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1F3" w:rsidRPr="00B76B87" w:rsidRDefault="00C36CDC">
      <w:pPr>
        <w:rPr>
          <w:rFonts w:ascii="Times New Roman" w:hAnsi="Times New Roman" w:cs="Times New Roman"/>
          <w:sz w:val="24"/>
          <w:szCs w:val="24"/>
        </w:rPr>
      </w:pPr>
      <w:r w:rsidRPr="00B76B87">
        <w:rPr>
          <w:rFonts w:ascii="Times New Roman" w:hAnsi="Times New Roman" w:cs="Times New Roman"/>
          <w:sz w:val="24"/>
          <w:szCs w:val="24"/>
        </w:rPr>
        <w:t xml:space="preserve">Johann August Eberhard and Immanuel Kant, </w:t>
      </w:r>
      <w:r w:rsidRPr="00B76B87">
        <w:rPr>
          <w:rFonts w:ascii="Times New Roman" w:hAnsi="Times New Roman" w:cs="Times New Roman"/>
          <w:i/>
          <w:sz w:val="24"/>
          <w:szCs w:val="24"/>
        </w:rPr>
        <w:t>Preparation for Natural Theology: With Kant’s Notes and the Danzig Rational Theology Transcript</w:t>
      </w:r>
      <w:r w:rsidRPr="00B76B87">
        <w:rPr>
          <w:rFonts w:ascii="Times New Roman" w:hAnsi="Times New Roman" w:cs="Times New Roman"/>
          <w:sz w:val="24"/>
          <w:szCs w:val="24"/>
        </w:rPr>
        <w:t xml:space="preserve">, ed. and trans. Courtney D. Fugate and John </w:t>
      </w:r>
      <w:proofErr w:type="spellStart"/>
      <w:r w:rsidRPr="00B76B87">
        <w:rPr>
          <w:rFonts w:ascii="Times New Roman" w:hAnsi="Times New Roman" w:cs="Times New Roman"/>
          <w:sz w:val="24"/>
          <w:szCs w:val="24"/>
        </w:rPr>
        <w:t>Hymers</w:t>
      </w:r>
      <w:proofErr w:type="spellEnd"/>
      <w:r w:rsidR="00CF426B" w:rsidRPr="00B76B87">
        <w:rPr>
          <w:rFonts w:ascii="Times New Roman" w:hAnsi="Times New Roman" w:cs="Times New Roman"/>
          <w:sz w:val="24"/>
          <w:szCs w:val="24"/>
        </w:rPr>
        <w:t>,</w:t>
      </w:r>
      <w:r w:rsidRPr="00B76B87">
        <w:rPr>
          <w:rFonts w:ascii="Times New Roman" w:hAnsi="Times New Roman" w:cs="Times New Roman"/>
          <w:sz w:val="24"/>
          <w:szCs w:val="24"/>
        </w:rPr>
        <w:t xml:space="preserve"> Bloomsbury, </w:t>
      </w:r>
      <w:r w:rsidR="00CF426B" w:rsidRPr="00B76B87">
        <w:rPr>
          <w:rFonts w:ascii="Times New Roman" w:hAnsi="Times New Roman" w:cs="Times New Roman"/>
          <w:sz w:val="24"/>
          <w:szCs w:val="24"/>
        </w:rPr>
        <w:t xml:space="preserve">xlviii+279pp, </w:t>
      </w:r>
      <w:r w:rsidR="00CF426B" w:rsidRPr="00EC7135">
        <w:rPr>
          <w:rFonts w:ascii="Times New Roman" w:hAnsi="Times New Roman" w:cs="Times New Roman"/>
          <w:color w:val="000000"/>
          <w:sz w:val="24"/>
          <w:szCs w:val="24"/>
        </w:rPr>
        <w:t>£</w:t>
      </w:r>
      <w:r w:rsidR="00CF426B" w:rsidRPr="00B76B87">
        <w:rPr>
          <w:rFonts w:ascii="Times New Roman" w:hAnsi="Times New Roman" w:cs="Times New Roman"/>
          <w:sz w:val="24"/>
          <w:szCs w:val="24"/>
        </w:rPr>
        <w:t>85, ISBN 978-1-4742-1383-7</w:t>
      </w:r>
      <w:r w:rsidRPr="00B76B87">
        <w:rPr>
          <w:rFonts w:ascii="Times New Roman" w:hAnsi="Times New Roman" w:cs="Times New Roman"/>
          <w:sz w:val="24"/>
          <w:szCs w:val="24"/>
        </w:rPr>
        <w:t>.</w:t>
      </w:r>
    </w:p>
    <w:p w:rsidR="009B0DBF" w:rsidRPr="00B76B87" w:rsidRDefault="009B0DBF">
      <w:pPr>
        <w:rPr>
          <w:rFonts w:ascii="Times New Roman" w:hAnsi="Times New Roman" w:cs="Times New Roman"/>
          <w:sz w:val="24"/>
          <w:szCs w:val="24"/>
        </w:rPr>
      </w:pPr>
    </w:p>
    <w:p w:rsidR="009B0DBF" w:rsidRPr="00B76B87" w:rsidRDefault="009B0DBF">
      <w:pPr>
        <w:rPr>
          <w:rFonts w:ascii="Times New Roman" w:hAnsi="Times New Roman" w:cs="Times New Roman"/>
          <w:sz w:val="24"/>
          <w:szCs w:val="24"/>
        </w:rPr>
      </w:pPr>
      <w:r w:rsidRPr="00B76B87">
        <w:rPr>
          <w:rFonts w:ascii="Times New Roman" w:hAnsi="Times New Roman" w:cs="Times New Roman"/>
          <w:sz w:val="24"/>
          <w:szCs w:val="24"/>
        </w:rPr>
        <w:t>Stephen R. Palmquist (</w:t>
      </w:r>
      <w:hyperlink r:id="rId4" w:history="1">
        <w:r w:rsidRPr="00B76B87">
          <w:rPr>
            <w:rStyle w:val="Hyperlink"/>
            <w:rFonts w:ascii="Times New Roman" w:hAnsi="Times New Roman" w:cs="Times New Roman"/>
            <w:sz w:val="24"/>
            <w:szCs w:val="24"/>
          </w:rPr>
          <w:t>stevepq@hkbu.edu.hk</w:t>
        </w:r>
      </w:hyperlink>
      <w:r w:rsidRPr="00B76B87">
        <w:rPr>
          <w:rFonts w:ascii="Times New Roman" w:hAnsi="Times New Roman" w:cs="Times New Roman"/>
          <w:sz w:val="24"/>
          <w:szCs w:val="24"/>
        </w:rPr>
        <w:t>), Hong Kong Baptist University</w:t>
      </w:r>
    </w:p>
    <w:p w:rsidR="009B0DBF" w:rsidRPr="00B76B87" w:rsidRDefault="009B0DBF">
      <w:pPr>
        <w:rPr>
          <w:rFonts w:ascii="Times New Roman" w:hAnsi="Times New Roman" w:cs="Times New Roman"/>
          <w:sz w:val="24"/>
          <w:szCs w:val="24"/>
        </w:rPr>
      </w:pPr>
    </w:p>
    <w:p w:rsidR="005A28C8" w:rsidRPr="00B76B87" w:rsidRDefault="005A28C8">
      <w:pPr>
        <w:rPr>
          <w:rFonts w:ascii="Times New Roman" w:hAnsi="Times New Roman" w:cs="Times New Roman"/>
          <w:sz w:val="24"/>
          <w:szCs w:val="24"/>
        </w:rPr>
      </w:pPr>
      <w:r w:rsidRPr="00B76B87">
        <w:rPr>
          <w:rFonts w:ascii="Times New Roman" w:hAnsi="Times New Roman" w:cs="Times New Roman"/>
          <w:sz w:val="24"/>
          <w:szCs w:val="24"/>
        </w:rPr>
        <w:t>This is t</w:t>
      </w:r>
      <w:r w:rsidR="00207132" w:rsidRPr="00B76B87">
        <w:rPr>
          <w:rFonts w:ascii="Times New Roman" w:hAnsi="Times New Roman" w:cs="Times New Roman"/>
          <w:sz w:val="24"/>
          <w:szCs w:val="24"/>
        </w:rPr>
        <w:t>he second in a series of planned</w:t>
      </w:r>
      <w:r w:rsidRPr="00B76B87">
        <w:rPr>
          <w:rFonts w:ascii="Times New Roman" w:hAnsi="Times New Roman" w:cs="Times New Roman"/>
          <w:sz w:val="24"/>
          <w:szCs w:val="24"/>
        </w:rPr>
        <w:t xml:space="preserve"> books </w:t>
      </w:r>
      <w:r w:rsidR="00196B80" w:rsidRPr="00B76B87">
        <w:rPr>
          <w:rFonts w:ascii="Times New Roman" w:hAnsi="Times New Roman" w:cs="Times New Roman"/>
          <w:sz w:val="24"/>
          <w:szCs w:val="24"/>
        </w:rPr>
        <w:t xml:space="preserve">whose purpose is to </w:t>
      </w:r>
      <w:r w:rsidR="00276573" w:rsidRPr="00B76B87">
        <w:rPr>
          <w:rFonts w:ascii="Times New Roman" w:hAnsi="Times New Roman" w:cs="Times New Roman"/>
          <w:sz w:val="24"/>
          <w:szCs w:val="24"/>
        </w:rPr>
        <w:t>produce</w:t>
      </w:r>
      <w:r w:rsidRPr="00B76B87">
        <w:rPr>
          <w:rFonts w:ascii="Times New Roman" w:hAnsi="Times New Roman" w:cs="Times New Roman"/>
          <w:sz w:val="24"/>
          <w:szCs w:val="24"/>
        </w:rPr>
        <w:t xml:space="preserve"> English editions </w:t>
      </w:r>
      <w:r w:rsidR="000F37DF" w:rsidRPr="00B76B87">
        <w:rPr>
          <w:rFonts w:ascii="Times New Roman" w:hAnsi="Times New Roman" w:cs="Times New Roman"/>
          <w:sz w:val="24"/>
          <w:szCs w:val="24"/>
        </w:rPr>
        <w:t xml:space="preserve">of </w:t>
      </w:r>
      <w:r w:rsidRPr="00B76B87">
        <w:rPr>
          <w:rFonts w:ascii="Times New Roman" w:hAnsi="Times New Roman" w:cs="Times New Roman"/>
          <w:sz w:val="24"/>
          <w:szCs w:val="24"/>
        </w:rPr>
        <w:t xml:space="preserve">many of the key sources that Kant used in his teaching </w:t>
      </w:r>
      <w:r w:rsidR="00196B80" w:rsidRPr="00B76B87">
        <w:rPr>
          <w:rFonts w:ascii="Times New Roman" w:hAnsi="Times New Roman" w:cs="Times New Roman"/>
          <w:sz w:val="24"/>
          <w:szCs w:val="24"/>
        </w:rPr>
        <w:t xml:space="preserve">and </w:t>
      </w:r>
      <w:r w:rsidRPr="00B76B87">
        <w:rPr>
          <w:rFonts w:ascii="Times New Roman" w:hAnsi="Times New Roman" w:cs="Times New Roman"/>
          <w:sz w:val="24"/>
          <w:szCs w:val="24"/>
        </w:rPr>
        <w:t xml:space="preserve">in the development of his philosophical system. </w:t>
      </w:r>
      <w:r w:rsidR="006A4F8F" w:rsidRPr="00B76B87">
        <w:rPr>
          <w:rFonts w:ascii="Times New Roman" w:hAnsi="Times New Roman" w:cs="Times New Roman"/>
          <w:sz w:val="24"/>
          <w:szCs w:val="24"/>
        </w:rPr>
        <w:t xml:space="preserve">The series will do much to further and deepen the historical accuracy of </w:t>
      </w:r>
      <w:r w:rsidR="00196B80" w:rsidRPr="00B76B87">
        <w:rPr>
          <w:rFonts w:ascii="Times New Roman" w:hAnsi="Times New Roman" w:cs="Times New Roman"/>
          <w:sz w:val="24"/>
          <w:szCs w:val="24"/>
        </w:rPr>
        <w:t xml:space="preserve">English-language </w:t>
      </w:r>
      <w:r w:rsidR="006A4F8F" w:rsidRPr="00B76B87">
        <w:rPr>
          <w:rFonts w:ascii="Times New Roman" w:hAnsi="Times New Roman" w:cs="Times New Roman"/>
          <w:sz w:val="24"/>
          <w:szCs w:val="24"/>
        </w:rPr>
        <w:t>Kant</w:t>
      </w:r>
      <w:r w:rsidR="00276573" w:rsidRPr="00B76B87">
        <w:rPr>
          <w:rFonts w:ascii="Times New Roman" w:hAnsi="Times New Roman" w:cs="Times New Roman"/>
          <w:sz w:val="24"/>
          <w:szCs w:val="24"/>
        </w:rPr>
        <w:t>-scholarship</w:t>
      </w:r>
      <w:r w:rsidR="006A4F8F" w:rsidRPr="00B76B87">
        <w:rPr>
          <w:rFonts w:ascii="Times New Roman" w:hAnsi="Times New Roman" w:cs="Times New Roman"/>
          <w:sz w:val="24"/>
          <w:szCs w:val="24"/>
        </w:rPr>
        <w:t xml:space="preserve">, especially </w:t>
      </w:r>
      <w:r w:rsidR="00207132" w:rsidRPr="00B76B87">
        <w:rPr>
          <w:rFonts w:ascii="Times New Roman" w:hAnsi="Times New Roman" w:cs="Times New Roman"/>
          <w:sz w:val="24"/>
          <w:szCs w:val="24"/>
        </w:rPr>
        <w:t xml:space="preserve">works such as the one </w:t>
      </w:r>
      <w:r w:rsidR="00A76C8C" w:rsidRPr="00B76B87">
        <w:rPr>
          <w:rFonts w:ascii="Times New Roman" w:hAnsi="Times New Roman" w:cs="Times New Roman"/>
          <w:sz w:val="24"/>
          <w:szCs w:val="24"/>
        </w:rPr>
        <w:t xml:space="preserve">featured here, by J.A. Eberhard, </w:t>
      </w:r>
      <w:r w:rsidR="00207132" w:rsidRPr="00B76B87">
        <w:rPr>
          <w:rFonts w:ascii="Times New Roman" w:hAnsi="Times New Roman" w:cs="Times New Roman"/>
          <w:sz w:val="24"/>
          <w:szCs w:val="24"/>
        </w:rPr>
        <w:t xml:space="preserve">which Kant used as a textbook for his </w:t>
      </w:r>
      <w:r w:rsidR="00276573" w:rsidRPr="00B76B87">
        <w:rPr>
          <w:rFonts w:ascii="Times New Roman" w:hAnsi="Times New Roman" w:cs="Times New Roman"/>
          <w:sz w:val="24"/>
          <w:szCs w:val="24"/>
        </w:rPr>
        <w:t xml:space="preserve">course </w:t>
      </w:r>
      <w:r w:rsidR="00207132" w:rsidRPr="00B76B87">
        <w:rPr>
          <w:rFonts w:ascii="Times New Roman" w:hAnsi="Times New Roman" w:cs="Times New Roman"/>
          <w:sz w:val="24"/>
          <w:szCs w:val="24"/>
        </w:rPr>
        <w:t xml:space="preserve">on </w:t>
      </w:r>
      <w:r w:rsidR="00276573" w:rsidRPr="00B76B87">
        <w:rPr>
          <w:rFonts w:ascii="Times New Roman" w:hAnsi="Times New Roman" w:cs="Times New Roman"/>
          <w:sz w:val="24"/>
          <w:szCs w:val="24"/>
        </w:rPr>
        <w:t xml:space="preserve">rational </w:t>
      </w:r>
      <w:r w:rsidR="00207132" w:rsidRPr="00B76B87">
        <w:rPr>
          <w:rFonts w:ascii="Times New Roman" w:hAnsi="Times New Roman" w:cs="Times New Roman"/>
          <w:sz w:val="24"/>
          <w:szCs w:val="24"/>
        </w:rPr>
        <w:t>theology. W</w:t>
      </w:r>
      <w:r w:rsidR="006A4F8F" w:rsidRPr="00B76B87">
        <w:rPr>
          <w:rFonts w:ascii="Times New Roman" w:hAnsi="Times New Roman" w:cs="Times New Roman"/>
          <w:sz w:val="24"/>
          <w:szCs w:val="24"/>
        </w:rPr>
        <w:t xml:space="preserve">hen used in conjunction with the </w:t>
      </w:r>
      <w:r w:rsidR="00207132" w:rsidRPr="00B76B87">
        <w:rPr>
          <w:rFonts w:ascii="Times New Roman" w:hAnsi="Times New Roman" w:cs="Times New Roman"/>
          <w:sz w:val="24"/>
          <w:szCs w:val="24"/>
        </w:rPr>
        <w:t xml:space="preserve">published </w:t>
      </w:r>
      <w:r w:rsidR="006A4F8F" w:rsidRPr="00B76B87">
        <w:rPr>
          <w:rFonts w:ascii="Times New Roman" w:hAnsi="Times New Roman" w:cs="Times New Roman"/>
          <w:sz w:val="24"/>
          <w:szCs w:val="24"/>
        </w:rPr>
        <w:t xml:space="preserve">lecture notes written by </w:t>
      </w:r>
      <w:r w:rsidR="00207132" w:rsidRPr="00B76B87">
        <w:rPr>
          <w:rFonts w:ascii="Times New Roman" w:hAnsi="Times New Roman" w:cs="Times New Roman"/>
          <w:sz w:val="24"/>
          <w:szCs w:val="24"/>
        </w:rPr>
        <w:t>Kant’s students</w:t>
      </w:r>
      <w:r w:rsidR="00A76C8C" w:rsidRPr="00B76B87">
        <w:rPr>
          <w:rFonts w:ascii="Times New Roman" w:hAnsi="Times New Roman" w:cs="Times New Roman"/>
          <w:sz w:val="24"/>
          <w:szCs w:val="24"/>
        </w:rPr>
        <w:t xml:space="preserve"> (one example of which appears </w:t>
      </w:r>
      <w:r w:rsidR="00276573" w:rsidRPr="00B76B87">
        <w:rPr>
          <w:rFonts w:ascii="Times New Roman" w:hAnsi="Times New Roman" w:cs="Times New Roman"/>
          <w:sz w:val="24"/>
          <w:szCs w:val="24"/>
        </w:rPr>
        <w:t xml:space="preserve">in </w:t>
      </w:r>
      <w:r w:rsidR="00A76C8C" w:rsidRPr="00B76B87">
        <w:rPr>
          <w:rFonts w:ascii="Times New Roman" w:hAnsi="Times New Roman" w:cs="Times New Roman"/>
          <w:sz w:val="24"/>
          <w:szCs w:val="24"/>
        </w:rPr>
        <w:t>the present collection)</w:t>
      </w:r>
      <w:r w:rsidR="00207132" w:rsidRPr="00B76B87">
        <w:rPr>
          <w:rFonts w:ascii="Times New Roman" w:hAnsi="Times New Roman" w:cs="Times New Roman"/>
          <w:sz w:val="24"/>
          <w:szCs w:val="24"/>
        </w:rPr>
        <w:t xml:space="preserve">, </w:t>
      </w:r>
      <w:r w:rsidR="00A76C8C" w:rsidRPr="00B76B87">
        <w:rPr>
          <w:rFonts w:ascii="Times New Roman" w:hAnsi="Times New Roman" w:cs="Times New Roman"/>
          <w:sz w:val="24"/>
          <w:szCs w:val="24"/>
        </w:rPr>
        <w:t xml:space="preserve">the translation of Eberhard’s text </w:t>
      </w:r>
      <w:r w:rsidR="00207132" w:rsidRPr="00B76B87">
        <w:rPr>
          <w:rFonts w:ascii="Times New Roman" w:hAnsi="Times New Roman" w:cs="Times New Roman"/>
          <w:sz w:val="24"/>
          <w:szCs w:val="24"/>
        </w:rPr>
        <w:t xml:space="preserve">enables </w:t>
      </w:r>
      <w:r w:rsidR="00A76C8C" w:rsidRPr="00B76B87">
        <w:rPr>
          <w:rFonts w:ascii="Times New Roman" w:hAnsi="Times New Roman" w:cs="Times New Roman"/>
          <w:sz w:val="24"/>
          <w:szCs w:val="24"/>
        </w:rPr>
        <w:t xml:space="preserve">English </w:t>
      </w:r>
      <w:r w:rsidR="00207132" w:rsidRPr="00B76B87">
        <w:rPr>
          <w:rFonts w:ascii="Times New Roman" w:hAnsi="Times New Roman" w:cs="Times New Roman"/>
          <w:sz w:val="24"/>
          <w:szCs w:val="24"/>
        </w:rPr>
        <w:t>reader</w:t>
      </w:r>
      <w:r w:rsidR="00A76C8C" w:rsidRPr="00B76B87">
        <w:rPr>
          <w:rFonts w:ascii="Times New Roman" w:hAnsi="Times New Roman" w:cs="Times New Roman"/>
          <w:sz w:val="24"/>
          <w:szCs w:val="24"/>
        </w:rPr>
        <w:t>s</w:t>
      </w:r>
      <w:r w:rsidR="00207132" w:rsidRPr="00B76B87">
        <w:rPr>
          <w:rFonts w:ascii="Times New Roman" w:hAnsi="Times New Roman" w:cs="Times New Roman"/>
          <w:sz w:val="24"/>
          <w:szCs w:val="24"/>
        </w:rPr>
        <w:t xml:space="preserve"> to</w:t>
      </w:r>
      <w:r w:rsidR="006A4F8F" w:rsidRPr="00B76B87">
        <w:rPr>
          <w:rFonts w:ascii="Times New Roman" w:hAnsi="Times New Roman" w:cs="Times New Roman"/>
          <w:sz w:val="24"/>
          <w:szCs w:val="24"/>
        </w:rPr>
        <w:t xml:space="preserve"> </w:t>
      </w:r>
      <w:r w:rsidR="00207132" w:rsidRPr="00B76B87">
        <w:rPr>
          <w:rFonts w:ascii="Times New Roman" w:hAnsi="Times New Roman" w:cs="Times New Roman"/>
          <w:sz w:val="24"/>
          <w:szCs w:val="24"/>
        </w:rPr>
        <w:t xml:space="preserve">assess </w:t>
      </w:r>
      <w:r w:rsidR="00DE6A4E" w:rsidRPr="00B76B87">
        <w:rPr>
          <w:rFonts w:ascii="Times New Roman" w:hAnsi="Times New Roman" w:cs="Times New Roman"/>
          <w:sz w:val="24"/>
          <w:szCs w:val="24"/>
        </w:rPr>
        <w:t>more accurately</w:t>
      </w:r>
      <w:r w:rsidR="00207132" w:rsidRPr="00B76B87">
        <w:rPr>
          <w:rFonts w:ascii="Times New Roman" w:hAnsi="Times New Roman" w:cs="Times New Roman"/>
          <w:sz w:val="24"/>
          <w:szCs w:val="24"/>
        </w:rPr>
        <w:t xml:space="preserve"> </w:t>
      </w:r>
      <w:r w:rsidR="006A4F8F" w:rsidRPr="00B76B87">
        <w:rPr>
          <w:rFonts w:ascii="Times New Roman" w:hAnsi="Times New Roman" w:cs="Times New Roman"/>
          <w:sz w:val="24"/>
          <w:szCs w:val="24"/>
        </w:rPr>
        <w:t xml:space="preserve">which </w:t>
      </w:r>
      <w:r w:rsidR="00207132" w:rsidRPr="00B76B87">
        <w:rPr>
          <w:rFonts w:ascii="Times New Roman" w:hAnsi="Times New Roman" w:cs="Times New Roman"/>
          <w:sz w:val="24"/>
          <w:szCs w:val="24"/>
        </w:rPr>
        <w:t xml:space="preserve">theories and arguments are Kant’s and which he borrowed </w:t>
      </w:r>
      <w:r w:rsidR="00DE6A4E" w:rsidRPr="00B76B87">
        <w:rPr>
          <w:rFonts w:ascii="Times New Roman" w:hAnsi="Times New Roman" w:cs="Times New Roman"/>
          <w:sz w:val="24"/>
          <w:szCs w:val="24"/>
        </w:rPr>
        <w:t xml:space="preserve">or adapted </w:t>
      </w:r>
      <w:r w:rsidR="00207132" w:rsidRPr="00B76B87">
        <w:rPr>
          <w:rFonts w:ascii="Times New Roman" w:hAnsi="Times New Roman" w:cs="Times New Roman"/>
          <w:sz w:val="24"/>
          <w:szCs w:val="24"/>
        </w:rPr>
        <w:t>from his sources</w:t>
      </w:r>
      <w:r w:rsidR="00196B80" w:rsidRPr="00B76B87">
        <w:rPr>
          <w:rFonts w:ascii="Times New Roman" w:hAnsi="Times New Roman" w:cs="Times New Roman"/>
          <w:sz w:val="24"/>
          <w:szCs w:val="24"/>
        </w:rPr>
        <w:t>. I</w:t>
      </w:r>
      <w:r w:rsidR="00207132" w:rsidRPr="00B76B87">
        <w:rPr>
          <w:rFonts w:ascii="Times New Roman" w:hAnsi="Times New Roman" w:cs="Times New Roman"/>
          <w:sz w:val="24"/>
          <w:szCs w:val="24"/>
        </w:rPr>
        <w:t xml:space="preserve">n the above-mentioned </w:t>
      </w:r>
      <w:r w:rsidR="00CB4C11" w:rsidRPr="00B76B87">
        <w:rPr>
          <w:rFonts w:ascii="Times New Roman" w:hAnsi="Times New Roman" w:cs="Times New Roman"/>
          <w:sz w:val="24"/>
          <w:szCs w:val="24"/>
        </w:rPr>
        <w:t xml:space="preserve">course </w:t>
      </w:r>
      <w:r w:rsidR="00196B80" w:rsidRPr="00B76B87">
        <w:rPr>
          <w:rFonts w:ascii="Times New Roman" w:hAnsi="Times New Roman" w:cs="Times New Roman"/>
          <w:sz w:val="24"/>
          <w:szCs w:val="24"/>
        </w:rPr>
        <w:t xml:space="preserve">Kant’s </w:t>
      </w:r>
      <w:r w:rsidR="00CB4C11" w:rsidRPr="00B76B87">
        <w:rPr>
          <w:rFonts w:ascii="Times New Roman" w:hAnsi="Times New Roman" w:cs="Times New Roman"/>
          <w:sz w:val="24"/>
          <w:szCs w:val="24"/>
        </w:rPr>
        <w:t xml:space="preserve">primary </w:t>
      </w:r>
      <w:r w:rsidR="00196B80" w:rsidRPr="00B76B87">
        <w:rPr>
          <w:rFonts w:ascii="Times New Roman" w:hAnsi="Times New Roman" w:cs="Times New Roman"/>
          <w:sz w:val="24"/>
          <w:szCs w:val="24"/>
        </w:rPr>
        <w:t xml:space="preserve">sources </w:t>
      </w:r>
      <w:r w:rsidR="00207132" w:rsidRPr="00B76B87">
        <w:rPr>
          <w:rFonts w:ascii="Times New Roman" w:hAnsi="Times New Roman" w:cs="Times New Roman"/>
          <w:sz w:val="24"/>
          <w:szCs w:val="24"/>
        </w:rPr>
        <w:t xml:space="preserve">were the texts of Eberhard (translated here) and </w:t>
      </w:r>
      <w:proofErr w:type="spellStart"/>
      <w:r w:rsidR="00207132" w:rsidRPr="00B76B87">
        <w:rPr>
          <w:rFonts w:ascii="Times New Roman" w:hAnsi="Times New Roman" w:cs="Times New Roman"/>
          <w:sz w:val="24"/>
          <w:szCs w:val="24"/>
        </w:rPr>
        <w:t>Baumgarten</w:t>
      </w:r>
      <w:proofErr w:type="spellEnd"/>
      <w:r w:rsidR="00207132" w:rsidRPr="00B76B87">
        <w:rPr>
          <w:rFonts w:ascii="Times New Roman" w:hAnsi="Times New Roman" w:cs="Times New Roman"/>
          <w:sz w:val="24"/>
          <w:szCs w:val="24"/>
        </w:rPr>
        <w:t xml:space="preserve"> (translated in the first book in this series).</w:t>
      </w:r>
    </w:p>
    <w:p w:rsidR="00207132" w:rsidRPr="00B76B87" w:rsidRDefault="00207132">
      <w:pPr>
        <w:rPr>
          <w:rFonts w:ascii="Times New Roman" w:hAnsi="Times New Roman" w:cs="Times New Roman"/>
          <w:sz w:val="24"/>
          <w:szCs w:val="24"/>
        </w:rPr>
      </w:pPr>
      <w:r w:rsidRPr="00B76B87">
        <w:rPr>
          <w:rFonts w:ascii="Times New Roman" w:hAnsi="Times New Roman" w:cs="Times New Roman"/>
          <w:sz w:val="24"/>
          <w:szCs w:val="24"/>
        </w:rPr>
        <w:t xml:space="preserve">The book </w:t>
      </w:r>
      <w:r w:rsidR="002E14FB" w:rsidRPr="00B76B87">
        <w:rPr>
          <w:rFonts w:ascii="Times New Roman" w:hAnsi="Times New Roman" w:cs="Times New Roman"/>
          <w:sz w:val="24"/>
          <w:szCs w:val="24"/>
        </w:rPr>
        <w:t>contains</w:t>
      </w:r>
      <w:r w:rsidRPr="00B76B87">
        <w:rPr>
          <w:rFonts w:ascii="Times New Roman" w:hAnsi="Times New Roman" w:cs="Times New Roman"/>
          <w:sz w:val="24"/>
          <w:szCs w:val="24"/>
        </w:rPr>
        <w:t xml:space="preserve"> four main parts: </w:t>
      </w:r>
      <w:r w:rsidR="004A7A90" w:rsidRPr="00B76B87">
        <w:rPr>
          <w:rFonts w:ascii="Times New Roman" w:hAnsi="Times New Roman" w:cs="Times New Roman"/>
          <w:sz w:val="24"/>
          <w:szCs w:val="24"/>
        </w:rPr>
        <w:t xml:space="preserve">the lexical apparatus provided by the editors and translators (including a Translators’ Introduction, footnotes to the other three parts, </w:t>
      </w:r>
      <w:r w:rsidR="00616051" w:rsidRPr="00B76B87">
        <w:rPr>
          <w:rFonts w:ascii="Times New Roman" w:hAnsi="Times New Roman" w:cs="Times New Roman"/>
          <w:sz w:val="24"/>
          <w:szCs w:val="24"/>
        </w:rPr>
        <w:t>two</w:t>
      </w:r>
      <w:r w:rsidR="004A7A90" w:rsidRPr="00B76B87">
        <w:rPr>
          <w:rFonts w:ascii="Times New Roman" w:hAnsi="Times New Roman" w:cs="Times New Roman"/>
          <w:sz w:val="24"/>
          <w:szCs w:val="24"/>
        </w:rPr>
        <w:t xml:space="preserve"> </w:t>
      </w:r>
      <w:r w:rsidR="007060DC" w:rsidRPr="00B76B87">
        <w:rPr>
          <w:rFonts w:ascii="Times New Roman" w:hAnsi="Times New Roman" w:cs="Times New Roman"/>
          <w:sz w:val="24"/>
          <w:szCs w:val="24"/>
        </w:rPr>
        <w:t>“</w:t>
      </w:r>
      <w:r w:rsidR="004A7A90" w:rsidRPr="00B76B87">
        <w:rPr>
          <w:rFonts w:ascii="Times New Roman" w:hAnsi="Times New Roman" w:cs="Times New Roman"/>
          <w:sz w:val="24"/>
          <w:szCs w:val="24"/>
        </w:rPr>
        <w:t>Concordance</w:t>
      </w:r>
      <w:r w:rsidR="00616051" w:rsidRPr="00B76B87">
        <w:rPr>
          <w:rFonts w:ascii="Times New Roman" w:hAnsi="Times New Roman" w:cs="Times New Roman"/>
          <w:sz w:val="24"/>
          <w:szCs w:val="24"/>
        </w:rPr>
        <w:t>s</w:t>
      </w:r>
      <w:r w:rsidR="007060DC" w:rsidRPr="00B76B87">
        <w:rPr>
          <w:rFonts w:ascii="Times New Roman" w:hAnsi="Times New Roman" w:cs="Times New Roman"/>
          <w:sz w:val="24"/>
          <w:szCs w:val="24"/>
        </w:rPr>
        <w:t>”</w:t>
      </w:r>
      <w:r w:rsidR="004A7A90" w:rsidRPr="00B76B87">
        <w:rPr>
          <w:rFonts w:ascii="Times New Roman" w:hAnsi="Times New Roman" w:cs="Times New Roman"/>
          <w:sz w:val="24"/>
          <w:szCs w:val="24"/>
        </w:rPr>
        <w:t xml:space="preserve">, </w:t>
      </w:r>
      <w:r w:rsidR="00616051" w:rsidRPr="00B76B87">
        <w:rPr>
          <w:rFonts w:ascii="Times New Roman" w:hAnsi="Times New Roman" w:cs="Times New Roman"/>
          <w:sz w:val="24"/>
          <w:szCs w:val="24"/>
        </w:rPr>
        <w:t xml:space="preserve">two Glossaries, </w:t>
      </w:r>
      <w:r w:rsidR="004A7A90" w:rsidRPr="00B76B87">
        <w:rPr>
          <w:rFonts w:ascii="Times New Roman" w:hAnsi="Times New Roman" w:cs="Times New Roman"/>
          <w:sz w:val="24"/>
          <w:szCs w:val="24"/>
        </w:rPr>
        <w:t xml:space="preserve">and </w:t>
      </w:r>
      <w:r w:rsidR="00616051" w:rsidRPr="00B76B87">
        <w:rPr>
          <w:rFonts w:ascii="Times New Roman" w:hAnsi="Times New Roman" w:cs="Times New Roman"/>
          <w:sz w:val="24"/>
          <w:szCs w:val="24"/>
        </w:rPr>
        <w:t>two</w:t>
      </w:r>
      <w:r w:rsidR="004A7A90" w:rsidRPr="00B76B87">
        <w:rPr>
          <w:rFonts w:ascii="Times New Roman" w:hAnsi="Times New Roman" w:cs="Times New Roman"/>
          <w:sz w:val="24"/>
          <w:szCs w:val="24"/>
        </w:rPr>
        <w:t xml:space="preserve"> index</w:t>
      </w:r>
      <w:r w:rsidR="00616051" w:rsidRPr="00B76B87">
        <w:rPr>
          <w:rFonts w:ascii="Times New Roman" w:hAnsi="Times New Roman" w:cs="Times New Roman"/>
          <w:sz w:val="24"/>
          <w:szCs w:val="24"/>
        </w:rPr>
        <w:t>es</w:t>
      </w:r>
      <w:r w:rsidR="004A7A90" w:rsidRPr="00B76B87">
        <w:rPr>
          <w:rFonts w:ascii="Times New Roman" w:hAnsi="Times New Roman" w:cs="Times New Roman"/>
          <w:sz w:val="24"/>
          <w:szCs w:val="24"/>
        </w:rPr>
        <w:t>)</w:t>
      </w:r>
      <w:r w:rsidRPr="00B76B87">
        <w:rPr>
          <w:rFonts w:ascii="Times New Roman" w:hAnsi="Times New Roman" w:cs="Times New Roman"/>
          <w:sz w:val="24"/>
          <w:szCs w:val="24"/>
        </w:rPr>
        <w:t xml:space="preserve">, </w:t>
      </w:r>
      <w:r w:rsidR="004A7A90" w:rsidRPr="00B76B87">
        <w:rPr>
          <w:rFonts w:ascii="Times New Roman" w:hAnsi="Times New Roman" w:cs="Times New Roman"/>
          <w:sz w:val="24"/>
          <w:szCs w:val="24"/>
        </w:rPr>
        <w:t xml:space="preserve">and their </w:t>
      </w:r>
      <w:r w:rsidRPr="00B76B87">
        <w:rPr>
          <w:rFonts w:ascii="Times New Roman" w:hAnsi="Times New Roman" w:cs="Times New Roman"/>
          <w:sz w:val="24"/>
          <w:szCs w:val="24"/>
        </w:rPr>
        <w:t xml:space="preserve">translations of </w:t>
      </w:r>
      <w:r w:rsidR="002E14FB" w:rsidRPr="00B76B87">
        <w:rPr>
          <w:rFonts w:ascii="Times New Roman" w:hAnsi="Times New Roman" w:cs="Times New Roman"/>
          <w:sz w:val="24"/>
          <w:szCs w:val="24"/>
        </w:rPr>
        <w:t xml:space="preserve">three texts: </w:t>
      </w:r>
      <w:r w:rsidRPr="00B76B87">
        <w:rPr>
          <w:rFonts w:ascii="Times New Roman" w:hAnsi="Times New Roman" w:cs="Times New Roman"/>
          <w:sz w:val="24"/>
          <w:szCs w:val="24"/>
        </w:rPr>
        <w:t xml:space="preserve">Eberhard’s </w:t>
      </w:r>
      <w:r w:rsidRPr="00B76B87">
        <w:rPr>
          <w:rFonts w:ascii="Times New Roman" w:hAnsi="Times New Roman" w:cs="Times New Roman"/>
          <w:i/>
          <w:sz w:val="24"/>
          <w:szCs w:val="24"/>
        </w:rPr>
        <w:t>Preparation</w:t>
      </w:r>
      <w:r w:rsidR="002E14FB" w:rsidRPr="00B76B87">
        <w:rPr>
          <w:rFonts w:ascii="Times New Roman" w:hAnsi="Times New Roman" w:cs="Times New Roman"/>
          <w:sz w:val="24"/>
          <w:szCs w:val="24"/>
        </w:rPr>
        <w:t>;</w:t>
      </w:r>
      <w:r w:rsidRPr="00B76B87">
        <w:rPr>
          <w:rFonts w:ascii="Times New Roman" w:hAnsi="Times New Roman" w:cs="Times New Roman"/>
          <w:sz w:val="24"/>
          <w:szCs w:val="24"/>
        </w:rPr>
        <w:t xml:space="preserve"> the notes Kant wrote in his personal copy of Eberhard’s book</w:t>
      </w:r>
      <w:r w:rsidR="002E14FB" w:rsidRPr="00B76B87">
        <w:rPr>
          <w:rFonts w:ascii="Times New Roman" w:hAnsi="Times New Roman" w:cs="Times New Roman"/>
          <w:sz w:val="24"/>
          <w:szCs w:val="24"/>
        </w:rPr>
        <w:t xml:space="preserve">, </w:t>
      </w:r>
      <w:r w:rsidRPr="00B76B87">
        <w:rPr>
          <w:rFonts w:ascii="Times New Roman" w:hAnsi="Times New Roman" w:cs="Times New Roman"/>
          <w:sz w:val="24"/>
          <w:szCs w:val="24"/>
        </w:rPr>
        <w:t>mostly on blank pages that were interleaved between the book</w:t>
      </w:r>
      <w:r w:rsidR="002E14FB" w:rsidRPr="00B76B87">
        <w:rPr>
          <w:rFonts w:ascii="Times New Roman" w:hAnsi="Times New Roman" w:cs="Times New Roman"/>
          <w:sz w:val="24"/>
          <w:szCs w:val="24"/>
        </w:rPr>
        <w:t>’s printed pages;</w:t>
      </w:r>
      <w:r w:rsidRPr="00B76B87">
        <w:rPr>
          <w:rFonts w:ascii="Times New Roman" w:hAnsi="Times New Roman" w:cs="Times New Roman"/>
          <w:sz w:val="24"/>
          <w:szCs w:val="24"/>
        </w:rPr>
        <w:t xml:space="preserve"> and the previously untranslated Danzig lecture notes on rational theology</w:t>
      </w:r>
      <w:r w:rsidR="002E14FB" w:rsidRPr="00B76B87">
        <w:rPr>
          <w:rFonts w:ascii="Times New Roman" w:hAnsi="Times New Roman" w:cs="Times New Roman"/>
          <w:sz w:val="24"/>
          <w:szCs w:val="24"/>
        </w:rPr>
        <w:t xml:space="preserve">, </w:t>
      </w:r>
      <w:r w:rsidR="004A7A90" w:rsidRPr="00B76B87">
        <w:rPr>
          <w:rFonts w:ascii="Times New Roman" w:hAnsi="Times New Roman" w:cs="Times New Roman"/>
          <w:sz w:val="24"/>
          <w:szCs w:val="24"/>
        </w:rPr>
        <w:t>written by</w:t>
      </w:r>
      <w:r w:rsidR="002E14FB" w:rsidRPr="00B76B87">
        <w:rPr>
          <w:rFonts w:ascii="Times New Roman" w:hAnsi="Times New Roman" w:cs="Times New Roman"/>
          <w:sz w:val="24"/>
          <w:szCs w:val="24"/>
        </w:rPr>
        <w:t xml:space="preserve"> one or more of Kant’s students</w:t>
      </w:r>
      <w:r w:rsidRPr="00B76B87">
        <w:rPr>
          <w:rFonts w:ascii="Times New Roman" w:hAnsi="Times New Roman" w:cs="Times New Roman"/>
          <w:sz w:val="24"/>
          <w:szCs w:val="24"/>
        </w:rPr>
        <w:t>.</w:t>
      </w:r>
      <w:r w:rsidR="005E382F" w:rsidRPr="00B76B87">
        <w:rPr>
          <w:rFonts w:ascii="Times New Roman" w:hAnsi="Times New Roman" w:cs="Times New Roman"/>
          <w:sz w:val="24"/>
          <w:szCs w:val="24"/>
        </w:rPr>
        <w:t xml:space="preserve"> I will describe and </w:t>
      </w:r>
      <w:r w:rsidR="002E14FB" w:rsidRPr="00B76B87">
        <w:rPr>
          <w:rFonts w:ascii="Times New Roman" w:hAnsi="Times New Roman" w:cs="Times New Roman"/>
          <w:sz w:val="24"/>
          <w:szCs w:val="24"/>
        </w:rPr>
        <w:t>evaluate</w:t>
      </w:r>
      <w:r w:rsidR="005E382F" w:rsidRPr="00B76B87">
        <w:rPr>
          <w:rFonts w:ascii="Times New Roman" w:hAnsi="Times New Roman" w:cs="Times New Roman"/>
          <w:sz w:val="24"/>
          <w:szCs w:val="24"/>
        </w:rPr>
        <w:t xml:space="preserve"> each </w:t>
      </w:r>
      <w:r w:rsidR="004A7A90" w:rsidRPr="00B76B87">
        <w:rPr>
          <w:rFonts w:ascii="Times New Roman" w:hAnsi="Times New Roman" w:cs="Times New Roman"/>
          <w:sz w:val="24"/>
          <w:szCs w:val="24"/>
        </w:rPr>
        <w:t xml:space="preserve">of these four </w:t>
      </w:r>
      <w:r w:rsidR="005E382F" w:rsidRPr="00B76B87">
        <w:rPr>
          <w:rFonts w:ascii="Times New Roman" w:hAnsi="Times New Roman" w:cs="Times New Roman"/>
          <w:sz w:val="24"/>
          <w:szCs w:val="24"/>
        </w:rPr>
        <w:t>part</w:t>
      </w:r>
      <w:r w:rsidR="004A7A90" w:rsidRPr="00B76B87">
        <w:rPr>
          <w:rFonts w:ascii="Times New Roman" w:hAnsi="Times New Roman" w:cs="Times New Roman"/>
          <w:sz w:val="24"/>
          <w:szCs w:val="24"/>
        </w:rPr>
        <w:t>s</w:t>
      </w:r>
      <w:r w:rsidR="005E382F" w:rsidRPr="00B76B87">
        <w:rPr>
          <w:rFonts w:ascii="Times New Roman" w:hAnsi="Times New Roman" w:cs="Times New Roman"/>
          <w:sz w:val="24"/>
          <w:szCs w:val="24"/>
        </w:rPr>
        <w:t xml:space="preserve"> in turn.</w:t>
      </w:r>
    </w:p>
    <w:p w:rsidR="006E0D2C" w:rsidRPr="00B76B87" w:rsidRDefault="00F0523D">
      <w:pPr>
        <w:rPr>
          <w:rFonts w:ascii="Times New Roman" w:hAnsi="Times New Roman" w:cs="Times New Roman"/>
          <w:sz w:val="24"/>
          <w:szCs w:val="24"/>
        </w:rPr>
      </w:pPr>
      <w:r w:rsidRPr="00B76B87">
        <w:rPr>
          <w:rFonts w:ascii="Times New Roman" w:hAnsi="Times New Roman" w:cs="Times New Roman"/>
          <w:sz w:val="24"/>
          <w:szCs w:val="24"/>
        </w:rPr>
        <w:t xml:space="preserve">The </w:t>
      </w:r>
      <w:r w:rsidR="004A7A90" w:rsidRPr="00B76B87">
        <w:rPr>
          <w:rFonts w:ascii="Times New Roman" w:hAnsi="Times New Roman" w:cs="Times New Roman"/>
          <w:sz w:val="24"/>
          <w:szCs w:val="24"/>
        </w:rPr>
        <w:t>Translat</w:t>
      </w:r>
      <w:r w:rsidRPr="00B76B87">
        <w:rPr>
          <w:rFonts w:ascii="Times New Roman" w:hAnsi="Times New Roman" w:cs="Times New Roman"/>
          <w:sz w:val="24"/>
          <w:szCs w:val="24"/>
        </w:rPr>
        <w:t xml:space="preserve">ors’ </w:t>
      </w:r>
      <w:r w:rsidR="004A7A90" w:rsidRPr="00B76B87">
        <w:rPr>
          <w:rFonts w:ascii="Times New Roman" w:hAnsi="Times New Roman" w:cs="Times New Roman"/>
          <w:sz w:val="24"/>
          <w:szCs w:val="24"/>
        </w:rPr>
        <w:t>I</w:t>
      </w:r>
      <w:r w:rsidRPr="00B76B87">
        <w:rPr>
          <w:rFonts w:ascii="Times New Roman" w:hAnsi="Times New Roman" w:cs="Times New Roman"/>
          <w:sz w:val="24"/>
          <w:szCs w:val="24"/>
        </w:rPr>
        <w:t xml:space="preserve">ntroduction </w:t>
      </w:r>
      <w:r w:rsidR="00633960" w:rsidRPr="00B76B87">
        <w:rPr>
          <w:rFonts w:ascii="Times New Roman" w:hAnsi="Times New Roman" w:cs="Times New Roman"/>
          <w:sz w:val="24"/>
          <w:szCs w:val="24"/>
        </w:rPr>
        <w:t>begins with a</w:t>
      </w:r>
      <w:r w:rsidR="003B6C5B" w:rsidRPr="00B76B87">
        <w:rPr>
          <w:rFonts w:ascii="Times New Roman" w:hAnsi="Times New Roman" w:cs="Times New Roman"/>
          <w:sz w:val="24"/>
          <w:szCs w:val="24"/>
        </w:rPr>
        <w:t>n informative</w:t>
      </w:r>
      <w:r w:rsidR="00633960" w:rsidRPr="00B76B87">
        <w:rPr>
          <w:rFonts w:ascii="Times New Roman" w:hAnsi="Times New Roman" w:cs="Times New Roman"/>
          <w:sz w:val="24"/>
          <w:szCs w:val="24"/>
        </w:rPr>
        <w:t xml:space="preserve"> account of Eberhard’s life and work. While he </w:t>
      </w:r>
      <w:r w:rsidR="00490B70" w:rsidRPr="00B76B87">
        <w:rPr>
          <w:rFonts w:ascii="Times New Roman" w:hAnsi="Times New Roman" w:cs="Times New Roman"/>
          <w:sz w:val="24"/>
          <w:szCs w:val="24"/>
        </w:rPr>
        <w:t>never quite</w:t>
      </w:r>
      <w:r w:rsidR="0018150B" w:rsidRPr="00B76B87">
        <w:rPr>
          <w:rFonts w:ascii="Times New Roman" w:hAnsi="Times New Roman" w:cs="Times New Roman"/>
          <w:sz w:val="24"/>
          <w:szCs w:val="24"/>
        </w:rPr>
        <w:t xml:space="preserve"> </w:t>
      </w:r>
      <w:r w:rsidR="00490B70" w:rsidRPr="00B76B87">
        <w:rPr>
          <w:rFonts w:ascii="Times New Roman" w:hAnsi="Times New Roman" w:cs="Times New Roman"/>
          <w:sz w:val="24"/>
          <w:szCs w:val="24"/>
        </w:rPr>
        <w:t xml:space="preserve">made it </w:t>
      </w:r>
      <w:r w:rsidR="0018150B" w:rsidRPr="00B76B87">
        <w:rPr>
          <w:rFonts w:ascii="Times New Roman" w:hAnsi="Times New Roman" w:cs="Times New Roman"/>
          <w:sz w:val="24"/>
          <w:szCs w:val="24"/>
        </w:rPr>
        <w:t>in</w:t>
      </w:r>
      <w:r w:rsidR="00490B70" w:rsidRPr="00B76B87">
        <w:rPr>
          <w:rFonts w:ascii="Times New Roman" w:hAnsi="Times New Roman" w:cs="Times New Roman"/>
          <w:sz w:val="24"/>
          <w:szCs w:val="24"/>
        </w:rPr>
        <w:t>to</w:t>
      </w:r>
      <w:r w:rsidR="0018150B" w:rsidRPr="00B76B87">
        <w:rPr>
          <w:rFonts w:ascii="Times New Roman" w:hAnsi="Times New Roman" w:cs="Times New Roman"/>
          <w:sz w:val="24"/>
          <w:szCs w:val="24"/>
        </w:rPr>
        <w:t xml:space="preserve"> the top </w:t>
      </w:r>
      <w:r w:rsidR="00633960" w:rsidRPr="00B76B87">
        <w:rPr>
          <w:rFonts w:ascii="Times New Roman" w:hAnsi="Times New Roman" w:cs="Times New Roman"/>
          <w:sz w:val="24"/>
          <w:szCs w:val="24"/>
        </w:rPr>
        <w:t xml:space="preserve">tier of </w:t>
      </w:r>
      <w:r w:rsidR="007D7629" w:rsidRPr="00B76B87">
        <w:rPr>
          <w:rFonts w:ascii="Times New Roman" w:hAnsi="Times New Roman" w:cs="Times New Roman"/>
          <w:sz w:val="24"/>
          <w:szCs w:val="24"/>
        </w:rPr>
        <w:t xml:space="preserve">most </w:t>
      </w:r>
      <w:r w:rsidR="00633960" w:rsidRPr="00B76B87">
        <w:rPr>
          <w:rFonts w:ascii="Times New Roman" w:hAnsi="Times New Roman" w:cs="Times New Roman"/>
          <w:sz w:val="24"/>
          <w:szCs w:val="24"/>
        </w:rPr>
        <w:t xml:space="preserve">influential philosophers </w:t>
      </w:r>
      <w:r w:rsidR="0018150B" w:rsidRPr="00B76B87">
        <w:rPr>
          <w:rFonts w:ascii="Times New Roman" w:hAnsi="Times New Roman" w:cs="Times New Roman"/>
          <w:sz w:val="24"/>
          <w:szCs w:val="24"/>
        </w:rPr>
        <w:t>in the German Enlightenment, his influence</w:t>
      </w:r>
      <w:r w:rsidR="00633960" w:rsidRPr="00B76B87">
        <w:rPr>
          <w:rFonts w:ascii="Times New Roman" w:hAnsi="Times New Roman" w:cs="Times New Roman"/>
          <w:sz w:val="24"/>
          <w:szCs w:val="24"/>
        </w:rPr>
        <w:t xml:space="preserve"> was </w:t>
      </w:r>
      <w:r w:rsidR="0018150B" w:rsidRPr="00B76B87">
        <w:rPr>
          <w:rFonts w:ascii="Times New Roman" w:hAnsi="Times New Roman" w:cs="Times New Roman"/>
          <w:sz w:val="24"/>
          <w:szCs w:val="24"/>
        </w:rPr>
        <w:t>significant, largely due to his acquaintance</w:t>
      </w:r>
      <w:r w:rsidR="00633960" w:rsidRPr="00B76B87">
        <w:rPr>
          <w:rFonts w:ascii="Times New Roman" w:hAnsi="Times New Roman" w:cs="Times New Roman"/>
          <w:sz w:val="24"/>
          <w:szCs w:val="24"/>
        </w:rPr>
        <w:t xml:space="preserve"> </w:t>
      </w:r>
      <w:r w:rsidR="0018150B" w:rsidRPr="00B76B87">
        <w:rPr>
          <w:rFonts w:ascii="Times New Roman" w:hAnsi="Times New Roman" w:cs="Times New Roman"/>
          <w:sz w:val="24"/>
          <w:szCs w:val="24"/>
        </w:rPr>
        <w:t xml:space="preserve">and in some cases </w:t>
      </w:r>
      <w:r w:rsidR="00633960" w:rsidRPr="00B76B87">
        <w:rPr>
          <w:rFonts w:ascii="Times New Roman" w:hAnsi="Times New Roman" w:cs="Times New Roman"/>
          <w:sz w:val="24"/>
          <w:szCs w:val="24"/>
        </w:rPr>
        <w:t>close friends</w:t>
      </w:r>
      <w:r w:rsidR="0018150B" w:rsidRPr="00B76B87">
        <w:rPr>
          <w:rFonts w:ascii="Times New Roman" w:hAnsi="Times New Roman" w:cs="Times New Roman"/>
          <w:sz w:val="24"/>
          <w:szCs w:val="24"/>
        </w:rPr>
        <w:t>hips</w:t>
      </w:r>
      <w:r w:rsidR="00633960" w:rsidRPr="00B76B87">
        <w:rPr>
          <w:rFonts w:ascii="Times New Roman" w:hAnsi="Times New Roman" w:cs="Times New Roman"/>
          <w:sz w:val="24"/>
          <w:szCs w:val="24"/>
        </w:rPr>
        <w:t xml:space="preserve"> with </w:t>
      </w:r>
      <w:r w:rsidR="0018150B" w:rsidRPr="00B76B87">
        <w:rPr>
          <w:rFonts w:ascii="Times New Roman" w:hAnsi="Times New Roman" w:cs="Times New Roman"/>
          <w:sz w:val="24"/>
          <w:szCs w:val="24"/>
        </w:rPr>
        <w:t xml:space="preserve">many major </w:t>
      </w:r>
      <w:r w:rsidR="007D7629" w:rsidRPr="00B76B87">
        <w:rPr>
          <w:rFonts w:ascii="Times New Roman" w:hAnsi="Times New Roman" w:cs="Times New Roman"/>
          <w:sz w:val="24"/>
          <w:szCs w:val="24"/>
        </w:rPr>
        <w:t xml:space="preserve">philosophers </w:t>
      </w:r>
      <w:r w:rsidR="0018150B" w:rsidRPr="00B76B87">
        <w:rPr>
          <w:rFonts w:ascii="Times New Roman" w:hAnsi="Times New Roman" w:cs="Times New Roman"/>
          <w:sz w:val="24"/>
          <w:szCs w:val="24"/>
        </w:rPr>
        <w:t>during the third quarter of the Eighteenth Century</w:t>
      </w:r>
      <w:r w:rsidR="00633960" w:rsidRPr="00B76B87">
        <w:rPr>
          <w:rFonts w:ascii="Times New Roman" w:hAnsi="Times New Roman" w:cs="Times New Roman"/>
          <w:sz w:val="24"/>
          <w:szCs w:val="24"/>
        </w:rPr>
        <w:t xml:space="preserve">. </w:t>
      </w:r>
      <w:r w:rsidR="00F96A06" w:rsidRPr="00B76B87">
        <w:rPr>
          <w:rFonts w:ascii="Times New Roman" w:hAnsi="Times New Roman" w:cs="Times New Roman"/>
          <w:sz w:val="24"/>
          <w:szCs w:val="24"/>
        </w:rPr>
        <w:t xml:space="preserve">Defending </w:t>
      </w:r>
      <w:r w:rsidR="007D7629" w:rsidRPr="00B76B87">
        <w:rPr>
          <w:rFonts w:ascii="Times New Roman" w:hAnsi="Times New Roman" w:cs="Times New Roman"/>
          <w:sz w:val="24"/>
          <w:szCs w:val="24"/>
        </w:rPr>
        <w:t>a trend known as “</w:t>
      </w:r>
      <w:r w:rsidR="007F583A" w:rsidRPr="00B76B87">
        <w:rPr>
          <w:rFonts w:ascii="Times New Roman" w:hAnsi="Times New Roman" w:cs="Times New Roman"/>
          <w:sz w:val="24"/>
          <w:szCs w:val="24"/>
        </w:rPr>
        <w:t>n</w:t>
      </w:r>
      <w:r w:rsidR="007D7629" w:rsidRPr="00B76B87">
        <w:rPr>
          <w:rFonts w:ascii="Times New Roman" w:hAnsi="Times New Roman" w:cs="Times New Roman"/>
          <w:sz w:val="24"/>
          <w:szCs w:val="24"/>
        </w:rPr>
        <w:t>eology</w:t>
      </w:r>
      <w:r w:rsidR="00633960" w:rsidRPr="00B76B87">
        <w:rPr>
          <w:rFonts w:ascii="Times New Roman" w:hAnsi="Times New Roman" w:cs="Times New Roman"/>
          <w:sz w:val="24"/>
          <w:szCs w:val="24"/>
        </w:rPr>
        <w:t>”</w:t>
      </w:r>
      <w:r w:rsidR="00490B70" w:rsidRPr="00B76B87">
        <w:rPr>
          <w:rFonts w:ascii="Times New Roman" w:hAnsi="Times New Roman" w:cs="Times New Roman"/>
          <w:sz w:val="24"/>
          <w:szCs w:val="24"/>
        </w:rPr>
        <w:t xml:space="preserve"> </w:t>
      </w:r>
      <w:r w:rsidR="0013193B" w:rsidRPr="00B76B87">
        <w:rPr>
          <w:rFonts w:ascii="Times New Roman" w:hAnsi="Times New Roman" w:cs="Times New Roman"/>
          <w:sz w:val="24"/>
          <w:szCs w:val="24"/>
        </w:rPr>
        <w:t>(</w:t>
      </w:r>
      <w:proofErr w:type="spellStart"/>
      <w:r w:rsidR="0013193B" w:rsidRPr="00B76B87">
        <w:rPr>
          <w:rFonts w:ascii="Times New Roman" w:hAnsi="Times New Roman" w:cs="Times New Roman"/>
          <w:sz w:val="24"/>
          <w:szCs w:val="24"/>
        </w:rPr>
        <w:t>p.</w:t>
      </w:r>
      <w:r w:rsidR="007F583A" w:rsidRPr="00B76B87">
        <w:rPr>
          <w:rFonts w:ascii="Times New Roman" w:hAnsi="Times New Roman" w:cs="Times New Roman"/>
          <w:sz w:val="24"/>
          <w:szCs w:val="24"/>
        </w:rPr>
        <w:t>xvi</w:t>
      </w:r>
      <w:proofErr w:type="spellEnd"/>
      <w:r w:rsidR="0013193B" w:rsidRPr="00B76B87">
        <w:rPr>
          <w:rFonts w:ascii="Times New Roman" w:hAnsi="Times New Roman" w:cs="Times New Roman"/>
          <w:sz w:val="24"/>
          <w:szCs w:val="24"/>
        </w:rPr>
        <w:t xml:space="preserve">) </w:t>
      </w:r>
      <w:r w:rsidR="00490B70" w:rsidRPr="00B76B87">
        <w:rPr>
          <w:rFonts w:ascii="Times New Roman" w:hAnsi="Times New Roman" w:cs="Times New Roman"/>
          <w:sz w:val="24"/>
          <w:szCs w:val="24"/>
        </w:rPr>
        <w:t xml:space="preserve">that </w:t>
      </w:r>
      <w:r w:rsidR="00F96A06" w:rsidRPr="00B76B87">
        <w:rPr>
          <w:rFonts w:ascii="Times New Roman" w:hAnsi="Times New Roman" w:cs="Times New Roman"/>
          <w:sz w:val="24"/>
          <w:szCs w:val="24"/>
        </w:rPr>
        <w:t xml:space="preserve">adopted </w:t>
      </w:r>
      <w:r w:rsidR="00490B70" w:rsidRPr="00B76B87">
        <w:rPr>
          <w:rFonts w:ascii="Times New Roman" w:hAnsi="Times New Roman" w:cs="Times New Roman"/>
          <w:sz w:val="24"/>
          <w:szCs w:val="24"/>
        </w:rPr>
        <w:t xml:space="preserve">an approach to philosophy and religion that Kant was later to dub “pure supernaturalism”, one of his goals was to </w:t>
      </w:r>
      <w:r w:rsidR="00490B70" w:rsidRPr="00B76B87">
        <w:rPr>
          <w:rFonts w:ascii="Times New Roman" w:hAnsi="Times New Roman" w:cs="Times New Roman"/>
          <w:i/>
          <w:sz w:val="24"/>
          <w:szCs w:val="24"/>
        </w:rPr>
        <w:t>appraise</w:t>
      </w:r>
      <w:r w:rsidR="00633960" w:rsidRPr="00B76B87">
        <w:rPr>
          <w:rFonts w:ascii="Times New Roman" w:hAnsi="Times New Roman" w:cs="Times New Roman"/>
          <w:sz w:val="24"/>
          <w:szCs w:val="24"/>
        </w:rPr>
        <w:t xml:space="preserve"> </w:t>
      </w:r>
      <w:r w:rsidR="00490B70" w:rsidRPr="00B76B87">
        <w:rPr>
          <w:rFonts w:ascii="Times New Roman" w:hAnsi="Times New Roman" w:cs="Times New Roman"/>
          <w:sz w:val="24"/>
          <w:szCs w:val="24"/>
        </w:rPr>
        <w:t xml:space="preserve">Christianity, discarding some </w:t>
      </w:r>
      <w:r w:rsidR="00473910" w:rsidRPr="00B76B87">
        <w:rPr>
          <w:rFonts w:ascii="Times New Roman" w:hAnsi="Times New Roman" w:cs="Times New Roman"/>
          <w:sz w:val="24"/>
          <w:szCs w:val="24"/>
        </w:rPr>
        <w:t xml:space="preserve">revealed </w:t>
      </w:r>
      <w:r w:rsidR="00490B70" w:rsidRPr="00B76B87">
        <w:rPr>
          <w:rFonts w:ascii="Times New Roman" w:hAnsi="Times New Roman" w:cs="Times New Roman"/>
          <w:sz w:val="24"/>
          <w:szCs w:val="24"/>
        </w:rPr>
        <w:t xml:space="preserve">doctrines as irrational while defending others. </w:t>
      </w:r>
      <w:r w:rsidR="007D7629" w:rsidRPr="00B76B87">
        <w:rPr>
          <w:rFonts w:ascii="Times New Roman" w:hAnsi="Times New Roman" w:cs="Times New Roman"/>
          <w:sz w:val="24"/>
          <w:szCs w:val="24"/>
        </w:rPr>
        <w:t xml:space="preserve">Worth noting, </w:t>
      </w:r>
      <w:r w:rsidR="003B6C5B" w:rsidRPr="00B76B87">
        <w:rPr>
          <w:rFonts w:ascii="Times New Roman" w:hAnsi="Times New Roman" w:cs="Times New Roman"/>
          <w:sz w:val="24"/>
          <w:szCs w:val="24"/>
        </w:rPr>
        <w:t>though</w:t>
      </w:r>
      <w:r w:rsidR="007D7629" w:rsidRPr="00B76B87">
        <w:rPr>
          <w:rFonts w:ascii="Times New Roman" w:hAnsi="Times New Roman" w:cs="Times New Roman"/>
          <w:sz w:val="24"/>
          <w:szCs w:val="24"/>
        </w:rPr>
        <w:t xml:space="preserve"> not mentioned by the editors, is that Eberhard’s approach </w:t>
      </w:r>
      <w:r w:rsidR="00490B70" w:rsidRPr="00B76B87">
        <w:rPr>
          <w:rFonts w:ascii="Times New Roman" w:hAnsi="Times New Roman" w:cs="Times New Roman"/>
          <w:sz w:val="24"/>
          <w:szCs w:val="24"/>
        </w:rPr>
        <w:t>stands in marked contrast to Kant’s</w:t>
      </w:r>
      <w:r w:rsidR="00D31F28" w:rsidRPr="00B76B87">
        <w:rPr>
          <w:rFonts w:ascii="Times New Roman" w:hAnsi="Times New Roman" w:cs="Times New Roman"/>
          <w:sz w:val="24"/>
          <w:szCs w:val="24"/>
        </w:rPr>
        <w:t>: as stated</w:t>
      </w:r>
      <w:r w:rsidR="00490B70" w:rsidRPr="00B76B87">
        <w:rPr>
          <w:rFonts w:ascii="Times New Roman" w:hAnsi="Times New Roman" w:cs="Times New Roman"/>
          <w:sz w:val="24"/>
          <w:szCs w:val="24"/>
        </w:rPr>
        <w:t xml:space="preserve"> in </w:t>
      </w:r>
      <w:r w:rsidR="00490B70" w:rsidRPr="00B76B87">
        <w:rPr>
          <w:rFonts w:ascii="Times New Roman" w:hAnsi="Times New Roman" w:cs="Times New Roman"/>
          <w:i/>
          <w:sz w:val="24"/>
          <w:szCs w:val="24"/>
        </w:rPr>
        <w:t>The Conflict of the Faculties</w:t>
      </w:r>
      <w:r w:rsidR="00490B70" w:rsidRPr="00B76B87">
        <w:rPr>
          <w:rFonts w:ascii="Times New Roman" w:hAnsi="Times New Roman" w:cs="Times New Roman"/>
          <w:sz w:val="24"/>
          <w:szCs w:val="24"/>
        </w:rPr>
        <w:t>, Kant’s aim in</w:t>
      </w:r>
      <w:r w:rsidR="007D7629" w:rsidRPr="00B76B87">
        <w:rPr>
          <w:rFonts w:ascii="Times New Roman" w:hAnsi="Times New Roman" w:cs="Times New Roman"/>
          <w:sz w:val="24"/>
          <w:szCs w:val="24"/>
        </w:rPr>
        <w:t xml:space="preserve"> his 1793 book,</w:t>
      </w:r>
      <w:r w:rsidR="00490B70" w:rsidRPr="00B76B87">
        <w:rPr>
          <w:rFonts w:ascii="Times New Roman" w:hAnsi="Times New Roman" w:cs="Times New Roman"/>
          <w:sz w:val="24"/>
          <w:szCs w:val="24"/>
        </w:rPr>
        <w:t xml:space="preserve"> </w:t>
      </w:r>
      <w:r w:rsidR="00490B70" w:rsidRPr="00B76B87">
        <w:rPr>
          <w:rFonts w:ascii="Times New Roman" w:hAnsi="Times New Roman" w:cs="Times New Roman"/>
          <w:i/>
          <w:sz w:val="24"/>
          <w:szCs w:val="24"/>
        </w:rPr>
        <w:t>Religion within the Bounds of Bare Reason</w:t>
      </w:r>
      <w:r w:rsidR="007D7629" w:rsidRPr="00B76B87">
        <w:rPr>
          <w:rFonts w:ascii="Times New Roman" w:hAnsi="Times New Roman" w:cs="Times New Roman"/>
          <w:sz w:val="24"/>
          <w:szCs w:val="24"/>
        </w:rPr>
        <w:t>,</w:t>
      </w:r>
      <w:r w:rsidR="00490B70" w:rsidRPr="00B76B87">
        <w:rPr>
          <w:rFonts w:ascii="Times New Roman" w:hAnsi="Times New Roman" w:cs="Times New Roman"/>
          <w:i/>
          <w:sz w:val="24"/>
          <w:szCs w:val="24"/>
        </w:rPr>
        <w:t xml:space="preserve"> </w:t>
      </w:r>
      <w:r w:rsidR="00490B70" w:rsidRPr="00B76B87">
        <w:rPr>
          <w:rFonts w:ascii="Times New Roman" w:hAnsi="Times New Roman" w:cs="Times New Roman"/>
          <w:sz w:val="24"/>
          <w:szCs w:val="24"/>
        </w:rPr>
        <w:t xml:space="preserve">was </w:t>
      </w:r>
      <w:r w:rsidR="00473910" w:rsidRPr="00B76B87">
        <w:rPr>
          <w:rFonts w:ascii="Times New Roman" w:hAnsi="Times New Roman" w:cs="Times New Roman"/>
          <w:sz w:val="24"/>
          <w:szCs w:val="24"/>
        </w:rPr>
        <w:t>entirely philosophical</w:t>
      </w:r>
      <w:r w:rsidR="007D7629" w:rsidRPr="00B76B87">
        <w:rPr>
          <w:rFonts w:ascii="Times New Roman" w:hAnsi="Times New Roman" w:cs="Times New Roman"/>
          <w:sz w:val="24"/>
          <w:szCs w:val="24"/>
        </w:rPr>
        <w:t>,</w:t>
      </w:r>
      <w:r w:rsidR="00473910" w:rsidRPr="00B76B87">
        <w:rPr>
          <w:rFonts w:ascii="Times New Roman" w:hAnsi="Times New Roman" w:cs="Times New Roman"/>
          <w:sz w:val="24"/>
          <w:szCs w:val="24"/>
        </w:rPr>
        <w:t xml:space="preserve"> </w:t>
      </w:r>
      <w:r w:rsidR="00490B70" w:rsidRPr="00B76B87">
        <w:rPr>
          <w:rFonts w:ascii="Times New Roman" w:hAnsi="Times New Roman" w:cs="Times New Roman"/>
          <w:sz w:val="24"/>
          <w:szCs w:val="24"/>
        </w:rPr>
        <w:t xml:space="preserve">to </w:t>
      </w:r>
      <w:r w:rsidR="00473910" w:rsidRPr="00B76B87">
        <w:rPr>
          <w:rFonts w:ascii="Times New Roman" w:hAnsi="Times New Roman" w:cs="Times New Roman"/>
          <w:sz w:val="24"/>
          <w:szCs w:val="24"/>
        </w:rPr>
        <w:t xml:space="preserve">set forth the necessary conditions </w:t>
      </w:r>
      <w:r w:rsidR="007D7629" w:rsidRPr="00B76B87">
        <w:rPr>
          <w:rFonts w:ascii="Times New Roman" w:hAnsi="Times New Roman" w:cs="Times New Roman"/>
          <w:sz w:val="24"/>
          <w:szCs w:val="24"/>
        </w:rPr>
        <w:t>that</w:t>
      </w:r>
      <w:r w:rsidR="00473910" w:rsidRPr="00B76B87">
        <w:rPr>
          <w:rFonts w:ascii="Times New Roman" w:hAnsi="Times New Roman" w:cs="Times New Roman"/>
          <w:sz w:val="24"/>
          <w:szCs w:val="24"/>
        </w:rPr>
        <w:t xml:space="preserve"> </w:t>
      </w:r>
      <w:r w:rsidR="00473910" w:rsidRPr="00B76B87">
        <w:rPr>
          <w:rFonts w:ascii="Times New Roman" w:hAnsi="Times New Roman" w:cs="Times New Roman"/>
          <w:i/>
          <w:sz w:val="24"/>
          <w:szCs w:val="24"/>
        </w:rPr>
        <w:t xml:space="preserve">any </w:t>
      </w:r>
      <w:r w:rsidR="00473910" w:rsidRPr="00B76B87">
        <w:rPr>
          <w:rFonts w:ascii="Times New Roman" w:hAnsi="Times New Roman" w:cs="Times New Roman"/>
          <w:sz w:val="24"/>
          <w:szCs w:val="24"/>
        </w:rPr>
        <w:t xml:space="preserve">religion </w:t>
      </w:r>
      <w:r w:rsidR="007D7629" w:rsidRPr="00B76B87">
        <w:rPr>
          <w:rFonts w:ascii="Times New Roman" w:hAnsi="Times New Roman" w:cs="Times New Roman"/>
          <w:sz w:val="24"/>
          <w:szCs w:val="24"/>
        </w:rPr>
        <w:t xml:space="preserve">must meet in order </w:t>
      </w:r>
      <w:r w:rsidR="00D31F28" w:rsidRPr="00B76B87">
        <w:rPr>
          <w:rFonts w:ascii="Times New Roman" w:hAnsi="Times New Roman" w:cs="Times New Roman"/>
          <w:sz w:val="24"/>
          <w:szCs w:val="24"/>
        </w:rPr>
        <w:t>to be worthy of belief;</w:t>
      </w:r>
      <w:r w:rsidR="00473910" w:rsidRPr="00B76B87">
        <w:rPr>
          <w:rFonts w:ascii="Times New Roman" w:hAnsi="Times New Roman" w:cs="Times New Roman"/>
          <w:sz w:val="24"/>
          <w:szCs w:val="24"/>
        </w:rPr>
        <w:t xml:space="preserve"> </w:t>
      </w:r>
      <w:r w:rsidR="00C225CA" w:rsidRPr="00B76B87">
        <w:rPr>
          <w:rFonts w:ascii="Times New Roman" w:hAnsi="Times New Roman" w:cs="Times New Roman"/>
          <w:sz w:val="24"/>
          <w:szCs w:val="24"/>
        </w:rPr>
        <w:t xml:space="preserve">when </w:t>
      </w:r>
      <w:r w:rsidR="00D31F28" w:rsidRPr="00B76B87">
        <w:rPr>
          <w:rFonts w:ascii="Times New Roman" w:hAnsi="Times New Roman" w:cs="Times New Roman"/>
          <w:sz w:val="24"/>
          <w:szCs w:val="24"/>
        </w:rPr>
        <w:t xml:space="preserve">he </w:t>
      </w:r>
      <w:r w:rsidR="00C225CA" w:rsidRPr="00B76B87">
        <w:rPr>
          <w:rFonts w:ascii="Times New Roman" w:hAnsi="Times New Roman" w:cs="Times New Roman"/>
          <w:sz w:val="24"/>
          <w:szCs w:val="24"/>
        </w:rPr>
        <w:t xml:space="preserve">claimed to “make no </w:t>
      </w:r>
      <w:r w:rsidR="00C225CA" w:rsidRPr="00B76B87">
        <w:rPr>
          <w:rFonts w:ascii="Times New Roman" w:hAnsi="Times New Roman" w:cs="Times New Roman"/>
          <w:i/>
          <w:sz w:val="24"/>
          <w:szCs w:val="24"/>
        </w:rPr>
        <w:t>appraisal</w:t>
      </w:r>
      <w:r w:rsidR="00C225CA" w:rsidRPr="00B76B87">
        <w:rPr>
          <w:rFonts w:ascii="Times New Roman" w:hAnsi="Times New Roman" w:cs="Times New Roman"/>
          <w:sz w:val="24"/>
          <w:szCs w:val="24"/>
        </w:rPr>
        <w:t xml:space="preserve"> of Christianity” (7:8), </w:t>
      </w:r>
      <w:r w:rsidR="00D31F28" w:rsidRPr="00B76B87">
        <w:rPr>
          <w:rFonts w:ascii="Times New Roman" w:hAnsi="Times New Roman" w:cs="Times New Roman"/>
          <w:sz w:val="24"/>
          <w:szCs w:val="24"/>
        </w:rPr>
        <w:t xml:space="preserve">leaving </w:t>
      </w:r>
      <w:r w:rsidR="00473910" w:rsidRPr="00B76B87">
        <w:rPr>
          <w:rFonts w:ascii="Times New Roman" w:hAnsi="Times New Roman" w:cs="Times New Roman"/>
          <w:sz w:val="24"/>
          <w:szCs w:val="24"/>
        </w:rPr>
        <w:t>biblical theologians to perform the task of appraising their doctrinal system</w:t>
      </w:r>
      <w:r w:rsidR="00D31F28" w:rsidRPr="00B76B87">
        <w:rPr>
          <w:rFonts w:ascii="Times New Roman" w:hAnsi="Times New Roman" w:cs="Times New Roman"/>
          <w:sz w:val="24"/>
          <w:szCs w:val="24"/>
        </w:rPr>
        <w:t xml:space="preserve">, he </w:t>
      </w:r>
      <w:r w:rsidR="006B1F85" w:rsidRPr="00B76B87">
        <w:rPr>
          <w:rFonts w:ascii="Times New Roman" w:hAnsi="Times New Roman" w:cs="Times New Roman"/>
          <w:sz w:val="24"/>
          <w:szCs w:val="24"/>
        </w:rPr>
        <w:t xml:space="preserve">was </w:t>
      </w:r>
      <w:r w:rsidR="00D31F28" w:rsidRPr="00B76B87">
        <w:rPr>
          <w:rFonts w:ascii="Times New Roman" w:hAnsi="Times New Roman" w:cs="Times New Roman"/>
          <w:sz w:val="24"/>
          <w:szCs w:val="24"/>
        </w:rPr>
        <w:t xml:space="preserve">surely </w:t>
      </w:r>
      <w:r w:rsidR="006B1F85" w:rsidRPr="00B76B87">
        <w:rPr>
          <w:rFonts w:ascii="Times New Roman" w:hAnsi="Times New Roman" w:cs="Times New Roman"/>
          <w:sz w:val="24"/>
          <w:szCs w:val="24"/>
        </w:rPr>
        <w:t xml:space="preserve">thinking </w:t>
      </w:r>
      <w:r w:rsidR="008F1533" w:rsidRPr="00B76B87">
        <w:rPr>
          <w:rFonts w:ascii="Times New Roman" w:hAnsi="Times New Roman" w:cs="Times New Roman"/>
          <w:sz w:val="24"/>
          <w:szCs w:val="24"/>
        </w:rPr>
        <w:t xml:space="preserve">(at least in part) </w:t>
      </w:r>
      <w:r w:rsidR="006B1F85" w:rsidRPr="00B76B87">
        <w:rPr>
          <w:rFonts w:ascii="Times New Roman" w:hAnsi="Times New Roman" w:cs="Times New Roman"/>
          <w:sz w:val="24"/>
          <w:szCs w:val="24"/>
        </w:rPr>
        <w:t xml:space="preserve">of Eberhard’s </w:t>
      </w:r>
      <w:r w:rsidR="00D31F28" w:rsidRPr="00B76B87">
        <w:rPr>
          <w:rFonts w:ascii="Times New Roman" w:hAnsi="Times New Roman" w:cs="Times New Roman"/>
          <w:sz w:val="24"/>
          <w:szCs w:val="24"/>
        </w:rPr>
        <w:t xml:space="preserve">contrasting approach </w:t>
      </w:r>
      <w:r w:rsidR="006B1F85" w:rsidRPr="00B76B87">
        <w:rPr>
          <w:rFonts w:ascii="Times New Roman" w:hAnsi="Times New Roman" w:cs="Times New Roman"/>
          <w:sz w:val="24"/>
          <w:szCs w:val="24"/>
        </w:rPr>
        <w:t xml:space="preserve">to </w:t>
      </w:r>
      <w:r w:rsidR="00D31F28" w:rsidRPr="00B76B87">
        <w:rPr>
          <w:rFonts w:ascii="Times New Roman" w:hAnsi="Times New Roman" w:cs="Times New Roman"/>
          <w:sz w:val="24"/>
          <w:szCs w:val="24"/>
        </w:rPr>
        <w:t>philosoph</w:t>
      </w:r>
      <w:r w:rsidR="006B1F85" w:rsidRPr="00B76B87">
        <w:rPr>
          <w:rFonts w:ascii="Times New Roman" w:hAnsi="Times New Roman" w:cs="Times New Roman"/>
          <w:sz w:val="24"/>
          <w:szCs w:val="24"/>
        </w:rPr>
        <w:t>y.</w:t>
      </w:r>
    </w:p>
    <w:p w:rsidR="00473910" w:rsidRPr="00B76B87" w:rsidRDefault="001B2DC9">
      <w:pPr>
        <w:rPr>
          <w:rFonts w:ascii="Times New Roman" w:hAnsi="Times New Roman" w:cs="Times New Roman"/>
          <w:sz w:val="24"/>
          <w:szCs w:val="24"/>
        </w:rPr>
      </w:pPr>
      <w:r w:rsidRPr="00B76B87">
        <w:rPr>
          <w:rFonts w:ascii="Times New Roman" w:hAnsi="Times New Roman" w:cs="Times New Roman"/>
          <w:sz w:val="24"/>
          <w:szCs w:val="24"/>
        </w:rPr>
        <w:t xml:space="preserve">The editors </w:t>
      </w:r>
      <w:r w:rsidR="004E293E" w:rsidRPr="00B76B87">
        <w:rPr>
          <w:rFonts w:ascii="Times New Roman" w:hAnsi="Times New Roman" w:cs="Times New Roman"/>
          <w:sz w:val="24"/>
          <w:szCs w:val="24"/>
        </w:rPr>
        <w:t>present</w:t>
      </w:r>
      <w:r w:rsidRPr="00B76B87">
        <w:rPr>
          <w:rFonts w:ascii="Times New Roman" w:hAnsi="Times New Roman" w:cs="Times New Roman"/>
          <w:sz w:val="24"/>
          <w:szCs w:val="24"/>
        </w:rPr>
        <w:t xml:space="preserve"> a good </w:t>
      </w:r>
      <w:r w:rsidR="004E293E" w:rsidRPr="00B76B87">
        <w:rPr>
          <w:rFonts w:ascii="Times New Roman" w:hAnsi="Times New Roman" w:cs="Times New Roman"/>
          <w:sz w:val="24"/>
          <w:szCs w:val="24"/>
        </w:rPr>
        <w:t>summary of</w:t>
      </w:r>
      <w:r w:rsidRPr="00B76B87">
        <w:rPr>
          <w:rFonts w:ascii="Times New Roman" w:hAnsi="Times New Roman" w:cs="Times New Roman"/>
          <w:sz w:val="24"/>
          <w:szCs w:val="24"/>
        </w:rPr>
        <w:t xml:space="preserve"> </w:t>
      </w:r>
      <w:r w:rsidR="00D31F28" w:rsidRPr="00B76B87">
        <w:rPr>
          <w:rFonts w:ascii="Times New Roman" w:hAnsi="Times New Roman" w:cs="Times New Roman"/>
          <w:sz w:val="24"/>
          <w:szCs w:val="24"/>
        </w:rPr>
        <w:t xml:space="preserve">key features of </w:t>
      </w:r>
      <w:r w:rsidRPr="00B76B87">
        <w:rPr>
          <w:rFonts w:ascii="Times New Roman" w:hAnsi="Times New Roman" w:cs="Times New Roman"/>
          <w:sz w:val="24"/>
          <w:szCs w:val="24"/>
        </w:rPr>
        <w:t xml:space="preserve">three of </w:t>
      </w:r>
      <w:r w:rsidR="00473910" w:rsidRPr="00B76B87">
        <w:rPr>
          <w:rFonts w:ascii="Times New Roman" w:hAnsi="Times New Roman" w:cs="Times New Roman"/>
          <w:sz w:val="24"/>
          <w:szCs w:val="24"/>
        </w:rPr>
        <w:t>Eberhard</w:t>
      </w:r>
      <w:r w:rsidRPr="00B76B87">
        <w:rPr>
          <w:rFonts w:ascii="Times New Roman" w:hAnsi="Times New Roman" w:cs="Times New Roman"/>
          <w:sz w:val="24"/>
          <w:szCs w:val="24"/>
        </w:rPr>
        <w:t xml:space="preserve">’s </w:t>
      </w:r>
      <w:r w:rsidR="004E293E" w:rsidRPr="00B76B87">
        <w:rPr>
          <w:rFonts w:ascii="Times New Roman" w:hAnsi="Times New Roman" w:cs="Times New Roman"/>
          <w:sz w:val="24"/>
          <w:szCs w:val="24"/>
        </w:rPr>
        <w:t>main</w:t>
      </w:r>
      <w:r w:rsidRPr="00B76B87">
        <w:rPr>
          <w:rFonts w:ascii="Times New Roman" w:hAnsi="Times New Roman" w:cs="Times New Roman"/>
          <w:sz w:val="24"/>
          <w:szCs w:val="24"/>
        </w:rPr>
        <w:t xml:space="preserve"> writings, including his 1776 prize essay that was awarded first place by</w:t>
      </w:r>
      <w:r w:rsidR="00473910" w:rsidRPr="00B76B87">
        <w:rPr>
          <w:rFonts w:ascii="Times New Roman" w:hAnsi="Times New Roman" w:cs="Times New Roman"/>
          <w:sz w:val="24"/>
          <w:szCs w:val="24"/>
        </w:rPr>
        <w:t xml:space="preserve"> the </w:t>
      </w:r>
      <w:r w:rsidRPr="00B76B87">
        <w:rPr>
          <w:rFonts w:ascii="Times New Roman" w:hAnsi="Times New Roman" w:cs="Times New Roman"/>
          <w:sz w:val="24"/>
          <w:szCs w:val="24"/>
        </w:rPr>
        <w:t>Berlin Academy</w:t>
      </w:r>
      <w:r w:rsidR="00473910" w:rsidRPr="00B76B87">
        <w:rPr>
          <w:rFonts w:ascii="Times New Roman" w:hAnsi="Times New Roman" w:cs="Times New Roman"/>
          <w:sz w:val="24"/>
          <w:szCs w:val="24"/>
        </w:rPr>
        <w:t xml:space="preserve">. </w:t>
      </w:r>
      <w:r w:rsidR="00FA12AE" w:rsidRPr="00B76B87">
        <w:rPr>
          <w:rFonts w:ascii="Times New Roman" w:hAnsi="Times New Roman" w:cs="Times New Roman"/>
          <w:sz w:val="24"/>
          <w:szCs w:val="24"/>
        </w:rPr>
        <w:t xml:space="preserve">One </w:t>
      </w:r>
      <w:r w:rsidR="00FA12AE" w:rsidRPr="00B76B87">
        <w:rPr>
          <w:rFonts w:ascii="Times New Roman" w:hAnsi="Times New Roman" w:cs="Times New Roman"/>
          <w:sz w:val="24"/>
          <w:szCs w:val="24"/>
        </w:rPr>
        <w:lastRenderedPageBreak/>
        <w:t>significant point which the editors mention twice (</w:t>
      </w:r>
      <w:proofErr w:type="spellStart"/>
      <w:r w:rsidR="00FA12AE" w:rsidRPr="00B76B87">
        <w:rPr>
          <w:rFonts w:ascii="Times New Roman" w:hAnsi="Times New Roman" w:cs="Times New Roman"/>
          <w:sz w:val="24"/>
          <w:szCs w:val="24"/>
        </w:rPr>
        <w:t>pp.xxix</w:t>
      </w:r>
      <w:proofErr w:type="gramStart"/>
      <w:r w:rsidR="00FA12AE" w:rsidRPr="00B76B87">
        <w:rPr>
          <w:rFonts w:ascii="Times New Roman" w:hAnsi="Times New Roman" w:cs="Times New Roman"/>
          <w:sz w:val="24"/>
          <w:szCs w:val="24"/>
        </w:rPr>
        <w:t>,xxxiii</w:t>
      </w:r>
      <w:proofErr w:type="spellEnd"/>
      <w:proofErr w:type="gramEnd"/>
      <w:r w:rsidR="0055494E" w:rsidRPr="00B76B87">
        <w:rPr>
          <w:rFonts w:ascii="Times New Roman" w:hAnsi="Times New Roman" w:cs="Times New Roman"/>
          <w:sz w:val="24"/>
          <w:szCs w:val="24"/>
        </w:rPr>
        <w:t>; cf. p</w:t>
      </w:r>
      <w:r w:rsidR="00ED531E" w:rsidRPr="00B76B87">
        <w:rPr>
          <w:rFonts w:ascii="Times New Roman" w:hAnsi="Times New Roman" w:cs="Times New Roman"/>
          <w:sz w:val="24"/>
          <w:szCs w:val="24"/>
        </w:rPr>
        <w:t>p</w:t>
      </w:r>
      <w:r w:rsidR="0055494E" w:rsidRPr="00B76B87">
        <w:rPr>
          <w:rFonts w:ascii="Times New Roman" w:hAnsi="Times New Roman" w:cs="Times New Roman"/>
          <w:sz w:val="24"/>
          <w:szCs w:val="24"/>
        </w:rPr>
        <w:t>.2</w:t>
      </w:r>
      <w:r w:rsidR="00ED531E" w:rsidRPr="00B76B87">
        <w:rPr>
          <w:rFonts w:ascii="Times New Roman" w:hAnsi="Times New Roman" w:cs="Times New Roman"/>
          <w:sz w:val="24"/>
          <w:szCs w:val="24"/>
        </w:rPr>
        <w:t>,61</w:t>
      </w:r>
      <w:r w:rsidR="00FA12AE" w:rsidRPr="00B76B87">
        <w:rPr>
          <w:rFonts w:ascii="Times New Roman" w:hAnsi="Times New Roman" w:cs="Times New Roman"/>
          <w:sz w:val="24"/>
          <w:szCs w:val="24"/>
        </w:rPr>
        <w:t xml:space="preserve">) but do not emphasize is that Eberhard held a view of intuition that would have qualified as an example of the </w:t>
      </w:r>
      <w:r w:rsidR="00FA12AE" w:rsidRPr="00B76B87">
        <w:rPr>
          <w:rFonts w:ascii="Times New Roman" w:hAnsi="Times New Roman" w:cs="Times New Roman"/>
          <w:i/>
          <w:sz w:val="24"/>
          <w:szCs w:val="24"/>
        </w:rPr>
        <w:t xml:space="preserve">intellectual </w:t>
      </w:r>
      <w:r w:rsidR="00FA12AE" w:rsidRPr="00B76B87">
        <w:rPr>
          <w:rFonts w:ascii="Times New Roman" w:hAnsi="Times New Roman" w:cs="Times New Roman"/>
          <w:sz w:val="24"/>
          <w:szCs w:val="24"/>
        </w:rPr>
        <w:t>intuition that Kant den</w:t>
      </w:r>
      <w:r w:rsidR="008F1533" w:rsidRPr="00B76B87">
        <w:rPr>
          <w:rFonts w:ascii="Times New Roman" w:hAnsi="Times New Roman" w:cs="Times New Roman"/>
          <w:sz w:val="24"/>
          <w:szCs w:val="24"/>
        </w:rPr>
        <w:t>ied</w:t>
      </w:r>
      <w:r w:rsidR="00FA12AE" w:rsidRPr="00B76B87">
        <w:rPr>
          <w:rFonts w:ascii="Times New Roman" w:hAnsi="Times New Roman" w:cs="Times New Roman"/>
          <w:sz w:val="24"/>
          <w:szCs w:val="24"/>
        </w:rPr>
        <w:t xml:space="preserve"> from 1781 onwards.</w:t>
      </w:r>
      <w:r w:rsidR="00202E2A" w:rsidRPr="00B76B87">
        <w:rPr>
          <w:rFonts w:ascii="Times New Roman" w:hAnsi="Times New Roman" w:cs="Times New Roman"/>
          <w:sz w:val="24"/>
          <w:szCs w:val="24"/>
        </w:rPr>
        <w:t xml:space="preserve"> What their summary of Eberhard’s works does highlight (</w:t>
      </w:r>
      <w:proofErr w:type="spellStart"/>
      <w:r w:rsidR="00202E2A" w:rsidRPr="00B76B87">
        <w:rPr>
          <w:rFonts w:ascii="Times New Roman" w:hAnsi="Times New Roman" w:cs="Times New Roman"/>
          <w:sz w:val="24"/>
          <w:szCs w:val="24"/>
        </w:rPr>
        <w:t>p.xxxiv</w:t>
      </w:r>
      <w:proofErr w:type="spellEnd"/>
      <w:r w:rsidR="00202E2A" w:rsidRPr="00B76B87">
        <w:rPr>
          <w:rFonts w:ascii="Times New Roman" w:hAnsi="Times New Roman" w:cs="Times New Roman"/>
          <w:sz w:val="24"/>
          <w:szCs w:val="24"/>
        </w:rPr>
        <w:t>) is “that both Eberhard and Kant…see themselves ultimately as providing an apology for Plato.” However, while they provide ample evidence that this applies to Eberhard, they merely assume it is common knowledge that Kant was a</w:t>
      </w:r>
      <w:r w:rsidR="00B445EA" w:rsidRPr="00B76B87">
        <w:rPr>
          <w:rFonts w:ascii="Times New Roman" w:hAnsi="Times New Roman" w:cs="Times New Roman"/>
          <w:sz w:val="24"/>
          <w:szCs w:val="24"/>
        </w:rPr>
        <w:t xml:space="preserve"> Platonist. The fact that Kant</w:t>
      </w:r>
      <w:r w:rsidR="00710E3F" w:rsidRPr="00B76B87">
        <w:rPr>
          <w:rFonts w:ascii="Times New Roman" w:hAnsi="Times New Roman" w:cs="Times New Roman"/>
          <w:sz w:val="24"/>
          <w:szCs w:val="24"/>
        </w:rPr>
        <w:t>’s</w:t>
      </w:r>
      <w:r w:rsidR="00B445EA" w:rsidRPr="00B76B87">
        <w:rPr>
          <w:rFonts w:ascii="Times New Roman" w:hAnsi="Times New Roman" w:cs="Times New Roman"/>
          <w:sz w:val="24"/>
          <w:szCs w:val="24"/>
        </w:rPr>
        <w:t xml:space="preserve"> </w:t>
      </w:r>
      <w:r w:rsidR="00202E2A" w:rsidRPr="00B76B87">
        <w:rPr>
          <w:rFonts w:ascii="Times New Roman" w:hAnsi="Times New Roman" w:cs="Times New Roman"/>
          <w:sz w:val="24"/>
          <w:szCs w:val="24"/>
        </w:rPr>
        <w:t xml:space="preserve">use of the term “supersensible” from 1781 onwards </w:t>
      </w:r>
      <w:r w:rsidR="00710E3F" w:rsidRPr="00B76B87">
        <w:rPr>
          <w:rFonts w:ascii="Times New Roman" w:hAnsi="Times New Roman" w:cs="Times New Roman"/>
          <w:sz w:val="24"/>
          <w:szCs w:val="24"/>
        </w:rPr>
        <w:t xml:space="preserve">is taken </w:t>
      </w:r>
      <w:r w:rsidR="00B445EA" w:rsidRPr="00B76B87">
        <w:rPr>
          <w:rFonts w:ascii="Times New Roman" w:hAnsi="Times New Roman" w:cs="Times New Roman"/>
          <w:sz w:val="24"/>
          <w:szCs w:val="24"/>
        </w:rPr>
        <w:t xml:space="preserve">directly </w:t>
      </w:r>
      <w:r w:rsidR="00202E2A" w:rsidRPr="00B76B87">
        <w:rPr>
          <w:rFonts w:ascii="Times New Roman" w:hAnsi="Times New Roman" w:cs="Times New Roman"/>
          <w:sz w:val="24"/>
          <w:szCs w:val="24"/>
        </w:rPr>
        <w:t>from Eberhard and that both thinkers saw metaphysics as “</w:t>
      </w:r>
      <w:proofErr w:type="spellStart"/>
      <w:r w:rsidR="00202E2A" w:rsidRPr="00B76B87">
        <w:rPr>
          <w:rFonts w:ascii="Times New Roman" w:hAnsi="Times New Roman" w:cs="Times New Roman"/>
          <w:sz w:val="24"/>
          <w:szCs w:val="24"/>
        </w:rPr>
        <w:t>culminat</w:t>
      </w:r>
      <w:proofErr w:type="spellEnd"/>
      <w:r w:rsidR="00202E2A" w:rsidRPr="00B76B87">
        <w:rPr>
          <w:rFonts w:ascii="Times New Roman" w:hAnsi="Times New Roman" w:cs="Times New Roman"/>
          <w:sz w:val="24"/>
          <w:szCs w:val="24"/>
        </w:rPr>
        <w:t>[</w:t>
      </w:r>
      <w:proofErr w:type="spellStart"/>
      <w:r w:rsidR="00202E2A" w:rsidRPr="00B76B87">
        <w:rPr>
          <w:rFonts w:ascii="Times New Roman" w:hAnsi="Times New Roman" w:cs="Times New Roman"/>
          <w:sz w:val="24"/>
          <w:szCs w:val="24"/>
        </w:rPr>
        <w:t>ing</w:t>
      </w:r>
      <w:proofErr w:type="spellEnd"/>
      <w:r w:rsidR="00202E2A" w:rsidRPr="00B76B87">
        <w:rPr>
          <w:rFonts w:ascii="Times New Roman" w:hAnsi="Times New Roman" w:cs="Times New Roman"/>
          <w:sz w:val="24"/>
          <w:szCs w:val="24"/>
        </w:rPr>
        <w:t>] in transcendental theology” (</w:t>
      </w:r>
      <w:proofErr w:type="spellStart"/>
      <w:r w:rsidR="00202E2A" w:rsidRPr="00B76B87">
        <w:rPr>
          <w:rFonts w:ascii="Times New Roman" w:hAnsi="Times New Roman" w:cs="Times New Roman"/>
          <w:sz w:val="24"/>
          <w:szCs w:val="24"/>
        </w:rPr>
        <w:t>p.xxxiv</w:t>
      </w:r>
      <w:proofErr w:type="spellEnd"/>
      <w:r w:rsidR="00202E2A" w:rsidRPr="00B76B87">
        <w:rPr>
          <w:rFonts w:ascii="Times New Roman" w:hAnsi="Times New Roman" w:cs="Times New Roman"/>
          <w:sz w:val="24"/>
          <w:szCs w:val="24"/>
        </w:rPr>
        <w:t xml:space="preserve">), however, should not lead us to forget </w:t>
      </w:r>
      <w:r w:rsidR="004E293E" w:rsidRPr="00B76B87">
        <w:rPr>
          <w:rFonts w:ascii="Times New Roman" w:hAnsi="Times New Roman" w:cs="Times New Roman"/>
          <w:sz w:val="24"/>
          <w:szCs w:val="24"/>
        </w:rPr>
        <w:t>that</w:t>
      </w:r>
      <w:r w:rsidR="00202E2A" w:rsidRPr="00B76B87">
        <w:rPr>
          <w:rFonts w:ascii="Times New Roman" w:hAnsi="Times New Roman" w:cs="Times New Roman"/>
          <w:sz w:val="24"/>
          <w:szCs w:val="24"/>
        </w:rPr>
        <w:t xml:space="preserve"> Kant </w:t>
      </w:r>
      <w:r w:rsidR="00202E2A" w:rsidRPr="00B76B87">
        <w:rPr>
          <w:rFonts w:ascii="Times New Roman" w:hAnsi="Times New Roman" w:cs="Times New Roman"/>
          <w:i/>
          <w:sz w:val="24"/>
          <w:szCs w:val="24"/>
        </w:rPr>
        <w:t>transformed</w:t>
      </w:r>
      <w:r w:rsidR="00202E2A" w:rsidRPr="00B76B87">
        <w:rPr>
          <w:rFonts w:ascii="Times New Roman" w:hAnsi="Times New Roman" w:cs="Times New Roman"/>
          <w:sz w:val="24"/>
          <w:szCs w:val="24"/>
        </w:rPr>
        <w:t xml:space="preserve"> the Platonic tradition while Eberhard left it mostly intact—a crucial difference that the editors </w:t>
      </w:r>
      <w:r w:rsidR="00710E3F" w:rsidRPr="00B76B87">
        <w:rPr>
          <w:rFonts w:ascii="Times New Roman" w:hAnsi="Times New Roman" w:cs="Times New Roman"/>
          <w:sz w:val="24"/>
          <w:szCs w:val="24"/>
        </w:rPr>
        <w:t xml:space="preserve">only </w:t>
      </w:r>
      <w:r w:rsidR="00202E2A" w:rsidRPr="00B76B87">
        <w:rPr>
          <w:rFonts w:ascii="Times New Roman" w:hAnsi="Times New Roman" w:cs="Times New Roman"/>
          <w:sz w:val="24"/>
          <w:szCs w:val="24"/>
        </w:rPr>
        <w:t>hint at.</w:t>
      </w:r>
    </w:p>
    <w:p w:rsidR="000D3F06" w:rsidRPr="00B76B87" w:rsidRDefault="000C3042">
      <w:pPr>
        <w:rPr>
          <w:rFonts w:ascii="Times New Roman" w:hAnsi="Times New Roman" w:cs="Times New Roman"/>
          <w:sz w:val="24"/>
          <w:szCs w:val="24"/>
        </w:rPr>
      </w:pPr>
      <w:r w:rsidRPr="00B76B87">
        <w:rPr>
          <w:rFonts w:ascii="Times New Roman" w:hAnsi="Times New Roman" w:cs="Times New Roman"/>
          <w:sz w:val="24"/>
          <w:szCs w:val="24"/>
        </w:rPr>
        <w:t>Unfortunately</w:t>
      </w:r>
      <w:r w:rsidR="00A202F3" w:rsidRPr="00B76B87">
        <w:rPr>
          <w:rFonts w:ascii="Times New Roman" w:hAnsi="Times New Roman" w:cs="Times New Roman"/>
          <w:sz w:val="24"/>
          <w:szCs w:val="24"/>
        </w:rPr>
        <w:t xml:space="preserve">, the </w:t>
      </w:r>
      <w:r w:rsidR="00DF22D6" w:rsidRPr="00B76B87">
        <w:rPr>
          <w:rFonts w:ascii="Times New Roman" w:hAnsi="Times New Roman" w:cs="Times New Roman"/>
          <w:sz w:val="24"/>
          <w:szCs w:val="24"/>
        </w:rPr>
        <w:t xml:space="preserve">Translators’ </w:t>
      </w:r>
      <w:r w:rsidR="00202E2A" w:rsidRPr="00B76B87">
        <w:rPr>
          <w:rFonts w:ascii="Times New Roman" w:hAnsi="Times New Roman" w:cs="Times New Roman"/>
          <w:sz w:val="24"/>
          <w:szCs w:val="24"/>
        </w:rPr>
        <w:t>Introduction provides no</w:t>
      </w:r>
      <w:r w:rsidR="00A202F3" w:rsidRPr="00B76B87">
        <w:rPr>
          <w:rFonts w:ascii="Times New Roman" w:hAnsi="Times New Roman" w:cs="Times New Roman"/>
          <w:sz w:val="24"/>
          <w:szCs w:val="24"/>
        </w:rPr>
        <w:t xml:space="preserve"> summary account of Eberhard’s </w:t>
      </w:r>
      <w:r w:rsidR="00A202F3" w:rsidRPr="00B76B87">
        <w:rPr>
          <w:rFonts w:ascii="Times New Roman" w:hAnsi="Times New Roman" w:cs="Times New Roman"/>
          <w:i/>
          <w:sz w:val="24"/>
          <w:szCs w:val="24"/>
        </w:rPr>
        <w:t>Preparation</w:t>
      </w:r>
      <w:r w:rsidR="00C70A65" w:rsidRPr="00B76B87">
        <w:rPr>
          <w:rFonts w:ascii="Times New Roman" w:hAnsi="Times New Roman" w:cs="Times New Roman"/>
          <w:sz w:val="24"/>
          <w:szCs w:val="24"/>
        </w:rPr>
        <w:t xml:space="preserve"> (</w:t>
      </w:r>
      <w:proofErr w:type="spellStart"/>
      <w:r w:rsidR="00D4156A" w:rsidRPr="00B76B87">
        <w:rPr>
          <w:rFonts w:ascii="Times New Roman" w:hAnsi="Times New Roman" w:cs="Times New Roman"/>
          <w:i/>
          <w:sz w:val="24"/>
          <w:szCs w:val="24"/>
        </w:rPr>
        <w:t>Akademie</w:t>
      </w:r>
      <w:proofErr w:type="spellEnd"/>
      <w:r w:rsidR="00D4156A" w:rsidRPr="00B76B87">
        <w:rPr>
          <w:rFonts w:ascii="Times New Roman" w:hAnsi="Times New Roman" w:cs="Times New Roman"/>
          <w:i/>
          <w:sz w:val="24"/>
          <w:szCs w:val="24"/>
        </w:rPr>
        <w:t xml:space="preserve"> </w:t>
      </w:r>
      <w:proofErr w:type="spellStart"/>
      <w:r w:rsidR="00D4156A" w:rsidRPr="00B76B87">
        <w:rPr>
          <w:rFonts w:ascii="Times New Roman" w:hAnsi="Times New Roman" w:cs="Times New Roman"/>
          <w:i/>
          <w:sz w:val="24"/>
          <w:szCs w:val="24"/>
        </w:rPr>
        <w:t>Ausgabe</w:t>
      </w:r>
      <w:proofErr w:type="spellEnd"/>
      <w:r w:rsidR="00D4156A" w:rsidRPr="00B76B87">
        <w:rPr>
          <w:rFonts w:ascii="Times New Roman" w:hAnsi="Times New Roman" w:cs="Times New Roman"/>
          <w:i/>
          <w:sz w:val="24"/>
          <w:szCs w:val="24"/>
        </w:rPr>
        <w:t xml:space="preserve"> </w:t>
      </w:r>
      <w:r w:rsidR="00D4156A" w:rsidRPr="00B76B87">
        <w:rPr>
          <w:rFonts w:ascii="Times New Roman" w:hAnsi="Times New Roman" w:cs="Times New Roman"/>
          <w:sz w:val="24"/>
          <w:szCs w:val="24"/>
        </w:rPr>
        <w:t xml:space="preserve">[hereafter </w:t>
      </w:r>
      <w:r w:rsidR="00D4156A" w:rsidRPr="00B76B87">
        <w:rPr>
          <w:rFonts w:ascii="Times New Roman" w:hAnsi="Times New Roman" w:cs="Times New Roman"/>
          <w:i/>
          <w:sz w:val="24"/>
          <w:szCs w:val="24"/>
        </w:rPr>
        <w:t>AA</w:t>
      </w:r>
      <w:r w:rsidR="00D4156A" w:rsidRPr="00B76B87">
        <w:rPr>
          <w:rFonts w:ascii="Times New Roman" w:hAnsi="Times New Roman" w:cs="Times New Roman"/>
          <w:sz w:val="24"/>
          <w:szCs w:val="24"/>
        </w:rPr>
        <w:t xml:space="preserve">] </w:t>
      </w:r>
      <w:r w:rsidR="00C70A65" w:rsidRPr="00B76B87">
        <w:rPr>
          <w:rFonts w:ascii="Times New Roman" w:hAnsi="Times New Roman" w:cs="Times New Roman"/>
          <w:sz w:val="24"/>
          <w:szCs w:val="24"/>
        </w:rPr>
        <w:t>18:</w:t>
      </w:r>
      <w:r w:rsidR="00DF22D6" w:rsidRPr="00B76B87">
        <w:rPr>
          <w:rFonts w:ascii="Times New Roman" w:hAnsi="Times New Roman" w:cs="Times New Roman"/>
          <w:sz w:val="24"/>
          <w:szCs w:val="24"/>
        </w:rPr>
        <w:t>491-606</w:t>
      </w:r>
      <w:r w:rsidR="00C70A65" w:rsidRPr="00B76B87">
        <w:rPr>
          <w:rFonts w:ascii="Times New Roman" w:hAnsi="Times New Roman" w:cs="Times New Roman"/>
          <w:sz w:val="24"/>
          <w:szCs w:val="24"/>
        </w:rPr>
        <w:t xml:space="preserve">) and only a brief comment on the contents of Kant’s related </w:t>
      </w:r>
      <w:proofErr w:type="spellStart"/>
      <w:r w:rsidR="00C70A65" w:rsidRPr="00B76B87">
        <w:rPr>
          <w:rFonts w:ascii="Times New Roman" w:hAnsi="Times New Roman" w:cs="Times New Roman"/>
          <w:i/>
          <w:sz w:val="24"/>
          <w:szCs w:val="24"/>
        </w:rPr>
        <w:t>Reflexionen</w:t>
      </w:r>
      <w:proofErr w:type="spellEnd"/>
      <w:r w:rsidR="00C70A65" w:rsidRPr="00B76B87">
        <w:rPr>
          <w:rFonts w:ascii="Times New Roman" w:hAnsi="Times New Roman" w:cs="Times New Roman"/>
          <w:sz w:val="24"/>
          <w:szCs w:val="24"/>
        </w:rPr>
        <w:t xml:space="preserve"> (</w:t>
      </w:r>
      <w:r w:rsidR="00D4156A" w:rsidRPr="00B76B87">
        <w:rPr>
          <w:rFonts w:ascii="Times New Roman" w:hAnsi="Times New Roman" w:cs="Times New Roman"/>
          <w:i/>
          <w:sz w:val="24"/>
          <w:szCs w:val="24"/>
        </w:rPr>
        <w:t xml:space="preserve">AA </w:t>
      </w:r>
      <w:r w:rsidR="00C70A65" w:rsidRPr="00B76B87">
        <w:rPr>
          <w:rFonts w:ascii="Times New Roman" w:hAnsi="Times New Roman" w:cs="Times New Roman"/>
          <w:sz w:val="24"/>
          <w:szCs w:val="24"/>
        </w:rPr>
        <w:t>18:489-606)</w:t>
      </w:r>
      <w:r w:rsidR="00A202F3" w:rsidRPr="00B76B87">
        <w:rPr>
          <w:rFonts w:ascii="Times New Roman" w:hAnsi="Times New Roman" w:cs="Times New Roman"/>
          <w:sz w:val="24"/>
          <w:szCs w:val="24"/>
        </w:rPr>
        <w:t xml:space="preserve">, despite </w:t>
      </w:r>
      <w:r w:rsidR="00C70A65" w:rsidRPr="00B76B87">
        <w:rPr>
          <w:rFonts w:ascii="Times New Roman" w:hAnsi="Times New Roman" w:cs="Times New Roman"/>
          <w:sz w:val="24"/>
          <w:szCs w:val="24"/>
        </w:rPr>
        <w:t xml:space="preserve">these </w:t>
      </w:r>
      <w:r w:rsidR="00A202F3" w:rsidRPr="00B76B87">
        <w:rPr>
          <w:rFonts w:ascii="Times New Roman" w:hAnsi="Times New Roman" w:cs="Times New Roman"/>
          <w:sz w:val="24"/>
          <w:szCs w:val="24"/>
        </w:rPr>
        <w:t xml:space="preserve">being the main </w:t>
      </w:r>
      <w:r w:rsidR="00C70A65" w:rsidRPr="00B76B87">
        <w:rPr>
          <w:rFonts w:ascii="Times New Roman" w:hAnsi="Times New Roman" w:cs="Times New Roman"/>
          <w:sz w:val="24"/>
          <w:szCs w:val="24"/>
        </w:rPr>
        <w:t xml:space="preserve">two </w:t>
      </w:r>
      <w:r w:rsidR="00A202F3" w:rsidRPr="00B76B87">
        <w:rPr>
          <w:rFonts w:ascii="Times New Roman" w:hAnsi="Times New Roman" w:cs="Times New Roman"/>
          <w:sz w:val="24"/>
          <w:szCs w:val="24"/>
        </w:rPr>
        <w:t>text</w:t>
      </w:r>
      <w:r w:rsidR="00C70A65" w:rsidRPr="00B76B87">
        <w:rPr>
          <w:rFonts w:ascii="Times New Roman" w:hAnsi="Times New Roman" w:cs="Times New Roman"/>
          <w:sz w:val="24"/>
          <w:szCs w:val="24"/>
        </w:rPr>
        <w:t>s</w:t>
      </w:r>
      <w:r w:rsidR="00A202F3" w:rsidRPr="00B76B87">
        <w:rPr>
          <w:rFonts w:ascii="Times New Roman" w:hAnsi="Times New Roman" w:cs="Times New Roman"/>
          <w:sz w:val="24"/>
          <w:szCs w:val="24"/>
        </w:rPr>
        <w:t xml:space="preserve"> translated in this</w:t>
      </w:r>
      <w:r w:rsidR="00C70A65" w:rsidRPr="00B76B87">
        <w:rPr>
          <w:rFonts w:ascii="Times New Roman" w:hAnsi="Times New Roman" w:cs="Times New Roman"/>
          <w:sz w:val="24"/>
          <w:szCs w:val="24"/>
        </w:rPr>
        <w:t xml:space="preserve"> book. (See below for my summaries of both</w:t>
      </w:r>
      <w:r w:rsidR="00A202F3" w:rsidRPr="00B76B87">
        <w:rPr>
          <w:rFonts w:ascii="Times New Roman" w:hAnsi="Times New Roman" w:cs="Times New Roman"/>
          <w:sz w:val="24"/>
          <w:szCs w:val="24"/>
        </w:rPr>
        <w:t>.) Instead, they jump from a summary of Eberhard’s ear</w:t>
      </w:r>
      <w:r w:rsidR="00C70A65" w:rsidRPr="00B76B87">
        <w:rPr>
          <w:rFonts w:ascii="Times New Roman" w:hAnsi="Times New Roman" w:cs="Times New Roman"/>
          <w:sz w:val="24"/>
          <w:szCs w:val="24"/>
        </w:rPr>
        <w:t>lier works to a brief</w:t>
      </w:r>
      <w:r w:rsidR="00A202F3" w:rsidRPr="00B76B87">
        <w:rPr>
          <w:rFonts w:ascii="Times New Roman" w:hAnsi="Times New Roman" w:cs="Times New Roman"/>
          <w:sz w:val="24"/>
          <w:szCs w:val="24"/>
        </w:rPr>
        <w:t xml:space="preserve"> </w:t>
      </w:r>
      <w:r w:rsidR="00C70A65" w:rsidRPr="00B76B87">
        <w:rPr>
          <w:rFonts w:ascii="Times New Roman" w:hAnsi="Times New Roman" w:cs="Times New Roman"/>
          <w:sz w:val="24"/>
          <w:szCs w:val="24"/>
        </w:rPr>
        <w:t xml:space="preserve">explanation </w:t>
      </w:r>
      <w:r w:rsidR="00A202F3" w:rsidRPr="00B76B87">
        <w:rPr>
          <w:rFonts w:ascii="Times New Roman" w:hAnsi="Times New Roman" w:cs="Times New Roman"/>
          <w:sz w:val="24"/>
          <w:szCs w:val="24"/>
        </w:rPr>
        <w:t xml:space="preserve">of </w:t>
      </w:r>
      <w:r w:rsidR="00D4156A" w:rsidRPr="00B76B87">
        <w:rPr>
          <w:rFonts w:ascii="Times New Roman" w:hAnsi="Times New Roman" w:cs="Times New Roman"/>
          <w:sz w:val="24"/>
          <w:szCs w:val="24"/>
        </w:rPr>
        <w:t xml:space="preserve">various </w:t>
      </w:r>
      <w:r w:rsidR="00C70A65" w:rsidRPr="00B76B87">
        <w:rPr>
          <w:rFonts w:ascii="Times New Roman" w:hAnsi="Times New Roman" w:cs="Times New Roman"/>
          <w:sz w:val="24"/>
          <w:szCs w:val="24"/>
        </w:rPr>
        <w:t xml:space="preserve">lexical issues relating to </w:t>
      </w:r>
      <w:r w:rsidR="00A202F3" w:rsidRPr="00B76B87">
        <w:rPr>
          <w:rFonts w:ascii="Times New Roman" w:hAnsi="Times New Roman" w:cs="Times New Roman"/>
          <w:sz w:val="24"/>
          <w:szCs w:val="24"/>
        </w:rPr>
        <w:t xml:space="preserve">Kant’s </w:t>
      </w:r>
      <w:proofErr w:type="spellStart"/>
      <w:r w:rsidR="00A202F3" w:rsidRPr="00B76B87">
        <w:rPr>
          <w:rFonts w:ascii="Times New Roman" w:hAnsi="Times New Roman" w:cs="Times New Roman"/>
          <w:i/>
          <w:sz w:val="24"/>
          <w:szCs w:val="24"/>
        </w:rPr>
        <w:t>Reflexionen</w:t>
      </w:r>
      <w:proofErr w:type="spellEnd"/>
      <w:r w:rsidR="00A202F3" w:rsidRPr="00B76B87">
        <w:rPr>
          <w:rFonts w:ascii="Times New Roman" w:hAnsi="Times New Roman" w:cs="Times New Roman"/>
          <w:sz w:val="24"/>
          <w:szCs w:val="24"/>
        </w:rPr>
        <w:t xml:space="preserve">. </w:t>
      </w:r>
      <w:r w:rsidR="000D3F06" w:rsidRPr="00B76B87">
        <w:rPr>
          <w:rFonts w:ascii="Times New Roman" w:hAnsi="Times New Roman" w:cs="Times New Roman"/>
          <w:sz w:val="24"/>
          <w:szCs w:val="24"/>
        </w:rPr>
        <w:t xml:space="preserve">After lecturing on rational theology once in 1774, Kant returned to the subject and lectured on it three more times during the </w:t>
      </w:r>
      <w:r w:rsidR="001051E9" w:rsidRPr="00B76B87">
        <w:rPr>
          <w:rFonts w:ascii="Times New Roman" w:hAnsi="Times New Roman" w:cs="Times New Roman"/>
          <w:sz w:val="24"/>
          <w:szCs w:val="24"/>
        </w:rPr>
        <w:t>mid-</w:t>
      </w:r>
      <w:r w:rsidR="000D3F06" w:rsidRPr="00B76B87">
        <w:rPr>
          <w:rFonts w:ascii="Times New Roman" w:hAnsi="Times New Roman" w:cs="Times New Roman"/>
          <w:sz w:val="24"/>
          <w:szCs w:val="24"/>
        </w:rPr>
        <w:t xml:space="preserve">1780s. While the editors do not draw </w:t>
      </w:r>
      <w:r w:rsidR="009A3E76" w:rsidRPr="00B76B87">
        <w:rPr>
          <w:rFonts w:ascii="Times New Roman" w:hAnsi="Times New Roman" w:cs="Times New Roman"/>
          <w:sz w:val="24"/>
          <w:szCs w:val="24"/>
        </w:rPr>
        <w:t>such</w:t>
      </w:r>
      <w:r w:rsidR="000D3F06" w:rsidRPr="00B76B87">
        <w:rPr>
          <w:rFonts w:ascii="Times New Roman" w:hAnsi="Times New Roman" w:cs="Times New Roman"/>
          <w:sz w:val="24"/>
          <w:szCs w:val="24"/>
        </w:rPr>
        <w:t xml:space="preserve"> inference</w:t>
      </w:r>
      <w:r w:rsidR="009A3E76" w:rsidRPr="00B76B87">
        <w:rPr>
          <w:rFonts w:ascii="Times New Roman" w:hAnsi="Times New Roman" w:cs="Times New Roman"/>
          <w:sz w:val="24"/>
          <w:szCs w:val="24"/>
        </w:rPr>
        <w:t>s</w:t>
      </w:r>
      <w:r w:rsidR="000D3F06" w:rsidRPr="00B76B87">
        <w:rPr>
          <w:rFonts w:ascii="Times New Roman" w:hAnsi="Times New Roman" w:cs="Times New Roman"/>
          <w:sz w:val="24"/>
          <w:szCs w:val="24"/>
        </w:rPr>
        <w:t xml:space="preserve"> explicitly, it seems likely that </w:t>
      </w:r>
      <w:r w:rsidR="009A3E76" w:rsidRPr="00B76B87">
        <w:rPr>
          <w:rFonts w:ascii="Times New Roman" w:hAnsi="Times New Roman" w:cs="Times New Roman"/>
          <w:sz w:val="24"/>
          <w:szCs w:val="24"/>
        </w:rPr>
        <w:t>one</w:t>
      </w:r>
      <w:r w:rsidR="000D3F06" w:rsidRPr="00B76B87">
        <w:rPr>
          <w:rFonts w:ascii="Times New Roman" w:hAnsi="Times New Roman" w:cs="Times New Roman"/>
          <w:sz w:val="24"/>
          <w:szCs w:val="24"/>
        </w:rPr>
        <w:t xml:space="preserve"> motivation for Kant’s return to </w:t>
      </w:r>
      <w:r w:rsidR="00C675E3" w:rsidRPr="00B76B87">
        <w:rPr>
          <w:rFonts w:ascii="Times New Roman" w:hAnsi="Times New Roman" w:cs="Times New Roman"/>
          <w:sz w:val="24"/>
          <w:szCs w:val="24"/>
        </w:rPr>
        <w:t xml:space="preserve">lecturing on </w:t>
      </w:r>
      <w:r w:rsidR="000D3F06" w:rsidRPr="00B76B87">
        <w:rPr>
          <w:rFonts w:ascii="Times New Roman" w:hAnsi="Times New Roman" w:cs="Times New Roman"/>
          <w:sz w:val="24"/>
          <w:szCs w:val="24"/>
        </w:rPr>
        <w:t xml:space="preserve">this subject was the publication of Eberhard </w:t>
      </w:r>
      <w:r w:rsidR="000D3F06" w:rsidRPr="00B76B87">
        <w:rPr>
          <w:rFonts w:ascii="Times New Roman" w:hAnsi="Times New Roman" w:cs="Times New Roman"/>
          <w:i/>
          <w:sz w:val="24"/>
          <w:szCs w:val="24"/>
        </w:rPr>
        <w:t xml:space="preserve">Preparation </w:t>
      </w:r>
      <w:r w:rsidR="000D3F06" w:rsidRPr="00B76B87">
        <w:rPr>
          <w:rFonts w:ascii="Times New Roman" w:hAnsi="Times New Roman" w:cs="Times New Roman"/>
          <w:sz w:val="24"/>
          <w:szCs w:val="24"/>
        </w:rPr>
        <w:t>in 1781</w:t>
      </w:r>
      <w:r w:rsidR="009A3E76" w:rsidRPr="00B76B87">
        <w:rPr>
          <w:rFonts w:ascii="Times New Roman" w:hAnsi="Times New Roman" w:cs="Times New Roman"/>
          <w:sz w:val="24"/>
          <w:szCs w:val="24"/>
        </w:rPr>
        <w:t>,</w:t>
      </w:r>
      <w:r w:rsidR="0080363F" w:rsidRPr="00B76B87">
        <w:rPr>
          <w:rFonts w:ascii="Times New Roman" w:hAnsi="Times New Roman" w:cs="Times New Roman"/>
          <w:sz w:val="24"/>
          <w:szCs w:val="24"/>
        </w:rPr>
        <w:t xml:space="preserve"> </w:t>
      </w:r>
      <w:r w:rsidR="009A3E76" w:rsidRPr="00B76B87">
        <w:rPr>
          <w:rFonts w:ascii="Times New Roman" w:hAnsi="Times New Roman" w:cs="Times New Roman"/>
          <w:sz w:val="24"/>
          <w:szCs w:val="24"/>
        </w:rPr>
        <w:t xml:space="preserve">and that </w:t>
      </w:r>
      <w:r w:rsidR="0080363F" w:rsidRPr="00B76B87">
        <w:rPr>
          <w:rFonts w:ascii="Times New Roman" w:hAnsi="Times New Roman" w:cs="Times New Roman"/>
          <w:sz w:val="24"/>
          <w:szCs w:val="24"/>
        </w:rPr>
        <w:t xml:space="preserve">his decision to stop </w:t>
      </w:r>
      <w:r w:rsidR="002D4F5C" w:rsidRPr="00B76B87">
        <w:rPr>
          <w:rFonts w:ascii="Times New Roman" w:hAnsi="Times New Roman" w:cs="Times New Roman"/>
          <w:sz w:val="24"/>
          <w:szCs w:val="24"/>
        </w:rPr>
        <w:t xml:space="preserve">offering the course </w:t>
      </w:r>
      <w:r w:rsidR="009A3E76" w:rsidRPr="00B76B87">
        <w:rPr>
          <w:rFonts w:ascii="Times New Roman" w:hAnsi="Times New Roman" w:cs="Times New Roman"/>
          <w:sz w:val="24"/>
          <w:szCs w:val="24"/>
        </w:rPr>
        <w:t xml:space="preserve">was related to </w:t>
      </w:r>
      <w:r w:rsidR="0080363F" w:rsidRPr="00B76B87">
        <w:rPr>
          <w:rFonts w:ascii="Times New Roman" w:hAnsi="Times New Roman" w:cs="Times New Roman"/>
          <w:sz w:val="24"/>
          <w:szCs w:val="24"/>
        </w:rPr>
        <w:t xml:space="preserve">Eberhard’s </w:t>
      </w:r>
      <w:r w:rsidR="009A3E76" w:rsidRPr="00B76B87">
        <w:rPr>
          <w:rFonts w:ascii="Times New Roman" w:hAnsi="Times New Roman" w:cs="Times New Roman"/>
          <w:sz w:val="24"/>
          <w:szCs w:val="24"/>
        </w:rPr>
        <w:t xml:space="preserve">decision to </w:t>
      </w:r>
      <w:r w:rsidR="0080363F" w:rsidRPr="00B76B87">
        <w:rPr>
          <w:rFonts w:ascii="Times New Roman" w:hAnsi="Times New Roman" w:cs="Times New Roman"/>
          <w:sz w:val="24"/>
          <w:szCs w:val="24"/>
        </w:rPr>
        <w:t>publi</w:t>
      </w:r>
      <w:r w:rsidR="009A3E76" w:rsidRPr="00B76B87">
        <w:rPr>
          <w:rFonts w:ascii="Times New Roman" w:hAnsi="Times New Roman" w:cs="Times New Roman"/>
          <w:sz w:val="24"/>
          <w:szCs w:val="24"/>
        </w:rPr>
        <w:t>sh</w:t>
      </w:r>
      <w:r w:rsidR="0080363F" w:rsidRPr="00B76B87">
        <w:rPr>
          <w:rFonts w:ascii="Times New Roman" w:hAnsi="Times New Roman" w:cs="Times New Roman"/>
          <w:sz w:val="24"/>
          <w:szCs w:val="24"/>
        </w:rPr>
        <w:t xml:space="preserve"> a journal </w:t>
      </w:r>
      <w:r w:rsidR="002D4F5C" w:rsidRPr="00B76B87">
        <w:rPr>
          <w:rFonts w:ascii="Times New Roman" w:hAnsi="Times New Roman" w:cs="Times New Roman"/>
          <w:sz w:val="24"/>
          <w:szCs w:val="24"/>
        </w:rPr>
        <w:t xml:space="preserve">that focused on </w:t>
      </w:r>
      <w:r w:rsidR="0080363F" w:rsidRPr="00B76B87">
        <w:rPr>
          <w:rFonts w:ascii="Times New Roman" w:hAnsi="Times New Roman" w:cs="Times New Roman"/>
          <w:sz w:val="24"/>
          <w:szCs w:val="24"/>
        </w:rPr>
        <w:t>attack</w:t>
      </w:r>
      <w:r w:rsidR="002D4F5C" w:rsidRPr="00B76B87">
        <w:rPr>
          <w:rFonts w:ascii="Times New Roman" w:hAnsi="Times New Roman" w:cs="Times New Roman"/>
          <w:sz w:val="24"/>
          <w:szCs w:val="24"/>
        </w:rPr>
        <w:t>ing</w:t>
      </w:r>
      <w:r w:rsidR="0080363F" w:rsidRPr="00B76B87">
        <w:rPr>
          <w:rFonts w:ascii="Times New Roman" w:hAnsi="Times New Roman" w:cs="Times New Roman"/>
          <w:sz w:val="24"/>
          <w:szCs w:val="24"/>
        </w:rPr>
        <w:t xml:space="preserve"> Kant’s critical phil</w:t>
      </w:r>
      <w:r w:rsidR="00E376C4" w:rsidRPr="00B76B87">
        <w:rPr>
          <w:rFonts w:ascii="Times New Roman" w:hAnsi="Times New Roman" w:cs="Times New Roman"/>
          <w:sz w:val="24"/>
          <w:szCs w:val="24"/>
        </w:rPr>
        <w:t>o</w:t>
      </w:r>
      <w:r w:rsidR="0080363F" w:rsidRPr="00B76B87">
        <w:rPr>
          <w:rFonts w:ascii="Times New Roman" w:hAnsi="Times New Roman" w:cs="Times New Roman"/>
          <w:sz w:val="24"/>
          <w:szCs w:val="24"/>
        </w:rPr>
        <w:t>sophy</w:t>
      </w:r>
      <w:r w:rsidR="000D3F06" w:rsidRPr="00B76B87">
        <w:rPr>
          <w:rFonts w:ascii="Times New Roman" w:hAnsi="Times New Roman" w:cs="Times New Roman"/>
          <w:sz w:val="24"/>
          <w:szCs w:val="24"/>
        </w:rPr>
        <w:t>.</w:t>
      </w:r>
    </w:p>
    <w:p w:rsidR="00E376C4" w:rsidRPr="00B76B87" w:rsidRDefault="00E376C4">
      <w:pPr>
        <w:rPr>
          <w:rFonts w:ascii="Times New Roman" w:hAnsi="Times New Roman" w:cs="Times New Roman"/>
          <w:color w:val="000000" w:themeColor="text1"/>
          <w:sz w:val="24"/>
          <w:szCs w:val="24"/>
        </w:rPr>
      </w:pPr>
      <w:r w:rsidRPr="00B76B87">
        <w:rPr>
          <w:rFonts w:ascii="Times New Roman" w:hAnsi="Times New Roman" w:cs="Times New Roman"/>
          <w:sz w:val="24"/>
          <w:szCs w:val="24"/>
        </w:rPr>
        <w:t>Section 5 of the Introduction</w:t>
      </w:r>
      <w:r w:rsidR="00695C1C" w:rsidRPr="00B76B87">
        <w:rPr>
          <w:rFonts w:ascii="Times New Roman" w:hAnsi="Times New Roman" w:cs="Times New Roman"/>
          <w:sz w:val="24"/>
          <w:szCs w:val="24"/>
        </w:rPr>
        <w:t xml:space="preserve"> </w:t>
      </w:r>
      <w:r w:rsidR="007F3214" w:rsidRPr="00B76B87">
        <w:rPr>
          <w:rFonts w:ascii="Times New Roman" w:hAnsi="Times New Roman" w:cs="Times New Roman"/>
          <w:sz w:val="24"/>
          <w:szCs w:val="24"/>
        </w:rPr>
        <w:t xml:space="preserve">explains </w:t>
      </w:r>
      <w:r w:rsidR="00695C1C" w:rsidRPr="00B76B87">
        <w:rPr>
          <w:rFonts w:ascii="Times New Roman" w:hAnsi="Times New Roman" w:cs="Times New Roman"/>
          <w:sz w:val="24"/>
          <w:szCs w:val="24"/>
        </w:rPr>
        <w:t>how the editors</w:t>
      </w:r>
      <w:r w:rsidRPr="00B76B87">
        <w:rPr>
          <w:rFonts w:ascii="Times New Roman" w:hAnsi="Times New Roman" w:cs="Times New Roman"/>
          <w:sz w:val="24"/>
          <w:szCs w:val="24"/>
        </w:rPr>
        <w:t xml:space="preserve"> </w:t>
      </w:r>
      <w:r w:rsidR="00D85510" w:rsidRPr="00B76B87">
        <w:rPr>
          <w:rFonts w:ascii="Times New Roman" w:hAnsi="Times New Roman" w:cs="Times New Roman"/>
          <w:sz w:val="24"/>
          <w:szCs w:val="24"/>
        </w:rPr>
        <w:t xml:space="preserve">deal with </w:t>
      </w:r>
      <w:r w:rsidR="007F3214" w:rsidRPr="00B76B87">
        <w:rPr>
          <w:rFonts w:ascii="Times New Roman" w:hAnsi="Times New Roman" w:cs="Times New Roman"/>
          <w:sz w:val="24"/>
          <w:szCs w:val="24"/>
        </w:rPr>
        <w:t xml:space="preserve">seven sets of problems relating to </w:t>
      </w:r>
      <w:r w:rsidR="00D85510" w:rsidRPr="00B76B87">
        <w:rPr>
          <w:rFonts w:ascii="Times New Roman" w:hAnsi="Times New Roman" w:cs="Times New Roman"/>
          <w:sz w:val="24"/>
          <w:szCs w:val="24"/>
        </w:rPr>
        <w:t>difficult vocabulary issues</w:t>
      </w:r>
      <w:r w:rsidRPr="00B76B87">
        <w:rPr>
          <w:rFonts w:ascii="Times New Roman" w:hAnsi="Times New Roman" w:cs="Times New Roman"/>
          <w:sz w:val="24"/>
          <w:szCs w:val="24"/>
        </w:rPr>
        <w:t xml:space="preserve">. </w:t>
      </w:r>
      <w:r w:rsidR="007A507E" w:rsidRPr="00B76B87">
        <w:rPr>
          <w:rFonts w:ascii="Times New Roman" w:hAnsi="Times New Roman" w:cs="Times New Roman"/>
          <w:sz w:val="24"/>
          <w:szCs w:val="24"/>
        </w:rPr>
        <w:t>T</w:t>
      </w:r>
      <w:r w:rsidR="00695C1C" w:rsidRPr="00B76B87">
        <w:rPr>
          <w:rFonts w:ascii="Times New Roman" w:hAnsi="Times New Roman" w:cs="Times New Roman"/>
          <w:sz w:val="24"/>
          <w:szCs w:val="24"/>
        </w:rPr>
        <w:t xml:space="preserve">hey </w:t>
      </w:r>
      <w:r w:rsidR="007A507E" w:rsidRPr="00B76B87">
        <w:rPr>
          <w:rFonts w:ascii="Times New Roman" w:hAnsi="Times New Roman" w:cs="Times New Roman"/>
          <w:sz w:val="24"/>
          <w:szCs w:val="24"/>
        </w:rPr>
        <w:t xml:space="preserve">mostly </w:t>
      </w:r>
      <w:r w:rsidR="00695C1C" w:rsidRPr="00B76B87">
        <w:rPr>
          <w:rFonts w:ascii="Times New Roman" w:hAnsi="Times New Roman" w:cs="Times New Roman"/>
          <w:sz w:val="24"/>
          <w:szCs w:val="24"/>
        </w:rPr>
        <w:t xml:space="preserve">stick to conventional translations adopted by the Cambridge Edition </w:t>
      </w:r>
      <w:r w:rsidR="00F44751" w:rsidRPr="00B76B87">
        <w:rPr>
          <w:rFonts w:ascii="Times New Roman" w:hAnsi="Times New Roman" w:cs="Times New Roman"/>
          <w:sz w:val="24"/>
          <w:szCs w:val="24"/>
        </w:rPr>
        <w:t xml:space="preserve">(hereafter </w:t>
      </w:r>
      <w:r w:rsidR="00F44751" w:rsidRPr="00B76B87">
        <w:rPr>
          <w:rFonts w:ascii="Times New Roman" w:hAnsi="Times New Roman" w:cs="Times New Roman"/>
          <w:i/>
          <w:sz w:val="24"/>
          <w:szCs w:val="24"/>
        </w:rPr>
        <w:t>CE</w:t>
      </w:r>
      <w:r w:rsidR="00F44751" w:rsidRPr="00B76B87">
        <w:rPr>
          <w:rFonts w:ascii="Times New Roman" w:hAnsi="Times New Roman" w:cs="Times New Roman"/>
          <w:sz w:val="24"/>
          <w:szCs w:val="24"/>
        </w:rPr>
        <w:t xml:space="preserve">) </w:t>
      </w:r>
      <w:r w:rsidR="00695C1C" w:rsidRPr="00B76B87">
        <w:rPr>
          <w:rFonts w:ascii="Times New Roman" w:hAnsi="Times New Roman" w:cs="Times New Roman"/>
          <w:sz w:val="24"/>
          <w:szCs w:val="24"/>
        </w:rPr>
        <w:t xml:space="preserve">translators. Their choices of when to depart from these (sometimes potentially misleading) conventions are generally good, though some of their explanations are too short to be fully informative. </w:t>
      </w:r>
      <w:r w:rsidR="00B5029F" w:rsidRPr="00B76B87">
        <w:rPr>
          <w:rFonts w:ascii="Times New Roman" w:hAnsi="Times New Roman" w:cs="Times New Roman"/>
          <w:sz w:val="24"/>
          <w:szCs w:val="24"/>
        </w:rPr>
        <w:t>A</w:t>
      </w:r>
      <w:r w:rsidRPr="00B76B87">
        <w:rPr>
          <w:rFonts w:ascii="Times New Roman" w:hAnsi="Times New Roman" w:cs="Times New Roman"/>
          <w:sz w:val="24"/>
          <w:szCs w:val="24"/>
        </w:rPr>
        <w:t xml:space="preserve"> notable exception is their departure from the recent convention of translating </w:t>
      </w:r>
      <w:r w:rsidR="00E10A93" w:rsidRPr="00B76B87">
        <w:rPr>
          <w:rFonts w:ascii="Times New Roman" w:hAnsi="Times New Roman" w:cs="Times New Roman"/>
          <w:sz w:val="24"/>
          <w:szCs w:val="24"/>
        </w:rPr>
        <w:t>forms of “</w:t>
      </w:r>
      <w:proofErr w:type="spellStart"/>
      <w:r w:rsidRPr="00B76B87">
        <w:rPr>
          <w:rFonts w:ascii="Times New Roman" w:hAnsi="Times New Roman" w:cs="Times New Roman"/>
          <w:i/>
          <w:sz w:val="24"/>
          <w:szCs w:val="24"/>
        </w:rPr>
        <w:t>Erkenntnis</w:t>
      </w:r>
      <w:proofErr w:type="spellEnd"/>
      <w:r w:rsidR="00E10A93" w:rsidRPr="00B76B87">
        <w:rPr>
          <w:rFonts w:ascii="Times New Roman" w:hAnsi="Times New Roman" w:cs="Times New Roman"/>
          <w:sz w:val="24"/>
          <w:szCs w:val="24"/>
        </w:rPr>
        <w:t>”</w:t>
      </w:r>
      <w:r w:rsidRPr="00B76B87">
        <w:rPr>
          <w:rFonts w:ascii="Times New Roman" w:hAnsi="Times New Roman" w:cs="Times New Roman"/>
          <w:i/>
          <w:sz w:val="24"/>
          <w:szCs w:val="24"/>
        </w:rPr>
        <w:t xml:space="preserve"> </w:t>
      </w:r>
      <w:r w:rsidRPr="00B76B87">
        <w:rPr>
          <w:rFonts w:ascii="Times New Roman" w:hAnsi="Times New Roman" w:cs="Times New Roman"/>
          <w:sz w:val="24"/>
          <w:szCs w:val="24"/>
        </w:rPr>
        <w:t>as “cognition”</w:t>
      </w:r>
      <w:r w:rsidR="00695C1C" w:rsidRPr="00B76B87">
        <w:rPr>
          <w:rFonts w:ascii="Times New Roman" w:hAnsi="Times New Roman" w:cs="Times New Roman"/>
          <w:sz w:val="24"/>
          <w:szCs w:val="24"/>
        </w:rPr>
        <w:t>:</w:t>
      </w:r>
      <w:r w:rsidRPr="00B76B87">
        <w:rPr>
          <w:rFonts w:ascii="Times New Roman" w:hAnsi="Times New Roman" w:cs="Times New Roman"/>
          <w:sz w:val="24"/>
          <w:szCs w:val="24"/>
        </w:rPr>
        <w:t xml:space="preserve"> they revert to Kemp Smith’s “knowledge”</w:t>
      </w:r>
      <w:r w:rsidR="00E10A93" w:rsidRPr="00B76B87">
        <w:rPr>
          <w:rFonts w:ascii="Times New Roman" w:hAnsi="Times New Roman" w:cs="Times New Roman"/>
          <w:sz w:val="24"/>
          <w:szCs w:val="24"/>
        </w:rPr>
        <w:t>.</w:t>
      </w:r>
      <w:r w:rsidRPr="00B76B87">
        <w:rPr>
          <w:rFonts w:ascii="Times New Roman" w:hAnsi="Times New Roman" w:cs="Times New Roman"/>
          <w:sz w:val="24"/>
          <w:szCs w:val="24"/>
        </w:rPr>
        <w:t xml:space="preserve"> </w:t>
      </w:r>
      <w:r w:rsidR="00E10A93" w:rsidRPr="00B76B87">
        <w:rPr>
          <w:rFonts w:ascii="Times New Roman" w:hAnsi="Times New Roman" w:cs="Times New Roman"/>
          <w:sz w:val="24"/>
          <w:szCs w:val="24"/>
        </w:rPr>
        <w:t>T</w:t>
      </w:r>
      <w:r w:rsidRPr="00B76B87">
        <w:rPr>
          <w:rFonts w:ascii="Times New Roman" w:hAnsi="Times New Roman" w:cs="Times New Roman"/>
          <w:sz w:val="24"/>
          <w:szCs w:val="24"/>
        </w:rPr>
        <w:t xml:space="preserve">o distinguish </w:t>
      </w:r>
      <w:proofErr w:type="spellStart"/>
      <w:r w:rsidR="00EB31F5" w:rsidRPr="00B76B87">
        <w:rPr>
          <w:rFonts w:ascii="Times New Roman" w:hAnsi="Times New Roman" w:cs="Times New Roman"/>
          <w:i/>
          <w:sz w:val="24"/>
          <w:szCs w:val="24"/>
        </w:rPr>
        <w:t>Erkenntnis</w:t>
      </w:r>
      <w:proofErr w:type="spellEnd"/>
      <w:r w:rsidR="00EB31F5" w:rsidRPr="00B76B87">
        <w:rPr>
          <w:rFonts w:ascii="Times New Roman" w:hAnsi="Times New Roman" w:cs="Times New Roman"/>
          <w:sz w:val="24"/>
          <w:szCs w:val="24"/>
        </w:rPr>
        <w:t xml:space="preserve"> </w:t>
      </w:r>
      <w:r w:rsidRPr="00B76B87">
        <w:rPr>
          <w:rFonts w:ascii="Times New Roman" w:hAnsi="Times New Roman" w:cs="Times New Roman"/>
          <w:sz w:val="24"/>
          <w:szCs w:val="24"/>
        </w:rPr>
        <w:t xml:space="preserve">from </w:t>
      </w:r>
      <w:proofErr w:type="spellStart"/>
      <w:r w:rsidRPr="00B76B87">
        <w:rPr>
          <w:rFonts w:ascii="Times New Roman" w:hAnsi="Times New Roman" w:cs="Times New Roman"/>
          <w:i/>
          <w:sz w:val="24"/>
          <w:szCs w:val="24"/>
        </w:rPr>
        <w:t>Wissen</w:t>
      </w:r>
      <w:proofErr w:type="spellEnd"/>
      <w:r w:rsidRPr="00B76B87">
        <w:rPr>
          <w:rFonts w:ascii="Times New Roman" w:hAnsi="Times New Roman" w:cs="Times New Roman"/>
          <w:sz w:val="24"/>
          <w:szCs w:val="24"/>
        </w:rPr>
        <w:t xml:space="preserve">, they </w:t>
      </w:r>
      <w:r w:rsidR="00695C1C" w:rsidRPr="00B76B87">
        <w:rPr>
          <w:rFonts w:ascii="Times New Roman" w:hAnsi="Times New Roman" w:cs="Times New Roman"/>
          <w:sz w:val="24"/>
          <w:szCs w:val="24"/>
        </w:rPr>
        <w:t xml:space="preserve">often </w:t>
      </w:r>
      <w:r w:rsidR="00E10A93" w:rsidRPr="00B76B87">
        <w:rPr>
          <w:rFonts w:ascii="Times New Roman" w:hAnsi="Times New Roman" w:cs="Times New Roman"/>
          <w:sz w:val="24"/>
          <w:szCs w:val="24"/>
        </w:rPr>
        <w:t xml:space="preserve">add </w:t>
      </w:r>
      <w:r w:rsidR="00695C1C" w:rsidRPr="00B76B87">
        <w:rPr>
          <w:rFonts w:ascii="Times New Roman" w:hAnsi="Times New Roman" w:cs="Times New Roman"/>
          <w:sz w:val="24"/>
          <w:szCs w:val="24"/>
        </w:rPr>
        <w:t xml:space="preserve">an extra word </w:t>
      </w:r>
      <w:r w:rsidR="001B1D95" w:rsidRPr="00B76B87">
        <w:rPr>
          <w:rFonts w:ascii="Times New Roman" w:hAnsi="Times New Roman" w:cs="Times New Roman"/>
          <w:sz w:val="24"/>
          <w:szCs w:val="24"/>
        </w:rPr>
        <w:t xml:space="preserve">(e.g., </w:t>
      </w:r>
      <w:r w:rsidRPr="00B76B87">
        <w:rPr>
          <w:rFonts w:ascii="Times New Roman" w:hAnsi="Times New Roman" w:cs="Times New Roman"/>
          <w:sz w:val="24"/>
          <w:szCs w:val="24"/>
        </w:rPr>
        <w:t>“</w:t>
      </w:r>
      <w:r w:rsidR="00695C1C" w:rsidRPr="00B76B87">
        <w:rPr>
          <w:rFonts w:ascii="Times New Roman" w:hAnsi="Times New Roman" w:cs="Times New Roman"/>
          <w:sz w:val="24"/>
          <w:szCs w:val="24"/>
        </w:rPr>
        <w:t>discursive</w:t>
      </w:r>
      <w:r w:rsidRPr="00B76B87">
        <w:rPr>
          <w:rFonts w:ascii="Times New Roman" w:hAnsi="Times New Roman" w:cs="Times New Roman"/>
          <w:sz w:val="24"/>
          <w:szCs w:val="24"/>
        </w:rPr>
        <w:t xml:space="preserve">” </w:t>
      </w:r>
      <w:r w:rsidR="00695C1C" w:rsidRPr="00B76B87">
        <w:rPr>
          <w:rFonts w:ascii="Times New Roman" w:hAnsi="Times New Roman" w:cs="Times New Roman"/>
          <w:sz w:val="24"/>
          <w:szCs w:val="24"/>
        </w:rPr>
        <w:t>or “apodictic”</w:t>
      </w:r>
      <w:r w:rsidR="001B1D95" w:rsidRPr="00B76B87">
        <w:rPr>
          <w:rFonts w:ascii="Times New Roman" w:hAnsi="Times New Roman" w:cs="Times New Roman"/>
          <w:sz w:val="24"/>
          <w:szCs w:val="24"/>
        </w:rPr>
        <w:t>)</w:t>
      </w:r>
      <w:r w:rsidRPr="00B76B87">
        <w:rPr>
          <w:rFonts w:ascii="Times New Roman" w:hAnsi="Times New Roman" w:cs="Times New Roman"/>
          <w:sz w:val="24"/>
          <w:szCs w:val="24"/>
        </w:rPr>
        <w:t xml:space="preserve">, </w:t>
      </w:r>
      <w:r w:rsidR="00695C1C" w:rsidRPr="00B76B87">
        <w:rPr>
          <w:rFonts w:ascii="Times New Roman" w:hAnsi="Times New Roman" w:cs="Times New Roman"/>
          <w:sz w:val="24"/>
          <w:szCs w:val="24"/>
        </w:rPr>
        <w:t xml:space="preserve">as well as </w:t>
      </w:r>
      <w:r w:rsidRPr="00B76B87">
        <w:rPr>
          <w:rFonts w:ascii="Times New Roman" w:hAnsi="Times New Roman" w:cs="Times New Roman"/>
          <w:sz w:val="24"/>
          <w:szCs w:val="24"/>
        </w:rPr>
        <w:t>inserting the German whenever a confusion might arise</w:t>
      </w:r>
      <w:r w:rsidR="00B5029F" w:rsidRPr="00B76B87">
        <w:rPr>
          <w:rFonts w:ascii="Times New Roman" w:hAnsi="Times New Roman" w:cs="Times New Roman"/>
          <w:sz w:val="24"/>
          <w:szCs w:val="24"/>
        </w:rPr>
        <w:t xml:space="preserve">; </w:t>
      </w:r>
      <w:r w:rsidR="00E10A93" w:rsidRPr="00B76B87">
        <w:rPr>
          <w:rFonts w:ascii="Times New Roman" w:hAnsi="Times New Roman" w:cs="Times New Roman"/>
          <w:sz w:val="24"/>
          <w:szCs w:val="24"/>
        </w:rPr>
        <w:t xml:space="preserve">unfortunately, </w:t>
      </w:r>
      <w:r w:rsidR="00B5029F" w:rsidRPr="00B76B87">
        <w:rPr>
          <w:rFonts w:ascii="Times New Roman" w:hAnsi="Times New Roman" w:cs="Times New Roman"/>
          <w:sz w:val="24"/>
          <w:szCs w:val="24"/>
        </w:rPr>
        <w:t xml:space="preserve">their lengthy explanation gives no account of </w:t>
      </w:r>
      <w:r w:rsidR="00E10A93" w:rsidRPr="00B76B87">
        <w:rPr>
          <w:rFonts w:ascii="Times New Roman" w:hAnsi="Times New Roman" w:cs="Times New Roman"/>
          <w:sz w:val="24"/>
          <w:szCs w:val="24"/>
        </w:rPr>
        <w:t xml:space="preserve">various </w:t>
      </w:r>
      <w:r w:rsidR="00B5029F" w:rsidRPr="00B76B87">
        <w:rPr>
          <w:rFonts w:ascii="Times New Roman" w:hAnsi="Times New Roman" w:cs="Times New Roman"/>
          <w:sz w:val="24"/>
          <w:szCs w:val="24"/>
        </w:rPr>
        <w:t>similar word</w:t>
      </w:r>
      <w:r w:rsidR="00E10A93" w:rsidRPr="00B76B87">
        <w:rPr>
          <w:rFonts w:ascii="Times New Roman" w:hAnsi="Times New Roman" w:cs="Times New Roman"/>
          <w:sz w:val="24"/>
          <w:szCs w:val="24"/>
        </w:rPr>
        <w:t>s, such as</w:t>
      </w:r>
      <w:r w:rsidR="00B5029F" w:rsidRPr="00B76B87">
        <w:rPr>
          <w:rFonts w:ascii="Times New Roman" w:hAnsi="Times New Roman" w:cs="Times New Roman"/>
          <w:sz w:val="24"/>
          <w:szCs w:val="24"/>
        </w:rPr>
        <w:t xml:space="preserve"> </w:t>
      </w:r>
      <w:r w:rsidR="00BD1C25" w:rsidRPr="00B76B87">
        <w:rPr>
          <w:rFonts w:ascii="Times New Roman" w:hAnsi="Times New Roman" w:cs="Times New Roman"/>
          <w:sz w:val="24"/>
          <w:szCs w:val="24"/>
        </w:rPr>
        <w:t>“</w:t>
      </w:r>
      <w:proofErr w:type="spellStart"/>
      <w:r w:rsidR="00B5029F" w:rsidRPr="00B76B87">
        <w:rPr>
          <w:rFonts w:ascii="Times New Roman" w:hAnsi="Times New Roman" w:cs="Times New Roman"/>
          <w:i/>
          <w:sz w:val="24"/>
          <w:szCs w:val="24"/>
        </w:rPr>
        <w:t>Kenntnis</w:t>
      </w:r>
      <w:proofErr w:type="spellEnd"/>
      <w:r w:rsidR="00BD1C25" w:rsidRPr="00B76B87">
        <w:rPr>
          <w:rFonts w:ascii="Times New Roman" w:hAnsi="Times New Roman" w:cs="Times New Roman"/>
          <w:sz w:val="24"/>
          <w:szCs w:val="24"/>
        </w:rPr>
        <w:t>”</w:t>
      </w:r>
      <w:r w:rsidR="00B5029F" w:rsidRPr="00B76B87">
        <w:rPr>
          <w:rFonts w:ascii="Times New Roman" w:hAnsi="Times New Roman" w:cs="Times New Roman"/>
          <w:sz w:val="24"/>
          <w:szCs w:val="24"/>
        </w:rPr>
        <w:t>, which refers to a more general sort of awareness</w:t>
      </w:r>
      <w:r w:rsidR="000E129D" w:rsidRPr="00B76B87">
        <w:rPr>
          <w:rFonts w:ascii="Times New Roman" w:hAnsi="Times New Roman" w:cs="Times New Roman"/>
          <w:sz w:val="24"/>
          <w:szCs w:val="24"/>
        </w:rPr>
        <w:t xml:space="preserve"> but which they translate (</w:t>
      </w:r>
      <w:r w:rsidR="000E129D" w:rsidRPr="00B76B87">
        <w:rPr>
          <w:rFonts w:ascii="Times New Roman" w:hAnsi="Times New Roman" w:cs="Times New Roman"/>
          <w:i/>
          <w:sz w:val="24"/>
          <w:szCs w:val="24"/>
        </w:rPr>
        <w:t>very</w:t>
      </w:r>
      <w:r w:rsidR="000E129D" w:rsidRPr="00B76B87">
        <w:rPr>
          <w:rFonts w:ascii="Times New Roman" w:hAnsi="Times New Roman" w:cs="Times New Roman"/>
          <w:sz w:val="24"/>
          <w:szCs w:val="24"/>
        </w:rPr>
        <w:t xml:space="preserve"> </w:t>
      </w:r>
      <w:r w:rsidR="00F20DF8" w:rsidRPr="00B76B87">
        <w:rPr>
          <w:rFonts w:ascii="Times New Roman" w:hAnsi="Times New Roman" w:cs="Times New Roman"/>
          <w:sz w:val="24"/>
          <w:szCs w:val="24"/>
        </w:rPr>
        <w:t>questionably</w:t>
      </w:r>
      <w:r w:rsidR="000E129D" w:rsidRPr="00B76B87">
        <w:rPr>
          <w:rFonts w:ascii="Times New Roman" w:hAnsi="Times New Roman" w:cs="Times New Roman"/>
          <w:sz w:val="24"/>
          <w:szCs w:val="24"/>
        </w:rPr>
        <w:t>) as “proficiency” (p.1)</w:t>
      </w:r>
      <w:r w:rsidRPr="00B76B87">
        <w:rPr>
          <w:rFonts w:ascii="Times New Roman" w:hAnsi="Times New Roman" w:cs="Times New Roman"/>
          <w:sz w:val="24"/>
          <w:szCs w:val="24"/>
        </w:rPr>
        <w:t xml:space="preserve">. </w:t>
      </w:r>
      <w:r w:rsidR="00B5029F" w:rsidRPr="00B76B87">
        <w:rPr>
          <w:rFonts w:ascii="Times New Roman" w:hAnsi="Times New Roman" w:cs="Times New Roman"/>
          <w:sz w:val="24"/>
          <w:szCs w:val="24"/>
        </w:rPr>
        <w:t xml:space="preserve">Similarly, their distinction between </w:t>
      </w:r>
      <w:r w:rsidR="00B5029F" w:rsidRPr="00B76B87">
        <w:rPr>
          <w:rFonts w:ascii="Times New Roman" w:hAnsi="Times New Roman" w:cs="Times New Roman"/>
          <w:i/>
          <w:sz w:val="24"/>
          <w:szCs w:val="24"/>
        </w:rPr>
        <w:t xml:space="preserve">Moral </w:t>
      </w:r>
      <w:r w:rsidR="00B5029F" w:rsidRPr="00B76B87">
        <w:rPr>
          <w:rFonts w:ascii="Times New Roman" w:hAnsi="Times New Roman" w:cs="Times New Roman"/>
          <w:sz w:val="24"/>
          <w:szCs w:val="24"/>
        </w:rPr>
        <w:t xml:space="preserve">and </w:t>
      </w:r>
      <w:proofErr w:type="spellStart"/>
      <w:r w:rsidR="00B5029F" w:rsidRPr="00B76B87">
        <w:rPr>
          <w:rFonts w:ascii="Times New Roman" w:hAnsi="Times New Roman" w:cs="Times New Roman"/>
          <w:i/>
          <w:sz w:val="24"/>
          <w:szCs w:val="24"/>
        </w:rPr>
        <w:t>Moralität</w:t>
      </w:r>
      <w:proofErr w:type="spellEnd"/>
      <w:r w:rsidR="00B5029F" w:rsidRPr="00B76B87">
        <w:rPr>
          <w:rFonts w:ascii="Times New Roman" w:hAnsi="Times New Roman" w:cs="Times New Roman"/>
          <w:i/>
          <w:sz w:val="24"/>
          <w:szCs w:val="24"/>
        </w:rPr>
        <w:t xml:space="preserve"> </w:t>
      </w:r>
      <w:r w:rsidR="00B5029F" w:rsidRPr="00B76B87">
        <w:rPr>
          <w:rFonts w:ascii="Times New Roman" w:hAnsi="Times New Roman" w:cs="Times New Roman"/>
          <w:sz w:val="24"/>
          <w:szCs w:val="24"/>
        </w:rPr>
        <w:t xml:space="preserve">is </w:t>
      </w:r>
      <w:r w:rsidR="00DF57C0" w:rsidRPr="00B76B87">
        <w:rPr>
          <w:rFonts w:ascii="Times New Roman" w:hAnsi="Times New Roman" w:cs="Times New Roman"/>
          <w:sz w:val="24"/>
          <w:szCs w:val="24"/>
        </w:rPr>
        <w:t>essential</w:t>
      </w:r>
      <w:r w:rsidR="004749FB" w:rsidRPr="00B76B87">
        <w:rPr>
          <w:rFonts w:ascii="Times New Roman" w:hAnsi="Times New Roman" w:cs="Times New Roman"/>
          <w:sz w:val="24"/>
          <w:szCs w:val="24"/>
        </w:rPr>
        <w:t>,</w:t>
      </w:r>
      <w:r w:rsidR="00B5029F" w:rsidRPr="00B76B87">
        <w:rPr>
          <w:rFonts w:ascii="Times New Roman" w:hAnsi="Times New Roman" w:cs="Times New Roman"/>
          <w:sz w:val="24"/>
          <w:szCs w:val="24"/>
        </w:rPr>
        <w:t xml:space="preserve"> but </w:t>
      </w:r>
      <w:r w:rsidR="00E10A93" w:rsidRPr="00B76B87">
        <w:rPr>
          <w:rFonts w:ascii="Times New Roman" w:hAnsi="Times New Roman" w:cs="Times New Roman"/>
          <w:sz w:val="24"/>
          <w:szCs w:val="24"/>
        </w:rPr>
        <w:t xml:space="preserve">they give </w:t>
      </w:r>
      <w:r w:rsidR="00B5029F" w:rsidRPr="00B76B87">
        <w:rPr>
          <w:rFonts w:ascii="Times New Roman" w:hAnsi="Times New Roman" w:cs="Times New Roman"/>
          <w:sz w:val="24"/>
          <w:szCs w:val="24"/>
        </w:rPr>
        <w:t xml:space="preserve">no account of the many other </w:t>
      </w:r>
      <w:r w:rsidR="00DF57C0" w:rsidRPr="00B76B87">
        <w:rPr>
          <w:rFonts w:ascii="Times New Roman" w:hAnsi="Times New Roman" w:cs="Times New Roman"/>
          <w:sz w:val="24"/>
          <w:szCs w:val="24"/>
        </w:rPr>
        <w:t xml:space="preserve">closely-related </w:t>
      </w:r>
      <w:r w:rsidR="00B5029F" w:rsidRPr="00B76B87">
        <w:rPr>
          <w:rFonts w:ascii="Times New Roman" w:hAnsi="Times New Roman" w:cs="Times New Roman"/>
          <w:sz w:val="24"/>
          <w:szCs w:val="24"/>
        </w:rPr>
        <w:t xml:space="preserve">words </w:t>
      </w:r>
      <w:r w:rsidR="00DF57C0" w:rsidRPr="00B76B87">
        <w:rPr>
          <w:rFonts w:ascii="Times New Roman" w:hAnsi="Times New Roman" w:cs="Times New Roman"/>
          <w:sz w:val="24"/>
          <w:szCs w:val="24"/>
        </w:rPr>
        <w:t xml:space="preserve">with distinct </w:t>
      </w:r>
      <w:r w:rsidR="00B5029F" w:rsidRPr="00B76B87">
        <w:rPr>
          <w:rFonts w:ascii="Times New Roman" w:hAnsi="Times New Roman" w:cs="Times New Roman"/>
          <w:sz w:val="24"/>
          <w:szCs w:val="24"/>
        </w:rPr>
        <w:t xml:space="preserve">meanings. </w:t>
      </w:r>
      <w:r w:rsidR="00695C1C" w:rsidRPr="00B76B87">
        <w:rPr>
          <w:rFonts w:ascii="Times New Roman" w:hAnsi="Times New Roman" w:cs="Times New Roman"/>
          <w:sz w:val="24"/>
          <w:szCs w:val="24"/>
        </w:rPr>
        <w:t xml:space="preserve">More </w:t>
      </w:r>
      <w:r w:rsidR="00E10A93" w:rsidRPr="00B76B87">
        <w:rPr>
          <w:rFonts w:ascii="Times New Roman" w:hAnsi="Times New Roman" w:cs="Times New Roman"/>
          <w:sz w:val="24"/>
          <w:szCs w:val="24"/>
        </w:rPr>
        <w:t>(</w:t>
      </w:r>
      <w:r w:rsidR="00E10A93" w:rsidRPr="00B76B87">
        <w:rPr>
          <w:rFonts w:ascii="Times New Roman" w:hAnsi="Times New Roman" w:cs="Times New Roman"/>
          <w:color w:val="000000" w:themeColor="text1"/>
          <w:sz w:val="24"/>
          <w:szCs w:val="24"/>
        </w:rPr>
        <w:t xml:space="preserve">and longer) </w:t>
      </w:r>
      <w:r w:rsidR="00695C1C" w:rsidRPr="00B76B87">
        <w:rPr>
          <w:rFonts w:ascii="Times New Roman" w:hAnsi="Times New Roman" w:cs="Times New Roman"/>
          <w:color w:val="000000" w:themeColor="text1"/>
          <w:sz w:val="24"/>
          <w:szCs w:val="24"/>
        </w:rPr>
        <w:t>entries of this sort would have been helpful.</w:t>
      </w:r>
      <w:r w:rsidR="00C67661" w:rsidRPr="00B76B87">
        <w:rPr>
          <w:rFonts w:ascii="Times New Roman" w:hAnsi="Times New Roman" w:cs="Times New Roman"/>
          <w:color w:val="000000" w:themeColor="text1"/>
          <w:sz w:val="24"/>
          <w:szCs w:val="24"/>
        </w:rPr>
        <w:t xml:space="preserve"> Among </w:t>
      </w:r>
      <w:r w:rsidR="00F86210" w:rsidRPr="00B76B87">
        <w:rPr>
          <w:rFonts w:ascii="Times New Roman" w:hAnsi="Times New Roman" w:cs="Times New Roman"/>
          <w:color w:val="000000" w:themeColor="text1"/>
          <w:sz w:val="24"/>
          <w:szCs w:val="24"/>
        </w:rPr>
        <w:t xml:space="preserve">several </w:t>
      </w:r>
      <w:r w:rsidR="00B36F4B">
        <w:rPr>
          <w:rFonts w:ascii="Times New Roman" w:hAnsi="Times New Roman" w:cs="Times New Roman"/>
          <w:color w:val="000000" w:themeColor="text1"/>
          <w:sz w:val="24"/>
          <w:szCs w:val="24"/>
        </w:rPr>
        <w:t>notable</w:t>
      </w:r>
      <w:r w:rsidR="00C67661" w:rsidRPr="00B76B87">
        <w:rPr>
          <w:rFonts w:ascii="Times New Roman" w:hAnsi="Times New Roman" w:cs="Times New Roman"/>
          <w:color w:val="000000" w:themeColor="text1"/>
          <w:sz w:val="24"/>
          <w:szCs w:val="24"/>
        </w:rPr>
        <w:t xml:space="preserve"> omissions is a failure </w:t>
      </w:r>
      <w:r w:rsidR="00BD17F7" w:rsidRPr="00B76B87">
        <w:rPr>
          <w:rFonts w:ascii="Times New Roman" w:hAnsi="Times New Roman" w:cs="Times New Roman"/>
          <w:color w:val="000000" w:themeColor="text1"/>
          <w:sz w:val="24"/>
          <w:szCs w:val="24"/>
        </w:rPr>
        <w:t xml:space="preserve">even to mention </w:t>
      </w:r>
      <w:r w:rsidR="00775245" w:rsidRPr="00B76B87">
        <w:rPr>
          <w:rFonts w:ascii="Times New Roman" w:hAnsi="Times New Roman" w:cs="Times New Roman"/>
          <w:color w:val="000000" w:themeColor="text1"/>
          <w:sz w:val="24"/>
          <w:szCs w:val="24"/>
        </w:rPr>
        <w:t xml:space="preserve">that </w:t>
      </w:r>
      <w:r w:rsidR="00C67661" w:rsidRPr="00B76B87">
        <w:rPr>
          <w:rFonts w:ascii="Times New Roman" w:hAnsi="Times New Roman" w:cs="Times New Roman"/>
          <w:color w:val="000000" w:themeColor="text1"/>
          <w:sz w:val="24"/>
          <w:szCs w:val="24"/>
        </w:rPr>
        <w:t>Kant</w:t>
      </w:r>
      <w:r w:rsidR="00775245" w:rsidRPr="00B76B87">
        <w:rPr>
          <w:rFonts w:ascii="Times New Roman" w:hAnsi="Times New Roman" w:cs="Times New Roman"/>
          <w:color w:val="000000" w:themeColor="text1"/>
          <w:sz w:val="24"/>
          <w:szCs w:val="24"/>
        </w:rPr>
        <w:t xml:space="preserve"> has</w:t>
      </w:r>
      <w:r w:rsidR="00C67661" w:rsidRPr="00B76B87">
        <w:rPr>
          <w:rFonts w:ascii="Times New Roman" w:hAnsi="Times New Roman" w:cs="Times New Roman"/>
          <w:color w:val="000000" w:themeColor="text1"/>
          <w:sz w:val="24"/>
          <w:szCs w:val="24"/>
        </w:rPr>
        <w:t xml:space="preserve"> </w:t>
      </w:r>
      <w:r w:rsidR="00775245" w:rsidRPr="00B76B87">
        <w:rPr>
          <w:rFonts w:ascii="Times New Roman" w:hAnsi="Times New Roman" w:cs="Times New Roman"/>
          <w:color w:val="000000" w:themeColor="text1"/>
          <w:sz w:val="24"/>
          <w:szCs w:val="24"/>
        </w:rPr>
        <w:t xml:space="preserve">two </w:t>
      </w:r>
      <w:r w:rsidR="00C67661" w:rsidRPr="00B76B87">
        <w:rPr>
          <w:rFonts w:ascii="Times New Roman" w:hAnsi="Times New Roman" w:cs="Times New Roman"/>
          <w:color w:val="000000" w:themeColor="text1"/>
          <w:sz w:val="24"/>
          <w:szCs w:val="24"/>
        </w:rPr>
        <w:t>terms</w:t>
      </w:r>
      <w:r w:rsidR="00775245" w:rsidRPr="00B76B87">
        <w:rPr>
          <w:rFonts w:ascii="Times New Roman" w:hAnsi="Times New Roman" w:cs="Times New Roman"/>
          <w:color w:val="000000" w:themeColor="text1"/>
          <w:sz w:val="24"/>
          <w:szCs w:val="24"/>
        </w:rPr>
        <w:t xml:space="preserve"> for objects</w:t>
      </w:r>
      <w:r w:rsidR="00C67661" w:rsidRPr="00B76B87">
        <w:rPr>
          <w:rFonts w:ascii="Times New Roman" w:hAnsi="Times New Roman" w:cs="Times New Roman"/>
          <w:color w:val="000000" w:themeColor="text1"/>
          <w:sz w:val="24"/>
          <w:szCs w:val="24"/>
        </w:rPr>
        <w:t xml:space="preserve">, </w:t>
      </w:r>
      <w:proofErr w:type="spellStart"/>
      <w:r w:rsidR="00C67661" w:rsidRPr="00B76B87">
        <w:rPr>
          <w:rFonts w:ascii="Times New Roman" w:hAnsi="Times New Roman" w:cs="Times New Roman"/>
          <w:i/>
          <w:color w:val="000000" w:themeColor="text1"/>
          <w:sz w:val="24"/>
          <w:szCs w:val="24"/>
        </w:rPr>
        <w:t>Objekt</w:t>
      </w:r>
      <w:proofErr w:type="spellEnd"/>
      <w:r w:rsidR="00C67661" w:rsidRPr="00B76B87">
        <w:rPr>
          <w:rFonts w:ascii="Times New Roman" w:hAnsi="Times New Roman" w:cs="Times New Roman"/>
          <w:color w:val="000000" w:themeColor="text1"/>
          <w:sz w:val="24"/>
          <w:szCs w:val="24"/>
        </w:rPr>
        <w:t xml:space="preserve"> and </w:t>
      </w:r>
      <w:proofErr w:type="spellStart"/>
      <w:r w:rsidR="00C67661" w:rsidRPr="00B76B87">
        <w:rPr>
          <w:rFonts w:ascii="Times New Roman" w:hAnsi="Times New Roman" w:cs="Times New Roman"/>
          <w:i/>
          <w:color w:val="000000" w:themeColor="text1"/>
          <w:sz w:val="24"/>
          <w:szCs w:val="24"/>
        </w:rPr>
        <w:t>Gegenstand</w:t>
      </w:r>
      <w:proofErr w:type="spellEnd"/>
      <w:r w:rsidR="00775245" w:rsidRPr="00B76B87">
        <w:rPr>
          <w:rFonts w:ascii="Times New Roman" w:hAnsi="Times New Roman" w:cs="Times New Roman"/>
          <w:color w:val="000000" w:themeColor="text1"/>
          <w:sz w:val="24"/>
          <w:szCs w:val="24"/>
        </w:rPr>
        <w:t xml:space="preserve"> (cf. p.250), which have distinct connotations in the Danzig lecture notes</w:t>
      </w:r>
      <w:r w:rsidR="00C67661" w:rsidRPr="00B76B87">
        <w:rPr>
          <w:rFonts w:ascii="Times New Roman" w:hAnsi="Times New Roman" w:cs="Times New Roman"/>
          <w:color w:val="000000" w:themeColor="text1"/>
          <w:sz w:val="24"/>
          <w:szCs w:val="24"/>
        </w:rPr>
        <w:t>.</w:t>
      </w:r>
    </w:p>
    <w:p w:rsidR="00C36CDC" w:rsidRPr="00B76B87" w:rsidRDefault="00DE7165">
      <w:pPr>
        <w:rPr>
          <w:rFonts w:ascii="Times New Roman" w:hAnsi="Times New Roman" w:cs="Times New Roman"/>
          <w:sz w:val="24"/>
          <w:szCs w:val="24"/>
        </w:rPr>
      </w:pPr>
      <w:r w:rsidRPr="00B76B87">
        <w:rPr>
          <w:rFonts w:ascii="Times New Roman" w:hAnsi="Times New Roman" w:cs="Times New Roman"/>
          <w:sz w:val="24"/>
          <w:szCs w:val="24"/>
        </w:rPr>
        <w:t xml:space="preserve">The Introduction ends with </w:t>
      </w:r>
      <w:r w:rsidR="00E376C4" w:rsidRPr="00B76B87">
        <w:rPr>
          <w:rFonts w:ascii="Times New Roman" w:hAnsi="Times New Roman" w:cs="Times New Roman"/>
          <w:sz w:val="24"/>
          <w:szCs w:val="24"/>
        </w:rPr>
        <w:t>three short sections</w:t>
      </w:r>
      <w:r w:rsidR="00E10A93" w:rsidRPr="00B76B87">
        <w:rPr>
          <w:rFonts w:ascii="Times New Roman" w:hAnsi="Times New Roman" w:cs="Times New Roman"/>
          <w:sz w:val="24"/>
          <w:szCs w:val="24"/>
        </w:rPr>
        <w:t xml:space="preserve">: information on the original texts; </w:t>
      </w:r>
      <w:r w:rsidR="00D008AC" w:rsidRPr="00B76B87">
        <w:rPr>
          <w:rFonts w:ascii="Times New Roman" w:hAnsi="Times New Roman" w:cs="Times New Roman"/>
          <w:sz w:val="24"/>
          <w:szCs w:val="24"/>
        </w:rPr>
        <w:t xml:space="preserve">a list of </w:t>
      </w:r>
      <w:r w:rsidR="00E10A93" w:rsidRPr="00B76B87">
        <w:rPr>
          <w:rFonts w:ascii="Times New Roman" w:hAnsi="Times New Roman" w:cs="Times New Roman"/>
          <w:sz w:val="24"/>
          <w:szCs w:val="24"/>
        </w:rPr>
        <w:t>abbreviations</w:t>
      </w:r>
      <w:r w:rsidR="00D008AC" w:rsidRPr="00B76B87">
        <w:rPr>
          <w:rFonts w:ascii="Times New Roman" w:hAnsi="Times New Roman" w:cs="Times New Roman"/>
          <w:sz w:val="24"/>
          <w:szCs w:val="24"/>
        </w:rPr>
        <w:t xml:space="preserve"> and conventions for textual mark-up; </w:t>
      </w:r>
      <w:r w:rsidR="00E10A93" w:rsidRPr="00B76B87">
        <w:rPr>
          <w:rFonts w:ascii="Times New Roman" w:hAnsi="Times New Roman" w:cs="Times New Roman"/>
          <w:sz w:val="24"/>
          <w:szCs w:val="24"/>
        </w:rPr>
        <w:t xml:space="preserve">and </w:t>
      </w:r>
      <w:r w:rsidR="00220E05" w:rsidRPr="00B76B87">
        <w:rPr>
          <w:rFonts w:ascii="Times New Roman" w:hAnsi="Times New Roman" w:cs="Times New Roman"/>
          <w:sz w:val="24"/>
          <w:szCs w:val="24"/>
        </w:rPr>
        <w:t xml:space="preserve">a two-page </w:t>
      </w:r>
      <w:r w:rsidRPr="00B76B87">
        <w:rPr>
          <w:rFonts w:ascii="Times New Roman" w:hAnsi="Times New Roman" w:cs="Times New Roman"/>
          <w:sz w:val="24"/>
          <w:szCs w:val="24"/>
        </w:rPr>
        <w:t xml:space="preserve">Bibliography </w:t>
      </w:r>
      <w:r w:rsidR="00B07967" w:rsidRPr="00B76B87">
        <w:rPr>
          <w:rFonts w:ascii="Times New Roman" w:hAnsi="Times New Roman" w:cs="Times New Roman"/>
          <w:sz w:val="24"/>
          <w:szCs w:val="24"/>
        </w:rPr>
        <w:t>consisting mostly of works relating to Eberhard</w:t>
      </w:r>
      <w:r w:rsidR="0080363F" w:rsidRPr="00B76B87">
        <w:rPr>
          <w:rFonts w:ascii="Times New Roman" w:hAnsi="Times New Roman" w:cs="Times New Roman"/>
          <w:sz w:val="24"/>
          <w:szCs w:val="24"/>
        </w:rPr>
        <w:t>.</w:t>
      </w:r>
      <w:r w:rsidRPr="00B76B87">
        <w:rPr>
          <w:rFonts w:ascii="Times New Roman" w:hAnsi="Times New Roman" w:cs="Times New Roman"/>
          <w:sz w:val="24"/>
          <w:szCs w:val="24"/>
        </w:rPr>
        <w:t xml:space="preserve"> The </w:t>
      </w:r>
      <w:r w:rsidR="00C404AF" w:rsidRPr="00B76B87">
        <w:rPr>
          <w:rFonts w:ascii="Times New Roman" w:hAnsi="Times New Roman" w:cs="Times New Roman"/>
          <w:sz w:val="24"/>
          <w:szCs w:val="24"/>
        </w:rPr>
        <w:t xml:space="preserve">ample </w:t>
      </w:r>
      <w:r w:rsidRPr="00B76B87">
        <w:rPr>
          <w:rFonts w:ascii="Times New Roman" w:hAnsi="Times New Roman" w:cs="Times New Roman"/>
          <w:sz w:val="24"/>
          <w:szCs w:val="24"/>
        </w:rPr>
        <w:t xml:space="preserve">footnotes </w:t>
      </w:r>
      <w:r w:rsidR="00185A25" w:rsidRPr="00B76B87">
        <w:rPr>
          <w:rFonts w:ascii="Times New Roman" w:hAnsi="Times New Roman" w:cs="Times New Roman"/>
          <w:sz w:val="24"/>
          <w:szCs w:val="24"/>
        </w:rPr>
        <w:t>throughout</w:t>
      </w:r>
      <w:r w:rsidR="00B07967" w:rsidRPr="00B76B87">
        <w:rPr>
          <w:rFonts w:ascii="Times New Roman" w:hAnsi="Times New Roman" w:cs="Times New Roman"/>
          <w:sz w:val="24"/>
          <w:szCs w:val="24"/>
        </w:rPr>
        <w:t xml:space="preserve"> the translated texts</w:t>
      </w:r>
      <w:r w:rsidR="0080363F" w:rsidRPr="00B76B87">
        <w:rPr>
          <w:rFonts w:ascii="Times New Roman" w:hAnsi="Times New Roman" w:cs="Times New Roman"/>
          <w:sz w:val="24"/>
          <w:szCs w:val="24"/>
        </w:rPr>
        <w:t xml:space="preserve"> are mostly </w:t>
      </w:r>
      <w:r w:rsidR="00B07967" w:rsidRPr="00B76B87">
        <w:rPr>
          <w:rFonts w:ascii="Times New Roman" w:hAnsi="Times New Roman" w:cs="Times New Roman"/>
          <w:sz w:val="24"/>
          <w:szCs w:val="24"/>
        </w:rPr>
        <w:t xml:space="preserve">clarifications of translation issues or </w:t>
      </w:r>
      <w:r w:rsidRPr="00B76B87">
        <w:rPr>
          <w:rFonts w:ascii="Times New Roman" w:hAnsi="Times New Roman" w:cs="Times New Roman"/>
          <w:sz w:val="24"/>
          <w:szCs w:val="24"/>
        </w:rPr>
        <w:t xml:space="preserve">helpful glosses on the </w:t>
      </w:r>
      <w:r w:rsidR="0080363F" w:rsidRPr="00B76B87">
        <w:rPr>
          <w:rFonts w:ascii="Times New Roman" w:hAnsi="Times New Roman" w:cs="Times New Roman"/>
          <w:sz w:val="24"/>
          <w:szCs w:val="24"/>
        </w:rPr>
        <w:t xml:space="preserve">sources that Eberhard, Kant, or his student(s) </w:t>
      </w:r>
      <w:r w:rsidR="00E10A93" w:rsidRPr="00B76B87">
        <w:rPr>
          <w:rFonts w:ascii="Times New Roman" w:hAnsi="Times New Roman" w:cs="Times New Roman"/>
          <w:sz w:val="24"/>
          <w:szCs w:val="24"/>
        </w:rPr>
        <w:t>refer</w:t>
      </w:r>
      <w:r w:rsidR="0080363F" w:rsidRPr="00B76B87">
        <w:rPr>
          <w:rFonts w:ascii="Times New Roman" w:hAnsi="Times New Roman" w:cs="Times New Roman"/>
          <w:sz w:val="24"/>
          <w:szCs w:val="24"/>
        </w:rPr>
        <w:t xml:space="preserve"> to. </w:t>
      </w:r>
      <w:r w:rsidR="00005A72" w:rsidRPr="00B76B87">
        <w:rPr>
          <w:rFonts w:ascii="Times New Roman" w:hAnsi="Times New Roman" w:cs="Times New Roman"/>
          <w:sz w:val="24"/>
          <w:szCs w:val="24"/>
        </w:rPr>
        <w:t xml:space="preserve">The </w:t>
      </w:r>
      <w:r w:rsidR="00B07967" w:rsidRPr="00B76B87">
        <w:rPr>
          <w:rFonts w:ascii="Times New Roman" w:hAnsi="Times New Roman" w:cs="Times New Roman"/>
          <w:sz w:val="24"/>
          <w:szCs w:val="24"/>
        </w:rPr>
        <w:t>book ends with two (misleadingly labelled) “</w:t>
      </w:r>
      <w:r w:rsidR="00005A72" w:rsidRPr="00B76B87">
        <w:rPr>
          <w:rFonts w:ascii="Times New Roman" w:hAnsi="Times New Roman" w:cs="Times New Roman"/>
          <w:sz w:val="24"/>
          <w:szCs w:val="24"/>
        </w:rPr>
        <w:t>Concordance</w:t>
      </w:r>
      <w:r w:rsidR="00E376C4" w:rsidRPr="00B76B87">
        <w:rPr>
          <w:rFonts w:ascii="Times New Roman" w:hAnsi="Times New Roman" w:cs="Times New Roman"/>
          <w:sz w:val="24"/>
          <w:szCs w:val="24"/>
        </w:rPr>
        <w:t xml:space="preserve">s”, </w:t>
      </w:r>
      <w:r w:rsidR="00E10A93" w:rsidRPr="00B76B87">
        <w:rPr>
          <w:rFonts w:ascii="Times New Roman" w:hAnsi="Times New Roman" w:cs="Times New Roman"/>
          <w:sz w:val="24"/>
          <w:szCs w:val="24"/>
        </w:rPr>
        <w:t xml:space="preserve">two </w:t>
      </w:r>
      <w:r w:rsidR="00E10A93" w:rsidRPr="00B76B87">
        <w:rPr>
          <w:rFonts w:ascii="Times New Roman" w:hAnsi="Times New Roman" w:cs="Times New Roman"/>
          <w:sz w:val="24"/>
          <w:szCs w:val="24"/>
        </w:rPr>
        <w:lastRenderedPageBreak/>
        <w:t xml:space="preserve">Glossaries (German-English and English-German), and </w:t>
      </w:r>
      <w:r w:rsidR="00185A25" w:rsidRPr="00B76B87">
        <w:rPr>
          <w:rFonts w:ascii="Times New Roman" w:hAnsi="Times New Roman" w:cs="Times New Roman"/>
          <w:sz w:val="24"/>
          <w:szCs w:val="24"/>
        </w:rPr>
        <w:t>two detailed Index</w:t>
      </w:r>
      <w:r w:rsidR="00E10A93" w:rsidRPr="00B76B87">
        <w:rPr>
          <w:rFonts w:ascii="Times New Roman" w:hAnsi="Times New Roman" w:cs="Times New Roman"/>
          <w:sz w:val="24"/>
          <w:szCs w:val="24"/>
        </w:rPr>
        <w:t xml:space="preserve">es. </w:t>
      </w:r>
      <w:r w:rsidR="00E376C4" w:rsidRPr="00B76B87">
        <w:rPr>
          <w:rFonts w:ascii="Times New Roman" w:hAnsi="Times New Roman" w:cs="Times New Roman"/>
          <w:sz w:val="24"/>
          <w:szCs w:val="24"/>
        </w:rPr>
        <w:t>Rather than consisting of a list of</w:t>
      </w:r>
      <w:r w:rsidR="009773AE" w:rsidRPr="00B76B87">
        <w:rPr>
          <w:rFonts w:ascii="Times New Roman" w:hAnsi="Times New Roman" w:cs="Times New Roman"/>
          <w:sz w:val="24"/>
          <w:szCs w:val="24"/>
        </w:rPr>
        <w:t xml:space="preserve"> the occurrences of</w:t>
      </w:r>
      <w:r w:rsidR="00E376C4" w:rsidRPr="00B76B87">
        <w:rPr>
          <w:rFonts w:ascii="Times New Roman" w:hAnsi="Times New Roman" w:cs="Times New Roman"/>
          <w:sz w:val="24"/>
          <w:szCs w:val="24"/>
        </w:rPr>
        <w:t xml:space="preserve"> words in context, “Concordance 1” </w:t>
      </w:r>
      <w:r w:rsidR="009773AE" w:rsidRPr="00B76B87">
        <w:rPr>
          <w:rFonts w:ascii="Times New Roman" w:hAnsi="Times New Roman" w:cs="Times New Roman"/>
          <w:sz w:val="24"/>
          <w:szCs w:val="24"/>
        </w:rPr>
        <w:t>lists</w:t>
      </w:r>
      <w:r w:rsidR="00987671" w:rsidRPr="00B76B87">
        <w:rPr>
          <w:rFonts w:ascii="Times New Roman" w:hAnsi="Times New Roman" w:cs="Times New Roman"/>
          <w:sz w:val="24"/>
          <w:szCs w:val="24"/>
        </w:rPr>
        <w:t xml:space="preserve"> the section headings in </w:t>
      </w:r>
      <w:r w:rsidR="00E376C4" w:rsidRPr="00B76B87">
        <w:rPr>
          <w:rFonts w:ascii="Times New Roman" w:hAnsi="Times New Roman" w:cs="Times New Roman"/>
          <w:sz w:val="24"/>
          <w:szCs w:val="24"/>
        </w:rPr>
        <w:t xml:space="preserve">Eberhard’s </w:t>
      </w:r>
      <w:r w:rsidR="00E376C4" w:rsidRPr="00B76B87">
        <w:rPr>
          <w:rFonts w:ascii="Times New Roman" w:hAnsi="Times New Roman" w:cs="Times New Roman"/>
          <w:i/>
          <w:sz w:val="24"/>
          <w:szCs w:val="24"/>
        </w:rPr>
        <w:t>Preparation</w:t>
      </w:r>
      <w:r w:rsidR="00E376C4" w:rsidRPr="00B76B87">
        <w:rPr>
          <w:rFonts w:ascii="Times New Roman" w:hAnsi="Times New Roman" w:cs="Times New Roman"/>
          <w:sz w:val="24"/>
          <w:szCs w:val="24"/>
        </w:rPr>
        <w:t xml:space="preserve">, </w:t>
      </w:r>
      <w:r w:rsidR="00627F6C" w:rsidRPr="00B76B87">
        <w:rPr>
          <w:rFonts w:ascii="Times New Roman" w:hAnsi="Times New Roman" w:cs="Times New Roman"/>
          <w:sz w:val="24"/>
          <w:szCs w:val="24"/>
        </w:rPr>
        <w:t xml:space="preserve">with </w:t>
      </w:r>
      <w:r w:rsidR="00987671" w:rsidRPr="00B76B87">
        <w:rPr>
          <w:rFonts w:ascii="Times New Roman" w:hAnsi="Times New Roman" w:cs="Times New Roman"/>
          <w:sz w:val="24"/>
          <w:szCs w:val="24"/>
        </w:rPr>
        <w:t xml:space="preserve">four columns </w:t>
      </w:r>
      <w:r w:rsidR="00627F6C" w:rsidRPr="00B76B87">
        <w:rPr>
          <w:rFonts w:ascii="Times New Roman" w:hAnsi="Times New Roman" w:cs="Times New Roman"/>
          <w:sz w:val="24"/>
          <w:szCs w:val="24"/>
        </w:rPr>
        <w:t xml:space="preserve">specifying </w:t>
      </w:r>
      <w:r w:rsidR="00987671" w:rsidRPr="00B76B87">
        <w:rPr>
          <w:rFonts w:ascii="Times New Roman" w:hAnsi="Times New Roman" w:cs="Times New Roman"/>
          <w:sz w:val="24"/>
          <w:szCs w:val="24"/>
        </w:rPr>
        <w:t xml:space="preserve">page numbers for his original German edition, </w:t>
      </w:r>
      <w:r w:rsidR="009773AE" w:rsidRPr="00B76B87">
        <w:rPr>
          <w:rFonts w:ascii="Times New Roman" w:hAnsi="Times New Roman" w:cs="Times New Roman"/>
          <w:sz w:val="24"/>
          <w:szCs w:val="24"/>
        </w:rPr>
        <w:t xml:space="preserve">those of </w:t>
      </w:r>
      <w:r w:rsidR="00987671" w:rsidRPr="00B76B87">
        <w:rPr>
          <w:rFonts w:ascii="Times New Roman" w:hAnsi="Times New Roman" w:cs="Times New Roman"/>
          <w:sz w:val="24"/>
          <w:szCs w:val="24"/>
        </w:rPr>
        <w:t xml:space="preserve">the </w:t>
      </w:r>
      <w:r w:rsidR="00627F6C" w:rsidRPr="00B76B87">
        <w:rPr>
          <w:rFonts w:ascii="Times New Roman" w:hAnsi="Times New Roman" w:cs="Times New Roman"/>
          <w:i/>
          <w:sz w:val="24"/>
          <w:szCs w:val="24"/>
        </w:rPr>
        <w:t>AA</w:t>
      </w:r>
      <w:r w:rsidR="00627F6C" w:rsidRPr="00B76B87">
        <w:rPr>
          <w:rFonts w:ascii="Times New Roman" w:hAnsi="Times New Roman" w:cs="Times New Roman"/>
          <w:sz w:val="24"/>
          <w:szCs w:val="24"/>
        </w:rPr>
        <w:t xml:space="preserve"> </w:t>
      </w:r>
      <w:r w:rsidR="00987671" w:rsidRPr="00B76B87">
        <w:rPr>
          <w:rFonts w:ascii="Times New Roman" w:hAnsi="Times New Roman" w:cs="Times New Roman"/>
          <w:sz w:val="24"/>
          <w:szCs w:val="24"/>
        </w:rPr>
        <w:t>18</w:t>
      </w:r>
      <w:r w:rsidR="00DC56E1" w:rsidRPr="00B76B87">
        <w:rPr>
          <w:rFonts w:ascii="Times New Roman" w:hAnsi="Times New Roman" w:cs="Times New Roman"/>
          <w:sz w:val="24"/>
          <w:szCs w:val="24"/>
        </w:rPr>
        <w:t xml:space="preserve"> edition</w:t>
      </w:r>
      <w:r w:rsidR="00987671" w:rsidRPr="00B76B87">
        <w:rPr>
          <w:rFonts w:ascii="Times New Roman" w:hAnsi="Times New Roman" w:cs="Times New Roman"/>
          <w:sz w:val="24"/>
          <w:szCs w:val="24"/>
        </w:rPr>
        <w:t xml:space="preserve">, the corresponding page numbers of the Danzig lecture notes </w:t>
      </w:r>
      <w:r w:rsidR="009773AE" w:rsidRPr="00B76B87">
        <w:rPr>
          <w:rFonts w:ascii="Times New Roman" w:hAnsi="Times New Roman" w:cs="Times New Roman"/>
          <w:sz w:val="24"/>
          <w:szCs w:val="24"/>
        </w:rPr>
        <w:t>(</w:t>
      </w:r>
      <w:r w:rsidR="009773AE" w:rsidRPr="00B76B87">
        <w:rPr>
          <w:rFonts w:ascii="Times New Roman" w:hAnsi="Times New Roman" w:cs="Times New Roman"/>
          <w:i/>
          <w:sz w:val="24"/>
          <w:szCs w:val="24"/>
        </w:rPr>
        <w:t>AA</w:t>
      </w:r>
      <w:r w:rsidR="009773AE" w:rsidRPr="00B76B87">
        <w:rPr>
          <w:rFonts w:ascii="Times New Roman" w:hAnsi="Times New Roman" w:cs="Times New Roman"/>
          <w:sz w:val="24"/>
          <w:szCs w:val="24"/>
        </w:rPr>
        <w:t xml:space="preserve"> </w:t>
      </w:r>
      <w:r w:rsidR="00987671" w:rsidRPr="00B76B87">
        <w:rPr>
          <w:rFonts w:ascii="Times New Roman" w:hAnsi="Times New Roman" w:cs="Times New Roman"/>
          <w:sz w:val="24"/>
          <w:szCs w:val="24"/>
        </w:rPr>
        <w:t>28</w:t>
      </w:r>
      <w:r w:rsidR="008C4A30" w:rsidRPr="00B76B87">
        <w:rPr>
          <w:rFonts w:ascii="Times New Roman" w:hAnsi="Times New Roman" w:cs="Times New Roman"/>
          <w:sz w:val="24"/>
          <w:szCs w:val="24"/>
        </w:rPr>
        <w:t>.2.2</w:t>
      </w:r>
      <w:r w:rsidR="00495F88" w:rsidRPr="00B76B87">
        <w:rPr>
          <w:rFonts w:ascii="Times New Roman" w:hAnsi="Times New Roman" w:cs="Times New Roman"/>
          <w:sz w:val="24"/>
          <w:szCs w:val="24"/>
        </w:rPr>
        <w:t>)</w:t>
      </w:r>
      <w:r w:rsidR="00987671" w:rsidRPr="00B76B87">
        <w:rPr>
          <w:rFonts w:ascii="Times New Roman" w:hAnsi="Times New Roman" w:cs="Times New Roman"/>
          <w:sz w:val="24"/>
          <w:szCs w:val="24"/>
        </w:rPr>
        <w:t xml:space="preserve">, and the corresponding numbers of Kant’s </w:t>
      </w:r>
      <w:proofErr w:type="spellStart"/>
      <w:r w:rsidR="00987671" w:rsidRPr="00B76B87">
        <w:rPr>
          <w:rFonts w:ascii="Times New Roman" w:hAnsi="Times New Roman" w:cs="Times New Roman"/>
          <w:i/>
          <w:sz w:val="24"/>
          <w:szCs w:val="24"/>
        </w:rPr>
        <w:t>Reflexionen</w:t>
      </w:r>
      <w:proofErr w:type="spellEnd"/>
      <w:r w:rsidR="00987671" w:rsidRPr="00B76B87">
        <w:rPr>
          <w:rFonts w:ascii="Times New Roman" w:hAnsi="Times New Roman" w:cs="Times New Roman"/>
          <w:sz w:val="24"/>
          <w:szCs w:val="24"/>
        </w:rPr>
        <w:t xml:space="preserve"> (</w:t>
      </w:r>
      <w:r w:rsidR="009773AE" w:rsidRPr="00B76B87">
        <w:rPr>
          <w:rFonts w:ascii="Times New Roman" w:hAnsi="Times New Roman" w:cs="Times New Roman"/>
          <w:i/>
          <w:sz w:val="24"/>
          <w:szCs w:val="24"/>
        </w:rPr>
        <w:t xml:space="preserve">AA </w:t>
      </w:r>
      <w:r w:rsidR="00987671" w:rsidRPr="00B76B87">
        <w:rPr>
          <w:rFonts w:ascii="Times New Roman" w:hAnsi="Times New Roman" w:cs="Times New Roman"/>
          <w:sz w:val="24"/>
          <w:szCs w:val="24"/>
        </w:rPr>
        <w:t xml:space="preserve">18), </w:t>
      </w:r>
      <w:r w:rsidR="00E376C4" w:rsidRPr="00B76B87">
        <w:rPr>
          <w:rFonts w:ascii="Times New Roman" w:hAnsi="Times New Roman" w:cs="Times New Roman"/>
          <w:sz w:val="24"/>
          <w:szCs w:val="24"/>
        </w:rPr>
        <w:t xml:space="preserve">while “Concordance 2” </w:t>
      </w:r>
      <w:r w:rsidR="00987671" w:rsidRPr="00B76B87">
        <w:rPr>
          <w:rFonts w:ascii="Times New Roman" w:hAnsi="Times New Roman" w:cs="Times New Roman"/>
          <w:sz w:val="24"/>
          <w:szCs w:val="24"/>
        </w:rPr>
        <w:t>provides a useful</w:t>
      </w:r>
      <w:r w:rsidR="00E376C4" w:rsidRPr="00B76B87">
        <w:rPr>
          <w:rFonts w:ascii="Times New Roman" w:hAnsi="Times New Roman" w:cs="Times New Roman"/>
          <w:sz w:val="24"/>
          <w:szCs w:val="24"/>
        </w:rPr>
        <w:t xml:space="preserve"> </w:t>
      </w:r>
      <w:r w:rsidR="00987671" w:rsidRPr="00B76B87">
        <w:rPr>
          <w:rFonts w:ascii="Times New Roman" w:hAnsi="Times New Roman" w:cs="Times New Roman"/>
          <w:sz w:val="24"/>
          <w:szCs w:val="24"/>
        </w:rPr>
        <w:t xml:space="preserve">comparison of </w:t>
      </w:r>
      <w:r w:rsidR="00E376C4" w:rsidRPr="00B76B87">
        <w:rPr>
          <w:rFonts w:ascii="Times New Roman" w:hAnsi="Times New Roman" w:cs="Times New Roman"/>
          <w:sz w:val="24"/>
          <w:szCs w:val="24"/>
        </w:rPr>
        <w:t xml:space="preserve">the corresponding pages of </w:t>
      </w:r>
      <w:r w:rsidR="00987671" w:rsidRPr="00B76B87">
        <w:rPr>
          <w:rFonts w:ascii="Times New Roman" w:hAnsi="Times New Roman" w:cs="Times New Roman"/>
          <w:sz w:val="24"/>
          <w:szCs w:val="24"/>
        </w:rPr>
        <w:t xml:space="preserve">three sets of </w:t>
      </w:r>
      <w:r w:rsidR="009773AE" w:rsidRPr="00B76B87">
        <w:rPr>
          <w:rFonts w:ascii="Times New Roman" w:hAnsi="Times New Roman" w:cs="Times New Roman"/>
          <w:sz w:val="24"/>
          <w:szCs w:val="24"/>
        </w:rPr>
        <w:t xml:space="preserve">student </w:t>
      </w:r>
      <w:r w:rsidR="00987671" w:rsidRPr="00B76B87">
        <w:rPr>
          <w:rFonts w:ascii="Times New Roman" w:hAnsi="Times New Roman" w:cs="Times New Roman"/>
          <w:sz w:val="24"/>
          <w:szCs w:val="24"/>
        </w:rPr>
        <w:t xml:space="preserve">lecture notes: </w:t>
      </w:r>
      <w:proofErr w:type="spellStart"/>
      <w:r w:rsidR="00987671" w:rsidRPr="00B76B87">
        <w:rPr>
          <w:rFonts w:ascii="Times New Roman" w:hAnsi="Times New Roman" w:cs="Times New Roman"/>
          <w:i/>
          <w:sz w:val="24"/>
          <w:szCs w:val="24"/>
        </w:rPr>
        <w:t>Pölitz</w:t>
      </w:r>
      <w:proofErr w:type="spellEnd"/>
      <w:r w:rsidR="00987671" w:rsidRPr="00B76B87">
        <w:rPr>
          <w:rFonts w:ascii="Times New Roman" w:hAnsi="Times New Roman" w:cs="Times New Roman"/>
          <w:sz w:val="24"/>
          <w:szCs w:val="24"/>
        </w:rPr>
        <w:t xml:space="preserve">, </w:t>
      </w:r>
      <w:proofErr w:type="spellStart"/>
      <w:r w:rsidR="00987671" w:rsidRPr="00B76B87">
        <w:rPr>
          <w:rFonts w:ascii="Times New Roman" w:hAnsi="Times New Roman" w:cs="Times New Roman"/>
          <w:i/>
          <w:sz w:val="24"/>
          <w:szCs w:val="24"/>
        </w:rPr>
        <w:t>Volckmann</w:t>
      </w:r>
      <w:proofErr w:type="spellEnd"/>
      <w:r w:rsidR="00987671" w:rsidRPr="00B76B87">
        <w:rPr>
          <w:rFonts w:ascii="Times New Roman" w:hAnsi="Times New Roman" w:cs="Times New Roman"/>
          <w:sz w:val="24"/>
          <w:szCs w:val="24"/>
        </w:rPr>
        <w:t xml:space="preserve">, and </w:t>
      </w:r>
      <w:r w:rsidR="00987671" w:rsidRPr="00B76B87">
        <w:rPr>
          <w:rFonts w:ascii="Times New Roman" w:hAnsi="Times New Roman" w:cs="Times New Roman"/>
          <w:i/>
          <w:sz w:val="24"/>
          <w:szCs w:val="24"/>
        </w:rPr>
        <w:t>Danzig</w:t>
      </w:r>
      <w:r w:rsidR="00495F88" w:rsidRPr="00B76B87">
        <w:rPr>
          <w:rFonts w:ascii="Times New Roman" w:hAnsi="Times New Roman" w:cs="Times New Roman"/>
          <w:sz w:val="24"/>
          <w:szCs w:val="24"/>
        </w:rPr>
        <w:t xml:space="preserve"> (all in </w:t>
      </w:r>
      <w:r w:rsidR="00495F88" w:rsidRPr="00B76B87">
        <w:rPr>
          <w:rFonts w:ascii="Times New Roman" w:hAnsi="Times New Roman" w:cs="Times New Roman"/>
          <w:i/>
          <w:sz w:val="24"/>
          <w:szCs w:val="24"/>
        </w:rPr>
        <w:t xml:space="preserve">AA </w:t>
      </w:r>
      <w:r w:rsidR="00495F88" w:rsidRPr="00B76B87">
        <w:rPr>
          <w:rFonts w:ascii="Times New Roman" w:hAnsi="Times New Roman" w:cs="Times New Roman"/>
          <w:sz w:val="24"/>
          <w:szCs w:val="24"/>
        </w:rPr>
        <w:t>28</w:t>
      </w:r>
      <w:r w:rsidR="008C4A30" w:rsidRPr="00B76B87">
        <w:rPr>
          <w:rFonts w:ascii="Times New Roman" w:hAnsi="Times New Roman" w:cs="Times New Roman"/>
          <w:sz w:val="24"/>
          <w:szCs w:val="24"/>
        </w:rPr>
        <w:t>.2.2</w:t>
      </w:r>
      <w:r w:rsidR="00495F88" w:rsidRPr="00B76B87">
        <w:rPr>
          <w:rFonts w:ascii="Times New Roman" w:hAnsi="Times New Roman" w:cs="Times New Roman"/>
          <w:sz w:val="24"/>
          <w:szCs w:val="24"/>
        </w:rPr>
        <w:t>)</w:t>
      </w:r>
      <w:r w:rsidR="00987671" w:rsidRPr="00B76B87">
        <w:rPr>
          <w:rFonts w:ascii="Times New Roman" w:hAnsi="Times New Roman" w:cs="Times New Roman"/>
          <w:sz w:val="24"/>
          <w:szCs w:val="24"/>
        </w:rPr>
        <w:t>.</w:t>
      </w:r>
      <w:r w:rsidR="009773AE" w:rsidRPr="00B76B87">
        <w:rPr>
          <w:rFonts w:ascii="Times New Roman" w:hAnsi="Times New Roman" w:cs="Times New Roman"/>
          <w:sz w:val="24"/>
          <w:szCs w:val="24"/>
        </w:rPr>
        <w:t xml:space="preserve"> </w:t>
      </w:r>
      <w:r w:rsidR="00191E8C" w:rsidRPr="00B76B87">
        <w:rPr>
          <w:rFonts w:ascii="Times New Roman" w:hAnsi="Times New Roman" w:cs="Times New Roman"/>
          <w:sz w:val="24"/>
          <w:szCs w:val="24"/>
        </w:rPr>
        <w:t>T</w:t>
      </w:r>
      <w:r w:rsidR="009773AE" w:rsidRPr="00B76B87">
        <w:rPr>
          <w:rFonts w:ascii="Times New Roman" w:hAnsi="Times New Roman" w:cs="Times New Roman"/>
          <w:sz w:val="24"/>
          <w:szCs w:val="24"/>
        </w:rPr>
        <w:t xml:space="preserve">hese </w:t>
      </w:r>
      <w:r w:rsidR="00E321CD" w:rsidRPr="00B76B87">
        <w:rPr>
          <w:rFonts w:ascii="Times New Roman" w:hAnsi="Times New Roman" w:cs="Times New Roman"/>
          <w:sz w:val="24"/>
          <w:szCs w:val="24"/>
        </w:rPr>
        <w:t xml:space="preserve">lexical aids </w:t>
      </w:r>
      <w:r w:rsidR="009773AE" w:rsidRPr="00B76B87">
        <w:rPr>
          <w:rFonts w:ascii="Times New Roman" w:hAnsi="Times New Roman" w:cs="Times New Roman"/>
          <w:sz w:val="24"/>
          <w:szCs w:val="24"/>
        </w:rPr>
        <w:t xml:space="preserve">are </w:t>
      </w:r>
      <w:r w:rsidR="00191E8C" w:rsidRPr="00B76B87">
        <w:rPr>
          <w:rFonts w:ascii="Times New Roman" w:hAnsi="Times New Roman" w:cs="Times New Roman"/>
          <w:sz w:val="24"/>
          <w:szCs w:val="24"/>
        </w:rPr>
        <w:t xml:space="preserve">not </w:t>
      </w:r>
      <w:r w:rsidR="009773AE" w:rsidRPr="00B76B87">
        <w:rPr>
          <w:rFonts w:ascii="Times New Roman" w:hAnsi="Times New Roman" w:cs="Times New Roman"/>
          <w:sz w:val="24"/>
          <w:szCs w:val="24"/>
        </w:rPr>
        <w:t>concorda</w:t>
      </w:r>
      <w:r w:rsidR="00191E8C" w:rsidRPr="00B76B87">
        <w:rPr>
          <w:rFonts w:ascii="Times New Roman" w:hAnsi="Times New Roman" w:cs="Times New Roman"/>
          <w:sz w:val="24"/>
          <w:szCs w:val="24"/>
        </w:rPr>
        <w:t>nces; nevertheless,</w:t>
      </w:r>
      <w:r w:rsidR="009773AE" w:rsidRPr="00B76B87">
        <w:rPr>
          <w:rFonts w:ascii="Times New Roman" w:hAnsi="Times New Roman" w:cs="Times New Roman"/>
          <w:sz w:val="24"/>
          <w:szCs w:val="24"/>
        </w:rPr>
        <w:t xml:space="preserve"> they are especially </w:t>
      </w:r>
      <w:r w:rsidR="00191E8C" w:rsidRPr="00B76B87">
        <w:rPr>
          <w:rFonts w:ascii="Times New Roman" w:hAnsi="Times New Roman" w:cs="Times New Roman"/>
          <w:sz w:val="24"/>
          <w:szCs w:val="24"/>
        </w:rPr>
        <w:t xml:space="preserve">useful </w:t>
      </w:r>
      <w:r w:rsidR="009773AE" w:rsidRPr="00B76B87">
        <w:rPr>
          <w:rFonts w:ascii="Times New Roman" w:hAnsi="Times New Roman" w:cs="Times New Roman"/>
          <w:sz w:val="24"/>
          <w:szCs w:val="24"/>
        </w:rPr>
        <w:t>because t</w:t>
      </w:r>
      <w:r w:rsidR="009E0B0F" w:rsidRPr="00B76B87">
        <w:rPr>
          <w:rFonts w:ascii="Times New Roman" w:hAnsi="Times New Roman" w:cs="Times New Roman"/>
          <w:sz w:val="24"/>
          <w:szCs w:val="24"/>
        </w:rPr>
        <w:t xml:space="preserve">he </w:t>
      </w:r>
      <w:r w:rsidR="009773AE" w:rsidRPr="00B76B87">
        <w:rPr>
          <w:rFonts w:ascii="Times New Roman" w:hAnsi="Times New Roman" w:cs="Times New Roman"/>
          <w:sz w:val="24"/>
          <w:szCs w:val="24"/>
        </w:rPr>
        <w:t xml:space="preserve">editors present </w:t>
      </w:r>
      <w:r w:rsidR="009E0B0F" w:rsidRPr="00B76B87">
        <w:rPr>
          <w:rFonts w:ascii="Times New Roman" w:hAnsi="Times New Roman" w:cs="Times New Roman"/>
          <w:sz w:val="24"/>
          <w:szCs w:val="24"/>
        </w:rPr>
        <w:t xml:space="preserve">the </w:t>
      </w:r>
      <w:r w:rsidR="009773AE" w:rsidRPr="00B76B87">
        <w:rPr>
          <w:rFonts w:ascii="Times New Roman" w:hAnsi="Times New Roman" w:cs="Times New Roman"/>
          <w:sz w:val="24"/>
          <w:szCs w:val="24"/>
        </w:rPr>
        <w:t xml:space="preserve">texts of Eberhard’s </w:t>
      </w:r>
      <w:r w:rsidR="009773AE" w:rsidRPr="00B76B87">
        <w:rPr>
          <w:rFonts w:ascii="Times New Roman" w:hAnsi="Times New Roman" w:cs="Times New Roman"/>
          <w:i/>
          <w:sz w:val="24"/>
          <w:szCs w:val="24"/>
        </w:rPr>
        <w:t xml:space="preserve">Preparation </w:t>
      </w:r>
      <w:r w:rsidR="009773AE" w:rsidRPr="00B76B87">
        <w:rPr>
          <w:rFonts w:ascii="Times New Roman" w:hAnsi="Times New Roman" w:cs="Times New Roman"/>
          <w:sz w:val="24"/>
          <w:szCs w:val="24"/>
        </w:rPr>
        <w:t xml:space="preserve">and Kant’s </w:t>
      </w:r>
      <w:proofErr w:type="spellStart"/>
      <w:r w:rsidR="009773AE" w:rsidRPr="00B76B87">
        <w:rPr>
          <w:rFonts w:ascii="Times New Roman" w:hAnsi="Times New Roman" w:cs="Times New Roman"/>
          <w:i/>
          <w:sz w:val="24"/>
          <w:szCs w:val="24"/>
        </w:rPr>
        <w:t>Reflexionen</w:t>
      </w:r>
      <w:proofErr w:type="spellEnd"/>
      <w:r w:rsidR="009773AE" w:rsidRPr="00B76B87">
        <w:rPr>
          <w:rFonts w:ascii="Times New Roman" w:hAnsi="Times New Roman" w:cs="Times New Roman"/>
          <w:i/>
          <w:sz w:val="24"/>
          <w:szCs w:val="24"/>
        </w:rPr>
        <w:t xml:space="preserve"> </w:t>
      </w:r>
      <w:r w:rsidR="009773AE" w:rsidRPr="00B76B87">
        <w:rPr>
          <w:rFonts w:ascii="Times New Roman" w:hAnsi="Times New Roman" w:cs="Times New Roman"/>
          <w:sz w:val="24"/>
          <w:szCs w:val="24"/>
        </w:rPr>
        <w:t xml:space="preserve">separately, whereas in </w:t>
      </w:r>
      <w:r w:rsidR="009773AE" w:rsidRPr="00B76B87">
        <w:rPr>
          <w:rFonts w:ascii="Times New Roman" w:hAnsi="Times New Roman" w:cs="Times New Roman"/>
          <w:i/>
          <w:sz w:val="24"/>
          <w:szCs w:val="24"/>
        </w:rPr>
        <w:t xml:space="preserve">AA </w:t>
      </w:r>
      <w:r w:rsidR="009773AE" w:rsidRPr="00B76B87">
        <w:rPr>
          <w:rFonts w:ascii="Times New Roman" w:hAnsi="Times New Roman" w:cs="Times New Roman"/>
          <w:sz w:val="24"/>
          <w:szCs w:val="24"/>
        </w:rPr>
        <w:t>18</w:t>
      </w:r>
      <w:r w:rsidR="005A28C8" w:rsidRPr="00B76B87">
        <w:rPr>
          <w:rFonts w:ascii="Times New Roman" w:hAnsi="Times New Roman" w:cs="Times New Roman"/>
          <w:sz w:val="24"/>
          <w:szCs w:val="24"/>
        </w:rPr>
        <w:t xml:space="preserve"> the two texts overlap</w:t>
      </w:r>
      <w:r w:rsidR="009773AE" w:rsidRPr="00B76B87">
        <w:rPr>
          <w:rFonts w:ascii="Times New Roman" w:hAnsi="Times New Roman" w:cs="Times New Roman"/>
          <w:sz w:val="24"/>
          <w:szCs w:val="24"/>
        </w:rPr>
        <w:t xml:space="preserve">, with corresponding </w:t>
      </w:r>
      <w:proofErr w:type="spellStart"/>
      <w:r w:rsidR="009773AE" w:rsidRPr="00B76B87">
        <w:rPr>
          <w:rFonts w:ascii="Times New Roman" w:hAnsi="Times New Roman" w:cs="Times New Roman"/>
          <w:i/>
          <w:sz w:val="24"/>
          <w:szCs w:val="24"/>
        </w:rPr>
        <w:t>Reflexionen</w:t>
      </w:r>
      <w:proofErr w:type="spellEnd"/>
      <w:r w:rsidR="009773AE" w:rsidRPr="00B76B87">
        <w:rPr>
          <w:rFonts w:ascii="Times New Roman" w:hAnsi="Times New Roman" w:cs="Times New Roman"/>
          <w:i/>
          <w:sz w:val="24"/>
          <w:szCs w:val="24"/>
        </w:rPr>
        <w:t xml:space="preserve"> </w:t>
      </w:r>
      <w:r w:rsidR="009773AE" w:rsidRPr="00B76B87">
        <w:rPr>
          <w:rFonts w:ascii="Times New Roman" w:hAnsi="Times New Roman" w:cs="Times New Roman"/>
          <w:sz w:val="24"/>
          <w:szCs w:val="24"/>
        </w:rPr>
        <w:t xml:space="preserve">appearing in close proximity to the pages of </w:t>
      </w:r>
      <w:r w:rsidR="009773AE" w:rsidRPr="00B76B87">
        <w:rPr>
          <w:rFonts w:ascii="Times New Roman" w:hAnsi="Times New Roman" w:cs="Times New Roman"/>
          <w:i/>
          <w:sz w:val="24"/>
          <w:szCs w:val="24"/>
        </w:rPr>
        <w:t xml:space="preserve">Preparation </w:t>
      </w:r>
      <w:r w:rsidR="009773AE" w:rsidRPr="00B76B87">
        <w:rPr>
          <w:rFonts w:ascii="Times New Roman" w:hAnsi="Times New Roman" w:cs="Times New Roman"/>
          <w:sz w:val="24"/>
          <w:szCs w:val="24"/>
        </w:rPr>
        <w:t>to which they refer</w:t>
      </w:r>
      <w:r w:rsidR="005A28C8" w:rsidRPr="00B76B87">
        <w:rPr>
          <w:rFonts w:ascii="Times New Roman" w:hAnsi="Times New Roman" w:cs="Times New Roman"/>
          <w:sz w:val="24"/>
          <w:szCs w:val="24"/>
        </w:rPr>
        <w:t>.</w:t>
      </w:r>
      <w:r w:rsidR="009E0B0F" w:rsidRPr="00B76B87">
        <w:rPr>
          <w:rFonts w:ascii="Times New Roman" w:hAnsi="Times New Roman" w:cs="Times New Roman"/>
          <w:sz w:val="24"/>
          <w:szCs w:val="24"/>
        </w:rPr>
        <w:t xml:space="preserve"> </w:t>
      </w:r>
      <w:r w:rsidR="00682ABF" w:rsidRPr="00B76B87">
        <w:rPr>
          <w:rFonts w:ascii="Times New Roman" w:hAnsi="Times New Roman" w:cs="Times New Roman"/>
          <w:sz w:val="24"/>
          <w:szCs w:val="24"/>
        </w:rPr>
        <w:t>T</w:t>
      </w:r>
      <w:r w:rsidR="009773AE" w:rsidRPr="00B76B87">
        <w:rPr>
          <w:rFonts w:ascii="Times New Roman" w:hAnsi="Times New Roman" w:cs="Times New Roman"/>
          <w:sz w:val="24"/>
          <w:szCs w:val="24"/>
        </w:rPr>
        <w:t xml:space="preserve">his separate layout makes both texts easier to read, </w:t>
      </w:r>
      <w:r w:rsidR="00682ABF" w:rsidRPr="00B76B87">
        <w:rPr>
          <w:rFonts w:ascii="Times New Roman" w:hAnsi="Times New Roman" w:cs="Times New Roman"/>
          <w:sz w:val="24"/>
          <w:szCs w:val="24"/>
        </w:rPr>
        <w:t xml:space="preserve">but a </w:t>
      </w:r>
      <w:r w:rsidR="005A28C8" w:rsidRPr="00B76B87">
        <w:rPr>
          <w:rFonts w:ascii="Times New Roman" w:hAnsi="Times New Roman" w:cs="Times New Roman"/>
          <w:sz w:val="24"/>
          <w:szCs w:val="24"/>
        </w:rPr>
        <w:t xml:space="preserve">drawback is that </w:t>
      </w:r>
      <w:r w:rsidR="009E0B0F" w:rsidRPr="00B76B87">
        <w:rPr>
          <w:rFonts w:ascii="Times New Roman" w:hAnsi="Times New Roman" w:cs="Times New Roman"/>
          <w:sz w:val="24"/>
          <w:szCs w:val="24"/>
        </w:rPr>
        <w:t xml:space="preserve">separating </w:t>
      </w:r>
      <w:r w:rsidR="009773AE" w:rsidRPr="00B76B87">
        <w:rPr>
          <w:rFonts w:ascii="Times New Roman" w:hAnsi="Times New Roman" w:cs="Times New Roman"/>
          <w:sz w:val="24"/>
          <w:szCs w:val="24"/>
        </w:rPr>
        <w:t xml:space="preserve">them </w:t>
      </w:r>
      <w:r w:rsidR="009E0B0F" w:rsidRPr="00B76B87">
        <w:rPr>
          <w:rFonts w:ascii="Times New Roman" w:hAnsi="Times New Roman" w:cs="Times New Roman"/>
          <w:sz w:val="24"/>
          <w:szCs w:val="24"/>
        </w:rPr>
        <w:t xml:space="preserve">so </w:t>
      </w:r>
      <w:r w:rsidR="009773AE" w:rsidRPr="00B76B87">
        <w:rPr>
          <w:rFonts w:ascii="Times New Roman" w:hAnsi="Times New Roman" w:cs="Times New Roman"/>
          <w:sz w:val="24"/>
          <w:szCs w:val="24"/>
        </w:rPr>
        <w:t xml:space="preserve">completely </w:t>
      </w:r>
      <w:r w:rsidR="005A28C8" w:rsidRPr="00B76B87">
        <w:rPr>
          <w:rFonts w:ascii="Times New Roman" w:hAnsi="Times New Roman" w:cs="Times New Roman"/>
          <w:sz w:val="24"/>
          <w:szCs w:val="24"/>
        </w:rPr>
        <w:t>make</w:t>
      </w:r>
      <w:r w:rsidR="009773AE" w:rsidRPr="00B76B87">
        <w:rPr>
          <w:rFonts w:ascii="Times New Roman" w:hAnsi="Times New Roman" w:cs="Times New Roman"/>
          <w:sz w:val="24"/>
          <w:szCs w:val="24"/>
        </w:rPr>
        <w:t>s</w:t>
      </w:r>
      <w:r w:rsidR="005A28C8" w:rsidRPr="00B76B87">
        <w:rPr>
          <w:rFonts w:ascii="Times New Roman" w:hAnsi="Times New Roman" w:cs="Times New Roman"/>
          <w:sz w:val="24"/>
          <w:szCs w:val="24"/>
        </w:rPr>
        <w:t xml:space="preserve"> </w:t>
      </w:r>
      <w:r w:rsidR="009E0B0F" w:rsidRPr="00B76B87">
        <w:rPr>
          <w:rFonts w:ascii="Times New Roman" w:hAnsi="Times New Roman" w:cs="Times New Roman"/>
          <w:sz w:val="24"/>
          <w:szCs w:val="24"/>
        </w:rPr>
        <w:t xml:space="preserve">it </w:t>
      </w:r>
      <w:r w:rsidR="005A28C8" w:rsidRPr="00B76B87">
        <w:rPr>
          <w:rFonts w:ascii="Times New Roman" w:hAnsi="Times New Roman" w:cs="Times New Roman"/>
          <w:sz w:val="24"/>
          <w:szCs w:val="24"/>
        </w:rPr>
        <w:t xml:space="preserve">more difficult for </w:t>
      </w:r>
      <w:r w:rsidR="009E0B0F" w:rsidRPr="00B76B87">
        <w:rPr>
          <w:rFonts w:ascii="Times New Roman" w:hAnsi="Times New Roman" w:cs="Times New Roman"/>
          <w:sz w:val="24"/>
          <w:szCs w:val="24"/>
        </w:rPr>
        <w:t>reader</w:t>
      </w:r>
      <w:r w:rsidR="00E321CD" w:rsidRPr="00B76B87">
        <w:rPr>
          <w:rFonts w:ascii="Times New Roman" w:hAnsi="Times New Roman" w:cs="Times New Roman"/>
          <w:sz w:val="24"/>
          <w:szCs w:val="24"/>
        </w:rPr>
        <w:t>s</w:t>
      </w:r>
      <w:r w:rsidR="009E0B0F" w:rsidRPr="00B76B87">
        <w:rPr>
          <w:rFonts w:ascii="Times New Roman" w:hAnsi="Times New Roman" w:cs="Times New Roman"/>
          <w:sz w:val="24"/>
          <w:szCs w:val="24"/>
        </w:rPr>
        <w:t xml:space="preserve"> to trace connections between Eberhard’s text and Kant’s commentary on (or extension of) it.</w:t>
      </w:r>
      <w:r w:rsidR="005A28C8" w:rsidRPr="00B76B87">
        <w:rPr>
          <w:rFonts w:ascii="Times New Roman" w:hAnsi="Times New Roman" w:cs="Times New Roman"/>
          <w:sz w:val="24"/>
          <w:szCs w:val="24"/>
        </w:rPr>
        <w:t xml:space="preserve"> Not much is sacrificed by this decision, however, because the connections between Kant’s notes and Eberhard’s text are often minimal, and where the connection is of paramount importance, the editors call attention to this in a footnote</w:t>
      </w:r>
      <w:r w:rsidR="00D42DB6" w:rsidRPr="00B76B87">
        <w:rPr>
          <w:rFonts w:ascii="Times New Roman" w:hAnsi="Times New Roman" w:cs="Times New Roman"/>
          <w:sz w:val="24"/>
          <w:szCs w:val="24"/>
        </w:rPr>
        <w:t xml:space="preserve">. </w:t>
      </w:r>
      <w:r w:rsidR="00911537" w:rsidRPr="00B76B87">
        <w:rPr>
          <w:rFonts w:ascii="Times New Roman" w:hAnsi="Times New Roman" w:cs="Times New Roman"/>
          <w:sz w:val="24"/>
          <w:szCs w:val="24"/>
        </w:rPr>
        <w:t xml:space="preserve">While </w:t>
      </w:r>
      <w:r w:rsidR="009773AE" w:rsidRPr="00B76B87">
        <w:rPr>
          <w:rFonts w:ascii="Times New Roman" w:hAnsi="Times New Roman" w:cs="Times New Roman"/>
          <w:sz w:val="24"/>
          <w:szCs w:val="24"/>
        </w:rPr>
        <w:t xml:space="preserve">the so-called “Concordances” </w:t>
      </w:r>
      <w:r w:rsidR="00D42DB6" w:rsidRPr="00B76B87">
        <w:rPr>
          <w:rFonts w:ascii="Times New Roman" w:hAnsi="Times New Roman" w:cs="Times New Roman"/>
          <w:sz w:val="24"/>
          <w:szCs w:val="24"/>
        </w:rPr>
        <w:t xml:space="preserve">are helpful reference tools, readers </w:t>
      </w:r>
      <w:r w:rsidR="00911537" w:rsidRPr="00B76B87">
        <w:rPr>
          <w:rFonts w:ascii="Times New Roman" w:hAnsi="Times New Roman" w:cs="Times New Roman"/>
          <w:sz w:val="24"/>
          <w:szCs w:val="24"/>
        </w:rPr>
        <w:t xml:space="preserve">therefore </w:t>
      </w:r>
      <w:r w:rsidR="00E321CD" w:rsidRPr="00B76B87">
        <w:rPr>
          <w:rFonts w:ascii="Times New Roman" w:hAnsi="Times New Roman" w:cs="Times New Roman"/>
          <w:sz w:val="24"/>
          <w:szCs w:val="24"/>
        </w:rPr>
        <w:t xml:space="preserve">may </w:t>
      </w:r>
      <w:r w:rsidR="00D42DB6" w:rsidRPr="00B76B87">
        <w:rPr>
          <w:rFonts w:ascii="Times New Roman" w:hAnsi="Times New Roman" w:cs="Times New Roman"/>
          <w:sz w:val="24"/>
          <w:szCs w:val="24"/>
        </w:rPr>
        <w:t>not need to refer to them</w:t>
      </w:r>
      <w:r w:rsidR="00911537" w:rsidRPr="00B76B87">
        <w:rPr>
          <w:rFonts w:ascii="Times New Roman" w:hAnsi="Times New Roman" w:cs="Times New Roman"/>
          <w:sz w:val="24"/>
          <w:szCs w:val="24"/>
        </w:rPr>
        <w:t xml:space="preserve"> frequently, if at all</w:t>
      </w:r>
      <w:r w:rsidR="005A28C8" w:rsidRPr="00B76B87">
        <w:rPr>
          <w:rFonts w:ascii="Times New Roman" w:hAnsi="Times New Roman" w:cs="Times New Roman"/>
          <w:sz w:val="24"/>
          <w:szCs w:val="24"/>
        </w:rPr>
        <w:t>.</w:t>
      </w:r>
    </w:p>
    <w:p w:rsidR="00094846" w:rsidRPr="00B76B87" w:rsidRDefault="003952E8">
      <w:pPr>
        <w:rPr>
          <w:rFonts w:ascii="Times New Roman" w:hAnsi="Times New Roman" w:cs="Times New Roman"/>
          <w:sz w:val="24"/>
          <w:szCs w:val="24"/>
        </w:rPr>
      </w:pPr>
      <w:r w:rsidRPr="00B76B87">
        <w:rPr>
          <w:rFonts w:ascii="Times New Roman" w:hAnsi="Times New Roman" w:cs="Times New Roman"/>
          <w:sz w:val="24"/>
          <w:szCs w:val="24"/>
        </w:rPr>
        <w:t>Although it contains very little</w:t>
      </w:r>
      <w:r w:rsidR="00071C7D" w:rsidRPr="00B76B87">
        <w:rPr>
          <w:rFonts w:ascii="Times New Roman" w:hAnsi="Times New Roman" w:cs="Times New Roman"/>
          <w:sz w:val="24"/>
          <w:szCs w:val="24"/>
        </w:rPr>
        <w:t xml:space="preserve"> philosophical argument</w:t>
      </w:r>
      <w:r w:rsidRPr="00B76B87">
        <w:rPr>
          <w:rFonts w:ascii="Times New Roman" w:hAnsi="Times New Roman" w:cs="Times New Roman"/>
          <w:sz w:val="24"/>
          <w:szCs w:val="24"/>
        </w:rPr>
        <w:t xml:space="preserve"> as such</w:t>
      </w:r>
      <w:r w:rsidR="00071C7D" w:rsidRPr="00B76B87">
        <w:rPr>
          <w:rFonts w:ascii="Times New Roman" w:hAnsi="Times New Roman" w:cs="Times New Roman"/>
          <w:sz w:val="24"/>
          <w:szCs w:val="24"/>
        </w:rPr>
        <w:t>, Eberhard’s text</w:t>
      </w:r>
      <w:r w:rsidR="00140CD5" w:rsidRPr="00B76B87">
        <w:rPr>
          <w:rFonts w:ascii="Times New Roman" w:hAnsi="Times New Roman" w:cs="Times New Roman"/>
          <w:sz w:val="24"/>
          <w:szCs w:val="24"/>
        </w:rPr>
        <w:t>book</w:t>
      </w:r>
      <w:r w:rsidR="00071C7D" w:rsidRPr="00B76B87">
        <w:rPr>
          <w:rFonts w:ascii="Times New Roman" w:hAnsi="Times New Roman" w:cs="Times New Roman"/>
          <w:sz w:val="24"/>
          <w:szCs w:val="24"/>
        </w:rPr>
        <w:t xml:space="preserve"> is a </w:t>
      </w:r>
      <w:r w:rsidR="00067956">
        <w:rPr>
          <w:rFonts w:ascii="Times New Roman" w:hAnsi="Times New Roman" w:cs="Times New Roman"/>
          <w:sz w:val="24"/>
          <w:szCs w:val="24"/>
        </w:rPr>
        <w:t>wide-ranging</w:t>
      </w:r>
      <w:r w:rsidR="00067956" w:rsidRPr="00B76B87">
        <w:rPr>
          <w:rFonts w:ascii="Times New Roman" w:hAnsi="Times New Roman" w:cs="Times New Roman"/>
          <w:sz w:val="24"/>
          <w:szCs w:val="24"/>
        </w:rPr>
        <w:t xml:space="preserve"> </w:t>
      </w:r>
      <w:r w:rsidR="00071C7D" w:rsidRPr="00B76B87">
        <w:rPr>
          <w:rFonts w:ascii="Times New Roman" w:hAnsi="Times New Roman" w:cs="Times New Roman"/>
          <w:i/>
          <w:sz w:val="24"/>
          <w:szCs w:val="24"/>
        </w:rPr>
        <w:t xml:space="preserve">summary </w:t>
      </w:r>
      <w:r w:rsidR="00071C7D" w:rsidRPr="00B76B87">
        <w:rPr>
          <w:rFonts w:ascii="Times New Roman" w:hAnsi="Times New Roman" w:cs="Times New Roman"/>
          <w:sz w:val="24"/>
          <w:szCs w:val="24"/>
        </w:rPr>
        <w:t>of literature on philosophical theology</w:t>
      </w:r>
      <w:r w:rsidR="00067956">
        <w:rPr>
          <w:rFonts w:ascii="Times New Roman" w:hAnsi="Times New Roman" w:cs="Times New Roman"/>
          <w:sz w:val="24"/>
          <w:szCs w:val="24"/>
        </w:rPr>
        <w:t xml:space="preserve"> over the foregoing century</w:t>
      </w:r>
      <w:r w:rsidR="00071C7D" w:rsidRPr="00B76B87">
        <w:rPr>
          <w:rFonts w:ascii="Times New Roman" w:hAnsi="Times New Roman" w:cs="Times New Roman"/>
          <w:sz w:val="24"/>
          <w:szCs w:val="24"/>
        </w:rPr>
        <w:t xml:space="preserve">. </w:t>
      </w:r>
      <w:r w:rsidR="003A42CD" w:rsidRPr="00B76B87">
        <w:rPr>
          <w:rFonts w:ascii="Times New Roman" w:hAnsi="Times New Roman" w:cs="Times New Roman"/>
          <w:sz w:val="24"/>
          <w:szCs w:val="24"/>
        </w:rPr>
        <w:t xml:space="preserve">What the book lacks in depth it makes up in comprehensive coverage. </w:t>
      </w:r>
      <w:r w:rsidR="00140CD5" w:rsidRPr="00B76B87">
        <w:rPr>
          <w:rFonts w:ascii="Times New Roman" w:hAnsi="Times New Roman" w:cs="Times New Roman"/>
          <w:sz w:val="24"/>
          <w:szCs w:val="24"/>
        </w:rPr>
        <w:t>In e</w:t>
      </w:r>
      <w:r w:rsidRPr="00B76B87">
        <w:rPr>
          <w:rFonts w:ascii="Times New Roman" w:hAnsi="Times New Roman" w:cs="Times New Roman"/>
          <w:sz w:val="24"/>
          <w:szCs w:val="24"/>
        </w:rPr>
        <w:t xml:space="preserve">ach subsection </w:t>
      </w:r>
      <w:r w:rsidR="00140CD5" w:rsidRPr="00B76B87">
        <w:rPr>
          <w:rFonts w:ascii="Times New Roman" w:hAnsi="Times New Roman" w:cs="Times New Roman"/>
          <w:sz w:val="24"/>
          <w:szCs w:val="24"/>
        </w:rPr>
        <w:t xml:space="preserve">Eberhard </w:t>
      </w:r>
      <w:r w:rsidR="00627175" w:rsidRPr="00B76B87">
        <w:rPr>
          <w:rFonts w:ascii="Times New Roman" w:hAnsi="Times New Roman" w:cs="Times New Roman"/>
          <w:sz w:val="24"/>
          <w:szCs w:val="24"/>
        </w:rPr>
        <w:t>explicitly</w:t>
      </w:r>
      <w:r w:rsidRPr="00B76B87">
        <w:rPr>
          <w:rFonts w:ascii="Times New Roman" w:hAnsi="Times New Roman" w:cs="Times New Roman"/>
          <w:sz w:val="24"/>
          <w:szCs w:val="24"/>
        </w:rPr>
        <w:t xml:space="preserve"> list</w:t>
      </w:r>
      <w:r w:rsidR="00627175" w:rsidRPr="00B76B87">
        <w:rPr>
          <w:rFonts w:ascii="Times New Roman" w:hAnsi="Times New Roman" w:cs="Times New Roman"/>
          <w:sz w:val="24"/>
          <w:szCs w:val="24"/>
        </w:rPr>
        <w:t>s</w:t>
      </w:r>
      <w:r w:rsidRPr="00B76B87">
        <w:rPr>
          <w:rFonts w:ascii="Times New Roman" w:hAnsi="Times New Roman" w:cs="Times New Roman"/>
          <w:sz w:val="24"/>
          <w:szCs w:val="24"/>
        </w:rPr>
        <w:t xml:space="preserve"> </w:t>
      </w:r>
      <w:r w:rsidR="00627175" w:rsidRPr="00B76B87">
        <w:rPr>
          <w:rFonts w:ascii="Times New Roman" w:hAnsi="Times New Roman" w:cs="Times New Roman"/>
          <w:sz w:val="24"/>
          <w:szCs w:val="24"/>
        </w:rPr>
        <w:t xml:space="preserve">the </w:t>
      </w:r>
      <w:r w:rsidR="00140CD5" w:rsidRPr="00B76B87">
        <w:rPr>
          <w:rFonts w:ascii="Times New Roman" w:hAnsi="Times New Roman" w:cs="Times New Roman"/>
          <w:sz w:val="24"/>
          <w:szCs w:val="24"/>
        </w:rPr>
        <w:t>main</w:t>
      </w:r>
      <w:r w:rsidR="00627175" w:rsidRPr="00B76B87">
        <w:rPr>
          <w:rFonts w:ascii="Times New Roman" w:hAnsi="Times New Roman" w:cs="Times New Roman"/>
          <w:sz w:val="24"/>
          <w:szCs w:val="24"/>
        </w:rPr>
        <w:t xml:space="preserve"> </w:t>
      </w:r>
      <w:r w:rsidRPr="00B76B87">
        <w:rPr>
          <w:rFonts w:ascii="Times New Roman" w:hAnsi="Times New Roman" w:cs="Times New Roman"/>
          <w:sz w:val="24"/>
          <w:szCs w:val="24"/>
        </w:rPr>
        <w:t>sources</w:t>
      </w:r>
      <w:r w:rsidR="00627175" w:rsidRPr="00B76B87">
        <w:rPr>
          <w:rFonts w:ascii="Times New Roman" w:hAnsi="Times New Roman" w:cs="Times New Roman"/>
          <w:sz w:val="24"/>
          <w:szCs w:val="24"/>
        </w:rPr>
        <w:t>, mostly</w:t>
      </w:r>
      <w:r w:rsidRPr="00B76B87">
        <w:rPr>
          <w:rFonts w:ascii="Times New Roman" w:hAnsi="Times New Roman" w:cs="Times New Roman"/>
          <w:sz w:val="24"/>
          <w:szCs w:val="24"/>
        </w:rPr>
        <w:t xml:space="preserve"> in Latin, German, </w:t>
      </w:r>
      <w:r w:rsidR="00627175" w:rsidRPr="00B76B87">
        <w:rPr>
          <w:rFonts w:ascii="Times New Roman" w:hAnsi="Times New Roman" w:cs="Times New Roman"/>
          <w:sz w:val="24"/>
          <w:szCs w:val="24"/>
        </w:rPr>
        <w:t xml:space="preserve">and English, and </w:t>
      </w:r>
      <w:r w:rsidR="00B35824" w:rsidRPr="00B76B87">
        <w:rPr>
          <w:rFonts w:ascii="Times New Roman" w:hAnsi="Times New Roman" w:cs="Times New Roman"/>
          <w:sz w:val="24"/>
          <w:szCs w:val="24"/>
        </w:rPr>
        <w:t xml:space="preserve">typically </w:t>
      </w:r>
      <w:r w:rsidR="00627175" w:rsidRPr="00B76B87">
        <w:rPr>
          <w:rFonts w:ascii="Times New Roman" w:hAnsi="Times New Roman" w:cs="Times New Roman"/>
          <w:sz w:val="24"/>
          <w:szCs w:val="24"/>
        </w:rPr>
        <w:t xml:space="preserve">provides a sentence or short paragraph summarizing </w:t>
      </w:r>
      <w:r w:rsidR="00B35824" w:rsidRPr="00B76B87">
        <w:rPr>
          <w:rFonts w:ascii="Times New Roman" w:hAnsi="Times New Roman" w:cs="Times New Roman"/>
          <w:sz w:val="24"/>
          <w:szCs w:val="24"/>
        </w:rPr>
        <w:t>each main option</w:t>
      </w:r>
      <w:r w:rsidR="00627175" w:rsidRPr="00B76B87">
        <w:rPr>
          <w:rFonts w:ascii="Times New Roman" w:hAnsi="Times New Roman" w:cs="Times New Roman"/>
          <w:sz w:val="24"/>
          <w:szCs w:val="24"/>
        </w:rPr>
        <w:t xml:space="preserve"> on any given position.</w:t>
      </w:r>
      <w:r w:rsidRPr="00B76B87">
        <w:rPr>
          <w:rFonts w:ascii="Times New Roman" w:hAnsi="Times New Roman" w:cs="Times New Roman"/>
          <w:sz w:val="24"/>
          <w:szCs w:val="24"/>
        </w:rPr>
        <w:t xml:space="preserve"> </w:t>
      </w:r>
      <w:r w:rsidR="00627175" w:rsidRPr="00B76B87">
        <w:rPr>
          <w:rFonts w:ascii="Times New Roman" w:hAnsi="Times New Roman" w:cs="Times New Roman"/>
          <w:sz w:val="24"/>
          <w:szCs w:val="24"/>
        </w:rPr>
        <w:t>These include two citations of Kant’s own previous work—perhaps one reason Kant liked using it as a textbook</w:t>
      </w:r>
      <w:r w:rsidR="00A1365B" w:rsidRPr="00B76B87">
        <w:rPr>
          <w:rFonts w:ascii="Times New Roman" w:hAnsi="Times New Roman" w:cs="Times New Roman"/>
          <w:sz w:val="24"/>
          <w:szCs w:val="24"/>
        </w:rPr>
        <w:t>?</w:t>
      </w:r>
      <w:r w:rsidR="00627175" w:rsidRPr="00B76B87">
        <w:rPr>
          <w:rFonts w:ascii="Times New Roman" w:hAnsi="Times New Roman" w:cs="Times New Roman"/>
          <w:sz w:val="24"/>
          <w:szCs w:val="24"/>
        </w:rPr>
        <w:t xml:space="preserve"> After an Introduction explaining his strategy and outlining the book’s contents, Eberhard divides his study into two parts: the </w:t>
      </w:r>
      <w:r w:rsidR="00627175" w:rsidRPr="00B76B87">
        <w:rPr>
          <w:rFonts w:ascii="Times New Roman" w:hAnsi="Times New Roman" w:cs="Times New Roman"/>
          <w:i/>
          <w:sz w:val="24"/>
          <w:szCs w:val="24"/>
        </w:rPr>
        <w:t>theoretical</w:t>
      </w:r>
      <w:r w:rsidR="00627175" w:rsidRPr="00B76B87">
        <w:rPr>
          <w:rFonts w:ascii="Times New Roman" w:hAnsi="Times New Roman" w:cs="Times New Roman"/>
          <w:sz w:val="24"/>
          <w:szCs w:val="24"/>
        </w:rPr>
        <w:t xml:space="preserve"> part </w:t>
      </w:r>
      <w:r w:rsidR="00827A29" w:rsidRPr="00B76B87">
        <w:rPr>
          <w:rFonts w:ascii="Times New Roman" w:hAnsi="Times New Roman" w:cs="Times New Roman"/>
          <w:sz w:val="24"/>
          <w:szCs w:val="24"/>
        </w:rPr>
        <w:t xml:space="preserve">has </w:t>
      </w:r>
      <w:r w:rsidR="00627175" w:rsidRPr="00B76B87">
        <w:rPr>
          <w:rFonts w:ascii="Times New Roman" w:hAnsi="Times New Roman" w:cs="Times New Roman"/>
          <w:sz w:val="24"/>
          <w:szCs w:val="24"/>
        </w:rPr>
        <w:t xml:space="preserve">four </w:t>
      </w:r>
      <w:r w:rsidR="00827A29" w:rsidRPr="00B76B87">
        <w:rPr>
          <w:rFonts w:ascii="Times New Roman" w:hAnsi="Times New Roman" w:cs="Times New Roman"/>
          <w:sz w:val="24"/>
          <w:szCs w:val="24"/>
        </w:rPr>
        <w:t>sections</w:t>
      </w:r>
      <w:r w:rsidR="00627175" w:rsidRPr="00B76B87">
        <w:rPr>
          <w:rFonts w:ascii="Times New Roman" w:hAnsi="Times New Roman" w:cs="Times New Roman"/>
          <w:sz w:val="24"/>
          <w:szCs w:val="24"/>
        </w:rPr>
        <w:t xml:space="preserve">, examining “the </w:t>
      </w:r>
      <w:r w:rsidR="00627175" w:rsidRPr="00B76B87">
        <w:rPr>
          <w:rFonts w:ascii="Times New Roman" w:hAnsi="Times New Roman" w:cs="Times New Roman"/>
          <w:i/>
          <w:sz w:val="24"/>
          <w:szCs w:val="24"/>
        </w:rPr>
        <w:t xml:space="preserve">Internal </w:t>
      </w:r>
      <w:r w:rsidR="00627175" w:rsidRPr="00B76B87">
        <w:rPr>
          <w:rFonts w:ascii="Times New Roman" w:hAnsi="Times New Roman" w:cs="Times New Roman"/>
          <w:sz w:val="24"/>
          <w:szCs w:val="24"/>
        </w:rPr>
        <w:t xml:space="preserve">Truth of the Concept of God” (via </w:t>
      </w:r>
      <w:r w:rsidR="00627175" w:rsidRPr="00B76B87">
        <w:rPr>
          <w:rFonts w:ascii="Times New Roman" w:hAnsi="Times New Roman" w:cs="Times New Roman"/>
          <w:i/>
          <w:sz w:val="24"/>
          <w:szCs w:val="24"/>
        </w:rPr>
        <w:t>a priori</w:t>
      </w:r>
      <w:r w:rsidR="00627175" w:rsidRPr="00B76B87">
        <w:rPr>
          <w:rFonts w:ascii="Times New Roman" w:hAnsi="Times New Roman" w:cs="Times New Roman"/>
          <w:sz w:val="24"/>
          <w:szCs w:val="24"/>
        </w:rPr>
        <w:t xml:space="preserve"> proofs), “the </w:t>
      </w:r>
      <w:r w:rsidR="00627175" w:rsidRPr="00B76B87">
        <w:rPr>
          <w:rFonts w:ascii="Times New Roman" w:hAnsi="Times New Roman" w:cs="Times New Roman"/>
          <w:i/>
          <w:sz w:val="24"/>
          <w:szCs w:val="24"/>
        </w:rPr>
        <w:t xml:space="preserve">External </w:t>
      </w:r>
      <w:r w:rsidR="00627175" w:rsidRPr="00B76B87">
        <w:rPr>
          <w:rFonts w:ascii="Times New Roman" w:hAnsi="Times New Roman" w:cs="Times New Roman"/>
          <w:sz w:val="24"/>
          <w:szCs w:val="24"/>
        </w:rPr>
        <w:t xml:space="preserve">Truth” of that concept (via </w:t>
      </w:r>
      <w:r w:rsidR="00627175" w:rsidRPr="00B76B87">
        <w:rPr>
          <w:rFonts w:ascii="Times New Roman" w:hAnsi="Times New Roman" w:cs="Times New Roman"/>
          <w:i/>
          <w:sz w:val="24"/>
          <w:szCs w:val="24"/>
        </w:rPr>
        <w:t>a posteriori</w:t>
      </w:r>
      <w:r w:rsidR="00627175" w:rsidRPr="00B76B87">
        <w:rPr>
          <w:rFonts w:ascii="Times New Roman" w:hAnsi="Times New Roman" w:cs="Times New Roman"/>
          <w:sz w:val="24"/>
          <w:szCs w:val="24"/>
        </w:rPr>
        <w:t xml:space="preserve"> proofs), “the errors that arise from the defects of religious knowledge” (</w:t>
      </w:r>
      <w:r w:rsidR="00C245F1" w:rsidRPr="00B76B87">
        <w:rPr>
          <w:rFonts w:ascii="Times New Roman" w:hAnsi="Times New Roman" w:cs="Times New Roman"/>
          <w:sz w:val="24"/>
          <w:szCs w:val="24"/>
        </w:rPr>
        <w:t xml:space="preserve">including </w:t>
      </w:r>
      <w:r w:rsidR="0055494E" w:rsidRPr="00B76B87">
        <w:rPr>
          <w:rFonts w:ascii="Times New Roman" w:hAnsi="Times New Roman" w:cs="Times New Roman"/>
          <w:sz w:val="24"/>
          <w:szCs w:val="24"/>
        </w:rPr>
        <w:t>atheism, polytheism, and religious superstition)</w:t>
      </w:r>
      <w:r w:rsidR="00827A29" w:rsidRPr="00B76B87">
        <w:rPr>
          <w:rFonts w:ascii="Times New Roman" w:hAnsi="Times New Roman" w:cs="Times New Roman"/>
          <w:sz w:val="24"/>
          <w:szCs w:val="24"/>
        </w:rPr>
        <w:t>,</w:t>
      </w:r>
      <w:r w:rsidR="0055494E" w:rsidRPr="00B76B87">
        <w:rPr>
          <w:rFonts w:ascii="Times New Roman" w:hAnsi="Times New Roman" w:cs="Times New Roman"/>
          <w:sz w:val="24"/>
          <w:szCs w:val="24"/>
        </w:rPr>
        <w:t xml:space="preserve"> and “the natural history of religion” (p.9)</w:t>
      </w:r>
      <w:r w:rsidR="00627175" w:rsidRPr="00B76B87">
        <w:rPr>
          <w:rFonts w:ascii="Times New Roman" w:hAnsi="Times New Roman" w:cs="Times New Roman"/>
          <w:sz w:val="24"/>
          <w:szCs w:val="24"/>
        </w:rPr>
        <w:t xml:space="preserve">; and </w:t>
      </w:r>
      <w:r w:rsidR="00827A29" w:rsidRPr="00B76B87">
        <w:rPr>
          <w:rFonts w:ascii="Times New Roman" w:hAnsi="Times New Roman" w:cs="Times New Roman"/>
          <w:sz w:val="24"/>
          <w:szCs w:val="24"/>
        </w:rPr>
        <w:t>the</w:t>
      </w:r>
      <w:r w:rsidR="00627175" w:rsidRPr="00B76B87">
        <w:rPr>
          <w:rFonts w:ascii="Times New Roman" w:hAnsi="Times New Roman" w:cs="Times New Roman"/>
          <w:sz w:val="24"/>
          <w:szCs w:val="24"/>
        </w:rPr>
        <w:t xml:space="preserve"> </w:t>
      </w:r>
      <w:r w:rsidR="0055494E" w:rsidRPr="00B76B87">
        <w:rPr>
          <w:rFonts w:ascii="Times New Roman" w:hAnsi="Times New Roman" w:cs="Times New Roman"/>
          <w:sz w:val="24"/>
          <w:szCs w:val="24"/>
        </w:rPr>
        <w:t xml:space="preserve">much shorter </w:t>
      </w:r>
      <w:r w:rsidR="00627175" w:rsidRPr="00B76B87">
        <w:rPr>
          <w:rFonts w:ascii="Times New Roman" w:hAnsi="Times New Roman" w:cs="Times New Roman"/>
          <w:i/>
          <w:sz w:val="24"/>
          <w:szCs w:val="24"/>
        </w:rPr>
        <w:t>practical</w:t>
      </w:r>
      <w:r w:rsidR="00627175" w:rsidRPr="00B76B87">
        <w:rPr>
          <w:rFonts w:ascii="Times New Roman" w:hAnsi="Times New Roman" w:cs="Times New Roman"/>
          <w:sz w:val="24"/>
          <w:szCs w:val="24"/>
        </w:rPr>
        <w:t xml:space="preserve"> part</w:t>
      </w:r>
      <w:r w:rsidR="005B39FA" w:rsidRPr="00B76B87">
        <w:rPr>
          <w:rFonts w:ascii="Times New Roman" w:hAnsi="Times New Roman" w:cs="Times New Roman"/>
          <w:sz w:val="24"/>
          <w:szCs w:val="24"/>
        </w:rPr>
        <w:t xml:space="preserve"> examin</w:t>
      </w:r>
      <w:r w:rsidR="00FF5A54" w:rsidRPr="00B76B87">
        <w:rPr>
          <w:rFonts w:ascii="Times New Roman" w:hAnsi="Times New Roman" w:cs="Times New Roman"/>
          <w:sz w:val="24"/>
          <w:szCs w:val="24"/>
        </w:rPr>
        <w:t>es</w:t>
      </w:r>
      <w:r w:rsidR="0055494E" w:rsidRPr="00B76B87">
        <w:rPr>
          <w:rFonts w:ascii="Times New Roman" w:hAnsi="Times New Roman" w:cs="Times New Roman"/>
          <w:sz w:val="24"/>
          <w:szCs w:val="24"/>
        </w:rPr>
        <w:t xml:space="preserve"> two aspects of “the communication of religious knowledge” (</w:t>
      </w:r>
      <w:r w:rsidR="0055494E" w:rsidRPr="00B76B87">
        <w:rPr>
          <w:rFonts w:ascii="Times New Roman" w:hAnsi="Times New Roman" w:cs="Times New Roman"/>
          <w:i/>
          <w:sz w:val="24"/>
          <w:szCs w:val="24"/>
        </w:rPr>
        <w:t xml:space="preserve">sensible </w:t>
      </w:r>
      <w:r w:rsidR="005B39FA" w:rsidRPr="00B76B87">
        <w:rPr>
          <w:rFonts w:ascii="Times New Roman" w:hAnsi="Times New Roman" w:cs="Times New Roman"/>
          <w:sz w:val="24"/>
          <w:szCs w:val="24"/>
        </w:rPr>
        <w:t>communication through miracles</w:t>
      </w:r>
      <w:r w:rsidR="00FF5A54" w:rsidRPr="00B76B87">
        <w:rPr>
          <w:rFonts w:ascii="Times New Roman" w:hAnsi="Times New Roman" w:cs="Times New Roman"/>
          <w:sz w:val="24"/>
          <w:szCs w:val="24"/>
        </w:rPr>
        <w:t>,</w:t>
      </w:r>
      <w:r w:rsidR="0055494E" w:rsidRPr="00B76B87">
        <w:rPr>
          <w:rFonts w:ascii="Times New Roman" w:hAnsi="Times New Roman" w:cs="Times New Roman"/>
          <w:sz w:val="24"/>
          <w:szCs w:val="24"/>
        </w:rPr>
        <w:t xml:space="preserve"> and </w:t>
      </w:r>
      <w:r w:rsidR="0055494E" w:rsidRPr="00B76B87">
        <w:rPr>
          <w:rFonts w:ascii="Times New Roman" w:hAnsi="Times New Roman" w:cs="Times New Roman"/>
          <w:i/>
          <w:sz w:val="24"/>
          <w:szCs w:val="24"/>
        </w:rPr>
        <w:t xml:space="preserve">rational </w:t>
      </w:r>
      <w:r w:rsidR="0055494E" w:rsidRPr="00B76B87">
        <w:rPr>
          <w:rFonts w:ascii="Times New Roman" w:hAnsi="Times New Roman" w:cs="Times New Roman"/>
          <w:sz w:val="24"/>
          <w:szCs w:val="24"/>
        </w:rPr>
        <w:t xml:space="preserve">communication through </w:t>
      </w:r>
      <w:r w:rsidR="002C73F6" w:rsidRPr="00B76B87">
        <w:rPr>
          <w:rFonts w:ascii="Times New Roman" w:hAnsi="Times New Roman" w:cs="Times New Roman"/>
          <w:sz w:val="24"/>
          <w:szCs w:val="24"/>
        </w:rPr>
        <w:t xml:space="preserve">either </w:t>
      </w:r>
      <w:r w:rsidR="0055494E" w:rsidRPr="00B76B87">
        <w:rPr>
          <w:rFonts w:ascii="Times New Roman" w:hAnsi="Times New Roman" w:cs="Times New Roman"/>
          <w:sz w:val="24"/>
          <w:szCs w:val="24"/>
        </w:rPr>
        <w:t xml:space="preserve">natural knowledge </w:t>
      </w:r>
      <w:r w:rsidR="002C73F6" w:rsidRPr="00B76B87">
        <w:rPr>
          <w:rFonts w:ascii="Times New Roman" w:hAnsi="Times New Roman" w:cs="Times New Roman"/>
          <w:sz w:val="24"/>
          <w:szCs w:val="24"/>
        </w:rPr>
        <w:t xml:space="preserve">or </w:t>
      </w:r>
      <w:r w:rsidR="0055494E" w:rsidRPr="00B76B87">
        <w:rPr>
          <w:rFonts w:ascii="Times New Roman" w:hAnsi="Times New Roman" w:cs="Times New Roman"/>
          <w:sz w:val="24"/>
          <w:szCs w:val="24"/>
        </w:rPr>
        <w:t>philosophical learning)</w:t>
      </w:r>
      <w:r w:rsidR="00627175" w:rsidRPr="00B76B87">
        <w:rPr>
          <w:rFonts w:ascii="Times New Roman" w:hAnsi="Times New Roman" w:cs="Times New Roman"/>
          <w:sz w:val="24"/>
          <w:szCs w:val="24"/>
        </w:rPr>
        <w:t xml:space="preserve">. </w:t>
      </w:r>
    </w:p>
    <w:p w:rsidR="00D42DB6" w:rsidRPr="00B76B87" w:rsidRDefault="00627175">
      <w:pPr>
        <w:rPr>
          <w:rFonts w:ascii="Times New Roman" w:hAnsi="Times New Roman" w:cs="Times New Roman"/>
          <w:sz w:val="24"/>
          <w:szCs w:val="24"/>
        </w:rPr>
      </w:pPr>
      <w:r w:rsidRPr="00B76B87">
        <w:rPr>
          <w:rFonts w:ascii="Times New Roman" w:hAnsi="Times New Roman" w:cs="Times New Roman"/>
          <w:sz w:val="24"/>
          <w:szCs w:val="24"/>
        </w:rPr>
        <w:t>Th</w:t>
      </w:r>
      <w:r w:rsidR="005A0EF2" w:rsidRPr="00B76B87">
        <w:rPr>
          <w:rFonts w:ascii="Times New Roman" w:hAnsi="Times New Roman" w:cs="Times New Roman"/>
          <w:sz w:val="24"/>
          <w:szCs w:val="24"/>
        </w:rPr>
        <w:t>ose</w:t>
      </w:r>
      <w:r w:rsidR="0055494E" w:rsidRPr="00B76B87">
        <w:rPr>
          <w:rFonts w:ascii="Times New Roman" w:hAnsi="Times New Roman" w:cs="Times New Roman"/>
          <w:sz w:val="24"/>
          <w:szCs w:val="24"/>
        </w:rPr>
        <w:t xml:space="preserve"> familiar with Kant’s </w:t>
      </w:r>
      <w:r w:rsidR="00EC7135" w:rsidRPr="00B76B87">
        <w:rPr>
          <w:rFonts w:ascii="Times New Roman" w:hAnsi="Times New Roman" w:cs="Times New Roman"/>
          <w:sz w:val="24"/>
          <w:szCs w:val="24"/>
        </w:rPr>
        <w:t xml:space="preserve">mature religious writings </w:t>
      </w:r>
      <w:r w:rsidR="0055494E" w:rsidRPr="00B76B87">
        <w:rPr>
          <w:rFonts w:ascii="Times New Roman" w:hAnsi="Times New Roman" w:cs="Times New Roman"/>
          <w:sz w:val="24"/>
          <w:szCs w:val="24"/>
        </w:rPr>
        <w:t xml:space="preserve">will find that many of </w:t>
      </w:r>
      <w:r w:rsidR="00EC7135" w:rsidRPr="00B76B87">
        <w:rPr>
          <w:rFonts w:ascii="Times New Roman" w:hAnsi="Times New Roman" w:cs="Times New Roman"/>
          <w:sz w:val="24"/>
          <w:szCs w:val="24"/>
        </w:rPr>
        <w:t xml:space="preserve">his favorite </w:t>
      </w:r>
      <w:r w:rsidR="0055494E" w:rsidRPr="00B76B87">
        <w:rPr>
          <w:rFonts w:ascii="Times New Roman" w:hAnsi="Times New Roman" w:cs="Times New Roman"/>
          <w:sz w:val="24"/>
          <w:szCs w:val="24"/>
        </w:rPr>
        <w:t>distinction</w:t>
      </w:r>
      <w:r w:rsidR="005A0EF2" w:rsidRPr="00B76B87">
        <w:rPr>
          <w:rFonts w:ascii="Times New Roman" w:hAnsi="Times New Roman" w:cs="Times New Roman"/>
          <w:sz w:val="24"/>
          <w:szCs w:val="24"/>
        </w:rPr>
        <w:t>s</w:t>
      </w:r>
      <w:r w:rsidR="0055494E" w:rsidRPr="00B76B87">
        <w:rPr>
          <w:rFonts w:ascii="Times New Roman" w:hAnsi="Times New Roman" w:cs="Times New Roman"/>
          <w:sz w:val="24"/>
          <w:szCs w:val="24"/>
        </w:rPr>
        <w:t xml:space="preserve"> and themes </w:t>
      </w:r>
      <w:r w:rsidR="00AD0025" w:rsidRPr="00B76B87">
        <w:rPr>
          <w:rFonts w:ascii="Times New Roman" w:hAnsi="Times New Roman" w:cs="Times New Roman"/>
          <w:sz w:val="24"/>
          <w:szCs w:val="24"/>
        </w:rPr>
        <w:t>have forerunners in Eberhard’s textbook. F</w:t>
      </w:r>
      <w:r w:rsidR="0055494E" w:rsidRPr="00B76B87">
        <w:rPr>
          <w:rFonts w:ascii="Times New Roman" w:hAnsi="Times New Roman" w:cs="Times New Roman"/>
          <w:sz w:val="24"/>
          <w:szCs w:val="24"/>
        </w:rPr>
        <w:t>or example, Kant</w:t>
      </w:r>
      <w:r w:rsidR="00EC7135">
        <w:rPr>
          <w:rFonts w:ascii="Times New Roman" w:hAnsi="Times New Roman" w:cs="Times New Roman"/>
          <w:sz w:val="24"/>
          <w:szCs w:val="24"/>
        </w:rPr>
        <w:t xml:space="preserve">’s </w:t>
      </w:r>
      <w:r w:rsidR="00EC7135">
        <w:rPr>
          <w:rFonts w:ascii="Times New Roman" w:hAnsi="Times New Roman" w:cs="Times New Roman"/>
          <w:i/>
          <w:sz w:val="24"/>
          <w:szCs w:val="24"/>
        </w:rPr>
        <w:t>Religion</w:t>
      </w:r>
      <w:r w:rsidR="00EC7135" w:rsidRPr="0068099C">
        <w:rPr>
          <w:rFonts w:ascii="Times New Roman" w:hAnsi="Times New Roman" w:cs="Times New Roman"/>
          <w:sz w:val="24"/>
          <w:szCs w:val="24"/>
        </w:rPr>
        <w:t xml:space="preserve"> (6:</w:t>
      </w:r>
      <w:r w:rsidR="00EC7135" w:rsidRPr="0068099C">
        <w:rPr>
          <w:rFonts w:ascii="Times New Roman" w:hAnsi="Times New Roman" w:cs="Times New Roman"/>
          <w:color w:val="000000" w:themeColor="text1"/>
          <w:sz w:val="24"/>
          <w:szCs w:val="24"/>
        </w:rPr>
        <w:t>155f</w:t>
      </w:r>
      <w:r w:rsidR="00EC7135" w:rsidRPr="0068099C">
        <w:rPr>
          <w:rFonts w:ascii="Times New Roman" w:hAnsi="Times New Roman" w:cs="Times New Roman"/>
          <w:sz w:val="24"/>
          <w:szCs w:val="24"/>
        </w:rPr>
        <w:t>)</w:t>
      </w:r>
      <w:r w:rsidR="0055494E" w:rsidRPr="00B76B87">
        <w:rPr>
          <w:rFonts w:ascii="Times New Roman" w:hAnsi="Times New Roman" w:cs="Times New Roman"/>
          <w:sz w:val="24"/>
          <w:szCs w:val="24"/>
        </w:rPr>
        <w:t xml:space="preserve"> </w:t>
      </w:r>
      <w:r w:rsidR="009B12F7" w:rsidRPr="00B76B87">
        <w:rPr>
          <w:rFonts w:ascii="Times New Roman" w:hAnsi="Times New Roman" w:cs="Times New Roman"/>
          <w:sz w:val="24"/>
          <w:szCs w:val="24"/>
        </w:rPr>
        <w:t>echoes</w:t>
      </w:r>
      <w:r w:rsidR="0055494E" w:rsidRPr="00B76B87">
        <w:rPr>
          <w:rFonts w:ascii="Times New Roman" w:hAnsi="Times New Roman" w:cs="Times New Roman"/>
          <w:sz w:val="24"/>
          <w:szCs w:val="24"/>
        </w:rPr>
        <w:t xml:space="preserve"> a di</w:t>
      </w:r>
      <w:r w:rsidR="005A0EF2" w:rsidRPr="00B76B87">
        <w:rPr>
          <w:rFonts w:ascii="Times New Roman" w:hAnsi="Times New Roman" w:cs="Times New Roman"/>
          <w:sz w:val="24"/>
          <w:szCs w:val="24"/>
        </w:rPr>
        <w:t xml:space="preserve">stinction Eberhard makes </w:t>
      </w:r>
      <w:r w:rsidR="00D84172">
        <w:rPr>
          <w:rFonts w:ascii="Times New Roman" w:hAnsi="Times New Roman" w:cs="Times New Roman"/>
          <w:sz w:val="24"/>
          <w:szCs w:val="24"/>
        </w:rPr>
        <w:t>from</w:t>
      </w:r>
      <w:r w:rsidR="00D84172" w:rsidRPr="00B76B87">
        <w:rPr>
          <w:rFonts w:ascii="Times New Roman" w:hAnsi="Times New Roman" w:cs="Times New Roman"/>
          <w:sz w:val="24"/>
          <w:szCs w:val="24"/>
        </w:rPr>
        <w:t xml:space="preserve"> </w:t>
      </w:r>
      <w:r w:rsidR="005A0EF2" w:rsidRPr="00B76B87">
        <w:rPr>
          <w:rFonts w:ascii="Times New Roman" w:hAnsi="Times New Roman" w:cs="Times New Roman"/>
          <w:sz w:val="24"/>
          <w:szCs w:val="24"/>
        </w:rPr>
        <w:t xml:space="preserve">his Introduction’s </w:t>
      </w:r>
      <w:r w:rsidR="0055494E" w:rsidRPr="00B76B87">
        <w:rPr>
          <w:rFonts w:ascii="Times New Roman" w:hAnsi="Times New Roman" w:cs="Times New Roman"/>
          <w:sz w:val="24"/>
          <w:szCs w:val="24"/>
        </w:rPr>
        <w:t>first sentence</w:t>
      </w:r>
      <w:r w:rsidR="005A0EF2" w:rsidRPr="00B76B87">
        <w:rPr>
          <w:rFonts w:ascii="Times New Roman" w:hAnsi="Times New Roman" w:cs="Times New Roman"/>
          <w:sz w:val="24"/>
          <w:szCs w:val="24"/>
        </w:rPr>
        <w:t xml:space="preserve"> </w:t>
      </w:r>
      <w:r w:rsidR="00D84172">
        <w:rPr>
          <w:rFonts w:ascii="Times New Roman" w:hAnsi="Times New Roman" w:cs="Times New Roman"/>
          <w:sz w:val="24"/>
          <w:szCs w:val="24"/>
        </w:rPr>
        <w:t>onwards</w:t>
      </w:r>
      <w:r w:rsidR="009B12F7" w:rsidRPr="00B76B87">
        <w:rPr>
          <w:rFonts w:ascii="Times New Roman" w:hAnsi="Times New Roman" w:cs="Times New Roman"/>
          <w:sz w:val="24"/>
          <w:szCs w:val="24"/>
        </w:rPr>
        <w:t xml:space="preserve">, between </w:t>
      </w:r>
      <w:r w:rsidR="00D84172">
        <w:rPr>
          <w:rFonts w:ascii="Times New Roman" w:hAnsi="Times New Roman" w:cs="Times New Roman"/>
          <w:sz w:val="24"/>
          <w:szCs w:val="24"/>
        </w:rPr>
        <w:t xml:space="preserve">religion’s </w:t>
      </w:r>
      <w:r w:rsidR="009B12F7" w:rsidRPr="00B76B87">
        <w:rPr>
          <w:rFonts w:ascii="Times New Roman" w:hAnsi="Times New Roman" w:cs="Times New Roman"/>
          <w:sz w:val="24"/>
          <w:szCs w:val="24"/>
        </w:rPr>
        <w:t>rational origin and its “rules for communication” (p.3)</w:t>
      </w:r>
      <w:r w:rsidR="0055494E" w:rsidRPr="00B76B87">
        <w:rPr>
          <w:rFonts w:ascii="Times New Roman" w:hAnsi="Times New Roman" w:cs="Times New Roman"/>
          <w:sz w:val="24"/>
          <w:szCs w:val="24"/>
        </w:rPr>
        <w:t>.</w:t>
      </w:r>
      <w:r w:rsidR="006358CC" w:rsidRPr="00B76B87">
        <w:rPr>
          <w:rFonts w:ascii="Times New Roman" w:hAnsi="Times New Roman" w:cs="Times New Roman"/>
          <w:sz w:val="24"/>
          <w:szCs w:val="24"/>
        </w:rPr>
        <w:t xml:space="preserve"> </w:t>
      </w:r>
      <w:r w:rsidR="006D3A99" w:rsidRPr="00B76B87">
        <w:rPr>
          <w:rFonts w:ascii="Times New Roman" w:hAnsi="Times New Roman" w:cs="Times New Roman"/>
          <w:sz w:val="24"/>
          <w:szCs w:val="24"/>
        </w:rPr>
        <w:t xml:space="preserve">Kant’s elaboration of the second component of this distinction, in </w:t>
      </w:r>
      <w:r w:rsidR="006D3A99" w:rsidRPr="00B76B87">
        <w:rPr>
          <w:rFonts w:ascii="Times New Roman" w:hAnsi="Times New Roman" w:cs="Times New Roman"/>
          <w:i/>
          <w:sz w:val="24"/>
          <w:szCs w:val="24"/>
        </w:rPr>
        <w:t>Religion</w:t>
      </w:r>
      <w:r w:rsidR="007C0EC3" w:rsidRPr="00B76B87">
        <w:rPr>
          <w:rFonts w:ascii="Times New Roman" w:hAnsi="Times New Roman" w:cs="Times New Roman"/>
          <w:sz w:val="24"/>
          <w:szCs w:val="24"/>
        </w:rPr>
        <w:t>’s Fourth Piece</w:t>
      </w:r>
      <w:r w:rsidR="006D3A99" w:rsidRPr="00B76B87">
        <w:rPr>
          <w:rFonts w:ascii="Times New Roman" w:hAnsi="Times New Roman" w:cs="Times New Roman"/>
          <w:sz w:val="24"/>
          <w:szCs w:val="24"/>
        </w:rPr>
        <w:t xml:space="preserve">, </w:t>
      </w:r>
      <w:r w:rsidR="00396487" w:rsidRPr="00B76B87">
        <w:rPr>
          <w:rFonts w:ascii="Times New Roman" w:hAnsi="Times New Roman" w:cs="Times New Roman"/>
          <w:sz w:val="24"/>
          <w:szCs w:val="24"/>
        </w:rPr>
        <w:t xml:space="preserve">builds on </w:t>
      </w:r>
      <w:r w:rsidR="006D3A99" w:rsidRPr="00B76B87">
        <w:rPr>
          <w:rFonts w:ascii="Times New Roman" w:hAnsi="Times New Roman" w:cs="Times New Roman"/>
          <w:sz w:val="24"/>
          <w:szCs w:val="24"/>
        </w:rPr>
        <w:t xml:space="preserve">Eberhard in several key respects, such as his claims that “superstition can arise from faulty instruction” and that this is exacerbated </w:t>
      </w:r>
      <w:r w:rsidR="00396487" w:rsidRPr="00B76B87">
        <w:rPr>
          <w:rFonts w:ascii="Times New Roman" w:hAnsi="Times New Roman" w:cs="Times New Roman"/>
          <w:sz w:val="24"/>
          <w:szCs w:val="24"/>
        </w:rPr>
        <w:t xml:space="preserve">when </w:t>
      </w:r>
      <w:r w:rsidR="006D3A99" w:rsidRPr="00B76B87">
        <w:rPr>
          <w:rFonts w:ascii="Times New Roman" w:hAnsi="Times New Roman" w:cs="Times New Roman"/>
          <w:sz w:val="24"/>
          <w:szCs w:val="24"/>
        </w:rPr>
        <w:t>believers “hold such truths to be internal sensations, and accept them to be true as immediate experience” (p.57)</w:t>
      </w:r>
      <w:r w:rsidR="00834037" w:rsidRPr="00B76B87">
        <w:rPr>
          <w:rFonts w:ascii="Times New Roman" w:hAnsi="Times New Roman" w:cs="Times New Roman"/>
          <w:sz w:val="24"/>
          <w:szCs w:val="24"/>
        </w:rPr>
        <w:t xml:space="preserve">, thus giving rise to “religious enthusiasm” </w:t>
      </w:r>
      <w:r w:rsidR="00EC1342" w:rsidRPr="00B76B87">
        <w:rPr>
          <w:rFonts w:ascii="Times New Roman" w:hAnsi="Times New Roman" w:cs="Times New Roman"/>
          <w:sz w:val="24"/>
          <w:szCs w:val="24"/>
        </w:rPr>
        <w:t>(p.58)</w:t>
      </w:r>
      <w:r w:rsidR="005535DA" w:rsidRPr="00B76B87">
        <w:rPr>
          <w:rFonts w:ascii="Times New Roman" w:hAnsi="Times New Roman" w:cs="Times New Roman"/>
          <w:sz w:val="24"/>
          <w:szCs w:val="24"/>
        </w:rPr>
        <w:t>—</w:t>
      </w:r>
      <w:r w:rsidR="00834037" w:rsidRPr="00B76B87">
        <w:rPr>
          <w:rFonts w:ascii="Times New Roman" w:hAnsi="Times New Roman" w:cs="Times New Roman"/>
          <w:sz w:val="24"/>
          <w:szCs w:val="24"/>
        </w:rPr>
        <w:t>or (as I prefer to translate “</w:t>
      </w:r>
      <w:proofErr w:type="spellStart"/>
      <w:r w:rsidR="00834037" w:rsidRPr="00B76B87">
        <w:rPr>
          <w:rFonts w:ascii="Times New Roman" w:hAnsi="Times New Roman" w:cs="Times New Roman"/>
          <w:i/>
          <w:sz w:val="24"/>
          <w:szCs w:val="24"/>
        </w:rPr>
        <w:t>Schwärmerie</w:t>
      </w:r>
      <w:proofErr w:type="spellEnd"/>
      <w:r w:rsidR="00834037" w:rsidRPr="00B76B87">
        <w:rPr>
          <w:rFonts w:ascii="Times New Roman" w:hAnsi="Times New Roman" w:cs="Times New Roman"/>
          <w:sz w:val="24"/>
          <w:szCs w:val="24"/>
        </w:rPr>
        <w:t xml:space="preserve">”) </w:t>
      </w:r>
      <w:r w:rsidR="00834037" w:rsidRPr="00B76B87">
        <w:rPr>
          <w:rFonts w:ascii="Times New Roman" w:hAnsi="Times New Roman" w:cs="Times New Roman"/>
          <w:i/>
          <w:sz w:val="24"/>
          <w:szCs w:val="24"/>
        </w:rPr>
        <w:t>delirium</w:t>
      </w:r>
      <w:r w:rsidR="006D3A99" w:rsidRPr="00B76B87">
        <w:rPr>
          <w:rFonts w:ascii="Times New Roman" w:hAnsi="Times New Roman" w:cs="Times New Roman"/>
          <w:sz w:val="24"/>
          <w:szCs w:val="24"/>
        </w:rPr>
        <w:t xml:space="preserve">. </w:t>
      </w:r>
      <w:r w:rsidR="00D613E5" w:rsidRPr="00B76B87">
        <w:rPr>
          <w:rFonts w:ascii="Times New Roman" w:hAnsi="Times New Roman" w:cs="Times New Roman"/>
          <w:sz w:val="24"/>
          <w:szCs w:val="24"/>
        </w:rPr>
        <w:t xml:space="preserve">Indeed, Eberhard’s influence even goes beyond Kant’s </w:t>
      </w:r>
      <w:r w:rsidR="00D613E5" w:rsidRPr="00B76B87">
        <w:rPr>
          <w:rFonts w:ascii="Times New Roman" w:hAnsi="Times New Roman" w:cs="Times New Roman"/>
          <w:i/>
          <w:sz w:val="24"/>
          <w:szCs w:val="24"/>
        </w:rPr>
        <w:t>Religion</w:t>
      </w:r>
      <w:r w:rsidR="00D613E5" w:rsidRPr="00B76B87">
        <w:rPr>
          <w:rFonts w:ascii="Times New Roman" w:hAnsi="Times New Roman" w:cs="Times New Roman"/>
          <w:sz w:val="24"/>
          <w:szCs w:val="24"/>
        </w:rPr>
        <w:t xml:space="preserve">, for at one point he </w:t>
      </w:r>
      <w:r w:rsidR="00A26357" w:rsidRPr="00B76B87">
        <w:rPr>
          <w:rFonts w:ascii="Times New Roman" w:hAnsi="Times New Roman" w:cs="Times New Roman"/>
          <w:sz w:val="24"/>
          <w:szCs w:val="24"/>
        </w:rPr>
        <w:t>expresses</w:t>
      </w:r>
      <w:r w:rsidR="00D613E5" w:rsidRPr="00B76B87">
        <w:rPr>
          <w:rFonts w:ascii="Times New Roman" w:hAnsi="Times New Roman" w:cs="Times New Roman"/>
          <w:sz w:val="24"/>
          <w:szCs w:val="24"/>
        </w:rPr>
        <w:t xml:space="preserve"> in seed form what Kant later developed into his mature theory of the highest good</w:t>
      </w:r>
      <w:r w:rsidR="00F0120D">
        <w:rPr>
          <w:rFonts w:ascii="Times New Roman" w:hAnsi="Times New Roman" w:cs="Times New Roman"/>
          <w:sz w:val="24"/>
          <w:szCs w:val="24"/>
        </w:rPr>
        <w:t>:</w:t>
      </w:r>
      <w:r w:rsidR="00D613E5" w:rsidRPr="00B76B87">
        <w:rPr>
          <w:rFonts w:ascii="Times New Roman" w:hAnsi="Times New Roman" w:cs="Times New Roman"/>
          <w:sz w:val="24"/>
          <w:szCs w:val="24"/>
        </w:rPr>
        <w:t xml:space="preserve"> God distribut</w:t>
      </w:r>
      <w:r w:rsidR="00F0120D">
        <w:rPr>
          <w:rFonts w:ascii="Times New Roman" w:hAnsi="Times New Roman" w:cs="Times New Roman"/>
          <w:sz w:val="24"/>
          <w:szCs w:val="24"/>
        </w:rPr>
        <w:t>es</w:t>
      </w:r>
      <w:r w:rsidR="00D613E5" w:rsidRPr="00B76B87">
        <w:rPr>
          <w:rFonts w:ascii="Times New Roman" w:hAnsi="Times New Roman" w:cs="Times New Roman"/>
          <w:sz w:val="24"/>
          <w:szCs w:val="24"/>
        </w:rPr>
        <w:t xml:space="preserve"> happiness in proportion to </w:t>
      </w:r>
      <w:r w:rsidR="00D613E5" w:rsidRPr="00B76B87">
        <w:rPr>
          <w:rFonts w:ascii="Times New Roman" w:hAnsi="Times New Roman" w:cs="Times New Roman"/>
          <w:sz w:val="24"/>
          <w:szCs w:val="24"/>
        </w:rPr>
        <w:lastRenderedPageBreak/>
        <w:t>each person’s virtue (p.64</w:t>
      </w:r>
      <w:r w:rsidR="006B1F81" w:rsidRPr="00B76B87">
        <w:rPr>
          <w:rFonts w:ascii="Times New Roman" w:hAnsi="Times New Roman" w:cs="Times New Roman"/>
          <w:sz w:val="24"/>
          <w:szCs w:val="24"/>
        </w:rPr>
        <w:t xml:space="preserve">; cf. p.87 for Kant’s </w:t>
      </w:r>
      <w:proofErr w:type="spellStart"/>
      <w:r w:rsidR="004F0354" w:rsidRPr="00B76B87">
        <w:rPr>
          <w:rFonts w:ascii="Times New Roman" w:hAnsi="Times New Roman" w:cs="Times New Roman"/>
          <w:i/>
          <w:sz w:val="24"/>
          <w:szCs w:val="24"/>
        </w:rPr>
        <w:t>Reflexion</w:t>
      </w:r>
      <w:proofErr w:type="spellEnd"/>
      <w:r w:rsidR="004F0354" w:rsidRPr="00B76B87">
        <w:rPr>
          <w:rFonts w:ascii="Times New Roman" w:hAnsi="Times New Roman" w:cs="Times New Roman"/>
          <w:sz w:val="24"/>
          <w:szCs w:val="24"/>
        </w:rPr>
        <w:t xml:space="preserve"> on the same</w:t>
      </w:r>
      <w:r w:rsidR="00A26357" w:rsidRPr="00B76B87">
        <w:rPr>
          <w:rFonts w:ascii="Times New Roman" w:hAnsi="Times New Roman" w:cs="Times New Roman"/>
          <w:sz w:val="24"/>
          <w:szCs w:val="24"/>
        </w:rPr>
        <w:t xml:space="preserve"> topic</w:t>
      </w:r>
      <w:r w:rsidR="00D613E5" w:rsidRPr="00B76B87">
        <w:rPr>
          <w:rFonts w:ascii="Times New Roman" w:hAnsi="Times New Roman" w:cs="Times New Roman"/>
          <w:sz w:val="24"/>
          <w:szCs w:val="24"/>
        </w:rPr>
        <w:t xml:space="preserve">). </w:t>
      </w:r>
      <w:r w:rsidR="006358CC" w:rsidRPr="00B76B87">
        <w:rPr>
          <w:rFonts w:ascii="Times New Roman" w:hAnsi="Times New Roman" w:cs="Times New Roman"/>
          <w:sz w:val="24"/>
          <w:szCs w:val="24"/>
        </w:rPr>
        <w:t>Nevertheless, the differences between</w:t>
      </w:r>
      <w:r w:rsidR="0055494E" w:rsidRPr="00B76B87">
        <w:rPr>
          <w:rFonts w:ascii="Times New Roman" w:hAnsi="Times New Roman" w:cs="Times New Roman"/>
          <w:sz w:val="24"/>
          <w:szCs w:val="24"/>
        </w:rPr>
        <w:t xml:space="preserve"> </w:t>
      </w:r>
      <w:r w:rsidR="006358CC" w:rsidRPr="00B76B87">
        <w:rPr>
          <w:rFonts w:ascii="Times New Roman" w:hAnsi="Times New Roman" w:cs="Times New Roman"/>
          <w:i/>
          <w:sz w:val="24"/>
          <w:szCs w:val="24"/>
        </w:rPr>
        <w:t xml:space="preserve">Preparation </w:t>
      </w:r>
      <w:r w:rsidR="006358CC" w:rsidRPr="00B76B87">
        <w:rPr>
          <w:rFonts w:ascii="Times New Roman" w:hAnsi="Times New Roman" w:cs="Times New Roman"/>
          <w:sz w:val="24"/>
          <w:szCs w:val="24"/>
        </w:rPr>
        <w:t xml:space="preserve">and </w:t>
      </w:r>
      <w:r w:rsidR="006358CC" w:rsidRPr="00B76B87">
        <w:rPr>
          <w:rFonts w:ascii="Times New Roman" w:hAnsi="Times New Roman" w:cs="Times New Roman"/>
          <w:i/>
          <w:sz w:val="24"/>
          <w:szCs w:val="24"/>
        </w:rPr>
        <w:t xml:space="preserve">Religion </w:t>
      </w:r>
      <w:r w:rsidR="006358CC" w:rsidRPr="00B76B87">
        <w:rPr>
          <w:rFonts w:ascii="Times New Roman" w:hAnsi="Times New Roman" w:cs="Times New Roman"/>
          <w:sz w:val="24"/>
          <w:szCs w:val="24"/>
        </w:rPr>
        <w:t xml:space="preserve">could not be more obvious: while the former is essentially an annotated Bibliography on philosophical theology, the latter is a sustained </w:t>
      </w:r>
      <w:r w:rsidR="006358CC" w:rsidRPr="00B76B87">
        <w:rPr>
          <w:rFonts w:ascii="Times New Roman" w:hAnsi="Times New Roman" w:cs="Times New Roman"/>
          <w:i/>
          <w:sz w:val="24"/>
          <w:szCs w:val="24"/>
        </w:rPr>
        <w:t>argument</w:t>
      </w:r>
      <w:r w:rsidR="006358CC" w:rsidRPr="00B76B87">
        <w:rPr>
          <w:rFonts w:ascii="Times New Roman" w:hAnsi="Times New Roman" w:cs="Times New Roman"/>
          <w:sz w:val="24"/>
          <w:szCs w:val="24"/>
        </w:rPr>
        <w:t xml:space="preserve"> in defen</w:t>
      </w:r>
      <w:r w:rsidR="00452725">
        <w:rPr>
          <w:rFonts w:ascii="Times New Roman" w:hAnsi="Times New Roman" w:cs="Times New Roman"/>
          <w:sz w:val="24"/>
          <w:szCs w:val="24"/>
        </w:rPr>
        <w:t>s</w:t>
      </w:r>
      <w:r w:rsidR="006358CC" w:rsidRPr="00B76B87">
        <w:rPr>
          <w:rFonts w:ascii="Times New Roman" w:hAnsi="Times New Roman" w:cs="Times New Roman"/>
          <w:sz w:val="24"/>
          <w:szCs w:val="24"/>
        </w:rPr>
        <w:t>e of a way of being religious that can hold true for all human beings.</w:t>
      </w:r>
    </w:p>
    <w:p w:rsidR="006440A9" w:rsidRPr="00B76B87" w:rsidRDefault="00045FAD" w:rsidP="009B0DBF">
      <w:pPr>
        <w:rPr>
          <w:rFonts w:ascii="Times New Roman" w:hAnsi="Times New Roman" w:cs="Times New Roman"/>
          <w:sz w:val="24"/>
          <w:szCs w:val="24"/>
        </w:rPr>
      </w:pPr>
      <w:r w:rsidRPr="00B76B87">
        <w:rPr>
          <w:rFonts w:ascii="Times New Roman" w:hAnsi="Times New Roman" w:cs="Times New Roman"/>
          <w:sz w:val="24"/>
          <w:szCs w:val="24"/>
        </w:rPr>
        <w:t xml:space="preserve">Kant’s </w:t>
      </w:r>
      <w:proofErr w:type="spellStart"/>
      <w:r w:rsidRPr="00B76B87">
        <w:rPr>
          <w:rFonts w:ascii="Times New Roman" w:hAnsi="Times New Roman" w:cs="Times New Roman"/>
          <w:i/>
          <w:sz w:val="24"/>
          <w:szCs w:val="24"/>
        </w:rPr>
        <w:t>Reflexionen</w:t>
      </w:r>
      <w:proofErr w:type="spellEnd"/>
      <w:r w:rsidRPr="00B76B87">
        <w:rPr>
          <w:rFonts w:ascii="Times New Roman" w:hAnsi="Times New Roman" w:cs="Times New Roman"/>
          <w:i/>
          <w:sz w:val="24"/>
          <w:szCs w:val="24"/>
        </w:rPr>
        <w:t xml:space="preserve"> </w:t>
      </w:r>
      <w:r w:rsidRPr="00B76B87">
        <w:rPr>
          <w:rFonts w:ascii="Times New Roman" w:hAnsi="Times New Roman" w:cs="Times New Roman"/>
          <w:sz w:val="24"/>
          <w:szCs w:val="24"/>
        </w:rPr>
        <w:t xml:space="preserve">on Eberhard’s </w:t>
      </w:r>
      <w:r w:rsidRPr="00B76B87">
        <w:rPr>
          <w:rFonts w:ascii="Times New Roman" w:hAnsi="Times New Roman" w:cs="Times New Roman"/>
          <w:i/>
          <w:sz w:val="24"/>
          <w:szCs w:val="24"/>
        </w:rPr>
        <w:t xml:space="preserve">Preparation </w:t>
      </w:r>
      <w:r w:rsidRPr="00B76B87">
        <w:rPr>
          <w:rFonts w:ascii="Times New Roman" w:hAnsi="Times New Roman" w:cs="Times New Roman"/>
          <w:sz w:val="24"/>
          <w:szCs w:val="24"/>
        </w:rPr>
        <w:t xml:space="preserve">also could </w:t>
      </w:r>
      <w:r w:rsidR="00577699">
        <w:rPr>
          <w:rFonts w:ascii="Times New Roman" w:hAnsi="Times New Roman" w:cs="Times New Roman"/>
          <w:sz w:val="24"/>
          <w:szCs w:val="24"/>
        </w:rPr>
        <w:t>hardly</w:t>
      </w:r>
      <w:r w:rsidR="00577699" w:rsidRPr="00B76B87">
        <w:rPr>
          <w:rFonts w:ascii="Times New Roman" w:hAnsi="Times New Roman" w:cs="Times New Roman"/>
          <w:sz w:val="24"/>
          <w:szCs w:val="24"/>
        </w:rPr>
        <w:t xml:space="preserve"> </w:t>
      </w:r>
      <w:r w:rsidRPr="00B76B87">
        <w:rPr>
          <w:rFonts w:ascii="Times New Roman" w:hAnsi="Times New Roman" w:cs="Times New Roman"/>
          <w:sz w:val="24"/>
          <w:szCs w:val="24"/>
        </w:rPr>
        <w:t xml:space="preserve">be more different from the </w:t>
      </w:r>
      <w:r w:rsidR="00CB38D6" w:rsidRPr="00B76B87">
        <w:rPr>
          <w:rFonts w:ascii="Times New Roman" w:hAnsi="Times New Roman" w:cs="Times New Roman"/>
          <w:sz w:val="24"/>
          <w:szCs w:val="24"/>
        </w:rPr>
        <w:t>text</w:t>
      </w:r>
      <w:r w:rsidRPr="00B76B87">
        <w:rPr>
          <w:rFonts w:ascii="Times New Roman" w:hAnsi="Times New Roman" w:cs="Times New Roman"/>
          <w:sz w:val="24"/>
          <w:szCs w:val="24"/>
        </w:rPr>
        <w:t xml:space="preserve">book itself. Indeed, the explicit connections between them are </w:t>
      </w:r>
      <w:r w:rsidR="007A10E6" w:rsidRPr="00B76B87">
        <w:rPr>
          <w:rFonts w:ascii="Times New Roman" w:hAnsi="Times New Roman" w:cs="Times New Roman"/>
          <w:sz w:val="24"/>
          <w:szCs w:val="24"/>
        </w:rPr>
        <w:t>the exceptions rather than the rule</w:t>
      </w:r>
      <w:r w:rsidRPr="00B76B87">
        <w:rPr>
          <w:rFonts w:ascii="Times New Roman" w:hAnsi="Times New Roman" w:cs="Times New Roman"/>
          <w:sz w:val="24"/>
          <w:szCs w:val="24"/>
        </w:rPr>
        <w:t xml:space="preserve">. Kant </w:t>
      </w:r>
      <w:r w:rsidR="007A10E6" w:rsidRPr="00B76B87">
        <w:rPr>
          <w:rFonts w:ascii="Times New Roman" w:hAnsi="Times New Roman" w:cs="Times New Roman"/>
          <w:sz w:val="24"/>
          <w:szCs w:val="24"/>
        </w:rPr>
        <w:t>apparently</w:t>
      </w:r>
      <w:r w:rsidRPr="00B76B87">
        <w:rPr>
          <w:rFonts w:ascii="Times New Roman" w:hAnsi="Times New Roman" w:cs="Times New Roman"/>
          <w:sz w:val="24"/>
          <w:szCs w:val="24"/>
        </w:rPr>
        <w:t xml:space="preserve"> regarded Eberhard’s work as an excellent </w:t>
      </w:r>
      <w:r w:rsidRPr="00B76B87">
        <w:rPr>
          <w:rFonts w:ascii="Times New Roman" w:hAnsi="Times New Roman" w:cs="Times New Roman"/>
          <w:i/>
          <w:sz w:val="24"/>
          <w:szCs w:val="24"/>
        </w:rPr>
        <w:t xml:space="preserve">complement </w:t>
      </w:r>
      <w:r w:rsidRPr="00B76B87">
        <w:rPr>
          <w:rFonts w:ascii="Times New Roman" w:hAnsi="Times New Roman" w:cs="Times New Roman"/>
          <w:sz w:val="24"/>
          <w:szCs w:val="24"/>
        </w:rPr>
        <w:t>to his own strengths</w:t>
      </w:r>
      <w:r w:rsidR="007A10E6" w:rsidRPr="00B76B87">
        <w:rPr>
          <w:rFonts w:ascii="Times New Roman" w:hAnsi="Times New Roman" w:cs="Times New Roman"/>
          <w:sz w:val="24"/>
          <w:szCs w:val="24"/>
        </w:rPr>
        <w:t>:</w:t>
      </w:r>
      <w:r w:rsidRPr="00B76B87">
        <w:rPr>
          <w:rFonts w:ascii="Times New Roman" w:hAnsi="Times New Roman" w:cs="Times New Roman"/>
          <w:sz w:val="24"/>
          <w:szCs w:val="24"/>
        </w:rPr>
        <w:t xml:space="preserve"> </w:t>
      </w:r>
      <w:r w:rsidR="007A10E6" w:rsidRPr="00B76B87">
        <w:rPr>
          <w:rFonts w:ascii="Times New Roman" w:hAnsi="Times New Roman" w:cs="Times New Roman"/>
          <w:sz w:val="24"/>
          <w:szCs w:val="24"/>
        </w:rPr>
        <w:t xml:space="preserve">Kant performed </w:t>
      </w:r>
      <w:r w:rsidRPr="00B76B87">
        <w:rPr>
          <w:rFonts w:ascii="Times New Roman" w:hAnsi="Times New Roman" w:cs="Times New Roman"/>
          <w:sz w:val="24"/>
          <w:szCs w:val="24"/>
        </w:rPr>
        <w:t xml:space="preserve">no aspect of </w:t>
      </w:r>
      <w:r w:rsidR="007A10E6" w:rsidRPr="00B76B87">
        <w:rPr>
          <w:rFonts w:ascii="Times New Roman" w:hAnsi="Times New Roman" w:cs="Times New Roman"/>
          <w:sz w:val="24"/>
          <w:szCs w:val="24"/>
        </w:rPr>
        <w:t xml:space="preserve">his work as a </w:t>
      </w:r>
      <w:r w:rsidRPr="00B76B87">
        <w:rPr>
          <w:rFonts w:ascii="Times New Roman" w:hAnsi="Times New Roman" w:cs="Times New Roman"/>
          <w:sz w:val="24"/>
          <w:szCs w:val="24"/>
        </w:rPr>
        <w:t xml:space="preserve">scholar more poorly than </w:t>
      </w:r>
      <w:r w:rsidR="00CB38D6" w:rsidRPr="00B76B87">
        <w:rPr>
          <w:rFonts w:ascii="Times New Roman" w:hAnsi="Times New Roman" w:cs="Times New Roman"/>
          <w:sz w:val="24"/>
          <w:szCs w:val="24"/>
        </w:rPr>
        <w:t xml:space="preserve">directing </w:t>
      </w:r>
      <w:r w:rsidRPr="00B76B87">
        <w:rPr>
          <w:rFonts w:ascii="Times New Roman" w:hAnsi="Times New Roman" w:cs="Times New Roman"/>
          <w:sz w:val="24"/>
          <w:szCs w:val="24"/>
        </w:rPr>
        <w:t xml:space="preserve">his readers to his sources, </w:t>
      </w:r>
      <w:r w:rsidR="0076537E" w:rsidRPr="00B76B87">
        <w:rPr>
          <w:rFonts w:ascii="Times New Roman" w:hAnsi="Times New Roman" w:cs="Times New Roman"/>
          <w:sz w:val="24"/>
          <w:szCs w:val="24"/>
        </w:rPr>
        <w:t xml:space="preserve">whereas </w:t>
      </w:r>
      <w:r w:rsidRPr="00B76B87">
        <w:rPr>
          <w:rFonts w:ascii="Times New Roman" w:hAnsi="Times New Roman" w:cs="Times New Roman"/>
          <w:sz w:val="24"/>
          <w:szCs w:val="24"/>
        </w:rPr>
        <w:t xml:space="preserve">this was Eberhard’s </w:t>
      </w:r>
      <w:r w:rsidRPr="00B76B87">
        <w:rPr>
          <w:rFonts w:ascii="Times New Roman" w:hAnsi="Times New Roman" w:cs="Times New Roman"/>
          <w:i/>
          <w:sz w:val="24"/>
          <w:szCs w:val="24"/>
        </w:rPr>
        <w:t>forte</w:t>
      </w:r>
      <w:r w:rsidRPr="00B76B87">
        <w:rPr>
          <w:rFonts w:ascii="Times New Roman" w:hAnsi="Times New Roman" w:cs="Times New Roman"/>
          <w:sz w:val="24"/>
          <w:szCs w:val="24"/>
        </w:rPr>
        <w:t xml:space="preserve">. Consequently, Kant’s </w:t>
      </w:r>
      <w:r w:rsidR="00200446">
        <w:rPr>
          <w:rFonts w:ascii="Times New Roman" w:hAnsi="Times New Roman" w:cs="Times New Roman"/>
          <w:sz w:val="24"/>
          <w:szCs w:val="24"/>
        </w:rPr>
        <w:t xml:space="preserve">lecture </w:t>
      </w:r>
      <w:r w:rsidRPr="00B76B87">
        <w:rPr>
          <w:rFonts w:ascii="Times New Roman" w:hAnsi="Times New Roman" w:cs="Times New Roman"/>
          <w:sz w:val="24"/>
          <w:szCs w:val="24"/>
        </w:rPr>
        <w:t xml:space="preserve">notes lead the reader into depths of argument and other conceptual considerations </w:t>
      </w:r>
      <w:r w:rsidR="0076537E" w:rsidRPr="00B76B87">
        <w:rPr>
          <w:rFonts w:ascii="Times New Roman" w:hAnsi="Times New Roman" w:cs="Times New Roman"/>
          <w:sz w:val="24"/>
          <w:szCs w:val="24"/>
        </w:rPr>
        <w:t xml:space="preserve">that </w:t>
      </w:r>
      <w:r w:rsidRPr="00B76B87">
        <w:rPr>
          <w:rFonts w:ascii="Times New Roman" w:hAnsi="Times New Roman" w:cs="Times New Roman"/>
          <w:sz w:val="24"/>
          <w:szCs w:val="24"/>
        </w:rPr>
        <w:t xml:space="preserve">are only barely touched upon (if at all) in the textbook </w:t>
      </w:r>
      <w:r w:rsidR="0076537E" w:rsidRPr="00B76B87">
        <w:rPr>
          <w:rFonts w:ascii="Times New Roman" w:hAnsi="Times New Roman" w:cs="Times New Roman"/>
          <w:sz w:val="24"/>
          <w:szCs w:val="24"/>
        </w:rPr>
        <w:t xml:space="preserve">between whose pages </w:t>
      </w:r>
      <w:r w:rsidRPr="00B76B87">
        <w:rPr>
          <w:rFonts w:ascii="Times New Roman" w:hAnsi="Times New Roman" w:cs="Times New Roman"/>
          <w:sz w:val="24"/>
          <w:szCs w:val="24"/>
        </w:rPr>
        <w:t>they were written.</w:t>
      </w:r>
      <w:r w:rsidR="0076537E" w:rsidRPr="00B76B87">
        <w:rPr>
          <w:rFonts w:ascii="Times New Roman" w:hAnsi="Times New Roman" w:cs="Times New Roman"/>
          <w:sz w:val="24"/>
          <w:szCs w:val="24"/>
        </w:rPr>
        <w:t xml:space="preserve"> To reader</w:t>
      </w:r>
      <w:r w:rsidR="004550DC" w:rsidRPr="00B76B87">
        <w:rPr>
          <w:rFonts w:ascii="Times New Roman" w:hAnsi="Times New Roman" w:cs="Times New Roman"/>
          <w:sz w:val="24"/>
          <w:szCs w:val="24"/>
        </w:rPr>
        <w:t>s</w:t>
      </w:r>
      <w:r w:rsidR="0076537E" w:rsidRPr="00B76B87">
        <w:rPr>
          <w:rFonts w:ascii="Times New Roman" w:hAnsi="Times New Roman" w:cs="Times New Roman"/>
          <w:sz w:val="24"/>
          <w:szCs w:val="24"/>
        </w:rPr>
        <w:t xml:space="preserve"> of Kant’s</w:t>
      </w:r>
      <w:r w:rsidR="004550DC" w:rsidRPr="00B76B87">
        <w:rPr>
          <w:rFonts w:ascii="Times New Roman" w:hAnsi="Times New Roman" w:cs="Times New Roman"/>
          <w:sz w:val="24"/>
          <w:szCs w:val="24"/>
        </w:rPr>
        <w:t xml:space="preserve"> 1763 work,</w:t>
      </w:r>
      <w:r w:rsidR="0076537E" w:rsidRPr="00B76B87">
        <w:rPr>
          <w:rFonts w:ascii="Times New Roman" w:hAnsi="Times New Roman" w:cs="Times New Roman"/>
          <w:sz w:val="24"/>
          <w:szCs w:val="24"/>
        </w:rPr>
        <w:t xml:space="preserve"> </w:t>
      </w:r>
      <w:r w:rsidR="004550DC" w:rsidRPr="00B76B87">
        <w:rPr>
          <w:rFonts w:ascii="Times New Roman" w:hAnsi="Times New Roman" w:cs="Times New Roman"/>
          <w:i/>
          <w:sz w:val="24"/>
          <w:szCs w:val="24"/>
        </w:rPr>
        <w:t xml:space="preserve">The </w:t>
      </w:r>
      <w:r w:rsidR="0076537E" w:rsidRPr="00B76B87">
        <w:rPr>
          <w:rFonts w:ascii="Times New Roman" w:hAnsi="Times New Roman" w:cs="Times New Roman"/>
          <w:i/>
          <w:sz w:val="24"/>
          <w:szCs w:val="24"/>
        </w:rPr>
        <w:t>Only Possible Argument</w:t>
      </w:r>
      <w:r w:rsidR="0076537E" w:rsidRPr="00B76B87">
        <w:rPr>
          <w:rFonts w:ascii="Times New Roman" w:hAnsi="Times New Roman" w:cs="Times New Roman"/>
          <w:sz w:val="24"/>
          <w:szCs w:val="24"/>
        </w:rPr>
        <w:t xml:space="preserve">, much of the material in these </w:t>
      </w:r>
      <w:proofErr w:type="spellStart"/>
      <w:r w:rsidR="0076537E" w:rsidRPr="00B76B87">
        <w:rPr>
          <w:rFonts w:ascii="Times New Roman" w:hAnsi="Times New Roman" w:cs="Times New Roman"/>
          <w:i/>
          <w:sz w:val="24"/>
          <w:szCs w:val="24"/>
        </w:rPr>
        <w:t>Reflexionen</w:t>
      </w:r>
      <w:proofErr w:type="spellEnd"/>
      <w:r w:rsidR="0076537E" w:rsidRPr="00B76B87">
        <w:rPr>
          <w:rFonts w:ascii="Times New Roman" w:hAnsi="Times New Roman" w:cs="Times New Roman"/>
          <w:i/>
          <w:sz w:val="24"/>
          <w:szCs w:val="24"/>
        </w:rPr>
        <w:t xml:space="preserve"> </w:t>
      </w:r>
      <w:r w:rsidR="0076537E" w:rsidRPr="00B76B87">
        <w:rPr>
          <w:rFonts w:ascii="Times New Roman" w:hAnsi="Times New Roman" w:cs="Times New Roman"/>
          <w:sz w:val="24"/>
          <w:szCs w:val="24"/>
        </w:rPr>
        <w:t>will seem familiar, as Kant focus</w:t>
      </w:r>
      <w:r w:rsidR="004550DC" w:rsidRPr="00B76B87">
        <w:rPr>
          <w:rFonts w:ascii="Times New Roman" w:hAnsi="Times New Roman" w:cs="Times New Roman"/>
          <w:sz w:val="24"/>
          <w:szCs w:val="24"/>
        </w:rPr>
        <w:t>es</w:t>
      </w:r>
      <w:r w:rsidR="0076537E" w:rsidRPr="00B76B87">
        <w:rPr>
          <w:rFonts w:ascii="Times New Roman" w:hAnsi="Times New Roman" w:cs="Times New Roman"/>
          <w:sz w:val="24"/>
          <w:szCs w:val="24"/>
        </w:rPr>
        <w:t xml:space="preserve"> </w:t>
      </w:r>
      <w:r w:rsidR="004550DC" w:rsidRPr="00B76B87">
        <w:rPr>
          <w:rFonts w:ascii="Times New Roman" w:hAnsi="Times New Roman" w:cs="Times New Roman"/>
          <w:sz w:val="24"/>
          <w:szCs w:val="24"/>
        </w:rPr>
        <w:t>on introducing</w:t>
      </w:r>
      <w:r w:rsidR="0076537E" w:rsidRPr="00B76B87">
        <w:rPr>
          <w:rFonts w:ascii="Times New Roman" w:hAnsi="Times New Roman" w:cs="Times New Roman"/>
          <w:sz w:val="24"/>
          <w:szCs w:val="24"/>
        </w:rPr>
        <w:t xml:space="preserve"> his students to his own “possibility proof”, whereby </w:t>
      </w:r>
      <w:r w:rsidR="004550DC" w:rsidRPr="00B76B87">
        <w:rPr>
          <w:rFonts w:ascii="Times New Roman" w:hAnsi="Times New Roman" w:cs="Times New Roman"/>
          <w:sz w:val="24"/>
          <w:szCs w:val="24"/>
        </w:rPr>
        <w:t xml:space="preserve">everything possible exists as a limitation of </w:t>
      </w:r>
      <w:r w:rsidR="0076537E" w:rsidRPr="00B76B87">
        <w:rPr>
          <w:rFonts w:ascii="Times New Roman" w:hAnsi="Times New Roman" w:cs="Times New Roman"/>
          <w:sz w:val="24"/>
          <w:szCs w:val="24"/>
        </w:rPr>
        <w:t>God</w:t>
      </w:r>
      <w:r w:rsidR="004550DC" w:rsidRPr="00B76B87">
        <w:rPr>
          <w:rFonts w:ascii="Times New Roman" w:hAnsi="Times New Roman" w:cs="Times New Roman"/>
          <w:sz w:val="24"/>
          <w:szCs w:val="24"/>
        </w:rPr>
        <w:t>, conceived</w:t>
      </w:r>
      <w:r w:rsidR="0076537E" w:rsidRPr="00B76B87">
        <w:rPr>
          <w:rFonts w:ascii="Times New Roman" w:hAnsi="Times New Roman" w:cs="Times New Roman"/>
          <w:sz w:val="24"/>
          <w:szCs w:val="24"/>
        </w:rPr>
        <w:t xml:space="preserve"> as </w:t>
      </w:r>
      <w:proofErr w:type="spellStart"/>
      <w:proofErr w:type="gramStart"/>
      <w:r w:rsidR="0076537E" w:rsidRPr="00B76B87">
        <w:rPr>
          <w:rFonts w:ascii="Times New Roman" w:hAnsi="Times New Roman" w:cs="Times New Roman"/>
          <w:i/>
          <w:sz w:val="24"/>
          <w:szCs w:val="24"/>
        </w:rPr>
        <w:t>ens</w:t>
      </w:r>
      <w:proofErr w:type="spellEnd"/>
      <w:proofErr w:type="gramEnd"/>
      <w:r w:rsidR="0076537E" w:rsidRPr="00B76B87">
        <w:rPr>
          <w:rFonts w:ascii="Times New Roman" w:hAnsi="Times New Roman" w:cs="Times New Roman"/>
          <w:i/>
          <w:sz w:val="24"/>
          <w:szCs w:val="24"/>
        </w:rPr>
        <w:t xml:space="preserve"> </w:t>
      </w:r>
      <w:proofErr w:type="spellStart"/>
      <w:r w:rsidR="0076537E" w:rsidRPr="00B76B87">
        <w:rPr>
          <w:rFonts w:ascii="Times New Roman" w:hAnsi="Times New Roman" w:cs="Times New Roman"/>
          <w:i/>
          <w:sz w:val="24"/>
          <w:szCs w:val="24"/>
        </w:rPr>
        <w:t>realissimum</w:t>
      </w:r>
      <w:proofErr w:type="spellEnd"/>
      <w:r w:rsidR="0076537E" w:rsidRPr="00B76B87">
        <w:rPr>
          <w:rFonts w:ascii="Times New Roman" w:hAnsi="Times New Roman" w:cs="Times New Roman"/>
          <w:i/>
          <w:sz w:val="24"/>
          <w:szCs w:val="24"/>
        </w:rPr>
        <w:t xml:space="preserve"> </w:t>
      </w:r>
      <w:r w:rsidR="0076537E" w:rsidRPr="00B76B87">
        <w:rPr>
          <w:rFonts w:ascii="Times New Roman" w:hAnsi="Times New Roman" w:cs="Times New Roman"/>
          <w:sz w:val="24"/>
          <w:szCs w:val="24"/>
        </w:rPr>
        <w:t>(“the most real being”)</w:t>
      </w:r>
      <w:r w:rsidR="007C7DC6" w:rsidRPr="00B76B87">
        <w:rPr>
          <w:rFonts w:ascii="Times New Roman" w:hAnsi="Times New Roman" w:cs="Times New Roman"/>
          <w:sz w:val="24"/>
          <w:szCs w:val="24"/>
        </w:rPr>
        <w:t>. He develops it, however, in some new and interesting ways.</w:t>
      </w:r>
      <w:r w:rsidRPr="00B76B87">
        <w:rPr>
          <w:rFonts w:ascii="Times New Roman" w:hAnsi="Times New Roman" w:cs="Times New Roman"/>
          <w:sz w:val="24"/>
          <w:szCs w:val="24"/>
        </w:rPr>
        <w:t xml:space="preserve"> </w:t>
      </w:r>
      <w:r w:rsidR="006440A9" w:rsidRPr="00B76B87">
        <w:rPr>
          <w:rFonts w:ascii="Times New Roman" w:hAnsi="Times New Roman" w:cs="Times New Roman"/>
          <w:sz w:val="24"/>
          <w:szCs w:val="24"/>
        </w:rPr>
        <w:t>At AA 18:495 (</w:t>
      </w:r>
      <w:r w:rsidR="00CC1FB6" w:rsidRPr="00B76B87">
        <w:rPr>
          <w:rFonts w:ascii="Times New Roman" w:hAnsi="Times New Roman" w:cs="Times New Roman"/>
          <w:sz w:val="24"/>
          <w:szCs w:val="24"/>
        </w:rPr>
        <w:t>p</w:t>
      </w:r>
      <w:r w:rsidR="006440A9" w:rsidRPr="00B76B87">
        <w:rPr>
          <w:rFonts w:ascii="Times New Roman" w:hAnsi="Times New Roman" w:cs="Times New Roman"/>
          <w:sz w:val="24"/>
          <w:szCs w:val="24"/>
        </w:rPr>
        <w:t>p.72-73) and elsewhere, for example, h</w:t>
      </w:r>
      <w:r w:rsidR="00EC1119" w:rsidRPr="00B76B87">
        <w:rPr>
          <w:rFonts w:ascii="Times New Roman" w:hAnsi="Times New Roman" w:cs="Times New Roman"/>
          <w:sz w:val="24"/>
          <w:szCs w:val="24"/>
        </w:rPr>
        <w:t xml:space="preserve">e </w:t>
      </w:r>
      <w:r w:rsidR="00CC1FB6" w:rsidRPr="00B76B87">
        <w:rPr>
          <w:rFonts w:ascii="Times New Roman" w:hAnsi="Times New Roman" w:cs="Times New Roman"/>
          <w:sz w:val="24"/>
          <w:szCs w:val="24"/>
        </w:rPr>
        <w:t xml:space="preserve">clarifies </w:t>
      </w:r>
      <w:r w:rsidR="006440A9" w:rsidRPr="00B76B87">
        <w:rPr>
          <w:rFonts w:ascii="Times New Roman" w:hAnsi="Times New Roman" w:cs="Times New Roman"/>
          <w:sz w:val="24"/>
          <w:szCs w:val="24"/>
        </w:rPr>
        <w:t xml:space="preserve">the role of the principle of excluded middle in establishing the </w:t>
      </w:r>
      <w:proofErr w:type="spellStart"/>
      <w:r w:rsidR="006440A9" w:rsidRPr="00B76B87">
        <w:rPr>
          <w:rFonts w:ascii="Times New Roman" w:hAnsi="Times New Roman" w:cs="Times New Roman"/>
          <w:i/>
          <w:sz w:val="24"/>
          <w:szCs w:val="24"/>
        </w:rPr>
        <w:t>ens</w:t>
      </w:r>
      <w:proofErr w:type="spellEnd"/>
      <w:r w:rsidR="006440A9" w:rsidRPr="00B76B87">
        <w:rPr>
          <w:rFonts w:ascii="Times New Roman" w:hAnsi="Times New Roman" w:cs="Times New Roman"/>
          <w:i/>
          <w:sz w:val="24"/>
          <w:szCs w:val="24"/>
        </w:rPr>
        <w:t xml:space="preserve"> </w:t>
      </w:r>
      <w:proofErr w:type="spellStart"/>
      <w:r w:rsidR="006440A9" w:rsidRPr="00B76B87">
        <w:rPr>
          <w:rFonts w:ascii="Times New Roman" w:hAnsi="Times New Roman" w:cs="Times New Roman"/>
          <w:i/>
          <w:sz w:val="24"/>
          <w:szCs w:val="24"/>
        </w:rPr>
        <w:t>realissimum</w:t>
      </w:r>
      <w:proofErr w:type="spellEnd"/>
      <w:r w:rsidR="006440A9" w:rsidRPr="00B76B87">
        <w:rPr>
          <w:rFonts w:ascii="Times New Roman" w:hAnsi="Times New Roman" w:cs="Times New Roman"/>
          <w:sz w:val="24"/>
          <w:szCs w:val="24"/>
        </w:rPr>
        <w:t xml:space="preserve">: </w:t>
      </w:r>
      <w:r w:rsidR="00EC1119" w:rsidRPr="00B76B87">
        <w:rPr>
          <w:rFonts w:ascii="Times New Roman" w:hAnsi="Times New Roman" w:cs="Times New Roman"/>
          <w:sz w:val="24"/>
          <w:szCs w:val="24"/>
        </w:rPr>
        <w:t xml:space="preserve">whereas ordinary </w:t>
      </w:r>
      <w:r w:rsidR="00757F04" w:rsidRPr="00B76B87">
        <w:rPr>
          <w:rFonts w:ascii="Times New Roman" w:hAnsi="Times New Roman" w:cs="Times New Roman"/>
          <w:sz w:val="24"/>
          <w:szCs w:val="24"/>
        </w:rPr>
        <w:t xml:space="preserve">empirical </w:t>
      </w:r>
      <w:r w:rsidR="00EC1119" w:rsidRPr="00B76B87">
        <w:rPr>
          <w:rFonts w:ascii="Times New Roman" w:hAnsi="Times New Roman" w:cs="Times New Roman"/>
          <w:sz w:val="24"/>
          <w:szCs w:val="24"/>
        </w:rPr>
        <w:t xml:space="preserve">knowledge </w:t>
      </w:r>
      <w:r w:rsidR="00757F04" w:rsidRPr="00B76B87">
        <w:rPr>
          <w:rFonts w:ascii="Times New Roman" w:hAnsi="Times New Roman" w:cs="Times New Roman"/>
          <w:sz w:val="24"/>
          <w:szCs w:val="24"/>
        </w:rPr>
        <w:t xml:space="preserve">involves the </w:t>
      </w:r>
      <w:r w:rsidR="00757F04" w:rsidRPr="00B76B87">
        <w:rPr>
          <w:rFonts w:ascii="Times New Roman" w:hAnsi="Times New Roman" w:cs="Times New Roman"/>
          <w:i/>
          <w:sz w:val="24"/>
          <w:szCs w:val="24"/>
        </w:rPr>
        <w:t xml:space="preserve">determination </w:t>
      </w:r>
      <w:r w:rsidR="00757F04" w:rsidRPr="00B76B87">
        <w:rPr>
          <w:rFonts w:ascii="Times New Roman" w:hAnsi="Times New Roman" w:cs="Times New Roman"/>
          <w:sz w:val="24"/>
          <w:szCs w:val="24"/>
        </w:rPr>
        <w:t xml:space="preserve">of predicates in relation to a </w:t>
      </w:r>
      <w:r w:rsidR="00757F04" w:rsidRPr="00B76B87">
        <w:rPr>
          <w:rFonts w:ascii="Times New Roman" w:hAnsi="Times New Roman" w:cs="Times New Roman"/>
          <w:i/>
          <w:sz w:val="24"/>
          <w:szCs w:val="24"/>
        </w:rPr>
        <w:t>particular</w:t>
      </w:r>
      <w:r w:rsidR="00757F04" w:rsidRPr="00B76B87">
        <w:rPr>
          <w:rFonts w:ascii="Times New Roman" w:hAnsi="Times New Roman" w:cs="Times New Roman"/>
          <w:sz w:val="24"/>
          <w:szCs w:val="24"/>
        </w:rPr>
        <w:t xml:space="preserve"> object</w:t>
      </w:r>
      <w:r w:rsidR="006C188D" w:rsidRPr="00B76B87">
        <w:rPr>
          <w:rFonts w:ascii="Times New Roman" w:hAnsi="Times New Roman" w:cs="Times New Roman"/>
          <w:sz w:val="24"/>
          <w:szCs w:val="24"/>
        </w:rPr>
        <w:t xml:space="preserve"> through an analytic exclusion of the given predicate’s opposite</w:t>
      </w:r>
      <w:r w:rsidR="00757F04" w:rsidRPr="00B76B87">
        <w:rPr>
          <w:rFonts w:ascii="Times New Roman" w:hAnsi="Times New Roman" w:cs="Times New Roman"/>
          <w:sz w:val="24"/>
          <w:szCs w:val="24"/>
        </w:rPr>
        <w:t xml:space="preserve">, the concept of the </w:t>
      </w:r>
      <w:r w:rsidR="00757F04" w:rsidRPr="00B76B87">
        <w:rPr>
          <w:rFonts w:ascii="Times New Roman" w:hAnsi="Times New Roman" w:cs="Times New Roman"/>
          <w:i/>
          <w:sz w:val="24"/>
          <w:szCs w:val="24"/>
        </w:rPr>
        <w:t xml:space="preserve">thorough </w:t>
      </w:r>
      <w:r w:rsidR="00757F04" w:rsidRPr="00B76B87">
        <w:rPr>
          <w:rFonts w:ascii="Times New Roman" w:hAnsi="Times New Roman" w:cs="Times New Roman"/>
          <w:sz w:val="24"/>
          <w:szCs w:val="24"/>
        </w:rPr>
        <w:t xml:space="preserve">determination of predicates </w:t>
      </w:r>
      <w:r w:rsidR="006C188D" w:rsidRPr="00B76B87">
        <w:rPr>
          <w:rFonts w:ascii="Times New Roman" w:hAnsi="Times New Roman" w:cs="Times New Roman"/>
          <w:sz w:val="24"/>
          <w:szCs w:val="24"/>
        </w:rPr>
        <w:t xml:space="preserve">holds </w:t>
      </w:r>
      <w:r w:rsidR="00757F04" w:rsidRPr="00B76B87">
        <w:rPr>
          <w:rFonts w:ascii="Times New Roman" w:hAnsi="Times New Roman" w:cs="Times New Roman"/>
          <w:sz w:val="24"/>
          <w:szCs w:val="24"/>
        </w:rPr>
        <w:t xml:space="preserve">in relation to an </w:t>
      </w:r>
      <w:r w:rsidR="00757F04" w:rsidRPr="00B76B87">
        <w:rPr>
          <w:rFonts w:ascii="Times New Roman" w:hAnsi="Times New Roman" w:cs="Times New Roman"/>
          <w:i/>
          <w:sz w:val="24"/>
          <w:szCs w:val="24"/>
        </w:rPr>
        <w:t>object in general</w:t>
      </w:r>
      <w:r w:rsidR="00757F04" w:rsidRPr="00B76B87">
        <w:rPr>
          <w:rFonts w:ascii="Times New Roman" w:hAnsi="Times New Roman" w:cs="Times New Roman"/>
          <w:sz w:val="24"/>
          <w:szCs w:val="24"/>
        </w:rPr>
        <w:t xml:space="preserve"> </w:t>
      </w:r>
      <w:r w:rsidR="006C188D" w:rsidRPr="00B76B87">
        <w:rPr>
          <w:rFonts w:ascii="Times New Roman" w:hAnsi="Times New Roman" w:cs="Times New Roman"/>
          <w:sz w:val="24"/>
          <w:szCs w:val="24"/>
        </w:rPr>
        <w:t xml:space="preserve">and </w:t>
      </w:r>
      <w:r w:rsidR="00757F04" w:rsidRPr="00B76B87">
        <w:rPr>
          <w:rFonts w:ascii="Times New Roman" w:hAnsi="Times New Roman" w:cs="Times New Roman"/>
          <w:sz w:val="24"/>
          <w:szCs w:val="24"/>
        </w:rPr>
        <w:t xml:space="preserve">constitutes </w:t>
      </w:r>
      <w:r w:rsidR="00757F04" w:rsidRPr="00B76B87">
        <w:rPr>
          <w:rFonts w:ascii="Times New Roman" w:hAnsi="Times New Roman" w:cs="Times New Roman"/>
          <w:i/>
          <w:sz w:val="24"/>
          <w:szCs w:val="24"/>
        </w:rPr>
        <w:t xml:space="preserve">metaphysical </w:t>
      </w:r>
      <w:r w:rsidR="00757F04" w:rsidRPr="00B76B87">
        <w:rPr>
          <w:rFonts w:ascii="Times New Roman" w:hAnsi="Times New Roman" w:cs="Times New Roman"/>
          <w:sz w:val="24"/>
          <w:szCs w:val="24"/>
        </w:rPr>
        <w:t>knowledge</w:t>
      </w:r>
      <w:r w:rsidR="006C188D" w:rsidRPr="00B76B87">
        <w:rPr>
          <w:rFonts w:ascii="Times New Roman" w:hAnsi="Times New Roman" w:cs="Times New Roman"/>
          <w:sz w:val="24"/>
          <w:szCs w:val="24"/>
        </w:rPr>
        <w:t xml:space="preserve"> through a synthetic </w:t>
      </w:r>
      <w:r w:rsidR="006C188D" w:rsidRPr="00B76B87">
        <w:rPr>
          <w:rFonts w:ascii="Times New Roman" w:hAnsi="Times New Roman" w:cs="Times New Roman"/>
          <w:i/>
          <w:sz w:val="24"/>
          <w:szCs w:val="24"/>
        </w:rPr>
        <w:t xml:space="preserve">inclusion </w:t>
      </w:r>
      <w:r w:rsidR="006C188D" w:rsidRPr="00B76B87">
        <w:rPr>
          <w:rFonts w:ascii="Times New Roman" w:hAnsi="Times New Roman" w:cs="Times New Roman"/>
          <w:sz w:val="24"/>
          <w:szCs w:val="24"/>
        </w:rPr>
        <w:t xml:space="preserve">that appears—though Kant is not entirely explicit about this—to </w:t>
      </w:r>
      <w:r w:rsidR="00892B0D">
        <w:rPr>
          <w:rFonts w:ascii="Times New Roman" w:hAnsi="Times New Roman" w:cs="Times New Roman"/>
          <w:sz w:val="24"/>
          <w:szCs w:val="24"/>
        </w:rPr>
        <w:t>suspend</w:t>
      </w:r>
      <w:r w:rsidR="00892B0D" w:rsidRPr="00B76B87">
        <w:rPr>
          <w:rFonts w:ascii="Times New Roman" w:hAnsi="Times New Roman" w:cs="Times New Roman"/>
          <w:sz w:val="24"/>
          <w:szCs w:val="24"/>
        </w:rPr>
        <w:t xml:space="preserve"> </w:t>
      </w:r>
      <w:r w:rsidR="006C188D" w:rsidRPr="00B76B87">
        <w:rPr>
          <w:rFonts w:ascii="Times New Roman" w:hAnsi="Times New Roman" w:cs="Times New Roman"/>
          <w:sz w:val="24"/>
          <w:szCs w:val="24"/>
        </w:rPr>
        <w:t>this key principle of Aristotelian logic</w:t>
      </w:r>
      <w:r w:rsidR="00757F04" w:rsidRPr="00B76B87">
        <w:rPr>
          <w:rFonts w:ascii="Times New Roman" w:hAnsi="Times New Roman" w:cs="Times New Roman"/>
          <w:sz w:val="24"/>
          <w:szCs w:val="24"/>
        </w:rPr>
        <w:t>.</w:t>
      </w:r>
      <w:r w:rsidR="006440A9" w:rsidRPr="00B76B87">
        <w:rPr>
          <w:rFonts w:ascii="Times New Roman" w:hAnsi="Times New Roman" w:cs="Times New Roman"/>
          <w:sz w:val="24"/>
          <w:szCs w:val="24"/>
        </w:rPr>
        <w:t xml:space="preserve"> </w:t>
      </w:r>
    </w:p>
    <w:p w:rsidR="009B0DBF" w:rsidRPr="00B76B87" w:rsidRDefault="006440A9" w:rsidP="009B0DBF">
      <w:pPr>
        <w:rPr>
          <w:rFonts w:ascii="Times New Roman" w:hAnsi="Times New Roman" w:cs="Times New Roman"/>
          <w:sz w:val="24"/>
          <w:szCs w:val="24"/>
        </w:rPr>
      </w:pPr>
      <w:r w:rsidRPr="00B76B87">
        <w:rPr>
          <w:rFonts w:ascii="Times New Roman" w:hAnsi="Times New Roman" w:cs="Times New Roman"/>
          <w:sz w:val="24"/>
          <w:szCs w:val="24"/>
        </w:rPr>
        <w:t xml:space="preserve">In </w:t>
      </w:r>
      <w:r w:rsidR="002E67A4" w:rsidRPr="00B76B87">
        <w:rPr>
          <w:rFonts w:ascii="Times New Roman" w:hAnsi="Times New Roman" w:cs="Times New Roman"/>
          <w:sz w:val="24"/>
          <w:szCs w:val="24"/>
        </w:rPr>
        <w:t>these</w:t>
      </w:r>
      <w:r w:rsidRPr="00B76B87">
        <w:rPr>
          <w:rFonts w:ascii="Times New Roman" w:hAnsi="Times New Roman" w:cs="Times New Roman"/>
          <w:sz w:val="24"/>
          <w:szCs w:val="24"/>
        </w:rPr>
        <w:t xml:space="preserve"> </w:t>
      </w:r>
      <w:proofErr w:type="spellStart"/>
      <w:r w:rsidRPr="00B76B87">
        <w:rPr>
          <w:rFonts w:ascii="Times New Roman" w:hAnsi="Times New Roman" w:cs="Times New Roman"/>
          <w:i/>
          <w:sz w:val="24"/>
          <w:szCs w:val="24"/>
        </w:rPr>
        <w:t>Reflexionen</w:t>
      </w:r>
      <w:proofErr w:type="spellEnd"/>
      <w:r w:rsidRPr="00B76B87">
        <w:rPr>
          <w:rFonts w:ascii="Times New Roman" w:hAnsi="Times New Roman" w:cs="Times New Roman"/>
          <w:i/>
          <w:sz w:val="24"/>
          <w:szCs w:val="24"/>
        </w:rPr>
        <w:t xml:space="preserve"> </w:t>
      </w:r>
      <w:r w:rsidR="00936491">
        <w:rPr>
          <w:rFonts w:ascii="Times New Roman" w:hAnsi="Times New Roman" w:cs="Times New Roman"/>
          <w:sz w:val="24"/>
          <w:szCs w:val="24"/>
        </w:rPr>
        <w:t xml:space="preserve">(dating from 1783 to 1788) </w:t>
      </w:r>
      <w:r w:rsidRPr="00B76B87">
        <w:rPr>
          <w:rFonts w:ascii="Times New Roman" w:hAnsi="Times New Roman" w:cs="Times New Roman"/>
          <w:sz w:val="24"/>
          <w:szCs w:val="24"/>
        </w:rPr>
        <w:t xml:space="preserve">we also see Kant developing the fundamentals of many aspects of the theory of religion that he was to publish </w:t>
      </w:r>
      <w:r w:rsidR="00936491">
        <w:rPr>
          <w:rFonts w:ascii="Times New Roman" w:hAnsi="Times New Roman" w:cs="Times New Roman"/>
          <w:sz w:val="24"/>
          <w:szCs w:val="24"/>
        </w:rPr>
        <w:t xml:space="preserve">5-10 years </w:t>
      </w:r>
      <w:r w:rsidRPr="00B76B87">
        <w:rPr>
          <w:rFonts w:ascii="Times New Roman" w:hAnsi="Times New Roman" w:cs="Times New Roman"/>
          <w:sz w:val="24"/>
          <w:szCs w:val="24"/>
        </w:rPr>
        <w:t xml:space="preserve">later, in </w:t>
      </w:r>
      <w:r w:rsidRPr="00B76B87">
        <w:rPr>
          <w:rFonts w:ascii="Times New Roman" w:hAnsi="Times New Roman" w:cs="Times New Roman"/>
          <w:i/>
          <w:sz w:val="24"/>
          <w:szCs w:val="24"/>
        </w:rPr>
        <w:t>Religion</w:t>
      </w:r>
      <w:r w:rsidRPr="00B76B87">
        <w:rPr>
          <w:rFonts w:ascii="Times New Roman" w:hAnsi="Times New Roman" w:cs="Times New Roman"/>
          <w:sz w:val="24"/>
          <w:szCs w:val="24"/>
        </w:rPr>
        <w:t xml:space="preserve">. At one point, for example, Kant </w:t>
      </w:r>
      <w:r w:rsidR="002E67A4" w:rsidRPr="00B76B87">
        <w:rPr>
          <w:rFonts w:ascii="Times New Roman" w:hAnsi="Times New Roman" w:cs="Times New Roman"/>
          <w:sz w:val="24"/>
          <w:szCs w:val="24"/>
        </w:rPr>
        <w:t>refers</w:t>
      </w:r>
      <w:bookmarkStart w:id="0" w:name="_GoBack"/>
      <w:bookmarkEnd w:id="0"/>
      <w:r w:rsidR="002E67A4" w:rsidRPr="00B76B87">
        <w:rPr>
          <w:rFonts w:ascii="Times New Roman" w:hAnsi="Times New Roman" w:cs="Times New Roman"/>
          <w:sz w:val="24"/>
          <w:szCs w:val="24"/>
        </w:rPr>
        <w:t xml:space="preserve"> </w:t>
      </w:r>
      <w:r w:rsidRPr="00B76B87">
        <w:rPr>
          <w:rFonts w:ascii="Times New Roman" w:hAnsi="Times New Roman" w:cs="Times New Roman"/>
          <w:sz w:val="24"/>
          <w:szCs w:val="24"/>
        </w:rPr>
        <w:t xml:space="preserve">to the </w:t>
      </w:r>
      <w:proofErr w:type="spellStart"/>
      <w:proofErr w:type="gramStart"/>
      <w:r w:rsidRPr="00B76B87">
        <w:rPr>
          <w:rFonts w:ascii="Times New Roman" w:hAnsi="Times New Roman" w:cs="Times New Roman"/>
          <w:i/>
          <w:sz w:val="24"/>
          <w:szCs w:val="24"/>
        </w:rPr>
        <w:t>ens</w:t>
      </w:r>
      <w:proofErr w:type="spellEnd"/>
      <w:proofErr w:type="gramEnd"/>
      <w:r w:rsidRPr="00B76B87">
        <w:rPr>
          <w:rFonts w:ascii="Times New Roman" w:hAnsi="Times New Roman" w:cs="Times New Roman"/>
          <w:i/>
          <w:sz w:val="24"/>
          <w:szCs w:val="24"/>
        </w:rPr>
        <w:t xml:space="preserve"> </w:t>
      </w:r>
      <w:proofErr w:type="spellStart"/>
      <w:r w:rsidRPr="00B76B87">
        <w:rPr>
          <w:rFonts w:ascii="Times New Roman" w:hAnsi="Times New Roman" w:cs="Times New Roman"/>
          <w:i/>
          <w:sz w:val="24"/>
          <w:szCs w:val="24"/>
        </w:rPr>
        <w:t>realissimum</w:t>
      </w:r>
      <w:proofErr w:type="spellEnd"/>
      <w:r w:rsidRPr="00B76B87">
        <w:rPr>
          <w:rFonts w:ascii="Times New Roman" w:hAnsi="Times New Roman" w:cs="Times New Roman"/>
          <w:i/>
          <w:sz w:val="24"/>
          <w:szCs w:val="24"/>
        </w:rPr>
        <w:t xml:space="preserve"> </w:t>
      </w:r>
      <w:r w:rsidR="002E67A4" w:rsidRPr="00B76B87">
        <w:rPr>
          <w:rFonts w:ascii="Times New Roman" w:hAnsi="Times New Roman" w:cs="Times New Roman"/>
          <w:sz w:val="24"/>
          <w:szCs w:val="24"/>
        </w:rPr>
        <w:t xml:space="preserve">as </w:t>
      </w:r>
      <w:r w:rsidRPr="00B76B87">
        <w:rPr>
          <w:rFonts w:ascii="Times New Roman" w:hAnsi="Times New Roman" w:cs="Times New Roman"/>
          <w:sz w:val="24"/>
          <w:szCs w:val="24"/>
        </w:rPr>
        <w:t>“the archetype</w:t>
      </w:r>
      <w:r w:rsidR="00067956">
        <w:rPr>
          <w:rFonts w:ascii="Times New Roman" w:hAnsi="Times New Roman" w:cs="Times New Roman"/>
          <w:sz w:val="24"/>
          <w:szCs w:val="24"/>
        </w:rPr>
        <w:t xml:space="preserve"> [</w:t>
      </w:r>
      <w:proofErr w:type="spellStart"/>
      <w:r w:rsidR="00067956">
        <w:rPr>
          <w:rFonts w:ascii="Times New Roman" w:hAnsi="Times New Roman" w:cs="Times New Roman"/>
          <w:i/>
          <w:sz w:val="24"/>
          <w:szCs w:val="24"/>
        </w:rPr>
        <w:t>Urbild</w:t>
      </w:r>
      <w:proofErr w:type="spellEnd"/>
      <w:r w:rsidR="00067956">
        <w:rPr>
          <w:rFonts w:ascii="Times New Roman" w:hAnsi="Times New Roman" w:cs="Times New Roman"/>
          <w:sz w:val="24"/>
          <w:szCs w:val="24"/>
        </w:rPr>
        <w:t>]</w:t>
      </w:r>
      <w:r w:rsidRPr="00B76B87">
        <w:rPr>
          <w:rFonts w:ascii="Times New Roman" w:hAnsi="Times New Roman" w:cs="Times New Roman"/>
          <w:sz w:val="24"/>
          <w:szCs w:val="24"/>
        </w:rPr>
        <w:t>” (p.71</w:t>
      </w:r>
      <w:r w:rsidR="008269E6" w:rsidRPr="00B76B87">
        <w:rPr>
          <w:rFonts w:ascii="Times New Roman" w:hAnsi="Times New Roman" w:cs="Times New Roman"/>
          <w:sz w:val="24"/>
          <w:szCs w:val="24"/>
        </w:rPr>
        <w:t xml:space="preserve">; </w:t>
      </w:r>
      <w:r w:rsidRPr="00B76B87">
        <w:rPr>
          <w:rFonts w:ascii="Times New Roman" w:hAnsi="Times New Roman" w:cs="Times New Roman"/>
          <w:i/>
          <w:sz w:val="24"/>
          <w:szCs w:val="24"/>
        </w:rPr>
        <w:t>AA</w:t>
      </w:r>
      <w:r w:rsidRPr="00B76B87">
        <w:rPr>
          <w:rFonts w:ascii="Times New Roman" w:hAnsi="Times New Roman" w:cs="Times New Roman"/>
          <w:sz w:val="24"/>
          <w:szCs w:val="24"/>
        </w:rPr>
        <w:t xml:space="preserve"> 18:493), a connection that could have significant implications for our understanding of Kant’s theory of conversion through faith in the archetype, in </w:t>
      </w:r>
      <w:r w:rsidRPr="00B76B87">
        <w:rPr>
          <w:rFonts w:ascii="Times New Roman" w:hAnsi="Times New Roman" w:cs="Times New Roman"/>
          <w:i/>
          <w:sz w:val="24"/>
          <w:szCs w:val="24"/>
        </w:rPr>
        <w:t>Religion</w:t>
      </w:r>
      <w:r w:rsidRPr="00B76B87">
        <w:rPr>
          <w:rFonts w:ascii="Times New Roman" w:hAnsi="Times New Roman" w:cs="Times New Roman"/>
          <w:sz w:val="24"/>
          <w:szCs w:val="24"/>
        </w:rPr>
        <w:t>’s Second Piece</w:t>
      </w:r>
      <w:r w:rsidR="00E576A1" w:rsidRPr="00B76B87">
        <w:rPr>
          <w:rFonts w:ascii="Times New Roman" w:hAnsi="Times New Roman" w:cs="Times New Roman"/>
          <w:sz w:val="24"/>
          <w:szCs w:val="24"/>
        </w:rPr>
        <w:t xml:space="preserve"> (see also p.124; </w:t>
      </w:r>
      <w:r w:rsidR="00E576A1" w:rsidRPr="00B76B87">
        <w:rPr>
          <w:rFonts w:ascii="Times New Roman" w:hAnsi="Times New Roman" w:cs="Times New Roman"/>
          <w:i/>
          <w:sz w:val="24"/>
          <w:szCs w:val="24"/>
        </w:rPr>
        <w:t xml:space="preserve">AA </w:t>
      </w:r>
      <w:r w:rsidR="00E576A1" w:rsidRPr="00B76B87">
        <w:rPr>
          <w:rFonts w:ascii="Times New Roman" w:hAnsi="Times New Roman" w:cs="Times New Roman"/>
          <w:sz w:val="24"/>
          <w:szCs w:val="24"/>
        </w:rPr>
        <w:t>18:598)</w:t>
      </w:r>
      <w:r w:rsidRPr="00B76B87">
        <w:rPr>
          <w:rFonts w:ascii="Times New Roman" w:hAnsi="Times New Roman" w:cs="Times New Roman"/>
          <w:sz w:val="24"/>
          <w:szCs w:val="24"/>
        </w:rPr>
        <w:t>.</w:t>
      </w:r>
      <w:r w:rsidR="008269E6" w:rsidRPr="00B76B87">
        <w:rPr>
          <w:rFonts w:ascii="Times New Roman" w:hAnsi="Times New Roman" w:cs="Times New Roman"/>
          <w:sz w:val="24"/>
          <w:szCs w:val="24"/>
        </w:rPr>
        <w:t xml:space="preserve"> </w:t>
      </w:r>
      <w:r w:rsidR="00313A97" w:rsidRPr="00B76B87">
        <w:rPr>
          <w:rFonts w:ascii="Times New Roman" w:hAnsi="Times New Roman" w:cs="Times New Roman"/>
          <w:sz w:val="24"/>
          <w:szCs w:val="24"/>
        </w:rPr>
        <w:t xml:space="preserve">Indeed, one longer </w:t>
      </w:r>
      <w:proofErr w:type="spellStart"/>
      <w:r w:rsidR="00313A97" w:rsidRPr="00B76B87">
        <w:rPr>
          <w:rFonts w:ascii="Times New Roman" w:hAnsi="Times New Roman" w:cs="Times New Roman"/>
          <w:i/>
          <w:sz w:val="24"/>
          <w:szCs w:val="24"/>
        </w:rPr>
        <w:t>Reflexion</w:t>
      </w:r>
      <w:proofErr w:type="spellEnd"/>
      <w:r w:rsidR="00313A97" w:rsidRPr="00B76B87">
        <w:rPr>
          <w:rFonts w:ascii="Times New Roman" w:hAnsi="Times New Roman" w:cs="Times New Roman"/>
          <w:i/>
          <w:sz w:val="24"/>
          <w:szCs w:val="24"/>
        </w:rPr>
        <w:t xml:space="preserve"> </w:t>
      </w:r>
      <w:r w:rsidR="00313A97" w:rsidRPr="00B76B87">
        <w:rPr>
          <w:rFonts w:ascii="Times New Roman" w:hAnsi="Times New Roman" w:cs="Times New Roman"/>
          <w:sz w:val="24"/>
          <w:szCs w:val="24"/>
        </w:rPr>
        <w:t xml:space="preserve">(pp.124-125; </w:t>
      </w:r>
      <w:r w:rsidR="00313A97" w:rsidRPr="00B76B87">
        <w:rPr>
          <w:rFonts w:ascii="Times New Roman" w:hAnsi="Times New Roman" w:cs="Times New Roman"/>
          <w:i/>
          <w:sz w:val="24"/>
          <w:szCs w:val="24"/>
        </w:rPr>
        <w:t xml:space="preserve">AA </w:t>
      </w:r>
      <w:r w:rsidR="00313A97" w:rsidRPr="00B76B87">
        <w:rPr>
          <w:rFonts w:ascii="Times New Roman" w:hAnsi="Times New Roman" w:cs="Times New Roman"/>
          <w:sz w:val="24"/>
          <w:szCs w:val="24"/>
        </w:rPr>
        <w:t>18:598-601) reads like a</w:t>
      </w:r>
      <w:r w:rsidR="002E67A4" w:rsidRPr="00B76B87">
        <w:rPr>
          <w:rFonts w:ascii="Times New Roman" w:hAnsi="Times New Roman" w:cs="Times New Roman"/>
          <w:sz w:val="24"/>
          <w:szCs w:val="24"/>
        </w:rPr>
        <w:t>n</w:t>
      </w:r>
      <w:r w:rsidR="00313A97" w:rsidRPr="00B76B87">
        <w:rPr>
          <w:rFonts w:ascii="Times New Roman" w:hAnsi="Times New Roman" w:cs="Times New Roman"/>
          <w:sz w:val="24"/>
          <w:szCs w:val="24"/>
        </w:rPr>
        <w:t xml:space="preserve"> </w:t>
      </w:r>
      <w:r w:rsidR="002E67A4" w:rsidRPr="00B76B87">
        <w:rPr>
          <w:rFonts w:ascii="Times New Roman" w:hAnsi="Times New Roman" w:cs="Times New Roman"/>
          <w:sz w:val="24"/>
          <w:szCs w:val="24"/>
        </w:rPr>
        <w:t xml:space="preserve">early </w:t>
      </w:r>
      <w:r w:rsidR="00313A97" w:rsidRPr="00B76B87">
        <w:rPr>
          <w:rFonts w:ascii="Times New Roman" w:hAnsi="Times New Roman" w:cs="Times New Roman"/>
          <w:sz w:val="24"/>
          <w:szCs w:val="24"/>
        </w:rPr>
        <w:t xml:space="preserve">draft of </w:t>
      </w:r>
      <w:r w:rsidR="002E67A4" w:rsidRPr="00B76B87">
        <w:rPr>
          <w:rFonts w:ascii="Times New Roman" w:hAnsi="Times New Roman" w:cs="Times New Roman"/>
          <w:sz w:val="24"/>
          <w:szCs w:val="24"/>
        </w:rPr>
        <w:t xml:space="preserve">crucial arguments in </w:t>
      </w:r>
      <w:r w:rsidR="00313A97" w:rsidRPr="00B76B87">
        <w:rPr>
          <w:rFonts w:ascii="Times New Roman" w:hAnsi="Times New Roman" w:cs="Times New Roman"/>
          <w:sz w:val="24"/>
          <w:szCs w:val="24"/>
        </w:rPr>
        <w:t xml:space="preserve">Section One of </w:t>
      </w:r>
      <w:r w:rsidR="00313A97" w:rsidRPr="00B76B87">
        <w:rPr>
          <w:rFonts w:ascii="Times New Roman" w:hAnsi="Times New Roman" w:cs="Times New Roman"/>
          <w:i/>
          <w:sz w:val="24"/>
          <w:szCs w:val="24"/>
        </w:rPr>
        <w:t>Religion</w:t>
      </w:r>
      <w:r w:rsidR="00313A97" w:rsidRPr="00B76B87">
        <w:rPr>
          <w:rFonts w:ascii="Times New Roman" w:hAnsi="Times New Roman" w:cs="Times New Roman"/>
          <w:sz w:val="24"/>
          <w:szCs w:val="24"/>
        </w:rPr>
        <w:t>’s Second Piece</w:t>
      </w:r>
      <w:r w:rsidR="009449B7" w:rsidRPr="00B76B87">
        <w:rPr>
          <w:rFonts w:ascii="Times New Roman" w:hAnsi="Times New Roman" w:cs="Times New Roman"/>
          <w:sz w:val="24"/>
          <w:szCs w:val="24"/>
        </w:rPr>
        <w:t xml:space="preserve">, including a clear foreshadowing of Kant’s </w:t>
      </w:r>
      <w:r w:rsidR="005947EB" w:rsidRPr="00B76B87">
        <w:rPr>
          <w:rFonts w:ascii="Times New Roman" w:hAnsi="Times New Roman" w:cs="Times New Roman"/>
          <w:sz w:val="24"/>
          <w:szCs w:val="24"/>
        </w:rPr>
        <w:t>moral reinterpretation of the doctrine of vicarious atonement, whereby God, “through the ideal of humanity, supplements what righteousness we are lacking.” (The translators unfortunately render Kant’s “</w:t>
      </w:r>
      <w:proofErr w:type="spellStart"/>
      <w:r w:rsidR="005947EB" w:rsidRPr="00B76B87">
        <w:rPr>
          <w:rFonts w:ascii="Times New Roman" w:hAnsi="Times New Roman" w:cs="Times New Roman"/>
          <w:i/>
          <w:sz w:val="24"/>
          <w:szCs w:val="24"/>
        </w:rPr>
        <w:t>Gerechtigkeit</w:t>
      </w:r>
      <w:proofErr w:type="spellEnd"/>
      <w:r w:rsidR="005947EB" w:rsidRPr="00B76B87">
        <w:rPr>
          <w:rFonts w:ascii="Times New Roman" w:hAnsi="Times New Roman" w:cs="Times New Roman"/>
          <w:sz w:val="24"/>
          <w:szCs w:val="24"/>
        </w:rPr>
        <w:t>”</w:t>
      </w:r>
      <w:r w:rsidR="005947EB" w:rsidRPr="00B76B87">
        <w:rPr>
          <w:rFonts w:ascii="Times New Roman" w:hAnsi="Times New Roman" w:cs="Times New Roman"/>
          <w:i/>
          <w:sz w:val="24"/>
          <w:szCs w:val="24"/>
        </w:rPr>
        <w:t xml:space="preserve"> </w:t>
      </w:r>
      <w:r w:rsidR="005947EB" w:rsidRPr="00B76B87">
        <w:rPr>
          <w:rFonts w:ascii="Times New Roman" w:hAnsi="Times New Roman" w:cs="Times New Roman"/>
          <w:sz w:val="24"/>
          <w:szCs w:val="24"/>
        </w:rPr>
        <w:t xml:space="preserve">as “justice”—one of its two possible meanings, but clearly not </w:t>
      </w:r>
      <w:r w:rsidR="002E67A4" w:rsidRPr="00B76B87">
        <w:rPr>
          <w:rFonts w:ascii="Times New Roman" w:hAnsi="Times New Roman" w:cs="Times New Roman"/>
          <w:sz w:val="24"/>
          <w:szCs w:val="24"/>
        </w:rPr>
        <w:t>what Kant intends</w:t>
      </w:r>
      <w:r w:rsidR="005947EB" w:rsidRPr="00B76B87">
        <w:rPr>
          <w:rFonts w:ascii="Times New Roman" w:hAnsi="Times New Roman" w:cs="Times New Roman"/>
          <w:sz w:val="24"/>
          <w:szCs w:val="24"/>
        </w:rPr>
        <w:t xml:space="preserve"> here!)</w:t>
      </w:r>
      <w:r w:rsidR="00313A97" w:rsidRPr="00B76B87">
        <w:rPr>
          <w:rFonts w:ascii="Times New Roman" w:hAnsi="Times New Roman" w:cs="Times New Roman"/>
          <w:sz w:val="24"/>
          <w:szCs w:val="24"/>
        </w:rPr>
        <w:t xml:space="preserve"> </w:t>
      </w:r>
      <w:r w:rsidR="008269E6" w:rsidRPr="00B76B87">
        <w:rPr>
          <w:rFonts w:ascii="Times New Roman" w:hAnsi="Times New Roman" w:cs="Times New Roman"/>
          <w:sz w:val="24"/>
          <w:szCs w:val="24"/>
        </w:rPr>
        <w:t xml:space="preserve">He also </w:t>
      </w:r>
      <w:r w:rsidR="00E007FF" w:rsidRPr="00B76B87">
        <w:rPr>
          <w:rFonts w:ascii="Times New Roman" w:hAnsi="Times New Roman" w:cs="Times New Roman"/>
          <w:sz w:val="24"/>
          <w:szCs w:val="24"/>
        </w:rPr>
        <w:t xml:space="preserve">approves of restrained government control of religion to enhance its moral agenda (p.80; </w:t>
      </w:r>
      <w:r w:rsidR="00E007FF" w:rsidRPr="00B76B87">
        <w:rPr>
          <w:rFonts w:ascii="Times New Roman" w:hAnsi="Times New Roman" w:cs="Times New Roman"/>
          <w:i/>
          <w:sz w:val="24"/>
          <w:szCs w:val="24"/>
        </w:rPr>
        <w:t xml:space="preserve">AA </w:t>
      </w:r>
      <w:r w:rsidR="00E007FF" w:rsidRPr="00B76B87">
        <w:rPr>
          <w:rFonts w:ascii="Times New Roman" w:hAnsi="Times New Roman" w:cs="Times New Roman"/>
          <w:sz w:val="24"/>
          <w:szCs w:val="24"/>
        </w:rPr>
        <w:t xml:space="preserve">18:504-505), </w:t>
      </w:r>
      <w:r w:rsidR="008269E6" w:rsidRPr="00B76B87">
        <w:rPr>
          <w:rFonts w:ascii="Times New Roman" w:hAnsi="Times New Roman" w:cs="Times New Roman"/>
          <w:sz w:val="24"/>
          <w:szCs w:val="24"/>
        </w:rPr>
        <w:t xml:space="preserve">refers in passing to a community under a divine legislator (p.74; </w:t>
      </w:r>
      <w:r w:rsidR="008269E6" w:rsidRPr="00B76B87">
        <w:rPr>
          <w:rFonts w:ascii="Times New Roman" w:hAnsi="Times New Roman" w:cs="Times New Roman"/>
          <w:i/>
          <w:sz w:val="24"/>
          <w:szCs w:val="24"/>
        </w:rPr>
        <w:t>AA</w:t>
      </w:r>
      <w:r w:rsidR="008269E6" w:rsidRPr="00B76B87">
        <w:rPr>
          <w:rFonts w:ascii="Times New Roman" w:hAnsi="Times New Roman" w:cs="Times New Roman"/>
          <w:sz w:val="24"/>
          <w:szCs w:val="24"/>
        </w:rPr>
        <w:t xml:space="preserve"> 18:496)</w:t>
      </w:r>
      <w:r w:rsidR="00E007FF" w:rsidRPr="00B76B87">
        <w:rPr>
          <w:rFonts w:ascii="Times New Roman" w:hAnsi="Times New Roman" w:cs="Times New Roman"/>
          <w:sz w:val="24"/>
          <w:szCs w:val="24"/>
        </w:rPr>
        <w:t xml:space="preserve">, </w:t>
      </w:r>
      <w:r w:rsidR="000D6CCB" w:rsidRPr="00B76B87">
        <w:rPr>
          <w:rFonts w:ascii="Times New Roman" w:hAnsi="Times New Roman" w:cs="Times New Roman"/>
          <w:sz w:val="24"/>
          <w:szCs w:val="24"/>
        </w:rPr>
        <w:t xml:space="preserve">gives </w:t>
      </w:r>
      <w:r w:rsidR="00A70C57" w:rsidRPr="00B76B87">
        <w:rPr>
          <w:rFonts w:ascii="Times New Roman" w:hAnsi="Times New Roman" w:cs="Times New Roman"/>
          <w:sz w:val="24"/>
          <w:szCs w:val="24"/>
        </w:rPr>
        <w:t xml:space="preserve">an early version of what would later become his standard definition of religion (p.87; </w:t>
      </w:r>
      <w:r w:rsidR="00A70C57" w:rsidRPr="00B76B87">
        <w:rPr>
          <w:rFonts w:ascii="Times New Roman" w:hAnsi="Times New Roman" w:cs="Times New Roman"/>
          <w:i/>
          <w:sz w:val="24"/>
          <w:szCs w:val="24"/>
        </w:rPr>
        <w:t xml:space="preserve">AA </w:t>
      </w:r>
      <w:r w:rsidR="00A70C57" w:rsidRPr="00B76B87">
        <w:rPr>
          <w:rFonts w:ascii="Times New Roman" w:hAnsi="Times New Roman" w:cs="Times New Roman"/>
          <w:sz w:val="24"/>
          <w:szCs w:val="24"/>
        </w:rPr>
        <w:t xml:space="preserve">18:515), </w:t>
      </w:r>
      <w:r w:rsidR="000D6CCB" w:rsidRPr="00B76B87">
        <w:rPr>
          <w:rFonts w:ascii="Times New Roman" w:hAnsi="Times New Roman" w:cs="Times New Roman"/>
          <w:sz w:val="24"/>
          <w:szCs w:val="24"/>
        </w:rPr>
        <w:t xml:space="preserve">makes </w:t>
      </w:r>
      <w:r w:rsidR="004F0354" w:rsidRPr="00B76B87">
        <w:rPr>
          <w:rFonts w:ascii="Times New Roman" w:hAnsi="Times New Roman" w:cs="Times New Roman"/>
          <w:sz w:val="24"/>
          <w:szCs w:val="24"/>
        </w:rPr>
        <w:t>his crucial distinction between philosophical and revealed/learned the</w:t>
      </w:r>
      <w:r w:rsidR="005947EB" w:rsidRPr="00B76B87">
        <w:rPr>
          <w:rFonts w:ascii="Times New Roman" w:hAnsi="Times New Roman" w:cs="Times New Roman"/>
          <w:sz w:val="24"/>
          <w:szCs w:val="24"/>
        </w:rPr>
        <w:t>o</w:t>
      </w:r>
      <w:r w:rsidR="004F0354" w:rsidRPr="00B76B87">
        <w:rPr>
          <w:rFonts w:ascii="Times New Roman" w:hAnsi="Times New Roman" w:cs="Times New Roman"/>
          <w:sz w:val="24"/>
          <w:szCs w:val="24"/>
        </w:rPr>
        <w:t xml:space="preserve">logy (p.88; </w:t>
      </w:r>
      <w:r w:rsidR="004F0354" w:rsidRPr="00B76B87">
        <w:rPr>
          <w:rFonts w:ascii="Times New Roman" w:hAnsi="Times New Roman" w:cs="Times New Roman"/>
          <w:i/>
          <w:sz w:val="24"/>
          <w:szCs w:val="24"/>
        </w:rPr>
        <w:t xml:space="preserve">AA </w:t>
      </w:r>
      <w:r w:rsidR="004F0354" w:rsidRPr="00B76B87">
        <w:rPr>
          <w:rFonts w:ascii="Times New Roman" w:hAnsi="Times New Roman" w:cs="Times New Roman"/>
          <w:sz w:val="24"/>
          <w:szCs w:val="24"/>
        </w:rPr>
        <w:t xml:space="preserve">18:516), </w:t>
      </w:r>
      <w:r w:rsidR="00C624CC" w:rsidRPr="00B76B87">
        <w:rPr>
          <w:rFonts w:ascii="Times New Roman" w:hAnsi="Times New Roman" w:cs="Times New Roman"/>
          <w:sz w:val="24"/>
          <w:szCs w:val="24"/>
        </w:rPr>
        <w:t xml:space="preserve">and </w:t>
      </w:r>
      <w:r w:rsidR="000D6CCB" w:rsidRPr="00B76B87">
        <w:rPr>
          <w:rFonts w:ascii="Times New Roman" w:hAnsi="Times New Roman" w:cs="Times New Roman"/>
          <w:sz w:val="24"/>
          <w:szCs w:val="24"/>
        </w:rPr>
        <w:t xml:space="preserve">proposes basic </w:t>
      </w:r>
      <w:r w:rsidR="00C624CC" w:rsidRPr="00B76B87">
        <w:rPr>
          <w:rFonts w:ascii="Times New Roman" w:hAnsi="Times New Roman" w:cs="Times New Roman"/>
          <w:sz w:val="24"/>
          <w:szCs w:val="24"/>
        </w:rPr>
        <w:t>definitions of key terms such as “superstition” and “</w:t>
      </w:r>
      <w:proofErr w:type="spellStart"/>
      <w:r w:rsidR="00C624CC" w:rsidRPr="00B76B87">
        <w:rPr>
          <w:rFonts w:ascii="Times New Roman" w:hAnsi="Times New Roman" w:cs="Times New Roman"/>
          <w:i/>
          <w:sz w:val="24"/>
          <w:szCs w:val="24"/>
        </w:rPr>
        <w:t>Schwärmerie</w:t>
      </w:r>
      <w:proofErr w:type="spellEnd"/>
      <w:r w:rsidR="00CA6AB6" w:rsidRPr="00B76B87">
        <w:rPr>
          <w:rFonts w:ascii="Times New Roman" w:hAnsi="Times New Roman" w:cs="Times New Roman"/>
          <w:sz w:val="24"/>
          <w:szCs w:val="24"/>
        </w:rPr>
        <w:t>”</w:t>
      </w:r>
      <w:r w:rsidR="00C624CC" w:rsidRPr="00B76B87">
        <w:rPr>
          <w:rFonts w:ascii="Times New Roman" w:hAnsi="Times New Roman" w:cs="Times New Roman"/>
          <w:sz w:val="24"/>
          <w:szCs w:val="24"/>
        </w:rPr>
        <w:t xml:space="preserve"> (p.81</w:t>
      </w:r>
      <w:r w:rsidR="0027287F" w:rsidRPr="00B76B87">
        <w:rPr>
          <w:rFonts w:ascii="Times New Roman" w:hAnsi="Times New Roman" w:cs="Times New Roman"/>
          <w:sz w:val="24"/>
          <w:szCs w:val="24"/>
        </w:rPr>
        <w:t>-82</w:t>
      </w:r>
      <w:r w:rsidR="00C624CC" w:rsidRPr="00B76B87">
        <w:rPr>
          <w:rFonts w:ascii="Times New Roman" w:hAnsi="Times New Roman" w:cs="Times New Roman"/>
          <w:sz w:val="24"/>
          <w:szCs w:val="24"/>
        </w:rPr>
        <w:t xml:space="preserve">; </w:t>
      </w:r>
      <w:r w:rsidR="00C624CC" w:rsidRPr="00B76B87">
        <w:rPr>
          <w:rFonts w:ascii="Times New Roman" w:hAnsi="Times New Roman" w:cs="Times New Roman"/>
          <w:i/>
          <w:sz w:val="24"/>
          <w:szCs w:val="24"/>
        </w:rPr>
        <w:t xml:space="preserve">AA </w:t>
      </w:r>
      <w:r w:rsidR="00C624CC" w:rsidRPr="00B76B87">
        <w:rPr>
          <w:rFonts w:ascii="Times New Roman" w:hAnsi="Times New Roman" w:cs="Times New Roman"/>
          <w:sz w:val="24"/>
          <w:szCs w:val="24"/>
        </w:rPr>
        <w:t>18:506</w:t>
      </w:r>
      <w:r w:rsidR="0027287F" w:rsidRPr="00B76B87">
        <w:rPr>
          <w:rFonts w:ascii="Times New Roman" w:hAnsi="Times New Roman" w:cs="Times New Roman"/>
          <w:sz w:val="24"/>
          <w:szCs w:val="24"/>
        </w:rPr>
        <w:t>-507</w:t>
      </w:r>
      <w:r w:rsidR="00C624CC" w:rsidRPr="00B76B87">
        <w:rPr>
          <w:rFonts w:ascii="Times New Roman" w:hAnsi="Times New Roman" w:cs="Times New Roman"/>
          <w:sz w:val="24"/>
          <w:szCs w:val="24"/>
        </w:rPr>
        <w:t>).</w:t>
      </w:r>
      <w:r w:rsidR="000D6CCB" w:rsidRPr="00B76B87">
        <w:rPr>
          <w:rFonts w:ascii="Times New Roman" w:hAnsi="Times New Roman" w:cs="Times New Roman"/>
          <w:sz w:val="24"/>
          <w:szCs w:val="24"/>
        </w:rPr>
        <w:t xml:space="preserve"> His</w:t>
      </w:r>
      <w:r w:rsidR="00CA6AB6" w:rsidRPr="00B76B87">
        <w:rPr>
          <w:rFonts w:ascii="Times New Roman" w:hAnsi="Times New Roman" w:cs="Times New Roman"/>
          <w:sz w:val="24"/>
          <w:szCs w:val="24"/>
        </w:rPr>
        <w:t xml:space="preserve"> definition of the latter, as the act of accepting irrational experience as if it were a </w:t>
      </w:r>
      <w:r w:rsidR="00CA6AB6" w:rsidRPr="00B76B87">
        <w:rPr>
          <w:rFonts w:ascii="Times New Roman" w:hAnsi="Times New Roman" w:cs="Times New Roman"/>
          <w:i/>
          <w:sz w:val="24"/>
          <w:szCs w:val="24"/>
        </w:rPr>
        <w:t xml:space="preserve">principle of reason </w:t>
      </w:r>
      <w:r w:rsidR="00CA6AB6" w:rsidRPr="00B76B87">
        <w:rPr>
          <w:rFonts w:ascii="Times New Roman" w:hAnsi="Times New Roman" w:cs="Times New Roman"/>
          <w:sz w:val="24"/>
          <w:szCs w:val="24"/>
        </w:rPr>
        <w:t>(i.e., a properly justified idea</w:t>
      </w:r>
      <w:r w:rsidR="000D6CCB" w:rsidRPr="00B76B87">
        <w:rPr>
          <w:rFonts w:ascii="Times New Roman" w:hAnsi="Times New Roman" w:cs="Times New Roman"/>
          <w:sz w:val="24"/>
          <w:szCs w:val="24"/>
        </w:rPr>
        <w:t xml:space="preserve"> to guide our understanding</w:t>
      </w:r>
      <w:r w:rsidR="00CA6AB6" w:rsidRPr="00B76B87">
        <w:rPr>
          <w:rFonts w:ascii="Times New Roman" w:hAnsi="Times New Roman" w:cs="Times New Roman"/>
          <w:sz w:val="24"/>
          <w:szCs w:val="24"/>
        </w:rPr>
        <w:t xml:space="preserve">) </w:t>
      </w:r>
      <w:r w:rsidR="000D6CCB" w:rsidRPr="00B76B87">
        <w:rPr>
          <w:rFonts w:ascii="Times New Roman" w:hAnsi="Times New Roman" w:cs="Times New Roman"/>
          <w:sz w:val="24"/>
          <w:szCs w:val="24"/>
        </w:rPr>
        <w:t xml:space="preserve">provides </w:t>
      </w:r>
      <w:r w:rsidR="00CA6AB6" w:rsidRPr="00B76B87">
        <w:rPr>
          <w:rFonts w:ascii="Times New Roman" w:hAnsi="Times New Roman" w:cs="Times New Roman"/>
          <w:sz w:val="24"/>
          <w:szCs w:val="24"/>
        </w:rPr>
        <w:t>a good rational</w:t>
      </w:r>
      <w:r w:rsidR="006F25B1">
        <w:rPr>
          <w:rFonts w:ascii="Times New Roman" w:hAnsi="Times New Roman" w:cs="Times New Roman"/>
          <w:sz w:val="24"/>
          <w:szCs w:val="24"/>
        </w:rPr>
        <w:t>e</w:t>
      </w:r>
      <w:r w:rsidR="00CA6AB6" w:rsidRPr="00B76B87">
        <w:rPr>
          <w:rFonts w:ascii="Times New Roman" w:hAnsi="Times New Roman" w:cs="Times New Roman"/>
          <w:sz w:val="24"/>
          <w:szCs w:val="24"/>
        </w:rPr>
        <w:t xml:space="preserve"> for </w:t>
      </w:r>
      <w:r w:rsidR="00CA6AB6" w:rsidRPr="00B76B87">
        <w:rPr>
          <w:rFonts w:ascii="Times New Roman" w:hAnsi="Times New Roman" w:cs="Times New Roman"/>
          <w:i/>
          <w:sz w:val="24"/>
          <w:szCs w:val="24"/>
        </w:rPr>
        <w:t xml:space="preserve">not </w:t>
      </w:r>
      <w:r w:rsidR="00B211B7" w:rsidRPr="00B76B87">
        <w:rPr>
          <w:rFonts w:ascii="Times New Roman" w:hAnsi="Times New Roman" w:cs="Times New Roman"/>
          <w:sz w:val="24"/>
          <w:szCs w:val="24"/>
        </w:rPr>
        <w:t xml:space="preserve">following </w:t>
      </w:r>
      <w:r w:rsidR="00F44751" w:rsidRPr="00B76B87">
        <w:rPr>
          <w:rFonts w:ascii="Times New Roman" w:hAnsi="Times New Roman" w:cs="Times New Roman"/>
          <w:i/>
          <w:sz w:val="24"/>
          <w:szCs w:val="24"/>
        </w:rPr>
        <w:t>CE</w:t>
      </w:r>
      <w:r w:rsidR="00B211B7" w:rsidRPr="00B76B87">
        <w:rPr>
          <w:rFonts w:ascii="Times New Roman" w:hAnsi="Times New Roman" w:cs="Times New Roman"/>
          <w:sz w:val="24"/>
          <w:szCs w:val="24"/>
        </w:rPr>
        <w:t xml:space="preserve"> by </w:t>
      </w:r>
      <w:r w:rsidR="000D6CCB" w:rsidRPr="00B76B87">
        <w:rPr>
          <w:rFonts w:ascii="Times New Roman" w:hAnsi="Times New Roman" w:cs="Times New Roman"/>
          <w:sz w:val="24"/>
          <w:szCs w:val="24"/>
        </w:rPr>
        <w:t>translating “</w:t>
      </w:r>
      <w:proofErr w:type="spellStart"/>
      <w:r w:rsidR="000D6CCB" w:rsidRPr="00B76B87">
        <w:rPr>
          <w:rFonts w:ascii="Times New Roman" w:hAnsi="Times New Roman" w:cs="Times New Roman"/>
          <w:i/>
          <w:sz w:val="24"/>
          <w:szCs w:val="24"/>
        </w:rPr>
        <w:t>Schwärmerie</w:t>
      </w:r>
      <w:proofErr w:type="spellEnd"/>
      <w:r w:rsidR="000D6CCB" w:rsidRPr="00B76B87">
        <w:rPr>
          <w:rFonts w:ascii="Times New Roman" w:hAnsi="Times New Roman" w:cs="Times New Roman"/>
          <w:sz w:val="24"/>
          <w:szCs w:val="24"/>
        </w:rPr>
        <w:t>” as</w:t>
      </w:r>
      <w:r w:rsidR="00CA6AB6" w:rsidRPr="00B76B87">
        <w:rPr>
          <w:rFonts w:ascii="Times New Roman" w:hAnsi="Times New Roman" w:cs="Times New Roman"/>
          <w:sz w:val="24"/>
          <w:szCs w:val="24"/>
        </w:rPr>
        <w:t xml:space="preserve"> </w:t>
      </w:r>
      <w:r w:rsidR="00B211B7" w:rsidRPr="00B76B87">
        <w:rPr>
          <w:rFonts w:ascii="Times New Roman" w:hAnsi="Times New Roman" w:cs="Times New Roman"/>
          <w:sz w:val="24"/>
          <w:szCs w:val="24"/>
        </w:rPr>
        <w:t xml:space="preserve">“enthusiasm”; </w:t>
      </w:r>
      <w:r w:rsidR="0027287F" w:rsidRPr="00B76B87">
        <w:rPr>
          <w:rFonts w:ascii="Times New Roman" w:hAnsi="Times New Roman" w:cs="Times New Roman"/>
          <w:sz w:val="24"/>
          <w:szCs w:val="24"/>
        </w:rPr>
        <w:t>indeed</w:t>
      </w:r>
      <w:r w:rsidR="00B211B7" w:rsidRPr="00B76B87">
        <w:rPr>
          <w:rFonts w:ascii="Times New Roman" w:hAnsi="Times New Roman" w:cs="Times New Roman"/>
          <w:sz w:val="24"/>
          <w:szCs w:val="24"/>
        </w:rPr>
        <w:t xml:space="preserve">, Kant </w:t>
      </w:r>
      <w:r w:rsidR="000D6CCB" w:rsidRPr="00B76B87">
        <w:rPr>
          <w:rFonts w:ascii="Times New Roman" w:hAnsi="Times New Roman" w:cs="Times New Roman"/>
          <w:sz w:val="24"/>
          <w:szCs w:val="24"/>
        </w:rPr>
        <w:t xml:space="preserve">here </w:t>
      </w:r>
      <w:r w:rsidR="0027287F" w:rsidRPr="00B76B87">
        <w:rPr>
          <w:rFonts w:ascii="Times New Roman" w:hAnsi="Times New Roman" w:cs="Times New Roman"/>
          <w:sz w:val="24"/>
          <w:szCs w:val="24"/>
        </w:rPr>
        <w:t xml:space="preserve">states that </w:t>
      </w:r>
      <w:proofErr w:type="spellStart"/>
      <w:r w:rsidR="0027287F" w:rsidRPr="00B76B87">
        <w:rPr>
          <w:rFonts w:ascii="Times New Roman" w:hAnsi="Times New Roman" w:cs="Times New Roman"/>
          <w:i/>
          <w:sz w:val="24"/>
          <w:szCs w:val="24"/>
        </w:rPr>
        <w:t>Schwärmerie</w:t>
      </w:r>
      <w:proofErr w:type="spellEnd"/>
      <w:r w:rsidR="0027287F" w:rsidRPr="00B76B87">
        <w:rPr>
          <w:rFonts w:ascii="Times New Roman" w:hAnsi="Times New Roman" w:cs="Times New Roman"/>
          <w:sz w:val="24"/>
          <w:szCs w:val="24"/>
        </w:rPr>
        <w:t xml:space="preserve"> “is madness”</w:t>
      </w:r>
      <w:r w:rsidR="00B211B7" w:rsidRPr="00B76B87">
        <w:rPr>
          <w:rFonts w:ascii="Times New Roman" w:hAnsi="Times New Roman" w:cs="Times New Roman"/>
          <w:sz w:val="24"/>
          <w:szCs w:val="24"/>
        </w:rPr>
        <w:t xml:space="preserve"> </w:t>
      </w:r>
      <w:r w:rsidR="00B963DA" w:rsidRPr="00B76B87">
        <w:rPr>
          <w:rFonts w:ascii="Times New Roman" w:hAnsi="Times New Roman" w:cs="Times New Roman"/>
          <w:sz w:val="24"/>
          <w:szCs w:val="24"/>
        </w:rPr>
        <w:t xml:space="preserve">and goes on to call it a “delusional” form of “supposed derangement” (p.83; </w:t>
      </w:r>
      <w:r w:rsidR="00B963DA" w:rsidRPr="00B76B87">
        <w:rPr>
          <w:rFonts w:ascii="Times New Roman" w:hAnsi="Times New Roman" w:cs="Times New Roman"/>
          <w:i/>
          <w:sz w:val="24"/>
          <w:szCs w:val="24"/>
        </w:rPr>
        <w:t xml:space="preserve">AA </w:t>
      </w:r>
      <w:r w:rsidR="00B963DA" w:rsidRPr="00B76B87">
        <w:rPr>
          <w:rFonts w:ascii="Times New Roman" w:hAnsi="Times New Roman" w:cs="Times New Roman"/>
          <w:sz w:val="24"/>
          <w:szCs w:val="24"/>
        </w:rPr>
        <w:lastRenderedPageBreak/>
        <w:t xml:space="preserve">18:508), </w:t>
      </w:r>
      <w:r w:rsidR="0027287F" w:rsidRPr="00B76B87">
        <w:rPr>
          <w:rFonts w:ascii="Times New Roman" w:hAnsi="Times New Roman" w:cs="Times New Roman"/>
          <w:sz w:val="24"/>
          <w:szCs w:val="24"/>
        </w:rPr>
        <w:t xml:space="preserve">thus clearly suggesting that </w:t>
      </w:r>
      <w:r w:rsidR="00B211B7" w:rsidRPr="00B76B87">
        <w:rPr>
          <w:rFonts w:ascii="Times New Roman" w:hAnsi="Times New Roman" w:cs="Times New Roman"/>
          <w:sz w:val="24"/>
          <w:szCs w:val="24"/>
        </w:rPr>
        <w:t xml:space="preserve">the term “delirium” </w:t>
      </w:r>
      <w:r w:rsidR="00B963DA" w:rsidRPr="00B76B87">
        <w:rPr>
          <w:rFonts w:ascii="Times New Roman" w:hAnsi="Times New Roman" w:cs="Times New Roman"/>
          <w:sz w:val="24"/>
          <w:szCs w:val="24"/>
        </w:rPr>
        <w:t xml:space="preserve">applies </w:t>
      </w:r>
      <w:r w:rsidR="0027287F" w:rsidRPr="00B76B87">
        <w:rPr>
          <w:rFonts w:ascii="Times New Roman" w:hAnsi="Times New Roman" w:cs="Times New Roman"/>
          <w:sz w:val="24"/>
          <w:szCs w:val="24"/>
        </w:rPr>
        <w:t xml:space="preserve">more </w:t>
      </w:r>
      <w:r w:rsidR="00B211B7" w:rsidRPr="00B76B87">
        <w:rPr>
          <w:rFonts w:ascii="Times New Roman" w:hAnsi="Times New Roman" w:cs="Times New Roman"/>
          <w:sz w:val="24"/>
          <w:szCs w:val="24"/>
        </w:rPr>
        <w:t>aptly</w:t>
      </w:r>
      <w:r w:rsidR="00B963DA" w:rsidRPr="00B76B87">
        <w:rPr>
          <w:rFonts w:ascii="Times New Roman" w:hAnsi="Times New Roman" w:cs="Times New Roman"/>
          <w:sz w:val="24"/>
          <w:szCs w:val="24"/>
        </w:rPr>
        <w:t xml:space="preserve"> than </w:t>
      </w:r>
      <w:r w:rsidR="008D2F6E" w:rsidRPr="00B76B87">
        <w:rPr>
          <w:rFonts w:ascii="Times New Roman" w:hAnsi="Times New Roman" w:cs="Times New Roman"/>
          <w:sz w:val="24"/>
          <w:szCs w:val="24"/>
        </w:rPr>
        <w:t xml:space="preserve">either </w:t>
      </w:r>
      <w:r w:rsidR="00B963DA" w:rsidRPr="00B76B87">
        <w:rPr>
          <w:rFonts w:ascii="Times New Roman" w:hAnsi="Times New Roman" w:cs="Times New Roman"/>
          <w:sz w:val="24"/>
          <w:szCs w:val="24"/>
        </w:rPr>
        <w:t>“enthusiasm”</w:t>
      </w:r>
      <w:r w:rsidR="008D2F6E" w:rsidRPr="00B76B87">
        <w:rPr>
          <w:rFonts w:ascii="Times New Roman" w:hAnsi="Times New Roman" w:cs="Times New Roman"/>
          <w:sz w:val="24"/>
          <w:szCs w:val="24"/>
        </w:rPr>
        <w:t xml:space="preserve"> or the once-standard “fanaticism”</w:t>
      </w:r>
      <w:r w:rsidR="00B963DA" w:rsidRPr="00B76B87">
        <w:rPr>
          <w:rFonts w:ascii="Times New Roman" w:hAnsi="Times New Roman" w:cs="Times New Roman"/>
          <w:sz w:val="24"/>
          <w:szCs w:val="24"/>
        </w:rPr>
        <w:t>.</w:t>
      </w:r>
      <w:r w:rsidR="007F43EB" w:rsidRPr="00B76B87">
        <w:rPr>
          <w:rFonts w:ascii="Times New Roman" w:hAnsi="Times New Roman" w:cs="Times New Roman"/>
          <w:sz w:val="24"/>
          <w:szCs w:val="24"/>
        </w:rPr>
        <w:t xml:space="preserve"> Kant’s three </w:t>
      </w:r>
      <w:proofErr w:type="spellStart"/>
      <w:r w:rsidR="007F43EB" w:rsidRPr="00B76B87">
        <w:rPr>
          <w:rFonts w:ascii="Times New Roman" w:hAnsi="Times New Roman" w:cs="Times New Roman"/>
          <w:i/>
          <w:sz w:val="24"/>
          <w:szCs w:val="24"/>
        </w:rPr>
        <w:t>Reflexionen</w:t>
      </w:r>
      <w:proofErr w:type="spellEnd"/>
      <w:r w:rsidR="007F43EB" w:rsidRPr="00B76B87">
        <w:rPr>
          <w:rFonts w:ascii="Times New Roman" w:hAnsi="Times New Roman" w:cs="Times New Roman"/>
          <w:i/>
          <w:sz w:val="24"/>
          <w:szCs w:val="24"/>
        </w:rPr>
        <w:t xml:space="preserve"> </w:t>
      </w:r>
      <w:r w:rsidR="007F43EB" w:rsidRPr="00B76B87">
        <w:rPr>
          <w:rFonts w:ascii="Times New Roman" w:hAnsi="Times New Roman" w:cs="Times New Roman"/>
          <w:sz w:val="24"/>
          <w:szCs w:val="24"/>
        </w:rPr>
        <w:t xml:space="preserve">on Part Two of Eberhard’s text (pp.126-129; </w:t>
      </w:r>
      <w:r w:rsidR="007F43EB" w:rsidRPr="00B76B87">
        <w:rPr>
          <w:rFonts w:ascii="Times New Roman" w:hAnsi="Times New Roman" w:cs="Times New Roman"/>
          <w:i/>
          <w:sz w:val="24"/>
          <w:szCs w:val="24"/>
        </w:rPr>
        <w:t xml:space="preserve">AA </w:t>
      </w:r>
      <w:r w:rsidR="007F43EB" w:rsidRPr="00B76B87">
        <w:rPr>
          <w:rFonts w:ascii="Times New Roman" w:hAnsi="Times New Roman" w:cs="Times New Roman"/>
          <w:sz w:val="24"/>
          <w:szCs w:val="24"/>
        </w:rPr>
        <w:t xml:space="preserve">18:601-606) are longer than </w:t>
      </w:r>
      <w:r w:rsidR="006F25B1" w:rsidRPr="0068099C">
        <w:rPr>
          <w:rFonts w:ascii="Times New Roman" w:hAnsi="Times New Roman" w:cs="Times New Roman"/>
          <w:sz w:val="24"/>
          <w:szCs w:val="24"/>
        </w:rPr>
        <w:t xml:space="preserve">Eberhard’s </w:t>
      </w:r>
      <w:r w:rsidR="007F43EB" w:rsidRPr="00B76B87">
        <w:rPr>
          <w:rFonts w:ascii="Times New Roman" w:hAnsi="Times New Roman" w:cs="Times New Roman"/>
          <w:sz w:val="24"/>
          <w:szCs w:val="24"/>
        </w:rPr>
        <w:t xml:space="preserve">original text, and almost every sentence </w:t>
      </w:r>
      <w:r w:rsidR="00C36E4B" w:rsidRPr="00B76B87">
        <w:rPr>
          <w:rFonts w:ascii="Times New Roman" w:hAnsi="Times New Roman" w:cs="Times New Roman"/>
          <w:sz w:val="24"/>
          <w:szCs w:val="24"/>
        </w:rPr>
        <w:t xml:space="preserve">relates closely (sometimes almost verbatim) to what Kant went on to write in the Third and Fourth Pieces of </w:t>
      </w:r>
      <w:r w:rsidR="00C36E4B" w:rsidRPr="00B76B87">
        <w:rPr>
          <w:rFonts w:ascii="Times New Roman" w:hAnsi="Times New Roman" w:cs="Times New Roman"/>
          <w:i/>
          <w:sz w:val="24"/>
          <w:szCs w:val="24"/>
        </w:rPr>
        <w:t>Religion</w:t>
      </w:r>
      <w:r w:rsidR="00C36E4B" w:rsidRPr="00B76B87">
        <w:rPr>
          <w:rFonts w:ascii="Times New Roman" w:hAnsi="Times New Roman" w:cs="Times New Roman"/>
          <w:sz w:val="24"/>
          <w:szCs w:val="24"/>
        </w:rPr>
        <w:t xml:space="preserve">. </w:t>
      </w:r>
      <w:r w:rsidR="000D7800" w:rsidRPr="00B76B87">
        <w:rPr>
          <w:rFonts w:ascii="Times New Roman" w:hAnsi="Times New Roman" w:cs="Times New Roman"/>
          <w:sz w:val="24"/>
          <w:szCs w:val="24"/>
        </w:rPr>
        <w:t xml:space="preserve">The one major blemish on what is otherwise an excellent contribution to scholarship on Kantian theology and religion is that Fugate and </w:t>
      </w:r>
      <w:proofErr w:type="spellStart"/>
      <w:r w:rsidR="000D7800" w:rsidRPr="00B76B87">
        <w:rPr>
          <w:rFonts w:ascii="Times New Roman" w:hAnsi="Times New Roman" w:cs="Times New Roman"/>
          <w:sz w:val="24"/>
          <w:szCs w:val="24"/>
        </w:rPr>
        <w:t>Hymers</w:t>
      </w:r>
      <w:proofErr w:type="spellEnd"/>
      <w:r w:rsidR="000D7800" w:rsidRPr="00B76B87">
        <w:rPr>
          <w:rFonts w:ascii="Times New Roman" w:hAnsi="Times New Roman" w:cs="Times New Roman"/>
          <w:sz w:val="24"/>
          <w:szCs w:val="24"/>
        </w:rPr>
        <w:t xml:space="preserve"> passed </w:t>
      </w:r>
      <w:r w:rsidR="00C36E4B" w:rsidRPr="00B76B87">
        <w:rPr>
          <w:rFonts w:ascii="Times New Roman" w:hAnsi="Times New Roman" w:cs="Times New Roman"/>
          <w:sz w:val="24"/>
          <w:szCs w:val="24"/>
        </w:rPr>
        <w:t xml:space="preserve">up a golden opportunity to trace </w:t>
      </w:r>
      <w:r w:rsidR="000D7800" w:rsidRPr="00B76B87">
        <w:rPr>
          <w:rFonts w:ascii="Times New Roman" w:hAnsi="Times New Roman" w:cs="Times New Roman"/>
          <w:sz w:val="24"/>
          <w:szCs w:val="24"/>
        </w:rPr>
        <w:t xml:space="preserve">such fascinating </w:t>
      </w:r>
      <w:r w:rsidR="00C36E4B" w:rsidRPr="00B76B87">
        <w:rPr>
          <w:rFonts w:ascii="Times New Roman" w:hAnsi="Times New Roman" w:cs="Times New Roman"/>
          <w:sz w:val="24"/>
          <w:szCs w:val="24"/>
        </w:rPr>
        <w:t>correlations in their Introduction.</w:t>
      </w:r>
    </w:p>
    <w:p w:rsidR="009B0DBF" w:rsidRPr="00B76B87" w:rsidRDefault="00C36E4B">
      <w:pPr>
        <w:rPr>
          <w:rFonts w:ascii="Times New Roman" w:hAnsi="Times New Roman" w:cs="Times New Roman"/>
          <w:sz w:val="24"/>
          <w:szCs w:val="24"/>
        </w:rPr>
      </w:pPr>
      <w:r w:rsidRPr="00B76B87">
        <w:rPr>
          <w:rFonts w:ascii="Times New Roman" w:hAnsi="Times New Roman" w:cs="Times New Roman"/>
          <w:sz w:val="24"/>
          <w:szCs w:val="24"/>
        </w:rPr>
        <w:t xml:space="preserve">The final text, </w:t>
      </w:r>
      <w:r w:rsidR="005F6D6D">
        <w:rPr>
          <w:rFonts w:ascii="Times New Roman" w:hAnsi="Times New Roman" w:cs="Times New Roman"/>
          <w:sz w:val="24"/>
          <w:szCs w:val="24"/>
        </w:rPr>
        <w:t>en</w:t>
      </w:r>
      <w:r w:rsidRPr="00B76B87">
        <w:rPr>
          <w:rFonts w:ascii="Times New Roman" w:hAnsi="Times New Roman" w:cs="Times New Roman"/>
          <w:sz w:val="24"/>
          <w:szCs w:val="24"/>
        </w:rPr>
        <w:t xml:space="preserve">titled the “Danzig Rational Theology According to </w:t>
      </w:r>
      <w:proofErr w:type="spellStart"/>
      <w:r w:rsidRPr="00B76B87">
        <w:rPr>
          <w:rFonts w:ascii="Times New Roman" w:hAnsi="Times New Roman" w:cs="Times New Roman"/>
          <w:sz w:val="24"/>
          <w:szCs w:val="24"/>
        </w:rPr>
        <w:t>Baumbach</w:t>
      </w:r>
      <w:proofErr w:type="spellEnd"/>
      <w:r w:rsidRPr="00B76B87">
        <w:rPr>
          <w:rFonts w:ascii="Times New Roman" w:hAnsi="Times New Roman" w:cs="Times New Roman"/>
          <w:sz w:val="24"/>
          <w:szCs w:val="24"/>
        </w:rPr>
        <w:t xml:space="preserve">”, largely overlaps with the more commonly cited </w:t>
      </w:r>
      <w:proofErr w:type="spellStart"/>
      <w:r w:rsidRPr="00B76B87">
        <w:rPr>
          <w:rFonts w:ascii="Times New Roman" w:hAnsi="Times New Roman" w:cs="Times New Roman"/>
          <w:sz w:val="24"/>
          <w:szCs w:val="24"/>
        </w:rPr>
        <w:t>P</w:t>
      </w:r>
      <w:r w:rsidR="00B46D8F" w:rsidRPr="00B76B87">
        <w:rPr>
          <w:rFonts w:ascii="Times New Roman" w:hAnsi="Times New Roman" w:cs="Times New Roman"/>
          <w:sz w:val="24"/>
          <w:szCs w:val="24"/>
        </w:rPr>
        <w:t>ö</w:t>
      </w:r>
      <w:r w:rsidRPr="00B76B87">
        <w:rPr>
          <w:rFonts w:ascii="Times New Roman" w:hAnsi="Times New Roman" w:cs="Times New Roman"/>
          <w:sz w:val="24"/>
          <w:szCs w:val="24"/>
        </w:rPr>
        <w:t>litz</w:t>
      </w:r>
      <w:proofErr w:type="spellEnd"/>
      <w:r w:rsidRPr="00B76B87">
        <w:rPr>
          <w:rFonts w:ascii="Times New Roman" w:hAnsi="Times New Roman" w:cs="Times New Roman"/>
          <w:sz w:val="24"/>
          <w:szCs w:val="24"/>
        </w:rPr>
        <w:t xml:space="preserve"> lecture notes on philosophical theology</w:t>
      </w:r>
      <w:r w:rsidR="00B46D8F" w:rsidRPr="00B76B87">
        <w:rPr>
          <w:rFonts w:ascii="Times New Roman" w:hAnsi="Times New Roman" w:cs="Times New Roman"/>
          <w:sz w:val="24"/>
          <w:szCs w:val="24"/>
        </w:rPr>
        <w:t>,</w:t>
      </w:r>
      <w:r w:rsidRPr="00B76B87">
        <w:rPr>
          <w:rFonts w:ascii="Times New Roman" w:hAnsi="Times New Roman" w:cs="Times New Roman"/>
          <w:sz w:val="24"/>
          <w:szCs w:val="24"/>
        </w:rPr>
        <w:t xml:space="preserve"> translated in </w:t>
      </w:r>
      <w:r w:rsidR="00F44751" w:rsidRPr="00B76B87">
        <w:rPr>
          <w:rFonts w:ascii="Times New Roman" w:hAnsi="Times New Roman" w:cs="Times New Roman"/>
          <w:i/>
          <w:sz w:val="24"/>
          <w:szCs w:val="24"/>
        </w:rPr>
        <w:t>CE</w:t>
      </w:r>
      <w:r w:rsidRPr="00B76B87">
        <w:rPr>
          <w:rFonts w:ascii="Times New Roman" w:hAnsi="Times New Roman" w:cs="Times New Roman"/>
          <w:sz w:val="24"/>
          <w:szCs w:val="24"/>
        </w:rPr>
        <w:t>.</w:t>
      </w:r>
      <w:r w:rsidR="00FF0E6E" w:rsidRPr="00B76B87">
        <w:rPr>
          <w:rFonts w:ascii="Times New Roman" w:hAnsi="Times New Roman" w:cs="Times New Roman"/>
          <w:sz w:val="24"/>
          <w:szCs w:val="24"/>
        </w:rPr>
        <w:t xml:space="preserve"> </w:t>
      </w:r>
      <w:r w:rsidR="00B46D8F" w:rsidRPr="00B76B87">
        <w:rPr>
          <w:rFonts w:ascii="Times New Roman" w:hAnsi="Times New Roman" w:cs="Times New Roman"/>
          <w:sz w:val="24"/>
          <w:szCs w:val="24"/>
        </w:rPr>
        <w:t xml:space="preserve">Compared to </w:t>
      </w:r>
      <w:proofErr w:type="spellStart"/>
      <w:r w:rsidR="00B46D8F" w:rsidRPr="00B76B87">
        <w:rPr>
          <w:rFonts w:ascii="Times New Roman" w:hAnsi="Times New Roman" w:cs="Times New Roman"/>
          <w:sz w:val="24"/>
          <w:szCs w:val="24"/>
        </w:rPr>
        <w:t>Pölitz</w:t>
      </w:r>
      <w:proofErr w:type="spellEnd"/>
      <w:r w:rsidR="00B46D8F" w:rsidRPr="00B76B87">
        <w:rPr>
          <w:rFonts w:ascii="Times New Roman" w:hAnsi="Times New Roman" w:cs="Times New Roman"/>
          <w:sz w:val="24"/>
          <w:szCs w:val="24"/>
        </w:rPr>
        <w:t xml:space="preserve">, Danzig is annoyingly </w:t>
      </w:r>
      <w:r w:rsidR="00FF0E6E" w:rsidRPr="00B76B87">
        <w:rPr>
          <w:rFonts w:ascii="Times New Roman" w:hAnsi="Times New Roman" w:cs="Times New Roman"/>
          <w:sz w:val="24"/>
          <w:szCs w:val="24"/>
        </w:rPr>
        <w:t>repetitive</w:t>
      </w:r>
      <w:r w:rsidR="00B46D8F" w:rsidRPr="00B76B87">
        <w:rPr>
          <w:rFonts w:ascii="Times New Roman" w:hAnsi="Times New Roman" w:cs="Times New Roman"/>
          <w:sz w:val="24"/>
          <w:szCs w:val="24"/>
        </w:rPr>
        <w:t xml:space="preserve"> in places, sometimes reading</w:t>
      </w:r>
      <w:r w:rsidR="00FF0E6E" w:rsidRPr="00B76B87">
        <w:rPr>
          <w:rFonts w:ascii="Times New Roman" w:hAnsi="Times New Roman" w:cs="Times New Roman"/>
          <w:sz w:val="24"/>
          <w:szCs w:val="24"/>
        </w:rPr>
        <w:t xml:space="preserve"> as if it were a compilation of notes </w:t>
      </w:r>
      <w:r w:rsidR="00806721">
        <w:rPr>
          <w:rFonts w:ascii="Times New Roman" w:hAnsi="Times New Roman" w:cs="Times New Roman"/>
          <w:sz w:val="24"/>
          <w:szCs w:val="24"/>
        </w:rPr>
        <w:t xml:space="preserve">written </w:t>
      </w:r>
      <w:r w:rsidR="00FF0E6E" w:rsidRPr="00B76B87">
        <w:rPr>
          <w:rFonts w:ascii="Times New Roman" w:hAnsi="Times New Roman" w:cs="Times New Roman"/>
          <w:sz w:val="24"/>
          <w:szCs w:val="24"/>
        </w:rPr>
        <w:t xml:space="preserve">by several different students, </w:t>
      </w:r>
      <w:r w:rsidR="00B46D8F" w:rsidRPr="00B76B87">
        <w:rPr>
          <w:rFonts w:ascii="Times New Roman" w:hAnsi="Times New Roman" w:cs="Times New Roman"/>
          <w:sz w:val="24"/>
          <w:szCs w:val="24"/>
        </w:rPr>
        <w:t xml:space="preserve">which </w:t>
      </w:r>
      <w:r w:rsidR="00FF0E6E" w:rsidRPr="00B76B87">
        <w:rPr>
          <w:rFonts w:ascii="Times New Roman" w:hAnsi="Times New Roman" w:cs="Times New Roman"/>
          <w:sz w:val="24"/>
          <w:szCs w:val="24"/>
        </w:rPr>
        <w:t>were not properly edited for consistency by their c</w:t>
      </w:r>
      <w:r w:rsidR="00B46D8F" w:rsidRPr="00B76B87">
        <w:rPr>
          <w:rFonts w:ascii="Times New Roman" w:hAnsi="Times New Roman" w:cs="Times New Roman"/>
          <w:sz w:val="24"/>
          <w:szCs w:val="24"/>
        </w:rPr>
        <w:t xml:space="preserve">ompiler. </w:t>
      </w:r>
      <w:r w:rsidR="00514D61" w:rsidRPr="00B76B87">
        <w:rPr>
          <w:rFonts w:ascii="Times New Roman" w:hAnsi="Times New Roman" w:cs="Times New Roman"/>
          <w:sz w:val="24"/>
          <w:szCs w:val="24"/>
        </w:rPr>
        <w:t>While t</w:t>
      </w:r>
      <w:r w:rsidR="00B46D8F" w:rsidRPr="00B76B87">
        <w:rPr>
          <w:rFonts w:ascii="Times New Roman" w:hAnsi="Times New Roman" w:cs="Times New Roman"/>
          <w:sz w:val="24"/>
          <w:szCs w:val="24"/>
        </w:rPr>
        <w:t>his is no</w:t>
      </w:r>
      <w:r w:rsidR="00FF0E6E" w:rsidRPr="00B76B87">
        <w:rPr>
          <w:rFonts w:ascii="Times New Roman" w:hAnsi="Times New Roman" w:cs="Times New Roman"/>
          <w:sz w:val="24"/>
          <w:szCs w:val="24"/>
        </w:rPr>
        <w:t xml:space="preserve"> fault of Fugate and </w:t>
      </w:r>
      <w:proofErr w:type="spellStart"/>
      <w:r w:rsidR="00FF0E6E" w:rsidRPr="00B76B87">
        <w:rPr>
          <w:rFonts w:ascii="Times New Roman" w:hAnsi="Times New Roman" w:cs="Times New Roman"/>
          <w:sz w:val="24"/>
          <w:szCs w:val="24"/>
        </w:rPr>
        <w:t>Hymers</w:t>
      </w:r>
      <w:proofErr w:type="spellEnd"/>
      <w:r w:rsidR="00514D61" w:rsidRPr="00B76B87">
        <w:rPr>
          <w:rFonts w:ascii="Times New Roman" w:hAnsi="Times New Roman" w:cs="Times New Roman"/>
          <w:sz w:val="24"/>
          <w:szCs w:val="24"/>
        </w:rPr>
        <w:t>,</w:t>
      </w:r>
      <w:r w:rsidR="00FF0E6E" w:rsidRPr="00B76B87">
        <w:rPr>
          <w:rFonts w:ascii="Times New Roman" w:hAnsi="Times New Roman" w:cs="Times New Roman"/>
          <w:sz w:val="24"/>
          <w:szCs w:val="24"/>
        </w:rPr>
        <w:t xml:space="preserve"> it does explain why the </w:t>
      </w:r>
      <w:r w:rsidR="00F44751" w:rsidRPr="00B76B87">
        <w:rPr>
          <w:rFonts w:ascii="Times New Roman" w:hAnsi="Times New Roman" w:cs="Times New Roman"/>
          <w:i/>
          <w:sz w:val="24"/>
          <w:szCs w:val="24"/>
        </w:rPr>
        <w:t>CE</w:t>
      </w:r>
      <w:r w:rsidR="00FF0E6E" w:rsidRPr="00B76B87">
        <w:rPr>
          <w:rFonts w:ascii="Times New Roman" w:hAnsi="Times New Roman" w:cs="Times New Roman"/>
          <w:sz w:val="24"/>
          <w:szCs w:val="24"/>
        </w:rPr>
        <w:t xml:space="preserve"> editors selected the </w:t>
      </w:r>
      <w:proofErr w:type="spellStart"/>
      <w:r w:rsidR="00FF0E6E" w:rsidRPr="00B76B87">
        <w:rPr>
          <w:rFonts w:ascii="Times New Roman" w:hAnsi="Times New Roman" w:cs="Times New Roman"/>
          <w:sz w:val="24"/>
          <w:szCs w:val="24"/>
        </w:rPr>
        <w:t>Pölitz</w:t>
      </w:r>
      <w:proofErr w:type="spellEnd"/>
      <w:r w:rsidR="00FF0E6E" w:rsidRPr="00B76B87">
        <w:rPr>
          <w:rFonts w:ascii="Times New Roman" w:hAnsi="Times New Roman" w:cs="Times New Roman"/>
          <w:sz w:val="24"/>
          <w:szCs w:val="24"/>
        </w:rPr>
        <w:t xml:space="preserve"> lectures instead.</w:t>
      </w:r>
      <w:r w:rsidR="00C94754" w:rsidRPr="00B76B87">
        <w:rPr>
          <w:rFonts w:ascii="Times New Roman" w:hAnsi="Times New Roman" w:cs="Times New Roman"/>
          <w:sz w:val="24"/>
          <w:szCs w:val="24"/>
        </w:rPr>
        <w:t xml:space="preserve"> </w:t>
      </w:r>
      <w:r w:rsidR="00B813F8" w:rsidRPr="00B76B87">
        <w:rPr>
          <w:rFonts w:ascii="Times New Roman" w:hAnsi="Times New Roman" w:cs="Times New Roman"/>
          <w:sz w:val="24"/>
          <w:szCs w:val="24"/>
        </w:rPr>
        <w:t>Nevertheless, the Danzig notes include plenty of gems—describing delirium as the religious error of not “know[</w:t>
      </w:r>
      <w:proofErr w:type="spellStart"/>
      <w:r w:rsidR="00B813F8" w:rsidRPr="00B76B87">
        <w:rPr>
          <w:rFonts w:ascii="Times New Roman" w:hAnsi="Times New Roman" w:cs="Times New Roman"/>
          <w:sz w:val="24"/>
          <w:szCs w:val="24"/>
        </w:rPr>
        <w:t>ing</w:t>
      </w:r>
      <w:proofErr w:type="spellEnd"/>
      <w:r w:rsidR="00B813F8" w:rsidRPr="00B76B87">
        <w:rPr>
          <w:rFonts w:ascii="Times New Roman" w:hAnsi="Times New Roman" w:cs="Times New Roman"/>
          <w:sz w:val="24"/>
          <w:szCs w:val="24"/>
        </w:rPr>
        <w:t xml:space="preserve">] the boundaries” (p.135), </w:t>
      </w:r>
      <w:r w:rsidR="00FB3441" w:rsidRPr="00B76B87">
        <w:rPr>
          <w:rFonts w:ascii="Times New Roman" w:hAnsi="Times New Roman" w:cs="Times New Roman"/>
          <w:sz w:val="24"/>
          <w:szCs w:val="24"/>
        </w:rPr>
        <w:t xml:space="preserve">clarifying that only </w:t>
      </w:r>
      <w:r w:rsidR="006E0E28" w:rsidRPr="00B76B87">
        <w:rPr>
          <w:rFonts w:ascii="Times New Roman" w:hAnsi="Times New Roman" w:cs="Times New Roman"/>
          <w:sz w:val="24"/>
          <w:szCs w:val="24"/>
        </w:rPr>
        <w:t>argument</w:t>
      </w:r>
      <w:r w:rsidR="00FE10D0" w:rsidRPr="00B76B87">
        <w:rPr>
          <w:rFonts w:ascii="Times New Roman" w:hAnsi="Times New Roman" w:cs="Times New Roman"/>
          <w:sz w:val="24"/>
          <w:szCs w:val="24"/>
        </w:rPr>
        <w:t>s</w:t>
      </w:r>
      <w:r w:rsidR="00FB3441" w:rsidRPr="00B76B87">
        <w:rPr>
          <w:rFonts w:ascii="Times New Roman" w:hAnsi="Times New Roman" w:cs="Times New Roman"/>
          <w:sz w:val="24"/>
          <w:szCs w:val="24"/>
        </w:rPr>
        <w:t xml:space="preserve"> appeal</w:t>
      </w:r>
      <w:r w:rsidR="0045383A" w:rsidRPr="00B76B87">
        <w:rPr>
          <w:rFonts w:ascii="Times New Roman" w:hAnsi="Times New Roman" w:cs="Times New Roman"/>
          <w:sz w:val="24"/>
          <w:szCs w:val="24"/>
        </w:rPr>
        <w:t>ing</w:t>
      </w:r>
      <w:r w:rsidR="00FB3441" w:rsidRPr="00B76B87">
        <w:rPr>
          <w:rFonts w:ascii="Times New Roman" w:hAnsi="Times New Roman" w:cs="Times New Roman"/>
          <w:sz w:val="24"/>
          <w:szCs w:val="24"/>
        </w:rPr>
        <w:t xml:space="preserve"> to the </w:t>
      </w:r>
      <w:proofErr w:type="spellStart"/>
      <w:r w:rsidR="00FB3441" w:rsidRPr="00B76B87">
        <w:rPr>
          <w:rFonts w:ascii="Times New Roman" w:hAnsi="Times New Roman" w:cs="Times New Roman"/>
          <w:i/>
          <w:sz w:val="24"/>
          <w:szCs w:val="24"/>
        </w:rPr>
        <w:t>ens</w:t>
      </w:r>
      <w:proofErr w:type="spellEnd"/>
      <w:r w:rsidR="00FB3441" w:rsidRPr="00B76B87">
        <w:rPr>
          <w:rFonts w:ascii="Times New Roman" w:hAnsi="Times New Roman" w:cs="Times New Roman"/>
          <w:i/>
          <w:sz w:val="24"/>
          <w:szCs w:val="24"/>
        </w:rPr>
        <w:t xml:space="preserve"> </w:t>
      </w:r>
      <w:proofErr w:type="spellStart"/>
      <w:r w:rsidR="00FB3441" w:rsidRPr="00B76B87">
        <w:rPr>
          <w:rFonts w:ascii="Times New Roman" w:hAnsi="Times New Roman" w:cs="Times New Roman"/>
          <w:i/>
          <w:sz w:val="24"/>
          <w:szCs w:val="24"/>
        </w:rPr>
        <w:t>realissimum</w:t>
      </w:r>
      <w:proofErr w:type="spellEnd"/>
      <w:r w:rsidR="00FB3441" w:rsidRPr="00B76B87">
        <w:rPr>
          <w:rFonts w:ascii="Times New Roman" w:hAnsi="Times New Roman" w:cs="Times New Roman"/>
          <w:sz w:val="24"/>
          <w:szCs w:val="24"/>
        </w:rPr>
        <w:t xml:space="preserve"> count as </w:t>
      </w:r>
      <w:r w:rsidR="006E0E28" w:rsidRPr="00B76B87">
        <w:rPr>
          <w:rFonts w:ascii="Times New Roman" w:hAnsi="Times New Roman" w:cs="Times New Roman"/>
          <w:sz w:val="24"/>
          <w:szCs w:val="24"/>
        </w:rPr>
        <w:t xml:space="preserve">a </w:t>
      </w:r>
      <w:r w:rsidR="00FB3441" w:rsidRPr="00B76B87">
        <w:rPr>
          <w:rFonts w:ascii="Times New Roman" w:hAnsi="Times New Roman" w:cs="Times New Roman"/>
          <w:sz w:val="24"/>
          <w:szCs w:val="24"/>
        </w:rPr>
        <w:t xml:space="preserve">“transcendental </w:t>
      </w:r>
      <w:r w:rsidR="006E0E28" w:rsidRPr="00B76B87">
        <w:rPr>
          <w:rFonts w:ascii="Times New Roman" w:hAnsi="Times New Roman" w:cs="Times New Roman"/>
          <w:sz w:val="24"/>
          <w:szCs w:val="24"/>
        </w:rPr>
        <w:t>proof</w:t>
      </w:r>
      <w:r w:rsidR="00FB3441" w:rsidRPr="00B76B87">
        <w:rPr>
          <w:rFonts w:ascii="Times New Roman" w:hAnsi="Times New Roman" w:cs="Times New Roman"/>
          <w:sz w:val="24"/>
          <w:szCs w:val="24"/>
        </w:rPr>
        <w:t xml:space="preserve">” of God’s existence (pp.144-145), </w:t>
      </w:r>
      <w:r w:rsidR="0009350A" w:rsidRPr="00B76B87">
        <w:rPr>
          <w:rFonts w:ascii="Times New Roman" w:hAnsi="Times New Roman" w:cs="Times New Roman"/>
          <w:sz w:val="24"/>
          <w:szCs w:val="24"/>
        </w:rPr>
        <w:t xml:space="preserve">that the ontological and cosmological arguments abstract in different directions from this central ground (p.157), </w:t>
      </w:r>
      <w:r w:rsidR="002963F6" w:rsidRPr="00B76B87">
        <w:rPr>
          <w:rFonts w:ascii="Times New Roman" w:hAnsi="Times New Roman" w:cs="Times New Roman"/>
          <w:sz w:val="24"/>
          <w:szCs w:val="24"/>
        </w:rPr>
        <w:t>that God</w:t>
      </w:r>
      <w:r w:rsidR="00FE10D0" w:rsidRPr="00B76B87">
        <w:rPr>
          <w:rFonts w:ascii="Times New Roman" w:hAnsi="Times New Roman" w:cs="Times New Roman"/>
          <w:sz w:val="24"/>
          <w:szCs w:val="24"/>
        </w:rPr>
        <w:t xml:space="preserve">’s understanding can be </w:t>
      </w:r>
      <w:r w:rsidR="00FE10D0" w:rsidRPr="00B76B87">
        <w:rPr>
          <w:rFonts w:ascii="Times New Roman" w:hAnsi="Times New Roman" w:cs="Times New Roman"/>
          <w:i/>
          <w:sz w:val="24"/>
          <w:szCs w:val="24"/>
        </w:rPr>
        <w:t xml:space="preserve">unlimited </w:t>
      </w:r>
      <w:r w:rsidR="00FE10D0" w:rsidRPr="00B76B87">
        <w:rPr>
          <w:rFonts w:ascii="Times New Roman" w:hAnsi="Times New Roman" w:cs="Times New Roman"/>
          <w:sz w:val="24"/>
          <w:szCs w:val="24"/>
        </w:rPr>
        <w:t>only by being</w:t>
      </w:r>
      <w:r w:rsidR="002963F6" w:rsidRPr="00B76B87">
        <w:rPr>
          <w:rFonts w:ascii="Times New Roman" w:hAnsi="Times New Roman" w:cs="Times New Roman"/>
          <w:sz w:val="24"/>
          <w:szCs w:val="24"/>
        </w:rPr>
        <w:t xml:space="preserve"> intuitive (p</w:t>
      </w:r>
      <w:r w:rsidR="00D1540E" w:rsidRPr="00B76B87">
        <w:rPr>
          <w:rFonts w:ascii="Times New Roman" w:hAnsi="Times New Roman" w:cs="Times New Roman"/>
          <w:sz w:val="24"/>
          <w:szCs w:val="24"/>
        </w:rPr>
        <w:t>p</w:t>
      </w:r>
      <w:r w:rsidR="002963F6" w:rsidRPr="00B76B87">
        <w:rPr>
          <w:rFonts w:ascii="Times New Roman" w:hAnsi="Times New Roman" w:cs="Times New Roman"/>
          <w:sz w:val="24"/>
          <w:szCs w:val="24"/>
        </w:rPr>
        <w:t>.149</w:t>
      </w:r>
      <w:r w:rsidR="00D1540E" w:rsidRPr="00B76B87">
        <w:rPr>
          <w:rFonts w:ascii="Times New Roman" w:hAnsi="Times New Roman" w:cs="Times New Roman"/>
          <w:sz w:val="24"/>
          <w:szCs w:val="24"/>
        </w:rPr>
        <w:t>,153</w:t>
      </w:r>
      <w:r w:rsidR="00EF21E0" w:rsidRPr="00B76B87">
        <w:rPr>
          <w:rFonts w:ascii="Times New Roman" w:hAnsi="Times New Roman" w:cs="Times New Roman"/>
          <w:sz w:val="24"/>
          <w:szCs w:val="24"/>
        </w:rPr>
        <w:t>,165</w:t>
      </w:r>
      <w:r w:rsidR="002963F6" w:rsidRPr="00B76B87">
        <w:rPr>
          <w:rFonts w:ascii="Times New Roman" w:hAnsi="Times New Roman" w:cs="Times New Roman"/>
          <w:sz w:val="24"/>
          <w:szCs w:val="24"/>
        </w:rPr>
        <w:t xml:space="preserve">), </w:t>
      </w:r>
      <w:r w:rsidR="00E0596F" w:rsidRPr="00B76B87">
        <w:rPr>
          <w:rFonts w:ascii="Times New Roman" w:hAnsi="Times New Roman" w:cs="Times New Roman"/>
          <w:sz w:val="24"/>
          <w:szCs w:val="24"/>
        </w:rPr>
        <w:t xml:space="preserve">that </w:t>
      </w:r>
      <w:r w:rsidR="0001383D" w:rsidRPr="00B76B87">
        <w:rPr>
          <w:rFonts w:ascii="Times New Roman" w:hAnsi="Times New Roman" w:cs="Times New Roman"/>
          <w:sz w:val="24"/>
          <w:szCs w:val="24"/>
        </w:rPr>
        <w:t xml:space="preserve">unlike humans </w:t>
      </w:r>
      <w:r w:rsidR="00E0596F" w:rsidRPr="00B76B87">
        <w:rPr>
          <w:rFonts w:ascii="Times New Roman" w:hAnsi="Times New Roman" w:cs="Times New Roman"/>
          <w:sz w:val="24"/>
          <w:szCs w:val="24"/>
        </w:rPr>
        <w:t>God</w:t>
      </w:r>
      <w:r w:rsidR="0001383D" w:rsidRPr="00B76B87">
        <w:rPr>
          <w:rFonts w:ascii="Times New Roman" w:hAnsi="Times New Roman" w:cs="Times New Roman"/>
          <w:sz w:val="24"/>
          <w:szCs w:val="24"/>
        </w:rPr>
        <w:t>’s</w:t>
      </w:r>
      <w:r w:rsidR="00E0596F" w:rsidRPr="00B76B87">
        <w:rPr>
          <w:rFonts w:ascii="Times New Roman" w:hAnsi="Times New Roman" w:cs="Times New Roman"/>
          <w:sz w:val="24"/>
          <w:szCs w:val="24"/>
        </w:rPr>
        <w:t xml:space="preserve"> </w:t>
      </w:r>
      <w:proofErr w:type="spellStart"/>
      <w:r w:rsidR="00E0596F" w:rsidRPr="00B76B87">
        <w:rPr>
          <w:rFonts w:ascii="Times New Roman" w:hAnsi="Times New Roman" w:cs="Times New Roman"/>
          <w:i/>
          <w:sz w:val="24"/>
          <w:szCs w:val="24"/>
        </w:rPr>
        <w:t>Erkenntnis</w:t>
      </w:r>
      <w:proofErr w:type="spellEnd"/>
      <w:r w:rsidR="00E0596F" w:rsidRPr="00B76B87">
        <w:rPr>
          <w:rFonts w:ascii="Times New Roman" w:hAnsi="Times New Roman" w:cs="Times New Roman"/>
          <w:i/>
          <w:sz w:val="24"/>
          <w:szCs w:val="24"/>
        </w:rPr>
        <w:t xml:space="preserve"> </w:t>
      </w:r>
      <w:r w:rsidR="0001383D" w:rsidRPr="00B76B87">
        <w:rPr>
          <w:rFonts w:ascii="Times New Roman" w:hAnsi="Times New Roman" w:cs="Times New Roman"/>
          <w:sz w:val="24"/>
          <w:szCs w:val="24"/>
        </w:rPr>
        <w:t>suffices as</w:t>
      </w:r>
      <w:r w:rsidR="00E0596F" w:rsidRPr="00B76B87">
        <w:rPr>
          <w:rFonts w:ascii="Times New Roman" w:hAnsi="Times New Roman" w:cs="Times New Roman"/>
          <w:sz w:val="24"/>
          <w:szCs w:val="24"/>
        </w:rPr>
        <w:t xml:space="preserve"> </w:t>
      </w:r>
      <w:proofErr w:type="spellStart"/>
      <w:r w:rsidR="00E0596F" w:rsidRPr="00B76B87">
        <w:rPr>
          <w:rFonts w:ascii="Times New Roman" w:hAnsi="Times New Roman" w:cs="Times New Roman"/>
          <w:i/>
          <w:sz w:val="24"/>
          <w:szCs w:val="24"/>
        </w:rPr>
        <w:t>Wissen</w:t>
      </w:r>
      <w:proofErr w:type="spellEnd"/>
      <w:r w:rsidR="00E0596F" w:rsidRPr="00B76B87">
        <w:rPr>
          <w:rFonts w:ascii="Times New Roman" w:hAnsi="Times New Roman" w:cs="Times New Roman"/>
          <w:i/>
          <w:sz w:val="24"/>
          <w:szCs w:val="24"/>
        </w:rPr>
        <w:t xml:space="preserve"> </w:t>
      </w:r>
      <w:r w:rsidR="00E0596F" w:rsidRPr="00B76B87">
        <w:rPr>
          <w:rFonts w:ascii="Times New Roman" w:hAnsi="Times New Roman" w:cs="Times New Roman"/>
          <w:sz w:val="24"/>
          <w:szCs w:val="24"/>
        </w:rPr>
        <w:t>(p.1</w:t>
      </w:r>
      <w:r w:rsidR="0001383D" w:rsidRPr="00B76B87">
        <w:rPr>
          <w:rFonts w:ascii="Times New Roman" w:hAnsi="Times New Roman" w:cs="Times New Roman"/>
          <w:sz w:val="24"/>
          <w:szCs w:val="24"/>
        </w:rPr>
        <w:t>74; cf. p.170</w:t>
      </w:r>
      <w:r w:rsidR="00E0596F" w:rsidRPr="00B76B87">
        <w:rPr>
          <w:rFonts w:ascii="Times New Roman" w:hAnsi="Times New Roman" w:cs="Times New Roman"/>
          <w:sz w:val="24"/>
          <w:szCs w:val="24"/>
        </w:rPr>
        <w:t xml:space="preserve">), </w:t>
      </w:r>
      <w:r w:rsidR="00FB3441" w:rsidRPr="00B76B87">
        <w:rPr>
          <w:rFonts w:ascii="Times New Roman" w:hAnsi="Times New Roman" w:cs="Times New Roman"/>
          <w:sz w:val="24"/>
          <w:szCs w:val="24"/>
        </w:rPr>
        <w:t>and much more</w:t>
      </w:r>
      <w:r w:rsidR="00B813F8" w:rsidRPr="00B76B87">
        <w:rPr>
          <w:rFonts w:ascii="Times New Roman" w:hAnsi="Times New Roman" w:cs="Times New Roman"/>
          <w:sz w:val="24"/>
          <w:szCs w:val="24"/>
        </w:rPr>
        <w:t>—to justify high praise to the editors for doing a great service to English-language Kant-scholarship by translating it. All in all, their entire</w:t>
      </w:r>
      <w:r w:rsidR="00C94754" w:rsidRPr="00B76B87">
        <w:rPr>
          <w:rFonts w:ascii="Times New Roman" w:hAnsi="Times New Roman" w:cs="Times New Roman"/>
          <w:sz w:val="24"/>
          <w:szCs w:val="24"/>
        </w:rPr>
        <w:t xml:space="preserve"> book is a </w:t>
      </w:r>
      <w:r w:rsidR="00C94754" w:rsidRPr="00B76B87">
        <w:rPr>
          <w:rFonts w:ascii="Times New Roman" w:hAnsi="Times New Roman" w:cs="Times New Roman"/>
          <w:i/>
          <w:sz w:val="24"/>
          <w:szCs w:val="24"/>
        </w:rPr>
        <w:t xml:space="preserve">must read </w:t>
      </w:r>
      <w:r w:rsidR="00C94754" w:rsidRPr="00B76B87">
        <w:rPr>
          <w:rFonts w:ascii="Times New Roman" w:hAnsi="Times New Roman" w:cs="Times New Roman"/>
          <w:sz w:val="24"/>
          <w:szCs w:val="24"/>
        </w:rPr>
        <w:t>for anyone interested in a scholarly understanding of the historical origins of Kant’s theology and theory of religion.</w:t>
      </w:r>
    </w:p>
    <w:sectPr w:rsidR="009B0DBF" w:rsidRPr="00B76B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DC"/>
    <w:rsid w:val="00005A72"/>
    <w:rsid w:val="0001383D"/>
    <w:rsid w:val="0003560B"/>
    <w:rsid w:val="00045FAD"/>
    <w:rsid w:val="00067956"/>
    <w:rsid w:val="00071C7D"/>
    <w:rsid w:val="0009350A"/>
    <w:rsid w:val="00094846"/>
    <w:rsid w:val="000A5C2D"/>
    <w:rsid w:val="000C3042"/>
    <w:rsid w:val="000D3F06"/>
    <w:rsid w:val="000D6CCB"/>
    <w:rsid w:val="000D7800"/>
    <w:rsid w:val="000E129D"/>
    <w:rsid w:val="000F37DF"/>
    <w:rsid w:val="001051E9"/>
    <w:rsid w:val="0013193B"/>
    <w:rsid w:val="00140CD5"/>
    <w:rsid w:val="0018150B"/>
    <w:rsid w:val="00185A25"/>
    <w:rsid w:val="00191E8C"/>
    <w:rsid w:val="00196B80"/>
    <w:rsid w:val="001B1D95"/>
    <w:rsid w:val="001B2DC9"/>
    <w:rsid w:val="00200446"/>
    <w:rsid w:val="00202E2A"/>
    <w:rsid w:val="00207132"/>
    <w:rsid w:val="002149A1"/>
    <w:rsid w:val="00220E05"/>
    <w:rsid w:val="0027287F"/>
    <w:rsid w:val="00276573"/>
    <w:rsid w:val="002963F6"/>
    <w:rsid w:val="002C73F6"/>
    <w:rsid w:val="002D4F5C"/>
    <w:rsid w:val="002E14FB"/>
    <w:rsid w:val="002E67A4"/>
    <w:rsid w:val="002F6A65"/>
    <w:rsid w:val="003050B1"/>
    <w:rsid w:val="00313A97"/>
    <w:rsid w:val="00353400"/>
    <w:rsid w:val="003952E8"/>
    <w:rsid w:val="00396487"/>
    <w:rsid w:val="003A42CD"/>
    <w:rsid w:val="003B6C5B"/>
    <w:rsid w:val="00452725"/>
    <w:rsid w:val="0045383A"/>
    <w:rsid w:val="004550DC"/>
    <w:rsid w:val="00473910"/>
    <w:rsid w:val="004749FB"/>
    <w:rsid w:val="00490B70"/>
    <w:rsid w:val="00495F88"/>
    <w:rsid w:val="004A7A90"/>
    <w:rsid w:val="004E293E"/>
    <w:rsid w:val="004F0354"/>
    <w:rsid w:val="00514D61"/>
    <w:rsid w:val="005535DA"/>
    <w:rsid w:val="0055494E"/>
    <w:rsid w:val="00571576"/>
    <w:rsid w:val="00577699"/>
    <w:rsid w:val="005947EB"/>
    <w:rsid w:val="005A0EF2"/>
    <w:rsid w:val="005A28C8"/>
    <w:rsid w:val="005B3517"/>
    <w:rsid w:val="005B39FA"/>
    <w:rsid w:val="005E382F"/>
    <w:rsid w:val="005F2F4F"/>
    <w:rsid w:val="005F6D6D"/>
    <w:rsid w:val="00616051"/>
    <w:rsid w:val="00627175"/>
    <w:rsid w:val="00627F6C"/>
    <w:rsid w:val="00633960"/>
    <w:rsid w:val="006358CC"/>
    <w:rsid w:val="00642188"/>
    <w:rsid w:val="006440A9"/>
    <w:rsid w:val="00682ABF"/>
    <w:rsid w:val="00695C1C"/>
    <w:rsid w:val="006A4F8F"/>
    <w:rsid w:val="006B1F81"/>
    <w:rsid w:val="006B1F85"/>
    <w:rsid w:val="006C188D"/>
    <w:rsid w:val="006C7AB0"/>
    <w:rsid w:val="006D3A99"/>
    <w:rsid w:val="006E0D2C"/>
    <w:rsid w:val="006E0E28"/>
    <w:rsid w:val="006E24B2"/>
    <w:rsid w:val="006F25B1"/>
    <w:rsid w:val="0070457C"/>
    <w:rsid w:val="007060DC"/>
    <w:rsid w:val="00710E3F"/>
    <w:rsid w:val="00757F04"/>
    <w:rsid w:val="0076537E"/>
    <w:rsid w:val="00775245"/>
    <w:rsid w:val="007A10E6"/>
    <w:rsid w:val="007A507E"/>
    <w:rsid w:val="007A76F9"/>
    <w:rsid w:val="007C0EC3"/>
    <w:rsid w:val="007C7DC6"/>
    <w:rsid w:val="007D7629"/>
    <w:rsid w:val="007F3214"/>
    <w:rsid w:val="007F43EB"/>
    <w:rsid w:val="007F583A"/>
    <w:rsid w:val="0080363F"/>
    <w:rsid w:val="00806721"/>
    <w:rsid w:val="00821D32"/>
    <w:rsid w:val="008269E6"/>
    <w:rsid w:val="00827A29"/>
    <w:rsid w:val="00834037"/>
    <w:rsid w:val="00835CA8"/>
    <w:rsid w:val="0088734F"/>
    <w:rsid w:val="00892B0D"/>
    <w:rsid w:val="008C4A30"/>
    <w:rsid w:val="008D2720"/>
    <w:rsid w:val="008D2F6E"/>
    <w:rsid w:val="008F1533"/>
    <w:rsid w:val="00911537"/>
    <w:rsid w:val="00936491"/>
    <w:rsid w:val="009449B7"/>
    <w:rsid w:val="009773AE"/>
    <w:rsid w:val="009845DA"/>
    <w:rsid w:val="00987671"/>
    <w:rsid w:val="00992F56"/>
    <w:rsid w:val="009A3E76"/>
    <w:rsid w:val="009B0DBF"/>
    <w:rsid w:val="009B12F7"/>
    <w:rsid w:val="009C5859"/>
    <w:rsid w:val="009E0B0F"/>
    <w:rsid w:val="00A1365B"/>
    <w:rsid w:val="00A202F3"/>
    <w:rsid w:val="00A26357"/>
    <w:rsid w:val="00A70C57"/>
    <w:rsid w:val="00A76C8C"/>
    <w:rsid w:val="00AD0025"/>
    <w:rsid w:val="00B07967"/>
    <w:rsid w:val="00B211B7"/>
    <w:rsid w:val="00B35824"/>
    <w:rsid w:val="00B36F4B"/>
    <w:rsid w:val="00B445EA"/>
    <w:rsid w:val="00B46D8F"/>
    <w:rsid w:val="00B5029F"/>
    <w:rsid w:val="00B76B87"/>
    <w:rsid w:val="00B813F8"/>
    <w:rsid w:val="00B963DA"/>
    <w:rsid w:val="00BD17F7"/>
    <w:rsid w:val="00BD1C25"/>
    <w:rsid w:val="00BD43C0"/>
    <w:rsid w:val="00C225CA"/>
    <w:rsid w:val="00C245F1"/>
    <w:rsid w:val="00C27C83"/>
    <w:rsid w:val="00C36CDC"/>
    <w:rsid w:val="00C36E4B"/>
    <w:rsid w:val="00C404AF"/>
    <w:rsid w:val="00C624CC"/>
    <w:rsid w:val="00C675E3"/>
    <w:rsid w:val="00C67661"/>
    <w:rsid w:val="00C70A65"/>
    <w:rsid w:val="00C80E38"/>
    <w:rsid w:val="00C87CE3"/>
    <w:rsid w:val="00C94754"/>
    <w:rsid w:val="00C95AE7"/>
    <w:rsid w:val="00CA6AB6"/>
    <w:rsid w:val="00CB38D6"/>
    <w:rsid w:val="00CB4C11"/>
    <w:rsid w:val="00CC1FB6"/>
    <w:rsid w:val="00CF426B"/>
    <w:rsid w:val="00D008AC"/>
    <w:rsid w:val="00D03408"/>
    <w:rsid w:val="00D1540E"/>
    <w:rsid w:val="00D31F28"/>
    <w:rsid w:val="00D4156A"/>
    <w:rsid w:val="00D42DB6"/>
    <w:rsid w:val="00D613E5"/>
    <w:rsid w:val="00D72E4D"/>
    <w:rsid w:val="00D84172"/>
    <w:rsid w:val="00D85510"/>
    <w:rsid w:val="00DC56E1"/>
    <w:rsid w:val="00DE4252"/>
    <w:rsid w:val="00DE6A4E"/>
    <w:rsid w:val="00DE7165"/>
    <w:rsid w:val="00DF22D6"/>
    <w:rsid w:val="00DF57C0"/>
    <w:rsid w:val="00E007FF"/>
    <w:rsid w:val="00E0596F"/>
    <w:rsid w:val="00E10A93"/>
    <w:rsid w:val="00E321CD"/>
    <w:rsid w:val="00E376C4"/>
    <w:rsid w:val="00E576A1"/>
    <w:rsid w:val="00E631F3"/>
    <w:rsid w:val="00E80396"/>
    <w:rsid w:val="00EB31F5"/>
    <w:rsid w:val="00EC1119"/>
    <w:rsid w:val="00EC1342"/>
    <w:rsid w:val="00EC7135"/>
    <w:rsid w:val="00ED531E"/>
    <w:rsid w:val="00EF21E0"/>
    <w:rsid w:val="00F0120D"/>
    <w:rsid w:val="00F0523D"/>
    <w:rsid w:val="00F20DF8"/>
    <w:rsid w:val="00F44751"/>
    <w:rsid w:val="00F86210"/>
    <w:rsid w:val="00F96A06"/>
    <w:rsid w:val="00FA12AE"/>
    <w:rsid w:val="00FB3441"/>
    <w:rsid w:val="00FE10D0"/>
    <w:rsid w:val="00FF0E6E"/>
    <w:rsid w:val="00FF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82AF3-90D4-47DE-B811-BF34A97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7CE3"/>
    <w:rPr>
      <w:i/>
      <w:iCs/>
    </w:rPr>
  </w:style>
  <w:style w:type="character" w:styleId="Hyperlink">
    <w:name w:val="Hyperlink"/>
    <w:basedOn w:val="DefaultParagraphFont"/>
    <w:uiPriority w:val="99"/>
    <w:unhideWhenUsed/>
    <w:rsid w:val="009B0DBF"/>
    <w:rPr>
      <w:color w:val="0563C1" w:themeColor="hyperlink"/>
      <w:u w:val="single"/>
    </w:rPr>
  </w:style>
  <w:style w:type="paragraph" w:styleId="BalloonText">
    <w:name w:val="Balloon Text"/>
    <w:basedOn w:val="Normal"/>
    <w:link w:val="BalloonTextChar"/>
    <w:uiPriority w:val="99"/>
    <w:semiHidden/>
    <w:unhideWhenUsed/>
    <w:rsid w:val="00C22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pq@hkbu.ed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Palmquist</dc:creator>
  <cp:keywords/>
  <dc:description/>
  <cp:lastModifiedBy>Steve Palmquist</cp:lastModifiedBy>
  <cp:revision>3</cp:revision>
  <dcterms:created xsi:type="dcterms:W3CDTF">2016-06-23T09:49:00Z</dcterms:created>
  <dcterms:modified xsi:type="dcterms:W3CDTF">2016-06-23T09:50:00Z</dcterms:modified>
</cp:coreProperties>
</file>