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5DB4E" w14:textId="77777777" w:rsidR="006629D0" w:rsidRPr="006629D0" w:rsidRDefault="006629D0" w:rsidP="006629D0">
      <w:pPr>
        <w:spacing w:line="360" w:lineRule="auto"/>
        <w:ind w:left="-567"/>
        <w:contextualSpacing/>
        <w:jc w:val="center"/>
        <w:rPr>
          <w:rFonts w:ascii="Times New Roman" w:hAnsi="Times New Roman"/>
          <w:b/>
          <w:lang w:val="en-GB"/>
        </w:rPr>
      </w:pPr>
      <w:r w:rsidRPr="006629D0">
        <w:rPr>
          <w:rFonts w:ascii="Times New Roman" w:hAnsi="Times New Roman"/>
          <w:b/>
          <w:lang w:val="en-GB"/>
        </w:rPr>
        <w:t>Philosophical Equilibrism, Rationality, and the Commitment Challenge</w:t>
      </w:r>
    </w:p>
    <w:p w14:paraId="2B2B09BE" w14:textId="77777777" w:rsidR="006629D0" w:rsidRPr="006629D0" w:rsidRDefault="006629D0" w:rsidP="006629D0">
      <w:pPr>
        <w:spacing w:line="360" w:lineRule="auto"/>
        <w:ind w:left="-567"/>
        <w:contextualSpacing/>
        <w:jc w:val="center"/>
        <w:rPr>
          <w:rFonts w:ascii="Times New Roman" w:hAnsi="Times New Roman"/>
          <w:lang w:val="en-GB"/>
        </w:rPr>
      </w:pPr>
      <w:r w:rsidRPr="006629D0">
        <w:rPr>
          <w:rFonts w:ascii="Times New Roman" w:hAnsi="Times New Roman"/>
          <w:lang w:val="en-GB"/>
        </w:rPr>
        <w:t>Michele Palmira</w:t>
      </w:r>
    </w:p>
    <w:p w14:paraId="69F8A10E" w14:textId="579EFDC1" w:rsidR="00193560" w:rsidRDefault="00193560" w:rsidP="006629D0">
      <w:pPr>
        <w:spacing w:line="360" w:lineRule="auto"/>
        <w:ind w:left="-567"/>
        <w:contextualSpacing/>
        <w:jc w:val="center"/>
        <w:rPr>
          <w:rFonts w:ascii="Times New Roman" w:hAnsi="Times New Roman"/>
          <w:lang w:val="en-GB"/>
        </w:rPr>
      </w:pPr>
      <w:r>
        <w:rPr>
          <w:rFonts w:ascii="Times New Roman" w:hAnsi="Times New Roman"/>
          <w:lang w:val="en-GB"/>
        </w:rPr>
        <w:t>University of Barcelona</w:t>
      </w:r>
    </w:p>
    <w:p w14:paraId="2D217FA9" w14:textId="0D5ADDB5" w:rsidR="006629D0" w:rsidRPr="006629D0" w:rsidRDefault="00193560" w:rsidP="006629D0">
      <w:pPr>
        <w:spacing w:line="360" w:lineRule="auto"/>
        <w:ind w:left="-567"/>
        <w:contextualSpacing/>
        <w:jc w:val="center"/>
        <w:rPr>
          <w:rFonts w:ascii="Times New Roman" w:hAnsi="Times New Roman"/>
          <w:lang w:val="en-GB"/>
        </w:rPr>
      </w:pPr>
      <w:r>
        <w:rPr>
          <w:rFonts w:ascii="Times New Roman" w:hAnsi="Times New Roman"/>
          <w:lang w:val="en-GB"/>
        </w:rPr>
        <w:t>BIAP/</w:t>
      </w:r>
      <w:r w:rsidR="006629D0" w:rsidRPr="006629D0">
        <w:rPr>
          <w:rFonts w:ascii="Times New Roman" w:hAnsi="Times New Roman"/>
          <w:lang w:val="en-GB"/>
        </w:rPr>
        <w:t>LOGOS Research Group</w:t>
      </w:r>
    </w:p>
    <w:p w14:paraId="792B54BA" w14:textId="77777777" w:rsidR="006629D0" w:rsidRPr="001243DD" w:rsidRDefault="006629D0" w:rsidP="006629D0">
      <w:pPr>
        <w:spacing w:line="360" w:lineRule="auto"/>
        <w:ind w:left="-567"/>
        <w:contextualSpacing/>
        <w:jc w:val="center"/>
        <w:rPr>
          <w:rStyle w:val="Hyperlink"/>
          <w:rFonts w:ascii="Times New Roman" w:hAnsi="Times New Roman"/>
          <w:color w:val="auto"/>
          <w:highlight w:val="yellow"/>
          <w:u w:val="none"/>
          <w:lang w:val="en-GB"/>
        </w:rPr>
      </w:pPr>
      <w:r>
        <w:rPr>
          <w:rStyle w:val="Hyperlink"/>
          <w:rFonts w:ascii="Times New Roman" w:hAnsi="Times New Roman"/>
          <w:u w:val="none"/>
          <w:lang w:val="en-GB"/>
        </w:rPr>
        <w:br/>
      </w:r>
      <w:r w:rsidRPr="001243DD">
        <w:rPr>
          <w:rStyle w:val="Hyperlink"/>
          <w:rFonts w:ascii="Times New Roman" w:hAnsi="Times New Roman"/>
          <w:color w:val="auto"/>
          <w:highlight w:val="yellow"/>
          <w:u w:val="none"/>
          <w:lang w:val="en-GB"/>
        </w:rPr>
        <w:t>Penultimate draft</w:t>
      </w:r>
    </w:p>
    <w:p w14:paraId="0E5E57B6" w14:textId="5574958B" w:rsidR="006629D0" w:rsidRPr="001243DD" w:rsidRDefault="006629D0" w:rsidP="006629D0">
      <w:pPr>
        <w:spacing w:line="360" w:lineRule="auto"/>
        <w:ind w:left="-567"/>
        <w:contextualSpacing/>
        <w:jc w:val="center"/>
        <w:rPr>
          <w:rStyle w:val="Hyperlink"/>
          <w:rFonts w:ascii="Times New Roman" w:hAnsi="Times New Roman"/>
          <w:color w:val="auto"/>
          <w:highlight w:val="yellow"/>
          <w:u w:val="none"/>
          <w:lang w:val="en-GB"/>
        </w:rPr>
      </w:pPr>
      <w:r w:rsidRPr="001243DD">
        <w:rPr>
          <w:rStyle w:val="Hyperlink"/>
          <w:rFonts w:ascii="Times New Roman" w:hAnsi="Times New Roman"/>
          <w:color w:val="auto"/>
          <w:highlight w:val="yellow"/>
          <w:u w:val="none"/>
          <w:lang w:val="en-GB"/>
        </w:rPr>
        <w:t xml:space="preserve"> Forthcoming in the </w:t>
      </w:r>
      <w:r w:rsidRPr="001243DD">
        <w:rPr>
          <w:rStyle w:val="Hyperlink"/>
          <w:rFonts w:ascii="Times New Roman" w:hAnsi="Times New Roman"/>
          <w:i/>
          <w:color w:val="auto"/>
          <w:highlight w:val="yellow"/>
          <w:u w:val="none"/>
          <w:lang w:val="en-GB"/>
        </w:rPr>
        <w:t>Proceedings of the Aristotelian Society</w:t>
      </w:r>
      <w:r w:rsidR="00AE25A1">
        <w:rPr>
          <w:rStyle w:val="Hyperlink"/>
          <w:rFonts w:ascii="Times New Roman" w:hAnsi="Times New Roman"/>
          <w:i/>
          <w:color w:val="auto"/>
          <w:highlight w:val="yellow"/>
          <w:u w:val="none"/>
          <w:lang w:val="en-GB"/>
        </w:rPr>
        <w:t>, online first DOI: 10.1093/arisoc/aoy019</w:t>
      </w:r>
    </w:p>
    <w:p w14:paraId="5457A992" w14:textId="77777777" w:rsidR="006629D0" w:rsidRPr="006629D0" w:rsidRDefault="006629D0" w:rsidP="006629D0">
      <w:pPr>
        <w:spacing w:line="360" w:lineRule="auto"/>
        <w:ind w:left="-567"/>
        <w:contextualSpacing/>
        <w:jc w:val="center"/>
        <w:rPr>
          <w:rFonts w:ascii="Times New Roman" w:hAnsi="Times New Roman"/>
          <w:lang w:val="en-GB"/>
        </w:rPr>
      </w:pPr>
      <w:r w:rsidRPr="001243DD">
        <w:rPr>
          <w:rStyle w:val="Hyperlink"/>
          <w:rFonts w:ascii="Times New Roman" w:hAnsi="Times New Roman"/>
          <w:color w:val="auto"/>
          <w:highlight w:val="yellow"/>
          <w:u w:val="none"/>
          <w:lang w:val="en-GB"/>
        </w:rPr>
        <w:t>Please refer to the published version</w:t>
      </w:r>
    </w:p>
    <w:p w14:paraId="421138AE" w14:textId="77777777" w:rsidR="006629D0" w:rsidRDefault="006629D0" w:rsidP="006629D0">
      <w:pPr>
        <w:spacing w:line="360" w:lineRule="auto"/>
        <w:ind w:right="220"/>
        <w:contextualSpacing/>
        <w:jc w:val="both"/>
        <w:rPr>
          <w:rFonts w:ascii="Times New Roman" w:hAnsi="Times New Roman"/>
          <w:lang w:val="en-GB"/>
        </w:rPr>
      </w:pPr>
    </w:p>
    <w:p w14:paraId="29B8419B" w14:textId="77777777" w:rsidR="006629D0" w:rsidRPr="006629D0" w:rsidRDefault="006629D0" w:rsidP="006629D0">
      <w:pPr>
        <w:spacing w:line="360" w:lineRule="auto"/>
        <w:ind w:right="220"/>
        <w:contextualSpacing/>
        <w:jc w:val="center"/>
        <w:rPr>
          <w:rFonts w:ascii="Times New Roman" w:hAnsi="Times New Roman"/>
          <w:b/>
          <w:lang w:val="en-GB"/>
        </w:rPr>
      </w:pPr>
      <w:r w:rsidRPr="006629D0">
        <w:rPr>
          <w:rFonts w:ascii="Times New Roman" w:hAnsi="Times New Roman"/>
          <w:b/>
          <w:lang w:val="en-GB"/>
        </w:rPr>
        <w:t>Abstract</w:t>
      </w:r>
    </w:p>
    <w:p w14:paraId="1CB99B59" w14:textId="77777777" w:rsidR="006629D0" w:rsidRPr="006629D0" w:rsidRDefault="006629D0" w:rsidP="006629D0">
      <w:pPr>
        <w:spacing w:line="360" w:lineRule="auto"/>
        <w:ind w:right="220"/>
        <w:contextualSpacing/>
        <w:jc w:val="both"/>
        <w:rPr>
          <w:rFonts w:ascii="Times New Roman" w:hAnsi="Times New Roman"/>
          <w:lang w:val="en-GB"/>
        </w:rPr>
      </w:pPr>
      <w:r w:rsidRPr="006629D0">
        <w:rPr>
          <w:rFonts w:ascii="Times New Roman" w:hAnsi="Times New Roman"/>
          <w:lang w:val="en-GB"/>
        </w:rPr>
        <w:t xml:space="preserve">Helen Beebee (2018) defends a view of the aims of philosophy she calls ‘equilibrism’. Equilibrism denies that philosophy aims at knowledge and maintains that the collective aim of philosophy is ‘to find what equilibria there are that can withstand examination’ (Beebee 2018, p. 3). In this note, I probe equilibrism by focusing on how disagreement challenges our doxastic commitment to our own philosophical theories. Call this the </w:t>
      </w:r>
      <w:r w:rsidRPr="006629D0">
        <w:rPr>
          <w:rFonts w:ascii="Times New Roman" w:hAnsi="Times New Roman"/>
          <w:i/>
          <w:lang w:val="en-GB"/>
        </w:rPr>
        <w:t>Commitment</w:t>
      </w:r>
      <w:r w:rsidRPr="006629D0">
        <w:rPr>
          <w:rFonts w:ascii="Times New Roman" w:hAnsi="Times New Roman"/>
          <w:lang w:val="en-GB"/>
        </w:rPr>
        <w:t xml:space="preserve"> </w:t>
      </w:r>
      <w:r w:rsidRPr="006629D0">
        <w:rPr>
          <w:rFonts w:ascii="Times New Roman" w:hAnsi="Times New Roman"/>
          <w:i/>
          <w:lang w:val="en-GB"/>
        </w:rPr>
        <w:t>Challenge</w:t>
      </w:r>
      <w:r w:rsidRPr="006629D0">
        <w:rPr>
          <w:rFonts w:ascii="Times New Roman" w:hAnsi="Times New Roman"/>
          <w:lang w:val="en-GB"/>
        </w:rPr>
        <w:t>. I argue that the Commitment Challenge comes in three varieties and that endorsing equilibrism provides us with an answer to one of them only.</w:t>
      </w:r>
    </w:p>
    <w:p w14:paraId="1789561D" w14:textId="77777777" w:rsidR="006629D0" w:rsidRPr="006629D0" w:rsidRDefault="006629D0" w:rsidP="006629D0">
      <w:pPr>
        <w:spacing w:line="360" w:lineRule="auto"/>
        <w:ind w:right="-347"/>
        <w:contextualSpacing/>
        <w:jc w:val="both"/>
        <w:rPr>
          <w:rFonts w:ascii="Times New Roman" w:hAnsi="Times New Roman"/>
          <w:lang w:val="en-GB"/>
        </w:rPr>
      </w:pPr>
    </w:p>
    <w:p w14:paraId="0AB95388" w14:textId="77777777" w:rsidR="006629D0" w:rsidRPr="006629D0" w:rsidRDefault="006629D0" w:rsidP="006629D0">
      <w:pPr>
        <w:spacing w:line="360" w:lineRule="auto"/>
        <w:ind w:left="-567" w:right="-347"/>
        <w:contextualSpacing/>
        <w:jc w:val="center"/>
        <w:rPr>
          <w:rFonts w:ascii="Times New Roman" w:hAnsi="Times New Roman"/>
          <w:lang w:val="en-GB"/>
        </w:rPr>
      </w:pPr>
      <w:r w:rsidRPr="006629D0">
        <w:rPr>
          <w:rFonts w:ascii="Times New Roman" w:hAnsi="Times New Roman"/>
          <w:lang w:val="en-GB"/>
        </w:rPr>
        <w:t>I</w:t>
      </w:r>
    </w:p>
    <w:p w14:paraId="02C63657" w14:textId="77777777" w:rsidR="006629D0" w:rsidRPr="006629D0" w:rsidRDefault="006629D0" w:rsidP="006629D0">
      <w:pPr>
        <w:spacing w:line="360" w:lineRule="auto"/>
        <w:ind w:left="-567" w:right="-347"/>
        <w:contextualSpacing/>
        <w:jc w:val="both"/>
        <w:rPr>
          <w:rFonts w:ascii="Times New Roman" w:hAnsi="Times New Roman"/>
          <w:i/>
          <w:lang w:val="en-GB"/>
        </w:rPr>
      </w:pPr>
      <w:r w:rsidRPr="006629D0">
        <w:rPr>
          <w:rFonts w:ascii="Times New Roman" w:hAnsi="Times New Roman"/>
          <w:i/>
          <w:lang w:val="en-GB"/>
        </w:rPr>
        <w:t>Introduction</w:t>
      </w:r>
      <w:r w:rsidRPr="006629D0">
        <w:rPr>
          <w:rFonts w:ascii="Times New Roman" w:hAnsi="Times New Roman"/>
          <w:lang w:val="en-GB"/>
        </w:rPr>
        <w:t>. What Helen Beebee (2018, p. 2) calls the ‘disagreement challenge’ is the contention that systematic philosophical disagreement amongst epistemic peers shows that philosophers do not and cannot know many philosophical theses.</w:t>
      </w:r>
      <w:r w:rsidRPr="006629D0">
        <w:rPr>
          <w:rStyle w:val="FootnoteReference"/>
          <w:rFonts w:ascii="Times New Roman" w:hAnsi="Times New Roman"/>
          <w:lang w:val="en-GB"/>
        </w:rPr>
        <w:footnoteReference w:id="1"/>
      </w:r>
    </w:p>
    <w:p w14:paraId="091F6859" w14:textId="77777777" w:rsidR="006629D0" w:rsidRPr="006629D0" w:rsidRDefault="006629D0" w:rsidP="006629D0">
      <w:pPr>
        <w:spacing w:line="360" w:lineRule="auto"/>
        <w:ind w:left="-567" w:right="-347" w:firstLine="567"/>
        <w:contextualSpacing/>
        <w:jc w:val="both"/>
        <w:rPr>
          <w:rFonts w:ascii="Times New Roman" w:hAnsi="Times New Roman"/>
          <w:i/>
          <w:lang w:val="en-GB"/>
        </w:rPr>
      </w:pPr>
      <w:r w:rsidRPr="006629D0">
        <w:rPr>
          <w:rFonts w:ascii="Times New Roman" w:hAnsi="Times New Roman"/>
          <w:lang w:val="en-GB"/>
        </w:rPr>
        <w:t>This sceptical predicament poses ‘a threat to our ability to make progress with respect to philosophy’s aim’ (Beebee 2018, p. 16). In order to overcome such threat, Beebee defends a view of the aims of philosophy she calls ‘equilibrism’. Equilibrism denies that philosophy aims at knowledge and maintains that the collective aim of philosophy is ‘to find what equilibria there are that can withstand examination’ (Beebee 2018, p. 3). The correspondent individual aim of philosophers is ‘to find an equilibrium position of our own […] at which [we] can come to rest’ (Beebee 2018, pp. 16, 20).</w:t>
      </w:r>
    </w:p>
    <w:p w14:paraId="14F2CF6A" w14:textId="77777777" w:rsidR="006629D0" w:rsidRPr="006629D0" w:rsidRDefault="006629D0" w:rsidP="006629D0">
      <w:pPr>
        <w:spacing w:line="360" w:lineRule="auto"/>
        <w:ind w:left="-567" w:right="-347" w:firstLine="567"/>
        <w:contextualSpacing/>
        <w:jc w:val="both"/>
        <w:rPr>
          <w:rFonts w:ascii="Times New Roman" w:hAnsi="Times New Roman"/>
          <w:i/>
          <w:lang w:val="en-GB"/>
        </w:rPr>
      </w:pPr>
      <w:r w:rsidRPr="006629D0">
        <w:rPr>
          <w:rFonts w:ascii="Times New Roman" w:hAnsi="Times New Roman"/>
          <w:lang w:val="en-GB"/>
        </w:rPr>
        <w:lastRenderedPageBreak/>
        <w:t xml:space="preserve">In this note, I probe equilibrism by elaborating on the disagreement challenge. I focus on how disagreement challenges our doxastic commitment to our own philosophical theories. Call this the </w:t>
      </w:r>
      <w:r w:rsidRPr="006629D0">
        <w:rPr>
          <w:rFonts w:ascii="Times New Roman" w:hAnsi="Times New Roman"/>
          <w:i/>
          <w:lang w:val="en-GB"/>
        </w:rPr>
        <w:t>Commitment</w:t>
      </w:r>
      <w:r w:rsidRPr="006629D0">
        <w:rPr>
          <w:rFonts w:ascii="Times New Roman" w:hAnsi="Times New Roman"/>
          <w:lang w:val="en-GB"/>
        </w:rPr>
        <w:t xml:space="preserve"> </w:t>
      </w:r>
      <w:r w:rsidRPr="006629D0">
        <w:rPr>
          <w:rFonts w:ascii="Times New Roman" w:hAnsi="Times New Roman"/>
          <w:i/>
          <w:lang w:val="en-GB"/>
        </w:rPr>
        <w:t xml:space="preserve">Challenge </w:t>
      </w:r>
      <w:r w:rsidRPr="006629D0">
        <w:rPr>
          <w:rFonts w:ascii="Times New Roman" w:hAnsi="Times New Roman"/>
          <w:lang w:val="en-GB"/>
        </w:rPr>
        <w:t>(CC). I argue that (CC) comes in three varieties and that equilibrism provides us with an answer to one of them only.</w:t>
      </w:r>
    </w:p>
    <w:p w14:paraId="5C76FB39" w14:textId="77777777" w:rsidR="006629D0" w:rsidRPr="006629D0" w:rsidRDefault="006629D0" w:rsidP="006629D0">
      <w:pPr>
        <w:spacing w:line="360" w:lineRule="auto"/>
        <w:ind w:right="-347"/>
        <w:contextualSpacing/>
        <w:jc w:val="both"/>
        <w:rPr>
          <w:rFonts w:ascii="Times New Roman" w:hAnsi="Times New Roman"/>
          <w:lang w:val="en-GB"/>
        </w:rPr>
      </w:pPr>
    </w:p>
    <w:p w14:paraId="5B90915F" w14:textId="77777777" w:rsidR="006629D0" w:rsidRPr="006629D0" w:rsidRDefault="006629D0" w:rsidP="006629D0">
      <w:pPr>
        <w:spacing w:line="360" w:lineRule="auto"/>
        <w:ind w:left="-567" w:right="-347"/>
        <w:contextualSpacing/>
        <w:jc w:val="center"/>
        <w:rPr>
          <w:rFonts w:ascii="Times New Roman" w:hAnsi="Times New Roman"/>
          <w:lang w:val="en-GB"/>
        </w:rPr>
      </w:pPr>
      <w:r w:rsidRPr="006629D0">
        <w:rPr>
          <w:rFonts w:ascii="Times New Roman" w:hAnsi="Times New Roman"/>
          <w:lang w:val="en-GB"/>
        </w:rPr>
        <w:t>II</w:t>
      </w:r>
    </w:p>
    <w:p w14:paraId="5425D748" w14:textId="77777777" w:rsidR="006629D0" w:rsidRPr="006629D0" w:rsidRDefault="006629D0" w:rsidP="006629D0">
      <w:pPr>
        <w:spacing w:line="360" w:lineRule="auto"/>
        <w:ind w:left="-567" w:right="-347"/>
        <w:contextualSpacing/>
        <w:jc w:val="both"/>
        <w:rPr>
          <w:rFonts w:ascii="Times New Roman" w:hAnsi="Times New Roman"/>
          <w:lang w:val="en-GB"/>
        </w:rPr>
      </w:pPr>
      <w:r w:rsidRPr="006629D0">
        <w:rPr>
          <w:rFonts w:ascii="Times New Roman" w:hAnsi="Times New Roman"/>
          <w:i/>
          <w:lang w:val="en-GB"/>
        </w:rPr>
        <w:t>The Additive Commitment Challenge</w:t>
      </w:r>
      <w:r w:rsidRPr="006629D0">
        <w:rPr>
          <w:rFonts w:ascii="Times New Roman" w:hAnsi="Times New Roman"/>
          <w:lang w:val="en-GB"/>
        </w:rPr>
        <w:t>. Beebee writes (2018, p. 2):</w:t>
      </w:r>
    </w:p>
    <w:p w14:paraId="4AC0C2F7" w14:textId="77777777" w:rsidR="006629D0" w:rsidRPr="006629D0" w:rsidRDefault="006629D0" w:rsidP="006629D0">
      <w:pPr>
        <w:spacing w:line="360" w:lineRule="auto"/>
        <w:ind w:left="-567" w:right="-347"/>
        <w:contextualSpacing/>
        <w:jc w:val="both"/>
        <w:rPr>
          <w:rFonts w:ascii="Times New Roman" w:hAnsi="Times New Roman"/>
          <w:lang w:val="en-GB"/>
        </w:rPr>
      </w:pPr>
    </w:p>
    <w:p w14:paraId="60046774" w14:textId="77777777" w:rsidR="006629D0" w:rsidRPr="006629D0" w:rsidRDefault="006629D0" w:rsidP="006629D0">
      <w:pPr>
        <w:spacing w:line="360" w:lineRule="auto"/>
        <w:ind w:right="220"/>
        <w:contextualSpacing/>
        <w:jc w:val="both"/>
        <w:rPr>
          <w:rFonts w:ascii="Times New Roman" w:hAnsi="Times New Roman"/>
          <w:lang w:val="en-GB"/>
        </w:rPr>
      </w:pPr>
      <w:r w:rsidRPr="006629D0">
        <w:rPr>
          <w:rFonts w:ascii="Times New Roman" w:hAnsi="Times New Roman"/>
          <w:lang w:val="en-GB"/>
        </w:rPr>
        <w:t>Pretty much whatever your philosophical view, you’ll find plenty of other philosophers who are just as good at philosophy and just as well informed as you are, who sincerely avow a view that’s incompatible with your own.</w:t>
      </w:r>
    </w:p>
    <w:p w14:paraId="2401B24C" w14:textId="77777777" w:rsidR="006629D0" w:rsidRPr="006629D0" w:rsidRDefault="006629D0" w:rsidP="006629D0">
      <w:pPr>
        <w:spacing w:line="360" w:lineRule="auto"/>
        <w:ind w:right="-347" w:firstLine="567"/>
        <w:contextualSpacing/>
        <w:jc w:val="both"/>
        <w:rPr>
          <w:rFonts w:ascii="Times New Roman" w:hAnsi="Times New Roman"/>
          <w:lang w:val="en-GB"/>
        </w:rPr>
      </w:pPr>
    </w:p>
    <w:p w14:paraId="7021C953" w14:textId="77777777" w:rsidR="006629D0" w:rsidRPr="006629D0" w:rsidRDefault="006629D0" w:rsidP="006629D0">
      <w:pPr>
        <w:spacing w:line="360" w:lineRule="auto"/>
        <w:ind w:left="-567" w:right="-346"/>
        <w:contextualSpacing/>
        <w:jc w:val="both"/>
        <w:rPr>
          <w:rFonts w:ascii="Times New Roman" w:hAnsi="Times New Roman"/>
          <w:lang w:val="en-GB"/>
        </w:rPr>
      </w:pPr>
      <w:r w:rsidRPr="006629D0">
        <w:rPr>
          <w:rFonts w:ascii="Times New Roman" w:hAnsi="Times New Roman"/>
          <w:lang w:val="en-GB"/>
        </w:rPr>
        <w:t xml:space="preserve">To put it à la David Lewis (see Beebee 2018, p. 12): peer disagreement makes a philosophical theory T’, which is an incompatible alternative to your theory T, epistemically relevant. Using standard epistemological terminology, this means that disagreement affects your belief that T by providing </w:t>
      </w:r>
      <w:r w:rsidRPr="006629D0">
        <w:rPr>
          <w:rFonts w:ascii="Times New Roman" w:hAnsi="Times New Roman"/>
          <w:i/>
          <w:lang w:val="en-GB"/>
        </w:rPr>
        <w:t>additive</w:t>
      </w:r>
      <w:r w:rsidRPr="006629D0">
        <w:rPr>
          <w:rFonts w:ascii="Times New Roman" w:hAnsi="Times New Roman"/>
          <w:lang w:val="en-GB"/>
        </w:rPr>
        <w:t xml:space="preserve"> defeating evidence against it, where an additive defeater is such that it defeats the evidential support for your belief that T by being evidence for the truth of T’, and T’ entails not-T.</w:t>
      </w:r>
    </w:p>
    <w:p w14:paraId="7D9BA755" w14:textId="0979A85D" w:rsidR="006629D0" w:rsidRDefault="006629D0" w:rsidP="00193560">
      <w:pPr>
        <w:spacing w:line="360" w:lineRule="auto"/>
        <w:ind w:left="-567" w:right="-346" w:firstLine="567"/>
        <w:contextualSpacing/>
        <w:jc w:val="both"/>
        <w:rPr>
          <w:rFonts w:ascii="Times New Roman" w:hAnsi="Times New Roman"/>
          <w:lang w:val="en-GB"/>
        </w:rPr>
      </w:pPr>
      <w:r w:rsidRPr="006629D0">
        <w:rPr>
          <w:rFonts w:ascii="Times New Roman" w:hAnsi="Times New Roman"/>
          <w:lang w:val="en-GB"/>
        </w:rPr>
        <w:t xml:space="preserve">Let us now concede – as equilibrism, per the disagreement challenge, does – that such additive defeating evidence is undefeated. That is to say, let us assume that we cannot establish the falsity of T’. Let us also assume a prima facie plausible epistemological principle saying that if you acquire undefeated additive defeating evidence against your belief that T, you are not rationally permitted to be doxastically committed to T. This gives rise to the </w:t>
      </w:r>
      <w:r w:rsidRPr="006629D0">
        <w:rPr>
          <w:rFonts w:ascii="Times New Roman" w:hAnsi="Times New Roman"/>
          <w:i/>
          <w:lang w:val="en-GB"/>
        </w:rPr>
        <w:t xml:space="preserve">additive commitment challenge </w:t>
      </w:r>
      <w:r w:rsidRPr="006629D0">
        <w:rPr>
          <w:rFonts w:ascii="Times New Roman" w:hAnsi="Times New Roman"/>
          <w:lang w:val="en-GB"/>
        </w:rPr>
        <w:t>(ACC):</w:t>
      </w:r>
    </w:p>
    <w:p w14:paraId="52A33216" w14:textId="77777777" w:rsidR="00EF313E" w:rsidRPr="006629D0" w:rsidRDefault="00EF313E" w:rsidP="00193560">
      <w:pPr>
        <w:spacing w:line="360" w:lineRule="auto"/>
        <w:ind w:left="-567" w:right="-346" w:firstLine="567"/>
        <w:contextualSpacing/>
        <w:jc w:val="both"/>
        <w:rPr>
          <w:rFonts w:ascii="Times New Roman" w:hAnsi="Times New Roman"/>
          <w:lang w:val="en-GB"/>
        </w:rPr>
      </w:pPr>
    </w:p>
    <w:p w14:paraId="576F563F" w14:textId="77777777" w:rsidR="006629D0" w:rsidRPr="006629D0" w:rsidRDefault="006629D0" w:rsidP="006629D0">
      <w:pPr>
        <w:pStyle w:val="ColorfulList-Accent11"/>
        <w:widowControl w:val="0"/>
        <w:numPr>
          <w:ilvl w:val="0"/>
          <w:numId w:val="1"/>
        </w:numPr>
        <w:autoSpaceDE w:val="0"/>
        <w:autoSpaceDN w:val="0"/>
        <w:adjustRightInd w:val="0"/>
        <w:spacing w:line="360" w:lineRule="auto"/>
        <w:ind w:right="503"/>
        <w:jc w:val="both"/>
        <w:rPr>
          <w:rFonts w:ascii="Times New Roman" w:hAnsi="Times New Roman"/>
          <w:lang w:val="en-GB"/>
        </w:rPr>
      </w:pPr>
      <w:r w:rsidRPr="006629D0">
        <w:rPr>
          <w:rFonts w:ascii="Times New Roman" w:hAnsi="Times New Roman"/>
          <w:lang w:val="en-GB"/>
        </w:rPr>
        <w:t>Whenever you discover a disagreement with a philosophical peer, you acquire (undefeated) additive defeating evidence against your belief that T.</w:t>
      </w:r>
    </w:p>
    <w:p w14:paraId="654C9E27" w14:textId="77777777" w:rsidR="006629D0" w:rsidRPr="006629D0" w:rsidRDefault="006629D0" w:rsidP="006629D0">
      <w:pPr>
        <w:pStyle w:val="ColorfulList-Accent11"/>
        <w:widowControl w:val="0"/>
        <w:numPr>
          <w:ilvl w:val="0"/>
          <w:numId w:val="1"/>
        </w:numPr>
        <w:autoSpaceDE w:val="0"/>
        <w:autoSpaceDN w:val="0"/>
        <w:adjustRightInd w:val="0"/>
        <w:spacing w:line="360" w:lineRule="auto"/>
        <w:ind w:right="503"/>
        <w:jc w:val="both"/>
        <w:rPr>
          <w:rFonts w:ascii="Times New Roman" w:hAnsi="Times New Roman"/>
          <w:lang w:val="en-GB"/>
        </w:rPr>
      </w:pPr>
      <w:r w:rsidRPr="006629D0">
        <w:rPr>
          <w:rFonts w:ascii="Times New Roman" w:hAnsi="Times New Roman"/>
          <w:lang w:val="en-GB"/>
        </w:rPr>
        <w:t>Whenever you acquire (undefeated) additive defeating evidence against your belief that T, you are not rationally permitted to be doxastically committed to T.</w:t>
      </w:r>
    </w:p>
    <w:p w14:paraId="475C3441" w14:textId="77777777" w:rsidR="006629D0" w:rsidRPr="006629D0" w:rsidRDefault="006629D0" w:rsidP="006629D0">
      <w:pPr>
        <w:pStyle w:val="ColorfulList-Accent11"/>
        <w:widowControl w:val="0"/>
        <w:autoSpaceDE w:val="0"/>
        <w:autoSpaceDN w:val="0"/>
        <w:adjustRightInd w:val="0"/>
        <w:spacing w:line="360" w:lineRule="auto"/>
        <w:ind w:right="503"/>
        <w:jc w:val="both"/>
        <w:rPr>
          <w:rFonts w:ascii="Times New Roman" w:hAnsi="Times New Roman"/>
          <w:lang w:val="en-GB"/>
        </w:rPr>
      </w:pPr>
      <w:r w:rsidRPr="006629D0">
        <w:rPr>
          <w:rFonts w:ascii="Times New Roman" w:hAnsi="Times New Roman"/>
          <w:lang w:val="en-GB"/>
        </w:rPr>
        <w:t>Therefore:</w:t>
      </w:r>
    </w:p>
    <w:p w14:paraId="374D85A5" w14:textId="77777777" w:rsidR="006629D0" w:rsidRPr="006629D0" w:rsidRDefault="006629D0" w:rsidP="006629D0">
      <w:pPr>
        <w:pStyle w:val="ColorfulList-Accent11"/>
        <w:widowControl w:val="0"/>
        <w:numPr>
          <w:ilvl w:val="0"/>
          <w:numId w:val="1"/>
        </w:numPr>
        <w:autoSpaceDE w:val="0"/>
        <w:autoSpaceDN w:val="0"/>
        <w:adjustRightInd w:val="0"/>
        <w:spacing w:line="360" w:lineRule="auto"/>
        <w:ind w:right="503"/>
        <w:jc w:val="both"/>
        <w:rPr>
          <w:rFonts w:ascii="Times New Roman" w:hAnsi="Times New Roman"/>
          <w:lang w:val="en-GB"/>
        </w:rPr>
      </w:pPr>
      <w:r w:rsidRPr="006629D0">
        <w:rPr>
          <w:rFonts w:ascii="Times New Roman" w:hAnsi="Times New Roman"/>
          <w:lang w:val="en-GB"/>
        </w:rPr>
        <w:t>Whenever you discover a disagreement with a philosophical peer, you are not rationally permitted to be doxastically committed to T.</w:t>
      </w:r>
    </w:p>
    <w:p w14:paraId="340CD13A" w14:textId="77777777" w:rsidR="006629D0" w:rsidRPr="006629D0" w:rsidRDefault="006629D0" w:rsidP="006629D0">
      <w:pPr>
        <w:spacing w:line="360" w:lineRule="auto"/>
        <w:ind w:right="-347" w:firstLine="567"/>
        <w:contextualSpacing/>
        <w:jc w:val="both"/>
        <w:rPr>
          <w:rFonts w:ascii="Times New Roman" w:hAnsi="Times New Roman"/>
          <w:lang w:val="en-GB"/>
        </w:rPr>
      </w:pPr>
    </w:p>
    <w:p w14:paraId="6AC36014" w14:textId="77777777" w:rsidR="006629D0" w:rsidRPr="006629D0" w:rsidRDefault="006629D0" w:rsidP="006629D0">
      <w:pPr>
        <w:spacing w:line="360" w:lineRule="auto"/>
        <w:ind w:left="-567" w:right="-346"/>
        <w:contextualSpacing/>
        <w:jc w:val="both"/>
        <w:rPr>
          <w:rFonts w:ascii="Times New Roman" w:hAnsi="Times New Roman"/>
          <w:lang w:val="en-GB"/>
        </w:rPr>
      </w:pPr>
      <w:r w:rsidRPr="006629D0">
        <w:rPr>
          <w:rFonts w:ascii="Times New Roman" w:hAnsi="Times New Roman"/>
          <w:lang w:val="en-GB"/>
        </w:rPr>
        <w:t>In my view, equilibrism can respond to (ACC), in that it contains the resources to reject (2).</w:t>
      </w:r>
    </w:p>
    <w:p w14:paraId="6449E071" w14:textId="77777777" w:rsidR="006629D0" w:rsidRPr="006629D0" w:rsidRDefault="006629D0" w:rsidP="006629D0">
      <w:pPr>
        <w:spacing w:line="360" w:lineRule="auto"/>
        <w:ind w:left="-567" w:right="-346" w:firstLine="567"/>
        <w:contextualSpacing/>
        <w:jc w:val="both"/>
        <w:rPr>
          <w:rFonts w:ascii="Times New Roman" w:hAnsi="Times New Roman"/>
          <w:lang w:val="en-GB"/>
        </w:rPr>
      </w:pPr>
      <w:r w:rsidRPr="006629D0">
        <w:rPr>
          <w:rFonts w:ascii="Times New Roman" w:hAnsi="Times New Roman"/>
          <w:lang w:val="en-GB"/>
        </w:rPr>
        <w:t>First, since Beebee advocates the view that the individual aim of a philosopher is ‘to come to rest at one or another [of the] equilibria […] that can withstand examination’ (Beebee 2018, p. 16), pursuing this aim does not require showing that some theories are false. That is to say, if I pursue the aim to reach an equilibrium T that can withstand examination, such aim does not rationally require of me to take into account a different T’ and argue for its falsity.</w:t>
      </w:r>
    </w:p>
    <w:p w14:paraId="01342E97" w14:textId="77777777" w:rsidR="006629D0" w:rsidRPr="006629D0" w:rsidRDefault="006629D0" w:rsidP="006629D0">
      <w:pPr>
        <w:spacing w:line="360" w:lineRule="auto"/>
        <w:ind w:left="-567" w:right="-346" w:firstLine="567"/>
        <w:contextualSpacing/>
        <w:jc w:val="both"/>
        <w:rPr>
          <w:rFonts w:ascii="Times New Roman" w:hAnsi="Times New Roman"/>
          <w:lang w:val="en-GB"/>
        </w:rPr>
      </w:pPr>
      <w:r w:rsidRPr="006629D0">
        <w:rPr>
          <w:rFonts w:ascii="Times New Roman" w:hAnsi="Times New Roman"/>
          <w:lang w:val="en-GB"/>
        </w:rPr>
        <w:t>Secondly, however, given that ‘in many cases we lack warrant for believing [philosophical] theses’ (Beebee 2018, p. 3), it turns out that we are not rationally permitted to believe our own Ts. Hence, equilibrism has to specify the type of doxastically committed attitude one is rationally permitted to have after the discovery of a disagreement with one’s epistemic peer.</w:t>
      </w:r>
      <w:bookmarkStart w:id="0" w:name="_GoBack"/>
      <w:bookmarkEnd w:id="0"/>
    </w:p>
    <w:p w14:paraId="49EBFAAC" w14:textId="77777777" w:rsidR="006629D0" w:rsidRPr="006629D0" w:rsidRDefault="006629D0" w:rsidP="006629D0">
      <w:pPr>
        <w:spacing w:line="360" w:lineRule="auto"/>
        <w:ind w:left="-567" w:right="-346" w:firstLine="567"/>
        <w:contextualSpacing/>
        <w:jc w:val="both"/>
        <w:rPr>
          <w:rFonts w:ascii="Times New Roman" w:hAnsi="Times New Roman"/>
          <w:lang w:val="en-GB"/>
        </w:rPr>
      </w:pPr>
      <w:r w:rsidRPr="006629D0">
        <w:rPr>
          <w:rFonts w:ascii="Times New Roman" w:hAnsi="Times New Roman"/>
          <w:lang w:val="en-GB"/>
        </w:rPr>
        <w:t xml:space="preserve">Beebee proposes (Beebee 2018, pp. 20-1): (van Fraassen-style) </w:t>
      </w:r>
      <w:r w:rsidRPr="006629D0">
        <w:rPr>
          <w:rFonts w:ascii="Times New Roman" w:hAnsi="Times New Roman"/>
          <w:i/>
          <w:lang w:val="en-GB"/>
        </w:rPr>
        <w:t>acceptance</w:t>
      </w:r>
      <w:r w:rsidRPr="006629D0">
        <w:rPr>
          <w:rFonts w:ascii="Times New Roman" w:hAnsi="Times New Roman"/>
          <w:lang w:val="en-GB"/>
        </w:rPr>
        <w:t>. Acceptance of a theory amounts both to believing that the theory is in equilibrium and to being pragmatically committed to using the theory’s conceptual resources, basic assumptions and methodological prescriptions.</w:t>
      </w:r>
    </w:p>
    <w:p w14:paraId="7CFC6B94" w14:textId="77777777" w:rsidR="006629D0" w:rsidRPr="006629D0" w:rsidRDefault="006629D0" w:rsidP="006629D0">
      <w:pPr>
        <w:spacing w:line="360" w:lineRule="auto"/>
        <w:ind w:left="-567" w:right="-346" w:firstLine="567"/>
        <w:contextualSpacing/>
        <w:jc w:val="both"/>
        <w:rPr>
          <w:rFonts w:ascii="Times New Roman" w:hAnsi="Times New Roman"/>
          <w:lang w:val="en-GB"/>
        </w:rPr>
      </w:pPr>
      <w:r w:rsidRPr="006629D0">
        <w:rPr>
          <w:rFonts w:ascii="Times New Roman" w:hAnsi="Times New Roman"/>
          <w:lang w:val="en-GB"/>
        </w:rPr>
        <w:t xml:space="preserve">We can now see how to block (ACC). If we endorse equilibrism, it follows that it is rational for one to be doxastically committed to T by </w:t>
      </w:r>
      <w:r w:rsidRPr="006629D0">
        <w:rPr>
          <w:rFonts w:ascii="Times New Roman" w:hAnsi="Times New Roman"/>
          <w:i/>
          <w:lang w:val="en-GB"/>
        </w:rPr>
        <w:t>accepting</w:t>
      </w:r>
      <w:r w:rsidRPr="006629D0">
        <w:rPr>
          <w:rFonts w:ascii="Times New Roman" w:hAnsi="Times New Roman"/>
          <w:lang w:val="en-GB"/>
        </w:rPr>
        <w:t xml:space="preserve"> it. Hence, the principle constituting premise (2) of (ACC) is false, in that it relies on the mistaken assumption that one is rationally permitted to be doxastically committed to T </w:t>
      </w:r>
      <w:r w:rsidRPr="006629D0">
        <w:rPr>
          <w:rFonts w:ascii="Times New Roman" w:hAnsi="Times New Roman"/>
          <w:i/>
          <w:lang w:val="en-GB"/>
        </w:rPr>
        <w:t>only if</w:t>
      </w:r>
      <w:r w:rsidRPr="006629D0">
        <w:rPr>
          <w:rFonts w:ascii="Times New Roman" w:hAnsi="Times New Roman"/>
          <w:lang w:val="en-GB"/>
        </w:rPr>
        <w:t xml:space="preserve"> one is rationally permitted to believe T.</w:t>
      </w:r>
    </w:p>
    <w:p w14:paraId="7AB802ED" w14:textId="77777777" w:rsidR="006629D0" w:rsidRPr="006629D0" w:rsidRDefault="006629D0" w:rsidP="006629D0">
      <w:pPr>
        <w:spacing w:line="360" w:lineRule="auto"/>
        <w:ind w:right="-347"/>
        <w:contextualSpacing/>
        <w:jc w:val="both"/>
        <w:rPr>
          <w:rFonts w:ascii="Times New Roman" w:hAnsi="Times New Roman"/>
          <w:lang w:val="en-GB"/>
        </w:rPr>
      </w:pPr>
    </w:p>
    <w:p w14:paraId="0055292D" w14:textId="77777777" w:rsidR="006629D0" w:rsidRPr="006629D0" w:rsidRDefault="006629D0" w:rsidP="006629D0">
      <w:pPr>
        <w:spacing w:line="360" w:lineRule="auto"/>
        <w:ind w:left="-567" w:right="-347"/>
        <w:contextualSpacing/>
        <w:jc w:val="center"/>
        <w:rPr>
          <w:rFonts w:ascii="Times New Roman" w:hAnsi="Times New Roman"/>
          <w:lang w:val="en-GB"/>
        </w:rPr>
      </w:pPr>
      <w:r w:rsidRPr="006629D0">
        <w:rPr>
          <w:rFonts w:ascii="Times New Roman" w:hAnsi="Times New Roman"/>
          <w:lang w:val="en-GB"/>
        </w:rPr>
        <w:t>III</w:t>
      </w:r>
    </w:p>
    <w:p w14:paraId="5E194630" w14:textId="77777777" w:rsidR="006629D0" w:rsidRPr="006629D0" w:rsidRDefault="006629D0" w:rsidP="006629D0">
      <w:pPr>
        <w:spacing w:line="360" w:lineRule="auto"/>
        <w:ind w:left="-567" w:right="-347"/>
        <w:contextualSpacing/>
        <w:jc w:val="both"/>
        <w:rPr>
          <w:rFonts w:ascii="Times New Roman" w:hAnsi="Times New Roman"/>
          <w:lang w:val="en-GB"/>
        </w:rPr>
      </w:pPr>
      <w:r w:rsidRPr="006629D0">
        <w:rPr>
          <w:rFonts w:ascii="Times New Roman" w:hAnsi="Times New Roman"/>
          <w:i/>
          <w:lang w:val="en-GB"/>
        </w:rPr>
        <w:t>The Higher-Order Commitment Challenge</w:t>
      </w:r>
      <w:r w:rsidRPr="006629D0">
        <w:rPr>
          <w:rFonts w:ascii="Times New Roman" w:hAnsi="Times New Roman"/>
          <w:lang w:val="en-GB"/>
        </w:rPr>
        <w:t xml:space="preserve">. Let us now distinguish between </w:t>
      </w:r>
      <w:r w:rsidRPr="006629D0">
        <w:rPr>
          <w:rFonts w:ascii="Times New Roman" w:hAnsi="Times New Roman"/>
          <w:i/>
          <w:lang w:val="en-GB"/>
        </w:rPr>
        <w:t>first-</w:t>
      </w:r>
      <w:r w:rsidRPr="006629D0">
        <w:rPr>
          <w:rFonts w:ascii="Times New Roman" w:hAnsi="Times New Roman"/>
          <w:lang w:val="en-GB"/>
        </w:rPr>
        <w:t xml:space="preserve"> and </w:t>
      </w:r>
      <w:r w:rsidRPr="006629D0">
        <w:rPr>
          <w:rFonts w:ascii="Times New Roman" w:hAnsi="Times New Roman"/>
          <w:i/>
          <w:lang w:val="en-GB"/>
        </w:rPr>
        <w:t>higher-order</w:t>
      </w:r>
      <w:r w:rsidRPr="006629D0">
        <w:rPr>
          <w:rFonts w:ascii="Times New Roman" w:hAnsi="Times New Roman"/>
          <w:lang w:val="en-GB"/>
        </w:rPr>
        <w:t xml:space="preserve"> evidence. First-order evidence is evidence that bears directly on the question at stake. Higher-order evidence, by contrast, is evidence that bears on the status of your belief about the question at stake. When one acquires defeating evidence of the higher-order kind, one acquires evidence that one’s belief is the output of a flawed cognitive process (see Christensen 2010 and Lasonen-Aarnio 2014). Such evidence comes in many varieties. Lasonen-Aarnio writes (2014, p. 315): ‘It may be evidence that one is subject to a deep but undetectable cognitive malfunction; that one has made a simple calculation error; that one has failed to appreciate the import of one’s evidence; or even that the epistemic rules one follows are incorrect’. All these instances of higher-order defeating evidence raise a doubt about our ability to assess the first-order evidence bearing on the matter at hand. Importantly, higher-order defeating evidence has a retrospective import: it is evidence that one’s belief was never rational to begin with, as opposed to standard cases of first-order defeating evidence (for example additive defeaters) telling that one’s belief is not rational at the time at which one acquires such evidence.</w:t>
      </w:r>
    </w:p>
    <w:p w14:paraId="0AA68B0A" w14:textId="77777777" w:rsidR="006629D0" w:rsidRPr="006629D0" w:rsidRDefault="006629D0" w:rsidP="006629D0">
      <w:pPr>
        <w:spacing w:line="360" w:lineRule="auto"/>
        <w:ind w:left="-567" w:right="-347" w:firstLine="567"/>
        <w:contextualSpacing/>
        <w:jc w:val="both"/>
        <w:rPr>
          <w:rFonts w:ascii="Times New Roman" w:hAnsi="Times New Roman"/>
          <w:lang w:val="en-GB"/>
        </w:rPr>
      </w:pPr>
      <w:r w:rsidRPr="006629D0">
        <w:rPr>
          <w:rFonts w:ascii="Times New Roman" w:hAnsi="Times New Roman"/>
          <w:lang w:val="en-GB"/>
        </w:rPr>
        <w:t xml:space="preserve">Most epistemologists of disagreement (Barnett forthcoming and Goldberg 2013 cited in Beebee 2018, as well as  – among others – Christensen 2010, Feldman 2006, Lasonen-Aarnio 2014) understand the epistemic significance of disagreement in terms of higher-order defeating evidence. This gives rise to the </w:t>
      </w:r>
      <w:r w:rsidRPr="006629D0">
        <w:rPr>
          <w:rFonts w:ascii="Times New Roman" w:hAnsi="Times New Roman"/>
          <w:i/>
          <w:lang w:val="en-GB"/>
        </w:rPr>
        <w:t xml:space="preserve">higher-order commitment challenge </w:t>
      </w:r>
      <w:r w:rsidRPr="006629D0">
        <w:rPr>
          <w:rFonts w:ascii="Times New Roman" w:hAnsi="Times New Roman"/>
          <w:lang w:val="en-GB"/>
        </w:rPr>
        <w:t>(HCC):</w:t>
      </w:r>
      <w:r w:rsidRPr="006629D0">
        <w:rPr>
          <w:rStyle w:val="FootnoteReference"/>
          <w:rFonts w:ascii="Times New Roman" w:hAnsi="Times New Roman"/>
          <w:lang w:val="en-GB"/>
        </w:rPr>
        <w:footnoteReference w:id="2"/>
      </w:r>
    </w:p>
    <w:p w14:paraId="3230BA34" w14:textId="77777777" w:rsidR="006629D0" w:rsidRPr="006629D0" w:rsidRDefault="006629D0" w:rsidP="006629D0">
      <w:pPr>
        <w:spacing w:line="360" w:lineRule="auto"/>
        <w:ind w:right="-347"/>
        <w:contextualSpacing/>
        <w:jc w:val="both"/>
        <w:rPr>
          <w:rFonts w:ascii="Times New Roman" w:hAnsi="Times New Roman"/>
          <w:lang w:val="en-GB"/>
        </w:rPr>
      </w:pPr>
    </w:p>
    <w:p w14:paraId="12641FE1" w14:textId="77777777" w:rsidR="006629D0" w:rsidRPr="006629D0" w:rsidRDefault="006629D0" w:rsidP="006629D0">
      <w:pPr>
        <w:pStyle w:val="ColorfulList-Accent11"/>
        <w:widowControl w:val="0"/>
        <w:numPr>
          <w:ilvl w:val="0"/>
          <w:numId w:val="2"/>
        </w:numPr>
        <w:autoSpaceDE w:val="0"/>
        <w:autoSpaceDN w:val="0"/>
        <w:adjustRightInd w:val="0"/>
        <w:spacing w:line="360" w:lineRule="auto"/>
        <w:ind w:right="505"/>
        <w:jc w:val="both"/>
        <w:rPr>
          <w:rFonts w:ascii="Times New Roman" w:hAnsi="Times New Roman"/>
          <w:lang w:val="en-GB"/>
        </w:rPr>
      </w:pPr>
      <w:r w:rsidRPr="006629D0">
        <w:rPr>
          <w:rFonts w:ascii="Times New Roman" w:hAnsi="Times New Roman"/>
          <w:lang w:val="en-GB"/>
        </w:rPr>
        <w:t>Whenever you discover a disagreement with a philosophical peer, you acquire (undefeated) higher-order defeating evidence against your belief that T.</w:t>
      </w:r>
    </w:p>
    <w:p w14:paraId="2627BD0D" w14:textId="77777777" w:rsidR="006629D0" w:rsidRPr="006629D0" w:rsidRDefault="006629D0" w:rsidP="006629D0">
      <w:pPr>
        <w:pStyle w:val="ColorfulList-Accent11"/>
        <w:widowControl w:val="0"/>
        <w:numPr>
          <w:ilvl w:val="0"/>
          <w:numId w:val="2"/>
        </w:numPr>
        <w:autoSpaceDE w:val="0"/>
        <w:autoSpaceDN w:val="0"/>
        <w:adjustRightInd w:val="0"/>
        <w:spacing w:line="360" w:lineRule="auto"/>
        <w:ind w:right="505"/>
        <w:jc w:val="both"/>
        <w:rPr>
          <w:rFonts w:ascii="Times New Roman" w:hAnsi="Times New Roman"/>
          <w:lang w:val="en-GB"/>
        </w:rPr>
      </w:pPr>
      <w:r w:rsidRPr="006629D0">
        <w:rPr>
          <w:rFonts w:ascii="Times New Roman" w:hAnsi="Times New Roman"/>
          <w:lang w:val="en-GB"/>
        </w:rPr>
        <w:t>Whenever you acquire (undefeated) higher-order defeating evidence against your belief that T, you are not rationally permitted to be doxastically committed to T.</w:t>
      </w:r>
      <w:r w:rsidRPr="006629D0">
        <w:rPr>
          <w:rStyle w:val="FootnoteReference"/>
          <w:rFonts w:ascii="Times New Roman" w:hAnsi="Times New Roman"/>
          <w:lang w:val="en-GB"/>
        </w:rPr>
        <w:footnoteReference w:id="3"/>
      </w:r>
    </w:p>
    <w:p w14:paraId="5D8C6C0B" w14:textId="77777777" w:rsidR="006629D0" w:rsidRPr="006629D0" w:rsidRDefault="006629D0" w:rsidP="006629D0">
      <w:pPr>
        <w:pStyle w:val="ColorfulList-Accent11"/>
        <w:widowControl w:val="0"/>
        <w:autoSpaceDE w:val="0"/>
        <w:autoSpaceDN w:val="0"/>
        <w:adjustRightInd w:val="0"/>
        <w:spacing w:line="360" w:lineRule="auto"/>
        <w:ind w:right="503"/>
        <w:jc w:val="both"/>
        <w:rPr>
          <w:rFonts w:ascii="Times New Roman" w:hAnsi="Times New Roman"/>
          <w:lang w:val="en-GB"/>
        </w:rPr>
      </w:pPr>
      <w:r w:rsidRPr="006629D0">
        <w:rPr>
          <w:rFonts w:ascii="Times New Roman" w:hAnsi="Times New Roman"/>
          <w:lang w:val="en-GB"/>
        </w:rPr>
        <w:t>Therefore:</w:t>
      </w:r>
    </w:p>
    <w:p w14:paraId="6F19D768" w14:textId="77777777" w:rsidR="006629D0" w:rsidRPr="006629D0" w:rsidRDefault="006629D0" w:rsidP="006629D0">
      <w:pPr>
        <w:pStyle w:val="ColorfulList-Accent11"/>
        <w:widowControl w:val="0"/>
        <w:numPr>
          <w:ilvl w:val="0"/>
          <w:numId w:val="2"/>
        </w:numPr>
        <w:autoSpaceDE w:val="0"/>
        <w:autoSpaceDN w:val="0"/>
        <w:adjustRightInd w:val="0"/>
        <w:spacing w:line="360" w:lineRule="auto"/>
        <w:ind w:right="505"/>
        <w:jc w:val="both"/>
        <w:rPr>
          <w:rFonts w:ascii="Times New Roman" w:hAnsi="Times New Roman"/>
          <w:lang w:val="en-GB"/>
        </w:rPr>
      </w:pPr>
      <w:r w:rsidRPr="006629D0">
        <w:rPr>
          <w:rFonts w:ascii="Times New Roman" w:hAnsi="Times New Roman"/>
          <w:lang w:val="en-GB"/>
        </w:rPr>
        <w:t>Whenever you discover a disagreement with a philosophical peer, you are not rationally permitted to be doxastically committed to T.</w:t>
      </w:r>
    </w:p>
    <w:p w14:paraId="4D69A2D2" w14:textId="77777777" w:rsidR="006629D0" w:rsidRPr="006629D0" w:rsidRDefault="006629D0" w:rsidP="006629D0">
      <w:pPr>
        <w:pStyle w:val="ColorfulList-Accent11"/>
        <w:widowControl w:val="0"/>
        <w:autoSpaceDE w:val="0"/>
        <w:autoSpaceDN w:val="0"/>
        <w:adjustRightInd w:val="0"/>
        <w:spacing w:line="360" w:lineRule="auto"/>
        <w:ind w:left="0" w:right="503" w:firstLine="567"/>
        <w:jc w:val="both"/>
        <w:rPr>
          <w:rFonts w:ascii="Times New Roman" w:hAnsi="Times New Roman"/>
          <w:lang w:val="en-GB"/>
        </w:rPr>
      </w:pPr>
    </w:p>
    <w:p w14:paraId="68983DCF" w14:textId="77777777" w:rsidR="006629D0" w:rsidRPr="006629D0" w:rsidRDefault="006629D0" w:rsidP="006629D0">
      <w:pPr>
        <w:pStyle w:val="ColorfulList-Accent11"/>
        <w:widowControl w:val="0"/>
        <w:autoSpaceDE w:val="0"/>
        <w:autoSpaceDN w:val="0"/>
        <w:adjustRightInd w:val="0"/>
        <w:spacing w:line="360" w:lineRule="auto"/>
        <w:ind w:left="-567" w:right="-347"/>
        <w:jc w:val="both"/>
        <w:rPr>
          <w:rFonts w:ascii="Times New Roman" w:hAnsi="Times New Roman"/>
          <w:lang w:val="en-GB"/>
        </w:rPr>
      </w:pPr>
      <w:r w:rsidRPr="006629D0">
        <w:rPr>
          <w:rFonts w:ascii="Times New Roman" w:hAnsi="Times New Roman"/>
          <w:lang w:val="en-GB"/>
        </w:rPr>
        <w:t>Equilibrism’s answer to (ACC) suggests a similar response to the challenge raised by (HCC). That is, the principle encapsulated in (ii) turns out to be false since one is rationally permitted to accept T and ignore higher-order evidence against it.</w:t>
      </w:r>
    </w:p>
    <w:p w14:paraId="33882124" w14:textId="77777777" w:rsidR="006629D0" w:rsidRPr="006629D0" w:rsidRDefault="006629D0" w:rsidP="006629D0">
      <w:pPr>
        <w:pStyle w:val="ColorfulList-Accent11"/>
        <w:widowControl w:val="0"/>
        <w:autoSpaceDE w:val="0"/>
        <w:autoSpaceDN w:val="0"/>
        <w:adjustRightInd w:val="0"/>
        <w:spacing w:line="360" w:lineRule="auto"/>
        <w:ind w:left="-567" w:right="-346" w:firstLine="567"/>
        <w:jc w:val="both"/>
        <w:rPr>
          <w:rFonts w:ascii="Times New Roman" w:hAnsi="Times New Roman"/>
          <w:lang w:val="en-GB"/>
        </w:rPr>
      </w:pPr>
      <w:r w:rsidRPr="006629D0">
        <w:rPr>
          <w:rFonts w:ascii="Times New Roman" w:hAnsi="Times New Roman"/>
          <w:lang w:val="en-GB"/>
        </w:rPr>
        <w:t xml:space="preserve">However, there is a difference between (ACC) and (HCC). (ACC) presents one with an </w:t>
      </w:r>
      <w:r w:rsidRPr="006629D0">
        <w:rPr>
          <w:rFonts w:ascii="Times New Roman" w:hAnsi="Times New Roman"/>
          <w:i/>
          <w:lang w:val="en-GB"/>
        </w:rPr>
        <w:t>external</w:t>
      </w:r>
      <w:r w:rsidRPr="006629D0">
        <w:rPr>
          <w:rFonts w:ascii="Times New Roman" w:hAnsi="Times New Roman"/>
          <w:lang w:val="en-GB"/>
        </w:rPr>
        <w:t xml:space="preserve"> challenge to one’s doxastic commitment to T: it raises the possibility that there is</w:t>
      </w:r>
      <w:r w:rsidRPr="006629D0">
        <w:rPr>
          <w:rFonts w:ascii="Times New Roman" w:hAnsi="Times New Roman"/>
          <w:i/>
          <w:lang w:val="en-GB"/>
        </w:rPr>
        <w:t xml:space="preserve"> another</w:t>
      </w:r>
      <w:r w:rsidRPr="006629D0">
        <w:rPr>
          <w:rFonts w:ascii="Times New Roman" w:hAnsi="Times New Roman"/>
          <w:lang w:val="en-GB"/>
        </w:rPr>
        <w:t xml:space="preserve"> theory T’, incompatible with T, which is true. (HCC), by contrast, presents one with an </w:t>
      </w:r>
      <w:r w:rsidRPr="006629D0">
        <w:rPr>
          <w:rFonts w:ascii="Times New Roman" w:hAnsi="Times New Roman"/>
          <w:i/>
          <w:lang w:val="en-GB"/>
        </w:rPr>
        <w:t>internal</w:t>
      </w:r>
      <w:r w:rsidRPr="006629D0">
        <w:rPr>
          <w:rFonts w:ascii="Times New Roman" w:hAnsi="Times New Roman"/>
          <w:lang w:val="en-GB"/>
        </w:rPr>
        <w:t xml:space="preserve"> challenge to one’s doxastic commitment to T: it raises the possibility that one’s own assessment and elaboration of the first-order evidence bearing on the question at stake – to which T is one’s answer – is botched.</w:t>
      </w:r>
    </w:p>
    <w:p w14:paraId="086C2DFC" w14:textId="77777777" w:rsidR="006629D0" w:rsidRPr="006629D0" w:rsidRDefault="006629D0" w:rsidP="006629D0">
      <w:pPr>
        <w:pStyle w:val="ColorfulList-Accent11"/>
        <w:widowControl w:val="0"/>
        <w:autoSpaceDE w:val="0"/>
        <w:autoSpaceDN w:val="0"/>
        <w:adjustRightInd w:val="0"/>
        <w:spacing w:line="360" w:lineRule="auto"/>
        <w:ind w:left="-567" w:right="-346" w:firstLine="567"/>
        <w:jc w:val="both"/>
        <w:rPr>
          <w:rFonts w:ascii="Times New Roman" w:hAnsi="Times New Roman"/>
          <w:lang w:val="en-GB"/>
        </w:rPr>
      </w:pPr>
      <w:r w:rsidRPr="006629D0">
        <w:rPr>
          <w:rFonts w:ascii="Times New Roman" w:hAnsi="Times New Roman"/>
          <w:lang w:val="en-GB"/>
        </w:rPr>
        <w:t>To see why this difference matters, notice that Beebee maintains that there is a ‘common set of very general methodological standards in philosophy’ (Beebee 2018, p. 17). So, it makes sense to wonder if, amongst the general methodological standards in philosophy acknowledged by equilibrism, there is also the idea that philosophers should consider and address the possibility that their assessment of the first-order evidence is botched, whenever this possibility becomes relevant. To put it more generally: Even if equilibrism entitles one to ignore external challenges to one’s own T, shouldn’t one deal with the internal challenges to it in order for one’s equilibrium position to ‘withstand examination’ (Beebee 2018, p. 3)?</w:t>
      </w:r>
    </w:p>
    <w:p w14:paraId="392CD019" w14:textId="77777777" w:rsidR="006629D0" w:rsidRPr="006629D0" w:rsidRDefault="006629D0" w:rsidP="006629D0">
      <w:pPr>
        <w:pStyle w:val="ColorfulList-Accent11"/>
        <w:widowControl w:val="0"/>
        <w:autoSpaceDE w:val="0"/>
        <w:autoSpaceDN w:val="0"/>
        <w:adjustRightInd w:val="0"/>
        <w:spacing w:line="360" w:lineRule="auto"/>
        <w:ind w:left="-567" w:right="-347" w:firstLine="567"/>
        <w:jc w:val="both"/>
        <w:rPr>
          <w:rFonts w:ascii="Times New Roman" w:hAnsi="Times New Roman"/>
          <w:lang w:val="en-GB"/>
        </w:rPr>
      </w:pPr>
      <w:r w:rsidRPr="006629D0">
        <w:rPr>
          <w:rFonts w:ascii="Times New Roman" w:hAnsi="Times New Roman"/>
          <w:lang w:val="en-GB"/>
        </w:rPr>
        <w:t>Answering these questions in the affirmative means that equilibrism does not countenance rational insensitivity to disagreement qua higher-order defeating evidence.</w:t>
      </w:r>
    </w:p>
    <w:p w14:paraId="073827BA" w14:textId="77777777" w:rsidR="006629D0" w:rsidRPr="006629D0" w:rsidRDefault="006629D0" w:rsidP="006629D0">
      <w:pPr>
        <w:pStyle w:val="ColorfulList-Accent11"/>
        <w:widowControl w:val="0"/>
        <w:autoSpaceDE w:val="0"/>
        <w:autoSpaceDN w:val="0"/>
        <w:adjustRightInd w:val="0"/>
        <w:spacing w:line="360" w:lineRule="auto"/>
        <w:ind w:left="-567" w:right="-347" w:firstLine="567"/>
        <w:jc w:val="both"/>
        <w:rPr>
          <w:rFonts w:ascii="Times New Roman" w:hAnsi="Times New Roman"/>
          <w:lang w:val="en-GB"/>
        </w:rPr>
      </w:pPr>
      <w:r w:rsidRPr="006629D0">
        <w:rPr>
          <w:rFonts w:ascii="Times New Roman" w:hAnsi="Times New Roman"/>
          <w:lang w:val="en-GB"/>
        </w:rPr>
        <w:t>I submit that philosophical equilibrism has to answer the foregoing questions in the affirmative. Suppose that I accept T regarding the philosophical question PQ. It seems perfectly legitimate to ask – even granting the equilibrium of my position – how I got to T in light of the available evidence and the methods of reasoning I have adopted in my inquiry. Furthermore, consider a scenario in which a doubt about my assessment and elaboration of the evidence is raised. I ignore such a doubt, whereas my opponent – who accepts T’ about PQ  – does not. My opponent would certainly be deemed to be a better inquirer than I am. Both verdicts, I contend, are best explained by the fact that taking into account the evidence that one’s assessment of the first-order evidence is flawed is one of the common methodological standards of philosophy.</w:t>
      </w:r>
    </w:p>
    <w:p w14:paraId="1058B97B" w14:textId="77777777" w:rsidR="006629D0" w:rsidRPr="006629D0" w:rsidRDefault="006629D0" w:rsidP="006629D0">
      <w:pPr>
        <w:pStyle w:val="ColorfulList-Accent11"/>
        <w:widowControl w:val="0"/>
        <w:autoSpaceDE w:val="0"/>
        <w:autoSpaceDN w:val="0"/>
        <w:adjustRightInd w:val="0"/>
        <w:spacing w:line="360" w:lineRule="auto"/>
        <w:ind w:left="-567" w:right="-347" w:firstLine="567"/>
        <w:jc w:val="both"/>
        <w:rPr>
          <w:rFonts w:ascii="Times New Roman" w:hAnsi="Times New Roman"/>
          <w:lang w:val="en-GB"/>
        </w:rPr>
      </w:pPr>
      <w:r w:rsidRPr="006629D0">
        <w:rPr>
          <w:rFonts w:ascii="Times New Roman" w:hAnsi="Times New Roman"/>
          <w:lang w:val="en-GB"/>
        </w:rPr>
        <w:t>The foregoing indicates that equilibrism does not rationally permit us to ignore disagreement qua higher-order defeating evidence. Therefore, equilibrism does not provide us with an answer to (HCC).</w:t>
      </w:r>
    </w:p>
    <w:p w14:paraId="36D04BEC" w14:textId="77777777" w:rsidR="006629D0" w:rsidRPr="006629D0" w:rsidRDefault="006629D0" w:rsidP="006629D0">
      <w:pPr>
        <w:pStyle w:val="ColorfulList-Accent11"/>
        <w:widowControl w:val="0"/>
        <w:autoSpaceDE w:val="0"/>
        <w:autoSpaceDN w:val="0"/>
        <w:adjustRightInd w:val="0"/>
        <w:spacing w:line="360" w:lineRule="auto"/>
        <w:ind w:left="0" w:right="-347" w:firstLine="567"/>
        <w:jc w:val="both"/>
        <w:rPr>
          <w:rFonts w:ascii="Times New Roman" w:hAnsi="Times New Roman"/>
          <w:lang w:val="en-GB"/>
        </w:rPr>
      </w:pPr>
    </w:p>
    <w:p w14:paraId="6FFD64F6" w14:textId="77777777" w:rsidR="006629D0" w:rsidRPr="006629D0" w:rsidRDefault="006629D0" w:rsidP="006629D0">
      <w:pPr>
        <w:pStyle w:val="ColorfulList-Accent11"/>
        <w:widowControl w:val="0"/>
        <w:autoSpaceDE w:val="0"/>
        <w:autoSpaceDN w:val="0"/>
        <w:adjustRightInd w:val="0"/>
        <w:spacing w:line="360" w:lineRule="auto"/>
        <w:ind w:left="-567" w:right="-347"/>
        <w:jc w:val="center"/>
        <w:rPr>
          <w:rFonts w:ascii="Times New Roman" w:hAnsi="Times New Roman"/>
          <w:lang w:val="en-GB"/>
        </w:rPr>
      </w:pPr>
      <w:r w:rsidRPr="006629D0">
        <w:rPr>
          <w:rFonts w:ascii="Times New Roman" w:hAnsi="Times New Roman"/>
          <w:lang w:val="en-GB"/>
        </w:rPr>
        <w:t>IV</w:t>
      </w:r>
    </w:p>
    <w:p w14:paraId="67173577" w14:textId="77777777" w:rsidR="006629D0" w:rsidRPr="006629D0" w:rsidRDefault="006629D0" w:rsidP="006629D0">
      <w:pPr>
        <w:spacing w:line="360" w:lineRule="auto"/>
        <w:ind w:left="-567" w:right="-347"/>
        <w:contextualSpacing/>
        <w:jc w:val="both"/>
        <w:rPr>
          <w:rFonts w:ascii="Times New Roman" w:hAnsi="Times New Roman"/>
          <w:lang w:val="en-GB"/>
        </w:rPr>
      </w:pPr>
      <w:r w:rsidRPr="006629D0">
        <w:rPr>
          <w:rFonts w:ascii="Times New Roman" w:hAnsi="Times New Roman"/>
          <w:i/>
          <w:lang w:val="en-GB"/>
        </w:rPr>
        <w:t>The Persistent Commitment Challenge</w:t>
      </w:r>
      <w:r w:rsidRPr="006629D0">
        <w:rPr>
          <w:rFonts w:ascii="Times New Roman" w:hAnsi="Times New Roman"/>
          <w:lang w:val="en-GB"/>
        </w:rPr>
        <w:t>. Epistemologists of disagreement sometimes say that peer disagreement challenges the rationality of</w:t>
      </w:r>
      <w:r w:rsidRPr="006629D0">
        <w:rPr>
          <w:rFonts w:ascii="Times New Roman" w:hAnsi="Times New Roman"/>
          <w:i/>
          <w:lang w:val="en-GB"/>
        </w:rPr>
        <w:t xml:space="preserve"> persisting</w:t>
      </w:r>
      <w:r w:rsidRPr="006629D0">
        <w:rPr>
          <w:rFonts w:ascii="Times New Roman" w:hAnsi="Times New Roman"/>
          <w:lang w:val="en-GB"/>
        </w:rPr>
        <w:t xml:space="preserve"> in a peer disagreement (see for example Conee 2010, Feldman 2006). This gives rise to the </w:t>
      </w:r>
      <w:r w:rsidRPr="006629D0">
        <w:rPr>
          <w:rFonts w:ascii="Times New Roman" w:hAnsi="Times New Roman"/>
          <w:i/>
          <w:lang w:val="en-GB"/>
        </w:rPr>
        <w:t>persistent disagreement challenge</w:t>
      </w:r>
      <w:r w:rsidRPr="006629D0">
        <w:rPr>
          <w:rFonts w:ascii="Times New Roman" w:hAnsi="Times New Roman"/>
          <w:lang w:val="en-GB"/>
        </w:rPr>
        <w:t xml:space="preserve"> (PCC):</w:t>
      </w:r>
    </w:p>
    <w:p w14:paraId="006AF911" w14:textId="77777777" w:rsidR="006629D0" w:rsidRDefault="006629D0" w:rsidP="006629D0">
      <w:pPr>
        <w:spacing w:line="360" w:lineRule="auto"/>
        <w:ind w:left="-567" w:right="-347" w:firstLine="567"/>
        <w:contextualSpacing/>
        <w:jc w:val="both"/>
        <w:rPr>
          <w:rFonts w:ascii="Times New Roman" w:hAnsi="Times New Roman"/>
          <w:lang w:val="en-GB"/>
        </w:rPr>
      </w:pPr>
    </w:p>
    <w:p w14:paraId="22E1A4B2" w14:textId="77777777" w:rsidR="006629D0" w:rsidRDefault="006629D0" w:rsidP="006629D0">
      <w:pPr>
        <w:spacing w:line="360" w:lineRule="auto"/>
        <w:ind w:left="-567" w:right="-347" w:firstLine="567"/>
        <w:contextualSpacing/>
        <w:jc w:val="both"/>
        <w:rPr>
          <w:rFonts w:ascii="Times New Roman" w:hAnsi="Times New Roman"/>
          <w:lang w:val="en-GB"/>
        </w:rPr>
      </w:pPr>
    </w:p>
    <w:p w14:paraId="4577F7E3" w14:textId="77777777" w:rsidR="006629D0" w:rsidRDefault="006629D0" w:rsidP="006629D0">
      <w:pPr>
        <w:spacing w:line="360" w:lineRule="auto"/>
        <w:ind w:left="-567" w:right="-347" w:firstLine="567"/>
        <w:contextualSpacing/>
        <w:jc w:val="both"/>
        <w:rPr>
          <w:rFonts w:ascii="Times New Roman" w:hAnsi="Times New Roman"/>
          <w:lang w:val="en-GB"/>
        </w:rPr>
      </w:pPr>
    </w:p>
    <w:p w14:paraId="266D9FC9" w14:textId="77777777" w:rsidR="006629D0" w:rsidRPr="006629D0" w:rsidRDefault="006629D0" w:rsidP="006629D0">
      <w:pPr>
        <w:spacing w:line="360" w:lineRule="auto"/>
        <w:ind w:left="-567" w:right="-347" w:firstLine="567"/>
        <w:contextualSpacing/>
        <w:jc w:val="both"/>
        <w:rPr>
          <w:rFonts w:ascii="Times New Roman" w:hAnsi="Times New Roman"/>
          <w:lang w:val="en-GB"/>
        </w:rPr>
      </w:pPr>
    </w:p>
    <w:p w14:paraId="5697BBC8" w14:textId="77777777" w:rsidR="006629D0" w:rsidRPr="006629D0" w:rsidRDefault="006629D0" w:rsidP="006629D0">
      <w:pPr>
        <w:pStyle w:val="ColorfulList-Accent11"/>
        <w:widowControl w:val="0"/>
        <w:numPr>
          <w:ilvl w:val="0"/>
          <w:numId w:val="3"/>
        </w:numPr>
        <w:autoSpaceDE w:val="0"/>
        <w:autoSpaceDN w:val="0"/>
        <w:adjustRightInd w:val="0"/>
        <w:spacing w:line="360" w:lineRule="auto"/>
        <w:ind w:left="1134" w:right="503" w:hanging="425"/>
        <w:jc w:val="both"/>
        <w:rPr>
          <w:rFonts w:ascii="Times New Roman" w:hAnsi="Times New Roman"/>
          <w:lang w:val="en-GB"/>
        </w:rPr>
      </w:pPr>
      <w:r w:rsidRPr="006629D0">
        <w:rPr>
          <w:rFonts w:ascii="Times New Roman" w:hAnsi="Times New Roman"/>
          <w:lang w:val="en-GB"/>
        </w:rPr>
        <w:t>Whenever you discover a disagreement with a philosophical peer, you acquire (undefeated) defeating evidence for your belief that T about PQ.</w:t>
      </w:r>
    </w:p>
    <w:p w14:paraId="160BD8BA" w14:textId="77777777" w:rsidR="006629D0" w:rsidRPr="006629D0" w:rsidRDefault="006629D0" w:rsidP="006629D0">
      <w:pPr>
        <w:pStyle w:val="ColorfulList-Accent11"/>
        <w:widowControl w:val="0"/>
        <w:numPr>
          <w:ilvl w:val="0"/>
          <w:numId w:val="3"/>
        </w:numPr>
        <w:autoSpaceDE w:val="0"/>
        <w:autoSpaceDN w:val="0"/>
        <w:adjustRightInd w:val="0"/>
        <w:spacing w:line="360" w:lineRule="auto"/>
        <w:ind w:left="1134" w:right="503" w:hanging="425"/>
        <w:jc w:val="both"/>
        <w:rPr>
          <w:rFonts w:ascii="Times New Roman" w:hAnsi="Times New Roman"/>
          <w:lang w:val="en-GB"/>
        </w:rPr>
      </w:pPr>
      <w:r w:rsidRPr="006629D0">
        <w:rPr>
          <w:rFonts w:ascii="Times New Roman" w:hAnsi="Times New Roman"/>
          <w:lang w:val="en-GB"/>
        </w:rPr>
        <w:t>Whenever you acquire (undefeated) defeating evidence for your belief that T, you are not rationally permitted to persist in disagreeing about PQ.</w:t>
      </w:r>
    </w:p>
    <w:p w14:paraId="5F860EB7" w14:textId="77777777" w:rsidR="006629D0" w:rsidRPr="006629D0" w:rsidRDefault="006629D0" w:rsidP="006629D0">
      <w:pPr>
        <w:pStyle w:val="ColorfulList-Accent11"/>
        <w:widowControl w:val="0"/>
        <w:autoSpaceDE w:val="0"/>
        <w:autoSpaceDN w:val="0"/>
        <w:adjustRightInd w:val="0"/>
        <w:spacing w:line="360" w:lineRule="auto"/>
        <w:ind w:left="1134" w:right="503"/>
        <w:jc w:val="both"/>
        <w:rPr>
          <w:rFonts w:ascii="Times New Roman" w:hAnsi="Times New Roman"/>
          <w:lang w:val="en-GB"/>
        </w:rPr>
      </w:pPr>
      <w:r w:rsidRPr="006629D0">
        <w:rPr>
          <w:rFonts w:ascii="Times New Roman" w:hAnsi="Times New Roman"/>
          <w:lang w:val="en-GB"/>
        </w:rPr>
        <w:t>Therefore:</w:t>
      </w:r>
    </w:p>
    <w:p w14:paraId="34EF76B2" w14:textId="77777777" w:rsidR="006629D0" w:rsidRPr="006629D0" w:rsidRDefault="006629D0" w:rsidP="006629D0">
      <w:pPr>
        <w:pStyle w:val="ColorfulList-Accent11"/>
        <w:widowControl w:val="0"/>
        <w:numPr>
          <w:ilvl w:val="0"/>
          <w:numId w:val="3"/>
        </w:numPr>
        <w:autoSpaceDE w:val="0"/>
        <w:autoSpaceDN w:val="0"/>
        <w:adjustRightInd w:val="0"/>
        <w:spacing w:line="360" w:lineRule="auto"/>
        <w:ind w:left="1134" w:right="503" w:hanging="425"/>
        <w:jc w:val="both"/>
        <w:rPr>
          <w:rFonts w:ascii="Times New Roman" w:hAnsi="Times New Roman"/>
          <w:lang w:val="en-GB"/>
        </w:rPr>
      </w:pPr>
      <w:r w:rsidRPr="006629D0">
        <w:rPr>
          <w:rFonts w:ascii="Times New Roman" w:hAnsi="Times New Roman"/>
          <w:lang w:val="en-GB"/>
        </w:rPr>
        <w:t>Whenever you discover a disagreement with a philosophical peer, you are not rationally permitted to persist in disagreeing about PQ.</w:t>
      </w:r>
    </w:p>
    <w:p w14:paraId="61A959F0" w14:textId="77777777" w:rsidR="006629D0" w:rsidRPr="006629D0" w:rsidRDefault="006629D0" w:rsidP="006629D0">
      <w:pPr>
        <w:spacing w:line="360" w:lineRule="auto"/>
        <w:ind w:right="-347" w:firstLine="567"/>
        <w:contextualSpacing/>
        <w:jc w:val="both"/>
        <w:rPr>
          <w:rFonts w:ascii="Times New Roman" w:hAnsi="Times New Roman"/>
          <w:lang w:val="en-GB"/>
        </w:rPr>
      </w:pPr>
    </w:p>
    <w:p w14:paraId="38EC2CC5" w14:textId="77777777" w:rsidR="006629D0" w:rsidRPr="006629D0" w:rsidRDefault="006629D0" w:rsidP="006629D0">
      <w:pPr>
        <w:tabs>
          <w:tab w:val="left" w:pos="4508"/>
        </w:tabs>
        <w:spacing w:line="360" w:lineRule="auto"/>
        <w:ind w:left="-567" w:right="-347"/>
        <w:contextualSpacing/>
        <w:jc w:val="both"/>
        <w:rPr>
          <w:rFonts w:ascii="Times New Roman" w:hAnsi="Times New Roman"/>
          <w:lang w:val="en-GB"/>
        </w:rPr>
      </w:pPr>
      <w:r w:rsidRPr="006629D0">
        <w:rPr>
          <w:rFonts w:ascii="Times New Roman" w:hAnsi="Times New Roman"/>
          <w:lang w:val="en-GB"/>
        </w:rPr>
        <w:t xml:space="preserve">In order for equilibrism to meet (PCC) and guarantee the possibility of reasonable and substantive peer disagreement, it must ensure that the peers, after the discovery of their disagreement, are rationally permitted to accept two different theories T, T’ </w:t>
      </w:r>
      <w:r w:rsidRPr="006629D0">
        <w:rPr>
          <w:rFonts w:ascii="Times New Roman" w:hAnsi="Times New Roman"/>
          <w:i/>
          <w:lang w:val="en-GB"/>
        </w:rPr>
        <w:t>and still disagree</w:t>
      </w:r>
      <w:r w:rsidRPr="006629D0">
        <w:rPr>
          <w:rFonts w:ascii="Times New Roman" w:hAnsi="Times New Roman"/>
          <w:lang w:val="en-GB"/>
        </w:rPr>
        <w:t xml:space="preserve">. We should therefore focus on what it takes for two individuals to </w:t>
      </w:r>
      <w:r w:rsidRPr="006629D0">
        <w:rPr>
          <w:rFonts w:ascii="Times New Roman" w:hAnsi="Times New Roman"/>
          <w:i/>
          <w:lang w:val="en-GB"/>
        </w:rPr>
        <w:t>disagree in acceptance</w:t>
      </w:r>
      <w:r w:rsidRPr="006629D0">
        <w:rPr>
          <w:rFonts w:ascii="Times New Roman" w:hAnsi="Times New Roman"/>
          <w:lang w:val="en-GB"/>
        </w:rPr>
        <w:t>.</w:t>
      </w:r>
    </w:p>
    <w:p w14:paraId="577E6093" w14:textId="77777777" w:rsidR="006629D0" w:rsidRPr="006629D0" w:rsidRDefault="006629D0" w:rsidP="006629D0">
      <w:pPr>
        <w:spacing w:line="360" w:lineRule="auto"/>
        <w:ind w:left="-567" w:right="-347" w:firstLine="567"/>
        <w:contextualSpacing/>
        <w:jc w:val="both"/>
        <w:rPr>
          <w:rFonts w:ascii="Times New Roman" w:hAnsi="Times New Roman"/>
          <w:lang w:val="en-GB"/>
        </w:rPr>
      </w:pPr>
      <w:r w:rsidRPr="006629D0">
        <w:rPr>
          <w:rFonts w:ascii="Times New Roman" w:hAnsi="Times New Roman"/>
          <w:lang w:val="en-GB"/>
        </w:rPr>
        <w:t xml:space="preserve">A fruitful and widely endorsed (see for example Belleri and Palmira 2013, MacFarlane 2014, Palmira 2018, Rieppel 2011) approach to the question of what disagreement is recommends looking at some relevant normative property enjoyed by the target attitudes held by two individuals. To illustrate, take belief and assume that it is subject to a truth norm to the effect that it is </w:t>
      </w:r>
      <w:r w:rsidRPr="006629D0">
        <w:rPr>
          <w:rFonts w:ascii="Times New Roman" w:hAnsi="Times New Roman"/>
          <w:i/>
          <w:lang w:val="en-GB"/>
        </w:rPr>
        <w:t>accurate</w:t>
      </w:r>
      <w:r w:rsidRPr="006629D0">
        <w:rPr>
          <w:rFonts w:ascii="Times New Roman" w:hAnsi="Times New Roman"/>
          <w:lang w:val="en-GB"/>
        </w:rPr>
        <w:t xml:space="preserve"> to believe a proposition just in case it is true. The approach under consideration leads us to define </w:t>
      </w:r>
      <w:r w:rsidRPr="006629D0">
        <w:rPr>
          <w:rFonts w:ascii="Times New Roman" w:hAnsi="Times New Roman"/>
          <w:i/>
          <w:lang w:val="en-GB"/>
        </w:rPr>
        <w:t>disagreement in belief</w:t>
      </w:r>
      <w:r w:rsidRPr="006629D0">
        <w:rPr>
          <w:rFonts w:ascii="Times New Roman" w:hAnsi="Times New Roman"/>
          <w:lang w:val="en-GB"/>
        </w:rPr>
        <w:t xml:space="preserve"> as the instantiation of a particular relation involving the accuracy of the individuals’ beliefs. MacFarlane (2014, p. 126) takes disagreement to involve a ‘preclusion of joint accuracy’. Belleri and Palmira (2013) and Palmira (2018) unpack the ‘preclusion’ talk as follows:</w:t>
      </w:r>
    </w:p>
    <w:p w14:paraId="264BCD88" w14:textId="77777777" w:rsidR="006629D0" w:rsidRPr="006629D0" w:rsidRDefault="006629D0" w:rsidP="006629D0">
      <w:pPr>
        <w:spacing w:line="360" w:lineRule="auto"/>
        <w:ind w:left="-567" w:right="-347" w:firstLine="567"/>
        <w:contextualSpacing/>
        <w:jc w:val="both"/>
        <w:rPr>
          <w:rFonts w:ascii="Times New Roman" w:hAnsi="Times New Roman"/>
          <w:lang w:val="en-GB"/>
        </w:rPr>
      </w:pPr>
    </w:p>
    <w:p w14:paraId="4518A3FC" w14:textId="77777777" w:rsidR="006629D0" w:rsidRPr="006629D0" w:rsidRDefault="006629D0" w:rsidP="006629D0">
      <w:pPr>
        <w:widowControl w:val="0"/>
        <w:autoSpaceDE w:val="0"/>
        <w:autoSpaceDN w:val="0"/>
        <w:adjustRightInd w:val="0"/>
        <w:spacing w:line="360" w:lineRule="auto"/>
        <w:ind w:right="503"/>
        <w:contextualSpacing/>
        <w:jc w:val="both"/>
        <w:rPr>
          <w:rFonts w:ascii="Times New Roman" w:eastAsiaTheme="minorEastAsia" w:hAnsi="Times New Roman"/>
          <w:lang w:val="en-GB"/>
        </w:rPr>
      </w:pPr>
      <w:r w:rsidRPr="006629D0">
        <w:rPr>
          <w:rFonts w:ascii="Times New Roman" w:eastAsiaTheme="minorEastAsia" w:hAnsi="Times New Roman"/>
          <w:lang w:val="en-GB"/>
        </w:rPr>
        <w:t>X and Y disagree</w:t>
      </w:r>
      <w:r w:rsidRPr="006629D0">
        <w:rPr>
          <w:rStyle w:val="FootnoteReference"/>
          <w:rFonts w:ascii="Times New Roman" w:eastAsiaTheme="minorEastAsia" w:hAnsi="Times New Roman"/>
          <w:lang w:val="en-GB"/>
        </w:rPr>
        <w:footnoteReference w:id="4"/>
      </w:r>
      <w:r w:rsidRPr="006629D0">
        <w:rPr>
          <w:rFonts w:ascii="Times New Roman" w:eastAsiaTheme="minorEastAsia" w:hAnsi="Times New Roman"/>
          <w:position w:val="-6"/>
          <w:lang w:val="en-GB"/>
        </w:rPr>
        <w:t xml:space="preserve"> </w:t>
      </w:r>
      <w:r w:rsidRPr="006629D0">
        <w:rPr>
          <w:rFonts w:ascii="Times New Roman" w:eastAsiaTheme="minorEastAsia" w:hAnsi="Times New Roman"/>
          <w:lang w:val="en-GB"/>
        </w:rPr>
        <w:t>if and only if the accuracy conditions</w:t>
      </w:r>
      <w:r w:rsidRPr="006629D0">
        <w:rPr>
          <w:rFonts w:ascii="Times New Roman" w:eastAsiaTheme="minorEastAsia" w:hAnsi="Times New Roman"/>
          <w:position w:val="-6"/>
          <w:lang w:val="en-GB"/>
        </w:rPr>
        <w:t xml:space="preserve"> </w:t>
      </w:r>
      <w:r w:rsidRPr="006629D0">
        <w:rPr>
          <w:rFonts w:ascii="Times New Roman" w:eastAsiaTheme="minorEastAsia" w:hAnsi="Times New Roman"/>
          <w:lang w:val="en-GB"/>
        </w:rPr>
        <w:t>of X’s belief are such that, if they were fulfilled, this would ipso facto make Y’s belief inaccurate, or vice versa.</w:t>
      </w:r>
    </w:p>
    <w:p w14:paraId="5D57E29F" w14:textId="77777777" w:rsidR="006629D0" w:rsidRPr="006629D0" w:rsidRDefault="006629D0" w:rsidP="006629D0">
      <w:pPr>
        <w:tabs>
          <w:tab w:val="left" w:pos="2071"/>
        </w:tabs>
        <w:spacing w:line="360" w:lineRule="auto"/>
        <w:ind w:right="-347" w:firstLine="567"/>
        <w:contextualSpacing/>
        <w:jc w:val="both"/>
        <w:rPr>
          <w:rFonts w:ascii="Times New Roman" w:hAnsi="Times New Roman"/>
          <w:lang w:val="en-GB"/>
        </w:rPr>
      </w:pPr>
      <w:r w:rsidRPr="006629D0">
        <w:rPr>
          <w:rFonts w:ascii="Times New Roman" w:hAnsi="Times New Roman"/>
          <w:lang w:val="en-GB"/>
        </w:rPr>
        <w:tab/>
      </w:r>
    </w:p>
    <w:p w14:paraId="0F9DD311" w14:textId="77777777" w:rsidR="006629D0" w:rsidRPr="006629D0" w:rsidRDefault="006629D0" w:rsidP="006629D0">
      <w:pPr>
        <w:widowControl w:val="0"/>
        <w:tabs>
          <w:tab w:val="left" w:pos="220"/>
          <w:tab w:val="left" w:pos="720"/>
        </w:tabs>
        <w:autoSpaceDE w:val="0"/>
        <w:autoSpaceDN w:val="0"/>
        <w:adjustRightInd w:val="0"/>
        <w:spacing w:line="360" w:lineRule="auto"/>
        <w:ind w:left="-567" w:right="-347"/>
        <w:contextualSpacing/>
        <w:jc w:val="both"/>
        <w:rPr>
          <w:rFonts w:ascii="Times New Roman" w:eastAsiaTheme="minorEastAsia" w:hAnsi="Times New Roman"/>
          <w:lang w:val="en-GB"/>
        </w:rPr>
      </w:pPr>
      <w:r w:rsidRPr="006629D0">
        <w:rPr>
          <w:rFonts w:ascii="Times New Roman" w:hAnsi="Times New Roman"/>
          <w:lang w:val="en-GB"/>
        </w:rPr>
        <w:t>Let us now extend this approach to Beebee’s notion of acceptance. Bear in mind that equilibrism denies that truth is relevant to the normative status of acceptance. So, instead of focusing on accuracy, let us focus on what makes one’s acceptance of T rational and define disagreement in acceptance as follows:</w:t>
      </w:r>
    </w:p>
    <w:p w14:paraId="34B6FCD5" w14:textId="77777777" w:rsidR="006629D0" w:rsidRPr="006629D0" w:rsidRDefault="006629D0" w:rsidP="006629D0">
      <w:pPr>
        <w:spacing w:line="360" w:lineRule="auto"/>
        <w:ind w:right="-347"/>
        <w:contextualSpacing/>
        <w:jc w:val="both"/>
        <w:rPr>
          <w:rFonts w:ascii="Times New Roman" w:hAnsi="Times New Roman"/>
          <w:lang w:val="en-GB"/>
        </w:rPr>
      </w:pPr>
    </w:p>
    <w:p w14:paraId="6B0E400F" w14:textId="77777777" w:rsidR="006629D0" w:rsidRPr="006629D0" w:rsidRDefault="006629D0" w:rsidP="006629D0">
      <w:pPr>
        <w:widowControl w:val="0"/>
        <w:autoSpaceDE w:val="0"/>
        <w:autoSpaceDN w:val="0"/>
        <w:adjustRightInd w:val="0"/>
        <w:spacing w:line="360" w:lineRule="auto"/>
        <w:ind w:right="645"/>
        <w:contextualSpacing/>
        <w:jc w:val="both"/>
        <w:rPr>
          <w:rFonts w:ascii="Times New Roman" w:eastAsiaTheme="minorEastAsia" w:hAnsi="Times New Roman"/>
          <w:lang w:val="en-GB"/>
        </w:rPr>
      </w:pPr>
      <w:r w:rsidRPr="006629D0">
        <w:rPr>
          <w:rFonts w:ascii="Times New Roman" w:eastAsiaTheme="minorEastAsia" w:hAnsi="Times New Roman"/>
          <w:lang w:val="en-GB"/>
        </w:rPr>
        <w:t>X and Y disagree if and only if the rationality conditions of X’s acceptance are such that, if they were fulfilled, this would ipso facto make Y’s acceptance irrational, or vice versa.</w:t>
      </w:r>
    </w:p>
    <w:p w14:paraId="1CBC60A2" w14:textId="77777777" w:rsidR="006629D0" w:rsidRPr="006629D0" w:rsidRDefault="006629D0" w:rsidP="006629D0">
      <w:pPr>
        <w:spacing w:line="360" w:lineRule="auto"/>
        <w:ind w:left="-567" w:right="-347" w:firstLine="567"/>
        <w:contextualSpacing/>
        <w:jc w:val="both"/>
        <w:rPr>
          <w:rFonts w:ascii="Times New Roman" w:hAnsi="Times New Roman"/>
          <w:lang w:val="en-GB"/>
        </w:rPr>
      </w:pPr>
    </w:p>
    <w:p w14:paraId="01D3F0F6" w14:textId="77777777" w:rsidR="006629D0" w:rsidRPr="006629D0" w:rsidRDefault="006629D0" w:rsidP="006629D0">
      <w:pPr>
        <w:spacing w:line="360" w:lineRule="auto"/>
        <w:ind w:left="-567" w:right="-346"/>
        <w:contextualSpacing/>
        <w:jc w:val="both"/>
        <w:rPr>
          <w:rFonts w:ascii="Times New Roman" w:hAnsi="Times New Roman"/>
          <w:lang w:val="en-GB"/>
        </w:rPr>
      </w:pPr>
      <w:r w:rsidRPr="006629D0">
        <w:rPr>
          <w:rFonts w:ascii="Times New Roman" w:hAnsi="Times New Roman"/>
          <w:lang w:val="en-GB"/>
        </w:rPr>
        <w:t xml:space="preserve">Let us now look at the case of Argle and Bargle (Beebee 2018, p. 7), who disagree about whether or not holes are material objects. Equilibrism holds that, after the discovery of their disagreement, they are rational to accept (respectively) </w:t>
      </w:r>
      <w:r w:rsidRPr="006629D0">
        <w:rPr>
          <w:rFonts w:ascii="Times New Roman" w:hAnsi="Times New Roman"/>
          <w:i/>
          <w:lang w:val="en-GB"/>
        </w:rPr>
        <w:t>that holes are material objects</w:t>
      </w:r>
      <w:r w:rsidRPr="006629D0">
        <w:rPr>
          <w:rFonts w:ascii="Times New Roman" w:hAnsi="Times New Roman"/>
          <w:lang w:val="en-GB"/>
        </w:rPr>
        <w:t xml:space="preserve"> and </w:t>
      </w:r>
      <w:r w:rsidRPr="006629D0">
        <w:rPr>
          <w:rFonts w:ascii="Times New Roman" w:hAnsi="Times New Roman"/>
          <w:i/>
          <w:lang w:val="en-GB"/>
        </w:rPr>
        <w:t>that holes are not material objects</w:t>
      </w:r>
      <w:r w:rsidRPr="006629D0">
        <w:rPr>
          <w:rFonts w:ascii="Times New Roman" w:hAnsi="Times New Roman"/>
          <w:lang w:val="en-GB"/>
        </w:rPr>
        <w:t xml:space="preserve">. Are the conditions that make an acceptance of the proposition </w:t>
      </w:r>
      <w:r w:rsidRPr="006629D0">
        <w:rPr>
          <w:rFonts w:ascii="Times New Roman" w:hAnsi="Times New Roman"/>
          <w:i/>
          <w:lang w:val="en-GB"/>
        </w:rPr>
        <w:t>that holes are material objects</w:t>
      </w:r>
      <w:r w:rsidRPr="006629D0">
        <w:rPr>
          <w:rFonts w:ascii="Times New Roman" w:hAnsi="Times New Roman"/>
          <w:lang w:val="en-GB"/>
        </w:rPr>
        <w:t xml:space="preserve"> rational such that, if they were fulfilled, this would ipso facto make an acceptance of the proposition </w:t>
      </w:r>
      <w:r w:rsidRPr="006629D0">
        <w:rPr>
          <w:rFonts w:ascii="Times New Roman" w:hAnsi="Times New Roman"/>
          <w:i/>
          <w:lang w:val="en-GB"/>
        </w:rPr>
        <w:t>that holes are not material objects</w:t>
      </w:r>
      <w:r w:rsidRPr="006629D0">
        <w:rPr>
          <w:rFonts w:ascii="Times New Roman" w:hAnsi="Times New Roman"/>
          <w:lang w:val="en-GB"/>
        </w:rPr>
        <w:t xml:space="preserve"> irrational?</w:t>
      </w:r>
    </w:p>
    <w:p w14:paraId="3ACFB322" w14:textId="77777777" w:rsidR="006629D0" w:rsidRPr="006629D0" w:rsidRDefault="006629D0" w:rsidP="006629D0">
      <w:pPr>
        <w:spacing w:line="360" w:lineRule="auto"/>
        <w:ind w:left="-567" w:right="-346" w:firstLine="567"/>
        <w:contextualSpacing/>
        <w:jc w:val="both"/>
        <w:rPr>
          <w:rFonts w:ascii="Times New Roman" w:hAnsi="Times New Roman"/>
          <w:lang w:val="en-GB"/>
        </w:rPr>
      </w:pPr>
      <w:r w:rsidRPr="006629D0">
        <w:rPr>
          <w:rFonts w:ascii="Times New Roman" w:hAnsi="Times New Roman"/>
          <w:lang w:val="en-GB"/>
        </w:rPr>
        <w:t xml:space="preserve">Equilibrism is committed to answering this question in the negative. If it is rational for Argle to accept </w:t>
      </w:r>
      <w:r w:rsidRPr="006629D0">
        <w:rPr>
          <w:rFonts w:ascii="Times New Roman" w:hAnsi="Times New Roman"/>
          <w:i/>
          <w:lang w:val="en-GB"/>
        </w:rPr>
        <w:t>that holes are material objects</w:t>
      </w:r>
      <w:r w:rsidRPr="006629D0">
        <w:rPr>
          <w:rFonts w:ascii="Times New Roman" w:hAnsi="Times New Roman"/>
          <w:lang w:val="en-GB"/>
        </w:rPr>
        <w:t>, then his position is in an equilibrium that can withstand examination. And yet, this fact would not in any way prevent Bargle’s position from being in an equilibrium that can withstand examination. Thus, by the definition of disagreement in acceptance provided above, it follows that Argle and Bargle do not disagree. Therefore, equilibrism does not respond to (</w:t>
      </w:r>
      <w:r w:rsidRPr="006629D0">
        <w:rPr>
          <w:rFonts w:ascii="Times New Roman" w:hAnsi="Times New Roman"/>
          <w:smallCaps/>
          <w:lang w:val="en-GB"/>
        </w:rPr>
        <w:t>P</w:t>
      </w:r>
      <w:r w:rsidRPr="006629D0">
        <w:rPr>
          <w:rFonts w:ascii="Times New Roman" w:hAnsi="Times New Roman"/>
          <w:lang w:val="en-GB"/>
        </w:rPr>
        <w:t>CC).</w:t>
      </w:r>
    </w:p>
    <w:p w14:paraId="4D17E7CF" w14:textId="77777777" w:rsidR="006629D0" w:rsidRPr="006629D0" w:rsidRDefault="006629D0" w:rsidP="006629D0">
      <w:pPr>
        <w:spacing w:line="360" w:lineRule="auto"/>
        <w:ind w:left="-567" w:right="-346" w:firstLine="567"/>
        <w:contextualSpacing/>
        <w:jc w:val="both"/>
        <w:rPr>
          <w:rFonts w:ascii="Times New Roman" w:hAnsi="Times New Roman"/>
          <w:lang w:val="en-GB"/>
        </w:rPr>
      </w:pPr>
      <w:r w:rsidRPr="006629D0">
        <w:rPr>
          <w:rFonts w:ascii="Times New Roman" w:hAnsi="Times New Roman"/>
          <w:lang w:val="en-GB"/>
        </w:rPr>
        <w:t>One might wonder whether equilibrism has to meet (PCC) head on, or whether it can blithely embrace its conclusion and rest content with regarding rational philosophical disputes as mere differences of opinion which do not give rise to any substantive disagreement. To address this question, let me firstly draw the reader’s attention to the following passage in Beebee (2018, p. 17): ‘equilibrism does not in the least undermine the philosopher’s stock-in-trade of argument and counter-argument’. Yet, what would be the point of arguing over mere (and equally rational) differences of opinion? This suggests that equilibrism should be seen as favourably disposed towards a vindication of the rational sustainability of substantive disagreement. Relatedly, it must be noticed that regarding philosophical disputes as merely verbal and non-substantive disagreements would commit equilibrism to a massive and controversial error-theoretic approach to philosophical talk and thought. Disagreeing with some philosophers (and agreeing with others) is part and parcel of the practice of first-order philosophy. (For instance, I expect that Beebee will substantively disagree with the critical points of this note.) Since equilibrism promises to be conservative over such practice (see Beebee 2018, p. 17), I submit that failing to meet (PCC) should be regarded as a problem, and not simply as a harmless consequence of equilibrism.</w:t>
      </w:r>
    </w:p>
    <w:p w14:paraId="2924D37B" w14:textId="77777777" w:rsidR="006629D0" w:rsidRPr="006629D0" w:rsidRDefault="006629D0" w:rsidP="006629D0">
      <w:pPr>
        <w:spacing w:line="360" w:lineRule="auto"/>
        <w:ind w:left="-567" w:right="-346" w:firstLine="567"/>
        <w:contextualSpacing/>
        <w:jc w:val="both"/>
        <w:rPr>
          <w:rFonts w:ascii="Times New Roman" w:hAnsi="Times New Roman"/>
          <w:lang w:val="en-GB"/>
        </w:rPr>
      </w:pPr>
      <w:r w:rsidRPr="006629D0">
        <w:rPr>
          <w:rFonts w:ascii="Times New Roman" w:hAnsi="Times New Roman"/>
          <w:lang w:val="en-GB"/>
        </w:rPr>
        <w:t>To conclude. I have distinguished three ways in which disagreement challenges our doxastic commitment to our own philosophical theories, namely (ACC), (HCC), and (PCC). I have argued that endorsing equilibrism still leaves us without an answer to (HCC) and (PCC). This brings into sharper focus how challenging disagreement is for philosophy.</w:t>
      </w:r>
      <w:r w:rsidRPr="006629D0">
        <w:rPr>
          <w:rStyle w:val="FootnoteReference"/>
          <w:rFonts w:ascii="Times New Roman" w:hAnsi="Times New Roman"/>
          <w:lang w:val="en-GB"/>
        </w:rPr>
        <w:footnoteReference w:id="5"/>
      </w:r>
    </w:p>
    <w:p w14:paraId="04D1E303" w14:textId="77777777" w:rsidR="006629D0" w:rsidRPr="006629D0" w:rsidRDefault="006629D0" w:rsidP="006629D0">
      <w:pPr>
        <w:spacing w:line="360" w:lineRule="auto"/>
        <w:ind w:right="-346"/>
        <w:contextualSpacing/>
        <w:jc w:val="both"/>
        <w:rPr>
          <w:rFonts w:ascii="Times New Roman" w:hAnsi="Times New Roman"/>
          <w:lang w:val="en-GB"/>
        </w:rPr>
      </w:pPr>
    </w:p>
    <w:p w14:paraId="02FEAEF4" w14:textId="77777777" w:rsidR="006629D0" w:rsidRPr="006629D0" w:rsidRDefault="006629D0" w:rsidP="006629D0">
      <w:pPr>
        <w:spacing w:line="360" w:lineRule="auto"/>
        <w:ind w:left="-567" w:right="-346"/>
        <w:contextualSpacing/>
        <w:jc w:val="both"/>
        <w:rPr>
          <w:rFonts w:ascii="Times New Roman" w:hAnsi="Times New Roman"/>
          <w:lang w:val="en-GB"/>
        </w:rPr>
      </w:pPr>
      <w:r w:rsidRPr="006629D0">
        <w:rPr>
          <w:rFonts w:ascii="Times New Roman" w:hAnsi="Times New Roman"/>
          <w:lang w:val="en-GB"/>
        </w:rPr>
        <w:t>References</w:t>
      </w:r>
    </w:p>
    <w:p w14:paraId="7F8A7757" w14:textId="77777777" w:rsidR="006629D0" w:rsidRPr="006629D0" w:rsidRDefault="006629D0" w:rsidP="006629D0">
      <w:pPr>
        <w:spacing w:line="360" w:lineRule="auto"/>
        <w:contextualSpacing/>
        <w:jc w:val="both"/>
        <w:rPr>
          <w:rFonts w:ascii="Times New Roman" w:hAnsi="Times New Roman"/>
          <w:lang w:val="en-GB"/>
        </w:rPr>
      </w:pPr>
    </w:p>
    <w:p w14:paraId="7E11475B" w14:textId="77777777" w:rsidR="006629D0" w:rsidRPr="006629D0" w:rsidRDefault="006629D0" w:rsidP="006629D0">
      <w:pPr>
        <w:widowControl w:val="0"/>
        <w:autoSpaceDE w:val="0"/>
        <w:autoSpaceDN w:val="0"/>
        <w:adjustRightInd w:val="0"/>
        <w:spacing w:line="360" w:lineRule="auto"/>
        <w:ind w:left="-142" w:hanging="425"/>
        <w:contextualSpacing/>
        <w:jc w:val="both"/>
        <w:rPr>
          <w:rFonts w:ascii="Times New Roman" w:hAnsi="Times New Roman"/>
          <w:lang w:val="en-GB"/>
        </w:rPr>
      </w:pPr>
      <w:r w:rsidRPr="006629D0">
        <w:rPr>
          <w:rFonts w:ascii="Times New Roman" w:hAnsi="Times New Roman"/>
          <w:lang w:val="en-GB"/>
        </w:rPr>
        <w:t xml:space="preserve">Beebee, Helen 2018: ‘Philosophical Scepticism and the Aims of Philosophy’. </w:t>
      </w:r>
      <w:r w:rsidRPr="006629D0">
        <w:rPr>
          <w:rFonts w:ascii="Times New Roman" w:hAnsi="Times New Roman"/>
          <w:i/>
          <w:lang w:val="en-GB"/>
        </w:rPr>
        <w:t>Proceedings of the Aristotelian Society</w:t>
      </w:r>
      <w:r w:rsidRPr="006629D0">
        <w:rPr>
          <w:rFonts w:ascii="Times New Roman" w:hAnsi="Times New Roman"/>
          <w:lang w:val="en-GB"/>
        </w:rPr>
        <w:t>, 118(1), pp. 1-24.</w:t>
      </w:r>
    </w:p>
    <w:p w14:paraId="77EB5D79" w14:textId="77777777" w:rsidR="006629D0" w:rsidRPr="006629D0" w:rsidRDefault="006629D0" w:rsidP="006629D0">
      <w:pPr>
        <w:widowControl w:val="0"/>
        <w:autoSpaceDE w:val="0"/>
        <w:autoSpaceDN w:val="0"/>
        <w:adjustRightInd w:val="0"/>
        <w:spacing w:line="360" w:lineRule="auto"/>
        <w:ind w:left="-142" w:hanging="425"/>
        <w:contextualSpacing/>
        <w:jc w:val="both"/>
        <w:rPr>
          <w:rFonts w:ascii="Times New Roman" w:hAnsi="Times New Roman"/>
          <w:lang w:val="en-GB"/>
        </w:rPr>
      </w:pPr>
    </w:p>
    <w:p w14:paraId="1B6DEF0F" w14:textId="77777777" w:rsidR="006629D0" w:rsidRPr="006629D0" w:rsidRDefault="006629D0" w:rsidP="006629D0">
      <w:pPr>
        <w:widowControl w:val="0"/>
        <w:autoSpaceDE w:val="0"/>
        <w:autoSpaceDN w:val="0"/>
        <w:adjustRightInd w:val="0"/>
        <w:spacing w:line="360" w:lineRule="auto"/>
        <w:ind w:left="-142" w:hanging="425"/>
        <w:contextualSpacing/>
        <w:jc w:val="both"/>
        <w:rPr>
          <w:rFonts w:ascii="Times New Roman" w:hAnsi="Times New Roman"/>
          <w:lang w:val="en-GB"/>
        </w:rPr>
      </w:pPr>
      <w:r w:rsidRPr="006629D0">
        <w:rPr>
          <w:rFonts w:ascii="Times New Roman" w:eastAsiaTheme="minorEastAsia" w:hAnsi="Times New Roman"/>
          <w:lang w:val="en-GB"/>
        </w:rPr>
        <w:t xml:space="preserve">Belleri, Delia and Michele Palmira 2013: ‘Towards a Unified Notion of Disagreement’. </w:t>
      </w:r>
      <w:r w:rsidRPr="006629D0">
        <w:rPr>
          <w:rFonts w:ascii="Times New Roman" w:eastAsiaTheme="minorEastAsia" w:hAnsi="Times New Roman"/>
          <w:i/>
          <w:iCs/>
          <w:lang w:val="en-GB"/>
        </w:rPr>
        <w:t>Grazer Philosophische Studien</w:t>
      </w:r>
      <w:r w:rsidRPr="006629D0">
        <w:rPr>
          <w:rFonts w:ascii="Times New Roman" w:eastAsiaTheme="minorEastAsia" w:hAnsi="Times New Roman"/>
          <w:iCs/>
          <w:lang w:val="en-GB"/>
        </w:rPr>
        <w:t xml:space="preserve">, </w:t>
      </w:r>
      <w:r w:rsidRPr="006629D0">
        <w:rPr>
          <w:rFonts w:ascii="Times New Roman" w:eastAsiaTheme="minorEastAsia" w:hAnsi="Times New Roman"/>
          <w:lang w:val="en-GB"/>
        </w:rPr>
        <w:t>188, pp. 139-59.</w:t>
      </w:r>
    </w:p>
    <w:p w14:paraId="6378CEEA" w14:textId="77777777" w:rsidR="006629D0" w:rsidRPr="006629D0" w:rsidRDefault="006629D0" w:rsidP="006629D0">
      <w:pPr>
        <w:widowControl w:val="0"/>
        <w:autoSpaceDE w:val="0"/>
        <w:autoSpaceDN w:val="0"/>
        <w:adjustRightInd w:val="0"/>
        <w:spacing w:line="360" w:lineRule="auto"/>
        <w:ind w:left="-142" w:hanging="425"/>
        <w:contextualSpacing/>
        <w:jc w:val="both"/>
        <w:rPr>
          <w:rFonts w:ascii="Times New Roman" w:hAnsi="Times New Roman"/>
          <w:lang w:val="en-GB"/>
        </w:rPr>
      </w:pPr>
    </w:p>
    <w:p w14:paraId="2CA6D740" w14:textId="77777777" w:rsidR="006629D0" w:rsidRPr="006629D0" w:rsidRDefault="006629D0" w:rsidP="006629D0">
      <w:pPr>
        <w:widowControl w:val="0"/>
        <w:autoSpaceDE w:val="0"/>
        <w:autoSpaceDN w:val="0"/>
        <w:adjustRightInd w:val="0"/>
        <w:spacing w:line="360" w:lineRule="auto"/>
        <w:ind w:left="-142" w:hanging="425"/>
        <w:contextualSpacing/>
        <w:jc w:val="both"/>
        <w:rPr>
          <w:rFonts w:ascii="Times New Roman" w:hAnsi="Times New Roman"/>
          <w:lang w:val="en-GB"/>
        </w:rPr>
      </w:pPr>
      <w:r w:rsidRPr="006629D0">
        <w:rPr>
          <w:rFonts w:ascii="Times New Roman" w:hAnsi="Times New Roman"/>
          <w:lang w:val="en-GB"/>
        </w:rPr>
        <w:t xml:space="preserve">Christensen, David 2010: ‘Higher-Order Evidence’. </w:t>
      </w:r>
      <w:r w:rsidRPr="006629D0">
        <w:rPr>
          <w:rFonts w:ascii="Times New Roman" w:hAnsi="Times New Roman"/>
          <w:i/>
          <w:lang w:val="en-GB"/>
        </w:rPr>
        <w:t>Philosophy and Phenomenological Research</w:t>
      </w:r>
      <w:r w:rsidRPr="006629D0">
        <w:rPr>
          <w:rFonts w:ascii="Times New Roman" w:hAnsi="Times New Roman"/>
          <w:lang w:val="en-GB"/>
        </w:rPr>
        <w:t>, 81(1), pp. 185-215.</w:t>
      </w:r>
    </w:p>
    <w:p w14:paraId="179C8FD7" w14:textId="77777777" w:rsidR="006629D0" w:rsidRPr="006629D0" w:rsidRDefault="006629D0" w:rsidP="006629D0">
      <w:pPr>
        <w:widowControl w:val="0"/>
        <w:autoSpaceDE w:val="0"/>
        <w:autoSpaceDN w:val="0"/>
        <w:adjustRightInd w:val="0"/>
        <w:spacing w:line="360" w:lineRule="auto"/>
        <w:ind w:left="-142" w:hanging="425"/>
        <w:contextualSpacing/>
        <w:jc w:val="both"/>
        <w:rPr>
          <w:rFonts w:ascii="Times New Roman" w:hAnsi="Times New Roman"/>
          <w:lang w:val="en-GB"/>
        </w:rPr>
      </w:pPr>
    </w:p>
    <w:p w14:paraId="6C46D98F" w14:textId="77777777" w:rsidR="006629D0" w:rsidRPr="006629D0" w:rsidRDefault="006629D0" w:rsidP="006629D0">
      <w:pPr>
        <w:widowControl w:val="0"/>
        <w:autoSpaceDE w:val="0"/>
        <w:autoSpaceDN w:val="0"/>
        <w:adjustRightInd w:val="0"/>
        <w:spacing w:line="360" w:lineRule="auto"/>
        <w:ind w:left="-142" w:hanging="425"/>
        <w:contextualSpacing/>
        <w:jc w:val="both"/>
        <w:rPr>
          <w:rFonts w:ascii="Times New Roman" w:hAnsi="Times New Roman"/>
          <w:lang w:val="en-GB"/>
        </w:rPr>
      </w:pPr>
      <w:r w:rsidRPr="006629D0">
        <w:rPr>
          <w:rFonts w:ascii="Times New Roman" w:hAnsi="Times New Roman"/>
          <w:lang w:val="en-GB"/>
        </w:rPr>
        <w:t xml:space="preserve">Conee, Earl 2010: ‘Rational Disagreement Defended’, in R. Feldman, and T. Warfield, (eds.), </w:t>
      </w:r>
      <w:r w:rsidRPr="006629D0">
        <w:rPr>
          <w:rFonts w:ascii="Times New Roman" w:hAnsi="Times New Roman"/>
          <w:i/>
          <w:lang w:val="en-GB"/>
        </w:rPr>
        <w:t>Disagreement</w:t>
      </w:r>
      <w:r w:rsidRPr="006629D0">
        <w:rPr>
          <w:rFonts w:ascii="Times New Roman" w:hAnsi="Times New Roman"/>
          <w:lang w:val="en-GB"/>
        </w:rPr>
        <w:t>. Oxford: Oxford University Press, pp. 69-90.</w:t>
      </w:r>
    </w:p>
    <w:p w14:paraId="75153476" w14:textId="77777777" w:rsidR="006629D0" w:rsidRPr="006629D0" w:rsidRDefault="006629D0" w:rsidP="006629D0">
      <w:pPr>
        <w:widowControl w:val="0"/>
        <w:autoSpaceDE w:val="0"/>
        <w:autoSpaceDN w:val="0"/>
        <w:adjustRightInd w:val="0"/>
        <w:spacing w:line="360" w:lineRule="auto"/>
        <w:ind w:left="-142" w:hanging="425"/>
        <w:contextualSpacing/>
        <w:jc w:val="both"/>
        <w:rPr>
          <w:rFonts w:ascii="Times New Roman" w:hAnsi="Times New Roman"/>
          <w:lang w:val="en-GB"/>
        </w:rPr>
      </w:pPr>
    </w:p>
    <w:p w14:paraId="498A9A43" w14:textId="77777777" w:rsidR="006629D0" w:rsidRPr="006629D0" w:rsidRDefault="006629D0" w:rsidP="006629D0">
      <w:pPr>
        <w:widowControl w:val="0"/>
        <w:autoSpaceDE w:val="0"/>
        <w:autoSpaceDN w:val="0"/>
        <w:adjustRightInd w:val="0"/>
        <w:spacing w:line="360" w:lineRule="auto"/>
        <w:ind w:left="-142" w:hanging="425"/>
        <w:contextualSpacing/>
        <w:jc w:val="both"/>
        <w:rPr>
          <w:rFonts w:ascii="Times New Roman" w:hAnsi="Times New Roman"/>
          <w:lang w:val="en-GB"/>
        </w:rPr>
      </w:pPr>
      <w:r w:rsidRPr="006629D0">
        <w:rPr>
          <w:rFonts w:ascii="Times New Roman" w:hAnsi="Times New Roman"/>
          <w:lang w:val="en-GB"/>
        </w:rPr>
        <w:t xml:space="preserve">Feldman, Richard 2006: ‘Epistemological Puzzles about Disagreement’, in S. Hetherington (ed.), </w:t>
      </w:r>
      <w:r w:rsidRPr="006629D0">
        <w:rPr>
          <w:rFonts w:ascii="Times New Roman" w:hAnsi="Times New Roman"/>
          <w:i/>
          <w:lang w:val="en-GB"/>
        </w:rPr>
        <w:t>Epistemology Futures</w:t>
      </w:r>
      <w:r w:rsidRPr="006629D0">
        <w:rPr>
          <w:rFonts w:ascii="Times New Roman" w:hAnsi="Times New Roman"/>
          <w:lang w:val="en-GB"/>
        </w:rPr>
        <w:t>. Oxford: Oxford University Press, pp. 216–36.</w:t>
      </w:r>
    </w:p>
    <w:p w14:paraId="654CDEDE" w14:textId="77777777" w:rsidR="006629D0" w:rsidRPr="006629D0" w:rsidRDefault="006629D0" w:rsidP="006629D0">
      <w:pPr>
        <w:widowControl w:val="0"/>
        <w:autoSpaceDE w:val="0"/>
        <w:autoSpaceDN w:val="0"/>
        <w:adjustRightInd w:val="0"/>
        <w:spacing w:line="360" w:lineRule="auto"/>
        <w:ind w:left="-142" w:hanging="425"/>
        <w:contextualSpacing/>
        <w:jc w:val="both"/>
        <w:rPr>
          <w:rFonts w:ascii="Times New Roman" w:hAnsi="Times New Roman"/>
          <w:lang w:val="en-GB"/>
        </w:rPr>
      </w:pPr>
    </w:p>
    <w:p w14:paraId="510EE561" w14:textId="77777777" w:rsidR="006629D0" w:rsidRPr="006629D0" w:rsidRDefault="006629D0" w:rsidP="006629D0">
      <w:pPr>
        <w:spacing w:line="360" w:lineRule="auto"/>
        <w:ind w:left="-142" w:hanging="425"/>
        <w:contextualSpacing/>
        <w:jc w:val="both"/>
        <w:rPr>
          <w:rFonts w:ascii="Times New Roman" w:hAnsi="Times New Roman"/>
          <w:lang w:val="en-GB"/>
        </w:rPr>
      </w:pPr>
      <w:r w:rsidRPr="006629D0">
        <w:rPr>
          <w:rFonts w:ascii="Times New Roman" w:hAnsi="Times New Roman"/>
          <w:lang w:val="en-GB"/>
        </w:rPr>
        <w:t xml:space="preserve">Lasonen-Aarnio, Maria 2014: ‘Higher-Order Evidence and the Limits of Defeat’. </w:t>
      </w:r>
      <w:r w:rsidRPr="006629D0">
        <w:rPr>
          <w:rFonts w:ascii="Times New Roman" w:hAnsi="Times New Roman"/>
          <w:i/>
          <w:lang w:val="en-GB"/>
        </w:rPr>
        <w:t>Philosophy and Phenomenological Research</w:t>
      </w:r>
      <w:r w:rsidRPr="006629D0">
        <w:rPr>
          <w:rFonts w:ascii="Times New Roman" w:hAnsi="Times New Roman"/>
          <w:lang w:val="en-GB"/>
        </w:rPr>
        <w:t>, 88(2), pp. 314-45.</w:t>
      </w:r>
    </w:p>
    <w:p w14:paraId="4382A84F" w14:textId="77777777" w:rsidR="006629D0" w:rsidRPr="006629D0" w:rsidRDefault="006629D0" w:rsidP="006629D0">
      <w:pPr>
        <w:spacing w:line="360" w:lineRule="auto"/>
        <w:ind w:left="-142" w:hanging="425"/>
        <w:contextualSpacing/>
        <w:jc w:val="both"/>
        <w:rPr>
          <w:rFonts w:ascii="Times New Roman" w:hAnsi="Times New Roman"/>
          <w:lang w:val="en-GB"/>
        </w:rPr>
      </w:pPr>
    </w:p>
    <w:p w14:paraId="067FB206" w14:textId="77777777" w:rsidR="006629D0" w:rsidRPr="006629D0" w:rsidRDefault="006629D0" w:rsidP="006629D0">
      <w:pPr>
        <w:spacing w:line="360" w:lineRule="auto"/>
        <w:ind w:left="-142" w:hanging="425"/>
        <w:contextualSpacing/>
        <w:jc w:val="both"/>
        <w:rPr>
          <w:rFonts w:ascii="Times New Roman" w:hAnsi="Times New Roman"/>
          <w:lang w:val="en-GB"/>
        </w:rPr>
      </w:pPr>
      <w:r w:rsidRPr="006629D0">
        <w:rPr>
          <w:rFonts w:ascii="Times New Roman" w:hAnsi="Times New Roman"/>
          <w:lang w:val="en-GB"/>
        </w:rPr>
        <w:t xml:space="preserve">MacFarlane, John 2014: </w:t>
      </w:r>
      <w:r w:rsidRPr="006629D0">
        <w:rPr>
          <w:rFonts w:ascii="Times New Roman" w:eastAsiaTheme="minorEastAsia" w:hAnsi="Times New Roman"/>
          <w:i/>
          <w:iCs/>
          <w:lang w:val="en-GB"/>
        </w:rPr>
        <w:t>Assessment Sensitivity. Relative Truth and Its Applications</w:t>
      </w:r>
      <w:r w:rsidRPr="006629D0">
        <w:rPr>
          <w:rFonts w:ascii="Times New Roman" w:eastAsiaTheme="minorEastAsia" w:hAnsi="Times New Roman"/>
          <w:lang w:val="en-GB"/>
        </w:rPr>
        <w:t>. Oxford: Oxford University Press.</w:t>
      </w:r>
    </w:p>
    <w:p w14:paraId="6BDD430E" w14:textId="77777777" w:rsidR="006629D0" w:rsidRPr="006629D0" w:rsidRDefault="006629D0" w:rsidP="006629D0">
      <w:pPr>
        <w:spacing w:line="360" w:lineRule="auto"/>
        <w:ind w:left="-142" w:hanging="425"/>
        <w:contextualSpacing/>
        <w:jc w:val="both"/>
        <w:rPr>
          <w:rFonts w:ascii="Times New Roman" w:hAnsi="Times New Roman"/>
          <w:lang w:val="en-GB"/>
        </w:rPr>
      </w:pPr>
    </w:p>
    <w:p w14:paraId="226256BD" w14:textId="77777777" w:rsidR="006629D0" w:rsidRPr="006629D0" w:rsidRDefault="006629D0" w:rsidP="006629D0">
      <w:pPr>
        <w:spacing w:line="360" w:lineRule="auto"/>
        <w:ind w:left="-142" w:hanging="425"/>
        <w:contextualSpacing/>
        <w:jc w:val="both"/>
        <w:rPr>
          <w:rFonts w:ascii="Times New Roman" w:eastAsiaTheme="minorEastAsia" w:hAnsi="Times New Roman"/>
          <w:lang w:val="en-GB"/>
        </w:rPr>
      </w:pPr>
      <w:r w:rsidRPr="006629D0">
        <w:rPr>
          <w:rFonts w:ascii="Times New Roman" w:hAnsi="Times New Roman"/>
          <w:lang w:val="en-GB"/>
        </w:rPr>
        <w:t>Palmira, Michele 2018: ‘</w:t>
      </w:r>
      <w:r w:rsidRPr="006629D0">
        <w:rPr>
          <w:rFonts w:ascii="Times New Roman" w:eastAsiaTheme="minorEastAsia" w:hAnsi="Times New Roman"/>
          <w:lang w:val="en-GB"/>
        </w:rPr>
        <w:t xml:space="preserve">Disagreement, Credences, and Outright Belief’. </w:t>
      </w:r>
      <w:r w:rsidRPr="006629D0">
        <w:rPr>
          <w:rFonts w:ascii="Times New Roman" w:eastAsiaTheme="minorEastAsia" w:hAnsi="Times New Roman"/>
          <w:i/>
          <w:iCs/>
          <w:lang w:val="en-GB"/>
        </w:rPr>
        <w:t>Ratio</w:t>
      </w:r>
      <w:r w:rsidRPr="006629D0">
        <w:rPr>
          <w:rFonts w:ascii="Times New Roman" w:eastAsiaTheme="minorEastAsia" w:hAnsi="Times New Roman"/>
          <w:iCs/>
          <w:lang w:val="en-GB"/>
        </w:rPr>
        <w:t xml:space="preserve">, </w:t>
      </w:r>
      <w:r w:rsidRPr="006629D0">
        <w:rPr>
          <w:rFonts w:ascii="Times New Roman" w:eastAsiaTheme="minorEastAsia" w:hAnsi="Times New Roman"/>
          <w:lang w:val="en-GB"/>
        </w:rPr>
        <w:t>31(2), pp. 179-96.</w:t>
      </w:r>
    </w:p>
    <w:p w14:paraId="31A664CE" w14:textId="77777777" w:rsidR="006629D0" w:rsidRPr="006629D0" w:rsidRDefault="006629D0" w:rsidP="006629D0">
      <w:pPr>
        <w:spacing w:line="360" w:lineRule="auto"/>
        <w:ind w:left="-142" w:hanging="425"/>
        <w:contextualSpacing/>
        <w:jc w:val="both"/>
        <w:rPr>
          <w:rFonts w:ascii="Times New Roman" w:hAnsi="Times New Roman"/>
          <w:lang w:val="en-GB"/>
        </w:rPr>
      </w:pPr>
    </w:p>
    <w:p w14:paraId="57760C00" w14:textId="77777777" w:rsidR="006629D0" w:rsidRPr="006629D0" w:rsidRDefault="006629D0" w:rsidP="006629D0">
      <w:pPr>
        <w:spacing w:line="360" w:lineRule="auto"/>
        <w:ind w:left="-142" w:hanging="425"/>
        <w:contextualSpacing/>
        <w:jc w:val="both"/>
        <w:rPr>
          <w:rFonts w:ascii="Times New Roman" w:hAnsi="Times New Roman"/>
          <w:lang w:val="en-GB"/>
        </w:rPr>
      </w:pPr>
      <w:r w:rsidRPr="006629D0">
        <w:rPr>
          <w:rFonts w:ascii="Times New Roman" w:eastAsiaTheme="minorEastAsia" w:hAnsi="Times New Roman"/>
          <w:lang w:val="en-GB"/>
        </w:rPr>
        <w:t xml:space="preserve">Rieppel, Michael 2011: ‘Stoic Disagreement and Belief Retention’. </w:t>
      </w:r>
      <w:r w:rsidRPr="006629D0">
        <w:rPr>
          <w:rFonts w:ascii="Times New Roman" w:eastAsiaTheme="minorEastAsia" w:hAnsi="Times New Roman"/>
          <w:i/>
          <w:iCs/>
          <w:lang w:val="en-GB"/>
        </w:rPr>
        <w:t>Pacific Philosophical Quarterly</w:t>
      </w:r>
      <w:r w:rsidRPr="006629D0">
        <w:rPr>
          <w:rFonts w:ascii="Times New Roman" w:eastAsiaTheme="minorEastAsia" w:hAnsi="Times New Roman"/>
          <w:iCs/>
          <w:lang w:val="en-GB"/>
        </w:rPr>
        <w:t>, 9</w:t>
      </w:r>
      <w:r w:rsidRPr="006629D0">
        <w:rPr>
          <w:rFonts w:ascii="Times New Roman" w:eastAsiaTheme="minorEastAsia" w:hAnsi="Times New Roman"/>
          <w:lang w:val="en-GB"/>
        </w:rPr>
        <w:t>2(2), pp. 243–62.</w:t>
      </w:r>
    </w:p>
    <w:p w14:paraId="66B73BAE" w14:textId="77777777" w:rsidR="00C63BFF" w:rsidRPr="006629D0" w:rsidRDefault="00C63BFF" w:rsidP="006629D0">
      <w:pPr>
        <w:spacing w:line="360" w:lineRule="auto"/>
        <w:jc w:val="both"/>
        <w:rPr>
          <w:rFonts w:ascii="Times New Roman" w:hAnsi="Times New Roman"/>
          <w:lang w:val="en-GB"/>
        </w:rPr>
      </w:pPr>
    </w:p>
    <w:sectPr w:rsidR="00C63BFF" w:rsidRPr="006629D0" w:rsidSect="00156303">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D13D3" w14:textId="77777777" w:rsidR="006629D0" w:rsidRDefault="006629D0" w:rsidP="006629D0">
      <w:r>
        <w:separator/>
      </w:r>
    </w:p>
  </w:endnote>
  <w:endnote w:type="continuationSeparator" w:id="0">
    <w:p w14:paraId="78220AEF" w14:textId="77777777" w:rsidR="006629D0" w:rsidRDefault="006629D0" w:rsidP="0066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16B42" w14:textId="77777777" w:rsidR="00961683" w:rsidRDefault="001243DD" w:rsidP="00156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9C9626" w14:textId="77777777" w:rsidR="00961683" w:rsidRDefault="00064E7E" w:rsidP="001563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629B4" w14:textId="77777777" w:rsidR="00961683" w:rsidRDefault="001243DD" w:rsidP="00156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4E7E">
      <w:rPr>
        <w:rStyle w:val="PageNumber"/>
        <w:noProof/>
      </w:rPr>
      <w:t>1</w:t>
    </w:r>
    <w:r>
      <w:rPr>
        <w:rStyle w:val="PageNumber"/>
      </w:rPr>
      <w:fldChar w:fldCharType="end"/>
    </w:r>
  </w:p>
  <w:p w14:paraId="027AB1A4" w14:textId="77777777" w:rsidR="00961683" w:rsidRDefault="00064E7E" w:rsidP="0015630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980B1" w14:textId="77777777" w:rsidR="006629D0" w:rsidRDefault="006629D0" w:rsidP="006629D0">
      <w:r>
        <w:separator/>
      </w:r>
    </w:p>
  </w:footnote>
  <w:footnote w:type="continuationSeparator" w:id="0">
    <w:p w14:paraId="6F46B09D" w14:textId="77777777" w:rsidR="006629D0" w:rsidRDefault="006629D0" w:rsidP="006629D0">
      <w:r>
        <w:continuationSeparator/>
      </w:r>
    </w:p>
  </w:footnote>
  <w:footnote w:id="1">
    <w:p w14:paraId="3CE671EA" w14:textId="77777777" w:rsidR="006629D0" w:rsidRPr="006629D0" w:rsidRDefault="006629D0" w:rsidP="006629D0">
      <w:pPr>
        <w:pStyle w:val="FootnoteText"/>
        <w:spacing w:line="360" w:lineRule="auto"/>
        <w:ind w:left="-567" w:right="-346"/>
        <w:contextualSpacing/>
        <w:jc w:val="both"/>
        <w:rPr>
          <w:rFonts w:ascii="Times New Roman" w:hAnsi="Times New Roman"/>
          <w:sz w:val="20"/>
          <w:szCs w:val="20"/>
          <w:lang w:val="en-GB"/>
        </w:rPr>
      </w:pPr>
      <w:r w:rsidRPr="006629D0">
        <w:rPr>
          <w:rStyle w:val="FootnoteReference"/>
          <w:rFonts w:ascii="Times New Roman" w:hAnsi="Times New Roman"/>
          <w:sz w:val="20"/>
          <w:szCs w:val="20"/>
          <w:lang w:val="en-GB"/>
        </w:rPr>
        <w:footnoteRef/>
      </w:r>
      <w:r w:rsidRPr="006629D0">
        <w:rPr>
          <w:rFonts w:ascii="Times New Roman" w:hAnsi="Times New Roman"/>
          <w:sz w:val="20"/>
          <w:szCs w:val="20"/>
          <w:lang w:val="en-GB"/>
        </w:rPr>
        <w:t xml:space="preserve"> Beebee also motivates philosophical scepticism via the ‘methodology challenge’ (see Beebee 2018, §2). I won’t deal with the methodology challenge here.</w:t>
      </w:r>
    </w:p>
  </w:footnote>
  <w:footnote w:id="2">
    <w:p w14:paraId="6FACE3B0" w14:textId="20E321F3" w:rsidR="006629D0" w:rsidRPr="006629D0" w:rsidRDefault="006629D0" w:rsidP="006629D0">
      <w:pPr>
        <w:spacing w:line="360" w:lineRule="auto"/>
        <w:ind w:left="-567" w:right="-346"/>
        <w:contextualSpacing/>
        <w:jc w:val="both"/>
        <w:rPr>
          <w:rFonts w:ascii="Times New Roman" w:hAnsi="Times New Roman"/>
          <w:sz w:val="20"/>
          <w:szCs w:val="20"/>
          <w:lang w:val="en-GB"/>
        </w:rPr>
      </w:pPr>
      <w:r w:rsidRPr="006629D0">
        <w:rPr>
          <w:rStyle w:val="FootnoteReference"/>
          <w:rFonts w:ascii="Times New Roman" w:hAnsi="Times New Roman"/>
          <w:sz w:val="20"/>
          <w:szCs w:val="20"/>
        </w:rPr>
        <w:footnoteRef/>
      </w:r>
      <w:r w:rsidRPr="006629D0">
        <w:rPr>
          <w:rFonts w:ascii="Times New Roman" w:hAnsi="Times New Roman"/>
          <w:sz w:val="20"/>
          <w:szCs w:val="20"/>
        </w:rPr>
        <w:t xml:space="preserve"> </w:t>
      </w:r>
      <w:r w:rsidRPr="006629D0">
        <w:rPr>
          <w:rFonts w:ascii="Times New Roman" w:hAnsi="Times New Roman"/>
          <w:sz w:val="20"/>
          <w:szCs w:val="20"/>
          <w:lang w:val="en-GB"/>
        </w:rPr>
        <w:t xml:space="preserve">In order for (HCC) to arise, it must be the case that two individuals agree that they share the same first-order evidence but draw different conclusions from it. This is so since (HCC) gets off the ground only if the disagreement is amongst </w:t>
      </w:r>
      <w:r w:rsidRPr="006629D0">
        <w:rPr>
          <w:rFonts w:ascii="Times New Roman" w:hAnsi="Times New Roman"/>
          <w:i/>
          <w:sz w:val="20"/>
          <w:szCs w:val="20"/>
          <w:lang w:val="en-GB"/>
        </w:rPr>
        <w:t>acknowledged epistemic peers</w:t>
      </w:r>
      <w:r w:rsidRPr="006629D0">
        <w:rPr>
          <w:rFonts w:ascii="Times New Roman" w:hAnsi="Times New Roman"/>
          <w:sz w:val="20"/>
          <w:szCs w:val="20"/>
          <w:lang w:val="en-GB"/>
        </w:rPr>
        <w:t xml:space="preserve">, namely individuals who take themselves to have the same evidence (and reasoning powers) about the question at hand. Surely there are cases in which two philosophers end up accepting different theories about a philosophical question since they admit different bodies of evidence about it. In such cases, equilibrism can certainly maintain that both acceptances are rational and that the disagreement can be ignored. However, insofar as the two philosophers explicitly rely on different bodies of evidence, they do not acknowledge themselves as epistemic peers. So, these cases are </w:t>
      </w:r>
      <w:r w:rsidR="00973C69">
        <w:rPr>
          <w:rFonts w:ascii="Times New Roman" w:hAnsi="Times New Roman"/>
          <w:sz w:val="20"/>
          <w:szCs w:val="20"/>
          <w:lang w:val="en-GB"/>
        </w:rPr>
        <w:t xml:space="preserve">not </w:t>
      </w:r>
      <w:r w:rsidRPr="006629D0">
        <w:rPr>
          <w:rFonts w:ascii="Times New Roman" w:hAnsi="Times New Roman"/>
          <w:sz w:val="20"/>
          <w:szCs w:val="20"/>
          <w:lang w:val="en-GB"/>
        </w:rPr>
        <w:t>relevant to (HCC). I would like to thank an anonymous referee for pressing me to clarify this point.</w:t>
      </w:r>
    </w:p>
  </w:footnote>
  <w:footnote w:id="3">
    <w:p w14:paraId="56A7D44B" w14:textId="77777777" w:rsidR="006629D0" w:rsidRPr="006629D0" w:rsidRDefault="006629D0" w:rsidP="006629D0">
      <w:pPr>
        <w:pStyle w:val="FootnoteText"/>
        <w:spacing w:line="360" w:lineRule="auto"/>
        <w:ind w:left="-567" w:right="-347"/>
        <w:contextualSpacing/>
        <w:rPr>
          <w:rFonts w:ascii="Times New Roman" w:hAnsi="Times New Roman"/>
          <w:sz w:val="20"/>
          <w:szCs w:val="20"/>
          <w:lang w:val="en-GB"/>
        </w:rPr>
      </w:pPr>
      <w:r w:rsidRPr="006629D0">
        <w:rPr>
          <w:rStyle w:val="FootnoteReference"/>
          <w:rFonts w:ascii="Times New Roman" w:hAnsi="Times New Roman"/>
          <w:sz w:val="20"/>
          <w:szCs w:val="20"/>
          <w:lang w:val="en-GB"/>
        </w:rPr>
        <w:footnoteRef/>
      </w:r>
      <w:r w:rsidRPr="006629D0">
        <w:rPr>
          <w:rFonts w:ascii="Times New Roman" w:hAnsi="Times New Roman"/>
          <w:sz w:val="20"/>
          <w:szCs w:val="20"/>
          <w:lang w:val="en-GB"/>
        </w:rPr>
        <w:t xml:space="preserve"> The rationale for premise (ii) is the same as the one for premise (2) of (ACC).</w:t>
      </w:r>
    </w:p>
  </w:footnote>
  <w:footnote w:id="4">
    <w:p w14:paraId="7F8816BC" w14:textId="77777777" w:rsidR="006629D0" w:rsidRPr="006629D0" w:rsidRDefault="006629D0" w:rsidP="006629D0">
      <w:pPr>
        <w:pStyle w:val="FootnoteText"/>
        <w:spacing w:line="360" w:lineRule="auto"/>
        <w:ind w:left="-567"/>
        <w:contextualSpacing/>
        <w:jc w:val="both"/>
        <w:rPr>
          <w:rFonts w:ascii="Times New Roman" w:hAnsi="Times New Roman"/>
          <w:sz w:val="20"/>
          <w:szCs w:val="20"/>
          <w:lang w:val="en-GB"/>
        </w:rPr>
      </w:pPr>
      <w:r w:rsidRPr="006629D0">
        <w:rPr>
          <w:rStyle w:val="FootnoteReference"/>
          <w:rFonts w:ascii="Times New Roman" w:hAnsi="Times New Roman"/>
          <w:sz w:val="20"/>
          <w:szCs w:val="20"/>
          <w:lang w:val="en-GB"/>
        </w:rPr>
        <w:footnoteRef/>
      </w:r>
      <w:r w:rsidRPr="006629D0">
        <w:rPr>
          <w:rFonts w:ascii="Times New Roman" w:hAnsi="Times New Roman"/>
          <w:sz w:val="20"/>
          <w:szCs w:val="20"/>
          <w:lang w:val="en-GB"/>
        </w:rPr>
        <w:t xml:space="preserve"> This abbreviates the following: X disagrees with Y’s </w:t>
      </w:r>
      <w:r w:rsidRPr="006629D0">
        <w:rPr>
          <w:rFonts w:ascii="Times New Roman" w:hAnsi="Times New Roman"/>
          <w:sz w:val="20"/>
          <w:szCs w:val="20"/>
          <w:lang w:val="en-GB"/>
        </w:rPr>
        <w:sym w:font="Symbol" w:char="F066"/>
      </w:r>
      <w:r w:rsidRPr="006629D0">
        <w:rPr>
          <w:rFonts w:ascii="Times New Roman" w:hAnsi="Times New Roman"/>
          <w:sz w:val="20"/>
          <w:szCs w:val="20"/>
          <w:lang w:val="en-GB"/>
        </w:rPr>
        <w:t>-ing in context c, where ‘</w:t>
      </w:r>
      <w:r w:rsidRPr="006629D0">
        <w:rPr>
          <w:rFonts w:ascii="Times New Roman" w:hAnsi="Times New Roman"/>
          <w:sz w:val="20"/>
          <w:szCs w:val="20"/>
          <w:lang w:val="en-GB"/>
        </w:rPr>
        <w:sym w:font="Symbol" w:char="F066"/>
      </w:r>
      <w:r w:rsidRPr="006629D0">
        <w:rPr>
          <w:rFonts w:ascii="Times New Roman" w:hAnsi="Times New Roman"/>
          <w:sz w:val="20"/>
          <w:szCs w:val="20"/>
          <w:lang w:val="en-GB"/>
        </w:rPr>
        <w:t>’ is replaced here by the verb ‘believe’ or ‘disbelieve’. See MacFarlane (2014).</w:t>
      </w:r>
    </w:p>
  </w:footnote>
  <w:footnote w:id="5">
    <w:p w14:paraId="22DD342B" w14:textId="77777777" w:rsidR="006629D0" w:rsidRPr="006629D0" w:rsidRDefault="006629D0" w:rsidP="006629D0">
      <w:pPr>
        <w:spacing w:line="360" w:lineRule="auto"/>
        <w:ind w:left="-567" w:right="-346"/>
        <w:contextualSpacing/>
        <w:rPr>
          <w:rFonts w:ascii="Times New Roman" w:hAnsi="Times New Roman"/>
          <w:sz w:val="20"/>
          <w:szCs w:val="20"/>
          <w:lang w:val="en-GB"/>
        </w:rPr>
      </w:pPr>
      <w:r w:rsidRPr="006629D0">
        <w:rPr>
          <w:rStyle w:val="FootnoteReference"/>
          <w:rFonts w:ascii="Times New Roman" w:hAnsi="Times New Roman"/>
          <w:sz w:val="20"/>
          <w:szCs w:val="20"/>
        </w:rPr>
        <w:footnoteRef/>
      </w:r>
      <w:r w:rsidRPr="006629D0">
        <w:rPr>
          <w:rFonts w:ascii="Times New Roman" w:hAnsi="Times New Roman"/>
          <w:sz w:val="20"/>
          <w:szCs w:val="20"/>
        </w:rPr>
        <w:t xml:space="preserve"> </w:t>
      </w:r>
      <w:r w:rsidRPr="006629D0">
        <w:rPr>
          <w:rFonts w:ascii="Times New Roman" w:hAnsi="Times New Roman"/>
          <w:sz w:val="20"/>
          <w:szCs w:val="20"/>
          <w:lang w:val="en-GB"/>
        </w:rPr>
        <w:t>I would like to thank Samuele Chilovi, Hichem Naar, Sven Rosenkranz and two anonymous referees for their helpful suggestions on earlier drafts. Work on this article has received funding from the European Commission’s Horizon 2020 programme under grant agreement H2020-MSCA-ITN-2015-675415, the Spanish Ministerio de Economía y Competitividad (MINECO), under grant agreement: FFI2016-80588-R and the Beatriu de Pinós postdoctoral fellowship programme, under agreement 2016BP-00132.</w:t>
      </w:r>
    </w:p>
    <w:p w14:paraId="1B27117E" w14:textId="77777777" w:rsidR="006629D0" w:rsidRPr="006629D0" w:rsidRDefault="006629D0" w:rsidP="006629D0">
      <w:pPr>
        <w:pStyle w:val="FootnoteText"/>
        <w:spacing w:line="360" w:lineRule="auto"/>
        <w:contextualSpacing/>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5340"/>
    <w:multiLevelType w:val="hybridMultilevel"/>
    <w:tmpl w:val="073A7AB6"/>
    <w:lvl w:ilvl="0" w:tplc="3836BA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E602D"/>
    <w:multiLevelType w:val="hybridMultilevel"/>
    <w:tmpl w:val="72D011B4"/>
    <w:lvl w:ilvl="0" w:tplc="7292DCAA">
      <w:start w:val="1"/>
      <w:numFmt w:val="decimal"/>
      <w:lvlText w:val="(%1)"/>
      <w:lvlJc w:val="righ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A7759F"/>
    <w:multiLevelType w:val="hybridMultilevel"/>
    <w:tmpl w:val="BCA0C036"/>
    <w:lvl w:ilvl="0" w:tplc="728E1FF0">
      <w:start w:val="1"/>
      <w:numFmt w:val="lowerRoman"/>
      <w:lvlText w:val="(%1)"/>
      <w:lvlJc w:val="righ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D0"/>
    <w:rsid w:val="00064E7E"/>
    <w:rsid w:val="001243DD"/>
    <w:rsid w:val="00193560"/>
    <w:rsid w:val="00472C41"/>
    <w:rsid w:val="006629D0"/>
    <w:rsid w:val="00973C69"/>
    <w:rsid w:val="00AE25A1"/>
    <w:rsid w:val="00C63BFF"/>
    <w:rsid w:val="00EF313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0A07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9D0"/>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6629D0"/>
    <w:pPr>
      <w:ind w:left="720"/>
      <w:contextualSpacing/>
    </w:pPr>
    <w:rPr>
      <w:rFonts w:eastAsia="MS Mincho"/>
      <w:lang w:eastAsia="it-IT"/>
    </w:rPr>
  </w:style>
  <w:style w:type="paragraph" w:styleId="FootnoteText">
    <w:name w:val="footnote text"/>
    <w:basedOn w:val="Normal"/>
    <w:link w:val="FootnoteTextChar"/>
    <w:uiPriority w:val="99"/>
    <w:unhideWhenUsed/>
    <w:rsid w:val="006629D0"/>
  </w:style>
  <w:style w:type="character" w:customStyle="1" w:styleId="FootnoteTextChar">
    <w:name w:val="Footnote Text Char"/>
    <w:basedOn w:val="DefaultParagraphFont"/>
    <w:link w:val="FootnoteText"/>
    <w:uiPriority w:val="99"/>
    <w:rsid w:val="006629D0"/>
    <w:rPr>
      <w:rFonts w:ascii="Cambria" w:eastAsia="ＭＳ 明朝" w:hAnsi="Cambria" w:cs="Times New Roman"/>
    </w:rPr>
  </w:style>
  <w:style w:type="character" w:styleId="FootnoteReference">
    <w:name w:val="footnote reference"/>
    <w:basedOn w:val="DefaultParagraphFont"/>
    <w:uiPriority w:val="99"/>
    <w:unhideWhenUsed/>
    <w:rsid w:val="006629D0"/>
    <w:rPr>
      <w:vertAlign w:val="superscript"/>
    </w:rPr>
  </w:style>
  <w:style w:type="paragraph" w:styleId="Footer">
    <w:name w:val="footer"/>
    <w:basedOn w:val="Normal"/>
    <w:link w:val="FooterChar"/>
    <w:uiPriority w:val="99"/>
    <w:unhideWhenUsed/>
    <w:rsid w:val="006629D0"/>
    <w:pPr>
      <w:tabs>
        <w:tab w:val="center" w:pos="4153"/>
        <w:tab w:val="right" w:pos="8306"/>
      </w:tabs>
    </w:pPr>
  </w:style>
  <w:style w:type="character" w:customStyle="1" w:styleId="FooterChar">
    <w:name w:val="Footer Char"/>
    <w:basedOn w:val="DefaultParagraphFont"/>
    <w:link w:val="Footer"/>
    <w:uiPriority w:val="99"/>
    <w:rsid w:val="006629D0"/>
    <w:rPr>
      <w:rFonts w:ascii="Cambria" w:eastAsia="ＭＳ 明朝" w:hAnsi="Cambria" w:cs="Times New Roman"/>
    </w:rPr>
  </w:style>
  <w:style w:type="character" w:styleId="PageNumber">
    <w:name w:val="page number"/>
    <w:basedOn w:val="DefaultParagraphFont"/>
    <w:uiPriority w:val="99"/>
    <w:semiHidden/>
    <w:unhideWhenUsed/>
    <w:rsid w:val="006629D0"/>
  </w:style>
  <w:style w:type="character" w:styleId="Hyperlink">
    <w:name w:val="Hyperlink"/>
    <w:basedOn w:val="DefaultParagraphFont"/>
    <w:uiPriority w:val="99"/>
    <w:unhideWhenUsed/>
    <w:rsid w:val="006629D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9D0"/>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6629D0"/>
    <w:pPr>
      <w:ind w:left="720"/>
      <w:contextualSpacing/>
    </w:pPr>
    <w:rPr>
      <w:rFonts w:eastAsia="MS Mincho"/>
      <w:lang w:eastAsia="it-IT"/>
    </w:rPr>
  </w:style>
  <w:style w:type="paragraph" w:styleId="FootnoteText">
    <w:name w:val="footnote text"/>
    <w:basedOn w:val="Normal"/>
    <w:link w:val="FootnoteTextChar"/>
    <w:uiPriority w:val="99"/>
    <w:unhideWhenUsed/>
    <w:rsid w:val="006629D0"/>
  </w:style>
  <w:style w:type="character" w:customStyle="1" w:styleId="FootnoteTextChar">
    <w:name w:val="Footnote Text Char"/>
    <w:basedOn w:val="DefaultParagraphFont"/>
    <w:link w:val="FootnoteText"/>
    <w:uiPriority w:val="99"/>
    <w:rsid w:val="006629D0"/>
    <w:rPr>
      <w:rFonts w:ascii="Cambria" w:eastAsia="ＭＳ 明朝" w:hAnsi="Cambria" w:cs="Times New Roman"/>
    </w:rPr>
  </w:style>
  <w:style w:type="character" w:styleId="FootnoteReference">
    <w:name w:val="footnote reference"/>
    <w:basedOn w:val="DefaultParagraphFont"/>
    <w:uiPriority w:val="99"/>
    <w:unhideWhenUsed/>
    <w:rsid w:val="006629D0"/>
    <w:rPr>
      <w:vertAlign w:val="superscript"/>
    </w:rPr>
  </w:style>
  <w:style w:type="paragraph" w:styleId="Footer">
    <w:name w:val="footer"/>
    <w:basedOn w:val="Normal"/>
    <w:link w:val="FooterChar"/>
    <w:uiPriority w:val="99"/>
    <w:unhideWhenUsed/>
    <w:rsid w:val="006629D0"/>
    <w:pPr>
      <w:tabs>
        <w:tab w:val="center" w:pos="4153"/>
        <w:tab w:val="right" w:pos="8306"/>
      </w:tabs>
    </w:pPr>
  </w:style>
  <w:style w:type="character" w:customStyle="1" w:styleId="FooterChar">
    <w:name w:val="Footer Char"/>
    <w:basedOn w:val="DefaultParagraphFont"/>
    <w:link w:val="Footer"/>
    <w:uiPriority w:val="99"/>
    <w:rsid w:val="006629D0"/>
    <w:rPr>
      <w:rFonts w:ascii="Cambria" w:eastAsia="ＭＳ 明朝" w:hAnsi="Cambria" w:cs="Times New Roman"/>
    </w:rPr>
  </w:style>
  <w:style w:type="character" w:styleId="PageNumber">
    <w:name w:val="page number"/>
    <w:basedOn w:val="DefaultParagraphFont"/>
    <w:uiPriority w:val="99"/>
    <w:semiHidden/>
    <w:unhideWhenUsed/>
    <w:rsid w:val="006629D0"/>
  </w:style>
  <w:style w:type="character" w:styleId="Hyperlink">
    <w:name w:val="Hyperlink"/>
    <w:basedOn w:val="DefaultParagraphFont"/>
    <w:uiPriority w:val="99"/>
    <w:unhideWhenUsed/>
    <w:rsid w:val="006629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2502</Words>
  <Characters>14265</Characters>
  <Application>Microsoft Macintosh Word</Application>
  <DocSecurity>0</DocSecurity>
  <Lines>118</Lines>
  <Paragraphs>33</Paragraphs>
  <ScaleCrop>false</ScaleCrop>
  <Company/>
  <LinksUpToDate>false</LinksUpToDate>
  <CharactersWithSpaces>16734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8</cp:revision>
  <dcterms:created xsi:type="dcterms:W3CDTF">2018-08-02T07:56:00Z</dcterms:created>
  <dcterms:modified xsi:type="dcterms:W3CDTF">2018-09-30T09:54:00Z</dcterms:modified>
</cp:coreProperties>
</file>