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1E2FE" w14:textId="77777777" w:rsidR="00812AAC" w:rsidRDefault="00E60EA3" w:rsidP="00486225">
      <w:pPr>
        <w:jc w:val="center"/>
        <w:rPr>
          <w:b/>
        </w:rPr>
      </w:pPr>
      <w:r>
        <w:rPr>
          <w:b/>
        </w:rPr>
        <w:t xml:space="preserve">An Epistemic Injustice Critique of </w:t>
      </w:r>
    </w:p>
    <w:p w14:paraId="04C9A0D2" w14:textId="3C20C712" w:rsidR="00381A37" w:rsidRPr="00486225" w:rsidRDefault="00E60EA3" w:rsidP="00486225">
      <w:pPr>
        <w:jc w:val="center"/>
        <w:rPr>
          <w:b/>
        </w:rPr>
      </w:pPr>
      <w:r>
        <w:rPr>
          <w:b/>
        </w:rPr>
        <w:t>Austin’s Ordinary Language Epistemology</w:t>
      </w:r>
    </w:p>
    <w:p w14:paraId="72C83FAA" w14:textId="7B37DDE3" w:rsidR="00E60EA3" w:rsidRDefault="00E60EA3" w:rsidP="005A0660">
      <w:pPr>
        <w:jc w:val="center"/>
      </w:pPr>
      <w:r>
        <w:tab/>
      </w:r>
    </w:p>
    <w:p w14:paraId="294838D7" w14:textId="54E23247" w:rsidR="00F33474" w:rsidRDefault="00F33474" w:rsidP="00486225">
      <w:pPr>
        <w:jc w:val="center"/>
      </w:pPr>
      <w:r>
        <w:t>Savannah Pearlman</w:t>
      </w:r>
    </w:p>
    <w:p w14:paraId="04AFA9F5" w14:textId="77777777" w:rsidR="00B84BE5" w:rsidRDefault="00B84BE5" w:rsidP="006D46E9">
      <w:pPr>
        <w:jc w:val="center"/>
      </w:pPr>
    </w:p>
    <w:p w14:paraId="75EC86B3" w14:textId="224E7798" w:rsidR="00F33474" w:rsidRPr="00C71CDD" w:rsidRDefault="00B84BE5" w:rsidP="00C71CDD">
      <w:r>
        <w:t xml:space="preserve">Department of Philosophy,  </w:t>
      </w:r>
      <w:r w:rsidR="00F33474">
        <w:t>Indiana University – Bloomington</w:t>
      </w:r>
      <w:r>
        <w:t xml:space="preserve">, </w:t>
      </w:r>
      <w:r w:rsidR="00F33474" w:rsidRPr="00F33474">
        <w:rPr>
          <w:bCs/>
        </w:rPr>
        <w:t>1033 E. Third St</w:t>
      </w:r>
      <w:r>
        <w:rPr>
          <w:bCs/>
        </w:rPr>
        <w:t>reet</w:t>
      </w:r>
      <w:r w:rsidR="00A819CD">
        <w:rPr>
          <w:bCs/>
        </w:rPr>
        <w:t>,</w:t>
      </w:r>
      <w:r>
        <w:t xml:space="preserve"> </w:t>
      </w:r>
      <w:r w:rsidR="00F33474" w:rsidRPr="00F33474">
        <w:rPr>
          <w:bCs/>
        </w:rPr>
        <w:t>Sycamore Hall 026</w:t>
      </w:r>
      <w:r>
        <w:t xml:space="preserve">, </w:t>
      </w:r>
      <w:r w:rsidR="00F33474" w:rsidRPr="00F33474">
        <w:rPr>
          <w:bCs/>
        </w:rPr>
        <w:t>Bloomington, IN 47405-7005, U.S.A.</w:t>
      </w:r>
      <w:r w:rsidR="00C71CDD">
        <w:t xml:space="preserve"> Email: </w:t>
      </w:r>
      <w:hyperlink r:id="rId7" w:history="1">
        <w:r w:rsidR="003F4EFC" w:rsidRPr="00CE7CFD">
          <w:rPr>
            <w:rStyle w:val="Hyperlink"/>
            <w:bCs/>
          </w:rPr>
          <w:t>Savannah.Pearlman@gmail.com</w:t>
        </w:r>
      </w:hyperlink>
    </w:p>
    <w:p w14:paraId="557104B8" w14:textId="62A150B2" w:rsidR="008F63E4" w:rsidRDefault="008F63E4" w:rsidP="005A0660">
      <w:pPr>
        <w:jc w:val="center"/>
        <w:rPr>
          <w:bCs/>
        </w:rPr>
      </w:pPr>
    </w:p>
    <w:p w14:paraId="5F892182" w14:textId="77777777" w:rsidR="005231B6" w:rsidRPr="005231B6" w:rsidRDefault="008F63E4" w:rsidP="005A0660">
      <w:pPr>
        <w:rPr>
          <w:b/>
        </w:rPr>
      </w:pPr>
      <w:r w:rsidRPr="005231B6">
        <w:rPr>
          <w:b/>
        </w:rPr>
        <w:t>Abstract</w:t>
      </w:r>
    </w:p>
    <w:p w14:paraId="3408A85A" w14:textId="77777777" w:rsidR="00294EA0" w:rsidRDefault="00294EA0" w:rsidP="005A0660">
      <w:pPr>
        <w:rPr>
          <w:bCs/>
        </w:rPr>
      </w:pPr>
    </w:p>
    <w:p w14:paraId="23BA95BC" w14:textId="03C4E819" w:rsidR="00866755" w:rsidRDefault="00F671DB" w:rsidP="005A0660">
      <w:pPr>
        <w:rPr>
          <w:bCs/>
        </w:rPr>
      </w:pPr>
      <w:r w:rsidRPr="00F671DB">
        <w:rPr>
          <w:bCs/>
        </w:rPr>
        <w:t xml:space="preserve">J.L. Austin argues that ordinary </w:t>
      </w:r>
      <w:r w:rsidR="00A13C9B">
        <w:rPr>
          <w:bCs/>
        </w:rPr>
        <w:t>language</w:t>
      </w:r>
      <w:r w:rsidRPr="00F671DB">
        <w:rPr>
          <w:bCs/>
        </w:rPr>
        <w:t xml:space="preserve"> should be used to identify when it is appropriate or inappropriate to make, accept</w:t>
      </w:r>
      <w:r>
        <w:rPr>
          <w:bCs/>
        </w:rPr>
        <w:t>,</w:t>
      </w:r>
      <w:r w:rsidRPr="00F671DB">
        <w:rPr>
          <w:bCs/>
        </w:rPr>
        <w:t xml:space="preserve"> or reject knowledge claims. I criticize Austin’s account: In our ordinary life, we often accept justifications rooted in racism, sexism, ableism, and classism as reasons to dismiss knowledge claims or challenges, despite the fact such reasons are not good reasons. Austin</w:t>
      </w:r>
      <w:r w:rsidR="00D46E65">
        <w:rPr>
          <w:bCs/>
        </w:rPr>
        <w:t>’s Ordinary Language Epistemology</w:t>
      </w:r>
      <w:r w:rsidR="00EC336E">
        <w:rPr>
          <w:bCs/>
        </w:rPr>
        <w:t xml:space="preserve"> </w:t>
      </w:r>
      <w:r w:rsidR="00595BD0">
        <w:rPr>
          <w:bCs/>
        </w:rPr>
        <w:t xml:space="preserve">(OLE) </w:t>
      </w:r>
      <w:r w:rsidRPr="00F671DB">
        <w:rPr>
          <w:bCs/>
        </w:rPr>
        <w:t>classifies the discounting of knowledge claims in classic cases of epistemic injustice as legitimate ordinary maneuvers. I provide recommendations for revision</w:t>
      </w:r>
      <w:r w:rsidR="00595BD0">
        <w:rPr>
          <w:bCs/>
        </w:rPr>
        <w:t xml:space="preserve"> of OLE</w:t>
      </w:r>
      <w:r w:rsidRPr="00F671DB">
        <w:rPr>
          <w:bCs/>
        </w:rPr>
        <w:t xml:space="preserve"> and offer a means of distinguishing between dismissals in cases of epistemic injustice and their legitimate counterparts.</w:t>
      </w:r>
    </w:p>
    <w:p w14:paraId="62B29135" w14:textId="77777777" w:rsidR="00866755" w:rsidRPr="00F33474" w:rsidRDefault="00866755" w:rsidP="005A0660">
      <w:pPr>
        <w:rPr>
          <w:bCs/>
        </w:rPr>
      </w:pPr>
    </w:p>
    <w:p w14:paraId="073F5984" w14:textId="5411CFC0" w:rsidR="00E60EA3" w:rsidRDefault="007C2878" w:rsidP="005A0660">
      <w:pPr>
        <w:rPr>
          <w:b/>
        </w:rPr>
      </w:pPr>
      <w:r>
        <w:rPr>
          <w:b/>
        </w:rPr>
        <w:t>1</w:t>
      </w:r>
      <w:r w:rsidR="00E60EA3">
        <w:rPr>
          <w:b/>
        </w:rPr>
        <w:t>. Introduction</w:t>
      </w:r>
    </w:p>
    <w:p w14:paraId="4A5BDA02" w14:textId="77777777" w:rsidR="005A0660" w:rsidRDefault="005A0660" w:rsidP="005A0660">
      <w:pPr>
        <w:rPr>
          <w:b/>
        </w:rPr>
      </w:pPr>
    </w:p>
    <w:p w14:paraId="2459E111" w14:textId="4FB967D0" w:rsidR="00E60EA3" w:rsidRDefault="00E60EA3" w:rsidP="005A0660">
      <w:pPr>
        <w:ind w:firstLine="720"/>
      </w:pPr>
      <w:r>
        <w:t>In this paper I criticize Austin’s Ordinary Language Epistemology (OLE) through the lens of social epistemology</w:t>
      </w:r>
      <w:r w:rsidR="006062FF">
        <w:t xml:space="preserve">.&lt;1&gt; </w:t>
      </w:r>
      <w:r>
        <w:t>In his 1946 paper,</w:t>
      </w:r>
      <w:r w:rsidRPr="00EB7B10">
        <w:t xml:space="preserve"> “Other Minds,” Austin </w:t>
      </w:r>
      <w:r>
        <w:t>seeks to identify the circumstances under which ordinary language deems it appropriate or inappropriate to make, accept</w:t>
      </w:r>
      <w:r w:rsidR="00FA4F50">
        <w:t>,</w:t>
      </w:r>
      <w:r>
        <w:t xml:space="preserve"> or reject knowledge claims </w:t>
      </w:r>
      <w:r w:rsidR="00E63E36">
        <w:t>or challenges to them</w:t>
      </w:r>
      <w:r>
        <w:t>.</w:t>
      </w:r>
      <w:r w:rsidR="006062FF">
        <w:t xml:space="preserve">&lt;2&gt; </w:t>
      </w:r>
      <w:r>
        <w:t xml:space="preserve"> Broadly speaking, OLE suggests that our ordinary practice requires us to have good reasons to claim knowledge, and some special reason to doubt the knowledge claimed by others. And yet, as the epistemic injustice literature of the last decade has made clear, whether or not we accept another’s knowledge claims or challenges as legitimate will often be based on ubiquitous social prejudices. </w:t>
      </w:r>
    </w:p>
    <w:p w14:paraId="531C9DE7" w14:textId="52D688F1" w:rsidR="00C52BDC" w:rsidRDefault="00C336CF" w:rsidP="005A0660">
      <w:pPr>
        <w:ind w:firstLine="720"/>
      </w:pPr>
      <w:r>
        <w:t xml:space="preserve">Other </w:t>
      </w:r>
      <w:r w:rsidR="00A931F1">
        <w:t>feminist philosophers</w:t>
      </w:r>
      <w:r w:rsidR="000363B3">
        <w:t>&lt;3&gt;</w:t>
      </w:r>
      <w:r w:rsidR="00E24F1C">
        <w:t xml:space="preserve"> have </w:t>
      </w:r>
      <w:r w:rsidR="00BF70A8">
        <w:t xml:space="preserve">used </w:t>
      </w:r>
      <w:r w:rsidR="00A01CD1">
        <w:t xml:space="preserve">Austin’s concept of </w:t>
      </w:r>
      <w:r w:rsidR="004A51DD">
        <w:t>speech acts</w:t>
      </w:r>
      <w:r w:rsidR="00AB0A66">
        <w:t xml:space="preserve"> to </w:t>
      </w:r>
      <w:r w:rsidR="00EC2EAF">
        <w:t>discuss pornography and free speech</w:t>
      </w:r>
      <w:r>
        <w:t xml:space="preserve">, yet </w:t>
      </w:r>
      <w:r w:rsidR="006A6305">
        <w:t>none</w:t>
      </w:r>
      <w:r w:rsidR="00745171">
        <w:t>-t</w:t>
      </w:r>
      <w:r w:rsidR="006A6305">
        <w:t>o</w:t>
      </w:r>
      <w:r w:rsidR="00745171">
        <w:t>-</w:t>
      </w:r>
      <w:r w:rsidR="006A6305">
        <w:t>date have</w:t>
      </w:r>
      <w:r w:rsidR="00D15369">
        <w:t xml:space="preserve"> </w:t>
      </w:r>
      <w:r w:rsidR="00926CDF">
        <w:t>provided a</w:t>
      </w:r>
      <w:r w:rsidR="00D15369">
        <w:t xml:space="preserve"> significant analysis</w:t>
      </w:r>
      <w:r w:rsidR="00745171">
        <w:t xml:space="preserve"> </w:t>
      </w:r>
      <w:r w:rsidR="00D15369">
        <w:t>of</w:t>
      </w:r>
      <w:r w:rsidR="00D44F2A">
        <w:t xml:space="preserve"> </w:t>
      </w:r>
      <w:r w:rsidR="0044407D">
        <w:t>OLE</w:t>
      </w:r>
      <w:r w:rsidR="006A10D3">
        <w:t>.</w:t>
      </w:r>
      <w:r w:rsidR="000363B3">
        <w:t xml:space="preserve">&lt;4&gt; </w:t>
      </w:r>
      <w:r w:rsidR="006A10D3">
        <w:t xml:space="preserve"> </w:t>
      </w:r>
      <w:r w:rsidR="00C52BDC">
        <w:t xml:space="preserve">Like most views relegated to the history of philosophy, OLE </w:t>
      </w:r>
      <w:r w:rsidR="004D0790">
        <w:t>assumes</w:t>
      </w:r>
      <w:r w:rsidR="00C52BDC">
        <w:t xml:space="preserve"> a homogenous language community dominated by privileged voices. </w:t>
      </w:r>
      <w:r w:rsidR="006C4857">
        <w:t>T</w:t>
      </w:r>
      <w:r w:rsidR="00C52BDC">
        <w:t xml:space="preserve">he time is ripe to recast OLE on the basis of a pluralistic </w:t>
      </w:r>
      <w:r w:rsidR="00B72A41">
        <w:t xml:space="preserve">language </w:t>
      </w:r>
      <w:r w:rsidR="00C52BDC">
        <w:t xml:space="preserve">community, which accurately reflects diverse speakers. </w:t>
      </w:r>
      <w:r w:rsidR="006C4857">
        <w:t>In this paper</w:t>
      </w:r>
      <w:r w:rsidR="00AA5F20">
        <w:t>,</w:t>
      </w:r>
      <w:r w:rsidR="006C4857">
        <w:t xml:space="preserve"> I show that </w:t>
      </w:r>
      <w:r w:rsidR="00F1029F">
        <w:t>fe</w:t>
      </w:r>
      <w:r w:rsidR="00C52BDC">
        <w:t>minist</w:t>
      </w:r>
      <w:r w:rsidR="005E20C5">
        <w:t xml:space="preserve"> </w:t>
      </w:r>
      <w:r w:rsidR="00C52BDC">
        <w:t xml:space="preserve">epistemology </w:t>
      </w:r>
      <w:r w:rsidR="00597769">
        <w:t>can provide</w:t>
      </w:r>
      <w:r w:rsidR="00293B51">
        <w:t xml:space="preserve"> the resources </w:t>
      </w:r>
      <w:r w:rsidR="00D47BD4">
        <w:t>to</w:t>
      </w:r>
      <w:r w:rsidR="00481F9E">
        <w:t xml:space="preserve"> </w:t>
      </w:r>
      <w:r w:rsidR="00040339">
        <w:t>challenge and</w:t>
      </w:r>
      <w:r w:rsidR="00A45B6F">
        <w:t xml:space="preserve"> </w:t>
      </w:r>
      <w:r w:rsidR="00D47BD4">
        <w:t xml:space="preserve">revive </w:t>
      </w:r>
      <w:r w:rsidR="00CB304E">
        <w:t>OLE.</w:t>
      </w:r>
    </w:p>
    <w:p w14:paraId="785C3CF7" w14:textId="11A4B9F2" w:rsidR="00E60EA3" w:rsidRDefault="003C304C" w:rsidP="005A0660">
      <w:pPr>
        <w:ind w:firstLine="720"/>
      </w:pPr>
      <w:r>
        <w:t>Below, I argue</w:t>
      </w:r>
      <w:r w:rsidR="00E60EA3">
        <w:t xml:space="preserve"> that fidelity to ordinary language commits us to ordinary justifications for our belief—which are often rooted in racism, sexism, ableism, and classis</w:t>
      </w:r>
      <w:r w:rsidR="00C8509B">
        <w:t>m</w:t>
      </w:r>
      <w:r w:rsidR="00E60EA3">
        <w:t>—as special reasons to dismiss knowledge claims or challenges.</w:t>
      </w:r>
      <w:r w:rsidR="00AA6201">
        <w:t>&lt;5&gt;</w:t>
      </w:r>
      <w:r w:rsidR="00E60EA3">
        <w:t xml:space="preserve"> The result is that OLE</w:t>
      </w:r>
      <w:r w:rsidR="00567839">
        <w:t xml:space="preserve"> </w:t>
      </w:r>
      <w:r w:rsidR="00E60EA3">
        <w:t xml:space="preserve">will classify the discounting of knowledge claims or challenges in classic cases of epistemic injustice as legitimate ordinary maneuvers. Individuals often mistake ordinary justifications as good reasons to dismiss the testimony of others when they are not (though they might falsely believe them to be). In response, OLE must provide a principled means of distinguishing between legitimate dismissals and cases of epistemic injustice. </w:t>
      </w:r>
    </w:p>
    <w:p w14:paraId="0E630A35" w14:textId="7577E5D9" w:rsidR="00AB2072" w:rsidRDefault="00E60EA3" w:rsidP="005A0660">
      <w:pPr>
        <w:ind w:firstLine="720"/>
      </w:pPr>
      <w:r>
        <w:t>While OLE is particularly susceptible to this worry, the concern itself is a general one of interest to justice-oriented epistem</w:t>
      </w:r>
      <w:r w:rsidR="00154550">
        <w:t>ology</w:t>
      </w:r>
      <w:r>
        <w:t xml:space="preserve">. There exists a broader question of how we can show </w:t>
      </w:r>
      <w:r>
        <w:lastRenderedPageBreak/>
        <w:t xml:space="preserve">that oppressive background beliefs do not provide us good reasons to doubt the testimony of others. </w:t>
      </w:r>
    </w:p>
    <w:p w14:paraId="44BE7E92" w14:textId="730A7D03" w:rsidR="00E60EA3" w:rsidRPr="001249D8" w:rsidRDefault="00E60EA3" w:rsidP="005A0660">
      <w:pPr>
        <w:ind w:firstLine="720"/>
      </w:pPr>
      <w:r>
        <w:t>I</w:t>
      </w:r>
      <w:r w:rsidR="00130873">
        <w:t>n the following paper, I</w:t>
      </w:r>
      <w:r>
        <w:t xml:space="preserve"> begin by showing that the Austinian concept of a special reason to dismiss knowledge claims or challenges is worrisome from the position of epistemic justice. Next, I introduce a number of stipulations, which we can use as criteria to determine which special reasons </w:t>
      </w:r>
      <w:r w:rsidRPr="005C1936">
        <w:rPr>
          <w:i/>
          <w:iCs/>
        </w:rPr>
        <w:t>are</w:t>
      </w:r>
      <w:r>
        <w:t xml:space="preserve"> good reasons and which result in unjust dismissals.</w:t>
      </w:r>
      <w:r w:rsidR="001B777C">
        <w:t xml:space="preserve"> </w:t>
      </w:r>
      <w:r w:rsidR="00004635">
        <w:t>In the final section</w:t>
      </w:r>
      <w:r>
        <w:t xml:space="preserve">, I encourage a mutually beneficial exchange of ideas between the defenders of OLE and those in pursuit of epistemic justice. </w:t>
      </w:r>
    </w:p>
    <w:p w14:paraId="5B0A77CF" w14:textId="77799516" w:rsidR="00E60EA3" w:rsidRDefault="00E60EA3" w:rsidP="005A0660"/>
    <w:p w14:paraId="0E597058" w14:textId="77777777" w:rsidR="00866755" w:rsidRDefault="00866755" w:rsidP="005A0660"/>
    <w:p w14:paraId="4C3CFFFC" w14:textId="2FDB9B44" w:rsidR="00866755" w:rsidRDefault="00E60EA3" w:rsidP="005A0660">
      <w:pPr>
        <w:rPr>
          <w:b/>
        </w:rPr>
      </w:pPr>
      <w:r w:rsidRPr="00EB7B10">
        <w:rPr>
          <w:b/>
        </w:rPr>
        <w:t xml:space="preserve">Section </w:t>
      </w:r>
      <w:r w:rsidR="007C2878">
        <w:rPr>
          <w:b/>
        </w:rPr>
        <w:t>2</w:t>
      </w:r>
      <w:r w:rsidRPr="00EB7B10">
        <w:rPr>
          <w:b/>
        </w:rPr>
        <w:t xml:space="preserve">. </w:t>
      </w:r>
      <w:r>
        <w:rPr>
          <w:b/>
        </w:rPr>
        <w:t>Austin, Testimony, and Ordinary Language Epistemology</w:t>
      </w:r>
    </w:p>
    <w:p w14:paraId="16E049CF" w14:textId="77777777" w:rsidR="005A0660" w:rsidRDefault="005A0660" w:rsidP="005A0660"/>
    <w:p w14:paraId="7FD0CDC3" w14:textId="37A6F5CD" w:rsidR="00E60EA3" w:rsidRDefault="00E60EA3" w:rsidP="005A0660">
      <w:r>
        <w:tab/>
        <w:t xml:space="preserve">In “Other Minds,” J. L. Austin argues that what epistemologists say about knowledge is at odds with how “the ordinary man” talks about </w:t>
      </w:r>
      <w:r w:rsidR="00407B01">
        <w:t>it</w:t>
      </w:r>
      <w:r>
        <w:t xml:space="preserve"> in everyday life.</w:t>
      </w:r>
      <w:r w:rsidR="001354B6">
        <w:t>&lt;6&gt;</w:t>
      </w:r>
      <w:r>
        <w:t xml:space="preserve"> Specifically, Austin has in mind the view of some philosophers that</w:t>
      </w:r>
      <w:r w:rsidR="005835EE">
        <w:t>,</w:t>
      </w:r>
      <w:r>
        <w:t xml:space="preserve"> in order for us to know P, we must rule out any incompatible Q. To know I am human, for instance, I must rule out that I am actually a convincing robot. Yet, ordinary practice seems to reject this. We do not need to rule </w:t>
      </w:r>
      <w:r w:rsidRPr="002329F9">
        <w:rPr>
          <w:i/>
          <w:iCs/>
        </w:rPr>
        <w:t>any</w:t>
      </w:r>
      <w:r>
        <w:t xml:space="preserve"> possible incompatible Q, only those that are legitimate challenges to our knowledge. In response, Austin argues that in order to determine which challenges to our knowledge claims are legitimate and which are not, we should look to whichever we </w:t>
      </w:r>
      <w:r w:rsidRPr="00FD7387">
        <w:t>would</w:t>
      </w:r>
      <w:r>
        <w:t xml:space="preserve"> find to be legitimate in everyday life (Austin 1956/7</w:t>
      </w:r>
      <w:r w:rsidR="00075443">
        <w:t>,</w:t>
      </w:r>
      <w:r>
        <w:t xml:space="preserve"> 11). </w:t>
      </w:r>
    </w:p>
    <w:p w14:paraId="08729F77" w14:textId="530D6CFE" w:rsidR="00E60EA3" w:rsidRDefault="00E60EA3" w:rsidP="005A0660">
      <w:pPr>
        <w:ind w:firstLine="720"/>
      </w:pPr>
      <w:r>
        <w:t xml:space="preserve">Mark Kaplan (2018) interprets </w:t>
      </w:r>
      <w:r w:rsidR="006E52C5">
        <w:t xml:space="preserve">Austin’s </w:t>
      </w:r>
      <w:r w:rsidR="00AC5E06">
        <w:t>OLE</w:t>
      </w:r>
      <w:r>
        <w:t xml:space="preserve"> as a “fidelity requirement,” which can be understood as a consistency requirement between our ordinary life and our theory of knowledge (Kaplan 2018</w:t>
      </w:r>
      <w:r w:rsidR="00075443">
        <w:t>,</w:t>
      </w:r>
      <w:r>
        <w:t xml:space="preserve"> 21). The fidelity requirement holds that epistemologists should not be willing to espouse any philosophical doctrine that they would be “unwilling to…act on in ordinary life” (Kaplan 2018</w:t>
      </w:r>
      <w:r w:rsidR="00075443">
        <w:t>,</w:t>
      </w:r>
      <w:r>
        <w:t xml:space="preserve"> 23). Ordinary </w:t>
      </w:r>
      <w:r w:rsidR="00785044">
        <w:t>l</w:t>
      </w:r>
      <w:r>
        <w:t xml:space="preserve">anguage methodology </w:t>
      </w:r>
      <w:r w:rsidR="00F038C6">
        <w:t>rein</w:t>
      </w:r>
      <w:r w:rsidR="00B00AAA">
        <w:t>s</w:t>
      </w:r>
      <w:r w:rsidR="00785044">
        <w:t xml:space="preserve"> in</w:t>
      </w:r>
      <w:r>
        <w:t xml:space="preserve"> </w:t>
      </w:r>
      <w:r w:rsidR="004C68AD">
        <w:t xml:space="preserve">the </w:t>
      </w:r>
      <w:r>
        <w:t>epistemologist’s tendency to concern herself with improbable skeptical scenarios</w:t>
      </w:r>
      <w:r w:rsidR="007B1671">
        <w:t xml:space="preserve">. </w:t>
      </w:r>
      <w:r w:rsidR="0096522C">
        <w:t>W</w:t>
      </w:r>
      <w:r>
        <w:t>hen one is faced with philosophical statements that contradict our ordinary practice</w:t>
      </w:r>
      <w:r w:rsidR="00A733DD">
        <w:t>—such as,</w:t>
      </w:r>
      <w:r>
        <w:t xml:space="preserve"> “We can never know anything about the external world”—one ought to dismiss such statements in favor of ordinary beliefs. </w:t>
      </w:r>
    </w:p>
    <w:p w14:paraId="16C697E8" w14:textId="18FE29C1" w:rsidR="00C03CED" w:rsidRDefault="00C03CED" w:rsidP="005A0660">
      <w:r>
        <w:tab/>
        <w:t xml:space="preserve">Nancy Bauer (2015) argues </w:t>
      </w:r>
      <w:r w:rsidR="00E8119C">
        <w:t xml:space="preserve">that </w:t>
      </w:r>
      <w:r w:rsidR="007874CD">
        <w:t>Austin’s</w:t>
      </w:r>
      <w:r w:rsidR="00E8119C">
        <w:t xml:space="preserve"> project is </w:t>
      </w:r>
      <w:r w:rsidR="00E8119C" w:rsidRPr="006C7F66">
        <w:rPr>
          <w:i/>
          <w:iCs/>
        </w:rPr>
        <w:t>ethical</w:t>
      </w:r>
      <w:r w:rsidR="00E8119C">
        <w:t xml:space="preserve"> in nature. </w:t>
      </w:r>
      <w:r w:rsidR="00F01BBF">
        <w:t xml:space="preserve">According to </w:t>
      </w:r>
      <w:r w:rsidR="00821CC0">
        <w:t>Bauer</w:t>
      </w:r>
      <w:r w:rsidR="00F01BBF">
        <w:t>,</w:t>
      </w:r>
      <w:r w:rsidR="00821CC0">
        <w:t xml:space="preserve"> Austin’s</w:t>
      </w:r>
      <w:r w:rsidR="00AD6B29">
        <w:t xml:space="preserve"> primary insight is </w:t>
      </w:r>
      <w:r>
        <w:t xml:space="preserve">that the truth and falsity of language are inextricably </w:t>
      </w:r>
      <w:r w:rsidR="00127A2B">
        <w:t>bound</w:t>
      </w:r>
      <w:r>
        <w:t xml:space="preserve"> to question of our responsibility, as language speakers.</w:t>
      </w:r>
      <w:r w:rsidR="001354B6">
        <w:t>&lt;7&gt;</w:t>
      </w:r>
      <w:r>
        <w:t xml:space="preserve"> She writes: </w:t>
      </w:r>
    </w:p>
    <w:p w14:paraId="1EE9CA9F" w14:textId="77777777" w:rsidR="00DE30CE" w:rsidRDefault="00DE30CE" w:rsidP="005A0660"/>
    <w:p w14:paraId="24DD129C" w14:textId="2A28CDA2" w:rsidR="00C03CED" w:rsidRDefault="00C03CED" w:rsidP="002064ED">
      <w:pPr>
        <w:ind w:left="720" w:right="720"/>
      </w:pPr>
      <w:r>
        <w:t xml:space="preserve">As Austin puts it early in </w:t>
      </w:r>
      <w:r>
        <w:rPr>
          <w:i/>
          <w:iCs/>
        </w:rPr>
        <w:t>How to Do Things with Words</w:t>
      </w:r>
      <w:r>
        <w:t xml:space="preserve">, ‘our word is our bond.’ And to offer our bond is, always, to perform the further illocutionary acts of inviting others to grasp what we mean, </w:t>
      </w:r>
      <w:r>
        <w:rPr>
          <w:i/>
          <w:iCs/>
        </w:rPr>
        <w:t xml:space="preserve">risking </w:t>
      </w:r>
      <w:r>
        <w:t xml:space="preserve">being misunderstood, and </w:t>
      </w:r>
      <w:r>
        <w:rPr>
          <w:i/>
          <w:iCs/>
        </w:rPr>
        <w:t>making ourselves</w:t>
      </w:r>
      <w:r>
        <w:t xml:space="preserve"> </w:t>
      </w:r>
      <w:r>
        <w:rPr>
          <w:i/>
          <w:iCs/>
        </w:rPr>
        <w:t>vulnerable</w:t>
      </w:r>
      <w:r>
        <w:t xml:space="preserve"> to the judgments of others</w:t>
      </w:r>
      <w:r w:rsidR="00E8119C">
        <w:t xml:space="preserve">… [T]he way we talk is in large part a function of our capacity for taking </w:t>
      </w:r>
      <w:r w:rsidR="000072D7">
        <w:t>responsibility</w:t>
      </w:r>
      <w:r w:rsidR="00E8119C">
        <w:t xml:space="preserve"> for what we do.</w:t>
      </w:r>
      <w:r w:rsidR="002064ED">
        <w:t xml:space="preserve"> </w:t>
      </w:r>
      <w:r>
        <w:t>(Bauer</w:t>
      </w:r>
      <w:r w:rsidR="00D74198">
        <w:t xml:space="preserve"> 2015,</w:t>
      </w:r>
      <w:r>
        <w:t xml:space="preserve"> 91)</w:t>
      </w:r>
    </w:p>
    <w:p w14:paraId="501FABDC" w14:textId="77777777" w:rsidR="00C03CED" w:rsidRDefault="00C03CED" w:rsidP="005A0660">
      <w:pPr>
        <w:ind w:left="720" w:right="720"/>
        <w:jc w:val="center"/>
      </w:pPr>
    </w:p>
    <w:p w14:paraId="509C49C3" w14:textId="22E11AA0" w:rsidR="00C03CED" w:rsidRPr="00A1795B" w:rsidRDefault="00400F12" w:rsidP="005A0660">
      <w:pPr>
        <w:rPr>
          <w:i/>
          <w:iCs/>
        </w:rPr>
      </w:pPr>
      <w:r>
        <w:t>Following Bauer, I</w:t>
      </w:r>
      <w:r w:rsidR="00362220">
        <w:t xml:space="preserve"> interpret</w:t>
      </w:r>
      <w:r w:rsidR="000F2355">
        <w:t xml:space="preserve"> Austin</w:t>
      </w:r>
      <w:r w:rsidR="00532B9C">
        <w:t xml:space="preserve">’s philosophy as </w:t>
      </w:r>
      <w:r w:rsidR="00E44DC6">
        <w:t>existing</w:t>
      </w:r>
      <w:r w:rsidR="00770F1E">
        <w:t xml:space="preserve"> at the intersection of </w:t>
      </w:r>
      <w:r w:rsidR="00701CA7">
        <w:t xml:space="preserve">epistemology and </w:t>
      </w:r>
      <w:r w:rsidR="00CD4417">
        <w:t>ethics</w:t>
      </w:r>
      <w:r w:rsidR="00F465CE">
        <w:t>.</w:t>
      </w:r>
      <w:r w:rsidR="00362220">
        <w:t xml:space="preserve"> </w:t>
      </w:r>
      <w:r w:rsidR="00C03CED">
        <w:t xml:space="preserve">When we dismiss the word of others, we must have </w:t>
      </w:r>
      <w:r w:rsidR="00C03CED">
        <w:rPr>
          <w:i/>
          <w:iCs/>
        </w:rPr>
        <w:t>good reason</w:t>
      </w:r>
      <w:r w:rsidR="00C03CED">
        <w:t xml:space="preserve"> to do </w:t>
      </w:r>
      <w:proofErr w:type="gramStart"/>
      <w:r w:rsidR="00C03CED">
        <w:t>so</w:t>
      </w:r>
      <w:r w:rsidR="00C065B9">
        <w:t>;</w:t>
      </w:r>
      <w:proofErr w:type="gramEnd"/>
      <w:r w:rsidR="00C065B9">
        <w:t xml:space="preserve"> f</w:t>
      </w:r>
      <w:r w:rsidR="007B35DF">
        <w:t xml:space="preserve">ailing </w:t>
      </w:r>
      <w:r w:rsidR="00874380">
        <w:t xml:space="preserve">this </w:t>
      </w:r>
      <w:r w:rsidR="000C21F2">
        <w:t>jettisons</w:t>
      </w:r>
      <w:r w:rsidR="00AB4C46">
        <w:t xml:space="preserve"> our </w:t>
      </w:r>
      <w:r w:rsidR="00874380">
        <w:t>responsibility</w:t>
      </w:r>
      <w:r w:rsidR="000C21F2">
        <w:t xml:space="preserve">, </w:t>
      </w:r>
      <w:r w:rsidR="00A25958">
        <w:t>wrong</w:t>
      </w:r>
      <w:r w:rsidR="000C21F2">
        <w:t>ing</w:t>
      </w:r>
      <w:r w:rsidR="00A25958">
        <w:t xml:space="preserve"> </w:t>
      </w:r>
      <w:r w:rsidR="00650C5B">
        <w:t>the speaker</w:t>
      </w:r>
      <w:r w:rsidR="00532BEA">
        <w:t xml:space="preserve">. </w:t>
      </w:r>
    </w:p>
    <w:p w14:paraId="305C41D1" w14:textId="560D170D" w:rsidR="00E60EA3" w:rsidRDefault="00E60EA3" w:rsidP="005A0660">
      <w:pPr>
        <w:ind w:firstLine="720"/>
      </w:pPr>
      <w:r>
        <w:t xml:space="preserve">OLE is an application </w:t>
      </w:r>
      <w:r w:rsidR="00C20AA4">
        <w:t xml:space="preserve">of </w:t>
      </w:r>
      <w:r>
        <w:t xml:space="preserve">Ordinary Language methodology as it applies to knowledge and testimonial considerations. In his paradigm example of OLE, Austin writes of </w:t>
      </w:r>
      <w:r w:rsidR="00F7699C">
        <w:t>a</w:t>
      </w:r>
      <w:r>
        <w:t xml:space="preserve"> goldfinch in the garden:</w:t>
      </w:r>
    </w:p>
    <w:p w14:paraId="4F3A2457" w14:textId="77777777" w:rsidR="00582A5A" w:rsidRDefault="00582A5A" w:rsidP="005A0660">
      <w:pPr>
        <w:ind w:firstLine="720"/>
      </w:pPr>
    </w:p>
    <w:p w14:paraId="5E55C17F" w14:textId="77777777" w:rsidR="00E60EA3" w:rsidRDefault="00E60EA3" w:rsidP="0078467E">
      <w:pPr>
        <w:ind w:left="720" w:right="720"/>
      </w:pPr>
      <w:r>
        <w:t>If you have asked ‘How do you know it’s a goldfinch?  Then I may reply “From its behaviour’, ‘By its markings,’ or, in more detail, ‘By its red head’, ‘From its eating thistles’.  That is</w:t>
      </w:r>
      <w:bookmarkStart w:id="0" w:name="kix.gg5o8qvhhuj3" w:colFirst="0" w:colLast="0"/>
      <w:bookmarkStart w:id="1" w:name="kix.iyytpfst9gt6" w:colFirst="0" w:colLast="0"/>
      <w:bookmarkEnd w:id="0"/>
      <w:bookmarkEnd w:id="1"/>
      <w:r>
        <w:t>, I indicate, or to some extent set out with some degree of precision, those features of the situation which enable me to recognize it as one to be described in the way I did describe it.  Thereupon you may still object…</w:t>
      </w:r>
    </w:p>
    <w:p w14:paraId="1AED056C" w14:textId="77777777" w:rsidR="00E60EA3" w:rsidRDefault="00E60EA3" w:rsidP="0078467E">
      <w:pPr>
        <w:ind w:left="720" w:right="720"/>
      </w:pPr>
    </w:p>
    <w:p w14:paraId="11F5C360" w14:textId="7FDB9556" w:rsidR="00E60EA3" w:rsidRDefault="00E60EA3" w:rsidP="0078467E">
      <w:pPr>
        <w:ind w:left="720" w:right="720"/>
      </w:pPr>
      <w:bookmarkStart w:id="2" w:name="kix.gejwyn1die3j" w:colFirst="0" w:colLast="0"/>
      <w:bookmarkStart w:id="3" w:name="kix.a64uf6d817l4" w:colFirst="0" w:colLast="0"/>
      <w:bookmarkStart w:id="4" w:name="kix.fvr8wa1naeyx" w:colFirst="0" w:colLast="0"/>
      <w:bookmarkStart w:id="5" w:name="kix.y268ab94rcxs" w:colFirst="0" w:colLast="0"/>
      <w:bookmarkEnd w:id="2"/>
      <w:bookmarkEnd w:id="3"/>
      <w:bookmarkEnd w:id="4"/>
      <w:bookmarkEnd w:id="5"/>
      <w:r>
        <w:t xml:space="preserve">But that’s not enough: </w:t>
      </w:r>
      <w:bookmarkStart w:id="6" w:name="kix.5yv86z383zkw" w:colFirst="0" w:colLast="0"/>
      <w:bookmarkStart w:id="7" w:name="kix.sbjbrg4ut15l" w:colFirst="0" w:colLast="0"/>
      <w:bookmarkEnd w:id="6"/>
      <w:bookmarkEnd w:id="7"/>
      <w:r>
        <w:t>plenty of other birds have red heads.  What you say doesn’t prove it.  For all you know it may be a woodpecker…</w:t>
      </w:r>
    </w:p>
    <w:p w14:paraId="1C54E3C3" w14:textId="77777777" w:rsidR="00E60EA3" w:rsidRDefault="00E60EA3" w:rsidP="0078467E">
      <w:pPr>
        <w:ind w:left="720" w:right="720"/>
      </w:pPr>
    </w:p>
    <w:p w14:paraId="7FB277EB" w14:textId="77777777" w:rsidR="00E60EA3" w:rsidRDefault="00E60EA3" w:rsidP="0078467E">
      <w:pPr>
        <w:tabs>
          <w:tab w:val="left" w:pos="1440"/>
        </w:tabs>
        <w:ind w:left="720" w:right="720"/>
      </w:pPr>
      <w:r>
        <w:t xml:space="preserve">(a) If you </w:t>
      </w:r>
      <w:proofErr w:type="gramStart"/>
      <w:r>
        <w:t>say</w:t>
      </w:r>
      <w:proofErr w:type="gramEnd"/>
      <w:r>
        <w:t xml:space="preserve"> ‘That’s not enough’, then you must have in mind some more or less definite lack. ‘To be a goldfinch, besides having a red head it must also have the characteristic eye-markings’: or ‘How do you know it isn’t a woodpecker?  Woodpeckers have red heads too’.  If there is no definite lack, which you are at least prepared to specify on being pressed, then it’s silly (outrageous) just to go on saying ‘That’s not enough’.</w:t>
      </w:r>
    </w:p>
    <w:p w14:paraId="7CAF6888" w14:textId="77777777" w:rsidR="00E60EA3" w:rsidRDefault="00E60EA3" w:rsidP="0078467E">
      <w:pPr>
        <w:tabs>
          <w:tab w:val="left" w:pos="1440"/>
        </w:tabs>
        <w:ind w:left="720" w:right="720"/>
      </w:pPr>
    </w:p>
    <w:p w14:paraId="5E9D9F23" w14:textId="35D147E5" w:rsidR="00E60EA3" w:rsidRDefault="00E60EA3" w:rsidP="0078467E">
      <w:pPr>
        <w:tabs>
          <w:tab w:val="left" w:pos="1440"/>
        </w:tabs>
        <w:ind w:left="720" w:right="720"/>
      </w:pPr>
      <w:bookmarkStart w:id="8" w:name="kix.g68fa6tx5bwh" w:colFirst="0" w:colLast="0"/>
      <w:bookmarkStart w:id="9" w:name="kix.16vnbfupyz3x" w:colFirst="0" w:colLast="0"/>
      <w:bookmarkEnd w:id="8"/>
      <w:bookmarkEnd w:id="9"/>
      <w:r>
        <w:t xml:space="preserve">(b) Enough is enough: it doesn’t mean everything.  Enough means enough to show that (within reason, and for the present intents and purposes) it ‘can’t’ be anything else, there is no room for an alternative, competing, description of it.  It does not mean, for example, enough to show it isn’t a </w:t>
      </w:r>
      <w:r>
        <w:rPr>
          <w:i/>
        </w:rPr>
        <w:t>stuffed</w:t>
      </w:r>
      <w:r>
        <w:t xml:space="preserve"> goldfinch</w:t>
      </w:r>
      <w:r w:rsidR="0078467E">
        <w:t xml:space="preserve">. </w:t>
      </w:r>
      <w:r>
        <w:t>(Austin</w:t>
      </w:r>
      <w:r w:rsidR="00DA18FF">
        <w:t xml:space="preserve"> </w:t>
      </w:r>
      <w:r>
        <w:t>194</w:t>
      </w:r>
      <w:r w:rsidR="00895C56">
        <w:t>6</w:t>
      </w:r>
      <w:r>
        <w:t>/1970</w:t>
      </w:r>
      <w:r w:rsidR="00DA18FF">
        <w:t>,</w:t>
      </w:r>
      <w:r>
        <w:t xml:space="preserve"> 83-4)</w:t>
      </w:r>
    </w:p>
    <w:p w14:paraId="79027BBC" w14:textId="77777777" w:rsidR="00DE30CE" w:rsidRDefault="00DE30CE" w:rsidP="005A0660">
      <w:pPr>
        <w:ind w:left="720"/>
        <w:jc w:val="right"/>
      </w:pPr>
    </w:p>
    <w:p w14:paraId="5FEEDC3A" w14:textId="48B65C22" w:rsidR="00E60EA3" w:rsidRDefault="00E60EA3" w:rsidP="005A0660">
      <w:r>
        <w:t xml:space="preserve">Here, Austin emphasizes two central claims of OLE. First, we give ordinary justifications for our beliefs (‘by its red head’), which might be legitimately challenged by a </w:t>
      </w:r>
      <w:r w:rsidRPr="00916342">
        <w:rPr>
          <w:i/>
        </w:rPr>
        <w:t>specific</w:t>
      </w:r>
      <w:r>
        <w:t xml:space="preserve"> reason to think our beliefs are incorrect (‘woodpeckers have red heads too’). If there is no specific reason, Austin suggests that we would, in ordinary life, reject the challenge as baseless. Second, the reasons we offer don’t have to rule out everything incompatible with them (‘a stuffed goldfinch’). We simply need to demonstrate that there is no contextually </w:t>
      </w:r>
      <w:r w:rsidRPr="002E4D9E">
        <w:t>relevant</w:t>
      </w:r>
      <w:r>
        <w:t xml:space="preserve"> alternative to what we claim to know. </w:t>
      </w:r>
    </w:p>
    <w:p w14:paraId="69838717" w14:textId="08EED7C1" w:rsidR="00E60EA3" w:rsidRDefault="00E60EA3" w:rsidP="005A0660">
      <w:pPr>
        <w:ind w:firstLine="720"/>
      </w:pPr>
      <w:r>
        <w:t>In sum, we ought to be critical of ordinary standards only when certain cases arise in which there is some specific suggestion of deceit (Austin 194</w:t>
      </w:r>
      <w:r w:rsidR="00895C56">
        <w:t>6</w:t>
      </w:r>
      <w:r>
        <w:t>/1970</w:t>
      </w:r>
      <w:r w:rsidR="0077566B">
        <w:t>,</w:t>
      </w:r>
      <w:r>
        <w:t xml:space="preserve"> 112-113). Austin fails to specify what exactly constitutes a special case, though he does say they are based on observation about language use, and thus, they conform to usage. </w:t>
      </w:r>
    </w:p>
    <w:p w14:paraId="75E27E61" w14:textId="16F960AB" w:rsidR="00E60EA3" w:rsidRDefault="00E60EA3" w:rsidP="005A0660">
      <w:pPr>
        <w:ind w:firstLine="720"/>
      </w:pPr>
      <w:r>
        <w:t xml:space="preserve">I take it that special reasons are those reasons that justify the rejection or dismissal of knowledge claims or challenges they are deployed against. Take, for example, the claim: “I know that I see Barack Obama. He’s across the room!” My vision is 20/20, and I’m only 25 feet away. Under ordinary circumstances, it would be acceptable for me to say that “I know that I see Barack Obama.” If, however, I were actually in a wax museum, such a scenario would be a special case—a reason for me to question my knowledge assertion that I am seeing the actual person, Barack Obama, rather than a wax statue of his likeness. </w:t>
      </w:r>
    </w:p>
    <w:p w14:paraId="77FE2B34" w14:textId="572E5B6F" w:rsidR="00FA28C1" w:rsidRDefault="00FA28C1" w:rsidP="005A0660">
      <w:pPr>
        <w:ind w:firstLine="720"/>
      </w:pPr>
      <w:r>
        <w:t xml:space="preserve">I should note </w:t>
      </w:r>
      <w:r w:rsidR="00A91A6A">
        <w:t>that there is a</w:t>
      </w:r>
      <w:r>
        <w:t xml:space="preserve"> methodological difference between Austin and </w:t>
      </w:r>
      <w:r w:rsidR="00DC4AFB">
        <w:t>myself</w:t>
      </w:r>
      <w:r w:rsidR="00A91A6A">
        <w:t xml:space="preserve"> when it comes to </w:t>
      </w:r>
      <w:r w:rsidR="00C2231F">
        <w:t>determining the concept of a special reason.</w:t>
      </w:r>
      <w:r w:rsidR="00DC4AFB">
        <w:t xml:space="preserve"> </w:t>
      </w:r>
      <w:r w:rsidR="00BB467B">
        <w:t>Generally speaking,</w:t>
      </w:r>
      <w:r w:rsidR="00AE7D7F">
        <w:t xml:space="preserve"> </w:t>
      </w:r>
      <w:r>
        <w:t>Austin looks at how particular word</w:t>
      </w:r>
      <w:r w:rsidR="00345731">
        <w:t>s</w:t>
      </w:r>
      <w:r>
        <w:t xml:space="preserve"> are used in</w:t>
      </w:r>
      <w:r w:rsidR="00126DD3">
        <w:t xml:space="preserve"> ordinary conversation</w:t>
      </w:r>
      <w:r w:rsidR="004511DB">
        <w:t>s</w:t>
      </w:r>
      <w:r w:rsidR="00AE5CC9">
        <w:t xml:space="preserve"> in</w:t>
      </w:r>
      <w:r>
        <w:t xml:space="preserve"> order to attain a philosophical analysis of a concept.</w:t>
      </w:r>
      <w:r w:rsidR="008D5DF2">
        <w:t>&lt;8&gt;</w:t>
      </w:r>
      <w:r w:rsidR="00AE5CC9">
        <w:t xml:space="preserve"> </w:t>
      </w:r>
      <w:r w:rsidR="005D0241">
        <w:t>However,</w:t>
      </w:r>
      <w:r w:rsidR="00AE5CC9">
        <w:t xml:space="preserve"> we don’t often</w:t>
      </w:r>
      <w:r w:rsidR="00E127DF">
        <w:t xml:space="preserve"> (if </w:t>
      </w:r>
      <w:r w:rsidR="002E21A8">
        <w:t>ever</w:t>
      </w:r>
      <w:r w:rsidR="00E127DF">
        <w:t>)</w:t>
      </w:r>
      <w:r w:rsidR="00AE5CC9">
        <w:t xml:space="preserve"> use the phrase “special reason” in ordinary conversation.</w:t>
      </w:r>
      <w:r>
        <w:t xml:space="preserve"> </w:t>
      </w:r>
      <w:r w:rsidR="002E21A8">
        <w:t>Thus, i</w:t>
      </w:r>
      <w:r w:rsidR="00B12099">
        <w:t>nstead of looking to our ordinary use of this phrase, I</w:t>
      </w:r>
      <w:r>
        <w:t xml:space="preserve"> </w:t>
      </w:r>
      <w:r w:rsidR="00330EFB">
        <w:t>consider</w:t>
      </w:r>
      <w:r>
        <w:t xml:space="preserve"> particular </w:t>
      </w:r>
      <w:r>
        <w:lastRenderedPageBreak/>
        <w:t xml:space="preserve">instances </w:t>
      </w:r>
      <w:r w:rsidR="00DC4AFB">
        <w:t>where individuals</w:t>
      </w:r>
      <w:r>
        <w:t xml:space="preserve"> </w:t>
      </w:r>
      <w:r w:rsidR="00DC4AFB">
        <w:t>offer</w:t>
      </w:r>
      <w:r>
        <w:t xml:space="preserve"> special reasons</w:t>
      </w:r>
      <w:r w:rsidR="00E5516C">
        <w:t xml:space="preserve"> in practice.</w:t>
      </w:r>
      <w:r w:rsidR="001E5271">
        <w:t xml:space="preserve"> F</w:t>
      </w:r>
      <w:r w:rsidR="00513123">
        <w:t xml:space="preserve">rom these instances, I </w:t>
      </w:r>
      <w:r w:rsidR="00ED2E43">
        <w:t>abstract the concept of a special reason</w:t>
      </w:r>
      <w:r>
        <w:t>.</w:t>
      </w:r>
      <w:r w:rsidR="00866194">
        <w:t xml:space="preserve"> </w:t>
      </w:r>
    </w:p>
    <w:p w14:paraId="0D174734" w14:textId="0490F68D" w:rsidR="00E60EA3" w:rsidRDefault="00E60EA3" w:rsidP="005A0660">
      <w:pPr>
        <w:ind w:firstLine="720"/>
      </w:pPr>
      <w:r>
        <w:t xml:space="preserve">The notion of a special reason takes on </w:t>
      </w:r>
      <w:r w:rsidRPr="00916342">
        <w:t>particular force</w:t>
      </w:r>
      <w:r>
        <w:t xml:space="preserve"> when it comes to testimonial exchange. Austin’s brief treatment of testimony parallels the reasoning for first-hand knowledge claims: We must have a special reason to dismiss or disregard claims made by other speakers (Austin</w:t>
      </w:r>
      <w:r w:rsidR="00E46AC1">
        <w:t xml:space="preserve"> </w:t>
      </w:r>
      <w:r>
        <w:t>194</w:t>
      </w:r>
      <w:r w:rsidR="00895C56">
        <w:t>6</w:t>
      </w:r>
      <w:r>
        <w:t>/1970</w:t>
      </w:r>
      <w:r w:rsidR="00E46AC1">
        <w:t>,</w:t>
      </w:r>
      <w:r>
        <w:t xml:space="preserve"> 82). Whereas in first-hand cases of knowledge, we need only be skeptical of our knowledge claims if there is a reason for us to be suspicious, in second-hand cases of testimony, we have a plethora of special reasons that might undermine knowledge transmission. Austin writes:</w:t>
      </w:r>
    </w:p>
    <w:p w14:paraId="484F23A3" w14:textId="77777777" w:rsidR="00582A5A" w:rsidRDefault="00582A5A" w:rsidP="005A0660">
      <w:pPr>
        <w:ind w:firstLine="720"/>
      </w:pPr>
    </w:p>
    <w:p w14:paraId="17510465" w14:textId="4B2E9D11" w:rsidR="00E60EA3" w:rsidRDefault="00E60EA3" w:rsidP="00A911D8">
      <w:pPr>
        <w:ind w:left="720" w:right="720"/>
      </w:pPr>
      <w:r>
        <w:t xml:space="preserve"> It is evident, of course, that this sort of ‘knowledge’ is ‘liable to be wrong’, owing to the unreliability of human testimony (bias, mistake, lying, exaggeration, &amp;c… Naturally, we are judicious: we don’t say we know (at second hand) if there is any special reason to doubt the testimony: but there has to be </w:t>
      </w:r>
      <w:r>
        <w:rPr>
          <w:i/>
        </w:rPr>
        <w:t>some</w:t>
      </w:r>
      <w:r>
        <w:t xml:space="preserve"> reason. It is fundamental in talking (as in other matters) that we are entitled to trust others, except in so far as there is some concrete reason to distrust them</w:t>
      </w:r>
      <w:r w:rsidR="00A911D8">
        <w:t xml:space="preserve">. </w:t>
      </w:r>
      <w:r>
        <w:t>(Austin 194</w:t>
      </w:r>
      <w:r w:rsidR="00895C56">
        <w:t>6</w:t>
      </w:r>
      <w:r>
        <w:t>/1970</w:t>
      </w:r>
      <w:r w:rsidR="00666F4D">
        <w:t>,</w:t>
      </w:r>
      <w:r>
        <w:t xml:space="preserve"> 82)</w:t>
      </w:r>
    </w:p>
    <w:p w14:paraId="1A2266A4" w14:textId="77777777" w:rsidR="00E60EA3" w:rsidRDefault="00E60EA3" w:rsidP="005A0660">
      <w:pPr>
        <w:rPr>
          <w:b/>
        </w:rPr>
      </w:pPr>
      <w:r>
        <w:rPr>
          <w:b/>
        </w:rPr>
        <w:tab/>
      </w:r>
      <w:r>
        <w:rPr>
          <w:b/>
        </w:rPr>
        <w:tab/>
      </w:r>
    </w:p>
    <w:p w14:paraId="34C87426" w14:textId="38A82269" w:rsidR="00E60EA3" w:rsidRDefault="00E60EA3" w:rsidP="005A0660">
      <w:r>
        <w:t xml:space="preserve">Surely, Austin intends </w:t>
      </w:r>
      <w:proofErr w:type="gramStart"/>
      <w:r>
        <w:t>that special reasons</w:t>
      </w:r>
      <w:proofErr w:type="gramEnd"/>
      <w:r>
        <w:t xml:space="preserve"> must be </w:t>
      </w:r>
      <w:r>
        <w:rPr>
          <w:i/>
        </w:rPr>
        <w:t>good</w:t>
      </w:r>
      <w:r>
        <w:t xml:space="preserve"> reasons. But who judges the quality of such reasons? In Section </w:t>
      </w:r>
      <w:r w:rsidR="009946B7">
        <w:t>3</w:t>
      </w:r>
      <w:r>
        <w:t xml:space="preserve">, I will argue that the subjective judgements of individual speakers and their language communities result in the perception of certain special reasons as acceptable reasons to doubt testimony even when they are </w:t>
      </w:r>
      <w:r w:rsidRPr="00916342">
        <w:t>false beliefs</w:t>
      </w:r>
      <w:r>
        <w:t xml:space="preserve">. </w:t>
      </w:r>
    </w:p>
    <w:p w14:paraId="091CB617" w14:textId="767FDEBB" w:rsidR="00E60EA3" w:rsidRDefault="00E60EA3" w:rsidP="005A0660"/>
    <w:p w14:paraId="2290A2D9" w14:textId="77777777" w:rsidR="00D64D1C" w:rsidRPr="00A72EAB" w:rsidRDefault="00D64D1C" w:rsidP="005A0660"/>
    <w:p w14:paraId="2D82537E" w14:textId="21354A62" w:rsidR="00E60EA3" w:rsidRDefault="00E60EA3" w:rsidP="005A0660">
      <w:pPr>
        <w:rPr>
          <w:b/>
        </w:rPr>
      </w:pPr>
      <w:r>
        <w:rPr>
          <w:b/>
        </w:rPr>
        <w:t xml:space="preserve">Section </w:t>
      </w:r>
      <w:r w:rsidR="007C2878">
        <w:rPr>
          <w:b/>
        </w:rPr>
        <w:t>3</w:t>
      </w:r>
      <w:r>
        <w:rPr>
          <w:b/>
        </w:rPr>
        <w:t>: Special Reasons</w:t>
      </w:r>
    </w:p>
    <w:p w14:paraId="14736034" w14:textId="77777777" w:rsidR="0093274E" w:rsidRPr="007F34B9" w:rsidRDefault="0093274E" w:rsidP="005A0660">
      <w:pPr>
        <w:rPr>
          <w:b/>
        </w:rPr>
      </w:pPr>
    </w:p>
    <w:p w14:paraId="7BC9D905" w14:textId="678A1973" w:rsidR="00E60EA3" w:rsidRDefault="00E60EA3" w:rsidP="005A0660">
      <w:pPr>
        <w:ind w:firstLine="720"/>
      </w:pPr>
      <w:r>
        <w:t>Austin requires that a legitimate rejection of knowledge claims or challenges must be based on a special reason to believe that belief is incorrect. By Ordinary Language methodology, two lemmas are at work: (1) concepts must conform to language use, and (2) w</w:t>
      </w:r>
      <w:r w:rsidRPr="004B54DD">
        <w:t xml:space="preserve">idespread patterns of usage express </w:t>
      </w:r>
      <w:r>
        <w:t>semantic</w:t>
      </w:r>
      <w:r w:rsidRPr="004B54DD">
        <w:t xml:space="preserve"> rules of use.</w:t>
      </w:r>
      <w:r w:rsidR="008D5DF2">
        <w:t>&lt;9&gt;</w:t>
      </w:r>
      <w:r>
        <w:t xml:space="preserve"> Concepts conform to usage in that they are limited to what ordinary language takes them to be—how we actually speak about them.</w:t>
      </w:r>
      <w:r w:rsidR="008D5DF2">
        <w:t>&lt;10&gt;</w:t>
      </w:r>
      <w:r>
        <w:t xml:space="preserve"> At the same time, our patterns of use give rise to and evolve the concept’s meaning. </w:t>
      </w:r>
    </w:p>
    <w:p w14:paraId="09978344" w14:textId="340BCBA7" w:rsidR="00E60EA3" w:rsidRDefault="00E60EA3" w:rsidP="005A0660">
      <w:pPr>
        <w:ind w:firstLine="720"/>
      </w:pPr>
      <w:r w:rsidRPr="00CF5A67">
        <w:t xml:space="preserve">For </w:t>
      </w:r>
      <w:r>
        <w:t>example</w:t>
      </w:r>
      <w:r w:rsidRPr="00CF5A67">
        <w:t>,</w:t>
      </w:r>
      <w:r>
        <w:t xml:space="preserve"> consider the concept of “emptiness.” B</w:t>
      </w:r>
      <w:r w:rsidRPr="00CF5A67">
        <w:t>y (1)</w:t>
      </w:r>
      <w:r>
        <w:t>,</w:t>
      </w:r>
      <w:r w:rsidRPr="00CF5A67">
        <w:t xml:space="preserve"> what it means for something to be “empty” will depend on how we use the word in everyday conversation. </w:t>
      </w:r>
      <w:r>
        <w:t>By</w:t>
      </w:r>
      <w:r w:rsidRPr="00CF5A67">
        <w:t xml:space="preserve"> (2), if we look at the times in which people use the word “empty,” we can gain an idea of the rule about when it is semantically appropriate to use</w:t>
      </w:r>
      <w:r>
        <w:t xml:space="preserve"> this concept</w:t>
      </w:r>
      <w:r w:rsidRPr="00CF5A67">
        <w:t>.</w:t>
      </w:r>
    </w:p>
    <w:p w14:paraId="1493714B" w14:textId="312FBF66" w:rsidR="00E60EA3" w:rsidRDefault="00E60EA3" w:rsidP="005A0660">
      <w:pPr>
        <w:ind w:firstLine="720"/>
      </w:pPr>
      <w:r>
        <w:t>Recall that we are concerned about the concept of a special reason, and that these reasons will be generated from biased sources</w:t>
      </w:r>
      <w:r w:rsidR="00E31BD2">
        <w:t xml:space="preserve">, </w:t>
      </w:r>
      <w:r>
        <w:t>which we sometimes rely on in ordinary conversation. From (1), it follows that speakers will take themselves to have the concept of a special reasons to discount knowledge claims or challenges based on their own observations about appropriate use. From (2), it follows that we might track the patterns of usage for what it means to have a special reason to discount or disregard knowledge claims or challenges in order to determine the semantic rules regarding special reasons.</w:t>
      </w:r>
      <w:r w:rsidR="004E2079">
        <w:t>&lt;11&gt;</w:t>
      </w:r>
      <w:r>
        <w:t xml:space="preserve"> I will begin by investigating the concept of a special reason by looking at these patterns of use. Next, I will show that OLE—without further stipulation—allows speakers to conflate epistemically unjust special reasons as valid special reasons when they are not. </w:t>
      </w:r>
    </w:p>
    <w:p w14:paraId="776DF673" w14:textId="762261E9" w:rsidR="00E60EA3" w:rsidRDefault="00E60EA3" w:rsidP="005A0660">
      <w:pPr>
        <w:ind w:firstLine="720"/>
      </w:pPr>
      <w:r>
        <w:lastRenderedPageBreak/>
        <w:t>Though OLE is the featured view of this paper, I take it this problem will generalize for any number of epistemic frameworks that rely on social context as affording reasons to believe or disbelieve.</w:t>
      </w:r>
      <w:r w:rsidR="004E2079">
        <w:t>&lt;12&gt;</w:t>
      </w:r>
      <w:r>
        <w:t xml:space="preserve"> As a result, my solution </w:t>
      </w:r>
      <w:r w:rsidR="00D46875">
        <w:t xml:space="preserve">here </w:t>
      </w:r>
      <w:r>
        <w:t>will</w:t>
      </w:r>
      <w:r w:rsidR="00D46875">
        <w:t xml:space="preserve"> be</w:t>
      </w:r>
      <w:r>
        <w:t xml:space="preserve"> of interest to the broader question of </w:t>
      </w:r>
      <w:r w:rsidR="00D46875">
        <w:t>how we sort</w:t>
      </w:r>
      <w:r>
        <w:t xml:space="preserve"> legitimate reasons</w:t>
      </w:r>
      <w:r w:rsidR="004C4182">
        <w:t xml:space="preserve"> to dismiss</w:t>
      </w:r>
      <w:r>
        <w:t xml:space="preserve"> from their illegitimate counterparts. </w:t>
      </w:r>
    </w:p>
    <w:p w14:paraId="5094A06C" w14:textId="2718A3A3" w:rsidR="00E60EA3" w:rsidRDefault="00E60EA3" w:rsidP="005A0660">
      <w:pPr>
        <w:ind w:firstLine="720"/>
      </w:pPr>
      <w:r>
        <w:t>Let us return to our patterns of use, so that we might shed light on what it means to have a special reason to accept or reject knowledge claims or challenges on OLE. One challenge to tracking patterns of use is a trade-off between personal use of terms and use as established by the language community.</w:t>
      </w:r>
      <w:r w:rsidR="004E2079">
        <w:t>&lt;13&gt;</w:t>
      </w:r>
      <w:r>
        <w:t xml:space="preserve"> On the one hand, the language community will correct an individual’s improper language use. Hanfling (1999) writes, “</w:t>
      </w:r>
      <w:r w:rsidRPr="00791D1A">
        <w:t xml:space="preserve">The child who says ‘I </w:t>
      </w:r>
      <w:proofErr w:type="spellStart"/>
      <w:r w:rsidRPr="00791D1A">
        <w:t>swimmed</w:t>
      </w:r>
      <w:proofErr w:type="spellEnd"/>
      <w:r w:rsidRPr="00791D1A">
        <w:t>’ instead of ‘I swam’ is taught to mend his language and an adult who made this mistake would not be allowed to get away with it</w:t>
      </w:r>
      <w:r>
        <w:t xml:space="preserve">” </w:t>
      </w:r>
      <w:r w:rsidRPr="00791D1A">
        <w:t>(Hanfling</w:t>
      </w:r>
      <w:r w:rsidR="00BE5326">
        <w:t xml:space="preserve"> 1999,</w:t>
      </w:r>
      <w:r w:rsidRPr="00791D1A">
        <w:t xml:space="preserve"> 54)</w:t>
      </w:r>
      <w:r>
        <w:t xml:space="preserve">. In this way, the directionality of ordinary language is top down. And yet, whether or not individuals find something to be appropriate to say is also </w:t>
      </w:r>
      <w:r w:rsidR="00B91E15">
        <w:t>determi</w:t>
      </w:r>
      <w:r w:rsidR="002816DC">
        <w:t>n</w:t>
      </w:r>
      <w:r w:rsidR="00B91E15">
        <w:t>ed by</w:t>
      </w:r>
      <w:r>
        <w:t xml:space="preserve"> their own personal reflection. While this may involve considerations of the standards of use within their language community, personal reflection will be colored by an individual’s own private beliefs, biases, and personal considerations. </w:t>
      </w:r>
    </w:p>
    <w:p w14:paraId="70DB38CE" w14:textId="5D4CAE74" w:rsidR="00E60EA3" w:rsidRDefault="00E60EA3" w:rsidP="005A0660">
      <w:pPr>
        <w:ind w:firstLine="720"/>
      </w:pPr>
      <w:r>
        <w:t xml:space="preserve">To which patterns do we track in order to conform our concept of a special reason to usage? Those spoken by individual speakers when they take themselves to have special reasons upon personal reflection, or those generally agreed upon by a language </w:t>
      </w:r>
      <w:proofErr w:type="gramStart"/>
      <w:r>
        <w:t>community?</w:t>
      </w:r>
      <w:proofErr w:type="gramEnd"/>
      <w:r>
        <w:t xml:space="preserve"> </w:t>
      </w:r>
    </w:p>
    <w:p w14:paraId="251F346B" w14:textId="3D14827B" w:rsidR="00E60EA3" w:rsidRDefault="00E60EA3" w:rsidP="005A0660">
      <w:r>
        <w:t xml:space="preserve">Let us distinguish between two patterns of use which, on (1) and (2), ought to determine our concept of a special reason. </w:t>
      </w:r>
    </w:p>
    <w:p w14:paraId="56DE6F44" w14:textId="77777777" w:rsidR="001A3DCE" w:rsidRDefault="001A3DCE" w:rsidP="005A0660"/>
    <w:p w14:paraId="392AB0D5" w14:textId="04334F59" w:rsidR="00E60EA3" w:rsidRDefault="00E60EA3" w:rsidP="005A0660">
      <w:pPr>
        <w:ind w:left="720" w:right="720"/>
      </w:pPr>
      <w:r>
        <w:rPr>
          <w:b/>
        </w:rPr>
        <w:t>Individual Pattern of Use (IPU)</w:t>
      </w:r>
      <w:r>
        <w:t xml:space="preserve">: </w:t>
      </w:r>
      <w:r w:rsidR="00981CC5">
        <w:t>W</w:t>
      </w:r>
      <w:r>
        <w:t xml:space="preserve">hether a knowledge claim or challenge ought to be accepted, discounted, or ignored is </w:t>
      </w:r>
      <w:r w:rsidR="00B91E15">
        <w:t>determined</w:t>
      </w:r>
      <w:r w:rsidR="00B91E15" w:rsidRPr="006212F5">
        <w:t xml:space="preserve"> </w:t>
      </w:r>
      <w:r w:rsidR="00B91E15">
        <w:t>by</w:t>
      </w:r>
      <w:r w:rsidR="00B91E15" w:rsidRPr="006212F5">
        <w:t xml:space="preserve"> </w:t>
      </w:r>
      <w:r w:rsidRPr="006212F5">
        <w:t xml:space="preserve">an individual’s personal standard for accepting or rejecting the legitimacy of knowledge </w:t>
      </w:r>
      <w:r>
        <w:t>claims</w:t>
      </w:r>
      <w:r w:rsidRPr="006212F5">
        <w:t xml:space="preserve"> or </w:t>
      </w:r>
      <w:r>
        <w:t>challenges</w:t>
      </w:r>
      <w:r w:rsidRPr="006212F5">
        <w:t xml:space="preserve"> in their own everyday practice</w:t>
      </w:r>
      <w:r>
        <w:t>.</w:t>
      </w:r>
    </w:p>
    <w:p w14:paraId="35CEAB8E" w14:textId="77777777" w:rsidR="00E60EA3" w:rsidRPr="006212F5" w:rsidRDefault="00E60EA3" w:rsidP="005A0660">
      <w:pPr>
        <w:ind w:left="720" w:right="720"/>
      </w:pPr>
    </w:p>
    <w:p w14:paraId="549827B3" w14:textId="522BFBF5" w:rsidR="00E60EA3" w:rsidRPr="006212F5" w:rsidRDefault="00E60EA3" w:rsidP="005A0660">
      <w:pPr>
        <w:ind w:left="720" w:right="720"/>
      </w:pPr>
      <w:r>
        <w:rPr>
          <w:b/>
        </w:rPr>
        <w:t>Community Pattern of Use (CPU)</w:t>
      </w:r>
      <w:r>
        <w:t xml:space="preserve">: </w:t>
      </w:r>
      <w:r w:rsidR="00981CC5">
        <w:t>W</w:t>
      </w:r>
      <w:r>
        <w:t xml:space="preserve">hether a knowledge claim or challenge ought to be accepted, discounted, or ignored is </w:t>
      </w:r>
      <w:r w:rsidR="00B91E15">
        <w:t>determined</w:t>
      </w:r>
      <w:r w:rsidR="00B91E15" w:rsidRPr="006212F5">
        <w:t xml:space="preserve"> </w:t>
      </w:r>
      <w:r w:rsidR="00B91E15">
        <w:t>by</w:t>
      </w:r>
      <w:r w:rsidR="00B91E15" w:rsidRPr="006212F5">
        <w:t xml:space="preserve"> </w:t>
      </w:r>
      <w:r w:rsidRPr="006212F5">
        <w:t>a socially or culturally agreed upon</w:t>
      </w:r>
      <w:r w:rsidR="00540E70">
        <w:t>&lt;14&gt;</w:t>
      </w:r>
      <w:r w:rsidRPr="006212F5">
        <w:t xml:space="preserve"> notion of what knowledge claims or challenges are acceptable to say or reject at any given time</w:t>
      </w:r>
      <w:r>
        <w:t>.</w:t>
      </w:r>
    </w:p>
    <w:p w14:paraId="6C37D1F2" w14:textId="77777777" w:rsidR="00E60EA3" w:rsidRDefault="00E60EA3" w:rsidP="005A0660"/>
    <w:p w14:paraId="1F6A5682" w14:textId="6E8FD657" w:rsidR="00E65D84" w:rsidRDefault="00E60EA3" w:rsidP="005A0660">
      <w:r>
        <w:t>One might worry that this dichotomy is too clear cut. After all, we have any number of language communities, which are permeable and fluid in membership.</w:t>
      </w:r>
      <w:r w:rsidR="00540E70">
        <w:t>&lt;15&gt;</w:t>
      </w:r>
      <w:r>
        <w:t xml:space="preserve"> However, the CPU can represent a consensus within any language community. The relationship between IPU and CPU is multifaceted—competent individual speakers give rise to a broader language community, which in turn shapes each individual’s use to keep within appropriate community standards. </w:t>
      </w:r>
    </w:p>
    <w:p w14:paraId="0D93B345" w14:textId="1C0B21C5" w:rsidR="00811979" w:rsidRDefault="00811979" w:rsidP="005A0660">
      <w:pPr>
        <w:ind w:firstLine="720"/>
      </w:pPr>
      <w:r>
        <w:t xml:space="preserve">On way of motivating the rules that guide conversational exchange is </w:t>
      </w:r>
      <w:r w:rsidR="009E7557">
        <w:t xml:space="preserve">to understand </w:t>
      </w:r>
      <w:r w:rsidR="0036368E">
        <w:t xml:space="preserve">language as a “game,” with a </w:t>
      </w:r>
      <w:r>
        <w:t xml:space="preserve">“conversational score.” </w:t>
      </w:r>
      <w:r w:rsidR="0036368E">
        <w:t xml:space="preserve">David Lewis’ (1979) </w:t>
      </w:r>
      <w:r>
        <w:t>contends that the context of the conversation will include certain presuppositions of certain concepts, tacitly agreed upon by those involved (1979, 393). However, an individual’s semantically appropriate use of a concept can vary: When speaker uses the word in a different context, they change the score.</w:t>
      </w:r>
      <w:r w:rsidR="00354C6F">
        <w:t xml:space="preserve">&lt;16&gt; </w:t>
      </w:r>
      <w:r>
        <w:t xml:space="preserve"> </w:t>
      </w:r>
    </w:p>
    <w:p w14:paraId="64F342E4" w14:textId="0B69BB37" w:rsidR="00E60EA3" w:rsidRDefault="00E60EA3" w:rsidP="005A0660">
      <w:pPr>
        <w:ind w:firstLine="720"/>
      </w:pPr>
      <w:r>
        <w:t>Regardless of which</w:t>
      </w:r>
      <w:r w:rsidR="003764F7">
        <w:t xml:space="preserve"> pattern</w:t>
      </w:r>
      <w:r>
        <w:t xml:space="preserve"> we rely </w:t>
      </w:r>
      <w:r w:rsidR="003764F7">
        <w:t>on</w:t>
      </w:r>
      <w:r>
        <w:t xml:space="preserve"> for our concept of a special reason to dismiss knowledge claims or challenges, both IPU And CPU are cause for concern from an epistemic injustice perspective. Epistemic injustice refers to a wrong perpetrated against a knower, either by undermining their ability to know or by deflating the likelihood that their claims will be </w:t>
      </w:r>
      <w:r>
        <w:lastRenderedPageBreak/>
        <w:t>believed to be knowledge by others.</w:t>
      </w:r>
      <w:r w:rsidR="00BA109A">
        <w:t>&lt;17&gt;</w:t>
      </w:r>
      <w:r>
        <w:t xml:space="preserve"> Miranda Fricker (2007) distinguishes two types of epistemic injustice, testimonial injustice and hermeneutical injustice: </w:t>
      </w:r>
    </w:p>
    <w:p w14:paraId="1C2FA830" w14:textId="77777777" w:rsidR="001A3DCE" w:rsidRDefault="001A3DCE" w:rsidP="005A0660">
      <w:pPr>
        <w:ind w:firstLine="720"/>
      </w:pPr>
    </w:p>
    <w:p w14:paraId="5237801F" w14:textId="32046810" w:rsidR="00E60EA3" w:rsidRDefault="00E60EA3" w:rsidP="00C32C2D">
      <w:pPr>
        <w:ind w:left="720" w:right="720"/>
      </w:pPr>
      <w:r>
        <w:t>Testimonial injustice occurs when prejudice causes a hearer to give a deflated level of credibility to a speaker’s word; hermeneutical injustice occurs at a prior stage, when a gap in collective interpretive resources puts someone at an unfair disadvantage when it comes to making sense of their social experiences.</w:t>
      </w:r>
      <w:r w:rsidR="00C32C2D">
        <w:t xml:space="preserve"> </w:t>
      </w:r>
      <w:r>
        <w:t>(Fricker 2007</w:t>
      </w:r>
      <w:r w:rsidR="00C03D76">
        <w:t>,</w:t>
      </w:r>
      <w:r>
        <w:t xml:space="preserve"> 1)</w:t>
      </w:r>
    </w:p>
    <w:p w14:paraId="363B0818" w14:textId="77777777" w:rsidR="00E60EA3" w:rsidRDefault="00E60EA3" w:rsidP="005A0660"/>
    <w:p w14:paraId="11B24A9A" w14:textId="77777777" w:rsidR="00E60EA3" w:rsidRDefault="00E60EA3" w:rsidP="005A0660">
      <w:r>
        <w:t xml:space="preserve">Testimonial injustice occurs between knowers A and B, when A decides, based on unjust (epistemically inadequate) reasons, not to accept B’s word that they know that </w:t>
      </w:r>
      <w:r>
        <w:rPr>
          <w:i/>
        </w:rPr>
        <w:t>p</w:t>
      </w:r>
      <w:r>
        <w:t xml:space="preserve">. In contrast, hermeneutical injustice, far from being an instance, is an ongoing disadvantage—built into our social and cultural fabric—where members of oppressed groups do not have the language to describe or assert knowledge claims regarding a harmful phenomenon. </w:t>
      </w:r>
    </w:p>
    <w:p w14:paraId="7FE4AD2A" w14:textId="22000AC7" w:rsidR="00E60EA3" w:rsidRDefault="00E60EA3" w:rsidP="005A0660">
      <w:pPr>
        <w:ind w:firstLine="720"/>
      </w:pPr>
      <w:r>
        <w:t xml:space="preserve">José Medina (2013) builds on Fricker’s account, framing epistemic injustice not only as a moral wrong, but also as a political force requiring epistemic resistance. Epistemic injustice is seen as a consequence of social injustice, which can be resolved insofar as social injustices can be mitigated. Medina writes: </w:t>
      </w:r>
    </w:p>
    <w:p w14:paraId="76AA425E" w14:textId="77777777" w:rsidR="00EB27C3" w:rsidRDefault="00EB27C3" w:rsidP="005A0660">
      <w:pPr>
        <w:ind w:firstLine="720"/>
      </w:pPr>
    </w:p>
    <w:p w14:paraId="52EC94D9" w14:textId="48AD3DA2" w:rsidR="00E60EA3" w:rsidRDefault="00E60EA3" w:rsidP="001E0A75">
      <w:pPr>
        <w:ind w:left="720" w:right="720"/>
      </w:pPr>
      <w:r>
        <w:t>Social injustices typically have a negative impact on our epistemic relations to each other (deteriorating epistemic trust, endangering impartiality, weakening the credibility people ascribe to each other, etc.) and also on our epistemic relations to ourselves (undermining our epistemic confidence, self-trust, and self-reliance; compromising our epistemic goals and projects; weakening our motivation for learning and cognitive improvement, etc.) (Medina 2013</w:t>
      </w:r>
      <w:r w:rsidR="00D3129C">
        <w:t>,</w:t>
      </w:r>
      <w:r>
        <w:t xml:space="preserve"> 27)</w:t>
      </w:r>
    </w:p>
    <w:p w14:paraId="59173B52" w14:textId="77777777" w:rsidR="00E60EA3" w:rsidRDefault="00E60EA3" w:rsidP="005A0660">
      <w:pPr>
        <w:ind w:left="5040" w:firstLine="720"/>
      </w:pPr>
    </w:p>
    <w:p w14:paraId="2694CD4E" w14:textId="1D10F81D" w:rsidR="00D34EE3" w:rsidRDefault="00E60EA3" w:rsidP="005A0660">
      <w:r>
        <w:t xml:space="preserve">Epistemic injustice is a serious threat to members of oppressed groups. It limits their ability to transmit knowledge of their experiences to others, and it also prevents individuals from fully recognizing themselves as credible epistemic agents. </w:t>
      </w:r>
    </w:p>
    <w:p w14:paraId="5069D7F3" w14:textId="77B0C29D" w:rsidR="00E60EA3" w:rsidRDefault="00E60EA3" w:rsidP="005A0660">
      <w:pPr>
        <w:ind w:firstLine="720"/>
      </w:pPr>
      <w:r>
        <w:t xml:space="preserve">The big picture is this: On IPU, it would be a sufficient condition for a special reason to dismiss or disregard a knowledge claim or challenge if </w:t>
      </w:r>
      <w:r w:rsidRPr="001E7CDA">
        <w:rPr>
          <w:i/>
          <w:iCs/>
        </w:rPr>
        <w:t>any</w:t>
      </w:r>
      <w:r>
        <w:t xml:space="preserve"> speaker had a contextually-relevant reason to deem it so. Likewise, on CPU, a sufficient condition for a special reason might be any contextually-relevant reason upheld by the dominant language community. Neither of these sufficient conditions will require any relation to justification or truth. Rather, it will be sufficient that either individuals or the dominant language community </w:t>
      </w:r>
      <w:r>
        <w:rPr>
          <w:i/>
          <w:iCs/>
        </w:rPr>
        <w:t xml:space="preserve">believe(s) </w:t>
      </w:r>
      <w:r>
        <w:t xml:space="preserve">such reasons to be good reasons, whether or not they actually are. </w:t>
      </w:r>
      <w:r w:rsidRPr="00A25722">
        <w:t>As</w:t>
      </w:r>
      <w:r>
        <w:t xml:space="preserve"> a result, these two patterns will take the social injustices ubiquitous in daily practice and inadvertently condone them as appropriate special reasons to dismiss knowledge claims or challenges. The result will be cases of epistemic injustice, which—on Austin’s theory—are appropriate applications of OLE.</w:t>
      </w:r>
      <w:r w:rsidR="00257919">
        <w:t xml:space="preserve">&lt;18&gt; </w:t>
      </w:r>
      <w:r>
        <w:t xml:space="preserve"> </w:t>
      </w:r>
    </w:p>
    <w:p w14:paraId="34747C2C" w14:textId="4EB604FC" w:rsidR="00D34EE3" w:rsidRDefault="00E60EA3" w:rsidP="005A0660">
      <w:pPr>
        <w:ind w:firstLine="720"/>
      </w:pPr>
      <w:r>
        <w:t xml:space="preserve">Having noted the broad-stroke consequences, let us </w:t>
      </w:r>
      <w:r w:rsidR="00C16D9C">
        <w:t>take</w:t>
      </w:r>
      <w:r>
        <w:t xml:space="preserve"> a more in-depth look. </w:t>
      </w:r>
    </w:p>
    <w:p w14:paraId="7655350B" w14:textId="6B6E95DA" w:rsidR="00C634BF" w:rsidRDefault="00C634BF" w:rsidP="005A0660">
      <w:pPr>
        <w:ind w:firstLine="720"/>
      </w:pPr>
    </w:p>
    <w:p w14:paraId="0C77CD9A" w14:textId="77777777" w:rsidR="001303D7" w:rsidRDefault="001303D7" w:rsidP="005A0660">
      <w:pPr>
        <w:ind w:firstLine="720"/>
      </w:pPr>
    </w:p>
    <w:p w14:paraId="076B319E" w14:textId="7CC0F453" w:rsidR="00D34EE3" w:rsidRDefault="00D34EE3" w:rsidP="005A0660">
      <w:pPr>
        <w:rPr>
          <w:b/>
          <w:bCs/>
          <w:i/>
          <w:iCs/>
        </w:rPr>
      </w:pPr>
      <w:r w:rsidRPr="008451C0">
        <w:rPr>
          <w:b/>
          <w:bCs/>
          <w:i/>
          <w:iCs/>
        </w:rPr>
        <w:t>3.</w:t>
      </w:r>
      <w:r w:rsidR="002554CF" w:rsidRPr="008451C0">
        <w:rPr>
          <w:b/>
          <w:bCs/>
          <w:i/>
          <w:iCs/>
        </w:rPr>
        <w:t>1</w:t>
      </w:r>
      <w:r w:rsidRPr="008451C0">
        <w:rPr>
          <w:b/>
          <w:bCs/>
          <w:i/>
          <w:iCs/>
        </w:rPr>
        <w:t xml:space="preserve"> Community Pattern of Use</w:t>
      </w:r>
    </w:p>
    <w:p w14:paraId="116A0ED0" w14:textId="77777777" w:rsidR="00EB27C3" w:rsidRPr="008451C0" w:rsidRDefault="00EB27C3" w:rsidP="005A0660">
      <w:pPr>
        <w:rPr>
          <w:b/>
          <w:bCs/>
          <w:i/>
          <w:iCs/>
        </w:rPr>
      </w:pPr>
    </w:p>
    <w:p w14:paraId="38BFF4D0" w14:textId="2CC70261" w:rsidR="00A90B4B" w:rsidRDefault="00CE1368" w:rsidP="005A0660">
      <w:pPr>
        <w:jc w:val="both"/>
      </w:pPr>
      <w:r>
        <w:t>S</w:t>
      </w:r>
      <w:r w:rsidR="00A90B4B" w:rsidRPr="00626E7F">
        <w:t>tart with CPU</w:t>
      </w:r>
      <w:r w:rsidR="00A90B4B">
        <w:t>:</w:t>
      </w:r>
    </w:p>
    <w:p w14:paraId="69B2FB48" w14:textId="77777777" w:rsidR="00EB27C3" w:rsidRPr="004A51DD" w:rsidRDefault="00EB27C3" w:rsidP="005A0660">
      <w:pPr>
        <w:jc w:val="both"/>
        <w:rPr>
          <w:b/>
          <w:bCs/>
        </w:rPr>
      </w:pPr>
    </w:p>
    <w:p w14:paraId="343EAC91" w14:textId="417354E0" w:rsidR="00D34EE3" w:rsidRPr="006212F5" w:rsidRDefault="00D34EE3" w:rsidP="005A0660">
      <w:pPr>
        <w:ind w:left="720" w:right="720"/>
      </w:pPr>
      <w:r>
        <w:rPr>
          <w:b/>
        </w:rPr>
        <w:lastRenderedPageBreak/>
        <w:t>Community Pattern of Use (CPU)</w:t>
      </w:r>
      <w:r>
        <w:t xml:space="preserve">: </w:t>
      </w:r>
      <w:r w:rsidR="00981CC5">
        <w:t>W</w:t>
      </w:r>
      <w:r>
        <w:t xml:space="preserve">hether a knowledge claim or challenge ought to be accepted, discounted, or ignored is </w:t>
      </w:r>
      <w:r w:rsidR="00B91E15">
        <w:t>determined</w:t>
      </w:r>
      <w:r w:rsidR="00B91E15" w:rsidRPr="006212F5">
        <w:t xml:space="preserve"> </w:t>
      </w:r>
      <w:r w:rsidR="00B91E15">
        <w:t>by</w:t>
      </w:r>
      <w:r w:rsidR="00B91E15" w:rsidRPr="006212F5">
        <w:t xml:space="preserve"> </w:t>
      </w:r>
      <w:r w:rsidRPr="006212F5">
        <w:t>a socially or culturally agreed upon</w:t>
      </w:r>
      <w:r w:rsidR="008642E8">
        <w:t>&lt;19&gt;</w:t>
      </w:r>
      <w:r w:rsidRPr="006212F5">
        <w:t xml:space="preserve"> notion of what knowledge claims or challenges are acceptable to say or reject at any given time</w:t>
      </w:r>
      <w:r>
        <w:t>.</w:t>
      </w:r>
    </w:p>
    <w:p w14:paraId="0457B81C" w14:textId="77777777" w:rsidR="00D34EE3" w:rsidRDefault="00D34EE3" w:rsidP="005A0660">
      <w:pPr>
        <w:ind w:firstLine="720"/>
      </w:pPr>
    </w:p>
    <w:p w14:paraId="7B655942" w14:textId="2C8F6632" w:rsidR="00E60EA3" w:rsidRPr="00626E7F" w:rsidRDefault="00E60EA3" w:rsidP="005A0660">
      <w:r w:rsidRPr="00626E7F">
        <w:t xml:space="preserve">If </w:t>
      </w:r>
      <w:r w:rsidR="00364BA4">
        <w:t>determined by the CPU</w:t>
      </w:r>
      <w:r w:rsidRPr="00626E7F">
        <w:t xml:space="preserve">, </w:t>
      </w:r>
      <w:r>
        <w:t>the concept of a special reason</w:t>
      </w:r>
      <w:r w:rsidRPr="00626E7F">
        <w:t xml:space="preserve"> will rely on a universalized social norm as the basis for judging our knowledge claims. I argue this is deeply problematic because universalized social norms are entrenched in an inequitable hegemonic framework</w:t>
      </w:r>
      <w:r>
        <w:t>. Such norms often undercut utterances produced by marginalized speakers</w:t>
      </w:r>
      <w:r w:rsidRPr="00626E7F">
        <w:t xml:space="preserve">. </w:t>
      </w:r>
    </w:p>
    <w:p w14:paraId="7A1E2E3C" w14:textId="27AA7145" w:rsidR="00E60EA3" w:rsidRDefault="00E60EA3" w:rsidP="005A0660">
      <w:pPr>
        <w:ind w:firstLine="720"/>
      </w:pPr>
      <w:r>
        <w:t xml:space="preserve">In the United States, a “generalized” social or cultural norm will be perceived as neutral or universal, but will be, in reality, </w:t>
      </w:r>
      <w:r>
        <w:rPr>
          <w:i/>
        </w:rPr>
        <w:t>white by default</w:t>
      </w:r>
      <w:r>
        <w:t xml:space="preserve"> (Fanon, 1969). In the western racial imagination, blackness is perceived as a “heightened negative visibility, whereas whiteness goes unnoticed and becomes a blind spot” (Medina</w:t>
      </w:r>
      <w:r w:rsidR="001822EC">
        <w:t xml:space="preserve"> </w:t>
      </w:r>
      <w:r>
        <w:t>2013</w:t>
      </w:r>
      <w:r w:rsidR="001822EC">
        <w:t>,</w:t>
      </w:r>
      <w:r>
        <w:t xml:space="preserve"> 215). When we couch ordinary language in terms of this universal it rests on the illusion of a common perspective, which defaults to those identities who hold hegemonic power</w:t>
      </w:r>
      <w:r w:rsidR="002278EA">
        <w:t>,</w:t>
      </w:r>
      <w:r>
        <w:t xml:space="preserve"> minimizing the marginalized standpoint. As a result, tracking the CPU to determine legitimate special reasons would ignore the myriad of identities that define our ordinary practice. </w:t>
      </w:r>
    </w:p>
    <w:p w14:paraId="72E0BE56" w14:textId="6247A43B" w:rsidR="00E60EA3" w:rsidRDefault="00E60EA3" w:rsidP="005A0660">
      <w:pPr>
        <w:ind w:firstLine="720"/>
      </w:pPr>
      <w:r>
        <w:t xml:space="preserve">For example, a </w:t>
      </w:r>
      <w:r w:rsidR="004256E3">
        <w:t>B</w:t>
      </w:r>
      <w:r>
        <w:t>lack high school student—within his own language community—has a special reason to dismiss his white guidance counselor’s knowledge claim that it would be best for him to integrate into the white groups in the cafeteria. However, tracking the CPU (which defaults to a white language community) would discount this student’s concerns as an illegitimate special reason. Defaulting to the CPU to establish special reasons fails to take into account the important roles that certain identities play in navigating epistemic values and language games.</w:t>
      </w:r>
    </w:p>
    <w:p w14:paraId="32F2E3E7" w14:textId="1EE9B0B0" w:rsidR="00E60EA3" w:rsidRDefault="00E60EA3" w:rsidP="005A0660">
      <w:pPr>
        <w:ind w:firstLine="720"/>
      </w:pPr>
      <w:r>
        <w:t>When we position ourselves from a place of universality—in this case, some default community pattern from which we assess the appropriateness of knowledge claims and challenges—we embrace a “blindness to difference” (Medina 2013</w:t>
      </w:r>
      <w:r w:rsidR="005F199E">
        <w:t>,</w:t>
      </w:r>
      <w:r>
        <w:t xml:space="preserve"> 151). Thus, by referring to this so-called universal language community to affirm which special reasons are legitimate (at the dismissal of others), we fail to recognize the specificity of the individual experience for people of color, people with disabilities, queers, and women, etc. By binding ourselves to an imagined “neutral” framework, we harmfully eliminate the individual experience of oppressed groups as a factor in assessing epistemic claims.</w:t>
      </w:r>
    </w:p>
    <w:p w14:paraId="2B1DD5BC" w14:textId="281A3C02" w:rsidR="00E60EA3" w:rsidRDefault="00E60EA3" w:rsidP="005A0660">
      <w:pPr>
        <w:ind w:firstLine="720"/>
      </w:pPr>
      <w:r>
        <w:t xml:space="preserve">The CPU also exacerbates hermeneutical injustice. Because the universal community interpretation will default to the white, heterosexual, able-bodied male, there will be an epistemological learning curve for members of oppressed groups, in virtue of their identities. Such individuals will experience a disadvantage in determining which challenges to their knowledge are and are not legitimate. </w:t>
      </w:r>
    </w:p>
    <w:p w14:paraId="329D4558" w14:textId="489CA8F0" w:rsidR="00E60EA3" w:rsidRDefault="00E60EA3" w:rsidP="005A0660">
      <w:pPr>
        <w:ind w:firstLine="720"/>
      </w:pPr>
      <w:r>
        <w:t xml:space="preserve">For instance, if a </w:t>
      </w:r>
      <w:r w:rsidR="004256E3">
        <w:t>B</w:t>
      </w:r>
      <w:r>
        <w:t xml:space="preserve">lack teen expresses knowledge claims about why sitting with other </w:t>
      </w:r>
      <w:r w:rsidR="004256E3">
        <w:t>B</w:t>
      </w:r>
      <w:r>
        <w:t>lack kids in the cafeteria is a safer environment for him, and the white guidance counselor challenges this knowledge claim, the teen will be pitted against his own identity-based experiences and the guidance counselor’s hegemonic standpoint.</w:t>
      </w:r>
      <w:r w:rsidR="00BC6900">
        <w:t>&lt;20&gt;</w:t>
      </w:r>
      <w:r>
        <w:t xml:space="preserve"> If the CPU is the pattern that reflects the rules of special reasons, the relevant community for evaluating special reasons will default to the stance of a white, heterosexual, able-bodied male. Thus, marginalized people will need to assimilate their epistemic perspective to this universal framework prior to making epistemic judgments. Members of privileged groups, in contrast, will have fewer or even no such obstacle.</w:t>
      </w:r>
      <w:r w:rsidR="00BC6900">
        <w:t>&lt;21&gt;</w:t>
      </w:r>
    </w:p>
    <w:p w14:paraId="75A14A2D" w14:textId="5971940F" w:rsidR="00AA4FEB" w:rsidRDefault="00AA4FEB" w:rsidP="005A0660">
      <w:pPr>
        <w:ind w:firstLine="720"/>
      </w:pPr>
      <w:r>
        <w:lastRenderedPageBreak/>
        <w:t xml:space="preserve">I have argued that universalizing according to community standards of use will result in a racialized neutrality where white is the default in the western racial imagination. Likewise, I have upheld Medina’s notion that blindness to difference will reduce the specificity of other’s identities—womanhood, queerness, identification with disability status, or as a person of color—to nothingness in order to share universal commonality in epistemic evaluation. </w:t>
      </w:r>
    </w:p>
    <w:p w14:paraId="47A79456" w14:textId="218E59B7" w:rsidR="00AA4FEB" w:rsidRDefault="00AA4FEB" w:rsidP="005A0660">
      <w:pPr>
        <w:ind w:firstLine="720"/>
      </w:pPr>
      <w:r>
        <w:t>Now consider the fact that, as a cultural whole, we routinely distrust racial minorities, women, the mentally ill, the poor, among others. When implicit and explicit biases, stereotypes, and assumption of impaired cognitive ability (based on gender, race, or disability status) are woven into our cultural fabric, we can imagine many cases where misogyny, racial prejudice, ableism</w:t>
      </w:r>
      <w:r w:rsidR="00110B6C">
        <w:t>,</w:t>
      </w:r>
      <w:r>
        <w:t xml:space="preserve"> or classism might undermine one’s trust in believing a knowledge claim posed by another. If we accept that it is often </w:t>
      </w:r>
      <w:r w:rsidR="00B053BB">
        <w:t>culturally</w:t>
      </w:r>
      <w:r>
        <w:t xml:space="preserve"> appropriate to distrust individuals for these reasons </w:t>
      </w:r>
      <w:r w:rsidRPr="00A21D2E">
        <w:rPr>
          <w:i/>
          <w:iCs/>
        </w:rPr>
        <w:t>and</w:t>
      </w:r>
      <w:r w:rsidR="00A21D2E">
        <w:t xml:space="preserve"> we accept</w:t>
      </w:r>
      <w:r>
        <w:t xml:space="preserve"> that a special reason ought to conform to our pattern of use, it follows that this distrust should be classified as a special reason to discount a knowledge claim or challenge. </w:t>
      </w:r>
    </w:p>
    <w:p w14:paraId="02F287FB" w14:textId="40A5BB1B" w:rsidR="00AA4FEB" w:rsidRDefault="00AA4FEB" w:rsidP="005A0660">
      <w:pPr>
        <w:ind w:firstLine="720"/>
      </w:pPr>
      <w:r>
        <w:t xml:space="preserve">Thus, by tracking the CPU and utilizing Austin’s account of testimony, we have a special reason to discount the knowledge claims or challenges spoken by members of </w:t>
      </w:r>
      <w:r w:rsidR="00982163">
        <w:t>marginalized</w:t>
      </w:r>
      <w:r>
        <w:t xml:space="preserve"> groups. Whatever most of the dominant language community deems appropriate, regardless of truth, is a sufficient condition to appropriately dismiss knowledge claims or challenges. </w:t>
      </w:r>
    </w:p>
    <w:p w14:paraId="2D574867" w14:textId="125EF444" w:rsidR="00AA4FEB" w:rsidRDefault="00AA4FEB" w:rsidP="005A0660">
      <w:pPr>
        <w:ind w:firstLine="720"/>
      </w:pPr>
      <w:r>
        <w:t xml:space="preserve">Consider the following case: </w:t>
      </w:r>
    </w:p>
    <w:p w14:paraId="5FCD98E3" w14:textId="77777777" w:rsidR="00EB27C3" w:rsidRDefault="00EB27C3" w:rsidP="005A0660">
      <w:pPr>
        <w:ind w:firstLine="720"/>
      </w:pPr>
    </w:p>
    <w:p w14:paraId="0881754F" w14:textId="7F58926C" w:rsidR="00AA4FEB" w:rsidRDefault="00AA4FEB" w:rsidP="005A0660">
      <w:pPr>
        <w:ind w:left="720" w:right="720"/>
      </w:pPr>
      <w:r>
        <w:t xml:space="preserve">A middle school math class is divided up into groups to tackle a set of algebra problems. The group in question is composed of three boys and one girl, Alexa. The boys are stumped by problem 4., but Alexa says, “I know the answer! It’s x = 4.” The boys exchange looks, saying, “yeah… okay…” and disregard her knowledge claim, continuing to work on the problems themselves. They don’t trust that Alexa knows the right answer—after all, everyone knows girls aren’t good at math. </w:t>
      </w:r>
    </w:p>
    <w:p w14:paraId="697E12AA" w14:textId="77777777" w:rsidR="00AA4FEB" w:rsidRDefault="00AA4FEB" w:rsidP="005A0660">
      <w:r>
        <w:tab/>
      </w:r>
    </w:p>
    <w:p w14:paraId="175E267F" w14:textId="1A872818" w:rsidR="00204175" w:rsidRDefault="00AA4FEB" w:rsidP="005A0660">
      <w:r>
        <w:t>The notion that boys are good at math and girls are good at reading is a socially ingrained, culturally acceptable, false belief.</w:t>
      </w:r>
      <w:r w:rsidR="00AF4721">
        <w:t>&lt;22&gt;</w:t>
      </w:r>
      <w:r>
        <w:t xml:space="preserve"> By the CPU, </w:t>
      </w:r>
      <w:r w:rsidR="002B374F">
        <w:t>t</w:t>
      </w:r>
      <w:r>
        <w:t xml:space="preserve">he belief that girls have less inherent ability to succeed in math (despite being factually incorrect) would constitute a special reason for the boys to discount Alexa’s knowledge claim. By the standard of the boys’ language community, this belief (though, wrong) </w:t>
      </w:r>
      <w:r>
        <w:rPr>
          <w:i/>
          <w:iCs/>
        </w:rPr>
        <w:t xml:space="preserve">is </w:t>
      </w:r>
      <w:r>
        <w:t xml:space="preserve">a good reason. </w:t>
      </w:r>
      <w:r w:rsidR="00204175">
        <w:t>And yet, the boys disregard for Alexa’s knowledge claim is a classic case of testimonial injustice.</w:t>
      </w:r>
    </w:p>
    <w:p w14:paraId="030D6FE4" w14:textId="03353C03" w:rsidR="00F212D3" w:rsidRDefault="00F212D3" w:rsidP="005A0660">
      <w:pPr>
        <w:ind w:firstLine="720"/>
      </w:pPr>
      <w:r>
        <w:t>If our goal is justice-oriented epistemology, I have shown that the CPU is problematic. Is the IPU any better?</w:t>
      </w:r>
    </w:p>
    <w:p w14:paraId="2C4BF75D" w14:textId="35B949AA" w:rsidR="00C30787" w:rsidRDefault="00C30787" w:rsidP="005A0660">
      <w:pPr>
        <w:ind w:firstLine="720"/>
      </w:pPr>
    </w:p>
    <w:p w14:paraId="204BDFB8" w14:textId="77777777" w:rsidR="00E31A6E" w:rsidRDefault="00E31A6E" w:rsidP="005A0660">
      <w:pPr>
        <w:ind w:firstLine="720"/>
      </w:pPr>
    </w:p>
    <w:p w14:paraId="31E51344" w14:textId="6D6F218A" w:rsidR="002554CF" w:rsidRDefault="002554CF" w:rsidP="005A0660">
      <w:pPr>
        <w:rPr>
          <w:b/>
          <w:bCs/>
          <w:i/>
          <w:iCs/>
        </w:rPr>
      </w:pPr>
      <w:r w:rsidRPr="008451C0">
        <w:rPr>
          <w:b/>
          <w:bCs/>
          <w:i/>
          <w:iCs/>
        </w:rPr>
        <w:t>Section 3.2</w:t>
      </w:r>
      <w:r w:rsidR="002B6FB3" w:rsidRPr="008451C0">
        <w:rPr>
          <w:b/>
          <w:bCs/>
          <w:i/>
          <w:iCs/>
        </w:rPr>
        <w:t xml:space="preserve"> </w:t>
      </w:r>
      <w:r w:rsidR="000069E6" w:rsidRPr="008451C0">
        <w:rPr>
          <w:b/>
          <w:bCs/>
          <w:i/>
          <w:iCs/>
        </w:rPr>
        <w:t>Individual</w:t>
      </w:r>
      <w:r w:rsidR="004B2443" w:rsidRPr="008451C0">
        <w:rPr>
          <w:b/>
          <w:bCs/>
          <w:i/>
          <w:iCs/>
        </w:rPr>
        <w:t xml:space="preserve"> Pattern of Use</w:t>
      </w:r>
    </w:p>
    <w:p w14:paraId="5B66AC9C" w14:textId="77777777" w:rsidR="00EB27C3" w:rsidRPr="008451C0" w:rsidRDefault="00EB27C3" w:rsidP="005A0660">
      <w:pPr>
        <w:rPr>
          <w:b/>
          <w:bCs/>
          <w:i/>
          <w:iCs/>
        </w:rPr>
      </w:pPr>
    </w:p>
    <w:p w14:paraId="575F8CE3" w14:textId="2AB7C4BE" w:rsidR="004B2443" w:rsidRDefault="004B2443" w:rsidP="005A0660">
      <w:pPr>
        <w:ind w:left="720" w:right="720"/>
      </w:pPr>
      <w:r>
        <w:rPr>
          <w:b/>
        </w:rPr>
        <w:t>Individual Pattern of Use (IPU)</w:t>
      </w:r>
      <w:r>
        <w:t xml:space="preserve">: </w:t>
      </w:r>
      <w:r w:rsidR="00981CC5">
        <w:t>W</w:t>
      </w:r>
      <w:r>
        <w:t xml:space="preserve">hether a knowledge claim or challenge ought to be accepted, discounted, or ignored is </w:t>
      </w:r>
      <w:r w:rsidR="00B91E15">
        <w:t>determined</w:t>
      </w:r>
      <w:r w:rsidR="00B91E15" w:rsidRPr="006212F5">
        <w:t xml:space="preserve"> </w:t>
      </w:r>
      <w:r w:rsidR="00B91E15">
        <w:t>by</w:t>
      </w:r>
      <w:r w:rsidR="00B91E15" w:rsidRPr="006212F5">
        <w:t xml:space="preserve"> </w:t>
      </w:r>
      <w:r w:rsidRPr="006212F5">
        <w:t xml:space="preserve">an individual’s personal standard for accepting or rejecting the legitimacy of knowledge </w:t>
      </w:r>
      <w:r>
        <w:t>claims</w:t>
      </w:r>
      <w:r w:rsidRPr="006212F5">
        <w:t xml:space="preserve"> or </w:t>
      </w:r>
      <w:r>
        <w:t>challenges</w:t>
      </w:r>
      <w:r w:rsidRPr="006212F5">
        <w:t xml:space="preserve"> in their own everyday practice</w:t>
      </w:r>
      <w:r>
        <w:t>.</w:t>
      </w:r>
    </w:p>
    <w:p w14:paraId="21F44899" w14:textId="77777777" w:rsidR="00B541D6" w:rsidRDefault="00B541D6" w:rsidP="005A0660">
      <w:pPr>
        <w:ind w:firstLine="720"/>
      </w:pPr>
    </w:p>
    <w:p w14:paraId="567A15B6" w14:textId="0663ABB8" w:rsidR="00E60EA3" w:rsidRDefault="00C30787" w:rsidP="005A0660">
      <w:r>
        <w:t>T</w:t>
      </w:r>
      <w:r w:rsidR="00E60EA3">
        <w:t xml:space="preserve">racking the IPU might seem </w:t>
      </w:r>
      <w:r w:rsidR="00E60EA3">
        <w:rPr>
          <w:i/>
          <w:iCs/>
        </w:rPr>
        <w:t>prima facie</w:t>
      </w:r>
      <w:r w:rsidR="00E60EA3">
        <w:t xml:space="preserve"> implausible—why would anyone think that we should evaluate the concept of a special reason according to an individual’s usage, rather than the </w:t>
      </w:r>
      <w:r w:rsidR="00E60EA3">
        <w:lastRenderedPageBreak/>
        <w:t xml:space="preserve">linguistic community at large? However, basing our concept of a special reason on the usage of the IPU appears to solve many of the problems that arose in the first reading by paying proper respect to personal experiences </w:t>
      </w:r>
      <w:r w:rsidR="00E60EA3">
        <w:rPr>
          <w:i/>
        </w:rPr>
        <w:t>qua</w:t>
      </w:r>
      <w:r w:rsidR="00E60EA3">
        <w:t xml:space="preserve"> women, </w:t>
      </w:r>
      <w:r w:rsidR="00E60EA3">
        <w:rPr>
          <w:i/>
        </w:rPr>
        <w:t xml:space="preserve">qua </w:t>
      </w:r>
      <w:r w:rsidR="00E60EA3">
        <w:t xml:space="preserve">people of color, </w:t>
      </w:r>
      <w:r w:rsidR="00E60EA3">
        <w:rPr>
          <w:i/>
          <w:iCs/>
        </w:rPr>
        <w:t>qua</w:t>
      </w:r>
      <w:r w:rsidR="00E60EA3">
        <w:t xml:space="preserve"> </w:t>
      </w:r>
      <w:r w:rsidR="00A24B83">
        <w:t>people with disabilities</w:t>
      </w:r>
      <w:r w:rsidR="00E60EA3">
        <w:t xml:space="preserve">, and </w:t>
      </w:r>
      <w:r w:rsidR="00E60EA3">
        <w:rPr>
          <w:i/>
        </w:rPr>
        <w:t xml:space="preserve">qua </w:t>
      </w:r>
      <w:r w:rsidR="00E60EA3">
        <w:t xml:space="preserve">queers, etc. in epistemic evaluation. </w:t>
      </w:r>
    </w:p>
    <w:p w14:paraId="249FD1AB" w14:textId="68866FA5" w:rsidR="00E60EA3" w:rsidRDefault="00E60EA3" w:rsidP="005A0660">
      <w:pPr>
        <w:ind w:firstLine="720"/>
      </w:pPr>
      <w:r>
        <w:t xml:space="preserve">Still, further examination reveals that this pattern is equally problematic. Ordinary language methodology </w:t>
      </w:r>
      <w:r w:rsidRPr="00766E99">
        <w:t xml:space="preserve">simply asks us to consider </w:t>
      </w:r>
      <w:r>
        <w:t xml:space="preserve">what </w:t>
      </w:r>
      <w:r w:rsidRPr="00766E99">
        <w:t>we would say in various circumstances</w:t>
      </w:r>
      <w:r>
        <w:t>. I</w:t>
      </w:r>
      <w:r w:rsidRPr="00766E99">
        <w:t>t is not meant to filter out</w:t>
      </w:r>
      <w:r>
        <w:t xml:space="preserve"> linguistic</w:t>
      </w:r>
      <w:r w:rsidRPr="00766E99">
        <w:t xml:space="preserve"> practices that are</w:t>
      </w:r>
      <w:r>
        <w:t xml:space="preserve"> a result of unjust</w:t>
      </w:r>
      <w:r w:rsidRPr="00766E99">
        <w:t xml:space="preserve"> societal practices, </w:t>
      </w:r>
      <w:r>
        <w:t>such as</w:t>
      </w:r>
      <w:r w:rsidRPr="00766E99">
        <w:t xml:space="preserve"> biases, stereotypes</w:t>
      </w:r>
      <w:r>
        <w:t>,</w:t>
      </w:r>
      <w:r w:rsidRPr="00766E99">
        <w:t xml:space="preserve"> </w:t>
      </w:r>
      <w:r>
        <w:t>or</w:t>
      </w:r>
      <w:r w:rsidRPr="00766E99">
        <w:t xml:space="preserve"> prejudices.</w:t>
      </w:r>
      <w:r w:rsidR="006F5578">
        <w:t xml:space="preserve">&lt;23&gt; </w:t>
      </w:r>
      <w:r>
        <w:t xml:space="preserve"> </w:t>
      </w:r>
    </w:p>
    <w:p w14:paraId="223B4BD7" w14:textId="0CF8B1B8" w:rsidR="00E60EA3" w:rsidRDefault="00E60EA3" w:rsidP="005A0660">
      <w:pPr>
        <w:ind w:firstLine="720"/>
      </w:pPr>
      <w:r>
        <w:t xml:space="preserve">Tracking the IPU to determine the concept of a special reason will inadvertently legitimize cases of epistemic injustice regarding self-knowledge as </w:t>
      </w:r>
      <w:r w:rsidR="006A0398">
        <w:t>acceptable</w:t>
      </w:r>
      <w:r>
        <w:t xml:space="preserve"> epistemic results. Imagine the following scenario: </w:t>
      </w:r>
    </w:p>
    <w:p w14:paraId="3BC6998A" w14:textId="77777777" w:rsidR="00EB27C3" w:rsidRDefault="00EB27C3" w:rsidP="005A0660">
      <w:pPr>
        <w:ind w:firstLine="720"/>
      </w:pPr>
    </w:p>
    <w:p w14:paraId="57D92BDB" w14:textId="53486479" w:rsidR="00E60EA3" w:rsidRDefault="00E60EA3" w:rsidP="005A0660">
      <w:pPr>
        <w:ind w:left="720" w:right="720"/>
      </w:pPr>
      <w:r>
        <w:t xml:space="preserve">A junior faculty member—Eliza—and a male, senior faculty member—Drew—are discussing a topic about which they are equally qualified. Both have done advanced research on the topic and have published </w:t>
      </w:r>
      <w:r w:rsidR="007058D6">
        <w:t xml:space="preserve">their </w:t>
      </w:r>
      <w:r>
        <w:t xml:space="preserve">contributions. During the conversation, Eliza and Drew hit a philosophical disagreement. After several minutes of being told by Drew that she has taken the wrong tack, has failed to consider relevant objections, and that her view is inconsistent, Eliza reduces from knowing that she holds a strong position on the subject to lacking confidence in her original beliefs. Despite the stipulation that Eliza and Drew have equal credentials and quality of evidence for their claims, the combination of Drew’s insistence, paired with his membership of </w:t>
      </w:r>
      <w:r w:rsidR="008C1918">
        <w:t>a</w:t>
      </w:r>
      <w:r>
        <w:t xml:space="preserve"> dominant class, is enough for Eliza to second-guess her position.</w:t>
      </w:r>
    </w:p>
    <w:p w14:paraId="4174459A" w14:textId="77777777" w:rsidR="00E60EA3" w:rsidRDefault="00E60EA3" w:rsidP="005A0660">
      <w:pPr>
        <w:ind w:left="720" w:right="720" w:firstLine="720"/>
      </w:pPr>
    </w:p>
    <w:p w14:paraId="249F0501" w14:textId="534CD3D2" w:rsidR="00E60EA3" w:rsidRDefault="00E60EA3" w:rsidP="005A0660">
      <w:r>
        <w:t>The asymmetrical power relationship between Eliza and Drew causes a reduction in Eliza’s confidence and results in epistemic insecurity. Broadly speaking, members of traditionally oppressed groups—including but not limited to women, people of color, and people with disabilities—are traditionally portrayed as intellectually inferior.</w:t>
      </w:r>
      <w:r w:rsidR="006F5578">
        <w:t>&lt;24&gt;</w:t>
      </w:r>
      <w:r>
        <w:t xml:space="preserve"> As a result, “it is not uncommon for members of unjust societies to have distorted images of themselves as knowers: for members of a privileged elite to overestimate their cognitive powers, or for members of underprivileged groups to underestimate their capacities” (Medina 2013</w:t>
      </w:r>
      <w:r w:rsidR="00E9344A">
        <w:t>,</w:t>
      </w:r>
      <w:r>
        <w:t xml:space="preserve"> 28). Hence, in this case, an epistemic injustice of self-knowledge. </w:t>
      </w:r>
    </w:p>
    <w:p w14:paraId="763B4004" w14:textId="404D8D0B" w:rsidR="004E0E9D" w:rsidRDefault="004E0E9D" w:rsidP="005A0660">
      <w:pPr>
        <w:ind w:firstLine="720"/>
      </w:pPr>
      <w:r>
        <w:t xml:space="preserve">The IPU, compared with CPU, is even more vulnerable to cases of testimonial injustice, as the prejudices and stereotypes need not be culturally or socially acceptable—they simply need to be held by individual epistemic agents. On this pattern, whether one </w:t>
      </w:r>
      <w:r w:rsidR="00EF1F7D">
        <w:t>accepts that</w:t>
      </w:r>
      <w:r>
        <w:t xml:space="preserve"> another individual has knowledge or that </w:t>
      </w:r>
      <w:r w:rsidR="0010724C">
        <w:t>their</w:t>
      </w:r>
      <w:r>
        <w:t xml:space="preserve"> knowledge claim is legitimate can be undermined by a special reason—where a special reason is any reason (perceived by the speaker to be an acceptable or good reason) not to trust that individual. This will include discounting the knowledge claims and challenges of others in virtue of the identities that the individual is explicitly or implicitly biased against. </w:t>
      </w:r>
    </w:p>
    <w:p w14:paraId="5A13D875" w14:textId="010D57FB" w:rsidR="004E0E9D" w:rsidRDefault="004E0E9D" w:rsidP="005A0660">
      <w:r>
        <w:tab/>
      </w:r>
      <w:r w:rsidR="008B2CB2">
        <w:t>Consider this case of</w:t>
      </w:r>
      <w:r>
        <w:t xml:space="preserve"> testimonial injustice based on the IPU and a special reason backed by explicit bias</w:t>
      </w:r>
      <w:r w:rsidR="00420EF3">
        <w:t>:</w:t>
      </w:r>
      <w:r>
        <w:t xml:space="preserve"> </w:t>
      </w:r>
    </w:p>
    <w:p w14:paraId="77F4ED14" w14:textId="77777777" w:rsidR="000D5617" w:rsidRDefault="000D5617" w:rsidP="005A0660"/>
    <w:p w14:paraId="4663D5D9" w14:textId="77777777" w:rsidR="004E0E9D" w:rsidRDefault="004E0E9D" w:rsidP="005A0660">
      <w:pPr>
        <w:ind w:left="720" w:right="720"/>
      </w:pPr>
      <w:r>
        <w:t xml:space="preserve">John, an able-bodied man, joins his birdwatching group for a Saturday session. Around noon, John points to a bird and says, “Look, it’s a cardinal!”  A disabled woman, Suzie, corrects him: “Actually, that has to be a scarlet tanager—I know </w:t>
      </w:r>
      <w:r>
        <w:lastRenderedPageBreak/>
        <w:t xml:space="preserve">by the black wings.” John is explicitly biased against disabled people. When he turns to Suzie sees her physical handicap, he makes the false and insulting assumption that she is mentally impaired as well. As a result of this prejudice, he completely disregards her challenge to his knowledge, checking the cardinal off of his list. </w:t>
      </w:r>
    </w:p>
    <w:p w14:paraId="7F0FBB66" w14:textId="77777777" w:rsidR="004E0E9D" w:rsidRDefault="004E0E9D" w:rsidP="005A0660"/>
    <w:p w14:paraId="19952288" w14:textId="7F66C389" w:rsidR="004E0E9D" w:rsidRDefault="004E0E9D" w:rsidP="005A0660">
      <w:r>
        <w:t xml:space="preserve">When measured against his individual belief system, John feels that he does have a special reason to cast Suzie’s challenge as one to be disregarded, as he believes she is very unlikely to be correct. A perceived cognitive deficiency, though a false assumption </w:t>
      </w:r>
      <w:r w:rsidR="00B91E15">
        <w:t>grounded by</w:t>
      </w:r>
      <w:r>
        <w:t xml:space="preserve"> explicit prejudice towards the physically disabled, constitutes a sufficient reason to disregard Suzie’s knowledge claim. </w:t>
      </w:r>
    </w:p>
    <w:p w14:paraId="095A733B" w14:textId="5D38256E" w:rsidR="004E0E9D" w:rsidRDefault="004E0E9D" w:rsidP="005A0660">
      <w:pPr>
        <w:ind w:firstLine="720"/>
      </w:pPr>
      <w:r>
        <w:t>While explicit bias results in obvious cases of testimonial injustice on the IPU, cases of implicit bias</w:t>
      </w:r>
      <w:r w:rsidR="002D6C8E">
        <w:t>es</w:t>
      </w:r>
      <w:r>
        <w:t xml:space="preserve"> are also insidious.</w:t>
      </w:r>
      <w:r w:rsidR="00B62983">
        <w:t xml:space="preserve">&lt;25&gt; </w:t>
      </w:r>
      <w:r>
        <w:t xml:space="preserve"> </w:t>
      </w:r>
    </w:p>
    <w:p w14:paraId="266E411B" w14:textId="77777777" w:rsidR="000D5617" w:rsidRDefault="000D5617" w:rsidP="005A0660">
      <w:pPr>
        <w:ind w:firstLine="720"/>
      </w:pPr>
    </w:p>
    <w:p w14:paraId="6E035E45" w14:textId="2F077BE9" w:rsidR="004E0E9D" w:rsidRDefault="004E0E9D" w:rsidP="005A0660">
      <w:pPr>
        <w:ind w:left="720" w:right="720"/>
      </w:pPr>
      <w:r>
        <w:t>Imagine a commercial flight crew, boarding a plane. The pilot, Aniruddha, is a practicing Sikh who wears the traditional turban. A boy, about to board, asks him, “Do you know how to fly the plane?” He responds, “Not only do I know how to fly this plane, but I also know how to keep everyone safe in case of an emergency.” The boy, reassured, boards with his family. Another hearer in range, Sally, a 65-year-old white woman, is uneasy at the prospect of Aniruddha as her pilot. She does not trust what he has said. She calls the airline, “I just have a bad feeling about this</w:t>
      </w:r>
      <w:r w:rsidR="00A8358E">
        <w:t xml:space="preserve"> guy</w:t>
      </w:r>
      <w:r>
        <w:t xml:space="preserve">. Can you change me to a later flight?” </w:t>
      </w:r>
    </w:p>
    <w:p w14:paraId="124473FB" w14:textId="77777777" w:rsidR="004E0E9D" w:rsidRDefault="004E0E9D" w:rsidP="005A0660"/>
    <w:p w14:paraId="672221D9" w14:textId="5D1C1979" w:rsidR="004E0E9D" w:rsidRDefault="004E0E9D" w:rsidP="005A0660">
      <w:r>
        <w:t xml:space="preserve">Here we have a case where the Sally does not have </w:t>
      </w:r>
      <w:r>
        <w:rPr>
          <w:i/>
        </w:rPr>
        <w:t>explicit</w:t>
      </w:r>
      <w:r>
        <w:t xml:space="preserve"> biases against Sikhs, or people she perceives (mistakenly or otherwise) to be Muslim or of Arab decent, she holds an implicit bias towards associating those identities with airplanes due to </w:t>
      </w:r>
      <w:r w:rsidR="003B5B5D">
        <w:t>p</w:t>
      </w:r>
      <w:r w:rsidR="00CE752A">
        <w:t>ast</w:t>
      </w:r>
      <w:r>
        <w:t xml:space="preserve"> terrorist attacks. She does not trust Aniruddha’s knowledge claim that he will fly the plane safely, because she has a bad “gut feeling.” By her individual reflection, then, this serves as a legitimate, special reason to distrust the pilot’s knowledge claims, and is her impetus to change to a different flight instead. </w:t>
      </w:r>
    </w:p>
    <w:p w14:paraId="705EC3A5" w14:textId="442B9EA8" w:rsidR="00AA4FEB" w:rsidRDefault="00373873" w:rsidP="005A0660">
      <w:r>
        <w:tab/>
      </w:r>
      <w:r w:rsidR="009E1DC8">
        <w:t>The IPU is no better than the CPU</w:t>
      </w:r>
      <w:r w:rsidR="00B40128">
        <w:t xml:space="preserve"> at avoiding epistemic injustice. </w:t>
      </w:r>
    </w:p>
    <w:p w14:paraId="30B2B1E7" w14:textId="4E00E692" w:rsidR="000D5617" w:rsidRDefault="000D5617" w:rsidP="005A0660">
      <w:pPr>
        <w:rPr>
          <w:b/>
          <w:bCs/>
          <w:i/>
          <w:iCs/>
        </w:rPr>
      </w:pPr>
    </w:p>
    <w:p w14:paraId="139A4150" w14:textId="77777777" w:rsidR="00B62983" w:rsidRDefault="00B62983" w:rsidP="005A0660">
      <w:pPr>
        <w:rPr>
          <w:b/>
          <w:bCs/>
          <w:i/>
          <w:iCs/>
        </w:rPr>
      </w:pPr>
    </w:p>
    <w:p w14:paraId="3392DD9E" w14:textId="3CD3C330" w:rsidR="00E31A6E" w:rsidRDefault="00661001" w:rsidP="005A0660">
      <w:pPr>
        <w:rPr>
          <w:b/>
          <w:bCs/>
          <w:i/>
          <w:iCs/>
        </w:rPr>
      </w:pPr>
      <w:r w:rsidRPr="00BF1CAB">
        <w:rPr>
          <w:b/>
          <w:bCs/>
          <w:i/>
          <w:iCs/>
        </w:rPr>
        <w:t xml:space="preserve">3.3 </w:t>
      </w:r>
      <w:r w:rsidR="00A745A3" w:rsidRPr="00BF1CAB">
        <w:rPr>
          <w:b/>
          <w:bCs/>
          <w:i/>
          <w:iCs/>
        </w:rPr>
        <w:t>Bad</w:t>
      </w:r>
      <w:r w:rsidR="00632E40" w:rsidRPr="00BF1CAB">
        <w:rPr>
          <w:b/>
          <w:bCs/>
          <w:i/>
          <w:iCs/>
        </w:rPr>
        <w:t xml:space="preserve"> Results for OLE</w:t>
      </w:r>
    </w:p>
    <w:p w14:paraId="7E4BCBBB" w14:textId="77777777" w:rsidR="000D5617" w:rsidRPr="00BF1CAB" w:rsidRDefault="000D5617" w:rsidP="005A0660">
      <w:pPr>
        <w:rPr>
          <w:b/>
          <w:bCs/>
          <w:i/>
          <w:iCs/>
        </w:rPr>
      </w:pPr>
    </w:p>
    <w:p w14:paraId="27A5C0A5" w14:textId="7B368239" w:rsidR="007F6087" w:rsidRDefault="00E60EA3" w:rsidP="005A0660">
      <w:pPr>
        <w:ind w:firstLine="720"/>
      </w:pPr>
      <w:r>
        <w:t xml:space="preserve">Both the IPU and the CPU allow for the special reasons in cases of testimonial injustice to be taken as an appropriate reason to dismiss, and the epistemic injustice itself is considered an acceptable epistemic result. To review, by lemmas (1) and (2) our concept of a special reason must conform to our usage, and we ought to look at our patterns of usage in order to uncover those concepts. By now, I have made clear that either pattern of use will allow for certain bad (false and unjust) special reasons to be deemed appropriate reasons to dismiss or reject knowledge claims or challenges. </w:t>
      </w:r>
    </w:p>
    <w:p w14:paraId="55704B03" w14:textId="39E70A97" w:rsidR="00B1292A" w:rsidRDefault="00E60EA3" w:rsidP="005A0660">
      <w:pPr>
        <w:ind w:firstLine="720"/>
      </w:pPr>
      <w:r>
        <w:t>The result is a very thin notion of a special reason, which inadvertently legitimizes cases of epistemic injustice as appropriate dismissals</w:t>
      </w:r>
      <w:r w:rsidR="00A8358E">
        <w:t xml:space="preserve"> on</w:t>
      </w:r>
      <w:r>
        <w:t xml:space="preserve"> OLE. </w:t>
      </w:r>
      <w:r w:rsidR="00F64EC9">
        <w:t>On</w:t>
      </w:r>
      <w:r>
        <w:t xml:space="preserve"> the CPU, special reasons can be based on culturally and socially ingrained prejudices, and </w:t>
      </w:r>
      <w:r w:rsidR="00F64EC9">
        <w:t>on</w:t>
      </w:r>
      <w:r>
        <w:t xml:space="preserve"> the IPU, special reasons are vulnerable to individual false beliefs about what counts as a special reason. Thus, Austin’s account fails to classify cases of epistemic injustice </w:t>
      </w:r>
      <w:r w:rsidRPr="00916342">
        <w:rPr>
          <w:i/>
          <w:iCs/>
        </w:rPr>
        <w:t>as</w:t>
      </w:r>
      <w:r>
        <w:t xml:space="preserve"> epistemic injustice because it determines </w:t>
      </w:r>
      <w:r>
        <w:lastRenderedPageBreak/>
        <w:t>them to be legitimate dismissals of knowledge claims and challenges. Assuming that a legitimate challenge to knowledge claims or challenges would not be categorized as an epistemic injustice, something has gone wrong on OLE.</w:t>
      </w:r>
    </w:p>
    <w:p w14:paraId="0D3FA426" w14:textId="2FB59EAA" w:rsidR="00A37BF0" w:rsidRDefault="00A37BF0" w:rsidP="005A0660">
      <w:pPr>
        <w:ind w:firstLine="720"/>
      </w:pPr>
    </w:p>
    <w:p w14:paraId="6594AAC2" w14:textId="77777777" w:rsidR="00E31A6E" w:rsidRPr="00A37BF0" w:rsidRDefault="00E31A6E" w:rsidP="005A0660">
      <w:pPr>
        <w:ind w:firstLine="720"/>
      </w:pPr>
    </w:p>
    <w:p w14:paraId="1DE4E585" w14:textId="525FC5E2" w:rsidR="00E60EA3" w:rsidRDefault="00E60EA3" w:rsidP="005A0660">
      <w:pPr>
        <w:rPr>
          <w:b/>
        </w:rPr>
      </w:pPr>
      <w:r>
        <w:rPr>
          <w:b/>
        </w:rPr>
        <w:t xml:space="preserve">Section </w:t>
      </w:r>
      <w:r w:rsidR="0002455C">
        <w:rPr>
          <w:b/>
        </w:rPr>
        <w:t>4</w:t>
      </w:r>
      <w:r>
        <w:rPr>
          <w:b/>
        </w:rPr>
        <w:t>: The First Word, Not the Last</w:t>
      </w:r>
    </w:p>
    <w:p w14:paraId="3F3741B6" w14:textId="77777777" w:rsidR="000D5617" w:rsidRDefault="000D5617" w:rsidP="005A0660"/>
    <w:p w14:paraId="7145D6E9" w14:textId="0EA541DB" w:rsidR="00E60EA3" w:rsidRPr="00AF3D79" w:rsidRDefault="00E60EA3" w:rsidP="005A0660">
      <w:r>
        <w:tab/>
        <w:t xml:space="preserve">In this section, I investigate how we </w:t>
      </w:r>
      <w:r w:rsidR="00000C82">
        <w:t>can</w:t>
      </w:r>
      <w:r>
        <w:t xml:space="preserve"> salvage OLE from what might appear</w:t>
      </w:r>
      <w:r w:rsidR="00E270C6">
        <w:t xml:space="preserve"> </w:t>
      </w:r>
      <w:r>
        <w:t>to be a damning critique. By Austin’s own proclamation, “ordinary language is not the last word: in principle it can everywhere be supplemented and improved upon and superseded. Only remember, it is the first word” (Austin 1956/7</w:t>
      </w:r>
      <w:r w:rsidR="003662F4">
        <w:t>,</w:t>
      </w:r>
      <w:r>
        <w:t xml:space="preserve"> 11). Our</w:t>
      </w:r>
      <w:r w:rsidRPr="0038001E">
        <w:t xml:space="preserve"> task is to find a way of</w:t>
      </w:r>
      <w:r>
        <w:t xml:space="preserve"> properly distinguishing between illegitimate special reasons, which cause epistemic injustice, from legitimate special reasons. Once this is in hand, we can properly classify </w:t>
      </w:r>
      <w:r w:rsidRPr="0038001E">
        <w:t xml:space="preserve">cases </w:t>
      </w:r>
      <w:r>
        <w:t xml:space="preserve">of epistemic injustice </w:t>
      </w:r>
      <w:r>
        <w:rPr>
          <w:i/>
          <w:iCs/>
        </w:rPr>
        <w:t>as</w:t>
      </w:r>
      <w:r>
        <w:t xml:space="preserve"> epistemic injustice, rather than as acceptable epistemic results. Last, we must </w:t>
      </w:r>
      <w:r w:rsidR="00B6791F">
        <w:t>diagnose</w:t>
      </w:r>
      <w:r>
        <w:t xml:space="preserve"> the right kind of reason for why </w:t>
      </w:r>
      <w:r w:rsidR="00C62DA7">
        <w:t>these</w:t>
      </w:r>
      <w:r>
        <w:t xml:space="preserve"> mistakes have been made. </w:t>
      </w:r>
      <w:r w:rsidR="00C62DA7">
        <w:t>I</w:t>
      </w:r>
      <w:r>
        <w:t>n light of this critique, is OLE salvageable? If so, how?</w:t>
      </w:r>
    </w:p>
    <w:p w14:paraId="1F52A04F" w14:textId="38F58DE5" w:rsidR="00E60EA3" w:rsidRDefault="00E60EA3" w:rsidP="005A0660">
      <w:pPr>
        <w:ind w:firstLine="720"/>
      </w:pPr>
      <w:r>
        <w:t xml:space="preserve">Let us begin by attempting to use existing features within the view to reconcile this problem. First, could we not simply say that bigots do not qualify as competent speakers? After all, a knowledge claim is supported by ordinary practice only if a competent speaker could </w:t>
      </w:r>
      <w:r w:rsidRPr="00D62895">
        <w:rPr>
          <w:i/>
          <w:iCs/>
        </w:rPr>
        <w:t>reasonably</w:t>
      </w:r>
      <w:r>
        <w:t xml:space="preserve"> make such a claim in conversation. Perhaps ordinary practice does not support this practice at all. </w:t>
      </w:r>
    </w:p>
    <w:p w14:paraId="3FDCAD53" w14:textId="5BA131A8" w:rsidR="00E60EA3" w:rsidRDefault="00E60EA3" w:rsidP="005A0660">
      <w:pPr>
        <w:ind w:firstLine="720"/>
      </w:pPr>
      <w:r>
        <w:t xml:space="preserve">Unfortunately, even if some of </w:t>
      </w:r>
      <w:r w:rsidR="00C62DA7">
        <w:t>the bigots</w:t>
      </w:r>
      <w:r w:rsidR="00D62895">
        <w:t>’</w:t>
      </w:r>
      <w:r>
        <w:t xml:space="preserve"> claims will be unreasonable, others might be reasonable (though </w:t>
      </w:r>
      <w:r w:rsidR="004B2A6F">
        <w:t>perhaps</w:t>
      </w:r>
      <w:r>
        <w:t xml:space="preserve"> morally suspect).</w:t>
      </w:r>
      <w:r w:rsidR="00B62983">
        <w:t>&lt;26&gt;</w:t>
      </w:r>
      <w:r>
        <w:t xml:space="preserve"> Further, I take it that being a “competent speaker” requires facility with the semantic and syntactic rules of language. Perpetrating an epistemic injustice does not undercut one’s competency as a speaker, only as a moral and epistemic agent.</w:t>
      </w:r>
      <w:r w:rsidR="00B62983">
        <w:t xml:space="preserve">&lt;27&gt; </w:t>
      </w:r>
      <w:r>
        <w:t xml:space="preserve"> </w:t>
      </w:r>
    </w:p>
    <w:p w14:paraId="0FF20C97" w14:textId="40366502" w:rsidR="00E60EA3" w:rsidRPr="0029702E" w:rsidRDefault="00D62895" w:rsidP="005A0660">
      <w:pPr>
        <w:ind w:firstLine="720"/>
      </w:pPr>
      <w:r>
        <w:t>T</w:t>
      </w:r>
      <w:r w:rsidR="00E60EA3">
        <w:t xml:space="preserve">urn to another built-in feature of OLE—correction. I have </w:t>
      </w:r>
      <w:r w:rsidR="00E60EA3" w:rsidRPr="0029702E">
        <w:t xml:space="preserve">described </w:t>
      </w:r>
      <w:r w:rsidR="00E60EA3">
        <w:t xml:space="preserve">that </w:t>
      </w:r>
      <w:r w:rsidR="00E60EA3" w:rsidRPr="0029702E">
        <w:t xml:space="preserve">one of </w:t>
      </w:r>
      <w:r w:rsidR="00E60EA3">
        <w:t>the aspects</w:t>
      </w:r>
      <w:r w:rsidR="00E60EA3" w:rsidRPr="0029702E">
        <w:t xml:space="preserve"> of </w:t>
      </w:r>
      <w:r w:rsidR="00E60EA3">
        <w:t xml:space="preserve">our language communities is that they </w:t>
      </w:r>
      <w:r w:rsidR="00E60EA3" w:rsidRPr="0029702E">
        <w:t xml:space="preserve">influence individual speakers </w:t>
      </w:r>
      <w:r w:rsidR="00E60EA3">
        <w:t>as well as</w:t>
      </w:r>
      <w:r w:rsidR="00E60EA3" w:rsidRPr="0029702E">
        <w:t xml:space="preserve"> </w:t>
      </w:r>
      <w:r w:rsidR="00E60EA3">
        <w:t xml:space="preserve">shape </w:t>
      </w:r>
      <w:r w:rsidR="00E60EA3" w:rsidRPr="0029702E">
        <w:t xml:space="preserve">appropriate use. </w:t>
      </w:r>
      <w:r w:rsidR="00E60EA3">
        <w:t>Perhaps</w:t>
      </w:r>
      <w:r w:rsidR="00E60EA3" w:rsidRPr="0029702E">
        <w:t xml:space="preserve"> </w:t>
      </w:r>
      <w:r w:rsidR="00E60EA3">
        <w:t xml:space="preserve">OLE </w:t>
      </w:r>
      <w:r w:rsidR="00E60EA3" w:rsidRPr="0029702E">
        <w:t>comes equipped with a self-correcting feature that will</w:t>
      </w:r>
      <w:r w:rsidR="006301DC">
        <w:t xml:space="preserve"> rectify</w:t>
      </w:r>
      <w:r w:rsidR="00E60EA3" w:rsidRPr="0029702E">
        <w:t xml:space="preserve"> </w:t>
      </w:r>
      <w:r w:rsidR="00C12DC0">
        <w:t>these trouble cases</w:t>
      </w:r>
      <w:r w:rsidR="00E60EA3">
        <w:t>:</w:t>
      </w:r>
      <w:r w:rsidR="00E60EA3" w:rsidRPr="0029702E">
        <w:t xml:space="preserve"> </w:t>
      </w:r>
      <w:r w:rsidR="00E60EA3">
        <w:t>Deferring to the CPU keeps the IPU in check.</w:t>
      </w:r>
      <w:r w:rsidR="00B62983">
        <w:t xml:space="preserve">&lt;28&gt; </w:t>
      </w:r>
      <w:r w:rsidR="00E60EA3">
        <w:t xml:space="preserve"> </w:t>
      </w:r>
    </w:p>
    <w:p w14:paraId="53D9C29D" w14:textId="20074A07" w:rsidR="00E60EA3" w:rsidRDefault="00E60EA3" w:rsidP="005A0660">
      <w:pPr>
        <w:ind w:firstLine="720"/>
      </w:pPr>
      <w:r w:rsidRPr="0029702E">
        <w:t>I have a few concerns with this approach. First,</w:t>
      </w:r>
      <w:r>
        <w:t xml:space="preserve"> tracking the CPU will </w:t>
      </w:r>
      <w:r w:rsidRPr="00266DD8">
        <w:rPr>
          <w:i/>
          <w:iCs/>
        </w:rPr>
        <w:t>also</w:t>
      </w:r>
      <w:r>
        <w:t xml:space="preserve"> legitimize special reasons that cause cases of epistemic injustice. So, while this may minimize the problems that occur on the IPU, our notion of a special reason is still vulnerable to producing the patently wrong results.</w:t>
      </w:r>
      <w:r w:rsidRPr="0029702E">
        <w:t xml:space="preserve"> </w:t>
      </w:r>
      <w:r>
        <w:t xml:space="preserve">Second, in order for tracking the CPU to prevent cases of testimonial injustice and epistemic injustice on the IPU, </w:t>
      </w:r>
      <w:r w:rsidRPr="0029702E">
        <w:t xml:space="preserve">it seems to depend, largely, on the </w:t>
      </w:r>
      <w:r>
        <w:t xml:space="preserve">willingness of the </w:t>
      </w:r>
      <w:r w:rsidRPr="0029702E">
        <w:t xml:space="preserve">language community </w:t>
      </w:r>
      <w:r>
        <w:t>to actually</w:t>
      </w:r>
      <w:r w:rsidRPr="0029702E">
        <w:t xml:space="preserve"> </w:t>
      </w:r>
      <w:r>
        <w:t>provide</w:t>
      </w:r>
      <w:r w:rsidRPr="0029702E">
        <w:t xml:space="preserve"> correction </w:t>
      </w:r>
      <w:r>
        <w:t xml:space="preserve">for inappropriate use. While I do hope that if one continued to perpetrate epistemic injustices by using overtly racist, sexist, etc. rationales someone would eventually tell them not to say such things, it is not clear that this will be the case. Because certain language communities </w:t>
      </w:r>
      <w:r w:rsidR="00ED7E07">
        <w:t>are</w:t>
      </w:r>
      <w:r>
        <w:t xml:space="preserve"> insular regarding these prejudices, they will be unable (or unwilling) to self-correct. </w:t>
      </w:r>
    </w:p>
    <w:p w14:paraId="640BDEFE" w14:textId="0FF40524" w:rsidR="00E60EA3" w:rsidRDefault="00E60EA3" w:rsidP="005A0660">
      <w:pPr>
        <w:ind w:firstLine="720"/>
      </w:pPr>
      <w:r>
        <w:t>My third concern lies with the foggier cases—those of implicit bias, those whose special reasons rely on some facts (but not the relevant fact</w:t>
      </w:r>
      <w:r w:rsidR="009730E6">
        <w:t>s</w:t>
      </w:r>
      <w:r>
        <w:t xml:space="preserve">), and those in which the dismissal is not made in public where correction might take place. In cases of implicit bias, the </w:t>
      </w:r>
      <w:r w:rsidR="00266DD8">
        <w:t>bias</w:t>
      </w:r>
      <w:r>
        <w:t xml:space="preserve"> will likely be hidden behind a veneer of legitimacy. Take Sally and her “gut feeling” about Aniruddha. It would be deeply socially inappropriate for a stranger who witnessed this conversation to approach Sally and chastise her. Last, just because an individual commits an epistemic injustice </w:t>
      </w:r>
      <w:r>
        <w:lastRenderedPageBreak/>
        <w:t xml:space="preserve">by using inappropriate special reasons to dismiss or disregard knowledge claims or challenges does not mean they will state these reasons in the presence of others or egregiously enough that a correction will be made. For all of these reasons, I do not see correction as a viable solution to the cases that I have raised. </w:t>
      </w:r>
    </w:p>
    <w:p w14:paraId="3676ADEF" w14:textId="5F5D73A2" w:rsidR="00E60EA3" w:rsidRDefault="00E60EA3" w:rsidP="005A0660">
      <w:pPr>
        <w:ind w:firstLine="720"/>
      </w:pPr>
      <w:r>
        <w:t>Setting correction aside—could we not just point to the fact that such exchanges are epistemically unjust as a special reason to mark the dismissal as illegitimate? Recall that, according to Austin, we ought to be critical of ordinary standards only when certain cases arise in which there is some specific suggestion of deceit (Austin 194</w:t>
      </w:r>
      <w:r w:rsidR="00895C56">
        <w:t>6</w:t>
      </w:r>
      <w:r>
        <w:t>/1970</w:t>
      </w:r>
      <w:r w:rsidR="003662F4">
        <w:t>,</w:t>
      </w:r>
      <w:r>
        <w:t xml:space="preserve"> 112-113). </w:t>
      </w:r>
      <w:r w:rsidR="003E0CDD">
        <w:t>C</w:t>
      </w:r>
      <w:r>
        <w:t xml:space="preserve">ases of epistemic injustice are suspicious—both epistemically and morally. Perhaps this special reason supersedes the illegitimate ones offered by the IPU or CPU. </w:t>
      </w:r>
    </w:p>
    <w:p w14:paraId="01FB86BD" w14:textId="11F80565" w:rsidR="00E60EA3" w:rsidRDefault="00705E53" w:rsidP="005A0660">
      <w:pPr>
        <w:ind w:firstLine="720"/>
      </w:pPr>
      <w:r>
        <w:t>Unfortunately</w:t>
      </w:r>
      <w:r w:rsidR="00A8593A">
        <w:t>, this suggestion</w:t>
      </w:r>
      <w:r w:rsidR="00E60EA3">
        <w:t xml:space="preserve"> is rather trivial. </w:t>
      </w:r>
      <w:r w:rsidR="00507224">
        <w:t>I</w:t>
      </w:r>
      <w:r w:rsidR="00E60EA3">
        <w:t xml:space="preserve">t does not offer us a principled means of dividing cases of epistemic injustice from their legitimate counterparts beyond pointing to cases of epistemic injustice and naming them as such. </w:t>
      </w:r>
    </w:p>
    <w:p w14:paraId="296CBD21" w14:textId="26B0185B" w:rsidR="00E60EA3" w:rsidRDefault="00787ED6" w:rsidP="005A0660">
      <w:pPr>
        <w:ind w:firstLine="720"/>
      </w:pPr>
      <w:r>
        <w:t xml:space="preserve">We must change tack. </w:t>
      </w:r>
      <w:r w:rsidR="008C4100">
        <w:t>T</w:t>
      </w:r>
      <w:r w:rsidR="00E60EA3">
        <w:t xml:space="preserve">he problematic feature of OLE is that the language arises from and is cultivated by a culture of use that we know to be prejudiced. It is difficult to remedy such problems from within the very system that yields them. For this reason, let us look not to our socially-situated language use, but instead to truth and falsity. </w:t>
      </w:r>
    </w:p>
    <w:p w14:paraId="4BA064DF" w14:textId="055C26F6" w:rsidR="00E60EA3" w:rsidRDefault="00E60EA3" w:rsidP="005A0660">
      <w:pPr>
        <w:ind w:firstLine="720"/>
      </w:pPr>
      <w:r>
        <w:t xml:space="preserve">The common feature in these cases of epistemic injustice is that the special reasons are </w:t>
      </w:r>
      <w:r w:rsidR="00B91E15">
        <w:t xml:space="preserve">grounded </w:t>
      </w:r>
      <w:r w:rsidR="0002455C">
        <w:t xml:space="preserve">by </w:t>
      </w:r>
      <w:r>
        <w:t xml:space="preserve">false beliefs. Let us take </w:t>
      </w:r>
      <w:r w:rsidRPr="003747C9">
        <w:t xml:space="preserve">the </w:t>
      </w:r>
      <w:r w:rsidRPr="007E46AA">
        <w:t>concept</w:t>
      </w:r>
      <w:r w:rsidRPr="003747C9">
        <w:t xml:space="preserve"> of a special reason </w:t>
      </w:r>
      <w:r>
        <w:t>to be</w:t>
      </w:r>
      <w:r w:rsidRPr="003747C9">
        <w:t xml:space="preserve"> </w:t>
      </w:r>
      <w:r>
        <w:t>what</w:t>
      </w:r>
      <w:r w:rsidRPr="003747C9">
        <w:t xml:space="preserve"> a legitimate special reason </w:t>
      </w:r>
      <w:r w:rsidRPr="0032324B">
        <w:rPr>
          <w:i/>
          <w:iCs/>
        </w:rPr>
        <w:t>actually is</w:t>
      </w:r>
      <w:r>
        <w:t>. The problem lies in</w:t>
      </w:r>
      <w:r w:rsidRPr="003747C9">
        <w:t xml:space="preserve"> a gap between the concept of a special reason and the reasons to which the concept is being applied to in practice. </w:t>
      </w:r>
      <w:r>
        <w:t>When the</w:t>
      </w:r>
      <w:r w:rsidRPr="003747C9">
        <w:t xml:space="preserve"> concept</w:t>
      </w:r>
      <w:r>
        <w:t xml:space="preserve"> of a special reason</w:t>
      </w:r>
      <w:r w:rsidRPr="003747C9">
        <w:t xml:space="preserve"> is incorrectly </w:t>
      </w:r>
      <w:r>
        <w:t>applied</w:t>
      </w:r>
      <w:r w:rsidRPr="003747C9">
        <w:t xml:space="preserve"> on the basis of false belief</w:t>
      </w:r>
      <w:r>
        <w:t xml:space="preserve">, the </w:t>
      </w:r>
      <w:r w:rsidR="00941354">
        <w:t>dismisser’s</w:t>
      </w:r>
      <w:r>
        <w:t xml:space="preserve"> claim to have a legitimate special reason to doubt when they do not</w:t>
      </w:r>
      <w:r w:rsidRPr="003747C9">
        <w:t xml:space="preserve">. </w:t>
      </w:r>
    </w:p>
    <w:p w14:paraId="634A8D3C" w14:textId="1B694371" w:rsidR="00E60EA3" w:rsidRDefault="00E60EA3" w:rsidP="005A0660">
      <w:pPr>
        <w:ind w:firstLine="720"/>
      </w:pPr>
      <w:r w:rsidRPr="003747C9">
        <w:t>Systematically false belief</w:t>
      </w:r>
      <w:r>
        <w:t>s</w:t>
      </w:r>
      <w:r w:rsidRPr="003747C9">
        <w:t xml:space="preserve"> lead to patterns of usage where, relative to a person’s beliefs and/or a community’s beliefs, the </w:t>
      </w:r>
      <w:r>
        <w:t xml:space="preserve">semantic </w:t>
      </w:r>
      <w:r w:rsidRPr="003747C9">
        <w:t>rules</w:t>
      </w:r>
      <w:r>
        <w:t xml:space="preserve"> of use</w:t>
      </w:r>
      <w:r w:rsidRPr="003747C9">
        <w:t xml:space="preserve"> are being followed</w:t>
      </w:r>
      <w:r>
        <w:t>,</w:t>
      </w:r>
      <w:r w:rsidRPr="003747C9">
        <w:t xml:space="preserve"> but the concept is being misapplied. </w:t>
      </w:r>
      <w:r>
        <w:t xml:space="preserve">To see this, </w:t>
      </w:r>
      <w:r w:rsidRPr="003747C9">
        <w:t xml:space="preserve">imagine a southern slave owner. Were we to converse with him, we would likely agree on the semantic rule of what it means to be a “person.” However, when the slave owner is unwilling to assign the term to his </w:t>
      </w:r>
      <w:r w:rsidR="004256E3">
        <w:t>B</w:t>
      </w:r>
      <w:r w:rsidRPr="003747C9">
        <w:t>lack slaves, we will disagree on the application of this term.</w:t>
      </w:r>
      <w:r w:rsidR="00B62983">
        <w:t xml:space="preserve">&lt;29&gt; </w:t>
      </w:r>
      <w:r>
        <w:t xml:space="preserve"> </w:t>
      </w:r>
    </w:p>
    <w:p w14:paraId="3E1928EA" w14:textId="5988073E" w:rsidR="00E60EA3" w:rsidRDefault="00E60EA3" w:rsidP="005A0660">
      <w:pPr>
        <w:ind w:firstLine="720"/>
      </w:pPr>
      <w:r>
        <w:t xml:space="preserve">When individuals and/or language communities hold incorrect beliefs about the world, they take themselves to have good special reasons when such reasons are </w:t>
      </w:r>
      <w:r w:rsidR="00961876">
        <w:t xml:space="preserve">grounded </w:t>
      </w:r>
      <w:r w:rsidR="006F1DE4">
        <w:t xml:space="preserve">by </w:t>
      </w:r>
      <w:r>
        <w:t>false and/or unjustified beliefs. This serves as bad input which produces bad output—it is this misapplication of the concept of a special reason that causes epistemic injustice.</w:t>
      </w:r>
      <w:r w:rsidR="00BA18DD">
        <w:t xml:space="preserve"> </w:t>
      </w:r>
      <w:r>
        <w:t xml:space="preserve">Thus, we must find a way to check our patterns of usage to guard against these instances. </w:t>
      </w:r>
    </w:p>
    <w:p w14:paraId="664364FC" w14:textId="45E0B3BD" w:rsidR="00E60EA3" w:rsidRDefault="00E60EA3" w:rsidP="005A0660">
      <w:pPr>
        <w:ind w:firstLine="720"/>
      </w:pPr>
      <w:r>
        <w:t xml:space="preserve">To prevent such cases, let us begin by stipulating that—for one to have a special reason to discount a knowledge claim or challenge—this special reason must be a </w:t>
      </w:r>
      <w:r>
        <w:rPr>
          <w:i/>
        </w:rPr>
        <w:t>fact about the world</w:t>
      </w:r>
      <w:r>
        <w:t xml:space="preserve">. Call this Stipulation 1. </w:t>
      </w:r>
    </w:p>
    <w:p w14:paraId="585C4495" w14:textId="77777777" w:rsidR="000D5617" w:rsidRDefault="000D5617" w:rsidP="005A0660">
      <w:pPr>
        <w:ind w:firstLine="720"/>
      </w:pPr>
    </w:p>
    <w:p w14:paraId="4285F86E" w14:textId="77777777" w:rsidR="00E60EA3" w:rsidRDefault="00E60EA3" w:rsidP="005A0660">
      <w:pPr>
        <w:ind w:left="720" w:right="720"/>
      </w:pPr>
      <w:r>
        <w:rPr>
          <w:b/>
        </w:rPr>
        <w:t xml:space="preserve">Stipulation 1: </w:t>
      </w:r>
      <w:r>
        <w:t xml:space="preserve">For one to legitimately dismiss or discount a knowledge claim or challenge on Austin’s OLE, a special reason must be (a) specific, and (b) a fact or facts about the world. </w:t>
      </w:r>
    </w:p>
    <w:p w14:paraId="2898687B" w14:textId="77777777" w:rsidR="00E60EA3" w:rsidRPr="00486DC3" w:rsidRDefault="00E60EA3" w:rsidP="005A0660">
      <w:pPr>
        <w:ind w:right="720"/>
      </w:pPr>
    </w:p>
    <w:p w14:paraId="79ED0C53" w14:textId="77777777" w:rsidR="00E60EA3" w:rsidRDefault="00E60EA3" w:rsidP="005A0660">
      <w:r>
        <w:t xml:space="preserve">This recommendation seeks to resolve cases of epistemic injustice due to their basis on falsities, which on this view are not candidates for special reasons, since they are not very good reasons at all. </w:t>
      </w:r>
    </w:p>
    <w:p w14:paraId="15FEBD99" w14:textId="040FB299" w:rsidR="00E60EA3" w:rsidRDefault="00E60EA3" w:rsidP="005A0660">
      <w:pPr>
        <w:ind w:firstLine="720"/>
      </w:pPr>
      <w:r>
        <w:lastRenderedPageBreak/>
        <w:t xml:space="preserve">Return to the boy’s dismissal of Alexa. On this view, the Austinian can point out that the boys’ dismissal is </w:t>
      </w:r>
      <w:r w:rsidR="00961876">
        <w:t xml:space="preserve">grounded </w:t>
      </w:r>
      <w:r w:rsidR="006F1DE4">
        <w:t xml:space="preserve">by </w:t>
      </w:r>
      <w:r>
        <w:t xml:space="preserve">the false belief that girls have less inherent ability to succeed at math problems compared with boys. Because this belief is false, and special reasons are to be facts about the world, they do not have a legitimate reason to dismiss her knowledge claim, and therefore they are participating in an unjust epistemic act. </w:t>
      </w:r>
    </w:p>
    <w:p w14:paraId="68BC4A5B" w14:textId="77777777" w:rsidR="00E60EA3" w:rsidRDefault="00E60EA3" w:rsidP="005A0660">
      <w:pPr>
        <w:ind w:firstLine="720"/>
      </w:pPr>
      <w:r>
        <w:t>There is something rather nice about this solution—it captures the failure on the agent’s part to give sufficient due to Alexa as an epistemic agent. It also tracks the IPU while remedying the principle’s apparent susceptibilities to epistemic injustices. The view can be applied to the other cases of testimonial injustice by claiming that if the special reason is based on some sexist, racist, classist, or ableist false belief, then such a reason is not a special reason, and therefore cannot be used to dismiss whatever knowledge claim or challenge that is being made. The falsity of the belief, then, is precisely what makes the treatment unjust, on the theoretical account.</w:t>
      </w:r>
    </w:p>
    <w:p w14:paraId="1A7D729B" w14:textId="77777777" w:rsidR="00E60EA3" w:rsidRDefault="00E60EA3" w:rsidP="005A0660">
      <w:pPr>
        <w:ind w:firstLine="720"/>
      </w:pPr>
      <w:r>
        <w:t xml:space="preserve">The view can be extended further to explain epistemic injustice regarding self-knowledge. In such cases, the epistemic agent’s deflation results from false beliefs about their own or others’ identities. For instance, in the case of Eliza and Drew, the false belief might be that Drew must know more on the subject, or alternatively, that Eliza must know less. Thus, it is this false belief that results in the unjust deflation of Eliza’s confidence in her own knowledge claims. </w:t>
      </w:r>
    </w:p>
    <w:p w14:paraId="59A26D36" w14:textId="7012091C" w:rsidR="00E60EA3" w:rsidRDefault="00E60EA3" w:rsidP="005A0660">
      <w:pPr>
        <w:ind w:firstLine="720"/>
      </w:pPr>
      <w:r>
        <w:t>One might have assumed that these reasons ought to be facts from the get-go, but I have argued that very often our language community and personal self-reflective standards fall short in this regard. Recall that, at most, Austin stated that special reasons must be specific (Austin 1947/7</w:t>
      </w:r>
      <w:r w:rsidR="00BF0013">
        <w:t>0,</w:t>
      </w:r>
      <w:r>
        <w:t xml:space="preserve"> 84). This particular stipulation has the pleasant corollary of handling certain cases of implicit bias. For instance, the case where Sally “has a bad feeling” about the Sikh pilot is no reason at all, on this view. Austin did not specify, however, whether a special reason should be a fact about the world. Therefore, to use the full force of this remedy, we must </w:t>
      </w:r>
      <w:r w:rsidR="00401C54">
        <w:t>stipulate</w:t>
      </w:r>
      <w:r>
        <w:t xml:space="preserve">. </w:t>
      </w:r>
    </w:p>
    <w:p w14:paraId="4744A6B4" w14:textId="77777777" w:rsidR="00E60EA3" w:rsidRPr="002341D6" w:rsidRDefault="00E60EA3" w:rsidP="005A0660">
      <w:pPr>
        <w:ind w:firstLine="720"/>
      </w:pPr>
      <w:r>
        <w:t xml:space="preserve">My mission has been to shed light on how we can distinguish legitimate special reasons from epistemically unjust reasons masquerading as special reasons. Even beyond any commitment to OLE, one can use this concept of a special reason to provide us a targeted way to delegitimize oppressive beliefs. Legitimate special reasons to dismiss or disregard must be a specific fact about the world, and cases of epistemic injustice will fail one or both criteria. </w:t>
      </w:r>
    </w:p>
    <w:p w14:paraId="2FBC2B6C" w14:textId="66BFE9AF" w:rsidR="00E60EA3" w:rsidRDefault="00E60EA3" w:rsidP="005A0660">
      <w:pPr>
        <w:ind w:firstLine="720"/>
      </w:pPr>
      <w:r>
        <w:t>Still, two cases offered by Ralph DiFranco suggest that Stipulation 1 is insufficient. Take the first case:</w:t>
      </w:r>
    </w:p>
    <w:p w14:paraId="6B74CB71" w14:textId="77777777" w:rsidR="000D5617" w:rsidRDefault="000D5617" w:rsidP="005A0660">
      <w:pPr>
        <w:ind w:firstLine="720"/>
      </w:pPr>
    </w:p>
    <w:p w14:paraId="3C807454" w14:textId="783BA66A" w:rsidR="00E60EA3" w:rsidRDefault="00E60EA3" w:rsidP="001E0A75">
      <w:pPr>
        <w:ind w:left="720" w:right="720"/>
      </w:pPr>
      <w:r w:rsidRPr="00C112EE">
        <w:t>We can imagine a hiring manager who gives too much weight to certain objective features of a job candidate in some cases, but gives those same features much less weight in other cases</w:t>
      </w:r>
      <w:r>
        <w:t>…</w:t>
      </w:r>
      <w:r w:rsidRPr="00C112EE">
        <w:t xml:space="preserve"> </w:t>
      </w:r>
      <w:r>
        <w:t>l</w:t>
      </w:r>
      <w:r w:rsidRPr="00C112EE">
        <w:t>et’s suppose two people apply for a job at a tech company. Candidate A is Black, went to an Ivy League institution, and has ten years of experience in the relevant field. The committee sees these as positive features of A, and so they form a favorable opinion of A. Later on, the committee considers a different candidate, B, who is white, has the same degree from the same institution and the same amount of experience in the field. Yet these features are given more weight when evaluating B, who is seen as an outstanding candidate, and so B is offered the job. Notice that the hiring committee used only facts about the world when assessing A’s and B’s qualifications and when making the choice to hire B rather than A, yet they didn’t assign those facts equal weight in their assessment of each candidate</w:t>
      </w:r>
      <w:r w:rsidR="001E0A75">
        <w:t xml:space="preserve">. </w:t>
      </w:r>
      <w:r>
        <w:t>(DiFranco, 2019)</w:t>
      </w:r>
    </w:p>
    <w:p w14:paraId="26FB9555" w14:textId="77777777" w:rsidR="00E60EA3" w:rsidRDefault="00E60EA3" w:rsidP="005A0660"/>
    <w:p w14:paraId="1C9C970D" w14:textId="77777777" w:rsidR="00E60EA3" w:rsidRDefault="00E60EA3" w:rsidP="005A0660">
      <w:r>
        <w:t xml:space="preserve">We can make this explicitly a case of epistemic injustice by asserting that both candidate A and B assert during their interview: “I know that I’m the best person for the job.” </w:t>
      </w:r>
    </w:p>
    <w:p w14:paraId="3E5B97E7" w14:textId="406538EA" w:rsidR="00E60EA3" w:rsidRDefault="00E60EA3" w:rsidP="005A0660">
      <w:pPr>
        <w:ind w:firstLine="720"/>
      </w:pPr>
      <w:r>
        <w:t xml:space="preserve">DiFranco’s case is meant to show that OLE may continue to allow for undesirable epistemic results despite the special reason meeting our factivity requirement. Namely, the committee recognizes the facts about the candidates’ credentials, but weighs them differently. Weighing </w:t>
      </w:r>
      <w:r w:rsidR="00C70FDB">
        <w:t>suggests</w:t>
      </w:r>
      <w:r w:rsidR="00C76BBD">
        <w:t xml:space="preserve"> </w:t>
      </w:r>
      <w:r>
        <w:t xml:space="preserve">that one of these beliefs is not necessarily false, but rather, that some feature is mistakenly valued greater for candidate B or valued lesser for candidate A. </w:t>
      </w:r>
    </w:p>
    <w:p w14:paraId="5ADF4C03" w14:textId="7AADAB54" w:rsidR="00E60EA3" w:rsidRDefault="00E60EA3" w:rsidP="005A0660">
      <w:r>
        <w:tab/>
        <w:t>DiFranco’s second case also demonstrates that our current factivity requirement is not quite right:</w:t>
      </w:r>
    </w:p>
    <w:p w14:paraId="7392AA53" w14:textId="77777777" w:rsidR="000D5617" w:rsidRDefault="000D5617" w:rsidP="005A0660"/>
    <w:p w14:paraId="53428709" w14:textId="08DD648F" w:rsidR="00E60EA3" w:rsidRDefault="00E60EA3" w:rsidP="001E0A75">
      <w:pPr>
        <w:ind w:left="720" w:right="720"/>
      </w:pPr>
      <w:r w:rsidRPr="004A48CB">
        <w:t xml:space="preserve">Imagine a Professor who teaches logic and observes that women students tend not to do well in his class. A woman asks for permission to enroll, and he thinks that she probably won’t perform well in the class. The Professor’s judgment is </w:t>
      </w:r>
      <w:r w:rsidR="008A2385">
        <w:t>determined</w:t>
      </w:r>
      <w:r w:rsidR="00961876" w:rsidRPr="004A48CB">
        <w:t xml:space="preserve"> </w:t>
      </w:r>
      <w:r w:rsidR="00961876">
        <w:t>by</w:t>
      </w:r>
      <w:r w:rsidR="00961876" w:rsidRPr="004A48CB">
        <w:t xml:space="preserve"> </w:t>
      </w:r>
      <w:r w:rsidRPr="004A48CB">
        <w:t>facts, but of course there’s something deeply wrong with his assessment. Perhaps the reason women don’t do well in his course is that he neglects them, doesn’t encourage them, and on the first day of class he mentions the fact that women tend not to do well and so their poor performance is due, in part, to stereotype threat. So, the Professor is making an assessment of the knowledge and intellectual ability of prospective women students on the basis of facts only, but he’s neglecting relevant facts (viz. they’d do better if he changed his instruction methods).</w:t>
      </w:r>
      <w:r w:rsidR="001E0A75">
        <w:t xml:space="preserve"> </w:t>
      </w:r>
      <w:r>
        <w:t>(DiFranco, 2019)</w:t>
      </w:r>
    </w:p>
    <w:p w14:paraId="3A433724" w14:textId="77777777" w:rsidR="00E60EA3" w:rsidRDefault="00E60EA3" w:rsidP="005A0660">
      <w:pPr>
        <w:jc w:val="both"/>
      </w:pPr>
    </w:p>
    <w:p w14:paraId="3FA735DF" w14:textId="6B08672E" w:rsidR="00E60EA3" w:rsidRDefault="00E60EA3" w:rsidP="005A0660">
      <w:r>
        <w:t>Again, we might sure up this case as an epistemic injustice by saying that the potential student asserts: “I know I can succeed in this class</w:t>
      </w:r>
      <w:r w:rsidR="00190B20">
        <w:t>.</w:t>
      </w:r>
      <w:r>
        <w:t>”</w:t>
      </w:r>
      <w:r w:rsidR="00190B20">
        <w:t xml:space="preserve"> The</w:t>
      </w:r>
      <w:r>
        <w:t xml:space="preserve"> Professor takes himself to have a special reason to challenge or undercut her knowledge claim that she will do so.</w:t>
      </w:r>
    </w:p>
    <w:p w14:paraId="0CCA8508" w14:textId="77777777" w:rsidR="00E60EA3" w:rsidRDefault="00E60EA3" w:rsidP="005A0660">
      <w:pPr>
        <w:ind w:firstLine="720"/>
      </w:pPr>
      <w:r>
        <w:t xml:space="preserve">DiFranco’s concern is two-pronged. First, he notes the tendency of bigoted people to misuse statistical facts in order to support their own prejudices in their evaluation of other’s knowledge and capability. Second, he worries that the sexist Professor fails to take into account all of the relevant information regarding </w:t>
      </w:r>
      <w:r w:rsidRPr="000924E4">
        <w:rPr>
          <w:i/>
          <w:iCs/>
        </w:rPr>
        <w:t>why</w:t>
      </w:r>
      <w:r>
        <w:t xml:space="preserve"> the women have done poorly in this class. </w:t>
      </w:r>
    </w:p>
    <w:p w14:paraId="505E2F4A" w14:textId="5C9D393F" w:rsidR="00E60EA3" w:rsidRDefault="00E60EA3" w:rsidP="005A0660">
      <w:pPr>
        <w:ind w:firstLine="720"/>
      </w:pPr>
      <w:r>
        <w:t>With this in mind, let us revise the first claim into Stipulation 2:</w:t>
      </w:r>
    </w:p>
    <w:p w14:paraId="16AA12E9" w14:textId="77777777" w:rsidR="000D5617" w:rsidRDefault="000D5617" w:rsidP="005A0660">
      <w:pPr>
        <w:ind w:firstLine="720"/>
      </w:pPr>
    </w:p>
    <w:p w14:paraId="48490A3E" w14:textId="77777777" w:rsidR="00E60EA3" w:rsidRDefault="00E60EA3" w:rsidP="005A0660">
      <w:pPr>
        <w:ind w:left="1440" w:right="720" w:hanging="720"/>
      </w:pPr>
      <w:r>
        <w:rPr>
          <w:b/>
        </w:rPr>
        <w:t xml:space="preserve">Stipulation 2: </w:t>
      </w:r>
      <w:r>
        <w:t>For one to legitimately dismiss or discount a knowledge claim or</w:t>
      </w:r>
    </w:p>
    <w:p w14:paraId="351AB6A1" w14:textId="77777777" w:rsidR="00E60EA3" w:rsidRDefault="00E60EA3" w:rsidP="005A0660">
      <w:pPr>
        <w:ind w:left="1440" w:right="720" w:hanging="720"/>
      </w:pPr>
      <w:r>
        <w:t>challenge on Austin’s OLE, a special reason must be (a) specific, (b) a fact or</w:t>
      </w:r>
    </w:p>
    <w:p w14:paraId="5CDD0A9D" w14:textId="77777777" w:rsidR="00E60EA3" w:rsidRDefault="00E60EA3" w:rsidP="005A0660">
      <w:pPr>
        <w:ind w:left="1440" w:right="720" w:hanging="720"/>
      </w:pPr>
      <w:r>
        <w:t>facts about the world, and (c) these fact(s) must be at the motivational foundation</w:t>
      </w:r>
    </w:p>
    <w:p w14:paraId="26ED17DB" w14:textId="77777777" w:rsidR="00E60EA3" w:rsidRDefault="00E60EA3" w:rsidP="005A0660">
      <w:pPr>
        <w:ind w:left="1440" w:right="720" w:hanging="720"/>
      </w:pPr>
      <w:r>
        <w:t>of the dismisser’s judgement to dismiss or disregard the knowledge claim or</w:t>
      </w:r>
    </w:p>
    <w:p w14:paraId="70B8F8D5" w14:textId="77777777" w:rsidR="00E60EA3" w:rsidRDefault="00E60EA3" w:rsidP="005A0660">
      <w:pPr>
        <w:ind w:left="1440" w:right="720" w:hanging="720"/>
      </w:pPr>
      <w:r>
        <w:t xml:space="preserve">challenge in question. </w:t>
      </w:r>
    </w:p>
    <w:p w14:paraId="032F0023" w14:textId="77777777" w:rsidR="00E60EA3" w:rsidRDefault="00E60EA3" w:rsidP="005A0660">
      <w:pPr>
        <w:ind w:firstLine="720"/>
      </w:pPr>
    </w:p>
    <w:p w14:paraId="3D2502D3" w14:textId="32DA865B" w:rsidR="00E60EA3" w:rsidRDefault="00E60EA3" w:rsidP="005A0660">
      <w:r>
        <w:t xml:space="preserve">By motivational foundation, I mean the fundamental </w:t>
      </w:r>
      <w:r>
        <w:rPr>
          <w:i/>
        </w:rPr>
        <w:t>reason(s)</w:t>
      </w:r>
      <w:r>
        <w:t xml:space="preserve"> on which they </w:t>
      </w:r>
      <w:r w:rsidR="00095674">
        <w:t>ground</w:t>
      </w:r>
      <w:r>
        <w:t xml:space="preserve"> their epistemic judgment to dismiss or disregard. This will ensure that we are relying on the relevant fact in order to legitimately assess knowledge claims and challenges. I argue that if these justifications are false, sexist, racist, etc. beliefs, then on my account this is precisely what makes them illegitimate ordinary maneuvers. </w:t>
      </w:r>
    </w:p>
    <w:p w14:paraId="4FEA36C4" w14:textId="0CF416C1" w:rsidR="00E60EA3" w:rsidRDefault="00E60EA3" w:rsidP="005A0660">
      <w:pPr>
        <w:ind w:firstLine="720"/>
      </w:pPr>
      <w:r>
        <w:t xml:space="preserve">Return to the case of the hiring discrimination. To get at the motivational foundation for the hiring decision, more information is required. We might ask, “Why did you not give equal weight to the candidate’s credentials?” In order for this to remain a case of epistemic injustice (as </w:t>
      </w:r>
      <w:r>
        <w:lastRenderedPageBreak/>
        <w:t xml:space="preserve">DiFranco intends), I see two possible answers: The first is implicit bias and the second is explicit bias. If it were implicit bias that caused the hiring committee to improperly compare the qualifications of the two candidates, then this fails Austin’s principle that the special reason must be definite—the hiring committee must cite a specific special reason to disregard the knowledge claim. In this case, the hiring committee’s dismissal is illegitimate because they are unable to provide an explicit special reason. And, if they are able to articulate a reason, it will likely rely on explicitly biased or racist beliefs, e.g. “He only got into x ivy league school because he’s </w:t>
      </w:r>
      <w:r w:rsidR="00A22920">
        <w:t>B</w:t>
      </w:r>
      <w:r>
        <w:t xml:space="preserve">lack.” In which case, the belief(s) at the motivational foundation of the hiring committee’s dismissal is false, and therefore is not a legitimate special reason by our revised stipulation. </w:t>
      </w:r>
    </w:p>
    <w:p w14:paraId="6743CD13" w14:textId="4DA0B040" w:rsidR="00E60EA3" w:rsidRPr="000558EB" w:rsidRDefault="00E60EA3" w:rsidP="005A0660">
      <w:pPr>
        <w:ind w:firstLine="720"/>
      </w:pPr>
      <w:r>
        <w:t xml:space="preserve">Likewise, I believe the case of the sexist logic Professor is also adequately treated by this refinement. The issue in this case is that, to a certain extent, the statistical fact is a surface level fact. In this context, it seems that the Professor has some sort of obligation to ask </w:t>
      </w:r>
      <w:r>
        <w:rPr>
          <w:i/>
        </w:rPr>
        <w:t>why</w:t>
      </w:r>
      <w:r>
        <w:t xml:space="preserve"> it is the case that women are doing poorly in his class. Thus, to get at the relevant basis for his judgment, we again need additional information. We might ask: “Why do women do poorly in your class?” Our professor might reply “I don’t know, they just do” in which case this answer fails Austin’s original criteria because he lacks a specific special reason for undermining the knowledge assertion of this new student, unfairly assuming that she will not succeed in the course simply because women have not done well in the past.</w:t>
      </w:r>
      <w:r w:rsidR="001C0F36">
        <w:t>&lt;30&gt;</w:t>
      </w:r>
      <w:r>
        <w:t xml:space="preserve"> Or he might reply something sexist, such as “Women are worse at logic.” If he does so, then this is a false statement and once again reveals his illegitimate foundation for discouraging the woman from joining the class. </w:t>
      </w:r>
    </w:p>
    <w:p w14:paraId="2F1F43DF" w14:textId="77777777" w:rsidR="00E60EA3" w:rsidRDefault="00E60EA3" w:rsidP="005A0660">
      <w:pPr>
        <w:ind w:firstLine="720"/>
      </w:pPr>
      <w:r>
        <w:t xml:space="preserve">At this point, I have shown that each of the cases of epistemic injustice I have discussed bottom out in false beliefs. These beliefs serve as the bad input that result in the misjudgment of certain reasons as adequate special reasons when they are not. Perpetrators of epistemic injustice seize on these false beliefs as a special reason to dismiss or disregard a knowledge claim or challenge. </w:t>
      </w:r>
    </w:p>
    <w:p w14:paraId="5D7B800D" w14:textId="132DE92B" w:rsidR="00E60EA3" w:rsidRDefault="00E60EA3" w:rsidP="005A0660">
      <w:pPr>
        <w:ind w:firstLine="720"/>
      </w:pPr>
      <w:r>
        <w:t xml:space="preserve">With the introduction of Stipulation 2, I have successfully addressed DiFranco’s concern that Stipulation 1 is not strong enough to account for all cases of epistemic injustice in OLE. And yet, there is another concern—that Stipulation 2 is </w:t>
      </w:r>
      <w:r w:rsidRPr="00A4334C">
        <w:rPr>
          <w:i/>
        </w:rPr>
        <w:t>too</w:t>
      </w:r>
      <w:r>
        <w:t xml:space="preserve"> strong.</w:t>
      </w:r>
      <w:r w:rsidR="001C0F36">
        <w:t xml:space="preserve">&lt;31&gt; </w:t>
      </w:r>
      <w:r>
        <w:t xml:space="preserve"> </w:t>
      </w:r>
    </w:p>
    <w:p w14:paraId="65EC5BD8" w14:textId="40E902E7" w:rsidR="00E60EA3" w:rsidRDefault="00E60EA3" w:rsidP="005A0660">
      <w:pPr>
        <w:ind w:firstLine="720"/>
      </w:pPr>
      <w:r>
        <w:t>If the badness in these cases of epistemic injustice is traced to the falsity of the special reasons at the motivational foundation of the dismisser’s judgement, then this classifies the use of justified false beliefs for special reason(s) as equally bad as the use of prejudiced false beliefs.</w:t>
      </w:r>
    </w:p>
    <w:p w14:paraId="378C679A" w14:textId="15A43323" w:rsidR="00E60EA3" w:rsidRDefault="00E60EA3" w:rsidP="005A0660">
      <w:pPr>
        <w:ind w:firstLine="720"/>
      </w:pPr>
      <w:r>
        <w:t>Take the following case:</w:t>
      </w:r>
    </w:p>
    <w:p w14:paraId="574A8BEC" w14:textId="77777777" w:rsidR="000D5617" w:rsidRDefault="000D5617" w:rsidP="005A0660">
      <w:pPr>
        <w:ind w:firstLine="720"/>
      </w:pPr>
    </w:p>
    <w:p w14:paraId="206F5BA2" w14:textId="77777777" w:rsidR="00E60EA3" w:rsidRDefault="00E60EA3" w:rsidP="005A0660">
      <w:pPr>
        <w:ind w:left="720" w:right="720"/>
      </w:pPr>
      <w:r>
        <w:t xml:space="preserve">As a practical joke, I take Austin to Stuffed Gold Finch National Park, a national park that contains only </w:t>
      </w:r>
      <w:r>
        <w:rPr>
          <w:i/>
        </w:rPr>
        <w:t>stuffed</w:t>
      </w:r>
      <w:r>
        <w:t xml:space="preserve"> gold finches. I am an expert in ornithology and know that goldfinches migrate South this time of year. Hoping to pull one over on Austin, I fail to tell him the name and nature of the park, and merely suggest we are going for a day of bird watching. As we approach the first display of stuffed goldfinches, I turn to Austin and say, “I bet you $10 you won’t see a live gold finch.” Austin replies, “You’re on.” Just then we turn the corner and Austin exclaims “Perfect timing! Look, it’s a goldfinch!” Mischievously, I say, “but you don’t know it’s a live one.” He hands me his binoculars and says, “Of course I know it, here take a look. It’s flapping its wings!” To my surprise, a look through the binoculars confirms that Austin has found the only live goldfinch in Stuffed Gold Finch National Park, a chick who has defied migration patterns. </w:t>
      </w:r>
    </w:p>
    <w:p w14:paraId="6B1B23C6" w14:textId="77777777" w:rsidR="00E60EA3" w:rsidRDefault="00E60EA3" w:rsidP="005A0660">
      <w:pPr>
        <w:ind w:right="720"/>
      </w:pPr>
    </w:p>
    <w:p w14:paraId="0B385F8A" w14:textId="436EA093" w:rsidR="00E60EA3" w:rsidRDefault="00E60EA3" w:rsidP="005A0660">
      <w:r>
        <w:lastRenderedPageBreak/>
        <w:t xml:space="preserve">In this case, I have a specific special reason to challenge Austin’s knowledge claim that he sees a live goldfinch. The beliefs at the motivational foundation of my dismissal are justified—namely, that we won’t see </w:t>
      </w:r>
      <w:r>
        <w:rPr>
          <w:i/>
        </w:rPr>
        <w:t>live</w:t>
      </w:r>
      <w:r>
        <w:t xml:space="preserve"> goldfinches in Stuffed Goldfinch National Park, particularly at this time of year when they have already migrated south. However, these justified beliefs end up being false. So, the falsity alone of these beliefs cannot indicate that something is illegitimate about the knowledge </w:t>
      </w:r>
      <w:proofErr w:type="gramStart"/>
      <w:r>
        <w:t>challenge, since</w:t>
      </w:r>
      <w:proofErr w:type="gramEnd"/>
      <w:r>
        <w:t xml:space="preserve"> my challenge to Austin’s knowledge claim was clearly appropriate </w:t>
      </w:r>
      <w:r w:rsidR="00E910C6">
        <w:t>in</w:t>
      </w:r>
      <w:r>
        <w:t xml:space="preserve"> these circumstances. </w:t>
      </w:r>
    </w:p>
    <w:p w14:paraId="0CB5E74F" w14:textId="40CF5592" w:rsidR="00E60EA3" w:rsidRDefault="00E60EA3" w:rsidP="005A0660">
      <w:r>
        <w:tab/>
      </w:r>
      <w:r w:rsidRPr="00211DAD">
        <w:t>Let us make explicit what has been merely implied—that my account supports an externalist notion of justification.</w:t>
      </w:r>
      <w:r>
        <w:t xml:space="preserve"> To determine whether a belief is justified, then, we might ask the following question: Is the belief </w:t>
      </w:r>
      <w:r w:rsidR="008B6682">
        <w:t>determined by</w:t>
      </w:r>
      <w:r>
        <w:t xml:space="preserve"> a reliable</w:t>
      </w:r>
      <w:r w:rsidRPr="00211DAD">
        <w:t xml:space="preserve"> </w:t>
      </w:r>
      <w:r>
        <w:t xml:space="preserve">process? Do external facts cause a state of affairs that make the belief likely to be true? </w:t>
      </w:r>
    </w:p>
    <w:p w14:paraId="397781B0" w14:textId="77777777" w:rsidR="00E60EA3" w:rsidRPr="00211DAD" w:rsidRDefault="00E60EA3" w:rsidP="005A0660">
      <w:pPr>
        <w:ind w:firstLine="720"/>
      </w:pPr>
      <w:r w:rsidRPr="00211DAD">
        <w:t xml:space="preserve">In this way there is a clear distinction between externally justified false beliefs, which ought to be accepted as appropriate special reason(s) to discount claims or challenges, and externally </w:t>
      </w:r>
      <w:r w:rsidRPr="00211DAD">
        <w:rPr>
          <w:i/>
        </w:rPr>
        <w:t>un</w:t>
      </w:r>
      <w:r w:rsidRPr="00211DAD">
        <w:t>justified false beliefs, which ought to be rejected as inappropriate ordinary maneuvers. This specification also allows for the correct interpretation of other case variations of justification and accidental truth.</w:t>
      </w:r>
    </w:p>
    <w:p w14:paraId="38B71B6C" w14:textId="54243580" w:rsidR="00E60EA3" w:rsidRDefault="00E60EA3" w:rsidP="005A0660">
      <w:pPr>
        <w:ind w:firstLine="720"/>
      </w:pPr>
      <w:r>
        <w:t xml:space="preserve">Consider the case in which someone has a true belief, and yet they still have a special reason to doubt the knowledge claim or challenge. For instance, we can imagine a scenario in which Austin </w:t>
      </w:r>
      <w:r>
        <w:rPr>
          <w:i/>
          <w:iCs/>
        </w:rPr>
        <w:t>does</w:t>
      </w:r>
      <w:r>
        <w:t xml:space="preserve"> know the nature of the park, and that it is extremely unlikely that there will be any live goldfinches around this time of year. When he sees the bird flap its wings, he believes, despite special reasons to the contrary, that it is indeed a live bird. </w:t>
      </w:r>
    </w:p>
    <w:p w14:paraId="63A3D9F2" w14:textId="0A0C3E34" w:rsidR="00E60EA3" w:rsidRDefault="00E60EA3" w:rsidP="005A0660">
      <w:pPr>
        <w:ind w:firstLine="720"/>
      </w:pPr>
      <w:r>
        <w:t xml:space="preserve">Likewise, we can imagine a case in which Suzie, the physically handicapped bird watcher, is—by coincidence—mentally impaired as well. The accidental truth of this does not vindicate John in this case of epistemic injustice. While he does have a true belief, he still fails to have a special reason to doubt, in the proper deployment of the concept. </w:t>
      </w:r>
    </w:p>
    <w:p w14:paraId="1FECFF58" w14:textId="77777777" w:rsidR="00E60EA3" w:rsidRDefault="00E60EA3" w:rsidP="005A0660">
      <w:pPr>
        <w:ind w:firstLine="720"/>
      </w:pPr>
      <w:r>
        <w:t xml:space="preserve">Thus, truth is neither necessary nor sufficient. The first example from Stuffed Goldfinch National Park demonstrates that contextually-relevant false beliefs can be warranted as a special reason. The modified example of Stuffed Goldfinch National Park shows that a justified true belief can amount to a special reason that is rightfully superseded. Last, the modified example of Suzie and John serves to demonstrate that unjustified true belief makes for an insufficient special reason to dismiss Suzie’s knowledge claim. </w:t>
      </w:r>
    </w:p>
    <w:p w14:paraId="620C920E" w14:textId="4C6D026B" w:rsidR="00E60EA3" w:rsidRDefault="00E60EA3" w:rsidP="005A0660">
      <w:pPr>
        <w:ind w:firstLine="720"/>
      </w:pPr>
      <w:r>
        <w:t>It is clear now that the common thread is not truth, but justification. Requiring that one be adequately justified</w:t>
      </w:r>
      <w:r w:rsidR="000076B5">
        <w:t>&lt;32&gt;</w:t>
      </w:r>
      <w:r>
        <w:t xml:space="preserve"> in believing that their special reason is true will minimize the gap between the set of reasons applied by individuals to the concept of a special reason, and the concept of a special reason itself. We can revise to our final stipulation, Stipulation 3, which will allow for externally justified false beliefs to provide a legitimate basis from which one can dismiss or discount knowledge claims or challenges: </w:t>
      </w:r>
    </w:p>
    <w:p w14:paraId="6C194A03" w14:textId="77777777" w:rsidR="000D5617" w:rsidRDefault="000D5617" w:rsidP="005A0660">
      <w:pPr>
        <w:ind w:firstLine="720"/>
      </w:pPr>
    </w:p>
    <w:p w14:paraId="174C210B" w14:textId="77777777" w:rsidR="00E60EA3" w:rsidRDefault="00E60EA3" w:rsidP="005A0660">
      <w:pPr>
        <w:ind w:left="1440" w:right="720" w:hanging="720"/>
      </w:pPr>
      <w:r>
        <w:rPr>
          <w:b/>
        </w:rPr>
        <w:t>Stipulation</w:t>
      </w:r>
      <w:r w:rsidRPr="00347541">
        <w:rPr>
          <w:b/>
        </w:rPr>
        <w:t xml:space="preserve"> 3</w:t>
      </w:r>
      <w:r>
        <w:t>: For one to legitimately discount or dismiss a knowledge claim or</w:t>
      </w:r>
    </w:p>
    <w:p w14:paraId="5E9C636F" w14:textId="77777777" w:rsidR="00E60EA3" w:rsidRDefault="00E60EA3" w:rsidP="005A0660">
      <w:pPr>
        <w:ind w:left="1440" w:right="720" w:hanging="720"/>
      </w:pPr>
      <w:r>
        <w:t>challenge on Austin’s OLE, a special reason must be (a) specific, (b) externally</w:t>
      </w:r>
    </w:p>
    <w:p w14:paraId="309F7B42" w14:textId="77777777" w:rsidR="00E60EA3" w:rsidRDefault="00E60EA3" w:rsidP="005A0660">
      <w:pPr>
        <w:ind w:left="1440" w:right="720" w:hanging="720"/>
      </w:pPr>
      <w:r>
        <w:t xml:space="preserve">justified belief and (c) these beliefs must be at the motivational foundation of the </w:t>
      </w:r>
    </w:p>
    <w:p w14:paraId="714855F6" w14:textId="77777777" w:rsidR="00E60EA3" w:rsidRDefault="00E60EA3" w:rsidP="005A0660">
      <w:pPr>
        <w:ind w:left="1440" w:right="720" w:hanging="720"/>
      </w:pPr>
      <w:r>
        <w:t>dismisser’s judgement to dismiss or disregard the knowledge claim or challenge</w:t>
      </w:r>
    </w:p>
    <w:p w14:paraId="7F16A70A" w14:textId="77777777" w:rsidR="00E60EA3" w:rsidRDefault="00E60EA3" w:rsidP="005A0660">
      <w:pPr>
        <w:ind w:left="1440" w:right="720" w:hanging="720"/>
      </w:pPr>
      <w:r>
        <w:t xml:space="preserve">in question. </w:t>
      </w:r>
    </w:p>
    <w:p w14:paraId="23132165" w14:textId="77777777" w:rsidR="00E60EA3" w:rsidRDefault="00E60EA3" w:rsidP="005A0660"/>
    <w:p w14:paraId="2FF4F5C9" w14:textId="62774B78" w:rsidR="00E60EA3" w:rsidRDefault="00E60EA3" w:rsidP="005A0660">
      <w:r>
        <w:t xml:space="preserve">When birdwatching in Stuffed Goldfinch National Park during the period where live goldfinches migrate South for the winter, I am externally justified in believing that Austin will not see a live </w:t>
      </w:r>
      <w:r>
        <w:lastRenderedPageBreak/>
        <w:t>goldfinch. It is terribly unlikely that Austin will be pointing at the only live goldfinch in Stuffed Goldfinch National Park. Thus, the connection between my belief and the truth is quite strong, though—by a twist of fate—this belief turns out to be false. In contrast, Sally is not externally justified in believing the Aniruddha will not fly the plane safely. John is not externally justified in believing that Sally is mentally handicapped. The boys are not adequately externally justified that girls are inherently worse at math. These beliefs are not securely connected to the truth.</w:t>
      </w:r>
      <w:r w:rsidR="001A77C9">
        <w:t xml:space="preserve">&lt;33&gt; </w:t>
      </w:r>
      <w:r>
        <w:t xml:space="preserve"> </w:t>
      </w:r>
    </w:p>
    <w:p w14:paraId="6385EE8B" w14:textId="7FEE7200" w:rsidR="00E60EA3" w:rsidRDefault="00E60EA3" w:rsidP="005A0660">
      <w:pPr>
        <w:rPr>
          <w:b/>
        </w:rPr>
      </w:pPr>
    </w:p>
    <w:p w14:paraId="79987810" w14:textId="77777777" w:rsidR="00DE0957" w:rsidRDefault="00DE0957" w:rsidP="005A0660">
      <w:pPr>
        <w:rPr>
          <w:b/>
        </w:rPr>
      </w:pPr>
    </w:p>
    <w:p w14:paraId="6681F418" w14:textId="0622F406" w:rsidR="00357128" w:rsidRPr="008A3E1C" w:rsidRDefault="00E60EA3" w:rsidP="005A0660">
      <w:pPr>
        <w:rPr>
          <w:b/>
        </w:rPr>
      </w:pPr>
      <w:r>
        <w:rPr>
          <w:b/>
        </w:rPr>
        <w:t xml:space="preserve">Section </w:t>
      </w:r>
      <w:r w:rsidR="00046B1C">
        <w:rPr>
          <w:b/>
        </w:rPr>
        <w:t>5</w:t>
      </w:r>
      <w:r>
        <w:rPr>
          <w:b/>
        </w:rPr>
        <w:t>: Conclusion</w:t>
      </w:r>
      <w:r w:rsidR="00357128">
        <w:rPr>
          <w:b/>
        </w:rPr>
        <w:t>,</w:t>
      </w:r>
      <w:r>
        <w:rPr>
          <w:b/>
        </w:rPr>
        <w:t xml:space="preserve"> and Upshot</w:t>
      </w:r>
    </w:p>
    <w:p w14:paraId="0F18B11F" w14:textId="17A6B9C9" w:rsidR="00E60EA3" w:rsidRDefault="00E60EA3" w:rsidP="005A0660">
      <w:pPr>
        <w:ind w:firstLine="720"/>
      </w:pPr>
      <w:r>
        <w:t xml:space="preserve">In light of these stipulations, OLE is largely vindicated. When we recognize that a special reason is not </w:t>
      </w:r>
      <w:r w:rsidR="004771CB">
        <w:t>grounded on</w:t>
      </w:r>
      <w:r>
        <w:t xml:space="preserve"> </w:t>
      </w:r>
      <w:r w:rsidRPr="00251DDD">
        <w:rPr>
          <w:i/>
          <w:iCs/>
        </w:rPr>
        <w:t>any</w:t>
      </w:r>
      <w:r>
        <w:t xml:space="preserve"> contextually-relevant reason that is perceived to be a good reason by an individual or language community, but rather a reason that is adequately justified in its connection to the truth, we can pinpoint which special reasons are and are not legitimate. </w:t>
      </w:r>
    </w:p>
    <w:p w14:paraId="033CB17D" w14:textId="0D2BD625" w:rsidR="008A3E1C" w:rsidRDefault="00062371" w:rsidP="005A0660">
      <w:pPr>
        <w:ind w:firstLine="720"/>
      </w:pPr>
      <w:r>
        <w:t xml:space="preserve">Still, one challenge remains: </w:t>
      </w:r>
      <w:r w:rsidR="004B2923">
        <w:t xml:space="preserve">Real life cases are messy. </w:t>
      </w:r>
      <w:r w:rsidR="00604054">
        <w:t>W</w:t>
      </w:r>
      <w:r w:rsidR="005C1DE5">
        <w:t xml:space="preserve">hat do we do in cases where we cannot access or identify </w:t>
      </w:r>
      <w:r w:rsidR="00604054">
        <w:t>if our special reason</w:t>
      </w:r>
      <w:r w:rsidR="005C1DE5">
        <w:t xml:space="preserve"> is externally justified?</w:t>
      </w:r>
      <w:r w:rsidR="008A3E1C">
        <w:t xml:space="preserve"> </w:t>
      </w:r>
      <w:r w:rsidR="005A0994">
        <w:t>Assume</w:t>
      </w:r>
      <w:r w:rsidR="008A3E1C">
        <w:t>, for instance, that we take scientific research to be a quality means by which we determine externally justified beliefs about complex, non-perceptual issues. And yet, scientists sometimes disagree about their results.</w:t>
      </w:r>
      <w:r w:rsidR="004A42FC">
        <w:t>&lt;34&gt;</w:t>
      </w:r>
      <w:r w:rsidR="008A3E1C">
        <w:t xml:space="preserve"> For example, there are mixed scientific results about whether there is a connection between one’s gender and ability to spatially cognize (Yuan et al., 2019). One might worry, then, that someone </w:t>
      </w:r>
      <w:r w:rsidR="00722750">
        <w:t>could</w:t>
      </w:r>
      <w:r w:rsidR="00F83C21">
        <w:t xml:space="preserve"> cherry pick their preferred interpretation of the data </w:t>
      </w:r>
      <w:r w:rsidR="008A3E1C">
        <w:t>as a special reason</w:t>
      </w:r>
      <w:r w:rsidR="0047599E">
        <w:t>—</w:t>
      </w:r>
      <w:r w:rsidR="000473EA">
        <w:t>e.g.,</w:t>
      </w:r>
      <w:r w:rsidR="007F1968">
        <w:t xml:space="preserve"> </w:t>
      </w:r>
      <w:r w:rsidR="008A3E1C">
        <w:t>“</w:t>
      </w:r>
      <w:r w:rsidR="004479C0">
        <w:t>She doesn’t know what she’s talking about, w</w:t>
      </w:r>
      <w:r w:rsidR="008A3E1C">
        <w:t>omen can’t read maps!</w:t>
      </w:r>
      <w:r w:rsidR="00F83C21">
        <w:t>”</w:t>
      </w:r>
      <w:r w:rsidR="00863863">
        <w:t xml:space="preserve"> </w:t>
      </w:r>
      <w:r w:rsidR="008A3E1C">
        <w:t xml:space="preserve">Alternatively, someone </w:t>
      </w:r>
      <w:r w:rsidR="004479C0">
        <w:t xml:space="preserve">could </w:t>
      </w:r>
      <w:r w:rsidR="00F83C21">
        <w:t>cherry pick the competing interpretation,</w:t>
      </w:r>
      <w:r w:rsidR="008A3E1C">
        <w:t xml:space="preserve"> that “women can read maps as well as </w:t>
      </w:r>
      <w:r w:rsidR="004333D7">
        <w:t>anyone</w:t>
      </w:r>
      <w:r w:rsidR="00F83C21">
        <w:t>.</w:t>
      </w:r>
      <w:r w:rsidR="008A3E1C">
        <w:t>” In cases where the data is mixed, how are we to know whether the special reason to discount (</w:t>
      </w:r>
      <w:r w:rsidR="007F1968">
        <w:t xml:space="preserve">e.g., </w:t>
      </w:r>
      <w:r w:rsidR="008A3E1C">
        <w:t>women have worse special cognition capacities) is externally justified?</w:t>
      </w:r>
    </w:p>
    <w:p w14:paraId="6FAE0225" w14:textId="77777777" w:rsidR="004E2AF6" w:rsidRDefault="008A3E1C" w:rsidP="005A0660">
      <w:pPr>
        <w:ind w:firstLine="720"/>
      </w:pPr>
      <w:r>
        <w:t xml:space="preserve">In cases such as these, the interlocuter has an epistemic responsibility to check whether there is a scientific consensus for the claims they will be supporting, so as to avoid wrongful claims to external justification based on unrepresentative data. I take it that part of being externally justified is to cohere with (rather than against) scientific consensus. </w:t>
      </w:r>
    </w:p>
    <w:p w14:paraId="72320026" w14:textId="486A138D" w:rsidR="008A3E1C" w:rsidRDefault="008A3E1C" w:rsidP="005A0660">
      <w:pPr>
        <w:ind w:firstLine="720"/>
      </w:pPr>
      <w:r>
        <w:t>In the case where there is no scientific consensus at all—as in a true controversy—one simply lacks the external justification required for the specific, special reason to discount.</w:t>
      </w:r>
      <w:r w:rsidR="004E2AF6">
        <w:t xml:space="preserve"> </w:t>
      </w:r>
      <w:r>
        <w:t xml:space="preserve">Importantly, </w:t>
      </w:r>
      <w:r w:rsidR="00BB3DF3">
        <w:t xml:space="preserve">justice-oriented </w:t>
      </w:r>
      <w:r w:rsidR="001E4ABA">
        <w:t>epistemology</w:t>
      </w:r>
      <w:r>
        <w:t xml:space="preserve"> should take a defensive default stance towards knowledge claims, where such claims are presumed competent unless the special reason to disregard is sufficiently justified.</w:t>
      </w:r>
    </w:p>
    <w:p w14:paraId="5C20C50F" w14:textId="2B83E423" w:rsidR="006A35D9" w:rsidRDefault="007F1968" w:rsidP="005A0660">
      <w:pPr>
        <w:ind w:firstLine="720"/>
      </w:pPr>
      <w:r>
        <w:t>To sum up</w:t>
      </w:r>
      <w:r w:rsidR="00E60EA3">
        <w:t xml:space="preserve">, this discussion is not only of historical interest. OLE magnifies a timeless injustice—people often take themselves to have good reasons to reject someone’s knowledge claims or challenges even when they do not. In this paper I have offered a principled means of rooting out and avoiding unjust or epistemically specious special reasons. </w:t>
      </w:r>
    </w:p>
    <w:p w14:paraId="228633CA" w14:textId="094A3BCF" w:rsidR="008674FD" w:rsidRDefault="00AA5322" w:rsidP="005A0660">
      <w:pPr>
        <w:ind w:firstLine="720"/>
      </w:pPr>
      <w:r>
        <w:t xml:space="preserve">With these added </w:t>
      </w:r>
      <w:r w:rsidR="002D6FB1">
        <w:t>principles</w:t>
      </w:r>
      <w:r>
        <w:t xml:space="preserve">, </w:t>
      </w:r>
      <w:r w:rsidR="00035076">
        <w:t>we</w:t>
      </w:r>
      <w:r>
        <w:t xml:space="preserve"> </w:t>
      </w:r>
      <w:r w:rsidR="002D6FB1">
        <w:t>clear the way</w:t>
      </w:r>
      <w:r>
        <w:t xml:space="preserve"> to develop a more nuanced understanding of </w:t>
      </w:r>
      <w:r w:rsidR="004E2AF6">
        <w:t xml:space="preserve">ordinary language and </w:t>
      </w:r>
      <w:r w:rsidR="002B0B62">
        <w:t>community</w:t>
      </w:r>
      <w:r>
        <w:t xml:space="preserve"> usage. </w:t>
      </w:r>
      <w:r w:rsidR="008674FD">
        <w:t xml:space="preserve">While it will take time and structural change to afford proper weight to marginalized members of our language community, </w:t>
      </w:r>
      <w:r w:rsidR="00F00AB5">
        <w:t xml:space="preserve">we can </w:t>
      </w:r>
      <w:r w:rsidR="00F558FE">
        <w:t>reorient</w:t>
      </w:r>
      <w:r w:rsidR="008674FD">
        <w:t xml:space="preserve"> Austin’s project away a homogenous language community and towards a pluralistic </w:t>
      </w:r>
      <w:r w:rsidR="00E71E21">
        <w:t>one</w:t>
      </w:r>
      <w:r w:rsidR="008674FD">
        <w:t>.</w:t>
      </w:r>
      <w:r w:rsidR="00E11D1B">
        <w:t xml:space="preserve">&lt;35&gt; </w:t>
      </w:r>
      <w:r w:rsidR="008674FD">
        <w:t xml:space="preserve"> </w:t>
      </w:r>
    </w:p>
    <w:p w14:paraId="28DDC697" w14:textId="32A9A870" w:rsidR="00E60EA3" w:rsidRDefault="00E60EA3" w:rsidP="005A0660">
      <w:pPr>
        <w:ind w:firstLine="720"/>
      </w:pPr>
      <w:r>
        <w:t xml:space="preserve">OLE </w:t>
      </w:r>
      <w:r w:rsidR="00191710">
        <w:t xml:space="preserve">can offer us a positive project </w:t>
      </w:r>
      <w:r>
        <w:t>against epistemic injustice</w:t>
      </w:r>
      <w:r w:rsidR="00613AA5">
        <w:t>:</w:t>
      </w:r>
      <w:r>
        <w:t xml:space="preserve"> We can </w:t>
      </w:r>
      <w:r w:rsidRPr="0019410A">
        <w:t xml:space="preserve">harness Austin’s </w:t>
      </w:r>
      <w:r>
        <w:t xml:space="preserve">notion of a </w:t>
      </w:r>
      <w:r w:rsidRPr="0019410A">
        <w:t xml:space="preserve">special reason and repurpose it </w:t>
      </w:r>
      <w:r>
        <w:t>so</w:t>
      </w:r>
      <w:r w:rsidRPr="0019410A">
        <w:t xml:space="preserve"> that it not only serves as a defeater, but also as a source of </w:t>
      </w:r>
      <w:r>
        <w:t xml:space="preserve">affirmative </w:t>
      </w:r>
      <w:r w:rsidRPr="0019410A">
        <w:t xml:space="preserve">epistemic action. </w:t>
      </w:r>
      <w:r>
        <w:t>Namely, w</w:t>
      </w:r>
      <w:r w:rsidRPr="0019410A">
        <w:t>e have</w:t>
      </w:r>
      <w:r>
        <w:t xml:space="preserve"> a special</w:t>
      </w:r>
      <w:r w:rsidRPr="0019410A">
        <w:t xml:space="preserve"> reason to believe that during interactions with members of oppressed groups (including ourselves, if we are members of those groups) that we are subject to deflating their claims to knowledge and dismissing their </w:t>
      </w:r>
      <w:r w:rsidRPr="0019410A">
        <w:lastRenderedPageBreak/>
        <w:t>challenges. Interacting with members of oppressed groups, therefore, should give us a</w:t>
      </w:r>
      <w:r>
        <w:t xml:space="preserve"> specific</w:t>
      </w:r>
      <w:r w:rsidRPr="0019410A">
        <w:t xml:space="preserve"> special reason to reconsider </w:t>
      </w:r>
      <w:r>
        <w:t>any immediate</w:t>
      </w:r>
      <w:r w:rsidRPr="0019410A">
        <w:t xml:space="preserve"> impulse to dismiss or disregard.</w:t>
      </w:r>
      <w:r w:rsidR="009C724C">
        <w:t>&lt;36&gt;</w:t>
      </w:r>
    </w:p>
    <w:p w14:paraId="5F185ECD" w14:textId="11BC0D6C" w:rsidR="00E60EA3" w:rsidRDefault="00206EDD" w:rsidP="005A0660">
      <w:pPr>
        <w:ind w:firstLine="720"/>
      </w:pPr>
      <w:r>
        <w:t>Ultimately</w:t>
      </w:r>
      <w:r w:rsidR="00E60EA3">
        <w:t xml:space="preserve">, an exchange of ideas is in order. Just as the recent literature on epistemic injustice has occasioned a revision of the Austinian project, so too can Austin’s OLE contribute to the discussion surrounding epistemically unjust beliefs and empowering marginalized testifiers. </w:t>
      </w:r>
    </w:p>
    <w:p w14:paraId="44F9D768" w14:textId="77777777" w:rsidR="00E60EA3" w:rsidRDefault="00E60EA3" w:rsidP="005A0660"/>
    <w:p w14:paraId="45D6286D" w14:textId="77777777" w:rsidR="000D5617" w:rsidRDefault="000D5617" w:rsidP="005A0660">
      <w:pPr>
        <w:rPr>
          <w:b/>
          <w:bCs/>
        </w:rPr>
      </w:pPr>
    </w:p>
    <w:p w14:paraId="23341C31" w14:textId="627F39B8" w:rsidR="005534AD" w:rsidRDefault="005534AD" w:rsidP="005A0660">
      <w:pPr>
        <w:rPr>
          <w:b/>
          <w:bCs/>
        </w:rPr>
      </w:pPr>
      <w:r w:rsidRPr="005534AD">
        <w:rPr>
          <w:b/>
          <w:bCs/>
        </w:rPr>
        <w:t>Acknowledgements</w:t>
      </w:r>
    </w:p>
    <w:p w14:paraId="2A96491A" w14:textId="77777777" w:rsidR="000D5617" w:rsidRPr="005534AD" w:rsidRDefault="000D5617" w:rsidP="005A0660">
      <w:pPr>
        <w:rPr>
          <w:b/>
          <w:bCs/>
        </w:rPr>
      </w:pPr>
    </w:p>
    <w:p w14:paraId="6AC28558" w14:textId="3B4BF826" w:rsidR="009858FF" w:rsidRDefault="005534AD" w:rsidP="005A0660">
      <w:r>
        <w:t xml:space="preserve">I am deeply indebted to my colleagues at Indiana University – Bloomington for their feedback on </w:t>
      </w:r>
      <w:r w:rsidR="00A9108D">
        <w:t>several</w:t>
      </w:r>
      <w:r w:rsidR="00D61555">
        <w:t xml:space="preserve"> </w:t>
      </w:r>
      <w:r>
        <w:t xml:space="preserve">versions of this paper. In particular, </w:t>
      </w:r>
      <w:r w:rsidR="00620530">
        <w:t>I am grateful to Kirk Ludwig</w:t>
      </w:r>
      <w:r w:rsidR="00122599">
        <w:t xml:space="preserve">, who spent many hours </w:t>
      </w:r>
      <w:r w:rsidR="004335FF">
        <w:t xml:space="preserve">helping me navigate the nuance of concepts and usage, </w:t>
      </w:r>
      <w:r w:rsidR="006537D8">
        <w:t>as well as</w:t>
      </w:r>
      <w:r w:rsidR="004335FF">
        <w:t xml:space="preserve"> Mark </w:t>
      </w:r>
      <w:r w:rsidR="00120F6A">
        <w:t xml:space="preserve">Kaplan, </w:t>
      </w:r>
      <w:r w:rsidR="006537D8">
        <w:t>for whom t</w:t>
      </w:r>
      <w:r>
        <w:t xml:space="preserve">he original </w:t>
      </w:r>
      <w:r w:rsidR="006537D8">
        <w:t>paper</w:t>
      </w:r>
      <w:r w:rsidR="008A2B11">
        <w:t xml:space="preserve"> was written</w:t>
      </w:r>
      <w:r w:rsidR="006537D8">
        <w:t>.</w:t>
      </w:r>
      <w:r w:rsidR="008A2B11">
        <w:t xml:space="preserve"> This paper was inspired, in large part, Mark Kaplan’s </w:t>
      </w:r>
      <w:r w:rsidR="00E41C36">
        <w:t xml:space="preserve">graduate seminar on Austin, </w:t>
      </w:r>
      <w:r w:rsidR="00084A23">
        <w:t xml:space="preserve">which was based on </w:t>
      </w:r>
      <w:r w:rsidR="00955451">
        <w:t xml:space="preserve">the manuscript of his </w:t>
      </w:r>
      <w:r w:rsidR="002D0CDE">
        <w:t xml:space="preserve">2018 </w:t>
      </w:r>
      <w:r w:rsidR="00955451">
        <w:t xml:space="preserve">book, </w:t>
      </w:r>
      <w:r w:rsidR="00955451">
        <w:rPr>
          <w:i/>
          <w:iCs/>
        </w:rPr>
        <w:t>Austin’s Way with Skepticism: An Essay on Philosophical Method</w:t>
      </w:r>
      <w:r w:rsidR="00955451">
        <w:t xml:space="preserve">. </w:t>
      </w:r>
      <w:r w:rsidR="00B6367C">
        <w:t xml:space="preserve">Thank you also to Marcia Baron and Adam Leite for their comments on an earlier version of this paper. </w:t>
      </w:r>
    </w:p>
    <w:p w14:paraId="7D2A0E9D" w14:textId="77777777" w:rsidR="009858FF" w:rsidRDefault="009858FF" w:rsidP="005A0660"/>
    <w:p w14:paraId="28CB52CE" w14:textId="77777777" w:rsidR="009858FF" w:rsidRDefault="009858FF" w:rsidP="005A0660"/>
    <w:p w14:paraId="770C1F4C" w14:textId="2D8E3484" w:rsidR="00596AB5" w:rsidRDefault="009858FF" w:rsidP="005A0660">
      <w:r>
        <w:rPr>
          <w:b/>
          <w:bCs/>
        </w:rPr>
        <w:t>Notes</w:t>
      </w:r>
      <w:r w:rsidR="002B712D">
        <w:t xml:space="preserve"> </w:t>
      </w:r>
    </w:p>
    <w:p w14:paraId="43816905" w14:textId="30A7A620" w:rsidR="00E56411" w:rsidRDefault="00E56411" w:rsidP="005A0660"/>
    <w:p w14:paraId="311C63CC" w14:textId="77777777" w:rsidR="00562A96" w:rsidRPr="00B405B1" w:rsidRDefault="00E22C71" w:rsidP="00562A96">
      <w:pPr>
        <w:pStyle w:val="FootnoteText"/>
      </w:pPr>
      <w:r>
        <w:t xml:space="preserve">1 </w:t>
      </w:r>
      <w:r w:rsidR="00562A96" w:rsidRPr="00B405B1">
        <w:t xml:space="preserve">To a certain extent, this paper is a modern iteration of claims made by Marcuse (1964) and Gellner (1959), who argued that Ordinary Language Philosophy (OLP) is politically conservative. To summarize their views, “Geller…argues that this conservative bias occurs because ordinary language analysis can only accommodate ‘moves within a pre-established language game,’ thereby suggesting that conservatism is inevitable…[whereas] Marcuse argues that ordinary language analysis is conservative, not because it subscribes to a particular set of beliefs, but because it serves to validate the social world from which that language emanates” (Wertheimer, 407). </w:t>
      </w:r>
    </w:p>
    <w:p w14:paraId="292D5B4F" w14:textId="77777777" w:rsidR="00562A96" w:rsidRPr="00B405B1" w:rsidRDefault="00562A96" w:rsidP="00562A96">
      <w:pPr>
        <w:pStyle w:val="FootnoteText"/>
      </w:pPr>
    </w:p>
    <w:p w14:paraId="4C14A324" w14:textId="77777777" w:rsidR="00562A96" w:rsidRPr="00B405B1" w:rsidRDefault="00562A96" w:rsidP="00562A96">
      <w:pPr>
        <w:pStyle w:val="FootnoteText"/>
      </w:pPr>
      <w:r w:rsidRPr="00B405B1">
        <w:t xml:space="preserve">Defenders of OLP have responded that this critique relies on an overly simplistic understanding of the view. Whereas </w:t>
      </w:r>
      <w:proofErr w:type="spellStart"/>
      <w:r w:rsidRPr="00B405B1">
        <w:t>Uschanov</w:t>
      </w:r>
      <w:proofErr w:type="spellEnd"/>
      <w:r w:rsidRPr="00B405B1">
        <w:t xml:space="preserve"> (2002) objects by pointing to the “extremely diverse” range of political opinions held by the most notable ordinary language philosophers, Wertheimer (1976) argued that ordinary language can be used “without committing oneself to the values or institutions of the society” (</w:t>
      </w:r>
      <w:proofErr w:type="spellStart"/>
      <w:r w:rsidRPr="00B405B1">
        <w:t>Uschanov</w:t>
      </w:r>
      <w:proofErr w:type="spellEnd"/>
      <w:r>
        <w:t xml:space="preserve"> 2002,</w:t>
      </w:r>
      <w:r w:rsidRPr="00B405B1">
        <w:t xml:space="preserve"> 15; Wertheimer</w:t>
      </w:r>
      <w:r>
        <w:t xml:space="preserve"> 1976</w:t>
      </w:r>
      <w:r w:rsidRPr="00B405B1">
        <w:t>, 414). Wertheimer goes on to say that “ordinary language is not to commit ourselves to the validity of every distinction inherent in ordinary language” rather, “having become aware of their inadequacies, [we can] develop other concepts” (Wertheimer</w:t>
      </w:r>
      <w:r>
        <w:t xml:space="preserve"> 1976</w:t>
      </w:r>
      <w:r w:rsidRPr="00B405B1">
        <w:t>, 414</w:t>
      </w:r>
      <w:r>
        <w:t>;</w:t>
      </w:r>
      <w:r w:rsidRPr="00B405B1">
        <w:t xml:space="preserve"> 420). </w:t>
      </w:r>
    </w:p>
    <w:p w14:paraId="4EC373D2" w14:textId="77777777" w:rsidR="00562A96" w:rsidRPr="00B405B1" w:rsidRDefault="00562A96" w:rsidP="00562A96">
      <w:pPr>
        <w:pStyle w:val="FootnoteText"/>
      </w:pPr>
    </w:p>
    <w:p w14:paraId="3B3F0DAA" w14:textId="77777777" w:rsidR="00562A96" w:rsidRPr="00B405B1" w:rsidRDefault="00562A96" w:rsidP="00562A96">
      <w:pPr>
        <w:pStyle w:val="FootnoteText"/>
      </w:pPr>
      <w:r w:rsidRPr="00B405B1">
        <w:t xml:space="preserve">I take it that Wertheimer and </w:t>
      </w:r>
      <w:proofErr w:type="spellStart"/>
      <w:r w:rsidRPr="00B405B1">
        <w:t>Uschanov</w:t>
      </w:r>
      <w:proofErr w:type="spellEnd"/>
      <w:r w:rsidRPr="00B405B1">
        <w:t xml:space="preserve"> underestimate the role of implicit bias in our ordinary language. While OLP may have some “built in” features (such as correction, which will be discussed in Section </w:t>
      </w:r>
      <w:r>
        <w:t>4</w:t>
      </w:r>
      <w:r w:rsidRPr="00B405B1">
        <w:t xml:space="preserve">) one cannot “correct” a bias that they are unaware of. It is inevitable, then, that OLP will reify the biases in the language from the society it is derived. Ultimately, the concerns that began with Marcuse and Gellner gain a new voice when applied to recent discussions of epistemic injustice. Far from an overly simplistic understanding of OLP, I will argue that these old worries are cast anew as a genuine cause for concern.  </w:t>
      </w:r>
    </w:p>
    <w:p w14:paraId="2A9CF9D6" w14:textId="7CFC0C72" w:rsidR="00E22C71" w:rsidRDefault="00E22C71" w:rsidP="00E22C71"/>
    <w:p w14:paraId="59620D2A" w14:textId="77777777" w:rsidR="00562A96" w:rsidRDefault="00E22C71" w:rsidP="00562A96">
      <w:pPr>
        <w:pStyle w:val="FootnoteText"/>
      </w:pPr>
      <w:r>
        <w:t xml:space="preserve">2 </w:t>
      </w:r>
      <w:r w:rsidR="00562A96">
        <w:t>Though Ryle, Hart, Strawson and later Wittgenstein are also considered ordinary language philosophers, I restrict this paper to Austin because just what it means to be committed to ordinary language philosophy varies widely for each. See Baz (2012). Regardless of my scope here, the arguments can be extrapolated to other ordinary language accounts.</w:t>
      </w:r>
    </w:p>
    <w:p w14:paraId="7F97C40A" w14:textId="219FDFF9" w:rsidR="00E22C71" w:rsidRDefault="00E22C71" w:rsidP="00E22C71"/>
    <w:p w14:paraId="70DEEF28" w14:textId="77777777" w:rsidR="00562A96" w:rsidRDefault="00E22C71" w:rsidP="00562A96">
      <w:pPr>
        <w:pStyle w:val="FootnoteText"/>
        <w:contextualSpacing/>
      </w:pPr>
      <w:r>
        <w:t xml:space="preserve">3 </w:t>
      </w:r>
      <w:r w:rsidR="00562A96">
        <w:t xml:space="preserve">Nancy Bauer, Rae Langton, and Jennifer Hornsby to name a few. These authors are primarily concerned with Austin’s “How to Do Things with Words,” hence the title of Bauer’s 2015 book, </w:t>
      </w:r>
      <w:r w:rsidR="00562A96" w:rsidRPr="004A51DD">
        <w:rPr>
          <w:i/>
          <w:iCs/>
        </w:rPr>
        <w:t>How To Do Things with Pornography</w:t>
      </w:r>
      <w:r w:rsidR="00562A96">
        <w:t xml:space="preserve">. Rae Langton (1993) and Jennifer Hornsby (1993, 1995) have used Austin’s writings to argue that </w:t>
      </w:r>
      <w:r w:rsidR="00562A96">
        <w:lastRenderedPageBreak/>
        <w:t xml:space="preserve">pornography should not be protected as free speech, as it is a speech act that harms women. Insofar as pornography is meant to silence and subordinate women in particular, they contend, it constitutes sex-discrimination. Bauer (2015) rejects and responds to arguments instigated by Langton’s (1993) “Speech Acts and Unspeakable Acts.” Bauer reinterprets Austin not merely as a speech act theorist (as Langton and Hornsby suggest) but as a person for whom language was fundamentally </w:t>
      </w:r>
      <w:r w:rsidR="00562A96" w:rsidRPr="00F17620">
        <w:t>ethical</w:t>
      </w:r>
      <w:r w:rsidR="00562A96">
        <w:t xml:space="preserve">. </w:t>
      </w:r>
    </w:p>
    <w:p w14:paraId="2F24AD7B" w14:textId="457176CF" w:rsidR="00E22C71" w:rsidRDefault="00E22C71" w:rsidP="00E22C71"/>
    <w:p w14:paraId="4E941B5A" w14:textId="77777777" w:rsidR="00EC2279" w:rsidRPr="002822FF" w:rsidRDefault="00EC2279" w:rsidP="00EC2279">
      <w:pPr>
        <w:rPr>
          <w:sz w:val="20"/>
          <w:szCs w:val="20"/>
        </w:rPr>
      </w:pPr>
      <w:r w:rsidRPr="002822FF">
        <w:rPr>
          <w:sz w:val="20"/>
          <w:szCs w:val="20"/>
        </w:rPr>
        <w:t>4 My work is a departure from the feminist trend of revisiting Austin’s How to Do Things with Words. Instead, I direct our attention to Austin’s work in epistemology, “Other Minds.”</w:t>
      </w:r>
    </w:p>
    <w:p w14:paraId="22EA2370" w14:textId="77777777" w:rsidR="00EC2279" w:rsidRPr="002822FF" w:rsidRDefault="00EC2279" w:rsidP="00EC2279">
      <w:pPr>
        <w:rPr>
          <w:sz w:val="20"/>
          <w:szCs w:val="20"/>
        </w:rPr>
      </w:pPr>
    </w:p>
    <w:p w14:paraId="0B5E4E11" w14:textId="77777777" w:rsidR="00EC2279" w:rsidRPr="004B0F6C" w:rsidRDefault="00EC2279" w:rsidP="00EC2279">
      <w:pPr>
        <w:pStyle w:val="NormalWeb"/>
        <w:spacing w:before="0" w:beforeAutospacing="0" w:after="0" w:afterAutospacing="0"/>
        <w:contextualSpacing/>
      </w:pPr>
      <w:r w:rsidRPr="002822FF">
        <w:rPr>
          <w:sz w:val="20"/>
          <w:szCs w:val="20"/>
        </w:rPr>
        <w:t>5</w:t>
      </w:r>
      <w:r w:rsidRPr="00C96C86">
        <w:rPr>
          <w:sz w:val="20"/>
          <w:szCs w:val="20"/>
        </w:rPr>
        <w:t xml:space="preserve"> </w:t>
      </w:r>
      <w:r w:rsidRPr="00AB7C04">
        <w:rPr>
          <w:sz w:val="20"/>
          <w:szCs w:val="20"/>
        </w:rPr>
        <w:t xml:space="preserve">Nancy Bauer (2015) </w:t>
      </w:r>
      <w:r>
        <w:rPr>
          <w:sz w:val="20"/>
          <w:szCs w:val="20"/>
        </w:rPr>
        <w:t>dismisses</w:t>
      </w:r>
      <w:r w:rsidRPr="00AB7C04">
        <w:rPr>
          <w:sz w:val="20"/>
          <w:szCs w:val="20"/>
        </w:rPr>
        <w:t xml:space="preserve"> Austin’s</w:t>
      </w:r>
      <w:r>
        <w:rPr>
          <w:sz w:val="20"/>
          <w:szCs w:val="20"/>
        </w:rPr>
        <w:t xml:space="preserve"> commitment to</w:t>
      </w:r>
      <w:r w:rsidRPr="00AB7C04">
        <w:rPr>
          <w:sz w:val="20"/>
          <w:szCs w:val="20"/>
        </w:rPr>
        <w:t xml:space="preserve"> ordinary language</w:t>
      </w:r>
      <w:r>
        <w:rPr>
          <w:sz w:val="20"/>
          <w:szCs w:val="20"/>
        </w:rPr>
        <w:t xml:space="preserve"> as having “limited use to feminists” (Bauer 2015, 59). Specifically, she worries about the ordinary use of a term “</w:t>
      </w:r>
      <w:r w:rsidRPr="004A51DD">
        <w:rPr>
          <w:sz w:val="20"/>
          <w:szCs w:val="20"/>
        </w:rPr>
        <w:t>woman</w:t>
      </w:r>
      <w:r>
        <w:rPr>
          <w:sz w:val="20"/>
          <w:szCs w:val="20"/>
        </w:rPr>
        <w:t xml:space="preserve">,” which—by ordinary standards—will refer only to those people who have XX chromosomes or female reproductive organs </w:t>
      </w:r>
      <w:r w:rsidRPr="00B318CD">
        <w:rPr>
          <w:sz w:val="20"/>
          <w:szCs w:val="20"/>
        </w:rPr>
        <w:t>(Bauer</w:t>
      </w:r>
      <w:r>
        <w:rPr>
          <w:sz w:val="20"/>
          <w:szCs w:val="20"/>
        </w:rPr>
        <w:t xml:space="preserve"> 2015</w:t>
      </w:r>
      <w:r w:rsidRPr="00B318CD">
        <w:rPr>
          <w:sz w:val="20"/>
          <w:szCs w:val="20"/>
        </w:rPr>
        <w:t>, 59).</w:t>
      </w:r>
      <w:r>
        <w:rPr>
          <w:sz w:val="20"/>
          <w:szCs w:val="20"/>
        </w:rPr>
        <w:t xml:space="preserve"> In Section 4, I highlight Austin’s potential to reply to criticisms such as these. Language communities shift, and so too will accepted usage. (Though, admittedly, more slowly than progressives would prefer). Austin highlights that the “ordinary” interpretation is simply the first word, not the </w:t>
      </w:r>
      <w:r w:rsidRPr="004B0F6C">
        <w:rPr>
          <w:sz w:val="20"/>
          <w:szCs w:val="20"/>
        </w:rPr>
        <w:t>last: “in principle it can everywhere be supplemented and improved upon and superseded” (Austin, 1956/7).</w:t>
      </w:r>
      <w:r>
        <w:rPr>
          <w:sz w:val="20"/>
          <w:szCs w:val="20"/>
        </w:rPr>
        <w:t xml:space="preserve"> I argue that OLE has value on offer for feminist epistemology.</w:t>
      </w:r>
    </w:p>
    <w:p w14:paraId="71A53999" w14:textId="77777777" w:rsidR="00EC2279" w:rsidRDefault="00EC2279" w:rsidP="00EC2279"/>
    <w:p w14:paraId="6A9F8436" w14:textId="77777777" w:rsidR="00EC2279" w:rsidRDefault="00EC2279" w:rsidP="00EC2279">
      <w:pPr>
        <w:pStyle w:val="FootnoteText"/>
      </w:pPr>
      <w:r>
        <w:t>6</w:t>
      </w:r>
      <w:r w:rsidRPr="00C96C86">
        <w:t xml:space="preserve"> </w:t>
      </w:r>
      <w:r>
        <w:t>David Lewis (1983) writes that our conversations are guided by “abstract entities,” “they are…set-theoretic constructs: sets of presupposed propositions, boundaries between permissible and impermissible courses of action, or the like” (Lewis 1983, 345).</w:t>
      </w:r>
    </w:p>
    <w:p w14:paraId="091ADE2D" w14:textId="77777777" w:rsidR="00EC2279" w:rsidRDefault="00EC2279" w:rsidP="00EC2279"/>
    <w:p w14:paraId="66CA08B0" w14:textId="77777777" w:rsidR="00EC2279" w:rsidRDefault="00EC2279" w:rsidP="00EC2279">
      <w:pPr>
        <w:pStyle w:val="FootnoteText"/>
      </w:pPr>
      <w:r>
        <w:t>7</w:t>
      </w:r>
      <w:r w:rsidRPr="00C96C86">
        <w:t xml:space="preserve"> </w:t>
      </w:r>
      <w:r>
        <w:t xml:space="preserve">Thank you to the anonymous referee for highlighting Bauer’s recent contributions. </w:t>
      </w:r>
    </w:p>
    <w:p w14:paraId="1FF57AA1" w14:textId="77777777" w:rsidR="00EC2279" w:rsidRDefault="00EC2279" w:rsidP="00EC2279"/>
    <w:p w14:paraId="276E41D7" w14:textId="77777777" w:rsidR="00EC2279" w:rsidRDefault="00EC2279" w:rsidP="00EC2279">
      <w:pPr>
        <w:pStyle w:val="FootnoteText"/>
      </w:pPr>
      <w:r>
        <w:t>8</w:t>
      </w:r>
      <w:r w:rsidRPr="00C96C86">
        <w:t xml:space="preserve"> </w:t>
      </w:r>
      <w:r>
        <w:t>For a paradigmatic example of this, see Austin, (1956/7), “A Plea for Excuses.” Later Wittgenstein was also a proponent of this method. Thank you to the anonymous referee for pointing this out.</w:t>
      </w:r>
    </w:p>
    <w:p w14:paraId="01F29623" w14:textId="77777777" w:rsidR="00EC2279" w:rsidRDefault="00EC2279" w:rsidP="00EC2279"/>
    <w:p w14:paraId="52767CDA" w14:textId="77777777" w:rsidR="00EC2279" w:rsidRDefault="00EC2279" w:rsidP="00EC2279">
      <w:pPr>
        <w:pStyle w:val="FootnoteText"/>
      </w:pPr>
      <w:r>
        <w:t>9</w:t>
      </w:r>
      <w:r w:rsidRPr="00C96C86">
        <w:t xml:space="preserve"> </w:t>
      </w:r>
      <w:r w:rsidRPr="00B405B1">
        <w:t xml:space="preserve">While there is debate within OLP about what “usage” and “use” amounts to—see Ryle and Findlay (1961) and subsequent replies—I take it that Austin’s OLE subscribes to “use” and “usage” as an interchangeable appeal to </w:t>
      </w:r>
      <w:r>
        <w:t>how</w:t>
      </w:r>
      <w:r w:rsidRPr="00B405B1">
        <w:t xml:space="preserve"> people actually talk in everyday life. Thus, concepts “conform” to usage in that they are limited to what ordinary language takes them to be.</w:t>
      </w:r>
    </w:p>
    <w:p w14:paraId="7BB1CEDE" w14:textId="77777777" w:rsidR="00EC2279" w:rsidRDefault="00EC2279" w:rsidP="00EC2279"/>
    <w:p w14:paraId="6F5A1F1E" w14:textId="77777777" w:rsidR="00EC2279" w:rsidRDefault="00EC2279" w:rsidP="00EC2279">
      <w:pPr>
        <w:pStyle w:val="FootnoteText"/>
      </w:pPr>
      <w:r>
        <w:t>10</w:t>
      </w:r>
      <w:r w:rsidRPr="00C96C86">
        <w:t xml:space="preserve"> </w:t>
      </w:r>
      <w:r w:rsidRPr="00B405B1">
        <w:t>This is not to say that we are beholden to ordinary language without any critical reflection. Far from abiding slavishly to ordinary usage, Austin takes it to be the first word, not the last (Austin 1956/7</w:t>
      </w:r>
      <w:r>
        <w:t>,</w:t>
      </w:r>
      <w:r w:rsidRPr="00B405B1">
        <w:t xml:space="preserve"> 11). However, there needs to be some “special reason” to break away from or supersede ordinary usage. </w:t>
      </w:r>
    </w:p>
    <w:p w14:paraId="7D98CD5C" w14:textId="290A20D4" w:rsidR="00EC2279" w:rsidRDefault="00EC2279" w:rsidP="002822FF">
      <w:pPr>
        <w:tabs>
          <w:tab w:val="left" w:pos="1025"/>
        </w:tabs>
      </w:pPr>
    </w:p>
    <w:p w14:paraId="6A0B2E77" w14:textId="77777777" w:rsidR="00EC2279" w:rsidRDefault="00EC2279" w:rsidP="00EC2279">
      <w:pPr>
        <w:pStyle w:val="FootnoteText"/>
      </w:pPr>
      <w:r>
        <w:t>11</w:t>
      </w:r>
      <w:r w:rsidRPr="00C96C86">
        <w:t xml:space="preserve"> </w:t>
      </w:r>
      <w:r>
        <w:t xml:space="preserve">My analysis here is compatible with Bauer’s interpretation: “For Austin, there is no such thing as the literal meaning of a sentence—I mean, the literal meaning </w:t>
      </w:r>
      <w:r>
        <w:rPr>
          <w:i/>
          <w:iCs/>
        </w:rPr>
        <w:t>simpliciter</w:t>
      </w:r>
      <w:r>
        <w:t>, as something that every well-formed sentence of a natural language possesses prior to its employment in one context or another” (Bauer 2015, 113). For this reason, I contend that we must abstract the concept of a special reason from the context in which it is used.</w:t>
      </w:r>
    </w:p>
    <w:p w14:paraId="5E4477A6" w14:textId="77777777" w:rsidR="00EC2279" w:rsidRDefault="00EC2279" w:rsidP="00EC2279"/>
    <w:p w14:paraId="03AF15F7" w14:textId="77777777" w:rsidR="00EC2279" w:rsidRDefault="00EC2279" w:rsidP="00EC2279">
      <w:pPr>
        <w:pStyle w:val="FootnoteText"/>
      </w:pPr>
      <w:r>
        <w:t xml:space="preserve">12 I have in mind, here, contextualist or pragmatic encroachment views. If knowledge or epistemic justification is affected by social context, these views will want some sort of regulatory feature to minimize scenarios that afford </w:t>
      </w:r>
      <w:r>
        <w:rPr>
          <w:i/>
          <w:iCs/>
        </w:rPr>
        <w:t>less knowledge</w:t>
      </w:r>
      <w:r>
        <w:t xml:space="preserve"> to those who society traditionally has an epistemically unjust special reason to discount (such as the disabled, sexual assault survivors, or members of other marginalized groups). See Ichikawa (2020) and </w:t>
      </w:r>
      <w:proofErr w:type="spellStart"/>
      <w:r>
        <w:t>Gerken</w:t>
      </w:r>
      <w:proofErr w:type="spellEnd"/>
      <w:r>
        <w:t xml:space="preserve"> (2019) for relevant cases.</w:t>
      </w:r>
    </w:p>
    <w:p w14:paraId="6EEA6577" w14:textId="77777777" w:rsidR="00EC2279" w:rsidRDefault="00EC2279" w:rsidP="00EC2279"/>
    <w:p w14:paraId="31438409" w14:textId="77777777" w:rsidR="00EC2279" w:rsidRPr="00B405B1" w:rsidRDefault="00EC2279" w:rsidP="00EC2279">
      <w:pPr>
        <w:pStyle w:val="FootnoteText"/>
      </w:pPr>
      <w:r>
        <w:t xml:space="preserve">13 </w:t>
      </w:r>
      <w:r w:rsidRPr="00B405B1">
        <w:t xml:space="preserve">Where the language community may be any subset of individuals who have some degree of shared vocabulary. </w:t>
      </w:r>
    </w:p>
    <w:p w14:paraId="062D2637" w14:textId="77777777" w:rsidR="00EC2279" w:rsidRDefault="00EC2279" w:rsidP="00EC2279">
      <w:pPr>
        <w:pStyle w:val="FootnoteText"/>
      </w:pPr>
    </w:p>
    <w:p w14:paraId="36CAD2CC" w14:textId="77777777" w:rsidR="00840537" w:rsidRDefault="00EC2279" w:rsidP="00EC2279">
      <w:pPr>
        <w:pStyle w:val="FootnoteText"/>
      </w:pPr>
      <w:r>
        <w:t xml:space="preserve">14 </w:t>
      </w:r>
      <w:r w:rsidRPr="00B405B1">
        <w:t>Where “socially or culturally agreed upon” refers to a language community in question.</w:t>
      </w:r>
    </w:p>
    <w:p w14:paraId="0D1FB066" w14:textId="39F994B6" w:rsidR="00EC2279" w:rsidRDefault="00EC2279" w:rsidP="00EC2279">
      <w:pPr>
        <w:pStyle w:val="FootnoteText"/>
      </w:pPr>
      <w:r w:rsidRPr="00B405B1">
        <w:t xml:space="preserve"> </w:t>
      </w:r>
    </w:p>
    <w:p w14:paraId="13BEF72C" w14:textId="77777777" w:rsidR="00EC2279" w:rsidRPr="00B405B1" w:rsidRDefault="00EC2279" w:rsidP="00EC2279">
      <w:pPr>
        <w:pStyle w:val="FootnoteText"/>
      </w:pPr>
      <w:r>
        <w:t xml:space="preserve">15 </w:t>
      </w:r>
      <w:r w:rsidRPr="00B405B1">
        <w:t>I follow Iris Marion Young (2014) analysis of social groups.</w:t>
      </w:r>
    </w:p>
    <w:p w14:paraId="201D1CB7" w14:textId="77777777" w:rsidR="00EC2279" w:rsidRDefault="00EC2279" w:rsidP="00EC2279">
      <w:pPr>
        <w:pStyle w:val="FootnoteText"/>
      </w:pPr>
    </w:p>
    <w:p w14:paraId="17E36822" w14:textId="77777777" w:rsidR="00EC2279" w:rsidRPr="00F37BF3" w:rsidRDefault="00EC2279" w:rsidP="00EC2279">
      <w:pPr>
        <w:rPr>
          <w:sz w:val="20"/>
          <w:szCs w:val="20"/>
        </w:rPr>
      </w:pPr>
      <w:r w:rsidRPr="009D7087">
        <w:rPr>
          <w:sz w:val="20"/>
          <w:szCs w:val="20"/>
        </w:rPr>
        <w:lastRenderedPageBreak/>
        <w:t xml:space="preserve">16 </w:t>
      </w:r>
      <w:r w:rsidRPr="004E0A10">
        <w:rPr>
          <w:sz w:val="20"/>
          <w:szCs w:val="20"/>
        </w:rPr>
        <w:t>Consider Lewis’ discussion of Peter Unger, who “argued that hardly anything is flat” (Lewis, 353). Lewis writes, “The right response to Unger, I suggest, is that he is changing the score with you… That does not alter the fact that it was true enough in its original context” (Lewis, 353).</w:t>
      </w:r>
      <w:r>
        <w:t xml:space="preserve"> </w:t>
      </w:r>
    </w:p>
    <w:p w14:paraId="0A1E970E" w14:textId="77777777" w:rsidR="00EC2279" w:rsidRDefault="00EC2279" w:rsidP="00EC2279">
      <w:pPr>
        <w:pStyle w:val="FootnoteText"/>
      </w:pPr>
    </w:p>
    <w:p w14:paraId="41D13776" w14:textId="5EE1ED6D" w:rsidR="00EC2279" w:rsidRDefault="00EC2279" w:rsidP="00EC2279">
      <w:pPr>
        <w:pStyle w:val="FootnoteText"/>
      </w:pPr>
      <w:r>
        <w:t xml:space="preserve">17 </w:t>
      </w:r>
      <w:r w:rsidRPr="00F63E18">
        <w:t>For accounts of epistemic injustice, see Fricker (2007), Davis (2016), Anderson (2012), and Pohlhaus Jr. (2017).</w:t>
      </w:r>
    </w:p>
    <w:p w14:paraId="1C5E5E8B" w14:textId="77777777" w:rsidR="00B264A4" w:rsidRDefault="00B264A4" w:rsidP="00EC2279">
      <w:pPr>
        <w:pStyle w:val="FootnoteText"/>
      </w:pPr>
    </w:p>
    <w:p w14:paraId="124977A5" w14:textId="77777777" w:rsidR="00EC2279" w:rsidRDefault="00EC2279" w:rsidP="00EC2279">
      <w:pPr>
        <w:pStyle w:val="FootnoteText"/>
      </w:pPr>
      <w:r>
        <w:t xml:space="preserve">18 </w:t>
      </w:r>
      <w:r w:rsidRPr="00B405B1">
        <w:t xml:space="preserve">I will provide a solution to this problem in Section </w:t>
      </w:r>
      <w:r>
        <w:t>4</w:t>
      </w:r>
      <w:r w:rsidRPr="00B405B1">
        <w:t>.</w:t>
      </w:r>
    </w:p>
    <w:p w14:paraId="277FBD40" w14:textId="77777777" w:rsidR="00EC2279" w:rsidRDefault="00EC2279" w:rsidP="00EC2279">
      <w:pPr>
        <w:pStyle w:val="FootnoteText"/>
      </w:pPr>
    </w:p>
    <w:p w14:paraId="6A8BFE97" w14:textId="77777777" w:rsidR="00EC2279" w:rsidRPr="00B405B1" w:rsidRDefault="00EC2279" w:rsidP="00EC2279">
      <w:pPr>
        <w:pStyle w:val="FootnoteText"/>
      </w:pPr>
      <w:r>
        <w:t xml:space="preserve">19 </w:t>
      </w:r>
      <w:r w:rsidRPr="00B405B1">
        <w:t>Where “socially or culturally agreed upon” refers to a language community in question.</w:t>
      </w:r>
    </w:p>
    <w:p w14:paraId="17B2C57E" w14:textId="77777777" w:rsidR="00EC2279" w:rsidRPr="00B405B1" w:rsidRDefault="00EC2279" w:rsidP="00EC2279">
      <w:pPr>
        <w:pStyle w:val="FootnoteText"/>
      </w:pPr>
    </w:p>
    <w:p w14:paraId="404F360F" w14:textId="77777777" w:rsidR="00EC2279" w:rsidRDefault="00EC2279" w:rsidP="00EC2279">
      <w:pPr>
        <w:pStyle w:val="FootnoteText"/>
      </w:pPr>
      <w:r>
        <w:t xml:space="preserve">20 </w:t>
      </w:r>
      <w:r w:rsidRPr="00B405B1">
        <w:t xml:space="preserve">The guidance counselor embodies this standpoint in two primary ways: First, she holds authority over the student (as a school administrator), and second, as a white adult, she holds greater socio-political power than the </w:t>
      </w:r>
      <w:r>
        <w:t>B</w:t>
      </w:r>
      <w:r w:rsidRPr="00B405B1">
        <w:t>lack teen in virtue of their identities. (This is not to say that she necessarily has no marginalized identity, but simply that these authority-conveying identities are sufficient for hegemonic power dynamics).</w:t>
      </w:r>
    </w:p>
    <w:p w14:paraId="39D9BBA3" w14:textId="77777777" w:rsidR="00EC2279" w:rsidRPr="00B405B1" w:rsidRDefault="00EC2279" w:rsidP="00EC2279">
      <w:pPr>
        <w:pStyle w:val="FootnoteText"/>
      </w:pPr>
    </w:p>
    <w:p w14:paraId="71001C0D" w14:textId="77777777" w:rsidR="00EC2279" w:rsidRPr="00B405B1" w:rsidRDefault="00EC2279" w:rsidP="00EC2279">
      <w:pPr>
        <w:pStyle w:val="FootnoteText"/>
      </w:pPr>
      <w:r>
        <w:t xml:space="preserve">21 </w:t>
      </w:r>
      <w:r w:rsidRPr="00B405B1">
        <w:t>Of course, I recognize that individuals have intersectional identities, and therefore may be privileged in some ways and marginalized in others. The claim is not that no privileged person will ever experience hermeneutical injustice—but rather, they will not experience the hermeneutical injustice that occurs to a particular marginalized</w:t>
      </w:r>
      <w:r w:rsidRPr="00C96C86">
        <w:t xml:space="preserve"> </w:t>
      </w:r>
      <w:r w:rsidRPr="00B405B1">
        <w:t xml:space="preserve">identity with which they do not identify. </w:t>
      </w:r>
    </w:p>
    <w:p w14:paraId="2C4115A3" w14:textId="77777777" w:rsidR="00EC2279" w:rsidRDefault="00EC2279" w:rsidP="00EC2279"/>
    <w:p w14:paraId="57E7CBE1" w14:textId="77777777" w:rsidR="00EC2279" w:rsidRPr="00B405B1" w:rsidRDefault="00EC2279" w:rsidP="00EC2279">
      <w:pPr>
        <w:pStyle w:val="FootnoteText"/>
      </w:pPr>
      <w:r>
        <w:t xml:space="preserve">22 </w:t>
      </w:r>
      <w:r w:rsidRPr="00B405B1">
        <w:t xml:space="preserve">This is not to say that it is widely believed that girls are </w:t>
      </w:r>
      <w:r w:rsidRPr="00B405B1">
        <w:rPr>
          <w:i/>
        </w:rPr>
        <w:t>never</w:t>
      </w:r>
      <w:r w:rsidRPr="00B405B1">
        <w:t xml:space="preserve"> good at math, only </w:t>
      </w:r>
      <w:proofErr w:type="gramStart"/>
      <w:r w:rsidRPr="00B405B1">
        <w:t>that girls</w:t>
      </w:r>
      <w:proofErr w:type="gramEnd"/>
      <w:r w:rsidRPr="00B405B1">
        <w:t xml:space="preserve"> are </w:t>
      </w:r>
      <w:r w:rsidRPr="00B405B1">
        <w:rPr>
          <w:i/>
        </w:rPr>
        <w:t>worse</w:t>
      </w:r>
      <w:r w:rsidRPr="00B405B1">
        <w:t xml:space="preserve"> at the subject.</w:t>
      </w:r>
    </w:p>
    <w:p w14:paraId="72856362" w14:textId="77777777" w:rsidR="00EC2279" w:rsidRPr="00EC2279" w:rsidRDefault="00EC2279" w:rsidP="00EC2279">
      <w:pPr>
        <w:tabs>
          <w:tab w:val="left" w:pos="2478"/>
        </w:tabs>
        <w:rPr>
          <w:sz w:val="20"/>
          <w:szCs w:val="20"/>
        </w:rPr>
      </w:pPr>
    </w:p>
    <w:p w14:paraId="02428EFB" w14:textId="6308E7D5" w:rsidR="00EC2279" w:rsidRPr="00EC2279" w:rsidRDefault="00EC2279" w:rsidP="00EC2279">
      <w:pPr>
        <w:tabs>
          <w:tab w:val="left" w:pos="2478"/>
        </w:tabs>
        <w:rPr>
          <w:sz w:val="20"/>
          <w:szCs w:val="20"/>
        </w:rPr>
      </w:pPr>
      <w:r w:rsidRPr="00EC2279">
        <w:rPr>
          <w:sz w:val="20"/>
          <w:szCs w:val="20"/>
        </w:rPr>
        <w:t>23 Our reasoning is colored by bias and what we expect to see. Often, such reasoning obscures how things actually are</w:t>
      </w:r>
      <w:r w:rsidR="00B6367C">
        <w:rPr>
          <w:sz w:val="20"/>
          <w:szCs w:val="20"/>
        </w:rPr>
        <w:t>.</w:t>
      </w:r>
    </w:p>
    <w:p w14:paraId="4E73E7B5" w14:textId="77777777" w:rsidR="00EC2279" w:rsidRPr="00EC2279" w:rsidRDefault="00EC2279" w:rsidP="00EC2279">
      <w:pPr>
        <w:tabs>
          <w:tab w:val="left" w:pos="2478"/>
        </w:tabs>
        <w:rPr>
          <w:sz w:val="20"/>
          <w:szCs w:val="20"/>
        </w:rPr>
      </w:pPr>
    </w:p>
    <w:p w14:paraId="4F8CF142" w14:textId="77777777" w:rsidR="00EC2279" w:rsidRPr="00B405B1" w:rsidRDefault="00EC2279" w:rsidP="00EC2279">
      <w:pPr>
        <w:pStyle w:val="FootnoteText"/>
      </w:pPr>
      <w:r>
        <w:t xml:space="preserve">24 </w:t>
      </w:r>
      <w:r w:rsidRPr="00B405B1">
        <w:t xml:space="preserve">There are notable exceptions to this—certain identities, particularly Asian and Jewish people, are often “positively” stereotyped with intelligence. Such so-called positive stereotypes are also harmful, but outside the scope of this paper. See </w:t>
      </w:r>
      <w:r>
        <w:t xml:space="preserve">Emmalon </w:t>
      </w:r>
      <w:r w:rsidRPr="00B405B1">
        <w:t>Davis</w:t>
      </w:r>
      <w:r>
        <w:t xml:space="preserve"> </w:t>
      </w:r>
      <w:r w:rsidRPr="00B405B1">
        <w:t>(2016)</w:t>
      </w:r>
      <w:r>
        <w:t>.</w:t>
      </w:r>
    </w:p>
    <w:p w14:paraId="6D104E09" w14:textId="77777777" w:rsidR="00EC2279" w:rsidRDefault="00EC2279" w:rsidP="00EC2279">
      <w:pPr>
        <w:tabs>
          <w:tab w:val="left" w:pos="2478"/>
        </w:tabs>
      </w:pPr>
    </w:p>
    <w:p w14:paraId="258EA00A" w14:textId="77777777" w:rsidR="00EC2279" w:rsidRDefault="00EC2279" w:rsidP="00EC2279">
      <w:pPr>
        <w:pStyle w:val="FootnoteText"/>
      </w:pPr>
      <w:r>
        <w:t xml:space="preserve">25 </w:t>
      </w:r>
      <w:r w:rsidRPr="00B405B1">
        <w:t xml:space="preserve">See Brownstein &amp; </w:t>
      </w:r>
      <w:r>
        <w:t>Saul</w:t>
      </w:r>
      <w:r w:rsidRPr="00B405B1">
        <w:t xml:space="preserve"> (2016)</w:t>
      </w:r>
      <w:r>
        <w:t>.</w:t>
      </w:r>
    </w:p>
    <w:p w14:paraId="6B9E6158" w14:textId="77777777" w:rsidR="00EC2279" w:rsidRDefault="00EC2279" w:rsidP="00EC2279">
      <w:pPr>
        <w:pStyle w:val="FootnoteText"/>
      </w:pPr>
    </w:p>
    <w:p w14:paraId="36095246" w14:textId="77777777" w:rsidR="00EC2279" w:rsidRDefault="00EC2279" w:rsidP="00EC2279">
      <w:pPr>
        <w:pStyle w:val="FootnoteText"/>
      </w:pPr>
      <w:r>
        <w:t xml:space="preserve">26 </w:t>
      </w:r>
      <w:r w:rsidRPr="00B405B1">
        <w:t xml:space="preserve">See Basu (2018) and (2019), as well as Basu &amp; Schroeder (2019). </w:t>
      </w:r>
    </w:p>
    <w:p w14:paraId="1EA61116" w14:textId="77777777" w:rsidR="00EC2279" w:rsidRDefault="00EC2279" w:rsidP="00EC2279">
      <w:pPr>
        <w:pStyle w:val="FootnoteText"/>
      </w:pPr>
    </w:p>
    <w:p w14:paraId="63EA41AC" w14:textId="77777777" w:rsidR="00EC2279" w:rsidRPr="00B405B1" w:rsidRDefault="00EC2279" w:rsidP="00EC2279">
      <w:pPr>
        <w:pStyle w:val="FootnoteText"/>
      </w:pPr>
      <w:r>
        <w:t xml:space="preserve">27 </w:t>
      </w:r>
      <w:r w:rsidRPr="00B405B1">
        <w:t>One may argue that understanding the semantics should include an understanding of the truth-conditions of their utterance. However, a competent speaker might say something that is false, which they believe to be true. This does not rule out the speaker as incompetent—if it did, we would have very few competent speakers!</w:t>
      </w:r>
    </w:p>
    <w:p w14:paraId="2CE644AB" w14:textId="77777777" w:rsidR="00EC2279" w:rsidRDefault="00EC2279" w:rsidP="00EC2279">
      <w:pPr>
        <w:pStyle w:val="FootnoteText"/>
      </w:pPr>
    </w:p>
    <w:p w14:paraId="18E51E27" w14:textId="77777777" w:rsidR="00EC2279" w:rsidRPr="00B405B1" w:rsidRDefault="00EC2279" w:rsidP="00EC2279">
      <w:pPr>
        <w:pStyle w:val="FootnoteText"/>
      </w:pPr>
      <w:r>
        <w:t xml:space="preserve">28 </w:t>
      </w:r>
      <w:r w:rsidRPr="00B405B1">
        <w:t xml:space="preserve">I think defenders of </w:t>
      </w:r>
      <w:r>
        <w:t>OLP</w:t>
      </w:r>
      <w:r w:rsidRPr="00B405B1">
        <w:t>, such as Wertheimer, have correction in mind as a response to accusations of the view being inherently conservative. I will show here, however, why I take correction alone to be insufficient in response to this more extensive 21</w:t>
      </w:r>
      <w:r w:rsidRPr="00B405B1">
        <w:rPr>
          <w:vertAlign w:val="superscript"/>
        </w:rPr>
        <w:t>st</w:t>
      </w:r>
      <w:r w:rsidRPr="00B405B1">
        <w:t xml:space="preserve"> century critique.</w:t>
      </w:r>
    </w:p>
    <w:p w14:paraId="28C28354" w14:textId="77777777" w:rsidR="00EC2279" w:rsidRDefault="00EC2279" w:rsidP="00EC2279">
      <w:pPr>
        <w:pStyle w:val="FootnoteText"/>
      </w:pPr>
    </w:p>
    <w:p w14:paraId="4934FA18" w14:textId="77777777" w:rsidR="00EC2279" w:rsidRDefault="00EC2279" w:rsidP="00EC2279">
      <w:pPr>
        <w:pStyle w:val="FootnoteText"/>
      </w:pPr>
      <w:r>
        <w:t xml:space="preserve">29 Thank you to Kirk Ludwig for this example. </w:t>
      </w:r>
    </w:p>
    <w:p w14:paraId="106B36A0" w14:textId="77777777" w:rsidR="00EC2279" w:rsidRDefault="00EC2279" w:rsidP="00EC2279">
      <w:pPr>
        <w:pStyle w:val="FootnoteText"/>
      </w:pPr>
    </w:p>
    <w:p w14:paraId="7C1B4BAC" w14:textId="77777777" w:rsidR="00EC2279" w:rsidRDefault="00EC2279" w:rsidP="00EC2279">
      <w:pPr>
        <w:pStyle w:val="FootnoteText"/>
      </w:pPr>
      <w:r>
        <w:t xml:space="preserve">30 </w:t>
      </w:r>
      <w:r w:rsidRPr="00B405B1">
        <w:t>One might object that the professor is merely using induction. While induction is often harmless, here our Professor is using identity features to undermine the knowledge claims of a new student whose capabilities with logic are unknown. First, the sample size of women he has taught is much too small to legitimately anchor this generalization. Second, he might merely</w:t>
      </w:r>
      <w:r>
        <w:t xml:space="preserve"> be</w:t>
      </w:r>
      <w:r w:rsidRPr="00B405B1">
        <w:t xml:space="preserve"> perceiving inaptitude due to his own bias. And third, women might fulfill the role of poor performance due to stereotype threat, brought on by his actions. All of these reasons motivate that this is not a mere harmless application of induction, but an illegitimate assumption of a student’s lack of academic ability in virtue of her gender.</w:t>
      </w:r>
    </w:p>
    <w:p w14:paraId="3E33047D" w14:textId="77777777" w:rsidR="00EC2279" w:rsidRDefault="00EC2279" w:rsidP="00EC2279">
      <w:pPr>
        <w:pStyle w:val="FootnoteText"/>
      </w:pPr>
      <w:r>
        <w:t xml:space="preserve">31 Thanks to Jennifer Foster for this objection, which she raised during my session at the 2019 Central APA. </w:t>
      </w:r>
    </w:p>
    <w:p w14:paraId="464004C1" w14:textId="77777777" w:rsidR="00EC2279" w:rsidRDefault="00EC2279" w:rsidP="00EC2279">
      <w:pPr>
        <w:pStyle w:val="FootnoteText"/>
      </w:pPr>
    </w:p>
    <w:p w14:paraId="210335AF" w14:textId="77777777" w:rsidR="00EC2279" w:rsidRPr="00B405B1" w:rsidRDefault="00EC2279" w:rsidP="00EC2279">
      <w:pPr>
        <w:pStyle w:val="FootnoteText"/>
      </w:pPr>
      <w:r>
        <w:t>32</w:t>
      </w:r>
      <w:r w:rsidRPr="000C2A12">
        <w:t xml:space="preserve"> </w:t>
      </w:r>
      <w:r w:rsidRPr="00B405B1">
        <w:t>Adequate external justification is crucial in order to combat echo chambers and homophily. I have described a truth-probable version of epistemic justification, which will prevent justification in fact-averse cases.</w:t>
      </w:r>
    </w:p>
    <w:p w14:paraId="132F3EB0" w14:textId="77777777" w:rsidR="00EC2279" w:rsidRDefault="00EC2279" w:rsidP="00EC2279">
      <w:pPr>
        <w:pStyle w:val="FootnoteText"/>
      </w:pPr>
    </w:p>
    <w:p w14:paraId="16849DB0" w14:textId="77777777" w:rsidR="00EC2279" w:rsidRDefault="00EC2279" w:rsidP="00EC2279">
      <w:pPr>
        <w:pStyle w:val="FootnoteText"/>
      </w:pPr>
      <w:r>
        <w:t xml:space="preserve">33 </w:t>
      </w:r>
      <w:r w:rsidRPr="00B405B1">
        <w:t>With this account, I build on Louise Antony (2016), who argues that the badness of biases is that “they include us in the wrong direction: away from truth, rather than toward it” (Antony</w:t>
      </w:r>
      <w:r>
        <w:t xml:space="preserve"> 2016</w:t>
      </w:r>
      <w:r w:rsidRPr="00B405B1">
        <w:t xml:space="preserve">, 6).   </w:t>
      </w:r>
    </w:p>
    <w:p w14:paraId="78A221CE" w14:textId="77777777" w:rsidR="00EC2279" w:rsidRPr="00B405B1" w:rsidRDefault="00EC2279" w:rsidP="00EC2279">
      <w:pPr>
        <w:pStyle w:val="FootnoteText"/>
      </w:pPr>
    </w:p>
    <w:p w14:paraId="7EF7D6DD" w14:textId="77777777" w:rsidR="00EC2279" w:rsidRDefault="00EC2279" w:rsidP="00EC2279">
      <w:pPr>
        <w:pStyle w:val="FootnoteText"/>
      </w:pPr>
      <w:r>
        <w:t xml:space="preserve">34 </w:t>
      </w:r>
      <w:r w:rsidRPr="007379EA">
        <w:t>For instance, A 2018 study showed that 61 analysis who used the same data to answer the research question—are soccer referees are more likely to give red cards to dark-skin-toned players than to light-skin-toned players?—found wide variation in the results (</w:t>
      </w:r>
      <w:proofErr w:type="spellStart"/>
      <w:r w:rsidRPr="007379EA">
        <w:t>Silberzhan</w:t>
      </w:r>
      <w:proofErr w:type="spellEnd"/>
      <w:r w:rsidRPr="007379EA">
        <w:t xml:space="preserve"> et al., 2018).</w:t>
      </w:r>
      <w:r>
        <w:t xml:space="preserve"> Thank you to the anonymous referee for highlighting this concern and offering these relevant studies. </w:t>
      </w:r>
    </w:p>
    <w:p w14:paraId="04FAE662" w14:textId="77777777" w:rsidR="00EC2279" w:rsidRDefault="00EC2279" w:rsidP="00EC2279">
      <w:pPr>
        <w:tabs>
          <w:tab w:val="left" w:pos="2478"/>
        </w:tabs>
      </w:pPr>
    </w:p>
    <w:p w14:paraId="2864E816" w14:textId="77777777" w:rsidR="00EC2279" w:rsidRDefault="00EC2279" w:rsidP="00EC2279">
      <w:pPr>
        <w:pStyle w:val="FootnoteText"/>
      </w:pPr>
      <w:r>
        <w:t xml:space="preserve">35 </w:t>
      </w:r>
      <w:r w:rsidRPr="0066638A">
        <w:t xml:space="preserve">A progressive understanding of community usage, grounded by the justification conditions for a legitimate special reason to dismiss or disregard, is fodder for future research.  </w:t>
      </w:r>
    </w:p>
    <w:p w14:paraId="42286D75" w14:textId="77777777" w:rsidR="00EC2279" w:rsidRDefault="00EC2279" w:rsidP="00EC2279">
      <w:pPr>
        <w:tabs>
          <w:tab w:val="left" w:pos="2478"/>
        </w:tabs>
      </w:pPr>
    </w:p>
    <w:p w14:paraId="23FBF6B3" w14:textId="77777777" w:rsidR="00EC2279" w:rsidRPr="00B17CB5" w:rsidRDefault="00EC2279" w:rsidP="00EC2279">
      <w:pPr>
        <w:tabs>
          <w:tab w:val="left" w:pos="2478"/>
        </w:tabs>
        <w:rPr>
          <w:sz w:val="20"/>
          <w:szCs w:val="20"/>
        </w:rPr>
      </w:pPr>
      <w:r w:rsidRPr="00B17CB5">
        <w:rPr>
          <w:sz w:val="20"/>
          <w:szCs w:val="20"/>
        </w:rPr>
        <w:t>36 Note that this individual method has its limitations: It cannot offset systemic injustice or structural oppression.</w:t>
      </w:r>
    </w:p>
    <w:p w14:paraId="30ED0E50" w14:textId="09F66F68" w:rsidR="00F074AB" w:rsidRDefault="00F074AB" w:rsidP="005A0660"/>
    <w:p w14:paraId="4E1CABFE" w14:textId="77777777" w:rsidR="007F407C" w:rsidRDefault="007F407C" w:rsidP="005A0660"/>
    <w:p w14:paraId="100CCD3E" w14:textId="32CB3C52" w:rsidR="00E60EA3" w:rsidRDefault="00E60EA3" w:rsidP="005A0660">
      <w:pPr>
        <w:rPr>
          <w:b/>
          <w:bCs/>
        </w:rPr>
      </w:pPr>
      <w:r w:rsidRPr="005534AD">
        <w:rPr>
          <w:b/>
          <w:bCs/>
        </w:rPr>
        <w:t>References</w:t>
      </w:r>
    </w:p>
    <w:p w14:paraId="39D5F5EC" w14:textId="77777777" w:rsidR="00A52AC9" w:rsidRPr="005534AD" w:rsidRDefault="00A52AC9" w:rsidP="005A0660">
      <w:pPr>
        <w:rPr>
          <w:b/>
          <w:bCs/>
        </w:rPr>
      </w:pPr>
    </w:p>
    <w:p w14:paraId="0CCC74E7" w14:textId="4EF7347F" w:rsidR="00A52AC9" w:rsidRDefault="00E60EA3" w:rsidP="00A52AC9">
      <w:pPr>
        <w:ind w:left="720" w:hanging="720"/>
      </w:pPr>
      <w:r>
        <w:t>Anderson, E</w:t>
      </w:r>
      <w:r w:rsidR="00D644D8">
        <w:t>lizabeth</w:t>
      </w:r>
      <w:r>
        <w:t xml:space="preserve">. 2012. Epistemic justice as a virtue of social institutions. </w:t>
      </w:r>
      <w:r>
        <w:rPr>
          <w:i/>
          <w:iCs/>
        </w:rPr>
        <w:t>Social Epistemology</w:t>
      </w:r>
      <w:r w:rsidR="007F015D">
        <w:t xml:space="preserve"> </w:t>
      </w:r>
      <w:r w:rsidRPr="000E6B99">
        <w:t>26</w:t>
      </w:r>
      <w:r w:rsidR="007F015D">
        <w:t xml:space="preserve"> </w:t>
      </w:r>
      <w:r>
        <w:t>(2)</w:t>
      </w:r>
      <w:r w:rsidR="007F015D">
        <w:t>:</w:t>
      </w:r>
      <w:r>
        <w:t xml:space="preserve"> 163-173.</w:t>
      </w:r>
    </w:p>
    <w:p w14:paraId="7BFC6155" w14:textId="1D0EDEA0" w:rsidR="006139A7" w:rsidRDefault="00E60EA3" w:rsidP="005A0660">
      <w:pPr>
        <w:rPr>
          <w:i/>
          <w:iCs/>
        </w:rPr>
      </w:pPr>
      <w:r>
        <w:t>Antony, Louise. 2016.</w:t>
      </w:r>
      <w:r w:rsidR="0066501D">
        <w:t xml:space="preserve"> Bias: Friend or foe? Reflections on </w:t>
      </w:r>
      <w:proofErr w:type="spellStart"/>
      <w:r w:rsidR="0066501D">
        <w:t>Saulish</w:t>
      </w:r>
      <w:proofErr w:type="spellEnd"/>
      <w:r w:rsidR="0066501D">
        <w:t xml:space="preserve"> skepticism</w:t>
      </w:r>
      <w:r w:rsidR="002C7444">
        <w:t>. I</w:t>
      </w:r>
      <w:r w:rsidR="0066501D">
        <w:t>n</w:t>
      </w:r>
      <w:r>
        <w:t xml:space="preserve"> </w:t>
      </w:r>
      <w:r w:rsidRPr="005D459C">
        <w:rPr>
          <w:i/>
          <w:iCs/>
        </w:rPr>
        <w:t xml:space="preserve">Implicit </w:t>
      </w:r>
      <w:r w:rsidR="00F52E54">
        <w:rPr>
          <w:i/>
          <w:iCs/>
        </w:rPr>
        <w:t>b</w:t>
      </w:r>
      <w:r w:rsidRPr="005D459C">
        <w:rPr>
          <w:i/>
          <w:iCs/>
        </w:rPr>
        <w:t xml:space="preserve">ias </w:t>
      </w:r>
    </w:p>
    <w:p w14:paraId="19826515" w14:textId="77777777" w:rsidR="00126597" w:rsidRDefault="00E60EA3" w:rsidP="00530985">
      <w:pPr>
        <w:ind w:firstLine="720"/>
      </w:pPr>
      <w:r w:rsidRPr="005D459C">
        <w:rPr>
          <w:i/>
          <w:iCs/>
        </w:rPr>
        <w:t xml:space="preserve">and </w:t>
      </w:r>
      <w:r w:rsidR="00F52E54">
        <w:rPr>
          <w:i/>
          <w:iCs/>
        </w:rPr>
        <w:t>p</w:t>
      </w:r>
      <w:r w:rsidRPr="005D459C">
        <w:rPr>
          <w:i/>
          <w:iCs/>
        </w:rPr>
        <w:t xml:space="preserve">hilosophy, </w:t>
      </w:r>
      <w:r>
        <w:rPr>
          <w:i/>
          <w:iCs/>
        </w:rPr>
        <w:t>Vol</w:t>
      </w:r>
      <w:r w:rsidRPr="005D459C">
        <w:rPr>
          <w:i/>
          <w:iCs/>
        </w:rPr>
        <w:t xml:space="preserve"> 1: Metaphysics and </w:t>
      </w:r>
      <w:r w:rsidR="00E37B42">
        <w:rPr>
          <w:i/>
          <w:iCs/>
        </w:rPr>
        <w:t>e</w:t>
      </w:r>
      <w:r w:rsidRPr="005D459C">
        <w:rPr>
          <w:i/>
          <w:iCs/>
        </w:rPr>
        <w:t>pistemology</w:t>
      </w:r>
      <w:r>
        <w:rPr>
          <w:i/>
          <w:iCs/>
        </w:rPr>
        <w:t xml:space="preserve">. </w:t>
      </w:r>
      <w:r>
        <w:t xml:space="preserve">Oxford </w:t>
      </w:r>
      <w:r w:rsidR="00530985">
        <w:t>University Press</w:t>
      </w:r>
      <w:r w:rsidR="00126597">
        <w:t xml:space="preserve">, ed. </w:t>
      </w:r>
    </w:p>
    <w:p w14:paraId="4503B4D6" w14:textId="2C4769F7" w:rsidR="00E60EA3" w:rsidRPr="00530985" w:rsidRDefault="00126597" w:rsidP="00530985">
      <w:pPr>
        <w:ind w:firstLine="720"/>
        <w:rPr>
          <w:i/>
          <w:iCs/>
        </w:rPr>
      </w:pPr>
      <w:r>
        <w:t xml:space="preserve">Michael Brownstein and Jennifer Saul. </w:t>
      </w:r>
    </w:p>
    <w:p w14:paraId="5CC11D32" w14:textId="7DE78E7D" w:rsidR="00E60EA3" w:rsidRDefault="00E60EA3" w:rsidP="00A52AC9">
      <w:pPr>
        <w:rPr>
          <w:iCs/>
          <w:color w:val="222222"/>
        </w:rPr>
      </w:pPr>
      <w:r>
        <w:t xml:space="preserve">Austin, J. L. 1956/7. A </w:t>
      </w:r>
      <w:r w:rsidR="00147BBD">
        <w:t>p</w:t>
      </w:r>
      <w:r>
        <w:t xml:space="preserve">lea for </w:t>
      </w:r>
      <w:r w:rsidR="00147BBD">
        <w:t>e</w:t>
      </w:r>
      <w:r>
        <w:t xml:space="preserve">xcuses. </w:t>
      </w:r>
      <w:r>
        <w:rPr>
          <w:i/>
          <w:color w:val="222222"/>
          <w:highlight w:val="white"/>
        </w:rPr>
        <w:t>Proceedings of the Aristotelian Society.</w:t>
      </w:r>
      <w:r>
        <w:rPr>
          <w:i/>
          <w:color w:val="222222"/>
        </w:rPr>
        <w:t xml:space="preserve"> </w:t>
      </w:r>
      <w:r>
        <w:rPr>
          <w:iCs/>
          <w:color w:val="222222"/>
        </w:rPr>
        <w:t xml:space="preserve">Blackwell </w:t>
      </w:r>
    </w:p>
    <w:p w14:paraId="03388A9F" w14:textId="18C08CBF" w:rsidR="00E60EA3" w:rsidRPr="00A52AC9" w:rsidRDefault="00E60EA3" w:rsidP="00A52AC9">
      <w:pPr>
        <w:ind w:firstLine="720"/>
      </w:pPr>
      <w:r>
        <w:rPr>
          <w:iCs/>
          <w:color w:val="222222"/>
        </w:rPr>
        <w:t>Publishing.</w:t>
      </w:r>
      <w:r w:rsidRPr="00681F95">
        <w:t xml:space="preserve"> </w:t>
      </w:r>
      <w:r>
        <w:t>New Series</w:t>
      </w:r>
      <w:r w:rsidR="00351562">
        <w:t xml:space="preserve"> </w:t>
      </w:r>
      <w:r>
        <w:t>57</w:t>
      </w:r>
      <w:r w:rsidR="00351562">
        <w:t xml:space="preserve">: </w:t>
      </w:r>
      <w:r>
        <w:t xml:space="preserve">1-30. </w:t>
      </w:r>
    </w:p>
    <w:p w14:paraId="5710AA45" w14:textId="491A603F" w:rsidR="00E15DED" w:rsidRDefault="00E60EA3" w:rsidP="00E15DED">
      <w:pPr>
        <w:rPr>
          <w:color w:val="222222"/>
          <w:highlight w:val="white"/>
        </w:rPr>
      </w:pPr>
      <w:r>
        <w:rPr>
          <w:color w:val="222222"/>
          <w:highlight w:val="white"/>
        </w:rPr>
        <w:t xml:space="preserve">Austin, J. L. 1946/1970. </w:t>
      </w:r>
      <w:r w:rsidR="002C7444">
        <w:rPr>
          <w:color w:val="222222"/>
          <w:highlight w:val="white"/>
        </w:rPr>
        <w:t xml:space="preserve">Other </w:t>
      </w:r>
      <w:r w:rsidR="00543B8A">
        <w:rPr>
          <w:color w:val="222222"/>
          <w:highlight w:val="white"/>
        </w:rPr>
        <w:t>m</w:t>
      </w:r>
      <w:r w:rsidR="002C7444">
        <w:rPr>
          <w:color w:val="222222"/>
          <w:highlight w:val="white"/>
        </w:rPr>
        <w:t xml:space="preserve">inds. In </w:t>
      </w:r>
      <w:r>
        <w:rPr>
          <w:i/>
          <w:color w:val="222222"/>
          <w:highlight w:val="white"/>
        </w:rPr>
        <w:t>Philosophical</w:t>
      </w:r>
      <w:r w:rsidR="00FE7A22">
        <w:rPr>
          <w:i/>
          <w:color w:val="222222"/>
          <w:highlight w:val="white"/>
        </w:rPr>
        <w:t xml:space="preserve"> p</w:t>
      </w:r>
      <w:r>
        <w:rPr>
          <w:i/>
          <w:color w:val="222222"/>
          <w:highlight w:val="white"/>
        </w:rPr>
        <w:t>apers</w:t>
      </w:r>
      <w:r>
        <w:rPr>
          <w:color w:val="222222"/>
          <w:highlight w:val="white"/>
        </w:rPr>
        <w:t xml:space="preserve">. </w:t>
      </w:r>
      <w:r w:rsidR="00D608EC" w:rsidRPr="00CA145D">
        <w:rPr>
          <w:color w:val="222222"/>
          <w:highlight w:val="white"/>
        </w:rPr>
        <w:t>Clarendon Press</w:t>
      </w:r>
      <w:r w:rsidR="00D608EC">
        <w:rPr>
          <w:color w:val="222222"/>
          <w:highlight w:val="white"/>
        </w:rPr>
        <w:t>, ed.</w:t>
      </w:r>
      <w:r>
        <w:rPr>
          <w:color w:val="222222"/>
          <w:highlight w:val="white"/>
        </w:rPr>
        <w:t xml:space="preserve"> J. O. </w:t>
      </w:r>
    </w:p>
    <w:p w14:paraId="1D46EAE0" w14:textId="273FD665" w:rsidR="00E60EA3" w:rsidRPr="00CA145D" w:rsidRDefault="00E60EA3" w:rsidP="00E15DED">
      <w:pPr>
        <w:ind w:firstLine="720"/>
        <w:rPr>
          <w:color w:val="222222"/>
          <w:highlight w:val="white"/>
        </w:rPr>
      </w:pPr>
      <w:proofErr w:type="spellStart"/>
      <w:r>
        <w:rPr>
          <w:color w:val="222222"/>
          <w:highlight w:val="white"/>
        </w:rPr>
        <w:t>Urmson</w:t>
      </w:r>
      <w:proofErr w:type="spellEnd"/>
      <w:r>
        <w:rPr>
          <w:color w:val="222222"/>
          <w:highlight w:val="white"/>
        </w:rPr>
        <w:t xml:space="preserve"> and </w:t>
      </w:r>
      <w:r w:rsidRPr="00CA145D">
        <w:rPr>
          <w:color w:val="222222"/>
          <w:highlight w:val="white"/>
        </w:rPr>
        <w:t>Geoffrey James Warnock</w:t>
      </w:r>
      <w:r w:rsidR="00D608EC">
        <w:rPr>
          <w:color w:val="222222"/>
          <w:highlight w:val="white"/>
        </w:rPr>
        <w:t>.</w:t>
      </w:r>
      <w:r w:rsidRPr="00CA145D">
        <w:rPr>
          <w:color w:val="222222"/>
          <w:highlight w:val="white"/>
        </w:rPr>
        <w:t xml:space="preserve"> </w:t>
      </w:r>
    </w:p>
    <w:p w14:paraId="45FCD0F2" w14:textId="13EB258F" w:rsidR="00E60EA3" w:rsidRPr="00A52AC9" w:rsidRDefault="00E60EA3" w:rsidP="005A0660">
      <w:r w:rsidRPr="00CA145D">
        <w:rPr>
          <w:color w:val="333333"/>
          <w:shd w:val="clear" w:color="auto" w:fill="FFFFFF"/>
        </w:rPr>
        <w:t>Basu, Rima</w:t>
      </w:r>
      <w:r>
        <w:rPr>
          <w:color w:val="333333"/>
          <w:shd w:val="clear" w:color="auto" w:fill="FFFFFF"/>
        </w:rPr>
        <w:t>.</w:t>
      </w:r>
      <w:r w:rsidRPr="00CA145D">
        <w:rPr>
          <w:color w:val="333333"/>
          <w:shd w:val="clear" w:color="auto" w:fill="FFFFFF"/>
        </w:rPr>
        <w:t xml:space="preserve"> 2018. The wrongs of racist beliefs. </w:t>
      </w:r>
      <w:r w:rsidRPr="00CA145D">
        <w:rPr>
          <w:rStyle w:val="Emphasis"/>
          <w:color w:val="333333"/>
          <w:shd w:val="clear" w:color="auto" w:fill="FFFFFF"/>
        </w:rPr>
        <w:t>Philosophical Studies</w:t>
      </w:r>
      <w:r w:rsidRPr="00CA145D">
        <w:rPr>
          <w:color w:val="333333"/>
          <w:shd w:val="clear" w:color="auto" w:fill="FFFFFF"/>
        </w:rPr>
        <w:t> 176 (9):</w:t>
      </w:r>
      <w:r>
        <w:rPr>
          <w:color w:val="333333"/>
          <w:shd w:val="clear" w:color="auto" w:fill="FFFFFF"/>
        </w:rPr>
        <w:t xml:space="preserve"> </w:t>
      </w:r>
      <w:r w:rsidRPr="00CA145D">
        <w:rPr>
          <w:color w:val="333333"/>
          <w:shd w:val="clear" w:color="auto" w:fill="FFFFFF"/>
        </w:rPr>
        <w:t>2497-2515.</w:t>
      </w:r>
    </w:p>
    <w:p w14:paraId="424F12CE" w14:textId="77777777" w:rsidR="00543B8A" w:rsidRDefault="00E60EA3" w:rsidP="00543B8A">
      <w:pPr>
        <w:rPr>
          <w:rStyle w:val="Emphasis"/>
          <w:color w:val="333333"/>
          <w:shd w:val="clear" w:color="auto" w:fill="FFFFFF"/>
        </w:rPr>
      </w:pPr>
      <w:r w:rsidRPr="00692326">
        <w:rPr>
          <w:color w:val="333333"/>
          <w:shd w:val="clear" w:color="auto" w:fill="FFFFFF"/>
        </w:rPr>
        <w:t>Basu, Rima</w:t>
      </w:r>
      <w:r>
        <w:rPr>
          <w:color w:val="333333"/>
          <w:shd w:val="clear" w:color="auto" w:fill="FFFFFF"/>
        </w:rPr>
        <w:t>.</w:t>
      </w:r>
      <w:r w:rsidRPr="00692326">
        <w:rPr>
          <w:color w:val="333333"/>
          <w:shd w:val="clear" w:color="auto" w:fill="FFFFFF"/>
        </w:rPr>
        <w:t xml:space="preserve"> 2019. Radical moral encroachment: The moral stakes of racist beliefs</w:t>
      </w:r>
      <w:r>
        <w:rPr>
          <w:color w:val="333333"/>
          <w:shd w:val="clear" w:color="auto" w:fill="FFFFFF"/>
        </w:rPr>
        <w:t>.</w:t>
      </w:r>
      <w:r w:rsidRPr="00692326">
        <w:rPr>
          <w:color w:val="333333"/>
          <w:shd w:val="clear" w:color="auto" w:fill="FFFFFF"/>
        </w:rPr>
        <w:t> </w:t>
      </w:r>
      <w:r w:rsidRPr="00692326">
        <w:rPr>
          <w:rStyle w:val="Emphasis"/>
          <w:color w:val="333333"/>
          <w:shd w:val="clear" w:color="auto" w:fill="FFFFFF"/>
        </w:rPr>
        <w:t xml:space="preserve">Philosophical </w:t>
      </w:r>
    </w:p>
    <w:p w14:paraId="69345C38" w14:textId="5C68FA16" w:rsidR="00E60EA3" w:rsidRPr="00543B8A" w:rsidRDefault="00E60EA3" w:rsidP="00543B8A">
      <w:pPr>
        <w:ind w:firstLine="720"/>
        <w:rPr>
          <w:color w:val="333333"/>
          <w:shd w:val="clear" w:color="auto" w:fill="FFFFFF"/>
        </w:rPr>
      </w:pPr>
      <w:r w:rsidRPr="00692326">
        <w:rPr>
          <w:rStyle w:val="Emphasis"/>
          <w:color w:val="333333"/>
          <w:shd w:val="clear" w:color="auto" w:fill="FFFFFF"/>
        </w:rPr>
        <w:t>Issues</w:t>
      </w:r>
      <w:r w:rsidRPr="00692326">
        <w:rPr>
          <w:color w:val="333333"/>
          <w:shd w:val="clear" w:color="auto" w:fill="FFFFFF"/>
        </w:rPr>
        <w:t> 29 (1):</w:t>
      </w:r>
      <w:r>
        <w:rPr>
          <w:color w:val="333333"/>
          <w:shd w:val="clear" w:color="auto" w:fill="FFFFFF"/>
        </w:rPr>
        <w:t xml:space="preserve"> </w:t>
      </w:r>
      <w:r w:rsidRPr="00692326">
        <w:rPr>
          <w:color w:val="333333"/>
          <w:shd w:val="clear" w:color="auto" w:fill="FFFFFF"/>
        </w:rPr>
        <w:t>9-23.</w:t>
      </w:r>
    </w:p>
    <w:p w14:paraId="042383E8" w14:textId="4D444AC4" w:rsidR="00E60EA3" w:rsidRDefault="00E60EA3" w:rsidP="00A52AC9">
      <w:pPr>
        <w:rPr>
          <w:color w:val="333333"/>
          <w:shd w:val="clear" w:color="auto" w:fill="FFFFFF"/>
        </w:rPr>
      </w:pPr>
      <w:r w:rsidRPr="00713BD5">
        <w:rPr>
          <w:color w:val="333333"/>
          <w:shd w:val="clear" w:color="auto" w:fill="FFFFFF"/>
        </w:rPr>
        <w:t xml:space="preserve">Basu, Rima </w:t>
      </w:r>
      <w:r w:rsidR="008C06CB">
        <w:rPr>
          <w:color w:val="333333"/>
          <w:shd w:val="clear" w:color="auto" w:fill="FFFFFF"/>
        </w:rPr>
        <w:t>and</w:t>
      </w:r>
      <w:r w:rsidRPr="00713BD5">
        <w:rPr>
          <w:color w:val="333333"/>
          <w:shd w:val="clear" w:color="auto" w:fill="FFFFFF"/>
        </w:rPr>
        <w:t xml:space="preserve"> Mark</w:t>
      </w:r>
      <w:r w:rsidR="00D10E42" w:rsidRPr="00D10E42">
        <w:rPr>
          <w:color w:val="333333"/>
          <w:shd w:val="clear" w:color="auto" w:fill="FFFFFF"/>
        </w:rPr>
        <w:t xml:space="preserve"> </w:t>
      </w:r>
      <w:r w:rsidR="00D10E42" w:rsidRPr="00713BD5">
        <w:rPr>
          <w:color w:val="333333"/>
          <w:shd w:val="clear" w:color="auto" w:fill="FFFFFF"/>
        </w:rPr>
        <w:t>Schroeder</w:t>
      </w:r>
      <w:r w:rsidR="008D6709">
        <w:rPr>
          <w:color w:val="333333"/>
          <w:shd w:val="clear" w:color="auto" w:fill="FFFFFF"/>
        </w:rPr>
        <w:t>.</w:t>
      </w:r>
      <w:r w:rsidRPr="00713BD5">
        <w:rPr>
          <w:color w:val="333333"/>
          <w:shd w:val="clear" w:color="auto" w:fill="FFFFFF"/>
        </w:rPr>
        <w:t xml:space="preserve"> 2019. Doxastic </w:t>
      </w:r>
      <w:r w:rsidR="00482650">
        <w:rPr>
          <w:color w:val="333333"/>
          <w:shd w:val="clear" w:color="auto" w:fill="FFFFFF"/>
        </w:rPr>
        <w:t>w</w:t>
      </w:r>
      <w:r w:rsidRPr="00713BD5">
        <w:rPr>
          <w:color w:val="333333"/>
          <w:shd w:val="clear" w:color="auto" w:fill="FFFFFF"/>
        </w:rPr>
        <w:t xml:space="preserve">ronging. In Brian Kim &amp; Matthew </w:t>
      </w:r>
    </w:p>
    <w:p w14:paraId="3C4ED2C7" w14:textId="1B6E7A2C" w:rsidR="00E60EA3" w:rsidRPr="00C518D1" w:rsidRDefault="00E60EA3" w:rsidP="009B5E71">
      <w:pPr>
        <w:ind w:firstLine="720"/>
      </w:pPr>
      <w:r w:rsidRPr="00713BD5">
        <w:rPr>
          <w:color w:val="333333"/>
          <w:shd w:val="clear" w:color="auto" w:fill="FFFFFF"/>
        </w:rPr>
        <w:t>McGrath</w:t>
      </w:r>
      <w:r w:rsidR="008D6709">
        <w:rPr>
          <w:color w:val="333333"/>
          <w:shd w:val="clear" w:color="auto" w:fill="FFFFFF"/>
        </w:rPr>
        <w:t>,</w:t>
      </w:r>
      <w:r w:rsidRPr="00713BD5">
        <w:rPr>
          <w:color w:val="333333"/>
          <w:shd w:val="clear" w:color="auto" w:fill="FFFFFF"/>
        </w:rPr>
        <w:t xml:space="preserve"> ed. </w:t>
      </w:r>
      <w:r w:rsidRPr="00713BD5">
        <w:rPr>
          <w:rStyle w:val="Emphasis"/>
          <w:color w:val="333333"/>
          <w:shd w:val="clear" w:color="auto" w:fill="FFFFFF"/>
        </w:rPr>
        <w:t xml:space="preserve">Pragmatic </w:t>
      </w:r>
      <w:r w:rsidR="00482650">
        <w:rPr>
          <w:rStyle w:val="Emphasis"/>
          <w:color w:val="333333"/>
          <w:shd w:val="clear" w:color="auto" w:fill="FFFFFF"/>
        </w:rPr>
        <w:t>e</w:t>
      </w:r>
      <w:r w:rsidRPr="00713BD5">
        <w:rPr>
          <w:rStyle w:val="Emphasis"/>
          <w:color w:val="333333"/>
          <w:shd w:val="clear" w:color="auto" w:fill="FFFFFF"/>
        </w:rPr>
        <w:t xml:space="preserve">ncroachment in </w:t>
      </w:r>
      <w:r w:rsidR="00482650">
        <w:rPr>
          <w:rStyle w:val="Emphasis"/>
          <w:color w:val="333333"/>
          <w:shd w:val="clear" w:color="auto" w:fill="FFFFFF"/>
        </w:rPr>
        <w:t>e</w:t>
      </w:r>
      <w:r w:rsidRPr="00713BD5">
        <w:rPr>
          <w:rStyle w:val="Emphasis"/>
          <w:color w:val="333333"/>
          <w:shd w:val="clear" w:color="auto" w:fill="FFFFFF"/>
        </w:rPr>
        <w:t>pistemology</w:t>
      </w:r>
      <w:r w:rsidRPr="00713BD5">
        <w:rPr>
          <w:color w:val="333333"/>
          <w:shd w:val="clear" w:color="auto" w:fill="FFFFFF"/>
        </w:rPr>
        <w:t>. Routledge</w:t>
      </w:r>
      <w:r w:rsidR="008D6709">
        <w:rPr>
          <w:color w:val="333333"/>
          <w:shd w:val="clear" w:color="auto" w:fill="FFFFFF"/>
        </w:rPr>
        <w:t>.</w:t>
      </w:r>
    </w:p>
    <w:p w14:paraId="3291B645" w14:textId="69720925" w:rsidR="00986EA9" w:rsidRPr="00986EA9" w:rsidRDefault="00986EA9" w:rsidP="007D6BBA">
      <w:r>
        <w:t xml:space="preserve">Bauer, Nancy. 2015. </w:t>
      </w:r>
      <w:r>
        <w:rPr>
          <w:i/>
          <w:iCs/>
        </w:rPr>
        <w:t xml:space="preserve">How </w:t>
      </w:r>
      <w:r w:rsidR="00C61A9C">
        <w:rPr>
          <w:i/>
          <w:iCs/>
        </w:rPr>
        <w:t>t</w:t>
      </w:r>
      <w:r>
        <w:rPr>
          <w:i/>
          <w:iCs/>
        </w:rPr>
        <w:t xml:space="preserve">o </w:t>
      </w:r>
      <w:r w:rsidR="00C61A9C">
        <w:rPr>
          <w:i/>
          <w:iCs/>
        </w:rPr>
        <w:t>d</w:t>
      </w:r>
      <w:r>
        <w:rPr>
          <w:i/>
          <w:iCs/>
        </w:rPr>
        <w:t xml:space="preserve">o </w:t>
      </w:r>
      <w:r w:rsidR="00C61A9C">
        <w:rPr>
          <w:i/>
          <w:iCs/>
        </w:rPr>
        <w:t>t</w:t>
      </w:r>
      <w:r>
        <w:rPr>
          <w:i/>
          <w:iCs/>
        </w:rPr>
        <w:t xml:space="preserve">hings </w:t>
      </w:r>
      <w:r w:rsidR="00C61A9C">
        <w:rPr>
          <w:i/>
          <w:iCs/>
        </w:rPr>
        <w:t>w</w:t>
      </w:r>
      <w:r>
        <w:rPr>
          <w:i/>
          <w:iCs/>
        </w:rPr>
        <w:t xml:space="preserve">ith </w:t>
      </w:r>
      <w:r w:rsidR="00C61A9C">
        <w:rPr>
          <w:i/>
          <w:iCs/>
        </w:rPr>
        <w:t>p</w:t>
      </w:r>
      <w:r w:rsidR="00A06F3F">
        <w:rPr>
          <w:i/>
          <w:iCs/>
        </w:rPr>
        <w:t>ornography</w:t>
      </w:r>
      <w:r>
        <w:t>.</w:t>
      </w:r>
      <w:r w:rsidR="00B86C58">
        <w:t xml:space="preserve"> Cambridge</w:t>
      </w:r>
      <w:r w:rsidR="003D0102">
        <w:t>: Harvard University Press.</w:t>
      </w:r>
    </w:p>
    <w:p w14:paraId="609FFECB" w14:textId="56D5CAA6" w:rsidR="00B85C18" w:rsidRPr="00B85C18" w:rsidRDefault="00B85C18" w:rsidP="007D6BBA">
      <w:r>
        <w:t xml:space="preserve">Baz, Avner. 2012. </w:t>
      </w:r>
      <w:r>
        <w:rPr>
          <w:i/>
          <w:iCs/>
        </w:rPr>
        <w:t xml:space="preserve">When </w:t>
      </w:r>
      <w:r w:rsidR="001235C3">
        <w:rPr>
          <w:i/>
          <w:iCs/>
        </w:rPr>
        <w:t>w</w:t>
      </w:r>
      <w:r>
        <w:rPr>
          <w:i/>
          <w:iCs/>
        </w:rPr>
        <w:t xml:space="preserve">ords </w:t>
      </w:r>
      <w:r w:rsidR="001235C3">
        <w:rPr>
          <w:i/>
          <w:iCs/>
        </w:rPr>
        <w:t>a</w:t>
      </w:r>
      <w:r>
        <w:rPr>
          <w:i/>
          <w:iCs/>
        </w:rPr>
        <w:t>re</w:t>
      </w:r>
      <w:r w:rsidR="001235C3">
        <w:rPr>
          <w:i/>
          <w:iCs/>
        </w:rPr>
        <w:t xml:space="preserve"> c</w:t>
      </w:r>
      <w:r>
        <w:rPr>
          <w:i/>
          <w:iCs/>
        </w:rPr>
        <w:t xml:space="preserve">alled </w:t>
      </w:r>
      <w:r w:rsidR="001235C3">
        <w:rPr>
          <w:i/>
          <w:iCs/>
        </w:rPr>
        <w:t>f</w:t>
      </w:r>
      <w:r>
        <w:rPr>
          <w:i/>
          <w:iCs/>
        </w:rPr>
        <w:t>or</w:t>
      </w:r>
      <w:r>
        <w:t>.</w:t>
      </w:r>
      <w:r w:rsidR="00980F88">
        <w:t xml:space="preserve"> Cambridge</w:t>
      </w:r>
      <w:r w:rsidR="00CF4E3C">
        <w:t>: Harvard University Press.</w:t>
      </w:r>
    </w:p>
    <w:p w14:paraId="22BE9BB6" w14:textId="64769301" w:rsidR="008D53B0" w:rsidRDefault="00E60EA3" w:rsidP="005A0660">
      <w:pPr>
        <w:rPr>
          <w:i/>
          <w:iCs/>
        </w:rPr>
      </w:pPr>
      <w:r>
        <w:t>Brownstein</w:t>
      </w:r>
      <w:r w:rsidR="00E47C35">
        <w:t>, Michael</w:t>
      </w:r>
      <w:r>
        <w:t xml:space="preserve"> </w:t>
      </w:r>
      <w:r w:rsidR="00465E29">
        <w:t>and</w:t>
      </w:r>
      <w:r>
        <w:t xml:space="preserve"> </w:t>
      </w:r>
      <w:r w:rsidR="00CD0F0D">
        <w:t>Jennifer</w:t>
      </w:r>
      <w:r w:rsidR="00D10E42">
        <w:t xml:space="preserve"> Saul,</w:t>
      </w:r>
      <w:r w:rsidR="00AA681C">
        <w:t xml:space="preserve"> ed.</w:t>
      </w:r>
      <w:r>
        <w:t xml:space="preserve"> 2016. </w:t>
      </w:r>
      <w:r>
        <w:rPr>
          <w:i/>
          <w:iCs/>
        </w:rPr>
        <w:t xml:space="preserve">Implicit </w:t>
      </w:r>
      <w:r w:rsidR="008D1003">
        <w:rPr>
          <w:i/>
          <w:iCs/>
        </w:rPr>
        <w:t>b</w:t>
      </w:r>
      <w:r>
        <w:rPr>
          <w:i/>
          <w:iCs/>
        </w:rPr>
        <w:t xml:space="preserve">ias &amp; </w:t>
      </w:r>
      <w:r w:rsidR="008D1003">
        <w:rPr>
          <w:i/>
          <w:iCs/>
        </w:rPr>
        <w:t>p</w:t>
      </w:r>
      <w:r>
        <w:rPr>
          <w:i/>
          <w:iCs/>
        </w:rPr>
        <w:t>hilosophy</w:t>
      </w:r>
      <w:r w:rsidR="002E16DA">
        <w:rPr>
          <w:i/>
          <w:iCs/>
        </w:rPr>
        <w:t>,</w:t>
      </w:r>
      <w:r>
        <w:rPr>
          <w:i/>
          <w:iCs/>
        </w:rPr>
        <w:t xml:space="preserve"> </w:t>
      </w:r>
      <w:r w:rsidRPr="00C61A9C">
        <w:rPr>
          <w:i/>
          <w:iCs/>
        </w:rPr>
        <w:t>Vol 1</w:t>
      </w:r>
      <w:r w:rsidRPr="005D459C">
        <w:rPr>
          <w:i/>
          <w:iCs/>
        </w:rPr>
        <w:t xml:space="preserve">: </w:t>
      </w:r>
    </w:p>
    <w:p w14:paraId="0740F0F3" w14:textId="088DAC13" w:rsidR="00E60EA3" w:rsidRPr="008D53B0" w:rsidRDefault="00E60EA3" w:rsidP="008D53B0">
      <w:pPr>
        <w:ind w:firstLine="720"/>
        <w:rPr>
          <w:i/>
          <w:iCs/>
        </w:rPr>
      </w:pPr>
      <w:r w:rsidRPr="005D459C">
        <w:rPr>
          <w:i/>
          <w:iCs/>
        </w:rPr>
        <w:t xml:space="preserve">Metaphysics and </w:t>
      </w:r>
      <w:r w:rsidR="002E16DA">
        <w:rPr>
          <w:i/>
          <w:iCs/>
        </w:rPr>
        <w:t>e</w:t>
      </w:r>
      <w:r w:rsidRPr="005D459C">
        <w:rPr>
          <w:i/>
          <w:iCs/>
        </w:rPr>
        <w:t>pistemology</w:t>
      </w:r>
      <w:r>
        <w:rPr>
          <w:i/>
          <w:iCs/>
        </w:rPr>
        <w:t>.</w:t>
      </w:r>
      <w:r>
        <w:t xml:space="preserve"> New York</w:t>
      </w:r>
      <w:r w:rsidR="00946970">
        <w:t>: Oxford University Press</w:t>
      </w:r>
      <w:r w:rsidR="00B74263">
        <w:t>.</w:t>
      </w:r>
    </w:p>
    <w:p w14:paraId="61685D1D" w14:textId="4369341B" w:rsidR="00E60EA3" w:rsidRDefault="00E60EA3" w:rsidP="005A0660">
      <w:r>
        <w:rPr>
          <w:color w:val="222222"/>
          <w:highlight w:val="white"/>
        </w:rPr>
        <w:t xml:space="preserve">Davis, Emmalon. 2016. </w:t>
      </w:r>
      <w:r>
        <w:t xml:space="preserve">Typecasts, </w:t>
      </w:r>
      <w:r w:rsidR="001F0185">
        <w:t>t</w:t>
      </w:r>
      <w:r>
        <w:t xml:space="preserve">okens, and </w:t>
      </w:r>
      <w:r w:rsidR="001F0185">
        <w:t>s</w:t>
      </w:r>
      <w:r>
        <w:t xml:space="preserve">pokespersons: A </w:t>
      </w:r>
      <w:r w:rsidR="001F0185">
        <w:t>c</w:t>
      </w:r>
      <w:r>
        <w:t xml:space="preserve">ase for </w:t>
      </w:r>
      <w:r w:rsidR="001F0185">
        <w:t>c</w:t>
      </w:r>
      <w:r>
        <w:t xml:space="preserve">redibility </w:t>
      </w:r>
      <w:r w:rsidR="001F0185">
        <w:t>e</w:t>
      </w:r>
      <w:r>
        <w:t xml:space="preserve">xcess </w:t>
      </w:r>
    </w:p>
    <w:p w14:paraId="7BC8FC45" w14:textId="6EB26432" w:rsidR="00E60EA3" w:rsidRDefault="00E60EA3" w:rsidP="005A0660">
      <w:pPr>
        <w:ind w:firstLine="720"/>
        <w:rPr>
          <w:color w:val="222222"/>
          <w:highlight w:val="white"/>
        </w:rPr>
      </w:pPr>
      <w:r>
        <w:t xml:space="preserve">in </w:t>
      </w:r>
      <w:r w:rsidR="001F0185">
        <w:t>t</w:t>
      </w:r>
      <w:r>
        <w:t xml:space="preserve">estimonial </w:t>
      </w:r>
      <w:r w:rsidR="001F0185">
        <w:t>i</w:t>
      </w:r>
      <w:r>
        <w:t xml:space="preserve">njustice. </w:t>
      </w:r>
      <w:r>
        <w:rPr>
          <w:i/>
        </w:rPr>
        <w:t>Hypatia</w:t>
      </w:r>
      <w:r>
        <w:t xml:space="preserve"> 31 (3): 485-501.</w:t>
      </w:r>
    </w:p>
    <w:p w14:paraId="6882E1FE" w14:textId="60EED920" w:rsidR="00E60EA3" w:rsidRDefault="00E60EA3" w:rsidP="005A0660">
      <w:pPr>
        <w:rPr>
          <w:color w:val="222222"/>
          <w:highlight w:val="white"/>
        </w:rPr>
      </w:pPr>
      <w:r>
        <w:rPr>
          <w:color w:val="222222"/>
          <w:highlight w:val="white"/>
        </w:rPr>
        <w:t>DiFranco, Ralph</w:t>
      </w:r>
      <w:r w:rsidR="00EA1279">
        <w:rPr>
          <w:color w:val="222222"/>
          <w:highlight w:val="white"/>
        </w:rPr>
        <w:t>, e-mail message to author</w:t>
      </w:r>
      <w:r w:rsidR="007E3EBD">
        <w:rPr>
          <w:color w:val="222222"/>
          <w:highlight w:val="white"/>
        </w:rPr>
        <w:t>,</w:t>
      </w:r>
      <w:r>
        <w:rPr>
          <w:color w:val="222222"/>
          <w:highlight w:val="white"/>
        </w:rPr>
        <w:t xml:space="preserve"> Jan</w:t>
      </w:r>
      <w:r w:rsidR="007E3EBD">
        <w:rPr>
          <w:color w:val="222222"/>
          <w:highlight w:val="white"/>
        </w:rPr>
        <w:t>uary 7,</w:t>
      </w:r>
      <w:r>
        <w:rPr>
          <w:color w:val="222222"/>
          <w:highlight w:val="white"/>
        </w:rPr>
        <w:t xml:space="preserve"> 2019. </w:t>
      </w:r>
    </w:p>
    <w:p w14:paraId="0024C217" w14:textId="09ED2986" w:rsidR="00E60EA3" w:rsidRDefault="00E60EA3" w:rsidP="005A0660">
      <w:pPr>
        <w:rPr>
          <w:color w:val="222222"/>
          <w:highlight w:val="white"/>
        </w:rPr>
      </w:pPr>
      <w:r>
        <w:rPr>
          <w:color w:val="222222"/>
          <w:highlight w:val="white"/>
        </w:rPr>
        <w:t xml:space="preserve">Fanon, Franz. 1967. </w:t>
      </w:r>
      <w:r>
        <w:rPr>
          <w:i/>
          <w:color w:val="222222"/>
          <w:highlight w:val="white"/>
        </w:rPr>
        <w:t xml:space="preserve">Black </w:t>
      </w:r>
      <w:r w:rsidR="00B7283B">
        <w:rPr>
          <w:i/>
          <w:color w:val="222222"/>
          <w:highlight w:val="white"/>
        </w:rPr>
        <w:t>s</w:t>
      </w:r>
      <w:r>
        <w:rPr>
          <w:i/>
          <w:color w:val="222222"/>
          <w:highlight w:val="white"/>
        </w:rPr>
        <w:t xml:space="preserve">kin, </w:t>
      </w:r>
      <w:r w:rsidR="00B7283B">
        <w:rPr>
          <w:i/>
          <w:color w:val="222222"/>
          <w:highlight w:val="white"/>
        </w:rPr>
        <w:t>w</w:t>
      </w:r>
      <w:r>
        <w:rPr>
          <w:i/>
          <w:color w:val="222222"/>
          <w:highlight w:val="white"/>
        </w:rPr>
        <w:t xml:space="preserve">hite </w:t>
      </w:r>
      <w:r w:rsidR="00B7283B">
        <w:rPr>
          <w:i/>
          <w:color w:val="222222"/>
          <w:highlight w:val="white"/>
        </w:rPr>
        <w:t>m</w:t>
      </w:r>
      <w:r>
        <w:rPr>
          <w:i/>
          <w:color w:val="222222"/>
          <w:highlight w:val="white"/>
        </w:rPr>
        <w:t xml:space="preserve">asks. </w:t>
      </w:r>
      <w:r>
        <w:rPr>
          <w:color w:val="222222"/>
          <w:highlight w:val="white"/>
        </w:rPr>
        <w:t>New York</w:t>
      </w:r>
      <w:r w:rsidR="00D60E29">
        <w:rPr>
          <w:color w:val="222222"/>
          <w:highlight w:val="white"/>
        </w:rPr>
        <w:t>: Grove Press.</w:t>
      </w:r>
    </w:p>
    <w:p w14:paraId="694EC80A" w14:textId="77777777" w:rsidR="003C4C23" w:rsidRDefault="00E60EA3" w:rsidP="005A0660">
      <w:pPr>
        <w:rPr>
          <w:color w:val="222222"/>
          <w:highlight w:val="white"/>
        </w:rPr>
      </w:pPr>
      <w:r>
        <w:rPr>
          <w:color w:val="222222"/>
          <w:highlight w:val="white"/>
        </w:rPr>
        <w:t xml:space="preserve">Fricker, Miranda. 2007. </w:t>
      </w:r>
      <w:r>
        <w:rPr>
          <w:i/>
          <w:color w:val="222222"/>
          <w:highlight w:val="white"/>
        </w:rPr>
        <w:t xml:space="preserve">Epistemic </w:t>
      </w:r>
      <w:r w:rsidR="00A240E7">
        <w:rPr>
          <w:i/>
          <w:color w:val="222222"/>
          <w:highlight w:val="white"/>
        </w:rPr>
        <w:t>i</w:t>
      </w:r>
      <w:r>
        <w:rPr>
          <w:i/>
          <w:color w:val="222222"/>
          <w:highlight w:val="white"/>
        </w:rPr>
        <w:t xml:space="preserve">njustice: </w:t>
      </w:r>
      <w:r w:rsidR="00A240E7">
        <w:rPr>
          <w:i/>
          <w:color w:val="222222"/>
          <w:highlight w:val="white"/>
        </w:rPr>
        <w:t>p</w:t>
      </w:r>
      <w:r>
        <w:rPr>
          <w:i/>
          <w:color w:val="222222"/>
          <w:highlight w:val="white"/>
        </w:rPr>
        <w:t xml:space="preserve">ower and the </w:t>
      </w:r>
      <w:r w:rsidR="00A240E7">
        <w:rPr>
          <w:i/>
          <w:color w:val="222222"/>
          <w:highlight w:val="white"/>
        </w:rPr>
        <w:t>e</w:t>
      </w:r>
      <w:r>
        <w:rPr>
          <w:i/>
          <w:color w:val="222222"/>
          <w:highlight w:val="white"/>
        </w:rPr>
        <w:t xml:space="preserve">thics of </w:t>
      </w:r>
      <w:r w:rsidR="00A240E7">
        <w:rPr>
          <w:i/>
          <w:color w:val="222222"/>
          <w:highlight w:val="white"/>
        </w:rPr>
        <w:t>k</w:t>
      </w:r>
      <w:r>
        <w:rPr>
          <w:i/>
          <w:color w:val="222222"/>
          <w:highlight w:val="white"/>
        </w:rPr>
        <w:t>nowing</w:t>
      </w:r>
      <w:r>
        <w:rPr>
          <w:color w:val="222222"/>
          <w:highlight w:val="white"/>
        </w:rPr>
        <w:t xml:space="preserve">. </w:t>
      </w:r>
      <w:r w:rsidR="00DC0F72">
        <w:rPr>
          <w:color w:val="222222"/>
          <w:highlight w:val="white"/>
        </w:rPr>
        <w:t xml:space="preserve">New York: </w:t>
      </w:r>
    </w:p>
    <w:p w14:paraId="54A41448" w14:textId="0E5D26CA" w:rsidR="00E60EA3" w:rsidRDefault="00E60EA3" w:rsidP="003C4C23">
      <w:pPr>
        <w:ind w:firstLine="720"/>
        <w:rPr>
          <w:color w:val="222222"/>
          <w:highlight w:val="white"/>
        </w:rPr>
      </w:pPr>
      <w:r>
        <w:rPr>
          <w:color w:val="222222"/>
          <w:highlight w:val="white"/>
        </w:rPr>
        <w:t xml:space="preserve">Oxford University Press. </w:t>
      </w:r>
    </w:p>
    <w:p w14:paraId="38982D0B" w14:textId="7137D475" w:rsidR="004A5697" w:rsidRDefault="0099491B" w:rsidP="005A0660">
      <w:pPr>
        <w:rPr>
          <w:color w:val="222222"/>
          <w:highlight w:val="white"/>
        </w:rPr>
      </w:pPr>
      <w:proofErr w:type="spellStart"/>
      <w:r>
        <w:rPr>
          <w:color w:val="222222"/>
          <w:highlight w:val="white"/>
        </w:rPr>
        <w:t>Gerken</w:t>
      </w:r>
      <w:proofErr w:type="spellEnd"/>
      <w:r>
        <w:rPr>
          <w:color w:val="222222"/>
          <w:highlight w:val="white"/>
        </w:rPr>
        <w:t xml:space="preserve">, Mikkel. 2019. Pragmatic </w:t>
      </w:r>
      <w:r w:rsidR="00BC6736">
        <w:rPr>
          <w:color w:val="222222"/>
          <w:highlight w:val="white"/>
        </w:rPr>
        <w:t>e</w:t>
      </w:r>
      <w:r>
        <w:rPr>
          <w:color w:val="222222"/>
          <w:highlight w:val="white"/>
        </w:rPr>
        <w:t xml:space="preserve">ncroachment and the </w:t>
      </w:r>
      <w:r w:rsidR="00BC6736">
        <w:rPr>
          <w:color w:val="222222"/>
          <w:highlight w:val="white"/>
        </w:rPr>
        <w:t>c</w:t>
      </w:r>
      <w:r>
        <w:rPr>
          <w:color w:val="222222"/>
          <w:highlight w:val="white"/>
        </w:rPr>
        <w:t xml:space="preserve">hallenge from </w:t>
      </w:r>
      <w:r w:rsidR="00BC6736">
        <w:rPr>
          <w:color w:val="222222"/>
          <w:highlight w:val="white"/>
        </w:rPr>
        <w:t>e</w:t>
      </w:r>
      <w:r>
        <w:rPr>
          <w:color w:val="222222"/>
          <w:highlight w:val="white"/>
        </w:rPr>
        <w:t xml:space="preserve">pistemic </w:t>
      </w:r>
      <w:r w:rsidR="00BC6736">
        <w:rPr>
          <w:color w:val="222222"/>
          <w:highlight w:val="white"/>
        </w:rPr>
        <w:t>i</w:t>
      </w:r>
      <w:r>
        <w:rPr>
          <w:color w:val="222222"/>
          <w:highlight w:val="white"/>
        </w:rPr>
        <w:t xml:space="preserve">njustice. </w:t>
      </w:r>
    </w:p>
    <w:p w14:paraId="1C81F80F" w14:textId="0E72E2A4" w:rsidR="0099491B" w:rsidRPr="0099491B" w:rsidRDefault="0099491B" w:rsidP="005A0660">
      <w:pPr>
        <w:ind w:firstLine="720"/>
        <w:rPr>
          <w:color w:val="222222"/>
          <w:highlight w:val="white"/>
        </w:rPr>
      </w:pPr>
      <w:r>
        <w:rPr>
          <w:i/>
          <w:iCs/>
          <w:color w:val="222222"/>
          <w:highlight w:val="white"/>
        </w:rPr>
        <w:t>Philosopher’s Imprint</w:t>
      </w:r>
      <w:r>
        <w:rPr>
          <w:color w:val="222222"/>
          <w:highlight w:val="white"/>
        </w:rPr>
        <w:t xml:space="preserve"> 19 (15): 1-19.</w:t>
      </w:r>
    </w:p>
    <w:p w14:paraId="35AAFE8D" w14:textId="2036FFB7" w:rsidR="00E60EA3" w:rsidRPr="00561AF0" w:rsidRDefault="00E60EA3" w:rsidP="005A0660">
      <w:pPr>
        <w:rPr>
          <w:color w:val="222222"/>
          <w:highlight w:val="white"/>
        </w:rPr>
      </w:pPr>
      <w:r>
        <w:rPr>
          <w:color w:val="222222"/>
          <w:highlight w:val="white"/>
        </w:rPr>
        <w:t xml:space="preserve">Gellner, Ernest. 1959. </w:t>
      </w:r>
      <w:r>
        <w:rPr>
          <w:i/>
          <w:iCs/>
          <w:color w:val="222222"/>
          <w:highlight w:val="white"/>
        </w:rPr>
        <w:t xml:space="preserve">Words and </w:t>
      </w:r>
      <w:r w:rsidR="00976B3D">
        <w:rPr>
          <w:i/>
          <w:iCs/>
          <w:color w:val="222222"/>
          <w:highlight w:val="white"/>
        </w:rPr>
        <w:t>t</w:t>
      </w:r>
      <w:r>
        <w:rPr>
          <w:i/>
          <w:iCs/>
          <w:color w:val="222222"/>
          <w:highlight w:val="white"/>
        </w:rPr>
        <w:t>hings</w:t>
      </w:r>
      <w:r>
        <w:rPr>
          <w:color w:val="222222"/>
          <w:highlight w:val="white"/>
        </w:rPr>
        <w:t xml:space="preserve">. London: Victor Collance Ltd. </w:t>
      </w:r>
    </w:p>
    <w:p w14:paraId="7BF42C61" w14:textId="06F59C4B" w:rsidR="00E60EA3" w:rsidRDefault="00E60EA3" w:rsidP="005A0660">
      <w:pPr>
        <w:rPr>
          <w:i/>
          <w:color w:val="222222"/>
          <w:highlight w:val="white"/>
        </w:rPr>
      </w:pPr>
      <w:r>
        <w:rPr>
          <w:color w:val="222222"/>
          <w:highlight w:val="white"/>
        </w:rPr>
        <w:t xml:space="preserve">Hanfling, Oswald. 1999. </w:t>
      </w:r>
      <w:r>
        <w:rPr>
          <w:i/>
          <w:color w:val="222222"/>
          <w:highlight w:val="white"/>
        </w:rPr>
        <w:t xml:space="preserve">Philosophy and </w:t>
      </w:r>
      <w:r w:rsidR="00782739">
        <w:rPr>
          <w:i/>
          <w:color w:val="222222"/>
          <w:highlight w:val="white"/>
        </w:rPr>
        <w:t>o</w:t>
      </w:r>
      <w:r>
        <w:rPr>
          <w:i/>
          <w:color w:val="222222"/>
          <w:highlight w:val="white"/>
        </w:rPr>
        <w:t>rdinary</w:t>
      </w:r>
      <w:r w:rsidR="00782739">
        <w:rPr>
          <w:i/>
          <w:color w:val="222222"/>
          <w:highlight w:val="white"/>
        </w:rPr>
        <w:t xml:space="preserve"> l</w:t>
      </w:r>
      <w:r>
        <w:rPr>
          <w:i/>
          <w:color w:val="222222"/>
          <w:highlight w:val="white"/>
        </w:rPr>
        <w:t xml:space="preserve">anguage: The </w:t>
      </w:r>
      <w:r w:rsidR="00782739">
        <w:rPr>
          <w:i/>
          <w:color w:val="222222"/>
          <w:highlight w:val="white"/>
        </w:rPr>
        <w:t>b</w:t>
      </w:r>
      <w:r>
        <w:rPr>
          <w:i/>
          <w:color w:val="222222"/>
          <w:highlight w:val="white"/>
        </w:rPr>
        <w:t xml:space="preserve">ent and </w:t>
      </w:r>
      <w:r w:rsidR="00782739">
        <w:rPr>
          <w:i/>
          <w:color w:val="222222"/>
          <w:highlight w:val="white"/>
        </w:rPr>
        <w:t>g</w:t>
      </w:r>
      <w:r>
        <w:rPr>
          <w:i/>
          <w:color w:val="222222"/>
          <w:highlight w:val="white"/>
        </w:rPr>
        <w:t xml:space="preserve">enius of </w:t>
      </w:r>
      <w:proofErr w:type="gramStart"/>
      <w:r>
        <w:rPr>
          <w:i/>
          <w:color w:val="222222"/>
          <w:highlight w:val="white"/>
        </w:rPr>
        <w:t>our</w:t>
      </w:r>
      <w:proofErr w:type="gramEnd"/>
      <w:r>
        <w:rPr>
          <w:i/>
          <w:color w:val="222222"/>
          <w:highlight w:val="white"/>
        </w:rPr>
        <w:t xml:space="preserve"> </w:t>
      </w:r>
    </w:p>
    <w:p w14:paraId="6157782D" w14:textId="584D0707" w:rsidR="00E60EA3" w:rsidRDefault="00782739" w:rsidP="005A0660">
      <w:pPr>
        <w:ind w:firstLine="720"/>
        <w:rPr>
          <w:color w:val="222222"/>
          <w:highlight w:val="white"/>
        </w:rPr>
      </w:pPr>
      <w:r>
        <w:rPr>
          <w:i/>
          <w:color w:val="222222"/>
          <w:highlight w:val="white"/>
        </w:rPr>
        <w:t>t</w:t>
      </w:r>
      <w:r w:rsidR="00E60EA3">
        <w:rPr>
          <w:i/>
          <w:color w:val="222222"/>
          <w:highlight w:val="white"/>
        </w:rPr>
        <w:t>ongue</w:t>
      </w:r>
      <w:r w:rsidR="003C50C4">
        <w:rPr>
          <w:i/>
          <w:color w:val="222222"/>
          <w:highlight w:val="white"/>
        </w:rPr>
        <w:t xml:space="preserve">. </w:t>
      </w:r>
      <w:r w:rsidR="00E60EA3">
        <w:rPr>
          <w:color w:val="222222"/>
          <w:highlight w:val="white"/>
        </w:rPr>
        <w:t>London</w:t>
      </w:r>
      <w:r w:rsidR="003C50C4">
        <w:rPr>
          <w:color w:val="222222"/>
          <w:highlight w:val="white"/>
        </w:rPr>
        <w:t>:</w:t>
      </w:r>
      <w:r w:rsidR="003C50C4">
        <w:rPr>
          <w:i/>
          <w:color w:val="222222"/>
          <w:highlight w:val="white"/>
        </w:rPr>
        <w:t xml:space="preserve"> </w:t>
      </w:r>
      <w:r w:rsidR="003C50C4">
        <w:rPr>
          <w:color w:val="222222"/>
          <w:highlight w:val="white"/>
        </w:rPr>
        <w:t>Routledge.</w:t>
      </w:r>
    </w:p>
    <w:p w14:paraId="21A61588" w14:textId="6C9EF850" w:rsidR="001A1513" w:rsidRDefault="001A1513" w:rsidP="005A0660">
      <w:pPr>
        <w:rPr>
          <w:color w:val="222222"/>
          <w:highlight w:val="white"/>
        </w:rPr>
      </w:pPr>
      <w:r>
        <w:rPr>
          <w:color w:val="222222"/>
          <w:highlight w:val="white"/>
        </w:rPr>
        <w:t xml:space="preserve">Hornsby, Jennifer. 1993. Speech </w:t>
      </w:r>
      <w:r w:rsidR="00CA15E8">
        <w:rPr>
          <w:color w:val="222222"/>
          <w:highlight w:val="white"/>
        </w:rPr>
        <w:t>a</w:t>
      </w:r>
      <w:r>
        <w:rPr>
          <w:color w:val="222222"/>
          <w:highlight w:val="white"/>
        </w:rPr>
        <w:t xml:space="preserve">cts and </w:t>
      </w:r>
      <w:r w:rsidR="00CA15E8">
        <w:rPr>
          <w:color w:val="222222"/>
          <w:highlight w:val="white"/>
        </w:rPr>
        <w:t>p</w:t>
      </w:r>
      <w:r>
        <w:rPr>
          <w:color w:val="222222"/>
          <w:highlight w:val="white"/>
        </w:rPr>
        <w:t>ornography.</w:t>
      </w:r>
      <w:r w:rsidR="00FF3ACB">
        <w:rPr>
          <w:color w:val="222222"/>
          <w:highlight w:val="white"/>
        </w:rPr>
        <w:t xml:space="preserve"> </w:t>
      </w:r>
      <w:r>
        <w:rPr>
          <w:i/>
          <w:iCs/>
          <w:color w:val="222222"/>
          <w:highlight w:val="white"/>
        </w:rPr>
        <w:t>Women’s Philosophy Review</w:t>
      </w:r>
      <w:r>
        <w:rPr>
          <w:color w:val="222222"/>
          <w:highlight w:val="white"/>
        </w:rPr>
        <w:t xml:space="preserve"> 10: </w:t>
      </w:r>
    </w:p>
    <w:p w14:paraId="4EB32374" w14:textId="704EFF53" w:rsidR="001A1513" w:rsidRPr="001A1513" w:rsidRDefault="001A1513" w:rsidP="005A0660">
      <w:pPr>
        <w:ind w:firstLine="720"/>
        <w:rPr>
          <w:color w:val="222222"/>
          <w:highlight w:val="white"/>
        </w:rPr>
      </w:pPr>
      <w:r>
        <w:rPr>
          <w:color w:val="222222"/>
          <w:highlight w:val="white"/>
        </w:rPr>
        <w:t xml:space="preserve">38-35. </w:t>
      </w:r>
    </w:p>
    <w:p w14:paraId="132FFA16" w14:textId="5B1053CA" w:rsidR="00063C3B" w:rsidRPr="00063C3B" w:rsidRDefault="00063C3B" w:rsidP="005A0660">
      <w:pPr>
        <w:rPr>
          <w:color w:val="222222"/>
          <w:highlight w:val="white"/>
        </w:rPr>
      </w:pPr>
      <w:r>
        <w:rPr>
          <w:color w:val="222222"/>
          <w:highlight w:val="white"/>
        </w:rPr>
        <w:lastRenderedPageBreak/>
        <w:t xml:space="preserve">Hornsby, Jennifer. 1995. Disempowered </w:t>
      </w:r>
      <w:r w:rsidR="00CA15E8">
        <w:rPr>
          <w:color w:val="222222"/>
          <w:highlight w:val="white"/>
        </w:rPr>
        <w:t>s</w:t>
      </w:r>
      <w:r>
        <w:rPr>
          <w:color w:val="222222"/>
          <w:highlight w:val="white"/>
        </w:rPr>
        <w:t xml:space="preserve">peech. </w:t>
      </w:r>
      <w:r>
        <w:rPr>
          <w:i/>
          <w:iCs/>
          <w:color w:val="222222"/>
          <w:highlight w:val="white"/>
        </w:rPr>
        <w:t>Philosophical Topics</w:t>
      </w:r>
      <w:r>
        <w:rPr>
          <w:color w:val="222222"/>
          <w:highlight w:val="white"/>
        </w:rPr>
        <w:t xml:space="preserve"> 23 (2): 127-147.</w:t>
      </w:r>
    </w:p>
    <w:p w14:paraId="0E3054AF" w14:textId="0D88DBD2" w:rsidR="002F2077" w:rsidRDefault="002F2077" w:rsidP="005A0660">
      <w:pPr>
        <w:rPr>
          <w:color w:val="222222"/>
          <w:highlight w:val="white"/>
        </w:rPr>
      </w:pPr>
      <w:r>
        <w:rPr>
          <w:color w:val="222222"/>
          <w:highlight w:val="white"/>
        </w:rPr>
        <w:t xml:space="preserve">Ichikawa, Jonathan. 2020. Contextual </w:t>
      </w:r>
      <w:r w:rsidR="00CA15E8">
        <w:rPr>
          <w:color w:val="222222"/>
          <w:highlight w:val="white"/>
        </w:rPr>
        <w:t>i</w:t>
      </w:r>
      <w:r>
        <w:rPr>
          <w:color w:val="222222"/>
          <w:highlight w:val="white"/>
        </w:rPr>
        <w:t xml:space="preserve">njustice. </w:t>
      </w:r>
      <w:r>
        <w:rPr>
          <w:i/>
          <w:iCs/>
          <w:color w:val="222222"/>
          <w:highlight w:val="white"/>
        </w:rPr>
        <w:t>Kennedy Institute of Ethics Journal</w:t>
      </w:r>
      <w:r>
        <w:rPr>
          <w:color w:val="222222"/>
          <w:highlight w:val="white"/>
        </w:rPr>
        <w:t xml:space="preserve"> 30 (1): </w:t>
      </w:r>
    </w:p>
    <w:p w14:paraId="4F4D118A" w14:textId="7701769D" w:rsidR="002F2077" w:rsidRPr="002F2077" w:rsidRDefault="002F2077" w:rsidP="005A0660">
      <w:pPr>
        <w:ind w:firstLine="720"/>
        <w:rPr>
          <w:color w:val="222222"/>
          <w:highlight w:val="white"/>
        </w:rPr>
      </w:pPr>
      <w:r>
        <w:rPr>
          <w:color w:val="222222"/>
          <w:highlight w:val="white"/>
        </w:rPr>
        <w:t xml:space="preserve">1-30. </w:t>
      </w:r>
    </w:p>
    <w:p w14:paraId="0CA18F4C" w14:textId="2B14C84A" w:rsidR="001A29EE" w:rsidRDefault="00E60EA3" w:rsidP="005A0660">
      <w:pPr>
        <w:rPr>
          <w:iCs/>
          <w:color w:val="222222"/>
          <w:highlight w:val="white"/>
        </w:rPr>
      </w:pPr>
      <w:r>
        <w:rPr>
          <w:color w:val="222222"/>
          <w:highlight w:val="white"/>
        </w:rPr>
        <w:t xml:space="preserve">Kaplan, Mark. 2018. </w:t>
      </w:r>
      <w:r>
        <w:rPr>
          <w:i/>
          <w:color w:val="222222"/>
          <w:highlight w:val="white"/>
        </w:rPr>
        <w:t xml:space="preserve">Austin’s </w:t>
      </w:r>
      <w:r w:rsidR="00C00C8C">
        <w:rPr>
          <w:i/>
          <w:color w:val="222222"/>
          <w:highlight w:val="white"/>
        </w:rPr>
        <w:t>w</w:t>
      </w:r>
      <w:r>
        <w:rPr>
          <w:i/>
          <w:color w:val="222222"/>
          <w:highlight w:val="white"/>
        </w:rPr>
        <w:t>ay with</w:t>
      </w:r>
      <w:r w:rsidR="00C00C8C">
        <w:rPr>
          <w:i/>
          <w:color w:val="222222"/>
          <w:highlight w:val="white"/>
        </w:rPr>
        <w:t xml:space="preserve"> s</w:t>
      </w:r>
      <w:r>
        <w:rPr>
          <w:i/>
          <w:color w:val="222222"/>
          <w:highlight w:val="white"/>
        </w:rPr>
        <w:t xml:space="preserve">kepticism: </w:t>
      </w:r>
      <w:r w:rsidR="00C00C8C">
        <w:rPr>
          <w:i/>
          <w:color w:val="222222"/>
          <w:highlight w:val="white"/>
        </w:rPr>
        <w:t>A</w:t>
      </w:r>
      <w:r>
        <w:rPr>
          <w:i/>
          <w:color w:val="222222"/>
          <w:highlight w:val="white"/>
        </w:rPr>
        <w:t xml:space="preserve">n essay on philosophical method. </w:t>
      </w:r>
      <w:r w:rsidR="009F3CAB">
        <w:rPr>
          <w:iCs/>
          <w:color w:val="222222"/>
          <w:highlight w:val="white"/>
        </w:rPr>
        <w:t xml:space="preserve">New </w:t>
      </w:r>
    </w:p>
    <w:p w14:paraId="66B648B0" w14:textId="2D032091" w:rsidR="00E60EA3" w:rsidRPr="00BF34C0" w:rsidRDefault="009F3CAB" w:rsidP="001A29EE">
      <w:pPr>
        <w:ind w:firstLine="720"/>
        <w:rPr>
          <w:iCs/>
          <w:color w:val="222222"/>
          <w:highlight w:val="white"/>
        </w:rPr>
      </w:pPr>
      <w:r>
        <w:rPr>
          <w:iCs/>
          <w:color w:val="222222"/>
          <w:highlight w:val="white"/>
        </w:rPr>
        <w:t xml:space="preserve">York: </w:t>
      </w:r>
      <w:r w:rsidR="00E60EA3">
        <w:rPr>
          <w:iCs/>
          <w:color w:val="222222"/>
          <w:highlight w:val="white"/>
        </w:rPr>
        <w:t xml:space="preserve">Oxford University Press. </w:t>
      </w:r>
    </w:p>
    <w:p w14:paraId="208A5242" w14:textId="58EF590B" w:rsidR="002328FD" w:rsidRDefault="005665FB" w:rsidP="005A0660">
      <w:pPr>
        <w:rPr>
          <w:color w:val="222222"/>
          <w:highlight w:val="white"/>
        </w:rPr>
      </w:pPr>
      <w:r>
        <w:rPr>
          <w:color w:val="222222"/>
          <w:highlight w:val="white"/>
        </w:rPr>
        <w:t xml:space="preserve">Langton, Rae. 1993. Speech </w:t>
      </w:r>
      <w:r w:rsidR="00537F46">
        <w:rPr>
          <w:color w:val="222222"/>
          <w:highlight w:val="white"/>
        </w:rPr>
        <w:t>a</w:t>
      </w:r>
      <w:r>
        <w:rPr>
          <w:color w:val="222222"/>
          <w:highlight w:val="white"/>
        </w:rPr>
        <w:t xml:space="preserve">cts and </w:t>
      </w:r>
      <w:r w:rsidR="00537F46">
        <w:rPr>
          <w:color w:val="222222"/>
          <w:highlight w:val="white"/>
        </w:rPr>
        <w:t>u</w:t>
      </w:r>
      <w:r>
        <w:rPr>
          <w:color w:val="222222"/>
          <w:highlight w:val="white"/>
        </w:rPr>
        <w:t xml:space="preserve">nspeakable </w:t>
      </w:r>
      <w:r w:rsidR="00537F46">
        <w:rPr>
          <w:color w:val="222222"/>
          <w:highlight w:val="white"/>
        </w:rPr>
        <w:t>a</w:t>
      </w:r>
      <w:r>
        <w:rPr>
          <w:color w:val="222222"/>
          <w:highlight w:val="white"/>
        </w:rPr>
        <w:t xml:space="preserve">cts. </w:t>
      </w:r>
      <w:r>
        <w:rPr>
          <w:i/>
          <w:iCs/>
          <w:color w:val="222222"/>
          <w:highlight w:val="white"/>
        </w:rPr>
        <w:t xml:space="preserve">Philosophy &amp; Public Affairs </w:t>
      </w:r>
      <w:r w:rsidR="002328FD">
        <w:rPr>
          <w:color w:val="222222"/>
          <w:highlight w:val="white"/>
        </w:rPr>
        <w:t xml:space="preserve">22 (4): </w:t>
      </w:r>
    </w:p>
    <w:p w14:paraId="1E16EB99" w14:textId="56830BDE" w:rsidR="005665FB" w:rsidRPr="002328FD" w:rsidRDefault="002328FD" w:rsidP="005A0660">
      <w:pPr>
        <w:ind w:firstLine="720"/>
        <w:rPr>
          <w:color w:val="222222"/>
          <w:highlight w:val="white"/>
        </w:rPr>
      </w:pPr>
      <w:r>
        <w:rPr>
          <w:color w:val="222222"/>
          <w:highlight w:val="white"/>
        </w:rPr>
        <w:t>293-330.</w:t>
      </w:r>
    </w:p>
    <w:p w14:paraId="51F495EB" w14:textId="5F37561A" w:rsidR="003B6DDA" w:rsidRDefault="00377234" w:rsidP="005A0660">
      <w:pPr>
        <w:rPr>
          <w:i/>
          <w:iCs/>
          <w:color w:val="222222"/>
          <w:highlight w:val="white"/>
        </w:rPr>
      </w:pPr>
      <w:r>
        <w:rPr>
          <w:color w:val="222222"/>
          <w:highlight w:val="white"/>
        </w:rPr>
        <w:t xml:space="preserve">Lewis, David. 1983. Scorekeeping in a </w:t>
      </w:r>
      <w:r w:rsidR="009460CB">
        <w:rPr>
          <w:color w:val="222222"/>
          <w:highlight w:val="white"/>
        </w:rPr>
        <w:t>l</w:t>
      </w:r>
      <w:r>
        <w:rPr>
          <w:color w:val="222222"/>
          <w:highlight w:val="white"/>
        </w:rPr>
        <w:t xml:space="preserve">anguage </w:t>
      </w:r>
      <w:r w:rsidR="009460CB">
        <w:rPr>
          <w:color w:val="222222"/>
          <w:highlight w:val="white"/>
        </w:rPr>
        <w:t>g</w:t>
      </w:r>
      <w:r>
        <w:rPr>
          <w:color w:val="222222"/>
          <w:highlight w:val="white"/>
        </w:rPr>
        <w:t xml:space="preserve">ame. </w:t>
      </w:r>
      <w:r>
        <w:rPr>
          <w:i/>
          <w:iCs/>
          <w:color w:val="222222"/>
          <w:highlight w:val="white"/>
        </w:rPr>
        <w:t xml:space="preserve">Philosophical Papers Volume I. </w:t>
      </w:r>
    </w:p>
    <w:p w14:paraId="6B1A0669" w14:textId="1AF2069E" w:rsidR="00377234" w:rsidRPr="00313D56" w:rsidRDefault="00313D56" w:rsidP="005A0660">
      <w:pPr>
        <w:ind w:firstLine="720"/>
        <w:rPr>
          <w:color w:val="222222"/>
          <w:highlight w:val="white"/>
        </w:rPr>
      </w:pPr>
      <w:r>
        <w:rPr>
          <w:color w:val="222222"/>
          <w:highlight w:val="white"/>
        </w:rPr>
        <w:t>Oxford University Press</w:t>
      </w:r>
      <w:r w:rsidR="003B6DDA">
        <w:rPr>
          <w:color w:val="222222"/>
          <w:highlight w:val="white"/>
        </w:rPr>
        <w:t>.</w:t>
      </w:r>
    </w:p>
    <w:p w14:paraId="7A0F7ED8" w14:textId="34C8F40A" w:rsidR="00E60EA3" w:rsidRPr="00D82033" w:rsidRDefault="00E60EA3" w:rsidP="005A0660">
      <w:pPr>
        <w:rPr>
          <w:i/>
          <w:iCs/>
          <w:color w:val="222222"/>
          <w:highlight w:val="white"/>
        </w:rPr>
      </w:pPr>
      <w:r>
        <w:rPr>
          <w:color w:val="222222"/>
          <w:highlight w:val="white"/>
        </w:rPr>
        <w:t xml:space="preserve">Marcuse, Herbert. 1964. </w:t>
      </w:r>
      <w:r>
        <w:rPr>
          <w:i/>
          <w:iCs/>
          <w:color w:val="222222"/>
          <w:highlight w:val="white"/>
        </w:rPr>
        <w:t>One-</w:t>
      </w:r>
      <w:r w:rsidR="00856525">
        <w:rPr>
          <w:i/>
          <w:iCs/>
          <w:color w:val="222222"/>
          <w:highlight w:val="white"/>
        </w:rPr>
        <w:t>d</w:t>
      </w:r>
      <w:r>
        <w:rPr>
          <w:i/>
          <w:iCs/>
          <w:color w:val="222222"/>
          <w:highlight w:val="white"/>
        </w:rPr>
        <w:t xml:space="preserve">imensional </w:t>
      </w:r>
      <w:r w:rsidR="00856525">
        <w:rPr>
          <w:i/>
          <w:iCs/>
          <w:color w:val="222222"/>
          <w:highlight w:val="white"/>
        </w:rPr>
        <w:t>m</w:t>
      </w:r>
      <w:r>
        <w:rPr>
          <w:i/>
          <w:iCs/>
          <w:color w:val="222222"/>
          <w:highlight w:val="white"/>
        </w:rPr>
        <w:t>an</w:t>
      </w:r>
      <w:r w:rsidR="00D82033">
        <w:rPr>
          <w:color w:val="222222"/>
          <w:highlight w:val="white"/>
        </w:rPr>
        <w:t xml:space="preserve">: </w:t>
      </w:r>
      <w:r w:rsidR="00D82033" w:rsidRPr="00D82033">
        <w:rPr>
          <w:i/>
          <w:iCs/>
          <w:color w:val="222222"/>
          <w:highlight w:val="white"/>
        </w:rPr>
        <w:t>S</w:t>
      </w:r>
      <w:r w:rsidRPr="00D82033">
        <w:rPr>
          <w:i/>
          <w:iCs/>
          <w:color w:val="222222"/>
          <w:highlight w:val="white"/>
        </w:rPr>
        <w:t xml:space="preserve">tudies in the </w:t>
      </w:r>
      <w:r w:rsidR="00D82033" w:rsidRPr="00D82033">
        <w:rPr>
          <w:i/>
          <w:iCs/>
          <w:color w:val="222222"/>
          <w:highlight w:val="white"/>
        </w:rPr>
        <w:t>i</w:t>
      </w:r>
      <w:r w:rsidRPr="00D82033">
        <w:rPr>
          <w:i/>
          <w:iCs/>
          <w:color w:val="222222"/>
          <w:highlight w:val="white"/>
        </w:rPr>
        <w:t xml:space="preserve">deology of </w:t>
      </w:r>
      <w:r w:rsidR="00D82033" w:rsidRPr="00D82033">
        <w:rPr>
          <w:i/>
          <w:iCs/>
          <w:color w:val="222222"/>
          <w:highlight w:val="white"/>
        </w:rPr>
        <w:t>a</w:t>
      </w:r>
      <w:r w:rsidRPr="00D82033">
        <w:rPr>
          <w:i/>
          <w:iCs/>
          <w:color w:val="222222"/>
          <w:highlight w:val="white"/>
        </w:rPr>
        <w:t xml:space="preserve">dvanced </w:t>
      </w:r>
      <w:r w:rsidR="00D82033" w:rsidRPr="00D82033">
        <w:rPr>
          <w:i/>
          <w:iCs/>
          <w:color w:val="222222"/>
          <w:highlight w:val="white"/>
        </w:rPr>
        <w:t>i</w:t>
      </w:r>
      <w:r w:rsidRPr="00D82033">
        <w:rPr>
          <w:i/>
          <w:iCs/>
          <w:color w:val="222222"/>
          <w:highlight w:val="white"/>
        </w:rPr>
        <w:t xml:space="preserve">ndustrial </w:t>
      </w:r>
    </w:p>
    <w:p w14:paraId="3F822EC9" w14:textId="77E357F8" w:rsidR="00E60EA3" w:rsidRPr="00413137" w:rsidRDefault="00D82033" w:rsidP="005A0660">
      <w:pPr>
        <w:ind w:firstLine="720"/>
        <w:rPr>
          <w:iCs/>
          <w:color w:val="222222"/>
          <w:highlight w:val="white"/>
        </w:rPr>
      </w:pPr>
      <w:r w:rsidRPr="00D82033">
        <w:rPr>
          <w:i/>
          <w:iCs/>
          <w:color w:val="222222"/>
          <w:highlight w:val="white"/>
        </w:rPr>
        <w:t>s</w:t>
      </w:r>
      <w:r w:rsidR="00E60EA3" w:rsidRPr="00D82033">
        <w:rPr>
          <w:i/>
          <w:iCs/>
          <w:color w:val="222222"/>
          <w:highlight w:val="white"/>
        </w:rPr>
        <w:t>ociety</w:t>
      </w:r>
      <w:r w:rsidR="00E60EA3">
        <w:rPr>
          <w:color w:val="222222"/>
          <w:highlight w:val="white"/>
        </w:rPr>
        <w:t>. Boston</w:t>
      </w:r>
      <w:r w:rsidR="00413137">
        <w:rPr>
          <w:color w:val="222222"/>
          <w:highlight w:val="white"/>
        </w:rPr>
        <w:t xml:space="preserve">: </w:t>
      </w:r>
      <w:r w:rsidR="00413137">
        <w:rPr>
          <w:iCs/>
          <w:color w:val="222222"/>
          <w:highlight w:val="white"/>
        </w:rPr>
        <w:t>Beacon Press.</w:t>
      </w:r>
    </w:p>
    <w:p w14:paraId="0049BADA" w14:textId="3B670D7D" w:rsidR="00E60EA3" w:rsidRDefault="00E60EA3" w:rsidP="005A0660">
      <w:pPr>
        <w:rPr>
          <w:i/>
          <w:color w:val="222222"/>
          <w:highlight w:val="white"/>
        </w:rPr>
      </w:pPr>
      <w:r>
        <w:rPr>
          <w:color w:val="222222"/>
          <w:highlight w:val="white"/>
        </w:rPr>
        <w:t>Medina, Jos</w:t>
      </w:r>
      <w:r>
        <w:t>é. 2013.</w:t>
      </w:r>
      <w:r>
        <w:rPr>
          <w:color w:val="222222"/>
          <w:highlight w:val="white"/>
        </w:rPr>
        <w:t xml:space="preserve"> </w:t>
      </w:r>
      <w:r>
        <w:rPr>
          <w:i/>
          <w:color w:val="222222"/>
          <w:highlight w:val="white"/>
        </w:rPr>
        <w:t>The</w:t>
      </w:r>
      <w:r w:rsidR="006C522F">
        <w:rPr>
          <w:i/>
          <w:color w:val="222222"/>
          <w:highlight w:val="white"/>
        </w:rPr>
        <w:t xml:space="preserve"> e</w:t>
      </w:r>
      <w:r>
        <w:rPr>
          <w:i/>
          <w:color w:val="222222"/>
          <w:highlight w:val="white"/>
        </w:rPr>
        <w:t xml:space="preserve">pistemology of </w:t>
      </w:r>
      <w:r w:rsidR="006C522F">
        <w:rPr>
          <w:i/>
          <w:color w:val="222222"/>
          <w:highlight w:val="white"/>
        </w:rPr>
        <w:t>r</w:t>
      </w:r>
      <w:r>
        <w:rPr>
          <w:i/>
          <w:color w:val="222222"/>
          <w:highlight w:val="white"/>
        </w:rPr>
        <w:t>esistance:</w:t>
      </w:r>
      <w:r w:rsidR="008208F4">
        <w:rPr>
          <w:i/>
          <w:color w:val="222222"/>
          <w:highlight w:val="white"/>
        </w:rPr>
        <w:t xml:space="preserve"> G</w:t>
      </w:r>
      <w:r>
        <w:rPr>
          <w:i/>
          <w:color w:val="222222"/>
          <w:highlight w:val="white"/>
        </w:rPr>
        <w:t xml:space="preserve">ender and </w:t>
      </w:r>
      <w:r w:rsidR="006C522F">
        <w:rPr>
          <w:i/>
          <w:color w:val="222222"/>
          <w:highlight w:val="white"/>
        </w:rPr>
        <w:t>r</w:t>
      </w:r>
      <w:r>
        <w:rPr>
          <w:i/>
          <w:color w:val="222222"/>
          <w:highlight w:val="white"/>
        </w:rPr>
        <w:t xml:space="preserve">acial </w:t>
      </w:r>
      <w:r w:rsidR="006C522F">
        <w:rPr>
          <w:i/>
          <w:color w:val="222222"/>
          <w:highlight w:val="white"/>
        </w:rPr>
        <w:t>o</w:t>
      </w:r>
      <w:r>
        <w:rPr>
          <w:i/>
          <w:color w:val="222222"/>
          <w:highlight w:val="white"/>
        </w:rPr>
        <w:t xml:space="preserve">ppression, </w:t>
      </w:r>
      <w:r w:rsidR="006C522F">
        <w:rPr>
          <w:i/>
          <w:color w:val="222222"/>
          <w:highlight w:val="white"/>
        </w:rPr>
        <w:t>e</w:t>
      </w:r>
      <w:r>
        <w:rPr>
          <w:i/>
          <w:color w:val="222222"/>
          <w:highlight w:val="white"/>
        </w:rPr>
        <w:t xml:space="preserve">pistemic </w:t>
      </w:r>
    </w:p>
    <w:p w14:paraId="2791EAE7" w14:textId="7533D003" w:rsidR="00E60EA3" w:rsidRDefault="006C522F" w:rsidP="005A0660">
      <w:pPr>
        <w:ind w:firstLine="720"/>
        <w:rPr>
          <w:color w:val="222222"/>
          <w:highlight w:val="white"/>
        </w:rPr>
      </w:pPr>
      <w:r>
        <w:rPr>
          <w:i/>
          <w:color w:val="222222"/>
          <w:highlight w:val="white"/>
        </w:rPr>
        <w:t>i</w:t>
      </w:r>
      <w:r w:rsidR="00E60EA3">
        <w:rPr>
          <w:i/>
          <w:color w:val="222222"/>
          <w:highlight w:val="white"/>
        </w:rPr>
        <w:t xml:space="preserve">njustice, and </w:t>
      </w:r>
      <w:r>
        <w:rPr>
          <w:i/>
          <w:color w:val="222222"/>
          <w:highlight w:val="white"/>
        </w:rPr>
        <w:t>r</w:t>
      </w:r>
      <w:r w:rsidR="00E60EA3">
        <w:rPr>
          <w:i/>
          <w:color w:val="222222"/>
          <w:highlight w:val="white"/>
        </w:rPr>
        <w:t xml:space="preserve">esistant </w:t>
      </w:r>
      <w:r>
        <w:rPr>
          <w:i/>
          <w:color w:val="222222"/>
          <w:highlight w:val="white"/>
        </w:rPr>
        <w:t>i</w:t>
      </w:r>
      <w:r w:rsidR="00E60EA3">
        <w:rPr>
          <w:i/>
          <w:color w:val="222222"/>
          <w:highlight w:val="white"/>
        </w:rPr>
        <w:t>maginations</w:t>
      </w:r>
      <w:r w:rsidR="00E60EA3">
        <w:rPr>
          <w:color w:val="222222"/>
          <w:highlight w:val="white"/>
        </w:rPr>
        <w:t>. New York</w:t>
      </w:r>
      <w:r w:rsidR="008208F4">
        <w:rPr>
          <w:color w:val="222222"/>
          <w:highlight w:val="white"/>
        </w:rPr>
        <w:t>: Oxford University Press.</w:t>
      </w:r>
    </w:p>
    <w:p w14:paraId="23ED721E" w14:textId="3BFB8D4B" w:rsidR="00E60EA3" w:rsidRPr="00F63E18" w:rsidRDefault="00E60EA3" w:rsidP="005A0660">
      <w:pPr>
        <w:ind w:left="720" w:hanging="720"/>
      </w:pPr>
      <w:r>
        <w:t>Pohlhaus Jr., G</w:t>
      </w:r>
      <w:r w:rsidR="00FE5981">
        <w:t>ale</w:t>
      </w:r>
      <w:r>
        <w:t xml:space="preserve">. 2017. Varieties of epistemic injustice. In </w:t>
      </w:r>
      <w:r>
        <w:rPr>
          <w:i/>
          <w:iCs/>
        </w:rPr>
        <w:t xml:space="preserve">The </w:t>
      </w:r>
      <w:proofErr w:type="spellStart"/>
      <w:r w:rsidR="00051309">
        <w:rPr>
          <w:i/>
          <w:iCs/>
        </w:rPr>
        <w:t>r</w:t>
      </w:r>
      <w:r>
        <w:rPr>
          <w:i/>
          <w:iCs/>
        </w:rPr>
        <w:t>outledge</w:t>
      </w:r>
      <w:proofErr w:type="spellEnd"/>
      <w:r>
        <w:rPr>
          <w:i/>
          <w:iCs/>
        </w:rPr>
        <w:t xml:space="preserve"> </w:t>
      </w:r>
      <w:r w:rsidR="00051309">
        <w:rPr>
          <w:i/>
          <w:iCs/>
        </w:rPr>
        <w:t>h</w:t>
      </w:r>
      <w:r>
        <w:rPr>
          <w:i/>
          <w:iCs/>
        </w:rPr>
        <w:t>andbook of</w:t>
      </w:r>
      <w:r w:rsidR="000E2081">
        <w:rPr>
          <w:i/>
          <w:iCs/>
        </w:rPr>
        <w:t xml:space="preserve"> </w:t>
      </w:r>
      <w:r w:rsidR="00051309">
        <w:rPr>
          <w:i/>
          <w:iCs/>
        </w:rPr>
        <w:t>e</w:t>
      </w:r>
      <w:r>
        <w:rPr>
          <w:i/>
          <w:iCs/>
        </w:rPr>
        <w:t xml:space="preserve">pistemic </w:t>
      </w:r>
      <w:r w:rsidR="00051309">
        <w:rPr>
          <w:i/>
          <w:iCs/>
        </w:rPr>
        <w:t>i</w:t>
      </w:r>
      <w:r>
        <w:rPr>
          <w:i/>
          <w:iCs/>
        </w:rPr>
        <w:t>njustice</w:t>
      </w:r>
      <w:r w:rsidR="00821E04">
        <w:t xml:space="preserve">, ed </w:t>
      </w:r>
      <w:r w:rsidR="00721267">
        <w:t>I. J. Kidd, G. Pohlhaus, &amp; J. M. M</w:t>
      </w:r>
      <w:r w:rsidR="003A3BB9">
        <w:t>e</w:t>
      </w:r>
      <w:r w:rsidR="00721267">
        <w:t>dina</w:t>
      </w:r>
      <w:r w:rsidR="0044675C">
        <w:t>.</w:t>
      </w:r>
      <w:r w:rsidR="003A3BB9">
        <w:t xml:space="preserve"> New York: Routledge.</w:t>
      </w:r>
    </w:p>
    <w:p w14:paraId="673FB4B9" w14:textId="43321091" w:rsidR="00E60EA3" w:rsidRDefault="00E60EA3" w:rsidP="005A0660">
      <w:pPr>
        <w:rPr>
          <w:i/>
          <w:iCs/>
          <w:color w:val="222222"/>
          <w:highlight w:val="white"/>
        </w:rPr>
      </w:pPr>
      <w:r>
        <w:rPr>
          <w:color w:val="222222"/>
          <w:highlight w:val="white"/>
        </w:rPr>
        <w:t xml:space="preserve">Ryle, Gilbert and J. N. </w:t>
      </w:r>
      <w:r w:rsidR="00EF30DF">
        <w:rPr>
          <w:color w:val="222222"/>
          <w:highlight w:val="white"/>
        </w:rPr>
        <w:t>Findlay.</w:t>
      </w:r>
      <w:r w:rsidR="00684E8A">
        <w:rPr>
          <w:color w:val="222222"/>
          <w:highlight w:val="white"/>
        </w:rPr>
        <w:t xml:space="preserve"> </w:t>
      </w:r>
      <w:r>
        <w:rPr>
          <w:color w:val="222222"/>
          <w:highlight w:val="white"/>
        </w:rPr>
        <w:t xml:space="preserve">1961. Use, </w:t>
      </w:r>
      <w:r w:rsidR="005F2028">
        <w:rPr>
          <w:color w:val="222222"/>
          <w:highlight w:val="white"/>
        </w:rPr>
        <w:t>u</w:t>
      </w:r>
      <w:r>
        <w:rPr>
          <w:color w:val="222222"/>
          <w:highlight w:val="white"/>
        </w:rPr>
        <w:t xml:space="preserve">sage and </w:t>
      </w:r>
      <w:r w:rsidR="005F2028">
        <w:rPr>
          <w:color w:val="222222"/>
          <w:highlight w:val="white"/>
        </w:rPr>
        <w:t>m</w:t>
      </w:r>
      <w:r>
        <w:rPr>
          <w:color w:val="222222"/>
          <w:highlight w:val="white"/>
        </w:rPr>
        <w:t xml:space="preserve">eaning. </w:t>
      </w:r>
      <w:r>
        <w:rPr>
          <w:i/>
          <w:iCs/>
          <w:color w:val="222222"/>
          <w:highlight w:val="white"/>
        </w:rPr>
        <w:t xml:space="preserve">Proceedings of the </w:t>
      </w:r>
    </w:p>
    <w:p w14:paraId="12051685" w14:textId="2ED72F1A" w:rsidR="00E60EA3" w:rsidRPr="00727355" w:rsidRDefault="00E60EA3" w:rsidP="005A0660">
      <w:pPr>
        <w:ind w:firstLine="720"/>
        <w:rPr>
          <w:i/>
          <w:iCs/>
          <w:color w:val="222222"/>
          <w:highlight w:val="white"/>
        </w:rPr>
      </w:pPr>
      <w:r>
        <w:rPr>
          <w:i/>
          <w:iCs/>
          <w:color w:val="222222"/>
          <w:highlight w:val="white"/>
        </w:rPr>
        <w:t>Aristotelian Society, Supplementary Volumes</w:t>
      </w:r>
      <w:r w:rsidR="002A4F80">
        <w:rPr>
          <w:i/>
          <w:iCs/>
          <w:color w:val="222222"/>
          <w:highlight w:val="white"/>
        </w:rPr>
        <w:t xml:space="preserve"> </w:t>
      </w:r>
      <w:r>
        <w:rPr>
          <w:color w:val="222222"/>
          <w:highlight w:val="white"/>
        </w:rPr>
        <w:t>35</w:t>
      </w:r>
      <w:r w:rsidR="002A4F80">
        <w:rPr>
          <w:color w:val="222222"/>
          <w:highlight w:val="white"/>
        </w:rPr>
        <w:t>:</w:t>
      </w:r>
      <w:r>
        <w:rPr>
          <w:color w:val="222222"/>
          <w:highlight w:val="white"/>
        </w:rPr>
        <w:t xml:space="preserve"> 223-242.</w:t>
      </w:r>
    </w:p>
    <w:p w14:paraId="11684893" w14:textId="2CAFE383" w:rsidR="00A31E8B" w:rsidRDefault="00B0424B" w:rsidP="005A0660">
      <w:proofErr w:type="spellStart"/>
      <w:r>
        <w:t>Silberzahn</w:t>
      </w:r>
      <w:proofErr w:type="spellEnd"/>
      <w:r>
        <w:t>, R. et al.</w:t>
      </w:r>
      <w:r w:rsidR="00D37136">
        <w:t xml:space="preserve"> 2018.</w:t>
      </w:r>
      <w:r>
        <w:t xml:space="preserve"> </w:t>
      </w:r>
      <w:r w:rsidRPr="00B0424B">
        <w:t>Many</w:t>
      </w:r>
      <w:r w:rsidR="00532D46">
        <w:t xml:space="preserve"> a</w:t>
      </w:r>
      <w:r w:rsidRPr="00B0424B">
        <w:t xml:space="preserve">nalysts, </w:t>
      </w:r>
      <w:r w:rsidR="00532D46">
        <w:t>o</w:t>
      </w:r>
      <w:r w:rsidRPr="00B0424B">
        <w:t xml:space="preserve">ne </w:t>
      </w:r>
      <w:r w:rsidR="00532D46">
        <w:t>d</w:t>
      </w:r>
      <w:r w:rsidRPr="00B0424B">
        <w:t xml:space="preserve">ata </w:t>
      </w:r>
      <w:r w:rsidR="00532D46">
        <w:t>s</w:t>
      </w:r>
      <w:r w:rsidRPr="00B0424B">
        <w:t xml:space="preserve">et: Making </w:t>
      </w:r>
      <w:r w:rsidR="00532D46">
        <w:t>t</w:t>
      </w:r>
      <w:r w:rsidRPr="00B0424B">
        <w:t xml:space="preserve">ransparent </w:t>
      </w:r>
      <w:r w:rsidR="00532D46">
        <w:t>h</w:t>
      </w:r>
      <w:r w:rsidRPr="00B0424B">
        <w:t xml:space="preserve">ow </w:t>
      </w:r>
      <w:r w:rsidR="00532D46">
        <w:t>v</w:t>
      </w:r>
      <w:r w:rsidRPr="00B0424B">
        <w:t xml:space="preserve">ariations </w:t>
      </w:r>
    </w:p>
    <w:p w14:paraId="45591684" w14:textId="786D28EE" w:rsidR="00B0424B" w:rsidRDefault="00B0424B" w:rsidP="005A0660">
      <w:pPr>
        <w:ind w:left="720"/>
      </w:pPr>
      <w:r w:rsidRPr="00B0424B">
        <w:t xml:space="preserve">in </w:t>
      </w:r>
      <w:r w:rsidR="00532D46">
        <w:t>a</w:t>
      </w:r>
      <w:r w:rsidRPr="00B0424B">
        <w:t xml:space="preserve">nalytic </w:t>
      </w:r>
      <w:r w:rsidR="00532D46">
        <w:t>c</w:t>
      </w:r>
      <w:r w:rsidRPr="00B0424B">
        <w:t xml:space="preserve">hoices </w:t>
      </w:r>
      <w:r w:rsidR="00532D46">
        <w:t>a</w:t>
      </w:r>
      <w:r w:rsidRPr="00B0424B">
        <w:t xml:space="preserve">ffect </w:t>
      </w:r>
      <w:r w:rsidR="00532D46">
        <w:t>r</w:t>
      </w:r>
      <w:r w:rsidRPr="00B0424B">
        <w:t>esults</w:t>
      </w:r>
      <w:r>
        <w:t xml:space="preserve">. </w:t>
      </w:r>
      <w:r>
        <w:rPr>
          <w:i/>
          <w:iCs/>
        </w:rPr>
        <w:t>Advances in Methods and Practices in Psychological Science</w:t>
      </w:r>
      <w:r w:rsidR="00DB0059">
        <w:rPr>
          <w:i/>
          <w:iCs/>
        </w:rPr>
        <w:t xml:space="preserve"> </w:t>
      </w:r>
      <w:r w:rsidR="00C166A9">
        <w:t>1 (3)</w:t>
      </w:r>
      <w:r w:rsidR="006377D9">
        <w:t xml:space="preserve">: </w:t>
      </w:r>
      <w:r w:rsidR="00984F66" w:rsidRPr="00984F66">
        <w:t xml:space="preserve">337-356. </w:t>
      </w:r>
    </w:p>
    <w:p w14:paraId="61E8755B" w14:textId="77777777" w:rsidR="00065A27" w:rsidRDefault="00E60EA3" w:rsidP="00C8576C">
      <w:r>
        <w:t xml:space="preserve">Wertheimer, Alan. 1976. Is </w:t>
      </w:r>
      <w:r w:rsidR="00532D46">
        <w:t>o</w:t>
      </w:r>
      <w:r>
        <w:t xml:space="preserve">rdinary </w:t>
      </w:r>
      <w:r w:rsidR="00532D46">
        <w:t>l</w:t>
      </w:r>
      <w:r>
        <w:t xml:space="preserve">anguage </w:t>
      </w:r>
      <w:r w:rsidR="00532D46">
        <w:t>a</w:t>
      </w:r>
      <w:r>
        <w:t xml:space="preserve">nalysis </w:t>
      </w:r>
      <w:r w:rsidR="00532D46">
        <w:t>c</w:t>
      </w:r>
      <w:r>
        <w:t xml:space="preserve">onservative? </w:t>
      </w:r>
      <w:r>
        <w:rPr>
          <w:i/>
          <w:iCs/>
        </w:rPr>
        <w:t>Political Theory</w:t>
      </w:r>
      <w:r w:rsidR="00C8576C">
        <w:t xml:space="preserve"> </w:t>
      </w:r>
      <w:r>
        <w:t>4</w:t>
      </w:r>
      <w:r w:rsidR="00695F70">
        <w:t xml:space="preserve"> (4)</w:t>
      </w:r>
      <w:r w:rsidR="00C8576C">
        <w:t>:</w:t>
      </w:r>
      <w:r>
        <w:t xml:space="preserve"> 405-</w:t>
      </w:r>
    </w:p>
    <w:p w14:paraId="495B2CD4" w14:textId="560A3D8F" w:rsidR="009B5E71" w:rsidRDefault="00E60EA3" w:rsidP="00065A27">
      <w:pPr>
        <w:ind w:firstLine="720"/>
      </w:pPr>
      <w:r>
        <w:t xml:space="preserve">422.  </w:t>
      </w:r>
    </w:p>
    <w:p w14:paraId="2205B584" w14:textId="6AC6D949" w:rsidR="00E60819" w:rsidRDefault="00E60EA3" w:rsidP="00E60819">
      <w:pPr>
        <w:rPr>
          <w:i/>
          <w:iCs/>
        </w:rPr>
      </w:pPr>
      <w:r w:rsidRPr="009C52CF">
        <w:t>Young, I</w:t>
      </w:r>
      <w:r>
        <w:t>ris</w:t>
      </w:r>
      <w:r w:rsidRPr="009C52CF">
        <w:t xml:space="preserve"> M</w:t>
      </w:r>
      <w:r>
        <w:t>arion.</w:t>
      </w:r>
      <w:r w:rsidRPr="009C52CF">
        <w:t xml:space="preserve"> 2014. Five faces of oppression. In </w:t>
      </w:r>
      <w:r w:rsidR="00E60819" w:rsidRPr="009C52CF">
        <w:rPr>
          <w:i/>
          <w:iCs/>
        </w:rPr>
        <w:t xml:space="preserve">Diversity, social justice, and inclusive </w:t>
      </w:r>
    </w:p>
    <w:p w14:paraId="4E50294A" w14:textId="3854E0F3" w:rsidR="00E60EA3" w:rsidRPr="009C52CF" w:rsidRDefault="00E60819" w:rsidP="00E60819">
      <w:pPr>
        <w:ind w:firstLine="720"/>
      </w:pPr>
      <w:r w:rsidRPr="009C52CF">
        <w:rPr>
          <w:i/>
          <w:iCs/>
        </w:rPr>
        <w:t>excellence</w:t>
      </w:r>
      <w:r>
        <w:rPr>
          <w:i/>
          <w:iCs/>
        </w:rPr>
        <w:t xml:space="preserve">, </w:t>
      </w:r>
      <w:r>
        <w:t>ed</w:t>
      </w:r>
      <w:r>
        <w:rPr>
          <w:i/>
          <w:iCs/>
        </w:rPr>
        <w:t xml:space="preserve">. </w:t>
      </w:r>
      <w:r w:rsidR="00E60EA3" w:rsidRPr="009C52CF">
        <w:t>S. N. Asumah &amp; M. Nagel</w:t>
      </w:r>
      <w:r>
        <w:t xml:space="preserve">. </w:t>
      </w:r>
      <w:r w:rsidR="00710AB9">
        <w:t xml:space="preserve">Albany: </w:t>
      </w:r>
      <w:r w:rsidR="00E60EA3" w:rsidRPr="009C52CF">
        <w:t>State University of New York</w:t>
      </w:r>
      <w:r w:rsidR="0024067B">
        <w:t xml:space="preserve"> </w:t>
      </w:r>
      <w:r w:rsidR="00E60EA3" w:rsidRPr="009C52CF">
        <w:t xml:space="preserve">Press. </w:t>
      </w:r>
    </w:p>
    <w:p w14:paraId="2DF2E482" w14:textId="13436808" w:rsidR="00061695" w:rsidRDefault="00210E0E" w:rsidP="005A0660">
      <w:r>
        <w:t xml:space="preserve">Yuan, Li et al. 2019. </w:t>
      </w:r>
      <w:r w:rsidRPr="00210E0E">
        <w:t xml:space="preserve">Gender </w:t>
      </w:r>
      <w:r w:rsidR="006A060F">
        <w:t>d</w:t>
      </w:r>
      <w:r w:rsidRPr="00210E0E">
        <w:t xml:space="preserve">ifferences in </w:t>
      </w:r>
      <w:r w:rsidR="006A060F">
        <w:t>l</w:t>
      </w:r>
      <w:r w:rsidRPr="00210E0E">
        <w:t>arge-</w:t>
      </w:r>
      <w:r w:rsidR="006A060F">
        <w:t>s</w:t>
      </w:r>
      <w:r w:rsidRPr="00210E0E">
        <w:t xml:space="preserve">cale and </w:t>
      </w:r>
      <w:r w:rsidR="006A060F">
        <w:t>s</w:t>
      </w:r>
      <w:r w:rsidRPr="00210E0E">
        <w:t>mall-</w:t>
      </w:r>
      <w:r w:rsidR="006A060F">
        <w:t>s</w:t>
      </w:r>
      <w:r w:rsidRPr="00210E0E">
        <w:t xml:space="preserve">cale </w:t>
      </w:r>
      <w:r w:rsidR="006A060F">
        <w:t>s</w:t>
      </w:r>
      <w:r w:rsidRPr="00210E0E">
        <w:t xml:space="preserve">patial </w:t>
      </w:r>
      <w:r w:rsidR="006A060F">
        <w:t>a</w:t>
      </w:r>
      <w:r w:rsidRPr="00210E0E">
        <w:t xml:space="preserve">bility: A </w:t>
      </w:r>
    </w:p>
    <w:p w14:paraId="4081705F" w14:textId="1BFAB26E" w:rsidR="00061695" w:rsidRDefault="006A060F" w:rsidP="005A0660">
      <w:pPr>
        <w:ind w:firstLine="720"/>
        <w:rPr>
          <w:i/>
          <w:iCs/>
        </w:rPr>
      </w:pPr>
      <w:r>
        <w:t>s</w:t>
      </w:r>
      <w:r w:rsidR="00210E0E" w:rsidRPr="00210E0E">
        <w:t xml:space="preserve">ystematic </w:t>
      </w:r>
      <w:r>
        <w:t>r</w:t>
      </w:r>
      <w:r w:rsidR="00210E0E" w:rsidRPr="00210E0E">
        <w:t xml:space="preserve">eview </w:t>
      </w:r>
      <w:r>
        <w:t>b</w:t>
      </w:r>
      <w:r w:rsidR="00210E0E" w:rsidRPr="00210E0E">
        <w:t xml:space="preserve">ased on </w:t>
      </w:r>
      <w:r>
        <w:t>b</w:t>
      </w:r>
      <w:r w:rsidR="00210E0E" w:rsidRPr="00210E0E">
        <w:t xml:space="preserve">ehavioral and </w:t>
      </w:r>
      <w:r>
        <w:t>n</w:t>
      </w:r>
      <w:r w:rsidR="00210E0E" w:rsidRPr="00210E0E">
        <w:t xml:space="preserve">euroimaging </w:t>
      </w:r>
      <w:r>
        <w:t>r</w:t>
      </w:r>
      <w:r w:rsidR="00210E0E" w:rsidRPr="00210E0E">
        <w:t>esearch</w:t>
      </w:r>
      <w:r w:rsidR="00210E0E">
        <w:t xml:space="preserve">. </w:t>
      </w:r>
      <w:r w:rsidR="00210E0E">
        <w:rPr>
          <w:i/>
          <w:iCs/>
        </w:rPr>
        <w:t xml:space="preserve">Frontiers in </w:t>
      </w:r>
    </w:p>
    <w:p w14:paraId="744CD92A" w14:textId="0137A657" w:rsidR="00E60EA3" w:rsidRPr="00210E0E" w:rsidRDefault="00210E0E" w:rsidP="005A0660">
      <w:pPr>
        <w:ind w:firstLine="720"/>
      </w:pPr>
      <w:r>
        <w:rPr>
          <w:i/>
          <w:iCs/>
        </w:rPr>
        <w:t>Behavioral Neuroscience</w:t>
      </w:r>
      <w:r w:rsidR="00A910D9">
        <w:rPr>
          <w:i/>
          <w:iCs/>
        </w:rPr>
        <w:t xml:space="preserve"> </w:t>
      </w:r>
      <w:r w:rsidR="00537D6D">
        <w:t>13</w:t>
      </w:r>
      <w:r w:rsidR="00A910D9">
        <w:t>: 128.</w:t>
      </w:r>
    </w:p>
    <w:p w14:paraId="433425EE" w14:textId="77777777" w:rsidR="00E60EA3" w:rsidRPr="00E677D8" w:rsidRDefault="00E60EA3" w:rsidP="005A0660"/>
    <w:p w14:paraId="48FA2AD3" w14:textId="4C11A84F" w:rsidR="0058704A" w:rsidRDefault="002F15EE" w:rsidP="005A0660">
      <w:r>
        <w:rPr>
          <w:b/>
          <w:bCs/>
        </w:rPr>
        <w:t>Savannah Pearlman</w:t>
      </w:r>
      <w:r>
        <w:t xml:space="preserve"> is </w:t>
      </w:r>
      <w:r w:rsidR="00EC560D">
        <w:t xml:space="preserve">a </w:t>
      </w:r>
      <w:r>
        <w:t>PhD Candidate</w:t>
      </w:r>
      <w:r w:rsidR="001E431B">
        <w:t xml:space="preserve"> and Associate Instructor</w:t>
      </w:r>
      <w:r>
        <w:t xml:space="preserve"> in the Philosophy Department at Indiana University – Bloomington</w:t>
      </w:r>
      <w:r w:rsidR="00FA6EB8">
        <w:t xml:space="preserve">. </w:t>
      </w:r>
      <w:r w:rsidR="007257E1">
        <w:t>Her</w:t>
      </w:r>
      <w:r w:rsidR="008765FB">
        <w:t xml:space="preserve"> research interests</w:t>
      </w:r>
      <w:r w:rsidR="007257E1">
        <w:t xml:space="preserve"> range from</w:t>
      </w:r>
      <w:r w:rsidR="00391CF9">
        <w:t xml:space="preserve"> normative epistemology</w:t>
      </w:r>
      <w:r w:rsidR="00627FEC">
        <w:t xml:space="preserve">, </w:t>
      </w:r>
      <w:r w:rsidR="00DE1F13">
        <w:t xml:space="preserve">where she is concerned with </w:t>
      </w:r>
      <w:r w:rsidR="00897ED2">
        <w:t>mitigating</w:t>
      </w:r>
      <w:r w:rsidR="00345DBA">
        <w:t xml:space="preserve"> </w:t>
      </w:r>
      <w:r w:rsidR="009174C0">
        <w:t>the effects</w:t>
      </w:r>
      <w:r w:rsidR="00345DBA">
        <w:t xml:space="preserve"> of</w:t>
      </w:r>
      <w:r w:rsidR="00AF3FDF">
        <w:t xml:space="preserve"> </w:t>
      </w:r>
      <w:r w:rsidR="00A01FA2">
        <w:t xml:space="preserve">epistemic injustice, </w:t>
      </w:r>
      <w:r w:rsidR="00566636">
        <w:t>to</w:t>
      </w:r>
      <w:r w:rsidR="00537DF4">
        <w:t xml:space="preserve"> </w:t>
      </w:r>
      <w:r w:rsidR="004E06EF">
        <w:t xml:space="preserve">the </w:t>
      </w:r>
      <w:r w:rsidR="00537DF4">
        <w:t>philosophy of activism</w:t>
      </w:r>
      <w:r w:rsidR="00566636">
        <w:t xml:space="preserve">, </w:t>
      </w:r>
      <w:r w:rsidR="0037799F">
        <w:t xml:space="preserve">where she </w:t>
      </w:r>
      <w:r w:rsidR="00C95D98">
        <w:t>provides</w:t>
      </w:r>
      <w:r w:rsidR="0037799F">
        <w:t xml:space="preserve"> a philosophical treatment</w:t>
      </w:r>
      <w:r w:rsidR="00537DF4">
        <w:t xml:space="preserve"> </w:t>
      </w:r>
      <w:r w:rsidR="0037799F">
        <w:t>of</w:t>
      </w:r>
      <w:r w:rsidR="00232F70">
        <w:t xml:space="preserve"> </w:t>
      </w:r>
      <w:r w:rsidR="00D4150B">
        <w:t>mutual aid</w:t>
      </w:r>
      <w:r w:rsidR="00EA48FC">
        <w:t xml:space="preserve"> and community care. </w:t>
      </w:r>
      <w:r w:rsidR="00EC560D">
        <w:t>Her dissertation</w:t>
      </w:r>
      <w:r w:rsidR="003D1829">
        <w:t xml:space="preserve"> </w:t>
      </w:r>
      <w:r w:rsidR="000720B3">
        <w:t>was</w:t>
      </w:r>
      <w:r w:rsidR="003D1829">
        <w:t xml:space="preserve"> inspired by contemporary social movements</w:t>
      </w:r>
      <w:r w:rsidR="00682B50">
        <w:t>,</w:t>
      </w:r>
      <w:r w:rsidR="003D1829">
        <w:t xml:space="preserve"> Me Too and Black Lives Matter. In it, she</w:t>
      </w:r>
      <w:r w:rsidR="00EC560D">
        <w:t xml:space="preserve"> </w:t>
      </w:r>
      <w:r w:rsidR="007C0F1F">
        <w:t xml:space="preserve">argues </w:t>
      </w:r>
      <w:r w:rsidR="00FE08B6">
        <w:t xml:space="preserve">that non-group members have a </w:t>
      </w:r>
      <w:r w:rsidR="00FE08B6" w:rsidRPr="00FE08B6">
        <w:rPr>
          <w:i/>
          <w:iCs/>
        </w:rPr>
        <w:t>prima facie</w:t>
      </w:r>
      <w:r w:rsidR="00FE08B6">
        <w:t xml:space="preserve"> </w:t>
      </w:r>
      <w:r w:rsidR="002222D5">
        <w:t>obligation</w:t>
      </w:r>
      <w:r w:rsidR="00FE08B6">
        <w:t xml:space="preserve"> to defer to marginalized testifiers when they testify about identity harms that they, themselves, have experienced. </w:t>
      </w:r>
    </w:p>
    <w:p w14:paraId="0351C586" w14:textId="73134825" w:rsidR="003D1829" w:rsidRDefault="003D1829" w:rsidP="005A0660"/>
    <w:p w14:paraId="45C3A290" w14:textId="69D392DC" w:rsidR="003D1829" w:rsidRPr="002F15EE" w:rsidRDefault="003D1829" w:rsidP="005A0660"/>
    <w:sectPr w:rsidR="003D1829" w:rsidRPr="002F15EE" w:rsidSect="00D07A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1EFD1" w14:textId="77777777" w:rsidR="00B771DA" w:rsidRDefault="00B771DA" w:rsidP="00E60EA3">
      <w:r>
        <w:separator/>
      </w:r>
    </w:p>
  </w:endnote>
  <w:endnote w:type="continuationSeparator" w:id="0">
    <w:p w14:paraId="7AFB326B" w14:textId="77777777" w:rsidR="00B771DA" w:rsidRDefault="00B771DA" w:rsidP="00E6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9AAF" w14:textId="77777777" w:rsidR="0090035C" w:rsidRDefault="00900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41B9D" w14:textId="77777777" w:rsidR="0090035C" w:rsidRDefault="009003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DAE2" w14:textId="77777777" w:rsidR="0090035C" w:rsidRDefault="00900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8355D" w14:textId="77777777" w:rsidR="00B771DA" w:rsidRDefault="00B771DA" w:rsidP="00E60EA3">
      <w:r>
        <w:separator/>
      </w:r>
    </w:p>
  </w:footnote>
  <w:footnote w:type="continuationSeparator" w:id="0">
    <w:p w14:paraId="0F65E320" w14:textId="77777777" w:rsidR="00B771DA" w:rsidRDefault="00B771DA" w:rsidP="00E60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2345905"/>
      <w:docPartObj>
        <w:docPartGallery w:val="Page Numbers (Top of Page)"/>
        <w:docPartUnique/>
      </w:docPartObj>
    </w:sdtPr>
    <w:sdtContent>
      <w:p w14:paraId="4288C7E6" w14:textId="77777777" w:rsidR="0090541C" w:rsidRDefault="00A86B98" w:rsidP="008D1BA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699068" w14:textId="77777777" w:rsidR="0090541C" w:rsidRDefault="00000000" w:rsidP="009054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BAAC" w14:textId="77777777" w:rsidR="0090541C" w:rsidRPr="00812AAC" w:rsidRDefault="00000000" w:rsidP="008D1BAD">
    <w:pPr>
      <w:pStyle w:val="Header"/>
      <w:framePr w:wrap="none" w:vAnchor="text" w:hAnchor="margin" w:xAlign="right" w:y="1"/>
      <w:rPr>
        <w:rStyle w:val="PageNumber"/>
      </w:rPr>
    </w:pPr>
    <w:sdt>
      <w:sdtPr>
        <w:rPr>
          <w:rStyle w:val="PageNumber"/>
          <w:i/>
          <w:iCs/>
        </w:rPr>
        <w:id w:val="430086402"/>
        <w:docPartObj>
          <w:docPartGallery w:val="Page Numbers (Top of Page)"/>
          <w:docPartUnique/>
        </w:docPartObj>
      </w:sdtPr>
      <w:sdtEndPr>
        <w:rPr>
          <w:rStyle w:val="PageNumber"/>
          <w:i w:val="0"/>
          <w:iCs w:val="0"/>
        </w:rPr>
      </w:sdtEndPr>
      <w:sdtContent>
        <w:r w:rsidR="00A86B98" w:rsidRPr="00812AAC">
          <w:rPr>
            <w:rStyle w:val="PageNumber"/>
          </w:rPr>
          <w:fldChar w:fldCharType="begin"/>
        </w:r>
        <w:r w:rsidR="00A86B98" w:rsidRPr="00812AAC">
          <w:rPr>
            <w:rStyle w:val="PageNumber"/>
          </w:rPr>
          <w:instrText xml:space="preserve"> PAGE </w:instrText>
        </w:r>
        <w:r w:rsidR="00A86B98" w:rsidRPr="00812AAC">
          <w:rPr>
            <w:rStyle w:val="PageNumber"/>
          </w:rPr>
          <w:fldChar w:fldCharType="separate"/>
        </w:r>
        <w:r w:rsidR="00A86B98" w:rsidRPr="00812AAC">
          <w:rPr>
            <w:rStyle w:val="PageNumber"/>
            <w:noProof/>
          </w:rPr>
          <w:t>1</w:t>
        </w:r>
        <w:r w:rsidR="00A86B98" w:rsidRPr="00812AAC">
          <w:rPr>
            <w:rStyle w:val="PageNumber"/>
          </w:rPr>
          <w:fldChar w:fldCharType="end"/>
        </w:r>
      </w:sdtContent>
    </w:sdt>
  </w:p>
  <w:p w14:paraId="51F91121" w14:textId="68BBA5E9" w:rsidR="0090541C" w:rsidRPr="00812AAC" w:rsidRDefault="00486225" w:rsidP="0090541C">
    <w:pPr>
      <w:pStyle w:val="Header"/>
      <w:ind w:right="360"/>
      <w:rPr>
        <w:sz w:val="20"/>
      </w:rPr>
    </w:pPr>
    <w:r w:rsidRPr="00812AAC">
      <w:rPr>
        <w:bCs/>
        <w:sz w:val="20"/>
      </w:rPr>
      <w:t>*This is the penultimate draft</w:t>
    </w:r>
    <w:r w:rsidR="0090035C">
      <w:rPr>
        <w:bCs/>
        <w:sz w:val="20"/>
      </w:rPr>
      <w:t xml:space="preserve">, forthcoming in </w:t>
    </w:r>
    <w:r w:rsidR="0090035C" w:rsidRPr="00457299">
      <w:rPr>
        <w:bCs/>
        <w:i/>
        <w:iCs/>
        <w:sz w:val="20"/>
      </w:rPr>
      <w:t>Hypatia</w:t>
    </w:r>
    <w:r w:rsidR="0090035C">
      <w:rPr>
        <w:bCs/>
        <w:sz w:val="20"/>
      </w:rPr>
      <w:t>. Please cite the published version, when available.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71DA" w14:textId="77777777" w:rsidR="0090035C" w:rsidRDefault="00900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A09AE"/>
    <w:multiLevelType w:val="hybridMultilevel"/>
    <w:tmpl w:val="596ACD34"/>
    <w:lvl w:ilvl="0" w:tplc="0EA65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135F7A"/>
    <w:multiLevelType w:val="hybridMultilevel"/>
    <w:tmpl w:val="84669E44"/>
    <w:lvl w:ilvl="0" w:tplc="76900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E4463D"/>
    <w:multiLevelType w:val="hybridMultilevel"/>
    <w:tmpl w:val="E988B19C"/>
    <w:lvl w:ilvl="0" w:tplc="1EEED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8177232">
    <w:abstractNumId w:val="0"/>
  </w:num>
  <w:num w:numId="2" w16cid:durableId="1983656756">
    <w:abstractNumId w:val="2"/>
  </w:num>
  <w:num w:numId="3" w16cid:durableId="339281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EA3"/>
    <w:rsid w:val="00000C82"/>
    <w:rsid w:val="00001899"/>
    <w:rsid w:val="000028D8"/>
    <w:rsid w:val="0000324A"/>
    <w:rsid w:val="00004635"/>
    <w:rsid w:val="000069E6"/>
    <w:rsid w:val="000072D7"/>
    <w:rsid w:val="000076B5"/>
    <w:rsid w:val="0001081C"/>
    <w:rsid w:val="0001250E"/>
    <w:rsid w:val="00015D4F"/>
    <w:rsid w:val="00020ADB"/>
    <w:rsid w:val="00020EF0"/>
    <w:rsid w:val="0002175B"/>
    <w:rsid w:val="00021F4D"/>
    <w:rsid w:val="00022586"/>
    <w:rsid w:val="00024148"/>
    <w:rsid w:val="0002455C"/>
    <w:rsid w:val="00033F67"/>
    <w:rsid w:val="00035076"/>
    <w:rsid w:val="000363B3"/>
    <w:rsid w:val="00040339"/>
    <w:rsid w:val="00040970"/>
    <w:rsid w:val="000454F6"/>
    <w:rsid w:val="00045917"/>
    <w:rsid w:val="00045DA7"/>
    <w:rsid w:val="00046B1C"/>
    <w:rsid w:val="00046C8A"/>
    <w:rsid w:val="000473EA"/>
    <w:rsid w:val="00051309"/>
    <w:rsid w:val="00053268"/>
    <w:rsid w:val="000538EB"/>
    <w:rsid w:val="000545D6"/>
    <w:rsid w:val="00057A44"/>
    <w:rsid w:val="0006151A"/>
    <w:rsid w:val="00061695"/>
    <w:rsid w:val="00062371"/>
    <w:rsid w:val="00062B56"/>
    <w:rsid w:val="00063C3B"/>
    <w:rsid w:val="000643B1"/>
    <w:rsid w:val="00065A27"/>
    <w:rsid w:val="0006629A"/>
    <w:rsid w:val="00070287"/>
    <w:rsid w:val="000702D6"/>
    <w:rsid w:val="00071CB6"/>
    <w:rsid w:val="000720B3"/>
    <w:rsid w:val="00073588"/>
    <w:rsid w:val="0007511A"/>
    <w:rsid w:val="00075443"/>
    <w:rsid w:val="00077BED"/>
    <w:rsid w:val="00084A23"/>
    <w:rsid w:val="000924E4"/>
    <w:rsid w:val="00092562"/>
    <w:rsid w:val="00093196"/>
    <w:rsid w:val="00095674"/>
    <w:rsid w:val="00095C7C"/>
    <w:rsid w:val="00097E15"/>
    <w:rsid w:val="000A0C28"/>
    <w:rsid w:val="000A647E"/>
    <w:rsid w:val="000A71FC"/>
    <w:rsid w:val="000A7C09"/>
    <w:rsid w:val="000B183E"/>
    <w:rsid w:val="000B5303"/>
    <w:rsid w:val="000B7DDF"/>
    <w:rsid w:val="000C21F2"/>
    <w:rsid w:val="000C2B62"/>
    <w:rsid w:val="000C2BAA"/>
    <w:rsid w:val="000C2F58"/>
    <w:rsid w:val="000C3471"/>
    <w:rsid w:val="000C3D31"/>
    <w:rsid w:val="000C47AC"/>
    <w:rsid w:val="000C4875"/>
    <w:rsid w:val="000C4B19"/>
    <w:rsid w:val="000C5068"/>
    <w:rsid w:val="000C50C4"/>
    <w:rsid w:val="000D058A"/>
    <w:rsid w:val="000D24BC"/>
    <w:rsid w:val="000D3028"/>
    <w:rsid w:val="000D3AE0"/>
    <w:rsid w:val="000D5617"/>
    <w:rsid w:val="000E034B"/>
    <w:rsid w:val="000E18DE"/>
    <w:rsid w:val="000E2081"/>
    <w:rsid w:val="000E2088"/>
    <w:rsid w:val="000E285B"/>
    <w:rsid w:val="000E3F7A"/>
    <w:rsid w:val="000E494F"/>
    <w:rsid w:val="000E667A"/>
    <w:rsid w:val="000E7E6E"/>
    <w:rsid w:val="000F2355"/>
    <w:rsid w:val="00104F41"/>
    <w:rsid w:val="0010583A"/>
    <w:rsid w:val="0010724C"/>
    <w:rsid w:val="0010734C"/>
    <w:rsid w:val="00110B6C"/>
    <w:rsid w:val="00111003"/>
    <w:rsid w:val="001116C3"/>
    <w:rsid w:val="001167A8"/>
    <w:rsid w:val="001168EA"/>
    <w:rsid w:val="00117179"/>
    <w:rsid w:val="001207EE"/>
    <w:rsid w:val="00120F6A"/>
    <w:rsid w:val="00121865"/>
    <w:rsid w:val="00122599"/>
    <w:rsid w:val="001235C3"/>
    <w:rsid w:val="00124F8D"/>
    <w:rsid w:val="00125CEB"/>
    <w:rsid w:val="00126597"/>
    <w:rsid w:val="00126DD3"/>
    <w:rsid w:val="001272C7"/>
    <w:rsid w:val="00127A2B"/>
    <w:rsid w:val="00127F14"/>
    <w:rsid w:val="001303D7"/>
    <w:rsid w:val="00130873"/>
    <w:rsid w:val="00134255"/>
    <w:rsid w:val="001349BC"/>
    <w:rsid w:val="00134FEC"/>
    <w:rsid w:val="001353DC"/>
    <w:rsid w:val="001354B6"/>
    <w:rsid w:val="00135ED9"/>
    <w:rsid w:val="00136713"/>
    <w:rsid w:val="00137450"/>
    <w:rsid w:val="001427B6"/>
    <w:rsid w:val="00143BED"/>
    <w:rsid w:val="00147B7F"/>
    <w:rsid w:val="00147BBD"/>
    <w:rsid w:val="001500D7"/>
    <w:rsid w:val="00151905"/>
    <w:rsid w:val="0015321D"/>
    <w:rsid w:val="001542D6"/>
    <w:rsid w:val="00154550"/>
    <w:rsid w:val="00160583"/>
    <w:rsid w:val="00161AAD"/>
    <w:rsid w:val="00164174"/>
    <w:rsid w:val="00164241"/>
    <w:rsid w:val="00167860"/>
    <w:rsid w:val="00173021"/>
    <w:rsid w:val="001759C4"/>
    <w:rsid w:val="00175F1C"/>
    <w:rsid w:val="00180270"/>
    <w:rsid w:val="001822EC"/>
    <w:rsid w:val="00183F9C"/>
    <w:rsid w:val="0019043D"/>
    <w:rsid w:val="00190B20"/>
    <w:rsid w:val="001914B0"/>
    <w:rsid w:val="00191710"/>
    <w:rsid w:val="001931C8"/>
    <w:rsid w:val="00193333"/>
    <w:rsid w:val="001953CD"/>
    <w:rsid w:val="001A1513"/>
    <w:rsid w:val="001A1A26"/>
    <w:rsid w:val="001A29EE"/>
    <w:rsid w:val="001A34E4"/>
    <w:rsid w:val="001A3DCE"/>
    <w:rsid w:val="001A77C9"/>
    <w:rsid w:val="001B11AD"/>
    <w:rsid w:val="001B4940"/>
    <w:rsid w:val="001B536A"/>
    <w:rsid w:val="001B777C"/>
    <w:rsid w:val="001C0F36"/>
    <w:rsid w:val="001C4DCE"/>
    <w:rsid w:val="001D2E08"/>
    <w:rsid w:val="001D4172"/>
    <w:rsid w:val="001D4243"/>
    <w:rsid w:val="001E0A75"/>
    <w:rsid w:val="001E3866"/>
    <w:rsid w:val="001E431B"/>
    <w:rsid w:val="001E4ABA"/>
    <w:rsid w:val="001E5271"/>
    <w:rsid w:val="001F0185"/>
    <w:rsid w:val="001F31F1"/>
    <w:rsid w:val="001F3292"/>
    <w:rsid w:val="001F539C"/>
    <w:rsid w:val="002036E1"/>
    <w:rsid w:val="00204175"/>
    <w:rsid w:val="00204A32"/>
    <w:rsid w:val="0020557D"/>
    <w:rsid w:val="002064ED"/>
    <w:rsid w:val="00206C96"/>
    <w:rsid w:val="00206EDD"/>
    <w:rsid w:val="00206FCA"/>
    <w:rsid w:val="002078EB"/>
    <w:rsid w:val="00210DD4"/>
    <w:rsid w:val="00210E0E"/>
    <w:rsid w:val="0021354C"/>
    <w:rsid w:val="002155A3"/>
    <w:rsid w:val="002163D9"/>
    <w:rsid w:val="00221414"/>
    <w:rsid w:val="00221FA0"/>
    <w:rsid w:val="002222D5"/>
    <w:rsid w:val="00222E69"/>
    <w:rsid w:val="00224508"/>
    <w:rsid w:val="00224C93"/>
    <w:rsid w:val="002260B6"/>
    <w:rsid w:val="002278EA"/>
    <w:rsid w:val="00227C9D"/>
    <w:rsid w:val="002328FD"/>
    <w:rsid w:val="00232F70"/>
    <w:rsid w:val="00235B25"/>
    <w:rsid w:val="00237001"/>
    <w:rsid w:val="002370BD"/>
    <w:rsid w:val="0024067B"/>
    <w:rsid w:val="00242020"/>
    <w:rsid w:val="002437D4"/>
    <w:rsid w:val="00244480"/>
    <w:rsid w:val="00245750"/>
    <w:rsid w:val="002519AE"/>
    <w:rsid w:val="002535E3"/>
    <w:rsid w:val="00253687"/>
    <w:rsid w:val="00253713"/>
    <w:rsid w:val="002554CF"/>
    <w:rsid w:val="002555F5"/>
    <w:rsid w:val="00255CE0"/>
    <w:rsid w:val="00257919"/>
    <w:rsid w:val="00262822"/>
    <w:rsid w:val="002647EC"/>
    <w:rsid w:val="00265162"/>
    <w:rsid w:val="00266DD8"/>
    <w:rsid w:val="002700EA"/>
    <w:rsid w:val="0027476C"/>
    <w:rsid w:val="00275C33"/>
    <w:rsid w:val="0027694B"/>
    <w:rsid w:val="002776B9"/>
    <w:rsid w:val="002816DC"/>
    <w:rsid w:val="002822FF"/>
    <w:rsid w:val="00286805"/>
    <w:rsid w:val="00293B51"/>
    <w:rsid w:val="00294EA0"/>
    <w:rsid w:val="00297F49"/>
    <w:rsid w:val="002A0AFD"/>
    <w:rsid w:val="002A1AA5"/>
    <w:rsid w:val="002A3592"/>
    <w:rsid w:val="002A4F80"/>
    <w:rsid w:val="002A5F74"/>
    <w:rsid w:val="002B0B62"/>
    <w:rsid w:val="002B12E7"/>
    <w:rsid w:val="002B132A"/>
    <w:rsid w:val="002B19DD"/>
    <w:rsid w:val="002B2072"/>
    <w:rsid w:val="002B374F"/>
    <w:rsid w:val="002B6FB3"/>
    <w:rsid w:val="002B712D"/>
    <w:rsid w:val="002C0927"/>
    <w:rsid w:val="002C1353"/>
    <w:rsid w:val="002C18FC"/>
    <w:rsid w:val="002C46B4"/>
    <w:rsid w:val="002C7444"/>
    <w:rsid w:val="002C7AF2"/>
    <w:rsid w:val="002D0CDE"/>
    <w:rsid w:val="002D1E5D"/>
    <w:rsid w:val="002D2BB4"/>
    <w:rsid w:val="002D6C8E"/>
    <w:rsid w:val="002D6FB1"/>
    <w:rsid w:val="002D74CA"/>
    <w:rsid w:val="002D787F"/>
    <w:rsid w:val="002D797E"/>
    <w:rsid w:val="002E0FA5"/>
    <w:rsid w:val="002E16DA"/>
    <w:rsid w:val="002E21A8"/>
    <w:rsid w:val="002E2ED3"/>
    <w:rsid w:val="002E4778"/>
    <w:rsid w:val="002E6298"/>
    <w:rsid w:val="002E62E7"/>
    <w:rsid w:val="002F15EE"/>
    <w:rsid w:val="002F1DB8"/>
    <w:rsid w:val="002F2077"/>
    <w:rsid w:val="002F4169"/>
    <w:rsid w:val="002F482B"/>
    <w:rsid w:val="002F4F94"/>
    <w:rsid w:val="002F590B"/>
    <w:rsid w:val="002F6A54"/>
    <w:rsid w:val="00303B27"/>
    <w:rsid w:val="00303B6F"/>
    <w:rsid w:val="00304960"/>
    <w:rsid w:val="00305531"/>
    <w:rsid w:val="00305F83"/>
    <w:rsid w:val="003103E1"/>
    <w:rsid w:val="003107EE"/>
    <w:rsid w:val="003130BD"/>
    <w:rsid w:val="00313D56"/>
    <w:rsid w:val="0031512A"/>
    <w:rsid w:val="00317F12"/>
    <w:rsid w:val="00321BEA"/>
    <w:rsid w:val="00322ED8"/>
    <w:rsid w:val="00330EFB"/>
    <w:rsid w:val="0033359A"/>
    <w:rsid w:val="00340631"/>
    <w:rsid w:val="00340EA3"/>
    <w:rsid w:val="00343CC4"/>
    <w:rsid w:val="00345731"/>
    <w:rsid w:val="00345DBA"/>
    <w:rsid w:val="00351562"/>
    <w:rsid w:val="00352003"/>
    <w:rsid w:val="003526EB"/>
    <w:rsid w:val="0035293E"/>
    <w:rsid w:val="00354C6F"/>
    <w:rsid w:val="0035531A"/>
    <w:rsid w:val="00355845"/>
    <w:rsid w:val="00356FB2"/>
    <w:rsid w:val="00357128"/>
    <w:rsid w:val="00361F9B"/>
    <w:rsid w:val="00362220"/>
    <w:rsid w:val="0036368E"/>
    <w:rsid w:val="00363722"/>
    <w:rsid w:val="00364936"/>
    <w:rsid w:val="00364BA4"/>
    <w:rsid w:val="003660F7"/>
    <w:rsid w:val="003662F4"/>
    <w:rsid w:val="00367998"/>
    <w:rsid w:val="00371EFA"/>
    <w:rsid w:val="003734CA"/>
    <w:rsid w:val="00373873"/>
    <w:rsid w:val="003741EA"/>
    <w:rsid w:val="00374B37"/>
    <w:rsid w:val="003764F7"/>
    <w:rsid w:val="00377234"/>
    <w:rsid w:val="0037723D"/>
    <w:rsid w:val="003773A4"/>
    <w:rsid w:val="0037799F"/>
    <w:rsid w:val="00377BC4"/>
    <w:rsid w:val="00381A37"/>
    <w:rsid w:val="00382B25"/>
    <w:rsid w:val="00382DC8"/>
    <w:rsid w:val="0038360D"/>
    <w:rsid w:val="00383CF6"/>
    <w:rsid w:val="00385D03"/>
    <w:rsid w:val="00386CF8"/>
    <w:rsid w:val="00387FE6"/>
    <w:rsid w:val="00391CF9"/>
    <w:rsid w:val="003926B1"/>
    <w:rsid w:val="00394986"/>
    <w:rsid w:val="00394BB6"/>
    <w:rsid w:val="00394E04"/>
    <w:rsid w:val="003950EE"/>
    <w:rsid w:val="003A0620"/>
    <w:rsid w:val="003A2221"/>
    <w:rsid w:val="003A35D1"/>
    <w:rsid w:val="003A3BB9"/>
    <w:rsid w:val="003A54D7"/>
    <w:rsid w:val="003B24D0"/>
    <w:rsid w:val="003B38DD"/>
    <w:rsid w:val="003B4C01"/>
    <w:rsid w:val="003B4FB5"/>
    <w:rsid w:val="003B50B8"/>
    <w:rsid w:val="003B5B1A"/>
    <w:rsid w:val="003B5B5D"/>
    <w:rsid w:val="003B5E69"/>
    <w:rsid w:val="003B60D0"/>
    <w:rsid w:val="003B624F"/>
    <w:rsid w:val="003B6DDA"/>
    <w:rsid w:val="003C0101"/>
    <w:rsid w:val="003C127D"/>
    <w:rsid w:val="003C14A4"/>
    <w:rsid w:val="003C230B"/>
    <w:rsid w:val="003C304C"/>
    <w:rsid w:val="003C4C23"/>
    <w:rsid w:val="003C50C4"/>
    <w:rsid w:val="003D0102"/>
    <w:rsid w:val="003D10E3"/>
    <w:rsid w:val="003D1829"/>
    <w:rsid w:val="003D246E"/>
    <w:rsid w:val="003D46B3"/>
    <w:rsid w:val="003D686A"/>
    <w:rsid w:val="003D7940"/>
    <w:rsid w:val="003E0CDD"/>
    <w:rsid w:val="003E2012"/>
    <w:rsid w:val="003E28B3"/>
    <w:rsid w:val="003E3FCA"/>
    <w:rsid w:val="003F04A8"/>
    <w:rsid w:val="003F2F5A"/>
    <w:rsid w:val="003F42EF"/>
    <w:rsid w:val="003F4EFC"/>
    <w:rsid w:val="003F4FA4"/>
    <w:rsid w:val="003F6B1B"/>
    <w:rsid w:val="003F7D43"/>
    <w:rsid w:val="00400F12"/>
    <w:rsid w:val="00400F6E"/>
    <w:rsid w:val="00401887"/>
    <w:rsid w:val="00401936"/>
    <w:rsid w:val="00401C54"/>
    <w:rsid w:val="00403BC2"/>
    <w:rsid w:val="00405426"/>
    <w:rsid w:val="0040691A"/>
    <w:rsid w:val="00407B01"/>
    <w:rsid w:val="00410BCD"/>
    <w:rsid w:val="00410D27"/>
    <w:rsid w:val="00411FA6"/>
    <w:rsid w:val="00413137"/>
    <w:rsid w:val="00417FE6"/>
    <w:rsid w:val="004209B1"/>
    <w:rsid w:val="00420EF3"/>
    <w:rsid w:val="0042136A"/>
    <w:rsid w:val="0042254B"/>
    <w:rsid w:val="004240D1"/>
    <w:rsid w:val="004256E3"/>
    <w:rsid w:val="00426079"/>
    <w:rsid w:val="00427B19"/>
    <w:rsid w:val="004333D7"/>
    <w:rsid w:val="004335FF"/>
    <w:rsid w:val="00441516"/>
    <w:rsid w:val="00441A6F"/>
    <w:rsid w:val="00441B7E"/>
    <w:rsid w:val="00441CC0"/>
    <w:rsid w:val="00441DD3"/>
    <w:rsid w:val="00443E45"/>
    <w:rsid w:val="0044407D"/>
    <w:rsid w:val="00445D55"/>
    <w:rsid w:val="0044675C"/>
    <w:rsid w:val="004479C0"/>
    <w:rsid w:val="004511DB"/>
    <w:rsid w:val="00453A39"/>
    <w:rsid w:val="00457299"/>
    <w:rsid w:val="00457950"/>
    <w:rsid w:val="004644AD"/>
    <w:rsid w:val="00465E29"/>
    <w:rsid w:val="004665F8"/>
    <w:rsid w:val="004673F1"/>
    <w:rsid w:val="00467B01"/>
    <w:rsid w:val="0047599E"/>
    <w:rsid w:val="0047715C"/>
    <w:rsid w:val="004771CB"/>
    <w:rsid w:val="00481F9E"/>
    <w:rsid w:val="00482650"/>
    <w:rsid w:val="0048463A"/>
    <w:rsid w:val="00486225"/>
    <w:rsid w:val="00487306"/>
    <w:rsid w:val="00492BA9"/>
    <w:rsid w:val="0049613D"/>
    <w:rsid w:val="004A0086"/>
    <w:rsid w:val="004A42FC"/>
    <w:rsid w:val="004A51DD"/>
    <w:rsid w:val="004A5697"/>
    <w:rsid w:val="004A7966"/>
    <w:rsid w:val="004B0F6C"/>
    <w:rsid w:val="004B2443"/>
    <w:rsid w:val="004B2923"/>
    <w:rsid w:val="004B2A6F"/>
    <w:rsid w:val="004B43EE"/>
    <w:rsid w:val="004C2E61"/>
    <w:rsid w:val="004C4182"/>
    <w:rsid w:val="004C537E"/>
    <w:rsid w:val="004C68AD"/>
    <w:rsid w:val="004C7173"/>
    <w:rsid w:val="004D0790"/>
    <w:rsid w:val="004D1F7D"/>
    <w:rsid w:val="004D62E3"/>
    <w:rsid w:val="004D7421"/>
    <w:rsid w:val="004E06EF"/>
    <w:rsid w:val="004E0A10"/>
    <w:rsid w:val="004E0E9D"/>
    <w:rsid w:val="004E2079"/>
    <w:rsid w:val="004E25EF"/>
    <w:rsid w:val="004E2AF6"/>
    <w:rsid w:val="004E2F7D"/>
    <w:rsid w:val="004E3B36"/>
    <w:rsid w:val="004E66D4"/>
    <w:rsid w:val="004E6EFD"/>
    <w:rsid w:val="004F007E"/>
    <w:rsid w:val="004F014A"/>
    <w:rsid w:val="004F0A71"/>
    <w:rsid w:val="004F11B3"/>
    <w:rsid w:val="004F206A"/>
    <w:rsid w:val="004F54E8"/>
    <w:rsid w:val="004F63CD"/>
    <w:rsid w:val="005057D0"/>
    <w:rsid w:val="00507224"/>
    <w:rsid w:val="00510D1F"/>
    <w:rsid w:val="00510E6C"/>
    <w:rsid w:val="00510EB9"/>
    <w:rsid w:val="00513123"/>
    <w:rsid w:val="00515497"/>
    <w:rsid w:val="00515698"/>
    <w:rsid w:val="005224E3"/>
    <w:rsid w:val="005231B6"/>
    <w:rsid w:val="0052528D"/>
    <w:rsid w:val="00525F25"/>
    <w:rsid w:val="00530985"/>
    <w:rsid w:val="00532B9C"/>
    <w:rsid w:val="00532BEA"/>
    <w:rsid w:val="00532D46"/>
    <w:rsid w:val="005333BE"/>
    <w:rsid w:val="00533F95"/>
    <w:rsid w:val="00537D6D"/>
    <w:rsid w:val="00537DF4"/>
    <w:rsid w:val="00537F46"/>
    <w:rsid w:val="00540E70"/>
    <w:rsid w:val="00542808"/>
    <w:rsid w:val="00543B8A"/>
    <w:rsid w:val="00544BF7"/>
    <w:rsid w:val="0054579E"/>
    <w:rsid w:val="00547D88"/>
    <w:rsid w:val="005511B7"/>
    <w:rsid w:val="005534AD"/>
    <w:rsid w:val="005539CE"/>
    <w:rsid w:val="00556F6F"/>
    <w:rsid w:val="00557595"/>
    <w:rsid w:val="0056262B"/>
    <w:rsid w:val="00562A96"/>
    <w:rsid w:val="00565C85"/>
    <w:rsid w:val="005665FB"/>
    <w:rsid w:val="00566636"/>
    <w:rsid w:val="00567839"/>
    <w:rsid w:val="005719D0"/>
    <w:rsid w:val="005768E0"/>
    <w:rsid w:val="00576933"/>
    <w:rsid w:val="00576F2C"/>
    <w:rsid w:val="005804FF"/>
    <w:rsid w:val="00582A5A"/>
    <w:rsid w:val="00582E28"/>
    <w:rsid w:val="005835EE"/>
    <w:rsid w:val="00584A13"/>
    <w:rsid w:val="00584E2C"/>
    <w:rsid w:val="0059091C"/>
    <w:rsid w:val="0059269D"/>
    <w:rsid w:val="00595BD0"/>
    <w:rsid w:val="00596AB5"/>
    <w:rsid w:val="00597769"/>
    <w:rsid w:val="005A0660"/>
    <w:rsid w:val="005A0930"/>
    <w:rsid w:val="005A0994"/>
    <w:rsid w:val="005A11DF"/>
    <w:rsid w:val="005A2AD6"/>
    <w:rsid w:val="005A494F"/>
    <w:rsid w:val="005A4987"/>
    <w:rsid w:val="005A54DF"/>
    <w:rsid w:val="005A560A"/>
    <w:rsid w:val="005B0456"/>
    <w:rsid w:val="005B3FFF"/>
    <w:rsid w:val="005B4155"/>
    <w:rsid w:val="005B5D29"/>
    <w:rsid w:val="005B5DF3"/>
    <w:rsid w:val="005C1936"/>
    <w:rsid w:val="005C1DE5"/>
    <w:rsid w:val="005C2489"/>
    <w:rsid w:val="005C370D"/>
    <w:rsid w:val="005C4860"/>
    <w:rsid w:val="005C66D6"/>
    <w:rsid w:val="005C6CDF"/>
    <w:rsid w:val="005C714A"/>
    <w:rsid w:val="005C7C03"/>
    <w:rsid w:val="005D0241"/>
    <w:rsid w:val="005D20A9"/>
    <w:rsid w:val="005D3267"/>
    <w:rsid w:val="005D51FD"/>
    <w:rsid w:val="005E1035"/>
    <w:rsid w:val="005E20C5"/>
    <w:rsid w:val="005E32C1"/>
    <w:rsid w:val="005E4F9E"/>
    <w:rsid w:val="005E7B3D"/>
    <w:rsid w:val="005E7F0E"/>
    <w:rsid w:val="005F16BD"/>
    <w:rsid w:val="005F199E"/>
    <w:rsid w:val="005F1C64"/>
    <w:rsid w:val="005F2028"/>
    <w:rsid w:val="005F3549"/>
    <w:rsid w:val="005F5008"/>
    <w:rsid w:val="005F6A6D"/>
    <w:rsid w:val="006032A1"/>
    <w:rsid w:val="00604054"/>
    <w:rsid w:val="00604F13"/>
    <w:rsid w:val="006062FF"/>
    <w:rsid w:val="0060654D"/>
    <w:rsid w:val="00610E77"/>
    <w:rsid w:val="006123E5"/>
    <w:rsid w:val="006139A7"/>
    <w:rsid w:val="00613AA5"/>
    <w:rsid w:val="00620530"/>
    <w:rsid w:val="00627FEC"/>
    <w:rsid w:val="006301DC"/>
    <w:rsid w:val="006319F9"/>
    <w:rsid w:val="00632E40"/>
    <w:rsid w:val="0063364F"/>
    <w:rsid w:val="00633D0E"/>
    <w:rsid w:val="006348AD"/>
    <w:rsid w:val="0063509C"/>
    <w:rsid w:val="006351F6"/>
    <w:rsid w:val="0063759B"/>
    <w:rsid w:val="006377D9"/>
    <w:rsid w:val="00637A2F"/>
    <w:rsid w:val="00637A63"/>
    <w:rsid w:val="00637FFB"/>
    <w:rsid w:val="0064210F"/>
    <w:rsid w:val="00650C5B"/>
    <w:rsid w:val="00650E86"/>
    <w:rsid w:val="006537D8"/>
    <w:rsid w:val="00656E9B"/>
    <w:rsid w:val="006571DC"/>
    <w:rsid w:val="00661001"/>
    <w:rsid w:val="00661D22"/>
    <w:rsid w:val="0066501D"/>
    <w:rsid w:val="00665C67"/>
    <w:rsid w:val="0066638A"/>
    <w:rsid w:val="00666F4D"/>
    <w:rsid w:val="006674E8"/>
    <w:rsid w:val="006703D7"/>
    <w:rsid w:val="00672ABD"/>
    <w:rsid w:val="006740A8"/>
    <w:rsid w:val="006772FA"/>
    <w:rsid w:val="00680DB9"/>
    <w:rsid w:val="00682628"/>
    <w:rsid w:val="00682B50"/>
    <w:rsid w:val="006830BA"/>
    <w:rsid w:val="00684E8A"/>
    <w:rsid w:val="00687B25"/>
    <w:rsid w:val="006934EC"/>
    <w:rsid w:val="00694C6A"/>
    <w:rsid w:val="00694E3E"/>
    <w:rsid w:val="00694FA0"/>
    <w:rsid w:val="006954AC"/>
    <w:rsid w:val="00695F70"/>
    <w:rsid w:val="00696FAE"/>
    <w:rsid w:val="006A0398"/>
    <w:rsid w:val="006A060F"/>
    <w:rsid w:val="006A0B5A"/>
    <w:rsid w:val="006A10D3"/>
    <w:rsid w:val="006A3198"/>
    <w:rsid w:val="006A35D9"/>
    <w:rsid w:val="006A4C39"/>
    <w:rsid w:val="006A5A37"/>
    <w:rsid w:val="006A5BBB"/>
    <w:rsid w:val="006A6305"/>
    <w:rsid w:val="006A7D80"/>
    <w:rsid w:val="006B119D"/>
    <w:rsid w:val="006B2316"/>
    <w:rsid w:val="006B232A"/>
    <w:rsid w:val="006B26A9"/>
    <w:rsid w:val="006B2A73"/>
    <w:rsid w:val="006B4CDD"/>
    <w:rsid w:val="006B67E9"/>
    <w:rsid w:val="006B7049"/>
    <w:rsid w:val="006C15C3"/>
    <w:rsid w:val="006C16C8"/>
    <w:rsid w:val="006C22AE"/>
    <w:rsid w:val="006C3D99"/>
    <w:rsid w:val="006C4857"/>
    <w:rsid w:val="006C522F"/>
    <w:rsid w:val="006C638D"/>
    <w:rsid w:val="006C7F66"/>
    <w:rsid w:val="006D0A11"/>
    <w:rsid w:val="006D44A6"/>
    <w:rsid w:val="006D46E9"/>
    <w:rsid w:val="006D4AF7"/>
    <w:rsid w:val="006D5C7C"/>
    <w:rsid w:val="006D7722"/>
    <w:rsid w:val="006E1693"/>
    <w:rsid w:val="006E3C11"/>
    <w:rsid w:val="006E52C5"/>
    <w:rsid w:val="006E6CC1"/>
    <w:rsid w:val="006F16EC"/>
    <w:rsid w:val="006F1DE4"/>
    <w:rsid w:val="006F1E13"/>
    <w:rsid w:val="006F1F9B"/>
    <w:rsid w:val="006F231F"/>
    <w:rsid w:val="006F2F79"/>
    <w:rsid w:val="006F5578"/>
    <w:rsid w:val="006F6782"/>
    <w:rsid w:val="006F7CFC"/>
    <w:rsid w:val="007011EC"/>
    <w:rsid w:val="00701CA7"/>
    <w:rsid w:val="00703AA6"/>
    <w:rsid w:val="0070514B"/>
    <w:rsid w:val="007058D6"/>
    <w:rsid w:val="00705C7E"/>
    <w:rsid w:val="00705E53"/>
    <w:rsid w:val="00710A3B"/>
    <w:rsid w:val="00710AB9"/>
    <w:rsid w:val="0071313B"/>
    <w:rsid w:val="00717173"/>
    <w:rsid w:val="00717BB1"/>
    <w:rsid w:val="00721267"/>
    <w:rsid w:val="00721496"/>
    <w:rsid w:val="00721C90"/>
    <w:rsid w:val="00722750"/>
    <w:rsid w:val="00725251"/>
    <w:rsid w:val="007257E1"/>
    <w:rsid w:val="0073007F"/>
    <w:rsid w:val="0073282C"/>
    <w:rsid w:val="00733FC0"/>
    <w:rsid w:val="00736BDE"/>
    <w:rsid w:val="007379EA"/>
    <w:rsid w:val="00740933"/>
    <w:rsid w:val="00741361"/>
    <w:rsid w:val="0074225B"/>
    <w:rsid w:val="0074515C"/>
    <w:rsid w:val="00745171"/>
    <w:rsid w:val="00746395"/>
    <w:rsid w:val="00750293"/>
    <w:rsid w:val="007510F8"/>
    <w:rsid w:val="0075143D"/>
    <w:rsid w:val="00754792"/>
    <w:rsid w:val="00765110"/>
    <w:rsid w:val="007676DD"/>
    <w:rsid w:val="00770D22"/>
    <w:rsid w:val="00770F1E"/>
    <w:rsid w:val="0077273D"/>
    <w:rsid w:val="00772DB8"/>
    <w:rsid w:val="0077453B"/>
    <w:rsid w:val="0077566B"/>
    <w:rsid w:val="00780224"/>
    <w:rsid w:val="00780D63"/>
    <w:rsid w:val="00780E27"/>
    <w:rsid w:val="00781515"/>
    <w:rsid w:val="00782739"/>
    <w:rsid w:val="0078467E"/>
    <w:rsid w:val="00785044"/>
    <w:rsid w:val="0078621E"/>
    <w:rsid w:val="007874CD"/>
    <w:rsid w:val="00787ED6"/>
    <w:rsid w:val="00792B72"/>
    <w:rsid w:val="00793748"/>
    <w:rsid w:val="00794A56"/>
    <w:rsid w:val="00796581"/>
    <w:rsid w:val="007A1347"/>
    <w:rsid w:val="007A1DE5"/>
    <w:rsid w:val="007A1E2F"/>
    <w:rsid w:val="007A6D07"/>
    <w:rsid w:val="007A73DC"/>
    <w:rsid w:val="007B02B4"/>
    <w:rsid w:val="007B04C1"/>
    <w:rsid w:val="007B1671"/>
    <w:rsid w:val="007B1AA8"/>
    <w:rsid w:val="007B22E7"/>
    <w:rsid w:val="007B35DF"/>
    <w:rsid w:val="007B5A91"/>
    <w:rsid w:val="007C0F1F"/>
    <w:rsid w:val="007C2878"/>
    <w:rsid w:val="007C28F7"/>
    <w:rsid w:val="007C4CCB"/>
    <w:rsid w:val="007C5617"/>
    <w:rsid w:val="007C6197"/>
    <w:rsid w:val="007C78F8"/>
    <w:rsid w:val="007D1FFE"/>
    <w:rsid w:val="007D4160"/>
    <w:rsid w:val="007D6BBA"/>
    <w:rsid w:val="007E05B9"/>
    <w:rsid w:val="007E0902"/>
    <w:rsid w:val="007E0F25"/>
    <w:rsid w:val="007E2AA4"/>
    <w:rsid w:val="007E2D81"/>
    <w:rsid w:val="007E38A7"/>
    <w:rsid w:val="007E3EBD"/>
    <w:rsid w:val="007E6E99"/>
    <w:rsid w:val="007F015D"/>
    <w:rsid w:val="007F1968"/>
    <w:rsid w:val="007F3347"/>
    <w:rsid w:val="007F407C"/>
    <w:rsid w:val="007F6087"/>
    <w:rsid w:val="00801F82"/>
    <w:rsid w:val="008022E1"/>
    <w:rsid w:val="008027BC"/>
    <w:rsid w:val="00803673"/>
    <w:rsid w:val="008052B1"/>
    <w:rsid w:val="00806860"/>
    <w:rsid w:val="00807A87"/>
    <w:rsid w:val="00811979"/>
    <w:rsid w:val="0081227B"/>
    <w:rsid w:val="00812AAC"/>
    <w:rsid w:val="0081558D"/>
    <w:rsid w:val="00815F43"/>
    <w:rsid w:val="008206A4"/>
    <w:rsid w:val="008208F4"/>
    <w:rsid w:val="00821CC0"/>
    <w:rsid w:val="00821E04"/>
    <w:rsid w:val="0082244D"/>
    <w:rsid w:val="00823014"/>
    <w:rsid w:val="00832440"/>
    <w:rsid w:val="00832C7F"/>
    <w:rsid w:val="00837224"/>
    <w:rsid w:val="00837BDE"/>
    <w:rsid w:val="008401D1"/>
    <w:rsid w:val="00840537"/>
    <w:rsid w:val="0084100B"/>
    <w:rsid w:val="008441C5"/>
    <w:rsid w:val="008451C0"/>
    <w:rsid w:val="008528AF"/>
    <w:rsid w:val="00856525"/>
    <w:rsid w:val="00857FE0"/>
    <w:rsid w:val="00860EB4"/>
    <w:rsid w:val="008618C2"/>
    <w:rsid w:val="00862CED"/>
    <w:rsid w:val="00863774"/>
    <w:rsid w:val="00863863"/>
    <w:rsid w:val="008642E8"/>
    <w:rsid w:val="00864F75"/>
    <w:rsid w:val="00866194"/>
    <w:rsid w:val="00866755"/>
    <w:rsid w:val="008670C5"/>
    <w:rsid w:val="008674FD"/>
    <w:rsid w:val="00872EA5"/>
    <w:rsid w:val="00874380"/>
    <w:rsid w:val="008765FB"/>
    <w:rsid w:val="00881960"/>
    <w:rsid w:val="008902E2"/>
    <w:rsid w:val="00892675"/>
    <w:rsid w:val="008933CF"/>
    <w:rsid w:val="008939E3"/>
    <w:rsid w:val="008951D0"/>
    <w:rsid w:val="00895C56"/>
    <w:rsid w:val="00897ED2"/>
    <w:rsid w:val="008A1C24"/>
    <w:rsid w:val="008A1F87"/>
    <w:rsid w:val="008A2385"/>
    <w:rsid w:val="008A2B11"/>
    <w:rsid w:val="008A2F5F"/>
    <w:rsid w:val="008A3E1C"/>
    <w:rsid w:val="008A6F34"/>
    <w:rsid w:val="008A7725"/>
    <w:rsid w:val="008A772C"/>
    <w:rsid w:val="008B09B5"/>
    <w:rsid w:val="008B1088"/>
    <w:rsid w:val="008B2C2A"/>
    <w:rsid w:val="008B2CB2"/>
    <w:rsid w:val="008B6682"/>
    <w:rsid w:val="008B7808"/>
    <w:rsid w:val="008C06CB"/>
    <w:rsid w:val="008C1918"/>
    <w:rsid w:val="008C4100"/>
    <w:rsid w:val="008D1003"/>
    <w:rsid w:val="008D40CA"/>
    <w:rsid w:val="008D53B0"/>
    <w:rsid w:val="008D5925"/>
    <w:rsid w:val="008D5DF2"/>
    <w:rsid w:val="008D6709"/>
    <w:rsid w:val="008D77FA"/>
    <w:rsid w:val="008D78D6"/>
    <w:rsid w:val="008E164F"/>
    <w:rsid w:val="008E1667"/>
    <w:rsid w:val="008E1938"/>
    <w:rsid w:val="008E27B3"/>
    <w:rsid w:val="008E4D0D"/>
    <w:rsid w:val="008E50B0"/>
    <w:rsid w:val="008E6845"/>
    <w:rsid w:val="008E7E7B"/>
    <w:rsid w:val="008F2564"/>
    <w:rsid w:val="008F599A"/>
    <w:rsid w:val="008F5C4F"/>
    <w:rsid w:val="008F63E4"/>
    <w:rsid w:val="00900046"/>
    <w:rsid w:val="0090035C"/>
    <w:rsid w:val="009006C1"/>
    <w:rsid w:val="00904FEB"/>
    <w:rsid w:val="00914433"/>
    <w:rsid w:val="0091505C"/>
    <w:rsid w:val="0091532F"/>
    <w:rsid w:val="00915BD0"/>
    <w:rsid w:val="00915D3C"/>
    <w:rsid w:val="00916079"/>
    <w:rsid w:val="0091611B"/>
    <w:rsid w:val="009174C0"/>
    <w:rsid w:val="00920E12"/>
    <w:rsid w:val="009234C3"/>
    <w:rsid w:val="00925309"/>
    <w:rsid w:val="00926CDF"/>
    <w:rsid w:val="00930718"/>
    <w:rsid w:val="00931573"/>
    <w:rsid w:val="009324EA"/>
    <w:rsid w:val="0093274E"/>
    <w:rsid w:val="00935ACE"/>
    <w:rsid w:val="00936909"/>
    <w:rsid w:val="00941354"/>
    <w:rsid w:val="00942D27"/>
    <w:rsid w:val="00942E04"/>
    <w:rsid w:val="00943CC3"/>
    <w:rsid w:val="009460CB"/>
    <w:rsid w:val="00946970"/>
    <w:rsid w:val="00946F3B"/>
    <w:rsid w:val="00950BB0"/>
    <w:rsid w:val="00955451"/>
    <w:rsid w:val="00961876"/>
    <w:rsid w:val="00961BA9"/>
    <w:rsid w:val="00961D04"/>
    <w:rsid w:val="00963C61"/>
    <w:rsid w:val="00964302"/>
    <w:rsid w:val="0096522C"/>
    <w:rsid w:val="009701D8"/>
    <w:rsid w:val="0097258E"/>
    <w:rsid w:val="009730E6"/>
    <w:rsid w:val="00976101"/>
    <w:rsid w:val="00976B3D"/>
    <w:rsid w:val="00980F88"/>
    <w:rsid w:val="00981CC5"/>
    <w:rsid w:val="00982163"/>
    <w:rsid w:val="00982317"/>
    <w:rsid w:val="00984D6B"/>
    <w:rsid w:val="00984F66"/>
    <w:rsid w:val="009850EE"/>
    <w:rsid w:val="00985357"/>
    <w:rsid w:val="009858FF"/>
    <w:rsid w:val="00985999"/>
    <w:rsid w:val="00986EA9"/>
    <w:rsid w:val="00986F84"/>
    <w:rsid w:val="009874BB"/>
    <w:rsid w:val="009876B8"/>
    <w:rsid w:val="009919C9"/>
    <w:rsid w:val="009946B7"/>
    <w:rsid w:val="0099491B"/>
    <w:rsid w:val="0099616F"/>
    <w:rsid w:val="00997A0F"/>
    <w:rsid w:val="009A0F6E"/>
    <w:rsid w:val="009A1C21"/>
    <w:rsid w:val="009A7DEB"/>
    <w:rsid w:val="009A7EE9"/>
    <w:rsid w:val="009B0D2D"/>
    <w:rsid w:val="009B1F91"/>
    <w:rsid w:val="009B4A4E"/>
    <w:rsid w:val="009B560E"/>
    <w:rsid w:val="009B5E71"/>
    <w:rsid w:val="009B7674"/>
    <w:rsid w:val="009C0323"/>
    <w:rsid w:val="009C4A6E"/>
    <w:rsid w:val="009C702B"/>
    <w:rsid w:val="009C724C"/>
    <w:rsid w:val="009C7782"/>
    <w:rsid w:val="009C7DF5"/>
    <w:rsid w:val="009D4233"/>
    <w:rsid w:val="009D436F"/>
    <w:rsid w:val="009D4388"/>
    <w:rsid w:val="009D4A3E"/>
    <w:rsid w:val="009D7087"/>
    <w:rsid w:val="009E046D"/>
    <w:rsid w:val="009E05CB"/>
    <w:rsid w:val="009E1DC8"/>
    <w:rsid w:val="009E2B6C"/>
    <w:rsid w:val="009E3159"/>
    <w:rsid w:val="009E5782"/>
    <w:rsid w:val="009E6E2B"/>
    <w:rsid w:val="009E7557"/>
    <w:rsid w:val="009E792B"/>
    <w:rsid w:val="009E7CE1"/>
    <w:rsid w:val="009F1660"/>
    <w:rsid w:val="009F1F7C"/>
    <w:rsid w:val="009F3CAB"/>
    <w:rsid w:val="009F4333"/>
    <w:rsid w:val="009F4782"/>
    <w:rsid w:val="009F56B5"/>
    <w:rsid w:val="009F6F09"/>
    <w:rsid w:val="00A01CD1"/>
    <w:rsid w:val="00A01FA2"/>
    <w:rsid w:val="00A021D9"/>
    <w:rsid w:val="00A02A79"/>
    <w:rsid w:val="00A0431A"/>
    <w:rsid w:val="00A047E7"/>
    <w:rsid w:val="00A06863"/>
    <w:rsid w:val="00A06F3F"/>
    <w:rsid w:val="00A1079E"/>
    <w:rsid w:val="00A10A27"/>
    <w:rsid w:val="00A121AD"/>
    <w:rsid w:val="00A13C9B"/>
    <w:rsid w:val="00A16A90"/>
    <w:rsid w:val="00A1795B"/>
    <w:rsid w:val="00A21BEC"/>
    <w:rsid w:val="00A21D2E"/>
    <w:rsid w:val="00A22920"/>
    <w:rsid w:val="00A23BE3"/>
    <w:rsid w:val="00A240E7"/>
    <w:rsid w:val="00A24235"/>
    <w:rsid w:val="00A24B83"/>
    <w:rsid w:val="00A25958"/>
    <w:rsid w:val="00A25EE0"/>
    <w:rsid w:val="00A26335"/>
    <w:rsid w:val="00A26692"/>
    <w:rsid w:val="00A306AF"/>
    <w:rsid w:val="00A3187F"/>
    <w:rsid w:val="00A31E8B"/>
    <w:rsid w:val="00A37BF0"/>
    <w:rsid w:val="00A37C31"/>
    <w:rsid w:val="00A37FA0"/>
    <w:rsid w:val="00A40B75"/>
    <w:rsid w:val="00A42089"/>
    <w:rsid w:val="00A45B6F"/>
    <w:rsid w:val="00A46E6A"/>
    <w:rsid w:val="00A52AC9"/>
    <w:rsid w:val="00A55786"/>
    <w:rsid w:val="00A65DA0"/>
    <w:rsid w:val="00A6741C"/>
    <w:rsid w:val="00A7214B"/>
    <w:rsid w:val="00A72892"/>
    <w:rsid w:val="00A733DD"/>
    <w:rsid w:val="00A745A3"/>
    <w:rsid w:val="00A819CD"/>
    <w:rsid w:val="00A82653"/>
    <w:rsid w:val="00A8358E"/>
    <w:rsid w:val="00A84A35"/>
    <w:rsid w:val="00A8593A"/>
    <w:rsid w:val="00A8617A"/>
    <w:rsid w:val="00A86B98"/>
    <w:rsid w:val="00A86BCC"/>
    <w:rsid w:val="00A90B4B"/>
    <w:rsid w:val="00A9108D"/>
    <w:rsid w:val="00A910D9"/>
    <w:rsid w:val="00A911D8"/>
    <w:rsid w:val="00A91A6A"/>
    <w:rsid w:val="00A91E60"/>
    <w:rsid w:val="00A91FD9"/>
    <w:rsid w:val="00A92894"/>
    <w:rsid w:val="00A93027"/>
    <w:rsid w:val="00A931F1"/>
    <w:rsid w:val="00A94254"/>
    <w:rsid w:val="00A97507"/>
    <w:rsid w:val="00A979B6"/>
    <w:rsid w:val="00AA20BD"/>
    <w:rsid w:val="00AA4FEB"/>
    <w:rsid w:val="00AA5322"/>
    <w:rsid w:val="00AA5F20"/>
    <w:rsid w:val="00AA6201"/>
    <w:rsid w:val="00AA681C"/>
    <w:rsid w:val="00AB0A66"/>
    <w:rsid w:val="00AB1740"/>
    <w:rsid w:val="00AB2072"/>
    <w:rsid w:val="00AB4C46"/>
    <w:rsid w:val="00AB50E9"/>
    <w:rsid w:val="00AB55CE"/>
    <w:rsid w:val="00AB7C04"/>
    <w:rsid w:val="00AC2DFA"/>
    <w:rsid w:val="00AC3C15"/>
    <w:rsid w:val="00AC41EF"/>
    <w:rsid w:val="00AC5E06"/>
    <w:rsid w:val="00AD2B3C"/>
    <w:rsid w:val="00AD31AB"/>
    <w:rsid w:val="00AD6B29"/>
    <w:rsid w:val="00AE16C2"/>
    <w:rsid w:val="00AE3914"/>
    <w:rsid w:val="00AE3AD7"/>
    <w:rsid w:val="00AE5CC9"/>
    <w:rsid w:val="00AE7644"/>
    <w:rsid w:val="00AE7D7F"/>
    <w:rsid w:val="00AF2B2A"/>
    <w:rsid w:val="00AF3FDF"/>
    <w:rsid w:val="00AF4721"/>
    <w:rsid w:val="00AF48FB"/>
    <w:rsid w:val="00AF5888"/>
    <w:rsid w:val="00AF6A0E"/>
    <w:rsid w:val="00B00AAA"/>
    <w:rsid w:val="00B0171D"/>
    <w:rsid w:val="00B01890"/>
    <w:rsid w:val="00B0424B"/>
    <w:rsid w:val="00B053BB"/>
    <w:rsid w:val="00B05C2E"/>
    <w:rsid w:val="00B0675E"/>
    <w:rsid w:val="00B10250"/>
    <w:rsid w:val="00B11CB8"/>
    <w:rsid w:val="00B12099"/>
    <w:rsid w:val="00B1292A"/>
    <w:rsid w:val="00B131A8"/>
    <w:rsid w:val="00B14127"/>
    <w:rsid w:val="00B15BC2"/>
    <w:rsid w:val="00B245B5"/>
    <w:rsid w:val="00B264A4"/>
    <w:rsid w:val="00B31733"/>
    <w:rsid w:val="00B318C6"/>
    <w:rsid w:val="00B33BFF"/>
    <w:rsid w:val="00B40128"/>
    <w:rsid w:val="00B419EF"/>
    <w:rsid w:val="00B4348F"/>
    <w:rsid w:val="00B448F9"/>
    <w:rsid w:val="00B520B6"/>
    <w:rsid w:val="00B541D6"/>
    <w:rsid w:val="00B56296"/>
    <w:rsid w:val="00B62983"/>
    <w:rsid w:val="00B6367C"/>
    <w:rsid w:val="00B65348"/>
    <w:rsid w:val="00B65E00"/>
    <w:rsid w:val="00B6791F"/>
    <w:rsid w:val="00B704BB"/>
    <w:rsid w:val="00B726FD"/>
    <w:rsid w:val="00B7283B"/>
    <w:rsid w:val="00B72A41"/>
    <w:rsid w:val="00B74263"/>
    <w:rsid w:val="00B76794"/>
    <w:rsid w:val="00B771DA"/>
    <w:rsid w:val="00B84BE5"/>
    <w:rsid w:val="00B85C18"/>
    <w:rsid w:val="00B86C58"/>
    <w:rsid w:val="00B91E15"/>
    <w:rsid w:val="00B91F55"/>
    <w:rsid w:val="00B9645F"/>
    <w:rsid w:val="00BA109A"/>
    <w:rsid w:val="00BA18DD"/>
    <w:rsid w:val="00BA3CC6"/>
    <w:rsid w:val="00BA6F06"/>
    <w:rsid w:val="00BA7F7E"/>
    <w:rsid w:val="00BB3DF3"/>
    <w:rsid w:val="00BB467B"/>
    <w:rsid w:val="00BB4D00"/>
    <w:rsid w:val="00BC19DC"/>
    <w:rsid w:val="00BC1C60"/>
    <w:rsid w:val="00BC4021"/>
    <w:rsid w:val="00BC56A7"/>
    <w:rsid w:val="00BC5ABD"/>
    <w:rsid w:val="00BC6736"/>
    <w:rsid w:val="00BC6900"/>
    <w:rsid w:val="00BC7245"/>
    <w:rsid w:val="00BD05AF"/>
    <w:rsid w:val="00BD1079"/>
    <w:rsid w:val="00BD2F4A"/>
    <w:rsid w:val="00BD3FF8"/>
    <w:rsid w:val="00BD428D"/>
    <w:rsid w:val="00BD580C"/>
    <w:rsid w:val="00BE0279"/>
    <w:rsid w:val="00BE0D5B"/>
    <w:rsid w:val="00BE1FB5"/>
    <w:rsid w:val="00BE2DAA"/>
    <w:rsid w:val="00BE5326"/>
    <w:rsid w:val="00BE5C3E"/>
    <w:rsid w:val="00BF0013"/>
    <w:rsid w:val="00BF1C03"/>
    <w:rsid w:val="00BF1CAB"/>
    <w:rsid w:val="00BF250E"/>
    <w:rsid w:val="00BF4DA3"/>
    <w:rsid w:val="00BF5E4E"/>
    <w:rsid w:val="00BF70A8"/>
    <w:rsid w:val="00C00C8C"/>
    <w:rsid w:val="00C010B5"/>
    <w:rsid w:val="00C022F3"/>
    <w:rsid w:val="00C03B9D"/>
    <w:rsid w:val="00C03CED"/>
    <w:rsid w:val="00C03D76"/>
    <w:rsid w:val="00C065B9"/>
    <w:rsid w:val="00C115E4"/>
    <w:rsid w:val="00C12DC0"/>
    <w:rsid w:val="00C166A9"/>
    <w:rsid w:val="00C16D9C"/>
    <w:rsid w:val="00C20AA4"/>
    <w:rsid w:val="00C2231F"/>
    <w:rsid w:val="00C22A6F"/>
    <w:rsid w:val="00C22F43"/>
    <w:rsid w:val="00C23634"/>
    <w:rsid w:val="00C2442B"/>
    <w:rsid w:val="00C244E9"/>
    <w:rsid w:val="00C24721"/>
    <w:rsid w:val="00C24C24"/>
    <w:rsid w:val="00C26F4A"/>
    <w:rsid w:val="00C30787"/>
    <w:rsid w:val="00C32C2D"/>
    <w:rsid w:val="00C33100"/>
    <w:rsid w:val="00C336CF"/>
    <w:rsid w:val="00C35E48"/>
    <w:rsid w:val="00C43FC7"/>
    <w:rsid w:val="00C441C3"/>
    <w:rsid w:val="00C44867"/>
    <w:rsid w:val="00C4748B"/>
    <w:rsid w:val="00C51B9C"/>
    <w:rsid w:val="00C5276A"/>
    <w:rsid w:val="00C5296B"/>
    <w:rsid w:val="00C52BDC"/>
    <w:rsid w:val="00C56A19"/>
    <w:rsid w:val="00C61A9C"/>
    <w:rsid w:val="00C62DA7"/>
    <w:rsid w:val="00C6339B"/>
    <w:rsid w:val="00C634BF"/>
    <w:rsid w:val="00C677FF"/>
    <w:rsid w:val="00C70FDB"/>
    <w:rsid w:val="00C71C3C"/>
    <w:rsid w:val="00C71CDD"/>
    <w:rsid w:val="00C72C8A"/>
    <w:rsid w:val="00C75A99"/>
    <w:rsid w:val="00C76602"/>
    <w:rsid w:val="00C76BBD"/>
    <w:rsid w:val="00C76D22"/>
    <w:rsid w:val="00C835C8"/>
    <w:rsid w:val="00C8509B"/>
    <w:rsid w:val="00C85430"/>
    <w:rsid w:val="00C8576C"/>
    <w:rsid w:val="00C90003"/>
    <w:rsid w:val="00C909D7"/>
    <w:rsid w:val="00C91E89"/>
    <w:rsid w:val="00C9485A"/>
    <w:rsid w:val="00C95D98"/>
    <w:rsid w:val="00C96003"/>
    <w:rsid w:val="00C976FE"/>
    <w:rsid w:val="00CA0C2F"/>
    <w:rsid w:val="00CA15E8"/>
    <w:rsid w:val="00CA1F3E"/>
    <w:rsid w:val="00CA2DE0"/>
    <w:rsid w:val="00CB2416"/>
    <w:rsid w:val="00CB304E"/>
    <w:rsid w:val="00CB3E43"/>
    <w:rsid w:val="00CB3E59"/>
    <w:rsid w:val="00CB418E"/>
    <w:rsid w:val="00CB64A7"/>
    <w:rsid w:val="00CC19AB"/>
    <w:rsid w:val="00CC1FC5"/>
    <w:rsid w:val="00CC27BA"/>
    <w:rsid w:val="00CC4662"/>
    <w:rsid w:val="00CD0055"/>
    <w:rsid w:val="00CD097B"/>
    <w:rsid w:val="00CD0ED6"/>
    <w:rsid w:val="00CD0F0D"/>
    <w:rsid w:val="00CD2BB1"/>
    <w:rsid w:val="00CD2C70"/>
    <w:rsid w:val="00CD3C92"/>
    <w:rsid w:val="00CD3D71"/>
    <w:rsid w:val="00CD4417"/>
    <w:rsid w:val="00CE0812"/>
    <w:rsid w:val="00CE1368"/>
    <w:rsid w:val="00CE1B05"/>
    <w:rsid w:val="00CE3D2E"/>
    <w:rsid w:val="00CE48CC"/>
    <w:rsid w:val="00CE519E"/>
    <w:rsid w:val="00CE6AE5"/>
    <w:rsid w:val="00CE6DE3"/>
    <w:rsid w:val="00CE752A"/>
    <w:rsid w:val="00CF2946"/>
    <w:rsid w:val="00CF48FA"/>
    <w:rsid w:val="00CF4E3C"/>
    <w:rsid w:val="00CF5A4C"/>
    <w:rsid w:val="00CF5B53"/>
    <w:rsid w:val="00D05077"/>
    <w:rsid w:val="00D05DF2"/>
    <w:rsid w:val="00D06869"/>
    <w:rsid w:val="00D07597"/>
    <w:rsid w:val="00D10E42"/>
    <w:rsid w:val="00D12538"/>
    <w:rsid w:val="00D126F9"/>
    <w:rsid w:val="00D12816"/>
    <w:rsid w:val="00D148E4"/>
    <w:rsid w:val="00D14928"/>
    <w:rsid w:val="00D15369"/>
    <w:rsid w:val="00D17B95"/>
    <w:rsid w:val="00D23A87"/>
    <w:rsid w:val="00D23DD0"/>
    <w:rsid w:val="00D25944"/>
    <w:rsid w:val="00D26380"/>
    <w:rsid w:val="00D26B49"/>
    <w:rsid w:val="00D311DF"/>
    <w:rsid w:val="00D31212"/>
    <w:rsid w:val="00D3129C"/>
    <w:rsid w:val="00D33224"/>
    <w:rsid w:val="00D33C7B"/>
    <w:rsid w:val="00D34EE3"/>
    <w:rsid w:val="00D3539F"/>
    <w:rsid w:val="00D37136"/>
    <w:rsid w:val="00D37A31"/>
    <w:rsid w:val="00D4150B"/>
    <w:rsid w:val="00D42E7E"/>
    <w:rsid w:val="00D4341F"/>
    <w:rsid w:val="00D44F2A"/>
    <w:rsid w:val="00D46875"/>
    <w:rsid w:val="00D46E65"/>
    <w:rsid w:val="00D47269"/>
    <w:rsid w:val="00D47BD4"/>
    <w:rsid w:val="00D53BD5"/>
    <w:rsid w:val="00D55B6E"/>
    <w:rsid w:val="00D56C66"/>
    <w:rsid w:val="00D608EC"/>
    <w:rsid w:val="00D60E29"/>
    <w:rsid w:val="00D61555"/>
    <w:rsid w:val="00D62895"/>
    <w:rsid w:val="00D63E62"/>
    <w:rsid w:val="00D644D8"/>
    <w:rsid w:val="00D64869"/>
    <w:rsid w:val="00D64D1C"/>
    <w:rsid w:val="00D6648D"/>
    <w:rsid w:val="00D70804"/>
    <w:rsid w:val="00D74198"/>
    <w:rsid w:val="00D74307"/>
    <w:rsid w:val="00D74415"/>
    <w:rsid w:val="00D77C7E"/>
    <w:rsid w:val="00D77E81"/>
    <w:rsid w:val="00D77EFE"/>
    <w:rsid w:val="00D80029"/>
    <w:rsid w:val="00D82033"/>
    <w:rsid w:val="00D82AFE"/>
    <w:rsid w:val="00D83B27"/>
    <w:rsid w:val="00D85B26"/>
    <w:rsid w:val="00D868D0"/>
    <w:rsid w:val="00D9045A"/>
    <w:rsid w:val="00D90920"/>
    <w:rsid w:val="00D91961"/>
    <w:rsid w:val="00D9285A"/>
    <w:rsid w:val="00D962ED"/>
    <w:rsid w:val="00D9675C"/>
    <w:rsid w:val="00D96B81"/>
    <w:rsid w:val="00DA10B2"/>
    <w:rsid w:val="00DA18FF"/>
    <w:rsid w:val="00DA597A"/>
    <w:rsid w:val="00DA68F2"/>
    <w:rsid w:val="00DA6B9A"/>
    <w:rsid w:val="00DA7B4D"/>
    <w:rsid w:val="00DB0059"/>
    <w:rsid w:val="00DB0E0F"/>
    <w:rsid w:val="00DB2AA9"/>
    <w:rsid w:val="00DB39AC"/>
    <w:rsid w:val="00DB43C6"/>
    <w:rsid w:val="00DB4C61"/>
    <w:rsid w:val="00DC0F72"/>
    <w:rsid w:val="00DC1343"/>
    <w:rsid w:val="00DC1C13"/>
    <w:rsid w:val="00DC4AFB"/>
    <w:rsid w:val="00DD45C8"/>
    <w:rsid w:val="00DD50F1"/>
    <w:rsid w:val="00DD5B3F"/>
    <w:rsid w:val="00DD7368"/>
    <w:rsid w:val="00DD77C6"/>
    <w:rsid w:val="00DE0957"/>
    <w:rsid w:val="00DE1046"/>
    <w:rsid w:val="00DE1F13"/>
    <w:rsid w:val="00DE2761"/>
    <w:rsid w:val="00DE2B14"/>
    <w:rsid w:val="00DE30CE"/>
    <w:rsid w:val="00DE5215"/>
    <w:rsid w:val="00DE703C"/>
    <w:rsid w:val="00DF2FFD"/>
    <w:rsid w:val="00DF441E"/>
    <w:rsid w:val="00E11D1B"/>
    <w:rsid w:val="00E11F60"/>
    <w:rsid w:val="00E127DF"/>
    <w:rsid w:val="00E12D6F"/>
    <w:rsid w:val="00E14686"/>
    <w:rsid w:val="00E15DED"/>
    <w:rsid w:val="00E17577"/>
    <w:rsid w:val="00E21058"/>
    <w:rsid w:val="00E21B75"/>
    <w:rsid w:val="00E21DD7"/>
    <w:rsid w:val="00E22C71"/>
    <w:rsid w:val="00E24F1C"/>
    <w:rsid w:val="00E26862"/>
    <w:rsid w:val="00E270C6"/>
    <w:rsid w:val="00E31A6E"/>
    <w:rsid w:val="00E31BD2"/>
    <w:rsid w:val="00E350AD"/>
    <w:rsid w:val="00E37B42"/>
    <w:rsid w:val="00E40760"/>
    <w:rsid w:val="00E41155"/>
    <w:rsid w:val="00E411F6"/>
    <w:rsid w:val="00E41C36"/>
    <w:rsid w:val="00E43600"/>
    <w:rsid w:val="00E44DC6"/>
    <w:rsid w:val="00E44F2E"/>
    <w:rsid w:val="00E46AC1"/>
    <w:rsid w:val="00E47C35"/>
    <w:rsid w:val="00E47DE4"/>
    <w:rsid w:val="00E5443B"/>
    <w:rsid w:val="00E5516C"/>
    <w:rsid w:val="00E552A2"/>
    <w:rsid w:val="00E56411"/>
    <w:rsid w:val="00E60819"/>
    <w:rsid w:val="00E60EA3"/>
    <w:rsid w:val="00E622EE"/>
    <w:rsid w:val="00E6365B"/>
    <w:rsid w:val="00E63E36"/>
    <w:rsid w:val="00E647F1"/>
    <w:rsid w:val="00E65D84"/>
    <w:rsid w:val="00E66DF4"/>
    <w:rsid w:val="00E67BC5"/>
    <w:rsid w:val="00E70184"/>
    <w:rsid w:val="00E705A1"/>
    <w:rsid w:val="00E70A07"/>
    <w:rsid w:val="00E70C86"/>
    <w:rsid w:val="00E71E21"/>
    <w:rsid w:val="00E73687"/>
    <w:rsid w:val="00E73827"/>
    <w:rsid w:val="00E75EF5"/>
    <w:rsid w:val="00E7632B"/>
    <w:rsid w:val="00E774D9"/>
    <w:rsid w:val="00E80F7D"/>
    <w:rsid w:val="00E8119C"/>
    <w:rsid w:val="00E8199E"/>
    <w:rsid w:val="00E83DED"/>
    <w:rsid w:val="00E85347"/>
    <w:rsid w:val="00E86F38"/>
    <w:rsid w:val="00E910C6"/>
    <w:rsid w:val="00E9344A"/>
    <w:rsid w:val="00E937C1"/>
    <w:rsid w:val="00E9489D"/>
    <w:rsid w:val="00E959DE"/>
    <w:rsid w:val="00EA01C3"/>
    <w:rsid w:val="00EA1279"/>
    <w:rsid w:val="00EA34E5"/>
    <w:rsid w:val="00EA48FC"/>
    <w:rsid w:val="00EA6787"/>
    <w:rsid w:val="00EA6FC9"/>
    <w:rsid w:val="00EB27C3"/>
    <w:rsid w:val="00EB4E56"/>
    <w:rsid w:val="00EB5AD5"/>
    <w:rsid w:val="00EC2279"/>
    <w:rsid w:val="00EC2EAF"/>
    <w:rsid w:val="00EC336E"/>
    <w:rsid w:val="00EC4693"/>
    <w:rsid w:val="00EC560D"/>
    <w:rsid w:val="00EC5830"/>
    <w:rsid w:val="00EC7FA2"/>
    <w:rsid w:val="00ED0451"/>
    <w:rsid w:val="00ED11AB"/>
    <w:rsid w:val="00ED19B5"/>
    <w:rsid w:val="00ED1C16"/>
    <w:rsid w:val="00ED264B"/>
    <w:rsid w:val="00ED2E43"/>
    <w:rsid w:val="00ED7E07"/>
    <w:rsid w:val="00EE01B4"/>
    <w:rsid w:val="00EE0EA8"/>
    <w:rsid w:val="00EE6E57"/>
    <w:rsid w:val="00EE7936"/>
    <w:rsid w:val="00EF147A"/>
    <w:rsid w:val="00EF1D04"/>
    <w:rsid w:val="00EF1F7D"/>
    <w:rsid w:val="00EF30DF"/>
    <w:rsid w:val="00EF4EDD"/>
    <w:rsid w:val="00F0038E"/>
    <w:rsid w:val="00F00AB5"/>
    <w:rsid w:val="00F01BBF"/>
    <w:rsid w:val="00F02807"/>
    <w:rsid w:val="00F038C6"/>
    <w:rsid w:val="00F0489C"/>
    <w:rsid w:val="00F0619F"/>
    <w:rsid w:val="00F074AB"/>
    <w:rsid w:val="00F07E0F"/>
    <w:rsid w:val="00F1029F"/>
    <w:rsid w:val="00F105EA"/>
    <w:rsid w:val="00F1116C"/>
    <w:rsid w:val="00F12C6E"/>
    <w:rsid w:val="00F14416"/>
    <w:rsid w:val="00F17620"/>
    <w:rsid w:val="00F177CF"/>
    <w:rsid w:val="00F212D3"/>
    <w:rsid w:val="00F2158D"/>
    <w:rsid w:val="00F21AC7"/>
    <w:rsid w:val="00F24C28"/>
    <w:rsid w:val="00F26445"/>
    <w:rsid w:val="00F26E16"/>
    <w:rsid w:val="00F275C2"/>
    <w:rsid w:val="00F31E57"/>
    <w:rsid w:val="00F3200E"/>
    <w:rsid w:val="00F33250"/>
    <w:rsid w:val="00F33474"/>
    <w:rsid w:val="00F351B4"/>
    <w:rsid w:val="00F36E1E"/>
    <w:rsid w:val="00F37BF3"/>
    <w:rsid w:val="00F37CBB"/>
    <w:rsid w:val="00F42CFA"/>
    <w:rsid w:val="00F43E30"/>
    <w:rsid w:val="00F465CE"/>
    <w:rsid w:val="00F47702"/>
    <w:rsid w:val="00F52E54"/>
    <w:rsid w:val="00F558D1"/>
    <w:rsid w:val="00F558FE"/>
    <w:rsid w:val="00F61F21"/>
    <w:rsid w:val="00F62ACE"/>
    <w:rsid w:val="00F6360A"/>
    <w:rsid w:val="00F64EC9"/>
    <w:rsid w:val="00F65ABF"/>
    <w:rsid w:val="00F671DB"/>
    <w:rsid w:val="00F6749F"/>
    <w:rsid w:val="00F71758"/>
    <w:rsid w:val="00F7282A"/>
    <w:rsid w:val="00F72FBE"/>
    <w:rsid w:val="00F74367"/>
    <w:rsid w:val="00F7699C"/>
    <w:rsid w:val="00F77444"/>
    <w:rsid w:val="00F814E7"/>
    <w:rsid w:val="00F83B98"/>
    <w:rsid w:val="00F83C21"/>
    <w:rsid w:val="00F8489C"/>
    <w:rsid w:val="00F9187C"/>
    <w:rsid w:val="00F93FE7"/>
    <w:rsid w:val="00FA1B32"/>
    <w:rsid w:val="00FA28C1"/>
    <w:rsid w:val="00FA4F50"/>
    <w:rsid w:val="00FA6EB8"/>
    <w:rsid w:val="00FB1033"/>
    <w:rsid w:val="00FB2820"/>
    <w:rsid w:val="00FC2CC8"/>
    <w:rsid w:val="00FC64B6"/>
    <w:rsid w:val="00FC6765"/>
    <w:rsid w:val="00FD1791"/>
    <w:rsid w:val="00FD38C9"/>
    <w:rsid w:val="00FD4972"/>
    <w:rsid w:val="00FD4CCA"/>
    <w:rsid w:val="00FD4F3C"/>
    <w:rsid w:val="00FD5730"/>
    <w:rsid w:val="00FD5AB7"/>
    <w:rsid w:val="00FD7B8A"/>
    <w:rsid w:val="00FE08B6"/>
    <w:rsid w:val="00FE492E"/>
    <w:rsid w:val="00FE5183"/>
    <w:rsid w:val="00FE5981"/>
    <w:rsid w:val="00FE7A22"/>
    <w:rsid w:val="00FE7A23"/>
    <w:rsid w:val="00FF1625"/>
    <w:rsid w:val="00FF1B8D"/>
    <w:rsid w:val="00FF33FE"/>
    <w:rsid w:val="00FF3ACB"/>
    <w:rsid w:val="00FF5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522E0DC"/>
  <w15:chartTrackingRefBased/>
  <w15:docId w15:val="{AA5E9125-359D-AA4C-9E8B-A73356E7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EA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EA3"/>
    <w:pPr>
      <w:tabs>
        <w:tab w:val="center" w:pos="4680"/>
        <w:tab w:val="right" w:pos="9360"/>
      </w:tabs>
    </w:pPr>
  </w:style>
  <w:style w:type="character" w:customStyle="1" w:styleId="HeaderChar">
    <w:name w:val="Header Char"/>
    <w:basedOn w:val="DefaultParagraphFont"/>
    <w:link w:val="Header"/>
    <w:uiPriority w:val="99"/>
    <w:rsid w:val="00E60EA3"/>
    <w:rPr>
      <w:rFonts w:eastAsia="Times New Roman" w:cs="Times New Roman"/>
    </w:rPr>
  </w:style>
  <w:style w:type="character" w:styleId="PageNumber">
    <w:name w:val="page number"/>
    <w:basedOn w:val="DefaultParagraphFont"/>
    <w:uiPriority w:val="99"/>
    <w:semiHidden/>
    <w:unhideWhenUsed/>
    <w:rsid w:val="00E60EA3"/>
  </w:style>
  <w:style w:type="character" w:styleId="FootnoteReference">
    <w:name w:val="footnote reference"/>
    <w:uiPriority w:val="99"/>
    <w:rsid w:val="00E60EA3"/>
    <w:rPr>
      <w:vertAlign w:val="superscript"/>
    </w:rPr>
  </w:style>
  <w:style w:type="paragraph" w:styleId="FootnoteText">
    <w:name w:val="footnote text"/>
    <w:basedOn w:val="Normal"/>
    <w:link w:val="FootnoteTextChar"/>
    <w:uiPriority w:val="99"/>
    <w:rsid w:val="00E60EA3"/>
    <w:pPr>
      <w:widowControl w:val="0"/>
      <w:autoSpaceDE w:val="0"/>
      <w:autoSpaceDN w:val="0"/>
    </w:pPr>
    <w:rPr>
      <w:sz w:val="20"/>
      <w:szCs w:val="20"/>
    </w:rPr>
  </w:style>
  <w:style w:type="character" w:customStyle="1" w:styleId="FootnoteTextChar">
    <w:name w:val="Footnote Text Char"/>
    <w:basedOn w:val="DefaultParagraphFont"/>
    <w:link w:val="FootnoteText"/>
    <w:uiPriority w:val="99"/>
    <w:rsid w:val="00E60EA3"/>
    <w:rPr>
      <w:rFonts w:eastAsia="Times New Roman" w:cs="Times New Roman"/>
      <w:sz w:val="20"/>
      <w:szCs w:val="20"/>
    </w:rPr>
  </w:style>
  <w:style w:type="character" w:styleId="Emphasis">
    <w:name w:val="Emphasis"/>
    <w:basedOn w:val="DefaultParagraphFont"/>
    <w:uiPriority w:val="20"/>
    <w:qFormat/>
    <w:rsid w:val="00E60EA3"/>
    <w:rPr>
      <w:i/>
      <w:iCs/>
    </w:rPr>
  </w:style>
  <w:style w:type="paragraph" w:styleId="NormalWeb">
    <w:name w:val="Normal (Web)"/>
    <w:basedOn w:val="Normal"/>
    <w:uiPriority w:val="99"/>
    <w:unhideWhenUsed/>
    <w:rsid w:val="00E60EA3"/>
    <w:pPr>
      <w:spacing w:before="100" w:beforeAutospacing="1" w:after="100" w:afterAutospacing="1"/>
    </w:pPr>
  </w:style>
  <w:style w:type="character" w:styleId="CommentReference">
    <w:name w:val="annotation reference"/>
    <w:basedOn w:val="DefaultParagraphFont"/>
    <w:uiPriority w:val="99"/>
    <w:semiHidden/>
    <w:unhideWhenUsed/>
    <w:rsid w:val="00FC6765"/>
    <w:rPr>
      <w:sz w:val="16"/>
      <w:szCs w:val="16"/>
    </w:rPr>
  </w:style>
  <w:style w:type="paragraph" w:styleId="CommentText">
    <w:name w:val="annotation text"/>
    <w:basedOn w:val="Normal"/>
    <w:link w:val="CommentTextChar"/>
    <w:uiPriority w:val="99"/>
    <w:semiHidden/>
    <w:unhideWhenUsed/>
    <w:rsid w:val="00FC6765"/>
    <w:rPr>
      <w:sz w:val="20"/>
      <w:szCs w:val="20"/>
    </w:rPr>
  </w:style>
  <w:style w:type="character" w:customStyle="1" w:styleId="CommentTextChar">
    <w:name w:val="Comment Text Char"/>
    <w:basedOn w:val="DefaultParagraphFont"/>
    <w:link w:val="CommentText"/>
    <w:uiPriority w:val="99"/>
    <w:semiHidden/>
    <w:rsid w:val="00FC676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6765"/>
    <w:rPr>
      <w:b/>
      <w:bCs/>
    </w:rPr>
  </w:style>
  <w:style w:type="character" w:customStyle="1" w:styleId="CommentSubjectChar">
    <w:name w:val="Comment Subject Char"/>
    <w:basedOn w:val="CommentTextChar"/>
    <w:link w:val="CommentSubject"/>
    <w:uiPriority w:val="99"/>
    <w:semiHidden/>
    <w:rsid w:val="00FC6765"/>
    <w:rPr>
      <w:rFonts w:eastAsia="Times New Roman" w:cs="Times New Roman"/>
      <w:b/>
      <w:bCs/>
      <w:sz w:val="20"/>
      <w:szCs w:val="20"/>
    </w:rPr>
  </w:style>
  <w:style w:type="character" w:styleId="Hyperlink">
    <w:name w:val="Hyperlink"/>
    <w:basedOn w:val="DefaultParagraphFont"/>
    <w:uiPriority w:val="99"/>
    <w:unhideWhenUsed/>
    <w:rsid w:val="008F63E4"/>
    <w:rPr>
      <w:color w:val="0563C1" w:themeColor="hyperlink"/>
      <w:u w:val="single"/>
    </w:rPr>
  </w:style>
  <w:style w:type="character" w:styleId="UnresolvedMention">
    <w:name w:val="Unresolved Mention"/>
    <w:basedOn w:val="DefaultParagraphFont"/>
    <w:uiPriority w:val="99"/>
    <w:semiHidden/>
    <w:unhideWhenUsed/>
    <w:rsid w:val="008F63E4"/>
    <w:rPr>
      <w:color w:val="605E5C"/>
      <w:shd w:val="clear" w:color="auto" w:fill="E1DFDD"/>
    </w:rPr>
  </w:style>
  <w:style w:type="paragraph" w:styleId="ListParagraph">
    <w:name w:val="List Paragraph"/>
    <w:basedOn w:val="Normal"/>
    <w:uiPriority w:val="34"/>
    <w:qFormat/>
    <w:rsid w:val="005A0660"/>
    <w:pPr>
      <w:ind w:left="720"/>
      <w:contextualSpacing/>
    </w:pPr>
  </w:style>
  <w:style w:type="character" w:styleId="FollowedHyperlink">
    <w:name w:val="FollowedHyperlink"/>
    <w:basedOn w:val="DefaultParagraphFont"/>
    <w:uiPriority w:val="99"/>
    <w:semiHidden/>
    <w:unhideWhenUsed/>
    <w:rsid w:val="00C71CDD"/>
    <w:rPr>
      <w:color w:val="954F72" w:themeColor="followedHyperlink"/>
      <w:u w:val="single"/>
    </w:rPr>
  </w:style>
  <w:style w:type="paragraph" w:styleId="Footer">
    <w:name w:val="footer"/>
    <w:basedOn w:val="Normal"/>
    <w:link w:val="FooterChar"/>
    <w:uiPriority w:val="99"/>
    <w:unhideWhenUsed/>
    <w:rsid w:val="00486225"/>
    <w:pPr>
      <w:tabs>
        <w:tab w:val="center" w:pos="4680"/>
        <w:tab w:val="right" w:pos="9360"/>
      </w:tabs>
    </w:pPr>
  </w:style>
  <w:style w:type="character" w:customStyle="1" w:styleId="FooterChar">
    <w:name w:val="Footer Char"/>
    <w:basedOn w:val="DefaultParagraphFont"/>
    <w:link w:val="Footer"/>
    <w:uiPriority w:val="99"/>
    <w:rsid w:val="00486225"/>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82111">
      <w:bodyDiv w:val="1"/>
      <w:marLeft w:val="0"/>
      <w:marRight w:val="0"/>
      <w:marTop w:val="0"/>
      <w:marBottom w:val="0"/>
      <w:divBdr>
        <w:top w:val="none" w:sz="0" w:space="0" w:color="auto"/>
        <w:left w:val="none" w:sz="0" w:space="0" w:color="auto"/>
        <w:bottom w:val="none" w:sz="0" w:space="0" w:color="auto"/>
        <w:right w:val="none" w:sz="0" w:space="0" w:color="auto"/>
      </w:divBdr>
      <w:divsChild>
        <w:div w:id="1015152660">
          <w:marLeft w:val="0"/>
          <w:marRight w:val="0"/>
          <w:marTop w:val="0"/>
          <w:marBottom w:val="0"/>
          <w:divBdr>
            <w:top w:val="none" w:sz="0" w:space="0" w:color="auto"/>
            <w:left w:val="none" w:sz="0" w:space="0" w:color="auto"/>
            <w:bottom w:val="none" w:sz="0" w:space="0" w:color="auto"/>
            <w:right w:val="none" w:sz="0" w:space="0" w:color="auto"/>
          </w:divBdr>
          <w:divsChild>
            <w:div w:id="207031552">
              <w:marLeft w:val="0"/>
              <w:marRight w:val="0"/>
              <w:marTop w:val="0"/>
              <w:marBottom w:val="0"/>
              <w:divBdr>
                <w:top w:val="none" w:sz="0" w:space="0" w:color="auto"/>
                <w:left w:val="none" w:sz="0" w:space="0" w:color="auto"/>
                <w:bottom w:val="none" w:sz="0" w:space="0" w:color="auto"/>
                <w:right w:val="none" w:sz="0" w:space="0" w:color="auto"/>
              </w:divBdr>
              <w:divsChild>
                <w:div w:id="16620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93186">
      <w:bodyDiv w:val="1"/>
      <w:marLeft w:val="0"/>
      <w:marRight w:val="0"/>
      <w:marTop w:val="0"/>
      <w:marBottom w:val="0"/>
      <w:divBdr>
        <w:top w:val="none" w:sz="0" w:space="0" w:color="auto"/>
        <w:left w:val="none" w:sz="0" w:space="0" w:color="auto"/>
        <w:bottom w:val="none" w:sz="0" w:space="0" w:color="auto"/>
        <w:right w:val="none" w:sz="0" w:space="0" w:color="auto"/>
      </w:divBdr>
    </w:div>
    <w:div w:id="524320632">
      <w:bodyDiv w:val="1"/>
      <w:marLeft w:val="0"/>
      <w:marRight w:val="0"/>
      <w:marTop w:val="0"/>
      <w:marBottom w:val="0"/>
      <w:divBdr>
        <w:top w:val="none" w:sz="0" w:space="0" w:color="auto"/>
        <w:left w:val="none" w:sz="0" w:space="0" w:color="auto"/>
        <w:bottom w:val="none" w:sz="0" w:space="0" w:color="auto"/>
        <w:right w:val="none" w:sz="0" w:space="0" w:color="auto"/>
      </w:divBdr>
    </w:div>
    <w:div w:id="1082219941">
      <w:bodyDiv w:val="1"/>
      <w:marLeft w:val="0"/>
      <w:marRight w:val="0"/>
      <w:marTop w:val="0"/>
      <w:marBottom w:val="0"/>
      <w:divBdr>
        <w:top w:val="none" w:sz="0" w:space="0" w:color="auto"/>
        <w:left w:val="none" w:sz="0" w:space="0" w:color="auto"/>
        <w:bottom w:val="none" w:sz="0" w:space="0" w:color="auto"/>
        <w:right w:val="none" w:sz="0" w:space="0" w:color="auto"/>
      </w:divBdr>
    </w:div>
    <w:div w:id="1212771460">
      <w:bodyDiv w:val="1"/>
      <w:marLeft w:val="0"/>
      <w:marRight w:val="0"/>
      <w:marTop w:val="0"/>
      <w:marBottom w:val="0"/>
      <w:divBdr>
        <w:top w:val="none" w:sz="0" w:space="0" w:color="auto"/>
        <w:left w:val="none" w:sz="0" w:space="0" w:color="auto"/>
        <w:bottom w:val="none" w:sz="0" w:space="0" w:color="auto"/>
        <w:right w:val="none" w:sz="0" w:space="0" w:color="auto"/>
      </w:divBdr>
      <w:divsChild>
        <w:div w:id="1701978897">
          <w:marLeft w:val="0"/>
          <w:marRight w:val="0"/>
          <w:marTop w:val="0"/>
          <w:marBottom w:val="0"/>
          <w:divBdr>
            <w:top w:val="none" w:sz="0" w:space="0" w:color="auto"/>
            <w:left w:val="none" w:sz="0" w:space="0" w:color="auto"/>
            <w:bottom w:val="none" w:sz="0" w:space="0" w:color="auto"/>
            <w:right w:val="none" w:sz="0" w:space="0" w:color="auto"/>
          </w:divBdr>
          <w:divsChild>
            <w:div w:id="983118447">
              <w:marLeft w:val="0"/>
              <w:marRight w:val="0"/>
              <w:marTop w:val="0"/>
              <w:marBottom w:val="0"/>
              <w:divBdr>
                <w:top w:val="none" w:sz="0" w:space="0" w:color="auto"/>
                <w:left w:val="none" w:sz="0" w:space="0" w:color="auto"/>
                <w:bottom w:val="none" w:sz="0" w:space="0" w:color="auto"/>
                <w:right w:val="none" w:sz="0" w:space="0" w:color="auto"/>
              </w:divBdr>
              <w:divsChild>
                <w:div w:id="3519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02534">
      <w:bodyDiv w:val="1"/>
      <w:marLeft w:val="0"/>
      <w:marRight w:val="0"/>
      <w:marTop w:val="0"/>
      <w:marBottom w:val="0"/>
      <w:divBdr>
        <w:top w:val="none" w:sz="0" w:space="0" w:color="auto"/>
        <w:left w:val="none" w:sz="0" w:space="0" w:color="auto"/>
        <w:bottom w:val="none" w:sz="0" w:space="0" w:color="auto"/>
        <w:right w:val="none" w:sz="0" w:space="0" w:color="auto"/>
      </w:divBdr>
    </w:div>
    <w:div w:id="1929725473">
      <w:bodyDiv w:val="1"/>
      <w:marLeft w:val="0"/>
      <w:marRight w:val="0"/>
      <w:marTop w:val="0"/>
      <w:marBottom w:val="0"/>
      <w:divBdr>
        <w:top w:val="none" w:sz="0" w:space="0" w:color="auto"/>
        <w:left w:val="none" w:sz="0" w:space="0" w:color="auto"/>
        <w:bottom w:val="none" w:sz="0" w:space="0" w:color="auto"/>
        <w:right w:val="none" w:sz="0" w:space="0" w:color="auto"/>
      </w:divBdr>
      <w:divsChild>
        <w:div w:id="1837838899">
          <w:marLeft w:val="0"/>
          <w:marRight w:val="0"/>
          <w:marTop w:val="0"/>
          <w:marBottom w:val="0"/>
          <w:divBdr>
            <w:top w:val="none" w:sz="0" w:space="0" w:color="auto"/>
            <w:left w:val="none" w:sz="0" w:space="0" w:color="auto"/>
            <w:bottom w:val="none" w:sz="0" w:space="0" w:color="auto"/>
            <w:right w:val="none" w:sz="0" w:space="0" w:color="auto"/>
          </w:divBdr>
          <w:divsChild>
            <w:div w:id="804782266">
              <w:marLeft w:val="0"/>
              <w:marRight w:val="0"/>
              <w:marTop w:val="0"/>
              <w:marBottom w:val="0"/>
              <w:divBdr>
                <w:top w:val="none" w:sz="0" w:space="0" w:color="auto"/>
                <w:left w:val="none" w:sz="0" w:space="0" w:color="auto"/>
                <w:bottom w:val="none" w:sz="0" w:space="0" w:color="auto"/>
                <w:right w:val="none" w:sz="0" w:space="0" w:color="auto"/>
              </w:divBdr>
              <w:divsChild>
                <w:div w:id="112527829">
                  <w:marLeft w:val="0"/>
                  <w:marRight w:val="0"/>
                  <w:marTop w:val="0"/>
                  <w:marBottom w:val="0"/>
                  <w:divBdr>
                    <w:top w:val="none" w:sz="0" w:space="0" w:color="auto"/>
                    <w:left w:val="none" w:sz="0" w:space="0" w:color="auto"/>
                    <w:bottom w:val="none" w:sz="0" w:space="0" w:color="auto"/>
                    <w:right w:val="none" w:sz="0" w:space="0" w:color="auto"/>
                  </w:divBdr>
                  <w:divsChild>
                    <w:div w:id="154208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046186">
      <w:bodyDiv w:val="1"/>
      <w:marLeft w:val="0"/>
      <w:marRight w:val="0"/>
      <w:marTop w:val="0"/>
      <w:marBottom w:val="0"/>
      <w:divBdr>
        <w:top w:val="none" w:sz="0" w:space="0" w:color="auto"/>
        <w:left w:val="none" w:sz="0" w:space="0" w:color="auto"/>
        <w:bottom w:val="none" w:sz="0" w:space="0" w:color="auto"/>
        <w:right w:val="none" w:sz="0" w:space="0" w:color="auto"/>
      </w:divBdr>
    </w:div>
    <w:div w:id="2135441282">
      <w:bodyDiv w:val="1"/>
      <w:marLeft w:val="0"/>
      <w:marRight w:val="0"/>
      <w:marTop w:val="0"/>
      <w:marBottom w:val="0"/>
      <w:divBdr>
        <w:top w:val="none" w:sz="0" w:space="0" w:color="auto"/>
        <w:left w:val="none" w:sz="0" w:space="0" w:color="auto"/>
        <w:bottom w:val="none" w:sz="0" w:space="0" w:color="auto"/>
        <w:right w:val="none" w:sz="0" w:space="0" w:color="auto"/>
      </w:divBdr>
    </w:div>
    <w:div w:id="213983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vannah.Pearlman@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22</Pages>
  <Words>11340</Words>
  <Characters>64643</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383</cp:revision>
  <dcterms:created xsi:type="dcterms:W3CDTF">2022-06-08T06:58:00Z</dcterms:created>
  <dcterms:modified xsi:type="dcterms:W3CDTF">2022-07-05T14:57:00Z</dcterms:modified>
</cp:coreProperties>
</file>