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374" w:rsidRDefault="00012374" w:rsidP="00012374">
      <w:pPr>
        <w:spacing w:after="0" w:line="240" w:lineRule="auto"/>
        <w:jc w:val="center"/>
        <w:rPr>
          <w:rFonts w:ascii="Times New Roman" w:hAnsi="Times New Roman" w:cs="Times New Roman"/>
          <w:b/>
          <w:sz w:val="20"/>
          <w:szCs w:val="20"/>
        </w:rPr>
      </w:pPr>
    </w:p>
    <w:p w:rsidR="00BD5F39" w:rsidRPr="00012374" w:rsidRDefault="00565122" w:rsidP="00012374">
      <w:pPr>
        <w:spacing w:after="0" w:line="240" w:lineRule="auto"/>
        <w:jc w:val="center"/>
        <w:rPr>
          <w:rFonts w:ascii="Times New Roman" w:hAnsi="Times New Roman" w:cs="Times New Roman"/>
          <w:b/>
          <w:sz w:val="32"/>
          <w:szCs w:val="20"/>
        </w:rPr>
      </w:pPr>
      <w:r w:rsidRPr="00012374">
        <w:rPr>
          <w:rFonts w:ascii="Times New Roman" w:hAnsi="Times New Roman" w:cs="Times New Roman"/>
          <w:b/>
          <w:sz w:val="32"/>
          <w:szCs w:val="20"/>
        </w:rPr>
        <w:t>Mistake in the Determination of the</w:t>
      </w:r>
      <w:r w:rsidR="006070BD" w:rsidRPr="00012374">
        <w:rPr>
          <w:rFonts w:ascii="Times New Roman" w:hAnsi="Times New Roman" w:cs="Times New Roman"/>
          <w:b/>
          <w:sz w:val="32"/>
          <w:szCs w:val="20"/>
        </w:rPr>
        <w:t xml:space="preserve"> Order of the Battle</w:t>
      </w:r>
    </w:p>
    <w:p w:rsidR="006070BD" w:rsidRPr="00012374" w:rsidRDefault="006070BD" w:rsidP="00012374">
      <w:pPr>
        <w:spacing w:after="0" w:line="240" w:lineRule="auto"/>
        <w:jc w:val="center"/>
        <w:rPr>
          <w:rFonts w:ascii="Times New Roman" w:hAnsi="Times New Roman" w:cs="Times New Roman"/>
          <w:sz w:val="20"/>
          <w:szCs w:val="20"/>
        </w:rPr>
      </w:pPr>
    </w:p>
    <w:p w:rsidR="00012374" w:rsidRPr="002D1E90" w:rsidRDefault="00012374" w:rsidP="002D1E90">
      <w:pPr>
        <w:spacing w:after="0" w:line="240" w:lineRule="auto"/>
        <w:jc w:val="center"/>
        <w:rPr>
          <w:rFonts w:ascii="Times New Roman" w:hAnsi="Times New Roman"/>
        </w:rPr>
      </w:pPr>
      <w:r w:rsidRPr="002D1E90">
        <w:rPr>
          <w:rFonts w:ascii="Times New Roman" w:hAnsi="Times New Roman"/>
        </w:rPr>
        <w:t>Corresponding Author:</w:t>
      </w:r>
      <w:r>
        <w:rPr>
          <w:rFonts w:ascii="Times New Roman" w:hAnsi="Times New Roman"/>
        </w:rPr>
        <w:t xml:space="preserve"> </w:t>
      </w:r>
      <w:r w:rsidR="00022F7F">
        <w:rPr>
          <w:rFonts w:ascii="Times New Roman" w:hAnsi="Times New Roman"/>
        </w:rPr>
        <w:t xml:space="preserve">Marcia R </w:t>
      </w:r>
      <w:proofErr w:type="spellStart"/>
      <w:r w:rsidR="00022F7F">
        <w:rPr>
          <w:rFonts w:ascii="Times New Roman" w:hAnsi="Times New Roman"/>
        </w:rPr>
        <w:t>Pinheiro</w:t>
      </w:r>
      <w:proofErr w:type="spellEnd"/>
      <w:r w:rsidR="00022F7F">
        <w:rPr>
          <w:rFonts w:ascii="Times New Roman" w:hAnsi="Times New Roman"/>
        </w:rPr>
        <w:t>*</w:t>
      </w:r>
    </w:p>
    <w:p w:rsidR="00012374" w:rsidRDefault="00012374" w:rsidP="00012374">
      <w:pPr>
        <w:spacing w:after="0" w:line="240" w:lineRule="auto"/>
        <w:rPr>
          <w:rFonts w:ascii="Times New Roman" w:hAnsi="Times New Roman" w:cs="Times New Roman"/>
          <w:b/>
          <w:sz w:val="20"/>
          <w:szCs w:val="20"/>
        </w:rPr>
      </w:pPr>
    </w:p>
    <w:p w:rsidR="00012374" w:rsidRDefault="00012374" w:rsidP="00012374">
      <w:pPr>
        <w:spacing w:after="0" w:line="240" w:lineRule="auto"/>
        <w:rPr>
          <w:rFonts w:ascii="Times New Roman" w:hAnsi="Times New Roman" w:cs="Times New Roman"/>
          <w:b/>
          <w:sz w:val="20"/>
          <w:szCs w:val="20"/>
        </w:rPr>
      </w:pPr>
    </w:p>
    <w:p w:rsidR="006070BD" w:rsidRPr="00012374" w:rsidRDefault="006070BD" w:rsidP="00012374">
      <w:pPr>
        <w:pBdr>
          <w:top w:val="single" w:sz="4" w:space="1" w:color="auto"/>
        </w:pBdr>
        <w:spacing w:after="0" w:line="240" w:lineRule="auto"/>
        <w:rPr>
          <w:rFonts w:ascii="Times New Roman" w:hAnsi="Times New Roman" w:cs="Times New Roman"/>
          <w:b/>
          <w:sz w:val="20"/>
          <w:szCs w:val="20"/>
        </w:rPr>
      </w:pPr>
      <w:r w:rsidRPr="00012374">
        <w:rPr>
          <w:rFonts w:ascii="Times New Roman" w:hAnsi="Times New Roman" w:cs="Times New Roman"/>
          <w:b/>
          <w:sz w:val="20"/>
          <w:szCs w:val="20"/>
        </w:rPr>
        <w:t>Abstract</w:t>
      </w:r>
    </w:p>
    <w:p w:rsidR="006070BD" w:rsidRPr="00012374" w:rsidRDefault="009A0128" w:rsidP="00012374">
      <w:pPr>
        <w:pBdr>
          <w:top w:val="single" w:sz="4" w:space="1" w:color="auto"/>
        </w:pBdr>
        <w:spacing w:after="0" w:line="240" w:lineRule="auto"/>
        <w:jc w:val="both"/>
        <w:rPr>
          <w:rFonts w:ascii="Times New Roman" w:hAnsi="Times New Roman" w:cs="Times New Roman"/>
          <w:sz w:val="20"/>
          <w:szCs w:val="20"/>
        </w:rPr>
      </w:pPr>
      <w:r w:rsidRPr="00012374">
        <w:rPr>
          <w:rFonts w:ascii="Times New Roman" w:hAnsi="Times New Roman" w:cs="Times New Roman"/>
          <w:sz w:val="20"/>
          <w:szCs w:val="20"/>
        </w:rPr>
        <w:t xml:space="preserve">This essay discusses </w:t>
      </w:r>
      <w:r w:rsidR="00735496" w:rsidRPr="00012374">
        <w:rPr>
          <w:rFonts w:ascii="Times New Roman" w:hAnsi="Times New Roman" w:cs="Times New Roman"/>
          <w:sz w:val="20"/>
          <w:szCs w:val="20"/>
        </w:rPr>
        <w:t>the Vietnam W</w:t>
      </w:r>
      <w:r w:rsidR="006070BD" w:rsidRPr="00012374">
        <w:rPr>
          <w:rFonts w:ascii="Times New Roman" w:hAnsi="Times New Roman" w:cs="Times New Roman"/>
          <w:sz w:val="20"/>
          <w:szCs w:val="20"/>
        </w:rPr>
        <w:t xml:space="preserve">ar from the perspective of the strategist, and with focus on </w:t>
      </w:r>
      <w:r w:rsidR="001B320C" w:rsidRPr="00012374">
        <w:rPr>
          <w:rFonts w:ascii="Times New Roman" w:hAnsi="Times New Roman" w:cs="Times New Roman"/>
          <w:sz w:val="20"/>
          <w:szCs w:val="20"/>
        </w:rPr>
        <w:t>men-power</w:t>
      </w:r>
      <w:r w:rsidR="00A722E5" w:rsidRPr="00012374">
        <w:rPr>
          <w:rFonts w:ascii="Times New Roman" w:hAnsi="Times New Roman" w:cs="Times New Roman"/>
          <w:sz w:val="20"/>
          <w:szCs w:val="20"/>
        </w:rPr>
        <w:t>, which is part</w:t>
      </w:r>
      <w:r w:rsidR="001B320C" w:rsidRPr="00012374">
        <w:rPr>
          <w:rFonts w:ascii="Times New Roman" w:hAnsi="Times New Roman" w:cs="Times New Roman"/>
          <w:sz w:val="20"/>
          <w:szCs w:val="20"/>
        </w:rPr>
        <w:t xml:space="preserve"> of the </w:t>
      </w:r>
      <w:r w:rsidR="00356ACF" w:rsidRPr="00012374">
        <w:rPr>
          <w:rFonts w:ascii="Times New Roman" w:hAnsi="Times New Roman" w:cs="Times New Roman"/>
          <w:sz w:val="20"/>
          <w:szCs w:val="20"/>
        </w:rPr>
        <w:t>concept of `</w:t>
      </w:r>
      <w:r w:rsidR="006070BD" w:rsidRPr="00012374">
        <w:rPr>
          <w:rFonts w:ascii="Times New Roman" w:hAnsi="Times New Roman" w:cs="Times New Roman"/>
          <w:sz w:val="20"/>
          <w:szCs w:val="20"/>
        </w:rPr>
        <w:t>order of the battle</w:t>
      </w:r>
      <w:r w:rsidR="00356ACF" w:rsidRPr="00012374">
        <w:rPr>
          <w:rFonts w:ascii="Times New Roman" w:hAnsi="Times New Roman" w:cs="Times New Roman"/>
          <w:sz w:val="20"/>
          <w:szCs w:val="20"/>
        </w:rPr>
        <w:t>’</w:t>
      </w:r>
      <w:r w:rsidR="006070BD" w:rsidRPr="00012374">
        <w:rPr>
          <w:rFonts w:ascii="Times New Roman" w:hAnsi="Times New Roman" w:cs="Times New Roman"/>
          <w:sz w:val="20"/>
          <w:szCs w:val="20"/>
        </w:rPr>
        <w:t xml:space="preserve">. </w:t>
      </w:r>
      <w:r w:rsidRPr="00012374">
        <w:rPr>
          <w:rFonts w:ascii="Times New Roman" w:hAnsi="Times New Roman" w:cs="Times New Roman"/>
          <w:sz w:val="20"/>
          <w:szCs w:val="20"/>
        </w:rPr>
        <w:t xml:space="preserve">The interest is </w:t>
      </w:r>
      <w:r w:rsidR="008955DF" w:rsidRPr="00012374">
        <w:rPr>
          <w:rFonts w:ascii="Times New Roman" w:hAnsi="Times New Roman" w:cs="Times New Roman"/>
          <w:sz w:val="20"/>
          <w:szCs w:val="20"/>
        </w:rPr>
        <w:t xml:space="preserve">progressing toward </w:t>
      </w:r>
      <w:r w:rsidRPr="00012374">
        <w:rPr>
          <w:rFonts w:ascii="Times New Roman" w:hAnsi="Times New Roman" w:cs="Times New Roman"/>
          <w:sz w:val="20"/>
          <w:szCs w:val="20"/>
        </w:rPr>
        <w:t>determining</w:t>
      </w:r>
      <w:r w:rsidR="006070BD" w:rsidRPr="00012374">
        <w:rPr>
          <w:rFonts w:ascii="Times New Roman" w:hAnsi="Times New Roman" w:cs="Times New Roman"/>
          <w:sz w:val="20"/>
          <w:szCs w:val="20"/>
        </w:rPr>
        <w:t xml:space="preserve"> be</w:t>
      </w:r>
      <w:r w:rsidRPr="00012374">
        <w:rPr>
          <w:rFonts w:ascii="Times New Roman" w:hAnsi="Times New Roman" w:cs="Times New Roman"/>
          <w:sz w:val="20"/>
          <w:szCs w:val="20"/>
        </w:rPr>
        <w:t xml:space="preserve">st methods for </w:t>
      </w:r>
      <w:r w:rsidR="00154F8A" w:rsidRPr="00012374">
        <w:rPr>
          <w:rFonts w:ascii="Times New Roman" w:hAnsi="Times New Roman" w:cs="Times New Roman"/>
          <w:sz w:val="20"/>
          <w:szCs w:val="20"/>
        </w:rPr>
        <w:t xml:space="preserve">the calculation of </w:t>
      </w:r>
      <w:r w:rsidRPr="00012374">
        <w:rPr>
          <w:rFonts w:ascii="Times New Roman" w:hAnsi="Times New Roman" w:cs="Times New Roman"/>
          <w:sz w:val="20"/>
          <w:szCs w:val="20"/>
        </w:rPr>
        <w:t>estimates of this</w:t>
      </w:r>
      <w:r w:rsidR="006070BD" w:rsidRPr="00012374">
        <w:rPr>
          <w:rFonts w:ascii="Times New Roman" w:hAnsi="Times New Roman" w:cs="Times New Roman"/>
          <w:sz w:val="20"/>
          <w:szCs w:val="20"/>
        </w:rPr>
        <w:t xml:space="preserve"> type </w:t>
      </w:r>
      <w:r w:rsidR="00DE4465" w:rsidRPr="00012374">
        <w:rPr>
          <w:rFonts w:ascii="Times New Roman" w:hAnsi="Times New Roman" w:cs="Times New Roman"/>
          <w:sz w:val="20"/>
          <w:szCs w:val="20"/>
        </w:rPr>
        <w:t xml:space="preserve">to decrease mistake </w:t>
      </w:r>
      <w:r w:rsidR="00154F8A" w:rsidRPr="00012374">
        <w:rPr>
          <w:rFonts w:ascii="Times New Roman" w:hAnsi="Times New Roman" w:cs="Times New Roman"/>
          <w:sz w:val="20"/>
          <w:szCs w:val="20"/>
        </w:rPr>
        <w:t xml:space="preserve">in </w:t>
      </w:r>
      <w:r w:rsidR="00F00CDC" w:rsidRPr="00012374">
        <w:rPr>
          <w:rFonts w:ascii="Times New Roman" w:hAnsi="Times New Roman" w:cs="Times New Roman"/>
          <w:sz w:val="20"/>
          <w:szCs w:val="20"/>
        </w:rPr>
        <w:t xml:space="preserve">wars </w:t>
      </w:r>
      <w:r w:rsidR="00564CB6" w:rsidRPr="00012374">
        <w:rPr>
          <w:rFonts w:ascii="Times New Roman" w:hAnsi="Times New Roman" w:cs="Times New Roman"/>
          <w:sz w:val="20"/>
          <w:szCs w:val="20"/>
        </w:rPr>
        <w:t>that involve various</w:t>
      </w:r>
      <w:r w:rsidR="00F00CDC" w:rsidRPr="00012374">
        <w:rPr>
          <w:rFonts w:ascii="Times New Roman" w:hAnsi="Times New Roman" w:cs="Times New Roman"/>
          <w:sz w:val="20"/>
          <w:szCs w:val="20"/>
        </w:rPr>
        <w:t xml:space="preserve"> nations.</w:t>
      </w:r>
      <w:r w:rsidR="00577F1D" w:rsidRPr="00012374">
        <w:rPr>
          <w:rFonts w:ascii="Times New Roman" w:hAnsi="Times New Roman" w:cs="Times New Roman"/>
          <w:sz w:val="20"/>
          <w:szCs w:val="20"/>
        </w:rPr>
        <w:t xml:space="preserve"> Upon studying the debate involving the estimates for the Vietnam War, period ranging from 1965 to 1968, the conclusion is that </w:t>
      </w:r>
      <w:r w:rsidR="00D145F7" w:rsidRPr="00012374">
        <w:rPr>
          <w:rFonts w:ascii="Times New Roman" w:hAnsi="Times New Roman" w:cs="Times New Roman"/>
          <w:sz w:val="20"/>
          <w:szCs w:val="20"/>
        </w:rPr>
        <w:t>there were</w:t>
      </w:r>
      <w:r w:rsidR="00577F1D" w:rsidRPr="00012374">
        <w:rPr>
          <w:rFonts w:ascii="Times New Roman" w:hAnsi="Times New Roman" w:cs="Times New Roman"/>
          <w:sz w:val="20"/>
          <w:szCs w:val="20"/>
        </w:rPr>
        <w:t xml:space="preserve"> gross mistake</w:t>
      </w:r>
      <w:r w:rsidR="00D145F7" w:rsidRPr="00012374">
        <w:rPr>
          <w:rFonts w:ascii="Times New Roman" w:hAnsi="Times New Roman" w:cs="Times New Roman"/>
          <w:sz w:val="20"/>
          <w:szCs w:val="20"/>
        </w:rPr>
        <w:t>s</w:t>
      </w:r>
      <w:r w:rsidR="00577F1D" w:rsidRPr="00012374">
        <w:rPr>
          <w:rFonts w:ascii="Times New Roman" w:hAnsi="Times New Roman" w:cs="Times New Roman"/>
          <w:sz w:val="20"/>
          <w:szCs w:val="20"/>
        </w:rPr>
        <w:t xml:space="preserve"> from the part of the military, and methods of producing the order of the battle have to be much better examined. </w:t>
      </w:r>
      <w:r w:rsidR="00530E65" w:rsidRPr="00012374">
        <w:rPr>
          <w:rFonts w:ascii="Times New Roman" w:hAnsi="Times New Roman" w:cs="Times New Roman"/>
          <w:sz w:val="20"/>
          <w:szCs w:val="20"/>
        </w:rPr>
        <w:t xml:space="preserve">Systems of </w:t>
      </w:r>
      <w:proofErr w:type="gramStart"/>
      <w:r w:rsidR="00530E65" w:rsidRPr="00012374">
        <w:rPr>
          <w:rFonts w:ascii="Times New Roman" w:hAnsi="Times New Roman" w:cs="Times New Roman"/>
          <w:sz w:val="20"/>
          <w:szCs w:val="20"/>
        </w:rPr>
        <w:t>decision,</w:t>
      </w:r>
      <w:proofErr w:type="gramEnd"/>
      <w:r w:rsidR="00530E65" w:rsidRPr="00012374">
        <w:rPr>
          <w:rFonts w:ascii="Times New Roman" w:hAnsi="Times New Roman" w:cs="Times New Roman"/>
          <w:sz w:val="20"/>
          <w:szCs w:val="20"/>
        </w:rPr>
        <w:t xml:space="preserve"> and management deserve revision, so that what has happened during the Vietnam War does not </w:t>
      </w:r>
      <w:r w:rsidR="00761644" w:rsidRPr="00012374">
        <w:rPr>
          <w:rFonts w:ascii="Times New Roman" w:hAnsi="Times New Roman" w:cs="Times New Roman"/>
          <w:sz w:val="20"/>
          <w:szCs w:val="20"/>
        </w:rPr>
        <w:t>repeat</w:t>
      </w:r>
      <w:r w:rsidR="00530E65" w:rsidRPr="00012374">
        <w:rPr>
          <w:rFonts w:ascii="Times New Roman" w:hAnsi="Times New Roman" w:cs="Times New Roman"/>
          <w:sz w:val="20"/>
          <w:szCs w:val="20"/>
        </w:rPr>
        <w:t xml:space="preserve">: important is saving human lives, not the prestige of individual institutions or even the amount of negative criticism that is made publicly available about them. </w:t>
      </w:r>
      <w:r w:rsidR="00BF520E" w:rsidRPr="00012374">
        <w:rPr>
          <w:rFonts w:ascii="Times New Roman" w:hAnsi="Times New Roman" w:cs="Times New Roman"/>
          <w:sz w:val="20"/>
          <w:szCs w:val="20"/>
        </w:rPr>
        <w:t xml:space="preserve">National forces must mean also Academia, and there is a chance </w:t>
      </w:r>
      <w:r w:rsidR="007F4BA1" w:rsidRPr="00012374">
        <w:rPr>
          <w:rFonts w:ascii="Times New Roman" w:hAnsi="Times New Roman" w:cs="Times New Roman"/>
          <w:sz w:val="20"/>
          <w:szCs w:val="20"/>
        </w:rPr>
        <w:t xml:space="preserve">that </w:t>
      </w:r>
      <w:r w:rsidR="00BF520E" w:rsidRPr="00012374">
        <w:rPr>
          <w:rFonts w:ascii="Times New Roman" w:hAnsi="Times New Roman" w:cs="Times New Roman"/>
          <w:sz w:val="20"/>
          <w:szCs w:val="20"/>
        </w:rPr>
        <w:t xml:space="preserve">Academia can improve those systems by much if governmental authorities acknowledge its existence in all sectors of the national life. </w:t>
      </w:r>
      <w:r w:rsidR="00D60D40" w:rsidRPr="00012374">
        <w:rPr>
          <w:rFonts w:ascii="Times New Roman" w:hAnsi="Times New Roman" w:cs="Times New Roman"/>
          <w:sz w:val="20"/>
          <w:szCs w:val="20"/>
        </w:rPr>
        <w:t xml:space="preserve">The best strategy is still including the dissident group or person, not facing them as an enemy, when it comes to those who are regarded by the general public as part of the national forces. </w:t>
      </w:r>
    </w:p>
    <w:p w:rsidR="002711EB" w:rsidRPr="00012374" w:rsidRDefault="002711EB" w:rsidP="00012374">
      <w:pPr>
        <w:pBdr>
          <w:top w:val="single" w:sz="4" w:space="1" w:color="auto"/>
        </w:pBdr>
        <w:spacing w:after="0" w:line="240" w:lineRule="auto"/>
        <w:rPr>
          <w:rFonts w:ascii="Times New Roman" w:hAnsi="Times New Roman" w:cs="Times New Roman"/>
          <w:sz w:val="20"/>
          <w:szCs w:val="20"/>
        </w:rPr>
      </w:pPr>
      <w:r w:rsidRPr="00012374">
        <w:rPr>
          <w:rFonts w:ascii="Times New Roman" w:hAnsi="Times New Roman" w:cs="Times New Roman"/>
          <w:b/>
          <w:sz w:val="20"/>
          <w:szCs w:val="20"/>
        </w:rPr>
        <w:t>Keywords</w:t>
      </w:r>
      <w:r w:rsidR="00012374">
        <w:rPr>
          <w:rFonts w:ascii="Times New Roman" w:hAnsi="Times New Roman" w:cs="Times New Roman"/>
          <w:b/>
          <w:sz w:val="20"/>
          <w:szCs w:val="20"/>
        </w:rPr>
        <w:t xml:space="preserve">: </w:t>
      </w:r>
      <w:r w:rsidRPr="00012374">
        <w:rPr>
          <w:rFonts w:ascii="Times New Roman" w:hAnsi="Times New Roman" w:cs="Times New Roman"/>
          <w:sz w:val="20"/>
          <w:szCs w:val="20"/>
        </w:rPr>
        <w:t xml:space="preserve">Order of the battle, Vietnam </w:t>
      </w:r>
      <w:proofErr w:type="gramStart"/>
      <w:r w:rsidRPr="00012374">
        <w:rPr>
          <w:rFonts w:ascii="Times New Roman" w:hAnsi="Times New Roman" w:cs="Times New Roman"/>
          <w:sz w:val="20"/>
          <w:szCs w:val="20"/>
        </w:rPr>
        <w:t>war</w:t>
      </w:r>
      <w:proofErr w:type="gramEnd"/>
      <w:r w:rsidRPr="00012374">
        <w:rPr>
          <w:rFonts w:ascii="Times New Roman" w:hAnsi="Times New Roman" w:cs="Times New Roman"/>
          <w:sz w:val="20"/>
          <w:szCs w:val="20"/>
        </w:rPr>
        <w:t>, strategy, government, guilt</w:t>
      </w:r>
    </w:p>
    <w:p w:rsidR="00012374" w:rsidRPr="002D5B71" w:rsidRDefault="00012374" w:rsidP="00012374">
      <w:pPr>
        <w:spacing w:after="0" w:line="240" w:lineRule="auto"/>
        <w:jc w:val="both"/>
        <w:outlineLvl w:val="1"/>
        <w:rPr>
          <w:rFonts w:ascii="Times New Roman" w:hAnsi="Times New Roman" w:cs="Times New Roman"/>
          <w:sz w:val="20"/>
          <w:szCs w:val="20"/>
        </w:rPr>
      </w:pPr>
      <w:r w:rsidRPr="002D5B71">
        <w:rPr>
          <w:rFonts w:ascii="Times New Roman" w:hAnsi="Times New Roman" w:cs="Times New Roman"/>
          <w:sz w:val="20"/>
          <w:szCs w:val="20"/>
        </w:rPr>
        <w:t>---------------------------------------------------------------------------------------------------------------------------------------</w:t>
      </w:r>
    </w:p>
    <w:p w:rsidR="00012374" w:rsidRPr="002D5B71" w:rsidRDefault="00012374" w:rsidP="00012374">
      <w:pPr>
        <w:spacing w:after="0" w:line="240" w:lineRule="auto"/>
        <w:jc w:val="both"/>
        <w:outlineLvl w:val="1"/>
        <w:rPr>
          <w:rFonts w:ascii="Times New Roman" w:hAnsi="Times New Roman" w:cs="Times New Roman"/>
          <w:sz w:val="20"/>
          <w:szCs w:val="20"/>
        </w:rPr>
      </w:pPr>
      <w:r w:rsidRPr="002D5B71">
        <w:rPr>
          <w:rFonts w:ascii="Times New Roman" w:hAnsi="Times New Roman" w:cs="Times New Roman"/>
          <w:sz w:val="20"/>
          <w:szCs w:val="20"/>
        </w:rPr>
        <w:t>Date of Submission: 06-07-2020                                                                           Date of Acceptance: 20-07-2020</w:t>
      </w:r>
    </w:p>
    <w:p w:rsidR="00012374" w:rsidRPr="002D5B71" w:rsidRDefault="00012374" w:rsidP="00012374">
      <w:pPr>
        <w:spacing w:after="0" w:line="240" w:lineRule="auto"/>
        <w:jc w:val="both"/>
        <w:outlineLvl w:val="1"/>
        <w:rPr>
          <w:rFonts w:ascii="Times New Roman" w:hAnsi="Times New Roman" w:cs="Times New Roman"/>
          <w:sz w:val="20"/>
          <w:szCs w:val="20"/>
        </w:rPr>
      </w:pPr>
      <w:r w:rsidRPr="002D5B71">
        <w:rPr>
          <w:rFonts w:ascii="Times New Roman" w:hAnsi="Times New Roman" w:cs="Times New Roman"/>
          <w:sz w:val="20"/>
          <w:szCs w:val="20"/>
        </w:rPr>
        <w:t>---------------------------------------------------------------------------------------------------------------------------------------</w:t>
      </w:r>
    </w:p>
    <w:p w:rsidR="00012374" w:rsidRDefault="00012374" w:rsidP="00012374">
      <w:pPr>
        <w:spacing w:after="0" w:line="240" w:lineRule="auto"/>
        <w:rPr>
          <w:rFonts w:ascii="Times New Roman" w:hAnsi="Times New Roman" w:cs="Times New Roman"/>
          <w:b/>
          <w:sz w:val="20"/>
          <w:szCs w:val="20"/>
        </w:rPr>
      </w:pPr>
    </w:p>
    <w:p w:rsidR="006070BD" w:rsidRPr="00012374" w:rsidRDefault="00012374" w:rsidP="00012374">
      <w:pPr>
        <w:pStyle w:val="ListParagraph"/>
        <w:numPr>
          <w:ilvl w:val="0"/>
          <w:numId w:val="1"/>
        </w:numPr>
        <w:spacing w:after="0" w:line="240" w:lineRule="auto"/>
        <w:ind w:left="360"/>
        <w:jc w:val="center"/>
        <w:rPr>
          <w:rFonts w:ascii="Times New Roman" w:hAnsi="Times New Roman" w:cs="Times New Roman"/>
          <w:b/>
          <w:szCs w:val="20"/>
        </w:rPr>
      </w:pPr>
      <w:r w:rsidRPr="00012374">
        <w:rPr>
          <w:rFonts w:ascii="Times New Roman" w:hAnsi="Times New Roman" w:cs="Times New Roman"/>
          <w:b/>
          <w:szCs w:val="20"/>
        </w:rPr>
        <w:t>INTRODUCTION</w:t>
      </w:r>
    </w:p>
    <w:p w:rsidR="00E2716C" w:rsidRPr="00012374" w:rsidRDefault="008C4605" w:rsidP="00012374">
      <w:pPr>
        <w:pStyle w:val="NormalWeb"/>
        <w:shd w:val="clear" w:color="auto" w:fill="FFFFFF"/>
        <w:spacing w:before="0" w:beforeAutospacing="0" w:after="0" w:afterAutospacing="0"/>
        <w:ind w:firstLine="720"/>
        <w:jc w:val="both"/>
        <w:rPr>
          <w:sz w:val="20"/>
          <w:szCs w:val="20"/>
        </w:rPr>
      </w:pPr>
      <w:r w:rsidRPr="00012374">
        <w:rPr>
          <w:sz w:val="20"/>
          <w:szCs w:val="20"/>
        </w:rPr>
        <w:t xml:space="preserve">In </w:t>
      </w:r>
      <w:r w:rsidR="00154DF5" w:rsidRPr="00012374">
        <w:rPr>
          <w:sz w:val="20"/>
          <w:szCs w:val="20"/>
        </w:rPr>
        <w:t xml:space="preserve">November of </w:t>
      </w:r>
      <w:r w:rsidRPr="00012374">
        <w:rPr>
          <w:sz w:val="20"/>
          <w:szCs w:val="20"/>
        </w:rPr>
        <w:t>1967, the Central Intelligence Agency</w:t>
      </w:r>
      <w:r w:rsidR="00577AA2" w:rsidRPr="00012374">
        <w:rPr>
          <w:sz w:val="20"/>
          <w:szCs w:val="20"/>
        </w:rPr>
        <w:t xml:space="preserve"> (CIA</w:t>
      </w:r>
      <w:proofErr w:type="gramStart"/>
      <w:r w:rsidR="00577AA2" w:rsidRPr="00012374">
        <w:rPr>
          <w:sz w:val="20"/>
          <w:szCs w:val="20"/>
        </w:rPr>
        <w:t>)</w:t>
      </w:r>
      <w:r w:rsidR="00352764" w:rsidRPr="00012374">
        <w:rPr>
          <w:sz w:val="20"/>
          <w:szCs w:val="20"/>
        </w:rPr>
        <w:t>estimated</w:t>
      </w:r>
      <w:proofErr w:type="gramEnd"/>
      <w:r w:rsidRPr="00012374">
        <w:rPr>
          <w:sz w:val="20"/>
          <w:szCs w:val="20"/>
        </w:rPr>
        <w:t xml:space="preserve"> the men-power of the guerrillas plus regular combatants</w:t>
      </w:r>
      <w:r w:rsidR="0012050F" w:rsidRPr="00012374">
        <w:rPr>
          <w:sz w:val="20"/>
          <w:szCs w:val="20"/>
        </w:rPr>
        <w:t xml:space="preserve"> from Vietnam</w:t>
      </w:r>
      <w:r w:rsidRPr="00012374">
        <w:rPr>
          <w:sz w:val="20"/>
          <w:szCs w:val="20"/>
        </w:rPr>
        <w:t xml:space="preserve"> to be between 188,000, and 208,000 (Central Intelligence Agency 2019, p. 2).</w:t>
      </w:r>
    </w:p>
    <w:p w:rsidR="007559BB" w:rsidRPr="00012374" w:rsidRDefault="002E677A" w:rsidP="00012374">
      <w:pPr>
        <w:pStyle w:val="NormalWeb"/>
        <w:shd w:val="clear" w:color="auto" w:fill="FFFFFF"/>
        <w:spacing w:before="0" w:beforeAutospacing="0" w:after="0" w:afterAutospacing="0"/>
        <w:ind w:firstLine="720"/>
        <w:jc w:val="both"/>
        <w:rPr>
          <w:sz w:val="20"/>
          <w:szCs w:val="20"/>
        </w:rPr>
      </w:pPr>
      <w:r w:rsidRPr="00012374">
        <w:rPr>
          <w:sz w:val="20"/>
          <w:szCs w:val="20"/>
        </w:rPr>
        <w:t>The Military Assistance Command V</w:t>
      </w:r>
      <w:r w:rsidR="003C7592" w:rsidRPr="00012374">
        <w:rPr>
          <w:sz w:val="20"/>
          <w:szCs w:val="20"/>
        </w:rPr>
        <w:t>ietnam - MACV</w:t>
      </w:r>
      <w:r w:rsidRPr="00012374">
        <w:rPr>
          <w:sz w:val="20"/>
          <w:szCs w:val="20"/>
        </w:rPr>
        <w:t xml:space="preserve"> (Lester 1988, p. xiii)</w:t>
      </w:r>
      <w:r w:rsidR="003C7592" w:rsidRPr="00012374">
        <w:rPr>
          <w:sz w:val="20"/>
          <w:szCs w:val="20"/>
        </w:rPr>
        <w:t xml:space="preserve"> - </w:t>
      </w:r>
      <w:r w:rsidR="0013472C" w:rsidRPr="00012374">
        <w:rPr>
          <w:sz w:val="20"/>
          <w:szCs w:val="20"/>
        </w:rPr>
        <w:t xml:space="preserve">estimated </w:t>
      </w:r>
      <w:r w:rsidR="00691A96" w:rsidRPr="00012374">
        <w:rPr>
          <w:sz w:val="20"/>
          <w:szCs w:val="20"/>
        </w:rPr>
        <w:t>it</w:t>
      </w:r>
      <w:r w:rsidR="0013472C" w:rsidRPr="00012374">
        <w:rPr>
          <w:sz w:val="20"/>
          <w:szCs w:val="20"/>
        </w:rPr>
        <w:t xml:space="preserve"> to be 259,000</w:t>
      </w:r>
      <w:r w:rsidR="00B16E45" w:rsidRPr="00012374">
        <w:rPr>
          <w:sz w:val="20"/>
          <w:szCs w:val="20"/>
        </w:rPr>
        <w:t xml:space="preserve"> -</w:t>
      </w:r>
      <w:r w:rsidR="0013472C" w:rsidRPr="00012374">
        <w:rPr>
          <w:sz w:val="20"/>
          <w:szCs w:val="20"/>
        </w:rPr>
        <w:t xml:space="preserve"> guerrillas </w:t>
      </w:r>
      <w:r w:rsidR="00B16E45" w:rsidRPr="00012374">
        <w:rPr>
          <w:sz w:val="20"/>
          <w:szCs w:val="20"/>
        </w:rPr>
        <w:t xml:space="preserve">with </w:t>
      </w:r>
      <w:r w:rsidR="0013472C" w:rsidRPr="00012374">
        <w:rPr>
          <w:sz w:val="20"/>
          <w:szCs w:val="20"/>
        </w:rPr>
        <w:t>59,000</w:t>
      </w:r>
      <w:r w:rsidR="006742F1" w:rsidRPr="00012374">
        <w:rPr>
          <w:sz w:val="20"/>
          <w:szCs w:val="20"/>
        </w:rPr>
        <w:t xml:space="preserve">–by 1968 </w:t>
      </w:r>
      <w:r w:rsidR="0013472C" w:rsidRPr="00012374">
        <w:rPr>
          <w:sz w:val="20"/>
          <w:szCs w:val="20"/>
        </w:rPr>
        <w:t>instead (MACV 1968, p. 89).</w:t>
      </w:r>
    </w:p>
    <w:p w:rsidR="00AD2415" w:rsidRPr="00012374" w:rsidRDefault="00AD2415" w:rsidP="00012374">
      <w:pPr>
        <w:pStyle w:val="NormalWeb"/>
        <w:shd w:val="clear" w:color="auto" w:fill="FFFFFF"/>
        <w:spacing w:before="0" w:beforeAutospacing="0" w:after="0" w:afterAutospacing="0"/>
        <w:ind w:firstLine="720"/>
        <w:jc w:val="both"/>
        <w:rPr>
          <w:sz w:val="20"/>
          <w:szCs w:val="20"/>
        </w:rPr>
      </w:pPr>
      <w:r w:rsidRPr="00012374">
        <w:rPr>
          <w:sz w:val="20"/>
          <w:szCs w:val="20"/>
        </w:rPr>
        <w:t>What is referred to here is the Order of the Battle</w:t>
      </w:r>
      <w:r w:rsidR="00577AA2" w:rsidRPr="00012374">
        <w:rPr>
          <w:sz w:val="20"/>
          <w:szCs w:val="20"/>
        </w:rPr>
        <w:t xml:space="preserve"> (OB)</w:t>
      </w:r>
      <w:r w:rsidRPr="00012374">
        <w:rPr>
          <w:sz w:val="20"/>
          <w:szCs w:val="20"/>
        </w:rPr>
        <w:t xml:space="preserve">, </w:t>
      </w:r>
      <w:r w:rsidR="00BB233F" w:rsidRPr="00012374">
        <w:rPr>
          <w:sz w:val="20"/>
          <w:szCs w:val="20"/>
        </w:rPr>
        <w:t>which is defined</w:t>
      </w:r>
      <w:r w:rsidR="00C753F9" w:rsidRPr="00012374">
        <w:rPr>
          <w:sz w:val="20"/>
          <w:szCs w:val="20"/>
        </w:rPr>
        <w:t xml:space="preserve"> by the government</w:t>
      </w:r>
      <w:r w:rsidR="00BB233F" w:rsidRPr="00012374">
        <w:rPr>
          <w:sz w:val="20"/>
          <w:szCs w:val="20"/>
        </w:rPr>
        <w:t xml:space="preserve"> as ‘the identification, strength, command structure, and disposition of the personnel, units, and equipment of any military force. Also called OB; OOB’ (Office of the Secretary of </w:t>
      </w:r>
      <w:proofErr w:type="spellStart"/>
      <w:r w:rsidR="00BB233F" w:rsidRPr="00012374">
        <w:rPr>
          <w:sz w:val="20"/>
          <w:szCs w:val="20"/>
        </w:rPr>
        <w:t>Defense</w:t>
      </w:r>
      <w:proofErr w:type="spellEnd"/>
      <w:r w:rsidR="00BB233F" w:rsidRPr="00012374">
        <w:rPr>
          <w:sz w:val="20"/>
          <w:szCs w:val="20"/>
        </w:rPr>
        <w:t xml:space="preserve"> 2019, p. 164).</w:t>
      </w:r>
    </w:p>
    <w:p w:rsidR="0071216E" w:rsidRPr="00012374" w:rsidRDefault="007038E7" w:rsidP="00012374">
      <w:pPr>
        <w:pStyle w:val="NormalWeb"/>
        <w:shd w:val="clear" w:color="auto" w:fill="FFFFFF"/>
        <w:spacing w:before="0" w:beforeAutospacing="0" w:after="0" w:afterAutospacing="0"/>
        <w:ind w:firstLine="720"/>
        <w:jc w:val="both"/>
        <w:rPr>
          <w:sz w:val="20"/>
          <w:szCs w:val="20"/>
        </w:rPr>
      </w:pPr>
      <w:r w:rsidRPr="00012374">
        <w:rPr>
          <w:sz w:val="20"/>
          <w:szCs w:val="20"/>
        </w:rPr>
        <w:t>Whilst Americans endured very meaningful losses</w:t>
      </w:r>
      <w:r w:rsidR="0084763B" w:rsidRPr="00012374">
        <w:rPr>
          <w:sz w:val="20"/>
          <w:szCs w:val="20"/>
        </w:rPr>
        <w:t xml:space="preserve"> (probably around 350,000 people)</w:t>
      </w:r>
      <w:r w:rsidRPr="00012374">
        <w:rPr>
          <w:sz w:val="20"/>
          <w:szCs w:val="20"/>
        </w:rPr>
        <w:t>, the Vietnamese still d</w:t>
      </w:r>
      <w:r w:rsidR="00496985" w:rsidRPr="00012374">
        <w:rPr>
          <w:sz w:val="20"/>
          <w:szCs w:val="20"/>
        </w:rPr>
        <w:t>ie</w:t>
      </w:r>
      <w:r w:rsidRPr="00012374">
        <w:rPr>
          <w:sz w:val="20"/>
          <w:szCs w:val="20"/>
        </w:rPr>
        <w:t xml:space="preserve"> on a daily basis: their feet step over a ground mine, and their limbs or lives are gone forever</w:t>
      </w:r>
      <w:r w:rsidR="00720F84" w:rsidRPr="00012374">
        <w:rPr>
          <w:sz w:val="20"/>
          <w:szCs w:val="20"/>
        </w:rPr>
        <w:t xml:space="preserve"> [(</w:t>
      </w:r>
      <w:proofErr w:type="spellStart"/>
      <w:r w:rsidR="00720F84" w:rsidRPr="00012374">
        <w:rPr>
          <w:sz w:val="20"/>
          <w:szCs w:val="20"/>
        </w:rPr>
        <w:t>Schneck</w:t>
      </w:r>
      <w:proofErr w:type="spellEnd"/>
      <w:r w:rsidR="00720F84" w:rsidRPr="00012374">
        <w:rPr>
          <w:sz w:val="20"/>
          <w:szCs w:val="20"/>
        </w:rPr>
        <w:t xml:space="preserve"> 1998, p. 5),</w:t>
      </w:r>
      <w:r w:rsidR="004672A6" w:rsidRPr="00012374">
        <w:rPr>
          <w:sz w:val="20"/>
          <w:szCs w:val="20"/>
        </w:rPr>
        <w:t xml:space="preserve"> (Vietnam Veterans of America Foundation 2011, </w:t>
      </w:r>
      <w:proofErr w:type="spellStart"/>
      <w:r w:rsidR="004672A6" w:rsidRPr="00012374">
        <w:rPr>
          <w:sz w:val="20"/>
          <w:szCs w:val="20"/>
        </w:rPr>
        <w:t>para</w:t>
      </w:r>
      <w:proofErr w:type="spellEnd"/>
      <w:r w:rsidR="004672A6" w:rsidRPr="00012374">
        <w:rPr>
          <w:sz w:val="20"/>
          <w:szCs w:val="20"/>
        </w:rPr>
        <w:t>. 1)]</w:t>
      </w:r>
      <w:r w:rsidRPr="00012374">
        <w:rPr>
          <w:sz w:val="20"/>
          <w:szCs w:val="20"/>
        </w:rPr>
        <w:t>.</w:t>
      </w:r>
    </w:p>
    <w:p w:rsidR="00577AA2" w:rsidRPr="00012374" w:rsidRDefault="00577AA2" w:rsidP="00012374">
      <w:pPr>
        <w:pStyle w:val="NormalWeb"/>
        <w:shd w:val="clear" w:color="auto" w:fill="FFFFFF"/>
        <w:spacing w:before="0" w:beforeAutospacing="0" w:after="0" w:afterAutospacing="0"/>
        <w:ind w:firstLine="720"/>
        <w:jc w:val="both"/>
        <w:rPr>
          <w:sz w:val="20"/>
          <w:szCs w:val="20"/>
        </w:rPr>
      </w:pPr>
      <w:r w:rsidRPr="00012374">
        <w:rPr>
          <w:sz w:val="20"/>
          <w:szCs w:val="20"/>
        </w:rPr>
        <w:t>There is a difference of 50,000 between the estimates o</w:t>
      </w:r>
      <w:r w:rsidR="00A121DD" w:rsidRPr="00012374">
        <w:rPr>
          <w:sz w:val="20"/>
          <w:szCs w:val="20"/>
        </w:rPr>
        <w:t xml:space="preserve">f the MACV, and that of the </w:t>
      </w:r>
      <w:proofErr w:type="gramStart"/>
      <w:r w:rsidR="00A121DD" w:rsidRPr="00012374">
        <w:rPr>
          <w:sz w:val="20"/>
          <w:szCs w:val="20"/>
        </w:rPr>
        <w:t>CIA,</w:t>
      </w:r>
      <w:proofErr w:type="gramEnd"/>
      <w:r w:rsidR="00A121DD" w:rsidRPr="00012374">
        <w:rPr>
          <w:sz w:val="20"/>
          <w:szCs w:val="20"/>
        </w:rPr>
        <w:t xml:space="preserve"> and MACV</w:t>
      </w:r>
      <w:r w:rsidR="003C7BC8" w:rsidRPr="00012374">
        <w:rPr>
          <w:sz w:val="20"/>
          <w:szCs w:val="20"/>
        </w:rPr>
        <w:t>’s is</w:t>
      </w:r>
      <w:r w:rsidR="00280FA3" w:rsidRPr="00012374">
        <w:rPr>
          <w:sz w:val="20"/>
          <w:szCs w:val="20"/>
        </w:rPr>
        <w:t xml:space="preserve"> the highest</w:t>
      </w:r>
      <w:r w:rsidR="00A121DD" w:rsidRPr="00012374">
        <w:rPr>
          <w:sz w:val="20"/>
          <w:szCs w:val="20"/>
        </w:rPr>
        <w:t xml:space="preserve"> (259,000).</w:t>
      </w:r>
    </w:p>
    <w:p w:rsidR="00CC149F" w:rsidRPr="00012374" w:rsidRDefault="00CC149F" w:rsidP="00012374">
      <w:pPr>
        <w:pStyle w:val="NormalWeb"/>
        <w:shd w:val="clear" w:color="auto" w:fill="FFFFFF"/>
        <w:spacing w:before="0" w:beforeAutospacing="0" w:after="0" w:afterAutospacing="0"/>
        <w:ind w:firstLine="720"/>
        <w:jc w:val="both"/>
        <w:rPr>
          <w:sz w:val="20"/>
          <w:szCs w:val="20"/>
        </w:rPr>
      </w:pPr>
      <w:r w:rsidRPr="00012374">
        <w:rPr>
          <w:sz w:val="20"/>
          <w:szCs w:val="20"/>
        </w:rPr>
        <w:t xml:space="preserve">A correct order of the battle means a correct path of action </w:t>
      </w:r>
      <w:r w:rsidR="00E939F3" w:rsidRPr="00012374">
        <w:rPr>
          <w:sz w:val="20"/>
          <w:szCs w:val="20"/>
        </w:rPr>
        <w:t>for</w:t>
      </w:r>
      <w:r w:rsidRPr="00012374">
        <w:rPr>
          <w:sz w:val="20"/>
          <w:szCs w:val="20"/>
        </w:rPr>
        <w:t xml:space="preserve"> the most powerful nation, and therefore optimised win, which has to </w:t>
      </w:r>
      <w:r w:rsidR="00E939F3" w:rsidRPr="00012374">
        <w:rPr>
          <w:sz w:val="20"/>
          <w:szCs w:val="20"/>
        </w:rPr>
        <w:t>mean</w:t>
      </w:r>
      <w:r w:rsidR="004F72AA" w:rsidRPr="00012374">
        <w:rPr>
          <w:sz w:val="20"/>
          <w:szCs w:val="20"/>
        </w:rPr>
        <w:t xml:space="preserve"> lowest rates of h</w:t>
      </w:r>
      <w:r w:rsidR="00C23DB9" w:rsidRPr="00012374">
        <w:rPr>
          <w:sz w:val="20"/>
          <w:szCs w:val="20"/>
        </w:rPr>
        <w:t>uman losses, and that has to be part of the</w:t>
      </w:r>
      <w:r w:rsidR="007567E8" w:rsidRPr="00012374">
        <w:rPr>
          <w:sz w:val="20"/>
          <w:szCs w:val="20"/>
        </w:rPr>
        <w:t xml:space="preserve"> set of the</w:t>
      </w:r>
      <w:r w:rsidR="00C23DB9" w:rsidRPr="00012374">
        <w:rPr>
          <w:sz w:val="20"/>
          <w:szCs w:val="20"/>
        </w:rPr>
        <w:t xml:space="preserve"> most important objectives of the United Nations, even if that objective is not isolated with frequency by academic authors (</w:t>
      </w:r>
      <w:proofErr w:type="spellStart"/>
      <w:r w:rsidR="00C23DB9" w:rsidRPr="00012374">
        <w:rPr>
          <w:color w:val="333333"/>
          <w:sz w:val="20"/>
          <w:szCs w:val="20"/>
        </w:rPr>
        <w:t>Hultman</w:t>
      </w:r>
      <w:proofErr w:type="spellEnd"/>
      <w:r w:rsidR="00C23DB9" w:rsidRPr="00012374">
        <w:rPr>
          <w:color w:val="333333"/>
          <w:sz w:val="20"/>
          <w:szCs w:val="20"/>
        </w:rPr>
        <w:t xml:space="preserve"> et al 2013, p. 875).</w:t>
      </w:r>
    </w:p>
    <w:p w:rsidR="0045366A" w:rsidRPr="00012374" w:rsidRDefault="00D846B8" w:rsidP="00012374">
      <w:pPr>
        <w:pStyle w:val="NormalWeb"/>
        <w:shd w:val="clear" w:color="auto" w:fill="FFFFFF"/>
        <w:spacing w:before="0" w:beforeAutospacing="0" w:after="0" w:afterAutospacing="0"/>
        <w:ind w:firstLine="720"/>
        <w:jc w:val="both"/>
        <w:rPr>
          <w:sz w:val="20"/>
          <w:szCs w:val="20"/>
        </w:rPr>
      </w:pPr>
      <w:r w:rsidRPr="00012374">
        <w:rPr>
          <w:sz w:val="20"/>
          <w:szCs w:val="20"/>
        </w:rPr>
        <w:t>Development</w:t>
      </w:r>
      <w:r w:rsidR="00022F7F">
        <w:rPr>
          <w:sz w:val="20"/>
          <w:szCs w:val="20"/>
        </w:rPr>
        <w:t xml:space="preserve"> </w:t>
      </w:r>
      <w:r w:rsidR="005F731B" w:rsidRPr="00012374">
        <w:rPr>
          <w:sz w:val="20"/>
          <w:szCs w:val="20"/>
        </w:rPr>
        <w:t>brings a discussion on</w:t>
      </w:r>
      <w:r w:rsidR="0045366A" w:rsidRPr="00012374">
        <w:rPr>
          <w:sz w:val="20"/>
          <w:szCs w:val="20"/>
        </w:rPr>
        <w:t xml:space="preserve"> the dimension of the impac</w:t>
      </w:r>
      <w:r w:rsidR="009A0128" w:rsidRPr="00012374">
        <w:rPr>
          <w:sz w:val="20"/>
          <w:szCs w:val="20"/>
        </w:rPr>
        <w:t xml:space="preserve">t of </w:t>
      </w:r>
      <w:r w:rsidR="00AD2DBE" w:rsidRPr="00012374">
        <w:rPr>
          <w:sz w:val="20"/>
          <w:szCs w:val="20"/>
        </w:rPr>
        <w:t>the missing 50,000</w:t>
      </w:r>
      <w:r w:rsidR="005B23DD">
        <w:rPr>
          <w:sz w:val="20"/>
          <w:szCs w:val="20"/>
        </w:rPr>
        <w:t xml:space="preserve"> </w:t>
      </w:r>
      <w:r w:rsidR="001D14C5" w:rsidRPr="00012374">
        <w:rPr>
          <w:sz w:val="20"/>
          <w:szCs w:val="20"/>
        </w:rPr>
        <w:t>for America</w:t>
      </w:r>
      <w:r w:rsidR="009A0128" w:rsidRPr="00012374">
        <w:rPr>
          <w:sz w:val="20"/>
          <w:szCs w:val="20"/>
        </w:rPr>
        <w:t xml:space="preserve">, and </w:t>
      </w:r>
      <w:r w:rsidR="00A36AD4" w:rsidRPr="00012374">
        <w:rPr>
          <w:sz w:val="20"/>
          <w:szCs w:val="20"/>
        </w:rPr>
        <w:t xml:space="preserve">what could be forming a solution </w:t>
      </w:r>
      <w:r w:rsidR="00AD2DBE" w:rsidRPr="00012374">
        <w:rPr>
          <w:sz w:val="20"/>
          <w:szCs w:val="20"/>
        </w:rPr>
        <w:t>to decrease</w:t>
      </w:r>
      <w:r w:rsidR="009A0128" w:rsidRPr="00012374">
        <w:rPr>
          <w:sz w:val="20"/>
          <w:szCs w:val="20"/>
        </w:rPr>
        <w:t xml:space="preserve"> the gap between one, and another OB to at most a few thousands</w:t>
      </w:r>
      <w:r w:rsidR="00735496" w:rsidRPr="00012374">
        <w:rPr>
          <w:sz w:val="20"/>
          <w:szCs w:val="20"/>
        </w:rPr>
        <w:t>;</w:t>
      </w:r>
      <w:r w:rsidR="009A0128" w:rsidRPr="00012374">
        <w:rPr>
          <w:sz w:val="20"/>
          <w:szCs w:val="20"/>
        </w:rPr>
        <w:t xml:space="preserve"> less than ten. Of interest is the method used for the counting. </w:t>
      </w:r>
      <w:r w:rsidRPr="00012374">
        <w:rPr>
          <w:sz w:val="20"/>
          <w:szCs w:val="20"/>
        </w:rPr>
        <w:t>In Conclusion</w:t>
      </w:r>
      <w:r w:rsidR="009E7C3B" w:rsidRPr="00012374">
        <w:rPr>
          <w:sz w:val="20"/>
          <w:szCs w:val="20"/>
        </w:rPr>
        <w:t>s</w:t>
      </w:r>
      <w:r w:rsidRPr="00012374">
        <w:rPr>
          <w:sz w:val="20"/>
          <w:szCs w:val="20"/>
        </w:rPr>
        <w:t xml:space="preserve">, a method of counting is recommended, and a summary of results is presented. The sources are then listed within References. </w:t>
      </w:r>
    </w:p>
    <w:p w:rsidR="00D846B8" w:rsidRPr="00012374" w:rsidRDefault="00D846B8" w:rsidP="00012374">
      <w:pPr>
        <w:pStyle w:val="NormalWeb"/>
        <w:shd w:val="clear" w:color="auto" w:fill="FFFFFF"/>
        <w:spacing w:before="0" w:beforeAutospacing="0" w:after="0" w:afterAutospacing="0"/>
        <w:ind w:firstLine="720"/>
        <w:jc w:val="both"/>
        <w:rPr>
          <w:sz w:val="20"/>
          <w:szCs w:val="20"/>
        </w:rPr>
      </w:pPr>
      <w:r w:rsidRPr="00012374">
        <w:rPr>
          <w:sz w:val="20"/>
          <w:szCs w:val="20"/>
        </w:rPr>
        <w:t>The methods used in this research were common core extraction</w:t>
      </w:r>
      <w:r w:rsidR="002D481B" w:rsidRPr="00012374">
        <w:rPr>
          <w:sz w:val="20"/>
          <w:szCs w:val="20"/>
        </w:rPr>
        <w:t xml:space="preserve"> (</w:t>
      </w:r>
      <w:proofErr w:type="spellStart"/>
      <w:r w:rsidR="002D481B" w:rsidRPr="00012374">
        <w:rPr>
          <w:bCs/>
          <w:sz w:val="20"/>
          <w:szCs w:val="20"/>
        </w:rPr>
        <w:t>Linkedin</w:t>
      </w:r>
      <w:proofErr w:type="spellEnd"/>
      <w:r w:rsidR="002D481B" w:rsidRPr="00012374">
        <w:rPr>
          <w:bCs/>
          <w:sz w:val="20"/>
          <w:szCs w:val="20"/>
        </w:rPr>
        <w:t xml:space="preserve"> Corporation 2019)</w:t>
      </w:r>
      <w:r w:rsidRPr="00012374">
        <w:rPr>
          <w:sz w:val="20"/>
          <w:szCs w:val="20"/>
        </w:rPr>
        <w:t>, classical logic entailment</w:t>
      </w:r>
      <w:r w:rsidR="006566A1" w:rsidRPr="00012374">
        <w:rPr>
          <w:sz w:val="20"/>
          <w:szCs w:val="20"/>
        </w:rPr>
        <w:t xml:space="preserve"> (</w:t>
      </w:r>
      <w:proofErr w:type="spellStart"/>
      <w:r w:rsidR="006566A1" w:rsidRPr="00012374">
        <w:rPr>
          <w:bCs/>
          <w:sz w:val="20"/>
          <w:szCs w:val="20"/>
        </w:rPr>
        <w:t>Pinheiro</w:t>
      </w:r>
      <w:proofErr w:type="spellEnd"/>
      <w:r w:rsidR="006566A1" w:rsidRPr="00012374">
        <w:rPr>
          <w:bCs/>
          <w:sz w:val="20"/>
          <w:szCs w:val="20"/>
        </w:rPr>
        <w:t xml:space="preserve"> 2017, pp. 37-43)</w:t>
      </w:r>
      <w:r w:rsidRPr="00012374">
        <w:rPr>
          <w:sz w:val="20"/>
          <w:szCs w:val="20"/>
        </w:rPr>
        <w:t xml:space="preserve">, and Bloom’s </w:t>
      </w:r>
      <w:r w:rsidR="00E808A0" w:rsidRPr="00012374">
        <w:rPr>
          <w:sz w:val="20"/>
          <w:szCs w:val="20"/>
        </w:rPr>
        <w:t>taxonomy analysis &amp;</w:t>
      </w:r>
      <w:r w:rsidRPr="00012374">
        <w:rPr>
          <w:sz w:val="20"/>
          <w:szCs w:val="20"/>
        </w:rPr>
        <w:t xml:space="preserve"> synthesis</w:t>
      </w:r>
      <w:r w:rsidR="00DA7046" w:rsidRPr="00012374">
        <w:rPr>
          <w:sz w:val="20"/>
          <w:szCs w:val="20"/>
        </w:rPr>
        <w:t xml:space="preserve"> (</w:t>
      </w:r>
      <w:proofErr w:type="spellStart"/>
      <w:r w:rsidR="00DA7046" w:rsidRPr="00012374">
        <w:rPr>
          <w:bCs/>
          <w:sz w:val="20"/>
          <w:szCs w:val="20"/>
        </w:rPr>
        <w:t>Pinheiro</w:t>
      </w:r>
      <w:proofErr w:type="spellEnd"/>
      <w:r w:rsidR="00DA7046" w:rsidRPr="00012374">
        <w:rPr>
          <w:bCs/>
          <w:sz w:val="20"/>
          <w:szCs w:val="20"/>
        </w:rPr>
        <w:t xml:space="preserve"> 2015, p. 136)</w:t>
      </w:r>
      <w:r w:rsidRPr="00012374">
        <w:rPr>
          <w:sz w:val="20"/>
          <w:szCs w:val="20"/>
        </w:rPr>
        <w:t>.</w:t>
      </w:r>
    </w:p>
    <w:p w:rsidR="006D6381" w:rsidRPr="005B23DD" w:rsidRDefault="005B23DD" w:rsidP="005B23DD">
      <w:pPr>
        <w:pStyle w:val="NormalWeb"/>
        <w:shd w:val="clear" w:color="auto" w:fill="FFFFFF"/>
        <w:spacing w:before="0" w:beforeAutospacing="0" w:after="0" w:afterAutospacing="0"/>
        <w:jc w:val="center"/>
        <w:rPr>
          <w:b/>
          <w:sz w:val="22"/>
          <w:szCs w:val="22"/>
        </w:rPr>
      </w:pPr>
      <w:r w:rsidRPr="005B23DD">
        <w:rPr>
          <w:b/>
          <w:sz w:val="22"/>
          <w:szCs w:val="22"/>
        </w:rPr>
        <w:t>II. DEVELOPMENT</w:t>
      </w:r>
    </w:p>
    <w:p w:rsidR="008A686A" w:rsidRPr="00012374" w:rsidRDefault="008A686A" w:rsidP="00012374">
      <w:pPr>
        <w:pStyle w:val="NormalWeb"/>
        <w:shd w:val="clear" w:color="auto" w:fill="FFFFFF"/>
        <w:spacing w:before="0" w:beforeAutospacing="0" w:after="0" w:afterAutospacing="0"/>
        <w:ind w:firstLine="720"/>
        <w:jc w:val="both"/>
        <w:rPr>
          <w:sz w:val="20"/>
          <w:szCs w:val="20"/>
        </w:rPr>
      </w:pPr>
      <w:r w:rsidRPr="00012374">
        <w:rPr>
          <w:sz w:val="20"/>
          <w:szCs w:val="20"/>
        </w:rPr>
        <w:t>The Vietnamese loss with the conflict was 150,000 people per annum</w:t>
      </w:r>
      <w:r w:rsidRPr="00012374">
        <w:rPr>
          <w:b/>
          <w:sz w:val="20"/>
          <w:szCs w:val="20"/>
        </w:rPr>
        <w:t xml:space="preserve"> [(</w:t>
      </w:r>
      <w:r w:rsidRPr="00012374">
        <w:rPr>
          <w:sz w:val="20"/>
          <w:szCs w:val="20"/>
        </w:rPr>
        <w:t>Blankenship 2013, p. 95),</w:t>
      </w:r>
      <w:r w:rsidR="00022F7F">
        <w:rPr>
          <w:sz w:val="20"/>
          <w:szCs w:val="20"/>
        </w:rPr>
        <w:t xml:space="preserve"> </w:t>
      </w:r>
      <w:r w:rsidRPr="00012374">
        <w:rPr>
          <w:sz w:val="20"/>
          <w:szCs w:val="20"/>
        </w:rPr>
        <w:t>(</w:t>
      </w:r>
      <w:proofErr w:type="spellStart"/>
      <w:r w:rsidRPr="00012374">
        <w:rPr>
          <w:sz w:val="20"/>
          <w:szCs w:val="20"/>
        </w:rPr>
        <w:t>Wirtz</w:t>
      </w:r>
      <w:proofErr w:type="spellEnd"/>
      <w:r w:rsidRPr="00012374">
        <w:rPr>
          <w:sz w:val="20"/>
          <w:szCs w:val="20"/>
        </w:rPr>
        <w:t xml:space="preserve"> 1991, p. 247)], so at least 3,000,000 people. </w:t>
      </w:r>
    </w:p>
    <w:p w:rsidR="008A686A" w:rsidRPr="00012374" w:rsidRDefault="008A686A" w:rsidP="00012374">
      <w:pPr>
        <w:pStyle w:val="NormalWeb"/>
        <w:shd w:val="clear" w:color="auto" w:fill="FFFFFF"/>
        <w:spacing w:before="0" w:beforeAutospacing="0" w:after="0" w:afterAutospacing="0"/>
        <w:ind w:firstLine="720"/>
        <w:jc w:val="both"/>
        <w:rPr>
          <w:sz w:val="20"/>
          <w:szCs w:val="20"/>
        </w:rPr>
      </w:pPr>
      <w:r w:rsidRPr="00012374">
        <w:rPr>
          <w:sz w:val="20"/>
          <w:szCs w:val="20"/>
        </w:rPr>
        <w:t>The Vietnam War went from 1954 to 1975, says Britannica Encyclopaedia (</w:t>
      </w:r>
      <w:r w:rsidR="000D7C38" w:rsidRPr="00012374">
        <w:rPr>
          <w:sz w:val="20"/>
          <w:szCs w:val="20"/>
        </w:rPr>
        <w:t>2019):</w:t>
      </w:r>
      <w:r w:rsidRPr="00012374">
        <w:rPr>
          <w:sz w:val="20"/>
          <w:szCs w:val="20"/>
        </w:rPr>
        <w:t xml:space="preserve"> 21 years. Since then, and until 2019, more than 10,000 people died, and more than 12,000 got injured by Unexploded Ordn</w:t>
      </w:r>
      <w:r w:rsidR="006E1178" w:rsidRPr="00012374">
        <w:rPr>
          <w:sz w:val="20"/>
          <w:szCs w:val="20"/>
        </w:rPr>
        <w:t xml:space="preserve">ance, UXO (UNHCR 2019, </w:t>
      </w:r>
      <w:proofErr w:type="spellStart"/>
      <w:r w:rsidR="006E1178" w:rsidRPr="00012374">
        <w:rPr>
          <w:sz w:val="20"/>
          <w:szCs w:val="20"/>
        </w:rPr>
        <w:t>para</w:t>
      </w:r>
      <w:proofErr w:type="spellEnd"/>
      <w:r w:rsidR="006E1178" w:rsidRPr="00012374">
        <w:rPr>
          <w:sz w:val="20"/>
          <w:szCs w:val="20"/>
        </w:rPr>
        <w:t>. 6):</w:t>
      </w:r>
      <w:r w:rsidRPr="00012374">
        <w:rPr>
          <w:sz w:val="20"/>
          <w:szCs w:val="20"/>
        </w:rPr>
        <w:t xml:space="preserve"> ammunition that has been fired, but malfunctioned (Department of Defence </w:t>
      </w:r>
      <w:r w:rsidRPr="00012374">
        <w:rPr>
          <w:sz w:val="20"/>
          <w:szCs w:val="20"/>
        </w:rPr>
        <w:lastRenderedPageBreak/>
        <w:t xml:space="preserve">2019, </w:t>
      </w:r>
      <w:proofErr w:type="spellStart"/>
      <w:r w:rsidRPr="00012374">
        <w:rPr>
          <w:sz w:val="20"/>
          <w:szCs w:val="20"/>
        </w:rPr>
        <w:t>para</w:t>
      </w:r>
      <w:proofErr w:type="spellEnd"/>
      <w:r w:rsidRPr="00012374">
        <w:rPr>
          <w:sz w:val="20"/>
          <w:szCs w:val="20"/>
        </w:rPr>
        <w:t xml:space="preserve">. 1). 100,000 were killed or hurt by landmines, leftovers from the war, up to 2011 (Vietnam Veterans of America Foundation 2011, </w:t>
      </w:r>
      <w:proofErr w:type="spellStart"/>
      <w:r w:rsidRPr="00012374">
        <w:rPr>
          <w:sz w:val="20"/>
          <w:szCs w:val="20"/>
        </w:rPr>
        <w:t>para</w:t>
      </w:r>
      <w:proofErr w:type="spellEnd"/>
      <w:r w:rsidRPr="00012374">
        <w:rPr>
          <w:sz w:val="20"/>
          <w:szCs w:val="20"/>
        </w:rPr>
        <w:t>. 1).</w:t>
      </w:r>
    </w:p>
    <w:p w:rsidR="008A686A" w:rsidRPr="00012374" w:rsidRDefault="00667080" w:rsidP="00012374">
      <w:pPr>
        <w:pStyle w:val="NormalWeb"/>
        <w:shd w:val="clear" w:color="auto" w:fill="FFFFFF"/>
        <w:spacing w:before="0" w:beforeAutospacing="0" w:after="0" w:afterAutospacing="0"/>
        <w:ind w:firstLine="720"/>
        <w:jc w:val="both"/>
        <w:rPr>
          <w:sz w:val="20"/>
          <w:szCs w:val="20"/>
        </w:rPr>
      </w:pPr>
      <w:r w:rsidRPr="00012374">
        <w:rPr>
          <w:sz w:val="20"/>
          <w:szCs w:val="20"/>
        </w:rPr>
        <w:t>From</w:t>
      </w:r>
      <w:r w:rsidR="008A686A" w:rsidRPr="00012374">
        <w:rPr>
          <w:sz w:val="20"/>
          <w:szCs w:val="20"/>
        </w:rPr>
        <w:t xml:space="preserve"> 1965 to 1968, America lost 47,244 people (Bright 2001, p. 23), what should point at a total loss close to 350,000, but the total American loss with the war was about 60,000 instead (N</w:t>
      </w:r>
      <w:r w:rsidR="00EE2F2E" w:rsidRPr="00012374">
        <w:rPr>
          <w:sz w:val="20"/>
          <w:szCs w:val="20"/>
        </w:rPr>
        <w:t xml:space="preserve">ational Archives 2019, </w:t>
      </w:r>
      <w:proofErr w:type="spellStart"/>
      <w:r w:rsidR="00EE2F2E" w:rsidRPr="00012374">
        <w:rPr>
          <w:sz w:val="20"/>
          <w:szCs w:val="20"/>
        </w:rPr>
        <w:t>para</w:t>
      </w:r>
      <w:proofErr w:type="spellEnd"/>
      <w:r w:rsidR="00EE2F2E" w:rsidRPr="00012374">
        <w:rPr>
          <w:sz w:val="20"/>
          <w:szCs w:val="20"/>
        </w:rPr>
        <w:t>. 8): that</w:t>
      </w:r>
      <w:r w:rsidR="008A686A" w:rsidRPr="00012374">
        <w:rPr>
          <w:sz w:val="20"/>
          <w:szCs w:val="20"/>
        </w:rPr>
        <w:t xml:space="preserve"> proves that the period from 65 to 68 contained the largest amount of </w:t>
      </w:r>
      <w:r w:rsidR="000D7C38" w:rsidRPr="00012374">
        <w:rPr>
          <w:sz w:val="20"/>
          <w:szCs w:val="20"/>
        </w:rPr>
        <w:t xml:space="preserve">American </w:t>
      </w:r>
      <w:r w:rsidR="008A686A" w:rsidRPr="00012374">
        <w:rPr>
          <w:sz w:val="20"/>
          <w:szCs w:val="20"/>
        </w:rPr>
        <w:t xml:space="preserve">mistakes. </w:t>
      </w:r>
    </w:p>
    <w:p w:rsidR="00D23245" w:rsidRPr="00012374" w:rsidRDefault="00D23245" w:rsidP="00012374">
      <w:pPr>
        <w:pStyle w:val="NormalWeb"/>
        <w:shd w:val="clear" w:color="auto" w:fill="FFFFFF"/>
        <w:spacing w:before="0" w:beforeAutospacing="0" w:after="0" w:afterAutospacing="0"/>
        <w:ind w:firstLine="720"/>
        <w:jc w:val="both"/>
        <w:rPr>
          <w:sz w:val="20"/>
          <w:szCs w:val="20"/>
        </w:rPr>
      </w:pPr>
      <w:r w:rsidRPr="00012374">
        <w:rPr>
          <w:sz w:val="20"/>
          <w:szCs w:val="20"/>
        </w:rPr>
        <w:t xml:space="preserve">The most popular theory on these remarkable mistakes is that to be blamed is the OB totals: that is said by both </w:t>
      </w:r>
      <w:proofErr w:type="gramStart"/>
      <w:r w:rsidRPr="00012374">
        <w:rPr>
          <w:sz w:val="20"/>
          <w:szCs w:val="20"/>
        </w:rPr>
        <w:t>academics,</w:t>
      </w:r>
      <w:proofErr w:type="gramEnd"/>
      <w:r w:rsidRPr="00012374">
        <w:rPr>
          <w:sz w:val="20"/>
          <w:szCs w:val="20"/>
        </w:rPr>
        <w:t xml:space="preserve"> and non-academics [(Pike 2019), (Adams 1975), (</w:t>
      </w:r>
      <w:proofErr w:type="spellStart"/>
      <w:r w:rsidRPr="00012374">
        <w:rPr>
          <w:sz w:val="20"/>
          <w:szCs w:val="20"/>
        </w:rPr>
        <w:t>Wirtz</w:t>
      </w:r>
      <w:proofErr w:type="spellEnd"/>
      <w:r w:rsidRPr="00012374">
        <w:rPr>
          <w:sz w:val="20"/>
          <w:szCs w:val="20"/>
        </w:rPr>
        <w:t xml:space="preserve"> 1991), (Blankenship 2013)]. </w:t>
      </w:r>
    </w:p>
    <w:p w:rsidR="00D23245" w:rsidRPr="00012374" w:rsidRDefault="00D23245" w:rsidP="00012374">
      <w:pPr>
        <w:pStyle w:val="NormalWeb"/>
        <w:shd w:val="clear" w:color="auto" w:fill="FFFFFF"/>
        <w:spacing w:before="0" w:beforeAutospacing="0" w:after="0" w:afterAutospacing="0"/>
        <w:ind w:firstLine="720"/>
        <w:jc w:val="both"/>
        <w:rPr>
          <w:sz w:val="20"/>
          <w:szCs w:val="20"/>
        </w:rPr>
      </w:pPr>
      <w:r w:rsidRPr="00012374">
        <w:rPr>
          <w:sz w:val="20"/>
          <w:szCs w:val="20"/>
        </w:rPr>
        <w:t xml:space="preserve">Blankenship (2013) </w:t>
      </w:r>
      <w:r w:rsidR="005C2876" w:rsidRPr="00012374">
        <w:rPr>
          <w:sz w:val="20"/>
          <w:szCs w:val="20"/>
        </w:rPr>
        <w:t xml:space="preserve">thinks that </w:t>
      </w:r>
      <w:r w:rsidRPr="00012374">
        <w:rPr>
          <w:sz w:val="20"/>
          <w:szCs w:val="20"/>
        </w:rPr>
        <w:t>the MACV</w:t>
      </w:r>
      <w:r w:rsidR="008E7B90" w:rsidRPr="00012374">
        <w:rPr>
          <w:sz w:val="20"/>
          <w:szCs w:val="20"/>
        </w:rPr>
        <w:t xml:space="preserve"> may have</w:t>
      </w:r>
      <w:r w:rsidR="007F3744" w:rsidRPr="00012374">
        <w:rPr>
          <w:sz w:val="20"/>
          <w:szCs w:val="20"/>
        </w:rPr>
        <w:t xml:space="preserve"> conspired</w:t>
      </w:r>
      <w:r w:rsidRPr="00012374">
        <w:rPr>
          <w:sz w:val="20"/>
          <w:szCs w:val="20"/>
        </w:rPr>
        <w:t xml:space="preserve"> to hide higher numbers from the Johnson Administration, and the public’ (p. 94), so that he </w:t>
      </w:r>
      <w:r w:rsidR="00C716E4" w:rsidRPr="00012374">
        <w:rPr>
          <w:sz w:val="20"/>
          <w:szCs w:val="20"/>
        </w:rPr>
        <w:t>suggests</w:t>
      </w:r>
      <w:r w:rsidRPr="00012374">
        <w:rPr>
          <w:sz w:val="20"/>
          <w:szCs w:val="20"/>
        </w:rPr>
        <w:t xml:space="preserve"> that the Vietnamese had more men-power than the MACV was communicating to the American government, and the MACV was </w:t>
      </w:r>
      <w:r w:rsidR="00256CFF" w:rsidRPr="00012374">
        <w:rPr>
          <w:sz w:val="20"/>
          <w:szCs w:val="20"/>
        </w:rPr>
        <w:t xml:space="preserve">then </w:t>
      </w:r>
      <w:r w:rsidRPr="00012374">
        <w:rPr>
          <w:sz w:val="20"/>
          <w:szCs w:val="20"/>
        </w:rPr>
        <w:t xml:space="preserve">intentionally hiding that information, so </w:t>
      </w:r>
      <w:r w:rsidR="00F260C6" w:rsidRPr="00012374">
        <w:rPr>
          <w:sz w:val="20"/>
          <w:szCs w:val="20"/>
        </w:rPr>
        <w:t>that they were making</w:t>
      </w:r>
      <w:r w:rsidRPr="00012374">
        <w:rPr>
          <w:sz w:val="20"/>
          <w:szCs w:val="20"/>
        </w:rPr>
        <w:t xml:space="preserve"> America lose more of its people in the battle by misleading the American government, and therefore making more of those under their command lose their lives in an intentional manner. </w:t>
      </w:r>
      <w:r w:rsidR="00705C78" w:rsidRPr="00012374">
        <w:rPr>
          <w:sz w:val="20"/>
          <w:szCs w:val="20"/>
        </w:rPr>
        <w:t>That point is also made by Adams (</w:t>
      </w:r>
      <w:proofErr w:type="spellStart"/>
      <w:r w:rsidR="00705C78" w:rsidRPr="00012374">
        <w:rPr>
          <w:sz w:val="20"/>
          <w:szCs w:val="20"/>
        </w:rPr>
        <w:t>Wirtz</w:t>
      </w:r>
      <w:proofErr w:type="spellEnd"/>
      <w:r w:rsidR="00705C78" w:rsidRPr="00012374">
        <w:rPr>
          <w:sz w:val="20"/>
          <w:szCs w:val="20"/>
        </w:rPr>
        <w:t xml:space="preserve"> 1991, p. 239).</w:t>
      </w:r>
    </w:p>
    <w:p w:rsidR="006C3207" w:rsidRPr="00012374" w:rsidRDefault="007B6158" w:rsidP="00012374">
      <w:pPr>
        <w:pStyle w:val="NormalWeb"/>
        <w:shd w:val="clear" w:color="auto" w:fill="FFFFFF"/>
        <w:spacing w:before="0" w:beforeAutospacing="0" w:after="0" w:afterAutospacing="0"/>
        <w:ind w:firstLine="720"/>
        <w:jc w:val="both"/>
        <w:rPr>
          <w:sz w:val="20"/>
          <w:szCs w:val="20"/>
        </w:rPr>
      </w:pPr>
      <w:r w:rsidRPr="00012374">
        <w:rPr>
          <w:sz w:val="20"/>
          <w:szCs w:val="20"/>
        </w:rPr>
        <w:t>Proving Blankenship’s &amp;</w:t>
      </w:r>
      <w:r w:rsidR="00022F7F">
        <w:rPr>
          <w:sz w:val="20"/>
          <w:szCs w:val="20"/>
        </w:rPr>
        <w:t xml:space="preserve"> </w:t>
      </w:r>
      <w:proofErr w:type="spellStart"/>
      <w:r w:rsidRPr="00012374">
        <w:rPr>
          <w:sz w:val="20"/>
          <w:szCs w:val="20"/>
        </w:rPr>
        <w:t>Wirtz’s</w:t>
      </w:r>
      <w:proofErr w:type="spellEnd"/>
      <w:r w:rsidR="006C3207" w:rsidRPr="00012374">
        <w:rPr>
          <w:sz w:val="20"/>
          <w:szCs w:val="20"/>
        </w:rPr>
        <w:t xml:space="preserve"> point demands proving, number one, that </w:t>
      </w:r>
      <w:r w:rsidR="00256CFF" w:rsidRPr="00012374">
        <w:rPr>
          <w:sz w:val="20"/>
          <w:szCs w:val="20"/>
        </w:rPr>
        <w:t>the totals</w:t>
      </w:r>
      <w:r w:rsidR="006C3207" w:rsidRPr="00012374">
        <w:rPr>
          <w:sz w:val="20"/>
          <w:szCs w:val="20"/>
        </w:rPr>
        <w:t xml:space="preserve"> in men-power of the OB were meaningfully inferior to the actual men-power in the battlefield, and</w:t>
      </w:r>
      <w:r w:rsidR="009A1031" w:rsidRPr="00012374">
        <w:rPr>
          <w:sz w:val="20"/>
          <w:szCs w:val="20"/>
        </w:rPr>
        <w:t>, number two,</w:t>
      </w:r>
      <w:r w:rsidR="00022F7F">
        <w:rPr>
          <w:sz w:val="20"/>
          <w:szCs w:val="20"/>
        </w:rPr>
        <w:t xml:space="preserve"> </w:t>
      </w:r>
      <w:r w:rsidR="003D3CA6" w:rsidRPr="00012374">
        <w:rPr>
          <w:sz w:val="20"/>
          <w:szCs w:val="20"/>
        </w:rPr>
        <w:t xml:space="preserve">that they were </w:t>
      </w:r>
      <w:r w:rsidR="003D4E18" w:rsidRPr="00012374">
        <w:rPr>
          <w:sz w:val="20"/>
          <w:szCs w:val="20"/>
        </w:rPr>
        <w:t>unr</w:t>
      </w:r>
      <w:r w:rsidR="006C3207" w:rsidRPr="00012374">
        <w:rPr>
          <w:sz w:val="20"/>
          <w:szCs w:val="20"/>
        </w:rPr>
        <w:t xml:space="preserve">easonable when the information </w:t>
      </w:r>
      <w:r w:rsidR="00A61504" w:rsidRPr="00012374">
        <w:rPr>
          <w:sz w:val="20"/>
          <w:szCs w:val="20"/>
        </w:rPr>
        <w:t>MACV</w:t>
      </w:r>
      <w:r w:rsidR="006C3207" w:rsidRPr="00012374">
        <w:rPr>
          <w:sz w:val="20"/>
          <w:szCs w:val="20"/>
        </w:rPr>
        <w:t xml:space="preserve"> had access to </w:t>
      </w:r>
      <w:r w:rsidR="0006350B" w:rsidRPr="00012374">
        <w:rPr>
          <w:sz w:val="20"/>
          <w:szCs w:val="20"/>
        </w:rPr>
        <w:t>back then</w:t>
      </w:r>
      <w:r w:rsidR="006C3207" w:rsidRPr="00012374">
        <w:rPr>
          <w:sz w:val="20"/>
          <w:szCs w:val="20"/>
        </w:rPr>
        <w:t xml:space="preserve"> is considered.</w:t>
      </w:r>
    </w:p>
    <w:p w:rsidR="00C90B3E" w:rsidRPr="00012374" w:rsidRDefault="00605335" w:rsidP="00012374">
      <w:pPr>
        <w:pStyle w:val="NormalWeb"/>
        <w:shd w:val="clear" w:color="auto" w:fill="FFFFFF"/>
        <w:spacing w:before="0" w:beforeAutospacing="0" w:after="0" w:afterAutospacing="0"/>
        <w:ind w:firstLine="720"/>
        <w:jc w:val="both"/>
        <w:rPr>
          <w:sz w:val="20"/>
          <w:szCs w:val="20"/>
        </w:rPr>
      </w:pPr>
      <w:r w:rsidRPr="00012374">
        <w:rPr>
          <w:sz w:val="20"/>
          <w:szCs w:val="20"/>
        </w:rPr>
        <w:t>`In January 1965, Saigon had 245,000 people in its regular forces, 99,000 in its regional forces, 165,000 in the popular forces, and 31,500 national police’ (</w:t>
      </w:r>
      <w:proofErr w:type="spellStart"/>
      <w:r w:rsidRPr="00012374">
        <w:rPr>
          <w:bCs/>
          <w:sz w:val="20"/>
          <w:szCs w:val="20"/>
        </w:rPr>
        <w:t>Cosmas</w:t>
      </w:r>
      <w:proofErr w:type="spellEnd"/>
      <w:r w:rsidR="009B41D7" w:rsidRPr="00012374">
        <w:rPr>
          <w:bCs/>
          <w:sz w:val="20"/>
          <w:szCs w:val="20"/>
        </w:rPr>
        <w:t xml:space="preserve"> 2012, p. 203): actual presence in the battlefield. </w:t>
      </w:r>
    </w:p>
    <w:p w:rsidR="00EF052F" w:rsidRPr="00012374" w:rsidRDefault="00A04CDE" w:rsidP="00012374">
      <w:pPr>
        <w:pStyle w:val="NormalWeb"/>
        <w:shd w:val="clear" w:color="auto" w:fill="FFFFFF"/>
        <w:spacing w:before="0" w:beforeAutospacing="0" w:after="0" w:afterAutospacing="0"/>
        <w:ind w:firstLine="720"/>
        <w:jc w:val="both"/>
        <w:rPr>
          <w:sz w:val="20"/>
          <w:szCs w:val="20"/>
        </w:rPr>
      </w:pPr>
      <w:r w:rsidRPr="00012374">
        <w:rPr>
          <w:sz w:val="20"/>
          <w:szCs w:val="20"/>
        </w:rPr>
        <w:t>The</w:t>
      </w:r>
      <w:r w:rsidR="00EF052F" w:rsidRPr="00012374">
        <w:rPr>
          <w:sz w:val="20"/>
          <w:szCs w:val="20"/>
        </w:rPr>
        <w:t xml:space="preserve"> count was </w:t>
      </w:r>
      <w:r w:rsidR="003D3D7B" w:rsidRPr="00012374">
        <w:rPr>
          <w:sz w:val="20"/>
          <w:szCs w:val="20"/>
        </w:rPr>
        <w:t xml:space="preserve">then </w:t>
      </w:r>
      <w:r w:rsidR="00EF052F" w:rsidRPr="00012374">
        <w:rPr>
          <w:sz w:val="20"/>
          <w:szCs w:val="20"/>
        </w:rPr>
        <w:t>245,000 in</w:t>
      </w:r>
      <w:r w:rsidR="003D3D7B" w:rsidRPr="00012374">
        <w:rPr>
          <w:sz w:val="20"/>
          <w:szCs w:val="20"/>
        </w:rPr>
        <w:t xml:space="preserve"> reality</w:t>
      </w:r>
      <w:r w:rsidR="00B81CE1" w:rsidRPr="00012374">
        <w:rPr>
          <w:sz w:val="20"/>
          <w:szCs w:val="20"/>
        </w:rPr>
        <w:t xml:space="preserve"> (Pike 2019, </w:t>
      </w:r>
      <w:proofErr w:type="spellStart"/>
      <w:r w:rsidR="00B81CE1" w:rsidRPr="00012374">
        <w:rPr>
          <w:sz w:val="20"/>
          <w:szCs w:val="20"/>
        </w:rPr>
        <w:t>para</w:t>
      </w:r>
      <w:proofErr w:type="spellEnd"/>
      <w:r w:rsidR="00B81CE1" w:rsidRPr="00012374">
        <w:rPr>
          <w:sz w:val="20"/>
          <w:szCs w:val="20"/>
        </w:rPr>
        <w:t>. 5)</w:t>
      </w:r>
      <w:r w:rsidR="00EF052F" w:rsidRPr="00012374">
        <w:rPr>
          <w:sz w:val="20"/>
          <w:szCs w:val="20"/>
        </w:rPr>
        <w:t>, and therefore a number that is almost the same as that from the MACV.  </w:t>
      </w:r>
    </w:p>
    <w:p w:rsidR="00674713" w:rsidRPr="00012374" w:rsidRDefault="00674713" w:rsidP="00012374">
      <w:pPr>
        <w:pStyle w:val="NormalWeb"/>
        <w:shd w:val="clear" w:color="auto" w:fill="FFFFFF"/>
        <w:spacing w:before="0" w:beforeAutospacing="0" w:after="0" w:afterAutospacing="0"/>
        <w:ind w:firstLine="720"/>
        <w:jc w:val="both"/>
        <w:rPr>
          <w:sz w:val="20"/>
          <w:szCs w:val="20"/>
        </w:rPr>
      </w:pPr>
      <w:r w:rsidRPr="00012374">
        <w:rPr>
          <w:sz w:val="20"/>
          <w:szCs w:val="20"/>
        </w:rPr>
        <w:t xml:space="preserve">If Pike (2019) thinks </w:t>
      </w:r>
      <w:r w:rsidR="00F13839" w:rsidRPr="00012374">
        <w:rPr>
          <w:sz w:val="20"/>
          <w:szCs w:val="20"/>
        </w:rPr>
        <w:t xml:space="preserve">that </w:t>
      </w:r>
      <w:r w:rsidRPr="00012374">
        <w:rPr>
          <w:sz w:val="20"/>
          <w:szCs w:val="20"/>
        </w:rPr>
        <w:t xml:space="preserve">the actual count was 245,000, what should be counted </w:t>
      </w:r>
      <w:proofErr w:type="gramStart"/>
      <w:r w:rsidRPr="00012374">
        <w:rPr>
          <w:sz w:val="20"/>
          <w:szCs w:val="20"/>
        </w:rPr>
        <w:t>is</w:t>
      </w:r>
      <w:proofErr w:type="gramEnd"/>
      <w:r w:rsidR="00022F7F">
        <w:rPr>
          <w:sz w:val="20"/>
          <w:szCs w:val="20"/>
        </w:rPr>
        <w:t xml:space="preserve"> </w:t>
      </w:r>
      <w:r w:rsidRPr="00012374">
        <w:rPr>
          <w:sz w:val="20"/>
          <w:szCs w:val="20"/>
        </w:rPr>
        <w:t xml:space="preserve">only regular forces. </w:t>
      </w:r>
      <w:r w:rsidR="00B81CE1" w:rsidRPr="00012374">
        <w:rPr>
          <w:sz w:val="20"/>
          <w:szCs w:val="20"/>
        </w:rPr>
        <w:t>That leaves out 295,500 people acco</w:t>
      </w:r>
      <w:r w:rsidR="002E3A77" w:rsidRPr="00012374">
        <w:rPr>
          <w:sz w:val="20"/>
          <w:szCs w:val="20"/>
        </w:rPr>
        <w:t xml:space="preserve">rding to </w:t>
      </w:r>
      <w:proofErr w:type="spellStart"/>
      <w:r w:rsidR="002E3A77" w:rsidRPr="00012374">
        <w:rPr>
          <w:sz w:val="20"/>
          <w:szCs w:val="20"/>
        </w:rPr>
        <w:t>Cosmas</w:t>
      </w:r>
      <w:proofErr w:type="spellEnd"/>
      <w:r w:rsidR="002E3A77" w:rsidRPr="00012374">
        <w:rPr>
          <w:sz w:val="20"/>
          <w:szCs w:val="20"/>
        </w:rPr>
        <w:t xml:space="preserve"> (2012, p. 203), </w:t>
      </w:r>
      <w:r w:rsidR="008D71A9" w:rsidRPr="00012374">
        <w:rPr>
          <w:sz w:val="20"/>
          <w:szCs w:val="20"/>
        </w:rPr>
        <w:t>but</w:t>
      </w:r>
      <w:r w:rsidR="003A1056" w:rsidRPr="00012374">
        <w:rPr>
          <w:sz w:val="20"/>
          <w:szCs w:val="20"/>
        </w:rPr>
        <w:t xml:space="preserve"> is</w:t>
      </w:r>
      <w:r w:rsidR="00022F7F">
        <w:rPr>
          <w:sz w:val="20"/>
          <w:szCs w:val="20"/>
        </w:rPr>
        <w:t xml:space="preserve"> </w:t>
      </w:r>
      <w:r w:rsidR="00176840" w:rsidRPr="00012374">
        <w:rPr>
          <w:sz w:val="20"/>
          <w:szCs w:val="20"/>
        </w:rPr>
        <w:t>only 1</w:t>
      </w:r>
      <w:r w:rsidR="002E3A77" w:rsidRPr="00012374">
        <w:rPr>
          <w:sz w:val="20"/>
          <w:szCs w:val="20"/>
        </w:rPr>
        <w:t xml:space="preserve">4,000 less </w:t>
      </w:r>
      <w:r w:rsidR="008531FB" w:rsidRPr="00012374">
        <w:rPr>
          <w:sz w:val="20"/>
          <w:szCs w:val="20"/>
        </w:rPr>
        <w:t xml:space="preserve">than </w:t>
      </w:r>
      <w:r w:rsidR="00A96034" w:rsidRPr="00012374">
        <w:rPr>
          <w:sz w:val="20"/>
          <w:szCs w:val="20"/>
        </w:rPr>
        <w:t>the</w:t>
      </w:r>
      <w:r w:rsidR="002E3A77" w:rsidRPr="00012374">
        <w:rPr>
          <w:sz w:val="20"/>
          <w:szCs w:val="20"/>
        </w:rPr>
        <w:t xml:space="preserve"> MACV</w:t>
      </w:r>
      <w:r w:rsidR="008531FB" w:rsidRPr="00012374">
        <w:rPr>
          <w:sz w:val="20"/>
          <w:szCs w:val="20"/>
        </w:rPr>
        <w:t>’s figure</w:t>
      </w:r>
      <w:r w:rsidR="002E3A77" w:rsidRPr="00012374">
        <w:rPr>
          <w:sz w:val="20"/>
          <w:szCs w:val="20"/>
        </w:rPr>
        <w:t>.</w:t>
      </w:r>
    </w:p>
    <w:p w:rsidR="000A7B5D" w:rsidRPr="00012374" w:rsidRDefault="000A7B5D" w:rsidP="00012374">
      <w:pPr>
        <w:pStyle w:val="NormalWeb"/>
        <w:shd w:val="clear" w:color="auto" w:fill="FFFFFF"/>
        <w:spacing w:before="0" w:beforeAutospacing="0" w:after="0" w:afterAutospacing="0"/>
        <w:ind w:firstLine="720"/>
        <w:jc w:val="both"/>
        <w:rPr>
          <w:sz w:val="20"/>
          <w:szCs w:val="20"/>
        </w:rPr>
      </w:pPr>
      <w:r w:rsidRPr="00012374">
        <w:rPr>
          <w:sz w:val="20"/>
          <w:szCs w:val="20"/>
        </w:rPr>
        <w:t xml:space="preserve">Sam Adams, a top CIA analyst, </w:t>
      </w:r>
      <w:r w:rsidR="00B65D58" w:rsidRPr="00012374">
        <w:rPr>
          <w:sz w:val="20"/>
          <w:szCs w:val="20"/>
        </w:rPr>
        <w:t xml:space="preserve">who graduated in Harvard, </w:t>
      </w:r>
      <w:r w:rsidRPr="00012374">
        <w:rPr>
          <w:sz w:val="20"/>
          <w:szCs w:val="20"/>
        </w:rPr>
        <w:t>made his own calculations, and ended up with an estimate that was shockingly superior to that of the MACV: 600,000 people (</w:t>
      </w:r>
      <w:proofErr w:type="spellStart"/>
      <w:r w:rsidRPr="00012374">
        <w:rPr>
          <w:sz w:val="20"/>
          <w:szCs w:val="20"/>
        </w:rPr>
        <w:t>Wirtz</w:t>
      </w:r>
      <w:proofErr w:type="spellEnd"/>
      <w:r w:rsidRPr="00012374">
        <w:rPr>
          <w:sz w:val="20"/>
          <w:szCs w:val="20"/>
        </w:rPr>
        <w:t xml:space="preserve"> 1991, p. 247).</w:t>
      </w:r>
      <w:r w:rsidR="00DB5E34" w:rsidRPr="00012374">
        <w:rPr>
          <w:sz w:val="20"/>
          <w:szCs w:val="20"/>
        </w:rPr>
        <w:t xml:space="preserve"> That agreed almost in full with the </w:t>
      </w:r>
      <w:r w:rsidR="00C16D54" w:rsidRPr="00012374">
        <w:rPr>
          <w:sz w:val="20"/>
          <w:szCs w:val="20"/>
        </w:rPr>
        <w:t xml:space="preserve">description of the situation made by </w:t>
      </w:r>
      <w:proofErr w:type="spellStart"/>
      <w:r w:rsidR="00C16D54" w:rsidRPr="00012374">
        <w:rPr>
          <w:sz w:val="20"/>
          <w:szCs w:val="20"/>
        </w:rPr>
        <w:t>Cosmas</w:t>
      </w:r>
      <w:proofErr w:type="spellEnd"/>
      <w:r w:rsidR="00C16D54" w:rsidRPr="00012374">
        <w:rPr>
          <w:sz w:val="20"/>
          <w:szCs w:val="20"/>
        </w:rPr>
        <w:t xml:space="preserve"> (2012, p. 203), but disagreed</w:t>
      </w:r>
      <w:r w:rsidR="008A3E52">
        <w:rPr>
          <w:sz w:val="20"/>
          <w:szCs w:val="20"/>
        </w:rPr>
        <w:t xml:space="preserve"> with the</w:t>
      </w:r>
      <w:r w:rsidR="00C16D54" w:rsidRPr="00012374">
        <w:rPr>
          <w:sz w:val="20"/>
          <w:szCs w:val="20"/>
        </w:rPr>
        <w:t xml:space="preserve"> MACV</w:t>
      </w:r>
      <w:r w:rsidR="00036BB3" w:rsidRPr="00012374">
        <w:rPr>
          <w:sz w:val="20"/>
          <w:szCs w:val="20"/>
        </w:rPr>
        <w:t>’s</w:t>
      </w:r>
      <w:r w:rsidR="00C16D54" w:rsidRPr="00012374">
        <w:rPr>
          <w:sz w:val="20"/>
          <w:szCs w:val="20"/>
        </w:rPr>
        <w:t xml:space="preserve"> by 341,000.</w:t>
      </w:r>
      <w:r w:rsidR="0064604C" w:rsidRPr="00012374">
        <w:rPr>
          <w:sz w:val="20"/>
          <w:szCs w:val="20"/>
        </w:rPr>
        <w:t xml:space="preserve"> George Carver, Adams’ boss inside of the CIA, supported Adams by saying that the MACV estimates were too low</w:t>
      </w:r>
      <w:r w:rsidR="006D17BD" w:rsidRPr="00012374">
        <w:rPr>
          <w:sz w:val="20"/>
          <w:szCs w:val="20"/>
        </w:rPr>
        <w:t>, and had to be raised to perhaps twice as much</w:t>
      </w:r>
      <w:r w:rsidR="001D770B" w:rsidRPr="00012374">
        <w:rPr>
          <w:sz w:val="20"/>
          <w:szCs w:val="20"/>
        </w:rPr>
        <w:t xml:space="preserve"> when speaking to the director of the CIA, Richard Helms, and the national security adviser of the president, Walt </w:t>
      </w:r>
      <w:proofErr w:type="spellStart"/>
      <w:r w:rsidR="001D770B" w:rsidRPr="00012374">
        <w:rPr>
          <w:sz w:val="20"/>
          <w:szCs w:val="20"/>
        </w:rPr>
        <w:t>Rostow</w:t>
      </w:r>
      <w:proofErr w:type="spellEnd"/>
      <w:r w:rsidR="001D770B" w:rsidRPr="00012374">
        <w:rPr>
          <w:sz w:val="20"/>
          <w:szCs w:val="20"/>
        </w:rPr>
        <w:t xml:space="preserve"> (</w:t>
      </w:r>
      <w:proofErr w:type="spellStart"/>
      <w:r w:rsidR="001D770B" w:rsidRPr="00012374">
        <w:rPr>
          <w:sz w:val="20"/>
          <w:szCs w:val="20"/>
        </w:rPr>
        <w:t>Wirtz</w:t>
      </w:r>
      <w:proofErr w:type="spellEnd"/>
      <w:r w:rsidR="001D770B" w:rsidRPr="00012374">
        <w:rPr>
          <w:sz w:val="20"/>
          <w:szCs w:val="20"/>
        </w:rPr>
        <w:t xml:space="preserve"> 1991, p. 248).</w:t>
      </w:r>
      <w:r w:rsidR="008A3E52">
        <w:rPr>
          <w:sz w:val="20"/>
          <w:szCs w:val="20"/>
        </w:rPr>
        <w:t xml:space="preserve"> </w:t>
      </w:r>
      <w:proofErr w:type="spellStart"/>
      <w:r w:rsidR="00C15A48" w:rsidRPr="00012374">
        <w:rPr>
          <w:sz w:val="20"/>
          <w:szCs w:val="20"/>
        </w:rPr>
        <w:t>Rostow</w:t>
      </w:r>
      <w:proofErr w:type="spellEnd"/>
      <w:r w:rsidR="00C15A48" w:rsidRPr="00012374">
        <w:rPr>
          <w:sz w:val="20"/>
          <w:szCs w:val="20"/>
        </w:rPr>
        <w:t xml:space="preserve"> then spoke to</w:t>
      </w:r>
      <w:r w:rsidR="00022F7F">
        <w:rPr>
          <w:sz w:val="20"/>
          <w:szCs w:val="20"/>
        </w:rPr>
        <w:t xml:space="preserve"> </w:t>
      </w:r>
      <w:proofErr w:type="gramStart"/>
      <w:r w:rsidR="0058269D" w:rsidRPr="00012374">
        <w:rPr>
          <w:sz w:val="20"/>
          <w:szCs w:val="20"/>
        </w:rPr>
        <w:t>general</w:t>
      </w:r>
      <w:proofErr w:type="gramEnd"/>
      <w:r w:rsidR="0058269D" w:rsidRPr="00012374">
        <w:rPr>
          <w:sz w:val="20"/>
          <w:szCs w:val="20"/>
        </w:rPr>
        <w:t xml:space="preserve"> Earle Wheeler, and they organised a conference to discuss the OB</w:t>
      </w:r>
      <w:r w:rsidR="00BB3BE7" w:rsidRPr="00012374">
        <w:rPr>
          <w:sz w:val="20"/>
          <w:szCs w:val="20"/>
        </w:rPr>
        <w:t xml:space="preserve"> for February of 1967</w:t>
      </w:r>
      <w:r w:rsidR="0058269D" w:rsidRPr="00012374">
        <w:rPr>
          <w:sz w:val="20"/>
          <w:szCs w:val="20"/>
        </w:rPr>
        <w:t xml:space="preserve"> (</w:t>
      </w:r>
      <w:proofErr w:type="spellStart"/>
      <w:r w:rsidR="0058269D" w:rsidRPr="00012374">
        <w:rPr>
          <w:sz w:val="20"/>
          <w:szCs w:val="20"/>
        </w:rPr>
        <w:t>Wirtz</w:t>
      </w:r>
      <w:proofErr w:type="spellEnd"/>
      <w:r w:rsidR="0058269D" w:rsidRPr="00012374">
        <w:rPr>
          <w:sz w:val="20"/>
          <w:szCs w:val="20"/>
        </w:rPr>
        <w:t xml:space="preserve"> 1991, p. 248). </w:t>
      </w:r>
      <w:r w:rsidR="00D26A6E" w:rsidRPr="00012374">
        <w:rPr>
          <w:sz w:val="20"/>
          <w:szCs w:val="20"/>
        </w:rPr>
        <w:t xml:space="preserve">As a result of that meeting, colonel Gains Hawkins, who was in charge of the </w:t>
      </w:r>
      <w:r w:rsidR="004801C9" w:rsidRPr="00012374">
        <w:rPr>
          <w:sz w:val="20"/>
          <w:szCs w:val="20"/>
        </w:rPr>
        <w:t xml:space="preserve">calculations in </w:t>
      </w:r>
      <w:r w:rsidR="00D26A6E" w:rsidRPr="00012374">
        <w:rPr>
          <w:sz w:val="20"/>
          <w:szCs w:val="20"/>
        </w:rPr>
        <w:t>the MACV</w:t>
      </w:r>
      <w:r w:rsidR="004801C9" w:rsidRPr="00012374">
        <w:rPr>
          <w:sz w:val="20"/>
          <w:szCs w:val="20"/>
        </w:rPr>
        <w:t>’s group</w:t>
      </w:r>
      <w:r w:rsidR="00D26A6E" w:rsidRPr="00012374">
        <w:rPr>
          <w:sz w:val="20"/>
          <w:szCs w:val="20"/>
        </w:rPr>
        <w:t>, agreed with raising estimates to 500,000 (</w:t>
      </w:r>
      <w:proofErr w:type="spellStart"/>
      <w:r w:rsidR="00D26A6E" w:rsidRPr="00012374">
        <w:rPr>
          <w:sz w:val="20"/>
          <w:szCs w:val="20"/>
        </w:rPr>
        <w:t>Wirtz</w:t>
      </w:r>
      <w:proofErr w:type="spellEnd"/>
      <w:r w:rsidR="00D26A6E" w:rsidRPr="00012374">
        <w:rPr>
          <w:sz w:val="20"/>
          <w:szCs w:val="20"/>
        </w:rPr>
        <w:t xml:space="preserve"> 1991, p. 248). </w:t>
      </w:r>
      <w:r w:rsidR="00BA2F43" w:rsidRPr="00012374">
        <w:rPr>
          <w:sz w:val="20"/>
          <w:szCs w:val="20"/>
        </w:rPr>
        <w:t>In May of 1967, the CIA issued another estimate, worded things in an unpleasant way for the MACV (‘in contrast with the MACV Order of the Battle, (…) an accurate estimate for this category’</w:t>
      </w:r>
      <w:r w:rsidR="00907F32" w:rsidRPr="00012374">
        <w:rPr>
          <w:sz w:val="20"/>
          <w:szCs w:val="20"/>
        </w:rPr>
        <w:t>, ‘half-million range’</w:t>
      </w:r>
      <w:r w:rsidR="00BA2F43" w:rsidRPr="00012374">
        <w:rPr>
          <w:sz w:val="20"/>
          <w:szCs w:val="20"/>
        </w:rPr>
        <w:t>)</w:t>
      </w:r>
      <w:r w:rsidR="00DC2AB5" w:rsidRPr="00012374">
        <w:rPr>
          <w:sz w:val="20"/>
          <w:szCs w:val="20"/>
        </w:rPr>
        <w:t>, and that started the debate again (</w:t>
      </w:r>
      <w:proofErr w:type="spellStart"/>
      <w:r w:rsidR="00DC2AB5" w:rsidRPr="00012374">
        <w:rPr>
          <w:sz w:val="20"/>
          <w:szCs w:val="20"/>
        </w:rPr>
        <w:t>Wirtz</w:t>
      </w:r>
      <w:proofErr w:type="spellEnd"/>
      <w:r w:rsidR="00DC2AB5" w:rsidRPr="00012374">
        <w:rPr>
          <w:sz w:val="20"/>
          <w:szCs w:val="20"/>
        </w:rPr>
        <w:t xml:space="preserve"> 1991, p. 248). </w:t>
      </w:r>
      <w:r w:rsidR="00E30AA7" w:rsidRPr="00012374">
        <w:rPr>
          <w:sz w:val="20"/>
          <w:szCs w:val="20"/>
        </w:rPr>
        <w:t xml:space="preserve">The MACV defended that both the VC secret </w:t>
      </w:r>
      <w:proofErr w:type="spellStart"/>
      <w:r w:rsidR="00E30AA7" w:rsidRPr="00012374">
        <w:rPr>
          <w:sz w:val="20"/>
          <w:szCs w:val="20"/>
        </w:rPr>
        <w:t>defense</w:t>
      </w:r>
      <w:proofErr w:type="spellEnd"/>
      <w:r w:rsidR="00E30AA7" w:rsidRPr="00012374">
        <w:rPr>
          <w:sz w:val="20"/>
          <w:szCs w:val="20"/>
        </w:rPr>
        <w:t>, and secret self-</w:t>
      </w:r>
      <w:proofErr w:type="spellStart"/>
      <w:r w:rsidR="00E30AA7" w:rsidRPr="00012374">
        <w:rPr>
          <w:sz w:val="20"/>
          <w:szCs w:val="20"/>
        </w:rPr>
        <w:t>defense</w:t>
      </w:r>
      <w:proofErr w:type="spellEnd"/>
      <w:r w:rsidR="00E30AA7" w:rsidRPr="00012374">
        <w:rPr>
          <w:sz w:val="20"/>
          <w:szCs w:val="20"/>
        </w:rPr>
        <w:t xml:space="preserve"> forces, which were the units </w:t>
      </w:r>
      <w:proofErr w:type="gramStart"/>
      <w:r w:rsidR="00E30AA7" w:rsidRPr="00012374">
        <w:rPr>
          <w:sz w:val="20"/>
          <w:szCs w:val="20"/>
        </w:rPr>
        <w:t>whose</w:t>
      </w:r>
      <w:proofErr w:type="gramEnd"/>
      <w:r w:rsidR="00E30AA7" w:rsidRPr="00012374">
        <w:rPr>
          <w:sz w:val="20"/>
          <w:szCs w:val="20"/>
        </w:rPr>
        <w:t xml:space="preserve"> counting Adams strongly criticised, should not be considered when measuring enemy strength (</w:t>
      </w:r>
      <w:proofErr w:type="spellStart"/>
      <w:r w:rsidR="00E30AA7" w:rsidRPr="00012374">
        <w:rPr>
          <w:sz w:val="20"/>
          <w:szCs w:val="20"/>
        </w:rPr>
        <w:t>Wirtz</w:t>
      </w:r>
      <w:proofErr w:type="spellEnd"/>
      <w:r w:rsidR="00E30AA7" w:rsidRPr="00012374">
        <w:rPr>
          <w:sz w:val="20"/>
          <w:szCs w:val="20"/>
        </w:rPr>
        <w:t xml:space="preserve"> 1991, p. 249). </w:t>
      </w:r>
      <w:r w:rsidR="00E40243" w:rsidRPr="00012374">
        <w:rPr>
          <w:sz w:val="20"/>
          <w:szCs w:val="20"/>
        </w:rPr>
        <w:t>CIA rejected their move, and said being realistic implied considering those (</w:t>
      </w:r>
      <w:proofErr w:type="spellStart"/>
      <w:r w:rsidR="00E40243" w:rsidRPr="00012374">
        <w:rPr>
          <w:sz w:val="20"/>
          <w:szCs w:val="20"/>
        </w:rPr>
        <w:t>Wirtz</w:t>
      </w:r>
      <w:proofErr w:type="spellEnd"/>
      <w:r w:rsidR="00E40243" w:rsidRPr="00012374">
        <w:rPr>
          <w:sz w:val="20"/>
          <w:szCs w:val="20"/>
        </w:rPr>
        <w:t xml:space="preserve"> 1991, p. 249). </w:t>
      </w:r>
      <w:r w:rsidR="00104713" w:rsidRPr="00012374">
        <w:rPr>
          <w:sz w:val="20"/>
          <w:szCs w:val="20"/>
        </w:rPr>
        <w:t xml:space="preserve">The </w:t>
      </w:r>
      <w:proofErr w:type="spellStart"/>
      <w:r w:rsidR="00104713" w:rsidRPr="00012374">
        <w:rPr>
          <w:sz w:val="20"/>
          <w:szCs w:val="20"/>
        </w:rPr>
        <w:t>Defense</w:t>
      </w:r>
      <w:proofErr w:type="spellEnd"/>
      <w:r w:rsidR="00104713" w:rsidRPr="00012374">
        <w:rPr>
          <w:sz w:val="20"/>
          <w:szCs w:val="20"/>
        </w:rPr>
        <w:t xml:space="preserve"> Intelligence Agency (DIA) supported the MACV through a series of arguments, and one of them had to do with the impossibility of accurately calculating the self-</w:t>
      </w:r>
      <w:proofErr w:type="spellStart"/>
      <w:r w:rsidR="00104713" w:rsidRPr="00012374">
        <w:rPr>
          <w:sz w:val="20"/>
          <w:szCs w:val="20"/>
        </w:rPr>
        <w:t>defense</w:t>
      </w:r>
      <w:proofErr w:type="spellEnd"/>
      <w:r w:rsidR="00104713" w:rsidRPr="00012374">
        <w:rPr>
          <w:sz w:val="20"/>
          <w:szCs w:val="20"/>
        </w:rPr>
        <w:t xml:space="preserve"> militia figures</w:t>
      </w:r>
      <w:r w:rsidR="00AB784E" w:rsidRPr="00012374">
        <w:rPr>
          <w:sz w:val="20"/>
          <w:szCs w:val="20"/>
        </w:rPr>
        <w:t>, which seemed to have clandestine nature, so that all would be speculation</w:t>
      </w:r>
      <w:r w:rsidR="00104713" w:rsidRPr="00012374">
        <w:rPr>
          <w:sz w:val="20"/>
          <w:szCs w:val="20"/>
        </w:rPr>
        <w:t xml:space="preserve"> (</w:t>
      </w:r>
      <w:proofErr w:type="spellStart"/>
      <w:r w:rsidR="00104713" w:rsidRPr="00012374">
        <w:rPr>
          <w:sz w:val="20"/>
          <w:szCs w:val="20"/>
        </w:rPr>
        <w:t>Wirtz</w:t>
      </w:r>
      <w:proofErr w:type="spellEnd"/>
      <w:r w:rsidR="00104713" w:rsidRPr="00012374">
        <w:rPr>
          <w:sz w:val="20"/>
          <w:szCs w:val="20"/>
        </w:rPr>
        <w:t xml:space="preserve"> 1991, p</w:t>
      </w:r>
      <w:r w:rsidR="00660C3A" w:rsidRPr="00012374">
        <w:rPr>
          <w:sz w:val="20"/>
          <w:szCs w:val="20"/>
        </w:rPr>
        <w:t>p</w:t>
      </w:r>
      <w:r w:rsidR="00104713" w:rsidRPr="00012374">
        <w:rPr>
          <w:sz w:val="20"/>
          <w:szCs w:val="20"/>
        </w:rPr>
        <w:t xml:space="preserve">. </w:t>
      </w:r>
      <w:r w:rsidR="00660C3A" w:rsidRPr="00012374">
        <w:rPr>
          <w:sz w:val="20"/>
          <w:szCs w:val="20"/>
        </w:rPr>
        <w:t>247-</w:t>
      </w:r>
      <w:r w:rsidR="00104713" w:rsidRPr="00012374">
        <w:rPr>
          <w:sz w:val="20"/>
          <w:szCs w:val="20"/>
        </w:rPr>
        <w:t xml:space="preserve">249). </w:t>
      </w:r>
      <w:r w:rsidR="00807E36" w:rsidRPr="00012374">
        <w:rPr>
          <w:sz w:val="20"/>
          <w:szCs w:val="20"/>
        </w:rPr>
        <w:t>Yet another argument had to do with the nature of the groups included in the counting: MACV believed that the assault youth, and the self-</w:t>
      </w:r>
      <w:proofErr w:type="spellStart"/>
      <w:r w:rsidR="00807E36" w:rsidRPr="00012374">
        <w:rPr>
          <w:sz w:val="20"/>
          <w:szCs w:val="20"/>
        </w:rPr>
        <w:t>defense</w:t>
      </w:r>
      <w:proofErr w:type="spellEnd"/>
      <w:r w:rsidR="00807E36" w:rsidRPr="00012374">
        <w:rPr>
          <w:sz w:val="20"/>
          <w:szCs w:val="20"/>
        </w:rPr>
        <w:t xml:space="preserve"> units did not have combat capabilities</w:t>
      </w:r>
      <w:r w:rsidR="006E4179" w:rsidRPr="00012374">
        <w:rPr>
          <w:sz w:val="20"/>
          <w:szCs w:val="20"/>
        </w:rPr>
        <w:t>, and one way to see that was acknowledging the presence of women</w:t>
      </w:r>
      <w:r w:rsidR="000919F8" w:rsidRPr="00012374">
        <w:rPr>
          <w:sz w:val="20"/>
          <w:szCs w:val="20"/>
        </w:rPr>
        <w:t>, and old people in them</w:t>
      </w:r>
      <w:r w:rsidR="00807E36" w:rsidRPr="00012374">
        <w:rPr>
          <w:sz w:val="20"/>
          <w:szCs w:val="20"/>
        </w:rPr>
        <w:t xml:space="preserve"> (</w:t>
      </w:r>
      <w:proofErr w:type="spellStart"/>
      <w:r w:rsidR="00807E36" w:rsidRPr="00012374">
        <w:rPr>
          <w:sz w:val="20"/>
          <w:szCs w:val="20"/>
        </w:rPr>
        <w:t>Wirtz</w:t>
      </w:r>
      <w:proofErr w:type="spellEnd"/>
      <w:r w:rsidR="00807E36" w:rsidRPr="00012374">
        <w:rPr>
          <w:sz w:val="20"/>
          <w:szCs w:val="20"/>
        </w:rPr>
        <w:t xml:space="preserve"> 1991, p. 249</w:t>
      </w:r>
      <w:r w:rsidR="000C4AD2" w:rsidRPr="00012374">
        <w:rPr>
          <w:sz w:val="20"/>
          <w:szCs w:val="20"/>
        </w:rPr>
        <w:t>-250</w:t>
      </w:r>
      <w:r w:rsidR="00807E36" w:rsidRPr="00012374">
        <w:rPr>
          <w:sz w:val="20"/>
          <w:szCs w:val="20"/>
        </w:rPr>
        <w:t xml:space="preserve">). </w:t>
      </w:r>
      <w:r w:rsidR="007D1DF1" w:rsidRPr="00012374">
        <w:rPr>
          <w:sz w:val="20"/>
          <w:szCs w:val="20"/>
        </w:rPr>
        <w:t xml:space="preserve">The MACV believed public, and media criticism would be the result if they </w:t>
      </w:r>
      <w:r w:rsidR="00022015" w:rsidRPr="00012374">
        <w:rPr>
          <w:sz w:val="20"/>
          <w:szCs w:val="20"/>
        </w:rPr>
        <w:t>increased</w:t>
      </w:r>
      <w:r w:rsidR="007D1DF1" w:rsidRPr="00012374">
        <w:rPr>
          <w:sz w:val="20"/>
          <w:szCs w:val="20"/>
        </w:rPr>
        <w:t xml:space="preserve"> their estimate</w:t>
      </w:r>
      <w:r w:rsidR="00022015" w:rsidRPr="00012374">
        <w:rPr>
          <w:sz w:val="20"/>
          <w:szCs w:val="20"/>
        </w:rPr>
        <w:t xml:space="preserve"> in a meaningful way because </w:t>
      </w:r>
      <w:r w:rsidR="0037284C" w:rsidRPr="00012374">
        <w:rPr>
          <w:sz w:val="20"/>
          <w:szCs w:val="20"/>
        </w:rPr>
        <w:t>of their updates on the war</w:t>
      </w:r>
      <w:r w:rsidR="000F527D" w:rsidRPr="00012374">
        <w:rPr>
          <w:sz w:val="20"/>
          <w:szCs w:val="20"/>
        </w:rPr>
        <w:t xml:space="preserve"> results</w:t>
      </w:r>
      <w:r w:rsidR="00280640" w:rsidRPr="00012374">
        <w:rPr>
          <w:sz w:val="20"/>
          <w:szCs w:val="20"/>
        </w:rPr>
        <w:t>: incompetence</w:t>
      </w:r>
      <w:r w:rsidR="00973717" w:rsidRPr="00012374">
        <w:rPr>
          <w:sz w:val="20"/>
          <w:szCs w:val="20"/>
        </w:rPr>
        <w:t>, and deceit</w:t>
      </w:r>
      <w:r w:rsidR="00280640" w:rsidRPr="00012374">
        <w:rPr>
          <w:sz w:val="20"/>
          <w:szCs w:val="20"/>
        </w:rPr>
        <w:t xml:space="preserve"> claims could easily </w:t>
      </w:r>
      <w:r w:rsidR="003E6CFD" w:rsidRPr="00012374">
        <w:rPr>
          <w:sz w:val="20"/>
          <w:szCs w:val="20"/>
        </w:rPr>
        <w:t>emerge</w:t>
      </w:r>
      <w:r w:rsidR="007D1DF1" w:rsidRPr="00012374">
        <w:rPr>
          <w:sz w:val="20"/>
          <w:szCs w:val="20"/>
        </w:rPr>
        <w:t xml:space="preserve"> (</w:t>
      </w:r>
      <w:proofErr w:type="spellStart"/>
      <w:r w:rsidR="007D1DF1" w:rsidRPr="00012374">
        <w:rPr>
          <w:sz w:val="20"/>
          <w:szCs w:val="20"/>
        </w:rPr>
        <w:t>Wirtz</w:t>
      </w:r>
      <w:proofErr w:type="spellEnd"/>
      <w:r w:rsidR="007D1DF1" w:rsidRPr="00012374">
        <w:rPr>
          <w:sz w:val="20"/>
          <w:szCs w:val="20"/>
        </w:rPr>
        <w:t xml:space="preserve"> 1991, p. </w:t>
      </w:r>
      <w:r w:rsidR="005347C0" w:rsidRPr="00012374">
        <w:rPr>
          <w:sz w:val="20"/>
          <w:szCs w:val="20"/>
        </w:rPr>
        <w:t>250</w:t>
      </w:r>
      <w:r w:rsidR="007D1DF1" w:rsidRPr="00012374">
        <w:rPr>
          <w:sz w:val="20"/>
          <w:szCs w:val="20"/>
        </w:rPr>
        <w:t xml:space="preserve">). </w:t>
      </w:r>
      <w:r w:rsidR="00DD06B3" w:rsidRPr="00012374">
        <w:rPr>
          <w:sz w:val="20"/>
          <w:szCs w:val="20"/>
        </w:rPr>
        <w:t xml:space="preserve">The CIA believed that leaving those figures out would ‘undermine the </w:t>
      </w:r>
      <w:r w:rsidR="002A3189" w:rsidRPr="00012374">
        <w:rPr>
          <w:sz w:val="20"/>
          <w:szCs w:val="20"/>
        </w:rPr>
        <w:t xml:space="preserve">allied </w:t>
      </w:r>
      <w:r w:rsidR="00DD06B3" w:rsidRPr="00012374">
        <w:rPr>
          <w:sz w:val="20"/>
          <w:szCs w:val="20"/>
        </w:rPr>
        <w:t>war effort’</w:t>
      </w:r>
      <w:r w:rsidR="00C15A48" w:rsidRPr="00012374">
        <w:rPr>
          <w:sz w:val="20"/>
          <w:szCs w:val="20"/>
        </w:rPr>
        <w:t xml:space="preserve"> instead</w:t>
      </w:r>
      <w:r w:rsidR="00DD06B3" w:rsidRPr="00012374">
        <w:rPr>
          <w:sz w:val="20"/>
          <w:szCs w:val="20"/>
        </w:rPr>
        <w:t xml:space="preserve"> (</w:t>
      </w:r>
      <w:proofErr w:type="spellStart"/>
      <w:r w:rsidR="00DD06B3" w:rsidRPr="00012374">
        <w:rPr>
          <w:sz w:val="20"/>
          <w:szCs w:val="20"/>
        </w:rPr>
        <w:t>Wirtz</w:t>
      </w:r>
      <w:proofErr w:type="spellEnd"/>
      <w:r w:rsidR="00DD06B3" w:rsidRPr="00012374">
        <w:rPr>
          <w:sz w:val="20"/>
          <w:szCs w:val="20"/>
        </w:rPr>
        <w:t xml:space="preserve"> 1991, p. 251).</w:t>
      </w:r>
    </w:p>
    <w:p w:rsidR="00C5769B" w:rsidRPr="00012374" w:rsidRDefault="00C5769B" w:rsidP="00012374">
      <w:pPr>
        <w:pStyle w:val="NormalWeb"/>
        <w:shd w:val="clear" w:color="auto" w:fill="FFFFFF"/>
        <w:spacing w:before="0" w:beforeAutospacing="0" w:after="0" w:afterAutospacing="0"/>
        <w:ind w:firstLine="720"/>
        <w:jc w:val="both"/>
        <w:rPr>
          <w:sz w:val="20"/>
          <w:szCs w:val="20"/>
        </w:rPr>
      </w:pPr>
      <w:r w:rsidRPr="00012374">
        <w:rPr>
          <w:sz w:val="20"/>
          <w:szCs w:val="20"/>
        </w:rPr>
        <w:t xml:space="preserve">Since the name </w:t>
      </w:r>
      <w:proofErr w:type="spellStart"/>
      <w:r w:rsidRPr="00012374">
        <w:rPr>
          <w:sz w:val="20"/>
          <w:szCs w:val="20"/>
        </w:rPr>
        <w:t>defense</w:t>
      </w:r>
      <w:proofErr w:type="spellEnd"/>
      <w:r w:rsidRPr="00012374">
        <w:rPr>
          <w:sz w:val="20"/>
          <w:szCs w:val="20"/>
        </w:rPr>
        <w:t xml:space="preserve"> force makes anyone from the general public think those would definitely be deployed in a war</w:t>
      </w:r>
      <w:r w:rsidR="0060753E" w:rsidRPr="00012374">
        <w:rPr>
          <w:sz w:val="20"/>
          <w:szCs w:val="20"/>
        </w:rPr>
        <w:t xml:space="preserve"> - it implies</w:t>
      </w:r>
      <w:r w:rsidR="00AF70BE" w:rsidRPr="00012374">
        <w:rPr>
          <w:sz w:val="20"/>
          <w:szCs w:val="20"/>
        </w:rPr>
        <w:t xml:space="preserve"> an attacker</w:t>
      </w:r>
      <w:r w:rsidR="00586654" w:rsidRPr="00012374">
        <w:rPr>
          <w:sz w:val="20"/>
          <w:szCs w:val="20"/>
        </w:rPr>
        <w:t xml:space="preserve"> (</w:t>
      </w:r>
      <w:proofErr w:type="spellStart"/>
      <w:r w:rsidR="00586654" w:rsidRPr="00012374">
        <w:rPr>
          <w:sz w:val="20"/>
          <w:szCs w:val="20"/>
        </w:rPr>
        <w:t>Rollyson</w:t>
      </w:r>
      <w:proofErr w:type="spellEnd"/>
      <w:r w:rsidR="00022F7F">
        <w:rPr>
          <w:sz w:val="20"/>
          <w:szCs w:val="20"/>
        </w:rPr>
        <w:t xml:space="preserve"> </w:t>
      </w:r>
      <w:r w:rsidR="00586654" w:rsidRPr="00012374">
        <w:rPr>
          <w:sz w:val="20"/>
          <w:szCs w:val="20"/>
        </w:rPr>
        <w:t>&amp; Paddock 2016, p. 193)</w:t>
      </w:r>
      <w:r w:rsidR="0060753E" w:rsidRPr="00012374">
        <w:rPr>
          <w:sz w:val="20"/>
          <w:szCs w:val="20"/>
        </w:rPr>
        <w:t xml:space="preserve"> -</w:t>
      </w:r>
      <w:r w:rsidRPr="00012374">
        <w:rPr>
          <w:sz w:val="20"/>
          <w:szCs w:val="20"/>
        </w:rPr>
        <w:t xml:space="preserve"> the assumptions of the MACV were highly unreasonable. Because of the actual figures of the battle, the mistake was evident. In this case, the discussion obliges us to support the thinking of Blankenship &amp;</w:t>
      </w:r>
      <w:r w:rsidR="00022F7F">
        <w:rPr>
          <w:sz w:val="20"/>
          <w:szCs w:val="20"/>
        </w:rPr>
        <w:t xml:space="preserve"> </w:t>
      </w:r>
      <w:proofErr w:type="spellStart"/>
      <w:r w:rsidRPr="00012374">
        <w:rPr>
          <w:sz w:val="20"/>
          <w:szCs w:val="20"/>
        </w:rPr>
        <w:t>Wirtz</w:t>
      </w:r>
      <w:proofErr w:type="spellEnd"/>
      <w:r w:rsidRPr="00012374">
        <w:rPr>
          <w:sz w:val="20"/>
          <w:szCs w:val="20"/>
        </w:rPr>
        <w:t xml:space="preserve">, and, </w:t>
      </w:r>
      <w:r w:rsidR="00182F68" w:rsidRPr="00012374">
        <w:rPr>
          <w:sz w:val="20"/>
          <w:szCs w:val="20"/>
        </w:rPr>
        <w:t>therefore</w:t>
      </w:r>
      <w:r w:rsidRPr="00012374">
        <w:rPr>
          <w:sz w:val="20"/>
          <w:szCs w:val="20"/>
        </w:rPr>
        <w:t>, MACV has acted against the interest of the nation it claims to defend</w:t>
      </w:r>
      <w:r w:rsidR="00FF0A8A" w:rsidRPr="00012374">
        <w:rPr>
          <w:sz w:val="20"/>
          <w:szCs w:val="20"/>
        </w:rPr>
        <w:t>, as in treason</w:t>
      </w:r>
      <w:r w:rsidR="005A0A3F" w:rsidRPr="00012374">
        <w:rPr>
          <w:sz w:val="20"/>
          <w:szCs w:val="20"/>
        </w:rPr>
        <w:t>, since that is equivalent to helping the enemy (House of Representatives Committees 2019, pp. 39-40)</w:t>
      </w:r>
      <w:r w:rsidRPr="00012374">
        <w:rPr>
          <w:sz w:val="20"/>
          <w:szCs w:val="20"/>
        </w:rPr>
        <w:t>.</w:t>
      </w:r>
    </w:p>
    <w:p w:rsidR="002D693A" w:rsidRPr="00012374" w:rsidRDefault="002D693A" w:rsidP="00012374">
      <w:pPr>
        <w:pStyle w:val="NormalWeb"/>
        <w:shd w:val="clear" w:color="auto" w:fill="FFFFFF"/>
        <w:spacing w:before="0" w:beforeAutospacing="0" w:after="0" w:afterAutospacing="0"/>
        <w:ind w:firstLine="720"/>
        <w:jc w:val="both"/>
        <w:rPr>
          <w:sz w:val="20"/>
          <w:szCs w:val="20"/>
        </w:rPr>
      </w:pPr>
      <w:r w:rsidRPr="00012374">
        <w:rPr>
          <w:sz w:val="20"/>
          <w:szCs w:val="20"/>
        </w:rPr>
        <w:t>It is however plausible to think</w:t>
      </w:r>
      <w:r w:rsidR="005B0847" w:rsidRPr="00012374">
        <w:rPr>
          <w:sz w:val="20"/>
          <w:szCs w:val="20"/>
        </w:rPr>
        <w:t xml:space="preserve"> that there is</w:t>
      </w:r>
      <w:r w:rsidRPr="00012374">
        <w:rPr>
          <w:sz w:val="20"/>
          <w:szCs w:val="20"/>
        </w:rPr>
        <w:t xml:space="preserve"> another way of viewing things, since `</w:t>
      </w:r>
      <w:r w:rsidRPr="00012374">
        <w:rPr>
          <w:color w:val="050607"/>
          <w:spacing w:val="3"/>
          <w:sz w:val="20"/>
          <w:szCs w:val="20"/>
          <w:shd w:val="clear" w:color="auto" w:fill="FFFFFF"/>
        </w:rPr>
        <w:t>the raison d’être of any national armed force is to defend the state’</w:t>
      </w:r>
      <w:r w:rsidRPr="00012374">
        <w:rPr>
          <w:sz w:val="20"/>
          <w:szCs w:val="20"/>
        </w:rPr>
        <w:t xml:space="preserve"> (Clarke, J 2019, </w:t>
      </w:r>
      <w:proofErr w:type="spellStart"/>
      <w:r w:rsidRPr="00012374">
        <w:rPr>
          <w:sz w:val="20"/>
          <w:szCs w:val="20"/>
        </w:rPr>
        <w:t>para</w:t>
      </w:r>
      <w:proofErr w:type="spellEnd"/>
      <w:r w:rsidRPr="00012374">
        <w:rPr>
          <w:sz w:val="20"/>
          <w:szCs w:val="20"/>
        </w:rPr>
        <w:t>. 4).</w:t>
      </w:r>
      <w:r w:rsidR="001973E5" w:rsidRPr="00012374">
        <w:rPr>
          <w:sz w:val="20"/>
          <w:szCs w:val="20"/>
        </w:rPr>
        <w:t xml:space="preserve"> Many authors would have defended the MACV, and their decisions</w:t>
      </w:r>
      <w:r w:rsidR="003B3FB5" w:rsidRPr="00012374">
        <w:rPr>
          <w:sz w:val="20"/>
          <w:szCs w:val="20"/>
        </w:rPr>
        <w:t xml:space="preserve"> (</w:t>
      </w:r>
      <w:proofErr w:type="spellStart"/>
      <w:r w:rsidR="003B3FB5" w:rsidRPr="00012374">
        <w:rPr>
          <w:sz w:val="20"/>
          <w:szCs w:val="20"/>
        </w:rPr>
        <w:t>Slowiak</w:t>
      </w:r>
      <w:proofErr w:type="spellEnd"/>
      <w:r w:rsidR="003B3FB5" w:rsidRPr="00012374">
        <w:rPr>
          <w:sz w:val="20"/>
          <w:szCs w:val="20"/>
        </w:rPr>
        <w:t xml:space="preserve"> 2015, pp.</w:t>
      </w:r>
      <w:r w:rsidR="00214423" w:rsidRPr="00012374">
        <w:rPr>
          <w:sz w:val="20"/>
          <w:szCs w:val="20"/>
        </w:rPr>
        <w:t xml:space="preserve"> 59-68)</w:t>
      </w:r>
      <w:r w:rsidR="001973E5" w:rsidRPr="00012374">
        <w:rPr>
          <w:sz w:val="20"/>
          <w:szCs w:val="20"/>
        </w:rPr>
        <w:t xml:space="preserve">, and consideration must be given to those, but the method of logical entailment here used assures us that enough has been discussed in this article about all actors involved for us to be able to support the inferences provided as conclusions. </w:t>
      </w:r>
    </w:p>
    <w:p w:rsidR="00012374" w:rsidRDefault="00012374" w:rsidP="00012374">
      <w:pPr>
        <w:pStyle w:val="NormalWeb"/>
        <w:shd w:val="clear" w:color="auto" w:fill="FFFFFF"/>
        <w:spacing w:before="0" w:beforeAutospacing="0" w:after="0" w:afterAutospacing="0"/>
        <w:rPr>
          <w:b/>
          <w:sz w:val="20"/>
          <w:szCs w:val="20"/>
        </w:rPr>
      </w:pPr>
    </w:p>
    <w:p w:rsidR="00FD1074" w:rsidRPr="00012374" w:rsidRDefault="00012374" w:rsidP="005B23DD">
      <w:pPr>
        <w:pStyle w:val="NormalWeb"/>
        <w:numPr>
          <w:ilvl w:val="0"/>
          <w:numId w:val="3"/>
        </w:numPr>
        <w:shd w:val="clear" w:color="auto" w:fill="FFFFFF"/>
        <w:spacing w:before="0" w:beforeAutospacing="0" w:after="0" w:afterAutospacing="0"/>
        <w:jc w:val="center"/>
        <w:rPr>
          <w:b/>
          <w:sz w:val="22"/>
          <w:szCs w:val="20"/>
        </w:rPr>
      </w:pPr>
      <w:r w:rsidRPr="00012374">
        <w:rPr>
          <w:b/>
          <w:sz w:val="22"/>
          <w:szCs w:val="20"/>
        </w:rPr>
        <w:lastRenderedPageBreak/>
        <w:t>CONCLUSIONS</w:t>
      </w:r>
    </w:p>
    <w:p w:rsidR="0007382C" w:rsidRPr="00012374" w:rsidRDefault="00611F17" w:rsidP="00012374">
      <w:pPr>
        <w:pStyle w:val="NormalWeb"/>
        <w:shd w:val="clear" w:color="auto" w:fill="FFFFFF"/>
        <w:spacing w:before="0" w:beforeAutospacing="0" w:after="0" w:afterAutospacing="0"/>
        <w:ind w:firstLine="720"/>
        <w:jc w:val="both"/>
        <w:rPr>
          <w:sz w:val="20"/>
          <w:szCs w:val="20"/>
        </w:rPr>
      </w:pPr>
      <w:r w:rsidRPr="00012374">
        <w:rPr>
          <w:sz w:val="20"/>
          <w:szCs w:val="20"/>
        </w:rPr>
        <w:t>The officially-accepted version of the OB had gross mistakes in calculati</w:t>
      </w:r>
      <w:r w:rsidR="00F65124" w:rsidRPr="00012374">
        <w:rPr>
          <w:sz w:val="20"/>
          <w:szCs w:val="20"/>
        </w:rPr>
        <w:t>on, and those were generated because of</w:t>
      </w:r>
      <w:r w:rsidRPr="00012374">
        <w:rPr>
          <w:sz w:val="20"/>
          <w:szCs w:val="20"/>
        </w:rPr>
        <w:t xml:space="preserve"> the incapacity of the military </w:t>
      </w:r>
      <w:r w:rsidR="00AC0B99" w:rsidRPr="00012374">
        <w:rPr>
          <w:sz w:val="20"/>
          <w:szCs w:val="20"/>
        </w:rPr>
        <w:t>of taking as a directive privileging</w:t>
      </w:r>
      <w:r w:rsidRPr="00012374">
        <w:rPr>
          <w:sz w:val="20"/>
          <w:szCs w:val="20"/>
        </w:rPr>
        <w:t xml:space="preserve"> humanity over self-interest. A difference of about 300,000 in enemy power is what happened there, and the toll for America was the </w:t>
      </w:r>
      <w:r w:rsidR="000E0D34" w:rsidRPr="00012374">
        <w:rPr>
          <w:sz w:val="20"/>
          <w:szCs w:val="20"/>
        </w:rPr>
        <w:t>highest during the Vietnam W</w:t>
      </w:r>
      <w:r w:rsidRPr="00012374">
        <w:rPr>
          <w:sz w:val="20"/>
          <w:szCs w:val="20"/>
        </w:rPr>
        <w:t>ar</w:t>
      </w:r>
      <w:r w:rsidR="0007382C" w:rsidRPr="00012374">
        <w:rPr>
          <w:sz w:val="20"/>
          <w:szCs w:val="20"/>
        </w:rPr>
        <w:t>.</w:t>
      </w:r>
    </w:p>
    <w:p w:rsidR="008418E1" w:rsidRPr="00012374" w:rsidRDefault="00A8395F" w:rsidP="00012374">
      <w:pPr>
        <w:pStyle w:val="NormalWeb"/>
        <w:shd w:val="clear" w:color="auto" w:fill="FFFFFF"/>
        <w:spacing w:before="0" w:beforeAutospacing="0" w:after="0" w:afterAutospacing="0"/>
        <w:ind w:firstLine="720"/>
        <w:jc w:val="both"/>
        <w:rPr>
          <w:sz w:val="20"/>
          <w:szCs w:val="20"/>
        </w:rPr>
      </w:pPr>
      <w:r w:rsidRPr="00012374">
        <w:rPr>
          <w:sz w:val="20"/>
          <w:szCs w:val="20"/>
        </w:rPr>
        <w:t>America</w:t>
      </w:r>
      <w:r w:rsidR="00611F17" w:rsidRPr="00012374">
        <w:rPr>
          <w:sz w:val="20"/>
          <w:szCs w:val="20"/>
        </w:rPr>
        <w:t xml:space="preserve"> lost </w:t>
      </w:r>
      <w:r w:rsidR="00C74301" w:rsidRPr="00012374">
        <w:rPr>
          <w:sz w:val="20"/>
          <w:szCs w:val="20"/>
        </w:rPr>
        <w:t xml:space="preserve">about </w:t>
      </w:r>
      <w:r w:rsidR="0007382C" w:rsidRPr="00012374">
        <w:rPr>
          <w:sz w:val="20"/>
          <w:szCs w:val="20"/>
        </w:rPr>
        <w:t>60,000 people in the battlefield for the enemy during</w:t>
      </w:r>
      <w:r w:rsidR="00611F17" w:rsidRPr="00012374">
        <w:rPr>
          <w:sz w:val="20"/>
          <w:szCs w:val="20"/>
        </w:rPr>
        <w:t xml:space="preserve"> the full 21 years of </w:t>
      </w:r>
      <w:r w:rsidRPr="00012374">
        <w:rPr>
          <w:sz w:val="20"/>
          <w:szCs w:val="20"/>
        </w:rPr>
        <w:t>armed conflict</w:t>
      </w:r>
      <w:r w:rsidR="00611F17" w:rsidRPr="00012374">
        <w:rPr>
          <w:sz w:val="20"/>
          <w:szCs w:val="20"/>
        </w:rPr>
        <w:t xml:space="preserve">, </w:t>
      </w:r>
      <w:r w:rsidR="00DE5449" w:rsidRPr="00012374">
        <w:rPr>
          <w:sz w:val="20"/>
          <w:szCs w:val="20"/>
        </w:rPr>
        <w:t xml:space="preserve">and </w:t>
      </w:r>
      <w:r w:rsidR="00611F17" w:rsidRPr="00012374">
        <w:rPr>
          <w:sz w:val="20"/>
          <w:szCs w:val="20"/>
        </w:rPr>
        <w:t xml:space="preserve">there is an excess </w:t>
      </w:r>
      <w:r w:rsidR="00C74301" w:rsidRPr="00012374">
        <w:rPr>
          <w:sz w:val="20"/>
          <w:szCs w:val="20"/>
        </w:rPr>
        <w:t xml:space="preserve">with the loss, if average figures in the 21 years are considered, </w:t>
      </w:r>
      <w:r w:rsidR="00611F17" w:rsidRPr="00012374">
        <w:rPr>
          <w:sz w:val="20"/>
          <w:szCs w:val="20"/>
        </w:rPr>
        <w:t>of about 38,670 people</w:t>
      </w:r>
      <w:r w:rsidR="0020203D" w:rsidRPr="00012374">
        <w:rPr>
          <w:sz w:val="20"/>
          <w:szCs w:val="20"/>
        </w:rPr>
        <w:t>,</w:t>
      </w:r>
      <w:r w:rsidR="001027B6" w:rsidRPr="00012374">
        <w:rPr>
          <w:sz w:val="20"/>
          <w:szCs w:val="20"/>
        </w:rPr>
        <w:t xml:space="preserve"> or 13% of the mistake with the figures of </w:t>
      </w:r>
      <w:r w:rsidR="0020203D" w:rsidRPr="00012374">
        <w:rPr>
          <w:sz w:val="20"/>
          <w:szCs w:val="20"/>
        </w:rPr>
        <w:t xml:space="preserve">estimation of </w:t>
      </w:r>
      <w:r w:rsidR="00DE5449" w:rsidRPr="00012374">
        <w:rPr>
          <w:sz w:val="20"/>
          <w:szCs w:val="20"/>
        </w:rPr>
        <w:t xml:space="preserve">enemy power, during the </w:t>
      </w:r>
      <w:r w:rsidR="001C5620" w:rsidRPr="00012374">
        <w:rPr>
          <w:sz w:val="20"/>
          <w:szCs w:val="20"/>
        </w:rPr>
        <w:t xml:space="preserve">period of </w:t>
      </w:r>
      <w:r w:rsidR="00DE5449" w:rsidRPr="00012374">
        <w:rPr>
          <w:sz w:val="20"/>
          <w:szCs w:val="20"/>
        </w:rPr>
        <w:t>3 years</w:t>
      </w:r>
      <w:r w:rsidR="001C5620" w:rsidRPr="00012374">
        <w:rPr>
          <w:sz w:val="20"/>
          <w:szCs w:val="20"/>
        </w:rPr>
        <w:t xml:space="preserve"> that goes from 1965 to</w:t>
      </w:r>
      <w:r w:rsidR="00DE5449" w:rsidRPr="00012374">
        <w:rPr>
          <w:sz w:val="20"/>
          <w:szCs w:val="20"/>
        </w:rPr>
        <w:t xml:space="preserve"> 1968. </w:t>
      </w:r>
    </w:p>
    <w:p w:rsidR="0035665B" w:rsidRPr="00012374" w:rsidRDefault="002C1D1F" w:rsidP="00012374">
      <w:pPr>
        <w:pStyle w:val="NormalWeb"/>
        <w:shd w:val="clear" w:color="auto" w:fill="FFFFFF"/>
        <w:spacing w:before="0" w:beforeAutospacing="0" w:after="0" w:afterAutospacing="0"/>
        <w:ind w:firstLine="720"/>
        <w:jc w:val="both"/>
        <w:rPr>
          <w:sz w:val="20"/>
          <w:szCs w:val="20"/>
        </w:rPr>
      </w:pPr>
      <w:r w:rsidRPr="00012374">
        <w:rPr>
          <w:sz w:val="20"/>
          <w:szCs w:val="20"/>
        </w:rPr>
        <w:t xml:space="preserve">The strategy that should have been the winner, when it came to preparing a final OB, </w:t>
      </w:r>
      <w:r w:rsidR="006533B9" w:rsidRPr="00012374">
        <w:rPr>
          <w:sz w:val="20"/>
          <w:szCs w:val="20"/>
        </w:rPr>
        <w:t>is</w:t>
      </w:r>
      <w:r w:rsidRPr="00012374">
        <w:rPr>
          <w:sz w:val="20"/>
          <w:szCs w:val="20"/>
        </w:rPr>
        <w:t xml:space="preserve"> accepting the calculations of experienced intelligence analysts if those are different from the military’s, probably because they usually work with predictions that include a full range of human factors that is never considered by the military, things like change of character in a population, so from passive to aggressive, and from individualistic to munched.</w:t>
      </w:r>
      <w:r w:rsidR="00FA7163" w:rsidRPr="00012374">
        <w:rPr>
          <w:sz w:val="20"/>
          <w:szCs w:val="20"/>
        </w:rPr>
        <w:t xml:space="preserve"> Besides, there should be no room for vanity when the future of human kind or preservation of human life is on the table: </w:t>
      </w:r>
      <w:r w:rsidR="001E460F" w:rsidRPr="00012374">
        <w:rPr>
          <w:sz w:val="20"/>
          <w:szCs w:val="20"/>
        </w:rPr>
        <w:t xml:space="preserve">healthy </w:t>
      </w:r>
      <w:r w:rsidR="00FA7163" w:rsidRPr="00012374">
        <w:rPr>
          <w:sz w:val="20"/>
          <w:szCs w:val="20"/>
        </w:rPr>
        <w:t xml:space="preserve">criticisms should be </w:t>
      </w:r>
      <w:r w:rsidR="008F57CB" w:rsidRPr="00012374">
        <w:rPr>
          <w:sz w:val="20"/>
          <w:szCs w:val="20"/>
        </w:rPr>
        <w:t>present in</w:t>
      </w:r>
      <w:r w:rsidR="00FA7163" w:rsidRPr="00012374">
        <w:rPr>
          <w:sz w:val="20"/>
          <w:szCs w:val="20"/>
        </w:rPr>
        <w:t xml:space="preserve"> any human </w:t>
      </w:r>
      <w:r w:rsidR="001E460F" w:rsidRPr="00012374">
        <w:rPr>
          <w:sz w:val="20"/>
          <w:szCs w:val="20"/>
        </w:rPr>
        <w:t>activity</w:t>
      </w:r>
      <w:r w:rsidR="00FA7163" w:rsidRPr="00012374">
        <w:rPr>
          <w:sz w:val="20"/>
          <w:szCs w:val="20"/>
        </w:rPr>
        <w:t>, and</w:t>
      </w:r>
      <w:r w:rsidR="001E460F" w:rsidRPr="00012374">
        <w:rPr>
          <w:sz w:val="20"/>
          <w:szCs w:val="20"/>
        </w:rPr>
        <w:t>,</w:t>
      </w:r>
      <w:r w:rsidR="00FA7163" w:rsidRPr="00012374">
        <w:rPr>
          <w:sz w:val="20"/>
          <w:szCs w:val="20"/>
        </w:rPr>
        <w:t xml:space="preserve"> if </w:t>
      </w:r>
      <w:r w:rsidR="001E460F" w:rsidRPr="00012374">
        <w:rPr>
          <w:sz w:val="20"/>
          <w:szCs w:val="20"/>
        </w:rPr>
        <w:t>someone</w:t>
      </w:r>
      <w:r w:rsidR="00FA7163" w:rsidRPr="00012374">
        <w:rPr>
          <w:sz w:val="20"/>
          <w:szCs w:val="20"/>
        </w:rPr>
        <w:t xml:space="preserve"> committed a mistake, perhaps </w:t>
      </w:r>
      <w:r w:rsidR="001E460F" w:rsidRPr="00012374">
        <w:rPr>
          <w:sz w:val="20"/>
          <w:szCs w:val="20"/>
        </w:rPr>
        <w:t>they deserve having thei</w:t>
      </w:r>
      <w:r w:rsidR="00FA7163" w:rsidRPr="00012374">
        <w:rPr>
          <w:sz w:val="20"/>
          <w:szCs w:val="20"/>
        </w:rPr>
        <w:t>r ear</w:t>
      </w:r>
      <w:r w:rsidR="001E460F" w:rsidRPr="00012374">
        <w:rPr>
          <w:sz w:val="20"/>
          <w:szCs w:val="20"/>
        </w:rPr>
        <w:t>s</w:t>
      </w:r>
      <w:r w:rsidR="00FA7163" w:rsidRPr="00012374">
        <w:rPr>
          <w:sz w:val="20"/>
          <w:szCs w:val="20"/>
        </w:rPr>
        <w:t xml:space="preserve"> or the ear</w:t>
      </w:r>
      <w:r w:rsidR="001E460F" w:rsidRPr="00012374">
        <w:rPr>
          <w:sz w:val="20"/>
          <w:szCs w:val="20"/>
        </w:rPr>
        <w:t>s</w:t>
      </w:r>
      <w:r w:rsidR="00FA7163" w:rsidRPr="00012374">
        <w:rPr>
          <w:sz w:val="20"/>
          <w:szCs w:val="20"/>
        </w:rPr>
        <w:t xml:space="preserve"> of </w:t>
      </w:r>
      <w:r w:rsidR="001E460F" w:rsidRPr="00012374">
        <w:rPr>
          <w:sz w:val="20"/>
          <w:szCs w:val="20"/>
        </w:rPr>
        <w:t>the group they represent</w:t>
      </w:r>
      <w:r w:rsidR="00FA7163" w:rsidRPr="00012374">
        <w:rPr>
          <w:sz w:val="20"/>
          <w:szCs w:val="20"/>
        </w:rPr>
        <w:t xml:space="preserve"> pulled by </w:t>
      </w:r>
      <w:r w:rsidR="0035665B" w:rsidRPr="00012374">
        <w:rPr>
          <w:sz w:val="20"/>
          <w:szCs w:val="20"/>
        </w:rPr>
        <w:t xml:space="preserve">both </w:t>
      </w:r>
      <w:r w:rsidR="00FA7163" w:rsidRPr="00012374">
        <w:rPr>
          <w:sz w:val="20"/>
          <w:szCs w:val="20"/>
        </w:rPr>
        <w:t xml:space="preserve">the public, and the top authorities. </w:t>
      </w:r>
    </w:p>
    <w:p w:rsidR="002C1D1F" w:rsidRPr="00012374" w:rsidRDefault="008E7B17" w:rsidP="00012374">
      <w:pPr>
        <w:pStyle w:val="NormalWeb"/>
        <w:shd w:val="clear" w:color="auto" w:fill="FFFFFF"/>
        <w:spacing w:before="0" w:beforeAutospacing="0" w:after="0" w:afterAutospacing="0"/>
        <w:ind w:firstLine="720"/>
        <w:jc w:val="both"/>
        <w:rPr>
          <w:sz w:val="20"/>
          <w:szCs w:val="20"/>
        </w:rPr>
      </w:pPr>
      <w:r w:rsidRPr="00012374">
        <w:rPr>
          <w:sz w:val="20"/>
          <w:szCs w:val="20"/>
        </w:rPr>
        <w:t>G</w:t>
      </w:r>
      <w:r w:rsidR="0035665B" w:rsidRPr="00012374">
        <w:rPr>
          <w:sz w:val="20"/>
          <w:szCs w:val="20"/>
        </w:rPr>
        <w:t>roups</w:t>
      </w:r>
      <w:r w:rsidR="00FA7163" w:rsidRPr="00012374">
        <w:rPr>
          <w:sz w:val="20"/>
          <w:szCs w:val="20"/>
        </w:rPr>
        <w:t xml:space="preserve"> should </w:t>
      </w:r>
      <w:r w:rsidR="002F545C" w:rsidRPr="00012374">
        <w:rPr>
          <w:sz w:val="20"/>
          <w:szCs w:val="20"/>
        </w:rPr>
        <w:t>always have an allowance</w:t>
      </w:r>
      <w:r w:rsidR="00FA7163" w:rsidRPr="00012374">
        <w:rPr>
          <w:sz w:val="20"/>
          <w:szCs w:val="20"/>
        </w:rPr>
        <w:t xml:space="preserve"> for </w:t>
      </w:r>
      <w:r w:rsidR="001F7CDA" w:rsidRPr="00012374">
        <w:rPr>
          <w:sz w:val="20"/>
          <w:szCs w:val="20"/>
        </w:rPr>
        <w:t>new members</w:t>
      </w:r>
      <w:r w:rsidR="00FA7163" w:rsidRPr="00012374">
        <w:rPr>
          <w:sz w:val="20"/>
          <w:szCs w:val="20"/>
        </w:rPr>
        <w:t xml:space="preserve">, and </w:t>
      </w:r>
      <w:r w:rsidR="00733E91" w:rsidRPr="00012374">
        <w:rPr>
          <w:sz w:val="20"/>
          <w:szCs w:val="20"/>
        </w:rPr>
        <w:t xml:space="preserve">the </w:t>
      </w:r>
      <w:r w:rsidR="00FA7163" w:rsidRPr="00012374">
        <w:rPr>
          <w:sz w:val="20"/>
          <w:szCs w:val="20"/>
        </w:rPr>
        <w:t>MACV should sim</w:t>
      </w:r>
      <w:r w:rsidR="00227E97" w:rsidRPr="00012374">
        <w:rPr>
          <w:sz w:val="20"/>
          <w:szCs w:val="20"/>
        </w:rPr>
        <w:t>ply have invited Sam Adams to join</w:t>
      </w:r>
      <w:r w:rsidR="00FA7163" w:rsidRPr="00012374">
        <w:rPr>
          <w:sz w:val="20"/>
          <w:szCs w:val="20"/>
        </w:rPr>
        <w:t xml:space="preserve"> their managerial team on the occasion</w:t>
      </w:r>
      <w:r w:rsidR="00733E91" w:rsidRPr="00012374">
        <w:rPr>
          <w:sz w:val="20"/>
          <w:szCs w:val="20"/>
        </w:rPr>
        <w:t>, so</w:t>
      </w:r>
      <w:r w:rsidR="00FA7163" w:rsidRPr="00012374">
        <w:rPr>
          <w:sz w:val="20"/>
          <w:szCs w:val="20"/>
        </w:rPr>
        <w:t xml:space="preserve"> after he was able to perform better calculations, and come up with a better estimate. It seems that nobody actually disagreed, in the military, with Adam on the figures presented, since nobody was able to prove those were equivocated: what was used as argument was always something else. In this case, yet another national force that is little </w:t>
      </w:r>
      <w:r w:rsidR="00BE0D7D" w:rsidRPr="00012374">
        <w:rPr>
          <w:sz w:val="20"/>
          <w:szCs w:val="20"/>
        </w:rPr>
        <w:t>used</w:t>
      </w:r>
      <w:r w:rsidR="00FA7163" w:rsidRPr="00012374">
        <w:rPr>
          <w:sz w:val="20"/>
          <w:szCs w:val="20"/>
        </w:rPr>
        <w:t xml:space="preserve"> should have been included, and that is Academia: there would then be an ample, b</w:t>
      </w:r>
      <w:r w:rsidR="00733E91" w:rsidRPr="00012374">
        <w:rPr>
          <w:sz w:val="20"/>
          <w:szCs w:val="20"/>
        </w:rPr>
        <w:t>ut very efficient, discussion on</w:t>
      </w:r>
      <w:r w:rsidR="00FA7163" w:rsidRPr="00012374">
        <w:rPr>
          <w:sz w:val="20"/>
          <w:szCs w:val="20"/>
        </w:rPr>
        <w:t xml:space="preserve"> methods, definitions, and all else, what would be way less costly to the nation, and way more efficient. </w:t>
      </w:r>
    </w:p>
    <w:p w:rsidR="002F4A22" w:rsidRPr="00012374" w:rsidRDefault="009C2DE5" w:rsidP="00012374">
      <w:pPr>
        <w:pStyle w:val="NormalWeb"/>
        <w:shd w:val="clear" w:color="auto" w:fill="FFFFFF"/>
        <w:spacing w:before="0" w:beforeAutospacing="0" w:after="0" w:afterAutospacing="0"/>
        <w:ind w:firstLine="720"/>
        <w:jc w:val="both"/>
        <w:rPr>
          <w:sz w:val="20"/>
          <w:szCs w:val="20"/>
        </w:rPr>
      </w:pPr>
      <w:r w:rsidRPr="00012374">
        <w:rPr>
          <w:sz w:val="20"/>
          <w:szCs w:val="20"/>
        </w:rPr>
        <w:t xml:space="preserve">In terms of methods, it is clear that lots of work need to be done: whether </w:t>
      </w:r>
      <w:proofErr w:type="spellStart"/>
      <w:r w:rsidRPr="00012374">
        <w:rPr>
          <w:sz w:val="20"/>
          <w:szCs w:val="20"/>
        </w:rPr>
        <w:t>defense</w:t>
      </w:r>
      <w:proofErr w:type="spellEnd"/>
      <w:r w:rsidRPr="00012374">
        <w:rPr>
          <w:sz w:val="20"/>
          <w:szCs w:val="20"/>
        </w:rPr>
        <w:t xml:space="preserve"> forces will be counted or not</w:t>
      </w:r>
      <w:r w:rsidR="00290FDB" w:rsidRPr="00012374">
        <w:rPr>
          <w:sz w:val="20"/>
          <w:szCs w:val="20"/>
        </w:rPr>
        <w:t>, whether women are considered non-combatants by default, and the age at which one is too old to fight in a war are</w:t>
      </w:r>
      <w:r w:rsidRPr="00012374">
        <w:rPr>
          <w:sz w:val="20"/>
          <w:szCs w:val="20"/>
        </w:rPr>
        <w:t xml:space="preserve"> basic que</w:t>
      </w:r>
      <w:r w:rsidR="00290FDB" w:rsidRPr="00012374">
        <w:rPr>
          <w:sz w:val="20"/>
          <w:szCs w:val="20"/>
        </w:rPr>
        <w:t>ries</w:t>
      </w:r>
      <w:r w:rsidRPr="00012374">
        <w:rPr>
          <w:sz w:val="20"/>
          <w:szCs w:val="20"/>
        </w:rPr>
        <w:t xml:space="preserve"> for most people. In principle, just the name</w:t>
      </w:r>
      <w:r w:rsidR="002F4A22" w:rsidRPr="00012374">
        <w:rPr>
          <w:sz w:val="20"/>
          <w:szCs w:val="20"/>
        </w:rPr>
        <w:t xml:space="preserve">, </w:t>
      </w:r>
      <w:proofErr w:type="spellStart"/>
      <w:r w:rsidR="002F4A22" w:rsidRPr="00012374">
        <w:rPr>
          <w:sz w:val="20"/>
          <w:szCs w:val="20"/>
        </w:rPr>
        <w:t>defense</w:t>
      </w:r>
      <w:proofErr w:type="spellEnd"/>
      <w:r w:rsidR="002F4A22" w:rsidRPr="00012374">
        <w:rPr>
          <w:sz w:val="20"/>
          <w:szCs w:val="20"/>
        </w:rPr>
        <w:t xml:space="preserve"> forces</w:t>
      </w:r>
      <w:r w:rsidR="00022F7F">
        <w:rPr>
          <w:sz w:val="20"/>
          <w:szCs w:val="20"/>
        </w:rPr>
        <w:t xml:space="preserve">, </w:t>
      </w:r>
      <w:r w:rsidRPr="00012374">
        <w:rPr>
          <w:sz w:val="20"/>
          <w:szCs w:val="20"/>
        </w:rPr>
        <w:t>justifies including those</w:t>
      </w:r>
      <w:r w:rsidR="002F4A22" w:rsidRPr="00012374">
        <w:rPr>
          <w:sz w:val="20"/>
          <w:szCs w:val="20"/>
        </w:rPr>
        <w:t xml:space="preserve"> in the counting during the preparation of an OB</w:t>
      </w:r>
      <w:r w:rsidRPr="00012374">
        <w:rPr>
          <w:sz w:val="20"/>
          <w:szCs w:val="20"/>
        </w:rPr>
        <w:t>, so that the general public tend</w:t>
      </w:r>
      <w:r w:rsidR="0042760D" w:rsidRPr="00012374">
        <w:rPr>
          <w:sz w:val="20"/>
          <w:szCs w:val="20"/>
        </w:rPr>
        <w:t>s</w:t>
      </w:r>
      <w:r w:rsidRPr="00012374">
        <w:rPr>
          <w:sz w:val="20"/>
          <w:szCs w:val="20"/>
        </w:rPr>
        <w:t xml:space="preserve"> to believe Blankenship’s &amp;</w:t>
      </w:r>
      <w:r w:rsidR="00022F7F">
        <w:rPr>
          <w:sz w:val="20"/>
          <w:szCs w:val="20"/>
        </w:rPr>
        <w:t xml:space="preserve"> </w:t>
      </w:r>
      <w:proofErr w:type="spellStart"/>
      <w:r w:rsidRPr="00012374">
        <w:rPr>
          <w:sz w:val="20"/>
          <w:szCs w:val="20"/>
        </w:rPr>
        <w:t>Wirtz’s</w:t>
      </w:r>
      <w:proofErr w:type="spellEnd"/>
      <w:r w:rsidRPr="00012374">
        <w:rPr>
          <w:sz w:val="20"/>
          <w:szCs w:val="20"/>
        </w:rPr>
        <w:t xml:space="preserve"> accusations involving the military even though those would also initially come across as nonsensical, like why would the military of a nation wish for the people they defend to be eliminated in higher volumes? </w:t>
      </w:r>
    </w:p>
    <w:p w:rsidR="009C2DE5" w:rsidRPr="00012374" w:rsidRDefault="009C2DE5" w:rsidP="00012374">
      <w:pPr>
        <w:pStyle w:val="NormalWeb"/>
        <w:shd w:val="clear" w:color="auto" w:fill="FFFFFF"/>
        <w:spacing w:before="0" w:beforeAutospacing="0" w:after="0" w:afterAutospacing="0"/>
        <w:ind w:firstLine="720"/>
        <w:jc w:val="both"/>
        <w:rPr>
          <w:sz w:val="20"/>
          <w:szCs w:val="20"/>
        </w:rPr>
      </w:pPr>
      <w:r w:rsidRPr="00012374">
        <w:rPr>
          <w:sz w:val="20"/>
          <w:szCs w:val="20"/>
        </w:rPr>
        <w:t>It is however still reasonable to think that everyone in the military, especially during war times, would respect hierarchy in a blind manner, since that is the way they are trained, the needs of a war, and so on, so that it is possible to have a top manager of the forces who sells himself to the enemy forces or was always with them</w:t>
      </w:r>
      <w:r w:rsidR="0042760D" w:rsidRPr="00012374">
        <w:rPr>
          <w:sz w:val="20"/>
          <w:szCs w:val="20"/>
        </w:rPr>
        <w:t xml:space="preserve"> (</w:t>
      </w:r>
      <w:proofErr w:type="spellStart"/>
      <w:r w:rsidR="0042760D" w:rsidRPr="00012374">
        <w:rPr>
          <w:sz w:val="20"/>
          <w:szCs w:val="20"/>
        </w:rPr>
        <w:t>Maslov</w:t>
      </w:r>
      <w:proofErr w:type="spellEnd"/>
      <w:r w:rsidR="0042760D" w:rsidRPr="00012374">
        <w:rPr>
          <w:sz w:val="20"/>
          <w:szCs w:val="20"/>
        </w:rPr>
        <w:t xml:space="preserve"> 2000, </w:t>
      </w:r>
      <w:r w:rsidR="0042760D" w:rsidRPr="00012374">
        <w:rPr>
          <w:bCs/>
          <w:color w:val="333333"/>
          <w:sz w:val="20"/>
          <w:szCs w:val="20"/>
        </w:rPr>
        <w:t>pp. 86-138</w:t>
      </w:r>
      <w:r w:rsidR="0042760D" w:rsidRPr="00012374">
        <w:rPr>
          <w:sz w:val="20"/>
          <w:szCs w:val="20"/>
        </w:rPr>
        <w:t>)</w:t>
      </w:r>
      <w:r w:rsidRPr="00012374">
        <w:rPr>
          <w:sz w:val="20"/>
          <w:szCs w:val="20"/>
        </w:rPr>
        <w:t>, and even a compromised person occupying a position of top manager</w:t>
      </w:r>
      <w:r w:rsidR="008F2403" w:rsidRPr="00012374">
        <w:rPr>
          <w:sz w:val="20"/>
          <w:szCs w:val="20"/>
        </w:rPr>
        <w:t xml:space="preserve"> (</w:t>
      </w:r>
      <w:r w:rsidR="008F2403" w:rsidRPr="00012374">
        <w:rPr>
          <w:bCs/>
          <w:color w:val="333333"/>
          <w:sz w:val="20"/>
          <w:szCs w:val="20"/>
        </w:rPr>
        <w:t>New Statesman 2019)</w:t>
      </w:r>
      <w:r w:rsidRPr="00012374">
        <w:rPr>
          <w:sz w:val="20"/>
          <w:szCs w:val="20"/>
        </w:rPr>
        <w:t>, so say someone who has been bugged with a horizontal CIA bug</w:t>
      </w:r>
      <w:r w:rsidR="00DE5AC5" w:rsidRPr="00012374">
        <w:rPr>
          <w:sz w:val="20"/>
          <w:szCs w:val="20"/>
        </w:rPr>
        <w:t xml:space="preserve"> (</w:t>
      </w:r>
      <w:proofErr w:type="spellStart"/>
      <w:r w:rsidR="00DE5AC5" w:rsidRPr="00012374">
        <w:rPr>
          <w:bCs/>
          <w:sz w:val="20"/>
          <w:szCs w:val="20"/>
        </w:rPr>
        <w:t>Pinheiro</w:t>
      </w:r>
      <w:proofErr w:type="spellEnd"/>
      <w:r w:rsidR="00DE5AC5" w:rsidRPr="00012374">
        <w:rPr>
          <w:bCs/>
          <w:sz w:val="20"/>
          <w:szCs w:val="20"/>
        </w:rPr>
        <w:t xml:space="preserve"> 2019)</w:t>
      </w:r>
      <w:r w:rsidRPr="00012374">
        <w:rPr>
          <w:sz w:val="20"/>
          <w:szCs w:val="20"/>
        </w:rPr>
        <w:t>, which is based on Jose Delgado’s technology</w:t>
      </w:r>
      <w:r w:rsidR="00383720" w:rsidRPr="00012374">
        <w:rPr>
          <w:sz w:val="20"/>
          <w:szCs w:val="20"/>
        </w:rPr>
        <w:t xml:space="preserve"> (</w:t>
      </w:r>
      <w:proofErr w:type="spellStart"/>
      <w:r w:rsidR="00383720" w:rsidRPr="00012374">
        <w:rPr>
          <w:sz w:val="20"/>
          <w:szCs w:val="20"/>
        </w:rPr>
        <w:t>Marzullo</w:t>
      </w:r>
      <w:proofErr w:type="spellEnd"/>
      <w:r w:rsidR="00383720" w:rsidRPr="00012374">
        <w:rPr>
          <w:sz w:val="20"/>
          <w:szCs w:val="20"/>
        </w:rPr>
        <w:t xml:space="preserve"> 2017, pp. 29-35)</w:t>
      </w:r>
      <w:r w:rsidRPr="00012374">
        <w:rPr>
          <w:sz w:val="20"/>
          <w:szCs w:val="20"/>
        </w:rPr>
        <w:t>, and allow</w:t>
      </w:r>
      <w:r w:rsidR="00586434">
        <w:rPr>
          <w:sz w:val="20"/>
          <w:szCs w:val="20"/>
        </w:rPr>
        <w:t>s</w:t>
      </w:r>
      <w:r w:rsidRPr="00012374">
        <w:rPr>
          <w:sz w:val="20"/>
          <w:szCs w:val="20"/>
        </w:rPr>
        <w:t xml:space="preserve"> for the entire MKULTRA range of programs to be run on a human entity, including memory editing, brainwashing, </w:t>
      </w:r>
      <w:proofErr w:type="spellStart"/>
      <w:r w:rsidRPr="00012374">
        <w:rPr>
          <w:sz w:val="20"/>
          <w:szCs w:val="20"/>
        </w:rPr>
        <w:t>neuroprogramming</w:t>
      </w:r>
      <w:proofErr w:type="spellEnd"/>
      <w:r w:rsidRPr="00012374">
        <w:rPr>
          <w:sz w:val="20"/>
          <w:szCs w:val="20"/>
        </w:rPr>
        <w:t>, Manchurian candidate, and so on</w:t>
      </w:r>
      <w:r w:rsidR="00586434">
        <w:rPr>
          <w:sz w:val="20"/>
          <w:szCs w:val="20"/>
        </w:rPr>
        <w:t xml:space="preserve"> </w:t>
      </w:r>
      <w:r w:rsidR="003A474B" w:rsidRPr="00012374">
        <w:rPr>
          <w:sz w:val="20"/>
          <w:szCs w:val="20"/>
        </w:rPr>
        <w:t>(</w:t>
      </w:r>
      <w:proofErr w:type="spellStart"/>
      <w:r w:rsidR="00B16FC8" w:rsidRPr="00012374">
        <w:rPr>
          <w:bCs/>
          <w:sz w:val="20"/>
          <w:szCs w:val="20"/>
        </w:rPr>
        <w:t>Pinheiro</w:t>
      </w:r>
      <w:proofErr w:type="spellEnd"/>
      <w:r w:rsidR="003A474B" w:rsidRPr="00012374">
        <w:rPr>
          <w:bCs/>
          <w:sz w:val="20"/>
          <w:szCs w:val="20"/>
        </w:rPr>
        <w:t xml:space="preserve"> 2019b)</w:t>
      </w:r>
      <w:r w:rsidRPr="00012374">
        <w:rPr>
          <w:sz w:val="20"/>
          <w:szCs w:val="20"/>
        </w:rPr>
        <w:t xml:space="preserve">. </w:t>
      </w:r>
    </w:p>
    <w:p w:rsidR="000B656F" w:rsidRPr="00012374" w:rsidRDefault="000B656F" w:rsidP="00012374">
      <w:pPr>
        <w:pStyle w:val="NormalWeb"/>
        <w:shd w:val="clear" w:color="auto" w:fill="FFFFFF"/>
        <w:spacing w:before="0" w:beforeAutospacing="0" w:after="0" w:afterAutospacing="0"/>
        <w:ind w:firstLine="720"/>
        <w:jc w:val="both"/>
        <w:rPr>
          <w:sz w:val="20"/>
          <w:szCs w:val="20"/>
        </w:rPr>
      </w:pPr>
      <w:r w:rsidRPr="00012374">
        <w:rPr>
          <w:sz w:val="20"/>
          <w:szCs w:val="20"/>
        </w:rPr>
        <w:t xml:space="preserve">Despite the impression that remains due to the results here attained, there is a lot of room to defend the MACV, and some have already put great amount of effort in that direction. It has to be possible to develop </w:t>
      </w:r>
      <w:r w:rsidR="0034633D" w:rsidRPr="00012374">
        <w:rPr>
          <w:sz w:val="20"/>
          <w:szCs w:val="20"/>
        </w:rPr>
        <w:t>much stronger argumentation in favour of MACV’s work, thinking, and decisions during those so cri</w:t>
      </w:r>
      <w:r w:rsidR="00290FDB" w:rsidRPr="00012374">
        <w:rPr>
          <w:sz w:val="20"/>
          <w:szCs w:val="20"/>
        </w:rPr>
        <w:t xml:space="preserve">tical moments of the world history. </w:t>
      </w:r>
    </w:p>
    <w:p w:rsidR="00012374" w:rsidRDefault="00012374" w:rsidP="00012374">
      <w:pPr>
        <w:pStyle w:val="NormalWeb"/>
        <w:shd w:val="clear" w:color="auto" w:fill="FFFFFF"/>
        <w:spacing w:before="0" w:beforeAutospacing="0" w:after="0" w:afterAutospacing="0"/>
        <w:jc w:val="center"/>
        <w:rPr>
          <w:rStyle w:val="Strong"/>
          <w:sz w:val="20"/>
          <w:szCs w:val="20"/>
        </w:rPr>
      </w:pPr>
    </w:p>
    <w:p w:rsidR="00EF052F" w:rsidRPr="00012374" w:rsidRDefault="00012374" w:rsidP="00012374">
      <w:pPr>
        <w:pStyle w:val="NormalWeb"/>
        <w:shd w:val="clear" w:color="auto" w:fill="FFFFFF"/>
        <w:spacing w:before="0" w:beforeAutospacing="0" w:after="0" w:afterAutospacing="0"/>
        <w:jc w:val="center"/>
        <w:rPr>
          <w:sz w:val="22"/>
          <w:szCs w:val="20"/>
        </w:rPr>
      </w:pPr>
      <w:r w:rsidRPr="00012374">
        <w:rPr>
          <w:rStyle w:val="Strong"/>
          <w:sz w:val="22"/>
          <w:szCs w:val="20"/>
        </w:rPr>
        <w:t>REFERENCES</w:t>
      </w:r>
    </w:p>
    <w:p w:rsidR="00012374" w:rsidRPr="00012374" w:rsidRDefault="00012374" w:rsidP="00012374">
      <w:pPr>
        <w:pStyle w:val="Heading1"/>
        <w:spacing w:before="0" w:beforeAutospacing="0" w:after="0" w:afterAutospacing="0"/>
        <w:jc w:val="both"/>
        <w:textAlignment w:val="baseline"/>
        <w:rPr>
          <w:b w:val="0"/>
          <w:color w:val="000000"/>
          <w:sz w:val="20"/>
          <w:szCs w:val="20"/>
        </w:rPr>
      </w:pPr>
    </w:p>
    <w:p w:rsidR="00012374" w:rsidRPr="00012374" w:rsidRDefault="00012374" w:rsidP="00012374">
      <w:pPr>
        <w:pStyle w:val="NormalWeb"/>
        <w:numPr>
          <w:ilvl w:val="0"/>
          <w:numId w:val="2"/>
        </w:numPr>
        <w:shd w:val="clear" w:color="auto" w:fill="FFFFFF"/>
        <w:spacing w:before="0" w:beforeAutospacing="0" w:after="0" w:afterAutospacing="0"/>
        <w:ind w:left="540" w:hanging="540"/>
        <w:jc w:val="both"/>
        <w:rPr>
          <w:sz w:val="20"/>
          <w:szCs w:val="20"/>
        </w:rPr>
      </w:pPr>
      <w:r w:rsidRPr="00012374">
        <w:rPr>
          <w:sz w:val="20"/>
          <w:szCs w:val="20"/>
        </w:rPr>
        <w:t xml:space="preserve">Adams, S 1975, `Vietnam Cover-up: Playing War with Numbers’, </w:t>
      </w:r>
      <w:r w:rsidRPr="00012374">
        <w:rPr>
          <w:i/>
          <w:sz w:val="20"/>
          <w:szCs w:val="20"/>
        </w:rPr>
        <w:t>Harper’s Magazine</w:t>
      </w:r>
      <w:r w:rsidRPr="00012374">
        <w:rPr>
          <w:sz w:val="20"/>
          <w:szCs w:val="20"/>
        </w:rPr>
        <w:t>, vol. 250 (May), pp. 41-73.</w:t>
      </w:r>
    </w:p>
    <w:p w:rsidR="00012374" w:rsidRPr="00012374" w:rsidRDefault="00012374" w:rsidP="00012374">
      <w:pPr>
        <w:pStyle w:val="NormalWeb"/>
        <w:numPr>
          <w:ilvl w:val="0"/>
          <w:numId w:val="2"/>
        </w:numPr>
        <w:shd w:val="clear" w:color="auto" w:fill="FFFFFF"/>
        <w:spacing w:before="0" w:beforeAutospacing="0" w:after="0" w:afterAutospacing="0"/>
        <w:ind w:left="540" w:hanging="540"/>
        <w:jc w:val="both"/>
        <w:rPr>
          <w:sz w:val="20"/>
          <w:szCs w:val="20"/>
        </w:rPr>
      </w:pPr>
      <w:r w:rsidRPr="00012374">
        <w:rPr>
          <w:sz w:val="20"/>
          <w:szCs w:val="20"/>
        </w:rPr>
        <w:t xml:space="preserve">Blankenship, B 2013, </w:t>
      </w:r>
      <w:proofErr w:type="gramStart"/>
      <w:r w:rsidRPr="00012374">
        <w:rPr>
          <w:sz w:val="20"/>
          <w:szCs w:val="20"/>
        </w:rPr>
        <w:t>A</w:t>
      </w:r>
      <w:proofErr w:type="gramEnd"/>
      <w:r w:rsidRPr="00012374">
        <w:rPr>
          <w:sz w:val="20"/>
          <w:szCs w:val="20"/>
        </w:rPr>
        <w:t xml:space="preserve"> Deceptive Estimate? The Politics of Irregular Troop Numbers in Vietnam, </w:t>
      </w:r>
      <w:r w:rsidRPr="00012374">
        <w:rPr>
          <w:i/>
          <w:sz w:val="20"/>
          <w:szCs w:val="20"/>
        </w:rPr>
        <w:t>Journal of Intelligence History</w:t>
      </w:r>
      <w:r w:rsidRPr="00012374">
        <w:rPr>
          <w:sz w:val="20"/>
          <w:szCs w:val="20"/>
        </w:rPr>
        <w:t>, vol. 12, no. 2, pp. 93-112.</w:t>
      </w:r>
    </w:p>
    <w:p w:rsidR="00012374" w:rsidRPr="00012374" w:rsidRDefault="00012374" w:rsidP="00012374">
      <w:pPr>
        <w:pStyle w:val="Heading1"/>
        <w:numPr>
          <w:ilvl w:val="0"/>
          <w:numId w:val="2"/>
        </w:numPr>
        <w:shd w:val="clear" w:color="auto" w:fill="FFFFFF"/>
        <w:spacing w:before="0" w:beforeAutospacing="0" w:after="0" w:afterAutospacing="0"/>
        <w:ind w:left="540" w:hanging="540"/>
        <w:jc w:val="both"/>
        <w:rPr>
          <w:b w:val="0"/>
          <w:sz w:val="20"/>
          <w:szCs w:val="20"/>
        </w:rPr>
      </w:pPr>
      <w:r w:rsidRPr="00012374">
        <w:rPr>
          <w:b w:val="0"/>
          <w:sz w:val="20"/>
          <w:szCs w:val="20"/>
        </w:rPr>
        <w:t>Bright, J 2001, A Failure in Strategy: America and the Vietnam War 1965-1968, Master’s thesis, Marine Corps University, 57p. Available from: https://apps.dtic.mil/dtic/tr/fulltext/u2/a401184.pdf. [19 October 2019]</w:t>
      </w:r>
      <w:bookmarkStart w:id="0" w:name="_GoBack"/>
      <w:bookmarkEnd w:id="0"/>
    </w:p>
    <w:p w:rsidR="00012374" w:rsidRPr="00012374" w:rsidRDefault="00012374" w:rsidP="00012374">
      <w:pPr>
        <w:pStyle w:val="NormalWeb"/>
        <w:numPr>
          <w:ilvl w:val="0"/>
          <w:numId w:val="2"/>
        </w:numPr>
        <w:shd w:val="clear" w:color="auto" w:fill="FFFFFF"/>
        <w:spacing w:before="0" w:beforeAutospacing="0" w:after="0" w:afterAutospacing="0"/>
        <w:ind w:left="540" w:hanging="540"/>
        <w:jc w:val="both"/>
        <w:rPr>
          <w:sz w:val="20"/>
          <w:szCs w:val="20"/>
        </w:rPr>
      </w:pPr>
      <w:r w:rsidRPr="00012374">
        <w:rPr>
          <w:sz w:val="20"/>
          <w:szCs w:val="20"/>
        </w:rPr>
        <w:t xml:space="preserve">Central Intelligence Agency 2019, </w:t>
      </w:r>
      <w:r w:rsidRPr="00012374">
        <w:rPr>
          <w:i/>
          <w:sz w:val="20"/>
          <w:szCs w:val="20"/>
        </w:rPr>
        <w:t>Capabilities of the Vietnamese Communists for Fighting in South Vietnam</w:t>
      </w:r>
      <w:r w:rsidRPr="00012374">
        <w:rPr>
          <w:sz w:val="20"/>
          <w:szCs w:val="20"/>
        </w:rPr>
        <w:t>, U.S. government. Available from: https://www.cia.gov/library/readingroom/docs/CAPABILITIES%20OF%20THE%20VIETN%5B15466629%5D.pdf. [19 October 2019]</w:t>
      </w:r>
    </w:p>
    <w:p w:rsidR="00012374" w:rsidRPr="00012374" w:rsidRDefault="00012374" w:rsidP="00012374">
      <w:pPr>
        <w:pStyle w:val="Heading1"/>
        <w:numPr>
          <w:ilvl w:val="0"/>
          <w:numId w:val="2"/>
        </w:numPr>
        <w:shd w:val="clear" w:color="auto" w:fill="FFFFFF"/>
        <w:spacing w:before="0" w:beforeAutospacing="0" w:after="0" w:afterAutospacing="0"/>
        <w:ind w:left="540" w:hanging="540"/>
        <w:jc w:val="both"/>
        <w:rPr>
          <w:b w:val="0"/>
          <w:bCs w:val="0"/>
          <w:sz w:val="20"/>
          <w:szCs w:val="20"/>
        </w:rPr>
      </w:pPr>
      <w:proofErr w:type="spellStart"/>
      <w:r w:rsidRPr="00012374">
        <w:rPr>
          <w:b w:val="0"/>
          <w:bCs w:val="0"/>
          <w:sz w:val="20"/>
          <w:szCs w:val="20"/>
        </w:rPr>
        <w:t>Cosmas</w:t>
      </w:r>
      <w:proofErr w:type="spellEnd"/>
      <w:r w:rsidRPr="00012374">
        <w:rPr>
          <w:b w:val="0"/>
          <w:bCs w:val="0"/>
          <w:sz w:val="20"/>
          <w:szCs w:val="20"/>
        </w:rPr>
        <w:t xml:space="preserve">, G 2012, </w:t>
      </w:r>
      <w:r w:rsidRPr="00012374">
        <w:rPr>
          <w:b w:val="0"/>
          <w:bCs w:val="0"/>
          <w:i/>
          <w:sz w:val="20"/>
          <w:szCs w:val="20"/>
        </w:rPr>
        <w:t>The Joint Chiefs of Staff  and the War in Vietnam 1960-1968 Part 3</w:t>
      </w:r>
      <w:r w:rsidRPr="00012374">
        <w:rPr>
          <w:b w:val="0"/>
          <w:bCs w:val="0"/>
          <w:sz w:val="20"/>
          <w:szCs w:val="20"/>
        </w:rPr>
        <w:t xml:space="preserve">, Office of Joint History – American government, 662p. Available from: </w:t>
      </w:r>
      <w:r w:rsidRPr="00012374">
        <w:rPr>
          <w:b w:val="0"/>
          <w:bCs w:val="0"/>
          <w:sz w:val="20"/>
          <w:szCs w:val="20"/>
        </w:rPr>
        <w:lastRenderedPageBreak/>
        <w:t>https</w:t>
      </w:r>
      <w:proofErr w:type="gramStart"/>
      <w:r w:rsidRPr="00012374">
        <w:rPr>
          <w:b w:val="0"/>
          <w:bCs w:val="0"/>
          <w:sz w:val="20"/>
          <w:szCs w:val="20"/>
        </w:rPr>
        <w:t>:/</w:t>
      </w:r>
      <w:proofErr w:type="gramEnd"/>
      <w:r w:rsidRPr="00012374">
        <w:rPr>
          <w:b w:val="0"/>
          <w:bCs w:val="0"/>
          <w:sz w:val="20"/>
          <w:szCs w:val="20"/>
        </w:rPr>
        <w:t>/www.jcs.mil/Portals/36/Documents/History/Vietnam/Vietnam_1960-1968_P002.pdf. [23 October 2019]</w:t>
      </w:r>
    </w:p>
    <w:p w:rsidR="00012374" w:rsidRPr="00012374" w:rsidRDefault="00012374" w:rsidP="00012374">
      <w:pPr>
        <w:pStyle w:val="Heading1"/>
        <w:numPr>
          <w:ilvl w:val="0"/>
          <w:numId w:val="2"/>
        </w:numPr>
        <w:shd w:val="clear" w:color="auto" w:fill="FFFFFF"/>
        <w:spacing w:before="0" w:beforeAutospacing="0" w:after="0" w:afterAutospacing="0"/>
        <w:ind w:left="540" w:hanging="540"/>
        <w:jc w:val="both"/>
        <w:rPr>
          <w:b w:val="0"/>
          <w:sz w:val="20"/>
          <w:szCs w:val="20"/>
        </w:rPr>
      </w:pPr>
      <w:proofErr w:type="gramStart"/>
      <w:r w:rsidRPr="00012374">
        <w:rPr>
          <w:b w:val="0"/>
          <w:sz w:val="20"/>
          <w:szCs w:val="20"/>
        </w:rPr>
        <w:t xml:space="preserve">Department of Defence 2019, </w:t>
      </w:r>
      <w:r w:rsidRPr="00012374">
        <w:rPr>
          <w:b w:val="0"/>
          <w:i/>
          <w:sz w:val="20"/>
          <w:szCs w:val="20"/>
        </w:rPr>
        <w:t>Unexploded Ordnance (UXO)</w:t>
      </w:r>
      <w:r w:rsidRPr="00012374">
        <w:rPr>
          <w:b w:val="0"/>
          <w:sz w:val="20"/>
          <w:szCs w:val="20"/>
        </w:rPr>
        <w:t>, Australian government.</w:t>
      </w:r>
      <w:proofErr w:type="gramEnd"/>
      <w:r w:rsidRPr="00012374">
        <w:rPr>
          <w:b w:val="0"/>
          <w:sz w:val="20"/>
          <w:szCs w:val="20"/>
        </w:rPr>
        <w:t xml:space="preserve"> Available from: https://defence.gov.au/UXO/. [19 October 2019]</w:t>
      </w:r>
    </w:p>
    <w:p w:rsidR="00012374" w:rsidRPr="00012374" w:rsidRDefault="00012374" w:rsidP="00012374">
      <w:pPr>
        <w:pStyle w:val="ListParagraph"/>
        <w:numPr>
          <w:ilvl w:val="0"/>
          <w:numId w:val="2"/>
        </w:numPr>
        <w:tabs>
          <w:tab w:val="left" w:pos="8796"/>
        </w:tabs>
        <w:spacing w:after="0" w:line="240" w:lineRule="auto"/>
        <w:ind w:left="540" w:hanging="540"/>
        <w:rPr>
          <w:rFonts w:ascii="Times New Roman" w:hAnsi="Times New Roman" w:cs="Times New Roman"/>
          <w:color w:val="000000"/>
          <w:sz w:val="20"/>
          <w:szCs w:val="20"/>
        </w:rPr>
      </w:pPr>
      <w:r w:rsidRPr="00012374">
        <w:rPr>
          <w:rFonts w:ascii="Times New Roman" w:hAnsi="Times New Roman" w:cs="Times New Roman"/>
          <w:sz w:val="20"/>
          <w:szCs w:val="20"/>
        </w:rPr>
        <w:t xml:space="preserve">House of Representatives Committees 2019, </w:t>
      </w:r>
      <w:r w:rsidRPr="00012374">
        <w:rPr>
          <w:rFonts w:ascii="Times New Roman" w:hAnsi="Times New Roman" w:cs="Times New Roman"/>
          <w:i/>
          <w:sz w:val="20"/>
          <w:szCs w:val="20"/>
        </w:rPr>
        <w:t>Chapter 4: Treason</w:t>
      </w:r>
      <w:r w:rsidRPr="00012374">
        <w:rPr>
          <w:rFonts w:ascii="Times New Roman" w:hAnsi="Times New Roman" w:cs="Times New Roman"/>
          <w:sz w:val="20"/>
          <w:szCs w:val="20"/>
        </w:rPr>
        <w:t>, pp. 39-48, Available from: https://www.aph.gov.au/Parliamentary_Business/Committees/House_of_Representatives_Committees?url=pjcis/securityleg/report/chapter4.pdf. [23 October 2019]</w:t>
      </w:r>
      <w:r w:rsidRPr="00012374">
        <w:rPr>
          <w:rFonts w:ascii="Times New Roman" w:hAnsi="Times New Roman" w:cs="Times New Roman"/>
          <w:color w:val="000000"/>
          <w:sz w:val="20"/>
          <w:szCs w:val="20"/>
        </w:rPr>
        <w:tab/>
      </w:r>
    </w:p>
    <w:p w:rsidR="003B3FB5" w:rsidRPr="00012374" w:rsidRDefault="003B3FB5" w:rsidP="00012374">
      <w:pPr>
        <w:pStyle w:val="NormalWeb"/>
        <w:numPr>
          <w:ilvl w:val="0"/>
          <w:numId w:val="2"/>
        </w:numPr>
        <w:shd w:val="clear" w:color="auto" w:fill="FFFFFF"/>
        <w:spacing w:before="0" w:beforeAutospacing="0" w:after="0" w:afterAutospacing="0"/>
        <w:ind w:left="540" w:hanging="540"/>
        <w:jc w:val="both"/>
        <w:rPr>
          <w:sz w:val="20"/>
          <w:szCs w:val="20"/>
        </w:rPr>
      </w:pPr>
      <w:r w:rsidRPr="00012374">
        <w:rPr>
          <w:sz w:val="20"/>
          <w:szCs w:val="20"/>
        </w:rPr>
        <w:t xml:space="preserve">Clarke, J 2019, </w:t>
      </w:r>
      <w:r w:rsidRPr="00012374">
        <w:rPr>
          <w:i/>
          <w:sz w:val="20"/>
          <w:szCs w:val="20"/>
        </w:rPr>
        <w:t>Should We Just Let the Army Do It</w:t>
      </w:r>
      <w:r w:rsidRPr="00012374">
        <w:rPr>
          <w:sz w:val="20"/>
          <w:szCs w:val="20"/>
        </w:rPr>
        <w:t>, The National Interest. Available from: https://nationalinterest.org/feature/should-we-just-let-army-do-it-74306. [23 October 2019]</w:t>
      </w:r>
    </w:p>
    <w:p w:rsidR="003B3FB5" w:rsidRPr="00012374" w:rsidRDefault="003B3FB5" w:rsidP="00012374">
      <w:pPr>
        <w:pStyle w:val="Heading1"/>
        <w:numPr>
          <w:ilvl w:val="0"/>
          <w:numId w:val="2"/>
        </w:numPr>
        <w:shd w:val="clear" w:color="auto" w:fill="FFFFFF"/>
        <w:spacing w:before="0" w:beforeAutospacing="0" w:after="0" w:afterAutospacing="0"/>
        <w:ind w:left="540" w:hanging="540"/>
        <w:jc w:val="both"/>
        <w:rPr>
          <w:b w:val="0"/>
          <w:color w:val="333333"/>
          <w:sz w:val="20"/>
          <w:szCs w:val="20"/>
        </w:rPr>
      </w:pPr>
      <w:proofErr w:type="spellStart"/>
      <w:r w:rsidRPr="00012374">
        <w:rPr>
          <w:b w:val="0"/>
          <w:color w:val="333333"/>
          <w:sz w:val="20"/>
          <w:szCs w:val="20"/>
        </w:rPr>
        <w:t>Hultman</w:t>
      </w:r>
      <w:proofErr w:type="spellEnd"/>
      <w:r w:rsidRPr="00012374">
        <w:rPr>
          <w:b w:val="0"/>
          <w:color w:val="333333"/>
          <w:sz w:val="20"/>
          <w:szCs w:val="20"/>
        </w:rPr>
        <w:t xml:space="preserve">, L et al 2013, `United Nations Peacekeeping and Civilian Protection in Civil War’, </w:t>
      </w:r>
      <w:r w:rsidRPr="00012374">
        <w:rPr>
          <w:rStyle w:val="HTMLCite"/>
          <w:b w:val="0"/>
          <w:color w:val="333333"/>
          <w:sz w:val="20"/>
          <w:szCs w:val="20"/>
        </w:rPr>
        <w:t>American Journal of Political Science</w:t>
      </w:r>
      <w:r w:rsidRPr="00012374">
        <w:rPr>
          <w:rStyle w:val="HTMLCite"/>
          <w:b w:val="0"/>
          <w:i w:val="0"/>
          <w:color w:val="333333"/>
          <w:sz w:val="20"/>
          <w:szCs w:val="20"/>
        </w:rPr>
        <w:t>, vol. 57, no. 4, pp. 875-891</w:t>
      </w:r>
    </w:p>
    <w:p w:rsidR="003B3FB5" w:rsidRPr="00012374" w:rsidRDefault="003B3FB5" w:rsidP="00012374">
      <w:pPr>
        <w:pStyle w:val="NormalWeb"/>
        <w:numPr>
          <w:ilvl w:val="0"/>
          <w:numId w:val="2"/>
        </w:numPr>
        <w:shd w:val="clear" w:color="auto" w:fill="FFFFFF"/>
        <w:spacing w:before="0" w:beforeAutospacing="0" w:after="0" w:afterAutospacing="0"/>
        <w:ind w:left="540" w:hanging="540"/>
        <w:jc w:val="both"/>
        <w:rPr>
          <w:sz w:val="20"/>
          <w:szCs w:val="20"/>
        </w:rPr>
      </w:pPr>
      <w:r w:rsidRPr="00012374">
        <w:rPr>
          <w:sz w:val="20"/>
          <w:szCs w:val="20"/>
        </w:rPr>
        <w:t xml:space="preserve">Lester, R 1988, </w:t>
      </w:r>
      <w:r w:rsidRPr="00012374">
        <w:rPr>
          <w:i/>
          <w:sz w:val="20"/>
          <w:szCs w:val="20"/>
        </w:rPr>
        <w:t>Records of the Military Assistance Command Vietnam</w:t>
      </w:r>
      <w:r w:rsidRPr="00012374">
        <w:rPr>
          <w:sz w:val="20"/>
          <w:szCs w:val="20"/>
        </w:rPr>
        <w:t>, U.S. government, 430p. Available from: http://www.lexisnexis.com/documents/academic/upa_cis/3208_RecsMACVPt1.pdf. [19 October 2019]</w:t>
      </w:r>
    </w:p>
    <w:p w:rsidR="003B3FB5" w:rsidRPr="00012374" w:rsidRDefault="003B3FB5" w:rsidP="00012374">
      <w:pPr>
        <w:pStyle w:val="Heading1"/>
        <w:numPr>
          <w:ilvl w:val="0"/>
          <w:numId w:val="2"/>
        </w:numPr>
        <w:shd w:val="clear" w:color="auto" w:fill="FFFFFF"/>
        <w:spacing w:before="0" w:beforeAutospacing="0" w:after="0" w:afterAutospacing="0"/>
        <w:ind w:left="540" w:hanging="540"/>
        <w:jc w:val="both"/>
        <w:rPr>
          <w:b w:val="0"/>
          <w:bCs w:val="0"/>
          <w:sz w:val="20"/>
          <w:szCs w:val="20"/>
        </w:rPr>
      </w:pPr>
      <w:proofErr w:type="spellStart"/>
      <w:r w:rsidRPr="00012374">
        <w:rPr>
          <w:b w:val="0"/>
          <w:bCs w:val="0"/>
          <w:sz w:val="20"/>
          <w:szCs w:val="20"/>
        </w:rPr>
        <w:t>Linkedin</w:t>
      </w:r>
      <w:proofErr w:type="spellEnd"/>
      <w:r w:rsidRPr="00012374">
        <w:rPr>
          <w:b w:val="0"/>
          <w:bCs w:val="0"/>
          <w:sz w:val="20"/>
          <w:szCs w:val="20"/>
        </w:rPr>
        <w:t xml:space="preserve"> Corporation 2019, </w:t>
      </w:r>
      <w:r w:rsidRPr="00012374">
        <w:rPr>
          <w:b w:val="0"/>
          <w:bCs w:val="0"/>
          <w:i/>
          <w:sz w:val="20"/>
          <w:szCs w:val="20"/>
        </w:rPr>
        <w:t xml:space="preserve">Marcia </w:t>
      </w:r>
      <w:proofErr w:type="spellStart"/>
      <w:r w:rsidRPr="00012374">
        <w:rPr>
          <w:b w:val="0"/>
          <w:bCs w:val="0"/>
          <w:i/>
          <w:sz w:val="20"/>
          <w:szCs w:val="20"/>
        </w:rPr>
        <w:t>Pinheiro</w:t>
      </w:r>
      <w:r w:rsidRPr="00012374">
        <w:rPr>
          <w:b w:val="0"/>
          <w:bCs w:val="0"/>
          <w:sz w:val="20"/>
          <w:szCs w:val="20"/>
        </w:rPr>
        <w:t>.Accessed</w:t>
      </w:r>
      <w:proofErr w:type="spellEnd"/>
      <w:r w:rsidRPr="00012374">
        <w:rPr>
          <w:b w:val="0"/>
          <w:bCs w:val="0"/>
          <w:sz w:val="20"/>
          <w:szCs w:val="20"/>
        </w:rPr>
        <w:t xml:space="preserve"> from: https://www.linkedin.com/in/marcia-pinheiro-6a094170/?originalSubdomain=au. [23 October 2019]</w:t>
      </w:r>
    </w:p>
    <w:p w:rsidR="003B3FB5" w:rsidRPr="00012374" w:rsidRDefault="003B3FB5" w:rsidP="00012374">
      <w:pPr>
        <w:pStyle w:val="NormalWeb"/>
        <w:numPr>
          <w:ilvl w:val="0"/>
          <w:numId w:val="2"/>
        </w:numPr>
        <w:shd w:val="clear" w:color="auto" w:fill="FFFFFF"/>
        <w:spacing w:before="0" w:beforeAutospacing="0" w:after="0" w:afterAutospacing="0"/>
        <w:ind w:left="540" w:hanging="540"/>
        <w:jc w:val="both"/>
        <w:rPr>
          <w:sz w:val="20"/>
          <w:szCs w:val="20"/>
        </w:rPr>
      </w:pPr>
      <w:r w:rsidRPr="00012374">
        <w:rPr>
          <w:sz w:val="20"/>
          <w:szCs w:val="20"/>
        </w:rPr>
        <w:t xml:space="preserve">MACV 1968, </w:t>
      </w:r>
      <w:r w:rsidRPr="00012374">
        <w:rPr>
          <w:i/>
          <w:sz w:val="20"/>
          <w:szCs w:val="20"/>
        </w:rPr>
        <w:t>Command History 1968 Volume I</w:t>
      </w:r>
      <w:r w:rsidRPr="00012374">
        <w:rPr>
          <w:sz w:val="20"/>
          <w:szCs w:val="20"/>
        </w:rPr>
        <w:t>, US government, 568p. Available from: https://www.scribd.com/document/81653683/Command-History-1968-Volume-I. [19 October 2019]</w:t>
      </w:r>
    </w:p>
    <w:p w:rsidR="003B3FB5" w:rsidRPr="00012374" w:rsidRDefault="003B3FB5" w:rsidP="00012374">
      <w:pPr>
        <w:pStyle w:val="Heading1"/>
        <w:numPr>
          <w:ilvl w:val="0"/>
          <w:numId w:val="2"/>
        </w:numPr>
        <w:shd w:val="clear" w:color="auto" w:fill="FFFFFF"/>
        <w:spacing w:before="0" w:beforeAutospacing="0" w:after="0" w:afterAutospacing="0"/>
        <w:ind w:left="540" w:hanging="540"/>
        <w:jc w:val="both"/>
        <w:rPr>
          <w:b w:val="0"/>
          <w:bCs w:val="0"/>
          <w:color w:val="000000"/>
          <w:sz w:val="20"/>
          <w:szCs w:val="20"/>
        </w:rPr>
      </w:pPr>
      <w:proofErr w:type="spellStart"/>
      <w:r w:rsidRPr="00012374">
        <w:rPr>
          <w:b w:val="0"/>
          <w:sz w:val="20"/>
          <w:szCs w:val="20"/>
        </w:rPr>
        <w:t>Marzullo</w:t>
      </w:r>
      <w:proofErr w:type="spellEnd"/>
      <w:r w:rsidRPr="00012374">
        <w:rPr>
          <w:b w:val="0"/>
          <w:sz w:val="20"/>
          <w:szCs w:val="20"/>
        </w:rPr>
        <w:t>, T 2017, `</w:t>
      </w:r>
      <w:r w:rsidRPr="00012374">
        <w:rPr>
          <w:b w:val="0"/>
          <w:bCs w:val="0"/>
          <w:color w:val="000000"/>
          <w:sz w:val="20"/>
          <w:szCs w:val="20"/>
        </w:rPr>
        <w:t xml:space="preserve">The Missing Manuscript of </w:t>
      </w:r>
      <w:proofErr w:type="spellStart"/>
      <w:r w:rsidRPr="00012374">
        <w:rPr>
          <w:b w:val="0"/>
          <w:bCs w:val="0"/>
          <w:color w:val="000000"/>
          <w:sz w:val="20"/>
          <w:szCs w:val="20"/>
        </w:rPr>
        <w:t>Dr.</w:t>
      </w:r>
      <w:proofErr w:type="spellEnd"/>
      <w:r w:rsidRPr="00012374">
        <w:rPr>
          <w:b w:val="0"/>
          <w:bCs w:val="0"/>
          <w:color w:val="000000"/>
          <w:sz w:val="20"/>
          <w:szCs w:val="20"/>
        </w:rPr>
        <w:t xml:space="preserve"> Jose Delgado’s Radio Controlled Bulls’, </w:t>
      </w:r>
      <w:r w:rsidRPr="00012374">
        <w:rPr>
          <w:b w:val="0"/>
          <w:bCs w:val="0"/>
          <w:i/>
          <w:color w:val="000000"/>
          <w:sz w:val="20"/>
          <w:szCs w:val="20"/>
        </w:rPr>
        <w:t>Journal Undergraduate Neuroscience Education</w:t>
      </w:r>
      <w:r w:rsidRPr="00012374">
        <w:rPr>
          <w:b w:val="0"/>
          <w:bCs w:val="0"/>
          <w:color w:val="000000"/>
          <w:sz w:val="20"/>
          <w:szCs w:val="20"/>
        </w:rPr>
        <w:t>, vol. 15, no. 2, pp. 29-35</w:t>
      </w:r>
    </w:p>
    <w:p w:rsidR="003B3FB5" w:rsidRPr="00012374" w:rsidRDefault="003B3FB5" w:rsidP="00012374">
      <w:pPr>
        <w:pStyle w:val="NormalWeb"/>
        <w:numPr>
          <w:ilvl w:val="0"/>
          <w:numId w:val="2"/>
        </w:numPr>
        <w:shd w:val="clear" w:color="auto" w:fill="FFFFFF"/>
        <w:spacing w:before="0" w:beforeAutospacing="0" w:after="0" w:afterAutospacing="0"/>
        <w:ind w:left="540" w:hanging="540"/>
        <w:jc w:val="both"/>
        <w:rPr>
          <w:bCs/>
          <w:color w:val="333333"/>
          <w:sz w:val="20"/>
          <w:szCs w:val="20"/>
        </w:rPr>
      </w:pPr>
      <w:proofErr w:type="spellStart"/>
      <w:r w:rsidRPr="00012374">
        <w:rPr>
          <w:sz w:val="20"/>
          <w:szCs w:val="20"/>
        </w:rPr>
        <w:t>Maslov</w:t>
      </w:r>
      <w:proofErr w:type="spellEnd"/>
      <w:r w:rsidRPr="00012374">
        <w:rPr>
          <w:sz w:val="20"/>
          <w:szCs w:val="20"/>
        </w:rPr>
        <w:t>, A 2000, `</w:t>
      </w:r>
      <w:r w:rsidRPr="00012374">
        <w:rPr>
          <w:bCs/>
          <w:color w:val="333333"/>
          <w:sz w:val="20"/>
          <w:szCs w:val="20"/>
        </w:rPr>
        <w:t xml:space="preserve">Tried for Treason against the Motherland: Soviet Generals Condemned after Release from German Captivity’, </w:t>
      </w:r>
      <w:r w:rsidRPr="00012374">
        <w:rPr>
          <w:bCs/>
          <w:i/>
          <w:color w:val="333333"/>
          <w:sz w:val="20"/>
          <w:szCs w:val="20"/>
        </w:rPr>
        <w:t>The Journal of Slavic Military Studies</w:t>
      </w:r>
      <w:r w:rsidRPr="00012374">
        <w:rPr>
          <w:bCs/>
          <w:color w:val="333333"/>
          <w:sz w:val="20"/>
          <w:szCs w:val="20"/>
        </w:rPr>
        <w:t>, vol. 13, no. 2, pp. 86-138</w:t>
      </w:r>
    </w:p>
    <w:p w:rsidR="003B3FB5" w:rsidRPr="00012374" w:rsidRDefault="003B3FB5" w:rsidP="00012374">
      <w:pPr>
        <w:pStyle w:val="Heading1"/>
        <w:numPr>
          <w:ilvl w:val="0"/>
          <w:numId w:val="2"/>
        </w:numPr>
        <w:shd w:val="clear" w:color="auto" w:fill="FFFFFF"/>
        <w:spacing w:before="0" w:beforeAutospacing="0" w:after="0" w:afterAutospacing="0"/>
        <w:ind w:left="540" w:hanging="540"/>
        <w:jc w:val="both"/>
        <w:rPr>
          <w:b w:val="0"/>
          <w:bCs w:val="0"/>
          <w:sz w:val="20"/>
          <w:szCs w:val="20"/>
        </w:rPr>
      </w:pPr>
      <w:proofErr w:type="spellStart"/>
      <w:r w:rsidRPr="00012374">
        <w:rPr>
          <w:b w:val="0"/>
          <w:bCs w:val="0"/>
          <w:sz w:val="20"/>
          <w:szCs w:val="20"/>
        </w:rPr>
        <w:t>Moise</w:t>
      </w:r>
      <w:proofErr w:type="spellEnd"/>
      <w:r w:rsidRPr="00012374">
        <w:rPr>
          <w:b w:val="0"/>
          <w:bCs w:val="0"/>
          <w:sz w:val="20"/>
          <w:szCs w:val="20"/>
        </w:rPr>
        <w:t>, E 2017, `</w:t>
      </w:r>
      <w:proofErr w:type="gramStart"/>
      <w:r w:rsidRPr="00012374">
        <w:rPr>
          <w:b w:val="0"/>
          <w:bCs w:val="0"/>
          <w:sz w:val="20"/>
          <w:szCs w:val="20"/>
        </w:rPr>
        <w:t>The</w:t>
      </w:r>
      <w:proofErr w:type="gramEnd"/>
      <w:r w:rsidRPr="00012374">
        <w:rPr>
          <w:b w:val="0"/>
          <w:bCs w:val="0"/>
          <w:sz w:val="20"/>
          <w:szCs w:val="20"/>
        </w:rPr>
        <w:t xml:space="preserve"> Special National Intelligence Estimate’, in </w:t>
      </w:r>
      <w:r w:rsidRPr="00012374">
        <w:rPr>
          <w:b w:val="0"/>
          <w:bCs w:val="0"/>
          <w:i/>
          <w:sz w:val="20"/>
          <w:szCs w:val="20"/>
        </w:rPr>
        <w:t xml:space="preserve">The Myths of </w:t>
      </w:r>
      <w:proofErr w:type="spellStart"/>
      <w:r w:rsidRPr="00012374">
        <w:rPr>
          <w:b w:val="0"/>
          <w:bCs w:val="0"/>
          <w:i/>
          <w:sz w:val="20"/>
          <w:szCs w:val="20"/>
        </w:rPr>
        <w:t>Tet</w:t>
      </w:r>
      <w:proofErr w:type="spellEnd"/>
      <w:r w:rsidRPr="00012374">
        <w:rPr>
          <w:b w:val="0"/>
          <w:bCs w:val="0"/>
          <w:sz w:val="20"/>
          <w:szCs w:val="20"/>
        </w:rPr>
        <w:t>, University Press of Kansas</w:t>
      </w:r>
    </w:p>
    <w:p w:rsidR="003B3FB5" w:rsidRPr="00012374" w:rsidRDefault="003B3FB5" w:rsidP="00012374">
      <w:pPr>
        <w:pStyle w:val="Heading1"/>
        <w:numPr>
          <w:ilvl w:val="0"/>
          <w:numId w:val="2"/>
        </w:numPr>
        <w:shd w:val="clear" w:color="auto" w:fill="FFFFFF"/>
        <w:spacing w:before="0" w:beforeAutospacing="0" w:after="0" w:afterAutospacing="0"/>
        <w:ind w:left="540" w:hanging="540"/>
        <w:jc w:val="both"/>
        <w:rPr>
          <w:b w:val="0"/>
          <w:bCs w:val="0"/>
          <w:sz w:val="20"/>
          <w:szCs w:val="20"/>
        </w:rPr>
      </w:pPr>
      <w:proofErr w:type="gramStart"/>
      <w:r w:rsidRPr="00012374">
        <w:rPr>
          <w:b w:val="0"/>
          <w:sz w:val="20"/>
          <w:szCs w:val="20"/>
        </w:rPr>
        <w:t xml:space="preserve">National Archives 2019, </w:t>
      </w:r>
      <w:r w:rsidRPr="00012374">
        <w:rPr>
          <w:b w:val="0"/>
          <w:bCs w:val="0"/>
          <w:i/>
          <w:sz w:val="20"/>
          <w:szCs w:val="20"/>
        </w:rPr>
        <w:t>Vietnam War U.S. Military Fatal Casualty Statistics</w:t>
      </w:r>
      <w:r w:rsidRPr="00012374">
        <w:rPr>
          <w:b w:val="0"/>
          <w:bCs w:val="0"/>
          <w:sz w:val="20"/>
          <w:szCs w:val="20"/>
        </w:rPr>
        <w:t>, https://www.archives.gov/research/military/vietnam-war/casualty-statistics.</w:t>
      </w:r>
      <w:proofErr w:type="gramEnd"/>
      <w:r w:rsidRPr="00012374">
        <w:rPr>
          <w:b w:val="0"/>
          <w:bCs w:val="0"/>
          <w:sz w:val="20"/>
          <w:szCs w:val="20"/>
        </w:rPr>
        <w:t xml:space="preserve"> [19 October 2019]</w:t>
      </w:r>
    </w:p>
    <w:p w:rsidR="003B3FB5" w:rsidRPr="00012374" w:rsidRDefault="003B3FB5" w:rsidP="00012374">
      <w:pPr>
        <w:pStyle w:val="Heading1"/>
        <w:numPr>
          <w:ilvl w:val="0"/>
          <w:numId w:val="2"/>
        </w:numPr>
        <w:spacing w:before="0" w:beforeAutospacing="0" w:after="0" w:afterAutospacing="0"/>
        <w:ind w:left="540" w:hanging="540"/>
        <w:jc w:val="both"/>
        <w:textAlignment w:val="baseline"/>
        <w:rPr>
          <w:b w:val="0"/>
          <w:color w:val="000000"/>
          <w:sz w:val="20"/>
          <w:szCs w:val="20"/>
        </w:rPr>
      </w:pPr>
      <w:r w:rsidRPr="00012374">
        <w:rPr>
          <w:b w:val="0"/>
          <w:bCs w:val="0"/>
          <w:color w:val="333333"/>
          <w:sz w:val="20"/>
          <w:szCs w:val="20"/>
        </w:rPr>
        <w:t>New Statesman 2019, `</w:t>
      </w:r>
      <w:r w:rsidRPr="00012374">
        <w:rPr>
          <w:b w:val="0"/>
          <w:color w:val="000000"/>
          <w:sz w:val="20"/>
          <w:szCs w:val="20"/>
        </w:rPr>
        <w:t>Why British jihadists can’t be charged with treason’. Available from: https://www.newstatesman.com/politics/uk/2019/04/why-british-jihadists-can-t-be-charged-treason. [23 October 2019]</w:t>
      </w:r>
    </w:p>
    <w:p w:rsidR="003B3FB5" w:rsidRPr="00012374" w:rsidRDefault="003B3FB5" w:rsidP="00012374">
      <w:pPr>
        <w:pStyle w:val="NormalWeb"/>
        <w:numPr>
          <w:ilvl w:val="0"/>
          <w:numId w:val="2"/>
        </w:numPr>
        <w:shd w:val="clear" w:color="auto" w:fill="FFFFFF"/>
        <w:spacing w:before="0" w:beforeAutospacing="0" w:after="0" w:afterAutospacing="0"/>
        <w:ind w:left="540" w:hanging="540"/>
        <w:jc w:val="both"/>
        <w:rPr>
          <w:sz w:val="20"/>
          <w:szCs w:val="20"/>
        </w:rPr>
      </w:pPr>
      <w:r w:rsidRPr="00012374">
        <w:rPr>
          <w:sz w:val="20"/>
          <w:szCs w:val="20"/>
        </w:rPr>
        <w:t xml:space="preserve">Office of the Secretary of </w:t>
      </w:r>
      <w:proofErr w:type="spellStart"/>
      <w:r w:rsidRPr="00012374">
        <w:rPr>
          <w:sz w:val="20"/>
          <w:szCs w:val="20"/>
        </w:rPr>
        <w:t>Defense</w:t>
      </w:r>
      <w:proofErr w:type="spellEnd"/>
      <w:r w:rsidRPr="00012374">
        <w:rPr>
          <w:sz w:val="20"/>
          <w:szCs w:val="20"/>
        </w:rPr>
        <w:t xml:space="preserve"> 2019, </w:t>
      </w:r>
      <w:r w:rsidRPr="00012374">
        <w:rPr>
          <w:i/>
          <w:sz w:val="20"/>
          <w:szCs w:val="20"/>
        </w:rPr>
        <w:t>DOD Dictionary of Military and Associated Terms</w:t>
      </w:r>
      <w:r w:rsidRPr="00012374">
        <w:rPr>
          <w:sz w:val="20"/>
          <w:szCs w:val="20"/>
        </w:rPr>
        <w:t>, US government, 382p. Available from: https://www.jcs.mil/Portals/36/Documents/Doctrine/pubs/dictionary.pdf. [19 October 2019]</w:t>
      </w:r>
    </w:p>
    <w:p w:rsidR="003B3FB5" w:rsidRPr="00012374" w:rsidRDefault="003B3FB5" w:rsidP="00012374">
      <w:pPr>
        <w:pStyle w:val="NormalWeb"/>
        <w:numPr>
          <w:ilvl w:val="0"/>
          <w:numId w:val="2"/>
        </w:numPr>
        <w:shd w:val="clear" w:color="auto" w:fill="FFFFFF"/>
        <w:spacing w:before="0" w:beforeAutospacing="0" w:after="0" w:afterAutospacing="0"/>
        <w:ind w:left="540" w:hanging="540"/>
        <w:jc w:val="both"/>
        <w:rPr>
          <w:sz w:val="20"/>
          <w:szCs w:val="20"/>
        </w:rPr>
      </w:pPr>
      <w:r w:rsidRPr="00012374">
        <w:rPr>
          <w:sz w:val="20"/>
          <w:szCs w:val="20"/>
        </w:rPr>
        <w:t xml:space="preserve">Pike, J 2019, </w:t>
      </w:r>
      <w:r w:rsidRPr="00012374">
        <w:rPr>
          <w:i/>
          <w:sz w:val="20"/>
          <w:szCs w:val="20"/>
        </w:rPr>
        <w:t>Viet Cong Order of Battle</w:t>
      </w:r>
      <w:r w:rsidRPr="00012374">
        <w:rPr>
          <w:sz w:val="20"/>
          <w:szCs w:val="20"/>
        </w:rPr>
        <w:t>, https://www.globalsecurity.org/military/world/vietnam/vietcong-orbat.htm. [14 September 2019]</w:t>
      </w:r>
    </w:p>
    <w:p w:rsidR="003B3FB5" w:rsidRPr="00012374" w:rsidRDefault="003B3FB5" w:rsidP="00012374">
      <w:pPr>
        <w:pStyle w:val="Heading1"/>
        <w:numPr>
          <w:ilvl w:val="0"/>
          <w:numId w:val="2"/>
        </w:numPr>
        <w:shd w:val="clear" w:color="auto" w:fill="FFFFFF"/>
        <w:spacing w:before="0" w:beforeAutospacing="0" w:after="0" w:afterAutospacing="0"/>
        <w:ind w:left="540" w:hanging="540"/>
        <w:jc w:val="both"/>
        <w:rPr>
          <w:b w:val="0"/>
          <w:bCs w:val="0"/>
          <w:sz w:val="20"/>
          <w:szCs w:val="20"/>
        </w:rPr>
      </w:pPr>
      <w:proofErr w:type="spellStart"/>
      <w:r w:rsidRPr="00012374">
        <w:rPr>
          <w:b w:val="0"/>
          <w:bCs w:val="0"/>
          <w:sz w:val="20"/>
          <w:szCs w:val="20"/>
        </w:rPr>
        <w:t>Pinheiro</w:t>
      </w:r>
      <w:proofErr w:type="spellEnd"/>
      <w:r w:rsidRPr="00012374">
        <w:rPr>
          <w:b w:val="0"/>
          <w:bCs w:val="0"/>
          <w:sz w:val="20"/>
          <w:szCs w:val="20"/>
        </w:rPr>
        <w:t xml:space="preserve">, M 2015, `Translation Techniques’, </w:t>
      </w:r>
      <w:r w:rsidRPr="00012374">
        <w:rPr>
          <w:b w:val="0"/>
          <w:bCs w:val="0"/>
          <w:i/>
          <w:sz w:val="20"/>
          <w:szCs w:val="20"/>
        </w:rPr>
        <w:t>Communication &amp; Language at Work</w:t>
      </w:r>
      <w:r w:rsidRPr="00012374">
        <w:rPr>
          <w:b w:val="0"/>
          <w:bCs w:val="0"/>
          <w:sz w:val="20"/>
          <w:szCs w:val="20"/>
        </w:rPr>
        <w:t>, vol. 4, May 1</w:t>
      </w:r>
      <w:r w:rsidRPr="00012374">
        <w:rPr>
          <w:b w:val="0"/>
          <w:bCs w:val="0"/>
          <w:sz w:val="20"/>
          <w:szCs w:val="20"/>
          <w:vertAlign w:val="superscript"/>
        </w:rPr>
        <w:t>st</w:t>
      </w:r>
      <w:r w:rsidRPr="00012374">
        <w:rPr>
          <w:b w:val="0"/>
          <w:bCs w:val="0"/>
          <w:sz w:val="20"/>
          <w:szCs w:val="20"/>
        </w:rPr>
        <w:t>. pp. 121-144.Accessed from: https://www.researchgate.net/publication/286165517_Translation_Techniques. [23 October 2019]</w:t>
      </w:r>
    </w:p>
    <w:p w:rsidR="003B3FB5" w:rsidRPr="00012374" w:rsidRDefault="003B3FB5" w:rsidP="00012374">
      <w:pPr>
        <w:pStyle w:val="Heading1"/>
        <w:numPr>
          <w:ilvl w:val="0"/>
          <w:numId w:val="2"/>
        </w:numPr>
        <w:shd w:val="clear" w:color="auto" w:fill="FFFFFF"/>
        <w:spacing w:before="0" w:beforeAutospacing="0" w:after="0" w:afterAutospacing="0"/>
        <w:ind w:left="540" w:hanging="540"/>
        <w:jc w:val="both"/>
        <w:rPr>
          <w:b w:val="0"/>
          <w:bCs w:val="0"/>
          <w:sz w:val="20"/>
          <w:szCs w:val="20"/>
        </w:rPr>
      </w:pPr>
      <w:proofErr w:type="spellStart"/>
      <w:r w:rsidRPr="00012374">
        <w:rPr>
          <w:b w:val="0"/>
          <w:bCs w:val="0"/>
          <w:sz w:val="20"/>
          <w:szCs w:val="20"/>
        </w:rPr>
        <w:t>Pinheiro</w:t>
      </w:r>
      <w:proofErr w:type="spellEnd"/>
      <w:r w:rsidRPr="00012374">
        <w:rPr>
          <w:b w:val="0"/>
          <w:bCs w:val="0"/>
          <w:sz w:val="20"/>
          <w:szCs w:val="20"/>
        </w:rPr>
        <w:t xml:space="preserve">, M 2017, `Entailment II’, </w:t>
      </w:r>
      <w:r w:rsidRPr="00012374">
        <w:rPr>
          <w:b w:val="0"/>
          <w:bCs w:val="0"/>
          <w:i/>
          <w:sz w:val="20"/>
          <w:szCs w:val="20"/>
        </w:rPr>
        <w:t>International Journal of Advancements in Philosophy</w:t>
      </w:r>
      <w:r w:rsidRPr="00012374">
        <w:rPr>
          <w:b w:val="0"/>
          <w:bCs w:val="0"/>
          <w:sz w:val="20"/>
          <w:szCs w:val="20"/>
        </w:rPr>
        <w:t xml:space="preserve">, vol. 1, no. 3, pp. 37-43. </w:t>
      </w:r>
      <w:proofErr w:type="gramStart"/>
      <w:r w:rsidRPr="00012374">
        <w:rPr>
          <w:b w:val="0"/>
          <w:bCs w:val="0"/>
          <w:sz w:val="20"/>
          <w:szCs w:val="20"/>
        </w:rPr>
        <w:t>Accessed from: https://www.researchgate.net/publication/318787686_Entailment_II.</w:t>
      </w:r>
      <w:proofErr w:type="gramEnd"/>
      <w:r w:rsidRPr="00012374">
        <w:rPr>
          <w:b w:val="0"/>
          <w:bCs w:val="0"/>
          <w:sz w:val="20"/>
          <w:szCs w:val="20"/>
        </w:rPr>
        <w:t xml:space="preserve"> [23 October 2019]</w:t>
      </w:r>
    </w:p>
    <w:p w:rsidR="003B3FB5" w:rsidRPr="00012374" w:rsidRDefault="003B3FB5" w:rsidP="00012374">
      <w:pPr>
        <w:pStyle w:val="Heading1"/>
        <w:numPr>
          <w:ilvl w:val="0"/>
          <w:numId w:val="2"/>
        </w:numPr>
        <w:shd w:val="clear" w:color="auto" w:fill="FFFFFF"/>
        <w:spacing w:before="0" w:beforeAutospacing="0" w:after="0" w:afterAutospacing="0"/>
        <w:ind w:left="540" w:hanging="540"/>
        <w:jc w:val="both"/>
        <w:rPr>
          <w:b w:val="0"/>
          <w:bCs w:val="0"/>
          <w:sz w:val="20"/>
          <w:szCs w:val="20"/>
        </w:rPr>
      </w:pPr>
      <w:proofErr w:type="spellStart"/>
      <w:proofErr w:type="gramStart"/>
      <w:r w:rsidRPr="00012374">
        <w:rPr>
          <w:b w:val="0"/>
          <w:bCs w:val="0"/>
          <w:sz w:val="20"/>
          <w:szCs w:val="20"/>
        </w:rPr>
        <w:t>Pinheiro</w:t>
      </w:r>
      <w:proofErr w:type="spellEnd"/>
      <w:r w:rsidRPr="00012374">
        <w:rPr>
          <w:b w:val="0"/>
          <w:bCs w:val="0"/>
          <w:sz w:val="20"/>
          <w:szCs w:val="20"/>
        </w:rPr>
        <w:t>, M 2019, `Toward Incarceration Zero’, Academia.edu-draft, https://www.academia.edu/37888282/Toward_Incarceration_Zero.</w:t>
      </w:r>
      <w:proofErr w:type="gramEnd"/>
      <w:r w:rsidRPr="00012374">
        <w:rPr>
          <w:b w:val="0"/>
          <w:bCs w:val="0"/>
          <w:sz w:val="20"/>
          <w:szCs w:val="20"/>
        </w:rPr>
        <w:t xml:space="preserve"> [23 October 2019]</w:t>
      </w:r>
    </w:p>
    <w:p w:rsidR="003B3FB5" w:rsidRPr="00012374" w:rsidRDefault="003B3FB5" w:rsidP="00012374">
      <w:pPr>
        <w:pStyle w:val="Heading1"/>
        <w:numPr>
          <w:ilvl w:val="0"/>
          <w:numId w:val="2"/>
        </w:numPr>
        <w:shd w:val="clear" w:color="auto" w:fill="FFFFFF"/>
        <w:spacing w:before="0" w:beforeAutospacing="0" w:after="0" w:afterAutospacing="0"/>
        <w:ind w:left="540" w:hanging="540"/>
        <w:jc w:val="both"/>
        <w:rPr>
          <w:b w:val="0"/>
          <w:bCs w:val="0"/>
          <w:sz w:val="20"/>
          <w:szCs w:val="20"/>
        </w:rPr>
      </w:pPr>
      <w:proofErr w:type="spellStart"/>
      <w:proofErr w:type="gramStart"/>
      <w:r w:rsidRPr="00012374">
        <w:rPr>
          <w:b w:val="0"/>
          <w:bCs w:val="0"/>
          <w:sz w:val="20"/>
          <w:szCs w:val="20"/>
        </w:rPr>
        <w:t>Pinheiro</w:t>
      </w:r>
      <w:proofErr w:type="spellEnd"/>
      <w:r w:rsidRPr="00012374">
        <w:rPr>
          <w:b w:val="0"/>
          <w:bCs w:val="0"/>
          <w:sz w:val="20"/>
          <w:szCs w:val="20"/>
        </w:rPr>
        <w:t xml:space="preserve">, M 2019b, </w:t>
      </w:r>
      <w:proofErr w:type="spellStart"/>
      <w:r w:rsidRPr="00012374">
        <w:rPr>
          <w:b w:val="0"/>
          <w:bCs w:val="0"/>
          <w:i/>
          <w:sz w:val="20"/>
          <w:szCs w:val="20"/>
        </w:rPr>
        <w:t>Dr.</w:t>
      </w:r>
      <w:proofErr w:type="spellEnd"/>
      <w:r w:rsidRPr="00012374">
        <w:rPr>
          <w:b w:val="0"/>
          <w:bCs w:val="0"/>
          <w:i/>
          <w:sz w:val="20"/>
          <w:szCs w:val="20"/>
        </w:rPr>
        <w:t xml:space="preserve"> Marcia </w:t>
      </w:r>
      <w:proofErr w:type="spellStart"/>
      <w:r w:rsidRPr="00012374">
        <w:rPr>
          <w:b w:val="0"/>
          <w:bCs w:val="0"/>
          <w:i/>
          <w:sz w:val="20"/>
          <w:szCs w:val="20"/>
        </w:rPr>
        <w:t>Pinheiro</w:t>
      </w:r>
      <w:proofErr w:type="spellEnd"/>
      <w:r w:rsidRPr="00012374">
        <w:rPr>
          <w:b w:val="0"/>
          <w:bCs w:val="0"/>
          <w:sz w:val="20"/>
          <w:szCs w:val="20"/>
        </w:rPr>
        <w:t>, https://drmarciapinheiro.wordpress.com/blog/.</w:t>
      </w:r>
      <w:proofErr w:type="gramEnd"/>
      <w:r w:rsidRPr="00012374">
        <w:rPr>
          <w:b w:val="0"/>
          <w:bCs w:val="0"/>
          <w:sz w:val="20"/>
          <w:szCs w:val="20"/>
        </w:rPr>
        <w:t xml:space="preserve"> [23 October 2019]</w:t>
      </w:r>
    </w:p>
    <w:p w:rsidR="003B3FB5" w:rsidRPr="00012374" w:rsidRDefault="003B3FB5" w:rsidP="00012374">
      <w:pPr>
        <w:pStyle w:val="NormalWeb"/>
        <w:numPr>
          <w:ilvl w:val="0"/>
          <w:numId w:val="2"/>
        </w:numPr>
        <w:shd w:val="clear" w:color="auto" w:fill="FFFFFF"/>
        <w:spacing w:before="0" w:beforeAutospacing="0" w:after="0" w:afterAutospacing="0"/>
        <w:ind w:left="540" w:hanging="540"/>
        <w:jc w:val="both"/>
        <w:rPr>
          <w:sz w:val="20"/>
          <w:szCs w:val="20"/>
        </w:rPr>
      </w:pPr>
      <w:proofErr w:type="spellStart"/>
      <w:r w:rsidRPr="00012374">
        <w:rPr>
          <w:sz w:val="20"/>
          <w:szCs w:val="20"/>
        </w:rPr>
        <w:t>Rollyson</w:t>
      </w:r>
      <w:proofErr w:type="spellEnd"/>
      <w:r w:rsidRPr="00012374">
        <w:rPr>
          <w:sz w:val="20"/>
          <w:szCs w:val="20"/>
        </w:rPr>
        <w:t xml:space="preserve">, C, &amp; Paddock, L 2016, </w:t>
      </w:r>
      <w:r w:rsidRPr="00012374">
        <w:rPr>
          <w:i/>
          <w:sz w:val="20"/>
          <w:szCs w:val="20"/>
        </w:rPr>
        <w:t>Susan Sontag: The Making of an Icon, Revised and Updated</w:t>
      </w:r>
      <w:r w:rsidRPr="00012374">
        <w:rPr>
          <w:sz w:val="20"/>
          <w:szCs w:val="20"/>
        </w:rPr>
        <w:t xml:space="preserve">, University Press of </w:t>
      </w:r>
      <w:proofErr w:type="spellStart"/>
      <w:r w:rsidRPr="00012374">
        <w:rPr>
          <w:sz w:val="20"/>
          <w:szCs w:val="20"/>
        </w:rPr>
        <w:t>Mississipi</w:t>
      </w:r>
      <w:proofErr w:type="spellEnd"/>
      <w:r w:rsidRPr="00012374">
        <w:rPr>
          <w:sz w:val="20"/>
          <w:szCs w:val="20"/>
        </w:rPr>
        <w:t xml:space="preserve">, 368p, Jackson. </w:t>
      </w:r>
    </w:p>
    <w:p w:rsidR="003B3FB5" w:rsidRPr="00012374" w:rsidRDefault="003B3FB5" w:rsidP="00012374">
      <w:pPr>
        <w:pStyle w:val="NormalWeb"/>
        <w:numPr>
          <w:ilvl w:val="0"/>
          <w:numId w:val="2"/>
        </w:numPr>
        <w:shd w:val="clear" w:color="auto" w:fill="FFFFFF"/>
        <w:spacing w:before="0" w:beforeAutospacing="0" w:after="0" w:afterAutospacing="0"/>
        <w:ind w:left="540" w:hanging="540"/>
        <w:jc w:val="both"/>
        <w:rPr>
          <w:sz w:val="20"/>
          <w:szCs w:val="20"/>
        </w:rPr>
      </w:pPr>
      <w:proofErr w:type="spellStart"/>
      <w:r w:rsidRPr="00012374">
        <w:rPr>
          <w:sz w:val="20"/>
          <w:szCs w:val="20"/>
        </w:rPr>
        <w:t>Schneck</w:t>
      </w:r>
      <w:proofErr w:type="spellEnd"/>
      <w:r w:rsidRPr="00012374">
        <w:rPr>
          <w:sz w:val="20"/>
          <w:szCs w:val="20"/>
        </w:rPr>
        <w:t>, W 1998, ‘</w:t>
      </w:r>
      <w:proofErr w:type="gramStart"/>
      <w:r w:rsidRPr="00012374">
        <w:rPr>
          <w:sz w:val="20"/>
          <w:szCs w:val="20"/>
        </w:rPr>
        <w:t>The</w:t>
      </w:r>
      <w:proofErr w:type="gramEnd"/>
      <w:r w:rsidRPr="00012374">
        <w:rPr>
          <w:sz w:val="20"/>
          <w:szCs w:val="20"/>
        </w:rPr>
        <w:t xml:space="preserve"> Origins of Military Mines: Part I’, </w:t>
      </w:r>
      <w:r w:rsidRPr="00012374">
        <w:rPr>
          <w:i/>
          <w:sz w:val="20"/>
          <w:szCs w:val="20"/>
        </w:rPr>
        <w:t>Engineer Bulletin</w:t>
      </w:r>
      <w:r w:rsidRPr="00012374">
        <w:rPr>
          <w:sz w:val="20"/>
          <w:szCs w:val="20"/>
        </w:rPr>
        <w:t>, July. Available from: https://fas.org/man/dod-101/sys/land/docs/980700-schneck.htm. [19 October 2019]</w:t>
      </w:r>
    </w:p>
    <w:p w:rsidR="003B3FB5" w:rsidRPr="00012374" w:rsidRDefault="003B3FB5" w:rsidP="00012374">
      <w:pPr>
        <w:pStyle w:val="Heading1"/>
        <w:numPr>
          <w:ilvl w:val="0"/>
          <w:numId w:val="2"/>
        </w:numPr>
        <w:shd w:val="clear" w:color="auto" w:fill="FFFFFF"/>
        <w:spacing w:before="0" w:beforeAutospacing="0" w:after="0" w:afterAutospacing="0"/>
        <w:ind w:left="540" w:hanging="540"/>
        <w:jc w:val="both"/>
        <w:rPr>
          <w:b w:val="0"/>
          <w:bCs w:val="0"/>
          <w:sz w:val="20"/>
          <w:szCs w:val="20"/>
        </w:rPr>
      </w:pPr>
      <w:proofErr w:type="spellStart"/>
      <w:r w:rsidRPr="00012374">
        <w:rPr>
          <w:b w:val="0"/>
          <w:sz w:val="20"/>
          <w:szCs w:val="20"/>
        </w:rPr>
        <w:t>Slowiak</w:t>
      </w:r>
      <w:proofErr w:type="spellEnd"/>
      <w:r w:rsidRPr="00012374">
        <w:rPr>
          <w:b w:val="0"/>
          <w:sz w:val="20"/>
          <w:szCs w:val="20"/>
        </w:rPr>
        <w:t>, J 2015, `</w:t>
      </w:r>
      <w:r w:rsidRPr="00012374">
        <w:rPr>
          <w:b w:val="0"/>
          <w:bCs w:val="0"/>
          <w:sz w:val="20"/>
          <w:szCs w:val="20"/>
        </w:rPr>
        <w:t>General Westmoreland: An Unfulfilled Hero Who Was Turned into a Scapegoat’</w:t>
      </w:r>
      <w:r w:rsidRPr="00012374">
        <w:rPr>
          <w:rStyle w:val="apple-converted-space"/>
          <w:b w:val="0"/>
          <w:bCs w:val="0"/>
          <w:sz w:val="20"/>
          <w:szCs w:val="20"/>
        </w:rPr>
        <w:t xml:space="preserve">, </w:t>
      </w:r>
      <w:r w:rsidRPr="00012374">
        <w:rPr>
          <w:rStyle w:val="apple-converted-space"/>
          <w:b w:val="0"/>
          <w:bCs w:val="0"/>
          <w:i/>
          <w:sz w:val="20"/>
          <w:szCs w:val="20"/>
        </w:rPr>
        <w:t>Ad American Journal of American Studies</w:t>
      </w:r>
      <w:r w:rsidRPr="00012374">
        <w:rPr>
          <w:rStyle w:val="apple-converted-space"/>
          <w:b w:val="0"/>
          <w:bCs w:val="0"/>
          <w:sz w:val="20"/>
          <w:szCs w:val="20"/>
        </w:rPr>
        <w:t>, vol. 16, pp. 59-68</w:t>
      </w:r>
    </w:p>
    <w:p w:rsidR="003B3FB5" w:rsidRPr="00012374" w:rsidRDefault="003B3FB5" w:rsidP="00012374">
      <w:pPr>
        <w:pStyle w:val="Heading1"/>
        <w:numPr>
          <w:ilvl w:val="0"/>
          <w:numId w:val="2"/>
        </w:numPr>
        <w:shd w:val="clear" w:color="auto" w:fill="FFFFFF"/>
        <w:spacing w:before="0" w:beforeAutospacing="0" w:after="0" w:afterAutospacing="0"/>
        <w:ind w:left="540" w:hanging="540"/>
        <w:jc w:val="both"/>
        <w:rPr>
          <w:b w:val="0"/>
          <w:sz w:val="20"/>
          <w:szCs w:val="20"/>
        </w:rPr>
      </w:pPr>
      <w:r w:rsidRPr="00012374">
        <w:rPr>
          <w:b w:val="0"/>
          <w:sz w:val="20"/>
          <w:szCs w:val="20"/>
        </w:rPr>
        <w:t xml:space="preserve">UNHCR 2019, </w:t>
      </w:r>
      <w:r w:rsidRPr="00012374">
        <w:rPr>
          <w:b w:val="0"/>
          <w:i/>
          <w:sz w:val="20"/>
          <w:szCs w:val="20"/>
        </w:rPr>
        <w:t>Viet Nam: Life-threatening landmine scavenging on the increase</w:t>
      </w:r>
      <w:r w:rsidRPr="00012374">
        <w:rPr>
          <w:b w:val="0"/>
          <w:sz w:val="20"/>
          <w:szCs w:val="20"/>
        </w:rPr>
        <w:t>. Available from: https://www.refworld.org/docid/4b596e1dc.html. [19 October 2019]</w:t>
      </w:r>
    </w:p>
    <w:p w:rsidR="003B3FB5" w:rsidRPr="00012374" w:rsidRDefault="003B3FB5" w:rsidP="00012374">
      <w:pPr>
        <w:pStyle w:val="NormalWeb"/>
        <w:numPr>
          <w:ilvl w:val="0"/>
          <w:numId w:val="2"/>
        </w:numPr>
        <w:shd w:val="clear" w:color="auto" w:fill="FFFFFF"/>
        <w:spacing w:before="0" w:beforeAutospacing="0" w:after="0" w:afterAutospacing="0"/>
        <w:ind w:left="540" w:hanging="540"/>
        <w:jc w:val="both"/>
        <w:rPr>
          <w:sz w:val="20"/>
          <w:szCs w:val="20"/>
        </w:rPr>
      </w:pPr>
      <w:r w:rsidRPr="00012374">
        <w:rPr>
          <w:sz w:val="20"/>
          <w:szCs w:val="20"/>
        </w:rPr>
        <w:t xml:space="preserve">Vietnam Veterans of America Foundation 2011, </w:t>
      </w:r>
      <w:r w:rsidRPr="00012374">
        <w:rPr>
          <w:i/>
          <w:sz w:val="20"/>
          <w:szCs w:val="20"/>
        </w:rPr>
        <w:t>Mine Action Donor Roundtable Meeting</w:t>
      </w:r>
      <w:r w:rsidRPr="00012374">
        <w:rPr>
          <w:sz w:val="20"/>
          <w:szCs w:val="20"/>
        </w:rPr>
        <w:t>. Available from: http://www.ic-vvaf.org/Press%20clipping%20for%20Vietnam%20Mine%20Action%20Donor%20Meeting%20on%205th%20Dec2011.pdf. [19 October 2019]</w:t>
      </w:r>
    </w:p>
    <w:p w:rsidR="003B3FB5" w:rsidRPr="00012374" w:rsidRDefault="003B3FB5" w:rsidP="00012374">
      <w:pPr>
        <w:pStyle w:val="NormalWeb"/>
        <w:numPr>
          <w:ilvl w:val="0"/>
          <w:numId w:val="2"/>
        </w:numPr>
        <w:shd w:val="clear" w:color="auto" w:fill="FFFFFF"/>
        <w:spacing w:before="0" w:beforeAutospacing="0" w:after="0" w:afterAutospacing="0"/>
        <w:ind w:left="540" w:hanging="540"/>
        <w:jc w:val="both"/>
        <w:rPr>
          <w:sz w:val="20"/>
          <w:szCs w:val="20"/>
        </w:rPr>
      </w:pPr>
      <w:proofErr w:type="spellStart"/>
      <w:r w:rsidRPr="00012374">
        <w:rPr>
          <w:sz w:val="20"/>
          <w:szCs w:val="20"/>
        </w:rPr>
        <w:t>Wirtz</w:t>
      </w:r>
      <w:proofErr w:type="spellEnd"/>
      <w:r w:rsidRPr="00012374">
        <w:rPr>
          <w:sz w:val="20"/>
          <w:szCs w:val="20"/>
        </w:rPr>
        <w:t xml:space="preserve">, J 1991, Intelligence to Please? The Order of the Battle Controversy during the Vietnam War, </w:t>
      </w:r>
      <w:r w:rsidRPr="00012374">
        <w:rPr>
          <w:i/>
          <w:sz w:val="20"/>
          <w:szCs w:val="20"/>
        </w:rPr>
        <w:t>Political Science Quarterly</w:t>
      </w:r>
      <w:r w:rsidRPr="00012374">
        <w:rPr>
          <w:sz w:val="20"/>
          <w:szCs w:val="20"/>
        </w:rPr>
        <w:t xml:space="preserve">, vol. 106, no. 2, pp. 239-263. </w:t>
      </w:r>
    </w:p>
    <w:p w:rsidR="003E0097" w:rsidRPr="00012374" w:rsidRDefault="00022F7F" w:rsidP="00012374">
      <w:pPr>
        <w:pStyle w:val="NormalWeb"/>
        <w:shd w:val="clear" w:color="auto" w:fill="FFFFFF"/>
        <w:spacing w:before="0" w:beforeAutospacing="0" w:after="0" w:afterAutospacing="0"/>
        <w:ind w:left="540" w:hanging="540"/>
        <w:jc w:val="both"/>
        <w:rPr>
          <w:sz w:val="20"/>
          <w:szCs w:val="20"/>
        </w:rPr>
      </w:pPr>
      <w:r>
        <w:rPr>
          <w:sz w:val="20"/>
          <w:szCs w:val="20"/>
        </w:rPr>
        <w:t>*mrpprofessional@yahoo.com</w:t>
      </w:r>
    </w:p>
    <w:sectPr w:rsidR="003E0097" w:rsidRPr="00012374" w:rsidSect="00012374">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138" w:footer="1138"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162" w:rsidRDefault="00FE1162" w:rsidP="0069763F">
      <w:pPr>
        <w:spacing w:after="0" w:line="240" w:lineRule="auto"/>
      </w:pPr>
      <w:r>
        <w:separator/>
      </w:r>
    </w:p>
  </w:endnote>
  <w:endnote w:type="continuationSeparator" w:id="0">
    <w:p w:rsidR="00FE1162" w:rsidRDefault="00FE1162" w:rsidP="0069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74" w:rsidRDefault="000123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74" w:rsidRPr="00012374" w:rsidRDefault="00012374" w:rsidP="00012374">
    <w:pPr>
      <w:pBdr>
        <w:top w:val="single" w:sz="4" w:space="1" w:color="auto"/>
      </w:pBdr>
      <w:spacing w:after="0" w:line="240" w:lineRule="auto"/>
      <w:ind w:right="29"/>
      <w:rPr>
        <w:rFonts w:ascii="Times New Roman" w:hAnsi="Times New Roman" w:cs="Times New Roman"/>
        <w:sz w:val="20"/>
      </w:rPr>
    </w:pPr>
    <w:r w:rsidRPr="00012374">
      <w:rPr>
        <w:rFonts w:ascii="Times New Roman" w:hAnsi="Times New Roman" w:cs="Times New Roman"/>
        <w:sz w:val="20"/>
      </w:rPr>
      <w:t>DOI: 10.9790/0837-250707</w:t>
    </w:r>
    <w:r>
      <w:rPr>
        <w:rFonts w:ascii="Times New Roman" w:hAnsi="Times New Roman" w:cs="Times New Roman"/>
        <w:sz w:val="20"/>
      </w:rPr>
      <w:t>1215</w:t>
    </w:r>
    <w:r w:rsidRPr="00012374">
      <w:rPr>
        <w:rFonts w:ascii="Times New Roman" w:hAnsi="Times New Roman" w:cs="Times New Roman"/>
        <w:sz w:val="20"/>
      </w:rPr>
      <w:t xml:space="preserve">                              www.iosrjournals.org                                                </w:t>
    </w:r>
    <w:r w:rsidRPr="00012374">
      <w:rPr>
        <w:rFonts w:ascii="Times New Roman" w:hAnsi="Times New Roman" w:cs="Times New Roman"/>
        <w:sz w:val="20"/>
      </w:rPr>
      <w:fldChar w:fldCharType="begin"/>
    </w:r>
    <w:r w:rsidRPr="00012374">
      <w:rPr>
        <w:rFonts w:ascii="Times New Roman" w:hAnsi="Times New Roman" w:cs="Times New Roman"/>
        <w:sz w:val="20"/>
      </w:rPr>
      <w:instrText xml:space="preserve"> PAGE  \* Arabic  \* MERGEFORMAT </w:instrText>
    </w:r>
    <w:r w:rsidRPr="00012374">
      <w:rPr>
        <w:rFonts w:ascii="Times New Roman" w:hAnsi="Times New Roman" w:cs="Times New Roman"/>
        <w:sz w:val="20"/>
      </w:rPr>
      <w:fldChar w:fldCharType="separate"/>
    </w:r>
    <w:r w:rsidR="009735F5">
      <w:rPr>
        <w:rFonts w:ascii="Times New Roman" w:hAnsi="Times New Roman" w:cs="Times New Roman"/>
        <w:noProof/>
        <w:sz w:val="20"/>
      </w:rPr>
      <w:t>14</w:t>
    </w:r>
    <w:r w:rsidRPr="00012374">
      <w:rPr>
        <w:rFonts w:ascii="Times New Roman" w:hAnsi="Times New Roman" w:cs="Times New Roman"/>
        <w:sz w:val="20"/>
      </w:rPr>
      <w:fldChar w:fldCharType="end"/>
    </w:r>
    <w:r w:rsidRPr="00012374">
      <w:rPr>
        <w:rFonts w:ascii="Times New Roman" w:hAnsi="Times New Roman" w:cs="Times New Roman"/>
        <w:sz w:val="20"/>
      </w:rPr>
      <w:t xml:space="preserve">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74" w:rsidRPr="00012374" w:rsidRDefault="00012374" w:rsidP="00012374">
    <w:pPr>
      <w:pBdr>
        <w:top w:val="single" w:sz="4" w:space="1" w:color="auto"/>
      </w:pBdr>
      <w:spacing w:after="0" w:line="240" w:lineRule="auto"/>
      <w:ind w:right="29"/>
      <w:rPr>
        <w:rFonts w:ascii="Times New Roman" w:hAnsi="Times New Roman" w:cs="Times New Roman"/>
        <w:sz w:val="20"/>
      </w:rPr>
    </w:pPr>
    <w:r w:rsidRPr="00012374">
      <w:rPr>
        <w:rFonts w:ascii="Times New Roman" w:hAnsi="Times New Roman" w:cs="Times New Roman"/>
        <w:sz w:val="20"/>
      </w:rPr>
      <w:t>DOI: 10.9790/0837-250707</w:t>
    </w:r>
    <w:r>
      <w:rPr>
        <w:rFonts w:ascii="Times New Roman" w:hAnsi="Times New Roman" w:cs="Times New Roman"/>
        <w:sz w:val="20"/>
      </w:rPr>
      <w:t>1215</w:t>
    </w:r>
    <w:r w:rsidRPr="00012374">
      <w:rPr>
        <w:rFonts w:ascii="Times New Roman" w:hAnsi="Times New Roman" w:cs="Times New Roman"/>
        <w:sz w:val="20"/>
      </w:rPr>
      <w:t xml:space="preserve">                              www.iosrjournals.org                                                </w:t>
    </w:r>
    <w:r w:rsidRPr="00012374">
      <w:rPr>
        <w:rFonts w:ascii="Times New Roman" w:hAnsi="Times New Roman" w:cs="Times New Roman"/>
        <w:sz w:val="20"/>
      </w:rPr>
      <w:fldChar w:fldCharType="begin"/>
    </w:r>
    <w:r w:rsidRPr="00012374">
      <w:rPr>
        <w:rFonts w:ascii="Times New Roman" w:hAnsi="Times New Roman" w:cs="Times New Roman"/>
        <w:sz w:val="20"/>
      </w:rPr>
      <w:instrText xml:space="preserve"> PAGE  \* Arabic  \* MERGEFORMAT </w:instrText>
    </w:r>
    <w:r w:rsidRPr="00012374">
      <w:rPr>
        <w:rFonts w:ascii="Times New Roman" w:hAnsi="Times New Roman" w:cs="Times New Roman"/>
        <w:sz w:val="20"/>
      </w:rPr>
      <w:fldChar w:fldCharType="separate"/>
    </w:r>
    <w:r w:rsidR="009735F5">
      <w:rPr>
        <w:rFonts w:ascii="Times New Roman" w:hAnsi="Times New Roman" w:cs="Times New Roman"/>
        <w:noProof/>
        <w:sz w:val="20"/>
      </w:rPr>
      <w:t>12</w:t>
    </w:r>
    <w:r w:rsidRPr="00012374">
      <w:rPr>
        <w:rFonts w:ascii="Times New Roman" w:hAnsi="Times New Roman" w:cs="Times New Roman"/>
        <w:sz w:val="20"/>
      </w:rPr>
      <w:fldChar w:fldCharType="end"/>
    </w:r>
    <w:r w:rsidRPr="00012374">
      <w:rPr>
        <w:rFonts w:ascii="Times New Roman" w:hAnsi="Times New Roman" w:cs="Times New Roman"/>
        <w:sz w:val="20"/>
      </w:rPr>
      <w:t xml:space="preserve">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162" w:rsidRDefault="00FE1162" w:rsidP="0069763F">
      <w:pPr>
        <w:spacing w:after="0" w:line="240" w:lineRule="auto"/>
      </w:pPr>
      <w:r>
        <w:separator/>
      </w:r>
    </w:p>
  </w:footnote>
  <w:footnote w:type="continuationSeparator" w:id="0">
    <w:p w:rsidR="00FE1162" w:rsidRDefault="00FE1162" w:rsidP="00697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74" w:rsidRDefault="000123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74" w:rsidRPr="00012374" w:rsidRDefault="00012374" w:rsidP="00012374">
    <w:pPr>
      <w:pBdr>
        <w:bottom w:val="single" w:sz="4" w:space="1" w:color="auto"/>
      </w:pBdr>
      <w:spacing w:line="240" w:lineRule="auto"/>
      <w:jc w:val="right"/>
      <w:rPr>
        <w:rFonts w:ascii="Times New Roman" w:hAnsi="Times New Roman" w:cs="Times New Roman"/>
        <w:i/>
        <w:szCs w:val="20"/>
      </w:rPr>
    </w:pPr>
    <w:r w:rsidRPr="00012374">
      <w:rPr>
        <w:rFonts w:ascii="Times New Roman" w:hAnsi="Times New Roman" w:cs="Times New Roman"/>
        <w:i/>
        <w:szCs w:val="20"/>
      </w:rPr>
      <w:t>Mistake in the Determination of the Order of the Battle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74" w:rsidRPr="002D5B71" w:rsidRDefault="00012374" w:rsidP="00012374">
    <w:pPr>
      <w:spacing w:after="0" w:line="240" w:lineRule="auto"/>
      <w:rPr>
        <w:rFonts w:ascii="Times New Roman" w:hAnsi="Times New Roman" w:cs="Times New Roman"/>
        <w:b/>
        <w:i/>
      </w:rPr>
    </w:pPr>
    <w:r w:rsidRPr="002D5B71">
      <w:rPr>
        <w:rFonts w:ascii="Times New Roman" w:hAnsi="Times New Roman" w:cs="Times New Roman"/>
        <w:i/>
      </w:rPr>
      <w:t>IOSR Journal of Humanities And Social Science (IOSR-JHSS)</w:t>
    </w:r>
  </w:p>
  <w:p w:rsidR="00012374" w:rsidRPr="002D5B71" w:rsidRDefault="00012374" w:rsidP="00012374">
    <w:pPr>
      <w:spacing w:after="0" w:line="240" w:lineRule="auto"/>
      <w:rPr>
        <w:rFonts w:ascii="Times New Roman" w:hAnsi="Times New Roman" w:cs="Times New Roman"/>
        <w:b/>
        <w:i/>
      </w:rPr>
    </w:pPr>
    <w:r w:rsidRPr="002D5B71">
      <w:rPr>
        <w:rFonts w:ascii="Times New Roman" w:hAnsi="Times New Roman" w:cs="Times New Roman"/>
        <w:i/>
      </w:rPr>
      <w:t xml:space="preserve">Volume 25, Issue 7, Series 7 (July. 2020) </w:t>
    </w:r>
    <w:r>
      <w:rPr>
        <w:rFonts w:ascii="Times New Roman" w:hAnsi="Times New Roman" w:cs="Times New Roman"/>
        <w:i/>
      </w:rPr>
      <w:t>12-15</w:t>
    </w:r>
  </w:p>
  <w:p w:rsidR="00012374" w:rsidRPr="002D5B71" w:rsidRDefault="00012374" w:rsidP="00012374">
    <w:pPr>
      <w:tabs>
        <w:tab w:val="center" w:pos="4514"/>
      </w:tabs>
      <w:spacing w:after="0" w:line="240" w:lineRule="auto"/>
      <w:rPr>
        <w:rFonts w:ascii="Times New Roman" w:hAnsi="Times New Roman" w:cs="Times New Roman"/>
        <w:b/>
        <w:i/>
      </w:rPr>
    </w:pPr>
    <w:proofErr w:type="gramStart"/>
    <w:r w:rsidRPr="002D5B71">
      <w:rPr>
        <w:rFonts w:ascii="Times New Roman" w:hAnsi="Times New Roman" w:cs="Times New Roman"/>
        <w:i/>
      </w:rPr>
      <w:t>e-ISSN</w:t>
    </w:r>
    <w:proofErr w:type="gramEnd"/>
    <w:r w:rsidRPr="002D5B71">
      <w:rPr>
        <w:rFonts w:ascii="Times New Roman" w:hAnsi="Times New Roman" w:cs="Times New Roman"/>
        <w:i/>
      </w:rPr>
      <w:t>: 2279-0837, p-ISSN: 2279-0845.</w:t>
    </w:r>
  </w:p>
  <w:p w:rsidR="00012374" w:rsidRPr="002D5B71" w:rsidRDefault="00012374" w:rsidP="00012374">
    <w:pPr>
      <w:pBdr>
        <w:bottom w:val="single" w:sz="4" w:space="1" w:color="auto"/>
      </w:pBdr>
      <w:spacing w:after="0" w:line="240" w:lineRule="auto"/>
      <w:rPr>
        <w:rFonts w:ascii="Times New Roman" w:hAnsi="Times New Roman" w:cs="Times New Roman"/>
        <w:b/>
        <w:i/>
      </w:rPr>
    </w:pPr>
    <w:r w:rsidRPr="002D5B71">
      <w:rPr>
        <w:rFonts w:ascii="Times New Roman" w:hAnsi="Times New Roman" w:cs="Times New Roman"/>
        <w:i/>
      </w:rPr>
      <w:t>www.iosrjournals.org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7065"/>
    <w:multiLevelType w:val="hybridMultilevel"/>
    <w:tmpl w:val="427AA76C"/>
    <w:lvl w:ilvl="0" w:tplc="93907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61EAD"/>
    <w:multiLevelType w:val="hybridMultilevel"/>
    <w:tmpl w:val="33F23AF2"/>
    <w:lvl w:ilvl="0" w:tplc="E586EB8E">
      <w:start w:val="3"/>
      <w:numFmt w:val="upp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2B035C8"/>
    <w:multiLevelType w:val="hybridMultilevel"/>
    <w:tmpl w:val="E11C79DC"/>
    <w:lvl w:ilvl="0" w:tplc="BC80EFC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0BD"/>
    <w:rsid w:val="00005D0C"/>
    <w:rsid w:val="00006BE9"/>
    <w:rsid w:val="0000735C"/>
    <w:rsid w:val="000107A4"/>
    <w:rsid w:val="00012374"/>
    <w:rsid w:val="00022015"/>
    <w:rsid w:val="00022F7F"/>
    <w:rsid w:val="000326C4"/>
    <w:rsid w:val="00036BB3"/>
    <w:rsid w:val="00041597"/>
    <w:rsid w:val="000619D1"/>
    <w:rsid w:val="0006350B"/>
    <w:rsid w:val="0007382C"/>
    <w:rsid w:val="000820E3"/>
    <w:rsid w:val="00090038"/>
    <w:rsid w:val="000919F8"/>
    <w:rsid w:val="000A7B5D"/>
    <w:rsid w:val="000B02B9"/>
    <w:rsid w:val="000B656F"/>
    <w:rsid w:val="000C4AD2"/>
    <w:rsid w:val="000D1818"/>
    <w:rsid w:val="000D7C38"/>
    <w:rsid w:val="000E0D34"/>
    <w:rsid w:val="000E40A7"/>
    <w:rsid w:val="000E4999"/>
    <w:rsid w:val="000F1113"/>
    <w:rsid w:val="000F2B4A"/>
    <w:rsid w:val="000F527D"/>
    <w:rsid w:val="000F6B99"/>
    <w:rsid w:val="000F6C37"/>
    <w:rsid w:val="000F6D5D"/>
    <w:rsid w:val="00100DDB"/>
    <w:rsid w:val="001027B6"/>
    <w:rsid w:val="00104713"/>
    <w:rsid w:val="0011439C"/>
    <w:rsid w:val="0012050F"/>
    <w:rsid w:val="00124DE9"/>
    <w:rsid w:val="0013472C"/>
    <w:rsid w:val="00154DF5"/>
    <w:rsid w:val="00154F8A"/>
    <w:rsid w:val="00162FDB"/>
    <w:rsid w:val="00172D4F"/>
    <w:rsid w:val="0017334E"/>
    <w:rsid w:val="0017364B"/>
    <w:rsid w:val="00176840"/>
    <w:rsid w:val="00182F68"/>
    <w:rsid w:val="001973E5"/>
    <w:rsid w:val="001B320C"/>
    <w:rsid w:val="001B4B31"/>
    <w:rsid w:val="001B4C11"/>
    <w:rsid w:val="001C5620"/>
    <w:rsid w:val="001D14C5"/>
    <w:rsid w:val="001D30EB"/>
    <w:rsid w:val="001D770B"/>
    <w:rsid w:val="001D7E92"/>
    <w:rsid w:val="001E08A9"/>
    <w:rsid w:val="001E460F"/>
    <w:rsid w:val="001F7CDA"/>
    <w:rsid w:val="0020203D"/>
    <w:rsid w:val="00212FDA"/>
    <w:rsid w:val="00214423"/>
    <w:rsid w:val="00227E97"/>
    <w:rsid w:val="00231B95"/>
    <w:rsid w:val="00241104"/>
    <w:rsid w:val="00242FA0"/>
    <w:rsid w:val="0024578E"/>
    <w:rsid w:val="002479FE"/>
    <w:rsid w:val="00256CFF"/>
    <w:rsid w:val="00257D40"/>
    <w:rsid w:val="002707C1"/>
    <w:rsid w:val="002711EB"/>
    <w:rsid w:val="00280640"/>
    <w:rsid w:val="00280FA3"/>
    <w:rsid w:val="00290FDB"/>
    <w:rsid w:val="00291FA7"/>
    <w:rsid w:val="002A3189"/>
    <w:rsid w:val="002B0926"/>
    <w:rsid w:val="002B256E"/>
    <w:rsid w:val="002C1D1F"/>
    <w:rsid w:val="002C41C1"/>
    <w:rsid w:val="002D2403"/>
    <w:rsid w:val="002D2B54"/>
    <w:rsid w:val="002D481B"/>
    <w:rsid w:val="002D693A"/>
    <w:rsid w:val="002E02BF"/>
    <w:rsid w:val="002E3A77"/>
    <w:rsid w:val="002E677A"/>
    <w:rsid w:val="002F4A22"/>
    <w:rsid w:val="002F545C"/>
    <w:rsid w:val="00303DCB"/>
    <w:rsid w:val="00311B6E"/>
    <w:rsid w:val="00313A98"/>
    <w:rsid w:val="00341BAF"/>
    <w:rsid w:val="003439A7"/>
    <w:rsid w:val="0034633D"/>
    <w:rsid w:val="00352764"/>
    <w:rsid w:val="0035665B"/>
    <w:rsid w:val="00356ACF"/>
    <w:rsid w:val="00367DAF"/>
    <w:rsid w:val="0037284C"/>
    <w:rsid w:val="00383720"/>
    <w:rsid w:val="00385F20"/>
    <w:rsid w:val="003A1056"/>
    <w:rsid w:val="003A268E"/>
    <w:rsid w:val="003A474B"/>
    <w:rsid w:val="003B3FB5"/>
    <w:rsid w:val="003C7592"/>
    <w:rsid w:val="003C7BC8"/>
    <w:rsid w:val="003D3CA6"/>
    <w:rsid w:val="003D3D7B"/>
    <w:rsid w:val="003D4E18"/>
    <w:rsid w:val="003E0097"/>
    <w:rsid w:val="003E3DDA"/>
    <w:rsid w:val="003E6CFD"/>
    <w:rsid w:val="00400C6E"/>
    <w:rsid w:val="00414A48"/>
    <w:rsid w:val="0042760D"/>
    <w:rsid w:val="004318D6"/>
    <w:rsid w:val="00440816"/>
    <w:rsid w:val="0045366A"/>
    <w:rsid w:val="00456A9D"/>
    <w:rsid w:val="00462F9A"/>
    <w:rsid w:val="004672A6"/>
    <w:rsid w:val="004801C9"/>
    <w:rsid w:val="00480822"/>
    <w:rsid w:val="00495A46"/>
    <w:rsid w:val="00496985"/>
    <w:rsid w:val="004975FA"/>
    <w:rsid w:val="004C5553"/>
    <w:rsid w:val="004D7912"/>
    <w:rsid w:val="004E2AA6"/>
    <w:rsid w:val="004E480B"/>
    <w:rsid w:val="004E5729"/>
    <w:rsid w:val="004F23CF"/>
    <w:rsid w:val="004F72AA"/>
    <w:rsid w:val="00504CF8"/>
    <w:rsid w:val="00513140"/>
    <w:rsid w:val="00530370"/>
    <w:rsid w:val="0053051B"/>
    <w:rsid w:val="00530E65"/>
    <w:rsid w:val="005347C0"/>
    <w:rsid w:val="00534D76"/>
    <w:rsid w:val="00550D64"/>
    <w:rsid w:val="00564316"/>
    <w:rsid w:val="00564CB6"/>
    <w:rsid w:val="00565122"/>
    <w:rsid w:val="005725C7"/>
    <w:rsid w:val="00577AA2"/>
    <w:rsid w:val="00577F1D"/>
    <w:rsid w:val="0058269D"/>
    <w:rsid w:val="00583917"/>
    <w:rsid w:val="00585763"/>
    <w:rsid w:val="00586434"/>
    <w:rsid w:val="00586654"/>
    <w:rsid w:val="00587C97"/>
    <w:rsid w:val="005A0A3F"/>
    <w:rsid w:val="005A21FE"/>
    <w:rsid w:val="005B0847"/>
    <w:rsid w:val="005B23DD"/>
    <w:rsid w:val="005B7A0C"/>
    <w:rsid w:val="005C2876"/>
    <w:rsid w:val="005D4E20"/>
    <w:rsid w:val="005F011D"/>
    <w:rsid w:val="005F731B"/>
    <w:rsid w:val="00603DCD"/>
    <w:rsid w:val="00605335"/>
    <w:rsid w:val="006070BD"/>
    <w:rsid w:val="0060753E"/>
    <w:rsid w:val="00611F17"/>
    <w:rsid w:val="00614BCE"/>
    <w:rsid w:val="006165E1"/>
    <w:rsid w:val="006441F6"/>
    <w:rsid w:val="0064604C"/>
    <w:rsid w:val="006533B9"/>
    <w:rsid w:val="006566A1"/>
    <w:rsid w:val="006609B4"/>
    <w:rsid w:val="00660C3A"/>
    <w:rsid w:val="00663561"/>
    <w:rsid w:val="00667080"/>
    <w:rsid w:val="00667793"/>
    <w:rsid w:val="006742F1"/>
    <w:rsid w:val="00674713"/>
    <w:rsid w:val="00691A96"/>
    <w:rsid w:val="0069763F"/>
    <w:rsid w:val="006A3073"/>
    <w:rsid w:val="006B1F15"/>
    <w:rsid w:val="006C3207"/>
    <w:rsid w:val="006C6923"/>
    <w:rsid w:val="006D17BD"/>
    <w:rsid w:val="006D5151"/>
    <w:rsid w:val="006D6381"/>
    <w:rsid w:val="006D669C"/>
    <w:rsid w:val="006E1178"/>
    <w:rsid w:val="006E4179"/>
    <w:rsid w:val="006F09E8"/>
    <w:rsid w:val="006F3ADB"/>
    <w:rsid w:val="0070296B"/>
    <w:rsid w:val="007038E7"/>
    <w:rsid w:val="00705C78"/>
    <w:rsid w:val="0071216E"/>
    <w:rsid w:val="0072011E"/>
    <w:rsid w:val="00720F84"/>
    <w:rsid w:val="007249CC"/>
    <w:rsid w:val="00733E91"/>
    <w:rsid w:val="00735496"/>
    <w:rsid w:val="0073681C"/>
    <w:rsid w:val="007446D5"/>
    <w:rsid w:val="00754BA5"/>
    <w:rsid w:val="007559BB"/>
    <w:rsid w:val="007567E8"/>
    <w:rsid w:val="00761644"/>
    <w:rsid w:val="00795A1C"/>
    <w:rsid w:val="007A2049"/>
    <w:rsid w:val="007B017C"/>
    <w:rsid w:val="007B6158"/>
    <w:rsid w:val="007D1DF1"/>
    <w:rsid w:val="007D4FCE"/>
    <w:rsid w:val="007D6D7C"/>
    <w:rsid w:val="007E4F45"/>
    <w:rsid w:val="007E6ABB"/>
    <w:rsid w:val="007E79D0"/>
    <w:rsid w:val="007F3744"/>
    <w:rsid w:val="007F4BA1"/>
    <w:rsid w:val="00807756"/>
    <w:rsid w:val="00807E36"/>
    <w:rsid w:val="0081238C"/>
    <w:rsid w:val="00827E21"/>
    <w:rsid w:val="008342A6"/>
    <w:rsid w:val="008418E1"/>
    <w:rsid w:val="0084763B"/>
    <w:rsid w:val="008531FB"/>
    <w:rsid w:val="00863D2D"/>
    <w:rsid w:val="008866DC"/>
    <w:rsid w:val="008955DF"/>
    <w:rsid w:val="00896FD8"/>
    <w:rsid w:val="00897E64"/>
    <w:rsid w:val="008A3E52"/>
    <w:rsid w:val="008A686A"/>
    <w:rsid w:val="008B3168"/>
    <w:rsid w:val="008C26B1"/>
    <w:rsid w:val="008C4421"/>
    <w:rsid w:val="008C4605"/>
    <w:rsid w:val="008D09CC"/>
    <w:rsid w:val="008D0FE2"/>
    <w:rsid w:val="008D29A7"/>
    <w:rsid w:val="008D71A9"/>
    <w:rsid w:val="008E7B17"/>
    <w:rsid w:val="008E7B90"/>
    <w:rsid w:val="008F2403"/>
    <w:rsid w:val="008F57CB"/>
    <w:rsid w:val="00907F32"/>
    <w:rsid w:val="00912881"/>
    <w:rsid w:val="00916CAC"/>
    <w:rsid w:val="00917C11"/>
    <w:rsid w:val="0094270A"/>
    <w:rsid w:val="0095380B"/>
    <w:rsid w:val="00962316"/>
    <w:rsid w:val="00964708"/>
    <w:rsid w:val="00966E9B"/>
    <w:rsid w:val="00973329"/>
    <w:rsid w:val="009735F5"/>
    <w:rsid w:val="00973717"/>
    <w:rsid w:val="009A0128"/>
    <w:rsid w:val="009A1031"/>
    <w:rsid w:val="009B41D7"/>
    <w:rsid w:val="009C2DE5"/>
    <w:rsid w:val="009E4F1B"/>
    <w:rsid w:val="009E7C3B"/>
    <w:rsid w:val="009F2824"/>
    <w:rsid w:val="009F3F5F"/>
    <w:rsid w:val="00A04CDE"/>
    <w:rsid w:val="00A121DD"/>
    <w:rsid w:val="00A27D11"/>
    <w:rsid w:val="00A36AD4"/>
    <w:rsid w:val="00A56719"/>
    <w:rsid w:val="00A61504"/>
    <w:rsid w:val="00A65AEE"/>
    <w:rsid w:val="00A67249"/>
    <w:rsid w:val="00A722E5"/>
    <w:rsid w:val="00A72AF6"/>
    <w:rsid w:val="00A8395F"/>
    <w:rsid w:val="00A96034"/>
    <w:rsid w:val="00AB6F09"/>
    <w:rsid w:val="00AB784E"/>
    <w:rsid w:val="00AC0B99"/>
    <w:rsid w:val="00AC6637"/>
    <w:rsid w:val="00AD2415"/>
    <w:rsid w:val="00AD2DBE"/>
    <w:rsid w:val="00AD3AB3"/>
    <w:rsid w:val="00AF177F"/>
    <w:rsid w:val="00AF6BBA"/>
    <w:rsid w:val="00AF70BE"/>
    <w:rsid w:val="00B16E45"/>
    <w:rsid w:val="00B16FC8"/>
    <w:rsid w:val="00B20FA9"/>
    <w:rsid w:val="00B33AD8"/>
    <w:rsid w:val="00B560ED"/>
    <w:rsid w:val="00B61297"/>
    <w:rsid w:val="00B64CB1"/>
    <w:rsid w:val="00B65D58"/>
    <w:rsid w:val="00B81CE1"/>
    <w:rsid w:val="00B82701"/>
    <w:rsid w:val="00BA2F43"/>
    <w:rsid w:val="00BB233F"/>
    <w:rsid w:val="00BB3BE7"/>
    <w:rsid w:val="00BB6D6E"/>
    <w:rsid w:val="00BC08F9"/>
    <w:rsid w:val="00BC40B3"/>
    <w:rsid w:val="00BD15D5"/>
    <w:rsid w:val="00BD5F39"/>
    <w:rsid w:val="00BE0D7D"/>
    <w:rsid w:val="00BF27FE"/>
    <w:rsid w:val="00BF520E"/>
    <w:rsid w:val="00BF64F3"/>
    <w:rsid w:val="00C00162"/>
    <w:rsid w:val="00C12BF1"/>
    <w:rsid w:val="00C14EF1"/>
    <w:rsid w:val="00C15A48"/>
    <w:rsid w:val="00C16D54"/>
    <w:rsid w:val="00C20967"/>
    <w:rsid w:val="00C23DB9"/>
    <w:rsid w:val="00C242A6"/>
    <w:rsid w:val="00C24D82"/>
    <w:rsid w:val="00C349BD"/>
    <w:rsid w:val="00C501A2"/>
    <w:rsid w:val="00C5769B"/>
    <w:rsid w:val="00C716E4"/>
    <w:rsid w:val="00C74301"/>
    <w:rsid w:val="00C753F9"/>
    <w:rsid w:val="00C770BB"/>
    <w:rsid w:val="00C8716F"/>
    <w:rsid w:val="00C90B3E"/>
    <w:rsid w:val="00C915B6"/>
    <w:rsid w:val="00C9200E"/>
    <w:rsid w:val="00C967CD"/>
    <w:rsid w:val="00C9766F"/>
    <w:rsid w:val="00CA5BE3"/>
    <w:rsid w:val="00CB0786"/>
    <w:rsid w:val="00CC149F"/>
    <w:rsid w:val="00CC1E10"/>
    <w:rsid w:val="00CC5707"/>
    <w:rsid w:val="00CF7393"/>
    <w:rsid w:val="00D145F7"/>
    <w:rsid w:val="00D23245"/>
    <w:rsid w:val="00D24073"/>
    <w:rsid w:val="00D26A6E"/>
    <w:rsid w:val="00D40268"/>
    <w:rsid w:val="00D40DB3"/>
    <w:rsid w:val="00D51FD8"/>
    <w:rsid w:val="00D60D40"/>
    <w:rsid w:val="00D83176"/>
    <w:rsid w:val="00D846B8"/>
    <w:rsid w:val="00D84745"/>
    <w:rsid w:val="00D84BFA"/>
    <w:rsid w:val="00D8687B"/>
    <w:rsid w:val="00DA7046"/>
    <w:rsid w:val="00DB2DB6"/>
    <w:rsid w:val="00DB321A"/>
    <w:rsid w:val="00DB5E34"/>
    <w:rsid w:val="00DB7250"/>
    <w:rsid w:val="00DB7A85"/>
    <w:rsid w:val="00DC2AB5"/>
    <w:rsid w:val="00DD06B3"/>
    <w:rsid w:val="00DD1A6F"/>
    <w:rsid w:val="00DE17AD"/>
    <w:rsid w:val="00DE4465"/>
    <w:rsid w:val="00DE5449"/>
    <w:rsid w:val="00DE5AC5"/>
    <w:rsid w:val="00DE720B"/>
    <w:rsid w:val="00E14370"/>
    <w:rsid w:val="00E2716C"/>
    <w:rsid w:val="00E30AA7"/>
    <w:rsid w:val="00E40243"/>
    <w:rsid w:val="00E40BF4"/>
    <w:rsid w:val="00E7510C"/>
    <w:rsid w:val="00E808A0"/>
    <w:rsid w:val="00E939F3"/>
    <w:rsid w:val="00EA3BEC"/>
    <w:rsid w:val="00ED49AE"/>
    <w:rsid w:val="00EE2F2E"/>
    <w:rsid w:val="00EF052F"/>
    <w:rsid w:val="00EF43D2"/>
    <w:rsid w:val="00F00CDC"/>
    <w:rsid w:val="00F04EA9"/>
    <w:rsid w:val="00F13839"/>
    <w:rsid w:val="00F260C6"/>
    <w:rsid w:val="00F3114D"/>
    <w:rsid w:val="00F44D31"/>
    <w:rsid w:val="00F5065D"/>
    <w:rsid w:val="00F56671"/>
    <w:rsid w:val="00F65124"/>
    <w:rsid w:val="00FA7163"/>
    <w:rsid w:val="00FD1074"/>
    <w:rsid w:val="00FE1162"/>
    <w:rsid w:val="00FE7CFB"/>
    <w:rsid w:val="00FF0A8A"/>
    <w:rsid w:val="00FF166C"/>
    <w:rsid w:val="00FF40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2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052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F052F"/>
    <w:rPr>
      <w:b/>
      <w:bCs/>
    </w:rPr>
  </w:style>
  <w:style w:type="character" w:styleId="Hyperlink">
    <w:name w:val="Hyperlink"/>
    <w:basedOn w:val="DefaultParagraphFont"/>
    <w:uiPriority w:val="99"/>
    <w:unhideWhenUsed/>
    <w:rsid w:val="002479FE"/>
    <w:rPr>
      <w:color w:val="0000FF" w:themeColor="hyperlink"/>
      <w:u w:val="single"/>
    </w:rPr>
  </w:style>
  <w:style w:type="paragraph" w:customStyle="1" w:styleId="Default">
    <w:name w:val="Default"/>
    <w:rsid w:val="00480822"/>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BF27FE"/>
    <w:rPr>
      <w:rFonts w:ascii="Times New Roman" w:eastAsia="Times New Roman" w:hAnsi="Times New Roman" w:cs="Times New Roman"/>
      <w:b/>
      <w:bCs/>
      <w:kern w:val="36"/>
      <w:sz w:val="48"/>
      <w:szCs w:val="48"/>
      <w:lang w:eastAsia="en-AU"/>
    </w:rPr>
  </w:style>
  <w:style w:type="character" w:customStyle="1" w:styleId="apple-converted-space">
    <w:name w:val="apple-converted-space"/>
    <w:basedOn w:val="DefaultParagraphFont"/>
    <w:rsid w:val="00973329"/>
  </w:style>
  <w:style w:type="paragraph" w:styleId="Header">
    <w:name w:val="header"/>
    <w:basedOn w:val="Normal"/>
    <w:link w:val="HeaderChar"/>
    <w:uiPriority w:val="99"/>
    <w:unhideWhenUsed/>
    <w:rsid w:val="00697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63F"/>
  </w:style>
  <w:style w:type="paragraph" w:styleId="Footer">
    <w:name w:val="footer"/>
    <w:basedOn w:val="Normal"/>
    <w:link w:val="FooterChar"/>
    <w:uiPriority w:val="99"/>
    <w:unhideWhenUsed/>
    <w:rsid w:val="00697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63F"/>
  </w:style>
  <w:style w:type="paragraph" w:styleId="BalloonText">
    <w:name w:val="Balloon Text"/>
    <w:basedOn w:val="Normal"/>
    <w:link w:val="BalloonTextChar"/>
    <w:uiPriority w:val="99"/>
    <w:semiHidden/>
    <w:unhideWhenUsed/>
    <w:rsid w:val="00697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63F"/>
    <w:rPr>
      <w:rFonts w:ascii="Tahoma" w:hAnsi="Tahoma" w:cs="Tahoma"/>
      <w:sz w:val="16"/>
      <w:szCs w:val="16"/>
    </w:rPr>
  </w:style>
  <w:style w:type="character" w:styleId="HTMLCite">
    <w:name w:val="HTML Cite"/>
    <w:basedOn w:val="DefaultParagraphFont"/>
    <w:uiPriority w:val="99"/>
    <w:semiHidden/>
    <w:unhideWhenUsed/>
    <w:rsid w:val="009F2824"/>
    <w:rPr>
      <w:i/>
      <w:iCs/>
    </w:rPr>
  </w:style>
  <w:style w:type="paragraph" w:styleId="ListParagraph">
    <w:name w:val="List Paragraph"/>
    <w:basedOn w:val="Normal"/>
    <w:uiPriority w:val="34"/>
    <w:qFormat/>
    <w:rsid w:val="000123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2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052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F052F"/>
    <w:rPr>
      <w:b/>
      <w:bCs/>
    </w:rPr>
  </w:style>
  <w:style w:type="character" w:styleId="Hyperlink">
    <w:name w:val="Hyperlink"/>
    <w:basedOn w:val="DefaultParagraphFont"/>
    <w:uiPriority w:val="99"/>
    <w:unhideWhenUsed/>
    <w:rsid w:val="002479FE"/>
    <w:rPr>
      <w:color w:val="0000FF" w:themeColor="hyperlink"/>
      <w:u w:val="single"/>
    </w:rPr>
  </w:style>
  <w:style w:type="paragraph" w:customStyle="1" w:styleId="Default">
    <w:name w:val="Default"/>
    <w:rsid w:val="00480822"/>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BF27FE"/>
    <w:rPr>
      <w:rFonts w:ascii="Times New Roman" w:eastAsia="Times New Roman" w:hAnsi="Times New Roman" w:cs="Times New Roman"/>
      <w:b/>
      <w:bCs/>
      <w:kern w:val="36"/>
      <w:sz w:val="48"/>
      <w:szCs w:val="48"/>
      <w:lang w:eastAsia="en-AU"/>
    </w:rPr>
  </w:style>
  <w:style w:type="character" w:customStyle="1" w:styleId="apple-converted-space">
    <w:name w:val="apple-converted-space"/>
    <w:basedOn w:val="DefaultParagraphFont"/>
    <w:rsid w:val="00973329"/>
  </w:style>
  <w:style w:type="paragraph" w:styleId="Header">
    <w:name w:val="header"/>
    <w:basedOn w:val="Normal"/>
    <w:link w:val="HeaderChar"/>
    <w:uiPriority w:val="99"/>
    <w:unhideWhenUsed/>
    <w:rsid w:val="00697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63F"/>
  </w:style>
  <w:style w:type="paragraph" w:styleId="Footer">
    <w:name w:val="footer"/>
    <w:basedOn w:val="Normal"/>
    <w:link w:val="FooterChar"/>
    <w:uiPriority w:val="99"/>
    <w:unhideWhenUsed/>
    <w:rsid w:val="00697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63F"/>
  </w:style>
  <w:style w:type="paragraph" w:styleId="BalloonText">
    <w:name w:val="Balloon Text"/>
    <w:basedOn w:val="Normal"/>
    <w:link w:val="BalloonTextChar"/>
    <w:uiPriority w:val="99"/>
    <w:semiHidden/>
    <w:unhideWhenUsed/>
    <w:rsid w:val="00697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63F"/>
    <w:rPr>
      <w:rFonts w:ascii="Tahoma" w:hAnsi="Tahoma" w:cs="Tahoma"/>
      <w:sz w:val="16"/>
      <w:szCs w:val="16"/>
    </w:rPr>
  </w:style>
  <w:style w:type="character" w:styleId="HTMLCite">
    <w:name w:val="HTML Cite"/>
    <w:basedOn w:val="DefaultParagraphFont"/>
    <w:uiPriority w:val="99"/>
    <w:semiHidden/>
    <w:unhideWhenUsed/>
    <w:rsid w:val="009F2824"/>
    <w:rPr>
      <w:i/>
      <w:iCs/>
    </w:rPr>
  </w:style>
  <w:style w:type="paragraph" w:styleId="ListParagraph">
    <w:name w:val="List Paragraph"/>
    <w:basedOn w:val="Normal"/>
    <w:uiPriority w:val="34"/>
    <w:qFormat/>
    <w:rsid w:val="00012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95040">
      <w:bodyDiv w:val="1"/>
      <w:marLeft w:val="0"/>
      <w:marRight w:val="0"/>
      <w:marTop w:val="0"/>
      <w:marBottom w:val="0"/>
      <w:divBdr>
        <w:top w:val="none" w:sz="0" w:space="0" w:color="auto"/>
        <w:left w:val="none" w:sz="0" w:space="0" w:color="auto"/>
        <w:bottom w:val="none" w:sz="0" w:space="0" w:color="auto"/>
        <w:right w:val="none" w:sz="0" w:space="0" w:color="auto"/>
      </w:divBdr>
    </w:div>
    <w:div w:id="299383692">
      <w:bodyDiv w:val="1"/>
      <w:marLeft w:val="0"/>
      <w:marRight w:val="0"/>
      <w:marTop w:val="0"/>
      <w:marBottom w:val="0"/>
      <w:divBdr>
        <w:top w:val="none" w:sz="0" w:space="0" w:color="auto"/>
        <w:left w:val="none" w:sz="0" w:space="0" w:color="auto"/>
        <w:bottom w:val="none" w:sz="0" w:space="0" w:color="auto"/>
        <w:right w:val="none" w:sz="0" w:space="0" w:color="auto"/>
      </w:divBdr>
    </w:div>
    <w:div w:id="559099627">
      <w:bodyDiv w:val="1"/>
      <w:marLeft w:val="0"/>
      <w:marRight w:val="0"/>
      <w:marTop w:val="0"/>
      <w:marBottom w:val="0"/>
      <w:divBdr>
        <w:top w:val="none" w:sz="0" w:space="0" w:color="auto"/>
        <w:left w:val="none" w:sz="0" w:space="0" w:color="auto"/>
        <w:bottom w:val="none" w:sz="0" w:space="0" w:color="auto"/>
        <w:right w:val="none" w:sz="0" w:space="0" w:color="auto"/>
      </w:divBdr>
      <w:divsChild>
        <w:div w:id="807866266">
          <w:marLeft w:val="0"/>
          <w:marRight w:val="0"/>
          <w:marTop w:val="0"/>
          <w:marBottom w:val="0"/>
          <w:divBdr>
            <w:top w:val="none" w:sz="0" w:space="0" w:color="auto"/>
            <w:left w:val="none" w:sz="0" w:space="0" w:color="auto"/>
            <w:bottom w:val="none" w:sz="0" w:space="0" w:color="auto"/>
            <w:right w:val="none" w:sz="0" w:space="0" w:color="auto"/>
          </w:divBdr>
        </w:div>
      </w:divsChild>
    </w:div>
    <w:div w:id="1525095634">
      <w:bodyDiv w:val="1"/>
      <w:marLeft w:val="0"/>
      <w:marRight w:val="0"/>
      <w:marTop w:val="0"/>
      <w:marBottom w:val="0"/>
      <w:divBdr>
        <w:top w:val="none" w:sz="0" w:space="0" w:color="auto"/>
        <w:left w:val="none" w:sz="0" w:space="0" w:color="auto"/>
        <w:bottom w:val="none" w:sz="0" w:space="0" w:color="auto"/>
        <w:right w:val="none" w:sz="0" w:space="0" w:color="auto"/>
      </w:divBdr>
    </w:div>
    <w:div w:id="1560897141">
      <w:bodyDiv w:val="1"/>
      <w:marLeft w:val="0"/>
      <w:marRight w:val="0"/>
      <w:marTop w:val="0"/>
      <w:marBottom w:val="0"/>
      <w:divBdr>
        <w:top w:val="none" w:sz="0" w:space="0" w:color="auto"/>
        <w:left w:val="none" w:sz="0" w:space="0" w:color="auto"/>
        <w:bottom w:val="none" w:sz="0" w:space="0" w:color="auto"/>
        <w:right w:val="none" w:sz="0" w:space="0" w:color="auto"/>
      </w:divBdr>
    </w:div>
    <w:div w:id="1864855307">
      <w:bodyDiv w:val="1"/>
      <w:marLeft w:val="0"/>
      <w:marRight w:val="0"/>
      <w:marTop w:val="0"/>
      <w:marBottom w:val="0"/>
      <w:divBdr>
        <w:top w:val="none" w:sz="0" w:space="0" w:color="auto"/>
        <w:left w:val="none" w:sz="0" w:space="0" w:color="auto"/>
        <w:bottom w:val="none" w:sz="0" w:space="0" w:color="auto"/>
        <w:right w:val="none" w:sz="0" w:space="0" w:color="auto"/>
      </w:divBdr>
      <w:divsChild>
        <w:div w:id="1395549232">
          <w:marLeft w:val="0"/>
          <w:marRight w:val="0"/>
          <w:marTop w:val="0"/>
          <w:marBottom w:val="0"/>
          <w:divBdr>
            <w:top w:val="none" w:sz="0" w:space="0" w:color="auto"/>
            <w:left w:val="none" w:sz="0" w:space="0" w:color="auto"/>
            <w:bottom w:val="none" w:sz="0" w:space="0" w:color="auto"/>
            <w:right w:val="none" w:sz="0" w:space="0" w:color="auto"/>
          </w:divBdr>
        </w:div>
        <w:div w:id="408310085">
          <w:marLeft w:val="0"/>
          <w:marRight w:val="0"/>
          <w:marTop w:val="0"/>
          <w:marBottom w:val="0"/>
          <w:divBdr>
            <w:top w:val="none" w:sz="0" w:space="0" w:color="auto"/>
            <w:left w:val="none" w:sz="0" w:space="0" w:color="auto"/>
            <w:bottom w:val="none" w:sz="0" w:space="0" w:color="auto"/>
            <w:right w:val="none" w:sz="0" w:space="0" w:color="auto"/>
          </w:divBdr>
        </w:div>
        <w:div w:id="1709258495">
          <w:marLeft w:val="0"/>
          <w:marRight w:val="0"/>
          <w:marTop w:val="0"/>
          <w:marBottom w:val="0"/>
          <w:divBdr>
            <w:top w:val="none" w:sz="0" w:space="0" w:color="auto"/>
            <w:left w:val="none" w:sz="0" w:space="0" w:color="auto"/>
            <w:bottom w:val="none" w:sz="0" w:space="0" w:color="auto"/>
            <w:right w:val="none" w:sz="0" w:space="0" w:color="auto"/>
          </w:divBdr>
        </w:div>
      </w:divsChild>
    </w:div>
    <w:div w:id="1865438883">
      <w:bodyDiv w:val="1"/>
      <w:marLeft w:val="0"/>
      <w:marRight w:val="0"/>
      <w:marTop w:val="0"/>
      <w:marBottom w:val="0"/>
      <w:divBdr>
        <w:top w:val="none" w:sz="0" w:space="0" w:color="auto"/>
        <w:left w:val="none" w:sz="0" w:space="0" w:color="auto"/>
        <w:bottom w:val="none" w:sz="0" w:space="0" w:color="auto"/>
        <w:right w:val="none" w:sz="0" w:space="0" w:color="auto"/>
      </w:divBdr>
      <w:divsChild>
        <w:div w:id="210652055">
          <w:marLeft w:val="0"/>
          <w:marRight w:val="0"/>
          <w:marTop w:val="0"/>
          <w:marBottom w:val="0"/>
          <w:divBdr>
            <w:top w:val="none" w:sz="0" w:space="0" w:color="auto"/>
            <w:left w:val="none" w:sz="0" w:space="0" w:color="auto"/>
            <w:bottom w:val="none" w:sz="0" w:space="0" w:color="auto"/>
            <w:right w:val="none" w:sz="0" w:space="0" w:color="auto"/>
          </w:divBdr>
        </w:div>
        <w:div w:id="289365416">
          <w:marLeft w:val="0"/>
          <w:marRight w:val="0"/>
          <w:marTop w:val="0"/>
          <w:marBottom w:val="0"/>
          <w:divBdr>
            <w:top w:val="none" w:sz="0" w:space="0" w:color="auto"/>
            <w:left w:val="none" w:sz="0" w:space="0" w:color="auto"/>
            <w:bottom w:val="none" w:sz="0" w:space="0" w:color="auto"/>
            <w:right w:val="none" w:sz="0" w:space="0" w:color="auto"/>
          </w:divBdr>
        </w:div>
      </w:divsChild>
    </w:div>
    <w:div w:id="1865708065">
      <w:bodyDiv w:val="1"/>
      <w:marLeft w:val="0"/>
      <w:marRight w:val="0"/>
      <w:marTop w:val="0"/>
      <w:marBottom w:val="0"/>
      <w:divBdr>
        <w:top w:val="none" w:sz="0" w:space="0" w:color="auto"/>
        <w:left w:val="none" w:sz="0" w:space="0" w:color="auto"/>
        <w:bottom w:val="none" w:sz="0" w:space="0" w:color="auto"/>
        <w:right w:val="none" w:sz="0" w:space="0" w:color="auto"/>
      </w:divBdr>
    </w:div>
    <w:div w:id="21100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2881</Words>
  <Characters>16423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Pinheiro</dc:creator>
  <cp:lastModifiedBy>Marcia Pinheiro</cp:lastModifiedBy>
  <cp:revision>3</cp:revision>
  <dcterms:created xsi:type="dcterms:W3CDTF">2020-07-19T22:31:00Z</dcterms:created>
  <dcterms:modified xsi:type="dcterms:W3CDTF">2020-07-19T23:27:00Z</dcterms:modified>
</cp:coreProperties>
</file>