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B5E1" w14:textId="77777777" w:rsidR="00E572E4" w:rsidRDefault="00E572E4" w:rsidP="0046028D">
      <w:pPr>
        <w:spacing w:line="480" w:lineRule="auto"/>
        <w:rPr>
          <w:rFonts w:ascii="Times New Roman" w:hAnsi="Times New Roman" w:cs="Times New Roman"/>
          <w:b/>
          <w:bCs/>
          <w:color w:val="000000" w:themeColor="text1"/>
        </w:rPr>
      </w:pPr>
    </w:p>
    <w:p w14:paraId="40913608" w14:textId="0C5C997D" w:rsidR="00E572E4" w:rsidRPr="00F4255D" w:rsidRDefault="00E572E4" w:rsidP="00F4255D">
      <w:pPr>
        <w:spacing w:line="360" w:lineRule="auto"/>
        <w:jc w:val="center"/>
        <w:rPr>
          <w:rFonts w:ascii="Times New Roman" w:hAnsi="Times New Roman" w:cs="Times New Roman"/>
          <w:i/>
          <w:iCs/>
          <w:color w:val="000000" w:themeColor="text1"/>
        </w:rPr>
      </w:pPr>
      <w:r w:rsidRPr="00F4255D">
        <w:rPr>
          <w:rFonts w:ascii="Times New Roman" w:hAnsi="Times New Roman" w:cs="Times New Roman"/>
          <w:i/>
          <w:iCs/>
          <w:color w:val="000000" w:themeColor="text1"/>
        </w:rPr>
        <w:t>Feminist Philosophy and the Force of Satire</w:t>
      </w:r>
      <w:r w:rsidR="00F4255D" w:rsidRPr="00F4255D">
        <w:rPr>
          <w:rFonts w:ascii="Times New Roman" w:hAnsi="Times New Roman" w:cs="Times New Roman"/>
          <w:i/>
          <w:iCs/>
          <w:color w:val="000000" w:themeColor="text1"/>
        </w:rPr>
        <w:t>.</w:t>
      </w:r>
      <w:r w:rsidRPr="00F4255D">
        <w:rPr>
          <w:rFonts w:ascii="Times New Roman" w:hAnsi="Times New Roman" w:cs="Times New Roman"/>
          <w:i/>
          <w:iCs/>
          <w:color w:val="000000" w:themeColor="text1"/>
        </w:rPr>
        <w:t xml:space="preserve"> </w:t>
      </w:r>
    </w:p>
    <w:p w14:paraId="33860EBC" w14:textId="14857E3E" w:rsidR="00E572E4" w:rsidRPr="00F4255D" w:rsidRDefault="00E572E4" w:rsidP="00F4255D">
      <w:pPr>
        <w:spacing w:line="360" w:lineRule="auto"/>
        <w:jc w:val="center"/>
        <w:rPr>
          <w:rFonts w:ascii="Times New Roman" w:hAnsi="Times New Roman" w:cs="Times New Roman"/>
          <w:i/>
          <w:iCs/>
          <w:color w:val="000000" w:themeColor="text1"/>
        </w:rPr>
      </w:pPr>
      <w:r w:rsidRPr="00F4255D">
        <w:rPr>
          <w:rFonts w:ascii="Times New Roman" w:hAnsi="Times New Roman" w:cs="Times New Roman"/>
          <w:i/>
          <w:iCs/>
          <w:color w:val="000000" w:themeColor="text1"/>
        </w:rPr>
        <w:t>On Simone de Beauvoir’s Demystification of Motherhood</w:t>
      </w:r>
    </w:p>
    <w:p w14:paraId="38F01B3D" w14:textId="77777777" w:rsidR="00E572E4" w:rsidRDefault="00E572E4" w:rsidP="0046028D">
      <w:pPr>
        <w:spacing w:line="480" w:lineRule="auto"/>
        <w:rPr>
          <w:rFonts w:ascii="Times New Roman" w:hAnsi="Times New Roman" w:cs="Times New Roman"/>
          <w:b/>
          <w:bCs/>
          <w:color w:val="000000" w:themeColor="text1"/>
        </w:rPr>
      </w:pPr>
    </w:p>
    <w:p w14:paraId="762DD60C" w14:textId="422DAE82" w:rsidR="00F4255D" w:rsidRDefault="00F4255D" w:rsidP="0046028D">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Abstract</w:t>
      </w:r>
    </w:p>
    <w:p w14:paraId="50F084AA" w14:textId="7F4EA329" w:rsidR="00E572E4" w:rsidRPr="008C6B2E" w:rsidRDefault="00E572E4" w:rsidP="008C6B2E">
      <w:pPr>
        <w:rPr>
          <w:rFonts w:ascii="Times New Roman" w:hAnsi="Times New Roman" w:cs="Times New Roman"/>
          <w:i/>
          <w:iCs/>
          <w:color w:val="000000" w:themeColor="text1"/>
        </w:rPr>
      </w:pPr>
      <w:r w:rsidRPr="00016A23">
        <w:rPr>
          <w:rFonts w:ascii="Times New Roman" w:hAnsi="Times New Roman" w:cs="Times New Roman"/>
          <w:lang w:val="en-GB"/>
          <w14:ligatures w14:val="standardContextual"/>
        </w:rPr>
        <w:t>This paper argues that satire constitutes a particularly effective strategy for feminist philosophy</w:t>
      </w:r>
      <w:r w:rsidR="0022489D">
        <w:rPr>
          <w:rFonts w:ascii="Times New Roman" w:hAnsi="Times New Roman" w:cs="Times New Roman"/>
          <w:lang w:val="en-GB"/>
          <w14:ligatures w14:val="standardContextual"/>
        </w:rPr>
        <w:t xml:space="preserve"> </w:t>
      </w:r>
      <w:r w:rsidRPr="00016A23">
        <w:rPr>
          <w:rFonts w:ascii="Times New Roman" w:hAnsi="Times New Roman" w:cs="Times New Roman"/>
          <w:lang w:val="en-GB"/>
          <w14:ligatures w14:val="standardContextual"/>
        </w:rPr>
        <w:t xml:space="preserve">through </w:t>
      </w:r>
      <w:r w:rsidR="008A27B4">
        <w:rPr>
          <w:rFonts w:ascii="Times New Roman" w:hAnsi="Times New Roman" w:cs="Times New Roman"/>
          <w:lang w:val="en-GB"/>
          <w14:ligatures w14:val="standardContextual"/>
        </w:rPr>
        <w:t>an analysis of</w:t>
      </w:r>
      <w:r w:rsidRPr="00016A23">
        <w:rPr>
          <w:rFonts w:ascii="Times New Roman" w:hAnsi="Times New Roman" w:cs="Times New Roman"/>
          <w:lang w:val="en-GB"/>
          <w14:ligatures w14:val="standardContextual"/>
        </w:rPr>
        <w:t xml:space="preserve"> Simone de Beauvoir’s </w:t>
      </w:r>
      <w:r w:rsidR="008A27B4">
        <w:rPr>
          <w:rFonts w:ascii="Times New Roman" w:hAnsi="Times New Roman" w:cs="Times New Roman"/>
          <w:lang w:val="en-GB"/>
          <w14:ligatures w14:val="standardContextual"/>
        </w:rPr>
        <w:t>account</w:t>
      </w:r>
      <w:r w:rsidRPr="00016A23">
        <w:rPr>
          <w:rFonts w:ascii="Times New Roman" w:hAnsi="Times New Roman" w:cs="Times New Roman"/>
          <w:lang w:val="en-GB"/>
          <w14:ligatures w14:val="standardContextual"/>
        </w:rPr>
        <w:t xml:space="preserve"> of motherhood</w:t>
      </w:r>
      <w:r w:rsidR="008A27B4">
        <w:rPr>
          <w:rFonts w:ascii="Times New Roman" w:hAnsi="Times New Roman" w:cs="Times New Roman"/>
          <w:lang w:val="en-GB"/>
          <w14:ligatures w14:val="standardContextual"/>
        </w:rPr>
        <w:t xml:space="preserve">. </w:t>
      </w:r>
      <w:r w:rsidRPr="00016A23">
        <w:rPr>
          <w:rFonts w:ascii="Times New Roman" w:hAnsi="Times New Roman" w:cs="Times New Roman"/>
          <w:lang w:val="en-GB"/>
          <w14:ligatures w14:val="standardContextual"/>
        </w:rPr>
        <w:t xml:space="preserve">Feminists have grappled at length with how to interpret </w:t>
      </w:r>
      <w:r w:rsidR="008A27B4">
        <w:rPr>
          <w:rFonts w:ascii="Times New Roman" w:hAnsi="Times New Roman" w:cs="Times New Roman"/>
          <w:lang w:val="en-GB"/>
          <w14:ligatures w14:val="standardContextual"/>
        </w:rPr>
        <w:t xml:space="preserve">Beauvoir’s </w:t>
      </w:r>
      <w:r w:rsidRPr="00016A23">
        <w:rPr>
          <w:rFonts w:ascii="Times New Roman" w:hAnsi="Times New Roman" w:cs="Times New Roman"/>
          <w:lang w:val="en-GB"/>
          <w14:ligatures w14:val="standardContextual"/>
        </w:rPr>
        <w:t xml:space="preserve">focus </w:t>
      </w:r>
      <w:r w:rsidR="00032F12">
        <w:rPr>
          <w:rFonts w:ascii="Times New Roman" w:hAnsi="Times New Roman" w:cs="Times New Roman"/>
          <w:lang w:val="en-GB"/>
          <w14:ligatures w14:val="standardContextual"/>
        </w:rPr>
        <w:t xml:space="preserve">on </w:t>
      </w:r>
      <w:r w:rsidR="008A27B4">
        <w:rPr>
          <w:rFonts w:ascii="Times New Roman" w:hAnsi="Times New Roman" w:cs="Times New Roman"/>
          <w:lang w:val="en-GB"/>
          <w14:ligatures w14:val="standardContextual"/>
        </w:rPr>
        <w:t xml:space="preserve">the </w:t>
      </w:r>
      <w:r w:rsidRPr="00016A23">
        <w:rPr>
          <w:rFonts w:ascii="Times New Roman" w:hAnsi="Times New Roman" w:cs="Times New Roman"/>
          <w:lang w:val="en-GB"/>
          <w14:ligatures w14:val="standardContextual"/>
        </w:rPr>
        <w:t>unpleasant</w:t>
      </w:r>
      <w:r w:rsidR="008A27B4">
        <w:rPr>
          <w:rFonts w:ascii="Times New Roman" w:hAnsi="Times New Roman" w:cs="Times New Roman"/>
          <w:lang w:val="en-GB"/>
          <w14:ligatures w14:val="standardContextual"/>
        </w:rPr>
        <w:t xml:space="preserve">ness of </w:t>
      </w:r>
      <w:r w:rsidRPr="00016A23">
        <w:rPr>
          <w:rFonts w:ascii="Times New Roman" w:hAnsi="Times New Roman" w:cs="Times New Roman"/>
          <w:lang w:val="en-GB"/>
          <w14:ligatures w14:val="standardContextual"/>
        </w:rPr>
        <w:t>pregnancy</w:t>
      </w:r>
      <w:r w:rsidR="008A27B4">
        <w:rPr>
          <w:rFonts w:ascii="Times New Roman" w:hAnsi="Times New Roman" w:cs="Times New Roman"/>
          <w:lang w:val="en-GB"/>
          <w14:ligatures w14:val="standardContextual"/>
        </w:rPr>
        <w:t xml:space="preserve"> and challenges of motherhood</w:t>
      </w:r>
      <w:r w:rsidRPr="00016A23">
        <w:rPr>
          <w:rFonts w:ascii="Times New Roman" w:hAnsi="Times New Roman" w:cs="Times New Roman"/>
          <w:lang w:val="en-GB"/>
          <w14:ligatures w14:val="standardContextual"/>
        </w:rPr>
        <w:t xml:space="preserve">. In this paper, I suggest a </w:t>
      </w:r>
      <w:r w:rsidR="003C01D6">
        <w:rPr>
          <w:rFonts w:ascii="Times New Roman" w:hAnsi="Times New Roman" w:cs="Times New Roman"/>
          <w:lang w:val="en-GB"/>
          <w14:ligatures w14:val="standardContextual"/>
        </w:rPr>
        <w:t xml:space="preserve">new </w:t>
      </w:r>
      <w:r w:rsidRPr="00016A23">
        <w:rPr>
          <w:rFonts w:ascii="Times New Roman" w:hAnsi="Times New Roman" w:cs="Times New Roman"/>
          <w:lang w:val="en-GB"/>
          <w14:ligatures w14:val="standardContextual"/>
        </w:rPr>
        <w:t>interpretive strategy</w:t>
      </w:r>
      <w:r w:rsidR="0036695F">
        <w:rPr>
          <w:rFonts w:ascii="Times New Roman" w:hAnsi="Times New Roman" w:cs="Times New Roman"/>
          <w:lang w:val="en-GB"/>
          <w14:ligatures w14:val="standardContextual"/>
        </w:rPr>
        <w:t>.</w:t>
      </w:r>
      <w:r w:rsidRPr="00016A23">
        <w:rPr>
          <w:rFonts w:ascii="Times New Roman" w:hAnsi="Times New Roman" w:cs="Times New Roman"/>
          <w:lang w:val="en-GB"/>
          <w14:ligatures w14:val="standardContextual"/>
        </w:rPr>
        <w:t xml:space="preserve"> </w:t>
      </w:r>
      <w:r w:rsidR="0036695F">
        <w:rPr>
          <w:rFonts w:ascii="Times New Roman" w:hAnsi="Times New Roman" w:cs="Times New Roman"/>
          <w:lang w:val="en-GB"/>
          <w14:ligatures w14:val="standardContextual"/>
        </w:rPr>
        <w:t>M</w:t>
      </w:r>
      <w:r w:rsidRPr="00016A23">
        <w:rPr>
          <w:rFonts w:ascii="Times New Roman" w:hAnsi="Times New Roman" w:cs="Times New Roman"/>
          <w:lang w:val="en-GB"/>
          <w14:ligatures w14:val="standardContextual"/>
        </w:rPr>
        <w:t>y view is that Beauvoir’s disparaging depiction of mother</w:t>
      </w:r>
      <w:r w:rsidR="008A27B4">
        <w:rPr>
          <w:rFonts w:ascii="Times New Roman" w:hAnsi="Times New Roman" w:cs="Times New Roman"/>
          <w:lang w:val="en-GB"/>
          <w14:ligatures w14:val="standardContextual"/>
        </w:rPr>
        <w:t>hood</w:t>
      </w:r>
      <w:r w:rsidRPr="00016A23">
        <w:rPr>
          <w:rFonts w:ascii="Times New Roman" w:hAnsi="Times New Roman" w:cs="Times New Roman"/>
          <w:lang w:val="en-GB"/>
          <w14:ligatures w14:val="standardContextual"/>
        </w:rPr>
        <w:t xml:space="preserve"> cannot be read by the letter; rather, it is an exercise in satire. By overemphasizing </w:t>
      </w:r>
      <w:r w:rsidR="00062C60">
        <w:rPr>
          <w:rFonts w:ascii="Times New Roman" w:hAnsi="Times New Roman" w:cs="Times New Roman"/>
          <w:lang w:val="en-GB"/>
          <w14:ligatures w14:val="standardContextual"/>
        </w:rPr>
        <w:t>its strangeness and</w:t>
      </w:r>
      <w:r w:rsidRPr="00016A23">
        <w:rPr>
          <w:rFonts w:ascii="Times New Roman" w:hAnsi="Times New Roman" w:cs="Times New Roman"/>
          <w:lang w:val="en-GB"/>
          <w14:ligatures w14:val="standardContextual"/>
        </w:rPr>
        <w:t xml:space="preserve"> </w:t>
      </w:r>
      <w:r w:rsidR="00DE1097">
        <w:rPr>
          <w:rFonts w:ascii="Times New Roman" w:hAnsi="Times New Roman" w:cs="Times New Roman"/>
          <w:lang w:val="en-GB"/>
          <w14:ligatures w14:val="standardContextual"/>
        </w:rPr>
        <w:t>difficult</w:t>
      </w:r>
      <w:r w:rsidR="00062C60">
        <w:rPr>
          <w:rFonts w:ascii="Times New Roman" w:hAnsi="Times New Roman" w:cs="Times New Roman"/>
          <w:lang w:val="en-GB"/>
          <w14:ligatures w14:val="standardContextual"/>
        </w:rPr>
        <w:t>y</w:t>
      </w:r>
      <w:r w:rsidRPr="00016A23">
        <w:rPr>
          <w:rFonts w:ascii="Times New Roman" w:hAnsi="Times New Roman" w:cs="Times New Roman"/>
          <w:lang w:val="en-GB"/>
          <w14:ligatures w14:val="standardContextual"/>
        </w:rPr>
        <w:t>, Beauvoir dethrones motherhood as the pinnacle of feminine existence</w:t>
      </w:r>
      <w:r w:rsidR="00062C60">
        <w:rPr>
          <w:rFonts w:ascii="Times New Roman" w:hAnsi="Times New Roman" w:cs="Times New Roman"/>
          <w:lang w:val="en-GB"/>
          <w14:ligatures w14:val="standardContextual"/>
        </w:rPr>
        <w:t>, transforming it from</w:t>
      </w:r>
      <w:r w:rsidRPr="00016A23">
        <w:rPr>
          <w:rFonts w:ascii="Times New Roman" w:hAnsi="Times New Roman" w:cs="Times New Roman"/>
          <w:lang w:val="en-GB"/>
          <w14:ligatures w14:val="standardContextual"/>
        </w:rPr>
        <w:t xml:space="preserve"> women’s only possible destiny</w:t>
      </w:r>
      <w:r w:rsidR="00062C60">
        <w:rPr>
          <w:rFonts w:ascii="Times New Roman" w:hAnsi="Times New Roman" w:cs="Times New Roman"/>
          <w:lang w:val="en-GB"/>
          <w14:ligatures w14:val="standardContextual"/>
        </w:rPr>
        <w:t xml:space="preserve"> into a </w:t>
      </w:r>
      <w:r w:rsidRPr="00016A23">
        <w:rPr>
          <w:rFonts w:ascii="Times New Roman" w:hAnsi="Times New Roman" w:cs="Times New Roman"/>
          <w:lang w:val="en-GB"/>
          <w14:ligatures w14:val="standardContextual"/>
        </w:rPr>
        <w:t xml:space="preserve">contingent </w:t>
      </w:r>
      <w:r w:rsidR="00062C60">
        <w:rPr>
          <w:rFonts w:ascii="Times New Roman" w:hAnsi="Times New Roman" w:cs="Times New Roman"/>
          <w:lang w:val="en-GB"/>
          <w14:ligatures w14:val="standardContextual"/>
        </w:rPr>
        <w:t>feature of existence</w:t>
      </w:r>
      <w:r w:rsidRPr="00016A23">
        <w:rPr>
          <w:rFonts w:ascii="Times New Roman" w:hAnsi="Times New Roman" w:cs="Times New Roman"/>
          <w:lang w:val="en-GB"/>
          <w14:ligatures w14:val="standardContextual"/>
        </w:rPr>
        <w:t xml:space="preserve">. My </w:t>
      </w:r>
      <w:r w:rsidR="00EA6399">
        <w:rPr>
          <w:rFonts w:ascii="Times New Roman" w:hAnsi="Times New Roman" w:cs="Times New Roman"/>
          <w:lang w:val="en-GB"/>
          <w14:ligatures w14:val="standardContextual"/>
        </w:rPr>
        <w:t>underlying contention</w:t>
      </w:r>
      <w:r w:rsidRPr="00016A23">
        <w:rPr>
          <w:rFonts w:ascii="Times New Roman" w:hAnsi="Times New Roman" w:cs="Times New Roman"/>
          <w:lang w:val="en-GB"/>
          <w14:ligatures w14:val="standardContextual"/>
        </w:rPr>
        <w:t xml:space="preserve"> here is that such feminist satirizing </w:t>
      </w:r>
      <w:r>
        <w:rPr>
          <w:rFonts w:ascii="Times New Roman" w:hAnsi="Times New Roman" w:cs="Times New Roman"/>
          <w:lang w:val="en-GB"/>
          <w14:ligatures w14:val="standardContextual"/>
        </w:rPr>
        <w:t>speaks to the aims of</w:t>
      </w:r>
      <w:r w:rsidRPr="00016A23">
        <w:rPr>
          <w:rFonts w:ascii="Times New Roman" w:hAnsi="Times New Roman" w:cs="Times New Roman"/>
          <w:lang w:val="en-GB"/>
          <w14:ligatures w14:val="standardContextual"/>
        </w:rPr>
        <w:t xml:space="preserve"> feminist philosophy</w:t>
      </w:r>
      <w:r w:rsidR="00D827E5">
        <w:rPr>
          <w:rFonts w:ascii="Times New Roman" w:hAnsi="Times New Roman" w:cs="Times New Roman"/>
          <w:lang w:val="en-GB"/>
          <w14:ligatures w14:val="standardContextual"/>
        </w:rPr>
        <w:t xml:space="preserve"> more generally: th</w:t>
      </w:r>
      <w:r w:rsidRPr="00016A23">
        <w:rPr>
          <w:rFonts w:ascii="Times New Roman" w:hAnsi="Times New Roman" w:cs="Times New Roman"/>
          <w:lang w:val="en-GB"/>
          <w14:ligatures w14:val="standardContextual"/>
        </w:rPr>
        <w:t xml:space="preserve">e </w:t>
      </w:r>
      <w:r>
        <w:rPr>
          <w:rFonts w:ascii="Times New Roman" w:hAnsi="Times New Roman" w:cs="Times New Roman"/>
          <w:lang w:val="en-GB"/>
          <w14:ligatures w14:val="standardContextual"/>
        </w:rPr>
        <w:t xml:space="preserve">satirical </w:t>
      </w:r>
      <w:r w:rsidRPr="00016A23">
        <w:rPr>
          <w:rFonts w:ascii="Times New Roman" w:hAnsi="Times New Roman" w:cs="Times New Roman"/>
          <w:lang w:val="en-GB"/>
          <w14:ligatures w14:val="standardContextual"/>
        </w:rPr>
        <w:t>subversion of our buried assumptions opens the possibility of imagining the world anew</w:t>
      </w:r>
      <w:r>
        <w:rPr>
          <w:rFonts w:ascii="Times New Roman" w:hAnsi="Times New Roman" w:cs="Times New Roman"/>
          <w:lang w:val="en-GB"/>
          <w14:ligatures w14:val="standardContextual"/>
        </w:rPr>
        <w:t>.</w:t>
      </w:r>
    </w:p>
    <w:p w14:paraId="361E5DED" w14:textId="77777777" w:rsidR="00E572E4" w:rsidRDefault="00E572E4" w:rsidP="008C6B2E">
      <w:pPr>
        <w:rPr>
          <w:rFonts w:ascii="Times New Roman" w:hAnsi="Times New Roman" w:cs="Times New Roman"/>
          <w:b/>
          <w:bCs/>
          <w:color w:val="000000" w:themeColor="text1"/>
        </w:rPr>
      </w:pPr>
    </w:p>
    <w:p w14:paraId="7494FC6B" w14:textId="350BF3DB" w:rsidR="00E572E4" w:rsidRPr="00291AAB" w:rsidRDefault="00E572E4" w:rsidP="0046028D">
      <w:pPr>
        <w:spacing w:line="480" w:lineRule="auto"/>
        <w:rPr>
          <w:rFonts w:ascii="Times New Roman" w:hAnsi="Times New Roman" w:cs="Times New Roman"/>
          <w:b/>
          <w:bCs/>
          <w:color w:val="000000" w:themeColor="text1"/>
        </w:rPr>
      </w:pPr>
      <w:r w:rsidRPr="00291AAB">
        <w:rPr>
          <w:rFonts w:ascii="Times New Roman" w:hAnsi="Times New Roman" w:cs="Times New Roman"/>
          <w:color w:val="000000" w:themeColor="text1"/>
        </w:rPr>
        <w:t>Keywords: Simone de Beauvoir, motherhood, feminist philosophy, satire</w:t>
      </w:r>
    </w:p>
    <w:p w14:paraId="12A48604" w14:textId="77777777" w:rsidR="00E572E4" w:rsidRDefault="00E572E4" w:rsidP="0046028D">
      <w:pPr>
        <w:spacing w:line="480" w:lineRule="auto"/>
        <w:rPr>
          <w:rFonts w:ascii="Times New Roman" w:hAnsi="Times New Roman" w:cs="Times New Roman"/>
          <w:b/>
          <w:bCs/>
          <w:color w:val="000000" w:themeColor="text1"/>
        </w:rPr>
      </w:pPr>
    </w:p>
    <w:p w14:paraId="7E063B82" w14:textId="6257A863" w:rsidR="00E572E4" w:rsidRDefault="00E572E4" w:rsidP="0046028D">
      <w:pPr>
        <w:spacing w:line="480" w:lineRule="auto"/>
        <w:jc w:val="center"/>
        <w:rPr>
          <w:rFonts w:ascii="Times New Roman" w:hAnsi="Times New Roman" w:cs="Times New Roman"/>
          <w:b/>
          <w:bCs/>
          <w:color w:val="000000" w:themeColor="text1"/>
        </w:rPr>
      </w:pPr>
      <w:r w:rsidRPr="00725B97">
        <w:rPr>
          <w:rFonts w:ascii="Times New Roman" w:hAnsi="Times New Roman" w:cs="Times New Roman"/>
          <w:b/>
          <w:bCs/>
          <w:color w:val="000000" w:themeColor="text1"/>
        </w:rPr>
        <w:t>Introduction</w:t>
      </w:r>
    </w:p>
    <w:p w14:paraId="397A98AB" w14:textId="77777777" w:rsidR="00240E86" w:rsidRPr="00725B97" w:rsidRDefault="00240E86" w:rsidP="0046028D">
      <w:pPr>
        <w:spacing w:line="480" w:lineRule="auto"/>
        <w:jc w:val="center"/>
        <w:rPr>
          <w:rFonts w:ascii="Times New Roman" w:hAnsi="Times New Roman" w:cs="Times New Roman"/>
          <w:b/>
          <w:bCs/>
          <w:color w:val="000000" w:themeColor="text1"/>
        </w:rPr>
      </w:pPr>
    </w:p>
    <w:p w14:paraId="5025D7FF" w14:textId="5D4B3F05" w:rsidR="00F2797A" w:rsidRPr="008F6771" w:rsidRDefault="00E572E4" w:rsidP="0046028D">
      <w:pPr>
        <w:spacing w:line="480" w:lineRule="auto"/>
        <w:ind w:firstLine="720"/>
        <w:rPr>
          <w:rFonts w:ascii="Times New Roman" w:hAnsi="Times New Roman" w:cs="Times New Roman"/>
          <w:color w:val="000000" w:themeColor="text1"/>
        </w:rPr>
      </w:pPr>
      <w:r w:rsidRPr="008F6771">
        <w:rPr>
          <w:rFonts w:ascii="Times New Roman" w:hAnsi="Times New Roman" w:cs="Times New Roman"/>
          <w:color w:val="000000" w:themeColor="text1"/>
        </w:rPr>
        <w:t xml:space="preserve">In chapter six of </w:t>
      </w:r>
      <w:r w:rsidRPr="008F6771">
        <w:rPr>
          <w:rFonts w:ascii="Times New Roman" w:hAnsi="Times New Roman" w:cs="Times New Roman"/>
          <w:i/>
          <w:iCs/>
          <w:color w:val="000000" w:themeColor="text1"/>
        </w:rPr>
        <w:t>The Second Sex</w:t>
      </w:r>
      <w:r w:rsidRPr="008F6771">
        <w:rPr>
          <w:rFonts w:ascii="Times New Roman" w:hAnsi="Times New Roman" w:cs="Times New Roman"/>
          <w:color w:val="000000" w:themeColor="text1"/>
        </w:rPr>
        <w:t xml:space="preserve">, Beauvoir provides an analysis of the experience of pregnancy and motherhood. She </w:t>
      </w:r>
      <w:r w:rsidR="008A27B4">
        <w:rPr>
          <w:rFonts w:ascii="Times New Roman" w:hAnsi="Times New Roman" w:cs="Times New Roman"/>
          <w:color w:val="000000" w:themeColor="text1"/>
        </w:rPr>
        <w:t>depicts</w:t>
      </w:r>
      <w:r w:rsidRPr="008F6771">
        <w:rPr>
          <w:rFonts w:ascii="Times New Roman" w:hAnsi="Times New Roman" w:cs="Times New Roman"/>
          <w:color w:val="000000" w:themeColor="text1"/>
        </w:rPr>
        <w:t xml:space="preserve"> motherhood </w:t>
      </w:r>
      <w:r w:rsidR="008A27B4">
        <w:rPr>
          <w:rFonts w:ascii="Times New Roman" w:hAnsi="Times New Roman" w:cs="Times New Roman"/>
          <w:color w:val="000000" w:themeColor="text1"/>
        </w:rPr>
        <w:t>as</w:t>
      </w:r>
      <w:r w:rsidRPr="008F6771">
        <w:rPr>
          <w:rFonts w:ascii="Times New Roman" w:hAnsi="Times New Roman" w:cs="Times New Roman"/>
          <w:color w:val="000000" w:themeColor="text1"/>
        </w:rPr>
        <w:t xml:space="preserve"> an alienating experience for women,</w:t>
      </w:r>
      <w:r w:rsidR="008A27B4">
        <w:rPr>
          <w:rFonts w:ascii="Times New Roman" w:hAnsi="Times New Roman" w:cs="Times New Roman"/>
          <w:color w:val="000000" w:themeColor="text1"/>
        </w:rPr>
        <w:t xml:space="preserve"> which</w:t>
      </w:r>
      <w:r w:rsidRPr="008F6771">
        <w:rPr>
          <w:rFonts w:ascii="Times New Roman" w:hAnsi="Times New Roman" w:cs="Times New Roman"/>
          <w:color w:val="000000" w:themeColor="text1"/>
        </w:rPr>
        <w:t xml:space="preserve"> reduc</w:t>
      </w:r>
      <w:r w:rsidR="008A27B4">
        <w:rPr>
          <w:rFonts w:ascii="Times New Roman" w:hAnsi="Times New Roman" w:cs="Times New Roman"/>
          <w:color w:val="000000" w:themeColor="text1"/>
        </w:rPr>
        <w:t>es</w:t>
      </w:r>
      <w:r w:rsidRPr="008F6771">
        <w:rPr>
          <w:rFonts w:ascii="Times New Roman" w:hAnsi="Times New Roman" w:cs="Times New Roman"/>
          <w:color w:val="000000" w:themeColor="text1"/>
        </w:rPr>
        <w:t xml:space="preserve"> them to </w:t>
      </w:r>
      <w:r>
        <w:rPr>
          <w:rFonts w:ascii="Times New Roman" w:hAnsi="Times New Roman" w:cs="Times New Roman"/>
          <w:color w:val="000000" w:themeColor="text1"/>
        </w:rPr>
        <w:t>an</w:t>
      </w:r>
      <w:r w:rsidRPr="008F6771">
        <w:rPr>
          <w:rFonts w:ascii="Times New Roman" w:hAnsi="Times New Roman" w:cs="Times New Roman"/>
          <w:color w:val="000000" w:themeColor="text1"/>
        </w:rPr>
        <w:t xml:space="preserve"> animalistic state and threaten</w:t>
      </w:r>
      <w:r w:rsidR="008A27B4">
        <w:rPr>
          <w:rFonts w:ascii="Times New Roman" w:hAnsi="Times New Roman" w:cs="Times New Roman"/>
          <w:color w:val="000000" w:themeColor="text1"/>
        </w:rPr>
        <w:t>s</w:t>
      </w:r>
      <w:r w:rsidRPr="008F6771">
        <w:rPr>
          <w:rFonts w:ascii="Times New Roman" w:hAnsi="Times New Roman" w:cs="Times New Roman"/>
          <w:color w:val="000000" w:themeColor="text1"/>
        </w:rPr>
        <w:t xml:space="preserve"> their existential freedom. Referring to certain women who are more like “breeders” than mothers, she writes: “for the future mother, the opposition between subject and object disappears…she is plant and animal, a collection of colloids, an incubator, an egg” (</w:t>
      </w:r>
      <w:r w:rsidR="008415F8">
        <w:rPr>
          <w:rFonts w:ascii="Times New Roman" w:hAnsi="Times New Roman" w:cs="Times New Roman"/>
          <w:color w:val="000000" w:themeColor="text1"/>
        </w:rPr>
        <w:t xml:space="preserve">2011: </w:t>
      </w:r>
      <w:r w:rsidRPr="008F6771">
        <w:rPr>
          <w:rFonts w:ascii="Times New Roman" w:hAnsi="Times New Roman" w:cs="Times New Roman"/>
          <w:color w:val="000000" w:themeColor="text1"/>
        </w:rPr>
        <w:t>613)</w:t>
      </w:r>
      <w:r>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In pregnancy, Beauvoir suggests</w:t>
      </w:r>
      <w:r>
        <w:rPr>
          <w:rFonts w:ascii="Times New Roman" w:hAnsi="Times New Roman" w:cs="Times New Roman"/>
          <w:color w:val="000000" w:themeColor="text1"/>
        </w:rPr>
        <w:t xml:space="preserve">, </w:t>
      </w:r>
      <w:r w:rsidRPr="008F6771">
        <w:rPr>
          <w:rFonts w:ascii="Times New Roman" w:hAnsi="Times New Roman" w:cs="Times New Roman"/>
          <w:color w:val="000000" w:themeColor="text1"/>
        </w:rPr>
        <w:t xml:space="preserve">a woman’s body </w:t>
      </w:r>
      <w:r w:rsidR="00EE6A9C">
        <w:rPr>
          <w:rFonts w:ascii="Times New Roman" w:hAnsi="Times New Roman" w:cs="Times New Roman"/>
          <w:color w:val="000000" w:themeColor="text1"/>
        </w:rPr>
        <w:t>turns</w:t>
      </w:r>
      <w:r w:rsidRPr="008F6771">
        <w:rPr>
          <w:rFonts w:ascii="Times New Roman" w:hAnsi="Times New Roman" w:cs="Times New Roman"/>
          <w:color w:val="000000" w:themeColor="text1"/>
        </w:rPr>
        <w:t xml:space="preserve"> into inert “flesh”</w:t>
      </w:r>
      <w:r>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the pregnant woman “is no longer a subject anguished by her freedom”</w:t>
      </w:r>
      <w:r>
        <w:rPr>
          <w:rFonts w:ascii="Times New Roman" w:hAnsi="Times New Roman" w:cs="Times New Roman"/>
          <w:color w:val="000000" w:themeColor="text1"/>
        </w:rPr>
        <w:t xml:space="preserve"> (613).</w:t>
      </w:r>
      <w:r w:rsidRPr="008F6771">
        <w:rPr>
          <w:rFonts w:ascii="Times New Roman" w:hAnsi="Times New Roman" w:cs="Times New Roman"/>
          <w:color w:val="000000" w:themeColor="text1"/>
        </w:rPr>
        <w:t xml:space="preserve"> Beauvoir thus implies an opposition between transcendence and embodiment which oddly reproduces a quasi-dualistic understanding of the mind</w:t>
      </w:r>
      <w:r>
        <w:rPr>
          <w:rFonts w:ascii="Times New Roman" w:hAnsi="Times New Roman" w:cs="Times New Roman"/>
          <w:color w:val="000000" w:themeColor="text1"/>
        </w:rPr>
        <w:t>/body</w:t>
      </w:r>
      <w:r w:rsidRPr="008F6771">
        <w:rPr>
          <w:rFonts w:ascii="Times New Roman" w:hAnsi="Times New Roman" w:cs="Times New Roman"/>
          <w:color w:val="000000" w:themeColor="text1"/>
        </w:rPr>
        <w:t xml:space="preserve"> relationship. </w:t>
      </w:r>
      <w:r>
        <w:rPr>
          <w:rFonts w:ascii="Times New Roman" w:hAnsi="Times New Roman" w:cs="Times New Roman"/>
          <w:color w:val="000000" w:themeColor="text1"/>
        </w:rPr>
        <w:t>T</w:t>
      </w:r>
      <w:r w:rsidRPr="008F6771">
        <w:rPr>
          <w:rFonts w:ascii="Times New Roman" w:hAnsi="Times New Roman" w:cs="Times New Roman"/>
          <w:color w:val="000000" w:themeColor="text1"/>
        </w:rPr>
        <w:t>his tendency to fall into a</w:t>
      </w:r>
      <w:r w:rsidR="000A246E">
        <w:rPr>
          <w:rFonts w:ascii="Times New Roman" w:hAnsi="Times New Roman" w:cs="Times New Roman"/>
          <w:color w:val="000000" w:themeColor="text1"/>
        </w:rPr>
        <w:t xml:space="preserve">n </w:t>
      </w:r>
      <w:r w:rsidRPr="008F6771">
        <w:rPr>
          <w:rFonts w:ascii="Times New Roman" w:hAnsi="Times New Roman" w:cs="Times New Roman"/>
          <w:color w:val="000000" w:themeColor="text1"/>
        </w:rPr>
        <w:t>opposition between flesh and transcendence</w:t>
      </w:r>
      <w:r>
        <w:rPr>
          <w:rFonts w:ascii="Times New Roman" w:hAnsi="Times New Roman" w:cs="Times New Roman"/>
          <w:color w:val="000000" w:themeColor="text1"/>
        </w:rPr>
        <w:t xml:space="preserve">, however, </w:t>
      </w:r>
      <w:r w:rsidRPr="008F6771">
        <w:rPr>
          <w:rFonts w:ascii="Times New Roman" w:hAnsi="Times New Roman" w:cs="Times New Roman"/>
          <w:color w:val="000000" w:themeColor="text1"/>
        </w:rPr>
        <w:t xml:space="preserve">contradicts the </w:t>
      </w:r>
      <w:r w:rsidR="000A246E">
        <w:rPr>
          <w:rFonts w:ascii="Times New Roman" w:hAnsi="Times New Roman" w:cs="Times New Roman"/>
          <w:color w:val="000000" w:themeColor="text1"/>
        </w:rPr>
        <w:t>foundational</w:t>
      </w:r>
      <w:r w:rsidRPr="008F6771">
        <w:rPr>
          <w:rFonts w:ascii="Times New Roman" w:hAnsi="Times New Roman" w:cs="Times New Roman"/>
          <w:color w:val="000000" w:themeColor="text1"/>
        </w:rPr>
        <w:t xml:space="preserve"> premises of Beauvoir’s project: that the subject is </w:t>
      </w:r>
      <w:r w:rsidRPr="008F6771">
        <w:rPr>
          <w:rFonts w:ascii="Times New Roman" w:hAnsi="Times New Roman" w:cs="Times New Roman"/>
          <w:color w:val="000000" w:themeColor="text1"/>
        </w:rPr>
        <w:lastRenderedPageBreak/>
        <w:t>always embodied, and that the body is always a historical situation.</w:t>
      </w:r>
      <w:r w:rsidR="00F2797A" w:rsidRPr="008F6771">
        <w:rPr>
          <w:rStyle w:val="EndnoteReference"/>
          <w:rFonts w:ascii="Times New Roman" w:hAnsi="Times New Roman" w:cs="Times New Roman"/>
          <w:color w:val="000000" w:themeColor="text1"/>
        </w:rPr>
        <w:endnoteReference w:id="1"/>
      </w:r>
      <w:r w:rsidR="00F2797A" w:rsidRPr="008F6771">
        <w:rPr>
          <w:rFonts w:ascii="Times New Roman" w:hAnsi="Times New Roman" w:cs="Times New Roman"/>
          <w:color w:val="000000" w:themeColor="text1"/>
        </w:rPr>
        <w:t xml:space="preserve"> Thus, when dealing with motherhood, Beauvoir slips into language which undermine</w:t>
      </w:r>
      <w:r w:rsidR="00927A7B">
        <w:rPr>
          <w:rFonts w:ascii="Times New Roman" w:hAnsi="Times New Roman" w:cs="Times New Roman"/>
          <w:color w:val="000000" w:themeColor="text1"/>
        </w:rPr>
        <w:t>s</w:t>
      </w:r>
      <w:r w:rsidR="00F2797A" w:rsidRPr="008F6771">
        <w:rPr>
          <w:rFonts w:ascii="Times New Roman" w:hAnsi="Times New Roman" w:cs="Times New Roman"/>
          <w:color w:val="000000" w:themeColor="text1"/>
        </w:rPr>
        <w:t xml:space="preserve"> her own radically emancipatory idea that women’s physical anatomy does not determine their destiny. </w:t>
      </w:r>
    </w:p>
    <w:p w14:paraId="56DC2F85" w14:textId="41CE9998" w:rsidR="00F2797A" w:rsidRDefault="00F2797A" w:rsidP="0046028D">
      <w:pPr>
        <w:spacing w:line="480" w:lineRule="auto"/>
        <w:ind w:firstLine="720"/>
        <w:rPr>
          <w:rFonts w:ascii="Times New Roman" w:hAnsi="Times New Roman" w:cs="Times New Roman"/>
          <w:color w:val="000000" w:themeColor="text1"/>
        </w:rPr>
      </w:pPr>
      <w:r w:rsidRPr="008F6771">
        <w:rPr>
          <w:rFonts w:ascii="Times New Roman" w:hAnsi="Times New Roman" w:cs="Times New Roman"/>
          <w:color w:val="000000" w:themeColor="text1"/>
        </w:rPr>
        <w:t xml:space="preserve">The question I raise in this paper is why Beauvoir’s treatment of motherhood seems to stray from her most radical and central thesis. Why do the themes of motherhood and pregnancy lead Beauvoir to deviate into misleadingly essentializing language? </w:t>
      </w:r>
      <w:r>
        <w:rPr>
          <w:rFonts w:ascii="Times New Roman" w:hAnsi="Times New Roman" w:cs="Times New Roman"/>
          <w:color w:val="000000" w:themeColor="text1"/>
        </w:rPr>
        <w:t>I suggest</w:t>
      </w:r>
      <w:r w:rsidRPr="008F6771">
        <w:rPr>
          <w:rFonts w:ascii="Times New Roman" w:hAnsi="Times New Roman" w:cs="Times New Roman"/>
          <w:color w:val="000000" w:themeColor="text1"/>
        </w:rPr>
        <w:t xml:space="preserve"> that motherhood </w:t>
      </w:r>
      <w:r w:rsidR="00AF25D7">
        <w:rPr>
          <w:rFonts w:ascii="Times New Roman" w:hAnsi="Times New Roman" w:cs="Times New Roman"/>
          <w:color w:val="000000" w:themeColor="text1"/>
        </w:rPr>
        <w:t>is a</w:t>
      </w:r>
      <w:r w:rsidRPr="008F6771">
        <w:rPr>
          <w:rFonts w:ascii="Times New Roman" w:hAnsi="Times New Roman" w:cs="Times New Roman"/>
          <w:color w:val="000000" w:themeColor="text1"/>
        </w:rPr>
        <w:t xml:space="preserve"> particularly sensitive topic for Beauvoir’s project: insofar as women have historically been reduced to the role of reproducers, their fulfillment has been made to depend on their attachment to children, to tasks of reproductive work. The rationale for Beauvoir’s analysis is, therefore, to radically subvert the representation of pregnancy and motherhood as the most—and only—fulfilling experience for women. By overemphasizing </w:t>
      </w:r>
      <w:r w:rsidR="008415F8">
        <w:rPr>
          <w:rFonts w:ascii="Times New Roman" w:hAnsi="Times New Roman" w:cs="Times New Roman"/>
          <w:color w:val="000000" w:themeColor="text1"/>
        </w:rPr>
        <w:t>its</w:t>
      </w:r>
      <w:r w:rsidRPr="008F6771">
        <w:rPr>
          <w:rFonts w:ascii="Times New Roman" w:hAnsi="Times New Roman" w:cs="Times New Roman"/>
          <w:color w:val="000000" w:themeColor="text1"/>
        </w:rPr>
        <w:t xml:space="preserve"> challenges and difficulties, Beauvoir’s purpose is to </w:t>
      </w:r>
      <w:r w:rsidRPr="008F6771">
        <w:rPr>
          <w:rFonts w:ascii="Times New Roman" w:hAnsi="Times New Roman" w:cs="Times New Roman"/>
          <w:i/>
          <w:iCs/>
          <w:color w:val="000000" w:themeColor="text1"/>
        </w:rPr>
        <w:t>debunk</w:t>
      </w:r>
      <w:r w:rsidRPr="008F6771">
        <w:rPr>
          <w:rFonts w:ascii="Times New Roman" w:hAnsi="Times New Roman" w:cs="Times New Roman"/>
          <w:color w:val="000000" w:themeColor="text1"/>
        </w:rPr>
        <w:t xml:space="preserve"> the myth of motherhood as an uncomplicated aspect of female existence which comes naturally to women. </w:t>
      </w:r>
    </w:p>
    <w:p w14:paraId="5817F202" w14:textId="2BDAEF24" w:rsidR="00F2797A" w:rsidRPr="00A73B27" w:rsidRDefault="00F2797A" w:rsidP="0046028D">
      <w:pPr>
        <w:spacing w:line="480" w:lineRule="auto"/>
        <w:ind w:firstLine="720"/>
        <w:rPr>
          <w:rFonts w:ascii="Times New Roman" w:hAnsi="Times New Roman" w:cs="Times New Roman"/>
          <w14:ligatures w14:val="standardContextual"/>
        </w:rPr>
      </w:pPr>
      <w:r>
        <w:rPr>
          <w:rFonts w:ascii="Times New Roman" w:hAnsi="Times New Roman" w:cs="Times New Roman"/>
          <w:color w:val="000000" w:themeColor="text1"/>
        </w:rPr>
        <w:t xml:space="preserve">Here, my underlying contention is that feminist philosophy calls for argumentative methods </w:t>
      </w:r>
      <w:r w:rsidRPr="00CB2A06">
        <w:rPr>
          <w:rFonts w:ascii="Times New Roman" w:hAnsi="Times New Roman" w:cs="Times New Roman"/>
          <w:color w:val="000000" w:themeColor="text1"/>
        </w:rPr>
        <w:t>distinct</w:t>
      </w:r>
      <w:r>
        <w:rPr>
          <w:rFonts w:ascii="Times New Roman" w:hAnsi="Times New Roman" w:cs="Times New Roman"/>
          <w:color w:val="000000" w:themeColor="text1"/>
        </w:rPr>
        <w:t xml:space="preserve"> from those of traditional analytic philosophy. Parody, irony, exaggeration and ridicule—in short, satire— make it possible to expose the hidden oppressive effects of naturalized gender norms. Feminist satire </w:t>
      </w:r>
      <w:r w:rsidRPr="00CB2A06">
        <w:rPr>
          <w:rFonts w:ascii="Times New Roman" w:hAnsi="Times New Roman" w:cs="Times New Roman"/>
          <w:color w:val="000000" w:themeColor="text1"/>
        </w:rPr>
        <w:t>disarms</w:t>
      </w:r>
      <w:r>
        <w:rPr>
          <w:rFonts w:ascii="Times New Roman" w:hAnsi="Times New Roman" w:cs="Times New Roman"/>
          <w:color w:val="000000" w:themeColor="text1"/>
        </w:rPr>
        <w:t xml:space="preserve"> sexist assumptions and misogynistic ideas by mocking them, and by laying bare the vacuity of the arguments they invoke. To put it simply, I want to </w:t>
      </w:r>
      <w:r w:rsidR="00AF25D7">
        <w:rPr>
          <w:rFonts w:ascii="Times New Roman" w:hAnsi="Times New Roman" w:cs="Times New Roman"/>
          <w:color w:val="000000" w:themeColor="text1"/>
        </w:rPr>
        <w:t>make the case</w:t>
      </w:r>
      <w:r>
        <w:rPr>
          <w:rFonts w:ascii="Times New Roman" w:hAnsi="Times New Roman" w:cs="Times New Roman"/>
          <w:color w:val="000000" w:themeColor="text1"/>
        </w:rPr>
        <w:t xml:space="preserve"> that satire constitutes an </w:t>
      </w:r>
      <w:r w:rsidRPr="00C66DCD">
        <w:rPr>
          <w:rFonts w:ascii="Times New Roman" w:hAnsi="Times New Roman" w:cs="Times New Roman"/>
          <w14:ligatures w14:val="standardContextual"/>
        </w:rPr>
        <w:t>important and effective strategy for feminist theorizing</w:t>
      </w:r>
      <w:r w:rsidR="006131F0">
        <w:rPr>
          <w:rFonts w:ascii="Times New Roman" w:hAnsi="Times New Roman" w:cs="Times New Roman"/>
          <w14:ligatures w14:val="standardContextual"/>
        </w:rPr>
        <w:t xml:space="preserve"> </w:t>
      </w:r>
      <w:r w:rsidR="00AF25D7">
        <w:rPr>
          <w:rFonts w:ascii="Times New Roman" w:hAnsi="Times New Roman" w:cs="Times New Roman"/>
          <w14:ligatures w14:val="standardContextual"/>
        </w:rPr>
        <w:t>by</w:t>
      </w:r>
      <w:r>
        <w:rPr>
          <w:rFonts w:ascii="Times New Roman" w:hAnsi="Times New Roman" w:cs="Times New Roman"/>
          <w14:ligatures w14:val="standardContextual"/>
        </w:rPr>
        <w:t xml:space="preserve"> </w:t>
      </w:r>
      <w:r w:rsidR="00AF25D7">
        <w:rPr>
          <w:rFonts w:ascii="Times New Roman" w:hAnsi="Times New Roman" w:cs="Times New Roman"/>
          <w14:ligatures w14:val="standardContextual"/>
        </w:rPr>
        <w:t>leaning</w:t>
      </w:r>
      <w:r>
        <w:rPr>
          <w:rFonts w:ascii="Times New Roman" w:hAnsi="Times New Roman" w:cs="Times New Roman"/>
          <w14:ligatures w14:val="standardContextual"/>
        </w:rPr>
        <w:t xml:space="preserve"> on Beauvoir’s account of motherhood in </w:t>
      </w:r>
      <w:r w:rsidRPr="00A73B27">
        <w:rPr>
          <w:rFonts w:ascii="Times New Roman" w:hAnsi="Times New Roman" w:cs="Times New Roman"/>
          <w:i/>
          <w:iCs/>
          <w14:ligatures w14:val="standardContextual"/>
        </w:rPr>
        <w:t>The Second Sex</w:t>
      </w:r>
      <w:r>
        <w:rPr>
          <w:rFonts w:ascii="Times New Roman" w:hAnsi="Times New Roman" w:cs="Times New Roman"/>
          <w14:ligatures w14:val="standardContextual"/>
        </w:rPr>
        <w:t xml:space="preserve">. Reading Beauvoir’s chapter </w:t>
      </w:r>
      <w:r w:rsidR="00AF25D7">
        <w:rPr>
          <w:rFonts w:ascii="Times New Roman" w:hAnsi="Times New Roman" w:cs="Times New Roman"/>
          <w14:ligatures w14:val="standardContextual"/>
        </w:rPr>
        <w:t>as an exercise in satire</w:t>
      </w:r>
      <w:r>
        <w:rPr>
          <w:rFonts w:ascii="Times New Roman" w:hAnsi="Times New Roman" w:cs="Times New Roman"/>
          <w14:ligatures w14:val="standardContextual"/>
        </w:rPr>
        <w:t xml:space="preserve"> casts it in a radically new light: her overwhelmingly negative portrayal of motherhood is no longer contradictory, nor can it be attributed to a stubborn trace of misogyny pervading her thinking. Instead, Beauvoir’s description of difficult and painful mother-child relationships </w:t>
      </w:r>
      <w:r w:rsidR="00AF25D7">
        <w:rPr>
          <w:rFonts w:ascii="Times New Roman" w:hAnsi="Times New Roman" w:cs="Times New Roman"/>
          <w14:ligatures w14:val="standardContextual"/>
        </w:rPr>
        <w:t>become</w:t>
      </w:r>
      <w:r w:rsidR="008415F8">
        <w:rPr>
          <w:rFonts w:ascii="Times New Roman" w:hAnsi="Times New Roman" w:cs="Times New Roman"/>
          <w14:ligatures w14:val="standardContextual"/>
        </w:rPr>
        <w:t>s a</w:t>
      </w:r>
      <w:r w:rsidR="00AF25D7">
        <w:rPr>
          <w:rFonts w:ascii="Times New Roman" w:hAnsi="Times New Roman" w:cs="Times New Roman"/>
          <w14:ligatures w14:val="standardContextual"/>
        </w:rPr>
        <w:t xml:space="preserve"> </w:t>
      </w:r>
      <w:r>
        <w:rPr>
          <w:rFonts w:ascii="Times New Roman" w:hAnsi="Times New Roman" w:cs="Times New Roman"/>
          <w14:ligatures w14:val="standardContextual"/>
        </w:rPr>
        <w:t>virulent attack on the dominant attitude that women are biologically destined for motherhood.</w:t>
      </w:r>
    </w:p>
    <w:p w14:paraId="29AC17C3" w14:textId="42A51A3F" w:rsidR="00F2797A" w:rsidRDefault="00F2797A" w:rsidP="0046028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lastRenderedPageBreak/>
        <w:t>The</w:t>
      </w:r>
      <w:r w:rsidRPr="008F6771">
        <w:rPr>
          <w:rFonts w:ascii="Times New Roman" w:hAnsi="Times New Roman" w:cs="Times New Roman"/>
          <w:color w:val="000000" w:themeColor="text1"/>
        </w:rPr>
        <w:t xml:space="preserve"> argument proceeds in </w:t>
      </w:r>
      <w:r>
        <w:rPr>
          <w:rFonts w:ascii="Times New Roman" w:hAnsi="Times New Roman" w:cs="Times New Roman"/>
          <w:color w:val="000000" w:themeColor="text1"/>
        </w:rPr>
        <w:t>four</w:t>
      </w:r>
      <w:r w:rsidRPr="008F6771">
        <w:rPr>
          <w:rFonts w:ascii="Times New Roman" w:hAnsi="Times New Roman" w:cs="Times New Roman"/>
          <w:color w:val="000000" w:themeColor="text1"/>
        </w:rPr>
        <w:t xml:space="preserve"> steps</w:t>
      </w:r>
      <w:r w:rsidR="003A65BD">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I begin </w:t>
      </w:r>
      <w:r>
        <w:rPr>
          <w:rFonts w:ascii="Times New Roman" w:hAnsi="Times New Roman" w:cs="Times New Roman"/>
          <w:color w:val="000000" w:themeColor="text1"/>
        </w:rPr>
        <w:t xml:space="preserve">by showing that satire constitutes a longstanding and effective strategy for feminist theorizing. This is clear on an empirical level: feminists have used satire as a privileged mode of argumentation from the very inception of Western feminist theory. More importantly, still, my claim is that the specific nature of gender subordination makes satire </w:t>
      </w:r>
      <w:r w:rsidRPr="00B01A81">
        <w:rPr>
          <w:rFonts w:ascii="Times New Roman" w:hAnsi="Times New Roman" w:cs="Times New Roman"/>
          <w:i/>
          <w:iCs/>
          <w:color w:val="000000" w:themeColor="text1"/>
        </w:rPr>
        <w:t>particularly</w:t>
      </w:r>
      <w:r>
        <w:rPr>
          <w:rFonts w:ascii="Times New Roman" w:hAnsi="Times New Roman" w:cs="Times New Roman"/>
          <w:color w:val="000000" w:themeColor="text1"/>
        </w:rPr>
        <w:t xml:space="preserve"> effective for feminist philosophy: debunking naturalized norms requires recourse to argumentative strategies distinct from those of conventional analytic philosophy. This brings the argument to an analysis of Beauvoir’s chapter on motherhood. Here, I </w:t>
      </w:r>
      <w:r w:rsidR="003A65BD">
        <w:rPr>
          <w:rFonts w:ascii="Times New Roman" w:hAnsi="Times New Roman" w:cs="Times New Roman"/>
          <w:color w:val="000000" w:themeColor="text1"/>
        </w:rPr>
        <w:t>argue</w:t>
      </w:r>
      <w:r>
        <w:rPr>
          <w:rFonts w:ascii="Times New Roman" w:hAnsi="Times New Roman" w:cs="Times New Roman"/>
          <w:color w:val="000000" w:themeColor="text1"/>
        </w:rPr>
        <w:t xml:space="preserve"> that my approach to Beauvoir’s text </w:t>
      </w:r>
      <w:r w:rsidRPr="008F6771">
        <w:rPr>
          <w:rFonts w:ascii="Times New Roman" w:hAnsi="Times New Roman" w:cs="Times New Roman"/>
          <w:color w:val="000000" w:themeColor="text1"/>
        </w:rPr>
        <w:t xml:space="preserve">radically shifts </w:t>
      </w:r>
      <w:r>
        <w:rPr>
          <w:rFonts w:ascii="Times New Roman" w:hAnsi="Times New Roman" w:cs="Times New Roman"/>
          <w:color w:val="000000" w:themeColor="text1"/>
        </w:rPr>
        <w:t>the prevailing frameworks used to interpret her</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work</w:t>
      </w:r>
      <w:r w:rsidRPr="008F6771">
        <w:rPr>
          <w:rFonts w:ascii="Times New Roman" w:hAnsi="Times New Roman" w:cs="Times New Roman"/>
          <w:color w:val="000000" w:themeColor="text1"/>
        </w:rPr>
        <w:t xml:space="preserve"> o</w:t>
      </w:r>
      <w:r>
        <w:rPr>
          <w:rFonts w:ascii="Times New Roman" w:hAnsi="Times New Roman" w:cs="Times New Roman"/>
          <w:color w:val="000000" w:themeColor="text1"/>
        </w:rPr>
        <w:t>n</w:t>
      </w:r>
      <w:r w:rsidRPr="008F6771">
        <w:rPr>
          <w:rFonts w:ascii="Times New Roman" w:hAnsi="Times New Roman" w:cs="Times New Roman"/>
          <w:color w:val="000000" w:themeColor="text1"/>
        </w:rPr>
        <w:t xml:space="preserve"> motherhood</w:t>
      </w:r>
      <w:r w:rsidR="003A65BD">
        <w:rPr>
          <w:rFonts w:ascii="Times New Roman" w:hAnsi="Times New Roman" w:cs="Times New Roman"/>
          <w:color w:val="000000" w:themeColor="text1"/>
        </w:rPr>
        <w:t>: h</w:t>
      </w:r>
      <w:r>
        <w:rPr>
          <w:rFonts w:ascii="Times New Roman" w:hAnsi="Times New Roman" w:cs="Times New Roman"/>
          <w:color w:val="000000" w:themeColor="text1"/>
        </w:rPr>
        <w:t xml:space="preserve">er aim is not to denigrate </w:t>
      </w:r>
      <w:r w:rsidR="00977919">
        <w:rPr>
          <w:rFonts w:ascii="Times New Roman" w:hAnsi="Times New Roman" w:cs="Times New Roman"/>
          <w:color w:val="000000" w:themeColor="text1"/>
        </w:rPr>
        <w:t>motherhood</w:t>
      </w:r>
      <w:r>
        <w:rPr>
          <w:rFonts w:ascii="Times New Roman" w:hAnsi="Times New Roman" w:cs="Times New Roman"/>
          <w:color w:val="000000" w:themeColor="text1"/>
        </w:rPr>
        <w:t xml:space="preserve">, but rather to </w:t>
      </w:r>
      <w:r w:rsidRPr="008F6771">
        <w:rPr>
          <w:rFonts w:ascii="Times New Roman" w:hAnsi="Times New Roman" w:cs="Times New Roman"/>
          <w:color w:val="000000" w:themeColor="text1"/>
        </w:rPr>
        <w:t xml:space="preserve">expose the contradictions within conservative discourses which exalt </w:t>
      </w:r>
      <w:r w:rsidR="00977919">
        <w:rPr>
          <w:rFonts w:ascii="Times New Roman" w:hAnsi="Times New Roman" w:cs="Times New Roman"/>
          <w:color w:val="000000" w:themeColor="text1"/>
        </w:rPr>
        <w:t>it</w:t>
      </w:r>
      <w:r w:rsidRPr="008F6771">
        <w:rPr>
          <w:rFonts w:ascii="Times New Roman" w:hAnsi="Times New Roman" w:cs="Times New Roman"/>
          <w:color w:val="000000" w:themeColor="text1"/>
        </w:rPr>
        <w:t xml:space="preserve"> for its own sake</w:t>
      </w:r>
      <w:r>
        <w:rPr>
          <w:rFonts w:ascii="Times New Roman" w:hAnsi="Times New Roman" w:cs="Times New Roman"/>
          <w:color w:val="000000" w:themeColor="text1"/>
        </w:rPr>
        <w:t>, as a universal good.</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B</w:t>
      </w:r>
      <w:r w:rsidRPr="008F6771">
        <w:rPr>
          <w:rFonts w:ascii="Times New Roman" w:hAnsi="Times New Roman" w:cs="Times New Roman"/>
          <w:color w:val="000000" w:themeColor="text1"/>
        </w:rPr>
        <w:t xml:space="preserve">y </w:t>
      </w:r>
      <w:r>
        <w:rPr>
          <w:rFonts w:ascii="Times New Roman" w:hAnsi="Times New Roman" w:cs="Times New Roman"/>
          <w:color w:val="000000" w:themeColor="text1"/>
        </w:rPr>
        <w:t>subsuming her discussion of</w:t>
      </w:r>
      <w:r w:rsidRPr="008F6771">
        <w:rPr>
          <w:rFonts w:ascii="Times New Roman" w:hAnsi="Times New Roman" w:cs="Times New Roman"/>
          <w:color w:val="000000" w:themeColor="text1"/>
        </w:rPr>
        <w:t xml:space="preserve"> pregnancy </w:t>
      </w:r>
      <w:r>
        <w:rPr>
          <w:rFonts w:ascii="Times New Roman" w:hAnsi="Times New Roman" w:cs="Times New Roman"/>
          <w:color w:val="000000" w:themeColor="text1"/>
        </w:rPr>
        <w:t>within</w:t>
      </w:r>
      <w:r w:rsidRPr="008F6771">
        <w:rPr>
          <w:rFonts w:ascii="Times New Roman" w:hAnsi="Times New Roman" w:cs="Times New Roman"/>
          <w:color w:val="000000" w:themeColor="text1"/>
        </w:rPr>
        <w:t xml:space="preserve"> a</w:t>
      </w:r>
      <w:r>
        <w:rPr>
          <w:rFonts w:ascii="Times New Roman" w:hAnsi="Times New Roman" w:cs="Times New Roman"/>
          <w:color w:val="000000" w:themeColor="text1"/>
        </w:rPr>
        <w:t xml:space="preserve"> forceful plea for the legalization of</w:t>
      </w:r>
      <w:r w:rsidRPr="008F6771">
        <w:rPr>
          <w:rFonts w:ascii="Times New Roman" w:hAnsi="Times New Roman" w:cs="Times New Roman"/>
          <w:color w:val="000000" w:themeColor="text1"/>
        </w:rPr>
        <w:t xml:space="preserve"> abortion, Beauvoir </w:t>
      </w:r>
      <w:r>
        <w:rPr>
          <w:rFonts w:ascii="Times New Roman" w:hAnsi="Times New Roman" w:cs="Times New Roman"/>
          <w:color w:val="000000" w:themeColor="text1"/>
        </w:rPr>
        <w:t xml:space="preserve">shows that meaningful </w:t>
      </w:r>
      <w:r w:rsidR="00977919">
        <w:rPr>
          <w:rFonts w:ascii="Times New Roman" w:hAnsi="Times New Roman" w:cs="Times New Roman"/>
          <w:color w:val="000000" w:themeColor="text1"/>
        </w:rPr>
        <w:t>motherhood</w:t>
      </w:r>
      <w:r>
        <w:rPr>
          <w:rFonts w:ascii="Times New Roman" w:hAnsi="Times New Roman" w:cs="Times New Roman"/>
          <w:color w:val="000000" w:themeColor="text1"/>
        </w:rPr>
        <w:t xml:space="preserve"> is </w:t>
      </w:r>
      <w:r w:rsidR="00670D59">
        <w:rPr>
          <w:rFonts w:ascii="Times New Roman" w:hAnsi="Times New Roman" w:cs="Times New Roman"/>
          <w:color w:val="000000" w:themeColor="text1"/>
        </w:rPr>
        <w:t>contingent upon</w:t>
      </w:r>
      <w:r>
        <w:rPr>
          <w:rFonts w:ascii="Times New Roman" w:hAnsi="Times New Roman" w:cs="Times New Roman"/>
          <w:color w:val="000000" w:themeColor="text1"/>
        </w:rPr>
        <w:t xml:space="preserve"> </w:t>
      </w:r>
      <w:r w:rsidR="00977919">
        <w:rPr>
          <w:rFonts w:ascii="Times New Roman" w:hAnsi="Times New Roman" w:cs="Times New Roman"/>
          <w:color w:val="000000" w:themeColor="text1"/>
        </w:rPr>
        <w:t>freedom</w:t>
      </w:r>
      <w:r>
        <w:rPr>
          <w:rFonts w:ascii="Times New Roman" w:hAnsi="Times New Roman" w:cs="Times New Roman"/>
          <w:color w:val="000000" w:themeColor="text1"/>
        </w:rPr>
        <w:t xml:space="preserve"> </w:t>
      </w:r>
      <w:r w:rsidR="00977919">
        <w:rPr>
          <w:rFonts w:ascii="Times New Roman" w:hAnsi="Times New Roman" w:cs="Times New Roman"/>
          <w:color w:val="000000" w:themeColor="text1"/>
        </w:rPr>
        <w:t>of</w:t>
      </w:r>
      <w:r>
        <w:rPr>
          <w:rFonts w:ascii="Times New Roman" w:hAnsi="Times New Roman" w:cs="Times New Roman"/>
          <w:color w:val="000000" w:themeColor="text1"/>
        </w:rPr>
        <w:t xml:space="preserve"> </w:t>
      </w:r>
      <w:r w:rsidRPr="00603B37">
        <w:rPr>
          <w:rFonts w:ascii="Times New Roman" w:hAnsi="Times New Roman" w:cs="Times New Roman"/>
          <w:color w:val="000000" w:themeColor="text1"/>
        </w:rPr>
        <w:t>cho</w:t>
      </w:r>
      <w:r w:rsidR="00977919">
        <w:rPr>
          <w:rFonts w:ascii="Times New Roman" w:hAnsi="Times New Roman" w:cs="Times New Roman"/>
          <w:color w:val="000000" w:themeColor="text1"/>
        </w:rPr>
        <w:t>ice</w:t>
      </w:r>
      <w:r>
        <w:rPr>
          <w:rFonts w:ascii="Times New Roman" w:hAnsi="Times New Roman" w:cs="Times New Roman"/>
          <w:color w:val="000000" w:themeColor="text1"/>
        </w:rPr>
        <w:t>. As such, Beauvoir’s satirizing idealized maternity</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transforms motherhood</w:t>
      </w:r>
      <w:r w:rsidRPr="008F6771">
        <w:rPr>
          <w:rFonts w:ascii="Times New Roman" w:hAnsi="Times New Roman" w:cs="Times New Roman"/>
          <w:color w:val="000000" w:themeColor="text1"/>
        </w:rPr>
        <w:t xml:space="preserve"> from </w:t>
      </w:r>
      <w:r>
        <w:rPr>
          <w:rFonts w:ascii="Times New Roman" w:hAnsi="Times New Roman" w:cs="Times New Roman"/>
          <w:color w:val="000000" w:themeColor="text1"/>
        </w:rPr>
        <w:t>women’s</w:t>
      </w:r>
      <w:r w:rsidRPr="008F6771">
        <w:rPr>
          <w:rFonts w:ascii="Times New Roman" w:hAnsi="Times New Roman" w:cs="Times New Roman"/>
          <w:color w:val="000000" w:themeColor="text1"/>
        </w:rPr>
        <w:t xml:space="preserve"> natural</w:t>
      </w:r>
      <w:r>
        <w:rPr>
          <w:rFonts w:ascii="Times New Roman" w:hAnsi="Times New Roman" w:cs="Times New Roman"/>
          <w:color w:val="000000" w:themeColor="text1"/>
        </w:rPr>
        <w:t>, necessary</w:t>
      </w:r>
      <w:r w:rsidRPr="008F6771">
        <w:rPr>
          <w:rFonts w:ascii="Times New Roman" w:hAnsi="Times New Roman" w:cs="Times New Roman"/>
          <w:color w:val="000000" w:themeColor="text1"/>
        </w:rPr>
        <w:t xml:space="preserve"> condition into an existential </w:t>
      </w:r>
      <w:r w:rsidR="00670D59">
        <w:rPr>
          <w:rFonts w:ascii="Times New Roman" w:hAnsi="Times New Roman" w:cs="Times New Roman"/>
          <w:color w:val="000000" w:themeColor="text1"/>
        </w:rPr>
        <w:t>possibility</w:t>
      </w:r>
      <w:r>
        <w:rPr>
          <w:rFonts w:ascii="Times New Roman" w:hAnsi="Times New Roman" w:cs="Times New Roman"/>
          <w:color w:val="000000" w:themeColor="text1"/>
        </w:rPr>
        <w:t>.</w:t>
      </w:r>
    </w:p>
    <w:p w14:paraId="4A184FEF" w14:textId="77777777" w:rsidR="00F2797A" w:rsidRPr="00725B97" w:rsidRDefault="00F2797A" w:rsidP="0046028D">
      <w:pPr>
        <w:spacing w:line="480" w:lineRule="auto"/>
        <w:ind w:firstLine="720"/>
        <w:rPr>
          <w:rFonts w:ascii="Times New Roman" w:hAnsi="Times New Roman" w:cs="Times New Roman"/>
          <w:b/>
          <w:bCs/>
          <w:color w:val="000000" w:themeColor="text1"/>
        </w:rPr>
      </w:pPr>
    </w:p>
    <w:p w14:paraId="21BF513A" w14:textId="77777777" w:rsidR="00F2797A" w:rsidRPr="00725B97" w:rsidRDefault="00F2797A" w:rsidP="0046028D">
      <w:pPr>
        <w:spacing w:line="480" w:lineRule="auto"/>
        <w:jc w:val="center"/>
        <w:rPr>
          <w:rFonts w:ascii="Times New Roman" w:hAnsi="Times New Roman" w:cs="Times New Roman"/>
          <w:b/>
          <w:bCs/>
          <w:color w:val="000000" w:themeColor="text1"/>
        </w:rPr>
      </w:pPr>
      <w:r w:rsidRPr="00725B97">
        <w:rPr>
          <w:rFonts w:ascii="Times New Roman" w:hAnsi="Times New Roman" w:cs="Times New Roman"/>
          <w:b/>
          <w:bCs/>
          <w:color w:val="000000" w:themeColor="text1"/>
        </w:rPr>
        <w:t>Feminist Theory and the Force of Satire</w:t>
      </w:r>
    </w:p>
    <w:p w14:paraId="431DDC45" w14:textId="77777777" w:rsidR="00906F88" w:rsidRDefault="00906F88" w:rsidP="0046028D">
      <w:pPr>
        <w:pStyle w:val="NormalWeb"/>
        <w:spacing w:before="0" w:beforeAutospacing="0" w:after="0" w:afterAutospacing="0" w:line="480" w:lineRule="auto"/>
        <w:ind w:firstLine="720"/>
        <w:rPr>
          <w14:ligatures w14:val="standardContextual"/>
        </w:rPr>
      </w:pPr>
    </w:p>
    <w:p w14:paraId="4F68EF80" w14:textId="69935D38" w:rsidR="00F2797A" w:rsidRDefault="00F2797A" w:rsidP="0046028D">
      <w:pPr>
        <w:pStyle w:val="NormalWeb"/>
        <w:spacing w:before="0" w:beforeAutospacing="0" w:after="0" w:afterAutospacing="0" w:line="480" w:lineRule="auto"/>
        <w:ind w:firstLine="720"/>
        <w:rPr>
          <w14:ligatures w14:val="standardContextual"/>
        </w:rPr>
      </w:pPr>
      <w:r>
        <w:rPr>
          <w14:ligatures w14:val="standardContextual"/>
        </w:rPr>
        <w:t xml:space="preserve">I want to begin by suggesting that satire constitutes an important and effective strategy for feminist theorizing. Firstly, to make this case, it is important to take note of the prominence of satirical genres—polemical writing, political pamphlets—in the history of Western feminist theory since its emergence. </w:t>
      </w:r>
      <w:r w:rsidR="00603B37">
        <w:rPr>
          <w14:ligatures w14:val="standardContextual"/>
        </w:rPr>
        <w:t xml:space="preserve">In </w:t>
      </w:r>
      <w:r>
        <w:rPr>
          <w14:ligatures w14:val="standardContextual"/>
        </w:rPr>
        <w:t>18</w:t>
      </w:r>
      <w:r w:rsidRPr="008A0B6A">
        <w:rPr>
          <w:vertAlign w:val="superscript"/>
          <w14:ligatures w14:val="standardContextual"/>
        </w:rPr>
        <w:t>th</w:t>
      </w:r>
      <w:r>
        <w:rPr>
          <w14:ligatures w14:val="standardContextual"/>
        </w:rPr>
        <w:t xml:space="preserve"> century France, Olympe de Gouges’ </w:t>
      </w:r>
      <w:r w:rsidRPr="00123500">
        <w:rPr>
          <w:i/>
          <w:iCs/>
          <w14:ligatures w14:val="standardContextual"/>
        </w:rPr>
        <w:t>Declaration of the Rights of Woman and of the Female Citizen</w:t>
      </w:r>
      <w:r>
        <w:rPr>
          <w:i/>
          <w:iCs/>
          <w14:ligatures w14:val="standardContextual"/>
        </w:rPr>
        <w:t xml:space="preserve"> </w:t>
      </w:r>
      <w:r>
        <w:rPr>
          <w14:ligatures w14:val="standardContextual"/>
        </w:rPr>
        <w:t>(1979) is</w:t>
      </w:r>
      <w:r w:rsidR="00603B37">
        <w:rPr>
          <w14:ligatures w14:val="standardContextual"/>
        </w:rPr>
        <w:t>, for instance</w:t>
      </w:r>
      <w:r>
        <w:rPr>
          <w14:ligatures w14:val="standardContextual"/>
        </w:rPr>
        <w:t xml:space="preserve">, a parody, a satirical appropriation, of France’s 1789 Declaration of the Rights of Man. By shifting the subject of the declaration from ‘man’ to ‘woman,’ Gouges was able to reveal the </w:t>
      </w:r>
      <w:r>
        <w:rPr>
          <w14:ligatures w14:val="standardContextual"/>
        </w:rPr>
        <w:lastRenderedPageBreak/>
        <w:t>hypocritical discrepancy between the promise of universal equality and democracy borne in this founding document and its failed realization: its exclusion of half the country.</w:t>
      </w:r>
      <w:r>
        <w:rPr>
          <w:rStyle w:val="EndnoteReference"/>
          <w14:ligatures w14:val="standardContextual"/>
        </w:rPr>
        <w:endnoteReference w:id="2"/>
      </w:r>
      <w:r>
        <w:rPr>
          <w14:ligatures w14:val="standardContextual"/>
        </w:rPr>
        <w:t xml:space="preserve"> In a similar vein in England, Mary Wollstonecraft’s famous work </w:t>
      </w:r>
      <w:r w:rsidR="00E91DDD" w:rsidRPr="00E91DDD">
        <w:rPr>
          <w:i/>
          <w:iCs/>
          <w14:ligatures w14:val="standardContextual"/>
        </w:rPr>
        <w:t>A</w:t>
      </w:r>
      <w:r w:rsidR="00E91DDD">
        <w:rPr>
          <w14:ligatures w14:val="standardContextual"/>
        </w:rPr>
        <w:t xml:space="preserve"> </w:t>
      </w:r>
      <w:r w:rsidRPr="00705A06">
        <w:rPr>
          <w:i/>
          <w:iCs/>
          <w14:ligatures w14:val="standardContextual"/>
        </w:rPr>
        <w:t xml:space="preserve">Vindication of the </w:t>
      </w:r>
      <w:r w:rsidR="00F95C77">
        <w:rPr>
          <w:i/>
          <w:iCs/>
          <w14:ligatures w14:val="standardContextual"/>
        </w:rPr>
        <w:t>R</w:t>
      </w:r>
      <w:r w:rsidRPr="00705A06">
        <w:rPr>
          <w:i/>
          <w:iCs/>
          <w14:ligatures w14:val="standardContextual"/>
        </w:rPr>
        <w:t xml:space="preserve">ights of </w:t>
      </w:r>
      <w:r>
        <w:rPr>
          <w:i/>
          <w:iCs/>
          <w14:ligatures w14:val="standardContextual"/>
        </w:rPr>
        <w:t>Wom</w:t>
      </w:r>
      <w:r w:rsidRPr="00705A06">
        <w:rPr>
          <w:i/>
          <w:iCs/>
          <w14:ligatures w14:val="standardContextual"/>
        </w:rPr>
        <w:t xml:space="preserve">an </w:t>
      </w:r>
      <w:r>
        <w:rPr>
          <w14:ligatures w14:val="standardContextual"/>
        </w:rPr>
        <w:t xml:space="preserve">uses the tools of irony and ridicule as weapons to decry women’s subordination (Carroll 2021). Much like Gouges’ </w:t>
      </w:r>
      <w:r w:rsidRPr="00915FA6">
        <w:rPr>
          <w:i/>
          <w:iCs/>
          <w14:ligatures w14:val="standardContextual"/>
        </w:rPr>
        <w:t>Declaration</w:t>
      </w:r>
      <w:r>
        <w:rPr>
          <w14:ligatures w14:val="standardContextual"/>
        </w:rPr>
        <w:t>, Wollstonecraft’s text parodies another preexisting male-cent</w:t>
      </w:r>
      <w:r w:rsidR="00ED5F92">
        <w:rPr>
          <w14:ligatures w14:val="standardContextual"/>
        </w:rPr>
        <w:t>ric</w:t>
      </w:r>
      <w:r>
        <w:rPr>
          <w14:ligatures w14:val="standardContextual"/>
        </w:rPr>
        <w:t xml:space="preserve"> work, </w:t>
      </w:r>
      <w:r w:rsidR="00ED5F92">
        <w:rPr>
          <w14:ligatures w14:val="standardContextual"/>
        </w:rPr>
        <w:t>while</w:t>
      </w:r>
      <w:r>
        <w:rPr>
          <w14:ligatures w14:val="standardContextual"/>
        </w:rPr>
        <w:t xml:space="preserve"> derid</w:t>
      </w:r>
      <w:r w:rsidR="00ED5F92">
        <w:rPr>
          <w14:ligatures w14:val="standardContextual"/>
        </w:rPr>
        <w:t>ing</w:t>
      </w:r>
      <w:r>
        <w:rPr>
          <w14:ligatures w14:val="standardContextual"/>
        </w:rPr>
        <w:t xml:space="preserve"> its author</w:t>
      </w:r>
      <w:r w:rsidR="009248CD">
        <w:rPr>
          <w14:ligatures w14:val="standardContextual"/>
        </w:rPr>
        <w:t xml:space="preserve"> (Carroll 2021</w:t>
      </w:r>
      <w:r w:rsidR="00ED5F92">
        <w:rPr>
          <w14:ligatures w14:val="standardContextual"/>
        </w:rPr>
        <w:t>:</w:t>
      </w:r>
      <w:r w:rsidR="009248CD">
        <w:rPr>
          <w14:ligatures w14:val="standardContextual"/>
        </w:rPr>
        <w:t xml:space="preserve"> 183</w:t>
      </w:r>
      <w:r w:rsidR="009248CD">
        <w:rPr>
          <w:rStyle w:val="EndnoteReference"/>
          <w14:ligatures w14:val="standardContextual"/>
        </w:rPr>
        <w:endnoteReference w:id="3"/>
      </w:r>
      <w:r w:rsidR="009248CD">
        <w:rPr>
          <w14:ligatures w14:val="standardContextual"/>
        </w:rPr>
        <w:t>).</w:t>
      </w:r>
      <w:r>
        <w:rPr>
          <w14:ligatures w14:val="standardContextual"/>
        </w:rPr>
        <w:t xml:space="preserve"> </w:t>
      </w:r>
      <w:r w:rsidR="009248CD">
        <w:rPr>
          <w14:ligatures w14:val="standardContextual"/>
        </w:rPr>
        <w:t xml:space="preserve">Wollstonecraft’s seminal feminist text </w:t>
      </w:r>
      <w:r>
        <w:rPr>
          <w14:ligatures w14:val="standardContextual"/>
        </w:rPr>
        <w:t xml:space="preserve">copies the conservative economist and philosopher Edmund Burke’s </w:t>
      </w:r>
      <w:r w:rsidRPr="00915FA6">
        <w:rPr>
          <w:i/>
          <w:iCs/>
          <w14:ligatures w14:val="standardContextual"/>
        </w:rPr>
        <w:t>Reflections</w:t>
      </w:r>
      <w:r>
        <w:rPr>
          <w:i/>
          <w:iCs/>
          <w14:ligatures w14:val="standardContextual"/>
        </w:rPr>
        <w:t xml:space="preserve"> on the Revolution in France</w:t>
      </w:r>
      <w:r w:rsidR="009248CD">
        <w:rPr>
          <w:i/>
          <w:iCs/>
          <w14:ligatures w14:val="standardContextual"/>
        </w:rPr>
        <w:t xml:space="preserve"> </w:t>
      </w:r>
      <w:r w:rsidR="009248CD">
        <w:rPr>
          <w14:ligatures w14:val="standardContextual"/>
        </w:rPr>
        <w:t xml:space="preserve">and </w:t>
      </w:r>
      <w:r w:rsidR="00ED5F92">
        <w:rPr>
          <w14:ligatures w14:val="standardContextual"/>
        </w:rPr>
        <w:t xml:space="preserve">continuously </w:t>
      </w:r>
      <w:r w:rsidR="009248CD">
        <w:rPr>
          <w14:ligatures w14:val="standardContextual"/>
        </w:rPr>
        <w:t xml:space="preserve">mocks </w:t>
      </w:r>
      <w:r w:rsidR="00E91DDD">
        <w:rPr>
          <w14:ligatures w14:val="standardContextual"/>
        </w:rPr>
        <w:t>Burke</w:t>
      </w:r>
      <w:r w:rsidR="009248CD">
        <w:rPr>
          <w14:ligatures w14:val="standardContextual"/>
        </w:rPr>
        <w:t xml:space="preserve">, </w:t>
      </w:r>
      <w:r>
        <w:rPr>
          <w14:ligatures w14:val="standardContextual"/>
        </w:rPr>
        <w:t>“pleading that she must handle him delicately for fear that an overly rigorous debate  on a ‘metaphysical’ topic like the rights of man would ‘derange’ his nervous system”  (as cited in Carroll</w:t>
      </w:r>
      <w:r w:rsidR="00ED5F92">
        <w:rPr>
          <w14:ligatures w14:val="standardContextual"/>
        </w:rPr>
        <w:t xml:space="preserve">: </w:t>
      </w:r>
      <w:r>
        <w:rPr>
          <w14:ligatures w14:val="standardContextual"/>
        </w:rPr>
        <w:t>183).</w:t>
      </w:r>
      <w:r>
        <w:rPr>
          <w:rStyle w:val="EndnoteReference"/>
          <w14:ligatures w14:val="standardContextual"/>
        </w:rPr>
        <w:endnoteReference w:id="4"/>
      </w:r>
      <w:r>
        <w:rPr>
          <w14:ligatures w14:val="standardContextual"/>
        </w:rPr>
        <w:t xml:space="preserve"> Wollstonecraft </w:t>
      </w:r>
      <w:r w:rsidR="00567CBB">
        <w:rPr>
          <w14:ligatures w14:val="standardContextual"/>
        </w:rPr>
        <w:t>further</w:t>
      </w:r>
      <w:r>
        <w:rPr>
          <w14:ligatures w14:val="standardContextual"/>
        </w:rPr>
        <w:t xml:space="preserve"> explicitly defends recourse to satirical argumentative methods: in her proposal for a model of feminist education, she claims women must be provided with an “instruction in ridicule” to challenge their subordination (207).</w:t>
      </w:r>
    </w:p>
    <w:p w14:paraId="07B8DE44" w14:textId="6193563F" w:rsidR="00F2797A" w:rsidRPr="008D6BD2" w:rsidRDefault="00F2797A" w:rsidP="0046028D">
      <w:pPr>
        <w:pStyle w:val="NormalWeb"/>
        <w:spacing w:before="0" w:beforeAutospacing="0" w:after="0" w:afterAutospacing="0" w:line="480" w:lineRule="auto"/>
        <w:ind w:firstLine="720"/>
        <w:rPr>
          <w14:ligatures w14:val="standardContextual"/>
        </w:rPr>
      </w:pPr>
      <w:r>
        <w:rPr>
          <w14:ligatures w14:val="standardContextual"/>
        </w:rPr>
        <w:t>More recent feminist theorists in the 20</w:t>
      </w:r>
      <w:r w:rsidRPr="00A62241">
        <w:rPr>
          <w:vertAlign w:val="superscript"/>
          <w14:ligatures w14:val="standardContextual"/>
        </w:rPr>
        <w:t>th</w:t>
      </w:r>
      <w:r>
        <w:rPr>
          <w14:ligatures w14:val="standardContextual"/>
        </w:rPr>
        <w:t xml:space="preserve"> century have continued to extend this legacy of parody and satire, using </w:t>
      </w:r>
      <w:r w:rsidR="00567CBB">
        <w:rPr>
          <w14:ligatures w14:val="standardContextual"/>
        </w:rPr>
        <w:t>these as part</w:t>
      </w:r>
      <w:r>
        <w:rPr>
          <w14:ligatures w14:val="standardContextual"/>
        </w:rPr>
        <w:t xml:space="preserve"> </w:t>
      </w:r>
      <w:r w:rsidR="00567CBB">
        <w:rPr>
          <w14:ligatures w14:val="standardContextual"/>
        </w:rPr>
        <w:t>of</w:t>
      </w:r>
      <w:r>
        <w:rPr>
          <w14:ligatures w14:val="standardContextual"/>
        </w:rPr>
        <w:t xml:space="preserve"> their argumentative arsenal. </w:t>
      </w:r>
      <w:r w:rsidRPr="00301E3A">
        <w:rPr>
          <w14:ligatures w14:val="standardContextual"/>
        </w:rPr>
        <w:t xml:space="preserve">Valerie Solanas’s </w:t>
      </w:r>
      <w:r w:rsidRPr="002E2EE4">
        <w:rPr>
          <w:i/>
          <w:iCs/>
          <w14:ligatures w14:val="standardContextual"/>
        </w:rPr>
        <w:t>SCUM Manifesto</w:t>
      </w:r>
      <w:r>
        <w:rPr>
          <w14:ligatures w14:val="standardContextual"/>
        </w:rPr>
        <w:t xml:space="preserve"> (1968) is</w:t>
      </w:r>
      <w:r w:rsidRPr="00301E3A">
        <w:rPr>
          <w14:ligatures w14:val="standardContextual"/>
        </w:rPr>
        <w:t xml:space="preserve"> a</w:t>
      </w:r>
      <w:r>
        <w:rPr>
          <w14:ligatures w14:val="standardContextual"/>
        </w:rPr>
        <w:t xml:space="preserve"> noteworthy </w:t>
      </w:r>
      <w:r w:rsidRPr="00301E3A">
        <w:rPr>
          <w14:ligatures w14:val="standardContextual"/>
        </w:rPr>
        <w:t>example of such a</w:t>
      </w:r>
      <w:r w:rsidR="008D6BD2">
        <w:rPr>
          <w14:ligatures w14:val="standardContextual"/>
        </w:rPr>
        <w:t xml:space="preserve"> modern</w:t>
      </w:r>
      <w:r w:rsidRPr="00301E3A">
        <w:rPr>
          <w14:ligatures w14:val="standardContextual"/>
        </w:rPr>
        <w:t xml:space="preserve"> satirical text</w:t>
      </w:r>
      <w:r>
        <w:rPr>
          <w14:ligatures w14:val="standardContextual"/>
        </w:rPr>
        <w:t>.</w:t>
      </w:r>
      <w:r w:rsidRPr="00301E3A">
        <w:rPr>
          <w14:ligatures w14:val="standardContextual"/>
        </w:rPr>
        <w:t xml:space="preserve"> </w:t>
      </w:r>
      <w:r>
        <w:rPr>
          <w14:ligatures w14:val="standardContextual"/>
        </w:rPr>
        <w:t xml:space="preserve">In this provocatively titled pamphlet, </w:t>
      </w:r>
      <w:r w:rsidR="008D6BD2">
        <w:rPr>
          <w14:ligatures w14:val="standardContextual"/>
        </w:rPr>
        <w:t>of which the</w:t>
      </w:r>
      <w:r>
        <w:rPr>
          <w14:ligatures w14:val="standardContextual"/>
        </w:rPr>
        <w:t xml:space="preserve"> acronym stands for “The Society for Cutting Up Men,”</w:t>
      </w:r>
      <w:r w:rsidRPr="00301E3A">
        <w:rPr>
          <w14:ligatures w14:val="standardContextual"/>
        </w:rPr>
        <w:t xml:space="preserve"> </w:t>
      </w:r>
      <w:proofErr w:type="spellStart"/>
      <w:r w:rsidRPr="00301E3A">
        <w:rPr>
          <w14:ligatures w14:val="standardContextual"/>
        </w:rPr>
        <w:t>S</w:t>
      </w:r>
      <w:r>
        <w:rPr>
          <w14:ligatures w14:val="standardContextual"/>
        </w:rPr>
        <w:t>olanas</w:t>
      </w:r>
      <w:proofErr w:type="spellEnd"/>
      <w:r>
        <w:rPr>
          <w14:ligatures w14:val="standardContextual"/>
        </w:rPr>
        <w:t xml:space="preserve"> </w:t>
      </w:r>
      <w:r w:rsidR="008D6BD2">
        <w:rPr>
          <w14:ligatures w14:val="standardContextual"/>
        </w:rPr>
        <w:t>calls for</w:t>
      </w:r>
      <w:r>
        <w:rPr>
          <w14:ligatures w14:val="standardContextual"/>
        </w:rPr>
        <w:t xml:space="preserve"> an all-female society, </w:t>
      </w:r>
      <w:r w:rsidR="008D6BD2">
        <w:rPr>
          <w14:ligatures w14:val="standardContextual"/>
        </w:rPr>
        <w:t>advocating</w:t>
      </w:r>
      <w:r>
        <w:rPr>
          <w14:ligatures w14:val="standardContextual"/>
        </w:rPr>
        <w:t xml:space="preserve"> the total and complete eradication of men. </w:t>
      </w:r>
      <w:r>
        <w:rPr>
          <w:rFonts w:ascii="TimesNewRomanPSMT" w:hAnsi="TimesNewRomanPSMT"/>
        </w:rPr>
        <w:t xml:space="preserve">She repeatedly </w:t>
      </w:r>
      <w:r w:rsidR="00B77FDB">
        <w:rPr>
          <w:rFonts w:ascii="TimesNewRomanPSMT" w:hAnsi="TimesNewRomanPSMT"/>
        </w:rPr>
        <w:t>brands</w:t>
      </w:r>
      <w:r>
        <w:rPr>
          <w:rFonts w:ascii="TimesNewRomanPSMT" w:hAnsi="TimesNewRomanPSMT"/>
        </w:rPr>
        <w:t xml:space="preserve"> men as ‘lacking,’ writing </w:t>
      </w:r>
      <w:r w:rsidR="00B77FDB">
        <w:rPr>
          <w:rFonts w:ascii="TimesNewRomanPSMT" w:hAnsi="TimesNewRomanPSMT"/>
        </w:rPr>
        <w:t>that</w:t>
      </w:r>
      <w:r>
        <w:rPr>
          <w:rFonts w:ascii="TimesNewRomanPSMT" w:hAnsi="TimesNewRomanPSMT"/>
        </w:rPr>
        <w:t xml:space="preserve"> “the male is an incomplete female, a walking abortion” (1968</w:t>
      </w:r>
      <w:r w:rsidR="00B77FDB">
        <w:rPr>
          <w:rFonts w:ascii="TimesNewRomanPSMT" w:hAnsi="TimesNewRomanPSMT"/>
        </w:rPr>
        <w:t>:</w:t>
      </w:r>
      <w:r>
        <w:rPr>
          <w:rFonts w:ascii="TimesNewRomanPSMT" w:hAnsi="TimesNewRomanPSMT"/>
        </w:rPr>
        <w:t xml:space="preserve"> 3).</w:t>
      </w:r>
      <w:r>
        <w:rPr>
          <w:rStyle w:val="EndnoteReference"/>
          <w:rFonts w:ascii="TimesNewRomanPSMT" w:hAnsi="TimesNewRomanPSMT"/>
        </w:rPr>
        <w:endnoteReference w:id="5"/>
      </w:r>
      <w:r>
        <w:rPr>
          <w:rFonts w:ascii="TimesNewRomanPSMT" w:hAnsi="TimesNewRomanPSMT"/>
        </w:rPr>
        <w:t xml:space="preserve"> This polemical and violent language is not simply the ramblings of a mad woman, however</w:t>
      </w:r>
      <w:r w:rsidR="009248CD">
        <w:rPr>
          <w:rFonts w:ascii="TimesNewRomanPSMT" w:hAnsi="TimesNewRomanPSMT"/>
        </w:rPr>
        <w:t xml:space="preserve">; </w:t>
      </w:r>
      <w:r>
        <w:rPr>
          <w:rFonts w:ascii="TimesNewRomanPSMT" w:hAnsi="TimesNewRomanPSMT"/>
        </w:rPr>
        <w:t xml:space="preserve">careful reading </w:t>
      </w:r>
      <w:r w:rsidR="009248CD">
        <w:rPr>
          <w:rFonts w:ascii="TimesNewRomanPSMT" w:hAnsi="TimesNewRomanPSMT"/>
        </w:rPr>
        <w:t>reveals</w:t>
      </w:r>
      <w:r>
        <w:rPr>
          <w:rFonts w:ascii="TimesNewRomanPSMT" w:hAnsi="TimesNewRomanPSMT"/>
        </w:rPr>
        <w:t xml:space="preserve"> that Solanas’s text </w:t>
      </w:r>
      <w:r w:rsidR="00B77FDB">
        <w:rPr>
          <w:rFonts w:ascii="TimesNewRomanPSMT" w:hAnsi="TimesNewRomanPSMT"/>
        </w:rPr>
        <w:t>operates</w:t>
      </w:r>
      <w:r>
        <w:rPr>
          <w:rFonts w:ascii="TimesNewRomanPSMT" w:hAnsi="TimesNewRomanPSMT"/>
        </w:rPr>
        <w:t xml:space="preserve"> a radical reversal of dominant misogynistic discourses peddled throughout Western history. By calling men ‘lacking,’ </w:t>
      </w:r>
      <w:proofErr w:type="spellStart"/>
      <w:r>
        <w:rPr>
          <w:rFonts w:ascii="TimesNewRomanPSMT" w:hAnsi="TimesNewRomanPSMT"/>
        </w:rPr>
        <w:t>Solanas</w:t>
      </w:r>
      <w:proofErr w:type="spellEnd"/>
      <w:r>
        <w:rPr>
          <w:rFonts w:ascii="TimesNewRomanPSMT" w:hAnsi="TimesNewRomanPSMT"/>
        </w:rPr>
        <w:t xml:space="preserve"> satirizes the systematic devaluation of femininity in relation to masculinity which </w:t>
      </w:r>
      <w:r w:rsidR="00B77FDB">
        <w:rPr>
          <w:rFonts w:ascii="TimesNewRomanPSMT" w:hAnsi="TimesNewRomanPSMT"/>
        </w:rPr>
        <w:t>was</w:t>
      </w:r>
      <w:r>
        <w:rPr>
          <w:rFonts w:ascii="TimesNewRomanPSMT" w:hAnsi="TimesNewRomanPSMT"/>
        </w:rPr>
        <w:t xml:space="preserve"> </w:t>
      </w:r>
      <w:r w:rsidR="00B77FDB">
        <w:rPr>
          <w:rFonts w:ascii="TimesNewRomanPSMT" w:hAnsi="TimesNewRomanPSMT"/>
        </w:rPr>
        <w:t>always</w:t>
      </w:r>
      <w:r>
        <w:rPr>
          <w:rFonts w:ascii="TimesNewRomanPSMT" w:hAnsi="TimesNewRomanPSMT"/>
        </w:rPr>
        <w:t xml:space="preserve"> the norm. She turns misogynistic arguments against </w:t>
      </w:r>
      <w:r>
        <w:rPr>
          <w:rFonts w:ascii="TimesNewRomanPSMT" w:hAnsi="TimesNewRomanPSMT"/>
        </w:rPr>
        <w:lastRenderedPageBreak/>
        <w:t>themselves</w:t>
      </w:r>
      <w:r w:rsidR="00E91DDD">
        <w:rPr>
          <w:rFonts w:ascii="TimesNewRomanPSMT" w:hAnsi="TimesNewRomanPSMT"/>
        </w:rPr>
        <w:t>: i</w:t>
      </w:r>
      <w:r>
        <w:rPr>
          <w:rFonts w:ascii="TimesNewRomanPSMT" w:hAnsi="TimesNewRomanPSMT"/>
        </w:rPr>
        <w:t xml:space="preserve">t is not women who are lesser, rather, man is revealed to be “deficient” (3), an “incomplete female” (6). </w:t>
      </w:r>
    </w:p>
    <w:p w14:paraId="5A33853B" w14:textId="648E13CF" w:rsidR="00F2797A" w:rsidRDefault="00F2797A" w:rsidP="0046028D">
      <w:pPr>
        <w:pStyle w:val="NormalWeb"/>
        <w:spacing w:before="0" w:beforeAutospacing="0" w:after="0" w:afterAutospacing="0" w:line="480" w:lineRule="auto"/>
        <w:ind w:firstLine="720"/>
        <w:rPr>
          <w14:ligatures w14:val="standardContextual"/>
        </w:rPr>
      </w:pPr>
      <w:r>
        <w:rPr>
          <w14:ligatures w14:val="standardContextual"/>
        </w:rPr>
        <w:t xml:space="preserve">Shulamith </w:t>
      </w:r>
      <w:r w:rsidRPr="00B07DF1">
        <w:rPr>
          <w14:ligatures w14:val="standardContextual"/>
        </w:rPr>
        <w:t>Firestone’s</w:t>
      </w:r>
      <w:r>
        <w:rPr>
          <w14:ligatures w14:val="standardContextual"/>
        </w:rPr>
        <w:t xml:space="preserve"> (1972)</w:t>
      </w:r>
      <w:r w:rsidRPr="00B07DF1">
        <w:rPr>
          <w14:ligatures w14:val="standardContextual"/>
        </w:rPr>
        <w:t xml:space="preserve"> </w:t>
      </w:r>
      <w:r>
        <w:rPr>
          <w14:ligatures w14:val="standardContextual"/>
        </w:rPr>
        <w:t xml:space="preserve">call for women to seize the means of reproduction, might, further, be read as another interesting example of feminist satire. While Firestone’s style and tone is perhaps not </w:t>
      </w:r>
      <w:r w:rsidRPr="000357BE">
        <w:rPr>
          <w14:ligatures w14:val="standardContextual"/>
        </w:rPr>
        <w:t>quite</w:t>
      </w:r>
      <w:r>
        <w:rPr>
          <w14:ligatures w14:val="standardContextual"/>
        </w:rPr>
        <w:t xml:space="preserve"> as seeped in sarcasm as Beauvoir’s chapter on the mother, Firestone nonetheless shared a lot of Beauvoir’s views and often echoed her polemical statements.</w:t>
      </w:r>
      <w:r>
        <w:rPr>
          <w:rStyle w:val="EndnoteReference"/>
          <w14:ligatures w14:val="standardContextual"/>
        </w:rPr>
        <w:endnoteReference w:id="6"/>
      </w:r>
      <w:r>
        <w:rPr>
          <w14:ligatures w14:val="standardContextual"/>
        </w:rPr>
        <w:t xml:space="preserve"> In </w:t>
      </w:r>
      <w:r w:rsidRPr="00C4760D">
        <w:rPr>
          <w:i/>
          <w:iCs/>
          <w14:ligatures w14:val="standardContextual"/>
        </w:rPr>
        <w:t>The Dialectic of Sex</w:t>
      </w:r>
      <w:r>
        <w:rPr>
          <w:i/>
          <w:iCs/>
          <w14:ligatures w14:val="standardContextual"/>
        </w:rPr>
        <w:t xml:space="preserve"> </w:t>
      </w:r>
      <w:r>
        <w:rPr>
          <w14:ligatures w14:val="standardContextual"/>
        </w:rPr>
        <w:t>(1972), dedicated to Beauvoir, Firestone propose</w:t>
      </w:r>
      <w:r w:rsidR="005E5095">
        <w:rPr>
          <w14:ligatures w14:val="standardContextual"/>
        </w:rPr>
        <w:t>d</w:t>
      </w:r>
      <w:r>
        <w:rPr>
          <w14:ligatures w14:val="standardContextual"/>
        </w:rPr>
        <w:t xml:space="preserve"> </w:t>
      </w:r>
      <w:r w:rsidR="005E5095">
        <w:rPr>
          <w14:ligatures w14:val="standardContextual"/>
        </w:rPr>
        <w:t xml:space="preserve">to </w:t>
      </w:r>
      <w:r>
        <w:rPr>
          <w14:ligatures w14:val="standardContextual"/>
        </w:rPr>
        <w:t>transgress</w:t>
      </w:r>
      <w:r w:rsidR="005E5095">
        <w:rPr>
          <w14:ligatures w14:val="standardContextual"/>
        </w:rPr>
        <w:t xml:space="preserve"> </w:t>
      </w:r>
      <w:r>
        <w:rPr>
          <w14:ligatures w14:val="standardContextual"/>
        </w:rPr>
        <w:t>stringent societal taboos: she argue</w:t>
      </w:r>
      <w:r w:rsidR="005E5095">
        <w:rPr>
          <w14:ligatures w14:val="standardContextual"/>
        </w:rPr>
        <w:t>d</w:t>
      </w:r>
      <w:r>
        <w:rPr>
          <w14:ligatures w14:val="standardContextual"/>
        </w:rPr>
        <w:t xml:space="preserve"> for women’s “</w:t>
      </w:r>
      <w:r>
        <w:t>seizure of control of human fertility— the new population biology as well as all the social institutions of childbearing and childrearing” (11).</w:t>
      </w:r>
      <w:r w:rsidR="00E91DDD">
        <w:t xml:space="preserve"> S</w:t>
      </w:r>
      <w:r>
        <w:t>he advocate</w:t>
      </w:r>
      <w:r w:rsidR="005E5095">
        <w:t>d</w:t>
      </w:r>
      <w:r>
        <w:t xml:space="preserve"> </w:t>
      </w:r>
      <w:proofErr w:type="gramStart"/>
      <w:r>
        <w:t>that babies</w:t>
      </w:r>
      <w:proofErr w:type="gramEnd"/>
      <w:r>
        <w:t xml:space="preserve"> be created in test-tubes (197)</w:t>
      </w:r>
      <w:r w:rsidR="005E5095">
        <w:t xml:space="preserve"> and</w:t>
      </w:r>
      <w:r>
        <w:t xml:space="preserve"> separated from their biological parents (36). </w:t>
      </w:r>
      <w:r w:rsidR="005E5095">
        <w:t>Her</w:t>
      </w:r>
      <w:r>
        <w:t xml:space="preserve"> denunciation of women’s (as well as children’s</w:t>
      </w:r>
      <w:r>
        <w:rPr>
          <w:rStyle w:val="EndnoteReference"/>
        </w:rPr>
        <w:endnoteReference w:id="7"/>
      </w:r>
      <w:r>
        <w:t>) subordination le</w:t>
      </w:r>
      <w:r w:rsidR="005E5095">
        <w:t>d</w:t>
      </w:r>
      <w:r>
        <w:t xml:space="preserve"> her to imagine a new social structure beyond the nuclear family—that very institution often viewed as the cornerstone, and scaled-down model of society.</w:t>
      </w:r>
    </w:p>
    <w:p w14:paraId="058B20EC" w14:textId="0A3F8505" w:rsidR="00F2797A" w:rsidRDefault="00F2797A" w:rsidP="0046028D">
      <w:pPr>
        <w:pStyle w:val="NormalWeb"/>
        <w:spacing w:before="0" w:beforeAutospacing="0" w:after="0" w:afterAutospacing="0" w:line="480" w:lineRule="auto"/>
        <w:ind w:firstLine="720"/>
        <w:rPr>
          <w14:ligatures w14:val="standardContextual"/>
        </w:rPr>
      </w:pPr>
      <w:r>
        <w:rPr>
          <w14:ligatures w14:val="standardContextual"/>
        </w:rPr>
        <w:t xml:space="preserve">We can see, from these examples, that satire and its frequent association with the promotion of radically alternative political programs, is a commonly used method of feminist theorizing. My claim, however, is not merely that satire is a privileged feminist genre because it is common, because it has been used by an important range of feminists. Rather, I want to suggest that feminists turn to satire in particular because of the specific requirements and aims of feminist philosophy. To put it differently, the </w:t>
      </w:r>
      <w:r w:rsidRPr="00767F54">
        <w:rPr>
          <w:i/>
          <w:iCs/>
          <w14:ligatures w14:val="standardContextual"/>
        </w:rPr>
        <w:t>distinctiveness</w:t>
      </w:r>
      <w:r>
        <w:rPr>
          <w14:ligatures w14:val="standardContextual"/>
        </w:rPr>
        <w:t xml:space="preserve"> of women’s subordination calls for satire. This is because feminist social critique takes as its target naturalized gender norms which condition and deeply permeate our relationship to the world: it attacks our taken for granted assumptions and background beliefs, all of which we find difficult to question, since they are so integral to the ways we inhabit the world. What satire can uniquely do is reveal— through irony, reversal, exaggeration, and ridicule— exactly what is </w:t>
      </w:r>
      <w:r w:rsidRPr="004965B9">
        <w:rPr>
          <w:i/>
          <w:iCs/>
          <w14:ligatures w14:val="standardContextual"/>
        </w:rPr>
        <w:t>not natural</w:t>
      </w:r>
      <w:r>
        <w:rPr>
          <w14:ligatures w14:val="standardContextual"/>
        </w:rPr>
        <w:t xml:space="preserve"> about our presuppositions, assumptions, and internalized beliefs. It </w:t>
      </w:r>
      <w:r>
        <w:rPr>
          <w14:ligatures w14:val="standardContextual"/>
        </w:rPr>
        <w:lastRenderedPageBreak/>
        <w:t xml:space="preserve">inverts, shifts, and diverts our </w:t>
      </w:r>
      <w:r w:rsidR="00D60FA0">
        <w:rPr>
          <w14:ligatures w14:val="standardContextual"/>
        </w:rPr>
        <w:t>constructed</w:t>
      </w:r>
      <w:r>
        <w:rPr>
          <w14:ligatures w14:val="standardContextual"/>
        </w:rPr>
        <w:t xml:space="preserve"> values and principles to show either their baselessness, their lacunae, or their concealed effects. In other words, satire reveals the contingent, and specifically contingent historical oppression, exactly for what it is. </w:t>
      </w:r>
    </w:p>
    <w:p w14:paraId="457AB435" w14:textId="6080124A" w:rsidR="00F2797A" w:rsidRDefault="00F2797A" w:rsidP="0046028D">
      <w:pPr>
        <w:pStyle w:val="NormalWeb"/>
        <w:spacing w:before="0" w:beforeAutospacing="0" w:after="0" w:afterAutospacing="0" w:line="480" w:lineRule="auto"/>
        <w:rPr>
          <w14:ligatures w14:val="standardContextual"/>
        </w:rPr>
      </w:pPr>
      <w:r>
        <w:rPr>
          <w14:ligatures w14:val="standardContextual"/>
        </w:rPr>
        <w:t xml:space="preserve"> </w:t>
      </w:r>
      <w:r>
        <w:rPr>
          <w14:ligatures w14:val="standardContextual"/>
        </w:rPr>
        <w:tab/>
        <w:t xml:space="preserve">Following this reasoning, then, it seems to me that satirical writing </w:t>
      </w:r>
      <w:r w:rsidR="00D54231" w:rsidRPr="00D22FF4">
        <w:rPr>
          <w14:ligatures w14:val="standardContextual"/>
        </w:rPr>
        <w:t>extends</w:t>
      </w:r>
      <w:r>
        <w:rPr>
          <w14:ligatures w14:val="standardContextual"/>
        </w:rPr>
        <w:t xml:space="preserve"> what is politically conceivable: by advocating extreme, radical, and sometimes even unfeasible political solutions, feminists are in fact working to ‘stretch’ the bounds of what is imaginable. This becomes evident when we examine the texts I mentioned earlier by Gouges, Wollstonecraft, </w:t>
      </w:r>
      <w:proofErr w:type="spellStart"/>
      <w:r>
        <w:rPr>
          <w14:ligatures w14:val="standardContextual"/>
        </w:rPr>
        <w:t>Solanas</w:t>
      </w:r>
      <w:proofErr w:type="spellEnd"/>
      <w:r>
        <w:rPr>
          <w14:ligatures w14:val="standardContextual"/>
        </w:rPr>
        <w:t xml:space="preserve">, and Firestone, alongside the political effects which arose with them. When Gouges advocated the equal rights of women this was not only provocative in terms of dominant values at the time, </w:t>
      </w:r>
      <w:proofErr w:type="gramStart"/>
      <w:r>
        <w:rPr>
          <w14:ligatures w14:val="standardContextual"/>
        </w:rPr>
        <w:t>it was</w:t>
      </w:r>
      <w:proofErr w:type="gramEnd"/>
      <w:r>
        <w:rPr>
          <w14:ligatures w14:val="standardContextual"/>
        </w:rPr>
        <w:t xml:space="preserve"> a ludicrous position: there was no perceived contradiction in promoting the ‘universal rights of man’ which in reality excluded half of society. The contradiction, now obvious </w:t>
      </w:r>
      <w:r w:rsidR="00D22FF4">
        <w:rPr>
          <w14:ligatures w14:val="standardContextual"/>
        </w:rPr>
        <w:t>for us</w:t>
      </w:r>
      <w:r>
        <w:rPr>
          <w14:ligatures w14:val="standardContextual"/>
        </w:rPr>
        <w:t xml:space="preserve">, needed to be diagnosed, analyzed and made perceptible; and this is exactly what Gouges achieved through her satirical feminist appropriation of France’s founding republican text. In other words, highlighting the absurdity of the political situation of women’s unequal rights under the guise of supposedly ‘universal’ </w:t>
      </w:r>
      <w:r w:rsidR="00D60FA0">
        <w:rPr>
          <w14:ligatures w14:val="standardContextual"/>
        </w:rPr>
        <w:t>principles</w:t>
      </w:r>
      <w:r>
        <w:rPr>
          <w14:ligatures w14:val="standardContextual"/>
        </w:rPr>
        <w:t xml:space="preserve"> required something like parody—it could not be expressed in the mainstream vocabulary and discourses available at the time. My suggestion then is that feminist writing, if its purpose is to diagnose the concealed and naturalized effects of women’s subordination, requires tools and methods of argumentation which enable us to envisage the world in a different light. In this sense, we might say then that feminist exercises of political satire force us to stretch our imagination beyond what is currently possible or thinkable. By denouncing the oppression that </w:t>
      </w:r>
      <w:r w:rsidRPr="00D1382D">
        <w:rPr>
          <w:i/>
          <w:iCs/>
          <w14:ligatures w14:val="standardContextual"/>
        </w:rPr>
        <w:t>is</w:t>
      </w:r>
      <w:r>
        <w:rPr>
          <w14:ligatures w14:val="standardContextual"/>
        </w:rPr>
        <w:t xml:space="preserve">, it becomes possible to push for what is </w:t>
      </w:r>
      <w:r w:rsidRPr="00D1382D">
        <w:rPr>
          <w:i/>
          <w:iCs/>
          <w14:ligatures w14:val="standardContextual"/>
        </w:rPr>
        <w:t>not yet</w:t>
      </w:r>
      <w:r>
        <w:rPr>
          <w14:ligatures w14:val="standardContextual"/>
        </w:rPr>
        <w:t xml:space="preserve">. In other words, satire grants us a glimpse of the </w:t>
      </w:r>
      <w:r w:rsidRPr="00D523AC">
        <w:rPr>
          <w14:ligatures w14:val="standardContextual"/>
        </w:rPr>
        <w:t>unimaginable</w:t>
      </w:r>
      <w:r>
        <w:rPr>
          <w14:ligatures w14:val="standardContextual"/>
        </w:rPr>
        <w:t>: the possibility of an alternative future becomes, however remotely, discernible.</w:t>
      </w:r>
    </w:p>
    <w:p w14:paraId="0F60311F" w14:textId="77777777" w:rsidR="00F2797A" w:rsidRPr="003B3975" w:rsidRDefault="00F2797A" w:rsidP="0046028D">
      <w:pPr>
        <w:pStyle w:val="NormalWeb"/>
        <w:spacing w:before="0" w:beforeAutospacing="0" w:after="0" w:afterAutospacing="0" w:line="480" w:lineRule="auto"/>
        <w:rPr>
          <w14:ligatures w14:val="standardContextual"/>
        </w:rPr>
      </w:pPr>
    </w:p>
    <w:p w14:paraId="277369C4" w14:textId="022E2247" w:rsidR="00F2797A" w:rsidRPr="00F2797A" w:rsidRDefault="00F2797A" w:rsidP="0046028D">
      <w:pPr>
        <w:spacing w:line="480" w:lineRule="auto"/>
        <w:jc w:val="center"/>
        <w:rPr>
          <w:rFonts w:ascii="Times New Roman" w:hAnsi="Times New Roman" w:cs="Times New Roman"/>
          <w:b/>
          <w:bCs/>
          <w:color w:val="000000" w:themeColor="text1"/>
        </w:rPr>
      </w:pPr>
      <w:r w:rsidRPr="003B3975">
        <w:rPr>
          <w:rFonts w:ascii="Times New Roman" w:hAnsi="Times New Roman" w:cs="Times New Roman"/>
          <w:b/>
          <w:bCs/>
          <w:color w:val="000000" w:themeColor="text1"/>
        </w:rPr>
        <w:lastRenderedPageBreak/>
        <w:t>Interpretive debates and contestations in Beauvoir scholarship</w:t>
      </w:r>
    </w:p>
    <w:p w14:paraId="14F819D3" w14:textId="77777777" w:rsidR="00906F88" w:rsidRDefault="00906F88" w:rsidP="0046028D">
      <w:pPr>
        <w:spacing w:line="480" w:lineRule="auto"/>
        <w:ind w:firstLine="720"/>
        <w:rPr>
          <w:rFonts w:ascii="Times New Roman" w:hAnsi="Times New Roman" w:cs="Times New Roman"/>
          <w14:ligatures w14:val="standardContextual"/>
        </w:rPr>
      </w:pPr>
    </w:p>
    <w:p w14:paraId="11AD5C8C" w14:textId="42AFCDF0" w:rsidR="00F2797A" w:rsidRDefault="00F2797A" w:rsidP="0046028D">
      <w:pPr>
        <w:spacing w:line="480" w:lineRule="auto"/>
        <w:ind w:firstLine="720"/>
        <w:rPr>
          <w:rFonts w:ascii="Times New Roman" w:hAnsi="Times New Roman" w:cs="Times New Roman"/>
          <w:color w:val="000000" w:themeColor="text1"/>
        </w:rPr>
      </w:pPr>
      <w:r>
        <w:rPr>
          <w:rFonts w:ascii="Times New Roman" w:hAnsi="Times New Roman" w:cs="Times New Roman"/>
          <w14:ligatures w14:val="standardContextual"/>
        </w:rPr>
        <w:t xml:space="preserve">I would now like to turn to Beauvoir’s infamous chapter on the mother. </w:t>
      </w:r>
      <w:r w:rsidRPr="008F6771">
        <w:rPr>
          <w:rFonts w:ascii="Times New Roman" w:hAnsi="Times New Roman" w:cs="Times New Roman"/>
          <w:color w:val="000000" w:themeColor="text1"/>
        </w:rPr>
        <w:t>Beauvoir’s treatment of motherhood has</w:t>
      </w:r>
      <w:r w:rsidR="008660BB">
        <w:rPr>
          <w:rFonts w:ascii="Times New Roman" w:hAnsi="Times New Roman" w:cs="Times New Roman"/>
          <w:color w:val="000000" w:themeColor="text1"/>
        </w:rPr>
        <w:t xml:space="preserve"> long</w:t>
      </w:r>
      <w:r w:rsidRPr="008F6771">
        <w:rPr>
          <w:rFonts w:ascii="Times New Roman" w:hAnsi="Times New Roman" w:cs="Times New Roman"/>
          <w:color w:val="000000" w:themeColor="text1"/>
        </w:rPr>
        <w:t xml:space="preserve"> been a contested subject within feminist debates. </w:t>
      </w:r>
      <w:r w:rsidR="00DB2DE4">
        <w:rPr>
          <w:rFonts w:ascii="Times New Roman" w:hAnsi="Times New Roman" w:cs="Times New Roman"/>
          <w:color w:val="000000" w:themeColor="text1"/>
        </w:rPr>
        <w:t>M</w:t>
      </w:r>
      <w:r>
        <w:rPr>
          <w:rFonts w:ascii="Times New Roman" w:hAnsi="Times New Roman" w:cs="Times New Roman"/>
          <w:color w:val="000000" w:themeColor="text1"/>
        </w:rPr>
        <w:t>any commentators</w:t>
      </w:r>
      <w:r w:rsidR="00DB2DE4">
        <w:rPr>
          <w:rFonts w:ascii="Times New Roman" w:hAnsi="Times New Roman" w:cs="Times New Roman"/>
          <w:color w:val="000000" w:themeColor="text1"/>
        </w:rPr>
        <w:t xml:space="preserve"> have read</w:t>
      </w:r>
      <w:r w:rsidRPr="008F6771">
        <w:rPr>
          <w:rFonts w:ascii="Times New Roman" w:hAnsi="Times New Roman" w:cs="Times New Roman"/>
          <w:color w:val="000000" w:themeColor="text1"/>
        </w:rPr>
        <w:t xml:space="preserve"> Beauvoir’s insistence on the passivity of the body, and on </w:t>
      </w:r>
      <w:r w:rsidR="005A19A3">
        <w:rPr>
          <w:rFonts w:ascii="Times New Roman" w:hAnsi="Times New Roman" w:cs="Times New Roman"/>
          <w:color w:val="000000" w:themeColor="text1"/>
        </w:rPr>
        <w:t>pregnancy’s</w:t>
      </w:r>
      <w:r w:rsidRPr="008F6771">
        <w:rPr>
          <w:rFonts w:ascii="Times New Roman" w:hAnsi="Times New Roman" w:cs="Times New Roman"/>
          <w:color w:val="000000" w:themeColor="text1"/>
        </w:rPr>
        <w:t xml:space="preserve"> physicality as deeply problematic (Jeremiah 2006). </w:t>
      </w:r>
      <w:r w:rsidR="005A19A3">
        <w:rPr>
          <w:rFonts w:ascii="Times New Roman" w:hAnsi="Times New Roman" w:cs="Times New Roman"/>
          <w:color w:val="000000" w:themeColor="text1"/>
        </w:rPr>
        <w:t>E</w:t>
      </w:r>
      <w:r>
        <w:rPr>
          <w:rFonts w:ascii="Times New Roman" w:hAnsi="Times New Roman" w:cs="Times New Roman"/>
          <w:color w:val="000000" w:themeColor="text1"/>
        </w:rPr>
        <w:t>arly engagements with this topic,</w:t>
      </w:r>
      <w:r w:rsidRPr="008F6771">
        <w:rPr>
          <w:rFonts w:ascii="Times New Roman" w:hAnsi="Times New Roman" w:cs="Times New Roman"/>
          <w:color w:val="000000" w:themeColor="text1"/>
        </w:rPr>
        <w:t xml:space="preserve"> Sara Ruddick’s (1980) article “Maternal Thinking” as well as Iris Marion Young’s (1990) “Throwing Like a Girl</w:t>
      </w:r>
      <w:r>
        <w:rPr>
          <w:rFonts w:ascii="Times New Roman" w:hAnsi="Times New Roman" w:cs="Times New Roman"/>
          <w:color w:val="000000" w:themeColor="text1"/>
        </w:rPr>
        <w:t>,</w:t>
      </w:r>
      <w:r w:rsidRPr="008F6771">
        <w:rPr>
          <w:rFonts w:ascii="Times New Roman" w:hAnsi="Times New Roman" w:cs="Times New Roman"/>
          <w:color w:val="000000" w:themeColor="text1"/>
        </w:rPr>
        <w:t>”</w:t>
      </w:r>
      <w:r>
        <w:rPr>
          <w:rFonts w:ascii="Times New Roman" w:hAnsi="Times New Roman" w:cs="Times New Roman"/>
          <w:color w:val="000000" w:themeColor="text1"/>
        </w:rPr>
        <w:t xml:space="preserve"> b</w:t>
      </w:r>
      <w:r w:rsidRPr="008F6771">
        <w:rPr>
          <w:rFonts w:ascii="Times New Roman" w:hAnsi="Times New Roman" w:cs="Times New Roman"/>
          <w:color w:val="000000" w:themeColor="text1"/>
        </w:rPr>
        <w:t xml:space="preserve">oth </w:t>
      </w:r>
      <w:r>
        <w:rPr>
          <w:rFonts w:ascii="Times New Roman" w:hAnsi="Times New Roman" w:cs="Times New Roman"/>
          <w:color w:val="000000" w:themeColor="text1"/>
        </w:rPr>
        <w:t>criticize</w:t>
      </w:r>
      <w:r w:rsidRPr="008F6771">
        <w:rPr>
          <w:rFonts w:ascii="Times New Roman" w:hAnsi="Times New Roman" w:cs="Times New Roman"/>
          <w:color w:val="000000" w:themeColor="text1"/>
        </w:rPr>
        <w:t xml:space="preserve"> Beauvoir</w:t>
      </w:r>
      <w:r>
        <w:rPr>
          <w:rFonts w:ascii="Times New Roman" w:hAnsi="Times New Roman" w:cs="Times New Roman"/>
          <w:color w:val="000000" w:themeColor="text1"/>
        </w:rPr>
        <w:t xml:space="preserve"> for </w:t>
      </w:r>
      <w:r w:rsidRPr="008F6771">
        <w:rPr>
          <w:rFonts w:ascii="Times New Roman" w:hAnsi="Times New Roman" w:cs="Times New Roman"/>
          <w:color w:val="000000" w:themeColor="text1"/>
        </w:rPr>
        <w:t>overemphasi</w:t>
      </w:r>
      <w:r>
        <w:rPr>
          <w:rFonts w:ascii="Times New Roman" w:hAnsi="Times New Roman" w:cs="Times New Roman"/>
          <w:color w:val="000000" w:themeColor="text1"/>
        </w:rPr>
        <w:t>zing</w:t>
      </w:r>
      <w:r w:rsidRPr="008F6771">
        <w:rPr>
          <w:rFonts w:ascii="Times New Roman" w:hAnsi="Times New Roman" w:cs="Times New Roman"/>
          <w:color w:val="000000" w:themeColor="text1"/>
        </w:rPr>
        <w:t xml:space="preserve"> the disempowering aspects of </w:t>
      </w:r>
      <w:r>
        <w:rPr>
          <w:rFonts w:ascii="Times New Roman" w:hAnsi="Times New Roman" w:cs="Times New Roman"/>
          <w:color w:val="000000" w:themeColor="text1"/>
        </w:rPr>
        <w:t xml:space="preserve">pregnancy and </w:t>
      </w:r>
      <w:r w:rsidRPr="008F6771">
        <w:rPr>
          <w:rFonts w:ascii="Times New Roman" w:hAnsi="Times New Roman" w:cs="Times New Roman"/>
          <w:color w:val="000000" w:themeColor="text1"/>
        </w:rPr>
        <w:t>motherhood.</w:t>
      </w:r>
      <w:r w:rsidRPr="008F6771">
        <w:rPr>
          <w:rStyle w:val="EndnoteReference"/>
          <w:rFonts w:ascii="Times New Roman" w:hAnsi="Times New Roman" w:cs="Times New Roman"/>
          <w:color w:val="000000" w:themeColor="text1"/>
        </w:rPr>
        <w:endnoteReference w:id="8"/>
      </w:r>
      <w:r>
        <w:rPr>
          <w:rFonts w:ascii="Times New Roman" w:hAnsi="Times New Roman" w:cs="Times New Roman"/>
          <w:color w:val="000000" w:themeColor="text1"/>
        </w:rPr>
        <w:t xml:space="preserve"> </w:t>
      </w:r>
      <w:r w:rsidR="00E9659D">
        <w:rPr>
          <w:rFonts w:ascii="Times New Roman" w:hAnsi="Times New Roman" w:cs="Times New Roman"/>
          <w:color w:val="000000" w:themeColor="text1"/>
        </w:rPr>
        <w:t>Differently</w:t>
      </w:r>
      <w:r w:rsidRPr="008F6771">
        <w:rPr>
          <w:rFonts w:ascii="Times New Roman" w:hAnsi="Times New Roman" w:cs="Times New Roman"/>
          <w:color w:val="000000" w:themeColor="text1"/>
        </w:rPr>
        <w:t>,</w:t>
      </w:r>
      <w:r w:rsidR="00E9659D">
        <w:rPr>
          <w:rFonts w:ascii="Times New Roman" w:hAnsi="Times New Roman" w:cs="Times New Roman"/>
          <w:color w:val="000000" w:themeColor="text1"/>
        </w:rPr>
        <w:t xml:space="preserve"> other</w:t>
      </w:r>
      <w:r w:rsidRPr="008F6771">
        <w:rPr>
          <w:rFonts w:ascii="Times New Roman" w:hAnsi="Times New Roman" w:cs="Times New Roman"/>
          <w:color w:val="000000" w:themeColor="text1"/>
        </w:rPr>
        <w:t xml:space="preserve"> feminists such as </w:t>
      </w:r>
      <w:r>
        <w:rPr>
          <w:rFonts w:ascii="Times New Roman" w:hAnsi="Times New Roman" w:cs="Times New Roman"/>
          <w:color w:val="000000" w:themeColor="text1"/>
        </w:rPr>
        <w:t xml:space="preserve">Yolanda </w:t>
      </w:r>
      <w:r w:rsidRPr="008F6771">
        <w:rPr>
          <w:rFonts w:ascii="Times New Roman" w:hAnsi="Times New Roman" w:cs="Times New Roman"/>
          <w:color w:val="000000" w:themeColor="text1"/>
        </w:rPr>
        <w:t xml:space="preserve">Patterson (1986) </w:t>
      </w:r>
      <w:r w:rsidR="005A19A3">
        <w:rPr>
          <w:rFonts w:ascii="Times New Roman" w:hAnsi="Times New Roman" w:cs="Times New Roman"/>
          <w:color w:val="000000" w:themeColor="text1"/>
        </w:rPr>
        <w:t>highlighted</w:t>
      </w:r>
      <w:r w:rsidRPr="008F6771">
        <w:rPr>
          <w:rFonts w:ascii="Times New Roman" w:hAnsi="Times New Roman" w:cs="Times New Roman"/>
          <w:color w:val="000000" w:themeColor="text1"/>
        </w:rPr>
        <w:t xml:space="preserve"> Beauvoir’s biographical details, her personal hostility towards having children,</w:t>
      </w:r>
      <w:r w:rsidRPr="008F6771">
        <w:rPr>
          <w:rStyle w:val="EndnoteReference"/>
          <w:rFonts w:ascii="Times New Roman" w:hAnsi="Times New Roman" w:cs="Times New Roman"/>
          <w:color w:val="000000" w:themeColor="text1"/>
        </w:rPr>
        <w:endnoteReference w:id="9"/>
      </w:r>
      <w:r w:rsidRPr="008F6771">
        <w:rPr>
          <w:rFonts w:ascii="Times New Roman" w:hAnsi="Times New Roman" w:cs="Times New Roman"/>
          <w:color w:val="000000" w:themeColor="text1"/>
        </w:rPr>
        <w:t xml:space="preserve"> and her relationship with her</w:t>
      </w:r>
      <w:r w:rsidR="005A19A3">
        <w:rPr>
          <w:rFonts w:ascii="Times New Roman" w:hAnsi="Times New Roman" w:cs="Times New Roman"/>
          <w:color w:val="000000" w:themeColor="text1"/>
        </w:rPr>
        <w:t xml:space="preserve"> own</w:t>
      </w:r>
      <w:r w:rsidRPr="008F6771">
        <w:rPr>
          <w:rFonts w:ascii="Times New Roman" w:hAnsi="Times New Roman" w:cs="Times New Roman"/>
          <w:color w:val="000000" w:themeColor="text1"/>
        </w:rPr>
        <w:t xml:space="preserve"> mother</w:t>
      </w:r>
      <w:r w:rsidR="004662E4">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factors often cited to explain Beauvoir’s position, and even to justify it. </w:t>
      </w:r>
      <w:r>
        <w:rPr>
          <w:rFonts w:ascii="Times New Roman" w:hAnsi="Times New Roman" w:cs="Times New Roman"/>
          <w:color w:val="000000" w:themeColor="text1"/>
        </w:rPr>
        <w:t xml:space="preserve">However, </w:t>
      </w:r>
      <w:r w:rsidRPr="008F6771">
        <w:rPr>
          <w:rFonts w:ascii="Times New Roman" w:hAnsi="Times New Roman" w:cs="Times New Roman"/>
          <w:color w:val="000000" w:themeColor="text1"/>
        </w:rPr>
        <w:t>as Margaret Simons (2010) contends, this</w:t>
      </w:r>
      <w:r w:rsidR="00120C3A">
        <w:rPr>
          <w:rFonts w:ascii="Times New Roman" w:hAnsi="Times New Roman" w:cs="Times New Roman"/>
          <w:color w:val="000000" w:themeColor="text1"/>
        </w:rPr>
        <w:t xml:space="preserve"> latter</w:t>
      </w:r>
      <w:r w:rsidRPr="008F6771">
        <w:rPr>
          <w:rFonts w:ascii="Times New Roman" w:hAnsi="Times New Roman" w:cs="Times New Roman"/>
          <w:color w:val="000000" w:themeColor="text1"/>
        </w:rPr>
        <w:t xml:space="preserve"> framework frequently led commentators </w:t>
      </w:r>
      <w:r w:rsidR="00120C3A">
        <w:rPr>
          <w:rFonts w:ascii="Times New Roman" w:hAnsi="Times New Roman" w:cs="Times New Roman"/>
          <w:color w:val="000000" w:themeColor="text1"/>
        </w:rPr>
        <w:t>to</w:t>
      </w:r>
      <w:r w:rsidRPr="008F6771">
        <w:rPr>
          <w:rFonts w:ascii="Times New Roman" w:hAnsi="Times New Roman" w:cs="Times New Roman"/>
          <w:color w:val="000000" w:themeColor="text1"/>
        </w:rPr>
        <w:t xml:space="preserve"> mis</w:t>
      </w:r>
      <w:r>
        <w:rPr>
          <w:rFonts w:ascii="Times New Roman" w:hAnsi="Times New Roman" w:cs="Times New Roman"/>
          <w:color w:val="000000" w:themeColor="text1"/>
        </w:rPr>
        <w:t>interpretations</w:t>
      </w:r>
      <w:r w:rsidRPr="008F6771">
        <w:rPr>
          <w:rFonts w:ascii="Times New Roman" w:hAnsi="Times New Roman" w:cs="Times New Roman"/>
          <w:color w:val="000000" w:themeColor="text1"/>
        </w:rPr>
        <w:t>, such as viewing Beauvoir’s work as a mere reformulation of Sartre</w:t>
      </w:r>
      <w:r w:rsidR="00D22FF4">
        <w:rPr>
          <w:rFonts w:ascii="Times New Roman" w:hAnsi="Times New Roman" w:cs="Times New Roman"/>
          <w:color w:val="000000" w:themeColor="text1"/>
        </w:rPr>
        <w:t>’s</w:t>
      </w:r>
      <w:r w:rsidRPr="008F6771">
        <w:rPr>
          <w:rFonts w:ascii="Times New Roman" w:hAnsi="Times New Roman" w:cs="Times New Roman"/>
          <w:color w:val="000000" w:themeColor="text1"/>
        </w:rPr>
        <w:t xml:space="preserve">. </w:t>
      </w:r>
      <w:r w:rsidR="001A6C81">
        <w:rPr>
          <w:rFonts w:ascii="Times New Roman" w:hAnsi="Times New Roman" w:cs="Times New Roman"/>
          <w:color w:val="000000" w:themeColor="text1"/>
        </w:rPr>
        <w:t>These</w:t>
      </w:r>
      <w:r>
        <w:rPr>
          <w:rFonts w:ascii="Times New Roman" w:hAnsi="Times New Roman" w:cs="Times New Roman"/>
          <w:color w:val="000000" w:themeColor="text1"/>
        </w:rPr>
        <w:t xml:space="preserve"> </w:t>
      </w:r>
      <w:r w:rsidRPr="008F6771">
        <w:rPr>
          <w:rFonts w:ascii="Times New Roman" w:hAnsi="Times New Roman" w:cs="Times New Roman"/>
          <w:color w:val="000000" w:themeColor="text1"/>
        </w:rPr>
        <w:t>tendencies</w:t>
      </w:r>
      <w:r>
        <w:rPr>
          <w:rFonts w:ascii="Times New Roman" w:hAnsi="Times New Roman" w:cs="Times New Roman"/>
          <w:color w:val="000000" w:themeColor="text1"/>
        </w:rPr>
        <w:t>, for Simons,</w:t>
      </w:r>
      <w:r w:rsidRPr="008F6771">
        <w:rPr>
          <w:rFonts w:ascii="Times New Roman" w:hAnsi="Times New Roman" w:cs="Times New Roman"/>
          <w:color w:val="000000" w:themeColor="text1"/>
        </w:rPr>
        <w:t xml:space="preserve"> stem</w:t>
      </w:r>
      <w:r>
        <w:rPr>
          <w:rFonts w:ascii="Times New Roman" w:hAnsi="Times New Roman" w:cs="Times New Roman"/>
          <w:color w:val="000000" w:themeColor="text1"/>
        </w:rPr>
        <w:t>med</w:t>
      </w:r>
      <w:r w:rsidRPr="008F6771">
        <w:rPr>
          <w:rFonts w:ascii="Times New Roman" w:hAnsi="Times New Roman" w:cs="Times New Roman"/>
          <w:color w:val="000000" w:themeColor="text1"/>
        </w:rPr>
        <w:t xml:space="preserve"> not from a lack of respect for Beauvoir as a philosopher per se, but because scholars often “respect her autobiographical writings—and later interviews—too much” (2010</w:t>
      </w:r>
      <w:r w:rsidR="00120C3A">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912).</w:t>
      </w:r>
      <w:r w:rsidRPr="008F6771">
        <w:rPr>
          <w:rStyle w:val="EndnoteReference"/>
          <w:rFonts w:ascii="Times New Roman" w:hAnsi="Times New Roman" w:cs="Times New Roman"/>
          <w:color w:val="000000" w:themeColor="text1"/>
        </w:rPr>
        <w:endnoteReference w:id="10"/>
      </w:r>
      <w:r w:rsidRPr="008F6771">
        <w:rPr>
          <w:rFonts w:ascii="Times New Roman" w:hAnsi="Times New Roman" w:cs="Times New Roman"/>
          <w:color w:val="000000" w:themeColor="text1"/>
        </w:rPr>
        <w:t xml:space="preserve"> </w:t>
      </w:r>
    </w:p>
    <w:p w14:paraId="42C42041" w14:textId="214F4B40" w:rsidR="00F2797A" w:rsidRPr="00900953" w:rsidRDefault="005A19A3" w:rsidP="0046028D">
      <w:pPr>
        <w:spacing w:line="480" w:lineRule="auto"/>
        <w:ind w:firstLine="720"/>
        <w:rPr>
          <w:rFonts w:ascii="Times New Roman" w:hAnsi="Times New Roman" w:cs="Times New Roman"/>
          <w:color w:val="000000" w:themeColor="text1"/>
        </w:rPr>
      </w:pPr>
      <w:proofErr w:type="gramStart"/>
      <w:r>
        <w:rPr>
          <w:rFonts w:ascii="Times New Roman" w:hAnsi="Times New Roman" w:cs="Times New Roman"/>
          <w:color w:val="000000" w:themeColor="text1"/>
        </w:rPr>
        <w:t>I</w:t>
      </w:r>
      <w:r w:rsidR="00F2797A" w:rsidRPr="008F6771">
        <w:rPr>
          <w:rFonts w:ascii="Times New Roman" w:hAnsi="Times New Roman" w:cs="Times New Roman"/>
          <w:color w:val="000000" w:themeColor="text1"/>
        </w:rPr>
        <w:t>n light of</w:t>
      </w:r>
      <w:proofErr w:type="gramEnd"/>
      <w:r w:rsidR="00F2797A" w:rsidRPr="008F6771">
        <w:rPr>
          <w:rFonts w:ascii="Times New Roman" w:hAnsi="Times New Roman" w:cs="Times New Roman"/>
          <w:color w:val="000000" w:themeColor="text1"/>
        </w:rPr>
        <w:t xml:space="preserve"> </w:t>
      </w:r>
      <w:r w:rsidR="004662E4">
        <w:rPr>
          <w:rFonts w:ascii="Times New Roman" w:hAnsi="Times New Roman" w:cs="Times New Roman"/>
          <w:color w:val="000000" w:themeColor="text1"/>
        </w:rPr>
        <w:t xml:space="preserve">such </w:t>
      </w:r>
      <w:r w:rsidR="00F2797A" w:rsidRPr="008F6771">
        <w:rPr>
          <w:rFonts w:ascii="Times New Roman" w:hAnsi="Times New Roman" w:cs="Times New Roman"/>
          <w:color w:val="000000" w:themeColor="text1"/>
        </w:rPr>
        <w:t>blind spots within earlier scholarship, the importance of revisiting Beauvoir’s account of motherhood has</w:t>
      </w:r>
      <w:r w:rsidR="004662E4">
        <w:rPr>
          <w:rFonts w:ascii="Times New Roman" w:hAnsi="Times New Roman" w:cs="Times New Roman"/>
          <w:color w:val="000000" w:themeColor="text1"/>
        </w:rPr>
        <w:t xml:space="preserve"> thus</w:t>
      </w:r>
      <w:r>
        <w:rPr>
          <w:rFonts w:ascii="Times New Roman" w:hAnsi="Times New Roman" w:cs="Times New Roman"/>
          <w:color w:val="000000" w:themeColor="text1"/>
        </w:rPr>
        <w:t xml:space="preserve"> recently</w:t>
      </w:r>
      <w:r w:rsidR="00F2797A" w:rsidRPr="008F6771">
        <w:rPr>
          <w:rFonts w:ascii="Times New Roman" w:hAnsi="Times New Roman" w:cs="Times New Roman"/>
          <w:color w:val="000000" w:themeColor="text1"/>
        </w:rPr>
        <w:t xml:space="preserve"> </w:t>
      </w:r>
      <w:r w:rsidR="0043709B">
        <w:rPr>
          <w:rFonts w:ascii="Times New Roman" w:hAnsi="Times New Roman" w:cs="Times New Roman"/>
          <w:color w:val="000000" w:themeColor="text1"/>
        </w:rPr>
        <w:t>been</w:t>
      </w:r>
      <w:r w:rsidR="00F2797A" w:rsidRPr="008F6771">
        <w:rPr>
          <w:rFonts w:ascii="Times New Roman" w:hAnsi="Times New Roman" w:cs="Times New Roman"/>
          <w:color w:val="000000" w:themeColor="text1"/>
        </w:rPr>
        <w:t xml:space="preserve"> foreground</w:t>
      </w:r>
      <w:r w:rsidR="0043709B">
        <w:rPr>
          <w:rFonts w:ascii="Times New Roman" w:hAnsi="Times New Roman" w:cs="Times New Roman"/>
          <w:color w:val="000000" w:themeColor="text1"/>
        </w:rPr>
        <w:t>ed by</w:t>
      </w:r>
      <w:r w:rsidR="00F2797A" w:rsidRPr="008F6771">
        <w:rPr>
          <w:rFonts w:ascii="Times New Roman" w:hAnsi="Times New Roman" w:cs="Times New Roman"/>
          <w:color w:val="000000" w:themeColor="text1"/>
        </w:rPr>
        <w:t xml:space="preserve"> feminist commentators.</w:t>
      </w:r>
      <w:r w:rsidR="00F2797A" w:rsidRPr="008F6771">
        <w:rPr>
          <w:rStyle w:val="EndnoteReference"/>
          <w:rFonts w:ascii="Times New Roman" w:hAnsi="Times New Roman" w:cs="Times New Roman"/>
          <w:color w:val="000000" w:themeColor="text1"/>
        </w:rPr>
        <w:endnoteReference w:id="11"/>
      </w:r>
      <w:r w:rsidR="00F2797A" w:rsidRPr="008F6771">
        <w:rPr>
          <w:rFonts w:ascii="Times New Roman" w:hAnsi="Times New Roman" w:cs="Times New Roman"/>
          <w:color w:val="000000" w:themeColor="text1"/>
        </w:rPr>
        <w:t xml:space="preserve"> </w:t>
      </w:r>
      <w:r w:rsidR="00F2797A" w:rsidRPr="00A00C61">
        <w:rPr>
          <w:rFonts w:ascii="Times New Roman" w:hAnsi="Times New Roman" w:cs="Times New Roman"/>
          <w:color w:val="000000" w:themeColor="text1"/>
        </w:rPr>
        <w:t xml:space="preserve">Newer interpretations of Beauvoir’s position </w:t>
      </w:r>
      <w:r w:rsidR="00F2797A">
        <w:rPr>
          <w:rFonts w:ascii="Times New Roman" w:hAnsi="Times New Roman" w:cs="Times New Roman"/>
          <w:color w:val="000000" w:themeColor="text1"/>
        </w:rPr>
        <w:t xml:space="preserve">have </w:t>
      </w:r>
      <w:r w:rsidR="00F2797A" w:rsidRPr="00A00C61">
        <w:rPr>
          <w:rFonts w:ascii="Times New Roman" w:hAnsi="Times New Roman" w:cs="Times New Roman"/>
          <w:color w:val="000000" w:themeColor="text1"/>
        </w:rPr>
        <w:t>emphasize</w:t>
      </w:r>
      <w:r w:rsidR="00F2797A">
        <w:rPr>
          <w:rFonts w:ascii="Times New Roman" w:hAnsi="Times New Roman" w:cs="Times New Roman"/>
          <w:color w:val="000000" w:themeColor="text1"/>
        </w:rPr>
        <w:t>d</w:t>
      </w:r>
      <w:r w:rsidR="00F2797A" w:rsidRPr="00A00C61">
        <w:rPr>
          <w:rFonts w:ascii="Times New Roman" w:hAnsi="Times New Roman" w:cs="Times New Roman"/>
          <w:color w:val="000000" w:themeColor="text1"/>
        </w:rPr>
        <w:t xml:space="preserve"> the complexity of her attitude, mov</w:t>
      </w:r>
      <w:r w:rsidR="002426CA">
        <w:rPr>
          <w:rFonts w:ascii="Times New Roman" w:hAnsi="Times New Roman" w:cs="Times New Roman"/>
          <w:color w:val="000000" w:themeColor="text1"/>
        </w:rPr>
        <w:t>ing</w:t>
      </w:r>
      <w:r w:rsidR="00F2797A" w:rsidRPr="00A00C61">
        <w:rPr>
          <w:rFonts w:ascii="Times New Roman" w:hAnsi="Times New Roman" w:cs="Times New Roman"/>
          <w:color w:val="000000" w:themeColor="text1"/>
        </w:rPr>
        <w:t xml:space="preserve"> away from </w:t>
      </w:r>
      <w:r w:rsidR="00C724E8">
        <w:rPr>
          <w:rFonts w:ascii="Times New Roman" w:hAnsi="Times New Roman" w:cs="Times New Roman"/>
          <w:color w:val="000000" w:themeColor="text1"/>
        </w:rPr>
        <w:t>bluntly</w:t>
      </w:r>
      <w:r w:rsidR="00F2797A" w:rsidRPr="00A00C61">
        <w:rPr>
          <w:rFonts w:ascii="Times New Roman" w:hAnsi="Times New Roman" w:cs="Times New Roman"/>
          <w:color w:val="000000" w:themeColor="text1"/>
        </w:rPr>
        <w:t xml:space="preserve"> </w:t>
      </w:r>
      <w:r w:rsidR="00C724E8">
        <w:rPr>
          <w:rFonts w:ascii="Times New Roman" w:hAnsi="Times New Roman" w:cs="Times New Roman"/>
          <w:color w:val="000000" w:themeColor="text1"/>
        </w:rPr>
        <w:t>critical engagements</w:t>
      </w:r>
      <w:r w:rsidR="00F2797A" w:rsidRPr="00A00C61">
        <w:rPr>
          <w:rFonts w:ascii="Times New Roman" w:hAnsi="Times New Roman" w:cs="Times New Roman"/>
          <w:color w:val="000000" w:themeColor="text1"/>
        </w:rPr>
        <w:t xml:space="preserve"> </w:t>
      </w:r>
      <w:r w:rsidR="00C724E8">
        <w:rPr>
          <w:rFonts w:ascii="Times New Roman" w:hAnsi="Times New Roman" w:cs="Times New Roman"/>
          <w:color w:val="000000" w:themeColor="text1"/>
        </w:rPr>
        <w:t>with</w:t>
      </w:r>
      <w:r w:rsidR="00F2797A" w:rsidRPr="00A00C61">
        <w:rPr>
          <w:rFonts w:ascii="Times New Roman" w:hAnsi="Times New Roman" w:cs="Times New Roman"/>
          <w:color w:val="000000" w:themeColor="text1"/>
        </w:rPr>
        <w:t xml:space="preserve"> her writing on motherhood. Nancy Bauer (2017), for instance, </w:t>
      </w:r>
      <w:r w:rsidR="0043709B">
        <w:rPr>
          <w:rFonts w:ascii="Times New Roman" w:hAnsi="Times New Roman" w:cs="Times New Roman"/>
          <w:color w:val="000000" w:themeColor="text1"/>
        </w:rPr>
        <w:t>identifies</w:t>
      </w:r>
      <w:r w:rsidR="00F2797A" w:rsidRPr="00A00C61">
        <w:rPr>
          <w:rFonts w:ascii="Times New Roman" w:hAnsi="Times New Roman" w:cs="Times New Roman"/>
          <w:color w:val="000000" w:themeColor="text1"/>
        </w:rPr>
        <w:t xml:space="preserve"> two possible framings of Beauvoir’s description of motherhood since the 1980s</w:t>
      </w:r>
      <w:r w:rsidR="0043709B">
        <w:rPr>
          <w:rFonts w:ascii="Times New Roman" w:hAnsi="Times New Roman" w:cs="Times New Roman"/>
          <w:color w:val="000000" w:themeColor="text1"/>
        </w:rPr>
        <w:t>, aiming to surpass the limits of both</w:t>
      </w:r>
      <w:r w:rsidR="00C368FE">
        <w:rPr>
          <w:rFonts w:ascii="Times New Roman" w:hAnsi="Times New Roman" w:cs="Times New Roman"/>
          <w:color w:val="000000" w:themeColor="text1"/>
        </w:rPr>
        <w:t>.</w:t>
      </w:r>
      <w:r w:rsidR="00F2797A" w:rsidRPr="00A00C61">
        <w:rPr>
          <w:rFonts w:ascii="Times New Roman" w:hAnsi="Times New Roman" w:cs="Times New Roman"/>
          <w:color w:val="000000" w:themeColor="text1"/>
        </w:rPr>
        <w:t xml:space="preserve"> On the one hand, the “crudest” </w:t>
      </w:r>
      <w:r w:rsidR="00F2797A">
        <w:rPr>
          <w:rFonts w:ascii="Times New Roman" w:hAnsi="Times New Roman" w:cs="Times New Roman"/>
          <w:color w:val="000000" w:themeColor="text1"/>
        </w:rPr>
        <w:t xml:space="preserve">(148) </w:t>
      </w:r>
      <w:r w:rsidR="00F2797A" w:rsidRPr="00A00C61">
        <w:rPr>
          <w:rFonts w:ascii="Times New Roman" w:hAnsi="Times New Roman" w:cs="Times New Roman"/>
          <w:color w:val="000000" w:themeColor="text1"/>
        </w:rPr>
        <w:t>reading states that Beauvoir sees motherhood as inherently negative and as a</w:t>
      </w:r>
      <w:r w:rsidR="00F2797A">
        <w:rPr>
          <w:rFonts w:ascii="Times New Roman" w:hAnsi="Times New Roman" w:cs="Times New Roman"/>
          <w:color w:val="000000" w:themeColor="text1"/>
        </w:rPr>
        <w:t xml:space="preserve"> </w:t>
      </w:r>
      <w:r w:rsidR="00F2797A" w:rsidRPr="00A00C61">
        <w:rPr>
          <w:rFonts w:ascii="Times New Roman" w:hAnsi="Times New Roman" w:cs="Times New Roman"/>
          <w:color w:val="000000" w:themeColor="text1"/>
        </w:rPr>
        <w:t xml:space="preserve">hindrance to women’s freedom determined </w:t>
      </w:r>
      <w:r w:rsidR="00F2797A">
        <w:rPr>
          <w:rFonts w:ascii="Times New Roman" w:hAnsi="Times New Roman" w:cs="Times New Roman"/>
          <w:color w:val="000000" w:themeColor="text1"/>
        </w:rPr>
        <w:t>by</w:t>
      </w:r>
      <w:r w:rsidR="00F2797A" w:rsidRPr="00A00C61">
        <w:rPr>
          <w:rFonts w:ascii="Times New Roman" w:hAnsi="Times New Roman" w:cs="Times New Roman"/>
          <w:color w:val="000000" w:themeColor="text1"/>
        </w:rPr>
        <w:t xml:space="preserve"> biology. </w:t>
      </w:r>
      <w:r w:rsidR="0043709B">
        <w:rPr>
          <w:rFonts w:ascii="Times New Roman" w:hAnsi="Times New Roman" w:cs="Times New Roman"/>
          <w:color w:val="000000" w:themeColor="text1"/>
        </w:rPr>
        <w:t>M</w:t>
      </w:r>
      <w:r w:rsidR="00F2797A" w:rsidRPr="00A00C61">
        <w:rPr>
          <w:rFonts w:ascii="Times New Roman" w:hAnsi="Times New Roman" w:cs="Times New Roman"/>
          <w:color w:val="000000" w:themeColor="text1"/>
        </w:rPr>
        <w:t>ore sympathetic</w:t>
      </w:r>
      <w:r w:rsidR="00F2797A" w:rsidRPr="008F6771">
        <w:rPr>
          <w:color w:val="000000" w:themeColor="text1"/>
        </w:rPr>
        <w:t xml:space="preserve"> </w:t>
      </w:r>
      <w:r w:rsidR="00F2797A" w:rsidRPr="00A00C61">
        <w:rPr>
          <w:rFonts w:ascii="Times New Roman" w:hAnsi="Times New Roman" w:cs="Times New Roman"/>
          <w:color w:val="000000" w:themeColor="text1"/>
        </w:rPr>
        <w:t>readings</w:t>
      </w:r>
      <w:r w:rsidR="0043709B">
        <w:rPr>
          <w:rFonts w:ascii="Times New Roman" w:hAnsi="Times New Roman" w:cs="Times New Roman"/>
          <w:color w:val="000000" w:themeColor="text1"/>
        </w:rPr>
        <w:t>, differently,</w:t>
      </w:r>
      <w:r w:rsidR="00F2797A" w:rsidRPr="00A00C61">
        <w:rPr>
          <w:rFonts w:ascii="Times New Roman" w:hAnsi="Times New Roman" w:cs="Times New Roman"/>
          <w:color w:val="000000" w:themeColor="text1"/>
        </w:rPr>
        <w:t xml:space="preserve"> </w:t>
      </w:r>
      <w:r w:rsidR="0043709B">
        <w:rPr>
          <w:rFonts w:ascii="Times New Roman" w:hAnsi="Times New Roman" w:cs="Times New Roman"/>
          <w:color w:val="000000" w:themeColor="text1"/>
        </w:rPr>
        <w:t>highlight</w:t>
      </w:r>
      <w:r w:rsidR="00F2797A" w:rsidRPr="00A00C61">
        <w:rPr>
          <w:rFonts w:ascii="Times New Roman" w:hAnsi="Times New Roman" w:cs="Times New Roman"/>
          <w:color w:val="000000" w:themeColor="text1"/>
        </w:rPr>
        <w:t xml:space="preserve"> passages </w:t>
      </w:r>
      <w:r w:rsidR="00AB3C5D">
        <w:rPr>
          <w:rFonts w:ascii="Times New Roman" w:hAnsi="Times New Roman" w:cs="Times New Roman"/>
          <w:color w:val="000000" w:themeColor="text1"/>
        </w:rPr>
        <w:t>where</w:t>
      </w:r>
      <w:r w:rsidR="00F2797A" w:rsidRPr="00A00C61">
        <w:rPr>
          <w:rFonts w:ascii="Times New Roman" w:hAnsi="Times New Roman" w:cs="Times New Roman"/>
          <w:color w:val="000000" w:themeColor="text1"/>
        </w:rPr>
        <w:t xml:space="preserve"> Beauvoir opposes biology</w:t>
      </w:r>
      <w:r w:rsidR="00AB3C5D">
        <w:rPr>
          <w:rFonts w:ascii="Times New Roman" w:hAnsi="Times New Roman" w:cs="Times New Roman"/>
          <w:color w:val="000000" w:themeColor="text1"/>
        </w:rPr>
        <w:t xml:space="preserve">’s </w:t>
      </w:r>
      <w:r w:rsidR="00AB3C5D" w:rsidRPr="00A00C61">
        <w:rPr>
          <w:rFonts w:ascii="Times New Roman" w:hAnsi="Times New Roman" w:cs="Times New Roman"/>
          <w:color w:val="000000" w:themeColor="text1"/>
        </w:rPr>
        <w:lastRenderedPageBreak/>
        <w:t>determining force</w:t>
      </w:r>
      <w:r w:rsidR="00C368FE">
        <w:rPr>
          <w:rFonts w:ascii="Times New Roman" w:hAnsi="Times New Roman" w:cs="Times New Roman"/>
          <w:color w:val="000000" w:themeColor="text1"/>
        </w:rPr>
        <w:t xml:space="preserve">, </w:t>
      </w:r>
      <w:r w:rsidR="00F2797A" w:rsidRPr="00A00C61">
        <w:rPr>
          <w:rFonts w:ascii="Times New Roman" w:hAnsi="Times New Roman" w:cs="Times New Roman"/>
          <w:color w:val="000000" w:themeColor="text1"/>
        </w:rPr>
        <w:t>insist</w:t>
      </w:r>
      <w:r w:rsidR="00C368FE">
        <w:rPr>
          <w:rFonts w:ascii="Times New Roman" w:hAnsi="Times New Roman" w:cs="Times New Roman"/>
          <w:color w:val="000000" w:themeColor="text1"/>
        </w:rPr>
        <w:t>ing</w:t>
      </w:r>
      <w:r w:rsidR="00F2797A" w:rsidRPr="00A00C61">
        <w:rPr>
          <w:rFonts w:ascii="Times New Roman" w:hAnsi="Times New Roman" w:cs="Times New Roman"/>
          <w:color w:val="000000" w:themeColor="text1"/>
        </w:rPr>
        <w:t xml:space="preserve"> on the context of social political oppression condition</w:t>
      </w:r>
      <w:r w:rsidR="00AB3C5D">
        <w:rPr>
          <w:rFonts w:ascii="Times New Roman" w:hAnsi="Times New Roman" w:cs="Times New Roman"/>
          <w:color w:val="000000" w:themeColor="text1"/>
        </w:rPr>
        <w:t>ing</w:t>
      </w:r>
      <w:r w:rsidR="00F2797A" w:rsidRPr="00A00C61">
        <w:rPr>
          <w:rFonts w:ascii="Times New Roman" w:hAnsi="Times New Roman" w:cs="Times New Roman"/>
          <w:color w:val="000000" w:themeColor="text1"/>
        </w:rPr>
        <w:t xml:space="preserve"> motherhood</w:t>
      </w:r>
      <w:r w:rsidR="00F2797A" w:rsidRPr="00A00C61">
        <w:rPr>
          <w:rStyle w:val="EndnoteReference"/>
          <w:rFonts w:ascii="Times New Roman" w:hAnsi="Times New Roman" w:cs="Times New Roman"/>
          <w:color w:val="000000" w:themeColor="text1"/>
        </w:rPr>
        <w:endnoteReference w:id="12"/>
      </w:r>
      <w:r w:rsidR="00F2797A" w:rsidRPr="00A00C61">
        <w:rPr>
          <w:rFonts w:ascii="Times New Roman" w:hAnsi="Times New Roman" w:cs="Times New Roman"/>
          <w:color w:val="000000" w:themeColor="text1"/>
        </w:rPr>
        <w:t xml:space="preserve">: </w:t>
      </w:r>
      <w:r w:rsidR="004F1923">
        <w:rPr>
          <w:rFonts w:ascii="Times New Roman" w:hAnsi="Times New Roman" w:cs="Times New Roman"/>
          <w:color w:val="000000" w:themeColor="text1"/>
        </w:rPr>
        <w:t>U</w:t>
      </w:r>
      <w:r w:rsidR="00F2797A" w:rsidRPr="00A00C61">
        <w:rPr>
          <w:rFonts w:ascii="Times New Roman" w:hAnsi="Times New Roman" w:cs="Times New Roman"/>
          <w:color w:val="000000" w:themeColor="text1"/>
        </w:rPr>
        <w:t xml:space="preserve">nder this view, however, Beauvoir’s opposition to motherhood is analyzed as an effect of Sartre’s influence, which led her to think women </w:t>
      </w:r>
      <w:r w:rsidR="00F2797A" w:rsidRPr="00A00C61">
        <w:rPr>
          <w:rFonts w:ascii="Times New Roman" w:hAnsi="Times New Roman" w:cs="Times New Roman"/>
          <w:i/>
          <w:iCs/>
          <w:color w:val="000000" w:themeColor="text1"/>
        </w:rPr>
        <w:t>could</w:t>
      </w:r>
      <w:r w:rsidR="00F2797A" w:rsidRPr="00A00C61">
        <w:rPr>
          <w:rFonts w:ascii="Times New Roman" w:hAnsi="Times New Roman" w:cs="Times New Roman"/>
          <w:color w:val="000000" w:themeColor="text1"/>
        </w:rPr>
        <w:t xml:space="preserve"> possibly experience motherhood as fulfilling, so long as they ‘transcended’ their physical condition and reproductive capacities. Bauer </w:t>
      </w:r>
      <w:r w:rsidR="0043709B">
        <w:rPr>
          <w:rFonts w:ascii="Times New Roman" w:hAnsi="Times New Roman" w:cs="Times New Roman"/>
          <w:color w:val="000000" w:themeColor="text1"/>
        </w:rPr>
        <w:t>tries</w:t>
      </w:r>
      <w:r w:rsidR="00F2797A" w:rsidRPr="00A00C61">
        <w:rPr>
          <w:rFonts w:ascii="Times New Roman" w:hAnsi="Times New Roman" w:cs="Times New Roman"/>
          <w:color w:val="000000" w:themeColor="text1"/>
        </w:rPr>
        <w:t xml:space="preserve"> to </w:t>
      </w:r>
      <w:r w:rsidR="0043709B">
        <w:rPr>
          <w:rFonts w:ascii="Times New Roman" w:hAnsi="Times New Roman" w:cs="Times New Roman"/>
          <w:color w:val="000000" w:themeColor="text1"/>
        </w:rPr>
        <w:t>overcome</w:t>
      </w:r>
      <w:r w:rsidR="00F2797A" w:rsidRPr="00A00C61">
        <w:rPr>
          <w:rFonts w:ascii="Times New Roman" w:hAnsi="Times New Roman" w:cs="Times New Roman"/>
          <w:color w:val="000000" w:themeColor="text1"/>
        </w:rPr>
        <w:t xml:space="preserve"> the limitations </w:t>
      </w:r>
      <w:r w:rsidR="00F2797A">
        <w:rPr>
          <w:rFonts w:ascii="Times New Roman" w:hAnsi="Times New Roman" w:cs="Times New Roman"/>
          <w:color w:val="000000" w:themeColor="text1"/>
        </w:rPr>
        <w:t xml:space="preserve">of </w:t>
      </w:r>
      <w:r w:rsidR="00F2797A" w:rsidRPr="00A00C61">
        <w:rPr>
          <w:rFonts w:ascii="Times New Roman" w:hAnsi="Times New Roman" w:cs="Times New Roman"/>
          <w:color w:val="000000" w:themeColor="text1"/>
        </w:rPr>
        <w:t>both interpretation</w:t>
      </w:r>
      <w:r w:rsidR="0043709B">
        <w:rPr>
          <w:rFonts w:ascii="Times New Roman" w:hAnsi="Times New Roman" w:cs="Times New Roman"/>
          <w:color w:val="000000" w:themeColor="text1"/>
        </w:rPr>
        <w:t>s</w:t>
      </w:r>
      <w:r w:rsidR="00F2797A" w:rsidRPr="00A00C61">
        <w:rPr>
          <w:rFonts w:ascii="Times New Roman" w:hAnsi="Times New Roman" w:cs="Times New Roman"/>
          <w:color w:val="000000" w:themeColor="text1"/>
        </w:rPr>
        <w:t>: she argues that Beauvoir’s description of motherhood is based neither on biological essentialism nor on excessive Sartrean voluntarism, but on the fundamental insight that “</w:t>
      </w:r>
      <w:r w:rsidR="00F2797A" w:rsidRPr="00A00C61">
        <w:rPr>
          <w:rFonts w:ascii="Times New Roman" w:hAnsi="Times New Roman" w:cs="Times New Roman"/>
          <w:i/>
          <w:iCs/>
          <w:color w:val="000000" w:themeColor="text1"/>
        </w:rPr>
        <w:t>under sexist social conditions</w:t>
      </w:r>
      <w:r w:rsidR="00F2797A" w:rsidRPr="00A00C61">
        <w:rPr>
          <w:rFonts w:ascii="Times New Roman" w:hAnsi="Times New Roman" w:cs="Times New Roman"/>
          <w:color w:val="000000" w:themeColor="text1"/>
        </w:rPr>
        <w:t xml:space="preserve">, a woman needs to think twice about whether becoming a mother is a good idea” (149, emphasis in original). Thus, Bauer suggests Beauvoir’s fundamental goal is to put in relief “the extent to which having a female physiology </w:t>
      </w:r>
      <w:r w:rsidR="00F2797A" w:rsidRPr="00A00C61">
        <w:rPr>
          <w:rFonts w:ascii="Times New Roman" w:hAnsi="Times New Roman" w:cs="Times New Roman"/>
          <w:i/>
          <w:iCs/>
          <w:color w:val="000000" w:themeColor="text1"/>
        </w:rPr>
        <w:t>can interfere</w:t>
      </w:r>
      <w:r w:rsidR="00F2797A" w:rsidRPr="00A00C61">
        <w:rPr>
          <w:rFonts w:ascii="Times New Roman" w:hAnsi="Times New Roman" w:cs="Times New Roman"/>
          <w:color w:val="000000" w:themeColor="text1"/>
        </w:rPr>
        <w:t xml:space="preserve"> with a person’s life plans” (152, emphasis added).</w:t>
      </w:r>
      <w:r w:rsidR="00F2797A" w:rsidRPr="00A00C61">
        <w:rPr>
          <w:rStyle w:val="EndnoteReference"/>
          <w:rFonts w:ascii="Times New Roman" w:hAnsi="Times New Roman" w:cs="Times New Roman"/>
          <w:color w:val="000000" w:themeColor="text1"/>
        </w:rPr>
        <w:endnoteReference w:id="13"/>
      </w:r>
      <w:r w:rsidR="00F2797A" w:rsidRPr="00A00C61">
        <w:rPr>
          <w:rFonts w:ascii="Times New Roman" w:hAnsi="Times New Roman" w:cs="Times New Roman"/>
          <w:color w:val="000000" w:themeColor="text1"/>
        </w:rPr>
        <w:t xml:space="preserve"> </w:t>
      </w:r>
      <w:r w:rsidR="004F1923">
        <w:rPr>
          <w:rFonts w:ascii="Times New Roman" w:hAnsi="Times New Roman" w:cs="Times New Roman"/>
          <w:color w:val="000000" w:themeColor="text1"/>
        </w:rPr>
        <w:t>Her</w:t>
      </w:r>
      <w:r w:rsidR="00F2797A" w:rsidRPr="00A00C61">
        <w:rPr>
          <w:rFonts w:ascii="Times New Roman" w:hAnsi="Times New Roman" w:cs="Times New Roman"/>
          <w:color w:val="000000" w:themeColor="text1"/>
        </w:rPr>
        <w:t xml:space="preserve"> project becomes</w:t>
      </w:r>
      <w:r w:rsidR="004F1923">
        <w:rPr>
          <w:rFonts w:ascii="Times New Roman" w:hAnsi="Times New Roman" w:cs="Times New Roman"/>
          <w:color w:val="000000" w:themeColor="text1"/>
        </w:rPr>
        <w:t xml:space="preserve"> </w:t>
      </w:r>
      <w:r w:rsidR="00F2797A" w:rsidRPr="00A00C61">
        <w:rPr>
          <w:rFonts w:ascii="Times New Roman" w:hAnsi="Times New Roman" w:cs="Times New Roman"/>
          <w:color w:val="000000" w:themeColor="text1"/>
        </w:rPr>
        <w:t xml:space="preserve">to soften the blow of Beauvoir’s description of </w:t>
      </w:r>
      <w:r w:rsidR="000440E8">
        <w:rPr>
          <w:rFonts w:ascii="Times New Roman" w:hAnsi="Times New Roman" w:cs="Times New Roman"/>
          <w:color w:val="000000" w:themeColor="text1"/>
        </w:rPr>
        <w:t>motherhood: it</w:t>
      </w:r>
      <w:r w:rsidR="00F2797A" w:rsidRPr="00A00C61">
        <w:rPr>
          <w:rFonts w:ascii="Times New Roman" w:hAnsi="Times New Roman" w:cs="Times New Roman"/>
          <w:color w:val="000000" w:themeColor="text1"/>
        </w:rPr>
        <w:t xml:space="preserve"> </w:t>
      </w:r>
      <w:r w:rsidR="000440E8">
        <w:rPr>
          <w:rFonts w:ascii="Times New Roman" w:hAnsi="Times New Roman" w:cs="Times New Roman"/>
          <w:color w:val="000000" w:themeColor="text1"/>
        </w:rPr>
        <w:t>should</w:t>
      </w:r>
      <w:r w:rsidR="00F2797A" w:rsidRPr="00A00C61">
        <w:rPr>
          <w:rFonts w:ascii="Times New Roman" w:hAnsi="Times New Roman" w:cs="Times New Roman"/>
          <w:color w:val="000000" w:themeColor="text1"/>
        </w:rPr>
        <w:t xml:space="preserve"> no longer</w:t>
      </w:r>
      <w:r w:rsidR="000440E8">
        <w:rPr>
          <w:rFonts w:ascii="Times New Roman" w:hAnsi="Times New Roman" w:cs="Times New Roman"/>
          <w:color w:val="000000" w:themeColor="text1"/>
        </w:rPr>
        <w:t xml:space="preserve"> be read as</w:t>
      </w:r>
      <w:r w:rsidR="00F2797A" w:rsidRPr="00A00C61">
        <w:rPr>
          <w:rFonts w:ascii="Times New Roman" w:hAnsi="Times New Roman" w:cs="Times New Roman"/>
          <w:color w:val="000000" w:themeColor="text1"/>
        </w:rPr>
        <w:t xml:space="preserve"> universalizing or essentializing, but </w:t>
      </w:r>
      <w:r w:rsidR="000440E8">
        <w:rPr>
          <w:rFonts w:ascii="Times New Roman" w:hAnsi="Times New Roman" w:cs="Times New Roman"/>
          <w:color w:val="000000" w:themeColor="text1"/>
        </w:rPr>
        <w:t>as a</w:t>
      </w:r>
      <w:r w:rsidR="00F2797A" w:rsidRPr="00A00C61">
        <w:rPr>
          <w:rFonts w:ascii="Times New Roman" w:hAnsi="Times New Roman" w:cs="Times New Roman"/>
          <w:color w:val="000000" w:themeColor="text1"/>
        </w:rPr>
        <w:t xml:space="preserve"> contextualized and historicized </w:t>
      </w:r>
      <w:r w:rsidR="000440E8">
        <w:rPr>
          <w:rFonts w:ascii="Times New Roman" w:hAnsi="Times New Roman" w:cs="Times New Roman"/>
          <w:color w:val="000000" w:themeColor="text1"/>
        </w:rPr>
        <w:t>account</w:t>
      </w:r>
      <w:r w:rsidR="00F2797A" w:rsidRPr="00A00C61">
        <w:rPr>
          <w:rFonts w:ascii="Times New Roman" w:hAnsi="Times New Roman" w:cs="Times New Roman"/>
          <w:color w:val="000000" w:themeColor="text1"/>
        </w:rPr>
        <w:t xml:space="preserve"> of motherhood under specific social and political conditions. </w:t>
      </w:r>
    </w:p>
    <w:p w14:paraId="79163CB2" w14:textId="246BEC62" w:rsidR="00F2797A" w:rsidRPr="00900953" w:rsidRDefault="00F2797A" w:rsidP="0046028D">
      <w:pPr>
        <w:spacing w:line="480" w:lineRule="auto"/>
        <w:ind w:firstLine="720"/>
        <w:rPr>
          <w:rFonts w:ascii="Times New Roman" w:hAnsi="Times New Roman" w:cs="Times New Roman"/>
          <w:color w:val="000000" w:themeColor="text1"/>
        </w:rPr>
      </w:pPr>
      <w:r w:rsidRPr="008F6771">
        <w:rPr>
          <w:rFonts w:ascii="Times New Roman" w:hAnsi="Times New Roman" w:cs="Times New Roman"/>
          <w:color w:val="000000" w:themeColor="text1"/>
        </w:rPr>
        <w:t xml:space="preserve">Bauer’s </w:t>
      </w:r>
      <w:r w:rsidR="00C724E8">
        <w:rPr>
          <w:rFonts w:ascii="Times New Roman" w:hAnsi="Times New Roman" w:cs="Times New Roman"/>
          <w:color w:val="000000" w:themeColor="text1"/>
        </w:rPr>
        <w:t>analysis</w:t>
      </w:r>
      <w:r w:rsidRPr="008F6771">
        <w:rPr>
          <w:rFonts w:ascii="Times New Roman" w:hAnsi="Times New Roman" w:cs="Times New Roman"/>
          <w:color w:val="000000" w:themeColor="text1"/>
        </w:rPr>
        <w:t xml:space="preserve"> </w:t>
      </w:r>
      <w:r w:rsidR="00C724E8">
        <w:rPr>
          <w:rFonts w:ascii="Times New Roman" w:hAnsi="Times New Roman" w:cs="Times New Roman"/>
          <w:color w:val="000000" w:themeColor="text1"/>
        </w:rPr>
        <w:t>is</w:t>
      </w:r>
      <w:r w:rsidRPr="008F6771">
        <w:rPr>
          <w:rFonts w:ascii="Times New Roman" w:hAnsi="Times New Roman" w:cs="Times New Roman"/>
          <w:color w:val="000000" w:themeColor="text1"/>
        </w:rPr>
        <w:t xml:space="preserve"> undeniably </w:t>
      </w:r>
      <w:r w:rsidR="00C724E8">
        <w:rPr>
          <w:rFonts w:ascii="Times New Roman" w:hAnsi="Times New Roman" w:cs="Times New Roman"/>
          <w:color w:val="000000" w:themeColor="text1"/>
        </w:rPr>
        <w:t xml:space="preserve">an </w:t>
      </w:r>
      <w:r w:rsidRPr="008F6771">
        <w:rPr>
          <w:rFonts w:ascii="Times New Roman" w:hAnsi="Times New Roman" w:cs="Times New Roman"/>
          <w:color w:val="000000" w:themeColor="text1"/>
        </w:rPr>
        <w:t>important contribution</w:t>
      </w:r>
      <w:r w:rsidR="00C724E8">
        <w:rPr>
          <w:rFonts w:ascii="Times New Roman" w:hAnsi="Times New Roman" w:cs="Times New Roman"/>
          <w:color w:val="000000" w:themeColor="text1"/>
        </w:rPr>
        <w:t xml:space="preserve"> </w:t>
      </w:r>
      <w:r w:rsidRPr="008F6771">
        <w:rPr>
          <w:rFonts w:ascii="Times New Roman" w:hAnsi="Times New Roman" w:cs="Times New Roman"/>
          <w:color w:val="000000" w:themeColor="text1"/>
        </w:rPr>
        <w:t>to Beauvoir scholarship</w:t>
      </w:r>
      <w:r>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N</w:t>
      </w:r>
      <w:r w:rsidRPr="008F6771">
        <w:rPr>
          <w:rFonts w:ascii="Times New Roman" w:hAnsi="Times New Roman" w:cs="Times New Roman"/>
          <w:color w:val="000000" w:themeColor="text1"/>
        </w:rPr>
        <w:t xml:space="preserve">onetheless, it seems to me that </w:t>
      </w:r>
      <w:r>
        <w:rPr>
          <w:rFonts w:ascii="Times New Roman" w:hAnsi="Times New Roman" w:cs="Times New Roman"/>
          <w:color w:val="000000" w:themeColor="text1"/>
        </w:rPr>
        <w:t>framing</w:t>
      </w:r>
      <w:r w:rsidRPr="008F6771">
        <w:rPr>
          <w:rFonts w:ascii="Times New Roman" w:hAnsi="Times New Roman" w:cs="Times New Roman"/>
          <w:color w:val="000000" w:themeColor="text1"/>
        </w:rPr>
        <w:t xml:space="preserve"> Beauvoir’s account of motherhood as simply an </w:t>
      </w:r>
      <w:r w:rsidR="00513A9F">
        <w:rPr>
          <w:rFonts w:ascii="Times New Roman" w:hAnsi="Times New Roman" w:cs="Times New Roman"/>
          <w:color w:val="000000" w:themeColor="text1"/>
        </w:rPr>
        <w:t>effort</w:t>
      </w:r>
      <w:r w:rsidRPr="008F6771">
        <w:rPr>
          <w:rFonts w:ascii="Times New Roman" w:hAnsi="Times New Roman" w:cs="Times New Roman"/>
          <w:color w:val="000000" w:themeColor="text1"/>
        </w:rPr>
        <w:t xml:space="preserve"> to </w:t>
      </w:r>
      <w:r w:rsidR="00513A9F">
        <w:rPr>
          <w:rFonts w:ascii="Times New Roman" w:hAnsi="Times New Roman" w:cs="Times New Roman"/>
          <w:color w:val="000000" w:themeColor="text1"/>
        </w:rPr>
        <w:t>reveal</w:t>
      </w:r>
      <w:r w:rsidRPr="008F6771">
        <w:rPr>
          <w:rFonts w:ascii="Times New Roman" w:hAnsi="Times New Roman" w:cs="Times New Roman"/>
          <w:color w:val="000000" w:themeColor="text1"/>
        </w:rPr>
        <w:t xml:space="preserve"> the extent to which motherhood is “fraught with danger and paradox” (</w:t>
      </w:r>
      <w:r w:rsidR="008B5CB5">
        <w:rPr>
          <w:rFonts w:ascii="Times New Roman" w:hAnsi="Times New Roman" w:cs="Times New Roman"/>
          <w:color w:val="000000" w:themeColor="text1"/>
        </w:rPr>
        <w:t xml:space="preserve">2017: </w:t>
      </w:r>
      <w:r w:rsidRPr="008F6771">
        <w:rPr>
          <w:rFonts w:ascii="Times New Roman" w:hAnsi="Times New Roman" w:cs="Times New Roman"/>
          <w:color w:val="000000" w:themeColor="text1"/>
        </w:rPr>
        <w:t xml:space="preserve">153) undervalues the radicality of Beauvoir’s gesture. My contention is that </w:t>
      </w:r>
      <w:r>
        <w:rPr>
          <w:rFonts w:ascii="Times New Roman" w:hAnsi="Times New Roman" w:cs="Times New Roman"/>
          <w:color w:val="000000" w:themeColor="text1"/>
        </w:rPr>
        <w:t>her</w:t>
      </w:r>
      <w:r w:rsidRPr="008F6771">
        <w:rPr>
          <w:rFonts w:ascii="Times New Roman" w:hAnsi="Times New Roman" w:cs="Times New Roman"/>
          <w:color w:val="000000" w:themeColor="text1"/>
        </w:rPr>
        <w:t xml:space="preserve"> account is not only contextualized and historically specific, but that it is marked by a logic of subversion: her vehement insistence on the difficulty of pregnancy, on its discomforts, is in fact a complete </w:t>
      </w:r>
      <w:r w:rsidRPr="008F6771">
        <w:rPr>
          <w:rFonts w:ascii="Times New Roman" w:hAnsi="Times New Roman" w:cs="Times New Roman"/>
          <w:i/>
          <w:iCs/>
          <w:color w:val="000000" w:themeColor="text1"/>
        </w:rPr>
        <w:t>reversal</w:t>
      </w:r>
      <w:r w:rsidRPr="008F6771">
        <w:rPr>
          <w:rFonts w:ascii="Times New Roman" w:hAnsi="Times New Roman" w:cs="Times New Roman"/>
          <w:color w:val="000000" w:themeColor="text1"/>
        </w:rPr>
        <w:t xml:space="preserve"> of dominant rhetoric and traditional understandings of motherhood which form an integral pole of our cultural value system. </w:t>
      </w:r>
      <w:r>
        <w:rPr>
          <w:rFonts w:ascii="Times New Roman" w:hAnsi="Times New Roman" w:cs="Times New Roman"/>
          <w:color w:val="000000" w:themeColor="text1"/>
        </w:rPr>
        <w:t xml:space="preserve">To fully understand Beauvoir’s writing on motherhood, we must analyze it as a feminist argumentative </w:t>
      </w:r>
      <w:r w:rsidRPr="005F0684">
        <w:rPr>
          <w:rFonts w:ascii="Times New Roman" w:hAnsi="Times New Roman" w:cs="Times New Roman"/>
          <w:color w:val="000000" w:themeColor="text1"/>
        </w:rPr>
        <w:t>strategy</w:t>
      </w:r>
      <w:r>
        <w:rPr>
          <w:rFonts w:ascii="Times New Roman" w:hAnsi="Times New Roman" w:cs="Times New Roman"/>
          <w:color w:val="000000" w:themeColor="text1"/>
        </w:rPr>
        <w:t xml:space="preserve"> which exposes the hypocrisy and contradictions at work in the dominant system— a system which institutes motherhood as the inexorable feminine destiny</w:t>
      </w:r>
      <w:r w:rsidR="002978E0">
        <w:rPr>
          <w:rFonts w:ascii="Times New Roman" w:hAnsi="Times New Roman" w:cs="Times New Roman"/>
          <w:color w:val="000000" w:themeColor="text1"/>
        </w:rPr>
        <w:t>. A</w:t>
      </w:r>
      <w:r w:rsidRPr="008F6771">
        <w:rPr>
          <w:rFonts w:ascii="Times New Roman" w:hAnsi="Times New Roman" w:cs="Times New Roman"/>
          <w:color w:val="000000" w:themeColor="text1"/>
        </w:rPr>
        <w:t xml:space="preserve">dopting </w:t>
      </w:r>
      <w:r>
        <w:rPr>
          <w:rFonts w:ascii="Times New Roman" w:hAnsi="Times New Roman" w:cs="Times New Roman"/>
          <w:color w:val="000000" w:themeColor="text1"/>
        </w:rPr>
        <w:t>this</w:t>
      </w:r>
      <w:r w:rsidRPr="008F6771">
        <w:rPr>
          <w:rFonts w:ascii="Times New Roman" w:hAnsi="Times New Roman" w:cs="Times New Roman"/>
          <w:color w:val="000000" w:themeColor="text1"/>
        </w:rPr>
        <w:t xml:space="preserve"> interpretive lens not </w:t>
      </w:r>
      <w:r w:rsidRPr="008F6771">
        <w:rPr>
          <w:rFonts w:ascii="Times New Roman" w:hAnsi="Times New Roman" w:cs="Times New Roman"/>
          <w:color w:val="000000" w:themeColor="text1"/>
        </w:rPr>
        <w:lastRenderedPageBreak/>
        <w:t xml:space="preserve">only acknowledges the genuine radicality of Beauvoir’s writing, </w:t>
      </w:r>
      <w:proofErr w:type="gramStart"/>
      <w:r w:rsidRPr="008F6771">
        <w:rPr>
          <w:rFonts w:ascii="Times New Roman" w:hAnsi="Times New Roman" w:cs="Times New Roman"/>
          <w:color w:val="000000" w:themeColor="text1"/>
        </w:rPr>
        <w:t>it</w:t>
      </w:r>
      <w:proofErr w:type="gramEnd"/>
      <w:r w:rsidRPr="008F6771">
        <w:rPr>
          <w:rFonts w:ascii="Times New Roman" w:hAnsi="Times New Roman" w:cs="Times New Roman"/>
          <w:color w:val="000000" w:themeColor="text1"/>
        </w:rPr>
        <w:t xml:space="preserve"> also avoids the two main pitfalls feminist commentators have often fallen into. Once we recognize Beauvoir’s writing as an attempt to reverse social norms, and mystifications around motherhood, the risk of artificially taking a side for or against her account, or of psychologizing her work in a way which fails to take seriously her philosophical contribution</w:t>
      </w:r>
      <w:r w:rsidR="002978E0">
        <w:rPr>
          <w:rFonts w:ascii="Times New Roman" w:hAnsi="Times New Roman" w:cs="Times New Roman"/>
          <w:color w:val="000000" w:themeColor="text1"/>
        </w:rPr>
        <w:t>,</w:t>
      </w:r>
      <w:r w:rsidRPr="008F6771">
        <w:rPr>
          <w:rFonts w:ascii="Times New Roman" w:hAnsi="Times New Roman" w:cs="Times New Roman"/>
          <w:color w:val="000000" w:themeColor="text1"/>
        </w:rPr>
        <w:t xml:space="preserve"> become obsolete. Against these traps, </w:t>
      </w:r>
      <w:r>
        <w:rPr>
          <w:rFonts w:ascii="Times New Roman" w:hAnsi="Times New Roman" w:cs="Times New Roman"/>
          <w:color w:val="000000" w:themeColor="text1"/>
        </w:rPr>
        <w:t>my aim is t</w:t>
      </w:r>
      <w:r w:rsidRPr="008F6771">
        <w:rPr>
          <w:rFonts w:ascii="Times New Roman" w:hAnsi="Times New Roman" w:cs="Times New Roman"/>
          <w:color w:val="000000" w:themeColor="text1"/>
        </w:rPr>
        <w:t xml:space="preserve">o </w:t>
      </w:r>
      <w:r>
        <w:rPr>
          <w:rFonts w:ascii="Times New Roman" w:hAnsi="Times New Roman" w:cs="Times New Roman"/>
          <w:color w:val="000000" w:themeColor="text1"/>
        </w:rPr>
        <w:t>take full measure</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w:t>
      </w:r>
      <w:r w:rsidR="008C782B">
        <w:rPr>
          <w:rFonts w:ascii="Times New Roman" w:hAnsi="Times New Roman" w:cs="Times New Roman"/>
          <w:color w:val="000000" w:themeColor="text1"/>
        </w:rPr>
        <w:t>Beauvoir’s</w:t>
      </w:r>
      <w:r w:rsidRPr="008F6771">
        <w:rPr>
          <w:rFonts w:ascii="Times New Roman" w:hAnsi="Times New Roman" w:cs="Times New Roman"/>
          <w:color w:val="000000" w:themeColor="text1"/>
        </w:rPr>
        <w:t xml:space="preserve"> </w:t>
      </w:r>
      <w:r>
        <w:rPr>
          <w:rFonts w:ascii="Times New Roman" w:hAnsi="Times New Roman" w:cs="Times New Roman"/>
          <w:color w:val="000000" w:themeColor="text1"/>
        </w:rPr>
        <w:t>contribution to feminist philosophy.</w:t>
      </w:r>
    </w:p>
    <w:p w14:paraId="652365C2" w14:textId="3614BE79" w:rsidR="00F2797A" w:rsidRPr="00B31C90" w:rsidRDefault="002445C7" w:rsidP="0046028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T</w:t>
      </w:r>
      <w:r w:rsidR="00C50FB6">
        <w:rPr>
          <w:rFonts w:ascii="Times New Roman" w:hAnsi="Times New Roman" w:cs="Times New Roman"/>
          <w:color w:val="000000" w:themeColor="text1"/>
        </w:rPr>
        <w:t>his</w:t>
      </w:r>
      <w:r w:rsidR="00F2797A">
        <w:rPr>
          <w:rFonts w:ascii="Times New Roman" w:hAnsi="Times New Roman" w:cs="Times New Roman"/>
          <w:color w:val="000000" w:themeColor="text1"/>
        </w:rPr>
        <w:t xml:space="preserve"> interpretive framework</w:t>
      </w:r>
      <w:r>
        <w:rPr>
          <w:rFonts w:ascii="Times New Roman" w:hAnsi="Times New Roman" w:cs="Times New Roman"/>
          <w:color w:val="000000" w:themeColor="text1"/>
        </w:rPr>
        <w:t xml:space="preserve"> additionally</w:t>
      </w:r>
      <w:r w:rsidR="00F2797A">
        <w:rPr>
          <w:rFonts w:ascii="Times New Roman" w:hAnsi="Times New Roman" w:cs="Times New Roman"/>
          <w:color w:val="000000" w:themeColor="text1"/>
        </w:rPr>
        <w:t xml:space="preserve"> recogniz</w:t>
      </w:r>
      <w:r w:rsidR="00C50FB6">
        <w:rPr>
          <w:rFonts w:ascii="Times New Roman" w:hAnsi="Times New Roman" w:cs="Times New Roman"/>
          <w:color w:val="000000" w:themeColor="text1"/>
        </w:rPr>
        <w:t>es</w:t>
      </w:r>
      <w:r w:rsidR="00F2797A">
        <w:rPr>
          <w:rFonts w:ascii="Times New Roman" w:hAnsi="Times New Roman" w:cs="Times New Roman"/>
          <w:color w:val="000000" w:themeColor="text1"/>
        </w:rPr>
        <w:t xml:space="preserve"> </w:t>
      </w:r>
      <w:r w:rsidR="00472A50">
        <w:rPr>
          <w:rFonts w:ascii="Times New Roman" w:hAnsi="Times New Roman" w:cs="Times New Roman"/>
          <w:color w:val="000000" w:themeColor="text1"/>
        </w:rPr>
        <w:t>Beauvoir’s</w:t>
      </w:r>
      <w:r w:rsidR="00F2797A">
        <w:rPr>
          <w:rFonts w:ascii="Times New Roman" w:hAnsi="Times New Roman" w:cs="Times New Roman"/>
          <w:color w:val="000000" w:themeColor="text1"/>
        </w:rPr>
        <w:t xml:space="preserve"> </w:t>
      </w:r>
      <w:r w:rsidR="00472A50">
        <w:rPr>
          <w:rFonts w:ascii="Times New Roman" w:hAnsi="Times New Roman" w:cs="Times New Roman"/>
          <w:color w:val="000000" w:themeColor="text1"/>
        </w:rPr>
        <w:t>attention to</w:t>
      </w:r>
      <w:r w:rsidR="00F2797A">
        <w:rPr>
          <w:rFonts w:ascii="Times New Roman" w:hAnsi="Times New Roman" w:cs="Times New Roman"/>
          <w:color w:val="000000" w:themeColor="text1"/>
        </w:rPr>
        <w:t xml:space="preserve"> literary form, </w:t>
      </w:r>
      <w:r w:rsidR="00472A50">
        <w:rPr>
          <w:rFonts w:ascii="Times New Roman" w:hAnsi="Times New Roman" w:cs="Times New Roman"/>
          <w:color w:val="000000" w:themeColor="text1"/>
        </w:rPr>
        <w:t>which she considered</w:t>
      </w:r>
      <w:r w:rsidR="00F2797A">
        <w:rPr>
          <w:rFonts w:ascii="Times New Roman" w:hAnsi="Times New Roman" w:cs="Times New Roman"/>
          <w:color w:val="000000" w:themeColor="text1"/>
        </w:rPr>
        <w:t xml:space="preserve"> undivorceable from </w:t>
      </w:r>
      <w:r w:rsidR="00472A50">
        <w:rPr>
          <w:rFonts w:ascii="Times New Roman" w:hAnsi="Times New Roman" w:cs="Times New Roman"/>
          <w:color w:val="000000" w:themeColor="text1"/>
        </w:rPr>
        <w:t>philosophy</w:t>
      </w:r>
      <w:r w:rsidR="00F2797A">
        <w:rPr>
          <w:rFonts w:ascii="Times New Roman" w:hAnsi="Times New Roman" w:cs="Times New Roman"/>
          <w:color w:val="000000" w:themeColor="text1"/>
        </w:rPr>
        <w:t>. In her essay “Literature and Metaphysics,” Beauvoir recalls feeling desperately “torn” between philosophy and literature in her early years (</w:t>
      </w:r>
      <w:r>
        <w:rPr>
          <w:rFonts w:ascii="Times New Roman" w:hAnsi="Times New Roman" w:cs="Times New Roman"/>
          <w:color w:val="000000" w:themeColor="text1"/>
        </w:rPr>
        <w:t>20</w:t>
      </w:r>
      <w:r w:rsidR="00CC1BC4">
        <w:rPr>
          <w:rFonts w:ascii="Times New Roman" w:hAnsi="Times New Roman" w:cs="Times New Roman"/>
          <w:color w:val="000000" w:themeColor="text1"/>
        </w:rPr>
        <w:t>04</w:t>
      </w:r>
      <w:r>
        <w:rPr>
          <w:rFonts w:ascii="Times New Roman" w:hAnsi="Times New Roman" w:cs="Times New Roman"/>
          <w:color w:val="000000" w:themeColor="text1"/>
        </w:rPr>
        <w:t xml:space="preserve">: </w:t>
      </w:r>
      <w:r w:rsidR="00F2797A">
        <w:rPr>
          <w:rFonts w:ascii="Times New Roman" w:hAnsi="Times New Roman" w:cs="Times New Roman"/>
          <w:color w:val="000000" w:themeColor="text1"/>
        </w:rPr>
        <w:t xml:space="preserve">269). She soon comes to dispel the difficulty of choosing between disciplines, however, by emphasizing their complementarity. </w:t>
      </w:r>
      <w:r w:rsidR="002978E0">
        <w:rPr>
          <w:rFonts w:ascii="Times New Roman" w:hAnsi="Times New Roman" w:cs="Times New Roman"/>
          <w:color w:val="000000" w:themeColor="text1"/>
        </w:rPr>
        <w:t>W</w:t>
      </w:r>
      <w:r w:rsidR="00F2797A" w:rsidRPr="00B31C90">
        <w:rPr>
          <w:rFonts w:ascii="Times New Roman" w:hAnsi="Times New Roman" w:cs="Times New Roman"/>
          <w:color w:val="000000" w:themeColor="text1"/>
        </w:rPr>
        <w:t>hen it comes to expressing</w:t>
      </w:r>
      <w:r w:rsidR="00F2797A">
        <w:rPr>
          <w:color w:val="000000" w:themeColor="text1"/>
        </w:rPr>
        <w:t xml:space="preserve"> </w:t>
      </w:r>
      <w:r w:rsidR="00F2797A" w:rsidRPr="00A41C52">
        <w:rPr>
          <w:rFonts w:ascii="Times New Roman" w:hAnsi="Times New Roman" w:cs="Times New Roman"/>
          <w:color w:val="000000" w:themeColor="text1"/>
        </w:rPr>
        <w:t>the “</w:t>
      </w:r>
      <w:r w:rsidR="00F2797A" w:rsidRPr="00A41C52">
        <w:rPr>
          <w:rFonts w:ascii="Times New Roman" w:hAnsi="Times New Roman" w:cs="Times New Roman"/>
        </w:rPr>
        <w:t>subjective</w:t>
      </w:r>
      <w:r w:rsidR="00F2797A" w:rsidRPr="00B31C90">
        <w:rPr>
          <w:rFonts w:ascii="Times New Roman" w:hAnsi="Times New Roman" w:cs="Times New Roman"/>
        </w:rPr>
        <w:t xml:space="preserve">, singular, and dramatic aspect of experience” </w:t>
      </w:r>
      <w:r w:rsidR="00F2797A">
        <w:rPr>
          <w:rFonts w:ascii="Times New Roman" w:hAnsi="Times New Roman" w:cs="Times New Roman"/>
        </w:rPr>
        <w:t xml:space="preserve">as well as its “ambiguity” (275), </w:t>
      </w:r>
      <w:r w:rsidR="00F2797A" w:rsidRPr="00B31C90">
        <w:rPr>
          <w:rFonts w:ascii="Times New Roman" w:hAnsi="Times New Roman" w:cs="Times New Roman"/>
        </w:rPr>
        <w:t xml:space="preserve">philosophy on its own </w:t>
      </w:r>
      <w:r w:rsidR="00F2797A">
        <w:rPr>
          <w:rFonts w:ascii="Times New Roman" w:hAnsi="Times New Roman" w:cs="Times New Roman"/>
        </w:rPr>
        <w:t>is</w:t>
      </w:r>
      <w:r w:rsidR="00F2797A" w:rsidRPr="00B31C90">
        <w:rPr>
          <w:rFonts w:ascii="Times New Roman" w:hAnsi="Times New Roman" w:cs="Times New Roman"/>
        </w:rPr>
        <w:t xml:space="preserve"> insufficient</w:t>
      </w:r>
      <w:r w:rsidR="00F2797A">
        <w:t xml:space="preserve">. </w:t>
      </w:r>
      <w:r w:rsidR="00F2797A" w:rsidRPr="00B31C90">
        <w:rPr>
          <w:rFonts w:ascii="Times New Roman" w:hAnsi="Times New Roman" w:cs="Times New Roman"/>
        </w:rPr>
        <w:t xml:space="preserve">Disclosing the complexity of subjective experience requires </w:t>
      </w:r>
      <w:r w:rsidR="00F2797A">
        <w:rPr>
          <w:rFonts w:ascii="Times New Roman" w:hAnsi="Times New Roman" w:cs="Times New Roman"/>
        </w:rPr>
        <w:t xml:space="preserve">literary dramatization and stylization: only </w:t>
      </w:r>
      <w:r w:rsidR="002978E0">
        <w:rPr>
          <w:rFonts w:ascii="Times New Roman" w:hAnsi="Times New Roman" w:cs="Times New Roman"/>
        </w:rPr>
        <w:t xml:space="preserve">literature </w:t>
      </w:r>
      <w:r w:rsidR="00F2797A">
        <w:rPr>
          <w:rFonts w:ascii="Times New Roman" w:hAnsi="Times New Roman" w:cs="Times New Roman"/>
        </w:rPr>
        <w:t>can convey human experiences in their full temporal thickness and existential texture. She writes:</w:t>
      </w:r>
    </w:p>
    <w:p w14:paraId="1A68DF10" w14:textId="5BCC254F" w:rsidR="00F2797A" w:rsidRDefault="00F2797A" w:rsidP="00CC6E80">
      <w:pPr>
        <w:ind w:left="720"/>
        <w:rPr>
          <w:rFonts w:ascii="Times New Roman" w:hAnsi="Times New Roman" w:cs="Times New Roman"/>
        </w:rPr>
      </w:pPr>
      <w:r w:rsidRPr="00CC6E80">
        <w:rPr>
          <w:rFonts w:ascii="Times New Roman" w:hAnsi="Times New Roman" w:cs="Times New Roman"/>
        </w:rPr>
        <w:t>“It is not by chance if existentialist thought today attempts to express itself sometimes by theoretical treatises and sometimes by fiction</w:t>
      </w:r>
      <w:r w:rsidR="00472A50" w:rsidRPr="00CC6E80">
        <w:rPr>
          <w:rFonts w:ascii="Times New Roman" w:hAnsi="Times New Roman" w:cs="Times New Roman"/>
        </w:rPr>
        <w:t>;…</w:t>
      </w:r>
      <w:r w:rsidRPr="00CC6E80">
        <w:rPr>
          <w:rFonts w:ascii="Times New Roman" w:hAnsi="Times New Roman" w:cs="Times New Roman"/>
        </w:rPr>
        <w:t xml:space="preserve"> it is an effort to reconcile the objective and the subjective, the absolute and the relative, the timeless and the historical… if the description of essence is a matter solely for philosophy properly speaking, then the novel will permit us to evoke the original upspringing [</w:t>
      </w:r>
      <w:r w:rsidRPr="00CC6E80">
        <w:rPr>
          <w:rFonts w:ascii="Times New Roman" w:hAnsi="Times New Roman" w:cs="Times New Roman"/>
          <w:i/>
          <w:iCs/>
        </w:rPr>
        <w:t>jaillissement</w:t>
      </w:r>
      <w:r w:rsidRPr="00CC6E80">
        <w:rPr>
          <w:rFonts w:ascii="Times New Roman" w:hAnsi="Times New Roman" w:cs="Times New Roman"/>
        </w:rPr>
        <w:t>] of existence in its complete, singular, and temporal truth.</w:t>
      </w:r>
      <w:r w:rsidR="00FD6ECB" w:rsidRPr="00CC6E80">
        <w:rPr>
          <w:rFonts w:ascii="Times New Roman" w:hAnsi="Times New Roman" w:cs="Times New Roman"/>
        </w:rPr>
        <w:t>”</w:t>
      </w:r>
      <w:r w:rsidRPr="00CC6E80">
        <w:rPr>
          <w:rFonts w:ascii="Times New Roman" w:hAnsi="Times New Roman" w:cs="Times New Roman"/>
        </w:rPr>
        <w:t xml:space="preserve"> (274)</w:t>
      </w:r>
    </w:p>
    <w:p w14:paraId="0770E7A8" w14:textId="77777777" w:rsidR="00CC6E80" w:rsidRDefault="00CC6E80" w:rsidP="00CC6E80">
      <w:pPr>
        <w:ind w:left="720"/>
        <w:rPr>
          <w:rFonts w:ascii="Times New Roman" w:hAnsi="Times New Roman" w:cs="Times New Roman"/>
        </w:rPr>
      </w:pPr>
    </w:p>
    <w:p w14:paraId="4442243B" w14:textId="3357A376" w:rsidR="00F2797A" w:rsidRDefault="00F2797A" w:rsidP="0046028D">
      <w:pPr>
        <w:spacing w:line="480" w:lineRule="auto"/>
        <w:rPr>
          <w:rFonts w:ascii="Times New Roman" w:hAnsi="Times New Roman" w:cs="Times New Roman"/>
        </w:rPr>
      </w:pPr>
      <w:r>
        <w:rPr>
          <w:rFonts w:ascii="Times New Roman" w:hAnsi="Times New Roman" w:cs="Times New Roman"/>
        </w:rPr>
        <w:t xml:space="preserve">Clearly, then, </w:t>
      </w:r>
      <w:r w:rsidRPr="009A0B5E">
        <w:rPr>
          <w:rFonts w:ascii="Times New Roman" w:hAnsi="Times New Roman" w:cs="Times New Roman"/>
          <w:i/>
          <w:iCs/>
        </w:rPr>
        <w:t>The Second Sex</w:t>
      </w:r>
      <w:r>
        <w:rPr>
          <w:rFonts w:ascii="Times New Roman" w:hAnsi="Times New Roman" w:cs="Times New Roman"/>
        </w:rPr>
        <w:t xml:space="preserve"> is both a philosophical and literary text</w:t>
      </w:r>
      <w:r w:rsidR="007C7747">
        <w:rPr>
          <w:rFonts w:ascii="Times New Roman" w:hAnsi="Times New Roman" w:cs="Times New Roman"/>
        </w:rPr>
        <w:t>. I</w:t>
      </w:r>
      <w:r>
        <w:rPr>
          <w:rFonts w:ascii="Times New Roman" w:hAnsi="Times New Roman" w:cs="Times New Roman"/>
        </w:rPr>
        <w:t xml:space="preserve">ts literary character is first notable in Beauvoir’s colorful language and imagery, and her constant references to a plethora of novels (138, 205, 217, 231, 237, 279, 304-9, 321, 351, 358, 402, 435, 517, 520, 534), plays (520) and poetry (105). But this inclusion of literary texts is not simply there to demonstrate </w:t>
      </w:r>
      <w:r w:rsidR="00A42565">
        <w:rPr>
          <w:rFonts w:ascii="Times New Roman" w:hAnsi="Times New Roman" w:cs="Times New Roman"/>
        </w:rPr>
        <w:t>t</w:t>
      </w:r>
      <w:r>
        <w:rPr>
          <w:rFonts w:ascii="Times New Roman" w:hAnsi="Times New Roman" w:cs="Times New Roman"/>
        </w:rPr>
        <w:t xml:space="preserve">he breadth of Beauvoir’s erudition. </w:t>
      </w:r>
      <w:r w:rsidR="00A42565">
        <w:rPr>
          <w:rFonts w:ascii="Times New Roman" w:hAnsi="Times New Roman" w:cs="Times New Roman"/>
        </w:rPr>
        <w:t>T</w:t>
      </w:r>
      <w:r>
        <w:rPr>
          <w:rFonts w:ascii="Times New Roman" w:hAnsi="Times New Roman" w:cs="Times New Roman"/>
        </w:rPr>
        <w:t xml:space="preserve">he web of literary references woven in </w:t>
      </w:r>
      <w:r w:rsidRPr="00396F21">
        <w:rPr>
          <w:rFonts w:ascii="Times New Roman" w:hAnsi="Times New Roman" w:cs="Times New Roman"/>
          <w:i/>
          <w:iCs/>
        </w:rPr>
        <w:t>The Second Sex</w:t>
      </w:r>
      <w:r>
        <w:rPr>
          <w:rFonts w:ascii="Times New Roman" w:hAnsi="Times New Roman" w:cs="Times New Roman"/>
        </w:rPr>
        <w:t xml:space="preserve"> furnishes its argument with what philosophical reflection alone cannot: through </w:t>
      </w:r>
      <w:r>
        <w:rPr>
          <w:rFonts w:ascii="Times New Roman" w:hAnsi="Times New Roman" w:cs="Times New Roman"/>
        </w:rPr>
        <w:lastRenderedPageBreak/>
        <w:t>reporting diverse experiences in their affective quality and disordered variability, it reveals the existential reality, lived and temporal, of what it means to be a ‘woman.’</w:t>
      </w:r>
      <w:r>
        <w:rPr>
          <w:rStyle w:val="EndnoteReference"/>
          <w:rFonts w:ascii="Times New Roman" w:hAnsi="Times New Roman" w:cs="Times New Roman"/>
        </w:rPr>
        <w:endnoteReference w:id="14"/>
      </w:r>
      <w:r>
        <w:rPr>
          <w:rFonts w:ascii="Times New Roman" w:hAnsi="Times New Roman" w:cs="Times New Roman"/>
        </w:rPr>
        <w:t xml:space="preserve"> </w:t>
      </w:r>
    </w:p>
    <w:p w14:paraId="3874C6D9" w14:textId="71728B9A" w:rsidR="00F2797A" w:rsidRPr="00B47038" w:rsidRDefault="00F2797A" w:rsidP="0046028D">
      <w:pPr>
        <w:spacing w:line="480" w:lineRule="auto"/>
        <w:ind w:firstLine="720"/>
        <w:rPr>
          <w:rFonts w:ascii="Times New Roman" w:hAnsi="Times New Roman" w:cs="Times New Roman"/>
        </w:rPr>
      </w:pPr>
      <w:r>
        <w:rPr>
          <w:rFonts w:ascii="Times New Roman" w:hAnsi="Times New Roman" w:cs="Times New Roman"/>
        </w:rPr>
        <w:t xml:space="preserve">Thus, I want to suggest that Beauvoir’s style in her chapter on motherhood is in fact an integral part of the overall writing strategy she adopts in </w:t>
      </w:r>
      <w:r w:rsidRPr="004962AC">
        <w:rPr>
          <w:rFonts w:ascii="Times New Roman" w:hAnsi="Times New Roman" w:cs="Times New Roman"/>
          <w:i/>
          <w:iCs/>
        </w:rPr>
        <w:t>The Second Sex</w:t>
      </w:r>
      <w:r>
        <w:rPr>
          <w:rFonts w:ascii="Times New Roman" w:hAnsi="Times New Roman" w:cs="Times New Roman"/>
        </w:rPr>
        <w:t>, and that more broadly, it fits within her conception of existentialist philosophy. The fact that I read her as deliberately choosing a specific style of writing is not inconsequential</w:t>
      </w:r>
      <w:r w:rsidR="00FE1B0A">
        <w:rPr>
          <w:rFonts w:ascii="Times New Roman" w:hAnsi="Times New Roman" w:cs="Times New Roman"/>
        </w:rPr>
        <w:t>. A</w:t>
      </w:r>
      <w:r>
        <w:rPr>
          <w:rFonts w:ascii="Times New Roman" w:hAnsi="Times New Roman" w:cs="Times New Roman"/>
        </w:rPr>
        <w:t>s I aim to show in my next section, it radically shifts how we can understand her description of motherhood. Her choice of language and imagery, as well as her hyperbolic and dramatized statements creat</w:t>
      </w:r>
      <w:r w:rsidR="00625449">
        <w:rPr>
          <w:rFonts w:ascii="Times New Roman" w:hAnsi="Times New Roman" w:cs="Times New Roman"/>
        </w:rPr>
        <w:t>e</w:t>
      </w:r>
      <w:r>
        <w:rPr>
          <w:rFonts w:ascii="Times New Roman" w:hAnsi="Times New Roman" w:cs="Times New Roman"/>
        </w:rPr>
        <w:t xml:space="preserve"> a rhetorical strategy of subversion. Beauvoir reveals by means of satire the contingency of motherhood’s annexation to womanhood. </w:t>
      </w:r>
    </w:p>
    <w:p w14:paraId="72FD3D62" w14:textId="77777777" w:rsidR="00F2797A" w:rsidRPr="000E235B" w:rsidRDefault="00F2797A" w:rsidP="0046028D">
      <w:pPr>
        <w:spacing w:line="480" w:lineRule="auto"/>
        <w:ind w:firstLine="720"/>
        <w:rPr>
          <w:rFonts w:ascii="Times New Roman" w:hAnsi="Times New Roman" w:cs="Times New Roman"/>
          <w:b/>
          <w:bCs/>
          <w:color w:val="000000" w:themeColor="text1"/>
        </w:rPr>
      </w:pPr>
    </w:p>
    <w:p w14:paraId="714E7904" w14:textId="5001249D" w:rsidR="00D817C4" w:rsidRDefault="00F2797A" w:rsidP="00FB3451">
      <w:pPr>
        <w:spacing w:line="480" w:lineRule="auto"/>
        <w:jc w:val="center"/>
        <w:rPr>
          <w:rFonts w:ascii="Times New Roman" w:hAnsi="Times New Roman" w:cs="Times New Roman"/>
          <w:b/>
          <w:bCs/>
          <w:color w:val="000000" w:themeColor="text1"/>
        </w:rPr>
      </w:pPr>
      <w:r w:rsidRPr="004F417E">
        <w:rPr>
          <w:rFonts w:ascii="Times New Roman" w:hAnsi="Times New Roman" w:cs="Times New Roman"/>
          <w:b/>
          <w:bCs/>
          <w:color w:val="000000" w:themeColor="text1"/>
        </w:rPr>
        <w:t>Dismantling the opposition: Beauvoir’s critique of anti-abortion discourses</w:t>
      </w:r>
    </w:p>
    <w:p w14:paraId="64632CEC" w14:textId="77777777" w:rsidR="00FB3451" w:rsidRPr="00FB3451" w:rsidRDefault="00FB3451" w:rsidP="00FB3451">
      <w:pPr>
        <w:spacing w:line="480" w:lineRule="auto"/>
        <w:jc w:val="center"/>
        <w:rPr>
          <w:rFonts w:ascii="Times New Roman" w:hAnsi="Times New Roman" w:cs="Times New Roman"/>
          <w:b/>
          <w:bCs/>
          <w:color w:val="000000" w:themeColor="text1"/>
        </w:rPr>
      </w:pPr>
    </w:p>
    <w:p w14:paraId="0ADD2F80" w14:textId="5262873C"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I now turn to Beauvoir’s defense of abortion in the first section of her account of motherhood. I read this passage as a vehement tirade against the hypocrisy of the ban on abortion</w:t>
      </w:r>
      <w:r>
        <w:rPr>
          <w:color w:val="000000" w:themeColor="text1"/>
        </w:rPr>
        <w:t xml:space="preserve">. </w:t>
      </w:r>
      <w:r w:rsidRPr="008F6771">
        <w:rPr>
          <w:color w:val="000000" w:themeColor="text1"/>
        </w:rPr>
        <w:t xml:space="preserve">As I contend, this opening passage of Beauvoir’s chapter on motherhood should be read as a </w:t>
      </w:r>
      <w:r w:rsidR="006165A9">
        <w:rPr>
          <w:color w:val="000000" w:themeColor="text1"/>
        </w:rPr>
        <w:t>satire</w:t>
      </w:r>
      <w:r w:rsidRPr="008F6771">
        <w:rPr>
          <w:color w:val="000000" w:themeColor="text1"/>
        </w:rPr>
        <w:t xml:space="preserve"> of the faulty arguments used to proscribe abortion, which work only to </w:t>
      </w:r>
      <w:r w:rsidR="006165A9">
        <w:rPr>
          <w:color w:val="000000" w:themeColor="text1"/>
        </w:rPr>
        <w:t xml:space="preserve">subordinate </w:t>
      </w:r>
      <w:r w:rsidRPr="008F6771">
        <w:rPr>
          <w:color w:val="000000" w:themeColor="text1"/>
        </w:rPr>
        <w:t xml:space="preserve">women.  </w:t>
      </w:r>
    </w:p>
    <w:p w14:paraId="6273F99F" w14:textId="19A7D411"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One of the main contradictions peddled by anti-abortionist voices is their factitious concern for women’s health</w:t>
      </w:r>
      <w:r w:rsidR="005F485E">
        <w:rPr>
          <w:color w:val="000000" w:themeColor="text1"/>
        </w:rPr>
        <w:t>. T</w:t>
      </w:r>
      <w:r w:rsidRPr="008F6771">
        <w:rPr>
          <w:color w:val="000000" w:themeColor="text1"/>
        </w:rPr>
        <w:t>he purported danger of aborti</w:t>
      </w:r>
      <w:r w:rsidR="004C491A">
        <w:rPr>
          <w:color w:val="000000" w:themeColor="text1"/>
        </w:rPr>
        <w:t xml:space="preserve">on </w:t>
      </w:r>
      <w:r w:rsidRPr="008F6771">
        <w:rPr>
          <w:color w:val="000000" w:themeColor="text1"/>
        </w:rPr>
        <w:t xml:space="preserve">is often cited as a reason </w:t>
      </w:r>
      <w:r w:rsidR="004C491A">
        <w:rPr>
          <w:color w:val="000000" w:themeColor="text1"/>
        </w:rPr>
        <w:t>for</w:t>
      </w:r>
      <w:r w:rsidRPr="008F6771">
        <w:rPr>
          <w:color w:val="000000" w:themeColor="text1"/>
        </w:rPr>
        <w:t xml:space="preserve"> their criminalization (</w:t>
      </w:r>
      <w:r w:rsidR="003B194B">
        <w:rPr>
          <w:color w:val="000000" w:themeColor="text1"/>
        </w:rPr>
        <w:t xml:space="preserve">2011: </w:t>
      </w:r>
      <w:r w:rsidRPr="008F6771">
        <w:rPr>
          <w:color w:val="000000" w:themeColor="text1"/>
        </w:rPr>
        <w:t>327)</w:t>
      </w:r>
      <w:r w:rsidRPr="008F6771">
        <w:rPr>
          <w:rStyle w:val="EndnoteReference"/>
          <w:color w:val="000000" w:themeColor="text1"/>
        </w:rPr>
        <w:endnoteReference w:id="15"/>
      </w:r>
      <w:r w:rsidRPr="008F6771">
        <w:rPr>
          <w:color w:val="000000" w:themeColor="text1"/>
        </w:rPr>
        <w:t xml:space="preserve"> </w:t>
      </w:r>
      <w:r w:rsidR="005F485E">
        <w:rPr>
          <w:color w:val="000000" w:themeColor="text1"/>
        </w:rPr>
        <w:t>; n</w:t>
      </w:r>
      <w:r w:rsidRPr="008F6771">
        <w:rPr>
          <w:color w:val="000000" w:themeColor="text1"/>
        </w:rPr>
        <w:t xml:space="preserve">onetheless, it is well-known by honest doctors that abortions practiced in a hygienic environment do not represent significant risks for women. As Beauvoir holds, it is rather the criminalization of abortion </w:t>
      </w:r>
      <w:r w:rsidR="006310D2">
        <w:rPr>
          <w:color w:val="000000" w:themeColor="text1"/>
        </w:rPr>
        <w:t>that</w:t>
      </w:r>
      <w:r w:rsidRPr="008F6771">
        <w:rPr>
          <w:color w:val="000000" w:themeColor="text1"/>
        </w:rPr>
        <w:t xml:space="preserve"> produces dangerous conditions</w:t>
      </w:r>
      <w:r>
        <w:rPr>
          <w:color w:val="000000" w:themeColor="text1"/>
        </w:rPr>
        <w:t>. L</w:t>
      </w:r>
      <w:r w:rsidRPr="008F6771">
        <w:rPr>
          <w:color w:val="000000" w:themeColor="text1"/>
        </w:rPr>
        <w:t xml:space="preserve">eft with no other options, women terminating their pregnancies are </w:t>
      </w:r>
      <w:r>
        <w:rPr>
          <w:color w:val="000000" w:themeColor="text1"/>
        </w:rPr>
        <w:t>forced</w:t>
      </w:r>
      <w:r w:rsidRPr="008F6771">
        <w:rPr>
          <w:color w:val="000000" w:themeColor="text1"/>
        </w:rPr>
        <w:t xml:space="preserve"> </w:t>
      </w:r>
      <w:r>
        <w:rPr>
          <w:color w:val="000000" w:themeColor="text1"/>
        </w:rPr>
        <w:t>in</w:t>
      </w:r>
      <w:r w:rsidRPr="008F6771">
        <w:rPr>
          <w:color w:val="000000" w:themeColor="text1"/>
        </w:rPr>
        <w:t xml:space="preserve">to the hands of unqualified individuals operating in unsanitary environments. Beauvoir deplores </w:t>
      </w:r>
      <w:r w:rsidRPr="008F6771">
        <w:rPr>
          <w:color w:val="000000" w:themeColor="text1"/>
        </w:rPr>
        <w:lastRenderedPageBreak/>
        <w:t>that the incompetence of “</w:t>
      </w:r>
      <w:r w:rsidR="00113CE1">
        <w:rPr>
          <w:color w:val="000000" w:themeColor="text1"/>
        </w:rPr>
        <w:t>‘</w:t>
      </w:r>
      <w:r w:rsidRPr="008F6771">
        <w:rPr>
          <w:color w:val="000000" w:themeColor="text1"/>
        </w:rPr>
        <w:t xml:space="preserve">back-alley’ abortionists and their operating conditions cause many accidents, some of them fatal” (598). </w:t>
      </w:r>
      <w:r w:rsidR="005F485E">
        <w:rPr>
          <w:color w:val="000000" w:themeColor="text1"/>
        </w:rPr>
        <w:t>S</w:t>
      </w:r>
      <w:r w:rsidR="006310D2">
        <w:rPr>
          <w:color w:val="000000" w:themeColor="text1"/>
        </w:rPr>
        <w:t>he</w:t>
      </w:r>
      <w:r w:rsidRPr="008F6771">
        <w:rPr>
          <w:color w:val="000000" w:themeColor="text1"/>
        </w:rPr>
        <w:t xml:space="preserve"> </w:t>
      </w:r>
      <w:r w:rsidR="006310D2">
        <w:rPr>
          <w:color w:val="000000" w:themeColor="text1"/>
        </w:rPr>
        <w:t>shows</w:t>
      </w:r>
      <w:r w:rsidRPr="008F6771">
        <w:rPr>
          <w:color w:val="000000" w:themeColor="text1"/>
        </w:rPr>
        <w:t xml:space="preserve"> with this observation that the law produces the very conditions it alleges to prevent, it “</w:t>
      </w:r>
      <w:r>
        <w:rPr>
          <w:color w:val="000000" w:themeColor="text1"/>
        </w:rPr>
        <w:t>demands that this delicate operation be executed clandestinely</w:t>
      </w:r>
      <w:r w:rsidRPr="008F6771">
        <w:rPr>
          <w:color w:val="000000" w:themeColor="text1"/>
        </w:rPr>
        <w:t>” (</w:t>
      </w:r>
      <w:r>
        <w:rPr>
          <w:color w:val="000000" w:themeColor="text1"/>
        </w:rPr>
        <w:t>597-598</w:t>
      </w:r>
      <w:r w:rsidRPr="008F6771">
        <w:rPr>
          <w:color w:val="000000" w:themeColor="text1"/>
        </w:rPr>
        <w:t>).</w:t>
      </w:r>
      <w:r>
        <w:rPr>
          <w:color w:val="000000" w:themeColor="text1"/>
        </w:rPr>
        <w:t xml:space="preserve"> W</w:t>
      </w:r>
      <w:r w:rsidRPr="008F6771">
        <w:rPr>
          <w:color w:val="000000" w:themeColor="text1"/>
        </w:rPr>
        <w:t>omen are put in peril in the very name of their health and safety.</w:t>
      </w:r>
    </w:p>
    <w:p w14:paraId="1C501C63" w14:textId="5DEF74A7"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In addition to so-called safety concerns, religious arguments are often the focal point of anti-abortion discourses. Beauvoir briefly alludes to these arguments, which she considers </w:t>
      </w:r>
      <w:r w:rsidR="005F485E">
        <w:rPr>
          <w:color w:val="000000" w:themeColor="text1"/>
        </w:rPr>
        <w:t>as having</w:t>
      </w:r>
      <w:r w:rsidR="006310D2">
        <w:rPr>
          <w:color w:val="000000" w:themeColor="text1"/>
        </w:rPr>
        <w:t xml:space="preserve"> </w:t>
      </w:r>
      <w:r>
        <w:rPr>
          <w:color w:val="000000" w:themeColor="text1"/>
        </w:rPr>
        <w:t>no</w:t>
      </w:r>
      <w:r w:rsidRPr="008F6771">
        <w:rPr>
          <w:color w:val="000000" w:themeColor="text1"/>
        </w:rPr>
        <w:t xml:space="preserve"> currency. She dismisses the Christian position that the fetus has a soul, “</w:t>
      </w:r>
      <w:r>
        <w:rPr>
          <w:color w:val="000000" w:themeColor="text1"/>
        </w:rPr>
        <w:t>and the gates to paradise are closed to it without baptism</w:t>
      </w:r>
      <w:r w:rsidRPr="008F6771">
        <w:rPr>
          <w:color w:val="000000" w:themeColor="text1"/>
        </w:rPr>
        <w:t>” (</w:t>
      </w:r>
      <w:r>
        <w:rPr>
          <w:color w:val="000000" w:themeColor="text1"/>
        </w:rPr>
        <w:t>599</w:t>
      </w:r>
      <w:r w:rsidR="005E3431">
        <w:rPr>
          <w:color w:val="000000" w:themeColor="text1"/>
        </w:rPr>
        <w:t>),</w:t>
      </w:r>
      <w:r w:rsidRPr="00DF3118">
        <w:rPr>
          <w:color w:val="000000" w:themeColor="text1"/>
        </w:rPr>
        <w:t xml:space="preserve"> ask</w:t>
      </w:r>
      <w:r w:rsidR="005E3431">
        <w:rPr>
          <w:color w:val="000000" w:themeColor="text1"/>
        </w:rPr>
        <w:t>ing</w:t>
      </w:r>
      <w:r w:rsidRPr="00DF3118">
        <w:rPr>
          <w:color w:val="000000" w:themeColor="text1"/>
        </w:rPr>
        <w:t xml:space="preserve"> sardonically, “Why</w:t>
      </w:r>
      <w:r w:rsidR="005E3431">
        <w:rPr>
          <w:color w:val="000000" w:themeColor="text1"/>
        </w:rPr>
        <w:t>…</w:t>
      </w:r>
      <w:r>
        <w:rPr>
          <w:color w:val="000000" w:themeColor="text1"/>
        </w:rPr>
        <w:t xml:space="preserve">keep God from welcoming the embryonic soul into his heaven? </w:t>
      </w:r>
      <w:r w:rsidRPr="00DF3118">
        <w:rPr>
          <w:color w:val="000000" w:themeColor="text1"/>
        </w:rPr>
        <w:t>If a council authori</w:t>
      </w:r>
      <w:r>
        <w:rPr>
          <w:color w:val="000000" w:themeColor="text1"/>
        </w:rPr>
        <w:t>z</w:t>
      </w:r>
      <w:r w:rsidRPr="00DF3118">
        <w:rPr>
          <w:color w:val="000000" w:themeColor="text1"/>
        </w:rPr>
        <w:t>ed it, he would not protest the pious massacre of t</w:t>
      </w:r>
      <w:r>
        <w:rPr>
          <w:color w:val="000000" w:themeColor="text1"/>
        </w:rPr>
        <w:t xml:space="preserve">he Indians </w:t>
      </w:r>
      <w:r w:rsidR="005E3431">
        <w:rPr>
          <w:color w:val="000000" w:themeColor="text1"/>
        </w:rPr>
        <w:t>any more</w:t>
      </w:r>
      <w:r>
        <w:rPr>
          <w:color w:val="000000" w:themeColor="text1"/>
        </w:rPr>
        <w:t xml:space="preserve"> than in the good old days” </w:t>
      </w:r>
      <w:r w:rsidRPr="00DF3118">
        <w:rPr>
          <w:color w:val="000000" w:themeColor="text1"/>
        </w:rPr>
        <w:t>(</w:t>
      </w:r>
      <w:r>
        <w:rPr>
          <w:color w:val="000000" w:themeColor="text1"/>
        </w:rPr>
        <w:t>599</w:t>
      </w:r>
      <w:r w:rsidRPr="00DF3118">
        <w:rPr>
          <w:color w:val="000000" w:themeColor="text1"/>
        </w:rPr>
        <w:t>).</w:t>
      </w:r>
      <w:r>
        <w:rPr>
          <w:rStyle w:val="EndnoteReference"/>
          <w:color w:val="000000" w:themeColor="text1"/>
        </w:rPr>
        <w:endnoteReference w:id="16"/>
      </w:r>
      <w:r w:rsidRPr="00DF3118">
        <w:rPr>
          <w:color w:val="000000" w:themeColor="text1"/>
        </w:rPr>
        <w:t xml:space="preserve"> </w:t>
      </w:r>
      <w:r w:rsidRPr="008F6771">
        <w:rPr>
          <w:color w:val="000000" w:themeColor="text1"/>
        </w:rPr>
        <w:t>This dismissal of religious arguments underlines the speciousness of ideas circulated by the catholic church: pious sentiments have not only been used to justify some of the most violent chapters of history, they</w:t>
      </w:r>
      <w:r w:rsidR="00D418EC">
        <w:rPr>
          <w:color w:val="000000" w:themeColor="text1"/>
        </w:rPr>
        <w:t xml:space="preserve"> </w:t>
      </w:r>
      <w:r w:rsidRPr="008F6771">
        <w:rPr>
          <w:color w:val="000000" w:themeColor="text1"/>
        </w:rPr>
        <w:t>have often been at their very source (“</w:t>
      </w:r>
      <w:proofErr w:type="spellStart"/>
      <w:r w:rsidRPr="005F5776">
        <w:rPr>
          <w:i/>
          <w:iCs/>
          <w:color w:val="000000" w:themeColor="text1"/>
        </w:rPr>
        <w:t>pieux</w:t>
      </w:r>
      <w:proofErr w:type="spellEnd"/>
      <w:r w:rsidRPr="005F5776">
        <w:rPr>
          <w:i/>
          <w:iCs/>
          <w:color w:val="000000" w:themeColor="text1"/>
        </w:rPr>
        <w:t xml:space="preserve"> massacre</w:t>
      </w:r>
      <w:r w:rsidRPr="008F6771">
        <w:rPr>
          <w:color w:val="000000" w:themeColor="text1"/>
        </w:rPr>
        <w:t>”).</w:t>
      </w:r>
      <w:r w:rsidR="0046028D">
        <w:rPr>
          <w:color w:val="000000" w:themeColor="text1"/>
        </w:rPr>
        <w:t xml:space="preserve"> </w:t>
      </w:r>
      <w:r w:rsidR="006310D2">
        <w:rPr>
          <w:color w:val="000000" w:themeColor="text1"/>
        </w:rPr>
        <w:t>P</w:t>
      </w:r>
      <w:r w:rsidRPr="008F6771">
        <w:rPr>
          <w:color w:val="000000" w:themeColor="text1"/>
        </w:rPr>
        <w:t>rovocati</w:t>
      </w:r>
      <w:r w:rsidR="006310D2">
        <w:rPr>
          <w:color w:val="000000" w:themeColor="text1"/>
        </w:rPr>
        <w:t>vely,</w:t>
      </w:r>
      <w:r w:rsidRPr="008F6771">
        <w:rPr>
          <w:color w:val="000000" w:themeColor="text1"/>
        </w:rPr>
        <w:t xml:space="preserve"> </w:t>
      </w:r>
      <w:r w:rsidR="005F485E">
        <w:rPr>
          <w:color w:val="000000" w:themeColor="text1"/>
        </w:rPr>
        <w:t>Beauvoir</w:t>
      </w:r>
      <w:r w:rsidRPr="008F6771">
        <w:rPr>
          <w:color w:val="000000" w:themeColor="text1"/>
        </w:rPr>
        <w:t xml:space="preserve"> portray</w:t>
      </w:r>
      <w:r w:rsidR="006310D2">
        <w:rPr>
          <w:color w:val="000000" w:themeColor="text1"/>
        </w:rPr>
        <w:t>s</w:t>
      </w:r>
      <w:r w:rsidRPr="008F6771">
        <w:rPr>
          <w:color w:val="000000" w:themeColor="text1"/>
        </w:rPr>
        <w:t xml:space="preserve"> God as being “authorized” by a council</w:t>
      </w:r>
      <w:r w:rsidR="005F485E">
        <w:rPr>
          <w:color w:val="000000" w:themeColor="text1"/>
        </w:rPr>
        <w:t>,</w:t>
      </w:r>
      <w:r w:rsidR="006310D2">
        <w:rPr>
          <w:color w:val="000000" w:themeColor="text1"/>
        </w:rPr>
        <w:t xml:space="preserve"> </w:t>
      </w:r>
      <w:r w:rsidRPr="008F6771">
        <w:rPr>
          <w:color w:val="000000" w:themeColor="text1"/>
        </w:rPr>
        <w:t>plac</w:t>
      </w:r>
      <w:r w:rsidR="005F485E">
        <w:rPr>
          <w:color w:val="000000" w:themeColor="text1"/>
        </w:rPr>
        <w:t>ing</w:t>
      </w:r>
      <w:r w:rsidRPr="008F6771">
        <w:rPr>
          <w:color w:val="000000" w:themeColor="text1"/>
        </w:rPr>
        <w:t xml:space="preserve"> divine authority under the administrative rule of an imaginary council of clergymen</w:t>
      </w:r>
      <w:r w:rsidR="006310D2">
        <w:rPr>
          <w:color w:val="000000" w:themeColor="text1"/>
        </w:rPr>
        <w:t xml:space="preserve">—an </w:t>
      </w:r>
      <w:r w:rsidRPr="008F6771">
        <w:rPr>
          <w:color w:val="000000" w:themeColor="text1"/>
        </w:rPr>
        <w:t xml:space="preserve">irreverent image </w:t>
      </w:r>
      <w:r w:rsidR="006310D2">
        <w:rPr>
          <w:color w:val="000000" w:themeColor="text1"/>
        </w:rPr>
        <w:t xml:space="preserve">which </w:t>
      </w:r>
      <w:r w:rsidRPr="008F6771">
        <w:rPr>
          <w:color w:val="000000" w:themeColor="text1"/>
        </w:rPr>
        <w:t>demote</w:t>
      </w:r>
      <w:r w:rsidR="006310D2">
        <w:rPr>
          <w:color w:val="000000" w:themeColor="text1"/>
        </w:rPr>
        <w:t>s</w:t>
      </w:r>
      <w:r w:rsidRPr="008F6771">
        <w:rPr>
          <w:color w:val="000000" w:themeColor="text1"/>
        </w:rPr>
        <w:t xml:space="preserve"> God from </w:t>
      </w:r>
      <w:r w:rsidR="006310D2">
        <w:rPr>
          <w:color w:val="000000" w:themeColor="text1"/>
        </w:rPr>
        <w:t>universe-</w:t>
      </w:r>
      <w:r w:rsidRPr="008F6771">
        <w:rPr>
          <w:color w:val="000000" w:themeColor="text1"/>
        </w:rPr>
        <w:t>creator to middle-management.</w:t>
      </w:r>
    </w:p>
    <w:p w14:paraId="485DC10E" w14:textId="58596813"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Another striking paradox in anti-abortion rhetoric lies in the valuation </w:t>
      </w:r>
      <w:r w:rsidR="00611D5F">
        <w:rPr>
          <w:color w:val="000000" w:themeColor="text1"/>
        </w:rPr>
        <w:t>o</w:t>
      </w:r>
      <w:r w:rsidRPr="008F6771">
        <w:rPr>
          <w:color w:val="000000" w:themeColor="text1"/>
        </w:rPr>
        <w:t>f pregnancy for its own sake, with no concern for the future of the mother or child. Beauvoir notes that “the same society so determined to defend the rights of the fetus shows no interest in children after they are born” (</w:t>
      </w:r>
      <w:r w:rsidR="0046028D">
        <w:rPr>
          <w:color w:val="000000" w:themeColor="text1"/>
        </w:rPr>
        <w:t xml:space="preserve">2011: </w:t>
      </w:r>
      <w:r w:rsidRPr="008F6771">
        <w:rPr>
          <w:color w:val="000000" w:themeColor="text1"/>
        </w:rPr>
        <w:t>598). Motherhood is glorified as a</w:t>
      </w:r>
      <w:r w:rsidR="00B76158">
        <w:rPr>
          <w:color w:val="000000" w:themeColor="text1"/>
        </w:rPr>
        <w:t xml:space="preserve">n </w:t>
      </w:r>
      <w:r w:rsidRPr="008F6771">
        <w:rPr>
          <w:color w:val="000000" w:themeColor="text1"/>
        </w:rPr>
        <w:t xml:space="preserve">absolute good but the often-difficult reality of </w:t>
      </w:r>
      <w:r w:rsidR="00B76158">
        <w:rPr>
          <w:color w:val="000000" w:themeColor="text1"/>
        </w:rPr>
        <w:t>bearing</w:t>
      </w:r>
      <w:r w:rsidRPr="008F6771">
        <w:rPr>
          <w:color w:val="000000" w:themeColor="text1"/>
        </w:rPr>
        <w:t xml:space="preserve"> children is completely elided, as is the near impossibility for working-class women to raise multiple children with limited public assistance. For women </w:t>
      </w:r>
      <w:r w:rsidR="005E4D14">
        <w:rPr>
          <w:color w:val="000000" w:themeColor="text1"/>
        </w:rPr>
        <w:t>without</w:t>
      </w:r>
      <w:r w:rsidRPr="008F6771">
        <w:rPr>
          <w:color w:val="000000" w:themeColor="text1"/>
        </w:rPr>
        <w:t xml:space="preserve"> the means or will to become mothers, the consequences of banning abortions are that children become either literally abandoned and placed in orphanages where cruel practices are ubiquitous, or are raised by parents who resent their very existence. </w:t>
      </w:r>
      <w:r w:rsidRPr="000F418E">
        <w:rPr>
          <w:color w:val="000000" w:themeColor="text1"/>
        </w:rPr>
        <w:t xml:space="preserve">In Beauvoir’s words, </w:t>
      </w:r>
      <w:r w:rsidRPr="000F418E">
        <w:rPr>
          <w:color w:val="000000" w:themeColor="text1"/>
        </w:rPr>
        <w:lastRenderedPageBreak/>
        <w:t xml:space="preserve">“society closes its eyes to the horrible tyranny practiced in ‘reform schools’ or in the private homes of </w:t>
      </w:r>
      <w:r>
        <w:rPr>
          <w:color w:val="000000" w:themeColor="text1"/>
        </w:rPr>
        <w:t>child [executioners]” (598</w:t>
      </w:r>
      <w:r w:rsidRPr="008F6771">
        <w:rPr>
          <w:color w:val="000000" w:themeColor="text1"/>
        </w:rPr>
        <w:t>)</w:t>
      </w:r>
      <w:r>
        <w:rPr>
          <w:color w:val="000000" w:themeColor="text1"/>
        </w:rPr>
        <w:t>.</w:t>
      </w:r>
      <w:r>
        <w:rPr>
          <w:rStyle w:val="EndnoteReference"/>
          <w:color w:val="000000" w:themeColor="text1"/>
        </w:rPr>
        <w:endnoteReference w:id="17"/>
      </w:r>
      <w:r w:rsidRPr="008F6771">
        <w:rPr>
          <w:color w:val="000000" w:themeColor="text1"/>
        </w:rPr>
        <w:t xml:space="preserve"> Here, Beauvoir’s statement radically reverses the frequent framing of women who have abortions as ‘killers’ or ‘monsters’: the “executioners” are no longer these women, but those who raise children in abusive and cruel conditions. </w:t>
      </w:r>
    </w:p>
    <w:p w14:paraId="4FC40DAD" w14:textId="075960E0"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Furthermore, Beauvoir does not only satirize spurious arguments </w:t>
      </w:r>
      <w:r w:rsidR="005E4D14">
        <w:rPr>
          <w:color w:val="000000" w:themeColor="text1"/>
        </w:rPr>
        <w:t>against</w:t>
      </w:r>
      <w:r w:rsidRPr="008F6771">
        <w:rPr>
          <w:color w:val="000000" w:themeColor="text1"/>
        </w:rPr>
        <w:t xml:space="preserve"> abortion; she also criticizes discourses occurring when unmarried women choose </w:t>
      </w:r>
      <w:r w:rsidRPr="00B76158">
        <w:rPr>
          <w:i/>
          <w:iCs/>
          <w:color w:val="000000" w:themeColor="text1"/>
        </w:rPr>
        <w:t>not</w:t>
      </w:r>
      <w:r w:rsidRPr="008F6771">
        <w:rPr>
          <w:color w:val="000000" w:themeColor="text1"/>
        </w:rPr>
        <w:t xml:space="preserve"> to terminate their pregnancies. </w:t>
      </w:r>
      <w:r w:rsidR="00B76158">
        <w:rPr>
          <w:color w:val="000000" w:themeColor="text1"/>
        </w:rPr>
        <w:t>U</w:t>
      </w:r>
      <w:r w:rsidRPr="008F6771">
        <w:rPr>
          <w:color w:val="000000" w:themeColor="text1"/>
        </w:rPr>
        <w:t>nwanted pregnancies</w:t>
      </w:r>
      <w:r w:rsidR="00B76158">
        <w:rPr>
          <w:color w:val="000000" w:themeColor="text1"/>
        </w:rPr>
        <w:t xml:space="preserve">, </w:t>
      </w:r>
      <w:r w:rsidRPr="008F6771">
        <w:rPr>
          <w:color w:val="000000" w:themeColor="text1"/>
        </w:rPr>
        <w:t xml:space="preserve">which are unavoidable so long as birth control is </w:t>
      </w:r>
      <w:r w:rsidR="005D25D8">
        <w:rPr>
          <w:color w:val="000000" w:themeColor="text1"/>
        </w:rPr>
        <w:t>il</w:t>
      </w:r>
      <w:r w:rsidRPr="008F6771">
        <w:rPr>
          <w:color w:val="000000" w:themeColor="text1"/>
        </w:rPr>
        <w:t>legal</w:t>
      </w:r>
      <w:r w:rsidR="00B76158">
        <w:rPr>
          <w:color w:val="000000" w:themeColor="text1"/>
        </w:rPr>
        <w:t xml:space="preserve">, </w:t>
      </w:r>
      <w:r w:rsidRPr="008F6771">
        <w:rPr>
          <w:color w:val="000000" w:themeColor="text1"/>
        </w:rPr>
        <w:t>put women in an impossible position</w:t>
      </w:r>
      <w:r w:rsidR="00B53807">
        <w:rPr>
          <w:color w:val="000000" w:themeColor="text1"/>
        </w:rPr>
        <w:t>. W</w:t>
      </w:r>
      <w:r w:rsidRPr="008F6771">
        <w:rPr>
          <w:color w:val="000000" w:themeColor="text1"/>
        </w:rPr>
        <w:t xml:space="preserve">hether they end their pregnancy or decide to have a child outside of marriage, they </w:t>
      </w:r>
      <w:r w:rsidR="006865C5">
        <w:rPr>
          <w:color w:val="000000" w:themeColor="text1"/>
        </w:rPr>
        <w:t>will</w:t>
      </w:r>
      <w:r w:rsidRPr="008F6771">
        <w:rPr>
          <w:color w:val="000000" w:themeColor="text1"/>
        </w:rPr>
        <w:t xml:space="preserve"> be the </w:t>
      </w:r>
      <w:r>
        <w:rPr>
          <w:color w:val="000000" w:themeColor="text1"/>
        </w:rPr>
        <w:t>objects</w:t>
      </w:r>
      <w:r w:rsidRPr="008F6771">
        <w:rPr>
          <w:color w:val="000000" w:themeColor="text1"/>
        </w:rPr>
        <w:t xml:space="preserve"> of societal scorn</w:t>
      </w:r>
      <w:r w:rsidR="00B53807">
        <w:rPr>
          <w:color w:val="000000" w:themeColor="text1"/>
        </w:rPr>
        <w:t xml:space="preserve"> as </w:t>
      </w:r>
      <w:r w:rsidRPr="000A64AA">
        <w:rPr>
          <w:color w:val="000000" w:themeColor="text1"/>
        </w:rPr>
        <w:t>“illegitimate motherhood is still so terrible a stain that many prefer suicide or infanticide</w:t>
      </w:r>
      <w:r>
        <w:rPr>
          <w:color w:val="000000" w:themeColor="text1"/>
        </w:rPr>
        <w:t>”</w:t>
      </w:r>
      <w:r w:rsidRPr="000A64AA">
        <w:rPr>
          <w:color w:val="000000" w:themeColor="text1"/>
        </w:rPr>
        <w:t xml:space="preserve"> to being unmarried </w:t>
      </w:r>
      <w:r>
        <w:rPr>
          <w:color w:val="000000" w:themeColor="text1"/>
        </w:rPr>
        <w:t>mother</w:t>
      </w:r>
      <w:r w:rsidR="00D5674F">
        <w:rPr>
          <w:color w:val="000000" w:themeColor="text1"/>
        </w:rPr>
        <w:t xml:space="preserve">s </w:t>
      </w:r>
      <w:r w:rsidRPr="000A64AA">
        <w:rPr>
          <w:color w:val="000000" w:themeColor="text1"/>
        </w:rPr>
        <w:t>(</w:t>
      </w:r>
      <w:r>
        <w:rPr>
          <w:color w:val="000000" w:themeColor="text1"/>
        </w:rPr>
        <w:t>602</w:t>
      </w:r>
      <w:r w:rsidRPr="000A64AA">
        <w:rPr>
          <w:color w:val="000000" w:themeColor="text1"/>
        </w:rPr>
        <w:t xml:space="preserve">). </w:t>
      </w:r>
      <w:r w:rsidRPr="008F6771">
        <w:rPr>
          <w:color w:val="000000" w:themeColor="text1"/>
        </w:rPr>
        <w:t>A sophisticated system of combined social shaming and political economic penalization</w:t>
      </w:r>
      <w:r w:rsidRPr="008F6771">
        <w:rPr>
          <w:rStyle w:val="EndnoteReference"/>
          <w:color w:val="000000" w:themeColor="text1"/>
        </w:rPr>
        <w:endnoteReference w:id="18"/>
      </w:r>
      <w:r w:rsidRPr="008F6771">
        <w:rPr>
          <w:color w:val="000000" w:themeColor="text1"/>
        </w:rPr>
        <w:t xml:space="preserve"> ensure</w:t>
      </w:r>
      <w:r w:rsidR="000C100F">
        <w:rPr>
          <w:color w:val="000000" w:themeColor="text1"/>
        </w:rPr>
        <w:t>s</w:t>
      </w:r>
      <w:r w:rsidRPr="008F6771">
        <w:rPr>
          <w:color w:val="000000" w:themeColor="text1"/>
        </w:rPr>
        <w:t xml:space="preserve"> that</w:t>
      </w:r>
      <w:r>
        <w:rPr>
          <w:color w:val="000000" w:themeColor="text1"/>
        </w:rPr>
        <w:t xml:space="preserve"> </w:t>
      </w:r>
      <w:r w:rsidRPr="008F6771">
        <w:rPr>
          <w:color w:val="000000" w:themeColor="text1"/>
        </w:rPr>
        <w:t xml:space="preserve">women are prevented from exceeding the moral-legal situation </w:t>
      </w:r>
      <w:r>
        <w:rPr>
          <w:color w:val="000000" w:themeColor="text1"/>
        </w:rPr>
        <w:t>wherein</w:t>
      </w:r>
      <w:r w:rsidRPr="008F6771">
        <w:rPr>
          <w:color w:val="000000" w:themeColor="text1"/>
        </w:rPr>
        <w:t xml:space="preserve"> motherhood outside of marriage </w:t>
      </w:r>
      <w:r w:rsidR="00B53807">
        <w:rPr>
          <w:color w:val="000000" w:themeColor="text1"/>
        </w:rPr>
        <w:t>is</w:t>
      </w:r>
      <w:r w:rsidRPr="008F6771">
        <w:rPr>
          <w:color w:val="000000" w:themeColor="text1"/>
        </w:rPr>
        <w:t xml:space="preserve"> an indelible mark of dishonor.</w:t>
      </w:r>
      <w:r w:rsidRPr="008F6771">
        <w:rPr>
          <w:rStyle w:val="EndnoteReference"/>
          <w:color w:val="000000" w:themeColor="text1"/>
        </w:rPr>
        <w:endnoteReference w:id="19"/>
      </w:r>
      <w:r w:rsidRPr="008F6771">
        <w:rPr>
          <w:color w:val="000000" w:themeColor="text1"/>
        </w:rPr>
        <w:t xml:space="preserve"> </w:t>
      </w:r>
    </w:p>
    <w:p w14:paraId="2F4D8CA7" w14:textId="5446C7DF"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For Beauvoir, this configuration is bolstered by the institution of a “male moral code” (338) </w:t>
      </w:r>
      <w:r w:rsidR="000C100F">
        <w:rPr>
          <w:color w:val="000000" w:themeColor="text1"/>
        </w:rPr>
        <w:t>which dictates</w:t>
      </w:r>
      <w:r w:rsidRPr="008F6771">
        <w:rPr>
          <w:color w:val="000000" w:themeColor="text1"/>
        </w:rPr>
        <w:t xml:space="preserve"> </w:t>
      </w:r>
      <w:r w:rsidR="000C100F">
        <w:rPr>
          <w:color w:val="000000" w:themeColor="text1"/>
        </w:rPr>
        <w:t>the</w:t>
      </w:r>
      <w:r w:rsidRPr="008F6771">
        <w:rPr>
          <w:color w:val="000000" w:themeColor="text1"/>
        </w:rPr>
        <w:t xml:space="preserve"> rules motherhood </w:t>
      </w:r>
      <w:r w:rsidR="000C100F">
        <w:rPr>
          <w:color w:val="000000" w:themeColor="text1"/>
        </w:rPr>
        <w:t>must</w:t>
      </w:r>
      <w:r w:rsidRPr="008F6771">
        <w:rPr>
          <w:color w:val="000000" w:themeColor="text1"/>
        </w:rPr>
        <w:t xml:space="preserve"> follow. </w:t>
      </w:r>
      <w:r w:rsidR="00C507B6">
        <w:rPr>
          <w:color w:val="000000" w:themeColor="text1"/>
        </w:rPr>
        <w:t>O</w:t>
      </w:r>
      <w:r w:rsidRPr="008F6771">
        <w:rPr>
          <w:color w:val="000000" w:themeColor="text1"/>
        </w:rPr>
        <w:t>nly women’s freedom is amenable to be affected by</w:t>
      </w:r>
      <w:r>
        <w:rPr>
          <w:color w:val="000000" w:themeColor="text1"/>
        </w:rPr>
        <w:t xml:space="preserve"> unchosen</w:t>
      </w:r>
      <w:r w:rsidRPr="008F6771">
        <w:rPr>
          <w:color w:val="000000" w:themeColor="text1"/>
        </w:rPr>
        <w:t xml:space="preserve"> </w:t>
      </w:r>
      <w:r>
        <w:rPr>
          <w:color w:val="000000" w:themeColor="text1"/>
        </w:rPr>
        <w:t>motherhood</w:t>
      </w:r>
      <w:r w:rsidR="0017304C">
        <w:rPr>
          <w:color w:val="000000" w:themeColor="text1"/>
        </w:rPr>
        <w:t xml:space="preserve">: </w:t>
      </w:r>
      <w:r w:rsidRPr="008F6771">
        <w:rPr>
          <w:color w:val="000000" w:themeColor="text1"/>
        </w:rPr>
        <w:t>men share half of the responsibility for bringing</w:t>
      </w:r>
      <w:r>
        <w:rPr>
          <w:color w:val="000000" w:themeColor="text1"/>
        </w:rPr>
        <w:t xml:space="preserve"> pregnancies</w:t>
      </w:r>
      <w:r w:rsidRPr="008F6771">
        <w:rPr>
          <w:color w:val="000000" w:themeColor="text1"/>
        </w:rPr>
        <w:t xml:space="preserve"> about, </w:t>
      </w:r>
      <w:r w:rsidR="00D75D5E">
        <w:rPr>
          <w:color w:val="000000" w:themeColor="text1"/>
        </w:rPr>
        <w:t xml:space="preserve">but </w:t>
      </w:r>
      <w:r w:rsidRPr="008F6771">
        <w:rPr>
          <w:color w:val="000000" w:themeColor="text1"/>
        </w:rPr>
        <w:t>they are somehow never implicated in condemnatory discourses against abortion. Rather, men paradoxically oscillate between supporting the permissibility and the interdiction of aborti</w:t>
      </w:r>
      <w:r w:rsidR="0017304C">
        <w:rPr>
          <w:color w:val="000000" w:themeColor="text1"/>
        </w:rPr>
        <w:t>on</w:t>
      </w:r>
      <w:r w:rsidR="00B93A91">
        <w:rPr>
          <w:color w:val="000000" w:themeColor="text1"/>
        </w:rPr>
        <w:t>.</w:t>
      </w:r>
      <w:r w:rsidRPr="008F6771">
        <w:rPr>
          <w:color w:val="000000" w:themeColor="text1"/>
        </w:rPr>
        <w:t xml:space="preserve"> </w:t>
      </w:r>
      <w:r w:rsidR="00D75D5E">
        <w:rPr>
          <w:color w:val="000000" w:themeColor="text1"/>
        </w:rPr>
        <w:t>W</w:t>
      </w:r>
      <w:r w:rsidRPr="008F6771">
        <w:rPr>
          <w:color w:val="000000" w:themeColor="text1"/>
        </w:rPr>
        <w:t>hen</w:t>
      </w:r>
      <w:r w:rsidR="0017304C">
        <w:rPr>
          <w:color w:val="000000" w:themeColor="text1"/>
        </w:rPr>
        <w:t xml:space="preserve"> it</w:t>
      </w:r>
      <w:r w:rsidRPr="008F6771">
        <w:rPr>
          <w:color w:val="000000" w:themeColor="text1"/>
        </w:rPr>
        <w:t xml:space="preserve"> is useful </w:t>
      </w:r>
      <w:r w:rsidRPr="00B93A91">
        <w:rPr>
          <w:color w:val="000000" w:themeColor="text1"/>
        </w:rPr>
        <w:t xml:space="preserve">for </w:t>
      </w:r>
      <w:r w:rsidR="00B93A91" w:rsidRPr="00B93A91">
        <w:rPr>
          <w:color w:val="000000" w:themeColor="text1"/>
        </w:rPr>
        <w:t>them</w:t>
      </w:r>
      <w:r w:rsidR="00B93A91">
        <w:rPr>
          <w:color w:val="000000" w:themeColor="text1"/>
        </w:rPr>
        <w:t xml:space="preserve">, </w:t>
      </w:r>
      <w:r w:rsidR="00D75D5E">
        <w:rPr>
          <w:color w:val="000000" w:themeColor="text1"/>
        </w:rPr>
        <w:t>abortion</w:t>
      </w:r>
      <w:r w:rsidRPr="008F6771">
        <w:rPr>
          <w:color w:val="000000" w:themeColor="text1"/>
        </w:rPr>
        <w:t xml:space="preserve"> become</w:t>
      </w:r>
      <w:r w:rsidR="0017304C">
        <w:rPr>
          <w:color w:val="000000" w:themeColor="text1"/>
        </w:rPr>
        <w:t>s</w:t>
      </w:r>
      <w:r w:rsidRPr="008F6771">
        <w:rPr>
          <w:color w:val="000000" w:themeColor="text1"/>
        </w:rPr>
        <w:t xml:space="preserve"> acceptable and legitimate</w:t>
      </w:r>
      <w:r w:rsidR="00B93A91">
        <w:rPr>
          <w:color w:val="000000" w:themeColor="text1"/>
        </w:rPr>
        <w:t>:</w:t>
      </w:r>
      <w:r w:rsidRPr="008F6771">
        <w:rPr>
          <w:color w:val="000000" w:themeColor="text1"/>
        </w:rPr>
        <w:t xml:space="preserve"> “Men universally forbid abortion; but they accept it individually as a conveni</w:t>
      </w:r>
      <w:r>
        <w:rPr>
          <w:color w:val="000000" w:themeColor="text1"/>
        </w:rPr>
        <w:t>e</w:t>
      </w:r>
      <w:r w:rsidRPr="008F6771">
        <w:rPr>
          <w:color w:val="000000" w:themeColor="text1"/>
        </w:rPr>
        <w:t xml:space="preserve">nt solution” (606). </w:t>
      </w:r>
    </w:p>
    <w:p w14:paraId="4D199E3C" w14:textId="609066A1" w:rsidR="00F2797A" w:rsidRPr="008F6771" w:rsidRDefault="00F2797A" w:rsidP="0046028D">
      <w:pPr>
        <w:pStyle w:val="NormalWeb"/>
        <w:spacing w:before="0" w:beforeAutospacing="0" w:after="0" w:afterAutospacing="0" w:line="480" w:lineRule="auto"/>
        <w:ind w:firstLine="720"/>
        <w:rPr>
          <w:color w:val="000000" w:themeColor="text1"/>
        </w:rPr>
      </w:pPr>
      <w:r>
        <w:rPr>
          <w:color w:val="000000" w:themeColor="text1"/>
        </w:rPr>
        <w:t xml:space="preserve">Further, </w:t>
      </w:r>
      <w:r w:rsidRPr="008F6771">
        <w:rPr>
          <w:color w:val="000000" w:themeColor="text1"/>
        </w:rPr>
        <w:t xml:space="preserve">inconsistent positions regarding whose life </w:t>
      </w:r>
      <w:proofErr w:type="gramStart"/>
      <w:r w:rsidRPr="008F6771">
        <w:rPr>
          <w:color w:val="000000" w:themeColor="text1"/>
        </w:rPr>
        <w:t>is</w:t>
      </w:r>
      <w:proofErr w:type="gramEnd"/>
      <w:r w:rsidRPr="008F6771">
        <w:rPr>
          <w:color w:val="000000" w:themeColor="text1"/>
        </w:rPr>
        <w:t xml:space="preserve"> valued or depreciated—mother versus child—are strategically deployed. Beauvoir is particularly accusatory towards a certain Dr. Roy, a supporter of the ultra-conservative Maréchal </w:t>
      </w:r>
      <w:proofErr w:type="spellStart"/>
      <w:r w:rsidRPr="008F6771">
        <w:rPr>
          <w:color w:val="000000" w:themeColor="text1"/>
        </w:rPr>
        <w:t>Pétain</w:t>
      </w:r>
      <w:proofErr w:type="spellEnd"/>
      <w:r w:rsidRPr="008F6771">
        <w:rPr>
          <w:color w:val="000000" w:themeColor="text1"/>
        </w:rPr>
        <w:t>. Roy is guilty of “monumental bad faith”</w:t>
      </w:r>
      <w:r>
        <w:rPr>
          <w:color w:val="000000" w:themeColor="text1"/>
        </w:rPr>
        <w:t xml:space="preserve"> (599)</w:t>
      </w:r>
      <w:r w:rsidR="004A67C5">
        <w:rPr>
          <w:color w:val="000000" w:themeColor="text1"/>
        </w:rPr>
        <w:t xml:space="preserve"> evidenced in his</w:t>
      </w:r>
      <w:r w:rsidRPr="008F6771">
        <w:rPr>
          <w:color w:val="000000" w:themeColor="text1"/>
        </w:rPr>
        <w:t xml:space="preserve"> </w:t>
      </w:r>
      <w:r w:rsidR="004A67C5">
        <w:rPr>
          <w:color w:val="000000" w:themeColor="text1"/>
        </w:rPr>
        <w:t>appeal to</w:t>
      </w:r>
      <w:r w:rsidR="00F01E31">
        <w:rPr>
          <w:color w:val="000000" w:themeColor="text1"/>
        </w:rPr>
        <w:t xml:space="preserve"> </w:t>
      </w:r>
      <w:r w:rsidRPr="008F6771">
        <w:rPr>
          <w:color w:val="000000" w:themeColor="text1"/>
        </w:rPr>
        <w:t>antithetical arguments</w:t>
      </w:r>
      <w:r w:rsidR="004A67C5">
        <w:rPr>
          <w:color w:val="000000" w:themeColor="text1"/>
        </w:rPr>
        <w:t xml:space="preserve"> against </w:t>
      </w:r>
      <w:r w:rsidR="004A67C5">
        <w:rPr>
          <w:color w:val="000000" w:themeColor="text1"/>
        </w:rPr>
        <w:lastRenderedPageBreak/>
        <w:t>abortion</w:t>
      </w:r>
      <w:r w:rsidRPr="008F6771">
        <w:rPr>
          <w:color w:val="000000" w:themeColor="text1"/>
        </w:rPr>
        <w:t>. Whose life matters is opportunistically taken up so that women are continuously placed in a position of ‘</w:t>
      </w:r>
      <w:proofErr w:type="spellStart"/>
      <w:r w:rsidRPr="008F6771">
        <w:rPr>
          <w:color w:val="000000" w:themeColor="text1"/>
        </w:rPr>
        <w:t>sacrificeability</w:t>
      </w:r>
      <w:proofErr w:type="spellEnd"/>
      <w:r w:rsidRPr="008F6771">
        <w:rPr>
          <w:color w:val="000000" w:themeColor="text1"/>
        </w:rPr>
        <w:t>.’</w:t>
      </w:r>
      <w:r w:rsidR="006A051C">
        <w:rPr>
          <w:color w:val="000000" w:themeColor="text1"/>
        </w:rPr>
        <w:t xml:space="preserve"> Roy says </w:t>
      </w:r>
      <w:proofErr w:type="gramStart"/>
      <w:r w:rsidR="006A051C">
        <w:rPr>
          <w:color w:val="000000" w:themeColor="text1"/>
        </w:rPr>
        <w:t>that</w:t>
      </w:r>
      <w:proofErr w:type="gramEnd"/>
    </w:p>
    <w:p w14:paraId="07146D1F" w14:textId="4390A765" w:rsidR="00F2797A" w:rsidRDefault="00F2797A" w:rsidP="00CC6E80">
      <w:pPr>
        <w:pStyle w:val="NormalWeb"/>
        <w:spacing w:before="0" w:beforeAutospacing="0" w:after="0" w:afterAutospacing="0"/>
        <w:ind w:left="720"/>
        <w:rPr>
          <w:color w:val="000000" w:themeColor="text1"/>
        </w:rPr>
      </w:pPr>
      <w:r w:rsidRPr="008F6771">
        <w:rPr>
          <w:color w:val="000000" w:themeColor="text1"/>
        </w:rPr>
        <w:t>“</w:t>
      </w:r>
      <w:proofErr w:type="gramStart"/>
      <w:r w:rsidRPr="008F6771">
        <w:rPr>
          <w:color w:val="000000" w:themeColor="text1"/>
        </w:rPr>
        <w:t>it</w:t>
      </w:r>
      <w:proofErr w:type="gramEnd"/>
      <w:r w:rsidRPr="008F6771">
        <w:rPr>
          <w:color w:val="000000" w:themeColor="text1"/>
        </w:rPr>
        <w:t xml:space="preserve"> is immoral to choose between one life and another</w:t>
      </w:r>
      <w:r w:rsidR="006A051C">
        <w:rPr>
          <w:color w:val="000000" w:themeColor="text1"/>
        </w:rPr>
        <w:t xml:space="preserve">… </w:t>
      </w:r>
      <w:r w:rsidRPr="008F6771">
        <w:rPr>
          <w:color w:val="000000" w:themeColor="text1"/>
        </w:rPr>
        <w:t>and bolstered by this argument, he advises sacrificing the mother. He declares that the fetus does not belong to the mother … But when these same “right-thinking” doctors exalt motherhood, they affirm that the fetus is part of the mother’s body, that it is not a parasite nourished at the mother’s expense.” (599)</w:t>
      </w:r>
    </w:p>
    <w:p w14:paraId="13540F4D" w14:textId="77777777" w:rsidR="00CC6E80" w:rsidRPr="008F6771" w:rsidRDefault="00CC6E80" w:rsidP="00CC6E80">
      <w:pPr>
        <w:pStyle w:val="NormalWeb"/>
        <w:spacing w:before="0" w:beforeAutospacing="0" w:after="0" w:afterAutospacing="0"/>
        <w:rPr>
          <w:color w:val="000000" w:themeColor="text1"/>
        </w:rPr>
      </w:pPr>
    </w:p>
    <w:p w14:paraId="35AAE84C" w14:textId="6BE8C69A" w:rsidR="00F2797A" w:rsidRPr="008F6771" w:rsidRDefault="00F2797A" w:rsidP="0046028D">
      <w:pPr>
        <w:pStyle w:val="NormalWeb"/>
        <w:spacing w:before="0" w:beforeAutospacing="0" w:after="0" w:afterAutospacing="0" w:line="480" w:lineRule="auto"/>
        <w:rPr>
          <w:color w:val="000000" w:themeColor="text1"/>
        </w:rPr>
      </w:pPr>
      <w:proofErr w:type="gramStart"/>
      <w:r w:rsidRPr="008F6771">
        <w:rPr>
          <w:color w:val="000000" w:themeColor="text1"/>
        </w:rPr>
        <w:t>It is clear that Beauvoir’s</w:t>
      </w:r>
      <w:proofErr w:type="gramEnd"/>
      <w:r w:rsidRPr="008F6771">
        <w:rPr>
          <w:color w:val="000000" w:themeColor="text1"/>
        </w:rPr>
        <w:t xml:space="preserve"> aim is to dismantle oppressive anti-abortion arguments by showing their lack of validity and reliance on false premises. Her satire of Roy, as well as other anti-abortionists, reveals their argument to be founded on nothing more than hypocrisy and bad faith. What I would like to suggest in my next section is that Beauvoir does not, however, only engage in political satire on an explicit level. </w:t>
      </w:r>
      <w:r w:rsidR="003142BA">
        <w:rPr>
          <w:color w:val="000000" w:themeColor="text1"/>
        </w:rPr>
        <w:t>H</w:t>
      </w:r>
      <w:r w:rsidRPr="008F6771">
        <w:rPr>
          <w:color w:val="000000" w:themeColor="text1"/>
        </w:rPr>
        <w:t xml:space="preserve">er political denunciation is complemented by a dismantling of the topic of motherhood itself. Beauvoir not only turns around the arguments of her adversaries and reveals them to be completely vacuous; she also turns around the very theme of motherhood by approaching it </w:t>
      </w:r>
      <w:r w:rsidRPr="008F6771">
        <w:rPr>
          <w:i/>
          <w:iCs/>
          <w:color w:val="000000" w:themeColor="text1"/>
        </w:rPr>
        <w:t>through</w:t>
      </w:r>
      <w:r w:rsidRPr="008F6771">
        <w:rPr>
          <w:color w:val="000000" w:themeColor="text1"/>
        </w:rPr>
        <w:t xml:space="preserve"> the question of abortion. </w:t>
      </w:r>
      <w:r w:rsidR="009F787B">
        <w:rPr>
          <w:color w:val="000000" w:themeColor="text1"/>
        </w:rPr>
        <w:t>T</w:t>
      </w:r>
      <w:r w:rsidRPr="008F6771">
        <w:rPr>
          <w:color w:val="000000" w:themeColor="text1"/>
        </w:rPr>
        <w:t>he order of priority between motherhood and abortion</w:t>
      </w:r>
      <w:r w:rsidR="009F787B">
        <w:rPr>
          <w:color w:val="000000" w:themeColor="text1"/>
        </w:rPr>
        <w:t xml:space="preserve"> is reversed</w:t>
      </w:r>
      <w:r w:rsidRPr="008F6771">
        <w:rPr>
          <w:color w:val="000000" w:themeColor="text1"/>
        </w:rPr>
        <w:t xml:space="preserve">: </w:t>
      </w:r>
      <w:r w:rsidR="002527CB">
        <w:rPr>
          <w:color w:val="000000" w:themeColor="text1"/>
        </w:rPr>
        <w:t>t</w:t>
      </w:r>
      <w:r w:rsidRPr="008F6771">
        <w:rPr>
          <w:color w:val="000000" w:themeColor="text1"/>
        </w:rPr>
        <w:t>he choice of beginning her chapter of motherhood with a defense of abortion is, therefore, not inconsequentia</w:t>
      </w:r>
      <w:r w:rsidR="002527CB">
        <w:rPr>
          <w:color w:val="000000" w:themeColor="text1"/>
        </w:rPr>
        <w:t>l.</w:t>
      </w:r>
      <w:r w:rsidRPr="008F6771">
        <w:rPr>
          <w:color w:val="000000" w:themeColor="text1"/>
        </w:rPr>
        <w:t xml:space="preserve"> I suggest in my next section that it is itself a provocative and satirical move. </w:t>
      </w:r>
    </w:p>
    <w:p w14:paraId="789E81A0" w14:textId="77777777" w:rsidR="00F2797A" w:rsidRPr="008F6771" w:rsidRDefault="00F2797A" w:rsidP="0046028D">
      <w:pPr>
        <w:pStyle w:val="NormalWeb"/>
        <w:spacing w:before="0" w:beforeAutospacing="0" w:after="0" w:afterAutospacing="0" w:line="480" w:lineRule="auto"/>
        <w:ind w:firstLine="720"/>
        <w:rPr>
          <w:color w:val="000000" w:themeColor="text1"/>
        </w:rPr>
      </w:pPr>
    </w:p>
    <w:p w14:paraId="73DFC50B" w14:textId="77777777" w:rsidR="00F2797A" w:rsidRDefault="00F2797A" w:rsidP="0046028D">
      <w:pPr>
        <w:pStyle w:val="NormalWeb"/>
        <w:spacing w:before="0" w:beforeAutospacing="0" w:after="0" w:afterAutospacing="0" w:line="480" w:lineRule="auto"/>
        <w:jc w:val="center"/>
        <w:rPr>
          <w:b/>
          <w:bCs/>
          <w:color w:val="000000" w:themeColor="text1"/>
        </w:rPr>
      </w:pPr>
      <w:r w:rsidRPr="00BA22CC">
        <w:rPr>
          <w:b/>
          <w:bCs/>
          <w:color w:val="000000" w:themeColor="text1"/>
        </w:rPr>
        <w:t xml:space="preserve">Beauvoir’s symbolic reversal: motherhood subsumed under the right to </w:t>
      </w:r>
      <w:proofErr w:type="gramStart"/>
      <w:r w:rsidRPr="00BA22CC">
        <w:rPr>
          <w:b/>
          <w:bCs/>
          <w:color w:val="000000" w:themeColor="text1"/>
        </w:rPr>
        <w:t>abortion</w:t>
      </w:r>
      <w:proofErr w:type="gramEnd"/>
    </w:p>
    <w:p w14:paraId="431ED5BF" w14:textId="77777777" w:rsidR="000431FD" w:rsidRPr="00BA22CC" w:rsidRDefault="000431FD" w:rsidP="0046028D">
      <w:pPr>
        <w:pStyle w:val="NormalWeb"/>
        <w:spacing w:before="0" w:beforeAutospacing="0" w:after="0" w:afterAutospacing="0" w:line="480" w:lineRule="auto"/>
        <w:jc w:val="center"/>
        <w:rPr>
          <w:b/>
          <w:bCs/>
          <w:color w:val="000000" w:themeColor="text1"/>
        </w:rPr>
      </w:pPr>
    </w:p>
    <w:p w14:paraId="2D8EE887" w14:textId="3D67BCD8"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In the first instance, Beauvoir’s emphasis on the astronomical numbers of abortions</w:t>
      </w:r>
      <w:r w:rsidR="00C94A2E">
        <w:rPr>
          <w:color w:val="000000" w:themeColor="text1"/>
        </w:rPr>
        <w:t xml:space="preserve"> </w:t>
      </w:r>
      <w:r w:rsidR="00C94A2E" w:rsidRPr="008F6771">
        <w:rPr>
          <w:color w:val="000000" w:themeColor="text1"/>
        </w:rPr>
        <w:t>occur</w:t>
      </w:r>
      <w:r w:rsidR="00C94A2E">
        <w:rPr>
          <w:color w:val="000000" w:themeColor="text1"/>
        </w:rPr>
        <w:t>ring</w:t>
      </w:r>
      <w:r w:rsidRPr="008F6771">
        <w:rPr>
          <w:color w:val="000000" w:themeColor="text1"/>
        </w:rPr>
        <w:t xml:space="preserve"> in </w:t>
      </w:r>
      <w:r w:rsidR="00C94A2E">
        <w:rPr>
          <w:color w:val="000000" w:themeColor="text1"/>
        </w:rPr>
        <w:t>1940s France</w:t>
      </w:r>
      <w:r w:rsidRPr="008F6771">
        <w:rPr>
          <w:color w:val="000000" w:themeColor="text1"/>
        </w:rPr>
        <w:t xml:space="preserve"> is particularly noteworthy. Beauvoir insists that “every year there are as many abortions as births” (597). She supports this claim </w:t>
      </w:r>
      <w:r w:rsidR="003421C2">
        <w:rPr>
          <w:color w:val="000000" w:themeColor="text1"/>
        </w:rPr>
        <w:t>with</w:t>
      </w:r>
      <w:r w:rsidRPr="008F6771">
        <w:rPr>
          <w:color w:val="000000" w:themeColor="text1"/>
        </w:rPr>
        <w:t xml:space="preserve"> </w:t>
      </w:r>
      <w:r w:rsidR="003421C2">
        <w:rPr>
          <w:color w:val="000000" w:themeColor="text1"/>
        </w:rPr>
        <w:t>evidence</w:t>
      </w:r>
      <w:r w:rsidRPr="008F6771">
        <w:rPr>
          <w:color w:val="000000" w:themeColor="text1"/>
        </w:rPr>
        <w:t xml:space="preserve"> from various sources: women who experienced abortions, doctors, and even statements she personally collected. Beauvoir cites at length Madame Geneviève </w:t>
      </w:r>
      <w:proofErr w:type="spellStart"/>
      <w:r w:rsidRPr="008F6771">
        <w:rPr>
          <w:color w:val="000000" w:themeColor="text1"/>
        </w:rPr>
        <w:t>Serreau</w:t>
      </w:r>
      <w:r w:rsidR="003421C2">
        <w:rPr>
          <w:color w:val="000000" w:themeColor="text1"/>
        </w:rPr>
        <w:t>’s</w:t>
      </w:r>
      <w:proofErr w:type="spellEnd"/>
      <w:r w:rsidR="003421C2">
        <w:rPr>
          <w:color w:val="000000" w:themeColor="text1"/>
        </w:rPr>
        <w:t xml:space="preserve"> </w:t>
      </w:r>
      <w:r w:rsidR="00FB595D">
        <w:rPr>
          <w:color w:val="000000" w:themeColor="text1"/>
        </w:rPr>
        <w:t>testimony</w:t>
      </w:r>
      <w:r w:rsidRPr="008F6771">
        <w:rPr>
          <w:color w:val="000000" w:themeColor="text1"/>
        </w:rPr>
        <w:t xml:space="preserve"> which provides an insight into a typical hospital ward </w:t>
      </w:r>
      <w:r w:rsidR="004A1597">
        <w:rPr>
          <w:color w:val="000000" w:themeColor="text1"/>
        </w:rPr>
        <w:t>saturated</w:t>
      </w:r>
      <w:r w:rsidRPr="008F6771">
        <w:rPr>
          <w:color w:val="000000" w:themeColor="text1"/>
        </w:rPr>
        <w:t xml:space="preserve"> with women having attempted to perform </w:t>
      </w:r>
      <w:r w:rsidRPr="008F6771">
        <w:rPr>
          <w:color w:val="000000" w:themeColor="text1"/>
        </w:rPr>
        <w:lastRenderedPageBreak/>
        <w:t xml:space="preserve">abortions upon themselves. </w:t>
      </w:r>
      <w:r w:rsidR="00652B65">
        <w:rPr>
          <w:color w:val="000000" w:themeColor="text1"/>
        </w:rPr>
        <w:t>S</w:t>
      </w:r>
      <w:r w:rsidRPr="008F6771">
        <w:rPr>
          <w:color w:val="000000" w:themeColor="text1"/>
        </w:rPr>
        <w:t>he writes</w:t>
      </w:r>
      <w:r w:rsidR="00652B65">
        <w:rPr>
          <w:color w:val="000000" w:themeColor="text1"/>
        </w:rPr>
        <w:t>:</w:t>
      </w:r>
      <w:r w:rsidRPr="008F6771">
        <w:rPr>
          <w:color w:val="000000" w:themeColor="text1"/>
        </w:rPr>
        <w:t xml:space="preserve"> “fifteen out of eighteen had had miscarriages, half of which were induced</w:t>
      </w:r>
      <w:r>
        <w:rPr>
          <w:color w:val="000000" w:themeColor="text1"/>
        </w:rPr>
        <w:t>”</w:t>
      </w:r>
      <w:r w:rsidRPr="008F6771">
        <w:rPr>
          <w:color w:val="000000" w:themeColor="text1"/>
        </w:rPr>
        <w:t xml:space="preserve"> (601). </w:t>
      </w:r>
      <w:r w:rsidR="00FB595D">
        <w:rPr>
          <w:color w:val="000000" w:themeColor="text1"/>
        </w:rPr>
        <w:t>E</w:t>
      </w:r>
      <w:r w:rsidRPr="008F6771">
        <w:rPr>
          <w:color w:val="000000" w:themeColor="text1"/>
        </w:rPr>
        <w:t>stimations by doctors and professors are also evoked—including that of the infamous Dr. Roy, who “in 1938 estim</w:t>
      </w:r>
      <w:r>
        <w:rPr>
          <w:color w:val="000000" w:themeColor="text1"/>
        </w:rPr>
        <w:t>at</w:t>
      </w:r>
      <w:r w:rsidRPr="008F6771">
        <w:rPr>
          <w:color w:val="000000" w:themeColor="text1"/>
        </w:rPr>
        <w:t xml:space="preserve">ed the number </w:t>
      </w:r>
      <w:r>
        <w:rPr>
          <w:color w:val="000000" w:themeColor="text1"/>
        </w:rPr>
        <w:t xml:space="preserve">[of abortions] </w:t>
      </w:r>
      <w:r w:rsidRPr="008F6771">
        <w:rPr>
          <w:color w:val="000000" w:themeColor="text1"/>
        </w:rPr>
        <w:t>at one mil</w:t>
      </w:r>
      <w:r>
        <w:rPr>
          <w:color w:val="000000" w:themeColor="text1"/>
        </w:rPr>
        <w:t>l</w:t>
      </w:r>
      <w:r w:rsidRPr="008F6771">
        <w:rPr>
          <w:color w:val="000000" w:themeColor="text1"/>
        </w:rPr>
        <w:t>ion” (660). An entire page is devoted to quoting and commentating on the experience of a young Berliner who underwent an illegal abortion, “a typical case heard thousands of times” (602). In a particularly inflated statement, Beauvoir even writes in the first person</w:t>
      </w:r>
      <w:r>
        <w:rPr>
          <w:color w:val="000000" w:themeColor="text1"/>
        </w:rPr>
        <w:t>.</w:t>
      </w:r>
      <w:r w:rsidRPr="008F6771">
        <w:rPr>
          <w:color w:val="000000" w:themeColor="text1"/>
        </w:rPr>
        <w:t xml:space="preserve"> </w:t>
      </w:r>
      <w:r>
        <w:rPr>
          <w:color w:val="000000" w:themeColor="text1"/>
        </w:rPr>
        <w:t>S</w:t>
      </w:r>
      <w:r w:rsidRPr="008F6771">
        <w:rPr>
          <w:color w:val="000000" w:themeColor="text1"/>
        </w:rPr>
        <w:t xml:space="preserve">he </w:t>
      </w:r>
      <w:r>
        <w:rPr>
          <w:color w:val="000000" w:themeColor="text1"/>
        </w:rPr>
        <w:t>states</w:t>
      </w:r>
      <w:r w:rsidRPr="008F6771">
        <w:rPr>
          <w:color w:val="000000" w:themeColor="text1"/>
        </w:rPr>
        <w:t>: “a social worker told me that in ‘poor neighborhoods’ women share advice, borrow and lend instruments, and help each other out as simply as if they were removing corns” (604).</w:t>
      </w:r>
    </w:p>
    <w:p w14:paraId="5E7B5A55" w14:textId="176D075B"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What I am trying to show by reporting these statements is not simply that Beauvoir’s defense of abortion is argued for with an impressive use of relevant sources and research—though this is also noteworthy. Rather, I want to draw attention to Beauvoir’s </w:t>
      </w:r>
      <w:r w:rsidRPr="003142BA">
        <w:rPr>
          <w:color w:val="000000" w:themeColor="text1"/>
        </w:rPr>
        <w:t>generalization</w:t>
      </w:r>
      <w:r w:rsidRPr="008F6771">
        <w:rPr>
          <w:color w:val="000000" w:themeColor="text1"/>
        </w:rPr>
        <w:t xml:space="preserve"> of abortion, to her subsumption of motherhood under the theme of abortion. It seems to me that rather than representing the reality of abortion in her context simply numerically or statistically, Beauvoir</w:t>
      </w:r>
      <w:r w:rsidR="00C97E85">
        <w:rPr>
          <w:color w:val="000000" w:themeColor="text1"/>
        </w:rPr>
        <w:t xml:space="preserve"> </w:t>
      </w:r>
      <w:r w:rsidRPr="008F6771">
        <w:rPr>
          <w:color w:val="000000" w:themeColor="text1"/>
        </w:rPr>
        <w:t>subvert</w:t>
      </w:r>
      <w:r w:rsidR="00C97E85">
        <w:rPr>
          <w:color w:val="000000" w:themeColor="text1"/>
        </w:rPr>
        <w:t>s</w:t>
      </w:r>
      <w:r w:rsidRPr="008F6771">
        <w:rPr>
          <w:color w:val="000000" w:themeColor="text1"/>
        </w:rPr>
        <w:t xml:space="preserve"> dominant depictions of motherhood by presenting abortion as </w:t>
      </w:r>
      <w:r w:rsidRPr="008F6771">
        <w:rPr>
          <w:i/>
          <w:iCs/>
          <w:color w:val="000000" w:themeColor="text1"/>
        </w:rPr>
        <w:t>more primary</w:t>
      </w:r>
      <w:r w:rsidRPr="008F6771">
        <w:rPr>
          <w:color w:val="000000" w:themeColor="text1"/>
        </w:rPr>
        <w:t xml:space="preserve"> than pregnancy itself.</w:t>
      </w:r>
      <w:r>
        <w:rPr>
          <w:color w:val="000000" w:themeColor="text1"/>
        </w:rPr>
        <w:t xml:space="preserve"> </w:t>
      </w:r>
      <w:r w:rsidRPr="008F6771">
        <w:rPr>
          <w:color w:val="000000" w:themeColor="text1"/>
        </w:rPr>
        <w:t>Her provocative emphasis on the commonality, the ordinary nature of abortion for women across all kinds of social positions (“employees, secretaries, students, workers, peasants,” 602) can thus be seen as operating as a term-to-term inversion of the condemnations conveyed in dominant anti-abortion rhetoric. Abortion is no longer abject, a monstrosity, nor a crime: it is rather a banal, everyday occurrence, as common as “removing corns” from one’s feet.</w:t>
      </w:r>
      <w:r w:rsidR="003142BA">
        <w:rPr>
          <w:rStyle w:val="EndnoteReference"/>
          <w:color w:val="000000" w:themeColor="text1"/>
        </w:rPr>
        <w:endnoteReference w:id="20"/>
      </w:r>
    </w:p>
    <w:p w14:paraId="3D45602C" w14:textId="51E1BC75"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Thus, Beauvoir’s technique of reversal ultimately amounts to a subsumption of pregnancy under the authority of abortion. With this reading in mind, it becomes clear now that Beauvoir’s opening of the chapter is deeply ironic: “it is through motherhood that woman fully achieves her physiological destiny; that is her “natural” vocation, since her </w:t>
      </w:r>
      <w:r w:rsidRPr="008F6771">
        <w:rPr>
          <w:color w:val="000000" w:themeColor="text1"/>
        </w:rPr>
        <w:lastRenderedPageBreak/>
        <w:t>whole organism is directed toward the perpetuation of the species” (597). This first sentence is followed by a pages-long passionate tirade endorsing the right to abortion: the entire section</w:t>
      </w:r>
      <w:r w:rsidR="00C97E85">
        <w:rPr>
          <w:color w:val="000000" w:themeColor="text1"/>
        </w:rPr>
        <w:t xml:space="preserve"> </w:t>
      </w:r>
      <w:r w:rsidRPr="008F6771">
        <w:rPr>
          <w:color w:val="000000" w:themeColor="text1"/>
        </w:rPr>
        <w:t>can be read as an ‘undoing’ of the opening statement. In short,</w:t>
      </w:r>
      <w:r>
        <w:rPr>
          <w:color w:val="000000" w:themeColor="text1"/>
        </w:rPr>
        <w:t xml:space="preserve"> </w:t>
      </w:r>
      <w:r w:rsidRPr="008F6771">
        <w:rPr>
          <w:color w:val="000000" w:themeColor="text1"/>
        </w:rPr>
        <w:t>Beauvoir turns around the problem of motherhood by addressing it first in terms of the acts which foreclose it</w:t>
      </w:r>
      <w:r w:rsidR="003142BA">
        <w:rPr>
          <w:color w:val="000000" w:themeColor="text1"/>
        </w:rPr>
        <w:t>. M</w:t>
      </w:r>
      <w:r w:rsidRPr="008F6771">
        <w:rPr>
          <w:color w:val="000000" w:themeColor="text1"/>
        </w:rPr>
        <w:t xml:space="preserve">otherhood begins only through implicating its termination. </w:t>
      </w:r>
    </w:p>
    <w:p w14:paraId="2987440A" w14:textId="777156FC" w:rsidR="00F2797A" w:rsidRPr="00EA0EDC" w:rsidRDefault="00F2797A" w:rsidP="0046028D">
      <w:pPr>
        <w:pStyle w:val="NormalWeb"/>
        <w:spacing w:before="0" w:beforeAutospacing="0" w:after="0" w:afterAutospacing="0" w:line="480" w:lineRule="auto"/>
        <w:ind w:firstLine="720"/>
        <w:rPr>
          <w:color w:val="000000" w:themeColor="text1"/>
        </w:rPr>
      </w:pPr>
      <w:r>
        <w:rPr>
          <w:color w:val="000000" w:themeColor="text1"/>
        </w:rPr>
        <w:t xml:space="preserve">I suggest, then, that </w:t>
      </w:r>
      <w:r w:rsidRPr="008F6771">
        <w:rPr>
          <w:color w:val="000000" w:themeColor="text1"/>
        </w:rPr>
        <w:t xml:space="preserve">Beauvoir’s </w:t>
      </w:r>
      <w:r>
        <w:rPr>
          <w:color w:val="000000" w:themeColor="text1"/>
        </w:rPr>
        <w:t>description</w:t>
      </w:r>
      <w:r w:rsidRPr="008F6771">
        <w:rPr>
          <w:color w:val="000000" w:themeColor="text1"/>
        </w:rPr>
        <w:t xml:space="preserve"> </w:t>
      </w:r>
      <w:r>
        <w:rPr>
          <w:color w:val="000000" w:themeColor="text1"/>
        </w:rPr>
        <w:t>of</w:t>
      </w:r>
      <w:r w:rsidRPr="008F6771">
        <w:rPr>
          <w:color w:val="000000" w:themeColor="text1"/>
        </w:rPr>
        <w:t xml:space="preserve"> motherhood</w:t>
      </w:r>
      <w:r>
        <w:rPr>
          <w:color w:val="000000" w:themeColor="text1"/>
        </w:rPr>
        <w:t xml:space="preserve"> thus</w:t>
      </w:r>
      <w:r w:rsidRPr="008F6771">
        <w:rPr>
          <w:color w:val="000000" w:themeColor="text1"/>
        </w:rPr>
        <w:t xml:space="preserve"> attempts to debunk the myth of maternity as a tranquil realization of the feminine self, or as the ‘</w:t>
      </w:r>
      <w:proofErr w:type="gramStart"/>
      <w:r w:rsidRPr="008F6771">
        <w:rPr>
          <w:color w:val="000000" w:themeColor="text1"/>
        </w:rPr>
        <w:t>telos’</w:t>
      </w:r>
      <w:proofErr w:type="gramEnd"/>
      <w:r w:rsidRPr="008F6771">
        <w:rPr>
          <w:color w:val="000000" w:themeColor="text1"/>
        </w:rPr>
        <w:t xml:space="preserve"> of womanhood. Her radical denunciation of anti-abortionist discourses disrupts the traditional </w:t>
      </w:r>
      <w:r>
        <w:rPr>
          <w:color w:val="000000" w:themeColor="text1"/>
        </w:rPr>
        <w:t>conflation</w:t>
      </w:r>
      <w:r w:rsidRPr="008F6771">
        <w:rPr>
          <w:color w:val="000000" w:themeColor="text1"/>
        </w:rPr>
        <w:t xml:space="preserve"> </w:t>
      </w:r>
      <w:r>
        <w:rPr>
          <w:color w:val="000000" w:themeColor="text1"/>
        </w:rPr>
        <w:t>of</w:t>
      </w:r>
      <w:r w:rsidRPr="008F6771">
        <w:rPr>
          <w:color w:val="000000" w:themeColor="text1"/>
        </w:rPr>
        <w:t xml:space="preserve"> womanhood </w:t>
      </w:r>
      <w:r>
        <w:rPr>
          <w:color w:val="000000" w:themeColor="text1"/>
        </w:rPr>
        <w:t>with</w:t>
      </w:r>
      <w:r w:rsidRPr="008F6771">
        <w:rPr>
          <w:color w:val="000000" w:themeColor="text1"/>
        </w:rPr>
        <w:t xml:space="preserve"> motherhood. </w:t>
      </w:r>
      <w:r w:rsidR="003142BA">
        <w:rPr>
          <w:color w:val="000000" w:themeColor="text1"/>
        </w:rPr>
        <w:t>T</w:t>
      </w:r>
      <w:r w:rsidRPr="008F6771">
        <w:rPr>
          <w:color w:val="000000" w:themeColor="text1"/>
        </w:rPr>
        <w:t>o become fulfilled, women do not need to become mothers</w:t>
      </w:r>
      <w:r w:rsidR="00C97E85">
        <w:rPr>
          <w:color w:val="000000" w:themeColor="text1"/>
        </w:rPr>
        <w:t xml:space="preserve"> but</w:t>
      </w:r>
      <w:r w:rsidRPr="008F6771">
        <w:rPr>
          <w:color w:val="000000" w:themeColor="text1"/>
        </w:rPr>
        <w:t xml:space="preserve"> need to gain the right to abortion. This is</w:t>
      </w:r>
      <w:r w:rsidR="007D0279">
        <w:rPr>
          <w:color w:val="000000" w:themeColor="text1"/>
        </w:rPr>
        <w:t xml:space="preserve"> </w:t>
      </w:r>
      <w:r w:rsidRPr="008F6771">
        <w:rPr>
          <w:color w:val="000000" w:themeColor="text1"/>
        </w:rPr>
        <w:t>how Beauvoir concludes the first section of her chapter: “birth control and legal abortion would allow women to control their pregnancies freely</w:t>
      </w:r>
      <w:r>
        <w:rPr>
          <w:color w:val="000000" w:themeColor="text1"/>
        </w:rPr>
        <w:t>”</w:t>
      </w:r>
      <w:r w:rsidRPr="008F6771">
        <w:rPr>
          <w:color w:val="000000" w:themeColor="text1"/>
        </w:rPr>
        <w:t xml:space="preserve"> (607).</w:t>
      </w:r>
      <w:r w:rsidRPr="008F6771">
        <w:rPr>
          <w:rStyle w:val="EndnoteReference"/>
          <w:color w:val="000000" w:themeColor="text1"/>
        </w:rPr>
        <w:endnoteReference w:id="21"/>
      </w:r>
      <w:r w:rsidRPr="008F6771">
        <w:rPr>
          <w:color w:val="000000" w:themeColor="text1"/>
        </w:rPr>
        <w:t xml:space="preserve"> Ultimately</w:t>
      </w:r>
      <w:r w:rsidR="007D0279">
        <w:rPr>
          <w:color w:val="000000" w:themeColor="text1"/>
        </w:rPr>
        <w:t xml:space="preserve"> </w:t>
      </w:r>
      <w:r w:rsidRPr="008F6771">
        <w:rPr>
          <w:color w:val="000000" w:themeColor="text1"/>
        </w:rPr>
        <w:t>Beauvoir modifies the dominant meaning of abortion</w:t>
      </w:r>
      <w:r w:rsidR="007D0279">
        <w:rPr>
          <w:color w:val="000000" w:themeColor="text1"/>
        </w:rPr>
        <w:t>. It should not</w:t>
      </w:r>
      <w:r w:rsidRPr="008F6771">
        <w:rPr>
          <w:color w:val="000000" w:themeColor="text1"/>
        </w:rPr>
        <w:t xml:space="preserve"> be seen as the antipode of motherhood</w:t>
      </w:r>
      <w:r w:rsidR="007D0279">
        <w:rPr>
          <w:color w:val="000000" w:themeColor="text1"/>
        </w:rPr>
        <w:t xml:space="preserve"> but, conversely, </w:t>
      </w:r>
      <w:r w:rsidRPr="008F6771">
        <w:rPr>
          <w:color w:val="000000" w:themeColor="text1"/>
        </w:rPr>
        <w:t xml:space="preserve">meaningful motherhood becomes dependent on the right to abortion. </w:t>
      </w:r>
    </w:p>
    <w:p w14:paraId="21C35EFF" w14:textId="77777777" w:rsidR="00980958" w:rsidRDefault="00980958" w:rsidP="0046028D">
      <w:pPr>
        <w:pStyle w:val="NormalWeb"/>
        <w:spacing w:before="0" w:beforeAutospacing="0" w:after="0" w:afterAutospacing="0" w:line="480" w:lineRule="auto"/>
        <w:rPr>
          <w:b/>
          <w:bCs/>
          <w:color w:val="000000" w:themeColor="text1"/>
        </w:rPr>
      </w:pPr>
    </w:p>
    <w:p w14:paraId="4549F51F" w14:textId="35943EDC" w:rsidR="00F2797A" w:rsidRPr="00E47ED8" w:rsidRDefault="00F2797A" w:rsidP="0046028D">
      <w:pPr>
        <w:pStyle w:val="NormalWeb"/>
        <w:spacing w:before="0" w:beforeAutospacing="0" w:after="0" w:afterAutospacing="0" w:line="480" w:lineRule="auto"/>
        <w:jc w:val="center"/>
        <w:rPr>
          <w:b/>
          <w:bCs/>
          <w:color w:val="000000" w:themeColor="text1"/>
        </w:rPr>
      </w:pPr>
      <w:r w:rsidRPr="00E47ED8">
        <w:rPr>
          <w:b/>
          <w:bCs/>
          <w:color w:val="000000" w:themeColor="text1"/>
        </w:rPr>
        <w:t>Trials and tribulations of motherhood</w:t>
      </w:r>
    </w:p>
    <w:p w14:paraId="0AAF8028" w14:textId="77777777" w:rsidR="00725B48" w:rsidRDefault="00725B48" w:rsidP="0046028D">
      <w:pPr>
        <w:pStyle w:val="NormalWeb"/>
        <w:spacing w:before="0" w:beforeAutospacing="0" w:after="0" w:afterAutospacing="0" w:line="480" w:lineRule="auto"/>
        <w:ind w:firstLine="720"/>
        <w:rPr>
          <w:color w:val="000000" w:themeColor="text1"/>
        </w:rPr>
      </w:pPr>
    </w:p>
    <w:p w14:paraId="53CE0769" w14:textId="4AB60867"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Building upon my first section, I now turn to the second half of Beauvoir’s account, focusing more specifically on the lived experience of pregnancy and motherhood. What I suggest is that Beauvoir not only thematically satirizes idealized maternity by making meaningful motherhood contingent on the right to abortion. Beauvoir attacks and subverts the </w:t>
      </w:r>
      <w:r w:rsidRPr="008F6771">
        <w:rPr>
          <w:i/>
          <w:iCs/>
          <w:color w:val="000000" w:themeColor="text1"/>
        </w:rPr>
        <w:t>content</w:t>
      </w:r>
      <w:r w:rsidRPr="008F6771">
        <w:rPr>
          <w:color w:val="000000" w:themeColor="text1"/>
        </w:rPr>
        <w:t xml:space="preserve"> of traditional descriptions of </w:t>
      </w:r>
      <w:r w:rsidR="00652B65">
        <w:rPr>
          <w:color w:val="000000" w:themeColor="text1"/>
        </w:rPr>
        <w:t>maternity too</w:t>
      </w:r>
      <w:r w:rsidRPr="008F6771">
        <w:rPr>
          <w:color w:val="000000" w:themeColor="text1"/>
        </w:rPr>
        <w:t xml:space="preserve">. To </w:t>
      </w:r>
      <w:r w:rsidR="00652B65">
        <w:rPr>
          <w:color w:val="000000" w:themeColor="text1"/>
        </w:rPr>
        <w:t>show this</w:t>
      </w:r>
      <w:r w:rsidRPr="008F6771">
        <w:rPr>
          <w:color w:val="000000" w:themeColor="text1"/>
        </w:rPr>
        <w:t xml:space="preserve">, I draw attention to Beauvoir’s accentuation of the disruptiveness characteristic of the experience of pregnancy: </w:t>
      </w:r>
      <w:r w:rsidR="00652B65">
        <w:rPr>
          <w:color w:val="000000" w:themeColor="text1"/>
        </w:rPr>
        <w:t>spotlighting the</w:t>
      </w:r>
      <w:r w:rsidRPr="008F6771">
        <w:rPr>
          <w:color w:val="000000" w:themeColor="text1"/>
        </w:rPr>
        <w:t xml:space="preserve"> strangeness </w:t>
      </w:r>
      <w:r w:rsidR="00652B65">
        <w:rPr>
          <w:color w:val="000000" w:themeColor="text1"/>
        </w:rPr>
        <w:t>of</w:t>
      </w:r>
      <w:r w:rsidRPr="008F6771">
        <w:rPr>
          <w:color w:val="000000" w:themeColor="text1"/>
        </w:rPr>
        <w:t xml:space="preserve"> pregnancy </w:t>
      </w:r>
      <w:r w:rsidR="00652B65">
        <w:rPr>
          <w:color w:val="000000" w:themeColor="text1"/>
        </w:rPr>
        <w:t xml:space="preserve">frames it </w:t>
      </w:r>
      <w:r w:rsidRPr="008F6771">
        <w:rPr>
          <w:color w:val="000000" w:themeColor="text1"/>
        </w:rPr>
        <w:t>not as a natural state but as a</w:t>
      </w:r>
      <w:r w:rsidR="00652B65">
        <w:rPr>
          <w:color w:val="000000" w:themeColor="text1"/>
        </w:rPr>
        <w:t xml:space="preserve">n </w:t>
      </w:r>
      <w:r w:rsidRPr="008F6771">
        <w:rPr>
          <w:color w:val="000000" w:themeColor="text1"/>
        </w:rPr>
        <w:t xml:space="preserve">‘abnormal’ condition of embodiment. </w:t>
      </w:r>
    </w:p>
    <w:p w14:paraId="21FF3511" w14:textId="110257C5"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lastRenderedPageBreak/>
        <w:t xml:space="preserve">Focusing on the phenomenality of pregnancy, Beauvoir especially stresses its </w:t>
      </w:r>
      <w:r w:rsidRPr="00F2237C">
        <w:rPr>
          <w:color w:val="000000" w:themeColor="text1"/>
        </w:rPr>
        <w:t>peculiarity</w:t>
      </w:r>
      <w:r w:rsidR="00F2237C">
        <w:rPr>
          <w:color w:val="000000" w:themeColor="text1"/>
        </w:rPr>
        <w:t xml:space="preserve">, salient </w:t>
      </w:r>
      <w:r w:rsidRPr="008F6771">
        <w:rPr>
          <w:color w:val="000000" w:themeColor="text1"/>
        </w:rPr>
        <w:t>in the uncanny experience of being ‘inhabited’ by a</w:t>
      </w:r>
      <w:r w:rsidR="003C1277">
        <w:rPr>
          <w:color w:val="000000" w:themeColor="text1"/>
        </w:rPr>
        <w:t xml:space="preserve"> separate</w:t>
      </w:r>
      <w:r w:rsidRPr="008F6771">
        <w:rPr>
          <w:color w:val="000000" w:themeColor="text1"/>
        </w:rPr>
        <w:t xml:space="preserve"> body. Through pregnancy, according to Beauvoir, women ambiguously feel the baby as part of themselves, and simultaneously, perceive the fetus as an externality: </w:t>
      </w:r>
    </w:p>
    <w:p w14:paraId="01F14B01" w14:textId="5063D03B" w:rsidR="00F2237C" w:rsidRDefault="00F2797A" w:rsidP="00575190">
      <w:pPr>
        <w:pStyle w:val="NormalWeb"/>
        <w:spacing w:before="0" w:beforeAutospacing="0" w:after="0" w:afterAutospacing="0"/>
        <w:ind w:left="720"/>
        <w:rPr>
          <w:color w:val="000000" w:themeColor="text1"/>
        </w:rPr>
      </w:pPr>
      <w:r w:rsidRPr="00575190">
        <w:rPr>
          <w:color w:val="000000" w:themeColor="text1"/>
        </w:rPr>
        <w:t xml:space="preserve">“the fetus is a part of her body, and it is a parasite exploiting her; she possesses it and she is possessed by it; it encapsulates the whole future, and in carrying it, she feels as vast as the world; but this very richness </w:t>
      </w:r>
      <w:r w:rsidRPr="00575190">
        <w:rPr>
          <w:i/>
          <w:iCs/>
          <w:color w:val="000000" w:themeColor="text1"/>
        </w:rPr>
        <w:t>annihilates her</w:t>
      </w:r>
      <w:r w:rsidRPr="00575190">
        <w:rPr>
          <w:color w:val="000000" w:themeColor="text1"/>
        </w:rPr>
        <w:t xml:space="preserve">, she has the impression of </w:t>
      </w:r>
      <w:r w:rsidRPr="00575190">
        <w:rPr>
          <w:i/>
          <w:iCs/>
          <w:color w:val="000000" w:themeColor="text1"/>
        </w:rPr>
        <w:t>not being anything else</w:t>
      </w:r>
      <w:r w:rsidRPr="00575190">
        <w:rPr>
          <w:color w:val="000000" w:themeColor="text1"/>
        </w:rPr>
        <w:t>” (“de ne plus être rien”</w:t>
      </w:r>
      <w:r w:rsidR="00F2237C" w:rsidRPr="00575190">
        <w:rPr>
          <w:color w:val="000000" w:themeColor="text1"/>
        </w:rPr>
        <w:t>:</w:t>
      </w:r>
      <w:r w:rsidRPr="00575190">
        <w:rPr>
          <w:color w:val="000000" w:themeColor="text1"/>
        </w:rPr>
        <w:t xml:space="preserve"> 612,</w:t>
      </w:r>
      <w:r w:rsidR="00F2237C" w:rsidRPr="00575190">
        <w:rPr>
          <w:color w:val="000000" w:themeColor="text1"/>
        </w:rPr>
        <w:t xml:space="preserve"> emphasis added</w:t>
      </w:r>
      <w:r w:rsidRPr="00575190">
        <w:rPr>
          <w:color w:val="000000" w:themeColor="text1"/>
        </w:rPr>
        <w:t xml:space="preserve">). </w:t>
      </w:r>
    </w:p>
    <w:p w14:paraId="1344FBC6" w14:textId="77777777" w:rsidR="00575190" w:rsidRPr="00575190" w:rsidRDefault="00575190" w:rsidP="00575190">
      <w:pPr>
        <w:pStyle w:val="NormalWeb"/>
        <w:spacing w:before="0" w:beforeAutospacing="0" w:after="0" w:afterAutospacing="0"/>
        <w:ind w:left="720"/>
        <w:rPr>
          <w:color w:val="000000" w:themeColor="text1"/>
        </w:rPr>
      </w:pPr>
    </w:p>
    <w:p w14:paraId="4585B6DD" w14:textId="77CD07BE" w:rsidR="00F2797A" w:rsidRPr="008F6771" w:rsidRDefault="00F2797A" w:rsidP="0046028D">
      <w:pPr>
        <w:pStyle w:val="NormalWeb"/>
        <w:spacing w:before="0" w:beforeAutospacing="0" w:after="0" w:afterAutospacing="0" w:line="480" w:lineRule="auto"/>
        <w:rPr>
          <w:color w:val="000000" w:themeColor="text1"/>
        </w:rPr>
      </w:pPr>
      <w:r w:rsidRPr="008F6771">
        <w:rPr>
          <w:color w:val="000000" w:themeColor="text1"/>
        </w:rPr>
        <w:t>Beauvoir here describes pregnancy as a state in which the woman’s subjectivity is overtaken by carrying the child</w:t>
      </w:r>
      <w:r>
        <w:rPr>
          <w:color w:val="000000" w:themeColor="text1"/>
        </w:rPr>
        <w:t>.</w:t>
      </w:r>
      <w:r w:rsidRPr="008F6771">
        <w:rPr>
          <w:color w:val="000000" w:themeColor="text1"/>
        </w:rPr>
        <w:t xml:space="preserve"> </w:t>
      </w:r>
      <w:r>
        <w:rPr>
          <w:color w:val="000000" w:themeColor="text1"/>
        </w:rPr>
        <w:t>Her</w:t>
      </w:r>
      <w:r w:rsidRPr="008F6771">
        <w:rPr>
          <w:color w:val="000000" w:themeColor="text1"/>
        </w:rPr>
        <w:t xml:space="preserve"> metaphor parodies the fetus as a kind of alien</w:t>
      </w:r>
      <w:r w:rsidR="00F2237C">
        <w:rPr>
          <w:color w:val="000000" w:themeColor="text1"/>
        </w:rPr>
        <w:t xml:space="preserve">, </w:t>
      </w:r>
      <w:r w:rsidRPr="008F6771">
        <w:rPr>
          <w:color w:val="000000" w:themeColor="text1"/>
        </w:rPr>
        <w:t xml:space="preserve">no longer an extension of the mother but a leech sucking its life force from </w:t>
      </w:r>
      <w:r w:rsidR="00F2237C">
        <w:rPr>
          <w:color w:val="000000" w:themeColor="text1"/>
        </w:rPr>
        <w:t>her</w:t>
      </w:r>
      <w:r w:rsidRPr="008F6771">
        <w:rPr>
          <w:color w:val="000000" w:themeColor="text1"/>
        </w:rPr>
        <w:t xml:space="preserve"> body. </w:t>
      </w:r>
      <w:r w:rsidR="006928D6">
        <w:rPr>
          <w:color w:val="000000" w:themeColor="text1"/>
        </w:rPr>
        <w:t xml:space="preserve">This </w:t>
      </w:r>
      <w:r w:rsidRPr="008F6771">
        <w:rPr>
          <w:color w:val="000000" w:themeColor="text1"/>
        </w:rPr>
        <w:t xml:space="preserve">characterization thus overthrows the traditional vision of pregnancy as </w:t>
      </w:r>
      <w:r w:rsidR="00EE4919">
        <w:rPr>
          <w:color w:val="000000" w:themeColor="text1"/>
        </w:rPr>
        <w:t>a</w:t>
      </w:r>
      <w:r w:rsidRPr="008F6771">
        <w:rPr>
          <w:color w:val="000000" w:themeColor="text1"/>
        </w:rPr>
        <w:t xml:space="preserve"> symbiosis between </w:t>
      </w:r>
      <w:r w:rsidR="00EE4919">
        <w:rPr>
          <w:color w:val="000000" w:themeColor="text1"/>
        </w:rPr>
        <w:t>mother</w:t>
      </w:r>
      <w:r w:rsidRPr="008F6771">
        <w:rPr>
          <w:color w:val="000000" w:themeColor="text1"/>
        </w:rPr>
        <w:t xml:space="preserve"> and baby</w:t>
      </w:r>
      <w:r w:rsidR="006928D6">
        <w:rPr>
          <w:color w:val="000000" w:themeColor="text1"/>
        </w:rPr>
        <w:t>.</w:t>
      </w:r>
    </w:p>
    <w:p w14:paraId="35C51753" w14:textId="7263D64E" w:rsidR="00F2797A" w:rsidRPr="008F6771" w:rsidRDefault="00F2797A" w:rsidP="0046028D">
      <w:pPr>
        <w:pStyle w:val="NormalWeb"/>
        <w:spacing w:before="0" w:beforeAutospacing="0" w:after="0" w:afterAutospacing="0" w:line="480" w:lineRule="auto"/>
        <w:ind w:firstLine="720"/>
        <w:rPr>
          <w:color w:val="000000" w:themeColor="text1"/>
        </w:rPr>
      </w:pPr>
      <w:r>
        <w:rPr>
          <w:color w:val="000000" w:themeColor="text1"/>
        </w:rPr>
        <w:t>F</w:t>
      </w:r>
      <w:r w:rsidRPr="008F6771">
        <w:rPr>
          <w:color w:val="000000" w:themeColor="text1"/>
        </w:rPr>
        <w:t>urther</w:t>
      </w:r>
      <w:r>
        <w:rPr>
          <w:color w:val="000000" w:themeColor="text1"/>
        </w:rPr>
        <w:t xml:space="preserve">, Beauvoir </w:t>
      </w:r>
      <w:r w:rsidRPr="008F6771">
        <w:rPr>
          <w:color w:val="000000" w:themeColor="text1"/>
        </w:rPr>
        <w:t xml:space="preserve">presents pregnancy not as a stage of a woman’s life, but contrarily, as a loss of control, and a radical disruption of one’s regular embodiment. </w:t>
      </w:r>
      <w:r w:rsidR="00EE4919">
        <w:rPr>
          <w:color w:val="000000" w:themeColor="text1"/>
        </w:rPr>
        <w:t>P</w:t>
      </w:r>
      <w:r w:rsidRPr="008F6771">
        <w:rPr>
          <w:color w:val="000000" w:themeColor="text1"/>
        </w:rPr>
        <w:t xml:space="preserve">regnancy is not a natural feature of women’s embodiment, but an ‘undoing,’ through which women’s bodies are </w:t>
      </w:r>
      <w:r w:rsidRPr="008F6771">
        <w:rPr>
          <w:i/>
          <w:iCs/>
          <w:color w:val="000000" w:themeColor="text1"/>
        </w:rPr>
        <w:t>stripped</w:t>
      </w:r>
      <w:r w:rsidRPr="008F6771">
        <w:rPr>
          <w:color w:val="000000" w:themeColor="text1"/>
        </w:rPr>
        <w:t xml:space="preserve"> from them. On a physical level the pregnant woman’s body is no longer really her own as it is inhabited by another; on a symbolic and existential level, the woman’s body is </w:t>
      </w:r>
      <w:r w:rsidRPr="00EE4919">
        <w:rPr>
          <w:color w:val="000000" w:themeColor="text1"/>
        </w:rPr>
        <w:t>socially</w:t>
      </w:r>
      <w:r w:rsidRPr="008F6771">
        <w:rPr>
          <w:color w:val="000000" w:themeColor="text1"/>
        </w:rPr>
        <w:t xml:space="preserve"> taken from her. Beauvoir shows</w:t>
      </w:r>
      <w:r>
        <w:rPr>
          <w:color w:val="000000" w:themeColor="text1"/>
        </w:rPr>
        <w:t xml:space="preserve"> that</w:t>
      </w:r>
      <w:r w:rsidRPr="008F6771">
        <w:rPr>
          <w:color w:val="000000" w:themeColor="text1"/>
        </w:rPr>
        <w:t xml:space="preserve"> the pregnant body is transformed into a sacred object which does not truly ‘belong’ to the woman. She becomes “alienated in her body and in her social dignity” (613). She is no longer in control of her body which is now transformed into a vessel for a new life</w:t>
      </w:r>
      <w:r w:rsidR="00EE4919">
        <w:rPr>
          <w:color w:val="000000" w:themeColor="text1"/>
        </w:rPr>
        <w:t>,</w:t>
      </w:r>
      <w:r w:rsidR="00E025B6">
        <w:rPr>
          <w:color w:val="000000" w:themeColor="text1"/>
        </w:rPr>
        <w:t xml:space="preserve"> </w:t>
      </w:r>
      <w:r w:rsidR="00EE4919">
        <w:rPr>
          <w:color w:val="000000" w:themeColor="text1"/>
        </w:rPr>
        <w:t xml:space="preserve">now </w:t>
      </w:r>
      <w:r w:rsidRPr="008F6771">
        <w:rPr>
          <w:color w:val="000000" w:themeColor="text1"/>
        </w:rPr>
        <w:t>represent</w:t>
      </w:r>
      <w:r w:rsidR="00EE4919">
        <w:rPr>
          <w:color w:val="000000" w:themeColor="text1"/>
        </w:rPr>
        <w:t>ing</w:t>
      </w:r>
      <w:r w:rsidRPr="008F6771">
        <w:rPr>
          <w:color w:val="000000" w:themeColor="text1"/>
        </w:rPr>
        <w:t xml:space="preserve"> </w:t>
      </w:r>
      <w:r w:rsidR="00EE4919">
        <w:rPr>
          <w:color w:val="000000" w:themeColor="text1"/>
        </w:rPr>
        <w:t>a</w:t>
      </w:r>
      <w:r w:rsidRPr="008F6771">
        <w:rPr>
          <w:color w:val="000000" w:themeColor="text1"/>
        </w:rPr>
        <w:t xml:space="preserve"> symbol of life itself. </w:t>
      </w:r>
      <w:r w:rsidR="00E025B6">
        <w:rPr>
          <w:color w:val="000000" w:themeColor="text1"/>
        </w:rPr>
        <w:t>F</w:t>
      </w:r>
      <w:r w:rsidRPr="008F6771">
        <w:rPr>
          <w:color w:val="000000" w:themeColor="text1"/>
        </w:rPr>
        <w:t xml:space="preserve">rom the point of view of the mother, this strange experience of embodiment translates into bizarre and irrational desires and psychological behaviors. Beauvoir writes, “feeling </w:t>
      </w:r>
      <w:r w:rsidRPr="008F6771">
        <w:rPr>
          <w:i/>
          <w:iCs/>
          <w:color w:val="000000" w:themeColor="text1"/>
        </w:rPr>
        <w:t>distressed in her body</w:t>
      </w:r>
      <w:r w:rsidRPr="008F6771">
        <w:rPr>
          <w:color w:val="000000" w:themeColor="text1"/>
        </w:rPr>
        <w:t xml:space="preserve">, woman expresses, as often happens in </w:t>
      </w:r>
      <w:r w:rsidRPr="008F6771">
        <w:rPr>
          <w:i/>
          <w:iCs/>
          <w:color w:val="000000" w:themeColor="text1"/>
        </w:rPr>
        <w:t>psychastenies</w:t>
      </w:r>
      <w:r w:rsidRPr="008F6771">
        <w:rPr>
          <w:color w:val="000000" w:themeColor="text1"/>
        </w:rPr>
        <w:t>, this feeling of strangeness through a desire that fascinates her</w:t>
      </w:r>
      <w:r w:rsidR="00EE4919">
        <w:rPr>
          <w:color w:val="000000" w:themeColor="text1"/>
        </w:rPr>
        <w:t>”</w:t>
      </w:r>
      <w:r w:rsidRPr="008F6771">
        <w:rPr>
          <w:color w:val="000000" w:themeColor="text1"/>
        </w:rPr>
        <w:t xml:space="preserve"> (616-617, </w:t>
      </w:r>
      <w:r>
        <w:rPr>
          <w:color w:val="000000" w:themeColor="text1"/>
        </w:rPr>
        <w:t>emphasis added</w:t>
      </w:r>
      <w:r w:rsidRPr="008F6771">
        <w:rPr>
          <w:color w:val="000000" w:themeColor="text1"/>
        </w:rPr>
        <w:t>). Beauvoir</w:t>
      </w:r>
      <w:r>
        <w:rPr>
          <w:color w:val="000000" w:themeColor="text1"/>
        </w:rPr>
        <w:t xml:space="preserve"> </w:t>
      </w:r>
      <w:r w:rsidRPr="008F6771">
        <w:rPr>
          <w:color w:val="000000" w:themeColor="text1"/>
        </w:rPr>
        <w:t>provocatively</w:t>
      </w:r>
      <w:r>
        <w:rPr>
          <w:color w:val="000000" w:themeColor="text1"/>
        </w:rPr>
        <w:t xml:space="preserve"> analogizes</w:t>
      </w:r>
      <w:r w:rsidRPr="008F6771">
        <w:rPr>
          <w:color w:val="000000" w:themeColor="text1"/>
        </w:rPr>
        <w:t xml:space="preserve"> pregnancy to ‘psychasthenia,’ “a neurotic state characterized especially by </w:t>
      </w:r>
      <w:r w:rsidRPr="008F6771">
        <w:rPr>
          <w:color w:val="000000" w:themeColor="text1"/>
        </w:rPr>
        <w:lastRenderedPageBreak/>
        <w:t>phobias, obsessions, or compulsions that one knows are irrational”</w:t>
      </w:r>
      <w:r>
        <w:rPr>
          <w:color w:val="000000" w:themeColor="text1"/>
        </w:rPr>
        <w:t xml:space="preserve"> (Merriam Webster, 2023)</w:t>
      </w:r>
      <w:r w:rsidR="001824F2">
        <w:rPr>
          <w:color w:val="000000" w:themeColor="text1"/>
        </w:rPr>
        <w:t>: p</w:t>
      </w:r>
      <w:r w:rsidRPr="008F6771">
        <w:rPr>
          <w:color w:val="000000" w:themeColor="text1"/>
        </w:rPr>
        <w:t xml:space="preserve">regnancy </w:t>
      </w:r>
      <w:r>
        <w:rPr>
          <w:color w:val="000000" w:themeColor="text1"/>
        </w:rPr>
        <w:t>is</w:t>
      </w:r>
      <w:r w:rsidR="0018050A">
        <w:rPr>
          <w:color w:val="000000" w:themeColor="text1"/>
        </w:rPr>
        <w:t xml:space="preserve"> thus</w:t>
      </w:r>
      <w:r>
        <w:rPr>
          <w:color w:val="000000" w:themeColor="text1"/>
        </w:rPr>
        <w:t xml:space="preserve"> compared</w:t>
      </w:r>
      <w:r w:rsidRPr="008F6771">
        <w:rPr>
          <w:color w:val="000000" w:themeColor="text1"/>
        </w:rPr>
        <w:t xml:space="preserve"> to a collapse of one one’s mental</w:t>
      </w:r>
      <w:r w:rsidR="001824F2">
        <w:rPr>
          <w:color w:val="000000" w:themeColor="text1"/>
        </w:rPr>
        <w:t xml:space="preserve"> state</w:t>
      </w:r>
      <w:r w:rsidR="00EE332D">
        <w:rPr>
          <w:color w:val="000000" w:themeColor="text1"/>
        </w:rPr>
        <w:t>.</w:t>
      </w:r>
    </w:p>
    <w:p w14:paraId="651C993A" w14:textId="1689B61C"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Beauvoir goes even further</w:t>
      </w:r>
      <w:r w:rsidR="009D1349">
        <w:rPr>
          <w:color w:val="000000" w:themeColor="text1"/>
        </w:rPr>
        <w:t>: s</w:t>
      </w:r>
      <w:r w:rsidR="00A65C33">
        <w:rPr>
          <w:color w:val="000000" w:themeColor="text1"/>
        </w:rPr>
        <w:t xml:space="preserve">he </w:t>
      </w:r>
      <w:r w:rsidRPr="008F6771">
        <w:rPr>
          <w:color w:val="000000" w:themeColor="text1"/>
        </w:rPr>
        <w:t>caricatur</w:t>
      </w:r>
      <w:r w:rsidR="00A65C33">
        <w:rPr>
          <w:color w:val="000000" w:themeColor="text1"/>
        </w:rPr>
        <w:t xml:space="preserve">es </w:t>
      </w:r>
      <w:r w:rsidRPr="008F6771">
        <w:rPr>
          <w:color w:val="000000" w:themeColor="text1"/>
        </w:rPr>
        <w:t>pregnancy as a quasi-illness</w:t>
      </w:r>
      <w:r w:rsidR="009D1349">
        <w:rPr>
          <w:color w:val="000000" w:themeColor="text1"/>
        </w:rPr>
        <w:t xml:space="preserve">, emphasizing the </w:t>
      </w:r>
      <w:r w:rsidRPr="008F6771">
        <w:rPr>
          <w:color w:val="000000" w:themeColor="text1"/>
        </w:rPr>
        <w:t>plethora of unusual, unpleasant, and gruesome side effects</w:t>
      </w:r>
      <w:r w:rsidR="009D1349">
        <w:rPr>
          <w:color w:val="000000" w:themeColor="text1"/>
        </w:rPr>
        <w:t xml:space="preserve"> of pregnancy</w:t>
      </w:r>
      <w:r w:rsidRPr="008F6771">
        <w:rPr>
          <w:color w:val="000000" w:themeColor="text1"/>
        </w:rPr>
        <w:t xml:space="preserve">. </w:t>
      </w:r>
      <w:r w:rsidR="009D1349">
        <w:rPr>
          <w:color w:val="000000" w:themeColor="text1"/>
        </w:rPr>
        <w:t>Beauvoir</w:t>
      </w:r>
      <w:r w:rsidRPr="008F6771">
        <w:rPr>
          <w:color w:val="000000" w:themeColor="text1"/>
        </w:rPr>
        <w:t xml:space="preserve"> cites a particularly horrifying case reported by Hélène Deutsch</w:t>
      </w:r>
      <w:r w:rsidR="009D1349">
        <w:rPr>
          <w:color w:val="000000" w:themeColor="text1"/>
        </w:rPr>
        <w:t xml:space="preserve">, where </w:t>
      </w:r>
      <w:r w:rsidRPr="008F6771">
        <w:rPr>
          <w:color w:val="000000" w:themeColor="text1"/>
        </w:rPr>
        <w:t>a woman suffer</w:t>
      </w:r>
      <w:r w:rsidR="009D1349">
        <w:rPr>
          <w:color w:val="000000" w:themeColor="text1"/>
        </w:rPr>
        <w:t>ing</w:t>
      </w:r>
      <w:r w:rsidRPr="008F6771">
        <w:rPr>
          <w:color w:val="000000" w:themeColor="text1"/>
        </w:rPr>
        <w:t xml:space="preserve"> from extreme morning sickness could not stop herself from anxiously examining her vomit, fear</w:t>
      </w:r>
      <w:r w:rsidR="0028694B">
        <w:rPr>
          <w:color w:val="000000" w:themeColor="text1"/>
        </w:rPr>
        <w:t>ing</w:t>
      </w:r>
      <w:r w:rsidRPr="008F6771">
        <w:rPr>
          <w:color w:val="000000" w:themeColor="text1"/>
        </w:rPr>
        <w:t xml:space="preserve"> that she would find fragments of the embryo in it. </w:t>
      </w:r>
      <w:r w:rsidR="0028694B">
        <w:rPr>
          <w:color w:val="000000" w:themeColor="text1"/>
        </w:rPr>
        <w:t>Here,</w:t>
      </w:r>
      <w:r w:rsidRPr="008F6771">
        <w:rPr>
          <w:color w:val="000000" w:themeColor="text1"/>
        </w:rPr>
        <w:t xml:space="preserve"> Beauvoir writes</w:t>
      </w:r>
      <w:r w:rsidR="0028694B">
        <w:rPr>
          <w:color w:val="000000" w:themeColor="text1"/>
        </w:rPr>
        <w:t xml:space="preserve">, </w:t>
      </w:r>
      <w:r w:rsidRPr="008F6771">
        <w:rPr>
          <w:color w:val="000000" w:themeColor="text1"/>
        </w:rPr>
        <w:t>pregnancy is experienced as “an illness of the digestive apparatus</w:t>
      </w:r>
      <w:r>
        <w:rPr>
          <w:color w:val="000000" w:themeColor="text1"/>
        </w:rPr>
        <w:t>”</w:t>
      </w:r>
      <w:r w:rsidRPr="008F6771">
        <w:rPr>
          <w:color w:val="000000" w:themeColor="text1"/>
        </w:rPr>
        <w:t xml:space="preserve"> (616). Such cases are further supported by Beauvoir’s own testimony</w:t>
      </w:r>
      <w:r w:rsidR="00EC4D79">
        <w:rPr>
          <w:color w:val="000000" w:themeColor="text1"/>
        </w:rPr>
        <w:t xml:space="preserve">: </w:t>
      </w:r>
      <w:r w:rsidRPr="008F6771">
        <w:rPr>
          <w:color w:val="000000" w:themeColor="text1"/>
        </w:rPr>
        <w:t xml:space="preserve">“I knew a young woman who suffered both from excessive vomiting and fierce constipation” (616). </w:t>
      </w:r>
      <w:r w:rsidR="00A710C8">
        <w:rPr>
          <w:color w:val="000000" w:themeColor="text1"/>
        </w:rPr>
        <w:t>S</w:t>
      </w:r>
      <w:r w:rsidRPr="008F6771">
        <w:rPr>
          <w:color w:val="000000" w:themeColor="text1"/>
        </w:rPr>
        <w:t xml:space="preserve">pecial attention </w:t>
      </w:r>
      <w:r w:rsidR="00A710C8">
        <w:rPr>
          <w:color w:val="000000" w:themeColor="text1"/>
        </w:rPr>
        <w:t>is paid</w:t>
      </w:r>
      <w:r w:rsidRPr="008F6771">
        <w:rPr>
          <w:color w:val="000000" w:themeColor="text1"/>
        </w:rPr>
        <w:t xml:space="preserve"> t</w:t>
      </w:r>
      <w:r w:rsidR="00A710C8">
        <w:rPr>
          <w:color w:val="000000" w:themeColor="text1"/>
        </w:rPr>
        <w:t>o</w:t>
      </w:r>
      <w:r w:rsidRPr="008F6771">
        <w:rPr>
          <w:color w:val="000000" w:themeColor="text1"/>
        </w:rPr>
        <w:t xml:space="preserve"> secretio</w:t>
      </w:r>
      <w:r w:rsidR="00A710C8">
        <w:rPr>
          <w:color w:val="000000" w:themeColor="text1"/>
        </w:rPr>
        <w:t xml:space="preserve">n, </w:t>
      </w:r>
      <w:r w:rsidR="00A710C8" w:rsidRPr="008F6771">
        <w:rPr>
          <w:color w:val="000000" w:themeColor="text1"/>
        </w:rPr>
        <w:t>“constipation, diarrhea, and expulsion” (616)</w:t>
      </w:r>
      <w:r w:rsidR="00A710C8">
        <w:rPr>
          <w:color w:val="000000" w:themeColor="text1"/>
        </w:rPr>
        <w:t>,</w:t>
      </w:r>
      <w:r w:rsidR="00A710C8" w:rsidRPr="008F6771">
        <w:rPr>
          <w:color w:val="000000" w:themeColor="text1"/>
        </w:rPr>
        <w:t xml:space="preserve"> </w:t>
      </w:r>
      <w:r w:rsidRPr="008F6771">
        <w:rPr>
          <w:color w:val="000000" w:themeColor="text1"/>
        </w:rPr>
        <w:t>which works to present pregnancy as a gruesome bodily transformation</w:t>
      </w:r>
      <w:r>
        <w:rPr>
          <w:color w:val="000000" w:themeColor="text1"/>
        </w:rPr>
        <w:t xml:space="preserve">, and </w:t>
      </w:r>
      <w:r w:rsidR="00736020">
        <w:rPr>
          <w:color w:val="000000" w:themeColor="text1"/>
        </w:rPr>
        <w:t>to</w:t>
      </w:r>
      <w:r>
        <w:rPr>
          <w:color w:val="000000" w:themeColor="text1"/>
        </w:rPr>
        <w:t xml:space="preserve"> evoke disgust in the reader</w:t>
      </w:r>
      <w:r w:rsidRPr="008F6771">
        <w:rPr>
          <w:color w:val="000000" w:themeColor="text1"/>
        </w:rPr>
        <w:t>.</w:t>
      </w:r>
      <w:r w:rsidRPr="008F6771">
        <w:rPr>
          <w:rStyle w:val="EndnoteReference"/>
          <w:color w:val="000000" w:themeColor="text1"/>
        </w:rPr>
        <w:endnoteReference w:id="22"/>
      </w:r>
      <w:r w:rsidRPr="008F6771">
        <w:rPr>
          <w:color w:val="000000" w:themeColor="text1"/>
        </w:rPr>
        <w:t xml:space="preserve">  </w:t>
      </w:r>
      <w:r w:rsidR="00A710C8">
        <w:rPr>
          <w:color w:val="000000" w:themeColor="text1"/>
        </w:rPr>
        <w:t>The result is</w:t>
      </w:r>
      <w:r w:rsidR="00736020">
        <w:rPr>
          <w:color w:val="000000" w:themeColor="text1"/>
        </w:rPr>
        <w:t xml:space="preserve"> that </w:t>
      </w:r>
      <w:r w:rsidRPr="008F6771">
        <w:rPr>
          <w:color w:val="000000" w:themeColor="text1"/>
        </w:rPr>
        <w:t xml:space="preserve">pregnant bodies </w:t>
      </w:r>
      <w:r w:rsidR="00A710C8">
        <w:rPr>
          <w:color w:val="000000" w:themeColor="text1"/>
        </w:rPr>
        <w:t>are no</w:t>
      </w:r>
      <w:r w:rsidRPr="008F6771">
        <w:rPr>
          <w:color w:val="000000" w:themeColor="text1"/>
        </w:rPr>
        <w:t xml:space="preserve"> longer</w:t>
      </w:r>
      <w:r w:rsidR="00A710C8">
        <w:rPr>
          <w:color w:val="000000" w:themeColor="text1"/>
        </w:rPr>
        <w:t xml:space="preserve"> represented</w:t>
      </w:r>
      <w:r w:rsidRPr="008F6771">
        <w:rPr>
          <w:color w:val="000000" w:themeColor="text1"/>
        </w:rPr>
        <w:t xml:space="preserve"> </w:t>
      </w:r>
      <w:r w:rsidR="00A710C8">
        <w:rPr>
          <w:color w:val="000000" w:themeColor="text1"/>
        </w:rPr>
        <w:t>as</w:t>
      </w:r>
      <w:r w:rsidR="00736020">
        <w:rPr>
          <w:color w:val="000000" w:themeColor="text1"/>
        </w:rPr>
        <w:t xml:space="preserve"> </w:t>
      </w:r>
      <w:r w:rsidRPr="008F6771">
        <w:rPr>
          <w:color w:val="000000" w:themeColor="text1"/>
        </w:rPr>
        <w:t>‘normall</w:t>
      </w:r>
      <w:r w:rsidR="00736020">
        <w:rPr>
          <w:color w:val="000000" w:themeColor="text1"/>
        </w:rPr>
        <w:t>y</w:t>
      </w:r>
      <w:r w:rsidRPr="008F6771">
        <w:rPr>
          <w:color w:val="000000" w:themeColor="text1"/>
        </w:rPr>
        <w:t>’</w:t>
      </w:r>
      <w:r w:rsidR="00A710C8">
        <w:rPr>
          <w:color w:val="000000" w:themeColor="text1"/>
        </w:rPr>
        <w:t xml:space="preserve"> functioning bodies:</w:t>
      </w:r>
      <w:r w:rsidR="00736020">
        <w:rPr>
          <w:color w:val="000000" w:themeColor="text1"/>
        </w:rPr>
        <w:t xml:space="preserve"> they</w:t>
      </w:r>
      <w:r w:rsidRPr="008F6771">
        <w:rPr>
          <w:color w:val="000000" w:themeColor="text1"/>
        </w:rPr>
        <w:t xml:space="preserve"> seem not at all to do what they are ‘</w:t>
      </w:r>
      <w:r w:rsidRPr="00736020">
        <w:rPr>
          <w:color w:val="000000" w:themeColor="text1"/>
        </w:rPr>
        <w:t>supposed’</w:t>
      </w:r>
      <w:r w:rsidRPr="008F6771">
        <w:rPr>
          <w:color w:val="000000" w:themeColor="text1"/>
        </w:rPr>
        <w:t xml:space="preserve"> to do</w:t>
      </w:r>
      <w:r w:rsidR="00736020">
        <w:rPr>
          <w:color w:val="000000" w:themeColor="text1"/>
        </w:rPr>
        <w:t>,</w:t>
      </w:r>
      <w:r w:rsidRPr="008F6771">
        <w:rPr>
          <w:color w:val="000000" w:themeColor="text1"/>
        </w:rPr>
        <w:t xml:space="preserve"> but to be suffering,</w:t>
      </w:r>
      <w:r w:rsidR="00736020">
        <w:rPr>
          <w:color w:val="000000" w:themeColor="text1"/>
        </w:rPr>
        <w:t xml:space="preserve"> </w:t>
      </w:r>
      <w:r w:rsidRPr="008F6771">
        <w:rPr>
          <w:color w:val="000000" w:themeColor="text1"/>
        </w:rPr>
        <w:t xml:space="preserve">even </w:t>
      </w:r>
      <w:r w:rsidRPr="008F6771">
        <w:rPr>
          <w:i/>
          <w:iCs/>
          <w:color w:val="000000" w:themeColor="text1"/>
        </w:rPr>
        <w:t>ill</w:t>
      </w:r>
      <w:r w:rsidRPr="008F6771">
        <w:rPr>
          <w:color w:val="000000" w:themeColor="text1"/>
        </w:rPr>
        <w:t xml:space="preserve"> bodies. Beauvoir’s account </w:t>
      </w:r>
      <w:r w:rsidR="00736020">
        <w:rPr>
          <w:color w:val="000000" w:themeColor="text1"/>
        </w:rPr>
        <w:t xml:space="preserve">thus </w:t>
      </w:r>
      <w:r w:rsidRPr="008F6771">
        <w:rPr>
          <w:color w:val="000000" w:themeColor="text1"/>
        </w:rPr>
        <w:t>radical</w:t>
      </w:r>
      <w:r w:rsidR="00736020">
        <w:rPr>
          <w:color w:val="000000" w:themeColor="text1"/>
        </w:rPr>
        <w:t xml:space="preserve">ly </w:t>
      </w:r>
      <w:r w:rsidRPr="008F6771">
        <w:rPr>
          <w:color w:val="000000" w:themeColor="text1"/>
        </w:rPr>
        <w:t>denaturaliz</w:t>
      </w:r>
      <w:r w:rsidR="00736020">
        <w:rPr>
          <w:color w:val="000000" w:themeColor="text1"/>
        </w:rPr>
        <w:t>es</w:t>
      </w:r>
      <w:r w:rsidRPr="008F6771">
        <w:rPr>
          <w:color w:val="000000" w:themeColor="text1"/>
        </w:rPr>
        <w:t xml:space="preserve"> motherhood</w:t>
      </w:r>
      <w:r w:rsidR="00325DCD">
        <w:rPr>
          <w:color w:val="000000" w:themeColor="text1"/>
        </w:rPr>
        <w:t>.</w:t>
      </w:r>
      <w:r w:rsidRPr="008F6771">
        <w:rPr>
          <w:color w:val="000000" w:themeColor="text1"/>
        </w:rPr>
        <w:t xml:space="preserve"> </w:t>
      </w:r>
      <w:r w:rsidR="00325DCD">
        <w:rPr>
          <w:color w:val="000000" w:themeColor="text1"/>
        </w:rPr>
        <w:t>I</w:t>
      </w:r>
      <w:r w:rsidRPr="008F6771">
        <w:rPr>
          <w:color w:val="000000" w:themeColor="text1"/>
        </w:rPr>
        <w:t xml:space="preserve">ronically, </w:t>
      </w:r>
      <w:r w:rsidR="00736020">
        <w:rPr>
          <w:color w:val="000000" w:themeColor="text1"/>
        </w:rPr>
        <w:t>it</w:t>
      </w:r>
      <w:r w:rsidRPr="008F6771">
        <w:rPr>
          <w:color w:val="000000" w:themeColor="text1"/>
        </w:rPr>
        <w:t xml:space="preserve"> is not something which ‘comes naturally’ to the body. </w:t>
      </w:r>
    </w:p>
    <w:p w14:paraId="152F2A41" w14:textId="73E241B6"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My contention is that Beauvoir’s characterization of these experiences is not an attack of motherhood itself, nor a condemnation of women who want to become mothers. Rather, it seems to me that Beauvoir’s emphasis on the peculiarity of pregnancy is intended to subvert dominant discourses’ idealization of motherhood, and the widespread assumption that pregnancy is something women’s bodies are instinctively and unproblematically </w:t>
      </w:r>
      <w:r w:rsidRPr="008F6771">
        <w:rPr>
          <w:i/>
          <w:iCs/>
          <w:color w:val="000000" w:themeColor="text1"/>
        </w:rPr>
        <w:t>meant</w:t>
      </w:r>
      <w:r w:rsidRPr="008F6771">
        <w:rPr>
          <w:color w:val="000000" w:themeColor="text1"/>
        </w:rPr>
        <w:t xml:space="preserve"> to do.</w:t>
      </w:r>
      <w:r>
        <w:rPr>
          <w:rStyle w:val="EndnoteReference"/>
          <w:color w:val="000000" w:themeColor="text1"/>
        </w:rPr>
        <w:endnoteReference w:id="23"/>
      </w:r>
      <w:r w:rsidRPr="008F6771">
        <w:rPr>
          <w:color w:val="000000" w:themeColor="text1"/>
        </w:rPr>
        <w:t xml:space="preserve"> Beauvoir’s assimilation of pregnancy to a kind of disorder is a reversal of the common notion that women are never as happy as when they are pregnant, or, the cliché of the ‘glowing’ expectant mother. Crucially, </w:t>
      </w:r>
      <w:r w:rsidR="00A7758E">
        <w:rPr>
          <w:color w:val="000000" w:themeColor="text1"/>
        </w:rPr>
        <w:t>then,</w:t>
      </w:r>
      <w:r>
        <w:rPr>
          <w:color w:val="000000" w:themeColor="text1"/>
        </w:rPr>
        <w:t xml:space="preserve"> </w:t>
      </w:r>
      <w:r w:rsidRPr="008F6771">
        <w:rPr>
          <w:color w:val="000000" w:themeColor="text1"/>
        </w:rPr>
        <w:t xml:space="preserve">Beauvoir </w:t>
      </w:r>
      <w:r w:rsidR="00E1358C">
        <w:rPr>
          <w:color w:val="000000" w:themeColor="text1"/>
        </w:rPr>
        <w:t>castigates</w:t>
      </w:r>
      <w:r w:rsidR="00A7758E">
        <w:rPr>
          <w:color w:val="000000" w:themeColor="text1"/>
        </w:rPr>
        <w:t xml:space="preserve"> not</w:t>
      </w:r>
      <w:r w:rsidRPr="008F6771">
        <w:rPr>
          <w:color w:val="000000" w:themeColor="text1"/>
        </w:rPr>
        <w:t xml:space="preserve"> motherhood </w:t>
      </w:r>
      <w:r w:rsidR="00A7758E">
        <w:rPr>
          <w:color w:val="000000" w:themeColor="text1"/>
        </w:rPr>
        <w:t xml:space="preserve">per se, but </w:t>
      </w:r>
      <w:r w:rsidRPr="008F6771">
        <w:rPr>
          <w:color w:val="000000" w:themeColor="text1"/>
        </w:rPr>
        <w:t xml:space="preserve">the mystification which “begins when the religion of Motherhood proclaims that </w:t>
      </w:r>
      <w:r w:rsidRPr="008F6771">
        <w:rPr>
          <w:i/>
          <w:iCs/>
          <w:color w:val="000000" w:themeColor="text1"/>
        </w:rPr>
        <w:t xml:space="preserve">all mothers </w:t>
      </w:r>
      <w:r w:rsidRPr="008F6771">
        <w:rPr>
          <w:color w:val="000000" w:themeColor="text1"/>
        </w:rPr>
        <w:lastRenderedPageBreak/>
        <w:t>are exemplary</w:t>
      </w:r>
      <w:r>
        <w:rPr>
          <w:color w:val="000000" w:themeColor="text1"/>
        </w:rPr>
        <w:t>”</w:t>
      </w:r>
      <w:r w:rsidRPr="008F6771">
        <w:rPr>
          <w:color w:val="000000" w:themeColor="text1"/>
        </w:rPr>
        <w:t xml:space="preserve"> (632,</w:t>
      </w:r>
      <w:r>
        <w:rPr>
          <w:color w:val="000000" w:themeColor="text1"/>
        </w:rPr>
        <w:t xml:space="preserve"> emphasis added</w:t>
      </w:r>
      <w:r w:rsidRPr="008F6771">
        <w:rPr>
          <w:color w:val="000000" w:themeColor="text1"/>
        </w:rPr>
        <w:t xml:space="preserve">). </w:t>
      </w:r>
      <w:r>
        <w:rPr>
          <w:color w:val="000000" w:themeColor="text1"/>
        </w:rPr>
        <w:t>M</w:t>
      </w:r>
      <w:r w:rsidRPr="008F6771">
        <w:rPr>
          <w:color w:val="000000" w:themeColor="text1"/>
        </w:rPr>
        <w:t xml:space="preserve">otherhood is </w:t>
      </w:r>
      <w:r>
        <w:rPr>
          <w:color w:val="000000" w:themeColor="text1"/>
        </w:rPr>
        <w:t xml:space="preserve">not necessarily </w:t>
      </w:r>
      <w:r w:rsidRPr="008F6771">
        <w:rPr>
          <w:color w:val="000000" w:themeColor="text1"/>
        </w:rPr>
        <w:t xml:space="preserve">always negative or unfulfilling, </w:t>
      </w:r>
      <w:r w:rsidR="00F80A2D">
        <w:rPr>
          <w:color w:val="000000" w:themeColor="text1"/>
        </w:rPr>
        <w:t xml:space="preserve">but it is </w:t>
      </w:r>
      <w:r>
        <w:rPr>
          <w:color w:val="000000" w:themeColor="text1"/>
        </w:rPr>
        <w:t xml:space="preserve">simply </w:t>
      </w:r>
      <w:r w:rsidRPr="008F6771">
        <w:rPr>
          <w:color w:val="000000" w:themeColor="text1"/>
        </w:rPr>
        <w:t>a contingent feature of existence, which can—like any other—go terribly wrong.</w:t>
      </w:r>
    </w:p>
    <w:p w14:paraId="4D74AD78" w14:textId="245390C2" w:rsidR="00F2797A"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 xml:space="preserve">Read in this light, Beauvoir’s account of motherhood takes on a </w:t>
      </w:r>
      <w:r w:rsidR="00DB7ABB">
        <w:rPr>
          <w:color w:val="000000" w:themeColor="text1"/>
        </w:rPr>
        <w:t>new</w:t>
      </w:r>
      <w:r w:rsidRPr="008F6771">
        <w:rPr>
          <w:color w:val="000000" w:themeColor="text1"/>
        </w:rPr>
        <w:t xml:space="preserve"> meaning. Her dramatic overstatements, </w:t>
      </w:r>
      <w:r w:rsidR="00DB7ABB">
        <w:rPr>
          <w:color w:val="000000" w:themeColor="text1"/>
        </w:rPr>
        <w:t>her insistence</w:t>
      </w:r>
      <w:r w:rsidRPr="008F6771">
        <w:rPr>
          <w:color w:val="000000" w:themeColor="text1"/>
        </w:rPr>
        <w:t xml:space="preserve"> that </w:t>
      </w:r>
      <w:r w:rsidR="00DB7ABB">
        <w:rPr>
          <w:color w:val="000000" w:themeColor="text1"/>
        </w:rPr>
        <w:t xml:space="preserve">all </w:t>
      </w:r>
      <w:r w:rsidRPr="008F6771">
        <w:rPr>
          <w:color w:val="000000" w:themeColor="text1"/>
        </w:rPr>
        <w:t>mothers are “obsessed” with harming their children (627),</w:t>
      </w:r>
      <w:r w:rsidRPr="008F6771">
        <w:rPr>
          <w:rStyle w:val="EndnoteReference"/>
          <w:color w:val="000000" w:themeColor="text1"/>
        </w:rPr>
        <w:endnoteReference w:id="24"/>
      </w:r>
      <w:r w:rsidRPr="008F6771">
        <w:rPr>
          <w:color w:val="000000" w:themeColor="text1"/>
        </w:rPr>
        <w:t xml:space="preserve">  </w:t>
      </w:r>
      <w:r w:rsidR="00DB7ABB">
        <w:rPr>
          <w:color w:val="000000" w:themeColor="text1"/>
        </w:rPr>
        <w:t>becomes</w:t>
      </w:r>
      <w:r w:rsidRPr="008F6771">
        <w:rPr>
          <w:color w:val="000000" w:themeColor="text1"/>
        </w:rPr>
        <w:t xml:space="preserve"> </w:t>
      </w:r>
      <w:r w:rsidR="00DB7ABB">
        <w:rPr>
          <w:color w:val="000000" w:themeColor="text1"/>
        </w:rPr>
        <w:t>an attempt</w:t>
      </w:r>
      <w:r w:rsidRPr="008F6771">
        <w:rPr>
          <w:color w:val="000000" w:themeColor="text1"/>
        </w:rPr>
        <w:t xml:space="preserve"> to expose the unfounded</w:t>
      </w:r>
      <w:r w:rsidR="00DB7ABB">
        <w:rPr>
          <w:color w:val="000000" w:themeColor="text1"/>
        </w:rPr>
        <w:t xml:space="preserve">ness </w:t>
      </w:r>
      <w:r w:rsidRPr="008F6771">
        <w:rPr>
          <w:color w:val="000000" w:themeColor="text1"/>
        </w:rPr>
        <w:t xml:space="preserve">of universalizing motherhood as the greatest achievement for women. It is made clear by Beauvoir that cruel mothering is mostly produced by the very symbolic idealization and sanctification of maternity. </w:t>
      </w:r>
      <w:r w:rsidR="00A4131E">
        <w:rPr>
          <w:color w:val="000000" w:themeColor="text1"/>
        </w:rPr>
        <w:t>P</w:t>
      </w:r>
      <w:r w:rsidRPr="008F6771">
        <w:rPr>
          <w:color w:val="000000" w:themeColor="text1"/>
        </w:rPr>
        <w:t xml:space="preserve">recisely because the concrete experience of motherhood so often contradicts </w:t>
      </w:r>
      <w:r w:rsidR="00DB7ABB">
        <w:rPr>
          <w:color w:val="000000" w:themeColor="text1"/>
        </w:rPr>
        <w:t>society’s</w:t>
      </w:r>
      <w:r w:rsidRPr="008F6771">
        <w:rPr>
          <w:color w:val="000000" w:themeColor="text1"/>
        </w:rPr>
        <w:t xml:space="preserve"> idealiz</w:t>
      </w:r>
      <w:r w:rsidR="00DB7ABB">
        <w:rPr>
          <w:color w:val="000000" w:themeColor="text1"/>
        </w:rPr>
        <w:t xml:space="preserve">ation </w:t>
      </w:r>
      <w:r w:rsidRPr="008F6771">
        <w:rPr>
          <w:color w:val="000000" w:themeColor="text1"/>
        </w:rPr>
        <w:t>of it</w:t>
      </w:r>
      <w:r w:rsidR="00A4131E">
        <w:rPr>
          <w:color w:val="000000" w:themeColor="text1"/>
        </w:rPr>
        <w:t xml:space="preserve">, </w:t>
      </w:r>
      <w:r w:rsidRPr="008F6771">
        <w:rPr>
          <w:color w:val="000000" w:themeColor="text1"/>
        </w:rPr>
        <w:t xml:space="preserve">most women </w:t>
      </w:r>
      <w:r w:rsidR="00A4131E">
        <w:rPr>
          <w:color w:val="000000" w:themeColor="text1"/>
        </w:rPr>
        <w:t>are</w:t>
      </w:r>
      <w:r w:rsidRPr="008F6771">
        <w:rPr>
          <w:color w:val="000000" w:themeColor="text1"/>
        </w:rPr>
        <w:t xml:space="preserve"> unhappy mothers who abuse the</w:t>
      </w:r>
      <w:r w:rsidR="00A4131E">
        <w:rPr>
          <w:color w:val="000000" w:themeColor="text1"/>
        </w:rPr>
        <w:t>ir</w:t>
      </w:r>
      <w:r w:rsidRPr="008F6771">
        <w:rPr>
          <w:color w:val="000000" w:themeColor="text1"/>
        </w:rPr>
        <w:t xml:space="preserve"> power over their children. When women,</w:t>
      </w:r>
      <w:r>
        <w:rPr>
          <w:color w:val="000000" w:themeColor="text1"/>
        </w:rPr>
        <w:t xml:space="preserve"> </w:t>
      </w:r>
      <w:r w:rsidR="00DB7ABB">
        <w:rPr>
          <w:color w:val="000000" w:themeColor="text1"/>
        </w:rPr>
        <w:t xml:space="preserve">trained to expect </w:t>
      </w:r>
      <w:r w:rsidRPr="008F6771">
        <w:rPr>
          <w:color w:val="000000" w:themeColor="text1"/>
        </w:rPr>
        <w:t>motherhood as the necessary pinnacle of their existence</w:t>
      </w:r>
      <w:r w:rsidR="00DB7ABB">
        <w:rPr>
          <w:color w:val="000000" w:themeColor="text1"/>
        </w:rPr>
        <w:t>,</w:t>
      </w:r>
      <w:r w:rsidRPr="008F6771">
        <w:rPr>
          <w:color w:val="000000" w:themeColor="text1"/>
        </w:rPr>
        <w:t xml:space="preserve"> come to have a child they are often devastated </w:t>
      </w:r>
      <w:r w:rsidRPr="008F6771">
        <w:rPr>
          <w:i/>
          <w:iCs/>
          <w:color w:val="000000" w:themeColor="text1"/>
        </w:rPr>
        <w:t>not</w:t>
      </w:r>
      <w:r w:rsidRPr="008F6771">
        <w:rPr>
          <w:color w:val="000000" w:themeColor="text1"/>
        </w:rPr>
        <w:t xml:space="preserve"> to find themselves perfectly fulfilled </w:t>
      </w:r>
      <w:r w:rsidR="00F10052">
        <w:rPr>
          <w:color w:val="000000" w:themeColor="text1"/>
        </w:rPr>
        <w:t>(635)</w:t>
      </w:r>
      <w:r w:rsidRPr="008F6771">
        <w:rPr>
          <w:color w:val="000000" w:themeColor="text1"/>
        </w:rPr>
        <w:t xml:space="preserve">. </w:t>
      </w:r>
      <w:r w:rsidR="00AD6A44">
        <w:rPr>
          <w:color w:val="000000" w:themeColor="text1"/>
        </w:rPr>
        <w:t>T</w:t>
      </w:r>
      <w:r w:rsidRPr="008F6771">
        <w:rPr>
          <w:color w:val="000000" w:themeColor="text1"/>
        </w:rPr>
        <w:t>heir overall position of subordination across society is a source of anger which drives them to take out their frustration upon the only subjects over whom they have power, their children</w:t>
      </w:r>
      <w:r w:rsidR="00AD6A44">
        <w:rPr>
          <w:color w:val="000000" w:themeColor="text1"/>
        </w:rPr>
        <w:t>:</w:t>
      </w:r>
      <w:r w:rsidRPr="008F6771">
        <w:rPr>
          <w:color w:val="000000" w:themeColor="text1"/>
        </w:rPr>
        <w:t xml:space="preserve"> </w:t>
      </w:r>
      <w:r>
        <w:rPr>
          <w:color w:val="000000" w:themeColor="text1"/>
        </w:rPr>
        <w:t>“</w:t>
      </w:r>
      <w:r w:rsidRPr="008F6771">
        <w:rPr>
          <w:color w:val="000000" w:themeColor="text1"/>
        </w:rPr>
        <w:t>a mother who beats her child does not only beat the child, and in a way</w:t>
      </w:r>
      <w:r w:rsidR="00DB7ABB">
        <w:rPr>
          <w:color w:val="000000" w:themeColor="text1"/>
        </w:rPr>
        <w:t>…</w:t>
      </w:r>
      <w:r w:rsidRPr="008F6771">
        <w:rPr>
          <w:color w:val="000000" w:themeColor="text1"/>
        </w:rPr>
        <w:t xml:space="preserve">: she is taking her vengeance on man, on the world, or on herself” (632). </w:t>
      </w:r>
      <w:r>
        <w:rPr>
          <w:color w:val="000000" w:themeColor="text1"/>
        </w:rPr>
        <w:t>T</w:t>
      </w:r>
      <w:r w:rsidRPr="008F6771">
        <w:rPr>
          <w:color w:val="000000" w:themeColor="text1"/>
        </w:rPr>
        <w:t>he crux of the problem</w:t>
      </w:r>
      <w:r>
        <w:rPr>
          <w:color w:val="000000" w:themeColor="text1"/>
        </w:rPr>
        <w:t>,</w:t>
      </w:r>
      <w:r w:rsidRPr="008F6771">
        <w:rPr>
          <w:color w:val="000000" w:themeColor="text1"/>
        </w:rPr>
        <w:t xml:space="preserve"> </w:t>
      </w:r>
      <w:r>
        <w:rPr>
          <w:color w:val="000000" w:themeColor="text1"/>
        </w:rPr>
        <w:t xml:space="preserve">then, </w:t>
      </w:r>
      <w:r w:rsidRPr="008F6771">
        <w:rPr>
          <w:color w:val="000000" w:themeColor="text1"/>
        </w:rPr>
        <w:t xml:space="preserve">is really that women have such limited options, and are expected to become mothers </w:t>
      </w:r>
      <w:proofErr w:type="gramStart"/>
      <w:r w:rsidRPr="008F6771">
        <w:rPr>
          <w:color w:val="000000" w:themeColor="text1"/>
        </w:rPr>
        <w:t xml:space="preserve">whether </w:t>
      </w:r>
      <w:r>
        <w:rPr>
          <w:color w:val="000000" w:themeColor="text1"/>
        </w:rPr>
        <w:t>or not</w:t>
      </w:r>
      <w:proofErr w:type="gramEnd"/>
      <w:r>
        <w:rPr>
          <w:color w:val="000000" w:themeColor="text1"/>
        </w:rPr>
        <w:t xml:space="preserve"> </w:t>
      </w:r>
      <w:r w:rsidRPr="008F6771">
        <w:rPr>
          <w:color w:val="000000" w:themeColor="text1"/>
        </w:rPr>
        <w:t>this corresponds to their desires.</w:t>
      </w:r>
      <w:r w:rsidR="00AD6A44">
        <w:rPr>
          <w:color w:val="000000" w:themeColor="text1"/>
        </w:rPr>
        <w:t xml:space="preserve"> </w:t>
      </w:r>
      <w:r w:rsidRPr="008F6771">
        <w:rPr>
          <w:color w:val="000000" w:themeColor="text1"/>
        </w:rPr>
        <w:t>In other words, for Beauvoir, the problem is not maternity per se, but women’s oppression</w:t>
      </w:r>
      <w:r w:rsidR="00AD6A44">
        <w:rPr>
          <w:color w:val="000000" w:themeColor="text1"/>
        </w:rPr>
        <w:t xml:space="preserve"> (632)</w:t>
      </w:r>
      <w:r w:rsidRPr="008F6771">
        <w:rPr>
          <w:color w:val="000000" w:themeColor="text1"/>
        </w:rPr>
        <w:t>.</w:t>
      </w:r>
    </w:p>
    <w:p w14:paraId="102FB4BB" w14:textId="7EE6D6A2" w:rsidR="00E572E4" w:rsidRPr="008F6771" w:rsidRDefault="00F2797A" w:rsidP="0046028D">
      <w:pPr>
        <w:pStyle w:val="NormalWeb"/>
        <w:spacing w:before="0" w:beforeAutospacing="0" w:after="0" w:afterAutospacing="0" w:line="480" w:lineRule="auto"/>
        <w:ind w:firstLine="720"/>
        <w:rPr>
          <w:color w:val="000000" w:themeColor="text1"/>
        </w:rPr>
      </w:pPr>
      <w:r w:rsidRPr="008F6771">
        <w:rPr>
          <w:color w:val="000000" w:themeColor="text1"/>
        </w:rPr>
        <w:t>Beauvoir</w:t>
      </w:r>
      <w:r w:rsidR="00A82E9B">
        <w:rPr>
          <w:color w:val="000000" w:themeColor="text1"/>
        </w:rPr>
        <w:t xml:space="preserve"> thus</w:t>
      </w:r>
      <w:r w:rsidRPr="008F6771">
        <w:rPr>
          <w:color w:val="000000" w:themeColor="text1"/>
        </w:rPr>
        <w:t xml:space="preserve"> wants to resist the notion that motherhood is inherently valuable, natural, or necessarily fulfilling for women</w:t>
      </w:r>
      <w:r w:rsidR="00A82E9B">
        <w:rPr>
          <w:color w:val="000000" w:themeColor="text1"/>
        </w:rPr>
        <w:t xml:space="preserve">, </w:t>
      </w:r>
      <w:r w:rsidRPr="008F6771">
        <w:rPr>
          <w:color w:val="000000" w:themeColor="text1"/>
        </w:rPr>
        <w:t>to expose this fallacy for what it is</w:t>
      </w:r>
      <w:r w:rsidR="00DB7ABB">
        <w:rPr>
          <w:color w:val="000000" w:themeColor="text1"/>
        </w:rPr>
        <w:t xml:space="preserve">. </w:t>
      </w:r>
      <w:r w:rsidR="00371079">
        <w:rPr>
          <w:color w:val="000000" w:themeColor="text1"/>
        </w:rPr>
        <w:t>She</w:t>
      </w:r>
      <w:r w:rsidRPr="008F6771">
        <w:rPr>
          <w:color w:val="000000" w:themeColor="text1"/>
        </w:rPr>
        <w:t xml:space="preserve"> aims to deconstruct </w:t>
      </w:r>
      <w:r w:rsidR="00DB7ABB">
        <w:rPr>
          <w:color w:val="000000" w:themeColor="text1"/>
        </w:rPr>
        <w:t xml:space="preserve">the </w:t>
      </w:r>
      <w:r w:rsidRPr="008F6771">
        <w:rPr>
          <w:color w:val="000000" w:themeColor="text1"/>
        </w:rPr>
        <w:t>“two preconceived ideas” “that motherhood is enough in all cases to fulfill a woman” (641), and “that the child is sure to find happiness in his mother’s arms” (644)</w:t>
      </w:r>
      <w:r>
        <w:rPr>
          <w:color w:val="000000" w:themeColor="text1"/>
        </w:rPr>
        <w:t>.</w:t>
      </w:r>
      <w:r w:rsidRPr="008F6771">
        <w:rPr>
          <w:color w:val="000000" w:themeColor="text1"/>
        </w:rPr>
        <w:t xml:space="preserve"> Her disparaging description of mothering is </w:t>
      </w:r>
      <w:r w:rsidR="00371079">
        <w:rPr>
          <w:color w:val="000000" w:themeColor="text1"/>
        </w:rPr>
        <w:t xml:space="preserve">therefore </w:t>
      </w:r>
      <w:r w:rsidRPr="008F6771">
        <w:rPr>
          <w:color w:val="000000" w:themeColor="text1"/>
        </w:rPr>
        <w:t>articulated with th</w:t>
      </w:r>
      <w:r w:rsidR="00371079">
        <w:rPr>
          <w:color w:val="000000" w:themeColor="text1"/>
        </w:rPr>
        <w:t>e</w:t>
      </w:r>
      <w:r w:rsidRPr="008F6771">
        <w:rPr>
          <w:color w:val="000000" w:themeColor="text1"/>
        </w:rPr>
        <w:t xml:space="preserve"> aim </w:t>
      </w:r>
      <w:r w:rsidR="00371079">
        <w:rPr>
          <w:color w:val="000000" w:themeColor="text1"/>
        </w:rPr>
        <w:t>of</w:t>
      </w:r>
      <w:r w:rsidRPr="008F6771">
        <w:rPr>
          <w:color w:val="000000" w:themeColor="text1"/>
        </w:rPr>
        <w:t xml:space="preserve"> show</w:t>
      </w:r>
      <w:r w:rsidR="00371079">
        <w:rPr>
          <w:color w:val="000000" w:themeColor="text1"/>
        </w:rPr>
        <w:t>ing</w:t>
      </w:r>
      <w:r w:rsidRPr="008F6771">
        <w:rPr>
          <w:color w:val="000000" w:themeColor="text1"/>
        </w:rPr>
        <w:t xml:space="preserve"> that women are not born with an essence which makes them natural caretakers.</w:t>
      </w:r>
      <w:r w:rsidRPr="008F6771">
        <w:rPr>
          <w:rStyle w:val="EndnoteReference"/>
          <w:color w:val="000000" w:themeColor="text1"/>
        </w:rPr>
        <w:endnoteReference w:id="25"/>
      </w:r>
      <w:r w:rsidRPr="008F6771">
        <w:rPr>
          <w:color w:val="000000" w:themeColor="text1"/>
        </w:rPr>
        <w:t xml:space="preserve"> </w:t>
      </w:r>
    </w:p>
    <w:p w14:paraId="11351F23" w14:textId="0EF62F70" w:rsidR="00E572E4" w:rsidRDefault="00E572E4" w:rsidP="0046028D">
      <w:pPr>
        <w:pStyle w:val="NormalWeb"/>
        <w:spacing w:before="0" w:beforeAutospacing="0" w:after="0" w:afterAutospacing="0" w:line="480" w:lineRule="auto"/>
        <w:ind w:firstLine="720"/>
        <w:rPr>
          <w:color w:val="000000" w:themeColor="text1"/>
        </w:rPr>
      </w:pPr>
      <w:r>
        <w:rPr>
          <w:color w:val="000000" w:themeColor="text1"/>
        </w:rPr>
        <w:lastRenderedPageBreak/>
        <w:t>By</w:t>
      </w:r>
      <w:r w:rsidRPr="008F6771">
        <w:rPr>
          <w:color w:val="000000" w:themeColor="text1"/>
        </w:rPr>
        <w:t xml:space="preserve"> denaturalizing motherhood in this way, Beauvoir opens the possibility of viewing </w:t>
      </w:r>
      <w:r w:rsidR="00857EEA">
        <w:rPr>
          <w:color w:val="000000" w:themeColor="text1"/>
        </w:rPr>
        <w:t>it</w:t>
      </w:r>
      <w:r w:rsidRPr="008F6771">
        <w:rPr>
          <w:color w:val="000000" w:themeColor="text1"/>
        </w:rPr>
        <w:t xml:space="preserve"> </w:t>
      </w:r>
      <w:r>
        <w:rPr>
          <w:color w:val="000000" w:themeColor="text1"/>
        </w:rPr>
        <w:t>differently from a</w:t>
      </w:r>
      <w:r w:rsidRPr="008F6771">
        <w:rPr>
          <w:color w:val="000000" w:themeColor="text1"/>
        </w:rPr>
        <w:t xml:space="preserve"> natural condition</w:t>
      </w:r>
      <w:r>
        <w:rPr>
          <w:color w:val="000000" w:themeColor="text1"/>
        </w:rPr>
        <w:t xml:space="preserve">. Her exercise in feminist satire </w:t>
      </w:r>
      <w:r w:rsidR="00DB7ABB">
        <w:rPr>
          <w:color w:val="000000" w:themeColor="text1"/>
        </w:rPr>
        <w:t>reveals</w:t>
      </w:r>
      <w:r w:rsidR="00EE599D">
        <w:rPr>
          <w:color w:val="000000" w:themeColor="text1"/>
        </w:rPr>
        <w:t xml:space="preserve"> </w:t>
      </w:r>
      <w:r>
        <w:rPr>
          <w:color w:val="000000" w:themeColor="text1"/>
        </w:rPr>
        <w:t xml:space="preserve">motherhood as an </w:t>
      </w:r>
      <w:r w:rsidRPr="008F6771">
        <w:rPr>
          <w:color w:val="000000" w:themeColor="text1"/>
        </w:rPr>
        <w:t>existential choice</w:t>
      </w:r>
      <w:r>
        <w:rPr>
          <w:color w:val="000000" w:themeColor="text1"/>
        </w:rPr>
        <w:t xml:space="preserve"> which women must be able to authentically choose for themselves</w:t>
      </w:r>
      <w:r w:rsidRPr="008F6771">
        <w:rPr>
          <w:color w:val="000000" w:themeColor="text1"/>
        </w:rPr>
        <w:t xml:space="preserve">. </w:t>
      </w:r>
      <w:r w:rsidR="00DB7ABB">
        <w:rPr>
          <w:color w:val="000000" w:themeColor="text1"/>
        </w:rPr>
        <w:t>Her</w:t>
      </w:r>
      <w:r w:rsidRPr="008F6771">
        <w:rPr>
          <w:color w:val="000000" w:themeColor="text1"/>
        </w:rPr>
        <w:t xml:space="preserve"> commentary regarding women who </w:t>
      </w:r>
      <w:r>
        <w:rPr>
          <w:color w:val="000000" w:themeColor="text1"/>
        </w:rPr>
        <w:t>become</w:t>
      </w:r>
      <w:r w:rsidRPr="008F6771">
        <w:rPr>
          <w:color w:val="000000" w:themeColor="text1"/>
        </w:rPr>
        <w:t xml:space="preserve"> pregnan</w:t>
      </w:r>
      <w:r>
        <w:rPr>
          <w:color w:val="000000" w:themeColor="text1"/>
        </w:rPr>
        <w:t>t</w:t>
      </w:r>
      <w:r w:rsidRPr="008F6771">
        <w:rPr>
          <w:color w:val="000000" w:themeColor="text1"/>
        </w:rPr>
        <w:t xml:space="preserve"> for </w:t>
      </w:r>
      <w:r>
        <w:rPr>
          <w:color w:val="000000" w:themeColor="text1"/>
        </w:rPr>
        <w:t xml:space="preserve">pregnancy’s </w:t>
      </w:r>
      <w:r w:rsidRPr="008F6771">
        <w:rPr>
          <w:color w:val="000000" w:themeColor="text1"/>
        </w:rPr>
        <w:t>sake</w:t>
      </w:r>
      <w:r>
        <w:rPr>
          <w:color w:val="000000" w:themeColor="text1"/>
        </w:rPr>
        <w:t>, or simply because they are expected to</w:t>
      </w:r>
      <w:r w:rsidR="00857EEA">
        <w:rPr>
          <w:color w:val="000000" w:themeColor="text1"/>
        </w:rPr>
        <w:t>,</w:t>
      </w:r>
      <w:r w:rsidRPr="008F6771">
        <w:rPr>
          <w:color w:val="000000" w:themeColor="text1"/>
        </w:rPr>
        <w:t xml:space="preserve"> makes this particularly </w:t>
      </w:r>
      <w:r w:rsidR="00857EEA">
        <w:rPr>
          <w:color w:val="000000" w:themeColor="text1"/>
        </w:rPr>
        <w:t>clear</w:t>
      </w:r>
      <w:r>
        <w:rPr>
          <w:color w:val="000000" w:themeColor="text1"/>
        </w:rPr>
        <w:t xml:space="preserve">. </w:t>
      </w:r>
      <w:r w:rsidRPr="008F6771">
        <w:rPr>
          <w:color w:val="000000" w:themeColor="text1"/>
        </w:rPr>
        <w:t>These women “eagerly seek the possibility of alienating their liberty to the benefit of their flesh: their existence appears to them to be tranquilly justified by the passive fertility of their body” (613).</w:t>
      </w:r>
      <w:r>
        <w:rPr>
          <w:color w:val="000000" w:themeColor="text1"/>
        </w:rPr>
        <w:t xml:space="preserve"> </w:t>
      </w:r>
      <w:r w:rsidRPr="008F6771">
        <w:rPr>
          <w:color w:val="000000" w:themeColor="text1"/>
        </w:rPr>
        <w:t xml:space="preserve">But for Beauvoir, justifying one’s existence by </w:t>
      </w:r>
      <w:r w:rsidRPr="008F6771">
        <w:rPr>
          <w:i/>
          <w:iCs/>
          <w:color w:val="000000" w:themeColor="text1"/>
        </w:rPr>
        <w:t>naturalizing</w:t>
      </w:r>
      <w:r w:rsidRPr="008F6771">
        <w:rPr>
          <w:color w:val="000000" w:themeColor="text1"/>
        </w:rPr>
        <w:t xml:space="preserve"> one’s condition can only be a form of bad faith. A</w:t>
      </w:r>
      <w:r w:rsidR="004F584C">
        <w:rPr>
          <w:color w:val="000000" w:themeColor="text1"/>
        </w:rPr>
        <w:t xml:space="preserve">n </w:t>
      </w:r>
      <w:r w:rsidRPr="008F6771">
        <w:rPr>
          <w:color w:val="000000" w:themeColor="text1"/>
        </w:rPr>
        <w:t>authentic existence comes</w:t>
      </w:r>
      <w:r w:rsidR="00EE599D">
        <w:rPr>
          <w:color w:val="000000" w:themeColor="text1"/>
        </w:rPr>
        <w:t xml:space="preserve"> </w:t>
      </w:r>
      <w:r w:rsidRPr="008F6771">
        <w:rPr>
          <w:color w:val="000000" w:themeColor="text1"/>
        </w:rPr>
        <w:t xml:space="preserve">from actively choosing something for </w:t>
      </w:r>
      <w:r w:rsidRPr="001F4BA2">
        <w:rPr>
          <w:color w:val="000000" w:themeColor="text1"/>
        </w:rPr>
        <w:t>oneself</w:t>
      </w:r>
      <w:r w:rsidR="004F584C">
        <w:rPr>
          <w:color w:val="000000" w:themeColor="text1"/>
        </w:rPr>
        <w:t>; i</w:t>
      </w:r>
      <w:r w:rsidR="00EE599D">
        <w:rPr>
          <w:color w:val="000000" w:themeColor="text1"/>
        </w:rPr>
        <w:t>t</w:t>
      </w:r>
      <w:r w:rsidRPr="008F6771">
        <w:rPr>
          <w:color w:val="000000" w:themeColor="text1"/>
        </w:rPr>
        <w:t xml:space="preserve"> cannot come from </w:t>
      </w:r>
      <w:r w:rsidR="001F64EB">
        <w:rPr>
          <w:color w:val="000000" w:themeColor="text1"/>
        </w:rPr>
        <w:t>submitting</w:t>
      </w:r>
      <w:r w:rsidRPr="008F6771">
        <w:rPr>
          <w:color w:val="000000" w:themeColor="text1"/>
        </w:rPr>
        <w:t xml:space="preserve"> one’s existence </w:t>
      </w:r>
      <w:r w:rsidR="001F64EB">
        <w:rPr>
          <w:color w:val="000000" w:themeColor="text1"/>
        </w:rPr>
        <w:t>to</w:t>
      </w:r>
      <w:r w:rsidRPr="008F6771">
        <w:rPr>
          <w:color w:val="000000" w:themeColor="text1"/>
        </w:rPr>
        <w:t xml:space="preserve"> the purpose of producing another life.</w:t>
      </w:r>
      <w:r>
        <w:rPr>
          <w:color w:val="000000" w:themeColor="text1"/>
        </w:rPr>
        <w:t xml:space="preserve"> The view that</w:t>
      </w:r>
      <w:r w:rsidRPr="008F6771">
        <w:rPr>
          <w:color w:val="000000" w:themeColor="text1"/>
        </w:rPr>
        <w:t xml:space="preserve"> motherhood </w:t>
      </w:r>
      <w:r>
        <w:rPr>
          <w:color w:val="000000" w:themeColor="text1"/>
        </w:rPr>
        <w:t xml:space="preserve">could </w:t>
      </w:r>
      <w:r w:rsidR="00EE599D">
        <w:rPr>
          <w:color w:val="000000" w:themeColor="text1"/>
        </w:rPr>
        <w:t xml:space="preserve">be </w:t>
      </w:r>
      <w:proofErr w:type="gramStart"/>
      <w:r w:rsidRPr="008F6771">
        <w:rPr>
          <w:color w:val="000000" w:themeColor="text1"/>
        </w:rPr>
        <w:t>in</w:t>
      </w:r>
      <w:r>
        <w:rPr>
          <w:color w:val="000000" w:themeColor="text1"/>
        </w:rPr>
        <w:t xml:space="preserve"> </w:t>
      </w:r>
      <w:r w:rsidRPr="008F6771">
        <w:rPr>
          <w:color w:val="000000" w:themeColor="text1"/>
        </w:rPr>
        <w:t>itself</w:t>
      </w:r>
      <w:r>
        <w:rPr>
          <w:color w:val="000000" w:themeColor="text1"/>
        </w:rPr>
        <w:t xml:space="preserve"> </w:t>
      </w:r>
      <w:r w:rsidRPr="008F6771">
        <w:rPr>
          <w:color w:val="000000" w:themeColor="text1"/>
        </w:rPr>
        <w:t>a</w:t>
      </w:r>
      <w:proofErr w:type="gramEnd"/>
      <w:r w:rsidRPr="008F6771">
        <w:rPr>
          <w:color w:val="000000" w:themeColor="text1"/>
        </w:rPr>
        <w:t xml:space="preserve"> </w:t>
      </w:r>
      <w:r>
        <w:rPr>
          <w:color w:val="000000" w:themeColor="text1"/>
        </w:rPr>
        <w:t xml:space="preserve">meaningful </w:t>
      </w:r>
      <w:r w:rsidRPr="008F6771">
        <w:rPr>
          <w:color w:val="000000" w:themeColor="text1"/>
        </w:rPr>
        <w:t>end</w:t>
      </w:r>
      <w:r>
        <w:rPr>
          <w:color w:val="000000" w:themeColor="text1"/>
        </w:rPr>
        <w:t xml:space="preserve"> </w:t>
      </w:r>
      <w:r w:rsidR="00D46AFD">
        <w:rPr>
          <w:color w:val="000000" w:themeColor="text1"/>
        </w:rPr>
        <w:t>for</w:t>
      </w:r>
      <w:r>
        <w:rPr>
          <w:color w:val="000000" w:themeColor="text1"/>
        </w:rPr>
        <w:t xml:space="preserve"> existence can only lead </w:t>
      </w:r>
      <w:r w:rsidR="001F4BA2">
        <w:rPr>
          <w:color w:val="000000" w:themeColor="text1"/>
        </w:rPr>
        <w:t>to</w:t>
      </w:r>
      <w:r>
        <w:rPr>
          <w:color w:val="000000" w:themeColor="text1"/>
        </w:rPr>
        <w:t xml:space="preserve"> alienation</w:t>
      </w:r>
      <w:r w:rsidR="00EE599D">
        <w:rPr>
          <w:color w:val="000000" w:themeColor="text1"/>
        </w:rPr>
        <w:t>.</w:t>
      </w:r>
      <w:r>
        <w:rPr>
          <w:color w:val="000000" w:themeColor="text1"/>
        </w:rPr>
        <w:t xml:space="preserve"> </w:t>
      </w:r>
      <w:r w:rsidR="001F4BA2">
        <w:rPr>
          <w:color w:val="000000" w:themeColor="text1"/>
        </w:rPr>
        <w:t>But this</w:t>
      </w:r>
      <w:r w:rsidRPr="008F6771">
        <w:rPr>
          <w:color w:val="000000" w:themeColor="text1"/>
        </w:rPr>
        <w:t xml:space="preserve"> does not entail</w:t>
      </w:r>
      <w:r w:rsidR="00EE599D">
        <w:rPr>
          <w:color w:val="000000" w:themeColor="text1"/>
        </w:rPr>
        <w:t xml:space="preserve"> </w:t>
      </w:r>
      <w:r w:rsidRPr="008F6771">
        <w:rPr>
          <w:color w:val="000000" w:themeColor="text1"/>
        </w:rPr>
        <w:t>that Beauvoir encourages women to transcend a biologically determined condition</w:t>
      </w:r>
      <w:r w:rsidR="001F4BA2">
        <w:rPr>
          <w:color w:val="000000" w:themeColor="text1"/>
        </w:rPr>
        <w:t>. T</w:t>
      </w:r>
      <w:r w:rsidRPr="008F6771">
        <w:rPr>
          <w:color w:val="000000" w:themeColor="text1"/>
        </w:rPr>
        <w:t xml:space="preserve">he </w:t>
      </w:r>
      <w:r>
        <w:rPr>
          <w:color w:val="000000" w:themeColor="text1"/>
        </w:rPr>
        <w:t xml:space="preserve">very </w:t>
      </w:r>
      <w:r w:rsidRPr="008F6771">
        <w:rPr>
          <w:color w:val="000000" w:themeColor="text1"/>
        </w:rPr>
        <w:t xml:space="preserve">idea that one’s biology can condition anything at all </w:t>
      </w:r>
      <w:r w:rsidR="0035360C">
        <w:rPr>
          <w:color w:val="000000" w:themeColor="text1"/>
        </w:rPr>
        <w:t>is what</w:t>
      </w:r>
      <w:r w:rsidRPr="008F6771">
        <w:rPr>
          <w:color w:val="000000" w:themeColor="text1"/>
        </w:rPr>
        <w:t xml:space="preserve"> Beauvoir</w:t>
      </w:r>
      <w:r w:rsidR="0035360C">
        <w:rPr>
          <w:color w:val="000000" w:themeColor="text1"/>
        </w:rPr>
        <w:t xml:space="preserve"> </w:t>
      </w:r>
      <w:r w:rsidR="001F4BA2">
        <w:rPr>
          <w:color w:val="000000" w:themeColor="text1"/>
        </w:rPr>
        <w:t>refutes:</w:t>
      </w:r>
      <w:r>
        <w:rPr>
          <w:color w:val="000000" w:themeColor="text1"/>
        </w:rPr>
        <w:t xml:space="preserve"> such </w:t>
      </w:r>
      <w:r w:rsidRPr="008F6771">
        <w:rPr>
          <w:color w:val="000000" w:themeColor="text1"/>
        </w:rPr>
        <w:t>bad faith is</w:t>
      </w:r>
      <w:r>
        <w:rPr>
          <w:color w:val="000000" w:themeColor="text1"/>
        </w:rPr>
        <w:t xml:space="preserve"> already</w:t>
      </w:r>
      <w:r w:rsidRPr="008F6771">
        <w:rPr>
          <w:color w:val="000000" w:themeColor="text1"/>
        </w:rPr>
        <w:t xml:space="preserve"> rooted in </w:t>
      </w:r>
      <w:r>
        <w:rPr>
          <w:color w:val="000000" w:themeColor="text1"/>
        </w:rPr>
        <w:t>an erroneous image of the</w:t>
      </w:r>
      <w:r w:rsidRPr="008F6771">
        <w:rPr>
          <w:color w:val="000000" w:themeColor="text1"/>
        </w:rPr>
        <w:t xml:space="preserve"> female condition as one vowed to maternity.</w:t>
      </w:r>
    </w:p>
    <w:p w14:paraId="3DF833D8" w14:textId="77777777" w:rsidR="00E572E4" w:rsidRDefault="00E572E4" w:rsidP="0046028D">
      <w:pPr>
        <w:pStyle w:val="NormalWeb"/>
        <w:spacing w:before="0" w:beforeAutospacing="0" w:after="0" w:afterAutospacing="0" w:line="480" w:lineRule="auto"/>
        <w:ind w:firstLine="720"/>
        <w:rPr>
          <w:color w:val="000000" w:themeColor="text1"/>
        </w:rPr>
      </w:pPr>
    </w:p>
    <w:p w14:paraId="75E9ACCC" w14:textId="77777777" w:rsidR="00E572E4" w:rsidRDefault="00E572E4" w:rsidP="0046028D">
      <w:pPr>
        <w:pStyle w:val="NormalWeb"/>
        <w:spacing w:before="0" w:beforeAutospacing="0" w:after="0" w:afterAutospacing="0" w:line="480" w:lineRule="auto"/>
        <w:jc w:val="center"/>
        <w:rPr>
          <w:b/>
          <w:bCs/>
          <w:color w:val="000000" w:themeColor="text1"/>
        </w:rPr>
      </w:pPr>
      <w:r w:rsidRPr="002C6122">
        <w:rPr>
          <w:b/>
          <w:bCs/>
          <w:color w:val="000000" w:themeColor="text1"/>
        </w:rPr>
        <w:t>Concluding remarks</w:t>
      </w:r>
    </w:p>
    <w:p w14:paraId="2D3BC0A4" w14:textId="77777777" w:rsidR="00725B48" w:rsidRPr="002C6122" w:rsidRDefault="00725B48" w:rsidP="0046028D">
      <w:pPr>
        <w:pStyle w:val="NormalWeb"/>
        <w:spacing w:before="0" w:beforeAutospacing="0" w:after="0" w:afterAutospacing="0" w:line="480" w:lineRule="auto"/>
        <w:jc w:val="center"/>
        <w:rPr>
          <w:b/>
          <w:bCs/>
          <w:color w:val="000000" w:themeColor="text1"/>
        </w:rPr>
      </w:pPr>
    </w:p>
    <w:p w14:paraId="5D99E9FB" w14:textId="2BBC5B1E" w:rsidR="00E572E4" w:rsidRDefault="00E572E4" w:rsidP="0046028D">
      <w:pPr>
        <w:pStyle w:val="NormalWeb"/>
        <w:spacing w:before="0" w:beforeAutospacing="0" w:after="0" w:afterAutospacing="0" w:line="480" w:lineRule="auto"/>
        <w:ind w:firstLine="720"/>
        <w:rPr>
          <w:color w:val="000000" w:themeColor="text1"/>
        </w:rPr>
      </w:pPr>
      <w:r>
        <w:rPr>
          <w:color w:val="000000" w:themeColor="text1"/>
        </w:rPr>
        <w:t>To close</w:t>
      </w:r>
      <w:r w:rsidR="00B04478">
        <w:rPr>
          <w:color w:val="000000" w:themeColor="text1"/>
        </w:rPr>
        <w:t xml:space="preserve"> this paper</w:t>
      </w:r>
      <w:r>
        <w:rPr>
          <w:color w:val="000000" w:themeColor="text1"/>
        </w:rPr>
        <w:t xml:space="preserve">, it seems fitting to consider an exception in Beauvoir’s text: </w:t>
      </w:r>
      <w:r w:rsidRPr="008F6771">
        <w:rPr>
          <w:color w:val="000000" w:themeColor="text1"/>
        </w:rPr>
        <w:t xml:space="preserve">one of the only </w:t>
      </w:r>
      <w:r w:rsidR="00B04478">
        <w:rPr>
          <w:color w:val="000000" w:themeColor="text1"/>
        </w:rPr>
        <w:t>references to</w:t>
      </w:r>
      <w:r w:rsidRPr="008F6771">
        <w:rPr>
          <w:color w:val="000000" w:themeColor="text1"/>
        </w:rPr>
        <w:t xml:space="preserve"> a</w:t>
      </w:r>
      <w:r>
        <w:rPr>
          <w:color w:val="000000" w:themeColor="text1"/>
        </w:rPr>
        <w:t xml:space="preserve"> </w:t>
      </w:r>
      <w:r w:rsidRPr="008F6771">
        <w:rPr>
          <w:color w:val="000000" w:themeColor="text1"/>
        </w:rPr>
        <w:t>genuinely fulfilling pregnancy</w:t>
      </w:r>
      <w:r>
        <w:rPr>
          <w:color w:val="000000" w:themeColor="text1"/>
        </w:rPr>
        <w:t>, that of the author Colette.</w:t>
      </w:r>
      <w:r w:rsidRPr="008F6771">
        <w:rPr>
          <w:color w:val="000000" w:themeColor="text1"/>
        </w:rPr>
        <w:t xml:space="preserve"> For Beauvoir, Colette’s pregnancy is </w:t>
      </w:r>
      <w:r w:rsidR="00864ED2">
        <w:rPr>
          <w:color w:val="000000" w:themeColor="text1"/>
        </w:rPr>
        <w:t>unique</w:t>
      </w:r>
      <w:r w:rsidRPr="008F6771">
        <w:rPr>
          <w:color w:val="000000" w:themeColor="text1"/>
        </w:rPr>
        <w:t xml:space="preserve">, because the author continued to write </w:t>
      </w:r>
      <w:r w:rsidR="00864ED2">
        <w:rPr>
          <w:color w:val="000000" w:themeColor="text1"/>
        </w:rPr>
        <w:t>throughout it:</w:t>
      </w:r>
      <w:r w:rsidRPr="008F6771">
        <w:rPr>
          <w:color w:val="000000" w:themeColor="text1"/>
        </w:rPr>
        <w:t xml:space="preserve"> she did not </w:t>
      </w:r>
      <w:r w:rsidR="00E741A5">
        <w:rPr>
          <w:color w:val="000000" w:themeColor="text1"/>
        </w:rPr>
        <w:t>conform</w:t>
      </w:r>
      <w:r w:rsidRPr="008F6771">
        <w:rPr>
          <w:color w:val="000000" w:themeColor="text1"/>
        </w:rPr>
        <w:t xml:space="preserve"> to a pre-defined maternal role but decided to treat </w:t>
      </w:r>
      <w:r w:rsidR="00864ED2">
        <w:rPr>
          <w:color w:val="000000" w:themeColor="text1"/>
        </w:rPr>
        <w:t>motherhood</w:t>
      </w:r>
      <w:r w:rsidRPr="008F6771">
        <w:rPr>
          <w:color w:val="000000" w:themeColor="text1"/>
        </w:rPr>
        <w:t xml:space="preserve"> as </w:t>
      </w:r>
      <w:r w:rsidR="00864ED2">
        <w:rPr>
          <w:color w:val="000000" w:themeColor="text1"/>
        </w:rPr>
        <w:t>a creative</w:t>
      </w:r>
      <w:r w:rsidRPr="008F6771">
        <w:rPr>
          <w:color w:val="000000" w:themeColor="text1"/>
        </w:rPr>
        <w:t xml:space="preserve"> </w:t>
      </w:r>
      <w:r w:rsidR="00864ED2">
        <w:rPr>
          <w:color w:val="000000" w:themeColor="text1"/>
        </w:rPr>
        <w:t>experience</w:t>
      </w:r>
      <w:r w:rsidRPr="008F6771">
        <w:rPr>
          <w:color w:val="000000" w:themeColor="text1"/>
        </w:rPr>
        <w:t xml:space="preserve">. </w:t>
      </w:r>
      <w:r w:rsidR="00864ED2">
        <w:rPr>
          <w:color w:val="000000" w:themeColor="text1"/>
        </w:rPr>
        <w:t>Beauvoir approvingly cites Colette’s phrase,</w:t>
      </w:r>
      <w:r w:rsidRPr="008F6771">
        <w:rPr>
          <w:color w:val="000000" w:themeColor="text1"/>
        </w:rPr>
        <w:t xml:space="preserve"> “the child showed signs of coming and I screwed on the top of my pen” (620). </w:t>
      </w:r>
      <w:r w:rsidR="00864ED2">
        <w:rPr>
          <w:color w:val="000000" w:themeColor="text1"/>
        </w:rPr>
        <w:t xml:space="preserve">While </w:t>
      </w:r>
      <w:r w:rsidRPr="008F6771">
        <w:rPr>
          <w:color w:val="000000" w:themeColor="text1"/>
        </w:rPr>
        <w:t xml:space="preserve">some commentators </w:t>
      </w:r>
      <w:r w:rsidR="00864ED2">
        <w:rPr>
          <w:color w:val="000000" w:themeColor="text1"/>
        </w:rPr>
        <w:t xml:space="preserve">have suggested </w:t>
      </w:r>
      <w:r w:rsidRPr="008F6771">
        <w:rPr>
          <w:color w:val="000000" w:themeColor="text1"/>
        </w:rPr>
        <w:t xml:space="preserve">that this emphasis on surpassing one’s condition repeats a misogynistic valuation </w:t>
      </w:r>
      <w:r w:rsidRPr="008F6771">
        <w:rPr>
          <w:color w:val="000000" w:themeColor="text1"/>
        </w:rPr>
        <w:lastRenderedPageBreak/>
        <w:t>of ‘masculine’ transcendence over ‘feminine’ immanence</w:t>
      </w:r>
      <w:r>
        <w:rPr>
          <w:color w:val="000000" w:themeColor="text1"/>
        </w:rPr>
        <w:t xml:space="preserve"> (Zelinka 2014)</w:t>
      </w:r>
      <w:r w:rsidR="00864ED2">
        <w:rPr>
          <w:color w:val="000000" w:themeColor="text1"/>
        </w:rPr>
        <w:t xml:space="preserve">, </w:t>
      </w:r>
      <w:r w:rsidRPr="008F6771">
        <w:rPr>
          <w:color w:val="000000" w:themeColor="text1"/>
        </w:rPr>
        <w:t xml:space="preserve">it seems to me that such a dismissal misunderstands Beauvoir’s argument. </w:t>
      </w:r>
      <w:r>
        <w:rPr>
          <w:color w:val="000000" w:themeColor="text1"/>
        </w:rPr>
        <w:t>I want to suggest</w:t>
      </w:r>
      <w:r w:rsidRPr="008F6771">
        <w:rPr>
          <w:color w:val="000000" w:themeColor="text1"/>
        </w:rPr>
        <w:t xml:space="preserve"> </w:t>
      </w:r>
      <w:r>
        <w:rPr>
          <w:color w:val="000000" w:themeColor="text1"/>
        </w:rPr>
        <w:t>on</w:t>
      </w:r>
      <w:r w:rsidRPr="008F6771">
        <w:rPr>
          <w:color w:val="000000" w:themeColor="text1"/>
        </w:rPr>
        <w:t xml:space="preserve"> a final note, that Beauvoir’s interest in Colette makes it possible to view motherhood not simply as something women should take on as a ‘project’ in a way which transcends their physical condition</w:t>
      </w:r>
      <w:r>
        <w:rPr>
          <w:color w:val="000000" w:themeColor="text1"/>
        </w:rPr>
        <w:t>. It</w:t>
      </w:r>
      <w:r w:rsidRPr="008F6771">
        <w:rPr>
          <w:color w:val="000000" w:themeColor="text1"/>
        </w:rPr>
        <w:t xml:space="preserve"> reveals, </w:t>
      </w:r>
      <w:r>
        <w:rPr>
          <w:color w:val="000000" w:themeColor="text1"/>
        </w:rPr>
        <w:t>differently</w:t>
      </w:r>
      <w:r w:rsidRPr="008F6771">
        <w:rPr>
          <w:color w:val="000000" w:themeColor="text1"/>
        </w:rPr>
        <w:t xml:space="preserve">, that </w:t>
      </w:r>
      <w:r w:rsidR="00864ED2">
        <w:rPr>
          <w:color w:val="000000" w:themeColor="text1"/>
        </w:rPr>
        <w:t>motherhood</w:t>
      </w:r>
      <w:r w:rsidRPr="008F6771">
        <w:rPr>
          <w:color w:val="000000" w:themeColor="text1"/>
        </w:rPr>
        <w:t xml:space="preserve"> is not</w:t>
      </w:r>
      <w:r w:rsidR="00864ED2">
        <w:rPr>
          <w:color w:val="000000" w:themeColor="text1"/>
        </w:rPr>
        <w:t xml:space="preserve"> a</w:t>
      </w:r>
      <w:r w:rsidRPr="008F6771">
        <w:rPr>
          <w:color w:val="000000" w:themeColor="text1"/>
        </w:rPr>
        <w:t xml:space="preserve"> rigidly fixed reality. </w:t>
      </w:r>
      <w:r>
        <w:rPr>
          <w:color w:val="000000" w:themeColor="text1"/>
        </w:rPr>
        <w:t xml:space="preserve">The image of Colette writing up until the very moment she entered labor hints at a parallel between the artistic, creative activity of writing, and the </w:t>
      </w:r>
      <w:r w:rsidR="0046165A">
        <w:rPr>
          <w:color w:val="000000" w:themeColor="text1"/>
        </w:rPr>
        <w:t>life-changing</w:t>
      </w:r>
      <w:r>
        <w:rPr>
          <w:color w:val="000000" w:themeColor="text1"/>
        </w:rPr>
        <w:t xml:space="preserve"> </w:t>
      </w:r>
      <w:r w:rsidR="00F01C22">
        <w:rPr>
          <w:color w:val="000000" w:themeColor="text1"/>
        </w:rPr>
        <w:t>moment</w:t>
      </w:r>
      <w:r>
        <w:rPr>
          <w:color w:val="000000" w:themeColor="text1"/>
        </w:rPr>
        <w:t xml:space="preserve"> of becoming a mother. What I think the image shows is that </w:t>
      </w:r>
      <w:r w:rsidRPr="008F6771">
        <w:rPr>
          <w:color w:val="000000" w:themeColor="text1"/>
        </w:rPr>
        <w:t>motherhood</w:t>
      </w:r>
      <w:r>
        <w:rPr>
          <w:color w:val="000000" w:themeColor="text1"/>
        </w:rPr>
        <w:t>, like a creative endeavor, must be freely ‘written’</w:t>
      </w:r>
      <w:r w:rsidR="004F2A24">
        <w:rPr>
          <w:color w:val="000000" w:themeColor="text1"/>
        </w:rPr>
        <w:t xml:space="preserve">: </w:t>
      </w:r>
      <w:r w:rsidRPr="008F6771">
        <w:rPr>
          <w:color w:val="000000" w:themeColor="text1"/>
        </w:rPr>
        <w:t>to be</w:t>
      </w:r>
      <w:r>
        <w:rPr>
          <w:color w:val="000000" w:themeColor="text1"/>
        </w:rPr>
        <w:t>come</w:t>
      </w:r>
      <w:r w:rsidRPr="008F6771">
        <w:rPr>
          <w:color w:val="000000" w:themeColor="text1"/>
        </w:rPr>
        <w:t xml:space="preserve"> a fulfilling condition, </w:t>
      </w:r>
      <w:r>
        <w:rPr>
          <w:color w:val="000000" w:themeColor="text1"/>
        </w:rPr>
        <w:t xml:space="preserve">it must be </w:t>
      </w:r>
      <w:r w:rsidR="00864ED2">
        <w:rPr>
          <w:color w:val="000000" w:themeColor="text1"/>
        </w:rPr>
        <w:t>re-</w:t>
      </w:r>
      <w:r>
        <w:rPr>
          <w:color w:val="000000" w:themeColor="text1"/>
        </w:rPr>
        <w:t>invented.</w:t>
      </w:r>
    </w:p>
    <w:p w14:paraId="7298E4F1" w14:textId="466B8AE4" w:rsidR="00E572E4" w:rsidRPr="005A19A3" w:rsidRDefault="00E572E4" w:rsidP="0046028D">
      <w:pPr>
        <w:pStyle w:val="NormalWeb"/>
        <w:spacing w:before="0" w:beforeAutospacing="0" w:after="0" w:afterAutospacing="0" w:line="480" w:lineRule="auto"/>
        <w:ind w:firstLine="720"/>
        <w:rPr>
          <w:color w:val="000000" w:themeColor="text1"/>
        </w:rPr>
      </w:pPr>
      <w:r>
        <w:rPr>
          <w:color w:val="000000" w:themeColor="text1"/>
        </w:rPr>
        <w:t xml:space="preserve">Thus, it seems to me that Beauvoir’s chapter on the mother, if we want to do it justice, should be read in the context of her view of existentialist philosophy as undivorceable from literature; but more importantly still, we must read it in the context of feminist philosophy </w:t>
      </w:r>
      <w:r w:rsidR="005A1E0D">
        <w:rPr>
          <w:color w:val="000000" w:themeColor="text1"/>
        </w:rPr>
        <w:t xml:space="preserve">more </w:t>
      </w:r>
      <w:r>
        <w:rPr>
          <w:color w:val="000000" w:themeColor="text1"/>
        </w:rPr>
        <w:t xml:space="preserve">broadly. As I have defended in this paper, considering Beauvoir’s chapter as an exercise in feminist satire reveals its meaning in a radically new light. It becomes an </w:t>
      </w:r>
      <w:r>
        <w:rPr>
          <w14:ligatures w14:val="standardContextual"/>
        </w:rPr>
        <w:t>attempt to imagine the world differently, to compell readers to consider motherhood anew. Such an effort to re-imagine the world, I have argued, epitomizes feminist philosophy’s satirical spirit.</w:t>
      </w:r>
    </w:p>
    <w:p w14:paraId="42282F00" w14:textId="77777777" w:rsidR="00E572E4" w:rsidRPr="00BC4341" w:rsidRDefault="00E572E4" w:rsidP="0046028D">
      <w:pPr>
        <w:spacing w:line="480" w:lineRule="auto"/>
        <w:rPr>
          <w:rFonts w:ascii="Times New Roman" w:hAnsi="Times New Roman" w:cs="Times New Roman"/>
          <w:color w:val="000000" w:themeColor="text1"/>
        </w:rPr>
      </w:pPr>
    </w:p>
    <w:p w14:paraId="0BD8BA6D" w14:textId="46389222" w:rsidR="00E572E4" w:rsidRPr="003875D1" w:rsidRDefault="00E572E4" w:rsidP="0046028D">
      <w:pPr>
        <w:spacing w:line="480" w:lineRule="auto"/>
        <w:rPr>
          <w:rFonts w:ascii="Times New Roman" w:hAnsi="Times New Roman" w:cs="Times New Roman"/>
          <w:b/>
          <w:bCs/>
          <w:color w:val="000000" w:themeColor="text1"/>
        </w:rPr>
      </w:pPr>
      <w:r w:rsidRPr="00577B8B">
        <w:rPr>
          <w:rFonts w:ascii="Times New Roman" w:hAnsi="Times New Roman" w:cs="Times New Roman"/>
          <w:b/>
          <w:bCs/>
          <w:color w:val="000000" w:themeColor="text1"/>
        </w:rPr>
        <w:t xml:space="preserve">References </w:t>
      </w:r>
    </w:p>
    <w:p w14:paraId="14749CA7" w14:textId="06906FFF" w:rsidR="00E572E4" w:rsidRPr="00BC4341"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Bauer, Nancy</w:t>
      </w:r>
      <w:r>
        <w:rPr>
          <w:rFonts w:ascii="Times New Roman" w:hAnsi="Times New Roman" w:cs="Times New Roman"/>
          <w:color w:val="000000" w:themeColor="text1"/>
        </w:rPr>
        <w:t>.</w:t>
      </w:r>
      <w:r w:rsidRPr="00BC4341">
        <w:rPr>
          <w:rFonts w:ascii="Times New Roman" w:hAnsi="Times New Roman" w:cs="Times New Roman"/>
          <w:color w:val="000000" w:themeColor="text1"/>
        </w:rPr>
        <w:t xml:space="preserve"> 201</w:t>
      </w:r>
      <w:r>
        <w:rPr>
          <w:rFonts w:ascii="Times New Roman" w:hAnsi="Times New Roman" w:cs="Times New Roman"/>
          <w:color w:val="000000" w:themeColor="text1"/>
        </w:rPr>
        <w:t>7</w:t>
      </w:r>
      <w:r w:rsidRPr="00BC4341">
        <w:rPr>
          <w:rFonts w:ascii="Times New Roman" w:hAnsi="Times New Roman" w:cs="Times New Roman"/>
          <w:color w:val="000000" w:themeColor="text1"/>
        </w:rPr>
        <w:t>.</w:t>
      </w:r>
      <w:r>
        <w:rPr>
          <w:rFonts w:ascii="Times New Roman" w:hAnsi="Times New Roman" w:cs="Times New Roman"/>
          <w:color w:val="000000" w:themeColor="text1"/>
        </w:rPr>
        <w:t xml:space="preserve"> Simone de Beauvoir on Motherhood and Destiny. In </w:t>
      </w:r>
      <w:r w:rsidRPr="00BC4341">
        <w:rPr>
          <w:rFonts w:ascii="Times New Roman" w:hAnsi="Times New Roman" w:cs="Times New Roman"/>
          <w:i/>
          <w:iCs/>
          <w:color w:val="000000" w:themeColor="text1"/>
        </w:rPr>
        <w:t>A Companion to Simone de Beauvoir</w:t>
      </w:r>
      <w:r>
        <w:rPr>
          <w:rFonts w:ascii="Times New Roman" w:hAnsi="Times New Roman" w:cs="Times New Roman"/>
          <w:color w:val="000000" w:themeColor="text1"/>
        </w:rPr>
        <w:t>, ed</w:t>
      </w:r>
      <w:r w:rsidR="00503B9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Laura Hengehold and Nancy Bauer, 146-159. Hoboken, NJ: Wiley Blackwell. </w:t>
      </w:r>
    </w:p>
    <w:p w14:paraId="58AA625C" w14:textId="77777777" w:rsidR="00E572E4" w:rsidRDefault="00E572E4" w:rsidP="00874600">
      <w:pPr>
        <w:ind w:left="720" w:hanging="720"/>
        <w:rPr>
          <w:rFonts w:ascii="Times New Roman" w:hAnsi="Times New Roman" w:cs="Times New Roman"/>
          <w:color w:val="000000" w:themeColor="text1"/>
        </w:rPr>
      </w:pPr>
    </w:p>
    <w:p w14:paraId="1B8C41A6" w14:textId="5A4213A6"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 xml:space="preserve">Beauvoir, Simone de. 2011/1949. </w:t>
      </w:r>
      <w:r w:rsidRPr="00BC4341">
        <w:rPr>
          <w:rFonts w:ascii="Times New Roman" w:hAnsi="Times New Roman" w:cs="Times New Roman"/>
          <w:i/>
          <w:iCs/>
          <w:color w:val="000000" w:themeColor="text1"/>
        </w:rPr>
        <w:t>The Second Sex</w:t>
      </w:r>
      <w:r w:rsidR="009C38FE">
        <w:rPr>
          <w:rFonts w:ascii="Times New Roman" w:hAnsi="Times New Roman" w:cs="Times New Roman"/>
          <w:color w:val="000000" w:themeColor="text1"/>
        </w:rPr>
        <w:t>, t</w:t>
      </w:r>
      <w:r w:rsidRPr="00BC4341">
        <w:rPr>
          <w:rFonts w:ascii="Times New Roman" w:hAnsi="Times New Roman" w:cs="Times New Roman"/>
          <w:color w:val="000000" w:themeColor="text1"/>
        </w:rPr>
        <w:t>rans</w:t>
      </w:r>
      <w:r w:rsidR="009C38FE">
        <w:rPr>
          <w:rFonts w:ascii="Times New Roman" w:hAnsi="Times New Roman" w:cs="Times New Roman"/>
          <w:color w:val="000000" w:themeColor="text1"/>
        </w:rPr>
        <w:t>.</w:t>
      </w:r>
      <w:r w:rsidRPr="00BC4341">
        <w:rPr>
          <w:rFonts w:ascii="Times New Roman" w:hAnsi="Times New Roman" w:cs="Times New Roman"/>
          <w:color w:val="000000" w:themeColor="text1"/>
        </w:rPr>
        <w:t xml:space="preserve"> Constance Borde. New York: Vintage Press.</w:t>
      </w:r>
    </w:p>
    <w:p w14:paraId="6EBF2D68" w14:textId="77777777" w:rsidR="00E572E4" w:rsidRPr="00BE08C4" w:rsidRDefault="00E572E4" w:rsidP="00874600">
      <w:pPr>
        <w:rPr>
          <w:rFonts w:ascii="Times New Roman" w:hAnsi="Times New Roman" w:cs="Times New Roman"/>
          <w:color w:val="000000" w:themeColor="text1"/>
        </w:rPr>
      </w:pPr>
    </w:p>
    <w:p w14:paraId="373DE026" w14:textId="718B8B2A" w:rsidR="00E572E4" w:rsidRDefault="00E572E4" w:rsidP="00874600">
      <w:pPr>
        <w:ind w:left="720" w:hanging="720"/>
        <w:rPr>
          <w:rFonts w:ascii="Times New Roman" w:hAnsi="Times New Roman" w:cs="Times New Roman"/>
          <w:color w:val="000000" w:themeColor="text1"/>
        </w:rPr>
      </w:pPr>
      <w:r w:rsidRPr="0036695F">
        <w:rPr>
          <w:rFonts w:ascii="Times New Roman" w:hAnsi="Times New Roman" w:cs="Times New Roman"/>
          <w:bCs/>
        </w:rPr>
        <w:t xml:space="preserve">Beauvoir, Simone de. 2004. Literature and Metaphysics. </w:t>
      </w:r>
      <w:r w:rsidRPr="00F4255D">
        <w:rPr>
          <w:rFonts w:ascii="Times New Roman" w:hAnsi="Times New Roman" w:cs="Times New Roman"/>
          <w:bCs/>
        </w:rPr>
        <w:t xml:space="preserve">In </w:t>
      </w:r>
      <w:r w:rsidRPr="00F4255D">
        <w:rPr>
          <w:rFonts w:ascii="Times New Roman" w:hAnsi="Times New Roman" w:cs="Times New Roman"/>
          <w:bCs/>
          <w:i/>
          <w:iCs/>
        </w:rPr>
        <w:t>Simone de Beauvoir:</w:t>
      </w:r>
      <w:r w:rsidRPr="00F4255D">
        <w:rPr>
          <w:rFonts w:ascii="Times New Roman" w:hAnsi="Times New Roman" w:cs="Times New Roman"/>
          <w:bCs/>
        </w:rPr>
        <w:t xml:space="preserve"> </w:t>
      </w:r>
      <w:r w:rsidRPr="00F4255D">
        <w:rPr>
          <w:rFonts w:ascii="Times New Roman" w:hAnsi="Times New Roman" w:cs="Times New Roman"/>
          <w:bCs/>
          <w:i/>
          <w:iCs/>
        </w:rPr>
        <w:t>Philosophical Writings</w:t>
      </w:r>
      <w:r w:rsidRPr="00F4255D">
        <w:rPr>
          <w:rFonts w:ascii="Times New Roman" w:hAnsi="Times New Roman" w:cs="Times New Roman"/>
          <w:bCs/>
        </w:rPr>
        <w:t>, ed</w:t>
      </w:r>
      <w:r w:rsidR="004874C5" w:rsidRPr="00F4255D">
        <w:rPr>
          <w:rFonts w:ascii="Times New Roman" w:hAnsi="Times New Roman" w:cs="Times New Roman"/>
          <w:bCs/>
        </w:rPr>
        <w:t>s</w:t>
      </w:r>
      <w:r w:rsidR="00503B99" w:rsidRPr="00F4255D">
        <w:rPr>
          <w:rFonts w:ascii="Times New Roman" w:hAnsi="Times New Roman" w:cs="Times New Roman"/>
          <w:bCs/>
        </w:rPr>
        <w:t>.</w:t>
      </w:r>
      <w:r w:rsidRPr="00F4255D">
        <w:rPr>
          <w:rFonts w:ascii="Times New Roman" w:hAnsi="Times New Roman" w:cs="Times New Roman"/>
          <w:bCs/>
        </w:rPr>
        <w:t xml:space="preserve"> Margaret A. Simons &amp; Sylvie Le Bon de Beauvoir, 261-277. </w:t>
      </w:r>
      <w:r>
        <w:rPr>
          <w:rFonts w:ascii="Times New Roman" w:hAnsi="Times New Roman" w:cs="Times New Roman"/>
          <w:color w:val="000000"/>
          <w:spacing w:val="-5"/>
        </w:rPr>
        <w:t>Urbana, Chicago and Springfield: University</w:t>
      </w:r>
      <w:r w:rsidRPr="00D7686D">
        <w:rPr>
          <w:rFonts w:ascii="Times New Roman" w:hAnsi="Times New Roman" w:cs="Times New Roman"/>
          <w:bCs/>
        </w:rPr>
        <w:t xml:space="preserve"> of Illinois Press. </w:t>
      </w:r>
    </w:p>
    <w:p w14:paraId="5BCCE4E6" w14:textId="77777777" w:rsidR="00E572E4" w:rsidRPr="00BC4341" w:rsidRDefault="00E572E4" w:rsidP="00874600">
      <w:pPr>
        <w:rPr>
          <w:rFonts w:ascii="Times New Roman" w:hAnsi="Times New Roman" w:cs="Times New Roman"/>
          <w:color w:val="000000" w:themeColor="text1"/>
        </w:rPr>
      </w:pPr>
    </w:p>
    <w:p w14:paraId="5E763640" w14:textId="7F102CA1" w:rsidR="00E572E4" w:rsidRPr="00F4255D"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 xml:space="preserve">Butler, Judith. 1988. “Performative Acts and Gender Constitution: An Essay in Phenomenology and Feminist Theory.” </w:t>
      </w:r>
      <w:r w:rsidRPr="00F4255D">
        <w:rPr>
          <w:rFonts w:ascii="Times New Roman" w:hAnsi="Times New Roman" w:cs="Times New Roman"/>
          <w:i/>
          <w:iCs/>
          <w:color w:val="000000" w:themeColor="text1"/>
        </w:rPr>
        <w:t>Theater Journal</w:t>
      </w:r>
      <w:r w:rsidRPr="00F4255D">
        <w:rPr>
          <w:rFonts w:ascii="Times New Roman" w:hAnsi="Times New Roman" w:cs="Times New Roman"/>
          <w:color w:val="000000" w:themeColor="text1"/>
        </w:rPr>
        <w:t xml:space="preserve"> 40(4)</w:t>
      </w:r>
      <w:r w:rsidR="00550B01" w:rsidRPr="00F4255D">
        <w:rPr>
          <w:rFonts w:ascii="Times New Roman" w:hAnsi="Times New Roman" w:cs="Times New Roman"/>
          <w:color w:val="000000" w:themeColor="text1"/>
        </w:rPr>
        <w:t>:</w:t>
      </w:r>
      <w:r w:rsidRPr="00F4255D">
        <w:rPr>
          <w:rFonts w:ascii="Times New Roman" w:hAnsi="Times New Roman" w:cs="Times New Roman"/>
          <w:color w:val="000000" w:themeColor="text1"/>
        </w:rPr>
        <w:t xml:space="preserve"> 519-531.</w:t>
      </w:r>
    </w:p>
    <w:p w14:paraId="2C9F853B" w14:textId="77777777" w:rsidR="003756AD" w:rsidRPr="00F4255D" w:rsidRDefault="003756AD" w:rsidP="00874600">
      <w:pPr>
        <w:ind w:left="720" w:hanging="720"/>
        <w:rPr>
          <w:rFonts w:ascii="Times New Roman" w:hAnsi="Times New Roman" w:cs="Times New Roman"/>
          <w:color w:val="000000" w:themeColor="text1"/>
        </w:rPr>
      </w:pPr>
    </w:p>
    <w:p w14:paraId="2F53BB48" w14:textId="727FBCFE" w:rsidR="003756AD" w:rsidRPr="00EE6A9C" w:rsidRDefault="003756AD" w:rsidP="00874600">
      <w:pPr>
        <w:ind w:left="720" w:hanging="720"/>
        <w:rPr>
          <w:rFonts w:ascii="Times New Roman" w:hAnsi="Times New Roman" w:cs="Times New Roman"/>
          <w:color w:val="000000" w:themeColor="text1"/>
        </w:rPr>
      </w:pPr>
      <w:proofErr w:type="spellStart"/>
      <w:r w:rsidRPr="005F2CDD">
        <w:rPr>
          <w:rFonts w:ascii="Times New Roman" w:hAnsi="Times New Roman" w:cs="Times New Roman"/>
          <w:color w:val="000000" w:themeColor="text1"/>
          <w:lang w:val="fr-FR"/>
        </w:rPr>
        <w:lastRenderedPageBreak/>
        <w:t>Cahen</w:t>
      </w:r>
      <w:proofErr w:type="spellEnd"/>
      <w:r w:rsidRPr="005F2CDD">
        <w:rPr>
          <w:rFonts w:ascii="Times New Roman" w:hAnsi="Times New Roman" w:cs="Times New Roman"/>
          <w:color w:val="000000" w:themeColor="text1"/>
          <w:lang w:val="fr-FR"/>
        </w:rPr>
        <w:t xml:space="preserve">, </w:t>
      </w:r>
      <w:r w:rsidR="005F2CDD" w:rsidRPr="005F2CDD">
        <w:rPr>
          <w:rFonts w:ascii="Times New Roman" w:hAnsi="Times New Roman" w:cs="Times New Roman"/>
          <w:color w:val="000000" w:themeColor="text1"/>
          <w:lang w:val="fr-FR"/>
        </w:rPr>
        <w:t>Fabrice.</w:t>
      </w:r>
      <w:r w:rsidR="005F2CDD">
        <w:rPr>
          <w:rFonts w:ascii="Times New Roman" w:hAnsi="Times New Roman" w:cs="Times New Roman"/>
          <w:color w:val="000000" w:themeColor="text1"/>
          <w:lang w:val="fr-FR"/>
        </w:rPr>
        <w:t xml:space="preserve"> 2020.</w:t>
      </w:r>
      <w:r w:rsidR="005F2CDD" w:rsidRPr="005F2CDD">
        <w:rPr>
          <w:rFonts w:ascii="Times New Roman" w:hAnsi="Times New Roman" w:cs="Times New Roman"/>
          <w:color w:val="000000" w:themeColor="text1"/>
          <w:lang w:val="fr-FR"/>
        </w:rPr>
        <w:t xml:space="preserve"> </w:t>
      </w:r>
      <w:r w:rsidR="005F2CDD" w:rsidRPr="005F2CDD">
        <w:rPr>
          <w:rFonts w:ascii="Times New Roman" w:hAnsi="Times New Roman" w:cs="Times New Roman"/>
          <w:i/>
          <w:iCs/>
          <w:color w:val="000000" w:themeColor="text1"/>
          <w:lang w:val="fr-FR"/>
        </w:rPr>
        <w:t>Gouverner les Mœurs. La lutte contre l’avortement en France, 1850-1950</w:t>
      </w:r>
      <w:r w:rsidR="005F2CDD">
        <w:rPr>
          <w:rFonts w:ascii="Times New Roman" w:hAnsi="Times New Roman" w:cs="Times New Roman"/>
          <w:color w:val="000000" w:themeColor="text1"/>
          <w:lang w:val="fr-FR"/>
        </w:rPr>
        <w:t xml:space="preserve">. </w:t>
      </w:r>
      <w:proofErr w:type="spellStart"/>
      <w:r w:rsidR="005F2CDD" w:rsidRPr="00EE6A9C">
        <w:rPr>
          <w:rFonts w:ascii="Times New Roman" w:hAnsi="Times New Roman" w:cs="Times New Roman"/>
          <w:color w:val="000000" w:themeColor="text1"/>
        </w:rPr>
        <w:t>Ined</w:t>
      </w:r>
      <w:proofErr w:type="spellEnd"/>
      <w:r w:rsidR="005F2CDD" w:rsidRPr="00EE6A9C">
        <w:rPr>
          <w:rFonts w:ascii="Times New Roman" w:hAnsi="Times New Roman" w:cs="Times New Roman"/>
          <w:color w:val="000000" w:themeColor="text1"/>
        </w:rPr>
        <w:t xml:space="preserve"> Éditions. </w:t>
      </w:r>
    </w:p>
    <w:p w14:paraId="780C2843" w14:textId="77777777" w:rsidR="00E572E4" w:rsidRPr="00EE6A9C" w:rsidRDefault="00E572E4" w:rsidP="00874600">
      <w:pPr>
        <w:ind w:left="720" w:hanging="720"/>
        <w:rPr>
          <w:rFonts w:ascii="Times New Roman" w:hAnsi="Times New Roman" w:cs="Times New Roman"/>
          <w:color w:val="000000" w:themeColor="text1"/>
        </w:rPr>
      </w:pPr>
    </w:p>
    <w:p w14:paraId="05718B94" w14:textId="0D74FB46"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Carroll, Ross. 2021. “An Education in Contempt. Ridicule in Wollstonecraft’s Politics</w:t>
      </w:r>
      <w:r w:rsidR="009E48DC">
        <w:rPr>
          <w:rFonts w:ascii="Times New Roman" w:hAnsi="Times New Roman" w:cs="Times New Roman"/>
          <w:color w:val="000000" w:themeColor="text1"/>
        </w:rPr>
        <w:t>.</w:t>
      </w:r>
      <w:r>
        <w:rPr>
          <w:rFonts w:ascii="Times New Roman" w:hAnsi="Times New Roman" w:cs="Times New Roman"/>
          <w:color w:val="000000" w:themeColor="text1"/>
        </w:rPr>
        <w:t>”</w:t>
      </w:r>
      <w:r w:rsidR="009E48DC">
        <w:rPr>
          <w:rFonts w:ascii="Times New Roman" w:hAnsi="Times New Roman" w:cs="Times New Roman"/>
          <w:color w:val="000000" w:themeColor="text1"/>
        </w:rPr>
        <w:t xml:space="preserve"> </w:t>
      </w:r>
      <w:r w:rsidR="009E48DC" w:rsidRPr="009E48DC">
        <w:rPr>
          <w:rFonts w:ascii="Times New Roman" w:hAnsi="Times New Roman" w:cs="Times New Roman"/>
          <w:i/>
          <w:iCs/>
          <w:color w:val="000000" w:themeColor="text1"/>
        </w:rPr>
        <w:t xml:space="preserve">Uncivil Mirth. Ridicule in Enlightenment Britain. </w:t>
      </w:r>
      <w:r w:rsidR="00503B99">
        <w:rPr>
          <w:rFonts w:ascii="Times New Roman" w:hAnsi="Times New Roman" w:cs="Times New Roman"/>
          <w:color w:val="000000" w:themeColor="text1"/>
        </w:rPr>
        <w:t xml:space="preserve">Princeton: </w:t>
      </w:r>
      <w:r w:rsidR="009E48DC">
        <w:rPr>
          <w:rFonts w:ascii="Times New Roman" w:hAnsi="Times New Roman" w:cs="Times New Roman"/>
          <w:color w:val="000000" w:themeColor="text1"/>
        </w:rPr>
        <w:t xml:space="preserve">Princeton University Press. </w:t>
      </w:r>
    </w:p>
    <w:p w14:paraId="70045C58" w14:textId="77777777" w:rsidR="00E572E4" w:rsidRDefault="00E572E4" w:rsidP="00874600">
      <w:pPr>
        <w:ind w:left="720" w:hanging="720"/>
        <w:rPr>
          <w:rFonts w:ascii="Times New Roman" w:hAnsi="Times New Roman" w:cs="Times New Roman"/>
          <w:color w:val="000000" w:themeColor="text1"/>
        </w:rPr>
      </w:pPr>
    </w:p>
    <w:p w14:paraId="725782EB" w14:textId="77777777"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Chanter, Tina. 1995. </w:t>
      </w:r>
      <w:r w:rsidRPr="00AA00EB">
        <w:rPr>
          <w:rFonts w:ascii="Times New Roman" w:hAnsi="Times New Roman" w:cs="Times New Roman"/>
          <w:i/>
          <w:iCs/>
          <w:color w:val="000000" w:themeColor="text1"/>
        </w:rPr>
        <w:t>Ethics of Eros: Irigaray’s Rewriting of The Philosophers.</w:t>
      </w:r>
      <w:r>
        <w:rPr>
          <w:rFonts w:ascii="Times New Roman" w:hAnsi="Times New Roman" w:cs="Times New Roman"/>
          <w:color w:val="000000" w:themeColor="text1"/>
        </w:rPr>
        <w:t xml:space="preserve"> London &amp; New York: Routledge. </w:t>
      </w:r>
    </w:p>
    <w:p w14:paraId="22466164" w14:textId="77777777" w:rsidR="00E572E4" w:rsidRDefault="00E572E4" w:rsidP="00874600">
      <w:pPr>
        <w:ind w:left="720" w:hanging="720"/>
        <w:rPr>
          <w:rFonts w:ascii="Times New Roman" w:hAnsi="Times New Roman" w:cs="Times New Roman"/>
          <w:color w:val="000000" w:themeColor="text1"/>
        </w:rPr>
      </w:pPr>
    </w:p>
    <w:p w14:paraId="01130216" w14:textId="474266EF"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Deutscher, Penelope. 2008</w:t>
      </w:r>
      <w:r w:rsidRPr="00F40FD2">
        <w:rPr>
          <w:rFonts w:ascii="Times New Roman" w:hAnsi="Times New Roman" w:cs="Times New Roman"/>
          <w:i/>
          <w:iCs/>
          <w:color w:val="000000" w:themeColor="text1"/>
        </w:rPr>
        <w:t>. The Philosophy of Simone de Beauvoir. Ambiguity, Conversion, Resistance.</w:t>
      </w:r>
      <w:r>
        <w:rPr>
          <w:rFonts w:ascii="Times New Roman" w:hAnsi="Times New Roman" w:cs="Times New Roman"/>
          <w:color w:val="000000" w:themeColor="text1"/>
        </w:rPr>
        <w:t xml:space="preserve"> </w:t>
      </w:r>
      <w:r w:rsidR="00FC0B36">
        <w:rPr>
          <w:rFonts w:ascii="Times New Roman" w:hAnsi="Times New Roman" w:cs="Times New Roman"/>
          <w:color w:val="000000" w:themeColor="text1"/>
        </w:rPr>
        <w:t xml:space="preserve">Cambridge: </w:t>
      </w:r>
      <w:r>
        <w:rPr>
          <w:rFonts w:ascii="Times New Roman" w:hAnsi="Times New Roman" w:cs="Times New Roman"/>
          <w:color w:val="000000" w:themeColor="text1"/>
        </w:rPr>
        <w:t xml:space="preserve">Cambridge University Press. </w:t>
      </w:r>
    </w:p>
    <w:p w14:paraId="5143C7C7" w14:textId="77777777" w:rsidR="00E572E4" w:rsidRDefault="00E572E4" w:rsidP="00874600">
      <w:pPr>
        <w:ind w:left="720" w:hanging="720"/>
        <w:rPr>
          <w:rFonts w:ascii="Times New Roman" w:hAnsi="Times New Roman" w:cs="Times New Roman"/>
          <w:color w:val="000000" w:themeColor="text1"/>
        </w:rPr>
      </w:pPr>
    </w:p>
    <w:p w14:paraId="30540991" w14:textId="70D62012" w:rsidR="00E572E4" w:rsidRPr="0036695F"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Deutscher, Penelope. 1997. </w:t>
      </w:r>
      <w:r w:rsidRPr="000A2A58">
        <w:rPr>
          <w:rFonts w:ascii="Times New Roman" w:hAnsi="Times New Roman" w:cs="Times New Roman"/>
          <w:i/>
          <w:iCs/>
          <w:color w:val="000000" w:themeColor="text1"/>
        </w:rPr>
        <w:t>Yielding Gender. Feminism, deconstruction, and the history of philosophy</w:t>
      </w:r>
      <w:r>
        <w:rPr>
          <w:rFonts w:ascii="Times New Roman" w:hAnsi="Times New Roman" w:cs="Times New Roman"/>
          <w:color w:val="000000" w:themeColor="text1"/>
        </w:rPr>
        <w:t xml:space="preserve">. </w:t>
      </w:r>
      <w:r w:rsidRPr="0036695F">
        <w:rPr>
          <w:rFonts w:ascii="Times New Roman" w:hAnsi="Times New Roman" w:cs="Times New Roman"/>
          <w:color w:val="000000" w:themeColor="text1"/>
        </w:rPr>
        <w:t xml:space="preserve">London &amp; New York: Routledge. </w:t>
      </w:r>
    </w:p>
    <w:p w14:paraId="22FFD0AD" w14:textId="77777777" w:rsidR="00E572E4" w:rsidRPr="0036695F" w:rsidRDefault="00E572E4" w:rsidP="00874600">
      <w:pPr>
        <w:ind w:left="720" w:hanging="720"/>
        <w:rPr>
          <w:rFonts w:ascii="Times New Roman" w:hAnsi="Times New Roman" w:cs="Times New Roman"/>
          <w:color w:val="000000" w:themeColor="text1"/>
        </w:rPr>
      </w:pPr>
    </w:p>
    <w:p w14:paraId="4AF53DE3" w14:textId="77777777"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Elliott, Robert. C. 2023. “Satire.” Encyclopedia Britannica. </w:t>
      </w:r>
      <w:hyperlink r:id="rId8" w:history="1">
        <w:r w:rsidRPr="00626ECE">
          <w:rPr>
            <w:rStyle w:val="Hyperlink"/>
            <w:rFonts w:ascii="Times New Roman" w:hAnsi="Times New Roman" w:cs="Times New Roman"/>
          </w:rPr>
          <w:t>https://www.britannica.com/art/satire</w:t>
        </w:r>
      </w:hyperlink>
    </w:p>
    <w:p w14:paraId="3D53FA6B" w14:textId="77777777" w:rsidR="00E572E4" w:rsidRPr="0036695F" w:rsidRDefault="00E572E4" w:rsidP="00874600">
      <w:pPr>
        <w:rPr>
          <w:rFonts w:ascii="Times New Roman" w:hAnsi="Times New Roman" w:cs="Times New Roman"/>
          <w:color w:val="000000" w:themeColor="text1"/>
        </w:rPr>
      </w:pPr>
    </w:p>
    <w:p w14:paraId="59BAA340" w14:textId="77777777" w:rsidR="00E572E4" w:rsidRDefault="00E572E4" w:rsidP="00874600">
      <w:pPr>
        <w:ind w:left="720" w:hanging="720"/>
        <w:rPr>
          <w:rFonts w:ascii="Times New Roman" w:hAnsi="Times New Roman" w:cs="Times New Roman"/>
          <w:color w:val="000000" w:themeColor="text1"/>
          <w:shd w:val="clear" w:color="auto" w:fill="FCFCFC"/>
        </w:rPr>
      </w:pPr>
      <w:r w:rsidRPr="0036695F">
        <w:rPr>
          <w:rFonts w:ascii="Times New Roman" w:hAnsi="Times New Roman" w:cs="Times New Roman"/>
          <w:color w:val="000000" w:themeColor="text1"/>
        </w:rPr>
        <w:t xml:space="preserve">Faludi, Susan. 2013. </w:t>
      </w:r>
      <w:r w:rsidRPr="00BC4341">
        <w:rPr>
          <w:rFonts w:ascii="Times New Roman" w:hAnsi="Times New Roman" w:cs="Times New Roman"/>
          <w:color w:val="000000" w:themeColor="text1"/>
          <w:shd w:val="clear" w:color="auto" w:fill="FCFCFC"/>
        </w:rPr>
        <w:t>“</w:t>
      </w:r>
      <w:r w:rsidRPr="0036695F">
        <w:rPr>
          <w:rFonts w:ascii="Times New Roman" w:hAnsi="Times New Roman" w:cs="Times New Roman"/>
          <w:color w:val="000000" w:themeColor="text1"/>
        </w:rPr>
        <w:t>Death of a Revolutionary.</w:t>
      </w:r>
      <w:r>
        <w:rPr>
          <w:rFonts w:ascii="Times New Roman" w:hAnsi="Times New Roman" w:cs="Times New Roman"/>
          <w:color w:val="000000" w:themeColor="text1"/>
          <w:shd w:val="clear" w:color="auto" w:fill="FCFCFC"/>
        </w:rPr>
        <w:t xml:space="preserve">” </w:t>
      </w:r>
      <w:r w:rsidRPr="00C520E2">
        <w:rPr>
          <w:rFonts w:ascii="Times New Roman" w:hAnsi="Times New Roman" w:cs="Times New Roman"/>
          <w:i/>
          <w:iCs/>
          <w:color w:val="000000" w:themeColor="text1"/>
          <w:shd w:val="clear" w:color="auto" w:fill="FCFCFC"/>
        </w:rPr>
        <w:t>The New Yorker</w:t>
      </w:r>
      <w:r>
        <w:rPr>
          <w:rFonts w:ascii="Times New Roman" w:hAnsi="Times New Roman" w:cs="Times New Roman"/>
          <w:color w:val="000000" w:themeColor="text1"/>
          <w:shd w:val="clear" w:color="auto" w:fill="FCFCFC"/>
        </w:rPr>
        <w:t xml:space="preserve">. </w:t>
      </w:r>
      <w:hyperlink r:id="rId9" w:history="1">
        <w:r w:rsidRPr="00626ECE">
          <w:rPr>
            <w:rStyle w:val="Hyperlink"/>
            <w:rFonts w:ascii="Times New Roman" w:hAnsi="Times New Roman" w:cs="Times New Roman"/>
            <w:shd w:val="clear" w:color="auto" w:fill="FCFCFC"/>
          </w:rPr>
          <w:t>https://www.newyorker.com/magazine/2013/04/15/death-of-a-revolutionary</w:t>
        </w:r>
      </w:hyperlink>
    </w:p>
    <w:p w14:paraId="6815B9EB" w14:textId="77777777" w:rsidR="00E572E4" w:rsidRDefault="00E572E4" w:rsidP="00874600">
      <w:pPr>
        <w:ind w:left="720" w:hanging="720"/>
        <w:rPr>
          <w:rFonts w:ascii="Times New Roman" w:hAnsi="Times New Roman" w:cs="Times New Roman"/>
          <w:color w:val="000000" w:themeColor="text1"/>
          <w:shd w:val="clear" w:color="auto" w:fill="FCFCFC"/>
        </w:rPr>
      </w:pPr>
    </w:p>
    <w:p w14:paraId="248A6D40" w14:textId="2586923D" w:rsidR="00E572E4" w:rsidRPr="006A4BDA" w:rsidRDefault="00E572E4" w:rsidP="00874600">
      <w:pPr>
        <w:ind w:left="720" w:hanging="720"/>
        <w:rPr>
          <w:rFonts w:ascii="Times New Roman" w:hAnsi="Times New Roman" w:cs="Times New Roman"/>
          <w:color w:val="000000" w:themeColor="text1"/>
          <w:shd w:val="clear" w:color="auto" w:fill="FCFCFC"/>
        </w:rPr>
      </w:pPr>
      <w:r w:rsidRPr="0036695F">
        <w:rPr>
          <w:rFonts w:ascii="Times New Roman" w:hAnsi="Times New Roman" w:cs="Times New Roman"/>
          <w:color w:val="000000" w:themeColor="text1"/>
        </w:rPr>
        <w:t xml:space="preserve">Firestone, Shulamith. 1972. </w:t>
      </w:r>
      <w:r w:rsidRPr="0036695F">
        <w:rPr>
          <w:rFonts w:ascii="Times New Roman" w:hAnsi="Times New Roman" w:cs="Times New Roman"/>
          <w:i/>
          <w:iCs/>
          <w:color w:val="000000" w:themeColor="text1"/>
        </w:rPr>
        <w:t>The Dialectic of Sex. The Case for Feminist Revolution.</w:t>
      </w:r>
      <w:r w:rsidRPr="0036695F">
        <w:rPr>
          <w:rFonts w:ascii="Times New Roman" w:hAnsi="Times New Roman" w:cs="Times New Roman"/>
          <w:color w:val="000000" w:themeColor="text1"/>
        </w:rPr>
        <w:t xml:space="preserve"> </w:t>
      </w:r>
      <w:r w:rsidR="00BB4EFB">
        <w:rPr>
          <w:rFonts w:ascii="Times New Roman" w:hAnsi="Times New Roman" w:cs="Times New Roman"/>
          <w:color w:val="000000" w:themeColor="text1"/>
        </w:rPr>
        <w:t xml:space="preserve">New York: </w:t>
      </w:r>
      <w:r w:rsidRPr="0036695F">
        <w:rPr>
          <w:rFonts w:ascii="Times New Roman" w:hAnsi="Times New Roman" w:cs="Times New Roman"/>
          <w:color w:val="000000" w:themeColor="text1"/>
        </w:rPr>
        <w:t>Bantam Book</w:t>
      </w:r>
      <w:r w:rsidR="00BB4EFB">
        <w:rPr>
          <w:rFonts w:ascii="Times New Roman" w:hAnsi="Times New Roman" w:cs="Times New Roman"/>
          <w:color w:val="000000" w:themeColor="text1"/>
        </w:rPr>
        <w:t>s</w:t>
      </w:r>
      <w:r w:rsidRPr="0036695F">
        <w:rPr>
          <w:rFonts w:ascii="Times New Roman" w:hAnsi="Times New Roman" w:cs="Times New Roman"/>
          <w:color w:val="000000" w:themeColor="text1"/>
        </w:rPr>
        <w:t xml:space="preserve">. </w:t>
      </w:r>
    </w:p>
    <w:p w14:paraId="6D8DF3E8" w14:textId="77777777" w:rsidR="00E572E4" w:rsidRPr="0036695F" w:rsidRDefault="00E572E4" w:rsidP="00874600">
      <w:pPr>
        <w:rPr>
          <w:rFonts w:ascii="Times New Roman" w:hAnsi="Times New Roman" w:cs="Times New Roman"/>
          <w:color w:val="000000" w:themeColor="text1"/>
        </w:rPr>
      </w:pPr>
    </w:p>
    <w:p w14:paraId="79D30C4E" w14:textId="23C51C45" w:rsidR="00E572E4" w:rsidRPr="0036695F" w:rsidRDefault="00E572E4" w:rsidP="00874600">
      <w:pPr>
        <w:ind w:left="720" w:hanging="720"/>
        <w:rPr>
          <w:rFonts w:ascii="Times New Roman" w:hAnsi="Times New Roman" w:cs="Times New Roman"/>
          <w:color w:val="000000" w:themeColor="text1"/>
        </w:rPr>
      </w:pPr>
      <w:r w:rsidRPr="0036695F">
        <w:rPr>
          <w:rFonts w:ascii="Times New Roman" w:hAnsi="Times New Roman" w:cs="Times New Roman"/>
          <w:color w:val="000000" w:themeColor="text1"/>
        </w:rPr>
        <w:t xml:space="preserve">Gouges, Olympe de. 1979. </w:t>
      </w:r>
      <w:r w:rsidRPr="00BC4341">
        <w:rPr>
          <w:rFonts w:ascii="Times New Roman" w:hAnsi="Times New Roman" w:cs="Times New Roman"/>
          <w:color w:val="000000" w:themeColor="text1"/>
          <w:shd w:val="clear" w:color="auto" w:fill="FCFCFC"/>
        </w:rPr>
        <w:t>“</w:t>
      </w:r>
      <w:r>
        <w:rPr>
          <w:rFonts w:ascii="Times New Roman" w:hAnsi="Times New Roman" w:cs="Times New Roman"/>
          <w:color w:val="000000" w:themeColor="text1"/>
          <w:shd w:val="clear" w:color="auto" w:fill="FCFCFC"/>
        </w:rPr>
        <w:t xml:space="preserve">The Rights of Woman (1791).” </w:t>
      </w:r>
      <w:r w:rsidRPr="00C56202">
        <w:rPr>
          <w:rFonts w:ascii="Times New Roman" w:hAnsi="Times New Roman" w:cs="Times New Roman"/>
          <w:i/>
          <w:iCs/>
          <w:color w:val="000000" w:themeColor="text1"/>
          <w:shd w:val="clear" w:color="auto" w:fill="FCFCFC"/>
        </w:rPr>
        <w:t>In Women in Revolutionary Paris. 1789-1795</w:t>
      </w:r>
      <w:r>
        <w:rPr>
          <w:rFonts w:ascii="Times New Roman" w:hAnsi="Times New Roman" w:cs="Times New Roman"/>
          <w:color w:val="000000" w:themeColor="text1"/>
          <w:shd w:val="clear" w:color="auto" w:fill="FCFCFC"/>
        </w:rPr>
        <w:t>, ed</w:t>
      </w:r>
      <w:r w:rsidR="004874C5">
        <w:rPr>
          <w:rFonts w:ascii="Times New Roman" w:hAnsi="Times New Roman" w:cs="Times New Roman"/>
          <w:color w:val="000000" w:themeColor="text1"/>
          <w:shd w:val="clear" w:color="auto" w:fill="FCFCFC"/>
        </w:rPr>
        <w:t xml:space="preserve">s. </w:t>
      </w:r>
      <w:r>
        <w:rPr>
          <w:rFonts w:ascii="Times New Roman" w:hAnsi="Times New Roman" w:cs="Times New Roman"/>
          <w:color w:val="000000" w:themeColor="text1"/>
          <w:shd w:val="clear" w:color="auto" w:fill="FCFCFC"/>
        </w:rPr>
        <w:t xml:space="preserve">Darline Gay Levy, Harriet Bronson Applewhite, and Mary Durham Johnson, 89-96. </w:t>
      </w:r>
      <w:r w:rsidR="00C86058">
        <w:rPr>
          <w:rFonts w:ascii="Times New Roman" w:hAnsi="Times New Roman" w:cs="Times New Roman"/>
          <w:color w:val="000000" w:themeColor="text1"/>
          <w:shd w:val="clear" w:color="auto" w:fill="FCFCFC"/>
        </w:rPr>
        <w:t xml:space="preserve">Champaign: </w:t>
      </w:r>
      <w:r>
        <w:rPr>
          <w:rFonts w:ascii="Times New Roman" w:hAnsi="Times New Roman" w:cs="Times New Roman"/>
          <w:color w:val="000000" w:themeColor="text1"/>
          <w:shd w:val="clear" w:color="auto" w:fill="FCFCFC"/>
        </w:rPr>
        <w:t>University of Illinois Press.</w:t>
      </w:r>
    </w:p>
    <w:p w14:paraId="308C0472" w14:textId="77777777" w:rsidR="00E572E4" w:rsidRPr="0036695F" w:rsidRDefault="00E572E4" w:rsidP="00874600">
      <w:pPr>
        <w:ind w:left="720" w:hanging="720"/>
        <w:rPr>
          <w:rFonts w:ascii="Times New Roman" w:hAnsi="Times New Roman" w:cs="Times New Roman"/>
          <w:color w:val="000000" w:themeColor="text1"/>
        </w:rPr>
      </w:pPr>
    </w:p>
    <w:p w14:paraId="069369DA" w14:textId="77777777" w:rsidR="00E572E4" w:rsidRPr="008D63C2" w:rsidRDefault="00E572E4" w:rsidP="00874600">
      <w:pPr>
        <w:ind w:left="720" w:hanging="720"/>
        <w:rPr>
          <w:rFonts w:ascii="Times New Roman" w:hAnsi="Times New Roman" w:cs="Times New Roman"/>
          <w:color w:val="000000" w:themeColor="text1"/>
          <w:lang w:val="fr-FR"/>
        </w:rPr>
      </w:pPr>
      <w:r w:rsidRPr="00BC4341">
        <w:rPr>
          <w:rFonts w:ascii="Times New Roman" w:hAnsi="Times New Roman" w:cs="Times New Roman"/>
          <w:color w:val="000000" w:themeColor="text1"/>
        </w:rPr>
        <w:t xml:space="preserve">Heinämaa, Sara. 2003. </w:t>
      </w:r>
      <w:r w:rsidRPr="00487D2E">
        <w:rPr>
          <w:rFonts w:ascii="Times New Roman" w:hAnsi="Times New Roman" w:cs="Times New Roman"/>
          <w:i/>
          <w:iCs/>
          <w:color w:val="000000" w:themeColor="text1"/>
        </w:rPr>
        <w:t>Toward a Phenomenology of Sexual Difference: Husserl, Merleau‐Ponty, Beauvoir</w:t>
      </w:r>
      <w:r w:rsidRPr="00BC4341">
        <w:rPr>
          <w:rFonts w:ascii="Times New Roman" w:hAnsi="Times New Roman" w:cs="Times New Roman"/>
          <w:color w:val="000000" w:themeColor="text1"/>
        </w:rPr>
        <w:t xml:space="preserve">. </w:t>
      </w:r>
      <w:r w:rsidRPr="008D63C2">
        <w:rPr>
          <w:rFonts w:ascii="Times New Roman" w:hAnsi="Times New Roman" w:cs="Times New Roman"/>
          <w:color w:val="000000" w:themeColor="text1"/>
          <w:lang w:val="fr-FR"/>
        </w:rPr>
        <w:t>Lanham, MD : Rowman &amp; Littlefield.</w:t>
      </w:r>
    </w:p>
    <w:p w14:paraId="60507AE7" w14:textId="77777777" w:rsidR="00E572E4" w:rsidRPr="008D63C2" w:rsidRDefault="00E572E4" w:rsidP="00874600">
      <w:pPr>
        <w:ind w:left="720" w:hanging="720"/>
        <w:rPr>
          <w:rFonts w:ascii="Times New Roman" w:hAnsi="Times New Roman" w:cs="Times New Roman"/>
          <w:color w:val="000000" w:themeColor="text1"/>
          <w:lang w:val="fr-FR"/>
        </w:rPr>
      </w:pPr>
    </w:p>
    <w:p w14:paraId="0A87DE4A" w14:textId="77777777" w:rsidR="00E572E4" w:rsidRDefault="00E572E4" w:rsidP="00874600">
      <w:pPr>
        <w:ind w:left="720" w:hanging="720"/>
        <w:rPr>
          <w:rStyle w:val="Hyperlink"/>
          <w:rFonts w:ascii="Times New Roman" w:hAnsi="Times New Roman" w:cs="Times New Roman"/>
          <w:lang w:val="fr-FR"/>
        </w:rPr>
      </w:pPr>
      <w:r w:rsidRPr="00632239">
        <w:rPr>
          <w:rFonts w:ascii="Times New Roman" w:hAnsi="Times New Roman" w:cs="Times New Roman"/>
          <w:color w:val="000000" w:themeColor="text1"/>
          <w:lang w:val="fr-FR"/>
        </w:rPr>
        <w:t xml:space="preserve">Institut National de l’Archive. 1976. « Elles choisissent de ne pas avoir d’enfants » </w:t>
      </w:r>
      <w:hyperlink r:id="rId10" w:history="1">
        <w:r w:rsidRPr="00632239">
          <w:rPr>
            <w:rStyle w:val="Hyperlink"/>
            <w:rFonts w:ascii="Times New Roman" w:hAnsi="Times New Roman" w:cs="Times New Roman"/>
            <w:lang w:val="fr-FR"/>
          </w:rPr>
          <w:t>https://www.youtube.com/watch?v=GAExCYGyqdM</w:t>
        </w:r>
      </w:hyperlink>
    </w:p>
    <w:p w14:paraId="196785B7" w14:textId="77777777" w:rsidR="00E572E4" w:rsidRDefault="00E572E4" w:rsidP="00874600">
      <w:pPr>
        <w:ind w:left="720" w:hanging="720"/>
        <w:rPr>
          <w:rStyle w:val="Hyperlink"/>
          <w:rFonts w:ascii="Times New Roman" w:hAnsi="Times New Roman" w:cs="Times New Roman"/>
          <w:lang w:val="fr-FR"/>
        </w:rPr>
      </w:pPr>
    </w:p>
    <w:p w14:paraId="3381863D" w14:textId="34A6D7D5" w:rsidR="00E572E4" w:rsidRPr="0036695F" w:rsidRDefault="00E572E4" w:rsidP="00874600">
      <w:pPr>
        <w:ind w:left="720" w:hanging="720"/>
        <w:rPr>
          <w:rFonts w:ascii="Times New Roman" w:hAnsi="Times New Roman" w:cs="Times New Roman"/>
          <w:color w:val="000000" w:themeColor="text1"/>
        </w:rPr>
      </w:pPr>
      <w:r w:rsidRPr="0036695F">
        <w:rPr>
          <w:rFonts w:ascii="Times New Roman" w:hAnsi="Times New Roman" w:cs="Times New Roman"/>
          <w:color w:val="000000" w:themeColor="text1"/>
        </w:rPr>
        <w:t xml:space="preserve">Jackson, Stevi. 2010. </w:t>
      </w:r>
      <w:r w:rsidRPr="00B15ED1">
        <w:rPr>
          <w:rFonts w:ascii="Times New Roman" w:hAnsi="Times New Roman" w:cs="Times New Roman"/>
          <w:color w:val="000000" w:themeColor="text1"/>
          <w:shd w:val="clear" w:color="auto" w:fill="FCFCFC"/>
        </w:rPr>
        <w:t xml:space="preserve">“Questioning the Foundations of Heterosexual Families: Firestone on Love, Childhood, and Romance.” In </w:t>
      </w:r>
      <w:r w:rsidRPr="00B15ED1">
        <w:rPr>
          <w:rFonts w:ascii="Times New Roman" w:hAnsi="Times New Roman" w:cs="Times New Roman"/>
          <w:i/>
          <w:iCs/>
          <w:color w:val="000000" w:themeColor="text1"/>
          <w:shd w:val="clear" w:color="auto" w:fill="FCFCFC"/>
        </w:rPr>
        <w:t>Further Adventures of The Dialectic of Sex. Critical Essays on Shulamith Firestone</w:t>
      </w:r>
      <w:r w:rsidRPr="00B15ED1">
        <w:rPr>
          <w:rFonts w:ascii="Times New Roman" w:hAnsi="Times New Roman" w:cs="Times New Roman"/>
          <w:color w:val="000000" w:themeColor="text1"/>
          <w:shd w:val="clear" w:color="auto" w:fill="FCFCFC"/>
        </w:rPr>
        <w:t>, ed</w:t>
      </w:r>
      <w:r w:rsidR="00A71D15">
        <w:rPr>
          <w:rFonts w:ascii="Times New Roman" w:hAnsi="Times New Roman" w:cs="Times New Roman"/>
          <w:color w:val="000000" w:themeColor="text1"/>
          <w:shd w:val="clear" w:color="auto" w:fill="FCFCFC"/>
        </w:rPr>
        <w:t>s.</w:t>
      </w:r>
      <w:r w:rsidRPr="00B15ED1">
        <w:rPr>
          <w:rFonts w:ascii="Times New Roman" w:hAnsi="Times New Roman" w:cs="Times New Roman"/>
          <w:color w:val="000000" w:themeColor="text1"/>
          <w:shd w:val="clear" w:color="auto" w:fill="FCFCFC"/>
        </w:rPr>
        <w:t xml:space="preserve"> Mandy Merck and Stella Sanford, 113-142. Palgrave Macmillan. </w:t>
      </w:r>
    </w:p>
    <w:p w14:paraId="0B0793F3" w14:textId="77777777" w:rsidR="00E572E4" w:rsidRPr="0036695F" w:rsidRDefault="00E572E4" w:rsidP="00874600">
      <w:pPr>
        <w:rPr>
          <w:rFonts w:ascii="Times New Roman" w:hAnsi="Times New Roman" w:cs="Times New Roman"/>
          <w:color w:val="000000" w:themeColor="text1"/>
        </w:rPr>
      </w:pPr>
    </w:p>
    <w:p w14:paraId="3CC39730" w14:textId="04A08C76" w:rsidR="00E572E4" w:rsidRPr="00BC4341"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shd w:val="clear" w:color="auto" w:fill="FCFCFC"/>
        </w:rPr>
        <w:t>Jeremiah, Emily. 2006. “Motherhood to mothering and beyond: maternity in recent feminist thought.” </w:t>
      </w:r>
      <w:r w:rsidRPr="00BC4341">
        <w:rPr>
          <w:rFonts w:ascii="Times New Roman" w:hAnsi="Times New Roman" w:cs="Times New Roman"/>
          <w:i/>
          <w:iCs/>
          <w:color w:val="000000" w:themeColor="text1"/>
          <w:shd w:val="clear" w:color="auto" w:fill="FCFCFC"/>
        </w:rPr>
        <w:t xml:space="preserve">Journal of the Association for Research on Mothering, </w:t>
      </w:r>
      <w:r w:rsidRPr="00312B96">
        <w:rPr>
          <w:rFonts w:ascii="Times New Roman" w:hAnsi="Times New Roman" w:cs="Times New Roman"/>
          <w:color w:val="000000" w:themeColor="text1"/>
          <w:shd w:val="clear" w:color="auto" w:fill="FCFCFC"/>
        </w:rPr>
        <w:t>8</w:t>
      </w:r>
      <w:r w:rsidRPr="00BC4341">
        <w:rPr>
          <w:rFonts w:ascii="Times New Roman" w:hAnsi="Times New Roman" w:cs="Times New Roman"/>
          <w:color w:val="000000" w:themeColor="text1"/>
          <w:shd w:val="clear" w:color="auto" w:fill="FCFCFC"/>
        </w:rPr>
        <w:t>(1–2)</w:t>
      </w:r>
      <w:r w:rsidR="00550B01">
        <w:rPr>
          <w:rFonts w:ascii="Times New Roman" w:hAnsi="Times New Roman" w:cs="Times New Roman"/>
          <w:color w:val="000000" w:themeColor="text1"/>
          <w:shd w:val="clear" w:color="auto" w:fill="FCFCFC"/>
        </w:rPr>
        <w:t>:</w:t>
      </w:r>
      <w:r w:rsidRPr="00BC4341">
        <w:rPr>
          <w:rFonts w:ascii="Times New Roman" w:hAnsi="Times New Roman" w:cs="Times New Roman"/>
          <w:color w:val="000000" w:themeColor="text1"/>
          <w:shd w:val="clear" w:color="auto" w:fill="FCFCFC"/>
        </w:rPr>
        <w:t xml:space="preserve"> 21–33.</w:t>
      </w:r>
    </w:p>
    <w:p w14:paraId="368BD1F9" w14:textId="77777777" w:rsidR="00E572E4" w:rsidRPr="00BC4341" w:rsidRDefault="00E572E4" w:rsidP="00874600">
      <w:pPr>
        <w:ind w:left="720" w:hanging="720"/>
        <w:rPr>
          <w:rFonts w:ascii="Times New Roman" w:hAnsi="Times New Roman" w:cs="Times New Roman"/>
          <w:color w:val="000000" w:themeColor="text1"/>
        </w:rPr>
      </w:pPr>
    </w:p>
    <w:p w14:paraId="2D030683" w14:textId="45413589"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Kirkpatrick, Kate.</w:t>
      </w:r>
      <w:r>
        <w:rPr>
          <w:rFonts w:ascii="Times New Roman" w:hAnsi="Times New Roman" w:cs="Times New Roman"/>
          <w:color w:val="000000" w:themeColor="text1"/>
        </w:rPr>
        <w:t xml:space="preserve"> 2014. “Past Her Prime? Simone de Beauvoir on Motherhood and Old Age.” </w:t>
      </w:r>
      <w:r w:rsidRPr="00487D2E">
        <w:rPr>
          <w:rFonts w:ascii="Times New Roman" w:hAnsi="Times New Roman" w:cs="Times New Roman"/>
          <w:i/>
          <w:iCs/>
          <w:color w:val="000000" w:themeColor="text1"/>
        </w:rPr>
        <w:t>Sophia</w:t>
      </w:r>
      <w:r>
        <w:rPr>
          <w:rFonts w:ascii="Times New Roman" w:hAnsi="Times New Roman" w:cs="Times New Roman"/>
          <w:color w:val="000000" w:themeColor="text1"/>
        </w:rPr>
        <w:t xml:space="preserve"> 53</w:t>
      </w:r>
      <w:r w:rsidR="007F6272">
        <w:rPr>
          <w:rFonts w:ascii="Times New Roman" w:hAnsi="Times New Roman" w:cs="Times New Roman"/>
          <w:color w:val="000000" w:themeColor="text1"/>
        </w:rPr>
        <w:t>:</w:t>
      </w:r>
      <w:r>
        <w:rPr>
          <w:rFonts w:ascii="Times New Roman" w:hAnsi="Times New Roman" w:cs="Times New Roman"/>
          <w:color w:val="000000" w:themeColor="text1"/>
        </w:rPr>
        <w:t xml:space="preserve"> 275-287. </w:t>
      </w:r>
    </w:p>
    <w:p w14:paraId="681DAD40" w14:textId="77777777" w:rsidR="00E572E4" w:rsidRDefault="00E572E4" w:rsidP="00874600">
      <w:pPr>
        <w:ind w:left="720" w:hanging="720"/>
        <w:rPr>
          <w:rFonts w:ascii="Times New Roman" w:hAnsi="Times New Roman" w:cs="Times New Roman"/>
          <w:color w:val="000000" w:themeColor="text1"/>
        </w:rPr>
      </w:pPr>
    </w:p>
    <w:p w14:paraId="558C4C09" w14:textId="789F5C1E"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Lane-MacKinley, Madeline. 2019. “The Dialectic of Sex, after the Post 1960s.” </w:t>
      </w:r>
      <w:r w:rsidRPr="00571166">
        <w:rPr>
          <w:rFonts w:ascii="Times New Roman" w:hAnsi="Times New Roman" w:cs="Times New Roman"/>
          <w:i/>
          <w:iCs/>
          <w:color w:val="000000" w:themeColor="text1"/>
        </w:rPr>
        <w:t xml:space="preserve">Cultural Politics </w:t>
      </w:r>
      <w:r>
        <w:rPr>
          <w:rFonts w:ascii="Times New Roman" w:hAnsi="Times New Roman" w:cs="Times New Roman"/>
          <w:color w:val="000000" w:themeColor="text1"/>
        </w:rPr>
        <w:t>15(3)</w:t>
      </w:r>
      <w:r w:rsidR="007F6272">
        <w:rPr>
          <w:rFonts w:ascii="Times New Roman" w:hAnsi="Times New Roman" w:cs="Times New Roman"/>
          <w:color w:val="000000" w:themeColor="text1"/>
        </w:rPr>
        <w:t>:</w:t>
      </w:r>
      <w:r>
        <w:rPr>
          <w:rFonts w:ascii="Times New Roman" w:hAnsi="Times New Roman" w:cs="Times New Roman"/>
          <w:color w:val="000000" w:themeColor="text1"/>
        </w:rPr>
        <w:t xml:space="preserve"> 331-342.</w:t>
      </w:r>
    </w:p>
    <w:p w14:paraId="024DE2AB" w14:textId="77777777" w:rsidR="00E572E4" w:rsidRDefault="00E572E4" w:rsidP="00874600">
      <w:pPr>
        <w:ind w:left="720" w:hanging="720"/>
        <w:rPr>
          <w:rFonts w:ascii="Times New Roman" w:hAnsi="Times New Roman" w:cs="Times New Roman"/>
          <w:color w:val="000000" w:themeColor="text1"/>
        </w:rPr>
      </w:pPr>
    </w:p>
    <w:p w14:paraId="00FD7518" w14:textId="77777777" w:rsidR="00E572E4" w:rsidRDefault="00E572E4" w:rsidP="00874600">
      <w:pPr>
        <w:ind w:left="720" w:hanging="720"/>
        <w:rPr>
          <w:rFonts w:ascii="Times New Roman" w:hAnsi="Times New Roman" w:cs="Times New Roman"/>
          <w:color w:val="000000" w:themeColor="text1"/>
        </w:rPr>
      </w:pPr>
      <w:r w:rsidRPr="00D7686D">
        <w:rPr>
          <w:rFonts w:ascii="Times New Roman" w:hAnsi="Times New Roman" w:cs="Times New Roman"/>
          <w:color w:val="000000" w:themeColor="text1"/>
        </w:rPr>
        <w:lastRenderedPageBreak/>
        <w:t xml:space="preserve">Le Bon de Beauvoir, Sylvia. </w:t>
      </w:r>
      <w:r w:rsidRPr="000F024B">
        <w:rPr>
          <w:rFonts w:ascii="Times New Roman" w:hAnsi="Times New Roman" w:cs="Times New Roman"/>
          <w:color w:val="000000" w:themeColor="text1"/>
        </w:rPr>
        <w:t xml:space="preserve">2012. </w:t>
      </w:r>
      <w:r w:rsidRPr="00BC4341">
        <w:rPr>
          <w:rFonts w:ascii="Times New Roman" w:hAnsi="Times New Roman" w:cs="Times New Roman"/>
          <w:i/>
          <w:iCs/>
          <w:color w:val="000000" w:themeColor="text1"/>
        </w:rPr>
        <w:t>Political Writings</w:t>
      </w:r>
      <w:r>
        <w:rPr>
          <w:rFonts w:ascii="Times New Roman" w:hAnsi="Times New Roman" w:cs="Times New Roman"/>
          <w:color w:val="000000" w:themeColor="text1"/>
        </w:rPr>
        <w:t>, e</w:t>
      </w:r>
      <w:r w:rsidRPr="00BC4341">
        <w:rPr>
          <w:rFonts w:ascii="Times New Roman" w:hAnsi="Times New Roman" w:cs="Times New Roman"/>
          <w:color w:val="000000"/>
          <w:spacing w:val="-5"/>
        </w:rPr>
        <w:t>dited by Margaret A. Simons and Marybeth Timmermann</w:t>
      </w:r>
      <w:r>
        <w:rPr>
          <w:rFonts w:ascii="Times New Roman" w:hAnsi="Times New Roman" w:cs="Times New Roman"/>
          <w:color w:val="000000"/>
          <w:spacing w:val="-5"/>
        </w:rPr>
        <w:t xml:space="preserve">. Urbana, Chicago and Springfield: University of Illinois Press. </w:t>
      </w:r>
    </w:p>
    <w:p w14:paraId="1681CB54" w14:textId="77777777" w:rsidR="00E572E4" w:rsidRDefault="00E572E4" w:rsidP="00874600">
      <w:pPr>
        <w:ind w:left="720" w:hanging="720"/>
        <w:rPr>
          <w:rFonts w:ascii="Times New Roman" w:hAnsi="Times New Roman" w:cs="Times New Roman"/>
          <w:color w:val="000000" w:themeColor="text1"/>
        </w:rPr>
      </w:pPr>
    </w:p>
    <w:p w14:paraId="0C620312" w14:textId="3CD99D18"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Mann, Bonnie. “The Difference of Feminist Phenomenology. The Case of Shame.” </w:t>
      </w:r>
      <w:r w:rsidRPr="005B2E8C">
        <w:rPr>
          <w:rFonts w:ascii="Times New Roman" w:hAnsi="Times New Roman" w:cs="Times New Roman"/>
          <w:i/>
          <w:iCs/>
          <w:color w:val="000000" w:themeColor="text1"/>
        </w:rPr>
        <w:t>Puncta. Journal of Critical Phenomenology</w:t>
      </w:r>
      <w:r>
        <w:rPr>
          <w:rFonts w:ascii="Times New Roman" w:hAnsi="Times New Roman" w:cs="Times New Roman"/>
          <w:color w:val="000000" w:themeColor="text1"/>
        </w:rPr>
        <w:t>, 1</w:t>
      </w:r>
      <w:r w:rsidR="006443AC">
        <w:rPr>
          <w:rFonts w:ascii="Times New Roman" w:hAnsi="Times New Roman" w:cs="Times New Roman"/>
          <w:color w:val="000000" w:themeColor="text1"/>
        </w:rPr>
        <w:t>(</w:t>
      </w:r>
      <w:r>
        <w:rPr>
          <w:rFonts w:ascii="Times New Roman" w:hAnsi="Times New Roman" w:cs="Times New Roman"/>
          <w:color w:val="000000" w:themeColor="text1"/>
        </w:rPr>
        <w:t>1</w:t>
      </w:r>
      <w:r w:rsidR="006443AC">
        <w:rPr>
          <w:rFonts w:ascii="Times New Roman" w:hAnsi="Times New Roman" w:cs="Times New Roman"/>
          <w:color w:val="000000" w:themeColor="text1"/>
        </w:rPr>
        <w:t>)</w:t>
      </w:r>
      <w:r w:rsidR="00886487">
        <w:rPr>
          <w:rFonts w:ascii="Times New Roman" w:hAnsi="Times New Roman" w:cs="Times New Roman"/>
          <w:color w:val="000000" w:themeColor="text1"/>
        </w:rPr>
        <w:t>:</w:t>
      </w:r>
      <w:r>
        <w:rPr>
          <w:rFonts w:ascii="Times New Roman" w:hAnsi="Times New Roman" w:cs="Times New Roman"/>
          <w:color w:val="000000" w:themeColor="text1"/>
        </w:rPr>
        <w:t xml:space="preserve"> 41-73.</w:t>
      </w:r>
    </w:p>
    <w:p w14:paraId="271C7AAD" w14:textId="77777777" w:rsidR="00E572E4" w:rsidRDefault="00E572E4" w:rsidP="00874600">
      <w:pPr>
        <w:rPr>
          <w:rFonts w:ascii="Times New Roman" w:hAnsi="Times New Roman" w:cs="Times New Roman"/>
          <w:color w:val="000000" w:themeColor="text1"/>
        </w:rPr>
      </w:pPr>
    </w:p>
    <w:p w14:paraId="0A9B002C" w14:textId="50FF236E" w:rsidR="00E572E4" w:rsidRPr="0036695F"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Merck, Mandy. </w:t>
      </w:r>
      <w:r w:rsidR="00C840D8">
        <w:rPr>
          <w:rFonts w:ascii="Times New Roman" w:hAnsi="Times New Roman" w:cs="Times New Roman"/>
          <w:color w:val="000000" w:themeColor="text1"/>
        </w:rPr>
        <w:t xml:space="preserve">2010. </w:t>
      </w:r>
      <w:r>
        <w:rPr>
          <w:rFonts w:ascii="Times New Roman" w:hAnsi="Times New Roman" w:cs="Times New Roman"/>
          <w:color w:val="000000" w:themeColor="text1"/>
        </w:rPr>
        <w:t xml:space="preserve">“Integration, Sex, and Firestone’s Dialectic.” </w:t>
      </w:r>
      <w:r w:rsidR="00C840D8" w:rsidRPr="00C840D8">
        <w:rPr>
          <w:rFonts w:ascii="Times New Roman" w:hAnsi="Times New Roman" w:cs="Times New Roman"/>
          <w14:ligatures w14:val="standardContextual"/>
        </w:rPr>
        <w:t xml:space="preserve">In </w:t>
      </w:r>
      <w:r w:rsidR="00C840D8" w:rsidRPr="00C840D8">
        <w:rPr>
          <w:rFonts w:ascii="Times New Roman" w:hAnsi="Times New Roman" w:cs="Times New Roman"/>
          <w:i/>
          <w:iCs/>
          <w14:ligatures w14:val="standardContextual"/>
        </w:rPr>
        <w:t>Further Adventures of The Dialectic of Sex. Critical Essays on Shulamith Firestone</w:t>
      </w:r>
      <w:r w:rsidR="00C840D8" w:rsidRPr="00C840D8">
        <w:rPr>
          <w:rFonts w:ascii="Times New Roman" w:hAnsi="Times New Roman" w:cs="Times New Roman"/>
          <w14:ligatures w14:val="standardContextual"/>
        </w:rPr>
        <w:t>, ed</w:t>
      </w:r>
      <w:r w:rsidR="00C840D8">
        <w:rPr>
          <w:rFonts w:ascii="Times New Roman" w:hAnsi="Times New Roman" w:cs="Times New Roman"/>
          <w14:ligatures w14:val="standardContextual"/>
        </w:rPr>
        <w:t xml:space="preserve">s. </w:t>
      </w:r>
      <w:r w:rsidR="00C840D8" w:rsidRPr="00C840D8">
        <w:rPr>
          <w:rFonts w:ascii="Times New Roman" w:hAnsi="Times New Roman" w:cs="Times New Roman"/>
          <w14:ligatures w14:val="standardContextual"/>
        </w:rPr>
        <w:t>Mandy Merck and Stella Sanford, 163-196. Palgrave Macmillan.</w:t>
      </w:r>
    </w:p>
    <w:p w14:paraId="0EA2BA50" w14:textId="77777777" w:rsidR="00E572E4" w:rsidRDefault="00E572E4" w:rsidP="00874600">
      <w:pPr>
        <w:rPr>
          <w:rFonts w:ascii="Times New Roman" w:hAnsi="Times New Roman" w:cs="Times New Roman"/>
          <w:color w:val="000000" w:themeColor="text1"/>
        </w:rPr>
      </w:pPr>
    </w:p>
    <w:p w14:paraId="13D24B3C" w14:textId="77777777" w:rsidR="00E572E4" w:rsidRDefault="00E572E4" w:rsidP="00874600">
      <w:pPr>
        <w:rPr>
          <w:rFonts w:ascii="Times New Roman" w:hAnsi="Times New Roman" w:cs="Times New Roman"/>
          <w:color w:val="000000" w:themeColor="text1"/>
        </w:rPr>
      </w:pPr>
      <w:r w:rsidRPr="00EA0EDC">
        <w:rPr>
          <w:rFonts w:ascii="Times New Roman" w:hAnsi="Times New Roman" w:cs="Times New Roman"/>
          <w:color w:val="000000" w:themeColor="text1"/>
        </w:rPr>
        <w:t xml:space="preserve">Merriam Webster. “Psychasthenia.” </w:t>
      </w:r>
      <w:r w:rsidRPr="00AC27F8">
        <w:rPr>
          <w:rFonts w:ascii="Times New Roman" w:hAnsi="Times New Roman" w:cs="Times New Roman"/>
          <w:color w:val="000000" w:themeColor="text1"/>
        </w:rPr>
        <w:t>Accessed November 2</w:t>
      </w:r>
      <w:r w:rsidRPr="00AC27F8">
        <w:rPr>
          <w:rFonts w:ascii="Times New Roman" w:hAnsi="Times New Roman" w:cs="Times New Roman"/>
          <w:color w:val="000000" w:themeColor="text1"/>
          <w:vertAlign w:val="superscript"/>
        </w:rPr>
        <w:t>nd</w:t>
      </w:r>
      <w:r w:rsidRPr="00AC27F8">
        <w:rPr>
          <w:rFonts w:ascii="Times New Roman" w:hAnsi="Times New Roman" w:cs="Times New Roman"/>
          <w:color w:val="000000" w:themeColor="text1"/>
        </w:rPr>
        <w:t>, 2023.</w:t>
      </w:r>
    </w:p>
    <w:p w14:paraId="059CEACF" w14:textId="77777777" w:rsidR="00E572E4" w:rsidRPr="009B392B" w:rsidRDefault="00000000" w:rsidP="00874600">
      <w:pPr>
        <w:ind w:firstLine="720"/>
        <w:rPr>
          <w:rFonts w:ascii="Times New Roman" w:hAnsi="Times New Roman" w:cs="Times New Roman"/>
          <w:color w:val="000000" w:themeColor="text1"/>
        </w:rPr>
      </w:pPr>
      <w:hyperlink r:id="rId11" w:anchor="citations" w:history="1">
        <w:r w:rsidR="00E572E4" w:rsidRPr="009B392B">
          <w:rPr>
            <w:rStyle w:val="Hyperlink"/>
            <w:rFonts w:ascii="Times New Roman" w:hAnsi="Times New Roman" w:cs="Times New Roman"/>
          </w:rPr>
          <w:t>https://www.merriam-webster.com/dictionary/psychasthenia#citations</w:t>
        </w:r>
      </w:hyperlink>
    </w:p>
    <w:p w14:paraId="6FE8A88A" w14:textId="77777777" w:rsidR="00E572E4" w:rsidRPr="009B392B" w:rsidRDefault="00E572E4" w:rsidP="00874600">
      <w:pPr>
        <w:rPr>
          <w:rFonts w:ascii="Times New Roman" w:hAnsi="Times New Roman" w:cs="Times New Roman"/>
          <w:color w:val="000000" w:themeColor="text1"/>
        </w:rPr>
      </w:pPr>
    </w:p>
    <w:p w14:paraId="4B96AFD1" w14:textId="1021FC29" w:rsidR="00E572E4" w:rsidRDefault="00E572E4" w:rsidP="00874600">
      <w:pPr>
        <w:ind w:left="720" w:hanging="720"/>
        <w:rPr>
          <w:rFonts w:ascii="Times New Roman" w:hAnsi="Times New Roman" w:cs="Times New Roman"/>
          <w:color w:val="000000" w:themeColor="text1"/>
        </w:rPr>
      </w:pPr>
      <w:r w:rsidRPr="00EA0EDC">
        <w:rPr>
          <w:rFonts w:ascii="Times New Roman" w:hAnsi="Times New Roman" w:cs="Times New Roman"/>
          <w:color w:val="000000" w:themeColor="text1"/>
        </w:rPr>
        <w:t xml:space="preserve">Moi, Toril. </w:t>
      </w:r>
      <w:r w:rsidRPr="00BC4341">
        <w:rPr>
          <w:rFonts w:ascii="Times New Roman" w:hAnsi="Times New Roman" w:cs="Times New Roman"/>
          <w:color w:val="000000" w:themeColor="text1"/>
        </w:rPr>
        <w:t>1986. “Existentialism and Feminism: The Rhetoric of Biology in The Second Sex</w:t>
      </w:r>
      <w:r w:rsidRPr="00BC4341">
        <w:rPr>
          <w:rFonts w:ascii="Times New Roman" w:hAnsi="Times New Roman" w:cs="Times New Roman"/>
          <w:i/>
          <w:iCs/>
          <w:color w:val="000000" w:themeColor="text1"/>
        </w:rPr>
        <w:t>.” Oxford Literary Review</w:t>
      </w:r>
      <w:r w:rsidRPr="00BC4341">
        <w:rPr>
          <w:rFonts w:ascii="Times New Roman" w:hAnsi="Times New Roman" w:cs="Times New Roman"/>
          <w:color w:val="000000" w:themeColor="text1"/>
        </w:rPr>
        <w:t>, 8</w:t>
      </w:r>
      <w:r w:rsidR="00111C2F">
        <w:rPr>
          <w:rFonts w:ascii="Times New Roman" w:hAnsi="Times New Roman" w:cs="Times New Roman"/>
          <w:color w:val="000000" w:themeColor="text1"/>
        </w:rPr>
        <w:t>(</w:t>
      </w:r>
      <w:r w:rsidRPr="00BC4341">
        <w:rPr>
          <w:rFonts w:ascii="Times New Roman" w:hAnsi="Times New Roman" w:cs="Times New Roman"/>
          <w:color w:val="000000" w:themeColor="text1"/>
        </w:rPr>
        <w:t>1</w:t>
      </w:r>
      <w:r w:rsidR="00111C2F">
        <w:rPr>
          <w:rFonts w:ascii="Times New Roman" w:hAnsi="Times New Roman" w:cs="Times New Roman"/>
          <w:color w:val="000000" w:themeColor="text1"/>
        </w:rPr>
        <w:t>)</w:t>
      </w:r>
      <w:r w:rsidR="0034515E">
        <w:rPr>
          <w:rFonts w:ascii="Times New Roman" w:hAnsi="Times New Roman" w:cs="Times New Roman"/>
          <w:color w:val="000000" w:themeColor="text1"/>
        </w:rPr>
        <w:t xml:space="preserve">: </w:t>
      </w:r>
      <w:r w:rsidRPr="00BC4341">
        <w:rPr>
          <w:rFonts w:ascii="Times New Roman" w:hAnsi="Times New Roman" w:cs="Times New Roman"/>
          <w:color w:val="000000" w:themeColor="text1"/>
        </w:rPr>
        <w:t>88-95.</w:t>
      </w:r>
    </w:p>
    <w:p w14:paraId="6EE3BE2A" w14:textId="77777777" w:rsidR="00E572E4" w:rsidRDefault="00E572E4" w:rsidP="00874600">
      <w:pPr>
        <w:ind w:left="720" w:hanging="720"/>
        <w:rPr>
          <w:rFonts w:ascii="Times New Roman" w:hAnsi="Times New Roman" w:cs="Times New Roman"/>
          <w:color w:val="000000" w:themeColor="text1"/>
        </w:rPr>
      </w:pPr>
    </w:p>
    <w:p w14:paraId="320337E9" w14:textId="5E774514" w:rsidR="00E572E4"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Oksala, Johanna. 2023. “The Method of Critical Phenomenology. Simone de Beauvoir as a phenomenologist.” </w:t>
      </w:r>
      <w:r w:rsidRPr="00020034">
        <w:rPr>
          <w:rFonts w:ascii="Times New Roman" w:hAnsi="Times New Roman" w:cs="Times New Roman"/>
          <w:i/>
          <w:iCs/>
          <w:color w:val="000000" w:themeColor="text1"/>
        </w:rPr>
        <w:t>European Journal of Philosophy</w:t>
      </w:r>
      <w:r>
        <w:rPr>
          <w:rFonts w:ascii="Times New Roman" w:hAnsi="Times New Roman" w:cs="Times New Roman"/>
          <w:color w:val="000000" w:themeColor="text1"/>
        </w:rPr>
        <w:t>,</w:t>
      </w:r>
      <w:r w:rsidR="007F7C34">
        <w:rPr>
          <w:rFonts w:ascii="Times New Roman" w:hAnsi="Times New Roman" w:cs="Times New Roman"/>
          <w:color w:val="000000" w:themeColor="text1"/>
        </w:rPr>
        <w:t xml:space="preserve"> 31(1)</w:t>
      </w:r>
      <w:r w:rsidR="0034515E">
        <w:rPr>
          <w:rFonts w:ascii="Times New Roman" w:hAnsi="Times New Roman" w:cs="Times New Roman"/>
          <w:color w:val="000000" w:themeColor="text1"/>
        </w:rPr>
        <w:t xml:space="preserve">: </w:t>
      </w:r>
      <w:r w:rsidR="007F7C34">
        <w:rPr>
          <w:rFonts w:ascii="Times New Roman" w:hAnsi="Times New Roman" w:cs="Times New Roman"/>
          <w:color w:val="000000" w:themeColor="text1"/>
        </w:rPr>
        <w:t>37</w:t>
      </w:r>
      <w:r>
        <w:rPr>
          <w:rFonts w:ascii="Times New Roman" w:hAnsi="Times New Roman" w:cs="Times New Roman"/>
          <w:color w:val="000000" w:themeColor="text1"/>
        </w:rPr>
        <w:t>-</w:t>
      </w:r>
      <w:r w:rsidR="007F7C34">
        <w:rPr>
          <w:rFonts w:ascii="Times New Roman" w:hAnsi="Times New Roman" w:cs="Times New Roman"/>
          <w:color w:val="000000" w:themeColor="text1"/>
        </w:rPr>
        <w:t>150</w:t>
      </w:r>
      <w:r>
        <w:rPr>
          <w:rFonts w:ascii="Times New Roman" w:hAnsi="Times New Roman" w:cs="Times New Roman"/>
          <w:color w:val="000000" w:themeColor="text1"/>
        </w:rPr>
        <w:t>.</w:t>
      </w:r>
    </w:p>
    <w:p w14:paraId="4084B9CA" w14:textId="77777777" w:rsidR="00E572E4" w:rsidRDefault="00E572E4" w:rsidP="00874600">
      <w:pPr>
        <w:ind w:left="720" w:hanging="720"/>
        <w:rPr>
          <w:rFonts w:ascii="Times New Roman" w:hAnsi="Times New Roman" w:cs="Times New Roman"/>
          <w:color w:val="000000" w:themeColor="text1"/>
        </w:rPr>
      </w:pPr>
    </w:p>
    <w:p w14:paraId="3ED8538C" w14:textId="70BF11CC" w:rsidR="00E572E4" w:rsidRPr="00BC4341"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 xml:space="preserve">Patterson, Yolanda Astarita. 1986. “Simone de Beauvoir and the Demystification of Motherhood,” </w:t>
      </w:r>
      <w:r w:rsidRPr="00BC4341">
        <w:rPr>
          <w:rFonts w:ascii="Times New Roman" w:hAnsi="Times New Roman" w:cs="Times New Roman"/>
          <w:i/>
          <w:iCs/>
          <w:color w:val="000000" w:themeColor="text1"/>
        </w:rPr>
        <w:t>Yale French Studies</w:t>
      </w:r>
      <w:r w:rsidRPr="00BC4341">
        <w:rPr>
          <w:rFonts w:ascii="Times New Roman" w:hAnsi="Times New Roman" w:cs="Times New Roman"/>
          <w:color w:val="000000" w:themeColor="text1"/>
        </w:rPr>
        <w:t xml:space="preserve">, </w:t>
      </w:r>
      <w:r w:rsidR="003F33B0">
        <w:rPr>
          <w:rFonts w:ascii="Times New Roman" w:hAnsi="Times New Roman" w:cs="Times New Roman"/>
          <w:color w:val="000000" w:themeColor="text1"/>
        </w:rPr>
        <w:t>(</w:t>
      </w:r>
      <w:r w:rsidRPr="00BC4341">
        <w:rPr>
          <w:rFonts w:ascii="Times New Roman" w:hAnsi="Times New Roman" w:cs="Times New Roman"/>
          <w:color w:val="000000" w:themeColor="text1"/>
        </w:rPr>
        <w:t>72</w:t>
      </w:r>
      <w:r w:rsidR="003F33B0">
        <w:rPr>
          <w:rFonts w:ascii="Times New Roman" w:hAnsi="Times New Roman" w:cs="Times New Roman"/>
          <w:color w:val="000000" w:themeColor="text1"/>
        </w:rPr>
        <w:t>)</w:t>
      </w:r>
      <w:r w:rsidR="00886487">
        <w:rPr>
          <w:rFonts w:ascii="Times New Roman" w:hAnsi="Times New Roman" w:cs="Times New Roman"/>
          <w:color w:val="000000" w:themeColor="text1"/>
        </w:rPr>
        <w:t>:</w:t>
      </w:r>
      <w:r w:rsidRPr="00BC4341">
        <w:rPr>
          <w:rFonts w:ascii="Times New Roman" w:hAnsi="Times New Roman" w:cs="Times New Roman"/>
          <w:color w:val="000000" w:themeColor="text1"/>
        </w:rPr>
        <w:t xml:space="preserve"> 87-105.</w:t>
      </w:r>
    </w:p>
    <w:p w14:paraId="0C0A018C" w14:textId="77777777" w:rsidR="00E572E4" w:rsidRPr="00BC4341" w:rsidRDefault="00E572E4" w:rsidP="00874600">
      <w:pPr>
        <w:ind w:left="720" w:hanging="720"/>
        <w:rPr>
          <w:rFonts w:ascii="Times New Roman" w:hAnsi="Times New Roman" w:cs="Times New Roman"/>
          <w:color w:val="000000" w:themeColor="text1"/>
        </w:rPr>
      </w:pPr>
    </w:p>
    <w:p w14:paraId="76EA099C" w14:textId="77777777"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Rich, Adrienne.</w:t>
      </w:r>
      <w:r>
        <w:rPr>
          <w:rFonts w:ascii="Times New Roman" w:hAnsi="Times New Roman" w:cs="Times New Roman"/>
          <w:color w:val="000000" w:themeColor="text1"/>
        </w:rPr>
        <w:t xml:space="preserve"> 1986.</w:t>
      </w:r>
      <w:r w:rsidRPr="00BC4341">
        <w:rPr>
          <w:rFonts w:ascii="Times New Roman" w:hAnsi="Times New Roman" w:cs="Times New Roman"/>
          <w:color w:val="000000" w:themeColor="text1"/>
        </w:rPr>
        <w:t xml:space="preserve"> </w:t>
      </w:r>
      <w:r w:rsidRPr="00487D2E">
        <w:rPr>
          <w:rFonts w:ascii="Times New Roman" w:hAnsi="Times New Roman" w:cs="Times New Roman"/>
          <w:i/>
          <w:iCs/>
          <w:color w:val="000000" w:themeColor="text1"/>
        </w:rPr>
        <w:t>O</w:t>
      </w:r>
      <w:r>
        <w:rPr>
          <w:rFonts w:ascii="Times New Roman" w:hAnsi="Times New Roman" w:cs="Times New Roman"/>
          <w:i/>
          <w:iCs/>
          <w:color w:val="000000" w:themeColor="text1"/>
        </w:rPr>
        <w:t>f</w:t>
      </w:r>
      <w:r w:rsidRPr="00487D2E">
        <w:rPr>
          <w:rFonts w:ascii="Times New Roman" w:hAnsi="Times New Roman" w:cs="Times New Roman"/>
          <w:i/>
          <w:iCs/>
          <w:color w:val="000000" w:themeColor="text1"/>
        </w:rPr>
        <w:t xml:space="preserve"> Woman Born</w:t>
      </w:r>
      <w:r w:rsidRPr="00BC4341">
        <w:rPr>
          <w:rFonts w:ascii="Times New Roman" w:hAnsi="Times New Roman" w:cs="Times New Roman"/>
          <w:color w:val="000000" w:themeColor="text1"/>
        </w:rPr>
        <w:t xml:space="preserve">. </w:t>
      </w:r>
      <w:r>
        <w:rPr>
          <w:rFonts w:ascii="Times New Roman" w:hAnsi="Times New Roman" w:cs="Times New Roman"/>
          <w:color w:val="000000" w:themeColor="text1"/>
        </w:rPr>
        <w:t>New York and London: W.W. Norton &amp; Company.</w:t>
      </w:r>
    </w:p>
    <w:p w14:paraId="0B7F96E4" w14:textId="77777777" w:rsidR="00E572E4" w:rsidRPr="00BC4341" w:rsidRDefault="00E572E4" w:rsidP="00874600">
      <w:pPr>
        <w:ind w:left="720" w:hanging="720"/>
        <w:rPr>
          <w:rFonts w:ascii="Times New Roman" w:hAnsi="Times New Roman" w:cs="Times New Roman"/>
          <w:color w:val="000000" w:themeColor="text1"/>
        </w:rPr>
      </w:pPr>
    </w:p>
    <w:p w14:paraId="38CC6DFD" w14:textId="26F3085D" w:rsidR="00E572E4" w:rsidRPr="00BC4341"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Ruddick, Sara.</w:t>
      </w:r>
      <w:r>
        <w:rPr>
          <w:rFonts w:ascii="Times New Roman" w:hAnsi="Times New Roman" w:cs="Times New Roman"/>
          <w:color w:val="000000" w:themeColor="text1"/>
        </w:rPr>
        <w:t xml:space="preserve"> 1980. “Maternal Thinking.” </w:t>
      </w:r>
      <w:r w:rsidRPr="00E67F2E">
        <w:rPr>
          <w:rFonts w:ascii="Times New Roman" w:hAnsi="Times New Roman" w:cs="Times New Roman"/>
          <w:i/>
          <w:iCs/>
          <w:color w:val="000000" w:themeColor="text1"/>
        </w:rPr>
        <w:t>Feminist Studies</w:t>
      </w:r>
      <w:r>
        <w:rPr>
          <w:rFonts w:ascii="Times New Roman" w:hAnsi="Times New Roman" w:cs="Times New Roman"/>
          <w:color w:val="000000" w:themeColor="text1"/>
        </w:rPr>
        <w:t>, 6</w:t>
      </w:r>
      <w:r w:rsidR="00D3057C">
        <w:rPr>
          <w:rFonts w:ascii="Times New Roman" w:hAnsi="Times New Roman" w:cs="Times New Roman"/>
          <w:color w:val="000000" w:themeColor="text1"/>
        </w:rPr>
        <w:t>(</w:t>
      </w:r>
      <w:r>
        <w:rPr>
          <w:rFonts w:ascii="Times New Roman" w:hAnsi="Times New Roman" w:cs="Times New Roman"/>
          <w:color w:val="000000" w:themeColor="text1"/>
        </w:rPr>
        <w:t>2</w:t>
      </w:r>
      <w:r w:rsidR="00D3057C">
        <w:rPr>
          <w:rFonts w:ascii="Times New Roman" w:hAnsi="Times New Roman" w:cs="Times New Roman"/>
          <w:color w:val="000000" w:themeColor="text1"/>
        </w:rPr>
        <w:t>)</w:t>
      </w:r>
      <w:r w:rsidR="00887096">
        <w:rPr>
          <w:rFonts w:ascii="Times New Roman" w:hAnsi="Times New Roman" w:cs="Times New Roman"/>
          <w:color w:val="000000" w:themeColor="text1"/>
        </w:rPr>
        <w:t>:</w:t>
      </w:r>
      <w:r>
        <w:rPr>
          <w:rFonts w:ascii="Times New Roman" w:hAnsi="Times New Roman" w:cs="Times New Roman"/>
          <w:color w:val="000000" w:themeColor="text1"/>
        </w:rPr>
        <w:t xml:space="preserve"> 342-367.</w:t>
      </w:r>
    </w:p>
    <w:p w14:paraId="15A44F7D" w14:textId="77777777" w:rsidR="00E572E4" w:rsidRPr="00BC4341" w:rsidRDefault="00E572E4" w:rsidP="00874600">
      <w:pPr>
        <w:ind w:left="720" w:hanging="720"/>
        <w:rPr>
          <w:rFonts w:ascii="Times New Roman" w:hAnsi="Times New Roman" w:cs="Times New Roman"/>
          <w:color w:val="000000" w:themeColor="text1"/>
        </w:rPr>
      </w:pPr>
    </w:p>
    <w:p w14:paraId="5B8A3A50" w14:textId="517FDD9D" w:rsidR="00E572E4" w:rsidRPr="00E67F2E" w:rsidRDefault="00E572E4" w:rsidP="00874600">
      <w:pPr>
        <w:ind w:left="720" w:hanging="720"/>
        <w:rPr>
          <w:rFonts w:ascii="Times New Roman" w:hAnsi="Times New Roman" w:cs="Times New Roman"/>
          <w:color w:val="000000" w:themeColor="text1"/>
        </w:rPr>
      </w:pPr>
      <w:r w:rsidRPr="00D7686D">
        <w:rPr>
          <w:rFonts w:ascii="Times New Roman" w:hAnsi="Times New Roman" w:cs="Times New Roman"/>
          <w:color w:val="000000" w:themeColor="text1"/>
        </w:rPr>
        <w:t xml:space="preserve">Simons, Margaret. 2010. </w:t>
      </w:r>
      <w:r>
        <w:rPr>
          <w:rFonts w:ascii="Times New Roman" w:hAnsi="Times New Roman" w:cs="Times New Roman"/>
          <w:color w:val="000000" w:themeColor="text1"/>
        </w:rPr>
        <w:t>“</w:t>
      </w:r>
      <w:r w:rsidRPr="00E67F2E">
        <w:rPr>
          <w:rFonts w:ascii="Times New Roman" w:hAnsi="Times New Roman" w:cs="Times New Roman"/>
          <w:color w:val="000000" w:themeColor="text1"/>
        </w:rPr>
        <w:t>Confronting an Impasse: Reflections on the Past and Future of Beauvoir Schol</w:t>
      </w:r>
      <w:r>
        <w:rPr>
          <w:rFonts w:ascii="Times New Roman" w:hAnsi="Times New Roman" w:cs="Times New Roman"/>
          <w:color w:val="000000" w:themeColor="text1"/>
        </w:rPr>
        <w:t xml:space="preserve">arship.” </w:t>
      </w:r>
      <w:r w:rsidRPr="00E67F2E">
        <w:rPr>
          <w:rFonts w:ascii="Times New Roman" w:hAnsi="Times New Roman" w:cs="Times New Roman"/>
          <w:i/>
          <w:iCs/>
          <w:color w:val="000000" w:themeColor="text1"/>
        </w:rPr>
        <w:t>Hypatia</w:t>
      </w:r>
      <w:r>
        <w:rPr>
          <w:rFonts w:ascii="Times New Roman" w:hAnsi="Times New Roman" w:cs="Times New Roman"/>
          <w:color w:val="000000" w:themeColor="text1"/>
        </w:rPr>
        <w:t>, 25</w:t>
      </w:r>
      <w:r w:rsidR="00DA09DA">
        <w:rPr>
          <w:rFonts w:ascii="Times New Roman" w:hAnsi="Times New Roman" w:cs="Times New Roman"/>
          <w:color w:val="000000" w:themeColor="text1"/>
        </w:rPr>
        <w:t>(</w:t>
      </w:r>
      <w:r>
        <w:rPr>
          <w:rFonts w:ascii="Times New Roman" w:hAnsi="Times New Roman" w:cs="Times New Roman"/>
          <w:color w:val="000000" w:themeColor="text1"/>
        </w:rPr>
        <w:t>4</w:t>
      </w:r>
      <w:r w:rsidR="00157D74">
        <w:rPr>
          <w:rFonts w:ascii="Times New Roman" w:hAnsi="Times New Roman" w:cs="Times New Roman"/>
          <w:color w:val="000000" w:themeColor="text1"/>
        </w:rPr>
        <w:t>)</w:t>
      </w:r>
      <w:r w:rsidR="00887096">
        <w:rPr>
          <w:rFonts w:ascii="Times New Roman" w:hAnsi="Times New Roman" w:cs="Times New Roman"/>
          <w:color w:val="000000" w:themeColor="text1"/>
        </w:rPr>
        <w:t xml:space="preserve">: </w:t>
      </w:r>
      <w:r>
        <w:rPr>
          <w:rFonts w:ascii="Times New Roman" w:hAnsi="Times New Roman" w:cs="Times New Roman"/>
          <w:color w:val="000000" w:themeColor="text1"/>
        </w:rPr>
        <w:t>909-926.</w:t>
      </w:r>
    </w:p>
    <w:p w14:paraId="60EBE8FA" w14:textId="77777777" w:rsidR="00E572E4" w:rsidRPr="00E67F2E" w:rsidRDefault="00E572E4" w:rsidP="00874600">
      <w:pPr>
        <w:ind w:left="720" w:hanging="720"/>
        <w:rPr>
          <w:rFonts w:ascii="Times New Roman" w:hAnsi="Times New Roman" w:cs="Times New Roman"/>
          <w:color w:val="000000" w:themeColor="text1"/>
        </w:rPr>
      </w:pPr>
    </w:p>
    <w:p w14:paraId="55559776" w14:textId="77777777" w:rsidR="00E572E4" w:rsidRPr="00BC4341" w:rsidRDefault="00E572E4" w:rsidP="00874600">
      <w:pPr>
        <w:ind w:left="720" w:hanging="720"/>
        <w:rPr>
          <w:rFonts w:ascii="Times New Roman" w:hAnsi="Times New Roman" w:cs="Times New Roman"/>
          <w:color w:val="000000" w:themeColor="text1"/>
        </w:rPr>
      </w:pPr>
      <w:r w:rsidRPr="00D7686D">
        <w:rPr>
          <w:rFonts w:ascii="Times New Roman" w:hAnsi="Times New Roman" w:cs="Times New Roman"/>
          <w:color w:val="000000" w:themeColor="text1"/>
        </w:rPr>
        <w:t xml:space="preserve">Solnit, Rebecca. </w:t>
      </w:r>
      <w:r w:rsidRPr="00BC4341">
        <w:rPr>
          <w:rFonts w:ascii="Times New Roman" w:hAnsi="Times New Roman" w:cs="Times New Roman"/>
          <w:color w:val="000000" w:themeColor="text1"/>
        </w:rPr>
        <w:t xml:space="preserve">2021. “The arguments about abortion in the US are about one thing: controlling women.” </w:t>
      </w:r>
      <w:r w:rsidRPr="006B34A9">
        <w:rPr>
          <w:rFonts w:ascii="Times New Roman" w:hAnsi="Times New Roman" w:cs="Times New Roman"/>
          <w:i/>
          <w:iCs/>
          <w:color w:val="000000" w:themeColor="text1"/>
        </w:rPr>
        <w:t>The Guardian</w:t>
      </w:r>
      <w:r w:rsidRPr="00BC4341">
        <w:rPr>
          <w:rFonts w:ascii="Times New Roman" w:hAnsi="Times New Roman" w:cs="Times New Roman"/>
          <w:color w:val="000000" w:themeColor="text1"/>
        </w:rPr>
        <w:t>. https://www.theguardian.com/commentisfree/2021/dec/10/arguments-abortion-us-controlling-women-anti-abortionists-women-rights-over-bodies</w:t>
      </w:r>
    </w:p>
    <w:p w14:paraId="4FA05F23" w14:textId="77777777" w:rsidR="00E572E4" w:rsidRPr="00BC4341" w:rsidRDefault="00E572E4" w:rsidP="00874600">
      <w:pPr>
        <w:rPr>
          <w:rFonts w:ascii="Times New Roman" w:hAnsi="Times New Roman" w:cs="Times New Roman"/>
          <w:color w:val="000000" w:themeColor="text1"/>
        </w:rPr>
      </w:pPr>
    </w:p>
    <w:p w14:paraId="566E9050" w14:textId="0A380D18"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 xml:space="preserve">Stone, Alison. </w:t>
      </w:r>
      <w:r w:rsidR="006F76E5">
        <w:rPr>
          <w:rFonts w:ascii="Times New Roman" w:hAnsi="Times New Roman" w:cs="Times New Roman"/>
          <w:color w:val="000000" w:themeColor="text1"/>
        </w:rPr>
        <w:t xml:space="preserve">2017. </w:t>
      </w:r>
      <w:r>
        <w:rPr>
          <w:rFonts w:ascii="Times New Roman" w:hAnsi="Times New Roman" w:cs="Times New Roman"/>
          <w:color w:val="000000" w:themeColor="text1"/>
        </w:rPr>
        <w:t>“</w:t>
      </w:r>
      <w:r w:rsidRPr="00BC4341">
        <w:rPr>
          <w:rFonts w:ascii="Times New Roman" w:hAnsi="Times New Roman" w:cs="Times New Roman"/>
          <w:color w:val="000000" w:themeColor="text1"/>
        </w:rPr>
        <w:t>Beauvoir and the Ambiguities of Motherhood.</w:t>
      </w:r>
      <w:r>
        <w:rPr>
          <w:rFonts w:ascii="Times New Roman" w:hAnsi="Times New Roman" w:cs="Times New Roman"/>
          <w:color w:val="000000" w:themeColor="text1"/>
        </w:rPr>
        <w:t>”</w:t>
      </w:r>
      <w:r w:rsidRPr="00BC4341">
        <w:rPr>
          <w:rFonts w:ascii="Times New Roman" w:hAnsi="Times New Roman" w:cs="Times New Roman"/>
          <w:color w:val="000000" w:themeColor="text1"/>
        </w:rPr>
        <w:t xml:space="preserve"> In </w:t>
      </w:r>
      <w:r w:rsidRPr="00E57CE8">
        <w:rPr>
          <w:rFonts w:ascii="Times New Roman" w:hAnsi="Times New Roman" w:cs="Times New Roman"/>
          <w:i/>
          <w:iCs/>
          <w:color w:val="000000" w:themeColor="text1"/>
        </w:rPr>
        <w:t>A Companion to Simone de Beauvoir</w:t>
      </w:r>
      <w:r w:rsidRPr="00BC434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C4341">
        <w:rPr>
          <w:rFonts w:ascii="Times New Roman" w:hAnsi="Times New Roman" w:cs="Times New Roman"/>
          <w:color w:val="000000" w:themeColor="text1"/>
        </w:rPr>
        <w:t>ed</w:t>
      </w:r>
      <w:r w:rsidR="006B34A9">
        <w:rPr>
          <w:rFonts w:ascii="Times New Roman" w:hAnsi="Times New Roman" w:cs="Times New Roman"/>
          <w:color w:val="000000" w:themeColor="text1"/>
        </w:rPr>
        <w:t>s.</w:t>
      </w:r>
      <w:r w:rsidRPr="00BC4341">
        <w:rPr>
          <w:rFonts w:ascii="Times New Roman" w:hAnsi="Times New Roman" w:cs="Times New Roman"/>
          <w:color w:val="000000" w:themeColor="text1"/>
        </w:rPr>
        <w:t xml:space="preserve"> Laura Hengehold and Nancy Bauer</w:t>
      </w:r>
      <w:r>
        <w:rPr>
          <w:rFonts w:ascii="Times New Roman" w:hAnsi="Times New Roman" w:cs="Times New Roman"/>
          <w:color w:val="000000" w:themeColor="text1"/>
        </w:rPr>
        <w:t xml:space="preserve">, </w:t>
      </w:r>
      <w:r w:rsidRPr="00BC4341">
        <w:rPr>
          <w:rFonts w:ascii="Times New Roman" w:hAnsi="Times New Roman" w:cs="Times New Roman"/>
          <w:color w:val="000000" w:themeColor="text1"/>
        </w:rPr>
        <w:t xml:space="preserve">122-133. Hoboken, NJ: Wiley Blackwell. </w:t>
      </w:r>
    </w:p>
    <w:p w14:paraId="6AA33BA8" w14:textId="77777777" w:rsidR="00E572E4" w:rsidRDefault="00E572E4" w:rsidP="00874600">
      <w:pPr>
        <w:ind w:left="720" w:hanging="720"/>
        <w:rPr>
          <w:rFonts w:ascii="Times New Roman" w:hAnsi="Times New Roman" w:cs="Times New Roman"/>
          <w:color w:val="000000" w:themeColor="text1"/>
        </w:rPr>
      </w:pPr>
    </w:p>
    <w:p w14:paraId="133479C5" w14:textId="2C1F4B29" w:rsidR="00E572E4" w:rsidRPr="00676482"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Wollstonecraft, Mary.</w:t>
      </w:r>
      <w:r w:rsidR="00676482">
        <w:rPr>
          <w:rFonts w:ascii="Times New Roman" w:hAnsi="Times New Roman" w:cs="Times New Roman"/>
          <w:color w:val="000000" w:themeColor="text1"/>
        </w:rPr>
        <w:t xml:space="preserve"> 2004.</w:t>
      </w:r>
      <w:r>
        <w:rPr>
          <w:rFonts w:ascii="Times New Roman" w:hAnsi="Times New Roman" w:cs="Times New Roman"/>
          <w:color w:val="000000" w:themeColor="text1"/>
        </w:rPr>
        <w:t xml:space="preserve"> </w:t>
      </w:r>
      <w:r w:rsidR="00E62D9E" w:rsidRPr="00E62D9E">
        <w:rPr>
          <w:rFonts w:ascii="Times New Roman" w:hAnsi="Times New Roman" w:cs="Times New Roman"/>
          <w:i/>
          <w:iCs/>
          <w:color w:val="000000" w:themeColor="text1"/>
        </w:rPr>
        <w:t>A</w:t>
      </w:r>
      <w:r w:rsidR="00E62D9E">
        <w:rPr>
          <w:rFonts w:ascii="Times New Roman" w:hAnsi="Times New Roman" w:cs="Times New Roman"/>
          <w:color w:val="000000" w:themeColor="text1"/>
        </w:rPr>
        <w:t xml:space="preserve"> </w:t>
      </w:r>
      <w:r w:rsidRPr="00676482">
        <w:rPr>
          <w:rFonts w:ascii="Times New Roman" w:hAnsi="Times New Roman" w:cs="Times New Roman"/>
          <w:i/>
          <w:iCs/>
          <w:color w:val="000000" w:themeColor="text1"/>
        </w:rPr>
        <w:t xml:space="preserve">Vindication of the Rights of </w:t>
      </w:r>
      <w:r w:rsidR="00676482" w:rsidRPr="00676482">
        <w:rPr>
          <w:rFonts w:ascii="Times New Roman" w:hAnsi="Times New Roman" w:cs="Times New Roman"/>
          <w:i/>
          <w:iCs/>
          <w:color w:val="000000" w:themeColor="text1"/>
        </w:rPr>
        <w:t>Wom</w:t>
      </w:r>
      <w:r w:rsidRPr="00676482">
        <w:rPr>
          <w:rFonts w:ascii="Times New Roman" w:hAnsi="Times New Roman" w:cs="Times New Roman"/>
          <w:i/>
          <w:iCs/>
          <w:color w:val="000000" w:themeColor="text1"/>
        </w:rPr>
        <w:t>an</w:t>
      </w:r>
      <w:r w:rsidR="008E4386">
        <w:rPr>
          <w:rFonts w:ascii="Times New Roman" w:hAnsi="Times New Roman" w:cs="Times New Roman"/>
          <w:i/>
          <w:iCs/>
          <w:color w:val="000000" w:themeColor="text1"/>
        </w:rPr>
        <w:t>: w</w:t>
      </w:r>
      <w:r w:rsidR="00597029">
        <w:rPr>
          <w:rFonts w:ascii="Times New Roman" w:hAnsi="Times New Roman" w:cs="Times New Roman"/>
          <w:i/>
          <w:iCs/>
          <w:color w:val="000000" w:themeColor="text1"/>
        </w:rPr>
        <w:t>ith Strictures on Political and Moral Subjects</w:t>
      </w:r>
      <w:r w:rsidR="00676482">
        <w:rPr>
          <w:rFonts w:ascii="Times New Roman" w:hAnsi="Times New Roman" w:cs="Times New Roman"/>
          <w:color w:val="000000" w:themeColor="text1"/>
        </w:rPr>
        <w:t xml:space="preserve">. </w:t>
      </w:r>
      <w:r w:rsidR="00E62D9E">
        <w:rPr>
          <w:rFonts w:ascii="Times New Roman" w:hAnsi="Times New Roman" w:cs="Times New Roman"/>
          <w:color w:val="000000" w:themeColor="text1"/>
        </w:rPr>
        <w:t xml:space="preserve">London: </w:t>
      </w:r>
      <w:r w:rsidR="00676482">
        <w:rPr>
          <w:rFonts w:ascii="Times New Roman" w:hAnsi="Times New Roman" w:cs="Times New Roman"/>
          <w:color w:val="000000" w:themeColor="text1"/>
        </w:rPr>
        <w:t xml:space="preserve">Penguin Books. </w:t>
      </w:r>
      <w:r w:rsidR="00676482">
        <w:rPr>
          <w:rFonts w:ascii="Times New Roman" w:hAnsi="Times New Roman" w:cs="Times New Roman"/>
          <w:i/>
          <w:iCs/>
          <w:color w:val="000000" w:themeColor="text1"/>
        </w:rPr>
        <w:t xml:space="preserve"> </w:t>
      </w:r>
    </w:p>
    <w:p w14:paraId="5F3036F5" w14:textId="77777777" w:rsidR="00E572E4" w:rsidRPr="00BC4341" w:rsidRDefault="00E572E4" w:rsidP="00874600">
      <w:pPr>
        <w:rPr>
          <w:rFonts w:ascii="Times New Roman" w:hAnsi="Times New Roman" w:cs="Times New Roman"/>
          <w:color w:val="000000" w:themeColor="text1"/>
        </w:rPr>
      </w:pPr>
    </w:p>
    <w:p w14:paraId="57B93E47" w14:textId="51660F72"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Young. 1985. “Humanism, Gynocentrism, and Feminist Politics.”</w:t>
      </w:r>
      <w:r>
        <w:rPr>
          <w:rFonts w:ascii="Times New Roman" w:hAnsi="Times New Roman" w:cs="Times New Roman"/>
          <w:color w:val="000000" w:themeColor="text1"/>
        </w:rPr>
        <w:t xml:space="preserve"> </w:t>
      </w:r>
      <w:r w:rsidRPr="000F024B">
        <w:rPr>
          <w:rFonts w:ascii="Times New Roman" w:hAnsi="Times New Roman" w:cs="Times New Roman"/>
          <w:i/>
          <w:iCs/>
          <w:color w:val="000000" w:themeColor="text1"/>
        </w:rPr>
        <w:t>Women’s Studies in Forum</w:t>
      </w:r>
      <w:r>
        <w:rPr>
          <w:rFonts w:ascii="Times New Roman" w:hAnsi="Times New Roman" w:cs="Times New Roman"/>
          <w:color w:val="000000" w:themeColor="text1"/>
        </w:rPr>
        <w:t>, 8</w:t>
      </w:r>
      <w:r w:rsidR="006B496C">
        <w:rPr>
          <w:rFonts w:ascii="Times New Roman" w:hAnsi="Times New Roman" w:cs="Times New Roman"/>
          <w:color w:val="000000" w:themeColor="text1"/>
        </w:rPr>
        <w:t>(</w:t>
      </w:r>
      <w:r>
        <w:rPr>
          <w:rFonts w:ascii="Times New Roman" w:hAnsi="Times New Roman" w:cs="Times New Roman"/>
          <w:color w:val="000000" w:themeColor="text1"/>
        </w:rPr>
        <w:t>3</w:t>
      </w:r>
      <w:r w:rsidR="006B496C">
        <w:rPr>
          <w:rFonts w:ascii="Times New Roman" w:hAnsi="Times New Roman" w:cs="Times New Roman"/>
          <w:color w:val="000000" w:themeColor="text1"/>
        </w:rPr>
        <w:t>)</w:t>
      </w:r>
      <w:r w:rsidR="00887096">
        <w:rPr>
          <w:rFonts w:ascii="Times New Roman" w:hAnsi="Times New Roman" w:cs="Times New Roman"/>
          <w:color w:val="000000" w:themeColor="text1"/>
        </w:rPr>
        <w:t>:</w:t>
      </w:r>
      <w:r>
        <w:rPr>
          <w:rFonts w:ascii="Times New Roman" w:hAnsi="Times New Roman" w:cs="Times New Roman"/>
          <w:color w:val="000000" w:themeColor="text1"/>
        </w:rPr>
        <w:t xml:space="preserve"> 173-183.</w:t>
      </w:r>
    </w:p>
    <w:p w14:paraId="78970B7F" w14:textId="77777777" w:rsidR="00E572E4" w:rsidRDefault="00E572E4" w:rsidP="00874600">
      <w:pPr>
        <w:ind w:left="720" w:hanging="720"/>
        <w:rPr>
          <w:rFonts w:ascii="Times New Roman" w:hAnsi="Times New Roman" w:cs="Times New Roman"/>
          <w:color w:val="000000" w:themeColor="text1"/>
        </w:rPr>
      </w:pPr>
    </w:p>
    <w:p w14:paraId="55A101F1" w14:textId="631BB5CE" w:rsidR="00E572E4" w:rsidRDefault="00E572E4" w:rsidP="00874600">
      <w:pPr>
        <w:ind w:left="720" w:hanging="720"/>
        <w:rPr>
          <w:rFonts w:ascii="Times New Roman" w:hAnsi="Times New Roman" w:cs="Times New Roman"/>
          <w:color w:val="000000" w:themeColor="text1"/>
        </w:rPr>
      </w:pPr>
      <w:r w:rsidRPr="00BC4341">
        <w:rPr>
          <w:rFonts w:ascii="Times New Roman" w:hAnsi="Times New Roman" w:cs="Times New Roman"/>
          <w:color w:val="000000" w:themeColor="text1"/>
        </w:rPr>
        <w:t xml:space="preserve">Young, Iris Marion. 1990. </w:t>
      </w:r>
      <w:r>
        <w:rPr>
          <w:rFonts w:ascii="Times New Roman" w:hAnsi="Times New Roman" w:cs="Times New Roman"/>
          <w:color w:val="000000" w:themeColor="text1"/>
        </w:rPr>
        <w:t>“</w:t>
      </w:r>
      <w:r w:rsidRPr="00BC4341">
        <w:rPr>
          <w:rFonts w:ascii="Times New Roman" w:hAnsi="Times New Roman" w:cs="Times New Roman"/>
          <w:color w:val="000000" w:themeColor="text1"/>
        </w:rPr>
        <w:t>Throwing Like a Girl</w:t>
      </w:r>
      <w:r>
        <w:rPr>
          <w:rFonts w:ascii="Times New Roman" w:hAnsi="Times New Roman" w:cs="Times New Roman"/>
          <w:color w:val="000000" w:themeColor="text1"/>
        </w:rPr>
        <w:t xml:space="preserve">: A Phenomenology of Feminine Body Comportment Motility and Spatiality.” </w:t>
      </w:r>
      <w:r w:rsidRPr="006F76E5">
        <w:rPr>
          <w:rFonts w:ascii="Times New Roman" w:hAnsi="Times New Roman" w:cs="Times New Roman"/>
          <w:i/>
          <w:iCs/>
          <w:color w:val="000000" w:themeColor="text1"/>
        </w:rPr>
        <w:t>Human Studies</w:t>
      </w:r>
      <w:r>
        <w:rPr>
          <w:rFonts w:ascii="Times New Roman" w:hAnsi="Times New Roman" w:cs="Times New Roman"/>
          <w:color w:val="000000" w:themeColor="text1"/>
        </w:rPr>
        <w:t>, 3</w:t>
      </w:r>
      <w:r w:rsidR="003A4989">
        <w:rPr>
          <w:rFonts w:ascii="Times New Roman" w:hAnsi="Times New Roman" w:cs="Times New Roman"/>
          <w:color w:val="000000" w:themeColor="text1"/>
        </w:rPr>
        <w:t>(</w:t>
      </w:r>
      <w:r>
        <w:rPr>
          <w:rFonts w:ascii="Times New Roman" w:hAnsi="Times New Roman" w:cs="Times New Roman"/>
          <w:color w:val="000000" w:themeColor="text1"/>
        </w:rPr>
        <w:t>2</w:t>
      </w:r>
      <w:r w:rsidR="003A4989">
        <w:rPr>
          <w:rFonts w:ascii="Times New Roman" w:hAnsi="Times New Roman" w:cs="Times New Roman"/>
          <w:color w:val="000000" w:themeColor="text1"/>
        </w:rPr>
        <w:t>)</w:t>
      </w:r>
      <w:r w:rsidR="00887096">
        <w:rPr>
          <w:rFonts w:ascii="Times New Roman" w:hAnsi="Times New Roman" w:cs="Times New Roman"/>
          <w:color w:val="000000" w:themeColor="text1"/>
        </w:rPr>
        <w:t>:</w:t>
      </w:r>
      <w:r>
        <w:rPr>
          <w:rFonts w:ascii="Times New Roman" w:hAnsi="Times New Roman" w:cs="Times New Roman"/>
          <w:color w:val="000000" w:themeColor="text1"/>
        </w:rPr>
        <w:t xml:space="preserve"> 137-156.</w:t>
      </w:r>
    </w:p>
    <w:p w14:paraId="1CD46FAB" w14:textId="77777777" w:rsidR="00E572E4" w:rsidRDefault="00E572E4" w:rsidP="00874600">
      <w:pPr>
        <w:ind w:left="720" w:hanging="720"/>
        <w:rPr>
          <w:rFonts w:ascii="Times New Roman" w:hAnsi="Times New Roman" w:cs="Times New Roman"/>
          <w:color w:val="000000" w:themeColor="text1"/>
        </w:rPr>
      </w:pPr>
    </w:p>
    <w:p w14:paraId="1CCCA2EE" w14:textId="4A69C2FF" w:rsidR="00E572E4" w:rsidRPr="00BC4341" w:rsidRDefault="00E572E4" w:rsidP="00874600">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Zelinka, Elizabeth. 2014. “Simone de Beauvoir: Transgressing Immanence, Motherhood </w:t>
      </w:r>
      <w:proofErr w:type="gramStart"/>
      <w:r>
        <w:rPr>
          <w:rFonts w:ascii="Times New Roman" w:hAnsi="Times New Roman" w:cs="Times New Roman"/>
          <w:color w:val="000000" w:themeColor="text1"/>
        </w:rPr>
        <w:t>And</w:t>
      </w:r>
      <w:proofErr w:type="gramEnd"/>
      <w:r>
        <w:rPr>
          <w:rFonts w:ascii="Times New Roman" w:hAnsi="Times New Roman" w:cs="Times New Roman"/>
          <w:color w:val="000000" w:themeColor="text1"/>
        </w:rPr>
        <w:t xml:space="preserve"> Social Constructs.” </w:t>
      </w:r>
      <w:r w:rsidRPr="00ED6E50">
        <w:rPr>
          <w:rFonts w:ascii="Times New Roman" w:hAnsi="Times New Roman" w:cs="Times New Roman"/>
          <w:i/>
          <w:iCs/>
          <w:color w:val="000000" w:themeColor="text1"/>
        </w:rPr>
        <w:t xml:space="preserve">Gender Studies </w:t>
      </w:r>
      <w:r>
        <w:rPr>
          <w:rFonts w:ascii="Times New Roman" w:hAnsi="Times New Roman" w:cs="Times New Roman"/>
          <w:color w:val="000000" w:themeColor="text1"/>
        </w:rPr>
        <w:t>13(1)</w:t>
      </w:r>
      <w:r w:rsidR="00887096">
        <w:rPr>
          <w:rFonts w:ascii="Times New Roman" w:hAnsi="Times New Roman" w:cs="Times New Roman"/>
          <w:color w:val="000000" w:themeColor="text1"/>
        </w:rPr>
        <w:t>:</w:t>
      </w:r>
      <w:r>
        <w:rPr>
          <w:rFonts w:ascii="Times New Roman" w:hAnsi="Times New Roman" w:cs="Times New Roman"/>
          <w:color w:val="000000" w:themeColor="text1"/>
        </w:rPr>
        <w:t xml:space="preserve"> 118-130.</w:t>
      </w:r>
    </w:p>
    <w:p w14:paraId="30CE575B" w14:textId="77777777" w:rsidR="00E572E4" w:rsidRDefault="00E572E4" w:rsidP="00874600"/>
    <w:sectPr w:rsidR="00E572E4" w:rsidSect="00D6337F">
      <w:headerReference w:type="default" r:id="rId12"/>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4AD" w14:textId="77777777" w:rsidR="00D6337F" w:rsidRDefault="00D6337F" w:rsidP="00E572E4">
      <w:r>
        <w:separator/>
      </w:r>
    </w:p>
  </w:endnote>
  <w:endnote w:type="continuationSeparator" w:id="0">
    <w:p w14:paraId="23A85344" w14:textId="77777777" w:rsidR="00D6337F" w:rsidRDefault="00D6337F" w:rsidP="00E572E4">
      <w:r>
        <w:continuationSeparator/>
      </w:r>
    </w:p>
  </w:endnote>
  <w:endnote w:id="1">
    <w:p w14:paraId="71933397" w14:textId="1A786240" w:rsidR="00F2797A" w:rsidRPr="005F5776" w:rsidRDefault="00F2797A" w:rsidP="00E572E4">
      <w:pPr>
        <w:pStyle w:val="NormalWeb"/>
        <w:spacing w:before="0" w:beforeAutospacing="0" w:after="0" w:afterAutospacing="0"/>
        <w:rPr>
          <w:sz w:val="20"/>
          <w:szCs w:val="20"/>
        </w:rPr>
      </w:pPr>
      <w:r w:rsidRPr="005F5776">
        <w:rPr>
          <w:rStyle w:val="EndnoteReference"/>
          <w:sz w:val="20"/>
          <w:szCs w:val="20"/>
        </w:rPr>
        <w:endnoteRef/>
      </w:r>
      <w:r w:rsidRPr="005F5776">
        <w:rPr>
          <w:sz w:val="20"/>
          <w:szCs w:val="20"/>
        </w:rPr>
        <w:t xml:space="preserve"> Beauvoir states the explicitly phenomenological idea that “presence in the world vigorously implies the positing of a body that is both a thing of the world and a point of view on this world” (2011</w:t>
      </w:r>
      <w:r w:rsidR="00C81985">
        <w:rPr>
          <w:sz w:val="20"/>
          <w:szCs w:val="20"/>
        </w:rPr>
        <w:t>:</w:t>
      </w:r>
      <w:r w:rsidRPr="005F5776">
        <w:rPr>
          <w:sz w:val="20"/>
          <w:szCs w:val="20"/>
        </w:rPr>
        <w:t xml:space="preserve"> 44). Prominent readers of Beauvoir such as Judith Butler supports the view that Beauvoir understands ‘woman’ as a “historical situation” rather than as a “natural fact” (1998</w:t>
      </w:r>
      <w:r w:rsidR="00C81985">
        <w:rPr>
          <w:sz w:val="20"/>
          <w:szCs w:val="20"/>
        </w:rPr>
        <w:t xml:space="preserve">: </w:t>
      </w:r>
      <w:r w:rsidRPr="005F5776">
        <w:rPr>
          <w:sz w:val="20"/>
          <w:szCs w:val="20"/>
        </w:rPr>
        <w:t xml:space="preserve">520); see also Heinämaa for phenomenological reading of Beauvoir’s perspective on women’s embodiment (2003). </w:t>
      </w:r>
    </w:p>
  </w:endnote>
  <w:endnote w:id="2">
    <w:p w14:paraId="372F0B5C" w14:textId="5439F780"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Not only the form of the document, a reversal of the actual </w:t>
      </w:r>
      <w:r w:rsidRPr="005F5776">
        <w:rPr>
          <w:rFonts w:ascii="Times New Roman" w:hAnsi="Times New Roman" w:cs="Times New Roman"/>
          <w:i/>
          <w:iCs/>
        </w:rPr>
        <w:t>Declaration of Rights of Man</w:t>
      </w:r>
      <w:r w:rsidRPr="005F5776">
        <w:rPr>
          <w:rFonts w:ascii="Times New Roman" w:hAnsi="Times New Roman" w:cs="Times New Roman"/>
        </w:rPr>
        <w:t>, speaks to an attempt to subvert dominant logics and values, further, Gouges uses inflammatory and highly evocative figurative language as well. For instance, she writes that “woman has the right to mount the scaffold; she must equally have the right to mount the rostrum” (Gouges 1979</w:t>
      </w:r>
      <w:r w:rsidR="00C81985">
        <w:rPr>
          <w:rFonts w:ascii="Times New Roman" w:hAnsi="Times New Roman" w:cs="Times New Roman"/>
        </w:rPr>
        <w:t>:</w:t>
      </w:r>
      <w:r w:rsidRPr="005F5776">
        <w:rPr>
          <w:rFonts w:ascii="Times New Roman" w:hAnsi="Times New Roman" w:cs="Times New Roman"/>
        </w:rPr>
        <w:t xml:space="preserve"> 91). </w:t>
      </w:r>
    </w:p>
  </w:endnote>
  <w:endnote w:id="3">
    <w:p w14:paraId="091F25AE" w14:textId="58972842" w:rsidR="009248CD" w:rsidRPr="005F5776" w:rsidRDefault="009248CD" w:rsidP="009248CD">
      <w:pPr>
        <w:pStyle w:val="NormalWeb"/>
        <w:spacing w:before="0" w:beforeAutospacing="0" w:after="0" w:afterAutospacing="0"/>
        <w:rPr>
          <w:sz w:val="20"/>
          <w:szCs w:val="20"/>
          <w14:ligatures w14:val="standardContextual"/>
        </w:rPr>
      </w:pPr>
      <w:r w:rsidRPr="005F5776">
        <w:rPr>
          <w:rStyle w:val="EndnoteReference"/>
          <w:sz w:val="20"/>
          <w:szCs w:val="20"/>
        </w:rPr>
        <w:endnoteRef/>
      </w:r>
      <w:r w:rsidRPr="005F5776">
        <w:rPr>
          <w:sz w:val="20"/>
          <w:szCs w:val="20"/>
        </w:rPr>
        <w:t xml:space="preserve"> </w:t>
      </w:r>
      <w:r w:rsidRPr="005F5776">
        <w:rPr>
          <w:sz w:val="20"/>
          <w:szCs w:val="20"/>
          <w14:ligatures w14:val="standardContextual"/>
        </w:rPr>
        <w:t xml:space="preserve">As a text, Wollstonecraft’s </w:t>
      </w:r>
      <w:r w:rsidRPr="005F5776">
        <w:rPr>
          <w:i/>
          <w:iCs/>
          <w:sz w:val="20"/>
          <w:szCs w:val="20"/>
          <w14:ligatures w14:val="standardContextual"/>
        </w:rPr>
        <w:t>Vindication</w:t>
      </w:r>
      <w:r w:rsidRPr="005F5776">
        <w:rPr>
          <w:sz w:val="20"/>
          <w:szCs w:val="20"/>
          <w14:ligatures w14:val="standardContextual"/>
        </w:rPr>
        <w:t xml:space="preserve"> is in fact organized as a response to Burke’s </w:t>
      </w:r>
      <w:r w:rsidRPr="005F5776">
        <w:rPr>
          <w:i/>
          <w:iCs/>
          <w:sz w:val="20"/>
          <w:szCs w:val="20"/>
          <w14:ligatures w14:val="standardContextual"/>
        </w:rPr>
        <w:t>Reflections</w:t>
      </w:r>
      <w:r w:rsidRPr="005F5776">
        <w:rPr>
          <w:sz w:val="20"/>
          <w:szCs w:val="20"/>
          <w14:ligatures w14:val="standardContextual"/>
        </w:rPr>
        <w:t>: it mimics, and reappropriates Burke’s philosophical and literary style and form for its own feminist political project (Carroll 2021</w:t>
      </w:r>
      <w:r w:rsidR="00C81985">
        <w:rPr>
          <w:sz w:val="20"/>
          <w:szCs w:val="20"/>
          <w14:ligatures w14:val="standardContextual"/>
        </w:rPr>
        <w:t>:</w:t>
      </w:r>
      <w:r w:rsidRPr="005F5776">
        <w:rPr>
          <w:sz w:val="20"/>
          <w:szCs w:val="20"/>
          <w14:ligatures w14:val="standardContextual"/>
        </w:rPr>
        <w:t xml:space="preserve"> 183). </w:t>
      </w:r>
    </w:p>
  </w:endnote>
  <w:endnote w:id="4">
    <w:p w14:paraId="2D46A787"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Evidently, Wollstonecraft wry humor and mocking tone in fact executes an exact reversal of the patronizing and disempowering arguments used against women (that they have weak nervous systems, are easily indisposed, fragile, unstable, and irrational). This kind of sarcastic reversal is also found in Solanas’ </w:t>
      </w:r>
      <w:r w:rsidRPr="005F5776">
        <w:rPr>
          <w:rFonts w:ascii="Times New Roman" w:hAnsi="Times New Roman" w:cs="Times New Roman"/>
          <w:i/>
          <w:iCs/>
        </w:rPr>
        <w:t xml:space="preserve">SCUM Manifesto </w:t>
      </w:r>
      <w:r w:rsidRPr="005F5776">
        <w:rPr>
          <w:rFonts w:ascii="Times New Roman" w:hAnsi="Times New Roman" w:cs="Times New Roman"/>
        </w:rPr>
        <w:t>(1972).</w:t>
      </w:r>
    </w:p>
  </w:endnote>
  <w:endnote w:id="5">
    <w:p w14:paraId="2DAFD59F" w14:textId="5EF3C4D3"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manifesto’s program indeed states that men should literally be ‘cut up,’ to be transformed into women. As Solanas writes, “If men were </w:t>
      </w:r>
      <w:r w:rsidRPr="005F5776">
        <w:rPr>
          <w:rFonts w:ascii="Times New Roman" w:hAnsi="Times New Roman" w:cs="Times New Roman"/>
        </w:rPr>
        <w:t>wise they would seek to become really female, would do intensive biological research that would lead to men, by means of operations on the brain and nervous system, being able to be transformed in psyche, as well as body, into women” (1968</w:t>
      </w:r>
      <w:r w:rsidR="00C81985">
        <w:rPr>
          <w:rFonts w:ascii="Times New Roman" w:hAnsi="Times New Roman" w:cs="Times New Roman"/>
        </w:rPr>
        <w:t>:</w:t>
      </w:r>
      <w:r w:rsidRPr="005F5776">
        <w:rPr>
          <w:rFonts w:ascii="Times New Roman" w:hAnsi="Times New Roman" w:cs="Times New Roman"/>
        </w:rPr>
        <w:t xml:space="preserve"> 3). Additionally, the inauguration of an all-female society is presented as a kind of evolutionary inevitability: “Eventually the natural course of events, of social evolution, will lead to total female control of the world and, subsequently, to the cessation of the production of males and, ultimately, to the cessation of the production of females” (40).</w:t>
      </w:r>
    </w:p>
  </w:endnote>
  <w:endnote w:id="6">
    <w:p w14:paraId="4DA2F5B9" w14:textId="483CE582"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Firestone is notably often cited for calling pregnancy “barbaric” and for the crude remark that childbirth is “like shitting a pumpkin” (as cited in Faludi 2013). Firestone has been criticized for this crass and denigrating characterization, as well as for her account of racism which has been charged with being rooted in racism itself (Merck 2010</w:t>
      </w:r>
      <w:r w:rsidR="00C81985">
        <w:rPr>
          <w:rFonts w:ascii="Times New Roman" w:hAnsi="Times New Roman" w:cs="Times New Roman"/>
        </w:rPr>
        <w:t>:</w:t>
      </w:r>
      <w:r w:rsidRPr="005F5776">
        <w:rPr>
          <w:rFonts w:ascii="Times New Roman" w:hAnsi="Times New Roman" w:cs="Times New Roman"/>
        </w:rPr>
        <w:t xml:space="preserve"> 164). Overall, however, </w:t>
      </w:r>
      <w:r w:rsidRPr="005F5776">
        <w:rPr>
          <w:rFonts w:ascii="Times New Roman" w:hAnsi="Times New Roman" w:cs="Times New Roman"/>
          <w:i/>
          <w:iCs/>
        </w:rPr>
        <w:t xml:space="preserve">The Dialectic of Sex </w:t>
      </w:r>
      <w:r w:rsidRPr="005F5776">
        <w:rPr>
          <w:rFonts w:ascii="Times New Roman" w:hAnsi="Times New Roman" w:cs="Times New Roman"/>
        </w:rPr>
        <w:t>has largely been forgotten in the feminist cannon. This is likely because her work “fails to anticipate mechanisms of exclusion,” especially due to its biological deterministic tendencies which sometimes problematically resonate with trans-exclusionary arguments (Lane-McKinley 2019</w:t>
      </w:r>
      <w:r w:rsidR="00C81985">
        <w:rPr>
          <w:rFonts w:ascii="Times New Roman" w:hAnsi="Times New Roman" w:cs="Times New Roman"/>
        </w:rPr>
        <w:t>:</w:t>
      </w:r>
      <w:r w:rsidRPr="005F5776">
        <w:rPr>
          <w:rFonts w:ascii="Times New Roman" w:hAnsi="Times New Roman" w:cs="Times New Roman"/>
        </w:rPr>
        <w:t xml:space="preserve"> 333). </w:t>
      </w:r>
    </w:p>
  </w:endnote>
  <w:endnote w:id="7">
    <w:p w14:paraId="7FB9A68D" w14:textId="4D1E8B63" w:rsidR="00F2797A" w:rsidRPr="005F5776" w:rsidRDefault="00F2797A" w:rsidP="00E572E4">
      <w:pPr>
        <w:pStyle w:val="EndnoteText"/>
        <w:rPr>
          <w:lang w:val="en-GB"/>
        </w:rPr>
      </w:pPr>
      <w:r w:rsidRPr="005F5776">
        <w:rPr>
          <w:rStyle w:val="EndnoteReference"/>
          <w:rFonts w:ascii="Times New Roman" w:hAnsi="Times New Roman" w:cs="Times New Roman"/>
        </w:rPr>
        <w:endnoteRef/>
      </w:r>
      <w:r w:rsidRPr="005F5776">
        <w:rPr>
          <w:rFonts w:ascii="Times New Roman" w:hAnsi="Times New Roman" w:cs="Times New Roman"/>
        </w:rPr>
        <w:t xml:space="preserve"> </w:t>
      </w:r>
      <w:r w:rsidRPr="005F5776">
        <w:rPr>
          <w:rFonts w:ascii="Times New Roman" w:hAnsi="Times New Roman" w:cs="Times New Roman"/>
          <w:lang w:val="en-GB"/>
        </w:rPr>
        <w:t>Firestone famously declared that “childhood is hell” and called for the abolition of the “myth of childhood” alongside that of femininity (Jackson 2010</w:t>
      </w:r>
      <w:r w:rsidR="00C81985">
        <w:rPr>
          <w:rFonts w:ascii="Times New Roman" w:hAnsi="Times New Roman" w:cs="Times New Roman"/>
          <w:lang w:val="en-GB"/>
        </w:rPr>
        <w:t>:</w:t>
      </w:r>
      <w:r w:rsidRPr="005F5776">
        <w:rPr>
          <w:rFonts w:ascii="Times New Roman" w:hAnsi="Times New Roman" w:cs="Times New Roman"/>
          <w:lang w:val="en-GB"/>
        </w:rPr>
        <w:t xml:space="preserve"> 122).</w:t>
      </w:r>
    </w:p>
  </w:endnote>
  <w:endnote w:id="8">
    <w:p w14:paraId="10376217" w14:textId="01AE8AF2"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Young (1990) asserts that Beauvoir ignores “the wide range of variations in maternal experience” and proposes that motherhood can be experienced, differently, as a source of empowerment. Further, in “Humanism, Gynocentrism and Feminist Politics” (1985) Young also spearheads the criticism of Beauvoir as a “male-identified” thinker. Similarly, Young, Ruddick suggests that “maternal thinking” should be reclaimed as a valuable consequence which arises from the experience of mothering. Adrienne Rich’s voice is also important within these early readings of Beauvoir</w:t>
      </w:r>
      <w:r w:rsidR="00C81985">
        <w:rPr>
          <w:rFonts w:ascii="Times New Roman" w:hAnsi="Times New Roman" w:cs="Times New Roman"/>
        </w:rPr>
        <w:t xml:space="preserve"> </w:t>
      </w:r>
      <w:r w:rsidRPr="005F5776">
        <w:rPr>
          <w:rFonts w:ascii="Times New Roman" w:hAnsi="Times New Roman" w:cs="Times New Roman"/>
        </w:rPr>
        <w:t xml:space="preserve">(1986). In her book “Of Woman Born,” Rich engages with Beauvoir in a more sympathetic way than Ruddick and Young. She attacks the institution of motherhood as a “myth” used to justify and perpetuate women’s oppression. Nonetheless, Rich also imagines that motherhood is not inherently disempowering and could be a source of fulfillment for women if societal norms and political structures evolved. </w:t>
      </w:r>
    </w:p>
  </w:endnote>
  <w:endnote w:id="9">
    <w:p w14:paraId="37BAD15E"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Beauvoir’s insistence that entering a marriage and having children is comparable to selling oneself into slavery is one such often quoted line (Patterson 1986).</w:t>
      </w:r>
    </w:p>
  </w:endnote>
  <w:endnote w:id="10">
    <w:p w14:paraId="14FEC1CB"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Simons (2010) suggests that Beauvoir underestimated and undermined the value of her own philosophical contributions in her autobiographical writings. As Simons shows, Beauvoir eliminates references to her philosophical work in her </w:t>
      </w:r>
      <w:r w:rsidRPr="005F5776">
        <w:rPr>
          <w:rFonts w:ascii="Times New Roman" w:hAnsi="Times New Roman" w:cs="Times New Roman"/>
          <w:i/>
          <w:iCs/>
        </w:rPr>
        <w:t>Diary</w:t>
      </w:r>
      <w:r w:rsidRPr="005F5776">
        <w:rPr>
          <w:rFonts w:ascii="Times New Roman" w:hAnsi="Times New Roman" w:cs="Times New Roman"/>
        </w:rPr>
        <w:t xml:space="preserve"> and </w:t>
      </w:r>
      <w:r w:rsidRPr="005F5776">
        <w:rPr>
          <w:rFonts w:ascii="Times New Roman" w:hAnsi="Times New Roman" w:cs="Times New Roman"/>
          <w:i/>
          <w:iCs/>
        </w:rPr>
        <w:t>Memoirs</w:t>
      </w:r>
      <w:r w:rsidRPr="005F5776">
        <w:rPr>
          <w:rFonts w:ascii="Times New Roman" w:hAnsi="Times New Roman" w:cs="Times New Roman"/>
        </w:rPr>
        <w:t xml:space="preserve">, which led commentators to repeat Beauvoir’s elisions and erasures. While Simons’ argument is convincing and provides much textual evidence that Beauvoir did not see herself as a philosopher, or ‘do justice’ to her own philosophical work, my contention is that Simons’ reading over-psychologizes Beauvoir and, in a sense, undercuts her autonomy as a thinker. I strive to frame my reading of Beauvoir in a way which avoids these potential problems. </w:t>
      </w:r>
    </w:p>
  </w:endnote>
  <w:endnote w:id="11">
    <w:p w14:paraId="0C5D3688"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recent publication of </w:t>
      </w:r>
      <w:r w:rsidRPr="005F5776">
        <w:rPr>
          <w:rFonts w:ascii="Times New Roman" w:hAnsi="Times New Roman" w:cs="Times New Roman"/>
          <w:i/>
          <w:iCs/>
        </w:rPr>
        <w:t>Political Writings</w:t>
      </w:r>
      <w:r w:rsidRPr="005F5776">
        <w:rPr>
          <w:rFonts w:ascii="Times New Roman" w:hAnsi="Times New Roman" w:cs="Times New Roman"/>
        </w:rPr>
        <w:t xml:space="preserve"> (2012), a collection of Beauvoir’s essays which had never previously been translated into English, has accompanied a new wave of interest in Beauvoir’s work. This collection of essays, furthermore, provides a new interpretive framework in which to read Beauvoir.  </w:t>
      </w:r>
    </w:p>
  </w:endnote>
  <w:endnote w:id="12">
    <w:p w14:paraId="6F01B235" w14:textId="63F7A8F3" w:rsidR="00F2797A" w:rsidRPr="005F5776" w:rsidRDefault="00F2797A" w:rsidP="00E572E4">
      <w:pPr>
        <w:rPr>
          <w:rFonts w:ascii="Times New Roman" w:hAnsi="Times New Roman" w:cs="Times New Roman"/>
          <w:color w:val="000000" w:themeColor="text1"/>
          <w:sz w:val="20"/>
          <w:szCs w:val="20"/>
        </w:rPr>
      </w:pPr>
      <w:r w:rsidRPr="005F5776">
        <w:rPr>
          <w:rStyle w:val="EndnoteReference"/>
          <w:rFonts w:ascii="Times New Roman" w:hAnsi="Times New Roman" w:cs="Times New Roman"/>
          <w:sz w:val="20"/>
          <w:szCs w:val="20"/>
        </w:rPr>
        <w:endnoteRef/>
      </w:r>
      <w:r w:rsidRPr="005F5776">
        <w:rPr>
          <w:rFonts w:ascii="Times New Roman" w:hAnsi="Times New Roman" w:cs="Times New Roman"/>
          <w:sz w:val="20"/>
          <w:szCs w:val="20"/>
        </w:rPr>
        <w:t xml:space="preserve"> Penelope </w:t>
      </w:r>
      <w:r w:rsidRPr="005F5776">
        <w:rPr>
          <w:rFonts w:ascii="Times New Roman" w:hAnsi="Times New Roman" w:cs="Times New Roman"/>
          <w:color w:val="000000" w:themeColor="text1"/>
          <w:sz w:val="20"/>
          <w:szCs w:val="20"/>
        </w:rPr>
        <w:t>Deutscher has done extensive work in tracking the various contradictions in Beauvoir’s work, specifically in the Second Sex’s description of feminine embodiment (1997</w:t>
      </w:r>
      <w:r w:rsidR="00C81985">
        <w:rPr>
          <w:rFonts w:ascii="Times New Roman" w:hAnsi="Times New Roman" w:cs="Times New Roman"/>
          <w:color w:val="000000" w:themeColor="text1"/>
          <w:sz w:val="20"/>
          <w:szCs w:val="20"/>
        </w:rPr>
        <w:t>:</w:t>
      </w:r>
      <w:r w:rsidRPr="005F5776">
        <w:rPr>
          <w:rFonts w:ascii="Times New Roman" w:hAnsi="Times New Roman" w:cs="Times New Roman"/>
          <w:color w:val="000000" w:themeColor="text1"/>
          <w:sz w:val="20"/>
          <w:szCs w:val="20"/>
        </w:rPr>
        <w:t xml:space="preserve"> 176-8). In response to these inconsistencies, Deutscher identifies and explains the vast array of interpretive strategies which have been adopted by different commentators. Deutscher’s own solution consists in “[reading] Beauvoir’s contradictions to the letter”: instead of “attempting to resolve the contradictions”, she asks “what they enable in her work” (180).  </w:t>
      </w:r>
    </w:p>
  </w:endnote>
  <w:endnote w:id="13">
    <w:p w14:paraId="2F1E7AF0"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See also Alison Stone (2017) and Kate Kirkpatrick (2014).</w:t>
      </w:r>
    </w:p>
  </w:endnote>
  <w:endnote w:id="14">
    <w:p w14:paraId="3F5F2161" w14:textId="2FD11049"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As such, I do not consider </w:t>
      </w:r>
      <w:r w:rsidRPr="005F5776">
        <w:rPr>
          <w:rFonts w:ascii="Times New Roman" w:hAnsi="Times New Roman" w:cs="Times New Roman"/>
          <w:i/>
          <w:iCs/>
        </w:rPr>
        <w:t>The Second Sex</w:t>
      </w:r>
      <w:r w:rsidRPr="005F5776">
        <w:rPr>
          <w:rFonts w:ascii="Times New Roman" w:hAnsi="Times New Roman" w:cs="Times New Roman"/>
        </w:rPr>
        <w:t>’s existentialist framework to be incidental (see e.g., Chanter 1995, 13), an interpretive claim which has often been used to</w:t>
      </w:r>
      <w:r w:rsidRPr="005F5776">
        <w:t xml:space="preserve"> </w:t>
      </w:r>
      <w:r w:rsidRPr="005F5776">
        <w:rPr>
          <w:rFonts w:ascii="Times New Roman" w:hAnsi="Times New Roman" w:cs="Times New Roman"/>
        </w:rPr>
        <w:t xml:space="preserve">navigate or mitigate the contradictions in Beauvoir’s work (Deutscher 1997). By considering that Beauvoir only fortuitously adopts an existentialist framework because of the intellectual influences surrounding her, and defending that her ‘real’ commitment was in fact to feminism, commentators could justify the inconsistencies in some of her arguments. My position, however, is that </w:t>
      </w:r>
      <w:r w:rsidRPr="005F5776">
        <w:rPr>
          <w:rFonts w:ascii="Times New Roman" w:hAnsi="Times New Roman" w:cs="Times New Roman"/>
          <w:i/>
          <w:iCs/>
        </w:rPr>
        <w:t>The Second Sex</w:t>
      </w:r>
      <w:r w:rsidRPr="005F5776">
        <w:rPr>
          <w:rFonts w:ascii="Times New Roman" w:hAnsi="Times New Roman" w:cs="Times New Roman"/>
        </w:rPr>
        <w:t xml:space="preserve"> constitutes an </w:t>
      </w:r>
      <w:r w:rsidRPr="005F5776">
        <w:rPr>
          <w:rFonts w:ascii="Times New Roman" w:hAnsi="Times New Roman" w:cs="Times New Roman"/>
          <w:i/>
          <w:iCs/>
        </w:rPr>
        <w:t>existentialist</w:t>
      </w:r>
      <w:r w:rsidRPr="005F5776">
        <w:rPr>
          <w:rFonts w:ascii="Times New Roman" w:hAnsi="Times New Roman" w:cs="Times New Roman"/>
        </w:rPr>
        <w:t xml:space="preserve"> analysis of the subject position ‘woman’; thus, Beauvoir’s conception of the links between literature and existentialist philosophy is highly relevant. Furthermore, the phenomenological character of </w:t>
      </w:r>
      <w:r w:rsidRPr="005F5776">
        <w:rPr>
          <w:rFonts w:ascii="Times New Roman" w:hAnsi="Times New Roman" w:cs="Times New Roman"/>
          <w:i/>
          <w:iCs/>
        </w:rPr>
        <w:t>The Second Sex</w:t>
      </w:r>
      <w:r w:rsidRPr="005F5776">
        <w:rPr>
          <w:rFonts w:ascii="Times New Roman" w:hAnsi="Times New Roman" w:cs="Times New Roman"/>
        </w:rPr>
        <w:t xml:space="preserve"> (</w:t>
      </w:r>
      <w:r w:rsidRPr="005F5776">
        <w:rPr>
          <w:rFonts w:ascii="Times New Roman" w:hAnsi="Times New Roman" w:cs="Times New Roman"/>
          <w:color w:val="000000" w:themeColor="text1"/>
        </w:rPr>
        <w:t>Heinämaa 2003</w:t>
      </w:r>
      <w:r w:rsidRPr="005F5776">
        <w:rPr>
          <w:rFonts w:ascii="Times New Roman" w:hAnsi="Times New Roman" w:cs="Times New Roman"/>
        </w:rPr>
        <w:t>) is also important in relation to the role literature in Beauvoir’s book. It has been argued for instance that Beauvoir’s literary references are used for the purpose of eidetic variation, the step of the phenomenological reduction where the phenomenologist attempts to identify the essential features of a particular phenomenon. It might be considered then that the appeal to fiction serves to consider the wide ranges of experiences lived by different women (Oksala 2022</w:t>
      </w:r>
      <w:r w:rsidR="00922FCF">
        <w:rPr>
          <w:rFonts w:ascii="Times New Roman" w:hAnsi="Times New Roman" w:cs="Times New Roman"/>
        </w:rPr>
        <w:t>:</w:t>
      </w:r>
      <w:r w:rsidRPr="005F5776">
        <w:rPr>
          <w:rFonts w:ascii="Times New Roman" w:hAnsi="Times New Roman" w:cs="Times New Roman"/>
        </w:rPr>
        <w:t xml:space="preserve"> 7; Mann 2018</w:t>
      </w:r>
      <w:r w:rsidR="00922FCF">
        <w:rPr>
          <w:rFonts w:ascii="Times New Roman" w:hAnsi="Times New Roman" w:cs="Times New Roman"/>
        </w:rPr>
        <w:t>:</w:t>
      </w:r>
      <w:r w:rsidRPr="005F5776">
        <w:rPr>
          <w:rFonts w:ascii="Times New Roman" w:hAnsi="Times New Roman" w:cs="Times New Roman"/>
        </w:rPr>
        <w:t xml:space="preserve"> 56): in this way, Beauvoir would be able to determine what it means to be a ‘woman’ through identifying the key, universal features of experience shared by all women.</w:t>
      </w:r>
    </w:p>
  </w:endnote>
  <w:endnote w:id="15">
    <w:p w14:paraId="3F90580F" w14:textId="5DC8B876"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It is striking that the discourses against abortion in the current US context often appeal to the very same disproven arguments that Beauvoir mentions here. See Solnit (2021)</w:t>
      </w:r>
      <w:r w:rsidR="00F94170">
        <w:rPr>
          <w:rFonts w:ascii="Times New Roman" w:hAnsi="Times New Roman" w:cs="Times New Roman"/>
        </w:rPr>
        <w:t>.</w:t>
      </w:r>
    </w:p>
  </w:endnote>
  <w:endnote w:id="16">
    <w:p w14:paraId="1F8F1EC7"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translation does not fully capture Beauvoir’s point: what she says in the original text is that God would not protest allowing fetus souls into heaven any more than he </w:t>
      </w:r>
      <w:r w:rsidRPr="005F5776">
        <w:rPr>
          <w:rFonts w:ascii="Times New Roman" w:hAnsi="Times New Roman" w:cs="Times New Roman"/>
        </w:rPr>
        <w:t xml:space="preserve">protested against the massacre of Native Americans committed in his own name. </w:t>
      </w:r>
    </w:p>
  </w:endnote>
  <w:endnote w:id="17">
    <w:p w14:paraId="509C7E46" w14:textId="77777777" w:rsidR="00F2797A" w:rsidRPr="005F5776" w:rsidRDefault="00F2797A" w:rsidP="00E572E4">
      <w:pPr>
        <w:pStyle w:val="EndnoteText"/>
      </w:pPr>
      <w:r w:rsidRPr="005F5776">
        <w:rPr>
          <w:rStyle w:val="EndnoteReference"/>
          <w:rFonts w:ascii="Times New Roman" w:hAnsi="Times New Roman" w:cs="Times New Roman"/>
        </w:rPr>
        <w:endnoteRef/>
      </w:r>
      <w:r w:rsidRPr="005F5776">
        <w:rPr>
          <w:rFonts w:ascii="Times New Roman" w:hAnsi="Times New Roman" w:cs="Times New Roman"/>
        </w:rPr>
        <w:t xml:space="preserve"> The translation to “child abusers” weakens Beauvoir’s original expression “bourreaux d’enfants,” meaning ‘child </w:t>
      </w:r>
      <w:r w:rsidRPr="005F5776">
        <w:rPr>
          <w:rFonts w:ascii="Times New Roman" w:hAnsi="Times New Roman" w:cs="Times New Roman"/>
          <w:i/>
          <w:iCs/>
        </w:rPr>
        <w:t>executioners</w:t>
      </w:r>
      <w:r w:rsidRPr="005F5776">
        <w:rPr>
          <w:rFonts w:ascii="Times New Roman" w:hAnsi="Times New Roman" w:cs="Times New Roman"/>
        </w:rPr>
        <w:t>.’</w:t>
      </w:r>
      <w:r w:rsidRPr="005F5776">
        <w:t xml:space="preserve"> </w:t>
      </w:r>
    </w:p>
  </w:endnote>
  <w:endnote w:id="18">
    <w:p w14:paraId="4320C68B" w14:textId="349E30B0" w:rsidR="00F2797A" w:rsidRPr="005F5776" w:rsidRDefault="00F2797A" w:rsidP="00E572E4">
      <w:pPr>
        <w:pStyle w:val="NormalWeb"/>
        <w:spacing w:before="0" w:beforeAutospacing="0" w:after="0" w:afterAutospacing="0"/>
        <w:rPr>
          <w:sz w:val="20"/>
          <w:szCs w:val="20"/>
        </w:rPr>
      </w:pPr>
      <w:r w:rsidRPr="005F5776">
        <w:rPr>
          <w:rStyle w:val="EndnoteReference"/>
          <w:sz w:val="20"/>
          <w:szCs w:val="20"/>
        </w:rPr>
        <w:endnoteRef/>
      </w:r>
      <w:r w:rsidRPr="005F5776">
        <w:rPr>
          <w:sz w:val="20"/>
          <w:szCs w:val="20"/>
        </w:rPr>
        <w:t xml:space="preserve"> Beauvoir emphasizes both the social shaming of undergoing abortions, and the precarious economic position unmarried pregnant women find themselves in. She writes, for instance, that “the fact that the operation they undergo is a clandestine and criminal one multiplies the dangers and makes it abject and anguishing. Pain, sickness, and death seem like chastisement: we know what distance separates suffering from torture, accident from punishment; with the risks she assumes, the woman feels guilty, and it is this interpretation of pain and blame that is particularly distressful.” (</w:t>
      </w:r>
      <w:r w:rsidR="00050077">
        <w:rPr>
          <w:sz w:val="20"/>
          <w:szCs w:val="20"/>
        </w:rPr>
        <w:t xml:space="preserve">2011: </w:t>
      </w:r>
      <w:r w:rsidRPr="005F5776">
        <w:rPr>
          <w:sz w:val="20"/>
          <w:szCs w:val="20"/>
        </w:rPr>
        <w:t>604). Further, she emphasizes the economic challenges which face illegitimate mothers: “there is little distress more pathetic than that of an isolated and penniless girl who sees herself ensnared in a “crime” to erase a “fault” that people around her consider unpardonable” (601).</w:t>
      </w:r>
    </w:p>
  </w:endnote>
  <w:endnote w:id="19">
    <w:p w14:paraId="5B6DA088"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French term “fille-mère,” used to describe unmarried mothers particularly illustrates the gendered asymmetry within the legal-moral apparatus Beauvoir denounces. It reveals, firstly, the vast discrepancy between what an unexpected pregnancy implies for women and for men: there is no equivalent masculine term to designate unmarried fathers. Secondly, what the title ‘fille-mère’ reveals is the oppressive intersection between misogynistic social constructions and the principles of the patriarchal legal system: “fille-mère” relegates unmarried mothers to the status of ‘filles,’‘girls.’ Fully-fledged and legitimate womanhood comes only when motherhood is ratified within legal heterosexual marriage. In short, neither unmarried mothers (‘fille-mères’) nor childless women be considered as fully legitimate women.</w:t>
      </w:r>
    </w:p>
  </w:endnote>
  <w:endnote w:id="20">
    <w:p w14:paraId="2A19C44A" w14:textId="491A0632" w:rsidR="003142BA" w:rsidRPr="003756AD" w:rsidRDefault="003142BA">
      <w:pPr>
        <w:pStyle w:val="EndnoteText"/>
        <w:rPr>
          <w:rFonts w:ascii="Times New Roman" w:hAnsi="Times New Roman" w:cs="Times New Roman"/>
        </w:rPr>
      </w:pPr>
      <w:r w:rsidRPr="003756AD">
        <w:rPr>
          <w:rStyle w:val="EndnoteReference"/>
          <w:rFonts w:ascii="Times New Roman" w:hAnsi="Times New Roman" w:cs="Times New Roman"/>
        </w:rPr>
        <w:endnoteRef/>
      </w:r>
      <w:r w:rsidRPr="003756AD">
        <w:rPr>
          <w:rFonts w:ascii="Times New Roman" w:hAnsi="Times New Roman" w:cs="Times New Roman"/>
        </w:rPr>
        <w:t xml:space="preserve"> My aim here is not to contest the validity of Beauvoir’s sources: undoubtably, abortions were a common practice at the time, though there </w:t>
      </w:r>
      <w:r w:rsidR="003756AD" w:rsidRPr="003756AD">
        <w:rPr>
          <w:rFonts w:ascii="Times New Roman" w:hAnsi="Times New Roman" w:cs="Times New Roman"/>
        </w:rPr>
        <w:t xml:space="preserve">does not exist reliable data to assess rigorously how widespread they were, since they were obviously not reported. My point is therefore not that what Beauvoir says about abortion is not </w:t>
      </w:r>
      <w:r w:rsidR="003756AD" w:rsidRPr="003756AD">
        <w:rPr>
          <w:rFonts w:ascii="Times New Roman" w:hAnsi="Times New Roman" w:cs="Times New Roman"/>
          <w:i/>
          <w:iCs/>
        </w:rPr>
        <w:t>true</w:t>
      </w:r>
      <w:r w:rsidR="003756AD" w:rsidRPr="003756AD">
        <w:rPr>
          <w:rFonts w:ascii="Times New Roman" w:hAnsi="Times New Roman" w:cs="Times New Roman"/>
        </w:rPr>
        <w:t xml:space="preserve">; there is no way we can know how many women in fact had abortions in 1940s France. What we can see, however, is that insisting in Beauvoir’s manner that abortion become a condition for meaningful motherhood was a remarkably provocative political move. For a more comprehensive account of the government’s criminalization of abortion, especially during the 1940s Vichy regime, and a detailed analysis of the abortion practices from 1850 to 1950, </w:t>
      </w:r>
      <w:r w:rsidR="00EC7352">
        <w:rPr>
          <w:rFonts w:ascii="Times New Roman" w:hAnsi="Times New Roman" w:cs="Times New Roman"/>
        </w:rPr>
        <w:t>s</w:t>
      </w:r>
      <w:r w:rsidR="003756AD" w:rsidRPr="003756AD">
        <w:rPr>
          <w:rFonts w:ascii="Times New Roman" w:hAnsi="Times New Roman" w:cs="Times New Roman"/>
        </w:rPr>
        <w:t xml:space="preserve">ee </w:t>
      </w:r>
      <w:r w:rsidR="00EC7352">
        <w:rPr>
          <w:rFonts w:ascii="Times New Roman" w:hAnsi="Times New Roman" w:cs="Times New Roman"/>
        </w:rPr>
        <w:t xml:space="preserve">Farbice </w:t>
      </w:r>
      <w:r w:rsidR="003756AD" w:rsidRPr="003756AD">
        <w:rPr>
          <w:rFonts w:ascii="Times New Roman" w:hAnsi="Times New Roman" w:cs="Times New Roman"/>
        </w:rPr>
        <w:t>Cahen</w:t>
      </w:r>
      <w:r w:rsidR="00EC7352">
        <w:rPr>
          <w:rFonts w:ascii="Times New Roman" w:hAnsi="Times New Roman" w:cs="Times New Roman"/>
        </w:rPr>
        <w:t>’s work</w:t>
      </w:r>
      <w:r w:rsidR="003756AD" w:rsidRPr="003756AD">
        <w:rPr>
          <w:rFonts w:ascii="Times New Roman" w:hAnsi="Times New Roman" w:cs="Times New Roman"/>
        </w:rPr>
        <w:t xml:space="preserve"> (</w:t>
      </w:r>
      <w:r w:rsidR="00E35D51">
        <w:rPr>
          <w:rFonts w:ascii="Times New Roman" w:hAnsi="Times New Roman" w:cs="Times New Roman"/>
        </w:rPr>
        <w:t>2020</w:t>
      </w:r>
      <w:r w:rsidR="003756AD" w:rsidRPr="003756AD">
        <w:rPr>
          <w:rFonts w:ascii="Times New Roman" w:hAnsi="Times New Roman" w:cs="Times New Roman"/>
        </w:rPr>
        <w:t xml:space="preserve">). </w:t>
      </w:r>
    </w:p>
  </w:endnote>
  <w:endnote w:id="21">
    <w:p w14:paraId="17B459AD" w14:textId="46C4A1D9"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original French is even clearer on this point: “d’assumer librement ses maternités” (</w:t>
      </w:r>
      <w:r w:rsidR="006D27B8">
        <w:rPr>
          <w:rFonts w:ascii="Times New Roman" w:hAnsi="Times New Roman" w:cs="Times New Roman"/>
        </w:rPr>
        <w:t xml:space="preserve">Beauvoir 2011: </w:t>
      </w:r>
      <w:r w:rsidRPr="005F5776">
        <w:rPr>
          <w:rFonts w:ascii="Times New Roman" w:hAnsi="Times New Roman" w:cs="Times New Roman"/>
        </w:rPr>
        <w:t xml:space="preserve">339). Rather than ‘control,’ per se, Beauvoir is in fact concerned with the possibility of </w:t>
      </w:r>
      <w:r w:rsidRPr="005F5776">
        <w:rPr>
          <w:rFonts w:ascii="Times New Roman" w:hAnsi="Times New Roman" w:cs="Times New Roman"/>
          <w:i/>
          <w:iCs/>
        </w:rPr>
        <w:t>choosing</w:t>
      </w:r>
      <w:r w:rsidRPr="005F5776">
        <w:rPr>
          <w:rFonts w:ascii="Times New Roman" w:hAnsi="Times New Roman" w:cs="Times New Roman"/>
        </w:rPr>
        <w:t xml:space="preserve"> and owning motherhood for oneself.</w:t>
      </w:r>
    </w:p>
  </w:endnote>
  <w:endnote w:id="22">
    <w:p w14:paraId="7CE0F445"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Toril Moi (1986) notably criticized Beauvoir’s emphasis of ‘leakiness’ and ‘sliminess in her descriptions of women’s bodies. For Moi, this amounts to a misogynistic and phallocentric perspective on the female body, which problematically associates it with immanence, while the male body is framed as conquering and transcendent. Moi’s criticism of this imagery is compelling; nonetheless, my argument here interprets Beauvoir’s insistence on the unpleasant aspects of pregnancy as a provocative exaggeration. </w:t>
      </w:r>
    </w:p>
  </w:endnote>
  <w:endnote w:id="23">
    <w:p w14:paraId="5D0804A2" w14:textId="77777777"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Institut National de l’Archive (INA) houses footage from a 1976 television talk show, </w:t>
      </w:r>
      <w:r w:rsidRPr="005F5776">
        <w:rPr>
          <w:rFonts w:ascii="Times New Roman" w:hAnsi="Times New Roman" w:cs="Times New Roman"/>
          <w:i/>
          <w:iCs/>
        </w:rPr>
        <w:t>Aujourd’hui Madame</w:t>
      </w:r>
      <w:r w:rsidRPr="005F5776">
        <w:rPr>
          <w:rFonts w:ascii="Times New Roman" w:hAnsi="Times New Roman" w:cs="Times New Roman"/>
        </w:rPr>
        <w:t xml:space="preserve">, in which a short street interview clip is shown: passers-by are asked their opinion on women who choose not to have children. Overwhelmingly, the interviewees’ answers (particularly those of the men) state that women without children fail to fulfill their ‘natural’ role. The footage demonstrates with astonishing force that nearly thirty years after the publication of </w:t>
      </w:r>
      <w:r w:rsidRPr="005F5776">
        <w:rPr>
          <w:rFonts w:ascii="Times New Roman" w:hAnsi="Times New Roman" w:cs="Times New Roman"/>
          <w:i/>
          <w:iCs/>
        </w:rPr>
        <w:t>The Second Sex,</w:t>
      </w:r>
      <w:r w:rsidRPr="005F5776">
        <w:rPr>
          <w:rFonts w:ascii="Times New Roman" w:hAnsi="Times New Roman" w:cs="Times New Roman"/>
        </w:rPr>
        <w:t xml:space="preserve"> the mainstream attitude in France had essentially not changed. Still, childless women were overall considered to be selfish, unnatural, or somehow not ‘real’ women. The footage is interesting in and of itself; but it also speaks to the remarkable innovativeness of Beauvoir’s text and its astoundingly provocative tone in the context of 1949.</w:t>
      </w:r>
    </w:p>
    <w:p w14:paraId="17A6A793" w14:textId="77777777" w:rsidR="00F2797A" w:rsidRPr="005F5776" w:rsidRDefault="00000000" w:rsidP="00E572E4">
      <w:pPr>
        <w:pStyle w:val="EndnoteText"/>
        <w:rPr>
          <w:rFonts w:ascii="Times New Roman" w:hAnsi="Times New Roman" w:cs="Times New Roman"/>
        </w:rPr>
      </w:pPr>
      <w:hyperlink r:id="rId1" w:history="1">
        <w:r w:rsidR="00F2797A" w:rsidRPr="005F5776">
          <w:rPr>
            <w:rStyle w:val="Hyperlink"/>
            <w:rFonts w:ascii="Times New Roman" w:hAnsi="Times New Roman" w:cs="Times New Roman"/>
          </w:rPr>
          <w:t>https://www.youtube.com/watch?v=GAExCYGyqdM</w:t>
        </w:r>
      </w:hyperlink>
    </w:p>
  </w:endnote>
  <w:endnote w:id="24">
    <w:p w14:paraId="6F777B61" w14:textId="7139E44F" w:rsidR="00F2797A" w:rsidRPr="005F5776" w:rsidRDefault="00F2797A" w:rsidP="00E572E4">
      <w:pPr>
        <w:pStyle w:val="EndnoteText"/>
        <w:rPr>
          <w:rFonts w:ascii="Times New Roman" w:hAnsi="Times New Roman" w:cs="Times New Roman"/>
        </w:rPr>
      </w:pPr>
      <w:r w:rsidRPr="005F5776">
        <w:rPr>
          <w:rStyle w:val="EndnoteReference"/>
          <w:rFonts w:ascii="Times New Roman" w:hAnsi="Times New Roman" w:cs="Times New Roman"/>
        </w:rPr>
        <w:endnoteRef/>
      </w:r>
      <w:r w:rsidRPr="005F5776">
        <w:rPr>
          <w:rFonts w:ascii="Times New Roman" w:hAnsi="Times New Roman" w:cs="Times New Roman"/>
        </w:rPr>
        <w:t xml:space="preserve"> The English translation “all psychoanlaysists agree that mothers who are obsessed about harming their children” somewhat modifies Beauvoir’s original statement </w:t>
      </w:r>
      <w:r w:rsidR="00CB2693">
        <w:rPr>
          <w:rFonts w:ascii="Times New Roman" w:hAnsi="Times New Roman" w:cs="Times New Roman"/>
          <w:color w:val="000000" w:themeColor="text1"/>
        </w:rPr>
        <w:t>“</w:t>
      </w:r>
      <w:r w:rsidRPr="005F5776">
        <w:rPr>
          <w:rFonts w:ascii="Times New Roman" w:hAnsi="Times New Roman" w:cs="Times New Roman"/>
          <w:color w:val="000000" w:themeColor="text1"/>
        </w:rPr>
        <w:t>tous les psychanalistes admettent que les mères vivent dans l’obsession de faire du mal à leurs enfants</w:t>
      </w:r>
      <w:r w:rsidR="00CB2693">
        <w:rPr>
          <w:rFonts w:ascii="Times New Roman" w:hAnsi="Times New Roman" w:cs="Times New Roman"/>
          <w:color w:val="000000" w:themeColor="text1"/>
        </w:rPr>
        <w:t xml:space="preserve">” </w:t>
      </w:r>
      <w:r w:rsidRPr="005F5776">
        <w:rPr>
          <w:rFonts w:ascii="Times New Roman" w:hAnsi="Times New Roman" w:cs="Times New Roman"/>
          <w:color w:val="000000" w:themeColor="text1"/>
        </w:rPr>
        <w:t>(</w:t>
      </w:r>
      <w:r w:rsidR="00CB2693">
        <w:rPr>
          <w:rFonts w:ascii="Times New Roman" w:hAnsi="Times New Roman" w:cs="Times New Roman"/>
          <w:color w:val="000000" w:themeColor="text1"/>
        </w:rPr>
        <w:t xml:space="preserve">2011: </w:t>
      </w:r>
      <w:r w:rsidRPr="005F5776">
        <w:rPr>
          <w:rFonts w:ascii="Times New Roman" w:hAnsi="Times New Roman" w:cs="Times New Roman"/>
          <w:color w:val="000000" w:themeColor="text1"/>
        </w:rPr>
        <w:t>362). With the addition of “who” in the translation, Beauvoir’s overstatement loses some of its force. Her original claim is that ‘</w:t>
      </w:r>
      <w:r w:rsidRPr="005F5776">
        <w:rPr>
          <w:rFonts w:ascii="Times New Roman" w:hAnsi="Times New Roman" w:cs="Times New Roman"/>
          <w:i/>
          <w:iCs/>
          <w:color w:val="000000" w:themeColor="text1"/>
        </w:rPr>
        <w:t>all’</w:t>
      </w:r>
      <w:r w:rsidRPr="005F5776">
        <w:rPr>
          <w:rFonts w:ascii="Times New Roman" w:hAnsi="Times New Roman" w:cs="Times New Roman"/>
          <w:color w:val="000000" w:themeColor="text1"/>
        </w:rPr>
        <w:t xml:space="preserve"> psychoanalysts recognize that women live in the obsession of harming their children.</w:t>
      </w:r>
    </w:p>
  </w:endnote>
  <w:endnote w:id="25">
    <w:p w14:paraId="55C5354B" w14:textId="726E08D6" w:rsidR="00F2797A" w:rsidRPr="005F5776" w:rsidRDefault="00F2797A" w:rsidP="00E572E4">
      <w:pPr>
        <w:pStyle w:val="NormalWeb"/>
        <w:spacing w:before="0" w:beforeAutospacing="0" w:after="0" w:afterAutospacing="0"/>
        <w:rPr>
          <w:color w:val="000000" w:themeColor="text1"/>
          <w:sz w:val="20"/>
          <w:szCs w:val="20"/>
        </w:rPr>
      </w:pPr>
      <w:r w:rsidRPr="005F5776">
        <w:rPr>
          <w:rStyle w:val="EndnoteReference"/>
          <w:sz w:val="20"/>
          <w:szCs w:val="20"/>
        </w:rPr>
        <w:endnoteRef/>
      </w:r>
      <w:r w:rsidRPr="005F5776">
        <w:rPr>
          <w:sz w:val="20"/>
          <w:szCs w:val="20"/>
        </w:rPr>
        <w:t xml:space="preserve"> </w:t>
      </w:r>
      <w:r w:rsidRPr="005F5776">
        <w:rPr>
          <w:color w:val="000000" w:themeColor="text1"/>
          <w:sz w:val="20"/>
          <w:szCs w:val="20"/>
        </w:rPr>
        <w:t>Beauvoir also explicitly opposes the notion of a “maternal instinct.” She considers that her account of motherhood and its extensive sources and literature prove that this term “does not in any case apply to the human species” (</w:t>
      </w:r>
      <w:r w:rsidR="00CB2693">
        <w:rPr>
          <w:color w:val="000000" w:themeColor="text1"/>
          <w:sz w:val="20"/>
          <w:szCs w:val="20"/>
        </w:rPr>
        <w:t xml:space="preserve">2011: </w:t>
      </w:r>
      <w:r w:rsidRPr="005F5776">
        <w:rPr>
          <w:color w:val="000000" w:themeColor="text1"/>
          <w:sz w:val="20"/>
          <w:szCs w:val="20"/>
        </w:rPr>
        <w:t>629).</w:t>
      </w:r>
    </w:p>
    <w:p w14:paraId="099A5E3C" w14:textId="77777777" w:rsidR="00F2797A" w:rsidRPr="005F5776" w:rsidRDefault="00F2797A" w:rsidP="00E572E4">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641059"/>
      <w:docPartObj>
        <w:docPartGallery w:val="Page Numbers (Bottom of Page)"/>
        <w:docPartUnique/>
      </w:docPartObj>
    </w:sdtPr>
    <w:sdtContent>
      <w:p w14:paraId="4B95D4A9" w14:textId="77777777" w:rsidR="00CE481D" w:rsidRDefault="00000000" w:rsidP="004A49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C25EB" w14:textId="77777777" w:rsidR="00CE481D" w:rsidRDefault="00CE4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717286"/>
      <w:docPartObj>
        <w:docPartGallery w:val="Page Numbers (Bottom of Page)"/>
        <w:docPartUnique/>
      </w:docPartObj>
    </w:sdtPr>
    <w:sdtContent>
      <w:p w14:paraId="79FC0B7D" w14:textId="77777777" w:rsidR="00CE481D" w:rsidRDefault="00000000" w:rsidP="004A496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551C327" w14:textId="77777777" w:rsidR="00CE481D" w:rsidRDefault="00CE4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AFA7" w14:textId="77777777" w:rsidR="00D6337F" w:rsidRDefault="00D6337F" w:rsidP="00E572E4">
      <w:r>
        <w:separator/>
      </w:r>
    </w:p>
  </w:footnote>
  <w:footnote w:type="continuationSeparator" w:id="0">
    <w:p w14:paraId="18C99AAF" w14:textId="77777777" w:rsidR="00D6337F" w:rsidRDefault="00D6337F" w:rsidP="00E57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CB10" w14:textId="21D8A83D" w:rsidR="00CE481D" w:rsidRPr="00F4255D" w:rsidRDefault="00F4255D" w:rsidP="00DB52A1">
    <w:pPr>
      <w:pStyle w:val="Header"/>
      <w:jc w:val="right"/>
      <w:rPr>
        <w:rFonts w:ascii="Times New Roman" w:hAnsi="Times New Roman" w:cs="Times New Roman"/>
        <w:i/>
        <w:iCs/>
        <w:lang w:val="fr-FR"/>
      </w:rPr>
    </w:pPr>
    <w:r w:rsidRPr="00F4255D">
      <w:rPr>
        <w:rFonts w:ascii="Times New Roman" w:hAnsi="Times New Roman" w:cs="Times New Roman"/>
        <w:i/>
        <w:iCs/>
        <w:lang w:val="fr-FR"/>
      </w:rPr>
      <w:t>Daphne Pons,</w:t>
    </w:r>
  </w:p>
  <w:p w14:paraId="102D95DD" w14:textId="42FC51AC" w:rsidR="00F4255D" w:rsidRPr="00F4255D" w:rsidRDefault="00F4255D" w:rsidP="00DB52A1">
    <w:pPr>
      <w:pStyle w:val="Header"/>
      <w:jc w:val="right"/>
      <w:rPr>
        <w:rFonts w:ascii="Times New Roman" w:hAnsi="Times New Roman" w:cs="Times New Roman"/>
        <w:i/>
        <w:iCs/>
        <w:lang w:val="fr-FR"/>
      </w:rPr>
    </w:pPr>
    <w:r w:rsidRPr="00F4255D">
      <w:rPr>
        <w:rFonts w:ascii="Times New Roman" w:hAnsi="Times New Roman" w:cs="Times New Roman"/>
        <w:i/>
        <w:iCs/>
        <w:lang w:val="fr-FR"/>
      </w:rPr>
      <w:t xml:space="preserve">Loyola </w:t>
    </w:r>
    <w:r w:rsidRPr="00F4255D">
      <w:rPr>
        <w:rFonts w:ascii="Times New Roman" w:hAnsi="Times New Roman" w:cs="Times New Roman"/>
        <w:i/>
        <w:iCs/>
      </w:rPr>
      <w:t>University</w:t>
    </w:r>
    <w:r w:rsidRPr="00F4255D">
      <w:rPr>
        <w:rFonts w:ascii="Times New Roman" w:hAnsi="Times New Roman" w:cs="Times New Roman"/>
        <w:i/>
        <w:iCs/>
        <w:lang w:val="fr-FR"/>
      </w:rPr>
      <w:t xml:space="preserve"> Chicago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C5558E"/>
    <w:multiLevelType w:val="hybridMultilevel"/>
    <w:tmpl w:val="CAE8B3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D4D24"/>
    <w:multiLevelType w:val="hybridMultilevel"/>
    <w:tmpl w:val="540CD090"/>
    <w:lvl w:ilvl="0" w:tplc="5A480E00">
      <w:start w:val="1"/>
      <w:numFmt w:val="upperRoman"/>
      <w:lvlText w:val="%1."/>
      <w:lvlJc w:val="right"/>
      <w:pPr>
        <w:ind w:left="454" w:firstLine="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9B60CE"/>
    <w:multiLevelType w:val="hybridMultilevel"/>
    <w:tmpl w:val="9046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77E6C"/>
    <w:multiLevelType w:val="hybridMultilevel"/>
    <w:tmpl w:val="799E222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FEB5163"/>
    <w:multiLevelType w:val="hybridMultilevel"/>
    <w:tmpl w:val="6F462DFC"/>
    <w:lvl w:ilvl="0" w:tplc="619C009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3F4B4D"/>
    <w:multiLevelType w:val="hybridMultilevel"/>
    <w:tmpl w:val="0D608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8065023"/>
    <w:multiLevelType w:val="hybridMultilevel"/>
    <w:tmpl w:val="35208CEA"/>
    <w:lvl w:ilvl="0" w:tplc="B694E2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31451">
    <w:abstractNumId w:val="7"/>
  </w:num>
  <w:num w:numId="2" w16cid:durableId="1281063454">
    <w:abstractNumId w:val="6"/>
  </w:num>
  <w:num w:numId="3" w16cid:durableId="208037280">
    <w:abstractNumId w:val="4"/>
  </w:num>
  <w:num w:numId="4" w16cid:durableId="950818491">
    <w:abstractNumId w:val="0"/>
  </w:num>
  <w:num w:numId="5" w16cid:durableId="20206980">
    <w:abstractNumId w:val="1"/>
  </w:num>
  <w:num w:numId="6" w16cid:durableId="2098212660">
    <w:abstractNumId w:val="2"/>
  </w:num>
  <w:num w:numId="7" w16cid:durableId="1548419440">
    <w:abstractNumId w:val="8"/>
  </w:num>
  <w:num w:numId="8" w16cid:durableId="149375029">
    <w:abstractNumId w:val="5"/>
  </w:num>
  <w:num w:numId="9" w16cid:durableId="675038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E4"/>
    <w:rsid w:val="00032F12"/>
    <w:rsid w:val="000431FD"/>
    <w:rsid w:val="000440E8"/>
    <w:rsid w:val="00050077"/>
    <w:rsid w:val="00062C60"/>
    <w:rsid w:val="000720A5"/>
    <w:rsid w:val="000A246E"/>
    <w:rsid w:val="000C100F"/>
    <w:rsid w:val="000D53E9"/>
    <w:rsid w:val="000E41FB"/>
    <w:rsid w:val="000F389D"/>
    <w:rsid w:val="000F4756"/>
    <w:rsid w:val="00111C2F"/>
    <w:rsid w:val="00113CE1"/>
    <w:rsid w:val="00120C3A"/>
    <w:rsid w:val="00140D6C"/>
    <w:rsid w:val="00157D74"/>
    <w:rsid w:val="00173007"/>
    <w:rsid w:val="0017304C"/>
    <w:rsid w:val="0018050A"/>
    <w:rsid w:val="001824F2"/>
    <w:rsid w:val="00190365"/>
    <w:rsid w:val="001A6C81"/>
    <w:rsid w:val="001B038A"/>
    <w:rsid w:val="001C399A"/>
    <w:rsid w:val="001F4BA2"/>
    <w:rsid w:val="001F64EB"/>
    <w:rsid w:val="00201212"/>
    <w:rsid w:val="0022489D"/>
    <w:rsid w:val="00240E86"/>
    <w:rsid w:val="002426CA"/>
    <w:rsid w:val="002445C7"/>
    <w:rsid w:val="002527CB"/>
    <w:rsid w:val="00270A0B"/>
    <w:rsid w:val="00285C3C"/>
    <w:rsid w:val="0028694B"/>
    <w:rsid w:val="00291AAB"/>
    <w:rsid w:val="002978E0"/>
    <w:rsid w:val="00303BA5"/>
    <w:rsid w:val="00312B96"/>
    <w:rsid w:val="003142BA"/>
    <w:rsid w:val="00325DCD"/>
    <w:rsid w:val="00333027"/>
    <w:rsid w:val="003421C2"/>
    <w:rsid w:val="0034515E"/>
    <w:rsid w:val="0035360C"/>
    <w:rsid w:val="00365067"/>
    <w:rsid w:val="0036695F"/>
    <w:rsid w:val="00367D1C"/>
    <w:rsid w:val="00371079"/>
    <w:rsid w:val="003756AD"/>
    <w:rsid w:val="003875D1"/>
    <w:rsid w:val="003A4989"/>
    <w:rsid w:val="003A65BD"/>
    <w:rsid w:val="003B194B"/>
    <w:rsid w:val="003C01D6"/>
    <w:rsid w:val="003C1277"/>
    <w:rsid w:val="003D2682"/>
    <w:rsid w:val="003F0805"/>
    <w:rsid w:val="003F33B0"/>
    <w:rsid w:val="00400C54"/>
    <w:rsid w:val="00405840"/>
    <w:rsid w:val="004268DF"/>
    <w:rsid w:val="0043709B"/>
    <w:rsid w:val="0046028D"/>
    <w:rsid w:val="0046165A"/>
    <w:rsid w:val="004662E4"/>
    <w:rsid w:val="00472A50"/>
    <w:rsid w:val="00485533"/>
    <w:rsid w:val="004874C5"/>
    <w:rsid w:val="004948C5"/>
    <w:rsid w:val="004A1597"/>
    <w:rsid w:val="004A67C5"/>
    <w:rsid w:val="004B2082"/>
    <w:rsid w:val="004C491A"/>
    <w:rsid w:val="004E4286"/>
    <w:rsid w:val="004F1923"/>
    <w:rsid w:val="004F2A24"/>
    <w:rsid w:val="004F584C"/>
    <w:rsid w:val="00501FDE"/>
    <w:rsid w:val="00503B99"/>
    <w:rsid w:val="00513A9F"/>
    <w:rsid w:val="00522376"/>
    <w:rsid w:val="00535099"/>
    <w:rsid w:val="00550B01"/>
    <w:rsid w:val="00567CBB"/>
    <w:rsid w:val="00575190"/>
    <w:rsid w:val="0059525E"/>
    <w:rsid w:val="00597029"/>
    <w:rsid w:val="005A19A3"/>
    <w:rsid w:val="005A1E0D"/>
    <w:rsid w:val="005D25D8"/>
    <w:rsid w:val="005E3431"/>
    <w:rsid w:val="005E4D14"/>
    <w:rsid w:val="005E5095"/>
    <w:rsid w:val="005F2CDD"/>
    <w:rsid w:val="005F485E"/>
    <w:rsid w:val="005F5776"/>
    <w:rsid w:val="00603B37"/>
    <w:rsid w:val="006104DC"/>
    <w:rsid w:val="00611D5F"/>
    <w:rsid w:val="006131F0"/>
    <w:rsid w:val="006165A9"/>
    <w:rsid w:val="00625449"/>
    <w:rsid w:val="006310D2"/>
    <w:rsid w:val="00636446"/>
    <w:rsid w:val="006443AC"/>
    <w:rsid w:val="00652B65"/>
    <w:rsid w:val="0066617E"/>
    <w:rsid w:val="00670D59"/>
    <w:rsid w:val="00676482"/>
    <w:rsid w:val="006865C5"/>
    <w:rsid w:val="006928D6"/>
    <w:rsid w:val="006A051C"/>
    <w:rsid w:val="006A77BC"/>
    <w:rsid w:val="006B34A9"/>
    <w:rsid w:val="006B496C"/>
    <w:rsid w:val="006C0937"/>
    <w:rsid w:val="006D27B8"/>
    <w:rsid w:val="006F76E5"/>
    <w:rsid w:val="00710FCB"/>
    <w:rsid w:val="00714E07"/>
    <w:rsid w:val="00725B48"/>
    <w:rsid w:val="00736020"/>
    <w:rsid w:val="00761F5A"/>
    <w:rsid w:val="00787DE0"/>
    <w:rsid w:val="007A4DE1"/>
    <w:rsid w:val="007C7747"/>
    <w:rsid w:val="007D0279"/>
    <w:rsid w:val="007E61CF"/>
    <w:rsid w:val="007E646C"/>
    <w:rsid w:val="007F6272"/>
    <w:rsid w:val="007F7C34"/>
    <w:rsid w:val="008415F8"/>
    <w:rsid w:val="00857EEA"/>
    <w:rsid w:val="00864ED2"/>
    <w:rsid w:val="008660BB"/>
    <w:rsid w:val="00874600"/>
    <w:rsid w:val="008765E6"/>
    <w:rsid w:val="00886487"/>
    <w:rsid w:val="00887096"/>
    <w:rsid w:val="008927AC"/>
    <w:rsid w:val="00896C7C"/>
    <w:rsid w:val="008A27B4"/>
    <w:rsid w:val="008B5CB5"/>
    <w:rsid w:val="008B7C0C"/>
    <w:rsid w:val="008C6B2E"/>
    <w:rsid w:val="008C782B"/>
    <w:rsid w:val="008D6BD2"/>
    <w:rsid w:val="008E4386"/>
    <w:rsid w:val="00906F88"/>
    <w:rsid w:val="00922FCF"/>
    <w:rsid w:val="00923DE0"/>
    <w:rsid w:val="009248CD"/>
    <w:rsid w:val="00925152"/>
    <w:rsid w:val="00927A7B"/>
    <w:rsid w:val="00934C22"/>
    <w:rsid w:val="00974423"/>
    <w:rsid w:val="00977919"/>
    <w:rsid w:val="00980958"/>
    <w:rsid w:val="0099194A"/>
    <w:rsid w:val="009C38FE"/>
    <w:rsid w:val="009D1349"/>
    <w:rsid w:val="009E48DC"/>
    <w:rsid w:val="009F787B"/>
    <w:rsid w:val="00A06870"/>
    <w:rsid w:val="00A4131E"/>
    <w:rsid w:val="00A42565"/>
    <w:rsid w:val="00A65C33"/>
    <w:rsid w:val="00A710C8"/>
    <w:rsid w:val="00A71D15"/>
    <w:rsid w:val="00A7758E"/>
    <w:rsid w:val="00A82E9B"/>
    <w:rsid w:val="00A921ED"/>
    <w:rsid w:val="00AA1D13"/>
    <w:rsid w:val="00AB3C5D"/>
    <w:rsid w:val="00AD6389"/>
    <w:rsid w:val="00AD6A44"/>
    <w:rsid w:val="00AF25D7"/>
    <w:rsid w:val="00B01FCA"/>
    <w:rsid w:val="00B04478"/>
    <w:rsid w:val="00B10C72"/>
    <w:rsid w:val="00B35372"/>
    <w:rsid w:val="00B53807"/>
    <w:rsid w:val="00B608A6"/>
    <w:rsid w:val="00B76158"/>
    <w:rsid w:val="00B77FDB"/>
    <w:rsid w:val="00B93A91"/>
    <w:rsid w:val="00BB4EFB"/>
    <w:rsid w:val="00BE1621"/>
    <w:rsid w:val="00BF6ECB"/>
    <w:rsid w:val="00C21DEA"/>
    <w:rsid w:val="00C368FE"/>
    <w:rsid w:val="00C4005B"/>
    <w:rsid w:val="00C507B6"/>
    <w:rsid w:val="00C50FB6"/>
    <w:rsid w:val="00C724E8"/>
    <w:rsid w:val="00C81985"/>
    <w:rsid w:val="00C840D8"/>
    <w:rsid w:val="00C86058"/>
    <w:rsid w:val="00C868D7"/>
    <w:rsid w:val="00C94A2E"/>
    <w:rsid w:val="00C97E85"/>
    <w:rsid w:val="00CA3881"/>
    <w:rsid w:val="00CA63DF"/>
    <w:rsid w:val="00CB2693"/>
    <w:rsid w:val="00CC1BC4"/>
    <w:rsid w:val="00CC6E80"/>
    <w:rsid w:val="00CE481D"/>
    <w:rsid w:val="00CE6CD4"/>
    <w:rsid w:val="00CF3F15"/>
    <w:rsid w:val="00D120C1"/>
    <w:rsid w:val="00D22FF4"/>
    <w:rsid w:val="00D3057C"/>
    <w:rsid w:val="00D418EC"/>
    <w:rsid w:val="00D46AFD"/>
    <w:rsid w:val="00D54231"/>
    <w:rsid w:val="00D5674F"/>
    <w:rsid w:val="00D60FA0"/>
    <w:rsid w:val="00D6337F"/>
    <w:rsid w:val="00D75D5E"/>
    <w:rsid w:val="00D817C4"/>
    <w:rsid w:val="00D827E5"/>
    <w:rsid w:val="00D858CC"/>
    <w:rsid w:val="00D908B2"/>
    <w:rsid w:val="00DA09DA"/>
    <w:rsid w:val="00DB2DE4"/>
    <w:rsid w:val="00DB7ABB"/>
    <w:rsid w:val="00DD3812"/>
    <w:rsid w:val="00DE1097"/>
    <w:rsid w:val="00DE1656"/>
    <w:rsid w:val="00E025B6"/>
    <w:rsid w:val="00E1358C"/>
    <w:rsid w:val="00E20377"/>
    <w:rsid w:val="00E35D51"/>
    <w:rsid w:val="00E44FD4"/>
    <w:rsid w:val="00E52E39"/>
    <w:rsid w:val="00E572E4"/>
    <w:rsid w:val="00E62D9E"/>
    <w:rsid w:val="00E637DA"/>
    <w:rsid w:val="00E741A5"/>
    <w:rsid w:val="00E76E63"/>
    <w:rsid w:val="00E91DDD"/>
    <w:rsid w:val="00E94EF4"/>
    <w:rsid w:val="00E9659D"/>
    <w:rsid w:val="00EA6399"/>
    <w:rsid w:val="00EC3C97"/>
    <w:rsid w:val="00EC4D79"/>
    <w:rsid w:val="00EC7352"/>
    <w:rsid w:val="00ED5466"/>
    <w:rsid w:val="00ED5F92"/>
    <w:rsid w:val="00EE332D"/>
    <w:rsid w:val="00EE4919"/>
    <w:rsid w:val="00EE599D"/>
    <w:rsid w:val="00EE6A9C"/>
    <w:rsid w:val="00F01C22"/>
    <w:rsid w:val="00F01E31"/>
    <w:rsid w:val="00F0305B"/>
    <w:rsid w:val="00F10052"/>
    <w:rsid w:val="00F2237C"/>
    <w:rsid w:val="00F25950"/>
    <w:rsid w:val="00F2797A"/>
    <w:rsid w:val="00F41D50"/>
    <w:rsid w:val="00F4255D"/>
    <w:rsid w:val="00F52CDC"/>
    <w:rsid w:val="00F80A2D"/>
    <w:rsid w:val="00F94170"/>
    <w:rsid w:val="00F95C77"/>
    <w:rsid w:val="00FA4210"/>
    <w:rsid w:val="00FA602C"/>
    <w:rsid w:val="00FB3451"/>
    <w:rsid w:val="00FB595D"/>
    <w:rsid w:val="00FC0B36"/>
    <w:rsid w:val="00FC53BF"/>
    <w:rsid w:val="00FD0041"/>
    <w:rsid w:val="00FD6ECB"/>
    <w:rsid w:val="00FE0C50"/>
    <w:rsid w:val="00FE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7F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2E4"/>
    <w:pPr>
      <w:ind w:left="720"/>
      <w:contextualSpacing/>
    </w:pPr>
  </w:style>
  <w:style w:type="paragraph" w:styleId="FootnoteText">
    <w:name w:val="footnote text"/>
    <w:basedOn w:val="Normal"/>
    <w:link w:val="FootnoteTextChar"/>
    <w:uiPriority w:val="99"/>
    <w:semiHidden/>
    <w:unhideWhenUsed/>
    <w:rsid w:val="00E572E4"/>
    <w:rPr>
      <w:sz w:val="20"/>
      <w:szCs w:val="20"/>
    </w:rPr>
  </w:style>
  <w:style w:type="character" w:customStyle="1" w:styleId="FootnoteTextChar">
    <w:name w:val="Footnote Text Char"/>
    <w:basedOn w:val="DefaultParagraphFont"/>
    <w:link w:val="FootnoteText"/>
    <w:uiPriority w:val="99"/>
    <w:semiHidden/>
    <w:rsid w:val="00E572E4"/>
    <w:rPr>
      <w:kern w:val="0"/>
      <w:sz w:val="20"/>
      <w:szCs w:val="20"/>
      <w14:ligatures w14:val="none"/>
    </w:rPr>
  </w:style>
  <w:style w:type="character" w:styleId="FootnoteReference">
    <w:name w:val="footnote reference"/>
    <w:basedOn w:val="DefaultParagraphFont"/>
    <w:uiPriority w:val="99"/>
    <w:semiHidden/>
    <w:unhideWhenUsed/>
    <w:rsid w:val="00E572E4"/>
    <w:rPr>
      <w:vertAlign w:val="superscript"/>
    </w:rPr>
  </w:style>
  <w:style w:type="paragraph" w:styleId="NormalWeb">
    <w:name w:val="Normal (Web)"/>
    <w:basedOn w:val="Normal"/>
    <w:uiPriority w:val="99"/>
    <w:unhideWhenUsed/>
    <w:rsid w:val="00E572E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572E4"/>
    <w:pPr>
      <w:tabs>
        <w:tab w:val="center" w:pos="4680"/>
        <w:tab w:val="right" w:pos="9360"/>
      </w:tabs>
    </w:pPr>
  </w:style>
  <w:style w:type="character" w:customStyle="1" w:styleId="FooterChar">
    <w:name w:val="Footer Char"/>
    <w:basedOn w:val="DefaultParagraphFont"/>
    <w:link w:val="Footer"/>
    <w:uiPriority w:val="99"/>
    <w:rsid w:val="00E572E4"/>
    <w:rPr>
      <w:kern w:val="0"/>
      <w14:ligatures w14:val="none"/>
    </w:rPr>
  </w:style>
  <w:style w:type="character" w:styleId="PageNumber">
    <w:name w:val="page number"/>
    <w:basedOn w:val="DefaultParagraphFont"/>
    <w:uiPriority w:val="99"/>
    <w:semiHidden/>
    <w:unhideWhenUsed/>
    <w:rsid w:val="00E572E4"/>
  </w:style>
  <w:style w:type="paragraph" w:styleId="Header">
    <w:name w:val="header"/>
    <w:basedOn w:val="Normal"/>
    <w:link w:val="HeaderChar"/>
    <w:uiPriority w:val="99"/>
    <w:unhideWhenUsed/>
    <w:rsid w:val="00E572E4"/>
    <w:pPr>
      <w:tabs>
        <w:tab w:val="center" w:pos="4680"/>
        <w:tab w:val="right" w:pos="9360"/>
      </w:tabs>
    </w:pPr>
  </w:style>
  <w:style w:type="character" w:customStyle="1" w:styleId="HeaderChar">
    <w:name w:val="Header Char"/>
    <w:basedOn w:val="DefaultParagraphFont"/>
    <w:link w:val="Header"/>
    <w:uiPriority w:val="99"/>
    <w:rsid w:val="00E572E4"/>
    <w:rPr>
      <w:kern w:val="0"/>
      <w14:ligatures w14:val="none"/>
    </w:rPr>
  </w:style>
  <w:style w:type="character" w:styleId="Hyperlink">
    <w:name w:val="Hyperlink"/>
    <w:basedOn w:val="DefaultParagraphFont"/>
    <w:uiPriority w:val="99"/>
    <w:unhideWhenUsed/>
    <w:rsid w:val="00E572E4"/>
    <w:rPr>
      <w:color w:val="0563C1" w:themeColor="hyperlink"/>
      <w:u w:val="single"/>
    </w:rPr>
  </w:style>
  <w:style w:type="character" w:styleId="UnresolvedMention">
    <w:name w:val="Unresolved Mention"/>
    <w:basedOn w:val="DefaultParagraphFont"/>
    <w:uiPriority w:val="99"/>
    <w:semiHidden/>
    <w:unhideWhenUsed/>
    <w:rsid w:val="00E572E4"/>
    <w:rPr>
      <w:color w:val="605E5C"/>
      <w:shd w:val="clear" w:color="auto" w:fill="E1DFDD"/>
    </w:rPr>
  </w:style>
  <w:style w:type="character" w:styleId="FollowedHyperlink">
    <w:name w:val="FollowedHyperlink"/>
    <w:basedOn w:val="DefaultParagraphFont"/>
    <w:uiPriority w:val="99"/>
    <w:semiHidden/>
    <w:unhideWhenUsed/>
    <w:rsid w:val="00E572E4"/>
    <w:rPr>
      <w:color w:val="954F72" w:themeColor="followedHyperlink"/>
      <w:u w:val="single"/>
    </w:rPr>
  </w:style>
  <w:style w:type="character" w:styleId="Emphasis">
    <w:name w:val="Emphasis"/>
    <w:basedOn w:val="DefaultParagraphFont"/>
    <w:uiPriority w:val="20"/>
    <w:qFormat/>
    <w:rsid w:val="00E572E4"/>
    <w:rPr>
      <w:i/>
      <w:iCs/>
    </w:rPr>
  </w:style>
  <w:style w:type="character" w:styleId="Strong">
    <w:name w:val="Strong"/>
    <w:basedOn w:val="DefaultParagraphFont"/>
    <w:uiPriority w:val="22"/>
    <w:qFormat/>
    <w:rsid w:val="00E572E4"/>
    <w:rPr>
      <w:b/>
      <w:bCs/>
    </w:rPr>
  </w:style>
  <w:style w:type="character" w:customStyle="1" w:styleId="apple-converted-space">
    <w:name w:val="apple-converted-space"/>
    <w:basedOn w:val="DefaultParagraphFont"/>
    <w:rsid w:val="00E572E4"/>
  </w:style>
  <w:style w:type="paragraph" w:styleId="Revision">
    <w:name w:val="Revision"/>
    <w:hidden/>
    <w:uiPriority w:val="99"/>
    <w:semiHidden/>
    <w:rsid w:val="00E572E4"/>
    <w:rPr>
      <w:kern w:val="0"/>
      <w14:ligatures w14:val="none"/>
    </w:rPr>
  </w:style>
  <w:style w:type="character" w:styleId="CommentReference">
    <w:name w:val="annotation reference"/>
    <w:basedOn w:val="DefaultParagraphFont"/>
    <w:uiPriority w:val="99"/>
    <w:semiHidden/>
    <w:unhideWhenUsed/>
    <w:rsid w:val="00E572E4"/>
    <w:rPr>
      <w:sz w:val="16"/>
      <w:szCs w:val="16"/>
    </w:rPr>
  </w:style>
  <w:style w:type="paragraph" w:styleId="CommentText">
    <w:name w:val="annotation text"/>
    <w:basedOn w:val="Normal"/>
    <w:link w:val="CommentTextChar"/>
    <w:uiPriority w:val="99"/>
    <w:semiHidden/>
    <w:unhideWhenUsed/>
    <w:rsid w:val="00E572E4"/>
    <w:rPr>
      <w:sz w:val="20"/>
      <w:szCs w:val="20"/>
    </w:rPr>
  </w:style>
  <w:style w:type="character" w:customStyle="1" w:styleId="CommentTextChar">
    <w:name w:val="Comment Text Char"/>
    <w:basedOn w:val="DefaultParagraphFont"/>
    <w:link w:val="CommentText"/>
    <w:uiPriority w:val="99"/>
    <w:semiHidden/>
    <w:rsid w:val="00E572E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72E4"/>
    <w:rPr>
      <w:b/>
      <w:bCs/>
    </w:rPr>
  </w:style>
  <w:style w:type="character" w:customStyle="1" w:styleId="CommentSubjectChar">
    <w:name w:val="Comment Subject Char"/>
    <w:basedOn w:val="CommentTextChar"/>
    <w:link w:val="CommentSubject"/>
    <w:uiPriority w:val="99"/>
    <w:semiHidden/>
    <w:rsid w:val="00E572E4"/>
    <w:rPr>
      <w:b/>
      <w:bCs/>
      <w:kern w:val="0"/>
      <w:sz w:val="20"/>
      <w:szCs w:val="20"/>
      <w14:ligatures w14:val="none"/>
    </w:rPr>
  </w:style>
  <w:style w:type="paragraph" w:styleId="EndnoteText">
    <w:name w:val="endnote text"/>
    <w:basedOn w:val="Normal"/>
    <w:link w:val="EndnoteTextChar"/>
    <w:uiPriority w:val="99"/>
    <w:semiHidden/>
    <w:unhideWhenUsed/>
    <w:rsid w:val="00F2797A"/>
    <w:rPr>
      <w:sz w:val="20"/>
      <w:szCs w:val="20"/>
    </w:rPr>
  </w:style>
  <w:style w:type="character" w:customStyle="1" w:styleId="EndnoteTextChar">
    <w:name w:val="Endnote Text Char"/>
    <w:basedOn w:val="DefaultParagraphFont"/>
    <w:link w:val="EndnoteText"/>
    <w:uiPriority w:val="99"/>
    <w:semiHidden/>
    <w:rsid w:val="00F2797A"/>
    <w:rPr>
      <w:kern w:val="0"/>
      <w:sz w:val="20"/>
      <w:szCs w:val="20"/>
      <w14:ligatures w14:val="none"/>
    </w:rPr>
  </w:style>
  <w:style w:type="character" w:styleId="EndnoteReference">
    <w:name w:val="endnote reference"/>
    <w:basedOn w:val="DefaultParagraphFont"/>
    <w:uiPriority w:val="99"/>
    <w:semiHidden/>
    <w:unhideWhenUsed/>
    <w:rsid w:val="00F27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art/satir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psychasth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GAExCYGyqdM" TargetMode="External"/><Relationship Id="rId4" Type="http://schemas.openxmlformats.org/officeDocument/2006/relationships/settings" Target="settings.xml"/><Relationship Id="rId9" Type="http://schemas.openxmlformats.org/officeDocument/2006/relationships/hyperlink" Target="https://www.newyorker.com/magazine/2013/04/15/death-of-a-revolutionary"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GAExCYGyq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5957-6BE1-A043-9B94-CF8EE532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32</cp:revision>
  <dcterms:created xsi:type="dcterms:W3CDTF">2024-01-02T13:56:00Z</dcterms:created>
  <dcterms:modified xsi:type="dcterms:W3CDTF">2024-05-24T15:29:00Z</dcterms:modified>
</cp:coreProperties>
</file>