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90085" w14:textId="2FD8DE3C" w:rsidR="00B955DF" w:rsidRPr="006D34B3" w:rsidRDefault="00127A8E" w:rsidP="005F5855">
      <w:pPr>
        <w:rPr>
          <w:rFonts w:ascii="Times New Roman" w:hAnsi="Times New Roman" w:cs="Times New Roman"/>
          <w:b/>
          <w:bCs/>
          <w:sz w:val="28"/>
          <w:szCs w:val="28"/>
        </w:rPr>
      </w:pPr>
      <w:r w:rsidRPr="006D34B3">
        <w:rPr>
          <w:rFonts w:ascii="Times New Roman" w:hAnsi="Times New Roman" w:cs="Times New Roman"/>
        </w:rPr>
        <w:br/>
      </w:r>
      <w:r w:rsidR="0038555E">
        <w:rPr>
          <w:rFonts w:ascii="Times New Roman" w:hAnsi="Times New Roman" w:cs="Times New Roman"/>
          <w:b/>
          <w:bCs/>
          <w:sz w:val="28"/>
          <w:szCs w:val="28"/>
        </w:rPr>
        <w:t>**Draft forthcoming in the American Journal of Bioethics</w:t>
      </w:r>
      <w:bookmarkStart w:id="0" w:name="_GoBack"/>
      <w:bookmarkEnd w:id="0"/>
      <w:r w:rsidR="0038555E">
        <w:rPr>
          <w:rFonts w:ascii="Times New Roman" w:hAnsi="Times New Roman" w:cs="Times New Roman"/>
          <w:b/>
          <w:bCs/>
          <w:sz w:val="28"/>
          <w:szCs w:val="28"/>
        </w:rPr>
        <w:br/>
      </w:r>
      <w:r w:rsidR="0038555E">
        <w:rPr>
          <w:rFonts w:ascii="Times New Roman" w:hAnsi="Times New Roman" w:cs="Times New Roman"/>
          <w:b/>
          <w:bCs/>
          <w:sz w:val="28"/>
          <w:szCs w:val="28"/>
        </w:rPr>
        <w:br/>
      </w:r>
      <w:r w:rsidR="005F5855" w:rsidRPr="006D34B3">
        <w:rPr>
          <w:rFonts w:ascii="Times New Roman" w:hAnsi="Times New Roman" w:cs="Times New Roman"/>
          <w:b/>
          <w:bCs/>
          <w:sz w:val="28"/>
          <w:szCs w:val="28"/>
        </w:rPr>
        <w:t>Open Peer Commentary</w:t>
      </w:r>
      <w:r w:rsidR="00B955DF" w:rsidRPr="006D34B3">
        <w:rPr>
          <w:rFonts w:ascii="Times New Roman" w:hAnsi="Times New Roman" w:cs="Times New Roman"/>
          <w:b/>
          <w:bCs/>
          <w:sz w:val="28"/>
          <w:szCs w:val="28"/>
        </w:rPr>
        <w:br/>
      </w:r>
    </w:p>
    <w:p w14:paraId="5DB38094" w14:textId="00DA6B60" w:rsidR="002B3772" w:rsidRPr="006D34B3" w:rsidRDefault="00B955DF" w:rsidP="002B3772">
      <w:pPr>
        <w:rPr>
          <w:rFonts w:ascii="Times New Roman" w:hAnsi="Times New Roman" w:cs="Times New Roman"/>
          <w:sz w:val="28"/>
          <w:szCs w:val="28"/>
        </w:rPr>
      </w:pPr>
      <w:r w:rsidRPr="006D34B3">
        <w:rPr>
          <w:rFonts w:ascii="Times New Roman" w:hAnsi="Times New Roman" w:cs="Times New Roman"/>
          <w:sz w:val="28"/>
          <w:szCs w:val="28"/>
        </w:rPr>
        <w:t>Social support is not the only problematic criterion</w:t>
      </w:r>
      <w:r w:rsidR="006D34B3" w:rsidRPr="006D34B3">
        <w:rPr>
          <w:rFonts w:ascii="Times New Roman" w:hAnsi="Times New Roman" w:cs="Times New Roman"/>
          <w:sz w:val="28"/>
          <w:szCs w:val="28"/>
        </w:rPr>
        <w:t>,</w:t>
      </w:r>
      <w:r w:rsidRPr="006D34B3">
        <w:rPr>
          <w:rFonts w:ascii="Times New Roman" w:hAnsi="Times New Roman" w:cs="Times New Roman"/>
          <w:sz w:val="28"/>
          <w:szCs w:val="28"/>
        </w:rPr>
        <w:t xml:space="preserve"> </w:t>
      </w:r>
      <w:r w:rsidR="006D34B3" w:rsidRPr="006D34B3">
        <w:rPr>
          <w:rFonts w:ascii="Times New Roman" w:hAnsi="Times New Roman" w:cs="Times New Roman"/>
          <w:sz w:val="28"/>
          <w:szCs w:val="28"/>
        </w:rPr>
        <w:t xml:space="preserve">but </w:t>
      </w:r>
      <w:r w:rsidRPr="006D34B3">
        <w:rPr>
          <w:rFonts w:ascii="Times New Roman" w:hAnsi="Times New Roman" w:cs="Times New Roman"/>
          <w:sz w:val="28"/>
          <w:szCs w:val="28"/>
        </w:rPr>
        <w:t>if used a</w:t>
      </w:r>
      <w:r w:rsidR="006D34B3" w:rsidRPr="006D34B3">
        <w:rPr>
          <w:rFonts w:ascii="Times New Roman" w:hAnsi="Times New Roman" w:cs="Times New Roman"/>
          <w:sz w:val="28"/>
          <w:szCs w:val="28"/>
        </w:rPr>
        <w:t>t all,</w:t>
      </w:r>
      <w:r w:rsidRPr="006D34B3">
        <w:rPr>
          <w:rFonts w:ascii="Times New Roman" w:hAnsi="Times New Roman" w:cs="Times New Roman"/>
          <w:sz w:val="28"/>
          <w:szCs w:val="28"/>
        </w:rPr>
        <w:t xml:space="preserve"> “lack of social support,” should count in favor of listing, not agains</w:t>
      </w:r>
      <w:r w:rsidR="006D34B3" w:rsidRPr="006D34B3">
        <w:rPr>
          <w:rFonts w:ascii="Times New Roman" w:hAnsi="Times New Roman" w:cs="Times New Roman"/>
          <w:sz w:val="28"/>
          <w:szCs w:val="28"/>
        </w:rPr>
        <w:t>t</w:t>
      </w:r>
      <w:r w:rsidRPr="006D34B3">
        <w:rPr>
          <w:rFonts w:ascii="Times New Roman" w:hAnsi="Times New Roman" w:cs="Times New Roman"/>
          <w:sz w:val="28"/>
          <w:szCs w:val="28"/>
        </w:rPr>
        <w:t xml:space="preserve">. </w:t>
      </w:r>
      <w:r w:rsidRPr="006D34B3">
        <w:rPr>
          <w:rFonts w:ascii="Times New Roman" w:hAnsi="Times New Roman" w:cs="Times New Roman"/>
          <w:sz w:val="28"/>
          <w:szCs w:val="28"/>
        </w:rPr>
        <w:br/>
      </w:r>
    </w:p>
    <w:p w14:paraId="25BE71A7" w14:textId="60B696EC" w:rsidR="004B01A8" w:rsidRPr="006D34B3" w:rsidRDefault="00DD093C" w:rsidP="00146E3E">
      <w:pPr>
        <w:rPr>
          <w:rFonts w:ascii="Times New Roman" w:hAnsi="Times New Roman" w:cs="Times New Roman"/>
        </w:rPr>
      </w:pPr>
      <w:r w:rsidRPr="006D34B3">
        <w:rPr>
          <w:rFonts w:ascii="Times New Roman" w:hAnsi="Times New Roman" w:cs="Times New Roman"/>
        </w:rPr>
        <w:t>Besides lacking robust empirical support</w:t>
      </w:r>
      <w:r w:rsidR="00F8554D" w:rsidRPr="006D34B3">
        <w:rPr>
          <w:rFonts w:ascii="Times New Roman" w:hAnsi="Times New Roman" w:cs="Times New Roman"/>
        </w:rPr>
        <w:t xml:space="preserve">, Berry et al. argue that the “lack of social support” listing criterion violates the moral </w:t>
      </w:r>
      <w:r w:rsidR="00C2347D" w:rsidRPr="006D34B3">
        <w:rPr>
          <w:rFonts w:ascii="Times New Roman" w:hAnsi="Times New Roman" w:cs="Times New Roman"/>
        </w:rPr>
        <w:t>principles of</w:t>
      </w:r>
      <w:r w:rsidRPr="006D34B3">
        <w:rPr>
          <w:rFonts w:ascii="Times New Roman" w:hAnsi="Times New Roman" w:cs="Times New Roman"/>
        </w:rPr>
        <w:t xml:space="preserve"> equity and </w:t>
      </w:r>
      <w:r w:rsidR="00C2347D" w:rsidRPr="006D34B3">
        <w:rPr>
          <w:rFonts w:ascii="Times New Roman" w:hAnsi="Times New Roman" w:cs="Times New Roman"/>
        </w:rPr>
        <w:t>respect for persons</w:t>
      </w:r>
      <w:r w:rsidR="00AA75A6">
        <w:rPr>
          <w:rFonts w:ascii="Times New Roman" w:hAnsi="Times New Roman" w:cs="Times New Roman"/>
        </w:rPr>
        <w:t>.</w:t>
      </w:r>
      <w:r w:rsidR="00F8554D" w:rsidRPr="006D34B3">
        <w:rPr>
          <w:rFonts w:ascii="Times New Roman" w:hAnsi="Times New Roman" w:cs="Times New Roman"/>
        </w:rPr>
        <w:t xml:space="preserve"> </w:t>
      </w:r>
      <w:r w:rsidR="00700AD6" w:rsidRPr="006D34B3">
        <w:rPr>
          <w:rFonts w:ascii="Times New Roman" w:hAnsi="Times New Roman" w:cs="Times New Roman"/>
        </w:rPr>
        <w:t>Hence, only</w:t>
      </w:r>
      <w:r w:rsidR="00AA75A6">
        <w:rPr>
          <w:rFonts w:ascii="Times New Roman" w:hAnsi="Times New Roman" w:cs="Times New Roman"/>
        </w:rPr>
        <w:t xml:space="preserve"> strong</w:t>
      </w:r>
      <w:r w:rsidR="00700AD6" w:rsidRPr="006D34B3">
        <w:rPr>
          <w:rFonts w:ascii="Times New Roman" w:hAnsi="Times New Roman" w:cs="Times New Roman"/>
        </w:rPr>
        <w:t xml:space="preserve"> empirical evidence </w:t>
      </w:r>
      <w:r w:rsidR="004B01A8" w:rsidRPr="006D34B3">
        <w:rPr>
          <w:rFonts w:ascii="Times New Roman" w:hAnsi="Times New Roman" w:cs="Times New Roman"/>
        </w:rPr>
        <w:t xml:space="preserve">(evidence </w:t>
      </w:r>
      <w:r w:rsidR="00700AD6" w:rsidRPr="006D34B3">
        <w:rPr>
          <w:rFonts w:ascii="Times New Roman" w:hAnsi="Times New Roman" w:cs="Times New Roman"/>
        </w:rPr>
        <w:t>tying lack of social support to transplant failure</w:t>
      </w:r>
      <w:r w:rsidR="00AA75A6">
        <w:rPr>
          <w:rFonts w:ascii="Times New Roman" w:hAnsi="Times New Roman" w:cs="Times New Roman"/>
        </w:rPr>
        <w:t>, or risks to the patient outweighing the benefits</w:t>
      </w:r>
      <w:r w:rsidR="004B01A8" w:rsidRPr="006D34B3">
        <w:rPr>
          <w:rFonts w:ascii="Times New Roman" w:hAnsi="Times New Roman" w:cs="Times New Roman"/>
        </w:rPr>
        <w:t>)</w:t>
      </w:r>
      <w:r w:rsidR="00700AD6" w:rsidRPr="006D34B3">
        <w:rPr>
          <w:rFonts w:ascii="Times New Roman" w:hAnsi="Times New Roman" w:cs="Times New Roman"/>
        </w:rPr>
        <w:t xml:space="preserve"> could overcome these violations</w:t>
      </w:r>
      <w:r w:rsidR="00AA75A6">
        <w:rPr>
          <w:rFonts w:ascii="Times New Roman" w:hAnsi="Times New Roman" w:cs="Times New Roman"/>
        </w:rPr>
        <w:t xml:space="preserve"> (2019:18).</w:t>
      </w:r>
      <w:r w:rsidR="00700AD6" w:rsidRPr="006D34B3">
        <w:rPr>
          <w:rFonts w:ascii="Times New Roman" w:hAnsi="Times New Roman" w:cs="Times New Roman"/>
        </w:rPr>
        <w:t xml:space="preserve"> </w:t>
      </w:r>
      <w:r w:rsidR="00A40FC4" w:rsidRPr="006D34B3">
        <w:rPr>
          <w:rFonts w:ascii="Times New Roman" w:hAnsi="Times New Roman" w:cs="Times New Roman"/>
        </w:rPr>
        <w:t xml:space="preserve">Equity </w:t>
      </w:r>
      <w:r w:rsidR="00700AD6" w:rsidRPr="006D34B3">
        <w:rPr>
          <w:rFonts w:ascii="Times New Roman" w:hAnsi="Times New Roman" w:cs="Times New Roman"/>
        </w:rPr>
        <w:t>concerns</w:t>
      </w:r>
      <w:r w:rsidR="00A40FC4" w:rsidRPr="006D34B3">
        <w:rPr>
          <w:rFonts w:ascii="Times New Roman" w:hAnsi="Times New Roman" w:cs="Times New Roman"/>
        </w:rPr>
        <w:t xml:space="preserve"> include the disproportionate impact on minority populations, especially minority populations who already face difficulties in accessing medical care</w:t>
      </w:r>
      <w:r w:rsidR="00422BA5" w:rsidRPr="006D34B3">
        <w:rPr>
          <w:rFonts w:ascii="Times New Roman" w:hAnsi="Times New Roman" w:cs="Times New Roman"/>
        </w:rPr>
        <w:t xml:space="preserve"> (2019:12).</w:t>
      </w:r>
      <w:r w:rsidR="00AA75A6">
        <w:rPr>
          <w:rFonts w:ascii="Times New Roman" w:hAnsi="Times New Roman" w:cs="Times New Roman"/>
        </w:rPr>
        <w:t xml:space="preserve"> </w:t>
      </w:r>
      <w:r w:rsidR="0000121A">
        <w:rPr>
          <w:rFonts w:ascii="Times New Roman" w:hAnsi="Times New Roman" w:cs="Times New Roman"/>
        </w:rPr>
        <w:t>P</w:t>
      </w:r>
      <w:r w:rsidR="004B01A8" w:rsidRPr="006D34B3">
        <w:rPr>
          <w:rFonts w:ascii="Times New Roman" w:hAnsi="Times New Roman" w:cs="Times New Roman"/>
        </w:rPr>
        <w:t>roblems arise</w:t>
      </w:r>
      <w:r w:rsidR="0000121A">
        <w:rPr>
          <w:rFonts w:ascii="Times New Roman" w:hAnsi="Times New Roman" w:cs="Times New Roman"/>
        </w:rPr>
        <w:t xml:space="preserve"> with the respect for persons principle</w:t>
      </w:r>
      <w:r w:rsidR="004B01A8" w:rsidRPr="006D34B3">
        <w:rPr>
          <w:rFonts w:ascii="Times New Roman" w:hAnsi="Times New Roman" w:cs="Times New Roman"/>
        </w:rPr>
        <w:t xml:space="preserve">, argue Berry et al., because a </w:t>
      </w:r>
      <w:r w:rsidR="00A40FC4" w:rsidRPr="006D34B3">
        <w:rPr>
          <w:rFonts w:ascii="Times New Roman" w:hAnsi="Times New Roman" w:cs="Times New Roman"/>
        </w:rPr>
        <w:t>lack of social support is often due to lifestyle</w:t>
      </w:r>
      <w:r w:rsidR="004B01A8" w:rsidRPr="006D34B3">
        <w:rPr>
          <w:rFonts w:ascii="Times New Roman" w:hAnsi="Times New Roman" w:cs="Times New Roman"/>
        </w:rPr>
        <w:t xml:space="preserve"> choices and value preferences. Some</w:t>
      </w:r>
      <w:r w:rsidR="00AA75A6">
        <w:rPr>
          <w:rFonts w:ascii="Times New Roman" w:hAnsi="Times New Roman" w:cs="Times New Roman"/>
        </w:rPr>
        <w:t xml:space="preserve"> persons</w:t>
      </w:r>
      <w:r w:rsidR="004B01A8" w:rsidRPr="006D34B3">
        <w:rPr>
          <w:rFonts w:ascii="Times New Roman" w:hAnsi="Times New Roman" w:cs="Times New Roman"/>
        </w:rPr>
        <w:t xml:space="preserve"> simply prefer a more private, solitary, life. Respecting these persons means respecting this choice</w:t>
      </w:r>
      <w:r w:rsidR="00422BA5" w:rsidRPr="006D34B3">
        <w:rPr>
          <w:rFonts w:ascii="Times New Roman" w:hAnsi="Times New Roman" w:cs="Times New Roman"/>
        </w:rPr>
        <w:t xml:space="preserve"> (2019:12).</w:t>
      </w:r>
      <w:r w:rsidR="00A40FC4" w:rsidRPr="006D34B3">
        <w:rPr>
          <w:rFonts w:ascii="Times New Roman" w:hAnsi="Times New Roman" w:cs="Times New Roman"/>
        </w:rPr>
        <w:t xml:space="preserve"> </w:t>
      </w:r>
      <w:r w:rsidR="00CD1CAF" w:rsidRPr="006D34B3">
        <w:rPr>
          <w:rFonts w:ascii="Times New Roman" w:hAnsi="Times New Roman" w:cs="Times New Roman"/>
        </w:rPr>
        <w:t>Moreover, it might be disrespectful to expect</w:t>
      </w:r>
      <w:r w:rsidR="004B01A8" w:rsidRPr="006D34B3">
        <w:rPr>
          <w:rFonts w:ascii="Times New Roman" w:hAnsi="Times New Roman" w:cs="Times New Roman"/>
        </w:rPr>
        <w:t xml:space="preserve"> patients’</w:t>
      </w:r>
      <w:r w:rsidR="00CD1CAF" w:rsidRPr="006D34B3">
        <w:rPr>
          <w:rFonts w:ascii="Times New Roman" w:hAnsi="Times New Roman" w:cs="Times New Roman"/>
        </w:rPr>
        <w:t xml:space="preserve"> family members to give up their</w:t>
      </w:r>
      <w:r w:rsidR="004B01A8" w:rsidRPr="006D34B3">
        <w:rPr>
          <w:rFonts w:ascii="Times New Roman" w:hAnsi="Times New Roman" w:cs="Times New Roman"/>
        </w:rPr>
        <w:t xml:space="preserve"> own</w:t>
      </w:r>
      <w:r w:rsidR="00CD1CAF" w:rsidRPr="006D34B3">
        <w:rPr>
          <w:rFonts w:ascii="Times New Roman" w:hAnsi="Times New Roman" w:cs="Times New Roman"/>
        </w:rPr>
        <w:t xml:space="preserve"> li</w:t>
      </w:r>
      <w:r w:rsidR="004B01A8" w:rsidRPr="006D34B3">
        <w:rPr>
          <w:rFonts w:ascii="Times New Roman" w:hAnsi="Times New Roman" w:cs="Times New Roman"/>
        </w:rPr>
        <w:t>ves so they can</w:t>
      </w:r>
      <w:r w:rsidR="00CD1CAF" w:rsidRPr="006D34B3">
        <w:rPr>
          <w:rFonts w:ascii="Times New Roman" w:hAnsi="Times New Roman" w:cs="Times New Roman"/>
        </w:rPr>
        <w:t xml:space="preserve"> become a full-time caretaker for their</w:t>
      </w:r>
      <w:r w:rsidR="004B01A8" w:rsidRPr="006D34B3">
        <w:rPr>
          <w:rFonts w:ascii="Times New Roman" w:hAnsi="Times New Roman" w:cs="Times New Roman"/>
        </w:rPr>
        <w:t xml:space="preserve"> post-transplant</w:t>
      </w:r>
      <w:r w:rsidR="00CD1CAF" w:rsidRPr="006D34B3">
        <w:rPr>
          <w:rFonts w:ascii="Times New Roman" w:hAnsi="Times New Roman" w:cs="Times New Roman"/>
        </w:rPr>
        <w:t xml:space="preserve"> relative</w:t>
      </w:r>
      <w:r w:rsidR="00422BA5" w:rsidRPr="006D34B3">
        <w:rPr>
          <w:rFonts w:ascii="Times New Roman" w:hAnsi="Times New Roman" w:cs="Times New Roman"/>
        </w:rPr>
        <w:t xml:space="preserve"> (2019:18).</w:t>
      </w:r>
    </w:p>
    <w:p w14:paraId="3E704A39" w14:textId="73D9CCCA" w:rsidR="000643EA" w:rsidRPr="006D34B3" w:rsidRDefault="00CD1CAF" w:rsidP="00146E3E">
      <w:pPr>
        <w:rPr>
          <w:rFonts w:ascii="Times New Roman" w:hAnsi="Times New Roman" w:cs="Times New Roman"/>
        </w:rPr>
      </w:pPr>
      <w:r w:rsidRPr="006D34B3">
        <w:rPr>
          <w:rFonts w:ascii="Times New Roman" w:hAnsi="Times New Roman" w:cs="Times New Roman"/>
        </w:rPr>
        <w:tab/>
      </w:r>
      <w:r w:rsidR="0000121A">
        <w:rPr>
          <w:rFonts w:ascii="Times New Roman" w:hAnsi="Times New Roman" w:cs="Times New Roman"/>
        </w:rPr>
        <w:t xml:space="preserve">By my lights, </w:t>
      </w:r>
      <w:r w:rsidRPr="006D34B3">
        <w:rPr>
          <w:rFonts w:ascii="Times New Roman" w:hAnsi="Times New Roman" w:cs="Times New Roman"/>
        </w:rPr>
        <w:t xml:space="preserve">Berry et al. </w:t>
      </w:r>
      <w:r w:rsidR="00AA75A6">
        <w:rPr>
          <w:rFonts w:ascii="Times New Roman" w:hAnsi="Times New Roman" w:cs="Times New Roman"/>
        </w:rPr>
        <w:t>appear</w:t>
      </w:r>
      <w:r w:rsidR="004B01A8" w:rsidRPr="006D34B3">
        <w:rPr>
          <w:rFonts w:ascii="Times New Roman" w:hAnsi="Times New Roman" w:cs="Times New Roman"/>
        </w:rPr>
        <w:t xml:space="preserve"> largely</w:t>
      </w:r>
      <w:r w:rsidRPr="006D34B3">
        <w:rPr>
          <w:rFonts w:ascii="Times New Roman" w:hAnsi="Times New Roman" w:cs="Times New Roman"/>
        </w:rPr>
        <w:t xml:space="preserve"> correct</w:t>
      </w:r>
      <w:r w:rsidR="004B01A8" w:rsidRPr="006D34B3">
        <w:rPr>
          <w:rFonts w:ascii="Times New Roman" w:hAnsi="Times New Roman" w:cs="Times New Roman"/>
        </w:rPr>
        <w:t>, i.e.,</w:t>
      </w:r>
      <w:r w:rsidRPr="006D34B3">
        <w:rPr>
          <w:rFonts w:ascii="Times New Roman" w:hAnsi="Times New Roman" w:cs="Times New Roman"/>
        </w:rPr>
        <w:t xml:space="preserve"> the reasons they give for excluding social support as a listing criterion </w:t>
      </w:r>
      <w:r w:rsidR="0000121A">
        <w:rPr>
          <w:rFonts w:ascii="Times New Roman" w:hAnsi="Times New Roman" w:cs="Times New Roman"/>
        </w:rPr>
        <w:t>seem</w:t>
      </w:r>
      <w:r w:rsidRPr="006D34B3">
        <w:rPr>
          <w:rFonts w:ascii="Times New Roman" w:hAnsi="Times New Roman" w:cs="Times New Roman"/>
        </w:rPr>
        <w:t xml:space="preserve"> good ones. But</w:t>
      </w:r>
      <w:r w:rsidR="004B0B82">
        <w:rPr>
          <w:rFonts w:ascii="Times New Roman" w:hAnsi="Times New Roman" w:cs="Times New Roman"/>
        </w:rPr>
        <w:t xml:space="preserve"> if </w:t>
      </w:r>
      <w:r w:rsidR="0000121A">
        <w:rPr>
          <w:rFonts w:ascii="Times New Roman" w:hAnsi="Times New Roman" w:cs="Times New Roman"/>
        </w:rPr>
        <w:t>I and Berry et al. are correct about this</w:t>
      </w:r>
      <w:r w:rsidR="004B0B82">
        <w:rPr>
          <w:rFonts w:ascii="Times New Roman" w:hAnsi="Times New Roman" w:cs="Times New Roman"/>
        </w:rPr>
        <w:t>, then</w:t>
      </w:r>
      <w:r w:rsidRPr="006D34B3">
        <w:rPr>
          <w:rFonts w:ascii="Times New Roman" w:hAnsi="Times New Roman" w:cs="Times New Roman"/>
        </w:rPr>
        <w:t xml:space="preserve"> the</w:t>
      </w:r>
      <w:r w:rsidR="0000121A">
        <w:rPr>
          <w:rFonts w:ascii="Times New Roman" w:hAnsi="Times New Roman" w:cs="Times New Roman"/>
        </w:rPr>
        <w:t>se justificatory</w:t>
      </w:r>
      <w:r w:rsidRPr="006D34B3">
        <w:rPr>
          <w:rFonts w:ascii="Times New Roman" w:hAnsi="Times New Roman" w:cs="Times New Roman"/>
        </w:rPr>
        <w:t xml:space="preserve"> reasons must also be a</w:t>
      </w:r>
      <w:r w:rsidR="004B0B82">
        <w:rPr>
          <w:rFonts w:ascii="Times New Roman" w:hAnsi="Times New Roman" w:cs="Times New Roman"/>
        </w:rPr>
        <w:t>pplied</w:t>
      </w:r>
      <w:r w:rsidRPr="006D34B3">
        <w:rPr>
          <w:rFonts w:ascii="Times New Roman" w:hAnsi="Times New Roman" w:cs="Times New Roman"/>
        </w:rPr>
        <w:t xml:space="preserve"> </w:t>
      </w:r>
      <w:r w:rsidR="004B0B82">
        <w:rPr>
          <w:rFonts w:ascii="Times New Roman" w:hAnsi="Times New Roman" w:cs="Times New Roman"/>
        </w:rPr>
        <w:t xml:space="preserve">to </w:t>
      </w:r>
      <w:r w:rsidR="00304DE8" w:rsidRPr="006D34B3">
        <w:rPr>
          <w:rFonts w:ascii="Times New Roman" w:hAnsi="Times New Roman" w:cs="Times New Roman"/>
        </w:rPr>
        <w:t>other</w:t>
      </w:r>
      <w:r w:rsidRPr="006D34B3">
        <w:rPr>
          <w:rFonts w:ascii="Times New Roman" w:hAnsi="Times New Roman" w:cs="Times New Roman"/>
        </w:rPr>
        <w:t xml:space="preserve"> psychosocial </w:t>
      </w:r>
      <w:r w:rsidR="00304DE8" w:rsidRPr="006D34B3">
        <w:rPr>
          <w:rFonts w:ascii="Times New Roman" w:hAnsi="Times New Roman" w:cs="Times New Roman"/>
        </w:rPr>
        <w:t>listing criteria</w:t>
      </w:r>
      <w:r w:rsidRPr="006D34B3">
        <w:rPr>
          <w:rFonts w:ascii="Times New Roman" w:hAnsi="Times New Roman" w:cs="Times New Roman"/>
        </w:rPr>
        <w:t xml:space="preserve">, for instance, </w:t>
      </w:r>
      <w:r w:rsidR="00304DE8" w:rsidRPr="006D34B3">
        <w:rPr>
          <w:rFonts w:ascii="Times New Roman" w:hAnsi="Times New Roman" w:cs="Times New Roman"/>
        </w:rPr>
        <w:t xml:space="preserve">criteria like </w:t>
      </w:r>
      <w:r w:rsidRPr="006D34B3">
        <w:rPr>
          <w:rFonts w:ascii="Times New Roman" w:hAnsi="Times New Roman" w:cs="Times New Roman"/>
        </w:rPr>
        <w:t>mental health problems or</w:t>
      </w:r>
      <w:r w:rsidR="004B0B82">
        <w:rPr>
          <w:rFonts w:ascii="Times New Roman" w:hAnsi="Times New Roman" w:cs="Times New Roman"/>
        </w:rPr>
        <w:t xml:space="preserve"> a history of</w:t>
      </w:r>
      <w:r w:rsidRPr="006D34B3">
        <w:rPr>
          <w:rFonts w:ascii="Times New Roman" w:hAnsi="Times New Roman" w:cs="Times New Roman"/>
        </w:rPr>
        <w:t xml:space="preserve"> substance abuse. </w:t>
      </w:r>
      <w:r w:rsidR="00304DE8" w:rsidRPr="006D34B3">
        <w:rPr>
          <w:rFonts w:ascii="Times New Roman" w:hAnsi="Times New Roman" w:cs="Times New Roman"/>
        </w:rPr>
        <w:t xml:space="preserve">Admittedly, </w:t>
      </w:r>
      <w:r w:rsidRPr="006D34B3">
        <w:rPr>
          <w:rFonts w:ascii="Times New Roman" w:hAnsi="Times New Roman" w:cs="Times New Roman"/>
        </w:rPr>
        <w:t>mental health problems and substance abuse are conditions more highly stigmatized than lack of social support, and</w:t>
      </w:r>
      <w:r w:rsidR="004B0B82">
        <w:rPr>
          <w:rFonts w:ascii="Times New Roman" w:hAnsi="Times New Roman" w:cs="Times New Roman"/>
        </w:rPr>
        <w:t xml:space="preserve"> </w:t>
      </w:r>
      <w:r w:rsidRPr="006D34B3">
        <w:rPr>
          <w:rFonts w:ascii="Times New Roman" w:hAnsi="Times New Roman" w:cs="Times New Roman"/>
        </w:rPr>
        <w:t>often looked at via a guise of</w:t>
      </w:r>
      <w:r w:rsidR="00304DE8" w:rsidRPr="006D34B3">
        <w:rPr>
          <w:rFonts w:ascii="Times New Roman" w:hAnsi="Times New Roman" w:cs="Times New Roman"/>
        </w:rPr>
        <w:t xml:space="preserve"> negative</w:t>
      </w:r>
      <w:r w:rsidRPr="006D34B3">
        <w:rPr>
          <w:rFonts w:ascii="Times New Roman" w:hAnsi="Times New Roman" w:cs="Times New Roman"/>
        </w:rPr>
        <w:t xml:space="preserve"> judgement. Yet </w:t>
      </w:r>
      <w:r w:rsidR="00304DE8" w:rsidRPr="006D34B3">
        <w:rPr>
          <w:rFonts w:ascii="Times New Roman" w:hAnsi="Times New Roman" w:cs="Times New Roman"/>
        </w:rPr>
        <w:t>such social attitudes toward mental health</w:t>
      </w:r>
      <w:r w:rsidR="004B0B82">
        <w:rPr>
          <w:rFonts w:ascii="Times New Roman" w:hAnsi="Times New Roman" w:cs="Times New Roman"/>
        </w:rPr>
        <w:t xml:space="preserve"> issues</w:t>
      </w:r>
      <w:r w:rsidR="00304DE8" w:rsidRPr="006D34B3">
        <w:rPr>
          <w:rFonts w:ascii="Times New Roman" w:hAnsi="Times New Roman" w:cs="Times New Roman"/>
        </w:rPr>
        <w:t xml:space="preserve"> and drug use do not</w:t>
      </w:r>
      <w:r w:rsidRPr="006D34B3">
        <w:rPr>
          <w:rFonts w:ascii="Times New Roman" w:hAnsi="Times New Roman" w:cs="Times New Roman"/>
        </w:rPr>
        <w:t xml:space="preserve"> undermine the argument</w:t>
      </w:r>
      <w:r w:rsidR="00304DE8" w:rsidRPr="006D34B3">
        <w:rPr>
          <w:rFonts w:ascii="Times New Roman" w:hAnsi="Times New Roman" w:cs="Times New Roman"/>
        </w:rPr>
        <w:t>;</w:t>
      </w:r>
      <w:r w:rsidR="00146E3E" w:rsidRPr="006D34B3">
        <w:rPr>
          <w:rFonts w:ascii="Times New Roman" w:hAnsi="Times New Roman" w:cs="Times New Roman"/>
        </w:rPr>
        <w:t xml:space="preserve"> the same points apply. The main point is this: </w:t>
      </w:r>
      <w:r w:rsidR="00304DE8" w:rsidRPr="006D34B3">
        <w:rPr>
          <w:rFonts w:ascii="Times New Roman" w:hAnsi="Times New Roman" w:cs="Times New Roman"/>
        </w:rPr>
        <w:t>only</w:t>
      </w:r>
      <w:r w:rsidR="0000121A">
        <w:rPr>
          <w:rFonts w:ascii="Times New Roman" w:hAnsi="Times New Roman" w:cs="Times New Roman"/>
        </w:rPr>
        <w:t xml:space="preserve"> </w:t>
      </w:r>
      <w:r w:rsidR="0000121A" w:rsidRPr="0000121A">
        <w:rPr>
          <w:rFonts w:ascii="Times New Roman" w:hAnsi="Times New Roman" w:cs="Times New Roman"/>
          <w:i/>
          <w:iCs/>
        </w:rPr>
        <w:t>robust</w:t>
      </w:r>
      <w:r w:rsidR="00304DE8" w:rsidRPr="0000121A">
        <w:rPr>
          <w:rFonts w:ascii="Times New Roman" w:hAnsi="Times New Roman" w:cs="Times New Roman"/>
          <w:i/>
          <w:iCs/>
        </w:rPr>
        <w:t xml:space="preserve"> </w:t>
      </w:r>
      <w:r w:rsidR="00146E3E" w:rsidRPr="0000121A">
        <w:rPr>
          <w:rFonts w:ascii="Times New Roman" w:hAnsi="Times New Roman" w:cs="Times New Roman"/>
          <w:i/>
          <w:iCs/>
        </w:rPr>
        <w:t>evidence</w:t>
      </w:r>
      <w:r w:rsidR="00146E3E" w:rsidRPr="006D34B3">
        <w:rPr>
          <w:rFonts w:ascii="Times New Roman" w:hAnsi="Times New Roman" w:cs="Times New Roman"/>
        </w:rPr>
        <w:t xml:space="preserve"> </w:t>
      </w:r>
      <w:r w:rsidR="00304DE8" w:rsidRPr="006D34B3">
        <w:rPr>
          <w:rFonts w:ascii="Times New Roman" w:hAnsi="Times New Roman" w:cs="Times New Roman"/>
        </w:rPr>
        <w:t>that clearly connects</w:t>
      </w:r>
      <w:r w:rsidR="00146E3E" w:rsidRPr="006D34B3">
        <w:rPr>
          <w:rFonts w:ascii="Times New Roman" w:hAnsi="Times New Roman" w:cs="Times New Roman"/>
        </w:rPr>
        <w:t xml:space="preserve"> mental health problems</w:t>
      </w:r>
      <w:r w:rsidR="0000121A">
        <w:rPr>
          <w:rFonts w:ascii="Times New Roman" w:hAnsi="Times New Roman" w:cs="Times New Roman"/>
        </w:rPr>
        <w:t xml:space="preserve">, or </w:t>
      </w:r>
      <w:r w:rsidR="00146E3E" w:rsidRPr="006D34B3">
        <w:rPr>
          <w:rFonts w:ascii="Times New Roman" w:hAnsi="Times New Roman" w:cs="Times New Roman"/>
        </w:rPr>
        <w:t>substance abuse</w:t>
      </w:r>
      <w:r w:rsidR="0000121A">
        <w:rPr>
          <w:rFonts w:ascii="Times New Roman" w:hAnsi="Times New Roman" w:cs="Times New Roman"/>
        </w:rPr>
        <w:t xml:space="preserve">, or </w:t>
      </w:r>
      <w:r w:rsidR="00304DE8" w:rsidRPr="006D34B3">
        <w:rPr>
          <w:rFonts w:ascii="Times New Roman" w:hAnsi="Times New Roman" w:cs="Times New Roman"/>
        </w:rPr>
        <w:t xml:space="preserve">other psychosocial criteria </w:t>
      </w:r>
      <w:r w:rsidR="00304DE8" w:rsidRPr="0000121A">
        <w:rPr>
          <w:rFonts w:ascii="Times New Roman" w:hAnsi="Times New Roman" w:cs="Times New Roman"/>
          <w:i/>
          <w:iCs/>
        </w:rPr>
        <w:t>with transplant failure</w:t>
      </w:r>
      <w:r w:rsidR="004B0B82" w:rsidRPr="0000121A">
        <w:rPr>
          <w:rFonts w:ascii="Times New Roman" w:hAnsi="Times New Roman" w:cs="Times New Roman"/>
          <w:i/>
          <w:iCs/>
        </w:rPr>
        <w:t>, or undue patient risk</w:t>
      </w:r>
      <w:r w:rsidR="004B0B82">
        <w:rPr>
          <w:rFonts w:ascii="Times New Roman" w:hAnsi="Times New Roman" w:cs="Times New Roman"/>
        </w:rPr>
        <w:t>,</w:t>
      </w:r>
      <w:r w:rsidR="00304DE8" w:rsidRPr="006D34B3">
        <w:rPr>
          <w:rFonts w:ascii="Times New Roman" w:hAnsi="Times New Roman" w:cs="Times New Roman"/>
        </w:rPr>
        <w:t xml:space="preserve"> can justify using the aforementioned as grounds for listing exclusion. </w:t>
      </w:r>
      <w:r w:rsidR="00304DE8" w:rsidRPr="006D34B3">
        <w:rPr>
          <w:rFonts w:ascii="Times New Roman" w:hAnsi="Times New Roman" w:cs="Times New Roman"/>
        </w:rPr>
        <w:br/>
      </w:r>
      <w:r w:rsidR="00146E3E" w:rsidRPr="006D34B3">
        <w:rPr>
          <w:rFonts w:ascii="Times New Roman" w:hAnsi="Times New Roman" w:cs="Times New Roman"/>
        </w:rPr>
        <w:t xml:space="preserve">    </w:t>
      </w:r>
      <w:r w:rsidR="004B0B82">
        <w:rPr>
          <w:rFonts w:ascii="Times New Roman" w:hAnsi="Times New Roman" w:cs="Times New Roman"/>
        </w:rPr>
        <w:t xml:space="preserve">Similar to </w:t>
      </w:r>
      <w:r w:rsidR="00146E3E" w:rsidRPr="006D34B3">
        <w:rPr>
          <w:rFonts w:ascii="Times New Roman" w:hAnsi="Times New Roman" w:cs="Times New Roman"/>
        </w:rPr>
        <w:t>social support</w:t>
      </w:r>
      <w:r w:rsidR="004B0B82">
        <w:rPr>
          <w:rFonts w:ascii="Times New Roman" w:hAnsi="Times New Roman" w:cs="Times New Roman"/>
        </w:rPr>
        <w:t xml:space="preserve"> trends</w:t>
      </w:r>
      <w:r w:rsidR="00146E3E" w:rsidRPr="006D34B3">
        <w:rPr>
          <w:rFonts w:ascii="Times New Roman" w:hAnsi="Times New Roman" w:cs="Times New Roman"/>
        </w:rPr>
        <w:t xml:space="preserve">, </w:t>
      </w:r>
      <w:r w:rsidR="003327F4" w:rsidRPr="006D34B3">
        <w:rPr>
          <w:rFonts w:ascii="Times New Roman" w:hAnsi="Times New Roman" w:cs="Times New Roman"/>
        </w:rPr>
        <w:t xml:space="preserve">certain minority </w:t>
      </w:r>
      <w:r w:rsidR="00146E3E" w:rsidRPr="006D34B3">
        <w:rPr>
          <w:rFonts w:ascii="Times New Roman" w:hAnsi="Times New Roman" w:cs="Times New Roman"/>
        </w:rPr>
        <w:t>communities have higher rates of substance abuse problems</w:t>
      </w:r>
      <w:r w:rsidR="0019179E" w:rsidRPr="006D34B3">
        <w:rPr>
          <w:rFonts w:ascii="Times New Roman" w:hAnsi="Times New Roman" w:cs="Times New Roman"/>
        </w:rPr>
        <w:t xml:space="preserve">, mental health problems, </w:t>
      </w:r>
      <w:r w:rsidR="003327F4" w:rsidRPr="006D34B3">
        <w:rPr>
          <w:rFonts w:ascii="Times New Roman" w:hAnsi="Times New Roman" w:cs="Times New Roman"/>
        </w:rPr>
        <w:t>a</w:t>
      </w:r>
      <w:r w:rsidR="004B0B82">
        <w:rPr>
          <w:rFonts w:ascii="Times New Roman" w:hAnsi="Times New Roman" w:cs="Times New Roman"/>
        </w:rPr>
        <w:t>nd often face great difficulties</w:t>
      </w:r>
      <w:r w:rsidR="0019179E" w:rsidRPr="006D34B3">
        <w:rPr>
          <w:rFonts w:ascii="Times New Roman" w:hAnsi="Times New Roman" w:cs="Times New Roman"/>
        </w:rPr>
        <w:t xml:space="preserve"> finding treatment for these issues.</w:t>
      </w:r>
      <w:r w:rsidR="0019179E" w:rsidRPr="006D34B3">
        <w:rPr>
          <w:rStyle w:val="FootnoteReference"/>
          <w:rFonts w:ascii="Times New Roman" w:hAnsi="Times New Roman" w:cs="Times New Roman"/>
        </w:rPr>
        <w:footnoteReference w:id="1"/>
      </w:r>
      <w:r w:rsidR="00146E3E" w:rsidRPr="006D34B3">
        <w:rPr>
          <w:rFonts w:ascii="Times New Roman" w:hAnsi="Times New Roman" w:cs="Times New Roman"/>
        </w:rPr>
        <w:t xml:space="preserve"> </w:t>
      </w:r>
      <w:r w:rsidR="000643EA" w:rsidRPr="006D34B3">
        <w:rPr>
          <w:rFonts w:ascii="Times New Roman" w:hAnsi="Times New Roman" w:cs="Times New Roman"/>
        </w:rPr>
        <w:t>Hence, this criterion</w:t>
      </w:r>
      <w:r w:rsidR="00146E3E" w:rsidRPr="006D34B3">
        <w:rPr>
          <w:rFonts w:ascii="Times New Roman" w:hAnsi="Times New Roman" w:cs="Times New Roman"/>
        </w:rPr>
        <w:t xml:space="preserve"> would disproportionally impact </w:t>
      </w:r>
      <w:r w:rsidR="003327F4" w:rsidRPr="006D34B3">
        <w:rPr>
          <w:rFonts w:ascii="Times New Roman" w:hAnsi="Times New Roman" w:cs="Times New Roman"/>
        </w:rPr>
        <w:t>certain</w:t>
      </w:r>
      <w:r w:rsidR="00146E3E" w:rsidRPr="006D34B3">
        <w:rPr>
          <w:rFonts w:ascii="Times New Roman" w:hAnsi="Times New Roman" w:cs="Times New Roman"/>
        </w:rPr>
        <w:t xml:space="preserve"> minority communities. </w:t>
      </w:r>
      <w:r w:rsidR="000643EA" w:rsidRPr="006D34B3">
        <w:rPr>
          <w:rFonts w:ascii="Times New Roman" w:hAnsi="Times New Roman" w:cs="Times New Roman"/>
        </w:rPr>
        <w:t>Moreover, those</w:t>
      </w:r>
      <w:r w:rsidR="00146E3E" w:rsidRPr="006D34B3">
        <w:rPr>
          <w:rFonts w:ascii="Times New Roman" w:hAnsi="Times New Roman" w:cs="Times New Roman"/>
        </w:rPr>
        <w:t xml:space="preserve"> with mental health problems are already a minority </w:t>
      </w:r>
      <w:r w:rsidR="000643EA" w:rsidRPr="006D34B3">
        <w:rPr>
          <w:rFonts w:ascii="Times New Roman" w:hAnsi="Times New Roman" w:cs="Times New Roman"/>
        </w:rPr>
        <w:t>community</w:t>
      </w:r>
      <w:r w:rsidR="00146E3E" w:rsidRPr="006D34B3">
        <w:rPr>
          <w:rFonts w:ascii="Times New Roman" w:hAnsi="Times New Roman" w:cs="Times New Roman"/>
        </w:rPr>
        <w:t>. Th</w:t>
      </w:r>
      <w:r w:rsidR="000643EA" w:rsidRPr="006D34B3">
        <w:rPr>
          <w:rFonts w:ascii="Times New Roman" w:hAnsi="Times New Roman" w:cs="Times New Roman"/>
        </w:rPr>
        <w:t xml:space="preserve">is </w:t>
      </w:r>
      <w:r w:rsidR="00146E3E" w:rsidRPr="006D34B3">
        <w:rPr>
          <w:rFonts w:ascii="Times New Roman" w:hAnsi="Times New Roman" w:cs="Times New Roman"/>
        </w:rPr>
        <w:t>minority group has long been stigmatized, and in virtue of their condition</w:t>
      </w:r>
      <w:r w:rsidR="000643EA" w:rsidRPr="006D34B3">
        <w:rPr>
          <w:rFonts w:ascii="Times New Roman" w:hAnsi="Times New Roman" w:cs="Times New Roman"/>
        </w:rPr>
        <w:t>,</w:t>
      </w:r>
      <w:r w:rsidR="00146E3E" w:rsidRPr="006D34B3">
        <w:rPr>
          <w:rFonts w:ascii="Times New Roman" w:hAnsi="Times New Roman" w:cs="Times New Roman"/>
        </w:rPr>
        <w:t xml:space="preserve"> </w:t>
      </w:r>
      <w:r w:rsidR="000643EA" w:rsidRPr="006D34B3">
        <w:rPr>
          <w:rFonts w:ascii="Times New Roman" w:hAnsi="Times New Roman" w:cs="Times New Roman"/>
        </w:rPr>
        <w:t xml:space="preserve">often </w:t>
      </w:r>
      <w:r w:rsidR="00146E3E" w:rsidRPr="006D34B3">
        <w:rPr>
          <w:rFonts w:ascii="Times New Roman" w:hAnsi="Times New Roman" w:cs="Times New Roman"/>
        </w:rPr>
        <w:t xml:space="preserve">have </w:t>
      </w:r>
      <w:r w:rsidR="000643EA" w:rsidRPr="006D34B3">
        <w:rPr>
          <w:rFonts w:ascii="Times New Roman" w:hAnsi="Times New Roman" w:cs="Times New Roman"/>
        </w:rPr>
        <w:t>a harder time finding appropriate medical care.</w:t>
      </w:r>
      <w:r w:rsidR="004B0B82">
        <w:rPr>
          <w:rFonts w:ascii="Times New Roman" w:hAnsi="Times New Roman" w:cs="Times New Roman"/>
        </w:rPr>
        <w:t xml:space="preserve"> Even more, when those with mental health problems also fit into other minority groups, this stigma and treatment difficulties can be made even worse</w:t>
      </w:r>
      <w:r w:rsidR="00D27C14">
        <w:rPr>
          <w:rFonts w:ascii="Times New Roman" w:hAnsi="Times New Roman" w:cs="Times New Roman"/>
        </w:rPr>
        <w:t>.</w:t>
      </w:r>
      <w:r w:rsidR="004B0B82">
        <w:rPr>
          <w:rStyle w:val="FootnoteReference"/>
          <w:rFonts w:ascii="Times New Roman" w:hAnsi="Times New Roman" w:cs="Times New Roman"/>
        </w:rPr>
        <w:footnoteReference w:id="2"/>
      </w:r>
      <w:r w:rsidR="00D27C14">
        <w:rPr>
          <w:rFonts w:ascii="Times New Roman" w:hAnsi="Times New Roman" w:cs="Times New Roman"/>
        </w:rPr>
        <w:t xml:space="preserve"> Hence mental health problems and substance abuse are criteria that seriously undermines the principle of equity. </w:t>
      </w:r>
    </w:p>
    <w:p w14:paraId="23C3C658" w14:textId="68EE9353" w:rsidR="002A4BEE" w:rsidRPr="006D34B3" w:rsidRDefault="00146E3E" w:rsidP="00146E3E">
      <w:pPr>
        <w:rPr>
          <w:rFonts w:ascii="Times New Roman" w:hAnsi="Times New Roman" w:cs="Times New Roman"/>
        </w:rPr>
      </w:pPr>
      <w:r w:rsidRPr="006D34B3">
        <w:rPr>
          <w:rFonts w:ascii="Times New Roman" w:hAnsi="Times New Roman" w:cs="Times New Roman"/>
        </w:rPr>
        <w:t xml:space="preserve">     Respect for persons</w:t>
      </w:r>
      <w:r w:rsidR="00D27C14">
        <w:rPr>
          <w:rFonts w:ascii="Times New Roman" w:hAnsi="Times New Roman" w:cs="Times New Roman"/>
        </w:rPr>
        <w:t>,</w:t>
      </w:r>
      <w:r w:rsidRPr="006D34B3">
        <w:rPr>
          <w:rFonts w:ascii="Times New Roman" w:hAnsi="Times New Roman" w:cs="Times New Roman"/>
        </w:rPr>
        <w:t xml:space="preserve"> also</w:t>
      </w:r>
      <w:r w:rsidR="00D27C14">
        <w:rPr>
          <w:rFonts w:ascii="Times New Roman" w:hAnsi="Times New Roman" w:cs="Times New Roman"/>
        </w:rPr>
        <w:t>,</w:t>
      </w:r>
      <w:r w:rsidRPr="006D34B3">
        <w:rPr>
          <w:rFonts w:ascii="Times New Roman" w:hAnsi="Times New Roman" w:cs="Times New Roman"/>
        </w:rPr>
        <w:t xml:space="preserve"> speaks against using other psychosocial conditions as a listing criterion. A glaring lack of</w:t>
      </w:r>
      <w:r w:rsidR="00D27C14">
        <w:rPr>
          <w:rFonts w:ascii="Times New Roman" w:hAnsi="Times New Roman" w:cs="Times New Roman"/>
        </w:rPr>
        <w:t xml:space="preserve"> such</w:t>
      </w:r>
      <w:r w:rsidRPr="006D34B3">
        <w:rPr>
          <w:rFonts w:ascii="Times New Roman" w:hAnsi="Times New Roman" w:cs="Times New Roman"/>
        </w:rPr>
        <w:t xml:space="preserve"> respect is shown in using</w:t>
      </w:r>
      <w:r w:rsidR="00D27C14">
        <w:rPr>
          <w:rFonts w:ascii="Times New Roman" w:hAnsi="Times New Roman" w:cs="Times New Roman"/>
        </w:rPr>
        <w:t xml:space="preserve"> alm</w:t>
      </w:r>
      <w:r w:rsidR="004129BD">
        <w:rPr>
          <w:rFonts w:ascii="Times New Roman" w:hAnsi="Times New Roman" w:cs="Times New Roman"/>
        </w:rPr>
        <w:t xml:space="preserve">ost any </w:t>
      </w:r>
      <w:r w:rsidR="000643EA" w:rsidRPr="006D34B3">
        <w:rPr>
          <w:rFonts w:ascii="Times New Roman" w:hAnsi="Times New Roman" w:cs="Times New Roman"/>
        </w:rPr>
        <w:t>statistical evidence as exclusion grounds</w:t>
      </w:r>
      <w:r w:rsidR="00D27C14">
        <w:rPr>
          <w:rFonts w:ascii="Times New Roman" w:hAnsi="Times New Roman" w:cs="Times New Roman"/>
        </w:rPr>
        <w:t>.</w:t>
      </w:r>
      <w:r w:rsidR="00D27C14">
        <w:rPr>
          <w:rStyle w:val="FootnoteReference"/>
          <w:rFonts w:ascii="Times New Roman" w:hAnsi="Times New Roman" w:cs="Times New Roman"/>
        </w:rPr>
        <w:footnoteReference w:id="3"/>
      </w:r>
      <w:r w:rsidR="00D27C14">
        <w:rPr>
          <w:rFonts w:ascii="Times New Roman" w:hAnsi="Times New Roman" w:cs="Times New Roman"/>
        </w:rPr>
        <w:t xml:space="preserve"> Or at the very least, </w:t>
      </w:r>
      <w:r w:rsidR="004129BD">
        <w:rPr>
          <w:rFonts w:ascii="Times New Roman" w:hAnsi="Times New Roman" w:cs="Times New Roman"/>
        </w:rPr>
        <w:t xml:space="preserve">using this evidence </w:t>
      </w:r>
      <w:r w:rsidR="000643EA" w:rsidRPr="006D34B3">
        <w:rPr>
          <w:rFonts w:ascii="Times New Roman" w:hAnsi="Times New Roman" w:cs="Times New Roman"/>
        </w:rPr>
        <w:t xml:space="preserve">without offering the patient a chance </w:t>
      </w:r>
      <w:r w:rsidR="000643EA" w:rsidRPr="006D34B3">
        <w:rPr>
          <w:rFonts w:ascii="Times New Roman" w:hAnsi="Times New Roman" w:cs="Times New Roman"/>
        </w:rPr>
        <w:lastRenderedPageBreak/>
        <w:t>to provide</w:t>
      </w:r>
      <w:r w:rsidR="00D27C14">
        <w:rPr>
          <w:rFonts w:ascii="Times New Roman" w:hAnsi="Times New Roman" w:cs="Times New Roman"/>
        </w:rPr>
        <w:t xml:space="preserve"> counter</w:t>
      </w:r>
      <w:r w:rsidR="000643EA" w:rsidRPr="006D34B3">
        <w:rPr>
          <w:rFonts w:ascii="Times New Roman" w:hAnsi="Times New Roman" w:cs="Times New Roman"/>
        </w:rPr>
        <w:t xml:space="preserve"> evidence (i.e. updates to the statistical prior)</w:t>
      </w:r>
      <w:r w:rsidRPr="006D34B3">
        <w:rPr>
          <w:rFonts w:ascii="Times New Roman" w:hAnsi="Times New Roman" w:cs="Times New Roman"/>
        </w:rPr>
        <w:t xml:space="preserve">. </w:t>
      </w:r>
      <w:r w:rsidR="00CD3E1E" w:rsidRPr="006D34B3">
        <w:rPr>
          <w:rFonts w:ascii="Times New Roman" w:hAnsi="Times New Roman" w:cs="Times New Roman"/>
        </w:rPr>
        <w:t>After all, there</w:t>
      </w:r>
      <w:r w:rsidRPr="006D34B3">
        <w:rPr>
          <w:rFonts w:ascii="Times New Roman" w:hAnsi="Times New Roman" w:cs="Times New Roman"/>
        </w:rPr>
        <w:t xml:space="preserve"> </w:t>
      </w:r>
      <w:r w:rsidR="000643EA" w:rsidRPr="006D34B3">
        <w:rPr>
          <w:rFonts w:ascii="Times New Roman" w:hAnsi="Times New Roman" w:cs="Times New Roman"/>
        </w:rPr>
        <w:t>are</w:t>
      </w:r>
      <w:r w:rsidRPr="006D34B3">
        <w:rPr>
          <w:rFonts w:ascii="Times New Roman" w:hAnsi="Times New Roman" w:cs="Times New Roman"/>
        </w:rPr>
        <w:t xml:space="preserve"> vast differences between types of substance abuse and types of mental health disorder</w:t>
      </w:r>
      <w:r w:rsidR="000643EA" w:rsidRPr="006D34B3">
        <w:rPr>
          <w:rFonts w:ascii="Times New Roman" w:hAnsi="Times New Roman" w:cs="Times New Roman"/>
        </w:rPr>
        <w:t>s.</w:t>
      </w:r>
      <w:r w:rsidR="00CD3E1E" w:rsidRPr="006D34B3">
        <w:rPr>
          <w:rFonts w:ascii="Times New Roman" w:hAnsi="Times New Roman" w:cs="Times New Roman"/>
        </w:rPr>
        <w:t xml:space="preserve"> Any evidence that lumps these conditions together</w:t>
      </w:r>
      <w:r w:rsidRPr="006D34B3">
        <w:rPr>
          <w:rFonts w:ascii="Times New Roman" w:hAnsi="Times New Roman" w:cs="Times New Roman"/>
        </w:rPr>
        <w:t xml:space="preserve"> shows a lack of respect to the patient as an individual. Many persons with mental health problems are capable and competent in many areas of life. And those that are no</w:t>
      </w:r>
      <w:r w:rsidR="004129BD">
        <w:rPr>
          <w:rFonts w:ascii="Times New Roman" w:hAnsi="Times New Roman" w:cs="Times New Roman"/>
        </w:rPr>
        <w:t>t might</w:t>
      </w:r>
      <w:r w:rsidRPr="006D34B3">
        <w:rPr>
          <w:rFonts w:ascii="Times New Roman" w:hAnsi="Times New Roman" w:cs="Times New Roman"/>
        </w:rPr>
        <w:t xml:space="preserve"> have </w:t>
      </w:r>
      <w:r w:rsidR="004129BD">
        <w:rPr>
          <w:rFonts w:ascii="Times New Roman" w:hAnsi="Times New Roman" w:cs="Times New Roman"/>
        </w:rPr>
        <w:t xml:space="preserve">methods </w:t>
      </w:r>
      <w:r w:rsidRPr="006D34B3">
        <w:rPr>
          <w:rFonts w:ascii="Times New Roman" w:hAnsi="Times New Roman" w:cs="Times New Roman"/>
        </w:rPr>
        <w:t xml:space="preserve">to help them through. </w:t>
      </w:r>
      <w:r w:rsidR="002A4BEE" w:rsidRPr="006D34B3">
        <w:rPr>
          <w:rFonts w:ascii="Times New Roman" w:hAnsi="Times New Roman" w:cs="Times New Roman"/>
        </w:rPr>
        <w:t>Likewise, substance</w:t>
      </w:r>
      <w:r w:rsidR="00CD3E1E" w:rsidRPr="006D34B3">
        <w:rPr>
          <w:rFonts w:ascii="Times New Roman" w:hAnsi="Times New Roman" w:cs="Times New Roman"/>
        </w:rPr>
        <w:t xml:space="preserve"> abuse comes in many different forms</w:t>
      </w:r>
      <w:r w:rsidR="004129BD">
        <w:rPr>
          <w:rFonts w:ascii="Times New Roman" w:hAnsi="Times New Roman" w:cs="Times New Roman"/>
        </w:rPr>
        <w:t>, e.g. s</w:t>
      </w:r>
      <w:r w:rsidR="002A4BEE" w:rsidRPr="006D34B3">
        <w:rPr>
          <w:rFonts w:ascii="Times New Roman" w:hAnsi="Times New Roman" w:cs="Times New Roman"/>
        </w:rPr>
        <w:t>ome</w:t>
      </w:r>
      <w:r w:rsidR="00CD3E1E" w:rsidRPr="006D34B3">
        <w:rPr>
          <w:rFonts w:ascii="Times New Roman" w:hAnsi="Times New Roman" w:cs="Times New Roman"/>
        </w:rPr>
        <w:t xml:space="preserve"> might have abused substances</w:t>
      </w:r>
      <w:r w:rsidR="002A4BEE" w:rsidRPr="006D34B3">
        <w:rPr>
          <w:rFonts w:ascii="Times New Roman" w:hAnsi="Times New Roman" w:cs="Times New Roman"/>
        </w:rPr>
        <w:t xml:space="preserve"> because this behavior is common in their social group. As Berry et al argue, there is something problematic with denying life-saving treatment in virtue of socialization choices</w:t>
      </w:r>
      <w:r w:rsidR="004B0B82">
        <w:rPr>
          <w:rFonts w:ascii="Times New Roman" w:hAnsi="Times New Roman" w:cs="Times New Roman"/>
        </w:rPr>
        <w:t xml:space="preserve"> (2019:13).</w:t>
      </w:r>
    </w:p>
    <w:p w14:paraId="40358C8E" w14:textId="37229DA5" w:rsidR="005212FA" w:rsidRPr="006D34B3" w:rsidRDefault="002A4BEE" w:rsidP="00A46994">
      <w:pPr>
        <w:rPr>
          <w:rFonts w:ascii="Times New Roman" w:hAnsi="Times New Roman" w:cs="Times New Roman"/>
        </w:rPr>
      </w:pPr>
      <w:r w:rsidRPr="006D34B3">
        <w:rPr>
          <w:rFonts w:ascii="Times New Roman" w:hAnsi="Times New Roman" w:cs="Times New Roman"/>
        </w:rPr>
        <w:tab/>
        <w:t>There is a simple alternative to</w:t>
      </w:r>
      <w:r w:rsidR="00CD3E1E" w:rsidRPr="006D34B3">
        <w:rPr>
          <w:rFonts w:ascii="Times New Roman" w:hAnsi="Times New Roman" w:cs="Times New Roman"/>
        </w:rPr>
        <w:t xml:space="preserve"> the problematic practice of psychosocial listing exclusion</w:t>
      </w:r>
      <w:r w:rsidRPr="006D34B3">
        <w:rPr>
          <w:rFonts w:ascii="Times New Roman" w:hAnsi="Times New Roman" w:cs="Times New Roman"/>
        </w:rPr>
        <w:t>: If an individual’s mental health</w:t>
      </w:r>
      <w:r w:rsidR="00E23405">
        <w:rPr>
          <w:rFonts w:ascii="Times New Roman" w:hAnsi="Times New Roman" w:cs="Times New Roman"/>
        </w:rPr>
        <w:t>,</w:t>
      </w:r>
      <w:r w:rsidRPr="006D34B3">
        <w:rPr>
          <w:rFonts w:ascii="Times New Roman" w:hAnsi="Times New Roman" w:cs="Times New Roman"/>
        </w:rPr>
        <w:t xml:space="preserve"> or substance abuse</w:t>
      </w:r>
      <w:r w:rsidR="00E23405">
        <w:rPr>
          <w:rFonts w:ascii="Times New Roman" w:hAnsi="Times New Roman" w:cs="Times New Roman"/>
        </w:rPr>
        <w:t xml:space="preserve"> issue</w:t>
      </w:r>
      <w:r w:rsidRPr="006D34B3">
        <w:rPr>
          <w:rFonts w:ascii="Times New Roman" w:hAnsi="Times New Roman" w:cs="Times New Roman"/>
        </w:rPr>
        <w:t xml:space="preserve">, or any other </w:t>
      </w:r>
      <w:r w:rsidR="004129BD">
        <w:rPr>
          <w:rFonts w:ascii="Times New Roman" w:hAnsi="Times New Roman" w:cs="Times New Roman"/>
        </w:rPr>
        <w:t xml:space="preserve">social </w:t>
      </w:r>
      <w:r w:rsidRPr="006D34B3">
        <w:rPr>
          <w:rFonts w:ascii="Times New Roman" w:hAnsi="Times New Roman" w:cs="Times New Roman"/>
        </w:rPr>
        <w:t>problem</w:t>
      </w:r>
      <w:r w:rsidR="00E23405">
        <w:rPr>
          <w:rFonts w:ascii="Times New Roman" w:hAnsi="Times New Roman" w:cs="Times New Roman"/>
        </w:rPr>
        <w:t>,</w:t>
      </w:r>
      <w:r w:rsidRPr="006D34B3">
        <w:rPr>
          <w:rFonts w:ascii="Times New Roman" w:hAnsi="Times New Roman" w:cs="Times New Roman"/>
        </w:rPr>
        <w:t xml:space="preserve"> make</w:t>
      </w:r>
      <w:r w:rsidR="00E23405">
        <w:rPr>
          <w:rFonts w:ascii="Times New Roman" w:hAnsi="Times New Roman" w:cs="Times New Roman"/>
        </w:rPr>
        <w:t>s</w:t>
      </w:r>
      <w:r w:rsidRPr="006D34B3">
        <w:rPr>
          <w:rFonts w:ascii="Times New Roman" w:hAnsi="Times New Roman" w:cs="Times New Roman"/>
        </w:rPr>
        <w:t xml:space="preserve"> the transplant operation</w:t>
      </w:r>
      <w:r w:rsidR="00E23405">
        <w:rPr>
          <w:rFonts w:ascii="Times New Roman" w:hAnsi="Times New Roman" w:cs="Times New Roman"/>
        </w:rPr>
        <w:t xml:space="preserve"> a </w:t>
      </w:r>
      <w:r w:rsidR="004B0B82">
        <w:rPr>
          <w:rFonts w:ascii="Times New Roman" w:hAnsi="Times New Roman" w:cs="Times New Roman"/>
        </w:rPr>
        <w:t>likely failure, or if there is more</w:t>
      </w:r>
      <w:r w:rsidR="00E23405">
        <w:rPr>
          <w:rFonts w:ascii="Times New Roman" w:hAnsi="Times New Roman" w:cs="Times New Roman"/>
        </w:rPr>
        <w:t xml:space="preserve"> patient</w:t>
      </w:r>
      <w:r w:rsidR="004B0B82">
        <w:rPr>
          <w:rFonts w:ascii="Times New Roman" w:hAnsi="Times New Roman" w:cs="Times New Roman"/>
        </w:rPr>
        <w:t xml:space="preserve"> risk than reward</w:t>
      </w:r>
      <w:r w:rsidR="00E23405">
        <w:rPr>
          <w:rFonts w:ascii="Times New Roman" w:hAnsi="Times New Roman" w:cs="Times New Roman"/>
        </w:rPr>
        <w:t>,</w:t>
      </w:r>
      <w:r w:rsidR="004B0B82">
        <w:rPr>
          <w:rFonts w:ascii="Times New Roman" w:hAnsi="Times New Roman" w:cs="Times New Roman"/>
        </w:rPr>
        <w:t xml:space="preserve"> </w:t>
      </w:r>
      <w:r w:rsidR="00E23405">
        <w:rPr>
          <w:rFonts w:ascii="Times New Roman" w:hAnsi="Times New Roman" w:cs="Times New Roman"/>
        </w:rPr>
        <w:t xml:space="preserve">(and this is demonstrated with robust </w:t>
      </w:r>
      <w:r w:rsidRPr="006D34B3">
        <w:rPr>
          <w:rFonts w:ascii="Times New Roman" w:hAnsi="Times New Roman" w:cs="Times New Roman"/>
        </w:rPr>
        <w:t>evidence</w:t>
      </w:r>
      <w:r w:rsidR="00E23405">
        <w:rPr>
          <w:rFonts w:ascii="Times New Roman" w:hAnsi="Times New Roman" w:cs="Times New Roman"/>
        </w:rPr>
        <w:t>)</w:t>
      </w:r>
      <w:r w:rsidRPr="006D34B3">
        <w:rPr>
          <w:rFonts w:ascii="Times New Roman" w:hAnsi="Times New Roman" w:cs="Times New Roman"/>
        </w:rPr>
        <w:t xml:space="preserve"> then</w:t>
      </w:r>
      <w:r w:rsidR="00E23405">
        <w:rPr>
          <w:rFonts w:ascii="Times New Roman" w:hAnsi="Times New Roman" w:cs="Times New Roman"/>
        </w:rPr>
        <w:t xml:space="preserve"> listing exclusion follows</w:t>
      </w:r>
      <w:r w:rsidR="00CD3E1E" w:rsidRPr="006D34B3">
        <w:rPr>
          <w:rFonts w:ascii="Times New Roman" w:hAnsi="Times New Roman" w:cs="Times New Roman"/>
        </w:rPr>
        <w:t>.</w:t>
      </w:r>
      <w:r w:rsidRPr="006D34B3">
        <w:rPr>
          <w:rFonts w:ascii="Times New Roman" w:hAnsi="Times New Roman" w:cs="Times New Roman"/>
        </w:rPr>
        <w:t xml:space="preserve"> </w:t>
      </w:r>
      <w:r w:rsidR="00CD3E1E" w:rsidRPr="006D34B3">
        <w:rPr>
          <w:rFonts w:ascii="Times New Roman" w:hAnsi="Times New Roman" w:cs="Times New Roman"/>
        </w:rPr>
        <w:t>Th</w:t>
      </w:r>
      <w:r w:rsidR="00393ECE">
        <w:rPr>
          <w:rFonts w:ascii="Times New Roman" w:hAnsi="Times New Roman" w:cs="Times New Roman"/>
        </w:rPr>
        <w:t>is</w:t>
      </w:r>
      <w:r w:rsidR="00CD3E1E" w:rsidRPr="006D34B3">
        <w:rPr>
          <w:rFonts w:ascii="Times New Roman" w:hAnsi="Times New Roman" w:cs="Times New Roman"/>
        </w:rPr>
        <w:t xml:space="preserve"> justification</w:t>
      </w:r>
      <w:r w:rsidR="005C0DE5">
        <w:rPr>
          <w:rFonts w:ascii="Times New Roman" w:hAnsi="Times New Roman" w:cs="Times New Roman"/>
        </w:rPr>
        <w:t>, however,</w:t>
      </w:r>
      <w:r w:rsidR="00CD3E1E" w:rsidRPr="006D34B3">
        <w:rPr>
          <w:rFonts w:ascii="Times New Roman" w:hAnsi="Times New Roman" w:cs="Times New Roman"/>
        </w:rPr>
        <w:t xml:space="preserve"> </w:t>
      </w:r>
      <w:r w:rsidR="00393ECE">
        <w:rPr>
          <w:rFonts w:ascii="Times New Roman" w:hAnsi="Times New Roman" w:cs="Times New Roman"/>
        </w:rPr>
        <w:t>is grounded in</w:t>
      </w:r>
      <w:r w:rsidRPr="006D34B3">
        <w:rPr>
          <w:rFonts w:ascii="Times New Roman" w:hAnsi="Times New Roman" w:cs="Times New Roman"/>
        </w:rPr>
        <w:t xml:space="preserve"> </w:t>
      </w:r>
      <w:r w:rsidR="00393ECE">
        <w:rPr>
          <w:rFonts w:ascii="Times New Roman" w:hAnsi="Times New Roman" w:cs="Times New Roman"/>
        </w:rPr>
        <w:t xml:space="preserve">operation failure and undue risk, </w:t>
      </w:r>
      <w:r w:rsidRPr="006D34B3">
        <w:rPr>
          <w:rFonts w:ascii="Times New Roman" w:hAnsi="Times New Roman" w:cs="Times New Roman"/>
          <w:i/>
          <w:iCs/>
        </w:rPr>
        <w:t>not</w:t>
      </w:r>
      <w:r w:rsidRPr="006D34B3">
        <w:rPr>
          <w:rFonts w:ascii="Times New Roman" w:hAnsi="Times New Roman" w:cs="Times New Roman"/>
        </w:rPr>
        <w:t xml:space="preserve"> psychosomatic factors themselves. </w:t>
      </w:r>
      <w:r w:rsidR="00393ECE">
        <w:rPr>
          <w:rFonts w:ascii="Times New Roman" w:hAnsi="Times New Roman" w:cs="Times New Roman"/>
        </w:rPr>
        <w:t>Moreover, such justifications must be provided to the patient</w:t>
      </w:r>
      <w:r w:rsidR="005C0DE5">
        <w:rPr>
          <w:rFonts w:ascii="Times New Roman" w:hAnsi="Times New Roman" w:cs="Times New Roman"/>
        </w:rPr>
        <w:t>,</w:t>
      </w:r>
      <w:r w:rsidR="00393ECE">
        <w:rPr>
          <w:rFonts w:ascii="Times New Roman" w:hAnsi="Times New Roman" w:cs="Times New Roman"/>
        </w:rPr>
        <w:t xml:space="preserve"> along with a response opportunity</w:t>
      </w:r>
      <w:r w:rsidR="005212FA" w:rsidRPr="006D34B3">
        <w:rPr>
          <w:rFonts w:ascii="Times New Roman" w:hAnsi="Times New Roman" w:cs="Times New Roman"/>
        </w:rPr>
        <w:t xml:space="preserve">. </w:t>
      </w:r>
      <w:r w:rsidR="006576A0" w:rsidRPr="006D34B3">
        <w:rPr>
          <w:rFonts w:ascii="Times New Roman" w:hAnsi="Times New Roman" w:cs="Times New Roman"/>
        </w:rPr>
        <w:t>Medical personal</w:t>
      </w:r>
      <w:r w:rsidR="00393ECE">
        <w:rPr>
          <w:rFonts w:ascii="Times New Roman" w:hAnsi="Times New Roman" w:cs="Times New Roman"/>
        </w:rPr>
        <w:t>, after all,</w:t>
      </w:r>
      <w:r w:rsidR="006576A0" w:rsidRPr="006D34B3">
        <w:rPr>
          <w:rFonts w:ascii="Times New Roman" w:hAnsi="Times New Roman" w:cs="Times New Roman"/>
        </w:rPr>
        <w:t xml:space="preserve"> </w:t>
      </w:r>
      <w:r w:rsidR="00393ECE">
        <w:rPr>
          <w:rFonts w:ascii="Times New Roman" w:hAnsi="Times New Roman" w:cs="Times New Roman"/>
        </w:rPr>
        <w:t xml:space="preserve">are not always </w:t>
      </w:r>
      <w:r w:rsidR="006576A0" w:rsidRPr="006D34B3">
        <w:rPr>
          <w:rFonts w:ascii="Times New Roman" w:hAnsi="Times New Roman" w:cs="Times New Roman"/>
        </w:rPr>
        <w:t>privy</w:t>
      </w:r>
      <w:r w:rsidR="00CD3E1E" w:rsidRPr="006D34B3">
        <w:rPr>
          <w:rFonts w:ascii="Times New Roman" w:hAnsi="Times New Roman" w:cs="Times New Roman"/>
        </w:rPr>
        <w:t xml:space="preserve"> </w:t>
      </w:r>
      <w:r w:rsidR="005212FA" w:rsidRPr="006D34B3">
        <w:rPr>
          <w:rFonts w:ascii="Times New Roman" w:hAnsi="Times New Roman" w:cs="Times New Roman"/>
        </w:rPr>
        <w:t>to the same</w:t>
      </w:r>
      <w:r w:rsidR="006576A0" w:rsidRPr="006D34B3">
        <w:rPr>
          <w:rFonts w:ascii="Times New Roman" w:hAnsi="Times New Roman" w:cs="Times New Roman"/>
        </w:rPr>
        <w:t xml:space="preserve"> information </w:t>
      </w:r>
      <w:r w:rsidR="005212FA" w:rsidRPr="006D34B3">
        <w:rPr>
          <w:rFonts w:ascii="Times New Roman" w:hAnsi="Times New Roman" w:cs="Times New Roman"/>
        </w:rPr>
        <w:t>as</w:t>
      </w:r>
      <w:r w:rsidR="006576A0" w:rsidRPr="006D34B3">
        <w:rPr>
          <w:rFonts w:ascii="Times New Roman" w:hAnsi="Times New Roman" w:cs="Times New Roman"/>
        </w:rPr>
        <w:t xml:space="preserve"> patient</w:t>
      </w:r>
      <w:r w:rsidR="00CD3E1E" w:rsidRPr="006D34B3">
        <w:rPr>
          <w:rFonts w:ascii="Times New Roman" w:hAnsi="Times New Roman" w:cs="Times New Roman"/>
        </w:rPr>
        <w:t>s</w:t>
      </w:r>
      <w:r w:rsidR="006576A0" w:rsidRPr="006D34B3">
        <w:rPr>
          <w:rFonts w:ascii="Times New Roman" w:hAnsi="Times New Roman" w:cs="Times New Roman"/>
        </w:rPr>
        <w:t xml:space="preserve">. </w:t>
      </w:r>
      <w:r w:rsidR="008C3412" w:rsidRPr="006D34B3">
        <w:rPr>
          <w:rFonts w:ascii="Times New Roman" w:hAnsi="Times New Roman" w:cs="Times New Roman"/>
        </w:rPr>
        <w:t xml:space="preserve">If, for instance, there is low survival rates for persons with past suicide attempts, the patient should have the chance to demonstrate that since their attempts, they have started a new medication that drastically improved their mental health. </w:t>
      </w:r>
      <w:r w:rsidR="008C3412">
        <w:rPr>
          <w:rFonts w:ascii="Times New Roman" w:hAnsi="Times New Roman" w:cs="Times New Roman"/>
        </w:rPr>
        <w:t xml:space="preserve">Past </w:t>
      </w:r>
      <w:r w:rsidR="008C3412" w:rsidRPr="006D34B3">
        <w:rPr>
          <w:rFonts w:ascii="Times New Roman" w:hAnsi="Times New Roman" w:cs="Times New Roman"/>
        </w:rPr>
        <w:t>mental health problems</w:t>
      </w:r>
      <w:r w:rsidR="008C3412">
        <w:rPr>
          <w:rFonts w:ascii="Times New Roman" w:hAnsi="Times New Roman" w:cs="Times New Roman"/>
        </w:rPr>
        <w:t xml:space="preserve"> should not be a death sentence.</w:t>
      </w:r>
      <w:r w:rsidR="008C3412" w:rsidRPr="006D34B3">
        <w:rPr>
          <w:rFonts w:ascii="Times New Roman" w:hAnsi="Times New Roman" w:cs="Times New Roman"/>
        </w:rPr>
        <w:t xml:space="preserve"> </w:t>
      </w:r>
      <w:r w:rsidR="006576A0" w:rsidRPr="006D34B3">
        <w:rPr>
          <w:rFonts w:ascii="Times New Roman" w:hAnsi="Times New Roman" w:cs="Times New Roman"/>
        </w:rPr>
        <w:t>To exclude</w:t>
      </w:r>
      <w:r w:rsidR="00393ECE">
        <w:rPr>
          <w:rFonts w:ascii="Times New Roman" w:hAnsi="Times New Roman" w:cs="Times New Roman"/>
        </w:rPr>
        <w:t xml:space="preserve"> a chance at life </w:t>
      </w:r>
      <w:r w:rsidR="006576A0" w:rsidRPr="006D34B3">
        <w:rPr>
          <w:rFonts w:ascii="Times New Roman" w:hAnsi="Times New Roman" w:cs="Times New Roman"/>
        </w:rPr>
        <w:t xml:space="preserve">while allowing no </w:t>
      </w:r>
      <w:r w:rsidR="005212FA" w:rsidRPr="006D34B3">
        <w:rPr>
          <w:rFonts w:ascii="Times New Roman" w:hAnsi="Times New Roman" w:cs="Times New Roman"/>
        </w:rPr>
        <w:t>rebuttal</w:t>
      </w:r>
      <w:r w:rsidR="00393ECE">
        <w:rPr>
          <w:rFonts w:ascii="Times New Roman" w:hAnsi="Times New Roman" w:cs="Times New Roman"/>
        </w:rPr>
        <w:t xml:space="preserve"> shows</w:t>
      </w:r>
      <w:r w:rsidR="006576A0" w:rsidRPr="006D34B3">
        <w:rPr>
          <w:rFonts w:ascii="Times New Roman" w:hAnsi="Times New Roman" w:cs="Times New Roman"/>
        </w:rPr>
        <w:t xml:space="preserve"> extreme disregard </w:t>
      </w:r>
      <w:r w:rsidR="005868B0">
        <w:rPr>
          <w:rFonts w:ascii="Times New Roman" w:hAnsi="Times New Roman" w:cs="Times New Roman"/>
        </w:rPr>
        <w:t>to the</w:t>
      </w:r>
      <w:r w:rsidR="00393ECE">
        <w:rPr>
          <w:rFonts w:ascii="Times New Roman" w:hAnsi="Times New Roman" w:cs="Times New Roman"/>
        </w:rPr>
        <w:t xml:space="preserve"> patient’s</w:t>
      </w:r>
      <w:r w:rsidR="005868B0">
        <w:rPr>
          <w:rFonts w:ascii="Times New Roman" w:hAnsi="Times New Roman" w:cs="Times New Roman"/>
        </w:rPr>
        <w:t xml:space="preserve"> ownership of their</w:t>
      </w:r>
      <w:r w:rsidR="00393ECE">
        <w:rPr>
          <w:rFonts w:ascii="Times New Roman" w:hAnsi="Times New Roman" w:cs="Times New Roman"/>
        </w:rPr>
        <w:t xml:space="preserve"> </w:t>
      </w:r>
      <w:r w:rsidR="0067460D">
        <w:rPr>
          <w:rFonts w:ascii="Times New Roman" w:hAnsi="Times New Roman" w:cs="Times New Roman"/>
        </w:rPr>
        <w:t>healthcare</w:t>
      </w:r>
      <w:r w:rsidR="005868B0">
        <w:rPr>
          <w:rFonts w:ascii="Times New Roman" w:hAnsi="Times New Roman" w:cs="Times New Roman"/>
        </w:rPr>
        <w:t xml:space="preserve">, or actually, their life. </w:t>
      </w:r>
    </w:p>
    <w:p w14:paraId="556CECF2" w14:textId="0F05E8A7" w:rsidR="008C3412" w:rsidRDefault="006576A0" w:rsidP="00A46994">
      <w:pPr>
        <w:rPr>
          <w:rFonts w:ascii="Times New Roman" w:hAnsi="Times New Roman" w:cs="Times New Roman"/>
        </w:rPr>
      </w:pPr>
      <w:r w:rsidRPr="006D34B3">
        <w:rPr>
          <w:rFonts w:ascii="Times New Roman" w:hAnsi="Times New Roman" w:cs="Times New Roman"/>
        </w:rPr>
        <w:tab/>
        <w:t xml:space="preserve">While Berry et al. </w:t>
      </w:r>
      <w:r w:rsidR="0067460D">
        <w:rPr>
          <w:rFonts w:ascii="Times New Roman" w:hAnsi="Times New Roman" w:cs="Times New Roman"/>
        </w:rPr>
        <w:t>claim</w:t>
      </w:r>
      <w:r w:rsidRPr="006D34B3">
        <w:rPr>
          <w:rFonts w:ascii="Times New Roman" w:hAnsi="Times New Roman" w:cs="Times New Roman"/>
        </w:rPr>
        <w:t xml:space="preserve"> that</w:t>
      </w:r>
      <w:r w:rsidR="0067460D">
        <w:rPr>
          <w:rFonts w:ascii="Times New Roman" w:hAnsi="Times New Roman" w:cs="Times New Roman"/>
        </w:rPr>
        <w:t xml:space="preserve"> the </w:t>
      </w:r>
      <w:r w:rsidRPr="006D34B3">
        <w:rPr>
          <w:rFonts w:ascii="Times New Roman" w:hAnsi="Times New Roman" w:cs="Times New Roman"/>
        </w:rPr>
        <w:t xml:space="preserve">financial </w:t>
      </w:r>
      <w:r w:rsidR="0067460D">
        <w:rPr>
          <w:rFonts w:ascii="Times New Roman" w:hAnsi="Times New Roman" w:cs="Times New Roman"/>
        </w:rPr>
        <w:t xml:space="preserve">listing </w:t>
      </w:r>
      <w:r w:rsidR="005C0DE5">
        <w:rPr>
          <w:rFonts w:ascii="Times New Roman" w:hAnsi="Times New Roman" w:cs="Times New Roman"/>
        </w:rPr>
        <w:t>criteri</w:t>
      </w:r>
      <w:r w:rsidR="0067460D">
        <w:rPr>
          <w:rFonts w:ascii="Times New Roman" w:hAnsi="Times New Roman" w:cs="Times New Roman"/>
        </w:rPr>
        <w:t>a</w:t>
      </w:r>
      <w:r w:rsidRPr="006D34B3">
        <w:rPr>
          <w:rFonts w:ascii="Times New Roman" w:hAnsi="Times New Roman" w:cs="Times New Roman"/>
        </w:rPr>
        <w:t xml:space="preserve"> </w:t>
      </w:r>
      <w:r w:rsidR="0067460D">
        <w:rPr>
          <w:rFonts w:ascii="Times New Roman" w:hAnsi="Times New Roman" w:cs="Times New Roman"/>
        </w:rPr>
        <w:t>are ethically</w:t>
      </w:r>
      <w:r w:rsidRPr="006D34B3">
        <w:rPr>
          <w:rFonts w:ascii="Times New Roman" w:hAnsi="Times New Roman" w:cs="Times New Roman"/>
        </w:rPr>
        <w:t xml:space="preserve"> d</w:t>
      </w:r>
      <w:r w:rsidR="005C0DE5">
        <w:rPr>
          <w:rFonts w:ascii="Times New Roman" w:hAnsi="Times New Roman" w:cs="Times New Roman"/>
        </w:rPr>
        <w:t>istinct</w:t>
      </w:r>
      <w:r w:rsidRPr="006D34B3">
        <w:rPr>
          <w:rFonts w:ascii="Times New Roman" w:hAnsi="Times New Roman" w:cs="Times New Roman"/>
        </w:rPr>
        <w:t xml:space="preserve"> </w:t>
      </w:r>
      <w:r w:rsidR="005C0DE5">
        <w:rPr>
          <w:rFonts w:ascii="Times New Roman" w:hAnsi="Times New Roman" w:cs="Times New Roman"/>
        </w:rPr>
        <w:t>from</w:t>
      </w:r>
      <w:r w:rsidR="0067460D">
        <w:rPr>
          <w:rFonts w:ascii="Times New Roman" w:hAnsi="Times New Roman" w:cs="Times New Roman"/>
        </w:rPr>
        <w:t xml:space="preserve"> the</w:t>
      </w:r>
      <w:r w:rsidR="005C0DE5">
        <w:rPr>
          <w:rFonts w:ascii="Times New Roman" w:hAnsi="Times New Roman" w:cs="Times New Roman"/>
        </w:rPr>
        <w:t xml:space="preserve"> </w:t>
      </w:r>
      <w:r w:rsidR="0067460D">
        <w:rPr>
          <w:rFonts w:ascii="Times New Roman" w:hAnsi="Times New Roman" w:cs="Times New Roman"/>
        </w:rPr>
        <w:t>psychosocial</w:t>
      </w:r>
      <w:r w:rsidRPr="006D34B3">
        <w:rPr>
          <w:rFonts w:ascii="Times New Roman" w:hAnsi="Times New Roman" w:cs="Times New Roman"/>
        </w:rPr>
        <w:t>,</w:t>
      </w:r>
      <w:r w:rsidR="0067460D">
        <w:rPr>
          <w:rFonts w:ascii="Times New Roman" w:hAnsi="Times New Roman" w:cs="Times New Roman"/>
        </w:rPr>
        <w:t xml:space="preserve"> (2019:5)</w:t>
      </w:r>
      <w:r w:rsidRPr="006D34B3">
        <w:rPr>
          <w:rFonts w:ascii="Times New Roman" w:hAnsi="Times New Roman" w:cs="Times New Roman"/>
        </w:rPr>
        <w:t xml:space="preserve"> it seems the same arguments apply. The real issue is this: would the lack of </w:t>
      </w:r>
      <w:r w:rsidR="009C5464" w:rsidRPr="006D34B3">
        <w:rPr>
          <w:rFonts w:ascii="Times New Roman" w:hAnsi="Times New Roman" w:cs="Times New Roman"/>
        </w:rPr>
        <w:t>financial</w:t>
      </w:r>
      <w:r w:rsidRPr="006D34B3">
        <w:rPr>
          <w:rFonts w:ascii="Times New Roman" w:hAnsi="Times New Roman" w:cs="Times New Roman"/>
        </w:rPr>
        <w:t xml:space="preserve"> resources</w:t>
      </w:r>
      <w:r w:rsidR="0067460D">
        <w:rPr>
          <w:rFonts w:ascii="Times New Roman" w:hAnsi="Times New Roman" w:cs="Times New Roman"/>
        </w:rPr>
        <w:t xml:space="preserve"> (necessarily)</w:t>
      </w:r>
      <w:r w:rsidRPr="006D34B3">
        <w:rPr>
          <w:rFonts w:ascii="Times New Roman" w:hAnsi="Times New Roman" w:cs="Times New Roman"/>
        </w:rPr>
        <w:t xml:space="preserve"> result in an unsuccessful operation</w:t>
      </w:r>
      <w:r w:rsidR="005C0DE5">
        <w:rPr>
          <w:rFonts w:ascii="Times New Roman" w:hAnsi="Times New Roman" w:cs="Times New Roman"/>
        </w:rPr>
        <w:t xml:space="preserve">, or </w:t>
      </w:r>
      <w:r w:rsidR="0067460D">
        <w:rPr>
          <w:rFonts w:ascii="Times New Roman" w:hAnsi="Times New Roman" w:cs="Times New Roman"/>
        </w:rPr>
        <w:t>extreme patient risk</w:t>
      </w:r>
      <w:r w:rsidRPr="006D34B3">
        <w:rPr>
          <w:rFonts w:ascii="Times New Roman" w:hAnsi="Times New Roman" w:cs="Times New Roman"/>
        </w:rPr>
        <w:t xml:space="preserve">? The </w:t>
      </w:r>
      <w:r w:rsidR="0067460D">
        <w:rPr>
          <w:rFonts w:ascii="Times New Roman" w:hAnsi="Times New Roman" w:cs="Times New Roman"/>
        </w:rPr>
        <w:t>parenthetical</w:t>
      </w:r>
      <w:r w:rsidRPr="006D34B3">
        <w:rPr>
          <w:rFonts w:ascii="Times New Roman" w:hAnsi="Times New Roman" w:cs="Times New Roman"/>
        </w:rPr>
        <w:t xml:space="preserve"> i</w:t>
      </w:r>
      <w:r w:rsidR="005212FA" w:rsidRPr="006D34B3">
        <w:rPr>
          <w:rFonts w:ascii="Times New Roman" w:hAnsi="Times New Roman" w:cs="Times New Roman"/>
        </w:rPr>
        <w:t>s important:</w:t>
      </w:r>
      <w:r w:rsidRPr="006D34B3">
        <w:rPr>
          <w:rFonts w:ascii="Times New Roman" w:hAnsi="Times New Roman" w:cs="Times New Roman"/>
        </w:rPr>
        <w:t xml:space="preserve"> </w:t>
      </w:r>
      <w:r w:rsidR="0067460D">
        <w:rPr>
          <w:rFonts w:ascii="Times New Roman" w:hAnsi="Times New Roman" w:cs="Times New Roman"/>
        </w:rPr>
        <w:t xml:space="preserve">there should be attempts </w:t>
      </w:r>
      <w:r w:rsidRPr="006D34B3">
        <w:rPr>
          <w:rFonts w:ascii="Times New Roman" w:hAnsi="Times New Roman" w:cs="Times New Roman"/>
        </w:rPr>
        <w:t xml:space="preserve">to </w:t>
      </w:r>
      <w:r w:rsidR="0067460D">
        <w:rPr>
          <w:rFonts w:ascii="Times New Roman" w:hAnsi="Times New Roman" w:cs="Times New Roman"/>
        </w:rPr>
        <w:t>find funding for</w:t>
      </w:r>
      <w:r w:rsidRPr="006D34B3">
        <w:rPr>
          <w:rFonts w:ascii="Times New Roman" w:hAnsi="Times New Roman" w:cs="Times New Roman"/>
        </w:rPr>
        <w:t xml:space="preserve"> patient care. To exclude </w:t>
      </w:r>
      <w:r w:rsidR="0067460D">
        <w:rPr>
          <w:rFonts w:ascii="Times New Roman" w:hAnsi="Times New Roman" w:cs="Times New Roman"/>
        </w:rPr>
        <w:t>those who</w:t>
      </w:r>
      <w:r w:rsidRPr="006D34B3">
        <w:rPr>
          <w:rFonts w:ascii="Times New Roman" w:hAnsi="Times New Roman" w:cs="Times New Roman"/>
        </w:rPr>
        <w:t xml:space="preserve"> lack financial </w:t>
      </w:r>
      <w:r w:rsidR="000A4712" w:rsidRPr="006D34B3">
        <w:rPr>
          <w:rFonts w:ascii="Times New Roman" w:hAnsi="Times New Roman" w:cs="Times New Roman"/>
        </w:rPr>
        <w:t>resources</w:t>
      </w:r>
      <w:r w:rsidRPr="006D34B3">
        <w:rPr>
          <w:rFonts w:ascii="Times New Roman" w:hAnsi="Times New Roman" w:cs="Times New Roman"/>
        </w:rPr>
        <w:t xml:space="preserve"> has obvious equity</w:t>
      </w:r>
      <w:r w:rsidR="0067460D">
        <w:rPr>
          <w:rFonts w:ascii="Times New Roman" w:hAnsi="Times New Roman" w:cs="Times New Roman"/>
        </w:rPr>
        <w:t xml:space="preserve"> concerns. It is also</w:t>
      </w:r>
      <w:r w:rsidRPr="006D34B3">
        <w:rPr>
          <w:rFonts w:ascii="Times New Roman" w:hAnsi="Times New Roman" w:cs="Times New Roman"/>
        </w:rPr>
        <w:t xml:space="preserve"> putting a price</w:t>
      </w:r>
      <w:r w:rsidR="0067460D">
        <w:rPr>
          <w:rFonts w:ascii="Times New Roman" w:hAnsi="Times New Roman" w:cs="Times New Roman"/>
        </w:rPr>
        <w:t>-tag</w:t>
      </w:r>
      <w:r w:rsidRPr="006D34B3">
        <w:rPr>
          <w:rFonts w:ascii="Times New Roman" w:hAnsi="Times New Roman" w:cs="Times New Roman"/>
        </w:rPr>
        <w:t xml:space="preserve"> on respect and autonomy. Th</w:t>
      </w:r>
      <w:r w:rsidR="0067460D">
        <w:rPr>
          <w:rFonts w:ascii="Times New Roman" w:hAnsi="Times New Roman" w:cs="Times New Roman"/>
        </w:rPr>
        <w:t>e</w:t>
      </w:r>
      <w:r w:rsidR="000A4712" w:rsidRPr="006D34B3">
        <w:rPr>
          <w:rFonts w:ascii="Times New Roman" w:hAnsi="Times New Roman" w:cs="Times New Roman"/>
        </w:rPr>
        <w:t xml:space="preserve"> financial</w:t>
      </w:r>
      <w:r w:rsidR="0067460D">
        <w:rPr>
          <w:rFonts w:ascii="Times New Roman" w:hAnsi="Times New Roman" w:cs="Times New Roman"/>
        </w:rPr>
        <w:t>ly privileged</w:t>
      </w:r>
      <w:r w:rsidR="000A4712" w:rsidRPr="006D34B3">
        <w:rPr>
          <w:rFonts w:ascii="Times New Roman" w:hAnsi="Times New Roman" w:cs="Times New Roman"/>
        </w:rPr>
        <w:t xml:space="preserve"> are treated as </w:t>
      </w:r>
      <w:r w:rsidR="0067460D">
        <w:rPr>
          <w:rFonts w:ascii="Times New Roman" w:hAnsi="Times New Roman" w:cs="Times New Roman"/>
        </w:rPr>
        <w:t xml:space="preserve">autonomous persons, insofar as they at least have a chance at life, </w:t>
      </w:r>
      <w:r w:rsidR="000A4712" w:rsidRPr="006D34B3">
        <w:rPr>
          <w:rFonts w:ascii="Times New Roman" w:hAnsi="Times New Roman" w:cs="Times New Roman"/>
        </w:rPr>
        <w:t xml:space="preserve">while those without funds are given no chance to live. </w:t>
      </w:r>
      <w:r w:rsidR="008C3412">
        <w:rPr>
          <w:rFonts w:ascii="Times New Roman" w:hAnsi="Times New Roman" w:cs="Times New Roman"/>
        </w:rPr>
        <w:t>Those without any life cannot have an autonomous life, and arguably, the living cannot respect the dead.</w:t>
      </w:r>
    </w:p>
    <w:p w14:paraId="24907649" w14:textId="6FDA8A07" w:rsidR="00E55F90" w:rsidRPr="006D34B3" w:rsidRDefault="000A4712" w:rsidP="00A46994">
      <w:pPr>
        <w:rPr>
          <w:rFonts w:ascii="Times New Roman" w:hAnsi="Times New Roman" w:cs="Times New Roman"/>
        </w:rPr>
      </w:pPr>
      <w:r w:rsidRPr="006D34B3">
        <w:rPr>
          <w:rFonts w:ascii="Times New Roman" w:hAnsi="Times New Roman" w:cs="Times New Roman"/>
        </w:rPr>
        <w:tab/>
        <w:t xml:space="preserve">The arguments </w:t>
      </w:r>
      <w:r w:rsidR="008C3412">
        <w:rPr>
          <w:rFonts w:ascii="Times New Roman" w:hAnsi="Times New Roman" w:cs="Times New Roman"/>
        </w:rPr>
        <w:t xml:space="preserve">thus </w:t>
      </w:r>
      <w:r w:rsidRPr="006D34B3">
        <w:rPr>
          <w:rFonts w:ascii="Times New Roman" w:hAnsi="Times New Roman" w:cs="Times New Roman"/>
        </w:rPr>
        <w:t>far speak to a more substantial point:</w:t>
      </w:r>
      <w:r w:rsidR="00284409" w:rsidRPr="006D34B3">
        <w:rPr>
          <w:rFonts w:ascii="Times New Roman" w:hAnsi="Times New Roman" w:cs="Times New Roman"/>
        </w:rPr>
        <w:t xml:space="preserve">  </w:t>
      </w:r>
      <w:r w:rsidRPr="005C0DE5">
        <w:rPr>
          <w:rFonts w:ascii="Times New Roman" w:hAnsi="Times New Roman" w:cs="Times New Roman"/>
          <w:i/>
          <w:iCs/>
        </w:rPr>
        <w:t>Any criteria</w:t>
      </w:r>
      <w:r w:rsidRPr="006D34B3">
        <w:rPr>
          <w:rFonts w:ascii="Times New Roman" w:hAnsi="Times New Roman" w:cs="Times New Roman"/>
        </w:rPr>
        <w:t xml:space="preserve"> </w:t>
      </w:r>
      <w:r w:rsidR="008C3412">
        <w:rPr>
          <w:rFonts w:ascii="Times New Roman" w:hAnsi="Times New Roman" w:cs="Times New Roman"/>
        </w:rPr>
        <w:t>un</w:t>
      </w:r>
      <w:r w:rsidRPr="006D34B3">
        <w:rPr>
          <w:rFonts w:ascii="Times New Roman" w:hAnsi="Times New Roman" w:cs="Times New Roman"/>
        </w:rPr>
        <w:t>related to</w:t>
      </w:r>
      <w:r w:rsidR="008C3412">
        <w:rPr>
          <w:rFonts w:ascii="Times New Roman" w:hAnsi="Times New Roman" w:cs="Times New Roman"/>
        </w:rPr>
        <w:t xml:space="preserve"> transplant success</w:t>
      </w:r>
      <w:r w:rsidRPr="006D34B3">
        <w:rPr>
          <w:rFonts w:ascii="Times New Roman" w:hAnsi="Times New Roman" w:cs="Times New Roman"/>
        </w:rPr>
        <w:t xml:space="preserve"> </w:t>
      </w:r>
      <w:r w:rsidR="008C3412">
        <w:rPr>
          <w:rFonts w:ascii="Times New Roman" w:hAnsi="Times New Roman" w:cs="Times New Roman"/>
        </w:rPr>
        <w:t xml:space="preserve">is ethically </w:t>
      </w:r>
      <w:r w:rsidR="00284409" w:rsidRPr="006D34B3">
        <w:rPr>
          <w:rFonts w:ascii="Times New Roman" w:hAnsi="Times New Roman" w:cs="Times New Roman"/>
        </w:rPr>
        <w:t>troubling</w:t>
      </w:r>
      <w:r w:rsidRPr="006D34B3">
        <w:rPr>
          <w:rFonts w:ascii="Times New Roman" w:hAnsi="Times New Roman" w:cs="Times New Roman"/>
        </w:rPr>
        <w:t>.</w:t>
      </w:r>
      <w:r w:rsidR="00A04B49" w:rsidRPr="006D34B3">
        <w:rPr>
          <w:rFonts w:ascii="Times New Roman" w:hAnsi="Times New Roman" w:cs="Times New Roman"/>
        </w:rPr>
        <w:tab/>
      </w:r>
      <w:r w:rsidR="008C3412">
        <w:rPr>
          <w:rFonts w:ascii="Times New Roman" w:hAnsi="Times New Roman" w:cs="Times New Roman"/>
        </w:rPr>
        <w:br/>
      </w:r>
      <w:r w:rsidR="008C3412">
        <w:rPr>
          <w:rFonts w:ascii="Times New Roman" w:hAnsi="Times New Roman" w:cs="Times New Roman"/>
        </w:rPr>
        <w:tab/>
      </w:r>
      <w:r w:rsidR="00A04B49" w:rsidRPr="006D34B3">
        <w:rPr>
          <w:rFonts w:ascii="Times New Roman" w:hAnsi="Times New Roman" w:cs="Times New Roman"/>
        </w:rPr>
        <w:t>I</w:t>
      </w:r>
      <w:r w:rsidR="00E73822" w:rsidRPr="006D34B3">
        <w:rPr>
          <w:rFonts w:ascii="Times New Roman" w:hAnsi="Times New Roman" w:cs="Times New Roman"/>
        </w:rPr>
        <w:t>magin</w:t>
      </w:r>
      <w:r w:rsidR="005868B0">
        <w:rPr>
          <w:rFonts w:ascii="Times New Roman" w:hAnsi="Times New Roman" w:cs="Times New Roman"/>
        </w:rPr>
        <w:t>e</w:t>
      </w:r>
      <w:r w:rsidR="00A04B49" w:rsidRPr="006D34B3">
        <w:rPr>
          <w:rFonts w:ascii="Times New Roman" w:hAnsi="Times New Roman" w:cs="Times New Roman"/>
        </w:rPr>
        <w:t xml:space="preserve"> that the medical community decides that</w:t>
      </w:r>
      <w:r w:rsidR="005868B0">
        <w:rPr>
          <w:rFonts w:ascii="Times New Roman" w:hAnsi="Times New Roman" w:cs="Times New Roman"/>
        </w:rPr>
        <w:t xml:space="preserve"> organ</w:t>
      </w:r>
      <w:r w:rsidR="00A04B49" w:rsidRPr="006D34B3">
        <w:rPr>
          <w:rFonts w:ascii="Times New Roman" w:hAnsi="Times New Roman" w:cs="Times New Roman"/>
        </w:rPr>
        <w:t xml:space="preserve"> allocation </w:t>
      </w:r>
      <w:r w:rsidR="00E96462" w:rsidRPr="006D34B3">
        <w:rPr>
          <w:rFonts w:ascii="Times New Roman" w:hAnsi="Times New Roman" w:cs="Times New Roman"/>
        </w:rPr>
        <w:t xml:space="preserve">should be made </w:t>
      </w:r>
      <w:r w:rsidR="00E73822" w:rsidRPr="006D34B3">
        <w:rPr>
          <w:rFonts w:ascii="Times New Roman" w:hAnsi="Times New Roman" w:cs="Times New Roman"/>
        </w:rPr>
        <w:t xml:space="preserve">with an </w:t>
      </w:r>
      <w:r w:rsidR="005868B0">
        <w:rPr>
          <w:rFonts w:ascii="Times New Roman" w:hAnsi="Times New Roman" w:cs="Times New Roman"/>
        </w:rPr>
        <w:t xml:space="preserve">eye toward </w:t>
      </w:r>
      <w:r w:rsidR="00E73822" w:rsidRPr="006D34B3">
        <w:rPr>
          <w:rFonts w:ascii="Times New Roman" w:hAnsi="Times New Roman" w:cs="Times New Roman"/>
        </w:rPr>
        <w:t>“deserving</w:t>
      </w:r>
      <w:r w:rsidR="005868B0">
        <w:rPr>
          <w:rFonts w:ascii="Times New Roman" w:hAnsi="Times New Roman" w:cs="Times New Roman"/>
        </w:rPr>
        <w:t>ness</w:t>
      </w:r>
      <w:r w:rsidR="00E73822" w:rsidRPr="006D34B3">
        <w:rPr>
          <w:rFonts w:ascii="Times New Roman" w:hAnsi="Times New Roman" w:cs="Times New Roman"/>
        </w:rPr>
        <w:t xml:space="preserve">.” </w:t>
      </w:r>
      <w:r w:rsidR="005868B0">
        <w:rPr>
          <w:rFonts w:ascii="Times New Roman" w:hAnsi="Times New Roman" w:cs="Times New Roman"/>
        </w:rPr>
        <w:t>Any such d</w:t>
      </w:r>
      <w:r w:rsidR="000E05D3" w:rsidRPr="006D34B3">
        <w:rPr>
          <w:rFonts w:ascii="Times New Roman" w:hAnsi="Times New Roman" w:cs="Times New Roman"/>
        </w:rPr>
        <w:t xml:space="preserve">eservingness </w:t>
      </w:r>
      <w:r w:rsidR="005868B0">
        <w:rPr>
          <w:rFonts w:ascii="Times New Roman" w:hAnsi="Times New Roman" w:cs="Times New Roman"/>
        </w:rPr>
        <w:t>principle will support</w:t>
      </w:r>
      <w:r w:rsidR="000E05D3" w:rsidRPr="005C0DE5">
        <w:rPr>
          <w:rFonts w:ascii="Times New Roman" w:hAnsi="Times New Roman" w:cs="Times New Roman"/>
        </w:rPr>
        <w:t xml:space="preserve"> u</w:t>
      </w:r>
      <w:r w:rsidR="000E05D3" w:rsidRPr="006D34B3">
        <w:rPr>
          <w:rFonts w:ascii="Times New Roman" w:hAnsi="Times New Roman" w:cs="Times New Roman"/>
        </w:rPr>
        <w:t xml:space="preserve">sing lack of social support as a criterion that </w:t>
      </w:r>
      <w:r w:rsidR="000E05D3" w:rsidRPr="006D34B3">
        <w:rPr>
          <w:rFonts w:ascii="Times New Roman" w:hAnsi="Times New Roman" w:cs="Times New Roman"/>
          <w:i/>
          <w:iCs/>
        </w:rPr>
        <w:t xml:space="preserve">favors </w:t>
      </w:r>
      <w:r w:rsidR="000E05D3" w:rsidRPr="006D34B3">
        <w:rPr>
          <w:rFonts w:ascii="Times New Roman" w:hAnsi="Times New Roman" w:cs="Times New Roman"/>
        </w:rPr>
        <w:t xml:space="preserve">listing., i.e., patients who </w:t>
      </w:r>
      <w:r w:rsidR="00E96462" w:rsidRPr="006D34B3">
        <w:rPr>
          <w:rFonts w:ascii="Times New Roman" w:hAnsi="Times New Roman" w:cs="Times New Roman"/>
        </w:rPr>
        <w:t>lack social support</w:t>
      </w:r>
      <w:r w:rsidR="000E05D3" w:rsidRPr="006D34B3">
        <w:rPr>
          <w:rFonts w:ascii="Times New Roman" w:hAnsi="Times New Roman" w:cs="Times New Roman"/>
        </w:rPr>
        <w:t xml:space="preserve"> should</w:t>
      </w:r>
      <w:r w:rsidR="00E96462" w:rsidRPr="006D34B3">
        <w:rPr>
          <w:rFonts w:ascii="Times New Roman" w:hAnsi="Times New Roman" w:cs="Times New Roman"/>
        </w:rPr>
        <w:t xml:space="preserve"> g</w:t>
      </w:r>
      <w:r w:rsidR="000E05D3" w:rsidRPr="006D34B3">
        <w:rPr>
          <w:rFonts w:ascii="Times New Roman" w:hAnsi="Times New Roman" w:cs="Times New Roman"/>
        </w:rPr>
        <w:t>ain</w:t>
      </w:r>
      <w:r w:rsidR="00E96462" w:rsidRPr="006D34B3">
        <w:rPr>
          <w:rFonts w:ascii="Times New Roman" w:hAnsi="Times New Roman" w:cs="Times New Roman"/>
        </w:rPr>
        <w:t xml:space="preserve"> access to</w:t>
      </w:r>
      <w:r w:rsidR="000E05D3" w:rsidRPr="006D34B3">
        <w:rPr>
          <w:rFonts w:ascii="Times New Roman" w:hAnsi="Times New Roman" w:cs="Times New Roman"/>
        </w:rPr>
        <w:t xml:space="preserve"> transplant</w:t>
      </w:r>
      <w:r w:rsidR="00E96462" w:rsidRPr="006D34B3">
        <w:rPr>
          <w:rFonts w:ascii="Times New Roman" w:hAnsi="Times New Roman" w:cs="Times New Roman"/>
        </w:rPr>
        <w:t xml:space="preserve"> treatment </w:t>
      </w:r>
      <w:r w:rsidR="00E96462" w:rsidRPr="006D34B3">
        <w:rPr>
          <w:rFonts w:ascii="Times New Roman" w:hAnsi="Times New Roman" w:cs="Times New Roman"/>
          <w:i/>
          <w:iCs/>
        </w:rPr>
        <w:t>before</w:t>
      </w:r>
      <w:r w:rsidR="00E96462" w:rsidRPr="006D34B3">
        <w:rPr>
          <w:rFonts w:ascii="Times New Roman" w:hAnsi="Times New Roman" w:cs="Times New Roman"/>
        </w:rPr>
        <w:t xml:space="preserve"> those who have social support. </w:t>
      </w:r>
      <w:r w:rsidR="005868B0">
        <w:rPr>
          <w:rFonts w:ascii="Times New Roman" w:hAnsi="Times New Roman" w:cs="Times New Roman"/>
        </w:rPr>
        <w:t>M</w:t>
      </w:r>
      <w:r w:rsidR="00E96462" w:rsidRPr="006D34B3">
        <w:rPr>
          <w:rFonts w:ascii="Times New Roman" w:hAnsi="Times New Roman" w:cs="Times New Roman"/>
        </w:rPr>
        <w:t xml:space="preserve">any see </w:t>
      </w:r>
      <w:r w:rsidR="000E05D3" w:rsidRPr="006D34B3">
        <w:rPr>
          <w:rFonts w:ascii="Times New Roman" w:hAnsi="Times New Roman" w:cs="Times New Roman"/>
        </w:rPr>
        <w:t>the following as</w:t>
      </w:r>
      <w:r w:rsidR="00E96462" w:rsidRPr="006D34B3">
        <w:rPr>
          <w:rFonts w:ascii="Times New Roman" w:hAnsi="Times New Roman" w:cs="Times New Roman"/>
        </w:rPr>
        <w:t xml:space="preserve"> plausible</w:t>
      </w:r>
      <w:r w:rsidR="000E05D3" w:rsidRPr="006D34B3">
        <w:rPr>
          <w:rFonts w:ascii="Times New Roman" w:hAnsi="Times New Roman" w:cs="Times New Roman"/>
        </w:rPr>
        <w:t>:</w:t>
      </w:r>
      <w:r w:rsidR="00E96462" w:rsidRPr="006D34B3">
        <w:rPr>
          <w:rFonts w:ascii="Times New Roman" w:hAnsi="Times New Roman" w:cs="Times New Roman"/>
        </w:rPr>
        <w:t xml:space="preserve"> equal persons</w:t>
      </w:r>
      <w:r w:rsidR="005868B0">
        <w:rPr>
          <w:rFonts w:ascii="Times New Roman" w:hAnsi="Times New Roman" w:cs="Times New Roman"/>
        </w:rPr>
        <w:t xml:space="preserve"> should</w:t>
      </w:r>
      <w:r w:rsidR="00E96462" w:rsidRPr="006D34B3">
        <w:rPr>
          <w:rFonts w:ascii="Times New Roman" w:hAnsi="Times New Roman" w:cs="Times New Roman"/>
        </w:rPr>
        <w:t xml:space="preserve"> get an equal amount of life’s cherished goods. </w:t>
      </w:r>
      <w:r w:rsidR="005868B0">
        <w:rPr>
          <w:rFonts w:ascii="Times New Roman" w:hAnsi="Times New Roman" w:cs="Times New Roman"/>
        </w:rPr>
        <w:t>For instance, w</w:t>
      </w:r>
      <w:r w:rsidR="00E96462" w:rsidRPr="006D34B3">
        <w:rPr>
          <w:rFonts w:ascii="Times New Roman" w:hAnsi="Times New Roman" w:cs="Times New Roman"/>
        </w:rPr>
        <w:t>hat is</w:t>
      </w:r>
      <w:r w:rsidR="005868B0">
        <w:rPr>
          <w:rFonts w:ascii="Times New Roman" w:hAnsi="Times New Roman" w:cs="Times New Roman"/>
        </w:rPr>
        <w:t xml:space="preserve"> sometimes</w:t>
      </w:r>
      <w:r w:rsidR="00E96462" w:rsidRPr="006D34B3">
        <w:rPr>
          <w:rFonts w:ascii="Times New Roman" w:hAnsi="Times New Roman" w:cs="Times New Roman"/>
        </w:rPr>
        <w:t xml:space="preserve"> known as “the fair innings principle”</w:t>
      </w:r>
      <w:r w:rsidR="005C0DE5">
        <w:rPr>
          <w:rStyle w:val="FootnoteReference"/>
          <w:rFonts w:ascii="Times New Roman" w:hAnsi="Times New Roman" w:cs="Times New Roman"/>
        </w:rPr>
        <w:footnoteReference w:id="4"/>
      </w:r>
      <w:r w:rsidR="00E96462" w:rsidRPr="006D34B3">
        <w:rPr>
          <w:rFonts w:ascii="Times New Roman" w:hAnsi="Times New Roman" w:cs="Times New Roman"/>
        </w:rPr>
        <w:t xml:space="preserve"> </w:t>
      </w:r>
      <w:r w:rsidR="005868B0">
        <w:rPr>
          <w:rFonts w:ascii="Times New Roman" w:hAnsi="Times New Roman" w:cs="Times New Roman"/>
        </w:rPr>
        <w:t>recommends saving</w:t>
      </w:r>
      <w:r w:rsidR="00E96462" w:rsidRPr="006D34B3">
        <w:rPr>
          <w:rFonts w:ascii="Times New Roman" w:hAnsi="Times New Roman" w:cs="Times New Roman"/>
        </w:rPr>
        <w:t xml:space="preserve"> the young over the old</w:t>
      </w:r>
      <w:r w:rsidR="000E05D3" w:rsidRPr="006D34B3">
        <w:rPr>
          <w:rFonts w:ascii="Times New Roman" w:hAnsi="Times New Roman" w:cs="Times New Roman"/>
        </w:rPr>
        <w:t>. After all,</w:t>
      </w:r>
      <w:r w:rsidR="00E96462" w:rsidRPr="006D34B3">
        <w:rPr>
          <w:rFonts w:ascii="Times New Roman" w:hAnsi="Times New Roman" w:cs="Times New Roman"/>
        </w:rPr>
        <w:t xml:space="preserve"> the old have already had many years lived that the young have not. </w:t>
      </w:r>
      <w:r w:rsidR="000E05D3" w:rsidRPr="006D34B3">
        <w:rPr>
          <w:rFonts w:ascii="Times New Roman" w:hAnsi="Times New Roman" w:cs="Times New Roman"/>
        </w:rPr>
        <w:t>This is plausible enough, but one criticism of the principle is it considers</w:t>
      </w:r>
      <w:r w:rsidR="000E05D3" w:rsidRPr="006D34B3">
        <w:rPr>
          <w:rFonts w:ascii="Times New Roman" w:hAnsi="Times New Roman" w:cs="Times New Roman"/>
          <w:i/>
          <w:iCs/>
        </w:rPr>
        <w:t xml:space="preserve"> only</w:t>
      </w:r>
      <w:r w:rsidR="000E05D3" w:rsidRPr="006D34B3">
        <w:rPr>
          <w:rFonts w:ascii="Times New Roman" w:hAnsi="Times New Roman" w:cs="Times New Roman"/>
        </w:rPr>
        <w:t xml:space="preserve"> quantity </w:t>
      </w:r>
      <w:r w:rsidR="00861FA3">
        <w:rPr>
          <w:rFonts w:ascii="Times New Roman" w:hAnsi="Times New Roman" w:cs="Times New Roman"/>
        </w:rPr>
        <w:t>but</w:t>
      </w:r>
      <w:r w:rsidR="000E05D3" w:rsidRPr="006D34B3">
        <w:rPr>
          <w:rFonts w:ascii="Times New Roman" w:hAnsi="Times New Roman" w:cs="Times New Roman"/>
        </w:rPr>
        <w:t xml:space="preserve"> not quality</w:t>
      </w:r>
      <w:r w:rsidR="00861FA3">
        <w:rPr>
          <w:rFonts w:ascii="Times New Roman" w:hAnsi="Times New Roman" w:cs="Times New Roman"/>
        </w:rPr>
        <w:t>, even though</w:t>
      </w:r>
      <w:r w:rsidR="000E05D3" w:rsidRPr="006D34B3">
        <w:rPr>
          <w:rFonts w:ascii="Times New Roman" w:hAnsi="Times New Roman" w:cs="Times New Roman"/>
        </w:rPr>
        <w:t xml:space="preserve"> </w:t>
      </w:r>
      <w:r w:rsidR="00861FA3">
        <w:rPr>
          <w:rFonts w:ascii="Times New Roman" w:hAnsi="Times New Roman" w:cs="Times New Roman"/>
        </w:rPr>
        <w:t>f</w:t>
      </w:r>
      <w:r w:rsidR="005C0DE5">
        <w:rPr>
          <w:rFonts w:ascii="Times New Roman" w:hAnsi="Times New Roman" w:cs="Times New Roman"/>
        </w:rPr>
        <w:t xml:space="preserve">ew </w:t>
      </w:r>
      <w:r w:rsidR="000E05D3" w:rsidRPr="006D34B3">
        <w:rPr>
          <w:rFonts w:ascii="Times New Roman" w:hAnsi="Times New Roman" w:cs="Times New Roman"/>
        </w:rPr>
        <w:t>would contend that</w:t>
      </w:r>
      <w:r w:rsidR="005C0DE5">
        <w:rPr>
          <w:rFonts w:ascii="Times New Roman" w:hAnsi="Times New Roman" w:cs="Times New Roman"/>
        </w:rPr>
        <w:t xml:space="preserve"> </w:t>
      </w:r>
      <w:r w:rsidR="000E05D3" w:rsidRPr="006D34B3">
        <w:rPr>
          <w:rFonts w:ascii="Times New Roman" w:hAnsi="Times New Roman" w:cs="Times New Roman"/>
        </w:rPr>
        <w:t>10 extra years of a miserable life is</w:t>
      </w:r>
      <w:r w:rsidR="00861FA3">
        <w:rPr>
          <w:rFonts w:ascii="Times New Roman" w:hAnsi="Times New Roman" w:cs="Times New Roman"/>
        </w:rPr>
        <w:t xml:space="preserve"> better</w:t>
      </w:r>
      <w:r w:rsidR="000E05D3" w:rsidRPr="006D34B3">
        <w:rPr>
          <w:rFonts w:ascii="Times New Roman" w:hAnsi="Times New Roman" w:cs="Times New Roman"/>
        </w:rPr>
        <w:t xml:space="preserve"> than 9 years of a happy </w:t>
      </w:r>
      <w:r w:rsidR="00861FA3">
        <w:rPr>
          <w:rFonts w:ascii="Times New Roman" w:hAnsi="Times New Roman" w:cs="Times New Roman"/>
        </w:rPr>
        <w:t>one</w:t>
      </w:r>
      <w:r w:rsidR="000E05D3" w:rsidRPr="006D34B3">
        <w:rPr>
          <w:rFonts w:ascii="Times New Roman" w:hAnsi="Times New Roman" w:cs="Times New Roman"/>
        </w:rPr>
        <w:t>.</w:t>
      </w:r>
      <w:r w:rsidR="005C0DE5">
        <w:rPr>
          <w:rFonts w:ascii="Times New Roman" w:hAnsi="Times New Roman" w:cs="Times New Roman"/>
        </w:rPr>
        <w:t xml:space="preserve"> Quality matters.</w:t>
      </w:r>
      <w:r w:rsidR="000E05D3" w:rsidRPr="006D34B3">
        <w:rPr>
          <w:rFonts w:ascii="Times New Roman" w:hAnsi="Times New Roman" w:cs="Times New Roman"/>
        </w:rPr>
        <w:t xml:space="preserve"> It is fair not merely that persons get to live a similar</w:t>
      </w:r>
      <w:r w:rsidR="00861FA3">
        <w:rPr>
          <w:rFonts w:ascii="Times New Roman" w:hAnsi="Times New Roman" w:cs="Times New Roman"/>
        </w:rPr>
        <w:t xml:space="preserve"> amount</w:t>
      </w:r>
      <w:r w:rsidR="000E05D3" w:rsidRPr="006D34B3">
        <w:rPr>
          <w:rFonts w:ascii="Times New Roman" w:hAnsi="Times New Roman" w:cs="Times New Roman"/>
        </w:rPr>
        <w:t>, but that persons have similar access to valuable goods.</w:t>
      </w:r>
    </w:p>
    <w:p w14:paraId="00D02913" w14:textId="14737A39" w:rsidR="00E55F90" w:rsidRPr="006D34B3" w:rsidRDefault="00E55F90" w:rsidP="00A46994">
      <w:pPr>
        <w:rPr>
          <w:rFonts w:ascii="Times New Roman" w:hAnsi="Times New Roman" w:cs="Times New Roman"/>
          <w:b/>
          <w:bCs/>
          <w:sz w:val="28"/>
          <w:szCs w:val="28"/>
        </w:rPr>
      </w:pPr>
      <w:r w:rsidRPr="006D34B3">
        <w:rPr>
          <w:rFonts w:ascii="Times New Roman" w:hAnsi="Times New Roman" w:cs="Times New Roman"/>
        </w:rPr>
        <w:tab/>
        <w:t xml:space="preserve">Measuring quality of life is </w:t>
      </w:r>
      <w:r w:rsidR="00861FA3">
        <w:rPr>
          <w:rFonts w:ascii="Times New Roman" w:hAnsi="Times New Roman" w:cs="Times New Roman"/>
        </w:rPr>
        <w:t>challenging</w:t>
      </w:r>
      <w:r w:rsidR="000E05D3" w:rsidRPr="006D34B3">
        <w:rPr>
          <w:rFonts w:ascii="Times New Roman" w:hAnsi="Times New Roman" w:cs="Times New Roman"/>
        </w:rPr>
        <w:t>. P</w:t>
      </w:r>
      <w:r w:rsidRPr="006D34B3">
        <w:rPr>
          <w:rFonts w:ascii="Times New Roman" w:hAnsi="Times New Roman" w:cs="Times New Roman"/>
        </w:rPr>
        <w:t>ersons have different values</w:t>
      </w:r>
      <w:r w:rsidR="00861FA3">
        <w:rPr>
          <w:rFonts w:ascii="Times New Roman" w:hAnsi="Times New Roman" w:cs="Times New Roman"/>
        </w:rPr>
        <w:t>, and it</w:t>
      </w:r>
      <w:r w:rsidRPr="006D34B3">
        <w:rPr>
          <w:rFonts w:ascii="Times New Roman" w:hAnsi="Times New Roman" w:cs="Times New Roman"/>
        </w:rPr>
        <w:t xml:space="preserve"> is wrong for medical </w:t>
      </w:r>
      <w:r w:rsidR="00861FA3">
        <w:rPr>
          <w:rFonts w:ascii="Times New Roman" w:hAnsi="Times New Roman" w:cs="Times New Roman"/>
        </w:rPr>
        <w:t xml:space="preserve">experts </w:t>
      </w:r>
      <w:r w:rsidRPr="006D34B3">
        <w:rPr>
          <w:rFonts w:ascii="Times New Roman" w:hAnsi="Times New Roman" w:cs="Times New Roman"/>
        </w:rPr>
        <w:t xml:space="preserve">to </w:t>
      </w:r>
      <w:r w:rsidR="000E05D3" w:rsidRPr="006D34B3">
        <w:rPr>
          <w:rFonts w:ascii="Times New Roman" w:hAnsi="Times New Roman" w:cs="Times New Roman"/>
        </w:rPr>
        <w:t xml:space="preserve">force </w:t>
      </w:r>
      <w:r w:rsidRPr="006D34B3">
        <w:rPr>
          <w:rFonts w:ascii="Times New Roman" w:hAnsi="Times New Roman" w:cs="Times New Roman"/>
        </w:rPr>
        <w:t xml:space="preserve">values on </w:t>
      </w:r>
      <w:r w:rsidR="00861FA3">
        <w:rPr>
          <w:rFonts w:ascii="Times New Roman" w:hAnsi="Times New Roman" w:cs="Times New Roman"/>
        </w:rPr>
        <w:t>anyone</w:t>
      </w:r>
      <w:r w:rsidRPr="006D34B3">
        <w:rPr>
          <w:rFonts w:ascii="Times New Roman" w:hAnsi="Times New Roman" w:cs="Times New Roman"/>
        </w:rPr>
        <w:t xml:space="preserve">. </w:t>
      </w:r>
      <w:r w:rsidR="00861FA3">
        <w:rPr>
          <w:rFonts w:ascii="Times New Roman" w:hAnsi="Times New Roman" w:cs="Times New Roman"/>
        </w:rPr>
        <w:t>However,</w:t>
      </w:r>
      <w:r w:rsidRPr="006D34B3">
        <w:rPr>
          <w:rFonts w:ascii="Times New Roman" w:hAnsi="Times New Roman" w:cs="Times New Roman"/>
        </w:rPr>
        <w:t xml:space="preserve"> self-reports of happiness, or </w:t>
      </w:r>
      <w:r w:rsidR="00680FEF" w:rsidRPr="006D34B3">
        <w:rPr>
          <w:rFonts w:ascii="Times New Roman" w:hAnsi="Times New Roman" w:cs="Times New Roman"/>
        </w:rPr>
        <w:t>conversely</w:t>
      </w:r>
      <w:r w:rsidRPr="006D34B3">
        <w:rPr>
          <w:rFonts w:ascii="Times New Roman" w:hAnsi="Times New Roman" w:cs="Times New Roman"/>
        </w:rPr>
        <w:t xml:space="preserve">, </w:t>
      </w:r>
      <w:r w:rsidR="00861FA3">
        <w:rPr>
          <w:rFonts w:ascii="Times New Roman" w:hAnsi="Times New Roman" w:cs="Times New Roman"/>
        </w:rPr>
        <w:t>reports of the absence</w:t>
      </w:r>
      <w:r w:rsidRPr="006D34B3">
        <w:rPr>
          <w:rFonts w:ascii="Times New Roman" w:hAnsi="Times New Roman" w:cs="Times New Roman"/>
        </w:rPr>
        <w:t xml:space="preserve"> of pain, anxiety, and </w:t>
      </w:r>
      <w:r w:rsidR="00680FEF" w:rsidRPr="006D34B3">
        <w:rPr>
          <w:rFonts w:ascii="Times New Roman" w:hAnsi="Times New Roman" w:cs="Times New Roman"/>
        </w:rPr>
        <w:t>depression</w:t>
      </w:r>
      <w:r w:rsidR="00861FA3">
        <w:rPr>
          <w:rFonts w:ascii="Times New Roman" w:hAnsi="Times New Roman" w:cs="Times New Roman"/>
        </w:rPr>
        <w:t xml:space="preserve"> are not paternalistic or elitist; they instead seriously respect subjective value. And w</w:t>
      </w:r>
      <w:r w:rsidRPr="006D34B3">
        <w:rPr>
          <w:rFonts w:ascii="Times New Roman" w:hAnsi="Times New Roman" w:cs="Times New Roman"/>
        </w:rPr>
        <w:t xml:space="preserve">hile </w:t>
      </w:r>
      <w:r w:rsidR="00861FA3">
        <w:rPr>
          <w:rFonts w:ascii="Times New Roman" w:hAnsi="Times New Roman" w:cs="Times New Roman"/>
        </w:rPr>
        <w:t xml:space="preserve">we lack </w:t>
      </w:r>
      <w:r w:rsidRPr="006D34B3">
        <w:rPr>
          <w:rFonts w:ascii="Times New Roman" w:hAnsi="Times New Roman" w:cs="Times New Roman"/>
        </w:rPr>
        <w:t xml:space="preserve">robust empirical </w:t>
      </w:r>
      <w:r w:rsidR="00861FA3">
        <w:rPr>
          <w:rFonts w:ascii="Times New Roman" w:hAnsi="Times New Roman" w:cs="Times New Roman"/>
        </w:rPr>
        <w:t xml:space="preserve">grounds to connect lack of </w:t>
      </w:r>
      <w:r w:rsidRPr="006D34B3">
        <w:rPr>
          <w:rFonts w:ascii="Times New Roman" w:hAnsi="Times New Roman" w:cs="Times New Roman"/>
        </w:rPr>
        <w:t xml:space="preserve">social support and </w:t>
      </w:r>
      <w:r w:rsidR="00680FEF" w:rsidRPr="006D34B3">
        <w:rPr>
          <w:rFonts w:ascii="Times New Roman" w:hAnsi="Times New Roman" w:cs="Times New Roman"/>
        </w:rPr>
        <w:t xml:space="preserve">successful transplant, </w:t>
      </w:r>
      <w:r w:rsidR="00680FEF" w:rsidRPr="006D34B3">
        <w:rPr>
          <w:rFonts w:ascii="Times New Roman" w:hAnsi="Times New Roman" w:cs="Times New Roman"/>
          <w:i/>
          <w:iCs/>
        </w:rPr>
        <w:t>there is</w:t>
      </w:r>
      <w:r w:rsidR="00861FA3">
        <w:rPr>
          <w:rFonts w:ascii="Times New Roman" w:hAnsi="Times New Roman" w:cs="Times New Roman"/>
          <w:i/>
          <w:iCs/>
        </w:rPr>
        <w:t xml:space="preserve"> </w:t>
      </w:r>
      <w:r w:rsidR="00861FA3">
        <w:rPr>
          <w:rFonts w:ascii="Times New Roman" w:hAnsi="Times New Roman" w:cs="Times New Roman"/>
        </w:rPr>
        <w:t xml:space="preserve">empirical grounding to connect </w:t>
      </w:r>
      <w:r w:rsidR="00680FEF" w:rsidRPr="006D34B3">
        <w:rPr>
          <w:rFonts w:ascii="Times New Roman" w:hAnsi="Times New Roman" w:cs="Times New Roman"/>
        </w:rPr>
        <w:t>social support</w:t>
      </w:r>
      <w:r w:rsidR="0021048D">
        <w:rPr>
          <w:rFonts w:ascii="Times New Roman" w:hAnsi="Times New Roman" w:cs="Times New Roman"/>
        </w:rPr>
        <w:t xml:space="preserve"> to</w:t>
      </w:r>
      <w:r w:rsidR="00680FEF" w:rsidRPr="006D34B3">
        <w:rPr>
          <w:rFonts w:ascii="Times New Roman" w:hAnsi="Times New Roman" w:cs="Times New Roman"/>
        </w:rPr>
        <w:t xml:space="preserve"> higher </w:t>
      </w:r>
      <w:r w:rsidR="0021048D">
        <w:rPr>
          <w:rFonts w:ascii="Times New Roman" w:hAnsi="Times New Roman" w:cs="Times New Roman"/>
        </w:rPr>
        <w:t xml:space="preserve">subjective </w:t>
      </w:r>
      <w:r w:rsidR="00680FEF" w:rsidRPr="006D34B3">
        <w:rPr>
          <w:rFonts w:ascii="Times New Roman" w:hAnsi="Times New Roman" w:cs="Times New Roman"/>
        </w:rPr>
        <w:t>satisfaction</w:t>
      </w:r>
      <w:r w:rsidR="000E05D3" w:rsidRPr="006D34B3">
        <w:rPr>
          <w:rFonts w:ascii="Times New Roman" w:hAnsi="Times New Roman" w:cs="Times New Roman"/>
        </w:rPr>
        <w:t xml:space="preserve">, and also </w:t>
      </w:r>
      <w:r w:rsidR="00680FEF" w:rsidRPr="006D34B3">
        <w:rPr>
          <w:rFonts w:ascii="Times New Roman" w:hAnsi="Times New Roman" w:cs="Times New Roman"/>
        </w:rPr>
        <w:t xml:space="preserve">lower </w:t>
      </w:r>
      <w:r w:rsidR="0021048D">
        <w:rPr>
          <w:rFonts w:ascii="Times New Roman" w:hAnsi="Times New Roman" w:cs="Times New Roman"/>
        </w:rPr>
        <w:t xml:space="preserve">dissatisfaction </w:t>
      </w:r>
      <w:r w:rsidR="002B4EC8">
        <w:rPr>
          <w:rFonts w:ascii="Times New Roman" w:hAnsi="Times New Roman" w:cs="Times New Roman"/>
        </w:rPr>
        <w:t>(Berry et al., 2019:7)</w:t>
      </w:r>
      <w:r w:rsidR="0021048D">
        <w:rPr>
          <w:rFonts w:ascii="Times New Roman" w:hAnsi="Times New Roman" w:cs="Times New Roman"/>
        </w:rPr>
        <w:t xml:space="preserve"> Hence,</w:t>
      </w:r>
      <w:r w:rsidR="00680FEF" w:rsidRPr="006D34B3">
        <w:rPr>
          <w:rFonts w:ascii="Times New Roman" w:hAnsi="Times New Roman" w:cs="Times New Roman"/>
        </w:rPr>
        <w:t xml:space="preserve"> those w</w:t>
      </w:r>
      <w:r w:rsidR="0021048D">
        <w:rPr>
          <w:rFonts w:ascii="Times New Roman" w:hAnsi="Times New Roman" w:cs="Times New Roman"/>
        </w:rPr>
        <w:t>ith</w:t>
      </w:r>
      <w:r w:rsidR="00680FEF" w:rsidRPr="006D34B3">
        <w:rPr>
          <w:rFonts w:ascii="Times New Roman" w:hAnsi="Times New Roman" w:cs="Times New Roman"/>
        </w:rPr>
        <w:t xml:space="preserve"> a history of</w:t>
      </w:r>
      <w:r w:rsidR="0021048D">
        <w:rPr>
          <w:rFonts w:ascii="Times New Roman" w:hAnsi="Times New Roman" w:cs="Times New Roman"/>
        </w:rPr>
        <w:t xml:space="preserve"> social isolation are missing </w:t>
      </w:r>
      <w:r w:rsidR="00680FEF" w:rsidRPr="006D34B3">
        <w:rPr>
          <w:rFonts w:ascii="Times New Roman" w:hAnsi="Times New Roman" w:cs="Times New Roman"/>
        </w:rPr>
        <w:t xml:space="preserve">their fair share of </w:t>
      </w:r>
      <w:r w:rsidR="0021048D">
        <w:rPr>
          <w:rFonts w:ascii="Times New Roman" w:hAnsi="Times New Roman" w:cs="Times New Roman"/>
        </w:rPr>
        <w:t>an especially cherished (yet value neutral) life</w:t>
      </w:r>
      <w:r w:rsidR="00680FEF" w:rsidRPr="006D34B3">
        <w:rPr>
          <w:rFonts w:ascii="Times New Roman" w:hAnsi="Times New Roman" w:cs="Times New Roman"/>
        </w:rPr>
        <w:t xml:space="preserve"> resource. </w:t>
      </w:r>
      <w:r w:rsidR="0021048D">
        <w:rPr>
          <w:rFonts w:ascii="Times New Roman" w:hAnsi="Times New Roman" w:cs="Times New Roman"/>
        </w:rPr>
        <w:t>The socially isolated</w:t>
      </w:r>
      <w:r w:rsidR="00680FEF" w:rsidRPr="006D34B3">
        <w:rPr>
          <w:rFonts w:ascii="Times New Roman" w:hAnsi="Times New Roman" w:cs="Times New Roman"/>
        </w:rPr>
        <w:t xml:space="preserve"> therefore </w:t>
      </w:r>
      <w:r w:rsidR="0021048D">
        <w:rPr>
          <w:rFonts w:ascii="Times New Roman" w:hAnsi="Times New Roman" w:cs="Times New Roman"/>
        </w:rPr>
        <w:t xml:space="preserve">deserve </w:t>
      </w:r>
      <w:r w:rsidR="00680FEF" w:rsidRPr="006D34B3">
        <w:rPr>
          <w:rFonts w:ascii="Times New Roman" w:hAnsi="Times New Roman" w:cs="Times New Roman"/>
        </w:rPr>
        <w:t xml:space="preserve">a </w:t>
      </w:r>
      <w:r w:rsidR="0021048D">
        <w:rPr>
          <w:rFonts w:ascii="Times New Roman" w:hAnsi="Times New Roman" w:cs="Times New Roman"/>
        </w:rPr>
        <w:t>chance</w:t>
      </w:r>
      <w:r w:rsidR="00680FEF" w:rsidRPr="006D34B3">
        <w:rPr>
          <w:rFonts w:ascii="Times New Roman" w:hAnsi="Times New Roman" w:cs="Times New Roman"/>
        </w:rPr>
        <w:t xml:space="preserve"> at </w:t>
      </w:r>
      <w:r w:rsidR="0021048D">
        <w:rPr>
          <w:rFonts w:ascii="Times New Roman" w:hAnsi="Times New Roman" w:cs="Times New Roman"/>
        </w:rPr>
        <w:t xml:space="preserve">what they have missed. A chance at life means a chance at social connection and subjective satisfaction. </w:t>
      </w:r>
      <w:r w:rsidR="00680FEF" w:rsidRPr="006D34B3">
        <w:rPr>
          <w:rFonts w:ascii="Times New Roman" w:hAnsi="Times New Roman" w:cs="Times New Roman"/>
        </w:rPr>
        <w:t>The other option</w:t>
      </w:r>
      <w:r w:rsidR="00D641DE">
        <w:rPr>
          <w:rFonts w:ascii="Times New Roman" w:hAnsi="Times New Roman" w:cs="Times New Roman"/>
        </w:rPr>
        <w:t xml:space="preserve"> </w:t>
      </w:r>
      <w:r w:rsidR="00680FEF" w:rsidRPr="006D34B3">
        <w:rPr>
          <w:rFonts w:ascii="Times New Roman" w:hAnsi="Times New Roman" w:cs="Times New Roman"/>
        </w:rPr>
        <w:t xml:space="preserve">is giving </w:t>
      </w:r>
      <w:r w:rsidR="00D641DE">
        <w:rPr>
          <w:rFonts w:ascii="Times New Roman" w:hAnsi="Times New Roman" w:cs="Times New Roman"/>
        </w:rPr>
        <w:t>the chance</w:t>
      </w:r>
      <w:r w:rsidR="00680FEF" w:rsidRPr="006D34B3">
        <w:rPr>
          <w:rFonts w:ascii="Times New Roman" w:hAnsi="Times New Roman" w:cs="Times New Roman"/>
        </w:rPr>
        <w:t xml:space="preserve"> to someone who ha</w:t>
      </w:r>
      <w:r w:rsidR="008D2F1D" w:rsidRPr="006D34B3">
        <w:rPr>
          <w:rFonts w:ascii="Times New Roman" w:hAnsi="Times New Roman" w:cs="Times New Roman"/>
        </w:rPr>
        <w:t>s already</w:t>
      </w:r>
      <w:r w:rsidR="00D641DE">
        <w:rPr>
          <w:rFonts w:ascii="Times New Roman" w:hAnsi="Times New Roman" w:cs="Times New Roman"/>
        </w:rPr>
        <w:t xml:space="preserve"> won</w:t>
      </w:r>
      <w:r w:rsidR="00680FEF" w:rsidRPr="006D34B3">
        <w:rPr>
          <w:rFonts w:ascii="Times New Roman" w:hAnsi="Times New Roman" w:cs="Times New Roman"/>
        </w:rPr>
        <w:t>. Just like an older person</w:t>
      </w:r>
      <w:r w:rsidR="008D2F1D" w:rsidRPr="006D34B3">
        <w:rPr>
          <w:rFonts w:ascii="Times New Roman" w:hAnsi="Times New Roman" w:cs="Times New Roman"/>
        </w:rPr>
        <w:t xml:space="preserve"> </w:t>
      </w:r>
      <w:r w:rsidR="00680FEF" w:rsidRPr="006D34B3">
        <w:rPr>
          <w:rFonts w:ascii="Times New Roman" w:hAnsi="Times New Roman" w:cs="Times New Roman"/>
        </w:rPr>
        <w:t xml:space="preserve">has lived years the young have not, </w:t>
      </w:r>
      <w:r w:rsidR="00D641DE">
        <w:rPr>
          <w:rFonts w:ascii="Times New Roman" w:hAnsi="Times New Roman" w:cs="Times New Roman"/>
        </w:rPr>
        <w:t>the</w:t>
      </w:r>
      <w:r w:rsidR="00680FEF" w:rsidRPr="006D34B3">
        <w:rPr>
          <w:rFonts w:ascii="Times New Roman" w:hAnsi="Times New Roman" w:cs="Times New Roman"/>
        </w:rPr>
        <w:t xml:space="preserve"> socially connected </w:t>
      </w:r>
      <w:r w:rsidR="00D641DE">
        <w:rPr>
          <w:rFonts w:ascii="Times New Roman" w:hAnsi="Times New Roman" w:cs="Times New Roman"/>
        </w:rPr>
        <w:t xml:space="preserve">have </w:t>
      </w:r>
      <w:r w:rsidR="00680FEF" w:rsidRPr="006D34B3">
        <w:rPr>
          <w:rFonts w:ascii="Times New Roman" w:hAnsi="Times New Roman" w:cs="Times New Roman"/>
        </w:rPr>
        <w:t>already experienced social benefits</w:t>
      </w:r>
      <w:r w:rsidR="008D2F1D" w:rsidRPr="006D34B3">
        <w:rPr>
          <w:rFonts w:ascii="Times New Roman" w:hAnsi="Times New Roman" w:cs="Times New Roman"/>
        </w:rPr>
        <w:t xml:space="preserve"> that the </w:t>
      </w:r>
      <w:r w:rsidR="00D641DE">
        <w:rPr>
          <w:rFonts w:ascii="Times New Roman" w:hAnsi="Times New Roman" w:cs="Times New Roman"/>
        </w:rPr>
        <w:t xml:space="preserve">unconnected have </w:t>
      </w:r>
      <w:r w:rsidR="008D2F1D" w:rsidRPr="006D34B3">
        <w:rPr>
          <w:rFonts w:ascii="Times New Roman" w:hAnsi="Times New Roman" w:cs="Times New Roman"/>
        </w:rPr>
        <w:t>not.</w:t>
      </w:r>
      <w:r w:rsidR="00680FEF" w:rsidRPr="006D34B3">
        <w:rPr>
          <w:rFonts w:ascii="Times New Roman" w:hAnsi="Times New Roman" w:cs="Times New Roman"/>
        </w:rPr>
        <w:t xml:space="preserve"> </w:t>
      </w:r>
      <w:r w:rsidR="008D2F1D" w:rsidRPr="006D34B3">
        <w:rPr>
          <w:rStyle w:val="FootnoteReference"/>
          <w:rFonts w:ascii="Times New Roman" w:hAnsi="Times New Roman" w:cs="Times New Roman"/>
        </w:rPr>
        <w:footnoteReference w:id="5"/>
      </w:r>
      <w:r w:rsidR="00D641DE">
        <w:rPr>
          <w:rFonts w:ascii="Times New Roman" w:hAnsi="Times New Roman" w:cs="Times New Roman"/>
        </w:rPr>
        <w:t xml:space="preserve"> Hence, the latter are more deserving in both cases. </w:t>
      </w:r>
      <w:r w:rsidR="003327F4" w:rsidRPr="006D34B3">
        <w:rPr>
          <w:rFonts w:ascii="Times New Roman" w:hAnsi="Times New Roman" w:cs="Times New Roman"/>
        </w:rPr>
        <w:br/>
      </w:r>
      <w:r w:rsidR="003327F4" w:rsidRPr="006D34B3">
        <w:rPr>
          <w:rFonts w:ascii="Times New Roman" w:hAnsi="Times New Roman" w:cs="Times New Roman"/>
        </w:rPr>
        <w:br/>
      </w:r>
      <w:r w:rsidR="003327F4" w:rsidRPr="006D34B3">
        <w:rPr>
          <w:rFonts w:ascii="Times New Roman" w:hAnsi="Times New Roman" w:cs="Times New Roman"/>
        </w:rPr>
        <w:br/>
      </w:r>
      <w:r w:rsidR="003327F4" w:rsidRPr="006D34B3">
        <w:rPr>
          <w:rFonts w:ascii="Times New Roman" w:hAnsi="Times New Roman" w:cs="Times New Roman"/>
          <w:b/>
          <w:bCs/>
          <w:sz w:val="28"/>
          <w:szCs w:val="28"/>
        </w:rPr>
        <w:t>Reference</w:t>
      </w:r>
    </w:p>
    <w:p w14:paraId="39E358AE" w14:textId="77777777" w:rsidR="006D34B3" w:rsidRPr="006D34B3" w:rsidRDefault="003327F4" w:rsidP="003327F4">
      <w:pPr>
        <w:rPr>
          <w:rFonts w:ascii="Times New Roman" w:eastAsia="Times New Roman" w:hAnsi="Times New Roman" w:cs="Times New Roman"/>
        </w:rPr>
      </w:pPr>
      <w:r w:rsidRPr="006D34B3">
        <w:rPr>
          <w:rFonts w:ascii="Times New Roman" w:hAnsi="Times New Roman" w:cs="Times New Roman"/>
          <w:b/>
          <w:bCs/>
        </w:rPr>
        <w:br/>
      </w:r>
      <w:r w:rsidRPr="006D34B3">
        <w:rPr>
          <w:rFonts w:ascii="Times New Roman" w:eastAsia="Times New Roman" w:hAnsi="Times New Roman" w:cs="Times New Roman"/>
        </w:rPr>
        <w:t>Alegria, Margarita, Nicholas J. Carson, Marta Goncalves, and Kristen Keefe. "Disparities in treatment for substance use disorders and co-occurring disorders for ethnic/racial minority youth."</w:t>
      </w:r>
      <w:r w:rsidRPr="006D34B3">
        <w:rPr>
          <w:rFonts w:ascii="Times New Roman" w:eastAsia="Times New Roman" w:hAnsi="Times New Roman" w:cs="Times New Roman"/>
          <w:i/>
          <w:iCs/>
        </w:rPr>
        <w:t xml:space="preserve"> Journal of the </w:t>
      </w:r>
      <w:proofErr w:type="spellStart"/>
      <w:r w:rsidRPr="006D34B3">
        <w:rPr>
          <w:rFonts w:ascii="Times New Roman" w:eastAsia="Times New Roman" w:hAnsi="Times New Roman" w:cs="Times New Roman"/>
          <w:i/>
          <w:iCs/>
        </w:rPr>
        <w:t>american</w:t>
      </w:r>
      <w:proofErr w:type="spellEnd"/>
      <w:r w:rsidRPr="006D34B3">
        <w:rPr>
          <w:rFonts w:ascii="Times New Roman" w:eastAsia="Times New Roman" w:hAnsi="Times New Roman" w:cs="Times New Roman"/>
          <w:i/>
          <w:iCs/>
        </w:rPr>
        <w:t xml:space="preserve"> academy of Child &amp; adolescent Psychiatry</w:t>
      </w:r>
      <w:r w:rsidRPr="006D34B3">
        <w:rPr>
          <w:rFonts w:ascii="Times New Roman" w:eastAsia="Times New Roman" w:hAnsi="Times New Roman" w:cs="Times New Roman"/>
        </w:rPr>
        <w:t xml:space="preserve"> 50, no. 1 (2011): 22-31.</w:t>
      </w:r>
    </w:p>
    <w:p w14:paraId="32F893F9" w14:textId="77777777" w:rsidR="006D34B3" w:rsidRPr="006D34B3" w:rsidRDefault="006D34B3" w:rsidP="003327F4">
      <w:pPr>
        <w:rPr>
          <w:rFonts w:ascii="Times New Roman" w:eastAsia="Times New Roman" w:hAnsi="Times New Roman" w:cs="Times New Roman"/>
        </w:rPr>
      </w:pPr>
    </w:p>
    <w:p w14:paraId="0E50DEE2" w14:textId="77777777" w:rsidR="006D34B3" w:rsidRPr="006D34B3" w:rsidRDefault="006D34B3" w:rsidP="006D34B3">
      <w:pPr>
        <w:autoSpaceDE w:val="0"/>
        <w:autoSpaceDN w:val="0"/>
        <w:adjustRightInd w:val="0"/>
        <w:rPr>
          <w:rFonts w:ascii="Times New Roman" w:eastAsia="Times New Roman" w:hAnsi="Times New Roman" w:cs="Times New Roman"/>
        </w:rPr>
      </w:pPr>
      <w:r w:rsidRPr="006D34B3">
        <w:rPr>
          <w:rFonts w:ascii="Times New Roman" w:eastAsia="Times New Roman" w:hAnsi="Times New Roman" w:cs="Times New Roman"/>
        </w:rPr>
        <w:t xml:space="preserve">Berry, K., Daniels, N., &amp; </w:t>
      </w:r>
      <w:proofErr w:type="spellStart"/>
      <w:r w:rsidRPr="006D34B3">
        <w:rPr>
          <w:rFonts w:ascii="Times New Roman" w:eastAsia="Times New Roman" w:hAnsi="Times New Roman" w:cs="Times New Roman"/>
        </w:rPr>
        <w:t>Ladin</w:t>
      </w:r>
      <w:proofErr w:type="spellEnd"/>
      <w:r w:rsidRPr="006D34B3">
        <w:rPr>
          <w:rFonts w:ascii="Times New Roman" w:eastAsia="Times New Roman" w:hAnsi="Times New Roman" w:cs="Times New Roman"/>
        </w:rPr>
        <w:t>, K. “Should lack of social support prevent access to organ</w:t>
      </w:r>
    </w:p>
    <w:p w14:paraId="2C297559" w14:textId="57546747" w:rsidR="00B955DF" w:rsidRPr="006D34B3" w:rsidRDefault="006D34B3" w:rsidP="006D34B3">
      <w:pPr>
        <w:autoSpaceDE w:val="0"/>
        <w:autoSpaceDN w:val="0"/>
        <w:adjustRightInd w:val="0"/>
        <w:rPr>
          <w:rFonts w:ascii="Times New Roman" w:eastAsia="Times New Roman" w:hAnsi="Times New Roman" w:cs="Times New Roman"/>
        </w:rPr>
      </w:pPr>
      <w:r w:rsidRPr="006D34B3">
        <w:rPr>
          <w:rFonts w:ascii="Times New Roman" w:eastAsia="Times New Roman" w:hAnsi="Times New Roman" w:cs="Times New Roman"/>
        </w:rPr>
        <w:t xml:space="preserve">transplantation?” </w:t>
      </w:r>
      <w:r w:rsidRPr="006D34B3">
        <w:rPr>
          <w:rFonts w:ascii="Times New Roman" w:eastAsia="Times New Roman" w:hAnsi="Times New Roman" w:cs="Times New Roman"/>
          <w:i/>
          <w:iCs/>
        </w:rPr>
        <w:t>American Journal of Bioethics</w:t>
      </w:r>
      <w:r w:rsidRPr="006D34B3">
        <w:rPr>
          <w:rFonts w:ascii="Times New Roman" w:eastAsia="Times New Roman" w:hAnsi="Times New Roman" w:cs="Times New Roman"/>
        </w:rPr>
        <w:t xml:space="preserve"> (2019).</w:t>
      </w:r>
      <w:r w:rsidR="003327F4" w:rsidRPr="006D34B3">
        <w:rPr>
          <w:rFonts w:ascii="Times New Roman" w:eastAsia="Times New Roman" w:hAnsi="Times New Roman" w:cs="Times New Roman"/>
        </w:rPr>
        <w:br/>
      </w:r>
      <w:r w:rsidR="003327F4" w:rsidRPr="006D34B3">
        <w:rPr>
          <w:rFonts w:ascii="Times New Roman" w:eastAsia="Times New Roman" w:hAnsi="Times New Roman" w:cs="Times New Roman"/>
        </w:rPr>
        <w:br/>
        <w:t>Cochran, S. D., Mays, V. M., Alegria, M., Ortega, A. N., &amp; Takeuchi, D. (2007). Mental health and substance use disorders among Latino and Asian American lesbian, gay, and bisexual adults. Journal of consulting and clinical psychology, 75(5), 785.</w:t>
      </w:r>
      <w:r w:rsidR="003327F4" w:rsidRPr="006D34B3">
        <w:rPr>
          <w:rFonts w:ascii="Times New Roman" w:eastAsia="Times New Roman" w:hAnsi="Times New Roman" w:cs="Times New Roman"/>
        </w:rPr>
        <w:br/>
      </w:r>
      <w:r w:rsidR="003327F4" w:rsidRPr="006D34B3">
        <w:rPr>
          <w:rFonts w:ascii="Times New Roman" w:eastAsia="Times New Roman" w:hAnsi="Times New Roman" w:cs="Times New Roman"/>
        </w:rPr>
        <w:br/>
        <w:t xml:space="preserve">Daniels, N. (2001). Justice, health, and healthcare. </w:t>
      </w:r>
      <w:r w:rsidR="003327F4" w:rsidRPr="006D34B3">
        <w:rPr>
          <w:rFonts w:ascii="Times New Roman" w:eastAsia="Times New Roman" w:hAnsi="Times New Roman" w:cs="Times New Roman"/>
          <w:i/>
          <w:iCs/>
        </w:rPr>
        <w:t>American Journal of Bioethics</w:t>
      </w:r>
      <w:r w:rsidR="003327F4" w:rsidRPr="006D34B3">
        <w:rPr>
          <w:rFonts w:ascii="Times New Roman" w:eastAsia="Times New Roman" w:hAnsi="Times New Roman" w:cs="Times New Roman"/>
        </w:rPr>
        <w:t>, 1(2), 2-16.</w:t>
      </w:r>
      <w:r w:rsidR="00B955DF" w:rsidRPr="006D34B3">
        <w:rPr>
          <w:rFonts w:ascii="Times New Roman" w:eastAsia="Times New Roman" w:hAnsi="Times New Roman" w:cs="Times New Roman"/>
        </w:rPr>
        <w:br/>
      </w:r>
      <w:r w:rsidR="003327F4" w:rsidRPr="006D34B3">
        <w:rPr>
          <w:rFonts w:ascii="Times New Roman" w:eastAsia="Times New Roman" w:hAnsi="Times New Roman" w:cs="Times New Roman"/>
        </w:rPr>
        <w:br/>
      </w:r>
      <w:r w:rsidR="00B955DF" w:rsidRPr="006D34B3">
        <w:rPr>
          <w:rFonts w:ascii="Times New Roman" w:eastAsia="Times New Roman" w:hAnsi="Times New Roman" w:cs="Times New Roman"/>
        </w:rPr>
        <w:t xml:space="preserve">Daniels, N., &amp; Levine, C. (1995). </w:t>
      </w:r>
      <w:r w:rsidR="00B955DF" w:rsidRPr="006D34B3">
        <w:rPr>
          <w:rFonts w:ascii="Times New Roman" w:eastAsia="Times New Roman" w:hAnsi="Times New Roman" w:cs="Times New Roman"/>
          <w:i/>
          <w:iCs/>
        </w:rPr>
        <w:t>Seeking fair treatment: from the AIDS epidemic to national health care reform</w:t>
      </w:r>
      <w:r w:rsidR="00B955DF" w:rsidRPr="006D34B3">
        <w:rPr>
          <w:rFonts w:ascii="Times New Roman" w:eastAsia="Times New Roman" w:hAnsi="Times New Roman" w:cs="Times New Roman"/>
        </w:rPr>
        <w:t>. New York: Oxford University Press.</w:t>
      </w:r>
      <w:r w:rsidR="004B0B82">
        <w:rPr>
          <w:rFonts w:ascii="Times New Roman" w:eastAsia="Times New Roman" w:hAnsi="Times New Roman" w:cs="Times New Roman"/>
        </w:rPr>
        <w:br/>
      </w:r>
      <w:r w:rsidR="004B0B82">
        <w:rPr>
          <w:rFonts w:ascii="Times New Roman" w:eastAsia="Times New Roman" w:hAnsi="Times New Roman" w:cs="Times New Roman"/>
        </w:rPr>
        <w:br/>
      </w:r>
      <w:r w:rsidR="004B0B82" w:rsidRPr="004B0B82">
        <w:rPr>
          <w:rFonts w:ascii="Times New Roman" w:eastAsia="Times New Roman" w:hAnsi="Times New Roman" w:cs="Times New Roman"/>
        </w:rPr>
        <w:t xml:space="preserve">Eisenberg, D., Downs, M. F., </w:t>
      </w:r>
      <w:proofErr w:type="spellStart"/>
      <w:r w:rsidR="004B0B82" w:rsidRPr="004B0B82">
        <w:rPr>
          <w:rFonts w:ascii="Times New Roman" w:eastAsia="Times New Roman" w:hAnsi="Times New Roman" w:cs="Times New Roman"/>
        </w:rPr>
        <w:t>Golberstein</w:t>
      </w:r>
      <w:proofErr w:type="spellEnd"/>
      <w:r w:rsidR="004B0B82" w:rsidRPr="004B0B82">
        <w:rPr>
          <w:rFonts w:ascii="Times New Roman" w:eastAsia="Times New Roman" w:hAnsi="Times New Roman" w:cs="Times New Roman"/>
        </w:rPr>
        <w:t xml:space="preserve">, E., &amp; </w:t>
      </w:r>
      <w:proofErr w:type="spellStart"/>
      <w:r w:rsidR="004B0B82" w:rsidRPr="004B0B82">
        <w:rPr>
          <w:rFonts w:ascii="Times New Roman" w:eastAsia="Times New Roman" w:hAnsi="Times New Roman" w:cs="Times New Roman"/>
        </w:rPr>
        <w:t>Zivin</w:t>
      </w:r>
      <w:proofErr w:type="spellEnd"/>
      <w:r w:rsidR="004B0B82" w:rsidRPr="004B0B82">
        <w:rPr>
          <w:rFonts w:ascii="Times New Roman" w:eastAsia="Times New Roman" w:hAnsi="Times New Roman" w:cs="Times New Roman"/>
        </w:rPr>
        <w:t>, K. (2009). Stigma and help seeking for mental health among college students. Medical Care Research and Review, 66(5), 522-541.</w:t>
      </w:r>
      <w:r w:rsidR="003327F4" w:rsidRPr="006D34B3">
        <w:rPr>
          <w:rFonts w:ascii="Times New Roman" w:eastAsia="Times New Roman" w:hAnsi="Times New Roman" w:cs="Times New Roman"/>
        </w:rPr>
        <w:br/>
      </w:r>
    </w:p>
    <w:p w14:paraId="3EA3A8D2" w14:textId="118B6835" w:rsidR="003327F4" w:rsidRPr="006D34B3" w:rsidRDefault="003327F4" w:rsidP="003327F4">
      <w:pPr>
        <w:rPr>
          <w:rFonts w:ascii="Times New Roman" w:eastAsia="Times New Roman" w:hAnsi="Times New Roman" w:cs="Times New Roman"/>
        </w:rPr>
      </w:pPr>
      <w:r w:rsidRPr="006D34B3">
        <w:rPr>
          <w:rFonts w:ascii="Times New Roman" w:eastAsia="Times New Roman" w:hAnsi="Times New Roman" w:cs="Times New Roman"/>
        </w:rPr>
        <w:t>Goldbach, J. T., Tanner-Smith, E. E., Bagwell, M., &amp; Dunlap, S. (2014). Minority stress and substance use in sexual minority adolescents: A meta-analysis. Prevention Science, 15(3), 350-363.</w:t>
      </w:r>
      <w:r w:rsidRPr="006D34B3">
        <w:rPr>
          <w:rFonts w:ascii="Times New Roman" w:eastAsia="Times New Roman" w:hAnsi="Times New Roman" w:cs="Times New Roman"/>
        </w:rPr>
        <w:br/>
      </w:r>
      <w:r w:rsidRPr="006D34B3">
        <w:rPr>
          <w:rFonts w:ascii="Times New Roman" w:eastAsia="Times New Roman" w:hAnsi="Times New Roman" w:cs="Times New Roman"/>
        </w:rPr>
        <w:br/>
        <w:t xml:space="preserve">Hughes, T., </w:t>
      </w:r>
      <w:proofErr w:type="spellStart"/>
      <w:r w:rsidRPr="006D34B3">
        <w:rPr>
          <w:rFonts w:ascii="Times New Roman" w:eastAsia="Times New Roman" w:hAnsi="Times New Roman" w:cs="Times New Roman"/>
        </w:rPr>
        <w:t>Szalacha</w:t>
      </w:r>
      <w:proofErr w:type="spellEnd"/>
      <w:r w:rsidRPr="006D34B3">
        <w:rPr>
          <w:rFonts w:ascii="Times New Roman" w:eastAsia="Times New Roman" w:hAnsi="Times New Roman" w:cs="Times New Roman"/>
        </w:rPr>
        <w:t xml:space="preserve">, L. A., &amp; McNair, R. (2010). Substance abuse and mental health disparities: Comparisons across sexual identity groups in a national sample of young Australian women. </w:t>
      </w:r>
      <w:r w:rsidRPr="006D34B3">
        <w:rPr>
          <w:rFonts w:ascii="Times New Roman" w:eastAsia="Times New Roman" w:hAnsi="Times New Roman" w:cs="Times New Roman"/>
          <w:i/>
          <w:iCs/>
        </w:rPr>
        <w:t>Social science &amp; medicine</w:t>
      </w:r>
      <w:r w:rsidRPr="006D34B3">
        <w:rPr>
          <w:rFonts w:ascii="Times New Roman" w:eastAsia="Times New Roman" w:hAnsi="Times New Roman" w:cs="Times New Roman"/>
        </w:rPr>
        <w:t>, 71(4), 824-831.</w:t>
      </w:r>
    </w:p>
    <w:p w14:paraId="650FD5FD" w14:textId="77777777" w:rsidR="003327F4" w:rsidRPr="006D34B3" w:rsidRDefault="003327F4" w:rsidP="003327F4">
      <w:pPr>
        <w:rPr>
          <w:rFonts w:ascii="Times New Roman" w:eastAsia="Times New Roman" w:hAnsi="Times New Roman" w:cs="Times New Roman"/>
        </w:rPr>
      </w:pPr>
    </w:p>
    <w:p w14:paraId="428BF7B2" w14:textId="79D6D165" w:rsidR="003327F4" w:rsidRPr="006D34B3" w:rsidRDefault="003327F4" w:rsidP="003327F4">
      <w:pPr>
        <w:rPr>
          <w:rFonts w:ascii="Times New Roman" w:eastAsia="Times New Roman" w:hAnsi="Times New Roman" w:cs="Times New Roman"/>
        </w:rPr>
      </w:pPr>
      <w:r w:rsidRPr="006D34B3">
        <w:rPr>
          <w:rFonts w:ascii="Times New Roman" w:eastAsia="Times New Roman" w:hAnsi="Times New Roman" w:cs="Times New Roman"/>
        </w:rPr>
        <w:br/>
        <w:t>Priest, M. (2019). Transgender children and the right to transition: Medical ethics when parents mean well but cause harm.</w:t>
      </w:r>
      <w:r w:rsidRPr="006D34B3">
        <w:rPr>
          <w:rFonts w:ascii="Times New Roman" w:eastAsia="Times New Roman" w:hAnsi="Times New Roman" w:cs="Times New Roman"/>
          <w:i/>
          <w:iCs/>
        </w:rPr>
        <w:t xml:space="preserve"> The American Journal of Bioethics</w:t>
      </w:r>
      <w:r w:rsidRPr="006D34B3">
        <w:rPr>
          <w:rFonts w:ascii="Times New Roman" w:eastAsia="Times New Roman" w:hAnsi="Times New Roman" w:cs="Times New Roman"/>
        </w:rPr>
        <w:t>, 19(2), 45-59.</w:t>
      </w:r>
      <w:r w:rsidRPr="006D34B3">
        <w:rPr>
          <w:rFonts w:ascii="Times New Roman" w:eastAsia="Times New Roman" w:hAnsi="Times New Roman" w:cs="Times New Roman"/>
        </w:rPr>
        <w:br/>
      </w:r>
      <w:r w:rsidRPr="006D34B3">
        <w:rPr>
          <w:rFonts w:ascii="Times New Roman" w:eastAsia="Times New Roman" w:hAnsi="Times New Roman" w:cs="Times New Roman"/>
        </w:rPr>
        <w:br/>
      </w:r>
      <w:r w:rsidRPr="006D34B3">
        <w:rPr>
          <w:rFonts w:ascii="Times New Roman" w:eastAsia="Times New Roman" w:hAnsi="Times New Roman" w:cs="Times New Roman"/>
        </w:rPr>
        <w:br/>
      </w:r>
    </w:p>
    <w:p w14:paraId="4848D9B7" w14:textId="5F49CE81" w:rsidR="00920C66" w:rsidRPr="006D34B3" w:rsidRDefault="00920C66" w:rsidP="005F5855">
      <w:pPr>
        <w:rPr>
          <w:rFonts w:ascii="Times New Roman" w:hAnsi="Times New Roman" w:cs="Times New Roman"/>
          <w:b/>
          <w:bCs/>
        </w:rPr>
      </w:pPr>
    </w:p>
    <w:sectPr w:rsidR="00920C66" w:rsidRPr="006D34B3" w:rsidSect="00B13D1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C31A25" w14:textId="77777777" w:rsidR="005902C1" w:rsidRDefault="005902C1" w:rsidP="008D2F1D">
      <w:r>
        <w:separator/>
      </w:r>
    </w:p>
  </w:endnote>
  <w:endnote w:type="continuationSeparator" w:id="0">
    <w:p w14:paraId="2C675153" w14:textId="77777777" w:rsidR="005902C1" w:rsidRDefault="005902C1" w:rsidP="008D2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78D21" w14:textId="77777777" w:rsidR="005902C1" w:rsidRDefault="005902C1" w:rsidP="008D2F1D">
      <w:r>
        <w:separator/>
      </w:r>
    </w:p>
  </w:footnote>
  <w:footnote w:type="continuationSeparator" w:id="0">
    <w:p w14:paraId="4A0B4824" w14:textId="77777777" w:rsidR="005902C1" w:rsidRDefault="005902C1" w:rsidP="008D2F1D">
      <w:r>
        <w:continuationSeparator/>
      </w:r>
    </w:p>
  </w:footnote>
  <w:footnote w:id="1">
    <w:p w14:paraId="564FDE4D" w14:textId="74FB1422" w:rsidR="0019179E" w:rsidRPr="004129BD" w:rsidRDefault="0019179E">
      <w:pPr>
        <w:pStyle w:val="FootnoteText"/>
        <w:rPr>
          <w:rFonts w:ascii="Times New Roman" w:hAnsi="Times New Roman" w:cs="Times New Roman"/>
        </w:rPr>
      </w:pPr>
      <w:r w:rsidRPr="004129BD">
        <w:rPr>
          <w:rStyle w:val="FootnoteReference"/>
          <w:rFonts w:ascii="Times New Roman" w:hAnsi="Times New Roman" w:cs="Times New Roman"/>
        </w:rPr>
        <w:footnoteRef/>
      </w:r>
      <w:r w:rsidRPr="004129BD">
        <w:rPr>
          <w:rFonts w:ascii="Times New Roman" w:hAnsi="Times New Roman" w:cs="Times New Roman"/>
        </w:rPr>
        <w:t xml:space="preserve"> Alegria et al., 2010; Hughes, 2010; Goldbach, 2013</w:t>
      </w:r>
      <w:r w:rsidR="001468EB" w:rsidRPr="004129BD">
        <w:rPr>
          <w:rFonts w:ascii="Times New Roman" w:hAnsi="Times New Roman" w:cs="Times New Roman"/>
        </w:rPr>
        <w:t>.</w:t>
      </w:r>
    </w:p>
  </w:footnote>
  <w:footnote w:id="2">
    <w:p w14:paraId="074C1976" w14:textId="048BF6F5" w:rsidR="004B0B82" w:rsidRPr="004129BD" w:rsidRDefault="004B0B82">
      <w:pPr>
        <w:pStyle w:val="FootnoteText"/>
        <w:rPr>
          <w:rFonts w:ascii="Times New Roman" w:hAnsi="Times New Roman" w:cs="Times New Roman"/>
        </w:rPr>
      </w:pPr>
      <w:r w:rsidRPr="004129BD">
        <w:rPr>
          <w:rStyle w:val="FootnoteReference"/>
          <w:rFonts w:ascii="Times New Roman" w:hAnsi="Times New Roman" w:cs="Times New Roman"/>
        </w:rPr>
        <w:footnoteRef/>
      </w:r>
      <w:r w:rsidRPr="004129BD">
        <w:rPr>
          <w:rFonts w:ascii="Times New Roman" w:hAnsi="Times New Roman" w:cs="Times New Roman"/>
        </w:rPr>
        <w:t xml:space="preserve"> Eisenberg et al., 2009; Corrigan, 2004. </w:t>
      </w:r>
    </w:p>
  </w:footnote>
  <w:footnote w:id="3">
    <w:p w14:paraId="16B19A41" w14:textId="14321E3D" w:rsidR="00D27C14" w:rsidRPr="004129BD" w:rsidRDefault="00D27C14">
      <w:pPr>
        <w:pStyle w:val="FootnoteText"/>
        <w:rPr>
          <w:rFonts w:ascii="Times New Roman" w:hAnsi="Times New Roman" w:cs="Times New Roman"/>
        </w:rPr>
      </w:pPr>
      <w:r w:rsidRPr="004129BD">
        <w:rPr>
          <w:rStyle w:val="FootnoteReference"/>
          <w:rFonts w:ascii="Times New Roman" w:hAnsi="Times New Roman" w:cs="Times New Roman"/>
        </w:rPr>
        <w:footnoteRef/>
      </w:r>
      <w:r w:rsidR="004129BD" w:rsidRPr="004129BD">
        <w:rPr>
          <w:rFonts w:ascii="Times New Roman" w:hAnsi="Times New Roman" w:cs="Times New Roman"/>
        </w:rPr>
        <w:t>Statistical evidence related to the patient’s transplant related illness is an exception,</w:t>
      </w:r>
      <w:r w:rsidRPr="004129BD">
        <w:rPr>
          <w:rFonts w:ascii="Times New Roman" w:hAnsi="Times New Roman" w:cs="Times New Roman"/>
        </w:rPr>
        <w:t xml:space="preserve"> because the job of the </w:t>
      </w:r>
      <w:r w:rsidR="004129BD" w:rsidRPr="004129BD">
        <w:rPr>
          <w:rFonts w:ascii="Times New Roman" w:hAnsi="Times New Roman" w:cs="Times New Roman"/>
        </w:rPr>
        <w:t>physician</w:t>
      </w:r>
      <w:r w:rsidRPr="004129BD">
        <w:rPr>
          <w:rFonts w:ascii="Times New Roman" w:hAnsi="Times New Roman" w:cs="Times New Roman"/>
        </w:rPr>
        <w:t xml:space="preserve"> is to evaluate the </w:t>
      </w:r>
      <w:r w:rsidRPr="004129BD">
        <w:rPr>
          <w:rFonts w:ascii="Times New Roman" w:hAnsi="Times New Roman" w:cs="Times New Roman"/>
          <w:i/>
          <w:iCs/>
        </w:rPr>
        <w:t>individual</w:t>
      </w:r>
      <w:r w:rsidRPr="004129BD">
        <w:rPr>
          <w:rFonts w:ascii="Times New Roman" w:hAnsi="Times New Roman" w:cs="Times New Roman"/>
        </w:rPr>
        <w:t xml:space="preserve"> health of the patient</w:t>
      </w:r>
      <w:r w:rsidR="004129BD" w:rsidRPr="004129BD">
        <w:rPr>
          <w:rFonts w:ascii="Times New Roman" w:hAnsi="Times New Roman" w:cs="Times New Roman"/>
        </w:rPr>
        <w:t>, and the physician is an expert. But this physician is typically not doing the same type of evaluation on the patient’s psychosocial conditions, or financial condition, or many others. Hence, the patient might very well have relevant information that medical personal lack.</w:t>
      </w:r>
    </w:p>
  </w:footnote>
  <w:footnote w:id="4">
    <w:p w14:paraId="3BB2A204" w14:textId="6F1D1D44" w:rsidR="005C0DE5" w:rsidRPr="004129BD" w:rsidRDefault="005C0DE5">
      <w:pPr>
        <w:pStyle w:val="FootnoteText"/>
        <w:rPr>
          <w:rFonts w:ascii="Times New Roman" w:hAnsi="Times New Roman" w:cs="Times New Roman"/>
        </w:rPr>
      </w:pPr>
      <w:r w:rsidRPr="004129BD">
        <w:rPr>
          <w:rStyle w:val="FootnoteReference"/>
          <w:rFonts w:ascii="Times New Roman" w:hAnsi="Times New Roman" w:cs="Times New Roman"/>
        </w:rPr>
        <w:footnoteRef/>
      </w:r>
      <w:r w:rsidRPr="004129BD">
        <w:rPr>
          <w:rFonts w:ascii="Times New Roman" w:hAnsi="Times New Roman" w:cs="Times New Roman"/>
        </w:rPr>
        <w:t xml:space="preserve"> For discussions related to the fair innings principle, see Daniels 1995 and 2001.</w:t>
      </w:r>
    </w:p>
  </w:footnote>
  <w:footnote w:id="5">
    <w:p w14:paraId="6F24485E" w14:textId="44BC19AF" w:rsidR="008D2F1D" w:rsidRPr="004129BD" w:rsidRDefault="008D2F1D">
      <w:pPr>
        <w:pStyle w:val="FootnoteText"/>
        <w:rPr>
          <w:rFonts w:ascii="Times New Roman" w:hAnsi="Times New Roman" w:cs="Times New Roman"/>
        </w:rPr>
      </w:pPr>
      <w:r w:rsidRPr="004129BD">
        <w:rPr>
          <w:rStyle w:val="FootnoteReference"/>
          <w:rFonts w:ascii="Times New Roman" w:hAnsi="Times New Roman" w:cs="Times New Roman"/>
        </w:rPr>
        <w:footnoteRef/>
      </w:r>
      <w:r w:rsidRPr="004129BD">
        <w:rPr>
          <w:rFonts w:ascii="Times New Roman" w:hAnsi="Times New Roman" w:cs="Times New Roman"/>
        </w:rPr>
        <w:t xml:space="preserve"> I would also argue that this criterion should be excluded in other areas, for similar reasons. In my paper, “Transgender Children and the Right to Transition,” I argued that children should be able to get access to puberty-blocking hormones, even without parental consent. </w:t>
      </w:r>
      <w:r w:rsidR="00D96513" w:rsidRPr="004129BD">
        <w:rPr>
          <w:rFonts w:ascii="Times New Roman" w:hAnsi="Times New Roman" w:cs="Times New Roman"/>
        </w:rPr>
        <w:t xml:space="preserve">One objection is that a strong social support system is seen as a criterion for considering children appropriate candidates for hormone-blockers. Yet it is not clear this should be a criterion, for reasons similar to what Berry et al. argue. </w:t>
      </w:r>
      <w:r w:rsidR="003327F4" w:rsidRPr="004129BD">
        <w:rPr>
          <w:rFonts w:ascii="Times New Roman" w:hAnsi="Times New Roman" w:cs="Times New Roman"/>
        </w:rPr>
        <w:b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855"/>
    <w:rsid w:val="0000121A"/>
    <w:rsid w:val="000602A1"/>
    <w:rsid w:val="000643EA"/>
    <w:rsid w:val="00070EF3"/>
    <w:rsid w:val="00091D87"/>
    <w:rsid w:val="000A4712"/>
    <w:rsid w:val="000B791A"/>
    <w:rsid w:val="000E05D3"/>
    <w:rsid w:val="000E2F1B"/>
    <w:rsid w:val="00127A8E"/>
    <w:rsid w:val="001468EB"/>
    <w:rsid w:val="00146E3E"/>
    <w:rsid w:val="0019179E"/>
    <w:rsid w:val="0021048D"/>
    <w:rsid w:val="00284409"/>
    <w:rsid w:val="002A4BEE"/>
    <w:rsid w:val="002B3772"/>
    <w:rsid w:val="002B4EC8"/>
    <w:rsid w:val="002D325E"/>
    <w:rsid w:val="00304DE8"/>
    <w:rsid w:val="003327F4"/>
    <w:rsid w:val="0038555E"/>
    <w:rsid w:val="003873DB"/>
    <w:rsid w:val="00393ECE"/>
    <w:rsid w:val="004129BD"/>
    <w:rsid w:val="00413A32"/>
    <w:rsid w:val="00422BA5"/>
    <w:rsid w:val="004B01A8"/>
    <w:rsid w:val="004B0B82"/>
    <w:rsid w:val="005212FA"/>
    <w:rsid w:val="005658C0"/>
    <w:rsid w:val="005868B0"/>
    <w:rsid w:val="005902C1"/>
    <w:rsid w:val="005A293D"/>
    <w:rsid w:val="005C0DE5"/>
    <w:rsid w:val="005F5855"/>
    <w:rsid w:val="006576A0"/>
    <w:rsid w:val="00671613"/>
    <w:rsid w:val="0067460D"/>
    <w:rsid w:val="00680FEF"/>
    <w:rsid w:val="00684580"/>
    <w:rsid w:val="006D34B3"/>
    <w:rsid w:val="00700AD6"/>
    <w:rsid w:val="00861FA3"/>
    <w:rsid w:val="00862666"/>
    <w:rsid w:val="0087215C"/>
    <w:rsid w:val="00894657"/>
    <w:rsid w:val="008C3412"/>
    <w:rsid w:val="008D2F1D"/>
    <w:rsid w:val="00920C66"/>
    <w:rsid w:val="009C5464"/>
    <w:rsid w:val="00A04B49"/>
    <w:rsid w:val="00A40FC4"/>
    <w:rsid w:val="00A46994"/>
    <w:rsid w:val="00AA75A6"/>
    <w:rsid w:val="00AA7773"/>
    <w:rsid w:val="00B10CEF"/>
    <w:rsid w:val="00B13D1F"/>
    <w:rsid w:val="00B955DF"/>
    <w:rsid w:val="00C22F1E"/>
    <w:rsid w:val="00C2347D"/>
    <w:rsid w:val="00C655C1"/>
    <w:rsid w:val="00CD1CAF"/>
    <w:rsid w:val="00CD3E1E"/>
    <w:rsid w:val="00D16D7B"/>
    <w:rsid w:val="00D27C14"/>
    <w:rsid w:val="00D641DE"/>
    <w:rsid w:val="00D96513"/>
    <w:rsid w:val="00DD093C"/>
    <w:rsid w:val="00E131B8"/>
    <w:rsid w:val="00E23405"/>
    <w:rsid w:val="00E55F90"/>
    <w:rsid w:val="00E73822"/>
    <w:rsid w:val="00E9370F"/>
    <w:rsid w:val="00E96462"/>
    <w:rsid w:val="00F85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2436A6"/>
  <w15:chartTrackingRefBased/>
  <w15:docId w15:val="{EC332AFE-1122-924A-A6FB-1671856AA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D2F1D"/>
    <w:rPr>
      <w:sz w:val="20"/>
      <w:szCs w:val="20"/>
    </w:rPr>
  </w:style>
  <w:style w:type="character" w:customStyle="1" w:styleId="FootnoteTextChar">
    <w:name w:val="Footnote Text Char"/>
    <w:basedOn w:val="DefaultParagraphFont"/>
    <w:link w:val="FootnoteText"/>
    <w:uiPriority w:val="99"/>
    <w:semiHidden/>
    <w:rsid w:val="008D2F1D"/>
    <w:rPr>
      <w:sz w:val="20"/>
      <w:szCs w:val="20"/>
    </w:rPr>
  </w:style>
  <w:style w:type="character" w:styleId="FootnoteReference">
    <w:name w:val="footnote reference"/>
    <w:basedOn w:val="DefaultParagraphFont"/>
    <w:uiPriority w:val="99"/>
    <w:semiHidden/>
    <w:unhideWhenUsed/>
    <w:rsid w:val="008D2F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420218">
      <w:bodyDiv w:val="1"/>
      <w:marLeft w:val="0"/>
      <w:marRight w:val="0"/>
      <w:marTop w:val="0"/>
      <w:marBottom w:val="0"/>
      <w:divBdr>
        <w:top w:val="none" w:sz="0" w:space="0" w:color="auto"/>
        <w:left w:val="none" w:sz="0" w:space="0" w:color="auto"/>
        <w:bottom w:val="none" w:sz="0" w:space="0" w:color="auto"/>
        <w:right w:val="none" w:sz="0" w:space="0" w:color="auto"/>
      </w:divBdr>
    </w:div>
    <w:div w:id="187461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49621-EAE1-6447-85BA-87EAA7BE2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1576</Words>
  <Characters>8306</Characters>
  <Application>Microsoft Office Word</Application>
  <DocSecurity>0</DocSecurity>
  <Lines>136</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2019-10-02T02:43:00Z</dcterms:created>
  <dcterms:modified xsi:type="dcterms:W3CDTF">2019-10-02T02:43:00Z</dcterms:modified>
</cp:coreProperties>
</file>