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A33DC" w14:textId="77777777" w:rsidR="001326B2" w:rsidRPr="00016302" w:rsidRDefault="00DB1C16" w:rsidP="00016302">
      <w:pPr>
        <w:spacing w:line="360" w:lineRule="auto"/>
        <w:jc w:val="center"/>
        <w:rPr>
          <w:rFonts w:asciiTheme="majorHAnsi" w:hAnsiTheme="majorHAnsi"/>
          <w:b/>
          <w:u w:val="single"/>
        </w:rPr>
      </w:pPr>
      <w:bookmarkStart w:id="0" w:name="_GoBack"/>
      <w:bookmarkEnd w:id="0"/>
      <w:r w:rsidRPr="00016302">
        <w:rPr>
          <w:rFonts w:asciiTheme="majorHAnsi" w:hAnsiTheme="majorHAnsi"/>
          <w:b/>
          <w:u w:val="single"/>
        </w:rPr>
        <w:t>‘</w:t>
      </w:r>
      <w:r w:rsidR="00BE7094" w:rsidRPr="00016302">
        <w:rPr>
          <w:rFonts w:asciiTheme="majorHAnsi" w:hAnsiTheme="majorHAnsi"/>
          <w:b/>
          <w:u w:val="single"/>
        </w:rPr>
        <w:t xml:space="preserve">Drugs </w:t>
      </w:r>
      <w:r w:rsidR="004A059E" w:rsidRPr="00016302">
        <w:rPr>
          <w:rFonts w:asciiTheme="majorHAnsi" w:hAnsiTheme="majorHAnsi"/>
          <w:b/>
          <w:u w:val="single"/>
        </w:rPr>
        <w:t>t</w:t>
      </w:r>
      <w:r w:rsidR="00BE7094" w:rsidRPr="00016302">
        <w:rPr>
          <w:rFonts w:asciiTheme="majorHAnsi" w:hAnsiTheme="majorHAnsi"/>
          <w:b/>
          <w:u w:val="single"/>
        </w:rPr>
        <w:t>hat Make You Feel Bad</w:t>
      </w:r>
      <w:r w:rsidRPr="00016302">
        <w:rPr>
          <w:rFonts w:asciiTheme="majorHAnsi" w:hAnsiTheme="majorHAnsi"/>
          <w:b/>
          <w:u w:val="single"/>
        </w:rPr>
        <w:t>’</w:t>
      </w:r>
      <w:r w:rsidR="00BE7094" w:rsidRPr="00016302">
        <w:rPr>
          <w:rFonts w:asciiTheme="majorHAnsi" w:hAnsiTheme="majorHAnsi"/>
          <w:b/>
          <w:u w:val="single"/>
        </w:rPr>
        <w:t xml:space="preserve">? </w:t>
      </w:r>
      <w:r w:rsidR="001326B2" w:rsidRPr="00016302">
        <w:rPr>
          <w:rFonts w:asciiTheme="majorHAnsi" w:hAnsiTheme="majorHAnsi"/>
          <w:b/>
          <w:u w:val="single"/>
        </w:rPr>
        <w:t>Remorse</w:t>
      </w:r>
      <w:r w:rsidR="00BE7094" w:rsidRPr="00016302">
        <w:rPr>
          <w:rFonts w:asciiTheme="majorHAnsi" w:hAnsiTheme="majorHAnsi"/>
          <w:b/>
          <w:u w:val="single"/>
        </w:rPr>
        <w:t>-Based Mitigation</w:t>
      </w:r>
      <w:r w:rsidR="001326B2" w:rsidRPr="00016302">
        <w:rPr>
          <w:rFonts w:asciiTheme="majorHAnsi" w:hAnsiTheme="majorHAnsi"/>
          <w:b/>
          <w:u w:val="single"/>
        </w:rPr>
        <w:t xml:space="preserve"> and </w:t>
      </w:r>
      <w:r w:rsidR="00EC2770" w:rsidRPr="00016302">
        <w:rPr>
          <w:rFonts w:asciiTheme="majorHAnsi" w:hAnsiTheme="majorHAnsi"/>
          <w:b/>
          <w:u w:val="single"/>
        </w:rPr>
        <w:t>Neurointervention</w:t>
      </w:r>
      <w:r w:rsidR="001326B2" w:rsidRPr="00016302">
        <w:rPr>
          <w:rFonts w:asciiTheme="majorHAnsi" w:hAnsiTheme="majorHAnsi"/>
          <w:b/>
          <w:u w:val="single"/>
        </w:rPr>
        <w:t>s</w:t>
      </w:r>
    </w:p>
    <w:p w14:paraId="55A461E7" w14:textId="77777777" w:rsidR="00665BE2" w:rsidRPr="00016302" w:rsidRDefault="00665BE2" w:rsidP="00016302">
      <w:pPr>
        <w:spacing w:line="360" w:lineRule="auto"/>
        <w:rPr>
          <w:rFonts w:asciiTheme="majorHAnsi" w:hAnsiTheme="majorHAnsi"/>
        </w:rPr>
      </w:pPr>
    </w:p>
    <w:p w14:paraId="1E4CB2D0" w14:textId="77777777" w:rsidR="00D36609" w:rsidRPr="00016302" w:rsidRDefault="00D36609" w:rsidP="00016302">
      <w:pPr>
        <w:autoSpaceDE w:val="0"/>
        <w:autoSpaceDN w:val="0"/>
        <w:adjustRightInd w:val="0"/>
        <w:spacing w:line="360" w:lineRule="auto"/>
        <w:rPr>
          <w:rFonts w:asciiTheme="majorHAnsi" w:hAnsiTheme="majorHAnsi" w:cs="Times New Roman"/>
        </w:rPr>
      </w:pPr>
      <w:r w:rsidRPr="00016302">
        <w:rPr>
          <w:rFonts w:asciiTheme="majorHAnsi" w:hAnsiTheme="majorHAnsi" w:cs="Times New Roman"/>
          <w:b/>
        </w:rPr>
        <w:t>Abstract:</w:t>
      </w:r>
      <w:r w:rsidRPr="00016302">
        <w:rPr>
          <w:rFonts w:asciiTheme="majorHAnsi" w:hAnsiTheme="majorHAnsi" w:cs="Times New Roman"/>
        </w:rPr>
        <w:t xml:space="preserve"> </w:t>
      </w:r>
      <w:r w:rsidRPr="00016302">
        <w:rPr>
          <w:rFonts w:asciiTheme="majorHAnsi" w:hAnsiTheme="majorHAnsi" w:cs="Times New Roman"/>
          <w:lang w:val="en-US"/>
        </w:rPr>
        <w:t>In many jurisdictions, an offender's remorse is considered to be a relevant factor to take into account in mitigation at sentencing. The growing philosophical interest in the use of neurointerventions in criminal justice raises an important question about such remorse-based mitigation: to what extent should technologically facilitated remorse be honoured such that it is permitted the same penal significance as standard instances of remorse? To motivate this question, we begin by sketching a tripartite account of remorse that distinguishes cognitive, affective and motivational elements of remorse. We then describe a number of neurointerventions that might plausibly be used to enhance abilities that are relevant to these different elements of remorse. Having described what we term the 'moral value' view of the justification of remorse-based mitigation (according to which remorse-based mitigation is justified insofar as mitigation serves as a deserved form of response to the moral value of the offender's remorse), we then consider whether using neurointerventions to facilitate remorse would undermine its moral value, and thus make it inappropriate to honour such remorse in the criminal justice system. We respond to this question by claiming that the form of moral understanding that is incorporated into a genuinely remorseful response grounds remorse's moral value. In view of this claim, we conclude by arguing that neurointerventions need not undermine remorse's moral value on this approach, and that the remorse that such interventions might facilitate could also be authentic to the recipient of the neurointerventions that we discuss.</w:t>
      </w:r>
    </w:p>
    <w:p w14:paraId="7F748B82" w14:textId="77777777" w:rsidR="00D36609" w:rsidRPr="00016302" w:rsidRDefault="00D36609" w:rsidP="00016302">
      <w:pPr>
        <w:spacing w:line="360" w:lineRule="auto"/>
        <w:rPr>
          <w:rFonts w:asciiTheme="majorHAnsi" w:hAnsiTheme="majorHAnsi"/>
        </w:rPr>
      </w:pPr>
    </w:p>
    <w:p w14:paraId="3518F20A" w14:textId="77777777" w:rsidR="00F75CB8" w:rsidRPr="00016302" w:rsidRDefault="00F75CB8" w:rsidP="00016302">
      <w:pPr>
        <w:spacing w:line="360" w:lineRule="auto"/>
        <w:jc w:val="both"/>
        <w:rPr>
          <w:rFonts w:asciiTheme="majorHAnsi" w:hAnsiTheme="majorHAnsi"/>
        </w:rPr>
      </w:pPr>
    </w:p>
    <w:p w14:paraId="190A2E32" w14:textId="77777777" w:rsidR="00F75CB8" w:rsidRPr="00016302" w:rsidRDefault="00F75CB8" w:rsidP="00016302">
      <w:pPr>
        <w:spacing w:line="360" w:lineRule="auto"/>
        <w:jc w:val="both"/>
        <w:rPr>
          <w:rFonts w:asciiTheme="majorHAnsi" w:hAnsiTheme="majorHAnsi"/>
        </w:rPr>
      </w:pPr>
    </w:p>
    <w:p w14:paraId="369AEF5C" w14:textId="77777777" w:rsidR="00665BE2" w:rsidRPr="00016302" w:rsidRDefault="004A6584" w:rsidP="00016302">
      <w:pPr>
        <w:spacing w:line="360" w:lineRule="auto"/>
        <w:jc w:val="both"/>
        <w:rPr>
          <w:rFonts w:asciiTheme="majorHAnsi" w:eastAsia="Times New Roman" w:hAnsiTheme="majorHAnsi" w:cs="Times New Roman"/>
        </w:rPr>
      </w:pPr>
      <w:r w:rsidRPr="00016302">
        <w:rPr>
          <w:rFonts w:asciiTheme="majorHAnsi" w:hAnsiTheme="majorHAnsi"/>
        </w:rPr>
        <w:t>Consider</w:t>
      </w:r>
      <w:r w:rsidR="00291DA6" w:rsidRPr="00016302">
        <w:rPr>
          <w:rFonts w:asciiTheme="majorHAnsi" w:hAnsiTheme="majorHAnsi"/>
        </w:rPr>
        <w:t xml:space="preserve"> the following </w:t>
      </w:r>
      <w:r w:rsidRPr="00016302">
        <w:rPr>
          <w:rFonts w:asciiTheme="majorHAnsi" w:hAnsiTheme="majorHAnsi"/>
        </w:rPr>
        <w:t>real</w:t>
      </w:r>
      <w:r w:rsidR="004A059E" w:rsidRPr="00016302">
        <w:rPr>
          <w:rFonts w:asciiTheme="majorHAnsi" w:hAnsiTheme="majorHAnsi"/>
        </w:rPr>
        <w:t>-</w:t>
      </w:r>
      <w:r w:rsidRPr="00016302">
        <w:rPr>
          <w:rFonts w:asciiTheme="majorHAnsi" w:hAnsiTheme="majorHAnsi"/>
        </w:rPr>
        <w:t xml:space="preserve">life </w:t>
      </w:r>
      <w:r w:rsidR="00291DA6" w:rsidRPr="00016302">
        <w:rPr>
          <w:rFonts w:asciiTheme="majorHAnsi" w:hAnsiTheme="majorHAnsi"/>
        </w:rPr>
        <w:t>case</w:t>
      </w:r>
      <w:r w:rsidRPr="00016302">
        <w:rPr>
          <w:rFonts w:asciiTheme="majorHAnsi" w:hAnsiTheme="majorHAnsi"/>
        </w:rPr>
        <w:t xml:space="preserve"> of Maciej Zientarski</w:t>
      </w:r>
      <w:r w:rsidR="0016159D" w:rsidRPr="00016302">
        <w:rPr>
          <w:rFonts w:asciiTheme="majorHAnsi" w:hAnsiTheme="majorHAnsi"/>
        </w:rPr>
        <w:t>:</w:t>
      </w:r>
      <w:r w:rsidR="004442EA" w:rsidRPr="00016302">
        <w:rPr>
          <w:rStyle w:val="FootnoteReference"/>
          <w:rFonts w:asciiTheme="majorHAnsi" w:hAnsiTheme="majorHAnsi"/>
        </w:rPr>
        <w:footnoteReference w:id="2"/>
      </w:r>
    </w:p>
    <w:p w14:paraId="70DD62ED" w14:textId="77777777" w:rsidR="004A6584" w:rsidRPr="00016302" w:rsidRDefault="004A6584" w:rsidP="00016302">
      <w:pPr>
        <w:spacing w:line="360" w:lineRule="auto"/>
        <w:jc w:val="both"/>
        <w:rPr>
          <w:rFonts w:asciiTheme="majorHAnsi" w:hAnsiTheme="majorHAnsi"/>
        </w:rPr>
      </w:pPr>
    </w:p>
    <w:p w14:paraId="78291B60" w14:textId="77777777" w:rsidR="00145330" w:rsidRPr="00016302" w:rsidRDefault="004A6584" w:rsidP="00016302">
      <w:pPr>
        <w:spacing w:line="360" w:lineRule="auto"/>
        <w:ind w:left="720"/>
        <w:jc w:val="both"/>
        <w:rPr>
          <w:rFonts w:asciiTheme="majorHAnsi" w:hAnsiTheme="majorHAnsi"/>
        </w:rPr>
      </w:pPr>
      <w:r w:rsidRPr="00016302">
        <w:rPr>
          <w:rFonts w:asciiTheme="majorHAnsi" w:hAnsiTheme="majorHAnsi"/>
        </w:rPr>
        <w:t>Zientarski was driving</w:t>
      </w:r>
      <w:r w:rsidR="00291DA6" w:rsidRPr="00016302">
        <w:rPr>
          <w:rFonts w:asciiTheme="majorHAnsi" w:hAnsiTheme="majorHAnsi"/>
        </w:rPr>
        <w:t xml:space="preserve"> at s</w:t>
      </w:r>
      <w:r w:rsidRPr="00016302">
        <w:rPr>
          <w:rFonts w:asciiTheme="majorHAnsi" w:hAnsiTheme="majorHAnsi"/>
        </w:rPr>
        <w:t>peeds of over 1</w:t>
      </w:r>
      <w:r w:rsidR="001E2511" w:rsidRPr="00016302">
        <w:rPr>
          <w:rFonts w:asciiTheme="majorHAnsi" w:hAnsiTheme="majorHAnsi"/>
        </w:rPr>
        <w:t>4</w:t>
      </w:r>
      <w:r w:rsidRPr="00016302">
        <w:rPr>
          <w:rFonts w:asciiTheme="majorHAnsi" w:hAnsiTheme="majorHAnsi"/>
        </w:rPr>
        <w:t>0</w:t>
      </w:r>
      <w:r w:rsidR="001E2511" w:rsidRPr="00016302">
        <w:rPr>
          <w:rFonts w:asciiTheme="majorHAnsi" w:hAnsiTheme="majorHAnsi"/>
        </w:rPr>
        <w:t>k</w:t>
      </w:r>
      <w:r w:rsidRPr="00016302">
        <w:rPr>
          <w:rFonts w:asciiTheme="majorHAnsi" w:hAnsiTheme="majorHAnsi"/>
        </w:rPr>
        <w:t>ph and crashed</w:t>
      </w:r>
      <w:r w:rsidR="0016159D" w:rsidRPr="00016302">
        <w:rPr>
          <w:rFonts w:asciiTheme="majorHAnsi" w:hAnsiTheme="majorHAnsi"/>
        </w:rPr>
        <w:t xml:space="preserve">; </w:t>
      </w:r>
      <w:r w:rsidR="005D618A" w:rsidRPr="00016302">
        <w:rPr>
          <w:rFonts w:asciiTheme="majorHAnsi" w:hAnsiTheme="majorHAnsi"/>
        </w:rPr>
        <w:t xml:space="preserve">his </w:t>
      </w:r>
      <w:r w:rsidR="00AC22C6" w:rsidRPr="00016302">
        <w:rPr>
          <w:rFonts w:asciiTheme="majorHAnsi" w:hAnsiTheme="majorHAnsi"/>
        </w:rPr>
        <w:t>passenger</w:t>
      </w:r>
      <w:r w:rsidRPr="00016302">
        <w:rPr>
          <w:rFonts w:asciiTheme="majorHAnsi" w:hAnsiTheme="majorHAnsi"/>
        </w:rPr>
        <w:t xml:space="preserve"> was</w:t>
      </w:r>
      <w:r w:rsidR="00291DA6" w:rsidRPr="00016302">
        <w:rPr>
          <w:rFonts w:asciiTheme="majorHAnsi" w:hAnsiTheme="majorHAnsi"/>
        </w:rPr>
        <w:t xml:space="preserve"> killed</w:t>
      </w:r>
      <w:r w:rsidR="00481157" w:rsidRPr="00016302">
        <w:rPr>
          <w:rFonts w:asciiTheme="majorHAnsi" w:hAnsiTheme="majorHAnsi"/>
        </w:rPr>
        <w:t>,</w:t>
      </w:r>
      <w:r w:rsidR="00291DA6" w:rsidRPr="00016302">
        <w:rPr>
          <w:rFonts w:asciiTheme="majorHAnsi" w:hAnsiTheme="majorHAnsi"/>
        </w:rPr>
        <w:t xml:space="preserve"> and </w:t>
      </w:r>
      <w:r w:rsidRPr="00016302">
        <w:rPr>
          <w:rFonts w:asciiTheme="majorHAnsi" w:hAnsiTheme="majorHAnsi"/>
        </w:rPr>
        <w:t>Zientarski wa</w:t>
      </w:r>
      <w:r w:rsidR="00291DA6" w:rsidRPr="00016302">
        <w:rPr>
          <w:rFonts w:asciiTheme="majorHAnsi" w:hAnsiTheme="majorHAnsi"/>
        </w:rPr>
        <w:t xml:space="preserve">s put into a coma. When he </w:t>
      </w:r>
      <w:r w:rsidR="0016159D" w:rsidRPr="00016302">
        <w:rPr>
          <w:rFonts w:asciiTheme="majorHAnsi" w:hAnsiTheme="majorHAnsi"/>
        </w:rPr>
        <w:t>awoke</w:t>
      </w:r>
      <w:r w:rsidR="00291DA6" w:rsidRPr="00016302">
        <w:rPr>
          <w:rFonts w:asciiTheme="majorHAnsi" w:hAnsiTheme="majorHAnsi"/>
        </w:rPr>
        <w:t>, it bec</w:t>
      </w:r>
      <w:r w:rsidR="0016159D" w:rsidRPr="00016302">
        <w:rPr>
          <w:rFonts w:asciiTheme="majorHAnsi" w:hAnsiTheme="majorHAnsi"/>
        </w:rPr>
        <w:t>ame</w:t>
      </w:r>
      <w:r w:rsidR="00291DA6" w:rsidRPr="00016302">
        <w:rPr>
          <w:rFonts w:asciiTheme="majorHAnsi" w:hAnsiTheme="majorHAnsi"/>
        </w:rPr>
        <w:t xml:space="preserve"> apparent that </w:t>
      </w:r>
      <w:r w:rsidR="001F0EDB" w:rsidRPr="00016302">
        <w:rPr>
          <w:rFonts w:asciiTheme="majorHAnsi" w:hAnsiTheme="majorHAnsi"/>
        </w:rPr>
        <w:t>Zientarski</w:t>
      </w:r>
      <w:r w:rsidR="00291DA6" w:rsidRPr="00016302">
        <w:rPr>
          <w:rFonts w:asciiTheme="majorHAnsi" w:hAnsiTheme="majorHAnsi"/>
        </w:rPr>
        <w:t xml:space="preserve"> </w:t>
      </w:r>
      <w:r w:rsidR="0016159D" w:rsidRPr="00016302">
        <w:rPr>
          <w:rFonts w:asciiTheme="majorHAnsi" w:hAnsiTheme="majorHAnsi"/>
        </w:rPr>
        <w:t>wa</w:t>
      </w:r>
      <w:r w:rsidR="00291DA6" w:rsidRPr="00016302">
        <w:rPr>
          <w:rFonts w:asciiTheme="majorHAnsi" w:hAnsiTheme="majorHAnsi"/>
        </w:rPr>
        <w:t xml:space="preserve">s unable to remember any details about the crash. </w:t>
      </w:r>
      <w:r w:rsidR="001E2511" w:rsidRPr="00016302">
        <w:rPr>
          <w:rFonts w:asciiTheme="majorHAnsi" w:hAnsiTheme="majorHAnsi"/>
        </w:rPr>
        <w:t>H</w:t>
      </w:r>
      <w:r w:rsidR="00291DA6" w:rsidRPr="00016302">
        <w:rPr>
          <w:rFonts w:asciiTheme="majorHAnsi" w:hAnsiTheme="majorHAnsi"/>
        </w:rPr>
        <w:t xml:space="preserve">e </w:t>
      </w:r>
      <w:r w:rsidR="0016159D" w:rsidRPr="00016302">
        <w:rPr>
          <w:rFonts w:asciiTheme="majorHAnsi" w:hAnsiTheme="majorHAnsi"/>
        </w:rPr>
        <w:t>wa</w:t>
      </w:r>
      <w:r w:rsidR="00291DA6" w:rsidRPr="00016302">
        <w:rPr>
          <w:rFonts w:asciiTheme="majorHAnsi" w:hAnsiTheme="majorHAnsi"/>
        </w:rPr>
        <w:t>s eventually</w:t>
      </w:r>
      <w:r w:rsidR="001E2511" w:rsidRPr="00016302">
        <w:rPr>
          <w:rFonts w:asciiTheme="majorHAnsi" w:hAnsiTheme="majorHAnsi"/>
        </w:rPr>
        <w:t xml:space="preserve"> </w:t>
      </w:r>
      <w:r w:rsidR="001E2511" w:rsidRPr="00016302">
        <w:rPr>
          <w:rFonts w:asciiTheme="majorHAnsi" w:hAnsiTheme="majorHAnsi"/>
        </w:rPr>
        <w:lastRenderedPageBreak/>
        <w:t>found</w:t>
      </w:r>
      <w:r w:rsidR="0016159D" w:rsidRPr="00016302">
        <w:rPr>
          <w:rFonts w:asciiTheme="majorHAnsi" w:hAnsiTheme="majorHAnsi"/>
        </w:rPr>
        <w:t xml:space="preserve"> </w:t>
      </w:r>
      <w:r w:rsidR="00291DA6" w:rsidRPr="00016302">
        <w:rPr>
          <w:rFonts w:asciiTheme="majorHAnsi" w:hAnsiTheme="majorHAnsi"/>
        </w:rPr>
        <w:t xml:space="preserve">fit to stand trial, </w:t>
      </w:r>
      <w:r w:rsidR="001E2511" w:rsidRPr="00016302">
        <w:rPr>
          <w:rFonts w:asciiTheme="majorHAnsi" w:hAnsiTheme="majorHAnsi"/>
        </w:rPr>
        <w:t>and</w:t>
      </w:r>
      <w:r w:rsidR="00291DA6" w:rsidRPr="00016302">
        <w:rPr>
          <w:rFonts w:asciiTheme="majorHAnsi" w:hAnsiTheme="majorHAnsi"/>
        </w:rPr>
        <w:t xml:space="preserve"> </w:t>
      </w:r>
      <w:r w:rsidR="0016159D" w:rsidRPr="00016302">
        <w:rPr>
          <w:rFonts w:asciiTheme="majorHAnsi" w:hAnsiTheme="majorHAnsi"/>
        </w:rPr>
        <w:t>wa</w:t>
      </w:r>
      <w:r w:rsidR="00291DA6" w:rsidRPr="00016302">
        <w:rPr>
          <w:rFonts w:asciiTheme="majorHAnsi" w:hAnsiTheme="majorHAnsi"/>
        </w:rPr>
        <w:t>s found guilty of causing death by dangerous driving.</w:t>
      </w:r>
      <w:r w:rsidR="00145330" w:rsidRPr="00016302">
        <w:rPr>
          <w:rFonts w:asciiTheme="majorHAnsi" w:hAnsiTheme="majorHAnsi"/>
        </w:rPr>
        <w:t xml:space="preserve"> </w:t>
      </w:r>
      <w:r w:rsidR="000B6DFE" w:rsidRPr="00016302">
        <w:rPr>
          <w:rFonts w:asciiTheme="majorHAnsi" w:hAnsiTheme="majorHAnsi"/>
        </w:rPr>
        <w:t>H</w:t>
      </w:r>
      <w:r w:rsidR="00145330" w:rsidRPr="00016302">
        <w:rPr>
          <w:rFonts w:asciiTheme="majorHAnsi" w:hAnsiTheme="majorHAnsi"/>
        </w:rPr>
        <w:t>owever,</w:t>
      </w:r>
      <w:r w:rsidR="000B6DFE" w:rsidRPr="00016302">
        <w:rPr>
          <w:rFonts w:asciiTheme="majorHAnsi" w:hAnsiTheme="majorHAnsi"/>
        </w:rPr>
        <w:t xml:space="preserve"> </w:t>
      </w:r>
      <w:r w:rsidRPr="00016302">
        <w:rPr>
          <w:rFonts w:asciiTheme="majorHAnsi" w:hAnsiTheme="majorHAnsi"/>
        </w:rPr>
        <w:t xml:space="preserve">Zientarski </w:t>
      </w:r>
      <w:r w:rsidR="001E2511" w:rsidRPr="00016302">
        <w:rPr>
          <w:rFonts w:asciiTheme="majorHAnsi" w:hAnsiTheme="majorHAnsi"/>
        </w:rPr>
        <w:t xml:space="preserve">claimed that he </w:t>
      </w:r>
      <w:r w:rsidR="00145330" w:rsidRPr="00016302">
        <w:rPr>
          <w:rFonts w:asciiTheme="majorHAnsi" w:hAnsiTheme="majorHAnsi"/>
        </w:rPr>
        <w:t>f</w:t>
      </w:r>
      <w:r w:rsidR="0016159D" w:rsidRPr="00016302">
        <w:rPr>
          <w:rFonts w:asciiTheme="majorHAnsi" w:hAnsiTheme="majorHAnsi"/>
        </w:rPr>
        <w:t>ound</w:t>
      </w:r>
      <w:r w:rsidR="00145330" w:rsidRPr="00016302">
        <w:rPr>
          <w:rFonts w:asciiTheme="majorHAnsi" w:hAnsiTheme="majorHAnsi"/>
        </w:rPr>
        <w:t xml:space="preserve"> it impossible to feel any remorse for </w:t>
      </w:r>
      <w:r w:rsidR="001C2454" w:rsidRPr="00016302">
        <w:rPr>
          <w:rFonts w:asciiTheme="majorHAnsi" w:hAnsiTheme="majorHAnsi"/>
        </w:rPr>
        <w:t xml:space="preserve">his crime, since </w:t>
      </w:r>
      <w:r w:rsidR="0016159D" w:rsidRPr="00016302">
        <w:rPr>
          <w:rFonts w:asciiTheme="majorHAnsi" w:hAnsiTheme="majorHAnsi"/>
        </w:rPr>
        <w:t>his amnesia precluded</w:t>
      </w:r>
      <w:r w:rsidR="00145330" w:rsidRPr="00016302">
        <w:rPr>
          <w:rFonts w:asciiTheme="majorHAnsi" w:hAnsiTheme="majorHAnsi"/>
        </w:rPr>
        <w:t xml:space="preserve"> him from remembering the event</w:t>
      </w:r>
      <w:r w:rsidR="001C2454" w:rsidRPr="00016302">
        <w:rPr>
          <w:rFonts w:asciiTheme="majorHAnsi" w:hAnsiTheme="majorHAnsi"/>
        </w:rPr>
        <w:t>s</w:t>
      </w:r>
      <w:r w:rsidR="00BE5F47" w:rsidRPr="00016302">
        <w:rPr>
          <w:rFonts w:asciiTheme="majorHAnsi" w:hAnsiTheme="majorHAnsi"/>
        </w:rPr>
        <w:t xml:space="preserve"> of the crash</w:t>
      </w:r>
      <w:r w:rsidR="00145330" w:rsidRPr="00016302">
        <w:rPr>
          <w:rFonts w:asciiTheme="majorHAnsi" w:hAnsiTheme="majorHAnsi"/>
        </w:rPr>
        <w:t xml:space="preserve">. </w:t>
      </w:r>
    </w:p>
    <w:p w14:paraId="5C0C26B0" w14:textId="77777777" w:rsidR="00665BE2" w:rsidRPr="00016302" w:rsidRDefault="00665BE2" w:rsidP="00016302">
      <w:pPr>
        <w:spacing w:line="360" w:lineRule="auto"/>
        <w:jc w:val="both"/>
        <w:rPr>
          <w:rFonts w:asciiTheme="majorHAnsi" w:hAnsiTheme="majorHAnsi"/>
        </w:rPr>
      </w:pPr>
    </w:p>
    <w:p w14:paraId="59350EAB" w14:textId="77777777" w:rsidR="000B6DFE" w:rsidRPr="00016302" w:rsidRDefault="001B5EBB" w:rsidP="00016302">
      <w:pPr>
        <w:spacing w:line="360" w:lineRule="auto"/>
        <w:ind w:firstLine="720"/>
        <w:jc w:val="both"/>
        <w:rPr>
          <w:rFonts w:asciiTheme="majorHAnsi" w:hAnsiTheme="majorHAnsi"/>
        </w:rPr>
      </w:pPr>
      <w:r w:rsidRPr="00016302">
        <w:rPr>
          <w:rFonts w:asciiTheme="majorHAnsi" w:hAnsiTheme="majorHAnsi"/>
        </w:rPr>
        <w:t>In many jurisdictions, an offender’s remorse is considered</w:t>
      </w:r>
      <w:r w:rsidR="00AC22C6" w:rsidRPr="00016302">
        <w:rPr>
          <w:rFonts w:asciiTheme="majorHAnsi" w:hAnsiTheme="majorHAnsi"/>
        </w:rPr>
        <w:t xml:space="preserve"> to be</w:t>
      </w:r>
      <w:r w:rsidRPr="00016302">
        <w:rPr>
          <w:rFonts w:asciiTheme="majorHAnsi" w:hAnsiTheme="majorHAnsi"/>
        </w:rPr>
        <w:t xml:space="preserve"> a relevant factor to take into account in mitigation at sentencing. For example, the 2011 Crown Court Sentencing Survey for England and Wales revealed that remorse was the most commonly invoked mitigating factor for six out of eight offence types.</w:t>
      </w:r>
      <w:r w:rsidR="00142F4C" w:rsidRPr="00016302">
        <w:rPr>
          <w:rStyle w:val="FootnoteReference"/>
          <w:rFonts w:asciiTheme="majorHAnsi" w:hAnsiTheme="majorHAnsi"/>
        </w:rPr>
        <w:footnoteReference w:id="3"/>
      </w:r>
      <w:r w:rsidRPr="00016302">
        <w:rPr>
          <w:rFonts w:asciiTheme="majorHAnsi" w:hAnsiTheme="majorHAnsi"/>
        </w:rPr>
        <w:t xml:space="preserve"> </w:t>
      </w:r>
      <w:r w:rsidR="009E69C5" w:rsidRPr="00016302">
        <w:rPr>
          <w:rFonts w:asciiTheme="majorHAnsi" w:hAnsiTheme="majorHAnsi"/>
        </w:rPr>
        <w:t>In such jurisdictions,</w:t>
      </w:r>
      <w:r w:rsidRPr="00016302">
        <w:rPr>
          <w:rFonts w:asciiTheme="majorHAnsi" w:hAnsiTheme="majorHAnsi"/>
        </w:rPr>
        <w:t xml:space="preserve"> offenders who are deemed to be remorseful </w:t>
      </w:r>
      <w:r w:rsidR="00342DB6" w:rsidRPr="00016302">
        <w:rPr>
          <w:rFonts w:asciiTheme="majorHAnsi" w:hAnsiTheme="majorHAnsi"/>
        </w:rPr>
        <w:t xml:space="preserve">often </w:t>
      </w:r>
      <w:r w:rsidRPr="00016302">
        <w:rPr>
          <w:rFonts w:asciiTheme="majorHAnsi" w:hAnsiTheme="majorHAnsi"/>
        </w:rPr>
        <w:t>receive sentence</w:t>
      </w:r>
      <w:r w:rsidR="004A059E" w:rsidRPr="00016302">
        <w:rPr>
          <w:rFonts w:asciiTheme="majorHAnsi" w:hAnsiTheme="majorHAnsi"/>
        </w:rPr>
        <w:t>s</w:t>
      </w:r>
      <w:r w:rsidRPr="00016302">
        <w:rPr>
          <w:rFonts w:asciiTheme="majorHAnsi" w:hAnsiTheme="majorHAnsi"/>
        </w:rPr>
        <w:t xml:space="preserve"> that </w:t>
      </w:r>
      <w:r w:rsidR="004A059E" w:rsidRPr="00016302">
        <w:rPr>
          <w:rFonts w:asciiTheme="majorHAnsi" w:hAnsiTheme="majorHAnsi"/>
        </w:rPr>
        <w:t>are</w:t>
      </w:r>
      <w:r w:rsidRPr="00016302">
        <w:rPr>
          <w:rFonts w:asciiTheme="majorHAnsi" w:hAnsiTheme="majorHAnsi"/>
        </w:rPr>
        <w:t xml:space="preserve"> less severe than those who do not express remorse. </w:t>
      </w:r>
      <w:r w:rsidR="00D9711A" w:rsidRPr="00016302">
        <w:rPr>
          <w:rFonts w:asciiTheme="majorHAnsi" w:hAnsiTheme="majorHAnsi"/>
        </w:rPr>
        <w:t>Indeed, remorse can often tip the balance in favour of a non-custodial sentence,</w:t>
      </w:r>
      <w:r w:rsidR="00D9711A" w:rsidRPr="00016302">
        <w:rPr>
          <w:rStyle w:val="FootnoteReference"/>
          <w:rFonts w:asciiTheme="majorHAnsi" w:hAnsiTheme="majorHAnsi"/>
        </w:rPr>
        <w:footnoteReference w:id="4"/>
      </w:r>
      <w:r w:rsidR="00D9711A" w:rsidRPr="00016302">
        <w:rPr>
          <w:rFonts w:asciiTheme="majorHAnsi" w:hAnsiTheme="majorHAnsi"/>
        </w:rPr>
        <w:t xml:space="preserve"> and even make the difference between life and death in capital cases.</w:t>
      </w:r>
      <w:r w:rsidR="00D9711A" w:rsidRPr="00016302">
        <w:rPr>
          <w:rStyle w:val="FootnoteReference"/>
          <w:rFonts w:asciiTheme="majorHAnsi" w:hAnsiTheme="majorHAnsi"/>
        </w:rPr>
        <w:footnoteReference w:id="5"/>
      </w:r>
    </w:p>
    <w:p w14:paraId="6380A311" w14:textId="77777777" w:rsidR="001E2511" w:rsidRPr="00016302" w:rsidRDefault="00407D2F" w:rsidP="00016302">
      <w:pPr>
        <w:spacing w:line="360" w:lineRule="auto"/>
        <w:ind w:firstLine="720"/>
        <w:jc w:val="both"/>
        <w:rPr>
          <w:rFonts w:asciiTheme="majorHAnsi" w:hAnsiTheme="majorHAnsi"/>
        </w:rPr>
      </w:pPr>
      <w:r w:rsidRPr="00016302">
        <w:rPr>
          <w:rFonts w:asciiTheme="majorHAnsi" w:hAnsiTheme="majorHAnsi"/>
        </w:rPr>
        <w:t>Zientarski’s</w:t>
      </w:r>
      <w:r w:rsidR="00665BE2" w:rsidRPr="00016302">
        <w:rPr>
          <w:rFonts w:asciiTheme="majorHAnsi" w:hAnsiTheme="majorHAnsi"/>
        </w:rPr>
        <w:t xml:space="preserve"> case raises </w:t>
      </w:r>
      <w:r w:rsidR="00794948" w:rsidRPr="00016302">
        <w:rPr>
          <w:rFonts w:asciiTheme="majorHAnsi" w:hAnsiTheme="majorHAnsi"/>
        </w:rPr>
        <w:t>a number of</w:t>
      </w:r>
      <w:r w:rsidR="00665BE2" w:rsidRPr="00016302">
        <w:rPr>
          <w:rFonts w:asciiTheme="majorHAnsi" w:hAnsiTheme="majorHAnsi"/>
        </w:rPr>
        <w:t xml:space="preserve"> </w:t>
      </w:r>
      <w:r w:rsidR="00794948" w:rsidRPr="00016302">
        <w:rPr>
          <w:rFonts w:asciiTheme="majorHAnsi" w:hAnsiTheme="majorHAnsi"/>
        </w:rPr>
        <w:t xml:space="preserve">theoretical </w:t>
      </w:r>
      <w:r w:rsidR="00665BE2" w:rsidRPr="00016302">
        <w:rPr>
          <w:rFonts w:asciiTheme="majorHAnsi" w:hAnsiTheme="majorHAnsi"/>
        </w:rPr>
        <w:t>questions about t</w:t>
      </w:r>
      <w:r w:rsidR="00794948" w:rsidRPr="00016302">
        <w:rPr>
          <w:rFonts w:asciiTheme="majorHAnsi" w:hAnsiTheme="majorHAnsi"/>
        </w:rPr>
        <w:t xml:space="preserve">his </w:t>
      </w:r>
      <w:r w:rsidR="00C40CDF" w:rsidRPr="00016302">
        <w:rPr>
          <w:rFonts w:asciiTheme="majorHAnsi" w:hAnsiTheme="majorHAnsi"/>
        </w:rPr>
        <w:t>practice</w:t>
      </w:r>
      <w:r w:rsidR="007F3F16" w:rsidRPr="00016302">
        <w:rPr>
          <w:rFonts w:asciiTheme="majorHAnsi" w:hAnsiTheme="majorHAnsi"/>
        </w:rPr>
        <w:t xml:space="preserve">. </w:t>
      </w:r>
      <w:r w:rsidR="00794948" w:rsidRPr="00016302">
        <w:rPr>
          <w:rFonts w:asciiTheme="majorHAnsi" w:hAnsiTheme="majorHAnsi"/>
        </w:rPr>
        <w:t>Suppose</w:t>
      </w:r>
      <w:r w:rsidR="00E51E67" w:rsidRPr="00016302">
        <w:rPr>
          <w:rFonts w:asciiTheme="majorHAnsi" w:hAnsiTheme="majorHAnsi"/>
        </w:rPr>
        <w:t xml:space="preserve"> </w:t>
      </w:r>
      <w:r w:rsidR="00794948" w:rsidRPr="00016302">
        <w:rPr>
          <w:rFonts w:asciiTheme="majorHAnsi" w:hAnsiTheme="majorHAnsi"/>
        </w:rPr>
        <w:t xml:space="preserve">that it </w:t>
      </w:r>
      <w:r w:rsidR="001E2511" w:rsidRPr="00016302">
        <w:rPr>
          <w:rFonts w:asciiTheme="majorHAnsi" w:hAnsiTheme="majorHAnsi"/>
        </w:rPr>
        <w:t>had been</w:t>
      </w:r>
      <w:r w:rsidR="00794948" w:rsidRPr="00016302">
        <w:rPr>
          <w:rFonts w:asciiTheme="majorHAnsi" w:hAnsiTheme="majorHAnsi"/>
        </w:rPr>
        <w:t xml:space="preserve"> possible to </w:t>
      </w:r>
      <w:r w:rsidR="001E2511" w:rsidRPr="00016302">
        <w:rPr>
          <w:rFonts w:asciiTheme="majorHAnsi" w:hAnsiTheme="majorHAnsi"/>
        </w:rPr>
        <w:t>reverse</w:t>
      </w:r>
      <w:r w:rsidR="00794948" w:rsidRPr="00016302">
        <w:rPr>
          <w:rFonts w:asciiTheme="majorHAnsi" w:hAnsiTheme="majorHAnsi"/>
        </w:rPr>
        <w:t xml:space="preserve"> </w:t>
      </w:r>
      <w:r w:rsidR="00D53E30" w:rsidRPr="00016302">
        <w:rPr>
          <w:rFonts w:asciiTheme="majorHAnsi" w:hAnsiTheme="majorHAnsi"/>
        </w:rPr>
        <w:t>Zientarski</w:t>
      </w:r>
      <w:r w:rsidR="00794948" w:rsidRPr="00016302">
        <w:rPr>
          <w:rFonts w:asciiTheme="majorHAnsi" w:hAnsiTheme="majorHAnsi"/>
        </w:rPr>
        <w:t xml:space="preserve">’s amnesia </w:t>
      </w:r>
      <w:r w:rsidR="006A7D6E" w:rsidRPr="00016302">
        <w:rPr>
          <w:rFonts w:asciiTheme="majorHAnsi" w:hAnsiTheme="majorHAnsi"/>
        </w:rPr>
        <w:t>with</w:t>
      </w:r>
      <w:r w:rsidR="00794948" w:rsidRPr="00016302">
        <w:rPr>
          <w:rFonts w:asciiTheme="majorHAnsi" w:hAnsiTheme="majorHAnsi"/>
        </w:rPr>
        <w:t xml:space="preserve"> a </w:t>
      </w:r>
      <w:r w:rsidR="00EC2770" w:rsidRPr="00016302">
        <w:rPr>
          <w:rFonts w:asciiTheme="majorHAnsi" w:hAnsiTheme="majorHAnsi"/>
        </w:rPr>
        <w:t>neurointervention</w:t>
      </w:r>
      <w:r w:rsidR="00794948" w:rsidRPr="00016302">
        <w:rPr>
          <w:rFonts w:asciiTheme="majorHAnsi" w:hAnsiTheme="majorHAnsi"/>
        </w:rPr>
        <w:t xml:space="preserve"> such as deep brain stimulation. </w:t>
      </w:r>
      <w:r w:rsidR="00E9227F" w:rsidRPr="00016302">
        <w:rPr>
          <w:rFonts w:asciiTheme="majorHAnsi" w:hAnsiTheme="majorHAnsi"/>
        </w:rPr>
        <w:t xml:space="preserve">Suppose that </w:t>
      </w:r>
      <w:r w:rsidR="009E69C5" w:rsidRPr="00016302">
        <w:rPr>
          <w:rFonts w:asciiTheme="majorHAnsi" w:hAnsiTheme="majorHAnsi"/>
        </w:rPr>
        <w:t>Zientarski had volunteered for such an</w:t>
      </w:r>
      <w:r w:rsidR="000F6929" w:rsidRPr="00016302">
        <w:rPr>
          <w:rFonts w:asciiTheme="majorHAnsi" w:hAnsiTheme="majorHAnsi"/>
        </w:rPr>
        <w:t xml:space="preserve"> intervention </w:t>
      </w:r>
      <w:r w:rsidR="009E69C5" w:rsidRPr="00016302">
        <w:rPr>
          <w:rFonts w:asciiTheme="majorHAnsi" w:hAnsiTheme="majorHAnsi"/>
        </w:rPr>
        <w:t>and</w:t>
      </w:r>
      <w:r w:rsidR="00E9227F" w:rsidRPr="00016302">
        <w:rPr>
          <w:rFonts w:asciiTheme="majorHAnsi" w:hAnsiTheme="majorHAnsi"/>
        </w:rPr>
        <w:t xml:space="preserve"> </w:t>
      </w:r>
      <w:r w:rsidR="000F6929" w:rsidRPr="00016302">
        <w:rPr>
          <w:rFonts w:asciiTheme="majorHAnsi" w:hAnsiTheme="majorHAnsi"/>
        </w:rPr>
        <w:t>had co</w:t>
      </w:r>
      <w:r w:rsidR="00E9227F" w:rsidRPr="00016302">
        <w:rPr>
          <w:rFonts w:asciiTheme="majorHAnsi" w:hAnsiTheme="majorHAnsi"/>
        </w:rPr>
        <w:t>me to fully remember the events of the crash</w:t>
      </w:r>
      <w:r w:rsidR="009E69C5" w:rsidRPr="00016302">
        <w:rPr>
          <w:rFonts w:asciiTheme="majorHAnsi" w:hAnsiTheme="majorHAnsi"/>
        </w:rPr>
        <w:t>. Suppose further that he consequently</w:t>
      </w:r>
      <w:r w:rsidR="00E9227F" w:rsidRPr="00016302">
        <w:rPr>
          <w:rFonts w:asciiTheme="majorHAnsi" w:hAnsiTheme="majorHAnsi"/>
        </w:rPr>
        <w:t xml:space="preserve"> </w:t>
      </w:r>
      <w:r w:rsidR="00030BF3" w:rsidRPr="00016302">
        <w:rPr>
          <w:rFonts w:asciiTheme="majorHAnsi" w:hAnsiTheme="majorHAnsi"/>
        </w:rPr>
        <w:t>came to experience</w:t>
      </w:r>
      <w:r w:rsidR="002433C4" w:rsidRPr="00016302">
        <w:rPr>
          <w:rFonts w:asciiTheme="majorHAnsi" w:hAnsiTheme="majorHAnsi"/>
        </w:rPr>
        <w:t xml:space="preserve"> </w:t>
      </w:r>
      <w:r w:rsidR="00E9227F" w:rsidRPr="00016302">
        <w:rPr>
          <w:rFonts w:asciiTheme="majorHAnsi" w:hAnsiTheme="majorHAnsi"/>
        </w:rPr>
        <w:t xml:space="preserve">remorse for his crime. </w:t>
      </w:r>
      <w:r w:rsidR="00AB678F" w:rsidRPr="00016302">
        <w:rPr>
          <w:rFonts w:asciiTheme="majorHAnsi" w:hAnsiTheme="majorHAnsi"/>
        </w:rPr>
        <w:t>Should</w:t>
      </w:r>
      <w:r w:rsidR="00E9227F" w:rsidRPr="00016302">
        <w:rPr>
          <w:rFonts w:asciiTheme="majorHAnsi" w:hAnsiTheme="majorHAnsi"/>
        </w:rPr>
        <w:t xml:space="preserve"> </w:t>
      </w:r>
      <w:r w:rsidR="00AB678F" w:rsidRPr="00016302">
        <w:rPr>
          <w:rFonts w:asciiTheme="majorHAnsi" w:hAnsiTheme="majorHAnsi"/>
        </w:rPr>
        <w:t>the remorse</w:t>
      </w:r>
      <w:r w:rsidR="00E9227F" w:rsidRPr="00016302">
        <w:rPr>
          <w:rFonts w:asciiTheme="majorHAnsi" w:hAnsiTheme="majorHAnsi"/>
        </w:rPr>
        <w:t xml:space="preserve"> </w:t>
      </w:r>
      <w:r w:rsidR="00AB678F" w:rsidRPr="00016302">
        <w:rPr>
          <w:rFonts w:asciiTheme="majorHAnsi" w:hAnsiTheme="majorHAnsi"/>
        </w:rPr>
        <w:t xml:space="preserve">that </w:t>
      </w:r>
      <w:r w:rsidR="00D53E30" w:rsidRPr="00016302">
        <w:rPr>
          <w:rFonts w:asciiTheme="majorHAnsi" w:hAnsiTheme="majorHAnsi"/>
        </w:rPr>
        <w:t>Zientarski</w:t>
      </w:r>
      <w:r w:rsidR="00AB678F" w:rsidRPr="00016302">
        <w:rPr>
          <w:rFonts w:asciiTheme="majorHAnsi" w:hAnsiTheme="majorHAnsi"/>
        </w:rPr>
        <w:t xml:space="preserve"> feels following the intervention</w:t>
      </w:r>
      <w:r w:rsidR="000F6929" w:rsidRPr="00016302">
        <w:rPr>
          <w:rFonts w:asciiTheme="majorHAnsi" w:hAnsiTheme="majorHAnsi"/>
        </w:rPr>
        <w:t xml:space="preserve"> in this hypothetical permutation of the case</w:t>
      </w:r>
      <w:r w:rsidR="00AB678F" w:rsidRPr="00016302">
        <w:rPr>
          <w:rFonts w:asciiTheme="majorHAnsi" w:hAnsiTheme="majorHAnsi"/>
        </w:rPr>
        <w:t xml:space="preserve"> be </w:t>
      </w:r>
      <w:r w:rsidR="00110F5D" w:rsidRPr="00016302">
        <w:rPr>
          <w:rFonts w:asciiTheme="majorHAnsi" w:hAnsiTheme="majorHAnsi"/>
        </w:rPr>
        <w:t>understood as genuine</w:t>
      </w:r>
      <w:r w:rsidR="00D32219" w:rsidRPr="00016302">
        <w:rPr>
          <w:rFonts w:asciiTheme="majorHAnsi" w:hAnsiTheme="majorHAnsi"/>
        </w:rPr>
        <w:t>,</w:t>
      </w:r>
      <w:r w:rsidR="001E2511" w:rsidRPr="00016302">
        <w:rPr>
          <w:rFonts w:asciiTheme="majorHAnsi" w:hAnsiTheme="majorHAnsi"/>
        </w:rPr>
        <w:t xml:space="preserve"> and </w:t>
      </w:r>
      <w:r w:rsidR="00481157" w:rsidRPr="00016302">
        <w:rPr>
          <w:rFonts w:asciiTheme="majorHAnsi" w:hAnsiTheme="majorHAnsi"/>
        </w:rPr>
        <w:t>as providing</w:t>
      </w:r>
      <w:r w:rsidR="001E2511" w:rsidRPr="00016302">
        <w:rPr>
          <w:rFonts w:asciiTheme="majorHAnsi" w:hAnsiTheme="majorHAnsi"/>
        </w:rPr>
        <w:t xml:space="preserve"> </w:t>
      </w:r>
      <w:r w:rsidR="00481157" w:rsidRPr="00016302">
        <w:rPr>
          <w:rFonts w:asciiTheme="majorHAnsi" w:hAnsiTheme="majorHAnsi"/>
        </w:rPr>
        <w:t xml:space="preserve">sufficient </w:t>
      </w:r>
      <w:r w:rsidR="001E2511" w:rsidRPr="00016302">
        <w:rPr>
          <w:rFonts w:asciiTheme="majorHAnsi" w:hAnsiTheme="majorHAnsi"/>
        </w:rPr>
        <w:t>grounds for mitigation in the same way as naturally</w:t>
      </w:r>
      <w:r w:rsidR="00AB5834" w:rsidRPr="00016302">
        <w:rPr>
          <w:rFonts w:asciiTheme="majorHAnsi" w:hAnsiTheme="majorHAnsi"/>
        </w:rPr>
        <w:t>-</w:t>
      </w:r>
      <w:r w:rsidR="001E2511" w:rsidRPr="00016302">
        <w:rPr>
          <w:rFonts w:asciiTheme="majorHAnsi" w:hAnsiTheme="majorHAnsi"/>
        </w:rPr>
        <w:t>occurring remorse</w:t>
      </w:r>
      <w:r w:rsidR="00481157" w:rsidRPr="00016302">
        <w:rPr>
          <w:rFonts w:asciiTheme="majorHAnsi" w:hAnsiTheme="majorHAnsi"/>
        </w:rPr>
        <w:t xml:space="preserve"> might</w:t>
      </w:r>
      <w:r w:rsidR="00AB678F" w:rsidRPr="00016302">
        <w:rPr>
          <w:rFonts w:asciiTheme="majorHAnsi" w:hAnsiTheme="majorHAnsi"/>
        </w:rPr>
        <w:t>?</w:t>
      </w:r>
      <w:r w:rsidR="002433C4" w:rsidRPr="00016302">
        <w:rPr>
          <w:rFonts w:asciiTheme="majorHAnsi" w:hAnsiTheme="majorHAnsi"/>
        </w:rPr>
        <w:t xml:space="preserve"> </w:t>
      </w:r>
    </w:p>
    <w:p w14:paraId="58FCA10F" w14:textId="77777777" w:rsidR="00D923EE" w:rsidRPr="00016302" w:rsidRDefault="002B3B0B" w:rsidP="00016302">
      <w:pPr>
        <w:spacing w:line="360" w:lineRule="auto"/>
        <w:ind w:firstLine="720"/>
        <w:jc w:val="both"/>
        <w:rPr>
          <w:rFonts w:asciiTheme="majorHAnsi" w:hAnsiTheme="majorHAnsi"/>
        </w:rPr>
      </w:pPr>
      <w:r w:rsidRPr="00016302">
        <w:rPr>
          <w:rFonts w:asciiTheme="majorHAnsi" w:hAnsiTheme="majorHAnsi"/>
        </w:rPr>
        <w:t>T</w:t>
      </w:r>
      <w:r w:rsidR="007F3F16" w:rsidRPr="00016302">
        <w:rPr>
          <w:rFonts w:asciiTheme="majorHAnsi" w:hAnsiTheme="majorHAnsi"/>
        </w:rPr>
        <w:t>his</w:t>
      </w:r>
      <w:r w:rsidR="002433C4" w:rsidRPr="00016302">
        <w:rPr>
          <w:rFonts w:asciiTheme="majorHAnsi" w:hAnsiTheme="majorHAnsi"/>
        </w:rPr>
        <w:t xml:space="preserve"> sort of scenario is perhaps not as fantastic as it </w:t>
      </w:r>
      <w:r w:rsidR="00AE5519" w:rsidRPr="00016302">
        <w:rPr>
          <w:rFonts w:asciiTheme="majorHAnsi" w:hAnsiTheme="majorHAnsi"/>
        </w:rPr>
        <w:t>might seem</w:t>
      </w:r>
      <w:r w:rsidR="002433C4" w:rsidRPr="00016302">
        <w:rPr>
          <w:rFonts w:asciiTheme="majorHAnsi" w:hAnsiTheme="majorHAnsi"/>
        </w:rPr>
        <w:t xml:space="preserve">. Philosophers have </w:t>
      </w:r>
      <w:r w:rsidR="000F6929" w:rsidRPr="00016302">
        <w:rPr>
          <w:rFonts w:asciiTheme="majorHAnsi" w:hAnsiTheme="majorHAnsi"/>
        </w:rPr>
        <w:t xml:space="preserve">begun to seriously consider </w:t>
      </w:r>
      <w:r w:rsidR="002433C4" w:rsidRPr="00016302">
        <w:rPr>
          <w:rFonts w:asciiTheme="majorHAnsi" w:hAnsiTheme="majorHAnsi"/>
        </w:rPr>
        <w:t xml:space="preserve">ways in which </w:t>
      </w:r>
      <w:r w:rsidR="00EC2770" w:rsidRPr="00016302">
        <w:rPr>
          <w:rFonts w:asciiTheme="majorHAnsi" w:hAnsiTheme="majorHAnsi"/>
        </w:rPr>
        <w:t>neurointervention</w:t>
      </w:r>
      <w:r w:rsidR="002433C4" w:rsidRPr="00016302">
        <w:rPr>
          <w:rFonts w:asciiTheme="majorHAnsi" w:hAnsiTheme="majorHAnsi"/>
        </w:rPr>
        <w:t>s could be used in the criminal justice system.</w:t>
      </w:r>
      <w:r w:rsidR="00481CB1" w:rsidRPr="00016302">
        <w:rPr>
          <w:rFonts w:asciiTheme="majorHAnsi" w:hAnsiTheme="majorHAnsi"/>
        </w:rPr>
        <w:t xml:space="preserve"> </w:t>
      </w:r>
      <w:r w:rsidR="001F0EDB" w:rsidRPr="00016302">
        <w:rPr>
          <w:rFonts w:asciiTheme="majorHAnsi" w:hAnsiTheme="majorHAnsi"/>
        </w:rPr>
        <w:t>Indeed</w:t>
      </w:r>
      <w:r w:rsidR="00481CB1" w:rsidRPr="00016302">
        <w:rPr>
          <w:rFonts w:asciiTheme="majorHAnsi" w:hAnsiTheme="majorHAnsi"/>
        </w:rPr>
        <w:t xml:space="preserve">, </w:t>
      </w:r>
      <w:r w:rsidR="00EC2770" w:rsidRPr="00016302">
        <w:rPr>
          <w:rFonts w:asciiTheme="majorHAnsi" w:hAnsiTheme="majorHAnsi"/>
        </w:rPr>
        <w:t>neurointervention</w:t>
      </w:r>
      <w:r w:rsidR="00AE5519" w:rsidRPr="00016302">
        <w:rPr>
          <w:rFonts w:asciiTheme="majorHAnsi" w:hAnsiTheme="majorHAnsi"/>
        </w:rPr>
        <w:t>s are</w:t>
      </w:r>
      <w:r w:rsidR="00AE5519" w:rsidRPr="00016302">
        <w:rPr>
          <w:rFonts w:asciiTheme="majorHAnsi" w:hAnsiTheme="majorHAnsi" w:cs="Arial"/>
        </w:rPr>
        <w:t xml:space="preserve"> increasingly being used for crime </w:t>
      </w:r>
      <w:r w:rsidR="000F6929" w:rsidRPr="00016302">
        <w:rPr>
          <w:rFonts w:asciiTheme="majorHAnsi" w:hAnsiTheme="majorHAnsi" w:cs="Arial"/>
        </w:rPr>
        <w:t xml:space="preserve">prevention; to take one example, </w:t>
      </w:r>
      <w:r w:rsidR="00AE5519" w:rsidRPr="00016302">
        <w:rPr>
          <w:rFonts w:asciiTheme="majorHAnsi" w:hAnsiTheme="majorHAnsi" w:cs="Arial"/>
        </w:rPr>
        <w:t xml:space="preserve">sex offenders </w:t>
      </w:r>
      <w:r w:rsidR="00C94C96" w:rsidRPr="00016302">
        <w:rPr>
          <w:rFonts w:asciiTheme="majorHAnsi" w:hAnsiTheme="majorHAnsi" w:cs="Arial"/>
        </w:rPr>
        <w:t xml:space="preserve">in some jurisdictions </w:t>
      </w:r>
      <w:r w:rsidR="00AE5519" w:rsidRPr="00016302">
        <w:rPr>
          <w:rFonts w:asciiTheme="majorHAnsi" w:hAnsiTheme="majorHAnsi" w:cs="Arial"/>
        </w:rPr>
        <w:t>are required to undergo chemical castration</w:t>
      </w:r>
      <w:r w:rsidR="000F6929" w:rsidRPr="00016302">
        <w:rPr>
          <w:rFonts w:asciiTheme="majorHAnsi" w:hAnsiTheme="majorHAnsi" w:cs="Arial"/>
        </w:rPr>
        <w:t xml:space="preserve"> in order to prevent recidivism amongst this group of offenders</w:t>
      </w:r>
      <w:r w:rsidR="00AE5519" w:rsidRPr="00016302">
        <w:rPr>
          <w:rFonts w:asciiTheme="majorHAnsi" w:hAnsiTheme="majorHAnsi" w:cs="Arial"/>
        </w:rPr>
        <w:t>.</w:t>
      </w:r>
      <w:r w:rsidR="000B6DFE" w:rsidRPr="00016302">
        <w:rPr>
          <w:rStyle w:val="FootnoteReference"/>
          <w:rFonts w:asciiTheme="majorHAnsi" w:hAnsiTheme="majorHAnsi"/>
        </w:rPr>
        <w:footnoteReference w:id="6"/>
      </w:r>
      <w:r w:rsidR="00AE5519" w:rsidRPr="00016302">
        <w:rPr>
          <w:rFonts w:asciiTheme="majorHAnsi" w:hAnsiTheme="majorHAnsi" w:cs="Arial"/>
        </w:rPr>
        <w:t xml:space="preserve"> Furthermore, </w:t>
      </w:r>
      <w:r w:rsidR="006B32C4" w:rsidRPr="00016302">
        <w:rPr>
          <w:rFonts w:asciiTheme="majorHAnsi" w:hAnsiTheme="majorHAnsi" w:cs="Arial"/>
        </w:rPr>
        <w:t xml:space="preserve">in the US, offenders can be made to take anti-psychotic drugs in order </w:t>
      </w:r>
      <w:r w:rsidR="00AE5519" w:rsidRPr="00016302">
        <w:rPr>
          <w:rFonts w:asciiTheme="majorHAnsi" w:hAnsiTheme="majorHAnsi" w:cs="Arial"/>
        </w:rPr>
        <w:t xml:space="preserve">to </w:t>
      </w:r>
      <w:r w:rsidR="00F20D66" w:rsidRPr="00016302">
        <w:rPr>
          <w:rFonts w:asciiTheme="majorHAnsi" w:hAnsiTheme="majorHAnsi" w:cs="Arial"/>
        </w:rPr>
        <w:t xml:space="preserve">restore mental faculties that render </w:t>
      </w:r>
      <w:r w:rsidR="006B32C4" w:rsidRPr="00016302">
        <w:rPr>
          <w:rFonts w:asciiTheme="majorHAnsi" w:hAnsiTheme="majorHAnsi" w:cs="Arial"/>
        </w:rPr>
        <w:t xml:space="preserve">them </w:t>
      </w:r>
      <w:r w:rsidR="00F20D66" w:rsidRPr="00016302">
        <w:rPr>
          <w:rFonts w:asciiTheme="majorHAnsi" w:hAnsiTheme="majorHAnsi" w:cs="Arial"/>
        </w:rPr>
        <w:t>competent to stand trial</w:t>
      </w:r>
      <w:r w:rsidR="001F0EDB" w:rsidRPr="00016302">
        <w:rPr>
          <w:rFonts w:asciiTheme="majorHAnsi" w:hAnsiTheme="majorHAnsi" w:cs="Arial"/>
        </w:rPr>
        <w:t>,</w:t>
      </w:r>
      <w:r w:rsidR="00E16CEE" w:rsidRPr="00016302">
        <w:rPr>
          <w:rFonts w:asciiTheme="majorHAnsi" w:hAnsiTheme="majorHAnsi" w:cs="Arial"/>
        </w:rPr>
        <w:t xml:space="preserve"> or to receive punishment.</w:t>
      </w:r>
      <w:r w:rsidR="00217102" w:rsidRPr="00016302">
        <w:rPr>
          <w:rStyle w:val="FootnoteReference"/>
          <w:rFonts w:asciiTheme="majorHAnsi" w:hAnsiTheme="majorHAnsi"/>
        </w:rPr>
        <w:footnoteReference w:id="7"/>
      </w:r>
      <w:r w:rsidR="00E16CEE" w:rsidRPr="00016302">
        <w:rPr>
          <w:rFonts w:asciiTheme="majorHAnsi" w:hAnsiTheme="majorHAnsi" w:cs="Arial"/>
        </w:rPr>
        <w:t xml:space="preserve"> </w:t>
      </w:r>
    </w:p>
    <w:p w14:paraId="6EBBAD24" w14:textId="77777777" w:rsidR="000F6929" w:rsidRPr="00016302" w:rsidRDefault="00AE3A1C" w:rsidP="00016302">
      <w:pPr>
        <w:spacing w:line="360" w:lineRule="auto"/>
        <w:ind w:firstLine="720"/>
        <w:jc w:val="both"/>
        <w:rPr>
          <w:rFonts w:asciiTheme="majorHAnsi" w:hAnsiTheme="majorHAnsi" w:cs="Arial"/>
        </w:rPr>
      </w:pPr>
      <w:r w:rsidRPr="00016302">
        <w:rPr>
          <w:rFonts w:asciiTheme="majorHAnsi" w:hAnsiTheme="majorHAnsi" w:cs="Arial"/>
        </w:rPr>
        <w:t>In this paper</w:t>
      </w:r>
      <w:r w:rsidR="004A059E" w:rsidRPr="00016302">
        <w:rPr>
          <w:rFonts w:asciiTheme="majorHAnsi" w:hAnsiTheme="majorHAnsi" w:cs="Arial"/>
        </w:rPr>
        <w:t>,</w:t>
      </w:r>
      <w:r w:rsidRPr="00016302">
        <w:rPr>
          <w:rFonts w:asciiTheme="majorHAnsi" w:hAnsiTheme="majorHAnsi" w:cs="Arial"/>
        </w:rPr>
        <w:t xml:space="preserve"> we shall</w:t>
      </w:r>
      <w:r w:rsidR="00C6155A" w:rsidRPr="00016302">
        <w:rPr>
          <w:rFonts w:asciiTheme="majorHAnsi" w:hAnsiTheme="majorHAnsi" w:cs="Arial"/>
        </w:rPr>
        <w:t xml:space="preserve"> </w:t>
      </w:r>
      <w:r w:rsidR="001F0EDB" w:rsidRPr="00016302">
        <w:rPr>
          <w:rFonts w:asciiTheme="majorHAnsi" w:hAnsiTheme="majorHAnsi" w:cs="Arial"/>
        </w:rPr>
        <w:t>argue</w:t>
      </w:r>
      <w:r w:rsidR="00C6155A" w:rsidRPr="00016302">
        <w:rPr>
          <w:rFonts w:asciiTheme="majorHAnsi" w:hAnsiTheme="majorHAnsi" w:cs="Arial"/>
        </w:rPr>
        <w:t xml:space="preserve"> that</w:t>
      </w:r>
      <w:r w:rsidR="004A059E" w:rsidRPr="00016302">
        <w:rPr>
          <w:rFonts w:asciiTheme="majorHAnsi" w:hAnsiTheme="majorHAnsi" w:cs="Arial"/>
        </w:rPr>
        <w:t>,</w:t>
      </w:r>
      <w:r w:rsidR="00C6155A" w:rsidRPr="00016302">
        <w:rPr>
          <w:rFonts w:asciiTheme="majorHAnsi" w:hAnsiTheme="majorHAnsi" w:cs="Arial"/>
        </w:rPr>
        <w:t xml:space="preserve"> in </w:t>
      </w:r>
      <w:r w:rsidR="000F6929" w:rsidRPr="00016302">
        <w:rPr>
          <w:rFonts w:asciiTheme="majorHAnsi" w:hAnsiTheme="majorHAnsi" w:cs="Arial"/>
        </w:rPr>
        <w:t xml:space="preserve">some </w:t>
      </w:r>
      <w:r w:rsidR="00C6155A" w:rsidRPr="00016302">
        <w:rPr>
          <w:rFonts w:asciiTheme="majorHAnsi" w:hAnsiTheme="majorHAnsi" w:cs="Arial"/>
        </w:rPr>
        <w:t>limited cases</w:t>
      </w:r>
      <w:r w:rsidR="000F6929" w:rsidRPr="00016302">
        <w:rPr>
          <w:rFonts w:asciiTheme="majorHAnsi" w:hAnsiTheme="majorHAnsi" w:cs="Arial"/>
        </w:rPr>
        <w:t>,</w:t>
      </w:r>
      <w:r w:rsidR="00C6155A" w:rsidRPr="00016302">
        <w:rPr>
          <w:rFonts w:asciiTheme="majorHAnsi" w:hAnsiTheme="majorHAnsi" w:cs="Arial"/>
        </w:rPr>
        <w:t xml:space="preserve"> </w:t>
      </w:r>
      <w:r w:rsidR="00EC2770" w:rsidRPr="00016302">
        <w:rPr>
          <w:rFonts w:asciiTheme="majorHAnsi" w:hAnsiTheme="majorHAnsi" w:cs="Arial"/>
        </w:rPr>
        <w:t>neurointervention</w:t>
      </w:r>
      <w:r w:rsidR="00C6155A" w:rsidRPr="00016302">
        <w:rPr>
          <w:rFonts w:asciiTheme="majorHAnsi" w:hAnsiTheme="majorHAnsi" w:cs="Arial"/>
        </w:rPr>
        <w:t xml:space="preserve">s </w:t>
      </w:r>
      <w:r w:rsidR="001F0EDB" w:rsidRPr="00016302">
        <w:rPr>
          <w:rFonts w:asciiTheme="majorHAnsi" w:hAnsiTheme="majorHAnsi" w:cs="Arial"/>
        </w:rPr>
        <w:t xml:space="preserve">could </w:t>
      </w:r>
      <w:r w:rsidR="00C6155A" w:rsidRPr="00016302">
        <w:rPr>
          <w:rFonts w:asciiTheme="majorHAnsi" w:hAnsiTheme="majorHAnsi" w:cs="Arial"/>
        </w:rPr>
        <w:t>be used to facilitate genuine remorse</w:t>
      </w:r>
      <w:r w:rsidR="009E69C5" w:rsidRPr="00016302">
        <w:rPr>
          <w:rFonts w:asciiTheme="majorHAnsi" w:hAnsiTheme="majorHAnsi" w:cs="Arial"/>
        </w:rPr>
        <w:t xml:space="preserve"> of the sort</w:t>
      </w:r>
      <w:r w:rsidR="00C6155A" w:rsidRPr="00016302">
        <w:rPr>
          <w:rFonts w:asciiTheme="majorHAnsi" w:hAnsiTheme="majorHAnsi" w:cs="Arial"/>
        </w:rPr>
        <w:t xml:space="preserve"> </w:t>
      </w:r>
      <w:r w:rsidR="007F3F16" w:rsidRPr="00016302">
        <w:rPr>
          <w:rFonts w:asciiTheme="majorHAnsi" w:hAnsiTheme="majorHAnsi" w:cs="Arial"/>
        </w:rPr>
        <w:t xml:space="preserve">that </w:t>
      </w:r>
      <w:r w:rsidR="001F0EDB" w:rsidRPr="00016302">
        <w:rPr>
          <w:rFonts w:asciiTheme="majorHAnsi" w:hAnsiTheme="majorHAnsi" w:cs="Arial"/>
        </w:rPr>
        <w:t>could</w:t>
      </w:r>
      <w:r w:rsidR="007F3F16" w:rsidRPr="00016302">
        <w:rPr>
          <w:rFonts w:asciiTheme="majorHAnsi" w:hAnsiTheme="majorHAnsi" w:cs="Arial"/>
        </w:rPr>
        <w:t xml:space="preserve"> provide </w:t>
      </w:r>
      <w:r w:rsidR="001E2511" w:rsidRPr="00016302">
        <w:rPr>
          <w:rFonts w:asciiTheme="majorHAnsi" w:hAnsiTheme="majorHAnsi" w:cs="Arial"/>
        </w:rPr>
        <w:t xml:space="preserve">justifiable </w:t>
      </w:r>
      <w:r w:rsidR="007F3F16" w:rsidRPr="00016302">
        <w:rPr>
          <w:rFonts w:asciiTheme="majorHAnsi" w:hAnsiTheme="majorHAnsi" w:cs="Arial"/>
        </w:rPr>
        <w:t>grounds for mitigating criminal sentence</w:t>
      </w:r>
      <w:r w:rsidR="004A059E" w:rsidRPr="00016302">
        <w:rPr>
          <w:rFonts w:asciiTheme="majorHAnsi" w:hAnsiTheme="majorHAnsi" w:cs="Arial"/>
        </w:rPr>
        <w:t>s</w:t>
      </w:r>
      <w:r w:rsidR="00C6155A" w:rsidRPr="00016302">
        <w:rPr>
          <w:rFonts w:asciiTheme="majorHAnsi" w:hAnsiTheme="majorHAnsi" w:cs="Arial"/>
        </w:rPr>
        <w:t xml:space="preserve">. At the outset, it is important to acknowledge the scope of </w:t>
      </w:r>
      <w:r w:rsidR="000F6929" w:rsidRPr="00016302">
        <w:rPr>
          <w:rFonts w:asciiTheme="majorHAnsi" w:hAnsiTheme="majorHAnsi" w:cs="Arial"/>
        </w:rPr>
        <w:t>our argument</w:t>
      </w:r>
      <w:r w:rsidR="00C6155A" w:rsidRPr="00016302">
        <w:rPr>
          <w:rFonts w:asciiTheme="majorHAnsi" w:hAnsiTheme="majorHAnsi" w:cs="Arial"/>
        </w:rPr>
        <w:t>.</w:t>
      </w:r>
      <w:r w:rsidR="001E2511" w:rsidRPr="00016302">
        <w:rPr>
          <w:rFonts w:asciiTheme="majorHAnsi" w:hAnsiTheme="majorHAnsi" w:cs="Arial"/>
        </w:rPr>
        <w:t xml:space="preserve"> First, we </w:t>
      </w:r>
      <w:r w:rsidR="006C3CD0" w:rsidRPr="00016302">
        <w:rPr>
          <w:rFonts w:asciiTheme="majorHAnsi" w:hAnsiTheme="majorHAnsi" w:cs="Arial"/>
        </w:rPr>
        <w:t>shall not</w:t>
      </w:r>
      <w:r w:rsidR="001E2511" w:rsidRPr="00016302">
        <w:rPr>
          <w:rFonts w:asciiTheme="majorHAnsi" w:hAnsiTheme="majorHAnsi" w:cs="Arial"/>
        </w:rPr>
        <w:t xml:space="preserve"> </w:t>
      </w:r>
      <w:r w:rsidR="00E7233A" w:rsidRPr="00016302">
        <w:rPr>
          <w:rFonts w:asciiTheme="majorHAnsi" w:hAnsiTheme="majorHAnsi" w:cs="Arial"/>
        </w:rPr>
        <w:t xml:space="preserve">here </w:t>
      </w:r>
      <w:r w:rsidR="001E2511" w:rsidRPr="00016302">
        <w:rPr>
          <w:rFonts w:asciiTheme="majorHAnsi" w:hAnsiTheme="majorHAnsi" w:cs="Arial"/>
        </w:rPr>
        <w:t xml:space="preserve">defend the practice of remorse-based mitigation </w:t>
      </w:r>
      <w:r w:rsidR="001E2511" w:rsidRPr="00016302">
        <w:rPr>
          <w:rFonts w:asciiTheme="majorHAnsi" w:hAnsiTheme="majorHAnsi" w:cs="Arial"/>
          <w:i/>
        </w:rPr>
        <w:t>per se</w:t>
      </w:r>
      <w:r w:rsidR="001E2511" w:rsidRPr="00016302">
        <w:rPr>
          <w:rFonts w:asciiTheme="majorHAnsi" w:hAnsiTheme="majorHAnsi" w:cs="Arial"/>
        </w:rPr>
        <w:t xml:space="preserve">; rather, we assume that this practice is justified in order to consider whether we should treat an experience of remorse that has been facilitated by a </w:t>
      </w:r>
      <w:r w:rsidR="00EC2770" w:rsidRPr="00016302">
        <w:rPr>
          <w:rFonts w:asciiTheme="majorHAnsi" w:hAnsiTheme="majorHAnsi" w:cs="Arial"/>
        </w:rPr>
        <w:t>neurointervention</w:t>
      </w:r>
      <w:r w:rsidR="001E2511" w:rsidRPr="00016302">
        <w:rPr>
          <w:rFonts w:asciiTheme="majorHAnsi" w:hAnsiTheme="majorHAnsi" w:cs="Arial"/>
        </w:rPr>
        <w:t xml:space="preserve"> differently from naturally</w:t>
      </w:r>
      <w:r w:rsidR="00AB5834" w:rsidRPr="00016302">
        <w:rPr>
          <w:rFonts w:asciiTheme="majorHAnsi" w:hAnsiTheme="majorHAnsi" w:cs="Arial"/>
        </w:rPr>
        <w:t>-</w:t>
      </w:r>
      <w:r w:rsidR="001E2511" w:rsidRPr="00016302">
        <w:rPr>
          <w:rFonts w:asciiTheme="majorHAnsi" w:hAnsiTheme="majorHAnsi" w:cs="Arial"/>
        </w:rPr>
        <w:t>occurring remorse.</w:t>
      </w:r>
      <w:r w:rsidR="00C6155A" w:rsidRPr="00016302">
        <w:rPr>
          <w:rFonts w:asciiTheme="majorHAnsi" w:hAnsiTheme="majorHAnsi" w:cs="Arial"/>
        </w:rPr>
        <w:t xml:space="preserve"> </w:t>
      </w:r>
      <w:r w:rsidR="001E2511" w:rsidRPr="00016302">
        <w:rPr>
          <w:rFonts w:asciiTheme="majorHAnsi" w:hAnsiTheme="majorHAnsi" w:cs="Arial"/>
        </w:rPr>
        <w:t>Second, w</w:t>
      </w:r>
      <w:r w:rsidR="00C6155A" w:rsidRPr="00016302">
        <w:rPr>
          <w:rFonts w:asciiTheme="majorHAnsi" w:hAnsiTheme="majorHAnsi" w:cs="Arial"/>
        </w:rPr>
        <w:t>e do not argue that the criminal justice system ought to use such interventions to facilitate remorse, nor do we defend the practice from a</w:t>
      </w:r>
      <w:r w:rsidR="000F6929" w:rsidRPr="00016302">
        <w:rPr>
          <w:rFonts w:asciiTheme="majorHAnsi" w:hAnsiTheme="majorHAnsi" w:cs="Arial"/>
        </w:rPr>
        <w:t>ll of the</w:t>
      </w:r>
      <w:r w:rsidR="00C6155A" w:rsidRPr="00016302">
        <w:rPr>
          <w:rFonts w:asciiTheme="majorHAnsi" w:hAnsiTheme="majorHAnsi" w:cs="Arial"/>
        </w:rPr>
        <w:t xml:space="preserve"> moral objections that </w:t>
      </w:r>
      <w:r w:rsidR="00BE5F47" w:rsidRPr="00016302">
        <w:rPr>
          <w:rFonts w:asciiTheme="majorHAnsi" w:hAnsiTheme="majorHAnsi" w:cs="Arial"/>
        </w:rPr>
        <w:t xml:space="preserve">might be raised against </w:t>
      </w:r>
      <w:r w:rsidR="0085498B" w:rsidRPr="00016302">
        <w:rPr>
          <w:rFonts w:asciiTheme="majorHAnsi" w:hAnsiTheme="majorHAnsi" w:cs="Arial"/>
        </w:rPr>
        <w:t>using these technologies in different sorts of scenarios</w:t>
      </w:r>
      <w:r w:rsidR="00C6155A" w:rsidRPr="00016302">
        <w:rPr>
          <w:rFonts w:asciiTheme="majorHAnsi" w:hAnsiTheme="majorHAnsi" w:cs="Arial"/>
        </w:rPr>
        <w:t xml:space="preserve">. Rather, in this paper, we </w:t>
      </w:r>
      <w:r w:rsidR="000F6929" w:rsidRPr="00016302">
        <w:rPr>
          <w:rFonts w:asciiTheme="majorHAnsi" w:hAnsiTheme="majorHAnsi" w:cs="Arial"/>
        </w:rPr>
        <w:t>consider</w:t>
      </w:r>
      <w:r w:rsidR="00C6155A" w:rsidRPr="00016302">
        <w:rPr>
          <w:rFonts w:asciiTheme="majorHAnsi" w:hAnsiTheme="majorHAnsi" w:cs="Arial"/>
        </w:rPr>
        <w:t xml:space="preserve"> </w:t>
      </w:r>
      <w:r w:rsidR="000F6929" w:rsidRPr="00016302">
        <w:rPr>
          <w:rFonts w:asciiTheme="majorHAnsi" w:hAnsiTheme="majorHAnsi" w:cs="Arial"/>
        </w:rPr>
        <w:t>whether it is</w:t>
      </w:r>
      <w:r w:rsidR="00C6155A" w:rsidRPr="00016302">
        <w:rPr>
          <w:rFonts w:asciiTheme="majorHAnsi" w:hAnsiTheme="majorHAnsi" w:cs="Arial"/>
        </w:rPr>
        <w:t xml:space="preserve"> philosophica</w:t>
      </w:r>
      <w:r w:rsidR="000F6929" w:rsidRPr="00016302">
        <w:rPr>
          <w:rFonts w:asciiTheme="majorHAnsi" w:hAnsiTheme="majorHAnsi" w:cs="Arial"/>
        </w:rPr>
        <w:t>l</w:t>
      </w:r>
      <w:r w:rsidR="00C6155A" w:rsidRPr="00016302">
        <w:rPr>
          <w:rFonts w:asciiTheme="majorHAnsi" w:hAnsiTheme="majorHAnsi" w:cs="Arial"/>
        </w:rPr>
        <w:t>l</w:t>
      </w:r>
      <w:r w:rsidR="000F6929" w:rsidRPr="00016302">
        <w:rPr>
          <w:rFonts w:asciiTheme="majorHAnsi" w:hAnsiTheme="majorHAnsi" w:cs="Arial"/>
        </w:rPr>
        <w:t>y</w:t>
      </w:r>
      <w:r w:rsidR="00C6155A" w:rsidRPr="00016302">
        <w:rPr>
          <w:rFonts w:asciiTheme="majorHAnsi" w:hAnsiTheme="majorHAnsi" w:cs="Arial"/>
        </w:rPr>
        <w:t xml:space="preserve"> </w:t>
      </w:r>
      <w:r w:rsidR="000F6929" w:rsidRPr="00016302">
        <w:rPr>
          <w:rFonts w:asciiTheme="majorHAnsi" w:hAnsiTheme="majorHAnsi" w:cs="Arial"/>
        </w:rPr>
        <w:t xml:space="preserve">plausible to believe that </w:t>
      </w:r>
      <w:r w:rsidR="00B83AE9" w:rsidRPr="00016302">
        <w:rPr>
          <w:rFonts w:asciiTheme="majorHAnsi" w:hAnsiTheme="majorHAnsi" w:cs="Arial"/>
        </w:rPr>
        <w:t>neuro</w:t>
      </w:r>
      <w:r w:rsidR="00C6155A" w:rsidRPr="00016302">
        <w:rPr>
          <w:rFonts w:asciiTheme="majorHAnsi" w:hAnsiTheme="majorHAnsi" w:cs="Arial"/>
        </w:rPr>
        <w:t xml:space="preserve">interventions </w:t>
      </w:r>
      <w:r w:rsidR="000F6929" w:rsidRPr="00016302">
        <w:rPr>
          <w:rFonts w:asciiTheme="majorHAnsi" w:hAnsiTheme="majorHAnsi" w:cs="Arial"/>
        </w:rPr>
        <w:t>could be used to</w:t>
      </w:r>
      <w:r w:rsidR="00C6155A" w:rsidRPr="00016302">
        <w:rPr>
          <w:rFonts w:asciiTheme="majorHAnsi" w:hAnsiTheme="majorHAnsi" w:cs="Arial"/>
        </w:rPr>
        <w:t xml:space="preserve"> facilitate </w:t>
      </w:r>
      <w:r w:rsidR="000F6929" w:rsidRPr="00016302">
        <w:rPr>
          <w:rFonts w:asciiTheme="majorHAnsi" w:hAnsiTheme="majorHAnsi" w:cs="Arial"/>
        </w:rPr>
        <w:t xml:space="preserve">genuine </w:t>
      </w:r>
      <w:r w:rsidR="00C6155A" w:rsidRPr="00016302">
        <w:rPr>
          <w:rFonts w:asciiTheme="majorHAnsi" w:hAnsiTheme="majorHAnsi" w:cs="Arial"/>
        </w:rPr>
        <w:t>remorse</w:t>
      </w:r>
      <w:r w:rsidR="000F6929" w:rsidRPr="00016302">
        <w:rPr>
          <w:rFonts w:asciiTheme="majorHAnsi" w:hAnsiTheme="majorHAnsi" w:cs="Arial"/>
        </w:rPr>
        <w:t xml:space="preserve"> </w:t>
      </w:r>
      <w:r w:rsidR="002B3B0B" w:rsidRPr="00016302">
        <w:rPr>
          <w:rFonts w:asciiTheme="majorHAnsi" w:hAnsiTheme="majorHAnsi" w:cs="Arial"/>
        </w:rPr>
        <w:t xml:space="preserve">of the sort that might be understood to provide grounds for mitigation </w:t>
      </w:r>
      <w:r w:rsidR="000F6929" w:rsidRPr="00016302">
        <w:rPr>
          <w:rFonts w:asciiTheme="majorHAnsi" w:hAnsiTheme="majorHAnsi" w:cs="Arial"/>
          <w:i/>
        </w:rPr>
        <w:t xml:space="preserve">in </w:t>
      </w:r>
      <w:r w:rsidR="00E37CAF" w:rsidRPr="00016302">
        <w:rPr>
          <w:rFonts w:asciiTheme="majorHAnsi" w:hAnsiTheme="majorHAnsi" w:cs="Arial"/>
          <w:i/>
        </w:rPr>
        <w:t xml:space="preserve">at least some </w:t>
      </w:r>
      <w:r w:rsidR="000F6929" w:rsidRPr="00016302">
        <w:rPr>
          <w:rFonts w:asciiTheme="majorHAnsi" w:hAnsiTheme="majorHAnsi" w:cs="Arial"/>
          <w:i/>
        </w:rPr>
        <w:t>case</w:t>
      </w:r>
      <w:r w:rsidR="00E37CAF" w:rsidRPr="00016302">
        <w:rPr>
          <w:rFonts w:asciiTheme="majorHAnsi" w:hAnsiTheme="majorHAnsi" w:cs="Arial"/>
          <w:i/>
        </w:rPr>
        <w:t>s</w:t>
      </w:r>
      <w:r w:rsidR="00C6155A" w:rsidRPr="00016302">
        <w:rPr>
          <w:rFonts w:asciiTheme="majorHAnsi" w:hAnsiTheme="majorHAnsi" w:cs="Arial"/>
        </w:rPr>
        <w:t xml:space="preserve">. </w:t>
      </w:r>
    </w:p>
    <w:p w14:paraId="30EE1F1D" w14:textId="77777777" w:rsidR="0039491A" w:rsidRPr="00016302" w:rsidRDefault="00C6155A" w:rsidP="00016302">
      <w:pPr>
        <w:spacing w:line="360" w:lineRule="auto"/>
        <w:ind w:firstLine="720"/>
        <w:jc w:val="both"/>
        <w:rPr>
          <w:rFonts w:asciiTheme="majorHAnsi" w:hAnsiTheme="majorHAnsi" w:cs="Arial"/>
        </w:rPr>
      </w:pPr>
      <w:r w:rsidRPr="00016302">
        <w:rPr>
          <w:rFonts w:asciiTheme="majorHAnsi" w:hAnsiTheme="majorHAnsi" w:cs="Arial"/>
        </w:rPr>
        <w:t xml:space="preserve">To begin this investigation, we shall, in </w:t>
      </w:r>
      <w:r w:rsidR="004A059E" w:rsidRPr="00016302">
        <w:rPr>
          <w:rFonts w:asciiTheme="majorHAnsi" w:hAnsiTheme="majorHAnsi" w:cs="Arial"/>
        </w:rPr>
        <w:t>S</w:t>
      </w:r>
      <w:r w:rsidRPr="00016302">
        <w:rPr>
          <w:rFonts w:asciiTheme="majorHAnsi" w:hAnsiTheme="majorHAnsi" w:cs="Arial"/>
        </w:rPr>
        <w:t>ection I, sketch a tripartite account of remorse, before going on</w:t>
      </w:r>
      <w:r w:rsidR="0096422A" w:rsidRPr="00016302">
        <w:rPr>
          <w:rFonts w:asciiTheme="majorHAnsi" w:hAnsiTheme="majorHAnsi" w:cs="Arial"/>
        </w:rPr>
        <w:t>,</w:t>
      </w:r>
      <w:r w:rsidRPr="00016302">
        <w:rPr>
          <w:rFonts w:asciiTheme="majorHAnsi" w:hAnsiTheme="majorHAnsi" w:cs="Arial"/>
        </w:rPr>
        <w:t xml:space="preserve"> in </w:t>
      </w:r>
      <w:r w:rsidR="004A059E" w:rsidRPr="00016302">
        <w:rPr>
          <w:rFonts w:asciiTheme="majorHAnsi" w:hAnsiTheme="majorHAnsi" w:cs="Arial"/>
        </w:rPr>
        <w:t>S</w:t>
      </w:r>
      <w:r w:rsidRPr="00016302">
        <w:rPr>
          <w:rFonts w:asciiTheme="majorHAnsi" w:hAnsiTheme="majorHAnsi" w:cs="Arial"/>
        </w:rPr>
        <w:t>ection II</w:t>
      </w:r>
      <w:r w:rsidR="0096422A" w:rsidRPr="00016302">
        <w:rPr>
          <w:rFonts w:asciiTheme="majorHAnsi" w:hAnsiTheme="majorHAnsi" w:cs="Arial"/>
        </w:rPr>
        <w:t>,</w:t>
      </w:r>
      <w:r w:rsidRPr="00016302">
        <w:rPr>
          <w:rFonts w:asciiTheme="majorHAnsi" w:hAnsiTheme="majorHAnsi" w:cs="Arial"/>
        </w:rPr>
        <w:t xml:space="preserve"> to </w:t>
      </w:r>
      <w:r w:rsidR="002B3B0B" w:rsidRPr="00016302">
        <w:rPr>
          <w:rFonts w:asciiTheme="majorHAnsi" w:hAnsiTheme="majorHAnsi" w:cs="Arial"/>
        </w:rPr>
        <w:t xml:space="preserve">provide an overview of </w:t>
      </w:r>
      <w:r w:rsidR="00EC2770" w:rsidRPr="00016302">
        <w:rPr>
          <w:rFonts w:asciiTheme="majorHAnsi" w:hAnsiTheme="majorHAnsi" w:cs="Arial"/>
        </w:rPr>
        <w:t>neurointervention</w:t>
      </w:r>
      <w:r w:rsidR="002B3B0B" w:rsidRPr="00016302">
        <w:rPr>
          <w:rFonts w:asciiTheme="majorHAnsi" w:hAnsiTheme="majorHAnsi" w:cs="Arial"/>
        </w:rPr>
        <w:t xml:space="preserve">s that could plausibly have an </w:t>
      </w:r>
      <w:r w:rsidR="006C3CD0" w:rsidRPr="00016302">
        <w:rPr>
          <w:rFonts w:asciiTheme="majorHAnsi" w:hAnsiTheme="majorHAnsi" w:cs="Arial"/>
        </w:rPr>
        <w:t xml:space="preserve">effect </w:t>
      </w:r>
      <w:r w:rsidR="002B3B0B" w:rsidRPr="00016302">
        <w:rPr>
          <w:rFonts w:asciiTheme="majorHAnsi" w:hAnsiTheme="majorHAnsi" w:cs="Arial"/>
        </w:rPr>
        <w:t xml:space="preserve">on capacities related to elements of remorse. </w:t>
      </w:r>
      <w:r w:rsidRPr="00016302">
        <w:rPr>
          <w:rFonts w:asciiTheme="majorHAnsi" w:hAnsiTheme="majorHAnsi" w:cs="Arial"/>
        </w:rPr>
        <w:t xml:space="preserve">In </w:t>
      </w:r>
      <w:r w:rsidR="004A059E" w:rsidRPr="00016302">
        <w:rPr>
          <w:rFonts w:asciiTheme="majorHAnsi" w:hAnsiTheme="majorHAnsi" w:cs="Arial"/>
        </w:rPr>
        <w:t>S</w:t>
      </w:r>
      <w:r w:rsidRPr="00016302">
        <w:rPr>
          <w:rFonts w:asciiTheme="majorHAnsi" w:hAnsiTheme="majorHAnsi" w:cs="Arial"/>
        </w:rPr>
        <w:t xml:space="preserve">ection III, </w:t>
      </w:r>
      <w:r w:rsidR="0096422A" w:rsidRPr="00016302">
        <w:rPr>
          <w:rFonts w:asciiTheme="majorHAnsi" w:hAnsiTheme="majorHAnsi" w:cs="Arial"/>
        </w:rPr>
        <w:t xml:space="preserve">we </w:t>
      </w:r>
      <w:r w:rsidR="002B3B0B" w:rsidRPr="00016302">
        <w:rPr>
          <w:rFonts w:asciiTheme="majorHAnsi" w:hAnsiTheme="majorHAnsi" w:cs="Arial"/>
        </w:rPr>
        <w:t xml:space="preserve">shall explain </w:t>
      </w:r>
      <w:r w:rsidR="008175D8" w:rsidRPr="00016302">
        <w:rPr>
          <w:rFonts w:asciiTheme="majorHAnsi" w:hAnsiTheme="majorHAnsi" w:cs="Arial"/>
        </w:rPr>
        <w:t xml:space="preserve">a widespread view of </w:t>
      </w:r>
      <w:r w:rsidR="00030BF3" w:rsidRPr="00016302">
        <w:rPr>
          <w:rFonts w:asciiTheme="majorHAnsi" w:hAnsiTheme="majorHAnsi" w:cs="Arial"/>
        </w:rPr>
        <w:t>the justification of</w:t>
      </w:r>
      <w:r w:rsidR="002B3B0B" w:rsidRPr="00016302">
        <w:rPr>
          <w:rFonts w:asciiTheme="majorHAnsi" w:hAnsiTheme="majorHAnsi" w:cs="Arial"/>
        </w:rPr>
        <w:t xml:space="preserve"> remorse</w:t>
      </w:r>
      <w:r w:rsidR="00030BF3" w:rsidRPr="00016302">
        <w:rPr>
          <w:rFonts w:asciiTheme="majorHAnsi" w:hAnsiTheme="majorHAnsi" w:cs="Arial"/>
        </w:rPr>
        <w:t>-based mitigation</w:t>
      </w:r>
      <w:r w:rsidR="008175D8" w:rsidRPr="00016302">
        <w:rPr>
          <w:rFonts w:asciiTheme="majorHAnsi" w:hAnsiTheme="majorHAnsi" w:cs="Arial"/>
        </w:rPr>
        <w:t>,</w:t>
      </w:r>
      <w:r w:rsidR="00030BF3" w:rsidRPr="00016302">
        <w:rPr>
          <w:rFonts w:asciiTheme="majorHAnsi" w:hAnsiTheme="majorHAnsi" w:cs="Arial"/>
        </w:rPr>
        <w:t xml:space="preserve"> according to which mitigation is a deserved </w:t>
      </w:r>
      <w:r w:rsidR="004A059E" w:rsidRPr="00016302">
        <w:rPr>
          <w:rFonts w:asciiTheme="majorHAnsi" w:hAnsiTheme="majorHAnsi" w:cs="Arial"/>
        </w:rPr>
        <w:t xml:space="preserve">form </w:t>
      </w:r>
      <w:r w:rsidR="00030BF3" w:rsidRPr="00016302">
        <w:rPr>
          <w:rFonts w:asciiTheme="majorHAnsi" w:hAnsiTheme="majorHAnsi" w:cs="Arial"/>
        </w:rPr>
        <w:t>of response to the moral value of</w:t>
      </w:r>
      <w:r w:rsidR="008175D8" w:rsidRPr="00016302">
        <w:rPr>
          <w:rFonts w:asciiTheme="majorHAnsi" w:hAnsiTheme="majorHAnsi" w:cs="Arial"/>
        </w:rPr>
        <w:t xml:space="preserve"> </w:t>
      </w:r>
      <w:r w:rsidR="00030BF3" w:rsidRPr="00016302">
        <w:rPr>
          <w:rFonts w:asciiTheme="majorHAnsi" w:hAnsiTheme="majorHAnsi" w:cs="Arial"/>
        </w:rPr>
        <w:t xml:space="preserve">the offender’s </w:t>
      </w:r>
      <w:r w:rsidR="008175D8" w:rsidRPr="00016302">
        <w:rPr>
          <w:rFonts w:asciiTheme="majorHAnsi" w:hAnsiTheme="majorHAnsi" w:cs="Arial"/>
        </w:rPr>
        <w:t>remorse</w:t>
      </w:r>
      <w:r w:rsidR="002B3B0B" w:rsidRPr="00016302">
        <w:rPr>
          <w:rFonts w:asciiTheme="majorHAnsi" w:hAnsiTheme="majorHAnsi" w:cs="Arial"/>
        </w:rPr>
        <w:t xml:space="preserve">. </w:t>
      </w:r>
      <w:r w:rsidR="00CD78FC" w:rsidRPr="00016302">
        <w:rPr>
          <w:rFonts w:asciiTheme="majorHAnsi" w:hAnsiTheme="majorHAnsi" w:cs="Arial"/>
        </w:rPr>
        <w:t xml:space="preserve">We shall then go on to consider whether the use of neurointerventions to bring about remorse would undermine this moral value </w:t>
      </w:r>
      <w:r w:rsidR="00C17842" w:rsidRPr="00016302">
        <w:rPr>
          <w:rFonts w:asciiTheme="majorHAnsi" w:hAnsiTheme="majorHAnsi" w:cs="Arial"/>
        </w:rPr>
        <w:t>in a way that would make it</w:t>
      </w:r>
      <w:r w:rsidR="00CD78FC" w:rsidRPr="00016302">
        <w:rPr>
          <w:rFonts w:asciiTheme="majorHAnsi" w:hAnsiTheme="majorHAnsi" w:cs="Arial"/>
        </w:rPr>
        <w:t xml:space="preserve"> inappropriate</w:t>
      </w:r>
      <w:r w:rsidR="00C17842" w:rsidRPr="00016302">
        <w:rPr>
          <w:rFonts w:asciiTheme="majorHAnsi" w:hAnsiTheme="majorHAnsi" w:cs="Arial"/>
        </w:rPr>
        <w:t xml:space="preserve"> to mitigate the sentence of an offender whose remorse had been facilitated by a neurointervention</w:t>
      </w:r>
      <w:r w:rsidR="00CD78FC" w:rsidRPr="00016302">
        <w:rPr>
          <w:rFonts w:asciiTheme="majorHAnsi" w:hAnsiTheme="majorHAnsi" w:cs="Arial"/>
        </w:rPr>
        <w:t>.</w:t>
      </w:r>
    </w:p>
    <w:p w14:paraId="3A2C57B4" w14:textId="77777777" w:rsidR="0085498B" w:rsidRPr="00016302" w:rsidRDefault="0085498B" w:rsidP="00016302">
      <w:pPr>
        <w:spacing w:line="360" w:lineRule="auto"/>
        <w:rPr>
          <w:rFonts w:asciiTheme="majorHAnsi" w:hAnsiTheme="majorHAnsi"/>
        </w:rPr>
      </w:pPr>
    </w:p>
    <w:p w14:paraId="522D68C2" w14:textId="77777777" w:rsidR="00D53E30" w:rsidRPr="00016302" w:rsidRDefault="00D53E30" w:rsidP="00016302">
      <w:pPr>
        <w:pStyle w:val="Heading2"/>
        <w:spacing w:before="0"/>
        <w:jc w:val="both"/>
        <w:rPr>
          <w:sz w:val="24"/>
          <w:szCs w:val="24"/>
        </w:rPr>
      </w:pPr>
      <w:r w:rsidRPr="00016302">
        <w:rPr>
          <w:sz w:val="24"/>
          <w:szCs w:val="24"/>
        </w:rPr>
        <w:t>I</w:t>
      </w:r>
      <w:r w:rsidRPr="00016302">
        <w:rPr>
          <w:sz w:val="24"/>
          <w:szCs w:val="24"/>
        </w:rPr>
        <w:tab/>
        <w:t>The Elements of Remorse</w:t>
      </w:r>
    </w:p>
    <w:p w14:paraId="3318C88C" w14:textId="77777777" w:rsidR="00D53E30" w:rsidRPr="00016302" w:rsidRDefault="00D53E30" w:rsidP="00016302">
      <w:pPr>
        <w:spacing w:line="360" w:lineRule="auto"/>
        <w:jc w:val="both"/>
        <w:rPr>
          <w:rFonts w:asciiTheme="majorHAnsi" w:hAnsiTheme="majorHAnsi"/>
        </w:rPr>
      </w:pPr>
    </w:p>
    <w:p w14:paraId="58D2762E" w14:textId="77777777" w:rsidR="00110F5D" w:rsidRPr="00016302" w:rsidRDefault="00D53E30" w:rsidP="00016302">
      <w:pPr>
        <w:spacing w:line="360" w:lineRule="auto"/>
        <w:ind w:firstLine="360"/>
        <w:jc w:val="both"/>
        <w:rPr>
          <w:rFonts w:asciiTheme="majorHAnsi" w:hAnsiTheme="majorHAnsi"/>
        </w:rPr>
      </w:pPr>
      <w:r w:rsidRPr="00016302">
        <w:rPr>
          <w:rFonts w:asciiTheme="majorHAnsi" w:hAnsiTheme="majorHAnsi"/>
        </w:rPr>
        <w:t xml:space="preserve">Remorse is often </w:t>
      </w:r>
      <w:r w:rsidR="005109CD" w:rsidRPr="00016302">
        <w:rPr>
          <w:rFonts w:asciiTheme="majorHAnsi" w:hAnsiTheme="majorHAnsi"/>
        </w:rPr>
        <w:t xml:space="preserve">simply </w:t>
      </w:r>
      <w:r w:rsidRPr="00016302">
        <w:rPr>
          <w:rFonts w:asciiTheme="majorHAnsi" w:hAnsiTheme="majorHAnsi"/>
        </w:rPr>
        <w:t>referred to as an emotion, but emotional experiences can be complex, involving beliefs and desires in addition to feelings and sensations.</w:t>
      </w:r>
      <w:r w:rsidR="0050336D" w:rsidRPr="00016302">
        <w:rPr>
          <w:rStyle w:val="FootnoteReference"/>
          <w:rFonts w:asciiTheme="majorHAnsi" w:hAnsiTheme="majorHAnsi"/>
        </w:rPr>
        <w:footnoteReference w:id="8"/>
      </w:r>
      <w:r w:rsidRPr="00016302">
        <w:rPr>
          <w:rFonts w:asciiTheme="majorHAnsi" w:hAnsiTheme="majorHAnsi"/>
        </w:rPr>
        <w:t xml:space="preserve"> </w:t>
      </w:r>
      <w:r w:rsidR="00377AE4" w:rsidRPr="00016302">
        <w:rPr>
          <w:rFonts w:asciiTheme="majorHAnsi" w:hAnsiTheme="majorHAnsi"/>
        </w:rPr>
        <w:t>Whilst a number of accounts of remorse have been offered in the literature, i</w:t>
      </w:r>
      <w:r w:rsidRPr="00016302">
        <w:rPr>
          <w:rFonts w:asciiTheme="majorHAnsi" w:hAnsiTheme="majorHAnsi"/>
        </w:rPr>
        <w:t>n this section, we</w:t>
      </w:r>
      <w:r w:rsidR="0050336D" w:rsidRPr="00016302">
        <w:rPr>
          <w:rFonts w:asciiTheme="majorHAnsi" w:hAnsiTheme="majorHAnsi"/>
        </w:rPr>
        <w:t xml:space="preserve"> shall</w:t>
      </w:r>
      <w:r w:rsidR="00377AE4" w:rsidRPr="00016302">
        <w:rPr>
          <w:rFonts w:asciiTheme="majorHAnsi" w:hAnsiTheme="majorHAnsi"/>
        </w:rPr>
        <w:t xml:space="preserve"> provide a </w:t>
      </w:r>
      <w:r w:rsidR="00030BF3" w:rsidRPr="00016302">
        <w:rPr>
          <w:rFonts w:asciiTheme="majorHAnsi" w:hAnsiTheme="majorHAnsi"/>
        </w:rPr>
        <w:t>sketch</w:t>
      </w:r>
      <w:r w:rsidR="00377AE4" w:rsidRPr="00016302">
        <w:rPr>
          <w:rFonts w:asciiTheme="majorHAnsi" w:hAnsiTheme="majorHAnsi"/>
        </w:rPr>
        <w:t xml:space="preserve"> of what we take to be a minimal account of remorse, and </w:t>
      </w:r>
      <w:r w:rsidR="005275BF" w:rsidRPr="00016302">
        <w:rPr>
          <w:rFonts w:asciiTheme="majorHAnsi" w:hAnsiTheme="majorHAnsi"/>
        </w:rPr>
        <w:t>draw a</w:t>
      </w:r>
      <w:r w:rsidR="0050336D" w:rsidRPr="00016302">
        <w:rPr>
          <w:rFonts w:asciiTheme="majorHAnsi" w:hAnsiTheme="majorHAnsi"/>
        </w:rPr>
        <w:t xml:space="preserve"> distinction</w:t>
      </w:r>
      <w:r w:rsidRPr="00016302">
        <w:rPr>
          <w:rFonts w:asciiTheme="majorHAnsi" w:hAnsiTheme="majorHAnsi"/>
        </w:rPr>
        <w:t xml:space="preserve"> between cognitive, affective and motivational elements of remor</w:t>
      </w:r>
      <w:r w:rsidR="0050336D" w:rsidRPr="00016302">
        <w:rPr>
          <w:rFonts w:asciiTheme="majorHAnsi" w:hAnsiTheme="majorHAnsi"/>
        </w:rPr>
        <w:t>se</w:t>
      </w:r>
      <w:r w:rsidRPr="00016302">
        <w:rPr>
          <w:rFonts w:asciiTheme="majorHAnsi" w:hAnsiTheme="majorHAnsi"/>
        </w:rPr>
        <w:t>.</w:t>
      </w:r>
      <w:r w:rsidR="005021DD" w:rsidRPr="00016302">
        <w:rPr>
          <w:rStyle w:val="FootnoteReference"/>
          <w:rFonts w:asciiTheme="majorHAnsi" w:hAnsiTheme="majorHAnsi"/>
        </w:rPr>
        <w:footnoteReference w:id="9"/>
      </w:r>
      <w:r w:rsidRPr="00016302">
        <w:rPr>
          <w:rFonts w:asciiTheme="majorHAnsi" w:hAnsiTheme="majorHAnsi"/>
        </w:rPr>
        <w:t xml:space="preserve"> </w:t>
      </w:r>
      <w:r w:rsidR="00600066" w:rsidRPr="00016302">
        <w:rPr>
          <w:rFonts w:asciiTheme="majorHAnsi" w:hAnsiTheme="majorHAnsi"/>
        </w:rPr>
        <w:t xml:space="preserve">In the interests of brevity, </w:t>
      </w:r>
      <w:r w:rsidR="00A14F49" w:rsidRPr="00016302">
        <w:rPr>
          <w:rFonts w:asciiTheme="majorHAnsi" w:hAnsiTheme="majorHAnsi"/>
        </w:rPr>
        <w:t>we shall henceforth refer to an agent who has committed a criminal</w:t>
      </w:r>
      <w:r w:rsidR="00600066" w:rsidRPr="00016302">
        <w:rPr>
          <w:rFonts w:asciiTheme="majorHAnsi" w:hAnsiTheme="majorHAnsi"/>
        </w:rPr>
        <w:t xml:space="preserve"> </w:t>
      </w:r>
      <w:r w:rsidR="00A14F49" w:rsidRPr="00016302">
        <w:rPr>
          <w:rFonts w:asciiTheme="majorHAnsi" w:hAnsiTheme="majorHAnsi"/>
        </w:rPr>
        <w:t>act/omission</w:t>
      </w:r>
      <w:r w:rsidR="00202828" w:rsidRPr="00016302">
        <w:rPr>
          <w:rFonts w:asciiTheme="majorHAnsi" w:hAnsiTheme="majorHAnsi"/>
        </w:rPr>
        <w:t xml:space="preserve"> </w:t>
      </w:r>
      <w:r w:rsidR="00A14F49" w:rsidRPr="00016302">
        <w:rPr>
          <w:rFonts w:asciiTheme="majorHAnsi" w:hAnsiTheme="majorHAnsi"/>
        </w:rPr>
        <w:t>as ‘the offender</w:t>
      </w:r>
      <w:r w:rsidR="00D86709" w:rsidRPr="00016302">
        <w:rPr>
          <w:rFonts w:asciiTheme="majorHAnsi" w:hAnsiTheme="majorHAnsi"/>
        </w:rPr>
        <w:t>,</w:t>
      </w:r>
      <w:r w:rsidR="00A14F49" w:rsidRPr="00016302">
        <w:rPr>
          <w:rFonts w:asciiTheme="majorHAnsi" w:hAnsiTheme="majorHAnsi"/>
        </w:rPr>
        <w:t>’</w:t>
      </w:r>
      <w:r w:rsidR="00202828" w:rsidRPr="00016302">
        <w:rPr>
          <w:rFonts w:asciiTheme="majorHAnsi" w:hAnsiTheme="majorHAnsi"/>
        </w:rPr>
        <w:t xml:space="preserve"> and the criminal act/omission that </w:t>
      </w:r>
      <w:r w:rsidR="00B3373F" w:rsidRPr="00016302">
        <w:rPr>
          <w:rFonts w:asciiTheme="majorHAnsi" w:hAnsiTheme="majorHAnsi"/>
        </w:rPr>
        <w:t>she has</w:t>
      </w:r>
      <w:r w:rsidR="00202828" w:rsidRPr="00016302">
        <w:rPr>
          <w:rFonts w:asciiTheme="majorHAnsi" w:hAnsiTheme="majorHAnsi"/>
        </w:rPr>
        <w:t xml:space="preserve"> committed as ‘X</w:t>
      </w:r>
      <w:r w:rsidR="00C718C8" w:rsidRPr="00016302">
        <w:rPr>
          <w:rFonts w:asciiTheme="majorHAnsi" w:hAnsiTheme="majorHAnsi"/>
        </w:rPr>
        <w:t>.</w:t>
      </w:r>
      <w:r w:rsidR="00202828" w:rsidRPr="00016302">
        <w:rPr>
          <w:rFonts w:asciiTheme="majorHAnsi" w:hAnsiTheme="majorHAnsi"/>
        </w:rPr>
        <w:t>’</w:t>
      </w:r>
    </w:p>
    <w:p w14:paraId="1D0C9BF4" w14:textId="77777777" w:rsidR="00CA1F79" w:rsidRPr="00016302" w:rsidRDefault="00CA1F79" w:rsidP="00016302">
      <w:pPr>
        <w:spacing w:line="360" w:lineRule="auto"/>
        <w:ind w:firstLine="360"/>
        <w:jc w:val="both"/>
        <w:rPr>
          <w:rFonts w:asciiTheme="majorHAnsi" w:hAnsiTheme="majorHAnsi"/>
        </w:rPr>
      </w:pPr>
      <w:r w:rsidRPr="00016302">
        <w:rPr>
          <w:rFonts w:asciiTheme="majorHAnsi" w:hAnsiTheme="majorHAnsi"/>
        </w:rPr>
        <w:t xml:space="preserve">The distinction that we draw between these elements echoes other prominent accounts of remorse. However, whilst we share the view that it is useful to distinguish the different elements of remorse in this manner, we shall </w:t>
      </w:r>
      <w:r w:rsidR="00F21823" w:rsidRPr="00016302">
        <w:rPr>
          <w:rFonts w:asciiTheme="majorHAnsi" w:hAnsiTheme="majorHAnsi"/>
        </w:rPr>
        <w:t>suggest</w:t>
      </w:r>
      <w:r w:rsidRPr="00016302">
        <w:rPr>
          <w:rFonts w:asciiTheme="majorHAnsi" w:hAnsiTheme="majorHAnsi"/>
        </w:rPr>
        <w:t xml:space="preserve"> below that this approach is limited in one crucial respect. Briefly, the problem is that</w:t>
      </w:r>
      <w:r w:rsidR="00B3373F" w:rsidRPr="00016302">
        <w:rPr>
          <w:rFonts w:asciiTheme="majorHAnsi" w:hAnsiTheme="majorHAnsi"/>
        </w:rPr>
        <w:t>,</w:t>
      </w:r>
      <w:r w:rsidRPr="00016302">
        <w:rPr>
          <w:rFonts w:asciiTheme="majorHAnsi" w:hAnsiTheme="majorHAnsi"/>
        </w:rPr>
        <w:t xml:space="preserve"> in order for remo</w:t>
      </w:r>
      <w:r w:rsidR="00030BF3" w:rsidRPr="00016302">
        <w:rPr>
          <w:rFonts w:asciiTheme="majorHAnsi" w:hAnsiTheme="majorHAnsi"/>
        </w:rPr>
        <w:t>rse to be genuine and to bear</w:t>
      </w:r>
      <w:r w:rsidRPr="00016302">
        <w:rPr>
          <w:rFonts w:asciiTheme="majorHAnsi" w:hAnsiTheme="majorHAnsi"/>
        </w:rPr>
        <w:t xml:space="preserve"> moral value, </w:t>
      </w:r>
      <w:r w:rsidR="00F21823" w:rsidRPr="00016302">
        <w:rPr>
          <w:rFonts w:asciiTheme="majorHAnsi" w:hAnsiTheme="majorHAnsi"/>
        </w:rPr>
        <w:t xml:space="preserve">it seems that </w:t>
      </w:r>
      <w:r w:rsidRPr="00016302">
        <w:rPr>
          <w:rFonts w:asciiTheme="majorHAnsi" w:hAnsiTheme="majorHAnsi"/>
        </w:rPr>
        <w:t xml:space="preserve">the elements that we identify below must be related in certain ways, and isolating these elements in the manner of our below discussion can serve to obscure this. We shall develop this thought in </w:t>
      </w:r>
      <w:r w:rsidR="004A059E" w:rsidRPr="00016302">
        <w:rPr>
          <w:rFonts w:asciiTheme="majorHAnsi" w:hAnsiTheme="majorHAnsi"/>
        </w:rPr>
        <w:t>S</w:t>
      </w:r>
      <w:r w:rsidRPr="00016302">
        <w:rPr>
          <w:rFonts w:asciiTheme="majorHAnsi" w:hAnsiTheme="majorHAnsi"/>
        </w:rPr>
        <w:t xml:space="preserve">ection III. </w:t>
      </w:r>
    </w:p>
    <w:p w14:paraId="07C79FEF" w14:textId="77777777" w:rsidR="004A111A" w:rsidRPr="00016302" w:rsidRDefault="004A111A" w:rsidP="00016302">
      <w:pPr>
        <w:spacing w:line="360" w:lineRule="auto"/>
        <w:jc w:val="both"/>
        <w:rPr>
          <w:rFonts w:asciiTheme="majorHAnsi" w:hAnsiTheme="majorHAnsi"/>
        </w:rPr>
      </w:pPr>
    </w:p>
    <w:p w14:paraId="104F4175" w14:textId="77777777" w:rsidR="00D53E30" w:rsidRPr="00016302" w:rsidRDefault="00342DB6" w:rsidP="00016302">
      <w:pPr>
        <w:pStyle w:val="Heading3"/>
        <w:numPr>
          <w:ilvl w:val="0"/>
          <w:numId w:val="2"/>
        </w:numPr>
        <w:spacing w:before="0" w:line="360" w:lineRule="auto"/>
        <w:jc w:val="both"/>
        <w:rPr>
          <w:color w:val="auto"/>
        </w:rPr>
      </w:pPr>
      <w:r w:rsidRPr="00016302">
        <w:rPr>
          <w:color w:val="auto"/>
        </w:rPr>
        <w:t xml:space="preserve">The </w:t>
      </w:r>
      <w:r w:rsidR="00D53E30" w:rsidRPr="00016302">
        <w:rPr>
          <w:color w:val="auto"/>
        </w:rPr>
        <w:t>Cognitive</w:t>
      </w:r>
      <w:r w:rsidR="00110F5D" w:rsidRPr="00016302">
        <w:rPr>
          <w:color w:val="auto"/>
        </w:rPr>
        <w:t xml:space="preserve"> Element</w:t>
      </w:r>
    </w:p>
    <w:p w14:paraId="4B8EF0BB" w14:textId="77777777" w:rsidR="00D53E30" w:rsidRPr="00016302" w:rsidRDefault="00D53E30" w:rsidP="00016302">
      <w:pPr>
        <w:spacing w:line="360" w:lineRule="auto"/>
        <w:jc w:val="both"/>
        <w:rPr>
          <w:rFonts w:asciiTheme="majorHAnsi" w:hAnsiTheme="majorHAnsi"/>
        </w:rPr>
      </w:pPr>
    </w:p>
    <w:p w14:paraId="45B61DDC" w14:textId="77777777" w:rsidR="00D53E30" w:rsidRPr="00016302" w:rsidRDefault="00D53E30" w:rsidP="00016302">
      <w:pPr>
        <w:spacing w:line="360" w:lineRule="auto"/>
        <w:ind w:firstLine="360"/>
        <w:jc w:val="both"/>
        <w:rPr>
          <w:rFonts w:asciiTheme="majorHAnsi" w:hAnsiTheme="majorHAnsi"/>
        </w:rPr>
      </w:pPr>
      <w:r w:rsidRPr="00016302">
        <w:rPr>
          <w:rFonts w:asciiTheme="majorHAnsi" w:hAnsiTheme="majorHAnsi"/>
        </w:rPr>
        <w:t>Remorse involves certain beliefs, which can be articulated at a sufficiently abstract level to constitute necessary features.</w:t>
      </w:r>
      <w:r w:rsidR="007D1F2C" w:rsidRPr="00016302">
        <w:rPr>
          <w:rStyle w:val="FootnoteReference"/>
          <w:rFonts w:asciiTheme="majorHAnsi" w:hAnsiTheme="majorHAnsi"/>
        </w:rPr>
        <w:t xml:space="preserve"> </w:t>
      </w:r>
      <w:r w:rsidR="00A14F49" w:rsidRPr="00016302">
        <w:rPr>
          <w:rFonts w:asciiTheme="majorHAnsi" w:hAnsiTheme="majorHAnsi"/>
        </w:rPr>
        <w:t>If ‘the offender’ is remorseful, she</w:t>
      </w:r>
      <w:r w:rsidRPr="00016302">
        <w:rPr>
          <w:rFonts w:asciiTheme="majorHAnsi" w:hAnsiTheme="majorHAnsi"/>
        </w:rPr>
        <w:t xml:space="preserve"> will have both non-evaluative and evaluative beliefs about the event in relation to which she experiences remorse. The non-evaluative belief</w:t>
      </w:r>
      <w:r w:rsidR="001D3FBE" w:rsidRPr="00016302">
        <w:rPr>
          <w:rFonts w:asciiTheme="majorHAnsi" w:hAnsiTheme="majorHAnsi"/>
        </w:rPr>
        <w:t>s</w:t>
      </w:r>
      <w:r w:rsidRPr="00016302">
        <w:rPr>
          <w:rFonts w:asciiTheme="majorHAnsi" w:hAnsiTheme="majorHAnsi"/>
        </w:rPr>
        <w:t xml:space="preserve"> will take the form:</w:t>
      </w:r>
    </w:p>
    <w:p w14:paraId="76A45849" w14:textId="77777777" w:rsidR="00D53E30" w:rsidRPr="00016302" w:rsidRDefault="00D53E30" w:rsidP="00016302">
      <w:pPr>
        <w:spacing w:line="360" w:lineRule="auto"/>
        <w:jc w:val="both"/>
        <w:rPr>
          <w:rFonts w:asciiTheme="majorHAnsi" w:hAnsiTheme="majorHAnsi"/>
        </w:rPr>
      </w:pPr>
    </w:p>
    <w:p w14:paraId="19DBE0C8" w14:textId="77777777" w:rsidR="008F625D" w:rsidRPr="00016302" w:rsidRDefault="00D53E30" w:rsidP="00016302">
      <w:pPr>
        <w:pStyle w:val="ListParagraph"/>
        <w:numPr>
          <w:ilvl w:val="0"/>
          <w:numId w:val="3"/>
        </w:numPr>
        <w:spacing w:line="360" w:lineRule="auto"/>
        <w:jc w:val="both"/>
        <w:rPr>
          <w:rFonts w:asciiTheme="majorHAnsi" w:hAnsiTheme="majorHAnsi"/>
        </w:rPr>
      </w:pPr>
      <w:r w:rsidRPr="00016302">
        <w:rPr>
          <w:rFonts w:asciiTheme="majorHAnsi" w:hAnsiTheme="majorHAnsi"/>
        </w:rPr>
        <w:t>‘I performed X</w:t>
      </w:r>
      <w:r w:rsidR="00B3373F" w:rsidRPr="00016302">
        <w:rPr>
          <w:rFonts w:asciiTheme="majorHAnsi" w:hAnsiTheme="majorHAnsi"/>
        </w:rPr>
        <w:t>,</w:t>
      </w:r>
      <w:r w:rsidR="003D0F80" w:rsidRPr="00016302">
        <w:rPr>
          <w:rFonts w:asciiTheme="majorHAnsi" w:hAnsiTheme="majorHAnsi"/>
        </w:rPr>
        <w:t>’</w:t>
      </w:r>
      <w:r w:rsidR="00B3373F" w:rsidRPr="00016302">
        <w:rPr>
          <w:rFonts w:asciiTheme="majorHAnsi" w:hAnsiTheme="majorHAnsi"/>
        </w:rPr>
        <w:t xml:space="preserve"> and</w:t>
      </w:r>
      <w:r w:rsidRPr="00016302">
        <w:rPr>
          <w:rFonts w:asciiTheme="majorHAnsi" w:hAnsiTheme="majorHAnsi"/>
        </w:rPr>
        <w:t xml:space="preserve"> </w:t>
      </w:r>
    </w:p>
    <w:p w14:paraId="234B20AA" w14:textId="77777777" w:rsidR="00D53E30" w:rsidRPr="00016302" w:rsidRDefault="003D0F80" w:rsidP="00016302">
      <w:pPr>
        <w:pStyle w:val="ListParagraph"/>
        <w:numPr>
          <w:ilvl w:val="0"/>
          <w:numId w:val="3"/>
        </w:numPr>
        <w:spacing w:line="360" w:lineRule="auto"/>
        <w:jc w:val="both"/>
        <w:rPr>
          <w:rFonts w:asciiTheme="majorHAnsi" w:hAnsiTheme="majorHAnsi"/>
        </w:rPr>
      </w:pPr>
      <w:r w:rsidRPr="00016302">
        <w:rPr>
          <w:rFonts w:asciiTheme="majorHAnsi" w:hAnsiTheme="majorHAnsi"/>
        </w:rPr>
        <w:t>‘</w:t>
      </w:r>
      <w:r w:rsidR="00D53E30" w:rsidRPr="00016302">
        <w:rPr>
          <w:rFonts w:asciiTheme="majorHAnsi" w:hAnsiTheme="majorHAnsi"/>
        </w:rPr>
        <w:t xml:space="preserve">X </w:t>
      </w:r>
      <w:r w:rsidR="00E32506" w:rsidRPr="00016302">
        <w:rPr>
          <w:rFonts w:asciiTheme="majorHAnsi" w:hAnsiTheme="majorHAnsi"/>
        </w:rPr>
        <w:t>affected an</w:t>
      </w:r>
      <w:r w:rsidR="005109CD" w:rsidRPr="00016302">
        <w:rPr>
          <w:rFonts w:asciiTheme="majorHAnsi" w:hAnsiTheme="majorHAnsi"/>
        </w:rPr>
        <w:t>other</w:t>
      </w:r>
      <w:r w:rsidR="00E32506" w:rsidRPr="00016302">
        <w:rPr>
          <w:rFonts w:asciiTheme="majorHAnsi" w:hAnsiTheme="majorHAnsi"/>
        </w:rPr>
        <w:t xml:space="preserve"> identifiable </w:t>
      </w:r>
      <w:r w:rsidR="005109CD" w:rsidRPr="00016302">
        <w:rPr>
          <w:rFonts w:asciiTheme="majorHAnsi" w:hAnsiTheme="majorHAnsi"/>
        </w:rPr>
        <w:t>agent</w:t>
      </w:r>
      <w:r w:rsidR="00B3373F" w:rsidRPr="00016302">
        <w:rPr>
          <w:rFonts w:asciiTheme="majorHAnsi" w:hAnsiTheme="majorHAnsi"/>
        </w:rPr>
        <w:t>.</w:t>
      </w:r>
      <w:r w:rsidRPr="00016302">
        <w:rPr>
          <w:rFonts w:asciiTheme="majorHAnsi" w:hAnsiTheme="majorHAnsi"/>
        </w:rPr>
        <w:t>’</w:t>
      </w:r>
      <w:r w:rsidR="00D53E30" w:rsidRPr="00016302">
        <w:rPr>
          <w:rFonts w:asciiTheme="majorHAnsi" w:hAnsiTheme="majorHAnsi"/>
        </w:rPr>
        <w:t xml:space="preserve"> </w:t>
      </w:r>
    </w:p>
    <w:p w14:paraId="1430E297" w14:textId="77777777" w:rsidR="00D53E30" w:rsidRPr="00016302" w:rsidRDefault="00D53E30" w:rsidP="00016302">
      <w:pPr>
        <w:spacing w:line="360" w:lineRule="auto"/>
        <w:ind w:left="420"/>
        <w:jc w:val="both"/>
        <w:rPr>
          <w:rFonts w:asciiTheme="majorHAnsi" w:hAnsiTheme="majorHAnsi"/>
        </w:rPr>
      </w:pPr>
    </w:p>
    <w:p w14:paraId="3271839D" w14:textId="77777777" w:rsidR="00D53E30" w:rsidRPr="00016302" w:rsidRDefault="008F625D" w:rsidP="00016302">
      <w:pPr>
        <w:spacing w:line="360" w:lineRule="auto"/>
        <w:jc w:val="both"/>
        <w:rPr>
          <w:rFonts w:asciiTheme="majorHAnsi" w:hAnsiTheme="majorHAnsi"/>
        </w:rPr>
      </w:pPr>
      <w:r w:rsidRPr="00016302">
        <w:rPr>
          <w:rFonts w:asciiTheme="majorHAnsi" w:hAnsiTheme="majorHAnsi"/>
        </w:rPr>
        <w:t>In holding these</w:t>
      </w:r>
      <w:r w:rsidR="00D53E30" w:rsidRPr="00016302">
        <w:rPr>
          <w:rFonts w:asciiTheme="majorHAnsi" w:hAnsiTheme="majorHAnsi"/>
        </w:rPr>
        <w:t xml:space="preserve"> belief</w:t>
      </w:r>
      <w:r w:rsidRPr="00016302">
        <w:rPr>
          <w:rFonts w:asciiTheme="majorHAnsi" w:hAnsiTheme="majorHAnsi"/>
        </w:rPr>
        <w:t>s</w:t>
      </w:r>
      <w:r w:rsidR="00D53E30" w:rsidRPr="00016302">
        <w:rPr>
          <w:rFonts w:asciiTheme="majorHAnsi" w:hAnsiTheme="majorHAnsi"/>
        </w:rPr>
        <w:t>, the agent acc</w:t>
      </w:r>
      <w:r w:rsidR="00E32506" w:rsidRPr="00016302">
        <w:rPr>
          <w:rFonts w:asciiTheme="majorHAnsi" w:hAnsiTheme="majorHAnsi"/>
        </w:rPr>
        <w:t xml:space="preserve">epts causal responsibility for </w:t>
      </w:r>
      <w:r w:rsidR="00B3373F" w:rsidRPr="00016302">
        <w:rPr>
          <w:rFonts w:asciiTheme="majorHAnsi" w:hAnsiTheme="majorHAnsi"/>
        </w:rPr>
        <w:t xml:space="preserve">her </w:t>
      </w:r>
      <w:r w:rsidR="00D53E30" w:rsidRPr="00016302">
        <w:rPr>
          <w:rFonts w:asciiTheme="majorHAnsi" w:hAnsiTheme="majorHAnsi"/>
        </w:rPr>
        <w:t>act</w:t>
      </w:r>
      <w:r w:rsidR="00E32506" w:rsidRPr="00016302">
        <w:rPr>
          <w:rFonts w:asciiTheme="majorHAnsi" w:hAnsiTheme="majorHAnsi"/>
        </w:rPr>
        <w:t xml:space="preserve">, and that this act </w:t>
      </w:r>
      <w:r w:rsidR="00B77BE6" w:rsidRPr="00016302">
        <w:rPr>
          <w:rFonts w:asciiTheme="majorHAnsi" w:hAnsiTheme="majorHAnsi"/>
        </w:rPr>
        <w:t>affected</w:t>
      </w:r>
      <w:r w:rsidR="00E32506" w:rsidRPr="00016302">
        <w:rPr>
          <w:rFonts w:asciiTheme="majorHAnsi" w:hAnsiTheme="majorHAnsi"/>
        </w:rPr>
        <w:t xml:space="preserve"> another</w:t>
      </w:r>
      <w:r w:rsidR="00110F5D" w:rsidRPr="00016302">
        <w:rPr>
          <w:rFonts w:asciiTheme="majorHAnsi" w:hAnsiTheme="majorHAnsi"/>
        </w:rPr>
        <w:t xml:space="preserve"> </w:t>
      </w:r>
      <w:r w:rsidR="003D0F80" w:rsidRPr="00016302">
        <w:rPr>
          <w:rFonts w:asciiTheme="majorHAnsi" w:hAnsiTheme="majorHAnsi"/>
        </w:rPr>
        <w:t xml:space="preserve">identifiable </w:t>
      </w:r>
      <w:r w:rsidR="00E32506" w:rsidRPr="00016302">
        <w:rPr>
          <w:rFonts w:asciiTheme="majorHAnsi" w:hAnsiTheme="majorHAnsi"/>
        </w:rPr>
        <w:t>agent</w:t>
      </w:r>
      <w:r w:rsidR="00D53E30" w:rsidRPr="00016302">
        <w:rPr>
          <w:rFonts w:asciiTheme="majorHAnsi" w:hAnsiTheme="majorHAnsi"/>
        </w:rPr>
        <w:t>. This is necessary for remorse: one cannot feel re</w:t>
      </w:r>
      <w:r w:rsidR="00C007A7" w:rsidRPr="00016302">
        <w:rPr>
          <w:rFonts w:asciiTheme="majorHAnsi" w:hAnsiTheme="majorHAnsi"/>
        </w:rPr>
        <w:t>morseful over the acts of other agents</w:t>
      </w:r>
      <w:r w:rsidR="00D53E30" w:rsidRPr="00016302">
        <w:rPr>
          <w:rFonts w:asciiTheme="majorHAnsi" w:hAnsiTheme="majorHAnsi"/>
        </w:rPr>
        <w:t>, nor for acts</w:t>
      </w:r>
      <w:r w:rsidR="00B77BE6" w:rsidRPr="00016302">
        <w:rPr>
          <w:rFonts w:asciiTheme="majorHAnsi" w:hAnsiTheme="majorHAnsi"/>
        </w:rPr>
        <w:t xml:space="preserve"> that did not affect others</w:t>
      </w:r>
      <w:r w:rsidR="00BE5F93" w:rsidRPr="00016302">
        <w:rPr>
          <w:rFonts w:asciiTheme="majorHAnsi" w:hAnsiTheme="majorHAnsi"/>
        </w:rPr>
        <w:t>.</w:t>
      </w:r>
      <w:r w:rsidR="003D0F80" w:rsidRPr="00016302">
        <w:rPr>
          <w:rFonts w:asciiTheme="majorHAnsi" w:hAnsiTheme="majorHAnsi"/>
        </w:rPr>
        <w:t xml:space="preserve"> </w:t>
      </w:r>
      <w:r w:rsidR="00BE5F93" w:rsidRPr="00016302">
        <w:rPr>
          <w:rFonts w:asciiTheme="majorHAnsi" w:hAnsiTheme="majorHAnsi"/>
        </w:rPr>
        <w:t>I</w:t>
      </w:r>
      <w:r w:rsidR="00E32506" w:rsidRPr="00016302">
        <w:rPr>
          <w:rFonts w:asciiTheme="majorHAnsi" w:hAnsiTheme="majorHAnsi"/>
        </w:rPr>
        <w:t xml:space="preserve">n remorse, the agent is responding not just to a wrong that </w:t>
      </w:r>
      <w:r w:rsidR="00B3373F" w:rsidRPr="00016302">
        <w:rPr>
          <w:rFonts w:asciiTheme="majorHAnsi" w:hAnsiTheme="majorHAnsi"/>
        </w:rPr>
        <w:t>she has</w:t>
      </w:r>
      <w:r w:rsidR="00E32506" w:rsidRPr="00016302">
        <w:rPr>
          <w:rFonts w:asciiTheme="majorHAnsi" w:hAnsiTheme="majorHAnsi"/>
        </w:rPr>
        <w:t xml:space="preserve"> committed; </w:t>
      </w:r>
      <w:r w:rsidR="00B3373F" w:rsidRPr="00016302">
        <w:rPr>
          <w:rFonts w:asciiTheme="majorHAnsi" w:hAnsiTheme="majorHAnsi"/>
        </w:rPr>
        <w:t>she is</w:t>
      </w:r>
      <w:r w:rsidR="00E32506" w:rsidRPr="00016302">
        <w:rPr>
          <w:rFonts w:asciiTheme="majorHAnsi" w:hAnsiTheme="majorHAnsi"/>
        </w:rPr>
        <w:t xml:space="preserve"> responding to a wrong that </w:t>
      </w:r>
      <w:r w:rsidR="00B3373F" w:rsidRPr="00016302">
        <w:rPr>
          <w:rFonts w:asciiTheme="majorHAnsi" w:hAnsiTheme="majorHAnsi"/>
        </w:rPr>
        <w:t>she has</w:t>
      </w:r>
      <w:r w:rsidR="00E32506" w:rsidRPr="00016302">
        <w:rPr>
          <w:rFonts w:asciiTheme="majorHAnsi" w:hAnsiTheme="majorHAnsi"/>
        </w:rPr>
        <w:t xml:space="preserve"> done </w:t>
      </w:r>
      <w:r w:rsidR="00E32506" w:rsidRPr="00016302">
        <w:rPr>
          <w:rFonts w:asciiTheme="majorHAnsi" w:hAnsiTheme="majorHAnsi"/>
          <w:i/>
        </w:rPr>
        <w:t>to another</w:t>
      </w:r>
      <w:r w:rsidR="00E32506" w:rsidRPr="00016302">
        <w:rPr>
          <w:rFonts w:asciiTheme="majorHAnsi" w:hAnsiTheme="majorHAnsi"/>
        </w:rPr>
        <w:t>.</w:t>
      </w:r>
      <w:r w:rsidR="00B77BE6" w:rsidRPr="00016302">
        <w:rPr>
          <w:rStyle w:val="FootnoteReference"/>
          <w:rFonts w:asciiTheme="majorHAnsi" w:hAnsiTheme="majorHAnsi"/>
        </w:rPr>
        <w:footnoteReference w:id="10"/>
      </w:r>
    </w:p>
    <w:p w14:paraId="47D2DFD2" w14:textId="77777777" w:rsidR="00D53E30" w:rsidRPr="00016302" w:rsidRDefault="00D53E30" w:rsidP="00016302">
      <w:pPr>
        <w:spacing w:line="360" w:lineRule="auto"/>
        <w:ind w:firstLine="360"/>
        <w:jc w:val="both"/>
        <w:rPr>
          <w:rFonts w:asciiTheme="majorHAnsi" w:hAnsiTheme="majorHAnsi"/>
        </w:rPr>
      </w:pPr>
      <w:r w:rsidRPr="00016302">
        <w:rPr>
          <w:rFonts w:asciiTheme="majorHAnsi" w:hAnsiTheme="majorHAnsi"/>
        </w:rPr>
        <w:t>In addition</w:t>
      </w:r>
      <w:r w:rsidR="003D0F80" w:rsidRPr="00016302">
        <w:rPr>
          <w:rFonts w:asciiTheme="majorHAnsi" w:hAnsiTheme="majorHAnsi"/>
        </w:rPr>
        <w:t xml:space="preserve">, </w:t>
      </w:r>
      <w:r w:rsidRPr="00016302">
        <w:rPr>
          <w:rFonts w:asciiTheme="majorHAnsi" w:hAnsiTheme="majorHAnsi"/>
        </w:rPr>
        <w:t>remorse involves</w:t>
      </w:r>
      <w:r w:rsidR="004B49FE" w:rsidRPr="00016302">
        <w:rPr>
          <w:rFonts w:asciiTheme="majorHAnsi" w:hAnsiTheme="majorHAnsi"/>
        </w:rPr>
        <w:t xml:space="preserve"> the following</w:t>
      </w:r>
      <w:r w:rsidRPr="00016302">
        <w:rPr>
          <w:rFonts w:asciiTheme="majorHAnsi" w:hAnsiTheme="majorHAnsi"/>
        </w:rPr>
        <w:t xml:space="preserve"> </w:t>
      </w:r>
      <w:r w:rsidRPr="00016302">
        <w:rPr>
          <w:rFonts w:asciiTheme="majorHAnsi" w:hAnsiTheme="majorHAnsi"/>
          <w:i/>
        </w:rPr>
        <w:t>evaluative beliefs</w:t>
      </w:r>
      <w:r w:rsidR="004B49FE" w:rsidRPr="00016302">
        <w:rPr>
          <w:rFonts w:asciiTheme="majorHAnsi" w:hAnsiTheme="majorHAnsi"/>
          <w:i/>
        </w:rPr>
        <w:t>:</w:t>
      </w:r>
      <w:r w:rsidRPr="00016302">
        <w:rPr>
          <w:rFonts w:asciiTheme="majorHAnsi" w:hAnsiTheme="majorHAnsi"/>
        </w:rPr>
        <w:t xml:space="preserve"> </w:t>
      </w:r>
    </w:p>
    <w:p w14:paraId="7FE1678F" w14:textId="77777777" w:rsidR="00CA1F79" w:rsidRPr="00016302" w:rsidRDefault="00CA1F79" w:rsidP="00016302">
      <w:pPr>
        <w:spacing w:line="360" w:lineRule="auto"/>
        <w:ind w:firstLine="360"/>
        <w:jc w:val="both"/>
        <w:rPr>
          <w:rFonts w:asciiTheme="majorHAnsi" w:hAnsiTheme="majorHAnsi"/>
        </w:rPr>
      </w:pPr>
    </w:p>
    <w:p w14:paraId="054EC4DA" w14:textId="77777777" w:rsidR="00743338" w:rsidRPr="00016302" w:rsidRDefault="00D53E30" w:rsidP="00016302">
      <w:pPr>
        <w:pStyle w:val="ListParagraph"/>
        <w:numPr>
          <w:ilvl w:val="0"/>
          <w:numId w:val="3"/>
        </w:numPr>
        <w:spacing w:line="360" w:lineRule="auto"/>
        <w:jc w:val="both"/>
        <w:rPr>
          <w:rFonts w:asciiTheme="majorHAnsi" w:hAnsiTheme="majorHAnsi"/>
        </w:rPr>
      </w:pPr>
      <w:r w:rsidRPr="00016302">
        <w:rPr>
          <w:rFonts w:asciiTheme="majorHAnsi" w:hAnsiTheme="majorHAnsi"/>
        </w:rPr>
        <w:t>‘</w:t>
      </w:r>
      <w:r w:rsidR="00EB1227" w:rsidRPr="00016302">
        <w:rPr>
          <w:rFonts w:asciiTheme="majorHAnsi" w:hAnsiTheme="majorHAnsi"/>
        </w:rPr>
        <w:t>Performing</w:t>
      </w:r>
      <w:r w:rsidR="00743338" w:rsidRPr="00016302">
        <w:rPr>
          <w:rFonts w:asciiTheme="majorHAnsi" w:hAnsiTheme="majorHAnsi"/>
        </w:rPr>
        <w:t xml:space="preserve"> </w:t>
      </w:r>
      <w:r w:rsidRPr="00016302">
        <w:rPr>
          <w:rFonts w:asciiTheme="majorHAnsi" w:hAnsiTheme="majorHAnsi"/>
        </w:rPr>
        <w:t>X</w:t>
      </w:r>
      <w:r w:rsidR="00743338" w:rsidRPr="00016302">
        <w:rPr>
          <w:rFonts w:asciiTheme="majorHAnsi" w:hAnsiTheme="majorHAnsi"/>
        </w:rPr>
        <w:t xml:space="preserve"> </w:t>
      </w:r>
      <w:r w:rsidR="007F3F16" w:rsidRPr="00016302">
        <w:rPr>
          <w:rFonts w:asciiTheme="majorHAnsi" w:hAnsiTheme="majorHAnsi"/>
        </w:rPr>
        <w:t>significantly</w:t>
      </w:r>
      <w:r w:rsidRPr="00016302">
        <w:rPr>
          <w:rFonts w:asciiTheme="majorHAnsi" w:hAnsiTheme="majorHAnsi"/>
        </w:rPr>
        <w:t xml:space="preserve"> </w:t>
      </w:r>
      <w:r w:rsidRPr="00016302">
        <w:rPr>
          <w:rFonts w:asciiTheme="majorHAnsi" w:hAnsiTheme="majorHAnsi"/>
          <w:i/>
        </w:rPr>
        <w:t>wrong</w:t>
      </w:r>
      <w:r w:rsidR="00743338" w:rsidRPr="00016302">
        <w:rPr>
          <w:rFonts w:asciiTheme="majorHAnsi" w:hAnsiTheme="majorHAnsi"/>
          <w:i/>
        </w:rPr>
        <w:t>ed</w:t>
      </w:r>
      <w:r w:rsidR="00743338" w:rsidRPr="00016302">
        <w:rPr>
          <w:rFonts w:asciiTheme="majorHAnsi" w:hAnsiTheme="majorHAnsi"/>
        </w:rPr>
        <w:t xml:space="preserve"> the victim</w:t>
      </w:r>
      <w:r w:rsidR="00B3373F" w:rsidRPr="00016302">
        <w:rPr>
          <w:rFonts w:asciiTheme="majorHAnsi" w:hAnsiTheme="majorHAnsi"/>
        </w:rPr>
        <w:t>, and</w:t>
      </w:r>
    </w:p>
    <w:p w14:paraId="39E281E3" w14:textId="77777777" w:rsidR="00D53E30" w:rsidRPr="00016302" w:rsidRDefault="00D53E30" w:rsidP="00016302">
      <w:pPr>
        <w:pStyle w:val="ListParagraph"/>
        <w:numPr>
          <w:ilvl w:val="0"/>
          <w:numId w:val="3"/>
        </w:numPr>
        <w:spacing w:line="360" w:lineRule="auto"/>
        <w:jc w:val="both"/>
        <w:rPr>
          <w:rFonts w:asciiTheme="majorHAnsi" w:hAnsiTheme="majorHAnsi"/>
        </w:rPr>
      </w:pPr>
      <w:r w:rsidRPr="00016302">
        <w:rPr>
          <w:rFonts w:asciiTheme="majorHAnsi" w:hAnsiTheme="majorHAnsi"/>
        </w:rPr>
        <w:t xml:space="preserve">‘I am blameworthy for </w:t>
      </w:r>
      <w:r w:rsidR="008B77EF" w:rsidRPr="00016302">
        <w:rPr>
          <w:rFonts w:asciiTheme="majorHAnsi" w:hAnsiTheme="majorHAnsi"/>
        </w:rPr>
        <w:t>wronging the victim</w:t>
      </w:r>
      <w:r w:rsidRPr="00016302">
        <w:rPr>
          <w:rFonts w:asciiTheme="majorHAnsi" w:hAnsiTheme="majorHAnsi"/>
        </w:rPr>
        <w:t xml:space="preserve"> through performing act X</w:t>
      </w:r>
      <w:r w:rsidR="00C718C8" w:rsidRPr="00016302">
        <w:rPr>
          <w:rFonts w:asciiTheme="majorHAnsi" w:hAnsiTheme="majorHAnsi"/>
        </w:rPr>
        <w:t>.</w:t>
      </w:r>
      <w:r w:rsidRPr="00016302">
        <w:rPr>
          <w:rFonts w:asciiTheme="majorHAnsi" w:hAnsiTheme="majorHAnsi"/>
        </w:rPr>
        <w:t xml:space="preserve">’ </w:t>
      </w:r>
    </w:p>
    <w:p w14:paraId="419DBF20" w14:textId="77777777" w:rsidR="00D53E30" w:rsidRPr="00016302" w:rsidRDefault="00D53E30" w:rsidP="00016302">
      <w:pPr>
        <w:spacing w:line="360" w:lineRule="auto"/>
        <w:ind w:left="420"/>
        <w:jc w:val="both"/>
        <w:rPr>
          <w:rFonts w:asciiTheme="majorHAnsi" w:hAnsiTheme="majorHAnsi"/>
        </w:rPr>
      </w:pPr>
    </w:p>
    <w:p w14:paraId="5BBA0A69" w14:textId="77777777" w:rsidR="007F3F16" w:rsidRPr="00016302" w:rsidRDefault="003D0F80" w:rsidP="00016302">
      <w:pPr>
        <w:spacing w:line="360" w:lineRule="auto"/>
        <w:jc w:val="both"/>
        <w:rPr>
          <w:rFonts w:asciiTheme="majorHAnsi" w:hAnsiTheme="majorHAnsi"/>
          <w:lang w:val="en-US"/>
        </w:rPr>
      </w:pPr>
      <w:r w:rsidRPr="00016302">
        <w:rPr>
          <w:rFonts w:asciiTheme="majorHAnsi" w:hAnsiTheme="majorHAnsi"/>
          <w:lang w:val="en-US"/>
        </w:rPr>
        <w:t>On this account,</w:t>
      </w:r>
      <w:r w:rsidR="007F3F16" w:rsidRPr="00016302">
        <w:rPr>
          <w:rFonts w:asciiTheme="majorHAnsi" w:hAnsiTheme="majorHAnsi"/>
          <w:lang w:val="en-US"/>
        </w:rPr>
        <w:t xml:space="preserve"> remorse is only appropriate in response to offence</w:t>
      </w:r>
      <w:r w:rsidRPr="00016302">
        <w:rPr>
          <w:rFonts w:asciiTheme="majorHAnsi" w:hAnsiTheme="majorHAnsi"/>
          <w:lang w:val="en-US"/>
        </w:rPr>
        <w:t>s</w:t>
      </w:r>
      <w:r w:rsidR="007F3F16" w:rsidRPr="00016302">
        <w:rPr>
          <w:rFonts w:asciiTheme="majorHAnsi" w:hAnsiTheme="majorHAnsi"/>
          <w:lang w:val="en-US"/>
        </w:rPr>
        <w:t xml:space="preserve"> that can be understood to significantly wrong </w:t>
      </w:r>
      <w:r w:rsidR="00D32219" w:rsidRPr="00016302">
        <w:rPr>
          <w:rFonts w:asciiTheme="majorHAnsi" w:hAnsiTheme="majorHAnsi"/>
          <w:lang w:val="en-US"/>
        </w:rPr>
        <w:t xml:space="preserve">their </w:t>
      </w:r>
      <w:r w:rsidR="007F3F16" w:rsidRPr="00016302">
        <w:rPr>
          <w:rFonts w:asciiTheme="majorHAnsi" w:hAnsiTheme="majorHAnsi"/>
          <w:lang w:val="en-US"/>
        </w:rPr>
        <w:t>victim</w:t>
      </w:r>
      <w:r w:rsidR="00B3373F" w:rsidRPr="00016302">
        <w:rPr>
          <w:rFonts w:asciiTheme="majorHAnsi" w:hAnsiTheme="majorHAnsi"/>
          <w:lang w:val="en-US"/>
        </w:rPr>
        <w:t>s</w:t>
      </w:r>
      <w:r w:rsidR="007F3F16" w:rsidRPr="00016302">
        <w:rPr>
          <w:rFonts w:asciiTheme="majorHAnsi" w:hAnsiTheme="majorHAnsi"/>
          <w:lang w:val="en-US"/>
        </w:rPr>
        <w:t>. For example, whilst it may be appropriate to feel remorse for murder, it is not appropria</w:t>
      </w:r>
      <w:r w:rsidR="00030BF3" w:rsidRPr="00016302">
        <w:rPr>
          <w:rFonts w:asciiTheme="majorHAnsi" w:hAnsiTheme="majorHAnsi"/>
          <w:lang w:val="en-US"/>
        </w:rPr>
        <w:t>te to feel remorse for littering on another’s property</w:t>
      </w:r>
      <w:r w:rsidR="007F3F16" w:rsidRPr="00016302">
        <w:rPr>
          <w:rFonts w:asciiTheme="majorHAnsi" w:hAnsiTheme="majorHAnsi"/>
          <w:lang w:val="en-US"/>
        </w:rPr>
        <w:t>, even though one might appropriately regret or feel shame for one’s act.</w:t>
      </w:r>
    </w:p>
    <w:p w14:paraId="0B2E4B8B" w14:textId="77777777" w:rsidR="00D53E30" w:rsidRPr="00016302" w:rsidRDefault="007F3F16" w:rsidP="00016302">
      <w:pPr>
        <w:spacing w:line="360" w:lineRule="auto"/>
        <w:ind w:firstLine="720"/>
        <w:jc w:val="both"/>
        <w:rPr>
          <w:rFonts w:asciiTheme="majorHAnsi" w:hAnsiTheme="majorHAnsi"/>
        </w:rPr>
      </w:pPr>
      <w:r w:rsidRPr="00016302">
        <w:rPr>
          <w:rFonts w:asciiTheme="majorHAnsi" w:hAnsiTheme="majorHAnsi"/>
          <w:lang w:val="en-US"/>
        </w:rPr>
        <w:t xml:space="preserve"> </w:t>
      </w:r>
      <w:r w:rsidR="00D53E30" w:rsidRPr="00016302">
        <w:rPr>
          <w:rFonts w:asciiTheme="majorHAnsi" w:hAnsiTheme="majorHAnsi"/>
        </w:rPr>
        <w:t xml:space="preserve">Other writers have suggested that there are further beliefs that accompany prototypical instances of remorse. For example, </w:t>
      </w:r>
      <w:r w:rsidR="00B3373F" w:rsidRPr="00016302">
        <w:rPr>
          <w:rFonts w:asciiTheme="majorHAnsi" w:hAnsiTheme="majorHAnsi"/>
        </w:rPr>
        <w:t xml:space="preserve">Raimond </w:t>
      </w:r>
      <w:r w:rsidR="00D53E30" w:rsidRPr="00016302">
        <w:rPr>
          <w:rFonts w:asciiTheme="majorHAnsi" w:hAnsiTheme="majorHAnsi"/>
        </w:rPr>
        <w:t>Gaita suggests that the remorseful agent (re)acquires a belief about the moral worth of the agent she has harmed as she recognises ‘the reality of [that agent] through the shock of wronging her</w:t>
      </w:r>
      <w:r w:rsidR="00C718C8" w:rsidRPr="00016302">
        <w:rPr>
          <w:rFonts w:asciiTheme="majorHAnsi" w:hAnsiTheme="majorHAnsi"/>
        </w:rPr>
        <w:t>.</w:t>
      </w:r>
      <w:r w:rsidR="00D53E30" w:rsidRPr="00016302">
        <w:rPr>
          <w:rFonts w:asciiTheme="majorHAnsi" w:hAnsiTheme="majorHAnsi"/>
        </w:rPr>
        <w:t>’</w:t>
      </w:r>
      <w:r w:rsidR="00F06D48" w:rsidRPr="00016302">
        <w:rPr>
          <w:rStyle w:val="FootnoteReference"/>
          <w:rFonts w:asciiTheme="majorHAnsi" w:hAnsiTheme="majorHAnsi"/>
        </w:rPr>
        <w:footnoteReference w:id="11"/>
      </w:r>
      <w:r w:rsidR="00407946" w:rsidRPr="00016302">
        <w:rPr>
          <w:rFonts w:asciiTheme="majorHAnsi" w:hAnsiTheme="majorHAnsi"/>
        </w:rPr>
        <w:t xml:space="preserve"> </w:t>
      </w:r>
      <w:r w:rsidR="00342DB6" w:rsidRPr="00016302">
        <w:rPr>
          <w:rFonts w:asciiTheme="majorHAnsi" w:hAnsiTheme="majorHAnsi"/>
        </w:rPr>
        <w:t xml:space="preserve">Furthermore, </w:t>
      </w:r>
      <w:r w:rsidR="00B3373F" w:rsidRPr="00016302">
        <w:rPr>
          <w:rFonts w:asciiTheme="majorHAnsi" w:hAnsiTheme="majorHAnsi"/>
        </w:rPr>
        <w:t xml:space="preserve">Michael </w:t>
      </w:r>
      <w:r w:rsidR="00D53E30" w:rsidRPr="00016302">
        <w:rPr>
          <w:rFonts w:asciiTheme="majorHAnsi" w:hAnsiTheme="majorHAnsi"/>
        </w:rPr>
        <w:t xml:space="preserve">Proeve </w:t>
      </w:r>
      <w:r w:rsidR="00062D6E" w:rsidRPr="00016302">
        <w:rPr>
          <w:rFonts w:asciiTheme="majorHAnsi" w:hAnsiTheme="majorHAnsi"/>
        </w:rPr>
        <w:t xml:space="preserve">and </w:t>
      </w:r>
      <w:r w:rsidR="00B3373F" w:rsidRPr="00016302">
        <w:rPr>
          <w:rFonts w:asciiTheme="majorHAnsi" w:hAnsiTheme="majorHAnsi"/>
        </w:rPr>
        <w:t xml:space="preserve">Steven </w:t>
      </w:r>
      <w:r w:rsidR="00062D6E" w:rsidRPr="00016302">
        <w:rPr>
          <w:rFonts w:asciiTheme="majorHAnsi" w:hAnsiTheme="majorHAnsi"/>
        </w:rPr>
        <w:t xml:space="preserve">Tudor </w:t>
      </w:r>
      <w:r w:rsidR="00D53E30" w:rsidRPr="00016302">
        <w:rPr>
          <w:rFonts w:asciiTheme="majorHAnsi" w:hAnsiTheme="majorHAnsi"/>
        </w:rPr>
        <w:t>suggest that the experience of remorse involves the belief that one has ‘become something other</w:t>
      </w:r>
      <w:r w:rsidR="00D86709" w:rsidRPr="00016302">
        <w:rPr>
          <w:rFonts w:asciiTheme="majorHAnsi" w:hAnsiTheme="majorHAnsi"/>
        </w:rPr>
        <w:t>.</w:t>
      </w:r>
      <w:r w:rsidR="00D53E30" w:rsidRPr="00016302">
        <w:rPr>
          <w:rFonts w:asciiTheme="majorHAnsi" w:hAnsiTheme="majorHAnsi"/>
        </w:rPr>
        <w:t>’</w:t>
      </w:r>
      <w:r w:rsidR="00D53E30" w:rsidRPr="00016302">
        <w:rPr>
          <w:rStyle w:val="FootnoteReference"/>
          <w:rFonts w:asciiTheme="majorHAnsi" w:hAnsiTheme="majorHAnsi"/>
        </w:rPr>
        <w:footnoteReference w:id="12"/>
      </w:r>
      <w:r w:rsidR="00D53E30" w:rsidRPr="00016302">
        <w:rPr>
          <w:rFonts w:asciiTheme="majorHAnsi" w:hAnsiTheme="majorHAnsi"/>
        </w:rPr>
        <w:t xml:space="preserve"> </w:t>
      </w:r>
      <w:r w:rsidR="00342DB6" w:rsidRPr="00016302">
        <w:rPr>
          <w:rFonts w:asciiTheme="majorHAnsi" w:hAnsiTheme="majorHAnsi"/>
        </w:rPr>
        <w:t>However, whilst</w:t>
      </w:r>
      <w:r w:rsidR="00D53E30" w:rsidRPr="00016302">
        <w:rPr>
          <w:rFonts w:asciiTheme="majorHAnsi" w:hAnsiTheme="majorHAnsi"/>
        </w:rPr>
        <w:t xml:space="preserve"> these sorts of beliefs </w:t>
      </w:r>
      <w:r w:rsidR="00342DB6" w:rsidRPr="00016302">
        <w:rPr>
          <w:rFonts w:asciiTheme="majorHAnsi" w:hAnsiTheme="majorHAnsi"/>
        </w:rPr>
        <w:t>may</w:t>
      </w:r>
      <w:r w:rsidR="00D53E30" w:rsidRPr="00016302">
        <w:rPr>
          <w:rFonts w:asciiTheme="majorHAnsi" w:hAnsiTheme="majorHAnsi"/>
        </w:rPr>
        <w:t xml:space="preserve"> accompany many agents’ experiences of remorse, </w:t>
      </w:r>
      <w:r w:rsidR="00110F5D" w:rsidRPr="00016302">
        <w:rPr>
          <w:rFonts w:asciiTheme="majorHAnsi" w:hAnsiTheme="majorHAnsi"/>
        </w:rPr>
        <w:t xml:space="preserve">it is </w:t>
      </w:r>
      <w:r w:rsidR="00030BF3" w:rsidRPr="00016302">
        <w:rPr>
          <w:rFonts w:asciiTheme="majorHAnsi" w:hAnsiTheme="majorHAnsi"/>
        </w:rPr>
        <w:t>somewhat contentious to claim</w:t>
      </w:r>
      <w:r w:rsidR="00110F5D" w:rsidRPr="00016302">
        <w:rPr>
          <w:rFonts w:asciiTheme="majorHAnsi" w:hAnsiTheme="majorHAnsi"/>
        </w:rPr>
        <w:t xml:space="preserve"> that</w:t>
      </w:r>
      <w:r w:rsidR="00D53E30" w:rsidRPr="00016302">
        <w:rPr>
          <w:rFonts w:asciiTheme="majorHAnsi" w:hAnsiTheme="majorHAnsi"/>
        </w:rPr>
        <w:t xml:space="preserve"> they</w:t>
      </w:r>
      <w:r w:rsidR="00342DB6" w:rsidRPr="00016302">
        <w:rPr>
          <w:rFonts w:asciiTheme="majorHAnsi" w:hAnsiTheme="majorHAnsi"/>
        </w:rPr>
        <w:t xml:space="preserve"> must</w:t>
      </w:r>
      <w:r w:rsidR="00D53E30" w:rsidRPr="00016302">
        <w:rPr>
          <w:rFonts w:asciiTheme="majorHAnsi" w:hAnsiTheme="majorHAnsi"/>
        </w:rPr>
        <w:t xml:space="preserve"> </w:t>
      </w:r>
      <w:r w:rsidR="00110F5D" w:rsidRPr="00016302">
        <w:rPr>
          <w:rFonts w:asciiTheme="majorHAnsi" w:hAnsiTheme="majorHAnsi"/>
        </w:rPr>
        <w:t>constitute</w:t>
      </w:r>
      <w:r w:rsidR="00D53E30" w:rsidRPr="00016302">
        <w:rPr>
          <w:rFonts w:asciiTheme="majorHAnsi" w:hAnsiTheme="majorHAnsi"/>
        </w:rPr>
        <w:t xml:space="preserve"> </w:t>
      </w:r>
      <w:r w:rsidR="00D53E30" w:rsidRPr="00016302">
        <w:rPr>
          <w:rFonts w:asciiTheme="majorHAnsi" w:hAnsiTheme="majorHAnsi"/>
          <w:i/>
        </w:rPr>
        <w:t>necessary</w:t>
      </w:r>
      <w:r w:rsidR="00D53E30" w:rsidRPr="00016302">
        <w:rPr>
          <w:rFonts w:asciiTheme="majorHAnsi" w:hAnsiTheme="majorHAnsi"/>
        </w:rPr>
        <w:t xml:space="preserve"> </w:t>
      </w:r>
      <w:r w:rsidR="00110F5D" w:rsidRPr="00016302">
        <w:rPr>
          <w:rFonts w:asciiTheme="majorHAnsi" w:hAnsiTheme="majorHAnsi"/>
        </w:rPr>
        <w:t>features of</w:t>
      </w:r>
      <w:r w:rsidR="00D53E30" w:rsidRPr="00016302">
        <w:rPr>
          <w:rFonts w:asciiTheme="majorHAnsi" w:hAnsiTheme="majorHAnsi"/>
        </w:rPr>
        <w:t xml:space="preserve"> remorse. Whilst we agree that the victim of the wrongdoing will be of great salience in the offender’s mind</w:t>
      </w:r>
      <w:r w:rsidR="00B3373F" w:rsidRPr="00016302">
        <w:rPr>
          <w:rFonts w:asciiTheme="majorHAnsi" w:hAnsiTheme="majorHAnsi"/>
        </w:rPr>
        <w:t>,</w:t>
      </w:r>
      <w:r w:rsidR="00D53E30" w:rsidRPr="00016302">
        <w:rPr>
          <w:rFonts w:asciiTheme="majorHAnsi" w:hAnsiTheme="majorHAnsi"/>
        </w:rPr>
        <w:t xml:space="preserve"> we only posit (i), (ii)</w:t>
      </w:r>
      <w:r w:rsidR="001C2454" w:rsidRPr="00016302">
        <w:rPr>
          <w:rFonts w:asciiTheme="majorHAnsi" w:hAnsiTheme="majorHAnsi"/>
        </w:rPr>
        <w:t>,</w:t>
      </w:r>
      <w:r w:rsidR="00D53E30" w:rsidRPr="00016302">
        <w:rPr>
          <w:rFonts w:asciiTheme="majorHAnsi" w:hAnsiTheme="majorHAnsi"/>
        </w:rPr>
        <w:t xml:space="preserve"> (iii)</w:t>
      </w:r>
      <w:r w:rsidR="001C2454" w:rsidRPr="00016302">
        <w:rPr>
          <w:rFonts w:asciiTheme="majorHAnsi" w:hAnsiTheme="majorHAnsi"/>
        </w:rPr>
        <w:t>, and (iv)</w:t>
      </w:r>
      <w:r w:rsidR="00D53E30" w:rsidRPr="00016302">
        <w:rPr>
          <w:rFonts w:asciiTheme="majorHAnsi" w:hAnsiTheme="majorHAnsi"/>
        </w:rPr>
        <w:t xml:space="preserve"> as </w:t>
      </w:r>
      <w:r w:rsidR="00030BF3" w:rsidRPr="00016302">
        <w:rPr>
          <w:rFonts w:asciiTheme="majorHAnsi" w:hAnsiTheme="majorHAnsi"/>
        </w:rPr>
        <w:t xml:space="preserve">beliefs </w:t>
      </w:r>
      <w:r w:rsidR="00D53E30" w:rsidRPr="00016302">
        <w:rPr>
          <w:rFonts w:asciiTheme="majorHAnsi" w:hAnsiTheme="majorHAnsi"/>
        </w:rPr>
        <w:t xml:space="preserve">necessary for </w:t>
      </w:r>
      <w:r w:rsidR="00481157" w:rsidRPr="00016302">
        <w:rPr>
          <w:rFonts w:asciiTheme="majorHAnsi" w:hAnsiTheme="majorHAnsi"/>
        </w:rPr>
        <w:t xml:space="preserve">the minimal account of </w:t>
      </w:r>
      <w:r w:rsidR="00D53E30" w:rsidRPr="00016302">
        <w:rPr>
          <w:rFonts w:asciiTheme="majorHAnsi" w:hAnsiTheme="majorHAnsi"/>
        </w:rPr>
        <w:t>remorse</w:t>
      </w:r>
      <w:r w:rsidR="00481157" w:rsidRPr="00016302">
        <w:rPr>
          <w:rFonts w:asciiTheme="majorHAnsi" w:hAnsiTheme="majorHAnsi"/>
        </w:rPr>
        <w:t xml:space="preserve"> that we are invoking here</w:t>
      </w:r>
      <w:r w:rsidR="00D53E30" w:rsidRPr="00016302">
        <w:rPr>
          <w:rFonts w:asciiTheme="majorHAnsi" w:hAnsiTheme="majorHAnsi"/>
        </w:rPr>
        <w:t xml:space="preserve">. </w:t>
      </w:r>
    </w:p>
    <w:p w14:paraId="0A14CE78" w14:textId="77777777" w:rsidR="00D53E30" w:rsidRPr="00016302" w:rsidRDefault="00D53E30" w:rsidP="00016302">
      <w:pPr>
        <w:spacing w:line="360" w:lineRule="auto"/>
        <w:jc w:val="both"/>
        <w:rPr>
          <w:rFonts w:asciiTheme="majorHAnsi" w:hAnsiTheme="majorHAnsi"/>
        </w:rPr>
      </w:pPr>
      <w:r w:rsidRPr="00016302">
        <w:rPr>
          <w:rFonts w:asciiTheme="majorHAnsi" w:hAnsiTheme="majorHAnsi"/>
        </w:rPr>
        <w:tab/>
        <w:t xml:space="preserve">Whilst beliefs about one’s role in </w:t>
      </w:r>
      <w:r w:rsidR="00B77BE6" w:rsidRPr="00016302">
        <w:rPr>
          <w:rFonts w:asciiTheme="majorHAnsi" w:hAnsiTheme="majorHAnsi"/>
        </w:rPr>
        <w:t>wronging another</w:t>
      </w:r>
      <w:r w:rsidRPr="00016302">
        <w:rPr>
          <w:rFonts w:asciiTheme="majorHAnsi" w:hAnsiTheme="majorHAnsi"/>
        </w:rPr>
        <w:t xml:space="preserve"> and one’s blameworthiness for it are central to the moral value of remorse, they are</w:t>
      </w:r>
      <w:r w:rsidR="00447D1E" w:rsidRPr="00016302">
        <w:rPr>
          <w:rFonts w:asciiTheme="majorHAnsi" w:hAnsiTheme="majorHAnsi"/>
        </w:rPr>
        <w:t xml:space="preserve"> neither sufficient for</w:t>
      </w:r>
      <w:r w:rsidRPr="00016302">
        <w:rPr>
          <w:rFonts w:asciiTheme="majorHAnsi" w:hAnsiTheme="majorHAnsi"/>
        </w:rPr>
        <w:t xml:space="preserve"> moral</w:t>
      </w:r>
      <w:r w:rsidR="00447D1E" w:rsidRPr="00016302">
        <w:rPr>
          <w:rFonts w:asciiTheme="majorHAnsi" w:hAnsiTheme="majorHAnsi"/>
        </w:rPr>
        <w:t>ly</w:t>
      </w:r>
      <w:r w:rsidR="00350A69" w:rsidRPr="00016302">
        <w:rPr>
          <w:rFonts w:asciiTheme="majorHAnsi" w:hAnsiTheme="majorHAnsi"/>
        </w:rPr>
        <w:t>-</w:t>
      </w:r>
      <w:r w:rsidR="00447D1E" w:rsidRPr="00016302">
        <w:rPr>
          <w:rFonts w:asciiTheme="majorHAnsi" w:hAnsiTheme="majorHAnsi"/>
        </w:rPr>
        <w:t>valuable remorse</w:t>
      </w:r>
      <w:r w:rsidRPr="00016302">
        <w:rPr>
          <w:rFonts w:asciiTheme="majorHAnsi" w:hAnsiTheme="majorHAnsi"/>
        </w:rPr>
        <w:t xml:space="preserve">, nor exhaustive of the phenomenology of remorse. Indeed, </w:t>
      </w:r>
      <w:r w:rsidR="007F3F16" w:rsidRPr="00016302">
        <w:rPr>
          <w:rFonts w:asciiTheme="majorHAnsi" w:hAnsiTheme="majorHAnsi"/>
        </w:rPr>
        <w:t>we shall suggest below</w:t>
      </w:r>
      <w:r w:rsidRPr="00016302">
        <w:rPr>
          <w:rFonts w:asciiTheme="majorHAnsi" w:hAnsiTheme="majorHAnsi"/>
        </w:rPr>
        <w:t xml:space="preserve"> that</w:t>
      </w:r>
      <w:r w:rsidR="00B3373F" w:rsidRPr="00016302">
        <w:rPr>
          <w:rFonts w:asciiTheme="majorHAnsi" w:hAnsiTheme="majorHAnsi"/>
        </w:rPr>
        <w:t>,</w:t>
      </w:r>
      <w:r w:rsidRPr="00016302">
        <w:rPr>
          <w:rFonts w:asciiTheme="majorHAnsi" w:hAnsiTheme="majorHAnsi"/>
        </w:rPr>
        <w:t xml:space="preserve"> </w:t>
      </w:r>
      <w:r w:rsidR="001E2511" w:rsidRPr="00016302">
        <w:rPr>
          <w:rFonts w:asciiTheme="majorHAnsi" w:hAnsiTheme="majorHAnsi"/>
        </w:rPr>
        <w:t xml:space="preserve">on </w:t>
      </w:r>
      <w:r w:rsidRPr="00016302">
        <w:rPr>
          <w:rFonts w:asciiTheme="majorHAnsi" w:hAnsiTheme="majorHAnsi"/>
        </w:rPr>
        <w:t xml:space="preserve">one </w:t>
      </w:r>
      <w:r w:rsidR="001E2511" w:rsidRPr="00016302">
        <w:rPr>
          <w:rFonts w:asciiTheme="majorHAnsi" w:hAnsiTheme="majorHAnsi"/>
        </w:rPr>
        <w:t>plausible</w:t>
      </w:r>
      <w:r w:rsidR="007F3F16" w:rsidRPr="00016302">
        <w:rPr>
          <w:rFonts w:asciiTheme="majorHAnsi" w:hAnsiTheme="majorHAnsi"/>
        </w:rPr>
        <w:t xml:space="preserve"> </w:t>
      </w:r>
      <w:r w:rsidR="001E2511" w:rsidRPr="00016302">
        <w:rPr>
          <w:rFonts w:asciiTheme="majorHAnsi" w:hAnsiTheme="majorHAnsi"/>
        </w:rPr>
        <w:t>interpretation, it might be claimed that</w:t>
      </w:r>
      <w:r w:rsidR="007F3F16" w:rsidRPr="00016302">
        <w:rPr>
          <w:rFonts w:asciiTheme="majorHAnsi" w:hAnsiTheme="majorHAnsi"/>
        </w:rPr>
        <w:t xml:space="preserve"> an offender </w:t>
      </w:r>
      <w:r w:rsidR="001E2511" w:rsidRPr="00016302">
        <w:rPr>
          <w:rFonts w:asciiTheme="majorHAnsi" w:hAnsiTheme="majorHAnsi"/>
        </w:rPr>
        <w:t>can</w:t>
      </w:r>
      <w:r w:rsidR="007F3F16" w:rsidRPr="00016302">
        <w:rPr>
          <w:rFonts w:asciiTheme="majorHAnsi" w:hAnsiTheme="majorHAnsi"/>
        </w:rPr>
        <w:t>not</w:t>
      </w:r>
      <w:r w:rsidR="001E2511" w:rsidRPr="00016302">
        <w:rPr>
          <w:rFonts w:asciiTheme="majorHAnsi" w:hAnsiTheme="majorHAnsi"/>
        </w:rPr>
        <w:t xml:space="preserve"> be said to</w:t>
      </w:r>
      <w:r w:rsidRPr="00016302">
        <w:rPr>
          <w:rFonts w:asciiTheme="majorHAnsi" w:hAnsiTheme="majorHAnsi"/>
        </w:rPr>
        <w:t xml:space="preserve"> </w:t>
      </w:r>
      <w:r w:rsidR="001E2511" w:rsidRPr="00016302">
        <w:rPr>
          <w:rFonts w:asciiTheme="majorHAnsi" w:hAnsiTheme="majorHAnsi"/>
        </w:rPr>
        <w:t xml:space="preserve">truly </w:t>
      </w:r>
      <w:r w:rsidRPr="00016302">
        <w:rPr>
          <w:rFonts w:asciiTheme="majorHAnsi" w:hAnsiTheme="majorHAnsi"/>
        </w:rPr>
        <w:t>hold</w:t>
      </w:r>
      <w:r w:rsidR="001E2511" w:rsidRPr="00016302">
        <w:rPr>
          <w:rFonts w:asciiTheme="majorHAnsi" w:hAnsiTheme="majorHAnsi"/>
        </w:rPr>
        <w:t xml:space="preserve"> </w:t>
      </w:r>
      <w:r w:rsidRPr="00016302">
        <w:rPr>
          <w:rFonts w:asciiTheme="majorHAnsi" w:hAnsiTheme="majorHAnsi"/>
        </w:rPr>
        <w:t>the above</w:t>
      </w:r>
      <w:r w:rsidR="00447D1E" w:rsidRPr="00016302">
        <w:rPr>
          <w:rFonts w:asciiTheme="majorHAnsi" w:hAnsiTheme="majorHAnsi"/>
        </w:rPr>
        <w:t xml:space="preserve"> evaluative</w:t>
      </w:r>
      <w:r w:rsidRPr="00016302">
        <w:rPr>
          <w:rFonts w:asciiTheme="majorHAnsi" w:hAnsiTheme="majorHAnsi"/>
        </w:rPr>
        <w:t xml:space="preserve"> beliefs </w:t>
      </w:r>
      <w:r w:rsidR="007F3F16" w:rsidRPr="00016302">
        <w:rPr>
          <w:rFonts w:asciiTheme="majorHAnsi" w:hAnsiTheme="majorHAnsi"/>
        </w:rPr>
        <w:t xml:space="preserve">if </w:t>
      </w:r>
      <w:r w:rsidR="001E2511" w:rsidRPr="00016302">
        <w:rPr>
          <w:rFonts w:asciiTheme="majorHAnsi" w:hAnsiTheme="majorHAnsi"/>
        </w:rPr>
        <w:t>these beliefs are</w:t>
      </w:r>
      <w:r w:rsidR="007F3F16" w:rsidRPr="00016302">
        <w:rPr>
          <w:rFonts w:asciiTheme="majorHAnsi" w:hAnsiTheme="majorHAnsi"/>
        </w:rPr>
        <w:t xml:space="preserve"> not </w:t>
      </w:r>
      <w:r w:rsidR="001E2511" w:rsidRPr="00016302">
        <w:rPr>
          <w:rFonts w:asciiTheme="majorHAnsi" w:hAnsiTheme="majorHAnsi"/>
        </w:rPr>
        <w:t>accompanied by</w:t>
      </w:r>
      <w:r w:rsidRPr="00016302">
        <w:rPr>
          <w:rFonts w:asciiTheme="majorHAnsi" w:hAnsiTheme="majorHAnsi"/>
        </w:rPr>
        <w:t xml:space="preserve"> the affective dimensions of remorse. We turn now to examine the affective element.</w:t>
      </w:r>
    </w:p>
    <w:p w14:paraId="5B418332" w14:textId="77777777" w:rsidR="006707DF" w:rsidRPr="00016302" w:rsidRDefault="006707DF" w:rsidP="00016302">
      <w:pPr>
        <w:spacing w:line="360" w:lineRule="auto"/>
        <w:jc w:val="both"/>
        <w:rPr>
          <w:rFonts w:asciiTheme="majorHAnsi" w:hAnsiTheme="majorHAnsi"/>
        </w:rPr>
      </w:pPr>
    </w:p>
    <w:p w14:paraId="7B52F871" w14:textId="77777777" w:rsidR="00D53E30" w:rsidRPr="00016302" w:rsidRDefault="00342DB6" w:rsidP="00016302">
      <w:pPr>
        <w:pStyle w:val="Heading3"/>
        <w:numPr>
          <w:ilvl w:val="0"/>
          <w:numId w:val="2"/>
        </w:numPr>
        <w:spacing w:before="0" w:line="360" w:lineRule="auto"/>
        <w:jc w:val="both"/>
        <w:rPr>
          <w:color w:val="auto"/>
        </w:rPr>
      </w:pPr>
      <w:r w:rsidRPr="00016302">
        <w:rPr>
          <w:color w:val="auto"/>
        </w:rPr>
        <w:t xml:space="preserve">The </w:t>
      </w:r>
      <w:r w:rsidR="00D53E30" w:rsidRPr="00016302">
        <w:rPr>
          <w:color w:val="auto"/>
        </w:rPr>
        <w:t>Affective</w:t>
      </w:r>
      <w:r w:rsidR="00110F5D" w:rsidRPr="00016302">
        <w:rPr>
          <w:color w:val="auto"/>
        </w:rPr>
        <w:t xml:space="preserve"> Element</w:t>
      </w:r>
    </w:p>
    <w:p w14:paraId="3911FABE" w14:textId="77777777" w:rsidR="00D53E30" w:rsidRPr="00016302" w:rsidRDefault="00D53E30" w:rsidP="00016302">
      <w:pPr>
        <w:spacing w:line="360" w:lineRule="auto"/>
        <w:jc w:val="both"/>
        <w:rPr>
          <w:rFonts w:asciiTheme="majorHAnsi" w:hAnsiTheme="majorHAnsi"/>
        </w:rPr>
      </w:pPr>
    </w:p>
    <w:p w14:paraId="01CD0FE3" w14:textId="77777777" w:rsidR="006707DF" w:rsidRPr="00016302" w:rsidRDefault="00110F5D" w:rsidP="00016302">
      <w:pPr>
        <w:spacing w:line="360" w:lineRule="auto"/>
        <w:ind w:firstLine="360"/>
        <w:jc w:val="both"/>
        <w:rPr>
          <w:rFonts w:asciiTheme="majorHAnsi" w:hAnsiTheme="majorHAnsi"/>
        </w:rPr>
      </w:pPr>
      <w:r w:rsidRPr="00016302">
        <w:rPr>
          <w:rFonts w:asciiTheme="majorHAnsi" w:hAnsiTheme="majorHAnsi"/>
        </w:rPr>
        <w:t>In referring to</w:t>
      </w:r>
      <w:r w:rsidR="00D53E30" w:rsidRPr="00016302">
        <w:rPr>
          <w:rFonts w:asciiTheme="majorHAnsi" w:hAnsiTheme="majorHAnsi"/>
        </w:rPr>
        <w:t xml:space="preserve"> the ‘affective’ elements of remorse, we</w:t>
      </w:r>
      <w:r w:rsidRPr="00016302">
        <w:rPr>
          <w:rFonts w:asciiTheme="majorHAnsi" w:hAnsiTheme="majorHAnsi"/>
        </w:rPr>
        <w:t xml:space="preserve"> intend to</w:t>
      </w:r>
      <w:r w:rsidR="00D53E30" w:rsidRPr="00016302">
        <w:rPr>
          <w:rFonts w:asciiTheme="majorHAnsi" w:hAnsiTheme="majorHAnsi"/>
        </w:rPr>
        <w:t xml:space="preserve"> refer to the feelings that partly constitute an experience of remorse. </w:t>
      </w:r>
      <w:r w:rsidR="001C2454" w:rsidRPr="00016302">
        <w:rPr>
          <w:rFonts w:asciiTheme="majorHAnsi" w:hAnsiTheme="majorHAnsi"/>
        </w:rPr>
        <w:t>Although it is difficult to identify necessary</w:t>
      </w:r>
      <w:r w:rsidR="00B3373F" w:rsidRPr="00016302">
        <w:rPr>
          <w:rFonts w:asciiTheme="majorHAnsi" w:hAnsiTheme="majorHAnsi"/>
        </w:rPr>
        <w:t>,</w:t>
      </w:r>
      <w:r w:rsidR="001C2454" w:rsidRPr="00016302">
        <w:rPr>
          <w:rFonts w:asciiTheme="majorHAnsi" w:hAnsiTheme="majorHAnsi"/>
        </w:rPr>
        <w:t xml:space="preserve"> as opposed to indicative</w:t>
      </w:r>
      <w:r w:rsidR="00B3373F" w:rsidRPr="00016302">
        <w:rPr>
          <w:rFonts w:asciiTheme="majorHAnsi" w:hAnsiTheme="majorHAnsi"/>
        </w:rPr>
        <w:t>,</w:t>
      </w:r>
      <w:r w:rsidR="001C2454" w:rsidRPr="00016302">
        <w:rPr>
          <w:rFonts w:asciiTheme="majorHAnsi" w:hAnsiTheme="majorHAnsi"/>
        </w:rPr>
        <w:t xml:space="preserve"> affective elements of remorse, </w:t>
      </w:r>
      <w:r w:rsidR="00A4028C" w:rsidRPr="00016302">
        <w:rPr>
          <w:rFonts w:asciiTheme="majorHAnsi" w:hAnsiTheme="majorHAnsi"/>
        </w:rPr>
        <w:t>we may say</w:t>
      </w:r>
      <w:r w:rsidR="001C2454" w:rsidRPr="00016302">
        <w:rPr>
          <w:rFonts w:asciiTheme="majorHAnsi" w:hAnsiTheme="majorHAnsi"/>
        </w:rPr>
        <w:t xml:space="preserve"> that r</w:t>
      </w:r>
      <w:r w:rsidR="00D53E30" w:rsidRPr="00016302">
        <w:rPr>
          <w:rFonts w:asciiTheme="majorHAnsi" w:hAnsiTheme="majorHAnsi"/>
        </w:rPr>
        <w:t>emorse is a painful emotion, commanding sorrow for the situation, compassion for one’s victim</w:t>
      </w:r>
      <w:r w:rsidR="001C2454" w:rsidRPr="00016302">
        <w:rPr>
          <w:rFonts w:asciiTheme="majorHAnsi" w:hAnsiTheme="majorHAnsi"/>
        </w:rPr>
        <w:t>,</w:t>
      </w:r>
      <w:r w:rsidR="00D53E30" w:rsidRPr="00016302">
        <w:rPr>
          <w:rFonts w:asciiTheme="majorHAnsi" w:hAnsiTheme="majorHAnsi"/>
        </w:rPr>
        <w:t xml:space="preserve"> and self-loathing. Adam Smith famously wrote that, of ‘all the sentiments than can enter a man’s breast, [remorse] is the most dreadful</w:t>
      </w:r>
      <w:r w:rsidR="00D86709" w:rsidRPr="00016302">
        <w:rPr>
          <w:rFonts w:asciiTheme="majorHAnsi" w:hAnsiTheme="majorHAnsi"/>
        </w:rPr>
        <w:t>.</w:t>
      </w:r>
      <w:r w:rsidR="00D53E30" w:rsidRPr="00016302">
        <w:rPr>
          <w:rFonts w:asciiTheme="majorHAnsi" w:hAnsiTheme="majorHAnsi"/>
        </w:rPr>
        <w:t>’</w:t>
      </w:r>
      <w:r w:rsidR="00F06D48" w:rsidRPr="00016302">
        <w:rPr>
          <w:rStyle w:val="FootnoteReference"/>
          <w:rFonts w:asciiTheme="majorHAnsi" w:hAnsiTheme="majorHAnsi"/>
        </w:rPr>
        <w:footnoteReference w:id="13"/>
      </w:r>
      <w:r w:rsidR="00D53E30" w:rsidRPr="00016302">
        <w:rPr>
          <w:rFonts w:asciiTheme="majorHAnsi" w:hAnsiTheme="majorHAnsi"/>
        </w:rPr>
        <w:t xml:space="preserve"> In a similar vein, </w:t>
      </w:r>
      <w:r w:rsidR="00B3373F" w:rsidRPr="00016302">
        <w:rPr>
          <w:rFonts w:asciiTheme="majorHAnsi" w:hAnsiTheme="majorHAnsi"/>
        </w:rPr>
        <w:t>Proeve</w:t>
      </w:r>
      <w:r w:rsidR="00D53E30" w:rsidRPr="00016302">
        <w:rPr>
          <w:rFonts w:asciiTheme="majorHAnsi" w:hAnsiTheme="majorHAnsi"/>
        </w:rPr>
        <w:t xml:space="preserve"> and </w:t>
      </w:r>
      <w:r w:rsidR="00B3373F" w:rsidRPr="00016302">
        <w:rPr>
          <w:rFonts w:asciiTheme="majorHAnsi" w:hAnsiTheme="majorHAnsi"/>
        </w:rPr>
        <w:t>Tudor</w:t>
      </w:r>
      <w:r w:rsidR="00D32219" w:rsidRPr="00016302">
        <w:rPr>
          <w:rFonts w:asciiTheme="majorHAnsi" w:hAnsiTheme="majorHAnsi"/>
        </w:rPr>
        <w:t xml:space="preserve"> </w:t>
      </w:r>
      <w:r w:rsidR="00D53E30" w:rsidRPr="00016302">
        <w:rPr>
          <w:rFonts w:asciiTheme="majorHAnsi" w:hAnsiTheme="majorHAnsi"/>
        </w:rPr>
        <w:t xml:space="preserve">characterise the affective element of remorse as involving ‘feelings of internal </w:t>
      </w:r>
      <w:r w:rsidR="007639FB" w:rsidRPr="00016302">
        <w:rPr>
          <w:rFonts w:asciiTheme="majorHAnsi" w:hAnsiTheme="majorHAnsi"/>
        </w:rPr>
        <w:t>turmoil</w:t>
      </w:r>
      <w:r w:rsidR="00D86709" w:rsidRPr="00016302">
        <w:rPr>
          <w:rFonts w:asciiTheme="majorHAnsi" w:hAnsiTheme="majorHAnsi"/>
        </w:rPr>
        <w:t>,</w:t>
      </w:r>
      <w:r w:rsidR="00D53E30" w:rsidRPr="00016302">
        <w:rPr>
          <w:rFonts w:asciiTheme="majorHAnsi" w:hAnsiTheme="majorHAnsi"/>
        </w:rPr>
        <w:t>’</w:t>
      </w:r>
      <w:r w:rsidR="004A111A" w:rsidRPr="00016302">
        <w:rPr>
          <w:rStyle w:val="FootnoteReference"/>
          <w:rFonts w:asciiTheme="majorHAnsi" w:hAnsiTheme="majorHAnsi"/>
        </w:rPr>
        <w:footnoteReference w:id="14"/>
      </w:r>
      <w:r w:rsidR="00D53E30" w:rsidRPr="00016302">
        <w:rPr>
          <w:rFonts w:asciiTheme="majorHAnsi" w:hAnsiTheme="majorHAnsi"/>
        </w:rPr>
        <w:t xml:space="preserve"> whilst </w:t>
      </w:r>
      <w:r w:rsidR="00AE6613" w:rsidRPr="00016302">
        <w:rPr>
          <w:rFonts w:asciiTheme="majorHAnsi" w:hAnsiTheme="majorHAnsi"/>
        </w:rPr>
        <w:t xml:space="preserve">Jeffrie </w:t>
      </w:r>
      <w:r w:rsidR="00D53E30" w:rsidRPr="00016302">
        <w:rPr>
          <w:rFonts w:asciiTheme="majorHAnsi" w:hAnsiTheme="majorHAnsi"/>
        </w:rPr>
        <w:t xml:space="preserve">Murphy </w:t>
      </w:r>
      <w:r w:rsidR="007903B8" w:rsidRPr="00016302">
        <w:rPr>
          <w:rFonts w:asciiTheme="majorHAnsi" w:hAnsiTheme="majorHAnsi"/>
        </w:rPr>
        <w:t>suggests that remorse goes beyond powerful guilt insofar as it incorporates</w:t>
      </w:r>
      <w:r w:rsidR="00481157" w:rsidRPr="00016302">
        <w:rPr>
          <w:rFonts w:asciiTheme="majorHAnsi" w:hAnsiTheme="majorHAnsi"/>
        </w:rPr>
        <w:t xml:space="preserve"> intense</w:t>
      </w:r>
      <w:r w:rsidR="007903B8" w:rsidRPr="00016302">
        <w:rPr>
          <w:rFonts w:asciiTheme="majorHAnsi" w:hAnsiTheme="majorHAnsi"/>
        </w:rPr>
        <w:t xml:space="preserve"> feelings of</w:t>
      </w:r>
      <w:r w:rsidR="00D53E30" w:rsidRPr="00016302">
        <w:rPr>
          <w:rFonts w:asciiTheme="majorHAnsi" w:hAnsiTheme="majorHAnsi"/>
        </w:rPr>
        <w:t xml:space="preserve"> hopelessness.</w:t>
      </w:r>
      <w:r w:rsidR="00F06D48" w:rsidRPr="00016302">
        <w:rPr>
          <w:rStyle w:val="FootnoteReference"/>
          <w:rFonts w:asciiTheme="majorHAnsi" w:hAnsiTheme="majorHAnsi"/>
        </w:rPr>
        <w:footnoteReference w:id="15"/>
      </w:r>
      <w:r w:rsidR="00D53E30" w:rsidRPr="00016302">
        <w:rPr>
          <w:rFonts w:asciiTheme="majorHAnsi" w:hAnsiTheme="majorHAnsi"/>
        </w:rPr>
        <w:t xml:space="preserve"> </w:t>
      </w:r>
      <w:r w:rsidR="00481157" w:rsidRPr="00016302">
        <w:rPr>
          <w:rFonts w:asciiTheme="majorHAnsi" w:hAnsiTheme="majorHAnsi"/>
        </w:rPr>
        <w:t>We may say then that the</w:t>
      </w:r>
      <w:r w:rsidR="00D53E30" w:rsidRPr="00016302">
        <w:rPr>
          <w:rFonts w:asciiTheme="majorHAnsi" w:hAnsiTheme="majorHAnsi"/>
        </w:rPr>
        <w:t xml:space="preserve"> affective </w:t>
      </w:r>
      <w:r w:rsidR="00342DB6" w:rsidRPr="00016302">
        <w:rPr>
          <w:rFonts w:asciiTheme="majorHAnsi" w:hAnsiTheme="majorHAnsi"/>
        </w:rPr>
        <w:t>element</w:t>
      </w:r>
      <w:r w:rsidR="00D53E30" w:rsidRPr="00016302">
        <w:rPr>
          <w:rFonts w:asciiTheme="majorHAnsi" w:hAnsiTheme="majorHAnsi"/>
        </w:rPr>
        <w:t xml:space="preserve"> of remorse </w:t>
      </w:r>
      <w:r w:rsidR="00481157" w:rsidRPr="00016302">
        <w:rPr>
          <w:rFonts w:asciiTheme="majorHAnsi" w:hAnsiTheme="majorHAnsi"/>
        </w:rPr>
        <w:t xml:space="preserve">roughly </w:t>
      </w:r>
      <w:r w:rsidR="00D53E30" w:rsidRPr="00016302">
        <w:rPr>
          <w:rFonts w:asciiTheme="majorHAnsi" w:hAnsiTheme="majorHAnsi"/>
        </w:rPr>
        <w:t xml:space="preserve">involves (at least) three </w:t>
      </w:r>
      <w:r w:rsidR="00481157" w:rsidRPr="00016302">
        <w:rPr>
          <w:rFonts w:asciiTheme="majorHAnsi" w:hAnsiTheme="majorHAnsi"/>
        </w:rPr>
        <w:t>objects, with different emotions</w:t>
      </w:r>
      <w:r w:rsidR="00D53E30" w:rsidRPr="00016302">
        <w:rPr>
          <w:rFonts w:asciiTheme="majorHAnsi" w:hAnsiTheme="majorHAnsi"/>
        </w:rPr>
        <w:t xml:space="preserve"> directed at each. The agent responds emotionally to the </w:t>
      </w:r>
      <w:r w:rsidR="00D53E30" w:rsidRPr="00016302">
        <w:rPr>
          <w:rFonts w:asciiTheme="majorHAnsi" w:hAnsiTheme="majorHAnsi"/>
          <w:i/>
        </w:rPr>
        <w:t>plight of the victim</w:t>
      </w:r>
      <w:r w:rsidR="00D53E30" w:rsidRPr="00016302">
        <w:rPr>
          <w:rFonts w:asciiTheme="majorHAnsi" w:hAnsiTheme="majorHAnsi"/>
        </w:rPr>
        <w:t xml:space="preserve"> with sympathy, to </w:t>
      </w:r>
      <w:r w:rsidR="00D53E30" w:rsidRPr="00016302">
        <w:rPr>
          <w:rFonts w:asciiTheme="majorHAnsi" w:hAnsiTheme="majorHAnsi"/>
          <w:i/>
        </w:rPr>
        <w:t xml:space="preserve">her own malevolence </w:t>
      </w:r>
      <w:r w:rsidR="00D53E30" w:rsidRPr="00016302">
        <w:rPr>
          <w:rFonts w:asciiTheme="majorHAnsi" w:hAnsiTheme="majorHAnsi"/>
        </w:rPr>
        <w:t>with self-hatred</w:t>
      </w:r>
      <w:r w:rsidRPr="00016302">
        <w:rPr>
          <w:rFonts w:asciiTheme="majorHAnsi" w:hAnsiTheme="majorHAnsi"/>
        </w:rPr>
        <w:t>,</w:t>
      </w:r>
      <w:r w:rsidR="00D53E30" w:rsidRPr="00016302">
        <w:rPr>
          <w:rFonts w:asciiTheme="majorHAnsi" w:hAnsiTheme="majorHAnsi"/>
        </w:rPr>
        <w:t xml:space="preserve"> and to the </w:t>
      </w:r>
      <w:r w:rsidR="00D53E30" w:rsidRPr="00016302">
        <w:rPr>
          <w:rFonts w:asciiTheme="majorHAnsi" w:hAnsiTheme="majorHAnsi"/>
          <w:i/>
        </w:rPr>
        <w:t>wider situation</w:t>
      </w:r>
      <w:r w:rsidR="00D53E30" w:rsidRPr="00016302">
        <w:rPr>
          <w:rFonts w:asciiTheme="majorHAnsi" w:hAnsiTheme="majorHAnsi"/>
        </w:rPr>
        <w:t xml:space="preserve"> with sorrow, despair and perhaps fear.</w:t>
      </w:r>
    </w:p>
    <w:p w14:paraId="32E7282B" w14:textId="77777777" w:rsidR="00BB5D5D" w:rsidRPr="00016302" w:rsidRDefault="00BB5D5D" w:rsidP="00016302">
      <w:pPr>
        <w:spacing w:line="360" w:lineRule="auto"/>
        <w:jc w:val="both"/>
        <w:rPr>
          <w:rFonts w:asciiTheme="majorHAnsi" w:hAnsiTheme="majorHAnsi"/>
        </w:rPr>
      </w:pPr>
    </w:p>
    <w:p w14:paraId="68FCD602" w14:textId="77777777" w:rsidR="00D53E30" w:rsidRPr="00016302" w:rsidRDefault="00AF2EEC" w:rsidP="00016302">
      <w:pPr>
        <w:pStyle w:val="Heading3"/>
        <w:numPr>
          <w:ilvl w:val="0"/>
          <w:numId w:val="2"/>
        </w:numPr>
        <w:spacing w:before="0" w:line="360" w:lineRule="auto"/>
        <w:jc w:val="both"/>
        <w:rPr>
          <w:color w:val="auto"/>
        </w:rPr>
      </w:pPr>
      <w:r w:rsidRPr="00016302">
        <w:rPr>
          <w:color w:val="auto"/>
        </w:rPr>
        <w:t xml:space="preserve">The </w:t>
      </w:r>
      <w:r w:rsidR="00D53E30" w:rsidRPr="00016302">
        <w:rPr>
          <w:color w:val="auto"/>
        </w:rPr>
        <w:t>Motivational</w:t>
      </w:r>
      <w:r w:rsidRPr="00016302">
        <w:rPr>
          <w:color w:val="auto"/>
        </w:rPr>
        <w:t xml:space="preserve"> Element</w:t>
      </w:r>
    </w:p>
    <w:p w14:paraId="46AAFA25" w14:textId="77777777" w:rsidR="00D53E30" w:rsidRPr="00016302" w:rsidRDefault="00D53E30" w:rsidP="00016302">
      <w:pPr>
        <w:spacing w:line="360" w:lineRule="auto"/>
        <w:jc w:val="both"/>
        <w:rPr>
          <w:rFonts w:asciiTheme="majorHAnsi" w:hAnsiTheme="majorHAnsi"/>
        </w:rPr>
      </w:pPr>
    </w:p>
    <w:p w14:paraId="284B3B1B" w14:textId="77777777" w:rsidR="00D802AA" w:rsidRPr="00016302" w:rsidRDefault="00695198" w:rsidP="00016302">
      <w:pPr>
        <w:widowControl w:val="0"/>
        <w:autoSpaceDE w:val="0"/>
        <w:autoSpaceDN w:val="0"/>
        <w:adjustRightInd w:val="0"/>
        <w:spacing w:line="360" w:lineRule="auto"/>
        <w:ind w:firstLine="360"/>
        <w:jc w:val="both"/>
        <w:rPr>
          <w:rFonts w:asciiTheme="majorHAnsi" w:hAnsiTheme="majorHAnsi" w:cs="Times New Roman"/>
          <w:lang w:val="en-US"/>
        </w:rPr>
      </w:pPr>
      <w:r w:rsidRPr="00016302">
        <w:rPr>
          <w:rFonts w:asciiTheme="majorHAnsi" w:hAnsiTheme="majorHAnsi"/>
        </w:rPr>
        <w:t xml:space="preserve">Finally, </w:t>
      </w:r>
      <w:r w:rsidR="00D53E30" w:rsidRPr="00016302">
        <w:rPr>
          <w:rFonts w:asciiTheme="majorHAnsi" w:hAnsiTheme="majorHAnsi"/>
        </w:rPr>
        <w:t xml:space="preserve">remorse produces </w:t>
      </w:r>
      <w:r w:rsidR="007B6C44" w:rsidRPr="00016302">
        <w:rPr>
          <w:rFonts w:asciiTheme="majorHAnsi" w:hAnsiTheme="majorHAnsi"/>
        </w:rPr>
        <w:t>motivations to carry out</w:t>
      </w:r>
      <w:r w:rsidR="00D53E30" w:rsidRPr="00016302">
        <w:rPr>
          <w:rFonts w:asciiTheme="majorHAnsi" w:hAnsiTheme="majorHAnsi"/>
        </w:rPr>
        <w:t xml:space="preserve"> particular sorts of acts</w:t>
      </w:r>
      <w:r w:rsidR="00F06D48" w:rsidRPr="00016302">
        <w:rPr>
          <w:rFonts w:asciiTheme="majorHAnsi" w:hAnsiTheme="majorHAnsi"/>
        </w:rPr>
        <w:t xml:space="preserve"> –</w:t>
      </w:r>
      <w:r w:rsidR="00D53E30" w:rsidRPr="00016302">
        <w:rPr>
          <w:rFonts w:asciiTheme="majorHAnsi" w:hAnsiTheme="majorHAnsi"/>
        </w:rPr>
        <w:t xml:space="preserve"> </w:t>
      </w:r>
      <w:r w:rsidR="007B6C44" w:rsidRPr="00016302">
        <w:rPr>
          <w:rFonts w:asciiTheme="majorHAnsi" w:hAnsiTheme="majorHAnsi"/>
        </w:rPr>
        <w:t>motivations that</w:t>
      </w:r>
      <w:r w:rsidR="00D53E30" w:rsidRPr="00016302">
        <w:rPr>
          <w:rFonts w:asciiTheme="majorHAnsi" w:hAnsiTheme="majorHAnsi"/>
        </w:rPr>
        <w:t xml:space="preserve"> the </w:t>
      </w:r>
      <w:r w:rsidR="00A14F49" w:rsidRPr="00016302">
        <w:rPr>
          <w:rFonts w:asciiTheme="majorHAnsi" w:hAnsiTheme="majorHAnsi"/>
        </w:rPr>
        <w:t>offender</w:t>
      </w:r>
      <w:r w:rsidR="007B6C44" w:rsidRPr="00016302">
        <w:rPr>
          <w:rFonts w:asciiTheme="majorHAnsi" w:hAnsiTheme="majorHAnsi"/>
        </w:rPr>
        <w:t xml:space="preserve"> herself</w:t>
      </w:r>
      <w:r w:rsidR="00A14F49" w:rsidRPr="00016302">
        <w:rPr>
          <w:rFonts w:asciiTheme="majorHAnsi" w:hAnsiTheme="majorHAnsi"/>
        </w:rPr>
        <w:t xml:space="preserve"> </w:t>
      </w:r>
      <w:r w:rsidR="00D53E30" w:rsidRPr="00016302">
        <w:rPr>
          <w:rFonts w:asciiTheme="majorHAnsi" w:hAnsiTheme="majorHAnsi"/>
        </w:rPr>
        <w:t xml:space="preserve">endorses. </w:t>
      </w:r>
      <w:r w:rsidR="00E5568D" w:rsidRPr="00016302">
        <w:rPr>
          <w:rFonts w:asciiTheme="majorHAnsi" w:hAnsiTheme="majorHAnsi"/>
        </w:rPr>
        <w:t>First, t</w:t>
      </w:r>
      <w:r w:rsidR="00D53E30" w:rsidRPr="00016302">
        <w:rPr>
          <w:rFonts w:asciiTheme="majorHAnsi" w:hAnsiTheme="majorHAnsi"/>
        </w:rPr>
        <w:t xml:space="preserve">he genuinely remorseful </w:t>
      </w:r>
      <w:r w:rsidR="00A14F49" w:rsidRPr="00016302">
        <w:rPr>
          <w:rFonts w:asciiTheme="majorHAnsi" w:hAnsiTheme="majorHAnsi"/>
        </w:rPr>
        <w:t xml:space="preserve">offender </w:t>
      </w:r>
      <w:r w:rsidR="00D53E30" w:rsidRPr="00016302">
        <w:rPr>
          <w:rFonts w:asciiTheme="majorHAnsi" w:hAnsiTheme="majorHAnsi"/>
        </w:rPr>
        <w:t xml:space="preserve">will hold the intention not to </w:t>
      </w:r>
      <w:r w:rsidRPr="00016302">
        <w:rPr>
          <w:rFonts w:asciiTheme="majorHAnsi" w:hAnsiTheme="majorHAnsi"/>
        </w:rPr>
        <w:t xml:space="preserve">do </w:t>
      </w:r>
      <w:r w:rsidR="00AF2EEC" w:rsidRPr="00016302">
        <w:rPr>
          <w:rFonts w:asciiTheme="majorHAnsi" w:hAnsiTheme="majorHAnsi"/>
        </w:rPr>
        <w:t xml:space="preserve">X </w:t>
      </w:r>
      <w:r w:rsidR="00D53E30" w:rsidRPr="00016302">
        <w:rPr>
          <w:rFonts w:asciiTheme="majorHAnsi" w:hAnsiTheme="majorHAnsi"/>
        </w:rPr>
        <w:t xml:space="preserve">again. It should be noted that it is not necessary that the agent is </w:t>
      </w:r>
      <w:r w:rsidR="00D53E30" w:rsidRPr="00016302">
        <w:rPr>
          <w:rFonts w:asciiTheme="majorHAnsi" w:hAnsiTheme="majorHAnsi"/>
          <w:i/>
        </w:rPr>
        <w:t>successful</w:t>
      </w:r>
      <w:r w:rsidR="00D53E30" w:rsidRPr="00016302">
        <w:rPr>
          <w:rFonts w:asciiTheme="majorHAnsi" w:hAnsiTheme="majorHAnsi"/>
        </w:rPr>
        <w:t xml:space="preserve"> </w:t>
      </w:r>
      <w:r w:rsidR="004957B4" w:rsidRPr="00016302">
        <w:rPr>
          <w:rFonts w:asciiTheme="majorHAnsi" w:hAnsiTheme="majorHAnsi"/>
        </w:rPr>
        <w:t>in</w:t>
      </w:r>
      <w:r w:rsidR="00D53E30" w:rsidRPr="00016302">
        <w:rPr>
          <w:rFonts w:asciiTheme="majorHAnsi" w:hAnsiTheme="majorHAnsi"/>
        </w:rPr>
        <w:t xml:space="preserve"> refraining from repeating </w:t>
      </w:r>
      <w:r w:rsidR="00AF2EEC" w:rsidRPr="00016302">
        <w:rPr>
          <w:rFonts w:asciiTheme="majorHAnsi" w:hAnsiTheme="majorHAnsi"/>
        </w:rPr>
        <w:t xml:space="preserve">X </w:t>
      </w:r>
      <w:r w:rsidR="00D53E30" w:rsidRPr="00016302">
        <w:rPr>
          <w:rFonts w:asciiTheme="majorHAnsi" w:hAnsiTheme="majorHAnsi"/>
        </w:rPr>
        <w:t xml:space="preserve">for </w:t>
      </w:r>
      <w:r w:rsidR="004957B4" w:rsidRPr="00016302">
        <w:rPr>
          <w:rFonts w:asciiTheme="majorHAnsi" w:hAnsiTheme="majorHAnsi"/>
        </w:rPr>
        <w:t xml:space="preserve">her </w:t>
      </w:r>
      <w:r w:rsidR="007B6C44" w:rsidRPr="00016302">
        <w:rPr>
          <w:rFonts w:asciiTheme="majorHAnsi" w:hAnsiTheme="majorHAnsi"/>
        </w:rPr>
        <w:t xml:space="preserve">remorse to be genuine. </w:t>
      </w:r>
      <w:r w:rsidR="00D53E30" w:rsidRPr="00016302">
        <w:rPr>
          <w:rFonts w:asciiTheme="majorHAnsi" w:hAnsiTheme="majorHAnsi"/>
        </w:rPr>
        <w:t xml:space="preserve">Although repetition of the act would cast the genuineness of the </w:t>
      </w:r>
      <w:r w:rsidR="00A14F49" w:rsidRPr="00016302">
        <w:rPr>
          <w:rFonts w:asciiTheme="majorHAnsi" w:hAnsiTheme="majorHAnsi"/>
        </w:rPr>
        <w:t xml:space="preserve">offender’s </w:t>
      </w:r>
      <w:r w:rsidR="00D53E30" w:rsidRPr="00016302">
        <w:rPr>
          <w:rFonts w:asciiTheme="majorHAnsi" w:hAnsiTheme="majorHAnsi"/>
        </w:rPr>
        <w:t xml:space="preserve">intentions into doubt, it is possible </w:t>
      </w:r>
      <w:r w:rsidR="000F35D4" w:rsidRPr="00016302">
        <w:rPr>
          <w:rFonts w:asciiTheme="majorHAnsi" w:hAnsiTheme="majorHAnsi"/>
        </w:rPr>
        <w:t xml:space="preserve">that an agent </w:t>
      </w:r>
      <w:r w:rsidR="00030BF3" w:rsidRPr="00016302">
        <w:rPr>
          <w:rFonts w:asciiTheme="majorHAnsi" w:hAnsiTheme="majorHAnsi"/>
        </w:rPr>
        <w:t xml:space="preserve">may </w:t>
      </w:r>
      <w:r w:rsidR="000F35D4" w:rsidRPr="00016302">
        <w:rPr>
          <w:rFonts w:asciiTheme="majorHAnsi" w:hAnsiTheme="majorHAnsi"/>
        </w:rPr>
        <w:t>genuinely intend</w:t>
      </w:r>
      <w:r w:rsidR="00D53E30" w:rsidRPr="00016302">
        <w:rPr>
          <w:rFonts w:asciiTheme="majorHAnsi" w:hAnsiTheme="majorHAnsi"/>
        </w:rPr>
        <w:t xml:space="preserve"> to refrain but </w:t>
      </w:r>
      <w:r w:rsidR="004957B4" w:rsidRPr="00016302">
        <w:rPr>
          <w:rFonts w:asciiTheme="majorHAnsi" w:hAnsiTheme="majorHAnsi"/>
        </w:rPr>
        <w:t>i</w:t>
      </w:r>
      <w:r w:rsidR="00D53E30" w:rsidRPr="00016302">
        <w:rPr>
          <w:rFonts w:asciiTheme="majorHAnsi" w:hAnsiTheme="majorHAnsi"/>
        </w:rPr>
        <w:t xml:space="preserve">s </w:t>
      </w:r>
      <w:r w:rsidR="00AE6613" w:rsidRPr="00016302">
        <w:rPr>
          <w:rFonts w:asciiTheme="majorHAnsi" w:hAnsiTheme="majorHAnsi"/>
        </w:rPr>
        <w:t>un</w:t>
      </w:r>
      <w:r w:rsidR="004957B4" w:rsidRPr="00016302">
        <w:rPr>
          <w:rFonts w:asciiTheme="majorHAnsi" w:hAnsiTheme="majorHAnsi"/>
        </w:rPr>
        <w:t xml:space="preserve">able to </w:t>
      </w:r>
      <w:r w:rsidR="00D53E30" w:rsidRPr="00016302">
        <w:rPr>
          <w:rFonts w:asciiTheme="majorHAnsi" w:hAnsiTheme="majorHAnsi"/>
        </w:rPr>
        <w:t>succeed in doing so.</w:t>
      </w:r>
      <w:r w:rsidR="001B5EBB" w:rsidRPr="00016302">
        <w:rPr>
          <w:rFonts w:asciiTheme="majorHAnsi" w:hAnsiTheme="majorHAnsi"/>
        </w:rPr>
        <w:t xml:space="preserve"> </w:t>
      </w:r>
      <w:r w:rsidR="00D802AA" w:rsidRPr="00016302">
        <w:rPr>
          <w:rFonts w:asciiTheme="majorHAnsi" w:hAnsiTheme="majorHAnsi" w:cs="Times New Roman"/>
          <w:lang w:val="en-US"/>
        </w:rPr>
        <w:t xml:space="preserve">For instance, suppose that an offender meets the cognitive and affective conditions of remorse and forms a genuine intention not to re-offend. At a later time though, </w:t>
      </w:r>
      <w:r w:rsidR="00AE6613" w:rsidRPr="00016302">
        <w:rPr>
          <w:rFonts w:asciiTheme="majorHAnsi" w:hAnsiTheme="majorHAnsi" w:cs="Times New Roman"/>
          <w:lang w:val="en-US"/>
        </w:rPr>
        <w:t xml:space="preserve">she </w:t>
      </w:r>
      <w:r w:rsidR="00D802AA" w:rsidRPr="00016302">
        <w:rPr>
          <w:rFonts w:asciiTheme="majorHAnsi" w:hAnsiTheme="majorHAnsi" w:cs="Times New Roman"/>
          <w:lang w:val="en-US"/>
        </w:rPr>
        <w:t>feel</w:t>
      </w:r>
      <w:r w:rsidR="00AE6613" w:rsidRPr="00016302">
        <w:rPr>
          <w:rFonts w:asciiTheme="majorHAnsi" w:hAnsiTheme="majorHAnsi" w:cs="Times New Roman"/>
          <w:lang w:val="en-US"/>
        </w:rPr>
        <w:t>s</w:t>
      </w:r>
      <w:r w:rsidR="00D802AA" w:rsidRPr="00016302">
        <w:rPr>
          <w:rFonts w:asciiTheme="majorHAnsi" w:hAnsiTheme="majorHAnsi" w:cs="Times New Roman"/>
          <w:lang w:val="en-US"/>
        </w:rPr>
        <w:t xml:space="preserve"> the pull of a compulsive desire to commit a similar offence; although </w:t>
      </w:r>
      <w:r w:rsidR="00AE6613" w:rsidRPr="00016302">
        <w:rPr>
          <w:rFonts w:asciiTheme="majorHAnsi" w:hAnsiTheme="majorHAnsi" w:cs="Times New Roman"/>
          <w:lang w:val="en-US"/>
        </w:rPr>
        <w:t xml:space="preserve">she </w:t>
      </w:r>
      <w:r w:rsidR="00D802AA" w:rsidRPr="00016302">
        <w:rPr>
          <w:rFonts w:asciiTheme="majorHAnsi" w:hAnsiTheme="majorHAnsi" w:cs="Times New Roman"/>
          <w:lang w:val="en-US"/>
        </w:rPr>
        <w:t xml:space="preserve">would repudiate this desire if </w:t>
      </w:r>
      <w:r w:rsidR="00AE6613" w:rsidRPr="00016302">
        <w:rPr>
          <w:rFonts w:asciiTheme="majorHAnsi" w:hAnsiTheme="majorHAnsi" w:cs="Times New Roman"/>
          <w:lang w:val="en-US"/>
        </w:rPr>
        <w:t xml:space="preserve">she </w:t>
      </w:r>
      <w:r w:rsidR="00D802AA" w:rsidRPr="00016302">
        <w:rPr>
          <w:rFonts w:asciiTheme="majorHAnsi" w:hAnsiTheme="majorHAnsi" w:cs="Times New Roman"/>
          <w:lang w:val="en-US"/>
        </w:rPr>
        <w:t xml:space="preserve">could, it is nonetheless effective in moving </w:t>
      </w:r>
      <w:r w:rsidR="00AE6613" w:rsidRPr="00016302">
        <w:rPr>
          <w:rFonts w:asciiTheme="majorHAnsi" w:hAnsiTheme="majorHAnsi" w:cs="Times New Roman"/>
          <w:lang w:val="en-US"/>
        </w:rPr>
        <w:t xml:space="preserve">her </w:t>
      </w:r>
      <w:r w:rsidR="00D802AA" w:rsidRPr="00016302">
        <w:rPr>
          <w:rFonts w:asciiTheme="majorHAnsi" w:hAnsiTheme="majorHAnsi" w:cs="Times New Roman"/>
          <w:lang w:val="en-US"/>
        </w:rPr>
        <w:t xml:space="preserve">to act. We believe that it is plausible to claim that such an offender may nonetheless </w:t>
      </w:r>
      <w:r w:rsidR="00060D44" w:rsidRPr="00016302">
        <w:rPr>
          <w:rFonts w:asciiTheme="majorHAnsi" w:hAnsiTheme="majorHAnsi" w:cs="Times New Roman"/>
          <w:lang w:val="en-US"/>
        </w:rPr>
        <w:t>feel</w:t>
      </w:r>
      <w:r w:rsidR="00D802AA" w:rsidRPr="00016302">
        <w:rPr>
          <w:rFonts w:asciiTheme="majorHAnsi" w:hAnsiTheme="majorHAnsi" w:cs="Times New Roman"/>
          <w:lang w:val="en-US"/>
        </w:rPr>
        <w:t xml:space="preserve"> genuine remorse for </w:t>
      </w:r>
      <w:r w:rsidR="00AE6613" w:rsidRPr="00016302">
        <w:rPr>
          <w:rFonts w:asciiTheme="majorHAnsi" w:hAnsiTheme="majorHAnsi" w:cs="Times New Roman"/>
          <w:lang w:val="en-US"/>
        </w:rPr>
        <w:t xml:space="preserve">her </w:t>
      </w:r>
      <w:r w:rsidR="00D802AA" w:rsidRPr="00016302">
        <w:rPr>
          <w:rFonts w:asciiTheme="majorHAnsi" w:hAnsiTheme="majorHAnsi" w:cs="Times New Roman"/>
          <w:lang w:val="en-US"/>
        </w:rPr>
        <w:t xml:space="preserve">initial crime. </w:t>
      </w:r>
    </w:p>
    <w:p w14:paraId="6927303B" w14:textId="77777777" w:rsidR="00F6729E" w:rsidRPr="00016302" w:rsidRDefault="00D53E30" w:rsidP="00016302">
      <w:pPr>
        <w:spacing w:line="360" w:lineRule="auto"/>
        <w:ind w:firstLine="360"/>
        <w:jc w:val="both"/>
        <w:rPr>
          <w:rFonts w:asciiTheme="majorHAnsi" w:hAnsiTheme="majorHAnsi"/>
        </w:rPr>
      </w:pPr>
      <w:r w:rsidRPr="00016302">
        <w:rPr>
          <w:rFonts w:asciiTheme="majorHAnsi" w:hAnsiTheme="majorHAnsi"/>
        </w:rPr>
        <w:tab/>
        <w:t xml:space="preserve">The second motivational element is the desire to atone. </w:t>
      </w:r>
      <w:r w:rsidR="007B6C44" w:rsidRPr="00016302">
        <w:rPr>
          <w:rFonts w:asciiTheme="majorHAnsi" w:hAnsiTheme="majorHAnsi"/>
        </w:rPr>
        <w:t xml:space="preserve">The specific nature of </w:t>
      </w:r>
      <w:r w:rsidRPr="00016302">
        <w:rPr>
          <w:rFonts w:asciiTheme="majorHAnsi" w:hAnsiTheme="majorHAnsi"/>
        </w:rPr>
        <w:t>‘atone</w:t>
      </w:r>
      <w:r w:rsidR="007B6C44" w:rsidRPr="00016302">
        <w:rPr>
          <w:rFonts w:asciiTheme="majorHAnsi" w:hAnsiTheme="majorHAnsi"/>
        </w:rPr>
        <w:t>ment</w:t>
      </w:r>
      <w:r w:rsidRPr="00016302">
        <w:rPr>
          <w:rFonts w:asciiTheme="majorHAnsi" w:hAnsiTheme="majorHAnsi"/>
        </w:rPr>
        <w:t xml:space="preserve">’ will depend on the </w:t>
      </w:r>
      <w:r w:rsidR="00E5568D" w:rsidRPr="00016302">
        <w:rPr>
          <w:rFonts w:asciiTheme="majorHAnsi" w:hAnsiTheme="majorHAnsi"/>
        </w:rPr>
        <w:t>f</w:t>
      </w:r>
      <w:r w:rsidRPr="00016302">
        <w:rPr>
          <w:rFonts w:asciiTheme="majorHAnsi" w:hAnsiTheme="majorHAnsi"/>
        </w:rPr>
        <w:t xml:space="preserve">acts of the particular case, but </w:t>
      </w:r>
      <w:r w:rsidR="001B5EBB" w:rsidRPr="00016302">
        <w:rPr>
          <w:rFonts w:asciiTheme="majorHAnsi" w:hAnsiTheme="majorHAnsi"/>
        </w:rPr>
        <w:t xml:space="preserve">atonement </w:t>
      </w:r>
      <w:r w:rsidRPr="00016302">
        <w:rPr>
          <w:rFonts w:asciiTheme="majorHAnsi" w:hAnsiTheme="majorHAnsi"/>
        </w:rPr>
        <w:t xml:space="preserve">will most often involve the agent trying to apologise and </w:t>
      </w:r>
      <w:r w:rsidR="00E5568D" w:rsidRPr="00016302">
        <w:rPr>
          <w:rFonts w:asciiTheme="majorHAnsi" w:hAnsiTheme="majorHAnsi"/>
        </w:rPr>
        <w:t xml:space="preserve">to </w:t>
      </w:r>
      <w:r w:rsidRPr="00016302">
        <w:rPr>
          <w:rFonts w:asciiTheme="majorHAnsi" w:hAnsiTheme="majorHAnsi"/>
        </w:rPr>
        <w:t>offer some sort of reparation</w:t>
      </w:r>
      <w:r w:rsidR="00244719" w:rsidRPr="00016302">
        <w:rPr>
          <w:rFonts w:asciiTheme="majorHAnsi" w:hAnsiTheme="majorHAnsi"/>
        </w:rPr>
        <w:t xml:space="preserve"> to the victim</w:t>
      </w:r>
      <w:r w:rsidRPr="00016302">
        <w:rPr>
          <w:rFonts w:asciiTheme="majorHAnsi" w:hAnsiTheme="majorHAnsi"/>
        </w:rPr>
        <w:t xml:space="preserve">. Even where the </w:t>
      </w:r>
      <w:r w:rsidR="000F35D4" w:rsidRPr="00016302">
        <w:rPr>
          <w:rFonts w:asciiTheme="majorHAnsi" w:hAnsiTheme="majorHAnsi"/>
        </w:rPr>
        <w:t>wrong</w:t>
      </w:r>
      <w:r w:rsidRPr="00016302">
        <w:rPr>
          <w:rFonts w:asciiTheme="majorHAnsi" w:hAnsiTheme="majorHAnsi"/>
        </w:rPr>
        <w:t xml:space="preserve"> cannot be repaired, the </w:t>
      </w:r>
      <w:r w:rsidR="00A77312" w:rsidRPr="00016302">
        <w:rPr>
          <w:rFonts w:asciiTheme="majorHAnsi" w:hAnsiTheme="majorHAnsi"/>
        </w:rPr>
        <w:t xml:space="preserve">remorseful offender </w:t>
      </w:r>
      <w:r w:rsidRPr="00016302">
        <w:rPr>
          <w:rFonts w:asciiTheme="majorHAnsi" w:hAnsiTheme="majorHAnsi"/>
        </w:rPr>
        <w:t xml:space="preserve">will desire to ‘do something’ to try to </w:t>
      </w:r>
      <w:r w:rsidR="000F35D4" w:rsidRPr="00016302">
        <w:rPr>
          <w:rFonts w:asciiTheme="majorHAnsi" w:hAnsiTheme="majorHAnsi"/>
        </w:rPr>
        <w:t xml:space="preserve">make up for </w:t>
      </w:r>
      <w:r w:rsidRPr="00016302">
        <w:rPr>
          <w:rFonts w:asciiTheme="majorHAnsi" w:hAnsiTheme="majorHAnsi"/>
        </w:rPr>
        <w:t xml:space="preserve">the harm caused. Again, we can see that this desire to atone is contingent </w:t>
      </w:r>
      <w:r w:rsidR="001B5EBB" w:rsidRPr="00016302">
        <w:rPr>
          <w:rFonts w:asciiTheme="majorHAnsi" w:hAnsiTheme="majorHAnsi"/>
        </w:rPr>
        <w:t xml:space="preserve">on </w:t>
      </w:r>
      <w:r w:rsidRPr="00016302">
        <w:rPr>
          <w:rFonts w:asciiTheme="majorHAnsi" w:hAnsiTheme="majorHAnsi"/>
        </w:rPr>
        <w:t xml:space="preserve">holding the beliefs that there is something to atone for – that the victim suffered harm that one culpably caused. Further, </w:t>
      </w:r>
      <w:r w:rsidR="00AF2EEC" w:rsidRPr="00016302">
        <w:rPr>
          <w:rFonts w:asciiTheme="majorHAnsi" w:hAnsiTheme="majorHAnsi"/>
        </w:rPr>
        <w:t>similar</w:t>
      </w:r>
      <w:r w:rsidRPr="00016302">
        <w:rPr>
          <w:rFonts w:asciiTheme="majorHAnsi" w:hAnsiTheme="majorHAnsi"/>
        </w:rPr>
        <w:t xml:space="preserve"> caveats apply to the desire to atone as to the </w:t>
      </w:r>
      <w:r w:rsidR="00AF2EEC" w:rsidRPr="00016302">
        <w:rPr>
          <w:rFonts w:asciiTheme="majorHAnsi" w:hAnsiTheme="majorHAnsi"/>
        </w:rPr>
        <w:t xml:space="preserve">offender’s </w:t>
      </w:r>
      <w:r w:rsidRPr="00016302">
        <w:rPr>
          <w:rFonts w:asciiTheme="majorHAnsi" w:hAnsiTheme="majorHAnsi"/>
        </w:rPr>
        <w:t xml:space="preserve">intention not to repeat the offence: although it would cast doubt on the genuineness of the remorse if the </w:t>
      </w:r>
      <w:r w:rsidR="00A77312" w:rsidRPr="00016302">
        <w:rPr>
          <w:rFonts w:asciiTheme="majorHAnsi" w:hAnsiTheme="majorHAnsi"/>
        </w:rPr>
        <w:t xml:space="preserve">offender </w:t>
      </w:r>
      <w:r w:rsidRPr="00016302">
        <w:rPr>
          <w:rFonts w:asciiTheme="majorHAnsi" w:hAnsiTheme="majorHAnsi"/>
        </w:rPr>
        <w:t xml:space="preserve">did not make any attempt </w:t>
      </w:r>
      <w:r w:rsidR="00AF2EEC" w:rsidRPr="00016302">
        <w:rPr>
          <w:rFonts w:asciiTheme="majorHAnsi" w:hAnsiTheme="majorHAnsi"/>
        </w:rPr>
        <w:t xml:space="preserve">to </w:t>
      </w:r>
      <w:r w:rsidRPr="00016302">
        <w:rPr>
          <w:rFonts w:asciiTheme="majorHAnsi" w:hAnsiTheme="majorHAnsi"/>
        </w:rPr>
        <w:t>offer some sort of material or symbolic reparation, a rebuffed apology or refusal to accept reparation will not automatically speak against the genuineness of the agent’s remorse.</w:t>
      </w:r>
    </w:p>
    <w:p w14:paraId="1F7234D5" w14:textId="77777777" w:rsidR="006D77FC" w:rsidRPr="00016302" w:rsidRDefault="006D77FC" w:rsidP="00016302">
      <w:pPr>
        <w:pStyle w:val="Heading2"/>
        <w:spacing w:before="0"/>
        <w:jc w:val="both"/>
        <w:rPr>
          <w:sz w:val="24"/>
          <w:szCs w:val="24"/>
        </w:rPr>
      </w:pPr>
    </w:p>
    <w:p w14:paraId="7B618A58" w14:textId="77777777" w:rsidR="00062D6E" w:rsidRPr="00016302" w:rsidRDefault="00D923EE" w:rsidP="00016302">
      <w:pPr>
        <w:pStyle w:val="Heading2"/>
        <w:spacing w:before="0"/>
        <w:jc w:val="both"/>
        <w:rPr>
          <w:sz w:val="24"/>
          <w:szCs w:val="24"/>
        </w:rPr>
      </w:pPr>
      <w:r w:rsidRPr="00016302">
        <w:rPr>
          <w:sz w:val="24"/>
          <w:szCs w:val="24"/>
        </w:rPr>
        <w:t>I</w:t>
      </w:r>
      <w:r w:rsidR="00062D6E" w:rsidRPr="00016302">
        <w:rPr>
          <w:sz w:val="24"/>
          <w:szCs w:val="24"/>
        </w:rPr>
        <w:t>I</w:t>
      </w:r>
      <w:r w:rsidRPr="00016302">
        <w:rPr>
          <w:sz w:val="24"/>
          <w:szCs w:val="24"/>
        </w:rPr>
        <w:tab/>
      </w:r>
      <w:r w:rsidR="00EC2770" w:rsidRPr="00016302">
        <w:rPr>
          <w:sz w:val="24"/>
          <w:szCs w:val="24"/>
        </w:rPr>
        <w:t>Neurointervention</w:t>
      </w:r>
      <w:r w:rsidR="00062D6E" w:rsidRPr="00016302">
        <w:rPr>
          <w:sz w:val="24"/>
          <w:szCs w:val="24"/>
        </w:rPr>
        <w:t>s and Remorse</w:t>
      </w:r>
    </w:p>
    <w:p w14:paraId="6805504C" w14:textId="77777777" w:rsidR="00062D6E" w:rsidRPr="00016302" w:rsidRDefault="00062D6E" w:rsidP="00016302">
      <w:pPr>
        <w:spacing w:line="360" w:lineRule="auto"/>
        <w:jc w:val="both"/>
        <w:rPr>
          <w:rFonts w:asciiTheme="majorHAnsi" w:hAnsiTheme="majorHAnsi"/>
        </w:rPr>
      </w:pPr>
    </w:p>
    <w:p w14:paraId="2EE6570A" w14:textId="77777777" w:rsidR="006D6C05" w:rsidRPr="00016302" w:rsidRDefault="00766B7E" w:rsidP="00016302">
      <w:pPr>
        <w:spacing w:line="360" w:lineRule="auto"/>
        <w:ind w:firstLine="720"/>
        <w:jc w:val="both"/>
        <w:rPr>
          <w:rFonts w:asciiTheme="majorHAnsi" w:hAnsiTheme="majorHAnsi"/>
        </w:rPr>
      </w:pPr>
      <w:r w:rsidRPr="00016302">
        <w:rPr>
          <w:rFonts w:asciiTheme="majorHAnsi" w:hAnsiTheme="majorHAnsi"/>
        </w:rPr>
        <w:t xml:space="preserve">In view of the above taxonomy of the elements of remorse, it seems that </w:t>
      </w:r>
      <w:r w:rsidR="00EC2770" w:rsidRPr="00016302">
        <w:rPr>
          <w:rFonts w:asciiTheme="majorHAnsi" w:hAnsiTheme="majorHAnsi"/>
        </w:rPr>
        <w:t>neurointervention</w:t>
      </w:r>
      <w:r w:rsidRPr="00016302">
        <w:rPr>
          <w:rFonts w:asciiTheme="majorHAnsi" w:hAnsiTheme="majorHAnsi"/>
        </w:rPr>
        <w:t xml:space="preserve">s </w:t>
      </w:r>
      <w:r w:rsidR="00AA68DB" w:rsidRPr="00016302">
        <w:rPr>
          <w:rFonts w:asciiTheme="majorHAnsi" w:hAnsiTheme="majorHAnsi"/>
        </w:rPr>
        <w:t xml:space="preserve">with </w:t>
      </w:r>
      <w:r w:rsidR="00F6729E" w:rsidRPr="00016302">
        <w:rPr>
          <w:rFonts w:asciiTheme="majorHAnsi" w:hAnsiTheme="majorHAnsi"/>
        </w:rPr>
        <w:t>three</w:t>
      </w:r>
      <w:r w:rsidR="00A77312" w:rsidRPr="00016302">
        <w:rPr>
          <w:rFonts w:asciiTheme="majorHAnsi" w:hAnsiTheme="majorHAnsi"/>
        </w:rPr>
        <w:t xml:space="preserve"> </w:t>
      </w:r>
      <w:r w:rsidR="00AA68DB" w:rsidRPr="00016302">
        <w:rPr>
          <w:rFonts w:asciiTheme="majorHAnsi" w:hAnsiTheme="majorHAnsi"/>
        </w:rPr>
        <w:t xml:space="preserve">types of effect </w:t>
      </w:r>
      <w:r w:rsidR="00AB2F99" w:rsidRPr="00016302">
        <w:rPr>
          <w:rFonts w:asciiTheme="majorHAnsi" w:hAnsiTheme="majorHAnsi"/>
        </w:rPr>
        <w:t xml:space="preserve">are </w:t>
      </w:r>
      <w:r w:rsidR="00060D44" w:rsidRPr="00016302">
        <w:rPr>
          <w:rFonts w:asciiTheme="majorHAnsi" w:hAnsiTheme="majorHAnsi"/>
        </w:rPr>
        <w:t>pertinent to our discussion</w:t>
      </w:r>
      <w:r w:rsidR="00C54C47" w:rsidRPr="00016302">
        <w:rPr>
          <w:rFonts w:asciiTheme="majorHAnsi" w:hAnsiTheme="majorHAnsi"/>
        </w:rPr>
        <w:t xml:space="preserve">. </w:t>
      </w:r>
      <w:r w:rsidR="0084276A" w:rsidRPr="00016302">
        <w:rPr>
          <w:rFonts w:asciiTheme="majorHAnsi" w:hAnsiTheme="majorHAnsi"/>
        </w:rPr>
        <w:t>We shall begin by considering neu</w:t>
      </w:r>
      <w:r w:rsidR="00640DEB" w:rsidRPr="00016302">
        <w:rPr>
          <w:rFonts w:asciiTheme="majorHAnsi" w:hAnsiTheme="majorHAnsi"/>
        </w:rPr>
        <w:t>ro</w:t>
      </w:r>
      <w:r w:rsidR="0084276A" w:rsidRPr="00016302">
        <w:rPr>
          <w:rFonts w:asciiTheme="majorHAnsi" w:hAnsiTheme="majorHAnsi"/>
        </w:rPr>
        <w:t>interv</w:t>
      </w:r>
      <w:r w:rsidR="00955745" w:rsidRPr="00016302">
        <w:rPr>
          <w:rFonts w:asciiTheme="majorHAnsi" w:hAnsiTheme="majorHAnsi"/>
        </w:rPr>
        <w:t xml:space="preserve">entions with promnesic effects; such interventions might plausibly </w:t>
      </w:r>
      <w:r w:rsidR="00AB2F99" w:rsidRPr="00016302">
        <w:rPr>
          <w:rFonts w:asciiTheme="majorHAnsi" w:hAnsiTheme="majorHAnsi"/>
        </w:rPr>
        <w:t xml:space="preserve">have an effect on </w:t>
      </w:r>
      <w:r w:rsidR="00C17842" w:rsidRPr="00016302">
        <w:rPr>
          <w:rFonts w:asciiTheme="majorHAnsi" w:hAnsiTheme="majorHAnsi"/>
        </w:rPr>
        <w:t xml:space="preserve">an </w:t>
      </w:r>
      <w:r w:rsidR="00AB2F99" w:rsidRPr="00016302">
        <w:rPr>
          <w:rFonts w:asciiTheme="majorHAnsi" w:hAnsiTheme="majorHAnsi"/>
        </w:rPr>
        <w:t>agent’s capacity to feel</w:t>
      </w:r>
      <w:r w:rsidR="00955745" w:rsidRPr="00016302">
        <w:rPr>
          <w:rFonts w:asciiTheme="majorHAnsi" w:hAnsiTheme="majorHAnsi"/>
        </w:rPr>
        <w:t xml:space="preserve"> remorse insofar as</w:t>
      </w:r>
      <w:r w:rsidR="00C54C47" w:rsidRPr="00016302">
        <w:rPr>
          <w:rFonts w:asciiTheme="majorHAnsi" w:hAnsiTheme="majorHAnsi"/>
        </w:rPr>
        <w:t xml:space="preserve"> </w:t>
      </w:r>
      <w:r w:rsidR="00955745" w:rsidRPr="00016302">
        <w:rPr>
          <w:rFonts w:asciiTheme="majorHAnsi" w:hAnsiTheme="majorHAnsi"/>
        </w:rPr>
        <w:t xml:space="preserve">an offender must have the relevant memories of </w:t>
      </w:r>
      <w:r w:rsidR="00AE6613" w:rsidRPr="00016302">
        <w:rPr>
          <w:rFonts w:asciiTheme="majorHAnsi" w:hAnsiTheme="majorHAnsi"/>
        </w:rPr>
        <w:t xml:space="preserve">her </w:t>
      </w:r>
      <w:r w:rsidR="00955745" w:rsidRPr="00016302">
        <w:rPr>
          <w:rFonts w:asciiTheme="majorHAnsi" w:hAnsiTheme="majorHAnsi"/>
        </w:rPr>
        <w:t xml:space="preserve">wrongful act </w:t>
      </w:r>
      <w:r w:rsidR="000E6F1E" w:rsidRPr="00016302">
        <w:rPr>
          <w:rFonts w:asciiTheme="majorHAnsi" w:hAnsiTheme="majorHAnsi"/>
        </w:rPr>
        <w:t xml:space="preserve">in order for </w:t>
      </w:r>
      <w:r w:rsidR="00AE6613" w:rsidRPr="00016302">
        <w:rPr>
          <w:rFonts w:asciiTheme="majorHAnsi" w:hAnsiTheme="majorHAnsi"/>
        </w:rPr>
        <w:t xml:space="preserve">her </w:t>
      </w:r>
      <w:r w:rsidR="000E6F1E" w:rsidRPr="00016302">
        <w:rPr>
          <w:rFonts w:asciiTheme="majorHAnsi" w:hAnsiTheme="majorHAnsi"/>
        </w:rPr>
        <w:t xml:space="preserve">to be able to </w:t>
      </w:r>
      <w:r w:rsidR="00F6729E" w:rsidRPr="00016302">
        <w:rPr>
          <w:rFonts w:asciiTheme="majorHAnsi" w:hAnsiTheme="majorHAnsi"/>
        </w:rPr>
        <w:t>hold the beliefs that constitute the</w:t>
      </w:r>
      <w:r w:rsidR="000E6F1E" w:rsidRPr="00016302">
        <w:rPr>
          <w:rFonts w:asciiTheme="majorHAnsi" w:hAnsiTheme="majorHAnsi"/>
        </w:rPr>
        <w:t xml:space="preserve"> cognitive element of remorse</w:t>
      </w:r>
      <w:r w:rsidR="00955745" w:rsidRPr="00016302">
        <w:rPr>
          <w:rFonts w:asciiTheme="majorHAnsi" w:hAnsiTheme="majorHAnsi"/>
        </w:rPr>
        <w:t xml:space="preserve">. </w:t>
      </w:r>
      <w:r w:rsidR="00062D6E" w:rsidRPr="00016302">
        <w:rPr>
          <w:rFonts w:asciiTheme="majorHAnsi" w:hAnsiTheme="majorHAnsi"/>
        </w:rPr>
        <w:t>Second</w:t>
      </w:r>
      <w:r w:rsidR="0084276A" w:rsidRPr="00016302">
        <w:rPr>
          <w:rFonts w:asciiTheme="majorHAnsi" w:hAnsiTheme="majorHAnsi"/>
        </w:rPr>
        <w:t xml:space="preserve">, having suggested </w:t>
      </w:r>
      <w:r w:rsidR="00A77312" w:rsidRPr="00016302">
        <w:rPr>
          <w:rFonts w:asciiTheme="majorHAnsi" w:hAnsiTheme="majorHAnsi"/>
        </w:rPr>
        <w:t xml:space="preserve">that the offender must </w:t>
      </w:r>
      <w:r w:rsidR="001E2511" w:rsidRPr="00016302">
        <w:rPr>
          <w:rFonts w:asciiTheme="majorHAnsi" w:hAnsiTheme="majorHAnsi"/>
        </w:rPr>
        <w:t xml:space="preserve">in many cases </w:t>
      </w:r>
      <w:r w:rsidR="00A77312" w:rsidRPr="00016302">
        <w:rPr>
          <w:rFonts w:asciiTheme="majorHAnsi" w:hAnsiTheme="majorHAnsi"/>
        </w:rPr>
        <w:t xml:space="preserve">have some capacity for empathy </w:t>
      </w:r>
      <w:r w:rsidR="000E6F1E" w:rsidRPr="00016302">
        <w:rPr>
          <w:rFonts w:asciiTheme="majorHAnsi" w:hAnsiTheme="majorHAnsi"/>
        </w:rPr>
        <w:t xml:space="preserve">in order to be capable of holding the beliefs that </w:t>
      </w:r>
      <w:r w:rsidR="00F6729E" w:rsidRPr="00016302">
        <w:rPr>
          <w:rFonts w:asciiTheme="majorHAnsi" w:hAnsiTheme="majorHAnsi"/>
        </w:rPr>
        <w:t>constitute the cognitive element of remorse</w:t>
      </w:r>
      <w:r w:rsidR="000E6F1E" w:rsidRPr="00016302">
        <w:rPr>
          <w:rFonts w:asciiTheme="majorHAnsi" w:hAnsiTheme="majorHAnsi"/>
        </w:rPr>
        <w:t xml:space="preserve">, </w:t>
      </w:r>
      <w:r w:rsidR="00A77312" w:rsidRPr="00016302">
        <w:rPr>
          <w:rFonts w:asciiTheme="majorHAnsi" w:hAnsiTheme="majorHAnsi"/>
        </w:rPr>
        <w:t xml:space="preserve">as well as experiencing the aversive affect that </w:t>
      </w:r>
      <w:r w:rsidR="00F6729E" w:rsidRPr="00016302">
        <w:rPr>
          <w:rFonts w:asciiTheme="majorHAnsi" w:hAnsiTheme="majorHAnsi"/>
        </w:rPr>
        <w:t>constitutes the affective element</w:t>
      </w:r>
      <w:r w:rsidR="00D40186" w:rsidRPr="00016302">
        <w:rPr>
          <w:rFonts w:asciiTheme="majorHAnsi" w:hAnsiTheme="majorHAnsi"/>
        </w:rPr>
        <w:t>, we shall consider neuro</w:t>
      </w:r>
      <w:r w:rsidR="0084276A" w:rsidRPr="00016302">
        <w:rPr>
          <w:rFonts w:asciiTheme="majorHAnsi" w:hAnsiTheme="majorHAnsi"/>
        </w:rPr>
        <w:t xml:space="preserve">interventions that might </w:t>
      </w:r>
      <w:r w:rsidR="00060D44" w:rsidRPr="00016302">
        <w:rPr>
          <w:rFonts w:asciiTheme="majorHAnsi" w:hAnsiTheme="majorHAnsi"/>
        </w:rPr>
        <w:t>enhance</w:t>
      </w:r>
      <w:r w:rsidR="0084276A" w:rsidRPr="00016302">
        <w:rPr>
          <w:rFonts w:asciiTheme="majorHAnsi" w:hAnsiTheme="majorHAnsi"/>
        </w:rPr>
        <w:t xml:space="preserve"> empathy</w:t>
      </w:r>
      <w:r w:rsidR="000E6F1E" w:rsidRPr="00016302">
        <w:rPr>
          <w:rFonts w:asciiTheme="majorHAnsi" w:hAnsiTheme="majorHAnsi"/>
        </w:rPr>
        <w:t xml:space="preserve">. </w:t>
      </w:r>
      <w:r w:rsidR="00955745" w:rsidRPr="00016302">
        <w:rPr>
          <w:rFonts w:asciiTheme="majorHAnsi" w:hAnsiTheme="majorHAnsi"/>
        </w:rPr>
        <w:t xml:space="preserve">Finally, we shall consider </w:t>
      </w:r>
      <w:r w:rsidR="00A77312" w:rsidRPr="00016302">
        <w:rPr>
          <w:rFonts w:asciiTheme="majorHAnsi" w:hAnsiTheme="majorHAnsi"/>
        </w:rPr>
        <w:t xml:space="preserve">interventions that might </w:t>
      </w:r>
      <w:r w:rsidR="00955745" w:rsidRPr="00016302">
        <w:rPr>
          <w:rFonts w:asciiTheme="majorHAnsi" w:hAnsiTheme="majorHAnsi"/>
        </w:rPr>
        <w:t>a</w:t>
      </w:r>
      <w:r w:rsidR="004B49FE" w:rsidRPr="00016302">
        <w:rPr>
          <w:rFonts w:asciiTheme="majorHAnsi" w:hAnsiTheme="majorHAnsi"/>
        </w:rPr>
        <w:t>ffect the recipient’s motivations</w:t>
      </w:r>
      <w:r w:rsidR="00291C0C" w:rsidRPr="00016302">
        <w:rPr>
          <w:rFonts w:asciiTheme="majorHAnsi" w:hAnsiTheme="majorHAnsi"/>
        </w:rPr>
        <w:t>.</w:t>
      </w:r>
    </w:p>
    <w:p w14:paraId="55A5F5E5" w14:textId="77777777" w:rsidR="00640DEB" w:rsidRPr="00016302" w:rsidRDefault="0084276A" w:rsidP="00016302">
      <w:pPr>
        <w:spacing w:line="360" w:lineRule="auto"/>
        <w:ind w:firstLine="720"/>
        <w:jc w:val="both"/>
        <w:rPr>
          <w:rFonts w:asciiTheme="majorHAnsi" w:hAnsiTheme="majorHAnsi"/>
        </w:rPr>
      </w:pPr>
      <w:r w:rsidRPr="00016302">
        <w:rPr>
          <w:rFonts w:asciiTheme="majorHAnsi" w:hAnsiTheme="majorHAnsi"/>
        </w:rPr>
        <w:t>P</w:t>
      </w:r>
      <w:r w:rsidR="00D40186" w:rsidRPr="00016302">
        <w:rPr>
          <w:rFonts w:asciiTheme="majorHAnsi" w:hAnsiTheme="majorHAnsi"/>
        </w:rPr>
        <w:t>rior to explicating these neuro</w:t>
      </w:r>
      <w:r w:rsidRPr="00016302">
        <w:rPr>
          <w:rFonts w:asciiTheme="majorHAnsi" w:hAnsiTheme="majorHAnsi"/>
        </w:rPr>
        <w:t xml:space="preserve">interventions, </w:t>
      </w:r>
      <w:r w:rsidR="00C22C45" w:rsidRPr="00016302">
        <w:rPr>
          <w:rFonts w:asciiTheme="majorHAnsi" w:hAnsiTheme="majorHAnsi"/>
        </w:rPr>
        <w:t>i</w:t>
      </w:r>
      <w:r w:rsidR="00955745" w:rsidRPr="00016302">
        <w:rPr>
          <w:rFonts w:asciiTheme="majorHAnsi" w:hAnsiTheme="majorHAnsi"/>
        </w:rPr>
        <w:t xml:space="preserve">t </w:t>
      </w:r>
      <w:r w:rsidR="00695198" w:rsidRPr="00016302">
        <w:rPr>
          <w:rFonts w:asciiTheme="majorHAnsi" w:hAnsiTheme="majorHAnsi"/>
        </w:rPr>
        <w:t xml:space="preserve">should be acknowledged </w:t>
      </w:r>
      <w:r w:rsidR="00955745" w:rsidRPr="00016302">
        <w:rPr>
          <w:rFonts w:asciiTheme="majorHAnsi" w:hAnsiTheme="majorHAnsi"/>
        </w:rPr>
        <w:t>that there are important practical barriers to using the interventions</w:t>
      </w:r>
      <w:r w:rsidR="00C22C45" w:rsidRPr="00016302">
        <w:rPr>
          <w:rFonts w:asciiTheme="majorHAnsi" w:hAnsiTheme="majorHAnsi"/>
        </w:rPr>
        <w:t xml:space="preserve"> </w:t>
      </w:r>
      <w:r w:rsidR="00955745" w:rsidRPr="00016302">
        <w:rPr>
          <w:rFonts w:asciiTheme="majorHAnsi" w:hAnsiTheme="majorHAnsi"/>
        </w:rPr>
        <w:t xml:space="preserve">that </w:t>
      </w:r>
      <w:r w:rsidR="00C22C45" w:rsidRPr="00016302">
        <w:rPr>
          <w:rFonts w:asciiTheme="majorHAnsi" w:hAnsiTheme="majorHAnsi"/>
        </w:rPr>
        <w:t>we list below in the criminal justice system. Our interest in the</w:t>
      </w:r>
      <w:r w:rsidR="00955745" w:rsidRPr="00016302">
        <w:rPr>
          <w:rFonts w:asciiTheme="majorHAnsi" w:hAnsiTheme="majorHAnsi"/>
        </w:rPr>
        <w:t>se</w:t>
      </w:r>
      <w:r w:rsidR="00C22C45" w:rsidRPr="00016302">
        <w:rPr>
          <w:rFonts w:asciiTheme="majorHAnsi" w:hAnsiTheme="majorHAnsi"/>
        </w:rPr>
        <w:t xml:space="preserve"> interventions is</w:t>
      </w:r>
      <w:r w:rsidR="00955745" w:rsidRPr="00016302">
        <w:rPr>
          <w:rFonts w:asciiTheme="majorHAnsi" w:hAnsiTheme="majorHAnsi"/>
        </w:rPr>
        <w:t xml:space="preserve"> thus</w:t>
      </w:r>
      <w:r w:rsidR="00C22C45" w:rsidRPr="00016302">
        <w:rPr>
          <w:rFonts w:asciiTheme="majorHAnsi" w:hAnsiTheme="majorHAnsi"/>
        </w:rPr>
        <w:t xml:space="preserve"> not </w:t>
      </w:r>
      <w:r w:rsidR="00955745" w:rsidRPr="00016302">
        <w:rPr>
          <w:rFonts w:asciiTheme="majorHAnsi" w:hAnsiTheme="majorHAnsi"/>
        </w:rPr>
        <w:t>grounded in the belief that they</w:t>
      </w:r>
      <w:r w:rsidR="00C22C45" w:rsidRPr="00016302">
        <w:rPr>
          <w:rFonts w:asciiTheme="majorHAnsi" w:hAnsiTheme="majorHAnsi"/>
        </w:rPr>
        <w:t xml:space="preserve"> represent currently practicable ways in which to </w:t>
      </w:r>
      <w:r w:rsidR="00695198" w:rsidRPr="00016302">
        <w:rPr>
          <w:rFonts w:asciiTheme="majorHAnsi" w:hAnsiTheme="majorHAnsi"/>
        </w:rPr>
        <w:t xml:space="preserve">facilitate </w:t>
      </w:r>
      <w:r w:rsidR="00C22C45" w:rsidRPr="00016302">
        <w:rPr>
          <w:rFonts w:asciiTheme="majorHAnsi" w:hAnsiTheme="majorHAnsi"/>
        </w:rPr>
        <w:t xml:space="preserve">remorse; rather, we believe that they indicate the potential for </w:t>
      </w:r>
      <w:r w:rsidR="00955745" w:rsidRPr="00016302">
        <w:rPr>
          <w:rFonts w:asciiTheme="majorHAnsi" w:hAnsiTheme="majorHAnsi"/>
        </w:rPr>
        <w:t xml:space="preserve">future neurointerventions </w:t>
      </w:r>
      <w:r w:rsidR="00D54B53" w:rsidRPr="00016302">
        <w:rPr>
          <w:rFonts w:asciiTheme="majorHAnsi" w:hAnsiTheme="majorHAnsi"/>
        </w:rPr>
        <w:t>that might have such effects</w:t>
      </w:r>
      <w:r w:rsidR="00C22C45" w:rsidRPr="00016302">
        <w:rPr>
          <w:rFonts w:asciiTheme="majorHAnsi" w:hAnsiTheme="majorHAnsi"/>
        </w:rPr>
        <w:t xml:space="preserve">. </w:t>
      </w:r>
      <w:r w:rsidR="00F6729E" w:rsidRPr="00016302">
        <w:rPr>
          <w:rFonts w:asciiTheme="majorHAnsi" w:hAnsiTheme="majorHAnsi"/>
        </w:rPr>
        <w:t>However</w:t>
      </w:r>
      <w:r w:rsidR="00202828" w:rsidRPr="00016302">
        <w:rPr>
          <w:rFonts w:asciiTheme="majorHAnsi" w:hAnsiTheme="majorHAnsi"/>
        </w:rPr>
        <w:t xml:space="preserve">, we believe that it is incumbent upon us to consider the </w:t>
      </w:r>
      <w:r w:rsidR="00D54B53" w:rsidRPr="00016302">
        <w:rPr>
          <w:rFonts w:asciiTheme="majorHAnsi" w:hAnsiTheme="majorHAnsi"/>
        </w:rPr>
        <w:t>philosophical</w:t>
      </w:r>
      <w:r w:rsidR="00202828" w:rsidRPr="00016302">
        <w:rPr>
          <w:rFonts w:asciiTheme="majorHAnsi" w:hAnsiTheme="majorHAnsi"/>
        </w:rPr>
        <w:t xml:space="preserve"> </w:t>
      </w:r>
      <w:r w:rsidR="00695198" w:rsidRPr="00016302">
        <w:rPr>
          <w:rFonts w:asciiTheme="majorHAnsi" w:hAnsiTheme="majorHAnsi"/>
        </w:rPr>
        <w:t xml:space="preserve">issues that such neurointerventions might raise, </w:t>
      </w:r>
      <w:r w:rsidR="00202828" w:rsidRPr="00016302">
        <w:rPr>
          <w:rFonts w:asciiTheme="majorHAnsi" w:hAnsiTheme="majorHAnsi"/>
        </w:rPr>
        <w:t xml:space="preserve">even if such technologies are not </w:t>
      </w:r>
      <w:r w:rsidR="00202828" w:rsidRPr="00016302">
        <w:rPr>
          <w:rFonts w:asciiTheme="majorHAnsi" w:hAnsiTheme="majorHAnsi"/>
          <w:i/>
        </w:rPr>
        <w:t>currently</w:t>
      </w:r>
      <w:r w:rsidR="00062D6E" w:rsidRPr="00016302">
        <w:rPr>
          <w:rFonts w:asciiTheme="majorHAnsi" w:hAnsiTheme="majorHAnsi"/>
        </w:rPr>
        <w:t xml:space="preserve"> available. </w:t>
      </w:r>
      <w:r w:rsidR="00955745" w:rsidRPr="00016302">
        <w:rPr>
          <w:rFonts w:asciiTheme="majorHAnsi" w:hAnsiTheme="majorHAnsi"/>
        </w:rPr>
        <w:t xml:space="preserve">Furthermore, we believe that considering the </w:t>
      </w:r>
      <w:r w:rsidR="00D54B53" w:rsidRPr="00016302">
        <w:rPr>
          <w:rFonts w:asciiTheme="majorHAnsi" w:hAnsiTheme="majorHAnsi"/>
        </w:rPr>
        <w:t>facilitation</w:t>
      </w:r>
      <w:r w:rsidR="00955745" w:rsidRPr="00016302">
        <w:rPr>
          <w:rFonts w:asciiTheme="majorHAnsi" w:hAnsiTheme="majorHAnsi"/>
        </w:rPr>
        <w:t xml:space="preserve"> of remorse through the use of such interventions can lead to important insights about the nature and value of remorse itself.</w:t>
      </w:r>
    </w:p>
    <w:p w14:paraId="16627FB6" w14:textId="77777777" w:rsidR="00B943BE" w:rsidRDefault="00B943BE" w:rsidP="00016302">
      <w:pPr>
        <w:pStyle w:val="Heading3"/>
        <w:spacing w:before="0" w:line="360" w:lineRule="auto"/>
        <w:jc w:val="both"/>
        <w:rPr>
          <w:rFonts w:eastAsiaTheme="minorEastAsia" w:cstheme="minorBidi"/>
          <w:b w:val="0"/>
          <w:bCs w:val="0"/>
          <w:color w:val="auto"/>
        </w:rPr>
      </w:pPr>
    </w:p>
    <w:p w14:paraId="5BCA32EC" w14:textId="77777777" w:rsidR="00B943BE" w:rsidRPr="00B943BE" w:rsidRDefault="00B943BE" w:rsidP="00B943BE"/>
    <w:p w14:paraId="0D1FB0CE" w14:textId="77777777" w:rsidR="00640DEB" w:rsidRPr="00016302" w:rsidRDefault="00640DEB" w:rsidP="00016302">
      <w:pPr>
        <w:pStyle w:val="Heading3"/>
        <w:spacing w:before="0" w:line="360" w:lineRule="auto"/>
        <w:jc w:val="both"/>
        <w:rPr>
          <w:color w:val="auto"/>
        </w:rPr>
      </w:pPr>
      <w:r w:rsidRPr="00016302">
        <w:rPr>
          <w:color w:val="auto"/>
        </w:rPr>
        <w:t>i)</w:t>
      </w:r>
      <w:r w:rsidRPr="00016302">
        <w:rPr>
          <w:color w:val="auto"/>
        </w:rPr>
        <w:tab/>
        <w:t>Memory</w:t>
      </w:r>
    </w:p>
    <w:p w14:paraId="13CE7DD2" w14:textId="77777777" w:rsidR="00640DEB" w:rsidRPr="00016302" w:rsidRDefault="00640DEB" w:rsidP="00016302">
      <w:pPr>
        <w:spacing w:line="360" w:lineRule="auto"/>
        <w:jc w:val="both"/>
        <w:rPr>
          <w:rFonts w:asciiTheme="majorHAnsi" w:hAnsiTheme="majorHAnsi" w:cs="Times New Roman"/>
          <w:b/>
        </w:rPr>
      </w:pPr>
    </w:p>
    <w:p w14:paraId="73BD907E" w14:textId="77777777" w:rsidR="00916874" w:rsidRPr="00016302" w:rsidRDefault="00916874" w:rsidP="00016302">
      <w:pPr>
        <w:spacing w:line="360" w:lineRule="auto"/>
        <w:jc w:val="both"/>
        <w:rPr>
          <w:rFonts w:asciiTheme="majorHAnsi" w:hAnsiTheme="majorHAnsi" w:cs="Times New Roman"/>
          <w:b/>
        </w:rPr>
      </w:pPr>
    </w:p>
    <w:p w14:paraId="4A5D1C3F" w14:textId="77777777" w:rsidR="00AC3285" w:rsidRPr="00016302" w:rsidRDefault="003765B3" w:rsidP="00016302">
      <w:pPr>
        <w:spacing w:line="360" w:lineRule="auto"/>
        <w:ind w:firstLine="720"/>
        <w:jc w:val="both"/>
        <w:rPr>
          <w:rFonts w:asciiTheme="majorHAnsi" w:hAnsiTheme="majorHAnsi"/>
        </w:rPr>
      </w:pPr>
      <w:r w:rsidRPr="00016302">
        <w:rPr>
          <w:rFonts w:asciiTheme="majorHAnsi" w:hAnsiTheme="majorHAnsi"/>
        </w:rPr>
        <w:t xml:space="preserve">An offender’s ability to recall a past set of events in which </w:t>
      </w:r>
      <w:r w:rsidR="00AE6613" w:rsidRPr="00016302">
        <w:rPr>
          <w:rFonts w:asciiTheme="majorHAnsi" w:hAnsiTheme="majorHAnsi"/>
        </w:rPr>
        <w:t>she was</w:t>
      </w:r>
      <w:r w:rsidRPr="00016302">
        <w:rPr>
          <w:rFonts w:asciiTheme="majorHAnsi" w:hAnsiTheme="majorHAnsi"/>
        </w:rPr>
        <w:t xml:space="preserve"> involved, or </w:t>
      </w:r>
      <w:r w:rsidR="00AE6613" w:rsidRPr="00016302">
        <w:rPr>
          <w:rFonts w:asciiTheme="majorHAnsi" w:hAnsiTheme="majorHAnsi"/>
        </w:rPr>
        <w:t xml:space="preserve">her </w:t>
      </w:r>
      <w:r w:rsidRPr="00016302">
        <w:rPr>
          <w:rFonts w:asciiTheme="majorHAnsi" w:hAnsiTheme="majorHAnsi"/>
        </w:rPr>
        <w:t xml:space="preserve">‘autobiographical </w:t>
      </w:r>
      <w:r w:rsidR="001A4C91" w:rsidRPr="00016302">
        <w:rPr>
          <w:rFonts w:asciiTheme="majorHAnsi" w:hAnsiTheme="majorHAnsi"/>
        </w:rPr>
        <w:t xml:space="preserve">episodic </w:t>
      </w:r>
      <w:r w:rsidRPr="00016302">
        <w:rPr>
          <w:rFonts w:asciiTheme="majorHAnsi" w:hAnsiTheme="majorHAnsi"/>
        </w:rPr>
        <w:t>memory</w:t>
      </w:r>
      <w:r w:rsidR="00D86709" w:rsidRPr="00016302">
        <w:rPr>
          <w:rFonts w:asciiTheme="majorHAnsi" w:hAnsiTheme="majorHAnsi"/>
        </w:rPr>
        <w:t>,</w:t>
      </w:r>
      <w:r w:rsidRPr="00016302">
        <w:rPr>
          <w:rFonts w:asciiTheme="majorHAnsi" w:hAnsiTheme="majorHAnsi"/>
        </w:rPr>
        <w:t xml:space="preserve">’ </w:t>
      </w:r>
      <w:r w:rsidR="00D54B53" w:rsidRPr="00016302">
        <w:rPr>
          <w:rFonts w:asciiTheme="majorHAnsi" w:hAnsiTheme="majorHAnsi"/>
        </w:rPr>
        <w:t>is particularly important for the cognitive element of remorse.</w:t>
      </w:r>
      <w:r w:rsidR="00AC3285" w:rsidRPr="00016302">
        <w:rPr>
          <w:rFonts w:asciiTheme="majorHAnsi" w:hAnsiTheme="majorHAnsi"/>
        </w:rPr>
        <w:t xml:space="preserve"> One reason that autobiographical memory is important is that it provides grounds for the offender to hold the non-evaluative belief that </w:t>
      </w:r>
      <w:r w:rsidR="00AE6613" w:rsidRPr="00016302">
        <w:rPr>
          <w:rFonts w:asciiTheme="majorHAnsi" w:hAnsiTheme="majorHAnsi"/>
        </w:rPr>
        <w:t xml:space="preserve">she </w:t>
      </w:r>
      <w:r w:rsidR="00AC3285" w:rsidRPr="00016302">
        <w:rPr>
          <w:rFonts w:asciiTheme="majorHAnsi" w:hAnsiTheme="majorHAnsi"/>
        </w:rPr>
        <w:t xml:space="preserve">performed X. However, it seems that this belief could also be grounded by the testimony of others who witnessed the offender’s performance of X. Nonetheless, autobiographical memory is still likely to be important with respect to an agent’s capacity to feel remorse in such cases, insofar as holding the belief that ‘one is blameworthy for X’ will often require that one has access to one’s intentional states at the time of performing </w:t>
      </w:r>
      <w:r w:rsidR="00C90C02" w:rsidRPr="00016302">
        <w:rPr>
          <w:rFonts w:asciiTheme="majorHAnsi" w:hAnsiTheme="majorHAnsi"/>
        </w:rPr>
        <w:t>X</w:t>
      </w:r>
      <w:r w:rsidR="00AC3285" w:rsidRPr="00016302">
        <w:rPr>
          <w:rFonts w:asciiTheme="majorHAnsi" w:hAnsiTheme="majorHAnsi"/>
        </w:rPr>
        <w:t xml:space="preserve">. Whilst the testimony of others may provide one with sufficient grounds for believing that </w:t>
      </w:r>
      <w:r w:rsidR="00C90C02" w:rsidRPr="00016302">
        <w:rPr>
          <w:rFonts w:asciiTheme="majorHAnsi" w:hAnsiTheme="majorHAnsi"/>
        </w:rPr>
        <w:t>one</w:t>
      </w:r>
      <w:r w:rsidR="00AC3285" w:rsidRPr="00016302">
        <w:rPr>
          <w:rFonts w:asciiTheme="majorHAnsi" w:hAnsiTheme="majorHAnsi"/>
        </w:rPr>
        <w:t xml:space="preserve"> performed some act, it may not provide one with sufficient grounds for believing that one </w:t>
      </w:r>
      <w:r w:rsidR="00C90C02" w:rsidRPr="00016302">
        <w:rPr>
          <w:rFonts w:asciiTheme="majorHAnsi" w:hAnsiTheme="majorHAnsi"/>
        </w:rPr>
        <w:t>was</w:t>
      </w:r>
      <w:r w:rsidR="00AC3285" w:rsidRPr="00016302">
        <w:rPr>
          <w:rFonts w:asciiTheme="majorHAnsi" w:hAnsiTheme="majorHAnsi"/>
        </w:rPr>
        <w:t xml:space="preserve"> blameworthy for that act. </w:t>
      </w:r>
    </w:p>
    <w:p w14:paraId="71117B12" w14:textId="0F7FB720" w:rsidR="00D54B53" w:rsidRPr="00016302" w:rsidRDefault="00D54B53" w:rsidP="00016302">
      <w:pPr>
        <w:spacing w:line="360" w:lineRule="auto"/>
        <w:ind w:firstLine="720"/>
        <w:jc w:val="both"/>
        <w:rPr>
          <w:rFonts w:asciiTheme="majorHAnsi" w:hAnsiTheme="majorHAnsi"/>
        </w:rPr>
      </w:pPr>
      <w:r w:rsidRPr="00016302">
        <w:rPr>
          <w:rFonts w:asciiTheme="majorHAnsi" w:hAnsiTheme="majorHAnsi"/>
        </w:rPr>
        <w:t xml:space="preserve"> In the case of Maciej Zientarski that we delineated at the beginning of the paper, the offender’s loss of autobiographical memory was caused by direct physiological damage to his brain; retrograde amnesia caused by such damage is commonly termed ‘organic’ retrograde amnesia.</w:t>
      </w:r>
      <w:r w:rsidRPr="00016302">
        <w:rPr>
          <w:rStyle w:val="FootnoteReference"/>
          <w:rFonts w:asciiTheme="majorHAnsi" w:hAnsiTheme="majorHAnsi"/>
        </w:rPr>
        <w:footnoteReference w:id="16"/>
      </w:r>
      <w:r w:rsidRPr="00016302">
        <w:rPr>
          <w:rFonts w:asciiTheme="majorHAnsi" w:hAnsiTheme="majorHAnsi"/>
        </w:rPr>
        <w:t xml:space="preserve"> Following </w:t>
      </w:r>
      <w:r w:rsidR="000A7C11" w:rsidRPr="00016302">
        <w:rPr>
          <w:rFonts w:asciiTheme="majorHAnsi" w:hAnsiTheme="majorHAnsi"/>
        </w:rPr>
        <w:t>‘</w:t>
      </w:r>
      <w:r w:rsidRPr="00016302">
        <w:rPr>
          <w:rFonts w:asciiTheme="majorHAnsi" w:hAnsiTheme="majorHAnsi"/>
        </w:rPr>
        <w:t xml:space="preserve">Ribot’s </w:t>
      </w:r>
      <w:r w:rsidR="000A7C11" w:rsidRPr="00016302">
        <w:rPr>
          <w:rFonts w:asciiTheme="majorHAnsi" w:hAnsiTheme="majorHAnsi"/>
        </w:rPr>
        <w:t>Law</w:t>
      </w:r>
      <w:r w:rsidR="00070420" w:rsidRPr="00016302">
        <w:rPr>
          <w:rFonts w:asciiTheme="majorHAnsi" w:hAnsiTheme="majorHAnsi"/>
        </w:rPr>
        <w:t>,</w:t>
      </w:r>
      <w:r w:rsidR="000A7C11" w:rsidRPr="00016302">
        <w:rPr>
          <w:rFonts w:asciiTheme="majorHAnsi" w:hAnsiTheme="majorHAnsi"/>
        </w:rPr>
        <w:t>’</w:t>
      </w:r>
      <w:r w:rsidRPr="00016302">
        <w:rPr>
          <w:rFonts w:asciiTheme="majorHAnsi" w:hAnsiTheme="majorHAnsi"/>
        </w:rPr>
        <w:t xml:space="preserve"> organic </w:t>
      </w:r>
      <w:r w:rsidRPr="00016302">
        <w:rPr>
          <w:rFonts w:asciiTheme="majorHAnsi" w:eastAsia="Times New Roman" w:hAnsiTheme="majorHAnsi" w:cs="Arial"/>
          <w:color w:val="000000"/>
        </w:rPr>
        <w:t>retrograde amnesia commonly impairs recently formed memories to a greater extent than older memories.</w:t>
      </w:r>
      <w:r w:rsidRPr="00016302">
        <w:rPr>
          <w:rStyle w:val="FootnoteReference"/>
          <w:rFonts w:asciiTheme="majorHAnsi" w:hAnsiTheme="majorHAnsi"/>
        </w:rPr>
        <w:footnoteReference w:id="17"/>
      </w:r>
      <w:r w:rsidRPr="00016302">
        <w:rPr>
          <w:rFonts w:asciiTheme="majorHAnsi" w:eastAsia="Times New Roman" w:hAnsiTheme="majorHAnsi" w:cs="Arial"/>
          <w:color w:val="000000"/>
        </w:rPr>
        <w:t xml:space="preserve"> As such, if </w:t>
      </w:r>
      <w:r w:rsidR="005D6E2F" w:rsidRPr="00016302">
        <w:rPr>
          <w:rFonts w:asciiTheme="majorHAnsi" w:eastAsia="Times New Roman" w:hAnsiTheme="majorHAnsi" w:cs="Arial"/>
          <w:color w:val="000000"/>
        </w:rPr>
        <w:t>an</w:t>
      </w:r>
      <w:r w:rsidRPr="00016302">
        <w:rPr>
          <w:rFonts w:asciiTheme="majorHAnsi" w:eastAsia="Times New Roman" w:hAnsiTheme="majorHAnsi" w:cs="Arial"/>
          <w:color w:val="000000"/>
        </w:rPr>
        <w:t xml:space="preserve"> offender suffers from organic retrograde amnesia as a result of a traumatic brain injury sustained during </w:t>
      </w:r>
      <w:r w:rsidR="00AE6613" w:rsidRPr="00016302">
        <w:rPr>
          <w:rFonts w:asciiTheme="majorHAnsi" w:eastAsia="Times New Roman" w:hAnsiTheme="majorHAnsi" w:cs="Arial"/>
          <w:color w:val="000000"/>
        </w:rPr>
        <w:t xml:space="preserve">her </w:t>
      </w:r>
      <w:r w:rsidRPr="00016302">
        <w:rPr>
          <w:rFonts w:asciiTheme="majorHAnsi" w:eastAsia="Times New Roman" w:hAnsiTheme="majorHAnsi" w:cs="Arial"/>
          <w:color w:val="000000"/>
        </w:rPr>
        <w:t>offence</w:t>
      </w:r>
      <w:r w:rsidR="003765B3" w:rsidRPr="00016302">
        <w:rPr>
          <w:rFonts w:asciiTheme="majorHAnsi" w:eastAsia="Times New Roman" w:hAnsiTheme="majorHAnsi" w:cs="Arial"/>
          <w:color w:val="000000"/>
        </w:rPr>
        <w:t>,</w:t>
      </w:r>
      <w:r w:rsidRPr="00016302">
        <w:rPr>
          <w:rFonts w:asciiTheme="majorHAnsi" w:eastAsia="Times New Roman" w:hAnsiTheme="majorHAnsi" w:cs="Arial"/>
          <w:color w:val="000000"/>
        </w:rPr>
        <w:t xml:space="preserve"> </w:t>
      </w:r>
      <w:r w:rsidR="00F94E8A" w:rsidRPr="00016302">
        <w:rPr>
          <w:rFonts w:asciiTheme="majorHAnsi" w:eastAsia="Times New Roman" w:hAnsiTheme="majorHAnsi" w:cs="Arial"/>
          <w:color w:val="000000"/>
        </w:rPr>
        <w:t>it is likely that this</w:t>
      </w:r>
      <w:r w:rsidRPr="00016302">
        <w:rPr>
          <w:rFonts w:asciiTheme="majorHAnsi" w:eastAsia="Times New Roman" w:hAnsiTheme="majorHAnsi" w:cs="Arial"/>
          <w:color w:val="000000"/>
        </w:rPr>
        <w:t xml:space="preserve"> amnesia will </w:t>
      </w:r>
      <w:r w:rsidR="00F94E8A" w:rsidRPr="00016302">
        <w:rPr>
          <w:rFonts w:asciiTheme="majorHAnsi" w:eastAsia="Times New Roman" w:hAnsiTheme="majorHAnsi" w:cs="Arial"/>
          <w:color w:val="000000"/>
        </w:rPr>
        <w:t>involv</w:t>
      </w:r>
      <w:r w:rsidRPr="00016302">
        <w:rPr>
          <w:rFonts w:asciiTheme="majorHAnsi" w:eastAsia="Times New Roman" w:hAnsiTheme="majorHAnsi" w:cs="Arial"/>
          <w:color w:val="000000"/>
        </w:rPr>
        <w:t>e the loss of the autobiographical memories that are impo</w:t>
      </w:r>
      <w:r w:rsidR="005D6E2F" w:rsidRPr="00016302">
        <w:rPr>
          <w:rFonts w:asciiTheme="majorHAnsi" w:eastAsia="Times New Roman" w:hAnsiTheme="majorHAnsi" w:cs="Arial"/>
          <w:color w:val="000000"/>
        </w:rPr>
        <w:t xml:space="preserve">rtant for remorse; namely, </w:t>
      </w:r>
      <w:r w:rsidRPr="00016302">
        <w:rPr>
          <w:rFonts w:asciiTheme="majorHAnsi" w:eastAsia="Times New Roman" w:hAnsiTheme="majorHAnsi" w:cs="Arial"/>
          <w:color w:val="000000"/>
        </w:rPr>
        <w:t xml:space="preserve">memories </w:t>
      </w:r>
      <w:r w:rsidR="00A61D3B" w:rsidRPr="00016302">
        <w:rPr>
          <w:rFonts w:asciiTheme="majorHAnsi" w:eastAsia="Times New Roman" w:hAnsiTheme="majorHAnsi" w:cs="Arial"/>
          <w:color w:val="000000"/>
        </w:rPr>
        <w:t>pertaining to</w:t>
      </w:r>
      <w:r w:rsidRPr="00016302">
        <w:rPr>
          <w:rFonts w:asciiTheme="majorHAnsi" w:eastAsia="Times New Roman" w:hAnsiTheme="majorHAnsi" w:cs="Arial"/>
          <w:color w:val="000000"/>
        </w:rPr>
        <w:t xml:space="preserve"> </w:t>
      </w:r>
      <w:r w:rsidR="00AE6613" w:rsidRPr="00016302">
        <w:rPr>
          <w:rFonts w:asciiTheme="majorHAnsi" w:eastAsia="Times New Roman" w:hAnsiTheme="majorHAnsi" w:cs="Arial"/>
          <w:color w:val="000000"/>
        </w:rPr>
        <w:t xml:space="preserve">her </w:t>
      </w:r>
      <w:r w:rsidRPr="00016302">
        <w:rPr>
          <w:rFonts w:asciiTheme="majorHAnsi" w:eastAsia="Times New Roman" w:hAnsiTheme="majorHAnsi" w:cs="Arial"/>
          <w:color w:val="000000"/>
        </w:rPr>
        <w:t xml:space="preserve">carrying out </w:t>
      </w:r>
      <w:r w:rsidR="00AE6613" w:rsidRPr="00016302">
        <w:rPr>
          <w:rFonts w:asciiTheme="majorHAnsi" w:eastAsia="Times New Roman" w:hAnsiTheme="majorHAnsi" w:cs="Arial"/>
          <w:color w:val="000000"/>
        </w:rPr>
        <w:t xml:space="preserve">her </w:t>
      </w:r>
      <w:r w:rsidRPr="00016302">
        <w:rPr>
          <w:rFonts w:asciiTheme="majorHAnsi" w:eastAsia="Times New Roman" w:hAnsiTheme="majorHAnsi" w:cs="Arial"/>
          <w:color w:val="000000"/>
        </w:rPr>
        <w:t xml:space="preserve">offence. </w:t>
      </w:r>
    </w:p>
    <w:p w14:paraId="46AB47BE" w14:textId="77777777" w:rsidR="00F94E8A" w:rsidRPr="00016302" w:rsidRDefault="00D54B53" w:rsidP="00016302">
      <w:pPr>
        <w:spacing w:line="360" w:lineRule="auto"/>
        <w:ind w:firstLine="720"/>
        <w:jc w:val="both"/>
        <w:rPr>
          <w:rFonts w:asciiTheme="majorHAnsi" w:hAnsiTheme="majorHAnsi"/>
        </w:rPr>
      </w:pPr>
      <w:r w:rsidRPr="00016302">
        <w:rPr>
          <w:rFonts w:asciiTheme="majorHAnsi" w:eastAsia="Times New Roman" w:hAnsiTheme="majorHAnsi" w:cs="Arial"/>
          <w:color w:val="000000"/>
        </w:rPr>
        <w:t xml:space="preserve">Alternatively, some offenders may suffer from </w:t>
      </w:r>
      <w:r w:rsidRPr="00016302">
        <w:rPr>
          <w:rFonts w:asciiTheme="majorHAnsi" w:eastAsia="Times New Roman" w:hAnsiTheme="majorHAnsi" w:cs="Arial"/>
          <w:i/>
          <w:color w:val="000000"/>
        </w:rPr>
        <w:t>dissociative</w:t>
      </w:r>
      <w:r w:rsidRPr="00016302">
        <w:rPr>
          <w:rFonts w:asciiTheme="majorHAnsi" w:eastAsia="Times New Roman" w:hAnsiTheme="majorHAnsi" w:cs="Arial"/>
          <w:color w:val="000000"/>
        </w:rPr>
        <w:t xml:space="preserve"> amnesia</w:t>
      </w:r>
      <w:r w:rsidR="00F94E8A" w:rsidRPr="00016302">
        <w:rPr>
          <w:rFonts w:asciiTheme="majorHAnsi" w:eastAsia="Times New Roman" w:hAnsiTheme="majorHAnsi" w:cs="Arial"/>
          <w:color w:val="000000"/>
        </w:rPr>
        <w:t xml:space="preserve"> for their </w:t>
      </w:r>
      <w:r w:rsidRPr="00016302">
        <w:rPr>
          <w:rFonts w:asciiTheme="majorHAnsi" w:eastAsia="Times New Roman" w:hAnsiTheme="majorHAnsi" w:cs="Arial"/>
          <w:color w:val="000000"/>
        </w:rPr>
        <w:t>act</w:t>
      </w:r>
      <w:r w:rsidR="005D6E2F" w:rsidRPr="00016302">
        <w:rPr>
          <w:rFonts w:asciiTheme="majorHAnsi" w:eastAsia="Times New Roman" w:hAnsiTheme="majorHAnsi" w:cs="Arial"/>
          <w:color w:val="000000"/>
        </w:rPr>
        <w:t>s</w:t>
      </w:r>
      <w:r w:rsidRPr="00016302">
        <w:rPr>
          <w:rFonts w:asciiTheme="majorHAnsi" w:eastAsia="Times New Roman" w:hAnsiTheme="majorHAnsi" w:cs="Arial"/>
          <w:color w:val="000000"/>
        </w:rPr>
        <w:t xml:space="preserve">; in contrast to organic amnesia, dissociative amnesia is understood to have a </w:t>
      </w:r>
      <w:r w:rsidRPr="00016302">
        <w:rPr>
          <w:rFonts w:asciiTheme="majorHAnsi" w:eastAsia="Times New Roman" w:hAnsiTheme="majorHAnsi" w:cs="Arial"/>
          <w:i/>
          <w:color w:val="000000"/>
        </w:rPr>
        <w:t>psychological</w:t>
      </w:r>
      <w:r w:rsidRPr="00016302">
        <w:rPr>
          <w:rFonts w:asciiTheme="majorHAnsi" w:eastAsia="Times New Roman" w:hAnsiTheme="majorHAnsi" w:cs="Arial"/>
          <w:color w:val="000000"/>
        </w:rPr>
        <w:t xml:space="preserve"> rather than physiological cause. Dissociative amnesia is a highly contested phenomenon. Many theorists are sceptical about whether it is actually possible,</w:t>
      </w:r>
      <w:r w:rsidRPr="00016302">
        <w:rPr>
          <w:rStyle w:val="FootnoteReference"/>
          <w:rFonts w:asciiTheme="majorHAnsi" w:hAnsiTheme="majorHAnsi"/>
        </w:rPr>
        <w:footnoteReference w:id="18"/>
      </w:r>
      <w:r w:rsidRPr="00016302">
        <w:rPr>
          <w:rFonts w:asciiTheme="majorHAnsi" w:eastAsia="Times New Roman" w:hAnsiTheme="majorHAnsi" w:cs="Arial"/>
          <w:color w:val="000000"/>
        </w:rPr>
        <w:t xml:space="preserve"> whilst even those who believe that it is possible disagree about the psychological mechanisms that underlie it.</w:t>
      </w:r>
      <w:r w:rsidRPr="00016302">
        <w:rPr>
          <w:rStyle w:val="FootnoteReference"/>
          <w:rFonts w:asciiTheme="majorHAnsi" w:hAnsiTheme="majorHAnsi"/>
        </w:rPr>
        <w:footnoteReference w:id="19"/>
      </w:r>
      <w:r w:rsidRPr="00016302">
        <w:rPr>
          <w:rFonts w:asciiTheme="majorHAnsi" w:eastAsia="Times New Roman" w:hAnsiTheme="majorHAnsi" w:cs="Arial"/>
          <w:color w:val="000000"/>
        </w:rPr>
        <w:t xml:space="preserve"> We lack the space to adequately explore these avenues of disagreement here. For the purpose of this paper, we shall follow </w:t>
      </w:r>
      <w:r w:rsidR="00AE6613" w:rsidRPr="00016302">
        <w:rPr>
          <w:rFonts w:asciiTheme="majorHAnsi" w:eastAsia="Times New Roman" w:hAnsiTheme="majorHAnsi" w:cs="Arial"/>
          <w:color w:val="000000"/>
        </w:rPr>
        <w:t xml:space="preserve">Andrew </w:t>
      </w:r>
      <w:r w:rsidRPr="00016302">
        <w:rPr>
          <w:rFonts w:asciiTheme="majorHAnsi" w:eastAsia="Times New Roman" w:hAnsiTheme="majorHAnsi" w:cs="Arial"/>
          <w:color w:val="000000"/>
        </w:rPr>
        <w:t>Moskowitz’s assessment that</w:t>
      </w:r>
      <w:r w:rsidR="00AE6613" w:rsidRPr="00016302">
        <w:rPr>
          <w:rFonts w:asciiTheme="majorHAnsi" w:eastAsia="Times New Roman" w:hAnsiTheme="majorHAnsi" w:cs="Arial"/>
          <w:color w:val="000000"/>
        </w:rPr>
        <w:t>,</w:t>
      </w:r>
      <w:r w:rsidRPr="00016302">
        <w:rPr>
          <w:rFonts w:asciiTheme="majorHAnsi" w:eastAsia="Times New Roman" w:hAnsiTheme="majorHAnsi" w:cs="Arial"/>
          <w:color w:val="000000"/>
        </w:rPr>
        <w:t xml:space="preserve"> whilst some dissociative amnesia claims are undoubtedly simulated, it is unlikely that the majority are.</w:t>
      </w:r>
      <w:r w:rsidRPr="00016302">
        <w:rPr>
          <w:rStyle w:val="FootnoteReference"/>
          <w:rFonts w:asciiTheme="majorHAnsi" w:hAnsiTheme="majorHAnsi"/>
        </w:rPr>
        <w:footnoteReference w:id="20"/>
      </w:r>
      <w:r w:rsidR="00F94E8A" w:rsidRPr="00016302">
        <w:rPr>
          <w:rFonts w:asciiTheme="majorHAnsi" w:eastAsia="Times New Roman" w:hAnsiTheme="majorHAnsi" w:cs="Arial"/>
          <w:color w:val="000000"/>
        </w:rPr>
        <w:t xml:space="preserve"> </w:t>
      </w:r>
      <w:r w:rsidR="00F94E8A" w:rsidRPr="00016302">
        <w:rPr>
          <w:rFonts w:asciiTheme="majorHAnsi" w:hAnsiTheme="majorHAnsi" w:cs="Times New Roman"/>
        </w:rPr>
        <w:t>It is also worth noting that c</w:t>
      </w:r>
      <w:r w:rsidR="00D40186" w:rsidRPr="00016302">
        <w:rPr>
          <w:rFonts w:asciiTheme="majorHAnsi" w:hAnsiTheme="majorHAnsi" w:cs="Times New Roman"/>
        </w:rPr>
        <w:t xml:space="preserve">laims of amnesia for criminal offences are </w:t>
      </w:r>
      <w:r w:rsidR="00F94E8A" w:rsidRPr="00016302">
        <w:rPr>
          <w:rFonts w:asciiTheme="majorHAnsi" w:hAnsiTheme="majorHAnsi" w:cs="Times New Roman"/>
        </w:rPr>
        <w:t xml:space="preserve">relatively </w:t>
      </w:r>
      <w:r w:rsidR="003765B3" w:rsidRPr="00016302">
        <w:rPr>
          <w:rFonts w:asciiTheme="majorHAnsi" w:hAnsiTheme="majorHAnsi" w:cs="Times New Roman"/>
        </w:rPr>
        <w:t>common</w:t>
      </w:r>
      <w:r w:rsidR="00D40186" w:rsidRPr="00016302">
        <w:rPr>
          <w:rFonts w:asciiTheme="majorHAnsi" w:hAnsiTheme="majorHAnsi" w:cs="Times New Roman"/>
        </w:rPr>
        <w:t xml:space="preserve">. A </w:t>
      </w:r>
      <w:r w:rsidR="00F94E8A" w:rsidRPr="00016302">
        <w:rPr>
          <w:rFonts w:asciiTheme="majorHAnsi" w:hAnsiTheme="majorHAnsi" w:cs="Times New Roman"/>
        </w:rPr>
        <w:t xml:space="preserve">recent </w:t>
      </w:r>
      <w:r w:rsidR="00D40186" w:rsidRPr="00016302">
        <w:rPr>
          <w:rFonts w:asciiTheme="majorHAnsi" w:hAnsiTheme="majorHAnsi" w:cs="Times New Roman"/>
        </w:rPr>
        <w:t xml:space="preserve">review </w:t>
      </w:r>
      <w:r w:rsidR="00F94E8A" w:rsidRPr="00016302">
        <w:rPr>
          <w:rFonts w:asciiTheme="majorHAnsi" w:hAnsiTheme="majorHAnsi" w:cs="Times New Roman"/>
        </w:rPr>
        <w:t>suggests</w:t>
      </w:r>
      <w:r w:rsidR="00D40186" w:rsidRPr="00016302">
        <w:rPr>
          <w:rFonts w:asciiTheme="majorHAnsi" w:hAnsiTheme="majorHAnsi" w:cs="Times New Roman"/>
        </w:rPr>
        <w:t xml:space="preserve"> that approximately 25-40% of those who are found guilty of homicide claim to be amnesic for the offence.</w:t>
      </w:r>
      <w:r w:rsidR="00D40186" w:rsidRPr="00016302">
        <w:rPr>
          <w:rStyle w:val="FootnoteReference"/>
          <w:rFonts w:asciiTheme="majorHAnsi" w:hAnsiTheme="majorHAnsi"/>
        </w:rPr>
        <w:footnoteReference w:id="21"/>
      </w:r>
      <w:r w:rsidR="00D40186" w:rsidRPr="00016302">
        <w:rPr>
          <w:rFonts w:asciiTheme="majorHAnsi" w:hAnsiTheme="majorHAnsi" w:cs="Times New Roman"/>
        </w:rPr>
        <w:t xml:space="preserve"> </w:t>
      </w:r>
    </w:p>
    <w:p w14:paraId="33EC1493" w14:textId="77777777" w:rsidR="001109A2" w:rsidRPr="00016302" w:rsidRDefault="00F94E8A" w:rsidP="00016302">
      <w:pPr>
        <w:spacing w:line="360" w:lineRule="auto"/>
        <w:ind w:firstLine="720"/>
        <w:jc w:val="both"/>
        <w:rPr>
          <w:rFonts w:asciiTheme="majorHAnsi" w:eastAsia="Times New Roman" w:hAnsiTheme="majorHAnsi" w:cs="Arial"/>
          <w:color w:val="000000"/>
        </w:rPr>
      </w:pPr>
      <w:r w:rsidRPr="00016302">
        <w:rPr>
          <w:rFonts w:asciiTheme="majorHAnsi" w:eastAsia="Times New Roman" w:hAnsiTheme="majorHAnsi" w:cs="Arial"/>
          <w:color w:val="000000"/>
        </w:rPr>
        <w:t>A</w:t>
      </w:r>
      <w:r w:rsidR="002F6D25" w:rsidRPr="00016302">
        <w:rPr>
          <w:rFonts w:asciiTheme="majorHAnsi" w:eastAsia="Times New Roman" w:hAnsiTheme="majorHAnsi" w:cs="Arial"/>
          <w:color w:val="000000"/>
        </w:rPr>
        <w:t>s long as</w:t>
      </w:r>
      <w:r w:rsidR="00836B1E" w:rsidRPr="00016302">
        <w:rPr>
          <w:rFonts w:asciiTheme="majorHAnsi" w:eastAsia="Times New Roman" w:hAnsiTheme="majorHAnsi" w:cs="Arial"/>
          <w:color w:val="000000"/>
        </w:rPr>
        <w:t xml:space="preserve"> </w:t>
      </w:r>
      <w:r w:rsidR="00602AB3" w:rsidRPr="00016302">
        <w:rPr>
          <w:rFonts w:asciiTheme="majorHAnsi" w:eastAsia="Times New Roman" w:hAnsiTheme="majorHAnsi" w:cs="Arial"/>
          <w:color w:val="000000"/>
        </w:rPr>
        <w:t>an amnesic offender did</w:t>
      </w:r>
      <w:r w:rsidR="00836B1E" w:rsidRPr="00016302">
        <w:rPr>
          <w:rFonts w:asciiTheme="majorHAnsi" w:eastAsia="Times New Roman" w:hAnsiTheme="majorHAnsi" w:cs="Arial"/>
          <w:color w:val="000000"/>
        </w:rPr>
        <w:t xml:space="preserve"> not </w:t>
      </w:r>
      <w:r w:rsidR="00602AB3" w:rsidRPr="00016302">
        <w:rPr>
          <w:rFonts w:asciiTheme="majorHAnsi" w:eastAsia="Times New Roman" w:hAnsiTheme="majorHAnsi" w:cs="Arial"/>
          <w:color w:val="000000"/>
        </w:rPr>
        <w:t>suffer from a failure in</w:t>
      </w:r>
      <w:r w:rsidR="00836B1E" w:rsidRPr="00016302">
        <w:rPr>
          <w:rFonts w:asciiTheme="majorHAnsi" w:eastAsia="Times New Roman" w:hAnsiTheme="majorHAnsi" w:cs="Arial"/>
          <w:color w:val="000000"/>
        </w:rPr>
        <w:t xml:space="preserve"> </w:t>
      </w:r>
      <w:r w:rsidR="004D788C" w:rsidRPr="00016302">
        <w:rPr>
          <w:rFonts w:asciiTheme="majorHAnsi" w:eastAsia="Times New Roman" w:hAnsiTheme="majorHAnsi" w:cs="Arial"/>
          <w:color w:val="000000"/>
        </w:rPr>
        <w:t xml:space="preserve">initial </w:t>
      </w:r>
      <w:r w:rsidR="002F6D25" w:rsidRPr="00016302">
        <w:rPr>
          <w:rFonts w:asciiTheme="majorHAnsi" w:eastAsia="Times New Roman" w:hAnsiTheme="majorHAnsi" w:cs="Arial"/>
          <w:color w:val="000000"/>
        </w:rPr>
        <w:t xml:space="preserve">memory </w:t>
      </w:r>
      <w:r w:rsidR="00097338" w:rsidRPr="00016302">
        <w:rPr>
          <w:rFonts w:asciiTheme="majorHAnsi" w:eastAsia="Times New Roman" w:hAnsiTheme="majorHAnsi" w:cs="Arial"/>
          <w:color w:val="000000"/>
        </w:rPr>
        <w:t>en</w:t>
      </w:r>
      <w:r w:rsidR="00836B1E" w:rsidRPr="00016302">
        <w:rPr>
          <w:rFonts w:asciiTheme="majorHAnsi" w:eastAsia="Times New Roman" w:hAnsiTheme="majorHAnsi" w:cs="Arial"/>
          <w:color w:val="000000"/>
        </w:rPr>
        <w:t xml:space="preserve">coding, then </w:t>
      </w:r>
      <w:r w:rsidR="00511ACE" w:rsidRPr="00016302">
        <w:rPr>
          <w:rFonts w:asciiTheme="majorHAnsi" w:eastAsia="Times New Roman" w:hAnsiTheme="majorHAnsi" w:cs="Arial"/>
          <w:color w:val="000000"/>
        </w:rPr>
        <w:t xml:space="preserve">it may </w:t>
      </w:r>
      <w:r w:rsidR="00602AB3" w:rsidRPr="00016302">
        <w:rPr>
          <w:rFonts w:asciiTheme="majorHAnsi" w:eastAsia="Times New Roman" w:hAnsiTheme="majorHAnsi" w:cs="Arial"/>
          <w:color w:val="000000"/>
        </w:rPr>
        <w:t xml:space="preserve">theoretically </w:t>
      </w:r>
      <w:r w:rsidR="00511ACE" w:rsidRPr="00016302">
        <w:rPr>
          <w:rFonts w:asciiTheme="majorHAnsi" w:eastAsia="Times New Roman" w:hAnsiTheme="majorHAnsi" w:cs="Arial"/>
          <w:color w:val="000000"/>
        </w:rPr>
        <w:t xml:space="preserve">be possible to </w:t>
      </w:r>
      <w:r w:rsidR="00CE3CC3" w:rsidRPr="00016302">
        <w:rPr>
          <w:rFonts w:asciiTheme="majorHAnsi" w:eastAsia="Times New Roman" w:hAnsiTheme="majorHAnsi" w:cs="Arial"/>
          <w:color w:val="000000"/>
        </w:rPr>
        <w:t xml:space="preserve">facilitate </w:t>
      </w:r>
      <w:r w:rsidR="00602AB3" w:rsidRPr="00016302">
        <w:rPr>
          <w:rFonts w:asciiTheme="majorHAnsi" w:eastAsia="Times New Roman" w:hAnsiTheme="majorHAnsi" w:cs="Arial"/>
          <w:color w:val="000000"/>
        </w:rPr>
        <w:t xml:space="preserve">memory </w:t>
      </w:r>
      <w:r w:rsidR="00CE3CC3" w:rsidRPr="00016302">
        <w:rPr>
          <w:rFonts w:asciiTheme="majorHAnsi" w:eastAsia="Times New Roman" w:hAnsiTheme="majorHAnsi" w:cs="Arial"/>
          <w:color w:val="000000"/>
        </w:rPr>
        <w:t>retrieval</w:t>
      </w:r>
      <w:r w:rsidR="005D6E2F" w:rsidRPr="00016302">
        <w:rPr>
          <w:rFonts w:asciiTheme="majorHAnsi" w:eastAsia="Times New Roman" w:hAnsiTheme="majorHAnsi" w:cs="Arial"/>
          <w:color w:val="000000"/>
        </w:rPr>
        <w:t xml:space="preserve"> in various ways</w:t>
      </w:r>
      <w:r w:rsidR="00CE3CC3" w:rsidRPr="00016302">
        <w:rPr>
          <w:rFonts w:asciiTheme="majorHAnsi" w:eastAsia="Times New Roman" w:hAnsiTheme="majorHAnsi" w:cs="Arial"/>
          <w:color w:val="000000"/>
        </w:rPr>
        <w:t>.</w:t>
      </w:r>
      <w:r w:rsidR="00A236F3" w:rsidRPr="00016302">
        <w:rPr>
          <w:rStyle w:val="FootnoteReference"/>
          <w:rFonts w:asciiTheme="majorHAnsi" w:hAnsiTheme="majorHAnsi"/>
        </w:rPr>
        <w:footnoteReference w:id="22"/>
      </w:r>
      <w:r w:rsidR="002F6D25" w:rsidRPr="00016302">
        <w:rPr>
          <w:rFonts w:asciiTheme="majorHAnsi" w:eastAsia="Times New Roman" w:hAnsiTheme="majorHAnsi" w:cs="Arial"/>
          <w:color w:val="000000"/>
        </w:rPr>
        <w:t xml:space="preserve"> </w:t>
      </w:r>
      <w:r w:rsidR="00652C5C" w:rsidRPr="00016302">
        <w:rPr>
          <w:rFonts w:asciiTheme="majorHAnsi" w:eastAsia="Times New Roman" w:hAnsiTheme="majorHAnsi" w:cs="Arial"/>
          <w:color w:val="000000"/>
        </w:rPr>
        <w:t>In fact, the</w:t>
      </w:r>
      <w:r w:rsidR="006256AF" w:rsidRPr="00016302">
        <w:rPr>
          <w:rFonts w:asciiTheme="majorHAnsi" w:eastAsia="Times New Roman" w:hAnsiTheme="majorHAnsi" w:cs="Arial"/>
          <w:color w:val="000000"/>
        </w:rPr>
        <w:t xml:space="preserve"> criminal justice system</w:t>
      </w:r>
      <w:r w:rsidR="00652C5C" w:rsidRPr="00016302">
        <w:rPr>
          <w:rFonts w:asciiTheme="majorHAnsi" w:eastAsia="Times New Roman" w:hAnsiTheme="majorHAnsi" w:cs="Arial"/>
          <w:color w:val="000000"/>
        </w:rPr>
        <w:t xml:space="preserve"> </w:t>
      </w:r>
      <w:r w:rsidR="0055258B" w:rsidRPr="00016302">
        <w:rPr>
          <w:rFonts w:asciiTheme="majorHAnsi" w:eastAsia="Times New Roman" w:hAnsiTheme="majorHAnsi" w:cs="Arial"/>
          <w:color w:val="000000"/>
        </w:rPr>
        <w:t>already</w:t>
      </w:r>
      <w:r w:rsidR="006256AF" w:rsidRPr="00016302">
        <w:rPr>
          <w:rFonts w:asciiTheme="majorHAnsi" w:eastAsia="Times New Roman" w:hAnsiTheme="majorHAnsi" w:cs="Arial"/>
          <w:color w:val="000000"/>
        </w:rPr>
        <w:t xml:space="preserve"> uses</w:t>
      </w:r>
      <w:r w:rsidR="0055258B" w:rsidRPr="00016302">
        <w:rPr>
          <w:rFonts w:asciiTheme="majorHAnsi" w:eastAsia="Times New Roman" w:hAnsiTheme="majorHAnsi" w:cs="Arial"/>
          <w:color w:val="000000"/>
        </w:rPr>
        <w:t xml:space="preserve"> </w:t>
      </w:r>
      <w:r w:rsidR="007D44A4" w:rsidRPr="00016302">
        <w:rPr>
          <w:rFonts w:asciiTheme="majorHAnsi" w:eastAsia="Times New Roman" w:hAnsiTheme="majorHAnsi" w:cs="Arial"/>
          <w:color w:val="000000"/>
        </w:rPr>
        <w:t>methods</w:t>
      </w:r>
      <w:r w:rsidR="003765B3" w:rsidRPr="00016302">
        <w:rPr>
          <w:rFonts w:asciiTheme="majorHAnsi" w:eastAsia="Times New Roman" w:hAnsiTheme="majorHAnsi" w:cs="Arial"/>
          <w:color w:val="000000"/>
        </w:rPr>
        <w:t xml:space="preserve"> intended</w:t>
      </w:r>
      <w:r w:rsidR="006256AF" w:rsidRPr="00016302">
        <w:rPr>
          <w:rFonts w:asciiTheme="majorHAnsi" w:eastAsia="Times New Roman" w:hAnsiTheme="majorHAnsi" w:cs="Arial"/>
          <w:color w:val="000000"/>
        </w:rPr>
        <w:t xml:space="preserve"> to facilitate re</w:t>
      </w:r>
      <w:r w:rsidR="0045193B" w:rsidRPr="00016302">
        <w:rPr>
          <w:rFonts w:asciiTheme="majorHAnsi" w:eastAsia="Times New Roman" w:hAnsiTheme="majorHAnsi" w:cs="Arial"/>
          <w:color w:val="000000"/>
        </w:rPr>
        <w:t>trieval</w:t>
      </w:r>
      <w:r w:rsidR="006256AF" w:rsidRPr="00016302">
        <w:rPr>
          <w:rFonts w:asciiTheme="majorHAnsi" w:eastAsia="Times New Roman" w:hAnsiTheme="majorHAnsi" w:cs="Arial"/>
          <w:color w:val="000000"/>
        </w:rPr>
        <w:t xml:space="preserve"> in </w:t>
      </w:r>
      <w:r w:rsidR="00097338" w:rsidRPr="00016302">
        <w:rPr>
          <w:rFonts w:asciiTheme="majorHAnsi" w:eastAsia="Times New Roman" w:hAnsiTheme="majorHAnsi" w:cs="Arial"/>
          <w:color w:val="000000"/>
        </w:rPr>
        <w:t xml:space="preserve">criminal </w:t>
      </w:r>
      <w:r w:rsidR="006256AF" w:rsidRPr="00016302">
        <w:rPr>
          <w:rFonts w:asciiTheme="majorHAnsi" w:eastAsia="Times New Roman" w:hAnsiTheme="majorHAnsi" w:cs="Arial"/>
          <w:color w:val="000000"/>
        </w:rPr>
        <w:t>offenders and eyewitnesses</w:t>
      </w:r>
      <w:r w:rsidR="00097338" w:rsidRPr="00016302">
        <w:rPr>
          <w:rFonts w:asciiTheme="majorHAnsi" w:eastAsia="Times New Roman" w:hAnsiTheme="majorHAnsi" w:cs="Arial"/>
          <w:color w:val="000000"/>
        </w:rPr>
        <w:t xml:space="preserve"> of crime</w:t>
      </w:r>
      <w:r w:rsidR="006256AF" w:rsidRPr="00016302">
        <w:rPr>
          <w:rFonts w:asciiTheme="majorHAnsi" w:eastAsia="Times New Roman" w:hAnsiTheme="majorHAnsi" w:cs="Arial"/>
          <w:color w:val="000000"/>
        </w:rPr>
        <w:t xml:space="preserve">. </w:t>
      </w:r>
      <w:r w:rsidR="005D6E2F" w:rsidRPr="00016302">
        <w:rPr>
          <w:rFonts w:asciiTheme="majorHAnsi" w:eastAsia="Times New Roman" w:hAnsiTheme="majorHAnsi" w:cs="Arial"/>
          <w:color w:val="000000"/>
        </w:rPr>
        <w:t>Historically</w:t>
      </w:r>
      <w:r w:rsidR="0055258B" w:rsidRPr="00016302">
        <w:rPr>
          <w:rFonts w:asciiTheme="majorHAnsi" w:eastAsia="Times New Roman" w:hAnsiTheme="majorHAnsi" w:cs="Arial"/>
          <w:color w:val="000000"/>
        </w:rPr>
        <w:t xml:space="preserve">, </w:t>
      </w:r>
      <w:r w:rsidR="00356326" w:rsidRPr="00016302">
        <w:rPr>
          <w:rFonts w:asciiTheme="majorHAnsi" w:eastAsia="Times New Roman" w:hAnsiTheme="majorHAnsi" w:cs="Times New Roman"/>
        </w:rPr>
        <w:t xml:space="preserve">hypnosis </w:t>
      </w:r>
      <w:r w:rsidR="00097338" w:rsidRPr="00016302">
        <w:rPr>
          <w:rFonts w:asciiTheme="majorHAnsi" w:eastAsia="Times New Roman" w:hAnsiTheme="majorHAnsi" w:cs="Times New Roman"/>
        </w:rPr>
        <w:t xml:space="preserve">has been </w:t>
      </w:r>
      <w:r w:rsidR="00356326" w:rsidRPr="00016302">
        <w:rPr>
          <w:rFonts w:asciiTheme="majorHAnsi" w:eastAsia="Times New Roman" w:hAnsiTheme="majorHAnsi" w:cs="Times New Roman"/>
        </w:rPr>
        <w:t xml:space="preserve">used extensively as a </w:t>
      </w:r>
      <w:r w:rsidR="00602AB3" w:rsidRPr="00016302">
        <w:rPr>
          <w:rFonts w:asciiTheme="majorHAnsi" w:eastAsia="Times New Roman" w:hAnsiTheme="majorHAnsi" w:cs="Times New Roman"/>
        </w:rPr>
        <w:t xml:space="preserve">witness </w:t>
      </w:r>
      <w:r w:rsidR="00356326" w:rsidRPr="00016302">
        <w:rPr>
          <w:rFonts w:asciiTheme="majorHAnsi" w:eastAsia="Times New Roman" w:hAnsiTheme="majorHAnsi" w:cs="Times New Roman"/>
        </w:rPr>
        <w:t>memory enhancement procedure</w:t>
      </w:r>
      <w:r w:rsidR="00097338" w:rsidRPr="00016302">
        <w:rPr>
          <w:rFonts w:asciiTheme="majorHAnsi" w:eastAsia="Times New Roman" w:hAnsiTheme="majorHAnsi" w:cs="Times New Roman"/>
        </w:rPr>
        <w:t xml:space="preserve"> in a number of jurisdictions</w:t>
      </w:r>
      <w:r w:rsidR="00356326" w:rsidRPr="00016302">
        <w:rPr>
          <w:rFonts w:asciiTheme="majorHAnsi" w:eastAsia="Times New Roman" w:hAnsiTheme="majorHAnsi" w:cs="Times New Roman"/>
        </w:rPr>
        <w:t>.</w:t>
      </w:r>
      <w:r w:rsidR="00356326" w:rsidRPr="00016302">
        <w:rPr>
          <w:rStyle w:val="FootnoteReference"/>
          <w:rFonts w:asciiTheme="majorHAnsi" w:hAnsiTheme="majorHAnsi"/>
        </w:rPr>
        <w:footnoteReference w:id="23"/>
      </w:r>
      <w:r w:rsidR="00356326" w:rsidRPr="00016302">
        <w:rPr>
          <w:rFonts w:asciiTheme="majorHAnsi" w:eastAsia="Times New Roman" w:hAnsiTheme="majorHAnsi" w:cs="Arial"/>
          <w:color w:val="000000"/>
        </w:rPr>
        <w:t xml:space="preserve"> </w:t>
      </w:r>
      <w:r w:rsidR="00601081" w:rsidRPr="00016302">
        <w:rPr>
          <w:rFonts w:asciiTheme="majorHAnsi" w:eastAsia="Times New Roman" w:hAnsiTheme="majorHAnsi" w:cs="Arial"/>
          <w:color w:val="000000"/>
        </w:rPr>
        <w:t xml:space="preserve">In recent times, </w:t>
      </w:r>
      <w:r w:rsidR="00097338" w:rsidRPr="00016302">
        <w:rPr>
          <w:rFonts w:asciiTheme="majorHAnsi" w:eastAsia="Times New Roman" w:hAnsiTheme="majorHAnsi" w:cs="Arial"/>
          <w:color w:val="000000"/>
        </w:rPr>
        <w:t>t</w:t>
      </w:r>
      <w:r w:rsidR="00356326" w:rsidRPr="00016302">
        <w:rPr>
          <w:rFonts w:asciiTheme="majorHAnsi" w:eastAsia="Times New Roman" w:hAnsiTheme="majorHAnsi" w:cs="Arial"/>
          <w:color w:val="000000"/>
        </w:rPr>
        <w:t>he use of hypnosis</w:t>
      </w:r>
      <w:r w:rsidR="00097338" w:rsidRPr="00016302">
        <w:rPr>
          <w:rFonts w:asciiTheme="majorHAnsi" w:eastAsia="Times New Roman" w:hAnsiTheme="majorHAnsi" w:cs="Arial"/>
          <w:color w:val="000000"/>
        </w:rPr>
        <w:t xml:space="preserve"> </w:t>
      </w:r>
      <w:r w:rsidR="00356326" w:rsidRPr="00016302">
        <w:rPr>
          <w:rFonts w:asciiTheme="majorHAnsi" w:eastAsia="Times New Roman" w:hAnsiTheme="majorHAnsi" w:cs="Arial"/>
          <w:color w:val="000000"/>
        </w:rPr>
        <w:t>has been superseded by the ‘</w:t>
      </w:r>
      <w:r w:rsidR="00097338" w:rsidRPr="00016302">
        <w:rPr>
          <w:rFonts w:asciiTheme="majorHAnsi" w:eastAsia="Times New Roman" w:hAnsiTheme="majorHAnsi" w:cs="Arial"/>
          <w:color w:val="000000"/>
        </w:rPr>
        <w:t>c</w:t>
      </w:r>
      <w:r w:rsidR="00601081" w:rsidRPr="00016302">
        <w:rPr>
          <w:rFonts w:asciiTheme="majorHAnsi" w:eastAsia="Times New Roman" w:hAnsiTheme="majorHAnsi" w:cs="Arial"/>
          <w:color w:val="000000"/>
        </w:rPr>
        <w:t>ognitive interview technique</w:t>
      </w:r>
      <w:r w:rsidR="00D86709" w:rsidRPr="00016302">
        <w:rPr>
          <w:rFonts w:asciiTheme="majorHAnsi" w:eastAsia="Times New Roman" w:hAnsiTheme="majorHAnsi" w:cs="Arial"/>
          <w:color w:val="000000"/>
        </w:rPr>
        <w:t>,</w:t>
      </w:r>
      <w:r w:rsidR="00601081" w:rsidRPr="00016302">
        <w:rPr>
          <w:rFonts w:asciiTheme="majorHAnsi" w:eastAsia="Times New Roman" w:hAnsiTheme="majorHAnsi" w:cs="Arial"/>
          <w:color w:val="000000"/>
        </w:rPr>
        <w:t xml:space="preserve">’ which </w:t>
      </w:r>
      <w:r w:rsidR="00356326" w:rsidRPr="00016302">
        <w:rPr>
          <w:rFonts w:asciiTheme="majorHAnsi" w:eastAsia="Times New Roman" w:hAnsiTheme="majorHAnsi" w:cs="Arial"/>
          <w:color w:val="000000"/>
        </w:rPr>
        <w:t xml:space="preserve">incorporates several mneumonic devices that are intended to </w:t>
      </w:r>
      <w:r w:rsidR="00601081" w:rsidRPr="00016302">
        <w:rPr>
          <w:rFonts w:asciiTheme="majorHAnsi" w:eastAsia="Times New Roman" w:hAnsiTheme="majorHAnsi" w:cs="Arial"/>
          <w:color w:val="000000"/>
        </w:rPr>
        <w:t>facilitate</w:t>
      </w:r>
      <w:r w:rsidR="00356326" w:rsidRPr="00016302">
        <w:rPr>
          <w:rFonts w:asciiTheme="majorHAnsi" w:eastAsia="Times New Roman" w:hAnsiTheme="majorHAnsi" w:cs="Arial"/>
          <w:color w:val="000000"/>
        </w:rPr>
        <w:t xml:space="preserve"> </w:t>
      </w:r>
      <w:r w:rsidR="00601081" w:rsidRPr="00016302">
        <w:rPr>
          <w:rFonts w:asciiTheme="majorHAnsi" w:eastAsia="Times New Roman" w:hAnsiTheme="majorHAnsi" w:cs="Arial"/>
          <w:color w:val="000000"/>
        </w:rPr>
        <w:t>retrieval</w:t>
      </w:r>
      <w:r w:rsidR="00356326" w:rsidRPr="00016302">
        <w:rPr>
          <w:rFonts w:asciiTheme="majorHAnsi" w:eastAsia="Times New Roman" w:hAnsiTheme="majorHAnsi" w:cs="Arial"/>
          <w:color w:val="000000"/>
        </w:rPr>
        <w:t>.</w:t>
      </w:r>
      <w:r w:rsidR="00356326" w:rsidRPr="00016302">
        <w:rPr>
          <w:rStyle w:val="FootnoteReference"/>
          <w:rFonts w:asciiTheme="majorHAnsi" w:hAnsiTheme="majorHAnsi"/>
        </w:rPr>
        <w:footnoteReference w:id="24"/>
      </w:r>
      <w:r w:rsidR="00356326" w:rsidRPr="00016302">
        <w:rPr>
          <w:rFonts w:asciiTheme="majorHAnsi" w:eastAsia="Times New Roman" w:hAnsiTheme="majorHAnsi" w:cs="Arial"/>
          <w:color w:val="000000"/>
        </w:rPr>
        <w:t xml:space="preserve"> </w:t>
      </w:r>
    </w:p>
    <w:p w14:paraId="02DE08FF" w14:textId="77777777" w:rsidR="000B3B5A" w:rsidRPr="00016302" w:rsidRDefault="004A6C12" w:rsidP="00016302">
      <w:pPr>
        <w:spacing w:line="360" w:lineRule="auto"/>
        <w:ind w:firstLine="720"/>
        <w:jc w:val="both"/>
        <w:rPr>
          <w:rFonts w:asciiTheme="majorHAnsi" w:eastAsia="Times New Roman" w:hAnsiTheme="majorHAnsi" w:cs="Arial"/>
          <w:color w:val="000000"/>
        </w:rPr>
      </w:pPr>
      <w:r w:rsidRPr="00016302">
        <w:rPr>
          <w:rFonts w:asciiTheme="majorHAnsi" w:eastAsia="Times New Roman" w:hAnsiTheme="majorHAnsi" w:cs="Arial"/>
          <w:color w:val="000000"/>
        </w:rPr>
        <w:t>Recent</w:t>
      </w:r>
      <w:r w:rsidR="0052422A" w:rsidRPr="00016302">
        <w:rPr>
          <w:rFonts w:asciiTheme="majorHAnsi" w:eastAsia="Times New Roman" w:hAnsiTheme="majorHAnsi" w:cs="Arial"/>
          <w:color w:val="000000"/>
        </w:rPr>
        <w:t xml:space="preserve"> technological</w:t>
      </w:r>
      <w:r w:rsidRPr="00016302">
        <w:rPr>
          <w:rFonts w:asciiTheme="majorHAnsi" w:eastAsia="Times New Roman" w:hAnsiTheme="majorHAnsi" w:cs="Arial"/>
          <w:color w:val="000000"/>
        </w:rPr>
        <w:t xml:space="preserve"> advances have raised the prospect of </w:t>
      </w:r>
      <w:r w:rsidR="00531C05" w:rsidRPr="00016302">
        <w:rPr>
          <w:rFonts w:asciiTheme="majorHAnsi" w:eastAsia="Times New Roman" w:hAnsiTheme="majorHAnsi" w:cs="Arial"/>
          <w:color w:val="000000"/>
        </w:rPr>
        <w:t>using pharmacological</w:t>
      </w:r>
      <w:r w:rsidRPr="00016302">
        <w:rPr>
          <w:rFonts w:asciiTheme="majorHAnsi" w:eastAsia="Times New Roman" w:hAnsiTheme="majorHAnsi" w:cs="Arial"/>
          <w:color w:val="000000"/>
        </w:rPr>
        <w:t xml:space="preserve"> means of </w:t>
      </w:r>
      <w:r w:rsidR="00531C05" w:rsidRPr="00016302">
        <w:rPr>
          <w:rFonts w:asciiTheme="majorHAnsi" w:eastAsia="Times New Roman" w:hAnsiTheme="majorHAnsi" w:cs="Arial"/>
          <w:color w:val="000000"/>
        </w:rPr>
        <w:t>facilitating</w:t>
      </w:r>
      <w:r w:rsidRPr="00016302">
        <w:rPr>
          <w:rFonts w:asciiTheme="majorHAnsi" w:eastAsia="Times New Roman" w:hAnsiTheme="majorHAnsi" w:cs="Arial"/>
          <w:color w:val="000000"/>
        </w:rPr>
        <w:t xml:space="preserve"> retrieval.</w:t>
      </w:r>
      <w:r w:rsidR="00531C05" w:rsidRPr="00016302">
        <w:rPr>
          <w:rFonts w:asciiTheme="majorHAnsi" w:eastAsia="Times New Roman" w:hAnsiTheme="majorHAnsi" w:cs="Arial"/>
          <w:color w:val="000000"/>
        </w:rPr>
        <w:t xml:space="preserve"> </w:t>
      </w:r>
      <w:r w:rsidR="000B3B5A" w:rsidRPr="00016302">
        <w:rPr>
          <w:rFonts w:asciiTheme="majorHAnsi" w:eastAsia="Times New Roman" w:hAnsiTheme="majorHAnsi" w:cs="Arial"/>
          <w:color w:val="000000"/>
        </w:rPr>
        <w:t xml:space="preserve">For instance, it has been claimed that </w:t>
      </w:r>
      <w:r w:rsidR="000B3B5A" w:rsidRPr="00016302">
        <w:rPr>
          <w:rFonts w:asciiTheme="majorHAnsi" w:eastAsia="Times New Roman" w:hAnsiTheme="majorHAnsi" w:cs="Arial"/>
          <w:color w:val="000000"/>
          <w:shd w:val="clear" w:color="auto" w:fill="FFFFFF"/>
        </w:rPr>
        <w:t xml:space="preserve">5-HT6 receptor antagonists </w:t>
      </w:r>
      <w:r w:rsidR="004C3C02" w:rsidRPr="00016302">
        <w:rPr>
          <w:rFonts w:asciiTheme="majorHAnsi" w:eastAsia="Times New Roman" w:hAnsiTheme="majorHAnsi" w:cs="Arial"/>
          <w:color w:val="000000"/>
          <w:shd w:val="clear" w:color="auto" w:fill="FFFFFF"/>
        </w:rPr>
        <w:t xml:space="preserve">can </w:t>
      </w:r>
      <w:r w:rsidR="000B3B5A" w:rsidRPr="00016302">
        <w:rPr>
          <w:rFonts w:asciiTheme="majorHAnsi" w:eastAsia="Times New Roman" w:hAnsiTheme="majorHAnsi" w:cs="Arial"/>
          <w:color w:val="000000"/>
          <w:shd w:val="clear" w:color="auto" w:fill="FFFFFF"/>
        </w:rPr>
        <w:t>produce promnesic effects in diverse conditions</w:t>
      </w:r>
      <w:r w:rsidR="00A47CDE" w:rsidRPr="00016302">
        <w:rPr>
          <w:rFonts w:asciiTheme="majorHAnsi" w:eastAsia="Times New Roman" w:hAnsiTheme="majorHAnsi" w:cs="Arial"/>
          <w:color w:val="000000"/>
          <w:shd w:val="clear" w:color="auto" w:fill="FFFFFF"/>
        </w:rPr>
        <w:t>,</w:t>
      </w:r>
      <w:r w:rsidR="000B3B5A" w:rsidRPr="00016302">
        <w:rPr>
          <w:rStyle w:val="FootnoteReference"/>
          <w:rFonts w:asciiTheme="majorHAnsi" w:hAnsiTheme="majorHAnsi"/>
        </w:rPr>
        <w:footnoteReference w:id="25"/>
      </w:r>
      <w:r w:rsidR="00A47CDE" w:rsidRPr="00016302">
        <w:rPr>
          <w:rFonts w:asciiTheme="majorHAnsi" w:eastAsia="Times New Roman" w:hAnsiTheme="majorHAnsi" w:cs="Arial"/>
          <w:color w:val="000000"/>
          <w:shd w:val="clear" w:color="auto" w:fill="FFFFFF"/>
        </w:rPr>
        <w:t xml:space="preserve"> whilst</w:t>
      </w:r>
      <w:r w:rsidR="000B3B5A" w:rsidRPr="00016302">
        <w:rPr>
          <w:rFonts w:asciiTheme="majorHAnsi" w:eastAsia="Times New Roman" w:hAnsiTheme="majorHAnsi" w:cs="Arial"/>
          <w:color w:val="000000"/>
          <w:shd w:val="clear" w:color="auto" w:fill="FFFFFF"/>
        </w:rPr>
        <w:t xml:space="preserve"> </w:t>
      </w:r>
      <w:r w:rsidR="00976E47" w:rsidRPr="00016302">
        <w:rPr>
          <w:rFonts w:asciiTheme="majorHAnsi" w:eastAsia="Times New Roman" w:hAnsiTheme="majorHAnsi" w:cs="Times New Roman"/>
          <w:color w:val="333333"/>
          <w:shd w:val="clear" w:color="auto" w:fill="FFFFFF"/>
        </w:rPr>
        <w:t xml:space="preserve">Donezepil </w:t>
      </w:r>
      <w:r w:rsidR="004C3C02" w:rsidRPr="00016302">
        <w:rPr>
          <w:rFonts w:asciiTheme="majorHAnsi" w:eastAsia="Times New Roman" w:hAnsiTheme="majorHAnsi" w:cs="Times New Roman"/>
          <w:color w:val="333333"/>
          <w:shd w:val="clear" w:color="auto" w:fill="FFFFFF"/>
        </w:rPr>
        <w:t>has been shown to significantly improve</w:t>
      </w:r>
      <w:r w:rsidR="000B3B5A" w:rsidRPr="00016302">
        <w:rPr>
          <w:rFonts w:asciiTheme="majorHAnsi" w:eastAsia="Times New Roman" w:hAnsiTheme="majorHAnsi" w:cs="Times New Roman"/>
          <w:color w:val="333333"/>
          <w:shd w:val="clear" w:color="auto" w:fill="FFFFFF"/>
        </w:rPr>
        <w:t xml:space="preserve"> long-term visual episodic recall</w:t>
      </w:r>
      <w:r w:rsidR="00A47CDE" w:rsidRPr="00016302">
        <w:rPr>
          <w:rFonts w:asciiTheme="majorHAnsi" w:eastAsia="Times New Roman" w:hAnsiTheme="majorHAnsi" w:cs="Times New Roman"/>
          <w:color w:val="333333"/>
          <w:shd w:val="clear" w:color="auto" w:fill="FFFFFF"/>
        </w:rPr>
        <w:t>.</w:t>
      </w:r>
      <w:r w:rsidR="000B3B5A" w:rsidRPr="00016302">
        <w:rPr>
          <w:rStyle w:val="FootnoteReference"/>
          <w:rFonts w:asciiTheme="majorHAnsi" w:hAnsiTheme="majorHAnsi"/>
        </w:rPr>
        <w:footnoteReference w:id="26"/>
      </w:r>
      <w:r w:rsidR="004C3C02" w:rsidRPr="00016302">
        <w:rPr>
          <w:rFonts w:asciiTheme="majorHAnsi" w:eastAsia="Times New Roman" w:hAnsiTheme="majorHAnsi" w:cs="Times New Roman"/>
          <w:color w:val="333333"/>
          <w:shd w:val="clear" w:color="auto" w:fill="FFFFFF"/>
        </w:rPr>
        <w:t xml:space="preserve"> </w:t>
      </w:r>
      <w:r w:rsidR="0004169B" w:rsidRPr="00016302">
        <w:rPr>
          <w:rFonts w:asciiTheme="majorHAnsi" w:eastAsia="Times New Roman" w:hAnsiTheme="majorHAnsi" w:cs="Times New Roman"/>
          <w:color w:val="333333"/>
          <w:shd w:val="clear" w:color="auto" w:fill="FFFFFF"/>
        </w:rPr>
        <w:t>A</w:t>
      </w:r>
      <w:r w:rsidR="004C3C02" w:rsidRPr="00016302">
        <w:rPr>
          <w:rFonts w:asciiTheme="majorHAnsi" w:eastAsia="Times New Roman" w:hAnsiTheme="majorHAnsi" w:cs="Times New Roman"/>
          <w:color w:val="333333"/>
          <w:shd w:val="clear" w:color="auto" w:fill="FFFFFF"/>
        </w:rPr>
        <w:t xml:space="preserve"> recent study </w:t>
      </w:r>
      <w:r w:rsidR="0004169B" w:rsidRPr="00016302">
        <w:rPr>
          <w:rFonts w:asciiTheme="majorHAnsi" w:eastAsia="Times New Roman" w:hAnsiTheme="majorHAnsi" w:cs="Times New Roman"/>
          <w:color w:val="333333"/>
          <w:shd w:val="clear" w:color="auto" w:fill="FFFFFF"/>
        </w:rPr>
        <w:t>has also suggested that</w:t>
      </w:r>
      <w:r w:rsidR="000B3B5A" w:rsidRPr="00016302">
        <w:rPr>
          <w:rFonts w:asciiTheme="majorHAnsi" w:eastAsia="Times New Roman" w:hAnsiTheme="majorHAnsi" w:cs="Times New Roman"/>
          <w:color w:val="333333"/>
          <w:shd w:val="clear" w:color="auto" w:fill="FFFFFF"/>
        </w:rPr>
        <w:t xml:space="preserve"> </w:t>
      </w:r>
      <w:r w:rsidR="000B3B5A" w:rsidRPr="00016302">
        <w:rPr>
          <w:rFonts w:asciiTheme="majorHAnsi" w:eastAsia="Times New Roman" w:hAnsiTheme="majorHAnsi" w:cs="Arial"/>
          <w:color w:val="000000"/>
        </w:rPr>
        <w:t>Acetylcholine facilitates recovery of episodic memory after brain damage.</w:t>
      </w:r>
      <w:r w:rsidR="000B3B5A" w:rsidRPr="00016302">
        <w:rPr>
          <w:rStyle w:val="FootnoteReference"/>
          <w:rFonts w:asciiTheme="majorHAnsi" w:hAnsiTheme="majorHAnsi"/>
        </w:rPr>
        <w:footnoteReference w:id="27"/>
      </w:r>
    </w:p>
    <w:p w14:paraId="1B0BDDF4" w14:textId="77777777" w:rsidR="00445FD1" w:rsidRPr="00016302" w:rsidRDefault="000F7775" w:rsidP="00016302">
      <w:pPr>
        <w:spacing w:line="360" w:lineRule="auto"/>
        <w:jc w:val="both"/>
        <w:rPr>
          <w:rFonts w:asciiTheme="majorHAnsi" w:eastAsia="Times New Roman" w:hAnsiTheme="majorHAnsi" w:cs="Arial"/>
          <w:color w:val="000000"/>
          <w:shd w:val="clear" w:color="auto" w:fill="FFFFFF"/>
        </w:rPr>
      </w:pPr>
      <w:r w:rsidRPr="00016302">
        <w:rPr>
          <w:rFonts w:asciiTheme="majorHAnsi" w:eastAsia="Times New Roman" w:hAnsiTheme="majorHAnsi" w:cs="Times New Roman"/>
        </w:rPr>
        <w:tab/>
        <w:t xml:space="preserve">In addition to these pharmacological agents, there has been growing interest in </w:t>
      </w:r>
      <w:r w:rsidR="00A47CDE" w:rsidRPr="00016302">
        <w:rPr>
          <w:rFonts w:asciiTheme="majorHAnsi" w:eastAsia="Times New Roman" w:hAnsiTheme="majorHAnsi" w:cs="Times New Roman"/>
        </w:rPr>
        <w:t>using</w:t>
      </w:r>
      <w:r w:rsidRPr="00016302">
        <w:rPr>
          <w:rFonts w:asciiTheme="majorHAnsi" w:eastAsia="Times New Roman" w:hAnsiTheme="majorHAnsi" w:cs="Times New Roman"/>
        </w:rPr>
        <w:t xml:space="preserve"> </w:t>
      </w:r>
      <w:r w:rsidR="00EA325C" w:rsidRPr="00016302">
        <w:rPr>
          <w:rFonts w:asciiTheme="majorHAnsi" w:eastAsia="Times New Roman" w:hAnsiTheme="majorHAnsi" w:cs="Times New Roman"/>
        </w:rPr>
        <w:t>other</w:t>
      </w:r>
      <w:r w:rsidRPr="00016302">
        <w:rPr>
          <w:rFonts w:asciiTheme="majorHAnsi" w:eastAsia="Times New Roman" w:hAnsiTheme="majorHAnsi" w:cs="Times New Roman"/>
        </w:rPr>
        <w:t xml:space="preserve"> </w:t>
      </w:r>
      <w:r w:rsidR="003765B3" w:rsidRPr="00016302">
        <w:rPr>
          <w:rFonts w:asciiTheme="majorHAnsi" w:eastAsia="Times New Roman" w:hAnsiTheme="majorHAnsi" w:cs="Times New Roman"/>
        </w:rPr>
        <w:t>neuro-</w:t>
      </w:r>
      <w:r w:rsidR="00A47CDE" w:rsidRPr="00016302">
        <w:rPr>
          <w:rFonts w:asciiTheme="majorHAnsi" w:eastAsia="Times New Roman" w:hAnsiTheme="majorHAnsi" w:cs="Times New Roman"/>
        </w:rPr>
        <w:t>technologies</w:t>
      </w:r>
      <w:r w:rsidR="0052422A" w:rsidRPr="00016302">
        <w:rPr>
          <w:rFonts w:asciiTheme="majorHAnsi" w:eastAsia="Times New Roman" w:hAnsiTheme="majorHAnsi" w:cs="Times New Roman"/>
        </w:rPr>
        <w:t xml:space="preserve"> </w:t>
      </w:r>
      <w:r w:rsidRPr="00016302">
        <w:rPr>
          <w:rFonts w:asciiTheme="majorHAnsi" w:eastAsia="Times New Roman" w:hAnsiTheme="majorHAnsi" w:cs="Times New Roman"/>
        </w:rPr>
        <w:t xml:space="preserve">to facilitate memory retrieval. </w:t>
      </w:r>
      <w:r w:rsidR="00C64CBA" w:rsidRPr="00016302">
        <w:rPr>
          <w:rFonts w:asciiTheme="majorHAnsi" w:eastAsia="Times New Roman" w:hAnsiTheme="majorHAnsi" w:cs="Times New Roman"/>
        </w:rPr>
        <w:t>T</w:t>
      </w:r>
      <w:r w:rsidRPr="00016302">
        <w:rPr>
          <w:rFonts w:asciiTheme="majorHAnsi" w:eastAsia="Times New Roman" w:hAnsiTheme="majorHAnsi" w:cs="Times New Roman"/>
        </w:rPr>
        <w:t>rans-crainial direct current stimulation has not only been used to modulate long</w:t>
      </w:r>
      <w:r w:rsidR="00AE6613" w:rsidRPr="00016302">
        <w:rPr>
          <w:rFonts w:asciiTheme="majorHAnsi" w:eastAsia="Times New Roman" w:hAnsiTheme="majorHAnsi" w:cs="Times New Roman"/>
        </w:rPr>
        <w:t>-</w:t>
      </w:r>
      <w:r w:rsidRPr="00016302">
        <w:rPr>
          <w:rFonts w:asciiTheme="majorHAnsi" w:eastAsia="Times New Roman" w:hAnsiTheme="majorHAnsi" w:cs="Times New Roman"/>
        </w:rPr>
        <w:t>term episodic memory,</w:t>
      </w:r>
      <w:r w:rsidRPr="00016302">
        <w:rPr>
          <w:rStyle w:val="FootnoteReference"/>
          <w:rFonts w:asciiTheme="majorHAnsi" w:eastAsia="Times New Roman" w:hAnsiTheme="majorHAnsi" w:cs="Arial"/>
          <w:color w:val="000000"/>
          <w:shd w:val="clear" w:color="auto" w:fill="FFFFFF"/>
        </w:rPr>
        <w:t xml:space="preserve"> </w:t>
      </w:r>
      <w:r w:rsidRPr="00016302">
        <w:rPr>
          <w:rStyle w:val="FootnoteReference"/>
          <w:rFonts w:asciiTheme="majorHAnsi" w:hAnsiTheme="majorHAnsi"/>
        </w:rPr>
        <w:footnoteReference w:id="28"/>
      </w:r>
      <w:r w:rsidRPr="00016302">
        <w:rPr>
          <w:rFonts w:asciiTheme="majorHAnsi" w:eastAsia="Times New Roman" w:hAnsiTheme="majorHAnsi" w:cs="Times New Roman"/>
        </w:rPr>
        <w:t xml:space="preserve"> but also to selectively enhance the memories of specifically valenced kinds of </w:t>
      </w:r>
      <w:r w:rsidR="0069034E" w:rsidRPr="00016302">
        <w:rPr>
          <w:rFonts w:asciiTheme="majorHAnsi" w:eastAsia="Times New Roman" w:hAnsiTheme="majorHAnsi" w:cs="Times New Roman"/>
        </w:rPr>
        <w:t>stimuli</w:t>
      </w:r>
      <w:r w:rsidRPr="00016302">
        <w:rPr>
          <w:rFonts w:asciiTheme="majorHAnsi" w:eastAsia="Times New Roman" w:hAnsiTheme="majorHAnsi" w:cs="Times New Roman"/>
        </w:rPr>
        <w:t>.</w:t>
      </w:r>
      <w:r w:rsidR="00A47CDE" w:rsidRPr="00016302">
        <w:rPr>
          <w:rStyle w:val="FootnoteReference"/>
          <w:rFonts w:asciiTheme="majorHAnsi" w:hAnsiTheme="majorHAnsi"/>
        </w:rPr>
        <w:t xml:space="preserve"> </w:t>
      </w:r>
      <w:r w:rsidR="00A47CDE" w:rsidRPr="00016302">
        <w:rPr>
          <w:rStyle w:val="FootnoteReference"/>
          <w:rFonts w:asciiTheme="majorHAnsi" w:hAnsiTheme="majorHAnsi"/>
        </w:rPr>
        <w:footnoteReference w:id="29"/>
      </w:r>
      <w:r w:rsidRPr="00016302">
        <w:rPr>
          <w:rFonts w:asciiTheme="majorHAnsi" w:eastAsia="Times New Roman" w:hAnsiTheme="majorHAnsi" w:cs="Times New Roman"/>
        </w:rPr>
        <w:t xml:space="preserve"> As </w:t>
      </w:r>
      <w:r w:rsidR="00AE6613" w:rsidRPr="00016302">
        <w:rPr>
          <w:rFonts w:asciiTheme="majorHAnsi" w:eastAsia="Times New Roman" w:hAnsiTheme="majorHAnsi" w:cs="Times New Roman"/>
        </w:rPr>
        <w:t xml:space="preserve">Barbara </w:t>
      </w:r>
      <w:r w:rsidR="003765B3" w:rsidRPr="00016302">
        <w:rPr>
          <w:rFonts w:asciiTheme="majorHAnsi" w:eastAsia="Times New Roman" w:hAnsiTheme="majorHAnsi" w:cs="Times New Roman"/>
        </w:rPr>
        <w:t xml:space="preserve">Penolazzi </w:t>
      </w:r>
      <w:r w:rsidR="003765B3" w:rsidRPr="00016302">
        <w:rPr>
          <w:rFonts w:asciiTheme="majorHAnsi" w:eastAsia="Times New Roman" w:hAnsiTheme="majorHAnsi" w:cs="Times New Roman"/>
          <w:i/>
        </w:rPr>
        <w:t>et al</w:t>
      </w:r>
      <w:r w:rsidR="003765B3" w:rsidRPr="00016302">
        <w:rPr>
          <w:rFonts w:asciiTheme="majorHAnsi" w:eastAsia="Times New Roman" w:hAnsiTheme="majorHAnsi" w:cs="Times New Roman"/>
        </w:rPr>
        <w:t>.</w:t>
      </w:r>
      <w:r w:rsidRPr="00016302">
        <w:rPr>
          <w:rFonts w:asciiTheme="majorHAnsi" w:eastAsia="Times New Roman" w:hAnsiTheme="majorHAnsi" w:cs="Times New Roman"/>
        </w:rPr>
        <w:t xml:space="preserve"> point out, such stimulus </w:t>
      </w:r>
      <w:r w:rsidR="0069034E" w:rsidRPr="00016302">
        <w:rPr>
          <w:rFonts w:asciiTheme="majorHAnsi" w:eastAsia="Times New Roman" w:hAnsiTheme="majorHAnsi" w:cs="Times New Roman"/>
        </w:rPr>
        <w:t xml:space="preserve">specific </w:t>
      </w:r>
      <w:r w:rsidRPr="00016302">
        <w:rPr>
          <w:rFonts w:asciiTheme="majorHAnsi" w:eastAsia="Times New Roman" w:hAnsiTheme="majorHAnsi" w:cs="Times New Roman"/>
        </w:rPr>
        <w:t xml:space="preserve">protocols could be fundamental to improving </w:t>
      </w:r>
      <w:r w:rsidRPr="00016302">
        <w:rPr>
          <w:rFonts w:asciiTheme="majorHAnsi" w:eastAsia="Times New Roman" w:hAnsiTheme="majorHAnsi" w:cs="Arial"/>
          <w:color w:val="333333"/>
          <w:shd w:val="clear" w:color="auto" w:fill="FFFFFF"/>
        </w:rPr>
        <w:t>“eyewitness memory and the recovery of different kinds of patients (like amnesic or depressed people) from an impaired processing of emotional stimuli</w:t>
      </w:r>
      <w:r w:rsidR="00C718C8" w:rsidRPr="00016302">
        <w:rPr>
          <w:rFonts w:asciiTheme="majorHAnsi" w:eastAsia="Times New Roman" w:hAnsiTheme="majorHAnsi" w:cs="Arial"/>
          <w:color w:val="333333"/>
          <w:shd w:val="clear" w:color="auto" w:fill="FFFFFF"/>
        </w:rPr>
        <w:t>.</w:t>
      </w:r>
      <w:r w:rsidRPr="00016302">
        <w:rPr>
          <w:rFonts w:asciiTheme="majorHAnsi" w:eastAsia="Times New Roman" w:hAnsiTheme="majorHAnsi" w:cs="Arial"/>
          <w:color w:val="333333"/>
          <w:shd w:val="clear" w:color="auto" w:fill="FFFFFF"/>
        </w:rPr>
        <w:t>”</w:t>
      </w:r>
      <w:r w:rsidR="00A47CDE" w:rsidRPr="00016302">
        <w:rPr>
          <w:rStyle w:val="FootnoteReference"/>
          <w:rFonts w:asciiTheme="majorHAnsi" w:hAnsiTheme="majorHAnsi"/>
        </w:rPr>
        <w:footnoteReference w:id="30"/>
      </w:r>
      <w:r w:rsidR="0037487E" w:rsidRPr="00016302">
        <w:rPr>
          <w:rFonts w:asciiTheme="majorHAnsi" w:eastAsia="Times New Roman" w:hAnsiTheme="majorHAnsi" w:cs="Arial"/>
          <w:color w:val="333333"/>
          <w:shd w:val="clear" w:color="auto" w:fill="FFFFFF"/>
        </w:rPr>
        <w:t xml:space="preserve"> Finally, researchers have recently become interested in the possibility of using deep brain stimulation to facilitate memory retrieval,</w:t>
      </w:r>
      <w:r w:rsidR="0037487E" w:rsidRPr="00016302">
        <w:rPr>
          <w:rStyle w:val="FootnoteReference"/>
          <w:rFonts w:asciiTheme="majorHAnsi" w:hAnsiTheme="majorHAnsi"/>
        </w:rPr>
        <w:footnoteReference w:id="31"/>
      </w:r>
      <w:r w:rsidR="0037487E" w:rsidRPr="00016302">
        <w:rPr>
          <w:rFonts w:asciiTheme="majorHAnsi" w:eastAsia="Times New Roman" w:hAnsiTheme="majorHAnsi" w:cs="Arial"/>
          <w:color w:val="333333"/>
          <w:shd w:val="clear" w:color="auto" w:fill="FFFFFF"/>
        </w:rPr>
        <w:t xml:space="preserve"> following a recent study that found that </w:t>
      </w:r>
      <w:r w:rsidR="0037487E" w:rsidRPr="00016302">
        <w:rPr>
          <w:rFonts w:asciiTheme="majorHAnsi" w:eastAsia="Times New Roman" w:hAnsiTheme="majorHAnsi" w:cs="Arial"/>
          <w:color w:val="000000"/>
          <w:shd w:val="clear" w:color="auto" w:fill="FFFFFF"/>
        </w:rPr>
        <w:t xml:space="preserve">bilateral hypothalamic deep brain stimulation </w:t>
      </w:r>
      <w:r w:rsidR="0037487E" w:rsidRPr="00016302">
        <w:rPr>
          <w:rFonts w:asciiTheme="majorHAnsi" w:eastAsia="Times New Roman" w:hAnsiTheme="majorHAnsi" w:cs="Arial"/>
          <w:color w:val="333333"/>
          <w:shd w:val="clear" w:color="auto" w:fill="FFFFFF"/>
        </w:rPr>
        <w:t>can have profound effects on</w:t>
      </w:r>
      <w:r w:rsidR="00445FD1" w:rsidRPr="00016302">
        <w:rPr>
          <w:rFonts w:asciiTheme="majorHAnsi" w:eastAsia="Times New Roman" w:hAnsiTheme="majorHAnsi" w:cs="Arial"/>
          <w:color w:val="000000"/>
          <w:shd w:val="clear" w:color="auto" w:fill="FFFFFF"/>
        </w:rPr>
        <w:t xml:space="preserve"> autobiographical memory.</w:t>
      </w:r>
      <w:r w:rsidR="0037487E" w:rsidRPr="00016302">
        <w:rPr>
          <w:rStyle w:val="FootnoteReference"/>
          <w:rFonts w:asciiTheme="majorHAnsi" w:hAnsiTheme="majorHAnsi"/>
        </w:rPr>
        <w:footnoteReference w:id="32"/>
      </w:r>
    </w:p>
    <w:p w14:paraId="314E9FC7" w14:textId="77777777" w:rsidR="003E7857" w:rsidRPr="00016302" w:rsidRDefault="003E7857" w:rsidP="00016302">
      <w:pPr>
        <w:pStyle w:val="Heading3"/>
        <w:spacing w:before="0" w:line="360" w:lineRule="auto"/>
        <w:jc w:val="both"/>
      </w:pPr>
    </w:p>
    <w:p w14:paraId="3054605F" w14:textId="77777777" w:rsidR="002301E6" w:rsidRPr="00016302" w:rsidRDefault="002301E6" w:rsidP="00016302">
      <w:pPr>
        <w:pStyle w:val="Heading3"/>
        <w:spacing w:before="0" w:line="360" w:lineRule="auto"/>
        <w:jc w:val="both"/>
        <w:rPr>
          <w:color w:val="auto"/>
        </w:rPr>
      </w:pPr>
      <w:r w:rsidRPr="00016302">
        <w:rPr>
          <w:color w:val="auto"/>
        </w:rPr>
        <w:t>ii)</w:t>
      </w:r>
      <w:r w:rsidRPr="00016302">
        <w:rPr>
          <w:color w:val="auto"/>
        </w:rPr>
        <w:tab/>
        <w:t>Empathy</w:t>
      </w:r>
    </w:p>
    <w:p w14:paraId="3001F680" w14:textId="77777777" w:rsidR="00185601" w:rsidRPr="00016302" w:rsidRDefault="00185601" w:rsidP="00016302">
      <w:pPr>
        <w:spacing w:line="360" w:lineRule="auto"/>
        <w:jc w:val="both"/>
        <w:rPr>
          <w:rFonts w:asciiTheme="majorHAnsi" w:eastAsia="Times New Roman" w:hAnsiTheme="majorHAnsi" w:cs="Arial"/>
          <w:color w:val="000000"/>
          <w:shd w:val="clear" w:color="auto" w:fill="FFFFFF"/>
        </w:rPr>
      </w:pPr>
    </w:p>
    <w:p w14:paraId="565A6C1C" w14:textId="77777777" w:rsidR="006804AE" w:rsidRPr="00016302" w:rsidRDefault="005D6E2F" w:rsidP="00016302">
      <w:pPr>
        <w:spacing w:line="360" w:lineRule="auto"/>
        <w:ind w:firstLine="720"/>
        <w:jc w:val="both"/>
        <w:rPr>
          <w:rFonts w:asciiTheme="majorHAnsi" w:eastAsia="Times New Roman" w:hAnsiTheme="majorHAnsi" w:cs="Arial"/>
          <w:color w:val="403838"/>
          <w:shd w:val="clear" w:color="auto" w:fill="FFFFFF"/>
        </w:rPr>
      </w:pPr>
      <w:r w:rsidRPr="00016302">
        <w:rPr>
          <w:rFonts w:asciiTheme="majorHAnsi" w:eastAsia="Times New Roman" w:hAnsiTheme="majorHAnsi" w:cs="Arial"/>
          <w:color w:val="000000"/>
          <w:shd w:val="clear" w:color="auto" w:fill="FFFFFF"/>
        </w:rPr>
        <w:t>It is often claimed in lay discussions that remorseless offenders ‘lack empathy</w:t>
      </w:r>
      <w:r w:rsidR="00D86709" w:rsidRPr="00016302">
        <w:rPr>
          <w:rFonts w:asciiTheme="majorHAnsi" w:eastAsia="Times New Roman" w:hAnsiTheme="majorHAnsi" w:cs="Arial"/>
          <w:color w:val="000000"/>
          <w:shd w:val="clear" w:color="auto" w:fill="FFFFFF"/>
        </w:rPr>
        <w:t>.</w:t>
      </w:r>
      <w:r w:rsidRPr="00016302">
        <w:rPr>
          <w:rFonts w:asciiTheme="majorHAnsi" w:eastAsia="Times New Roman" w:hAnsiTheme="majorHAnsi" w:cs="Arial"/>
          <w:color w:val="000000"/>
          <w:shd w:val="clear" w:color="auto" w:fill="FFFFFF"/>
        </w:rPr>
        <w:t xml:space="preserve">’ Whilst this seems </w:t>
      </w:r>
      <w:r w:rsidR="00BE6110" w:rsidRPr="00016302">
        <w:rPr>
          <w:rFonts w:asciiTheme="majorHAnsi" w:eastAsia="Times New Roman" w:hAnsiTheme="majorHAnsi" w:cs="Arial"/>
          <w:color w:val="000000"/>
          <w:shd w:val="clear" w:color="auto" w:fill="FFFFFF"/>
        </w:rPr>
        <w:t>plausible</w:t>
      </w:r>
      <w:r w:rsidRPr="00016302">
        <w:rPr>
          <w:rFonts w:asciiTheme="majorHAnsi" w:eastAsia="Times New Roman" w:hAnsiTheme="majorHAnsi" w:cs="Arial"/>
          <w:color w:val="000000"/>
          <w:shd w:val="clear" w:color="auto" w:fill="FFFFFF"/>
        </w:rPr>
        <w:t xml:space="preserve">, it is important to be clear about </w:t>
      </w:r>
      <w:r w:rsidR="001A6194" w:rsidRPr="00016302">
        <w:rPr>
          <w:rFonts w:asciiTheme="majorHAnsi" w:eastAsia="Times New Roman" w:hAnsiTheme="majorHAnsi" w:cs="Arial"/>
          <w:color w:val="000000"/>
          <w:shd w:val="clear" w:color="auto" w:fill="FFFFFF"/>
        </w:rPr>
        <w:t>the sense of</w:t>
      </w:r>
      <w:r w:rsidRPr="00016302">
        <w:rPr>
          <w:rFonts w:asciiTheme="majorHAnsi" w:eastAsia="Times New Roman" w:hAnsiTheme="majorHAnsi" w:cs="Arial"/>
          <w:color w:val="000000"/>
          <w:shd w:val="clear" w:color="auto" w:fill="FFFFFF"/>
        </w:rPr>
        <w:t xml:space="preserve"> empathy</w:t>
      </w:r>
      <w:r w:rsidR="001A6194" w:rsidRPr="00016302">
        <w:rPr>
          <w:rFonts w:asciiTheme="majorHAnsi" w:eastAsia="Times New Roman" w:hAnsiTheme="majorHAnsi" w:cs="Arial"/>
          <w:color w:val="000000"/>
          <w:shd w:val="clear" w:color="auto" w:fill="FFFFFF"/>
        </w:rPr>
        <w:t xml:space="preserve"> that on</w:t>
      </w:r>
      <w:r w:rsidR="00BE6110" w:rsidRPr="00016302">
        <w:rPr>
          <w:rFonts w:asciiTheme="majorHAnsi" w:eastAsia="Times New Roman" w:hAnsiTheme="majorHAnsi" w:cs="Arial"/>
          <w:color w:val="000000"/>
          <w:shd w:val="clear" w:color="auto" w:fill="FFFFFF"/>
        </w:rPr>
        <w:t>e</w:t>
      </w:r>
      <w:r w:rsidR="001A6194" w:rsidRPr="00016302">
        <w:rPr>
          <w:rFonts w:asciiTheme="majorHAnsi" w:eastAsia="Times New Roman" w:hAnsiTheme="majorHAnsi" w:cs="Arial"/>
          <w:color w:val="000000"/>
          <w:shd w:val="clear" w:color="auto" w:fill="FFFFFF"/>
        </w:rPr>
        <w:t xml:space="preserve"> is invoking in this sort of claim</w:t>
      </w:r>
      <w:r w:rsidRPr="00016302">
        <w:rPr>
          <w:rFonts w:asciiTheme="majorHAnsi" w:eastAsia="Times New Roman" w:hAnsiTheme="majorHAnsi" w:cs="Arial"/>
          <w:color w:val="000000"/>
          <w:shd w:val="clear" w:color="auto" w:fill="FFFFFF"/>
        </w:rPr>
        <w:t xml:space="preserve">. </w:t>
      </w:r>
      <w:r w:rsidR="00287237" w:rsidRPr="00016302">
        <w:rPr>
          <w:rFonts w:asciiTheme="majorHAnsi" w:hAnsiTheme="majorHAnsi"/>
        </w:rPr>
        <w:t>W</w:t>
      </w:r>
      <w:r w:rsidR="00162007" w:rsidRPr="00016302">
        <w:rPr>
          <w:rFonts w:asciiTheme="majorHAnsi" w:hAnsiTheme="majorHAnsi"/>
        </w:rPr>
        <w:t>e lack the space to adequately analyse the</w:t>
      </w:r>
      <w:r w:rsidR="00817FEF" w:rsidRPr="00016302">
        <w:rPr>
          <w:rFonts w:asciiTheme="majorHAnsi" w:hAnsiTheme="majorHAnsi"/>
        </w:rPr>
        <w:t xml:space="preserve"> myriad</w:t>
      </w:r>
      <w:r w:rsidR="00162007" w:rsidRPr="00016302">
        <w:rPr>
          <w:rFonts w:asciiTheme="majorHAnsi" w:hAnsiTheme="majorHAnsi"/>
        </w:rPr>
        <w:t xml:space="preserve"> different approaches</w:t>
      </w:r>
      <w:r w:rsidR="00287237" w:rsidRPr="00016302">
        <w:rPr>
          <w:rFonts w:asciiTheme="majorHAnsi" w:hAnsiTheme="majorHAnsi"/>
        </w:rPr>
        <w:t xml:space="preserve"> to the concept of empathy</w:t>
      </w:r>
      <w:r w:rsidR="00162007" w:rsidRPr="00016302">
        <w:rPr>
          <w:rFonts w:asciiTheme="majorHAnsi" w:hAnsiTheme="majorHAnsi"/>
        </w:rPr>
        <w:t xml:space="preserve"> here.</w:t>
      </w:r>
      <w:r w:rsidR="00554DEF" w:rsidRPr="00016302">
        <w:rPr>
          <w:rStyle w:val="FootnoteReference"/>
          <w:rFonts w:asciiTheme="majorHAnsi" w:hAnsiTheme="majorHAnsi"/>
        </w:rPr>
        <w:footnoteReference w:id="33"/>
      </w:r>
      <w:r w:rsidR="00162007" w:rsidRPr="00016302">
        <w:rPr>
          <w:rFonts w:asciiTheme="majorHAnsi" w:hAnsiTheme="majorHAnsi"/>
        </w:rPr>
        <w:t xml:space="preserve"> Rather, we shall assume that empathy involves</w:t>
      </w:r>
      <w:r w:rsidR="00287237" w:rsidRPr="00016302">
        <w:rPr>
          <w:rFonts w:asciiTheme="majorHAnsi" w:hAnsiTheme="majorHAnsi"/>
        </w:rPr>
        <w:t xml:space="preserve"> </w:t>
      </w:r>
      <w:r w:rsidR="00162007" w:rsidRPr="00016302">
        <w:rPr>
          <w:rFonts w:asciiTheme="majorHAnsi" w:hAnsiTheme="majorHAnsi"/>
        </w:rPr>
        <w:t xml:space="preserve">both cognitive and affective components. </w:t>
      </w:r>
      <w:r w:rsidR="00B852E5" w:rsidRPr="00016302">
        <w:rPr>
          <w:rFonts w:asciiTheme="majorHAnsi" w:hAnsiTheme="majorHAnsi"/>
        </w:rPr>
        <w:t xml:space="preserve">Following </w:t>
      </w:r>
      <w:r w:rsidR="00976E47" w:rsidRPr="00016302">
        <w:rPr>
          <w:rFonts w:asciiTheme="majorHAnsi" w:hAnsiTheme="majorHAnsi"/>
        </w:rPr>
        <w:t xml:space="preserve">James </w:t>
      </w:r>
      <w:r w:rsidR="00C8297E" w:rsidRPr="00016302">
        <w:rPr>
          <w:rFonts w:asciiTheme="majorHAnsi" w:hAnsiTheme="majorHAnsi"/>
        </w:rPr>
        <w:t>Blair</w:t>
      </w:r>
      <w:r w:rsidR="00B852E5" w:rsidRPr="00016302">
        <w:rPr>
          <w:rFonts w:asciiTheme="majorHAnsi" w:hAnsiTheme="majorHAnsi"/>
        </w:rPr>
        <w:t xml:space="preserve">, we may say that </w:t>
      </w:r>
      <w:r w:rsidR="00C8297E" w:rsidRPr="00016302">
        <w:rPr>
          <w:rFonts w:asciiTheme="majorHAnsi" w:hAnsiTheme="majorHAnsi"/>
        </w:rPr>
        <w:t>‘</w:t>
      </w:r>
      <w:r w:rsidR="00B852E5" w:rsidRPr="00016302">
        <w:rPr>
          <w:rFonts w:asciiTheme="majorHAnsi" w:eastAsia="Times New Roman" w:hAnsiTheme="majorHAnsi" w:cs="Arial"/>
          <w:color w:val="403838"/>
          <w:shd w:val="clear" w:color="auto" w:fill="FFFFFF"/>
        </w:rPr>
        <w:t>cognitive empathy</w:t>
      </w:r>
      <w:r w:rsidR="00C8297E" w:rsidRPr="00016302">
        <w:rPr>
          <w:rFonts w:asciiTheme="majorHAnsi" w:eastAsia="Times New Roman" w:hAnsiTheme="majorHAnsi" w:cs="Arial"/>
          <w:color w:val="403838"/>
          <w:shd w:val="clear" w:color="auto" w:fill="FFFFFF"/>
        </w:rPr>
        <w:t>’ (or to have a ‘Theory of Mind’)</w:t>
      </w:r>
      <w:r w:rsidR="00B852E5" w:rsidRPr="00016302">
        <w:rPr>
          <w:rFonts w:asciiTheme="majorHAnsi" w:eastAsia="Times New Roman" w:hAnsiTheme="majorHAnsi" w:cs="Arial"/>
          <w:color w:val="403838"/>
          <w:shd w:val="clear" w:color="auto" w:fill="FFFFFF"/>
        </w:rPr>
        <w:t xml:space="preserve"> is the ability to </w:t>
      </w:r>
      <w:r w:rsidR="00C8297E" w:rsidRPr="00016302">
        <w:rPr>
          <w:rFonts w:asciiTheme="majorHAnsi" w:eastAsia="Times New Roman" w:hAnsiTheme="majorHAnsi" w:cs="Arial"/>
          <w:color w:val="403838"/>
          <w:shd w:val="clear" w:color="auto" w:fill="FFFFFF"/>
        </w:rPr>
        <w:t>represent</w:t>
      </w:r>
      <w:r w:rsidR="00B852E5" w:rsidRPr="00016302">
        <w:rPr>
          <w:rFonts w:asciiTheme="majorHAnsi" w:eastAsia="Times New Roman" w:hAnsiTheme="majorHAnsi" w:cs="Arial"/>
          <w:color w:val="403838"/>
          <w:shd w:val="clear" w:color="auto" w:fill="FFFFFF"/>
        </w:rPr>
        <w:t xml:space="preserve"> </w:t>
      </w:r>
      <w:r w:rsidR="00C8297E" w:rsidRPr="00016302">
        <w:rPr>
          <w:rFonts w:asciiTheme="majorHAnsi" w:eastAsia="Times New Roman" w:hAnsiTheme="majorHAnsi" w:cs="Arial"/>
          <w:color w:val="403838"/>
          <w:shd w:val="clear" w:color="auto" w:fill="FFFFFF"/>
        </w:rPr>
        <w:t xml:space="preserve">the internal mental states of others, whilst ‘emotional empathy’ </w:t>
      </w:r>
      <w:r w:rsidR="00BE6110" w:rsidRPr="00016302">
        <w:rPr>
          <w:rFonts w:asciiTheme="majorHAnsi" w:eastAsia="Times New Roman" w:hAnsiTheme="majorHAnsi" w:cs="Arial"/>
          <w:color w:val="403838"/>
          <w:shd w:val="clear" w:color="auto" w:fill="FFFFFF"/>
        </w:rPr>
        <w:t>pertains to the extent to which the agent</w:t>
      </w:r>
      <w:r w:rsidR="00C8297E" w:rsidRPr="00016302">
        <w:rPr>
          <w:rFonts w:asciiTheme="majorHAnsi" w:eastAsia="Times New Roman" w:hAnsiTheme="majorHAnsi" w:cs="Arial"/>
          <w:color w:val="403838"/>
          <w:shd w:val="clear" w:color="auto" w:fill="FFFFFF"/>
        </w:rPr>
        <w:t xml:space="preserve"> </w:t>
      </w:r>
      <w:r w:rsidR="00BE6110" w:rsidRPr="00016302">
        <w:rPr>
          <w:rFonts w:asciiTheme="majorHAnsi" w:eastAsia="Times New Roman" w:hAnsiTheme="majorHAnsi" w:cs="Arial"/>
          <w:color w:val="403838"/>
          <w:shd w:val="clear" w:color="auto" w:fill="FFFFFF"/>
        </w:rPr>
        <w:t xml:space="preserve">experiences </w:t>
      </w:r>
      <w:r w:rsidR="00C8297E" w:rsidRPr="00016302">
        <w:rPr>
          <w:rFonts w:asciiTheme="majorHAnsi" w:eastAsia="Times New Roman" w:hAnsiTheme="majorHAnsi" w:cs="Arial"/>
          <w:color w:val="403838"/>
          <w:shd w:val="clear" w:color="auto" w:fill="FFFFFF"/>
        </w:rPr>
        <w:t xml:space="preserve">an </w:t>
      </w:r>
      <w:r w:rsidR="00B852E5" w:rsidRPr="00016302">
        <w:rPr>
          <w:rFonts w:asciiTheme="majorHAnsi" w:eastAsia="Times New Roman" w:hAnsiTheme="majorHAnsi" w:cs="Arial"/>
          <w:color w:val="403838"/>
          <w:shd w:val="clear" w:color="auto" w:fill="FFFFFF"/>
        </w:rPr>
        <w:t>emotion</w:t>
      </w:r>
      <w:r w:rsidR="00C8297E" w:rsidRPr="00016302">
        <w:rPr>
          <w:rFonts w:asciiTheme="majorHAnsi" w:eastAsia="Times New Roman" w:hAnsiTheme="majorHAnsi" w:cs="Arial"/>
          <w:color w:val="403838"/>
          <w:shd w:val="clear" w:color="auto" w:fill="FFFFFF"/>
        </w:rPr>
        <w:t>al response</w:t>
      </w:r>
      <w:r w:rsidR="00BE6110" w:rsidRPr="00016302">
        <w:rPr>
          <w:rFonts w:asciiTheme="majorHAnsi" w:eastAsia="Times New Roman" w:hAnsiTheme="majorHAnsi" w:cs="Arial"/>
          <w:color w:val="403838"/>
          <w:shd w:val="clear" w:color="auto" w:fill="FFFFFF"/>
        </w:rPr>
        <w:t xml:space="preserve"> to</w:t>
      </w:r>
      <w:r w:rsidR="00B852E5" w:rsidRPr="00016302">
        <w:rPr>
          <w:rFonts w:asciiTheme="majorHAnsi" w:eastAsia="Times New Roman" w:hAnsiTheme="majorHAnsi" w:cs="Arial"/>
          <w:color w:val="403838"/>
          <w:shd w:val="clear" w:color="auto" w:fill="FFFFFF"/>
        </w:rPr>
        <w:t xml:space="preserve"> an</w:t>
      </w:r>
      <w:r w:rsidR="00C8297E" w:rsidRPr="00016302">
        <w:rPr>
          <w:rFonts w:asciiTheme="majorHAnsi" w:eastAsia="Times New Roman" w:hAnsiTheme="majorHAnsi" w:cs="Arial"/>
          <w:color w:val="403838"/>
          <w:shd w:val="clear" w:color="auto" w:fill="FFFFFF"/>
        </w:rPr>
        <w:t>other’s emotional stimulus</w:t>
      </w:r>
      <w:r w:rsidR="00B852E5" w:rsidRPr="00016302">
        <w:rPr>
          <w:rFonts w:asciiTheme="majorHAnsi" w:eastAsia="Times New Roman" w:hAnsiTheme="majorHAnsi" w:cs="Arial"/>
          <w:color w:val="403838"/>
          <w:shd w:val="clear" w:color="auto" w:fill="FFFFFF"/>
        </w:rPr>
        <w:t>.</w:t>
      </w:r>
      <w:r w:rsidR="00554DEF" w:rsidRPr="00016302">
        <w:rPr>
          <w:rStyle w:val="FootnoteReference"/>
          <w:rFonts w:asciiTheme="majorHAnsi" w:eastAsia="Times New Roman" w:hAnsiTheme="majorHAnsi" w:cs="Arial"/>
          <w:color w:val="403838"/>
          <w:shd w:val="clear" w:color="auto" w:fill="FFFFFF"/>
        </w:rPr>
        <w:t xml:space="preserve"> </w:t>
      </w:r>
      <w:r w:rsidR="00554DEF" w:rsidRPr="00016302">
        <w:rPr>
          <w:rStyle w:val="FootnoteReference"/>
          <w:rFonts w:asciiTheme="majorHAnsi" w:hAnsiTheme="majorHAnsi"/>
        </w:rPr>
        <w:footnoteReference w:id="34"/>
      </w:r>
      <w:r w:rsidR="00C268B3" w:rsidRPr="00016302">
        <w:rPr>
          <w:rFonts w:asciiTheme="majorHAnsi" w:eastAsia="Times New Roman" w:hAnsiTheme="majorHAnsi" w:cs="Arial"/>
          <w:color w:val="403838"/>
          <w:shd w:val="clear" w:color="auto" w:fill="FFFFFF"/>
        </w:rPr>
        <w:t xml:space="preserve"> </w:t>
      </w:r>
    </w:p>
    <w:p w14:paraId="65F23F51" w14:textId="77777777" w:rsidR="00BE73B7" w:rsidRPr="00016302" w:rsidRDefault="007842C7" w:rsidP="00016302">
      <w:pPr>
        <w:spacing w:line="360" w:lineRule="auto"/>
        <w:ind w:firstLine="720"/>
        <w:jc w:val="both"/>
        <w:rPr>
          <w:rFonts w:asciiTheme="majorHAnsi" w:eastAsia="Times New Roman" w:hAnsiTheme="majorHAnsi" w:cs="Arial"/>
          <w:color w:val="403838"/>
          <w:shd w:val="clear" w:color="auto" w:fill="FFFFFF"/>
        </w:rPr>
      </w:pPr>
      <w:r w:rsidRPr="00016302">
        <w:rPr>
          <w:rFonts w:asciiTheme="majorHAnsi" w:eastAsia="Times New Roman" w:hAnsiTheme="majorHAnsi" w:cs="Arial"/>
          <w:color w:val="403838"/>
          <w:shd w:val="clear" w:color="auto" w:fill="FFFFFF"/>
        </w:rPr>
        <w:t>It seems that deficits in either of these components</w:t>
      </w:r>
      <w:r w:rsidR="00287237" w:rsidRPr="00016302">
        <w:rPr>
          <w:rFonts w:asciiTheme="majorHAnsi" w:eastAsia="Times New Roman" w:hAnsiTheme="majorHAnsi" w:cs="Arial"/>
          <w:color w:val="403838"/>
          <w:shd w:val="clear" w:color="auto" w:fill="FFFFFF"/>
        </w:rPr>
        <w:t xml:space="preserve"> of empathy</w:t>
      </w:r>
      <w:r w:rsidRPr="00016302">
        <w:rPr>
          <w:rFonts w:asciiTheme="majorHAnsi" w:eastAsia="Times New Roman" w:hAnsiTheme="majorHAnsi" w:cs="Arial"/>
          <w:color w:val="403838"/>
          <w:shd w:val="clear" w:color="auto" w:fill="FFFFFF"/>
        </w:rPr>
        <w:t xml:space="preserve"> could have profound effects on </w:t>
      </w:r>
      <w:r w:rsidR="00A2304B" w:rsidRPr="00016302">
        <w:rPr>
          <w:rFonts w:asciiTheme="majorHAnsi" w:eastAsia="Times New Roman" w:hAnsiTheme="majorHAnsi" w:cs="Arial"/>
          <w:color w:val="403838"/>
          <w:shd w:val="clear" w:color="auto" w:fill="FFFFFF"/>
        </w:rPr>
        <w:t>the offender’s</w:t>
      </w:r>
      <w:r w:rsidRPr="00016302">
        <w:rPr>
          <w:rFonts w:asciiTheme="majorHAnsi" w:eastAsia="Times New Roman" w:hAnsiTheme="majorHAnsi" w:cs="Arial"/>
          <w:color w:val="403838"/>
          <w:shd w:val="clear" w:color="auto" w:fill="FFFFFF"/>
        </w:rPr>
        <w:t xml:space="preserve"> capacity to feel remorse. For example, </w:t>
      </w:r>
      <w:r w:rsidR="001D1958" w:rsidRPr="00016302">
        <w:rPr>
          <w:rFonts w:asciiTheme="majorHAnsi" w:eastAsia="Times New Roman" w:hAnsiTheme="majorHAnsi" w:cs="Arial"/>
          <w:color w:val="403838"/>
          <w:shd w:val="clear" w:color="auto" w:fill="FFFFFF"/>
        </w:rPr>
        <w:t xml:space="preserve">in cases of harmful wrongdoing, an </w:t>
      </w:r>
      <w:r w:rsidRPr="00016302">
        <w:rPr>
          <w:rFonts w:asciiTheme="majorHAnsi" w:eastAsia="Times New Roman" w:hAnsiTheme="majorHAnsi" w:cs="Arial"/>
          <w:color w:val="403838"/>
          <w:shd w:val="clear" w:color="auto" w:fill="FFFFFF"/>
        </w:rPr>
        <w:t xml:space="preserve">offender </w:t>
      </w:r>
      <w:r w:rsidR="001D1958" w:rsidRPr="00016302">
        <w:rPr>
          <w:rFonts w:asciiTheme="majorHAnsi" w:eastAsia="Times New Roman" w:hAnsiTheme="majorHAnsi" w:cs="Arial"/>
          <w:color w:val="403838"/>
          <w:shd w:val="clear" w:color="auto" w:fill="FFFFFF"/>
        </w:rPr>
        <w:t xml:space="preserve">who </w:t>
      </w:r>
      <w:r w:rsidRPr="00016302">
        <w:rPr>
          <w:rFonts w:asciiTheme="majorHAnsi" w:eastAsia="Times New Roman" w:hAnsiTheme="majorHAnsi" w:cs="Arial"/>
          <w:color w:val="403838"/>
          <w:shd w:val="clear" w:color="auto" w:fill="FFFFFF"/>
        </w:rPr>
        <w:t xml:space="preserve">has a </w:t>
      </w:r>
      <w:r w:rsidR="00997CBA" w:rsidRPr="00016302">
        <w:rPr>
          <w:rFonts w:asciiTheme="majorHAnsi" w:eastAsia="Times New Roman" w:hAnsiTheme="majorHAnsi" w:cs="Arial"/>
          <w:color w:val="403838"/>
          <w:shd w:val="clear" w:color="auto" w:fill="FFFFFF"/>
        </w:rPr>
        <w:t xml:space="preserve">severe </w:t>
      </w:r>
      <w:r w:rsidR="001D1958" w:rsidRPr="00016302">
        <w:rPr>
          <w:rFonts w:asciiTheme="majorHAnsi" w:eastAsia="Times New Roman" w:hAnsiTheme="majorHAnsi" w:cs="Arial"/>
          <w:color w:val="403838"/>
          <w:shd w:val="clear" w:color="auto" w:fill="FFFFFF"/>
        </w:rPr>
        <w:t>deficit in cognitive empathy may lack remorse because</w:t>
      </w:r>
      <w:r w:rsidRPr="00016302">
        <w:rPr>
          <w:rFonts w:asciiTheme="majorHAnsi" w:eastAsia="Times New Roman" w:hAnsiTheme="majorHAnsi" w:cs="Arial"/>
          <w:color w:val="403838"/>
          <w:shd w:val="clear" w:color="auto" w:fill="FFFFFF"/>
        </w:rPr>
        <w:t xml:space="preserve"> </w:t>
      </w:r>
      <w:r w:rsidR="00B833EE" w:rsidRPr="00016302">
        <w:rPr>
          <w:rFonts w:asciiTheme="majorHAnsi" w:eastAsia="Times New Roman" w:hAnsiTheme="majorHAnsi" w:cs="Arial"/>
          <w:color w:val="403838"/>
          <w:shd w:val="clear" w:color="auto" w:fill="FFFFFF"/>
        </w:rPr>
        <w:t xml:space="preserve">she </w:t>
      </w:r>
      <w:r w:rsidRPr="00016302">
        <w:rPr>
          <w:rFonts w:asciiTheme="majorHAnsi" w:eastAsia="Times New Roman" w:hAnsiTheme="majorHAnsi" w:cs="Arial"/>
          <w:color w:val="403838"/>
          <w:shd w:val="clear" w:color="auto" w:fill="FFFFFF"/>
        </w:rPr>
        <w:t xml:space="preserve">may </w:t>
      </w:r>
      <w:r w:rsidR="00A2304B" w:rsidRPr="00016302">
        <w:rPr>
          <w:rFonts w:asciiTheme="majorHAnsi" w:eastAsia="Times New Roman" w:hAnsiTheme="majorHAnsi" w:cs="Arial"/>
          <w:color w:val="403838"/>
          <w:shd w:val="clear" w:color="auto" w:fill="FFFFFF"/>
        </w:rPr>
        <w:t xml:space="preserve">fail to </w:t>
      </w:r>
      <w:r w:rsidR="00E64751" w:rsidRPr="00016302">
        <w:rPr>
          <w:rFonts w:asciiTheme="majorHAnsi" w:eastAsia="Times New Roman" w:hAnsiTheme="majorHAnsi" w:cs="Arial"/>
          <w:color w:val="403838"/>
          <w:shd w:val="clear" w:color="auto" w:fill="FFFFFF"/>
        </w:rPr>
        <w:t>comprehend that</w:t>
      </w:r>
      <w:r w:rsidR="00C8297E" w:rsidRPr="00016302">
        <w:rPr>
          <w:rFonts w:asciiTheme="majorHAnsi" w:eastAsia="Times New Roman" w:hAnsiTheme="majorHAnsi" w:cs="Arial"/>
          <w:color w:val="403838"/>
          <w:shd w:val="clear" w:color="auto" w:fill="FFFFFF"/>
        </w:rPr>
        <w:t xml:space="preserve"> </w:t>
      </w:r>
      <w:r w:rsidR="00E64751" w:rsidRPr="00016302">
        <w:rPr>
          <w:rFonts w:asciiTheme="majorHAnsi" w:eastAsia="Times New Roman" w:hAnsiTheme="majorHAnsi" w:cs="Arial"/>
          <w:color w:val="403838"/>
          <w:shd w:val="clear" w:color="auto" w:fill="FFFFFF"/>
        </w:rPr>
        <w:t>doing X</w:t>
      </w:r>
      <w:r w:rsidR="00C8297E" w:rsidRPr="00016302">
        <w:rPr>
          <w:rFonts w:asciiTheme="majorHAnsi" w:eastAsia="Times New Roman" w:hAnsiTheme="majorHAnsi" w:cs="Arial"/>
          <w:color w:val="403838"/>
          <w:shd w:val="clear" w:color="auto" w:fill="FFFFFF"/>
        </w:rPr>
        <w:t xml:space="preserve"> caused significant harm to another</w:t>
      </w:r>
      <w:r w:rsidR="006804AE" w:rsidRPr="00016302">
        <w:rPr>
          <w:rFonts w:asciiTheme="majorHAnsi" w:eastAsia="Times New Roman" w:hAnsiTheme="majorHAnsi" w:cs="Arial"/>
          <w:color w:val="403838"/>
          <w:shd w:val="clear" w:color="auto" w:fill="FFFFFF"/>
        </w:rPr>
        <w:t xml:space="preserve"> (and thereby wronged </w:t>
      </w:r>
      <w:r w:rsidR="00B833EE" w:rsidRPr="00016302">
        <w:rPr>
          <w:rFonts w:asciiTheme="majorHAnsi" w:eastAsia="Times New Roman" w:hAnsiTheme="majorHAnsi" w:cs="Arial"/>
          <w:color w:val="403838"/>
          <w:shd w:val="clear" w:color="auto" w:fill="FFFFFF"/>
        </w:rPr>
        <w:t>that person</w:t>
      </w:r>
      <w:r w:rsidR="006804AE" w:rsidRPr="00016302">
        <w:rPr>
          <w:rFonts w:asciiTheme="majorHAnsi" w:eastAsia="Times New Roman" w:hAnsiTheme="majorHAnsi" w:cs="Arial"/>
          <w:color w:val="403838"/>
          <w:shd w:val="clear" w:color="auto" w:fill="FFFFFF"/>
        </w:rPr>
        <w:t>)</w:t>
      </w:r>
      <w:r w:rsidR="0045193B" w:rsidRPr="00016302">
        <w:rPr>
          <w:rFonts w:asciiTheme="majorHAnsi" w:eastAsia="Times New Roman" w:hAnsiTheme="majorHAnsi" w:cs="Arial"/>
          <w:color w:val="403838"/>
          <w:shd w:val="clear" w:color="auto" w:fill="FFFFFF"/>
        </w:rPr>
        <w:t>,</w:t>
      </w:r>
      <w:r w:rsidR="00E64751" w:rsidRPr="00016302">
        <w:rPr>
          <w:rFonts w:asciiTheme="majorHAnsi" w:eastAsia="Times New Roman" w:hAnsiTheme="majorHAnsi" w:cs="Arial"/>
          <w:color w:val="403838"/>
          <w:shd w:val="clear" w:color="auto" w:fill="FFFFFF"/>
        </w:rPr>
        <w:t xml:space="preserve"> </w:t>
      </w:r>
      <w:r w:rsidR="001D1958" w:rsidRPr="00016302">
        <w:rPr>
          <w:rFonts w:asciiTheme="majorHAnsi" w:eastAsia="Times New Roman" w:hAnsiTheme="majorHAnsi" w:cs="Arial"/>
          <w:color w:val="403838"/>
          <w:shd w:val="clear" w:color="auto" w:fill="FFFFFF"/>
        </w:rPr>
        <w:t>insofar as</w:t>
      </w:r>
      <w:r w:rsidR="00A2304B" w:rsidRPr="00016302">
        <w:rPr>
          <w:rFonts w:asciiTheme="majorHAnsi" w:eastAsia="Times New Roman" w:hAnsiTheme="majorHAnsi" w:cs="Arial"/>
          <w:color w:val="403838"/>
          <w:shd w:val="clear" w:color="auto" w:fill="FFFFFF"/>
        </w:rPr>
        <w:t xml:space="preserve"> </w:t>
      </w:r>
      <w:r w:rsidR="00B833EE" w:rsidRPr="00016302">
        <w:rPr>
          <w:rFonts w:asciiTheme="majorHAnsi" w:eastAsia="Times New Roman" w:hAnsiTheme="majorHAnsi" w:cs="Arial"/>
          <w:color w:val="403838"/>
          <w:shd w:val="clear" w:color="auto" w:fill="FFFFFF"/>
        </w:rPr>
        <w:t>she</w:t>
      </w:r>
      <w:r w:rsidR="00A2304B" w:rsidRPr="00016302">
        <w:rPr>
          <w:rFonts w:asciiTheme="majorHAnsi" w:eastAsia="Times New Roman" w:hAnsiTheme="majorHAnsi" w:cs="Arial"/>
          <w:color w:val="403838"/>
          <w:shd w:val="clear" w:color="auto" w:fill="FFFFFF"/>
        </w:rPr>
        <w:t xml:space="preserve"> lack</w:t>
      </w:r>
      <w:r w:rsidR="00B833EE" w:rsidRPr="00016302">
        <w:rPr>
          <w:rFonts w:asciiTheme="majorHAnsi" w:eastAsia="Times New Roman" w:hAnsiTheme="majorHAnsi" w:cs="Arial"/>
          <w:color w:val="403838"/>
          <w:shd w:val="clear" w:color="auto" w:fill="FFFFFF"/>
        </w:rPr>
        <w:t>s</w:t>
      </w:r>
      <w:r w:rsidR="00A2304B" w:rsidRPr="00016302">
        <w:rPr>
          <w:rFonts w:asciiTheme="majorHAnsi" w:eastAsia="Times New Roman" w:hAnsiTheme="majorHAnsi" w:cs="Arial"/>
          <w:color w:val="403838"/>
          <w:shd w:val="clear" w:color="auto" w:fill="FFFFFF"/>
        </w:rPr>
        <w:t xml:space="preserve"> the ability</w:t>
      </w:r>
      <w:r w:rsidR="00C8297E" w:rsidRPr="00016302">
        <w:rPr>
          <w:rFonts w:asciiTheme="majorHAnsi" w:eastAsia="Times New Roman" w:hAnsiTheme="majorHAnsi" w:cs="Arial"/>
          <w:color w:val="403838"/>
          <w:shd w:val="clear" w:color="auto" w:fill="FFFFFF"/>
        </w:rPr>
        <w:t xml:space="preserve"> </w:t>
      </w:r>
      <w:r w:rsidR="00A2304B" w:rsidRPr="00016302">
        <w:rPr>
          <w:rFonts w:asciiTheme="majorHAnsi" w:eastAsia="Times New Roman" w:hAnsiTheme="majorHAnsi" w:cs="Arial"/>
          <w:color w:val="403838"/>
          <w:shd w:val="clear" w:color="auto" w:fill="FFFFFF"/>
        </w:rPr>
        <w:t>to</w:t>
      </w:r>
      <w:r w:rsidR="00C8297E" w:rsidRPr="00016302">
        <w:rPr>
          <w:rFonts w:asciiTheme="majorHAnsi" w:eastAsia="Times New Roman" w:hAnsiTheme="majorHAnsi" w:cs="Arial"/>
          <w:color w:val="403838"/>
          <w:shd w:val="clear" w:color="auto" w:fill="FFFFFF"/>
        </w:rPr>
        <w:t xml:space="preserve"> </w:t>
      </w:r>
      <w:r w:rsidR="00A2304B" w:rsidRPr="00016302">
        <w:rPr>
          <w:rFonts w:asciiTheme="majorHAnsi" w:eastAsia="Times New Roman" w:hAnsiTheme="majorHAnsi" w:cs="Arial"/>
          <w:color w:val="403838"/>
          <w:shd w:val="clear" w:color="auto" w:fill="FFFFFF"/>
        </w:rPr>
        <w:t xml:space="preserve">have an internal representation of </w:t>
      </w:r>
      <w:r w:rsidR="00B833EE" w:rsidRPr="00016302">
        <w:rPr>
          <w:rFonts w:asciiTheme="majorHAnsi" w:eastAsia="Times New Roman" w:hAnsiTheme="majorHAnsi" w:cs="Arial"/>
          <w:color w:val="403838"/>
          <w:shd w:val="clear" w:color="auto" w:fill="FFFFFF"/>
        </w:rPr>
        <w:t xml:space="preserve">her </w:t>
      </w:r>
      <w:r w:rsidR="00143C41" w:rsidRPr="00016302">
        <w:rPr>
          <w:rFonts w:asciiTheme="majorHAnsi" w:eastAsia="Times New Roman" w:hAnsiTheme="majorHAnsi" w:cs="Arial"/>
          <w:color w:val="403838"/>
          <w:shd w:val="clear" w:color="auto" w:fill="FFFFFF"/>
        </w:rPr>
        <w:t>victim’s</w:t>
      </w:r>
      <w:r w:rsidR="00C8297E" w:rsidRPr="00016302">
        <w:rPr>
          <w:rFonts w:asciiTheme="majorHAnsi" w:eastAsia="Times New Roman" w:hAnsiTheme="majorHAnsi" w:cs="Arial"/>
          <w:color w:val="403838"/>
          <w:shd w:val="clear" w:color="auto" w:fill="FFFFFF"/>
        </w:rPr>
        <w:t xml:space="preserve"> experiencing harm. </w:t>
      </w:r>
    </w:p>
    <w:p w14:paraId="1973FBC4" w14:textId="77777777" w:rsidR="00054FFE" w:rsidRPr="00016302" w:rsidRDefault="00C8297E" w:rsidP="00016302">
      <w:pPr>
        <w:spacing w:line="360" w:lineRule="auto"/>
        <w:ind w:firstLine="720"/>
        <w:jc w:val="both"/>
        <w:rPr>
          <w:rFonts w:asciiTheme="majorHAnsi" w:eastAsia="Times New Roman" w:hAnsiTheme="majorHAnsi" w:cs="Arial"/>
          <w:color w:val="403838"/>
          <w:shd w:val="clear" w:color="auto" w:fill="FFFFFF"/>
        </w:rPr>
      </w:pPr>
      <w:r w:rsidRPr="00016302">
        <w:rPr>
          <w:rFonts w:asciiTheme="majorHAnsi" w:eastAsia="Times New Roman" w:hAnsiTheme="majorHAnsi" w:cs="Arial"/>
          <w:color w:val="403838"/>
          <w:shd w:val="clear" w:color="auto" w:fill="FFFFFF"/>
        </w:rPr>
        <w:t xml:space="preserve">Alternatively, </w:t>
      </w:r>
      <w:r w:rsidR="002A24F1" w:rsidRPr="00016302">
        <w:rPr>
          <w:rFonts w:asciiTheme="majorHAnsi" w:eastAsia="Times New Roman" w:hAnsiTheme="majorHAnsi" w:cs="Arial"/>
          <w:color w:val="403838"/>
          <w:shd w:val="clear" w:color="auto" w:fill="FFFFFF"/>
        </w:rPr>
        <w:t>even if the offender is</w:t>
      </w:r>
      <w:r w:rsidRPr="00016302">
        <w:rPr>
          <w:rFonts w:asciiTheme="majorHAnsi" w:eastAsia="Times New Roman" w:hAnsiTheme="majorHAnsi" w:cs="Arial"/>
          <w:color w:val="403838"/>
          <w:shd w:val="clear" w:color="auto" w:fill="FFFFFF"/>
        </w:rPr>
        <w:t xml:space="preserve"> </w:t>
      </w:r>
      <w:r w:rsidR="00386FBD" w:rsidRPr="00016302">
        <w:rPr>
          <w:rFonts w:asciiTheme="majorHAnsi" w:eastAsia="Times New Roman" w:hAnsiTheme="majorHAnsi" w:cs="Arial"/>
          <w:color w:val="403838"/>
          <w:shd w:val="clear" w:color="auto" w:fill="FFFFFF"/>
        </w:rPr>
        <w:t xml:space="preserve">capable of cognitive empathy, </w:t>
      </w:r>
      <w:r w:rsidR="002A24F1" w:rsidRPr="00016302">
        <w:rPr>
          <w:rFonts w:asciiTheme="majorHAnsi" w:eastAsia="Times New Roman" w:hAnsiTheme="majorHAnsi" w:cs="Arial"/>
          <w:color w:val="403838"/>
          <w:shd w:val="clear" w:color="auto" w:fill="FFFFFF"/>
        </w:rPr>
        <w:t xml:space="preserve">she </w:t>
      </w:r>
      <w:r w:rsidR="00386FBD" w:rsidRPr="00016302">
        <w:rPr>
          <w:rFonts w:asciiTheme="majorHAnsi" w:eastAsia="Times New Roman" w:hAnsiTheme="majorHAnsi" w:cs="Arial"/>
          <w:color w:val="403838"/>
          <w:shd w:val="clear" w:color="auto" w:fill="FFFFFF"/>
        </w:rPr>
        <w:t>might nonetheless</w:t>
      </w:r>
      <w:r w:rsidR="002A24F1" w:rsidRPr="00016302">
        <w:rPr>
          <w:rFonts w:asciiTheme="majorHAnsi" w:eastAsia="Times New Roman" w:hAnsiTheme="majorHAnsi" w:cs="Arial"/>
          <w:color w:val="403838"/>
          <w:shd w:val="clear" w:color="auto" w:fill="FFFFFF"/>
        </w:rPr>
        <w:t xml:space="preserve"> lack the capacity for remorse because of a </w:t>
      </w:r>
      <w:r w:rsidR="00997CBA" w:rsidRPr="00016302">
        <w:rPr>
          <w:rFonts w:asciiTheme="majorHAnsi" w:eastAsia="Times New Roman" w:hAnsiTheme="majorHAnsi" w:cs="Arial"/>
          <w:color w:val="403838"/>
          <w:shd w:val="clear" w:color="auto" w:fill="FFFFFF"/>
        </w:rPr>
        <w:t xml:space="preserve">severe </w:t>
      </w:r>
      <w:r w:rsidR="002A24F1" w:rsidRPr="00016302">
        <w:rPr>
          <w:rFonts w:asciiTheme="majorHAnsi" w:eastAsia="Times New Roman" w:hAnsiTheme="majorHAnsi" w:cs="Arial"/>
          <w:color w:val="403838"/>
          <w:shd w:val="clear" w:color="auto" w:fill="FFFFFF"/>
        </w:rPr>
        <w:t xml:space="preserve">deficit in emotional empathy. </w:t>
      </w:r>
      <w:r w:rsidR="006804AE" w:rsidRPr="00016302">
        <w:rPr>
          <w:rFonts w:asciiTheme="majorHAnsi" w:eastAsia="Times New Roman" w:hAnsiTheme="majorHAnsi" w:cs="Arial"/>
          <w:color w:val="403838"/>
          <w:shd w:val="clear" w:color="auto" w:fill="FFFFFF"/>
        </w:rPr>
        <w:t xml:space="preserve">There are two interpretations of how </w:t>
      </w:r>
      <w:r w:rsidR="00F048AC" w:rsidRPr="00016302">
        <w:rPr>
          <w:rFonts w:asciiTheme="majorHAnsi" w:eastAsia="Times New Roman" w:hAnsiTheme="majorHAnsi" w:cs="Arial"/>
          <w:color w:val="403838"/>
          <w:shd w:val="clear" w:color="auto" w:fill="FFFFFF"/>
        </w:rPr>
        <w:t>this</w:t>
      </w:r>
      <w:r w:rsidR="006804AE" w:rsidRPr="00016302">
        <w:rPr>
          <w:rFonts w:asciiTheme="majorHAnsi" w:eastAsia="Times New Roman" w:hAnsiTheme="majorHAnsi" w:cs="Arial"/>
          <w:color w:val="403838"/>
          <w:shd w:val="clear" w:color="auto" w:fill="FFFFFF"/>
        </w:rPr>
        <w:t xml:space="preserve"> deficit could undermine the capacity for remorse. First, one might understand</w:t>
      </w:r>
      <w:r w:rsidR="002A24F1" w:rsidRPr="00016302">
        <w:rPr>
          <w:rFonts w:asciiTheme="majorHAnsi" w:eastAsia="Times New Roman" w:hAnsiTheme="majorHAnsi" w:cs="Arial"/>
          <w:color w:val="403838"/>
          <w:shd w:val="clear" w:color="auto" w:fill="FFFFFF"/>
        </w:rPr>
        <w:t xml:space="preserve"> </w:t>
      </w:r>
      <w:r w:rsidR="00F048AC" w:rsidRPr="00016302">
        <w:rPr>
          <w:rFonts w:asciiTheme="majorHAnsi" w:eastAsia="Times New Roman" w:hAnsiTheme="majorHAnsi" w:cs="Arial"/>
          <w:color w:val="403838"/>
          <w:shd w:val="clear" w:color="auto" w:fill="FFFFFF"/>
        </w:rPr>
        <w:t>this</w:t>
      </w:r>
      <w:r w:rsidR="002A24F1" w:rsidRPr="00016302">
        <w:rPr>
          <w:rFonts w:asciiTheme="majorHAnsi" w:eastAsia="Times New Roman" w:hAnsiTheme="majorHAnsi" w:cs="Arial"/>
          <w:color w:val="403838"/>
          <w:shd w:val="clear" w:color="auto" w:fill="FFFFFF"/>
        </w:rPr>
        <w:t xml:space="preserve"> deficit </w:t>
      </w:r>
      <w:r w:rsidR="006804AE" w:rsidRPr="00016302">
        <w:rPr>
          <w:rFonts w:asciiTheme="majorHAnsi" w:eastAsia="Times New Roman" w:hAnsiTheme="majorHAnsi" w:cs="Arial"/>
          <w:color w:val="403838"/>
          <w:shd w:val="clear" w:color="auto" w:fill="FFFFFF"/>
        </w:rPr>
        <w:t>to</w:t>
      </w:r>
      <w:r w:rsidR="002A24F1" w:rsidRPr="00016302">
        <w:rPr>
          <w:rFonts w:asciiTheme="majorHAnsi" w:eastAsia="Times New Roman" w:hAnsiTheme="majorHAnsi" w:cs="Arial"/>
          <w:color w:val="403838"/>
          <w:shd w:val="clear" w:color="auto" w:fill="FFFFFF"/>
        </w:rPr>
        <w:t xml:space="preserve"> preclude the offender from </w:t>
      </w:r>
      <w:r w:rsidR="00FB2842" w:rsidRPr="00016302">
        <w:rPr>
          <w:rFonts w:asciiTheme="majorHAnsi" w:eastAsia="Times New Roman" w:hAnsiTheme="majorHAnsi" w:cs="Arial"/>
          <w:color w:val="403838"/>
          <w:shd w:val="clear" w:color="auto" w:fill="FFFFFF"/>
        </w:rPr>
        <w:t>experiencing</w:t>
      </w:r>
      <w:r w:rsidR="00386FBD" w:rsidRPr="00016302">
        <w:rPr>
          <w:rFonts w:asciiTheme="majorHAnsi" w:eastAsia="Times New Roman" w:hAnsiTheme="majorHAnsi" w:cs="Arial"/>
          <w:color w:val="403838"/>
          <w:shd w:val="clear" w:color="auto" w:fill="FFFFFF"/>
        </w:rPr>
        <w:t xml:space="preserve"> </w:t>
      </w:r>
      <w:r w:rsidR="006804AE" w:rsidRPr="00016302">
        <w:rPr>
          <w:rFonts w:asciiTheme="majorHAnsi" w:eastAsia="Times New Roman" w:hAnsiTheme="majorHAnsi" w:cs="Arial"/>
          <w:color w:val="403838"/>
          <w:shd w:val="clear" w:color="auto" w:fill="FFFFFF"/>
        </w:rPr>
        <w:t>the relevant</w:t>
      </w:r>
      <w:r w:rsidR="00386FBD" w:rsidRPr="00016302">
        <w:rPr>
          <w:rFonts w:asciiTheme="majorHAnsi" w:eastAsia="Times New Roman" w:hAnsiTheme="majorHAnsi" w:cs="Arial"/>
          <w:color w:val="403838"/>
          <w:shd w:val="clear" w:color="auto" w:fill="FFFFFF"/>
        </w:rPr>
        <w:t xml:space="preserve"> avers</w:t>
      </w:r>
      <w:r w:rsidR="002A24F1" w:rsidRPr="00016302">
        <w:rPr>
          <w:rFonts w:asciiTheme="majorHAnsi" w:eastAsia="Times New Roman" w:hAnsiTheme="majorHAnsi" w:cs="Arial"/>
          <w:color w:val="403838"/>
          <w:shd w:val="clear" w:color="auto" w:fill="FFFFFF"/>
        </w:rPr>
        <w:t xml:space="preserve">ive affect as a result of </w:t>
      </w:r>
      <w:r w:rsidR="00B833EE" w:rsidRPr="00016302">
        <w:rPr>
          <w:rFonts w:asciiTheme="majorHAnsi" w:eastAsia="Times New Roman" w:hAnsiTheme="majorHAnsi" w:cs="Arial"/>
          <w:color w:val="403838"/>
          <w:shd w:val="clear" w:color="auto" w:fill="FFFFFF"/>
        </w:rPr>
        <w:t xml:space="preserve">her </w:t>
      </w:r>
      <w:r w:rsidR="002A24F1" w:rsidRPr="00016302">
        <w:rPr>
          <w:rFonts w:asciiTheme="majorHAnsi" w:eastAsia="Times New Roman" w:hAnsiTheme="majorHAnsi" w:cs="Arial"/>
          <w:color w:val="403838"/>
          <w:shd w:val="clear" w:color="auto" w:fill="FFFFFF"/>
        </w:rPr>
        <w:t xml:space="preserve">belief that </w:t>
      </w:r>
      <w:r w:rsidR="00B833EE" w:rsidRPr="00016302">
        <w:rPr>
          <w:rFonts w:asciiTheme="majorHAnsi" w:eastAsia="Times New Roman" w:hAnsiTheme="majorHAnsi" w:cs="Arial"/>
          <w:color w:val="403838"/>
          <w:shd w:val="clear" w:color="auto" w:fill="FFFFFF"/>
        </w:rPr>
        <w:t xml:space="preserve">her </w:t>
      </w:r>
      <w:r w:rsidR="00E64751" w:rsidRPr="00016302">
        <w:rPr>
          <w:rFonts w:asciiTheme="majorHAnsi" w:eastAsia="Times New Roman" w:hAnsiTheme="majorHAnsi" w:cs="Arial"/>
          <w:color w:val="403838"/>
          <w:shd w:val="clear" w:color="auto" w:fill="FFFFFF"/>
        </w:rPr>
        <w:t>doing X</w:t>
      </w:r>
      <w:r w:rsidR="002A24F1" w:rsidRPr="00016302">
        <w:rPr>
          <w:rFonts w:asciiTheme="majorHAnsi" w:eastAsia="Times New Roman" w:hAnsiTheme="majorHAnsi" w:cs="Arial"/>
          <w:color w:val="403838"/>
          <w:shd w:val="clear" w:color="auto" w:fill="FFFFFF"/>
        </w:rPr>
        <w:t xml:space="preserve"> </w:t>
      </w:r>
      <w:r w:rsidR="00997CBA" w:rsidRPr="00016302">
        <w:rPr>
          <w:rFonts w:asciiTheme="majorHAnsi" w:eastAsia="Times New Roman" w:hAnsiTheme="majorHAnsi" w:cs="Arial"/>
          <w:color w:val="403838"/>
          <w:shd w:val="clear" w:color="auto" w:fill="FFFFFF"/>
        </w:rPr>
        <w:t>caused harm</w:t>
      </w:r>
      <w:r w:rsidR="00E64751" w:rsidRPr="00016302">
        <w:rPr>
          <w:rFonts w:asciiTheme="majorHAnsi" w:eastAsia="Times New Roman" w:hAnsiTheme="majorHAnsi" w:cs="Arial"/>
          <w:color w:val="403838"/>
          <w:shd w:val="clear" w:color="auto" w:fill="FFFFFF"/>
        </w:rPr>
        <w:t xml:space="preserve"> to another</w:t>
      </w:r>
      <w:r w:rsidR="002A24F1" w:rsidRPr="00016302">
        <w:rPr>
          <w:rFonts w:asciiTheme="majorHAnsi" w:eastAsia="Times New Roman" w:hAnsiTheme="majorHAnsi" w:cs="Arial"/>
          <w:color w:val="403838"/>
          <w:shd w:val="clear" w:color="auto" w:fill="FFFFFF"/>
        </w:rPr>
        <w:t xml:space="preserve">. </w:t>
      </w:r>
      <w:r w:rsidR="00976E47" w:rsidRPr="00016302">
        <w:rPr>
          <w:rFonts w:asciiTheme="majorHAnsi" w:eastAsia="Times New Roman" w:hAnsiTheme="majorHAnsi" w:cs="Arial"/>
          <w:color w:val="403838"/>
          <w:shd w:val="clear" w:color="auto" w:fill="FFFFFF"/>
        </w:rPr>
        <w:t>Second</w:t>
      </w:r>
      <w:r w:rsidR="00E60388" w:rsidRPr="00016302">
        <w:rPr>
          <w:rFonts w:asciiTheme="majorHAnsi" w:eastAsia="Times New Roman" w:hAnsiTheme="majorHAnsi" w:cs="Arial"/>
          <w:color w:val="403838"/>
          <w:shd w:val="clear" w:color="auto" w:fill="FFFFFF"/>
        </w:rPr>
        <w:t xml:space="preserve">, </w:t>
      </w:r>
      <w:r w:rsidR="003B196D" w:rsidRPr="00016302">
        <w:rPr>
          <w:rFonts w:asciiTheme="majorHAnsi" w:eastAsia="Times New Roman" w:hAnsiTheme="majorHAnsi" w:cs="Arial"/>
          <w:color w:val="403838"/>
          <w:shd w:val="clear" w:color="auto" w:fill="FFFFFF"/>
        </w:rPr>
        <w:t>one might advance the stronger claim</w:t>
      </w:r>
      <w:r w:rsidR="00553311" w:rsidRPr="00016302">
        <w:rPr>
          <w:rFonts w:asciiTheme="majorHAnsi" w:eastAsia="Times New Roman" w:hAnsiTheme="majorHAnsi" w:cs="Arial"/>
          <w:color w:val="403838"/>
          <w:shd w:val="clear" w:color="auto" w:fill="FFFFFF"/>
        </w:rPr>
        <w:t xml:space="preserve"> that the lack of aversive affect in response to causing </w:t>
      </w:r>
      <w:r w:rsidR="00BE73B7" w:rsidRPr="00016302">
        <w:rPr>
          <w:rFonts w:asciiTheme="majorHAnsi" w:eastAsia="Times New Roman" w:hAnsiTheme="majorHAnsi" w:cs="Arial"/>
          <w:color w:val="403838"/>
          <w:shd w:val="clear" w:color="auto" w:fill="FFFFFF"/>
        </w:rPr>
        <w:t xml:space="preserve">such </w:t>
      </w:r>
      <w:r w:rsidR="00553311" w:rsidRPr="00016302">
        <w:rPr>
          <w:rFonts w:asciiTheme="majorHAnsi" w:eastAsia="Times New Roman" w:hAnsiTheme="majorHAnsi" w:cs="Arial"/>
          <w:color w:val="403838"/>
          <w:shd w:val="clear" w:color="auto" w:fill="FFFFFF"/>
        </w:rPr>
        <w:t xml:space="preserve">harm </w:t>
      </w:r>
      <w:r w:rsidR="004D788C" w:rsidRPr="00016302">
        <w:rPr>
          <w:rFonts w:asciiTheme="majorHAnsi" w:eastAsia="Times New Roman" w:hAnsiTheme="majorHAnsi" w:cs="Arial"/>
          <w:color w:val="403838"/>
          <w:shd w:val="clear" w:color="auto" w:fill="FFFFFF"/>
        </w:rPr>
        <w:t>evidences the fact that</w:t>
      </w:r>
      <w:r w:rsidR="003B196D" w:rsidRPr="00016302">
        <w:rPr>
          <w:rFonts w:asciiTheme="majorHAnsi" w:eastAsia="Times New Roman" w:hAnsiTheme="majorHAnsi" w:cs="Arial"/>
          <w:color w:val="403838"/>
          <w:shd w:val="clear" w:color="auto" w:fill="FFFFFF"/>
        </w:rPr>
        <w:t xml:space="preserve"> the offender</w:t>
      </w:r>
      <w:r w:rsidR="00E60388" w:rsidRPr="00016302">
        <w:rPr>
          <w:rFonts w:asciiTheme="majorHAnsi" w:eastAsia="Times New Roman" w:hAnsiTheme="majorHAnsi" w:cs="Arial"/>
          <w:color w:val="403838"/>
          <w:shd w:val="clear" w:color="auto" w:fill="FFFFFF"/>
        </w:rPr>
        <w:t xml:space="preserve"> </w:t>
      </w:r>
      <w:r w:rsidR="004D788C" w:rsidRPr="00016302">
        <w:rPr>
          <w:rFonts w:asciiTheme="majorHAnsi" w:eastAsia="Times New Roman" w:hAnsiTheme="majorHAnsi" w:cs="Arial"/>
          <w:color w:val="403838"/>
          <w:shd w:val="clear" w:color="auto" w:fill="FFFFFF"/>
        </w:rPr>
        <w:t>lacks</w:t>
      </w:r>
      <w:r w:rsidR="00C078C5" w:rsidRPr="00016302">
        <w:rPr>
          <w:rFonts w:asciiTheme="majorHAnsi" w:eastAsia="Times New Roman" w:hAnsiTheme="majorHAnsi" w:cs="Arial"/>
          <w:color w:val="403838"/>
          <w:shd w:val="clear" w:color="auto" w:fill="FFFFFF"/>
        </w:rPr>
        <w:t xml:space="preserve"> the moral concepts that are necessary for</w:t>
      </w:r>
      <w:r w:rsidR="00553311" w:rsidRPr="00016302">
        <w:rPr>
          <w:rFonts w:asciiTheme="majorHAnsi" w:eastAsia="Times New Roman" w:hAnsiTheme="majorHAnsi" w:cs="Arial"/>
          <w:color w:val="403838"/>
          <w:shd w:val="clear" w:color="auto" w:fill="FFFFFF"/>
        </w:rPr>
        <w:t xml:space="preserve"> hold</w:t>
      </w:r>
      <w:r w:rsidR="00E14D2E" w:rsidRPr="00016302">
        <w:rPr>
          <w:rFonts w:asciiTheme="majorHAnsi" w:eastAsia="Times New Roman" w:hAnsiTheme="majorHAnsi" w:cs="Arial"/>
          <w:color w:val="403838"/>
          <w:shd w:val="clear" w:color="auto" w:fill="FFFFFF"/>
        </w:rPr>
        <w:t xml:space="preserve">ing the belief that </w:t>
      </w:r>
      <w:r w:rsidR="00B833EE" w:rsidRPr="00016302">
        <w:rPr>
          <w:rFonts w:asciiTheme="majorHAnsi" w:eastAsia="Times New Roman" w:hAnsiTheme="majorHAnsi" w:cs="Arial"/>
          <w:color w:val="403838"/>
          <w:shd w:val="clear" w:color="auto" w:fill="FFFFFF"/>
        </w:rPr>
        <w:t xml:space="preserve">her </w:t>
      </w:r>
      <w:r w:rsidR="00997CBA" w:rsidRPr="00016302">
        <w:rPr>
          <w:rFonts w:asciiTheme="majorHAnsi" w:eastAsia="Times New Roman" w:hAnsiTheme="majorHAnsi" w:cs="Arial"/>
          <w:color w:val="403838"/>
          <w:shd w:val="clear" w:color="auto" w:fill="FFFFFF"/>
        </w:rPr>
        <w:t>doing X was morally wrong</w:t>
      </w:r>
      <w:r w:rsidR="004D788C" w:rsidRPr="00016302">
        <w:rPr>
          <w:rFonts w:asciiTheme="majorHAnsi" w:eastAsia="Times New Roman" w:hAnsiTheme="majorHAnsi" w:cs="Arial"/>
          <w:color w:val="403838"/>
          <w:shd w:val="clear" w:color="auto" w:fill="FFFFFF"/>
        </w:rPr>
        <w:t xml:space="preserve"> in the first place</w:t>
      </w:r>
      <w:r w:rsidR="00997CBA" w:rsidRPr="00016302">
        <w:rPr>
          <w:rFonts w:asciiTheme="majorHAnsi" w:eastAsia="Times New Roman" w:hAnsiTheme="majorHAnsi" w:cs="Arial"/>
          <w:color w:val="403838"/>
          <w:shd w:val="clear" w:color="auto" w:fill="FFFFFF"/>
        </w:rPr>
        <w:t>.</w:t>
      </w:r>
      <w:r w:rsidR="006804AE" w:rsidRPr="00016302">
        <w:rPr>
          <w:rFonts w:asciiTheme="majorHAnsi" w:eastAsia="Times New Roman" w:hAnsiTheme="majorHAnsi" w:cs="Arial"/>
          <w:color w:val="403838"/>
          <w:shd w:val="clear" w:color="auto" w:fill="FFFFFF"/>
        </w:rPr>
        <w:t xml:space="preserve"> </w:t>
      </w:r>
      <w:r w:rsidR="004D788C" w:rsidRPr="00016302">
        <w:rPr>
          <w:rFonts w:asciiTheme="majorHAnsi" w:eastAsia="Times New Roman" w:hAnsiTheme="majorHAnsi" w:cs="Arial"/>
          <w:color w:val="403838"/>
          <w:shd w:val="clear" w:color="auto" w:fill="FFFFFF"/>
        </w:rPr>
        <w:t>W</w:t>
      </w:r>
      <w:r w:rsidR="006804AE" w:rsidRPr="00016302">
        <w:rPr>
          <w:rFonts w:asciiTheme="majorHAnsi" w:eastAsia="Times New Roman" w:hAnsiTheme="majorHAnsi" w:cs="Arial"/>
          <w:color w:val="403838"/>
          <w:shd w:val="clear" w:color="auto" w:fill="FFFFFF"/>
        </w:rPr>
        <w:t>e shall explore th</w:t>
      </w:r>
      <w:r w:rsidR="00F048AC" w:rsidRPr="00016302">
        <w:rPr>
          <w:rFonts w:asciiTheme="majorHAnsi" w:eastAsia="Times New Roman" w:hAnsiTheme="majorHAnsi" w:cs="Arial"/>
          <w:color w:val="403838"/>
          <w:shd w:val="clear" w:color="auto" w:fill="FFFFFF"/>
        </w:rPr>
        <w:t>is</w:t>
      </w:r>
      <w:r w:rsidR="006804AE" w:rsidRPr="00016302">
        <w:rPr>
          <w:rFonts w:asciiTheme="majorHAnsi" w:eastAsia="Times New Roman" w:hAnsiTheme="majorHAnsi" w:cs="Arial"/>
          <w:color w:val="403838"/>
          <w:shd w:val="clear" w:color="auto" w:fill="FFFFFF"/>
        </w:rPr>
        <w:t xml:space="preserve"> </w:t>
      </w:r>
      <w:r w:rsidR="00BE73B7" w:rsidRPr="00016302">
        <w:rPr>
          <w:rFonts w:asciiTheme="majorHAnsi" w:eastAsia="Times New Roman" w:hAnsiTheme="majorHAnsi" w:cs="Arial"/>
          <w:color w:val="403838"/>
          <w:shd w:val="clear" w:color="auto" w:fill="FFFFFF"/>
        </w:rPr>
        <w:t xml:space="preserve">latter </w:t>
      </w:r>
      <w:r w:rsidR="006804AE" w:rsidRPr="00016302">
        <w:rPr>
          <w:rFonts w:asciiTheme="majorHAnsi" w:eastAsia="Times New Roman" w:hAnsiTheme="majorHAnsi" w:cs="Arial"/>
          <w:color w:val="403838"/>
          <w:shd w:val="clear" w:color="auto" w:fill="FFFFFF"/>
        </w:rPr>
        <w:t xml:space="preserve">interpretation in more detail in </w:t>
      </w:r>
      <w:r w:rsidR="004A059E" w:rsidRPr="00016302">
        <w:rPr>
          <w:rFonts w:asciiTheme="majorHAnsi" w:eastAsia="Times New Roman" w:hAnsiTheme="majorHAnsi" w:cs="Arial"/>
          <w:color w:val="403838"/>
          <w:shd w:val="clear" w:color="auto" w:fill="FFFFFF"/>
        </w:rPr>
        <w:t>S</w:t>
      </w:r>
      <w:r w:rsidR="006804AE" w:rsidRPr="00016302">
        <w:rPr>
          <w:rFonts w:asciiTheme="majorHAnsi" w:eastAsia="Times New Roman" w:hAnsiTheme="majorHAnsi" w:cs="Arial"/>
          <w:color w:val="403838"/>
          <w:shd w:val="clear" w:color="auto" w:fill="FFFFFF"/>
        </w:rPr>
        <w:t>ection III.</w:t>
      </w:r>
      <w:r w:rsidR="00A343BC" w:rsidRPr="00016302">
        <w:rPr>
          <w:rStyle w:val="FootnoteReference"/>
          <w:rFonts w:asciiTheme="majorHAnsi" w:hAnsiTheme="majorHAnsi"/>
        </w:rPr>
        <w:footnoteReference w:id="35"/>
      </w:r>
    </w:p>
    <w:p w14:paraId="118E52EA" w14:textId="77777777" w:rsidR="00606B8F" w:rsidRPr="00016302" w:rsidRDefault="0002402C" w:rsidP="00016302">
      <w:pPr>
        <w:spacing w:line="360" w:lineRule="auto"/>
        <w:ind w:firstLine="720"/>
        <w:jc w:val="both"/>
        <w:rPr>
          <w:rFonts w:asciiTheme="majorHAnsi" w:eastAsia="Times New Roman" w:hAnsiTheme="majorHAnsi" w:cs="Arial"/>
          <w:color w:val="403838"/>
          <w:shd w:val="clear" w:color="auto" w:fill="FFFFFF"/>
        </w:rPr>
      </w:pPr>
      <w:r w:rsidRPr="00016302">
        <w:rPr>
          <w:rFonts w:asciiTheme="majorHAnsi" w:eastAsia="Times New Roman" w:hAnsiTheme="majorHAnsi" w:cs="Arial"/>
          <w:color w:val="403838"/>
          <w:shd w:val="clear" w:color="auto" w:fill="FFFFFF"/>
        </w:rPr>
        <w:t xml:space="preserve">Whilst extreme </w:t>
      </w:r>
      <w:r w:rsidR="00997CBA" w:rsidRPr="00016302">
        <w:rPr>
          <w:rFonts w:asciiTheme="majorHAnsi" w:eastAsia="Times New Roman" w:hAnsiTheme="majorHAnsi" w:cs="Arial"/>
          <w:color w:val="403838"/>
          <w:shd w:val="clear" w:color="auto" w:fill="FFFFFF"/>
        </w:rPr>
        <w:t>cases</w:t>
      </w:r>
      <w:r w:rsidRPr="00016302">
        <w:rPr>
          <w:rFonts w:asciiTheme="majorHAnsi" w:eastAsia="Times New Roman" w:hAnsiTheme="majorHAnsi" w:cs="Arial"/>
          <w:color w:val="403838"/>
          <w:shd w:val="clear" w:color="auto" w:fill="FFFFFF"/>
        </w:rPr>
        <w:t xml:space="preserve"> </w:t>
      </w:r>
      <w:r w:rsidR="001A612A" w:rsidRPr="00016302">
        <w:rPr>
          <w:rFonts w:asciiTheme="majorHAnsi" w:eastAsia="Times New Roman" w:hAnsiTheme="majorHAnsi" w:cs="Arial"/>
          <w:color w:val="403838"/>
          <w:shd w:val="clear" w:color="auto" w:fill="FFFFFF"/>
        </w:rPr>
        <w:t xml:space="preserve">such as these </w:t>
      </w:r>
      <w:r w:rsidRPr="00016302">
        <w:rPr>
          <w:rFonts w:asciiTheme="majorHAnsi" w:eastAsia="Times New Roman" w:hAnsiTheme="majorHAnsi" w:cs="Arial"/>
          <w:color w:val="403838"/>
          <w:shd w:val="clear" w:color="auto" w:fill="FFFFFF"/>
        </w:rPr>
        <w:t xml:space="preserve">may be rare, </w:t>
      </w:r>
      <w:r w:rsidR="00810D25" w:rsidRPr="00016302">
        <w:rPr>
          <w:rFonts w:asciiTheme="majorHAnsi" w:eastAsia="Times New Roman" w:hAnsiTheme="majorHAnsi" w:cs="Arial"/>
          <w:color w:val="403838"/>
          <w:shd w:val="clear" w:color="auto" w:fill="FFFFFF"/>
        </w:rPr>
        <w:t xml:space="preserve">it seems plausible to claim that some criminal offenders have deficiencies in empathy that </w:t>
      </w:r>
      <w:r w:rsidR="00766091" w:rsidRPr="00016302">
        <w:rPr>
          <w:rFonts w:asciiTheme="majorHAnsi" w:eastAsia="Times New Roman" w:hAnsiTheme="majorHAnsi" w:cs="Arial"/>
          <w:color w:val="403838"/>
          <w:shd w:val="clear" w:color="auto" w:fill="FFFFFF"/>
        </w:rPr>
        <w:t xml:space="preserve">prevent them from experiencing genuine </w:t>
      </w:r>
      <w:r w:rsidR="00810D25" w:rsidRPr="00016302">
        <w:rPr>
          <w:rFonts w:asciiTheme="majorHAnsi" w:eastAsia="Times New Roman" w:hAnsiTheme="majorHAnsi" w:cs="Arial"/>
          <w:color w:val="403838"/>
          <w:shd w:val="clear" w:color="auto" w:fill="FFFFFF"/>
        </w:rPr>
        <w:t>remorse.</w:t>
      </w:r>
      <w:r w:rsidR="00997CBA" w:rsidRPr="00016302">
        <w:rPr>
          <w:rFonts w:asciiTheme="majorHAnsi" w:eastAsia="Times New Roman" w:hAnsiTheme="majorHAnsi" w:cs="Arial"/>
          <w:color w:val="403838"/>
          <w:shd w:val="clear" w:color="auto" w:fill="FFFFFF"/>
        </w:rPr>
        <w:t xml:space="preserve"> </w:t>
      </w:r>
      <w:r w:rsidR="00810D25" w:rsidRPr="00016302">
        <w:rPr>
          <w:rFonts w:asciiTheme="majorHAnsi" w:eastAsia="Times New Roman" w:hAnsiTheme="majorHAnsi" w:cs="Arial"/>
          <w:color w:val="403838"/>
          <w:shd w:val="clear" w:color="auto" w:fill="FFFFFF"/>
        </w:rPr>
        <w:t>For instance, a</w:t>
      </w:r>
      <w:r w:rsidR="00D807BA" w:rsidRPr="00016302">
        <w:rPr>
          <w:rFonts w:asciiTheme="majorHAnsi" w:eastAsia="Times New Roman" w:hAnsiTheme="majorHAnsi" w:cs="Arial"/>
          <w:color w:val="403838"/>
          <w:shd w:val="clear" w:color="auto" w:fill="FFFFFF"/>
        </w:rPr>
        <w:t xml:space="preserve"> number of studies have suggested that </w:t>
      </w:r>
      <w:r w:rsidR="00366D88" w:rsidRPr="00016302">
        <w:rPr>
          <w:rFonts w:asciiTheme="majorHAnsi" w:eastAsia="Times New Roman" w:hAnsiTheme="majorHAnsi" w:cs="Arial"/>
          <w:color w:val="403838"/>
          <w:shd w:val="clear" w:color="auto" w:fill="FFFFFF"/>
        </w:rPr>
        <w:t>individuals</w:t>
      </w:r>
      <w:r w:rsidR="00D807BA" w:rsidRPr="00016302">
        <w:rPr>
          <w:rFonts w:asciiTheme="majorHAnsi" w:eastAsia="Times New Roman" w:hAnsiTheme="majorHAnsi" w:cs="Arial"/>
          <w:color w:val="403838"/>
          <w:shd w:val="clear" w:color="auto" w:fill="FFFFFF"/>
        </w:rPr>
        <w:t xml:space="preserve"> with autism</w:t>
      </w:r>
      <w:r w:rsidR="00366D88" w:rsidRPr="00016302">
        <w:rPr>
          <w:rFonts w:asciiTheme="majorHAnsi" w:eastAsia="Times New Roman" w:hAnsiTheme="majorHAnsi" w:cs="Arial"/>
          <w:color w:val="403838"/>
          <w:shd w:val="clear" w:color="auto" w:fill="FFFFFF"/>
        </w:rPr>
        <w:t xml:space="preserve"> and </w:t>
      </w:r>
      <w:r w:rsidR="00810FDB" w:rsidRPr="00016302">
        <w:rPr>
          <w:rFonts w:asciiTheme="majorHAnsi" w:eastAsia="Times New Roman" w:hAnsiTheme="majorHAnsi" w:cs="Arial"/>
          <w:color w:val="403838"/>
          <w:shd w:val="clear" w:color="auto" w:fill="FFFFFF"/>
        </w:rPr>
        <w:t>A</w:t>
      </w:r>
      <w:r w:rsidR="00366D88" w:rsidRPr="00016302">
        <w:rPr>
          <w:rFonts w:asciiTheme="majorHAnsi" w:eastAsia="Times New Roman" w:hAnsiTheme="majorHAnsi" w:cs="Arial"/>
          <w:color w:val="403838"/>
          <w:shd w:val="clear" w:color="auto" w:fill="FFFFFF"/>
        </w:rPr>
        <w:t>sperger</w:t>
      </w:r>
      <w:r w:rsidR="00810FDB" w:rsidRPr="00016302">
        <w:rPr>
          <w:rFonts w:asciiTheme="majorHAnsi" w:eastAsia="Times New Roman" w:hAnsiTheme="majorHAnsi" w:cs="Arial"/>
          <w:color w:val="403838"/>
          <w:shd w:val="clear" w:color="auto" w:fill="FFFFFF"/>
        </w:rPr>
        <w:t>’</w:t>
      </w:r>
      <w:r w:rsidR="00366D88" w:rsidRPr="00016302">
        <w:rPr>
          <w:rFonts w:asciiTheme="majorHAnsi" w:eastAsia="Times New Roman" w:hAnsiTheme="majorHAnsi" w:cs="Arial"/>
          <w:color w:val="403838"/>
          <w:shd w:val="clear" w:color="auto" w:fill="FFFFFF"/>
        </w:rPr>
        <w:t>s syndrome</w:t>
      </w:r>
      <w:r w:rsidR="00D807BA" w:rsidRPr="00016302">
        <w:rPr>
          <w:rFonts w:asciiTheme="majorHAnsi" w:eastAsia="Times New Roman" w:hAnsiTheme="majorHAnsi" w:cs="Arial"/>
          <w:color w:val="403838"/>
          <w:shd w:val="clear" w:color="auto" w:fill="FFFFFF"/>
        </w:rPr>
        <w:t xml:space="preserve"> have an impaired theory of mind</w:t>
      </w:r>
      <w:r w:rsidR="005109CD" w:rsidRPr="00016302">
        <w:rPr>
          <w:rFonts w:asciiTheme="majorHAnsi" w:eastAsia="Times New Roman" w:hAnsiTheme="majorHAnsi" w:cs="Arial"/>
          <w:color w:val="403838"/>
          <w:shd w:val="clear" w:color="auto" w:fill="FFFFFF"/>
        </w:rPr>
        <w:t>,</w:t>
      </w:r>
      <w:r w:rsidR="00191F06" w:rsidRPr="00016302">
        <w:rPr>
          <w:rStyle w:val="FootnoteReference"/>
          <w:rFonts w:asciiTheme="majorHAnsi" w:hAnsiTheme="majorHAnsi"/>
        </w:rPr>
        <w:footnoteReference w:id="36"/>
      </w:r>
      <w:r w:rsidR="005109CD" w:rsidRPr="00016302">
        <w:rPr>
          <w:rFonts w:asciiTheme="majorHAnsi" w:eastAsia="Times New Roman" w:hAnsiTheme="majorHAnsi" w:cs="Arial"/>
          <w:color w:val="403838"/>
          <w:shd w:val="clear" w:color="auto" w:fill="FFFFFF"/>
        </w:rPr>
        <w:t xml:space="preserve"> </w:t>
      </w:r>
      <w:r w:rsidR="00CB6869" w:rsidRPr="00016302">
        <w:rPr>
          <w:rFonts w:asciiTheme="majorHAnsi" w:eastAsia="Times New Roman" w:hAnsiTheme="majorHAnsi" w:cs="Arial"/>
          <w:color w:val="403838"/>
          <w:shd w:val="clear" w:color="auto" w:fill="FFFFFF"/>
        </w:rPr>
        <w:t>to an extent that</w:t>
      </w:r>
      <w:r w:rsidR="005109CD" w:rsidRPr="00016302">
        <w:rPr>
          <w:rFonts w:asciiTheme="majorHAnsi" w:eastAsia="Times New Roman" w:hAnsiTheme="majorHAnsi" w:cs="Arial"/>
          <w:color w:val="403838"/>
          <w:shd w:val="clear" w:color="auto" w:fill="FFFFFF"/>
        </w:rPr>
        <w:t xml:space="preserve"> compromise</w:t>
      </w:r>
      <w:r w:rsidR="00CB6869" w:rsidRPr="00016302">
        <w:rPr>
          <w:rFonts w:asciiTheme="majorHAnsi" w:eastAsia="Times New Roman" w:hAnsiTheme="majorHAnsi" w:cs="Arial"/>
          <w:color w:val="403838"/>
          <w:shd w:val="clear" w:color="auto" w:fill="FFFFFF"/>
        </w:rPr>
        <w:t>s</w:t>
      </w:r>
      <w:r w:rsidR="005109CD" w:rsidRPr="00016302">
        <w:rPr>
          <w:rFonts w:asciiTheme="majorHAnsi" w:eastAsia="Times New Roman" w:hAnsiTheme="majorHAnsi" w:cs="Arial"/>
          <w:color w:val="403838"/>
          <w:shd w:val="clear" w:color="auto" w:fill="FFFFFF"/>
        </w:rPr>
        <w:t xml:space="preserve"> their ability to experience remorse;</w:t>
      </w:r>
      <w:r w:rsidR="005109CD" w:rsidRPr="00016302">
        <w:rPr>
          <w:rStyle w:val="FootnoteReference"/>
          <w:rFonts w:asciiTheme="majorHAnsi" w:hAnsiTheme="majorHAnsi"/>
        </w:rPr>
        <w:footnoteReference w:id="37"/>
      </w:r>
      <w:r w:rsidR="005109CD" w:rsidRPr="00016302">
        <w:rPr>
          <w:rFonts w:asciiTheme="majorHAnsi" w:eastAsia="Times New Roman" w:hAnsiTheme="majorHAnsi" w:cs="Arial"/>
          <w:color w:val="403838"/>
          <w:shd w:val="clear" w:color="auto" w:fill="FFFFFF"/>
        </w:rPr>
        <w:t xml:space="preserve"> furthermore, </w:t>
      </w:r>
      <w:r w:rsidR="001A36F7" w:rsidRPr="00016302">
        <w:rPr>
          <w:rFonts w:asciiTheme="majorHAnsi" w:eastAsia="Times New Roman" w:hAnsiTheme="majorHAnsi" w:cs="Arial"/>
          <w:color w:val="403838"/>
          <w:shd w:val="clear" w:color="auto" w:fill="FFFFFF"/>
        </w:rPr>
        <w:t>recent studies have suggested that the prevalence of sufferers of such disorders</w:t>
      </w:r>
      <w:r w:rsidR="001A36F7" w:rsidRPr="00016302">
        <w:rPr>
          <w:rFonts w:asciiTheme="majorHAnsi" w:eastAsia="Times New Roman" w:hAnsiTheme="majorHAnsi" w:cs="Lucida Sans Unicode"/>
          <w:color w:val="403838"/>
          <w:shd w:val="clear" w:color="auto" w:fill="FFFFFF"/>
        </w:rPr>
        <w:t xml:space="preserve"> in forensic samples is substantially higher</w:t>
      </w:r>
      <w:r w:rsidR="004B6490" w:rsidRPr="00016302">
        <w:rPr>
          <w:rFonts w:asciiTheme="majorHAnsi" w:eastAsia="Times New Roman" w:hAnsiTheme="majorHAnsi" w:cs="Lucida Sans Unicode"/>
          <w:color w:val="403838"/>
          <w:shd w:val="clear" w:color="auto" w:fill="FFFFFF"/>
        </w:rPr>
        <w:t xml:space="preserve"> </w:t>
      </w:r>
      <w:r w:rsidR="001A36F7" w:rsidRPr="00016302">
        <w:rPr>
          <w:rFonts w:asciiTheme="majorHAnsi" w:eastAsia="Times New Roman" w:hAnsiTheme="majorHAnsi" w:cs="Lucida Sans Unicode"/>
          <w:color w:val="403838"/>
          <w:shd w:val="clear" w:color="auto" w:fill="FFFFFF"/>
        </w:rPr>
        <w:t>than in general community samples.</w:t>
      </w:r>
      <w:r w:rsidR="004B6490" w:rsidRPr="00016302">
        <w:rPr>
          <w:rStyle w:val="FootnoteReference"/>
          <w:rFonts w:asciiTheme="majorHAnsi" w:hAnsiTheme="majorHAnsi"/>
        </w:rPr>
        <w:t xml:space="preserve"> </w:t>
      </w:r>
      <w:r w:rsidR="004B6490" w:rsidRPr="00016302">
        <w:rPr>
          <w:rStyle w:val="FootnoteReference"/>
          <w:rFonts w:asciiTheme="majorHAnsi" w:hAnsiTheme="majorHAnsi"/>
        </w:rPr>
        <w:footnoteReference w:id="38"/>
      </w:r>
      <w:r w:rsidR="009B6CB6" w:rsidRPr="00016302">
        <w:rPr>
          <w:rFonts w:asciiTheme="majorHAnsi" w:eastAsia="Times New Roman" w:hAnsiTheme="majorHAnsi" w:cs="Lucida Sans Unicode"/>
          <w:color w:val="403838"/>
          <w:shd w:val="clear" w:color="auto" w:fill="FFFFFF"/>
        </w:rPr>
        <w:t xml:space="preserve"> Moreover, </w:t>
      </w:r>
      <w:r w:rsidR="004B6490" w:rsidRPr="00016302">
        <w:rPr>
          <w:rFonts w:asciiTheme="majorHAnsi" w:eastAsia="Times New Roman" w:hAnsiTheme="majorHAnsi" w:cs="Lucida Sans Unicode"/>
          <w:color w:val="403838"/>
          <w:shd w:val="clear" w:color="auto" w:fill="FFFFFF"/>
        </w:rPr>
        <w:t>it has been</w:t>
      </w:r>
      <w:r w:rsidR="009B6CB6" w:rsidRPr="00016302">
        <w:rPr>
          <w:rFonts w:asciiTheme="majorHAnsi" w:eastAsia="Times New Roman" w:hAnsiTheme="majorHAnsi" w:cs="Lucida Sans Unicode"/>
          <w:color w:val="403838"/>
          <w:shd w:val="clear" w:color="auto" w:fill="FFFFFF"/>
        </w:rPr>
        <w:t xml:space="preserve"> suggested that the lack of empathy that is characteristic of </w:t>
      </w:r>
      <w:r w:rsidR="00810D25" w:rsidRPr="00016302">
        <w:rPr>
          <w:rFonts w:asciiTheme="majorHAnsi" w:eastAsia="Times New Roman" w:hAnsiTheme="majorHAnsi" w:cs="Lucida Sans Unicode"/>
          <w:color w:val="403838"/>
          <w:shd w:val="clear" w:color="auto" w:fill="FFFFFF"/>
        </w:rPr>
        <w:t xml:space="preserve">many </w:t>
      </w:r>
      <w:r w:rsidR="009B6CB6" w:rsidRPr="00016302">
        <w:rPr>
          <w:rFonts w:asciiTheme="majorHAnsi" w:eastAsia="Times New Roman" w:hAnsiTheme="majorHAnsi" w:cs="Lucida Sans Unicode"/>
          <w:color w:val="403838"/>
          <w:shd w:val="clear" w:color="auto" w:fill="FFFFFF"/>
        </w:rPr>
        <w:t xml:space="preserve">sex offenders can </w:t>
      </w:r>
      <w:r w:rsidR="003B196D" w:rsidRPr="00016302">
        <w:rPr>
          <w:rFonts w:asciiTheme="majorHAnsi" w:eastAsia="Times New Roman" w:hAnsiTheme="majorHAnsi" w:cs="Lucida Sans Unicode"/>
          <w:color w:val="403838"/>
          <w:shd w:val="clear" w:color="auto" w:fill="FFFFFF"/>
        </w:rPr>
        <w:t xml:space="preserve">often </w:t>
      </w:r>
      <w:r w:rsidR="009B6CB6" w:rsidRPr="00016302">
        <w:rPr>
          <w:rFonts w:asciiTheme="majorHAnsi" w:eastAsia="Times New Roman" w:hAnsiTheme="majorHAnsi" w:cs="Lucida Sans Unicode"/>
          <w:color w:val="403838"/>
          <w:shd w:val="clear" w:color="auto" w:fill="FFFFFF"/>
        </w:rPr>
        <w:t xml:space="preserve">be explained by underlying deficits in </w:t>
      </w:r>
      <w:r w:rsidR="00750CFB" w:rsidRPr="00016302">
        <w:rPr>
          <w:rFonts w:asciiTheme="majorHAnsi" w:eastAsia="Times New Roman" w:hAnsiTheme="majorHAnsi" w:cs="Lucida Sans Unicode"/>
          <w:color w:val="403838"/>
          <w:shd w:val="clear" w:color="auto" w:fill="FFFFFF"/>
        </w:rPr>
        <w:t>the</w:t>
      </w:r>
      <w:r w:rsidR="009B6CB6" w:rsidRPr="00016302">
        <w:rPr>
          <w:rFonts w:asciiTheme="majorHAnsi" w:eastAsia="Times New Roman" w:hAnsiTheme="majorHAnsi" w:cs="Lucida Sans Unicode"/>
          <w:color w:val="403838"/>
          <w:shd w:val="clear" w:color="auto" w:fill="FFFFFF"/>
        </w:rPr>
        <w:t xml:space="preserve"> offender</w:t>
      </w:r>
      <w:r w:rsidR="00750CFB" w:rsidRPr="00016302">
        <w:rPr>
          <w:rFonts w:asciiTheme="majorHAnsi" w:eastAsia="Times New Roman" w:hAnsiTheme="majorHAnsi" w:cs="Lucida Sans Unicode"/>
          <w:color w:val="403838"/>
          <w:shd w:val="clear" w:color="auto" w:fill="FFFFFF"/>
        </w:rPr>
        <w:t>’s</w:t>
      </w:r>
      <w:r w:rsidR="009B6CB6" w:rsidRPr="00016302">
        <w:rPr>
          <w:rFonts w:asciiTheme="majorHAnsi" w:eastAsia="Times New Roman" w:hAnsiTheme="majorHAnsi" w:cs="Lucida Sans Unicode"/>
          <w:color w:val="403838"/>
          <w:shd w:val="clear" w:color="auto" w:fill="FFFFFF"/>
        </w:rPr>
        <w:t xml:space="preserve"> theory of mind.</w:t>
      </w:r>
      <w:r w:rsidR="00FC5D56" w:rsidRPr="00016302">
        <w:rPr>
          <w:rStyle w:val="FootnoteReference"/>
          <w:rFonts w:asciiTheme="majorHAnsi" w:hAnsiTheme="majorHAnsi"/>
        </w:rPr>
        <w:footnoteReference w:id="39"/>
      </w:r>
      <w:r w:rsidR="00750CFB" w:rsidRPr="00016302">
        <w:rPr>
          <w:rFonts w:asciiTheme="majorHAnsi" w:eastAsia="Times New Roman" w:hAnsiTheme="majorHAnsi" w:cs="Lucida Sans Unicode"/>
          <w:color w:val="403838"/>
          <w:shd w:val="clear" w:color="auto" w:fill="FFFFFF"/>
        </w:rPr>
        <w:t xml:space="preserve"> </w:t>
      </w:r>
      <w:r w:rsidR="004B4FCA" w:rsidRPr="00016302">
        <w:rPr>
          <w:rFonts w:asciiTheme="majorHAnsi" w:eastAsia="Times New Roman" w:hAnsiTheme="majorHAnsi" w:cs="Lucida Sans Unicode"/>
          <w:color w:val="403838"/>
          <w:shd w:val="clear" w:color="auto" w:fill="FFFFFF"/>
        </w:rPr>
        <w:t xml:space="preserve">Conversely, whilst studies suggest that psychopathic criminal offenders do not exhibit theory of mind deficits, </w:t>
      </w:r>
      <w:r w:rsidR="00F433E2" w:rsidRPr="00016302">
        <w:rPr>
          <w:rFonts w:asciiTheme="majorHAnsi" w:eastAsia="Times New Roman" w:hAnsiTheme="majorHAnsi" w:cs="Lucida Sans Unicode"/>
          <w:color w:val="403838"/>
          <w:shd w:val="clear" w:color="auto" w:fill="FFFFFF"/>
        </w:rPr>
        <w:t>Blair has argued that the</w:t>
      </w:r>
      <w:r w:rsidR="00054FFE" w:rsidRPr="00016302">
        <w:rPr>
          <w:rFonts w:asciiTheme="majorHAnsi" w:eastAsia="Times New Roman" w:hAnsiTheme="majorHAnsi" w:cs="Lucida Sans Unicode"/>
          <w:color w:val="403838"/>
          <w:shd w:val="clear" w:color="auto" w:fill="FFFFFF"/>
        </w:rPr>
        <w:t xml:space="preserve"> psychopath’s</w:t>
      </w:r>
      <w:r w:rsidR="00F433E2" w:rsidRPr="00016302">
        <w:rPr>
          <w:rFonts w:asciiTheme="majorHAnsi" w:eastAsia="Times New Roman" w:hAnsiTheme="majorHAnsi" w:cs="Lucida Sans Unicode"/>
          <w:color w:val="403838"/>
          <w:shd w:val="clear" w:color="auto" w:fill="FFFFFF"/>
        </w:rPr>
        <w:t xml:space="preserve"> lack of empathy is best explained by the hypothesis that psychopaths</w:t>
      </w:r>
      <w:r w:rsidR="00772D59" w:rsidRPr="00016302">
        <w:rPr>
          <w:rFonts w:asciiTheme="majorHAnsi" w:eastAsia="Times New Roman" w:hAnsiTheme="majorHAnsi" w:cs="Lucida Sans Unicode"/>
          <w:color w:val="403838"/>
          <w:shd w:val="clear" w:color="auto" w:fill="FFFFFF"/>
        </w:rPr>
        <w:t xml:space="preserve"> have severe deficits in elements of emotional empathy.</w:t>
      </w:r>
      <w:r w:rsidR="00772D59" w:rsidRPr="00016302">
        <w:rPr>
          <w:rStyle w:val="FootnoteReference"/>
          <w:rFonts w:asciiTheme="majorHAnsi" w:hAnsiTheme="majorHAnsi"/>
        </w:rPr>
        <w:footnoteReference w:id="40"/>
      </w:r>
    </w:p>
    <w:p w14:paraId="1C0FA424" w14:textId="77777777" w:rsidR="00967756" w:rsidRPr="00016302" w:rsidRDefault="00F21D7A" w:rsidP="00016302">
      <w:pPr>
        <w:widowControl w:val="0"/>
        <w:autoSpaceDE w:val="0"/>
        <w:autoSpaceDN w:val="0"/>
        <w:adjustRightInd w:val="0"/>
        <w:spacing w:line="360" w:lineRule="auto"/>
        <w:ind w:firstLine="720"/>
        <w:jc w:val="both"/>
        <w:rPr>
          <w:rFonts w:asciiTheme="majorHAnsi" w:hAnsiTheme="majorHAnsi" w:cs="Times New Roman"/>
          <w:lang w:val="en-US"/>
        </w:rPr>
      </w:pPr>
      <w:r w:rsidRPr="00016302">
        <w:rPr>
          <w:rFonts w:asciiTheme="majorHAnsi" w:hAnsiTheme="majorHAnsi"/>
        </w:rPr>
        <w:t xml:space="preserve">These examples are not intended to suggest that an </w:t>
      </w:r>
      <w:r w:rsidR="00766091" w:rsidRPr="00016302">
        <w:rPr>
          <w:rFonts w:asciiTheme="majorHAnsi" w:hAnsiTheme="majorHAnsi"/>
        </w:rPr>
        <w:t xml:space="preserve">offender </w:t>
      </w:r>
      <w:r w:rsidRPr="00016302">
        <w:rPr>
          <w:rFonts w:asciiTheme="majorHAnsi" w:hAnsiTheme="majorHAnsi"/>
        </w:rPr>
        <w:t xml:space="preserve">who lacks remorse for </w:t>
      </w:r>
      <w:r w:rsidR="00B833EE" w:rsidRPr="00016302">
        <w:rPr>
          <w:rFonts w:asciiTheme="majorHAnsi" w:hAnsiTheme="majorHAnsi"/>
        </w:rPr>
        <w:t xml:space="preserve">her </w:t>
      </w:r>
      <w:r w:rsidRPr="00016302">
        <w:rPr>
          <w:rFonts w:asciiTheme="majorHAnsi" w:hAnsiTheme="majorHAnsi"/>
        </w:rPr>
        <w:t xml:space="preserve">crime due to a lack of empathy for </w:t>
      </w:r>
      <w:r w:rsidR="00B833EE" w:rsidRPr="00016302">
        <w:rPr>
          <w:rFonts w:asciiTheme="majorHAnsi" w:hAnsiTheme="majorHAnsi"/>
        </w:rPr>
        <w:t xml:space="preserve">her </w:t>
      </w:r>
      <w:r w:rsidRPr="00016302">
        <w:rPr>
          <w:rFonts w:asciiTheme="majorHAnsi" w:hAnsiTheme="majorHAnsi"/>
        </w:rPr>
        <w:t>victim must thereby suf</w:t>
      </w:r>
      <w:r w:rsidR="00C96901" w:rsidRPr="00016302">
        <w:rPr>
          <w:rFonts w:asciiTheme="majorHAnsi" w:hAnsiTheme="majorHAnsi"/>
        </w:rPr>
        <w:t>fer from some sort of pathology. Rather, i</w:t>
      </w:r>
      <w:r w:rsidR="003B4B9F" w:rsidRPr="00016302">
        <w:rPr>
          <w:rFonts w:asciiTheme="majorHAnsi" w:hAnsiTheme="majorHAnsi"/>
        </w:rPr>
        <w:t>t seems that empathy admits of degrees,</w:t>
      </w:r>
      <w:r w:rsidR="00287113" w:rsidRPr="00016302">
        <w:rPr>
          <w:rFonts w:asciiTheme="majorHAnsi" w:hAnsiTheme="majorHAnsi"/>
        </w:rPr>
        <w:t xml:space="preserve"> </w:t>
      </w:r>
      <w:r w:rsidR="003B4B9F" w:rsidRPr="00016302">
        <w:rPr>
          <w:rFonts w:asciiTheme="majorHAnsi" w:hAnsiTheme="majorHAnsi"/>
        </w:rPr>
        <w:t xml:space="preserve">and that some remorseless offenders </w:t>
      </w:r>
      <w:r w:rsidR="00C96901" w:rsidRPr="00016302">
        <w:rPr>
          <w:rFonts w:asciiTheme="majorHAnsi" w:hAnsiTheme="majorHAnsi"/>
        </w:rPr>
        <w:t>may</w:t>
      </w:r>
      <w:r w:rsidR="004A121B" w:rsidRPr="00016302">
        <w:rPr>
          <w:rFonts w:asciiTheme="majorHAnsi" w:hAnsiTheme="majorHAnsi"/>
        </w:rPr>
        <w:t xml:space="preserve"> </w:t>
      </w:r>
      <w:r w:rsidR="00287237" w:rsidRPr="00016302">
        <w:rPr>
          <w:rFonts w:asciiTheme="majorHAnsi" w:hAnsiTheme="majorHAnsi"/>
        </w:rPr>
        <w:t xml:space="preserve">not </w:t>
      </w:r>
      <w:r w:rsidR="00D525B6" w:rsidRPr="00016302">
        <w:rPr>
          <w:rFonts w:asciiTheme="majorHAnsi" w:hAnsiTheme="majorHAnsi"/>
        </w:rPr>
        <w:t>be completely devoid of</w:t>
      </w:r>
      <w:r w:rsidR="003B4B9F" w:rsidRPr="00016302">
        <w:rPr>
          <w:rFonts w:asciiTheme="majorHAnsi" w:hAnsiTheme="majorHAnsi"/>
        </w:rPr>
        <w:t xml:space="preserve"> empathy</w:t>
      </w:r>
      <w:r w:rsidR="004A121B" w:rsidRPr="00016302">
        <w:rPr>
          <w:rFonts w:asciiTheme="majorHAnsi" w:hAnsiTheme="majorHAnsi"/>
        </w:rPr>
        <w:t xml:space="preserve">, </w:t>
      </w:r>
      <w:r w:rsidR="00C96901" w:rsidRPr="00016302">
        <w:rPr>
          <w:rFonts w:asciiTheme="majorHAnsi" w:hAnsiTheme="majorHAnsi"/>
        </w:rPr>
        <w:t xml:space="preserve">even though </w:t>
      </w:r>
      <w:r w:rsidR="004A121B" w:rsidRPr="00016302">
        <w:rPr>
          <w:rFonts w:asciiTheme="majorHAnsi" w:hAnsiTheme="majorHAnsi"/>
        </w:rPr>
        <w:t>their level of empathy for their victim</w:t>
      </w:r>
      <w:r w:rsidR="008E2AA1" w:rsidRPr="00016302">
        <w:rPr>
          <w:rFonts w:asciiTheme="majorHAnsi" w:hAnsiTheme="majorHAnsi"/>
        </w:rPr>
        <w:t>s</w:t>
      </w:r>
      <w:r w:rsidR="004A121B" w:rsidRPr="00016302">
        <w:rPr>
          <w:rFonts w:asciiTheme="majorHAnsi" w:hAnsiTheme="majorHAnsi"/>
        </w:rPr>
        <w:t xml:space="preserve"> is </w:t>
      </w:r>
      <w:r w:rsidR="008E2AA1" w:rsidRPr="00016302">
        <w:rPr>
          <w:rFonts w:asciiTheme="majorHAnsi" w:hAnsiTheme="majorHAnsi"/>
        </w:rPr>
        <w:t>in</w:t>
      </w:r>
      <w:r w:rsidR="004A121B" w:rsidRPr="00016302">
        <w:rPr>
          <w:rFonts w:asciiTheme="majorHAnsi" w:hAnsiTheme="majorHAnsi"/>
        </w:rPr>
        <w:t xml:space="preserve">sufficient to make them </w:t>
      </w:r>
      <w:r w:rsidR="007C5342" w:rsidRPr="00016302">
        <w:rPr>
          <w:rFonts w:asciiTheme="majorHAnsi" w:hAnsiTheme="majorHAnsi"/>
        </w:rPr>
        <w:t xml:space="preserve">experience </w:t>
      </w:r>
      <w:r w:rsidR="004A121B" w:rsidRPr="00016302">
        <w:rPr>
          <w:rFonts w:asciiTheme="majorHAnsi" w:hAnsiTheme="majorHAnsi"/>
        </w:rPr>
        <w:t>remorse for their offence</w:t>
      </w:r>
      <w:r w:rsidR="008E2AA1" w:rsidRPr="00016302">
        <w:rPr>
          <w:rFonts w:asciiTheme="majorHAnsi" w:hAnsiTheme="majorHAnsi"/>
        </w:rPr>
        <w:t>s</w:t>
      </w:r>
      <w:r w:rsidR="003B4B9F" w:rsidRPr="00016302">
        <w:rPr>
          <w:rFonts w:asciiTheme="majorHAnsi" w:hAnsiTheme="majorHAnsi"/>
        </w:rPr>
        <w:t>.</w:t>
      </w:r>
      <w:r w:rsidR="00D525B6" w:rsidRPr="00016302">
        <w:rPr>
          <w:rStyle w:val="FootnoteReference"/>
          <w:rFonts w:asciiTheme="majorHAnsi" w:hAnsiTheme="majorHAnsi"/>
        </w:rPr>
        <w:footnoteReference w:id="41"/>
      </w:r>
      <w:r w:rsidR="003B4B9F" w:rsidRPr="00016302">
        <w:rPr>
          <w:rFonts w:asciiTheme="majorHAnsi" w:hAnsiTheme="majorHAnsi"/>
        </w:rPr>
        <w:t xml:space="preserve"> </w:t>
      </w:r>
      <w:r w:rsidR="004A121B" w:rsidRPr="00016302">
        <w:rPr>
          <w:rFonts w:asciiTheme="majorHAnsi" w:hAnsiTheme="majorHAnsi"/>
        </w:rPr>
        <w:t xml:space="preserve">In </w:t>
      </w:r>
      <w:r w:rsidR="00C96901" w:rsidRPr="00016302">
        <w:rPr>
          <w:rFonts w:asciiTheme="majorHAnsi" w:hAnsiTheme="majorHAnsi"/>
        </w:rPr>
        <w:t>such cases</w:t>
      </w:r>
      <w:r w:rsidR="004A121B" w:rsidRPr="00016302">
        <w:rPr>
          <w:rFonts w:asciiTheme="majorHAnsi" w:hAnsiTheme="majorHAnsi"/>
        </w:rPr>
        <w:t xml:space="preserve">, it might be </w:t>
      </w:r>
      <w:r w:rsidR="001A612A" w:rsidRPr="00016302">
        <w:rPr>
          <w:rFonts w:asciiTheme="majorHAnsi" w:hAnsiTheme="majorHAnsi"/>
        </w:rPr>
        <w:t>possible to</w:t>
      </w:r>
      <w:r w:rsidR="004A121B" w:rsidRPr="00016302">
        <w:rPr>
          <w:rFonts w:asciiTheme="majorHAnsi" w:hAnsiTheme="majorHAnsi"/>
        </w:rPr>
        <w:t xml:space="preserve"> intervene to </w:t>
      </w:r>
      <w:r w:rsidR="007C5342" w:rsidRPr="00016302">
        <w:rPr>
          <w:rFonts w:asciiTheme="majorHAnsi" w:hAnsiTheme="majorHAnsi"/>
        </w:rPr>
        <w:t>facilitate an experience of</w:t>
      </w:r>
      <w:r w:rsidR="00810D25" w:rsidRPr="00016302">
        <w:rPr>
          <w:rFonts w:asciiTheme="majorHAnsi" w:hAnsiTheme="majorHAnsi"/>
        </w:rPr>
        <w:t xml:space="preserve"> </w:t>
      </w:r>
      <w:r w:rsidR="004A121B" w:rsidRPr="00016302">
        <w:rPr>
          <w:rFonts w:asciiTheme="majorHAnsi" w:hAnsiTheme="majorHAnsi"/>
        </w:rPr>
        <w:t xml:space="preserve">remorse by </w:t>
      </w:r>
      <w:r w:rsidR="00C96901" w:rsidRPr="00016302">
        <w:rPr>
          <w:rFonts w:asciiTheme="majorHAnsi" w:hAnsiTheme="majorHAnsi"/>
        </w:rPr>
        <w:t>enhancing</w:t>
      </w:r>
      <w:r w:rsidR="004A121B" w:rsidRPr="00016302">
        <w:rPr>
          <w:rFonts w:asciiTheme="majorHAnsi" w:hAnsiTheme="majorHAnsi"/>
        </w:rPr>
        <w:t xml:space="preserve"> </w:t>
      </w:r>
      <w:r w:rsidR="00C96901" w:rsidRPr="00016302">
        <w:rPr>
          <w:rFonts w:asciiTheme="majorHAnsi" w:hAnsiTheme="majorHAnsi"/>
        </w:rPr>
        <w:t xml:space="preserve">elements of </w:t>
      </w:r>
      <w:r w:rsidR="004A121B" w:rsidRPr="00016302">
        <w:rPr>
          <w:rFonts w:asciiTheme="majorHAnsi" w:hAnsiTheme="majorHAnsi"/>
        </w:rPr>
        <w:t xml:space="preserve">the offender’s empathy. Indeed, as </w:t>
      </w:r>
      <w:r w:rsidR="008E2AA1" w:rsidRPr="00016302">
        <w:rPr>
          <w:rFonts w:asciiTheme="majorHAnsi" w:hAnsiTheme="majorHAnsi"/>
        </w:rPr>
        <w:t xml:space="preserve">Mark </w:t>
      </w:r>
      <w:r w:rsidR="004A121B" w:rsidRPr="00016302">
        <w:rPr>
          <w:rFonts w:asciiTheme="majorHAnsi" w:hAnsiTheme="majorHAnsi"/>
        </w:rPr>
        <w:t xml:space="preserve">Carich </w:t>
      </w:r>
      <w:r w:rsidR="008E2AA1" w:rsidRPr="00016302">
        <w:rPr>
          <w:rFonts w:asciiTheme="majorHAnsi" w:hAnsiTheme="majorHAnsi"/>
          <w:i/>
        </w:rPr>
        <w:t xml:space="preserve">et al. </w:t>
      </w:r>
      <w:r w:rsidR="004A121B" w:rsidRPr="00016302">
        <w:rPr>
          <w:rFonts w:asciiTheme="majorHAnsi" w:hAnsiTheme="majorHAnsi"/>
        </w:rPr>
        <w:t xml:space="preserve">point out, </w:t>
      </w:r>
      <w:r w:rsidR="004A121B" w:rsidRPr="00016302">
        <w:rPr>
          <w:rFonts w:asciiTheme="majorHAnsi" w:hAnsiTheme="majorHAnsi" w:cs="Times New Roman"/>
          <w:lang w:val="en-US"/>
        </w:rPr>
        <w:t>the promotion of empathy among sex offenders is “a core component in the majority of programs in Britain and the United States</w:t>
      </w:r>
      <w:r w:rsidR="00C718C8" w:rsidRPr="00016302">
        <w:rPr>
          <w:rFonts w:asciiTheme="majorHAnsi" w:hAnsiTheme="majorHAnsi" w:cs="Times New Roman"/>
          <w:lang w:val="en-US"/>
        </w:rPr>
        <w:t>,</w:t>
      </w:r>
      <w:r w:rsidR="004A121B" w:rsidRPr="00016302">
        <w:rPr>
          <w:rFonts w:asciiTheme="majorHAnsi" w:hAnsiTheme="majorHAnsi" w:cs="Times New Roman"/>
          <w:lang w:val="en-US"/>
        </w:rPr>
        <w:t>”</w:t>
      </w:r>
      <w:r w:rsidR="004A121B" w:rsidRPr="00016302">
        <w:rPr>
          <w:rStyle w:val="FootnoteReference"/>
          <w:rFonts w:asciiTheme="majorHAnsi" w:hAnsiTheme="majorHAnsi"/>
        </w:rPr>
        <w:footnoteReference w:id="42"/>
      </w:r>
      <w:r w:rsidR="004A121B" w:rsidRPr="00016302">
        <w:rPr>
          <w:rFonts w:asciiTheme="majorHAnsi" w:hAnsiTheme="majorHAnsi" w:cs="Times New Roman"/>
          <w:lang w:val="en-US"/>
        </w:rPr>
        <w:t xml:space="preserve"> and </w:t>
      </w:r>
      <w:r w:rsidR="008E2AA1" w:rsidRPr="00016302">
        <w:rPr>
          <w:rFonts w:asciiTheme="majorHAnsi" w:hAnsiTheme="majorHAnsi" w:cs="Times New Roman"/>
          <w:lang w:val="en-US"/>
        </w:rPr>
        <w:t xml:space="preserve">they </w:t>
      </w:r>
      <w:r w:rsidR="004A121B" w:rsidRPr="00016302">
        <w:rPr>
          <w:rFonts w:asciiTheme="majorHAnsi" w:hAnsiTheme="majorHAnsi" w:cs="Times New Roman"/>
          <w:lang w:val="en-US"/>
        </w:rPr>
        <w:t>argue that ‘victim empathy’ can be learned by offenders</w:t>
      </w:r>
      <w:r w:rsidR="00D525B6" w:rsidRPr="00016302">
        <w:rPr>
          <w:rFonts w:asciiTheme="majorHAnsi" w:hAnsiTheme="majorHAnsi" w:cs="Times New Roman"/>
          <w:lang w:val="en-US"/>
        </w:rPr>
        <w:t xml:space="preserve"> who display a minimal capacity for empathy</w:t>
      </w:r>
      <w:r w:rsidR="004A121B" w:rsidRPr="00016302">
        <w:rPr>
          <w:rFonts w:asciiTheme="majorHAnsi" w:hAnsiTheme="majorHAnsi" w:cs="Times New Roman"/>
          <w:lang w:val="en-US"/>
        </w:rPr>
        <w:t>.</w:t>
      </w:r>
      <w:r w:rsidR="004A121B" w:rsidRPr="00016302">
        <w:rPr>
          <w:rStyle w:val="FootnoteReference"/>
          <w:rFonts w:asciiTheme="majorHAnsi" w:hAnsiTheme="majorHAnsi"/>
        </w:rPr>
        <w:footnoteReference w:id="43"/>
      </w:r>
      <w:r w:rsidR="00285815" w:rsidRPr="00016302">
        <w:rPr>
          <w:rFonts w:asciiTheme="majorHAnsi" w:hAnsiTheme="majorHAnsi" w:cs="Times New Roman"/>
          <w:lang w:val="en-US"/>
        </w:rPr>
        <w:t xml:space="preserve"> </w:t>
      </w:r>
    </w:p>
    <w:p w14:paraId="1F18B759" w14:textId="77777777" w:rsidR="00387903" w:rsidRPr="00016302" w:rsidRDefault="00810D25" w:rsidP="00016302">
      <w:pPr>
        <w:widowControl w:val="0"/>
        <w:autoSpaceDE w:val="0"/>
        <w:autoSpaceDN w:val="0"/>
        <w:adjustRightInd w:val="0"/>
        <w:spacing w:line="360" w:lineRule="auto"/>
        <w:ind w:firstLine="720"/>
        <w:jc w:val="both"/>
        <w:rPr>
          <w:rFonts w:asciiTheme="majorHAnsi" w:hAnsiTheme="majorHAnsi" w:cs="Times New Roman"/>
          <w:lang w:val="en-US"/>
        </w:rPr>
      </w:pPr>
      <w:r w:rsidRPr="00016302">
        <w:rPr>
          <w:rFonts w:asciiTheme="majorHAnsi" w:hAnsiTheme="majorHAnsi" w:cs="Times New Roman"/>
          <w:lang w:val="en-US"/>
        </w:rPr>
        <w:t>It seems plausible to claim</w:t>
      </w:r>
      <w:r w:rsidR="009B2BEF" w:rsidRPr="00016302">
        <w:rPr>
          <w:rFonts w:asciiTheme="majorHAnsi" w:hAnsiTheme="majorHAnsi" w:cs="Times New Roman"/>
          <w:lang w:val="en-US"/>
        </w:rPr>
        <w:t xml:space="preserve"> that neuro</w:t>
      </w:r>
      <w:r w:rsidR="00387903" w:rsidRPr="00016302">
        <w:rPr>
          <w:rFonts w:asciiTheme="majorHAnsi" w:hAnsiTheme="majorHAnsi" w:cs="Times New Roman"/>
          <w:lang w:val="en-US"/>
        </w:rPr>
        <w:t xml:space="preserve">interventions could also be used to </w:t>
      </w:r>
      <w:r w:rsidR="009B2BEF" w:rsidRPr="00016302">
        <w:rPr>
          <w:rFonts w:asciiTheme="majorHAnsi" w:hAnsiTheme="majorHAnsi" w:cs="Times New Roman"/>
          <w:lang w:val="en-US"/>
        </w:rPr>
        <w:t>facilitate</w:t>
      </w:r>
      <w:r w:rsidR="00387903" w:rsidRPr="00016302">
        <w:rPr>
          <w:rFonts w:asciiTheme="majorHAnsi" w:hAnsiTheme="majorHAnsi" w:cs="Times New Roman"/>
          <w:lang w:val="en-US"/>
        </w:rPr>
        <w:t xml:space="preserve"> </w:t>
      </w:r>
      <w:r w:rsidR="00766091" w:rsidRPr="00016302">
        <w:rPr>
          <w:rFonts w:asciiTheme="majorHAnsi" w:hAnsiTheme="majorHAnsi" w:cs="Times New Roman"/>
          <w:lang w:val="en-US"/>
        </w:rPr>
        <w:t>remorse</w:t>
      </w:r>
      <w:r w:rsidR="00387903" w:rsidRPr="00016302">
        <w:rPr>
          <w:rFonts w:asciiTheme="majorHAnsi" w:hAnsiTheme="majorHAnsi" w:cs="Times New Roman"/>
          <w:lang w:val="en-US"/>
        </w:rPr>
        <w:t xml:space="preserve"> amongst offenders who have empathy deficits.</w:t>
      </w:r>
      <w:r w:rsidR="004D1F6C" w:rsidRPr="00016302">
        <w:rPr>
          <w:rFonts w:asciiTheme="majorHAnsi" w:hAnsiTheme="majorHAnsi" w:cs="Times New Roman"/>
          <w:lang w:val="en-US"/>
        </w:rPr>
        <w:t xml:space="preserve"> Consider first cognitive empathy.</w:t>
      </w:r>
      <w:r w:rsidR="00F540AD" w:rsidRPr="00016302">
        <w:rPr>
          <w:rFonts w:asciiTheme="majorHAnsi" w:hAnsiTheme="majorHAnsi" w:cs="Times New Roman"/>
          <w:lang w:val="en-US"/>
        </w:rPr>
        <w:t xml:space="preserve"> A number of studies have suggested that </w:t>
      </w:r>
      <w:r w:rsidR="00393784" w:rsidRPr="00016302">
        <w:rPr>
          <w:rFonts w:asciiTheme="majorHAnsi" w:hAnsiTheme="majorHAnsi" w:cs="Times New Roman"/>
          <w:lang w:val="en-US"/>
        </w:rPr>
        <w:t>increased</w:t>
      </w:r>
      <w:r w:rsidR="00F540AD" w:rsidRPr="00016302">
        <w:rPr>
          <w:rFonts w:asciiTheme="majorHAnsi" w:hAnsiTheme="majorHAnsi" w:cs="Times New Roman"/>
          <w:lang w:val="en-US"/>
        </w:rPr>
        <w:t xml:space="preserve"> oxytocin</w:t>
      </w:r>
      <w:r w:rsidR="00393784" w:rsidRPr="00016302">
        <w:rPr>
          <w:rFonts w:asciiTheme="majorHAnsi" w:hAnsiTheme="majorHAnsi" w:cs="Times New Roman"/>
          <w:lang w:val="en-US"/>
        </w:rPr>
        <w:t xml:space="preserve"> levels</w:t>
      </w:r>
      <w:r w:rsidR="00F540AD" w:rsidRPr="00016302">
        <w:rPr>
          <w:rFonts w:asciiTheme="majorHAnsi" w:hAnsiTheme="majorHAnsi" w:cs="Times New Roman"/>
          <w:lang w:val="en-US"/>
        </w:rPr>
        <w:t xml:space="preserve"> can improve empathic accuracy of mental state attribution</w:t>
      </w:r>
      <w:r w:rsidR="005F1959" w:rsidRPr="00016302">
        <w:rPr>
          <w:rFonts w:asciiTheme="majorHAnsi" w:hAnsiTheme="majorHAnsi" w:cs="Times New Roman"/>
          <w:lang w:val="en-US"/>
        </w:rPr>
        <w:t xml:space="preserve"> in individuals who are less socially proficient</w:t>
      </w:r>
      <w:r w:rsidR="00F540AD" w:rsidRPr="00016302">
        <w:rPr>
          <w:rFonts w:asciiTheme="majorHAnsi" w:hAnsiTheme="majorHAnsi" w:cs="Times New Roman"/>
          <w:lang w:val="en-US"/>
        </w:rPr>
        <w:t>.</w:t>
      </w:r>
      <w:r w:rsidR="00F540AD" w:rsidRPr="00016302">
        <w:rPr>
          <w:rStyle w:val="FootnoteReference"/>
          <w:rFonts w:asciiTheme="majorHAnsi" w:hAnsiTheme="majorHAnsi"/>
        </w:rPr>
        <w:footnoteReference w:id="44"/>
      </w:r>
      <w:r w:rsidR="005F1959" w:rsidRPr="00016302">
        <w:rPr>
          <w:rFonts w:asciiTheme="majorHAnsi" w:hAnsiTheme="majorHAnsi" w:cs="Times New Roman"/>
          <w:lang w:val="en-US"/>
        </w:rPr>
        <w:t xml:space="preserve"> Furthermore, in view of fMRI research that has isolated brain regions specific to theory of mind,</w:t>
      </w:r>
      <w:r w:rsidR="00F05E28" w:rsidRPr="00016302">
        <w:rPr>
          <w:rStyle w:val="FootnoteReference"/>
          <w:rFonts w:asciiTheme="majorHAnsi" w:hAnsiTheme="majorHAnsi"/>
        </w:rPr>
        <w:footnoteReference w:id="45"/>
      </w:r>
      <w:r w:rsidR="005F1959" w:rsidRPr="00016302">
        <w:rPr>
          <w:rFonts w:asciiTheme="majorHAnsi" w:hAnsiTheme="majorHAnsi" w:cs="Times New Roman"/>
          <w:lang w:val="en-US"/>
        </w:rPr>
        <w:t xml:space="preserve"> there has been a case report of the successful use of transcranial magnetic stimulation to </w:t>
      </w:r>
      <w:r w:rsidR="005F1959" w:rsidRPr="00016302">
        <w:rPr>
          <w:rFonts w:asciiTheme="majorHAnsi" w:eastAsia="Times New Roman" w:hAnsiTheme="majorHAnsi" w:cs="Arial"/>
          <w:color w:val="2E2E2E"/>
        </w:rPr>
        <w:t>the bilateral medial prefrontal cortex</w:t>
      </w:r>
      <w:r w:rsidR="005F1959" w:rsidRPr="00016302">
        <w:rPr>
          <w:rFonts w:asciiTheme="majorHAnsi" w:eastAsia="Times New Roman" w:hAnsiTheme="majorHAnsi" w:cs="Times New Roman"/>
        </w:rPr>
        <w:t xml:space="preserve"> t</w:t>
      </w:r>
      <w:r w:rsidR="00967756" w:rsidRPr="00016302">
        <w:rPr>
          <w:rFonts w:asciiTheme="majorHAnsi" w:eastAsia="Times New Roman" w:hAnsiTheme="majorHAnsi" w:cs="Times New Roman"/>
        </w:rPr>
        <w:t>o</w:t>
      </w:r>
      <w:r w:rsidR="005F1959" w:rsidRPr="00016302">
        <w:rPr>
          <w:rFonts w:asciiTheme="majorHAnsi" w:hAnsiTheme="majorHAnsi" w:cs="Times New Roman"/>
          <w:lang w:val="en-US"/>
        </w:rPr>
        <w:t xml:space="preserve"> improve</w:t>
      </w:r>
      <w:r w:rsidR="00967756" w:rsidRPr="00016302">
        <w:rPr>
          <w:rFonts w:asciiTheme="majorHAnsi" w:hAnsiTheme="majorHAnsi" w:cs="Times New Roman"/>
          <w:lang w:val="en-US"/>
        </w:rPr>
        <w:t xml:space="preserve"> social relating and improved understanding</w:t>
      </w:r>
      <w:r w:rsidR="00F05E28" w:rsidRPr="00016302">
        <w:rPr>
          <w:rFonts w:asciiTheme="majorHAnsi" w:hAnsiTheme="majorHAnsi" w:cs="Times New Roman"/>
          <w:lang w:val="en-US"/>
        </w:rPr>
        <w:t xml:space="preserve"> in a subject with high-functioning autism spectrum disorder.</w:t>
      </w:r>
      <w:r w:rsidR="00F05E28" w:rsidRPr="00016302">
        <w:rPr>
          <w:rStyle w:val="FootnoteReference"/>
          <w:rFonts w:asciiTheme="majorHAnsi" w:hAnsiTheme="majorHAnsi"/>
        </w:rPr>
        <w:footnoteReference w:id="46"/>
      </w:r>
    </w:p>
    <w:p w14:paraId="123E82A3" w14:textId="77777777" w:rsidR="00E2186F" w:rsidRPr="00016302" w:rsidRDefault="004D58BF" w:rsidP="00016302">
      <w:pPr>
        <w:spacing w:line="360" w:lineRule="auto"/>
        <w:jc w:val="both"/>
        <w:rPr>
          <w:rFonts w:asciiTheme="majorHAnsi" w:eastAsia="Times New Roman" w:hAnsiTheme="majorHAnsi" w:cs="Arial"/>
          <w:color w:val="000000"/>
          <w:shd w:val="clear" w:color="auto" w:fill="FFFFFF"/>
        </w:rPr>
      </w:pPr>
      <w:r w:rsidRPr="00016302">
        <w:rPr>
          <w:rFonts w:asciiTheme="majorHAnsi" w:eastAsia="Times New Roman" w:hAnsiTheme="majorHAnsi" w:cs="Arial"/>
          <w:color w:val="000000"/>
          <w:shd w:val="clear" w:color="auto" w:fill="FFFFFF"/>
        </w:rPr>
        <w:tab/>
        <w:t>Recent research has also suggested t</w:t>
      </w:r>
      <w:r w:rsidR="009B2BEF" w:rsidRPr="00016302">
        <w:rPr>
          <w:rFonts w:asciiTheme="majorHAnsi" w:eastAsia="Times New Roman" w:hAnsiTheme="majorHAnsi" w:cs="Arial"/>
          <w:color w:val="000000"/>
          <w:shd w:val="clear" w:color="auto" w:fill="FFFFFF"/>
        </w:rPr>
        <w:t>hat we may be able to use neuro</w:t>
      </w:r>
      <w:r w:rsidRPr="00016302">
        <w:rPr>
          <w:rFonts w:asciiTheme="majorHAnsi" w:eastAsia="Times New Roman" w:hAnsiTheme="majorHAnsi" w:cs="Arial"/>
          <w:color w:val="000000"/>
          <w:shd w:val="clear" w:color="auto" w:fill="FFFFFF"/>
        </w:rPr>
        <w:t xml:space="preserve">interventions to enhance </w:t>
      </w:r>
      <w:r w:rsidR="009B7B53" w:rsidRPr="00016302">
        <w:rPr>
          <w:rFonts w:asciiTheme="majorHAnsi" w:eastAsia="Times New Roman" w:hAnsiTheme="majorHAnsi" w:cs="Arial"/>
          <w:color w:val="000000"/>
          <w:shd w:val="clear" w:color="auto" w:fill="FFFFFF"/>
        </w:rPr>
        <w:t xml:space="preserve">emotional empathy. For instance, </w:t>
      </w:r>
      <w:r w:rsidR="008E2AA1" w:rsidRPr="00016302">
        <w:rPr>
          <w:rFonts w:asciiTheme="majorHAnsi" w:eastAsia="Times New Roman" w:hAnsiTheme="majorHAnsi" w:cs="Arial"/>
          <w:color w:val="000000"/>
          <w:shd w:val="clear" w:color="auto" w:fill="FFFFFF"/>
        </w:rPr>
        <w:t xml:space="preserve">Molly </w:t>
      </w:r>
      <w:r w:rsidR="001A612A" w:rsidRPr="00016302">
        <w:rPr>
          <w:rFonts w:asciiTheme="majorHAnsi" w:eastAsia="Times New Roman" w:hAnsiTheme="majorHAnsi" w:cs="Arial"/>
          <w:color w:val="000000"/>
          <w:shd w:val="clear" w:color="auto" w:fill="FFFFFF"/>
        </w:rPr>
        <w:t xml:space="preserve">Crockett </w:t>
      </w:r>
      <w:r w:rsidR="001A612A" w:rsidRPr="00016302">
        <w:rPr>
          <w:rFonts w:asciiTheme="majorHAnsi" w:eastAsia="Times New Roman" w:hAnsiTheme="majorHAnsi" w:cs="Arial"/>
          <w:i/>
          <w:color w:val="000000"/>
          <w:shd w:val="clear" w:color="auto" w:fill="FFFFFF"/>
        </w:rPr>
        <w:t>et al.</w:t>
      </w:r>
      <w:r w:rsidR="001A612A" w:rsidRPr="00016302">
        <w:rPr>
          <w:rFonts w:asciiTheme="majorHAnsi" w:eastAsia="Times New Roman" w:hAnsiTheme="majorHAnsi" w:cs="Arial"/>
          <w:color w:val="000000"/>
          <w:shd w:val="clear" w:color="auto" w:fill="FFFFFF"/>
        </w:rPr>
        <w:t xml:space="preserve"> have shown</w:t>
      </w:r>
      <w:r w:rsidR="009B7B53" w:rsidRPr="00016302">
        <w:rPr>
          <w:rFonts w:asciiTheme="majorHAnsi" w:eastAsia="Times New Roman" w:hAnsiTheme="majorHAnsi" w:cs="Arial"/>
          <w:color w:val="000000"/>
          <w:shd w:val="clear" w:color="auto" w:fill="FFFFFF"/>
        </w:rPr>
        <w:t xml:space="preserve"> that increasing serotonin in prefrontal areas can </w:t>
      </w:r>
      <w:r w:rsidR="004D788C" w:rsidRPr="00016302">
        <w:rPr>
          <w:rFonts w:asciiTheme="majorHAnsi" w:eastAsia="Times New Roman" w:hAnsiTheme="majorHAnsi" w:cs="Arial"/>
          <w:color w:val="000000"/>
          <w:shd w:val="clear" w:color="auto" w:fill="FFFFFF"/>
        </w:rPr>
        <w:t xml:space="preserve">increase </w:t>
      </w:r>
      <w:r w:rsidR="009B7B53" w:rsidRPr="00016302">
        <w:rPr>
          <w:rFonts w:asciiTheme="majorHAnsi" w:eastAsia="Times New Roman" w:hAnsiTheme="majorHAnsi" w:cs="Arial"/>
          <w:color w:val="000000"/>
          <w:shd w:val="clear" w:color="auto" w:fill="FFFFFF"/>
        </w:rPr>
        <w:t>aversion to the prospect of harming others in healthy volunteers.</w:t>
      </w:r>
      <w:r w:rsidR="00810D25" w:rsidRPr="00016302">
        <w:rPr>
          <w:rStyle w:val="FootnoteReference"/>
          <w:rFonts w:asciiTheme="majorHAnsi" w:hAnsiTheme="majorHAnsi"/>
        </w:rPr>
        <w:footnoteReference w:id="47"/>
      </w:r>
      <w:r w:rsidR="004E794B" w:rsidRPr="00016302">
        <w:rPr>
          <w:rFonts w:asciiTheme="majorHAnsi" w:eastAsia="Times New Roman" w:hAnsiTheme="majorHAnsi" w:cs="Arial"/>
          <w:color w:val="000000"/>
          <w:shd w:val="clear" w:color="auto" w:fill="FFFFFF"/>
        </w:rPr>
        <w:t xml:space="preserve"> Furthermore, studies of psychopathy have suggested that abnormalities in the pathways between the pre-frontal cortex and limbic system may be responsible for deficits in affective empathy amongst psychopaths.</w:t>
      </w:r>
      <w:r w:rsidR="004E794B" w:rsidRPr="00016302">
        <w:rPr>
          <w:rStyle w:val="FootnoteReference"/>
          <w:rFonts w:asciiTheme="majorHAnsi" w:hAnsiTheme="majorHAnsi"/>
        </w:rPr>
        <w:footnoteReference w:id="48"/>
      </w:r>
      <w:r w:rsidR="006A696C" w:rsidRPr="00016302">
        <w:rPr>
          <w:rFonts w:asciiTheme="majorHAnsi" w:eastAsia="Times New Roman" w:hAnsiTheme="majorHAnsi" w:cs="Arial"/>
          <w:color w:val="000000"/>
          <w:shd w:val="clear" w:color="auto" w:fill="FFFFFF"/>
        </w:rPr>
        <w:t xml:space="preserve"> These findings suggest that it might be possible to modulate affective empathy by stimulating these areas of the brain.</w:t>
      </w:r>
      <w:r w:rsidR="00766091" w:rsidRPr="00016302">
        <w:rPr>
          <w:rStyle w:val="FootnoteReference"/>
          <w:rFonts w:asciiTheme="majorHAnsi" w:hAnsiTheme="majorHAnsi"/>
        </w:rPr>
        <w:footnoteReference w:id="49"/>
      </w:r>
      <w:r w:rsidR="00601081" w:rsidRPr="00016302">
        <w:rPr>
          <w:rFonts w:asciiTheme="majorHAnsi" w:eastAsia="Times New Roman" w:hAnsiTheme="majorHAnsi" w:cs="Arial"/>
          <w:color w:val="000000"/>
          <w:shd w:val="clear" w:color="auto" w:fill="FFFFFF"/>
        </w:rPr>
        <w:t xml:space="preserve"> </w:t>
      </w:r>
    </w:p>
    <w:p w14:paraId="03266EA0" w14:textId="77777777" w:rsidR="001F7DB7" w:rsidRPr="00016302" w:rsidRDefault="00E2186F" w:rsidP="00016302">
      <w:pPr>
        <w:widowControl w:val="0"/>
        <w:autoSpaceDE w:val="0"/>
        <w:autoSpaceDN w:val="0"/>
        <w:adjustRightInd w:val="0"/>
        <w:spacing w:line="360" w:lineRule="auto"/>
        <w:ind w:firstLine="360"/>
        <w:jc w:val="both"/>
        <w:rPr>
          <w:rFonts w:asciiTheme="majorHAnsi" w:hAnsiTheme="majorHAnsi" w:cs="Times New Roman"/>
          <w:lang w:val="en-US"/>
        </w:rPr>
      </w:pPr>
      <w:r w:rsidRPr="00016302">
        <w:rPr>
          <w:rFonts w:asciiTheme="majorHAnsi" w:eastAsia="Times New Roman" w:hAnsiTheme="majorHAnsi" w:cs="Arial"/>
          <w:color w:val="000000"/>
          <w:shd w:val="clear" w:color="auto" w:fill="FFFFFF"/>
        </w:rPr>
        <w:t xml:space="preserve">It should be acknowledged that there are likely to be limitations to the </w:t>
      </w:r>
      <w:r w:rsidR="006E306C" w:rsidRPr="00016302">
        <w:rPr>
          <w:rFonts w:asciiTheme="majorHAnsi" w:eastAsia="Times New Roman" w:hAnsiTheme="majorHAnsi" w:cs="Arial"/>
          <w:color w:val="000000"/>
          <w:shd w:val="clear" w:color="auto" w:fill="FFFFFF"/>
        </w:rPr>
        <w:t>extent to which</w:t>
      </w:r>
      <w:r w:rsidRPr="00016302">
        <w:rPr>
          <w:rFonts w:asciiTheme="majorHAnsi" w:eastAsia="Times New Roman" w:hAnsiTheme="majorHAnsi" w:cs="Arial"/>
          <w:color w:val="000000"/>
          <w:shd w:val="clear" w:color="auto" w:fill="FFFFFF"/>
        </w:rPr>
        <w:t xml:space="preserve"> </w:t>
      </w:r>
      <w:r w:rsidR="00EC2770" w:rsidRPr="00016302">
        <w:rPr>
          <w:rFonts w:asciiTheme="majorHAnsi" w:eastAsia="Times New Roman" w:hAnsiTheme="majorHAnsi" w:cs="Arial"/>
          <w:color w:val="000000"/>
          <w:shd w:val="clear" w:color="auto" w:fill="FFFFFF"/>
        </w:rPr>
        <w:t>neurointervention</w:t>
      </w:r>
      <w:r w:rsidRPr="00016302">
        <w:rPr>
          <w:rFonts w:asciiTheme="majorHAnsi" w:eastAsia="Times New Roman" w:hAnsiTheme="majorHAnsi" w:cs="Arial"/>
          <w:color w:val="000000"/>
          <w:shd w:val="clear" w:color="auto" w:fill="FFFFFF"/>
        </w:rPr>
        <w:t>s</w:t>
      </w:r>
      <w:r w:rsidR="006E306C" w:rsidRPr="00016302">
        <w:rPr>
          <w:rFonts w:asciiTheme="majorHAnsi" w:eastAsia="Times New Roman" w:hAnsiTheme="majorHAnsi" w:cs="Arial"/>
          <w:color w:val="000000"/>
          <w:shd w:val="clear" w:color="auto" w:fill="FFFFFF"/>
        </w:rPr>
        <w:t xml:space="preserve"> can be used to enhance </w:t>
      </w:r>
      <w:r w:rsidR="0032325D" w:rsidRPr="00016302">
        <w:rPr>
          <w:rFonts w:asciiTheme="majorHAnsi" w:eastAsia="Times New Roman" w:hAnsiTheme="majorHAnsi" w:cs="Arial"/>
          <w:color w:val="000000"/>
          <w:shd w:val="clear" w:color="auto" w:fill="FFFFFF"/>
        </w:rPr>
        <w:t xml:space="preserve">emotional </w:t>
      </w:r>
      <w:r w:rsidR="006E306C" w:rsidRPr="00016302">
        <w:rPr>
          <w:rFonts w:asciiTheme="majorHAnsi" w:eastAsia="Times New Roman" w:hAnsiTheme="majorHAnsi" w:cs="Arial"/>
          <w:color w:val="000000"/>
          <w:shd w:val="clear" w:color="auto" w:fill="FFFFFF"/>
        </w:rPr>
        <w:t xml:space="preserve">empathy amongst those who score highly for psychopathic traits. As </w:t>
      </w:r>
      <w:r w:rsidR="00976E47" w:rsidRPr="00016302">
        <w:rPr>
          <w:rFonts w:asciiTheme="majorHAnsi" w:eastAsia="Times New Roman" w:hAnsiTheme="majorHAnsi" w:cs="Arial"/>
          <w:color w:val="000000"/>
          <w:shd w:val="clear" w:color="auto" w:fill="FFFFFF"/>
        </w:rPr>
        <w:t xml:space="preserve">Dirk </w:t>
      </w:r>
      <w:r w:rsidR="00713BBE" w:rsidRPr="00016302">
        <w:rPr>
          <w:rFonts w:asciiTheme="majorHAnsi" w:eastAsia="Times New Roman" w:hAnsiTheme="majorHAnsi" w:cs="Arial"/>
          <w:color w:val="000000"/>
          <w:shd w:val="clear" w:color="auto" w:fill="FFFFFF"/>
        </w:rPr>
        <w:t xml:space="preserve">de Ridder </w:t>
      </w:r>
      <w:r w:rsidR="00713BBE" w:rsidRPr="00016302">
        <w:rPr>
          <w:rFonts w:asciiTheme="majorHAnsi" w:eastAsia="Times New Roman" w:hAnsiTheme="majorHAnsi" w:cs="Arial"/>
          <w:i/>
          <w:color w:val="000000"/>
          <w:shd w:val="clear" w:color="auto" w:fill="FFFFFF"/>
        </w:rPr>
        <w:t>et al</w:t>
      </w:r>
      <w:r w:rsidR="00AE6613" w:rsidRPr="00016302">
        <w:rPr>
          <w:rFonts w:asciiTheme="majorHAnsi" w:eastAsia="Times New Roman" w:hAnsiTheme="majorHAnsi" w:cs="Arial"/>
          <w:i/>
          <w:color w:val="000000"/>
          <w:shd w:val="clear" w:color="auto" w:fill="FFFFFF"/>
        </w:rPr>
        <w:t>.</w:t>
      </w:r>
      <w:r w:rsidR="00713BBE" w:rsidRPr="00016302">
        <w:rPr>
          <w:rFonts w:asciiTheme="majorHAnsi" w:eastAsia="Times New Roman" w:hAnsiTheme="majorHAnsi" w:cs="Arial"/>
          <w:color w:val="000000"/>
          <w:shd w:val="clear" w:color="auto" w:fill="FFFFFF"/>
        </w:rPr>
        <w:t xml:space="preserve"> point out, “</w:t>
      </w:r>
      <w:r w:rsidR="00C718C8" w:rsidRPr="00016302">
        <w:rPr>
          <w:rFonts w:asciiTheme="majorHAnsi" w:eastAsia="Times New Roman" w:hAnsiTheme="majorHAnsi" w:cs="Arial"/>
          <w:color w:val="000000"/>
          <w:shd w:val="clear" w:color="auto" w:fill="FFFFFF"/>
        </w:rPr>
        <w:t>…</w:t>
      </w:r>
      <w:r w:rsidR="00713BBE" w:rsidRPr="00016302">
        <w:rPr>
          <w:rFonts w:asciiTheme="majorHAnsi" w:eastAsia="Times New Roman" w:hAnsiTheme="majorHAnsi" w:cs="Arial"/>
          <w:color w:val="000000"/>
          <w:shd w:val="clear" w:color="auto" w:fill="FFFFFF"/>
        </w:rPr>
        <w:t xml:space="preserve"> for </w:t>
      </w:r>
      <w:r w:rsidR="00713BBE" w:rsidRPr="00016302">
        <w:rPr>
          <w:rFonts w:asciiTheme="majorHAnsi" w:eastAsia="Times New Roman" w:hAnsiTheme="majorHAnsi" w:cs="Times New Roman"/>
        </w:rPr>
        <w:t>a neuro-stimulator to function it requires enough target cells to be present</w:t>
      </w:r>
      <w:r w:rsidR="00C718C8" w:rsidRPr="00016302">
        <w:rPr>
          <w:rFonts w:asciiTheme="majorHAnsi" w:eastAsia="Times New Roman" w:hAnsiTheme="majorHAnsi" w:cs="Times New Roman"/>
        </w:rPr>
        <w:t>,</w:t>
      </w:r>
      <w:r w:rsidR="00713BBE" w:rsidRPr="00016302">
        <w:rPr>
          <w:rFonts w:asciiTheme="majorHAnsi" w:eastAsia="Times New Roman" w:hAnsiTheme="majorHAnsi" w:cs="Times New Roman"/>
        </w:rPr>
        <w:t>”</w:t>
      </w:r>
      <w:r w:rsidR="00713BBE" w:rsidRPr="00016302">
        <w:rPr>
          <w:rStyle w:val="FootnoteReference"/>
          <w:rFonts w:asciiTheme="majorHAnsi" w:hAnsiTheme="majorHAnsi"/>
        </w:rPr>
        <w:footnoteReference w:id="50"/>
      </w:r>
      <w:r w:rsidR="00713BBE" w:rsidRPr="00016302">
        <w:rPr>
          <w:rFonts w:asciiTheme="majorHAnsi" w:eastAsia="Times New Roman" w:hAnsiTheme="majorHAnsi" w:cs="Times New Roman"/>
        </w:rPr>
        <w:t xml:space="preserve"> and in cases where the</w:t>
      </w:r>
      <w:r w:rsidR="00736002" w:rsidRPr="00016302">
        <w:rPr>
          <w:rFonts w:asciiTheme="majorHAnsi" w:eastAsia="Times New Roman" w:hAnsiTheme="majorHAnsi" w:cs="Times New Roman"/>
        </w:rPr>
        <w:t xml:space="preserve"> psychopath’s</w:t>
      </w:r>
      <w:r w:rsidR="00713BBE" w:rsidRPr="00016302">
        <w:rPr>
          <w:rFonts w:asciiTheme="majorHAnsi" w:eastAsia="Times New Roman" w:hAnsiTheme="majorHAnsi" w:cs="Times New Roman"/>
        </w:rPr>
        <w:t xml:space="preserve"> lack of empathy is attributable to a severe atrophy in the orbito-frontal cortex or amygdala, there may simply be too few neural substrates for an intervention to have any beneficial effect.</w:t>
      </w:r>
      <w:r w:rsidR="007B3ECB" w:rsidRPr="00016302">
        <w:rPr>
          <w:rStyle w:val="FootnoteReference"/>
          <w:rFonts w:asciiTheme="majorHAnsi" w:hAnsiTheme="majorHAnsi"/>
        </w:rPr>
        <w:footnoteReference w:id="51"/>
      </w:r>
      <w:r w:rsidR="00736002" w:rsidRPr="00016302">
        <w:rPr>
          <w:rFonts w:asciiTheme="majorHAnsi" w:eastAsia="Times New Roman" w:hAnsiTheme="majorHAnsi" w:cs="Times New Roman"/>
        </w:rPr>
        <w:t xml:space="preserve"> </w:t>
      </w:r>
      <w:r w:rsidR="007B3ECB" w:rsidRPr="00016302">
        <w:rPr>
          <w:rFonts w:asciiTheme="majorHAnsi" w:eastAsia="Times New Roman" w:hAnsiTheme="majorHAnsi" w:cs="Times New Roman"/>
        </w:rPr>
        <w:t xml:space="preserve">Whilst this </w:t>
      </w:r>
      <w:r w:rsidR="00810D25" w:rsidRPr="00016302">
        <w:rPr>
          <w:rFonts w:asciiTheme="majorHAnsi" w:eastAsia="Times New Roman" w:hAnsiTheme="majorHAnsi" w:cs="Times New Roman"/>
        </w:rPr>
        <w:t>may be</w:t>
      </w:r>
      <w:r w:rsidR="007B3ECB" w:rsidRPr="00016302">
        <w:rPr>
          <w:rFonts w:asciiTheme="majorHAnsi" w:eastAsia="Times New Roman" w:hAnsiTheme="majorHAnsi" w:cs="Times New Roman"/>
        </w:rPr>
        <w:t xml:space="preserve"> true, as we mentioned above, it is far from clear that all remorseless offenders lack empathy to this pathological degree. </w:t>
      </w:r>
    </w:p>
    <w:p w14:paraId="746EA792" w14:textId="77777777" w:rsidR="00062D6E" w:rsidRPr="00016302" w:rsidRDefault="00062D6E" w:rsidP="00016302">
      <w:pPr>
        <w:widowControl w:val="0"/>
        <w:autoSpaceDE w:val="0"/>
        <w:autoSpaceDN w:val="0"/>
        <w:adjustRightInd w:val="0"/>
        <w:spacing w:line="360" w:lineRule="auto"/>
        <w:jc w:val="both"/>
        <w:rPr>
          <w:rFonts w:asciiTheme="majorHAnsi" w:hAnsiTheme="majorHAnsi" w:cs="Times New Roman"/>
          <w:lang w:val="en-US"/>
        </w:rPr>
      </w:pPr>
    </w:p>
    <w:p w14:paraId="541F75C4" w14:textId="77777777" w:rsidR="001F7DB7" w:rsidRPr="00016302" w:rsidRDefault="001F7DB7" w:rsidP="00016302">
      <w:pPr>
        <w:pStyle w:val="Heading3"/>
        <w:numPr>
          <w:ilvl w:val="0"/>
          <w:numId w:val="5"/>
        </w:numPr>
        <w:spacing w:before="0" w:line="360" w:lineRule="auto"/>
        <w:jc w:val="both"/>
        <w:rPr>
          <w:color w:val="auto"/>
        </w:rPr>
      </w:pPr>
      <w:r w:rsidRPr="00016302">
        <w:rPr>
          <w:color w:val="auto"/>
        </w:rPr>
        <w:t>Motivational</w:t>
      </w:r>
    </w:p>
    <w:p w14:paraId="55F5B5FF" w14:textId="77777777" w:rsidR="00682BB2" w:rsidRPr="00016302" w:rsidRDefault="00682BB2" w:rsidP="00016302">
      <w:pPr>
        <w:spacing w:line="360" w:lineRule="auto"/>
        <w:jc w:val="both"/>
        <w:rPr>
          <w:rFonts w:asciiTheme="majorHAnsi" w:hAnsiTheme="majorHAnsi"/>
        </w:rPr>
      </w:pPr>
    </w:p>
    <w:p w14:paraId="4E53D0A7" w14:textId="77777777" w:rsidR="00682BB2" w:rsidRPr="00016302" w:rsidRDefault="00B70915" w:rsidP="00016302">
      <w:pPr>
        <w:widowControl w:val="0"/>
        <w:autoSpaceDE w:val="0"/>
        <w:autoSpaceDN w:val="0"/>
        <w:adjustRightInd w:val="0"/>
        <w:spacing w:line="360" w:lineRule="auto"/>
        <w:ind w:firstLine="360"/>
        <w:jc w:val="both"/>
        <w:rPr>
          <w:rFonts w:asciiTheme="majorHAnsi" w:hAnsiTheme="majorHAnsi" w:cs="Times New Roman"/>
          <w:lang w:val="en-US"/>
        </w:rPr>
      </w:pPr>
      <w:r w:rsidRPr="00016302">
        <w:rPr>
          <w:rFonts w:asciiTheme="majorHAnsi" w:hAnsiTheme="majorHAnsi"/>
        </w:rPr>
        <w:t>P</w:t>
      </w:r>
      <w:r w:rsidR="005F5DBB" w:rsidRPr="00016302">
        <w:rPr>
          <w:rFonts w:asciiTheme="majorHAnsi" w:hAnsiTheme="majorHAnsi"/>
        </w:rPr>
        <w:t xml:space="preserve">harmacological agents </w:t>
      </w:r>
      <w:r w:rsidRPr="00016302">
        <w:rPr>
          <w:rFonts w:asciiTheme="majorHAnsi" w:hAnsiTheme="majorHAnsi"/>
        </w:rPr>
        <w:t xml:space="preserve">have already been used </w:t>
      </w:r>
      <w:r w:rsidR="005F5DBB" w:rsidRPr="00016302">
        <w:rPr>
          <w:rFonts w:asciiTheme="majorHAnsi" w:hAnsiTheme="majorHAnsi"/>
        </w:rPr>
        <w:t>to alter criminal offender</w:t>
      </w:r>
      <w:r w:rsidR="00682BB2" w:rsidRPr="00016302">
        <w:rPr>
          <w:rFonts w:asciiTheme="majorHAnsi" w:hAnsiTheme="majorHAnsi"/>
        </w:rPr>
        <w:t>s</w:t>
      </w:r>
      <w:r w:rsidR="005F5DBB" w:rsidRPr="00016302">
        <w:rPr>
          <w:rFonts w:asciiTheme="majorHAnsi" w:hAnsiTheme="majorHAnsi"/>
        </w:rPr>
        <w:t>’</w:t>
      </w:r>
      <w:r w:rsidR="00682BB2" w:rsidRPr="00016302">
        <w:rPr>
          <w:rFonts w:asciiTheme="majorHAnsi" w:hAnsiTheme="majorHAnsi"/>
        </w:rPr>
        <w:t xml:space="preserve"> motivation to re-offend.</w:t>
      </w:r>
      <w:r w:rsidR="005F5DBB" w:rsidRPr="00016302">
        <w:rPr>
          <w:rFonts w:asciiTheme="majorHAnsi" w:hAnsiTheme="majorHAnsi"/>
        </w:rPr>
        <w:t xml:space="preserve"> For instance, </w:t>
      </w:r>
      <w:r w:rsidR="00DF3F68" w:rsidRPr="00016302">
        <w:rPr>
          <w:rFonts w:asciiTheme="majorHAnsi" w:hAnsiTheme="majorHAnsi" w:cs="Times New Roman"/>
          <w:color w:val="131413"/>
          <w:lang w:val="en-US"/>
        </w:rPr>
        <w:t>c</w:t>
      </w:r>
      <w:r w:rsidR="005F5DBB" w:rsidRPr="00016302">
        <w:rPr>
          <w:rFonts w:asciiTheme="majorHAnsi" w:hAnsiTheme="majorHAnsi" w:cs="Times New Roman"/>
          <w:color w:val="131413"/>
          <w:lang w:val="en-US"/>
        </w:rPr>
        <w:t>hemical castration</w:t>
      </w:r>
      <w:r w:rsidR="00DF3F68" w:rsidRPr="00016302">
        <w:rPr>
          <w:rFonts w:asciiTheme="majorHAnsi" w:hAnsiTheme="majorHAnsi" w:cs="Times New Roman"/>
          <w:color w:val="131413"/>
          <w:lang w:val="en-US"/>
        </w:rPr>
        <w:t xml:space="preserve"> is used in a number of jurisdictions to prevent recidivism </w:t>
      </w:r>
      <w:r w:rsidR="007C5342" w:rsidRPr="00016302">
        <w:rPr>
          <w:rFonts w:asciiTheme="majorHAnsi" w:hAnsiTheme="majorHAnsi" w:cs="Times New Roman"/>
          <w:color w:val="131413"/>
          <w:lang w:val="en-US"/>
        </w:rPr>
        <w:t>amo</w:t>
      </w:r>
      <w:r w:rsidR="00DF3F68" w:rsidRPr="00016302">
        <w:rPr>
          <w:rFonts w:asciiTheme="majorHAnsi" w:hAnsiTheme="majorHAnsi" w:cs="Times New Roman"/>
          <w:color w:val="131413"/>
          <w:lang w:val="en-US"/>
        </w:rPr>
        <w:t>n</w:t>
      </w:r>
      <w:r w:rsidR="007C5342" w:rsidRPr="00016302">
        <w:rPr>
          <w:rFonts w:asciiTheme="majorHAnsi" w:hAnsiTheme="majorHAnsi" w:cs="Times New Roman"/>
          <w:color w:val="131413"/>
          <w:lang w:val="en-US"/>
        </w:rPr>
        <w:t>gst</w:t>
      </w:r>
      <w:r w:rsidR="00DF3F68" w:rsidRPr="00016302">
        <w:rPr>
          <w:rFonts w:asciiTheme="majorHAnsi" w:hAnsiTheme="majorHAnsi" w:cs="Times New Roman"/>
          <w:color w:val="131413"/>
          <w:lang w:val="en-US"/>
        </w:rPr>
        <w:t xml:space="preserve"> sex offenders, and this has been found to </w:t>
      </w:r>
      <w:r w:rsidR="0045193B" w:rsidRPr="00016302">
        <w:rPr>
          <w:rFonts w:asciiTheme="majorHAnsi" w:hAnsiTheme="majorHAnsi" w:cs="Times New Roman"/>
          <w:color w:val="131413"/>
          <w:lang w:val="en-US"/>
        </w:rPr>
        <w:t>have some effect</w:t>
      </w:r>
      <w:r w:rsidR="00DF3F68" w:rsidRPr="00016302">
        <w:rPr>
          <w:rFonts w:asciiTheme="majorHAnsi" w:hAnsiTheme="majorHAnsi" w:cs="Times New Roman"/>
          <w:color w:val="131413"/>
          <w:lang w:val="en-US"/>
        </w:rPr>
        <w:t xml:space="preserve"> in small-scale</w:t>
      </w:r>
      <w:r w:rsidR="005F5DBB" w:rsidRPr="00016302">
        <w:rPr>
          <w:rFonts w:asciiTheme="majorHAnsi" w:hAnsiTheme="majorHAnsi" w:cs="Times New Roman"/>
          <w:color w:val="131413"/>
          <w:lang w:val="en-US"/>
        </w:rPr>
        <w:t xml:space="preserve"> studies</w:t>
      </w:r>
      <w:r w:rsidR="00DF3F68" w:rsidRPr="00016302">
        <w:rPr>
          <w:rFonts w:asciiTheme="majorHAnsi" w:hAnsiTheme="majorHAnsi" w:cs="Times New Roman"/>
          <w:color w:val="131413"/>
          <w:lang w:val="en-US"/>
        </w:rPr>
        <w:t>.</w:t>
      </w:r>
      <w:r w:rsidR="00DF3F68" w:rsidRPr="00016302">
        <w:rPr>
          <w:rStyle w:val="FootnoteReference"/>
          <w:rFonts w:asciiTheme="majorHAnsi" w:hAnsiTheme="majorHAnsi"/>
        </w:rPr>
        <w:footnoteReference w:id="52"/>
      </w:r>
      <w:r w:rsidR="00CF3280" w:rsidRPr="00016302">
        <w:rPr>
          <w:rFonts w:asciiTheme="majorHAnsi" w:hAnsiTheme="majorHAnsi" w:cs="Times New Roman"/>
          <w:color w:val="131413"/>
          <w:lang w:val="en-US"/>
        </w:rPr>
        <w:t xml:space="preserve"> Moreover, as </w:t>
      </w:r>
      <w:r w:rsidR="00231340" w:rsidRPr="00016302">
        <w:rPr>
          <w:rFonts w:asciiTheme="majorHAnsi" w:hAnsiTheme="majorHAnsi" w:cs="Times New Roman"/>
          <w:color w:val="131413"/>
          <w:lang w:val="en-US"/>
        </w:rPr>
        <w:t xml:space="preserve">Thomas </w:t>
      </w:r>
      <w:r w:rsidR="00CF3280" w:rsidRPr="00016302">
        <w:rPr>
          <w:rFonts w:asciiTheme="majorHAnsi" w:hAnsiTheme="majorHAnsi" w:cs="Times New Roman"/>
          <w:color w:val="131413"/>
          <w:lang w:val="en-US"/>
        </w:rPr>
        <w:t xml:space="preserve">Douglas points out, its seems likely that </w:t>
      </w:r>
      <w:r w:rsidR="0021623A" w:rsidRPr="00016302">
        <w:rPr>
          <w:rFonts w:asciiTheme="majorHAnsi" w:hAnsiTheme="majorHAnsi" w:cs="Times New Roman"/>
          <w:lang w:val="en-US"/>
        </w:rPr>
        <w:t>the range of medical interventions that are capable of preventing recidivism is likely to expand as neuro-scientists continue to uncover the neural correlates of dispositions that are associated with criminal offending.</w:t>
      </w:r>
      <w:r w:rsidR="0021623A" w:rsidRPr="00016302">
        <w:rPr>
          <w:rStyle w:val="FootnoteReference"/>
          <w:rFonts w:asciiTheme="majorHAnsi" w:hAnsiTheme="majorHAnsi"/>
        </w:rPr>
        <w:footnoteReference w:id="53"/>
      </w:r>
    </w:p>
    <w:p w14:paraId="0078686B" w14:textId="77777777" w:rsidR="00F76E11" w:rsidRPr="00016302" w:rsidRDefault="00FC1BCE" w:rsidP="00016302">
      <w:pPr>
        <w:widowControl w:val="0"/>
        <w:autoSpaceDE w:val="0"/>
        <w:autoSpaceDN w:val="0"/>
        <w:adjustRightInd w:val="0"/>
        <w:spacing w:line="360" w:lineRule="auto"/>
        <w:ind w:firstLine="360"/>
        <w:jc w:val="both"/>
        <w:rPr>
          <w:rFonts w:asciiTheme="majorHAnsi" w:hAnsiTheme="majorHAnsi" w:cs="Times New Roman"/>
          <w:lang w:val="en-US"/>
        </w:rPr>
      </w:pPr>
      <w:r w:rsidRPr="00016302">
        <w:rPr>
          <w:rFonts w:asciiTheme="majorHAnsi" w:hAnsiTheme="majorHAnsi" w:cs="Times New Roman"/>
          <w:lang w:val="en-US"/>
        </w:rPr>
        <w:t>I</w:t>
      </w:r>
      <w:r w:rsidR="00055BD3" w:rsidRPr="00016302">
        <w:rPr>
          <w:rFonts w:asciiTheme="majorHAnsi" w:hAnsiTheme="majorHAnsi" w:cs="Times New Roman"/>
          <w:lang w:val="en-US"/>
        </w:rPr>
        <w:t xml:space="preserve">n the model of remorse </w:t>
      </w:r>
      <w:r w:rsidR="00E871E6" w:rsidRPr="00016302">
        <w:rPr>
          <w:rFonts w:asciiTheme="majorHAnsi" w:hAnsiTheme="majorHAnsi" w:cs="Times New Roman"/>
          <w:lang w:val="en-US"/>
        </w:rPr>
        <w:t xml:space="preserve">that </w:t>
      </w:r>
      <w:r w:rsidRPr="00016302">
        <w:rPr>
          <w:rFonts w:asciiTheme="majorHAnsi" w:hAnsiTheme="majorHAnsi" w:cs="Times New Roman"/>
          <w:lang w:val="en-US"/>
        </w:rPr>
        <w:t>we delineated</w:t>
      </w:r>
      <w:r w:rsidR="00055BD3" w:rsidRPr="00016302">
        <w:rPr>
          <w:rFonts w:asciiTheme="majorHAnsi" w:hAnsiTheme="majorHAnsi" w:cs="Times New Roman"/>
          <w:lang w:val="en-US"/>
        </w:rPr>
        <w:t xml:space="preserve"> above, </w:t>
      </w:r>
      <w:r w:rsidRPr="00016302">
        <w:rPr>
          <w:rFonts w:asciiTheme="majorHAnsi" w:hAnsiTheme="majorHAnsi" w:cs="Times New Roman"/>
          <w:lang w:val="en-US"/>
        </w:rPr>
        <w:t xml:space="preserve">we stated that </w:t>
      </w:r>
      <w:r w:rsidR="007C679A" w:rsidRPr="00016302">
        <w:rPr>
          <w:rFonts w:asciiTheme="majorHAnsi" w:hAnsiTheme="majorHAnsi" w:cs="Times New Roman"/>
          <w:lang w:val="en-US"/>
        </w:rPr>
        <w:t xml:space="preserve">the remorseful </w:t>
      </w:r>
      <w:r w:rsidR="00055BD3" w:rsidRPr="00016302">
        <w:rPr>
          <w:rFonts w:asciiTheme="majorHAnsi" w:hAnsiTheme="majorHAnsi" w:cs="Times New Roman"/>
          <w:lang w:val="en-US"/>
        </w:rPr>
        <w:t xml:space="preserve">offender </w:t>
      </w:r>
      <w:r w:rsidR="007C679A" w:rsidRPr="00016302">
        <w:rPr>
          <w:rFonts w:asciiTheme="majorHAnsi" w:hAnsiTheme="majorHAnsi" w:cs="Times New Roman"/>
          <w:lang w:val="en-US"/>
        </w:rPr>
        <w:t>must</w:t>
      </w:r>
      <w:r w:rsidR="00055BD3" w:rsidRPr="00016302">
        <w:rPr>
          <w:rFonts w:asciiTheme="majorHAnsi" w:hAnsiTheme="majorHAnsi" w:cs="Times New Roman"/>
          <w:lang w:val="en-US"/>
        </w:rPr>
        <w:t xml:space="preserve"> </w:t>
      </w:r>
      <w:r w:rsidR="004D788C" w:rsidRPr="00016302">
        <w:rPr>
          <w:rFonts w:asciiTheme="majorHAnsi" w:hAnsiTheme="majorHAnsi" w:cs="Times New Roman"/>
          <w:lang w:val="en-US"/>
        </w:rPr>
        <w:t>hold</w:t>
      </w:r>
      <w:r w:rsidR="00055BD3" w:rsidRPr="00016302">
        <w:rPr>
          <w:rFonts w:asciiTheme="majorHAnsi" w:hAnsiTheme="majorHAnsi" w:cs="Times New Roman"/>
          <w:lang w:val="en-US"/>
        </w:rPr>
        <w:t xml:space="preserve"> a genuine intention</w:t>
      </w:r>
      <w:r w:rsidR="007C679A" w:rsidRPr="00016302">
        <w:rPr>
          <w:rFonts w:asciiTheme="majorHAnsi" w:hAnsiTheme="majorHAnsi" w:cs="Times New Roman"/>
          <w:lang w:val="en-US"/>
        </w:rPr>
        <w:t xml:space="preserve"> not to re-offend</w:t>
      </w:r>
      <w:r w:rsidR="00B70915" w:rsidRPr="00016302">
        <w:rPr>
          <w:rFonts w:asciiTheme="majorHAnsi" w:hAnsiTheme="majorHAnsi" w:cs="Times New Roman"/>
          <w:lang w:val="en-US"/>
        </w:rPr>
        <w:t>,</w:t>
      </w:r>
      <w:r w:rsidR="00E871E6" w:rsidRPr="00016302">
        <w:rPr>
          <w:rFonts w:asciiTheme="majorHAnsi" w:hAnsiTheme="majorHAnsi" w:cs="Times New Roman"/>
          <w:lang w:val="en-US"/>
        </w:rPr>
        <w:t xml:space="preserve"> but that </w:t>
      </w:r>
      <w:r w:rsidR="007C679A" w:rsidRPr="00016302">
        <w:rPr>
          <w:rFonts w:asciiTheme="majorHAnsi" w:hAnsiTheme="majorHAnsi" w:cs="Times New Roman"/>
          <w:lang w:val="en-US"/>
        </w:rPr>
        <w:t xml:space="preserve">this does not entail that </w:t>
      </w:r>
      <w:r w:rsidR="00E871E6" w:rsidRPr="00016302">
        <w:rPr>
          <w:rFonts w:asciiTheme="majorHAnsi" w:hAnsiTheme="majorHAnsi" w:cs="Times New Roman"/>
          <w:lang w:val="en-US"/>
        </w:rPr>
        <w:t>s</w:t>
      </w:r>
      <w:r w:rsidR="007C679A" w:rsidRPr="00016302">
        <w:rPr>
          <w:rFonts w:asciiTheme="majorHAnsi" w:hAnsiTheme="majorHAnsi" w:cs="Times New Roman"/>
          <w:lang w:val="en-US"/>
        </w:rPr>
        <w:t>he must be successful</w:t>
      </w:r>
      <w:r w:rsidR="00F2333F" w:rsidRPr="00016302">
        <w:rPr>
          <w:rFonts w:asciiTheme="majorHAnsi" w:hAnsiTheme="majorHAnsi" w:cs="Times New Roman"/>
          <w:lang w:val="en-US"/>
        </w:rPr>
        <w:t xml:space="preserve"> in refraining from re-offending</w:t>
      </w:r>
      <w:r w:rsidR="007C679A" w:rsidRPr="00016302">
        <w:rPr>
          <w:rFonts w:asciiTheme="majorHAnsi" w:hAnsiTheme="majorHAnsi" w:cs="Times New Roman"/>
          <w:lang w:val="en-US"/>
        </w:rPr>
        <w:t>.</w:t>
      </w:r>
      <w:r w:rsidRPr="00016302">
        <w:rPr>
          <w:rFonts w:asciiTheme="majorHAnsi" w:hAnsiTheme="majorHAnsi" w:cs="Times New Roman"/>
          <w:lang w:val="en-US"/>
        </w:rPr>
        <w:t xml:space="preserve"> </w:t>
      </w:r>
      <w:r w:rsidR="00E871E6" w:rsidRPr="00016302">
        <w:rPr>
          <w:rFonts w:asciiTheme="majorHAnsi" w:hAnsiTheme="majorHAnsi" w:cs="Times New Roman"/>
          <w:lang w:val="en-US"/>
        </w:rPr>
        <w:t>However, i</w:t>
      </w:r>
      <w:r w:rsidR="00111835" w:rsidRPr="00016302">
        <w:rPr>
          <w:rFonts w:asciiTheme="majorHAnsi" w:hAnsiTheme="majorHAnsi" w:cs="Times New Roman"/>
          <w:lang w:val="en-US"/>
        </w:rPr>
        <w:t>t seems that</w:t>
      </w:r>
      <w:r w:rsidR="00231340" w:rsidRPr="00016302">
        <w:rPr>
          <w:rFonts w:asciiTheme="majorHAnsi" w:hAnsiTheme="majorHAnsi" w:cs="Times New Roman"/>
          <w:lang w:val="en-US"/>
        </w:rPr>
        <w:t>,</w:t>
      </w:r>
      <w:r w:rsidR="00111835" w:rsidRPr="00016302">
        <w:rPr>
          <w:rFonts w:asciiTheme="majorHAnsi" w:hAnsiTheme="majorHAnsi" w:cs="Times New Roman"/>
          <w:lang w:val="en-US"/>
        </w:rPr>
        <w:t xml:space="preserve"> </w:t>
      </w:r>
      <w:r w:rsidR="00E871E6" w:rsidRPr="00016302">
        <w:rPr>
          <w:rFonts w:asciiTheme="majorHAnsi" w:hAnsiTheme="majorHAnsi" w:cs="Times New Roman"/>
          <w:lang w:val="en-US"/>
        </w:rPr>
        <w:t>f</w:t>
      </w:r>
      <w:r w:rsidR="00D802AA" w:rsidRPr="00016302">
        <w:rPr>
          <w:rFonts w:asciiTheme="majorHAnsi" w:hAnsiTheme="majorHAnsi" w:cs="Times New Roman"/>
          <w:lang w:val="en-US"/>
        </w:rPr>
        <w:t>or</w:t>
      </w:r>
      <w:r w:rsidR="00111835" w:rsidRPr="00016302">
        <w:rPr>
          <w:rFonts w:asciiTheme="majorHAnsi" w:hAnsiTheme="majorHAnsi" w:cs="Times New Roman"/>
          <w:lang w:val="en-US"/>
        </w:rPr>
        <w:t xml:space="preserve"> an offender’s remorse to be genuine, </w:t>
      </w:r>
      <w:r w:rsidR="00231340" w:rsidRPr="00016302">
        <w:rPr>
          <w:rFonts w:asciiTheme="majorHAnsi" w:hAnsiTheme="majorHAnsi" w:cs="Times New Roman"/>
          <w:lang w:val="en-US"/>
        </w:rPr>
        <w:t xml:space="preserve">she </w:t>
      </w:r>
      <w:r w:rsidR="00111835" w:rsidRPr="00016302">
        <w:rPr>
          <w:rFonts w:asciiTheme="majorHAnsi" w:hAnsiTheme="majorHAnsi" w:cs="Times New Roman"/>
          <w:lang w:val="en-US"/>
        </w:rPr>
        <w:t xml:space="preserve">must not only </w:t>
      </w:r>
      <w:r w:rsidR="004D788C" w:rsidRPr="00016302">
        <w:rPr>
          <w:rFonts w:asciiTheme="majorHAnsi" w:hAnsiTheme="majorHAnsi" w:cs="Times New Roman"/>
          <w:lang w:val="en-US"/>
        </w:rPr>
        <w:t>hold</w:t>
      </w:r>
      <w:r w:rsidR="00111835" w:rsidRPr="00016302">
        <w:rPr>
          <w:rFonts w:asciiTheme="majorHAnsi" w:hAnsiTheme="majorHAnsi" w:cs="Times New Roman"/>
          <w:lang w:val="en-US"/>
        </w:rPr>
        <w:t xml:space="preserve"> an intention not to re-offend, </w:t>
      </w:r>
      <w:r w:rsidR="00231340" w:rsidRPr="00016302">
        <w:rPr>
          <w:rFonts w:asciiTheme="majorHAnsi" w:hAnsiTheme="majorHAnsi" w:cs="Times New Roman"/>
          <w:lang w:val="en-US"/>
        </w:rPr>
        <w:t xml:space="preserve">she </w:t>
      </w:r>
      <w:r w:rsidR="00111835" w:rsidRPr="00016302">
        <w:rPr>
          <w:rFonts w:asciiTheme="majorHAnsi" w:hAnsiTheme="majorHAnsi" w:cs="Times New Roman"/>
          <w:lang w:val="en-US"/>
        </w:rPr>
        <w:t xml:space="preserve">must </w:t>
      </w:r>
      <w:r w:rsidR="00E871E6" w:rsidRPr="00016302">
        <w:rPr>
          <w:rFonts w:asciiTheme="majorHAnsi" w:hAnsiTheme="majorHAnsi" w:cs="Times New Roman"/>
          <w:lang w:val="en-US"/>
        </w:rPr>
        <w:t xml:space="preserve">also </w:t>
      </w:r>
      <w:r w:rsidR="00111835" w:rsidRPr="00016302">
        <w:rPr>
          <w:rFonts w:asciiTheme="majorHAnsi" w:hAnsiTheme="majorHAnsi" w:cs="Times New Roman"/>
          <w:lang w:val="en-US"/>
        </w:rPr>
        <w:t xml:space="preserve">take steps to </w:t>
      </w:r>
      <w:r w:rsidR="00C05424" w:rsidRPr="00016302">
        <w:rPr>
          <w:rFonts w:asciiTheme="majorHAnsi" w:hAnsiTheme="majorHAnsi" w:cs="Times New Roman"/>
          <w:lang w:val="en-US"/>
        </w:rPr>
        <w:t>avoid predictable lapses in this intention.</w:t>
      </w:r>
      <w:r w:rsidR="00F76E11" w:rsidRPr="00016302">
        <w:rPr>
          <w:rFonts w:asciiTheme="majorHAnsi" w:hAnsiTheme="majorHAnsi" w:cs="Times New Roman"/>
          <w:lang w:val="en-US"/>
        </w:rPr>
        <w:t xml:space="preserve"> To illustrate, suppose that </w:t>
      </w:r>
      <w:r w:rsidR="00D802AA" w:rsidRPr="00016302">
        <w:rPr>
          <w:rFonts w:asciiTheme="majorHAnsi" w:hAnsiTheme="majorHAnsi" w:cs="Times New Roman"/>
          <w:lang w:val="en-US"/>
        </w:rPr>
        <w:t>an</w:t>
      </w:r>
      <w:r w:rsidR="00F76E11" w:rsidRPr="00016302">
        <w:rPr>
          <w:rFonts w:asciiTheme="majorHAnsi" w:hAnsiTheme="majorHAnsi" w:cs="Times New Roman"/>
          <w:lang w:val="en-US"/>
        </w:rPr>
        <w:t xml:space="preserve"> offender was aware that a certain sort of stimulus reliably triggered </w:t>
      </w:r>
      <w:r w:rsidR="00D802AA" w:rsidRPr="00016302">
        <w:rPr>
          <w:rFonts w:asciiTheme="majorHAnsi" w:hAnsiTheme="majorHAnsi" w:cs="Times New Roman"/>
          <w:lang w:val="en-US"/>
        </w:rPr>
        <w:t xml:space="preserve">a </w:t>
      </w:r>
      <w:r w:rsidR="00F76E11" w:rsidRPr="00016302">
        <w:rPr>
          <w:rFonts w:asciiTheme="majorHAnsi" w:hAnsiTheme="majorHAnsi" w:cs="Times New Roman"/>
          <w:lang w:val="en-US"/>
        </w:rPr>
        <w:t xml:space="preserve">compulsive desire to commit a certain type of offence. We would doubt that </w:t>
      </w:r>
      <w:r w:rsidR="00D802AA" w:rsidRPr="00016302">
        <w:rPr>
          <w:rFonts w:asciiTheme="majorHAnsi" w:hAnsiTheme="majorHAnsi" w:cs="Times New Roman"/>
          <w:lang w:val="en-US"/>
        </w:rPr>
        <w:t>such an offender’s</w:t>
      </w:r>
      <w:r w:rsidR="00F76E11" w:rsidRPr="00016302">
        <w:rPr>
          <w:rFonts w:asciiTheme="majorHAnsi" w:hAnsiTheme="majorHAnsi" w:cs="Times New Roman"/>
          <w:lang w:val="en-US"/>
        </w:rPr>
        <w:t xml:space="preserve"> remorse for </w:t>
      </w:r>
      <w:r w:rsidR="00231340" w:rsidRPr="00016302">
        <w:rPr>
          <w:rFonts w:asciiTheme="majorHAnsi" w:hAnsiTheme="majorHAnsi" w:cs="Times New Roman"/>
          <w:lang w:val="en-US"/>
        </w:rPr>
        <w:t xml:space="preserve">her </w:t>
      </w:r>
      <w:r w:rsidR="00F76E11" w:rsidRPr="00016302">
        <w:rPr>
          <w:rFonts w:asciiTheme="majorHAnsi" w:hAnsiTheme="majorHAnsi" w:cs="Times New Roman"/>
          <w:lang w:val="en-US"/>
        </w:rPr>
        <w:t xml:space="preserve">previous offence was genuine if </w:t>
      </w:r>
      <w:r w:rsidR="00231340" w:rsidRPr="00016302">
        <w:rPr>
          <w:rFonts w:asciiTheme="majorHAnsi" w:hAnsiTheme="majorHAnsi" w:cs="Times New Roman"/>
          <w:lang w:val="en-US"/>
        </w:rPr>
        <w:t xml:space="preserve">she </w:t>
      </w:r>
      <w:r w:rsidR="00F76E11" w:rsidRPr="00016302">
        <w:rPr>
          <w:rFonts w:asciiTheme="majorHAnsi" w:hAnsiTheme="majorHAnsi" w:cs="Times New Roman"/>
          <w:lang w:val="en-US"/>
        </w:rPr>
        <w:t xml:space="preserve">continued to expose </w:t>
      </w:r>
      <w:r w:rsidR="00231340" w:rsidRPr="00016302">
        <w:rPr>
          <w:rFonts w:asciiTheme="majorHAnsi" w:hAnsiTheme="majorHAnsi" w:cs="Times New Roman"/>
          <w:lang w:val="en-US"/>
        </w:rPr>
        <w:t xml:space="preserve">herself </w:t>
      </w:r>
      <w:r w:rsidR="00F76E11" w:rsidRPr="00016302">
        <w:rPr>
          <w:rFonts w:asciiTheme="majorHAnsi" w:hAnsiTheme="majorHAnsi" w:cs="Times New Roman"/>
          <w:lang w:val="en-US"/>
        </w:rPr>
        <w:t>to this stimulus</w:t>
      </w:r>
      <w:r w:rsidR="00235B12" w:rsidRPr="00016302">
        <w:rPr>
          <w:rFonts w:asciiTheme="majorHAnsi" w:hAnsiTheme="majorHAnsi" w:cs="Times New Roman"/>
          <w:lang w:val="en-US"/>
        </w:rPr>
        <w:t xml:space="preserve"> when doing so was avoidable</w:t>
      </w:r>
      <w:r w:rsidR="00F76E11" w:rsidRPr="00016302">
        <w:rPr>
          <w:rFonts w:asciiTheme="majorHAnsi" w:hAnsiTheme="majorHAnsi" w:cs="Times New Roman"/>
          <w:lang w:val="en-US"/>
        </w:rPr>
        <w:t xml:space="preserve">, even if </w:t>
      </w:r>
      <w:r w:rsidR="00231340" w:rsidRPr="00016302">
        <w:rPr>
          <w:rFonts w:asciiTheme="majorHAnsi" w:hAnsiTheme="majorHAnsi" w:cs="Times New Roman"/>
          <w:lang w:val="en-US"/>
        </w:rPr>
        <w:t xml:space="preserve">she </w:t>
      </w:r>
      <w:r w:rsidR="00F2333F" w:rsidRPr="00016302">
        <w:rPr>
          <w:rFonts w:asciiTheme="majorHAnsi" w:hAnsiTheme="majorHAnsi" w:cs="Times New Roman"/>
          <w:lang w:val="en-US"/>
        </w:rPr>
        <w:t>he</w:t>
      </w:r>
      <w:r w:rsidR="004D788C" w:rsidRPr="00016302">
        <w:rPr>
          <w:rFonts w:asciiTheme="majorHAnsi" w:hAnsiTheme="majorHAnsi" w:cs="Times New Roman"/>
          <w:lang w:val="en-US"/>
        </w:rPr>
        <w:t>ld</w:t>
      </w:r>
      <w:r w:rsidR="00F76E11" w:rsidRPr="00016302">
        <w:rPr>
          <w:rFonts w:asciiTheme="majorHAnsi" w:hAnsiTheme="majorHAnsi" w:cs="Times New Roman"/>
          <w:lang w:val="en-US"/>
        </w:rPr>
        <w:t xml:space="preserve"> an intention not to re-offend.</w:t>
      </w:r>
    </w:p>
    <w:p w14:paraId="264A8ADE" w14:textId="77777777" w:rsidR="008E2A8F" w:rsidRPr="00016302" w:rsidRDefault="00650BD8" w:rsidP="00016302">
      <w:pPr>
        <w:widowControl w:val="0"/>
        <w:autoSpaceDE w:val="0"/>
        <w:autoSpaceDN w:val="0"/>
        <w:adjustRightInd w:val="0"/>
        <w:spacing w:line="360" w:lineRule="auto"/>
        <w:ind w:firstLine="360"/>
        <w:jc w:val="both"/>
        <w:rPr>
          <w:rFonts w:asciiTheme="majorHAnsi" w:hAnsiTheme="majorHAnsi" w:cs="Times New Roman"/>
          <w:lang w:val="en-US"/>
        </w:rPr>
      </w:pPr>
      <w:r w:rsidRPr="00016302">
        <w:rPr>
          <w:rFonts w:asciiTheme="majorHAnsi" w:hAnsiTheme="majorHAnsi" w:cs="Times New Roman"/>
          <w:lang w:val="en-US"/>
        </w:rPr>
        <w:t xml:space="preserve">With these </w:t>
      </w:r>
      <w:r w:rsidR="00773442" w:rsidRPr="00016302">
        <w:rPr>
          <w:rFonts w:asciiTheme="majorHAnsi" w:hAnsiTheme="majorHAnsi" w:cs="Times New Roman"/>
          <w:lang w:val="en-US"/>
        </w:rPr>
        <w:t>reflections in mind,</w:t>
      </w:r>
      <w:r w:rsidRPr="00016302">
        <w:rPr>
          <w:rFonts w:asciiTheme="majorHAnsi" w:hAnsiTheme="majorHAnsi" w:cs="Times New Roman"/>
          <w:lang w:val="en-US"/>
        </w:rPr>
        <w:t xml:space="preserve"> it seems that </w:t>
      </w:r>
      <w:r w:rsidR="00EC2770" w:rsidRPr="00016302">
        <w:rPr>
          <w:rFonts w:asciiTheme="majorHAnsi" w:hAnsiTheme="majorHAnsi" w:cs="Times New Roman"/>
          <w:lang w:val="en-US"/>
        </w:rPr>
        <w:t>neurointervention</w:t>
      </w:r>
      <w:r w:rsidRPr="00016302">
        <w:rPr>
          <w:rFonts w:asciiTheme="majorHAnsi" w:hAnsiTheme="majorHAnsi" w:cs="Times New Roman"/>
          <w:lang w:val="en-US"/>
        </w:rPr>
        <w:t xml:space="preserve">s that </w:t>
      </w:r>
      <w:r w:rsidR="00601081" w:rsidRPr="00016302">
        <w:rPr>
          <w:rFonts w:asciiTheme="majorHAnsi" w:hAnsiTheme="majorHAnsi" w:cs="Times New Roman"/>
          <w:lang w:val="en-US"/>
        </w:rPr>
        <w:t>affect</w:t>
      </w:r>
      <w:r w:rsidRPr="00016302">
        <w:rPr>
          <w:rFonts w:asciiTheme="majorHAnsi" w:hAnsiTheme="majorHAnsi" w:cs="Times New Roman"/>
          <w:lang w:val="en-US"/>
        </w:rPr>
        <w:t xml:space="preserve"> the offender’s motivation to re-offend might be relevant to the </w:t>
      </w:r>
      <w:r w:rsidRPr="00016302">
        <w:rPr>
          <w:rFonts w:asciiTheme="majorHAnsi" w:hAnsiTheme="majorHAnsi" w:cs="Times New Roman"/>
          <w:i/>
          <w:lang w:val="en-US"/>
        </w:rPr>
        <w:t>expression</w:t>
      </w:r>
      <w:r w:rsidRPr="00016302">
        <w:rPr>
          <w:rFonts w:asciiTheme="majorHAnsi" w:hAnsiTheme="majorHAnsi" w:cs="Times New Roman"/>
          <w:lang w:val="en-US"/>
        </w:rPr>
        <w:t xml:space="preserve"> of remorse.</w:t>
      </w:r>
      <w:r w:rsidR="004D788C" w:rsidRPr="00016302">
        <w:rPr>
          <w:rFonts w:asciiTheme="majorHAnsi" w:hAnsiTheme="majorHAnsi" w:cs="Times New Roman"/>
          <w:lang w:val="en-US"/>
        </w:rPr>
        <w:t xml:space="preserve"> Although we lack the space to elaborate the position here,</w:t>
      </w:r>
      <w:r w:rsidRPr="00016302">
        <w:rPr>
          <w:rFonts w:asciiTheme="majorHAnsi" w:hAnsiTheme="majorHAnsi" w:cs="Times New Roman"/>
          <w:lang w:val="en-US"/>
        </w:rPr>
        <w:t xml:space="preserve"> </w:t>
      </w:r>
      <w:r w:rsidR="004D788C" w:rsidRPr="00016302">
        <w:rPr>
          <w:rFonts w:asciiTheme="majorHAnsi" w:hAnsiTheme="majorHAnsi" w:cs="Times New Roman"/>
          <w:lang w:val="en-US"/>
        </w:rPr>
        <w:t>i</w:t>
      </w:r>
      <w:r w:rsidRPr="00016302">
        <w:rPr>
          <w:rFonts w:asciiTheme="majorHAnsi" w:hAnsiTheme="majorHAnsi" w:cs="Times New Roman"/>
          <w:lang w:val="en-US"/>
        </w:rPr>
        <w:t xml:space="preserve">t might be claimed that an offender’s agreeing to undergo </w:t>
      </w:r>
      <w:r w:rsidR="00E871E6" w:rsidRPr="00016302">
        <w:rPr>
          <w:rFonts w:asciiTheme="majorHAnsi" w:hAnsiTheme="majorHAnsi" w:cs="Times New Roman"/>
          <w:lang w:val="en-US"/>
        </w:rPr>
        <w:t xml:space="preserve">a </w:t>
      </w:r>
      <w:r w:rsidR="00EC2770" w:rsidRPr="00016302">
        <w:rPr>
          <w:rFonts w:asciiTheme="majorHAnsi" w:hAnsiTheme="majorHAnsi" w:cs="Times New Roman"/>
          <w:lang w:val="en-US"/>
        </w:rPr>
        <w:t>neurointervention</w:t>
      </w:r>
      <w:r w:rsidR="00E871E6" w:rsidRPr="00016302">
        <w:rPr>
          <w:rFonts w:asciiTheme="majorHAnsi" w:hAnsiTheme="majorHAnsi" w:cs="Times New Roman"/>
          <w:lang w:val="en-US"/>
        </w:rPr>
        <w:t xml:space="preserve"> that could effectively eliminate </w:t>
      </w:r>
      <w:r w:rsidR="00231340" w:rsidRPr="00016302">
        <w:rPr>
          <w:rFonts w:asciiTheme="majorHAnsi" w:hAnsiTheme="majorHAnsi" w:cs="Times New Roman"/>
          <w:lang w:val="en-US"/>
        </w:rPr>
        <w:t xml:space="preserve">her </w:t>
      </w:r>
      <w:r w:rsidR="00E871E6" w:rsidRPr="00016302">
        <w:rPr>
          <w:rFonts w:asciiTheme="majorHAnsi" w:hAnsiTheme="majorHAnsi" w:cs="Times New Roman"/>
          <w:lang w:val="en-US"/>
        </w:rPr>
        <w:t>motivation to re-offend</w:t>
      </w:r>
      <w:r w:rsidRPr="00016302">
        <w:rPr>
          <w:rFonts w:asciiTheme="majorHAnsi" w:hAnsiTheme="majorHAnsi" w:cs="Times New Roman"/>
          <w:lang w:val="en-US"/>
        </w:rPr>
        <w:t xml:space="preserve"> </w:t>
      </w:r>
      <w:r w:rsidR="00E871E6" w:rsidRPr="00016302">
        <w:rPr>
          <w:rFonts w:asciiTheme="majorHAnsi" w:hAnsiTheme="majorHAnsi" w:cs="Times New Roman"/>
          <w:lang w:val="en-US"/>
        </w:rPr>
        <w:t>would be a reliable</w:t>
      </w:r>
      <w:r w:rsidRPr="00016302">
        <w:rPr>
          <w:rFonts w:asciiTheme="majorHAnsi" w:hAnsiTheme="majorHAnsi" w:cs="Times New Roman"/>
          <w:lang w:val="en-US"/>
        </w:rPr>
        <w:t xml:space="preserve"> indication of the genuine nature of </w:t>
      </w:r>
      <w:r w:rsidR="00231340" w:rsidRPr="00016302">
        <w:rPr>
          <w:rFonts w:asciiTheme="majorHAnsi" w:hAnsiTheme="majorHAnsi" w:cs="Times New Roman"/>
          <w:lang w:val="en-US"/>
        </w:rPr>
        <w:t xml:space="preserve">her </w:t>
      </w:r>
      <w:r w:rsidRPr="00016302">
        <w:rPr>
          <w:rFonts w:asciiTheme="majorHAnsi" w:hAnsiTheme="majorHAnsi" w:cs="Times New Roman"/>
          <w:lang w:val="en-US"/>
        </w:rPr>
        <w:t xml:space="preserve">remorse. For instance, </w:t>
      </w:r>
      <w:r w:rsidR="0074145C" w:rsidRPr="00016302">
        <w:rPr>
          <w:rFonts w:asciiTheme="majorHAnsi" w:hAnsiTheme="majorHAnsi" w:cs="Times New Roman"/>
          <w:lang w:val="en-US"/>
        </w:rPr>
        <w:t xml:space="preserve">it seems that </w:t>
      </w:r>
      <w:r w:rsidRPr="00016302">
        <w:rPr>
          <w:rFonts w:asciiTheme="majorHAnsi" w:hAnsiTheme="majorHAnsi" w:cs="Times New Roman"/>
          <w:lang w:val="en-US"/>
        </w:rPr>
        <w:t>remorseful sex offender</w:t>
      </w:r>
      <w:r w:rsidR="00231340" w:rsidRPr="00016302">
        <w:rPr>
          <w:rFonts w:asciiTheme="majorHAnsi" w:hAnsiTheme="majorHAnsi" w:cs="Times New Roman"/>
          <w:lang w:val="en-US"/>
        </w:rPr>
        <w:t>s</w:t>
      </w:r>
      <w:r w:rsidRPr="00016302">
        <w:rPr>
          <w:rFonts w:asciiTheme="majorHAnsi" w:hAnsiTheme="majorHAnsi" w:cs="Times New Roman"/>
          <w:lang w:val="en-US"/>
        </w:rPr>
        <w:t xml:space="preserve"> </w:t>
      </w:r>
      <w:r w:rsidR="00E871E6" w:rsidRPr="00016302">
        <w:rPr>
          <w:rFonts w:asciiTheme="majorHAnsi" w:hAnsiTheme="majorHAnsi" w:cs="Times New Roman"/>
          <w:lang w:val="en-US"/>
        </w:rPr>
        <w:t>could go</w:t>
      </w:r>
      <w:r w:rsidRPr="00016302">
        <w:rPr>
          <w:rFonts w:asciiTheme="majorHAnsi" w:hAnsiTheme="majorHAnsi" w:cs="Times New Roman"/>
          <w:lang w:val="en-US"/>
        </w:rPr>
        <w:t xml:space="preserve"> some way to </w:t>
      </w:r>
      <w:r w:rsidR="009B2BEF" w:rsidRPr="00016302">
        <w:rPr>
          <w:rFonts w:asciiTheme="majorHAnsi" w:hAnsiTheme="majorHAnsi" w:cs="Times New Roman"/>
          <w:lang w:val="en-US"/>
        </w:rPr>
        <w:t xml:space="preserve">adequately </w:t>
      </w:r>
      <w:r w:rsidRPr="00016302">
        <w:rPr>
          <w:rFonts w:asciiTheme="majorHAnsi" w:hAnsiTheme="majorHAnsi" w:cs="Times New Roman"/>
          <w:lang w:val="en-US"/>
        </w:rPr>
        <w:t xml:space="preserve">expressing </w:t>
      </w:r>
      <w:r w:rsidR="009B2BEF" w:rsidRPr="00016302">
        <w:rPr>
          <w:rFonts w:asciiTheme="majorHAnsi" w:hAnsiTheme="majorHAnsi" w:cs="Times New Roman"/>
          <w:lang w:val="en-US"/>
        </w:rPr>
        <w:t xml:space="preserve">their </w:t>
      </w:r>
      <w:r w:rsidR="004D788C" w:rsidRPr="00016302">
        <w:rPr>
          <w:rFonts w:asciiTheme="majorHAnsi" w:hAnsiTheme="majorHAnsi" w:cs="Times New Roman"/>
          <w:lang w:val="en-US"/>
        </w:rPr>
        <w:t>remorse</w:t>
      </w:r>
      <w:r w:rsidR="009B2BEF" w:rsidRPr="00016302">
        <w:rPr>
          <w:rFonts w:asciiTheme="majorHAnsi" w:hAnsiTheme="majorHAnsi" w:cs="Times New Roman"/>
          <w:lang w:val="en-US"/>
        </w:rPr>
        <w:t xml:space="preserve"> </w:t>
      </w:r>
      <w:r w:rsidRPr="00016302">
        <w:rPr>
          <w:rFonts w:asciiTheme="majorHAnsi" w:hAnsiTheme="majorHAnsi" w:cs="Times New Roman"/>
          <w:lang w:val="en-US"/>
        </w:rPr>
        <w:t xml:space="preserve">by agreeing to undergo chemical castration. </w:t>
      </w:r>
    </w:p>
    <w:p w14:paraId="14BE30C2" w14:textId="77777777" w:rsidR="008E2A8F" w:rsidRPr="00016302" w:rsidRDefault="008E2A8F" w:rsidP="00016302">
      <w:pPr>
        <w:spacing w:line="360" w:lineRule="auto"/>
        <w:rPr>
          <w:rFonts w:asciiTheme="majorHAnsi" w:hAnsiTheme="majorHAnsi"/>
        </w:rPr>
      </w:pPr>
    </w:p>
    <w:p w14:paraId="5F6133BE" w14:textId="77777777" w:rsidR="00AB2F99" w:rsidRPr="00016302" w:rsidRDefault="00AB2F99" w:rsidP="00016302">
      <w:pPr>
        <w:pStyle w:val="Heading2"/>
        <w:spacing w:before="0"/>
        <w:jc w:val="both"/>
        <w:rPr>
          <w:sz w:val="24"/>
          <w:szCs w:val="24"/>
        </w:rPr>
      </w:pPr>
      <w:r w:rsidRPr="00016302">
        <w:rPr>
          <w:sz w:val="24"/>
          <w:szCs w:val="24"/>
        </w:rPr>
        <w:t>I</w:t>
      </w:r>
      <w:r w:rsidR="002C3CA6" w:rsidRPr="00016302">
        <w:rPr>
          <w:sz w:val="24"/>
          <w:szCs w:val="24"/>
        </w:rPr>
        <w:t>I</w:t>
      </w:r>
      <w:r w:rsidRPr="00016302">
        <w:rPr>
          <w:sz w:val="24"/>
          <w:szCs w:val="24"/>
        </w:rPr>
        <w:t>I</w:t>
      </w:r>
      <w:r w:rsidRPr="00016302">
        <w:rPr>
          <w:sz w:val="24"/>
          <w:szCs w:val="24"/>
        </w:rPr>
        <w:tab/>
        <w:t>Remorse and Criminal Justice</w:t>
      </w:r>
    </w:p>
    <w:p w14:paraId="2F0AD721" w14:textId="77777777" w:rsidR="00AB2F99" w:rsidRPr="00016302" w:rsidRDefault="00AB2F99" w:rsidP="00016302">
      <w:pPr>
        <w:spacing w:line="360" w:lineRule="auto"/>
        <w:jc w:val="both"/>
        <w:rPr>
          <w:rFonts w:asciiTheme="majorHAnsi" w:hAnsiTheme="majorHAnsi"/>
          <w:b/>
        </w:rPr>
      </w:pPr>
    </w:p>
    <w:p w14:paraId="4DEBD9B7" w14:textId="77777777" w:rsidR="00BA49C0" w:rsidRPr="00016302" w:rsidRDefault="00E442B1" w:rsidP="00016302">
      <w:pPr>
        <w:spacing w:line="360" w:lineRule="auto"/>
        <w:ind w:firstLine="720"/>
        <w:jc w:val="both"/>
        <w:rPr>
          <w:rFonts w:asciiTheme="majorHAnsi" w:hAnsiTheme="majorHAnsi"/>
        </w:rPr>
      </w:pPr>
      <w:r w:rsidRPr="00016302">
        <w:rPr>
          <w:rFonts w:asciiTheme="majorHAnsi" w:hAnsiTheme="majorHAnsi"/>
        </w:rPr>
        <w:t xml:space="preserve">We now turn </w:t>
      </w:r>
      <w:r w:rsidR="00CB3D1C" w:rsidRPr="00016302">
        <w:rPr>
          <w:rFonts w:asciiTheme="majorHAnsi" w:hAnsiTheme="majorHAnsi"/>
        </w:rPr>
        <w:t xml:space="preserve">our attention </w:t>
      </w:r>
      <w:r w:rsidRPr="00016302">
        <w:rPr>
          <w:rFonts w:asciiTheme="majorHAnsi" w:hAnsiTheme="majorHAnsi"/>
        </w:rPr>
        <w:t xml:space="preserve">to the </w:t>
      </w:r>
      <w:r w:rsidR="006C1F93" w:rsidRPr="00016302">
        <w:rPr>
          <w:rFonts w:asciiTheme="majorHAnsi" w:hAnsiTheme="majorHAnsi"/>
        </w:rPr>
        <w:t>primary</w:t>
      </w:r>
      <w:r w:rsidRPr="00016302">
        <w:rPr>
          <w:rFonts w:asciiTheme="majorHAnsi" w:hAnsiTheme="majorHAnsi"/>
        </w:rPr>
        <w:t xml:space="preserve"> question that this paper addresses: should we </w:t>
      </w:r>
      <w:r w:rsidR="00CB3D1C" w:rsidRPr="00016302">
        <w:rPr>
          <w:rFonts w:asciiTheme="majorHAnsi" w:hAnsiTheme="majorHAnsi"/>
        </w:rPr>
        <w:t>mitigate the sentence of a remorseful offender whose</w:t>
      </w:r>
      <w:r w:rsidRPr="00016302">
        <w:rPr>
          <w:rFonts w:asciiTheme="majorHAnsi" w:hAnsiTheme="majorHAnsi"/>
        </w:rPr>
        <w:t xml:space="preserve"> remorse </w:t>
      </w:r>
      <w:r w:rsidR="00CB3D1C" w:rsidRPr="00016302">
        <w:rPr>
          <w:rFonts w:asciiTheme="majorHAnsi" w:hAnsiTheme="majorHAnsi"/>
        </w:rPr>
        <w:t>has been facilitated</w:t>
      </w:r>
      <w:r w:rsidRPr="00016302">
        <w:rPr>
          <w:rFonts w:asciiTheme="majorHAnsi" w:hAnsiTheme="majorHAnsi"/>
        </w:rPr>
        <w:t xml:space="preserve"> </w:t>
      </w:r>
      <w:r w:rsidR="00CB3D1C" w:rsidRPr="00016302">
        <w:rPr>
          <w:rFonts w:asciiTheme="majorHAnsi" w:hAnsiTheme="majorHAnsi"/>
        </w:rPr>
        <w:t xml:space="preserve">by the use of </w:t>
      </w:r>
      <w:r w:rsidR="00EC2770" w:rsidRPr="00016302">
        <w:rPr>
          <w:rFonts w:asciiTheme="majorHAnsi" w:hAnsiTheme="majorHAnsi"/>
        </w:rPr>
        <w:t>neurointervention</w:t>
      </w:r>
      <w:r w:rsidR="00CB3D1C" w:rsidRPr="00016302">
        <w:rPr>
          <w:rFonts w:asciiTheme="majorHAnsi" w:hAnsiTheme="majorHAnsi"/>
        </w:rPr>
        <w:t xml:space="preserve">s? </w:t>
      </w:r>
      <w:r w:rsidR="00BA49C0" w:rsidRPr="00016302">
        <w:rPr>
          <w:rFonts w:asciiTheme="majorHAnsi" w:hAnsiTheme="majorHAnsi"/>
        </w:rPr>
        <w:t xml:space="preserve">That is, should technologically-facilitated remorse be honoured such that it is permitted the same penal significance as standard instances of remorse? </w:t>
      </w:r>
    </w:p>
    <w:p w14:paraId="6C0C1B51" w14:textId="77777777" w:rsidR="00203CA3" w:rsidRPr="00016302" w:rsidRDefault="00773CDE" w:rsidP="00016302">
      <w:pPr>
        <w:spacing w:line="360" w:lineRule="auto"/>
        <w:ind w:firstLine="720"/>
        <w:jc w:val="both"/>
        <w:rPr>
          <w:rFonts w:asciiTheme="majorHAnsi" w:hAnsiTheme="majorHAnsi"/>
        </w:rPr>
      </w:pPr>
      <w:r w:rsidRPr="00016302">
        <w:rPr>
          <w:rFonts w:asciiTheme="majorHAnsi" w:hAnsiTheme="majorHAnsi"/>
        </w:rPr>
        <w:t>To focus our discussion</w:t>
      </w:r>
      <w:r w:rsidR="00CB3D1C" w:rsidRPr="00016302">
        <w:rPr>
          <w:rFonts w:asciiTheme="majorHAnsi" w:hAnsiTheme="majorHAnsi"/>
        </w:rPr>
        <w:t xml:space="preserve">, it is useful to consider briefly the grounds for </w:t>
      </w:r>
      <w:r w:rsidR="00BA6F23" w:rsidRPr="00016302">
        <w:rPr>
          <w:rFonts w:asciiTheme="majorHAnsi" w:hAnsiTheme="majorHAnsi"/>
        </w:rPr>
        <w:t xml:space="preserve">the general </w:t>
      </w:r>
      <w:r w:rsidR="00CB3D1C" w:rsidRPr="00016302">
        <w:rPr>
          <w:rFonts w:asciiTheme="majorHAnsi" w:hAnsiTheme="majorHAnsi"/>
        </w:rPr>
        <w:t>claim that we should mitigate the sentence of a</w:t>
      </w:r>
      <w:r w:rsidR="00BA6F23" w:rsidRPr="00016302">
        <w:rPr>
          <w:rFonts w:asciiTheme="majorHAnsi" w:hAnsiTheme="majorHAnsi"/>
        </w:rPr>
        <w:t xml:space="preserve"> remorseful</w:t>
      </w:r>
      <w:r w:rsidR="00CB3D1C" w:rsidRPr="00016302">
        <w:rPr>
          <w:rFonts w:asciiTheme="majorHAnsi" w:hAnsiTheme="majorHAnsi"/>
        </w:rPr>
        <w:t xml:space="preserve"> offender</w:t>
      </w:r>
      <w:r w:rsidRPr="00016302">
        <w:rPr>
          <w:rFonts w:asciiTheme="majorHAnsi" w:hAnsiTheme="majorHAnsi"/>
        </w:rPr>
        <w:t xml:space="preserve"> in the standard case</w:t>
      </w:r>
      <w:r w:rsidR="00CB3D1C" w:rsidRPr="00016302">
        <w:rPr>
          <w:rFonts w:asciiTheme="majorHAnsi" w:hAnsiTheme="majorHAnsi"/>
        </w:rPr>
        <w:t>.</w:t>
      </w:r>
      <w:r w:rsidR="00203CA3" w:rsidRPr="00016302">
        <w:rPr>
          <w:rFonts w:asciiTheme="majorHAnsi" w:hAnsiTheme="majorHAnsi"/>
        </w:rPr>
        <w:t xml:space="preserve"> </w:t>
      </w:r>
      <w:r w:rsidR="00BA6F23" w:rsidRPr="00016302">
        <w:rPr>
          <w:rFonts w:asciiTheme="majorHAnsi" w:hAnsiTheme="majorHAnsi"/>
        </w:rPr>
        <w:t xml:space="preserve">We </w:t>
      </w:r>
      <w:r w:rsidR="00136D9B" w:rsidRPr="00016302">
        <w:rPr>
          <w:rFonts w:asciiTheme="majorHAnsi" w:hAnsiTheme="majorHAnsi"/>
        </w:rPr>
        <w:t>lack</w:t>
      </w:r>
      <w:r w:rsidR="00BA6F23" w:rsidRPr="00016302">
        <w:rPr>
          <w:rFonts w:asciiTheme="majorHAnsi" w:hAnsiTheme="majorHAnsi"/>
        </w:rPr>
        <w:t xml:space="preserve"> the space here to distinguish and analyse all the possible arguments for remorse-based mitigation</w:t>
      </w:r>
      <w:r w:rsidR="00203CA3" w:rsidRPr="00016302">
        <w:rPr>
          <w:rFonts w:asciiTheme="majorHAnsi" w:hAnsiTheme="majorHAnsi"/>
        </w:rPr>
        <w:t>;</w:t>
      </w:r>
      <w:r w:rsidR="00DD06AD" w:rsidRPr="00016302">
        <w:rPr>
          <w:rStyle w:val="FootnoteReference"/>
          <w:rFonts w:asciiTheme="majorHAnsi" w:hAnsiTheme="majorHAnsi"/>
        </w:rPr>
        <w:footnoteReference w:id="54"/>
      </w:r>
      <w:r w:rsidR="00203CA3" w:rsidRPr="00016302">
        <w:rPr>
          <w:rFonts w:asciiTheme="majorHAnsi" w:hAnsiTheme="majorHAnsi"/>
        </w:rPr>
        <w:t xml:space="preserve"> rather</w:t>
      </w:r>
      <w:r w:rsidR="00DD06AD" w:rsidRPr="00016302">
        <w:rPr>
          <w:rFonts w:asciiTheme="majorHAnsi" w:hAnsiTheme="majorHAnsi"/>
        </w:rPr>
        <w:t>,</w:t>
      </w:r>
      <w:r w:rsidR="00203CA3" w:rsidRPr="00016302">
        <w:rPr>
          <w:rFonts w:asciiTheme="majorHAnsi" w:hAnsiTheme="majorHAnsi"/>
        </w:rPr>
        <w:t xml:space="preserve"> our intention here is to provide a brief overview of ways in which one might justify </w:t>
      </w:r>
      <w:r w:rsidR="00735656" w:rsidRPr="00016302">
        <w:rPr>
          <w:rFonts w:asciiTheme="majorHAnsi" w:hAnsiTheme="majorHAnsi"/>
        </w:rPr>
        <w:t>this practice</w:t>
      </w:r>
      <w:r w:rsidR="00203CA3" w:rsidRPr="00016302">
        <w:rPr>
          <w:rFonts w:asciiTheme="majorHAnsi" w:hAnsiTheme="majorHAnsi"/>
        </w:rPr>
        <w:t>.</w:t>
      </w:r>
      <w:r w:rsidRPr="00016302">
        <w:rPr>
          <w:rFonts w:asciiTheme="majorHAnsi" w:hAnsiTheme="majorHAnsi"/>
        </w:rPr>
        <w:t xml:space="preserve"> This will allow us to identify the justification that is most likely to challenge the hypothetical role for </w:t>
      </w:r>
      <w:r w:rsidR="00EC2770" w:rsidRPr="00016302">
        <w:rPr>
          <w:rFonts w:asciiTheme="majorHAnsi" w:hAnsiTheme="majorHAnsi"/>
        </w:rPr>
        <w:t>neurointervention</w:t>
      </w:r>
      <w:r w:rsidRPr="00016302">
        <w:rPr>
          <w:rFonts w:asciiTheme="majorHAnsi" w:hAnsiTheme="majorHAnsi"/>
        </w:rPr>
        <w:t xml:space="preserve">s in facilitating remorse. </w:t>
      </w:r>
      <w:r w:rsidR="00203CA3" w:rsidRPr="00016302">
        <w:rPr>
          <w:rFonts w:asciiTheme="majorHAnsi" w:hAnsiTheme="majorHAnsi"/>
        </w:rPr>
        <w:t xml:space="preserve">Of course, </w:t>
      </w:r>
      <w:r w:rsidR="00735656" w:rsidRPr="00016302">
        <w:rPr>
          <w:rFonts w:asciiTheme="majorHAnsi" w:hAnsiTheme="majorHAnsi"/>
        </w:rPr>
        <w:t xml:space="preserve">regardless of </w:t>
      </w:r>
      <w:r w:rsidR="00203CA3" w:rsidRPr="00016302">
        <w:rPr>
          <w:rFonts w:asciiTheme="majorHAnsi" w:hAnsiTheme="majorHAnsi"/>
        </w:rPr>
        <w:t>whether any of the views</w:t>
      </w:r>
      <w:r w:rsidRPr="00016302">
        <w:rPr>
          <w:rFonts w:asciiTheme="majorHAnsi" w:hAnsiTheme="majorHAnsi"/>
        </w:rPr>
        <w:t xml:space="preserve"> we highlight below</w:t>
      </w:r>
      <w:r w:rsidR="00203CA3" w:rsidRPr="00016302">
        <w:rPr>
          <w:rFonts w:asciiTheme="majorHAnsi" w:hAnsiTheme="majorHAnsi"/>
        </w:rPr>
        <w:t xml:space="preserve"> are convincing, </w:t>
      </w:r>
      <w:r w:rsidR="0052789E" w:rsidRPr="00016302">
        <w:rPr>
          <w:rFonts w:asciiTheme="majorHAnsi" w:hAnsiTheme="majorHAnsi"/>
        </w:rPr>
        <w:t>in practice</w:t>
      </w:r>
      <w:r w:rsidR="004F04C0" w:rsidRPr="00016302">
        <w:rPr>
          <w:rFonts w:asciiTheme="majorHAnsi" w:hAnsiTheme="majorHAnsi"/>
        </w:rPr>
        <w:t>,</w:t>
      </w:r>
      <w:r w:rsidR="0052789E" w:rsidRPr="00016302">
        <w:rPr>
          <w:rFonts w:asciiTheme="majorHAnsi" w:hAnsiTheme="majorHAnsi"/>
        </w:rPr>
        <w:t xml:space="preserve"> </w:t>
      </w:r>
      <w:r w:rsidR="00203CA3" w:rsidRPr="00016302">
        <w:rPr>
          <w:rFonts w:asciiTheme="majorHAnsi" w:hAnsiTheme="majorHAnsi"/>
        </w:rPr>
        <w:t>an</w:t>
      </w:r>
      <w:r w:rsidR="00AB2F99" w:rsidRPr="00016302">
        <w:rPr>
          <w:rFonts w:asciiTheme="majorHAnsi" w:hAnsiTheme="majorHAnsi"/>
        </w:rPr>
        <w:t xml:space="preserve"> offender’s remorse is considered a relevant factor to take into account in mitigation at sentencing in many jurisdictions</w:t>
      </w:r>
      <w:r w:rsidR="004F04C0" w:rsidRPr="00016302">
        <w:rPr>
          <w:rFonts w:asciiTheme="majorHAnsi" w:hAnsiTheme="majorHAnsi"/>
        </w:rPr>
        <w:t>, as we pointed out in the introduction</w:t>
      </w:r>
      <w:r w:rsidR="00AB2F99" w:rsidRPr="00016302">
        <w:rPr>
          <w:rFonts w:asciiTheme="majorHAnsi" w:hAnsiTheme="majorHAnsi"/>
        </w:rPr>
        <w:t>.</w:t>
      </w:r>
      <w:r w:rsidR="00AB2F99" w:rsidRPr="00016302">
        <w:rPr>
          <w:rStyle w:val="FootnoteReference"/>
          <w:rFonts w:asciiTheme="majorHAnsi" w:hAnsiTheme="majorHAnsi"/>
        </w:rPr>
        <w:footnoteReference w:id="55"/>
      </w:r>
      <w:r w:rsidR="00AB2F99" w:rsidRPr="00016302">
        <w:rPr>
          <w:rFonts w:asciiTheme="majorHAnsi" w:hAnsiTheme="majorHAnsi"/>
        </w:rPr>
        <w:t xml:space="preserve"> </w:t>
      </w:r>
      <w:r w:rsidR="00E244D7" w:rsidRPr="00016302">
        <w:rPr>
          <w:rFonts w:asciiTheme="majorHAnsi" w:hAnsiTheme="majorHAnsi"/>
        </w:rPr>
        <w:t xml:space="preserve">Finally, we shall not address the </w:t>
      </w:r>
      <w:r w:rsidR="0052789E" w:rsidRPr="00016302">
        <w:rPr>
          <w:rFonts w:asciiTheme="majorHAnsi" w:hAnsiTheme="majorHAnsi"/>
        </w:rPr>
        <w:t>epistemological challenge</w:t>
      </w:r>
      <w:r w:rsidR="00E244D7" w:rsidRPr="00016302">
        <w:rPr>
          <w:rFonts w:asciiTheme="majorHAnsi" w:hAnsiTheme="majorHAnsi"/>
        </w:rPr>
        <w:t xml:space="preserve"> faced by advocates of remorse-based mitigation regarding how courts can reliably establish that an offender is experiencing genuine remorse.</w:t>
      </w:r>
    </w:p>
    <w:p w14:paraId="2780EA76" w14:textId="77777777" w:rsidR="003D6267" w:rsidRPr="00016302" w:rsidRDefault="006168FF" w:rsidP="00016302">
      <w:pPr>
        <w:spacing w:line="360" w:lineRule="auto"/>
        <w:ind w:firstLine="720"/>
        <w:jc w:val="both"/>
        <w:rPr>
          <w:rFonts w:asciiTheme="majorHAnsi" w:hAnsiTheme="majorHAnsi"/>
        </w:rPr>
      </w:pPr>
      <w:r w:rsidRPr="00016302">
        <w:rPr>
          <w:rFonts w:asciiTheme="majorHAnsi" w:hAnsiTheme="majorHAnsi"/>
        </w:rPr>
        <w:t>On a consequentialist justification of remorse-based mitigation, this practice would be justified where it is likely that the offender’s remorse is indicative of a reduced need for specific deterrence or increased prospects for rehabilitation. Here</w:t>
      </w:r>
      <w:r w:rsidR="00320688" w:rsidRPr="00016302">
        <w:rPr>
          <w:rFonts w:asciiTheme="majorHAnsi" w:hAnsiTheme="majorHAnsi"/>
        </w:rPr>
        <w:t>,</w:t>
      </w:r>
      <w:r w:rsidRPr="00016302">
        <w:rPr>
          <w:rFonts w:asciiTheme="majorHAnsi" w:hAnsiTheme="majorHAnsi"/>
        </w:rPr>
        <w:t xml:space="preserve"> though</w:t>
      </w:r>
      <w:r w:rsidR="006D30FE" w:rsidRPr="00016302">
        <w:rPr>
          <w:rFonts w:asciiTheme="majorHAnsi" w:hAnsiTheme="majorHAnsi"/>
        </w:rPr>
        <w:t>,</w:t>
      </w:r>
      <w:r w:rsidRPr="00016302">
        <w:rPr>
          <w:rFonts w:asciiTheme="majorHAnsi" w:hAnsiTheme="majorHAnsi"/>
        </w:rPr>
        <w:t xml:space="preserve"> we shall be interested in a retributive</w:t>
      </w:r>
      <w:r w:rsidR="00E244D7" w:rsidRPr="00016302">
        <w:rPr>
          <w:rFonts w:asciiTheme="majorHAnsi" w:hAnsiTheme="majorHAnsi"/>
        </w:rPr>
        <w:t xml:space="preserve"> </w:t>
      </w:r>
      <w:r w:rsidRPr="00016302">
        <w:rPr>
          <w:rFonts w:asciiTheme="majorHAnsi" w:hAnsiTheme="majorHAnsi"/>
        </w:rPr>
        <w:t>justification</w:t>
      </w:r>
      <w:r w:rsidR="003D6267" w:rsidRPr="00016302">
        <w:rPr>
          <w:rFonts w:asciiTheme="majorHAnsi" w:hAnsiTheme="majorHAnsi"/>
        </w:rPr>
        <w:t xml:space="preserve"> </w:t>
      </w:r>
      <w:r w:rsidR="00735656" w:rsidRPr="00016302">
        <w:rPr>
          <w:rFonts w:asciiTheme="majorHAnsi" w:hAnsiTheme="majorHAnsi"/>
        </w:rPr>
        <w:t>of remorse-based mitigation</w:t>
      </w:r>
      <w:r w:rsidR="003D6267" w:rsidRPr="00016302">
        <w:rPr>
          <w:rFonts w:asciiTheme="majorHAnsi" w:hAnsiTheme="majorHAnsi"/>
        </w:rPr>
        <w:t>.</w:t>
      </w:r>
      <w:r w:rsidRPr="00016302">
        <w:rPr>
          <w:rFonts w:asciiTheme="majorHAnsi" w:hAnsiTheme="majorHAnsi"/>
        </w:rPr>
        <w:t xml:space="preserve"> Of course, there are a number of ways in which one might seek to offer a retributive justification of remorse-based mitigation.</w:t>
      </w:r>
      <w:r w:rsidR="003D6267" w:rsidRPr="00016302">
        <w:rPr>
          <w:rFonts w:asciiTheme="majorHAnsi" w:hAnsiTheme="majorHAnsi"/>
        </w:rPr>
        <w:t xml:space="preserve"> </w:t>
      </w:r>
      <w:r w:rsidR="004867F3" w:rsidRPr="00016302">
        <w:rPr>
          <w:rFonts w:asciiTheme="majorHAnsi" w:hAnsiTheme="majorHAnsi"/>
        </w:rPr>
        <w:t>On</w:t>
      </w:r>
      <w:r w:rsidR="003D6267" w:rsidRPr="00016302">
        <w:rPr>
          <w:rFonts w:asciiTheme="majorHAnsi" w:hAnsiTheme="majorHAnsi"/>
        </w:rPr>
        <w:t xml:space="preserve"> a classical retributive view, </w:t>
      </w:r>
      <w:r w:rsidR="004867F3" w:rsidRPr="00016302">
        <w:rPr>
          <w:rFonts w:asciiTheme="majorHAnsi" w:hAnsiTheme="majorHAnsi"/>
        </w:rPr>
        <w:t>it might be claimed that</w:t>
      </w:r>
      <w:r w:rsidR="00320688" w:rsidRPr="00016302">
        <w:rPr>
          <w:rFonts w:asciiTheme="majorHAnsi" w:hAnsiTheme="majorHAnsi"/>
        </w:rPr>
        <w:t>,</w:t>
      </w:r>
      <w:r w:rsidR="004867F3" w:rsidRPr="00016302">
        <w:rPr>
          <w:rFonts w:asciiTheme="majorHAnsi" w:hAnsiTheme="majorHAnsi"/>
        </w:rPr>
        <w:t xml:space="preserve"> </w:t>
      </w:r>
      <w:r w:rsidR="003D6267" w:rsidRPr="00016302">
        <w:rPr>
          <w:rFonts w:asciiTheme="majorHAnsi" w:hAnsiTheme="majorHAnsi"/>
        </w:rPr>
        <w:t xml:space="preserve">if remorse is aversive enough to constitute suffering, then it </w:t>
      </w:r>
      <w:r w:rsidR="004867F3" w:rsidRPr="00016302">
        <w:rPr>
          <w:rFonts w:asciiTheme="majorHAnsi" w:hAnsiTheme="majorHAnsi"/>
        </w:rPr>
        <w:t>may constitute</w:t>
      </w:r>
      <w:r w:rsidR="003D6267" w:rsidRPr="00016302">
        <w:rPr>
          <w:rFonts w:asciiTheme="majorHAnsi" w:hAnsiTheme="majorHAnsi"/>
        </w:rPr>
        <w:t xml:space="preserve"> or substit</w:t>
      </w:r>
      <w:r w:rsidR="004867F3" w:rsidRPr="00016302">
        <w:rPr>
          <w:rFonts w:asciiTheme="majorHAnsi" w:hAnsiTheme="majorHAnsi"/>
        </w:rPr>
        <w:t>ute</w:t>
      </w:r>
      <w:r w:rsidR="003D6267" w:rsidRPr="00016302">
        <w:rPr>
          <w:rFonts w:asciiTheme="majorHAnsi" w:hAnsiTheme="majorHAnsi"/>
        </w:rPr>
        <w:t xml:space="preserve"> for some of the deserved punishment. </w:t>
      </w:r>
      <w:r w:rsidR="008E7A13" w:rsidRPr="00016302">
        <w:rPr>
          <w:rFonts w:asciiTheme="majorHAnsi" w:hAnsiTheme="majorHAnsi"/>
        </w:rPr>
        <w:t>Alternatively, t</w:t>
      </w:r>
      <w:r w:rsidR="003D6267" w:rsidRPr="00016302">
        <w:rPr>
          <w:rFonts w:asciiTheme="majorHAnsi" w:hAnsiTheme="majorHAnsi"/>
        </w:rPr>
        <w:t xml:space="preserve">heorists who claim a legitimate role for mercy in retributive penal theory </w:t>
      </w:r>
      <w:r w:rsidR="008E7A13" w:rsidRPr="00016302">
        <w:rPr>
          <w:rFonts w:asciiTheme="majorHAnsi" w:hAnsiTheme="majorHAnsi"/>
        </w:rPr>
        <w:t xml:space="preserve">may </w:t>
      </w:r>
      <w:r w:rsidR="003D6267" w:rsidRPr="00016302">
        <w:rPr>
          <w:rFonts w:asciiTheme="majorHAnsi" w:hAnsiTheme="majorHAnsi"/>
        </w:rPr>
        <w:t>argue that remorse justifies leniency grounded on a charitable concern for the wellbeing of the offender.</w:t>
      </w:r>
      <w:r w:rsidR="000C488F" w:rsidRPr="00016302">
        <w:rPr>
          <w:rStyle w:val="FootnoteReference"/>
          <w:rFonts w:asciiTheme="majorHAnsi" w:hAnsiTheme="majorHAnsi"/>
        </w:rPr>
        <w:footnoteReference w:id="56"/>
      </w:r>
      <w:r w:rsidR="003D6267" w:rsidRPr="00016302">
        <w:rPr>
          <w:rFonts w:asciiTheme="majorHAnsi" w:hAnsiTheme="majorHAnsi"/>
        </w:rPr>
        <w:t xml:space="preserve"> Communicative theorists – whose theories hold </w:t>
      </w:r>
      <w:r w:rsidR="00094818" w:rsidRPr="00016302">
        <w:rPr>
          <w:rFonts w:asciiTheme="majorHAnsi" w:hAnsiTheme="majorHAnsi"/>
        </w:rPr>
        <w:t>that punishment communicates</w:t>
      </w:r>
      <w:r w:rsidR="000C488F" w:rsidRPr="00016302">
        <w:rPr>
          <w:rFonts w:asciiTheme="majorHAnsi" w:hAnsiTheme="majorHAnsi"/>
        </w:rPr>
        <w:t xml:space="preserve"> to the offender</w:t>
      </w:r>
      <w:r w:rsidR="00094818" w:rsidRPr="00016302">
        <w:rPr>
          <w:rFonts w:asciiTheme="majorHAnsi" w:hAnsiTheme="majorHAnsi"/>
        </w:rPr>
        <w:t xml:space="preserve"> the deserved message of censure – can justify remorse</w:t>
      </w:r>
      <w:r w:rsidR="000C488F" w:rsidRPr="00016302">
        <w:rPr>
          <w:rFonts w:asciiTheme="majorHAnsi" w:hAnsiTheme="majorHAnsi"/>
        </w:rPr>
        <w:t>-based mitigation on the ground</w:t>
      </w:r>
      <w:r w:rsidR="008C7C8A" w:rsidRPr="00016302">
        <w:rPr>
          <w:rFonts w:asciiTheme="majorHAnsi" w:hAnsiTheme="majorHAnsi"/>
        </w:rPr>
        <w:t>s</w:t>
      </w:r>
      <w:r w:rsidR="00094818" w:rsidRPr="00016302">
        <w:rPr>
          <w:rFonts w:asciiTheme="majorHAnsi" w:hAnsiTheme="majorHAnsi"/>
        </w:rPr>
        <w:t xml:space="preserve"> that penal dialogue should be responsive to the offender’s antecedent endorsement of the message of censure.</w:t>
      </w:r>
      <w:r w:rsidR="004377B9" w:rsidRPr="00016302">
        <w:rPr>
          <w:rStyle w:val="FootnoteReference"/>
          <w:rFonts w:asciiTheme="majorHAnsi" w:hAnsiTheme="majorHAnsi"/>
        </w:rPr>
        <w:footnoteReference w:id="57"/>
      </w:r>
    </w:p>
    <w:p w14:paraId="17AF8A69" w14:textId="77777777" w:rsidR="00225766" w:rsidRPr="00016302" w:rsidRDefault="008E7A13" w:rsidP="00016302">
      <w:pPr>
        <w:spacing w:line="360" w:lineRule="auto"/>
        <w:ind w:firstLine="720"/>
        <w:jc w:val="both"/>
        <w:rPr>
          <w:rFonts w:asciiTheme="majorHAnsi" w:hAnsiTheme="majorHAnsi"/>
        </w:rPr>
      </w:pPr>
      <w:r w:rsidRPr="00016302">
        <w:rPr>
          <w:rFonts w:asciiTheme="majorHAnsi" w:hAnsiTheme="majorHAnsi"/>
        </w:rPr>
        <w:t>For the purposes of our discussion, we shall focus on a</w:t>
      </w:r>
      <w:r w:rsidR="00E244D7" w:rsidRPr="00016302">
        <w:rPr>
          <w:rFonts w:asciiTheme="majorHAnsi" w:hAnsiTheme="majorHAnsi"/>
        </w:rPr>
        <w:t xml:space="preserve"> broad</w:t>
      </w:r>
      <w:r w:rsidR="00000ACD" w:rsidRPr="00016302">
        <w:rPr>
          <w:rFonts w:asciiTheme="majorHAnsi" w:hAnsiTheme="majorHAnsi"/>
        </w:rPr>
        <w:t xml:space="preserve"> retributive justification for remorse-based mitigation that is </w:t>
      </w:r>
      <w:r w:rsidR="00BE4CFF" w:rsidRPr="00016302">
        <w:rPr>
          <w:rFonts w:asciiTheme="majorHAnsi" w:hAnsiTheme="majorHAnsi"/>
        </w:rPr>
        <w:t xml:space="preserve">sensitive to the moral </w:t>
      </w:r>
      <w:r w:rsidR="00D6427C" w:rsidRPr="00016302">
        <w:rPr>
          <w:rFonts w:asciiTheme="majorHAnsi" w:hAnsiTheme="majorHAnsi"/>
        </w:rPr>
        <w:t>value of the offender’s</w:t>
      </w:r>
      <w:r w:rsidR="00000ACD" w:rsidRPr="00016302">
        <w:rPr>
          <w:rFonts w:asciiTheme="majorHAnsi" w:hAnsiTheme="majorHAnsi"/>
        </w:rPr>
        <w:t xml:space="preserve"> remorse. According to this view, remorse-based </w:t>
      </w:r>
      <w:r w:rsidR="00E244D7" w:rsidRPr="00016302">
        <w:rPr>
          <w:rFonts w:asciiTheme="majorHAnsi" w:hAnsiTheme="majorHAnsi"/>
        </w:rPr>
        <w:t>mitigation is justified inso</w:t>
      </w:r>
      <w:r w:rsidR="00000ACD" w:rsidRPr="00016302">
        <w:rPr>
          <w:rFonts w:asciiTheme="majorHAnsi" w:hAnsiTheme="majorHAnsi"/>
        </w:rPr>
        <w:t xml:space="preserve">far as mitigation serves as a deserved form of </w:t>
      </w:r>
      <w:r w:rsidR="00A812C3" w:rsidRPr="00016302">
        <w:rPr>
          <w:rFonts w:asciiTheme="majorHAnsi" w:hAnsiTheme="majorHAnsi"/>
        </w:rPr>
        <w:t>response to</w:t>
      </w:r>
      <w:r w:rsidR="00000ACD" w:rsidRPr="00016302">
        <w:rPr>
          <w:rFonts w:asciiTheme="majorHAnsi" w:hAnsiTheme="majorHAnsi"/>
        </w:rPr>
        <w:t xml:space="preserve"> the </w:t>
      </w:r>
      <w:r w:rsidR="00000ACD" w:rsidRPr="00016302">
        <w:rPr>
          <w:rFonts w:asciiTheme="majorHAnsi" w:hAnsiTheme="majorHAnsi"/>
          <w:i/>
        </w:rPr>
        <w:t>moral value</w:t>
      </w:r>
      <w:r w:rsidR="00000ACD" w:rsidRPr="00016302">
        <w:rPr>
          <w:rFonts w:asciiTheme="majorHAnsi" w:hAnsiTheme="majorHAnsi"/>
        </w:rPr>
        <w:t xml:space="preserve"> of the offender’s </w:t>
      </w:r>
      <w:r w:rsidR="00A812C3" w:rsidRPr="00016302">
        <w:rPr>
          <w:rFonts w:asciiTheme="majorHAnsi" w:hAnsiTheme="majorHAnsi"/>
        </w:rPr>
        <w:t>remorse</w:t>
      </w:r>
      <w:r w:rsidR="00000ACD" w:rsidRPr="00016302">
        <w:rPr>
          <w:rFonts w:asciiTheme="majorHAnsi" w:hAnsiTheme="majorHAnsi"/>
        </w:rPr>
        <w:t xml:space="preserve">. </w:t>
      </w:r>
      <w:r w:rsidR="00640104" w:rsidRPr="00016302">
        <w:rPr>
          <w:rFonts w:asciiTheme="majorHAnsi" w:hAnsiTheme="majorHAnsi"/>
        </w:rPr>
        <w:t xml:space="preserve">Call this the </w:t>
      </w:r>
      <w:r w:rsidR="00320688" w:rsidRPr="00016302">
        <w:rPr>
          <w:rFonts w:asciiTheme="majorHAnsi" w:hAnsiTheme="majorHAnsi"/>
        </w:rPr>
        <w:t>‘</w:t>
      </w:r>
      <w:r w:rsidR="00A812C3" w:rsidRPr="00016302">
        <w:rPr>
          <w:rFonts w:asciiTheme="majorHAnsi" w:hAnsiTheme="majorHAnsi"/>
        </w:rPr>
        <w:t>moral</w:t>
      </w:r>
      <w:r w:rsidR="00640104" w:rsidRPr="00016302">
        <w:rPr>
          <w:rFonts w:asciiTheme="majorHAnsi" w:hAnsiTheme="majorHAnsi"/>
        </w:rPr>
        <w:t xml:space="preserve"> </w:t>
      </w:r>
      <w:r w:rsidR="00320688" w:rsidRPr="00016302">
        <w:rPr>
          <w:rFonts w:asciiTheme="majorHAnsi" w:hAnsiTheme="majorHAnsi"/>
        </w:rPr>
        <w:t xml:space="preserve">value’ </w:t>
      </w:r>
      <w:r w:rsidR="00640104" w:rsidRPr="00016302">
        <w:rPr>
          <w:rFonts w:asciiTheme="majorHAnsi" w:hAnsiTheme="majorHAnsi"/>
        </w:rPr>
        <w:t xml:space="preserve">view of the justification of remorse-based mitigation. </w:t>
      </w:r>
      <w:r w:rsidRPr="00016302">
        <w:rPr>
          <w:rFonts w:asciiTheme="majorHAnsi" w:hAnsiTheme="majorHAnsi"/>
        </w:rPr>
        <w:t>Although we cannot adequately defend the claim here, w</w:t>
      </w:r>
      <w:r w:rsidR="00000ACD" w:rsidRPr="00016302">
        <w:rPr>
          <w:rFonts w:asciiTheme="majorHAnsi" w:hAnsiTheme="majorHAnsi"/>
        </w:rPr>
        <w:t>e believe that this framework offers the most plausible grounds for remorse-based mitigation.</w:t>
      </w:r>
      <w:r w:rsidR="00D77101" w:rsidRPr="00016302">
        <w:rPr>
          <w:rStyle w:val="FootnoteReference"/>
          <w:rFonts w:asciiTheme="majorHAnsi" w:hAnsiTheme="majorHAnsi"/>
        </w:rPr>
        <w:footnoteReference w:id="58"/>
      </w:r>
      <w:r w:rsidR="00B908C7" w:rsidRPr="00016302">
        <w:rPr>
          <w:rFonts w:asciiTheme="majorHAnsi" w:hAnsiTheme="majorHAnsi"/>
        </w:rPr>
        <w:t xml:space="preserve"> </w:t>
      </w:r>
    </w:p>
    <w:p w14:paraId="445D93F1" w14:textId="77777777" w:rsidR="00F63DA4" w:rsidRPr="00016302" w:rsidRDefault="00B908C7" w:rsidP="00016302">
      <w:pPr>
        <w:spacing w:line="360" w:lineRule="auto"/>
        <w:ind w:firstLine="720"/>
        <w:jc w:val="both"/>
        <w:rPr>
          <w:rFonts w:asciiTheme="majorHAnsi" w:hAnsiTheme="majorHAnsi"/>
        </w:rPr>
      </w:pPr>
      <w:r w:rsidRPr="00016302">
        <w:rPr>
          <w:rFonts w:asciiTheme="majorHAnsi" w:hAnsiTheme="majorHAnsi"/>
        </w:rPr>
        <w:t>Of course</w:t>
      </w:r>
      <w:r w:rsidR="006F7F6B" w:rsidRPr="00016302">
        <w:rPr>
          <w:rFonts w:asciiTheme="majorHAnsi" w:hAnsiTheme="majorHAnsi"/>
        </w:rPr>
        <w:t>,</w:t>
      </w:r>
      <w:r w:rsidRPr="00016302">
        <w:rPr>
          <w:rFonts w:asciiTheme="majorHAnsi" w:hAnsiTheme="majorHAnsi"/>
        </w:rPr>
        <w:t xml:space="preserve"> it could be argued that even if enhancing remorse is in some way problematic on the moral value view, we might nonetheless have other </w:t>
      </w:r>
      <w:r w:rsidR="00595AFD" w:rsidRPr="00016302">
        <w:rPr>
          <w:rFonts w:asciiTheme="majorHAnsi" w:hAnsiTheme="majorHAnsi"/>
        </w:rPr>
        <w:t>consequentialist</w:t>
      </w:r>
      <w:r w:rsidRPr="00016302">
        <w:rPr>
          <w:rFonts w:asciiTheme="majorHAnsi" w:hAnsiTheme="majorHAnsi"/>
        </w:rPr>
        <w:t xml:space="preserve"> reasons to </w:t>
      </w:r>
      <w:r w:rsidR="00706926" w:rsidRPr="00016302">
        <w:rPr>
          <w:rFonts w:asciiTheme="majorHAnsi" w:hAnsiTheme="majorHAnsi"/>
        </w:rPr>
        <w:t xml:space="preserve">mitigate sentences </w:t>
      </w:r>
      <w:r w:rsidR="00221396" w:rsidRPr="00016302">
        <w:rPr>
          <w:rFonts w:asciiTheme="majorHAnsi" w:hAnsiTheme="majorHAnsi"/>
        </w:rPr>
        <w:t>on</w:t>
      </w:r>
      <w:r w:rsidR="00706926" w:rsidRPr="00016302">
        <w:rPr>
          <w:rFonts w:asciiTheme="majorHAnsi" w:hAnsiTheme="majorHAnsi"/>
        </w:rPr>
        <w:t xml:space="preserve"> the basis of </w:t>
      </w:r>
      <w:r w:rsidRPr="00016302">
        <w:rPr>
          <w:rFonts w:asciiTheme="majorHAnsi" w:hAnsiTheme="majorHAnsi"/>
        </w:rPr>
        <w:t>enhance</w:t>
      </w:r>
      <w:r w:rsidR="00706926" w:rsidRPr="00016302">
        <w:rPr>
          <w:rFonts w:asciiTheme="majorHAnsi" w:hAnsiTheme="majorHAnsi"/>
        </w:rPr>
        <w:t>d</w:t>
      </w:r>
      <w:r w:rsidRPr="00016302">
        <w:rPr>
          <w:rFonts w:asciiTheme="majorHAnsi" w:hAnsiTheme="majorHAnsi"/>
        </w:rPr>
        <w:t xml:space="preserve"> remorse</w:t>
      </w:r>
      <w:r w:rsidR="00595AFD" w:rsidRPr="00016302">
        <w:rPr>
          <w:rFonts w:asciiTheme="majorHAnsi" w:hAnsiTheme="majorHAnsi"/>
        </w:rPr>
        <w:t xml:space="preserve"> that outweigh these considerations</w:t>
      </w:r>
      <w:r w:rsidRPr="00016302">
        <w:rPr>
          <w:rFonts w:asciiTheme="majorHAnsi" w:hAnsiTheme="majorHAnsi"/>
        </w:rPr>
        <w:t xml:space="preserve">; </w:t>
      </w:r>
      <w:r w:rsidR="00595AFD" w:rsidRPr="00016302">
        <w:rPr>
          <w:rFonts w:asciiTheme="majorHAnsi" w:hAnsiTheme="majorHAnsi"/>
        </w:rPr>
        <w:t xml:space="preserve">suppose, </w:t>
      </w:r>
      <w:r w:rsidRPr="00016302">
        <w:rPr>
          <w:rFonts w:asciiTheme="majorHAnsi" w:hAnsiTheme="majorHAnsi"/>
        </w:rPr>
        <w:t xml:space="preserve">for instance, </w:t>
      </w:r>
      <w:r w:rsidR="00595AFD" w:rsidRPr="00016302">
        <w:rPr>
          <w:rFonts w:asciiTheme="majorHAnsi" w:hAnsiTheme="majorHAnsi"/>
        </w:rPr>
        <w:t>that</w:t>
      </w:r>
      <w:r w:rsidRPr="00016302">
        <w:rPr>
          <w:rFonts w:asciiTheme="majorHAnsi" w:hAnsiTheme="majorHAnsi"/>
        </w:rPr>
        <w:t xml:space="preserve"> </w:t>
      </w:r>
      <w:r w:rsidR="00706926" w:rsidRPr="00016302">
        <w:rPr>
          <w:rFonts w:asciiTheme="majorHAnsi" w:hAnsiTheme="majorHAnsi"/>
        </w:rPr>
        <w:t xml:space="preserve">the empirical data suggested that </w:t>
      </w:r>
      <w:r w:rsidRPr="00016302">
        <w:rPr>
          <w:rFonts w:asciiTheme="majorHAnsi" w:hAnsiTheme="majorHAnsi"/>
        </w:rPr>
        <w:t xml:space="preserve">remorseful offenders </w:t>
      </w:r>
      <w:r w:rsidR="00706926" w:rsidRPr="00016302">
        <w:rPr>
          <w:rFonts w:asciiTheme="majorHAnsi" w:hAnsiTheme="majorHAnsi"/>
        </w:rPr>
        <w:t>are</w:t>
      </w:r>
      <w:r w:rsidRPr="00016302">
        <w:rPr>
          <w:rFonts w:asciiTheme="majorHAnsi" w:hAnsiTheme="majorHAnsi"/>
        </w:rPr>
        <w:t xml:space="preserve"> less likely to re-offend</w:t>
      </w:r>
      <w:r w:rsidR="00595AFD" w:rsidRPr="00016302">
        <w:rPr>
          <w:rFonts w:asciiTheme="majorHAnsi" w:hAnsiTheme="majorHAnsi"/>
        </w:rPr>
        <w:t>. C</w:t>
      </w:r>
      <w:r w:rsidR="008A66B3" w:rsidRPr="00016302">
        <w:rPr>
          <w:rFonts w:asciiTheme="majorHAnsi" w:hAnsiTheme="majorHAnsi"/>
        </w:rPr>
        <w:t>onsequentialist</w:t>
      </w:r>
      <w:r w:rsidR="00595AFD" w:rsidRPr="00016302">
        <w:rPr>
          <w:rFonts w:asciiTheme="majorHAnsi" w:hAnsiTheme="majorHAnsi"/>
        </w:rPr>
        <w:t>s</w:t>
      </w:r>
      <w:r w:rsidR="008A66B3" w:rsidRPr="00016302">
        <w:rPr>
          <w:rFonts w:asciiTheme="majorHAnsi" w:hAnsiTheme="majorHAnsi"/>
        </w:rPr>
        <w:t xml:space="preserve"> might argue</w:t>
      </w:r>
      <w:r w:rsidRPr="00016302">
        <w:rPr>
          <w:rFonts w:asciiTheme="majorHAnsi" w:hAnsiTheme="majorHAnsi"/>
        </w:rPr>
        <w:t xml:space="preserve"> that this consideration </w:t>
      </w:r>
      <w:r w:rsidR="00706926" w:rsidRPr="00016302">
        <w:rPr>
          <w:rFonts w:asciiTheme="majorHAnsi" w:hAnsiTheme="majorHAnsi"/>
        </w:rPr>
        <w:t>could</w:t>
      </w:r>
      <w:r w:rsidRPr="00016302">
        <w:rPr>
          <w:rFonts w:asciiTheme="majorHAnsi" w:hAnsiTheme="majorHAnsi"/>
        </w:rPr>
        <w:t xml:space="preserve"> outweigh the moral value view’s arguments against </w:t>
      </w:r>
      <w:r w:rsidR="00F63DA4" w:rsidRPr="00016302">
        <w:rPr>
          <w:rFonts w:asciiTheme="majorHAnsi" w:hAnsiTheme="majorHAnsi"/>
        </w:rPr>
        <w:t xml:space="preserve">mitigating sentences on the basis of </w:t>
      </w:r>
      <w:r w:rsidRPr="00016302">
        <w:rPr>
          <w:rFonts w:asciiTheme="majorHAnsi" w:hAnsiTheme="majorHAnsi"/>
        </w:rPr>
        <w:t>enhanc</w:t>
      </w:r>
      <w:r w:rsidR="00F63DA4" w:rsidRPr="00016302">
        <w:rPr>
          <w:rFonts w:asciiTheme="majorHAnsi" w:hAnsiTheme="majorHAnsi"/>
        </w:rPr>
        <w:t>ed</w:t>
      </w:r>
      <w:r w:rsidRPr="00016302">
        <w:rPr>
          <w:rFonts w:asciiTheme="majorHAnsi" w:hAnsiTheme="majorHAnsi"/>
        </w:rPr>
        <w:t xml:space="preserve"> remorse</w:t>
      </w:r>
      <w:r w:rsidR="008A66B3" w:rsidRPr="00016302">
        <w:rPr>
          <w:rFonts w:asciiTheme="majorHAnsi" w:hAnsiTheme="majorHAnsi"/>
        </w:rPr>
        <w:t xml:space="preserve">, even if the latter </w:t>
      </w:r>
      <w:r w:rsidR="00896037" w:rsidRPr="00016302">
        <w:rPr>
          <w:rFonts w:asciiTheme="majorHAnsi" w:hAnsiTheme="majorHAnsi"/>
        </w:rPr>
        <w:t xml:space="preserve">arguments </w:t>
      </w:r>
      <w:r w:rsidR="008A66B3" w:rsidRPr="00016302">
        <w:rPr>
          <w:rFonts w:asciiTheme="majorHAnsi" w:hAnsiTheme="majorHAnsi"/>
        </w:rPr>
        <w:t>were convincing</w:t>
      </w:r>
      <w:r w:rsidRPr="00016302">
        <w:rPr>
          <w:rFonts w:asciiTheme="majorHAnsi" w:hAnsiTheme="majorHAnsi"/>
        </w:rPr>
        <w:t>.</w:t>
      </w:r>
    </w:p>
    <w:p w14:paraId="55016E6C" w14:textId="77777777" w:rsidR="00F63DA4" w:rsidRPr="00016302" w:rsidRDefault="00F63DA4" w:rsidP="00016302">
      <w:pPr>
        <w:spacing w:line="360" w:lineRule="auto"/>
        <w:ind w:firstLine="720"/>
        <w:jc w:val="both"/>
        <w:rPr>
          <w:rFonts w:asciiTheme="majorHAnsi" w:eastAsia="Times New Roman" w:hAnsiTheme="majorHAnsi" w:cs="Segoe UI"/>
          <w:color w:val="000000"/>
        </w:rPr>
      </w:pPr>
      <w:r w:rsidRPr="00016302">
        <w:rPr>
          <w:rFonts w:asciiTheme="majorHAnsi" w:hAnsiTheme="majorHAnsi"/>
        </w:rPr>
        <w:t>Nonetheless, we shall examine the issue through the lens of the moral value view for two reasons. First,</w:t>
      </w:r>
      <w:r w:rsidR="008A66B3" w:rsidRPr="00016302">
        <w:rPr>
          <w:rFonts w:asciiTheme="majorHAnsi" w:hAnsiTheme="majorHAnsi"/>
        </w:rPr>
        <w:t xml:space="preserve"> even if there </w:t>
      </w:r>
      <w:r w:rsidRPr="00016302">
        <w:rPr>
          <w:rFonts w:asciiTheme="majorHAnsi" w:hAnsiTheme="majorHAnsi"/>
        </w:rPr>
        <w:t>are</w:t>
      </w:r>
      <w:r w:rsidR="008A66B3" w:rsidRPr="00016302">
        <w:rPr>
          <w:rFonts w:asciiTheme="majorHAnsi" w:hAnsiTheme="majorHAnsi"/>
        </w:rPr>
        <w:t xml:space="preserve"> strong consequentialist reasons </w:t>
      </w:r>
      <w:r w:rsidRPr="00016302">
        <w:rPr>
          <w:rFonts w:asciiTheme="majorHAnsi" w:hAnsiTheme="majorHAnsi"/>
        </w:rPr>
        <w:t>in favour of mitigating sentences on the basis of enhanced remorse</w:t>
      </w:r>
      <w:r w:rsidR="008A66B3" w:rsidRPr="00016302">
        <w:rPr>
          <w:rFonts w:asciiTheme="majorHAnsi" w:hAnsiTheme="majorHAnsi"/>
        </w:rPr>
        <w:t>, the claim</w:t>
      </w:r>
      <w:r w:rsidRPr="00016302">
        <w:rPr>
          <w:rFonts w:asciiTheme="majorHAnsi" w:hAnsiTheme="majorHAnsi"/>
        </w:rPr>
        <w:t xml:space="preserve"> that ‘enhanced remorse would be</w:t>
      </w:r>
      <w:r w:rsidR="008A66B3" w:rsidRPr="00016302">
        <w:rPr>
          <w:rFonts w:asciiTheme="majorHAnsi" w:hAnsiTheme="majorHAnsi"/>
        </w:rPr>
        <w:t xml:space="preserve"> morally problematic in a way that natural remorse is not</w:t>
      </w:r>
      <w:r w:rsidRPr="00016302">
        <w:rPr>
          <w:rFonts w:asciiTheme="majorHAnsi" w:hAnsiTheme="majorHAnsi"/>
        </w:rPr>
        <w:t>’</w:t>
      </w:r>
      <w:r w:rsidR="00706926" w:rsidRPr="00016302">
        <w:rPr>
          <w:rFonts w:asciiTheme="majorHAnsi" w:hAnsiTheme="majorHAnsi"/>
        </w:rPr>
        <w:t xml:space="preserve"> is </w:t>
      </w:r>
      <w:r w:rsidRPr="00016302">
        <w:rPr>
          <w:rFonts w:asciiTheme="majorHAnsi" w:hAnsiTheme="majorHAnsi"/>
        </w:rPr>
        <w:t xml:space="preserve">one that many </w:t>
      </w:r>
      <w:r w:rsidR="00595AFD" w:rsidRPr="00016302">
        <w:rPr>
          <w:rFonts w:asciiTheme="majorHAnsi" w:hAnsiTheme="majorHAnsi"/>
        </w:rPr>
        <w:t>are likely to</w:t>
      </w:r>
      <w:r w:rsidRPr="00016302">
        <w:rPr>
          <w:rFonts w:asciiTheme="majorHAnsi" w:hAnsiTheme="majorHAnsi"/>
        </w:rPr>
        <w:t xml:space="preserve"> find </w:t>
      </w:r>
      <w:r w:rsidRPr="00016302">
        <w:rPr>
          <w:rFonts w:asciiTheme="majorHAnsi" w:hAnsiTheme="majorHAnsi"/>
          <w:i/>
        </w:rPr>
        <w:t>prima facie</w:t>
      </w:r>
      <w:r w:rsidRPr="00016302">
        <w:rPr>
          <w:rFonts w:asciiTheme="majorHAnsi" w:hAnsiTheme="majorHAnsi"/>
        </w:rPr>
        <w:t xml:space="preserve"> appealing</w:t>
      </w:r>
      <w:r w:rsidR="00706926" w:rsidRPr="00016302">
        <w:rPr>
          <w:rFonts w:asciiTheme="majorHAnsi" w:hAnsiTheme="majorHAnsi"/>
        </w:rPr>
        <w:t xml:space="preserve">, even if we </w:t>
      </w:r>
      <w:r w:rsidR="00595AFD" w:rsidRPr="00016302">
        <w:rPr>
          <w:rFonts w:asciiTheme="majorHAnsi" w:hAnsiTheme="majorHAnsi"/>
        </w:rPr>
        <w:t>assume</w:t>
      </w:r>
      <w:r w:rsidR="00706926" w:rsidRPr="00016302">
        <w:rPr>
          <w:rFonts w:asciiTheme="majorHAnsi" w:hAnsiTheme="majorHAnsi"/>
        </w:rPr>
        <w:t xml:space="preserve"> that both forms of remorse are equally conducive to the goods that the consequentialist values</w:t>
      </w:r>
      <w:r w:rsidR="008A66B3" w:rsidRPr="00016302">
        <w:rPr>
          <w:rFonts w:asciiTheme="majorHAnsi" w:hAnsiTheme="majorHAnsi"/>
        </w:rPr>
        <w:t>.</w:t>
      </w:r>
      <w:r w:rsidR="00706926" w:rsidRPr="00016302">
        <w:rPr>
          <w:rFonts w:asciiTheme="majorHAnsi" w:hAnsiTheme="majorHAnsi"/>
        </w:rPr>
        <w:t xml:space="preserve"> Whilst this intuition is in tension with the consequentialist approach, the moral value view potentially provides a theoretical basis for it. As such</w:t>
      </w:r>
      <w:r w:rsidR="00595AFD" w:rsidRPr="00016302">
        <w:rPr>
          <w:rFonts w:asciiTheme="majorHAnsi" w:hAnsiTheme="majorHAnsi"/>
        </w:rPr>
        <w:t>,</w:t>
      </w:r>
      <w:r w:rsidR="00706926" w:rsidRPr="00016302">
        <w:rPr>
          <w:rFonts w:asciiTheme="majorHAnsi" w:hAnsiTheme="majorHAnsi"/>
        </w:rPr>
        <w:t xml:space="preserve"> we </w:t>
      </w:r>
      <w:r w:rsidRPr="00016302">
        <w:rPr>
          <w:rFonts w:asciiTheme="majorHAnsi" w:hAnsiTheme="majorHAnsi"/>
        </w:rPr>
        <w:t xml:space="preserve">shall </w:t>
      </w:r>
      <w:r w:rsidR="00706926" w:rsidRPr="00016302">
        <w:rPr>
          <w:rFonts w:asciiTheme="majorHAnsi" w:hAnsiTheme="majorHAnsi"/>
        </w:rPr>
        <w:t>frame our discussion through the lens of the latter</w:t>
      </w:r>
      <w:r w:rsidRPr="00016302">
        <w:rPr>
          <w:rFonts w:asciiTheme="majorHAnsi" w:hAnsiTheme="majorHAnsi"/>
        </w:rPr>
        <w:t xml:space="preserve"> view</w:t>
      </w:r>
      <w:r w:rsidR="00706926" w:rsidRPr="00016302">
        <w:rPr>
          <w:rFonts w:asciiTheme="majorHAnsi" w:hAnsiTheme="majorHAnsi"/>
        </w:rPr>
        <w:t xml:space="preserve">, as doing so will </w:t>
      </w:r>
      <w:r w:rsidR="00706926" w:rsidRPr="00016302">
        <w:rPr>
          <w:rFonts w:asciiTheme="majorHAnsi" w:eastAsia="Times New Roman" w:hAnsiTheme="majorHAnsi" w:cs="Segoe UI"/>
          <w:color w:val="000000"/>
        </w:rPr>
        <w:t>better enable us to examine and test our intuitions about whether natural remorse is preferable to enhanced remorse, independently of its consequences.</w:t>
      </w:r>
      <w:r w:rsidRPr="00016302">
        <w:rPr>
          <w:rFonts w:asciiTheme="majorHAnsi" w:eastAsia="Times New Roman" w:hAnsiTheme="majorHAnsi" w:cs="Segoe UI"/>
          <w:color w:val="000000"/>
        </w:rPr>
        <w:t xml:space="preserve"> Second, </w:t>
      </w:r>
      <w:r w:rsidRPr="00016302">
        <w:rPr>
          <w:rFonts w:asciiTheme="majorHAnsi" w:hAnsiTheme="majorHAnsi"/>
        </w:rPr>
        <w:t>we believe that the moral value view offers the strongest grounds for an objection to honouring remorse that has been facilitated through the use of neurointerventions. We therefore situate our discussion within such a framework, so that we can confront what we take to be the most serious objection to the honouring of such remorse in the criminal justice system.</w:t>
      </w:r>
    </w:p>
    <w:p w14:paraId="32F61853" w14:textId="77777777" w:rsidR="004D13DE" w:rsidRPr="00016302" w:rsidRDefault="004D13DE" w:rsidP="00016302">
      <w:pPr>
        <w:autoSpaceDE w:val="0"/>
        <w:autoSpaceDN w:val="0"/>
        <w:adjustRightInd w:val="0"/>
        <w:spacing w:line="360" w:lineRule="auto"/>
        <w:ind w:firstLine="720"/>
        <w:jc w:val="both"/>
        <w:rPr>
          <w:rFonts w:asciiTheme="majorHAnsi" w:hAnsiTheme="majorHAnsi"/>
          <w:iCs/>
        </w:rPr>
      </w:pPr>
      <w:r w:rsidRPr="00016302">
        <w:rPr>
          <w:rFonts w:asciiTheme="majorHAnsi" w:hAnsiTheme="majorHAnsi"/>
        </w:rPr>
        <w:t>If</w:t>
      </w:r>
      <w:r w:rsidR="00861191" w:rsidRPr="00016302">
        <w:rPr>
          <w:rFonts w:asciiTheme="majorHAnsi" w:hAnsiTheme="majorHAnsi"/>
        </w:rPr>
        <w:t xml:space="preserve"> the view that remorse</w:t>
      </w:r>
      <w:r w:rsidR="00AB2F99" w:rsidRPr="00016302">
        <w:rPr>
          <w:rFonts w:asciiTheme="majorHAnsi" w:hAnsiTheme="majorHAnsi"/>
        </w:rPr>
        <w:t xml:space="preserve"> is</w:t>
      </w:r>
      <w:r w:rsidR="00861191" w:rsidRPr="00016302">
        <w:rPr>
          <w:rFonts w:asciiTheme="majorHAnsi" w:hAnsiTheme="majorHAnsi"/>
        </w:rPr>
        <w:t xml:space="preserve"> morally valuable </w:t>
      </w:r>
      <w:r w:rsidRPr="00016302">
        <w:rPr>
          <w:rFonts w:asciiTheme="majorHAnsi" w:hAnsiTheme="majorHAnsi"/>
        </w:rPr>
        <w:t>is to be plausible, it seems that one must first</w:t>
      </w:r>
      <w:r w:rsidR="00AB2F99" w:rsidRPr="00016302">
        <w:rPr>
          <w:rFonts w:asciiTheme="majorHAnsi" w:hAnsiTheme="majorHAnsi"/>
        </w:rPr>
        <w:t xml:space="preserve"> establish that </w:t>
      </w:r>
      <w:r w:rsidR="00AB2F99" w:rsidRPr="00016302">
        <w:rPr>
          <w:rFonts w:asciiTheme="majorHAnsi" w:hAnsiTheme="majorHAnsi"/>
          <w:i/>
        </w:rPr>
        <w:t>an</w:t>
      </w:r>
      <w:r w:rsidR="008D16D8" w:rsidRPr="00016302">
        <w:rPr>
          <w:rFonts w:asciiTheme="majorHAnsi" w:hAnsiTheme="majorHAnsi"/>
          <w:i/>
        </w:rPr>
        <w:t>y</w:t>
      </w:r>
      <w:r w:rsidR="00AB2F99" w:rsidRPr="00016302">
        <w:rPr>
          <w:rFonts w:asciiTheme="majorHAnsi" w:hAnsiTheme="majorHAnsi"/>
        </w:rPr>
        <w:t xml:space="preserve"> emotional experience can be morally valuable. Such a view is apparent in Aristotle’s writing. In </w:t>
      </w:r>
      <w:r w:rsidR="00AB2F99" w:rsidRPr="00016302">
        <w:rPr>
          <w:rFonts w:asciiTheme="majorHAnsi" w:hAnsiTheme="majorHAnsi"/>
          <w:i/>
        </w:rPr>
        <w:t>The Nicomachean Ethics</w:t>
      </w:r>
      <w:r w:rsidR="00AB2F99" w:rsidRPr="00016302">
        <w:rPr>
          <w:rFonts w:asciiTheme="majorHAnsi" w:hAnsiTheme="majorHAnsi"/>
        </w:rPr>
        <w:t xml:space="preserve"> he claims </w:t>
      </w:r>
      <w:r w:rsidR="00AB2F99" w:rsidRPr="00016302">
        <w:rPr>
          <w:rFonts w:asciiTheme="majorHAnsi" w:eastAsia="Times New Roman" w:hAnsiTheme="majorHAnsi"/>
          <w:lang w:eastAsia="en-GB"/>
        </w:rPr>
        <w:t>that moral virtue is</w:t>
      </w:r>
      <w:r w:rsidRPr="00016302">
        <w:rPr>
          <w:rFonts w:asciiTheme="majorHAnsi" w:eastAsia="Times New Roman" w:hAnsiTheme="majorHAnsi"/>
          <w:lang w:eastAsia="en-GB"/>
        </w:rPr>
        <w:t xml:space="preserve"> “</w:t>
      </w:r>
      <w:r w:rsidR="00AB2F99" w:rsidRPr="00016302">
        <w:rPr>
          <w:rFonts w:asciiTheme="majorHAnsi" w:hAnsiTheme="majorHAnsi"/>
          <w:iCs/>
        </w:rPr>
        <w:t>conce</w:t>
      </w:r>
      <w:r w:rsidRPr="00016302">
        <w:rPr>
          <w:rFonts w:asciiTheme="majorHAnsi" w:hAnsiTheme="majorHAnsi"/>
          <w:iCs/>
        </w:rPr>
        <w:t>rned with passions and actions” and that to feel emotions:</w:t>
      </w:r>
      <w:r w:rsidR="00AB2F99" w:rsidRPr="00016302">
        <w:rPr>
          <w:rFonts w:asciiTheme="majorHAnsi" w:hAnsiTheme="majorHAnsi"/>
          <w:iCs/>
        </w:rPr>
        <w:t xml:space="preserve"> </w:t>
      </w:r>
    </w:p>
    <w:p w14:paraId="261001FE" w14:textId="77777777" w:rsidR="004D13DE" w:rsidRPr="00016302" w:rsidRDefault="004D13DE" w:rsidP="00016302">
      <w:pPr>
        <w:autoSpaceDE w:val="0"/>
        <w:autoSpaceDN w:val="0"/>
        <w:adjustRightInd w:val="0"/>
        <w:spacing w:line="360" w:lineRule="auto"/>
        <w:ind w:firstLine="720"/>
        <w:jc w:val="both"/>
        <w:rPr>
          <w:rFonts w:asciiTheme="majorHAnsi" w:hAnsiTheme="majorHAnsi"/>
          <w:iCs/>
        </w:rPr>
      </w:pPr>
    </w:p>
    <w:p w14:paraId="4F293EF2" w14:textId="77777777" w:rsidR="00AB2F99" w:rsidRPr="00016302" w:rsidRDefault="004D13DE" w:rsidP="00016302">
      <w:pPr>
        <w:autoSpaceDE w:val="0"/>
        <w:autoSpaceDN w:val="0"/>
        <w:adjustRightInd w:val="0"/>
        <w:spacing w:line="360" w:lineRule="auto"/>
        <w:ind w:left="720"/>
        <w:jc w:val="both"/>
        <w:rPr>
          <w:rFonts w:asciiTheme="majorHAnsi" w:eastAsia="Times New Roman" w:hAnsiTheme="majorHAnsi"/>
          <w:lang w:eastAsia="en-GB"/>
        </w:rPr>
      </w:pPr>
      <w:r w:rsidRPr="00016302">
        <w:rPr>
          <w:rFonts w:asciiTheme="majorHAnsi" w:hAnsiTheme="majorHAnsi"/>
          <w:iCs/>
        </w:rPr>
        <w:t>…</w:t>
      </w:r>
      <w:r w:rsidR="00C718C8" w:rsidRPr="00016302">
        <w:rPr>
          <w:rFonts w:asciiTheme="majorHAnsi" w:hAnsiTheme="majorHAnsi"/>
          <w:iCs/>
        </w:rPr>
        <w:t xml:space="preserve"> </w:t>
      </w:r>
      <w:r w:rsidR="00AB2F99" w:rsidRPr="00016302">
        <w:rPr>
          <w:rFonts w:asciiTheme="majorHAnsi" w:hAnsiTheme="majorHAnsi"/>
          <w:iCs/>
        </w:rPr>
        <w:t>at the right times, with reference to the right objects, towards the right people, with the right motive, and in the right way, is what is both intermediate and best, and this is characteristic of virtue.</w:t>
      </w:r>
      <w:r w:rsidRPr="00016302">
        <w:rPr>
          <w:rStyle w:val="FootnoteReference"/>
          <w:rFonts w:asciiTheme="majorHAnsi" w:hAnsiTheme="majorHAnsi"/>
        </w:rPr>
        <w:footnoteReference w:id="59"/>
      </w:r>
    </w:p>
    <w:p w14:paraId="7C60A34D" w14:textId="77777777" w:rsidR="00AB2F99" w:rsidRPr="00016302" w:rsidRDefault="00AB2F99" w:rsidP="00016302">
      <w:pPr>
        <w:autoSpaceDE w:val="0"/>
        <w:autoSpaceDN w:val="0"/>
        <w:adjustRightInd w:val="0"/>
        <w:spacing w:line="360" w:lineRule="auto"/>
        <w:jc w:val="both"/>
        <w:rPr>
          <w:rFonts w:asciiTheme="majorHAnsi" w:hAnsiTheme="majorHAnsi"/>
        </w:rPr>
      </w:pPr>
    </w:p>
    <w:p w14:paraId="2265B590" w14:textId="77777777" w:rsidR="009A6271" w:rsidRPr="00016302" w:rsidRDefault="00A14E12" w:rsidP="00016302">
      <w:pPr>
        <w:autoSpaceDE w:val="0"/>
        <w:autoSpaceDN w:val="0"/>
        <w:adjustRightInd w:val="0"/>
        <w:spacing w:line="360" w:lineRule="auto"/>
        <w:jc w:val="both"/>
        <w:rPr>
          <w:rFonts w:asciiTheme="majorHAnsi" w:eastAsia="Times New Roman" w:hAnsiTheme="majorHAnsi"/>
          <w:lang w:eastAsia="en-GB"/>
        </w:rPr>
      </w:pPr>
      <w:r w:rsidRPr="00016302">
        <w:rPr>
          <w:rFonts w:asciiTheme="majorHAnsi" w:hAnsiTheme="majorHAnsi"/>
        </w:rPr>
        <w:t>Susan Stark further develops this Aristotelian thought</w:t>
      </w:r>
      <w:r w:rsidR="00AE2786" w:rsidRPr="00016302">
        <w:rPr>
          <w:rFonts w:asciiTheme="majorHAnsi" w:hAnsiTheme="majorHAnsi"/>
        </w:rPr>
        <w:t xml:space="preserve"> </w:t>
      </w:r>
      <w:r w:rsidRPr="00016302">
        <w:rPr>
          <w:rFonts w:asciiTheme="majorHAnsi" w:hAnsiTheme="majorHAnsi"/>
        </w:rPr>
        <w:t>by arguing that emotions are morally valuable and necessary to virtue because “</w:t>
      </w:r>
      <w:r w:rsidR="00C718C8" w:rsidRPr="00016302">
        <w:rPr>
          <w:rFonts w:asciiTheme="majorHAnsi" w:hAnsiTheme="majorHAnsi"/>
        </w:rPr>
        <w:t>…</w:t>
      </w:r>
      <w:r w:rsidRPr="00016302">
        <w:rPr>
          <w:rFonts w:asciiTheme="majorHAnsi" w:hAnsiTheme="majorHAnsi"/>
        </w:rPr>
        <w:t xml:space="preserve"> feeling emotions properly represents an agent’s full and proper response to the moral features that there are</w:t>
      </w:r>
      <w:r w:rsidR="00C718C8" w:rsidRPr="00016302">
        <w:rPr>
          <w:rFonts w:asciiTheme="majorHAnsi" w:hAnsiTheme="majorHAnsi"/>
        </w:rPr>
        <w:t>.</w:t>
      </w:r>
      <w:r w:rsidR="00F81A22" w:rsidRPr="00016302">
        <w:rPr>
          <w:rFonts w:asciiTheme="majorHAnsi" w:hAnsiTheme="majorHAnsi"/>
        </w:rPr>
        <w:t>”</w:t>
      </w:r>
      <w:r w:rsidR="009A6271" w:rsidRPr="00016302">
        <w:rPr>
          <w:rStyle w:val="FootnoteReference"/>
          <w:rFonts w:asciiTheme="majorHAnsi" w:hAnsiTheme="majorHAnsi"/>
        </w:rPr>
        <w:footnoteReference w:id="60"/>
      </w:r>
    </w:p>
    <w:p w14:paraId="32F32111" w14:textId="77777777" w:rsidR="00CA4F3C" w:rsidRPr="00016302" w:rsidRDefault="00253356" w:rsidP="00016302">
      <w:pPr>
        <w:autoSpaceDE w:val="0"/>
        <w:autoSpaceDN w:val="0"/>
        <w:adjustRightInd w:val="0"/>
        <w:spacing w:line="360" w:lineRule="auto"/>
        <w:ind w:firstLine="720"/>
        <w:jc w:val="both"/>
        <w:rPr>
          <w:rFonts w:asciiTheme="majorHAnsi" w:hAnsiTheme="majorHAnsi"/>
        </w:rPr>
      </w:pPr>
      <w:r w:rsidRPr="00016302">
        <w:rPr>
          <w:rFonts w:asciiTheme="majorHAnsi" w:hAnsiTheme="majorHAnsi"/>
        </w:rPr>
        <w:t>On this virtue-based approach to grounding the moral value view, t</w:t>
      </w:r>
      <w:r w:rsidR="00AB2F99" w:rsidRPr="00016302">
        <w:rPr>
          <w:rFonts w:asciiTheme="majorHAnsi" w:hAnsiTheme="majorHAnsi"/>
        </w:rPr>
        <w:t>he next step is to establish that remorse can be an appropriate emotional response of the sort that is characteristic of moral virtue</w:t>
      </w:r>
      <w:r w:rsidR="00302329" w:rsidRPr="00016302">
        <w:rPr>
          <w:rFonts w:asciiTheme="majorHAnsi" w:hAnsiTheme="majorHAnsi"/>
        </w:rPr>
        <w:t>.</w:t>
      </w:r>
      <w:r w:rsidR="00AB2F99" w:rsidRPr="00016302">
        <w:rPr>
          <w:rFonts w:asciiTheme="majorHAnsi" w:hAnsiTheme="majorHAnsi"/>
        </w:rPr>
        <w:t xml:space="preserve"> </w:t>
      </w:r>
      <w:r w:rsidR="00E244D7" w:rsidRPr="00016302">
        <w:rPr>
          <w:rFonts w:asciiTheme="majorHAnsi" w:hAnsiTheme="majorHAnsi"/>
        </w:rPr>
        <w:t>Although some</w:t>
      </w:r>
      <w:r w:rsidR="00AB2F99" w:rsidRPr="00016302">
        <w:rPr>
          <w:rFonts w:asciiTheme="majorHAnsi" w:hAnsiTheme="majorHAnsi"/>
        </w:rPr>
        <w:t xml:space="preserve"> writers have denied this</w:t>
      </w:r>
      <w:r w:rsidR="00524070" w:rsidRPr="00016302">
        <w:rPr>
          <w:rFonts w:asciiTheme="majorHAnsi" w:hAnsiTheme="majorHAnsi"/>
        </w:rPr>
        <w:t xml:space="preserve"> sort of</w:t>
      </w:r>
      <w:r w:rsidR="00E244D7" w:rsidRPr="00016302">
        <w:rPr>
          <w:rFonts w:asciiTheme="majorHAnsi" w:hAnsiTheme="majorHAnsi"/>
        </w:rPr>
        <w:t xml:space="preserve"> claim,</w:t>
      </w:r>
      <w:r w:rsidR="00AC7505" w:rsidRPr="00016302">
        <w:rPr>
          <w:rStyle w:val="FootnoteReference"/>
          <w:rFonts w:asciiTheme="majorHAnsi" w:hAnsiTheme="majorHAnsi"/>
        </w:rPr>
        <w:footnoteReference w:id="61"/>
      </w:r>
      <w:r w:rsidR="00E244D7" w:rsidRPr="00016302">
        <w:rPr>
          <w:rFonts w:asciiTheme="majorHAnsi" w:hAnsiTheme="majorHAnsi"/>
        </w:rPr>
        <w:t xml:space="preserve"> it seems that remorse is a good candidate for a morally</w:t>
      </w:r>
      <w:r w:rsidR="00350A69" w:rsidRPr="00016302">
        <w:rPr>
          <w:rFonts w:asciiTheme="majorHAnsi" w:hAnsiTheme="majorHAnsi"/>
        </w:rPr>
        <w:t>-</w:t>
      </w:r>
      <w:r w:rsidR="00E244D7" w:rsidRPr="00016302">
        <w:rPr>
          <w:rFonts w:asciiTheme="majorHAnsi" w:hAnsiTheme="majorHAnsi"/>
        </w:rPr>
        <w:t>valuable emotion.</w:t>
      </w:r>
      <w:r w:rsidR="00524070" w:rsidRPr="00016302">
        <w:rPr>
          <w:rFonts w:asciiTheme="majorHAnsi" w:hAnsiTheme="majorHAnsi"/>
        </w:rPr>
        <w:t xml:space="preserve"> </w:t>
      </w:r>
      <w:r w:rsidR="00E244D7" w:rsidRPr="00016302">
        <w:rPr>
          <w:rFonts w:asciiTheme="majorHAnsi" w:hAnsiTheme="majorHAnsi"/>
        </w:rPr>
        <w:t>Recall that for</w:t>
      </w:r>
      <w:r w:rsidR="003F00EC" w:rsidRPr="00016302">
        <w:rPr>
          <w:rFonts w:asciiTheme="majorHAnsi" w:hAnsiTheme="majorHAnsi"/>
        </w:rPr>
        <w:t xml:space="preserve"> Stark the value of feeling an appropriate emotion is constituted by the fact that it represents an agent’s full and proper response to </w:t>
      </w:r>
      <w:r w:rsidR="00DF2E67" w:rsidRPr="00016302">
        <w:rPr>
          <w:rFonts w:asciiTheme="majorHAnsi" w:hAnsiTheme="majorHAnsi"/>
        </w:rPr>
        <w:t>‘</w:t>
      </w:r>
      <w:r w:rsidR="003F00EC" w:rsidRPr="00016302">
        <w:rPr>
          <w:rFonts w:asciiTheme="majorHAnsi" w:hAnsiTheme="majorHAnsi"/>
        </w:rPr>
        <w:t>the moral features that there are</w:t>
      </w:r>
      <w:r w:rsidR="00D86709" w:rsidRPr="00016302">
        <w:rPr>
          <w:rFonts w:asciiTheme="majorHAnsi" w:hAnsiTheme="majorHAnsi"/>
        </w:rPr>
        <w:t>.</w:t>
      </w:r>
      <w:r w:rsidR="00E244D7" w:rsidRPr="00016302">
        <w:rPr>
          <w:rFonts w:asciiTheme="majorHAnsi" w:hAnsiTheme="majorHAnsi"/>
        </w:rPr>
        <w:t xml:space="preserve">’ </w:t>
      </w:r>
      <w:r w:rsidRPr="00016302">
        <w:rPr>
          <w:rFonts w:asciiTheme="majorHAnsi" w:hAnsiTheme="majorHAnsi"/>
        </w:rPr>
        <w:t>I</w:t>
      </w:r>
      <w:r w:rsidR="00E244D7" w:rsidRPr="00016302">
        <w:rPr>
          <w:rFonts w:asciiTheme="majorHAnsi" w:hAnsiTheme="majorHAnsi"/>
        </w:rPr>
        <w:t xml:space="preserve">t seems highly plausible to claim that remorse represents such a full and proper response; in remorse, </w:t>
      </w:r>
      <w:r w:rsidR="00DF2E67" w:rsidRPr="00016302">
        <w:rPr>
          <w:rFonts w:asciiTheme="majorHAnsi" w:hAnsiTheme="majorHAnsi"/>
        </w:rPr>
        <w:t>the agent both recogni</w:t>
      </w:r>
      <w:r w:rsidR="00D86709" w:rsidRPr="00016302">
        <w:rPr>
          <w:rFonts w:asciiTheme="majorHAnsi" w:hAnsiTheme="majorHAnsi"/>
        </w:rPr>
        <w:t>s</w:t>
      </w:r>
      <w:r w:rsidR="00DF2E67" w:rsidRPr="00016302">
        <w:rPr>
          <w:rFonts w:asciiTheme="majorHAnsi" w:hAnsiTheme="majorHAnsi"/>
        </w:rPr>
        <w:t xml:space="preserve">es and </w:t>
      </w:r>
      <w:r w:rsidR="003B33EE" w:rsidRPr="00016302">
        <w:rPr>
          <w:rFonts w:asciiTheme="majorHAnsi" w:hAnsiTheme="majorHAnsi"/>
        </w:rPr>
        <w:t xml:space="preserve">appropriately </w:t>
      </w:r>
      <w:r w:rsidR="00DF2E67" w:rsidRPr="00016302">
        <w:rPr>
          <w:rFonts w:asciiTheme="majorHAnsi" w:hAnsiTheme="majorHAnsi"/>
        </w:rPr>
        <w:t xml:space="preserve">responds to </w:t>
      </w:r>
      <w:r w:rsidR="003B33EE" w:rsidRPr="00016302">
        <w:rPr>
          <w:rFonts w:asciiTheme="majorHAnsi" w:hAnsiTheme="majorHAnsi"/>
        </w:rPr>
        <w:t>an important</w:t>
      </w:r>
      <w:r w:rsidR="00DF2E67" w:rsidRPr="00016302">
        <w:rPr>
          <w:rFonts w:asciiTheme="majorHAnsi" w:hAnsiTheme="majorHAnsi"/>
        </w:rPr>
        <w:t xml:space="preserve"> moral feature</w:t>
      </w:r>
      <w:r w:rsidR="003D63ED" w:rsidRPr="00016302">
        <w:rPr>
          <w:rFonts w:asciiTheme="majorHAnsi" w:hAnsiTheme="majorHAnsi"/>
        </w:rPr>
        <w:t>,</w:t>
      </w:r>
      <w:r w:rsidR="003B33EE" w:rsidRPr="00016302">
        <w:rPr>
          <w:rFonts w:asciiTheme="majorHAnsi" w:hAnsiTheme="majorHAnsi"/>
        </w:rPr>
        <w:t xml:space="preserve"> namely, </w:t>
      </w:r>
      <w:r w:rsidR="003D63ED" w:rsidRPr="00016302">
        <w:rPr>
          <w:rFonts w:asciiTheme="majorHAnsi" w:hAnsiTheme="majorHAnsi"/>
        </w:rPr>
        <w:t xml:space="preserve">her </w:t>
      </w:r>
      <w:r w:rsidR="00DF2E67" w:rsidRPr="00016302">
        <w:rPr>
          <w:rFonts w:asciiTheme="majorHAnsi" w:hAnsiTheme="majorHAnsi"/>
        </w:rPr>
        <w:t>act of wronging another</w:t>
      </w:r>
      <w:r w:rsidR="008C2E5C" w:rsidRPr="00016302">
        <w:rPr>
          <w:rFonts w:asciiTheme="majorHAnsi" w:hAnsiTheme="majorHAnsi"/>
        </w:rPr>
        <w:t>.</w:t>
      </w:r>
      <w:r w:rsidR="00DF2E67" w:rsidRPr="00016302">
        <w:rPr>
          <w:rFonts w:asciiTheme="majorHAnsi" w:hAnsiTheme="majorHAnsi"/>
        </w:rPr>
        <w:t xml:space="preserve"> </w:t>
      </w:r>
    </w:p>
    <w:p w14:paraId="34485527" w14:textId="77777777" w:rsidR="003D63ED" w:rsidRPr="00016302" w:rsidRDefault="00203CA3" w:rsidP="00016302">
      <w:pPr>
        <w:spacing w:line="360" w:lineRule="auto"/>
        <w:ind w:firstLine="720"/>
        <w:jc w:val="both"/>
        <w:rPr>
          <w:rFonts w:asciiTheme="majorHAnsi" w:hAnsiTheme="majorHAnsi"/>
        </w:rPr>
      </w:pPr>
      <w:r w:rsidRPr="00016302">
        <w:rPr>
          <w:rFonts w:asciiTheme="majorHAnsi" w:hAnsiTheme="majorHAnsi"/>
        </w:rPr>
        <w:t>Setting aside objections to</w:t>
      </w:r>
      <w:r w:rsidR="00D77101" w:rsidRPr="00016302">
        <w:rPr>
          <w:rFonts w:asciiTheme="majorHAnsi" w:hAnsiTheme="majorHAnsi"/>
        </w:rPr>
        <w:t xml:space="preserve"> this justification</w:t>
      </w:r>
      <w:r w:rsidR="00965D67" w:rsidRPr="00016302">
        <w:rPr>
          <w:rFonts w:asciiTheme="majorHAnsi" w:hAnsiTheme="majorHAnsi"/>
        </w:rPr>
        <w:t xml:space="preserve"> </w:t>
      </w:r>
      <w:r w:rsidR="000F001A" w:rsidRPr="00016302">
        <w:rPr>
          <w:rFonts w:asciiTheme="majorHAnsi" w:hAnsiTheme="majorHAnsi"/>
        </w:rPr>
        <w:t xml:space="preserve">for </w:t>
      </w:r>
      <w:r w:rsidRPr="00016302">
        <w:rPr>
          <w:rFonts w:asciiTheme="majorHAnsi" w:hAnsiTheme="majorHAnsi"/>
        </w:rPr>
        <w:t xml:space="preserve">mitigating an offender’s sentence on the basis of remorse </w:t>
      </w:r>
      <w:r w:rsidRPr="00016302">
        <w:rPr>
          <w:rFonts w:asciiTheme="majorHAnsi" w:hAnsiTheme="majorHAnsi"/>
          <w:i/>
        </w:rPr>
        <w:t>per se</w:t>
      </w:r>
      <w:r w:rsidRPr="00016302">
        <w:rPr>
          <w:rFonts w:asciiTheme="majorHAnsi" w:hAnsiTheme="majorHAnsi"/>
        </w:rPr>
        <w:t>, with this background in mind</w:t>
      </w:r>
      <w:r w:rsidR="00F22037" w:rsidRPr="00016302">
        <w:rPr>
          <w:rFonts w:asciiTheme="majorHAnsi" w:hAnsiTheme="majorHAnsi"/>
        </w:rPr>
        <w:t xml:space="preserve"> we can now consider </w:t>
      </w:r>
      <w:r w:rsidRPr="00016302">
        <w:rPr>
          <w:rFonts w:asciiTheme="majorHAnsi" w:hAnsiTheme="majorHAnsi"/>
        </w:rPr>
        <w:t xml:space="preserve">whether there are grounds for claiming that it would be problematic to </w:t>
      </w:r>
      <w:r w:rsidR="00537079" w:rsidRPr="00016302">
        <w:rPr>
          <w:rFonts w:asciiTheme="majorHAnsi" w:hAnsiTheme="majorHAnsi"/>
        </w:rPr>
        <w:t>mitigate a sentence on the basis of</w:t>
      </w:r>
      <w:r w:rsidRPr="00016302">
        <w:rPr>
          <w:rFonts w:asciiTheme="majorHAnsi" w:hAnsiTheme="majorHAnsi"/>
        </w:rPr>
        <w:t xml:space="preserve"> remorse that is </w:t>
      </w:r>
      <w:r w:rsidR="00AC7505" w:rsidRPr="00016302">
        <w:rPr>
          <w:rFonts w:asciiTheme="majorHAnsi" w:hAnsiTheme="majorHAnsi"/>
        </w:rPr>
        <w:t>facilitated by</w:t>
      </w:r>
      <w:r w:rsidRPr="00016302">
        <w:rPr>
          <w:rFonts w:asciiTheme="majorHAnsi" w:hAnsiTheme="majorHAnsi"/>
        </w:rPr>
        <w:t xml:space="preserve"> a </w:t>
      </w:r>
      <w:r w:rsidR="00EC2770" w:rsidRPr="00016302">
        <w:rPr>
          <w:rFonts w:asciiTheme="majorHAnsi" w:hAnsiTheme="majorHAnsi"/>
        </w:rPr>
        <w:t>neurointervention</w:t>
      </w:r>
      <w:r w:rsidR="00D77101" w:rsidRPr="00016302">
        <w:rPr>
          <w:rFonts w:asciiTheme="majorHAnsi" w:hAnsiTheme="majorHAnsi"/>
        </w:rPr>
        <w:t xml:space="preserve"> on this justification</w:t>
      </w:r>
      <w:r w:rsidRPr="00016302">
        <w:rPr>
          <w:rFonts w:asciiTheme="majorHAnsi" w:hAnsiTheme="majorHAnsi"/>
        </w:rPr>
        <w:t>.</w:t>
      </w:r>
      <w:r w:rsidR="00492EF1" w:rsidRPr="00016302">
        <w:rPr>
          <w:rFonts w:asciiTheme="majorHAnsi" w:hAnsiTheme="majorHAnsi"/>
        </w:rPr>
        <w:t xml:space="preserve"> </w:t>
      </w:r>
      <w:r w:rsidR="00965D67" w:rsidRPr="00016302">
        <w:rPr>
          <w:rFonts w:asciiTheme="majorHAnsi" w:hAnsiTheme="majorHAnsi"/>
        </w:rPr>
        <w:t xml:space="preserve">In order to focus our discussion, we shall make the following two assumptions throughout. </w:t>
      </w:r>
    </w:p>
    <w:p w14:paraId="55F79A0D" w14:textId="77777777" w:rsidR="00AA0343" w:rsidRPr="00016302" w:rsidRDefault="00965D67" w:rsidP="00016302">
      <w:pPr>
        <w:spacing w:line="360" w:lineRule="auto"/>
        <w:ind w:firstLine="720"/>
        <w:jc w:val="both"/>
        <w:rPr>
          <w:rFonts w:asciiTheme="majorHAnsi" w:hAnsiTheme="majorHAnsi"/>
        </w:rPr>
      </w:pPr>
      <w:r w:rsidRPr="00016302">
        <w:rPr>
          <w:rFonts w:asciiTheme="majorHAnsi" w:hAnsiTheme="majorHAnsi"/>
        </w:rPr>
        <w:t xml:space="preserve">First, in order to circumvent concerns about the permissibility of non-consensual medical interventions, we shall assume that the offender has provided valid consent to undergoing the interventions we consider. </w:t>
      </w:r>
      <w:r w:rsidR="000A142C" w:rsidRPr="00016302">
        <w:rPr>
          <w:rFonts w:asciiTheme="majorHAnsi" w:hAnsiTheme="majorHAnsi"/>
        </w:rPr>
        <w:t xml:space="preserve">Furthermore, it might be argued that some of the </w:t>
      </w:r>
      <w:r w:rsidR="00367485" w:rsidRPr="00016302">
        <w:rPr>
          <w:rFonts w:asciiTheme="majorHAnsi" w:hAnsiTheme="majorHAnsi"/>
        </w:rPr>
        <w:t>interventions</w:t>
      </w:r>
      <w:r w:rsidR="000A142C" w:rsidRPr="00016302">
        <w:rPr>
          <w:rFonts w:asciiTheme="majorHAnsi" w:hAnsiTheme="majorHAnsi"/>
        </w:rPr>
        <w:t xml:space="preserve"> considered </w:t>
      </w:r>
      <w:r w:rsidR="00367485" w:rsidRPr="00016302">
        <w:rPr>
          <w:rFonts w:asciiTheme="majorHAnsi" w:hAnsiTheme="majorHAnsi"/>
        </w:rPr>
        <w:t xml:space="preserve">above </w:t>
      </w:r>
      <w:r w:rsidR="000A142C" w:rsidRPr="00016302">
        <w:rPr>
          <w:rFonts w:asciiTheme="majorHAnsi" w:hAnsiTheme="majorHAnsi"/>
        </w:rPr>
        <w:t xml:space="preserve">might be less efficacious in facilitating an experience of remorse in an offender who </w:t>
      </w:r>
      <w:r w:rsidR="00367485" w:rsidRPr="00016302">
        <w:rPr>
          <w:rFonts w:asciiTheme="majorHAnsi" w:hAnsiTheme="majorHAnsi"/>
        </w:rPr>
        <w:t>is subjected to them involuntarily</w:t>
      </w:r>
      <w:r w:rsidR="000A142C" w:rsidRPr="00016302">
        <w:rPr>
          <w:rFonts w:asciiTheme="majorHAnsi" w:hAnsiTheme="majorHAnsi"/>
        </w:rPr>
        <w:t>. The question of whether this would be the case is itself an interesting theoretical question. However, answering it would require</w:t>
      </w:r>
      <w:r w:rsidR="00367485" w:rsidRPr="00016302">
        <w:rPr>
          <w:rFonts w:asciiTheme="majorHAnsi" w:hAnsiTheme="majorHAnsi"/>
        </w:rPr>
        <w:t xml:space="preserve"> making</w:t>
      </w:r>
      <w:r w:rsidR="000A142C" w:rsidRPr="00016302">
        <w:rPr>
          <w:rFonts w:asciiTheme="majorHAnsi" w:hAnsiTheme="majorHAnsi"/>
        </w:rPr>
        <w:t xml:space="preserve"> empirical speculations about the </w:t>
      </w:r>
      <w:r w:rsidR="00367485" w:rsidRPr="00016302">
        <w:rPr>
          <w:rFonts w:asciiTheme="majorHAnsi" w:hAnsiTheme="majorHAnsi"/>
        </w:rPr>
        <w:t>intervention</w:t>
      </w:r>
      <w:r w:rsidR="000A142C" w:rsidRPr="00016302">
        <w:rPr>
          <w:rFonts w:asciiTheme="majorHAnsi" w:hAnsiTheme="majorHAnsi"/>
        </w:rPr>
        <w:t xml:space="preserve">s that we cannot adequately explore here. </w:t>
      </w:r>
      <w:r w:rsidR="00831259" w:rsidRPr="00016302">
        <w:rPr>
          <w:rFonts w:asciiTheme="majorHAnsi" w:hAnsiTheme="majorHAnsi"/>
        </w:rPr>
        <w:t>Moreover</w:t>
      </w:r>
      <w:r w:rsidR="000A142C" w:rsidRPr="00016302">
        <w:rPr>
          <w:rFonts w:asciiTheme="majorHAnsi" w:hAnsiTheme="majorHAnsi"/>
        </w:rPr>
        <w:t xml:space="preserve">, we do wish to obfuscate the question of whether it might ever be </w:t>
      </w:r>
      <w:r w:rsidR="009655BC" w:rsidRPr="00016302">
        <w:rPr>
          <w:rFonts w:asciiTheme="majorHAnsi" w:hAnsiTheme="majorHAnsi"/>
        </w:rPr>
        <w:t xml:space="preserve">morally </w:t>
      </w:r>
      <w:r w:rsidR="000A142C" w:rsidRPr="00016302">
        <w:rPr>
          <w:rFonts w:asciiTheme="majorHAnsi" w:hAnsiTheme="majorHAnsi"/>
        </w:rPr>
        <w:t>permissible to use these technologies in the criminal justice system by allowing for the p</w:t>
      </w:r>
      <w:r w:rsidR="00367485" w:rsidRPr="00016302">
        <w:rPr>
          <w:rFonts w:asciiTheme="majorHAnsi" w:hAnsiTheme="majorHAnsi"/>
        </w:rPr>
        <w:t xml:space="preserve">ossibility </w:t>
      </w:r>
      <w:r w:rsidR="000A142C" w:rsidRPr="00016302">
        <w:rPr>
          <w:rFonts w:asciiTheme="majorHAnsi" w:hAnsiTheme="majorHAnsi"/>
        </w:rPr>
        <w:t xml:space="preserve">that they might be used on offenders non-consensually in a </w:t>
      </w:r>
      <w:r w:rsidR="00367485" w:rsidRPr="00016302">
        <w:rPr>
          <w:rFonts w:asciiTheme="majorHAnsi" w:hAnsiTheme="majorHAnsi"/>
        </w:rPr>
        <w:t>way</w:t>
      </w:r>
      <w:r w:rsidR="000A142C" w:rsidRPr="00016302">
        <w:rPr>
          <w:rFonts w:asciiTheme="majorHAnsi" w:hAnsiTheme="majorHAnsi"/>
        </w:rPr>
        <w:t xml:space="preserve"> that </w:t>
      </w:r>
      <w:r w:rsidR="00367485" w:rsidRPr="00016302">
        <w:rPr>
          <w:rFonts w:asciiTheme="majorHAnsi" w:hAnsiTheme="majorHAnsi"/>
        </w:rPr>
        <w:t>might undermine the intervention’s efficacy. We note that</w:t>
      </w:r>
      <w:r w:rsidR="003D63ED" w:rsidRPr="00016302">
        <w:rPr>
          <w:rFonts w:asciiTheme="majorHAnsi" w:hAnsiTheme="majorHAnsi"/>
        </w:rPr>
        <w:t>,</w:t>
      </w:r>
      <w:r w:rsidR="00367485" w:rsidRPr="00016302">
        <w:rPr>
          <w:rFonts w:asciiTheme="majorHAnsi" w:hAnsiTheme="majorHAnsi"/>
        </w:rPr>
        <w:t xml:space="preserve"> if this were the case, it would add a further complicating factor to the moral analysis that </w:t>
      </w:r>
      <w:r w:rsidR="00144170" w:rsidRPr="00016302">
        <w:rPr>
          <w:rFonts w:asciiTheme="majorHAnsi" w:hAnsiTheme="majorHAnsi"/>
        </w:rPr>
        <w:t xml:space="preserve">we </w:t>
      </w:r>
      <w:r w:rsidR="00367485" w:rsidRPr="00016302">
        <w:rPr>
          <w:rFonts w:asciiTheme="majorHAnsi" w:hAnsiTheme="majorHAnsi"/>
        </w:rPr>
        <w:t>undertake here.</w:t>
      </w:r>
    </w:p>
    <w:p w14:paraId="16DDB93F" w14:textId="77777777" w:rsidR="00831259" w:rsidRPr="00016302" w:rsidRDefault="00965D67" w:rsidP="00016302">
      <w:pPr>
        <w:spacing w:line="360" w:lineRule="auto"/>
        <w:ind w:firstLine="720"/>
        <w:jc w:val="both"/>
        <w:rPr>
          <w:rFonts w:asciiTheme="majorHAnsi" w:hAnsiTheme="majorHAnsi"/>
        </w:rPr>
      </w:pPr>
      <w:r w:rsidRPr="00016302">
        <w:rPr>
          <w:rFonts w:asciiTheme="majorHAnsi" w:hAnsiTheme="majorHAnsi"/>
        </w:rPr>
        <w:t xml:space="preserve">Second, we shall assume that the offender’s motivation to consent to undergoing the intervention is that she has a non-instrumental desire to feel remorse for her wrongdoing. We make this assumption since </w:t>
      </w:r>
      <w:r w:rsidR="00222235" w:rsidRPr="00016302">
        <w:rPr>
          <w:rFonts w:asciiTheme="majorHAnsi" w:hAnsiTheme="majorHAnsi"/>
        </w:rPr>
        <w:t>an advocate of the moral value view might</w:t>
      </w:r>
      <w:r w:rsidRPr="00016302">
        <w:rPr>
          <w:rFonts w:asciiTheme="majorHAnsi" w:hAnsiTheme="majorHAnsi"/>
        </w:rPr>
        <w:t xml:space="preserve"> argue that if the offender’s desire to feel remorse was grounded </w:t>
      </w:r>
      <w:r w:rsidR="001601ED" w:rsidRPr="00016302">
        <w:rPr>
          <w:rFonts w:asciiTheme="majorHAnsi" w:hAnsiTheme="majorHAnsi"/>
        </w:rPr>
        <w:t xml:space="preserve">only </w:t>
      </w:r>
      <w:r w:rsidRPr="00016302">
        <w:rPr>
          <w:rFonts w:asciiTheme="majorHAnsi" w:hAnsiTheme="majorHAnsi"/>
        </w:rPr>
        <w:t xml:space="preserve">by a desire to have </w:t>
      </w:r>
      <w:r w:rsidR="003D63ED" w:rsidRPr="00016302">
        <w:rPr>
          <w:rFonts w:asciiTheme="majorHAnsi" w:hAnsiTheme="majorHAnsi"/>
        </w:rPr>
        <w:t xml:space="preserve">her </w:t>
      </w:r>
      <w:r w:rsidRPr="00016302">
        <w:rPr>
          <w:rFonts w:asciiTheme="majorHAnsi" w:hAnsiTheme="majorHAnsi"/>
        </w:rPr>
        <w:t xml:space="preserve">sentence mitigated (thus rendering </w:t>
      </w:r>
      <w:r w:rsidR="003D63ED" w:rsidRPr="00016302">
        <w:rPr>
          <w:rFonts w:asciiTheme="majorHAnsi" w:hAnsiTheme="majorHAnsi"/>
        </w:rPr>
        <w:t xml:space="preserve">her </w:t>
      </w:r>
      <w:r w:rsidRPr="00016302">
        <w:rPr>
          <w:rFonts w:asciiTheme="majorHAnsi" w:hAnsiTheme="majorHAnsi"/>
        </w:rPr>
        <w:t xml:space="preserve">desire to feel remorse an </w:t>
      </w:r>
      <w:r w:rsidRPr="00016302">
        <w:rPr>
          <w:rFonts w:asciiTheme="majorHAnsi" w:hAnsiTheme="majorHAnsi"/>
          <w:i/>
        </w:rPr>
        <w:t>instrumental</w:t>
      </w:r>
      <w:r w:rsidRPr="00016302">
        <w:rPr>
          <w:rFonts w:asciiTheme="majorHAnsi" w:hAnsiTheme="majorHAnsi"/>
        </w:rPr>
        <w:t xml:space="preserve"> desire), this would be sufficient to undermine the genuineness of the ‘remorse’ that the offender felt following the interventions. Whilst these assumptions may</w:t>
      </w:r>
      <w:r w:rsidR="005816EF" w:rsidRPr="00016302">
        <w:rPr>
          <w:rFonts w:asciiTheme="majorHAnsi" w:hAnsiTheme="majorHAnsi"/>
        </w:rPr>
        <w:t xml:space="preserve"> to some extent</w:t>
      </w:r>
      <w:r w:rsidRPr="00016302">
        <w:rPr>
          <w:rFonts w:asciiTheme="majorHAnsi" w:hAnsiTheme="majorHAnsi"/>
        </w:rPr>
        <w:t xml:space="preserve"> limit the scope of the potential practical applications of our arguments, as we mentioned in the introduction, we are interested here only in establishing the theoretical plausibility of facilitating morally</w:t>
      </w:r>
      <w:r w:rsidR="00350A69" w:rsidRPr="00016302">
        <w:rPr>
          <w:rFonts w:asciiTheme="majorHAnsi" w:hAnsiTheme="majorHAnsi"/>
        </w:rPr>
        <w:t>-</w:t>
      </w:r>
      <w:r w:rsidRPr="00016302">
        <w:rPr>
          <w:rFonts w:asciiTheme="majorHAnsi" w:hAnsiTheme="majorHAnsi"/>
        </w:rPr>
        <w:t xml:space="preserve">valuable remorse through the use of </w:t>
      </w:r>
      <w:r w:rsidR="00EC2770" w:rsidRPr="00016302">
        <w:rPr>
          <w:rFonts w:asciiTheme="majorHAnsi" w:hAnsiTheme="majorHAnsi"/>
        </w:rPr>
        <w:t>neurointervention</w:t>
      </w:r>
      <w:r w:rsidRPr="00016302">
        <w:rPr>
          <w:rFonts w:asciiTheme="majorHAnsi" w:hAnsiTheme="majorHAnsi"/>
        </w:rPr>
        <w:t>s in at least some cases.</w:t>
      </w:r>
    </w:p>
    <w:p w14:paraId="5318552A" w14:textId="77777777" w:rsidR="006D77FC" w:rsidRPr="00016302" w:rsidRDefault="006D77FC" w:rsidP="00016302">
      <w:pPr>
        <w:spacing w:line="360" w:lineRule="auto"/>
        <w:ind w:firstLine="720"/>
        <w:jc w:val="both"/>
        <w:rPr>
          <w:rFonts w:asciiTheme="majorHAnsi" w:hAnsiTheme="majorHAnsi"/>
        </w:rPr>
      </w:pPr>
      <w:r w:rsidRPr="00016302">
        <w:rPr>
          <w:rFonts w:asciiTheme="majorHAnsi" w:hAnsiTheme="majorHAnsi"/>
        </w:rPr>
        <w:t>This</w:t>
      </w:r>
      <w:r w:rsidR="003D63ED" w:rsidRPr="00016302">
        <w:rPr>
          <w:rFonts w:asciiTheme="majorHAnsi" w:hAnsiTheme="majorHAnsi"/>
        </w:rPr>
        <w:t>,</w:t>
      </w:r>
      <w:r w:rsidRPr="00016302">
        <w:rPr>
          <w:rFonts w:asciiTheme="majorHAnsi" w:hAnsiTheme="majorHAnsi"/>
        </w:rPr>
        <w:t xml:space="preserve"> though</w:t>
      </w:r>
      <w:r w:rsidR="003D63ED" w:rsidRPr="00016302">
        <w:rPr>
          <w:rFonts w:asciiTheme="majorHAnsi" w:hAnsiTheme="majorHAnsi"/>
        </w:rPr>
        <w:t>,</w:t>
      </w:r>
      <w:r w:rsidRPr="00016302">
        <w:rPr>
          <w:rFonts w:asciiTheme="majorHAnsi" w:hAnsiTheme="majorHAnsi"/>
        </w:rPr>
        <w:t xml:space="preserve"> is not to deny the importance of the questions raised by the </w:t>
      </w:r>
      <w:r w:rsidRPr="00016302">
        <w:rPr>
          <w:rFonts w:asciiTheme="majorHAnsi" w:eastAsia="Times New Roman" w:hAnsiTheme="majorHAnsi" w:cs="Segoe UI"/>
        </w:rPr>
        <w:t>possibility of inducing remorse in people who have only an instrumental desire to feel it, perhaps because they want to ensure that they receive more lenient sentence</w:t>
      </w:r>
      <w:r w:rsidR="003D63ED" w:rsidRPr="00016302">
        <w:rPr>
          <w:rFonts w:asciiTheme="majorHAnsi" w:eastAsia="Times New Roman" w:hAnsiTheme="majorHAnsi" w:cs="Segoe UI"/>
        </w:rPr>
        <w:t>s,</w:t>
      </w:r>
      <w:r w:rsidRPr="00016302">
        <w:rPr>
          <w:rFonts w:asciiTheme="majorHAnsi" w:eastAsia="Times New Roman" w:hAnsiTheme="majorHAnsi" w:cs="Segoe UI"/>
        </w:rPr>
        <w:t xml:space="preserve"> for example.</w:t>
      </w:r>
      <w:r w:rsidRPr="00016302">
        <w:rPr>
          <w:rFonts w:asciiTheme="majorHAnsi" w:hAnsiTheme="majorHAnsi"/>
        </w:rPr>
        <w:t xml:space="preserve"> The question of whether the criminal justice system should honour such remorse is one of the central questions that would have to </w:t>
      </w:r>
      <w:r w:rsidR="00B6622E" w:rsidRPr="00016302">
        <w:rPr>
          <w:rFonts w:asciiTheme="majorHAnsi" w:hAnsiTheme="majorHAnsi"/>
        </w:rPr>
        <w:t xml:space="preserve">be </w:t>
      </w:r>
      <w:r w:rsidRPr="00016302">
        <w:rPr>
          <w:rFonts w:asciiTheme="majorHAnsi" w:hAnsiTheme="majorHAnsi"/>
        </w:rPr>
        <w:t>address</w:t>
      </w:r>
      <w:r w:rsidR="00B6622E" w:rsidRPr="00016302">
        <w:rPr>
          <w:rFonts w:asciiTheme="majorHAnsi" w:hAnsiTheme="majorHAnsi"/>
        </w:rPr>
        <w:t>ed</w:t>
      </w:r>
      <w:r w:rsidRPr="00016302">
        <w:rPr>
          <w:rFonts w:asciiTheme="majorHAnsi" w:hAnsiTheme="majorHAnsi"/>
        </w:rPr>
        <w:t xml:space="preserve"> if the use of the technologies described above became practicable. However, prior to addressing the question of whether the offender’s </w:t>
      </w:r>
      <w:r w:rsidRPr="00016302">
        <w:rPr>
          <w:rFonts w:asciiTheme="majorHAnsi" w:hAnsiTheme="majorHAnsi"/>
          <w:i/>
        </w:rPr>
        <w:t>motivation</w:t>
      </w:r>
      <w:r w:rsidRPr="00016302">
        <w:rPr>
          <w:rFonts w:asciiTheme="majorHAnsi" w:hAnsiTheme="majorHAnsi"/>
        </w:rPr>
        <w:t xml:space="preserve"> in undergoing such enhancement can undermine the moral value of the remorse to which </w:t>
      </w:r>
      <w:r w:rsidR="00350A69" w:rsidRPr="00016302">
        <w:rPr>
          <w:rFonts w:asciiTheme="majorHAnsi" w:hAnsiTheme="majorHAnsi"/>
        </w:rPr>
        <w:t xml:space="preserve">it </w:t>
      </w:r>
      <w:r w:rsidRPr="00016302">
        <w:rPr>
          <w:rFonts w:asciiTheme="majorHAnsi" w:hAnsiTheme="majorHAnsi"/>
        </w:rPr>
        <w:t>lead</w:t>
      </w:r>
      <w:r w:rsidR="00350A69" w:rsidRPr="00016302">
        <w:rPr>
          <w:rFonts w:asciiTheme="majorHAnsi" w:hAnsiTheme="majorHAnsi"/>
        </w:rPr>
        <w:t>s</w:t>
      </w:r>
      <w:r w:rsidRPr="00016302">
        <w:rPr>
          <w:rFonts w:asciiTheme="majorHAnsi" w:hAnsiTheme="majorHAnsi"/>
        </w:rPr>
        <w:t xml:space="preserve">, we should, it seems, first consider the theoretically prior question of whether an advocate of the moral value view could allow for the possibility of enhanced remorse being morally valuable </w:t>
      </w:r>
      <w:r w:rsidRPr="00016302">
        <w:rPr>
          <w:rFonts w:asciiTheme="majorHAnsi" w:hAnsiTheme="majorHAnsi"/>
          <w:i/>
        </w:rPr>
        <w:t>in any case</w:t>
      </w:r>
      <w:r w:rsidRPr="00016302">
        <w:rPr>
          <w:rFonts w:asciiTheme="majorHAnsi" w:hAnsiTheme="majorHAnsi"/>
        </w:rPr>
        <w:t xml:space="preserve">. After all, the reasons that an advocate of this view might cite in rejecting the practice of an individual enhancing </w:t>
      </w:r>
      <w:r w:rsidR="00350A69" w:rsidRPr="00016302">
        <w:rPr>
          <w:rFonts w:asciiTheme="majorHAnsi" w:hAnsiTheme="majorHAnsi"/>
        </w:rPr>
        <w:t xml:space="preserve">her </w:t>
      </w:r>
      <w:r w:rsidRPr="00016302">
        <w:rPr>
          <w:rFonts w:asciiTheme="majorHAnsi" w:hAnsiTheme="majorHAnsi"/>
        </w:rPr>
        <w:t xml:space="preserve">capacity for remorse on the basis of a non-instrumental desire to feel remorse would also apply to the practice of </w:t>
      </w:r>
      <w:r w:rsidR="00350A69" w:rsidRPr="00016302">
        <w:rPr>
          <w:rFonts w:asciiTheme="majorHAnsi" w:hAnsiTheme="majorHAnsi"/>
        </w:rPr>
        <w:t xml:space="preserve">her </w:t>
      </w:r>
      <w:r w:rsidRPr="00016302">
        <w:rPr>
          <w:rFonts w:asciiTheme="majorHAnsi" w:hAnsiTheme="majorHAnsi"/>
        </w:rPr>
        <w:t xml:space="preserve">doing so on the basis of an instrumental desire to feel remorse. Thus, in setting aside considerations pertaining to enhancing an offender’s remorse on the basis of </w:t>
      </w:r>
      <w:r w:rsidR="00350A69" w:rsidRPr="00016302">
        <w:rPr>
          <w:rFonts w:asciiTheme="majorHAnsi" w:hAnsiTheme="majorHAnsi"/>
        </w:rPr>
        <w:t xml:space="preserve">her </w:t>
      </w:r>
      <w:r w:rsidRPr="00016302">
        <w:rPr>
          <w:rFonts w:asciiTheme="majorHAnsi" w:hAnsiTheme="majorHAnsi"/>
        </w:rPr>
        <w:t>instrumental desire to feel remorse, we are setting aside the question of whether such a motivation might provide sufficient ground for us to refrain from particular instances of enhancing remorse where the offender is motivated by those particular considerations, in order to consider the broader question of whether there are reasons to refrain from enhancing remorse more generally, even if the individual is undergoing enhancement for the appropriate reasons.</w:t>
      </w:r>
    </w:p>
    <w:p w14:paraId="67881DB2" w14:textId="77777777" w:rsidR="00274198" w:rsidRPr="00016302" w:rsidRDefault="006D77FC" w:rsidP="00016302">
      <w:pPr>
        <w:spacing w:line="360" w:lineRule="auto"/>
        <w:ind w:firstLine="720"/>
        <w:jc w:val="both"/>
        <w:rPr>
          <w:rFonts w:asciiTheme="majorHAnsi" w:hAnsiTheme="majorHAnsi"/>
        </w:rPr>
      </w:pPr>
      <w:r w:rsidRPr="00016302">
        <w:rPr>
          <w:rFonts w:asciiTheme="majorHAnsi" w:hAnsiTheme="majorHAnsi"/>
        </w:rPr>
        <w:t xml:space="preserve"> </w:t>
      </w:r>
      <w:r w:rsidR="001601ED" w:rsidRPr="00016302">
        <w:rPr>
          <w:rFonts w:asciiTheme="majorHAnsi" w:eastAsia="Times New Roman" w:hAnsiTheme="majorHAnsi" w:cs="Arial"/>
          <w:color w:val="000000"/>
          <w:shd w:val="clear" w:color="auto" w:fill="FFFFFF"/>
        </w:rPr>
        <w:t>With these assumptions in mind, i</w:t>
      </w:r>
      <w:r w:rsidR="00E802B9" w:rsidRPr="00016302">
        <w:rPr>
          <w:rFonts w:asciiTheme="majorHAnsi" w:eastAsia="Times New Roman" w:hAnsiTheme="majorHAnsi" w:cs="Arial"/>
          <w:color w:val="000000"/>
          <w:shd w:val="clear" w:color="auto" w:fill="FFFFFF"/>
        </w:rPr>
        <w:t>t</w:t>
      </w:r>
      <w:r w:rsidR="005816EF" w:rsidRPr="00016302">
        <w:rPr>
          <w:rFonts w:asciiTheme="majorHAnsi" w:eastAsia="Times New Roman" w:hAnsiTheme="majorHAnsi" w:cs="Arial"/>
          <w:color w:val="000000"/>
          <w:shd w:val="clear" w:color="auto" w:fill="FFFFFF"/>
        </w:rPr>
        <w:t xml:space="preserve"> seems that the moral value justification of remorse-based mitigation can ground a strong objection to honouring remorse that has been facili</w:t>
      </w:r>
      <w:r w:rsidR="004D13DE" w:rsidRPr="00016302">
        <w:rPr>
          <w:rFonts w:asciiTheme="majorHAnsi" w:eastAsia="Times New Roman" w:hAnsiTheme="majorHAnsi" w:cs="Arial"/>
          <w:color w:val="000000"/>
          <w:shd w:val="clear" w:color="auto" w:fill="FFFFFF"/>
        </w:rPr>
        <w:t xml:space="preserve">tated by a </w:t>
      </w:r>
      <w:r w:rsidR="00EC2770" w:rsidRPr="00016302">
        <w:rPr>
          <w:rFonts w:asciiTheme="majorHAnsi" w:eastAsia="Times New Roman" w:hAnsiTheme="majorHAnsi" w:cs="Arial"/>
          <w:color w:val="000000"/>
          <w:shd w:val="clear" w:color="auto" w:fill="FFFFFF"/>
        </w:rPr>
        <w:t>neurointervention</w:t>
      </w:r>
      <w:r w:rsidR="004D13DE" w:rsidRPr="00016302">
        <w:rPr>
          <w:rFonts w:asciiTheme="majorHAnsi" w:eastAsia="Times New Roman" w:hAnsiTheme="majorHAnsi" w:cs="Arial"/>
          <w:color w:val="000000"/>
          <w:shd w:val="clear" w:color="auto" w:fill="FFFFFF"/>
        </w:rPr>
        <w:t>, insofar as it may be plausible to claim that</w:t>
      </w:r>
      <w:r w:rsidR="005816EF" w:rsidRPr="00016302">
        <w:rPr>
          <w:rFonts w:asciiTheme="majorHAnsi" w:eastAsia="Times New Roman" w:hAnsiTheme="majorHAnsi" w:cs="Arial"/>
          <w:color w:val="000000"/>
          <w:shd w:val="clear" w:color="auto" w:fill="FFFFFF"/>
        </w:rPr>
        <w:t xml:space="preserve"> </w:t>
      </w:r>
      <w:r w:rsidR="00EC2770" w:rsidRPr="00016302">
        <w:rPr>
          <w:rFonts w:asciiTheme="majorHAnsi" w:eastAsia="Times New Roman" w:hAnsiTheme="majorHAnsi" w:cs="Arial"/>
          <w:color w:val="000000"/>
          <w:shd w:val="clear" w:color="auto" w:fill="FFFFFF"/>
        </w:rPr>
        <w:t>neurointervention</w:t>
      </w:r>
      <w:r w:rsidR="00E802B9" w:rsidRPr="00016302">
        <w:rPr>
          <w:rFonts w:asciiTheme="majorHAnsi" w:eastAsia="Times New Roman" w:hAnsiTheme="majorHAnsi" w:cs="Arial"/>
          <w:color w:val="000000"/>
          <w:shd w:val="clear" w:color="auto" w:fill="FFFFFF"/>
        </w:rPr>
        <w:t xml:space="preserve">s </w:t>
      </w:r>
      <w:r w:rsidR="004D13DE" w:rsidRPr="00016302">
        <w:rPr>
          <w:rFonts w:asciiTheme="majorHAnsi" w:eastAsia="Times New Roman" w:hAnsiTheme="majorHAnsi" w:cs="Arial"/>
          <w:color w:val="000000"/>
          <w:shd w:val="clear" w:color="auto" w:fill="FFFFFF"/>
        </w:rPr>
        <w:t>cannot</w:t>
      </w:r>
      <w:r w:rsidR="00E802B9" w:rsidRPr="00016302">
        <w:rPr>
          <w:rFonts w:asciiTheme="majorHAnsi" w:eastAsia="Times New Roman" w:hAnsiTheme="majorHAnsi" w:cs="Arial"/>
          <w:color w:val="000000"/>
          <w:shd w:val="clear" w:color="auto" w:fill="FFFFFF"/>
        </w:rPr>
        <w:t xml:space="preserve"> give rise to genuine, morally</w:t>
      </w:r>
      <w:r w:rsidR="00350A69" w:rsidRPr="00016302">
        <w:rPr>
          <w:rFonts w:asciiTheme="majorHAnsi" w:eastAsia="Times New Roman" w:hAnsiTheme="majorHAnsi" w:cs="Arial"/>
          <w:color w:val="000000"/>
          <w:shd w:val="clear" w:color="auto" w:fill="FFFFFF"/>
        </w:rPr>
        <w:t>-</w:t>
      </w:r>
      <w:r w:rsidR="00E802B9" w:rsidRPr="00016302">
        <w:rPr>
          <w:rFonts w:asciiTheme="majorHAnsi" w:eastAsia="Times New Roman" w:hAnsiTheme="majorHAnsi" w:cs="Arial"/>
          <w:color w:val="000000"/>
          <w:shd w:val="clear" w:color="auto" w:fill="FFFFFF"/>
        </w:rPr>
        <w:t xml:space="preserve">valuable remorse. </w:t>
      </w:r>
      <w:r w:rsidR="008D16D8" w:rsidRPr="00016302">
        <w:rPr>
          <w:rFonts w:asciiTheme="majorHAnsi" w:eastAsia="Times New Roman" w:hAnsiTheme="majorHAnsi" w:cs="Arial"/>
          <w:color w:val="000000"/>
          <w:shd w:val="clear" w:color="auto" w:fill="FFFFFF"/>
        </w:rPr>
        <w:t xml:space="preserve">To </w:t>
      </w:r>
      <w:r w:rsidR="00AC7505" w:rsidRPr="00016302">
        <w:rPr>
          <w:rFonts w:asciiTheme="majorHAnsi" w:eastAsia="Times New Roman" w:hAnsiTheme="majorHAnsi" w:cs="Arial"/>
          <w:color w:val="000000"/>
          <w:shd w:val="clear" w:color="auto" w:fill="FFFFFF"/>
        </w:rPr>
        <w:t>begin explicating this sort of objection</w:t>
      </w:r>
      <w:r w:rsidR="008D16D8" w:rsidRPr="00016302">
        <w:rPr>
          <w:rFonts w:asciiTheme="majorHAnsi" w:eastAsia="Times New Roman" w:hAnsiTheme="majorHAnsi" w:cs="Arial"/>
          <w:color w:val="000000"/>
          <w:shd w:val="clear" w:color="auto" w:fill="FFFFFF"/>
        </w:rPr>
        <w:t xml:space="preserve">, </w:t>
      </w:r>
      <w:r w:rsidR="008D16D8" w:rsidRPr="00016302">
        <w:rPr>
          <w:rFonts w:asciiTheme="majorHAnsi" w:hAnsiTheme="majorHAnsi"/>
        </w:rPr>
        <w:t>consider first</w:t>
      </w:r>
      <w:r w:rsidR="00950236" w:rsidRPr="00016302">
        <w:rPr>
          <w:rFonts w:asciiTheme="majorHAnsi" w:hAnsiTheme="majorHAnsi"/>
        </w:rPr>
        <w:t xml:space="preserve"> the</w:t>
      </w:r>
      <w:r w:rsidR="00367500" w:rsidRPr="00016302">
        <w:rPr>
          <w:rFonts w:asciiTheme="majorHAnsi" w:hAnsiTheme="majorHAnsi"/>
        </w:rPr>
        <w:t xml:space="preserve"> claim that the</w:t>
      </w:r>
      <w:r w:rsidR="00950236" w:rsidRPr="00016302">
        <w:rPr>
          <w:rFonts w:asciiTheme="majorHAnsi" w:hAnsiTheme="majorHAnsi"/>
        </w:rPr>
        <w:t xml:space="preserve"> genuineness of some moral properties</w:t>
      </w:r>
      <w:r w:rsidR="008D16D8" w:rsidRPr="00016302">
        <w:rPr>
          <w:rFonts w:asciiTheme="majorHAnsi" w:hAnsiTheme="majorHAnsi"/>
        </w:rPr>
        <w:t xml:space="preserve"> depend</w:t>
      </w:r>
      <w:r w:rsidR="00367500" w:rsidRPr="00016302">
        <w:rPr>
          <w:rFonts w:asciiTheme="majorHAnsi" w:hAnsiTheme="majorHAnsi"/>
        </w:rPr>
        <w:t>s</w:t>
      </w:r>
      <w:r w:rsidR="00950236" w:rsidRPr="00016302">
        <w:rPr>
          <w:rFonts w:asciiTheme="majorHAnsi" w:hAnsiTheme="majorHAnsi"/>
        </w:rPr>
        <w:t xml:space="preserve"> on the process by which they were acquired.</w:t>
      </w:r>
      <w:r w:rsidR="00E802B9" w:rsidRPr="00016302">
        <w:rPr>
          <w:rFonts w:asciiTheme="majorHAnsi" w:hAnsiTheme="majorHAnsi"/>
        </w:rPr>
        <w:t xml:space="preserve"> This seems particularly true of the virtues; </w:t>
      </w:r>
      <w:r w:rsidR="00950236" w:rsidRPr="00016302">
        <w:rPr>
          <w:rFonts w:asciiTheme="majorHAnsi" w:hAnsiTheme="majorHAnsi"/>
        </w:rPr>
        <w:t xml:space="preserve">it </w:t>
      </w:r>
      <w:r w:rsidR="00CE59FB" w:rsidRPr="00016302">
        <w:rPr>
          <w:rFonts w:asciiTheme="majorHAnsi" w:hAnsiTheme="majorHAnsi"/>
        </w:rPr>
        <w:t>seems plausible to suggest</w:t>
      </w:r>
      <w:r w:rsidR="00950236" w:rsidRPr="00016302">
        <w:rPr>
          <w:rFonts w:asciiTheme="majorHAnsi" w:hAnsiTheme="majorHAnsi"/>
        </w:rPr>
        <w:t xml:space="preserve"> that an agent genuinely exhibits a virtue only if </w:t>
      </w:r>
      <w:r w:rsidR="00AC2145" w:rsidRPr="00016302">
        <w:rPr>
          <w:rFonts w:asciiTheme="majorHAnsi" w:hAnsiTheme="majorHAnsi"/>
        </w:rPr>
        <w:t>she has</w:t>
      </w:r>
      <w:r w:rsidR="00950236" w:rsidRPr="00016302">
        <w:rPr>
          <w:rFonts w:asciiTheme="majorHAnsi" w:hAnsiTheme="majorHAnsi"/>
        </w:rPr>
        <w:t xml:space="preserve"> acquired </w:t>
      </w:r>
      <w:r w:rsidR="00AC7505" w:rsidRPr="00016302">
        <w:rPr>
          <w:rFonts w:asciiTheme="majorHAnsi" w:hAnsiTheme="majorHAnsi"/>
        </w:rPr>
        <w:t>virtuous</w:t>
      </w:r>
      <w:r w:rsidR="00950236" w:rsidRPr="00016302">
        <w:rPr>
          <w:rFonts w:asciiTheme="majorHAnsi" w:hAnsiTheme="majorHAnsi"/>
        </w:rPr>
        <w:t xml:space="preserve"> dispositions in an appropriate way, say through education and habituation.</w:t>
      </w:r>
      <w:r w:rsidR="00444D5C" w:rsidRPr="00016302">
        <w:rPr>
          <w:rStyle w:val="FootnoteReference"/>
          <w:rFonts w:asciiTheme="majorHAnsi" w:hAnsiTheme="majorHAnsi"/>
        </w:rPr>
        <w:footnoteReference w:id="62"/>
      </w:r>
      <w:r w:rsidR="00950236" w:rsidRPr="00016302">
        <w:rPr>
          <w:rFonts w:asciiTheme="majorHAnsi" w:hAnsiTheme="majorHAnsi"/>
        </w:rPr>
        <w:t xml:space="preserve"> As </w:t>
      </w:r>
      <w:r w:rsidR="00AC2145" w:rsidRPr="00016302">
        <w:rPr>
          <w:rFonts w:asciiTheme="majorHAnsi" w:hAnsiTheme="majorHAnsi"/>
        </w:rPr>
        <w:t xml:space="preserve">John Martin </w:t>
      </w:r>
      <w:r w:rsidR="00950236" w:rsidRPr="00016302">
        <w:rPr>
          <w:rFonts w:asciiTheme="majorHAnsi" w:hAnsiTheme="majorHAnsi"/>
        </w:rPr>
        <w:t xml:space="preserve">Fischer and </w:t>
      </w:r>
      <w:r w:rsidR="00AC2145" w:rsidRPr="00016302">
        <w:rPr>
          <w:rFonts w:asciiTheme="majorHAnsi" w:hAnsiTheme="majorHAnsi"/>
        </w:rPr>
        <w:t xml:space="preserve">Mark </w:t>
      </w:r>
      <w:r w:rsidR="00950236" w:rsidRPr="00016302">
        <w:rPr>
          <w:rFonts w:asciiTheme="majorHAnsi" w:hAnsiTheme="majorHAnsi"/>
        </w:rPr>
        <w:t xml:space="preserve">Ravizza point out, on this view, it would be </w:t>
      </w:r>
      <w:r w:rsidR="00274198" w:rsidRPr="00016302">
        <w:rPr>
          <w:rFonts w:asciiTheme="majorHAnsi" w:hAnsiTheme="majorHAnsi"/>
        </w:rPr>
        <w:t xml:space="preserve">conceptually </w:t>
      </w:r>
      <w:r w:rsidR="00950236" w:rsidRPr="00016302">
        <w:rPr>
          <w:rFonts w:asciiTheme="majorHAnsi" w:hAnsiTheme="majorHAnsi"/>
        </w:rPr>
        <w:t xml:space="preserve">incoherent to </w:t>
      </w:r>
      <w:r w:rsidR="00203239" w:rsidRPr="00016302">
        <w:rPr>
          <w:rFonts w:asciiTheme="majorHAnsi" w:hAnsiTheme="majorHAnsi"/>
        </w:rPr>
        <w:t>claim that we could develop a ‘virtue pill’ that could induce dispositions that would amount to virtues</w:t>
      </w:r>
      <w:r w:rsidR="00274198" w:rsidRPr="00016302">
        <w:rPr>
          <w:rFonts w:asciiTheme="majorHAnsi" w:hAnsiTheme="majorHAnsi"/>
        </w:rPr>
        <w:t>. They write</w:t>
      </w:r>
      <w:r w:rsidR="00AC2145" w:rsidRPr="00016302">
        <w:rPr>
          <w:rFonts w:asciiTheme="majorHAnsi" w:hAnsiTheme="majorHAnsi"/>
        </w:rPr>
        <w:t>,</w:t>
      </w:r>
      <w:r w:rsidR="00115FE8" w:rsidRPr="00016302">
        <w:rPr>
          <w:rFonts w:asciiTheme="majorHAnsi" w:hAnsiTheme="majorHAnsi"/>
        </w:rPr>
        <w:t xml:space="preserve"> “</w:t>
      </w:r>
      <w:r w:rsidR="00274198" w:rsidRPr="00016302">
        <w:rPr>
          <w:rFonts w:asciiTheme="majorHAnsi" w:hAnsiTheme="majorHAnsi"/>
        </w:rPr>
        <w:t>Whereas these pills might induce the pertinent propensities, these propensities would not count as virtues insofar as they were not acquired in the required fashion.</w:t>
      </w:r>
      <w:r w:rsidR="00115FE8" w:rsidRPr="00016302">
        <w:rPr>
          <w:rFonts w:asciiTheme="majorHAnsi" w:hAnsiTheme="majorHAnsi"/>
        </w:rPr>
        <w:t>”</w:t>
      </w:r>
      <w:r w:rsidR="00444D5C" w:rsidRPr="00016302">
        <w:rPr>
          <w:rStyle w:val="FootnoteReference"/>
          <w:rFonts w:asciiTheme="majorHAnsi" w:hAnsiTheme="majorHAnsi"/>
        </w:rPr>
        <w:footnoteReference w:id="63"/>
      </w:r>
    </w:p>
    <w:p w14:paraId="6BE83604" w14:textId="77777777" w:rsidR="00CB5D23" w:rsidRPr="00016302" w:rsidRDefault="00A76756" w:rsidP="00016302">
      <w:pPr>
        <w:spacing w:line="360" w:lineRule="auto"/>
        <w:ind w:firstLine="720"/>
        <w:jc w:val="both"/>
        <w:rPr>
          <w:rFonts w:asciiTheme="majorHAnsi" w:hAnsiTheme="majorHAnsi"/>
        </w:rPr>
      </w:pPr>
      <w:r w:rsidRPr="00016302">
        <w:rPr>
          <w:rFonts w:asciiTheme="majorHAnsi" w:hAnsiTheme="majorHAnsi"/>
        </w:rPr>
        <w:t>It might be argued that</w:t>
      </w:r>
      <w:r w:rsidR="00CB5D23" w:rsidRPr="00016302">
        <w:rPr>
          <w:rFonts w:asciiTheme="majorHAnsi" w:hAnsiTheme="majorHAnsi"/>
        </w:rPr>
        <w:t xml:space="preserve"> a similar thought might apply to</w:t>
      </w:r>
      <w:r w:rsidRPr="00016302">
        <w:rPr>
          <w:rFonts w:asciiTheme="majorHAnsi" w:hAnsiTheme="majorHAnsi"/>
        </w:rPr>
        <w:t xml:space="preserve"> the use of </w:t>
      </w:r>
      <w:r w:rsidR="00EC2770" w:rsidRPr="00016302">
        <w:rPr>
          <w:rFonts w:asciiTheme="majorHAnsi" w:hAnsiTheme="majorHAnsi"/>
        </w:rPr>
        <w:t>neurointervention</w:t>
      </w:r>
      <w:r w:rsidRPr="00016302">
        <w:rPr>
          <w:rFonts w:asciiTheme="majorHAnsi" w:hAnsiTheme="majorHAnsi"/>
        </w:rPr>
        <w:t xml:space="preserve">s to </w:t>
      </w:r>
      <w:r w:rsidR="00367500" w:rsidRPr="00016302">
        <w:rPr>
          <w:rFonts w:asciiTheme="majorHAnsi" w:hAnsiTheme="majorHAnsi"/>
        </w:rPr>
        <w:t>facilitate</w:t>
      </w:r>
      <w:r w:rsidRPr="00016302">
        <w:rPr>
          <w:rFonts w:asciiTheme="majorHAnsi" w:hAnsiTheme="majorHAnsi"/>
        </w:rPr>
        <w:t xml:space="preserve"> remorse</w:t>
      </w:r>
      <w:r w:rsidR="00CB5D23" w:rsidRPr="00016302">
        <w:rPr>
          <w:rFonts w:asciiTheme="majorHAnsi" w:hAnsiTheme="majorHAnsi"/>
        </w:rPr>
        <w:t>. To illustrate, consider the possibility of a ‘remorse pill’:</w:t>
      </w:r>
    </w:p>
    <w:p w14:paraId="466D1710" w14:textId="77777777" w:rsidR="00CB5D23" w:rsidRPr="00016302" w:rsidRDefault="00CB5D23" w:rsidP="00016302">
      <w:pPr>
        <w:spacing w:line="360" w:lineRule="auto"/>
        <w:jc w:val="both"/>
        <w:rPr>
          <w:rFonts w:asciiTheme="majorHAnsi" w:hAnsiTheme="majorHAnsi"/>
        </w:rPr>
      </w:pPr>
    </w:p>
    <w:p w14:paraId="621A91F5" w14:textId="77777777" w:rsidR="00951D2F" w:rsidRPr="00016302" w:rsidRDefault="00CB5D23" w:rsidP="00016302">
      <w:pPr>
        <w:spacing w:line="360" w:lineRule="auto"/>
        <w:ind w:left="2880" w:hanging="2160"/>
        <w:jc w:val="both"/>
        <w:rPr>
          <w:rFonts w:asciiTheme="majorHAnsi" w:hAnsiTheme="majorHAnsi"/>
        </w:rPr>
      </w:pPr>
      <w:r w:rsidRPr="00016302">
        <w:rPr>
          <w:rFonts w:asciiTheme="majorHAnsi" w:hAnsiTheme="majorHAnsi"/>
          <w:i/>
        </w:rPr>
        <w:t>The Remorse Pill</w:t>
      </w:r>
      <w:r w:rsidRPr="00016302">
        <w:rPr>
          <w:rFonts w:asciiTheme="majorHAnsi" w:hAnsiTheme="majorHAnsi"/>
        </w:rPr>
        <w:t>:</w:t>
      </w:r>
      <w:r w:rsidRPr="00016302">
        <w:rPr>
          <w:rFonts w:asciiTheme="majorHAnsi" w:hAnsiTheme="majorHAnsi"/>
        </w:rPr>
        <w:tab/>
      </w:r>
      <w:r w:rsidR="00AC4DB1" w:rsidRPr="00016302">
        <w:rPr>
          <w:rFonts w:asciiTheme="majorHAnsi" w:hAnsiTheme="majorHAnsi"/>
        </w:rPr>
        <w:t>Assume that t</w:t>
      </w:r>
      <w:r w:rsidRPr="00016302">
        <w:rPr>
          <w:rFonts w:asciiTheme="majorHAnsi" w:hAnsiTheme="majorHAnsi"/>
        </w:rPr>
        <w:t xml:space="preserve">he offender believes that </w:t>
      </w:r>
      <w:r w:rsidR="008C0D88" w:rsidRPr="00016302">
        <w:rPr>
          <w:rFonts w:asciiTheme="majorHAnsi" w:hAnsiTheme="majorHAnsi"/>
        </w:rPr>
        <w:t>she culpably performed</w:t>
      </w:r>
      <w:r w:rsidRPr="00016302">
        <w:rPr>
          <w:rFonts w:asciiTheme="majorHAnsi" w:hAnsiTheme="majorHAnsi"/>
        </w:rPr>
        <w:t xml:space="preserve"> X</w:t>
      </w:r>
      <w:r w:rsidR="008C0D88" w:rsidRPr="00016302">
        <w:rPr>
          <w:rFonts w:asciiTheme="majorHAnsi" w:hAnsiTheme="majorHAnsi"/>
        </w:rPr>
        <w:t>,</w:t>
      </w:r>
      <w:r w:rsidRPr="00016302">
        <w:rPr>
          <w:rFonts w:asciiTheme="majorHAnsi" w:hAnsiTheme="majorHAnsi"/>
        </w:rPr>
        <w:t xml:space="preserve"> </w:t>
      </w:r>
      <w:r w:rsidR="00AC4DB1" w:rsidRPr="00016302">
        <w:rPr>
          <w:rFonts w:asciiTheme="majorHAnsi" w:hAnsiTheme="majorHAnsi"/>
        </w:rPr>
        <w:t xml:space="preserve">and that she believes that this was wrong, </w:t>
      </w:r>
      <w:r w:rsidRPr="00016302">
        <w:rPr>
          <w:rFonts w:asciiTheme="majorHAnsi" w:hAnsiTheme="majorHAnsi"/>
        </w:rPr>
        <w:t>but</w:t>
      </w:r>
      <w:r w:rsidR="00AC4DB1" w:rsidRPr="00016302">
        <w:rPr>
          <w:rFonts w:asciiTheme="majorHAnsi" w:hAnsiTheme="majorHAnsi"/>
        </w:rPr>
        <w:t xml:space="preserve"> that</w:t>
      </w:r>
      <w:r w:rsidRPr="00016302">
        <w:rPr>
          <w:rFonts w:asciiTheme="majorHAnsi" w:hAnsiTheme="majorHAnsi"/>
        </w:rPr>
        <w:t xml:space="preserve"> she does not feel bad about this.</w:t>
      </w:r>
      <w:r w:rsidR="00AC4DB1" w:rsidRPr="00016302">
        <w:rPr>
          <w:rFonts w:asciiTheme="majorHAnsi" w:hAnsiTheme="majorHAnsi"/>
        </w:rPr>
        <w:t xml:space="preserve"> </w:t>
      </w:r>
      <w:r w:rsidRPr="00016302">
        <w:rPr>
          <w:rFonts w:asciiTheme="majorHAnsi" w:hAnsiTheme="majorHAnsi"/>
        </w:rPr>
        <w:t>She the</w:t>
      </w:r>
      <w:r w:rsidR="008459D1" w:rsidRPr="00016302">
        <w:rPr>
          <w:rFonts w:asciiTheme="majorHAnsi" w:hAnsiTheme="majorHAnsi"/>
        </w:rPr>
        <w:t xml:space="preserve">n takes a pill that </w:t>
      </w:r>
      <w:r w:rsidR="002D6B7C" w:rsidRPr="00016302">
        <w:rPr>
          <w:rFonts w:asciiTheme="majorHAnsi" w:hAnsiTheme="majorHAnsi"/>
        </w:rPr>
        <w:t xml:space="preserve">directly </w:t>
      </w:r>
      <w:r w:rsidR="008C0D88" w:rsidRPr="00016302">
        <w:rPr>
          <w:rFonts w:asciiTheme="majorHAnsi" w:hAnsiTheme="majorHAnsi"/>
        </w:rPr>
        <w:t>induces</w:t>
      </w:r>
      <w:r w:rsidR="008459D1" w:rsidRPr="00016302">
        <w:rPr>
          <w:rFonts w:asciiTheme="majorHAnsi" w:hAnsiTheme="majorHAnsi"/>
        </w:rPr>
        <w:t xml:space="preserve"> </w:t>
      </w:r>
      <w:r w:rsidR="008C0D88" w:rsidRPr="00016302">
        <w:rPr>
          <w:rFonts w:asciiTheme="majorHAnsi" w:hAnsiTheme="majorHAnsi"/>
        </w:rPr>
        <w:t>a</w:t>
      </w:r>
      <w:r w:rsidRPr="00016302">
        <w:rPr>
          <w:rFonts w:asciiTheme="majorHAnsi" w:hAnsiTheme="majorHAnsi"/>
        </w:rPr>
        <w:t xml:space="preserve"> negative emotional </w:t>
      </w:r>
      <w:r w:rsidR="008459D1" w:rsidRPr="00016302">
        <w:rPr>
          <w:rFonts w:asciiTheme="majorHAnsi" w:hAnsiTheme="majorHAnsi"/>
        </w:rPr>
        <w:t>affect</w:t>
      </w:r>
      <w:r w:rsidR="00957611" w:rsidRPr="00016302">
        <w:rPr>
          <w:rFonts w:asciiTheme="majorHAnsi" w:hAnsiTheme="majorHAnsi"/>
        </w:rPr>
        <w:t>,</w:t>
      </w:r>
      <w:r w:rsidR="008459D1" w:rsidRPr="00016302">
        <w:rPr>
          <w:rFonts w:asciiTheme="majorHAnsi" w:hAnsiTheme="majorHAnsi"/>
        </w:rPr>
        <w:t xml:space="preserve"> </w:t>
      </w:r>
      <w:r w:rsidRPr="00016302">
        <w:rPr>
          <w:rFonts w:asciiTheme="majorHAnsi" w:hAnsiTheme="majorHAnsi"/>
        </w:rPr>
        <w:t xml:space="preserve">and </w:t>
      </w:r>
      <w:r w:rsidR="008C0D88" w:rsidRPr="00016302">
        <w:rPr>
          <w:rFonts w:asciiTheme="majorHAnsi" w:hAnsiTheme="majorHAnsi"/>
        </w:rPr>
        <w:t>a motivation</w:t>
      </w:r>
      <w:r w:rsidRPr="00016302">
        <w:rPr>
          <w:rFonts w:asciiTheme="majorHAnsi" w:hAnsiTheme="majorHAnsi"/>
        </w:rPr>
        <w:t xml:space="preserve"> </w:t>
      </w:r>
      <w:r w:rsidR="008C0D88" w:rsidRPr="00016302">
        <w:rPr>
          <w:rFonts w:asciiTheme="majorHAnsi" w:hAnsiTheme="majorHAnsi"/>
        </w:rPr>
        <w:t>to refrain from doing X again</w:t>
      </w:r>
      <w:r w:rsidRPr="00016302">
        <w:rPr>
          <w:rFonts w:asciiTheme="majorHAnsi" w:hAnsiTheme="majorHAnsi"/>
        </w:rPr>
        <w:t>.</w:t>
      </w:r>
      <w:r w:rsidR="00520C70" w:rsidRPr="00016302">
        <w:rPr>
          <w:rFonts w:asciiTheme="majorHAnsi" w:hAnsiTheme="majorHAnsi"/>
        </w:rPr>
        <w:t xml:space="preserve"> </w:t>
      </w:r>
    </w:p>
    <w:p w14:paraId="305E5958" w14:textId="77777777" w:rsidR="0034034C" w:rsidRPr="00016302" w:rsidRDefault="0034034C" w:rsidP="00016302">
      <w:pPr>
        <w:spacing w:line="360" w:lineRule="auto"/>
        <w:jc w:val="both"/>
        <w:rPr>
          <w:rFonts w:asciiTheme="majorHAnsi" w:hAnsiTheme="majorHAnsi"/>
        </w:rPr>
      </w:pPr>
    </w:p>
    <w:p w14:paraId="2E9649AE" w14:textId="77777777" w:rsidR="00A05B84" w:rsidRPr="00016302" w:rsidRDefault="000C56D1" w:rsidP="00016302">
      <w:pPr>
        <w:spacing w:line="360" w:lineRule="auto"/>
        <w:jc w:val="both"/>
        <w:rPr>
          <w:rFonts w:asciiTheme="majorHAnsi" w:hAnsiTheme="majorHAnsi"/>
        </w:rPr>
      </w:pPr>
      <w:r w:rsidRPr="00016302">
        <w:rPr>
          <w:rFonts w:asciiTheme="majorHAnsi" w:hAnsiTheme="majorHAnsi"/>
        </w:rPr>
        <w:t xml:space="preserve">It </w:t>
      </w:r>
      <w:r w:rsidR="00957611" w:rsidRPr="00016302">
        <w:rPr>
          <w:rFonts w:asciiTheme="majorHAnsi" w:hAnsiTheme="majorHAnsi"/>
        </w:rPr>
        <w:t>seems plausible to claim</w:t>
      </w:r>
      <w:r w:rsidRPr="00016302">
        <w:rPr>
          <w:rFonts w:asciiTheme="majorHAnsi" w:hAnsiTheme="majorHAnsi"/>
        </w:rPr>
        <w:t xml:space="preserve"> that </w:t>
      </w:r>
      <w:r w:rsidR="0053480B" w:rsidRPr="00016302">
        <w:rPr>
          <w:rFonts w:asciiTheme="majorHAnsi" w:hAnsiTheme="majorHAnsi"/>
        </w:rPr>
        <w:t>the offender in this case</w:t>
      </w:r>
      <w:r w:rsidRPr="00016302">
        <w:rPr>
          <w:rFonts w:asciiTheme="majorHAnsi" w:hAnsiTheme="majorHAnsi"/>
        </w:rPr>
        <w:t xml:space="preserve"> could </w:t>
      </w:r>
      <w:r w:rsidR="000D1AD2" w:rsidRPr="00016302">
        <w:rPr>
          <w:rFonts w:asciiTheme="majorHAnsi" w:hAnsiTheme="majorHAnsi"/>
        </w:rPr>
        <w:t xml:space="preserve">not </w:t>
      </w:r>
      <w:r w:rsidRPr="00016302">
        <w:rPr>
          <w:rFonts w:asciiTheme="majorHAnsi" w:hAnsiTheme="majorHAnsi"/>
        </w:rPr>
        <w:t>appropriatel</w:t>
      </w:r>
      <w:r w:rsidR="0053480B" w:rsidRPr="00016302">
        <w:rPr>
          <w:rFonts w:asciiTheme="majorHAnsi" w:hAnsiTheme="majorHAnsi"/>
        </w:rPr>
        <w:t>y be described as experiencing genuine</w:t>
      </w:r>
      <w:r w:rsidR="000C1D41" w:rsidRPr="00016302">
        <w:rPr>
          <w:rFonts w:asciiTheme="majorHAnsi" w:hAnsiTheme="majorHAnsi"/>
        </w:rPr>
        <w:t>ly morally</w:t>
      </w:r>
      <w:r w:rsidR="00350A69" w:rsidRPr="00016302">
        <w:rPr>
          <w:rFonts w:asciiTheme="majorHAnsi" w:hAnsiTheme="majorHAnsi"/>
        </w:rPr>
        <w:t>-</w:t>
      </w:r>
      <w:r w:rsidR="000C1D41" w:rsidRPr="00016302">
        <w:rPr>
          <w:rFonts w:asciiTheme="majorHAnsi" w:hAnsiTheme="majorHAnsi"/>
        </w:rPr>
        <w:t>valuable</w:t>
      </w:r>
      <w:r w:rsidRPr="00016302">
        <w:rPr>
          <w:rFonts w:asciiTheme="majorHAnsi" w:hAnsiTheme="majorHAnsi"/>
        </w:rPr>
        <w:t xml:space="preserve"> remorse</w:t>
      </w:r>
      <w:r w:rsidR="00900C02" w:rsidRPr="00016302">
        <w:rPr>
          <w:rFonts w:asciiTheme="majorHAnsi" w:hAnsiTheme="majorHAnsi"/>
        </w:rPr>
        <w:t xml:space="preserve"> even though, </w:t>
      </w:r>
      <w:r w:rsidR="00900C02" w:rsidRPr="00016302">
        <w:rPr>
          <w:rFonts w:asciiTheme="majorHAnsi" w:hAnsiTheme="majorHAnsi"/>
          <w:i/>
        </w:rPr>
        <w:t>ex hypotheisi</w:t>
      </w:r>
      <w:r w:rsidR="00900C02" w:rsidRPr="00016302">
        <w:rPr>
          <w:rFonts w:asciiTheme="majorHAnsi" w:hAnsiTheme="majorHAnsi"/>
        </w:rPr>
        <w:t xml:space="preserve">, she </w:t>
      </w:r>
      <w:r w:rsidR="00CE59FB" w:rsidRPr="00016302">
        <w:rPr>
          <w:rFonts w:asciiTheme="majorHAnsi" w:hAnsiTheme="majorHAnsi"/>
        </w:rPr>
        <w:t>meets the criteria for all the elements of remorse</w:t>
      </w:r>
      <w:r w:rsidR="00900C02" w:rsidRPr="00016302">
        <w:rPr>
          <w:rFonts w:asciiTheme="majorHAnsi" w:hAnsiTheme="majorHAnsi"/>
        </w:rPr>
        <w:t xml:space="preserve"> that we delineated in the first section of the paper. This example might raise an important objection to the potential </w:t>
      </w:r>
      <w:r w:rsidR="00862E6F" w:rsidRPr="00016302">
        <w:rPr>
          <w:rFonts w:asciiTheme="majorHAnsi" w:hAnsiTheme="majorHAnsi"/>
        </w:rPr>
        <w:t xml:space="preserve">role </w:t>
      </w:r>
      <w:r w:rsidR="00900C02" w:rsidRPr="00016302">
        <w:rPr>
          <w:rFonts w:asciiTheme="majorHAnsi" w:hAnsiTheme="majorHAnsi"/>
        </w:rPr>
        <w:t xml:space="preserve">of </w:t>
      </w:r>
      <w:r w:rsidR="00EC2770" w:rsidRPr="00016302">
        <w:rPr>
          <w:rFonts w:asciiTheme="majorHAnsi" w:hAnsiTheme="majorHAnsi"/>
        </w:rPr>
        <w:t>neurointervention</w:t>
      </w:r>
      <w:r w:rsidR="00900C02" w:rsidRPr="00016302">
        <w:rPr>
          <w:rFonts w:asciiTheme="majorHAnsi" w:hAnsiTheme="majorHAnsi"/>
        </w:rPr>
        <w:t xml:space="preserve">s </w:t>
      </w:r>
      <w:r w:rsidR="00862E6F" w:rsidRPr="00016302">
        <w:rPr>
          <w:rFonts w:asciiTheme="majorHAnsi" w:hAnsiTheme="majorHAnsi"/>
        </w:rPr>
        <w:t xml:space="preserve">in </w:t>
      </w:r>
      <w:r w:rsidR="00367500" w:rsidRPr="00016302">
        <w:rPr>
          <w:rFonts w:asciiTheme="majorHAnsi" w:hAnsiTheme="majorHAnsi"/>
        </w:rPr>
        <w:t>facilitating</w:t>
      </w:r>
      <w:r w:rsidR="00900C02" w:rsidRPr="00016302">
        <w:rPr>
          <w:rFonts w:asciiTheme="majorHAnsi" w:hAnsiTheme="majorHAnsi"/>
        </w:rPr>
        <w:t xml:space="preserve"> remorse, since one</w:t>
      </w:r>
      <w:r w:rsidRPr="00016302">
        <w:rPr>
          <w:rFonts w:asciiTheme="majorHAnsi" w:hAnsiTheme="majorHAnsi"/>
        </w:rPr>
        <w:t xml:space="preserve"> might go further and claim </w:t>
      </w:r>
      <w:r w:rsidR="00CB5D23" w:rsidRPr="00016302">
        <w:rPr>
          <w:rFonts w:asciiTheme="majorHAnsi" w:hAnsiTheme="majorHAnsi"/>
        </w:rPr>
        <w:t>that</w:t>
      </w:r>
      <w:r w:rsidRPr="00016302">
        <w:rPr>
          <w:rFonts w:asciiTheme="majorHAnsi" w:hAnsiTheme="majorHAnsi"/>
        </w:rPr>
        <w:t xml:space="preserve"> </w:t>
      </w:r>
      <w:r w:rsidR="00900C02" w:rsidRPr="00016302">
        <w:rPr>
          <w:rFonts w:asciiTheme="majorHAnsi" w:hAnsiTheme="majorHAnsi"/>
        </w:rPr>
        <w:t xml:space="preserve">there is no morally significant difference between the </w:t>
      </w:r>
      <w:r w:rsidRPr="00016302">
        <w:rPr>
          <w:rFonts w:asciiTheme="majorHAnsi" w:hAnsiTheme="majorHAnsi"/>
        </w:rPr>
        <w:t xml:space="preserve">remorse pill </w:t>
      </w:r>
      <w:r w:rsidR="00900C02" w:rsidRPr="00016302">
        <w:rPr>
          <w:rFonts w:asciiTheme="majorHAnsi" w:hAnsiTheme="majorHAnsi"/>
        </w:rPr>
        <w:t xml:space="preserve">and </w:t>
      </w:r>
      <w:r w:rsidR="00CB5D23" w:rsidRPr="00016302">
        <w:rPr>
          <w:rFonts w:asciiTheme="majorHAnsi" w:hAnsiTheme="majorHAnsi"/>
        </w:rPr>
        <w:t xml:space="preserve">the use of </w:t>
      </w:r>
      <w:r w:rsidR="00957611" w:rsidRPr="00016302">
        <w:rPr>
          <w:rFonts w:asciiTheme="majorHAnsi" w:hAnsiTheme="majorHAnsi"/>
        </w:rPr>
        <w:t xml:space="preserve">the </w:t>
      </w:r>
      <w:r w:rsidR="00EC2770" w:rsidRPr="00016302">
        <w:rPr>
          <w:rFonts w:asciiTheme="majorHAnsi" w:hAnsiTheme="majorHAnsi"/>
        </w:rPr>
        <w:t>neurointervention</w:t>
      </w:r>
      <w:r w:rsidR="00CB5D23" w:rsidRPr="00016302">
        <w:rPr>
          <w:rFonts w:asciiTheme="majorHAnsi" w:hAnsiTheme="majorHAnsi"/>
        </w:rPr>
        <w:t>s</w:t>
      </w:r>
      <w:r w:rsidR="00900C02" w:rsidRPr="00016302">
        <w:rPr>
          <w:rFonts w:asciiTheme="majorHAnsi" w:hAnsiTheme="majorHAnsi"/>
        </w:rPr>
        <w:t xml:space="preserve"> </w:t>
      </w:r>
      <w:r w:rsidR="00957611" w:rsidRPr="00016302">
        <w:rPr>
          <w:rFonts w:asciiTheme="majorHAnsi" w:hAnsiTheme="majorHAnsi"/>
        </w:rPr>
        <w:t>discussed above</w:t>
      </w:r>
      <w:r w:rsidRPr="00016302">
        <w:rPr>
          <w:rFonts w:asciiTheme="majorHAnsi" w:hAnsiTheme="majorHAnsi"/>
        </w:rPr>
        <w:t>.</w:t>
      </w:r>
      <w:r w:rsidR="00A76756" w:rsidRPr="00016302">
        <w:rPr>
          <w:rFonts w:asciiTheme="majorHAnsi" w:hAnsiTheme="majorHAnsi"/>
        </w:rPr>
        <w:t xml:space="preserve"> </w:t>
      </w:r>
    </w:p>
    <w:p w14:paraId="56956157" w14:textId="77777777" w:rsidR="00414D04" w:rsidRPr="00016302" w:rsidRDefault="0053480B" w:rsidP="00016302">
      <w:pPr>
        <w:spacing w:line="360" w:lineRule="auto"/>
        <w:ind w:firstLine="720"/>
        <w:jc w:val="both"/>
        <w:rPr>
          <w:rFonts w:asciiTheme="majorHAnsi" w:hAnsiTheme="majorHAnsi"/>
        </w:rPr>
      </w:pPr>
      <w:r w:rsidRPr="00016302">
        <w:rPr>
          <w:rFonts w:asciiTheme="majorHAnsi" w:hAnsiTheme="majorHAnsi"/>
        </w:rPr>
        <w:t xml:space="preserve">However, </w:t>
      </w:r>
      <w:r w:rsidR="002B26A3" w:rsidRPr="00016302">
        <w:rPr>
          <w:rFonts w:asciiTheme="majorHAnsi" w:hAnsiTheme="majorHAnsi"/>
        </w:rPr>
        <w:t xml:space="preserve">we believe that </w:t>
      </w:r>
      <w:r w:rsidRPr="00016302">
        <w:rPr>
          <w:rFonts w:asciiTheme="majorHAnsi" w:hAnsiTheme="majorHAnsi"/>
        </w:rPr>
        <w:t>this</w:t>
      </w:r>
      <w:r w:rsidR="00AC7505" w:rsidRPr="00016302">
        <w:rPr>
          <w:rFonts w:asciiTheme="majorHAnsi" w:hAnsiTheme="majorHAnsi"/>
        </w:rPr>
        <w:t xml:space="preserve"> latter</w:t>
      </w:r>
      <w:r w:rsidRPr="00016302">
        <w:rPr>
          <w:rFonts w:asciiTheme="majorHAnsi" w:hAnsiTheme="majorHAnsi"/>
        </w:rPr>
        <w:t xml:space="preserve"> move </w:t>
      </w:r>
      <w:r w:rsidR="000037F8" w:rsidRPr="00016302">
        <w:rPr>
          <w:rFonts w:asciiTheme="majorHAnsi" w:hAnsiTheme="majorHAnsi"/>
        </w:rPr>
        <w:t xml:space="preserve">is too quick. To see why, it is important to be clear about </w:t>
      </w:r>
      <w:r w:rsidR="000037F8" w:rsidRPr="00016302">
        <w:rPr>
          <w:rFonts w:asciiTheme="majorHAnsi" w:hAnsiTheme="majorHAnsi"/>
          <w:i/>
        </w:rPr>
        <w:t>why</w:t>
      </w:r>
      <w:r w:rsidR="000037F8" w:rsidRPr="00016302">
        <w:rPr>
          <w:rFonts w:asciiTheme="majorHAnsi" w:hAnsiTheme="majorHAnsi"/>
        </w:rPr>
        <w:t xml:space="preserve"> the remorse pill could not be used to </w:t>
      </w:r>
      <w:r w:rsidR="00D32F97" w:rsidRPr="00016302">
        <w:rPr>
          <w:rFonts w:asciiTheme="majorHAnsi" w:hAnsiTheme="majorHAnsi"/>
        </w:rPr>
        <w:t>generate</w:t>
      </w:r>
      <w:r w:rsidR="00957611" w:rsidRPr="00016302">
        <w:rPr>
          <w:rFonts w:asciiTheme="majorHAnsi" w:hAnsiTheme="majorHAnsi"/>
        </w:rPr>
        <w:t xml:space="preserve"> </w:t>
      </w:r>
      <w:r w:rsidR="000037F8" w:rsidRPr="00016302">
        <w:rPr>
          <w:rFonts w:asciiTheme="majorHAnsi" w:hAnsiTheme="majorHAnsi"/>
        </w:rPr>
        <w:t>genuine</w:t>
      </w:r>
      <w:r w:rsidR="000C1D41" w:rsidRPr="00016302">
        <w:rPr>
          <w:rFonts w:asciiTheme="majorHAnsi" w:hAnsiTheme="majorHAnsi"/>
        </w:rPr>
        <w:t xml:space="preserve"> morally</w:t>
      </w:r>
      <w:r w:rsidR="00350A69" w:rsidRPr="00016302">
        <w:rPr>
          <w:rFonts w:asciiTheme="majorHAnsi" w:hAnsiTheme="majorHAnsi"/>
        </w:rPr>
        <w:t>-</w:t>
      </w:r>
      <w:r w:rsidR="000C1D41" w:rsidRPr="00016302">
        <w:rPr>
          <w:rFonts w:asciiTheme="majorHAnsi" w:hAnsiTheme="majorHAnsi"/>
        </w:rPr>
        <w:t>valuable</w:t>
      </w:r>
      <w:r w:rsidR="000037F8" w:rsidRPr="00016302">
        <w:rPr>
          <w:rFonts w:asciiTheme="majorHAnsi" w:hAnsiTheme="majorHAnsi"/>
        </w:rPr>
        <w:t xml:space="preserve"> remorse</w:t>
      </w:r>
      <w:r w:rsidR="00995E96" w:rsidRPr="00016302">
        <w:rPr>
          <w:rFonts w:asciiTheme="majorHAnsi" w:hAnsiTheme="majorHAnsi"/>
        </w:rPr>
        <w:t>; more specifically, we need to consider why the ‘remorse’ of the offender who has taken the remorse pill has not</w:t>
      </w:r>
      <w:r w:rsidR="000761DC" w:rsidRPr="00016302">
        <w:rPr>
          <w:rFonts w:asciiTheme="majorHAnsi" w:hAnsiTheme="majorHAnsi"/>
        </w:rPr>
        <w:t xml:space="preserve"> been</w:t>
      </w:r>
      <w:r w:rsidR="00995E96" w:rsidRPr="00016302">
        <w:rPr>
          <w:rFonts w:asciiTheme="majorHAnsi" w:hAnsiTheme="majorHAnsi"/>
        </w:rPr>
        <w:t>, in Fischer and Ravizza’s terms</w:t>
      </w:r>
      <w:r w:rsidR="000761DC" w:rsidRPr="00016302">
        <w:rPr>
          <w:rFonts w:asciiTheme="majorHAnsi" w:hAnsiTheme="majorHAnsi"/>
        </w:rPr>
        <w:t>,</w:t>
      </w:r>
      <w:r w:rsidR="00995E96" w:rsidRPr="00016302">
        <w:rPr>
          <w:rFonts w:asciiTheme="majorHAnsi" w:hAnsiTheme="majorHAnsi"/>
        </w:rPr>
        <w:t xml:space="preserve"> ‘acquired in the required fashion</w:t>
      </w:r>
      <w:r w:rsidR="00D86709" w:rsidRPr="00016302">
        <w:rPr>
          <w:rFonts w:asciiTheme="majorHAnsi" w:hAnsiTheme="majorHAnsi"/>
        </w:rPr>
        <w:t>.</w:t>
      </w:r>
      <w:r w:rsidR="00995E96" w:rsidRPr="00016302">
        <w:rPr>
          <w:rFonts w:asciiTheme="majorHAnsi" w:hAnsiTheme="majorHAnsi"/>
        </w:rPr>
        <w:t>’</w:t>
      </w:r>
      <w:r w:rsidR="00A05B84" w:rsidRPr="00016302">
        <w:rPr>
          <w:rFonts w:asciiTheme="majorHAnsi" w:hAnsiTheme="majorHAnsi"/>
        </w:rPr>
        <w:t xml:space="preserve"> </w:t>
      </w:r>
    </w:p>
    <w:p w14:paraId="3BC42B3C" w14:textId="77777777" w:rsidR="006D69C7" w:rsidRPr="00016302" w:rsidRDefault="002B26A3" w:rsidP="00016302">
      <w:pPr>
        <w:spacing w:line="360" w:lineRule="auto"/>
        <w:ind w:firstLine="720"/>
        <w:jc w:val="both"/>
        <w:rPr>
          <w:rFonts w:asciiTheme="majorHAnsi" w:hAnsiTheme="majorHAnsi"/>
        </w:rPr>
      </w:pPr>
      <w:r w:rsidRPr="00016302">
        <w:rPr>
          <w:rFonts w:asciiTheme="majorHAnsi" w:hAnsiTheme="majorHAnsi"/>
        </w:rPr>
        <w:t>One notable feature of the negative emotional state and</w:t>
      </w:r>
      <w:r w:rsidR="00CC0D25" w:rsidRPr="00016302">
        <w:rPr>
          <w:rFonts w:asciiTheme="majorHAnsi" w:hAnsiTheme="majorHAnsi"/>
        </w:rPr>
        <w:t xml:space="preserve"> associated motivations</w:t>
      </w:r>
      <w:r w:rsidRPr="00016302">
        <w:rPr>
          <w:rFonts w:asciiTheme="majorHAnsi" w:hAnsiTheme="majorHAnsi"/>
        </w:rPr>
        <w:t xml:space="preserve"> </w:t>
      </w:r>
      <w:r w:rsidR="00CC0D25" w:rsidRPr="00016302">
        <w:rPr>
          <w:rFonts w:asciiTheme="majorHAnsi" w:hAnsiTheme="majorHAnsi"/>
        </w:rPr>
        <w:t xml:space="preserve">that the </w:t>
      </w:r>
      <w:r w:rsidRPr="00016302">
        <w:rPr>
          <w:rFonts w:asciiTheme="majorHAnsi" w:hAnsiTheme="majorHAnsi"/>
        </w:rPr>
        <w:t xml:space="preserve">remorse pill </w:t>
      </w:r>
      <w:r w:rsidR="00BD2BB6" w:rsidRPr="00016302">
        <w:rPr>
          <w:rFonts w:asciiTheme="majorHAnsi" w:hAnsiTheme="majorHAnsi"/>
        </w:rPr>
        <w:t>brings about</w:t>
      </w:r>
      <w:r w:rsidR="00CC0D25" w:rsidRPr="00016302">
        <w:rPr>
          <w:rFonts w:asciiTheme="majorHAnsi" w:hAnsiTheme="majorHAnsi"/>
        </w:rPr>
        <w:t xml:space="preserve"> </w:t>
      </w:r>
      <w:r w:rsidRPr="00016302">
        <w:rPr>
          <w:rFonts w:asciiTheme="majorHAnsi" w:hAnsiTheme="majorHAnsi"/>
        </w:rPr>
        <w:t xml:space="preserve">is that </w:t>
      </w:r>
      <w:r w:rsidR="00900C02" w:rsidRPr="00016302">
        <w:rPr>
          <w:rFonts w:asciiTheme="majorHAnsi" w:hAnsiTheme="majorHAnsi"/>
        </w:rPr>
        <w:t xml:space="preserve">they are divorced from what we </w:t>
      </w:r>
      <w:r w:rsidR="006664DF" w:rsidRPr="00016302">
        <w:rPr>
          <w:rFonts w:asciiTheme="majorHAnsi" w:hAnsiTheme="majorHAnsi"/>
        </w:rPr>
        <w:t xml:space="preserve">have </w:t>
      </w:r>
      <w:r w:rsidR="00900C02" w:rsidRPr="00016302">
        <w:rPr>
          <w:rFonts w:asciiTheme="majorHAnsi" w:hAnsiTheme="majorHAnsi"/>
        </w:rPr>
        <w:t>described as the cognitive element of remorse.</w:t>
      </w:r>
      <w:r w:rsidR="006664DF" w:rsidRPr="00016302">
        <w:rPr>
          <w:rFonts w:asciiTheme="majorHAnsi" w:hAnsiTheme="majorHAnsi"/>
        </w:rPr>
        <w:t xml:space="preserve"> Although the offender in our example of the remorse pill held the belief that doing X </w:t>
      </w:r>
      <w:r w:rsidR="009869F4" w:rsidRPr="00016302">
        <w:rPr>
          <w:rFonts w:asciiTheme="majorHAnsi" w:hAnsiTheme="majorHAnsi"/>
        </w:rPr>
        <w:t>wronged</w:t>
      </w:r>
      <w:r w:rsidR="004A39BD" w:rsidRPr="00016302">
        <w:rPr>
          <w:rFonts w:asciiTheme="majorHAnsi" w:hAnsiTheme="majorHAnsi"/>
        </w:rPr>
        <w:t xml:space="preserve"> another, this belief played no role in the generation of the offender’s negative emotional state and associated motivations</w:t>
      </w:r>
      <w:r w:rsidR="002A1103" w:rsidRPr="00016302">
        <w:rPr>
          <w:rFonts w:asciiTheme="majorHAnsi" w:hAnsiTheme="majorHAnsi"/>
        </w:rPr>
        <w:t xml:space="preserve">; rather, these were simply pharmacologically </w:t>
      </w:r>
      <w:r w:rsidR="00EC2770" w:rsidRPr="00016302">
        <w:rPr>
          <w:rFonts w:asciiTheme="majorHAnsi" w:hAnsiTheme="majorHAnsi"/>
        </w:rPr>
        <w:t>induced</w:t>
      </w:r>
      <w:r w:rsidR="002A1103" w:rsidRPr="00016302">
        <w:rPr>
          <w:rFonts w:asciiTheme="majorHAnsi" w:hAnsiTheme="majorHAnsi"/>
        </w:rPr>
        <w:t xml:space="preserve"> by the pill in a manner that was </w:t>
      </w:r>
      <w:r w:rsidR="00AC7505" w:rsidRPr="00016302">
        <w:rPr>
          <w:rFonts w:asciiTheme="majorHAnsi" w:hAnsiTheme="majorHAnsi"/>
        </w:rPr>
        <w:t>unrelated to the</w:t>
      </w:r>
      <w:r w:rsidR="002A1103" w:rsidRPr="00016302">
        <w:rPr>
          <w:rFonts w:asciiTheme="majorHAnsi" w:hAnsiTheme="majorHAnsi"/>
        </w:rPr>
        <w:t xml:space="preserve"> agent’s </w:t>
      </w:r>
      <w:r w:rsidR="00F71C14" w:rsidRPr="00016302">
        <w:rPr>
          <w:rFonts w:asciiTheme="majorHAnsi" w:hAnsiTheme="majorHAnsi"/>
        </w:rPr>
        <w:t xml:space="preserve">holding these beliefs. </w:t>
      </w:r>
      <w:r w:rsidR="00AA0343" w:rsidRPr="00016302">
        <w:rPr>
          <w:rFonts w:asciiTheme="majorHAnsi" w:hAnsiTheme="majorHAnsi"/>
        </w:rPr>
        <w:t>I</w:t>
      </w:r>
      <w:r w:rsidR="00F71C14" w:rsidRPr="00016302">
        <w:rPr>
          <w:rFonts w:asciiTheme="majorHAnsi" w:hAnsiTheme="majorHAnsi"/>
        </w:rPr>
        <w:t>t seems plausible to claim that this is why</w:t>
      </w:r>
      <w:r w:rsidR="00D32F97" w:rsidRPr="00016302">
        <w:rPr>
          <w:rFonts w:asciiTheme="majorHAnsi" w:hAnsiTheme="majorHAnsi"/>
        </w:rPr>
        <w:t xml:space="preserve"> we believe that</w:t>
      </w:r>
      <w:r w:rsidR="00F71C14" w:rsidRPr="00016302">
        <w:rPr>
          <w:rFonts w:asciiTheme="majorHAnsi" w:hAnsiTheme="majorHAnsi"/>
        </w:rPr>
        <w:t xml:space="preserve"> the offender’s remorse is not ‘acquired in the required fashion</w:t>
      </w:r>
      <w:r w:rsidR="00D86709" w:rsidRPr="00016302">
        <w:rPr>
          <w:rFonts w:asciiTheme="majorHAnsi" w:hAnsiTheme="majorHAnsi"/>
        </w:rPr>
        <w:t>.</w:t>
      </w:r>
      <w:r w:rsidR="00F71C14" w:rsidRPr="00016302">
        <w:rPr>
          <w:rFonts w:asciiTheme="majorHAnsi" w:hAnsiTheme="majorHAnsi"/>
        </w:rPr>
        <w:t>’</w:t>
      </w:r>
      <w:r w:rsidR="00AD5658" w:rsidRPr="00016302">
        <w:rPr>
          <w:rFonts w:asciiTheme="majorHAnsi" w:hAnsiTheme="majorHAnsi"/>
        </w:rPr>
        <w:t xml:space="preserve"> </w:t>
      </w:r>
      <w:r w:rsidR="00414D04" w:rsidRPr="00016302">
        <w:rPr>
          <w:rFonts w:asciiTheme="majorHAnsi" w:hAnsiTheme="majorHAnsi"/>
        </w:rPr>
        <w:t>In fact</w:t>
      </w:r>
      <w:r w:rsidR="006D69C7" w:rsidRPr="00016302">
        <w:rPr>
          <w:rFonts w:asciiTheme="majorHAnsi" w:hAnsiTheme="majorHAnsi"/>
        </w:rPr>
        <w:t>,</w:t>
      </w:r>
      <w:r w:rsidR="009869F4" w:rsidRPr="00016302">
        <w:rPr>
          <w:rFonts w:asciiTheme="majorHAnsi" w:hAnsiTheme="majorHAnsi"/>
        </w:rPr>
        <w:t xml:space="preserve"> to return to an issue that we highlighted in </w:t>
      </w:r>
      <w:r w:rsidR="004A059E" w:rsidRPr="00016302">
        <w:rPr>
          <w:rFonts w:asciiTheme="majorHAnsi" w:hAnsiTheme="majorHAnsi"/>
        </w:rPr>
        <w:t>S</w:t>
      </w:r>
      <w:r w:rsidR="009869F4" w:rsidRPr="00016302">
        <w:rPr>
          <w:rFonts w:asciiTheme="majorHAnsi" w:hAnsiTheme="majorHAnsi"/>
        </w:rPr>
        <w:t>ection II,</w:t>
      </w:r>
      <w:r w:rsidR="006D69C7" w:rsidRPr="00016302">
        <w:rPr>
          <w:rFonts w:asciiTheme="majorHAnsi" w:hAnsiTheme="majorHAnsi"/>
        </w:rPr>
        <w:t xml:space="preserve"> </w:t>
      </w:r>
      <w:r w:rsidR="00121B96" w:rsidRPr="00016302">
        <w:rPr>
          <w:rFonts w:asciiTheme="majorHAnsi" w:hAnsiTheme="majorHAnsi"/>
        </w:rPr>
        <w:t>it might be</w:t>
      </w:r>
      <w:r w:rsidR="00352473" w:rsidRPr="00016302">
        <w:rPr>
          <w:rFonts w:asciiTheme="majorHAnsi" w:hAnsiTheme="majorHAnsi"/>
        </w:rPr>
        <w:t xml:space="preserve"> suggest</w:t>
      </w:r>
      <w:r w:rsidR="00121B96" w:rsidRPr="00016302">
        <w:rPr>
          <w:rFonts w:asciiTheme="majorHAnsi" w:hAnsiTheme="majorHAnsi"/>
        </w:rPr>
        <w:t>ed</w:t>
      </w:r>
      <w:r w:rsidR="00352473" w:rsidRPr="00016302">
        <w:rPr>
          <w:rFonts w:asciiTheme="majorHAnsi" w:hAnsiTheme="majorHAnsi"/>
        </w:rPr>
        <w:t xml:space="preserve"> that </w:t>
      </w:r>
      <w:r w:rsidR="006D69C7" w:rsidRPr="00016302">
        <w:rPr>
          <w:rFonts w:asciiTheme="majorHAnsi" w:hAnsiTheme="majorHAnsi"/>
        </w:rPr>
        <w:t xml:space="preserve">the absence of the aversive affect prior to taking the remorse pill brings into question whether the offender truly holds the </w:t>
      </w:r>
      <w:r w:rsidR="00995D4A" w:rsidRPr="00016302">
        <w:rPr>
          <w:rFonts w:asciiTheme="majorHAnsi" w:hAnsiTheme="majorHAnsi"/>
        </w:rPr>
        <w:t xml:space="preserve">evaluative </w:t>
      </w:r>
      <w:r w:rsidR="006D69C7" w:rsidRPr="00016302">
        <w:rPr>
          <w:rFonts w:asciiTheme="majorHAnsi" w:hAnsiTheme="majorHAnsi"/>
        </w:rPr>
        <w:t>beliefs that a</w:t>
      </w:r>
      <w:r w:rsidR="00414D04" w:rsidRPr="00016302">
        <w:rPr>
          <w:rFonts w:asciiTheme="majorHAnsi" w:hAnsiTheme="majorHAnsi"/>
        </w:rPr>
        <w:t xml:space="preserve">re also necessary </w:t>
      </w:r>
      <w:r w:rsidR="00AC2145" w:rsidRPr="00016302">
        <w:rPr>
          <w:rFonts w:asciiTheme="majorHAnsi" w:hAnsiTheme="majorHAnsi"/>
        </w:rPr>
        <w:t xml:space="preserve">for </w:t>
      </w:r>
      <w:r w:rsidR="00414D04" w:rsidRPr="00016302">
        <w:rPr>
          <w:rFonts w:asciiTheme="majorHAnsi" w:hAnsiTheme="majorHAnsi"/>
        </w:rPr>
        <w:t>remorse. To see why, consider</w:t>
      </w:r>
      <w:r w:rsidR="006D69C7" w:rsidRPr="00016302">
        <w:rPr>
          <w:rFonts w:asciiTheme="majorHAnsi" w:hAnsiTheme="majorHAnsi"/>
        </w:rPr>
        <w:t xml:space="preserve"> </w:t>
      </w:r>
      <w:r w:rsidR="00995D4A" w:rsidRPr="00016302">
        <w:rPr>
          <w:rFonts w:asciiTheme="majorHAnsi" w:hAnsiTheme="majorHAnsi"/>
        </w:rPr>
        <w:t xml:space="preserve">the following </w:t>
      </w:r>
      <w:r w:rsidR="004D13DE" w:rsidRPr="00016302">
        <w:rPr>
          <w:rFonts w:asciiTheme="majorHAnsi" w:hAnsiTheme="majorHAnsi"/>
        </w:rPr>
        <w:t>claims</w:t>
      </w:r>
      <w:r w:rsidR="00995D4A" w:rsidRPr="00016302">
        <w:rPr>
          <w:rFonts w:asciiTheme="majorHAnsi" w:hAnsiTheme="majorHAnsi"/>
        </w:rPr>
        <w:t xml:space="preserve"> </w:t>
      </w:r>
      <w:r w:rsidR="004D13DE" w:rsidRPr="00016302">
        <w:rPr>
          <w:rFonts w:asciiTheme="majorHAnsi" w:hAnsiTheme="majorHAnsi"/>
        </w:rPr>
        <w:t>made by</w:t>
      </w:r>
      <w:r w:rsidR="00995D4A" w:rsidRPr="00016302">
        <w:rPr>
          <w:rFonts w:asciiTheme="majorHAnsi" w:hAnsiTheme="majorHAnsi"/>
        </w:rPr>
        <w:t xml:space="preserve"> Martha </w:t>
      </w:r>
      <w:r w:rsidR="006D69C7" w:rsidRPr="00016302">
        <w:rPr>
          <w:rFonts w:asciiTheme="majorHAnsi" w:hAnsiTheme="majorHAnsi"/>
        </w:rPr>
        <w:t>Nussbaum:</w:t>
      </w:r>
    </w:p>
    <w:p w14:paraId="6FBB7476" w14:textId="77777777" w:rsidR="006D69C7" w:rsidRPr="00016302" w:rsidRDefault="006D69C7" w:rsidP="00016302">
      <w:pPr>
        <w:spacing w:line="360" w:lineRule="auto"/>
        <w:ind w:left="720"/>
        <w:jc w:val="both"/>
        <w:rPr>
          <w:rFonts w:asciiTheme="majorHAnsi" w:hAnsiTheme="majorHAnsi"/>
          <w:iCs/>
        </w:rPr>
      </w:pPr>
    </w:p>
    <w:p w14:paraId="056FC0A4" w14:textId="77777777" w:rsidR="006D69C7" w:rsidRPr="00016302" w:rsidRDefault="006D69C7" w:rsidP="00016302">
      <w:pPr>
        <w:spacing w:line="360" w:lineRule="auto"/>
        <w:ind w:left="720"/>
        <w:jc w:val="both"/>
        <w:rPr>
          <w:rFonts w:asciiTheme="majorHAnsi" w:hAnsiTheme="majorHAnsi"/>
        </w:rPr>
      </w:pPr>
      <w:r w:rsidRPr="00016302">
        <w:rPr>
          <w:rFonts w:asciiTheme="majorHAnsi" w:hAnsiTheme="majorHAnsi"/>
          <w:iCs/>
        </w:rPr>
        <w:t>The agent who discerns intellectually that a friend is in need or that a loved one has died, but who fails to respond to these facts with appropriate sympathy or grief clearly lacks a part of Aristotelian virtue. It seems right in addition to say that a part of discernment or perception is lacking. This person doesn’t really, or doesn’t fully, see what has happened, doesn’t recognise in a full-blooded way or take it in</w:t>
      </w:r>
      <w:r w:rsidR="007C3157" w:rsidRPr="00016302">
        <w:rPr>
          <w:rFonts w:asciiTheme="majorHAnsi" w:hAnsiTheme="majorHAnsi"/>
          <w:iCs/>
        </w:rPr>
        <w:t xml:space="preserve"> </w:t>
      </w:r>
      <w:r w:rsidRPr="00016302">
        <w:rPr>
          <w:rFonts w:asciiTheme="majorHAnsi" w:hAnsiTheme="majorHAnsi"/>
          <w:iCs/>
        </w:rPr>
        <w:t>…</w:t>
      </w:r>
      <w:r w:rsidR="00C718C8" w:rsidRPr="00016302">
        <w:rPr>
          <w:rFonts w:asciiTheme="majorHAnsi" w:hAnsiTheme="majorHAnsi"/>
          <w:iCs/>
        </w:rPr>
        <w:t xml:space="preserve"> </w:t>
      </w:r>
      <w:r w:rsidRPr="00016302">
        <w:rPr>
          <w:rFonts w:asciiTheme="majorHAnsi" w:hAnsiTheme="majorHAnsi"/>
          <w:iCs/>
        </w:rPr>
        <w:t>The emotions are themselves modes of vision or recognition. Their responses are part of what</w:t>
      </w:r>
      <w:r w:rsidR="00C718C8" w:rsidRPr="00016302">
        <w:rPr>
          <w:rFonts w:asciiTheme="majorHAnsi" w:hAnsiTheme="majorHAnsi"/>
          <w:iCs/>
        </w:rPr>
        <w:t xml:space="preserve"> </w:t>
      </w:r>
      <w:r w:rsidRPr="00016302">
        <w:rPr>
          <w:rFonts w:asciiTheme="majorHAnsi" w:hAnsiTheme="majorHAnsi"/>
          <w:iCs/>
        </w:rPr>
        <w:t>…</w:t>
      </w:r>
      <w:r w:rsidR="00C718C8" w:rsidRPr="00016302">
        <w:rPr>
          <w:rFonts w:asciiTheme="majorHAnsi" w:hAnsiTheme="majorHAnsi"/>
          <w:iCs/>
        </w:rPr>
        <w:t xml:space="preserve"> </w:t>
      </w:r>
      <w:r w:rsidRPr="00016302">
        <w:rPr>
          <w:rFonts w:asciiTheme="majorHAnsi" w:hAnsiTheme="majorHAnsi"/>
          <w:iCs/>
        </w:rPr>
        <w:t>truly recognising or acknowledging consists in.</w:t>
      </w:r>
      <w:r w:rsidRPr="00016302">
        <w:rPr>
          <w:rStyle w:val="FootnoteReference"/>
          <w:rFonts w:asciiTheme="majorHAnsi" w:hAnsiTheme="majorHAnsi"/>
        </w:rPr>
        <w:footnoteReference w:id="64"/>
      </w:r>
    </w:p>
    <w:p w14:paraId="2B3E0B1A" w14:textId="77777777" w:rsidR="006D69C7" w:rsidRPr="00016302" w:rsidRDefault="006D69C7" w:rsidP="00016302">
      <w:pPr>
        <w:spacing w:line="360" w:lineRule="auto"/>
        <w:jc w:val="both"/>
        <w:rPr>
          <w:rFonts w:asciiTheme="majorHAnsi" w:hAnsiTheme="majorHAnsi"/>
        </w:rPr>
      </w:pPr>
    </w:p>
    <w:p w14:paraId="063CAEC7" w14:textId="77777777" w:rsidR="00216231" w:rsidRPr="00016302" w:rsidRDefault="007F23F1" w:rsidP="00016302">
      <w:pPr>
        <w:spacing w:line="360" w:lineRule="auto"/>
        <w:ind w:firstLine="360"/>
        <w:jc w:val="both"/>
        <w:rPr>
          <w:rFonts w:asciiTheme="majorHAnsi" w:hAnsiTheme="majorHAnsi"/>
        </w:rPr>
      </w:pPr>
      <w:r w:rsidRPr="00016302">
        <w:rPr>
          <w:rFonts w:asciiTheme="majorHAnsi" w:hAnsiTheme="majorHAnsi"/>
        </w:rPr>
        <w:t>We might compare Nussbaum’s claim</w:t>
      </w:r>
      <w:r w:rsidR="009F0A00" w:rsidRPr="00016302">
        <w:rPr>
          <w:rFonts w:asciiTheme="majorHAnsi" w:hAnsiTheme="majorHAnsi"/>
        </w:rPr>
        <w:t>s</w:t>
      </w:r>
      <w:r w:rsidRPr="00016302">
        <w:rPr>
          <w:rFonts w:asciiTheme="majorHAnsi" w:hAnsiTheme="majorHAnsi"/>
        </w:rPr>
        <w:t xml:space="preserve"> here with </w:t>
      </w:r>
      <w:r w:rsidR="004D13DE" w:rsidRPr="00016302">
        <w:rPr>
          <w:rFonts w:asciiTheme="majorHAnsi" w:hAnsiTheme="majorHAnsi"/>
        </w:rPr>
        <w:t xml:space="preserve">Alison </w:t>
      </w:r>
      <w:r w:rsidR="003C50FD" w:rsidRPr="00016302">
        <w:rPr>
          <w:rFonts w:asciiTheme="majorHAnsi" w:hAnsiTheme="majorHAnsi"/>
        </w:rPr>
        <w:t>Hill</w:t>
      </w:r>
      <w:r w:rsidRPr="00016302">
        <w:rPr>
          <w:rFonts w:asciiTheme="majorHAnsi" w:hAnsiTheme="majorHAnsi"/>
        </w:rPr>
        <w:t>s</w:t>
      </w:r>
      <w:r w:rsidR="003C50FD" w:rsidRPr="00016302">
        <w:rPr>
          <w:rFonts w:asciiTheme="majorHAnsi" w:hAnsiTheme="majorHAnsi"/>
        </w:rPr>
        <w:t>’</w:t>
      </w:r>
      <w:r w:rsidRPr="00016302">
        <w:rPr>
          <w:rFonts w:asciiTheme="majorHAnsi" w:hAnsiTheme="majorHAnsi"/>
        </w:rPr>
        <w:t xml:space="preserve"> analysis of moral understanding. Hill</w:t>
      </w:r>
      <w:r w:rsidR="003C50FD" w:rsidRPr="00016302">
        <w:rPr>
          <w:rFonts w:asciiTheme="majorHAnsi" w:hAnsiTheme="majorHAnsi"/>
        </w:rPr>
        <w:t>s</w:t>
      </w:r>
      <w:r w:rsidRPr="00016302">
        <w:rPr>
          <w:rFonts w:asciiTheme="majorHAnsi" w:hAnsiTheme="majorHAnsi"/>
        </w:rPr>
        <w:t xml:space="preserve"> claims that it is possible to have moral knowledge without ha</w:t>
      </w:r>
      <w:r w:rsidR="003C50FD" w:rsidRPr="00016302">
        <w:rPr>
          <w:rFonts w:asciiTheme="majorHAnsi" w:hAnsiTheme="majorHAnsi"/>
        </w:rPr>
        <w:t>ving moral understanding, inso</w:t>
      </w:r>
      <w:r w:rsidRPr="00016302">
        <w:rPr>
          <w:rFonts w:asciiTheme="majorHAnsi" w:hAnsiTheme="majorHAnsi"/>
        </w:rPr>
        <w:t>far as it is possible to know that some</w:t>
      </w:r>
      <w:r w:rsidR="000A6305" w:rsidRPr="00016302">
        <w:rPr>
          <w:rFonts w:asciiTheme="majorHAnsi" w:hAnsiTheme="majorHAnsi"/>
        </w:rPr>
        <w:t>thing is morally right or</w:t>
      </w:r>
      <w:r w:rsidRPr="00016302">
        <w:rPr>
          <w:rFonts w:asciiTheme="majorHAnsi" w:hAnsiTheme="majorHAnsi"/>
        </w:rPr>
        <w:t xml:space="preserve"> </w:t>
      </w:r>
      <w:r w:rsidR="000A6305" w:rsidRPr="00016302">
        <w:rPr>
          <w:rFonts w:asciiTheme="majorHAnsi" w:hAnsiTheme="majorHAnsi"/>
        </w:rPr>
        <w:t xml:space="preserve">wrong </w:t>
      </w:r>
      <w:r w:rsidRPr="00016302">
        <w:rPr>
          <w:rFonts w:asciiTheme="majorHAnsi" w:hAnsiTheme="majorHAnsi"/>
        </w:rPr>
        <w:t xml:space="preserve">without </w:t>
      </w:r>
      <w:r w:rsidR="000A6305" w:rsidRPr="00016302">
        <w:rPr>
          <w:rFonts w:asciiTheme="majorHAnsi" w:hAnsiTheme="majorHAnsi"/>
        </w:rPr>
        <w:t>appreciating</w:t>
      </w:r>
      <w:r w:rsidRPr="00016302">
        <w:rPr>
          <w:rFonts w:asciiTheme="majorHAnsi" w:hAnsiTheme="majorHAnsi"/>
        </w:rPr>
        <w:t xml:space="preserve"> the explanation for why </w:t>
      </w:r>
      <w:r w:rsidR="000A6305" w:rsidRPr="00016302">
        <w:rPr>
          <w:rFonts w:asciiTheme="majorHAnsi" w:hAnsiTheme="majorHAnsi"/>
        </w:rPr>
        <w:t>this is the case.</w:t>
      </w:r>
      <w:r w:rsidR="000A6305" w:rsidRPr="00016302">
        <w:rPr>
          <w:rStyle w:val="FootnoteReference"/>
          <w:rFonts w:asciiTheme="majorHAnsi" w:hAnsiTheme="majorHAnsi"/>
        </w:rPr>
        <w:footnoteReference w:id="65"/>
      </w:r>
      <w:r w:rsidR="000A6305" w:rsidRPr="00016302">
        <w:rPr>
          <w:rFonts w:asciiTheme="majorHAnsi" w:hAnsiTheme="majorHAnsi"/>
        </w:rPr>
        <w:t xml:space="preserve"> </w:t>
      </w:r>
      <w:r w:rsidR="00121B96" w:rsidRPr="00016302">
        <w:rPr>
          <w:rFonts w:asciiTheme="majorHAnsi" w:hAnsiTheme="majorHAnsi"/>
        </w:rPr>
        <w:t>A critic of using neurointerventions to facilitate remorse</w:t>
      </w:r>
      <w:r w:rsidR="009F0A00" w:rsidRPr="00016302">
        <w:rPr>
          <w:rFonts w:asciiTheme="majorHAnsi" w:hAnsiTheme="majorHAnsi"/>
        </w:rPr>
        <w:t xml:space="preserve"> might supplement Hills</w:t>
      </w:r>
      <w:r w:rsidR="00AC2145" w:rsidRPr="00016302">
        <w:rPr>
          <w:rFonts w:asciiTheme="majorHAnsi" w:hAnsiTheme="majorHAnsi"/>
        </w:rPr>
        <w:t>’</w:t>
      </w:r>
      <w:r w:rsidR="009F0A00" w:rsidRPr="00016302">
        <w:rPr>
          <w:rFonts w:asciiTheme="majorHAnsi" w:hAnsiTheme="majorHAnsi"/>
        </w:rPr>
        <w:t xml:space="preserve"> account here with</w:t>
      </w:r>
      <w:r w:rsidR="000A6305" w:rsidRPr="00016302">
        <w:rPr>
          <w:rFonts w:asciiTheme="majorHAnsi" w:hAnsiTheme="majorHAnsi"/>
        </w:rPr>
        <w:t xml:space="preserve"> the Aristotelian claim that moral understanding involves not only an appreciation of certain kinds of reasons, but also the experience of appropriate emotional response</w:t>
      </w:r>
      <w:r w:rsidR="009F0A00" w:rsidRPr="00016302">
        <w:rPr>
          <w:rFonts w:asciiTheme="majorHAnsi" w:hAnsiTheme="majorHAnsi"/>
        </w:rPr>
        <w:t>s</w:t>
      </w:r>
      <w:r w:rsidR="000A6305" w:rsidRPr="00016302">
        <w:rPr>
          <w:rFonts w:asciiTheme="majorHAnsi" w:hAnsiTheme="majorHAnsi"/>
        </w:rPr>
        <w:t xml:space="preserve"> to these reasons, and </w:t>
      </w:r>
      <w:r w:rsidR="009F0A00" w:rsidRPr="00016302">
        <w:rPr>
          <w:rFonts w:asciiTheme="majorHAnsi" w:hAnsiTheme="majorHAnsi"/>
        </w:rPr>
        <w:t xml:space="preserve">to </w:t>
      </w:r>
      <w:r w:rsidR="000A6305" w:rsidRPr="00016302">
        <w:rPr>
          <w:rFonts w:asciiTheme="majorHAnsi" w:hAnsiTheme="majorHAnsi"/>
        </w:rPr>
        <w:t>morally relevant facts</w:t>
      </w:r>
      <w:r w:rsidR="009F0A00" w:rsidRPr="00016302">
        <w:rPr>
          <w:rFonts w:asciiTheme="majorHAnsi" w:hAnsiTheme="majorHAnsi"/>
        </w:rPr>
        <w:t>. T</w:t>
      </w:r>
      <w:r w:rsidR="000A6305" w:rsidRPr="00016302">
        <w:rPr>
          <w:rFonts w:asciiTheme="majorHAnsi" w:hAnsiTheme="majorHAnsi"/>
        </w:rPr>
        <w:t xml:space="preserve">he absence of such </w:t>
      </w:r>
      <w:r w:rsidR="009F0A00" w:rsidRPr="00016302">
        <w:rPr>
          <w:rFonts w:asciiTheme="majorHAnsi" w:hAnsiTheme="majorHAnsi"/>
        </w:rPr>
        <w:t xml:space="preserve">an </w:t>
      </w:r>
      <w:r w:rsidR="000A6305" w:rsidRPr="00016302">
        <w:rPr>
          <w:rFonts w:asciiTheme="majorHAnsi" w:hAnsiTheme="majorHAnsi"/>
        </w:rPr>
        <w:t>emotional response bespeaks an absence of moral understanding</w:t>
      </w:r>
      <w:r w:rsidR="009F0A00" w:rsidRPr="00016302">
        <w:rPr>
          <w:rFonts w:asciiTheme="majorHAnsi" w:hAnsiTheme="majorHAnsi"/>
        </w:rPr>
        <w:t>, and this</w:t>
      </w:r>
      <w:r w:rsidR="00121B96" w:rsidRPr="00016302">
        <w:rPr>
          <w:rFonts w:asciiTheme="majorHAnsi" w:hAnsiTheme="majorHAnsi"/>
        </w:rPr>
        <w:t>, it might be argued</w:t>
      </w:r>
      <w:r w:rsidR="00414D04" w:rsidRPr="00016302">
        <w:rPr>
          <w:rFonts w:asciiTheme="majorHAnsi" w:hAnsiTheme="majorHAnsi"/>
        </w:rPr>
        <w:t>, is not only a central feature of remorse, but also</w:t>
      </w:r>
      <w:r w:rsidR="009F0A00" w:rsidRPr="00016302">
        <w:rPr>
          <w:rFonts w:asciiTheme="majorHAnsi" w:hAnsiTheme="majorHAnsi"/>
        </w:rPr>
        <w:t xml:space="preserve"> grounds </w:t>
      </w:r>
      <w:r w:rsidR="00414D04" w:rsidRPr="00016302">
        <w:rPr>
          <w:rFonts w:asciiTheme="majorHAnsi" w:hAnsiTheme="majorHAnsi"/>
        </w:rPr>
        <w:t xml:space="preserve">its </w:t>
      </w:r>
      <w:r w:rsidR="009F0A00" w:rsidRPr="00016302">
        <w:rPr>
          <w:rFonts w:asciiTheme="majorHAnsi" w:hAnsiTheme="majorHAnsi"/>
        </w:rPr>
        <w:t>moral value.</w:t>
      </w:r>
    </w:p>
    <w:p w14:paraId="6109C2F6" w14:textId="77777777" w:rsidR="006D69C7" w:rsidRPr="00016302" w:rsidRDefault="009F0A00" w:rsidP="00016302">
      <w:pPr>
        <w:spacing w:line="360" w:lineRule="auto"/>
        <w:ind w:firstLine="360"/>
        <w:jc w:val="both"/>
        <w:rPr>
          <w:rFonts w:asciiTheme="majorHAnsi" w:hAnsiTheme="majorHAnsi"/>
        </w:rPr>
      </w:pPr>
      <w:r w:rsidRPr="00016302">
        <w:rPr>
          <w:rFonts w:asciiTheme="majorHAnsi" w:hAnsiTheme="majorHAnsi"/>
        </w:rPr>
        <w:t>If this is right, then</w:t>
      </w:r>
      <w:r w:rsidR="006D69C7" w:rsidRPr="00016302">
        <w:rPr>
          <w:rFonts w:asciiTheme="majorHAnsi" w:hAnsiTheme="majorHAnsi"/>
        </w:rPr>
        <w:t xml:space="preserve"> the moral value of remorse </w:t>
      </w:r>
      <w:r w:rsidRPr="00016302">
        <w:rPr>
          <w:rFonts w:asciiTheme="majorHAnsi" w:hAnsiTheme="majorHAnsi"/>
        </w:rPr>
        <w:t>might be understood to derive</w:t>
      </w:r>
      <w:r w:rsidR="006D69C7" w:rsidRPr="00016302">
        <w:rPr>
          <w:rFonts w:asciiTheme="majorHAnsi" w:hAnsiTheme="majorHAnsi"/>
        </w:rPr>
        <w:t xml:space="preserve"> </w:t>
      </w:r>
      <w:r w:rsidR="00995D4A" w:rsidRPr="00016302">
        <w:rPr>
          <w:rFonts w:asciiTheme="majorHAnsi" w:hAnsiTheme="majorHAnsi"/>
        </w:rPr>
        <w:t xml:space="preserve">in large part </w:t>
      </w:r>
      <w:r w:rsidR="006D69C7" w:rsidRPr="00016302">
        <w:rPr>
          <w:rFonts w:asciiTheme="majorHAnsi" w:hAnsiTheme="majorHAnsi"/>
        </w:rPr>
        <w:t>from the relationship between the aversive affect and the beliefs that generate it</w:t>
      </w:r>
      <w:r w:rsidR="005D219F" w:rsidRPr="00016302">
        <w:rPr>
          <w:rFonts w:asciiTheme="majorHAnsi" w:hAnsiTheme="majorHAnsi"/>
        </w:rPr>
        <w:t xml:space="preserve"> in a genuine experience of remorse</w:t>
      </w:r>
      <w:r w:rsidR="006D69C7" w:rsidRPr="00016302">
        <w:rPr>
          <w:rFonts w:asciiTheme="majorHAnsi" w:hAnsiTheme="majorHAnsi"/>
        </w:rPr>
        <w:t xml:space="preserve">. The beliefs that constitute the cognitive element of remorse </w:t>
      </w:r>
      <w:r w:rsidR="004D13DE" w:rsidRPr="00016302">
        <w:rPr>
          <w:rFonts w:asciiTheme="majorHAnsi" w:hAnsiTheme="majorHAnsi"/>
        </w:rPr>
        <w:t>provide</w:t>
      </w:r>
      <w:r w:rsidR="009E4FB8" w:rsidRPr="00016302">
        <w:rPr>
          <w:rFonts w:asciiTheme="majorHAnsi" w:hAnsiTheme="majorHAnsi"/>
        </w:rPr>
        <w:t xml:space="preserve"> the object of </w:t>
      </w:r>
      <w:r w:rsidR="004D13DE" w:rsidRPr="00016302">
        <w:rPr>
          <w:rFonts w:asciiTheme="majorHAnsi" w:hAnsiTheme="majorHAnsi"/>
        </w:rPr>
        <w:t>the aversive</w:t>
      </w:r>
      <w:r w:rsidR="009E4FB8" w:rsidRPr="00016302">
        <w:rPr>
          <w:rFonts w:asciiTheme="majorHAnsi" w:hAnsiTheme="majorHAnsi"/>
        </w:rPr>
        <w:t xml:space="preserve"> affect</w:t>
      </w:r>
      <w:r w:rsidR="004D13DE" w:rsidRPr="00016302">
        <w:rPr>
          <w:rFonts w:asciiTheme="majorHAnsi" w:hAnsiTheme="majorHAnsi"/>
        </w:rPr>
        <w:t xml:space="preserve"> that remorse involves</w:t>
      </w:r>
      <w:r w:rsidR="0007779B" w:rsidRPr="00016302">
        <w:rPr>
          <w:rFonts w:asciiTheme="majorHAnsi" w:hAnsiTheme="majorHAnsi"/>
        </w:rPr>
        <w:t xml:space="preserve">; remorse involves experiencing an aversive affect </w:t>
      </w:r>
      <w:r w:rsidR="0007779B" w:rsidRPr="00016302">
        <w:rPr>
          <w:rFonts w:asciiTheme="majorHAnsi" w:hAnsiTheme="majorHAnsi"/>
          <w:i/>
        </w:rPr>
        <w:t>as a response to</w:t>
      </w:r>
      <w:r w:rsidR="0007779B" w:rsidRPr="00016302">
        <w:rPr>
          <w:rFonts w:asciiTheme="majorHAnsi" w:hAnsiTheme="majorHAnsi"/>
        </w:rPr>
        <w:t xml:space="preserve"> one’s belief that one wronged another</w:t>
      </w:r>
      <w:r w:rsidR="008376C8" w:rsidRPr="00016302">
        <w:rPr>
          <w:rFonts w:asciiTheme="majorHAnsi" w:hAnsiTheme="majorHAnsi"/>
        </w:rPr>
        <w:t>.</w:t>
      </w:r>
      <w:r w:rsidR="009E4FB8" w:rsidRPr="00016302">
        <w:rPr>
          <w:rFonts w:asciiTheme="majorHAnsi" w:hAnsiTheme="majorHAnsi"/>
        </w:rPr>
        <w:t xml:space="preserve"> </w:t>
      </w:r>
      <w:r w:rsidR="008376C8" w:rsidRPr="00016302">
        <w:rPr>
          <w:rFonts w:asciiTheme="majorHAnsi" w:hAnsiTheme="majorHAnsi"/>
        </w:rPr>
        <w:t xml:space="preserve">The wrong that one committed is the central object of remorse; the aversive affect does not, so to speak, float free from one’s belief about one’s culpability for that wrong. </w:t>
      </w:r>
      <w:r w:rsidR="009E4FB8" w:rsidRPr="00016302">
        <w:rPr>
          <w:rFonts w:asciiTheme="majorHAnsi" w:hAnsiTheme="majorHAnsi"/>
        </w:rPr>
        <w:t>I</w:t>
      </w:r>
      <w:r w:rsidR="006D69C7" w:rsidRPr="00016302">
        <w:rPr>
          <w:rFonts w:asciiTheme="majorHAnsi" w:hAnsiTheme="majorHAnsi"/>
        </w:rPr>
        <w:t xml:space="preserve">n turn, </w:t>
      </w:r>
      <w:r w:rsidR="009E4FB8" w:rsidRPr="00016302">
        <w:rPr>
          <w:rFonts w:asciiTheme="majorHAnsi" w:hAnsiTheme="majorHAnsi"/>
        </w:rPr>
        <w:t xml:space="preserve">the experience of this affect </w:t>
      </w:r>
      <w:r w:rsidR="006D69C7" w:rsidRPr="00016302">
        <w:rPr>
          <w:rFonts w:asciiTheme="majorHAnsi" w:hAnsiTheme="majorHAnsi"/>
        </w:rPr>
        <w:t>focuses the remorseful agent on the</w:t>
      </w:r>
      <w:r w:rsidR="009E4FB8" w:rsidRPr="00016302">
        <w:rPr>
          <w:rFonts w:asciiTheme="majorHAnsi" w:hAnsiTheme="majorHAnsi"/>
        </w:rPr>
        <w:t xml:space="preserve"> underlying</w:t>
      </w:r>
      <w:r w:rsidR="006D69C7" w:rsidRPr="00016302">
        <w:rPr>
          <w:rFonts w:asciiTheme="majorHAnsi" w:hAnsiTheme="majorHAnsi"/>
        </w:rPr>
        <w:t xml:space="preserve"> beliefs themselves, underscoring the agent’s moral understanding of </w:t>
      </w:r>
      <w:r w:rsidR="00AC2145" w:rsidRPr="00016302">
        <w:rPr>
          <w:rFonts w:asciiTheme="majorHAnsi" w:hAnsiTheme="majorHAnsi"/>
        </w:rPr>
        <w:t xml:space="preserve">her </w:t>
      </w:r>
      <w:r w:rsidR="006D69C7" w:rsidRPr="00016302">
        <w:rPr>
          <w:rFonts w:asciiTheme="majorHAnsi" w:hAnsiTheme="majorHAnsi"/>
        </w:rPr>
        <w:t>situation. Such interplay of the cognitive and affective elements in a genuine experience of remorse evidences a deep moral understanding of one’s wrongdoing;</w:t>
      </w:r>
      <w:r w:rsidR="005C04AD" w:rsidRPr="00016302">
        <w:rPr>
          <w:rStyle w:val="FootnoteReference"/>
          <w:rFonts w:asciiTheme="majorHAnsi" w:hAnsiTheme="majorHAnsi"/>
        </w:rPr>
        <w:footnoteReference w:id="66"/>
      </w:r>
      <w:r w:rsidR="006D69C7" w:rsidRPr="00016302">
        <w:rPr>
          <w:rFonts w:asciiTheme="majorHAnsi" w:hAnsiTheme="majorHAnsi"/>
        </w:rPr>
        <w:t xml:space="preserve"> in experiencing the pain of remorse, the offender deeply understands what </w:t>
      </w:r>
      <w:r w:rsidR="00AC2145" w:rsidRPr="00016302">
        <w:rPr>
          <w:rFonts w:asciiTheme="majorHAnsi" w:hAnsiTheme="majorHAnsi"/>
          <w:i/>
        </w:rPr>
        <w:t>she</w:t>
      </w:r>
      <w:r w:rsidR="00AC2145" w:rsidRPr="00016302">
        <w:rPr>
          <w:rFonts w:asciiTheme="majorHAnsi" w:hAnsiTheme="majorHAnsi"/>
        </w:rPr>
        <w:t xml:space="preserve"> has </w:t>
      </w:r>
      <w:r w:rsidR="006D69C7" w:rsidRPr="00016302">
        <w:rPr>
          <w:rFonts w:asciiTheme="majorHAnsi" w:hAnsiTheme="majorHAnsi"/>
        </w:rPr>
        <w:t xml:space="preserve">done. On this view, it is not merely the affective element of remorse to which we attribute value, it is remorse conceived as a response that also involves moral understanding, which the affective element helps to elucidate. </w:t>
      </w:r>
    </w:p>
    <w:p w14:paraId="4E8939D3" w14:textId="77777777" w:rsidR="004F45CC" w:rsidRPr="00016302" w:rsidRDefault="006D69C7" w:rsidP="00016302">
      <w:pPr>
        <w:spacing w:line="360" w:lineRule="auto"/>
        <w:ind w:firstLine="360"/>
        <w:jc w:val="both"/>
        <w:rPr>
          <w:rFonts w:asciiTheme="majorHAnsi" w:hAnsiTheme="majorHAnsi"/>
        </w:rPr>
      </w:pPr>
      <w:r w:rsidRPr="00016302">
        <w:rPr>
          <w:rFonts w:asciiTheme="majorHAnsi" w:hAnsiTheme="majorHAnsi"/>
        </w:rPr>
        <w:t>T</w:t>
      </w:r>
      <w:r w:rsidR="003276F1" w:rsidRPr="00016302">
        <w:rPr>
          <w:rFonts w:asciiTheme="majorHAnsi" w:hAnsiTheme="majorHAnsi"/>
        </w:rPr>
        <w:t xml:space="preserve">he remorse pill example shows the </w:t>
      </w:r>
      <w:r w:rsidR="0007779B" w:rsidRPr="00016302">
        <w:rPr>
          <w:rFonts w:asciiTheme="majorHAnsi" w:hAnsiTheme="majorHAnsi"/>
        </w:rPr>
        <w:t>problem with</w:t>
      </w:r>
      <w:r w:rsidR="003276F1" w:rsidRPr="00016302">
        <w:rPr>
          <w:rFonts w:asciiTheme="majorHAnsi" w:hAnsiTheme="majorHAnsi"/>
        </w:rPr>
        <w:t xml:space="preserve"> attempting to capture the essence of remorse by simply identifying and distinguishing its cognitive, affective and motivational elements. In order to adequately capture the </w:t>
      </w:r>
      <w:r w:rsidRPr="00016302">
        <w:rPr>
          <w:rFonts w:asciiTheme="majorHAnsi" w:hAnsiTheme="majorHAnsi"/>
        </w:rPr>
        <w:t>value</w:t>
      </w:r>
      <w:r w:rsidR="003276F1" w:rsidRPr="00016302">
        <w:rPr>
          <w:rFonts w:asciiTheme="majorHAnsi" w:hAnsiTheme="majorHAnsi"/>
        </w:rPr>
        <w:t xml:space="preserve"> of </w:t>
      </w:r>
      <w:r w:rsidR="009F0A00" w:rsidRPr="00016302">
        <w:rPr>
          <w:rFonts w:asciiTheme="majorHAnsi" w:hAnsiTheme="majorHAnsi"/>
        </w:rPr>
        <w:t xml:space="preserve">the moral understanding that </w:t>
      </w:r>
      <w:r w:rsidR="003276F1" w:rsidRPr="00016302">
        <w:rPr>
          <w:rFonts w:asciiTheme="majorHAnsi" w:hAnsiTheme="majorHAnsi"/>
        </w:rPr>
        <w:t>remorse</w:t>
      </w:r>
      <w:r w:rsidR="009F0A00" w:rsidRPr="00016302">
        <w:rPr>
          <w:rFonts w:asciiTheme="majorHAnsi" w:hAnsiTheme="majorHAnsi"/>
        </w:rPr>
        <w:t xml:space="preserve"> involves, </w:t>
      </w:r>
      <w:r w:rsidRPr="00016302">
        <w:rPr>
          <w:rFonts w:asciiTheme="majorHAnsi" w:hAnsiTheme="majorHAnsi"/>
        </w:rPr>
        <w:t>we must also attend to the interrelations between these different elements.</w:t>
      </w:r>
      <w:r w:rsidR="009A1059" w:rsidRPr="00016302">
        <w:rPr>
          <w:rFonts w:asciiTheme="majorHAnsi" w:hAnsiTheme="majorHAnsi"/>
        </w:rPr>
        <w:t xml:space="preserve"> To put it simply, it is </w:t>
      </w:r>
      <w:r w:rsidR="00AC2145" w:rsidRPr="00016302">
        <w:rPr>
          <w:rFonts w:asciiTheme="majorHAnsi" w:hAnsiTheme="majorHAnsi"/>
        </w:rPr>
        <w:t>in</w:t>
      </w:r>
      <w:r w:rsidR="009A1059" w:rsidRPr="00016302">
        <w:rPr>
          <w:rFonts w:asciiTheme="majorHAnsi" w:hAnsiTheme="majorHAnsi"/>
        </w:rPr>
        <w:t>sufficient for genuine</w:t>
      </w:r>
      <w:r w:rsidR="00212B08" w:rsidRPr="00016302">
        <w:rPr>
          <w:rFonts w:asciiTheme="majorHAnsi" w:hAnsiTheme="majorHAnsi"/>
        </w:rPr>
        <w:t>, morally</w:t>
      </w:r>
      <w:r w:rsidR="00350A69" w:rsidRPr="00016302">
        <w:rPr>
          <w:rFonts w:asciiTheme="majorHAnsi" w:hAnsiTheme="majorHAnsi"/>
        </w:rPr>
        <w:t>-</w:t>
      </w:r>
      <w:r w:rsidRPr="00016302">
        <w:rPr>
          <w:rFonts w:asciiTheme="majorHAnsi" w:hAnsiTheme="majorHAnsi"/>
        </w:rPr>
        <w:t>valuable</w:t>
      </w:r>
      <w:r w:rsidR="009A1059" w:rsidRPr="00016302">
        <w:rPr>
          <w:rFonts w:asciiTheme="majorHAnsi" w:hAnsiTheme="majorHAnsi"/>
        </w:rPr>
        <w:t xml:space="preserve"> remorse </w:t>
      </w:r>
      <w:r w:rsidR="001A2535" w:rsidRPr="00016302">
        <w:rPr>
          <w:rFonts w:asciiTheme="majorHAnsi" w:hAnsiTheme="majorHAnsi"/>
        </w:rPr>
        <w:t>that the agent</w:t>
      </w:r>
      <w:r w:rsidR="009A1059" w:rsidRPr="00016302">
        <w:rPr>
          <w:rFonts w:asciiTheme="majorHAnsi" w:hAnsiTheme="majorHAnsi"/>
        </w:rPr>
        <w:t xml:space="preserve"> </w:t>
      </w:r>
      <w:r w:rsidR="003C50FD" w:rsidRPr="00016302">
        <w:rPr>
          <w:rFonts w:asciiTheme="majorHAnsi" w:hAnsiTheme="majorHAnsi"/>
        </w:rPr>
        <w:t xml:space="preserve">believes that </w:t>
      </w:r>
      <w:r w:rsidR="00AC2145" w:rsidRPr="00016302">
        <w:rPr>
          <w:rFonts w:asciiTheme="majorHAnsi" w:hAnsiTheme="majorHAnsi"/>
        </w:rPr>
        <w:t xml:space="preserve">she </w:t>
      </w:r>
      <w:r w:rsidR="003C50FD" w:rsidRPr="00016302">
        <w:rPr>
          <w:rFonts w:asciiTheme="majorHAnsi" w:hAnsiTheme="majorHAnsi"/>
        </w:rPr>
        <w:t>performed a certain act, ‘</w:t>
      </w:r>
      <w:r w:rsidR="009A1059" w:rsidRPr="00016302">
        <w:rPr>
          <w:rFonts w:asciiTheme="majorHAnsi" w:hAnsiTheme="majorHAnsi"/>
        </w:rPr>
        <w:t>feel</w:t>
      </w:r>
      <w:r w:rsidR="00AC2145" w:rsidRPr="00016302">
        <w:rPr>
          <w:rFonts w:asciiTheme="majorHAnsi" w:hAnsiTheme="majorHAnsi"/>
        </w:rPr>
        <w:t>s</w:t>
      </w:r>
      <w:r w:rsidR="009A1059" w:rsidRPr="00016302">
        <w:rPr>
          <w:rFonts w:asciiTheme="majorHAnsi" w:hAnsiTheme="majorHAnsi"/>
        </w:rPr>
        <w:t xml:space="preserve"> bad</w:t>
      </w:r>
      <w:r w:rsidR="00D86709" w:rsidRPr="00016302">
        <w:rPr>
          <w:rFonts w:asciiTheme="majorHAnsi" w:hAnsiTheme="majorHAnsi"/>
        </w:rPr>
        <w:t>,</w:t>
      </w:r>
      <w:r w:rsidR="005F1A43" w:rsidRPr="00016302">
        <w:rPr>
          <w:rFonts w:asciiTheme="majorHAnsi" w:hAnsiTheme="majorHAnsi"/>
        </w:rPr>
        <w:t>’</w:t>
      </w:r>
      <w:r w:rsidR="003C50FD" w:rsidRPr="00016302">
        <w:rPr>
          <w:rFonts w:asciiTheme="majorHAnsi" w:hAnsiTheme="majorHAnsi"/>
        </w:rPr>
        <w:t xml:space="preserve"> </w:t>
      </w:r>
      <w:r w:rsidR="009A1059" w:rsidRPr="00016302">
        <w:rPr>
          <w:rFonts w:asciiTheme="majorHAnsi" w:hAnsiTheme="majorHAnsi"/>
        </w:rPr>
        <w:t xml:space="preserve">and </w:t>
      </w:r>
      <w:r w:rsidR="00AC2145" w:rsidRPr="00016302">
        <w:rPr>
          <w:rFonts w:asciiTheme="majorHAnsi" w:hAnsiTheme="majorHAnsi"/>
        </w:rPr>
        <w:t>is</w:t>
      </w:r>
      <w:r w:rsidR="001A2535" w:rsidRPr="00016302">
        <w:rPr>
          <w:rFonts w:asciiTheme="majorHAnsi" w:hAnsiTheme="majorHAnsi"/>
        </w:rPr>
        <w:t xml:space="preserve"> </w:t>
      </w:r>
      <w:r w:rsidR="009A1059" w:rsidRPr="00016302">
        <w:rPr>
          <w:rFonts w:asciiTheme="majorHAnsi" w:hAnsiTheme="majorHAnsi"/>
        </w:rPr>
        <w:t>motivated</w:t>
      </w:r>
      <w:r w:rsidR="00A87D82" w:rsidRPr="00016302">
        <w:rPr>
          <w:rFonts w:asciiTheme="majorHAnsi" w:hAnsiTheme="majorHAnsi"/>
        </w:rPr>
        <w:t xml:space="preserve"> not to act in certain ways; one’s feelings </w:t>
      </w:r>
      <w:r w:rsidR="00AC3285" w:rsidRPr="00016302">
        <w:rPr>
          <w:rFonts w:asciiTheme="majorHAnsi" w:hAnsiTheme="majorHAnsi"/>
        </w:rPr>
        <w:t>(</w:t>
      </w:r>
      <w:r w:rsidR="00A87D82" w:rsidRPr="00016302">
        <w:rPr>
          <w:rFonts w:asciiTheme="majorHAnsi" w:hAnsiTheme="majorHAnsi"/>
        </w:rPr>
        <w:t>and motivations</w:t>
      </w:r>
      <w:r w:rsidR="00AC3285" w:rsidRPr="00016302">
        <w:rPr>
          <w:rFonts w:asciiTheme="majorHAnsi" w:hAnsiTheme="majorHAnsi"/>
        </w:rPr>
        <w:t>)</w:t>
      </w:r>
      <w:r w:rsidR="00A87D82" w:rsidRPr="00016302">
        <w:rPr>
          <w:rFonts w:asciiTheme="majorHAnsi" w:hAnsiTheme="majorHAnsi"/>
        </w:rPr>
        <w:t xml:space="preserve"> must be </w:t>
      </w:r>
      <w:r w:rsidR="005D219F" w:rsidRPr="00016302">
        <w:rPr>
          <w:rFonts w:asciiTheme="majorHAnsi" w:hAnsiTheme="majorHAnsi"/>
        </w:rPr>
        <w:t>grounded</w:t>
      </w:r>
      <w:r w:rsidR="00A87D82" w:rsidRPr="00016302">
        <w:rPr>
          <w:rFonts w:asciiTheme="majorHAnsi" w:hAnsiTheme="majorHAnsi"/>
        </w:rPr>
        <w:t xml:space="preserve"> by </w:t>
      </w:r>
      <w:r w:rsidR="005D219F" w:rsidRPr="00016302">
        <w:rPr>
          <w:rFonts w:asciiTheme="majorHAnsi" w:hAnsiTheme="majorHAnsi"/>
        </w:rPr>
        <w:t>one’s</w:t>
      </w:r>
      <w:r w:rsidR="009A1059" w:rsidRPr="00016302">
        <w:rPr>
          <w:rFonts w:asciiTheme="majorHAnsi" w:hAnsiTheme="majorHAnsi"/>
        </w:rPr>
        <w:t xml:space="preserve"> </w:t>
      </w:r>
      <w:r w:rsidR="00A87D82" w:rsidRPr="00016302">
        <w:rPr>
          <w:rFonts w:asciiTheme="majorHAnsi" w:hAnsiTheme="majorHAnsi"/>
        </w:rPr>
        <w:t>belief</w:t>
      </w:r>
      <w:r w:rsidR="009A1059" w:rsidRPr="00016302">
        <w:rPr>
          <w:rFonts w:asciiTheme="majorHAnsi" w:hAnsiTheme="majorHAnsi"/>
        </w:rPr>
        <w:t xml:space="preserve"> that one has acted in a way</w:t>
      </w:r>
      <w:r w:rsidR="009F53D9" w:rsidRPr="00016302">
        <w:rPr>
          <w:rFonts w:asciiTheme="majorHAnsi" w:hAnsiTheme="majorHAnsi"/>
        </w:rPr>
        <w:t xml:space="preserve"> that has caused harm to another, and</w:t>
      </w:r>
      <w:r w:rsidR="009A1059" w:rsidRPr="00016302">
        <w:rPr>
          <w:rFonts w:asciiTheme="majorHAnsi" w:hAnsiTheme="majorHAnsi"/>
        </w:rPr>
        <w:t xml:space="preserve"> that </w:t>
      </w:r>
      <w:r w:rsidR="009F53D9" w:rsidRPr="00016302">
        <w:rPr>
          <w:rFonts w:asciiTheme="majorHAnsi" w:hAnsiTheme="majorHAnsi"/>
        </w:rPr>
        <w:t>th</w:t>
      </w:r>
      <w:r w:rsidR="009A1059" w:rsidRPr="00016302">
        <w:rPr>
          <w:rFonts w:asciiTheme="majorHAnsi" w:hAnsiTheme="majorHAnsi"/>
        </w:rPr>
        <w:t xml:space="preserve">is </w:t>
      </w:r>
      <w:r w:rsidR="009F53D9" w:rsidRPr="00016302">
        <w:rPr>
          <w:rFonts w:asciiTheme="majorHAnsi" w:hAnsiTheme="majorHAnsi"/>
        </w:rPr>
        <w:t xml:space="preserve">was </w:t>
      </w:r>
      <w:r w:rsidR="009A1059" w:rsidRPr="00016302">
        <w:rPr>
          <w:rFonts w:asciiTheme="majorHAnsi" w:hAnsiTheme="majorHAnsi"/>
        </w:rPr>
        <w:t>morally wrong.</w:t>
      </w:r>
      <w:r w:rsidR="00A05B84" w:rsidRPr="00016302">
        <w:rPr>
          <w:rFonts w:asciiTheme="majorHAnsi" w:hAnsiTheme="majorHAnsi"/>
        </w:rPr>
        <w:t xml:space="preserve"> </w:t>
      </w:r>
    </w:p>
    <w:p w14:paraId="017C210F" w14:textId="77777777" w:rsidR="005B2320" w:rsidRPr="00016302" w:rsidRDefault="00CA5C78" w:rsidP="00016302">
      <w:pPr>
        <w:spacing w:line="360" w:lineRule="auto"/>
        <w:ind w:firstLine="720"/>
        <w:jc w:val="both"/>
        <w:rPr>
          <w:rFonts w:asciiTheme="majorHAnsi" w:hAnsiTheme="majorHAnsi"/>
        </w:rPr>
      </w:pPr>
      <w:r w:rsidRPr="00016302">
        <w:rPr>
          <w:rFonts w:asciiTheme="majorHAnsi" w:hAnsiTheme="majorHAnsi"/>
        </w:rPr>
        <w:t xml:space="preserve">Accordingly, it seems that there </w:t>
      </w:r>
      <w:r w:rsidR="009869F4" w:rsidRPr="00016302">
        <w:rPr>
          <w:rFonts w:asciiTheme="majorHAnsi" w:hAnsiTheme="majorHAnsi"/>
        </w:rPr>
        <w:t>might be</w:t>
      </w:r>
      <w:r w:rsidRPr="00016302">
        <w:rPr>
          <w:rFonts w:asciiTheme="majorHAnsi" w:hAnsiTheme="majorHAnsi"/>
        </w:rPr>
        <w:t xml:space="preserve"> plausible grounds for claiming that we should not honour the remorse that is experienced by an offender who took the remorse pill</w:t>
      </w:r>
      <w:r w:rsidR="00B621D0" w:rsidRPr="00016302">
        <w:rPr>
          <w:rFonts w:asciiTheme="majorHAnsi" w:hAnsiTheme="majorHAnsi"/>
        </w:rPr>
        <w:t xml:space="preserve"> on the moral value view of remorse-based mitigation</w:t>
      </w:r>
      <w:r w:rsidRPr="00016302">
        <w:rPr>
          <w:rFonts w:asciiTheme="majorHAnsi" w:hAnsiTheme="majorHAnsi"/>
        </w:rPr>
        <w:t xml:space="preserve">. </w:t>
      </w:r>
      <w:r w:rsidR="002D6B7C" w:rsidRPr="00016302">
        <w:rPr>
          <w:rFonts w:asciiTheme="majorHAnsi" w:hAnsiTheme="majorHAnsi"/>
        </w:rPr>
        <w:t>I</w:t>
      </w:r>
      <w:r w:rsidR="003A092B" w:rsidRPr="00016302">
        <w:rPr>
          <w:rFonts w:asciiTheme="majorHAnsi" w:hAnsiTheme="majorHAnsi"/>
        </w:rPr>
        <w:t xml:space="preserve">f </w:t>
      </w:r>
      <w:r w:rsidR="00121B96" w:rsidRPr="00016302">
        <w:rPr>
          <w:rFonts w:asciiTheme="majorHAnsi" w:hAnsiTheme="majorHAnsi"/>
        </w:rPr>
        <w:t>these</w:t>
      </w:r>
      <w:r w:rsidR="003A092B" w:rsidRPr="00016302">
        <w:rPr>
          <w:rFonts w:asciiTheme="majorHAnsi" w:hAnsiTheme="majorHAnsi"/>
        </w:rPr>
        <w:t xml:space="preserve"> conclusions regarding the</w:t>
      </w:r>
      <w:r w:rsidR="00E31925" w:rsidRPr="00016302">
        <w:rPr>
          <w:rFonts w:asciiTheme="majorHAnsi" w:hAnsiTheme="majorHAnsi"/>
        </w:rPr>
        <w:t xml:space="preserve"> incompatibility of the</w:t>
      </w:r>
      <w:r w:rsidR="003A092B" w:rsidRPr="00016302">
        <w:rPr>
          <w:rFonts w:asciiTheme="majorHAnsi" w:hAnsiTheme="majorHAnsi"/>
        </w:rPr>
        <w:t xml:space="preserve"> remorse pill</w:t>
      </w:r>
      <w:r w:rsidR="00E31925" w:rsidRPr="00016302">
        <w:rPr>
          <w:rFonts w:asciiTheme="majorHAnsi" w:hAnsiTheme="majorHAnsi"/>
        </w:rPr>
        <w:t xml:space="preserve"> and genuine remorse</w:t>
      </w:r>
      <w:r w:rsidR="003A092B" w:rsidRPr="00016302">
        <w:rPr>
          <w:rFonts w:asciiTheme="majorHAnsi" w:hAnsiTheme="majorHAnsi"/>
        </w:rPr>
        <w:t xml:space="preserve"> should carry over to the use of </w:t>
      </w:r>
      <w:r w:rsidR="00121B96" w:rsidRPr="00016302">
        <w:rPr>
          <w:rFonts w:asciiTheme="majorHAnsi" w:hAnsiTheme="majorHAnsi"/>
        </w:rPr>
        <w:t xml:space="preserve">the </w:t>
      </w:r>
      <w:r w:rsidR="00EC2770" w:rsidRPr="00016302">
        <w:rPr>
          <w:rFonts w:asciiTheme="majorHAnsi" w:hAnsiTheme="majorHAnsi"/>
        </w:rPr>
        <w:t>neurointervention</w:t>
      </w:r>
      <w:r w:rsidR="003A092B" w:rsidRPr="00016302">
        <w:rPr>
          <w:rFonts w:asciiTheme="majorHAnsi" w:hAnsiTheme="majorHAnsi"/>
        </w:rPr>
        <w:t xml:space="preserve">s to </w:t>
      </w:r>
      <w:r w:rsidR="00121B96" w:rsidRPr="00016302">
        <w:rPr>
          <w:rFonts w:asciiTheme="majorHAnsi" w:hAnsiTheme="majorHAnsi"/>
        </w:rPr>
        <w:t xml:space="preserve">facilitate </w:t>
      </w:r>
      <w:r w:rsidR="003A092B" w:rsidRPr="00016302">
        <w:rPr>
          <w:rFonts w:asciiTheme="majorHAnsi" w:hAnsiTheme="majorHAnsi"/>
        </w:rPr>
        <w:t xml:space="preserve">remorse, then it must be the case that such </w:t>
      </w:r>
      <w:r w:rsidR="00EC2770" w:rsidRPr="00016302">
        <w:rPr>
          <w:rFonts w:asciiTheme="majorHAnsi" w:hAnsiTheme="majorHAnsi"/>
        </w:rPr>
        <w:t>neurointervention</w:t>
      </w:r>
      <w:r w:rsidR="003A092B" w:rsidRPr="00016302">
        <w:rPr>
          <w:rFonts w:asciiTheme="majorHAnsi" w:hAnsiTheme="majorHAnsi"/>
        </w:rPr>
        <w:t>s would similarly</w:t>
      </w:r>
      <w:r w:rsidRPr="00016302">
        <w:rPr>
          <w:rFonts w:asciiTheme="majorHAnsi" w:hAnsiTheme="majorHAnsi"/>
        </w:rPr>
        <w:t xml:space="preserve"> undermine the morally</w:t>
      </w:r>
      <w:r w:rsidR="00350A69" w:rsidRPr="00016302">
        <w:rPr>
          <w:rFonts w:asciiTheme="majorHAnsi" w:hAnsiTheme="majorHAnsi"/>
        </w:rPr>
        <w:t>-</w:t>
      </w:r>
      <w:r w:rsidRPr="00016302">
        <w:rPr>
          <w:rFonts w:asciiTheme="majorHAnsi" w:hAnsiTheme="majorHAnsi"/>
        </w:rPr>
        <w:t>valuable understanding that remorse involves</w:t>
      </w:r>
      <w:r w:rsidR="00121B96" w:rsidRPr="00016302">
        <w:rPr>
          <w:rFonts w:asciiTheme="majorHAnsi" w:hAnsiTheme="majorHAnsi"/>
        </w:rPr>
        <w:t>,</w:t>
      </w:r>
      <w:r w:rsidRPr="00016302">
        <w:rPr>
          <w:rFonts w:asciiTheme="majorHAnsi" w:hAnsiTheme="majorHAnsi"/>
        </w:rPr>
        <w:t xml:space="preserve"> by similarly divorcing</w:t>
      </w:r>
      <w:r w:rsidR="003A092B" w:rsidRPr="00016302">
        <w:rPr>
          <w:rFonts w:asciiTheme="majorHAnsi" w:hAnsiTheme="majorHAnsi"/>
        </w:rPr>
        <w:t xml:space="preserve"> the affective and motivational element</w:t>
      </w:r>
      <w:r w:rsidR="00BE087A" w:rsidRPr="00016302">
        <w:rPr>
          <w:rFonts w:asciiTheme="majorHAnsi" w:hAnsiTheme="majorHAnsi"/>
        </w:rPr>
        <w:t>s</w:t>
      </w:r>
      <w:r w:rsidR="003A092B" w:rsidRPr="00016302">
        <w:rPr>
          <w:rFonts w:asciiTheme="majorHAnsi" w:hAnsiTheme="majorHAnsi"/>
        </w:rPr>
        <w:t xml:space="preserve"> of remorse</w:t>
      </w:r>
      <w:r w:rsidR="00BE087A" w:rsidRPr="00016302">
        <w:rPr>
          <w:rFonts w:asciiTheme="majorHAnsi" w:hAnsiTheme="majorHAnsi"/>
        </w:rPr>
        <w:t xml:space="preserve"> from the cognitive</w:t>
      </w:r>
      <w:r w:rsidR="002D6B7C" w:rsidRPr="00016302">
        <w:rPr>
          <w:rFonts w:asciiTheme="majorHAnsi" w:hAnsiTheme="majorHAnsi"/>
        </w:rPr>
        <w:t xml:space="preserve"> element</w:t>
      </w:r>
      <w:r w:rsidR="003A092B" w:rsidRPr="00016302">
        <w:rPr>
          <w:rFonts w:asciiTheme="majorHAnsi" w:hAnsiTheme="majorHAnsi"/>
        </w:rPr>
        <w:t>.</w:t>
      </w:r>
      <w:r w:rsidR="00BE087A" w:rsidRPr="00016302">
        <w:rPr>
          <w:rFonts w:asciiTheme="majorHAnsi" w:hAnsiTheme="majorHAnsi"/>
        </w:rPr>
        <w:t xml:space="preserve"> </w:t>
      </w:r>
    </w:p>
    <w:p w14:paraId="120CE1EB" w14:textId="77777777" w:rsidR="00D00723" w:rsidRPr="00016302" w:rsidRDefault="00BE087A" w:rsidP="00016302">
      <w:pPr>
        <w:spacing w:line="360" w:lineRule="auto"/>
        <w:ind w:firstLine="720"/>
        <w:jc w:val="both"/>
        <w:rPr>
          <w:rFonts w:asciiTheme="majorHAnsi" w:hAnsiTheme="majorHAnsi"/>
        </w:rPr>
      </w:pPr>
      <w:r w:rsidRPr="00016302">
        <w:rPr>
          <w:rFonts w:asciiTheme="majorHAnsi" w:hAnsiTheme="majorHAnsi"/>
        </w:rPr>
        <w:t xml:space="preserve">Yet it is not clear that this would be the case. </w:t>
      </w:r>
      <w:r w:rsidR="00F4026B" w:rsidRPr="00016302">
        <w:rPr>
          <w:rFonts w:asciiTheme="majorHAnsi" w:hAnsiTheme="majorHAnsi"/>
        </w:rPr>
        <w:t xml:space="preserve">This is most obvious when the </w:t>
      </w:r>
      <w:r w:rsidR="00EC2770" w:rsidRPr="00016302">
        <w:rPr>
          <w:rFonts w:asciiTheme="majorHAnsi" w:hAnsiTheme="majorHAnsi"/>
        </w:rPr>
        <w:t>neurointervention</w:t>
      </w:r>
      <w:r w:rsidR="00F4026B" w:rsidRPr="00016302">
        <w:rPr>
          <w:rFonts w:asciiTheme="majorHAnsi" w:hAnsiTheme="majorHAnsi"/>
        </w:rPr>
        <w:t xml:space="preserve"> in question </w:t>
      </w:r>
      <w:r w:rsidR="00995D4A" w:rsidRPr="00016302">
        <w:rPr>
          <w:rFonts w:asciiTheme="majorHAnsi" w:hAnsiTheme="majorHAnsi"/>
        </w:rPr>
        <w:t xml:space="preserve">simply </w:t>
      </w:r>
      <w:r w:rsidR="00F4026B" w:rsidRPr="00016302">
        <w:rPr>
          <w:rFonts w:asciiTheme="majorHAnsi" w:hAnsiTheme="majorHAnsi"/>
        </w:rPr>
        <w:t>enables the agent to hold the non-evaluative beliefs that are relevant</w:t>
      </w:r>
      <w:r w:rsidR="009869F4" w:rsidRPr="00016302">
        <w:rPr>
          <w:rFonts w:asciiTheme="majorHAnsi" w:hAnsiTheme="majorHAnsi"/>
        </w:rPr>
        <w:t xml:space="preserve"> to remorse. C</w:t>
      </w:r>
      <w:r w:rsidR="007A5D90" w:rsidRPr="00016302">
        <w:rPr>
          <w:rFonts w:asciiTheme="majorHAnsi" w:hAnsiTheme="majorHAnsi"/>
        </w:rPr>
        <w:t xml:space="preserve">onsider the use of </w:t>
      </w:r>
      <w:r w:rsidR="004722B0" w:rsidRPr="00016302">
        <w:rPr>
          <w:rFonts w:asciiTheme="majorHAnsi" w:hAnsiTheme="majorHAnsi"/>
        </w:rPr>
        <w:t>promnesic interventions</w:t>
      </w:r>
      <w:r w:rsidR="007A5D90" w:rsidRPr="00016302">
        <w:rPr>
          <w:rFonts w:asciiTheme="majorHAnsi" w:hAnsiTheme="majorHAnsi"/>
        </w:rPr>
        <w:t xml:space="preserve"> </w:t>
      </w:r>
      <w:r w:rsidR="004722B0" w:rsidRPr="00016302">
        <w:rPr>
          <w:rFonts w:asciiTheme="majorHAnsi" w:hAnsiTheme="majorHAnsi"/>
        </w:rPr>
        <w:t>that might</w:t>
      </w:r>
      <w:r w:rsidR="007A5D90" w:rsidRPr="00016302">
        <w:rPr>
          <w:rFonts w:asciiTheme="majorHAnsi" w:hAnsiTheme="majorHAnsi"/>
        </w:rPr>
        <w:t xml:space="preserve"> allow an </w:t>
      </w:r>
      <w:r w:rsidR="004722B0" w:rsidRPr="00016302">
        <w:rPr>
          <w:rFonts w:asciiTheme="majorHAnsi" w:hAnsiTheme="majorHAnsi"/>
        </w:rPr>
        <w:t xml:space="preserve">amnesic </w:t>
      </w:r>
      <w:r w:rsidR="007A5D90" w:rsidRPr="00016302">
        <w:rPr>
          <w:rFonts w:asciiTheme="majorHAnsi" w:hAnsiTheme="majorHAnsi"/>
        </w:rPr>
        <w:t>offender</w:t>
      </w:r>
      <w:r w:rsidR="004722B0" w:rsidRPr="00016302">
        <w:rPr>
          <w:rFonts w:asciiTheme="majorHAnsi" w:hAnsiTheme="majorHAnsi"/>
        </w:rPr>
        <w:t xml:space="preserve"> to </w:t>
      </w:r>
      <w:r w:rsidR="007A5D90" w:rsidRPr="00016302">
        <w:rPr>
          <w:rFonts w:asciiTheme="majorHAnsi" w:hAnsiTheme="majorHAnsi"/>
        </w:rPr>
        <w:t xml:space="preserve">retrieve memories of </w:t>
      </w:r>
      <w:r w:rsidR="00AC2145" w:rsidRPr="00016302">
        <w:rPr>
          <w:rFonts w:asciiTheme="majorHAnsi" w:hAnsiTheme="majorHAnsi"/>
        </w:rPr>
        <w:t xml:space="preserve">her </w:t>
      </w:r>
      <w:r w:rsidR="007A5D90" w:rsidRPr="00016302">
        <w:rPr>
          <w:rFonts w:asciiTheme="majorHAnsi" w:hAnsiTheme="majorHAnsi"/>
        </w:rPr>
        <w:t>wron</w:t>
      </w:r>
      <w:r w:rsidR="008F26A0" w:rsidRPr="00016302">
        <w:rPr>
          <w:rFonts w:asciiTheme="majorHAnsi" w:hAnsiTheme="majorHAnsi"/>
        </w:rPr>
        <w:t>g</w:t>
      </w:r>
      <w:r w:rsidR="007A5D90" w:rsidRPr="00016302">
        <w:rPr>
          <w:rFonts w:asciiTheme="majorHAnsi" w:hAnsiTheme="majorHAnsi"/>
        </w:rPr>
        <w:t>doing.</w:t>
      </w:r>
      <w:r w:rsidR="004722B0" w:rsidRPr="00016302">
        <w:rPr>
          <w:rFonts w:asciiTheme="majorHAnsi" w:hAnsiTheme="majorHAnsi"/>
        </w:rPr>
        <w:t xml:space="preserve"> Even if an offender came to hold the relevant non-evaluative beliefs about </w:t>
      </w:r>
      <w:r w:rsidR="00AA00C9" w:rsidRPr="00016302">
        <w:rPr>
          <w:rFonts w:asciiTheme="majorHAnsi" w:hAnsiTheme="majorHAnsi"/>
        </w:rPr>
        <w:t xml:space="preserve">her </w:t>
      </w:r>
      <w:r w:rsidR="004722B0" w:rsidRPr="00016302">
        <w:rPr>
          <w:rFonts w:asciiTheme="majorHAnsi" w:hAnsiTheme="majorHAnsi"/>
        </w:rPr>
        <w:t xml:space="preserve">offence on the basis of such an intervention, </w:t>
      </w:r>
      <w:r w:rsidR="008F26A0" w:rsidRPr="00016302">
        <w:rPr>
          <w:rFonts w:asciiTheme="majorHAnsi" w:hAnsiTheme="majorHAnsi"/>
        </w:rPr>
        <w:t xml:space="preserve">it is </w:t>
      </w:r>
      <w:r w:rsidR="00AA00C9" w:rsidRPr="00016302">
        <w:rPr>
          <w:rFonts w:asciiTheme="majorHAnsi" w:hAnsiTheme="majorHAnsi"/>
        </w:rPr>
        <w:t>un</w:t>
      </w:r>
      <w:r w:rsidR="008F26A0" w:rsidRPr="00016302">
        <w:rPr>
          <w:rFonts w:asciiTheme="majorHAnsi" w:hAnsiTheme="majorHAnsi"/>
        </w:rPr>
        <w:t>clear why</w:t>
      </w:r>
      <w:r w:rsidR="004722B0" w:rsidRPr="00016302">
        <w:rPr>
          <w:rFonts w:asciiTheme="majorHAnsi" w:hAnsiTheme="majorHAnsi"/>
        </w:rPr>
        <w:t xml:space="preserve"> those beliefs would not be able to play the same role in generating the affective elements of remorse t</w:t>
      </w:r>
      <w:r w:rsidR="008273DB" w:rsidRPr="00016302">
        <w:rPr>
          <w:rFonts w:asciiTheme="majorHAnsi" w:hAnsiTheme="majorHAnsi"/>
        </w:rPr>
        <w:t>hat they would have played had they been formed</w:t>
      </w:r>
      <w:r w:rsidR="008F26A0" w:rsidRPr="00016302">
        <w:rPr>
          <w:rFonts w:asciiTheme="majorHAnsi" w:hAnsiTheme="majorHAnsi"/>
        </w:rPr>
        <w:t xml:space="preserve"> naturally</w:t>
      </w:r>
      <w:r w:rsidR="008273DB" w:rsidRPr="00016302">
        <w:rPr>
          <w:rFonts w:asciiTheme="majorHAnsi" w:hAnsiTheme="majorHAnsi"/>
        </w:rPr>
        <w:t xml:space="preserve"> in the absence of this sort of intervention.</w:t>
      </w:r>
      <w:r w:rsidR="004442EA" w:rsidRPr="00016302">
        <w:rPr>
          <w:rFonts w:asciiTheme="majorHAnsi" w:hAnsiTheme="majorHAnsi"/>
        </w:rPr>
        <w:t xml:space="preserve"> A</w:t>
      </w:r>
      <w:r w:rsidR="00D65FDA" w:rsidRPr="00016302">
        <w:rPr>
          <w:rFonts w:asciiTheme="majorHAnsi" w:hAnsiTheme="majorHAnsi"/>
        </w:rPr>
        <w:t>n offender who undergo</w:t>
      </w:r>
      <w:r w:rsidR="00AF0936" w:rsidRPr="00016302">
        <w:rPr>
          <w:rFonts w:asciiTheme="majorHAnsi" w:hAnsiTheme="majorHAnsi"/>
        </w:rPr>
        <w:t>es a promnesic intervention would</w:t>
      </w:r>
      <w:r w:rsidR="00D65FDA" w:rsidRPr="00016302">
        <w:rPr>
          <w:rFonts w:asciiTheme="majorHAnsi" w:hAnsiTheme="majorHAnsi"/>
        </w:rPr>
        <w:t xml:space="preserve"> only feel remorse if </w:t>
      </w:r>
      <w:r w:rsidR="00AA00C9" w:rsidRPr="00016302">
        <w:rPr>
          <w:rFonts w:asciiTheme="majorHAnsi" w:hAnsiTheme="majorHAnsi"/>
        </w:rPr>
        <w:t>s</w:t>
      </w:r>
      <w:r w:rsidR="006C6728" w:rsidRPr="00016302">
        <w:rPr>
          <w:rFonts w:asciiTheme="majorHAnsi" w:hAnsiTheme="majorHAnsi"/>
        </w:rPr>
        <w:t xml:space="preserve">he </w:t>
      </w:r>
      <w:r w:rsidR="00AF0936" w:rsidRPr="00016302">
        <w:rPr>
          <w:rFonts w:asciiTheme="majorHAnsi" w:hAnsiTheme="majorHAnsi"/>
        </w:rPr>
        <w:t xml:space="preserve">also </w:t>
      </w:r>
      <w:r w:rsidR="006C6728" w:rsidRPr="00016302">
        <w:rPr>
          <w:rFonts w:asciiTheme="majorHAnsi" w:hAnsiTheme="majorHAnsi"/>
        </w:rPr>
        <w:t>comes to hold the relevant</w:t>
      </w:r>
      <w:r w:rsidR="002D6B7C" w:rsidRPr="00016302">
        <w:rPr>
          <w:rFonts w:asciiTheme="majorHAnsi" w:hAnsiTheme="majorHAnsi"/>
        </w:rPr>
        <w:t xml:space="preserve"> evaluative beliefs and </w:t>
      </w:r>
      <w:r w:rsidR="006C6728" w:rsidRPr="00016302">
        <w:rPr>
          <w:rFonts w:asciiTheme="majorHAnsi" w:hAnsiTheme="majorHAnsi"/>
        </w:rPr>
        <w:t>form</w:t>
      </w:r>
      <w:r w:rsidR="00AA00C9" w:rsidRPr="00016302">
        <w:rPr>
          <w:rFonts w:asciiTheme="majorHAnsi" w:hAnsiTheme="majorHAnsi"/>
        </w:rPr>
        <w:t>s</w:t>
      </w:r>
      <w:r w:rsidR="006C6728" w:rsidRPr="00016302">
        <w:rPr>
          <w:rFonts w:asciiTheme="majorHAnsi" w:hAnsiTheme="majorHAnsi"/>
        </w:rPr>
        <w:t xml:space="preserve"> </w:t>
      </w:r>
      <w:r w:rsidR="002D6B7C" w:rsidRPr="00016302">
        <w:rPr>
          <w:rFonts w:asciiTheme="majorHAnsi" w:hAnsiTheme="majorHAnsi"/>
        </w:rPr>
        <w:t xml:space="preserve">the </w:t>
      </w:r>
      <w:r w:rsidR="00D65FDA" w:rsidRPr="00016302">
        <w:rPr>
          <w:rFonts w:asciiTheme="majorHAnsi" w:hAnsiTheme="majorHAnsi"/>
        </w:rPr>
        <w:t>appropriate affective response</w:t>
      </w:r>
      <w:r w:rsidR="006C6728" w:rsidRPr="00016302">
        <w:rPr>
          <w:rFonts w:asciiTheme="majorHAnsi" w:hAnsiTheme="majorHAnsi"/>
        </w:rPr>
        <w:t xml:space="preserve"> </w:t>
      </w:r>
      <w:r w:rsidR="00AF0936" w:rsidRPr="00016302">
        <w:rPr>
          <w:rFonts w:asciiTheme="majorHAnsi" w:hAnsiTheme="majorHAnsi"/>
        </w:rPr>
        <w:t>to these</w:t>
      </w:r>
      <w:r w:rsidR="006C6728" w:rsidRPr="00016302">
        <w:rPr>
          <w:rFonts w:asciiTheme="majorHAnsi" w:hAnsiTheme="majorHAnsi"/>
        </w:rPr>
        <w:t xml:space="preserve"> newly acquired beliefs</w:t>
      </w:r>
      <w:r w:rsidR="00995D4A" w:rsidRPr="00016302">
        <w:rPr>
          <w:rFonts w:asciiTheme="majorHAnsi" w:hAnsiTheme="majorHAnsi"/>
        </w:rPr>
        <w:t>.</w:t>
      </w:r>
      <w:r w:rsidR="006C6728" w:rsidRPr="00016302">
        <w:rPr>
          <w:rFonts w:asciiTheme="majorHAnsi" w:hAnsiTheme="majorHAnsi"/>
        </w:rPr>
        <w:t xml:space="preserve"> </w:t>
      </w:r>
      <w:r w:rsidR="00D65FDA" w:rsidRPr="00016302">
        <w:rPr>
          <w:rFonts w:asciiTheme="majorHAnsi" w:hAnsiTheme="majorHAnsi"/>
        </w:rPr>
        <w:t>As such,</w:t>
      </w:r>
      <w:r w:rsidR="005F4B6D" w:rsidRPr="00016302">
        <w:rPr>
          <w:rFonts w:asciiTheme="majorHAnsi" w:hAnsiTheme="majorHAnsi"/>
        </w:rPr>
        <w:t xml:space="preserve"> </w:t>
      </w:r>
      <w:r w:rsidR="009869F4" w:rsidRPr="00016302">
        <w:rPr>
          <w:rFonts w:asciiTheme="majorHAnsi" w:hAnsiTheme="majorHAnsi"/>
        </w:rPr>
        <w:t xml:space="preserve">we might say that </w:t>
      </w:r>
      <w:r w:rsidR="005F4B6D" w:rsidRPr="00016302">
        <w:rPr>
          <w:rFonts w:asciiTheme="majorHAnsi" w:hAnsiTheme="majorHAnsi"/>
        </w:rPr>
        <w:t xml:space="preserve">a promnesic </w:t>
      </w:r>
      <w:r w:rsidR="008F26A0" w:rsidRPr="00016302">
        <w:rPr>
          <w:rFonts w:asciiTheme="majorHAnsi" w:hAnsiTheme="majorHAnsi"/>
        </w:rPr>
        <w:t>intervention</w:t>
      </w:r>
      <w:r w:rsidR="00D65FDA" w:rsidRPr="00016302">
        <w:rPr>
          <w:rFonts w:asciiTheme="majorHAnsi" w:hAnsiTheme="majorHAnsi"/>
        </w:rPr>
        <w:t xml:space="preserve"> enables an offender to hold the </w:t>
      </w:r>
      <w:r w:rsidR="002D6B7C" w:rsidRPr="00016302">
        <w:rPr>
          <w:rFonts w:asciiTheme="majorHAnsi" w:hAnsiTheme="majorHAnsi"/>
        </w:rPr>
        <w:t xml:space="preserve">non-evaluative </w:t>
      </w:r>
      <w:r w:rsidR="00D65FDA" w:rsidRPr="00016302">
        <w:rPr>
          <w:rFonts w:asciiTheme="majorHAnsi" w:hAnsiTheme="majorHAnsi"/>
        </w:rPr>
        <w:t xml:space="preserve">beliefs without </w:t>
      </w:r>
      <w:r w:rsidR="00006DE0" w:rsidRPr="00016302">
        <w:rPr>
          <w:rFonts w:asciiTheme="majorHAnsi" w:hAnsiTheme="majorHAnsi"/>
        </w:rPr>
        <w:t>having a direct influence on whether</w:t>
      </w:r>
      <w:r w:rsidR="00D65FDA" w:rsidRPr="00016302">
        <w:rPr>
          <w:rFonts w:asciiTheme="majorHAnsi" w:hAnsiTheme="majorHAnsi"/>
        </w:rPr>
        <w:t xml:space="preserve"> </w:t>
      </w:r>
      <w:r w:rsidR="00CF66E3" w:rsidRPr="00016302">
        <w:rPr>
          <w:rFonts w:asciiTheme="majorHAnsi" w:hAnsiTheme="majorHAnsi"/>
        </w:rPr>
        <w:t>those beliefs will</w:t>
      </w:r>
      <w:r w:rsidR="00D65FDA" w:rsidRPr="00016302">
        <w:rPr>
          <w:rFonts w:asciiTheme="majorHAnsi" w:hAnsiTheme="majorHAnsi"/>
        </w:rPr>
        <w:t xml:space="preserve"> </w:t>
      </w:r>
      <w:r w:rsidR="00006DE0" w:rsidRPr="00016302">
        <w:rPr>
          <w:rFonts w:asciiTheme="majorHAnsi" w:hAnsiTheme="majorHAnsi"/>
        </w:rPr>
        <w:t>generate the</w:t>
      </w:r>
      <w:r w:rsidR="002D6B7C" w:rsidRPr="00016302">
        <w:rPr>
          <w:rFonts w:asciiTheme="majorHAnsi" w:hAnsiTheme="majorHAnsi"/>
        </w:rPr>
        <w:t xml:space="preserve"> relevant evaluative beliefs and</w:t>
      </w:r>
      <w:r w:rsidR="00006DE0" w:rsidRPr="00016302">
        <w:rPr>
          <w:rFonts w:asciiTheme="majorHAnsi" w:hAnsiTheme="majorHAnsi"/>
        </w:rPr>
        <w:t xml:space="preserve"> appropriate affective response</w:t>
      </w:r>
      <w:r w:rsidR="00AC3285" w:rsidRPr="00016302">
        <w:rPr>
          <w:rFonts w:asciiTheme="majorHAnsi" w:hAnsiTheme="majorHAnsi"/>
        </w:rPr>
        <w:t xml:space="preserve">. </w:t>
      </w:r>
    </w:p>
    <w:p w14:paraId="1343A0F5" w14:textId="77777777" w:rsidR="00FC3BF9" w:rsidRPr="00016302" w:rsidRDefault="00D00723" w:rsidP="00016302">
      <w:pPr>
        <w:spacing w:line="360" w:lineRule="auto"/>
        <w:ind w:firstLine="720"/>
        <w:jc w:val="both"/>
        <w:rPr>
          <w:rFonts w:asciiTheme="majorHAnsi" w:hAnsiTheme="majorHAnsi"/>
        </w:rPr>
      </w:pPr>
      <w:r w:rsidRPr="00016302">
        <w:rPr>
          <w:rFonts w:asciiTheme="majorHAnsi" w:hAnsiTheme="majorHAnsi"/>
        </w:rPr>
        <w:t xml:space="preserve">If this is right, then a promnesic </w:t>
      </w:r>
      <w:r w:rsidR="00D65FDA" w:rsidRPr="00016302">
        <w:rPr>
          <w:rFonts w:asciiTheme="majorHAnsi" w:hAnsiTheme="majorHAnsi"/>
        </w:rPr>
        <w:t>intervention</w:t>
      </w:r>
      <w:r w:rsidR="008F26A0" w:rsidRPr="00016302">
        <w:rPr>
          <w:rFonts w:asciiTheme="majorHAnsi" w:hAnsiTheme="majorHAnsi"/>
        </w:rPr>
        <w:t xml:space="preserve"> </w:t>
      </w:r>
      <w:r w:rsidRPr="00016302">
        <w:rPr>
          <w:rFonts w:asciiTheme="majorHAnsi" w:hAnsiTheme="majorHAnsi"/>
        </w:rPr>
        <w:t xml:space="preserve">may </w:t>
      </w:r>
      <w:r w:rsidR="00D65FDA" w:rsidRPr="00016302">
        <w:rPr>
          <w:rFonts w:asciiTheme="majorHAnsi" w:hAnsiTheme="majorHAnsi"/>
        </w:rPr>
        <w:t>facilitate</w:t>
      </w:r>
      <w:r w:rsidR="008F26A0" w:rsidRPr="00016302">
        <w:rPr>
          <w:rFonts w:asciiTheme="majorHAnsi" w:hAnsiTheme="majorHAnsi"/>
          <w:i/>
        </w:rPr>
        <w:t xml:space="preserve"> </w:t>
      </w:r>
      <w:r w:rsidR="00D65FDA" w:rsidRPr="00016302">
        <w:rPr>
          <w:rFonts w:asciiTheme="majorHAnsi" w:hAnsiTheme="majorHAnsi"/>
        </w:rPr>
        <w:t>the offender’s experience of remorse</w:t>
      </w:r>
      <w:r w:rsidR="009869F4" w:rsidRPr="00016302">
        <w:rPr>
          <w:rFonts w:asciiTheme="majorHAnsi" w:hAnsiTheme="majorHAnsi"/>
        </w:rPr>
        <w:t xml:space="preserve"> in a manner that is compatible with its moral value</w:t>
      </w:r>
      <w:r w:rsidR="00D65FDA" w:rsidRPr="00016302">
        <w:rPr>
          <w:rFonts w:asciiTheme="majorHAnsi" w:hAnsiTheme="majorHAnsi"/>
        </w:rPr>
        <w:t xml:space="preserve">. </w:t>
      </w:r>
      <w:r w:rsidR="00FA73F1" w:rsidRPr="00016302">
        <w:rPr>
          <w:rFonts w:asciiTheme="majorHAnsi" w:hAnsiTheme="majorHAnsi"/>
        </w:rPr>
        <w:t xml:space="preserve">In contrast, </w:t>
      </w:r>
      <w:r w:rsidR="000F6DDD" w:rsidRPr="00016302">
        <w:rPr>
          <w:rFonts w:asciiTheme="majorHAnsi" w:hAnsiTheme="majorHAnsi"/>
        </w:rPr>
        <w:t xml:space="preserve">we can understand </w:t>
      </w:r>
      <w:r w:rsidR="00FC3BF9" w:rsidRPr="00016302">
        <w:rPr>
          <w:rFonts w:asciiTheme="majorHAnsi" w:hAnsiTheme="majorHAnsi"/>
        </w:rPr>
        <w:t>the remorse pill in the above example</w:t>
      </w:r>
      <w:r w:rsidR="000F6DDD" w:rsidRPr="00016302">
        <w:rPr>
          <w:rFonts w:asciiTheme="majorHAnsi" w:hAnsiTheme="majorHAnsi"/>
        </w:rPr>
        <w:t xml:space="preserve"> to go</w:t>
      </w:r>
      <w:r w:rsidR="00FC3BF9" w:rsidRPr="00016302">
        <w:rPr>
          <w:rFonts w:asciiTheme="majorHAnsi" w:hAnsiTheme="majorHAnsi"/>
        </w:rPr>
        <w:t xml:space="preserve"> beyond t</w:t>
      </w:r>
      <w:r w:rsidR="005F4B6D" w:rsidRPr="00016302">
        <w:rPr>
          <w:rFonts w:asciiTheme="majorHAnsi" w:hAnsiTheme="majorHAnsi"/>
        </w:rPr>
        <w:t xml:space="preserve">he mere facilitation of remorse, since it directly </w:t>
      </w:r>
      <w:r w:rsidR="005A2B8D" w:rsidRPr="00016302">
        <w:rPr>
          <w:rFonts w:asciiTheme="majorHAnsi" w:hAnsiTheme="majorHAnsi"/>
          <w:i/>
        </w:rPr>
        <w:t>induce</w:t>
      </w:r>
      <w:r w:rsidR="005F4B6D" w:rsidRPr="00016302">
        <w:rPr>
          <w:rFonts w:asciiTheme="majorHAnsi" w:hAnsiTheme="majorHAnsi"/>
          <w:i/>
        </w:rPr>
        <w:t>s</w:t>
      </w:r>
      <w:r w:rsidR="005F4B6D" w:rsidRPr="00016302">
        <w:rPr>
          <w:rFonts w:asciiTheme="majorHAnsi" w:hAnsiTheme="majorHAnsi"/>
        </w:rPr>
        <w:t xml:space="preserve"> </w:t>
      </w:r>
      <w:r w:rsidR="00FC3BF9" w:rsidRPr="00016302">
        <w:rPr>
          <w:rFonts w:asciiTheme="majorHAnsi" w:hAnsiTheme="majorHAnsi"/>
        </w:rPr>
        <w:t>the</w:t>
      </w:r>
      <w:r w:rsidR="00444A08" w:rsidRPr="00016302">
        <w:rPr>
          <w:rFonts w:asciiTheme="majorHAnsi" w:hAnsiTheme="majorHAnsi"/>
        </w:rPr>
        <w:t xml:space="preserve"> </w:t>
      </w:r>
      <w:r w:rsidR="00D65FDA" w:rsidRPr="00016302">
        <w:rPr>
          <w:rFonts w:asciiTheme="majorHAnsi" w:hAnsiTheme="majorHAnsi"/>
        </w:rPr>
        <w:t>affective element</w:t>
      </w:r>
      <w:r w:rsidR="00444A08" w:rsidRPr="00016302">
        <w:rPr>
          <w:rFonts w:asciiTheme="majorHAnsi" w:hAnsiTheme="majorHAnsi"/>
        </w:rPr>
        <w:t xml:space="preserve"> of remorse</w:t>
      </w:r>
      <w:r w:rsidR="002D6B7C" w:rsidRPr="00016302">
        <w:rPr>
          <w:rFonts w:asciiTheme="majorHAnsi" w:hAnsiTheme="majorHAnsi"/>
        </w:rPr>
        <w:t xml:space="preserve"> </w:t>
      </w:r>
      <w:r w:rsidR="00D65FDA" w:rsidRPr="00016302">
        <w:rPr>
          <w:rFonts w:asciiTheme="majorHAnsi" w:hAnsiTheme="majorHAnsi"/>
        </w:rPr>
        <w:t xml:space="preserve">in a manner that disconnects the affective </w:t>
      </w:r>
      <w:r w:rsidR="002D6B7C" w:rsidRPr="00016302">
        <w:rPr>
          <w:rFonts w:asciiTheme="majorHAnsi" w:hAnsiTheme="majorHAnsi"/>
        </w:rPr>
        <w:t>and cognitive elements of remorse</w:t>
      </w:r>
      <w:r w:rsidR="00FC3BF9" w:rsidRPr="00016302">
        <w:rPr>
          <w:rFonts w:asciiTheme="majorHAnsi" w:hAnsiTheme="majorHAnsi"/>
        </w:rPr>
        <w:t>.</w:t>
      </w:r>
      <w:r w:rsidR="004C737A" w:rsidRPr="00016302">
        <w:rPr>
          <w:rFonts w:asciiTheme="majorHAnsi" w:hAnsiTheme="majorHAnsi"/>
        </w:rPr>
        <w:t xml:space="preserve"> The problem with </w:t>
      </w:r>
      <w:r w:rsidR="00D65FDA" w:rsidRPr="00016302">
        <w:rPr>
          <w:rFonts w:asciiTheme="majorHAnsi" w:hAnsiTheme="majorHAnsi"/>
        </w:rPr>
        <w:t>inducing remorse in this way</w:t>
      </w:r>
      <w:r w:rsidR="004C737A" w:rsidRPr="00016302">
        <w:rPr>
          <w:rFonts w:asciiTheme="majorHAnsi" w:hAnsiTheme="majorHAnsi"/>
        </w:rPr>
        <w:t xml:space="preserve"> is that</w:t>
      </w:r>
      <w:r w:rsidR="00AA00C9" w:rsidRPr="00016302">
        <w:rPr>
          <w:rFonts w:asciiTheme="majorHAnsi" w:hAnsiTheme="majorHAnsi"/>
        </w:rPr>
        <w:t>,</w:t>
      </w:r>
      <w:r w:rsidR="004C737A" w:rsidRPr="00016302">
        <w:rPr>
          <w:rFonts w:asciiTheme="majorHAnsi" w:hAnsiTheme="majorHAnsi"/>
        </w:rPr>
        <w:t xml:space="preserve"> </w:t>
      </w:r>
      <w:r w:rsidR="00D65FDA" w:rsidRPr="00016302">
        <w:rPr>
          <w:rFonts w:asciiTheme="majorHAnsi" w:hAnsiTheme="majorHAnsi"/>
        </w:rPr>
        <w:t xml:space="preserve">in disconnecting these elements of remorse, we undermine </w:t>
      </w:r>
      <w:r w:rsidR="005B2320" w:rsidRPr="00016302">
        <w:rPr>
          <w:rFonts w:asciiTheme="majorHAnsi" w:hAnsiTheme="majorHAnsi"/>
        </w:rPr>
        <w:t>it</w:t>
      </w:r>
      <w:r w:rsidR="00D65FDA" w:rsidRPr="00016302">
        <w:rPr>
          <w:rFonts w:asciiTheme="majorHAnsi" w:hAnsiTheme="majorHAnsi"/>
        </w:rPr>
        <w:t>s</w:t>
      </w:r>
      <w:r w:rsidR="005A2B8D" w:rsidRPr="00016302">
        <w:rPr>
          <w:rFonts w:asciiTheme="majorHAnsi" w:hAnsiTheme="majorHAnsi"/>
        </w:rPr>
        <w:t xml:space="preserve"> moral value</w:t>
      </w:r>
      <w:r w:rsidR="009869F4" w:rsidRPr="00016302">
        <w:rPr>
          <w:rFonts w:asciiTheme="majorHAnsi" w:hAnsiTheme="majorHAnsi"/>
        </w:rPr>
        <w:t>.</w:t>
      </w:r>
    </w:p>
    <w:p w14:paraId="248298E8" w14:textId="77777777" w:rsidR="00EC2770" w:rsidRPr="00016302" w:rsidRDefault="002D6B7C" w:rsidP="00016302">
      <w:pPr>
        <w:spacing w:line="360" w:lineRule="auto"/>
        <w:ind w:firstLine="720"/>
        <w:jc w:val="both"/>
        <w:rPr>
          <w:rFonts w:asciiTheme="majorHAnsi" w:hAnsiTheme="majorHAnsi"/>
        </w:rPr>
      </w:pPr>
      <w:r w:rsidRPr="00016302">
        <w:rPr>
          <w:rFonts w:asciiTheme="majorHAnsi" w:hAnsiTheme="majorHAnsi"/>
        </w:rPr>
        <w:t>I</w:t>
      </w:r>
      <w:r w:rsidR="00985E4B" w:rsidRPr="00016302">
        <w:rPr>
          <w:rFonts w:asciiTheme="majorHAnsi" w:hAnsiTheme="majorHAnsi"/>
        </w:rPr>
        <w:t>t might be objected</w:t>
      </w:r>
      <w:r w:rsidR="00FA73F1" w:rsidRPr="00016302">
        <w:rPr>
          <w:rFonts w:asciiTheme="majorHAnsi" w:hAnsiTheme="majorHAnsi"/>
        </w:rPr>
        <w:t xml:space="preserve"> that</w:t>
      </w:r>
      <w:r w:rsidR="00D32F97" w:rsidRPr="00016302">
        <w:rPr>
          <w:rFonts w:asciiTheme="majorHAnsi" w:hAnsiTheme="majorHAnsi"/>
        </w:rPr>
        <w:t xml:space="preserve"> an intervention</w:t>
      </w:r>
      <w:r w:rsidR="00FA73F1" w:rsidRPr="00016302">
        <w:rPr>
          <w:rFonts w:asciiTheme="majorHAnsi" w:hAnsiTheme="majorHAnsi"/>
        </w:rPr>
        <w:t xml:space="preserve"> that affect</w:t>
      </w:r>
      <w:r w:rsidR="00D32F97" w:rsidRPr="00016302">
        <w:rPr>
          <w:rFonts w:asciiTheme="majorHAnsi" w:hAnsiTheme="majorHAnsi"/>
        </w:rPr>
        <w:t>s</w:t>
      </w:r>
      <w:r w:rsidR="00FA73F1" w:rsidRPr="00016302">
        <w:rPr>
          <w:rFonts w:asciiTheme="majorHAnsi" w:hAnsiTheme="majorHAnsi"/>
        </w:rPr>
        <w:t xml:space="preserve"> the </w:t>
      </w:r>
      <w:r w:rsidR="00D57247" w:rsidRPr="00016302">
        <w:rPr>
          <w:rFonts w:asciiTheme="majorHAnsi" w:hAnsiTheme="majorHAnsi"/>
        </w:rPr>
        <w:t xml:space="preserve">offender’s empathy would </w:t>
      </w:r>
      <w:r w:rsidR="00EB6976" w:rsidRPr="00016302">
        <w:rPr>
          <w:rFonts w:asciiTheme="majorHAnsi" w:hAnsiTheme="majorHAnsi"/>
        </w:rPr>
        <w:t xml:space="preserve">amount to </w:t>
      </w:r>
      <w:r w:rsidR="00D32F97" w:rsidRPr="00016302">
        <w:rPr>
          <w:rFonts w:asciiTheme="majorHAnsi" w:hAnsiTheme="majorHAnsi"/>
        </w:rPr>
        <w:t>an intervention</w:t>
      </w:r>
      <w:r w:rsidR="00EB6976" w:rsidRPr="00016302">
        <w:rPr>
          <w:rFonts w:asciiTheme="majorHAnsi" w:hAnsiTheme="majorHAnsi"/>
        </w:rPr>
        <w:t xml:space="preserve"> that induce</w:t>
      </w:r>
      <w:r w:rsidR="00D32F97" w:rsidRPr="00016302">
        <w:rPr>
          <w:rFonts w:asciiTheme="majorHAnsi" w:hAnsiTheme="majorHAnsi"/>
        </w:rPr>
        <w:t>s</w:t>
      </w:r>
      <w:r w:rsidR="00EB6976" w:rsidRPr="00016302">
        <w:rPr>
          <w:rFonts w:asciiTheme="majorHAnsi" w:hAnsiTheme="majorHAnsi"/>
        </w:rPr>
        <w:t xml:space="preserve"> rather than facilitate</w:t>
      </w:r>
      <w:r w:rsidR="00D32F97" w:rsidRPr="00016302">
        <w:rPr>
          <w:rFonts w:asciiTheme="majorHAnsi" w:hAnsiTheme="majorHAnsi"/>
        </w:rPr>
        <w:t>s</w:t>
      </w:r>
      <w:r w:rsidR="00EB6976" w:rsidRPr="00016302">
        <w:rPr>
          <w:rFonts w:asciiTheme="majorHAnsi" w:hAnsiTheme="majorHAnsi"/>
        </w:rPr>
        <w:t xml:space="preserve"> remorse</w:t>
      </w:r>
      <w:r w:rsidR="009869F4" w:rsidRPr="00016302">
        <w:rPr>
          <w:rFonts w:asciiTheme="majorHAnsi" w:hAnsiTheme="majorHAnsi"/>
        </w:rPr>
        <w:t xml:space="preserve"> on this </w:t>
      </w:r>
      <w:r w:rsidR="00B621D0" w:rsidRPr="00016302">
        <w:rPr>
          <w:rFonts w:asciiTheme="majorHAnsi" w:hAnsiTheme="majorHAnsi"/>
        </w:rPr>
        <w:t>approach</w:t>
      </w:r>
      <w:r w:rsidR="00EB6976" w:rsidRPr="00016302">
        <w:rPr>
          <w:rFonts w:asciiTheme="majorHAnsi" w:hAnsiTheme="majorHAnsi"/>
        </w:rPr>
        <w:t>.</w:t>
      </w:r>
      <w:r w:rsidR="00D57247" w:rsidRPr="00016302">
        <w:rPr>
          <w:rFonts w:asciiTheme="majorHAnsi" w:hAnsiTheme="majorHAnsi"/>
        </w:rPr>
        <w:t xml:space="preserve"> </w:t>
      </w:r>
      <w:r w:rsidR="00A71643" w:rsidRPr="00016302">
        <w:rPr>
          <w:rFonts w:asciiTheme="majorHAnsi" w:hAnsiTheme="majorHAnsi"/>
        </w:rPr>
        <w:t>Again</w:t>
      </w:r>
      <w:r w:rsidR="00AA00C9" w:rsidRPr="00016302">
        <w:rPr>
          <w:rFonts w:asciiTheme="majorHAnsi" w:hAnsiTheme="majorHAnsi"/>
        </w:rPr>
        <w:t>,</w:t>
      </w:r>
      <w:r w:rsidR="00A71643" w:rsidRPr="00016302">
        <w:rPr>
          <w:rFonts w:asciiTheme="majorHAnsi" w:hAnsiTheme="majorHAnsi"/>
        </w:rPr>
        <w:t xml:space="preserve"> though, this </w:t>
      </w:r>
      <w:r w:rsidR="00CE1659" w:rsidRPr="00016302">
        <w:rPr>
          <w:rFonts w:asciiTheme="majorHAnsi" w:hAnsiTheme="majorHAnsi"/>
        </w:rPr>
        <w:t>is</w:t>
      </w:r>
      <w:r w:rsidR="00A71643" w:rsidRPr="00016302">
        <w:rPr>
          <w:rFonts w:asciiTheme="majorHAnsi" w:hAnsiTheme="majorHAnsi"/>
        </w:rPr>
        <w:t xml:space="preserve"> too quick; empathy enhancements </w:t>
      </w:r>
      <w:r w:rsidR="009869F4" w:rsidRPr="00016302">
        <w:rPr>
          <w:rFonts w:asciiTheme="majorHAnsi" w:hAnsiTheme="majorHAnsi"/>
        </w:rPr>
        <w:t xml:space="preserve">need not </w:t>
      </w:r>
      <w:r w:rsidR="00A71643" w:rsidRPr="00016302">
        <w:rPr>
          <w:rFonts w:asciiTheme="majorHAnsi" w:hAnsiTheme="majorHAnsi"/>
        </w:rPr>
        <w:t>necessarily rupture the connection between the cognitive and affective elements of remorse that</w:t>
      </w:r>
      <w:r w:rsidR="00121B96" w:rsidRPr="00016302">
        <w:rPr>
          <w:rFonts w:asciiTheme="majorHAnsi" w:hAnsiTheme="majorHAnsi"/>
        </w:rPr>
        <w:t xml:space="preserve"> undergird</w:t>
      </w:r>
      <w:r w:rsidR="005B2320" w:rsidRPr="00016302">
        <w:rPr>
          <w:rFonts w:asciiTheme="majorHAnsi" w:hAnsiTheme="majorHAnsi"/>
        </w:rPr>
        <w:t>s</w:t>
      </w:r>
      <w:r w:rsidR="00A71643" w:rsidRPr="00016302">
        <w:rPr>
          <w:rFonts w:asciiTheme="majorHAnsi" w:hAnsiTheme="majorHAnsi"/>
        </w:rPr>
        <w:t xml:space="preserve"> </w:t>
      </w:r>
      <w:r w:rsidR="00167485" w:rsidRPr="00016302">
        <w:rPr>
          <w:rFonts w:asciiTheme="majorHAnsi" w:hAnsiTheme="majorHAnsi"/>
        </w:rPr>
        <w:t>remorse’s</w:t>
      </w:r>
      <w:r w:rsidR="00A71643" w:rsidRPr="00016302">
        <w:rPr>
          <w:rFonts w:asciiTheme="majorHAnsi" w:hAnsiTheme="majorHAnsi"/>
        </w:rPr>
        <w:t xml:space="preserve"> moral value.</w:t>
      </w:r>
      <w:r w:rsidR="00167485" w:rsidRPr="00016302">
        <w:rPr>
          <w:rFonts w:asciiTheme="majorHAnsi" w:hAnsiTheme="majorHAnsi"/>
        </w:rPr>
        <w:t xml:space="preserve"> </w:t>
      </w:r>
      <w:r w:rsidR="007358B5" w:rsidRPr="00016302">
        <w:rPr>
          <w:rFonts w:asciiTheme="majorHAnsi" w:hAnsiTheme="majorHAnsi"/>
        </w:rPr>
        <w:t xml:space="preserve">This is most clearly so in the case of </w:t>
      </w:r>
      <w:r w:rsidR="00D32F97" w:rsidRPr="00016302">
        <w:rPr>
          <w:rFonts w:asciiTheme="majorHAnsi" w:hAnsiTheme="majorHAnsi"/>
        </w:rPr>
        <w:t xml:space="preserve">interventions </w:t>
      </w:r>
      <w:r w:rsidR="007358B5" w:rsidRPr="00016302">
        <w:rPr>
          <w:rFonts w:asciiTheme="majorHAnsi" w:hAnsiTheme="majorHAnsi"/>
        </w:rPr>
        <w:t xml:space="preserve">that </w:t>
      </w:r>
      <w:r w:rsidR="006C6728" w:rsidRPr="00016302">
        <w:rPr>
          <w:rFonts w:asciiTheme="majorHAnsi" w:hAnsiTheme="majorHAnsi"/>
        </w:rPr>
        <w:t>would</w:t>
      </w:r>
      <w:r w:rsidR="007358B5" w:rsidRPr="00016302">
        <w:rPr>
          <w:rFonts w:asciiTheme="majorHAnsi" w:hAnsiTheme="majorHAnsi"/>
        </w:rPr>
        <w:t xml:space="preserve"> affect cognitive empathy; such enhancements would have effects on the offender’s</w:t>
      </w:r>
      <w:r w:rsidR="002053B8" w:rsidRPr="00016302">
        <w:rPr>
          <w:rFonts w:asciiTheme="majorHAnsi" w:hAnsiTheme="majorHAnsi"/>
        </w:rPr>
        <w:t xml:space="preserve"> ability to experience</w:t>
      </w:r>
      <w:r w:rsidR="007358B5" w:rsidRPr="00016302">
        <w:rPr>
          <w:rFonts w:asciiTheme="majorHAnsi" w:hAnsiTheme="majorHAnsi"/>
        </w:rPr>
        <w:t xml:space="preserve"> remorse that are similar in kind to promnesic interventions, insofar as both types of intervention </w:t>
      </w:r>
      <w:r w:rsidR="006C6728" w:rsidRPr="00016302">
        <w:rPr>
          <w:rFonts w:asciiTheme="majorHAnsi" w:hAnsiTheme="majorHAnsi"/>
        </w:rPr>
        <w:t>enable</w:t>
      </w:r>
      <w:r w:rsidR="007358B5" w:rsidRPr="00016302">
        <w:rPr>
          <w:rFonts w:asciiTheme="majorHAnsi" w:hAnsiTheme="majorHAnsi"/>
        </w:rPr>
        <w:t xml:space="preserve"> the offender </w:t>
      </w:r>
      <w:r w:rsidR="006C6728" w:rsidRPr="00016302">
        <w:rPr>
          <w:rFonts w:asciiTheme="majorHAnsi" w:hAnsiTheme="majorHAnsi"/>
        </w:rPr>
        <w:t xml:space="preserve">to hold </w:t>
      </w:r>
      <w:r w:rsidR="00121B96" w:rsidRPr="00016302">
        <w:rPr>
          <w:rFonts w:asciiTheme="majorHAnsi" w:hAnsiTheme="majorHAnsi"/>
        </w:rPr>
        <w:t xml:space="preserve">a </w:t>
      </w:r>
      <w:r w:rsidR="002053B8" w:rsidRPr="00016302">
        <w:rPr>
          <w:rFonts w:asciiTheme="majorHAnsi" w:hAnsiTheme="majorHAnsi"/>
        </w:rPr>
        <w:t>non-evaluative</w:t>
      </w:r>
      <w:r w:rsidR="00121B96" w:rsidRPr="00016302">
        <w:rPr>
          <w:rFonts w:asciiTheme="majorHAnsi" w:hAnsiTheme="majorHAnsi"/>
        </w:rPr>
        <w:t xml:space="preserve"> belief</w:t>
      </w:r>
      <w:r w:rsidR="007358B5" w:rsidRPr="00016302">
        <w:rPr>
          <w:rFonts w:asciiTheme="majorHAnsi" w:hAnsiTheme="majorHAnsi"/>
        </w:rPr>
        <w:t xml:space="preserve"> necessary to remorse</w:t>
      </w:r>
      <w:r w:rsidR="00D32F97" w:rsidRPr="00016302">
        <w:rPr>
          <w:rFonts w:asciiTheme="majorHAnsi" w:hAnsiTheme="majorHAnsi"/>
        </w:rPr>
        <w:t>,</w:t>
      </w:r>
      <w:r w:rsidR="007358B5" w:rsidRPr="00016302">
        <w:rPr>
          <w:rFonts w:asciiTheme="majorHAnsi" w:hAnsiTheme="majorHAnsi"/>
        </w:rPr>
        <w:t xml:space="preserve"> without </w:t>
      </w:r>
      <w:r w:rsidR="00995D4A" w:rsidRPr="00016302">
        <w:rPr>
          <w:rFonts w:asciiTheme="majorHAnsi" w:hAnsiTheme="majorHAnsi"/>
        </w:rPr>
        <w:t>implying</w:t>
      </w:r>
      <w:r w:rsidR="007358B5" w:rsidRPr="00016302">
        <w:rPr>
          <w:rFonts w:asciiTheme="majorHAnsi" w:hAnsiTheme="majorHAnsi"/>
        </w:rPr>
        <w:t xml:space="preserve"> th</w:t>
      </w:r>
      <w:r w:rsidR="00121B96" w:rsidRPr="00016302">
        <w:rPr>
          <w:rFonts w:asciiTheme="majorHAnsi" w:hAnsiTheme="majorHAnsi"/>
        </w:rPr>
        <w:t>at</w:t>
      </w:r>
      <w:r w:rsidR="00995D4A" w:rsidRPr="00016302">
        <w:rPr>
          <w:rFonts w:asciiTheme="majorHAnsi" w:hAnsiTheme="majorHAnsi"/>
        </w:rPr>
        <w:t xml:space="preserve"> that</w:t>
      </w:r>
      <w:r w:rsidR="00121B96" w:rsidRPr="00016302">
        <w:rPr>
          <w:rFonts w:asciiTheme="majorHAnsi" w:hAnsiTheme="majorHAnsi"/>
        </w:rPr>
        <w:t xml:space="preserve"> belief</w:t>
      </w:r>
      <w:r w:rsidR="007358B5" w:rsidRPr="00016302">
        <w:rPr>
          <w:rFonts w:asciiTheme="majorHAnsi" w:hAnsiTheme="majorHAnsi"/>
        </w:rPr>
        <w:t xml:space="preserve"> will </w:t>
      </w:r>
      <w:r w:rsidR="00AC3285" w:rsidRPr="00016302">
        <w:rPr>
          <w:rFonts w:asciiTheme="majorHAnsi" w:hAnsiTheme="majorHAnsi"/>
        </w:rPr>
        <w:t>lead the offender to form an</w:t>
      </w:r>
      <w:r w:rsidR="007358B5" w:rsidRPr="00016302">
        <w:rPr>
          <w:rFonts w:asciiTheme="majorHAnsi" w:hAnsiTheme="majorHAnsi"/>
        </w:rPr>
        <w:t xml:space="preserve"> appropriate affective response</w:t>
      </w:r>
      <w:r w:rsidR="00AC3285" w:rsidRPr="00016302">
        <w:rPr>
          <w:rFonts w:asciiTheme="majorHAnsi" w:hAnsiTheme="majorHAnsi"/>
        </w:rPr>
        <w:t xml:space="preserve"> to it</w:t>
      </w:r>
      <w:r w:rsidR="005F1A43" w:rsidRPr="00016302">
        <w:rPr>
          <w:rFonts w:asciiTheme="majorHAnsi" w:hAnsiTheme="majorHAnsi"/>
        </w:rPr>
        <w:t>, nor, for that matter, the relevant evaluative belief</w:t>
      </w:r>
      <w:r w:rsidR="007358B5" w:rsidRPr="00016302">
        <w:rPr>
          <w:rFonts w:asciiTheme="majorHAnsi" w:hAnsiTheme="majorHAnsi"/>
        </w:rPr>
        <w:t>.</w:t>
      </w:r>
      <w:r w:rsidR="002053B8" w:rsidRPr="00016302">
        <w:rPr>
          <w:rFonts w:asciiTheme="majorHAnsi" w:hAnsiTheme="majorHAnsi"/>
        </w:rPr>
        <w:t xml:space="preserve"> One can fail to hold the belief that one performed an act that </w:t>
      </w:r>
      <w:r w:rsidR="00834F0B" w:rsidRPr="00016302">
        <w:rPr>
          <w:rFonts w:asciiTheme="majorHAnsi" w:hAnsiTheme="majorHAnsi"/>
        </w:rPr>
        <w:t>wronged</w:t>
      </w:r>
      <w:r w:rsidR="002053B8" w:rsidRPr="00016302">
        <w:rPr>
          <w:rFonts w:asciiTheme="majorHAnsi" w:hAnsiTheme="majorHAnsi"/>
        </w:rPr>
        <w:t xml:space="preserve"> another because one cannot remember doing so; but one can also fail to hold that belief because </w:t>
      </w:r>
      <w:r w:rsidR="003A6416" w:rsidRPr="00016302">
        <w:rPr>
          <w:rFonts w:asciiTheme="majorHAnsi" w:hAnsiTheme="majorHAnsi"/>
        </w:rPr>
        <w:t>one canno</w:t>
      </w:r>
      <w:r w:rsidR="00DF45E7" w:rsidRPr="00016302">
        <w:rPr>
          <w:rFonts w:asciiTheme="majorHAnsi" w:hAnsiTheme="majorHAnsi"/>
        </w:rPr>
        <w:t xml:space="preserve">t adequately conceive of </w:t>
      </w:r>
      <w:r w:rsidR="00CE1659" w:rsidRPr="00016302">
        <w:rPr>
          <w:rFonts w:asciiTheme="majorHAnsi" w:hAnsiTheme="majorHAnsi"/>
        </w:rPr>
        <w:t>one’s actions</w:t>
      </w:r>
      <w:r w:rsidR="00DF45E7" w:rsidRPr="00016302">
        <w:rPr>
          <w:rFonts w:asciiTheme="majorHAnsi" w:hAnsiTheme="majorHAnsi"/>
        </w:rPr>
        <w:t xml:space="preserve"> affecting </w:t>
      </w:r>
      <w:r w:rsidR="00D00723" w:rsidRPr="00016302">
        <w:rPr>
          <w:rFonts w:asciiTheme="majorHAnsi" w:hAnsiTheme="majorHAnsi"/>
        </w:rPr>
        <w:t xml:space="preserve">the mental life of </w:t>
      </w:r>
      <w:r w:rsidR="00DF45E7" w:rsidRPr="00016302">
        <w:rPr>
          <w:rFonts w:asciiTheme="majorHAnsi" w:hAnsiTheme="majorHAnsi"/>
        </w:rPr>
        <w:t>another</w:t>
      </w:r>
      <w:r w:rsidR="00D00723" w:rsidRPr="00016302">
        <w:rPr>
          <w:rFonts w:asciiTheme="majorHAnsi" w:hAnsiTheme="majorHAnsi"/>
        </w:rPr>
        <w:t>.</w:t>
      </w:r>
    </w:p>
    <w:p w14:paraId="4130B976" w14:textId="77777777" w:rsidR="00F81BB4" w:rsidRPr="00016302" w:rsidRDefault="00EC2770" w:rsidP="00016302">
      <w:pPr>
        <w:spacing w:line="360" w:lineRule="auto"/>
        <w:ind w:firstLine="720"/>
        <w:jc w:val="both"/>
        <w:rPr>
          <w:rFonts w:asciiTheme="majorHAnsi" w:hAnsiTheme="majorHAnsi"/>
        </w:rPr>
      </w:pPr>
      <w:r w:rsidRPr="00016302">
        <w:rPr>
          <w:rFonts w:asciiTheme="majorHAnsi" w:hAnsiTheme="majorHAnsi"/>
        </w:rPr>
        <w:t xml:space="preserve"> E</w:t>
      </w:r>
      <w:r w:rsidR="007358B5" w:rsidRPr="00016302">
        <w:rPr>
          <w:rFonts w:asciiTheme="majorHAnsi" w:hAnsiTheme="majorHAnsi"/>
        </w:rPr>
        <w:t>motional empathy</w:t>
      </w:r>
      <w:r w:rsidRPr="00016302">
        <w:rPr>
          <w:rFonts w:asciiTheme="majorHAnsi" w:hAnsiTheme="majorHAnsi"/>
        </w:rPr>
        <w:t xml:space="preserve"> enhancements</w:t>
      </w:r>
      <w:r w:rsidR="00995D4A" w:rsidRPr="00016302">
        <w:rPr>
          <w:rFonts w:asciiTheme="majorHAnsi" w:hAnsiTheme="majorHAnsi"/>
        </w:rPr>
        <w:t xml:space="preserve"> might be understood to be more problematic in this regard. </w:t>
      </w:r>
      <w:r w:rsidR="00DF45E7" w:rsidRPr="00016302">
        <w:rPr>
          <w:rFonts w:asciiTheme="majorHAnsi" w:hAnsiTheme="majorHAnsi"/>
        </w:rPr>
        <w:t>Indeed, i</w:t>
      </w:r>
      <w:r w:rsidR="00995D4A" w:rsidRPr="00016302">
        <w:rPr>
          <w:rFonts w:asciiTheme="majorHAnsi" w:hAnsiTheme="majorHAnsi"/>
        </w:rPr>
        <w:t xml:space="preserve">f one </w:t>
      </w:r>
      <w:r w:rsidR="00DF45E7" w:rsidRPr="00016302">
        <w:rPr>
          <w:rFonts w:asciiTheme="majorHAnsi" w:hAnsiTheme="majorHAnsi"/>
        </w:rPr>
        <w:t xml:space="preserve">were to understand </w:t>
      </w:r>
      <w:r w:rsidR="00AF0936" w:rsidRPr="00016302">
        <w:rPr>
          <w:rFonts w:asciiTheme="majorHAnsi" w:hAnsiTheme="majorHAnsi"/>
        </w:rPr>
        <w:t>the enhancement of</w:t>
      </w:r>
      <w:r w:rsidR="00995D4A" w:rsidRPr="00016302">
        <w:rPr>
          <w:rFonts w:asciiTheme="majorHAnsi" w:hAnsiTheme="majorHAnsi"/>
        </w:rPr>
        <w:t xml:space="preserve"> emotional empathy </w:t>
      </w:r>
      <w:r w:rsidR="00DF45E7" w:rsidRPr="00016302">
        <w:rPr>
          <w:rFonts w:asciiTheme="majorHAnsi" w:hAnsiTheme="majorHAnsi"/>
        </w:rPr>
        <w:t xml:space="preserve">as simply </w:t>
      </w:r>
      <w:r w:rsidR="00AF0936" w:rsidRPr="00016302">
        <w:rPr>
          <w:rFonts w:asciiTheme="majorHAnsi" w:hAnsiTheme="majorHAnsi"/>
        </w:rPr>
        <w:t>amounting to</w:t>
      </w:r>
      <w:r w:rsidR="00DF45E7" w:rsidRPr="00016302">
        <w:rPr>
          <w:rFonts w:asciiTheme="majorHAnsi" w:hAnsiTheme="majorHAnsi"/>
        </w:rPr>
        <w:t xml:space="preserve"> </w:t>
      </w:r>
      <w:r w:rsidR="00AF0936" w:rsidRPr="00016302">
        <w:rPr>
          <w:rFonts w:asciiTheme="majorHAnsi" w:hAnsiTheme="majorHAnsi"/>
        </w:rPr>
        <w:t>imposing an</w:t>
      </w:r>
      <w:r w:rsidR="00DF45E7" w:rsidRPr="00016302">
        <w:rPr>
          <w:rFonts w:asciiTheme="majorHAnsi" w:hAnsiTheme="majorHAnsi"/>
        </w:rPr>
        <w:t xml:space="preserve"> </w:t>
      </w:r>
      <w:r w:rsidR="005D219F" w:rsidRPr="00016302">
        <w:rPr>
          <w:rFonts w:asciiTheme="majorHAnsi" w:hAnsiTheme="majorHAnsi"/>
        </w:rPr>
        <w:t xml:space="preserve">experience of </w:t>
      </w:r>
      <w:r w:rsidR="00AF0936" w:rsidRPr="00016302">
        <w:rPr>
          <w:rFonts w:asciiTheme="majorHAnsi" w:hAnsiTheme="majorHAnsi"/>
        </w:rPr>
        <w:t xml:space="preserve">the </w:t>
      </w:r>
      <w:r w:rsidR="005D219F" w:rsidRPr="00016302">
        <w:rPr>
          <w:rFonts w:asciiTheme="majorHAnsi" w:hAnsiTheme="majorHAnsi"/>
        </w:rPr>
        <w:t>negative aversive affect that remorse connotes</w:t>
      </w:r>
      <w:r w:rsidR="00995D4A" w:rsidRPr="00016302">
        <w:rPr>
          <w:rFonts w:asciiTheme="majorHAnsi" w:hAnsiTheme="majorHAnsi"/>
        </w:rPr>
        <w:t xml:space="preserve">, then enhancements of emotional empathy would </w:t>
      </w:r>
      <w:r w:rsidR="00AF0936" w:rsidRPr="00016302">
        <w:rPr>
          <w:rFonts w:asciiTheme="majorHAnsi" w:hAnsiTheme="majorHAnsi"/>
        </w:rPr>
        <w:t>be indistinguishable from</w:t>
      </w:r>
      <w:r w:rsidR="00995D4A" w:rsidRPr="00016302">
        <w:rPr>
          <w:rFonts w:asciiTheme="majorHAnsi" w:hAnsiTheme="majorHAnsi"/>
        </w:rPr>
        <w:t xml:space="preserve"> the remorse pill. However, our above discussion of moral understanding and the moral value of remorse suggest a more complex picture of the role of emotional empathy in remorse. </w:t>
      </w:r>
      <w:r w:rsidR="00F81BB4" w:rsidRPr="00016302">
        <w:rPr>
          <w:rFonts w:asciiTheme="majorHAnsi" w:hAnsiTheme="majorHAnsi"/>
        </w:rPr>
        <w:t xml:space="preserve">On this picture, </w:t>
      </w:r>
      <w:r w:rsidR="005D219F" w:rsidRPr="00016302">
        <w:rPr>
          <w:rFonts w:asciiTheme="majorHAnsi" w:hAnsiTheme="majorHAnsi"/>
        </w:rPr>
        <w:t xml:space="preserve">even if </w:t>
      </w:r>
      <w:r w:rsidR="00F81BB4" w:rsidRPr="00016302">
        <w:rPr>
          <w:rFonts w:asciiTheme="majorHAnsi" w:hAnsiTheme="majorHAnsi"/>
        </w:rPr>
        <w:t>emotional empathy</w:t>
      </w:r>
      <w:r w:rsidR="005D219F" w:rsidRPr="00016302">
        <w:rPr>
          <w:rFonts w:asciiTheme="majorHAnsi" w:hAnsiTheme="majorHAnsi"/>
        </w:rPr>
        <w:t xml:space="preserve"> undergirds an agent’s ability to experience a negative aversive affect in response to another’s emotional stimuli, increasing one’s empathy does not entail that th</w:t>
      </w:r>
      <w:r w:rsidR="00DF45E7" w:rsidRPr="00016302">
        <w:rPr>
          <w:rFonts w:asciiTheme="majorHAnsi" w:hAnsiTheme="majorHAnsi"/>
        </w:rPr>
        <w:t>is</w:t>
      </w:r>
      <w:r w:rsidR="005D219F" w:rsidRPr="00016302">
        <w:rPr>
          <w:rFonts w:asciiTheme="majorHAnsi" w:hAnsiTheme="majorHAnsi"/>
        </w:rPr>
        <w:t xml:space="preserve"> affect will be experienced. For an individual with a sufficient degree of emotional empathy to experience this affect, </w:t>
      </w:r>
      <w:r w:rsidR="00881BDB" w:rsidRPr="00016302">
        <w:rPr>
          <w:rFonts w:asciiTheme="majorHAnsi" w:hAnsiTheme="majorHAnsi"/>
        </w:rPr>
        <w:t xml:space="preserve">she </w:t>
      </w:r>
      <w:r w:rsidR="005D219F" w:rsidRPr="00016302">
        <w:rPr>
          <w:rFonts w:asciiTheme="majorHAnsi" w:hAnsiTheme="majorHAnsi"/>
        </w:rPr>
        <w:t xml:space="preserve">must be presented with an emotional stimulus; in the case of remorse, this </w:t>
      </w:r>
      <w:r w:rsidR="00DF45E7" w:rsidRPr="00016302">
        <w:rPr>
          <w:rFonts w:asciiTheme="majorHAnsi" w:hAnsiTheme="majorHAnsi"/>
        </w:rPr>
        <w:t>stimulus is</w:t>
      </w:r>
      <w:r w:rsidR="005D219F" w:rsidRPr="00016302">
        <w:rPr>
          <w:rFonts w:asciiTheme="majorHAnsi" w:hAnsiTheme="majorHAnsi"/>
        </w:rPr>
        <w:t xml:space="preserve"> the belief that </w:t>
      </w:r>
      <w:r w:rsidR="00881BDB" w:rsidRPr="00016302">
        <w:rPr>
          <w:rFonts w:asciiTheme="majorHAnsi" w:hAnsiTheme="majorHAnsi"/>
        </w:rPr>
        <w:t xml:space="preserve">she </w:t>
      </w:r>
      <w:r w:rsidR="005D219F" w:rsidRPr="00016302">
        <w:rPr>
          <w:rFonts w:asciiTheme="majorHAnsi" w:hAnsiTheme="majorHAnsi"/>
        </w:rPr>
        <w:t xml:space="preserve">has significantly wronged another. </w:t>
      </w:r>
      <w:r w:rsidR="008376C8" w:rsidRPr="00016302">
        <w:rPr>
          <w:rFonts w:asciiTheme="majorHAnsi" w:hAnsiTheme="majorHAnsi"/>
        </w:rPr>
        <w:t xml:space="preserve">The affect generated by the remorse pill, in contrast, requires no such belief. </w:t>
      </w:r>
      <w:r w:rsidR="00990540" w:rsidRPr="00016302">
        <w:rPr>
          <w:rFonts w:asciiTheme="majorHAnsi" w:hAnsiTheme="majorHAnsi"/>
        </w:rPr>
        <w:t>Furthermore,</w:t>
      </w:r>
      <w:r w:rsidR="005D219F" w:rsidRPr="00016302">
        <w:rPr>
          <w:rFonts w:asciiTheme="majorHAnsi" w:hAnsiTheme="majorHAnsi"/>
        </w:rPr>
        <w:t xml:space="preserve"> our above discussion suggests that emotional empathy</w:t>
      </w:r>
      <w:r w:rsidR="00F81BB4" w:rsidRPr="00016302">
        <w:rPr>
          <w:rFonts w:asciiTheme="majorHAnsi" w:hAnsiTheme="majorHAnsi"/>
        </w:rPr>
        <w:t xml:space="preserve"> </w:t>
      </w:r>
      <w:r w:rsidR="00777E1D" w:rsidRPr="00016302">
        <w:rPr>
          <w:rFonts w:asciiTheme="majorHAnsi" w:hAnsiTheme="majorHAnsi"/>
        </w:rPr>
        <w:t xml:space="preserve">can </w:t>
      </w:r>
      <w:r w:rsidR="00F81BB4" w:rsidRPr="00016302">
        <w:rPr>
          <w:rFonts w:asciiTheme="majorHAnsi" w:hAnsiTheme="majorHAnsi"/>
        </w:rPr>
        <w:t xml:space="preserve">also </w:t>
      </w:r>
      <w:r w:rsidR="00777E1D" w:rsidRPr="00016302">
        <w:rPr>
          <w:rFonts w:asciiTheme="majorHAnsi" w:hAnsiTheme="majorHAnsi"/>
        </w:rPr>
        <w:t>be understood to serve</w:t>
      </w:r>
      <w:r w:rsidR="00F81BB4" w:rsidRPr="00016302">
        <w:rPr>
          <w:rFonts w:asciiTheme="majorHAnsi" w:hAnsiTheme="majorHAnsi"/>
        </w:rPr>
        <w:t xml:space="preserve"> as a </w:t>
      </w:r>
      <w:r w:rsidR="00777E1D" w:rsidRPr="00016302">
        <w:rPr>
          <w:rFonts w:asciiTheme="majorHAnsi" w:hAnsiTheme="majorHAnsi"/>
        </w:rPr>
        <w:t>mode</w:t>
      </w:r>
      <w:r w:rsidR="00F81BB4" w:rsidRPr="00016302">
        <w:rPr>
          <w:rFonts w:asciiTheme="majorHAnsi" w:hAnsiTheme="majorHAnsi"/>
        </w:rPr>
        <w:t xml:space="preserve"> of moral perception that allows individuals to hold evaluative beliefs that incorporate moral concepts. As we shall now argue, on this</w:t>
      </w:r>
      <w:r w:rsidR="00995D4A" w:rsidRPr="00016302">
        <w:rPr>
          <w:rFonts w:asciiTheme="majorHAnsi" w:hAnsiTheme="majorHAnsi"/>
        </w:rPr>
        <w:t xml:space="preserve"> interpretation of the role of emotional empathy in remorse</w:t>
      </w:r>
      <w:r w:rsidR="00F81BB4" w:rsidRPr="00016302">
        <w:rPr>
          <w:rFonts w:asciiTheme="majorHAnsi" w:hAnsiTheme="majorHAnsi"/>
        </w:rPr>
        <w:t>, emotional empathy enhancements need</w:t>
      </w:r>
      <w:r w:rsidR="00834F0B" w:rsidRPr="00016302">
        <w:rPr>
          <w:rFonts w:asciiTheme="majorHAnsi" w:hAnsiTheme="majorHAnsi"/>
        </w:rPr>
        <w:t xml:space="preserve"> not</w:t>
      </w:r>
      <w:r w:rsidR="007358B5" w:rsidRPr="00016302">
        <w:rPr>
          <w:rFonts w:asciiTheme="majorHAnsi" w:hAnsiTheme="majorHAnsi"/>
        </w:rPr>
        <w:t xml:space="preserve"> disrupt the crucial connection between the cognitive and affective elements of remorse. </w:t>
      </w:r>
    </w:p>
    <w:p w14:paraId="0547B668" w14:textId="77777777" w:rsidR="00A4750B" w:rsidRPr="00016302" w:rsidRDefault="007358B5" w:rsidP="00016302">
      <w:pPr>
        <w:spacing w:line="360" w:lineRule="auto"/>
        <w:ind w:firstLine="720"/>
        <w:jc w:val="both"/>
        <w:rPr>
          <w:rFonts w:asciiTheme="majorHAnsi" w:hAnsiTheme="majorHAnsi"/>
        </w:rPr>
      </w:pPr>
      <w:r w:rsidRPr="00016302">
        <w:rPr>
          <w:rFonts w:asciiTheme="majorHAnsi" w:hAnsiTheme="majorHAnsi"/>
        </w:rPr>
        <w:t>A</w:t>
      </w:r>
      <w:r w:rsidR="00167485" w:rsidRPr="00016302">
        <w:rPr>
          <w:rFonts w:asciiTheme="majorHAnsi" w:hAnsiTheme="majorHAnsi"/>
        </w:rPr>
        <w:t xml:space="preserve">s we </w:t>
      </w:r>
      <w:r w:rsidR="00107B47" w:rsidRPr="00016302">
        <w:rPr>
          <w:rFonts w:asciiTheme="majorHAnsi" w:hAnsiTheme="majorHAnsi"/>
        </w:rPr>
        <w:t>pointed out</w:t>
      </w:r>
      <w:r w:rsidR="00167485" w:rsidRPr="00016302">
        <w:rPr>
          <w:rFonts w:asciiTheme="majorHAnsi" w:hAnsiTheme="majorHAnsi"/>
        </w:rPr>
        <w:t xml:space="preserve"> </w:t>
      </w:r>
      <w:r w:rsidR="005D219F" w:rsidRPr="00016302">
        <w:rPr>
          <w:rFonts w:asciiTheme="majorHAnsi" w:hAnsiTheme="majorHAnsi"/>
        </w:rPr>
        <w:t xml:space="preserve">in </w:t>
      </w:r>
      <w:r w:rsidR="004A059E" w:rsidRPr="00016302">
        <w:rPr>
          <w:rFonts w:asciiTheme="majorHAnsi" w:hAnsiTheme="majorHAnsi"/>
        </w:rPr>
        <w:t>S</w:t>
      </w:r>
      <w:r w:rsidR="005D219F" w:rsidRPr="00016302">
        <w:rPr>
          <w:rFonts w:asciiTheme="majorHAnsi" w:hAnsiTheme="majorHAnsi"/>
        </w:rPr>
        <w:t>ection II</w:t>
      </w:r>
      <w:r w:rsidR="00167485" w:rsidRPr="00016302">
        <w:rPr>
          <w:rFonts w:asciiTheme="majorHAnsi" w:hAnsiTheme="majorHAnsi"/>
        </w:rPr>
        <w:t xml:space="preserve">, criminal justice authorities already use empathy training to enhance empathy amongst </w:t>
      </w:r>
      <w:r w:rsidR="00107B47" w:rsidRPr="00016302">
        <w:rPr>
          <w:rFonts w:asciiTheme="majorHAnsi" w:hAnsiTheme="majorHAnsi"/>
        </w:rPr>
        <w:t xml:space="preserve">certain </w:t>
      </w:r>
      <w:r w:rsidR="00167485" w:rsidRPr="00016302">
        <w:rPr>
          <w:rFonts w:asciiTheme="majorHAnsi" w:hAnsiTheme="majorHAnsi"/>
        </w:rPr>
        <w:t>criminal offenders</w:t>
      </w:r>
      <w:r w:rsidRPr="00016302">
        <w:rPr>
          <w:rFonts w:asciiTheme="majorHAnsi" w:hAnsiTheme="majorHAnsi"/>
        </w:rPr>
        <w:t xml:space="preserve">. </w:t>
      </w:r>
      <w:r w:rsidR="00107B47" w:rsidRPr="00016302">
        <w:rPr>
          <w:rFonts w:asciiTheme="majorHAnsi" w:hAnsiTheme="majorHAnsi"/>
        </w:rPr>
        <w:t>Presumably, part of the reason that</w:t>
      </w:r>
      <w:r w:rsidR="00577FC2" w:rsidRPr="00016302">
        <w:rPr>
          <w:rFonts w:asciiTheme="majorHAnsi" w:hAnsiTheme="majorHAnsi"/>
        </w:rPr>
        <w:t xml:space="preserve"> we do not believe that this </w:t>
      </w:r>
      <w:r w:rsidR="00107B47" w:rsidRPr="00016302">
        <w:rPr>
          <w:rFonts w:asciiTheme="majorHAnsi" w:hAnsiTheme="majorHAnsi"/>
        </w:rPr>
        <w:t>training</w:t>
      </w:r>
      <w:r w:rsidR="00577FC2" w:rsidRPr="00016302">
        <w:rPr>
          <w:rFonts w:asciiTheme="majorHAnsi" w:hAnsiTheme="majorHAnsi"/>
        </w:rPr>
        <w:t xml:space="preserve"> undermine</w:t>
      </w:r>
      <w:r w:rsidR="00107B47" w:rsidRPr="00016302">
        <w:rPr>
          <w:rFonts w:asciiTheme="majorHAnsi" w:hAnsiTheme="majorHAnsi"/>
        </w:rPr>
        <w:t>s</w:t>
      </w:r>
      <w:r w:rsidR="00577FC2" w:rsidRPr="00016302">
        <w:rPr>
          <w:rFonts w:asciiTheme="majorHAnsi" w:hAnsiTheme="majorHAnsi"/>
        </w:rPr>
        <w:t xml:space="preserve"> the genuineness of the rem</w:t>
      </w:r>
      <w:r w:rsidR="00107B47" w:rsidRPr="00016302">
        <w:rPr>
          <w:rFonts w:asciiTheme="majorHAnsi" w:hAnsiTheme="majorHAnsi"/>
        </w:rPr>
        <w:t xml:space="preserve">orse that it might precipitate </w:t>
      </w:r>
      <w:r w:rsidR="00577FC2" w:rsidRPr="00016302">
        <w:rPr>
          <w:rFonts w:asciiTheme="majorHAnsi" w:hAnsiTheme="majorHAnsi"/>
        </w:rPr>
        <w:t>is that such training does not simply induce the aversive affect that is associated with remorse in a manner that is unrelated to the cognitive element; rather, the hope is that such training may lead offenders to develop emotional responses to their beliefs about their causing others harm</w:t>
      </w:r>
      <w:r w:rsidR="00F316F7" w:rsidRPr="00016302">
        <w:rPr>
          <w:rFonts w:asciiTheme="majorHAnsi" w:hAnsiTheme="majorHAnsi"/>
        </w:rPr>
        <w:t xml:space="preserve"> in the way that constitutes a virtuous form of moral understanding of the sort we sketched above</w:t>
      </w:r>
      <w:r w:rsidR="00577FC2" w:rsidRPr="00016302">
        <w:rPr>
          <w:rFonts w:asciiTheme="majorHAnsi" w:hAnsiTheme="majorHAnsi"/>
        </w:rPr>
        <w:t>.</w:t>
      </w:r>
    </w:p>
    <w:p w14:paraId="2B2D5700" w14:textId="77777777" w:rsidR="00D32F97" w:rsidRPr="00016302" w:rsidRDefault="00577FC2" w:rsidP="00016302">
      <w:pPr>
        <w:spacing w:line="360" w:lineRule="auto"/>
        <w:ind w:firstLine="720"/>
        <w:jc w:val="both"/>
        <w:rPr>
          <w:rFonts w:asciiTheme="majorHAnsi" w:hAnsiTheme="majorHAnsi"/>
        </w:rPr>
      </w:pPr>
      <w:r w:rsidRPr="00016302">
        <w:rPr>
          <w:rFonts w:asciiTheme="majorHAnsi" w:hAnsiTheme="majorHAnsi"/>
        </w:rPr>
        <w:t xml:space="preserve"> </w:t>
      </w:r>
      <w:r w:rsidR="001D479A" w:rsidRPr="00016302">
        <w:rPr>
          <w:rFonts w:asciiTheme="majorHAnsi" w:hAnsiTheme="majorHAnsi"/>
        </w:rPr>
        <w:t>I</w:t>
      </w:r>
      <w:r w:rsidRPr="00016302">
        <w:rPr>
          <w:rFonts w:asciiTheme="majorHAnsi" w:hAnsiTheme="majorHAnsi"/>
        </w:rPr>
        <w:t xml:space="preserve">t </w:t>
      </w:r>
      <w:r w:rsidR="00107B47" w:rsidRPr="00016302">
        <w:rPr>
          <w:rFonts w:asciiTheme="majorHAnsi" w:hAnsiTheme="majorHAnsi"/>
        </w:rPr>
        <w:t xml:space="preserve">is not clear why neurointerventions that enhance emotional empathy cannot be understood in a similar fashion. Empathy enhancements </w:t>
      </w:r>
      <w:r w:rsidR="005B2320" w:rsidRPr="00016302">
        <w:rPr>
          <w:rFonts w:asciiTheme="majorHAnsi" w:hAnsiTheme="majorHAnsi"/>
        </w:rPr>
        <w:t>nee</w:t>
      </w:r>
      <w:r w:rsidR="00107B47" w:rsidRPr="00016302">
        <w:rPr>
          <w:rFonts w:asciiTheme="majorHAnsi" w:hAnsiTheme="majorHAnsi"/>
        </w:rPr>
        <w:t>d not</w:t>
      </w:r>
      <w:r w:rsidRPr="00016302">
        <w:rPr>
          <w:rFonts w:asciiTheme="majorHAnsi" w:hAnsiTheme="majorHAnsi"/>
        </w:rPr>
        <w:t xml:space="preserve"> simply induce an aversive affect in the recipient</w:t>
      </w:r>
      <w:r w:rsidR="001D479A" w:rsidRPr="00016302">
        <w:rPr>
          <w:rFonts w:asciiTheme="majorHAnsi" w:hAnsiTheme="majorHAnsi"/>
        </w:rPr>
        <w:t xml:space="preserve"> </w:t>
      </w:r>
      <w:r w:rsidR="00AF0936" w:rsidRPr="00016302">
        <w:rPr>
          <w:rFonts w:asciiTheme="majorHAnsi" w:hAnsiTheme="majorHAnsi"/>
        </w:rPr>
        <w:t>like the remorse pill</w:t>
      </w:r>
      <w:r w:rsidRPr="00016302">
        <w:rPr>
          <w:rFonts w:asciiTheme="majorHAnsi" w:hAnsiTheme="majorHAnsi"/>
        </w:rPr>
        <w:t xml:space="preserve">; </w:t>
      </w:r>
      <w:r w:rsidR="003F0F7D" w:rsidRPr="00016302">
        <w:rPr>
          <w:rFonts w:asciiTheme="majorHAnsi" w:hAnsiTheme="majorHAnsi"/>
        </w:rPr>
        <w:t>emotional empathy should not simply be equated with the affective experience to which it might give rise. Rather, on the view that we have developed in this section, such enhancements</w:t>
      </w:r>
      <w:r w:rsidRPr="00016302">
        <w:rPr>
          <w:rFonts w:asciiTheme="majorHAnsi" w:hAnsiTheme="majorHAnsi"/>
        </w:rPr>
        <w:t xml:space="preserve"> </w:t>
      </w:r>
      <w:r w:rsidR="00A4750B" w:rsidRPr="00016302">
        <w:rPr>
          <w:rFonts w:asciiTheme="majorHAnsi" w:hAnsiTheme="majorHAnsi"/>
        </w:rPr>
        <w:t>might</w:t>
      </w:r>
      <w:r w:rsidR="003F0F7D" w:rsidRPr="00016302">
        <w:rPr>
          <w:rFonts w:asciiTheme="majorHAnsi" w:hAnsiTheme="majorHAnsi"/>
        </w:rPr>
        <w:t xml:space="preserve"> be understood as</w:t>
      </w:r>
      <w:r w:rsidRPr="00016302">
        <w:rPr>
          <w:rFonts w:asciiTheme="majorHAnsi" w:hAnsiTheme="majorHAnsi"/>
        </w:rPr>
        <w:t xml:space="preserve"> </w:t>
      </w:r>
      <w:r w:rsidR="003F0F7D" w:rsidRPr="00016302">
        <w:rPr>
          <w:rFonts w:asciiTheme="majorHAnsi" w:hAnsiTheme="majorHAnsi"/>
        </w:rPr>
        <w:t>providing</w:t>
      </w:r>
      <w:r w:rsidR="007358B5" w:rsidRPr="00016302">
        <w:rPr>
          <w:rFonts w:asciiTheme="majorHAnsi" w:hAnsiTheme="majorHAnsi"/>
        </w:rPr>
        <w:t xml:space="preserve"> offenders with the </w:t>
      </w:r>
      <w:r w:rsidR="00107B47" w:rsidRPr="00016302">
        <w:rPr>
          <w:rFonts w:asciiTheme="majorHAnsi" w:hAnsiTheme="majorHAnsi"/>
        </w:rPr>
        <w:t xml:space="preserve">tools to develop </w:t>
      </w:r>
      <w:r w:rsidR="00A4750B" w:rsidRPr="00016302">
        <w:rPr>
          <w:rFonts w:asciiTheme="majorHAnsi" w:hAnsiTheme="majorHAnsi"/>
        </w:rPr>
        <w:t>an appropriate</w:t>
      </w:r>
      <w:r w:rsidR="003B7453" w:rsidRPr="00016302">
        <w:rPr>
          <w:rFonts w:asciiTheme="majorHAnsi" w:hAnsiTheme="majorHAnsi"/>
        </w:rPr>
        <w:t xml:space="preserve"> affective </w:t>
      </w:r>
      <w:r w:rsidR="007358B5" w:rsidRPr="00016302">
        <w:rPr>
          <w:rFonts w:asciiTheme="majorHAnsi" w:hAnsiTheme="majorHAnsi"/>
        </w:rPr>
        <w:t>response</w:t>
      </w:r>
      <w:r w:rsidR="00121B96" w:rsidRPr="00016302">
        <w:rPr>
          <w:rFonts w:asciiTheme="majorHAnsi" w:hAnsiTheme="majorHAnsi"/>
        </w:rPr>
        <w:t xml:space="preserve">. </w:t>
      </w:r>
      <w:r w:rsidR="00D470A8" w:rsidRPr="00016302">
        <w:rPr>
          <w:rFonts w:asciiTheme="majorHAnsi" w:hAnsiTheme="majorHAnsi"/>
        </w:rPr>
        <w:t>Further, a</w:t>
      </w:r>
      <w:r w:rsidR="00121B96" w:rsidRPr="00016302">
        <w:rPr>
          <w:rFonts w:asciiTheme="majorHAnsi" w:hAnsiTheme="majorHAnsi"/>
        </w:rPr>
        <w:t xml:space="preserve">s our above discussion of Nussbaum’s view </w:t>
      </w:r>
      <w:r w:rsidR="00A4750B" w:rsidRPr="00016302">
        <w:rPr>
          <w:rFonts w:asciiTheme="majorHAnsi" w:hAnsiTheme="majorHAnsi"/>
        </w:rPr>
        <w:t xml:space="preserve">suggests, </w:t>
      </w:r>
      <w:r w:rsidR="00D470A8" w:rsidRPr="00016302">
        <w:rPr>
          <w:rFonts w:asciiTheme="majorHAnsi" w:hAnsiTheme="majorHAnsi"/>
        </w:rPr>
        <w:t xml:space="preserve">we may understand </w:t>
      </w:r>
      <w:r w:rsidR="00A4750B" w:rsidRPr="00016302">
        <w:rPr>
          <w:rFonts w:asciiTheme="majorHAnsi" w:hAnsiTheme="majorHAnsi"/>
        </w:rPr>
        <w:t xml:space="preserve">the offender who fails to respond </w:t>
      </w:r>
      <w:r w:rsidR="00F81BB4" w:rsidRPr="00016302">
        <w:rPr>
          <w:rFonts w:asciiTheme="majorHAnsi" w:hAnsiTheme="majorHAnsi"/>
        </w:rPr>
        <w:t>emotionally</w:t>
      </w:r>
      <w:r w:rsidR="00A4750B" w:rsidRPr="00016302">
        <w:rPr>
          <w:rFonts w:asciiTheme="majorHAnsi" w:hAnsiTheme="majorHAnsi"/>
        </w:rPr>
        <w:t xml:space="preserve"> to certain facts to lack a form of moral perception. On this view, enhancing emotional empathy can be understood to involve making this </w:t>
      </w:r>
      <w:r w:rsidR="00DE6A37" w:rsidRPr="00016302">
        <w:rPr>
          <w:rFonts w:asciiTheme="majorHAnsi" w:hAnsiTheme="majorHAnsi"/>
        </w:rPr>
        <w:t xml:space="preserve">mode </w:t>
      </w:r>
      <w:r w:rsidR="00A4750B" w:rsidRPr="00016302">
        <w:rPr>
          <w:rFonts w:asciiTheme="majorHAnsi" w:hAnsiTheme="majorHAnsi"/>
        </w:rPr>
        <w:t>of moral perception available to the offender</w:t>
      </w:r>
      <w:r w:rsidR="00DE6A37" w:rsidRPr="00016302">
        <w:rPr>
          <w:rFonts w:asciiTheme="majorHAnsi" w:hAnsiTheme="majorHAnsi"/>
        </w:rPr>
        <w:t xml:space="preserve">, but </w:t>
      </w:r>
      <w:r w:rsidR="001864BF" w:rsidRPr="00016302">
        <w:rPr>
          <w:rFonts w:asciiTheme="majorHAnsi" w:hAnsiTheme="majorHAnsi"/>
        </w:rPr>
        <w:t>it need</w:t>
      </w:r>
      <w:r w:rsidR="00DE6A37" w:rsidRPr="00016302">
        <w:rPr>
          <w:rFonts w:asciiTheme="majorHAnsi" w:hAnsiTheme="majorHAnsi"/>
        </w:rPr>
        <w:t xml:space="preserve"> not determine </w:t>
      </w:r>
      <w:r w:rsidR="006A0D70" w:rsidRPr="00016302">
        <w:rPr>
          <w:rFonts w:asciiTheme="majorHAnsi" w:hAnsiTheme="majorHAnsi"/>
        </w:rPr>
        <w:t>a particular</w:t>
      </w:r>
      <w:r w:rsidR="00B16207" w:rsidRPr="00016302">
        <w:rPr>
          <w:rFonts w:asciiTheme="majorHAnsi" w:hAnsiTheme="majorHAnsi"/>
        </w:rPr>
        <w:t>,</w:t>
      </w:r>
      <w:r w:rsidR="006A0D70" w:rsidRPr="00016302">
        <w:rPr>
          <w:rFonts w:asciiTheme="majorHAnsi" w:hAnsiTheme="majorHAnsi"/>
        </w:rPr>
        <w:t xml:space="preserve"> all things considered response to what he</w:t>
      </w:r>
      <w:r w:rsidR="00DE6A37" w:rsidRPr="00016302">
        <w:rPr>
          <w:rFonts w:asciiTheme="majorHAnsi" w:hAnsiTheme="majorHAnsi"/>
        </w:rPr>
        <w:t xml:space="preserve"> perceives</w:t>
      </w:r>
      <w:r w:rsidR="00A4750B" w:rsidRPr="00016302">
        <w:rPr>
          <w:rFonts w:asciiTheme="majorHAnsi" w:hAnsiTheme="majorHAnsi"/>
        </w:rPr>
        <w:t xml:space="preserve">. </w:t>
      </w:r>
      <w:r w:rsidR="00B7617D" w:rsidRPr="00016302">
        <w:rPr>
          <w:rFonts w:asciiTheme="majorHAnsi" w:hAnsiTheme="majorHAnsi"/>
        </w:rPr>
        <w:t>By way of analogy, although corrective glasses increase the wearer’s visual clarity, they do not force him to look in a particular direction</w:t>
      </w:r>
      <w:r w:rsidR="001D479A" w:rsidRPr="00016302">
        <w:rPr>
          <w:rFonts w:asciiTheme="majorHAnsi" w:hAnsiTheme="majorHAnsi"/>
        </w:rPr>
        <w:t>,</w:t>
      </w:r>
      <w:r w:rsidR="00B7617D" w:rsidRPr="00016302">
        <w:rPr>
          <w:rFonts w:asciiTheme="majorHAnsi" w:hAnsiTheme="majorHAnsi"/>
        </w:rPr>
        <w:t xml:space="preserve"> nor to find the scene on which </w:t>
      </w:r>
      <w:r w:rsidR="00007EE4" w:rsidRPr="00016302">
        <w:rPr>
          <w:rFonts w:asciiTheme="majorHAnsi" w:hAnsiTheme="majorHAnsi"/>
        </w:rPr>
        <w:t>his</w:t>
      </w:r>
      <w:r w:rsidR="001D479A" w:rsidRPr="00016302">
        <w:rPr>
          <w:rFonts w:asciiTheme="majorHAnsi" w:hAnsiTheme="majorHAnsi"/>
        </w:rPr>
        <w:t xml:space="preserve"> gaze falls attractive. </w:t>
      </w:r>
      <w:r w:rsidR="00A4750B" w:rsidRPr="00016302">
        <w:rPr>
          <w:rFonts w:asciiTheme="majorHAnsi" w:hAnsiTheme="majorHAnsi"/>
        </w:rPr>
        <w:t xml:space="preserve">As such, even if the enhanced offender only feels an aversive affect following the </w:t>
      </w:r>
      <w:r w:rsidR="00EC2770" w:rsidRPr="00016302">
        <w:rPr>
          <w:rFonts w:asciiTheme="majorHAnsi" w:hAnsiTheme="majorHAnsi"/>
        </w:rPr>
        <w:t>neurointervention</w:t>
      </w:r>
      <w:r w:rsidR="00A4750B" w:rsidRPr="00016302">
        <w:rPr>
          <w:rFonts w:asciiTheme="majorHAnsi" w:hAnsiTheme="majorHAnsi"/>
        </w:rPr>
        <w:t>, this does not entail that deliberative processes have not mediated the aversive affect</w:t>
      </w:r>
      <w:r w:rsidR="00945E8D" w:rsidRPr="00016302">
        <w:rPr>
          <w:rFonts w:asciiTheme="majorHAnsi" w:hAnsiTheme="majorHAnsi"/>
        </w:rPr>
        <w:t xml:space="preserve"> in any way</w:t>
      </w:r>
      <w:r w:rsidR="00A4750B" w:rsidRPr="00016302">
        <w:rPr>
          <w:rFonts w:asciiTheme="majorHAnsi" w:hAnsiTheme="majorHAnsi"/>
        </w:rPr>
        <w:t>. Rather, the empathetic offender will only ex</w:t>
      </w:r>
      <w:r w:rsidR="003B5541" w:rsidRPr="00016302">
        <w:rPr>
          <w:rFonts w:asciiTheme="majorHAnsi" w:hAnsiTheme="majorHAnsi"/>
        </w:rPr>
        <w:t>perience the aversive affect inso</w:t>
      </w:r>
      <w:r w:rsidR="00A4750B" w:rsidRPr="00016302">
        <w:rPr>
          <w:rFonts w:asciiTheme="majorHAnsi" w:hAnsiTheme="majorHAnsi"/>
        </w:rPr>
        <w:t xml:space="preserve">far as </w:t>
      </w:r>
      <w:r w:rsidR="00881BDB" w:rsidRPr="00016302">
        <w:rPr>
          <w:rFonts w:asciiTheme="majorHAnsi" w:hAnsiTheme="majorHAnsi"/>
        </w:rPr>
        <w:t xml:space="preserve">she </w:t>
      </w:r>
      <w:r w:rsidR="00945E8D" w:rsidRPr="00016302">
        <w:rPr>
          <w:rFonts w:asciiTheme="majorHAnsi" w:hAnsiTheme="majorHAnsi"/>
        </w:rPr>
        <w:t>perceive</w:t>
      </w:r>
      <w:r w:rsidR="00881BDB" w:rsidRPr="00016302">
        <w:rPr>
          <w:rFonts w:asciiTheme="majorHAnsi" w:hAnsiTheme="majorHAnsi"/>
        </w:rPr>
        <w:t>s</w:t>
      </w:r>
      <w:r w:rsidR="00945E8D" w:rsidRPr="00016302">
        <w:rPr>
          <w:rFonts w:asciiTheme="majorHAnsi" w:hAnsiTheme="majorHAnsi"/>
        </w:rPr>
        <w:t xml:space="preserve"> it to be</w:t>
      </w:r>
      <w:r w:rsidR="00A4750B" w:rsidRPr="00016302">
        <w:rPr>
          <w:rFonts w:asciiTheme="majorHAnsi" w:hAnsiTheme="majorHAnsi"/>
        </w:rPr>
        <w:t xml:space="preserve"> an appropriate response to </w:t>
      </w:r>
      <w:r w:rsidR="00881BDB" w:rsidRPr="00016302">
        <w:rPr>
          <w:rFonts w:asciiTheme="majorHAnsi" w:hAnsiTheme="majorHAnsi"/>
        </w:rPr>
        <w:t>her</w:t>
      </w:r>
      <w:r w:rsidR="007358B5" w:rsidRPr="00016302">
        <w:rPr>
          <w:rFonts w:asciiTheme="majorHAnsi" w:hAnsiTheme="majorHAnsi"/>
        </w:rPr>
        <w:t xml:space="preserve"> beliefs.</w:t>
      </w:r>
      <w:r w:rsidRPr="00016302">
        <w:rPr>
          <w:rFonts w:asciiTheme="majorHAnsi" w:hAnsiTheme="majorHAnsi"/>
        </w:rPr>
        <w:t xml:space="preserve"> </w:t>
      </w:r>
      <w:r w:rsidR="003B5541" w:rsidRPr="00016302">
        <w:rPr>
          <w:rFonts w:asciiTheme="majorHAnsi" w:hAnsiTheme="majorHAnsi"/>
        </w:rPr>
        <w:t>T</w:t>
      </w:r>
      <w:r w:rsidR="005B2320" w:rsidRPr="00016302">
        <w:rPr>
          <w:rFonts w:asciiTheme="majorHAnsi" w:hAnsiTheme="majorHAnsi"/>
        </w:rPr>
        <w:t xml:space="preserve">he fact that the </w:t>
      </w:r>
      <w:r w:rsidR="00DE6A37" w:rsidRPr="00016302">
        <w:rPr>
          <w:rFonts w:asciiTheme="majorHAnsi" w:hAnsiTheme="majorHAnsi"/>
        </w:rPr>
        <w:t xml:space="preserve">mode </w:t>
      </w:r>
      <w:r w:rsidR="005B2320" w:rsidRPr="00016302">
        <w:rPr>
          <w:rFonts w:asciiTheme="majorHAnsi" w:hAnsiTheme="majorHAnsi"/>
        </w:rPr>
        <w:t xml:space="preserve">of moral </w:t>
      </w:r>
      <w:r w:rsidR="00945E8D" w:rsidRPr="00016302">
        <w:rPr>
          <w:rFonts w:asciiTheme="majorHAnsi" w:hAnsiTheme="majorHAnsi"/>
        </w:rPr>
        <w:t>perception</w:t>
      </w:r>
      <w:r w:rsidR="00D470A8" w:rsidRPr="00016302">
        <w:rPr>
          <w:rFonts w:asciiTheme="majorHAnsi" w:hAnsiTheme="majorHAnsi"/>
        </w:rPr>
        <w:t xml:space="preserve"> underlying this belief</w:t>
      </w:r>
      <w:r w:rsidR="00945E8D" w:rsidRPr="00016302">
        <w:rPr>
          <w:rFonts w:asciiTheme="majorHAnsi" w:hAnsiTheme="majorHAnsi"/>
        </w:rPr>
        <w:t xml:space="preserve"> is facilitated by a </w:t>
      </w:r>
      <w:r w:rsidR="00EC2770" w:rsidRPr="00016302">
        <w:rPr>
          <w:rFonts w:asciiTheme="majorHAnsi" w:hAnsiTheme="majorHAnsi"/>
        </w:rPr>
        <w:t>neurointervention</w:t>
      </w:r>
      <w:r w:rsidR="00945E8D" w:rsidRPr="00016302">
        <w:rPr>
          <w:rFonts w:asciiTheme="majorHAnsi" w:hAnsiTheme="majorHAnsi"/>
        </w:rPr>
        <w:t xml:space="preserve"> does not threaten</w:t>
      </w:r>
      <w:r w:rsidR="003B7453" w:rsidRPr="00016302">
        <w:rPr>
          <w:rFonts w:asciiTheme="majorHAnsi" w:hAnsiTheme="majorHAnsi"/>
        </w:rPr>
        <w:t xml:space="preserve"> the </w:t>
      </w:r>
      <w:r w:rsidR="00A35F88" w:rsidRPr="00016302">
        <w:rPr>
          <w:rFonts w:asciiTheme="majorHAnsi" w:hAnsiTheme="majorHAnsi"/>
        </w:rPr>
        <w:t xml:space="preserve">crucial </w:t>
      </w:r>
      <w:r w:rsidR="003B7453" w:rsidRPr="00016302">
        <w:rPr>
          <w:rFonts w:asciiTheme="majorHAnsi" w:hAnsiTheme="majorHAnsi"/>
        </w:rPr>
        <w:t>connection between the cognitive and</w:t>
      </w:r>
      <w:r w:rsidR="006F4CBC" w:rsidRPr="00016302">
        <w:rPr>
          <w:rFonts w:asciiTheme="majorHAnsi" w:hAnsiTheme="majorHAnsi"/>
        </w:rPr>
        <w:t xml:space="preserve"> affective elements of remorse.</w:t>
      </w:r>
    </w:p>
    <w:p w14:paraId="056F5CB7" w14:textId="77777777" w:rsidR="00EC6BE4" w:rsidRPr="00016302" w:rsidRDefault="006F4CBC" w:rsidP="00016302">
      <w:pPr>
        <w:spacing w:line="360" w:lineRule="auto"/>
        <w:ind w:firstLine="720"/>
        <w:jc w:val="both"/>
        <w:rPr>
          <w:rFonts w:asciiTheme="majorHAnsi" w:hAnsiTheme="majorHAnsi"/>
        </w:rPr>
      </w:pPr>
      <w:r w:rsidRPr="00016302">
        <w:rPr>
          <w:rFonts w:asciiTheme="majorHAnsi" w:hAnsiTheme="majorHAnsi"/>
        </w:rPr>
        <w:t xml:space="preserve">So far, we have suggested that critics </w:t>
      </w:r>
      <w:r w:rsidR="00D52628" w:rsidRPr="00016302">
        <w:rPr>
          <w:rFonts w:asciiTheme="majorHAnsi" w:hAnsiTheme="majorHAnsi"/>
        </w:rPr>
        <w:t>might</w:t>
      </w:r>
      <w:r w:rsidRPr="00016302">
        <w:rPr>
          <w:rFonts w:asciiTheme="majorHAnsi" w:hAnsiTheme="majorHAnsi"/>
        </w:rPr>
        <w:t xml:space="preserve"> object to honouring remorse that has been </w:t>
      </w:r>
      <w:r w:rsidR="003B5541" w:rsidRPr="00016302">
        <w:rPr>
          <w:rFonts w:asciiTheme="majorHAnsi" w:hAnsiTheme="majorHAnsi"/>
        </w:rPr>
        <w:t>facilitated by</w:t>
      </w:r>
      <w:r w:rsidRPr="00016302">
        <w:rPr>
          <w:rFonts w:asciiTheme="majorHAnsi" w:hAnsiTheme="majorHAnsi"/>
        </w:rPr>
        <w:t xml:space="preserve"> </w:t>
      </w:r>
      <w:r w:rsidR="00EC2770" w:rsidRPr="00016302">
        <w:rPr>
          <w:rFonts w:asciiTheme="majorHAnsi" w:hAnsiTheme="majorHAnsi"/>
        </w:rPr>
        <w:t>neurointervention</w:t>
      </w:r>
      <w:r w:rsidRPr="00016302">
        <w:rPr>
          <w:rFonts w:asciiTheme="majorHAnsi" w:hAnsiTheme="majorHAnsi"/>
        </w:rPr>
        <w:t>s on the basis that such interventions could not bring about genuine</w:t>
      </w:r>
      <w:r w:rsidR="005B2320" w:rsidRPr="00016302">
        <w:rPr>
          <w:rFonts w:asciiTheme="majorHAnsi" w:hAnsiTheme="majorHAnsi"/>
        </w:rPr>
        <w:t>,</w:t>
      </w:r>
      <w:r w:rsidR="00D52628" w:rsidRPr="00016302">
        <w:rPr>
          <w:rFonts w:asciiTheme="majorHAnsi" w:hAnsiTheme="majorHAnsi"/>
        </w:rPr>
        <w:t xml:space="preserve"> morally</w:t>
      </w:r>
      <w:r w:rsidR="00350A69" w:rsidRPr="00016302">
        <w:rPr>
          <w:rFonts w:asciiTheme="majorHAnsi" w:hAnsiTheme="majorHAnsi"/>
        </w:rPr>
        <w:t>-</w:t>
      </w:r>
      <w:r w:rsidR="00D52628" w:rsidRPr="00016302">
        <w:rPr>
          <w:rFonts w:asciiTheme="majorHAnsi" w:hAnsiTheme="majorHAnsi"/>
        </w:rPr>
        <w:t>valuable</w:t>
      </w:r>
      <w:r w:rsidRPr="00016302">
        <w:rPr>
          <w:rFonts w:asciiTheme="majorHAnsi" w:hAnsiTheme="majorHAnsi"/>
        </w:rPr>
        <w:t xml:space="preserve"> remorse. Whilst we have argued that such an objection does not apply to the sorts of interventions that we considered in </w:t>
      </w:r>
      <w:r w:rsidR="004A059E" w:rsidRPr="00016302">
        <w:rPr>
          <w:rFonts w:asciiTheme="majorHAnsi" w:hAnsiTheme="majorHAnsi"/>
        </w:rPr>
        <w:t>S</w:t>
      </w:r>
      <w:r w:rsidRPr="00016302">
        <w:rPr>
          <w:rFonts w:asciiTheme="majorHAnsi" w:hAnsiTheme="majorHAnsi"/>
        </w:rPr>
        <w:t>ection II, critic</w:t>
      </w:r>
      <w:r w:rsidR="00881BDB" w:rsidRPr="00016302">
        <w:rPr>
          <w:rFonts w:asciiTheme="majorHAnsi" w:hAnsiTheme="majorHAnsi"/>
        </w:rPr>
        <w:t>s</w:t>
      </w:r>
      <w:r w:rsidRPr="00016302">
        <w:rPr>
          <w:rFonts w:asciiTheme="majorHAnsi" w:hAnsiTheme="majorHAnsi"/>
        </w:rPr>
        <w:t xml:space="preserve"> might claim</w:t>
      </w:r>
      <w:r w:rsidR="003B5541" w:rsidRPr="00016302">
        <w:rPr>
          <w:rFonts w:asciiTheme="majorHAnsi" w:hAnsiTheme="majorHAnsi"/>
        </w:rPr>
        <w:t xml:space="preserve"> that</w:t>
      </w:r>
      <w:r w:rsidRPr="00016302">
        <w:rPr>
          <w:rFonts w:asciiTheme="majorHAnsi" w:hAnsiTheme="majorHAnsi"/>
        </w:rPr>
        <w:t xml:space="preserve"> </w:t>
      </w:r>
      <w:r w:rsidR="004C6DE1" w:rsidRPr="00016302">
        <w:rPr>
          <w:rFonts w:asciiTheme="majorHAnsi" w:hAnsiTheme="majorHAnsi"/>
        </w:rPr>
        <w:t xml:space="preserve">we have misconstrued their objection. </w:t>
      </w:r>
      <w:r w:rsidR="003B5541" w:rsidRPr="00016302">
        <w:rPr>
          <w:rFonts w:asciiTheme="majorHAnsi" w:hAnsiTheme="majorHAnsi"/>
        </w:rPr>
        <w:t>They</w:t>
      </w:r>
      <w:r w:rsidR="004C6DE1" w:rsidRPr="00016302">
        <w:rPr>
          <w:rFonts w:asciiTheme="majorHAnsi" w:hAnsiTheme="majorHAnsi"/>
        </w:rPr>
        <w:t xml:space="preserve"> might suggest that </w:t>
      </w:r>
      <w:r w:rsidRPr="00016302">
        <w:rPr>
          <w:rFonts w:asciiTheme="majorHAnsi" w:hAnsiTheme="majorHAnsi"/>
        </w:rPr>
        <w:t xml:space="preserve">the problem with such interventions is that </w:t>
      </w:r>
      <w:r w:rsidR="00951C3D" w:rsidRPr="00016302">
        <w:rPr>
          <w:rFonts w:asciiTheme="majorHAnsi" w:hAnsiTheme="majorHAnsi"/>
        </w:rPr>
        <w:t xml:space="preserve">the </w:t>
      </w:r>
      <w:r w:rsidR="00D52628" w:rsidRPr="00016302">
        <w:rPr>
          <w:rFonts w:asciiTheme="majorHAnsi" w:hAnsiTheme="majorHAnsi"/>
        </w:rPr>
        <w:t xml:space="preserve">remorse </w:t>
      </w:r>
      <w:r w:rsidR="003B5541" w:rsidRPr="00016302">
        <w:rPr>
          <w:rFonts w:asciiTheme="majorHAnsi" w:hAnsiTheme="majorHAnsi"/>
        </w:rPr>
        <w:t xml:space="preserve">they facilitate </w:t>
      </w:r>
      <w:r w:rsidR="00D52628" w:rsidRPr="00016302">
        <w:rPr>
          <w:rFonts w:asciiTheme="majorHAnsi" w:hAnsiTheme="majorHAnsi"/>
        </w:rPr>
        <w:t xml:space="preserve">would not be morally valuable because it is not </w:t>
      </w:r>
      <w:r w:rsidR="00D52628" w:rsidRPr="00016302">
        <w:rPr>
          <w:rFonts w:asciiTheme="majorHAnsi" w:hAnsiTheme="majorHAnsi"/>
          <w:i/>
        </w:rPr>
        <w:t>authentic</w:t>
      </w:r>
      <w:r w:rsidR="00D52628" w:rsidRPr="00016302">
        <w:rPr>
          <w:rFonts w:asciiTheme="majorHAnsi" w:hAnsiTheme="majorHAnsi"/>
        </w:rPr>
        <w:t xml:space="preserve"> to the agent.</w:t>
      </w:r>
      <w:r w:rsidR="004C6DE1" w:rsidRPr="00016302">
        <w:rPr>
          <w:rFonts w:asciiTheme="majorHAnsi" w:hAnsiTheme="majorHAnsi"/>
        </w:rPr>
        <w:t xml:space="preserve"> </w:t>
      </w:r>
      <w:r w:rsidR="00EC6BE4" w:rsidRPr="00016302">
        <w:rPr>
          <w:rFonts w:asciiTheme="majorHAnsi" w:hAnsiTheme="majorHAnsi"/>
        </w:rPr>
        <w:t>We shall conclude by considering the strength of this sort of objection.</w:t>
      </w:r>
    </w:p>
    <w:p w14:paraId="1C44976C" w14:textId="77777777" w:rsidR="00EC6BE4" w:rsidRPr="00016302" w:rsidRDefault="00D52628" w:rsidP="00016302">
      <w:pPr>
        <w:spacing w:line="360" w:lineRule="auto"/>
        <w:ind w:firstLine="720"/>
        <w:jc w:val="both"/>
        <w:rPr>
          <w:rFonts w:asciiTheme="majorHAnsi" w:hAnsiTheme="majorHAnsi"/>
        </w:rPr>
      </w:pPr>
      <w:r w:rsidRPr="00016302">
        <w:rPr>
          <w:rFonts w:asciiTheme="majorHAnsi" w:hAnsiTheme="majorHAnsi"/>
        </w:rPr>
        <w:t>A</w:t>
      </w:r>
      <w:r w:rsidR="004C6DE1" w:rsidRPr="00016302">
        <w:rPr>
          <w:rFonts w:asciiTheme="majorHAnsi" w:hAnsiTheme="majorHAnsi"/>
        </w:rPr>
        <w:t>uthenticity-based objections are often raised in the neuro-ethics literature. Notably</w:t>
      </w:r>
      <w:r w:rsidR="00881BDB" w:rsidRPr="00016302">
        <w:rPr>
          <w:rFonts w:asciiTheme="majorHAnsi" w:hAnsiTheme="majorHAnsi"/>
        </w:rPr>
        <w:t>,</w:t>
      </w:r>
      <w:r w:rsidR="004C6DE1" w:rsidRPr="00016302">
        <w:rPr>
          <w:rFonts w:asciiTheme="majorHAnsi" w:hAnsiTheme="majorHAnsi"/>
        </w:rPr>
        <w:t xml:space="preserve"> for our purposes,</w:t>
      </w:r>
      <w:r w:rsidR="00417CD6" w:rsidRPr="00016302">
        <w:rPr>
          <w:rFonts w:asciiTheme="majorHAnsi" w:hAnsiTheme="majorHAnsi"/>
        </w:rPr>
        <w:t xml:space="preserve"> Nicole Vincent has recently argued against the use of non-consensual </w:t>
      </w:r>
      <w:r w:rsidR="00EC2770" w:rsidRPr="00016302">
        <w:rPr>
          <w:rFonts w:asciiTheme="majorHAnsi" w:hAnsiTheme="majorHAnsi"/>
        </w:rPr>
        <w:t>neurointervention</w:t>
      </w:r>
      <w:r w:rsidR="00417CD6" w:rsidRPr="00016302">
        <w:rPr>
          <w:rFonts w:asciiTheme="majorHAnsi" w:hAnsiTheme="majorHAnsi"/>
        </w:rPr>
        <w:t xml:space="preserve">s for the purpose of restoring </w:t>
      </w:r>
      <w:r w:rsidR="005B2320" w:rsidRPr="00016302">
        <w:rPr>
          <w:rFonts w:asciiTheme="majorHAnsi" w:hAnsiTheme="majorHAnsi"/>
        </w:rPr>
        <w:t xml:space="preserve">an offender’s </w:t>
      </w:r>
      <w:r w:rsidR="00417CD6" w:rsidRPr="00016302">
        <w:rPr>
          <w:rFonts w:asciiTheme="majorHAnsi" w:hAnsiTheme="majorHAnsi"/>
        </w:rPr>
        <w:t>competence to stand trial</w:t>
      </w:r>
      <w:r w:rsidR="005B2320" w:rsidRPr="00016302">
        <w:rPr>
          <w:rFonts w:asciiTheme="majorHAnsi" w:hAnsiTheme="majorHAnsi"/>
        </w:rPr>
        <w:t>,</w:t>
      </w:r>
      <w:r w:rsidR="00417CD6" w:rsidRPr="00016302">
        <w:rPr>
          <w:rFonts w:asciiTheme="majorHAnsi" w:hAnsiTheme="majorHAnsi"/>
        </w:rPr>
        <w:t xml:space="preserve"> on </w:t>
      </w:r>
      <w:r w:rsidR="00AF78AD" w:rsidRPr="00016302">
        <w:rPr>
          <w:rFonts w:asciiTheme="majorHAnsi" w:hAnsiTheme="majorHAnsi"/>
        </w:rPr>
        <w:t>the b</w:t>
      </w:r>
      <w:r w:rsidR="00417CD6" w:rsidRPr="00016302">
        <w:rPr>
          <w:rFonts w:asciiTheme="majorHAnsi" w:hAnsiTheme="majorHAnsi"/>
        </w:rPr>
        <w:t>asis</w:t>
      </w:r>
      <w:r w:rsidR="00AF78AD" w:rsidRPr="00016302">
        <w:rPr>
          <w:rFonts w:asciiTheme="majorHAnsi" w:hAnsiTheme="majorHAnsi"/>
        </w:rPr>
        <w:t xml:space="preserve"> that they might have profound effects on authenticity and personal identity</w:t>
      </w:r>
      <w:r w:rsidR="00417CD6" w:rsidRPr="00016302">
        <w:rPr>
          <w:rFonts w:asciiTheme="majorHAnsi" w:hAnsiTheme="majorHAnsi"/>
        </w:rPr>
        <w:t>.</w:t>
      </w:r>
      <w:r w:rsidR="00417CD6" w:rsidRPr="00016302">
        <w:rPr>
          <w:rStyle w:val="FootnoteReference"/>
          <w:rFonts w:asciiTheme="majorHAnsi" w:hAnsiTheme="majorHAnsi"/>
        </w:rPr>
        <w:footnoteReference w:id="67"/>
      </w:r>
      <w:r w:rsidR="000D600C" w:rsidRPr="00016302">
        <w:rPr>
          <w:rFonts w:asciiTheme="majorHAnsi" w:hAnsiTheme="majorHAnsi"/>
        </w:rPr>
        <w:t xml:space="preserve"> </w:t>
      </w:r>
      <w:r w:rsidR="00600737" w:rsidRPr="00016302">
        <w:rPr>
          <w:rFonts w:asciiTheme="majorHAnsi" w:hAnsiTheme="majorHAnsi"/>
        </w:rPr>
        <w:t xml:space="preserve">In her discussion, Vincent does not distinguish the effects that </w:t>
      </w:r>
      <w:r w:rsidR="00EC2770" w:rsidRPr="00016302">
        <w:rPr>
          <w:rFonts w:asciiTheme="majorHAnsi" w:hAnsiTheme="majorHAnsi"/>
        </w:rPr>
        <w:t>neurointervention</w:t>
      </w:r>
      <w:r w:rsidR="00600737" w:rsidRPr="00016302">
        <w:rPr>
          <w:rFonts w:asciiTheme="majorHAnsi" w:hAnsiTheme="majorHAnsi"/>
        </w:rPr>
        <w:t xml:space="preserve">s might have on the recipient’s personal identity from </w:t>
      </w:r>
      <w:r w:rsidR="00F84679" w:rsidRPr="00016302">
        <w:rPr>
          <w:rFonts w:asciiTheme="majorHAnsi" w:hAnsiTheme="majorHAnsi"/>
        </w:rPr>
        <w:t>the effects that</w:t>
      </w:r>
      <w:r w:rsidR="00915906" w:rsidRPr="00016302">
        <w:rPr>
          <w:rFonts w:asciiTheme="majorHAnsi" w:hAnsiTheme="majorHAnsi"/>
        </w:rPr>
        <w:t xml:space="preserve"> they</w:t>
      </w:r>
      <w:r w:rsidR="00F84679" w:rsidRPr="00016302">
        <w:rPr>
          <w:rFonts w:asciiTheme="majorHAnsi" w:hAnsiTheme="majorHAnsi"/>
        </w:rPr>
        <w:t xml:space="preserve"> might have on </w:t>
      </w:r>
      <w:r w:rsidR="005D346C" w:rsidRPr="00016302">
        <w:rPr>
          <w:rFonts w:asciiTheme="majorHAnsi" w:hAnsiTheme="majorHAnsi"/>
        </w:rPr>
        <w:t xml:space="preserve">her </w:t>
      </w:r>
      <w:r w:rsidR="00F84679" w:rsidRPr="00016302">
        <w:rPr>
          <w:rFonts w:asciiTheme="majorHAnsi" w:hAnsiTheme="majorHAnsi"/>
        </w:rPr>
        <w:t>authenticity. However, the two effects may not be coextensive</w:t>
      </w:r>
      <w:r w:rsidR="004C6DE1" w:rsidRPr="00016302">
        <w:rPr>
          <w:rFonts w:asciiTheme="majorHAnsi" w:hAnsiTheme="majorHAnsi"/>
        </w:rPr>
        <w:t>, and it will</w:t>
      </w:r>
      <w:r w:rsidR="000D600C" w:rsidRPr="00016302">
        <w:rPr>
          <w:rFonts w:asciiTheme="majorHAnsi" w:hAnsiTheme="majorHAnsi"/>
        </w:rPr>
        <w:t xml:space="preserve"> be</w:t>
      </w:r>
      <w:r w:rsidR="004C6DE1" w:rsidRPr="00016302">
        <w:rPr>
          <w:rFonts w:asciiTheme="majorHAnsi" w:hAnsiTheme="majorHAnsi"/>
        </w:rPr>
        <w:t xml:space="preserve"> help</w:t>
      </w:r>
      <w:r w:rsidR="000D600C" w:rsidRPr="00016302">
        <w:rPr>
          <w:rFonts w:asciiTheme="majorHAnsi" w:hAnsiTheme="majorHAnsi"/>
        </w:rPr>
        <w:t>ful</w:t>
      </w:r>
      <w:r w:rsidR="004C6DE1" w:rsidRPr="00016302">
        <w:rPr>
          <w:rFonts w:asciiTheme="majorHAnsi" w:hAnsiTheme="majorHAnsi"/>
        </w:rPr>
        <w:t xml:space="preserve"> to</w:t>
      </w:r>
      <w:r w:rsidR="000D600C" w:rsidRPr="00016302">
        <w:rPr>
          <w:rFonts w:asciiTheme="majorHAnsi" w:hAnsiTheme="majorHAnsi"/>
        </w:rPr>
        <w:t xml:space="preserve"> begin</w:t>
      </w:r>
      <w:r w:rsidRPr="00016302">
        <w:rPr>
          <w:rFonts w:asciiTheme="majorHAnsi" w:hAnsiTheme="majorHAnsi"/>
        </w:rPr>
        <w:t xml:space="preserve"> our discussion</w:t>
      </w:r>
      <w:r w:rsidR="000D600C" w:rsidRPr="00016302">
        <w:rPr>
          <w:rFonts w:asciiTheme="majorHAnsi" w:hAnsiTheme="majorHAnsi"/>
        </w:rPr>
        <w:t xml:space="preserve"> by</w:t>
      </w:r>
      <w:r w:rsidR="004C6DE1" w:rsidRPr="00016302">
        <w:rPr>
          <w:rFonts w:asciiTheme="majorHAnsi" w:hAnsiTheme="majorHAnsi"/>
        </w:rPr>
        <w:t xml:space="preserve"> explain</w:t>
      </w:r>
      <w:r w:rsidR="000D600C" w:rsidRPr="00016302">
        <w:rPr>
          <w:rFonts w:asciiTheme="majorHAnsi" w:hAnsiTheme="majorHAnsi"/>
        </w:rPr>
        <w:t>ing</w:t>
      </w:r>
      <w:r w:rsidR="00EC6BE4" w:rsidRPr="00016302">
        <w:rPr>
          <w:rFonts w:asciiTheme="majorHAnsi" w:hAnsiTheme="majorHAnsi"/>
        </w:rPr>
        <w:t xml:space="preserve"> why</w:t>
      </w:r>
      <w:r w:rsidR="00881BDB" w:rsidRPr="00016302">
        <w:rPr>
          <w:rFonts w:asciiTheme="majorHAnsi" w:hAnsiTheme="majorHAnsi"/>
        </w:rPr>
        <w:t xml:space="preserve"> not</w:t>
      </w:r>
      <w:r w:rsidR="00EC6BE4" w:rsidRPr="00016302">
        <w:rPr>
          <w:rFonts w:asciiTheme="majorHAnsi" w:hAnsiTheme="majorHAnsi"/>
        </w:rPr>
        <w:t>.</w:t>
      </w:r>
    </w:p>
    <w:p w14:paraId="0E71D3E4" w14:textId="77777777" w:rsidR="00985BD3" w:rsidRPr="00016302" w:rsidRDefault="004C6DE1" w:rsidP="00016302">
      <w:pPr>
        <w:spacing w:line="360" w:lineRule="auto"/>
        <w:ind w:firstLine="720"/>
        <w:jc w:val="both"/>
        <w:rPr>
          <w:rFonts w:asciiTheme="majorHAnsi" w:hAnsiTheme="majorHAnsi"/>
        </w:rPr>
      </w:pPr>
      <w:r w:rsidRPr="00016302">
        <w:rPr>
          <w:rFonts w:asciiTheme="majorHAnsi" w:hAnsiTheme="majorHAnsi"/>
        </w:rPr>
        <w:t>According to prominent psychological accounts of personal identity (understood in the narrative, rather than numerical sense),</w:t>
      </w:r>
      <w:r w:rsidRPr="00016302">
        <w:rPr>
          <w:rStyle w:val="FootnoteReference"/>
          <w:rFonts w:asciiTheme="majorHAnsi" w:hAnsiTheme="majorHAnsi"/>
        </w:rPr>
        <w:footnoteReference w:id="68"/>
      </w:r>
      <w:r w:rsidRPr="00016302">
        <w:rPr>
          <w:rFonts w:asciiTheme="majorHAnsi" w:hAnsiTheme="majorHAnsi"/>
        </w:rPr>
        <w:t xml:space="preserve"> the continuity of certain psychological connections (such as the agent’s memories, values and character) is </w:t>
      </w:r>
      <w:r w:rsidR="00D52628" w:rsidRPr="00016302">
        <w:rPr>
          <w:rFonts w:asciiTheme="majorHAnsi" w:hAnsiTheme="majorHAnsi"/>
        </w:rPr>
        <w:t>central to</w:t>
      </w:r>
      <w:r w:rsidR="00F43D89" w:rsidRPr="00016302">
        <w:rPr>
          <w:rFonts w:asciiTheme="majorHAnsi" w:hAnsiTheme="majorHAnsi"/>
        </w:rPr>
        <w:t xml:space="preserve"> personal</w:t>
      </w:r>
      <w:r w:rsidR="00D52628" w:rsidRPr="00016302">
        <w:rPr>
          <w:rFonts w:asciiTheme="majorHAnsi" w:hAnsiTheme="majorHAnsi"/>
        </w:rPr>
        <w:t xml:space="preserve"> identity</w:t>
      </w:r>
      <w:r w:rsidRPr="00016302">
        <w:rPr>
          <w:rFonts w:asciiTheme="majorHAnsi" w:hAnsiTheme="majorHAnsi"/>
        </w:rPr>
        <w:t>.</w:t>
      </w:r>
      <w:r w:rsidRPr="00016302">
        <w:rPr>
          <w:rStyle w:val="FootnoteReference"/>
          <w:rFonts w:asciiTheme="majorHAnsi" w:hAnsiTheme="majorHAnsi"/>
        </w:rPr>
        <w:footnoteReference w:id="69"/>
      </w:r>
      <w:r w:rsidRPr="00016302">
        <w:rPr>
          <w:rFonts w:asciiTheme="majorHAnsi" w:hAnsiTheme="majorHAnsi"/>
        </w:rPr>
        <w:t xml:space="preserve"> With this i</w:t>
      </w:r>
      <w:r w:rsidR="00EA46B3" w:rsidRPr="00016302">
        <w:rPr>
          <w:rFonts w:asciiTheme="majorHAnsi" w:hAnsiTheme="majorHAnsi"/>
        </w:rPr>
        <w:t>n</w:t>
      </w:r>
      <w:r w:rsidRPr="00016302">
        <w:rPr>
          <w:rFonts w:asciiTheme="majorHAnsi" w:hAnsiTheme="majorHAnsi"/>
        </w:rPr>
        <w:t xml:space="preserve"> mind, an</w:t>
      </w:r>
      <w:r w:rsidR="00EA46B3" w:rsidRPr="00016302">
        <w:rPr>
          <w:rFonts w:asciiTheme="majorHAnsi" w:hAnsiTheme="majorHAnsi"/>
        </w:rPr>
        <w:t xml:space="preserve"> agent </w:t>
      </w:r>
      <w:r w:rsidR="00F43D89" w:rsidRPr="00016302">
        <w:rPr>
          <w:rFonts w:asciiTheme="majorHAnsi" w:hAnsiTheme="majorHAnsi"/>
        </w:rPr>
        <w:t>can</w:t>
      </w:r>
      <w:r w:rsidR="00EA46B3" w:rsidRPr="00016302">
        <w:rPr>
          <w:rFonts w:asciiTheme="majorHAnsi" w:hAnsiTheme="majorHAnsi"/>
        </w:rPr>
        <w:t xml:space="preserve"> retain </w:t>
      </w:r>
      <w:r w:rsidR="00365A81" w:rsidRPr="00016302">
        <w:rPr>
          <w:rFonts w:asciiTheme="majorHAnsi" w:hAnsiTheme="majorHAnsi"/>
        </w:rPr>
        <w:t xml:space="preserve">her </w:t>
      </w:r>
      <w:r w:rsidR="00EA46B3" w:rsidRPr="00016302">
        <w:rPr>
          <w:rFonts w:asciiTheme="majorHAnsi" w:hAnsiTheme="majorHAnsi"/>
        </w:rPr>
        <w:t xml:space="preserve">identity following a </w:t>
      </w:r>
      <w:r w:rsidR="00EC2770" w:rsidRPr="00016302">
        <w:rPr>
          <w:rFonts w:asciiTheme="majorHAnsi" w:hAnsiTheme="majorHAnsi"/>
        </w:rPr>
        <w:t>neurointervention</w:t>
      </w:r>
      <w:r w:rsidR="00EA46B3" w:rsidRPr="00016302">
        <w:rPr>
          <w:rFonts w:asciiTheme="majorHAnsi" w:hAnsiTheme="majorHAnsi"/>
        </w:rPr>
        <w:t xml:space="preserve"> if </w:t>
      </w:r>
      <w:r w:rsidR="006E122C" w:rsidRPr="00016302">
        <w:rPr>
          <w:rFonts w:asciiTheme="majorHAnsi" w:hAnsiTheme="majorHAnsi"/>
        </w:rPr>
        <w:t xml:space="preserve">she </w:t>
      </w:r>
      <w:r w:rsidR="00EA46B3" w:rsidRPr="00016302">
        <w:rPr>
          <w:rFonts w:asciiTheme="majorHAnsi" w:hAnsiTheme="majorHAnsi"/>
        </w:rPr>
        <w:t>retain</w:t>
      </w:r>
      <w:r w:rsidR="006E122C" w:rsidRPr="00016302">
        <w:rPr>
          <w:rFonts w:asciiTheme="majorHAnsi" w:hAnsiTheme="majorHAnsi"/>
        </w:rPr>
        <w:t>s</w:t>
      </w:r>
      <w:r w:rsidR="00EA46B3" w:rsidRPr="00016302">
        <w:rPr>
          <w:rFonts w:asciiTheme="majorHAnsi" w:hAnsiTheme="majorHAnsi"/>
        </w:rPr>
        <w:t xml:space="preserve"> a sufficient numb</w:t>
      </w:r>
      <w:r w:rsidRPr="00016302">
        <w:rPr>
          <w:rFonts w:asciiTheme="majorHAnsi" w:hAnsiTheme="majorHAnsi"/>
        </w:rPr>
        <w:t>er of psychological connections.</w:t>
      </w:r>
      <w:r w:rsidR="00EA46B3" w:rsidRPr="00016302">
        <w:rPr>
          <w:rFonts w:asciiTheme="majorHAnsi" w:hAnsiTheme="majorHAnsi"/>
        </w:rPr>
        <w:t xml:space="preserve"> </w:t>
      </w:r>
      <w:r w:rsidRPr="00016302">
        <w:rPr>
          <w:rFonts w:asciiTheme="majorHAnsi" w:hAnsiTheme="majorHAnsi"/>
        </w:rPr>
        <w:t>H</w:t>
      </w:r>
      <w:r w:rsidR="00EA46B3" w:rsidRPr="00016302">
        <w:rPr>
          <w:rFonts w:asciiTheme="majorHAnsi" w:hAnsiTheme="majorHAnsi"/>
        </w:rPr>
        <w:t xml:space="preserve">owever, </w:t>
      </w:r>
      <w:r w:rsidRPr="00016302">
        <w:rPr>
          <w:rFonts w:asciiTheme="majorHAnsi" w:hAnsiTheme="majorHAnsi"/>
        </w:rPr>
        <w:t>this</w:t>
      </w:r>
      <w:r w:rsidR="00EA46B3" w:rsidRPr="00016302">
        <w:rPr>
          <w:rFonts w:asciiTheme="majorHAnsi" w:hAnsiTheme="majorHAnsi"/>
        </w:rPr>
        <w:t xml:space="preserve"> intervention </w:t>
      </w:r>
      <w:r w:rsidRPr="00016302">
        <w:rPr>
          <w:rFonts w:asciiTheme="majorHAnsi" w:hAnsiTheme="majorHAnsi"/>
        </w:rPr>
        <w:t>may</w:t>
      </w:r>
      <w:r w:rsidR="00EA46B3" w:rsidRPr="00016302">
        <w:rPr>
          <w:rFonts w:asciiTheme="majorHAnsi" w:hAnsiTheme="majorHAnsi"/>
        </w:rPr>
        <w:t xml:space="preserve"> </w:t>
      </w:r>
      <w:r w:rsidRPr="00016302">
        <w:rPr>
          <w:rFonts w:asciiTheme="majorHAnsi" w:hAnsiTheme="majorHAnsi"/>
        </w:rPr>
        <w:t>nonetheless generate an effect that is</w:t>
      </w:r>
      <w:r w:rsidR="00EA46B3" w:rsidRPr="00016302">
        <w:rPr>
          <w:rFonts w:asciiTheme="majorHAnsi" w:hAnsiTheme="majorHAnsi"/>
        </w:rPr>
        <w:t xml:space="preserve"> inauthentic to that agent</w:t>
      </w:r>
      <w:r w:rsidR="00F43D89" w:rsidRPr="00016302">
        <w:rPr>
          <w:rFonts w:asciiTheme="majorHAnsi" w:hAnsiTheme="majorHAnsi"/>
        </w:rPr>
        <w:t>,</w:t>
      </w:r>
      <w:r w:rsidRPr="00016302">
        <w:rPr>
          <w:rFonts w:asciiTheme="majorHAnsi" w:hAnsiTheme="majorHAnsi"/>
        </w:rPr>
        <w:t xml:space="preserve"> </w:t>
      </w:r>
      <w:r w:rsidR="00F43D89" w:rsidRPr="00016302">
        <w:rPr>
          <w:rFonts w:asciiTheme="majorHAnsi" w:hAnsiTheme="majorHAnsi"/>
        </w:rPr>
        <w:t>if the effect</w:t>
      </w:r>
      <w:r w:rsidRPr="00016302">
        <w:rPr>
          <w:rFonts w:asciiTheme="majorHAnsi" w:hAnsiTheme="majorHAnsi"/>
        </w:rPr>
        <w:t xml:space="preserve"> is not true to her ‘real</w:t>
      </w:r>
      <w:r w:rsidR="006E122C" w:rsidRPr="00016302">
        <w:rPr>
          <w:rFonts w:asciiTheme="majorHAnsi" w:hAnsiTheme="majorHAnsi"/>
        </w:rPr>
        <w:t>’</w:t>
      </w:r>
      <w:r w:rsidRPr="00016302">
        <w:rPr>
          <w:rFonts w:asciiTheme="majorHAnsi" w:hAnsiTheme="majorHAnsi"/>
        </w:rPr>
        <w:t xml:space="preserve"> self, or the stable values, beliefs and </w:t>
      </w:r>
      <w:r w:rsidR="00985BD3" w:rsidRPr="00016302">
        <w:rPr>
          <w:rFonts w:asciiTheme="majorHAnsi" w:hAnsiTheme="majorHAnsi"/>
        </w:rPr>
        <w:t>dispositions</w:t>
      </w:r>
      <w:r w:rsidRPr="00016302">
        <w:rPr>
          <w:rFonts w:asciiTheme="majorHAnsi" w:hAnsiTheme="majorHAnsi"/>
        </w:rPr>
        <w:t xml:space="preserve"> that</w:t>
      </w:r>
      <w:r w:rsidR="00985BD3" w:rsidRPr="00016302">
        <w:rPr>
          <w:rFonts w:asciiTheme="majorHAnsi" w:hAnsiTheme="majorHAnsi"/>
        </w:rPr>
        <w:t xml:space="preserve"> may be understood to</w:t>
      </w:r>
      <w:r w:rsidRPr="00016302">
        <w:rPr>
          <w:rFonts w:asciiTheme="majorHAnsi" w:hAnsiTheme="majorHAnsi"/>
        </w:rPr>
        <w:t xml:space="preserve"> partly constitute</w:t>
      </w:r>
      <w:r w:rsidR="00985BD3" w:rsidRPr="00016302">
        <w:rPr>
          <w:rFonts w:asciiTheme="majorHAnsi" w:hAnsiTheme="majorHAnsi"/>
        </w:rPr>
        <w:t xml:space="preserve"> her character</w:t>
      </w:r>
      <w:r w:rsidR="00EA46B3" w:rsidRPr="00016302">
        <w:rPr>
          <w:rFonts w:asciiTheme="majorHAnsi" w:hAnsiTheme="majorHAnsi"/>
        </w:rPr>
        <w:t xml:space="preserve">. </w:t>
      </w:r>
    </w:p>
    <w:p w14:paraId="3FDA9A82" w14:textId="77777777" w:rsidR="00985BD3" w:rsidRPr="00016302" w:rsidRDefault="00985BD3" w:rsidP="00016302">
      <w:pPr>
        <w:spacing w:line="360" w:lineRule="auto"/>
        <w:ind w:firstLine="360"/>
        <w:jc w:val="both"/>
        <w:rPr>
          <w:rFonts w:asciiTheme="majorHAnsi" w:hAnsiTheme="majorHAnsi"/>
        </w:rPr>
      </w:pPr>
      <w:r w:rsidRPr="00016302">
        <w:rPr>
          <w:rFonts w:asciiTheme="majorHAnsi" w:eastAsia="Times New Roman" w:hAnsiTheme="majorHAnsi" w:cs="Arial"/>
          <w:color w:val="000000"/>
          <w:shd w:val="clear" w:color="auto" w:fill="FFFFFF"/>
        </w:rPr>
        <w:t xml:space="preserve">In contrast, if </w:t>
      </w:r>
      <w:r w:rsidR="00EA46B3" w:rsidRPr="00016302">
        <w:rPr>
          <w:rFonts w:asciiTheme="majorHAnsi" w:hAnsiTheme="majorHAnsi"/>
        </w:rPr>
        <w:t>an intervention served to sever a sufficient number of the recipient’s psychological connections, then we might plausibly say that the agent</w:t>
      </w:r>
      <w:r w:rsidRPr="00016302">
        <w:rPr>
          <w:rFonts w:asciiTheme="majorHAnsi" w:hAnsiTheme="majorHAnsi"/>
        </w:rPr>
        <w:t xml:space="preserve"> has been so radically changed that </w:t>
      </w:r>
      <w:r w:rsidR="00A845E4" w:rsidRPr="00016302">
        <w:rPr>
          <w:rFonts w:asciiTheme="majorHAnsi" w:hAnsiTheme="majorHAnsi"/>
        </w:rPr>
        <w:t>she is</w:t>
      </w:r>
      <w:r w:rsidRPr="00016302">
        <w:rPr>
          <w:rFonts w:asciiTheme="majorHAnsi" w:hAnsiTheme="majorHAnsi"/>
        </w:rPr>
        <w:t xml:space="preserve"> no longer</w:t>
      </w:r>
      <w:r w:rsidR="00EA46B3" w:rsidRPr="00016302">
        <w:rPr>
          <w:rFonts w:asciiTheme="majorHAnsi" w:hAnsiTheme="majorHAnsi"/>
        </w:rPr>
        <w:t xml:space="preserve"> </w:t>
      </w:r>
      <w:r w:rsidR="00F43D89" w:rsidRPr="00016302">
        <w:rPr>
          <w:rFonts w:asciiTheme="majorHAnsi" w:hAnsiTheme="majorHAnsi"/>
        </w:rPr>
        <w:t xml:space="preserve">the </w:t>
      </w:r>
      <w:r w:rsidR="00A845E4" w:rsidRPr="00016302">
        <w:rPr>
          <w:rFonts w:asciiTheme="majorHAnsi" w:hAnsiTheme="majorHAnsi"/>
        </w:rPr>
        <w:t>‘</w:t>
      </w:r>
      <w:r w:rsidR="00F43D89" w:rsidRPr="00016302">
        <w:rPr>
          <w:rFonts w:asciiTheme="majorHAnsi" w:hAnsiTheme="majorHAnsi"/>
        </w:rPr>
        <w:t>same person’; however,</w:t>
      </w:r>
      <w:r w:rsidR="00EA46B3" w:rsidRPr="00016302">
        <w:rPr>
          <w:rFonts w:asciiTheme="majorHAnsi" w:hAnsiTheme="majorHAnsi"/>
        </w:rPr>
        <w:t xml:space="preserve"> the effects of the intervention may nonetheless be authentic to the agent who </w:t>
      </w:r>
      <w:r w:rsidR="00EA46B3" w:rsidRPr="00016302">
        <w:rPr>
          <w:rFonts w:asciiTheme="majorHAnsi" w:hAnsiTheme="majorHAnsi"/>
          <w:i/>
        </w:rPr>
        <w:t>now</w:t>
      </w:r>
      <w:r w:rsidR="00EA46B3" w:rsidRPr="00016302">
        <w:rPr>
          <w:rFonts w:asciiTheme="majorHAnsi" w:hAnsiTheme="majorHAnsi"/>
        </w:rPr>
        <w:t xml:space="preserve"> exists.</w:t>
      </w:r>
      <w:r w:rsidRPr="00016302">
        <w:rPr>
          <w:rFonts w:asciiTheme="majorHAnsi" w:hAnsiTheme="majorHAnsi"/>
        </w:rPr>
        <w:t xml:space="preserve"> Such </w:t>
      </w:r>
      <w:r w:rsidR="00F43D89" w:rsidRPr="00016302">
        <w:rPr>
          <w:rFonts w:asciiTheme="majorHAnsi" w:hAnsiTheme="majorHAnsi"/>
        </w:rPr>
        <w:t xml:space="preserve">radical </w:t>
      </w:r>
      <w:r w:rsidRPr="00016302">
        <w:rPr>
          <w:rFonts w:asciiTheme="majorHAnsi" w:hAnsiTheme="majorHAnsi"/>
        </w:rPr>
        <w:t xml:space="preserve">neurointerventions </w:t>
      </w:r>
      <w:r w:rsidR="002B025C" w:rsidRPr="00016302">
        <w:rPr>
          <w:rFonts w:asciiTheme="majorHAnsi" w:hAnsiTheme="majorHAnsi"/>
        </w:rPr>
        <w:t>could be understood to</w:t>
      </w:r>
      <w:r w:rsidRPr="00016302">
        <w:rPr>
          <w:rFonts w:asciiTheme="majorHAnsi" w:hAnsiTheme="majorHAnsi"/>
        </w:rPr>
        <w:t xml:space="preserve"> serve as a perverse</w:t>
      </w:r>
      <w:r w:rsidR="00F43D89" w:rsidRPr="00016302">
        <w:rPr>
          <w:rFonts w:asciiTheme="majorHAnsi" w:hAnsiTheme="majorHAnsi"/>
        </w:rPr>
        <w:t xml:space="preserve"> form of capital punishment, inso</w:t>
      </w:r>
      <w:r w:rsidRPr="00016302">
        <w:rPr>
          <w:rFonts w:asciiTheme="majorHAnsi" w:hAnsiTheme="majorHAnsi"/>
        </w:rPr>
        <w:t xml:space="preserve">far as they terminate the existence of the agent (in a narrative sense) who committed the offence. </w:t>
      </w:r>
      <w:r w:rsidR="000C78B2" w:rsidRPr="00016302">
        <w:rPr>
          <w:rFonts w:asciiTheme="majorHAnsi" w:hAnsiTheme="majorHAnsi"/>
        </w:rPr>
        <w:t>However, as we shall suggest below, insofar as memories constitute a psychological connection that can ground personal identity, promnesic interventions might be understood as strengthening identity on a psychological account, rather than undermining it.</w:t>
      </w:r>
    </w:p>
    <w:p w14:paraId="40664E69" w14:textId="77777777" w:rsidR="00560939" w:rsidRPr="00016302" w:rsidRDefault="00EA46B3" w:rsidP="00016302">
      <w:pPr>
        <w:spacing w:line="360" w:lineRule="auto"/>
        <w:ind w:firstLine="357"/>
        <w:jc w:val="both"/>
        <w:rPr>
          <w:rFonts w:asciiTheme="majorHAnsi" w:hAnsiTheme="majorHAnsi"/>
        </w:rPr>
      </w:pPr>
      <w:r w:rsidRPr="00016302">
        <w:rPr>
          <w:rFonts w:asciiTheme="majorHAnsi" w:hAnsiTheme="majorHAnsi"/>
        </w:rPr>
        <w:t xml:space="preserve"> </w:t>
      </w:r>
      <w:r w:rsidR="000F4BC7" w:rsidRPr="00016302">
        <w:rPr>
          <w:rFonts w:asciiTheme="majorHAnsi" w:hAnsiTheme="majorHAnsi"/>
        </w:rPr>
        <w:t>T</w:t>
      </w:r>
      <w:r w:rsidR="00E220A6" w:rsidRPr="00016302">
        <w:rPr>
          <w:rFonts w:asciiTheme="majorHAnsi" w:hAnsiTheme="majorHAnsi"/>
        </w:rPr>
        <w:t>he application of</w:t>
      </w:r>
      <w:r w:rsidR="000F4BC7" w:rsidRPr="00016302">
        <w:rPr>
          <w:rFonts w:asciiTheme="majorHAnsi" w:hAnsiTheme="majorHAnsi"/>
        </w:rPr>
        <w:t xml:space="preserve"> a</w:t>
      </w:r>
      <w:r w:rsidR="00560939" w:rsidRPr="00016302">
        <w:rPr>
          <w:rFonts w:asciiTheme="majorHAnsi" w:hAnsiTheme="majorHAnsi"/>
        </w:rPr>
        <w:t>n</w:t>
      </w:r>
      <w:r w:rsidR="00E220A6" w:rsidRPr="00016302">
        <w:rPr>
          <w:rFonts w:asciiTheme="majorHAnsi" w:hAnsiTheme="majorHAnsi"/>
        </w:rPr>
        <w:t xml:space="preserve"> objection</w:t>
      </w:r>
      <w:r w:rsidR="00560939" w:rsidRPr="00016302">
        <w:rPr>
          <w:rFonts w:asciiTheme="majorHAnsi" w:hAnsiTheme="majorHAnsi"/>
        </w:rPr>
        <w:t xml:space="preserve"> based on concerns related to authenticity and personal identity</w:t>
      </w:r>
      <w:r w:rsidR="003A1F5D" w:rsidRPr="00016302">
        <w:rPr>
          <w:rFonts w:asciiTheme="majorHAnsi" w:hAnsiTheme="majorHAnsi"/>
        </w:rPr>
        <w:t xml:space="preserve"> is particularly interesting in th</w:t>
      </w:r>
      <w:r w:rsidR="000F4BC7" w:rsidRPr="00016302">
        <w:rPr>
          <w:rFonts w:asciiTheme="majorHAnsi" w:hAnsiTheme="majorHAnsi"/>
        </w:rPr>
        <w:t>is</w:t>
      </w:r>
      <w:r w:rsidR="003A1F5D" w:rsidRPr="00016302">
        <w:rPr>
          <w:rFonts w:asciiTheme="majorHAnsi" w:hAnsiTheme="majorHAnsi"/>
        </w:rPr>
        <w:t xml:space="preserve"> context</w:t>
      </w:r>
      <w:r w:rsidR="000F4BC7" w:rsidRPr="00016302">
        <w:rPr>
          <w:rFonts w:asciiTheme="majorHAnsi" w:hAnsiTheme="majorHAnsi"/>
        </w:rPr>
        <w:t xml:space="preserve"> </w:t>
      </w:r>
      <w:r w:rsidR="003A1F5D" w:rsidRPr="00016302">
        <w:rPr>
          <w:rFonts w:asciiTheme="majorHAnsi" w:hAnsiTheme="majorHAnsi"/>
        </w:rPr>
        <w:t>because</w:t>
      </w:r>
      <w:r w:rsidR="00D030FA" w:rsidRPr="00016302">
        <w:rPr>
          <w:rFonts w:asciiTheme="majorHAnsi" w:hAnsiTheme="majorHAnsi"/>
        </w:rPr>
        <w:t>,</w:t>
      </w:r>
      <w:r w:rsidR="003A1F5D" w:rsidRPr="00016302">
        <w:rPr>
          <w:rFonts w:asciiTheme="majorHAnsi" w:hAnsiTheme="majorHAnsi"/>
        </w:rPr>
        <w:t xml:space="preserve"> even in standard cases of remorse, the remorseful offender is understood to have undergone a significant change</w:t>
      </w:r>
      <w:r w:rsidR="00E220A6" w:rsidRPr="00016302">
        <w:rPr>
          <w:rFonts w:asciiTheme="majorHAnsi" w:hAnsiTheme="majorHAnsi"/>
        </w:rPr>
        <w:t xml:space="preserve"> that can be understood as an abandonment of </w:t>
      </w:r>
      <w:r w:rsidR="000D600C" w:rsidRPr="00016302">
        <w:rPr>
          <w:rFonts w:asciiTheme="majorHAnsi" w:hAnsiTheme="majorHAnsi"/>
        </w:rPr>
        <w:t xml:space="preserve">important </w:t>
      </w:r>
      <w:r w:rsidR="00985BD3" w:rsidRPr="00016302">
        <w:rPr>
          <w:rFonts w:asciiTheme="majorHAnsi" w:hAnsiTheme="majorHAnsi"/>
        </w:rPr>
        <w:t xml:space="preserve">aspects of </w:t>
      </w:r>
      <w:r w:rsidR="00D030FA" w:rsidRPr="00016302">
        <w:rPr>
          <w:rFonts w:asciiTheme="majorHAnsi" w:hAnsiTheme="majorHAnsi"/>
        </w:rPr>
        <w:t xml:space="preserve">her </w:t>
      </w:r>
      <w:r w:rsidR="00E220A6" w:rsidRPr="00016302">
        <w:rPr>
          <w:rFonts w:asciiTheme="majorHAnsi" w:hAnsiTheme="majorHAnsi"/>
        </w:rPr>
        <w:t>previous self</w:t>
      </w:r>
      <w:r w:rsidR="000F4BC7" w:rsidRPr="00016302">
        <w:rPr>
          <w:rFonts w:asciiTheme="majorHAnsi" w:hAnsiTheme="majorHAnsi"/>
        </w:rPr>
        <w:t>;</w:t>
      </w:r>
      <w:r w:rsidR="00F05EE7" w:rsidRPr="00016302">
        <w:rPr>
          <w:rFonts w:asciiTheme="majorHAnsi" w:hAnsiTheme="majorHAnsi"/>
        </w:rPr>
        <w:t xml:space="preserve"> experiencing remorse inherently involves a rejection of past conduct, intentions and attitudes. Yet</w:t>
      </w:r>
      <w:r w:rsidR="00560939" w:rsidRPr="00016302">
        <w:rPr>
          <w:rFonts w:asciiTheme="majorHAnsi" w:hAnsiTheme="majorHAnsi"/>
        </w:rPr>
        <w:t xml:space="preserve"> we presumably believe that remorse can be authentic to the agent in the normal case; moreover,</w:t>
      </w:r>
      <w:r w:rsidR="00F05EE7" w:rsidRPr="00016302">
        <w:rPr>
          <w:rFonts w:asciiTheme="majorHAnsi" w:hAnsiTheme="majorHAnsi"/>
        </w:rPr>
        <w:t xml:space="preserve"> as we pointed out in </w:t>
      </w:r>
      <w:r w:rsidR="004A059E" w:rsidRPr="00016302">
        <w:rPr>
          <w:rFonts w:asciiTheme="majorHAnsi" w:hAnsiTheme="majorHAnsi"/>
        </w:rPr>
        <w:t>S</w:t>
      </w:r>
      <w:r w:rsidR="00F05EE7" w:rsidRPr="00016302">
        <w:rPr>
          <w:rFonts w:asciiTheme="majorHAnsi" w:hAnsiTheme="majorHAnsi"/>
        </w:rPr>
        <w:t xml:space="preserve">ection I, experiencing remorse for the acts of someone else is incoherent – accordingly, if remorse is to be conceptually possible, it must be possible for a person to retain </w:t>
      </w:r>
      <w:r w:rsidR="00D030FA" w:rsidRPr="00016302">
        <w:rPr>
          <w:rFonts w:asciiTheme="majorHAnsi" w:hAnsiTheme="majorHAnsi"/>
        </w:rPr>
        <w:t xml:space="preserve">her </w:t>
      </w:r>
      <w:r w:rsidR="00560939" w:rsidRPr="00016302">
        <w:rPr>
          <w:rFonts w:asciiTheme="majorHAnsi" w:hAnsiTheme="majorHAnsi"/>
        </w:rPr>
        <w:t>identity</w:t>
      </w:r>
      <w:r w:rsidR="00F910FC" w:rsidRPr="00016302">
        <w:rPr>
          <w:rFonts w:asciiTheme="majorHAnsi" w:hAnsiTheme="majorHAnsi"/>
        </w:rPr>
        <w:t>,</w:t>
      </w:r>
      <w:r w:rsidR="00F05EE7" w:rsidRPr="00016302">
        <w:rPr>
          <w:rFonts w:asciiTheme="majorHAnsi" w:hAnsiTheme="majorHAnsi"/>
        </w:rPr>
        <w:t xml:space="preserve"> despite having undergone </w:t>
      </w:r>
      <w:r w:rsidR="000F4BC7" w:rsidRPr="00016302">
        <w:rPr>
          <w:rFonts w:asciiTheme="majorHAnsi" w:hAnsiTheme="majorHAnsi"/>
        </w:rPr>
        <w:t>the</w:t>
      </w:r>
      <w:r w:rsidR="00F05EE7" w:rsidRPr="00016302">
        <w:rPr>
          <w:rFonts w:asciiTheme="majorHAnsi" w:hAnsiTheme="majorHAnsi"/>
        </w:rPr>
        <w:t xml:space="preserve"> drastic change </w:t>
      </w:r>
      <w:r w:rsidR="000F4BC7" w:rsidRPr="00016302">
        <w:rPr>
          <w:rFonts w:asciiTheme="majorHAnsi" w:hAnsiTheme="majorHAnsi"/>
        </w:rPr>
        <w:t>that remorse entails.</w:t>
      </w:r>
      <w:r w:rsidR="00560939" w:rsidRPr="00016302">
        <w:rPr>
          <w:rFonts w:asciiTheme="majorHAnsi" w:hAnsiTheme="majorHAnsi"/>
        </w:rPr>
        <w:t xml:space="preserve"> </w:t>
      </w:r>
      <w:r w:rsidR="00350619" w:rsidRPr="00016302">
        <w:rPr>
          <w:rFonts w:asciiTheme="majorHAnsi" w:hAnsiTheme="majorHAnsi"/>
        </w:rPr>
        <w:t>Accordingly, t</w:t>
      </w:r>
      <w:r w:rsidR="00E220A6" w:rsidRPr="00016302">
        <w:rPr>
          <w:rFonts w:asciiTheme="majorHAnsi" w:hAnsiTheme="majorHAnsi"/>
        </w:rPr>
        <w:t>he challenge for the objection in this context is to explain why</w:t>
      </w:r>
      <w:r w:rsidR="005A1AF4" w:rsidRPr="00016302">
        <w:rPr>
          <w:rFonts w:asciiTheme="majorHAnsi" w:hAnsiTheme="majorHAnsi"/>
        </w:rPr>
        <w:t xml:space="preserve"> the </w:t>
      </w:r>
      <w:r w:rsidR="00E126AD" w:rsidRPr="00016302">
        <w:rPr>
          <w:rFonts w:asciiTheme="majorHAnsi" w:hAnsiTheme="majorHAnsi"/>
        </w:rPr>
        <w:t xml:space="preserve">drastic </w:t>
      </w:r>
      <w:r w:rsidR="005A1AF4" w:rsidRPr="00016302">
        <w:rPr>
          <w:rFonts w:asciiTheme="majorHAnsi" w:hAnsiTheme="majorHAnsi"/>
        </w:rPr>
        <w:t xml:space="preserve">changes </w:t>
      </w:r>
      <w:r w:rsidR="00E220A6" w:rsidRPr="00016302">
        <w:rPr>
          <w:rFonts w:asciiTheme="majorHAnsi" w:hAnsiTheme="majorHAnsi"/>
        </w:rPr>
        <w:t>that remorse involves are</w:t>
      </w:r>
      <w:r w:rsidR="005A1AF4" w:rsidRPr="00016302">
        <w:rPr>
          <w:rFonts w:asciiTheme="majorHAnsi" w:hAnsiTheme="majorHAnsi"/>
        </w:rPr>
        <w:t xml:space="preserve"> not themselves a threat to the agent’s </w:t>
      </w:r>
      <w:r w:rsidR="00560939" w:rsidRPr="00016302">
        <w:rPr>
          <w:rFonts w:asciiTheme="majorHAnsi" w:hAnsiTheme="majorHAnsi"/>
        </w:rPr>
        <w:t>identity or authenticity</w:t>
      </w:r>
      <w:r w:rsidR="005A1AF4" w:rsidRPr="00016302">
        <w:rPr>
          <w:rFonts w:asciiTheme="majorHAnsi" w:hAnsiTheme="majorHAnsi"/>
        </w:rPr>
        <w:t xml:space="preserve">, </w:t>
      </w:r>
      <w:r w:rsidR="00E220A6" w:rsidRPr="00016302">
        <w:rPr>
          <w:rFonts w:asciiTheme="majorHAnsi" w:hAnsiTheme="majorHAnsi"/>
        </w:rPr>
        <w:t xml:space="preserve">whilst also </w:t>
      </w:r>
      <w:r w:rsidR="00350619" w:rsidRPr="00016302">
        <w:rPr>
          <w:rFonts w:asciiTheme="majorHAnsi" w:hAnsiTheme="majorHAnsi"/>
        </w:rPr>
        <w:t>explaining</w:t>
      </w:r>
      <w:r w:rsidR="00E220A6" w:rsidRPr="00016302">
        <w:rPr>
          <w:rFonts w:asciiTheme="majorHAnsi" w:hAnsiTheme="majorHAnsi"/>
        </w:rPr>
        <w:t xml:space="preserve"> why</w:t>
      </w:r>
      <w:r w:rsidR="005E7015" w:rsidRPr="00016302">
        <w:rPr>
          <w:rFonts w:asciiTheme="majorHAnsi" w:hAnsiTheme="majorHAnsi"/>
        </w:rPr>
        <w:t xml:space="preserve"> </w:t>
      </w:r>
      <w:r w:rsidR="00E220A6" w:rsidRPr="00016302">
        <w:rPr>
          <w:rFonts w:asciiTheme="majorHAnsi" w:hAnsiTheme="majorHAnsi"/>
        </w:rPr>
        <w:t>the use of</w:t>
      </w:r>
      <w:r w:rsidR="00867959" w:rsidRPr="00016302">
        <w:rPr>
          <w:rFonts w:asciiTheme="majorHAnsi" w:hAnsiTheme="majorHAnsi"/>
        </w:rPr>
        <w:t xml:space="preserve"> </w:t>
      </w:r>
      <w:r w:rsidR="005A1AF4" w:rsidRPr="00016302">
        <w:rPr>
          <w:rFonts w:asciiTheme="majorHAnsi" w:hAnsiTheme="majorHAnsi"/>
        </w:rPr>
        <w:t xml:space="preserve">neurointerventions to </w:t>
      </w:r>
      <w:r w:rsidR="00350619" w:rsidRPr="00016302">
        <w:rPr>
          <w:rFonts w:asciiTheme="majorHAnsi" w:hAnsiTheme="majorHAnsi"/>
        </w:rPr>
        <w:t>facilitate</w:t>
      </w:r>
      <w:r w:rsidR="00E220A6" w:rsidRPr="00016302">
        <w:rPr>
          <w:rFonts w:asciiTheme="majorHAnsi" w:hAnsiTheme="majorHAnsi"/>
        </w:rPr>
        <w:t xml:space="preserve"> </w:t>
      </w:r>
      <w:r w:rsidR="005A1AF4" w:rsidRPr="00016302">
        <w:rPr>
          <w:rFonts w:asciiTheme="majorHAnsi" w:hAnsiTheme="majorHAnsi"/>
        </w:rPr>
        <w:t xml:space="preserve">such changes </w:t>
      </w:r>
      <w:r w:rsidR="00E220A6" w:rsidRPr="00016302">
        <w:rPr>
          <w:rFonts w:asciiTheme="majorHAnsi" w:hAnsiTheme="majorHAnsi"/>
        </w:rPr>
        <w:t>is problematic in</w:t>
      </w:r>
      <w:r w:rsidR="00064620" w:rsidRPr="00016302">
        <w:rPr>
          <w:rFonts w:asciiTheme="majorHAnsi" w:hAnsiTheme="majorHAnsi"/>
        </w:rPr>
        <w:t xml:space="preserve"> either of</w:t>
      </w:r>
      <w:r w:rsidR="00E220A6" w:rsidRPr="00016302">
        <w:rPr>
          <w:rFonts w:asciiTheme="majorHAnsi" w:hAnsiTheme="majorHAnsi"/>
        </w:rPr>
        <w:t xml:space="preserve"> </w:t>
      </w:r>
      <w:r w:rsidR="00560939" w:rsidRPr="00016302">
        <w:rPr>
          <w:rFonts w:asciiTheme="majorHAnsi" w:hAnsiTheme="majorHAnsi"/>
        </w:rPr>
        <w:t xml:space="preserve">these </w:t>
      </w:r>
      <w:r w:rsidR="00E220A6" w:rsidRPr="00016302">
        <w:rPr>
          <w:rFonts w:asciiTheme="majorHAnsi" w:hAnsiTheme="majorHAnsi"/>
        </w:rPr>
        <w:t>regard</w:t>
      </w:r>
      <w:r w:rsidR="00560939" w:rsidRPr="00016302">
        <w:rPr>
          <w:rFonts w:asciiTheme="majorHAnsi" w:hAnsiTheme="majorHAnsi"/>
        </w:rPr>
        <w:t>s</w:t>
      </w:r>
      <w:r w:rsidR="00E220A6" w:rsidRPr="00016302">
        <w:rPr>
          <w:rFonts w:asciiTheme="majorHAnsi" w:hAnsiTheme="majorHAnsi"/>
        </w:rPr>
        <w:t>.</w:t>
      </w:r>
      <w:r w:rsidR="005A1AF4" w:rsidRPr="00016302">
        <w:rPr>
          <w:rFonts w:asciiTheme="majorHAnsi" w:hAnsiTheme="majorHAnsi"/>
        </w:rPr>
        <w:t xml:space="preserve"> </w:t>
      </w:r>
    </w:p>
    <w:p w14:paraId="2FDADC2D" w14:textId="77777777" w:rsidR="003626AD" w:rsidRPr="00016302" w:rsidRDefault="00E220A6" w:rsidP="00016302">
      <w:pPr>
        <w:spacing w:line="360" w:lineRule="auto"/>
        <w:ind w:firstLine="357"/>
        <w:jc w:val="both"/>
        <w:rPr>
          <w:rFonts w:asciiTheme="majorHAnsi" w:hAnsiTheme="majorHAnsi"/>
        </w:rPr>
      </w:pPr>
      <w:r w:rsidRPr="00016302">
        <w:rPr>
          <w:rFonts w:asciiTheme="majorHAnsi" w:hAnsiTheme="majorHAnsi"/>
        </w:rPr>
        <w:t>In order t</w:t>
      </w:r>
      <w:r w:rsidR="003626AD" w:rsidRPr="00016302">
        <w:rPr>
          <w:rFonts w:asciiTheme="majorHAnsi" w:hAnsiTheme="majorHAnsi"/>
        </w:rPr>
        <w:t>o get clearer on this, it is prudent to say a little more about the concept of authenticity.</w:t>
      </w:r>
      <w:r w:rsidR="00F05EE7" w:rsidRPr="00016302">
        <w:rPr>
          <w:rFonts w:asciiTheme="majorHAnsi" w:hAnsiTheme="majorHAnsi"/>
        </w:rPr>
        <w:t xml:space="preserve"> </w:t>
      </w:r>
      <w:r w:rsidR="003A1F5D" w:rsidRPr="00016302">
        <w:rPr>
          <w:rFonts w:asciiTheme="majorHAnsi" w:hAnsiTheme="majorHAnsi"/>
        </w:rPr>
        <w:t>Broadly speaking, t</w:t>
      </w:r>
      <w:r w:rsidR="003626AD" w:rsidRPr="00016302">
        <w:rPr>
          <w:rFonts w:asciiTheme="majorHAnsi" w:hAnsiTheme="majorHAnsi"/>
        </w:rPr>
        <w:t xml:space="preserve">here are two ways in which one can understand authenticity. </w:t>
      </w:r>
      <w:r w:rsidR="00EC2770" w:rsidRPr="00016302">
        <w:rPr>
          <w:rFonts w:asciiTheme="majorHAnsi" w:hAnsiTheme="majorHAnsi"/>
        </w:rPr>
        <w:t>First, consider what may be</w:t>
      </w:r>
      <w:r w:rsidR="00692821" w:rsidRPr="00016302">
        <w:rPr>
          <w:rFonts w:asciiTheme="majorHAnsi" w:hAnsiTheme="majorHAnsi"/>
        </w:rPr>
        <w:t xml:space="preserve"> described as an </w:t>
      </w:r>
      <w:r w:rsidR="003626AD" w:rsidRPr="00016302">
        <w:rPr>
          <w:rFonts w:asciiTheme="majorHAnsi" w:hAnsiTheme="majorHAnsi"/>
        </w:rPr>
        <w:t xml:space="preserve">‘essentialist’ understanding of authenticity, according to which authenticity is a matter of </w:t>
      </w:r>
      <w:r w:rsidR="003626AD" w:rsidRPr="00016302">
        <w:rPr>
          <w:rFonts w:asciiTheme="majorHAnsi" w:hAnsiTheme="majorHAnsi"/>
          <w:i/>
        </w:rPr>
        <w:t>self-discovery</w:t>
      </w:r>
      <w:r w:rsidR="003626AD" w:rsidRPr="00016302">
        <w:rPr>
          <w:rFonts w:asciiTheme="majorHAnsi" w:hAnsiTheme="majorHAnsi"/>
        </w:rPr>
        <w:t>. To live authentically on this account is to live in accordance with one’s ess</w:t>
      </w:r>
      <w:r w:rsidR="003A1F5D" w:rsidRPr="00016302">
        <w:rPr>
          <w:rFonts w:asciiTheme="majorHAnsi" w:hAnsiTheme="majorHAnsi"/>
        </w:rPr>
        <w:t>ence, or to be true to an extant and mainly static self</w:t>
      </w:r>
      <w:r w:rsidR="003626AD" w:rsidRPr="00016302">
        <w:rPr>
          <w:rFonts w:asciiTheme="majorHAnsi" w:hAnsiTheme="majorHAnsi"/>
        </w:rPr>
        <w:t xml:space="preserve">. In contrast, </w:t>
      </w:r>
      <w:r w:rsidR="003A1F5D" w:rsidRPr="00016302">
        <w:rPr>
          <w:rFonts w:asciiTheme="majorHAnsi" w:hAnsiTheme="majorHAnsi"/>
        </w:rPr>
        <w:t>an</w:t>
      </w:r>
      <w:r w:rsidR="003626AD" w:rsidRPr="00016302">
        <w:rPr>
          <w:rFonts w:asciiTheme="majorHAnsi" w:hAnsiTheme="majorHAnsi"/>
        </w:rPr>
        <w:t xml:space="preserve"> ‘existentialist’ understanding of authenticity suggests that authenticity </w:t>
      </w:r>
      <w:r w:rsidR="003A1F5D" w:rsidRPr="00016302">
        <w:rPr>
          <w:rFonts w:asciiTheme="majorHAnsi" w:hAnsiTheme="majorHAnsi"/>
        </w:rPr>
        <w:t>can be</w:t>
      </w:r>
      <w:r w:rsidR="003626AD" w:rsidRPr="00016302">
        <w:rPr>
          <w:rFonts w:asciiTheme="majorHAnsi" w:hAnsiTheme="majorHAnsi"/>
        </w:rPr>
        <w:t xml:space="preserve"> a matter of </w:t>
      </w:r>
      <w:r w:rsidR="003626AD" w:rsidRPr="00016302">
        <w:rPr>
          <w:rFonts w:asciiTheme="majorHAnsi" w:hAnsiTheme="majorHAnsi"/>
          <w:i/>
        </w:rPr>
        <w:t>self-creation</w:t>
      </w:r>
      <w:r w:rsidR="003626AD" w:rsidRPr="00016302">
        <w:rPr>
          <w:rFonts w:asciiTheme="majorHAnsi" w:hAnsiTheme="majorHAnsi"/>
        </w:rPr>
        <w:t xml:space="preserve">; to be authentic on this account is to </w:t>
      </w:r>
      <w:r w:rsidR="003626AD" w:rsidRPr="00016302">
        <w:rPr>
          <w:rFonts w:asciiTheme="majorHAnsi" w:eastAsia="Times New Roman" w:hAnsiTheme="majorHAnsi" w:cs="Arial"/>
          <w:color w:val="000000"/>
          <w:shd w:val="clear" w:color="auto" w:fill="FFFFFF"/>
        </w:rPr>
        <w:t>consciously shape one’s own characteristics within the constraints imposed by the self’s enmeshment with social and genetic factors.</w:t>
      </w:r>
      <w:r w:rsidR="003626AD" w:rsidRPr="00016302">
        <w:rPr>
          <w:rStyle w:val="FootnoteReference"/>
          <w:rFonts w:asciiTheme="majorHAnsi" w:hAnsiTheme="majorHAnsi"/>
        </w:rPr>
        <w:footnoteReference w:id="70"/>
      </w:r>
      <w:r w:rsidR="003626AD" w:rsidRPr="00016302">
        <w:rPr>
          <w:rFonts w:asciiTheme="majorHAnsi" w:eastAsia="Times New Roman" w:hAnsiTheme="majorHAnsi" w:cs="Arial"/>
          <w:color w:val="000000"/>
          <w:shd w:val="clear" w:color="auto" w:fill="FFFFFF"/>
        </w:rPr>
        <w:t xml:space="preserve"> </w:t>
      </w:r>
    </w:p>
    <w:p w14:paraId="7A3D6F81" w14:textId="77777777" w:rsidR="00EC6BE4" w:rsidRPr="00016302" w:rsidRDefault="001E4696" w:rsidP="00016302">
      <w:pPr>
        <w:spacing w:line="360" w:lineRule="auto"/>
        <w:ind w:firstLine="360"/>
        <w:jc w:val="both"/>
        <w:rPr>
          <w:rFonts w:asciiTheme="majorHAnsi" w:hAnsiTheme="majorHAnsi"/>
        </w:rPr>
      </w:pPr>
      <w:r w:rsidRPr="00016302">
        <w:rPr>
          <w:rFonts w:asciiTheme="majorHAnsi" w:eastAsia="Times New Roman" w:hAnsiTheme="majorHAnsi" w:cs="Arial"/>
          <w:color w:val="000000"/>
          <w:shd w:val="clear" w:color="auto" w:fill="FFFFFF"/>
        </w:rPr>
        <w:t>T</w:t>
      </w:r>
      <w:r w:rsidR="003626AD" w:rsidRPr="00016302">
        <w:rPr>
          <w:rFonts w:asciiTheme="majorHAnsi" w:eastAsia="Times New Roman" w:hAnsiTheme="majorHAnsi" w:cs="Arial"/>
          <w:color w:val="000000"/>
          <w:shd w:val="clear" w:color="auto" w:fill="FFFFFF"/>
        </w:rPr>
        <w:t xml:space="preserve">he existentialist approach to authenticity </w:t>
      </w:r>
      <w:r w:rsidR="00CE3C9B" w:rsidRPr="00016302">
        <w:rPr>
          <w:rFonts w:asciiTheme="majorHAnsi" w:eastAsia="Times New Roman" w:hAnsiTheme="majorHAnsi" w:cs="Arial"/>
          <w:color w:val="000000"/>
          <w:shd w:val="clear" w:color="auto" w:fill="FFFFFF"/>
        </w:rPr>
        <w:t>is</w:t>
      </w:r>
      <w:r w:rsidR="003626AD" w:rsidRPr="00016302">
        <w:rPr>
          <w:rFonts w:asciiTheme="majorHAnsi" w:eastAsia="Times New Roman" w:hAnsiTheme="majorHAnsi" w:cs="Arial"/>
          <w:color w:val="000000"/>
          <w:shd w:val="clear" w:color="auto" w:fill="FFFFFF"/>
        </w:rPr>
        <w:t xml:space="preserve"> broadly amenable to the use of enhancement technologies to change aspects of oneself; indeed, on the existentialist understanding of authenticity, the offender who voluntar</w:t>
      </w:r>
      <w:r w:rsidR="00A74465" w:rsidRPr="00016302">
        <w:rPr>
          <w:rFonts w:asciiTheme="majorHAnsi" w:eastAsia="Times New Roman" w:hAnsiTheme="majorHAnsi" w:cs="Arial"/>
          <w:color w:val="000000"/>
          <w:shd w:val="clear" w:color="auto" w:fill="FFFFFF"/>
        </w:rPr>
        <w:t>ily chooses to undergo an neuro</w:t>
      </w:r>
      <w:r w:rsidR="003626AD" w:rsidRPr="00016302">
        <w:rPr>
          <w:rFonts w:asciiTheme="majorHAnsi" w:eastAsia="Times New Roman" w:hAnsiTheme="majorHAnsi" w:cs="Arial"/>
          <w:color w:val="000000"/>
          <w:shd w:val="clear" w:color="auto" w:fill="FFFFFF"/>
        </w:rPr>
        <w:t>intervention in order to facilitate an experience of remorse can be understood to be taking steps to engage in the self-creation that is central to authenticity.</w:t>
      </w:r>
      <w:r w:rsidR="00F031DE" w:rsidRPr="00016302">
        <w:rPr>
          <w:rStyle w:val="FootnoteReference"/>
          <w:rFonts w:asciiTheme="majorHAnsi" w:hAnsiTheme="majorHAnsi"/>
        </w:rPr>
        <w:footnoteReference w:id="71"/>
      </w:r>
      <w:r w:rsidR="003626AD" w:rsidRPr="00016302">
        <w:rPr>
          <w:rFonts w:asciiTheme="majorHAnsi" w:eastAsia="Times New Roman" w:hAnsiTheme="majorHAnsi" w:cs="Arial"/>
          <w:color w:val="000000"/>
          <w:shd w:val="clear" w:color="auto" w:fill="FFFFFF"/>
        </w:rPr>
        <w:t xml:space="preserve"> As such, the authenticity-based concern with using </w:t>
      </w:r>
      <w:r w:rsidR="00F031DE" w:rsidRPr="00016302">
        <w:rPr>
          <w:rFonts w:asciiTheme="majorHAnsi" w:eastAsia="Times New Roman" w:hAnsiTheme="majorHAnsi" w:cs="Arial"/>
          <w:color w:val="000000"/>
          <w:shd w:val="clear" w:color="auto" w:fill="FFFFFF"/>
        </w:rPr>
        <w:t xml:space="preserve">(consensual) </w:t>
      </w:r>
      <w:r w:rsidR="00EC2770" w:rsidRPr="00016302">
        <w:rPr>
          <w:rFonts w:asciiTheme="majorHAnsi" w:eastAsia="Times New Roman" w:hAnsiTheme="majorHAnsi" w:cs="Arial"/>
          <w:color w:val="000000"/>
          <w:shd w:val="clear" w:color="auto" w:fill="FFFFFF"/>
        </w:rPr>
        <w:t>neurointervention</w:t>
      </w:r>
      <w:r w:rsidR="003626AD" w:rsidRPr="00016302">
        <w:rPr>
          <w:rFonts w:asciiTheme="majorHAnsi" w:eastAsia="Times New Roman" w:hAnsiTheme="majorHAnsi" w:cs="Arial"/>
          <w:color w:val="000000"/>
          <w:shd w:val="clear" w:color="auto" w:fill="FFFFFF"/>
        </w:rPr>
        <w:t>s to facilitate remorse may not arise if one endorses the existentialist understanding of authenticity.</w:t>
      </w:r>
    </w:p>
    <w:p w14:paraId="21EB9ACE" w14:textId="77777777" w:rsidR="00BA308B" w:rsidRPr="00016302" w:rsidRDefault="00F031DE" w:rsidP="00016302">
      <w:pPr>
        <w:spacing w:line="360" w:lineRule="auto"/>
        <w:ind w:firstLine="360"/>
        <w:jc w:val="both"/>
        <w:rPr>
          <w:rFonts w:asciiTheme="majorHAnsi" w:hAnsiTheme="majorHAnsi"/>
        </w:rPr>
      </w:pPr>
      <w:r w:rsidRPr="00016302">
        <w:rPr>
          <w:rFonts w:asciiTheme="majorHAnsi" w:hAnsiTheme="majorHAnsi"/>
        </w:rPr>
        <w:t>Furthermore, i</w:t>
      </w:r>
      <w:r w:rsidR="003A1F5D" w:rsidRPr="00016302">
        <w:rPr>
          <w:rFonts w:asciiTheme="majorHAnsi" w:hAnsiTheme="majorHAnsi"/>
        </w:rPr>
        <w:t>t might even be argued that</w:t>
      </w:r>
      <w:r w:rsidR="003626AD" w:rsidRPr="00016302">
        <w:rPr>
          <w:rFonts w:asciiTheme="majorHAnsi" w:hAnsiTheme="majorHAnsi"/>
        </w:rPr>
        <w:t xml:space="preserve"> the essentialist understanding can</w:t>
      </w:r>
      <w:r w:rsidR="003A1F5D" w:rsidRPr="00016302">
        <w:rPr>
          <w:rFonts w:asciiTheme="majorHAnsi" w:hAnsiTheme="majorHAnsi"/>
        </w:rPr>
        <w:t>not</w:t>
      </w:r>
      <w:r w:rsidR="003626AD" w:rsidRPr="00016302">
        <w:rPr>
          <w:rFonts w:asciiTheme="majorHAnsi" w:hAnsiTheme="majorHAnsi"/>
        </w:rPr>
        <w:t xml:space="preserve"> ground a strong objection to this practice. </w:t>
      </w:r>
      <w:r w:rsidR="003A1F5D" w:rsidRPr="00016302">
        <w:rPr>
          <w:rFonts w:asciiTheme="majorHAnsi" w:hAnsiTheme="majorHAnsi"/>
        </w:rPr>
        <w:t>A</w:t>
      </w:r>
      <w:r w:rsidR="003626AD" w:rsidRPr="00016302">
        <w:rPr>
          <w:rFonts w:asciiTheme="majorHAnsi" w:hAnsiTheme="majorHAnsi"/>
        </w:rPr>
        <w:t>s Neil Levy has argued, the essentialist view of authenticity is compatible with an agent’s use of enhancement technologies to c</w:t>
      </w:r>
      <w:r w:rsidR="00A74465" w:rsidRPr="00016302">
        <w:rPr>
          <w:rFonts w:asciiTheme="majorHAnsi" w:hAnsiTheme="majorHAnsi"/>
        </w:rPr>
        <w:t xml:space="preserve">hange aspects of </w:t>
      </w:r>
      <w:r w:rsidR="00D030FA" w:rsidRPr="00016302">
        <w:rPr>
          <w:rFonts w:asciiTheme="majorHAnsi" w:hAnsiTheme="majorHAnsi"/>
        </w:rPr>
        <w:t>herself</w:t>
      </w:r>
      <w:r w:rsidR="00A74465" w:rsidRPr="00016302">
        <w:rPr>
          <w:rFonts w:asciiTheme="majorHAnsi" w:hAnsiTheme="majorHAnsi"/>
        </w:rPr>
        <w:t>, inso</w:t>
      </w:r>
      <w:r w:rsidR="003626AD" w:rsidRPr="00016302">
        <w:rPr>
          <w:rFonts w:asciiTheme="majorHAnsi" w:hAnsiTheme="majorHAnsi"/>
        </w:rPr>
        <w:t xml:space="preserve">far as engaging in a project of self-discovery can lead </w:t>
      </w:r>
      <w:r w:rsidR="003A1F5D" w:rsidRPr="00016302">
        <w:rPr>
          <w:rFonts w:asciiTheme="majorHAnsi" w:hAnsiTheme="majorHAnsi"/>
        </w:rPr>
        <w:t>one</w:t>
      </w:r>
      <w:r w:rsidR="003626AD" w:rsidRPr="00016302">
        <w:rPr>
          <w:rFonts w:asciiTheme="majorHAnsi" w:hAnsiTheme="majorHAnsi"/>
        </w:rPr>
        <w:t xml:space="preserve"> to the realization that </w:t>
      </w:r>
      <w:r w:rsidR="003A1F5D" w:rsidRPr="00016302">
        <w:rPr>
          <w:rFonts w:asciiTheme="majorHAnsi" w:hAnsiTheme="majorHAnsi"/>
        </w:rPr>
        <w:t>one</w:t>
      </w:r>
      <w:r w:rsidR="003626AD" w:rsidRPr="00016302">
        <w:rPr>
          <w:rFonts w:asciiTheme="majorHAnsi" w:hAnsiTheme="majorHAnsi"/>
        </w:rPr>
        <w:t xml:space="preserve"> may need to change </w:t>
      </w:r>
      <w:r w:rsidR="003A1F5D" w:rsidRPr="00016302">
        <w:rPr>
          <w:rFonts w:asciiTheme="majorHAnsi" w:hAnsiTheme="majorHAnsi"/>
        </w:rPr>
        <w:t>oneself</w:t>
      </w:r>
      <w:r w:rsidR="003626AD" w:rsidRPr="00016302">
        <w:rPr>
          <w:rFonts w:asciiTheme="majorHAnsi" w:hAnsiTheme="majorHAnsi"/>
        </w:rPr>
        <w:t xml:space="preserve"> in order to be</w:t>
      </w:r>
      <w:r w:rsidR="003A1F5D" w:rsidRPr="00016302">
        <w:rPr>
          <w:rFonts w:asciiTheme="majorHAnsi" w:hAnsiTheme="majorHAnsi"/>
        </w:rPr>
        <w:t>come</w:t>
      </w:r>
      <w:r w:rsidR="003626AD" w:rsidRPr="00016302">
        <w:rPr>
          <w:rFonts w:asciiTheme="majorHAnsi" w:hAnsiTheme="majorHAnsi"/>
        </w:rPr>
        <w:t xml:space="preserve"> </w:t>
      </w:r>
      <w:r w:rsidR="003A1F5D" w:rsidRPr="00016302">
        <w:rPr>
          <w:rFonts w:asciiTheme="majorHAnsi" w:hAnsiTheme="majorHAnsi"/>
        </w:rPr>
        <w:t>‘</w:t>
      </w:r>
      <w:r w:rsidR="003626AD" w:rsidRPr="00016302">
        <w:rPr>
          <w:rFonts w:asciiTheme="majorHAnsi" w:hAnsiTheme="majorHAnsi"/>
        </w:rPr>
        <w:t xml:space="preserve">who </w:t>
      </w:r>
      <w:r w:rsidRPr="00016302">
        <w:rPr>
          <w:rFonts w:asciiTheme="majorHAnsi" w:hAnsiTheme="majorHAnsi"/>
        </w:rPr>
        <w:t>one really is</w:t>
      </w:r>
      <w:r w:rsidR="003A1F5D" w:rsidRPr="00016302">
        <w:rPr>
          <w:rFonts w:asciiTheme="majorHAnsi" w:hAnsiTheme="majorHAnsi"/>
        </w:rPr>
        <w:t xml:space="preserve">’ </w:t>
      </w:r>
      <w:r w:rsidRPr="00016302">
        <w:rPr>
          <w:rFonts w:asciiTheme="majorHAnsi" w:hAnsiTheme="majorHAnsi"/>
        </w:rPr>
        <w:t>o</w:t>
      </w:r>
      <w:r w:rsidR="003A1F5D" w:rsidRPr="00016302">
        <w:rPr>
          <w:rFonts w:asciiTheme="majorHAnsi" w:hAnsiTheme="majorHAnsi"/>
        </w:rPr>
        <w:t>n the essentialist understanding</w:t>
      </w:r>
      <w:r w:rsidR="003626AD" w:rsidRPr="00016302">
        <w:rPr>
          <w:rFonts w:asciiTheme="majorHAnsi" w:hAnsiTheme="majorHAnsi"/>
        </w:rPr>
        <w:t>.</w:t>
      </w:r>
      <w:r w:rsidR="003626AD" w:rsidRPr="00016302">
        <w:rPr>
          <w:rStyle w:val="FootnoteReference"/>
          <w:rFonts w:asciiTheme="majorHAnsi" w:hAnsiTheme="majorHAnsi"/>
        </w:rPr>
        <w:footnoteReference w:id="72"/>
      </w:r>
      <w:r w:rsidRPr="00016302">
        <w:rPr>
          <w:rFonts w:asciiTheme="majorHAnsi" w:hAnsiTheme="majorHAnsi"/>
        </w:rPr>
        <w:t xml:space="preserve"> On the assumption that a non-remorseful offender harbours a non-instrumental desire to experience remorse for </w:t>
      </w:r>
      <w:r w:rsidR="00AB5834" w:rsidRPr="00016302">
        <w:rPr>
          <w:rFonts w:asciiTheme="majorHAnsi" w:hAnsiTheme="majorHAnsi"/>
        </w:rPr>
        <w:t xml:space="preserve">her </w:t>
      </w:r>
      <w:r w:rsidRPr="00016302">
        <w:rPr>
          <w:rFonts w:asciiTheme="majorHAnsi" w:hAnsiTheme="majorHAnsi"/>
        </w:rPr>
        <w:t>criminal act</w:t>
      </w:r>
      <w:r w:rsidR="00E220A6" w:rsidRPr="00016302">
        <w:rPr>
          <w:rFonts w:asciiTheme="majorHAnsi" w:hAnsiTheme="majorHAnsi"/>
        </w:rPr>
        <w:t xml:space="preserve"> for its own sake,</w:t>
      </w:r>
      <w:r w:rsidRPr="00016302">
        <w:rPr>
          <w:rFonts w:asciiTheme="majorHAnsi" w:hAnsiTheme="majorHAnsi"/>
        </w:rPr>
        <w:t xml:space="preserve"> and consents to undergoing </w:t>
      </w:r>
      <w:r w:rsidR="00A74465" w:rsidRPr="00016302">
        <w:rPr>
          <w:rFonts w:asciiTheme="majorHAnsi" w:hAnsiTheme="majorHAnsi"/>
        </w:rPr>
        <w:t>a neuro</w:t>
      </w:r>
      <w:r w:rsidR="006C166C" w:rsidRPr="00016302">
        <w:rPr>
          <w:rFonts w:asciiTheme="majorHAnsi" w:hAnsiTheme="majorHAnsi"/>
        </w:rPr>
        <w:t>intervention on that basis</w:t>
      </w:r>
      <w:r w:rsidRPr="00016302">
        <w:rPr>
          <w:rFonts w:asciiTheme="majorHAnsi" w:hAnsiTheme="majorHAnsi"/>
        </w:rPr>
        <w:t xml:space="preserve">, it seems that </w:t>
      </w:r>
      <w:r w:rsidR="00AB5834" w:rsidRPr="00016302">
        <w:rPr>
          <w:rFonts w:asciiTheme="majorHAnsi" w:hAnsiTheme="majorHAnsi"/>
        </w:rPr>
        <w:t xml:space="preserve">she </w:t>
      </w:r>
      <w:r w:rsidRPr="00016302">
        <w:rPr>
          <w:rFonts w:asciiTheme="majorHAnsi" w:hAnsiTheme="majorHAnsi"/>
        </w:rPr>
        <w:t>might plausibly be understood as</w:t>
      </w:r>
      <w:r w:rsidR="006C166C" w:rsidRPr="00016302">
        <w:rPr>
          <w:rFonts w:asciiTheme="majorHAnsi" w:hAnsiTheme="majorHAnsi"/>
        </w:rPr>
        <w:t xml:space="preserve"> taking action to</w:t>
      </w:r>
      <w:r w:rsidR="00E220A6" w:rsidRPr="00016302">
        <w:rPr>
          <w:rFonts w:asciiTheme="majorHAnsi" w:hAnsiTheme="majorHAnsi"/>
        </w:rPr>
        <w:t xml:space="preserve"> align</w:t>
      </w:r>
      <w:r w:rsidRPr="00016302">
        <w:rPr>
          <w:rFonts w:asciiTheme="majorHAnsi" w:hAnsiTheme="majorHAnsi"/>
        </w:rPr>
        <w:t xml:space="preserve"> their </w:t>
      </w:r>
      <w:r w:rsidR="009041C0" w:rsidRPr="00016302">
        <w:rPr>
          <w:rFonts w:asciiTheme="majorHAnsi" w:hAnsiTheme="majorHAnsi"/>
        </w:rPr>
        <w:t>outer</w:t>
      </w:r>
      <w:r w:rsidR="006C166C" w:rsidRPr="00016302">
        <w:rPr>
          <w:rFonts w:asciiTheme="majorHAnsi" w:hAnsiTheme="majorHAnsi"/>
        </w:rPr>
        <w:t xml:space="preserve"> self with </w:t>
      </w:r>
      <w:r w:rsidR="009041C0" w:rsidRPr="00016302">
        <w:rPr>
          <w:rFonts w:asciiTheme="majorHAnsi" w:hAnsiTheme="majorHAnsi"/>
        </w:rPr>
        <w:t xml:space="preserve">‘who </w:t>
      </w:r>
      <w:r w:rsidR="00AB5834" w:rsidRPr="00016302">
        <w:rPr>
          <w:rFonts w:asciiTheme="majorHAnsi" w:hAnsiTheme="majorHAnsi"/>
        </w:rPr>
        <w:t xml:space="preserve">she </w:t>
      </w:r>
      <w:r w:rsidR="009041C0" w:rsidRPr="00016302">
        <w:rPr>
          <w:rFonts w:asciiTheme="majorHAnsi" w:hAnsiTheme="majorHAnsi"/>
        </w:rPr>
        <w:t xml:space="preserve">really </w:t>
      </w:r>
      <w:r w:rsidR="00AB5834" w:rsidRPr="00016302">
        <w:rPr>
          <w:rFonts w:asciiTheme="majorHAnsi" w:hAnsiTheme="majorHAnsi"/>
        </w:rPr>
        <w:t xml:space="preserve">is’ </w:t>
      </w:r>
      <w:r w:rsidR="006C166C" w:rsidRPr="00016302">
        <w:rPr>
          <w:rFonts w:asciiTheme="majorHAnsi" w:hAnsiTheme="majorHAnsi"/>
        </w:rPr>
        <w:t>in the manner that Levy argues is compatible with the essentialist understanding of authenticity.</w:t>
      </w:r>
      <w:r w:rsidR="009041C0" w:rsidRPr="00016302">
        <w:rPr>
          <w:rStyle w:val="FootnoteReference"/>
          <w:rFonts w:asciiTheme="majorHAnsi" w:hAnsiTheme="majorHAnsi"/>
        </w:rPr>
        <w:footnoteReference w:id="73"/>
      </w:r>
    </w:p>
    <w:p w14:paraId="669E9CE3" w14:textId="77777777" w:rsidR="00205D46" w:rsidRPr="00016302" w:rsidRDefault="00BA308B" w:rsidP="00016302">
      <w:pPr>
        <w:spacing w:line="360" w:lineRule="auto"/>
        <w:ind w:firstLine="357"/>
        <w:jc w:val="both"/>
        <w:rPr>
          <w:rFonts w:asciiTheme="majorHAnsi" w:hAnsiTheme="majorHAnsi"/>
        </w:rPr>
      </w:pPr>
      <w:r w:rsidRPr="00016302">
        <w:rPr>
          <w:rFonts w:asciiTheme="majorHAnsi" w:hAnsiTheme="majorHAnsi"/>
        </w:rPr>
        <w:t>Nonetheless</w:t>
      </w:r>
      <w:r w:rsidR="009E73A0" w:rsidRPr="00016302">
        <w:rPr>
          <w:rFonts w:asciiTheme="majorHAnsi" w:hAnsiTheme="majorHAnsi"/>
        </w:rPr>
        <w:t xml:space="preserve">, </w:t>
      </w:r>
      <w:r w:rsidRPr="00016302">
        <w:rPr>
          <w:rFonts w:asciiTheme="majorHAnsi" w:hAnsiTheme="majorHAnsi"/>
        </w:rPr>
        <w:t>we suspect that critics will claim that there is something more to</w:t>
      </w:r>
      <w:r w:rsidR="009E73A0" w:rsidRPr="00016302">
        <w:rPr>
          <w:rFonts w:asciiTheme="majorHAnsi" w:hAnsiTheme="majorHAnsi"/>
        </w:rPr>
        <w:t xml:space="preserve"> the essentialist’s worry in the present context. </w:t>
      </w:r>
      <w:r w:rsidR="00581363" w:rsidRPr="00016302">
        <w:rPr>
          <w:rFonts w:asciiTheme="majorHAnsi" w:hAnsiTheme="majorHAnsi"/>
        </w:rPr>
        <w:t xml:space="preserve">To illustrate, consider again the example of the </w:t>
      </w:r>
      <w:r w:rsidR="00AB5834" w:rsidRPr="00016302">
        <w:rPr>
          <w:rFonts w:asciiTheme="majorHAnsi" w:hAnsiTheme="majorHAnsi"/>
        </w:rPr>
        <w:t>r</w:t>
      </w:r>
      <w:r w:rsidR="00581363" w:rsidRPr="00016302">
        <w:rPr>
          <w:rFonts w:asciiTheme="majorHAnsi" w:hAnsiTheme="majorHAnsi"/>
        </w:rPr>
        <w:t xml:space="preserve">emorse </w:t>
      </w:r>
      <w:r w:rsidR="00AB5834" w:rsidRPr="00016302">
        <w:rPr>
          <w:rFonts w:asciiTheme="majorHAnsi" w:hAnsiTheme="majorHAnsi"/>
        </w:rPr>
        <w:t>p</w:t>
      </w:r>
      <w:r w:rsidR="00581363" w:rsidRPr="00016302">
        <w:rPr>
          <w:rFonts w:asciiTheme="majorHAnsi" w:hAnsiTheme="majorHAnsi"/>
        </w:rPr>
        <w:t xml:space="preserve">ill. </w:t>
      </w:r>
      <w:r w:rsidR="009041C0" w:rsidRPr="00016302">
        <w:rPr>
          <w:rFonts w:asciiTheme="majorHAnsi" w:hAnsiTheme="majorHAnsi"/>
        </w:rPr>
        <w:t>Even if</w:t>
      </w:r>
      <w:r w:rsidR="00A74465" w:rsidRPr="00016302">
        <w:rPr>
          <w:rFonts w:asciiTheme="majorHAnsi" w:hAnsiTheme="majorHAnsi"/>
        </w:rPr>
        <w:t>, contrary to our analysis above,</w:t>
      </w:r>
      <w:r w:rsidR="009041C0" w:rsidRPr="00016302">
        <w:rPr>
          <w:rFonts w:asciiTheme="majorHAnsi" w:hAnsiTheme="majorHAnsi"/>
        </w:rPr>
        <w:t xml:space="preserve"> </w:t>
      </w:r>
      <w:r w:rsidR="00A74465" w:rsidRPr="00016302">
        <w:rPr>
          <w:rFonts w:asciiTheme="majorHAnsi" w:hAnsiTheme="majorHAnsi"/>
        </w:rPr>
        <w:t>the remorse pill could be understood to generate a</w:t>
      </w:r>
      <w:r w:rsidR="00CE3C9B" w:rsidRPr="00016302">
        <w:rPr>
          <w:rFonts w:asciiTheme="majorHAnsi" w:hAnsiTheme="majorHAnsi"/>
        </w:rPr>
        <w:t>n</w:t>
      </w:r>
      <w:r w:rsidR="00A74465" w:rsidRPr="00016302">
        <w:rPr>
          <w:rFonts w:asciiTheme="majorHAnsi" w:hAnsiTheme="majorHAnsi"/>
        </w:rPr>
        <w:t xml:space="preserve"> experience of morally</w:t>
      </w:r>
      <w:r w:rsidR="00AC2145" w:rsidRPr="00016302">
        <w:rPr>
          <w:rFonts w:asciiTheme="majorHAnsi" w:hAnsiTheme="majorHAnsi"/>
        </w:rPr>
        <w:t>-</w:t>
      </w:r>
      <w:r w:rsidR="00A74465" w:rsidRPr="00016302">
        <w:rPr>
          <w:rFonts w:asciiTheme="majorHAnsi" w:hAnsiTheme="majorHAnsi"/>
        </w:rPr>
        <w:t>valuable remorse</w:t>
      </w:r>
      <w:r w:rsidR="009041C0" w:rsidRPr="00016302">
        <w:rPr>
          <w:rFonts w:asciiTheme="majorHAnsi" w:hAnsiTheme="majorHAnsi"/>
        </w:rPr>
        <w:t>, i</w:t>
      </w:r>
      <w:r w:rsidR="009E73A0" w:rsidRPr="00016302">
        <w:rPr>
          <w:rFonts w:asciiTheme="majorHAnsi" w:hAnsiTheme="majorHAnsi"/>
        </w:rPr>
        <w:t>t seems</w:t>
      </w:r>
      <w:r w:rsidR="00F90E84" w:rsidRPr="00016302">
        <w:rPr>
          <w:rFonts w:asciiTheme="majorHAnsi" w:hAnsiTheme="majorHAnsi"/>
        </w:rPr>
        <w:t xml:space="preserve"> that </w:t>
      </w:r>
      <w:r w:rsidRPr="00016302">
        <w:rPr>
          <w:rFonts w:asciiTheme="majorHAnsi" w:hAnsiTheme="majorHAnsi"/>
        </w:rPr>
        <w:t xml:space="preserve">some opponents </w:t>
      </w:r>
      <w:r w:rsidR="00A74465" w:rsidRPr="00016302">
        <w:rPr>
          <w:rFonts w:asciiTheme="majorHAnsi" w:hAnsiTheme="majorHAnsi"/>
        </w:rPr>
        <w:t>might nonetheless</w:t>
      </w:r>
      <w:r w:rsidRPr="00016302">
        <w:rPr>
          <w:rFonts w:asciiTheme="majorHAnsi" w:hAnsiTheme="majorHAnsi"/>
        </w:rPr>
        <w:t xml:space="preserve"> claim that </w:t>
      </w:r>
      <w:r w:rsidR="00F90E84" w:rsidRPr="00016302">
        <w:rPr>
          <w:rFonts w:asciiTheme="majorHAnsi" w:hAnsiTheme="majorHAnsi"/>
        </w:rPr>
        <w:t xml:space="preserve">the </w:t>
      </w:r>
      <w:r w:rsidR="00AC2145" w:rsidRPr="00016302">
        <w:rPr>
          <w:rFonts w:asciiTheme="majorHAnsi" w:hAnsiTheme="majorHAnsi"/>
        </w:rPr>
        <w:t>r</w:t>
      </w:r>
      <w:r w:rsidR="00F90E84" w:rsidRPr="00016302">
        <w:rPr>
          <w:rFonts w:asciiTheme="majorHAnsi" w:hAnsiTheme="majorHAnsi"/>
        </w:rPr>
        <w:t xml:space="preserve">emorse </w:t>
      </w:r>
      <w:r w:rsidR="00AC2145" w:rsidRPr="00016302">
        <w:rPr>
          <w:rFonts w:asciiTheme="majorHAnsi" w:hAnsiTheme="majorHAnsi"/>
        </w:rPr>
        <w:t>p</w:t>
      </w:r>
      <w:r w:rsidR="00F90E84" w:rsidRPr="00016302">
        <w:rPr>
          <w:rFonts w:asciiTheme="majorHAnsi" w:hAnsiTheme="majorHAnsi"/>
        </w:rPr>
        <w:t>ill</w:t>
      </w:r>
      <w:r w:rsidR="005A1AF4" w:rsidRPr="00016302">
        <w:rPr>
          <w:rFonts w:asciiTheme="majorHAnsi" w:hAnsiTheme="majorHAnsi"/>
        </w:rPr>
        <w:t xml:space="preserve"> would </w:t>
      </w:r>
      <w:r w:rsidR="00A74465" w:rsidRPr="00016302">
        <w:rPr>
          <w:rFonts w:asciiTheme="majorHAnsi" w:hAnsiTheme="majorHAnsi"/>
        </w:rPr>
        <w:t>still be</w:t>
      </w:r>
      <w:r w:rsidR="005A1AF4" w:rsidRPr="00016302">
        <w:rPr>
          <w:rFonts w:asciiTheme="majorHAnsi" w:hAnsiTheme="majorHAnsi"/>
        </w:rPr>
        <w:t xml:space="preserve"> problematic for th</w:t>
      </w:r>
      <w:r w:rsidR="00F05EE7" w:rsidRPr="00016302">
        <w:rPr>
          <w:rFonts w:asciiTheme="majorHAnsi" w:hAnsiTheme="majorHAnsi"/>
        </w:rPr>
        <w:t xml:space="preserve">e recipient’s authenticity. </w:t>
      </w:r>
      <w:r w:rsidR="00F90E84" w:rsidRPr="00016302">
        <w:rPr>
          <w:rFonts w:asciiTheme="majorHAnsi" w:hAnsiTheme="majorHAnsi"/>
        </w:rPr>
        <w:t>The pill would</w:t>
      </w:r>
      <w:r w:rsidRPr="00016302">
        <w:rPr>
          <w:rFonts w:asciiTheme="majorHAnsi" w:hAnsiTheme="majorHAnsi"/>
        </w:rPr>
        <w:t>, it might be claimed,</w:t>
      </w:r>
      <w:r w:rsidR="00205D46" w:rsidRPr="00016302">
        <w:rPr>
          <w:rFonts w:asciiTheme="majorHAnsi" w:hAnsiTheme="majorHAnsi"/>
        </w:rPr>
        <w:t xml:space="preserve"> threaten authenticity by</w:t>
      </w:r>
      <w:r w:rsidR="00F90E84" w:rsidRPr="00016302">
        <w:rPr>
          <w:rFonts w:asciiTheme="majorHAnsi" w:hAnsiTheme="majorHAnsi"/>
        </w:rPr>
        <w:t xml:space="preserve"> creat</w:t>
      </w:r>
      <w:r w:rsidR="00205D46" w:rsidRPr="00016302">
        <w:rPr>
          <w:rFonts w:asciiTheme="majorHAnsi" w:hAnsiTheme="majorHAnsi"/>
        </w:rPr>
        <w:t>ing</w:t>
      </w:r>
      <w:r w:rsidR="00F90E84" w:rsidRPr="00016302">
        <w:rPr>
          <w:rFonts w:asciiTheme="majorHAnsi" w:hAnsiTheme="majorHAnsi"/>
        </w:rPr>
        <w:t xml:space="preserve"> a</w:t>
      </w:r>
      <w:r w:rsidR="00867959" w:rsidRPr="00016302">
        <w:rPr>
          <w:rFonts w:asciiTheme="majorHAnsi" w:hAnsiTheme="majorHAnsi"/>
        </w:rPr>
        <w:t xml:space="preserve"> disjunction between the person who committed the offence</w:t>
      </w:r>
      <w:r w:rsidR="00A74465" w:rsidRPr="00016302">
        <w:rPr>
          <w:rFonts w:asciiTheme="majorHAnsi" w:hAnsiTheme="majorHAnsi"/>
        </w:rPr>
        <w:t>,</w:t>
      </w:r>
      <w:r w:rsidR="00867959" w:rsidRPr="00016302">
        <w:rPr>
          <w:rFonts w:asciiTheme="majorHAnsi" w:hAnsiTheme="majorHAnsi"/>
        </w:rPr>
        <w:t xml:space="preserve"> and the person who feels the remorse</w:t>
      </w:r>
      <w:r w:rsidR="00F05EE7" w:rsidRPr="00016302">
        <w:rPr>
          <w:rFonts w:asciiTheme="majorHAnsi" w:hAnsiTheme="majorHAnsi"/>
        </w:rPr>
        <w:t xml:space="preserve">. </w:t>
      </w:r>
    </w:p>
    <w:p w14:paraId="6DF59850" w14:textId="77777777" w:rsidR="00FB0294" w:rsidRPr="00016302" w:rsidRDefault="00AF7149" w:rsidP="00016302">
      <w:pPr>
        <w:spacing w:line="360" w:lineRule="auto"/>
        <w:ind w:firstLine="357"/>
        <w:jc w:val="both"/>
        <w:rPr>
          <w:rFonts w:asciiTheme="majorHAnsi" w:hAnsiTheme="majorHAnsi"/>
        </w:rPr>
      </w:pPr>
      <w:r w:rsidRPr="00016302">
        <w:rPr>
          <w:rFonts w:asciiTheme="majorHAnsi" w:hAnsiTheme="majorHAnsi"/>
        </w:rPr>
        <w:t xml:space="preserve">Whilst this objection has a different focus than the objection pertaining to the ‘genuineness’ of the remorse that neurointerventions might </w:t>
      </w:r>
      <w:r w:rsidR="00B41B07" w:rsidRPr="00016302">
        <w:rPr>
          <w:rFonts w:asciiTheme="majorHAnsi" w:hAnsiTheme="majorHAnsi"/>
        </w:rPr>
        <w:t>facilitate</w:t>
      </w:r>
      <w:r w:rsidRPr="00016302">
        <w:rPr>
          <w:rFonts w:asciiTheme="majorHAnsi" w:hAnsiTheme="majorHAnsi"/>
        </w:rPr>
        <w:t xml:space="preserve">, we believe that similar considerations can be raised </w:t>
      </w:r>
      <w:r w:rsidR="00CE3C9B" w:rsidRPr="00016302">
        <w:rPr>
          <w:rFonts w:asciiTheme="majorHAnsi" w:hAnsiTheme="majorHAnsi"/>
        </w:rPr>
        <w:t>against it</w:t>
      </w:r>
      <w:r w:rsidRPr="00016302">
        <w:rPr>
          <w:rFonts w:asciiTheme="majorHAnsi" w:hAnsiTheme="majorHAnsi"/>
        </w:rPr>
        <w:t xml:space="preserve">. </w:t>
      </w:r>
      <w:r w:rsidR="00434E5C" w:rsidRPr="00016302">
        <w:rPr>
          <w:rFonts w:asciiTheme="majorHAnsi" w:hAnsiTheme="majorHAnsi"/>
        </w:rPr>
        <w:t>As we suggested above, the problem with this ob</w:t>
      </w:r>
      <w:r w:rsidR="00CE3C9B" w:rsidRPr="00016302">
        <w:rPr>
          <w:rFonts w:asciiTheme="majorHAnsi" w:hAnsiTheme="majorHAnsi"/>
        </w:rPr>
        <w:t xml:space="preserve">jection at first glance is that </w:t>
      </w:r>
      <w:r w:rsidR="00434E5C" w:rsidRPr="00016302">
        <w:rPr>
          <w:rFonts w:asciiTheme="majorHAnsi" w:hAnsiTheme="majorHAnsi"/>
        </w:rPr>
        <w:t>ev</w:t>
      </w:r>
      <w:r w:rsidR="00CE3C9B" w:rsidRPr="00016302">
        <w:rPr>
          <w:rFonts w:asciiTheme="majorHAnsi" w:hAnsiTheme="majorHAnsi"/>
        </w:rPr>
        <w:t>en in standard cases of remorse</w:t>
      </w:r>
      <w:r w:rsidR="00434E5C" w:rsidRPr="00016302">
        <w:rPr>
          <w:rFonts w:asciiTheme="majorHAnsi" w:hAnsiTheme="majorHAnsi"/>
        </w:rPr>
        <w:t xml:space="preserve"> this sort of disjunction can be understood to obtain</w:t>
      </w:r>
      <w:r w:rsidR="00B41B07" w:rsidRPr="00016302">
        <w:rPr>
          <w:rFonts w:asciiTheme="majorHAnsi" w:hAnsiTheme="majorHAnsi"/>
        </w:rPr>
        <w:t xml:space="preserve"> in some sense</w:t>
      </w:r>
      <w:r w:rsidR="00434E5C" w:rsidRPr="00016302">
        <w:rPr>
          <w:rFonts w:asciiTheme="majorHAnsi" w:hAnsiTheme="majorHAnsi"/>
        </w:rPr>
        <w:t xml:space="preserve">. Accordingly, to increase the plausibility of the objection, it seems that </w:t>
      </w:r>
      <w:r w:rsidR="00CE3C9B" w:rsidRPr="00016302">
        <w:rPr>
          <w:rFonts w:asciiTheme="majorHAnsi" w:hAnsiTheme="majorHAnsi"/>
        </w:rPr>
        <w:t xml:space="preserve">its </w:t>
      </w:r>
      <w:r w:rsidR="00434E5C" w:rsidRPr="00016302">
        <w:rPr>
          <w:rFonts w:asciiTheme="majorHAnsi" w:hAnsiTheme="majorHAnsi"/>
        </w:rPr>
        <w:t xml:space="preserve">proponents </w:t>
      </w:r>
      <w:r w:rsidR="00FB0294" w:rsidRPr="00016302">
        <w:rPr>
          <w:rFonts w:asciiTheme="majorHAnsi" w:hAnsiTheme="majorHAnsi"/>
        </w:rPr>
        <w:t>need to</w:t>
      </w:r>
      <w:r w:rsidR="00434E5C" w:rsidRPr="00016302">
        <w:rPr>
          <w:rFonts w:asciiTheme="majorHAnsi" w:hAnsiTheme="majorHAnsi"/>
        </w:rPr>
        <w:t xml:space="preserve"> claim that the remorse pill differs from the standard case</w:t>
      </w:r>
      <w:r w:rsidR="00FB0294" w:rsidRPr="00016302">
        <w:rPr>
          <w:rFonts w:asciiTheme="majorHAnsi" w:hAnsiTheme="majorHAnsi"/>
        </w:rPr>
        <w:t xml:space="preserve"> in some way. For instance, it might be claimed</w:t>
      </w:r>
      <w:r w:rsidR="00434E5C" w:rsidRPr="00016302">
        <w:rPr>
          <w:rFonts w:asciiTheme="majorHAnsi" w:hAnsiTheme="majorHAnsi"/>
        </w:rPr>
        <w:t xml:space="preserve"> that the</w:t>
      </w:r>
      <w:r w:rsidR="005D346C" w:rsidRPr="00016302">
        <w:rPr>
          <w:rFonts w:asciiTheme="majorHAnsi" w:hAnsiTheme="majorHAnsi"/>
        </w:rPr>
        <w:t xml:space="preserve"> change that the</w:t>
      </w:r>
      <w:r w:rsidR="00434E5C" w:rsidRPr="00016302">
        <w:rPr>
          <w:rFonts w:asciiTheme="majorHAnsi" w:hAnsiTheme="majorHAnsi"/>
        </w:rPr>
        <w:t xml:space="preserve"> remorse pill brings about could not be seen as a result of a process of ‘intelligible’ personal development.</w:t>
      </w:r>
      <w:r w:rsidR="00434E5C" w:rsidRPr="00016302">
        <w:rPr>
          <w:rStyle w:val="FootnoteReference"/>
          <w:rFonts w:asciiTheme="majorHAnsi" w:hAnsiTheme="majorHAnsi"/>
        </w:rPr>
        <w:footnoteReference w:id="74"/>
      </w:r>
      <w:r w:rsidR="00434E5C" w:rsidRPr="00016302">
        <w:rPr>
          <w:rFonts w:asciiTheme="majorHAnsi" w:hAnsiTheme="majorHAnsi"/>
        </w:rPr>
        <w:t xml:space="preserve"> </w:t>
      </w:r>
    </w:p>
    <w:p w14:paraId="01E12BD4" w14:textId="77777777" w:rsidR="009041C0" w:rsidRPr="00016302" w:rsidRDefault="00FB0294" w:rsidP="00016302">
      <w:pPr>
        <w:spacing w:line="360" w:lineRule="auto"/>
        <w:ind w:firstLine="357"/>
        <w:jc w:val="both"/>
        <w:rPr>
          <w:rFonts w:asciiTheme="majorHAnsi" w:hAnsiTheme="majorHAnsi"/>
        </w:rPr>
      </w:pPr>
      <w:r w:rsidRPr="00016302">
        <w:rPr>
          <w:rFonts w:asciiTheme="majorHAnsi" w:hAnsiTheme="majorHAnsi"/>
        </w:rPr>
        <w:t>A</w:t>
      </w:r>
      <w:r w:rsidR="00205D46" w:rsidRPr="00016302">
        <w:rPr>
          <w:rFonts w:asciiTheme="majorHAnsi" w:hAnsiTheme="majorHAnsi"/>
        </w:rPr>
        <w:t xml:space="preserve"> general problem with authenticity-based objections</w:t>
      </w:r>
      <w:r w:rsidR="006469AC" w:rsidRPr="00016302">
        <w:rPr>
          <w:rFonts w:asciiTheme="majorHAnsi" w:hAnsiTheme="majorHAnsi"/>
        </w:rPr>
        <w:t xml:space="preserve"> to enhancement technologies</w:t>
      </w:r>
      <w:r w:rsidR="00205D46" w:rsidRPr="00016302">
        <w:rPr>
          <w:rFonts w:asciiTheme="majorHAnsi" w:hAnsiTheme="majorHAnsi"/>
        </w:rPr>
        <w:t xml:space="preserve"> that appeal to the notion of </w:t>
      </w:r>
      <w:r w:rsidR="00EC6BE4" w:rsidRPr="00016302">
        <w:rPr>
          <w:rFonts w:asciiTheme="majorHAnsi" w:hAnsiTheme="majorHAnsi"/>
        </w:rPr>
        <w:t>‘</w:t>
      </w:r>
      <w:r w:rsidR="00205D46" w:rsidRPr="00016302">
        <w:rPr>
          <w:rFonts w:asciiTheme="majorHAnsi" w:hAnsiTheme="majorHAnsi"/>
        </w:rPr>
        <w:t>intelligibility</w:t>
      </w:r>
      <w:r w:rsidR="00EC6BE4" w:rsidRPr="00016302">
        <w:rPr>
          <w:rFonts w:asciiTheme="majorHAnsi" w:hAnsiTheme="majorHAnsi"/>
        </w:rPr>
        <w:t>’</w:t>
      </w:r>
      <w:r w:rsidR="00205D46" w:rsidRPr="00016302">
        <w:rPr>
          <w:rFonts w:asciiTheme="majorHAnsi" w:hAnsiTheme="majorHAnsi"/>
        </w:rPr>
        <w:t xml:space="preserve"> is that the latter notion is a somewhat nebulous concept;</w:t>
      </w:r>
      <w:r w:rsidR="006469AC" w:rsidRPr="00016302">
        <w:rPr>
          <w:rStyle w:val="FootnoteReference"/>
          <w:rFonts w:asciiTheme="majorHAnsi" w:hAnsiTheme="majorHAnsi"/>
        </w:rPr>
        <w:footnoteReference w:id="75"/>
      </w:r>
      <w:r w:rsidR="00205D46" w:rsidRPr="00016302">
        <w:rPr>
          <w:rFonts w:asciiTheme="majorHAnsi" w:hAnsiTheme="majorHAnsi"/>
        </w:rPr>
        <w:t xml:space="preserve"> that is, it is </w:t>
      </w:r>
      <w:r w:rsidR="00AB5834" w:rsidRPr="00016302">
        <w:rPr>
          <w:rFonts w:asciiTheme="majorHAnsi" w:hAnsiTheme="majorHAnsi"/>
        </w:rPr>
        <w:t>un</w:t>
      </w:r>
      <w:r w:rsidR="00205D46" w:rsidRPr="00016302">
        <w:rPr>
          <w:rFonts w:asciiTheme="majorHAnsi" w:hAnsiTheme="majorHAnsi"/>
        </w:rPr>
        <w:t xml:space="preserve">clear precisely what it is that makes a change ‘intelligible’ to an agent in </w:t>
      </w:r>
      <w:r w:rsidR="009041C0" w:rsidRPr="00016302">
        <w:rPr>
          <w:rFonts w:asciiTheme="majorHAnsi" w:hAnsiTheme="majorHAnsi"/>
        </w:rPr>
        <w:t>the manner that makes the change acceptable from the point of view of authenticity</w:t>
      </w:r>
      <w:r w:rsidR="00205D46" w:rsidRPr="00016302">
        <w:rPr>
          <w:rFonts w:asciiTheme="majorHAnsi" w:hAnsiTheme="majorHAnsi"/>
        </w:rPr>
        <w:t>.</w:t>
      </w:r>
      <w:r w:rsidR="006469AC" w:rsidRPr="00016302">
        <w:rPr>
          <w:rFonts w:asciiTheme="majorHAnsi" w:hAnsiTheme="majorHAnsi"/>
        </w:rPr>
        <w:t xml:space="preserve"> </w:t>
      </w:r>
      <w:r w:rsidR="00314F02" w:rsidRPr="00016302">
        <w:rPr>
          <w:rFonts w:asciiTheme="majorHAnsi" w:hAnsiTheme="majorHAnsi"/>
        </w:rPr>
        <w:t>Yet</w:t>
      </w:r>
      <w:r w:rsidR="00BC737F" w:rsidRPr="00016302">
        <w:rPr>
          <w:rFonts w:asciiTheme="majorHAnsi" w:hAnsiTheme="majorHAnsi"/>
        </w:rPr>
        <w:t>,</w:t>
      </w:r>
      <w:r w:rsidR="00B41B07" w:rsidRPr="00016302">
        <w:rPr>
          <w:rFonts w:asciiTheme="majorHAnsi" w:hAnsiTheme="majorHAnsi"/>
        </w:rPr>
        <w:t xml:space="preserve"> even in the absence of a detailed account of intelligibility,</w:t>
      </w:r>
      <w:r w:rsidR="00BC737F" w:rsidRPr="00016302">
        <w:rPr>
          <w:rFonts w:asciiTheme="majorHAnsi" w:hAnsiTheme="majorHAnsi"/>
        </w:rPr>
        <w:t xml:space="preserve"> </w:t>
      </w:r>
      <w:r w:rsidR="00434E5C" w:rsidRPr="00016302">
        <w:rPr>
          <w:rFonts w:asciiTheme="majorHAnsi" w:hAnsiTheme="majorHAnsi"/>
        </w:rPr>
        <w:t>in view of our discussio</w:t>
      </w:r>
      <w:r w:rsidR="002017DB" w:rsidRPr="00016302">
        <w:rPr>
          <w:rFonts w:asciiTheme="majorHAnsi" w:hAnsiTheme="majorHAnsi"/>
        </w:rPr>
        <w:t>n of moral understanding above</w:t>
      </w:r>
      <w:r w:rsidR="00314F02" w:rsidRPr="00016302">
        <w:rPr>
          <w:rFonts w:asciiTheme="majorHAnsi" w:hAnsiTheme="majorHAnsi"/>
        </w:rPr>
        <w:t>,</w:t>
      </w:r>
      <w:r w:rsidR="002017DB" w:rsidRPr="00016302">
        <w:rPr>
          <w:rFonts w:asciiTheme="majorHAnsi" w:hAnsiTheme="majorHAnsi"/>
        </w:rPr>
        <w:t xml:space="preserve"> </w:t>
      </w:r>
      <w:r w:rsidR="00434E5C" w:rsidRPr="00016302">
        <w:rPr>
          <w:rFonts w:asciiTheme="majorHAnsi" w:hAnsiTheme="majorHAnsi"/>
        </w:rPr>
        <w:t xml:space="preserve">it seems that </w:t>
      </w:r>
      <w:r w:rsidR="009041C0" w:rsidRPr="00016302">
        <w:rPr>
          <w:rFonts w:asciiTheme="majorHAnsi" w:hAnsiTheme="majorHAnsi"/>
        </w:rPr>
        <w:t xml:space="preserve">the </w:t>
      </w:r>
      <w:r w:rsidR="006469AC" w:rsidRPr="00016302">
        <w:rPr>
          <w:rFonts w:asciiTheme="majorHAnsi" w:hAnsiTheme="majorHAnsi"/>
        </w:rPr>
        <w:t xml:space="preserve">interventions </w:t>
      </w:r>
      <w:r w:rsidR="00434E5C" w:rsidRPr="00016302">
        <w:rPr>
          <w:rFonts w:asciiTheme="majorHAnsi" w:hAnsiTheme="majorHAnsi"/>
        </w:rPr>
        <w:t xml:space="preserve">that </w:t>
      </w:r>
      <w:r w:rsidR="006469AC" w:rsidRPr="00016302">
        <w:rPr>
          <w:rFonts w:asciiTheme="majorHAnsi" w:hAnsiTheme="majorHAnsi"/>
        </w:rPr>
        <w:t>we are considering in this paper would not render the remorse that they facilitate unintelligible on a plausi</w:t>
      </w:r>
      <w:r w:rsidR="009041C0" w:rsidRPr="00016302">
        <w:rPr>
          <w:rFonts w:asciiTheme="majorHAnsi" w:hAnsiTheme="majorHAnsi"/>
        </w:rPr>
        <w:t>ble account of intelligibility.</w:t>
      </w:r>
    </w:p>
    <w:p w14:paraId="365B13BF" w14:textId="77777777" w:rsidR="00F77F67" w:rsidRPr="00016302" w:rsidRDefault="006469AC" w:rsidP="00016302">
      <w:pPr>
        <w:spacing w:line="360" w:lineRule="auto"/>
        <w:ind w:firstLine="360"/>
        <w:jc w:val="both"/>
        <w:rPr>
          <w:rFonts w:asciiTheme="majorHAnsi" w:hAnsiTheme="majorHAnsi"/>
        </w:rPr>
      </w:pPr>
      <w:r w:rsidRPr="00016302">
        <w:rPr>
          <w:rFonts w:asciiTheme="majorHAnsi" w:hAnsiTheme="majorHAnsi"/>
        </w:rPr>
        <w:t>Consider first promnesic interventions. Enhancing an agent’s ability to access lost</w:t>
      </w:r>
      <w:r w:rsidR="00F77F67" w:rsidRPr="00016302">
        <w:rPr>
          <w:rFonts w:asciiTheme="majorHAnsi" w:hAnsiTheme="majorHAnsi"/>
        </w:rPr>
        <w:t xml:space="preserve"> memories </w:t>
      </w:r>
      <w:r w:rsidRPr="00016302">
        <w:rPr>
          <w:rFonts w:asciiTheme="majorHAnsi" w:hAnsiTheme="majorHAnsi"/>
        </w:rPr>
        <w:t xml:space="preserve">would </w:t>
      </w:r>
      <w:r w:rsidR="00F77F67" w:rsidRPr="00016302">
        <w:rPr>
          <w:rFonts w:asciiTheme="majorHAnsi" w:hAnsiTheme="majorHAnsi"/>
        </w:rPr>
        <w:t xml:space="preserve">serve to reconnect </w:t>
      </w:r>
      <w:r w:rsidR="00AB5834" w:rsidRPr="00016302">
        <w:rPr>
          <w:rFonts w:asciiTheme="majorHAnsi" w:hAnsiTheme="majorHAnsi"/>
        </w:rPr>
        <w:t xml:space="preserve">her </w:t>
      </w:r>
      <w:r w:rsidR="00F77F67" w:rsidRPr="00016302">
        <w:rPr>
          <w:rFonts w:asciiTheme="majorHAnsi" w:hAnsiTheme="majorHAnsi"/>
        </w:rPr>
        <w:t xml:space="preserve">with </w:t>
      </w:r>
      <w:r w:rsidR="00AB5834" w:rsidRPr="00016302">
        <w:rPr>
          <w:rFonts w:asciiTheme="majorHAnsi" w:hAnsiTheme="majorHAnsi"/>
        </w:rPr>
        <w:t>her</w:t>
      </w:r>
      <w:r w:rsidR="00F77F67" w:rsidRPr="00016302">
        <w:rPr>
          <w:rFonts w:asciiTheme="majorHAnsi" w:hAnsiTheme="majorHAnsi"/>
        </w:rPr>
        <w:t xml:space="preserve"> earlier self at the time the memories were </w:t>
      </w:r>
      <w:r w:rsidR="00314F02" w:rsidRPr="00016302">
        <w:rPr>
          <w:rFonts w:asciiTheme="majorHAnsi" w:hAnsiTheme="majorHAnsi"/>
        </w:rPr>
        <w:t>encoded</w:t>
      </w:r>
      <w:r w:rsidR="00F77F67" w:rsidRPr="00016302">
        <w:rPr>
          <w:rFonts w:asciiTheme="majorHAnsi" w:hAnsiTheme="majorHAnsi"/>
        </w:rPr>
        <w:t xml:space="preserve">. If restoring such memories leads to the agent being able to feel remorse, </w:t>
      </w:r>
      <w:r w:rsidR="00F90E84" w:rsidRPr="00016302">
        <w:rPr>
          <w:rFonts w:asciiTheme="majorHAnsi" w:hAnsiTheme="majorHAnsi"/>
        </w:rPr>
        <w:t>t</w:t>
      </w:r>
      <w:r w:rsidR="00494B29" w:rsidRPr="00016302">
        <w:rPr>
          <w:rFonts w:asciiTheme="majorHAnsi" w:hAnsiTheme="majorHAnsi"/>
        </w:rPr>
        <w:t xml:space="preserve">his results from </w:t>
      </w:r>
      <w:r w:rsidR="00434E5C" w:rsidRPr="00016302">
        <w:rPr>
          <w:rFonts w:asciiTheme="majorHAnsi" w:hAnsiTheme="majorHAnsi"/>
        </w:rPr>
        <w:t xml:space="preserve">the </w:t>
      </w:r>
      <w:r w:rsidR="00494B29" w:rsidRPr="00016302">
        <w:rPr>
          <w:rFonts w:asciiTheme="majorHAnsi" w:hAnsiTheme="majorHAnsi"/>
          <w:i/>
        </w:rPr>
        <w:t>restoration</w:t>
      </w:r>
      <w:r w:rsidR="00494B29" w:rsidRPr="00016302">
        <w:rPr>
          <w:rFonts w:asciiTheme="majorHAnsi" w:hAnsiTheme="majorHAnsi"/>
        </w:rPr>
        <w:t xml:space="preserve"> of psychological con</w:t>
      </w:r>
      <w:r w:rsidR="00434E5C" w:rsidRPr="00016302">
        <w:rPr>
          <w:rFonts w:asciiTheme="majorHAnsi" w:hAnsiTheme="majorHAnsi"/>
        </w:rPr>
        <w:t>nections; t</w:t>
      </w:r>
      <w:r w:rsidRPr="00016302">
        <w:rPr>
          <w:rFonts w:asciiTheme="majorHAnsi" w:hAnsiTheme="majorHAnsi"/>
        </w:rPr>
        <w:t xml:space="preserve">he remorse here would be intelligible to the agent </w:t>
      </w:r>
      <w:r w:rsidR="00AB5834" w:rsidRPr="00016302">
        <w:rPr>
          <w:rFonts w:asciiTheme="majorHAnsi" w:hAnsiTheme="majorHAnsi"/>
        </w:rPr>
        <w:t>insofar</w:t>
      </w:r>
      <w:r w:rsidRPr="00016302">
        <w:rPr>
          <w:rFonts w:asciiTheme="majorHAnsi" w:hAnsiTheme="majorHAnsi"/>
        </w:rPr>
        <w:t xml:space="preserve"> as it is generated by memories that </w:t>
      </w:r>
      <w:r w:rsidR="00AB5834" w:rsidRPr="00016302">
        <w:rPr>
          <w:rFonts w:asciiTheme="majorHAnsi" w:hAnsiTheme="majorHAnsi"/>
        </w:rPr>
        <w:t xml:space="preserve">she </w:t>
      </w:r>
      <w:r w:rsidRPr="00016302">
        <w:rPr>
          <w:rFonts w:asciiTheme="majorHAnsi" w:hAnsiTheme="majorHAnsi"/>
        </w:rPr>
        <w:t xml:space="preserve">can understand as </w:t>
      </w:r>
      <w:r w:rsidR="00434E5C" w:rsidRPr="00016302">
        <w:rPr>
          <w:rFonts w:asciiTheme="majorHAnsi" w:hAnsiTheme="majorHAnsi"/>
        </w:rPr>
        <w:t>‘</w:t>
      </w:r>
      <w:r w:rsidR="00AB5834" w:rsidRPr="00016302">
        <w:rPr>
          <w:rFonts w:asciiTheme="majorHAnsi" w:hAnsiTheme="majorHAnsi"/>
        </w:rPr>
        <w:t>hers</w:t>
      </w:r>
      <w:r w:rsidR="00D86709" w:rsidRPr="00016302">
        <w:rPr>
          <w:rFonts w:asciiTheme="majorHAnsi" w:hAnsiTheme="majorHAnsi"/>
        </w:rPr>
        <w:t>.</w:t>
      </w:r>
      <w:r w:rsidR="00434E5C" w:rsidRPr="00016302">
        <w:rPr>
          <w:rFonts w:asciiTheme="majorHAnsi" w:hAnsiTheme="majorHAnsi"/>
        </w:rPr>
        <w:t>’</w:t>
      </w:r>
      <w:r w:rsidR="009041C0" w:rsidRPr="00016302">
        <w:rPr>
          <w:rFonts w:asciiTheme="majorHAnsi" w:hAnsiTheme="majorHAnsi"/>
        </w:rPr>
        <w:t xml:space="preserve"> </w:t>
      </w:r>
      <w:r w:rsidR="00BC00B1" w:rsidRPr="00016302">
        <w:rPr>
          <w:rFonts w:asciiTheme="majorHAnsi" w:hAnsiTheme="majorHAnsi"/>
        </w:rPr>
        <w:t xml:space="preserve">This is a striking implication in view of Vincent’s </w:t>
      </w:r>
      <w:r w:rsidR="00501051" w:rsidRPr="00016302">
        <w:rPr>
          <w:rFonts w:asciiTheme="majorHAnsi" w:hAnsiTheme="majorHAnsi"/>
        </w:rPr>
        <w:t xml:space="preserve">authenticity-based </w:t>
      </w:r>
      <w:r w:rsidR="00BC00B1" w:rsidRPr="00016302">
        <w:rPr>
          <w:rFonts w:asciiTheme="majorHAnsi" w:hAnsiTheme="majorHAnsi"/>
        </w:rPr>
        <w:t>objection to</w:t>
      </w:r>
      <w:r w:rsidR="0058703D" w:rsidRPr="00016302">
        <w:rPr>
          <w:rFonts w:asciiTheme="majorHAnsi" w:hAnsiTheme="majorHAnsi"/>
        </w:rPr>
        <w:t xml:space="preserve"> the use of non-consensual </w:t>
      </w:r>
      <w:r w:rsidR="00EC2770" w:rsidRPr="00016302">
        <w:rPr>
          <w:rFonts w:asciiTheme="majorHAnsi" w:hAnsiTheme="majorHAnsi"/>
        </w:rPr>
        <w:t>neurointervention</w:t>
      </w:r>
      <w:r w:rsidR="0058703D" w:rsidRPr="00016302">
        <w:rPr>
          <w:rFonts w:asciiTheme="majorHAnsi" w:hAnsiTheme="majorHAnsi"/>
        </w:rPr>
        <w:t>s to restore the mental capacities that undergird competence to stand trial. In contrast to these in</w:t>
      </w:r>
      <w:r w:rsidR="00BC00B1" w:rsidRPr="00016302">
        <w:rPr>
          <w:rFonts w:asciiTheme="majorHAnsi" w:hAnsiTheme="majorHAnsi"/>
        </w:rPr>
        <w:t>t</w:t>
      </w:r>
      <w:r w:rsidR="0058703D" w:rsidRPr="00016302">
        <w:rPr>
          <w:rFonts w:asciiTheme="majorHAnsi" w:hAnsiTheme="majorHAnsi"/>
        </w:rPr>
        <w:t>erventions, it</w:t>
      </w:r>
      <w:r w:rsidR="00BC00B1" w:rsidRPr="00016302">
        <w:rPr>
          <w:rFonts w:asciiTheme="majorHAnsi" w:hAnsiTheme="majorHAnsi"/>
        </w:rPr>
        <w:t xml:space="preserve"> seems that the promnesic interventions that we have considered here would</w:t>
      </w:r>
      <w:r w:rsidR="00560939" w:rsidRPr="00016302">
        <w:rPr>
          <w:rFonts w:asciiTheme="majorHAnsi" w:hAnsiTheme="majorHAnsi"/>
        </w:rPr>
        <w:t xml:space="preserve"> not only provide a basis for an intelligible personal development</w:t>
      </w:r>
      <w:r w:rsidR="00BC00B1" w:rsidRPr="00016302">
        <w:rPr>
          <w:rFonts w:asciiTheme="majorHAnsi" w:hAnsiTheme="majorHAnsi"/>
        </w:rPr>
        <w:t xml:space="preserve">, </w:t>
      </w:r>
      <w:r w:rsidR="00560939" w:rsidRPr="00016302">
        <w:rPr>
          <w:rFonts w:asciiTheme="majorHAnsi" w:hAnsiTheme="majorHAnsi"/>
        </w:rPr>
        <w:t xml:space="preserve">they would also, </w:t>
      </w:r>
      <w:r w:rsidR="00BC00B1" w:rsidRPr="00016302">
        <w:rPr>
          <w:rFonts w:asciiTheme="majorHAnsi" w:hAnsiTheme="majorHAnsi"/>
        </w:rPr>
        <w:t>if anything, restore key psychological continuities that ground personal identity</w:t>
      </w:r>
      <w:r w:rsidR="00AB5834" w:rsidRPr="00016302">
        <w:rPr>
          <w:rFonts w:asciiTheme="majorHAnsi" w:hAnsiTheme="majorHAnsi"/>
        </w:rPr>
        <w:t>,</w:t>
      </w:r>
      <w:r w:rsidR="00560939" w:rsidRPr="00016302">
        <w:rPr>
          <w:rFonts w:asciiTheme="majorHAnsi" w:hAnsiTheme="majorHAnsi"/>
        </w:rPr>
        <w:t xml:space="preserve"> rather than undermine them</w:t>
      </w:r>
      <w:r w:rsidR="00501051" w:rsidRPr="00016302">
        <w:rPr>
          <w:rFonts w:asciiTheme="majorHAnsi" w:hAnsiTheme="majorHAnsi"/>
        </w:rPr>
        <w:t xml:space="preserve">, </w:t>
      </w:r>
      <w:r w:rsidR="00501051" w:rsidRPr="00016302">
        <w:rPr>
          <w:rFonts w:asciiTheme="majorHAnsi" w:hAnsiTheme="majorHAnsi"/>
          <w:i/>
        </w:rPr>
        <w:t>even if they were used non-consensually</w:t>
      </w:r>
      <w:r w:rsidR="00BC00B1" w:rsidRPr="00016302">
        <w:rPr>
          <w:rFonts w:asciiTheme="majorHAnsi" w:hAnsiTheme="majorHAnsi"/>
        </w:rPr>
        <w:t>.</w:t>
      </w:r>
    </w:p>
    <w:p w14:paraId="5F1154EA" w14:textId="77777777" w:rsidR="005E7015" w:rsidRPr="00016302" w:rsidRDefault="00F90E84" w:rsidP="00016302">
      <w:pPr>
        <w:spacing w:line="360" w:lineRule="auto"/>
        <w:ind w:firstLine="360"/>
        <w:jc w:val="both"/>
        <w:rPr>
          <w:rFonts w:asciiTheme="majorHAnsi" w:hAnsiTheme="majorHAnsi"/>
        </w:rPr>
      </w:pPr>
      <w:r w:rsidRPr="00016302">
        <w:rPr>
          <w:rFonts w:asciiTheme="majorHAnsi" w:hAnsiTheme="majorHAnsi"/>
        </w:rPr>
        <w:tab/>
      </w:r>
      <w:r w:rsidR="00E75590" w:rsidRPr="00016302">
        <w:rPr>
          <w:rFonts w:asciiTheme="majorHAnsi" w:hAnsiTheme="majorHAnsi"/>
        </w:rPr>
        <w:t>Furthermore,</w:t>
      </w:r>
      <w:r w:rsidR="00501051" w:rsidRPr="00016302">
        <w:rPr>
          <w:rFonts w:asciiTheme="majorHAnsi" w:hAnsiTheme="majorHAnsi"/>
        </w:rPr>
        <w:t xml:space="preserve"> </w:t>
      </w:r>
      <w:r w:rsidR="00E75590" w:rsidRPr="00016302">
        <w:rPr>
          <w:rFonts w:asciiTheme="majorHAnsi" w:hAnsiTheme="majorHAnsi"/>
        </w:rPr>
        <w:t>a</w:t>
      </w:r>
      <w:r w:rsidR="00494B29" w:rsidRPr="00016302">
        <w:rPr>
          <w:rFonts w:asciiTheme="majorHAnsi" w:hAnsiTheme="majorHAnsi"/>
        </w:rPr>
        <w:t xml:space="preserve">s noted above, an intervention that enhances empathy </w:t>
      </w:r>
      <w:r w:rsidRPr="00016302">
        <w:rPr>
          <w:rFonts w:asciiTheme="majorHAnsi" w:hAnsiTheme="majorHAnsi"/>
        </w:rPr>
        <w:t>would</w:t>
      </w:r>
      <w:r w:rsidR="00494B29" w:rsidRPr="00016302">
        <w:rPr>
          <w:rFonts w:asciiTheme="majorHAnsi" w:hAnsiTheme="majorHAnsi"/>
        </w:rPr>
        <w:t xml:space="preserve"> not</w:t>
      </w:r>
      <w:r w:rsidR="00F81BB4" w:rsidRPr="00016302">
        <w:rPr>
          <w:rFonts w:asciiTheme="majorHAnsi" w:hAnsiTheme="majorHAnsi"/>
        </w:rPr>
        <w:t xml:space="preserve"> necessarily</w:t>
      </w:r>
      <w:r w:rsidR="00494B29" w:rsidRPr="00016302">
        <w:rPr>
          <w:rFonts w:asciiTheme="majorHAnsi" w:hAnsiTheme="majorHAnsi"/>
        </w:rPr>
        <w:t xml:space="preserve"> i</w:t>
      </w:r>
      <w:r w:rsidR="00E75590" w:rsidRPr="00016302">
        <w:rPr>
          <w:rFonts w:asciiTheme="majorHAnsi" w:hAnsiTheme="majorHAnsi"/>
        </w:rPr>
        <w:t>nduce</w:t>
      </w:r>
      <w:r w:rsidR="00494B29" w:rsidRPr="00016302">
        <w:rPr>
          <w:rFonts w:asciiTheme="majorHAnsi" w:hAnsiTheme="majorHAnsi"/>
        </w:rPr>
        <w:t xml:space="preserve"> particular </w:t>
      </w:r>
      <w:r w:rsidR="00C60EA3" w:rsidRPr="00016302">
        <w:rPr>
          <w:rFonts w:asciiTheme="majorHAnsi" w:hAnsiTheme="majorHAnsi"/>
        </w:rPr>
        <w:t xml:space="preserve">evaluative </w:t>
      </w:r>
      <w:r w:rsidR="00494B29" w:rsidRPr="00016302">
        <w:rPr>
          <w:rFonts w:asciiTheme="majorHAnsi" w:hAnsiTheme="majorHAnsi"/>
        </w:rPr>
        <w:t>b</w:t>
      </w:r>
      <w:r w:rsidR="00E75590" w:rsidRPr="00016302">
        <w:rPr>
          <w:rFonts w:asciiTheme="majorHAnsi" w:hAnsiTheme="majorHAnsi"/>
        </w:rPr>
        <w:t xml:space="preserve">eliefs or feelings </w:t>
      </w:r>
      <w:r w:rsidR="00FB0294" w:rsidRPr="00016302">
        <w:rPr>
          <w:rFonts w:asciiTheme="majorHAnsi" w:hAnsiTheme="majorHAnsi"/>
        </w:rPr>
        <w:t>i</w:t>
      </w:r>
      <w:r w:rsidR="00E75590" w:rsidRPr="00016302">
        <w:rPr>
          <w:rFonts w:asciiTheme="majorHAnsi" w:hAnsiTheme="majorHAnsi"/>
        </w:rPr>
        <w:t>n the agent; r</w:t>
      </w:r>
      <w:r w:rsidR="00494B29" w:rsidRPr="00016302">
        <w:rPr>
          <w:rFonts w:asciiTheme="majorHAnsi" w:hAnsiTheme="majorHAnsi"/>
        </w:rPr>
        <w:t xml:space="preserve">ather, it would provide the agent with the </w:t>
      </w:r>
      <w:r w:rsidRPr="00016302">
        <w:rPr>
          <w:rFonts w:asciiTheme="majorHAnsi" w:hAnsiTheme="majorHAnsi"/>
        </w:rPr>
        <w:t xml:space="preserve">perceptual </w:t>
      </w:r>
      <w:r w:rsidR="00494B29" w:rsidRPr="00016302">
        <w:rPr>
          <w:rFonts w:asciiTheme="majorHAnsi" w:hAnsiTheme="majorHAnsi"/>
        </w:rPr>
        <w:t xml:space="preserve">apparatus required to respond in a compassionate way, without making it certain that </w:t>
      </w:r>
      <w:r w:rsidR="00AB5834" w:rsidRPr="00016302">
        <w:rPr>
          <w:rFonts w:asciiTheme="majorHAnsi" w:hAnsiTheme="majorHAnsi"/>
        </w:rPr>
        <w:t>s</w:t>
      </w:r>
      <w:r w:rsidR="00494B29" w:rsidRPr="00016302">
        <w:rPr>
          <w:rFonts w:asciiTheme="majorHAnsi" w:hAnsiTheme="majorHAnsi"/>
        </w:rPr>
        <w:t>he will. The agent must still evaluate the moral properties of he</w:t>
      </w:r>
      <w:r w:rsidR="00052A30" w:rsidRPr="00016302">
        <w:rPr>
          <w:rFonts w:asciiTheme="majorHAnsi" w:hAnsiTheme="majorHAnsi"/>
        </w:rPr>
        <w:t xml:space="preserve">r conduct and its consequences. Enhanced empathy </w:t>
      </w:r>
      <w:r w:rsidRPr="00016302">
        <w:rPr>
          <w:rFonts w:asciiTheme="majorHAnsi" w:hAnsiTheme="majorHAnsi"/>
        </w:rPr>
        <w:t>plays a role in making</w:t>
      </w:r>
      <w:r w:rsidR="00052A30" w:rsidRPr="00016302">
        <w:rPr>
          <w:rFonts w:asciiTheme="majorHAnsi" w:hAnsiTheme="majorHAnsi"/>
        </w:rPr>
        <w:t xml:space="preserve"> these </w:t>
      </w:r>
      <w:r w:rsidRPr="00016302">
        <w:rPr>
          <w:rFonts w:asciiTheme="majorHAnsi" w:hAnsiTheme="majorHAnsi"/>
        </w:rPr>
        <w:t xml:space="preserve">properties </w:t>
      </w:r>
      <w:r w:rsidR="00052A30" w:rsidRPr="00016302">
        <w:rPr>
          <w:rFonts w:asciiTheme="majorHAnsi" w:hAnsiTheme="majorHAnsi"/>
        </w:rPr>
        <w:t>more vivid and accessible</w:t>
      </w:r>
      <w:r w:rsidRPr="00016302">
        <w:rPr>
          <w:rFonts w:asciiTheme="majorHAnsi" w:hAnsiTheme="majorHAnsi"/>
        </w:rPr>
        <w:t>, but</w:t>
      </w:r>
      <w:r w:rsidR="00FB0294" w:rsidRPr="00016302">
        <w:rPr>
          <w:rFonts w:asciiTheme="majorHAnsi" w:hAnsiTheme="majorHAnsi"/>
        </w:rPr>
        <w:t xml:space="preserve"> it</w:t>
      </w:r>
      <w:r w:rsidRPr="00016302">
        <w:rPr>
          <w:rFonts w:asciiTheme="majorHAnsi" w:hAnsiTheme="majorHAnsi"/>
        </w:rPr>
        <w:t xml:space="preserve"> does not force a new set of values on the agent such that she </w:t>
      </w:r>
      <w:r w:rsidR="004712D8" w:rsidRPr="00016302">
        <w:rPr>
          <w:rFonts w:asciiTheme="majorHAnsi" w:hAnsiTheme="majorHAnsi"/>
        </w:rPr>
        <w:t>is rendered disconnected from her earlier self</w:t>
      </w:r>
      <w:r w:rsidRPr="00016302">
        <w:rPr>
          <w:rFonts w:asciiTheme="majorHAnsi" w:hAnsiTheme="majorHAnsi"/>
        </w:rPr>
        <w:t xml:space="preserve">. Indeed, we can imagine the </w:t>
      </w:r>
      <w:r w:rsidR="004712D8" w:rsidRPr="00016302">
        <w:rPr>
          <w:rFonts w:asciiTheme="majorHAnsi" w:hAnsiTheme="majorHAnsi"/>
        </w:rPr>
        <w:t>agent,</w:t>
      </w:r>
      <w:r w:rsidRPr="00016302">
        <w:rPr>
          <w:rFonts w:asciiTheme="majorHAnsi" w:hAnsiTheme="majorHAnsi"/>
        </w:rPr>
        <w:t xml:space="preserve"> who, having had her empathy enhanced, </w:t>
      </w:r>
      <w:r w:rsidR="004712D8" w:rsidRPr="00016302">
        <w:rPr>
          <w:rFonts w:asciiTheme="majorHAnsi" w:hAnsiTheme="majorHAnsi"/>
        </w:rPr>
        <w:t xml:space="preserve">experiences herself as having her attention directed to facts that were previously opaque to her, in a way </w:t>
      </w:r>
      <w:r w:rsidR="009041C0" w:rsidRPr="00016302">
        <w:rPr>
          <w:rFonts w:asciiTheme="majorHAnsi" w:hAnsiTheme="majorHAnsi"/>
        </w:rPr>
        <w:t xml:space="preserve">that is </w:t>
      </w:r>
      <w:r w:rsidR="004712D8" w:rsidRPr="00016302">
        <w:rPr>
          <w:rFonts w:asciiTheme="majorHAnsi" w:hAnsiTheme="majorHAnsi"/>
        </w:rPr>
        <w:t xml:space="preserve">consistent with </w:t>
      </w:r>
      <w:r w:rsidR="009041C0" w:rsidRPr="00016302">
        <w:rPr>
          <w:rFonts w:asciiTheme="majorHAnsi" w:hAnsiTheme="majorHAnsi"/>
        </w:rPr>
        <w:t xml:space="preserve">intelligible </w:t>
      </w:r>
      <w:r w:rsidR="004712D8" w:rsidRPr="00016302">
        <w:rPr>
          <w:rFonts w:asciiTheme="majorHAnsi" w:hAnsiTheme="majorHAnsi"/>
        </w:rPr>
        <w:t>personal development</w:t>
      </w:r>
      <w:r w:rsidR="009041C0" w:rsidRPr="00016302">
        <w:rPr>
          <w:rFonts w:asciiTheme="majorHAnsi" w:hAnsiTheme="majorHAnsi"/>
        </w:rPr>
        <w:t xml:space="preserve"> of the sort that critics of enhancement often </w:t>
      </w:r>
      <w:r w:rsidR="00434E5C" w:rsidRPr="00016302">
        <w:rPr>
          <w:rFonts w:asciiTheme="majorHAnsi" w:hAnsiTheme="majorHAnsi"/>
        </w:rPr>
        <w:t>celebrate, and the sort of moral understanding that we described above</w:t>
      </w:r>
      <w:r w:rsidR="004712D8" w:rsidRPr="00016302">
        <w:rPr>
          <w:rFonts w:asciiTheme="majorHAnsi" w:hAnsiTheme="majorHAnsi"/>
        </w:rPr>
        <w:t xml:space="preserve">. </w:t>
      </w:r>
    </w:p>
    <w:p w14:paraId="36F36D46" w14:textId="77777777" w:rsidR="00F04370" w:rsidRPr="00016302" w:rsidRDefault="00F04370" w:rsidP="00016302">
      <w:pPr>
        <w:spacing w:line="360" w:lineRule="auto"/>
        <w:ind w:firstLine="360"/>
        <w:jc w:val="both"/>
        <w:rPr>
          <w:rFonts w:asciiTheme="majorHAnsi" w:hAnsiTheme="majorHAnsi"/>
          <w:lang w:val="en-US"/>
        </w:rPr>
      </w:pPr>
      <w:r w:rsidRPr="00016302">
        <w:rPr>
          <w:rFonts w:asciiTheme="majorHAnsi" w:hAnsiTheme="majorHAnsi"/>
          <w:lang w:val="en-US"/>
        </w:rPr>
        <w:t xml:space="preserve">A further objection could be raised about the potentially transient nature of the effects of neurointerventions. If the effects are only contemporaneous with the operation of the intervention, then the remorse it facilities might be fleeting or reversible in a way that </w:t>
      </w:r>
      <w:r w:rsidR="00314CD1" w:rsidRPr="00016302">
        <w:rPr>
          <w:rFonts w:asciiTheme="majorHAnsi" w:hAnsiTheme="majorHAnsi"/>
          <w:lang w:val="en-US"/>
        </w:rPr>
        <w:t>arguably might preclude</w:t>
      </w:r>
      <w:r w:rsidRPr="00016302">
        <w:rPr>
          <w:rFonts w:asciiTheme="majorHAnsi" w:hAnsiTheme="majorHAnsi"/>
          <w:lang w:val="en-US"/>
        </w:rPr>
        <w:t xml:space="preserve"> </w:t>
      </w:r>
      <w:r w:rsidR="00314CD1" w:rsidRPr="00016302">
        <w:rPr>
          <w:rFonts w:asciiTheme="majorHAnsi" w:hAnsiTheme="majorHAnsi"/>
          <w:lang w:val="en-US"/>
        </w:rPr>
        <w:t>it from</w:t>
      </w:r>
      <w:r w:rsidRPr="00016302">
        <w:rPr>
          <w:rFonts w:asciiTheme="majorHAnsi" w:hAnsiTheme="majorHAnsi"/>
          <w:lang w:val="en-US"/>
        </w:rPr>
        <w:t xml:space="preserve"> bearing moral value</w:t>
      </w:r>
      <w:r w:rsidR="00156DF6" w:rsidRPr="00016302">
        <w:rPr>
          <w:rFonts w:asciiTheme="majorHAnsi" w:hAnsiTheme="majorHAnsi"/>
          <w:lang w:val="en-US"/>
        </w:rPr>
        <w:t xml:space="preserve">; </w:t>
      </w:r>
      <w:r w:rsidRPr="00016302">
        <w:rPr>
          <w:rFonts w:asciiTheme="majorHAnsi" w:hAnsiTheme="majorHAnsi"/>
          <w:lang w:val="en-US"/>
        </w:rPr>
        <w:t xml:space="preserve">its disappearance on ‘turning off’ the technology reveals that </w:t>
      </w:r>
      <w:r w:rsidR="00156DF6" w:rsidRPr="00016302">
        <w:rPr>
          <w:rFonts w:asciiTheme="majorHAnsi" w:hAnsiTheme="majorHAnsi"/>
          <w:lang w:val="en-US"/>
        </w:rPr>
        <w:t>the remorse facilitated</w:t>
      </w:r>
      <w:r w:rsidRPr="00016302">
        <w:rPr>
          <w:rFonts w:asciiTheme="majorHAnsi" w:hAnsiTheme="majorHAnsi"/>
          <w:lang w:val="en-US"/>
        </w:rPr>
        <w:t xml:space="preserve"> was a mere artifact of the technology</w:t>
      </w:r>
      <w:r w:rsidR="00156DF6" w:rsidRPr="00016302">
        <w:rPr>
          <w:rFonts w:asciiTheme="majorHAnsi" w:hAnsiTheme="majorHAnsi"/>
          <w:lang w:val="en-US"/>
        </w:rPr>
        <w:t>,</w:t>
      </w:r>
      <w:r w:rsidRPr="00016302">
        <w:rPr>
          <w:rFonts w:asciiTheme="majorHAnsi" w:hAnsiTheme="majorHAnsi"/>
          <w:lang w:val="en-US"/>
        </w:rPr>
        <w:t xml:space="preserve"> and thus </w:t>
      </w:r>
      <w:r w:rsidR="00AC2145" w:rsidRPr="00016302">
        <w:rPr>
          <w:rFonts w:asciiTheme="majorHAnsi" w:hAnsiTheme="majorHAnsi"/>
          <w:lang w:val="en-US"/>
        </w:rPr>
        <w:t>in</w:t>
      </w:r>
      <w:r w:rsidRPr="00016302">
        <w:rPr>
          <w:rFonts w:asciiTheme="majorHAnsi" w:hAnsiTheme="majorHAnsi"/>
          <w:lang w:val="en-US"/>
        </w:rPr>
        <w:t xml:space="preserve">sufficient to command moral or penal value. </w:t>
      </w:r>
    </w:p>
    <w:p w14:paraId="33B3EF39" w14:textId="77777777" w:rsidR="00F04370" w:rsidRPr="00016302" w:rsidRDefault="00F04370" w:rsidP="00016302">
      <w:pPr>
        <w:spacing w:line="360" w:lineRule="auto"/>
        <w:ind w:firstLine="360"/>
        <w:jc w:val="both"/>
        <w:rPr>
          <w:rFonts w:asciiTheme="majorHAnsi" w:hAnsiTheme="majorHAnsi"/>
          <w:lang w:val="en-US"/>
        </w:rPr>
      </w:pPr>
      <w:r w:rsidRPr="00016302">
        <w:rPr>
          <w:rFonts w:asciiTheme="majorHAnsi" w:hAnsiTheme="majorHAnsi"/>
          <w:lang w:val="en-US"/>
        </w:rPr>
        <w:t>We agree that</w:t>
      </w:r>
      <w:r w:rsidR="00AB5834" w:rsidRPr="00016302">
        <w:rPr>
          <w:rFonts w:asciiTheme="majorHAnsi" w:hAnsiTheme="majorHAnsi"/>
          <w:lang w:val="en-US"/>
        </w:rPr>
        <w:t>,</w:t>
      </w:r>
      <w:r w:rsidRPr="00016302">
        <w:rPr>
          <w:rFonts w:asciiTheme="majorHAnsi" w:hAnsiTheme="majorHAnsi"/>
          <w:lang w:val="en-US"/>
        </w:rPr>
        <w:t xml:space="preserve"> if it were the case that the agent only felt remorse at the time of the operation of the neurointervention, and returned to </w:t>
      </w:r>
      <w:r w:rsidR="00AB5834" w:rsidRPr="00016302">
        <w:rPr>
          <w:rFonts w:asciiTheme="majorHAnsi" w:hAnsiTheme="majorHAnsi"/>
          <w:lang w:val="en-US"/>
        </w:rPr>
        <w:t xml:space="preserve">her </w:t>
      </w:r>
      <w:r w:rsidRPr="00016302">
        <w:rPr>
          <w:rFonts w:asciiTheme="majorHAnsi" w:hAnsiTheme="majorHAnsi"/>
          <w:lang w:val="en-US"/>
        </w:rPr>
        <w:t xml:space="preserve">prior, unremorseful state on cessation, we would question the moral value of the remorse. </w:t>
      </w:r>
      <w:r w:rsidR="00156DF6" w:rsidRPr="00016302">
        <w:rPr>
          <w:rFonts w:asciiTheme="majorHAnsi" w:hAnsiTheme="majorHAnsi"/>
          <w:lang w:val="en-US"/>
        </w:rPr>
        <w:t>In response to this observation though, we should first acknowledge that</w:t>
      </w:r>
      <w:r w:rsidRPr="00016302">
        <w:rPr>
          <w:rFonts w:asciiTheme="majorHAnsi" w:hAnsiTheme="majorHAnsi"/>
          <w:lang w:val="en-US"/>
        </w:rPr>
        <w:t xml:space="preserve"> the effects of some plausible neurointerventions could be permanent, such that operation of the intervention would not need to continue in order for its effects to persist. This could be the case with the restoration of memory, for example. Other mechanisms, for example</w:t>
      </w:r>
      <w:r w:rsidR="00AB5834" w:rsidRPr="00016302">
        <w:rPr>
          <w:rFonts w:asciiTheme="majorHAnsi" w:hAnsiTheme="majorHAnsi"/>
          <w:lang w:val="en-US"/>
        </w:rPr>
        <w:t>,</w:t>
      </w:r>
      <w:r w:rsidRPr="00016302">
        <w:rPr>
          <w:rFonts w:asciiTheme="majorHAnsi" w:hAnsiTheme="majorHAnsi"/>
          <w:lang w:val="en-US"/>
        </w:rPr>
        <w:t xml:space="preserve"> the enhancement of empathy, could indeed be more transient, in the sense that the primary effects only obtain when the intervention is in operation. Here we must ask what remains once the primary effects cease, and determine whether any lasting effects are sufficient to ground the moral and penal value of the technologically-facilitated remorse. In the case of enhanced empathy, although the affective dimension might soften in the absence of the neurointervention, it is plausible that the moral understanding that it enabled could remain. Return to the analogy with corrective glasses. Even when the glasses are removed, the wearer can remember the things she saw and her reactions to them, even if she cannot still see them clearly without the glasses. Analogously, an agent might need enhanced empathy to hold and understand the implications of the belief that ‘performing X significantly wronged the victim</w:t>
      </w:r>
      <w:r w:rsidR="00D86709" w:rsidRPr="00016302">
        <w:rPr>
          <w:rFonts w:asciiTheme="majorHAnsi" w:hAnsiTheme="majorHAnsi"/>
          <w:lang w:val="en-US"/>
        </w:rPr>
        <w:t>,</w:t>
      </w:r>
      <w:r w:rsidRPr="00016302">
        <w:rPr>
          <w:rFonts w:asciiTheme="majorHAnsi" w:hAnsiTheme="majorHAnsi"/>
          <w:lang w:val="en-US"/>
        </w:rPr>
        <w:t xml:space="preserve">’ but this belief could persist even in the absence of continued acute affect. Affect might be necessary for coming to possess moral understanding but not necessary for its retention. </w:t>
      </w:r>
    </w:p>
    <w:p w14:paraId="18ED1A8D" w14:textId="77777777" w:rsidR="00F04370" w:rsidRPr="00016302" w:rsidRDefault="00F04370" w:rsidP="00016302">
      <w:pPr>
        <w:spacing w:line="360" w:lineRule="auto"/>
        <w:ind w:firstLine="360"/>
        <w:jc w:val="both"/>
        <w:rPr>
          <w:rFonts w:asciiTheme="majorHAnsi" w:hAnsiTheme="majorHAnsi"/>
          <w:lang w:val="en-US"/>
        </w:rPr>
      </w:pPr>
      <w:r w:rsidRPr="00016302">
        <w:rPr>
          <w:rFonts w:asciiTheme="majorHAnsi" w:hAnsiTheme="majorHAnsi"/>
          <w:lang w:val="en-US"/>
        </w:rPr>
        <w:t xml:space="preserve">Indeed, it is instructive to compare this possibility with the evolution and attenuation of natural remorse over time: natural remorse may come and go, and gradually abate in affective strength. Such evolution, however, would not necessarily lead us to question the moral value of the original experience of remorse, nor the value of its more attenuated form. The original remorse has a sustained effect on how the agent thinks about her future actions in the shadow of her past wrong. This continued influence is demonstrative of continued moral understanding. </w:t>
      </w:r>
    </w:p>
    <w:p w14:paraId="5B205994" w14:textId="77777777" w:rsidR="00F04370" w:rsidRPr="00016302" w:rsidRDefault="00F04370" w:rsidP="00016302">
      <w:pPr>
        <w:spacing w:line="360" w:lineRule="auto"/>
        <w:ind w:firstLine="360"/>
        <w:jc w:val="both"/>
        <w:rPr>
          <w:rFonts w:asciiTheme="majorHAnsi" w:hAnsiTheme="majorHAnsi"/>
        </w:rPr>
      </w:pPr>
    </w:p>
    <w:p w14:paraId="0319721D" w14:textId="77777777" w:rsidR="00136907" w:rsidRPr="00016302" w:rsidRDefault="00136907" w:rsidP="00016302">
      <w:pPr>
        <w:pStyle w:val="Heading2"/>
        <w:spacing w:before="0"/>
        <w:jc w:val="both"/>
        <w:rPr>
          <w:sz w:val="24"/>
          <w:szCs w:val="24"/>
        </w:rPr>
      </w:pPr>
      <w:r w:rsidRPr="00016302">
        <w:rPr>
          <w:sz w:val="24"/>
          <w:szCs w:val="24"/>
        </w:rPr>
        <w:t>IV</w:t>
      </w:r>
      <w:r w:rsidRPr="00016302">
        <w:rPr>
          <w:sz w:val="24"/>
          <w:szCs w:val="24"/>
        </w:rPr>
        <w:tab/>
        <w:t>Conclusion</w:t>
      </w:r>
    </w:p>
    <w:p w14:paraId="023B72DE" w14:textId="77777777" w:rsidR="00E75590" w:rsidRPr="00016302" w:rsidRDefault="00E75590" w:rsidP="00016302">
      <w:pPr>
        <w:spacing w:line="360" w:lineRule="auto"/>
        <w:jc w:val="both"/>
        <w:rPr>
          <w:rFonts w:asciiTheme="majorHAnsi" w:hAnsiTheme="majorHAnsi"/>
        </w:rPr>
      </w:pPr>
    </w:p>
    <w:p w14:paraId="3DB26832" w14:textId="77777777" w:rsidR="001B5786" w:rsidRPr="00016302" w:rsidRDefault="00E75590" w:rsidP="00016302">
      <w:pPr>
        <w:spacing w:line="360" w:lineRule="auto"/>
        <w:ind w:firstLine="720"/>
        <w:jc w:val="both"/>
        <w:rPr>
          <w:rFonts w:asciiTheme="majorHAnsi" w:hAnsiTheme="majorHAnsi"/>
        </w:rPr>
      </w:pPr>
      <w:r w:rsidRPr="00016302">
        <w:rPr>
          <w:rFonts w:asciiTheme="majorHAnsi" w:hAnsiTheme="majorHAnsi"/>
        </w:rPr>
        <w:t xml:space="preserve">We have argued that there are some cases in which different </w:t>
      </w:r>
      <w:r w:rsidR="00EC2770" w:rsidRPr="00016302">
        <w:rPr>
          <w:rFonts w:asciiTheme="majorHAnsi" w:hAnsiTheme="majorHAnsi"/>
        </w:rPr>
        <w:t>neurointervention</w:t>
      </w:r>
      <w:r w:rsidRPr="00016302">
        <w:rPr>
          <w:rFonts w:asciiTheme="majorHAnsi" w:hAnsiTheme="majorHAnsi"/>
        </w:rPr>
        <w:t>s could be used to facilitate</w:t>
      </w:r>
      <w:r w:rsidR="00C87F28" w:rsidRPr="00016302">
        <w:rPr>
          <w:rFonts w:asciiTheme="majorHAnsi" w:hAnsiTheme="majorHAnsi"/>
        </w:rPr>
        <w:t xml:space="preserve"> genuine, morally</w:t>
      </w:r>
      <w:r w:rsidR="00AC2145" w:rsidRPr="00016302">
        <w:rPr>
          <w:rFonts w:asciiTheme="majorHAnsi" w:hAnsiTheme="majorHAnsi"/>
        </w:rPr>
        <w:t>-</w:t>
      </w:r>
      <w:r w:rsidR="00C87F28" w:rsidRPr="00016302">
        <w:rPr>
          <w:rFonts w:asciiTheme="majorHAnsi" w:hAnsiTheme="majorHAnsi"/>
        </w:rPr>
        <w:t>valuable</w:t>
      </w:r>
      <w:r w:rsidRPr="00016302">
        <w:rPr>
          <w:rFonts w:asciiTheme="majorHAnsi" w:hAnsiTheme="majorHAnsi"/>
        </w:rPr>
        <w:t xml:space="preserve"> remorse. In doing so, we have</w:t>
      </w:r>
      <w:r w:rsidR="00EC2770" w:rsidRPr="00016302">
        <w:rPr>
          <w:rFonts w:asciiTheme="majorHAnsi" w:hAnsiTheme="majorHAnsi"/>
        </w:rPr>
        <w:t xml:space="preserve"> offered a partial defence of the claim that, on the moral value justification of remorse-based mitigation, the criminal justice system should, hypothetically, honour remorse that has been facilitated by neurointerventions in the same way that it honours naturally</w:t>
      </w:r>
      <w:r w:rsidR="00AB5834" w:rsidRPr="00016302">
        <w:rPr>
          <w:rFonts w:asciiTheme="majorHAnsi" w:hAnsiTheme="majorHAnsi"/>
        </w:rPr>
        <w:t>-</w:t>
      </w:r>
      <w:r w:rsidR="00EC2770" w:rsidRPr="00016302">
        <w:rPr>
          <w:rFonts w:asciiTheme="majorHAnsi" w:hAnsiTheme="majorHAnsi"/>
        </w:rPr>
        <w:t>occurring remorse.</w:t>
      </w:r>
      <w:r w:rsidRPr="00016302">
        <w:rPr>
          <w:rFonts w:asciiTheme="majorHAnsi" w:hAnsiTheme="majorHAnsi"/>
        </w:rPr>
        <w:t xml:space="preserve"> </w:t>
      </w:r>
    </w:p>
    <w:p w14:paraId="005423D3" w14:textId="77777777" w:rsidR="0085498B" w:rsidRPr="00016302" w:rsidRDefault="007B5AF2" w:rsidP="00016302">
      <w:pPr>
        <w:spacing w:line="360" w:lineRule="auto"/>
        <w:ind w:firstLine="720"/>
        <w:jc w:val="both"/>
        <w:rPr>
          <w:rFonts w:asciiTheme="majorHAnsi" w:hAnsiTheme="majorHAnsi"/>
        </w:rPr>
      </w:pPr>
      <w:r w:rsidRPr="00016302">
        <w:rPr>
          <w:rFonts w:asciiTheme="majorHAnsi" w:hAnsiTheme="majorHAnsi"/>
        </w:rPr>
        <w:t xml:space="preserve">Of course, our arguments here have somewhat limited scope. We have </w:t>
      </w:r>
      <w:r w:rsidR="00C87F28" w:rsidRPr="00016302">
        <w:rPr>
          <w:rFonts w:asciiTheme="majorHAnsi" w:hAnsiTheme="majorHAnsi"/>
        </w:rPr>
        <w:t xml:space="preserve">lacked the space to </w:t>
      </w:r>
      <w:r w:rsidR="00EC2770" w:rsidRPr="00016302">
        <w:rPr>
          <w:rFonts w:asciiTheme="majorHAnsi" w:hAnsiTheme="majorHAnsi"/>
        </w:rPr>
        <w:t>defend</w:t>
      </w:r>
      <w:r w:rsidR="00C87F28" w:rsidRPr="00016302">
        <w:rPr>
          <w:rFonts w:asciiTheme="majorHAnsi" w:hAnsiTheme="majorHAnsi"/>
        </w:rPr>
        <w:t xml:space="preserve"> the moral value </w:t>
      </w:r>
      <w:r w:rsidRPr="00016302">
        <w:rPr>
          <w:rFonts w:asciiTheme="majorHAnsi" w:hAnsiTheme="majorHAnsi"/>
        </w:rPr>
        <w:t>justification of remorse-based mitigation, and we have not analysed objections that might be raised against facilitating remorse through the use of neurointerventions by alternative accounts</w:t>
      </w:r>
      <w:r w:rsidR="00EC2770" w:rsidRPr="00016302">
        <w:rPr>
          <w:rFonts w:asciiTheme="majorHAnsi" w:hAnsiTheme="majorHAnsi"/>
        </w:rPr>
        <w:t xml:space="preserve"> of this justification</w:t>
      </w:r>
      <w:r w:rsidRPr="00016302">
        <w:rPr>
          <w:rFonts w:asciiTheme="majorHAnsi" w:hAnsiTheme="majorHAnsi"/>
        </w:rPr>
        <w:t xml:space="preserve">. </w:t>
      </w:r>
      <w:r w:rsidR="001B5786" w:rsidRPr="00016302">
        <w:rPr>
          <w:rFonts w:asciiTheme="majorHAnsi" w:hAnsiTheme="majorHAnsi"/>
        </w:rPr>
        <w:t>Moreover, our c</w:t>
      </w:r>
      <w:r w:rsidR="00C87F28" w:rsidRPr="00016302">
        <w:rPr>
          <w:rFonts w:asciiTheme="majorHAnsi" w:hAnsiTheme="majorHAnsi"/>
        </w:rPr>
        <w:t>onclusions in this regard rely</w:t>
      </w:r>
      <w:r w:rsidR="001B5786" w:rsidRPr="00016302">
        <w:rPr>
          <w:rFonts w:asciiTheme="majorHAnsi" w:hAnsiTheme="majorHAnsi"/>
        </w:rPr>
        <w:t xml:space="preserve"> on assumption that the offender in question has consented to undergoing the </w:t>
      </w:r>
      <w:r w:rsidR="00EC2770" w:rsidRPr="00016302">
        <w:rPr>
          <w:rFonts w:asciiTheme="majorHAnsi" w:hAnsiTheme="majorHAnsi"/>
        </w:rPr>
        <w:t>neurointervention</w:t>
      </w:r>
      <w:r w:rsidR="001B5786" w:rsidRPr="00016302">
        <w:rPr>
          <w:rFonts w:asciiTheme="majorHAnsi" w:hAnsiTheme="majorHAnsi"/>
        </w:rPr>
        <w:t xml:space="preserve"> on the basis of a non-instrumental desire to </w:t>
      </w:r>
      <w:r w:rsidR="00D2450E" w:rsidRPr="00016302">
        <w:rPr>
          <w:rFonts w:asciiTheme="majorHAnsi" w:hAnsiTheme="majorHAnsi"/>
        </w:rPr>
        <w:t>experience</w:t>
      </w:r>
      <w:r w:rsidR="001B5786" w:rsidRPr="00016302">
        <w:rPr>
          <w:rFonts w:asciiTheme="majorHAnsi" w:hAnsiTheme="majorHAnsi"/>
        </w:rPr>
        <w:t xml:space="preserve"> remorse. It is unlikely that this assumption would reflect </w:t>
      </w:r>
      <w:r w:rsidR="0094087D" w:rsidRPr="00016302">
        <w:rPr>
          <w:rFonts w:asciiTheme="majorHAnsi" w:hAnsiTheme="majorHAnsi"/>
        </w:rPr>
        <w:t xml:space="preserve">all </w:t>
      </w:r>
      <w:r w:rsidR="001B5786" w:rsidRPr="00016302">
        <w:rPr>
          <w:rFonts w:asciiTheme="majorHAnsi" w:hAnsiTheme="majorHAnsi"/>
        </w:rPr>
        <w:t>real</w:t>
      </w:r>
      <w:r w:rsidR="00AB5834" w:rsidRPr="00016302">
        <w:rPr>
          <w:rFonts w:asciiTheme="majorHAnsi" w:hAnsiTheme="majorHAnsi"/>
        </w:rPr>
        <w:t>-</w:t>
      </w:r>
      <w:r w:rsidR="001B5786" w:rsidRPr="00016302">
        <w:rPr>
          <w:rFonts w:asciiTheme="majorHAnsi" w:hAnsiTheme="majorHAnsi"/>
        </w:rPr>
        <w:t>world cases in which neurointerventions might one day be used.</w:t>
      </w:r>
      <w:r w:rsidR="00395B5E" w:rsidRPr="00016302">
        <w:rPr>
          <w:rFonts w:asciiTheme="majorHAnsi" w:hAnsiTheme="majorHAnsi"/>
        </w:rPr>
        <w:t xml:space="preserve"> </w:t>
      </w:r>
      <w:r w:rsidR="0085498B" w:rsidRPr="00016302">
        <w:rPr>
          <w:rFonts w:asciiTheme="majorHAnsi" w:hAnsiTheme="majorHAnsi"/>
        </w:rPr>
        <w:t>The question of whether the criminal justice system should honour an experience of remorse that an offender has intentionally caused herself to have for only instrumental reasons is a central practical question that our discussion here raises, and is one that would need to be addressed before implementing these technologies in a real</w:t>
      </w:r>
      <w:r w:rsidR="00AB5834" w:rsidRPr="00016302">
        <w:rPr>
          <w:rFonts w:asciiTheme="majorHAnsi" w:hAnsiTheme="majorHAnsi"/>
        </w:rPr>
        <w:t>-</w:t>
      </w:r>
      <w:r w:rsidR="0085498B" w:rsidRPr="00016302">
        <w:rPr>
          <w:rFonts w:asciiTheme="majorHAnsi" w:hAnsiTheme="majorHAnsi"/>
        </w:rPr>
        <w:t>world setting.</w:t>
      </w:r>
    </w:p>
    <w:p w14:paraId="36EF036F" w14:textId="77777777" w:rsidR="00C5579E" w:rsidRPr="00016302" w:rsidRDefault="001B5786" w:rsidP="00016302">
      <w:pPr>
        <w:spacing w:line="360" w:lineRule="auto"/>
        <w:ind w:firstLine="720"/>
        <w:jc w:val="both"/>
        <w:rPr>
          <w:rFonts w:asciiTheme="majorHAnsi" w:hAnsiTheme="majorHAnsi"/>
        </w:rPr>
      </w:pPr>
      <w:r w:rsidRPr="00016302">
        <w:rPr>
          <w:rFonts w:asciiTheme="majorHAnsi" w:hAnsiTheme="majorHAnsi"/>
        </w:rPr>
        <w:t xml:space="preserve">Despite these limitations, we believe that we have defended the practice of using neurointerventions to facilitate remorse from objections that many would take to be powerful criticisms. </w:t>
      </w:r>
      <w:r w:rsidR="0094087D" w:rsidRPr="00016302">
        <w:rPr>
          <w:rFonts w:asciiTheme="majorHAnsi" w:hAnsiTheme="majorHAnsi"/>
        </w:rPr>
        <w:t>I</w:t>
      </w:r>
      <w:r w:rsidRPr="00016302">
        <w:rPr>
          <w:rFonts w:asciiTheme="majorHAnsi" w:hAnsiTheme="majorHAnsi"/>
        </w:rPr>
        <w:t>n addition to addressing these objections, o</w:t>
      </w:r>
      <w:r w:rsidR="001032EA" w:rsidRPr="00016302">
        <w:rPr>
          <w:rFonts w:asciiTheme="majorHAnsi" w:hAnsiTheme="majorHAnsi"/>
        </w:rPr>
        <w:t xml:space="preserve">ur discussion </w:t>
      </w:r>
      <w:r w:rsidRPr="00016302">
        <w:rPr>
          <w:rFonts w:asciiTheme="majorHAnsi" w:hAnsiTheme="majorHAnsi"/>
        </w:rPr>
        <w:t>has</w:t>
      </w:r>
      <w:r w:rsidR="001032EA" w:rsidRPr="00016302">
        <w:rPr>
          <w:rFonts w:asciiTheme="majorHAnsi" w:hAnsiTheme="majorHAnsi"/>
        </w:rPr>
        <w:t xml:space="preserve"> served to illumina</w:t>
      </w:r>
      <w:r w:rsidR="00C5579E" w:rsidRPr="00016302">
        <w:rPr>
          <w:rFonts w:asciiTheme="majorHAnsi" w:hAnsiTheme="majorHAnsi"/>
        </w:rPr>
        <w:t xml:space="preserve">te more precisely </w:t>
      </w:r>
      <w:r w:rsidR="004F6128" w:rsidRPr="00016302">
        <w:rPr>
          <w:rFonts w:asciiTheme="majorHAnsi" w:hAnsiTheme="majorHAnsi"/>
        </w:rPr>
        <w:t xml:space="preserve">the </w:t>
      </w:r>
      <w:r w:rsidRPr="00016302">
        <w:rPr>
          <w:rFonts w:asciiTheme="majorHAnsi" w:hAnsiTheme="majorHAnsi"/>
        </w:rPr>
        <w:t xml:space="preserve">way in which advocates of the </w:t>
      </w:r>
      <w:r w:rsidR="00C87F28" w:rsidRPr="00016302">
        <w:rPr>
          <w:rFonts w:asciiTheme="majorHAnsi" w:hAnsiTheme="majorHAnsi"/>
        </w:rPr>
        <w:t xml:space="preserve">moral value </w:t>
      </w:r>
      <w:r w:rsidRPr="00016302">
        <w:rPr>
          <w:rFonts w:asciiTheme="majorHAnsi" w:hAnsiTheme="majorHAnsi"/>
        </w:rPr>
        <w:t xml:space="preserve">view of the justification of remorse-based mitigation should understand the </w:t>
      </w:r>
      <w:r w:rsidR="004F6128" w:rsidRPr="00016302">
        <w:rPr>
          <w:rFonts w:asciiTheme="majorHAnsi" w:hAnsiTheme="majorHAnsi"/>
        </w:rPr>
        <w:t xml:space="preserve">nature of remorse’s </w:t>
      </w:r>
      <w:r w:rsidR="00C5579E" w:rsidRPr="00016302">
        <w:rPr>
          <w:rFonts w:asciiTheme="majorHAnsi" w:hAnsiTheme="majorHAnsi"/>
        </w:rPr>
        <w:t>moral value</w:t>
      </w:r>
      <w:r w:rsidR="001032EA" w:rsidRPr="00016302">
        <w:rPr>
          <w:rFonts w:asciiTheme="majorHAnsi" w:hAnsiTheme="majorHAnsi"/>
        </w:rPr>
        <w:t xml:space="preserve">. </w:t>
      </w:r>
      <w:r w:rsidR="00F51F7C" w:rsidRPr="00016302">
        <w:rPr>
          <w:rFonts w:asciiTheme="majorHAnsi" w:hAnsiTheme="majorHAnsi"/>
        </w:rPr>
        <w:t xml:space="preserve">Through considering how remorse can plausibly be facilitated by </w:t>
      </w:r>
      <w:r w:rsidR="00EC2770" w:rsidRPr="00016302">
        <w:rPr>
          <w:rFonts w:asciiTheme="majorHAnsi" w:hAnsiTheme="majorHAnsi"/>
        </w:rPr>
        <w:t>neurointervention</w:t>
      </w:r>
      <w:r w:rsidR="00F51F7C" w:rsidRPr="00016302">
        <w:rPr>
          <w:rFonts w:asciiTheme="majorHAnsi" w:hAnsiTheme="majorHAnsi"/>
        </w:rPr>
        <w:t>s, we are able to see more clearly what is required for a morally</w:t>
      </w:r>
      <w:r w:rsidR="00AC2145" w:rsidRPr="00016302">
        <w:rPr>
          <w:rFonts w:asciiTheme="majorHAnsi" w:hAnsiTheme="majorHAnsi"/>
        </w:rPr>
        <w:t>-</w:t>
      </w:r>
      <w:r w:rsidR="00F51F7C" w:rsidRPr="00016302">
        <w:rPr>
          <w:rFonts w:asciiTheme="majorHAnsi" w:hAnsiTheme="majorHAnsi"/>
        </w:rPr>
        <w:t>valuable experience of remorse, and how this value is affected by the way in which the remorseful experienc</w:t>
      </w:r>
      <w:r w:rsidRPr="00016302">
        <w:rPr>
          <w:rFonts w:asciiTheme="majorHAnsi" w:hAnsiTheme="majorHAnsi"/>
        </w:rPr>
        <w:t>e</w:t>
      </w:r>
      <w:r w:rsidR="00C87F28" w:rsidRPr="00016302">
        <w:rPr>
          <w:rFonts w:asciiTheme="majorHAnsi" w:hAnsiTheme="majorHAnsi"/>
        </w:rPr>
        <w:t xml:space="preserve"> is brought about. Accordingly</w:t>
      </w:r>
      <w:r w:rsidRPr="00016302">
        <w:rPr>
          <w:rFonts w:asciiTheme="majorHAnsi" w:hAnsiTheme="majorHAnsi"/>
        </w:rPr>
        <w:t>, our con</w:t>
      </w:r>
      <w:r w:rsidR="00C87F28" w:rsidRPr="00016302">
        <w:rPr>
          <w:rFonts w:asciiTheme="majorHAnsi" w:hAnsiTheme="majorHAnsi"/>
        </w:rPr>
        <w:t>clusions are significant</w:t>
      </w:r>
      <w:r w:rsidRPr="00016302">
        <w:rPr>
          <w:rFonts w:asciiTheme="majorHAnsi" w:hAnsiTheme="majorHAnsi"/>
        </w:rPr>
        <w:t xml:space="preserve"> for those interested in the role of remorse in sentencing</w:t>
      </w:r>
      <w:r w:rsidR="0094087D" w:rsidRPr="00016302">
        <w:rPr>
          <w:rFonts w:asciiTheme="majorHAnsi" w:hAnsiTheme="majorHAnsi"/>
        </w:rPr>
        <w:t xml:space="preserve"> more generally</w:t>
      </w:r>
      <w:r w:rsidRPr="00016302">
        <w:rPr>
          <w:rFonts w:asciiTheme="majorHAnsi" w:hAnsiTheme="majorHAnsi"/>
        </w:rPr>
        <w:t>.</w:t>
      </w:r>
    </w:p>
    <w:p w14:paraId="0A63927E" w14:textId="77777777" w:rsidR="006F50D2" w:rsidRPr="00016302" w:rsidRDefault="006F50D2" w:rsidP="00016302">
      <w:pPr>
        <w:spacing w:line="360" w:lineRule="auto"/>
        <w:jc w:val="both"/>
        <w:rPr>
          <w:rFonts w:asciiTheme="majorHAnsi" w:hAnsiTheme="majorHAnsi"/>
        </w:rPr>
      </w:pPr>
    </w:p>
    <w:p w14:paraId="28F7B37B" w14:textId="77777777" w:rsidR="006F50D2" w:rsidRPr="00016302" w:rsidRDefault="006F50D2" w:rsidP="00016302">
      <w:pPr>
        <w:pStyle w:val="Heading2"/>
        <w:spacing w:before="0"/>
        <w:rPr>
          <w:sz w:val="24"/>
          <w:szCs w:val="24"/>
        </w:rPr>
      </w:pPr>
      <w:r w:rsidRPr="00016302">
        <w:rPr>
          <w:sz w:val="24"/>
          <w:szCs w:val="24"/>
        </w:rPr>
        <w:t>References</w:t>
      </w:r>
    </w:p>
    <w:p w14:paraId="41AD4901" w14:textId="77777777" w:rsidR="00FC2921" w:rsidRPr="00016302" w:rsidRDefault="00FC2921" w:rsidP="00016302">
      <w:pPr>
        <w:spacing w:line="360" w:lineRule="auto"/>
        <w:rPr>
          <w:rFonts w:asciiTheme="majorHAnsi" w:hAnsiTheme="majorHAnsi"/>
        </w:rPr>
      </w:pPr>
    </w:p>
    <w:p w14:paraId="0489597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rPr>
        <w:fldChar w:fldCharType="begin"/>
      </w:r>
      <w:r w:rsidRPr="00016302">
        <w:rPr>
          <w:rFonts w:asciiTheme="majorHAnsi" w:hAnsiTheme="majorHAnsi"/>
        </w:rPr>
        <w:instrText xml:space="preserve"> ADDIN ZOTERO_BIBL {"custom":[]} CSL_BIBLIOGRAPHY </w:instrText>
      </w:r>
      <w:r w:rsidRPr="00016302">
        <w:rPr>
          <w:rFonts w:asciiTheme="majorHAnsi" w:hAnsiTheme="majorHAnsi"/>
        </w:rPr>
        <w:fldChar w:fldCharType="separate"/>
      </w:r>
      <w:r w:rsidRPr="00016302">
        <w:rPr>
          <w:rFonts w:asciiTheme="majorHAnsi" w:hAnsiTheme="majorHAnsi"/>
          <w:lang w:val="en-US"/>
        </w:rPr>
        <w:t xml:space="preserve">Ali, Farah, and Tomas Chamorro-Premuzic. “Investigating Theory of Mind Deficits in Nonclinical Psychopathy and Machiavellianism.” </w:t>
      </w:r>
      <w:r w:rsidRPr="00016302">
        <w:rPr>
          <w:rFonts w:asciiTheme="majorHAnsi" w:hAnsiTheme="majorHAnsi"/>
          <w:i/>
          <w:iCs/>
          <w:lang w:val="en-US"/>
        </w:rPr>
        <w:t>Personality and Individual Differences</w:t>
      </w:r>
      <w:r w:rsidRPr="00016302">
        <w:rPr>
          <w:rFonts w:asciiTheme="majorHAnsi" w:hAnsiTheme="majorHAnsi"/>
          <w:lang w:val="en-US"/>
        </w:rPr>
        <w:t xml:space="preserve"> 49, no. 3 (August 2010): 169–74. </w:t>
      </w:r>
    </w:p>
    <w:p w14:paraId="24393FD6" w14:textId="77777777" w:rsidR="00BD0E11" w:rsidRPr="00016302" w:rsidRDefault="00BD0E11" w:rsidP="00BD0E11">
      <w:pPr>
        <w:pStyle w:val="Bibliography"/>
        <w:spacing w:line="360" w:lineRule="auto"/>
        <w:rPr>
          <w:rFonts w:asciiTheme="majorHAnsi" w:hAnsiTheme="majorHAnsi"/>
          <w:lang w:val="en-US"/>
        </w:rPr>
      </w:pPr>
    </w:p>
    <w:p w14:paraId="4352AAEA" w14:textId="77777777" w:rsidR="00BD0E11" w:rsidRPr="00016302" w:rsidRDefault="00BD0E11" w:rsidP="00BD0E11">
      <w:pPr>
        <w:spacing w:line="360" w:lineRule="auto"/>
        <w:rPr>
          <w:rFonts w:asciiTheme="majorHAnsi" w:eastAsia="Times New Roman" w:hAnsiTheme="majorHAnsi" w:cs="Times New Roman"/>
        </w:rPr>
      </w:pPr>
      <w:r w:rsidRPr="00016302">
        <w:rPr>
          <w:rFonts w:asciiTheme="majorHAnsi" w:hAnsiTheme="majorHAnsi"/>
          <w:lang w:val="en-US"/>
        </w:rPr>
        <w:t xml:space="preserve">Aristotle. </w:t>
      </w:r>
      <w:r w:rsidRPr="00016302">
        <w:rPr>
          <w:rFonts w:asciiTheme="majorHAnsi" w:hAnsiTheme="majorHAnsi"/>
          <w:i/>
          <w:iCs/>
          <w:lang w:val="en-US"/>
        </w:rPr>
        <w:t>The Nicomachean Ethics</w:t>
      </w:r>
      <w:r w:rsidRPr="00016302">
        <w:rPr>
          <w:rFonts w:asciiTheme="majorHAnsi" w:hAnsiTheme="majorHAnsi"/>
          <w:lang w:val="en-US"/>
        </w:rPr>
        <w:t xml:space="preserve">. </w:t>
      </w:r>
      <w:r w:rsidRPr="00016302">
        <w:rPr>
          <w:rFonts w:asciiTheme="majorHAnsi" w:eastAsia="Times New Roman" w:hAnsiTheme="majorHAnsi" w:cs="Arial"/>
          <w:bCs/>
          <w:shd w:val="clear" w:color="auto" w:fill="FFFFFF"/>
        </w:rPr>
        <w:t>Minneapolis</w:t>
      </w:r>
      <w:r w:rsidRPr="00016302">
        <w:rPr>
          <w:rFonts w:asciiTheme="majorHAnsi" w:eastAsia="Times New Roman" w:hAnsiTheme="majorHAnsi" w:cs="Arial"/>
          <w:shd w:val="clear" w:color="auto" w:fill="FFFFFF"/>
        </w:rPr>
        <w:t xml:space="preserve">, Minnesota: </w:t>
      </w:r>
      <w:r w:rsidRPr="00016302">
        <w:rPr>
          <w:rFonts w:asciiTheme="majorHAnsi" w:hAnsiTheme="majorHAnsi"/>
          <w:lang w:val="en-US"/>
        </w:rPr>
        <w:t>Filiquarian Publishing, LLC., 2007.</w:t>
      </w:r>
    </w:p>
    <w:p w14:paraId="5573B95C" w14:textId="77777777" w:rsidR="00BD0E11" w:rsidRPr="00016302" w:rsidRDefault="00BD0E11" w:rsidP="00BD0E11">
      <w:pPr>
        <w:pStyle w:val="Bibliography"/>
        <w:spacing w:line="360" w:lineRule="auto"/>
        <w:rPr>
          <w:rFonts w:asciiTheme="majorHAnsi" w:hAnsiTheme="majorHAnsi"/>
          <w:lang w:val="en-US"/>
        </w:rPr>
      </w:pPr>
    </w:p>
    <w:p w14:paraId="539ADCE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Avenanti, Alessio, Domenica Bueti, Gaspare Galati, and Salvatore M. Aglioti. “Transcranial Magnetic Stimulation Highlights the Sensorimotor Side of Empathy for Pain.” </w:t>
      </w:r>
      <w:r w:rsidRPr="00016302">
        <w:rPr>
          <w:rFonts w:asciiTheme="majorHAnsi" w:hAnsiTheme="majorHAnsi"/>
          <w:i/>
          <w:iCs/>
          <w:lang w:val="en-US"/>
        </w:rPr>
        <w:t>Nature Neuroscience</w:t>
      </w:r>
      <w:r w:rsidRPr="00016302">
        <w:rPr>
          <w:rFonts w:asciiTheme="majorHAnsi" w:hAnsiTheme="majorHAnsi"/>
          <w:lang w:val="en-US"/>
        </w:rPr>
        <w:t xml:space="preserve"> 8, no. 7 (July 2005): 955–60. </w:t>
      </w:r>
    </w:p>
    <w:p w14:paraId="77198BFE" w14:textId="77777777" w:rsidR="00BD0E11" w:rsidRPr="00016302" w:rsidRDefault="00BD0E11" w:rsidP="00BD0E11">
      <w:pPr>
        <w:pStyle w:val="Bibliography"/>
        <w:spacing w:line="360" w:lineRule="auto"/>
        <w:rPr>
          <w:rFonts w:asciiTheme="majorHAnsi" w:hAnsiTheme="majorHAnsi"/>
          <w:lang w:val="en-US"/>
        </w:rPr>
      </w:pPr>
    </w:p>
    <w:p w14:paraId="2A1C75B4"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Baron-Cohen, Simon. “Theory of Mind and Autism: A Review.” In </w:t>
      </w:r>
      <w:r w:rsidRPr="00016302">
        <w:rPr>
          <w:rFonts w:asciiTheme="majorHAnsi" w:hAnsiTheme="majorHAnsi"/>
          <w:i/>
          <w:iCs/>
          <w:lang w:val="en-US"/>
        </w:rPr>
        <w:t>International Review of Research in Mental Retardation</w:t>
      </w:r>
      <w:r w:rsidRPr="00016302">
        <w:rPr>
          <w:rFonts w:asciiTheme="majorHAnsi" w:hAnsiTheme="majorHAnsi"/>
          <w:lang w:val="en-US"/>
        </w:rPr>
        <w:t>, edited by Laraine Masters Glidden, 23:169–84. Autism. Academic Press, 2000. http://www.sciencedirect.com/science/article/pii/S0074775000800105.</w:t>
      </w:r>
    </w:p>
    <w:p w14:paraId="20DC398F" w14:textId="77777777" w:rsidR="00BD0E11" w:rsidRPr="00016302" w:rsidRDefault="00BD0E11" w:rsidP="00BD0E11">
      <w:pPr>
        <w:pStyle w:val="Bibliography"/>
        <w:spacing w:line="360" w:lineRule="auto"/>
        <w:rPr>
          <w:rFonts w:asciiTheme="majorHAnsi" w:hAnsiTheme="majorHAnsi"/>
          <w:lang w:val="en-US"/>
        </w:rPr>
      </w:pPr>
    </w:p>
    <w:p w14:paraId="3B98DB25"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Baron-Cohen, Simon, Alan M. Leslie, and Uta Frith. “Does the Autistic Child have a ‘theory of Mind’?.” </w:t>
      </w:r>
      <w:r w:rsidRPr="00016302">
        <w:rPr>
          <w:rFonts w:asciiTheme="majorHAnsi" w:hAnsiTheme="majorHAnsi"/>
          <w:i/>
          <w:iCs/>
          <w:lang w:val="en-US"/>
        </w:rPr>
        <w:t>Cognition</w:t>
      </w:r>
      <w:r w:rsidRPr="00016302">
        <w:rPr>
          <w:rFonts w:asciiTheme="majorHAnsi" w:hAnsiTheme="majorHAnsi"/>
          <w:lang w:val="en-US"/>
        </w:rPr>
        <w:t xml:space="preserve"> 21, no. 1 (October 1985): 37–46. </w:t>
      </w:r>
    </w:p>
    <w:p w14:paraId="721BFD1F" w14:textId="77777777" w:rsidR="00BD0E11" w:rsidRPr="00016302" w:rsidRDefault="00BD0E11" w:rsidP="00BD0E11">
      <w:pPr>
        <w:spacing w:line="360" w:lineRule="auto"/>
        <w:rPr>
          <w:rFonts w:asciiTheme="majorHAnsi" w:hAnsiTheme="majorHAnsi"/>
          <w:lang w:val="en-US"/>
        </w:rPr>
      </w:pPr>
    </w:p>
    <w:p w14:paraId="36CA709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Bartz, Jennifer A., Jamil Zaki, Niall Bolger, Eric Hollander, Natasha N. Ludwig, Alexander Kolevzon, and Kevin N. Ochsner. “Oxytocin Selectively Improves Empathic Accuracy.” </w:t>
      </w:r>
      <w:r w:rsidRPr="00016302">
        <w:rPr>
          <w:rFonts w:asciiTheme="majorHAnsi" w:hAnsiTheme="majorHAnsi"/>
          <w:i/>
          <w:iCs/>
          <w:lang w:val="en-US"/>
        </w:rPr>
        <w:t>Psychological Science</w:t>
      </w:r>
      <w:r w:rsidRPr="00016302">
        <w:rPr>
          <w:rFonts w:asciiTheme="majorHAnsi" w:hAnsiTheme="majorHAnsi"/>
          <w:lang w:val="en-US"/>
        </w:rPr>
        <w:t xml:space="preserve"> 21, no. 10 (October 1, 2010): 1426–28. </w:t>
      </w:r>
    </w:p>
    <w:p w14:paraId="0F4D5082" w14:textId="77777777" w:rsidR="00BD0E11" w:rsidRPr="00016302" w:rsidRDefault="00BD0E11" w:rsidP="00BD0E11">
      <w:pPr>
        <w:pStyle w:val="Bibliography"/>
        <w:spacing w:line="360" w:lineRule="auto"/>
        <w:rPr>
          <w:rFonts w:asciiTheme="majorHAnsi" w:hAnsiTheme="majorHAnsi"/>
          <w:lang w:val="en-US"/>
        </w:rPr>
      </w:pPr>
    </w:p>
    <w:p w14:paraId="241638E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Bittner, Rüdiger. “Is It Reasonable to Regret Things One Did?” </w:t>
      </w:r>
      <w:r w:rsidRPr="00016302">
        <w:rPr>
          <w:rFonts w:asciiTheme="majorHAnsi" w:hAnsiTheme="majorHAnsi"/>
          <w:i/>
          <w:iCs/>
          <w:lang w:val="en-US"/>
        </w:rPr>
        <w:t>The Journal of Philosophy</w:t>
      </w:r>
      <w:r w:rsidRPr="00016302">
        <w:rPr>
          <w:rFonts w:asciiTheme="majorHAnsi" w:hAnsiTheme="majorHAnsi"/>
          <w:lang w:val="en-US"/>
        </w:rPr>
        <w:t xml:space="preserve"> 89, no. 5 (May 1, 1992): 262–73. </w:t>
      </w:r>
    </w:p>
    <w:p w14:paraId="0392FB06" w14:textId="77777777" w:rsidR="00BD0E11" w:rsidRPr="00016302" w:rsidRDefault="00BD0E11" w:rsidP="00BD0E11">
      <w:pPr>
        <w:pStyle w:val="Bibliography"/>
        <w:spacing w:line="360" w:lineRule="auto"/>
        <w:rPr>
          <w:rFonts w:asciiTheme="majorHAnsi" w:hAnsiTheme="majorHAnsi"/>
          <w:lang w:val="en-US"/>
        </w:rPr>
      </w:pPr>
    </w:p>
    <w:p w14:paraId="38B4D29F" w14:textId="77777777" w:rsidR="00BD0E11" w:rsidRPr="00016302" w:rsidRDefault="00BD0E11" w:rsidP="00BD0E11">
      <w:pPr>
        <w:spacing w:line="360" w:lineRule="auto"/>
        <w:rPr>
          <w:rFonts w:asciiTheme="majorHAnsi" w:hAnsiTheme="majorHAnsi"/>
        </w:rPr>
      </w:pPr>
      <w:r w:rsidRPr="00016302">
        <w:rPr>
          <w:rFonts w:asciiTheme="majorHAnsi" w:hAnsiTheme="majorHAnsi"/>
          <w:lang w:val="en-US"/>
        </w:rPr>
        <w:t xml:space="preserve">Blair, Robert James R. “Neurobiological Basis of Psychopathy.” </w:t>
      </w:r>
      <w:r w:rsidRPr="00016302">
        <w:rPr>
          <w:rFonts w:asciiTheme="majorHAnsi" w:hAnsiTheme="majorHAnsi"/>
          <w:i/>
          <w:iCs/>
          <w:lang w:val="en-US"/>
        </w:rPr>
        <w:t>The British Journal of Psychiatry</w:t>
      </w:r>
      <w:r w:rsidRPr="00016302">
        <w:rPr>
          <w:rFonts w:asciiTheme="majorHAnsi" w:hAnsiTheme="majorHAnsi"/>
          <w:lang w:val="en-US"/>
        </w:rPr>
        <w:t xml:space="preserve"> 182, no. 1 (January 2, 2003): 5–7.</w:t>
      </w:r>
    </w:p>
    <w:p w14:paraId="0C00F582" w14:textId="77777777" w:rsidR="00BD0E11" w:rsidRPr="00016302" w:rsidRDefault="00BD0E11" w:rsidP="00BD0E11">
      <w:pPr>
        <w:pStyle w:val="Bibliography"/>
        <w:spacing w:line="360" w:lineRule="auto"/>
        <w:rPr>
          <w:rFonts w:asciiTheme="majorHAnsi" w:hAnsiTheme="majorHAnsi"/>
          <w:lang w:val="en-US"/>
        </w:rPr>
      </w:pPr>
    </w:p>
    <w:p w14:paraId="1BD7243E" w14:textId="7BC6F4C5" w:rsidR="00BD0E11" w:rsidRPr="00016302" w:rsidRDefault="00BD0E11" w:rsidP="00BD0E11">
      <w:pPr>
        <w:pStyle w:val="Bibliography"/>
        <w:spacing w:line="360" w:lineRule="auto"/>
        <w:rPr>
          <w:rFonts w:asciiTheme="majorHAnsi" w:hAnsiTheme="majorHAnsi"/>
        </w:rPr>
      </w:pPr>
      <w:r w:rsidRPr="00016302">
        <w:rPr>
          <w:rFonts w:asciiTheme="majorHAnsi" w:hAnsiTheme="majorHAnsi"/>
          <w:lang w:val="en-US"/>
        </w:rPr>
        <w:t xml:space="preserve">Blair, Robert James R. “Responding to the Emotions of Others: Dissociating Forms of Empathy through the Study of Typical and Psychiatric Populations.” </w:t>
      </w:r>
      <w:r w:rsidRPr="00016302">
        <w:rPr>
          <w:rFonts w:asciiTheme="majorHAnsi" w:hAnsiTheme="majorHAnsi"/>
          <w:i/>
          <w:iCs/>
          <w:lang w:val="en-US"/>
        </w:rPr>
        <w:t>Consciousness and Cognition</w:t>
      </w:r>
      <w:r w:rsidRPr="00016302">
        <w:rPr>
          <w:rFonts w:asciiTheme="majorHAnsi" w:hAnsiTheme="majorHAnsi"/>
          <w:lang w:val="en-US"/>
        </w:rPr>
        <w:t xml:space="preserve"> 14, no. 4 (2005): 698–718. </w:t>
      </w:r>
    </w:p>
    <w:p w14:paraId="279611DA" w14:textId="77777777" w:rsidR="00BD0E11" w:rsidRPr="00016302" w:rsidRDefault="00BD0E11" w:rsidP="00BD0E11">
      <w:pPr>
        <w:spacing w:line="360" w:lineRule="auto"/>
        <w:rPr>
          <w:rFonts w:asciiTheme="majorHAnsi" w:hAnsiTheme="majorHAnsi"/>
        </w:rPr>
      </w:pPr>
    </w:p>
    <w:p w14:paraId="43379BEE" w14:textId="77777777" w:rsidR="00BD0E11" w:rsidRPr="00016302" w:rsidRDefault="00BD0E11" w:rsidP="00BD0E11">
      <w:pPr>
        <w:pStyle w:val="Bibliography"/>
        <w:spacing w:line="360" w:lineRule="auto"/>
        <w:rPr>
          <w:rFonts w:asciiTheme="majorHAnsi" w:hAnsiTheme="majorHAnsi"/>
        </w:rPr>
      </w:pPr>
      <w:r w:rsidRPr="00016302">
        <w:rPr>
          <w:rFonts w:asciiTheme="majorHAnsi" w:hAnsiTheme="majorHAnsi"/>
          <w:lang w:val="en-US"/>
        </w:rPr>
        <w:t xml:space="preserve">Boggio, Paulo S., Soroush Zaghi, and Felipe Fregni. “Modulation of Emotions Associated with Images of Human Pain Using Anodal Transcranial Direct Current Stimulation (tDCS).” </w:t>
      </w:r>
      <w:r w:rsidRPr="00016302">
        <w:rPr>
          <w:rFonts w:asciiTheme="majorHAnsi" w:hAnsiTheme="majorHAnsi"/>
          <w:i/>
          <w:iCs/>
          <w:lang w:val="en-US"/>
        </w:rPr>
        <w:t>Neuropsychologia</w:t>
      </w:r>
      <w:r w:rsidRPr="00016302">
        <w:rPr>
          <w:rFonts w:asciiTheme="majorHAnsi" w:hAnsiTheme="majorHAnsi"/>
          <w:lang w:val="en-US"/>
        </w:rPr>
        <w:t xml:space="preserve"> 47, no. 1 (January 2009): 212–17. </w:t>
      </w:r>
    </w:p>
    <w:p w14:paraId="4765DB18" w14:textId="77777777" w:rsidR="00BD0E11" w:rsidRPr="00016302" w:rsidRDefault="00BD0E11" w:rsidP="00BD0E11">
      <w:pPr>
        <w:spacing w:line="360" w:lineRule="auto"/>
        <w:rPr>
          <w:rFonts w:asciiTheme="majorHAnsi" w:hAnsiTheme="majorHAnsi"/>
        </w:rPr>
      </w:pPr>
    </w:p>
    <w:p w14:paraId="2992F532" w14:textId="77777777" w:rsidR="00BD0E11" w:rsidRPr="00016302" w:rsidRDefault="00BD0E11" w:rsidP="00BD0E11">
      <w:pPr>
        <w:pStyle w:val="Bibliography"/>
        <w:spacing w:line="360" w:lineRule="auto"/>
        <w:rPr>
          <w:rFonts w:asciiTheme="majorHAnsi" w:hAnsiTheme="majorHAnsi"/>
        </w:rPr>
      </w:pPr>
      <w:r w:rsidRPr="00016302">
        <w:rPr>
          <w:rFonts w:asciiTheme="majorHAnsi" w:hAnsiTheme="majorHAnsi"/>
          <w:lang w:val="en-US"/>
        </w:rPr>
        <w:t xml:space="preserve">Carich, Mark S., Carole K. Metzger, Mirza S. A. Baig, and Joseph J. Harper. “Enhancing Victim Empathy for Sex Offenders.” </w:t>
      </w:r>
      <w:r w:rsidRPr="00016302">
        <w:rPr>
          <w:rFonts w:asciiTheme="majorHAnsi" w:hAnsiTheme="majorHAnsi"/>
          <w:i/>
          <w:iCs/>
          <w:lang w:val="en-US"/>
        </w:rPr>
        <w:t>Journal of Child Sexual Abuse</w:t>
      </w:r>
      <w:r w:rsidRPr="00016302">
        <w:rPr>
          <w:rFonts w:asciiTheme="majorHAnsi" w:hAnsiTheme="majorHAnsi"/>
          <w:lang w:val="en-US"/>
        </w:rPr>
        <w:t xml:space="preserve"> 12, no. 3–4 (July 20, 2003): 255–76. </w:t>
      </w:r>
    </w:p>
    <w:p w14:paraId="05D551F7" w14:textId="77777777" w:rsidR="00BD0E11" w:rsidRPr="00016302" w:rsidRDefault="00BD0E11" w:rsidP="00BD0E11">
      <w:pPr>
        <w:spacing w:line="360" w:lineRule="auto"/>
        <w:rPr>
          <w:rFonts w:asciiTheme="majorHAnsi" w:hAnsiTheme="majorHAnsi"/>
        </w:rPr>
      </w:pPr>
    </w:p>
    <w:p w14:paraId="63B61931" w14:textId="67AE5122" w:rsidR="00BD0E11" w:rsidRPr="00016302" w:rsidRDefault="00BD0E11" w:rsidP="00BD0E11">
      <w:pPr>
        <w:pStyle w:val="Bibliography"/>
        <w:spacing w:line="360" w:lineRule="auto"/>
        <w:rPr>
          <w:rFonts w:asciiTheme="majorHAnsi" w:eastAsia="Times New Roman" w:hAnsiTheme="majorHAnsi" w:cs="Times New Roman"/>
        </w:rPr>
      </w:pPr>
      <w:r w:rsidRPr="00016302">
        <w:rPr>
          <w:rFonts w:asciiTheme="majorHAnsi" w:hAnsiTheme="majorHAnsi"/>
          <w:lang w:val="en-US"/>
        </w:rPr>
        <w:t xml:space="preserve">Christianson, </w:t>
      </w:r>
      <w:r w:rsidRPr="00016302">
        <w:rPr>
          <w:rFonts w:asciiTheme="majorHAnsi" w:eastAsia="Times New Roman" w:hAnsiTheme="majorHAnsi" w:cs="Arial"/>
          <w:shd w:val="clear" w:color="auto" w:fill="FFFFFF"/>
        </w:rPr>
        <w:t>Sven Å</w:t>
      </w:r>
      <w:r w:rsidRPr="00016302">
        <w:rPr>
          <w:rFonts w:asciiTheme="majorHAnsi" w:hAnsiTheme="majorHAnsi"/>
          <w:lang w:val="en-US"/>
        </w:rPr>
        <w:t xml:space="preserve">., Ingrid Freij, and Eva von Vogelsang. “Searching for Offenders’ Memories of Violent Crimes.” In </w:t>
      </w:r>
      <w:r w:rsidRPr="00016302">
        <w:rPr>
          <w:rFonts w:asciiTheme="majorHAnsi" w:hAnsiTheme="majorHAnsi"/>
          <w:i/>
          <w:iCs/>
          <w:lang w:val="en-US"/>
        </w:rPr>
        <w:t>Offenders’ Memories of Violent Crimes</w:t>
      </w:r>
      <w:r w:rsidRPr="00016302">
        <w:rPr>
          <w:rFonts w:asciiTheme="majorHAnsi" w:hAnsiTheme="majorHAnsi"/>
          <w:lang w:val="en-US"/>
        </w:rPr>
        <w:t xml:space="preserve">, edited by </w:t>
      </w:r>
      <w:r w:rsidRPr="00016302">
        <w:rPr>
          <w:rFonts w:asciiTheme="majorHAnsi" w:eastAsia="Times New Roman" w:hAnsiTheme="majorHAnsi" w:cs="Arial"/>
          <w:shd w:val="clear" w:color="auto" w:fill="FFFFFF"/>
        </w:rPr>
        <w:t>Sven Å</w:t>
      </w:r>
      <w:r w:rsidRPr="00016302">
        <w:rPr>
          <w:rFonts w:asciiTheme="majorHAnsi" w:hAnsiTheme="majorHAnsi"/>
          <w:lang w:val="en-US"/>
        </w:rPr>
        <w:t>. Christianson, 3–37. Chichester: John Wiley, 2007.</w:t>
      </w:r>
    </w:p>
    <w:p w14:paraId="5BF149EF" w14:textId="77777777" w:rsidR="00BD0E11" w:rsidRPr="00016302" w:rsidRDefault="00BD0E11" w:rsidP="00BD0E11">
      <w:pPr>
        <w:pStyle w:val="Bibliography"/>
        <w:spacing w:line="360" w:lineRule="auto"/>
        <w:rPr>
          <w:rFonts w:asciiTheme="majorHAnsi" w:hAnsiTheme="majorHAnsi"/>
          <w:lang w:val="en-US"/>
        </w:rPr>
      </w:pPr>
    </w:p>
    <w:p w14:paraId="52AE4D8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Crockett, Molly J., Luke Clark, Marc D. Hauser, and Trevor W. Robbins. “Serotonin Selectively Influences Moral Judgment and Behavior through Effects on Harm Aversion.” </w:t>
      </w:r>
      <w:r w:rsidRPr="00016302">
        <w:rPr>
          <w:rFonts w:asciiTheme="majorHAnsi" w:hAnsiTheme="majorHAnsi"/>
          <w:i/>
          <w:iCs/>
          <w:lang w:val="en-US"/>
        </w:rPr>
        <w:t>Proceedings of the National Academy of Sciences</w:t>
      </w:r>
      <w:r w:rsidRPr="00016302">
        <w:rPr>
          <w:rFonts w:asciiTheme="majorHAnsi" w:hAnsiTheme="majorHAnsi"/>
          <w:lang w:val="en-US"/>
        </w:rPr>
        <w:t xml:space="preserve"> 107, no. 40 (October 5, 2010): 17433–38. </w:t>
      </w:r>
    </w:p>
    <w:p w14:paraId="03E24AD5" w14:textId="77777777" w:rsidR="00BD0E11" w:rsidRPr="00016302" w:rsidRDefault="00BD0E11" w:rsidP="00BD0E11">
      <w:pPr>
        <w:pStyle w:val="Bibliography"/>
        <w:spacing w:line="360" w:lineRule="auto"/>
        <w:rPr>
          <w:rFonts w:asciiTheme="majorHAnsi" w:hAnsiTheme="majorHAnsi"/>
          <w:lang w:val="en-US"/>
        </w:rPr>
      </w:pPr>
    </w:p>
    <w:p w14:paraId="1B5D85BA"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Croxson, Paula L., Philip G. F. Browning, David Gaffan, and Mark G. Baxter. “Acetylcholine Facilitates Recovery of Episodic Memory after Brain Damage.” </w:t>
      </w:r>
      <w:r w:rsidRPr="00016302">
        <w:rPr>
          <w:rFonts w:asciiTheme="majorHAnsi" w:hAnsiTheme="majorHAnsi"/>
          <w:i/>
          <w:iCs/>
          <w:lang w:val="en-US"/>
        </w:rPr>
        <w:t>The Journal of Neuroscience: The Official Journal of the Society for Neuroscience</w:t>
      </w:r>
      <w:r w:rsidRPr="00016302">
        <w:rPr>
          <w:rFonts w:asciiTheme="majorHAnsi" w:hAnsiTheme="majorHAnsi"/>
          <w:lang w:val="en-US"/>
        </w:rPr>
        <w:t xml:space="preserve"> 32, no. 40 (October 3, 2012): 13787–95. </w:t>
      </w:r>
    </w:p>
    <w:p w14:paraId="6DDFFAD2" w14:textId="77777777" w:rsidR="00BD0E11" w:rsidRPr="00016302" w:rsidRDefault="00BD0E11" w:rsidP="00BD0E11">
      <w:pPr>
        <w:pStyle w:val="Bibliography"/>
        <w:spacing w:line="360" w:lineRule="auto"/>
        <w:rPr>
          <w:rFonts w:asciiTheme="majorHAnsi" w:hAnsiTheme="majorHAnsi"/>
          <w:lang w:val="en-US"/>
        </w:rPr>
      </w:pPr>
    </w:p>
    <w:p w14:paraId="44A64AB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Cuff, Benjamin M. P., Sarah J. Brown, Laura Taylor, and Douglas J. Howat. “Empathy: A Review of the Concept.” </w:t>
      </w:r>
      <w:r w:rsidRPr="00016302">
        <w:rPr>
          <w:rFonts w:asciiTheme="majorHAnsi" w:hAnsiTheme="majorHAnsi"/>
          <w:i/>
          <w:iCs/>
          <w:lang w:val="en-US"/>
        </w:rPr>
        <w:t>Emotion Review</w:t>
      </w:r>
      <w:r w:rsidRPr="00016302">
        <w:rPr>
          <w:rFonts w:asciiTheme="majorHAnsi" w:hAnsiTheme="majorHAnsi"/>
          <w:lang w:val="en-US"/>
        </w:rPr>
        <w:t xml:space="preserve">, December 1, 2014, 1754073914558466. </w:t>
      </w:r>
    </w:p>
    <w:p w14:paraId="3A8D3535" w14:textId="77777777" w:rsidR="00BD0E11" w:rsidRPr="00016302" w:rsidRDefault="00BD0E11" w:rsidP="00BD0E11">
      <w:pPr>
        <w:pStyle w:val="Bibliography"/>
        <w:spacing w:line="360" w:lineRule="auto"/>
        <w:rPr>
          <w:rFonts w:asciiTheme="majorHAnsi" w:hAnsiTheme="majorHAnsi"/>
          <w:lang w:val="en-US"/>
        </w:rPr>
      </w:pPr>
    </w:p>
    <w:p w14:paraId="563F0D37" w14:textId="77777777" w:rsidR="00BD0E11" w:rsidRPr="00016302" w:rsidRDefault="00BD0E11" w:rsidP="00BD0E11">
      <w:pPr>
        <w:spacing w:line="360" w:lineRule="auto"/>
        <w:rPr>
          <w:rFonts w:asciiTheme="majorHAnsi" w:hAnsiTheme="majorHAnsi"/>
        </w:rPr>
      </w:pPr>
      <w:r w:rsidRPr="00016302">
        <w:rPr>
          <w:rFonts w:asciiTheme="majorHAnsi" w:hAnsiTheme="majorHAnsi"/>
          <w:lang w:val="en-US"/>
        </w:rPr>
        <w:t xml:space="preserve">Degrazia, David. “Prozac, Enhancement, and Self-Creation.” </w:t>
      </w:r>
      <w:r w:rsidRPr="00016302">
        <w:rPr>
          <w:rFonts w:asciiTheme="majorHAnsi" w:hAnsiTheme="majorHAnsi"/>
          <w:i/>
          <w:iCs/>
          <w:lang w:val="en-US"/>
        </w:rPr>
        <w:t>The Hastings Center Report</w:t>
      </w:r>
      <w:r w:rsidRPr="00016302">
        <w:rPr>
          <w:rFonts w:asciiTheme="majorHAnsi" w:hAnsiTheme="majorHAnsi"/>
          <w:lang w:val="en-US"/>
        </w:rPr>
        <w:t xml:space="preserve"> 30, no. 2 (March 2000): 34. </w:t>
      </w:r>
    </w:p>
    <w:p w14:paraId="4BEAE473" w14:textId="77777777" w:rsidR="00BD0E11" w:rsidRPr="00016302" w:rsidRDefault="00BD0E11" w:rsidP="00BD0E11">
      <w:pPr>
        <w:spacing w:line="360" w:lineRule="auto"/>
        <w:rPr>
          <w:rFonts w:asciiTheme="majorHAnsi" w:hAnsiTheme="majorHAnsi"/>
        </w:rPr>
      </w:pPr>
    </w:p>
    <w:p w14:paraId="0D4AF815" w14:textId="4C7AFFBC"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de Ridder, Dirk, Berthold Langguth, Mark Plazier, and Tomas Menovsky. “Moral Dysfunction: Theoretical Model and Potential Neurosurgical Treatments.” In </w:t>
      </w:r>
      <w:r w:rsidRPr="00016302">
        <w:rPr>
          <w:rFonts w:asciiTheme="majorHAnsi" w:hAnsiTheme="majorHAnsi"/>
          <w:i/>
          <w:iCs/>
          <w:lang w:val="en-US"/>
        </w:rPr>
        <w:t>The Moral Brain: Essays on the Evolutionary and Neuroscientific Aspects of Morality</w:t>
      </w:r>
      <w:r w:rsidRPr="00016302">
        <w:rPr>
          <w:rFonts w:asciiTheme="majorHAnsi" w:hAnsiTheme="majorHAnsi"/>
          <w:lang w:val="en-US"/>
        </w:rPr>
        <w:t>, edited by Jan Verplaetse,</w:t>
      </w:r>
      <w:r w:rsidRPr="00016302">
        <w:rPr>
          <w:rFonts w:asciiTheme="majorHAnsi" w:eastAsia="Arial Unicode MS" w:hAnsiTheme="majorHAnsi" w:cs="Arial Unicode MS"/>
          <w:bCs/>
        </w:rPr>
        <w:t xml:space="preserve"> Schrijver, Jelle, Vanneste, Sven, Braeckman, Johan</w:t>
      </w:r>
      <w:r w:rsidRPr="00016302">
        <w:rPr>
          <w:rFonts w:asciiTheme="majorHAnsi" w:hAnsiTheme="majorHAnsi"/>
          <w:lang w:val="en-US"/>
        </w:rPr>
        <w:t>. Dordrecht; New York: Springer, 2009. 155-183.</w:t>
      </w:r>
    </w:p>
    <w:p w14:paraId="101BEB1D" w14:textId="77777777" w:rsidR="00BD0E11" w:rsidRPr="00016302" w:rsidRDefault="00BD0E11" w:rsidP="00BD0E11">
      <w:pPr>
        <w:pStyle w:val="Bibliography"/>
        <w:spacing w:line="360" w:lineRule="auto"/>
        <w:rPr>
          <w:rFonts w:asciiTheme="majorHAnsi" w:hAnsiTheme="majorHAnsi"/>
          <w:lang w:val="en-US"/>
        </w:rPr>
      </w:pPr>
    </w:p>
    <w:p w14:paraId="1A1774D4"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Domes, Gregor, Markus Heinrichs, Andre Michel, Christoph Berger, and Sabine C. Herpertz. “Oxytocin Improves ‘Mind-Reading’ in Humans.” </w:t>
      </w:r>
      <w:r w:rsidRPr="00016302">
        <w:rPr>
          <w:rFonts w:asciiTheme="majorHAnsi" w:hAnsiTheme="majorHAnsi"/>
          <w:i/>
          <w:iCs/>
          <w:lang w:val="en-US"/>
        </w:rPr>
        <w:t>Biological Psychiatry</w:t>
      </w:r>
      <w:r w:rsidRPr="00016302">
        <w:rPr>
          <w:rFonts w:asciiTheme="majorHAnsi" w:hAnsiTheme="majorHAnsi"/>
          <w:lang w:val="en-US"/>
        </w:rPr>
        <w:t xml:space="preserve"> 61, no. 6 (March 15, 2007): 731–33. </w:t>
      </w:r>
    </w:p>
    <w:p w14:paraId="10E9B2D3" w14:textId="77777777" w:rsidR="00BD0E11" w:rsidRPr="00016302" w:rsidRDefault="00BD0E11" w:rsidP="00BD0E11">
      <w:pPr>
        <w:pStyle w:val="Bibliography"/>
        <w:spacing w:line="360" w:lineRule="auto"/>
        <w:rPr>
          <w:rFonts w:asciiTheme="majorHAnsi" w:hAnsiTheme="majorHAnsi"/>
          <w:lang w:val="en-US"/>
        </w:rPr>
      </w:pPr>
    </w:p>
    <w:p w14:paraId="707DF8E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Douglas, Thomas, Pieter </w:t>
      </w:r>
      <w:hyperlink r:id="rId10" w:history="1">
        <w:r w:rsidRPr="00016302">
          <w:rPr>
            <w:rStyle w:val="Hyperlink"/>
            <w:rFonts w:asciiTheme="majorHAnsi" w:eastAsia="Times New Roman" w:hAnsiTheme="majorHAnsi" w:cs="Arial"/>
            <w:color w:val="660066"/>
            <w:shd w:val="clear" w:color="auto" w:fill="FFFFFF"/>
          </w:rPr>
          <w:t>Bonte</w:t>
        </w:r>
      </w:hyperlink>
      <w:r w:rsidRPr="00016302">
        <w:rPr>
          <w:rFonts w:asciiTheme="majorHAnsi" w:eastAsia="Times New Roman" w:hAnsiTheme="majorHAnsi" w:cs="Arial"/>
          <w:color w:val="000000"/>
          <w:shd w:val="clear" w:color="auto" w:fill="FFFFFF"/>
        </w:rPr>
        <w:t>,</w:t>
      </w:r>
      <w:r w:rsidRPr="00016302">
        <w:rPr>
          <w:rStyle w:val="apple-converted-space"/>
          <w:rFonts w:asciiTheme="majorHAnsi" w:eastAsia="Times New Roman" w:hAnsiTheme="majorHAnsi" w:cs="Arial"/>
          <w:color w:val="000000"/>
          <w:shd w:val="clear" w:color="auto" w:fill="FFFFFF"/>
        </w:rPr>
        <w:t xml:space="preserve"> Farah </w:t>
      </w:r>
      <w:r w:rsidRPr="00016302">
        <w:rPr>
          <w:rFonts w:asciiTheme="majorHAnsi" w:eastAsia="Times New Roman" w:hAnsiTheme="majorHAnsi" w:cs="Arial"/>
          <w:shd w:val="clear" w:color="auto" w:fill="FFFFFF"/>
        </w:rPr>
        <w:t>Focquaert</w:t>
      </w:r>
      <w:r w:rsidRPr="00016302">
        <w:rPr>
          <w:rFonts w:asciiTheme="majorHAnsi" w:eastAsia="Times New Roman" w:hAnsiTheme="majorHAnsi" w:cs="Arial"/>
          <w:color w:val="000000"/>
          <w:shd w:val="clear" w:color="auto" w:fill="FFFFFF"/>
        </w:rPr>
        <w:t>,</w:t>
      </w:r>
      <w:r w:rsidRPr="00016302">
        <w:rPr>
          <w:rStyle w:val="apple-converted-space"/>
          <w:rFonts w:asciiTheme="majorHAnsi" w:eastAsia="Times New Roman" w:hAnsiTheme="majorHAnsi" w:cs="Arial"/>
          <w:color w:val="000000"/>
          <w:shd w:val="clear" w:color="auto" w:fill="FFFFFF"/>
        </w:rPr>
        <w:t xml:space="preserve"> Katrien </w:t>
      </w:r>
      <w:hyperlink r:id="rId11" w:history="1">
        <w:r w:rsidRPr="00016302">
          <w:rPr>
            <w:rStyle w:val="Hyperlink"/>
            <w:rFonts w:asciiTheme="majorHAnsi" w:eastAsia="Times New Roman" w:hAnsiTheme="majorHAnsi" w:cs="Arial"/>
            <w:color w:val="660066"/>
            <w:shd w:val="clear" w:color="auto" w:fill="FFFFFF"/>
          </w:rPr>
          <w:t>Devolder</w:t>
        </w:r>
      </w:hyperlink>
      <w:r w:rsidRPr="00016302">
        <w:rPr>
          <w:rFonts w:asciiTheme="majorHAnsi" w:eastAsia="Times New Roman" w:hAnsiTheme="majorHAnsi" w:cs="Arial"/>
          <w:color w:val="000000"/>
          <w:shd w:val="clear" w:color="auto" w:fill="FFFFFF"/>
        </w:rPr>
        <w:t>,</w:t>
      </w:r>
      <w:r w:rsidRPr="00016302">
        <w:rPr>
          <w:rStyle w:val="apple-converted-space"/>
          <w:rFonts w:asciiTheme="majorHAnsi" w:eastAsia="Times New Roman" w:hAnsiTheme="majorHAnsi" w:cs="Arial"/>
          <w:color w:val="000000"/>
          <w:shd w:val="clear" w:color="auto" w:fill="FFFFFF"/>
        </w:rPr>
        <w:t xml:space="preserve"> Sigrid </w:t>
      </w:r>
      <w:r w:rsidRPr="00016302">
        <w:rPr>
          <w:rFonts w:asciiTheme="majorHAnsi" w:eastAsia="Times New Roman" w:hAnsiTheme="majorHAnsi" w:cs="Arial"/>
          <w:shd w:val="clear" w:color="auto" w:fill="FFFFFF"/>
        </w:rPr>
        <w:t>Sterckx,</w:t>
      </w:r>
      <w:r w:rsidRPr="00016302">
        <w:rPr>
          <w:rFonts w:asciiTheme="majorHAnsi" w:hAnsiTheme="majorHAnsi"/>
          <w:lang w:val="en-US"/>
        </w:rPr>
        <w:t xml:space="preserve"> "</w:t>
      </w:r>
      <w:r w:rsidRPr="00016302">
        <w:rPr>
          <w:rFonts w:asciiTheme="majorHAnsi" w:eastAsia="Times New Roman" w:hAnsiTheme="majorHAnsi" w:cs="Arial"/>
          <w:color w:val="000000"/>
        </w:rPr>
        <w:t xml:space="preserve">Coercion, incarceration, and chemical castration: an argument from autonomy", </w:t>
      </w:r>
      <w:r w:rsidRPr="00016302">
        <w:rPr>
          <w:rFonts w:asciiTheme="majorHAnsi" w:eastAsia="Times New Roman" w:hAnsiTheme="majorHAnsi" w:cs="Arial"/>
          <w:i/>
          <w:color w:val="000000"/>
        </w:rPr>
        <w:t>Journal of Bioethical Inquiry</w:t>
      </w:r>
      <w:r w:rsidRPr="00016302">
        <w:rPr>
          <w:rFonts w:asciiTheme="majorHAnsi" w:eastAsia="Times New Roman" w:hAnsiTheme="majorHAnsi" w:cs="Arial"/>
          <w:color w:val="000000"/>
        </w:rPr>
        <w:t xml:space="preserve">, (Oct </w:t>
      </w:r>
      <w:r w:rsidRPr="00016302">
        <w:rPr>
          <w:rFonts w:asciiTheme="majorHAnsi" w:eastAsia="Times New Roman" w:hAnsiTheme="majorHAnsi" w:cs="Arial"/>
          <w:color w:val="000000"/>
          <w:shd w:val="clear" w:color="auto" w:fill="FFFFFF"/>
        </w:rPr>
        <w:t>2013) 10(3): 393-405.</w:t>
      </w:r>
    </w:p>
    <w:p w14:paraId="2BC2B539" w14:textId="77777777" w:rsidR="00BD0E11" w:rsidRPr="00016302" w:rsidRDefault="00BD0E11" w:rsidP="00BD0E11">
      <w:pPr>
        <w:pStyle w:val="Bibliography"/>
        <w:spacing w:line="360" w:lineRule="auto"/>
        <w:rPr>
          <w:rFonts w:asciiTheme="majorHAnsi" w:hAnsiTheme="majorHAnsi"/>
          <w:lang w:val="en-US"/>
        </w:rPr>
      </w:pPr>
      <w:r w:rsidRPr="00016302" w:rsidDel="006645C2">
        <w:rPr>
          <w:rFonts w:asciiTheme="majorHAnsi" w:hAnsiTheme="majorHAnsi"/>
          <w:lang w:val="en-US"/>
        </w:rPr>
        <w:t xml:space="preserve"> </w:t>
      </w:r>
    </w:p>
    <w:p w14:paraId="67AF168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Douglas, Thomas. “Criminal Rehabilitation Through Medical Intervention: Moral Liability and the Right to Bodily Integrity.” </w:t>
      </w:r>
      <w:r w:rsidRPr="00016302">
        <w:rPr>
          <w:rFonts w:asciiTheme="majorHAnsi" w:hAnsiTheme="majorHAnsi"/>
          <w:i/>
          <w:iCs/>
          <w:lang w:val="en-US"/>
        </w:rPr>
        <w:t>The Journal of Ethics</w:t>
      </w:r>
      <w:r w:rsidRPr="00016302">
        <w:rPr>
          <w:rFonts w:asciiTheme="majorHAnsi" w:hAnsiTheme="majorHAnsi"/>
          <w:lang w:val="en-US"/>
        </w:rPr>
        <w:t xml:space="preserve"> 18, no. 2 (June 1, 2014): 101–22. </w:t>
      </w:r>
    </w:p>
    <w:p w14:paraId="43015766" w14:textId="77777777" w:rsidR="00BD0E11" w:rsidRPr="00016302" w:rsidRDefault="00BD0E11" w:rsidP="00BD0E11">
      <w:pPr>
        <w:pStyle w:val="Bibliography"/>
        <w:spacing w:line="360" w:lineRule="auto"/>
        <w:rPr>
          <w:rFonts w:asciiTheme="majorHAnsi" w:hAnsiTheme="majorHAnsi"/>
          <w:lang w:val="en-US"/>
        </w:rPr>
      </w:pPr>
    </w:p>
    <w:p w14:paraId="2582A9AA"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Enticott, Peter G., Hayley A. Kennedy, Abraham Zangen, and Paul B. Fitzgerald. “Deep Repetitive Transcranial Magnetic Stimulation Associated with Improved Social Functioning in a Young Woman with an Autism Spectrum Disorder.” </w:t>
      </w:r>
      <w:r w:rsidRPr="00016302">
        <w:rPr>
          <w:rFonts w:asciiTheme="majorHAnsi" w:hAnsiTheme="majorHAnsi"/>
          <w:i/>
          <w:iCs/>
          <w:lang w:val="en-US"/>
        </w:rPr>
        <w:t>The Journal of ECT</w:t>
      </w:r>
      <w:r w:rsidRPr="00016302">
        <w:rPr>
          <w:rFonts w:asciiTheme="majorHAnsi" w:hAnsiTheme="majorHAnsi"/>
          <w:lang w:val="en-US"/>
        </w:rPr>
        <w:t xml:space="preserve"> 27, no. 1 (March 2011): 41–43. </w:t>
      </w:r>
    </w:p>
    <w:p w14:paraId="20B3AEC9" w14:textId="77777777" w:rsidR="00BD0E11" w:rsidRPr="00016302" w:rsidRDefault="00BD0E11" w:rsidP="00BD0E11">
      <w:pPr>
        <w:pStyle w:val="Bibliography"/>
        <w:spacing w:line="360" w:lineRule="auto"/>
        <w:rPr>
          <w:rFonts w:asciiTheme="majorHAnsi" w:hAnsiTheme="majorHAnsi"/>
          <w:lang w:val="en-US"/>
        </w:rPr>
      </w:pPr>
    </w:p>
    <w:p w14:paraId="2845083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Evans, Ceri, Gillian Mezey, and Anke Ehlers. “Amnesia for Violent Crime among Young Offenders.” </w:t>
      </w:r>
      <w:r w:rsidRPr="00016302">
        <w:rPr>
          <w:rFonts w:asciiTheme="majorHAnsi" w:hAnsiTheme="majorHAnsi"/>
          <w:i/>
          <w:iCs/>
          <w:lang w:val="en-US"/>
        </w:rPr>
        <w:t>The Journal of Forensic Psychiatry &amp; Psychology</w:t>
      </w:r>
      <w:r w:rsidRPr="00016302">
        <w:rPr>
          <w:rFonts w:asciiTheme="majorHAnsi" w:hAnsiTheme="majorHAnsi"/>
          <w:lang w:val="en-US"/>
        </w:rPr>
        <w:t xml:space="preserve"> 20, no. 1 (February 2009): 85–106. </w:t>
      </w:r>
    </w:p>
    <w:p w14:paraId="7B584253" w14:textId="77777777" w:rsidR="00BD0E11" w:rsidRPr="00016302" w:rsidRDefault="00BD0E11" w:rsidP="00BD0E11">
      <w:pPr>
        <w:pStyle w:val="Bibliography"/>
        <w:spacing w:line="360" w:lineRule="auto"/>
        <w:rPr>
          <w:rFonts w:asciiTheme="majorHAnsi" w:hAnsiTheme="majorHAnsi"/>
          <w:lang w:val="en-US"/>
        </w:rPr>
      </w:pPr>
    </w:p>
    <w:p w14:paraId="03F5540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Fischer, John Martin, and Mark Ravizza. </w:t>
      </w:r>
      <w:r w:rsidRPr="00016302">
        <w:rPr>
          <w:rFonts w:asciiTheme="majorHAnsi" w:hAnsiTheme="majorHAnsi"/>
          <w:i/>
          <w:iCs/>
          <w:lang w:val="en-US"/>
        </w:rPr>
        <w:t>Responsibility and Control: A Theory of Moral Responsibility</w:t>
      </w:r>
      <w:r w:rsidRPr="00016302">
        <w:rPr>
          <w:rFonts w:asciiTheme="majorHAnsi" w:hAnsiTheme="majorHAnsi"/>
          <w:lang w:val="en-US"/>
        </w:rPr>
        <w:t>. Cambridge: Cambridge University Press, 1998.</w:t>
      </w:r>
    </w:p>
    <w:p w14:paraId="75A55D57" w14:textId="77777777" w:rsidR="00BD0E11" w:rsidRPr="00016302" w:rsidRDefault="00BD0E11" w:rsidP="00BD0E11">
      <w:pPr>
        <w:pStyle w:val="Bibliography"/>
        <w:spacing w:line="360" w:lineRule="auto"/>
        <w:rPr>
          <w:rFonts w:asciiTheme="majorHAnsi" w:hAnsiTheme="majorHAnsi"/>
          <w:lang w:val="en-US"/>
        </w:rPr>
      </w:pPr>
    </w:p>
    <w:p w14:paraId="63FAD9C6"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Fisher, Ronald P., and R. Edward Geiselman. </w:t>
      </w:r>
      <w:r w:rsidRPr="00016302">
        <w:rPr>
          <w:rFonts w:asciiTheme="majorHAnsi" w:hAnsiTheme="majorHAnsi"/>
          <w:i/>
          <w:iCs/>
          <w:lang w:val="en-US"/>
        </w:rPr>
        <w:t>Memory-Enhancing Techniques for Investigative Interviewing: The Cognitive Interview</w:t>
      </w:r>
      <w:r w:rsidRPr="00016302">
        <w:rPr>
          <w:rFonts w:asciiTheme="majorHAnsi" w:hAnsiTheme="majorHAnsi"/>
          <w:lang w:val="en-US"/>
        </w:rPr>
        <w:t>. Vol. xi. Springfield, IL, England: Charles C. Thomas, Publisher, 1992.</w:t>
      </w:r>
    </w:p>
    <w:p w14:paraId="298174D8" w14:textId="77777777" w:rsidR="00BD0E11" w:rsidRPr="00016302" w:rsidRDefault="00BD0E11" w:rsidP="00BD0E11">
      <w:pPr>
        <w:pStyle w:val="Bibliography"/>
        <w:spacing w:line="360" w:lineRule="auto"/>
        <w:rPr>
          <w:rFonts w:asciiTheme="majorHAnsi" w:hAnsiTheme="majorHAnsi"/>
          <w:lang w:val="en-US"/>
        </w:rPr>
      </w:pPr>
    </w:p>
    <w:p w14:paraId="666C5C3B"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Gaita, Raimond. </w:t>
      </w:r>
      <w:r w:rsidRPr="00016302">
        <w:rPr>
          <w:rFonts w:asciiTheme="majorHAnsi" w:hAnsiTheme="majorHAnsi"/>
          <w:i/>
          <w:iCs/>
          <w:lang w:val="en-US"/>
        </w:rPr>
        <w:t>A Common Humanity: Thinking about Love and Truth and Justice</w:t>
      </w:r>
      <w:r w:rsidRPr="00016302">
        <w:rPr>
          <w:rFonts w:asciiTheme="majorHAnsi" w:hAnsiTheme="majorHAnsi"/>
          <w:lang w:val="en-US"/>
        </w:rPr>
        <w:t>. London: Routledge, 2002.</w:t>
      </w:r>
    </w:p>
    <w:p w14:paraId="661B3480" w14:textId="77777777" w:rsidR="00BD0E11" w:rsidRPr="00016302" w:rsidRDefault="00BD0E11" w:rsidP="00BD0E11">
      <w:pPr>
        <w:pStyle w:val="Bibliography"/>
        <w:spacing w:line="360" w:lineRule="auto"/>
        <w:rPr>
          <w:rFonts w:asciiTheme="majorHAnsi" w:hAnsiTheme="majorHAnsi"/>
          <w:lang w:val="en-US"/>
        </w:rPr>
      </w:pPr>
    </w:p>
    <w:p w14:paraId="3CB9F00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Gallagher, Helen L., and Christopher D. Frith. “Functional Imaging of ‘Theory of Mind.’” </w:t>
      </w:r>
      <w:r w:rsidRPr="00016302">
        <w:rPr>
          <w:rFonts w:asciiTheme="majorHAnsi" w:hAnsiTheme="majorHAnsi"/>
          <w:i/>
          <w:iCs/>
          <w:lang w:val="en-US"/>
        </w:rPr>
        <w:t>Trends in Cognitive Sciences</w:t>
      </w:r>
      <w:r w:rsidRPr="00016302">
        <w:rPr>
          <w:rFonts w:asciiTheme="majorHAnsi" w:hAnsiTheme="majorHAnsi"/>
          <w:lang w:val="en-US"/>
        </w:rPr>
        <w:t xml:space="preserve"> 7, no. 2 (February 2003): 77–83. doi:10.1016/S1364-6613(02)00025-6.</w:t>
      </w:r>
    </w:p>
    <w:p w14:paraId="443970F1" w14:textId="77777777" w:rsidR="00BD0E11" w:rsidRPr="00016302" w:rsidRDefault="00BD0E11" w:rsidP="00BD0E11">
      <w:pPr>
        <w:pStyle w:val="Bibliography"/>
        <w:spacing w:line="360" w:lineRule="auto"/>
        <w:rPr>
          <w:rFonts w:asciiTheme="majorHAnsi" w:hAnsiTheme="majorHAnsi"/>
          <w:lang w:val="en-US"/>
        </w:rPr>
      </w:pPr>
    </w:p>
    <w:p w14:paraId="6AAE9CD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Geiselman, R. Edward, Ronald P. Fisher, David P. MacKinnon, and Heidi L. Holland. “Enhancement of Eyewitness Memory with the Cognitive Interview.” </w:t>
      </w:r>
      <w:r w:rsidRPr="00016302">
        <w:rPr>
          <w:rFonts w:asciiTheme="majorHAnsi" w:hAnsiTheme="majorHAnsi"/>
          <w:i/>
          <w:iCs/>
          <w:lang w:val="en-US"/>
        </w:rPr>
        <w:t>The American Journal of Psychology</w:t>
      </w:r>
      <w:r w:rsidRPr="00016302">
        <w:rPr>
          <w:rFonts w:asciiTheme="majorHAnsi" w:hAnsiTheme="majorHAnsi"/>
          <w:lang w:val="en-US"/>
        </w:rPr>
        <w:t xml:space="preserve"> 99, no. 3 (October 1, 1986): 385–401. </w:t>
      </w:r>
    </w:p>
    <w:p w14:paraId="47C32B3C" w14:textId="77777777" w:rsidR="00BD0E11" w:rsidRPr="00016302" w:rsidRDefault="00BD0E11" w:rsidP="00BD0E11">
      <w:pPr>
        <w:pStyle w:val="Bibliography"/>
        <w:spacing w:line="360" w:lineRule="auto"/>
        <w:rPr>
          <w:rFonts w:asciiTheme="majorHAnsi" w:hAnsiTheme="majorHAnsi"/>
          <w:lang w:val="en-US"/>
        </w:rPr>
      </w:pPr>
    </w:p>
    <w:p w14:paraId="255E7BC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Glannon, Walter. “Psychopathy and Responsibility.” </w:t>
      </w:r>
      <w:r w:rsidRPr="00016302">
        <w:rPr>
          <w:rFonts w:asciiTheme="majorHAnsi" w:hAnsiTheme="majorHAnsi"/>
          <w:i/>
          <w:iCs/>
          <w:lang w:val="en-US"/>
        </w:rPr>
        <w:t>Journal of Applied Philosophy</w:t>
      </w:r>
      <w:r w:rsidRPr="00016302">
        <w:rPr>
          <w:rFonts w:asciiTheme="majorHAnsi" w:hAnsiTheme="majorHAnsi"/>
          <w:lang w:val="en-US"/>
        </w:rPr>
        <w:t xml:space="preserve"> 14, no. 3 (January 1, 1997): 263–75.</w:t>
      </w:r>
    </w:p>
    <w:p w14:paraId="34C073F7" w14:textId="77777777" w:rsidR="00BD0E11" w:rsidRPr="00016302" w:rsidRDefault="00BD0E11" w:rsidP="00BD0E11">
      <w:pPr>
        <w:pStyle w:val="Bibliography"/>
        <w:spacing w:line="360" w:lineRule="auto"/>
        <w:rPr>
          <w:rFonts w:asciiTheme="majorHAnsi" w:hAnsiTheme="majorHAnsi"/>
          <w:lang w:val="en-US"/>
        </w:rPr>
      </w:pPr>
    </w:p>
    <w:p w14:paraId="562D944F" w14:textId="0027FAD4"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Glenn, Andrea L., Adrian Raine, and Robert A. Schug. “The Neural Correlates of Moral Decision-Making in Psychopathy.” </w:t>
      </w:r>
      <w:r w:rsidRPr="00016302">
        <w:rPr>
          <w:rFonts w:asciiTheme="majorHAnsi" w:hAnsiTheme="majorHAnsi"/>
          <w:i/>
          <w:iCs/>
          <w:lang w:val="en-US"/>
        </w:rPr>
        <w:t>Molecular Psychiatry</w:t>
      </w:r>
      <w:r w:rsidRPr="00016302">
        <w:rPr>
          <w:rFonts w:asciiTheme="majorHAnsi" w:hAnsiTheme="majorHAnsi"/>
          <w:lang w:val="en-US"/>
        </w:rPr>
        <w:t xml:space="preserve"> 14, no. 1 (2009): 5–6. doi:10.1038/mp.2008.104.</w:t>
      </w:r>
    </w:p>
    <w:p w14:paraId="2D9F82C7" w14:textId="77777777" w:rsidR="00BD0E11" w:rsidRPr="00016302" w:rsidRDefault="00BD0E11" w:rsidP="00BD0E11">
      <w:pPr>
        <w:pStyle w:val="Bibliography"/>
        <w:spacing w:line="360" w:lineRule="auto"/>
        <w:rPr>
          <w:rFonts w:asciiTheme="majorHAnsi" w:hAnsiTheme="majorHAnsi"/>
          <w:lang w:val="en-US"/>
        </w:rPr>
      </w:pPr>
    </w:p>
    <w:p w14:paraId="5B68CB3B"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Grön, Georg, Matthias Kirstein, Axel Thielscher, Matthias W. Riepe, and Manfred Spitzer. “Cholinergic Enhancement of Episodic Memory in Healthy Young Adults.” </w:t>
      </w:r>
      <w:r w:rsidRPr="00016302">
        <w:rPr>
          <w:rFonts w:asciiTheme="majorHAnsi" w:hAnsiTheme="majorHAnsi"/>
          <w:i/>
          <w:iCs/>
          <w:lang w:val="en-US"/>
        </w:rPr>
        <w:t>Psychopharmacology</w:t>
      </w:r>
      <w:r w:rsidRPr="00016302">
        <w:rPr>
          <w:rFonts w:asciiTheme="majorHAnsi" w:hAnsiTheme="majorHAnsi"/>
          <w:lang w:val="en-US"/>
        </w:rPr>
        <w:t xml:space="preserve"> 182, no. 1 (July 14, 2005): 170–79.</w:t>
      </w:r>
    </w:p>
    <w:p w14:paraId="5E498673" w14:textId="77777777" w:rsidR="00BD0E11" w:rsidRPr="00016302" w:rsidRDefault="00BD0E11" w:rsidP="00BD0E11">
      <w:pPr>
        <w:pStyle w:val="Bibliography"/>
        <w:spacing w:line="360" w:lineRule="auto"/>
        <w:rPr>
          <w:rFonts w:asciiTheme="majorHAnsi" w:hAnsiTheme="majorHAnsi"/>
          <w:lang w:val="en-US"/>
        </w:rPr>
      </w:pPr>
    </w:p>
    <w:p w14:paraId="45B7D8D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Guastella, Adam J., Stewart L. Einfeld, Kylie M. Gray, Nicole J. Rinehart, Bruce J. Tonge, Timothy J. Lambert, and Ian B. Hickie. “Intranasal Oxytocin Improves Emotion Recognition for Youth with Autism Spectrum Disorders.” </w:t>
      </w:r>
      <w:r w:rsidRPr="00016302">
        <w:rPr>
          <w:rFonts w:asciiTheme="majorHAnsi" w:hAnsiTheme="majorHAnsi"/>
          <w:i/>
          <w:iCs/>
          <w:lang w:val="en-US"/>
        </w:rPr>
        <w:t>Biological Psychiatry</w:t>
      </w:r>
      <w:r w:rsidRPr="00016302">
        <w:rPr>
          <w:rFonts w:asciiTheme="majorHAnsi" w:hAnsiTheme="majorHAnsi"/>
          <w:lang w:val="en-US"/>
        </w:rPr>
        <w:t xml:space="preserve">, 67, no. 7 (April 1, 2010): 692–94. </w:t>
      </w:r>
    </w:p>
    <w:p w14:paraId="3905D179" w14:textId="77777777" w:rsidR="00BD0E11" w:rsidRPr="00016302" w:rsidRDefault="00BD0E11" w:rsidP="00BD0E11">
      <w:pPr>
        <w:pStyle w:val="Bibliography"/>
        <w:spacing w:line="360" w:lineRule="auto"/>
        <w:rPr>
          <w:rFonts w:asciiTheme="majorHAnsi" w:hAnsiTheme="majorHAnsi"/>
          <w:lang w:val="en-US"/>
        </w:rPr>
      </w:pPr>
    </w:p>
    <w:p w14:paraId="2F41D8FD"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Hamani, Clement, Mary Pat McAndrews, Melanie Cohn, Michael Oh, Dominik Zumsteg, Colin M. Shapiro, Richard A. Wennberg, and Andres M. Lozano. “Memory Enhancement Induced by Hypothalamic/Fornix Deep Brain Stimulation.” </w:t>
      </w:r>
      <w:r w:rsidRPr="00016302">
        <w:rPr>
          <w:rFonts w:asciiTheme="majorHAnsi" w:hAnsiTheme="majorHAnsi"/>
          <w:i/>
          <w:iCs/>
          <w:lang w:val="en-US"/>
        </w:rPr>
        <w:t>Annals of Neurology</w:t>
      </w:r>
      <w:r w:rsidRPr="00016302">
        <w:rPr>
          <w:rFonts w:asciiTheme="majorHAnsi" w:hAnsiTheme="majorHAnsi"/>
          <w:lang w:val="en-US"/>
        </w:rPr>
        <w:t xml:space="preserve"> 63, no. 1 (2008): 119–23. </w:t>
      </w:r>
    </w:p>
    <w:p w14:paraId="0C2E2713" w14:textId="77777777" w:rsidR="00BD0E11" w:rsidRPr="00016302" w:rsidRDefault="00BD0E11" w:rsidP="00BD0E11">
      <w:pPr>
        <w:pStyle w:val="Bibliography"/>
        <w:spacing w:line="360" w:lineRule="auto"/>
        <w:rPr>
          <w:rFonts w:asciiTheme="majorHAnsi" w:hAnsiTheme="majorHAnsi"/>
          <w:lang w:val="en-US"/>
        </w:rPr>
      </w:pPr>
    </w:p>
    <w:p w14:paraId="619DAA1D"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Haskins, Barbara G., and J. Arturo Silva. “Asperger’s Disorder and Criminal Behavior: Forensic-Psychiatric Considerations.” </w:t>
      </w:r>
      <w:r w:rsidRPr="00016302">
        <w:rPr>
          <w:rFonts w:asciiTheme="majorHAnsi" w:hAnsiTheme="majorHAnsi"/>
          <w:i/>
          <w:iCs/>
          <w:lang w:val="en-US"/>
        </w:rPr>
        <w:t>Journal of the American Academy of Psychiatry and the Law Online</w:t>
      </w:r>
      <w:r w:rsidRPr="00016302">
        <w:rPr>
          <w:rFonts w:asciiTheme="majorHAnsi" w:hAnsiTheme="majorHAnsi"/>
          <w:lang w:val="en-US"/>
        </w:rPr>
        <w:t xml:space="preserve"> 34, no. 3 (September 1, 2006): 374–84.</w:t>
      </w:r>
    </w:p>
    <w:p w14:paraId="78940CCC" w14:textId="77777777" w:rsidR="00BD0E11" w:rsidRPr="00016302" w:rsidRDefault="00BD0E11" w:rsidP="00BD0E11">
      <w:pPr>
        <w:pStyle w:val="Bibliography"/>
        <w:spacing w:line="360" w:lineRule="auto"/>
        <w:rPr>
          <w:rFonts w:asciiTheme="majorHAnsi" w:hAnsiTheme="majorHAnsi"/>
          <w:lang w:val="en-US"/>
        </w:rPr>
      </w:pPr>
    </w:p>
    <w:p w14:paraId="62BBEE6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Hess, Kristen L., Michael J. Morrier, L. Juane Heflin, and Michelle L. Ivey. “Autism Treatment Survey: Services Received by Children with Autism Spectrum Disorders in Public School Classrooms.” </w:t>
      </w:r>
      <w:r w:rsidRPr="00016302">
        <w:rPr>
          <w:rFonts w:asciiTheme="majorHAnsi" w:hAnsiTheme="majorHAnsi"/>
          <w:i/>
          <w:iCs/>
          <w:lang w:val="en-US"/>
        </w:rPr>
        <w:t>Journal of Autism and Developmental Disorders</w:t>
      </w:r>
      <w:r w:rsidRPr="00016302">
        <w:rPr>
          <w:rFonts w:asciiTheme="majorHAnsi" w:hAnsiTheme="majorHAnsi"/>
          <w:lang w:val="en-US"/>
        </w:rPr>
        <w:t xml:space="preserve"> 38, no. 5 (May 2008): 961–71. </w:t>
      </w:r>
    </w:p>
    <w:p w14:paraId="5EB5249A" w14:textId="77777777" w:rsidR="00BD0E11" w:rsidRPr="00016302" w:rsidRDefault="00BD0E11" w:rsidP="00BD0E11">
      <w:pPr>
        <w:pStyle w:val="Bibliography"/>
        <w:spacing w:line="360" w:lineRule="auto"/>
        <w:rPr>
          <w:rFonts w:asciiTheme="majorHAnsi" w:hAnsiTheme="majorHAnsi"/>
          <w:lang w:val="en-US"/>
        </w:rPr>
      </w:pPr>
    </w:p>
    <w:p w14:paraId="664A239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Hétu, Sébastien, Vincent Taschereau-Dumouchel, and Philip L. Jackson. “Stimulating the Brain to Study Social Interactions and Empathy.” </w:t>
      </w:r>
      <w:r w:rsidRPr="00016302">
        <w:rPr>
          <w:rFonts w:asciiTheme="majorHAnsi" w:hAnsiTheme="majorHAnsi"/>
          <w:i/>
          <w:iCs/>
          <w:lang w:val="en-US"/>
        </w:rPr>
        <w:t>Brain Stimulation</w:t>
      </w:r>
      <w:r w:rsidRPr="00016302">
        <w:rPr>
          <w:rFonts w:asciiTheme="majorHAnsi" w:hAnsiTheme="majorHAnsi"/>
          <w:i/>
          <w:lang w:val="en-US"/>
        </w:rPr>
        <w:t>, Human Brain Stimulation in Cognitive Neuroscience</w:t>
      </w:r>
      <w:r w:rsidRPr="00016302">
        <w:rPr>
          <w:rFonts w:asciiTheme="majorHAnsi" w:hAnsiTheme="majorHAnsi"/>
          <w:lang w:val="en-US"/>
        </w:rPr>
        <w:t xml:space="preserve">, 5, no. 2 (April 2012): 95–102. </w:t>
      </w:r>
    </w:p>
    <w:p w14:paraId="4543B35E" w14:textId="77777777" w:rsidR="00BD0E11" w:rsidRPr="00016302" w:rsidRDefault="00BD0E11" w:rsidP="00BD0E11">
      <w:pPr>
        <w:pStyle w:val="Bibliography"/>
        <w:spacing w:line="360" w:lineRule="auto"/>
        <w:rPr>
          <w:rFonts w:asciiTheme="majorHAnsi" w:hAnsiTheme="majorHAnsi"/>
          <w:lang w:val="en-US"/>
        </w:rPr>
      </w:pPr>
    </w:p>
    <w:p w14:paraId="5144E561"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Hill, Elisabeth L, and Uta Frith. “Understanding Autism: Insights from Mind and Brain.” </w:t>
      </w:r>
      <w:r w:rsidRPr="00016302">
        <w:rPr>
          <w:rFonts w:asciiTheme="majorHAnsi" w:hAnsiTheme="majorHAnsi"/>
          <w:i/>
          <w:iCs/>
          <w:lang w:val="en-US"/>
        </w:rPr>
        <w:t>Philosophical Transactions of the Royal Society B: Biological Sciences</w:t>
      </w:r>
      <w:r w:rsidRPr="00016302">
        <w:rPr>
          <w:rFonts w:asciiTheme="majorHAnsi" w:hAnsiTheme="majorHAnsi"/>
          <w:lang w:val="en-US"/>
        </w:rPr>
        <w:t xml:space="preserve"> 358, no. 1430 (February 28, 2003): 281–89.</w:t>
      </w:r>
    </w:p>
    <w:p w14:paraId="5B2097F9" w14:textId="77777777" w:rsidR="00BD0E11" w:rsidRPr="00016302" w:rsidRDefault="00BD0E11" w:rsidP="00BD0E11">
      <w:pPr>
        <w:pStyle w:val="Bibliography"/>
        <w:spacing w:line="360" w:lineRule="auto"/>
        <w:rPr>
          <w:rFonts w:asciiTheme="majorHAnsi" w:hAnsiTheme="majorHAnsi"/>
          <w:lang w:val="en-US"/>
        </w:rPr>
      </w:pPr>
    </w:p>
    <w:p w14:paraId="0C730E3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Hills, Alison. “Moral Testimony and Moral Epistemology.” </w:t>
      </w:r>
      <w:r w:rsidRPr="00016302">
        <w:rPr>
          <w:rFonts w:asciiTheme="majorHAnsi" w:hAnsiTheme="majorHAnsi"/>
          <w:i/>
          <w:iCs/>
          <w:lang w:val="en-US"/>
        </w:rPr>
        <w:t>Ethics</w:t>
      </w:r>
      <w:r w:rsidRPr="00016302">
        <w:rPr>
          <w:rFonts w:asciiTheme="majorHAnsi" w:hAnsiTheme="majorHAnsi"/>
          <w:lang w:val="en-US"/>
        </w:rPr>
        <w:t xml:space="preserve"> 120, no. 1 (October 1, 2009): 94–127. </w:t>
      </w:r>
    </w:p>
    <w:p w14:paraId="34F516E4" w14:textId="77777777" w:rsidR="00BD0E11" w:rsidRPr="00016302" w:rsidRDefault="00BD0E11" w:rsidP="00BD0E11">
      <w:pPr>
        <w:pStyle w:val="Bibliography"/>
        <w:spacing w:line="360" w:lineRule="auto"/>
        <w:rPr>
          <w:rFonts w:asciiTheme="majorHAnsi" w:eastAsia="Times New Roman" w:hAnsiTheme="majorHAnsi" w:cs="Segoe UI"/>
          <w:highlight w:val="yellow"/>
        </w:rPr>
      </w:pPr>
    </w:p>
    <w:p w14:paraId="397C0A89"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eastAsia="Times New Roman" w:hAnsiTheme="majorHAnsi" w:cs="Segoe UI"/>
        </w:rPr>
        <w:t xml:space="preserve">http://www.fakt.pl/Skazany-dziennikarz-motoryzacyjny-Maciej-Z-u-Hanny-Lis-w-Pytaniu-na-sniadanie-w-TVP,artykuly,194558,1.html [Polish media report on </w:t>
      </w:r>
      <w:r w:rsidRPr="00016302">
        <w:rPr>
          <w:rFonts w:asciiTheme="majorHAnsi" w:hAnsiTheme="majorHAnsi"/>
        </w:rPr>
        <w:t>Maciej Zientarski].</w:t>
      </w:r>
    </w:p>
    <w:p w14:paraId="66ACFE36" w14:textId="77777777" w:rsidR="00BD0E11" w:rsidRPr="00016302" w:rsidRDefault="00BD0E11" w:rsidP="00BD0E11">
      <w:pPr>
        <w:pStyle w:val="Bibliography"/>
        <w:spacing w:line="360" w:lineRule="auto"/>
        <w:rPr>
          <w:rFonts w:asciiTheme="majorHAnsi" w:hAnsiTheme="majorHAnsi"/>
          <w:lang w:val="en-US"/>
        </w:rPr>
      </w:pPr>
    </w:p>
    <w:p w14:paraId="15A152A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Hu, Rollin, Emad Eskandar, and Ziv Williams. “Role of Deep Brain Stimulation in Modulating Memory Formation and Recall.” </w:t>
      </w:r>
      <w:r w:rsidRPr="00016302">
        <w:rPr>
          <w:rFonts w:asciiTheme="majorHAnsi" w:hAnsiTheme="majorHAnsi"/>
          <w:i/>
          <w:iCs/>
          <w:lang w:val="en-US"/>
        </w:rPr>
        <w:t>Neurosurgical Focus</w:t>
      </w:r>
      <w:r w:rsidRPr="00016302">
        <w:rPr>
          <w:rFonts w:asciiTheme="majorHAnsi" w:hAnsiTheme="majorHAnsi"/>
          <w:lang w:val="en-US"/>
        </w:rPr>
        <w:t xml:space="preserve"> 27, no. 1 (July 2009): E3.</w:t>
      </w:r>
    </w:p>
    <w:p w14:paraId="68ECC63A" w14:textId="77777777" w:rsidR="00BD0E11" w:rsidRPr="00016302" w:rsidRDefault="00BD0E11" w:rsidP="00BD0E11">
      <w:pPr>
        <w:pStyle w:val="Bibliography"/>
        <w:spacing w:line="360" w:lineRule="auto"/>
        <w:rPr>
          <w:rFonts w:asciiTheme="majorHAnsi" w:hAnsiTheme="majorHAnsi"/>
          <w:lang w:val="en-US"/>
        </w:rPr>
      </w:pPr>
    </w:p>
    <w:p w14:paraId="5E7D9F0C"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Jacobson, Jessica, and Mike Hough. </w:t>
      </w:r>
      <w:r w:rsidRPr="00016302">
        <w:rPr>
          <w:rFonts w:asciiTheme="majorHAnsi" w:hAnsiTheme="majorHAnsi"/>
          <w:i/>
          <w:iCs/>
          <w:lang w:val="en-US"/>
        </w:rPr>
        <w:t>Mitigation: The Role of Personal Factors in Sentencing</w:t>
      </w:r>
      <w:r w:rsidRPr="00016302">
        <w:rPr>
          <w:rFonts w:asciiTheme="majorHAnsi" w:hAnsiTheme="majorHAnsi"/>
          <w:lang w:val="en-US"/>
        </w:rPr>
        <w:t>. London: Prison Reform Trust, 2007.</w:t>
      </w:r>
    </w:p>
    <w:p w14:paraId="144B727E" w14:textId="77777777" w:rsidR="00BD0E11" w:rsidRPr="00016302" w:rsidRDefault="00BD0E11" w:rsidP="00BD0E11">
      <w:pPr>
        <w:pStyle w:val="Bibliography"/>
        <w:spacing w:line="360" w:lineRule="auto"/>
        <w:rPr>
          <w:rFonts w:asciiTheme="majorHAnsi" w:hAnsiTheme="majorHAnsi"/>
          <w:lang w:val="en-US"/>
        </w:rPr>
      </w:pPr>
    </w:p>
    <w:p w14:paraId="2D740B2A" w14:textId="18CE4420"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Juth, Niklas. “Enhancement, Autonomy, and Authenticity.” In </w:t>
      </w:r>
      <w:r w:rsidRPr="00016302">
        <w:rPr>
          <w:rFonts w:asciiTheme="majorHAnsi" w:hAnsiTheme="majorHAnsi"/>
          <w:i/>
          <w:iCs/>
          <w:lang w:val="en-US"/>
        </w:rPr>
        <w:t>Enhancing Human Capabilities</w:t>
      </w:r>
      <w:r w:rsidRPr="00016302">
        <w:rPr>
          <w:rFonts w:asciiTheme="majorHAnsi" w:hAnsiTheme="majorHAnsi"/>
          <w:lang w:val="en-US"/>
        </w:rPr>
        <w:t>, edited by Julian Savulescu, Guy Kahane, and Ruud ter Meulen, 2011, 34-48.</w:t>
      </w:r>
    </w:p>
    <w:p w14:paraId="57DD175C" w14:textId="77777777" w:rsidR="00BD0E11" w:rsidRPr="00016302" w:rsidRDefault="00BD0E11" w:rsidP="00BD0E11">
      <w:pPr>
        <w:pStyle w:val="Bibliography"/>
        <w:spacing w:line="360" w:lineRule="auto"/>
        <w:rPr>
          <w:rFonts w:asciiTheme="majorHAnsi" w:hAnsiTheme="majorHAnsi"/>
          <w:lang w:val="en-US"/>
        </w:rPr>
      </w:pPr>
    </w:p>
    <w:p w14:paraId="57D5FABD"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Kass, Leon. “Ageless Bodies, Happy Souls.” </w:t>
      </w:r>
      <w:r w:rsidRPr="00016302">
        <w:rPr>
          <w:rFonts w:asciiTheme="majorHAnsi" w:hAnsiTheme="majorHAnsi"/>
          <w:i/>
          <w:iCs/>
          <w:lang w:val="en-US"/>
        </w:rPr>
        <w:t>The New Atlantis</w:t>
      </w:r>
      <w:r w:rsidRPr="00016302">
        <w:rPr>
          <w:rFonts w:asciiTheme="majorHAnsi" w:hAnsiTheme="majorHAnsi"/>
          <w:lang w:val="en-US"/>
        </w:rPr>
        <w:t xml:space="preserve"> 1 (2003): 9–28.</w:t>
      </w:r>
    </w:p>
    <w:p w14:paraId="47010817" w14:textId="77777777" w:rsidR="00BD0E11" w:rsidRPr="00016302" w:rsidRDefault="00BD0E11" w:rsidP="00BD0E11">
      <w:pPr>
        <w:pStyle w:val="Bibliography"/>
        <w:spacing w:line="360" w:lineRule="auto"/>
        <w:rPr>
          <w:rFonts w:asciiTheme="majorHAnsi" w:hAnsiTheme="majorHAnsi"/>
          <w:lang w:val="en-US"/>
        </w:rPr>
      </w:pPr>
    </w:p>
    <w:p w14:paraId="0DA0359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Keenan, Thomas, and Tony Ward. “A Theory of Mind Perspective on Cognitive, Affective, and Intimacy Deficits in Child Sexual Offenders.” </w:t>
      </w:r>
      <w:r w:rsidRPr="00016302">
        <w:rPr>
          <w:rFonts w:asciiTheme="majorHAnsi" w:hAnsiTheme="majorHAnsi"/>
          <w:i/>
          <w:iCs/>
          <w:lang w:val="en-US"/>
        </w:rPr>
        <w:t>Sexual Abuse: A Journal of Research and Treatment</w:t>
      </w:r>
      <w:r w:rsidRPr="00016302">
        <w:rPr>
          <w:rFonts w:asciiTheme="majorHAnsi" w:hAnsiTheme="majorHAnsi"/>
          <w:lang w:val="en-US"/>
        </w:rPr>
        <w:t xml:space="preserve"> 12, no. 1 (January 1, 2000): 49–60.</w:t>
      </w:r>
    </w:p>
    <w:p w14:paraId="5635D161" w14:textId="77777777" w:rsidR="00BD0E11" w:rsidRPr="00016302" w:rsidRDefault="00BD0E11" w:rsidP="00BD0E11">
      <w:pPr>
        <w:pStyle w:val="Bibliography"/>
        <w:spacing w:line="360" w:lineRule="auto"/>
        <w:rPr>
          <w:rFonts w:asciiTheme="majorHAnsi" w:hAnsiTheme="majorHAnsi"/>
          <w:lang w:val="en-US"/>
        </w:rPr>
      </w:pPr>
    </w:p>
    <w:p w14:paraId="69AE4E0D" w14:textId="5CB5E9F5"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Kihlstrom, John F., and Daniel L. Schacter. “Functional Disorder of Autobiographical Memory.” In </w:t>
      </w:r>
      <w:r w:rsidRPr="00016302">
        <w:rPr>
          <w:rFonts w:asciiTheme="majorHAnsi" w:hAnsiTheme="majorHAnsi"/>
          <w:i/>
          <w:iCs/>
          <w:lang w:val="en-US"/>
        </w:rPr>
        <w:t>Handbook of Memory Disorders</w:t>
      </w:r>
      <w:r w:rsidRPr="00016302">
        <w:rPr>
          <w:rFonts w:asciiTheme="majorHAnsi" w:hAnsiTheme="majorHAnsi"/>
          <w:lang w:val="en-US"/>
        </w:rPr>
        <w:t>, edited by Alan D. Baddely, Barbara A. Wilson, and Fraser N. Watts. New York: Wiley, 1995, 337-364.</w:t>
      </w:r>
    </w:p>
    <w:p w14:paraId="5EF5446D" w14:textId="77777777" w:rsidR="00BD0E11" w:rsidRPr="00016302" w:rsidRDefault="00BD0E11" w:rsidP="00BD0E11">
      <w:pPr>
        <w:pStyle w:val="Bibliography"/>
        <w:spacing w:line="360" w:lineRule="auto"/>
        <w:rPr>
          <w:rFonts w:asciiTheme="majorHAnsi" w:hAnsiTheme="majorHAnsi"/>
          <w:lang w:val="en-US"/>
        </w:rPr>
      </w:pPr>
    </w:p>
    <w:p w14:paraId="024F058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Kikuchi, Hirokazu, Toshikatsu Fujii, Nobuhito Abe, Maki Suzuki, Masahito Takagi, Shunji Mugikura, Shoki Takahashi, and Etsuro Mori. “Memory Repression: Brain Mechanisms Underlying Dissociative Amnesia.” </w:t>
      </w:r>
      <w:r w:rsidRPr="00016302">
        <w:rPr>
          <w:rFonts w:asciiTheme="majorHAnsi" w:hAnsiTheme="majorHAnsi"/>
          <w:i/>
          <w:iCs/>
          <w:lang w:val="en-US"/>
        </w:rPr>
        <w:t>Journal of Cognitive Neuroscience</w:t>
      </w:r>
      <w:r w:rsidRPr="00016302">
        <w:rPr>
          <w:rFonts w:asciiTheme="majorHAnsi" w:hAnsiTheme="majorHAnsi"/>
          <w:lang w:val="en-US"/>
        </w:rPr>
        <w:t xml:space="preserve"> 22, no. 3 (March 2010): 602–13. </w:t>
      </w:r>
    </w:p>
    <w:p w14:paraId="2C93F685" w14:textId="77777777" w:rsidR="00BD0E11" w:rsidRPr="00016302" w:rsidRDefault="00BD0E11" w:rsidP="00BD0E11">
      <w:pPr>
        <w:pStyle w:val="Bibliography"/>
        <w:spacing w:line="360" w:lineRule="auto"/>
        <w:rPr>
          <w:rFonts w:asciiTheme="majorHAnsi" w:hAnsiTheme="majorHAnsi"/>
          <w:lang w:val="en-US"/>
        </w:rPr>
      </w:pPr>
    </w:p>
    <w:p w14:paraId="43650411" w14:textId="49DD467A"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Kleinhaus, Morris, </w:t>
      </w:r>
      <w:r w:rsidRPr="00016302">
        <w:rPr>
          <w:rFonts w:asciiTheme="majorHAnsi" w:hAnsiTheme="majorHAnsi"/>
          <w:highlight w:val="yellow"/>
          <w:lang w:val="en-US"/>
        </w:rPr>
        <w:t>I</w:t>
      </w:r>
      <w:r w:rsidRPr="00016302">
        <w:rPr>
          <w:rFonts w:asciiTheme="majorHAnsi" w:hAnsiTheme="majorHAnsi"/>
          <w:lang w:val="en-US"/>
        </w:rPr>
        <w:t xml:space="preserve">. Horowitz, and </w:t>
      </w:r>
      <w:r w:rsidRPr="00016302">
        <w:rPr>
          <w:rFonts w:asciiTheme="majorHAnsi" w:hAnsiTheme="majorHAnsi"/>
          <w:highlight w:val="yellow"/>
          <w:lang w:val="en-US"/>
        </w:rPr>
        <w:t>Y</w:t>
      </w:r>
      <w:r w:rsidRPr="00016302">
        <w:rPr>
          <w:rFonts w:asciiTheme="majorHAnsi" w:hAnsiTheme="majorHAnsi"/>
          <w:lang w:val="en-US"/>
        </w:rPr>
        <w:t xml:space="preserve">. Tobin. “The Use of Hypnosis in Police Investigation: A Preliminary Communication.” </w:t>
      </w:r>
      <w:r w:rsidRPr="00016302">
        <w:rPr>
          <w:rFonts w:asciiTheme="majorHAnsi" w:hAnsiTheme="majorHAnsi"/>
          <w:i/>
          <w:iCs/>
          <w:lang w:val="en-US"/>
        </w:rPr>
        <w:t>Journal of the Forensic Science Society</w:t>
      </w:r>
      <w:r w:rsidRPr="00016302">
        <w:rPr>
          <w:rFonts w:asciiTheme="majorHAnsi" w:hAnsiTheme="majorHAnsi"/>
          <w:lang w:val="en-US"/>
        </w:rPr>
        <w:t xml:space="preserve"> 17, no. 2–3 (April 1977): 77–80. </w:t>
      </w:r>
    </w:p>
    <w:p w14:paraId="1559D00D" w14:textId="77777777" w:rsidR="00BD0E11" w:rsidRPr="00016302" w:rsidRDefault="00BD0E11" w:rsidP="00BD0E11">
      <w:pPr>
        <w:pStyle w:val="Bibliography"/>
        <w:spacing w:line="360" w:lineRule="auto"/>
        <w:rPr>
          <w:rFonts w:asciiTheme="majorHAnsi" w:hAnsiTheme="majorHAnsi"/>
          <w:lang w:val="en-US"/>
        </w:rPr>
      </w:pPr>
    </w:p>
    <w:p w14:paraId="318F4E54"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Levy, Neil. “Enhancing Authenticity.” </w:t>
      </w:r>
      <w:r w:rsidRPr="00016302">
        <w:rPr>
          <w:rFonts w:asciiTheme="majorHAnsi" w:hAnsiTheme="majorHAnsi"/>
          <w:i/>
          <w:iCs/>
          <w:lang w:val="en-US"/>
        </w:rPr>
        <w:t>Journal of Applied Philosophy</w:t>
      </w:r>
      <w:r w:rsidRPr="00016302">
        <w:rPr>
          <w:rFonts w:asciiTheme="majorHAnsi" w:hAnsiTheme="majorHAnsi"/>
          <w:lang w:val="en-US"/>
        </w:rPr>
        <w:t xml:space="preserve"> 28, no. 3 (2011). </w:t>
      </w:r>
    </w:p>
    <w:p w14:paraId="61BCAA8E" w14:textId="77777777" w:rsidR="00BD0E11" w:rsidRPr="00016302" w:rsidRDefault="00BD0E11" w:rsidP="00BD0E11">
      <w:pPr>
        <w:pStyle w:val="Bibliography"/>
        <w:spacing w:line="360" w:lineRule="auto"/>
        <w:rPr>
          <w:rFonts w:asciiTheme="majorHAnsi" w:hAnsiTheme="majorHAnsi"/>
          <w:lang w:val="en-US"/>
        </w:rPr>
      </w:pPr>
    </w:p>
    <w:p w14:paraId="1DE7F2B6"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Levy, Neil. “Psychopaths and Blame: The Argument from Content.” </w:t>
      </w:r>
      <w:r w:rsidRPr="00016302">
        <w:rPr>
          <w:rFonts w:asciiTheme="majorHAnsi" w:hAnsiTheme="majorHAnsi"/>
          <w:i/>
          <w:iCs/>
          <w:lang w:val="en-US"/>
        </w:rPr>
        <w:t>Philosophical Psychology</w:t>
      </w:r>
      <w:r w:rsidRPr="00016302">
        <w:rPr>
          <w:rFonts w:asciiTheme="majorHAnsi" w:hAnsiTheme="majorHAnsi"/>
          <w:lang w:val="en-US"/>
        </w:rPr>
        <w:t xml:space="preserve"> 27, no. 3 (June 1, 2014): 351–67.</w:t>
      </w:r>
    </w:p>
    <w:p w14:paraId="665703E3" w14:textId="77777777" w:rsidR="00BD0E11" w:rsidRPr="00016302" w:rsidRDefault="00BD0E11" w:rsidP="00BD0E11">
      <w:pPr>
        <w:pStyle w:val="Bibliography"/>
        <w:spacing w:line="360" w:lineRule="auto"/>
        <w:rPr>
          <w:rFonts w:asciiTheme="majorHAnsi" w:hAnsiTheme="majorHAnsi"/>
          <w:lang w:val="en-US"/>
        </w:rPr>
      </w:pPr>
    </w:p>
    <w:p w14:paraId="333CF82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Levy, Neil. “The Responsibility of the Psychopath Revisited.” </w:t>
      </w:r>
      <w:r w:rsidRPr="00016302">
        <w:rPr>
          <w:rFonts w:asciiTheme="majorHAnsi" w:hAnsiTheme="majorHAnsi"/>
          <w:i/>
          <w:iCs/>
          <w:lang w:val="en-US"/>
        </w:rPr>
        <w:t>Philosophy, Psychiatry, and Psychology</w:t>
      </w:r>
      <w:r w:rsidRPr="00016302">
        <w:rPr>
          <w:rFonts w:asciiTheme="majorHAnsi" w:hAnsiTheme="majorHAnsi"/>
          <w:lang w:val="en-US"/>
        </w:rPr>
        <w:t xml:space="preserve"> 14, no. 2 (June 1, 2007): 129–38.</w:t>
      </w:r>
    </w:p>
    <w:p w14:paraId="4508BE18" w14:textId="77777777" w:rsidR="00BD0E11" w:rsidRPr="00016302" w:rsidRDefault="00BD0E11" w:rsidP="00BD0E11">
      <w:pPr>
        <w:pStyle w:val="Bibliography"/>
        <w:spacing w:line="360" w:lineRule="auto"/>
        <w:rPr>
          <w:rFonts w:asciiTheme="majorHAnsi" w:hAnsiTheme="majorHAnsi"/>
          <w:lang w:val="en-US"/>
        </w:rPr>
      </w:pPr>
    </w:p>
    <w:p w14:paraId="7B7174F5"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Lösel, Friedrich, and Martin Schmucker. “The Effectiveness of Treatment for Sexual Offenders: A Comprehensive Meta-Analysis.” </w:t>
      </w:r>
      <w:r w:rsidRPr="00016302">
        <w:rPr>
          <w:rFonts w:asciiTheme="majorHAnsi" w:hAnsiTheme="majorHAnsi"/>
          <w:i/>
          <w:iCs/>
          <w:lang w:val="en-US"/>
        </w:rPr>
        <w:t>Journal of Experimental Criminology</w:t>
      </w:r>
      <w:r w:rsidRPr="00016302">
        <w:rPr>
          <w:rFonts w:asciiTheme="majorHAnsi" w:hAnsiTheme="majorHAnsi"/>
          <w:lang w:val="en-US"/>
        </w:rPr>
        <w:t xml:space="preserve"> 1, no. 1 (April 1, 2005): 117–46. </w:t>
      </w:r>
    </w:p>
    <w:p w14:paraId="4AA0DDD4" w14:textId="77777777" w:rsidR="00BD0E11" w:rsidRPr="00016302" w:rsidRDefault="00BD0E11" w:rsidP="00BD0E11">
      <w:pPr>
        <w:pStyle w:val="Bibliography"/>
        <w:spacing w:line="360" w:lineRule="auto"/>
        <w:rPr>
          <w:rFonts w:asciiTheme="majorHAnsi" w:hAnsiTheme="majorHAnsi"/>
          <w:lang w:val="en-US"/>
        </w:rPr>
      </w:pPr>
    </w:p>
    <w:p w14:paraId="186AED8D"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Maibom, Heidi L. “To Treat a Psychopath.” </w:t>
      </w:r>
      <w:r w:rsidRPr="00016302">
        <w:rPr>
          <w:rFonts w:asciiTheme="majorHAnsi" w:hAnsiTheme="majorHAnsi"/>
          <w:i/>
          <w:iCs/>
          <w:lang w:val="en-US"/>
        </w:rPr>
        <w:t>Theoretical Medicine and Bioethics</w:t>
      </w:r>
      <w:r w:rsidRPr="00016302">
        <w:rPr>
          <w:rFonts w:asciiTheme="majorHAnsi" w:hAnsiTheme="majorHAnsi"/>
          <w:lang w:val="en-US"/>
        </w:rPr>
        <w:t xml:space="preserve"> 35, no. 1 (January 28, 2014): 31–42. </w:t>
      </w:r>
    </w:p>
    <w:p w14:paraId="59280467" w14:textId="77777777" w:rsidR="00BD0E11" w:rsidRPr="00016302" w:rsidRDefault="00BD0E11" w:rsidP="00BD0E11">
      <w:pPr>
        <w:pStyle w:val="Bibliography"/>
        <w:spacing w:line="360" w:lineRule="auto"/>
        <w:rPr>
          <w:rFonts w:asciiTheme="majorHAnsi" w:hAnsiTheme="majorHAnsi"/>
          <w:lang w:val="en-US"/>
        </w:rPr>
      </w:pPr>
    </w:p>
    <w:p w14:paraId="6F3DB68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fr-CA"/>
        </w:rPr>
        <w:t xml:space="preserve">Manenti, Rosa, Michela Brambilla, Michela Petesi, Clarissa Ferrari, and Maria Cotelli. </w:t>
      </w:r>
      <w:r w:rsidRPr="00016302">
        <w:rPr>
          <w:rFonts w:asciiTheme="majorHAnsi" w:hAnsiTheme="majorHAnsi"/>
          <w:lang w:val="en-US"/>
        </w:rPr>
        <w:t xml:space="preserve">“Enhancing Verbal Episodic Memory in Older and Young Subjects after Non-Invasive Brain Stimulation.” </w:t>
      </w:r>
      <w:r w:rsidRPr="00016302">
        <w:rPr>
          <w:rFonts w:asciiTheme="majorHAnsi" w:hAnsiTheme="majorHAnsi"/>
          <w:i/>
          <w:iCs/>
          <w:lang w:val="en-US"/>
        </w:rPr>
        <w:t>Frontiers in Aging Neuroscience</w:t>
      </w:r>
      <w:r w:rsidRPr="00016302">
        <w:rPr>
          <w:rFonts w:asciiTheme="majorHAnsi" w:hAnsiTheme="majorHAnsi"/>
          <w:lang w:val="en-US"/>
        </w:rPr>
        <w:t xml:space="preserve"> 5 (2013): 49, 1-9. </w:t>
      </w:r>
    </w:p>
    <w:p w14:paraId="2D8FAA4A" w14:textId="77777777" w:rsidR="00BD0E11" w:rsidRPr="00016302" w:rsidRDefault="00BD0E11" w:rsidP="00BD0E11">
      <w:pPr>
        <w:pStyle w:val="Bibliography"/>
        <w:spacing w:line="360" w:lineRule="auto"/>
        <w:rPr>
          <w:rFonts w:asciiTheme="majorHAnsi" w:hAnsiTheme="majorHAnsi"/>
          <w:lang w:val="en-US"/>
        </w:rPr>
      </w:pPr>
    </w:p>
    <w:p w14:paraId="7B84A58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Marcus, David K., Siji L. John, and John F. Edens. “A Taxometric Analysis of Psychopathic Personality.” </w:t>
      </w:r>
      <w:r w:rsidRPr="00016302">
        <w:rPr>
          <w:rFonts w:asciiTheme="majorHAnsi" w:hAnsiTheme="majorHAnsi"/>
          <w:i/>
          <w:iCs/>
          <w:lang w:val="en-US"/>
        </w:rPr>
        <w:t>Journal of Abnormal Psychology</w:t>
      </w:r>
      <w:r w:rsidRPr="00016302">
        <w:rPr>
          <w:rFonts w:asciiTheme="majorHAnsi" w:hAnsiTheme="majorHAnsi"/>
          <w:lang w:val="en-US"/>
        </w:rPr>
        <w:t xml:space="preserve"> 113, no. 4 (November 2004): 626–35.</w:t>
      </w:r>
    </w:p>
    <w:p w14:paraId="2ACF4BA4" w14:textId="77777777" w:rsidR="00BD0E11" w:rsidRPr="00016302" w:rsidRDefault="00BD0E11" w:rsidP="00BD0E11">
      <w:pPr>
        <w:pStyle w:val="Bibliography"/>
        <w:spacing w:line="360" w:lineRule="auto"/>
        <w:rPr>
          <w:rFonts w:asciiTheme="majorHAnsi" w:hAnsiTheme="majorHAnsi"/>
          <w:lang w:val="en-US"/>
        </w:rPr>
      </w:pPr>
    </w:p>
    <w:p w14:paraId="6D95A885"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Maslen, Hannah.</w:t>
      </w:r>
      <w:r w:rsidRPr="00016302">
        <w:rPr>
          <w:rFonts w:asciiTheme="majorHAnsi" w:hAnsiTheme="majorHAnsi"/>
          <w:i/>
          <w:lang w:val="en-US"/>
        </w:rPr>
        <w:t xml:space="preserve"> Remorse, Penal Theory and Sentencing,</w:t>
      </w:r>
      <w:r w:rsidRPr="00016302">
        <w:rPr>
          <w:rFonts w:asciiTheme="majorHAnsi" w:hAnsiTheme="majorHAnsi"/>
          <w:lang w:val="en-US"/>
        </w:rPr>
        <w:t xml:space="preserve"> Oxford; Hart Publishing, 2015.</w:t>
      </w:r>
    </w:p>
    <w:p w14:paraId="216EDD45" w14:textId="77777777" w:rsidR="00BD0E11" w:rsidRPr="00016302" w:rsidRDefault="00BD0E11" w:rsidP="00BD0E11">
      <w:pPr>
        <w:pStyle w:val="Bibliography"/>
        <w:spacing w:line="360" w:lineRule="auto"/>
        <w:rPr>
          <w:rFonts w:asciiTheme="majorHAnsi" w:hAnsiTheme="majorHAnsi"/>
          <w:lang w:val="en-US"/>
        </w:rPr>
      </w:pPr>
    </w:p>
    <w:p w14:paraId="352B69B9"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McNally, Richard J. “The Science and Folklore of Traumatic Amnesia.” </w:t>
      </w:r>
      <w:r w:rsidRPr="00016302">
        <w:rPr>
          <w:rFonts w:asciiTheme="majorHAnsi" w:hAnsiTheme="majorHAnsi"/>
          <w:i/>
          <w:iCs/>
          <w:lang w:val="en-US"/>
        </w:rPr>
        <w:t>Clinical Psychology: Science and Practice</w:t>
      </w:r>
      <w:r w:rsidRPr="00016302">
        <w:rPr>
          <w:rFonts w:asciiTheme="majorHAnsi" w:hAnsiTheme="majorHAnsi"/>
          <w:lang w:val="en-US"/>
        </w:rPr>
        <w:t xml:space="preserve"> 11, no. 1 (2004): 29–33. </w:t>
      </w:r>
    </w:p>
    <w:p w14:paraId="5D83A6E3" w14:textId="77777777" w:rsidR="00BD0E11" w:rsidRPr="00016302" w:rsidRDefault="00BD0E11" w:rsidP="00BD0E11">
      <w:pPr>
        <w:pStyle w:val="Bibliography"/>
        <w:spacing w:line="360" w:lineRule="auto"/>
        <w:rPr>
          <w:rFonts w:asciiTheme="majorHAnsi" w:hAnsiTheme="majorHAnsi"/>
          <w:lang w:val="en-US"/>
        </w:rPr>
      </w:pPr>
    </w:p>
    <w:p w14:paraId="1EA633A6"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Meneses, Alfredo, Georgina Pérez-García, Teresa Ponce-Lopez, and Carlos Castillo. “5-HT6 Receptor Memory and Amnesia: Behavioral Pharmacology </w:t>
      </w:r>
      <w:r w:rsidRPr="00016302">
        <w:rPr>
          <w:rFonts w:asciiTheme="majorHAnsi" w:hAnsiTheme="majorHAnsi"/>
        </w:rPr>
        <w:t>–</w:t>
      </w:r>
      <w:r w:rsidRPr="00016302">
        <w:rPr>
          <w:rFonts w:asciiTheme="majorHAnsi" w:hAnsiTheme="majorHAnsi"/>
          <w:lang w:val="en-US"/>
        </w:rPr>
        <w:t xml:space="preserve"> Learning and Memory Processes.” </w:t>
      </w:r>
      <w:r w:rsidRPr="00016302">
        <w:rPr>
          <w:rFonts w:asciiTheme="majorHAnsi" w:hAnsiTheme="majorHAnsi"/>
          <w:i/>
          <w:iCs/>
          <w:lang w:val="en-US"/>
        </w:rPr>
        <w:t>International Review of Neurobiology</w:t>
      </w:r>
      <w:r w:rsidRPr="00016302">
        <w:rPr>
          <w:rFonts w:asciiTheme="majorHAnsi" w:hAnsiTheme="majorHAnsi"/>
          <w:lang w:val="en-US"/>
        </w:rPr>
        <w:t xml:space="preserve"> 96 (2011): 27–47. </w:t>
      </w:r>
    </w:p>
    <w:p w14:paraId="69183155" w14:textId="77777777" w:rsidR="00BD0E11" w:rsidRPr="00016302" w:rsidRDefault="00BD0E11" w:rsidP="00BD0E11">
      <w:pPr>
        <w:pStyle w:val="Bibliography"/>
        <w:spacing w:line="360" w:lineRule="auto"/>
        <w:rPr>
          <w:rFonts w:asciiTheme="majorHAnsi" w:hAnsiTheme="majorHAnsi"/>
          <w:lang w:val="en-US"/>
        </w:rPr>
      </w:pPr>
    </w:p>
    <w:p w14:paraId="60297566"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Moskowitz, Andrew. “Dissociation and Violence: A Review of the Literature.” </w:t>
      </w:r>
      <w:r w:rsidRPr="00016302">
        <w:rPr>
          <w:rFonts w:asciiTheme="majorHAnsi" w:hAnsiTheme="majorHAnsi"/>
          <w:i/>
          <w:iCs/>
          <w:lang w:val="en-US"/>
        </w:rPr>
        <w:t>Trauma, Violence &amp; Abuse</w:t>
      </w:r>
      <w:r w:rsidRPr="00016302">
        <w:rPr>
          <w:rFonts w:asciiTheme="majorHAnsi" w:hAnsiTheme="majorHAnsi"/>
          <w:lang w:val="en-US"/>
        </w:rPr>
        <w:t xml:space="preserve"> 5, no. 1 (January 2004): 21–46. </w:t>
      </w:r>
    </w:p>
    <w:p w14:paraId="3189BCFF" w14:textId="77777777" w:rsidR="00BD0E11" w:rsidRPr="00016302" w:rsidRDefault="00BD0E11" w:rsidP="00BD0E11">
      <w:pPr>
        <w:pStyle w:val="Bibliography"/>
        <w:spacing w:line="360" w:lineRule="auto"/>
        <w:rPr>
          <w:rFonts w:asciiTheme="majorHAnsi" w:hAnsiTheme="majorHAnsi"/>
          <w:lang w:val="en-US"/>
        </w:rPr>
      </w:pPr>
    </w:p>
    <w:p w14:paraId="0C244E8B"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Murphy, Jeffrie G. </w:t>
      </w:r>
      <w:r w:rsidRPr="00016302">
        <w:rPr>
          <w:rFonts w:asciiTheme="majorHAnsi" w:hAnsiTheme="majorHAnsi"/>
          <w:i/>
          <w:iCs/>
          <w:lang w:val="en-US"/>
        </w:rPr>
        <w:t>Punishment and the Moral Emotions: Essays in Law, Morality, and Religion</w:t>
      </w:r>
      <w:r w:rsidRPr="00016302">
        <w:rPr>
          <w:rFonts w:asciiTheme="majorHAnsi" w:hAnsiTheme="majorHAnsi"/>
          <w:lang w:val="en-US"/>
        </w:rPr>
        <w:t>. New York: Oxford University Press, 2014.</w:t>
      </w:r>
    </w:p>
    <w:p w14:paraId="67E5DE0B" w14:textId="77777777" w:rsidR="00BD0E11" w:rsidRPr="00016302" w:rsidRDefault="00BD0E11" w:rsidP="00BD0E11">
      <w:pPr>
        <w:pStyle w:val="Bibliography"/>
        <w:spacing w:line="360" w:lineRule="auto"/>
        <w:rPr>
          <w:rFonts w:asciiTheme="majorHAnsi" w:hAnsiTheme="majorHAnsi"/>
          <w:lang w:val="en-US"/>
        </w:rPr>
      </w:pPr>
    </w:p>
    <w:p w14:paraId="78844AF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Murrie, Daniel C., David K. Marcus, Kevin S. Douglas, Zina Lee, Randall T. Salekin, and Gina Vincent. “Youth with Psychopathy Features are Not a Discrete Class: A Taxometric Analysis.” </w:t>
      </w:r>
      <w:r w:rsidRPr="00016302">
        <w:rPr>
          <w:rFonts w:asciiTheme="majorHAnsi" w:hAnsiTheme="majorHAnsi"/>
          <w:i/>
          <w:iCs/>
          <w:lang w:val="en-US"/>
        </w:rPr>
        <w:t>Journal of Child Psychology and Psychiatry, and Allied Disciplines</w:t>
      </w:r>
      <w:r w:rsidRPr="00016302">
        <w:rPr>
          <w:rFonts w:asciiTheme="majorHAnsi" w:hAnsiTheme="majorHAnsi"/>
          <w:lang w:val="en-US"/>
        </w:rPr>
        <w:t xml:space="preserve"> 48, no. 7 (July 2007): 714–23. </w:t>
      </w:r>
    </w:p>
    <w:p w14:paraId="063E1446" w14:textId="77777777" w:rsidR="00BD0E11" w:rsidRPr="00016302" w:rsidRDefault="00BD0E11" w:rsidP="00BD0E11">
      <w:pPr>
        <w:pStyle w:val="Bibliography"/>
        <w:spacing w:line="360" w:lineRule="auto"/>
        <w:rPr>
          <w:rFonts w:asciiTheme="majorHAnsi" w:hAnsiTheme="majorHAnsi"/>
          <w:lang w:val="en-US"/>
        </w:rPr>
      </w:pPr>
    </w:p>
    <w:p w14:paraId="169C69D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Neu, Jerome. </w:t>
      </w:r>
      <w:r w:rsidRPr="00016302">
        <w:rPr>
          <w:rFonts w:asciiTheme="majorHAnsi" w:hAnsiTheme="majorHAnsi"/>
          <w:i/>
          <w:lang w:val="en-US"/>
        </w:rPr>
        <w:t>A tear is an intellectual thing: the meanings of emotion</w:t>
      </w:r>
      <w:r w:rsidRPr="00016302">
        <w:rPr>
          <w:rFonts w:asciiTheme="majorHAnsi" w:hAnsiTheme="majorHAnsi"/>
          <w:lang w:val="en-US"/>
        </w:rPr>
        <w:t>. New York; Oxford University Press, 2000.</w:t>
      </w:r>
    </w:p>
    <w:p w14:paraId="09944D19" w14:textId="77777777" w:rsidR="00BD0E11" w:rsidRPr="00016302" w:rsidRDefault="00BD0E11" w:rsidP="00BD0E11">
      <w:pPr>
        <w:pStyle w:val="Bibliography"/>
        <w:spacing w:line="360" w:lineRule="auto"/>
        <w:rPr>
          <w:rFonts w:asciiTheme="majorHAnsi" w:hAnsiTheme="majorHAnsi"/>
          <w:lang w:val="en-US"/>
        </w:rPr>
      </w:pPr>
    </w:p>
    <w:p w14:paraId="195E673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Nussbaum, Martha C. </w:t>
      </w:r>
      <w:r w:rsidRPr="00016302">
        <w:rPr>
          <w:rFonts w:asciiTheme="majorHAnsi" w:hAnsiTheme="majorHAnsi"/>
          <w:i/>
          <w:iCs/>
          <w:lang w:val="en-US"/>
        </w:rPr>
        <w:t>Love’s Knowledge: Essays on Philosophy and Literature</w:t>
      </w:r>
      <w:r w:rsidRPr="00016302">
        <w:rPr>
          <w:rFonts w:asciiTheme="majorHAnsi" w:hAnsiTheme="majorHAnsi"/>
          <w:lang w:val="en-US"/>
        </w:rPr>
        <w:t>. New York; Oxford, Oxford University Press, 1992.</w:t>
      </w:r>
    </w:p>
    <w:p w14:paraId="55AA661F" w14:textId="77777777" w:rsidR="00BD0E11" w:rsidRPr="00016302" w:rsidRDefault="00BD0E11" w:rsidP="00BD0E11">
      <w:pPr>
        <w:spacing w:line="360" w:lineRule="auto"/>
        <w:rPr>
          <w:rFonts w:asciiTheme="majorHAnsi" w:hAnsiTheme="majorHAnsi"/>
        </w:rPr>
      </w:pPr>
    </w:p>
    <w:p w14:paraId="051C957F" w14:textId="77777777" w:rsidR="00BD0E11" w:rsidRPr="00016302" w:rsidRDefault="00BD0E11" w:rsidP="00BD0E11">
      <w:pPr>
        <w:spacing w:line="360" w:lineRule="auto"/>
        <w:rPr>
          <w:rFonts w:asciiTheme="majorHAnsi" w:hAnsiTheme="majorHAnsi"/>
        </w:rPr>
      </w:pPr>
      <w:r w:rsidRPr="00016302">
        <w:rPr>
          <w:rFonts w:asciiTheme="majorHAnsi" w:hAnsiTheme="majorHAnsi"/>
          <w:lang w:val="en-US"/>
        </w:rPr>
        <w:t xml:space="preserve">Nussbaum, Martha C. </w:t>
      </w:r>
      <w:r w:rsidRPr="00016302">
        <w:rPr>
          <w:rFonts w:asciiTheme="majorHAnsi" w:hAnsiTheme="majorHAnsi"/>
          <w:i/>
          <w:iCs/>
          <w:lang w:val="en-US"/>
        </w:rPr>
        <w:t xml:space="preserve">Upheavals of thought: the intelligence of emotions. </w:t>
      </w:r>
      <w:r w:rsidRPr="00016302">
        <w:rPr>
          <w:rFonts w:asciiTheme="majorHAnsi" w:hAnsiTheme="majorHAnsi"/>
          <w:iCs/>
          <w:lang w:val="en-US"/>
        </w:rPr>
        <w:t>Cambridge; Cambridge University Press, 2001</w:t>
      </w:r>
    </w:p>
    <w:p w14:paraId="349FE1A2" w14:textId="77777777" w:rsidR="00BD0E11" w:rsidRPr="00016302" w:rsidRDefault="00BD0E11" w:rsidP="00BD0E11">
      <w:pPr>
        <w:pStyle w:val="Bibliography"/>
        <w:spacing w:line="360" w:lineRule="auto"/>
        <w:rPr>
          <w:rFonts w:asciiTheme="majorHAnsi" w:hAnsiTheme="majorHAnsi"/>
          <w:lang w:val="en-US"/>
        </w:rPr>
      </w:pPr>
    </w:p>
    <w:p w14:paraId="749FDC0A" w14:textId="48E5946E"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Ornish, Steven A. “A Blizzard of Lies: Bogus Psychiatric Defenses.” </w:t>
      </w:r>
      <w:r w:rsidRPr="00016302">
        <w:rPr>
          <w:rFonts w:asciiTheme="majorHAnsi" w:hAnsiTheme="majorHAnsi"/>
          <w:i/>
          <w:iCs/>
          <w:lang w:val="en-US"/>
        </w:rPr>
        <w:t>American Journal of Forensic Psychiatry</w:t>
      </w:r>
      <w:r w:rsidRPr="00016302">
        <w:rPr>
          <w:rFonts w:asciiTheme="majorHAnsi" w:hAnsiTheme="majorHAnsi"/>
          <w:lang w:val="en-US"/>
        </w:rPr>
        <w:t xml:space="preserve"> 22 (2001): 19–30.</w:t>
      </w:r>
    </w:p>
    <w:p w14:paraId="33C963D2" w14:textId="77777777" w:rsidR="00BD0E11" w:rsidRPr="00016302" w:rsidRDefault="00BD0E11" w:rsidP="00BD0E11">
      <w:pPr>
        <w:pStyle w:val="Bibliography"/>
        <w:spacing w:line="360" w:lineRule="auto"/>
        <w:rPr>
          <w:rFonts w:asciiTheme="majorHAnsi" w:hAnsiTheme="majorHAnsi"/>
          <w:lang w:val="en-US"/>
        </w:rPr>
      </w:pPr>
    </w:p>
    <w:p w14:paraId="50073040"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Parfit, Derek. </w:t>
      </w:r>
      <w:r w:rsidRPr="00016302">
        <w:rPr>
          <w:rFonts w:asciiTheme="majorHAnsi" w:hAnsiTheme="majorHAnsi"/>
          <w:i/>
          <w:iCs/>
          <w:lang w:val="en-US"/>
        </w:rPr>
        <w:t>Reasons and Persons</w:t>
      </w:r>
      <w:r w:rsidRPr="00016302">
        <w:rPr>
          <w:rFonts w:asciiTheme="majorHAnsi" w:hAnsiTheme="majorHAnsi"/>
          <w:lang w:val="en-US"/>
        </w:rPr>
        <w:t>. Oxford: Clarendon Press, 1984.</w:t>
      </w:r>
    </w:p>
    <w:p w14:paraId="3ED2F399" w14:textId="77777777" w:rsidR="00BD0E11" w:rsidRPr="00016302" w:rsidRDefault="00BD0E11" w:rsidP="00BD0E11">
      <w:pPr>
        <w:pStyle w:val="Bibliography"/>
        <w:spacing w:line="360" w:lineRule="auto"/>
        <w:rPr>
          <w:rFonts w:asciiTheme="majorHAnsi" w:hAnsiTheme="majorHAnsi"/>
          <w:lang w:val="en-US"/>
        </w:rPr>
      </w:pPr>
    </w:p>
    <w:p w14:paraId="3DD80116" w14:textId="0B8B78AB"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Payne, Jessica, Lynne Nadel, Willoughby B. Britton, and W. Jake Jacobs. “The Biopsychology of Trauma and Memory.” In </w:t>
      </w:r>
      <w:r w:rsidRPr="00016302">
        <w:rPr>
          <w:rFonts w:asciiTheme="majorHAnsi" w:hAnsiTheme="majorHAnsi"/>
          <w:i/>
          <w:iCs/>
          <w:lang w:val="en-US"/>
        </w:rPr>
        <w:t>Memory and Emotion</w:t>
      </w:r>
      <w:r w:rsidRPr="00016302">
        <w:rPr>
          <w:rFonts w:asciiTheme="majorHAnsi" w:hAnsiTheme="majorHAnsi"/>
          <w:lang w:val="en-US"/>
        </w:rPr>
        <w:t>, edited by Daniel Reisberg and Paula Hertel, 76–128. Series in Affective Science. New York, Oxford University Press, 2004.</w:t>
      </w:r>
    </w:p>
    <w:p w14:paraId="22AE6DEE" w14:textId="77777777" w:rsidR="00BD0E11" w:rsidRPr="00016302" w:rsidRDefault="00BD0E11" w:rsidP="00BD0E11">
      <w:pPr>
        <w:pStyle w:val="Bibliography"/>
        <w:spacing w:line="360" w:lineRule="auto"/>
        <w:rPr>
          <w:rFonts w:asciiTheme="majorHAnsi" w:hAnsiTheme="majorHAnsi"/>
          <w:lang w:val="en-US"/>
        </w:rPr>
      </w:pPr>
    </w:p>
    <w:p w14:paraId="18BBFB23" w14:textId="77449BE0" w:rsidR="00BD0E11" w:rsidRPr="00016302" w:rsidRDefault="00BD0E11" w:rsidP="00BD0E11">
      <w:pPr>
        <w:numPr>
          <w:ilvl w:val="0"/>
          <w:numId w:val="9"/>
        </w:numPr>
        <w:shd w:val="clear" w:color="auto" w:fill="FFFFFF"/>
        <w:spacing w:line="360" w:lineRule="auto"/>
        <w:rPr>
          <w:rFonts w:asciiTheme="majorHAnsi" w:eastAsia="Times New Roman" w:hAnsiTheme="majorHAnsi" w:cs="Arial"/>
          <w:color w:val="666666"/>
        </w:rPr>
      </w:pPr>
      <w:r w:rsidRPr="00016302">
        <w:rPr>
          <w:rFonts w:asciiTheme="majorHAnsi" w:hAnsiTheme="majorHAnsi"/>
          <w:lang w:val="en-US"/>
        </w:rPr>
        <w:t xml:space="preserve">Penolazzi, Barbara, Alberto Di Domenico, Daniele Marzoli, Nicola Mammarella, Beth Fairfield, Raffaella Franciotti, Alfredo Brancucci, and Luca Tommasi. “Effects of Transcranial Direct Current Stimulation on Episodic Memory Related to Emotional Visual Stimuli.” </w:t>
      </w:r>
      <w:r w:rsidRPr="00016302">
        <w:rPr>
          <w:rFonts w:asciiTheme="majorHAnsi" w:hAnsiTheme="majorHAnsi"/>
          <w:i/>
          <w:iCs/>
          <w:lang w:val="en-US"/>
        </w:rPr>
        <w:t>PLoS ONE</w:t>
      </w:r>
      <w:r w:rsidRPr="00016302">
        <w:rPr>
          <w:rFonts w:asciiTheme="majorHAnsi" w:hAnsiTheme="majorHAnsi"/>
          <w:lang w:val="en-US"/>
        </w:rPr>
        <w:t xml:space="preserve"> 5, no. 5 (May 13</w:t>
      </w:r>
      <w:r w:rsidRPr="00BD0E11">
        <w:rPr>
          <w:rFonts w:asciiTheme="majorHAnsi" w:hAnsiTheme="majorHAnsi"/>
          <w:lang w:val="en-US"/>
        </w:rPr>
        <w:t xml:space="preserve">, 2010): e10623. </w:t>
      </w:r>
      <w:r w:rsidRPr="00BD0E11">
        <w:rPr>
          <w:rFonts w:asciiTheme="majorHAnsi" w:eastAsia="Times New Roman" w:hAnsiTheme="majorHAnsi" w:cs="Arial"/>
        </w:rPr>
        <w:t>DOI: 10.1371/journal.pone.0010623.</w:t>
      </w:r>
      <w:r w:rsidRPr="00BD0E11" w:rsidDel="00FF12A7">
        <w:rPr>
          <w:rFonts w:asciiTheme="majorHAnsi" w:hAnsiTheme="majorHAnsi"/>
          <w:lang w:val="en-US"/>
        </w:rPr>
        <w:t xml:space="preserve"> </w:t>
      </w:r>
    </w:p>
    <w:p w14:paraId="7E9E1F9D" w14:textId="77777777" w:rsidR="00BD0E11" w:rsidRPr="00016302" w:rsidRDefault="00BD0E11" w:rsidP="00BD0E11">
      <w:pPr>
        <w:pStyle w:val="Bibliography"/>
        <w:spacing w:line="360" w:lineRule="auto"/>
        <w:rPr>
          <w:rFonts w:asciiTheme="majorHAnsi" w:hAnsiTheme="majorHAnsi"/>
          <w:lang w:val="en-US"/>
        </w:rPr>
      </w:pPr>
    </w:p>
    <w:p w14:paraId="132FC931" w14:textId="77777777" w:rsidR="00BD0E11" w:rsidRPr="00016302" w:rsidRDefault="00BD0E11" w:rsidP="00BD0E11">
      <w:pPr>
        <w:pStyle w:val="Bibliography"/>
        <w:spacing w:line="360" w:lineRule="auto"/>
        <w:rPr>
          <w:rFonts w:asciiTheme="majorHAnsi" w:hAnsiTheme="majorHAnsi"/>
          <w:lang w:val="en-US"/>
        </w:rPr>
      </w:pPr>
    </w:p>
    <w:p w14:paraId="2B4619B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Pithers, William D. “Empathy Definition, Enhancement, and Relevance to the Treatment of Sexual Abusers.” </w:t>
      </w:r>
      <w:r w:rsidRPr="00016302">
        <w:rPr>
          <w:rFonts w:asciiTheme="majorHAnsi" w:hAnsiTheme="majorHAnsi"/>
          <w:i/>
          <w:iCs/>
          <w:lang w:val="en-US"/>
        </w:rPr>
        <w:t>Journal of Interpersonal Violence</w:t>
      </w:r>
      <w:r w:rsidRPr="00016302">
        <w:rPr>
          <w:rFonts w:asciiTheme="majorHAnsi" w:hAnsiTheme="majorHAnsi"/>
          <w:lang w:val="en-US"/>
        </w:rPr>
        <w:t xml:space="preserve"> 14, no. 3 (March 1, 1999): 257–84. </w:t>
      </w:r>
    </w:p>
    <w:p w14:paraId="3B55752C" w14:textId="77777777" w:rsidR="00BD0E11" w:rsidRPr="00016302" w:rsidRDefault="00BD0E11" w:rsidP="00BD0E11">
      <w:pPr>
        <w:pStyle w:val="Bibliography"/>
        <w:spacing w:line="360" w:lineRule="auto"/>
        <w:rPr>
          <w:rFonts w:asciiTheme="majorHAnsi" w:hAnsiTheme="majorHAnsi"/>
          <w:lang w:val="en-US"/>
        </w:rPr>
      </w:pPr>
    </w:p>
    <w:p w14:paraId="587CDDD8" w14:textId="50FDCC42"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Porter, Stephen, Angela R. Birt, John C. Yuille, and Hugues F. Hervé. “Memory for Murder. A Psychological Perspective on Dissociative Amnesia in Legal Contexts.” </w:t>
      </w:r>
      <w:r w:rsidRPr="00016302">
        <w:rPr>
          <w:rFonts w:asciiTheme="majorHAnsi" w:hAnsiTheme="majorHAnsi"/>
          <w:i/>
          <w:iCs/>
          <w:lang w:val="en-US"/>
        </w:rPr>
        <w:t>International Journal of Law and Psychiatry</w:t>
      </w:r>
      <w:r w:rsidRPr="00016302">
        <w:rPr>
          <w:rFonts w:asciiTheme="majorHAnsi" w:hAnsiTheme="majorHAnsi"/>
          <w:lang w:val="en-US"/>
        </w:rPr>
        <w:t xml:space="preserve"> 24, no. 1 (February 2001): 23–42.</w:t>
      </w:r>
    </w:p>
    <w:p w14:paraId="49577E89" w14:textId="77777777" w:rsidR="00BD0E11" w:rsidRPr="00016302" w:rsidRDefault="00BD0E11" w:rsidP="00BD0E11">
      <w:pPr>
        <w:pStyle w:val="Bibliography"/>
        <w:spacing w:line="360" w:lineRule="auto"/>
        <w:rPr>
          <w:rFonts w:asciiTheme="majorHAnsi" w:hAnsiTheme="majorHAnsi"/>
          <w:lang w:val="en-US"/>
        </w:rPr>
      </w:pPr>
    </w:p>
    <w:p w14:paraId="3C9E2A28"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Proeve, Michael, and Steven Tudor. </w:t>
      </w:r>
      <w:r w:rsidRPr="00016302">
        <w:rPr>
          <w:rFonts w:asciiTheme="majorHAnsi" w:hAnsiTheme="majorHAnsi"/>
          <w:i/>
          <w:iCs/>
          <w:lang w:val="en-US"/>
        </w:rPr>
        <w:t>Remorse: Psychological and Jurisprudential Perspectives</w:t>
      </w:r>
      <w:r w:rsidRPr="00016302">
        <w:rPr>
          <w:rFonts w:asciiTheme="majorHAnsi" w:hAnsiTheme="majorHAnsi"/>
          <w:lang w:val="en-US"/>
        </w:rPr>
        <w:t>. Farnham: Ashgate, 2010.</w:t>
      </w:r>
    </w:p>
    <w:p w14:paraId="1AC418F3" w14:textId="77777777" w:rsidR="00BD0E11" w:rsidRPr="00016302" w:rsidRDefault="00BD0E11" w:rsidP="00BD0E11">
      <w:pPr>
        <w:pStyle w:val="Bibliography"/>
        <w:spacing w:line="360" w:lineRule="auto"/>
        <w:rPr>
          <w:rFonts w:asciiTheme="majorHAnsi" w:hAnsiTheme="majorHAnsi"/>
          <w:lang w:val="en-US"/>
        </w:rPr>
      </w:pPr>
    </w:p>
    <w:p w14:paraId="6FFDE2A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fr-CA"/>
        </w:rPr>
        <w:t xml:space="preserve">Ribot, Théodule. </w:t>
      </w:r>
      <w:r w:rsidRPr="00016302">
        <w:rPr>
          <w:rFonts w:asciiTheme="majorHAnsi" w:hAnsiTheme="majorHAnsi"/>
          <w:i/>
          <w:iCs/>
          <w:lang w:val="fr-CA"/>
        </w:rPr>
        <w:t>Les maladies de la mémoire</w:t>
      </w:r>
      <w:r w:rsidRPr="00016302">
        <w:rPr>
          <w:rFonts w:asciiTheme="majorHAnsi" w:hAnsiTheme="majorHAnsi"/>
          <w:lang w:val="fr-CA"/>
        </w:rPr>
        <w:t xml:space="preserve">. </w:t>
      </w:r>
      <w:r w:rsidRPr="00016302">
        <w:rPr>
          <w:rFonts w:asciiTheme="majorHAnsi" w:hAnsiTheme="majorHAnsi"/>
          <w:lang w:val="en-US"/>
        </w:rPr>
        <w:t>21e ed. Paris: Félix Alcan, 1909.</w:t>
      </w:r>
    </w:p>
    <w:p w14:paraId="79EC888A" w14:textId="77777777" w:rsidR="00BD0E11" w:rsidRPr="00016302" w:rsidRDefault="00BD0E11" w:rsidP="00BD0E11">
      <w:pPr>
        <w:pStyle w:val="Bibliography"/>
        <w:spacing w:line="360" w:lineRule="auto"/>
        <w:rPr>
          <w:rFonts w:asciiTheme="majorHAnsi" w:hAnsiTheme="majorHAnsi"/>
          <w:lang w:val="en-US"/>
        </w:rPr>
      </w:pPr>
    </w:p>
    <w:p w14:paraId="023F03C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Roberts, Robert C. “Will Power and the Virtues.” </w:t>
      </w:r>
      <w:r w:rsidRPr="00016302">
        <w:rPr>
          <w:rFonts w:asciiTheme="majorHAnsi" w:hAnsiTheme="majorHAnsi"/>
          <w:i/>
          <w:iCs/>
          <w:lang w:val="en-US"/>
        </w:rPr>
        <w:t>The Philosophical Review</w:t>
      </w:r>
      <w:r w:rsidRPr="00016302">
        <w:rPr>
          <w:rFonts w:asciiTheme="majorHAnsi" w:hAnsiTheme="majorHAnsi"/>
          <w:lang w:val="en-US"/>
        </w:rPr>
        <w:t xml:space="preserve"> 93, no. 2 (April 1, 1984): 227–47. </w:t>
      </w:r>
    </w:p>
    <w:p w14:paraId="467FD310" w14:textId="77777777" w:rsidR="00BD0E11" w:rsidRPr="00016302" w:rsidRDefault="00BD0E11" w:rsidP="00BD0E11">
      <w:pPr>
        <w:pStyle w:val="Bibliography"/>
        <w:spacing w:line="360" w:lineRule="auto"/>
        <w:rPr>
          <w:rFonts w:asciiTheme="majorHAnsi" w:hAnsiTheme="majorHAnsi"/>
          <w:lang w:val="en-US"/>
        </w:rPr>
      </w:pPr>
    </w:p>
    <w:p w14:paraId="30D0DF63"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Schacter, Daniel L. “Amnesia and Crime: How Much Do We Really Know?” </w:t>
      </w:r>
      <w:r w:rsidRPr="00016302">
        <w:rPr>
          <w:rFonts w:asciiTheme="majorHAnsi" w:hAnsiTheme="majorHAnsi"/>
          <w:i/>
          <w:iCs/>
          <w:lang w:val="en-US"/>
        </w:rPr>
        <w:t>American Psychologist</w:t>
      </w:r>
      <w:r w:rsidRPr="00016302">
        <w:rPr>
          <w:rFonts w:asciiTheme="majorHAnsi" w:hAnsiTheme="majorHAnsi"/>
          <w:lang w:val="en-US"/>
        </w:rPr>
        <w:t xml:space="preserve"> 41, no. 3 (March 1986): 286–95.</w:t>
      </w:r>
    </w:p>
    <w:p w14:paraId="5816A9E3" w14:textId="77777777" w:rsidR="00BD0E11" w:rsidRPr="00016302" w:rsidRDefault="00BD0E11" w:rsidP="00BD0E11">
      <w:pPr>
        <w:pStyle w:val="Bibliography"/>
        <w:spacing w:line="360" w:lineRule="auto"/>
        <w:rPr>
          <w:rFonts w:asciiTheme="majorHAnsi" w:hAnsiTheme="majorHAnsi"/>
          <w:lang w:val="en-US"/>
        </w:rPr>
      </w:pPr>
    </w:p>
    <w:p w14:paraId="788049E5"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Schechtman, Marya. </w:t>
      </w:r>
      <w:r w:rsidRPr="00016302">
        <w:rPr>
          <w:rFonts w:asciiTheme="majorHAnsi" w:hAnsiTheme="majorHAnsi"/>
          <w:i/>
          <w:iCs/>
          <w:lang w:val="en-US"/>
        </w:rPr>
        <w:t>The Constitution of Selves</w:t>
      </w:r>
      <w:r w:rsidRPr="00016302">
        <w:rPr>
          <w:rFonts w:asciiTheme="majorHAnsi" w:hAnsiTheme="majorHAnsi"/>
          <w:lang w:val="en-US"/>
        </w:rPr>
        <w:t>. Ithaca: London: Cornell University Press, 1996.</w:t>
      </w:r>
    </w:p>
    <w:p w14:paraId="6C9FCDA0" w14:textId="77777777" w:rsidR="00BD0E11" w:rsidRPr="00016302" w:rsidRDefault="00BD0E11" w:rsidP="00BD0E11">
      <w:pPr>
        <w:pStyle w:val="Bibliography"/>
        <w:spacing w:line="360" w:lineRule="auto"/>
        <w:rPr>
          <w:rFonts w:asciiTheme="majorHAnsi" w:hAnsiTheme="majorHAnsi"/>
          <w:lang w:val="en-US"/>
        </w:rPr>
      </w:pPr>
    </w:p>
    <w:p w14:paraId="49A061A5" w14:textId="7F4F4239"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Scragg, Peter, and Amitta Shah. “Prevalence of Asperger’s Syndrome in a Secure Hospital.” </w:t>
      </w:r>
      <w:r w:rsidRPr="00016302">
        <w:rPr>
          <w:rFonts w:asciiTheme="majorHAnsi" w:hAnsiTheme="majorHAnsi"/>
          <w:i/>
          <w:iCs/>
          <w:lang w:val="en-US"/>
        </w:rPr>
        <w:t>The British Journal of Psychiatry</w:t>
      </w:r>
      <w:r w:rsidRPr="00016302">
        <w:rPr>
          <w:rFonts w:asciiTheme="majorHAnsi" w:hAnsiTheme="majorHAnsi"/>
          <w:lang w:val="en-US"/>
        </w:rPr>
        <w:t xml:space="preserve"> 165, no. 5 (November 1, 1994): 679–82. </w:t>
      </w:r>
    </w:p>
    <w:p w14:paraId="28CECDC9" w14:textId="77777777" w:rsidR="00BD0E11" w:rsidRPr="00016302" w:rsidRDefault="00BD0E11" w:rsidP="00BD0E11">
      <w:pPr>
        <w:pStyle w:val="Bibliography"/>
        <w:spacing w:line="360" w:lineRule="auto"/>
        <w:rPr>
          <w:rFonts w:asciiTheme="majorHAnsi" w:hAnsiTheme="majorHAnsi"/>
          <w:i/>
          <w:iCs/>
          <w:lang w:val="en-US"/>
        </w:rPr>
      </w:pPr>
    </w:p>
    <w:p w14:paraId="20B95F81"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i/>
          <w:iCs/>
          <w:lang w:val="en-US"/>
        </w:rPr>
        <w:t>Sell vs United States</w:t>
      </w:r>
      <w:r w:rsidRPr="00016302">
        <w:rPr>
          <w:rFonts w:asciiTheme="majorHAnsi" w:hAnsiTheme="majorHAnsi"/>
          <w:lang w:val="en-US"/>
        </w:rPr>
        <w:t>. 539 vols., 2003. https://supreme.justia.com/cases/federal/us/539/166/case.html.</w:t>
      </w:r>
    </w:p>
    <w:p w14:paraId="02919648" w14:textId="77777777" w:rsidR="00BD0E11" w:rsidRPr="00016302" w:rsidRDefault="00BD0E11" w:rsidP="00BD0E11">
      <w:pPr>
        <w:pStyle w:val="Bibliography"/>
        <w:spacing w:line="360" w:lineRule="auto"/>
        <w:rPr>
          <w:rFonts w:asciiTheme="majorHAnsi" w:hAnsiTheme="majorHAnsi"/>
          <w:lang w:val="en-US"/>
        </w:rPr>
      </w:pPr>
    </w:p>
    <w:p w14:paraId="263F0766"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Sentencing Council. “Crown Court Sentencing Survey.” Annual Publication. Office of the Sentencing Council, 2012. https://www.sentencingcouncil.org.uk/publications/item/crown-court-sentencing-survey-annual-publication-2012-full-report/.</w:t>
      </w:r>
    </w:p>
    <w:p w14:paraId="5B0B9338" w14:textId="77777777" w:rsidR="00BD0E11" w:rsidRPr="00016302" w:rsidRDefault="00BD0E11" w:rsidP="00BD0E11">
      <w:pPr>
        <w:pStyle w:val="Bibliography"/>
        <w:spacing w:line="360" w:lineRule="auto"/>
        <w:rPr>
          <w:rFonts w:asciiTheme="majorHAnsi" w:hAnsiTheme="majorHAnsi"/>
          <w:i/>
          <w:iCs/>
          <w:lang w:val="en-US"/>
        </w:rPr>
      </w:pPr>
    </w:p>
    <w:p w14:paraId="661BC0E7"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i/>
          <w:iCs/>
          <w:lang w:val="en-US"/>
        </w:rPr>
        <w:t>Singleton vs Norris</w:t>
      </w:r>
      <w:r w:rsidRPr="00016302">
        <w:rPr>
          <w:rFonts w:asciiTheme="majorHAnsi" w:hAnsiTheme="majorHAnsi"/>
          <w:lang w:val="en-US"/>
        </w:rPr>
        <w:t>, 2003. http://caselaw.findlaw.com/us-8th-circuit/1213175.html.</w:t>
      </w:r>
    </w:p>
    <w:p w14:paraId="51C45DE5" w14:textId="77777777" w:rsidR="00BD0E11" w:rsidRPr="00016302" w:rsidRDefault="00BD0E11" w:rsidP="00BD0E11">
      <w:pPr>
        <w:pStyle w:val="Bibliography"/>
        <w:spacing w:line="360" w:lineRule="auto"/>
        <w:rPr>
          <w:rFonts w:asciiTheme="majorHAnsi" w:hAnsiTheme="majorHAnsi"/>
          <w:lang w:val="en-US"/>
        </w:rPr>
      </w:pPr>
    </w:p>
    <w:p w14:paraId="7552FD5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Smith, Adam. </w:t>
      </w:r>
      <w:r w:rsidRPr="00016302">
        <w:rPr>
          <w:rFonts w:asciiTheme="majorHAnsi" w:hAnsiTheme="majorHAnsi"/>
          <w:i/>
          <w:iCs/>
          <w:lang w:val="en-US"/>
        </w:rPr>
        <w:t>The Theory of Moral Sentiments</w:t>
      </w:r>
      <w:r w:rsidRPr="00016302">
        <w:rPr>
          <w:rFonts w:asciiTheme="majorHAnsi" w:hAnsiTheme="majorHAnsi"/>
          <w:lang w:val="en-US"/>
        </w:rPr>
        <w:t>. Cambridge: Cambridge University Press, 2002.</w:t>
      </w:r>
    </w:p>
    <w:p w14:paraId="0BCD188C" w14:textId="77777777" w:rsidR="00BD0E11" w:rsidRPr="00016302" w:rsidRDefault="00BD0E11" w:rsidP="00BD0E11">
      <w:pPr>
        <w:pStyle w:val="Bibliography"/>
        <w:spacing w:line="360" w:lineRule="auto"/>
        <w:rPr>
          <w:rFonts w:asciiTheme="majorHAnsi" w:hAnsiTheme="majorHAnsi"/>
          <w:lang w:val="en-US"/>
        </w:rPr>
      </w:pPr>
    </w:p>
    <w:p w14:paraId="563359B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Stark, Susan. “A Change of Heart: Moral Emotions, Transformation, and Moral Virtue.” </w:t>
      </w:r>
      <w:r w:rsidRPr="00016302">
        <w:rPr>
          <w:rFonts w:asciiTheme="majorHAnsi" w:hAnsiTheme="majorHAnsi"/>
          <w:i/>
          <w:iCs/>
          <w:lang w:val="en-US"/>
        </w:rPr>
        <w:t>Journal of Moral Philosophy</w:t>
      </w:r>
      <w:r w:rsidRPr="00016302">
        <w:rPr>
          <w:rFonts w:asciiTheme="majorHAnsi" w:hAnsiTheme="majorHAnsi"/>
          <w:lang w:val="en-US"/>
        </w:rPr>
        <w:t xml:space="preserve"> 1, no. 1 (2004): 31–50.</w:t>
      </w:r>
    </w:p>
    <w:p w14:paraId="0B06D8A5" w14:textId="77777777" w:rsidR="00BD0E11" w:rsidRPr="00016302" w:rsidRDefault="00BD0E11" w:rsidP="00BD0E11">
      <w:pPr>
        <w:pStyle w:val="Bibliography"/>
        <w:spacing w:line="360" w:lineRule="auto"/>
        <w:rPr>
          <w:rFonts w:asciiTheme="majorHAnsi" w:hAnsiTheme="majorHAnsi"/>
          <w:lang w:val="en-US"/>
        </w:rPr>
      </w:pPr>
    </w:p>
    <w:p w14:paraId="20B1E6C5"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Stark, Susan. “Emotions and the Ontology of Moral Value.” </w:t>
      </w:r>
      <w:r w:rsidRPr="00016302">
        <w:rPr>
          <w:rFonts w:asciiTheme="majorHAnsi" w:hAnsiTheme="majorHAnsi"/>
          <w:i/>
          <w:iCs/>
          <w:lang w:val="en-US"/>
        </w:rPr>
        <w:t>Journal of Value Inquiry</w:t>
      </w:r>
      <w:r w:rsidRPr="00016302">
        <w:rPr>
          <w:rFonts w:asciiTheme="majorHAnsi" w:hAnsiTheme="majorHAnsi"/>
          <w:lang w:val="en-US"/>
        </w:rPr>
        <w:t xml:space="preserve"> 38, no. 3 (2004): 355–74.</w:t>
      </w:r>
    </w:p>
    <w:p w14:paraId="63EEC937" w14:textId="77777777" w:rsidR="00BD0E11" w:rsidRPr="00016302" w:rsidRDefault="00BD0E11" w:rsidP="00BD0E11">
      <w:pPr>
        <w:pStyle w:val="Bibliography"/>
        <w:spacing w:line="360" w:lineRule="auto"/>
        <w:rPr>
          <w:rFonts w:asciiTheme="majorHAnsi" w:hAnsiTheme="majorHAnsi"/>
          <w:lang w:val="en-US"/>
        </w:rPr>
      </w:pPr>
    </w:p>
    <w:p w14:paraId="5AAA1EEB" w14:textId="1F3E98C9"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Stracciari, Andrea, Enrico Ghidoni, Maria Guarino, Monica Poletti, and Paolo Pazzaglia. “Post-Traumatic Retrograde Amnesia with Selective Impairment of Autobiographical Memory.” </w:t>
      </w:r>
      <w:r w:rsidRPr="00016302">
        <w:rPr>
          <w:rFonts w:asciiTheme="majorHAnsi" w:hAnsiTheme="majorHAnsi"/>
          <w:i/>
          <w:iCs/>
          <w:lang w:val="en-US"/>
        </w:rPr>
        <w:t>Cortex: A Journal Devoted to the Study of the Nervous System and Behavior</w:t>
      </w:r>
      <w:r w:rsidRPr="00016302">
        <w:rPr>
          <w:rFonts w:asciiTheme="majorHAnsi" w:hAnsiTheme="majorHAnsi"/>
          <w:lang w:val="en-US"/>
        </w:rPr>
        <w:t xml:space="preserve"> 30, no. 3 (September 1994): 459–68.</w:t>
      </w:r>
    </w:p>
    <w:p w14:paraId="4B70F257" w14:textId="77777777" w:rsidR="00BD0E11" w:rsidRPr="00016302" w:rsidRDefault="00BD0E11" w:rsidP="00BD0E11">
      <w:pPr>
        <w:pStyle w:val="Bibliography"/>
        <w:spacing w:line="360" w:lineRule="auto"/>
        <w:rPr>
          <w:rFonts w:asciiTheme="majorHAnsi" w:hAnsiTheme="majorHAnsi"/>
          <w:lang w:val="en-US"/>
        </w:rPr>
      </w:pPr>
    </w:p>
    <w:p w14:paraId="470DCCB2"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Sundby, Scott E. “The Capital Jury and Absolution: The Intersection of Trial Strategy, Remorse and the Death Penalty.” SSRN Scholarly Paper. Rochester, NY: Social Science Research Network, September 1, 1998. http://papers.ssrn.com/abstract=124048.</w:t>
      </w:r>
    </w:p>
    <w:p w14:paraId="7772A160" w14:textId="77777777" w:rsidR="00BD0E11" w:rsidRPr="00016302" w:rsidRDefault="00BD0E11" w:rsidP="00BD0E11">
      <w:pPr>
        <w:pStyle w:val="Bibliography"/>
        <w:spacing w:line="360" w:lineRule="auto"/>
        <w:rPr>
          <w:rFonts w:asciiTheme="majorHAnsi" w:hAnsiTheme="majorHAnsi"/>
          <w:lang w:val="en-US"/>
        </w:rPr>
      </w:pPr>
    </w:p>
    <w:p w14:paraId="03A5E27B"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Tasioulas, John. “Punishment and Repentance.” </w:t>
      </w:r>
      <w:r w:rsidRPr="00016302">
        <w:rPr>
          <w:rFonts w:asciiTheme="majorHAnsi" w:hAnsiTheme="majorHAnsi"/>
          <w:i/>
          <w:iCs/>
          <w:lang w:val="en-US"/>
        </w:rPr>
        <w:t>Philosophy</w:t>
      </w:r>
      <w:r w:rsidRPr="00016302">
        <w:rPr>
          <w:rFonts w:asciiTheme="majorHAnsi" w:hAnsiTheme="majorHAnsi"/>
          <w:lang w:val="en-US"/>
        </w:rPr>
        <w:t xml:space="preserve">, no. 02 (April 2006): 279–322. </w:t>
      </w:r>
    </w:p>
    <w:p w14:paraId="0DEE2CE1" w14:textId="77777777" w:rsidR="00BD0E11" w:rsidRPr="00016302" w:rsidRDefault="00BD0E11" w:rsidP="00BD0E11">
      <w:pPr>
        <w:pStyle w:val="Bibliography"/>
        <w:spacing w:line="360" w:lineRule="auto"/>
        <w:rPr>
          <w:rFonts w:asciiTheme="majorHAnsi" w:hAnsiTheme="majorHAnsi"/>
          <w:lang w:val="en-US"/>
        </w:rPr>
      </w:pPr>
    </w:p>
    <w:p w14:paraId="053C5CF4" w14:textId="7CC9E9B3"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Taylor, Pamela J., and Michael D. Kopelman. “Amnesia for Criminal Offences.” </w:t>
      </w:r>
      <w:r w:rsidRPr="00016302">
        <w:rPr>
          <w:rFonts w:asciiTheme="majorHAnsi" w:hAnsiTheme="majorHAnsi"/>
          <w:i/>
          <w:iCs/>
          <w:lang w:val="en-US"/>
        </w:rPr>
        <w:t>Psychological Medicine</w:t>
      </w:r>
      <w:r w:rsidRPr="00016302">
        <w:rPr>
          <w:rFonts w:asciiTheme="majorHAnsi" w:hAnsiTheme="majorHAnsi"/>
          <w:lang w:val="en-US"/>
        </w:rPr>
        <w:t xml:space="preserve"> 14, no. 3 (August 1984): 581–88.</w:t>
      </w:r>
    </w:p>
    <w:p w14:paraId="77C6AC5E" w14:textId="77777777" w:rsidR="00BD0E11" w:rsidRPr="00016302" w:rsidRDefault="00BD0E11" w:rsidP="00BD0E11">
      <w:pPr>
        <w:pStyle w:val="Bibliography"/>
        <w:spacing w:line="360" w:lineRule="auto"/>
        <w:rPr>
          <w:rFonts w:asciiTheme="majorHAnsi" w:hAnsiTheme="majorHAnsi"/>
          <w:lang w:val="en-US"/>
        </w:rPr>
      </w:pPr>
    </w:p>
    <w:p w14:paraId="1BCF870A"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Tombs, Jacqueline, and Elizabeth Jagger. “Denying Responsibility.” </w:t>
      </w:r>
      <w:r w:rsidRPr="00016302">
        <w:rPr>
          <w:rFonts w:asciiTheme="majorHAnsi" w:hAnsiTheme="majorHAnsi"/>
          <w:i/>
          <w:iCs/>
          <w:lang w:val="en-US"/>
        </w:rPr>
        <w:t>The British Journal of Criminology</w:t>
      </w:r>
      <w:r w:rsidRPr="00016302">
        <w:rPr>
          <w:rFonts w:asciiTheme="majorHAnsi" w:hAnsiTheme="majorHAnsi"/>
          <w:lang w:val="en-US"/>
        </w:rPr>
        <w:t xml:space="preserve"> 46, no. 5 (2006): 803–21. </w:t>
      </w:r>
    </w:p>
    <w:p w14:paraId="037C4BE6" w14:textId="77777777" w:rsidR="00BD0E11" w:rsidRPr="00016302" w:rsidRDefault="00BD0E11" w:rsidP="00BD0E11">
      <w:pPr>
        <w:pStyle w:val="Bibliography"/>
        <w:spacing w:line="360" w:lineRule="auto"/>
        <w:rPr>
          <w:rFonts w:asciiTheme="majorHAnsi" w:hAnsiTheme="majorHAnsi"/>
          <w:lang w:val="en-US"/>
        </w:rPr>
      </w:pPr>
    </w:p>
    <w:p w14:paraId="5278720C"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Vargas, Manuel, and Shaun Nichols. “Psychopaths and Moral Knowledge.” </w:t>
      </w:r>
      <w:r w:rsidRPr="00016302">
        <w:rPr>
          <w:rFonts w:asciiTheme="majorHAnsi" w:hAnsiTheme="majorHAnsi"/>
          <w:i/>
          <w:iCs/>
          <w:lang w:val="en-US"/>
        </w:rPr>
        <w:t>Philosophy, Psychiatry, and Psychology</w:t>
      </w:r>
      <w:r w:rsidRPr="00016302">
        <w:rPr>
          <w:rFonts w:asciiTheme="majorHAnsi" w:hAnsiTheme="majorHAnsi"/>
          <w:lang w:val="en-US"/>
        </w:rPr>
        <w:t xml:space="preserve"> 14, no. 2 (2007): 157–62.</w:t>
      </w:r>
    </w:p>
    <w:p w14:paraId="71BC18BD" w14:textId="77777777" w:rsidR="00BD0E11" w:rsidRPr="00016302" w:rsidRDefault="00BD0E11" w:rsidP="00BD0E11">
      <w:pPr>
        <w:pStyle w:val="Bibliography"/>
        <w:spacing w:line="360" w:lineRule="auto"/>
        <w:rPr>
          <w:rFonts w:asciiTheme="majorHAnsi" w:hAnsiTheme="majorHAnsi"/>
          <w:lang w:val="en-US"/>
        </w:rPr>
      </w:pPr>
    </w:p>
    <w:p w14:paraId="580DF774"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Vincent, Nicole A. “Restoring Responsibility: Promoting Justice, Therapy and Reform Through Direct Brain Interventions.” </w:t>
      </w:r>
      <w:r w:rsidRPr="00016302">
        <w:rPr>
          <w:rFonts w:asciiTheme="majorHAnsi" w:hAnsiTheme="majorHAnsi"/>
          <w:i/>
          <w:iCs/>
          <w:lang w:val="en-US"/>
        </w:rPr>
        <w:t>Criminal Law and Philosophy</w:t>
      </w:r>
      <w:r w:rsidRPr="00016302">
        <w:rPr>
          <w:rFonts w:asciiTheme="majorHAnsi" w:hAnsiTheme="majorHAnsi"/>
          <w:lang w:val="en-US"/>
        </w:rPr>
        <w:t xml:space="preserve"> 8, no. 1 (January 1, 2014): 21–42. </w:t>
      </w:r>
    </w:p>
    <w:p w14:paraId="2ADB1374" w14:textId="77777777" w:rsidR="00BD0E11" w:rsidRPr="00016302" w:rsidRDefault="00BD0E11" w:rsidP="00BD0E11">
      <w:pPr>
        <w:pStyle w:val="Bibliography"/>
        <w:spacing w:line="360" w:lineRule="auto"/>
        <w:rPr>
          <w:rFonts w:asciiTheme="majorHAnsi" w:hAnsiTheme="majorHAnsi"/>
          <w:lang w:val="en-US"/>
        </w:rPr>
      </w:pPr>
    </w:p>
    <w:p w14:paraId="31861BB6" w14:textId="69177648"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Wagstaff, Graham F. “Hypnosis and the Law: Examining the Stereotypes.” </w:t>
      </w:r>
      <w:r w:rsidRPr="00016302">
        <w:rPr>
          <w:rFonts w:asciiTheme="majorHAnsi" w:hAnsiTheme="majorHAnsi"/>
          <w:i/>
          <w:iCs/>
          <w:lang w:val="en-US"/>
        </w:rPr>
        <w:t>Criminal Justice and Behavior</w:t>
      </w:r>
      <w:r w:rsidRPr="00016302">
        <w:rPr>
          <w:rFonts w:asciiTheme="majorHAnsi" w:hAnsiTheme="majorHAnsi"/>
          <w:lang w:val="en-US"/>
        </w:rPr>
        <w:t xml:space="preserve"> 35, no. 10 (2008): 1277–94.</w:t>
      </w:r>
    </w:p>
    <w:p w14:paraId="00E1F567" w14:textId="77777777" w:rsidR="00BD0E11" w:rsidRPr="00016302" w:rsidRDefault="00BD0E11" w:rsidP="00BD0E11">
      <w:pPr>
        <w:pStyle w:val="Bibliography"/>
        <w:spacing w:line="360" w:lineRule="auto"/>
        <w:rPr>
          <w:rFonts w:asciiTheme="majorHAnsi" w:hAnsiTheme="majorHAnsi"/>
          <w:lang w:val="en-US"/>
        </w:rPr>
      </w:pPr>
    </w:p>
    <w:p w14:paraId="7790338D"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Ward, Tony. “Cognitive Distortions in Sex Offenders: An Integrative Review.” </w:t>
      </w:r>
      <w:r w:rsidRPr="00016302">
        <w:rPr>
          <w:rFonts w:asciiTheme="majorHAnsi" w:hAnsiTheme="majorHAnsi"/>
          <w:i/>
          <w:iCs/>
          <w:lang w:val="en-US"/>
        </w:rPr>
        <w:t>Clinical Psychology Review</w:t>
      </w:r>
      <w:r w:rsidRPr="00016302">
        <w:rPr>
          <w:rFonts w:asciiTheme="majorHAnsi" w:hAnsiTheme="majorHAnsi"/>
          <w:lang w:val="en-US"/>
        </w:rPr>
        <w:t xml:space="preserve"> 17, no. 5 (1997): 479–507.</w:t>
      </w:r>
    </w:p>
    <w:p w14:paraId="72169ED5" w14:textId="77777777" w:rsidR="00BD0E11" w:rsidRPr="00016302" w:rsidRDefault="00BD0E11" w:rsidP="00BD0E11">
      <w:pPr>
        <w:pStyle w:val="Bibliography"/>
        <w:spacing w:line="360" w:lineRule="auto"/>
        <w:rPr>
          <w:rFonts w:asciiTheme="majorHAnsi" w:hAnsiTheme="majorHAnsi"/>
          <w:lang w:val="en-US"/>
        </w:rPr>
      </w:pPr>
    </w:p>
    <w:p w14:paraId="68D84B6F" w14:textId="77777777" w:rsidR="00BD0E11" w:rsidRPr="00016302" w:rsidRDefault="00BD0E11" w:rsidP="00BD0E11">
      <w:pPr>
        <w:pStyle w:val="Bibliography"/>
        <w:spacing w:line="360" w:lineRule="auto"/>
        <w:rPr>
          <w:rFonts w:asciiTheme="majorHAnsi" w:hAnsiTheme="majorHAnsi"/>
          <w:lang w:val="en-US"/>
        </w:rPr>
      </w:pPr>
      <w:r w:rsidRPr="00016302">
        <w:rPr>
          <w:rFonts w:asciiTheme="majorHAnsi" w:hAnsiTheme="majorHAnsi"/>
          <w:lang w:val="en-US"/>
        </w:rPr>
        <w:t xml:space="preserve">Wiggins, David. </w:t>
      </w:r>
      <w:r w:rsidRPr="00016302">
        <w:rPr>
          <w:rFonts w:asciiTheme="majorHAnsi" w:hAnsiTheme="majorHAnsi"/>
          <w:i/>
          <w:iCs/>
          <w:lang w:val="en-US"/>
        </w:rPr>
        <w:t>Needs, Values, Truth: Essays in the Philosophy of Value</w:t>
      </w:r>
      <w:r w:rsidRPr="00016302">
        <w:rPr>
          <w:rFonts w:asciiTheme="majorHAnsi" w:hAnsiTheme="majorHAnsi"/>
          <w:lang w:val="en-US"/>
        </w:rPr>
        <w:t>. 2nd ed. Oxford: Blackwell, 1991.</w:t>
      </w:r>
    </w:p>
    <w:p w14:paraId="2FD6849B" w14:textId="4CD2DD7B" w:rsidR="006F50D2" w:rsidRPr="00016302" w:rsidRDefault="00BD0E11" w:rsidP="00BD0E11">
      <w:pPr>
        <w:spacing w:line="360" w:lineRule="auto"/>
        <w:rPr>
          <w:rFonts w:asciiTheme="majorHAnsi" w:hAnsiTheme="majorHAnsi"/>
        </w:rPr>
      </w:pPr>
      <w:r w:rsidRPr="00016302">
        <w:rPr>
          <w:rFonts w:asciiTheme="majorHAnsi" w:hAnsiTheme="majorHAnsi"/>
        </w:rPr>
        <w:fldChar w:fldCharType="end"/>
      </w:r>
    </w:p>
    <w:sectPr w:rsidR="006F50D2" w:rsidRPr="00016302" w:rsidSect="00A45833">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D292D" w14:textId="77777777" w:rsidR="00FE7246" w:rsidRDefault="00FE7246" w:rsidP="000B6DFE">
      <w:r>
        <w:separator/>
      </w:r>
    </w:p>
  </w:endnote>
  <w:endnote w:type="continuationSeparator" w:id="0">
    <w:p w14:paraId="04F59295" w14:textId="77777777" w:rsidR="00FE7246" w:rsidRDefault="00FE7246" w:rsidP="000B6DFE">
      <w:r>
        <w:continuationSeparator/>
      </w:r>
    </w:p>
  </w:endnote>
  <w:endnote w:type="continuationNotice" w:id="1">
    <w:p w14:paraId="48EE9F93" w14:textId="77777777" w:rsidR="00FE7246" w:rsidRDefault="00FE7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5C146" w14:textId="77777777" w:rsidR="00FE7246" w:rsidRDefault="00FE7246" w:rsidP="009E6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46881" w14:textId="77777777" w:rsidR="00FE7246" w:rsidRDefault="00FE7246" w:rsidP="00BE70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0137B" w14:textId="77777777" w:rsidR="00FE7246" w:rsidRDefault="00FE7246" w:rsidP="009E6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282">
      <w:rPr>
        <w:rStyle w:val="PageNumber"/>
        <w:noProof/>
      </w:rPr>
      <w:t>1</w:t>
    </w:r>
    <w:r>
      <w:rPr>
        <w:rStyle w:val="PageNumber"/>
      </w:rPr>
      <w:fldChar w:fldCharType="end"/>
    </w:r>
  </w:p>
  <w:p w14:paraId="12680724" w14:textId="77777777" w:rsidR="00FE7246" w:rsidRDefault="00FE7246" w:rsidP="00BE70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9EE99" w14:textId="77777777" w:rsidR="00FE7246" w:rsidRDefault="00FE7246" w:rsidP="000B6DFE">
      <w:r>
        <w:separator/>
      </w:r>
    </w:p>
  </w:footnote>
  <w:footnote w:type="continuationSeparator" w:id="0">
    <w:p w14:paraId="7CE7F3FE" w14:textId="77777777" w:rsidR="00FE7246" w:rsidRDefault="00FE7246" w:rsidP="000B6DFE">
      <w:r>
        <w:continuationSeparator/>
      </w:r>
    </w:p>
  </w:footnote>
  <w:footnote w:type="continuationNotice" w:id="1">
    <w:p w14:paraId="2AED5EF8" w14:textId="77777777" w:rsidR="00FE7246" w:rsidRDefault="00FE7246"/>
  </w:footnote>
  <w:footnote w:id="2">
    <w:p w14:paraId="191BFBEE" w14:textId="77777777" w:rsidR="00FE7246" w:rsidRPr="007639FB" w:rsidRDefault="00FE7246" w:rsidP="007639FB">
      <w:pPr>
        <w:rPr>
          <w:rFonts w:ascii="Calibri" w:eastAsia="Times New Roman" w:hAnsi="Calibri" w:cs="Times New Roman"/>
          <w:sz w:val="20"/>
          <w:szCs w:val="20"/>
        </w:rPr>
      </w:pPr>
      <w:r w:rsidRPr="0020324C">
        <w:rPr>
          <w:rStyle w:val="FootnoteReference"/>
        </w:rPr>
        <w:footnoteRef/>
      </w:r>
      <w:r w:rsidRPr="004442EA">
        <w:rPr>
          <w:rFonts w:ascii="Calibri" w:hAnsi="Calibri"/>
          <w:sz w:val="20"/>
          <w:szCs w:val="20"/>
        </w:rPr>
        <w:t xml:space="preserve"> See </w:t>
      </w:r>
      <w:hyperlink r:id="rId1" w:history="1">
        <w:r w:rsidRPr="007D2F29">
          <w:rPr>
            <w:rStyle w:val="Hyperlink"/>
            <w:rFonts w:ascii="Calibri" w:eastAsia="Times New Roman" w:hAnsi="Calibri" w:cs="Segoe UI"/>
            <w:sz w:val="20"/>
            <w:szCs w:val="20"/>
          </w:rPr>
          <w:t>http://www.fakt.pl/Skazany-dziennikarz-motoryzacyjny-Maciej-Z-u-Hanny-Lis-w-Pytaniu-na-sniadanie-w-TVP,artykuly,194558,1.html</w:t>
        </w:r>
      </w:hyperlink>
      <w:r>
        <w:rPr>
          <w:rFonts w:ascii="Calibri" w:eastAsia="Times New Roman" w:hAnsi="Calibri" w:cs="Segoe UI"/>
          <w:sz w:val="20"/>
          <w:szCs w:val="20"/>
        </w:rPr>
        <w:t>.</w:t>
      </w:r>
    </w:p>
  </w:footnote>
  <w:footnote w:id="3">
    <w:p w14:paraId="619C9135" w14:textId="77777777" w:rsidR="00FE7246" w:rsidRPr="004442EA" w:rsidRDefault="00FE7246">
      <w:pPr>
        <w:pStyle w:val="FootnoteText"/>
        <w:rPr>
          <w:rFonts w:ascii="Calibri" w:hAnsi="Calibri"/>
          <w:sz w:val="20"/>
          <w:szCs w:val="20"/>
          <w:lang w:val="en-US"/>
        </w:rPr>
      </w:pPr>
      <w:r w:rsidRPr="0020324C">
        <w:rPr>
          <w:rStyle w:val="FootnoteReference"/>
        </w:rPr>
        <w:footnoteRef/>
      </w:r>
      <w:r w:rsidRPr="004442EA">
        <w:rPr>
          <w:rFonts w:ascii="Calibri" w:hAnsi="Calibri"/>
          <w:sz w:val="20"/>
          <w:szCs w:val="20"/>
        </w:rPr>
        <w:t xml:space="preserve"> </w:t>
      </w:r>
      <w:r>
        <w:rPr>
          <w:rFonts w:ascii="Calibri" w:hAnsi="Calibri"/>
          <w:sz w:val="20"/>
          <w:szCs w:val="20"/>
        </w:rPr>
        <w:t>Sentencing Council, “Crown Court Sentencing Survey.”</w:t>
      </w:r>
    </w:p>
  </w:footnote>
  <w:footnote w:id="4">
    <w:p w14:paraId="4E7B7D7D" w14:textId="77777777" w:rsidR="00FE7246" w:rsidRPr="004442EA" w:rsidRDefault="00FE7246" w:rsidP="00D9711A">
      <w:pPr>
        <w:rPr>
          <w:rFonts w:ascii="Calibri" w:eastAsia="Times New Roman" w:hAnsi="Calibri" w:cs="Times New Roman"/>
          <w:sz w:val="20"/>
          <w:szCs w:val="20"/>
        </w:rPr>
      </w:pPr>
      <w:r w:rsidRPr="0020324C">
        <w:rPr>
          <w:rStyle w:val="FootnoteReference"/>
        </w:rPr>
        <w:footnoteRef/>
      </w:r>
      <w:r w:rsidRPr="004442EA">
        <w:rPr>
          <w:rFonts w:ascii="Calibri" w:hAnsi="Calibri"/>
          <w:sz w:val="20"/>
          <w:szCs w:val="20"/>
        </w:rPr>
        <w:t xml:space="preserve"> </w:t>
      </w:r>
      <w:r>
        <w:rPr>
          <w:rFonts w:ascii="Calibri" w:hAnsi="Calibri"/>
          <w:sz w:val="20"/>
          <w:szCs w:val="20"/>
        </w:rPr>
        <w:t xml:space="preserve">Tombs and Jagger, “Denying Responsibility”; Jacobsen and Hough, </w:t>
      </w:r>
      <w:r w:rsidRPr="00452F91">
        <w:rPr>
          <w:rFonts w:ascii="Calibri" w:hAnsi="Calibri"/>
          <w:i/>
          <w:sz w:val="20"/>
          <w:szCs w:val="20"/>
        </w:rPr>
        <w:t>Mitigation</w:t>
      </w:r>
      <w:r>
        <w:rPr>
          <w:rFonts w:ascii="Calibri" w:hAnsi="Calibri"/>
          <w:sz w:val="20"/>
          <w:szCs w:val="20"/>
        </w:rPr>
        <w:t>.</w:t>
      </w:r>
    </w:p>
  </w:footnote>
  <w:footnote w:id="5">
    <w:p w14:paraId="7289F914" w14:textId="77777777" w:rsidR="00FE7246" w:rsidRPr="00640104" w:rsidRDefault="00FE7246" w:rsidP="00D9711A">
      <w:pPr>
        <w:rPr>
          <w:rFonts w:ascii="Calibri" w:eastAsia="Times New Roman" w:hAnsi="Calibri" w:cs="Times New Roman"/>
          <w:sz w:val="20"/>
          <w:szCs w:val="20"/>
        </w:rPr>
      </w:pPr>
      <w:r w:rsidRPr="0020324C">
        <w:rPr>
          <w:rStyle w:val="FootnoteReference"/>
        </w:rPr>
        <w:footnoteRef/>
      </w:r>
      <w:r w:rsidRPr="004442EA">
        <w:rPr>
          <w:rFonts w:ascii="Calibri" w:hAnsi="Calibri"/>
          <w:sz w:val="20"/>
          <w:szCs w:val="20"/>
        </w:rPr>
        <w:t xml:space="preserve"> </w:t>
      </w:r>
      <w:r>
        <w:rPr>
          <w:rFonts w:ascii="Calibri" w:hAnsi="Calibri"/>
          <w:sz w:val="20"/>
          <w:szCs w:val="20"/>
        </w:rPr>
        <w:t xml:space="preserve">Sundby, “The Capital Jury and Absolution.” </w:t>
      </w:r>
    </w:p>
  </w:footnote>
  <w:footnote w:id="6">
    <w:p w14:paraId="322557D9" w14:textId="77777777" w:rsidR="00FE7246" w:rsidRPr="00640104" w:rsidRDefault="00FE7246" w:rsidP="00FC2921">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Pr="00640104">
        <w:rPr>
          <w:rFonts w:ascii="Calibri" w:hAnsi="Calibri"/>
          <w:sz w:val="20"/>
          <w:szCs w:val="20"/>
          <w:lang w:val="en-US"/>
        </w:rPr>
        <w:t>See</w:t>
      </w:r>
      <w:r>
        <w:rPr>
          <w:rFonts w:ascii="Calibri" w:hAnsi="Calibri"/>
          <w:sz w:val="20"/>
          <w:szCs w:val="20"/>
          <w:lang w:val="en-US"/>
        </w:rPr>
        <w:t xml:space="preserve"> Douglas et al., “Coercion, Incarceration, and Chemical Castration” 395-396 for a useful overview.</w:t>
      </w:r>
    </w:p>
  </w:footnote>
  <w:footnote w:id="7">
    <w:p w14:paraId="5DA7E2BE" w14:textId="77777777" w:rsidR="00FE7246" w:rsidRPr="00640104" w:rsidRDefault="00FE7246" w:rsidP="00FC2921">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Pr="00452F91">
        <w:rPr>
          <w:rFonts w:ascii="Calibri" w:hAnsi="Calibri"/>
          <w:i/>
          <w:sz w:val="20"/>
          <w:szCs w:val="20"/>
        </w:rPr>
        <w:t>Sell vs United States</w:t>
      </w:r>
      <w:r>
        <w:rPr>
          <w:rFonts w:ascii="Calibri" w:hAnsi="Calibri"/>
          <w:sz w:val="20"/>
          <w:szCs w:val="20"/>
        </w:rPr>
        <w:t xml:space="preserve">; </w:t>
      </w:r>
      <w:r w:rsidRPr="00452F91">
        <w:rPr>
          <w:rFonts w:ascii="Calibri" w:hAnsi="Calibri"/>
          <w:i/>
          <w:sz w:val="20"/>
          <w:szCs w:val="20"/>
        </w:rPr>
        <w:t>Singleton vs Norris</w:t>
      </w:r>
      <w:r>
        <w:rPr>
          <w:rFonts w:ascii="Calibri" w:hAnsi="Calibri"/>
          <w:sz w:val="20"/>
          <w:szCs w:val="20"/>
        </w:rPr>
        <w:t>. See Vincent “Restoring Responsibility,” 25.</w:t>
      </w:r>
      <w:r w:rsidRPr="00640104">
        <w:rPr>
          <w:rFonts w:ascii="Calibri" w:hAnsi="Calibri"/>
          <w:sz w:val="20"/>
          <w:szCs w:val="20"/>
          <w:lang w:val="en-US"/>
        </w:rPr>
        <w:t xml:space="preserve"> </w:t>
      </w:r>
    </w:p>
    <w:p w14:paraId="0CB274BC" w14:textId="77777777" w:rsidR="00FE7246" w:rsidRPr="00640104" w:rsidRDefault="00FE7246">
      <w:pPr>
        <w:pStyle w:val="FootnoteText"/>
        <w:rPr>
          <w:rFonts w:ascii="Calibri" w:hAnsi="Calibri"/>
          <w:sz w:val="20"/>
          <w:szCs w:val="20"/>
          <w:lang w:val="en-US"/>
        </w:rPr>
      </w:pPr>
    </w:p>
  </w:footnote>
  <w:footnote w:id="8">
    <w:p w14:paraId="3534FE61" w14:textId="77777777" w:rsidR="00FE7246" w:rsidRPr="00640104" w:rsidRDefault="00FE7246" w:rsidP="0050336D">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See Nussbaum, </w:t>
      </w:r>
      <w:r w:rsidRPr="00452F91">
        <w:rPr>
          <w:rFonts w:ascii="Calibri" w:hAnsi="Calibri"/>
          <w:i/>
          <w:sz w:val="20"/>
          <w:szCs w:val="20"/>
        </w:rPr>
        <w:t>Upheavals of Thought</w:t>
      </w:r>
      <w:r>
        <w:rPr>
          <w:rFonts w:ascii="Calibri" w:hAnsi="Calibri"/>
          <w:sz w:val="20"/>
          <w:szCs w:val="20"/>
        </w:rPr>
        <w:t xml:space="preserve">; Neu, </w:t>
      </w:r>
      <w:r w:rsidRPr="00452F91">
        <w:rPr>
          <w:rFonts w:ascii="Calibri" w:hAnsi="Calibri"/>
          <w:i/>
          <w:sz w:val="20"/>
          <w:szCs w:val="20"/>
        </w:rPr>
        <w:t>A Tear is an Intellectual Thing</w:t>
      </w:r>
      <w:r>
        <w:rPr>
          <w:rFonts w:ascii="Calibri" w:hAnsi="Calibri"/>
          <w:sz w:val="20"/>
          <w:szCs w:val="20"/>
        </w:rPr>
        <w:t>.</w:t>
      </w:r>
    </w:p>
  </w:footnote>
  <w:footnote w:id="9">
    <w:p w14:paraId="4D0F9DEA" w14:textId="77777777" w:rsidR="00FE7246" w:rsidRPr="00452F91" w:rsidRDefault="00FE7246">
      <w:pPr>
        <w:pStyle w:val="FootnoteText"/>
        <w:rPr>
          <w:rFonts w:ascii="Calibri" w:hAnsi="Calibri"/>
          <w:i/>
          <w:sz w:val="20"/>
          <w:szCs w:val="20"/>
          <w:lang w:val="en-US"/>
        </w:rPr>
      </w:pPr>
      <w:r w:rsidRPr="0020324C">
        <w:rPr>
          <w:rStyle w:val="FootnoteReference"/>
        </w:rPr>
        <w:footnoteRef/>
      </w:r>
      <w:r w:rsidRPr="00640104">
        <w:rPr>
          <w:rFonts w:ascii="Calibri" w:hAnsi="Calibri"/>
          <w:sz w:val="20"/>
          <w:szCs w:val="20"/>
        </w:rPr>
        <w:t xml:space="preserve"> This account echoes the account of remorse that one of us has developed in greater detail elsewher</w:t>
      </w:r>
      <w:r>
        <w:rPr>
          <w:rFonts w:ascii="Calibri" w:hAnsi="Calibri"/>
          <w:sz w:val="20"/>
          <w:szCs w:val="20"/>
        </w:rPr>
        <w:t xml:space="preserve">e. See Maslen, </w:t>
      </w:r>
      <w:r>
        <w:rPr>
          <w:rFonts w:ascii="Calibri" w:hAnsi="Calibri"/>
          <w:i/>
          <w:sz w:val="20"/>
          <w:szCs w:val="20"/>
        </w:rPr>
        <w:t>Remorse, Penal Theory and Sentencing.</w:t>
      </w:r>
    </w:p>
  </w:footnote>
  <w:footnote w:id="10">
    <w:p w14:paraId="6B29E934" w14:textId="77777777"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Proeve and Tudor</w:t>
      </w:r>
      <w:r w:rsidRPr="00452F91">
        <w:rPr>
          <w:rFonts w:ascii="Calibri" w:hAnsi="Calibri"/>
          <w:i/>
          <w:sz w:val="20"/>
          <w:szCs w:val="20"/>
        </w:rPr>
        <w:t>, Remorse</w:t>
      </w:r>
      <w:r>
        <w:rPr>
          <w:rFonts w:ascii="Calibri" w:hAnsi="Calibri"/>
          <w:sz w:val="20"/>
          <w:szCs w:val="20"/>
        </w:rPr>
        <w:t xml:space="preserve">, 41. </w:t>
      </w:r>
    </w:p>
  </w:footnote>
  <w:footnote w:id="11">
    <w:p w14:paraId="41E46FDE" w14:textId="49182B7A"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Gaita, </w:t>
      </w:r>
      <w:r w:rsidRPr="00CE0309">
        <w:rPr>
          <w:rFonts w:ascii="Calibri" w:hAnsi="Calibri"/>
          <w:i/>
          <w:sz w:val="20"/>
          <w:szCs w:val="20"/>
        </w:rPr>
        <w:t>A Common Humanity</w:t>
      </w:r>
      <w:r>
        <w:rPr>
          <w:rFonts w:ascii="Calibri" w:hAnsi="Calibri"/>
          <w:sz w:val="20"/>
          <w:szCs w:val="20"/>
        </w:rPr>
        <w:t xml:space="preserve">, 52. </w:t>
      </w:r>
    </w:p>
  </w:footnote>
  <w:footnote w:id="12">
    <w:p w14:paraId="73A47AC7" w14:textId="2FA3C116"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Proeve and Tudor</w:t>
      </w:r>
      <w:r w:rsidRPr="00452F91">
        <w:rPr>
          <w:rFonts w:ascii="Calibri" w:hAnsi="Calibri"/>
          <w:i/>
          <w:sz w:val="20"/>
          <w:szCs w:val="20"/>
        </w:rPr>
        <w:t>, Remorse</w:t>
      </w:r>
      <w:r>
        <w:rPr>
          <w:rFonts w:ascii="Calibri" w:hAnsi="Calibri"/>
          <w:sz w:val="20"/>
          <w:szCs w:val="20"/>
        </w:rPr>
        <w:t>, 42.</w:t>
      </w:r>
    </w:p>
  </w:footnote>
  <w:footnote w:id="13">
    <w:p w14:paraId="08070A0D" w14:textId="1F4791B2"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Smith, </w:t>
      </w:r>
      <w:r w:rsidRPr="00CE0309">
        <w:rPr>
          <w:rFonts w:ascii="Calibri" w:hAnsi="Calibri"/>
          <w:i/>
          <w:sz w:val="20"/>
          <w:szCs w:val="20"/>
        </w:rPr>
        <w:t>The Theory of Moral Sentiments</w:t>
      </w:r>
      <w:r>
        <w:rPr>
          <w:rFonts w:ascii="Calibri" w:hAnsi="Calibri"/>
          <w:sz w:val="20"/>
          <w:szCs w:val="20"/>
        </w:rPr>
        <w:t xml:space="preserve">, 99. </w:t>
      </w:r>
    </w:p>
  </w:footnote>
  <w:footnote w:id="14">
    <w:p w14:paraId="11193B9D" w14:textId="49616978"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Proeve and Tudor</w:t>
      </w:r>
      <w:r w:rsidRPr="00452F91">
        <w:rPr>
          <w:rFonts w:ascii="Calibri" w:hAnsi="Calibri"/>
          <w:i/>
          <w:sz w:val="20"/>
          <w:szCs w:val="20"/>
        </w:rPr>
        <w:t>, Remorse</w:t>
      </w:r>
      <w:r>
        <w:rPr>
          <w:rFonts w:ascii="Calibri" w:hAnsi="Calibri"/>
          <w:sz w:val="20"/>
          <w:szCs w:val="20"/>
        </w:rPr>
        <w:t>, 43.</w:t>
      </w:r>
    </w:p>
  </w:footnote>
  <w:footnote w:id="15">
    <w:p w14:paraId="1010B3EE" w14:textId="68A73DB8"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Murphy, </w:t>
      </w:r>
      <w:r w:rsidRPr="00CE0309">
        <w:rPr>
          <w:rFonts w:ascii="Calibri" w:hAnsi="Calibri"/>
          <w:i/>
          <w:sz w:val="20"/>
          <w:szCs w:val="20"/>
        </w:rPr>
        <w:t>Punishment and the Moral Emotions</w:t>
      </w:r>
      <w:r>
        <w:rPr>
          <w:rFonts w:ascii="Calibri" w:hAnsi="Calibri"/>
          <w:sz w:val="20"/>
          <w:szCs w:val="20"/>
        </w:rPr>
        <w:t xml:space="preserve">, 140 </w:t>
      </w:r>
    </w:p>
  </w:footnote>
  <w:footnote w:id="16">
    <w:p w14:paraId="6BD36648" w14:textId="1928883E" w:rsidR="00FE7246" w:rsidRPr="00640104" w:rsidRDefault="00FE7246" w:rsidP="00D54B53">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Stracciari et al., “Post-Traumatic Retrograde Amnesia with Selective Impairment of Autobiographical Memory.”</w:t>
      </w:r>
      <w:r w:rsidRPr="00640104">
        <w:rPr>
          <w:rFonts w:ascii="Calibri" w:hAnsi="Calibri"/>
          <w:sz w:val="20"/>
          <w:szCs w:val="20"/>
          <w:lang w:val="en-US"/>
        </w:rPr>
        <w:t xml:space="preserve"> </w:t>
      </w:r>
    </w:p>
  </w:footnote>
  <w:footnote w:id="17">
    <w:p w14:paraId="2807DA89" w14:textId="3CEB3A38" w:rsidR="00FE7246" w:rsidRPr="00E263D1" w:rsidRDefault="00FE7246" w:rsidP="00D54B53">
      <w:pPr>
        <w:pStyle w:val="FootnoteText"/>
        <w:rPr>
          <w:rFonts w:ascii="Calibri" w:hAnsi="Calibri"/>
          <w:sz w:val="20"/>
          <w:szCs w:val="20"/>
          <w:lang w:val="fr-CA"/>
        </w:rPr>
      </w:pPr>
      <w:r w:rsidRPr="0020324C">
        <w:rPr>
          <w:rStyle w:val="FootnoteReference"/>
        </w:rPr>
        <w:footnoteRef/>
      </w:r>
      <w:r w:rsidRPr="00E263D1">
        <w:rPr>
          <w:rFonts w:ascii="Calibri" w:hAnsi="Calibri"/>
          <w:sz w:val="20"/>
          <w:szCs w:val="20"/>
          <w:lang w:val="fr-CA"/>
        </w:rPr>
        <w:t xml:space="preserve"> </w:t>
      </w:r>
      <w:r>
        <w:rPr>
          <w:rFonts w:ascii="Calibri" w:hAnsi="Calibri"/>
          <w:sz w:val="20"/>
          <w:szCs w:val="20"/>
          <w:lang w:val="fr-CA"/>
        </w:rPr>
        <w:t xml:space="preserve">Ribot, </w:t>
      </w:r>
      <w:r w:rsidRPr="003F547A">
        <w:rPr>
          <w:rFonts w:ascii="Calibri" w:hAnsi="Calibri"/>
          <w:i/>
          <w:sz w:val="20"/>
          <w:szCs w:val="20"/>
          <w:lang w:val="fr-CA"/>
        </w:rPr>
        <w:t xml:space="preserve">Les maladies de la </w:t>
      </w:r>
      <w:r w:rsidRPr="003F547A">
        <w:rPr>
          <w:rFonts w:ascii="Calibri" w:hAnsi="Calibri"/>
          <w:i/>
          <w:sz w:val="20"/>
          <w:szCs w:val="20"/>
        </w:rPr>
        <w:fldChar w:fldCharType="begin"/>
      </w:r>
      <w:r w:rsidRPr="003F547A">
        <w:rPr>
          <w:rFonts w:ascii="Calibri" w:hAnsi="Calibri"/>
          <w:i/>
          <w:sz w:val="20"/>
          <w:szCs w:val="20"/>
          <w:lang w:val="fr-CA"/>
        </w:rPr>
        <w:instrText xml:space="preserve"> ADDIN ZOTERO_ITEM CSL_CITATION {"citationID":"QY9v8Gsg","properties":{"formattedCitation":"{\\rtf Ribot, \\i Les maladies de la m\\uc0\\u233{}moire\\i0{}.}","plainCitation":"Ribot, Les maladies de la mémoire."},"citationItems":[{"id":833,"uris":["http://zotero.org/users/local/WmJWdMOu/items/SESPV69U"],"uri":["http://zotero.org/users/local/WmJWdMOu/items/SESPV69U"],"itemData":{"id":833,"type":"book","title":"Les maladies de la mémoire","publisher":"Félix Alcan","publisher-place":"Paris","number-of-pages":"vi+169","edition":"21e ed.","source":"Primo","event-place":"Paris","language":"fre","author":[{"family":"Ribot","given":"Th (Théodule)"}],"issued":{"date-parts":[["1909"]]}}}],"schema":"https://github.com/citation-style-language/schema/raw/master/csl-citation.json"} </w:instrText>
      </w:r>
      <w:r w:rsidRPr="003F547A">
        <w:rPr>
          <w:rFonts w:ascii="Calibri" w:hAnsi="Calibri"/>
          <w:i/>
          <w:sz w:val="20"/>
          <w:szCs w:val="20"/>
        </w:rPr>
        <w:fldChar w:fldCharType="separate"/>
      </w:r>
      <w:r w:rsidRPr="003F547A">
        <w:rPr>
          <w:rFonts w:ascii="Calibri" w:hAnsi="Calibri"/>
          <w:i/>
          <w:iCs/>
          <w:sz w:val="20"/>
          <w:szCs w:val="20"/>
          <w:lang w:val="fr-CA"/>
        </w:rPr>
        <w:t>mémoire</w:t>
      </w:r>
      <w:r w:rsidRPr="003F547A">
        <w:rPr>
          <w:rFonts w:ascii="Calibri" w:hAnsi="Calibri"/>
          <w:i/>
          <w:sz w:val="20"/>
          <w:szCs w:val="20"/>
          <w:lang w:val="fr-CA"/>
        </w:rPr>
        <w:t>.</w:t>
      </w:r>
      <w:r w:rsidRPr="003F547A">
        <w:rPr>
          <w:rFonts w:ascii="Calibri" w:hAnsi="Calibri"/>
          <w:i/>
          <w:sz w:val="20"/>
          <w:szCs w:val="20"/>
        </w:rPr>
        <w:fldChar w:fldCharType="end"/>
      </w:r>
      <w:r w:rsidRPr="00E263D1">
        <w:rPr>
          <w:rFonts w:ascii="Calibri" w:hAnsi="Calibri"/>
          <w:sz w:val="20"/>
          <w:szCs w:val="20"/>
          <w:lang w:val="fr-CA"/>
        </w:rPr>
        <w:t xml:space="preserve"> </w:t>
      </w:r>
    </w:p>
  </w:footnote>
  <w:footnote w:id="18">
    <w:p w14:paraId="50576F58" w14:textId="03860C05" w:rsidR="00FE7246" w:rsidRPr="00640104" w:rsidRDefault="00FE7246" w:rsidP="00D54B53">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For instance, see </w:t>
      </w:r>
      <w:r>
        <w:rPr>
          <w:rFonts w:ascii="Calibri" w:hAnsi="Calibri"/>
          <w:sz w:val="20"/>
          <w:szCs w:val="20"/>
        </w:rPr>
        <w:t xml:space="preserve">McNally, “The Science and Folklore of Traumatic Amnesia”; Ornish, “A Blizzard of Lies”. </w:t>
      </w:r>
    </w:p>
  </w:footnote>
  <w:footnote w:id="19">
    <w:p w14:paraId="455757F0" w14:textId="77105E59" w:rsidR="00FE7246" w:rsidRPr="00B943BE" w:rsidRDefault="00FE7246" w:rsidP="00D54B53">
      <w:pPr>
        <w:pStyle w:val="FootnoteText"/>
        <w:rPr>
          <w:rFonts w:ascii="Calibri" w:hAnsi="Calibri"/>
          <w:sz w:val="20"/>
          <w:szCs w:val="20"/>
          <w:lang w:val="fr-CA"/>
        </w:rPr>
      </w:pPr>
      <w:r w:rsidRPr="0020324C">
        <w:rPr>
          <w:rStyle w:val="FootnoteReference"/>
        </w:rPr>
        <w:footnoteRef/>
      </w:r>
      <w:r w:rsidRPr="00C718C8">
        <w:rPr>
          <w:rFonts w:ascii="Calibri" w:hAnsi="Calibri"/>
          <w:sz w:val="20"/>
          <w:szCs w:val="20"/>
          <w:lang w:val="fr-CA"/>
        </w:rPr>
        <w:t xml:space="preserve"> See </w:t>
      </w:r>
      <w:r>
        <w:rPr>
          <w:rFonts w:ascii="Calibri" w:hAnsi="Calibri"/>
          <w:sz w:val="20"/>
          <w:szCs w:val="20"/>
          <w:lang w:val="fr-CA"/>
        </w:rPr>
        <w:t xml:space="preserve">Porter et al., </w:t>
      </w:r>
      <w:r>
        <w:rPr>
          <w:rFonts w:ascii="Calibri" w:hAnsi="Calibri"/>
          <w:sz w:val="20"/>
          <w:szCs w:val="20"/>
        </w:rPr>
        <w:t>“Memory for Murder.”; Payne et al., “The Biopsychology of Trauma and Memory.”; Kikuchi et al., “Memory Repression.”</w:t>
      </w:r>
      <w:r>
        <w:rPr>
          <w:rFonts w:ascii="Calibri" w:hAnsi="Calibri"/>
          <w:sz w:val="20"/>
          <w:szCs w:val="20"/>
          <w:lang w:val="fr-CA"/>
        </w:rPr>
        <w:t xml:space="preserve">   </w:t>
      </w:r>
    </w:p>
  </w:footnote>
  <w:footnote w:id="20">
    <w:p w14:paraId="42D56B47" w14:textId="3C001D02" w:rsidR="00FE7246" w:rsidRPr="00640104" w:rsidRDefault="00FE7246" w:rsidP="00D54B53">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Moskowitz, “Dissociation and Violence,” 35. </w:t>
      </w:r>
    </w:p>
  </w:footnote>
  <w:footnote w:id="21">
    <w:p w14:paraId="10815B83" w14:textId="73C51EF8" w:rsidR="00FE7246" w:rsidRPr="00640104" w:rsidRDefault="00FE7246" w:rsidP="00D4018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Christianson, Freij, and von Vogelsang, “Searching for Offenders’ Memories of Violent Crimes,” 15. </w:t>
      </w:r>
      <w:r w:rsidRPr="00640104">
        <w:rPr>
          <w:rFonts w:ascii="Calibri" w:hAnsi="Calibri"/>
          <w:sz w:val="20"/>
          <w:szCs w:val="20"/>
        </w:rPr>
        <w:t xml:space="preserve">See also </w:t>
      </w:r>
      <w:r>
        <w:rPr>
          <w:rFonts w:ascii="Calibri" w:hAnsi="Calibri"/>
          <w:sz w:val="20"/>
          <w:szCs w:val="20"/>
        </w:rPr>
        <w:t>Schacter, “Amnesia and Crime”; Taylor and Kopelman, “Amnesia for Criminal Offences”; Evans, Mezey and Ehlers, “Amnesia for Violent Crime among Young Offenders.”</w:t>
      </w:r>
      <w:r w:rsidRPr="00640104">
        <w:rPr>
          <w:rFonts w:ascii="Calibri" w:hAnsi="Calibri"/>
          <w:sz w:val="20"/>
          <w:szCs w:val="20"/>
          <w:lang w:val="en-US"/>
        </w:rPr>
        <w:t xml:space="preserve"> </w:t>
      </w:r>
    </w:p>
  </w:footnote>
  <w:footnote w:id="22">
    <w:p w14:paraId="4DA06676" w14:textId="278E98B5"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Kihlstrom and Schater, “Functional Disorder of Autobiographical Memory,” 341. </w:t>
      </w:r>
    </w:p>
  </w:footnote>
  <w:footnote w:id="23">
    <w:p w14:paraId="1D87ADB6" w14:textId="3D4281AE" w:rsidR="00FE7246" w:rsidRPr="00640104" w:rsidRDefault="00FE7246" w:rsidP="0035632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Wagstaff, “Hypnosis and the Law,” 1285.</w:t>
      </w:r>
      <w:r w:rsidRPr="00640104">
        <w:rPr>
          <w:rFonts w:ascii="Calibri" w:hAnsi="Calibri"/>
          <w:sz w:val="20"/>
          <w:szCs w:val="20"/>
        </w:rPr>
        <w:t xml:space="preserve"> </w:t>
      </w:r>
      <w:r>
        <w:rPr>
          <w:rFonts w:ascii="Calibri" w:hAnsi="Calibri"/>
          <w:sz w:val="20"/>
          <w:szCs w:val="20"/>
        </w:rPr>
        <w:t xml:space="preserve">Kleinhauz, Horowitz, and Tobin, “The Use of Hypnosis in Police Investigation.” </w:t>
      </w:r>
    </w:p>
  </w:footnote>
  <w:footnote w:id="24">
    <w:p w14:paraId="791FE7B8" w14:textId="48AD7866" w:rsidR="00FE7246" w:rsidRPr="00640104" w:rsidRDefault="00FE7246" w:rsidP="0035632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Geiselman et al., “Enhancement of Eyewitness Memory with the Cognitive Interview”; Fisher and Edward, </w:t>
      </w:r>
      <w:r w:rsidRPr="00F945DE">
        <w:rPr>
          <w:rFonts w:ascii="Calibri" w:hAnsi="Calibri"/>
          <w:i/>
          <w:sz w:val="20"/>
          <w:szCs w:val="20"/>
        </w:rPr>
        <w:t>Memory-Enhancing Techniques for Investigative Interviewing</w:t>
      </w:r>
      <w:r>
        <w:rPr>
          <w:rFonts w:ascii="Calibri" w:hAnsi="Calibri"/>
          <w:sz w:val="20"/>
          <w:szCs w:val="20"/>
        </w:rPr>
        <w:t xml:space="preserve">. </w:t>
      </w:r>
    </w:p>
  </w:footnote>
  <w:footnote w:id="25">
    <w:p w14:paraId="58097E6B" w14:textId="4C0A22F8" w:rsidR="00FE7246" w:rsidRPr="00640104" w:rsidRDefault="00FE7246" w:rsidP="000B3B5A">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Meneses et al., “5-HT6 Receptor Memory and Amnesia.” </w:t>
      </w:r>
    </w:p>
  </w:footnote>
  <w:footnote w:id="26">
    <w:p w14:paraId="7F43C362" w14:textId="0D37F3C5" w:rsidR="00FE7246" w:rsidRPr="00640104" w:rsidRDefault="00FE7246" w:rsidP="000B3B5A">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Gr</w:t>
      </w:r>
      <w:r w:rsidRPr="00640104">
        <w:rPr>
          <w:rFonts w:ascii="Calibri" w:hAnsi="Calibri"/>
          <w:sz w:val="20"/>
          <w:szCs w:val="20"/>
          <w:lang w:val="en-US"/>
        </w:rPr>
        <w:t>ö</w:t>
      </w:r>
      <w:r>
        <w:rPr>
          <w:rFonts w:ascii="Calibri" w:hAnsi="Calibri"/>
          <w:sz w:val="20"/>
          <w:szCs w:val="20"/>
        </w:rPr>
        <w:t xml:space="preserve">n et al., “Cholinergic Enhancement of Episodic Memory in Healthy Young Adults.” </w:t>
      </w:r>
      <w:r w:rsidRPr="00640104">
        <w:rPr>
          <w:rFonts w:ascii="Calibri" w:hAnsi="Calibri"/>
          <w:sz w:val="20"/>
          <w:szCs w:val="20"/>
        </w:rPr>
        <w:fldChar w:fldCharType="begin"/>
      </w:r>
      <w:r w:rsidRPr="00640104">
        <w:rPr>
          <w:rFonts w:ascii="Calibri" w:hAnsi="Calibri"/>
          <w:sz w:val="20"/>
          <w:szCs w:val="20"/>
        </w:rPr>
        <w:instrText xml:space="preserve"> ADDIN ZOTERO_ITEM CSL_CITATION {"citationID":"4vJP6GqJ","properties":{"formattedCitation":"{\\rtf Gr\\uc0\\u246{}n et al., \\uc0\\u8220{}Cholinergic Enhancement of Episodic Memory in Healthy Young Adults.\\uc0\\u8221{}}","plainCitation":"Grön et al., “Cholinergic Enhancement of Episodic Memory in Healthy Young Adults.”"},"citationItems":[{"id":982,"uris":["http://zotero.org/users/local/WmJWdMOu/items/IH5APP4J"],"uri":["http://zotero.org/users/local/WmJWdMOu/items/IH5APP4J"],"itemData":{"id":982,"type":"article-journal","title":"Cholinergic enhancement of episodic memory in healthy young adults","container-title":"Psychopharmacology","page":"170-179","volume":"182","issue":"1","source":"link.springer.com","abstract":"Rationale Acetylcholine esterase (AchE) inhibitors are known to remediate symptoms of Alzheimer's disease. However, only few systematic data exist on the effects of cholinergic treatment on cognitive functions in normal subjects. Objective This study evaluated the effects of donepezil, an inhibitor of AchE, on cognitive performance in young and healthy subjects. Methods We used a randomised double-blind parallel group placebo-controlled repeated measures design to investigate changes of cognitive functions in a group of 30 young healthy male subjects (mean age 23.9 years±2.24 SD) upon application of donepezil or placebo for 30 days. Attentional and executive functions, visual and verbal short-term and working memory, semantic memory, as well as verbal and visual episodic memory were investigated using an extensive neuropsychological test battery. Results Time-by-group interactions demonstrated significant drug effects that were specific to episodic memory in both the verbal and visual domain. Additionally, donezepil significantly improved long-term visual episodic recall. In none of the other functions under investigation any significant treatment effects were observed. Conclusion Given this specific drug effect and the well-known relevance of the hippocampal region for episodic memory, we conclude that this region appears to be the major target of cholinergic enhancement in healthy subjects due to long-term inhibition of AchE.","DOI":"10.1007/s00213-005-0043-2","ISSN":"0033-3158, 1432-2072","journalAbbreviation":"Psychopharmacology","language":"en","author":[{"family":"Grön","given":"Georg"},{"family":"Kirstein","given":"Matthias"},{"family":"Thielscher","given":"Axel"},{"family":"Riepe","given":"Matthias W."},{"family":"Spitzer","given":"Manfred"}],"issued":{"date-parts":[["2005",7,14]]},"accessed":{"date-parts":[["2015",1,28]],"season":"23:34:07"}}}],"schema":"https://github.com/citation-style-language/schema/raw/master/csl-citation.json"} </w:instrText>
      </w:r>
      <w:r w:rsidRPr="00640104">
        <w:rPr>
          <w:rFonts w:ascii="Calibri" w:hAnsi="Calibri"/>
          <w:sz w:val="20"/>
          <w:szCs w:val="20"/>
        </w:rPr>
        <w:fldChar w:fldCharType="separate"/>
      </w:r>
      <w:r>
        <w:rPr>
          <w:rFonts w:ascii="Calibri" w:hAnsi="Calibri"/>
          <w:sz w:val="20"/>
          <w:szCs w:val="20"/>
          <w:lang w:val="en-US"/>
        </w:rPr>
        <w:t xml:space="preserve"> </w:t>
      </w:r>
      <w:r w:rsidRPr="00640104">
        <w:rPr>
          <w:rFonts w:ascii="Calibri" w:hAnsi="Calibri"/>
          <w:sz w:val="20"/>
          <w:szCs w:val="20"/>
        </w:rPr>
        <w:fldChar w:fldCharType="end"/>
      </w:r>
    </w:p>
  </w:footnote>
  <w:footnote w:id="27">
    <w:p w14:paraId="65AB71BF" w14:textId="36269B4F"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Croxson et al., “Acetylcholine Facilitates Recovery of Episodic Memory after Brain Damage.” </w:t>
      </w:r>
    </w:p>
  </w:footnote>
  <w:footnote w:id="28">
    <w:p w14:paraId="7D37A2FF" w14:textId="55C3CC69" w:rsidR="00FE7246" w:rsidRPr="00640104" w:rsidRDefault="00FE7246" w:rsidP="000F7775">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Manenti et al., “Enhancing Verbal Episodic Memory in Older and Young Subjects after Non-Invasive Brain Stimulation.”</w:t>
      </w:r>
    </w:p>
  </w:footnote>
  <w:footnote w:id="29">
    <w:p w14:paraId="5A74FF14" w14:textId="59295C0F" w:rsidR="00FE7246" w:rsidRPr="00640104" w:rsidRDefault="00FE7246" w:rsidP="00A47CDE">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Penolazzi et al., “Effects of Transcranial Direct Current Stimulation on Episodic Memory Related to Emotional Visual Stimuli.”</w:t>
      </w:r>
      <w:r w:rsidRPr="00640104">
        <w:rPr>
          <w:rFonts w:ascii="Calibri" w:hAnsi="Calibri"/>
          <w:sz w:val="20"/>
          <w:szCs w:val="20"/>
          <w:lang w:val="en-US"/>
        </w:rPr>
        <w:t xml:space="preserve"> </w:t>
      </w:r>
    </w:p>
  </w:footnote>
  <w:footnote w:id="30">
    <w:p w14:paraId="556A9894" w14:textId="77777777"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Pr="00640104">
        <w:rPr>
          <w:rFonts w:ascii="Calibri" w:hAnsi="Calibri"/>
          <w:sz w:val="20"/>
          <w:szCs w:val="20"/>
          <w:lang w:val="en-US"/>
        </w:rPr>
        <w:t>Ibid.</w:t>
      </w:r>
    </w:p>
  </w:footnote>
  <w:footnote w:id="31">
    <w:p w14:paraId="756C3855" w14:textId="7D9F9C2D" w:rsidR="00FE7246" w:rsidRPr="00640104" w:rsidRDefault="00FE7246" w:rsidP="0037487E">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Hu, Eskander, and Williams, “Role of Deep Brain Stimulation in Modulating Memory Formation and Recall.” </w:t>
      </w:r>
    </w:p>
  </w:footnote>
  <w:footnote w:id="32">
    <w:p w14:paraId="53BA1B86" w14:textId="771C15D2"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Hamani et al., “Memory Enhancement Induced by Hypothalamic/fornix Deep Brain Stimulation.”</w:t>
      </w:r>
      <w:r w:rsidRPr="00640104">
        <w:rPr>
          <w:rFonts w:ascii="Calibri" w:hAnsi="Calibri"/>
          <w:sz w:val="20"/>
          <w:szCs w:val="20"/>
          <w:lang w:val="en-US"/>
        </w:rPr>
        <w:t xml:space="preserve"> </w:t>
      </w:r>
    </w:p>
  </w:footnote>
  <w:footnote w:id="33">
    <w:p w14:paraId="25BECD41" w14:textId="5620BE48"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See </w:t>
      </w:r>
      <w:r>
        <w:rPr>
          <w:rFonts w:ascii="Calibri" w:hAnsi="Calibri"/>
          <w:sz w:val="20"/>
          <w:szCs w:val="20"/>
        </w:rPr>
        <w:t xml:space="preserve">Cuff et al., “Empathy” </w:t>
      </w:r>
      <w:r w:rsidRPr="00640104">
        <w:rPr>
          <w:rFonts w:ascii="Calibri" w:hAnsi="Calibri"/>
          <w:sz w:val="20"/>
          <w:szCs w:val="20"/>
        </w:rPr>
        <w:t>for a review.</w:t>
      </w:r>
    </w:p>
  </w:footnote>
  <w:footnote w:id="34">
    <w:p w14:paraId="23D50DD5" w14:textId="5E6FDCE6" w:rsidR="00FE7246" w:rsidRPr="00640104" w:rsidRDefault="00FE7246" w:rsidP="00554DEF">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Blair, “Responding to the Emotions of Others,” 699.</w:t>
      </w:r>
    </w:p>
  </w:footnote>
  <w:footnote w:id="35">
    <w:p w14:paraId="3F806857" w14:textId="37634A7D" w:rsidR="00FE7246" w:rsidRPr="005109CD" w:rsidRDefault="00FE7246" w:rsidP="00A343BC">
      <w:pPr>
        <w:pStyle w:val="FootnoteText"/>
        <w:rPr>
          <w:rFonts w:ascii="Calibri" w:hAnsi="Calibri"/>
          <w:sz w:val="20"/>
          <w:szCs w:val="20"/>
          <w:lang w:val="en-US"/>
        </w:rPr>
      </w:pPr>
      <w:r w:rsidRPr="0020324C">
        <w:rPr>
          <w:rStyle w:val="FootnoteReference"/>
        </w:rPr>
        <w:footnoteRef/>
      </w:r>
      <w:r w:rsidRPr="005109CD">
        <w:rPr>
          <w:rFonts w:ascii="Calibri" w:hAnsi="Calibri"/>
          <w:sz w:val="20"/>
          <w:szCs w:val="20"/>
        </w:rPr>
        <w:t xml:space="preserve"> For discussion, see </w:t>
      </w:r>
      <w:r>
        <w:rPr>
          <w:rFonts w:ascii="Calibri" w:hAnsi="Calibri"/>
          <w:sz w:val="20"/>
          <w:szCs w:val="20"/>
        </w:rPr>
        <w:t>Levy, “Psychopaths and Blame”; Glannon, “Psychopathy and Responsibility”; Levy, “The Responsibility of the Psychopath Revisited”; Vargas and Nichols, “Psychopaths and Moral Knowledge.”</w:t>
      </w:r>
      <w:r w:rsidRPr="005109CD">
        <w:rPr>
          <w:rFonts w:ascii="Calibri" w:hAnsi="Calibri"/>
          <w:sz w:val="20"/>
          <w:szCs w:val="20"/>
          <w:lang w:val="en-US"/>
        </w:rPr>
        <w:t xml:space="preserve"> </w:t>
      </w:r>
    </w:p>
  </w:footnote>
  <w:footnote w:id="36">
    <w:p w14:paraId="3C2FA1C8" w14:textId="2CA7A113" w:rsidR="00FE7246" w:rsidRPr="005109CD" w:rsidRDefault="00FE7246">
      <w:pPr>
        <w:pStyle w:val="FootnoteText"/>
        <w:rPr>
          <w:rFonts w:ascii="Calibri" w:hAnsi="Calibri"/>
          <w:sz w:val="20"/>
          <w:szCs w:val="20"/>
          <w:lang w:val="en-US"/>
        </w:rPr>
      </w:pPr>
      <w:r w:rsidRPr="0020324C">
        <w:rPr>
          <w:rStyle w:val="FootnoteReference"/>
        </w:rPr>
        <w:footnoteRef/>
      </w:r>
      <w:r w:rsidRPr="005109CD">
        <w:rPr>
          <w:rFonts w:ascii="Calibri" w:hAnsi="Calibri"/>
          <w:sz w:val="20"/>
          <w:szCs w:val="20"/>
        </w:rPr>
        <w:t xml:space="preserve"> </w:t>
      </w:r>
      <w:r>
        <w:rPr>
          <w:rFonts w:ascii="Calibri" w:hAnsi="Calibri"/>
          <w:sz w:val="20"/>
          <w:szCs w:val="20"/>
        </w:rPr>
        <w:t xml:space="preserve">Baron-Cohen, Leslie, and Frith, “Does the Autistic Child have a ‘theory of Mind’?”; Baron-Cohen, “Theory of Mind and Autism”; Hill and Frith, “Understanding Autism.” </w:t>
      </w:r>
    </w:p>
  </w:footnote>
  <w:footnote w:id="37">
    <w:p w14:paraId="0A5E36C6" w14:textId="61F4F056" w:rsidR="00FE7246" w:rsidRPr="005109CD" w:rsidRDefault="00FE7246">
      <w:pPr>
        <w:pStyle w:val="FootnoteText"/>
        <w:rPr>
          <w:lang w:val="en-US"/>
        </w:rPr>
      </w:pPr>
      <w:r w:rsidRPr="0020324C">
        <w:rPr>
          <w:rStyle w:val="FootnoteReference"/>
        </w:rPr>
        <w:footnoteRef/>
      </w:r>
      <w:r w:rsidRPr="005109CD">
        <w:rPr>
          <w:rFonts w:ascii="Calibri" w:hAnsi="Calibri"/>
          <w:sz w:val="20"/>
          <w:szCs w:val="20"/>
        </w:rPr>
        <w:t xml:space="preserve"> </w:t>
      </w:r>
      <w:r>
        <w:rPr>
          <w:rFonts w:ascii="Calibri" w:hAnsi="Calibri"/>
          <w:sz w:val="20"/>
          <w:szCs w:val="20"/>
        </w:rPr>
        <w:t>Haskins and Silva, “Asperger’s Disorder and Criminal Behaviour.”</w:t>
      </w:r>
      <w:r w:rsidRPr="005109CD">
        <w:rPr>
          <w:lang w:val="en-US"/>
        </w:rPr>
        <w:t xml:space="preserve"> </w:t>
      </w:r>
    </w:p>
  </w:footnote>
  <w:footnote w:id="38">
    <w:p w14:paraId="5B67F77C" w14:textId="2DA8CE2E" w:rsidR="00FE7246" w:rsidRPr="00640104" w:rsidRDefault="00FE7246" w:rsidP="004B6490">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B943BE">
        <w:rPr>
          <w:rFonts w:ascii="Calibri" w:hAnsi="Calibri"/>
          <w:sz w:val="20"/>
          <w:szCs w:val="20"/>
        </w:rPr>
        <w:t xml:space="preserve">Ibid.; </w:t>
      </w:r>
      <w:r>
        <w:rPr>
          <w:rFonts w:ascii="Calibri" w:hAnsi="Calibri"/>
          <w:sz w:val="20"/>
          <w:szCs w:val="20"/>
        </w:rPr>
        <w:t xml:space="preserve">Scragg and Shah, “Prevalence of Asperger’s Syndrome in a Secure Hospital.” </w:t>
      </w:r>
    </w:p>
  </w:footnote>
  <w:footnote w:id="39">
    <w:p w14:paraId="3E8E3AAC" w14:textId="40B9DE5A"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Ward, “Cognitive Distortions in Sex Offenders”; Keenan and Ward, “A Theory of Mind Perspective of Cognitive, Affective, and Intimacy Deficits in Child Sexual Offenders.”</w:t>
      </w:r>
      <w:r w:rsidRPr="00640104">
        <w:rPr>
          <w:rFonts w:ascii="Calibri" w:hAnsi="Calibri"/>
          <w:sz w:val="20"/>
          <w:szCs w:val="20"/>
          <w:lang w:val="en-US"/>
        </w:rPr>
        <w:t xml:space="preserve"> </w:t>
      </w:r>
    </w:p>
  </w:footnote>
  <w:footnote w:id="40">
    <w:p w14:paraId="716D9E2A" w14:textId="1CA32323"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Blair, “Responding to the Emotions of Others”; Ali and Chamorro-Premuzic, “Investigating Theory of Mind Deficits in Nonclinical Psychopathy and Machiavellianism.”</w:t>
      </w:r>
      <w:r w:rsidRPr="00640104">
        <w:rPr>
          <w:rFonts w:ascii="Calibri" w:hAnsi="Calibri"/>
          <w:sz w:val="20"/>
          <w:szCs w:val="20"/>
          <w:lang w:val="en-US"/>
        </w:rPr>
        <w:t xml:space="preserve"> </w:t>
      </w:r>
    </w:p>
  </w:footnote>
  <w:footnote w:id="41">
    <w:p w14:paraId="1559AE9E" w14:textId="6DBC4DC5"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See </w:t>
      </w:r>
      <w:r>
        <w:rPr>
          <w:rFonts w:ascii="Calibri" w:hAnsi="Calibri"/>
          <w:sz w:val="20"/>
          <w:szCs w:val="20"/>
        </w:rPr>
        <w:t xml:space="preserve">Proeve and Tudor, </w:t>
      </w:r>
      <w:r w:rsidRPr="007E753A">
        <w:rPr>
          <w:rFonts w:ascii="Calibri" w:hAnsi="Calibri"/>
          <w:i/>
          <w:sz w:val="20"/>
          <w:szCs w:val="20"/>
        </w:rPr>
        <w:t>Remorse</w:t>
      </w:r>
      <w:r>
        <w:rPr>
          <w:rFonts w:ascii="Calibri" w:hAnsi="Calibri"/>
          <w:sz w:val="20"/>
          <w:szCs w:val="20"/>
        </w:rPr>
        <w:t xml:space="preserve">, 143. </w:t>
      </w:r>
      <w:r w:rsidRPr="00640104">
        <w:rPr>
          <w:rFonts w:ascii="Calibri" w:hAnsi="Calibri"/>
          <w:sz w:val="20"/>
          <w:szCs w:val="20"/>
        </w:rPr>
        <w:t xml:space="preserve">See </w:t>
      </w:r>
      <w:r>
        <w:rPr>
          <w:rFonts w:ascii="Calibri" w:hAnsi="Calibri"/>
          <w:sz w:val="20"/>
          <w:szCs w:val="20"/>
        </w:rPr>
        <w:t>Carich et al., “Enhancing Victim Empathy for Sex Offenders,” 258.</w:t>
      </w:r>
      <w:r w:rsidRPr="00640104">
        <w:rPr>
          <w:rFonts w:ascii="Calibri" w:hAnsi="Calibri"/>
          <w:sz w:val="20"/>
          <w:szCs w:val="20"/>
        </w:rPr>
        <w:t xml:space="preserve"> Moreover, psychopathy can also be understood as admitting of degrees. See </w:t>
      </w:r>
      <w:r>
        <w:rPr>
          <w:rFonts w:ascii="Calibri" w:hAnsi="Calibri"/>
          <w:sz w:val="20"/>
          <w:szCs w:val="20"/>
        </w:rPr>
        <w:t>Marcus, John, and Edens, “A Taxometric Analysis of Psychopathic Personality”; Murrie et al., “Youth with Psychopathy Features are Not a Discrete Class.”</w:t>
      </w:r>
      <w:r w:rsidRPr="00640104">
        <w:rPr>
          <w:rFonts w:ascii="Calibri" w:hAnsi="Calibri"/>
          <w:sz w:val="20"/>
          <w:szCs w:val="20"/>
          <w:lang w:val="en-US"/>
        </w:rPr>
        <w:t xml:space="preserve"> </w:t>
      </w:r>
    </w:p>
  </w:footnote>
  <w:footnote w:id="42">
    <w:p w14:paraId="2C8C9288" w14:textId="69EC864F"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Carich et al., “Enhancing Victim Empathy for Sex Offenders,” 256.</w:t>
      </w:r>
    </w:p>
  </w:footnote>
  <w:footnote w:id="43">
    <w:p w14:paraId="27DE288D" w14:textId="766AE726" w:rsidR="00FE7246" w:rsidRPr="00640104" w:rsidRDefault="00FE7246">
      <w:pPr>
        <w:pStyle w:val="FootnoteText"/>
        <w:rPr>
          <w:rFonts w:ascii="Calibri" w:hAnsi="Calibri"/>
          <w:sz w:val="20"/>
          <w:szCs w:val="20"/>
          <w:lang w:val="en-US"/>
        </w:rPr>
      </w:pPr>
      <w:r w:rsidRPr="0020324C">
        <w:rPr>
          <w:rStyle w:val="FootnoteReference"/>
        </w:rPr>
        <w:footnoteRef/>
      </w:r>
      <w:r>
        <w:rPr>
          <w:rFonts w:ascii="Calibri" w:hAnsi="Calibri"/>
          <w:sz w:val="20"/>
          <w:szCs w:val="20"/>
        </w:rPr>
        <w:t xml:space="preserve"> Carich et al., “Enhancing Victim Empathy for Sex Offenders”; Pithers, “Empathy Definition, Enhancement and Relevance to the Treatment of Sexual Abusers.”</w:t>
      </w:r>
      <w:r w:rsidRPr="00640104">
        <w:rPr>
          <w:rFonts w:ascii="Calibri" w:hAnsi="Calibri"/>
          <w:sz w:val="20"/>
          <w:szCs w:val="20"/>
        </w:rPr>
        <w:t xml:space="preserve"> Notice also that those suffering from pathological deficits in cognitive empathy often receive training to improve their theory of mind</w:t>
      </w:r>
      <w:r>
        <w:rPr>
          <w:rFonts w:ascii="Calibri" w:hAnsi="Calibri"/>
          <w:sz w:val="20"/>
          <w:szCs w:val="20"/>
        </w:rPr>
        <w:t>.</w:t>
      </w:r>
      <w:r w:rsidRPr="00640104">
        <w:rPr>
          <w:rFonts w:ascii="Calibri" w:hAnsi="Calibri"/>
          <w:sz w:val="20"/>
          <w:szCs w:val="20"/>
        </w:rPr>
        <w:t xml:space="preserve"> </w:t>
      </w:r>
      <w:r>
        <w:rPr>
          <w:rFonts w:ascii="Calibri" w:hAnsi="Calibri"/>
          <w:sz w:val="20"/>
          <w:szCs w:val="20"/>
        </w:rPr>
        <w:t xml:space="preserve">Hess et al., “Autism Treatment and Survey.” </w:t>
      </w:r>
    </w:p>
  </w:footnote>
  <w:footnote w:id="44">
    <w:p w14:paraId="10C66518" w14:textId="134F31D1"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Domes et al., “Oxytocin Improves ‘Mind-Reading’ in Humans”; Guastella et al., “Intranasal Oxytocin Improves Emotion Recognition for Youth with Autism Spectrum Disorders”; Bartz et al., “Oxytocin Selectively Improves Empathic Accuracy.”</w:t>
      </w:r>
      <w:r w:rsidRPr="00640104">
        <w:rPr>
          <w:rFonts w:ascii="Calibri" w:hAnsi="Calibri"/>
          <w:sz w:val="20"/>
          <w:szCs w:val="20"/>
          <w:lang w:val="en-US"/>
        </w:rPr>
        <w:t xml:space="preserve"> </w:t>
      </w:r>
    </w:p>
  </w:footnote>
  <w:footnote w:id="45">
    <w:p w14:paraId="26210237" w14:textId="54965D1D"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See</w:t>
      </w:r>
      <w:r>
        <w:rPr>
          <w:rFonts w:ascii="Calibri" w:hAnsi="Calibri"/>
          <w:sz w:val="20"/>
          <w:szCs w:val="20"/>
        </w:rPr>
        <w:t xml:space="preserve"> Gallagher and Frith, “Functional Imaging of ‘theory of Mind.’”</w:t>
      </w:r>
      <w:r w:rsidRPr="00640104">
        <w:rPr>
          <w:rFonts w:ascii="Calibri" w:hAnsi="Calibri"/>
          <w:sz w:val="20"/>
          <w:szCs w:val="20"/>
        </w:rPr>
        <w:t xml:space="preserve"> </w:t>
      </w:r>
    </w:p>
  </w:footnote>
  <w:footnote w:id="46">
    <w:p w14:paraId="5B5ED02B" w14:textId="67F2A548"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Enticott et al., “Deep Repetitive Transcranial Magnetic Stimulation Associated with Improved Social Functioning in a Young Woman with an Autism Spectrum Disorder.”</w:t>
      </w:r>
      <w:r w:rsidRPr="00640104">
        <w:rPr>
          <w:rFonts w:ascii="Calibri" w:hAnsi="Calibri"/>
          <w:sz w:val="20"/>
          <w:szCs w:val="20"/>
          <w:lang w:val="en-US"/>
        </w:rPr>
        <w:t xml:space="preserve"> </w:t>
      </w:r>
    </w:p>
  </w:footnote>
  <w:footnote w:id="47">
    <w:p w14:paraId="5F64F9CE" w14:textId="5A24CEB1"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Crockett et al., “Serotonin Selectively Influences Moral Judgment and Behaviour through Effects on Harm Aversion.”</w:t>
      </w:r>
      <w:r w:rsidRPr="00640104">
        <w:rPr>
          <w:rFonts w:ascii="Calibri" w:hAnsi="Calibri"/>
          <w:sz w:val="20"/>
          <w:szCs w:val="20"/>
          <w:lang w:val="en-US"/>
        </w:rPr>
        <w:t xml:space="preserve"> </w:t>
      </w:r>
    </w:p>
  </w:footnote>
  <w:footnote w:id="48">
    <w:p w14:paraId="3FD03B2A" w14:textId="7F6DF952"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Blair, “Neurobiological Basis of Psychopathy”; Glenn, Raine, and Schug, “The Neural Correlates of Moral Decision-Making in Psychopathy.”</w:t>
      </w:r>
      <w:r w:rsidRPr="00640104">
        <w:rPr>
          <w:rFonts w:ascii="Calibri" w:hAnsi="Calibri"/>
          <w:sz w:val="20"/>
          <w:szCs w:val="20"/>
          <w:lang w:val="en-US"/>
        </w:rPr>
        <w:t xml:space="preserve"> </w:t>
      </w:r>
    </w:p>
  </w:footnote>
  <w:footnote w:id="49">
    <w:p w14:paraId="327A803E" w14:textId="33932857" w:rsidR="00FE7246" w:rsidRPr="00640104" w:rsidRDefault="00FE7246" w:rsidP="00766091">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H</w:t>
      </w:r>
      <w:r w:rsidRPr="00640104">
        <w:rPr>
          <w:rFonts w:ascii="Calibri" w:hAnsi="Calibri"/>
          <w:sz w:val="20"/>
          <w:szCs w:val="20"/>
          <w:lang w:val="en-US"/>
        </w:rPr>
        <w:t>é</w:t>
      </w:r>
      <w:r>
        <w:rPr>
          <w:rFonts w:ascii="Calibri" w:hAnsi="Calibri"/>
          <w:sz w:val="20"/>
          <w:szCs w:val="20"/>
        </w:rPr>
        <w:t xml:space="preserve">tu, Taschereau-Dumouchel, and Jackson, “Stimulating the Brain to Study Social Interactions and Empathy,” 100; Avenanti et al., “Transcranial Magnetic Stimulation Highlights the Sensorimotor Side of Empathy for Pain”; Boggio, Zaghi, and Fregni, “Modulation of Emotions Associated with Images of Human Pain Using Anodal Transcranial Direct Current Stimulation (tDCS).” </w:t>
      </w:r>
    </w:p>
  </w:footnote>
  <w:footnote w:id="50">
    <w:p w14:paraId="20969707" w14:textId="116A0841"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 xml:space="preserve">de Ridder et al., “Moral Dysfunction: Theoretical Model and Potential Neurosurgical Treatments,” 173. </w:t>
      </w:r>
    </w:p>
  </w:footnote>
  <w:footnote w:id="51">
    <w:p w14:paraId="4C2CAC7A" w14:textId="51C1205E"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See </w:t>
      </w:r>
      <w:r>
        <w:rPr>
          <w:rFonts w:ascii="Calibri" w:hAnsi="Calibri"/>
          <w:sz w:val="20"/>
          <w:szCs w:val="20"/>
        </w:rPr>
        <w:t xml:space="preserve">Maibom, “To Treat a Psychopath.” </w:t>
      </w:r>
    </w:p>
  </w:footnote>
  <w:footnote w:id="52">
    <w:p w14:paraId="68E1A25A" w14:textId="707522C5"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L</w:t>
      </w:r>
      <w:r w:rsidRPr="00640104">
        <w:rPr>
          <w:rFonts w:ascii="Calibri" w:hAnsi="Calibri"/>
          <w:sz w:val="20"/>
          <w:szCs w:val="20"/>
          <w:lang w:val="en-US"/>
        </w:rPr>
        <w:t>ö</w:t>
      </w:r>
      <w:r>
        <w:rPr>
          <w:rFonts w:ascii="Calibri" w:hAnsi="Calibri"/>
          <w:sz w:val="20"/>
          <w:szCs w:val="20"/>
        </w:rPr>
        <w:t>sel and Schmucker, “The Effectiveness of Treatment for Sexual Offenders,” 128.</w:t>
      </w:r>
      <w:r w:rsidRPr="00640104">
        <w:rPr>
          <w:rFonts w:ascii="Calibri" w:hAnsi="Calibri"/>
          <w:sz w:val="20"/>
          <w:szCs w:val="20"/>
          <w:lang w:val="en-US"/>
        </w:rPr>
        <w:t xml:space="preserve"> </w:t>
      </w:r>
    </w:p>
  </w:footnote>
  <w:footnote w:id="53">
    <w:p w14:paraId="331E5553" w14:textId="3AC6315E"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Douglas, “Criminal Rehabilitation Through Medical Intervention,” 102.</w:t>
      </w:r>
      <w:r w:rsidRPr="00640104">
        <w:rPr>
          <w:rFonts w:ascii="Calibri" w:hAnsi="Calibri"/>
          <w:sz w:val="20"/>
          <w:szCs w:val="20"/>
          <w:lang w:val="en-US"/>
        </w:rPr>
        <w:t xml:space="preserve"> </w:t>
      </w:r>
    </w:p>
  </w:footnote>
  <w:footnote w:id="54">
    <w:p w14:paraId="2DBC29F2" w14:textId="300D3F35" w:rsidR="00FE7246" w:rsidRPr="00640104" w:rsidRDefault="00FE7246" w:rsidP="00DD06AD">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lang w:val="en-US"/>
        </w:rPr>
        <w:t xml:space="preserve">For a detailed analysis, </w:t>
      </w:r>
      <w:r w:rsidRPr="00640104">
        <w:rPr>
          <w:rFonts w:ascii="Calibri" w:hAnsi="Calibri"/>
          <w:sz w:val="20"/>
          <w:szCs w:val="20"/>
          <w:lang w:val="en-US"/>
        </w:rPr>
        <w:t xml:space="preserve">see </w:t>
      </w:r>
      <w:r>
        <w:rPr>
          <w:rFonts w:ascii="Calibri" w:hAnsi="Calibri"/>
          <w:sz w:val="20"/>
          <w:szCs w:val="20"/>
          <w:lang w:val="en-US"/>
        </w:rPr>
        <w:t xml:space="preserve">Maslen, </w:t>
      </w:r>
      <w:r w:rsidRPr="009746B5">
        <w:rPr>
          <w:rFonts w:ascii="Calibri" w:hAnsi="Calibri"/>
          <w:i/>
          <w:sz w:val="20"/>
          <w:szCs w:val="20"/>
          <w:lang w:val="en-US"/>
        </w:rPr>
        <w:t>Remorse, Penal Theory and Sentencing</w:t>
      </w:r>
      <w:r>
        <w:rPr>
          <w:rFonts w:ascii="Calibri" w:hAnsi="Calibri"/>
          <w:sz w:val="20"/>
          <w:szCs w:val="20"/>
          <w:lang w:val="en-US"/>
        </w:rPr>
        <w:t>.</w:t>
      </w:r>
      <w:r w:rsidRPr="00640104">
        <w:rPr>
          <w:rFonts w:ascii="Calibri" w:hAnsi="Calibri"/>
          <w:sz w:val="20"/>
          <w:szCs w:val="20"/>
          <w:lang w:val="en-US"/>
        </w:rPr>
        <w:t xml:space="preserve"> </w:t>
      </w:r>
    </w:p>
  </w:footnote>
  <w:footnote w:id="55">
    <w:p w14:paraId="26A1E5C2" w14:textId="77777777" w:rsidR="00FE7246" w:rsidRPr="00640104" w:rsidRDefault="00FE7246" w:rsidP="00AB2F99">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Importantly, the absence of remorse is ordinarily not punished </w:t>
      </w:r>
      <w:r w:rsidRPr="00640104">
        <w:rPr>
          <w:rFonts w:ascii="Calibri" w:hAnsi="Calibri"/>
          <w:i/>
          <w:sz w:val="20"/>
          <w:szCs w:val="20"/>
        </w:rPr>
        <w:t>per se</w:t>
      </w:r>
      <w:r w:rsidRPr="00640104">
        <w:rPr>
          <w:rFonts w:ascii="Calibri" w:hAnsi="Calibri"/>
          <w:sz w:val="20"/>
          <w:szCs w:val="20"/>
        </w:rPr>
        <w:t xml:space="preserve">. </w:t>
      </w:r>
    </w:p>
  </w:footnote>
  <w:footnote w:id="56">
    <w:p w14:paraId="2BF809D6" w14:textId="31E452CF"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Pr="00640104">
        <w:rPr>
          <w:rFonts w:ascii="Calibri" w:hAnsi="Calibri"/>
          <w:sz w:val="20"/>
          <w:szCs w:val="20"/>
          <w:lang w:val="en-US"/>
        </w:rPr>
        <w:t xml:space="preserve">See </w:t>
      </w:r>
      <w:r>
        <w:rPr>
          <w:rFonts w:ascii="Calibri" w:hAnsi="Calibri"/>
          <w:sz w:val="20"/>
          <w:szCs w:val="20"/>
          <w:lang w:val="en-US"/>
        </w:rPr>
        <w:t xml:space="preserve">Tasioulas, “Punishment and Repentance.” For criticisms of these views see </w:t>
      </w:r>
      <w:r w:rsidRPr="00640104">
        <w:rPr>
          <w:rFonts w:ascii="Calibri" w:hAnsi="Calibri"/>
          <w:sz w:val="20"/>
          <w:szCs w:val="20"/>
          <w:lang w:val="en-US"/>
        </w:rPr>
        <w:fldChar w:fldCharType="begin"/>
      </w:r>
      <w:r w:rsidRPr="00640104">
        <w:rPr>
          <w:rFonts w:ascii="Calibri" w:hAnsi="Calibri"/>
          <w:sz w:val="20"/>
          <w:szCs w:val="20"/>
          <w:lang w:val="en-US"/>
        </w:rPr>
        <w:instrText xml:space="preserve"> ADDIN ZOTERO_ITEM CSL_CITATION {"citationID":"EcTAU6I0","properties":{"formattedCitation":"{\\rtf Tasioulas, \\uc0\\u8220{}Punishment and Repentance.\\uc0\\u8221{}}","plainCitation":"Tasioulas, “Punishment and Repentance.”"},"citationItems":[{"id":1418,"uris":["http://zotero.org/users/local/WmJWdMOu/items/BZPD95I9"],"uri":["http://zotero.org/users/local/WmJWdMOu/items/BZPD95I9"],"itemData":{"id":1418,"type":"article-journal","title":"Punishment and Repentance","container-title":"Philosophy","page":"279–322","volume":"null","issue":"02","source":"Cambridge Journals Online","abstract":"In philosophical writings, the practice of punishment standardly features as a terrain over which comprehensive moral theories—in the main, versions of ‘consequentialism’ and ‘deontology’—have fought a prolonged and inconclusive battle. The grip of this top-down model of the relationship between philosophical theory and punitive practice is so tenacious that even the most seemingly innocent concern with the ‘consequences’ of punishment is often read, if not as an endorsement of consequentialism, then at least as the registering of a consequentialist point. But to suppose that repentance or crime prevention, for example, are goods that punishment characteristically aims to secure is hardly to endorse the maximization of some value or set of values as the fundamental criterion of moral rightness. Equally, an appeal to desert or rights in the justification of punishment does not commit one to the deontological claim that these norms have a basis independent of human interests. This suggests that the prevalence of the top-down model may owe more to the inertia of established usage, or the temptations of over-intellectualization, than one might initially have supposed.","DOI":"10.1017/S0031819106316063","ISSN":"1469-817X","author":[{"family":"Tasioulas","given":"John"}],"issued":{"date-parts":[["2006",4]]},"accessed":{"date-parts":[["2015",5,10]]}}}],"schema":"https://github.com/citation-style-language/schema/raw/master/csl-citation.json"} </w:instrText>
      </w:r>
      <w:r w:rsidRPr="00640104">
        <w:rPr>
          <w:rFonts w:ascii="Calibri" w:hAnsi="Calibri"/>
          <w:sz w:val="20"/>
          <w:szCs w:val="20"/>
          <w:lang w:val="en-US"/>
        </w:rPr>
        <w:fldChar w:fldCharType="separate"/>
      </w:r>
      <w:r w:rsidRPr="00640104">
        <w:rPr>
          <w:rFonts w:ascii="Calibri" w:hAnsi="Calibri"/>
          <w:sz w:val="20"/>
          <w:szCs w:val="20"/>
          <w:lang w:val="en-US"/>
        </w:rPr>
        <w:t>Tasioulas, “Punishment and Repentance</w:t>
      </w:r>
      <w:r>
        <w:rPr>
          <w:rFonts w:ascii="Calibri" w:hAnsi="Calibri"/>
          <w:sz w:val="20"/>
          <w:szCs w:val="20"/>
          <w:lang w:val="en-US"/>
        </w:rPr>
        <w:t>.</w:t>
      </w:r>
      <w:r w:rsidRPr="00640104">
        <w:rPr>
          <w:rFonts w:ascii="Calibri" w:hAnsi="Calibri"/>
          <w:sz w:val="20"/>
          <w:szCs w:val="20"/>
          <w:lang w:val="en-US"/>
        </w:rPr>
        <w:t>”</w:t>
      </w:r>
      <w:r w:rsidRPr="00640104">
        <w:rPr>
          <w:rFonts w:ascii="Calibri" w:hAnsi="Calibri"/>
          <w:sz w:val="20"/>
          <w:szCs w:val="20"/>
          <w:lang w:val="en-US"/>
        </w:rPr>
        <w:fldChar w:fldCharType="end"/>
      </w:r>
      <w:r w:rsidRPr="00640104">
        <w:rPr>
          <w:rFonts w:ascii="Calibri" w:hAnsi="Calibri"/>
          <w:sz w:val="20"/>
          <w:szCs w:val="20"/>
          <w:lang w:val="en-US"/>
        </w:rPr>
        <w:t xml:space="preserve"> For criticisms of these views</w:t>
      </w:r>
      <w:r>
        <w:rPr>
          <w:rFonts w:ascii="Calibri" w:hAnsi="Calibri"/>
          <w:sz w:val="20"/>
          <w:szCs w:val="20"/>
          <w:lang w:val="en-US"/>
        </w:rPr>
        <w:t>, see</w:t>
      </w:r>
      <w:r w:rsidRPr="00640104">
        <w:rPr>
          <w:rFonts w:ascii="Calibri" w:hAnsi="Calibri"/>
          <w:sz w:val="20"/>
          <w:szCs w:val="20"/>
          <w:lang w:val="en-US"/>
        </w:rPr>
        <w:t xml:space="preserve"> </w:t>
      </w:r>
      <w:r>
        <w:rPr>
          <w:rFonts w:ascii="Calibri" w:hAnsi="Calibri"/>
          <w:sz w:val="20"/>
          <w:szCs w:val="20"/>
          <w:lang w:val="en-US"/>
        </w:rPr>
        <w:t xml:space="preserve">Maslen, </w:t>
      </w:r>
      <w:r w:rsidRPr="009746B5">
        <w:rPr>
          <w:rFonts w:ascii="Calibri" w:hAnsi="Calibri"/>
          <w:i/>
          <w:sz w:val="20"/>
          <w:szCs w:val="20"/>
          <w:lang w:val="en-US"/>
        </w:rPr>
        <w:t>Remorse, Penal Theory and Sentencing</w:t>
      </w:r>
      <w:r>
        <w:rPr>
          <w:rFonts w:ascii="Calibri" w:hAnsi="Calibri"/>
          <w:sz w:val="20"/>
          <w:szCs w:val="20"/>
          <w:lang w:val="en-US"/>
        </w:rPr>
        <w:t>.</w:t>
      </w:r>
    </w:p>
  </w:footnote>
  <w:footnote w:id="57">
    <w:p w14:paraId="659E1FB8" w14:textId="711E4906" w:rsidR="00FE7246" w:rsidRPr="004377B9" w:rsidRDefault="00FE7246">
      <w:pPr>
        <w:pStyle w:val="FootnoteText"/>
        <w:rPr>
          <w:lang w:val="en-US"/>
        </w:rPr>
      </w:pPr>
      <w:r>
        <w:rPr>
          <w:rStyle w:val="FootnoteReference"/>
        </w:rPr>
        <w:footnoteRef/>
      </w:r>
      <w:r>
        <w:t xml:space="preserve"> </w:t>
      </w:r>
      <w:r>
        <w:rPr>
          <w:rFonts w:ascii="Calibri" w:hAnsi="Calibri"/>
          <w:sz w:val="20"/>
          <w:szCs w:val="20"/>
          <w:lang w:val="en-US"/>
        </w:rPr>
        <w:t>S</w:t>
      </w:r>
      <w:r w:rsidRPr="00640104">
        <w:rPr>
          <w:rFonts w:ascii="Calibri" w:hAnsi="Calibri"/>
          <w:sz w:val="20"/>
          <w:szCs w:val="20"/>
          <w:lang w:val="en-US"/>
        </w:rPr>
        <w:t xml:space="preserve">ee </w:t>
      </w:r>
      <w:r>
        <w:rPr>
          <w:rFonts w:ascii="Calibri" w:hAnsi="Calibri"/>
          <w:sz w:val="20"/>
          <w:szCs w:val="20"/>
          <w:lang w:val="en-US"/>
        </w:rPr>
        <w:t xml:space="preserve">Maslen, </w:t>
      </w:r>
      <w:r w:rsidRPr="009746B5">
        <w:rPr>
          <w:rFonts w:ascii="Calibri" w:hAnsi="Calibri"/>
          <w:i/>
          <w:sz w:val="20"/>
          <w:szCs w:val="20"/>
          <w:lang w:val="en-US"/>
        </w:rPr>
        <w:t>Remorse, Penal Theory and Sentencing</w:t>
      </w:r>
      <w:r>
        <w:rPr>
          <w:rFonts w:ascii="Calibri" w:hAnsi="Calibri"/>
          <w:sz w:val="20"/>
          <w:szCs w:val="20"/>
          <w:lang w:val="en-US"/>
        </w:rPr>
        <w:t>.</w:t>
      </w:r>
    </w:p>
  </w:footnote>
  <w:footnote w:id="58">
    <w:p w14:paraId="7E33D2E5" w14:textId="1A1B3510" w:rsidR="00FE7246" w:rsidRPr="004D13DE" w:rsidRDefault="00FE7246">
      <w:pPr>
        <w:pStyle w:val="FootnoteText"/>
        <w:rPr>
          <w:rFonts w:ascii="Calibri" w:hAnsi="Calibri"/>
          <w:sz w:val="20"/>
          <w:szCs w:val="20"/>
          <w:lang w:val="en-US"/>
        </w:rPr>
      </w:pPr>
      <w:r w:rsidRPr="0020324C">
        <w:rPr>
          <w:rStyle w:val="FootnoteReference"/>
        </w:rPr>
        <w:footnoteRef/>
      </w:r>
      <w:r w:rsidRPr="004D13DE">
        <w:rPr>
          <w:rFonts w:ascii="Calibri" w:hAnsi="Calibri"/>
          <w:sz w:val="20"/>
          <w:szCs w:val="20"/>
        </w:rPr>
        <w:t xml:space="preserve"> </w:t>
      </w:r>
      <w:r>
        <w:rPr>
          <w:rFonts w:ascii="Calibri" w:hAnsi="Calibri"/>
          <w:sz w:val="20"/>
          <w:szCs w:val="20"/>
        </w:rPr>
        <w:t xml:space="preserve">See Proeve and Tudor, </w:t>
      </w:r>
      <w:r w:rsidRPr="00C42812">
        <w:rPr>
          <w:rFonts w:ascii="Calibri" w:hAnsi="Calibri"/>
          <w:i/>
          <w:sz w:val="20"/>
          <w:szCs w:val="20"/>
        </w:rPr>
        <w:t>Remorse</w:t>
      </w:r>
      <w:r>
        <w:rPr>
          <w:rFonts w:ascii="Calibri" w:hAnsi="Calibri"/>
          <w:sz w:val="20"/>
          <w:szCs w:val="20"/>
        </w:rPr>
        <w:t xml:space="preserve">, and </w:t>
      </w:r>
      <w:r>
        <w:rPr>
          <w:rFonts w:ascii="Calibri" w:hAnsi="Calibri"/>
          <w:sz w:val="20"/>
          <w:szCs w:val="20"/>
          <w:lang w:val="en-US"/>
        </w:rPr>
        <w:t xml:space="preserve">Maslen, </w:t>
      </w:r>
      <w:r w:rsidRPr="009746B5">
        <w:rPr>
          <w:rFonts w:ascii="Calibri" w:hAnsi="Calibri"/>
          <w:i/>
          <w:sz w:val="20"/>
          <w:szCs w:val="20"/>
          <w:lang w:val="en-US"/>
        </w:rPr>
        <w:t>Remorse, Penal Theory and Sentencing</w:t>
      </w:r>
      <w:r>
        <w:rPr>
          <w:rFonts w:ascii="Calibri" w:hAnsi="Calibri"/>
          <w:sz w:val="20"/>
          <w:szCs w:val="20"/>
          <w:lang w:val="en-US"/>
        </w:rPr>
        <w:t>.</w:t>
      </w:r>
    </w:p>
  </w:footnote>
  <w:footnote w:id="59">
    <w:p w14:paraId="252EA177" w14:textId="6A32916E" w:rsidR="00FE7246" w:rsidRPr="004D13DE" w:rsidRDefault="00FE7246">
      <w:pPr>
        <w:pStyle w:val="FootnoteText"/>
        <w:rPr>
          <w:lang w:val="en-US"/>
        </w:rPr>
      </w:pPr>
      <w:r w:rsidRPr="0020324C">
        <w:rPr>
          <w:rStyle w:val="FootnoteReference"/>
        </w:rPr>
        <w:footnoteRef/>
      </w:r>
      <w:r w:rsidRPr="004D13DE">
        <w:rPr>
          <w:rFonts w:ascii="Calibri" w:hAnsi="Calibri"/>
          <w:sz w:val="20"/>
          <w:szCs w:val="20"/>
        </w:rPr>
        <w:t xml:space="preserve"> </w:t>
      </w:r>
      <w:r>
        <w:rPr>
          <w:rFonts w:ascii="Calibri" w:hAnsi="Calibri"/>
          <w:sz w:val="20"/>
          <w:szCs w:val="20"/>
        </w:rPr>
        <w:t xml:space="preserve">Aristotle, </w:t>
      </w:r>
      <w:r w:rsidRPr="00FE7246">
        <w:rPr>
          <w:rFonts w:ascii="Calibri" w:hAnsi="Calibri"/>
          <w:i/>
          <w:sz w:val="20"/>
          <w:szCs w:val="20"/>
        </w:rPr>
        <w:t>The Nicomachean Ethics</w:t>
      </w:r>
      <w:r>
        <w:rPr>
          <w:rFonts w:ascii="Calibri" w:hAnsi="Calibri"/>
          <w:sz w:val="20"/>
          <w:szCs w:val="20"/>
        </w:rPr>
        <w:t xml:space="preserve">, 41. </w:t>
      </w:r>
    </w:p>
  </w:footnote>
  <w:footnote w:id="60">
    <w:p w14:paraId="08F518E4" w14:textId="1D8872D2"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Pr>
          <w:rFonts w:ascii="Calibri" w:hAnsi="Calibri"/>
          <w:sz w:val="20"/>
          <w:szCs w:val="20"/>
        </w:rPr>
        <w:t>Stark, “A Change of Heart,” 47. See also Stark, “Emotions and the Ontology of Moral Value</w:t>
      </w:r>
      <w:r w:rsidR="003E185F">
        <w:rPr>
          <w:rFonts w:ascii="Calibri" w:hAnsi="Calibri"/>
          <w:sz w:val="20"/>
          <w:szCs w:val="20"/>
        </w:rPr>
        <w:t xml:space="preserve">.” </w:t>
      </w:r>
    </w:p>
  </w:footnote>
  <w:footnote w:id="61">
    <w:p w14:paraId="3DC8A152" w14:textId="7D58EE36"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C96CE2">
        <w:rPr>
          <w:rFonts w:ascii="Calibri" w:hAnsi="Calibri"/>
          <w:sz w:val="20"/>
          <w:szCs w:val="20"/>
        </w:rPr>
        <w:t>Bittner, “Is It Reasonable to Regret Things One Did?”</w:t>
      </w:r>
      <w:r w:rsidR="00C96CE2" w:rsidRPr="00640104">
        <w:rPr>
          <w:rFonts w:ascii="Calibri" w:hAnsi="Calibri"/>
          <w:sz w:val="20"/>
          <w:szCs w:val="20"/>
          <w:lang w:val="en-US"/>
        </w:rPr>
        <w:t xml:space="preserve"> </w:t>
      </w:r>
    </w:p>
  </w:footnote>
  <w:footnote w:id="62">
    <w:p w14:paraId="54E18CFF" w14:textId="60C5BD25"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347E2B">
        <w:rPr>
          <w:rFonts w:ascii="Calibri" w:hAnsi="Calibri"/>
          <w:sz w:val="20"/>
          <w:szCs w:val="20"/>
        </w:rPr>
        <w:t>Roberts, “Will Power and the Virtues,” 235.</w:t>
      </w:r>
      <w:r w:rsidR="00347E2B" w:rsidRPr="00640104">
        <w:rPr>
          <w:rFonts w:ascii="Calibri" w:hAnsi="Calibri"/>
          <w:sz w:val="20"/>
          <w:szCs w:val="20"/>
          <w:lang w:val="en-US"/>
        </w:rPr>
        <w:t xml:space="preserve"> </w:t>
      </w:r>
    </w:p>
  </w:footnote>
  <w:footnote w:id="63">
    <w:p w14:paraId="6BEAF40B" w14:textId="52BCAC66"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347E2B">
        <w:rPr>
          <w:rFonts w:ascii="Calibri" w:hAnsi="Calibri"/>
          <w:sz w:val="20"/>
          <w:szCs w:val="20"/>
        </w:rPr>
        <w:t xml:space="preserve">Fischer and Ravizza, </w:t>
      </w:r>
      <w:r w:rsidR="00347E2B" w:rsidRPr="00347E2B">
        <w:rPr>
          <w:rFonts w:ascii="Calibri" w:hAnsi="Calibri"/>
          <w:i/>
          <w:sz w:val="20"/>
          <w:szCs w:val="20"/>
        </w:rPr>
        <w:t>Responsibility and Control</w:t>
      </w:r>
      <w:r w:rsidR="00347E2B">
        <w:rPr>
          <w:rFonts w:ascii="Calibri" w:hAnsi="Calibri"/>
          <w:sz w:val="20"/>
          <w:szCs w:val="20"/>
        </w:rPr>
        <w:t>, 182.</w:t>
      </w:r>
      <w:r w:rsidR="00347E2B" w:rsidRPr="00640104">
        <w:rPr>
          <w:rFonts w:ascii="Calibri" w:hAnsi="Calibri"/>
          <w:sz w:val="20"/>
          <w:szCs w:val="20"/>
          <w:lang w:val="en-US"/>
        </w:rPr>
        <w:t xml:space="preserve"> </w:t>
      </w:r>
    </w:p>
  </w:footnote>
  <w:footnote w:id="64">
    <w:p w14:paraId="2FA128EE" w14:textId="20E24152" w:rsidR="00FE7246" w:rsidRPr="00640104" w:rsidRDefault="00FE7246" w:rsidP="006D69C7">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B571B3">
        <w:rPr>
          <w:rFonts w:ascii="Calibri" w:hAnsi="Calibri"/>
          <w:sz w:val="20"/>
          <w:szCs w:val="20"/>
        </w:rPr>
        <w:t xml:space="preserve">Nussbaum, </w:t>
      </w:r>
      <w:r w:rsidR="00B571B3" w:rsidRPr="00B571B3">
        <w:rPr>
          <w:rFonts w:ascii="Calibri" w:hAnsi="Calibri"/>
          <w:i/>
          <w:sz w:val="20"/>
          <w:szCs w:val="20"/>
        </w:rPr>
        <w:t>Love’s Knowledge</w:t>
      </w:r>
      <w:r w:rsidR="00B571B3">
        <w:rPr>
          <w:rFonts w:ascii="Calibri" w:hAnsi="Calibri"/>
          <w:sz w:val="20"/>
          <w:szCs w:val="20"/>
        </w:rPr>
        <w:t xml:space="preserve">, 79. </w:t>
      </w:r>
    </w:p>
  </w:footnote>
  <w:footnote w:id="65">
    <w:p w14:paraId="54AC11B2" w14:textId="70D9C541"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9171BF">
        <w:rPr>
          <w:rFonts w:ascii="Calibri" w:hAnsi="Calibri"/>
          <w:sz w:val="20"/>
          <w:szCs w:val="20"/>
        </w:rPr>
        <w:t xml:space="preserve">Hills, “Moral Testimony and Moral Epistemology.” </w:t>
      </w:r>
    </w:p>
  </w:footnote>
  <w:footnote w:id="66">
    <w:p w14:paraId="682FAE55" w14:textId="0F9BBC98" w:rsidR="00FE7246" w:rsidRPr="00640104" w:rsidRDefault="00FE7246" w:rsidP="005C04AD">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See </w:t>
      </w:r>
      <w:r w:rsidR="009171BF">
        <w:rPr>
          <w:rFonts w:ascii="Calibri" w:hAnsi="Calibri"/>
          <w:sz w:val="20"/>
          <w:szCs w:val="20"/>
        </w:rPr>
        <w:t>Wiggins, Needs, Values, Truth, 196 for a similar view.</w:t>
      </w:r>
      <w:r w:rsidR="009171BF" w:rsidRPr="00640104">
        <w:rPr>
          <w:rFonts w:ascii="Calibri" w:hAnsi="Calibri"/>
          <w:sz w:val="20"/>
          <w:szCs w:val="20"/>
          <w:lang w:val="en-US"/>
        </w:rPr>
        <w:t xml:space="preserve"> </w:t>
      </w:r>
    </w:p>
  </w:footnote>
  <w:footnote w:id="67">
    <w:p w14:paraId="083FD676" w14:textId="3F1E4A35" w:rsidR="00FE7246" w:rsidRPr="00640104" w:rsidRDefault="00FE7246" w:rsidP="00417CD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845F61">
        <w:rPr>
          <w:rFonts w:ascii="Calibri" w:hAnsi="Calibri"/>
          <w:sz w:val="20"/>
          <w:szCs w:val="20"/>
        </w:rPr>
        <w:t xml:space="preserve">Vincent, “Restoring Responsibility,” 30. </w:t>
      </w:r>
    </w:p>
  </w:footnote>
  <w:footnote w:id="68">
    <w:p w14:paraId="14132FB5" w14:textId="2644A4C2" w:rsidR="00FE7246" w:rsidRPr="00640104" w:rsidRDefault="00FE7246" w:rsidP="004C6DE1">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See </w:t>
      </w:r>
      <w:r w:rsidR="00845F61">
        <w:rPr>
          <w:rFonts w:ascii="Calibri" w:hAnsi="Calibri"/>
          <w:sz w:val="20"/>
          <w:szCs w:val="20"/>
        </w:rPr>
        <w:t xml:space="preserve">Schechtman, </w:t>
      </w:r>
      <w:r w:rsidR="00845F61" w:rsidRPr="00845F61">
        <w:rPr>
          <w:rFonts w:ascii="Calibri" w:hAnsi="Calibri"/>
          <w:i/>
          <w:sz w:val="20"/>
          <w:szCs w:val="20"/>
        </w:rPr>
        <w:t>The Constitution of Selves</w:t>
      </w:r>
      <w:r w:rsidR="00845F61">
        <w:rPr>
          <w:rFonts w:ascii="Calibri" w:hAnsi="Calibri"/>
          <w:sz w:val="20"/>
          <w:szCs w:val="20"/>
        </w:rPr>
        <w:t xml:space="preserve">. </w:t>
      </w:r>
    </w:p>
  </w:footnote>
  <w:footnote w:id="69">
    <w:p w14:paraId="3F19E721" w14:textId="459F88C1" w:rsidR="00FE7246" w:rsidRPr="00640104" w:rsidRDefault="00FE7246" w:rsidP="004C6DE1">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845F61">
        <w:rPr>
          <w:rFonts w:ascii="Calibri" w:hAnsi="Calibri"/>
          <w:sz w:val="20"/>
          <w:szCs w:val="20"/>
        </w:rPr>
        <w:t xml:space="preserve">Parfit, </w:t>
      </w:r>
      <w:r w:rsidR="00845F61" w:rsidRPr="00845F61">
        <w:rPr>
          <w:rFonts w:ascii="Calibri" w:hAnsi="Calibri"/>
          <w:i/>
          <w:sz w:val="20"/>
          <w:szCs w:val="20"/>
        </w:rPr>
        <w:t>Reasons and Persons</w:t>
      </w:r>
      <w:r w:rsidR="00845F61">
        <w:rPr>
          <w:rFonts w:ascii="Calibri" w:hAnsi="Calibri"/>
          <w:sz w:val="20"/>
          <w:szCs w:val="20"/>
        </w:rPr>
        <w:t xml:space="preserve">. </w:t>
      </w:r>
    </w:p>
  </w:footnote>
  <w:footnote w:id="70">
    <w:p w14:paraId="5FC4B58D" w14:textId="5ADFC09A" w:rsidR="00FE7246" w:rsidRPr="00640104" w:rsidRDefault="00FE7246" w:rsidP="003626AD">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BE3601">
        <w:rPr>
          <w:rFonts w:ascii="Calibri" w:hAnsi="Calibri"/>
          <w:sz w:val="20"/>
          <w:szCs w:val="20"/>
        </w:rPr>
        <w:t xml:space="preserve">Degrazia, “Prozac, Enhancement, and Self-Creation,” 137. </w:t>
      </w:r>
    </w:p>
  </w:footnote>
  <w:footnote w:id="71">
    <w:p w14:paraId="1875D6E4" w14:textId="590BFCCD"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BE3601">
        <w:rPr>
          <w:rFonts w:ascii="Calibri" w:hAnsi="Calibri"/>
          <w:sz w:val="20"/>
          <w:szCs w:val="20"/>
        </w:rPr>
        <w:t>Ibid., 136.</w:t>
      </w:r>
    </w:p>
  </w:footnote>
  <w:footnote w:id="72">
    <w:p w14:paraId="7BC1952F" w14:textId="3EC77696" w:rsidR="00FE7246" w:rsidRPr="00640104" w:rsidRDefault="00FE7246" w:rsidP="003626AD">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425780">
        <w:rPr>
          <w:rFonts w:ascii="Calibri" w:hAnsi="Calibri"/>
          <w:sz w:val="20"/>
          <w:szCs w:val="20"/>
        </w:rPr>
        <w:t>Levy, “</w:t>
      </w:r>
      <w:r w:rsidR="00AA429A">
        <w:rPr>
          <w:rFonts w:ascii="Calibri" w:hAnsi="Calibri"/>
          <w:sz w:val="20"/>
          <w:szCs w:val="20"/>
        </w:rPr>
        <w:t>Enhancing Authenticity,” 316.</w:t>
      </w:r>
      <w:r w:rsidR="00AA429A" w:rsidRPr="00640104">
        <w:rPr>
          <w:rFonts w:ascii="Calibri" w:hAnsi="Calibri"/>
          <w:sz w:val="20"/>
          <w:szCs w:val="20"/>
          <w:lang w:val="en-US"/>
        </w:rPr>
        <w:t xml:space="preserve"> </w:t>
      </w:r>
    </w:p>
  </w:footnote>
  <w:footnote w:id="73">
    <w:p w14:paraId="4C851A4B" w14:textId="0FABD686" w:rsidR="00FE7246" w:rsidRPr="00640104" w:rsidRDefault="00FE7246">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AA429A">
        <w:rPr>
          <w:rFonts w:ascii="Calibri" w:hAnsi="Calibri"/>
          <w:sz w:val="20"/>
          <w:szCs w:val="20"/>
        </w:rPr>
        <w:t xml:space="preserve">Ibid., 317. </w:t>
      </w:r>
    </w:p>
  </w:footnote>
  <w:footnote w:id="74">
    <w:p w14:paraId="294E9094" w14:textId="500F1E02" w:rsidR="00FE7246" w:rsidRPr="00640104" w:rsidRDefault="00FE7246" w:rsidP="00434E5C">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AA429A">
        <w:rPr>
          <w:rFonts w:ascii="Calibri" w:hAnsi="Calibri"/>
          <w:sz w:val="20"/>
          <w:szCs w:val="20"/>
        </w:rPr>
        <w:t>Kass, “Ageless Bodies, Happy Souls,” 22.</w:t>
      </w:r>
      <w:r w:rsidR="00AA429A" w:rsidRPr="00640104">
        <w:rPr>
          <w:rFonts w:ascii="Calibri" w:hAnsi="Calibri"/>
          <w:sz w:val="20"/>
          <w:szCs w:val="20"/>
          <w:lang w:val="en-US"/>
        </w:rPr>
        <w:t xml:space="preserve"> </w:t>
      </w:r>
    </w:p>
  </w:footnote>
  <w:footnote w:id="75">
    <w:p w14:paraId="460D55BB" w14:textId="4C7BC389" w:rsidR="00FE7246" w:rsidRPr="00916874" w:rsidRDefault="00FE7246" w:rsidP="006469AC">
      <w:pPr>
        <w:pStyle w:val="FootnoteText"/>
        <w:rPr>
          <w:rFonts w:ascii="Calibri" w:hAnsi="Calibri"/>
          <w:sz w:val="20"/>
          <w:szCs w:val="20"/>
          <w:lang w:val="en-US"/>
        </w:rPr>
      </w:pPr>
      <w:r w:rsidRPr="0020324C">
        <w:rPr>
          <w:rStyle w:val="FootnoteReference"/>
        </w:rPr>
        <w:footnoteRef/>
      </w:r>
      <w:r w:rsidRPr="00640104">
        <w:rPr>
          <w:rFonts w:ascii="Calibri" w:hAnsi="Calibri"/>
          <w:sz w:val="20"/>
          <w:szCs w:val="20"/>
        </w:rPr>
        <w:t xml:space="preserve"> </w:t>
      </w:r>
      <w:r w:rsidR="00425780">
        <w:rPr>
          <w:rFonts w:ascii="Calibri" w:hAnsi="Calibri"/>
          <w:sz w:val="20"/>
          <w:szCs w:val="20"/>
        </w:rPr>
        <w:t xml:space="preserve">Juth, Enhancement, Autonomy, and Authenticity,” 43.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E86" w14:textId="698A07D8" w:rsidR="00F62282" w:rsidRPr="00F62282" w:rsidRDefault="00F62282" w:rsidP="00F62282">
    <w:pPr>
      <w:rPr>
        <w:rFonts w:ascii="Baskerville" w:eastAsia="Times New Roman" w:hAnsi="Baskerville" w:cs="Times New Roman"/>
        <w:color w:val="000000" w:themeColor="text1"/>
        <w:sz w:val="20"/>
        <w:szCs w:val="20"/>
      </w:rPr>
    </w:pPr>
    <w:r w:rsidRPr="00F62282">
      <w:rPr>
        <w:rFonts w:ascii="Baskerville" w:hAnsi="Baskerville"/>
        <w:color w:val="000000" w:themeColor="text1"/>
        <w:sz w:val="20"/>
        <w:szCs w:val="20"/>
      </w:rPr>
      <w:t>This is a pre-publication version. The final version in published in</w:t>
    </w:r>
    <w:r w:rsidRPr="00F62282">
      <w:rPr>
        <w:rFonts w:ascii="Baskerville" w:hAnsi="Baskerville"/>
        <w:color w:val="000000" w:themeColor="text1"/>
        <w:sz w:val="20"/>
        <w:szCs w:val="20"/>
      </w:rPr>
      <w:t xml:space="preserve"> </w:t>
    </w:r>
    <w:r w:rsidRPr="00F62282">
      <w:rPr>
        <w:rFonts w:ascii="Baskerville" w:hAnsi="Baskerville"/>
        <w:i/>
        <w:color w:val="000000" w:themeColor="text1"/>
        <w:sz w:val="20"/>
        <w:szCs w:val="20"/>
      </w:rPr>
      <w:t xml:space="preserve">Criminal Law and Philosophy, </w:t>
    </w:r>
    <w:r w:rsidRPr="00F62282">
      <w:rPr>
        <w:rFonts w:ascii="Baskerville" w:eastAsia="Times New Roman" w:hAnsi="Baskerville" w:cs="Times New Roman"/>
        <w:color w:val="000000" w:themeColor="text1"/>
        <w:sz w:val="20"/>
        <w:szCs w:val="20"/>
        <w:shd w:val="clear" w:color="auto" w:fill="FFFFFF"/>
      </w:rPr>
      <w:t xml:space="preserve">11 (3): 499-522. 2017 at </w:t>
    </w:r>
    <w:hyperlink r:id="rId1" w:history="1">
      <w:r w:rsidRPr="00F62282">
        <w:rPr>
          <w:rStyle w:val="Hyperlink"/>
          <w:rFonts w:ascii="Baskerville" w:eastAsia="Times New Roman" w:hAnsi="Baskerville" w:cs="Times New Roman"/>
          <w:sz w:val="20"/>
          <w:szCs w:val="20"/>
          <w:shd w:val="clear" w:color="auto" w:fill="FFFFFF"/>
        </w:rPr>
        <w:t>https://link.springer.com/article/10.1007/s11572-015-9383-0</w:t>
      </w:r>
    </w:hyperlink>
  </w:p>
  <w:p w14:paraId="3694B14A" w14:textId="4CE28B82" w:rsidR="00FE7246" w:rsidRDefault="00FE72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8C3"/>
    <w:multiLevelType w:val="hybridMultilevel"/>
    <w:tmpl w:val="1D06E00C"/>
    <w:lvl w:ilvl="0" w:tplc="4CA6DFB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C195672"/>
    <w:multiLevelType w:val="hybridMultilevel"/>
    <w:tmpl w:val="75D0310A"/>
    <w:lvl w:ilvl="0" w:tplc="8634EB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069BA"/>
    <w:multiLevelType w:val="hybridMultilevel"/>
    <w:tmpl w:val="C156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BD4C96"/>
    <w:multiLevelType w:val="hybridMultilevel"/>
    <w:tmpl w:val="C95A04B6"/>
    <w:lvl w:ilvl="0" w:tplc="05085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027CC"/>
    <w:multiLevelType w:val="hybridMultilevel"/>
    <w:tmpl w:val="1D06E00C"/>
    <w:lvl w:ilvl="0" w:tplc="4CA6DFB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3AB587E"/>
    <w:multiLevelType w:val="hybridMultilevel"/>
    <w:tmpl w:val="2A54273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3E950C11"/>
    <w:multiLevelType w:val="hybridMultilevel"/>
    <w:tmpl w:val="490A991A"/>
    <w:lvl w:ilvl="0" w:tplc="C53E93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1B66F7"/>
    <w:multiLevelType w:val="multilevel"/>
    <w:tmpl w:val="C89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860D7"/>
    <w:multiLevelType w:val="hybridMultilevel"/>
    <w:tmpl w:val="F3524D1C"/>
    <w:lvl w:ilvl="0" w:tplc="1F0C5B02">
      <w:start w:val="3"/>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A6"/>
    <w:rsid w:val="00000A6B"/>
    <w:rsid w:val="00000ACD"/>
    <w:rsid w:val="000037F8"/>
    <w:rsid w:val="00006DE0"/>
    <w:rsid w:val="00007EE4"/>
    <w:rsid w:val="00016302"/>
    <w:rsid w:val="0002402C"/>
    <w:rsid w:val="00030BF3"/>
    <w:rsid w:val="00040FA0"/>
    <w:rsid w:val="0004169B"/>
    <w:rsid w:val="000514F2"/>
    <w:rsid w:val="00052A30"/>
    <w:rsid w:val="0005483B"/>
    <w:rsid w:val="00054FFE"/>
    <w:rsid w:val="000552EA"/>
    <w:rsid w:val="00055BD3"/>
    <w:rsid w:val="00060D44"/>
    <w:rsid w:val="00062D6E"/>
    <w:rsid w:val="00064620"/>
    <w:rsid w:val="0006573E"/>
    <w:rsid w:val="0007009F"/>
    <w:rsid w:val="00070420"/>
    <w:rsid w:val="00072BD0"/>
    <w:rsid w:val="000761DC"/>
    <w:rsid w:val="00076D27"/>
    <w:rsid w:val="0007779B"/>
    <w:rsid w:val="000839F5"/>
    <w:rsid w:val="00094818"/>
    <w:rsid w:val="0009485F"/>
    <w:rsid w:val="00097338"/>
    <w:rsid w:val="000A1251"/>
    <w:rsid w:val="000A142C"/>
    <w:rsid w:val="000A458A"/>
    <w:rsid w:val="000A6026"/>
    <w:rsid w:val="000A6305"/>
    <w:rsid w:val="000A7C11"/>
    <w:rsid w:val="000B3B5A"/>
    <w:rsid w:val="000B3E2F"/>
    <w:rsid w:val="000B6DFE"/>
    <w:rsid w:val="000B733C"/>
    <w:rsid w:val="000C1D41"/>
    <w:rsid w:val="000C2245"/>
    <w:rsid w:val="000C31C5"/>
    <w:rsid w:val="000C488F"/>
    <w:rsid w:val="000C56D1"/>
    <w:rsid w:val="000C78B2"/>
    <w:rsid w:val="000D1AD2"/>
    <w:rsid w:val="000D600C"/>
    <w:rsid w:val="000E0F4C"/>
    <w:rsid w:val="000E1C8E"/>
    <w:rsid w:val="000E5D62"/>
    <w:rsid w:val="000E6F1E"/>
    <w:rsid w:val="000F001A"/>
    <w:rsid w:val="000F0C59"/>
    <w:rsid w:val="000F35D4"/>
    <w:rsid w:val="000F4BC7"/>
    <w:rsid w:val="000F538B"/>
    <w:rsid w:val="000F6929"/>
    <w:rsid w:val="000F6DDD"/>
    <w:rsid w:val="000F7775"/>
    <w:rsid w:val="001032EA"/>
    <w:rsid w:val="00107B47"/>
    <w:rsid w:val="001109A2"/>
    <w:rsid w:val="00110F5D"/>
    <w:rsid w:val="00111835"/>
    <w:rsid w:val="00115FE8"/>
    <w:rsid w:val="001170DA"/>
    <w:rsid w:val="00117AC6"/>
    <w:rsid w:val="00121966"/>
    <w:rsid w:val="0012197A"/>
    <w:rsid w:val="00121A45"/>
    <w:rsid w:val="00121B96"/>
    <w:rsid w:val="00123096"/>
    <w:rsid w:val="0012398A"/>
    <w:rsid w:val="00130A14"/>
    <w:rsid w:val="001326B2"/>
    <w:rsid w:val="00135E3E"/>
    <w:rsid w:val="00136907"/>
    <w:rsid w:val="00136D9B"/>
    <w:rsid w:val="001378E1"/>
    <w:rsid w:val="00142F4C"/>
    <w:rsid w:val="00143C41"/>
    <w:rsid w:val="00144170"/>
    <w:rsid w:val="00145330"/>
    <w:rsid w:val="00147B17"/>
    <w:rsid w:val="00153F19"/>
    <w:rsid w:val="001550B5"/>
    <w:rsid w:val="001559A4"/>
    <w:rsid w:val="00156DF6"/>
    <w:rsid w:val="001601ED"/>
    <w:rsid w:val="001609A8"/>
    <w:rsid w:val="00160EFA"/>
    <w:rsid w:val="00160FB9"/>
    <w:rsid w:val="0016159D"/>
    <w:rsid w:val="00162007"/>
    <w:rsid w:val="00165A09"/>
    <w:rsid w:val="001670C2"/>
    <w:rsid w:val="00167485"/>
    <w:rsid w:val="00167A62"/>
    <w:rsid w:val="001713F0"/>
    <w:rsid w:val="00185601"/>
    <w:rsid w:val="001864BF"/>
    <w:rsid w:val="00191A19"/>
    <w:rsid w:val="00191F06"/>
    <w:rsid w:val="00196A08"/>
    <w:rsid w:val="001A2535"/>
    <w:rsid w:val="001A36F7"/>
    <w:rsid w:val="001A4C91"/>
    <w:rsid w:val="001A5735"/>
    <w:rsid w:val="001A612A"/>
    <w:rsid w:val="001A6194"/>
    <w:rsid w:val="001A78A0"/>
    <w:rsid w:val="001B4B35"/>
    <w:rsid w:val="001B5786"/>
    <w:rsid w:val="001B5EBB"/>
    <w:rsid w:val="001C2454"/>
    <w:rsid w:val="001C379E"/>
    <w:rsid w:val="001C7191"/>
    <w:rsid w:val="001D1958"/>
    <w:rsid w:val="001D3FBE"/>
    <w:rsid w:val="001D479A"/>
    <w:rsid w:val="001D5BD8"/>
    <w:rsid w:val="001E0F81"/>
    <w:rsid w:val="001E2511"/>
    <w:rsid w:val="001E4696"/>
    <w:rsid w:val="001F0EDB"/>
    <w:rsid w:val="001F3E37"/>
    <w:rsid w:val="001F7209"/>
    <w:rsid w:val="001F7DB7"/>
    <w:rsid w:val="002017DB"/>
    <w:rsid w:val="00202828"/>
    <w:rsid w:val="00203239"/>
    <w:rsid w:val="0020324C"/>
    <w:rsid w:val="00203CA3"/>
    <w:rsid w:val="002053B8"/>
    <w:rsid w:val="00205D46"/>
    <w:rsid w:val="00206A9C"/>
    <w:rsid w:val="00212610"/>
    <w:rsid w:val="00212B08"/>
    <w:rsid w:val="00214720"/>
    <w:rsid w:val="00216231"/>
    <w:rsid w:val="0021623A"/>
    <w:rsid w:val="00217102"/>
    <w:rsid w:val="00221396"/>
    <w:rsid w:val="002217AE"/>
    <w:rsid w:val="00222235"/>
    <w:rsid w:val="00222C6A"/>
    <w:rsid w:val="00225766"/>
    <w:rsid w:val="002301E6"/>
    <w:rsid w:val="00230745"/>
    <w:rsid w:val="00231340"/>
    <w:rsid w:val="00232044"/>
    <w:rsid w:val="00232081"/>
    <w:rsid w:val="00235B12"/>
    <w:rsid w:val="002433C4"/>
    <w:rsid w:val="00243545"/>
    <w:rsid w:val="00244719"/>
    <w:rsid w:val="00253356"/>
    <w:rsid w:val="0025576A"/>
    <w:rsid w:val="00267EDA"/>
    <w:rsid w:val="00274198"/>
    <w:rsid w:val="00274531"/>
    <w:rsid w:val="00275BAA"/>
    <w:rsid w:val="00285815"/>
    <w:rsid w:val="0028590D"/>
    <w:rsid w:val="00287113"/>
    <w:rsid w:val="00287237"/>
    <w:rsid w:val="00291C0C"/>
    <w:rsid w:val="00291DA6"/>
    <w:rsid w:val="00297A86"/>
    <w:rsid w:val="002A0DB8"/>
    <w:rsid w:val="002A1103"/>
    <w:rsid w:val="002A24F1"/>
    <w:rsid w:val="002A351A"/>
    <w:rsid w:val="002B025C"/>
    <w:rsid w:val="002B1F95"/>
    <w:rsid w:val="002B26A3"/>
    <w:rsid w:val="002B3B0B"/>
    <w:rsid w:val="002C04B2"/>
    <w:rsid w:val="002C3CA6"/>
    <w:rsid w:val="002D272C"/>
    <w:rsid w:val="002D569A"/>
    <w:rsid w:val="002D6B7C"/>
    <w:rsid w:val="002E09C2"/>
    <w:rsid w:val="002E4A75"/>
    <w:rsid w:val="002F35F6"/>
    <w:rsid w:val="002F6D25"/>
    <w:rsid w:val="00302329"/>
    <w:rsid w:val="00303D09"/>
    <w:rsid w:val="003114F2"/>
    <w:rsid w:val="00314CD1"/>
    <w:rsid w:val="00314F02"/>
    <w:rsid w:val="00315681"/>
    <w:rsid w:val="00320688"/>
    <w:rsid w:val="0032325D"/>
    <w:rsid w:val="003275FF"/>
    <w:rsid w:val="003276F1"/>
    <w:rsid w:val="00327F18"/>
    <w:rsid w:val="0033281B"/>
    <w:rsid w:val="00333EE4"/>
    <w:rsid w:val="0034034C"/>
    <w:rsid w:val="00342DB6"/>
    <w:rsid w:val="00346E79"/>
    <w:rsid w:val="00347E2B"/>
    <w:rsid w:val="00350619"/>
    <w:rsid w:val="00350A69"/>
    <w:rsid w:val="00351B35"/>
    <w:rsid w:val="00352473"/>
    <w:rsid w:val="00353609"/>
    <w:rsid w:val="00353630"/>
    <w:rsid w:val="00356326"/>
    <w:rsid w:val="003626AD"/>
    <w:rsid w:val="00362D23"/>
    <w:rsid w:val="003647EC"/>
    <w:rsid w:val="00365A81"/>
    <w:rsid w:val="00366D88"/>
    <w:rsid w:val="00367485"/>
    <w:rsid w:val="00367500"/>
    <w:rsid w:val="00372261"/>
    <w:rsid w:val="00374870"/>
    <w:rsid w:val="0037487E"/>
    <w:rsid w:val="003765B3"/>
    <w:rsid w:val="0037748B"/>
    <w:rsid w:val="00377AE4"/>
    <w:rsid w:val="00377CDC"/>
    <w:rsid w:val="003809E6"/>
    <w:rsid w:val="00381824"/>
    <w:rsid w:val="00381CDD"/>
    <w:rsid w:val="00382B18"/>
    <w:rsid w:val="00383984"/>
    <w:rsid w:val="00386FBD"/>
    <w:rsid w:val="00387903"/>
    <w:rsid w:val="00393784"/>
    <w:rsid w:val="0039491A"/>
    <w:rsid w:val="00395B5E"/>
    <w:rsid w:val="003A092B"/>
    <w:rsid w:val="003A0FA1"/>
    <w:rsid w:val="003A0FCF"/>
    <w:rsid w:val="003A1F5D"/>
    <w:rsid w:val="003A250B"/>
    <w:rsid w:val="003A6416"/>
    <w:rsid w:val="003B196D"/>
    <w:rsid w:val="003B2A92"/>
    <w:rsid w:val="003B33EE"/>
    <w:rsid w:val="003B4849"/>
    <w:rsid w:val="003B4B9F"/>
    <w:rsid w:val="003B5541"/>
    <w:rsid w:val="003B7453"/>
    <w:rsid w:val="003C413E"/>
    <w:rsid w:val="003C4EDA"/>
    <w:rsid w:val="003C50FD"/>
    <w:rsid w:val="003C5A06"/>
    <w:rsid w:val="003C6B40"/>
    <w:rsid w:val="003D0F80"/>
    <w:rsid w:val="003D19DE"/>
    <w:rsid w:val="003D6267"/>
    <w:rsid w:val="003D63ED"/>
    <w:rsid w:val="003E185F"/>
    <w:rsid w:val="003E7857"/>
    <w:rsid w:val="003E7C19"/>
    <w:rsid w:val="003F00EC"/>
    <w:rsid w:val="003F0F7D"/>
    <w:rsid w:val="003F2D80"/>
    <w:rsid w:val="003F3F54"/>
    <w:rsid w:val="003F547A"/>
    <w:rsid w:val="003F6699"/>
    <w:rsid w:val="00406C0C"/>
    <w:rsid w:val="00407946"/>
    <w:rsid w:val="00407D2F"/>
    <w:rsid w:val="00411553"/>
    <w:rsid w:val="00411CBF"/>
    <w:rsid w:val="004137B7"/>
    <w:rsid w:val="00414D04"/>
    <w:rsid w:val="0041519B"/>
    <w:rsid w:val="00416A62"/>
    <w:rsid w:val="00417CD6"/>
    <w:rsid w:val="00422600"/>
    <w:rsid w:val="00422849"/>
    <w:rsid w:val="00425780"/>
    <w:rsid w:val="00434E5C"/>
    <w:rsid w:val="0043654D"/>
    <w:rsid w:val="004377B9"/>
    <w:rsid w:val="00437E02"/>
    <w:rsid w:val="004400DC"/>
    <w:rsid w:val="004410BB"/>
    <w:rsid w:val="004442EA"/>
    <w:rsid w:val="00444A08"/>
    <w:rsid w:val="00444D5C"/>
    <w:rsid w:val="00445326"/>
    <w:rsid w:val="00445FD1"/>
    <w:rsid w:val="00447D1E"/>
    <w:rsid w:val="0045193B"/>
    <w:rsid w:val="00451A2B"/>
    <w:rsid w:val="00452F91"/>
    <w:rsid w:val="004602F1"/>
    <w:rsid w:val="0046159A"/>
    <w:rsid w:val="004649BF"/>
    <w:rsid w:val="004653FB"/>
    <w:rsid w:val="004712D8"/>
    <w:rsid w:val="004722B0"/>
    <w:rsid w:val="004729DC"/>
    <w:rsid w:val="00474F02"/>
    <w:rsid w:val="00476081"/>
    <w:rsid w:val="00477B5D"/>
    <w:rsid w:val="00481157"/>
    <w:rsid w:val="00481CB1"/>
    <w:rsid w:val="00482791"/>
    <w:rsid w:val="004867F3"/>
    <w:rsid w:val="0048797D"/>
    <w:rsid w:val="00487DB3"/>
    <w:rsid w:val="00490EF0"/>
    <w:rsid w:val="00491696"/>
    <w:rsid w:val="00492EF1"/>
    <w:rsid w:val="00494B29"/>
    <w:rsid w:val="004957B4"/>
    <w:rsid w:val="00495E4B"/>
    <w:rsid w:val="0049726E"/>
    <w:rsid w:val="004A059E"/>
    <w:rsid w:val="004A0B0B"/>
    <w:rsid w:val="004A111A"/>
    <w:rsid w:val="004A121B"/>
    <w:rsid w:val="004A18E2"/>
    <w:rsid w:val="004A39BD"/>
    <w:rsid w:val="004A6584"/>
    <w:rsid w:val="004A6C12"/>
    <w:rsid w:val="004B1E9B"/>
    <w:rsid w:val="004B49FE"/>
    <w:rsid w:val="004B4FCA"/>
    <w:rsid w:val="004B6490"/>
    <w:rsid w:val="004B66CF"/>
    <w:rsid w:val="004C0CD0"/>
    <w:rsid w:val="004C3C02"/>
    <w:rsid w:val="004C6DE1"/>
    <w:rsid w:val="004C737A"/>
    <w:rsid w:val="004D13DE"/>
    <w:rsid w:val="004D1F6C"/>
    <w:rsid w:val="004D3FDD"/>
    <w:rsid w:val="004D4868"/>
    <w:rsid w:val="004D5486"/>
    <w:rsid w:val="004D58BF"/>
    <w:rsid w:val="004D6B50"/>
    <w:rsid w:val="004D788C"/>
    <w:rsid w:val="004E0C77"/>
    <w:rsid w:val="004E38CD"/>
    <w:rsid w:val="004E5547"/>
    <w:rsid w:val="004E794B"/>
    <w:rsid w:val="004F04C0"/>
    <w:rsid w:val="004F1DA1"/>
    <w:rsid w:val="004F45CC"/>
    <w:rsid w:val="004F5DBA"/>
    <w:rsid w:val="004F6128"/>
    <w:rsid w:val="004F779A"/>
    <w:rsid w:val="00501051"/>
    <w:rsid w:val="005021DD"/>
    <w:rsid w:val="0050336D"/>
    <w:rsid w:val="005109CD"/>
    <w:rsid w:val="00511ACE"/>
    <w:rsid w:val="00512434"/>
    <w:rsid w:val="00512C0B"/>
    <w:rsid w:val="00520C70"/>
    <w:rsid w:val="00523013"/>
    <w:rsid w:val="00524070"/>
    <w:rsid w:val="005241F0"/>
    <w:rsid w:val="0052422A"/>
    <w:rsid w:val="005256CA"/>
    <w:rsid w:val="005275BF"/>
    <w:rsid w:val="0052773D"/>
    <w:rsid w:val="0052789E"/>
    <w:rsid w:val="00531C05"/>
    <w:rsid w:val="0053480B"/>
    <w:rsid w:val="00537079"/>
    <w:rsid w:val="00540C5C"/>
    <w:rsid w:val="00542636"/>
    <w:rsid w:val="005431E5"/>
    <w:rsid w:val="00547991"/>
    <w:rsid w:val="00547DCC"/>
    <w:rsid w:val="00550E72"/>
    <w:rsid w:val="00551D79"/>
    <w:rsid w:val="0055258B"/>
    <w:rsid w:val="00553311"/>
    <w:rsid w:val="00554DEF"/>
    <w:rsid w:val="0055605C"/>
    <w:rsid w:val="00557207"/>
    <w:rsid w:val="00560939"/>
    <w:rsid w:val="005729A7"/>
    <w:rsid w:val="00573B52"/>
    <w:rsid w:val="005759E7"/>
    <w:rsid w:val="00575E0E"/>
    <w:rsid w:val="00577FC2"/>
    <w:rsid w:val="00581363"/>
    <w:rsid w:val="005816EF"/>
    <w:rsid w:val="00583AAF"/>
    <w:rsid w:val="0058703D"/>
    <w:rsid w:val="00587D70"/>
    <w:rsid w:val="00595768"/>
    <w:rsid w:val="00595AFD"/>
    <w:rsid w:val="005A1AF4"/>
    <w:rsid w:val="005A2B8D"/>
    <w:rsid w:val="005A319E"/>
    <w:rsid w:val="005B2320"/>
    <w:rsid w:val="005B6A60"/>
    <w:rsid w:val="005B7AD3"/>
    <w:rsid w:val="005C04AD"/>
    <w:rsid w:val="005C426C"/>
    <w:rsid w:val="005D05E6"/>
    <w:rsid w:val="005D219F"/>
    <w:rsid w:val="005D346C"/>
    <w:rsid w:val="005D618A"/>
    <w:rsid w:val="005D6E2F"/>
    <w:rsid w:val="005E04B4"/>
    <w:rsid w:val="005E7015"/>
    <w:rsid w:val="005E7E56"/>
    <w:rsid w:val="005F1959"/>
    <w:rsid w:val="005F1A43"/>
    <w:rsid w:val="005F4109"/>
    <w:rsid w:val="005F4A38"/>
    <w:rsid w:val="005F4B6D"/>
    <w:rsid w:val="005F4CA3"/>
    <w:rsid w:val="005F5DBB"/>
    <w:rsid w:val="00600066"/>
    <w:rsid w:val="00600737"/>
    <w:rsid w:val="00601081"/>
    <w:rsid w:val="00602A1C"/>
    <w:rsid w:val="00602AB3"/>
    <w:rsid w:val="00606B8F"/>
    <w:rsid w:val="006100D9"/>
    <w:rsid w:val="0061250B"/>
    <w:rsid w:val="006130D0"/>
    <w:rsid w:val="00613154"/>
    <w:rsid w:val="006163EE"/>
    <w:rsid w:val="006168FF"/>
    <w:rsid w:val="0062496C"/>
    <w:rsid w:val="006256AF"/>
    <w:rsid w:val="00632B7F"/>
    <w:rsid w:val="00640104"/>
    <w:rsid w:val="00640DEB"/>
    <w:rsid w:val="0064471D"/>
    <w:rsid w:val="00645005"/>
    <w:rsid w:val="006469AC"/>
    <w:rsid w:val="0065006A"/>
    <w:rsid w:val="00650BD8"/>
    <w:rsid w:val="00651232"/>
    <w:rsid w:val="00652C5C"/>
    <w:rsid w:val="006605F3"/>
    <w:rsid w:val="006608D2"/>
    <w:rsid w:val="006645C2"/>
    <w:rsid w:val="00665BE2"/>
    <w:rsid w:val="006664DF"/>
    <w:rsid w:val="006677DB"/>
    <w:rsid w:val="006707DF"/>
    <w:rsid w:val="006804AE"/>
    <w:rsid w:val="006816DF"/>
    <w:rsid w:val="00682BB2"/>
    <w:rsid w:val="0069034E"/>
    <w:rsid w:val="0069195A"/>
    <w:rsid w:val="00692821"/>
    <w:rsid w:val="006928C2"/>
    <w:rsid w:val="00695198"/>
    <w:rsid w:val="006A0D70"/>
    <w:rsid w:val="006A4DF1"/>
    <w:rsid w:val="006A4E84"/>
    <w:rsid w:val="006A661A"/>
    <w:rsid w:val="006A696C"/>
    <w:rsid w:val="006A7D6E"/>
    <w:rsid w:val="006B32C4"/>
    <w:rsid w:val="006B338D"/>
    <w:rsid w:val="006B4DCD"/>
    <w:rsid w:val="006B7CA2"/>
    <w:rsid w:val="006C166C"/>
    <w:rsid w:val="006C1F93"/>
    <w:rsid w:val="006C3CD0"/>
    <w:rsid w:val="006C4C8A"/>
    <w:rsid w:val="006C6728"/>
    <w:rsid w:val="006D10B3"/>
    <w:rsid w:val="006D30FE"/>
    <w:rsid w:val="006D69C7"/>
    <w:rsid w:val="006D6C05"/>
    <w:rsid w:val="006D77FC"/>
    <w:rsid w:val="006E122C"/>
    <w:rsid w:val="006E306C"/>
    <w:rsid w:val="006E7F62"/>
    <w:rsid w:val="006F4CBC"/>
    <w:rsid w:val="006F50D2"/>
    <w:rsid w:val="006F6638"/>
    <w:rsid w:val="006F799A"/>
    <w:rsid w:val="006F7C53"/>
    <w:rsid w:val="006F7F6B"/>
    <w:rsid w:val="007008E2"/>
    <w:rsid w:val="00703920"/>
    <w:rsid w:val="00704D57"/>
    <w:rsid w:val="00705EF5"/>
    <w:rsid w:val="00706926"/>
    <w:rsid w:val="00713137"/>
    <w:rsid w:val="00713BBE"/>
    <w:rsid w:val="007222EA"/>
    <w:rsid w:val="00731948"/>
    <w:rsid w:val="00733AAA"/>
    <w:rsid w:val="00735656"/>
    <w:rsid w:val="007358B5"/>
    <w:rsid w:val="00736002"/>
    <w:rsid w:val="0074145C"/>
    <w:rsid w:val="00743338"/>
    <w:rsid w:val="00743DC9"/>
    <w:rsid w:val="007452D4"/>
    <w:rsid w:val="007456F2"/>
    <w:rsid w:val="007467EA"/>
    <w:rsid w:val="00747A51"/>
    <w:rsid w:val="0075062B"/>
    <w:rsid w:val="0075083A"/>
    <w:rsid w:val="00750BA8"/>
    <w:rsid w:val="00750CFB"/>
    <w:rsid w:val="00752A2F"/>
    <w:rsid w:val="00753C2F"/>
    <w:rsid w:val="007578EE"/>
    <w:rsid w:val="007639FB"/>
    <w:rsid w:val="00764577"/>
    <w:rsid w:val="00766091"/>
    <w:rsid w:val="00766B7E"/>
    <w:rsid w:val="00772D59"/>
    <w:rsid w:val="00773442"/>
    <w:rsid w:val="00773CDE"/>
    <w:rsid w:val="00776A4B"/>
    <w:rsid w:val="00777E1D"/>
    <w:rsid w:val="007837D6"/>
    <w:rsid w:val="007842C7"/>
    <w:rsid w:val="007903B8"/>
    <w:rsid w:val="00790D5C"/>
    <w:rsid w:val="00793843"/>
    <w:rsid w:val="00794948"/>
    <w:rsid w:val="007A5D90"/>
    <w:rsid w:val="007B050E"/>
    <w:rsid w:val="007B2D72"/>
    <w:rsid w:val="007B3ECB"/>
    <w:rsid w:val="007B5AF2"/>
    <w:rsid w:val="007B6C44"/>
    <w:rsid w:val="007C3157"/>
    <w:rsid w:val="007C433A"/>
    <w:rsid w:val="007C445A"/>
    <w:rsid w:val="007C5342"/>
    <w:rsid w:val="007C679A"/>
    <w:rsid w:val="007D1F2C"/>
    <w:rsid w:val="007D33BF"/>
    <w:rsid w:val="007D44A4"/>
    <w:rsid w:val="007D512B"/>
    <w:rsid w:val="007D7B45"/>
    <w:rsid w:val="007E052A"/>
    <w:rsid w:val="007E5220"/>
    <w:rsid w:val="007E753A"/>
    <w:rsid w:val="007F0952"/>
    <w:rsid w:val="007F0B19"/>
    <w:rsid w:val="007F23F1"/>
    <w:rsid w:val="007F3F16"/>
    <w:rsid w:val="00810D25"/>
    <w:rsid w:val="00810FDB"/>
    <w:rsid w:val="00812C78"/>
    <w:rsid w:val="008175D8"/>
    <w:rsid w:val="00817FEF"/>
    <w:rsid w:val="008247D8"/>
    <w:rsid w:val="00825B3C"/>
    <w:rsid w:val="008273DB"/>
    <w:rsid w:val="00830A77"/>
    <w:rsid w:val="00831259"/>
    <w:rsid w:val="00834F0B"/>
    <w:rsid w:val="00836B1E"/>
    <w:rsid w:val="008376C8"/>
    <w:rsid w:val="00840F59"/>
    <w:rsid w:val="0084257D"/>
    <w:rsid w:val="0084276A"/>
    <w:rsid w:val="008459D1"/>
    <w:rsid w:val="00845DCE"/>
    <w:rsid w:val="00845F61"/>
    <w:rsid w:val="00851E2D"/>
    <w:rsid w:val="00854959"/>
    <w:rsid w:val="0085498B"/>
    <w:rsid w:val="00861191"/>
    <w:rsid w:val="0086128F"/>
    <w:rsid w:val="00862E6F"/>
    <w:rsid w:val="00865363"/>
    <w:rsid w:val="0086616A"/>
    <w:rsid w:val="00867959"/>
    <w:rsid w:val="0087567F"/>
    <w:rsid w:val="0088116A"/>
    <w:rsid w:val="00881BDB"/>
    <w:rsid w:val="008933DE"/>
    <w:rsid w:val="008934AC"/>
    <w:rsid w:val="00895674"/>
    <w:rsid w:val="00896037"/>
    <w:rsid w:val="0089621F"/>
    <w:rsid w:val="008A098B"/>
    <w:rsid w:val="008A26B6"/>
    <w:rsid w:val="008A2705"/>
    <w:rsid w:val="008A4060"/>
    <w:rsid w:val="008A626E"/>
    <w:rsid w:val="008A643C"/>
    <w:rsid w:val="008A66B3"/>
    <w:rsid w:val="008B77EF"/>
    <w:rsid w:val="008C0D88"/>
    <w:rsid w:val="008C1DE8"/>
    <w:rsid w:val="008C2E5C"/>
    <w:rsid w:val="008C7C8A"/>
    <w:rsid w:val="008D16D8"/>
    <w:rsid w:val="008D3584"/>
    <w:rsid w:val="008D4DB7"/>
    <w:rsid w:val="008D506A"/>
    <w:rsid w:val="008D7B0F"/>
    <w:rsid w:val="008E2967"/>
    <w:rsid w:val="008E2A8F"/>
    <w:rsid w:val="008E2AA1"/>
    <w:rsid w:val="008E7A13"/>
    <w:rsid w:val="008F24B4"/>
    <w:rsid w:val="008F26A0"/>
    <w:rsid w:val="008F625D"/>
    <w:rsid w:val="008F631C"/>
    <w:rsid w:val="00900C02"/>
    <w:rsid w:val="009041C0"/>
    <w:rsid w:val="0090698E"/>
    <w:rsid w:val="009119DF"/>
    <w:rsid w:val="00911C30"/>
    <w:rsid w:val="00915906"/>
    <w:rsid w:val="00916874"/>
    <w:rsid w:val="009171BF"/>
    <w:rsid w:val="00917513"/>
    <w:rsid w:val="00921A41"/>
    <w:rsid w:val="00924954"/>
    <w:rsid w:val="00925823"/>
    <w:rsid w:val="00933AD9"/>
    <w:rsid w:val="00934DF0"/>
    <w:rsid w:val="00936EFF"/>
    <w:rsid w:val="0094087D"/>
    <w:rsid w:val="00943999"/>
    <w:rsid w:val="00945E8D"/>
    <w:rsid w:val="009478C1"/>
    <w:rsid w:val="00950236"/>
    <w:rsid w:val="00951C3D"/>
    <w:rsid w:val="00951D2F"/>
    <w:rsid w:val="00955745"/>
    <w:rsid w:val="00957611"/>
    <w:rsid w:val="0096422A"/>
    <w:rsid w:val="009655BC"/>
    <w:rsid w:val="00965D67"/>
    <w:rsid w:val="00966EA4"/>
    <w:rsid w:val="00967756"/>
    <w:rsid w:val="009679BA"/>
    <w:rsid w:val="00967D56"/>
    <w:rsid w:val="009746B5"/>
    <w:rsid w:val="00976E47"/>
    <w:rsid w:val="00985BD3"/>
    <w:rsid w:val="00985E4B"/>
    <w:rsid w:val="00986498"/>
    <w:rsid w:val="009869F4"/>
    <w:rsid w:val="00986C7A"/>
    <w:rsid w:val="00990139"/>
    <w:rsid w:val="00990540"/>
    <w:rsid w:val="00990933"/>
    <w:rsid w:val="00993DBA"/>
    <w:rsid w:val="00995D4A"/>
    <w:rsid w:val="00995E96"/>
    <w:rsid w:val="00997CBA"/>
    <w:rsid w:val="009A0049"/>
    <w:rsid w:val="009A1059"/>
    <w:rsid w:val="009A577D"/>
    <w:rsid w:val="009A6271"/>
    <w:rsid w:val="009B2BEF"/>
    <w:rsid w:val="009B55BC"/>
    <w:rsid w:val="009B6CB6"/>
    <w:rsid w:val="009B7B53"/>
    <w:rsid w:val="009C040E"/>
    <w:rsid w:val="009D0590"/>
    <w:rsid w:val="009E46C1"/>
    <w:rsid w:val="009E4FB8"/>
    <w:rsid w:val="009E69C5"/>
    <w:rsid w:val="009E73A0"/>
    <w:rsid w:val="009F0A00"/>
    <w:rsid w:val="009F1634"/>
    <w:rsid w:val="009F43BE"/>
    <w:rsid w:val="009F53D9"/>
    <w:rsid w:val="00A05B84"/>
    <w:rsid w:val="00A14E12"/>
    <w:rsid w:val="00A14F49"/>
    <w:rsid w:val="00A17074"/>
    <w:rsid w:val="00A2304B"/>
    <w:rsid w:val="00A236F3"/>
    <w:rsid w:val="00A27226"/>
    <w:rsid w:val="00A343BC"/>
    <w:rsid w:val="00A35F88"/>
    <w:rsid w:val="00A4028C"/>
    <w:rsid w:val="00A446FD"/>
    <w:rsid w:val="00A45833"/>
    <w:rsid w:val="00A4750B"/>
    <w:rsid w:val="00A47CDE"/>
    <w:rsid w:val="00A520A7"/>
    <w:rsid w:val="00A55FFD"/>
    <w:rsid w:val="00A61D3B"/>
    <w:rsid w:val="00A66A80"/>
    <w:rsid w:val="00A71643"/>
    <w:rsid w:val="00A71CE2"/>
    <w:rsid w:val="00A74465"/>
    <w:rsid w:val="00A76756"/>
    <w:rsid w:val="00A77312"/>
    <w:rsid w:val="00A80C52"/>
    <w:rsid w:val="00A80D00"/>
    <w:rsid w:val="00A812C3"/>
    <w:rsid w:val="00A82813"/>
    <w:rsid w:val="00A845E4"/>
    <w:rsid w:val="00A84A5A"/>
    <w:rsid w:val="00A87D82"/>
    <w:rsid w:val="00A958BC"/>
    <w:rsid w:val="00AA00C9"/>
    <w:rsid w:val="00AA0343"/>
    <w:rsid w:val="00AA429A"/>
    <w:rsid w:val="00AA48E1"/>
    <w:rsid w:val="00AA68DB"/>
    <w:rsid w:val="00AB15D2"/>
    <w:rsid w:val="00AB2F99"/>
    <w:rsid w:val="00AB5834"/>
    <w:rsid w:val="00AB678F"/>
    <w:rsid w:val="00AC2145"/>
    <w:rsid w:val="00AC22C6"/>
    <w:rsid w:val="00AC3285"/>
    <w:rsid w:val="00AC48F3"/>
    <w:rsid w:val="00AC4DB1"/>
    <w:rsid w:val="00AC7505"/>
    <w:rsid w:val="00AC7798"/>
    <w:rsid w:val="00AD00B8"/>
    <w:rsid w:val="00AD0D48"/>
    <w:rsid w:val="00AD5658"/>
    <w:rsid w:val="00AD7B74"/>
    <w:rsid w:val="00AE2786"/>
    <w:rsid w:val="00AE3A1C"/>
    <w:rsid w:val="00AE5519"/>
    <w:rsid w:val="00AE6613"/>
    <w:rsid w:val="00AF0936"/>
    <w:rsid w:val="00AF2941"/>
    <w:rsid w:val="00AF2EEC"/>
    <w:rsid w:val="00AF3379"/>
    <w:rsid w:val="00AF3860"/>
    <w:rsid w:val="00AF4A8E"/>
    <w:rsid w:val="00AF4A94"/>
    <w:rsid w:val="00AF555C"/>
    <w:rsid w:val="00AF7149"/>
    <w:rsid w:val="00AF78AD"/>
    <w:rsid w:val="00B01480"/>
    <w:rsid w:val="00B03C26"/>
    <w:rsid w:val="00B106D4"/>
    <w:rsid w:val="00B14104"/>
    <w:rsid w:val="00B16207"/>
    <w:rsid w:val="00B17A97"/>
    <w:rsid w:val="00B17EA2"/>
    <w:rsid w:val="00B237E3"/>
    <w:rsid w:val="00B3373F"/>
    <w:rsid w:val="00B34161"/>
    <w:rsid w:val="00B35B78"/>
    <w:rsid w:val="00B41B07"/>
    <w:rsid w:val="00B44178"/>
    <w:rsid w:val="00B44B8E"/>
    <w:rsid w:val="00B564B3"/>
    <w:rsid w:val="00B571B3"/>
    <w:rsid w:val="00B621D0"/>
    <w:rsid w:val="00B62A00"/>
    <w:rsid w:val="00B64416"/>
    <w:rsid w:val="00B6611F"/>
    <w:rsid w:val="00B6622E"/>
    <w:rsid w:val="00B67E7D"/>
    <w:rsid w:val="00B70915"/>
    <w:rsid w:val="00B7617D"/>
    <w:rsid w:val="00B761B2"/>
    <w:rsid w:val="00B77909"/>
    <w:rsid w:val="00B77BE6"/>
    <w:rsid w:val="00B833EE"/>
    <w:rsid w:val="00B83AE9"/>
    <w:rsid w:val="00B852E5"/>
    <w:rsid w:val="00B908C7"/>
    <w:rsid w:val="00B943BE"/>
    <w:rsid w:val="00BA308B"/>
    <w:rsid w:val="00BA33D9"/>
    <w:rsid w:val="00BA49C0"/>
    <w:rsid w:val="00BA4AFE"/>
    <w:rsid w:val="00BA525A"/>
    <w:rsid w:val="00BA6F23"/>
    <w:rsid w:val="00BB087D"/>
    <w:rsid w:val="00BB5D5D"/>
    <w:rsid w:val="00BC00B1"/>
    <w:rsid w:val="00BC300B"/>
    <w:rsid w:val="00BC5BC5"/>
    <w:rsid w:val="00BC737F"/>
    <w:rsid w:val="00BC74ED"/>
    <w:rsid w:val="00BD0E11"/>
    <w:rsid w:val="00BD12C2"/>
    <w:rsid w:val="00BD2BB6"/>
    <w:rsid w:val="00BD69D5"/>
    <w:rsid w:val="00BE087A"/>
    <w:rsid w:val="00BE3601"/>
    <w:rsid w:val="00BE4CFF"/>
    <w:rsid w:val="00BE5F47"/>
    <w:rsid w:val="00BE5F93"/>
    <w:rsid w:val="00BE6110"/>
    <w:rsid w:val="00BE7094"/>
    <w:rsid w:val="00BE73B7"/>
    <w:rsid w:val="00BE7783"/>
    <w:rsid w:val="00C007A7"/>
    <w:rsid w:val="00C0353D"/>
    <w:rsid w:val="00C05424"/>
    <w:rsid w:val="00C078C5"/>
    <w:rsid w:val="00C10F63"/>
    <w:rsid w:val="00C120E7"/>
    <w:rsid w:val="00C13051"/>
    <w:rsid w:val="00C138AC"/>
    <w:rsid w:val="00C17842"/>
    <w:rsid w:val="00C22C45"/>
    <w:rsid w:val="00C26457"/>
    <w:rsid w:val="00C268B3"/>
    <w:rsid w:val="00C32181"/>
    <w:rsid w:val="00C36EB0"/>
    <w:rsid w:val="00C36EE0"/>
    <w:rsid w:val="00C40CDF"/>
    <w:rsid w:val="00C42812"/>
    <w:rsid w:val="00C42D05"/>
    <w:rsid w:val="00C540BB"/>
    <w:rsid w:val="00C54C47"/>
    <w:rsid w:val="00C55729"/>
    <w:rsid w:val="00C5579E"/>
    <w:rsid w:val="00C60EA3"/>
    <w:rsid w:val="00C6155A"/>
    <w:rsid w:val="00C64CBA"/>
    <w:rsid w:val="00C66DA1"/>
    <w:rsid w:val="00C700A6"/>
    <w:rsid w:val="00C70D9D"/>
    <w:rsid w:val="00C718C8"/>
    <w:rsid w:val="00C76191"/>
    <w:rsid w:val="00C804D1"/>
    <w:rsid w:val="00C8297E"/>
    <w:rsid w:val="00C85BD1"/>
    <w:rsid w:val="00C86957"/>
    <w:rsid w:val="00C87198"/>
    <w:rsid w:val="00C87F28"/>
    <w:rsid w:val="00C90C02"/>
    <w:rsid w:val="00C91F45"/>
    <w:rsid w:val="00C938DA"/>
    <w:rsid w:val="00C94C96"/>
    <w:rsid w:val="00C95410"/>
    <w:rsid w:val="00C95661"/>
    <w:rsid w:val="00C959F3"/>
    <w:rsid w:val="00C96901"/>
    <w:rsid w:val="00C96CE2"/>
    <w:rsid w:val="00CA1F79"/>
    <w:rsid w:val="00CA4F3C"/>
    <w:rsid w:val="00CA5C78"/>
    <w:rsid w:val="00CB3D1C"/>
    <w:rsid w:val="00CB4810"/>
    <w:rsid w:val="00CB5D23"/>
    <w:rsid w:val="00CB6869"/>
    <w:rsid w:val="00CC02FD"/>
    <w:rsid w:val="00CC0D25"/>
    <w:rsid w:val="00CC1548"/>
    <w:rsid w:val="00CD08F1"/>
    <w:rsid w:val="00CD6C6B"/>
    <w:rsid w:val="00CD78FC"/>
    <w:rsid w:val="00CE0309"/>
    <w:rsid w:val="00CE1659"/>
    <w:rsid w:val="00CE3C9B"/>
    <w:rsid w:val="00CE3CC3"/>
    <w:rsid w:val="00CE5017"/>
    <w:rsid w:val="00CE59FB"/>
    <w:rsid w:val="00CF2E41"/>
    <w:rsid w:val="00CF3280"/>
    <w:rsid w:val="00CF4865"/>
    <w:rsid w:val="00CF66E3"/>
    <w:rsid w:val="00D00723"/>
    <w:rsid w:val="00D0263B"/>
    <w:rsid w:val="00D030FA"/>
    <w:rsid w:val="00D038E0"/>
    <w:rsid w:val="00D1081D"/>
    <w:rsid w:val="00D1172C"/>
    <w:rsid w:val="00D12C82"/>
    <w:rsid w:val="00D13B8E"/>
    <w:rsid w:val="00D1406E"/>
    <w:rsid w:val="00D14AF4"/>
    <w:rsid w:val="00D2450E"/>
    <w:rsid w:val="00D32219"/>
    <w:rsid w:val="00D32F97"/>
    <w:rsid w:val="00D36609"/>
    <w:rsid w:val="00D40186"/>
    <w:rsid w:val="00D40F82"/>
    <w:rsid w:val="00D43088"/>
    <w:rsid w:val="00D470A8"/>
    <w:rsid w:val="00D525B6"/>
    <w:rsid w:val="00D52628"/>
    <w:rsid w:val="00D53E30"/>
    <w:rsid w:val="00D540E4"/>
    <w:rsid w:val="00D54B53"/>
    <w:rsid w:val="00D57247"/>
    <w:rsid w:val="00D628BC"/>
    <w:rsid w:val="00D6427C"/>
    <w:rsid w:val="00D65FDA"/>
    <w:rsid w:val="00D76A54"/>
    <w:rsid w:val="00D77101"/>
    <w:rsid w:val="00D802AA"/>
    <w:rsid w:val="00D807BA"/>
    <w:rsid w:val="00D859F3"/>
    <w:rsid w:val="00D86709"/>
    <w:rsid w:val="00D923EE"/>
    <w:rsid w:val="00D93F42"/>
    <w:rsid w:val="00D9711A"/>
    <w:rsid w:val="00DA35A1"/>
    <w:rsid w:val="00DA6536"/>
    <w:rsid w:val="00DA65AF"/>
    <w:rsid w:val="00DA6AE6"/>
    <w:rsid w:val="00DB0143"/>
    <w:rsid w:val="00DB1C16"/>
    <w:rsid w:val="00DB2517"/>
    <w:rsid w:val="00DB45C8"/>
    <w:rsid w:val="00DC0347"/>
    <w:rsid w:val="00DC06BB"/>
    <w:rsid w:val="00DC1D23"/>
    <w:rsid w:val="00DC2B02"/>
    <w:rsid w:val="00DC2BB3"/>
    <w:rsid w:val="00DC2CD7"/>
    <w:rsid w:val="00DD06AD"/>
    <w:rsid w:val="00DD2170"/>
    <w:rsid w:val="00DD62FE"/>
    <w:rsid w:val="00DE6A37"/>
    <w:rsid w:val="00DF2206"/>
    <w:rsid w:val="00DF2E67"/>
    <w:rsid w:val="00DF3F68"/>
    <w:rsid w:val="00DF43B9"/>
    <w:rsid w:val="00DF45E7"/>
    <w:rsid w:val="00DF5521"/>
    <w:rsid w:val="00E00EBE"/>
    <w:rsid w:val="00E05DE8"/>
    <w:rsid w:val="00E11DF8"/>
    <w:rsid w:val="00E126AD"/>
    <w:rsid w:val="00E14D2E"/>
    <w:rsid w:val="00E15083"/>
    <w:rsid w:val="00E16CEE"/>
    <w:rsid w:val="00E2186F"/>
    <w:rsid w:val="00E21AC5"/>
    <w:rsid w:val="00E220A6"/>
    <w:rsid w:val="00E227D8"/>
    <w:rsid w:val="00E244D7"/>
    <w:rsid w:val="00E24529"/>
    <w:rsid w:val="00E263D1"/>
    <w:rsid w:val="00E31925"/>
    <w:rsid w:val="00E32506"/>
    <w:rsid w:val="00E35D09"/>
    <w:rsid w:val="00E36ECB"/>
    <w:rsid w:val="00E37CAF"/>
    <w:rsid w:val="00E4252C"/>
    <w:rsid w:val="00E442B1"/>
    <w:rsid w:val="00E44555"/>
    <w:rsid w:val="00E479CC"/>
    <w:rsid w:val="00E47C3C"/>
    <w:rsid w:val="00E51E67"/>
    <w:rsid w:val="00E5568D"/>
    <w:rsid w:val="00E60388"/>
    <w:rsid w:val="00E605E6"/>
    <w:rsid w:val="00E628ED"/>
    <w:rsid w:val="00E64751"/>
    <w:rsid w:val="00E65160"/>
    <w:rsid w:val="00E7233A"/>
    <w:rsid w:val="00E72D7A"/>
    <w:rsid w:val="00E73E78"/>
    <w:rsid w:val="00E749F9"/>
    <w:rsid w:val="00E75590"/>
    <w:rsid w:val="00E766B7"/>
    <w:rsid w:val="00E802B9"/>
    <w:rsid w:val="00E81D10"/>
    <w:rsid w:val="00E8203B"/>
    <w:rsid w:val="00E871E6"/>
    <w:rsid w:val="00E87502"/>
    <w:rsid w:val="00E91BB1"/>
    <w:rsid w:val="00E9227F"/>
    <w:rsid w:val="00EA325C"/>
    <w:rsid w:val="00EA46B3"/>
    <w:rsid w:val="00EB1227"/>
    <w:rsid w:val="00EB6976"/>
    <w:rsid w:val="00EB6FB8"/>
    <w:rsid w:val="00EC2770"/>
    <w:rsid w:val="00EC3E80"/>
    <w:rsid w:val="00EC5B1C"/>
    <w:rsid w:val="00EC6BE4"/>
    <w:rsid w:val="00ED30A7"/>
    <w:rsid w:val="00EE39F5"/>
    <w:rsid w:val="00EE5A70"/>
    <w:rsid w:val="00EE5CF0"/>
    <w:rsid w:val="00EE6EAB"/>
    <w:rsid w:val="00F018B3"/>
    <w:rsid w:val="00F031DE"/>
    <w:rsid w:val="00F04370"/>
    <w:rsid w:val="00F048AC"/>
    <w:rsid w:val="00F05E28"/>
    <w:rsid w:val="00F05EE7"/>
    <w:rsid w:val="00F06D48"/>
    <w:rsid w:val="00F16340"/>
    <w:rsid w:val="00F20D66"/>
    <w:rsid w:val="00F21823"/>
    <w:rsid w:val="00F21D7A"/>
    <w:rsid w:val="00F22037"/>
    <w:rsid w:val="00F2333F"/>
    <w:rsid w:val="00F316F7"/>
    <w:rsid w:val="00F33906"/>
    <w:rsid w:val="00F33984"/>
    <w:rsid w:val="00F347A7"/>
    <w:rsid w:val="00F4026B"/>
    <w:rsid w:val="00F405C8"/>
    <w:rsid w:val="00F433E2"/>
    <w:rsid w:val="00F43D89"/>
    <w:rsid w:val="00F51F7C"/>
    <w:rsid w:val="00F53D1E"/>
    <w:rsid w:val="00F540AD"/>
    <w:rsid w:val="00F565A9"/>
    <w:rsid w:val="00F60B82"/>
    <w:rsid w:val="00F62282"/>
    <w:rsid w:val="00F63266"/>
    <w:rsid w:val="00F63DA4"/>
    <w:rsid w:val="00F661E7"/>
    <w:rsid w:val="00F66B22"/>
    <w:rsid w:val="00F6729E"/>
    <w:rsid w:val="00F70941"/>
    <w:rsid w:val="00F71C14"/>
    <w:rsid w:val="00F71FB2"/>
    <w:rsid w:val="00F72D34"/>
    <w:rsid w:val="00F75CB8"/>
    <w:rsid w:val="00F75D16"/>
    <w:rsid w:val="00F76E11"/>
    <w:rsid w:val="00F77F67"/>
    <w:rsid w:val="00F8095F"/>
    <w:rsid w:val="00F81A22"/>
    <w:rsid w:val="00F81BB4"/>
    <w:rsid w:val="00F84679"/>
    <w:rsid w:val="00F85C3D"/>
    <w:rsid w:val="00F8692F"/>
    <w:rsid w:val="00F90B27"/>
    <w:rsid w:val="00F90E84"/>
    <w:rsid w:val="00F910FC"/>
    <w:rsid w:val="00F91F3E"/>
    <w:rsid w:val="00F945DE"/>
    <w:rsid w:val="00F94E8A"/>
    <w:rsid w:val="00F96923"/>
    <w:rsid w:val="00FA2644"/>
    <w:rsid w:val="00FA3200"/>
    <w:rsid w:val="00FA5203"/>
    <w:rsid w:val="00FA536E"/>
    <w:rsid w:val="00FA55E6"/>
    <w:rsid w:val="00FA644F"/>
    <w:rsid w:val="00FA73F1"/>
    <w:rsid w:val="00FB0294"/>
    <w:rsid w:val="00FB2842"/>
    <w:rsid w:val="00FC1BCE"/>
    <w:rsid w:val="00FC2499"/>
    <w:rsid w:val="00FC2921"/>
    <w:rsid w:val="00FC3BF9"/>
    <w:rsid w:val="00FC52F7"/>
    <w:rsid w:val="00FC5D56"/>
    <w:rsid w:val="00FD0832"/>
    <w:rsid w:val="00FD6BF5"/>
    <w:rsid w:val="00FE0EED"/>
    <w:rsid w:val="00FE37A6"/>
    <w:rsid w:val="00FE40CC"/>
    <w:rsid w:val="00FE5787"/>
    <w:rsid w:val="00FE7246"/>
    <w:rsid w:val="00FF1034"/>
    <w:rsid w:val="00FF12A7"/>
    <w:rsid w:val="00FF1E96"/>
    <w:rsid w:val="00FF2892"/>
    <w:rsid w:val="00FF2FFA"/>
    <w:rsid w:val="00FF4152"/>
    <w:rsid w:val="00FF46E0"/>
    <w:rsid w:val="00FF55A0"/>
    <w:rsid w:val="00FF71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E34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23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AE5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519"/>
    <w:rPr>
      <w:rFonts w:ascii="Lucida Grande" w:hAnsi="Lucida Grande" w:cs="Lucida Grande"/>
      <w:sz w:val="18"/>
      <w:szCs w:val="18"/>
    </w:rPr>
  </w:style>
  <w:style w:type="character" w:customStyle="1" w:styleId="Heading3Char">
    <w:name w:val="Heading 3 Char"/>
    <w:basedOn w:val="DefaultParagraphFont"/>
    <w:link w:val="Heading3"/>
    <w:uiPriority w:val="9"/>
    <w:rsid w:val="00D923EE"/>
    <w:rPr>
      <w:rFonts w:asciiTheme="majorHAnsi" w:eastAsiaTheme="majorEastAsia" w:hAnsiTheme="majorHAnsi" w:cstheme="majorBidi"/>
      <w:b/>
      <w:bCs/>
      <w:color w:val="4F81BD" w:themeColor="accent1"/>
    </w:rPr>
  </w:style>
  <w:style w:type="paragraph" w:styleId="FootnoteText">
    <w:name w:val="footnote text"/>
    <w:basedOn w:val="Normal"/>
    <w:link w:val="FootnoteTextChar"/>
    <w:unhideWhenUsed/>
    <w:rsid w:val="000B6DFE"/>
  </w:style>
  <w:style w:type="character" w:customStyle="1" w:styleId="FootnoteTextChar">
    <w:name w:val="Footnote Text Char"/>
    <w:basedOn w:val="DefaultParagraphFont"/>
    <w:link w:val="FootnoteText"/>
    <w:rsid w:val="000B6DFE"/>
  </w:style>
  <w:style w:type="character" w:styleId="FootnoteReference">
    <w:name w:val="footnote reference"/>
    <w:basedOn w:val="DefaultParagraphFont"/>
    <w:unhideWhenUsed/>
    <w:rsid w:val="000B6DFE"/>
    <w:rPr>
      <w:vertAlign w:val="superscript"/>
    </w:rPr>
  </w:style>
  <w:style w:type="character" w:styleId="EndnoteReference">
    <w:name w:val="endnote reference"/>
    <w:basedOn w:val="DefaultParagraphFont"/>
    <w:uiPriority w:val="99"/>
    <w:semiHidden/>
    <w:unhideWhenUsed/>
    <w:rsid w:val="00766B7E"/>
    <w:rPr>
      <w:vertAlign w:val="superscript"/>
    </w:rPr>
  </w:style>
  <w:style w:type="character" w:customStyle="1" w:styleId="apple-converted-space">
    <w:name w:val="apple-converted-space"/>
    <w:basedOn w:val="DefaultParagraphFont"/>
    <w:rsid w:val="004A6584"/>
  </w:style>
  <w:style w:type="paragraph" w:styleId="ListParagraph">
    <w:name w:val="List Paragraph"/>
    <w:basedOn w:val="Normal"/>
    <w:uiPriority w:val="34"/>
    <w:qFormat/>
    <w:rsid w:val="00D53E30"/>
    <w:pPr>
      <w:ind w:left="720"/>
      <w:contextualSpacing/>
    </w:pPr>
  </w:style>
  <w:style w:type="character" w:styleId="Hyperlink">
    <w:name w:val="Hyperlink"/>
    <w:basedOn w:val="DefaultParagraphFont"/>
    <w:uiPriority w:val="99"/>
    <w:unhideWhenUsed/>
    <w:rsid w:val="00EE6EAB"/>
    <w:rPr>
      <w:color w:val="0000FF"/>
      <w:u w:val="single"/>
    </w:rPr>
  </w:style>
  <w:style w:type="character" w:styleId="CommentReference">
    <w:name w:val="annotation reference"/>
    <w:basedOn w:val="DefaultParagraphFont"/>
    <w:uiPriority w:val="99"/>
    <w:semiHidden/>
    <w:unhideWhenUsed/>
    <w:rsid w:val="008A26B6"/>
    <w:rPr>
      <w:sz w:val="18"/>
      <w:szCs w:val="18"/>
    </w:rPr>
  </w:style>
  <w:style w:type="paragraph" w:styleId="CommentText">
    <w:name w:val="annotation text"/>
    <w:basedOn w:val="Normal"/>
    <w:link w:val="CommentTextChar"/>
    <w:uiPriority w:val="99"/>
    <w:semiHidden/>
    <w:unhideWhenUsed/>
    <w:rsid w:val="008A26B6"/>
  </w:style>
  <w:style w:type="character" w:customStyle="1" w:styleId="CommentTextChar">
    <w:name w:val="Comment Text Char"/>
    <w:basedOn w:val="DefaultParagraphFont"/>
    <w:link w:val="CommentText"/>
    <w:uiPriority w:val="99"/>
    <w:semiHidden/>
    <w:rsid w:val="008A26B6"/>
  </w:style>
  <w:style w:type="paragraph" w:styleId="CommentSubject">
    <w:name w:val="annotation subject"/>
    <w:basedOn w:val="CommentText"/>
    <w:next w:val="CommentText"/>
    <w:link w:val="CommentSubjectChar"/>
    <w:uiPriority w:val="99"/>
    <w:semiHidden/>
    <w:unhideWhenUsed/>
    <w:rsid w:val="008A26B6"/>
    <w:rPr>
      <w:b/>
      <w:bCs/>
      <w:sz w:val="20"/>
      <w:szCs w:val="20"/>
    </w:rPr>
  </w:style>
  <w:style w:type="character" w:customStyle="1" w:styleId="CommentSubjectChar">
    <w:name w:val="Comment Subject Char"/>
    <w:basedOn w:val="CommentTextChar"/>
    <w:link w:val="CommentSubject"/>
    <w:uiPriority w:val="99"/>
    <w:semiHidden/>
    <w:rsid w:val="008A26B6"/>
    <w:rPr>
      <w:b/>
      <w:bCs/>
      <w:sz w:val="20"/>
      <w:szCs w:val="20"/>
    </w:rPr>
  </w:style>
  <w:style w:type="character" w:styleId="Emphasis">
    <w:name w:val="Emphasis"/>
    <w:basedOn w:val="DefaultParagraphFont"/>
    <w:uiPriority w:val="20"/>
    <w:qFormat/>
    <w:rsid w:val="00557207"/>
    <w:rPr>
      <w:i/>
      <w:iCs/>
    </w:rPr>
  </w:style>
  <w:style w:type="paragraph" w:styleId="Header">
    <w:name w:val="header"/>
    <w:basedOn w:val="Normal"/>
    <w:link w:val="HeaderChar"/>
    <w:uiPriority w:val="99"/>
    <w:unhideWhenUsed/>
    <w:rsid w:val="00F90E84"/>
    <w:pPr>
      <w:tabs>
        <w:tab w:val="center" w:pos="4320"/>
        <w:tab w:val="right" w:pos="8640"/>
      </w:tabs>
    </w:pPr>
  </w:style>
  <w:style w:type="character" w:customStyle="1" w:styleId="HeaderChar">
    <w:name w:val="Header Char"/>
    <w:basedOn w:val="DefaultParagraphFont"/>
    <w:link w:val="Header"/>
    <w:uiPriority w:val="99"/>
    <w:rsid w:val="00F90E84"/>
  </w:style>
  <w:style w:type="paragraph" w:styleId="Footer">
    <w:name w:val="footer"/>
    <w:basedOn w:val="Normal"/>
    <w:link w:val="FooterChar"/>
    <w:uiPriority w:val="99"/>
    <w:unhideWhenUsed/>
    <w:rsid w:val="00F90E84"/>
    <w:pPr>
      <w:tabs>
        <w:tab w:val="center" w:pos="4320"/>
        <w:tab w:val="right" w:pos="8640"/>
      </w:tabs>
    </w:pPr>
  </w:style>
  <w:style w:type="character" w:customStyle="1" w:styleId="FooterChar">
    <w:name w:val="Footer Char"/>
    <w:basedOn w:val="DefaultParagraphFont"/>
    <w:link w:val="Footer"/>
    <w:uiPriority w:val="99"/>
    <w:rsid w:val="00F90E84"/>
  </w:style>
  <w:style w:type="paragraph" w:styleId="Bibliography">
    <w:name w:val="Bibliography"/>
    <w:basedOn w:val="Normal"/>
    <w:next w:val="Normal"/>
    <w:uiPriority w:val="37"/>
    <w:unhideWhenUsed/>
    <w:rsid w:val="005D05E6"/>
    <w:pPr>
      <w:ind w:left="720" w:hanging="720"/>
    </w:pPr>
  </w:style>
  <w:style w:type="character" w:styleId="PageNumber">
    <w:name w:val="page number"/>
    <w:basedOn w:val="DefaultParagraphFont"/>
    <w:uiPriority w:val="99"/>
    <w:semiHidden/>
    <w:unhideWhenUsed/>
    <w:rsid w:val="00BE7094"/>
  </w:style>
  <w:style w:type="character" w:styleId="FollowedHyperlink">
    <w:name w:val="FollowedHyperlink"/>
    <w:basedOn w:val="DefaultParagraphFont"/>
    <w:uiPriority w:val="99"/>
    <w:semiHidden/>
    <w:unhideWhenUsed/>
    <w:rsid w:val="004442EA"/>
    <w:rPr>
      <w:color w:val="800080" w:themeColor="followedHyperlink"/>
      <w:u w:val="single"/>
    </w:rPr>
  </w:style>
  <w:style w:type="paragraph" w:styleId="Revision">
    <w:name w:val="Revision"/>
    <w:hidden/>
    <w:uiPriority w:val="99"/>
    <w:semiHidden/>
    <w:rsid w:val="003647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23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AE5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519"/>
    <w:rPr>
      <w:rFonts w:ascii="Lucida Grande" w:hAnsi="Lucida Grande" w:cs="Lucida Grande"/>
      <w:sz w:val="18"/>
      <w:szCs w:val="18"/>
    </w:rPr>
  </w:style>
  <w:style w:type="character" w:customStyle="1" w:styleId="Heading3Char">
    <w:name w:val="Heading 3 Char"/>
    <w:basedOn w:val="DefaultParagraphFont"/>
    <w:link w:val="Heading3"/>
    <w:uiPriority w:val="9"/>
    <w:rsid w:val="00D923EE"/>
    <w:rPr>
      <w:rFonts w:asciiTheme="majorHAnsi" w:eastAsiaTheme="majorEastAsia" w:hAnsiTheme="majorHAnsi" w:cstheme="majorBidi"/>
      <w:b/>
      <w:bCs/>
      <w:color w:val="4F81BD" w:themeColor="accent1"/>
    </w:rPr>
  </w:style>
  <w:style w:type="paragraph" w:styleId="FootnoteText">
    <w:name w:val="footnote text"/>
    <w:basedOn w:val="Normal"/>
    <w:link w:val="FootnoteTextChar"/>
    <w:unhideWhenUsed/>
    <w:rsid w:val="000B6DFE"/>
  </w:style>
  <w:style w:type="character" w:customStyle="1" w:styleId="FootnoteTextChar">
    <w:name w:val="Footnote Text Char"/>
    <w:basedOn w:val="DefaultParagraphFont"/>
    <w:link w:val="FootnoteText"/>
    <w:rsid w:val="000B6DFE"/>
  </w:style>
  <w:style w:type="character" w:styleId="FootnoteReference">
    <w:name w:val="footnote reference"/>
    <w:basedOn w:val="DefaultParagraphFont"/>
    <w:unhideWhenUsed/>
    <w:rsid w:val="000B6DFE"/>
    <w:rPr>
      <w:vertAlign w:val="superscript"/>
    </w:rPr>
  </w:style>
  <w:style w:type="character" w:styleId="EndnoteReference">
    <w:name w:val="endnote reference"/>
    <w:basedOn w:val="DefaultParagraphFont"/>
    <w:uiPriority w:val="99"/>
    <w:semiHidden/>
    <w:unhideWhenUsed/>
    <w:rsid w:val="00766B7E"/>
    <w:rPr>
      <w:vertAlign w:val="superscript"/>
    </w:rPr>
  </w:style>
  <w:style w:type="character" w:customStyle="1" w:styleId="apple-converted-space">
    <w:name w:val="apple-converted-space"/>
    <w:basedOn w:val="DefaultParagraphFont"/>
    <w:rsid w:val="004A6584"/>
  </w:style>
  <w:style w:type="paragraph" w:styleId="ListParagraph">
    <w:name w:val="List Paragraph"/>
    <w:basedOn w:val="Normal"/>
    <w:uiPriority w:val="34"/>
    <w:qFormat/>
    <w:rsid w:val="00D53E30"/>
    <w:pPr>
      <w:ind w:left="720"/>
      <w:contextualSpacing/>
    </w:pPr>
  </w:style>
  <w:style w:type="character" w:styleId="Hyperlink">
    <w:name w:val="Hyperlink"/>
    <w:basedOn w:val="DefaultParagraphFont"/>
    <w:uiPriority w:val="99"/>
    <w:unhideWhenUsed/>
    <w:rsid w:val="00EE6EAB"/>
    <w:rPr>
      <w:color w:val="0000FF"/>
      <w:u w:val="single"/>
    </w:rPr>
  </w:style>
  <w:style w:type="character" w:styleId="CommentReference">
    <w:name w:val="annotation reference"/>
    <w:basedOn w:val="DefaultParagraphFont"/>
    <w:uiPriority w:val="99"/>
    <w:semiHidden/>
    <w:unhideWhenUsed/>
    <w:rsid w:val="008A26B6"/>
    <w:rPr>
      <w:sz w:val="18"/>
      <w:szCs w:val="18"/>
    </w:rPr>
  </w:style>
  <w:style w:type="paragraph" w:styleId="CommentText">
    <w:name w:val="annotation text"/>
    <w:basedOn w:val="Normal"/>
    <w:link w:val="CommentTextChar"/>
    <w:uiPriority w:val="99"/>
    <w:semiHidden/>
    <w:unhideWhenUsed/>
    <w:rsid w:val="008A26B6"/>
  </w:style>
  <w:style w:type="character" w:customStyle="1" w:styleId="CommentTextChar">
    <w:name w:val="Comment Text Char"/>
    <w:basedOn w:val="DefaultParagraphFont"/>
    <w:link w:val="CommentText"/>
    <w:uiPriority w:val="99"/>
    <w:semiHidden/>
    <w:rsid w:val="008A26B6"/>
  </w:style>
  <w:style w:type="paragraph" w:styleId="CommentSubject">
    <w:name w:val="annotation subject"/>
    <w:basedOn w:val="CommentText"/>
    <w:next w:val="CommentText"/>
    <w:link w:val="CommentSubjectChar"/>
    <w:uiPriority w:val="99"/>
    <w:semiHidden/>
    <w:unhideWhenUsed/>
    <w:rsid w:val="008A26B6"/>
    <w:rPr>
      <w:b/>
      <w:bCs/>
      <w:sz w:val="20"/>
      <w:szCs w:val="20"/>
    </w:rPr>
  </w:style>
  <w:style w:type="character" w:customStyle="1" w:styleId="CommentSubjectChar">
    <w:name w:val="Comment Subject Char"/>
    <w:basedOn w:val="CommentTextChar"/>
    <w:link w:val="CommentSubject"/>
    <w:uiPriority w:val="99"/>
    <w:semiHidden/>
    <w:rsid w:val="008A26B6"/>
    <w:rPr>
      <w:b/>
      <w:bCs/>
      <w:sz w:val="20"/>
      <w:szCs w:val="20"/>
    </w:rPr>
  </w:style>
  <w:style w:type="character" w:styleId="Emphasis">
    <w:name w:val="Emphasis"/>
    <w:basedOn w:val="DefaultParagraphFont"/>
    <w:uiPriority w:val="20"/>
    <w:qFormat/>
    <w:rsid w:val="00557207"/>
    <w:rPr>
      <w:i/>
      <w:iCs/>
    </w:rPr>
  </w:style>
  <w:style w:type="paragraph" w:styleId="Header">
    <w:name w:val="header"/>
    <w:basedOn w:val="Normal"/>
    <w:link w:val="HeaderChar"/>
    <w:uiPriority w:val="99"/>
    <w:unhideWhenUsed/>
    <w:rsid w:val="00F90E84"/>
    <w:pPr>
      <w:tabs>
        <w:tab w:val="center" w:pos="4320"/>
        <w:tab w:val="right" w:pos="8640"/>
      </w:tabs>
    </w:pPr>
  </w:style>
  <w:style w:type="character" w:customStyle="1" w:styleId="HeaderChar">
    <w:name w:val="Header Char"/>
    <w:basedOn w:val="DefaultParagraphFont"/>
    <w:link w:val="Header"/>
    <w:uiPriority w:val="99"/>
    <w:rsid w:val="00F90E84"/>
  </w:style>
  <w:style w:type="paragraph" w:styleId="Footer">
    <w:name w:val="footer"/>
    <w:basedOn w:val="Normal"/>
    <w:link w:val="FooterChar"/>
    <w:uiPriority w:val="99"/>
    <w:unhideWhenUsed/>
    <w:rsid w:val="00F90E84"/>
    <w:pPr>
      <w:tabs>
        <w:tab w:val="center" w:pos="4320"/>
        <w:tab w:val="right" w:pos="8640"/>
      </w:tabs>
    </w:pPr>
  </w:style>
  <w:style w:type="character" w:customStyle="1" w:styleId="FooterChar">
    <w:name w:val="Footer Char"/>
    <w:basedOn w:val="DefaultParagraphFont"/>
    <w:link w:val="Footer"/>
    <w:uiPriority w:val="99"/>
    <w:rsid w:val="00F90E84"/>
  </w:style>
  <w:style w:type="paragraph" w:styleId="Bibliography">
    <w:name w:val="Bibliography"/>
    <w:basedOn w:val="Normal"/>
    <w:next w:val="Normal"/>
    <w:uiPriority w:val="37"/>
    <w:unhideWhenUsed/>
    <w:rsid w:val="005D05E6"/>
    <w:pPr>
      <w:ind w:left="720" w:hanging="720"/>
    </w:pPr>
  </w:style>
  <w:style w:type="character" w:styleId="PageNumber">
    <w:name w:val="page number"/>
    <w:basedOn w:val="DefaultParagraphFont"/>
    <w:uiPriority w:val="99"/>
    <w:semiHidden/>
    <w:unhideWhenUsed/>
    <w:rsid w:val="00BE7094"/>
  </w:style>
  <w:style w:type="character" w:styleId="FollowedHyperlink">
    <w:name w:val="FollowedHyperlink"/>
    <w:basedOn w:val="DefaultParagraphFont"/>
    <w:uiPriority w:val="99"/>
    <w:semiHidden/>
    <w:unhideWhenUsed/>
    <w:rsid w:val="004442EA"/>
    <w:rPr>
      <w:color w:val="800080" w:themeColor="followedHyperlink"/>
      <w:u w:val="single"/>
    </w:rPr>
  </w:style>
  <w:style w:type="paragraph" w:styleId="Revision">
    <w:name w:val="Revision"/>
    <w:hidden/>
    <w:uiPriority w:val="99"/>
    <w:semiHidden/>
    <w:rsid w:val="0036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520">
      <w:bodyDiv w:val="1"/>
      <w:marLeft w:val="0"/>
      <w:marRight w:val="0"/>
      <w:marTop w:val="0"/>
      <w:marBottom w:val="0"/>
      <w:divBdr>
        <w:top w:val="none" w:sz="0" w:space="0" w:color="auto"/>
        <w:left w:val="none" w:sz="0" w:space="0" w:color="auto"/>
        <w:bottom w:val="none" w:sz="0" w:space="0" w:color="auto"/>
        <w:right w:val="none" w:sz="0" w:space="0" w:color="auto"/>
      </w:divBdr>
    </w:div>
    <w:div w:id="79453009">
      <w:bodyDiv w:val="1"/>
      <w:marLeft w:val="0"/>
      <w:marRight w:val="0"/>
      <w:marTop w:val="0"/>
      <w:marBottom w:val="0"/>
      <w:divBdr>
        <w:top w:val="none" w:sz="0" w:space="0" w:color="auto"/>
        <w:left w:val="none" w:sz="0" w:space="0" w:color="auto"/>
        <w:bottom w:val="none" w:sz="0" w:space="0" w:color="auto"/>
        <w:right w:val="none" w:sz="0" w:space="0" w:color="auto"/>
      </w:divBdr>
    </w:div>
    <w:div w:id="152109701">
      <w:bodyDiv w:val="1"/>
      <w:marLeft w:val="0"/>
      <w:marRight w:val="0"/>
      <w:marTop w:val="0"/>
      <w:marBottom w:val="0"/>
      <w:divBdr>
        <w:top w:val="none" w:sz="0" w:space="0" w:color="auto"/>
        <w:left w:val="none" w:sz="0" w:space="0" w:color="auto"/>
        <w:bottom w:val="none" w:sz="0" w:space="0" w:color="auto"/>
        <w:right w:val="none" w:sz="0" w:space="0" w:color="auto"/>
      </w:divBdr>
    </w:div>
    <w:div w:id="153684440">
      <w:bodyDiv w:val="1"/>
      <w:marLeft w:val="0"/>
      <w:marRight w:val="0"/>
      <w:marTop w:val="0"/>
      <w:marBottom w:val="0"/>
      <w:divBdr>
        <w:top w:val="none" w:sz="0" w:space="0" w:color="auto"/>
        <w:left w:val="none" w:sz="0" w:space="0" w:color="auto"/>
        <w:bottom w:val="none" w:sz="0" w:space="0" w:color="auto"/>
        <w:right w:val="none" w:sz="0" w:space="0" w:color="auto"/>
      </w:divBdr>
    </w:div>
    <w:div w:id="226573331">
      <w:bodyDiv w:val="1"/>
      <w:marLeft w:val="0"/>
      <w:marRight w:val="0"/>
      <w:marTop w:val="0"/>
      <w:marBottom w:val="0"/>
      <w:divBdr>
        <w:top w:val="none" w:sz="0" w:space="0" w:color="auto"/>
        <w:left w:val="none" w:sz="0" w:space="0" w:color="auto"/>
        <w:bottom w:val="none" w:sz="0" w:space="0" w:color="auto"/>
        <w:right w:val="none" w:sz="0" w:space="0" w:color="auto"/>
      </w:divBdr>
    </w:div>
    <w:div w:id="456290822">
      <w:bodyDiv w:val="1"/>
      <w:marLeft w:val="0"/>
      <w:marRight w:val="0"/>
      <w:marTop w:val="0"/>
      <w:marBottom w:val="0"/>
      <w:divBdr>
        <w:top w:val="none" w:sz="0" w:space="0" w:color="auto"/>
        <w:left w:val="none" w:sz="0" w:space="0" w:color="auto"/>
        <w:bottom w:val="none" w:sz="0" w:space="0" w:color="auto"/>
        <w:right w:val="none" w:sz="0" w:space="0" w:color="auto"/>
      </w:divBdr>
    </w:div>
    <w:div w:id="483744987">
      <w:bodyDiv w:val="1"/>
      <w:marLeft w:val="0"/>
      <w:marRight w:val="0"/>
      <w:marTop w:val="0"/>
      <w:marBottom w:val="0"/>
      <w:divBdr>
        <w:top w:val="none" w:sz="0" w:space="0" w:color="auto"/>
        <w:left w:val="none" w:sz="0" w:space="0" w:color="auto"/>
        <w:bottom w:val="none" w:sz="0" w:space="0" w:color="auto"/>
        <w:right w:val="none" w:sz="0" w:space="0" w:color="auto"/>
      </w:divBdr>
    </w:div>
    <w:div w:id="493649828">
      <w:bodyDiv w:val="1"/>
      <w:marLeft w:val="0"/>
      <w:marRight w:val="0"/>
      <w:marTop w:val="0"/>
      <w:marBottom w:val="0"/>
      <w:divBdr>
        <w:top w:val="none" w:sz="0" w:space="0" w:color="auto"/>
        <w:left w:val="none" w:sz="0" w:space="0" w:color="auto"/>
        <w:bottom w:val="none" w:sz="0" w:space="0" w:color="auto"/>
        <w:right w:val="none" w:sz="0" w:space="0" w:color="auto"/>
      </w:divBdr>
    </w:div>
    <w:div w:id="557980130">
      <w:bodyDiv w:val="1"/>
      <w:marLeft w:val="0"/>
      <w:marRight w:val="0"/>
      <w:marTop w:val="0"/>
      <w:marBottom w:val="0"/>
      <w:divBdr>
        <w:top w:val="none" w:sz="0" w:space="0" w:color="auto"/>
        <w:left w:val="none" w:sz="0" w:space="0" w:color="auto"/>
        <w:bottom w:val="none" w:sz="0" w:space="0" w:color="auto"/>
        <w:right w:val="none" w:sz="0" w:space="0" w:color="auto"/>
      </w:divBdr>
    </w:div>
    <w:div w:id="569273707">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605114650">
      <w:bodyDiv w:val="1"/>
      <w:marLeft w:val="0"/>
      <w:marRight w:val="0"/>
      <w:marTop w:val="0"/>
      <w:marBottom w:val="0"/>
      <w:divBdr>
        <w:top w:val="none" w:sz="0" w:space="0" w:color="auto"/>
        <w:left w:val="none" w:sz="0" w:space="0" w:color="auto"/>
        <w:bottom w:val="none" w:sz="0" w:space="0" w:color="auto"/>
        <w:right w:val="none" w:sz="0" w:space="0" w:color="auto"/>
      </w:divBdr>
    </w:div>
    <w:div w:id="856888982">
      <w:bodyDiv w:val="1"/>
      <w:marLeft w:val="0"/>
      <w:marRight w:val="0"/>
      <w:marTop w:val="0"/>
      <w:marBottom w:val="0"/>
      <w:divBdr>
        <w:top w:val="none" w:sz="0" w:space="0" w:color="auto"/>
        <w:left w:val="none" w:sz="0" w:space="0" w:color="auto"/>
        <w:bottom w:val="none" w:sz="0" w:space="0" w:color="auto"/>
        <w:right w:val="none" w:sz="0" w:space="0" w:color="auto"/>
      </w:divBdr>
    </w:div>
    <w:div w:id="860628653">
      <w:bodyDiv w:val="1"/>
      <w:marLeft w:val="0"/>
      <w:marRight w:val="0"/>
      <w:marTop w:val="0"/>
      <w:marBottom w:val="0"/>
      <w:divBdr>
        <w:top w:val="none" w:sz="0" w:space="0" w:color="auto"/>
        <w:left w:val="none" w:sz="0" w:space="0" w:color="auto"/>
        <w:bottom w:val="none" w:sz="0" w:space="0" w:color="auto"/>
        <w:right w:val="none" w:sz="0" w:space="0" w:color="auto"/>
      </w:divBdr>
    </w:div>
    <w:div w:id="865216917">
      <w:bodyDiv w:val="1"/>
      <w:marLeft w:val="0"/>
      <w:marRight w:val="0"/>
      <w:marTop w:val="0"/>
      <w:marBottom w:val="0"/>
      <w:divBdr>
        <w:top w:val="none" w:sz="0" w:space="0" w:color="auto"/>
        <w:left w:val="none" w:sz="0" w:space="0" w:color="auto"/>
        <w:bottom w:val="none" w:sz="0" w:space="0" w:color="auto"/>
        <w:right w:val="none" w:sz="0" w:space="0" w:color="auto"/>
      </w:divBdr>
    </w:div>
    <w:div w:id="872376974">
      <w:bodyDiv w:val="1"/>
      <w:marLeft w:val="0"/>
      <w:marRight w:val="0"/>
      <w:marTop w:val="0"/>
      <w:marBottom w:val="0"/>
      <w:divBdr>
        <w:top w:val="none" w:sz="0" w:space="0" w:color="auto"/>
        <w:left w:val="none" w:sz="0" w:space="0" w:color="auto"/>
        <w:bottom w:val="none" w:sz="0" w:space="0" w:color="auto"/>
        <w:right w:val="none" w:sz="0" w:space="0" w:color="auto"/>
      </w:divBdr>
    </w:div>
    <w:div w:id="908881056">
      <w:bodyDiv w:val="1"/>
      <w:marLeft w:val="0"/>
      <w:marRight w:val="0"/>
      <w:marTop w:val="0"/>
      <w:marBottom w:val="0"/>
      <w:divBdr>
        <w:top w:val="none" w:sz="0" w:space="0" w:color="auto"/>
        <w:left w:val="none" w:sz="0" w:space="0" w:color="auto"/>
        <w:bottom w:val="none" w:sz="0" w:space="0" w:color="auto"/>
        <w:right w:val="none" w:sz="0" w:space="0" w:color="auto"/>
      </w:divBdr>
    </w:div>
    <w:div w:id="955865210">
      <w:bodyDiv w:val="1"/>
      <w:marLeft w:val="0"/>
      <w:marRight w:val="0"/>
      <w:marTop w:val="0"/>
      <w:marBottom w:val="0"/>
      <w:divBdr>
        <w:top w:val="none" w:sz="0" w:space="0" w:color="auto"/>
        <w:left w:val="none" w:sz="0" w:space="0" w:color="auto"/>
        <w:bottom w:val="none" w:sz="0" w:space="0" w:color="auto"/>
        <w:right w:val="none" w:sz="0" w:space="0" w:color="auto"/>
      </w:divBdr>
    </w:div>
    <w:div w:id="1017467971">
      <w:bodyDiv w:val="1"/>
      <w:marLeft w:val="0"/>
      <w:marRight w:val="0"/>
      <w:marTop w:val="0"/>
      <w:marBottom w:val="0"/>
      <w:divBdr>
        <w:top w:val="none" w:sz="0" w:space="0" w:color="auto"/>
        <w:left w:val="none" w:sz="0" w:space="0" w:color="auto"/>
        <w:bottom w:val="none" w:sz="0" w:space="0" w:color="auto"/>
        <w:right w:val="none" w:sz="0" w:space="0" w:color="auto"/>
      </w:divBdr>
    </w:div>
    <w:div w:id="1024794020">
      <w:bodyDiv w:val="1"/>
      <w:marLeft w:val="0"/>
      <w:marRight w:val="0"/>
      <w:marTop w:val="0"/>
      <w:marBottom w:val="0"/>
      <w:divBdr>
        <w:top w:val="none" w:sz="0" w:space="0" w:color="auto"/>
        <w:left w:val="none" w:sz="0" w:space="0" w:color="auto"/>
        <w:bottom w:val="none" w:sz="0" w:space="0" w:color="auto"/>
        <w:right w:val="none" w:sz="0" w:space="0" w:color="auto"/>
      </w:divBdr>
    </w:div>
    <w:div w:id="1033575309">
      <w:bodyDiv w:val="1"/>
      <w:marLeft w:val="0"/>
      <w:marRight w:val="0"/>
      <w:marTop w:val="0"/>
      <w:marBottom w:val="0"/>
      <w:divBdr>
        <w:top w:val="none" w:sz="0" w:space="0" w:color="auto"/>
        <w:left w:val="none" w:sz="0" w:space="0" w:color="auto"/>
        <w:bottom w:val="none" w:sz="0" w:space="0" w:color="auto"/>
        <w:right w:val="none" w:sz="0" w:space="0" w:color="auto"/>
      </w:divBdr>
    </w:div>
    <w:div w:id="1160267156">
      <w:bodyDiv w:val="1"/>
      <w:marLeft w:val="0"/>
      <w:marRight w:val="0"/>
      <w:marTop w:val="0"/>
      <w:marBottom w:val="0"/>
      <w:divBdr>
        <w:top w:val="none" w:sz="0" w:space="0" w:color="auto"/>
        <w:left w:val="none" w:sz="0" w:space="0" w:color="auto"/>
        <w:bottom w:val="none" w:sz="0" w:space="0" w:color="auto"/>
        <w:right w:val="none" w:sz="0" w:space="0" w:color="auto"/>
      </w:divBdr>
    </w:div>
    <w:div w:id="1249921138">
      <w:bodyDiv w:val="1"/>
      <w:marLeft w:val="0"/>
      <w:marRight w:val="0"/>
      <w:marTop w:val="0"/>
      <w:marBottom w:val="0"/>
      <w:divBdr>
        <w:top w:val="none" w:sz="0" w:space="0" w:color="auto"/>
        <w:left w:val="none" w:sz="0" w:space="0" w:color="auto"/>
        <w:bottom w:val="none" w:sz="0" w:space="0" w:color="auto"/>
        <w:right w:val="none" w:sz="0" w:space="0" w:color="auto"/>
      </w:divBdr>
    </w:div>
    <w:div w:id="1255746597">
      <w:bodyDiv w:val="1"/>
      <w:marLeft w:val="0"/>
      <w:marRight w:val="0"/>
      <w:marTop w:val="0"/>
      <w:marBottom w:val="0"/>
      <w:divBdr>
        <w:top w:val="none" w:sz="0" w:space="0" w:color="auto"/>
        <w:left w:val="none" w:sz="0" w:space="0" w:color="auto"/>
        <w:bottom w:val="none" w:sz="0" w:space="0" w:color="auto"/>
        <w:right w:val="none" w:sz="0" w:space="0" w:color="auto"/>
      </w:divBdr>
    </w:div>
    <w:div w:id="1336877950">
      <w:bodyDiv w:val="1"/>
      <w:marLeft w:val="0"/>
      <w:marRight w:val="0"/>
      <w:marTop w:val="0"/>
      <w:marBottom w:val="0"/>
      <w:divBdr>
        <w:top w:val="none" w:sz="0" w:space="0" w:color="auto"/>
        <w:left w:val="none" w:sz="0" w:space="0" w:color="auto"/>
        <w:bottom w:val="none" w:sz="0" w:space="0" w:color="auto"/>
        <w:right w:val="none" w:sz="0" w:space="0" w:color="auto"/>
      </w:divBdr>
    </w:div>
    <w:div w:id="1408456120">
      <w:bodyDiv w:val="1"/>
      <w:marLeft w:val="0"/>
      <w:marRight w:val="0"/>
      <w:marTop w:val="0"/>
      <w:marBottom w:val="0"/>
      <w:divBdr>
        <w:top w:val="none" w:sz="0" w:space="0" w:color="auto"/>
        <w:left w:val="none" w:sz="0" w:space="0" w:color="auto"/>
        <w:bottom w:val="none" w:sz="0" w:space="0" w:color="auto"/>
        <w:right w:val="none" w:sz="0" w:space="0" w:color="auto"/>
      </w:divBdr>
    </w:div>
    <w:div w:id="1409619803">
      <w:bodyDiv w:val="1"/>
      <w:marLeft w:val="0"/>
      <w:marRight w:val="0"/>
      <w:marTop w:val="0"/>
      <w:marBottom w:val="0"/>
      <w:divBdr>
        <w:top w:val="none" w:sz="0" w:space="0" w:color="auto"/>
        <w:left w:val="none" w:sz="0" w:space="0" w:color="auto"/>
        <w:bottom w:val="none" w:sz="0" w:space="0" w:color="auto"/>
        <w:right w:val="none" w:sz="0" w:space="0" w:color="auto"/>
      </w:divBdr>
    </w:div>
    <w:div w:id="1434863991">
      <w:bodyDiv w:val="1"/>
      <w:marLeft w:val="0"/>
      <w:marRight w:val="0"/>
      <w:marTop w:val="0"/>
      <w:marBottom w:val="0"/>
      <w:divBdr>
        <w:top w:val="none" w:sz="0" w:space="0" w:color="auto"/>
        <w:left w:val="none" w:sz="0" w:space="0" w:color="auto"/>
        <w:bottom w:val="none" w:sz="0" w:space="0" w:color="auto"/>
        <w:right w:val="none" w:sz="0" w:space="0" w:color="auto"/>
      </w:divBdr>
    </w:div>
    <w:div w:id="1447117967">
      <w:bodyDiv w:val="1"/>
      <w:marLeft w:val="0"/>
      <w:marRight w:val="0"/>
      <w:marTop w:val="0"/>
      <w:marBottom w:val="0"/>
      <w:divBdr>
        <w:top w:val="none" w:sz="0" w:space="0" w:color="auto"/>
        <w:left w:val="none" w:sz="0" w:space="0" w:color="auto"/>
        <w:bottom w:val="none" w:sz="0" w:space="0" w:color="auto"/>
        <w:right w:val="none" w:sz="0" w:space="0" w:color="auto"/>
      </w:divBdr>
    </w:div>
    <w:div w:id="1493641486">
      <w:bodyDiv w:val="1"/>
      <w:marLeft w:val="0"/>
      <w:marRight w:val="0"/>
      <w:marTop w:val="0"/>
      <w:marBottom w:val="0"/>
      <w:divBdr>
        <w:top w:val="none" w:sz="0" w:space="0" w:color="auto"/>
        <w:left w:val="none" w:sz="0" w:space="0" w:color="auto"/>
        <w:bottom w:val="none" w:sz="0" w:space="0" w:color="auto"/>
        <w:right w:val="none" w:sz="0" w:space="0" w:color="auto"/>
      </w:divBdr>
    </w:div>
    <w:div w:id="1512597350">
      <w:bodyDiv w:val="1"/>
      <w:marLeft w:val="0"/>
      <w:marRight w:val="0"/>
      <w:marTop w:val="0"/>
      <w:marBottom w:val="0"/>
      <w:divBdr>
        <w:top w:val="none" w:sz="0" w:space="0" w:color="auto"/>
        <w:left w:val="none" w:sz="0" w:space="0" w:color="auto"/>
        <w:bottom w:val="none" w:sz="0" w:space="0" w:color="auto"/>
        <w:right w:val="none" w:sz="0" w:space="0" w:color="auto"/>
      </w:divBdr>
    </w:div>
    <w:div w:id="1591233965">
      <w:bodyDiv w:val="1"/>
      <w:marLeft w:val="0"/>
      <w:marRight w:val="0"/>
      <w:marTop w:val="0"/>
      <w:marBottom w:val="0"/>
      <w:divBdr>
        <w:top w:val="none" w:sz="0" w:space="0" w:color="auto"/>
        <w:left w:val="none" w:sz="0" w:space="0" w:color="auto"/>
        <w:bottom w:val="none" w:sz="0" w:space="0" w:color="auto"/>
        <w:right w:val="none" w:sz="0" w:space="0" w:color="auto"/>
      </w:divBdr>
    </w:div>
    <w:div w:id="1665283566">
      <w:bodyDiv w:val="1"/>
      <w:marLeft w:val="0"/>
      <w:marRight w:val="0"/>
      <w:marTop w:val="0"/>
      <w:marBottom w:val="0"/>
      <w:divBdr>
        <w:top w:val="none" w:sz="0" w:space="0" w:color="auto"/>
        <w:left w:val="none" w:sz="0" w:space="0" w:color="auto"/>
        <w:bottom w:val="none" w:sz="0" w:space="0" w:color="auto"/>
        <w:right w:val="none" w:sz="0" w:space="0" w:color="auto"/>
      </w:divBdr>
    </w:div>
    <w:div w:id="1697001121">
      <w:bodyDiv w:val="1"/>
      <w:marLeft w:val="0"/>
      <w:marRight w:val="0"/>
      <w:marTop w:val="0"/>
      <w:marBottom w:val="0"/>
      <w:divBdr>
        <w:top w:val="none" w:sz="0" w:space="0" w:color="auto"/>
        <w:left w:val="none" w:sz="0" w:space="0" w:color="auto"/>
        <w:bottom w:val="none" w:sz="0" w:space="0" w:color="auto"/>
        <w:right w:val="none" w:sz="0" w:space="0" w:color="auto"/>
      </w:divBdr>
    </w:div>
    <w:div w:id="1777560480">
      <w:bodyDiv w:val="1"/>
      <w:marLeft w:val="0"/>
      <w:marRight w:val="0"/>
      <w:marTop w:val="0"/>
      <w:marBottom w:val="0"/>
      <w:divBdr>
        <w:top w:val="none" w:sz="0" w:space="0" w:color="auto"/>
        <w:left w:val="none" w:sz="0" w:space="0" w:color="auto"/>
        <w:bottom w:val="none" w:sz="0" w:space="0" w:color="auto"/>
        <w:right w:val="none" w:sz="0" w:space="0" w:color="auto"/>
      </w:divBdr>
    </w:div>
    <w:div w:id="1803840825">
      <w:bodyDiv w:val="1"/>
      <w:marLeft w:val="0"/>
      <w:marRight w:val="0"/>
      <w:marTop w:val="0"/>
      <w:marBottom w:val="0"/>
      <w:divBdr>
        <w:top w:val="none" w:sz="0" w:space="0" w:color="auto"/>
        <w:left w:val="none" w:sz="0" w:space="0" w:color="auto"/>
        <w:bottom w:val="none" w:sz="0" w:space="0" w:color="auto"/>
        <w:right w:val="none" w:sz="0" w:space="0" w:color="auto"/>
      </w:divBdr>
    </w:div>
    <w:div w:id="1919166898">
      <w:bodyDiv w:val="1"/>
      <w:marLeft w:val="0"/>
      <w:marRight w:val="0"/>
      <w:marTop w:val="0"/>
      <w:marBottom w:val="0"/>
      <w:divBdr>
        <w:top w:val="none" w:sz="0" w:space="0" w:color="auto"/>
        <w:left w:val="none" w:sz="0" w:space="0" w:color="auto"/>
        <w:bottom w:val="none" w:sz="0" w:space="0" w:color="auto"/>
        <w:right w:val="none" w:sz="0" w:space="0" w:color="auto"/>
      </w:divBdr>
    </w:div>
    <w:div w:id="1948272027">
      <w:bodyDiv w:val="1"/>
      <w:marLeft w:val="0"/>
      <w:marRight w:val="0"/>
      <w:marTop w:val="0"/>
      <w:marBottom w:val="0"/>
      <w:divBdr>
        <w:top w:val="none" w:sz="0" w:space="0" w:color="auto"/>
        <w:left w:val="none" w:sz="0" w:space="0" w:color="auto"/>
        <w:bottom w:val="none" w:sz="0" w:space="0" w:color="auto"/>
        <w:right w:val="none" w:sz="0" w:space="0" w:color="auto"/>
      </w:divBdr>
    </w:div>
    <w:div w:id="2043168367">
      <w:bodyDiv w:val="1"/>
      <w:marLeft w:val="0"/>
      <w:marRight w:val="0"/>
      <w:marTop w:val="0"/>
      <w:marBottom w:val="0"/>
      <w:divBdr>
        <w:top w:val="none" w:sz="0" w:space="0" w:color="auto"/>
        <w:left w:val="none" w:sz="0" w:space="0" w:color="auto"/>
        <w:bottom w:val="none" w:sz="0" w:space="0" w:color="auto"/>
        <w:right w:val="none" w:sz="0" w:space="0" w:color="auto"/>
      </w:divBdr>
    </w:div>
    <w:div w:id="2113283326">
      <w:bodyDiv w:val="1"/>
      <w:marLeft w:val="0"/>
      <w:marRight w:val="0"/>
      <w:marTop w:val="0"/>
      <w:marBottom w:val="0"/>
      <w:divBdr>
        <w:top w:val="none" w:sz="0" w:space="0" w:color="auto"/>
        <w:left w:val="none" w:sz="0" w:space="0" w:color="auto"/>
        <w:bottom w:val="none" w:sz="0" w:space="0" w:color="auto"/>
        <w:right w:val="none" w:sz="0" w:space="0" w:color="auto"/>
      </w:divBdr>
    </w:div>
    <w:div w:id="2118286671">
      <w:bodyDiv w:val="1"/>
      <w:marLeft w:val="0"/>
      <w:marRight w:val="0"/>
      <w:marTop w:val="0"/>
      <w:marBottom w:val="0"/>
      <w:divBdr>
        <w:top w:val="none" w:sz="0" w:space="0" w:color="auto"/>
        <w:left w:val="none" w:sz="0" w:space="0" w:color="auto"/>
        <w:bottom w:val="none" w:sz="0" w:space="0" w:color="auto"/>
        <w:right w:val="none" w:sz="0" w:space="0" w:color="auto"/>
      </w:divBdr>
    </w:div>
    <w:div w:id="2143041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Devolder%20K%5BAuthor%5D&amp;cauthor=true&amp;cauthor_uid=2381332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ncbi.nlm.nih.gov/pubmed/?term=Bonte%20P%5BAuthor%5D&amp;cauthor=true&amp;cauthor_uid=238133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kt.pl/Skazany-dziennikarz-motoryzacyjny-Maciej-Z-u-Hanny-Lis-w-Pytaniu-na-sniadanie-w-TVP,artykuly,194558,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link.springer.com/article/10.1007/s11572-015-93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A0DC-87A3-0E49-AB68-C539EA808664}">
  <ds:schemaRefs>
    <ds:schemaRef ds:uri="http://schemas.openxmlformats.org/officeDocument/2006/bibliography"/>
  </ds:schemaRefs>
</ds:datastoreItem>
</file>

<file path=customXml/itemProps2.xml><?xml version="1.0" encoding="utf-8"?>
<ds:datastoreItem xmlns:ds="http://schemas.openxmlformats.org/officeDocument/2006/customXml" ds:itemID="{54923426-0837-2945-8E28-45F3BF0D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12440</Words>
  <Characters>70913</Characters>
  <Application>Microsoft Macintosh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2015-05-27T13:34:00Z</cp:lastPrinted>
  <dcterms:created xsi:type="dcterms:W3CDTF">2015-09-29T07:07:00Z</dcterms:created>
  <dcterms:modified xsi:type="dcterms:W3CDTF">2018-09-17T20:48:00Z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id="1307cduS"/&gt;&lt;style id="http://www.zotero.org/styles/chicago-note-bibliography"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value="1"/&gt;&lt;/prefs&gt;&lt;/data&gt;</vt:lpwstr>
  </property>
</Properties>
</file>