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598" w:rsidRDefault="009239CE" w:rsidP="00D23E38">
      <w:pPr>
        <w:pStyle w:val="Heading1"/>
      </w:pPr>
      <w:r>
        <w:t xml:space="preserve">Hume’s </w:t>
      </w:r>
      <w:r w:rsidR="005B1035">
        <w:t xml:space="preserve">Dispositional </w:t>
      </w:r>
      <w:r w:rsidR="00D733FF">
        <w:t xml:space="preserve">Account of the </w:t>
      </w:r>
      <w:r w:rsidR="005B1035">
        <w:t>Self</w:t>
      </w:r>
    </w:p>
    <w:p w:rsidR="004C3B06" w:rsidRDefault="004C3B06" w:rsidP="004C3B06">
      <w:pPr>
        <w:spacing w:before="0"/>
        <w:jc w:val="center"/>
        <w:rPr>
          <w:i/>
          <w:szCs w:val="24"/>
        </w:rPr>
      </w:pPr>
      <w:r>
        <w:rPr>
          <w:i/>
          <w:szCs w:val="24"/>
        </w:rPr>
        <w:t>Hsueh Qu</w:t>
      </w:r>
    </w:p>
    <w:p w:rsidR="004C3B06" w:rsidRPr="004C3B06" w:rsidRDefault="004C3B06" w:rsidP="004C3B06">
      <w:pPr>
        <w:rPr>
          <w:lang w:val="en-SG"/>
        </w:rPr>
      </w:pPr>
      <w:r>
        <w:rPr>
          <w:b/>
        </w:rPr>
        <w:t>Abstract</w:t>
      </w:r>
      <w:r>
        <w:t xml:space="preserve">: </w:t>
      </w:r>
      <w:r w:rsidR="00780810">
        <w:rPr>
          <w:lang w:val="en-SG"/>
        </w:rPr>
        <w:t>This paper</w:t>
      </w:r>
      <w:r w:rsidRPr="004C3B06">
        <w:rPr>
          <w:lang w:val="en-SG"/>
        </w:rPr>
        <w:t xml:space="preserve"> will argue that </w:t>
      </w:r>
      <w:r>
        <w:rPr>
          <w:lang w:val="en-SG"/>
        </w:rPr>
        <w:t>Hume’s notion of the self in Book 2</w:t>
      </w:r>
      <w:r w:rsidRPr="004C3B06">
        <w:rPr>
          <w:lang w:val="en-SG"/>
        </w:rPr>
        <w:t xml:space="preserve"> seems subject to two constraints. One, it should be a succession of perceptions (THN 2.2.1.2; THN 2.1.2.3). Second, it should be durable in virtue of the roles it plays with regard to pride and humility, as well as normativity. However, I argue that these two constraints are in tension, since our perceptions are too transient to </w:t>
      </w:r>
      <w:r w:rsidR="00780810">
        <w:rPr>
          <w:lang w:val="en-SG"/>
        </w:rPr>
        <w:t xml:space="preserve">play these roles. I argue that </w:t>
      </w:r>
      <w:r w:rsidRPr="004C3B06">
        <w:rPr>
          <w:lang w:val="en-SG"/>
        </w:rPr>
        <w:t>t</w:t>
      </w:r>
      <w:r w:rsidR="00780810">
        <w:rPr>
          <w:lang w:val="en-SG"/>
        </w:rPr>
        <w:t>his notion of self</w:t>
      </w:r>
      <w:r w:rsidRPr="004C3B06">
        <w:rPr>
          <w:lang w:val="en-SG"/>
        </w:rPr>
        <w:t xml:space="preserve"> should be characterised as a bundle of dispositions to our perceptions, such that these dispositions are durable and counterfactual-supporting.</w:t>
      </w:r>
      <w:r>
        <w:rPr>
          <w:lang w:val="en-SG"/>
        </w:rPr>
        <w:t xml:space="preserve"> </w:t>
      </w:r>
      <w:r w:rsidRPr="004C3B06">
        <w:rPr>
          <w:lang w:val="en-SG"/>
        </w:rPr>
        <w:t>I argue that Hume confused his 'philosophical' notion of dispositions as nothing above and beyond their effects, for the thicker notion of</w:t>
      </w:r>
      <w:r>
        <w:rPr>
          <w:lang w:val="en-SG"/>
        </w:rPr>
        <w:t xml:space="preserve"> dispositions that the</w:t>
      </w:r>
      <w:r w:rsidRPr="004C3B06">
        <w:rPr>
          <w:lang w:val="en-SG"/>
        </w:rPr>
        <w:t xml:space="preserve"> passions respond to</w:t>
      </w:r>
      <w:r>
        <w:rPr>
          <w:lang w:val="en-SG"/>
        </w:rPr>
        <w:t>, which explains his mistaken commitment to the durability constraint.</w:t>
      </w:r>
      <w:r w:rsidRPr="004C3B06">
        <w:rPr>
          <w:lang w:val="en-SG"/>
        </w:rPr>
        <w:t xml:space="preserve"> </w:t>
      </w:r>
    </w:p>
    <w:p w:rsidR="004C3B06" w:rsidRPr="004C3B06" w:rsidRDefault="004C3B06" w:rsidP="004C3B06">
      <w:r>
        <w:rPr>
          <w:b/>
        </w:rPr>
        <w:t>Keywords</w:t>
      </w:r>
      <w:r>
        <w:t>: Hume;</w:t>
      </w:r>
      <w:r w:rsidR="005B29F0">
        <w:t xml:space="preserve"> Self;</w:t>
      </w:r>
      <w:bookmarkStart w:id="0" w:name="_GoBack"/>
      <w:bookmarkEnd w:id="0"/>
      <w:r>
        <w:t xml:space="preserve"> Normativity; Dispositions</w:t>
      </w:r>
    </w:p>
    <w:p w:rsidR="00F44047" w:rsidRDefault="00F44047" w:rsidP="00FA59F6">
      <w:pPr>
        <w:pStyle w:val="Heading2"/>
        <w:numPr>
          <w:ilvl w:val="0"/>
          <w:numId w:val="1"/>
        </w:numPr>
        <w:spacing w:before="240" w:line="480" w:lineRule="auto"/>
      </w:pPr>
      <w:r>
        <w:t>Overview</w:t>
      </w:r>
    </w:p>
    <w:p w:rsidR="00B03D0B" w:rsidRDefault="00B03D0B" w:rsidP="00B03D0B">
      <w:pPr>
        <w:spacing w:line="480" w:lineRule="auto"/>
      </w:pPr>
      <w:r>
        <w:t>Hume puzzlingly distinguishes two notions of the self in ‘Of Personal Identity’ (THN 1.4.6)</w:t>
      </w:r>
      <w:r w:rsidR="00D733FF">
        <w:t>:</w:t>
      </w:r>
      <w:r w:rsidRPr="002F4E0C">
        <w:rPr>
          <w:vertAlign w:val="superscript"/>
        </w:rPr>
        <w:footnoteReference w:id="1"/>
      </w:r>
    </w:p>
    <w:p w:rsidR="00B03D0B" w:rsidRPr="00A20A31" w:rsidRDefault="00B03D0B" w:rsidP="00B03D0B">
      <w:pPr>
        <w:spacing w:line="480" w:lineRule="auto"/>
        <w:ind w:left="567"/>
        <w:rPr>
          <w:sz w:val="20"/>
          <w:szCs w:val="20"/>
          <w:lang w:eastAsia="en-GB"/>
        </w:rPr>
      </w:pPr>
      <w:r>
        <w:rPr>
          <w:sz w:val="20"/>
          <w:szCs w:val="20"/>
          <w:lang w:eastAsia="en-GB"/>
        </w:rPr>
        <w:t>…</w:t>
      </w:r>
      <w:r w:rsidRPr="00A20A31">
        <w:rPr>
          <w:sz w:val="20"/>
          <w:szCs w:val="20"/>
          <w:lang w:eastAsia="en-GB"/>
        </w:rPr>
        <w:t>we must distinguish betwixt personal identity, as it regards our thought or imagination, and as it regards our passions or the concern we take in ourselves. (THN 1.4.6</w:t>
      </w:r>
      <w:r>
        <w:rPr>
          <w:sz w:val="20"/>
          <w:szCs w:val="20"/>
          <w:lang w:eastAsia="en-GB"/>
        </w:rPr>
        <w:t>.</w:t>
      </w:r>
      <w:r w:rsidRPr="00A20A31">
        <w:rPr>
          <w:sz w:val="20"/>
          <w:szCs w:val="20"/>
          <w:lang w:eastAsia="en-GB"/>
        </w:rPr>
        <w:t>5)</w:t>
      </w:r>
      <w:r w:rsidRPr="00EB0801">
        <w:rPr>
          <w:vertAlign w:val="superscript"/>
        </w:rPr>
        <w:t xml:space="preserve"> </w:t>
      </w:r>
    </w:p>
    <w:p w:rsidR="00B03D0B" w:rsidRPr="00A20A31" w:rsidRDefault="00780810" w:rsidP="00B03D0B">
      <w:pPr>
        <w:spacing w:line="480" w:lineRule="auto"/>
        <w:ind w:left="567"/>
        <w:rPr>
          <w:sz w:val="20"/>
          <w:szCs w:val="20"/>
          <w:lang w:eastAsia="en-GB"/>
        </w:rPr>
      </w:pPr>
      <w:r>
        <w:rPr>
          <w:sz w:val="20"/>
          <w:szCs w:val="20"/>
          <w:lang w:eastAsia="en-GB"/>
        </w:rPr>
        <w:t>…</w:t>
      </w:r>
      <w:r w:rsidR="00B03D0B" w:rsidRPr="00A20A31">
        <w:rPr>
          <w:sz w:val="20"/>
          <w:szCs w:val="20"/>
          <w:lang w:eastAsia="en-GB"/>
        </w:rPr>
        <w:t>our identity with regard to the passions serves to corroborate that with regard to the imagination, by the making our distant perceptions influence each other, and by giving us a present concern for our past or future pains or pleasures. (THN 1.4.6.19)</w:t>
      </w:r>
    </w:p>
    <w:p w:rsidR="00B03D0B" w:rsidRDefault="00B03D0B" w:rsidP="00B03D0B">
      <w:pPr>
        <w:spacing w:line="480" w:lineRule="auto"/>
      </w:pPr>
      <w:r>
        <w:lastRenderedPageBreak/>
        <w:t>Call ‘</w:t>
      </w:r>
      <w:r w:rsidR="00FB6113">
        <w:t>ST’</w:t>
      </w:r>
      <w:r>
        <w:t xml:space="preserve"> the self ‘as it regards our thought or imagination’, and ‘</w:t>
      </w:r>
      <w:r w:rsidR="00FB6113">
        <w:t>SP</w:t>
      </w:r>
      <w:r>
        <w:t>’ the self ‘as it regards our passions or the concern we take in ourselves’. My focus in this paper is on ex</w:t>
      </w:r>
      <w:r w:rsidR="00163DD6">
        <w:t xml:space="preserve">plicating </w:t>
      </w:r>
      <w:r w:rsidR="00FB6113">
        <w:t>SP</w:t>
      </w:r>
      <w:r w:rsidR="00163DD6">
        <w:t xml:space="preserve"> in relation to </w:t>
      </w:r>
      <w:r w:rsidR="00FB6113">
        <w:t>ST</w:t>
      </w:r>
      <w:r w:rsidR="00163DD6">
        <w:t xml:space="preserve">. For my purposes, </w:t>
      </w:r>
      <w:r>
        <w:t>I will operate with a s</w:t>
      </w:r>
      <w:r w:rsidR="00751315">
        <w:t>traightforward</w:t>
      </w:r>
      <w:r>
        <w:t xml:space="preserve"> understanding of </w:t>
      </w:r>
      <w:r w:rsidR="00FB6113">
        <w:t>ST</w:t>
      </w:r>
      <w:r>
        <w:t xml:space="preserve"> as a bundle (c.f. THN 1.4.6.4) or succession (THN 1.4.6.18)</w:t>
      </w:r>
      <w:r w:rsidRPr="005C258B">
        <w:t xml:space="preserve"> of </w:t>
      </w:r>
      <w:r>
        <w:t>perceptions.</w:t>
      </w:r>
      <w:r>
        <w:rPr>
          <w:rStyle w:val="FootnoteReference"/>
        </w:rPr>
        <w:footnoteReference w:id="2"/>
      </w:r>
      <w:r>
        <w:t xml:space="preserve"> </w:t>
      </w:r>
    </w:p>
    <w:p w:rsidR="00F44047" w:rsidRDefault="00B03D0B" w:rsidP="00B03D0B">
      <w:pPr>
        <w:ind w:firstLine="720"/>
      </w:pPr>
      <w:r>
        <w:t xml:space="preserve">In this paper, I will argue </w:t>
      </w:r>
      <w:r w:rsidR="00C46B84">
        <w:t xml:space="preserve">that </w:t>
      </w:r>
      <w:r w:rsidR="00FB6113">
        <w:t>SP</w:t>
      </w:r>
      <w:r>
        <w:t xml:space="preserve"> </w:t>
      </w:r>
      <w:r w:rsidR="001C7030">
        <w:t>seems subject to</w:t>
      </w:r>
      <w:r>
        <w:t xml:space="preserve"> two constraints. One, </w:t>
      </w:r>
      <w:r w:rsidR="002E2B06">
        <w:t>it should be</w:t>
      </w:r>
      <w:r>
        <w:t xml:space="preserve"> a succession of perceptions</w:t>
      </w:r>
      <w:r w:rsidR="002E2B06">
        <w:t xml:space="preserve"> (that is, identical to ST), since Hume characterises it as such (THN 2.2.1.2; THN 2.1.2.3)</w:t>
      </w:r>
      <w:r>
        <w:t xml:space="preserve">. Second, it </w:t>
      </w:r>
      <w:r w:rsidR="00CC472B">
        <w:t xml:space="preserve">should </w:t>
      </w:r>
      <w:r w:rsidR="00D433B9">
        <w:t>have durable constituents</w:t>
      </w:r>
      <w:r>
        <w:t xml:space="preserve"> in virtue of the roles it plays with regard to pride and humility, as well as normativity. However,</w:t>
      </w:r>
      <w:r w:rsidR="001C7030">
        <w:t xml:space="preserve"> I argue that</w:t>
      </w:r>
      <w:r>
        <w:t xml:space="preserve"> these two constraints </w:t>
      </w:r>
      <w:r w:rsidR="001C7030">
        <w:t>are</w:t>
      </w:r>
      <w:r>
        <w:t xml:space="preserve"> in tension, since our perceptions are </w:t>
      </w:r>
      <w:r w:rsidR="001C7030">
        <w:t xml:space="preserve">too </w:t>
      </w:r>
      <w:r>
        <w:t>transient</w:t>
      </w:r>
      <w:r w:rsidR="001C7030">
        <w:t xml:space="preserve"> to play these roles</w:t>
      </w:r>
      <w:r>
        <w:t>.</w:t>
      </w:r>
      <w:r w:rsidR="001C7030">
        <w:t xml:space="preserve"> As the durability constraint seems more </w:t>
      </w:r>
      <w:r w:rsidR="004E0FC5">
        <w:t>central</w:t>
      </w:r>
      <w:r w:rsidR="001C7030">
        <w:t xml:space="preserve"> to Hume’s framework in Books 2 and 3,</w:t>
      </w:r>
      <w:r>
        <w:t xml:space="preserve"> </w:t>
      </w:r>
      <w:r w:rsidR="008E1471">
        <w:t>I</w:t>
      </w:r>
      <w:r w:rsidR="001C7030">
        <w:t xml:space="preserve"> proceed to</w:t>
      </w:r>
      <w:r w:rsidR="008E1471">
        <w:t xml:space="preserve"> </w:t>
      </w:r>
      <w:r w:rsidR="00786F62">
        <w:t>characterise</w:t>
      </w:r>
      <w:r w:rsidR="008E1471">
        <w:t xml:space="preserve"> </w:t>
      </w:r>
      <w:r w:rsidR="00FB6113">
        <w:t>SP</w:t>
      </w:r>
      <w:r w:rsidR="008E1471">
        <w:t xml:space="preserve"> in light</w:t>
      </w:r>
      <w:r w:rsidR="0002002C">
        <w:t xml:space="preserve"> of</w:t>
      </w:r>
      <w:r w:rsidR="008E1471">
        <w:t xml:space="preserve"> </w:t>
      </w:r>
      <w:r w:rsidR="004E0FC5">
        <w:t>it</w:t>
      </w:r>
      <w:r w:rsidR="008E1471">
        <w:t xml:space="preserve">, </w:t>
      </w:r>
      <w:r w:rsidR="00786F62">
        <w:t>arguing</w:t>
      </w:r>
      <w:r w:rsidR="008E1471">
        <w:t xml:space="preserve"> that it </w:t>
      </w:r>
      <w:r w:rsidR="00786F62">
        <w:t xml:space="preserve">is </w:t>
      </w:r>
      <w:r w:rsidR="008E1471">
        <w:t xml:space="preserve">a bundle of dispositions to our perceptions. </w:t>
      </w:r>
      <w:r>
        <w:t xml:space="preserve">I then </w:t>
      </w:r>
      <w:r w:rsidR="001C7030">
        <w:t xml:space="preserve">explain why Hume might </w:t>
      </w:r>
      <w:r w:rsidR="00780810">
        <w:t xml:space="preserve">nevertheless </w:t>
      </w:r>
      <w:r w:rsidR="001C7030">
        <w:t xml:space="preserve">have mistakenly characterised </w:t>
      </w:r>
      <w:r w:rsidR="00FB6113">
        <w:t>SP</w:t>
      </w:r>
      <w:r w:rsidR="001C7030">
        <w:t xml:space="preserve"> as a succession of perceptions</w:t>
      </w:r>
      <w:r>
        <w:t xml:space="preserve">. </w:t>
      </w:r>
    </w:p>
    <w:p w:rsidR="00BE42F6" w:rsidRDefault="004E0FC5" w:rsidP="00FA59F6">
      <w:pPr>
        <w:pStyle w:val="Heading2"/>
        <w:numPr>
          <w:ilvl w:val="0"/>
          <w:numId w:val="1"/>
        </w:numPr>
        <w:spacing w:before="240" w:line="480" w:lineRule="auto"/>
      </w:pPr>
      <w:r>
        <w:t>The Perceptions Constraint</w:t>
      </w:r>
    </w:p>
    <w:p w:rsidR="00C436FD" w:rsidRDefault="005B1144" w:rsidP="00FA59F6">
      <w:pPr>
        <w:spacing w:line="480" w:lineRule="auto"/>
      </w:pPr>
      <w:r w:rsidRPr="005B1144">
        <w:t xml:space="preserve">Frustratingly, Hume does not enter into an explicit discussion of </w:t>
      </w:r>
      <w:r>
        <w:t>SP</w:t>
      </w:r>
      <w:r w:rsidR="00F02882">
        <w:t>.</w:t>
      </w:r>
      <w:r w:rsidR="00BB2347">
        <w:rPr>
          <w:rStyle w:val="FootnoteReference"/>
        </w:rPr>
        <w:footnoteReference w:id="3"/>
      </w:r>
      <w:r w:rsidR="00F02882">
        <w:t xml:space="preserve"> Hume does argue that</w:t>
      </w:r>
      <w:r w:rsidRPr="005B1144">
        <w:t xml:space="preserve"> the indirect passions of pride and humility are intimat</w:t>
      </w:r>
      <w:r w:rsidR="00F02882">
        <w:t>ely related to a notion of self;</w:t>
      </w:r>
      <w:r w:rsidRPr="005B1144">
        <w:t xml:space="preserve"> </w:t>
      </w:r>
      <w:r w:rsidR="00F02882">
        <w:t>this notion</w:t>
      </w:r>
      <w:r w:rsidRPr="005B1144">
        <w:t xml:space="preserve"> is presumably </w:t>
      </w:r>
      <w:r>
        <w:t>SP</w:t>
      </w:r>
      <w:r w:rsidRPr="005B1144">
        <w:t xml:space="preserve">, since it ‘regards our passions’ of pride and humility, </w:t>
      </w:r>
      <w:r w:rsidR="00C307F2">
        <w:t>which embody</w:t>
      </w:r>
      <w:r w:rsidRPr="005B1144">
        <w:t xml:space="preserve"> ‘the concern we take in ourselves’. In this vein, </w:t>
      </w:r>
      <w:r>
        <w:t>SP</w:t>
      </w:r>
      <w:r w:rsidRPr="005B1144">
        <w:t xml:space="preserve"> also seems to be the morally crucial conception of self. Hume often notes the intimate connection between virtue and pride, as well as vice and humility (THN 2.1</w:t>
      </w:r>
      <w:r w:rsidR="00C436FD">
        <w:t>.5.4, THN 2.1.7.5, THN 2.1.7.8). Most explicitly</w:t>
      </w:r>
      <w:r w:rsidRPr="005B1144">
        <w:t xml:space="preserve">: </w:t>
      </w:r>
    </w:p>
    <w:p w:rsidR="00C436FD" w:rsidRDefault="005B1144" w:rsidP="00C436FD">
      <w:pPr>
        <w:pStyle w:val="HumeReference"/>
      </w:pPr>
      <w:r w:rsidRPr="005B1144">
        <w:t xml:space="preserve">It follows, that these two particulars are to be </w:t>
      </w:r>
      <w:proofErr w:type="spellStart"/>
      <w:r w:rsidRPr="005B1144">
        <w:t>consider’d</w:t>
      </w:r>
      <w:proofErr w:type="spellEnd"/>
      <w:r w:rsidRPr="005B1144">
        <w:t xml:space="preserve"> as equivalent, with regard to our mental qualities, </w:t>
      </w:r>
      <w:r w:rsidRPr="005B1144">
        <w:rPr>
          <w:i/>
          <w:iCs/>
        </w:rPr>
        <w:t>virtue</w:t>
      </w:r>
      <w:r w:rsidRPr="005B1144">
        <w:t> and the power of producing love or pride, </w:t>
      </w:r>
      <w:r w:rsidRPr="005B1144">
        <w:rPr>
          <w:i/>
          <w:iCs/>
        </w:rPr>
        <w:t>vice</w:t>
      </w:r>
      <w:r w:rsidRPr="005B1144">
        <w:t> and the power of</w:t>
      </w:r>
      <w:r w:rsidR="00C436FD">
        <w:t xml:space="preserve"> producing humility or hatred. (THN 3.3.1.3)</w:t>
      </w:r>
    </w:p>
    <w:p w:rsidR="00EB0801" w:rsidRPr="001A1708" w:rsidRDefault="005B1144" w:rsidP="00FA59F6">
      <w:pPr>
        <w:spacing w:line="480" w:lineRule="auto"/>
      </w:pPr>
      <w:r w:rsidRPr="005B1144">
        <w:lastRenderedPageBreak/>
        <w:t>Given the moral valence of hatred, moral judgments regarding vice (and by parallel, virtue) are</w:t>
      </w:r>
      <w:r w:rsidR="00B00A3F">
        <w:t>, like hatred, directed at persons</w:t>
      </w:r>
      <w:r w:rsidRPr="005B1144">
        <w:t xml:space="preserve"> </w:t>
      </w:r>
      <w:r w:rsidR="00F02882">
        <w:t xml:space="preserve">(THN 2.3.2.6). </w:t>
      </w:r>
      <w:r w:rsidR="00A40AB7">
        <w:t xml:space="preserve">Thus, </w:t>
      </w:r>
      <w:r w:rsidR="00C436FD">
        <w:t>insofar as SP is th</w:t>
      </w:r>
      <w:r w:rsidR="001A1708">
        <w:t xml:space="preserve">e notion of self that pride and humility concern, </w:t>
      </w:r>
      <w:r w:rsidR="00C436FD">
        <w:t>it is correspondingly</w:t>
      </w:r>
      <w:r w:rsidR="001A1708">
        <w:t xml:space="preserve"> the notion of self that </w:t>
      </w:r>
      <w:r w:rsidR="00065F61">
        <w:t>is involved</w:t>
      </w:r>
      <w:r w:rsidR="001A1708">
        <w:t xml:space="preserve"> in our moral judgments.</w:t>
      </w:r>
      <w:r w:rsidR="00B55F39">
        <w:t xml:space="preserve"> </w:t>
      </w:r>
    </w:p>
    <w:p w:rsidR="001A4A2B" w:rsidRDefault="001A4A2B" w:rsidP="001A4A2B">
      <w:pPr>
        <w:spacing w:line="480" w:lineRule="auto"/>
        <w:ind w:firstLine="567"/>
      </w:pPr>
      <w:r w:rsidRPr="001A4A2B">
        <w:t xml:space="preserve">One question is why Hume does not bother with an explicit discussion of </w:t>
      </w:r>
      <w:r>
        <w:t>SP</w:t>
      </w:r>
      <w:r w:rsidRPr="001A4A2B">
        <w:t xml:space="preserve"> if it plays these crucial roles in his philosophy. Two p</w:t>
      </w:r>
      <w:r>
        <w:t>ossibilities present themselves:</w:t>
      </w:r>
      <w:r w:rsidRPr="001A4A2B">
        <w:t xml:space="preserve"> </w:t>
      </w:r>
      <w:r>
        <w:t>p</w:t>
      </w:r>
      <w:r w:rsidRPr="001A4A2B">
        <w:t xml:space="preserve">erhaps </w:t>
      </w:r>
      <w:r>
        <w:t>SP</w:t>
      </w:r>
      <w:r w:rsidRPr="001A4A2B">
        <w:t xml:space="preserve"> is essentially the same as or very similar to </w:t>
      </w:r>
      <w:r>
        <w:t>ST</w:t>
      </w:r>
      <w:r w:rsidRPr="001A4A2B">
        <w:t xml:space="preserve">, with any differences illuminated by Hume’s explication of the operations of pride and humility; </w:t>
      </w:r>
      <w:r>
        <w:t>alternatively,</w:t>
      </w:r>
      <w:r w:rsidRPr="001A4A2B">
        <w:t xml:space="preserve"> perhaps </w:t>
      </w:r>
      <w:r>
        <w:t>SP</w:t>
      </w:r>
      <w:r w:rsidRPr="001A4A2B">
        <w:t xml:space="preserve"> is entirely different from </w:t>
      </w:r>
      <w:r>
        <w:t>ST</w:t>
      </w:r>
      <w:r w:rsidRPr="001A4A2B">
        <w:t xml:space="preserve">, but is unanalysable. </w:t>
      </w:r>
    </w:p>
    <w:p w:rsidR="001A4A2B" w:rsidRPr="001A4A2B" w:rsidRDefault="001A4A2B" w:rsidP="001A4A2B">
      <w:pPr>
        <w:spacing w:line="480" w:lineRule="auto"/>
        <w:ind w:firstLine="567"/>
      </w:pPr>
      <w:r w:rsidRPr="001A4A2B">
        <w:t xml:space="preserve">The latter position </w:t>
      </w:r>
      <w:r>
        <w:t>has its defenders</w:t>
      </w:r>
      <w:r w:rsidRPr="001A4A2B">
        <w:t xml:space="preserve">. </w:t>
      </w:r>
      <w:proofErr w:type="spellStart"/>
      <w:r w:rsidRPr="001A4A2B">
        <w:t>Purviance</w:t>
      </w:r>
      <w:proofErr w:type="spellEnd"/>
      <w:r w:rsidRPr="001A4A2B">
        <w:t xml:space="preserve"> (1997</w:t>
      </w:r>
      <w:r w:rsidR="004C3B06">
        <w:t xml:space="preserve">: </w:t>
      </w:r>
      <w:r w:rsidRPr="001A4A2B">
        <w:t xml:space="preserve">203) argues that the passions present a ‘moral fact’ of </w:t>
      </w:r>
      <w:r>
        <w:t>SP</w:t>
      </w:r>
      <w:r w:rsidRPr="001A4A2B">
        <w:t>, which is ‘necessary for practical activity but not suffic</w:t>
      </w:r>
      <w:r>
        <w:t>ient for theoretical knowledge’</w:t>
      </w:r>
      <w:r w:rsidR="00B00A3F">
        <w:t>, and</w:t>
      </w:r>
      <w:r w:rsidRPr="001A4A2B">
        <w:t xml:space="preserve"> ‘is no longer a philosophical problem’</w:t>
      </w:r>
      <w:r w:rsidR="00780810">
        <w:t>.</w:t>
      </w:r>
      <w:r w:rsidRPr="001A4A2B">
        <w:t xml:space="preserve"> </w:t>
      </w:r>
      <w:proofErr w:type="spellStart"/>
      <w:r w:rsidRPr="001A4A2B">
        <w:t>Lecaldano</w:t>
      </w:r>
      <w:proofErr w:type="spellEnd"/>
      <w:r w:rsidR="00780810">
        <w:t xml:space="preserve"> (2002: 182)</w:t>
      </w:r>
      <w:r w:rsidRPr="001A4A2B">
        <w:t xml:space="preserve"> </w:t>
      </w:r>
      <w:r w:rsidR="00780810">
        <w:t>argues</w:t>
      </w:r>
      <w:r w:rsidRPr="001A4A2B">
        <w:t xml:space="preserve"> that </w:t>
      </w:r>
      <w:r>
        <w:t>SP</w:t>
      </w:r>
      <w:r w:rsidRPr="001A4A2B">
        <w:t xml:space="preserve"> is original (that is, unanalysable and inexplicable –</w:t>
      </w:r>
      <w:r w:rsidR="00780810">
        <w:t xml:space="preserve"> c.f. THN 1.1.4.6 and EHU 1.2), citing THN 2.1.5.3:</w:t>
      </w:r>
      <w:r w:rsidR="00780810" w:rsidRPr="00780810">
        <w:t xml:space="preserve"> ‘the peculiar object of pride and humility is </w:t>
      </w:r>
      <w:proofErr w:type="spellStart"/>
      <w:r w:rsidR="00780810" w:rsidRPr="00780810">
        <w:t>determin’d</w:t>
      </w:r>
      <w:proofErr w:type="spellEnd"/>
      <w:r w:rsidR="00780810" w:rsidRPr="00780810">
        <w:t xml:space="preserve"> by an original and natural instinct…’</w:t>
      </w:r>
    </w:p>
    <w:p w:rsidR="001A4A2B" w:rsidRPr="001A4A2B" w:rsidRDefault="001A4A2B" w:rsidP="001A4A2B">
      <w:pPr>
        <w:spacing w:line="480" w:lineRule="auto"/>
        <w:ind w:firstLine="567"/>
      </w:pPr>
      <w:r w:rsidRPr="001A4A2B">
        <w:t xml:space="preserve">However, I think such positions lack textual substantiation. </w:t>
      </w:r>
      <w:proofErr w:type="spellStart"/>
      <w:r w:rsidRPr="001A4A2B">
        <w:t>Purviance’s</w:t>
      </w:r>
      <w:proofErr w:type="spellEnd"/>
      <w:r w:rsidRPr="001A4A2B">
        <w:t xml:space="preserve"> position is unlikely because Hume </w:t>
      </w:r>
      <w:r w:rsidR="00E354CB">
        <w:t>never</w:t>
      </w:r>
      <w:r w:rsidRPr="001A4A2B">
        <w:t xml:space="preserve"> acknowledge</w:t>
      </w:r>
      <w:r w:rsidR="00E354CB">
        <w:t>s</w:t>
      </w:r>
      <w:r w:rsidRPr="001A4A2B">
        <w:t xml:space="preserve"> </w:t>
      </w:r>
      <w:r w:rsidR="00E354CB">
        <w:t>any ‘moral facts’</w:t>
      </w:r>
      <w:r w:rsidRPr="001A4A2B">
        <w:t xml:space="preserve"> which </w:t>
      </w:r>
      <w:r w:rsidR="00BA3AB1">
        <w:t>lie beyond</w:t>
      </w:r>
      <w:r w:rsidRPr="001A4A2B">
        <w:t xml:space="preserve"> the domain of reason and philosoph</w:t>
      </w:r>
      <w:r w:rsidR="00C436FD">
        <w:t>y.</w:t>
      </w:r>
      <w:r w:rsidR="001D589E">
        <w:rPr>
          <w:rStyle w:val="FootnoteReference"/>
        </w:rPr>
        <w:footnoteReference w:id="4"/>
      </w:r>
      <w:r w:rsidR="00C436FD">
        <w:t xml:space="preserve"> On the other hand, </w:t>
      </w:r>
      <w:proofErr w:type="spellStart"/>
      <w:r w:rsidR="00C436FD">
        <w:t>Lecaldano</w:t>
      </w:r>
      <w:proofErr w:type="spellEnd"/>
      <w:r w:rsidRPr="001A4A2B">
        <w:t xml:space="preserve"> misconstrue</w:t>
      </w:r>
      <w:r w:rsidR="00BE7E63">
        <w:t>s</w:t>
      </w:r>
      <w:r w:rsidRPr="001A4A2B">
        <w:t xml:space="preserve"> Hume’s meaning in THN 2.1.5.3; what </w:t>
      </w:r>
      <w:r>
        <w:t>is</w:t>
      </w:r>
      <w:r w:rsidRPr="001A4A2B">
        <w:t xml:space="preserve"> original is not </w:t>
      </w:r>
      <w:r>
        <w:t>SP</w:t>
      </w:r>
      <w:r w:rsidRPr="001A4A2B">
        <w:t xml:space="preserve">, but rather pride’s </w:t>
      </w:r>
      <w:r w:rsidRPr="001A4A2B">
        <w:rPr>
          <w:i/>
        </w:rPr>
        <w:t>intentionality</w:t>
      </w:r>
      <w:r w:rsidRPr="001A4A2B">
        <w:t xml:space="preserve"> towards the self.</w:t>
      </w:r>
      <w:r w:rsidRPr="001A4A2B">
        <w:rPr>
          <w:vertAlign w:val="superscript"/>
        </w:rPr>
        <w:footnoteReference w:id="5"/>
      </w:r>
      <w:r w:rsidR="008F42A8">
        <w:t xml:space="preserve"> </w:t>
      </w:r>
      <w:r w:rsidR="00E354CB">
        <w:t>This paragraph ends</w:t>
      </w:r>
      <w:r w:rsidRPr="001A4A2B">
        <w:t>: ‘</w:t>
      </w:r>
      <w:r w:rsidR="00236391">
        <w:t xml:space="preserve">I… </w:t>
      </w:r>
      <w:r w:rsidRPr="001A4A2B">
        <w:t xml:space="preserve">consider such a peculiar direction of the thought as an original quality’ (THN 2.1.5.3). Clearly, what is an original quality is the </w:t>
      </w:r>
      <w:r w:rsidRPr="001A4A2B">
        <w:rPr>
          <w:i/>
        </w:rPr>
        <w:t xml:space="preserve">direction </w:t>
      </w:r>
      <w:r w:rsidRPr="001A4A2B">
        <w:t xml:space="preserve">of the thought (i.e. pride’s intentionality) rather than the </w:t>
      </w:r>
      <w:r w:rsidRPr="001A4A2B">
        <w:rPr>
          <w:i/>
        </w:rPr>
        <w:t xml:space="preserve">object </w:t>
      </w:r>
      <w:r w:rsidRPr="001A4A2B">
        <w:t xml:space="preserve">of pride (i.e. </w:t>
      </w:r>
      <w:r>
        <w:t>SP</w:t>
      </w:r>
      <w:r w:rsidRPr="001A4A2B">
        <w:t>)</w:t>
      </w:r>
      <w:r>
        <w:t xml:space="preserve"> – see also THN 2.1.3.2 and THN 2.1.3.3</w:t>
      </w:r>
      <w:r w:rsidRPr="001A4A2B">
        <w:t xml:space="preserve">. </w:t>
      </w:r>
    </w:p>
    <w:p w:rsidR="00373E82" w:rsidRDefault="001A4A2B" w:rsidP="001A4A2B">
      <w:pPr>
        <w:spacing w:line="480" w:lineRule="auto"/>
        <w:ind w:firstLine="567"/>
      </w:pPr>
      <w:r w:rsidRPr="001A4A2B">
        <w:lastRenderedPageBreak/>
        <w:t xml:space="preserve">Thus, </w:t>
      </w:r>
      <w:r>
        <w:t>SP</w:t>
      </w:r>
      <w:r w:rsidRPr="001A4A2B">
        <w:t xml:space="preserve"> does not seem to be wholly </w:t>
      </w:r>
      <w:r w:rsidR="00236391">
        <w:t>different</w:t>
      </w:r>
      <w:r w:rsidR="00574707">
        <w:t xml:space="preserve"> from ST</w:t>
      </w:r>
      <w:r w:rsidR="00236391">
        <w:t>. Indeed,</w:t>
      </w:r>
      <w:r>
        <w:t xml:space="preserve"> </w:t>
      </w:r>
      <w:r w:rsidR="00574707">
        <w:t>it</w:t>
      </w:r>
      <w:r w:rsidR="00236391">
        <w:t xml:space="preserve"> is often argued that</w:t>
      </w:r>
      <w:r w:rsidR="00574707">
        <w:t xml:space="preserve"> </w:t>
      </w:r>
      <w:r>
        <w:t>the two are very similar, if not identical</w:t>
      </w:r>
      <w:r w:rsidRPr="001A4A2B">
        <w:t>.</w:t>
      </w:r>
      <w:r w:rsidR="00236391">
        <w:rPr>
          <w:rStyle w:val="FootnoteReference"/>
        </w:rPr>
        <w:footnoteReference w:id="6"/>
      </w:r>
      <w:r w:rsidRPr="001A4A2B">
        <w:t xml:space="preserve"> The few times Hume mentions the self in the context of pride and humility, </w:t>
      </w:r>
      <w:r w:rsidR="0002002C">
        <w:t>h</w:t>
      </w:r>
      <w:r w:rsidRPr="001A4A2B">
        <w:t>e describes it as a succession of perceptions:</w:t>
      </w:r>
    </w:p>
    <w:p w:rsidR="00A37D0D" w:rsidRPr="00A37D0D" w:rsidRDefault="00A37D0D" w:rsidP="00FA59F6">
      <w:pPr>
        <w:pStyle w:val="HumeReference"/>
      </w:pPr>
      <w:r w:rsidRPr="00A37D0D">
        <w:t>This object is self, or that succession of related ideas and impressions, of which we have an intimate memory and consciousness. (THN 2.1.2.2).</w:t>
      </w:r>
    </w:p>
    <w:p w:rsidR="00A37D0D" w:rsidRDefault="00780810" w:rsidP="00FA59F6">
      <w:pPr>
        <w:pStyle w:val="HumeReference"/>
      </w:pPr>
      <w:r>
        <w:t>…</w:t>
      </w:r>
      <w:r w:rsidR="00A37D0D" w:rsidRPr="00A37D0D">
        <w:t>that connected succession of perceptions, which we call self, be always the object of these two pa</w:t>
      </w:r>
      <w:r w:rsidR="00E0474E">
        <w:t>ssions…</w:t>
      </w:r>
      <w:r w:rsidR="00A37D0D" w:rsidRPr="00A37D0D">
        <w:t xml:space="preserve"> (THN 2.1.2.3)</w:t>
      </w:r>
    </w:p>
    <w:p w:rsidR="00A37D0D" w:rsidRPr="004E0FC5" w:rsidRDefault="00A37D0D" w:rsidP="00FA59F6">
      <w:pPr>
        <w:spacing w:line="480" w:lineRule="auto"/>
      </w:pPr>
      <w:r>
        <w:t>Similarly, Hume’s claim that the self is nothing independent of our perceptions (THN 2.2.</w:t>
      </w:r>
      <w:r w:rsidR="00213C1E">
        <w:t>2.</w:t>
      </w:r>
      <w:r>
        <w:t xml:space="preserve">17) suggests the </w:t>
      </w:r>
      <w:r w:rsidR="00B17A34">
        <w:t>bundle theory</w:t>
      </w:r>
      <w:r>
        <w:t>.</w:t>
      </w:r>
      <w:r w:rsidR="00BB2347">
        <w:rPr>
          <w:rStyle w:val="FootnoteReference"/>
        </w:rPr>
        <w:footnoteReference w:id="7"/>
      </w:r>
      <w:r>
        <w:t xml:space="preserve"> </w:t>
      </w:r>
      <w:r w:rsidR="00786F62">
        <w:t>All in all</w:t>
      </w:r>
      <w:r w:rsidR="00836C2A">
        <w:t xml:space="preserve">, </w:t>
      </w:r>
      <w:r w:rsidR="004E0FC5">
        <w:t>Hume seems to take</w:t>
      </w:r>
      <w:r w:rsidR="00836C2A">
        <w:t xml:space="preserve"> </w:t>
      </w:r>
      <w:r w:rsidR="00FB6113">
        <w:t>SP</w:t>
      </w:r>
      <w:r w:rsidR="00836C2A">
        <w:t xml:space="preserve"> to</w:t>
      </w:r>
      <w:r w:rsidR="00D733FF">
        <w:t xml:space="preserve"> be</w:t>
      </w:r>
      <w:r w:rsidR="00836C2A">
        <w:t xml:space="preserve"> </w:t>
      </w:r>
      <w:r w:rsidR="00187674">
        <w:t xml:space="preserve">essentially </w:t>
      </w:r>
      <w:r w:rsidR="00836C2A">
        <w:t xml:space="preserve">a succession of perceptions, </w:t>
      </w:r>
      <w:r w:rsidR="00824FD5">
        <w:t>that is,</w:t>
      </w:r>
      <w:r w:rsidR="00836C2A">
        <w:t xml:space="preserve"> </w:t>
      </w:r>
      <w:r w:rsidR="00FB6113">
        <w:t>ST</w:t>
      </w:r>
      <w:r w:rsidR="00836C2A">
        <w:t>.</w:t>
      </w:r>
      <w:r w:rsidR="00EA1F78">
        <w:rPr>
          <w:rStyle w:val="FootnoteReference"/>
        </w:rPr>
        <w:footnoteReference w:id="8"/>
      </w:r>
      <w:r w:rsidR="00F778F4">
        <w:rPr>
          <w:vertAlign w:val="superscript"/>
        </w:rPr>
        <w:t>,</w:t>
      </w:r>
      <w:r w:rsidR="00F778F4" w:rsidRPr="00F778F4">
        <w:rPr>
          <w:vertAlign w:val="superscript"/>
        </w:rPr>
        <w:footnoteReference w:id="9"/>
      </w:r>
      <w:r w:rsidR="004E0FC5">
        <w:rPr>
          <w:vertAlign w:val="superscript"/>
        </w:rPr>
        <w:t xml:space="preserve"> </w:t>
      </w:r>
      <w:r w:rsidR="004E0FC5">
        <w:t>Call this the Perceptions Constraint.</w:t>
      </w:r>
    </w:p>
    <w:p w:rsidR="00586663" w:rsidRPr="00586663" w:rsidRDefault="00586663" w:rsidP="00FA59F6">
      <w:pPr>
        <w:spacing w:line="480" w:lineRule="auto"/>
      </w:pPr>
      <w:r>
        <w:tab/>
      </w:r>
      <w:r w:rsidR="00BB2347">
        <w:t>A question arises</w:t>
      </w:r>
      <w:r w:rsidR="003560FC">
        <w:t>. I</w:t>
      </w:r>
      <w:r>
        <w:t xml:space="preserve">f </w:t>
      </w:r>
      <w:r w:rsidR="00BA3AB1">
        <w:t xml:space="preserve">Hume thinks that </w:t>
      </w:r>
      <w:r>
        <w:t xml:space="preserve">SP and ST are </w:t>
      </w:r>
      <w:r w:rsidR="00BA3AB1">
        <w:t>so intimately related</w:t>
      </w:r>
      <w:r>
        <w:t>, then why distinguish them in the first place?</w:t>
      </w:r>
      <w:r w:rsidR="006E6A1F">
        <w:rPr>
          <w:rStyle w:val="FootnoteReference"/>
        </w:rPr>
        <w:footnoteReference w:id="10"/>
      </w:r>
      <w:r>
        <w:t xml:space="preserve"> Why are there two selves, rather than </w:t>
      </w:r>
      <w:r w:rsidR="00BA3AB1">
        <w:t>one</w:t>
      </w:r>
      <w:r w:rsidR="00644F4A">
        <w:t xml:space="preserve">? </w:t>
      </w:r>
      <w:r w:rsidR="00C436FD">
        <w:t xml:space="preserve">I will </w:t>
      </w:r>
      <w:r w:rsidR="006E6A1F">
        <w:t xml:space="preserve">briefly </w:t>
      </w:r>
      <w:r w:rsidR="00C436FD">
        <w:t>return to this question</w:t>
      </w:r>
      <w:r w:rsidR="00644F4A">
        <w:t xml:space="preserve"> at the end of the paper.</w:t>
      </w:r>
    </w:p>
    <w:p w:rsidR="00EB0801" w:rsidRDefault="0083553F" w:rsidP="00FA59F6">
      <w:pPr>
        <w:pStyle w:val="Heading2"/>
        <w:numPr>
          <w:ilvl w:val="0"/>
          <w:numId w:val="1"/>
        </w:numPr>
        <w:spacing w:before="240" w:line="480" w:lineRule="auto"/>
      </w:pPr>
      <w:r>
        <w:lastRenderedPageBreak/>
        <w:t>The Durability Constraint</w:t>
      </w:r>
    </w:p>
    <w:p w:rsidR="00147000" w:rsidRDefault="00FB6113" w:rsidP="00FA59F6">
      <w:pPr>
        <w:spacing w:line="480" w:lineRule="auto"/>
      </w:pPr>
      <w:r>
        <w:t>SP</w:t>
      </w:r>
      <w:r w:rsidR="00147000">
        <w:t xml:space="preserve"> </w:t>
      </w:r>
      <w:r w:rsidR="008063DF">
        <w:t>undeniably requires</w:t>
      </w:r>
      <w:r w:rsidR="00147000">
        <w:t xml:space="preserve"> durability. Hume explicitly states that pride and humility (and love and hatred) are only stirred by durable qualities:</w:t>
      </w:r>
    </w:p>
    <w:p w:rsidR="00147000" w:rsidRPr="00147000" w:rsidRDefault="00147000" w:rsidP="00FA59F6">
      <w:pPr>
        <w:spacing w:line="480" w:lineRule="auto"/>
        <w:ind w:left="567"/>
        <w:rPr>
          <w:sz w:val="20"/>
          <w:szCs w:val="20"/>
          <w:lang w:eastAsia="en-GB"/>
        </w:rPr>
      </w:pPr>
      <w:r w:rsidRPr="00147000">
        <w:rPr>
          <w:sz w:val="20"/>
          <w:szCs w:val="20"/>
          <w:lang w:eastAsia="en-GB"/>
        </w:rPr>
        <w:t xml:space="preserve">What is casual and inconstant gives </w:t>
      </w:r>
      <w:r w:rsidR="00885345">
        <w:rPr>
          <w:sz w:val="20"/>
          <w:szCs w:val="20"/>
          <w:lang w:eastAsia="en-GB"/>
        </w:rPr>
        <w:t xml:space="preserve">but little joy, and less pride…. </w:t>
      </w:r>
      <w:r w:rsidRPr="00147000">
        <w:rPr>
          <w:sz w:val="20"/>
          <w:szCs w:val="20"/>
          <w:lang w:eastAsia="en-GB"/>
        </w:rPr>
        <w:t>We compare it to ourselves, whose existence is more durable; by which means its inconstancy appears still greater. (THN 2.1.6.7)</w:t>
      </w:r>
    </w:p>
    <w:p w:rsidR="00147000" w:rsidRPr="00147000" w:rsidRDefault="00147000" w:rsidP="00885345">
      <w:pPr>
        <w:pStyle w:val="HumeReference"/>
      </w:pPr>
      <w:r w:rsidRPr="00147000">
        <w:t>If any action be either virtuous or vicious, ’tis only as a sign of some quality or character. It must depend upon durable principles of the mind, which extend over the whole conduct, and enter into the personal character. Actions themselves, not proceeding from any constant principle, have no influence on love or hatred, pride or humility; and consequently ar</w:t>
      </w:r>
      <w:r w:rsidR="00885345">
        <w:t xml:space="preserve">e never </w:t>
      </w:r>
      <w:proofErr w:type="spellStart"/>
      <w:r w:rsidR="00885345">
        <w:t>consider’d</w:t>
      </w:r>
      <w:proofErr w:type="spellEnd"/>
      <w:r w:rsidR="00885345">
        <w:t xml:space="preserve"> in morality.… </w:t>
      </w:r>
      <w:r w:rsidRPr="00147000">
        <w:t>These</w:t>
      </w:r>
      <w:r w:rsidR="00885345">
        <w:t xml:space="preserve"> [qualities]</w:t>
      </w:r>
      <w:r w:rsidRPr="00147000">
        <w:t xml:space="preserve"> alone are </w:t>
      </w:r>
      <w:r w:rsidRPr="00147000">
        <w:rPr>
          <w:i/>
          <w:iCs/>
        </w:rPr>
        <w:t>durable</w:t>
      </w:r>
      <w:r w:rsidRPr="00147000">
        <w:t> enough to affect our s</w:t>
      </w:r>
      <w:r w:rsidR="00885345">
        <w:t>entiments concerning the person</w:t>
      </w:r>
      <w:r w:rsidRPr="00147000">
        <w:t>. (THN 3.3.1.4-5)</w:t>
      </w:r>
    </w:p>
    <w:p w:rsidR="00147000" w:rsidRDefault="00147000" w:rsidP="00FA59F6">
      <w:pPr>
        <w:spacing w:line="480" w:lineRule="auto"/>
      </w:pPr>
      <w:r>
        <w:t xml:space="preserve">Similarly, Hume argues that moral approbation </w:t>
      </w:r>
      <w:r w:rsidR="00B17A34">
        <w:t>and blame require</w:t>
      </w:r>
      <w:r>
        <w:t xml:space="preserve"> durability:</w:t>
      </w:r>
    </w:p>
    <w:p w:rsidR="00147000" w:rsidRPr="00147000" w:rsidRDefault="00147000" w:rsidP="00FA59F6">
      <w:pPr>
        <w:spacing w:line="480" w:lineRule="auto"/>
        <w:ind w:left="567"/>
        <w:rPr>
          <w:sz w:val="20"/>
          <w:szCs w:val="20"/>
          <w:lang w:eastAsia="en-GB"/>
        </w:rPr>
      </w:pPr>
      <w:r w:rsidRPr="00147000">
        <w:rPr>
          <w:sz w:val="20"/>
          <w:szCs w:val="20"/>
          <w:lang w:eastAsia="en-GB"/>
        </w:rPr>
        <w:t xml:space="preserve">Actions are by their very nature temporary and perishing; and where they proceed not from some cause in the characters and disposition of the person, who </w:t>
      </w:r>
      <w:proofErr w:type="spellStart"/>
      <w:r w:rsidRPr="00147000">
        <w:rPr>
          <w:sz w:val="20"/>
          <w:szCs w:val="20"/>
          <w:lang w:eastAsia="en-GB"/>
        </w:rPr>
        <w:t>perform’d</w:t>
      </w:r>
      <w:proofErr w:type="spellEnd"/>
      <w:r w:rsidRPr="00147000">
        <w:rPr>
          <w:sz w:val="20"/>
          <w:szCs w:val="20"/>
          <w:lang w:eastAsia="en-GB"/>
        </w:rPr>
        <w:t xml:space="preserve"> them, they infix not themselves upon him, and can neither redound to his honour, if good, nor infamy, if evil. The action itself may be blameable</w:t>
      </w:r>
      <w:r w:rsidR="00F02882">
        <w:rPr>
          <w:sz w:val="20"/>
          <w:szCs w:val="20"/>
          <w:lang w:eastAsia="en-GB"/>
        </w:rPr>
        <w:t xml:space="preserve">… </w:t>
      </w:r>
      <w:r w:rsidRPr="00147000">
        <w:rPr>
          <w:sz w:val="20"/>
          <w:szCs w:val="20"/>
          <w:lang w:eastAsia="en-GB"/>
        </w:rPr>
        <w:t>But the person is not responsible for it; and as it proceeded from nothing in him, that is durable or constant, and leaves nothing of that nature behind it, ’tis impossible he can, upon its account, become the object of punishment or vengeance. (THN 2.3.2.6)</w:t>
      </w:r>
    </w:p>
    <w:p w:rsidR="001A1708" w:rsidRDefault="00915962" w:rsidP="00FA59F6">
      <w:pPr>
        <w:spacing w:line="480" w:lineRule="auto"/>
      </w:pPr>
      <w:r>
        <w:t xml:space="preserve">Thus, fleeting things are not </w:t>
      </w:r>
      <w:r w:rsidR="001A1708" w:rsidRPr="001A1708">
        <w:t>a source of pride for us</w:t>
      </w:r>
      <w:r w:rsidR="001A1708">
        <w:t>;</w:t>
      </w:r>
      <w:r w:rsidR="001A6E66">
        <w:t xml:space="preserve"> for instance,</w:t>
      </w:r>
      <w:r w:rsidR="001A1708">
        <w:t xml:space="preserve"> a once-off achievement</w:t>
      </w:r>
      <w:r w:rsidR="001A1708" w:rsidRPr="001A1708">
        <w:t xml:space="preserve"> </w:t>
      </w:r>
      <w:r>
        <w:t xml:space="preserve">is </w:t>
      </w:r>
      <w:r w:rsidR="001A1708" w:rsidRPr="001A1708">
        <w:t>derided as</w:t>
      </w:r>
      <w:r w:rsidR="001A1708">
        <w:t xml:space="preserve"> a ‘flash in the pan</w:t>
      </w:r>
      <w:r w:rsidR="001A1708" w:rsidRPr="001A1708">
        <w:t>’</w:t>
      </w:r>
      <w:r w:rsidR="00885345">
        <w:t>.</w:t>
      </w:r>
      <w:r w:rsidR="005C1970">
        <w:t xml:space="preserve"> </w:t>
      </w:r>
    </w:p>
    <w:p w:rsidR="0063291F" w:rsidRDefault="001A1708" w:rsidP="00FA59F6">
      <w:pPr>
        <w:spacing w:line="480" w:lineRule="auto"/>
        <w:ind w:firstLine="720"/>
      </w:pPr>
      <w:r>
        <w:t>As</w:t>
      </w:r>
      <w:r w:rsidR="005C1970">
        <w:t xml:space="preserve"> </w:t>
      </w:r>
      <w:r w:rsidR="00C14C91">
        <w:t xml:space="preserve">the </w:t>
      </w:r>
      <w:r w:rsidR="005C1970" w:rsidRPr="005C1970">
        <w:t>passions o</w:t>
      </w:r>
      <w:r w:rsidR="00B55F39">
        <w:t>f</w:t>
      </w:r>
      <w:r w:rsidR="005C1970" w:rsidRPr="005C1970">
        <w:t xml:space="preserve"> pride and humility</w:t>
      </w:r>
      <w:r w:rsidR="005C1970">
        <w:t xml:space="preserve"> regards our durable traits, </w:t>
      </w:r>
      <w:r w:rsidR="00236391">
        <w:t>SP</w:t>
      </w:r>
      <w:r w:rsidR="002E2B06">
        <w:t xml:space="preserve"> </w:t>
      </w:r>
      <w:r w:rsidR="005C1970">
        <w:t xml:space="preserve">must </w:t>
      </w:r>
      <w:r w:rsidR="00C307F2">
        <w:t xml:space="preserve">therefore </w:t>
      </w:r>
      <w:r w:rsidR="005C1970">
        <w:t>involve a conception of ourselves</w:t>
      </w:r>
      <w:r w:rsidR="00721452">
        <w:t xml:space="preserve"> as</w:t>
      </w:r>
      <w:r w:rsidR="005C1970">
        <w:t xml:space="preserve"> </w:t>
      </w:r>
      <w:r w:rsidR="0002002C">
        <w:t>comprising</w:t>
      </w:r>
      <w:r w:rsidR="00721452">
        <w:t xml:space="preserve"> durable traits</w:t>
      </w:r>
      <w:r w:rsidR="005C1970">
        <w:t xml:space="preserve">. </w:t>
      </w:r>
      <w:r w:rsidR="00A575DC" w:rsidRPr="00A575DC">
        <w:t xml:space="preserve">When </w:t>
      </w:r>
      <w:r w:rsidR="00D23E38">
        <w:t>one</w:t>
      </w:r>
      <w:r w:rsidR="00A575DC" w:rsidRPr="00A575DC">
        <w:t xml:space="preserve"> </w:t>
      </w:r>
      <w:r w:rsidR="00D23E38">
        <w:t xml:space="preserve">is proud </w:t>
      </w:r>
      <w:r w:rsidR="00A575DC" w:rsidRPr="00A575DC">
        <w:t xml:space="preserve">because of </w:t>
      </w:r>
      <w:r w:rsidR="00A575DC">
        <w:t>a durable mental quality</w:t>
      </w:r>
      <w:r w:rsidR="00A575DC" w:rsidRPr="00A575DC">
        <w:t xml:space="preserve">, </w:t>
      </w:r>
      <w:r w:rsidR="00D23E38">
        <w:t>one</w:t>
      </w:r>
      <w:r w:rsidR="00A575DC" w:rsidRPr="00A575DC">
        <w:t xml:space="preserve"> consider</w:t>
      </w:r>
      <w:r w:rsidR="00D23E38">
        <w:t>s</w:t>
      </w:r>
      <w:r w:rsidR="00A575DC" w:rsidRPr="00A575DC">
        <w:t xml:space="preserve"> </w:t>
      </w:r>
      <w:r w:rsidR="00D23E38">
        <w:t>one</w:t>
      </w:r>
      <w:r w:rsidR="00A575DC" w:rsidRPr="00A575DC">
        <w:t>sel</w:t>
      </w:r>
      <w:r w:rsidR="00D23E38">
        <w:t>f</w:t>
      </w:r>
      <w:r w:rsidR="00A575DC" w:rsidRPr="00A575DC">
        <w:t xml:space="preserve"> as the possessor of this </w:t>
      </w:r>
      <w:r w:rsidR="00A575DC">
        <w:t>durable mental quality</w:t>
      </w:r>
      <w:r w:rsidR="00A575DC" w:rsidRPr="00A575DC">
        <w:t xml:space="preserve">. </w:t>
      </w:r>
      <w:r w:rsidR="00A575DC">
        <w:t>W</w:t>
      </w:r>
      <w:r w:rsidR="00A575DC" w:rsidRPr="00A575DC">
        <w:t>hat is distinct</w:t>
      </w:r>
      <w:r w:rsidR="00B17A34">
        <w:t>ive</w:t>
      </w:r>
      <w:r w:rsidR="00A575DC" w:rsidRPr="00A575DC">
        <w:t xml:space="preserve"> about </w:t>
      </w:r>
      <w:r w:rsidR="00FB6113">
        <w:t>SP</w:t>
      </w:r>
      <w:r w:rsidR="00A575DC" w:rsidRPr="00A575DC">
        <w:t xml:space="preserve"> is that it is</w:t>
      </w:r>
      <w:r w:rsidR="00A575DC">
        <w:t xml:space="preserve"> the</w:t>
      </w:r>
      <w:r w:rsidR="00FE739A">
        <w:t xml:space="preserve"> notion of self</w:t>
      </w:r>
      <w:r w:rsidR="00CC472B">
        <w:t xml:space="preserve"> that</w:t>
      </w:r>
      <w:r w:rsidR="00A575DC" w:rsidRPr="00A575DC">
        <w:t xml:space="preserve"> our passions are concerned with, and </w:t>
      </w:r>
      <w:r w:rsidR="004E0FC5">
        <w:t>this notion is durable in nature</w:t>
      </w:r>
      <w:r w:rsidR="00A575DC" w:rsidRPr="00A575DC">
        <w:t>.</w:t>
      </w:r>
      <w:r w:rsidR="004E0FC5">
        <w:t xml:space="preserve"> Call this the Durability Constraint</w:t>
      </w:r>
      <w:r w:rsidR="00BA3AB1">
        <w:t>.</w:t>
      </w:r>
      <w:r w:rsidR="00A575DC">
        <w:t xml:space="preserve"> </w:t>
      </w:r>
    </w:p>
    <w:p w:rsidR="00780810" w:rsidRDefault="007322FD" w:rsidP="00FA59F6">
      <w:pPr>
        <w:tabs>
          <w:tab w:val="left" w:pos="720"/>
          <w:tab w:val="left" w:pos="1440"/>
        </w:tabs>
        <w:spacing w:line="480" w:lineRule="auto"/>
      </w:pPr>
      <w:r>
        <w:lastRenderedPageBreak/>
        <w:tab/>
      </w:r>
      <w:r w:rsidR="001B2E1B">
        <w:t>A</w:t>
      </w:r>
      <w:r w:rsidR="001B2E1B" w:rsidRPr="001B2E1B">
        <w:t xml:space="preserve">s </w:t>
      </w:r>
      <w:r w:rsidR="008F42A8">
        <w:t xml:space="preserve">McIntyre (1990: </w:t>
      </w:r>
      <w:r w:rsidR="001B2E1B" w:rsidRPr="001B2E1B">
        <w:t>200) notes</w:t>
      </w:r>
      <w:r w:rsidR="001B2E1B">
        <w:t>,</w:t>
      </w:r>
      <w:r w:rsidR="001B2E1B" w:rsidRPr="001B2E1B">
        <w:t xml:space="preserve"> </w:t>
      </w:r>
      <w:r w:rsidR="001B2E1B">
        <w:t>t</w:t>
      </w:r>
      <w:r w:rsidR="001A6E66">
        <w:t>here is</w:t>
      </w:r>
      <w:r w:rsidR="00FE739A" w:rsidRPr="00FE739A">
        <w:t xml:space="preserve"> a </w:t>
      </w:r>
      <w:r w:rsidR="00FE741B">
        <w:t>t</w:t>
      </w:r>
      <w:r w:rsidR="00FE739A" w:rsidRPr="00FE739A">
        <w:t xml:space="preserve">ension between </w:t>
      </w:r>
      <w:r w:rsidR="00D433B9">
        <w:t xml:space="preserve">the </w:t>
      </w:r>
      <w:r w:rsidR="004E0FC5">
        <w:t>D</w:t>
      </w:r>
      <w:r w:rsidR="00D433B9">
        <w:t xml:space="preserve">urability </w:t>
      </w:r>
      <w:r w:rsidR="004E0FC5">
        <w:t>C</w:t>
      </w:r>
      <w:r w:rsidR="00D433B9">
        <w:t>onstraint</w:t>
      </w:r>
      <w:r w:rsidR="00FE739A" w:rsidRPr="00FE739A">
        <w:t xml:space="preserve"> and </w:t>
      </w:r>
      <w:r w:rsidR="004E0FC5">
        <w:t>the Perceptions Constraint</w:t>
      </w:r>
      <w:r w:rsidR="001B2E1B">
        <w:t>;</w:t>
      </w:r>
      <w:r w:rsidR="0070065E">
        <w:t xml:space="preserve"> </w:t>
      </w:r>
      <w:r w:rsidR="00187674">
        <w:t xml:space="preserve">transient perceptions do not seem durable enough to </w:t>
      </w:r>
      <w:r w:rsidR="00C14C91">
        <w:t>stir</w:t>
      </w:r>
      <w:r w:rsidR="00187674">
        <w:t xml:space="preserve"> pride </w:t>
      </w:r>
      <w:r w:rsidR="00C14C91">
        <w:t>or</w:t>
      </w:r>
      <w:r w:rsidR="00187674">
        <w:t xml:space="preserve"> humility, </w:t>
      </w:r>
      <w:r w:rsidR="00C14C91">
        <w:t>nor provide the grounds for</w:t>
      </w:r>
      <w:r w:rsidR="00187674">
        <w:t xml:space="preserve"> normativity.</w:t>
      </w:r>
      <w:r w:rsidR="00514F92">
        <w:t xml:space="preserve"> </w:t>
      </w:r>
    </w:p>
    <w:p w:rsidR="005358FA" w:rsidRDefault="00780810" w:rsidP="00FA59F6">
      <w:pPr>
        <w:tabs>
          <w:tab w:val="left" w:pos="720"/>
          <w:tab w:val="left" w:pos="1440"/>
        </w:tabs>
        <w:spacing w:line="480" w:lineRule="auto"/>
      </w:pPr>
      <w:r>
        <w:tab/>
      </w:r>
      <w:r w:rsidR="001B2E1B">
        <w:t>One might reply</w:t>
      </w:r>
      <w:r w:rsidR="00721452">
        <w:t xml:space="preserve"> that </w:t>
      </w:r>
      <w:r w:rsidR="00751315">
        <w:t>although</w:t>
      </w:r>
      <w:r w:rsidR="00721452">
        <w:t xml:space="preserve"> perceptions are not durable, the bundle </w:t>
      </w:r>
      <w:r w:rsidR="004E0FC5">
        <w:t>which they constitute</w:t>
      </w:r>
      <w:r w:rsidR="00721452">
        <w:t xml:space="preserve"> </w:t>
      </w:r>
      <w:r w:rsidR="001B2E1B">
        <w:t>might</w:t>
      </w:r>
      <w:r w:rsidR="00B06F21">
        <w:t xml:space="preserve"> </w:t>
      </w:r>
      <w:r w:rsidR="001B2E1B">
        <w:t>be</w:t>
      </w:r>
      <w:r w:rsidR="00721452">
        <w:t xml:space="preserve">. For instance, each second is certainly a transient period of time, but a </w:t>
      </w:r>
      <w:r w:rsidR="00236391">
        <w:t>million seconds</w:t>
      </w:r>
      <w:r w:rsidR="00721452">
        <w:t xml:space="preserve"> is not.</w:t>
      </w:r>
      <w:r w:rsidR="00721452">
        <w:rPr>
          <w:rStyle w:val="FootnoteReference"/>
        </w:rPr>
        <w:footnoteReference w:id="11"/>
      </w:r>
      <w:r w:rsidR="00721452">
        <w:t xml:space="preserve"> </w:t>
      </w:r>
    </w:p>
    <w:p w:rsidR="00721452" w:rsidRPr="00721452" w:rsidRDefault="005358FA" w:rsidP="00FA59F6">
      <w:pPr>
        <w:tabs>
          <w:tab w:val="left" w:pos="720"/>
          <w:tab w:val="left" w:pos="1440"/>
        </w:tabs>
        <w:spacing w:line="480" w:lineRule="auto"/>
      </w:pPr>
      <w:r>
        <w:tab/>
      </w:r>
      <w:r w:rsidR="00BE7E63">
        <w:t>However, the</w:t>
      </w:r>
      <w:r w:rsidR="00721452">
        <w:t xml:space="preserve"> durability of the bundle is not </w:t>
      </w:r>
      <w:r w:rsidR="00D433B9">
        <w:t>sufficient</w:t>
      </w:r>
      <w:r w:rsidR="00721452">
        <w:t xml:space="preserve"> to ground </w:t>
      </w:r>
      <w:r w:rsidR="00B06F21">
        <w:t>moral</w:t>
      </w:r>
      <w:r w:rsidR="00721452">
        <w:t xml:space="preserve"> attributions, nor to stir pride and humility. We are not simply proud or humble of ourselves in itself, but </w:t>
      </w:r>
      <w:r w:rsidR="00B00A3F">
        <w:t>only</w:t>
      </w:r>
      <w:r w:rsidR="00721452">
        <w:t xml:space="preserve"> </w:t>
      </w:r>
      <w:r w:rsidR="00721452">
        <w:rPr>
          <w:i/>
        </w:rPr>
        <w:t>in virtue of</w:t>
      </w:r>
      <w:r w:rsidR="00721452">
        <w:t xml:space="preserve"> certain features, as Hume’s double relation of impressions and ideas highlights – what is </w:t>
      </w:r>
      <w:r w:rsidR="00751315">
        <w:t>require</w:t>
      </w:r>
      <w:r w:rsidR="00721452">
        <w:t>d to stir pride or humility is an object or quality that bears some association with us.</w:t>
      </w:r>
      <w:r>
        <w:t xml:space="preserve"> Indeed, in THN 2.1.6.7 above, Hume explicitly notes that</w:t>
      </w:r>
      <w:r w:rsidR="00721452">
        <w:t xml:space="preserve"> </w:t>
      </w:r>
      <w:r>
        <w:t>a transient quality fails to stir pride or humility precisely because we compare it to the greater ‘durability’ of ‘ourselves’. In short, what is crucial is not</w:t>
      </w:r>
      <w:r w:rsidR="00574707">
        <w:t xml:space="preserve"> </w:t>
      </w:r>
      <w:r w:rsidR="00786F62">
        <w:t>so much</w:t>
      </w:r>
      <w:r>
        <w:t xml:space="preserve"> that the </w:t>
      </w:r>
      <w:r>
        <w:rPr>
          <w:i/>
        </w:rPr>
        <w:t>self</w:t>
      </w:r>
      <w:r>
        <w:t xml:space="preserve"> is durable (</w:t>
      </w:r>
      <w:r w:rsidR="001B2E1B">
        <w:t>which</w:t>
      </w:r>
      <w:r w:rsidR="00780810">
        <w:t xml:space="preserve"> Hume</w:t>
      </w:r>
      <w:r>
        <w:t xml:space="preserve"> recognises), but that the </w:t>
      </w:r>
      <w:r>
        <w:rPr>
          <w:i/>
        </w:rPr>
        <w:t>qualities</w:t>
      </w:r>
      <w:r>
        <w:t xml:space="preserve"> that we are proud or humble of are.</w:t>
      </w:r>
      <w:r w:rsidR="00574707">
        <w:rPr>
          <w:rStyle w:val="FootnoteReference"/>
        </w:rPr>
        <w:footnoteReference w:id="12"/>
      </w:r>
      <w:r>
        <w:t xml:space="preserve"> In the case whe</w:t>
      </w:r>
      <w:r w:rsidR="00236391">
        <w:t>reby we are proud or humble of qualities</w:t>
      </w:r>
      <w:r>
        <w:t xml:space="preserve"> of ourselves, this requires that we view ourselves as comprising durable qualities. </w:t>
      </w:r>
      <w:r w:rsidR="00721452">
        <w:t>Similarly, our moral evaluations do not simply hold people to be laudable or blameable mere</w:t>
      </w:r>
      <w:r w:rsidR="00574707">
        <w:t>ly</w:t>
      </w:r>
      <w:r w:rsidR="00721452">
        <w:t xml:space="preserve"> in themselves, but </w:t>
      </w:r>
      <w:r w:rsidR="001B2E1B">
        <w:t>only</w:t>
      </w:r>
      <w:r w:rsidR="00721452">
        <w:t xml:space="preserve"> in virtue</w:t>
      </w:r>
      <w:r>
        <w:t xml:space="preserve"> of certain character traits, i.e. the</w:t>
      </w:r>
      <w:r w:rsidR="00236391">
        <w:t>ir</w:t>
      </w:r>
      <w:r>
        <w:t xml:space="preserve"> virtues and vices. </w:t>
      </w:r>
      <w:r w:rsidR="00BE7E63" w:rsidRPr="00BE7E63">
        <w:t xml:space="preserve">Hume emphasises that the ‘quality or character’ must be ‘durable’ (THN 3.3.1.4) for attributions of virtue or vice to occur. </w:t>
      </w:r>
      <w:r>
        <w:t xml:space="preserve">Rachel’s durability is not in itself sufficient to morally </w:t>
      </w:r>
      <w:r w:rsidR="00786F62">
        <w:t>laud</w:t>
      </w:r>
      <w:r>
        <w:t xml:space="preserve"> her for her generosity; the </w:t>
      </w:r>
      <w:r w:rsidR="00B00A3F">
        <w:t>generosity itself must be</w:t>
      </w:r>
      <w:r>
        <w:t xml:space="preserve"> durable. </w:t>
      </w:r>
      <w:r w:rsidR="00343C86">
        <w:t xml:space="preserve">Again, it is not </w:t>
      </w:r>
      <w:r w:rsidR="00574707">
        <w:t>only SP that must be</w:t>
      </w:r>
      <w:r w:rsidR="00343C86">
        <w:t xml:space="preserve"> durable, but also its constituents. A conception of SP as merely a succession of </w:t>
      </w:r>
      <w:r w:rsidR="00B06F21">
        <w:t xml:space="preserve">transient </w:t>
      </w:r>
      <w:r w:rsidR="00343C86">
        <w:t xml:space="preserve">perceptions </w:t>
      </w:r>
      <w:r w:rsidR="00B06F21">
        <w:lastRenderedPageBreak/>
        <w:t xml:space="preserve">seems to lack the </w:t>
      </w:r>
      <w:r w:rsidR="00343C86">
        <w:t xml:space="preserve">resources for explaining these durable features of the self </w:t>
      </w:r>
      <w:r w:rsidR="001B2E1B">
        <w:t>which are central to normative evaluations, and pride and humility</w:t>
      </w:r>
      <w:r w:rsidR="004E0FC5">
        <w:t xml:space="preserve">. </w:t>
      </w:r>
    </w:p>
    <w:p w:rsidR="0083553F" w:rsidRDefault="005358FA" w:rsidP="00FA59F6">
      <w:pPr>
        <w:tabs>
          <w:tab w:val="left" w:pos="720"/>
          <w:tab w:val="left" w:pos="1440"/>
        </w:tabs>
        <w:spacing w:line="480" w:lineRule="auto"/>
      </w:pPr>
      <w:r>
        <w:tab/>
        <w:t xml:space="preserve">This leaves us </w:t>
      </w:r>
      <w:r w:rsidR="00721452">
        <w:t>with</w:t>
      </w:r>
      <w:r w:rsidR="00514F92">
        <w:t xml:space="preserve"> an interpretive puzzle. Can we</w:t>
      </w:r>
      <w:r w:rsidR="00721452">
        <w:t xml:space="preserve"> have a notion of SP that</w:t>
      </w:r>
      <w:r w:rsidR="00514F92">
        <w:t xml:space="preserve"> accommodate</w:t>
      </w:r>
      <w:r w:rsidR="00721452">
        <w:t>s</w:t>
      </w:r>
      <w:r w:rsidR="00514F92">
        <w:t xml:space="preserve"> both </w:t>
      </w:r>
      <w:r w:rsidR="00721452">
        <w:t xml:space="preserve">the </w:t>
      </w:r>
      <w:r w:rsidR="004E0FC5">
        <w:t>D</w:t>
      </w:r>
      <w:r w:rsidR="00721452">
        <w:t xml:space="preserve">urability </w:t>
      </w:r>
      <w:r w:rsidR="004E0FC5">
        <w:t>C</w:t>
      </w:r>
      <w:r w:rsidR="00721452">
        <w:t xml:space="preserve">onstraint and </w:t>
      </w:r>
      <w:r w:rsidR="004E0FC5">
        <w:t>Perceptions Constraint</w:t>
      </w:r>
      <w:r w:rsidR="00514F92">
        <w:t>, or does one have to give?</w:t>
      </w:r>
    </w:p>
    <w:p w:rsidR="0083553F" w:rsidRDefault="00DC2FFB" w:rsidP="0083553F">
      <w:pPr>
        <w:pStyle w:val="Heading2"/>
        <w:numPr>
          <w:ilvl w:val="0"/>
          <w:numId w:val="1"/>
        </w:numPr>
      </w:pPr>
      <w:r>
        <w:t>A Passionate Account of the Self?</w:t>
      </w:r>
    </w:p>
    <w:p w:rsidR="007322FD" w:rsidRDefault="007322FD" w:rsidP="00FA59F6">
      <w:pPr>
        <w:tabs>
          <w:tab w:val="left" w:pos="720"/>
          <w:tab w:val="left" w:pos="1440"/>
        </w:tabs>
        <w:spacing w:line="480" w:lineRule="auto"/>
      </w:pPr>
      <w:r>
        <w:t xml:space="preserve">McIntyre’s </w:t>
      </w:r>
      <w:r w:rsidR="0083553F">
        <w:t>(1990</w:t>
      </w:r>
      <w:r w:rsidR="008F42A8">
        <w:t>: 200-1</w:t>
      </w:r>
      <w:r w:rsidR="0083553F">
        <w:t xml:space="preserve">) </w:t>
      </w:r>
      <w:r>
        <w:t>solution</w:t>
      </w:r>
      <w:r w:rsidR="00C25B2D">
        <w:t xml:space="preserve"> to </w:t>
      </w:r>
      <w:r w:rsidR="0083553F">
        <w:t>the above</w:t>
      </w:r>
      <w:r w:rsidR="00C25B2D">
        <w:t xml:space="preserve"> puzzle is to</w:t>
      </w:r>
      <w:r w:rsidR="00FE739A">
        <w:t xml:space="preserve"> argue for</w:t>
      </w:r>
      <w:r w:rsidR="00C25B2D">
        <w:t xml:space="preserve"> the ‘identification of character traits with passions’</w:t>
      </w:r>
      <w:r w:rsidR="008F42A8">
        <w:t xml:space="preserve">, </w:t>
      </w:r>
      <w:r w:rsidR="00E354CB">
        <w:t>which are taken to be</w:t>
      </w:r>
      <w:r w:rsidR="008F42A8">
        <w:t xml:space="preserve"> durable</w:t>
      </w:r>
      <w:r w:rsidR="00C25B2D">
        <w:t xml:space="preserve">. </w:t>
      </w:r>
      <w:r w:rsidR="00CB1BDF">
        <w:t>Thus,</w:t>
      </w:r>
      <w:r w:rsidR="00C25B2D">
        <w:t xml:space="preserve"> we can </w:t>
      </w:r>
      <w:r w:rsidR="00A12649">
        <w:t>hold</w:t>
      </w:r>
      <w:r w:rsidR="00C25B2D">
        <w:t xml:space="preserve"> that </w:t>
      </w:r>
      <w:r w:rsidR="00FB6113">
        <w:t>SP</w:t>
      </w:r>
      <w:r w:rsidR="00C25B2D">
        <w:t xml:space="preserve"> is a succession of perceptions, </w:t>
      </w:r>
      <w:r w:rsidR="00A12649">
        <w:t>while still maintaining that some of</w:t>
      </w:r>
      <w:r w:rsidR="00C25B2D">
        <w:t xml:space="preserve"> these perceptions (viz. the passions) possess the requisite durability</w:t>
      </w:r>
      <w:r w:rsidR="00F02882">
        <w:t xml:space="preserve">. </w:t>
      </w:r>
    </w:p>
    <w:p w:rsidR="00A575DC" w:rsidRPr="00A575DC" w:rsidRDefault="00A575DC" w:rsidP="00FA59F6">
      <w:pPr>
        <w:tabs>
          <w:tab w:val="left" w:pos="720"/>
          <w:tab w:val="left" w:pos="1440"/>
        </w:tabs>
        <w:spacing w:line="480" w:lineRule="auto"/>
        <w:rPr>
          <w:b/>
        </w:rPr>
      </w:pPr>
      <w:r>
        <w:tab/>
        <w:t xml:space="preserve">One of McIntyre’s arguments for passions </w:t>
      </w:r>
      <w:r w:rsidR="004E0FC5">
        <w:t xml:space="preserve">being </w:t>
      </w:r>
      <w:r>
        <w:t>durable is that Hume treats them as more durable than other perceptions (THN 2.3.9.12).</w:t>
      </w:r>
      <w:r w:rsidR="00E354CB">
        <w:rPr>
          <w:rStyle w:val="FootnoteReference"/>
        </w:rPr>
        <w:footnoteReference w:id="13"/>
      </w:r>
      <w:r w:rsidRPr="00A575DC">
        <w:t xml:space="preserve"> </w:t>
      </w:r>
      <w:r w:rsidR="00135106">
        <w:t xml:space="preserve">I </w:t>
      </w:r>
      <w:r>
        <w:t xml:space="preserve">argue that </w:t>
      </w:r>
      <w:r w:rsidRPr="00A575DC">
        <w:t xml:space="preserve">even if </w:t>
      </w:r>
      <w:r>
        <w:t>passions</w:t>
      </w:r>
      <w:r w:rsidR="008A2057">
        <w:t xml:space="preserve"> indeed</w:t>
      </w:r>
      <w:r w:rsidRPr="00A575DC">
        <w:t xml:space="preserve"> persist for longer than other impressions, they </w:t>
      </w:r>
      <w:r w:rsidR="00B17A34">
        <w:t xml:space="preserve">are </w:t>
      </w:r>
      <w:r>
        <w:t>nevertheless insufficiently dura</w:t>
      </w:r>
      <w:r w:rsidR="00187674">
        <w:t>ble to evoke pride and humility</w:t>
      </w:r>
      <w:r w:rsidR="00F02882">
        <w:t>, or be subject to moral evaluation</w:t>
      </w:r>
      <w:r w:rsidR="00187674">
        <w:t xml:space="preserve">. </w:t>
      </w:r>
      <w:r w:rsidR="00DC5DBA">
        <w:t xml:space="preserve">This result generalises to all </w:t>
      </w:r>
      <w:proofErr w:type="spellStart"/>
      <w:r w:rsidR="00DC5DBA">
        <w:t>Humean</w:t>
      </w:r>
      <w:proofErr w:type="spellEnd"/>
      <w:r w:rsidR="00DC5DBA">
        <w:t xml:space="preserve"> perceptions</w:t>
      </w:r>
      <w:r w:rsidR="00F02882">
        <w:t>.</w:t>
      </w:r>
      <w:r w:rsidR="00DC5DBA">
        <w:t xml:space="preserve"> </w:t>
      </w:r>
      <w:r w:rsidR="00F02882" w:rsidRPr="00F02882">
        <w:t xml:space="preserve">Thus, the </w:t>
      </w:r>
      <w:r w:rsidR="004E0FC5">
        <w:t>Durability Constraint and the Perceptions Constraint</w:t>
      </w:r>
      <w:r w:rsidR="00F02882" w:rsidRPr="00F02882">
        <w:t xml:space="preserve"> are incompatible.</w:t>
      </w:r>
    </w:p>
    <w:p w:rsidR="00A63D65" w:rsidRDefault="0095241A" w:rsidP="00FA59F6">
      <w:pPr>
        <w:tabs>
          <w:tab w:val="left" w:pos="720"/>
          <w:tab w:val="left" w:pos="1440"/>
        </w:tabs>
        <w:spacing w:line="480" w:lineRule="auto"/>
      </w:pPr>
      <w:r>
        <w:tab/>
      </w:r>
      <w:proofErr w:type="spellStart"/>
      <w:r w:rsidR="00A63D65" w:rsidRPr="00A63D65">
        <w:t>Humean</w:t>
      </w:r>
      <w:proofErr w:type="spellEnd"/>
      <w:r w:rsidR="00A63D65" w:rsidRPr="00A63D65">
        <w:t xml:space="preserve"> passions </w:t>
      </w:r>
      <w:proofErr w:type="spellStart"/>
      <w:r w:rsidR="00A63D65" w:rsidRPr="00A63D65">
        <w:t>uncontroversially</w:t>
      </w:r>
      <w:proofErr w:type="spellEnd"/>
      <w:r w:rsidR="00A63D65" w:rsidRPr="00A63D65">
        <w:t xml:space="preserve"> possess qualitative character, as they are impressions of reflection (THN 1.1.2.1; THN 1.1.6.1; THN 2.1.1.1). For Hume, impressions are the building blocks of experience, and must ther</w:t>
      </w:r>
      <w:r w:rsidR="002E2B06">
        <w:t>efore be experiential in nature.</w:t>
      </w:r>
      <w:r w:rsidR="00A63D65" w:rsidRPr="00A63D65">
        <w:t xml:space="preserve"> </w:t>
      </w:r>
      <w:r w:rsidR="00E952B2">
        <w:t>Moreover</w:t>
      </w:r>
      <w:r w:rsidR="00A63D65" w:rsidRPr="00A63D65">
        <w:t xml:space="preserve">, all perceptions are felt to some </w:t>
      </w:r>
      <w:r w:rsidR="00FE739A">
        <w:t>extent insofar as</w:t>
      </w:r>
      <w:r w:rsidR="00A63D65" w:rsidRPr="00A63D65">
        <w:t xml:space="preserve"> they have some</w:t>
      </w:r>
      <w:r w:rsidR="00FE739A">
        <w:t xml:space="preserve"> degree of</w:t>
      </w:r>
      <w:r w:rsidR="00A63D65" w:rsidRPr="00A63D65">
        <w:t xml:space="preserve"> vivacity.</w:t>
      </w:r>
      <w:r w:rsidR="007E497B">
        <w:rPr>
          <w:rStyle w:val="FootnoteReference"/>
        </w:rPr>
        <w:footnoteReference w:id="14"/>
      </w:r>
      <w:r w:rsidR="00A63D65">
        <w:t xml:space="preserve"> </w:t>
      </w:r>
      <w:r w:rsidR="00FE739A">
        <w:t>Furthermore,</w:t>
      </w:r>
      <w:r w:rsidRPr="0095241A">
        <w:t xml:space="preserve"> with regard to pride and humility, Hume takes ‘their sensations, or the peculiar </w:t>
      </w:r>
      <w:r w:rsidRPr="0095241A">
        <w:lastRenderedPageBreak/>
        <w:t xml:space="preserve">emotions they excite in the soul’ – that is, their qualitative characters – to ‘constitute their very being and essence’, and moreover notes that ‘upon the removal of the pleasure and pain, there is in reality no pride nor humility’ (THN 2.1.5.4). </w:t>
      </w:r>
      <w:r w:rsidR="00FE739A">
        <w:t>T</w:t>
      </w:r>
      <w:r w:rsidRPr="0095241A">
        <w:t>his seems to gen</w:t>
      </w:r>
      <w:r>
        <w:t xml:space="preserve">eralise readily to all </w:t>
      </w:r>
      <w:r w:rsidR="00187674">
        <w:t>perceptions given that all perceptions are felt to some extent in virtue of their vivacity</w:t>
      </w:r>
      <w:r>
        <w:t>.</w:t>
      </w:r>
      <w:r w:rsidRPr="0095241A">
        <w:t xml:space="preserve"> </w:t>
      </w:r>
      <w:r>
        <w:t>So according to Hume’s framework</w:t>
      </w:r>
      <w:r w:rsidR="00FE739A">
        <w:t>, if a p</w:t>
      </w:r>
      <w:r w:rsidR="00187674">
        <w:t>erception</w:t>
      </w:r>
      <w:r w:rsidR="00036F18">
        <w:t xml:space="preserve"> is not felt, it does not</w:t>
      </w:r>
      <w:r w:rsidR="00FE739A">
        <w:t xml:space="preserve"> exist</w:t>
      </w:r>
      <w:r>
        <w:t>.</w:t>
      </w:r>
      <w:r w:rsidRPr="0095241A">
        <w:rPr>
          <w:vertAlign w:val="superscript"/>
        </w:rPr>
        <w:footnoteReference w:id="15"/>
      </w:r>
    </w:p>
    <w:p w:rsidR="00213C1E" w:rsidRDefault="00154721" w:rsidP="00FA59F6">
      <w:pPr>
        <w:tabs>
          <w:tab w:val="left" w:pos="720"/>
          <w:tab w:val="left" w:pos="1440"/>
        </w:tabs>
        <w:spacing w:line="480" w:lineRule="auto"/>
      </w:pPr>
      <w:r>
        <w:tab/>
      </w:r>
      <w:r w:rsidR="0095241A">
        <w:t xml:space="preserve">However, this makes it </w:t>
      </w:r>
      <w:r w:rsidR="00CB1BDF">
        <w:t>impossible</w:t>
      </w:r>
      <w:r w:rsidR="0095241A">
        <w:t xml:space="preserve"> for passions to have </w:t>
      </w:r>
      <w:r w:rsidR="002E2B06">
        <w:t>any significant</w:t>
      </w:r>
      <w:r w:rsidR="0095241A">
        <w:t xml:space="preserve"> durability</w:t>
      </w:r>
      <w:r w:rsidR="00036F18">
        <w:t xml:space="preserve">, since </w:t>
      </w:r>
      <w:r w:rsidR="00236391">
        <w:t>they</w:t>
      </w:r>
      <w:r w:rsidR="00036F18">
        <w:t xml:space="preserve"> are not felt for</w:t>
      </w:r>
      <w:r w:rsidR="003F14EB">
        <w:t xml:space="preserve"> meaningfully</w:t>
      </w:r>
      <w:r w:rsidR="00036F18">
        <w:t xml:space="preserve"> lengthy durations</w:t>
      </w:r>
      <w:r w:rsidR="0095241A">
        <w:t>.</w:t>
      </w:r>
      <w:r w:rsidR="003576C7" w:rsidRPr="003576C7">
        <w:t xml:space="preserve"> </w:t>
      </w:r>
      <w:r w:rsidR="00C14C91">
        <w:t>After all</w:t>
      </w:r>
      <w:r w:rsidR="00026909">
        <w:t>, passions are prone to vary</w:t>
      </w:r>
      <w:r w:rsidR="00D733FF">
        <w:t>:</w:t>
      </w:r>
      <w:r w:rsidR="00026909">
        <w:t xml:space="preserve"> a </w:t>
      </w:r>
      <w:r w:rsidR="00DC5DBA">
        <w:t>broken plate</w:t>
      </w:r>
      <w:r w:rsidR="00026909">
        <w:t xml:space="preserve"> may </w:t>
      </w:r>
      <w:r w:rsidR="00DC5DBA">
        <w:t>suddenly dissipate</w:t>
      </w:r>
      <w:r w:rsidR="00026909">
        <w:t xml:space="preserve"> </w:t>
      </w:r>
      <w:r w:rsidR="00D733FF">
        <w:t>a</w:t>
      </w:r>
      <w:r w:rsidR="00CC472B">
        <w:t xml:space="preserve"> subtle</w:t>
      </w:r>
      <w:r w:rsidR="00026909">
        <w:t xml:space="preserve"> </w:t>
      </w:r>
      <w:r w:rsidR="00CC472B">
        <w:t>longing</w:t>
      </w:r>
      <w:r w:rsidR="00026909">
        <w:t xml:space="preserve">, </w:t>
      </w:r>
      <w:r w:rsidR="00965964">
        <w:t>and</w:t>
      </w:r>
      <w:r w:rsidR="00026909">
        <w:t xml:space="preserve"> a </w:t>
      </w:r>
      <w:r w:rsidR="00965964">
        <w:t>game of backgammon</w:t>
      </w:r>
      <w:r w:rsidR="00026909">
        <w:t xml:space="preserve"> might </w:t>
      </w:r>
      <w:r w:rsidR="00C14C91">
        <w:t>drive away</w:t>
      </w:r>
      <w:r w:rsidR="00026909">
        <w:t xml:space="preserve"> </w:t>
      </w:r>
      <w:r w:rsidR="00965964">
        <w:t>melancholy</w:t>
      </w:r>
      <w:r w:rsidR="00026909">
        <w:t>. Moreover, Hume explicitly recognises that when we are in ‘sound sleep’, we are totally devo</w:t>
      </w:r>
      <w:r w:rsidR="002E2B06">
        <w:t>id of perceptions (THN 1.4.6.3)</w:t>
      </w:r>
      <w:r w:rsidR="00026909">
        <w:t>.</w:t>
      </w:r>
      <w:r w:rsidRPr="00154721">
        <w:t xml:space="preserve"> </w:t>
      </w:r>
      <w:r w:rsidR="00744092">
        <w:t>Th</w:t>
      </w:r>
      <w:r w:rsidR="00751315">
        <w:t>us,</w:t>
      </w:r>
      <w:r w:rsidR="00744092">
        <w:t xml:space="preserve"> the passions, like other perceptions, </w:t>
      </w:r>
      <w:r w:rsidR="00F02882">
        <w:t>lack</w:t>
      </w:r>
      <w:r w:rsidR="00965964">
        <w:t xml:space="preserve"> </w:t>
      </w:r>
      <w:r w:rsidR="002E2B06">
        <w:t>meaningful duration</w:t>
      </w:r>
      <w:r w:rsidR="00744092">
        <w:t>. I argue that this precludes them from</w:t>
      </w:r>
      <w:r w:rsidR="00BB2347">
        <w:t xml:space="preserve"> playing the roles requisite to SP</w:t>
      </w:r>
      <w:r w:rsidR="00744092">
        <w:t>.</w:t>
      </w:r>
    </w:p>
    <w:p w:rsidR="00D733FF" w:rsidRDefault="00213C1E" w:rsidP="00FA59F6">
      <w:pPr>
        <w:tabs>
          <w:tab w:val="left" w:pos="720"/>
          <w:tab w:val="left" w:pos="1440"/>
        </w:tabs>
        <w:spacing w:line="480" w:lineRule="auto"/>
      </w:pPr>
      <w:r>
        <w:tab/>
      </w:r>
      <w:r w:rsidRPr="00213C1E">
        <w:t xml:space="preserve">First, </w:t>
      </w:r>
      <w:r w:rsidR="00D41444">
        <w:t xml:space="preserve">this </w:t>
      </w:r>
      <w:r w:rsidR="00236391">
        <w:t>precludes them from providing</w:t>
      </w:r>
      <w:r w:rsidRPr="00213C1E">
        <w:t xml:space="preserve"> a basis for </w:t>
      </w:r>
      <w:r w:rsidR="00F02882">
        <w:t>moral</w:t>
      </w:r>
      <w:r w:rsidRPr="00213C1E">
        <w:t xml:space="preserve"> attributions. Hume notes that an action which did not proceed from a durable quality ‘leaves nothing of that nature behind it’ (THN 2.3.2.6)</w:t>
      </w:r>
      <w:r w:rsidR="00384EDC">
        <w:t>,</w:t>
      </w:r>
      <w:r w:rsidRPr="00213C1E">
        <w:t xml:space="preserve"> and so cannot be something we are held accountable for; </w:t>
      </w:r>
      <w:r w:rsidR="00F02882">
        <w:t xml:space="preserve">the same seems true of </w:t>
      </w:r>
      <w:r w:rsidRPr="00213C1E">
        <w:t>a passion</w:t>
      </w:r>
      <w:r w:rsidR="00F02882">
        <w:t xml:space="preserve"> when no longer felt</w:t>
      </w:r>
      <w:r w:rsidRPr="00213C1E">
        <w:t xml:space="preserve">. </w:t>
      </w:r>
      <w:r w:rsidR="00965964">
        <w:t>Surely we can, and should,</w:t>
      </w:r>
      <w:r w:rsidR="00206D3F">
        <w:t xml:space="preserve"> resent</w:t>
      </w:r>
      <w:r w:rsidR="009F3E0A">
        <w:t xml:space="preserve"> </w:t>
      </w:r>
      <w:r w:rsidR="00236391">
        <w:t>Roger</w:t>
      </w:r>
      <w:r w:rsidR="00E97D50">
        <w:t xml:space="preserve"> for his cruelty</w:t>
      </w:r>
      <w:r w:rsidR="00154721" w:rsidRPr="00154721">
        <w:t xml:space="preserve"> when</w:t>
      </w:r>
      <w:r w:rsidR="00135106">
        <w:t xml:space="preserve"> </w:t>
      </w:r>
      <w:r w:rsidR="00DC5DBA">
        <w:t>he</w:t>
      </w:r>
      <w:r w:rsidR="00135106">
        <w:t xml:space="preserve"> is</w:t>
      </w:r>
      <w:r w:rsidR="00154721" w:rsidRPr="00154721">
        <w:t xml:space="preserve"> asleep, or </w:t>
      </w:r>
      <w:r w:rsidR="00135106">
        <w:t>distracted by a sitcom</w:t>
      </w:r>
      <w:r w:rsidR="00965964">
        <w:t>.</w:t>
      </w:r>
      <w:r w:rsidR="00154721" w:rsidRPr="00154721">
        <w:t xml:space="preserve"> </w:t>
      </w:r>
      <w:r w:rsidR="00D733FF">
        <w:t xml:space="preserve">But on McIntyre’s account it is difficult to see how Hume could account for this </w:t>
      </w:r>
      <w:proofErr w:type="spellStart"/>
      <w:r w:rsidR="00D733FF">
        <w:t>commonsensical</w:t>
      </w:r>
      <w:proofErr w:type="spellEnd"/>
      <w:r w:rsidR="00D733FF">
        <w:t xml:space="preserve"> fact: </w:t>
      </w:r>
      <w:r w:rsidR="00236391">
        <w:t>Roger</w:t>
      </w:r>
      <w:r w:rsidR="00E97D50">
        <w:t>’s</w:t>
      </w:r>
      <w:r w:rsidR="00D733FF">
        <w:t xml:space="preserve"> passion of malice</w:t>
      </w:r>
      <w:r w:rsidR="00E97D50">
        <w:t>, like his malicious actions,</w:t>
      </w:r>
      <w:r w:rsidR="00D733FF">
        <w:t xml:space="preserve"> ‘leaves nothing of that nature behind it’ (THN 2.3.2.6) when </w:t>
      </w:r>
      <w:r w:rsidR="00206D3F">
        <w:t>he</w:t>
      </w:r>
      <w:r w:rsidR="00D733FF">
        <w:t xml:space="preserve"> is sound asleep, and so we </w:t>
      </w:r>
      <w:r w:rsidR="00236391">
        <w:t>are</w:t>
      </w:r>
      <w:r w:rsidR="00D733FF">
        <w:t xml:space="preserve"> unable to resent </w:t>
      </w:r>
      <w:r w:rsidR="00236391">
        <w:t>h</w:t>
      </w:r>
      <w:r w:rsidR="00E97D50">
        <w:t>im</w:t>
      </w:r>
      <w:r w:rsidR="00FE741B">
        <w:t xml:space="preserve"> </w:t>
      </w:r>
      <w:r w:rsidR="00BE7E63">
        <w:t>for this passion</w:t>
      </w:r>
      <w:r w:rsidR="00FE741B">
        <w:t xml:space="preserve"> at such times.</w:t>
      </w:r>
    </w:p>
    <w:p w:rsidR="00DF5F68" w:rsidRDefault="00D733FF" w:rsidP="00FA59F6">
      <w:pPr>
        <w:tabs>
          <w:tab w:val="left" w:pos="720"/>
          <w:tab w:val="left" w:pos="1440"/>
        </w:tabs>
        <w:spacing w:line="480" w:lineRule="auto"/>
      </w:pPr>
      <w:r>
        <w:lastRenderedPageBreak/>
        <w:tab/>
      </w:r>
      <w:r w:rsidR="00D41444">
        <w:t xml:space="preserve">Second, this transience entails that the passions </w:t>
      </w:r>
      <w:r w:rsidR="00213C1E">
        <w:t>cannot stir pride and humility. W</w:t>
      </w:r>
      <w:r>
        <w:t>hen discussing</w:t>
      </w:r>
      <w:r w:rsidR="00154721">
        <w:t xml:space="preserve"> how pride and humility resp</w:t>
      </w:r>
      <w:r>
        <w:t>ond only to durable qualities, Hum</w:t>
      </w:r>
      <w:r w:rsidR="00154721">
        <w:t>e notes that in th</w:t>
      </w:r>
      <w:r w:rsidR="00DF5F68">
        <w:t>e case of a transient quality,</w:t>
      </w:r>
    </w:p>
    <w:p w:rsidR="00DF5F68" w:rsidRDefault="00DF5F68" w:rsidP="00DF5F68">
      <w:pPr>
        <w:pStyle w:val="HumeReference"/>
      </w:pPr>
      <w:r>
        <w:t>W</w:t>
      </w:r>
      <w:r w:rsidR="003576C7" w:rsidRPr="003576C7">
        <w:t>e compare it to ourselves, whose existence is more durable; by which means its inconstancy appears still greater. It seems ridiculous to infer an excellency in ourselves from an object, which is of so much shorter duration, and attends us during so small a part of our existence. (THN 2.1.6.7).</w:t>
      </w:r>
      <w:r w:rsidR="00FE739A">
        <w:t xml:space="preserve"> </w:t>
      </w:r>
    </w:p>
    <w:p w:rsidR="00D733FF" w:rsidRDefault="00236391" w:rsidP="00FA59F6">
      <w:pPr>
        <w:tabs>
          <w:tab w:val="left" w:pos="720"/>
          <w:tab w:val="left" w:pos="1440"/>
        </w:tabs>
        <w:spacing w:line="480" w:lineRule="auto"/>
      </w:pPr>
      <w:r>
        <w:t>However,</w:t>
      </w:r>
      <w:r w:rsidR="003F4BF7">
        <w:t xml:space="preserve"> t</w:t>
      </w:r>
      <w:r w:rsidR="00FE739A">
        <w:t xml:space="preserve">he passions fall foul of this, since the felt experience of a </w:t>
      </w:r>
      <w:r w:rsidR="00BB2347">
        <w:t xml:space="preserve">passion </w:t>
      </w:r>
      <w:r w:rsidR="00FE739A">
        <w:t>is of negligible duration in comparis</w:t>
      </w:r>
      <w:r w:rsidR="00384EDC">
        <w:t>on to the duration of our lives</w:t>
      </w:r>
      <w:r w:rsidR="00BB2347" w:rsidRPr="00BB2347">
        <w:t xml:space="preserve"> (unlike possessions or mental dispositions)</w:t>
      </w:r>
      <w:r w:rsidR="00FE739A">
        <w:t>.</w:t>
      </w:r>
      <w:r w:rsidR="003576C7" w:rsidRPr="003576C7">
        <w:t xml:space="preserve"> </w:t>
      </w:r>
      <w:r w:rsidR="00BB2347">
        <w:t>Thus</w:t>
      </w:r>
      <w:r w:rsidR="003560FC">
        <w:t xml:space="preserve">, they </w:t>
      </w:r>
      <w:r w:rsidR="00384EDC">
        <w:t>are</w:t>
      </w:r>
      <w:r w:rsidR="00154721">
        <w:t xml:space="preserve"> </w:t>
      </w:r>
      <w:r w:rsidR="00384EDC">
        <w:t>too transient</w:t>
      </w:r>
      <w:r w:rsidR="00F02882">
        <w:t xml:space="preserve"> </w:t>
      </w:r>
      <w:r w:rsidR="00154721">
        <w:t>to evok</w:t>
      </w:r>
      <w:r w:rsidR="00430798">
        <w:t>e pride and humility.</w:t>
      </w:r>
    </w:p>
    <w:p w:rsidR="00D733FF" w:rsidRDefault="00D41444" w:rsidP="00FA59F6">
      <w:pPr>
        <w:tabs>
          <w:tab w:val="left" w:pos="720"/>
          <w:tab w:val="left" w:pos="1440"/>
        </w:tabs>
        <w:spacing w:line="480" w:lineRule="auto"/>
      </w:pPr>
      <w:r>
        <w:tab/>
      </w:r>
      <w:r w:rsidR="00384EDC">
        <w:t>Moreover</w:t>
      </w:r>
      <w:r w:rsidR="00154721">
        <w:t>,</w:t>
      </w:r>
      <w:r w:rsidR="00213C1E">
        <w:t xml:space="preserve"> such an interpretation seems unable to account for Hume’s claim </w:t>
      </w:r>
      <w:r w:rsidR="000E47D4">
        <w:t xml:space="preserve">that </w:t>
      </w:r>
      <w:r w:rsidR="002E2B06">
        <w:t>it is</w:t>
      </w:r>
      <w:r w:rsidR="00154721" w:rsidRPr="00154721">
        <w:t xml:space="preserve"> </w:t>
      </w:r>
      <w:r w:rsidR="002E2B06">
        <w:t>‘</w:t>
      </w:r>
      <w:r w:rsidR="00154721" w:rsidRPr="00154721">
        <w:t xml:space="preserve">almost impossible for the mind to change its character in any considerable article’ (THN 3.3.4.3). </w:t>
      </w:r>
      <w:r w:rsidR="00E952B2">
        <w:t>For the</w:t>
      </w:r>
      <w:r w:rsidR="00154721" w:rsidRPr="00154721">
        <w:t xml:space="preserve"> passions </w:t>
      </w:r>
      <w:r w:rsidR="00F2092F">
        <w:t xml:space="preserve">constantly change: for instance, in describing the interaction of two contrary passions, </w:t>
      </w:r>
      <w:r w:rsidR="005E0503">
        <w:t>Hum</w:t>
      </w:r>
      <w:r w:rsidR="00FE741B">
        <w:t>e says that</w:t>
      </w:r>
      <w:r w:rsidR="00384EDC">
        <w:t xml:space="preserve"> they sometimes ‘destroy each other’, and sometimes ‘remain united in the mind’</w:t>
      </w:r>
      <w:r w:rsidR="00FE741B">
        <w:t xml:space="preserve"> </w:t>
      </w:r>
      <w:r w:rsidR="00F2092F">
        <w:t>(THN 2.3.9.13)</w:t>
      </w:r>
      <w:r w:rsidR="00154721" w:rsidRPr="00154721">
        <w:t>.</w:t>
      </w:r>
      <w:r w:rsidR="00C00D0B">
        <w:t xml:space="preserve"> </w:t>
      </w:r>
      <w:r w:rsidR="00F02882">
        <w:t>Moreover, e</w:t>
      </w:r>
      <w:r w:rsidR="00C00D0B">
        <w:t xml:space="preserve">ven relatively durable passions </w:t>
      </w:r>
      <w:r w:rsidR="004E0A52">
        <w:t xml:space="preserve">are prone to </w:t>
      </w:r>
      <w:r w:rsidR="00C00D0B">
        <w:t xml:space="preserve">change when we hear a joke, or watch a sad movie, </w:t>
      </w:r>
      <w:r w:rsidR="009C3E9B">
        <w:t>or fall asleep</w:t>
      </w:r>
      <w:r w:rsidR="00C00D0B">
        <w:t>.</w:t>
      </w:r>
      <w:r w:rsidR="00D733FF">
        <w:t xml:space="preserve"> And this is true of all our </w:t>
      </w:r>
      <w:r w:rsidR="00BB2347">
        <w:t>perceptions</w:t>
      </w:r>
      <w:r w:rsidR="00D733FF">
        <w:t>.</w:t>
      </w:r>
      <w:r w:rsidR="00C00D0B">
        <w:t xml:space="preserve"> In contrast, character does not change so easily and often.</w:t>
      </w:r>
      <w:r w:rsidR="00154721" w:rsidRPr="00154721">
        <w:t xml:space="preserve"> </w:t>
      </w:r>
    </w:p>
    <w:p w:rsidR="00A575DC" w:rsidRDefault="00D733FF" w:rsidP="00885345">
      <w:pPr>
        <w:tabs>
          <w:tab w:val="left" w:pos="720"/>
          <w:tab w:val="left" w:pos="1440"/>
        </w:tabs>
        <w:spacing w:line="480" w:lineRule="auto"/>
      </w:pPr>
      <w:r>
        <w:tab/>
      </w:r>
      <w:r w:rsidR="00BB2347">
        <w:t xml:space="preserve">In short, a characterisation of SP in terms of </w:t>
      </w:r>
      <w:r w:rsidR="00780810">
        <w:t xml:space="preserve">the </w:t>
      </w:r>
      <w:r w:rsidR="00154721">
        <w:t xml:space="preserve">passions </w:t>
      </w:r>
      <w:r w:rsidR="00BB2347">
        <w:t>is</w:t>
      </w:r>
      <w:r>
        <w:t xml:space="preserve"> unable to adequately accomm</w:t>
      </w:r>
      <w:r w:rsidR="00B06F21">
        <w:t xml:space="preserve">odate the </w:t>
      </w:r>
      <w:r w:rsidR="004E0FC5">
        <w:t>D</w:t>
      </w:r>
      <w:r w:rsidR="00B06F21">
        <w:t xml:space="preserve">urability </w:t>
      </w:r>
      <w:r w:rsidR="004E0FC5">
        <w:t>C</w:t>
      </w:r>
      <w:r w:rsidR="00B06F21">
        <w:t>onstraint</w:t>
      </w:r>
      <w:r w:rsidR="00154721" w:rsidRPr="00154721">
        <w:t>.</w:t>
      </w:r>
      <w:r w:rsidR="008063DF" w:rsidRPr="008063DF">
        <w:rPr>
          <w:vertAlign w:val="superscript"/>
          <w:lang w:val="en-SG"/>
        </w:rPr>
        <w:footnoteReference w:id="16"/>
      </w:r>
      <w:r w:rsidR="00187674">
        <w:t xml:space="preserve"> And this objection applies to any straightforward identification of </w:t>
      </w:r>
      <w:r w:rsidR="00FB6113">
        <w:t>SP</w:t>
      </w:r>
      <w:r w:rsidR="00187674">
        <w:t xml:space="preserve"> with a succe</w:t>
      </w:r>
      <w:r w:rsidR="005C2D61">
        <w:t>ssion of perceptions</w:t>
      </w:r>
      <w:r w:rsidR="00BB2347">
        <w:t>,</w:t>
      </w:r>
      <w:r w:rsidR="00187674">
        <w:t xml:space="preserve"> since</w:t>
      </w:r>
      <w:r w:rsidR="005C2D61">
        <w:t>, like the passions,</w:t>
      </w:r>
      <w:r w:rsidR="00187674">
        <w:t xml:space="preserve"> per</w:t>
      </w:r>
      <w:r w:rsidR="00BB2347">
        <w:t>ceptions must be felt to exist</w:t>
      </w:r>
      <w:r w:rsidR="008063DF">
        <w:t xml:space="preserve">. </w:t>
      </w:r>
      <w:r w:rsidR="00965964">
        <w:t>Thus</w:t>
      </w:r>
      <w:r w:rsidR="008063DF">
        <w:t xml:space="preserve">, the </w:t>
      </w:r>
      <w:r w:rsidR="00BE7E63">
        <w:t>Durability Constraint is incompatible with the</w:t>
      </w:r>
      <w:r w:rsidR="004E0FC5">
        <w:t xml:space="preserve"> Perceptions Constraint</w:t>
      </w:r>
      <w:r w:rsidR="008063DF">
        <w:t>.</w:t>
      </w:r>
    </w:p>
    <w:p w:rsidR="00C00B7E" w:rsidRDefault="00A90ACF" w:rsidP="00885345">
      <w:pPr>
        <w:tabs>
          <w:tab w:val="left" w:pos="720"/>
          <w:tab w:val="left" w:pos="1440"/>
        </w:tabs>
        <w:spacing w:line="480" w:lineRule="auto"/>
        <w:rPr>
          <w:lang w:val="en-SG"/>
        </w:rPr>
      </w:pPr>
      <w:r>
        <w:rPr>
          <w:lang w:val="en-SG"/>
        </w:rPr>
        <w:lastRenderedPageBreak/>
        <w:tab/>
        <w:t xml:space="preserve">In support of </w:t>
      </w:r>
      <w:r w:rsidR="008F42A8">
        <w:rPr>
          <w:lang w:val="en-SG"/>
        </w:rPr>
        <w:t xml:space="preserve">her position, McIntyre (1990: </w:t>
      </w:r>
      <w:r>
        <w:rPr>
          <w:lang w:val="en-SG"/>
        </w:rPr>
        <w:t xml:space="preserve">201) </w:t>
      </w:r>
      <w:r w:rsidR="00780810">
        <w:rPr>
          <w:lang w:val="en-SG"/>
        </w:rPr>
        <w:t>points out</w:t>
      </w:r>
      <w:r>
        <w:rPr>
          <w:lang w:val="en-SG"/>
        </w:rPr>
        <w:t xml:space="preserve"> that a calm passion can become a ‘settled principle of action’</w:t>
      </w:r>
      <w:r w:rsidR="00780810">
        <w:rPr>
          <w:lang w:val="en-SG"/>
        </w:rPr>
        <w:t xml:space="preserve"> (THN 2.3.4.1)</w:t>
      </w:r>
      <w:r>
        <w:rPr>
          <w:lang w:val="en-SG"/>
        </w:rPr>
        <w:t>.</w:t>
      </w:r>
      <w:r w:rsidR="00236391">
        <w:rPr>
          <w:lang w:val="en-SG"/>
        </w:rPr>
        <w:t xml:space="preserve"> In response, it should be noted that Hume’s usage of ‘calm passions’ is ambiguous between tokens and types. </w:t>
      </w:r>
      <w:r w:rsidR="00236391" w:rsidRPr="00236391">
        <w:rPr>
          <w:lang w:val="en-SG"/>
        </w:rPr>
        <w:t>‘Calm passions’ sometimes refers to calm passions tokens, such as when Hume speaks of calm passions changing into violent ones (THN 2.3.8.18). Elsewhere, ‘calm passions’ refers to types of passions which are prone to being calm, for instance when he describes ‘benevolence’ and ‘the general appetite to good’ (THN 2.3.3.8) as calm passions.</w:t>
      </w:r>
      <w:r w:rsidR="0095708B">
        <w:rPr>
          <w:lang w:val="en-SG"/>
        </w:rPr>
        <w:t xml:space="preserve"> </w:t>
      </w:r>
      <w:r w:rsidR="00236391">
        <w:rPr>
          <w:lang w:val="en-SG"/>
        </w:rPr>
        <w:t>In THN 2.3.4</w:t>
      </w:r>
      <w:r w:rsidR="00751315">
        <w:rPr>
          <w:lang w:val="en-SG"/>
        </w:rPr>
        <w:t>.</w:t>
      </w:r>
      <w:r w:rsidR="00236391">
        <w:rPr>
          <w:lang w:val="en-SG"/>
        </w:rPr>
        <w:t>1</w:t>
      </w:r>
      <w:r>
        <w:rPr>
          <w:lang w:val="en-SG"/>
        </w:rPr>
        <w:t xml:space="preserve">, Hume is </w:t>
      </w:r>
      <w:r w:rsidR="00C307F2">
        <w:rPr>
          <w:lang w:val="en-SG"/>
        </w:rPr>
        <w:t xml:space="preserve">quite clearly </w:t>
      </w:r>
      <w:r>
        <w:rPr>
          <w:lang w:val="en-SG"/>
        </w:rPr>
        <w:t>referring to a passion-type rather than a passion-token: his point is simply that ‘repeated custom’ from multiple instantiations of the same passion-type have rendered the mind such that any subsequent token of the calm passion in question ‘produces no… sensible agitation’</w:t>
      </w:r>
      <w:r w:rsidR="0095708B">
        <w:rPr>
          <w:lang w:val="en-SG"/>
        </w:rPr>
        <w:t xml:space="preserve"> (THN 2.3.4.1)</w:t>
      </w:r>
      <w:r>
        <w:rPr>
          <w:lang w:val="en-SG"/>
        </w:rPr>
        <w:t xml:space="preserve">. </w:t>
      </w:r>
      <w:r w:rsidR="002E2B06">
        <w:rPr>
          <w:lang w:val="en-SG"/>
        </w:rPr>
        <w:t xml:space="preserve">Thus, this passage does </w:t>
      </w:r>
      <w:r w:rsidR="00236391">
        <w:rPr>
          <w:lang w:val="en-SG"/>
        </w:rPr>
        <w:t xml:space="preserve">not establish that calm passion </w:t>
      </w:r>
      <w:r w:rsidR="00236391" w:rsidRPr="00BB2347">
        <w:rPr>
          <w:lang w:val="en-SG"/>
        </w:rPr>
        <w:t>tokens</w:t>
      </w:r>
      <w:r w:rsidR="002E2B06">
        <w:rPr>
          <w:lang w:val="en-SG"/>
        </w:rPr>
        <w:t xml:space="preserve"> have significant duration</w:t>
      </w:r>
      <w:r w:rsidR="00BB2347">
        <w:rPr>
          <w:lang w:val="en-SG"/>
        </w:rPr>
        <w:t>, only that such tokens occur in a certain pattern relative to one another.</w:t>
      </w:r>
    </w:p>
    <w:p w:rsidR="0095708B" w:rsidRDefault="00C00B7E" w:rsidP="00885345">
      <w:pPr>
        <w:tabs>
          <w:tab w:val="left" w:pos="720"/>
          <w:tab w:val="left" w:pos="1440"/>
        </w:tabs>
        <w:spacing w:line="480" w:lineRule="auto"/>
      </w:pPr>
      <w:r>
        <w:rPr>
          <w:lang w:val="en-SG"/>
        </w:rPr>
        <w:tab/>
      </w:r>
      <w:r w:rsidR="00A90ACF">
        <w:t>I</w:t>
      </w:r>
      <w:r w:rsidR="008F42A8">
        <w:t xml:space="preserve">t is true, as McIntyre (1990: </w:t>
      </w:r>
      <w:r w:rsidR="00A90ACF">
        <w:t xml:space="preserve">200) points out, that virtues and vices such as </w:t>
      </w:r>
      <w:r w:rsidR="00A90ACF" w:rsidRPr="007B2CE1">
        <w:t>‘Ambition, avarice, self-love, vanity, friendship, generosity, public spirit’</w:t>
      </w:r>
      <w:r w:rsidR="00A90ACF">
        <w:t xml:space="preserve"> </w:t>
      </w:r>
      <w:r w:rsidR="00A90ACF" w:rsidRPr="007B2CE1">
        <w:t>are re</w:t>
      </w:r>
      <w:r w:rsidR="00A90ACF">
        <w:t>ferred to as passions (EHU 8.7); similarly with benevolence (THN 2.3.3.8</w:t>
      </w:r>
      <w:r w:rsidR="00E952B2">
        <w:t>)</w:t>
      </w:r>
      <w:r w:rsidR="00A90ACF">
        <w:t>. Again, ‘excessive pride’ is a passion, but can be ‘</w:t>
      </w:r>
      <w:proofErr w:type="spellStart"/>
      <w:r w:rsidR="00A90ACF">
        <w:t>esteem’d</w:t>
      </w:r>
      <w:proofErr w:type="spellEnd"/>
      <w:r w:rsidR="00A90ACF">
        <w:t xml:space="preserve"> vicious’ and ‘universally hated’ (THN 3.3.2.1). I think Hume is being loose with his terminology in using the same term to describe either a passion or a disposition to the same passion. ‘Benevolence’ may refer to either an </w:t>
      </w:r>
      <w:proofErr w:type="spellStart"/>
      <w:r w:rsidR="00A90ACF">
        <w:t>occurrent</w:t>
      </w:r>
      <w:proofErr w:type="spellEnd"/>
      <w:r w:rsidR="00A90ACF">
        <w:t xml:space="preserve"> passion of benevolence, or a durable disposition to instantiate that passion. When Hume describes benevolence as a virtue, he is referring to the disposition. </w:t>
      </w:r>
    </w:p>
    <w:p w:rsidR="00A90ACF" w:rsidRPr="0095708B" w:rsidRDefault="0095708B" w:rsidP="00885345">
      <w:pPr>
        <w:tabs>
          <w:tab w:val="left" w:pos="720"/>
          <w:tab w:val="left" w:pos="1440"/>
        </w:tabs>
        <w:spacing w:line="480" w:lineRule="auto"/>
        <w:rPr>
          <w:lang w:val="en-SG"/>
        </w:rPr>
      </w:pPr>
      <w:r>
        <w:tab/>
        <w:t>Admittedly, w</w:t>
      </w:r>
      <w:r w:rsidR="00A90ACF">
        <w:t xml:space="preserve">e do sometimes loosely describe passions as being hated (e.g. THN 3.3.2.1), </w:t>
      </w:r>
      <w:r w:rsidR="00D05139">
        <w:t>similarly to how</w:t>
      </w:r>
      <w:r w:rsidR="00A90ACF">
        <w:t xml:space="preserve"> we sometimes loosely speak of an action being considered vicious, but what is strictly speaking attended with hatred is the underlying durable disposition. This conflation also occurs when Hume speaks of moral sentiments being stirred by ‘characters and </w:t>
      </w:r>
      <w:r w:rsidR="00A90ACF">
        <w:lastRenderedPageBreak/>
        <w:t>passions’ (THN 3.3.1.27). Strictly speaking</w:t>
      </w:r>
      <w:r w:rsidR="002E2B06">
        <w:t xml:space="preserve">, </w:t>
      </w:r>
      <w:r w:rsidR="00A90ACF">
        <w:t xml:space="preserve">‘personal character’ (THN 3.3.1.4) and ‘characters and disposition’ (THN 2.3.2.6) are the only things that are fundamentally </w:t>
      </w:r>
      <w:r w:rsidR="001D589E">
        <w:t>considered in moral judgments</w:t>
      </w:r>
      <w:r w:rsidR="00A90ACF">
        <w:t xml:space="preserve">. However, </w:t>
      </w:r>
      <w:r w:rsidR="00D05139">
        <w:t>we typically</w:t>
      </w:r>
      <w:r w:rsidR="00A90ACF">
        <w:t xml:space="preserve"> infer dispositions </w:t>
      </w:r>
      <w:r w:rsidR="00D05139">
        <w:t xml:space="preserve">to passions </w:t>
      </w:r>
      <w:r w:rsidR="00A90ACF">
        <w:t xml:space="preserve">from the </w:t>
      </w:r>
      <w:proofErr w:type="spellStart"/>
      <w:r w:rsidR="00A90ACF">
        <w:t>occurrent</w:t>
      </w:r>
      <w:proofErr w:type="spellEnd"/>
      <w:r w:rsidR="00A90ACF">
        <w:t xml:space="preserve"> passions</w:t>
      </w:r>
      <w:r w:rsidR="00D05139">
        <w:t xml:space="preserve"> they produce</w:t>
      </w:r>
      <w:r w:rsidR="00A90ACF">
        <w:t xml:space="preserve">, </w:t>
      </w:r>
      <w:r w:rsidR="00BB2347">
        <w:t>which is</w:t>
      </w:r>
      <w:r w:rsidR="00A90ACF">
        <w:t xml:space="preserve"> why Hume speaks of moral sentiments being stirred by</w:t>
      </w:r>
      <w:r w:rsidR="00574707" w:rsidRPr="00574707">
        <w:t xml:space="preserve"> passions</w:t>
      </w:r>
      <w:r w:rsidR="00A90ACF">
        <w:t xml:space="preserve"> a</w:t>
      </w:r>
      <w:r w:rsidR="00E952B2">
        <w:t>s well as</w:t>
      </w:r>
      <w:r w:rsidR="00574707" w:rsidRPr="00574707">
        <w:t xml:space="preserve"> characters</w:t>
      </w:r>
      <w:r w:rsidR="00A90ACF">
        <w:t>. Thus, it seems plausible that when Hume seems to speak of passions constituting our character, he really refers to dispositions to these passions.</w:t>
      </w:r>
    </w:p>
    <w:p w:rsidR="00973583" w:rsidRDefault="00DC2FFB" w:rsidP="00973583">
      <w:pPr>
        <w:pStyle w:val="Heading2"/>
        <w:numPr>
          <w:ilvl w:val="0"/>
          <w:numId w:val="1"/>
        </w:numPr>
      </w:pPr>
      <w:r>
        <w:t>A Dispositional Account of the Self</w:t>
      </w:r>
    </w:p>
    <w:p w:rsidR="006F5031" w:rsidRDefault="006F5031" w:rsidP="00973583">
      <w:pPr>
        <w:tabs>
          <w:tab w:val="left" w:pos="720"/>
          <w:tab w:val="left" w:pos="1440"/>
        </w:tabs>
        <w:spacing w:line="480" w:lineRule="auto"/>
      </w:pPr>
      <w:r>
        <w:t xml:space="preserve">Given the arguments in the previous section, the </w:t>
      </w:r>
      <w:r w:rsidR="004E0FC5">
        <w:t>Durability Constraint and Perceptions Constraint</w:t>
      </w:r>
      <w:r>
        <w:t xml:space="preserve"> are incompatible. </w:t>
      </w:r>
      <w:r w:rsidR="00E952B2">
        <w:t>Of the two, w</w:t>
      </w:r>
      <w:r>
        <w:t xml:space="preserve">hich should </w:t>
      </w:r>
      <w:r w:rsidR="00751315">
        <w:t>be retained</w:t>
      </w:r>
      <w:r>
        <w:t xml:space="preserve">? </w:t>
      </w:r>
      <w:r w:rsidR="00AB2114">
        <w:t xml:space="preserve">There are reasons to think that the </w:t>
      </w:r>
      <w:r w:rsidR="004E0FC5">
        <w:t>D</w:t>
      </w:r>
      <w:r w:rsidR="00AB2114">
        <w:t xml:space="preserve">urability </w:t>
      </w:r>
      <w:r w:rsidR="004E0FC5">
        <w:t>C</w:t>
      </w:r>
      <w:r w:rsidR="00AB2114">
        <w:t xml:space="preserve">onstraint is the more </w:t>
      </w:r>
      <w:r w:rsidR="00C307F2">
        <w:t>fundamental</w:t>
      </w:r>
      <w:r w:rsidR="004E0FC5">
        <w:t xml:space="preserve"> one, being c</w:t>
      </w:r>
      <w:r w:rsidR="00751315">
        <w:t>rucia</w:t>
      </w:r>
      <w:r w:rsidR="004E0FC5">
        <w:t>l</w:t>
      </w:r>
      <w:r w:rsidR="00AB2114">
        <w:t xml:space="preserve"> to Hume’s framework of pride and humility, as well as normativity, in Books 2 and 3. In contrast, if </w:t>
      </w:r>
      <w:r w:rsidR="00D32CB7">
        <w:t xml:space="preserve">we reject </w:t>
      </w:r>
      <w:r w:rsidR="004E0FC5">
        <w:t>the Perceptions Constraint</w:t>
      </w:r>
      <w:r w:rsidR="00AB2114">
        <w:t>, we don’t seem to have to give up much</w:t>
      </w:r>
      <w:r w:rsidR="00E952B2">
        <w:t>, if any,</w:t>
      </w:r>
      <w:r w:rsidR="00AB2114">
        <w:t xml:space="preserve"> of Hume’s framework in Books 2 and 3. </w:t>
      </w:r>
      <w:r w:rsidR="00C921F1">
        <w:t>I</w:t>
      </w:r>
      <w:r w:rsidR="00AB2114">
        <w:t xml:space="preserve">n this section, I will construct a notion of </w:t>
      </w:r>
      <w:r w:rsidR="00FB6113">
        <w:t>SP</w:t>
      </w:r>
      <w:r w:rsidR="00AB2114">
        <w:t xml:space="preserve"> base</w:t>
      </w:r>
      <w:r w:rsidR="00282674">
        <w:t xml:space="preserve">d on the </w:t>
      </w:r>
      <w:r w:rsidR="004E0FC5">
        <w:t>Durability C</w:t>
      </w:r>
      <w:r w:rsidR="00282674">
        <w:t>onstraint</w:t>
      </w:r>
      <w:r w:rsidR="00AB2114">
        <w:t>.</w:t>
      </w:r>
    </w:p>
    <w:p w:rsidR="00187674" w:rsidRDefault="00AB2114" w:rsidP="00973583">
      <w:pPr>
        <w:tabs>
          <w:tab w:val="left" w:pos="720"/>
          <w:tab w:val="left" w:pos="1440"/>
        </w:tabs>
        <w:spacing w:line="480" w:lineRule="auto"/>
      </w:pPr>
      <w:r>
        <w:tab/>
      </w:r>
      <w:r w:rsidR="00187674">
        <w:t>If I am right that when Hume seems to describe passions as virtues, he is really referring to dispositions</w:t>
      </w:r>
      <w:r w:rsidR="00E97D50">
        <w:t xml:space="preserve"> to these passions</w:t>
      </w:r>
      <w:r w:rsidR="00187674">
        <w:t xml:space="preserve">, then dispositions seem the natural candidate for constituting </w:t>
      </w:r>
      <w:r w:rsidR="00FB6113">
        <w:t>SP</w:t>
      </w:r>
      <w:r w:rsidR="00187674">
        <w:t>.</w:t>
      </w:r>
      <w:r>
        <w:t xml:space="preserve"> First, I will explore the nature of the relevant dispositions; then, I investigate what these dispositions are dispositions </w:t>
      </w:r>
      <w:r>
        <w:rPr>
          <w:i/>
        </w:rPr>
        <w:t>to</w:t>
      </w:r>
      <w:r>
        <w:t>.</w:t>
      </w:r>
    </w:p>
    <w:p w:rsidR="00E074C9" w:rsidRPr="00AB2114" w:rsidRDefault="00E074C9" w:rsidP="00E074C9">
      <w:pPr>
        <w:pStyle w:val="Heading3"/>
        <w:numPr>
          <w:ilvl w:val="0"/>
          <w:numId w:val="4"/>
        </w:numPr>
      </w:pPr>
      <w:r>
        <w:t>The Nature of Dispositions</w:t>
      </w:r>
    </w:p>
    <w:p w:rsidR="00973583" w:rsidRDefault="00EE05E5" w:rsidP="00973583">
      <w:pPr>
        <w:tabs>
          <w:tab w:val="left" w:pos="720"/>
          <w:tab w:val="left" w:pos="1440"/>
        </w:tabs>
        <w:spacing w:line="480" w:lineRule="auto"/>
      </w:pPr>
      <w:r>
        <w:t>Hume’s</w:t>
      </w:r>
      <w:r w:rsidR="00CF718A">
        <w:t xml:space="preserve"> general</w:t>
      </w:r>
      <w:r w:rsidR="00D23E38">
        <w:t xml:space="preserve"> notion of dispositions</w:t>
      </w:r>
      <w:r w:rsidR="00E074C9">
        <w:t xml:space="preserve"> clearly cannot be </w:t>
      </w:r>
      <w:r w:rsidR="0065157B">
        <w:t>anything like ‘</w:t>
      </w:r>
      <w:r w:rsidR="009465B8">
        <w:t>psychologically</w:t>
      </w:r>
      <w:r w:rsidR="0065157B">
        <w:t xml:space="preserve"> real dispositions with causal powers’</w:t>
      </w:r>
      <w:r w:rsidR="005C2D61">
        <w:t>,</w:t>
      </w:r>
      <w:r w:rsidR="0065157B">
        <w:t xml:space="preserve"> as </w:t>
      </w:r>
      <w:proofErr w:type="spellStart"/>
      <w:r w:rsidR="0065157B" w:rsidRPr="0065157B">
        <w:t>Marušić</w:t>
      </w:r>
      <w:proofErr w:type="spellEnd"/>
      <w:r w:rsidR="0065157B" w:rsidRPr="0065157B">
        <w:t xml:space="preserve"> (2010</w:t>
      </w:r>
      <w:r w:rsidR="008F42A8">
        <w:t xml:space="preserve">: </w:t>
      </w:r>
      <w:r w:rsidR="0065157B">
        <w:t xml:space="preserve">162) </w:t>
      </w:r>
      <w:r>
        <w:t>points ou</w:t>
      </w:r>
      <w:r w:rsidR="0065157B">
        <w:t>t</w:t>
      </w:r>
      <w:r w:rsidR="00E97D50">
        <w:t xml:space="preserve">. </w:t>
      </w:r>
      <w:r w:rsidR="00C921F1">
        <w:t>A</w:t>
      </w:r>
      <w:r w:rsidR="008A2057">
        <w:t>ny such account</w:t>
      </w:r>
      <w:r w:rsidR="0065157B">
        <w:t xml:space="preserve"> </w:t>
      </w:r>
      <w:r w:rsidR="00203AAF">
        <w:t>is incompatible with</w:t>
      </w:r>
      <w:r w:rsidR="00BE7E63">
        <w:t xml:space="preserve"> Hume’s claim</w:t>
      </w:r>
      <w:r w:rsidR="0065157B">
        <w:t xml:space="preserve"> that there is no distinction between power and its exercise</w:t>
      </w:r>
      <w:r w:rsidR="00973583">
        <w:t>:</w:t>
      </w:r>
      <w:r w:rsidR="0065157B">
        <w:t xml:space="preserve"> </w:t>
      </w:r>
    </w:p>
    <w:p w:rsidR="00973583" w:rsidRDefault="00973583" w:rsidP="00973583">
      <w:pPr>
        <w:pStyle w:val="HumeReference"/>
      </w:pPr>
      <w:r w:rsidRPr="0097053C">
        <w:lastRenderedPageBreak/>
        <w:t>The distinction, which we often make betwixt </w:t>
      </w:r>
      <w:r w:rsidRPr="0097053C">
        <w:rPr>
          <w:i/>
          <w:iCs/>
        </w:rPr>
        <w:t xml:space="preserve">power </w:t>
      </w:r>
      <w:r w:rsidRPr="0097053C">
        <w:t>and the </w:t>
      </w:r>
      <w:r w:rsidRPr="0097053C">
        <w:rPr>
          <w:i/>
          <w:iCs/>
        </w:rPr>
        <w:t>exercise</w:t>
      </w:r>
      <w:r w:rsidRPr="0097053C">
        <w:t> of it, is equally without foundation.</w:t>
      </w:r>
      <w:r>
        <w:t xml:space="preserve"> (THN 1.3.14.34)</w:t>
      </w:r>
    </w:p>
    <w:p w:rsidR="00973583" w:rsidRDefault="00203AAF" w:rsidP="00973583">
      <w:pPr>
        <w:pStyle w:val="HumeReference"/>
      </w:pPr>
      <w:r>
        <w:t>…</w:t>
      </w:r>
      <w:r w:rsidR="00973583" w:rsidRPr="0097053C">
        <w:t xml:space="preserve">the distinction, which we sometimes make betwixt a </w:t>
      </w:r>
      <w:r w:rsidR="00973583" w:rsidRPr="0097053C">
        <w:rPr>
          <w:i/>
          <w:iCs/>
        </w:rPr>
        <w:t>power</w:t>
      </w:r>
      <w:r w:rsidR="00973583" w:rsidRPr="0097053C">
        <w:t> and the </w:t>
      </w:r>
      <w:r w:rsidR="00973583" w:rsidRPr="0097053C">
        <w:rPr>
          <w:i/>
          <w:iCs/>
        </w:rPr>
        <w:t>exercise</w:t>
      </w:r>
      <w:r w:rsidR="00973583" w:rsidRPr="0097053C">
        <w:t xml:space="preserve"> of it, is entirely frivolous, and that neither man nor any other being ought ever to be thought </w:t>
      </w:r>
      <w:proofErr w:type="spellStart"/>
      <w:r w:rsidR="00973583" w:rsidRPr="0097053C">
        <w:t>possest</w:t>
      </w:r>
      <w:proofErr w:type="spellEnd"/>
      <w:r w:rsidR="00973583" w:rsidRPr="0097053C">
        <w:t xml:space="preserve"> of any ability, unless it be exerted and put in action. </w:t>
      </w:r>
      <w:r w:rsidR="00973583">
        <w:t>(THN 2.1.10.4)</w:t>
      </w:r>
    </w:p>
    <w:p w:rsidR="00973583" w:rsidRDefault="00206D3F" w:rsidP="00973583">
      <w:pPr>
        <w:spacing w:line="480" w:lineRule="auto"/>
      </w:pPr>
      <w:r>
        <w:rPr>
          <w:bCs/>
          <w:lang w:val="en-SG"/>
        </w:rPr>
        <w:t>Similarly</w:t>
      </w:r>
      <w:r w:rsidR="00973583">
        <w:rPr>
          <w:bCs/>
          <w:lang w:val="en-SG"/>
        </w:rPr>
        <w:t>, in</w:t>
      </w:r>
      <w:r w:rsidR="00973583">
        <w:t xml:space="preserve"> a footnote in the </w:t>
      </w:r>
      <w:r w:rsidR="00973583">
        <w:rPr>
          <w:i/>
        </w:rPr>
        <w:t>Enquiry</w:t>
      </w:r>
      <w:r w:rsidR="00973583">
        <w:t xml:space="preserve"> discussing gravitational attraction, </w:t>
      </w:r>
      <w:r w:rsidR="00C14C91">
        <w:t>Hume</w:t>
      </w:r>
      <w:r w:rsidR="00973583">
        <w:t xml:space="preserve"> treats this disposition as reducible to its effects:</w:t>
      </w:r>
    </w:p>
    <w:p w:rsidR="00973583" w:rsidRPr="0097053C" w:rsidRDefault="00973583" w:rsidP="00973583">
      <w:pPr>
        <w:pStyle w:val="HumeReference"/>
      </w:pPr>
      <w:r>
        <w:t>…</w:t>
      </w:r>
      <w:r w:rsidRPr="0097053C">
        <w:t>when we talk of gravity, we mean certain effects, without compre</w:t>
      </w:r>
      <w:r>
        <w:t>hending that certain power… (EHU 7.25n)</w:t>
      </w:r>
    </w:p>
    <w:p w:rsidR="00973583" w:rsidRDefault="00DC5DBA" w:rsidP="00973583">
      <w:pPr>
        <w:spacing w:line="480" w:lineRule="auto"/>
      </w:pPr>
      <w:r>
        <w:t xml:space="preserve">All this suggests an extremely thin notion of </w:t>
      </w:r>
      <w:proofErr w:type="spellStart"/>
      <w:r>
        <w:t>Humean</w:t>
      </w:r>
      <w:proofErr w:type="spellEnd"/>
      <w:r>
        <w:t xml:space="preserve"> dispositions. </w:t>
      </w:r>
      <w:r w:rsidR="00E97D50">
        <w:t>If</w:t>
      </w:r>
      <w:r w:rsidR="00973583" w:rsidRPr="00973583">
        <w:t xml:space="preserve"> for Hume, dispositions are not anythi</w:t>
      </w:r>
      <w:r w:rsidR="00E97D50">
        <w:t>ng over and above their effects,</w:t>
      </w:r>
      <w:r w:rsidR="00973583" w:rsidRPr="00973583">
        <w:t xml:space="preserve"> </w:t>
      </w:r>
      <w:r w:rsidR="00E952B2">
        <w:t>it seems</w:t>
      </w:r>
      <w:r w:rsidR="00E97D50" w:rsidRPr="00E97D50">
        <w:t xml:space="preserve"> a disposition to X is just identical to X</w:t>
      </w:r>
      <w:r w:rsidR="00C65C4E">
        <w:t>’s actual occurrences, i.e. its</w:t>
      </w:r>
      <w:r w:rsidR="00E97D50" w:rsidRPr="00E97D50">
        <w:t xml:space="preserve"> regularly occurring.</w:t>
      </w:r>
    </w:p>
    <w:p w:rsidR="00D90650" w:rsidRDefault="009A15D6" w:rsidP="00E97D50">
      <w:pPr>
        <w:spacing w:line="480" w:lineRule="auto"/>
        <w:ind w:firstLine="720"/>
      </w:pPr>
      <w:r>
        <w:t>The</w:t>
      </w:r>
      <w:r w:rsidR="00D90650">
        <w:t>re are two</w:t>
      </w:r>
      <w:r>
        <w:t xml:space="preserve"> problem</w:t>
      </w:r>
      <w:r w:rsidR="00786F62">
        <w:t>s with such an account in relation to</w:t>
      </w:r>
      <w:r w:rsidR="00D90650">
        <w:t xml:space="preserve"> </w:t>
      </w:r>
      <w:r w:rsidR="00FB6113">
        <w:t>SP</w:t>
      </w:r>
      <w:r w:rsidR="00D90650">
        <w:t>. First, such a notion of dispositions do</w:t>
      </w:r>
      <w:r w:rsidR="00E952B2">
        <w:t>es</w:t>
      </w:r>
      <w:r w:rsidR="00D90650">
        <w:t xml:space="preserve"> not satisfy the </w:t>
      </w:r>
      <w:r w:rsidR="00BE7E63">
        <w:t>Durability C</w:t>
      </w:r>
      <w:r w:rsidR="00D90650">
        <w:t>onstraint.</w:t>
      </w:r>
      <w:r w:rsidR="00D23E38">
        <w:rPr>
          <w:rStyle w:val="FootnoteReference"/>
        </w:rPr>
        <w:footnoteReference w:id="17"/>
      </w:r>
      <w:r w:rsidR="00D90650">
        <w:t xml:space="preserve"> </w:t>
      </w:r>
      <w:r w:rsidR="00DC2FFB">
        <w:t>It seems that f</w:t>
      </w:r>
      <w:r w:rsidR="00D90650" w:rsidRPr="00D90650">
        <w:rPr>
          <w:lang w:val="en-US"/>
        </w:rPr>
        <w:t xml:space="preserve">or a disposition to be </w:t>
      </w:r>
      <w:r w:rsidR="00F02882">
        <w:rPr>
          <w:lang w:val="en-US"/>
        </w:rPr>
        <w:t xml:space="preserve">meaningfully </w:t>
      </w:r>
      <w:r w:rsidR="00D90650" w:rsidRPr="00D90650">
        <w:rPr>
          <w:lang w:val="en-US"/>
        </w:rPr>
        <w:t>durable, it needs to be present even when not manifested. But this seems impossible if the disposition</w:t>
      </w:r>
      <w:r w:rsidR="00D90650">
        <w:rPr>
          <w:lang w:val="en-US"/>
        </w:rPr>
        <w:t xml:space="preserve"> is identified with its effects – if a disposition is literally nothing above and beyond its effects, then it cannot be sufficiently durable in this regard.</w:t>
      </w:r>
      <w:r w:rsidR="00F02882">
        <w:rPr>
          <w:rStyle w:val="FootnoteReference"/>
          <w:lang w:val="en-US"/>
        </w:rPr>
        <w:footnoteReference w:id="18"/>
      </w:r>
      <w:r w:rsidR="001F34E0">
        <w:rPr>
          <w:lang w:val="en-US"/>
        </w:rPr>
        <w:t xml:space="preserve"> There is admittedly a</w:t>
      </w:r>
      <w:r w:rsidR="00786F62">
        <w:rPr>
          <w:lang w:val="en-US"/>
        </w:rPr>
        <w:t xml:space="preserve"> looser</w:t>
      </w:r>
      <w:r w:rsidR="001F34E0">
        <w:rPr>
          <w:lang w:val="en-US"/>
        </w:rPr>
        <w:t xml:space="preserve"> sense in which such a disposition is durable. If Fred is angry at 10a</w:t>
      </w:r>
      <w:r w:rsidR="001B2E1B">
        <w:rPr>
          <w:lang w:val="en-US"/>
        </w:rPr>
        <w:t>m</w:t>
      </w:r>
      <w:r w:rsidR="001F34E0">
        <w:rPr>
          <w:lang w:val="en-US"/>
        </w:rPr>
        <w:t xml:space="preserve"> and 9pm, then</w:t>
      </w:r>
      <w:r w:rsidR="00C65C4E">
        <w:rPr>
          <w:lang w:val="en-US"/>
        </w:rPr>
        <w:t xml:space="preserve"> on the ‘regular occurrence’ view of dispositions,</w:t>
      </w:r>
      <w:r w:rsidR="001F34E0">
        <w:rPr>
          <w:lang w:val="en-US"/>
        </w:rPr>
        <w:t xml:space="preserve"> </w:t>
      </w:r>
      <w:r w:rsidR="00C65C4E">
        <w:rPr>
          <w:lang w:val="en-US"/>
        </w:rPr>
        <w:t>his</w:t>
      </w:r>
      <w:r w:rsidR="001F34E0">
        <w:rPr>
          <w:lang w:val="en-US"/>
        </w:rPr>
        <w:t xml:space="preserve"> disposition to anger is present at </w:t>
      </w:r>
      <w:r w:rsidR="00B06F21">
        <w:rPr>
          <w:lang w:val="en-US"/>
        </w:rPr>
        <w:t>both</w:t>
      </w:r>
      <w:r w:rsidR="001F34E0">
        <w:rPr>
          <w:lang w:val="en-US"/>
        </w:rPr>
        <w:t xml:space="preserve"> times</w:t>
      </w:r>
      <w:r w:rsidR="00D05139">
        <w:rPr>
          <w:lang w:val="en-US"/>
        </w:rPr>
        <w:t>; thus, it</w:t>
      </w:r>
      <w:r w:rsidR="00C65C4E">
        <w:rPr>
          <w:lang w:val="en-US"/>
        </w:rPr>
        <w:t xml:space="preserve"> occupies multiple t</w:t>
      </w:r>
      <w:r w:rsidR="001B2E1B">
        <w:rPr>
          <w:lang w:val="en-US"/>
        </w:rPr>
        <w:t>ime-periods</w:t>
      </w:r>
      <w:r w:rsidR="00C65C4E">
        <w:rPr>
          <w:lang w:val="en-US"/>
        </w:rPr>
        <w:t xml:space="preserve">, and is durable in this sense. However, this durability is not sufficient for SP’s purposes. Given that </w:t>
      </w:r>
      <w:proofErr w:type="spellStart"/>
      <w:r w:rsidR="00D05139">
        <w:rPr>
          <w:lang w:val="en-US"/>
        </w:rPr>
        <w:t>Humean</w:t>
      </w:r>
      <w:proofErr w:type="spellEnd"/>
      <w:r w:rsidR="00D05139">
        <w:rPr>
          <w:lang w:val="en-US"/>
        </w:rPr>
        <w:t xml:space="preserve"> </w:t>
      </w:r>
      <w:r w:rsidR="00C65C4E">
        <w:rPr>
          <w:lang w:val="en-US"/>
        </w:rPr>
        <w:t xml:space="preserve">dispositions are </w:t>
      </w:r>
      <w:r w:rsidR="00C65C4E" w:rsidRPr="00C45375">
        <w:rPr>
          <w:i/>
          <w:lang w:val="en-US"/>
        </w:rPr>
        <w:t>exactly identical</w:t>
      </w:r>
      <w:r w:rsidR="00C65C4E">
        <w:rPr>
          <w:lang w:val="en-US"/>
        </w:rPr>
        <w:t xml:space="preserve"> to their effects</w:t>
      </w:r>
      <w:r w:rsidR="00C45375">
        <w:rPr>
          <w:lang w:val="en-US"/>
        </w:rPr>
        <w:t xml:space="preserve"> (any distinction between the two being ‘frivolous</w:t>
      </w:r>
      <w:r w:rsidR="00965964">
        <w:rPr>
          <w:lang w:val="en-US"/>
        </w:rPr>
        <w:t>’</w:t>
      </w:r>
      <w:r w:rsidR="00C45375">
        <w:rPr>
          <w:lang w:val="en-US"/>
        </w:rPr>
        <w:t xml:space="preserve"> [THN 2.1.10.4] and </w:t>
      </w:r>
      <w:r w:rsidR="00C45375">
        <w:rPr>
          <w:lang w:val="en-US"/>
        </w:rPr>
        <w:lastRenderedPageBreak/>
        <w:t>‘without foundation’ [THN 1.3.14.34])</w:t>
      </w:r>
      <w:r w:rsidR="00C65C4E">
        <w:rPr>
          <w:lang w:val="en-US"/>
        </w:rPr>
        <w:t>, it follows that they cannot exist when their effect</w:t>
      </w:r>
      <w:r w:rsidR="00D05139">
        <w:rPr>
          <w:lang w:val="en-US"/>
        </w:rPr>
        <w:t>s do not</w:t>
      </w:r>
      <w:r w:rsidR="00C65C4E">
        <w:rPr>
          <w:lang w:val="en-US"/>
        </w:rPr>
        <w:t xml:space="preserve">. </w:t>
      </w:r>
      <w:r w:rsidR="00D05139">
        <w:rPr>
          <w:lang w:val="en-US"/>
        </w:rPr>
        <w:t>Although</w:t>
      </w:r>
      <w:r w:rsidR="00C65C4E">
        <w:rPr>
          <w:lang w:val="en-US"/>
        </w:rPr>
        <w:t xml:space="preserve"> Fred has a disposition to anger at 10am and 9pm</w:t>
      </w:r>
      <w:r w:rsidR="00D05139">
        <w:rPr>
          <w:lang w:val="en-US"/>
        </w:rPr>
        <w:t>, he</w:t>
      </w:r>
      <w:r w:rsidR="00C65C4E">
        <w:rPr>
          <w:lang w:val="en-US"/>
        </w:rPr>
        <w:t xml:space="preserve"> lacks this disposition at 12pm, 5pm, </w:t>
      </w:r>
      <w:r w:rsidR="001B2E1B">
        <w:rPr>
          <w:lang w:val="en-US"/>
        </w:rPr>
        <w:t>etc</w:t>
      </w:r>
      <w:r w:rsidR="00C65C4E">
        <w:rPr>
          <w:lang w:val="en-US"/>
        </w:rPr>
        <w:t xml:space="preserve">. Yet we </w:t>
      </w:r>
      <w:r w:rsidR="001B2E1B">
        <w:rPr>
          <w:lang w:val="en-US"/>
        </w:rPr>
        <w:t>wish to be able</w:t>
      </w:r>
      <w:r w:rsidR="00C65C4E">
        <w:rPr>
          <w:lang w:val="en-US"/>
        </w:rPr>
        <w:t xml:space="preserve"> to morally eva</w:t>
      </w:r>
      <w:r w:rsidR="004E0FC5">
        <w:rPr>
          <w:lang w:val="en-US"/>
        </w:rPr>
        <w:t>luate him on the</w:t>
      </w:r>
      <w:r w:rsidR="00C65C4E">
        <w:rPr>
          <w:lang w:val="en-US"/>
        </w:rPr>
        <w:t xml:space="preserve"> basi</w:t>
      </w:r>
      <w:r w:rsidR="004E0FC5">
        <w:rPr>
          <w:lang w:val="en-US"/>
        </w:rPr>
        <w:t>s of hi</w:t>
      </w:r>
      <w:r w:rsidR="00C65C4E">
        <w:rPr>
          <w:lang w:val="en-US"/>
        </w:rPr>
        <w:t>s</w:t>
      </w:r>
      <w:r w:rsidR="004E0FC5">
        <w:rPr>
          <w:lang w:val="en-US"/>
        </w:rPr>
        <w:t xml:space="preserve"> anger even</w:t>
      </w:r>
      <w:r w:rsidR="001B2E1B">
        <w:rPr>
          <w:lang w:val="en-US"/>
        </w:rPr>
        <w:t xml:space="preserve"> at 12pm</w:t>
      </w:r>
      <w:r w:rsidR="00C65C4E">
        <w:rPr>
          <w:lang w:val="en-US"/>
        </w:rPr>
        <w:t xml:space="preserve">, and he might feel humility about this feature in </w:t>
      </w:r>
      <w:r w:rsidR="00B06F21">
        <w:rPr>
          <w:lang w:val="en-US"/>
        </w:rPr>
        <w:t>such</w:t>
      </w:r>
      <w:r w:rsidR="00C65C4E">
        <w:rPr>
          <w:lang w:val="en-US"/>
        </w:rPr>
        <w:t xml:space="preserve"> calmer moments. </w:t>
      </w:r>
      <w:r w:rsidR="00786F62">
        <w:rPr>
          <w:lang w:val="en-US"/>
        </w:rPr>
        <w:t>The ‘regular occurrence’ notion simply cannot account for this.</w:t>
      </w:r>
    </w:p>
    <w:p w:rsidR="00E97D50" w:rsidRDefault="00D90650" w:rsidP="00E97D50">
      <w:pPr>
        <w:spacing w:line="480" w:lineRule="auto"/>
        <w:ind w:firstLine="720"/>
      </w:pPr>
      <w:r>
        <w:t>The second worry</w:t>
      </w:r>
      <w:r w:rsidR="009A15D6">
        <w:t xml:space="preserve"> is that</w:t>
      </w:r>
      <w:r w:rsidR="00973583">
        <w:t xml:space="preserve"> such a thin notion of dispositions </w:t>
      </w:r>
      <w:r w:rsidR="00780810">
        <w:t>cannot</w:t>
      </w:r>
      <w:r w:rsidR="00973583">
        <w:t xml:space="preserve"> </w:t>
      </w:r>
      <w:r w:rsidR="00FE741B">
        <w:t>support</w:t>
      </w:r>
      <w:r w:rsidR="00973583">
        <w:t xml:space="preserve"> robust counterfactuals.</w:t>
      </w:r>
      <w:r w:rsidR="00187674">
        <w:t xml:space="preserve"> </w:t>
      </w:r>
      <w:r w:rsidR="009A15D6">
        <w:t>If a disposition to X is just identical to X</w:t>
      </w:r>
      <w:r w:rsidR="001D589E">
        <w:t xml:space="preserve">’s </w:t>
      </w:r>
      <w:r w:rsidR="001F34E0">
        <w:t>regular</w:t>
      </w:r>
      <w:r w:rsidR="001D589E">
        <w:t xml:space="preserve"> occurrence</w:t>
      </w:r>
      <w:r w:rsidR="009A15D6">
        <w:t>, then we cannot make sense of how someth</w:t>
      </w:r>
      <w:r w:rsidR="00E952B2">
        <w:t>ing can be disposed to X under merely hypothetical</w:t>
      </w:r>
      <w:r w:rsidR="009A15D6">
        <w:t xml:space="preserve"> circumstances.</w:t>
      </w:r>
      <w:r w:rsidR="005C2D61">
        <w:t xml:space="preserve"> This is particularly true with respect to the type of dispositions we </w:t>
      </w:r>
      <w:r w:rsidR="00C307F2">
        <w:t>are normatively concerned with</w:t>
      </w:r>
      <w:r w:rsidR="005C2D61">
        <w:t>.</w:t>
      </w:r>
      <w:r w:rsidR="009A15D6">
        <w:t xml:space="preserve"> For instance</w:t>
      </w:r>
      <w:r w:rsidR="00187674">
        <w:t xml:space="preserve">, </w:t>
      </w:r>
      <w:r w:rsidR="00D152F4">
        <w:t>say that Tim lives in a provincial village, and has never encountered anyone from a different race</w:t>
      </w:r>
      <w:r w:rsidR="00E004EA">
        <w:t>; consequently, Tim has never reflected on his attitudes towards other races</w:t>
      </w:r>
      <w:r w:rsidR="00D152F4">
        <w:t xml:space="preserve">. Nevertheless, had Tim encountered any members of a different race, he would have formed discriminatory thoughts and behaved in </w:t>
      </w:r>
      <w:r w:rsidR="00BB2347">
        <w:t>abusive</w:t>
      </w:r>
      <w:r w:rsidR="00D152F4">
        <w:t xml:space="preserve"> ways towards them</w:t>
      </w:r>
      <w:r w:rsidR="00E004EA">
        <w:t>.</w:t>
      </w:r>
      <w:r w:rsidR="00D152F4">
        <w:t xml:space="preserve"> W</w:t>
      </w:r>
      <w:r w:rsidR="00E97D50">
        <w:t>e might want to say that Tim</w:t>
      </w:r>
      <w:r w:rsidR="00973583">
        <w:t xml:space="preserve"> has a disposition to </w:t>
      </w:r>
      <w:r w:rsidR="00D152F4">
        <w:t>racism</w:t>
      </w:r>
      <w:r w:rsidR="00973583">
        <w:t xml:space="preserve">, even if such a disposition </w:t>
      </w:r>
      <w:r w:rsidR="00E952B2">
        <w:t>was never</w:t>
      </w:r>
      <w:r w:rsidR="00973583">
        <w:t xml:space="preserve"> instantiated</w:t>
      </w:r>
      <w:r w:rsidR="00D152F4">
        <w:t xml:space="preserve"> due to contingent </w:t>
      </w:r>
      <w:r w:rsidR="00BB2347">
        <w:t>factors</w:t>
      </w:r>
      <w:r w:rsidR="00973583">
        <w:t xml:space="preserve">. Similarly, </w:t>
      </w:r>
      <w:r w:rsidR="00E97D50">
        <w:t>if Mary</w:t>
      </w:r>
      <w:r w:rsidR="00973583">
        <w:t xml:space="preserve"> has a genuine deathbed repentance (with associated change in character – c.f. THN 2.3.2.7) but then passes away before having opportunity to exhibit her improved character</w:t>
      </w:r>
      <w:r w:rsidR="00E97D50">
        <w:t>, she</w:t>
      </w:r>
      <w:r w:rsidR="00973583">
        <w:t xml:space="preserve"> might truly be said to have changed her ways. </w:t>
      </w:r>
      <w:r w:rsidR="001D589E">
        <w:t>Indeed, t</w:t>
      </w:r>
      <w:r w:rsidR="00E952B2">
        <w:t>hat the dispositions we are concerned with are counterfactual-supporting</w:t>
      </w:r>
      <w:r w:rsidR="00E97D50" w:rsidRPr="00E97D50">
        <w:t xml:space="preserve"> is ill</w:t>
      </w:r>
      <w:r w:rsidR="00BE7E63">
        <w:t>ustrated by Hume’s claim</w:t>
      </w:r>
      <w:r w:rsidR="00E97D50" w:rsidRPr="00E97D50">
        <w:t xml:space="preserve"> that ‘Virtue in rags is still virtue’ (THN 3.3.1.19)</w:t>
      </w:r>
      <w:r w:rsidR="001D589E">
        <w:t>. W</w:t>
      </w:r>
      <w:r w:rsidR="00E97D50" w:rsidRPr="00E97D50">
        <w:t xml:space="preserve">e recognise that someone might have a virtuous disposition even if </w:t>
      </w:r>
      <w:r w:rsidR="00DC2FFB">
        <w:t>it</w:t>
      </w:r>
      <w:r w:rsidR="00E97D50" w:rsidRPr="00E97D50">
        <w:t xml:space="preserve"> is </w:t>
      </w:r>
      <w:r w:rsidR="001D589E">
        <w:t>never in fact useful or agreeable</w:t>
      </w:r>
      <w:r w:rsidR="00E97D50" w:rsidRPr="00E97D50">
        <w:t>, because we understand that under typical circumstances</w:t>
      </w:r>
      <w:r w:rsidR="00BA3AB1">
        <w:t>,</w:t>
      </w:r>
      <w:r w:rsidR="00E97D50" w:rsidRPr="00E97D50">
        <w:t xml:space="preserve"> such a disposition would be useful or agreeable. </w:t>
      </w:r>
    </w:p>
    <w:p w:rsidR="00973583" w:rsidRDefault="00973583" w:rsidP="00973583">
      <w:pPr>
        <w:spacing w:line="480" w:lineRule="auto"/>
        <w:ind w:firstLine="720"/>
      </w:pPr>
      <w:proofErr w:type="spellStart"/>
      <w:r w:rsidRPr="00F50790">
        <w:t>Marušić</w:t>
      </w:r>
      <w:proofErr w:type="spellEnd"/>
      <w:r w:rsidRPr="00F50790">
        <w:t xml:space="preserve"> (2010</w:t>
      </w:r>
      <w:r w:rsidR="008F42A8">
        <w:t xml:space="preserve">: </w:t>
      </w:r>
      <w:r w:rsidRPr="00F50790">
        <w:t>160-1)</w:t>
      </w:r>
      <w:r>
        <w:t xml:space="preserve"> suggests that Hume</w:t>
      </w:r>
      <w:r w:rsidR="00CF718A">
        <w:t>’s general account of dispositions</w:t>
      </w:r>
      <w:r>
        <w:t xml:space="preserve"> takes </w:t>
      </w:r>
      <w:r w:rsidR="00CF718A">
        <w:t>them</w:t>
      </w:r>
      <w:r>
        <w:t xml:space="preserve"> to be</w:t>
      </w:r>
      <w:r w:rsidRPr="00F50790">
        <w:t xml:space="preserve"> ‘lawlike patterns of thought and </w:t>
      </w:r>
      <w:proofErr w:type="spellStart"/>
      <w:r w:rsidRPr="00F50790">
        <w:t>behavior</w:t>
      </w:r>
      <w:proofErr w:type="spellEnd"/>
      <w:r w:rsidRPr="00F50790">
        <w:t>’</w:t>
      </w:r>
      <w:r>
        <w:t xml:space="preserve">, which </w:t>
      </w:r>
      <w:r w:rsidR="00206D3F">
        <w:t>are</w:t>
      </w:r>
      <w:r>
        <w:t xml:space="preserve"> ‘counterfactual-supporting’</w:t>
      </w:r>
      <w:r w:rsidR="00206D3F">
        <w:t>;</w:t>
      </w:r>
      <w:r>
        <w:t xml:space="preserve"> </w:t>
      </w:r>
      <w:r w:rsidR="00206D3F">
        <w:t>this</w:t>
      </w:r>
      <w:r>
        <w:t xml:space="preserve"> is a somewhat </w:t>
      </w:r>
      <w:r w:rsidR="00786F62">
        <w:t xml:space="preserve">metaphysically </w:t>
      </w:r>
      <w:r>
        <w:t xml:space="preserve">thicker notion of a disposition than the </w:t>
      </w:r>
      <w:r w:rsidR="00206D3F">
        <w:t>‘</w:t>
      </w:r>
      <w:r w:rsidR="00E952B2">
        <w:t>regular occurrence</w:t>
      </w:r>
      <w:r w:rsidR="00206D3F">
        <w:t xml:space="preserve">’ notion </w:t>
      </w:r>
      <w:r w:rsidR="00206D3F">
        <w:lastRenderedPageBreak/>
        <w:t>offered</w:t>
      </w:r>
      <w:r>
        <w:t xml:space="preserve"> above</w:t>
      </w:r>
      <w:r w:rsidR="00786F62">
        <w:t xml:space="preserve"> (since they are counterfactual-supporting)</w:t>
      </w:r>
      <w:r w:rsidR="00EE05E5">
        <w:t>, although notably thinner than the ‘psychologically real entities’ notion initially mooted</w:t>
      </w:r>
      <w:r w:rsidR="00786F62">
        <w:t xml:space="preserve"> (since they are not reified)</w:t>
      </w:r>
      <w:r>
        <w:t xml:space="preserve">. </w:t>
      </w:r>
      <w:r w:rsidR="00C307F2">
        <w:t>As argued above,</w:t>
      </w:r>
      <w:r w:rsidR="00EE05E5">
        <w:t xml:space="preserve"> Hume’s official notion of powers is</w:t>
      </w:r>
      <w:r w:rsidR="00C307F2">
        <w:t xml:space="preserve"> simply</w:t>
      </w:r>
      <w:r w:rsidR="00EE05E5">
        <w:t xml:space="preserve"> too weak to be</w:t>
      </w:r>
      <w:r w:rsidR="00D90650">
        <w:t xml:space="preserve"> either</w:t>
      </w:r>
      <w:r w:rsidR="00F02882">
        <w:t xml:space="preserve"> meaningfully</w:t>
      </w:r>
      <w:r w:rsidR="00D90650">
        <w:t xml:space="preserve"> durable or</w:t>
      </w:r>
      <w:r w:rsidR="00EE05E5">
        <w:t xml:space="preserve"> coun</w:t>
      </w:r>
      <w:r w:rsidR="00C307F2">
        <w:t>terfactual-supporting. However,</w:t>
      </w:r>
      <w:r w:rsidR="00EE05E5">
        <w:t xml:space="preserve"> </w:t>
      </w:r>
      <w:r>
        <w:t>Hume</w:t>
      </w:r>
      <w:r w:rsidR="00EE05E5">
        <w:t xml:space="preserve"> nevertheless</w:t>
      </w:r>
      <w:r>
        <w:t xml:space="preserve"> recognises </w:t>
      </w:r>
      <w:r w:rsidR="005C2D61">
        <w:t>that the type of</w:t>
      </w:r>
      <w:r>
        <w:t xml:space="preserve"> dispositions</w:t>
      </w:r>
      <w:r w:rsidR="005C2D61">
        <w:t xml:space="preserve"> we </w:t>
      </w:r>
      <w:r w:rsidR="00C307F2">
        <w:t>are normatively concerned with</w:t>
      </w:r>
      <w:r w:rsidR="005C2D61">
        <w:t xml:space="preserve"> are</w:t>
      </w:r>
      <w:r w:rsidR="00E952B2">
        <w:t xml:space="preserve"> in line with</w:t>
      </w:r>
      <w:r w:rsidR="00E952B2" w:rsidRPr="00E952B2">
        <w:t xml:space="preserve"> </w:t>
      </w:r>
      <w:proofErr w:type="spellStart"/>
      <w:r w:rsidR="00E952B2" w:rsidRPr="00E952B2">
        <w:t>Marušić</w:t>
      </w:r>
      <w:r w:rsidR="00E952B2">
        <w:t>’s</w:t>
      </w:r>
      <w:proofErr w:type="spellEnd"/>
      <w:r w:rsidR="00E952B2">
        <w:t xml:space="preserve"> conception as being b</w:t>
      </w:r>
      <w:r w:rsidR="00D90650">
        <w:t>oth.</w:t>
      </w:r>
      <w:r w:rsidR="00CF718A">
        <w:t xml:space="preserve"> In short, I think </w:t>
      </w:r>
      <w:proofErr w:type="spellStart"/>
      <w:r w:rsidR="00CF718A" w:rsidRPr="00CF718A">
        <w:t>Marušić</w:t>
      </w:r>
      <w:r w:rsidR="00CF718A">
        <w:t>’s</w:t>
      </w:r>
      <w:proofErr w:type="spellEnd"/>
      <w:r w:rsidR="00CF718A">
        <w:t xml:space="preserve"> account, while </w:t>
      </w:r>
      <w:r w:rsidR="00BB2347">
        <w:t>un</w:t>
      </w:r>
      <w:r w:rsidR="00CF718A">
        <w:t>suitable as an account of Hume’s official theory of dispositions, correctly describes the notion of dispositions to which our passions respond.</w:t>
      </w:r>
      <w:r w:rsidR="00CF718A" w:rsidRPr="00CF718A">
        <w:t xml:space="preserve"> </w:t>
      </w:r>
      <w:r w:rsidR="00D90650">
        <w:t>Hume</w:t>
      </w:r>
      <w:r>
        <w:t xml:space="preserve"> </w:t>
      </w:r>
      <w:r w:rsidR="009A15D6">
        <w:t xml:space="preserve">notes that our passions </w:t>
      </w:r>
      <w:r w:rsidR="008A2057">
        <w:t>respond to</w:t>
      </w:r>
      <w:r w:rsidR="009A15D6">
        <w:t xml:space="preserve"> a different, richer conception of dispositions</w:t>
      </w:r>
      <w:r w:rsidR="00BB2347">
        <w:t xml:space="preserve"> than his official one</w:t>
      </w:r>
      <w:r>
        <w:t>:</w:t>
      </w:r>
    </w:p>
    <w:p w:rsidR="00973583" w:rsidRDefault="00973583" w:rsidP="00973583">
      <w:pPr>
        <w:pStyle w:val="HumeReference"/>
      </w:pPr>
      <w:r w:rsidRPr="00AA0925">
        <w:t>But though this</w:t>
      </w:r>
      <w:r>
        <w:t xml:space="preserve"> [equivalence between powers and their exercise]</w:t>
      </w:r>
      <w:r w:rsidRPr="00AA0925">
        <w:t xml:space="preserve"> be true in a just a</w:t>
      </w:r>
      <w:r>
        <w:t>nd</w:t>
      </w:r>
      <w:r w:rsidRPr="00AA0925">
        <w:t xml:space="preserve"> </w:t>
      </w:r>
      <w:r w:rsidRPr="003F4BF7">
        <w:rPr>
          <w:i/>
        </w:rPr>
        <w:t>philosophical</w:t>
      </w:r>
      <w:r w:rsidRPr="00AA0925">
        <w:t xml:space="preserve"> way of thinking, ’tis certain it is not </w:t>
      </w:r>
      <w:r w:rsidRPr="003F4BF7">
        <w:rPr>
          <w:i/>
        </w:rPr>
        <w:t>the</w:t>
      </w:r>
      <w:r w:rsidRPr="00AA0925">
        <w:t xml:space="preserve"> </w:t>
      </w:r>
      <w:r w:rsidRPr="003F4BF7">
        <w:rPr>
          <w:i/>
        </w:rPr>
        <w:t>philosophy</w:t>
      </w:r>
      <w:r w:rsidRPr="00AA0925">
        <w:t xml:space="preserve"> of our passions, but that many things operate upon them by means of the idea and supposition of power, independent of its actual exercise.</w:t>
      </w:r>
      <w:r>
        <w:t xml:space="preserve"> </w:t>
      </w:r>
      <w:r w:rsidRPr="00AA0925">
        <w:t>(THN 2.1.10.4)</w:t>
      </w:r>
    </w:p>
    <w:p w:rsidR="00973583" w:rsidRDefault="00C921F1" w:rsidP="00973583">
      <w:pPr>
        <w:spacing w:line="480" w:lineRule="auto"/>
      </w:pPr>
      <w:r>
        <w:t>This notion is as follows</w:t>
      </w:r>
      <w:r w:rsidR="00973583">
        <w:t>:</w:t>
      </w:r>
    </w:p>
    <w:p w:rsidR="00973583" w:rsidRDefault="00973583" w:rsidP="00973583">
      <w:pPr>
        <w:pStyle w:val="HumeReference"/>
      </w:pPr>
      <w:r w:rsidRPr="00AA0925">
        <w:t xml:space="preserve">Since therefore we ascribe a power of performing an action to </w:t>
      </w:r>
      <w:proofErr w:type="spellStart"/>
      <w:r w:rsidRPr="00AA0925">
        <w:t>every one</w:t>
      </w:r>
      <w:proofErr w:type="spellEnd"/>
      <w:r w:rsidRPr="00AA0925">
        <w:t xml:space="preserve">, who has no very powerful motive to forbear it, and refuse it </w:t>
      </w:r>
      <w:proofErr w:type="spellStart"/>
      <w:r w:rsidRPr="00AA0925">
        <w:t>to</w:t>
      </w:r>
      <w:proofErr w:type="spellEnd"/>
      <w:r w:rsidRPr="00AA0925">
        <w:t xml:space="preserve"> such as have; it may justly be concluded, that </w:t>
      </w:r>
      <w:r w:rsidRPr="00AA0925">
        <w:rPr>
          <w:i/>
          <w:iCs/>
        </w:rPr>
        <w:t>power</w:t>
      </w:r>
      <w:r w:rsidRPr="00AA0925">
        <w:t> has always a reference to its </w:t>
      </w:r>
      <w:r w:rsidRPr="00AA0925">
        <w:rPr>
          <w:i/>
          <w:iCs/>
        </w:rPr>
        <w:t>exercise</w:t>
      </w:r>
      <w:r w:rsidRPr="00AA0925">
        <w:t xml:space="preserve">, either actual or probable, and that we consider a person as </w:t>
      </w:r>
      <w:proofErr w:type="spellStart"/>
      <w:r w:rsidRPr="00AA0925">
        <w:t>endow’d</w:t>
      </w:r>
      <w:proofErr w:type="spellEnd"/>
      <w:r w:rsidRPr="00AA0925">
        <w:t xml:space="preserve"> with any ability when we find from past experience, that ’tis probable, or at least possible he may exert it. </w:t>
      </w:r>
      <w:r w:rsidRPr="00C27398">
        <w:t xml:space="preserve">And indeed, as our passions always regard the real existence of objects, and we always judge of this reality from past instances; nothing can be more likely of itself, without any farther reasoning, than </w:t>
      </w:r>
      <w:r w:rsidRPr="00973583">
        <w:rPr>
          <w:i/>
        </w:rPr>
        <w:t>that power consists in the possibility or probability of any action</w:t>
      </w:r>
      <w:r w:rsidRPr="00C27398">
        <w:t xml:space="preserve">, as </w:t>
      </w:r>
      <w:proofErr w:type="spellStart"/>
      <w:r w:rsidRPr="00C27398">
        <w:t>discover’d</w:t>
      </w:r>
      <w:proofErr w:type="spellEnd"/>
      <w:r w:rsidRPr="00C27398">
        <w:t xml:space="preserve"> by experience and the practice of the world</w:t>
      </w:r>
      <w:r w:rsidR="00C0259C">
        <w:t>… T</w:t>
      </w:r>
      <w:r w:rsidR="00C0259C" w:rsidRPr="00C0259C">
        <w:t xml:space="preserve">he passions are not only affected by such events as are certain and infallible, but also in an inferior degree by such as are possible and contingent. And </w:t>
      </w:r>
      <w:proofErr w:type="spellStart"/>
      <w:r w:rsidR="00C0259C" w:rsidRPr="00C0259C">
        <w:t>tho</w:t>
      </w:r>
      <w:proofErr w:type="spellEnd"/>
      <w:r w:rsidR="00C0259C" w:rsidRPr="00C0259C">
        <w:t xml:space="preserve">’ perhaps I never really feel any harm, and discover by the event, that, philosophically speaking, the person never had any power of harming me; since he did not exert any; this prevents not my uneasiness from the preceding uncertainty. </w:t>
      </w:r>
      <w:r w:rsidRPr="00C27398">
        <w:t xml:space="preserve"> </w:t>
      </w:r>
      <w:r w:rsidR="00D733FF">
        <w:t>(THN 2.1.10.6</w:t>
      </w:r>
      <w:r w:rsidR="00C0259C">
        <w:t>-7</w:t>
      </w:r>
      <w:r w:rsidR="00D733FF">
        <w:t>)</w:t>
      </w:r>
    </w:p>
    <w:p w:rsidR="00FF0D57" w:rsidRPr="00FF0D57" w:rsidRDefault="00973583" w:rsidP="00C05663">
      <w:pPr>
        <w:spacing w:line="480" w:lineRule="auto"/>
      </w:pPr>
      <w:r>
        <w:lastRenderedPageBreak/>
        <w:t>Thus, our passions treat someone as possessing a power to</w:t>
      </w:r>
      <w:r w:rsidR="009A15D6">
        <w:t xml:space="preserve"> perform action</w:t>
      </w:r>
      <w:r>
        <w:t xml:space="preserve"> X not only when this person has actually exercised this power, but also when this power is only probably or possibly exercised.</w:t>
      </w:r>
      <w:r w:rsidR="00FF0D57">
        <w:t xml:space="preserve"> </w:t>
      </w:r>
      <w:r w:rsidR="00C921F1">
        <w:t xml:space="preserve">More generally: </w:t>
      </w:r>
      <w:r>
        <w:t>to have a disposition to X is simply for X to possi</w:t>
      </w:r>
      <w:r w:rsidR="00824FD5">
        <w:t>bly or probably occur</w:t>
      </w:r>
      <w:r w:rsidR="009A15D6">
        <w:t>.</w:t>
      </w:r>
      <w:r w:rsidR="00CF718A" w:rsidRPr="00CF718A">
        <w:t xml:space="preserve"> Given Hume’s commitment to determinism, the only way for a possible but non-actual event to have occurred is for different circumstances to have obtained.</w:t>
      </w:r>
      <w:r w:rsidR="00CF718A">
        <w:t xml:space="preserve"> Thus, these dispositions might also be </w:t>
      </w:r>
      <w:r w:rsidR="00BE7E63">
        <w:t>characterised</w:t>
      </w:r>
      <w:r w:rsidR="00CF718A">
        <w:t xml:space="preserve"> counterfactually – to have a disposition to X is simply for X to occur under certain suitably circumscribed circumstances.</w:t>
      </w:r>
      <w:r w:rsidR="00C921F1" w:rsidRPr="00C921F1">
        <w:rPr>
          <w:vertAlign w:val="superscript"/>
        </w:rPr>
        <w:footnoteReference w:id="19"/>
      </w:r>
      <w:r w:rsidR="00C921F1" w:rsidRPr="00C921F1">
        <w:t xml:space="preserve"> </w:t>
      </w:r>
      <w:r w:rsidR="009A15D6">
        <w:t xml:space="preserve"> </w:t>
      </w:r>
      <w:r w:rsidR="00FF0D57">
        <w:t xml:space="preserve">These are the dispositions that constitute </w:t>
      </w:r>
      <w:r w:rsidR="00FB6113">
        <w:t>SP</w:t>
      </w:r>
      <w:r w:rsidR="00FF0D57">
        <w:t>.</w:t>
      </w:r>
    </w:p>
    <w:p w:rsidR="00973583" w:rsidRDefault="00E074C9" w:rsidP="00CF718A">
      <w:pPr>
        <w:spacing w:line="480" w:lineRule="auto"/>
        <w:ind w:firstLine="720"/>
      </w:pPr>
      <w:r>
        <w:t xml:space="preserve">This notion of </w:t>
      </w:r>
      <w:r w:rsidR="00E952B2">
        <w:t>power</w:t>
      </w:r>
      <w:r w:rsidR="00D90650">
        <w:t xml:space="preserve"> succeed</w:t>
      </w:r>
      <w:r w:rsidR="00E952B2">
        <w:t>s</w:t>
      </w:r>
      <w:r w:rsidR="00D90650">
        <w:t xml:space="preserve"> where Hume’s philosophical notion failed</w:t>
      </w:r>
      <w:r w:rsidR="00FF0D57">
        <w:t>.</w:t>
      </w:r>
      <w:r w:rsidR="00D90650">
        <w:t xml:space="preserve"> First,</w:t>
      </w:r>
      <w:r w:rsidR="00965964">
        <w:t xml:space="preserve"> unlike the philosophical notion of power,</w:t>
      </w:r>
      <w:r w:rsidR="00D90650">
        <w:t xml:space="preserve"> t</w:t>
      </w:r>
      <w:r w:rsidR="00FF0D57">
        <w:t>hese dispositions are counterfactual-supporting</w:t>
      </w:r>
      <w:r w:rsidR="00D90650">
        <w:t>.</w:t>
      </w:r>
      <w:r w:rsidR="00965964" w:rsidRPr="00965964">
        <w:rPr>
          <w:vertAlign w:val="superscript"/>
        </w:rPr>
        <w:footnoteReference w:id="20"/>
      </w:r>
      <w:r w:rsidR="00D90650">
        <w:t xml:space="preserve"> </w:t>
      </w:r>
      <w:r w:rsidR="00CF718A">
        <w:t>To have a disposition to X is simply for X to occur under certain circumstances, which may not be actual. Thus, these dispositions</w:t>
      </w:r>
      <w:r w:rsidR="00FF0D57">
        <w:t xml:space="preserve"> can account for </w:t>
      </w:r>
      <w:r w:rsidR="000B6D5A">
        <w:t xml:space="preserve">counterfactuals – ways in which the world </w:t>
      </w:r>
      <w:r w:rsidR="000B6D5A">
        <w:rPr>
          <w:i/>
        </w:rPr>
        <w:t>might</w:t>
      </w:r>
      <w:r w:rsidR="000B6D5A">
        <w:t xml:space="preserve"> have been</w:t>
      </w:r>
      <w:r w:rsidR="00CF718A">
        <w:t>, given different circumstances</w:t>
      </w:r>
      <w:r w:rsidR="00FF0D57">
        <w:t xml:space="preserve">. </w:t>
      </w:r>
      <w:r w:rsidR="00780810">
        <w:t>We</w:t>
      </w:r>
      <w:r w:rsidR="00973583">
        <w:t xml:space="preserve"> </w:t>
      </w:r>
      <w:r w:rsidR="005C2D61">
        <w:t>can</w:t>
      </w:r>
      <w:r w:rsidR="00973583">
        <w:t xml:space="preserve"> consider </w:t>
      </w:r>
      <w:r w:rsidR="00E97D50">
        <w:t>Tim</w:t>
      </w:r>
      <w:r w:rsidR="00973583">
        <w:t xml:space="preserve"> </w:t>
      </w:r>
      <w:r w:rsidR="005C2D61">
        <w:t>to have</w:t>
      </w:r>
      <w:r w:rsidR="00973583">
        <w:t xml:space="preserve"> a disposition to </w:t>
      </w:r>
      <w:r w:rsidR="00D152F4">
        <w:t>racism</w:t>
      </w:r>
      <w:r w:rsidR="00973583">
        <w:t xml:space="preserve"> even if it has never been actualised, because</w:t>
      </w:r>
      <w:r w:rsidR="005C2D61">
        <w:t xml:space="preserve"> </w:t>
      </w:r>
      <w:r w:rsidR="00D152F4">
        <w:t xml:space="preserve">he would have </w:t>
      </w:r>
      <w:r w:rsidR="00F07B77">
        <w:t>formed racist thoughts and behaved in racist ways under different circumstances</w:t>
      </w:r>
      <w:r w:rsidR="00973583">
        <w:t>.</w:t>
      </w:r>
      <w:r w:rsidR="00EE05E5" w:rsidRPr="00EE05E5">
        <w:t xml:space="preserve"> </w:t>
      </w:r>
    </w:p>
    <w:p w:rsidR="00E97D50" w:rsidRDefault="00824FD5" w:rsidP="00FA59F6">
      <w:pPr>
        <w:tabs>
          <w:tab w:val="left" w:pos="720"/>
          <w:tab w:val="left" w:pos="1440"/>
        </w:tabs>
        <w:spacing w:line="480" w:lineRule="auto"/>
      </w:pPr>
      <w:r>
        <w:tab/>
      </w:r>
      <w:r w:rsidR="00D90650">
        <w:t xml:space="preserve">Second, </w:t>
      </w:r>
      <w:r w:rsidR="00FF0D57">
        <w:t>s</w:t>
      </w:r>
      <w:r>
        <w:t xml:space="preserve">uch dispositions </w:t>
      </w:r>
      <w:r w:rsidR="00DC5DBA">
        <w:t>are</w:t>
      </w:r>
      <w:r>
        <w:t xml:space="preserve"> sufficiently durable to ground normative attributions. </w:t>
      </w:r>
      <w:r w:rsidR="00F25583">
        <w:t xml:space="preserve">Given that these dispositions can be said to exist when there is probable or possible occurrence, they </w:t>
      </w:r>
      <w:r w:rsidR="002E2B06">
        <w:t>are</w:t>
      </w:r>
      <w:r w:rsidR="00F25583">
        <w:t xml:space="preserve"> </w:t>
      </w:r>
      <w:r w:rsidR="002E2B06">
        <w:t>present</w:t>
      </w:r>
      <w:r w:rsidR="00F25583">
        <w:t xml:space="preserve"> even when </w:t>
      </w:r>
      <w:proofErr w:type="spellStart"/>
      <w:r w:rsidR="00C921F1">
        <w:t>un</w:t>
      </w:r>
      <w:r w:rsidR="00F25583">
        <w:t>manifested</w:t>
      </w:r>
      <w:proofErr w:type="spellEnd"/>
      <w:r w:rsidR="002E2B06">
        <w:t>, so long as there remains the</w:t>
      </w:r>
      <w:r w:rsidR="00BA3AB1">
        <w:t xml:space="preserve"> </w:t>
      </w:r>
      <w:r w:rsidR="00F02882">
        <w:t xml:space="preserve">probability or </w:t>
      </w:r>
      <w:r w:rsidR="002E2B06">
        <w:t>possibility of their being exercised</w:t>
      </w:r>
      <w:r w:rsidR="00F25583">
        <w:t xml:space="preserve">. </w:t>
      </w:r>
    </w:p>
    <w:p w:rsidR="002E0A94" w:rsidRDefault="007E7BF1" w:rsidP="007E7BF1">
      <w:pPr>
        <w:tabs>
          <w:tab w:val="left" w:pos="720"/>
          <w:tab w:val="left" w:pos="1440"/>
        </w:tabs>
        <w:spacing w:line="480" w:lineRule="auto"/>
      </w:pPr>
      <w:r>
        <w:lastRenderedPageBreak/>
        <w:tab/>
      </w:r>
      <w:r w:rsidR="00E548E6">
        <w:t>Indeed,</w:t>
      </w:r>
      <w:r>
        <w:t xml:space="preserve"> </w:t>
      </w:r>
      <w:r w:rsidR="00DC2FFB">
        <w:t xml:space="preserve">it is exactly this durability of SP </w:t>
      </w:r>
      <w:r w:rsidR="00751315">
        <w:t>enables it to facilitate a present</w:t>
      </w:r>
      <w:r>
        <w:t xml:space="preserve"> concern with ourselves</w:t>
      </w:r>
      <w:r w:rsidR="00751315">
        <w:t xml:space="preserve"> even</w:t>
      </w:r>
      <w:r>
        <w:t xml:space="preserve"> in other times</w:t>
      </w:r>
      <w:r w:rsidR="00965964">
        <w:t xml:space="preserve">, as described in THN 1.4.6.19. </w:t>
      </w:r>
      <w:r>
        <w:t>McIntyre (1989</w:t>
      </w:r>
      <w:r w:rsidR="008F42A8">
        <w:t>: 193</w:t>
      </w:r>
      <w:r>
        <w:t xml:space="preserve">) </w:t>
      </w:r>
      <w:r w:rsidR="00B8704E">
        <w:t>adroitly explains</w:t>
      </w:r>
      <w:r>
        <w:t xml:space="preserve"> how </w:t>
      </w:r>
      <w:r w:rsidRPr="005C258B">
        <w:t>various associative relations</w:t>
      </w:r>
      <w:r>
        <w:t xml:space="preserve"> (particularly causation and resemblance)</w:t>
      </w:r>
      <w:r w:rsidRPr="005C258B">
        <w:t xml:space="preserve">, acting alongside sympathy in the future case, </w:t>
      </w:r>
      <w:r>
        <w:t>enable</w:t>
      </w:r>
      <w:r w:rsidRPr="005C258B">
        <w:t xml:space="preserve"> us</w:t>
      </w:r>
      <w:r>
        <w:t xml:space="preserve"> to</w:t>
      </w:r>
      <w:r w:rsidRPr="005C258B">
        <w:t xml:space="preserve"> feel pride and humility with regard to past and future ‘percepti</w:t>
      </w:r>
      <w:r w:rsidR="00F02882">
        <w:t>ons, thoughts, and actions’</w:t>
      </w:r>
      <w:r w:rsidRPr="005C258B">
        <w:t>.</w:t>
      </w:r>
      <w:r>
        <w:t xml:space="preserve"> While I agree with her account, conceiving of </w:t>
      </w:r>
      <w:r w:rsidR="00FB6113">
        <w:t>SP</w:t>
      </w:r>
      <w:r>
        <w:t xml:space="preserve"> as a bundle of dispositions gives us additional resource</w:t>
      </w:r>
      <w:r w:rsidR="00C921F1">
        <w:t>s</w:t>
      </w:r>
      <w:r>
        <w:t xml:space="preserve"> to explain </w:t>
      </w:r>
      <w:r w:rsidR="008F7CCF">
        <w:t>this fact</w:t>
      </w:r>
      <w:r>
        <w:t>.</w:t>
      </w:r>
      <w:r w:rsidRPr="005C258B">
        <w:t xml:space="preserve"> The durability of dispositions </w:t>
      </w:r>
      <w:r w:rsidR="008F7CCF">
        <w:t>means that our past and future</w:t>
      </w:r>
      <w:r w:rsidRPr="005C258B">
        <w:t xml:space="preserve"> characters usually</w:t>
      </w:r>
      <w:r>
        <w:t xml:space="preserve"> reflect on our</w:t>
      </w:r>
      <w:r w:rsidR="001D589E">
        <w:t xml:space="preserve"> present character</w:t>
      </w:r>
      <w:r w:rsidRPr="005C258B">
        <w:t>.</w:t>
      </w:r>
      <w:r>
        <w:t xml:space="preserve"> While a passion of benevolence from yesterday might be gone today, a disposition to instantiate passions of benevolence is likely to </w:t>
      </w:r>
      <w:r w:rsidR="00B8704E">
        <w:t>persist</w:t>
      </w:r>
      <w:r>
        <w:t>; as Hume recognises, character is ‘almost impossible’ to change</w:t>
      </w:r>
      <w:r w:rsidRPr="003D012E">
        <w:t xml:space="preserve"> (THN 3.3.4.3).</w:t>
      </w:r>
      <w:r>
        <w:t xml:space="preserve"> In short</w:t>
      </w:r>
      <w:r w:rsidR="00BE7E63">
        <w:t xml:space="preserve">, </w:t>
      </w:r>
      <w:r w:rsidR="00FB6113">
        <w:t>SP</w:t>
      </w:r>
      <w:r w:rsidR="00BE7E63">
        <w:t xml:space="preserve"> </w:t>
      </w:r>
      <w:r>
        <w:t>enables a present concern</w:t>
      </w:r>
      <w:r w:rsidR="00BB2347">
        <w:t xml:space="preserve"> with ourselves at other times via</w:t>
      </w:r>
      <w:r>
        <w:t xml:space="preserve"> the durability of the dispositions that constitute it. </w:t>
      </w:r>
    </w:p>
    <w:p w:rsidR="002E0A94" w:rsidRPr="002E0A94" w:rsidRDefault="002E0A94" w:rsidP="002E0A94">
      <w:pPr>
        <w:tabs>
          <w:tab w:val="left" w:pos="720"/>
          <w:tab w:val="left" w:pos="1440"/>
        </w:tabs>
        <w:spacing w:line="480" w:lineRule="auto"/>
        <w:rPr>
          <w:vertAlign w:val="superscript"/>
        </w:rPr>
      </w:pPr>
      <w:r w:rsidRPr="002E0A94">
        <w:tab/>
      </w:r>
      <w:r w:rsidR="00CF718A">
        <w:t xml:space="preserve">Thus far, we have provided an account of the dispositions that constitute SP. </w:t>
      </w:r>
      <w:r w:rsidRPr="002E0A94">
        <w:t>T</w:t>
      </w:r>
      <w:r w:rsidR="00CF718A">
        <w:t xml:space="preserve">hese dispositions </w:t>
      </w:r>
      <w:r w:rsidR="006E6A1F">
        <w:t>are durable and counterfactual-supporting</w:t>
      </w:r>
      <w:r w:rsidRPr="002E0A94">
        <w:t>.</w:t>
      </w:r>
      <w:r w:rsidR="00CF718A">
        <w:t xml:space="preserve"> From here, we can infer the nature of SP itself.</w:t>
      </w:r>
      <w:r w:rsidR="00A67375">
        <w:t xml:space="preserve"> Hume dismisses the very coherence of a substratum when it comes to qualities, and we have no reason to think that he would be </w:t>
      </w:r>
      <w:r w:rsidR="00BB2347">
        <w:t>any friendlier</w:t>
      </w:r>
      <w:r w:rsidR="00A67375">
        <w:t xml:space="preserve"> towards a notion of substratum for dispositions.</w:t>
      </w:r>
      <w:r w:rsidRPr="002E0A94">
        <w:t xml:space="preserve"> </w:t>
      </w:r>
      <w:r w:rsidR="00A67375">
        <w:t>Given this</w:t>
      </w:r>
      <w:r w:rsidRPr="002E0A94">
        <w:t>, SP seems most likely to be a bundle of dispositions.</w:t>
      </w:r>
      <w:r w:rsidRPr="002E0A94">
        <w:rPr>
          <w:vertAlign w:val="superscript"/>
        </w:rPr>
        <w:footnoteReference w:id="21"/>
      </w:r>
    </w:p>
    <w:p w:rsidR="00E074C9" w:rsidRDefault="00E074C9" w:rsidP="00E074C9">
      <w:pPr>
        <w:pStyle w:val="Heading3"/>
        <w:numPr>
          <w:ilvl w:val="0"/>
          <w:numId w:val="4"/>
        </w:numPr>
      </w:pPr>
      <w:r>
        <w:t>Dispositions to…?</w:t>
      </w:r>
    </w:p>
    <w:p w:rsidR="00A67375" w:rsidRPr="006325C0" w:rsidRDefault="00E074C9" w:rsidP="00FA59F6">
      <w:pPr>
        <w:tabs>
          <w:tab w:val="left" w:pos="720"/>
          <w:tab w:val="left" w:pos="1440"/>
        </w:tabs>
        <w:spacing w:line="480" w:lineRule="auto"/>
      </w:pPr>
      <w:r>
        <w:t>The next question:</w:t>
      </w:r>
      <w:r w:rsidR="00AB2114">
        <w:t xml:space="preserve"> what are these dispositions </w:t>
      </w:r>
      <w:r w:rsidR="00AB2114">
        <w:rPr>
          <w:i/>
        </w:rPr>
        <w:t>to</w:t>
      </w:r>
      <w:r w:rsidR="00AB2114">
        <w:t>?</w:t>
      </w:r>
      <w:r w:rsidR="00A67375">
        <w:t xml:space="preserve"> Character traits </w:t>
      </w:r>
      <w:r w:rsidR="00BE7E63">
        <w:t>are most naturally seen</w:t>
      </w:r>
      <w:r w:rsidR="00A67375">
        <w:t xml:space="preserve"> as dispositions to </w:t>
      </w:r>
      <w:r w:rsidR="00A67375">
        <w:rPr>
          <w:i/>
        </w:rPr>
        <w:t>actions</w:t>
      </w:r>
      <w:r w:rsidR="00A67375">
        <w:t xml:space="preserve">, or to </w:t>
      </w:r>
      <w:r w:rsidR="00A67375">
        <w:rPr>
          <w:i/>
        </w:rPr>
        <w:t>perceptions</w:t>
      </w:r>
      <w:r w:rsidR="00A67375">
        <w:t xml:space="preserve">. Take generosity, for instance. The following two </w:t>
      </w:r>
      <w:r w:rsidR="00E354CB">
        <w:t>characterisations</w:t>
      </w:r>
      <w:r w:rsidR="00A67375">
        <w:t xml:space="preserve"> seem plausible: either generosity is a disposition to generous </w:t>
      </w:r>
      <w:r w:rsidR="00A67375">
        <w:rPr>
          <w:i/>
        </w:rPr>
        <w:t>actions</w:t>
      </w:r>
      <w:r w:rsidR="00A67375">
        <w:t xml:space="preserve">, or it is </w:t>
      </w:r>
      <w:r w:rsidR="00A67375">
        <w:lastRenderedPageBreak/>
        <w:t xml:space="preserve">a disposition to </w:t>
      </w:r>
      <w:r w:rsidR="00A67375" w:rsidRPr="00A67375">
        <w:t>the</w:t>
      </w:r>
      <w:r w:rsidR="00A67375">
        <w:rPr>
          <w:i/>
        </w:rPr>
        <w:t xml:space="preserve"> passion </w:t>
      </w:r>
      <w:r w:rsidR="00A67375">
        <w:t xml:space="preserve">of generosity. I believe that properly construed, character traits should be seen as dispositions to perceptions rather than actions. </w:t>
      </w:r>
      <w:r w:rsidR="00A67375" w:rsidRPr="00A67375">
        <w:t xml:space="preserve">For Hume, motivation to behaviour consists in two elements: an end-setting element (the passions), and </w:t>
      </w:r>
      <w:r w:rsidR="00C307F2">
        <w:t>a means-end element (beliefs). Thus,</w:t>
      </w:r>
      <w:r w:rsidR="00A67375" w:rsidRPr="00A67375">
        <w:t xml:space="preserve"> any disposition towards a certain action will only </w:t>
      </w:r>
      <w:r w:rsidR="00C921F1">
        <w:t>generate this action</w:t>
      </w:r>
      <w:r w:rsidR="00A67375" w:rsidRPr="00A67375">
        <w:t xml:space="preserve"> by producing certain perceptio</w:t>
      </w:r>
      <w:r w:rsidR="00C307F2">
        <w:t>ns (whether</w:t>
      </w:r>
      <w:r w:rsidR="00A67375" w:rsidRPr="00A67375">
        <w:t xml:space="preserve"> passion</w:t>
      </w:r>
      <w:r w:rsidR="00C307F2">
        <w:t xml:space="preserve">s or </w:t>
      </w:r>
      <w:r w:rsidR="00A67375" w:rsidRPr="00A67375">
        <w:t>belief</w:t>
      </w:r>
      <w:r w:rsidR="00C307F2">
        <w:t>s</w:t>
      </w:r>
      <w:r w:rsidR="00A67375" w:rsidRPr="00A67375">
        <w:t xml:space="preserve">). </w:t>
      </w:r>
      <w:r w:rsidR="00A67375">
        <w:t>To examine the case of generosity:</w:t>
      </w:r>
      <w:r w:rsidR="00A67375" w:rsidRPr="00A67375">
        <w:t xml:space="preserve"> generosity </w:t>
      </w:r>
      <w:r w:rsidR="00A67375">
        <w:t>is not plausibly seen</w:t>
      </w:r>
      <w:r w:rsidR="00A67375" w:rsidRPr="00A67375">
        <w:t xml:space="preserve"> as affecting behaviour via producing certain beliefs;</w:t>
      </w:r>
      <w:r w:rsidR="00A67375">
        <w:t xml:space="preserve"> thus,</w:t>
      </w:r>
      <w:r w:rsidR="00A67375" w:rsidRPr="00A67375">
        <w:t xml:space="preserve"> it</w:t>
      </w:r>
      <w:r w:rsidR="00A67375">
        <w:t xml:space="preserve"> must </w:t>
      </w:r>
      <w:r w:rsidR="00BE7E63">
        <w:t>affect behaviour</w:t>
      </w:r>
      <w:r w:rsidR="00A67375">
        <w:t xml:space="preserve"> via </w:t>
      </w:r>
      <w:r w:rsidR="00751315">
        <w:t>producing generous</w:t>
      </w:r>
      <w:r w:rsidR="00A67375">
        <w:t xml:space="preserve"> passions. Therefore,</w:t>
      </w:r>
      <w:r w:rsidR="00A67375" w:rsidRPr="00A67375">
        <w:t xml:space="preserve"> it seems correct to say th</w:t>
      </w:r>
      <w:r w:rsidR="00E354CB">
        <w:t>at a disposition to generosity</w:t>
      </w:r>
      <w:r w:rsidR="00A67375" w:rsidRPr="00A67375">
        <w:t xml:space="preserve"> is, at the heart of it, a disposition to passions of generosity.</w:t>
      </w:r>
      <w:r w:rsidR="00A67375">
        <w:t xml:space="preserve"> Of course, </w:t>
      </w:r>
      <w:r w:rsidR="00BE7E63">
        <w:t>a</w:t>
      </w:r>
      <w:r w:rsidR="00A67375">
        <w:t xml:space="preserve"> disposition to </w:t>
      </w:r>
      <w:r w:rsidR="00BE7E63">
        <w:t>a passion</w:t>
      </w:r>
      <w:r w:rsidR="00A67375">
        <w:t xml:space="preserve"> </w:t>
      </w:r>
      <w:r w:rsidR="00BE7E63">
        <w:t>can entail</w:t>
      </w:r>
      <w:r w:rsidR="00A67375">
        <w:t xml:space="preserve"> a disposition to certain behaviour corresponding to these </w:t>
      </w:r>
      <w:r w:rsidR="00BE7E63">
        <w:t>passion</w:t>
      </w:r>
      <w:r w:rsidR="00A67375">
        <w:t xml:space="preserve">s, </w:t>
      </w:r>
      <w:r w:rsidR="00A67375">
        <w:rPr>
          <w:i/>
        </w:rPr>
        <w:t>ceteris paribus</w:t>
      </w:r>
      <w:r w:rsidR="00A67375">
        <w:t>.</w:t>
      </w:r>
      <w:r w:rsidR="00BE7E63">
        <w:t xml:space="preserve"> When such a disposition</w:t>
      </w:r>
      <w:r w:rsidR="000A151F">
        <w:t xml:space="preserve"> produces the relevant passion, this passion will interact with the relevant beliefs</w:t>
      </w:r>
      <w:r w:rsidR="00E354CB">
        <w:t>, if available,</w:t>
      </w:r>
      <w:r w:rsidR="000A151F">
        <w:t xml:space="preserve"> and produce the appropriate behaviour.</w:t>
      </w:r>
      <w:r w:rsidR="00A67375">
        <w:t xml:space="preserve"> </w:t>
      </w:r>
      <w:r w:rsidR="000A151F">
        <w:t>Nevertheless,</w:t>
      </w:r>
      <w:r w:rsidR="00BB2347">
        <w:t xml:space="preserve"> the disposition is more fundamentally</w:t>
      </w:r>
      <w:r w:rsidR="00A67375">
        <w:t xml:space="preserve"> construed as a disposition to perceptions rather than actions. </w:t>
      </w:r>
      <w:r w:rsidR="00E354CB">
        <w:t>Moreover, character traits seem to be a wider category than dispositions to action. For instance, the ‘natural abilities’</w:t>
      </w:r>
      <w:r w:rsidR="006325C0">
        <w:t xml:space="preserve"> are included in a person’s ‘character’ (THN 3.3.4.1), but traits such as a ‘clear head’, or ‘</w:t>
      </w:r>
      <w:proofErr w:type="spellStart"/>
      <w:r w:rsidR="006325C0">
        <w:t>copius</w:t>
      </w:r>
      <w:proofErr w:type="spellEnd"/>
      <w:r w:rsidR="006325C0">
        <w:t xml:space="preserve"> invention’, or ‘profound genius’ do not seem plausibly construed as a disposition to actions. Thus, we should see the dispositions that constitute SP as dispositions to perceptions rather than actions.</w:t>
      </w:r>
    </w:p>
    <w:p w:rsidR="00184CD9" w:rsidRDefault="00A67375" w:rsidP="00FA59F6">
      <w:pPr>
        <w:tabs>
          <w:tab w:val="left" w:pos="720"/>
          <w:tab w:val="left" w:pos="1440"/>
        </w:tabs>
        <w:spacing w:line="480" w:lineRule="auto"/>
      </w:pPr>
      <w:r>
        <w:tab/>
        <w:t xml:space="preserve">The next question is this: given that the dispositions that constitute SP are dispositions to perceptions, which perceptions? </w:t>
      </w:r>
      <w:proofErr w:type="spellStart"/>
      <w:r w:rsidR="00522A66">
        <w:t>Pitson</w:t>
      </w:r>
      <w:proofErr w:type="spellEnd"/>
      <w:r w:rsidR="00522A66">
        <w:t xml:space="preserve"> (2002</w:t>
      </w:r>
      <w:r w:rsidR="008F42A8">
        <w:t xml:space="preserve">: </w:t>
      </w:r>
      <w:r w:rsidR="00522A66">
        <w:t>90) argues that character traits are dispositions</w:t>
      </w:r>
      <w:r w:rsidR="00C921F1">
        <w:t xml:space="preserve"> to impressions of reflection, such as the passions</w:t>
      </w:r>
      <w:r w:rsidR="00522A66">
        <w:t xml:space="preserve">. This </w:t>
      </w:r>
      <w:r w:rsidR="0070065E">
        <w:t>manages to incorporate</w:t>
      </w:r>
      <w:r w:rsidR="00135106">
        <w:t xml:space="preserve"> </w:t>
      </w:r>
      <w:r w:rsidR="003A6988">
        <w:t>traits that</w:t>
      </w:r>
      <w:r w:rsidR="00135106">
        <w:t xml:space="preserve"> are obviousl</w:t>
      </w:r>
      <w:r w:rsidR="00522A66">
        <w:t xml:space="preserve">y morally relevant, such as benevolence. </w:t>
      </w:r>
      <w:r w:rsidR="003A6988">
        <w:t>However, while clearly crucial,</w:t>
      </w:r>
      <w:r w:rsidR="00522A66">
        <w:t xml:space="preserve"> I do not believe that </w:t>
      </w:r>
      <w:r w:rsidR="003A6988">
        <w:t>such dispositions</w:t>
      </w:r>
      <w:r w:rsidR="0070065E">
        <w:t xml:space="preserve"> </w:t>
      </w:r>
      <w:r w:rsidR="003A6988">
        <w:t>are sufficient to constitute SP</w:t>
      </w:r>
      <w:r w:rsidR="00522A66">
        <w:t xml:space="preserve">. </w:t>
      </w:r>
      <w:r w:rsidR="00184CD9">
        <w:t xml:space="preserve">Rather, the account I intend to defend is that </w:t>
      </w:r>
      <w:r w:rsidR="00FB6113">
        <w:t>SP</w:t>
      </w:r>
      <w:r w:rsidR="00184CD9">
        <w:t xml:space="preserve"> is a bundle of dispositions to</w:t>
      </w:r>
      <w:r w:rsidR="00206D3F">
        <w:t xml:space="preserve"> all our</w:t>
      </w:r>
      <w:r w:rsidR="00184CD9">
        <w:t xml:space="preserve"> ideas and impressions </w:t>
      </w:r>
      <w:r w:rsidR="00BA3AB1">
        <w:t xml:space="preserve">(i.e. </w:t>
      </w:r>
      <w:r w:rsidR="00184CD9">
        <w:t xml:space="preserve">all our </w:t>
      </w:r>
      <w:r w:rsidR="00F02882">
        <w:t>perceptions</w:t>
      </w:r>
      <w:r w:rsidR="00BA3AB1">
        <w:t>)</w:t>
      </w:r>
      <w:r w:rsidR="00184CD9">
        <w:t>.</w:t>
      </w:r>
    </w:p>
    <w:p w:rsidR="005C2D61" w:rsidRDefault="00184CD9" w:rsidP="00FA59F6">
      <w:pPr>
        <w:tabs>
          <w:tab w:val="left" w:pos="720"/>
          <w:tab w:val="left" w:pos="1440"/>
        </w:tabs>
        <w:spacing w:line="480" w:lineRule="auto"/>
      </w:pPr>
      <w:r>
        <w:lastRenderedPageBreak/>
        <w:tab/>
      </w:r>
      <w:r w:rsidR="005F5694">
        <w:t>I</w:t>
      </w:r>
      <w:r>
        <w:t>f a quality is a virtue</w:t>
      </w:r>
      <w:r w:rsidR="008E1471">
        <w:t xml:space="preserve"> or a vice</w:t>
      </w:r>
      <w:r>
        <w:t>, it</w:t>
      </w:r>
      <w:r w:rsidR="00CC472B">
        <w:t xml:space="preserve"> seems that it</w:t>
      </w:r>
      <w:r>
        <w:t xml:space="preserve"> should be considered</w:t>
      </w:r>
      <w:r w:rsidR="005F5694">
        <w:t xml:space="preserve"> as</w:t>
      </w:r>
      <w:r>
        <w:t xml:space="preserve"> part of </w:t>
      </w:r>
      <w:r w:rsidR="00A90ACF">
        <w:t>SP</w:t>
      </w:r>
      <w:r w:rsidR="00CC472B">
        <w:t>; after all, the</w:t>
      </w:r>
      <w:r w:rsidR="00666958">
        <w:t xml:space="preserve"> sub</w:t>
      </w:r>
      <w:r>
        <w:t>ject</w:t>
      </w:r>
      <w:r w:rsidR="00C14C91">
        <w:t>s</w:t>
      </w:r>
      <w:r>
        <w:t xml:space="preserve"> of moral evaluation </w:t>
      </w:r>
      <w:r w:rsidR="00C14C91">
        <w:t>are the</w:t>
      </w:r>
      <w:r>
        <w:t xml:space="preserve"> persons </w:t>
      </w:r>
      <w:r w:rsidR="00C14C91">
        <w:t xml:space="preserve">who possess these qualities </w:t>
      </w:r>
      <w:r>
        <w:t>(</w:t>
      </w:r>
      <w:r w:rsidR="00C14C91">
        <w:t xml:space="preserve">c.f. </w:t>
      </w:r>
      <w:r>
        <w:t>THN 2.3.2.6)</w:t>
      </w:r>
      <w:r w:rsidR="00B87E4C">
        <w:t>. I</w:t>
      </w:r>
      <w:r w:rsidR="008E1471">
        <w:t xml:space="preserve">n other words, </w:t>
      </w:r>
      <w:r w:rsidR="00A90ACF">
        <w:t>SP</w:t>
      </w:r>
      <w:r w:rsidR="00B87E4C">
        <w:t xml:space="preserve"> at least</w:t>
      </w:r>
      <w:r w:rsidR="00C307F2">
        <w:t xml:space="preserve"> encompasses virtues and vices</w:t>
      </w:r>
      <w:r>
        <w:t>.</w:t>
      </w:r>
      <w:r w:rsidR="005F5694">
        <w:t xml:space="preserve"> I will argue that dispositions to all our perceptions can constitute virtues or vices, and so are to be included within SP. </w:t>
      </w:r>
      <w:r w:rsidR="00C307F2">
        <w:t>For Hume,</w:t>
      </w:r>
      <w:r>
        <w:t xml:space="preserve"> mental qualities that </w:t>
      </w:r>
      <w:r w:rsidR="00F02882">
        <w:t>inspire</w:t>
      </w:r>
      <w:r>
        <w:t xml:space="preserve"> pride </w:t>
      </w:r>
      <w:r w:rsidR="00F02882">
        <w:t>and</w:t>
      </w:r>
      <w:r>
        <w:t xml:space="preserve"> love </w:t>
      </w:r>
      <w:r w:rsidR="00C307F2">
        <w:t>are</w:t>
      </w:r>
      <w:r>
        <w:t xml:space="preserve"> virtues, while those mental qualities that </w:t>
      </w:r>
      <w:r w:rsidR="00F02882">
        <w:t>inspire</w:t>
      </w:r>
      <w:r>
        <w:t xml:space="preserve"> humility </w:t>
      </w:r>
      <w:r w:rsidR="00F02882">
        <w:t>and</w:t>
      </w:r>
      <w:r>
        <w:t xml:space="preserve"> hatred </w:t>
      </w:r>
      <w:r w:rsidR="00C307F2">
        <w:t>are</w:t>
      </w:r>
      <w:r>
        <w:t xml:space="preserve"> vices</w:t>
      </w:r>
      <w:r w:rsidR="00DC5DBA">
        <w:t xml:space="preserve"> (THN 3.3.1.3).</w:t>
      </w:r>
      <w:r w:rsidR="00E858C5">
        <w:t xml:space="preserve"> Thus, if a mental quality is capable of producing pride or humility, it should be considered a virtue or vice, and hence should constitute SP.</w:t>
      </w:r>
      <w:r w:rsidR="00965964" w:rsidRPr="00965964">
        <w:rPr>
          <w:vertAlign w:val="superscript"/>
        </w:rPr>
        <w:t xml:space="preserve"> </w:t>
      </w:r>
      <w:r w:rsidR="00965964" w:rsidRPr="00965964">
        <w:rPr>
          <w:vertAlign w:val="superscript"/>
        </w:rPr>
        <w:footnoteReference w:id="22"/>
      </w:r>
      <w:r w:rsidR="00DC5DBA">
        <w:t xml:space="preserve"> </w:t>
      </w:r>
      <w:proofErr w:type="gramStart"/>
      <w:r>
        <w:t>Although</w:t>
      </w:r>
      <w:proofErr w:type="gramEnd"/>
      <w:r>
        <w:t xml:space="preserve"> disposition</w:t>
      </w:r>
      <w:r w:rsidR="003A6988">
        <w:t>s to impressions of reflection</w:t>
      </w:r>
      <w:r>
        <w:t xml:space="preserve"> are indeed mental qualities that are capable of producing pride, </w:t>
      </w:r>
      <w:r w:rsidR="003069D1">
        <w:t xml:space="preserve">these are not </w:t>
      </w:r>
      <w:r w:rsidR="00965964">
        <w:t>alone in this regard</w:t>
      </w:r>
      <w:r>
        <w:t xml:space="preserve">. </w:t>
      </w:r>
    </w:p>
    <w:p w:rsidR="003076E6" w:rsidRDefault="005C2D61" w:rsidP="00FA59F6">
      <w:pPr>
        <w:tabs>
          <w:tab w:val="left" w:pos="720"/>
          <w:tab w:val="left" w:pos="1440"/>
        </w:tabs>
        <w:spacing w:line="480" w:lineRule="auto"/>
      </w:pPr>
      <w:r>
        <w:tab/>
      </w:r>
      <w:r w:rsidR="006E6A1F">
        <w:t>First</w:t>
      </w:r>
      <w:r w:rsidR="00AD4A37">
        <w:t>, we</w:t>
      </w:r>
      <w:r w:rsidR="002E2B06">
        <w:t xml:space="preserve"> are often proud of</w:t>
      </w:r>
      <w:r>
        <w:t xml:space="preserve"> </w:t>
      </w:r>
      <w:r w:rsidR="00184CD9">
        <w:t>d</w:t>
      </w:r>
      <w:r w:rsidR="00522A66">
        <w:t>ispositions to</w:t>
      </w:r>
      <w:r w:rsidR="005716C3">
        <w:t xml:space="preserve"> instantiate</w:t>
      </w:r>
      <w:r w:rsidR="00522A66">
        <w:t xml:space="preserve"> sensory impressions</w:t>
      </w:r>
      <w:r w:rsidR="002E2B06">
        <w:t>.</w:t>
      </w:r>
      <w:r>
        <w:t xml:space="preserve"> </w:t>
      </w:r>
      <w:r w:rsidR="002E2B06">
        <w:t>Consider</w:t>
      </w:r>
      <w:r w:rsidR="00522A66">
        <w:t xml:space="preserve"> one’s pride in having excellent eyesight</w:t>
      </w:r>
      <w:r w:rsidR="00F02882">
        <w:t>,</w:t>
      </w:r>
      <w:r w:rsidR="00522A66">
        <w:t xml:space="preserve"> or </w:t>
      </w:r>
      <w:r w:rsidR="00546A17">
        <w:t xml:space="preserve">having </w:t>
      </w:r>
      <w:r w:rsidR="00522A66">
        <w:t>discerning taste</w:t>
      </w:r>
      <w:r w:rsidR="005716C3">
        <w:t xml:space="preserve"> </w:t>
      </w:r>
      <w:r w:rsidR="00522A66">
        <w:t>buds</w:t>
      </w:r>
      <w:r w:rsidR="00F02882">
        <w:t>; indeed</w:t>
      </w:r>
      <w:r w:rsidR="00AE3A97">
        <w:t>, Hume</w:t>
      </w:r>
      <w:r w:rsidR="00522A66">
        <w:t xml:space="preserve"> </w:t>
      </w:r>
      <w:r w:rsidR="00F02882">
        <w:t>speak</w:t>
      </w:r>
      <w:r w:rsidR="00522A66">
        <w:t>s</w:t>
      </w:r>
      <w:r w:rsidR="00F02882">
        <w:t xml:space="preserve"> of</w:t>
      </w:r>
      <w:r w:rsidR="00522A66">
        <w:t xml:space="preserve"> Sancho </w:t>
      </w:r>
      <w:proofErr w:type="spellStart"/>
      <w:r w:rsidR="00522A66">
        <w:t>Panza’s</w:t>
      </w:r>
      <w:proofErr w:type="spellEnd"/>
      <w:r w:rsidR="00522A66">
        <w:t xml:space="preserve"> pride in his ‘great nose’ and ‘judgment in wine’</w:t>
      </w:r>
      <w:r w:rsidR="005716C3">
        <w:t xml:space="preserve"> (EMPL 234)</w:t>
      </w:r>
      <w:r w:rsidR="00522A66">
        <w:t>.</w:t>
      </w:r>
      <w:r w:rsidR="003076E6">
        <w:t xml:space="preserve"> Thus, </w:t>
      </w:r>
      <w:r w:rsidR="00AD4A37">
        <w:t>such dispositions</w:t>
      </w:r>
      <w:r w:rsidR="003076E6">
        <w:t xml:space="preserve"> are virtues when exceptional; this means th</w:t>
      </w:r>
      <w:r w:rsidR="00AD4A37">
        <w:t>at they are part of</w:t>
      </w:r>
      <w:r w:rsidR="003076E6">
        <w:t xml:space="preserve"> </w:t>
      </w:r>
      <w:r w:rsidR="00A90ACF">
        <w:t>SP</w:t>
      </w:r>
      <w:r w:rsidR="003076E6">
        <w:t>.</w:t>
      </w:r>
    </w:p>
    <w:p w:rsidR="00AD4A37" w:rsidRDefault="003076E6" w:rsidP="00FA59F6">
      <w:pPr>
        <w:tabs>
          <w:tab w:val="left" w:pos="720"/>
          <w:tab w:val="left" w:pos="1440"/>
        </w:tabs>
        <w:spacing w:line="480" w:lineRule="auto"/>
      </w:pPr>
      <w:r>
        <w:tab/>
      </w:r>
      <w:r w:rsidR="005716C3">
        <w:t>Equally, we can be proud of dispositions to instantiate beliefs</w:t>
      </w:r>
      <w:r w:rsidR="00064E9C">
        <w:t>, for instance</w:t>
      </w:r>
      <w:r w:rsidR="005716C3">
        <w:t xml:space="preserve"> in being proud of my astute causal reasoning, due to my well-functioning belief-forming disposition of custom</w:t>
      </w:r>
      <w:r w:rsidR="00F37B08">
        <w:t>;</w:t>
      </w:r>
      <w:r w:rsidR="00F37B08">
        <w:rPr>
          <w:rStyle w:val="FootnoteReference"/>
        </w:rPr>
        <w:footnoteReference w:id="23"/>
      </w:r>
      <w:r w:rsidR="005716C3">
        <w:t xml:space="preserve"> or in being proud of my unusual ability to follow complex and difficult chains of demonstrative reasoning</w:t>
      </w:r>
      <w:r w:rsidR="00C00D0B">
        <w:t>. These traits are mentioned</w:t>
      </w:r>
      <w:r w:rsidR="00AE3A97">
        <w:t xml:space="preserve"> </w:t>
      </w:r>
      <w:r w:rsidR="00B774E4">
        <w:t>in</w:t>
      </w:r>
      <w:r w:rsidR="00064E9C">
        <w:t xml:space="preserve"> THN 3.3</w:t>
      </w:r>
      <w:r w:rsidR="00B774E4">
        <w:t>.4.5-6</w:t>
      </w:r>
      <w:r w:rsidR="00064E9C">
        <w:t>,</w:t>
      </w:r>
      <w:r w:rsidR="00C00D0B">
        <w:t xml:space="preserve"> where Hume discusses how the</w:t>
      </w:r>
      <w:r w:rsidR="00B774E4">
        <w:t xml:space="preserve"> superiority of reason</w:t>
      </w:r>
      <w:r w:rsidR="00C00D0B">
        <w:t xml:space="preserve"> can be a point of virtue</w:t>
      </w:r>
      <w:r w:rsidR="00CC472B">
        <w:t>; likewise with</w:t>
      </w:r>
      <w:r w:rsidR="00064E9C">
        <w:t xml:space="preserve"> natu</w:t>
      </w:r>
      <w:r w:rsidR="00CC472B">
        <w:t>ral abilities such as</w:t>
      </w:r>
      <w:r w:rsidR="00A716EF">
        <w:t xml:space="preserve"> ‘a clear head’</w:t>
      </w:r>
      <w:r w:rsidR="00064E9C">
        <w:t xml:space="preserve"> and ‘a sure judgment’</w:t>
      </w:r>
      <w:r w:rsidR="005716C3">
        <w:t>.</w:t>
      </w:r>
      <w:r w:rsidR="00F37B08">
        <w:t xml:space="preserve"> Similarly, Hume speaks of ‘the character for judgment and veracity’ (EHU 10.25), and castigates a ‘blundering understanding’ and ‘wrong judgment’ as defects in character (THN 3.3.1.24); insofar as such belief-forming dispositions are part of our character, they should be included in </w:t>
      </w:r>
      <w:r w:rsidR="00A90ACF">
        <w:t>SP</w:t>
      </w:r>
      <w:r w:rsidR="00F37B08">
        <w:t>.</w:t>
      </w:r>
      <w:r w:rsidR="005716C3">
        <w:t xml:space="preserve"> </w:t>
      </w:r>
    </w:p>
    <w:p w:rsidR="005C2D61" w:rsidRDefault="00AD4A37" w:rsidP="00FA59F6">
      <w:pPr>
        <w:tabs>
          <w:tab w:val="left" w:pos="720"/>
          <w:tab w:val="left" w:pos="1440"/>
        </w:tabs>
        <w:spacing w:line="480" w:lineRule="auto"/>
      </w:pPr>
      <w:r>
        <w:lastRenderedPageBreak/>
        <w:tab/>
      </w:r>
      <w:r w:rsidR="00F37B08">
        <w:t>Moreover, w</w:t>
      </w:r>
      <w:r w:rsidR="005716C3">
        <w:t>e can also be proud of dispositions to instantiate</w:t>
      </w:r>
      <w:r w:rsidR="006325C0">
        <w:t xml:space="preserve"> non-vivacious</w:t>
      </w:r>
      <w:r w:rsidR="009A15D6">
        <w:t xml:space="preserve"> </w:t>
      </w:r>
      <w:r w:rsidR="005716C3">
        <w:t>ideas</w:t>
      </w:r>
      <w:r w:rsidR="00064E9C">
        <w:t>,</w:t>
      </w:r>
      <w:r w:rsidR="005716C3">
        <w:t xml:space="preserve"> in being proud of one’s active and powerful imagination</w:t>
      </w:r>
      <w:r w:rsidR="00E97D50">
        <w:t xml:space="preserve"> (which facilitates creativity)</w:t>
      </w:r>
      <w:r w:rsidR="00965964">
        <w:t xml:space="preserve">, which is </w:t>
      </w:r>
      <w:r w:rsidR="00A716EF">
        <w:t>‘properly what we call genius’ (THN 1.1.7.15), or ‘a profound genius’ and</w:t>
      </w:r>
      <w:r w:rsidR="00064E9C">
        <w:t xml:space="preserve"> ‘a copious invention’ (THN 3.3.4.6</w:t>
      </w:r>
      <w:r w:rsidR="005716C3">
        <w:t>).</w:t>
      </w:r>
      <w:r w:rsidR="003076E6">
        <w:t xml:space="preserve"> Thus</w:t>
      </w:r>
      <w:r w:rsidR="007E7BF1">
        <w:t>,</w:t>
      </w:r>
      <w:r w:rsidR="003076E6">
        <w:t xml:space="preserve"> dispositions to instantiate ideas may also be virtues, and are part of </w:t>
      </w:r>
      <w:r w:rsidR="00A90ACF">
        <w:t>SP</w:t>
      </w:r>
      <w:r w:rsidR="006325C0">
        <w:t>.</w:t>
      </w:r>
      <w:r w:rsidR="006325C0" w:rsidRPr="006325C0">
        <w:rPr>
          <w:vertAlign w:val="superscript"/>
        </w:rPr>
        <w:footnoteReference w:id="24"/>
      </w:r>
    </w:p>
    <w:p w:rsidR="005C258B" w:rsidRDefault="005C2D61" w:rsidP="00FA59F6">
      <w:pPr>
        <w:tabs>
          <w:tab w:val="left" w:pos="720"/>
          <w:tab w:val="left" w:pos="1440"/>
        </w:tabs>
        <w:spacing w:line="480" w:lineRule="auto"/>
      </w:pPr>
      <w:r>
        <w:tab/>
      </w:r>
      <w:r w:rsidR="00E074C9">
        <w:t>Indeed,</w:t>
      </w:r>
      <w:r w:rsidR="00C921F1">
        <w:t xml:space="preserve"> in</w:t>
      </w:r>
      <w:r w:rsidR="00E074C9">
        <w:t xml:space="preserve"> </w:t>
      </w:r>
      <w:r w:rsidR="008F7CCF">
        <w:t xml:space="preserve">THN 3.3.4 </w:t>
      </w:r>
      <w:r w:rsidR="00C921F1">
        <w:t>and EPM App.4, Hume’s ecumenical conception of virtue is demonstrated by his insistence</w:t>
      </w:r>
      <w:r w:rsidR="00E074C9">
        <w:t xml:space="preserve"> that there is no material distinction between traditionally considered virtues and natural abilities. Such a distinction is merely verbal (‘a dispute of words’), since</w:t>
      </w:r>
      <w:r w:rsidR="008F578A">
        <w:t xml:space="preserve"> the two</w:t>
      </w:r>
      <w:r w:rsidR="00E074C9" w:rsidRPr="00E074C9">
        <w:rPr>
          <w:rFonts w:ascii="Times" w:eastAsia="Times New Roman" w:hAnsi="Times" w:cs="Times"/>
          <w:color w:val="000000"/>
          <w:sz w:val="32"/>
          <w:szCs w:val="32"/>
          <w:lang w:eastAsia="en-GB"/>
        </w:rPr>
        <w:t xml:space="preserve"> </w:t>
      </w:r>
      <w:r w:rsidR="00514F92">
        <w:rPr>
          <w:rFonts w:ascii="Times" w:eastAsia="Times New Roman" w:hAnsi="Times" w:cs="Times"/>
          <w:color w:val="000000"/>
          <w:szCs w:val="24"/>
          <w:lang w:eastAsia="en-GB"/>
        </w:rPr>
        <w:t>‘</w:t>
      </w:r>
      <w:r w:rsidR="00E074C9" w:rsidRPr="00E074C9">
        <w:t>are both of them equally mental qualities: And both of them equally produce pleasure;</w:t>
      </w:r>
      <w:r w:rsidR="00E074C9">
        <w:t xml:space="preserve"> </w:t>
      </w:r>
      <w:r w:rsidR="00E074C9" w:rsidRPr="00E074C9">
        <w:t>and have of course an equal tendency to procure the love and esteem of mankind</w:t>
      </w:r>
      <w:r w:rsidR="00E074C9">
        <w:t xml:space="preserve">’ (THN 3.3.4.1). </w:t>
      </w:r>
      <w:r w:rsidR="008F578A">
        <w:t>Given this,</w:t>
      </w:r>
      <w:r w:rsidR="003076E6">
        <w:t xml:space="preserve"> t</w:t>
      </w:r>
      <w:r w:rsidR="005716C3">
        <w:t xml:space="preserve">here seems little reason to exclude these dispositions from our conception of </w:t>
      </w:r>
      <w:r w:rsidR="003076E6">
        <w:t xml:space="preserve">the </w:t>
      </w:r>
      <w:r w:rsidR="008F578A">
        <w:t>morally relevant notion of</w:t>
      </w:r>
      <w:r w:rsidR="003076E6">
        <w:t xml:space="preserve"> </w:t>
      </w:r>
      <w:r w:rsidR="008F578A">
        <w:t xml:space="preserve">personhood (i.e. </w:t>
      </w:r>
      <w:r w:rsidR="00A90ACF">
        <w:t>SP</w:t>
      </w:r>
      <w:r w:rsidR="008F578A">
        <w:t>)</w:t>
      </w:r>
      <w:r w:rsidR="005716C3">
        <w:t xml:space="preserve">, since these are all dispositions </w:t>
      </w:r>
      <w:r w:rsidR="00064E9C">
        <w:t>that our passions are concerned with, and that we care about in ourselves and others.</w:t>
      </w:r>
      <w:r w:rsidR="00BA5CD2">
        <w:t xml:space="preserve"> </w:t>
      </w:r>
    </w:p>
    <w:p w:rsidR="002E2B06" w:rsidRDefault="002E2B06" w:rsidP="00FA59F6">
      <w:pPr>
        <w:tabs>
          <w:tab w:val="left" w:pos="720"/>
          <w:tab w:val="left" w:pos="1440"/>
        </w:tabs>
        <w:spacing w:line="480" w:lineRule="auto"/>
      </w:pPr>
      <w:r w:rsidRPr="002E2B06">
        <w:tab/>
        <w:t>Since SP involves dispositions to impressions of reflection, impressions of sensation, beliefs, and also non-belief ideas, it seems as though SP is constituted by dispositions to ideas and impressions, which is to say, any perception at all.</w:t>
      </w:r>
    </w:p>
    <w:p w:rsidR="005C258B" w:rsidRDefault="00DC2FFB" w:rsidP="00FA59F6">
      <w:pPr>
        <w:pStyle w:val="Heading2"/>
        <w:numPr>
          <w:ilvl w:val="0"/>
          <w:numId w:val="1"/>
        </w:numPr>
        <w:spacing w:line="480" w:lineRule="auto"/>
      </w:pPr>
      <w:r>
        <w:t>An Understandable Conflation</w:t>
      </w:r>
    </w:p>
    <w:p w:rsidR="00973583" w:rsidRDefault="00AB2114" w:rsidP="00FA59F6">
      <w:pPr>
        <w:spacing w:line="480" w:lineRule="auto"/>
      </w:pPr>
      <w:r>
        <w:t xml:space="preserve">This leaves us with a </w:t>
      </w:r>
      <w:r w:rsidR="001B1B05">
        <w:t xml:space="preserve">final question. If the above account of </w:t>
      </w:r>
      <w:r w:rsidR="00A90ACF">
        <w:t>SP</w:t>
      </w:r>
      <w:r w:rsidR="00F02882">
        <w:t xml:space="preserve"> is correct</w:t>
      </w:r>
      <w:r w:rsidR="001B1B05">
        <w:t>, then why does Hume</w:t>
      </w:r>
      <w:r w:rsidR="00744092">
        <w:t xml:space="preserve"> nevertheless</w:t>
      </w:r>
      <w:r w:rsidR="001B1B05">
        <w:t xml:space="preserve"> characterise </w:t>
      </w:r>
      <w:r w:rsidR="00A90ACF">
        <w:t>SP</w:t>
      </w:r>
      <w:r w:rsidR="001B1B05">
        <w:t xml:space="preserve"> as a </w:t>
      </w:r>
      <w:r w:rsidR="008368EE">
        <w:t>succession of perceptions</w:t>
      </w:r>
      <w:r w:rsidR="001B1B05">
        <w:t>?</w:t>
      </w:r>
    </w:p>
    <w:p w:rsidR="003107FB" w:rsidRPr="009465B8" w:rsidRDefault="005B1035" w:rsidP="005B1035">
      <w:pPr>
        <w:spacing w:line="480" w:lineRule="auto"/>
      </w:pPr>
      <w:r>
        <w:lastRenderedPageBreak/>
        <w:tab/>
        <w:t xml:space="preserve">We should begin by noting that </w:t>
      </w:r>
      <w:r w:rsidR="00FB6113">
        <w:t>SP</w:t>
      </w:r>
      <w:r w:rsidR="008368EE">
        <w:t xml:space="preserve"> and </w:t>
      </w:r>
      <w:r w:rsidR="00FB6113">
        <w:t>ST</w:t>
      </w:r>
      <w:r>
        <w:t xml:space="preserve"> are very closely related: while </w:t>
      </w:r>
      <w:r w:rsidR="00FB6113">
        <w:t>ST</w:t>
      </w:r>
      <w:r>
        <w:t xml:space="preserve"> is a bundle of ideas and impressions, </w:t>
      </w:r>
      <w:r w:rsidR="00FB6113">
        <w:t>SP</w:t>
      </w:r>
      <w:r>
        <w:t xml:space="preserve"> is a bundle of dispositions to the </w:t>
      </w:r>
      <w:r w:rsidRPr="005C2D61">
        <w:rPr>
          <w:i/>
        </w:rPr>
        <w:t>very same</w:t>
      </w:r>
      <w:r>
        <w:t xml:space="preserve"> ideas and impression</w:t>
      </w:r>
      <w:r w:rsidR="001F34E0">
        <w:t>s</w:t>
      </w:r>
      <w:r>
        <w:t xml:space="preserve">. </w:t>
      </w:r>
      <w:r w:rsidR="00FE741B">
        <w:t>Despite this,</w:t>
      </w:r>
      <w:r w:rsidR="009465B8">
        <w:t xml:space="preserve"> </w:t>
      </w:r>
      <w:r w:rsidR="00FB6113">
        <w:t>SP</w:t>
      </w:r>
      <w:r w:rsidR="009465B8">
        <w:t xml:space="preserve"> is not exactly identical to </w:t>
      </w:r>
      <w:r w:rsidR="00FB6113">
        <w:t>ST</w:t>
      </w:r>
      <w:r w:rsidR="009465B8">
        <w:t xml:space="preserve">. </w:t>
      </w:r>
      <w:r w:rsidR="008F7CCF">
        <w:t>The</w:t>
      </w:r>
      <w:r w:rsidR="009465B8">
        <w:t xml:space="preserve"> dispositions</w:t>
      </w:r>
      <w:r>
        <w:t xml:space="preserve"> </w:t>
      </w:r>
      <w:r w:rsidR="008F7CCF">
        <w:t>that constitute SP</w:t>
      </w:r>
      <w:r w:rsidR="009465B8">
        <w:t xml:space="preserve"> are lawlike patterns of mental states that </w:t>
      </w:r>
      <w:r w:rsidR="00E97D50">
        <w:t>are</w:t>
      </w:r>
      <w:r w:rsidR="00F25583">
        <w:t xml:space="preserve"> durable and</w:t>
      </w:r>
      <w:r w:rsidR="00E97D50">
        <w:t xml:space="preserve"> counterfactual-supporting</w:t>
      </w:r>
      <w:r w:rsidR="009465B8">
        <w:t xml:space="preserve">. Were the relevant dispositions </w:t>
      </w:r>
      <w:r w:rsidR="00FE741B">
        <w:t xml:space="preserve">instead </w:t>
      </w:r>
      <w:r w:rsidR="009465B8">
        <w:t xml:space="preserve">in line with Hume’s ‘philosophical’ conception of powers (THN 1.3.14.34), then </w:t>
      </w:r>
      <w:r w:rsidR="00FB6113">
        <w:t>SP</w:t>
      </w:r>
      <w:r w:rsidR="009465B8">
        <w:t xml:space="preserve"> </w:t>
      </w:r>
      <w:r w:rsidR="009465B8">
        <w:rPr>
          <w:i/>
        </w:rPr>
        <w:t>would</w:t>
      </w:r>
      <w:r w:rsidR="009465B8">
        <w:t xml:space="preserve"> be identical with </w:t>
      </w:r>
      <w:r w:rsidR="00FB6113">
        <w:t>ST</w:t>
      </w:r>
      <w:r w:rsidR="009465B8">
        <w:t>: there would be no distinction between the</w:t>
      </w:r>
      <w:r w:rsidR="008F7CCF">
        <w:t>se</w:t>
      </w:r>
      <w:r w:rsidR="009465B8">
        <w:t xml:space="preserve"> dispositions and their effects, and </w:t>
      </w:r>
      <w:r w:rsidR="00C45375">
        <w:t>hence no distinction between SP and ST</w:t>
      </w:r>
      <w:r w:rsidR="009465B8">
        <w:t xml:space="preserve">. However, we have seen </w:t>
      </w:r>
      <w:r w:rsidR="008F7CCF">
        <w:t>that Hume thinks our passions</w:t>
      </w:r>
      <w:r w:rsidR="009465B8">
        <w:t xml:space="preserve"> respond </w:t>
      </w:r>
      <w:r w:rsidR="00FF556D">
        <w:t xml:space="preserve">only </w:t>
      </w:r>
      <w:r w:rsidR="009465B8">
        <w:t>to</w:t>
      </w:r>
      <w:r w:rsidR="00FF556D">
        <w:t xml:space="preserve"> a thicker notion of</w:t>
      </w:r>
      <w:r w:rsidR="00F25583">
        <w:t xml:space="preserve"> dispositions</w:t>
      </w:r>
      <w:r w:rsidR="009465B8">
        <w:t xml:space="preserve">, and hence </w:t>
      </w:r>
      <w:r w:rsidR="00FB6113">
        <w:t>SP</w:t>
      </w:r>
      <w:r w:rsidR="002E2B06">
        <w:t xml:space="preserve"> </w:t>
      </w:r>
      <w:r w:rsidR="00546A17">
        <w:t>must comprise</w:t>
      </w:r>
      <w:r w:rsidR="009465B8">
        <w:t xml:space="preserve"> thi</w:t>
      </w:r>
      <w:r w:rsidR="008F7CCF">
        <w:t>s richer notion of dispositions</w:t>
      </w:r>
      <w:r w:rsidR="009465B8">
        <w:t xml:space="preserve">. Since such dispositions </w:t>
      </w:r>
      <w:r w:rsidR="00F25583">
        <w:t>are durable and counterfactual-supporting</w:t>
      </w:r>
      <w:r w:rsidR="009465B8">
        <w:t xml:space="preserve">, a disposition to X </w:t>
      </w:r>
      <w:r w:rsidR="00C45375">
        <w:t>is not equivalent to</w:t>
      </w:r>
      <w:r w:rsidR="009465B8">
        <w:t xml:space="preserve"> X regularly occurring</w:t>
      </w:r>
      <w:r w:rsidR="008F7CCF">
        <w:t xml:space="preserve">, and </w:t>
      </w:r>
      <w:r w:rsidR="003A6988">
        <w:t xml:space="preserve">although they are very intimately related, </w:t>
      </w:r>
      <w:r w:rsidR="008F7CCF">
        <w:t xml:space="preserve">SP and ST cannot be </w:t>
      </w:r>
      <w:r w:rsidR="00C45375">
        <w:t>identical</w:t>
      </w:r>
      <w:r w:rsidR="009465B8">
        <w:t>.</w:t>
      </w:r>
    </w:p>
    <w:p w:rsidR="00C67978" w:rsidRDefault="00B92C28" w:rsidP="00FA59F6">
      <w:pPr>
        <w:spacing w:line="480" w:lineRule="auto"/>
        <w:ind w:firstLine="720"/>
      </w:pPr>
      <w:r>
        <w:t>T</w:t>
      </w:r>
      <w:r w:rsidR="00C67978">
        <w:t xml:space="preserve">his </w:t>
      </w:r>
      <w:r w:rsidR="00F02882">
        <w:t xml:space="preserve">closeness between SP and ST </w:t>
      </w:r>
      <w:r w:rsidR="00C67978">
        <w:t>explains why Hume</w:t>
      </w:r>
      <w:r>
        <w:t xml:space="preserve"> mistakenly</w:t>
      </w:r>
      <w:r w:rsidR="00C67978">
        <w:t xml:space="preserve"> characterises </w:t>
      </w:r>
      <w:r w:rsidR="00A90ACF">
        <w:t>SP</w:t>
      </w:r>
      <w:r w:rsidR="00C67978">
        <w:t xml:space="preserve"> as a succession of perceptions. Hume </w:t>
      </w:r>
      <w:r w:rsidR="00C921F1">
        <w:t>commits</w:t>
      </w:r>
      <w:r w:rsidR="00C67978">
        <w:t xml:space="preserve"> the perfectly understandable </w:t>
      </w:r>
      <w:r w:rsidR="00965964">
        <w:t>error</w:t>
      </w:r>
      <w:r w:rsidR="00C67978">
        <w:t xml:space="preserve"> of conflating his philosophical notion of power with </w:t>
      </w:r>
      <w:r w:rsidR="008F7CCF">
        <w:t>the</w:t>
      </w:r>
      <w:r w:rsidR="00C67978">
        <w:t xml:space="preserve"> thicker notion of power </w:t>
      </w:r>
      <w:r w:rsidR="003A6988">
        <w:t>to which our passions respond</w:t>
      </w:r>
      <w:r w:rsidR="00C67978">
        <w:t xml:space="preserve">. As argued above, if </w:t>
      </w:r>
      <w:r w:rsidR="00A90ACF">
        <w:t>SP</w:t>
      </w:r>
      <w:r w:rsidR="00C67978">
        <w:t xml:space="preserve"> were constituted by thin dispositions to perceptions, since there is no distinction ‘</w:t>
      </w:r>
      <w:r w:rsidR="00C67978" w:rsidRPr="00C67978">
        <w:t>betwi</w:t>
      </w:r>
      <w:r w:rsidR="00C67978">
        <w:t>xt power and the exercise of it’</w:t>
      </w:r>
      <w:r w:rsidR="00C67978" w:rsidRPr="00C67978">
        <w:t xml:space="preserve"> (THN 1.3.14.34)</w:t>
      </w:r>
      <w:r w:rsidR="00C67978">
        <w:t xml:space="preserve">, </w:t>
      </w:r>
      <w:r w:rsidR="00A90ACF">
        <w:t>SP</w:t>
      </w:r>
      <w:r w:rsidR="00C67978">
        <w:t xml:space="preserve"> would be metaphysically identical to a succession of perceptions. This </w:t>
      </w:r>
      <w:r w:rsidR="00C921F1">
        <w:t xml:space="preserve">conflation </w:t>
      </w:r>
      <w:r w:rsidR="00C67978">
        <w:t xml:space="preserve">is why Hume sometimes characterises </w:t>
      </w:r>
      <w:r w:rsidR="00A90ACF">
        <w:t>SP</w:t>
      </w:r>
      <w:r w:rsidR="00C67978">
        <w:t xml:space="preserve"> as a </w:t>
      </w:r>
      <w:r w:rsidR="001B1B05">
        <w:t>succession of perceptions</w:t>
      </w:r>
      <w:r w:rsidR="008F7CCF">
        <w:t>.</w:t>
      </w:r>
      <w:r w:rsidR="00DC2FFB">
        <w:t xml:space="preserve"> </w:t>
      </w:r>
    </w:p>
    <w:p w:rsidR="00CC472B" w:rsidRDefault="00C67978" w:rsidP="00FA59F6">
      <w:pPr>
        <w:spacing w:line="480" w:lineRule="auto"/>
        <w:ind w:firstLine="720"/>
      </w:pPr>
      <w:r>
        <w:t xml:space="preserve">Indeed, that this mistake is </w:t>
      </w:r>
      <w:r w:rsidR="00C921F1">
        <w:t>understandable</w:t>
      </w:r>
      <w:r>
        <w:t xml:space="preserve"> can be seen from</w:t>
      </w:r>
      <w:r w:rsidR="009465B8">
        <w:t xml:space="preserve"> the extent of the closeness between these two conceptions of self. </w:t>
      </w:r>
      <w:r w:rsidR="00FB6113">
        <w:t>ST</w:t>
      </w:r>
      <w:r w:rsidR="00425598">
        <w:t>, while not</w:t>
      </w:r>
      <w:r w:rsidR="00514F92">
        <w:t xml:space="preserve"> strictly</w:t>
      </w:r>
      <w:r w:rsidR="00425598">
        <w:t xml:space="preserve"> id</w:t>
      </w:r>
      <w:r w:rsidR="00206D3F">
        <w:t xml:space="preserve">entical to </w:t>
      </w:r>
      <w:r w:rsidR="00A90ACF">
        <w:t>SP</w:t>
      </w:r>
      <w:r w:rsidR="00206D3F">
        <w:t xml:space="preserve">, </w:t>
      </w:r>
      <w:r w:rsidR="00425598">
        <w:t xml:space="preserve">is nevertheless intimately related to it: </w:t>
      </w:r>
      <w:r w:rsidR="00FB6113">
        <w:t>ST</w:t>
      </w:r>
      <w:r w:rsidR="00425598">
        <w:t xml:space="preserve"> is simply the </w:t>
      </w:r>
      <w:r w:rsidR="00425598">
        <w:rPr>
          <w:i/>
        </w:rPr>
        <w:t>manifestation</w:t>
      </w:r>
      <w:r w:rsidR="00425598">
        <w:t xml:space="preserve"> of </w:t>
      </w:r>
      <w:r w:rsidR="00A90ACF">
        <w:t>SP</w:t>
      </w:r>
      <w:r w:rsidR="00C45375">
        <w:t xml:space="preserve">, </w:t>
      </w:r>
      <w:r w:rsidR="00425598">
        <w:t xml:space="preserve">the way in which </w:t>
      </w:r>
      <w:r w:rsidR="00A90ACF">
        <w:t>SP</w:t>
      </w:r>
      <w:r w:rsidR="00F43EE4">
        <w:t xml:space="preserve"> takes form. </w:t>
      </w:r>
      <w:r w:rsidR="00B8704E">
        <w:t>This is likely</w:t>
      </w:r>
      <w:r w:rsidR="00DC2FFB" w:rsidRPr="00DC2FFB">
        <w:t xml:space="preserve"> why Hume does not bother with an explicit discussion of SP – </w:t>
      </w:r>
      <w:r w:rsidR="00B8704E">
        <w:t>the erroneous assumption that the two are identical suggests</w:t>
      </w:r>
      <w:r w:rsidR="00DC2FFB" w:rsidRPr="00DC2FFB">
        <w:t xml:space="preserve"> that spelling out the nature of SP would be superfluous.</w:t>
      </w:r>
    </w:p>
    <w:p w:rsidR="004A5304" w:rsidRDefault="00644F4A" w:rsidP="00FA59F6">
      <w:pPr>
        <w:spacing w:line="480" w:lineRule="auto"/>
        <w:ind w:firstLine="720"/>
      </w:pPr>
      <w:r>
        <w:lastRenderedPageBreak/>
        <w:t xml:space="preserve">Nevertheless, my account also explains </w:t>
      </w:r>
      <w:r w:rsidR="00BB2347">
        <w:t>why</w:t>
      </w:r>
      <w:r>
        <w:t xml:space="preserve"> we need two notions of self, rather than one. </w:t>
      </w:r>
      <w:r w:rsidR="008F7CCF">
        <w:t>D</w:t>
      </w:r>
      <w:r w:rsidR="004A5304">
        <w:t xml:space="preserve">espite the two being </w:t>
      </w:r>
      <w:r w:rsidR="005C2D61">
        <w:t>so intimately related</w:t>
      </w:r>
      <w:r w:rsidR="004A5304">
        <w:t xml:space="preserve">, </w:t>
      </w:r>
      <w:r w:rsidR="00A90ACF">
        <w:t>SP</w:t>
      </w:r>
      <w:r w:rsidR="004A5304" w:rsidRPr="00856194">
        <w:t xml:space="preserve"> plays a role that </w:t>
      </w:r>
      <w:r w:rsidR="00FB6113">
        <w:t>ST</w:t>
      </w:r>
      <w:r w:rsidR="004A5304" w:rsidRPr="00856194">
        <w:t xml:space="preserve"> could not</w:t>
      </w:r>
      <w:r w:rsidR="004A5304">
        <w:t xml:space="preserve">. </w:t>
      </w:r>
      <w:r w:rsidR="00A90ACF">
        <w:t>SP</w:t>
      </w:r>
      <w:r w:rsidR="004A5304">
        <w:t xml:space="preserve"> – that is, the </w:t>
      </w:r>
      <w:proofErr w:type="spellStart"/>
      <w:r w:rsidR="004A5304">
        <w:t>self considered</w:t>
      </w:r>
      <w:proofErr w:type="spellEnd"/>
      <w:r w:rsidR="004A5304">
        <w:t xml:space="preserve"> </w:t>
      </w:r>
      <w:r w:rsidR="00F37B08">
        <w:t xml:space="preserve">as </w:t>
      </w:r>
      <w:r w:rsidR="004A5304">
        <w:t xml:space="preserve">a bundle of dispositions – allows for our passions of love and hatred, pride and humility to get a foothold, and for the normative approbation and blame of persons to occur. </w:t>
      </w:r>
      <w:r w:rsidR="00FB6113">
        <w:t>ST</w:t>
      </w:r>
      <w:r w:rsidR="004A5304">
        <w:t xml:space="preserve"> – the </w:t>
      </w:r>
      <w:r w:rsidR="00F37B08">
        <w:t>transient manifestation of these dispositions as a succession of perceptions</w:t>
      </w:r>
      <w:r w:rsidR="004A5304">
        <w:t xml:space="preserve"> – cannot facilitate this passionate reaction</w:t>
      </w:r>
      <w:r w:rsidR="00F37B08">
        <w:t xml:space="preserve">, since </w:t>
      </w:r>
      <w:r w:rsidR="00966C67">
        <w:t>it is comprised of elements that are</w:t>
      </w:r>
      <w:r w:rsidR="00F37B08">
        <w:t xml:space="preserve"> insufficiently durable</w:t>
      </w:r>
      <w:r w:rsidR="00966C67">
        <w:t xml:space="preserve"> to do so</w:t>
      </w:r>
      <w:r w:rsidR="004A5304">
        <w:t xml:space="preserve">. </w:t>
      </w:r>
      <w:r w:rsidR="00F37B08">
        <w:t xml:space="preserve">A pre-condition of our </w:t>
      </w:r>
      <w:proofErr w:type="spellStart"/>
      <w:r w:rsidR="00F37B08">
        <w:t>passional</w:t>
      </w:r>
      <w:proofErr w:type="spellEnd"/>
      <w:r w:rsidR="00F37B08">
        <w:t xml:space="preserve"> and normative</w:t>
      </w:r>
      <w:r w:rsidR="004A5304">
        <w:t xml:space="preserve"> worldview that Hume explores in Books 2 and 3 is for us to conceive of both ourselves and others as durable beings, in possession of durable dispositions.</w:t>
      </w:r>
      <w:r w:rsidR="00536836">
        <w:t xml:space="preserve"> In this, </w:t>
      </w:r>
      <w:r w:rsidR="00A90ACF">
        <w:t>SP</w:t>
      </w:r>
      <w:r w:rsidR="00536836">
        <w:t xml:space="preserve"> is the conception of self that is, unlike </w:t>
      </w:r>
      <w:r w:rsidR="00FB6113">
        <w:t>ST</w:t>
      </w:r>
      <w:r w:rsidR="00536836">
        <w:t xml:space="preserve">, </w:t>
      </w:r>
      <w:r w:rsidR="00744092">
        <w:t xml:space="preserve">fundamentally </w:t>
      </w:r>
      <w:r w:rsidR="00536836">
        <w:t xml:space="preserve">social in nature </w:t>
      </w:r>
      <w:r w:rsidR="00536836" w:rsidRPr="00536836">
        <w:t>–</w:t>
      </w:r>
      <w:r w:rsidR="00536836">
        <w:t xml:space="preserve"> it grounds the socially </w:t>
      </w:r>
      <w:r w:rsidR="00FF556D">
        <w:t>vital</w:t>
      </w:r>
      <w:r w:rsidR="00536836">
        <w:t xml:space="preserve"> passions of love and hatred, and moral approbation and blame.</w:t>
      </w:r>
      <w:r w:rsidR="004A5304">
        <w:t xml:space="preserve"> </w:t>
      </w:r>
      <w:r w:rsidR="00536836">
        <w:t>These roles</w:t>
      </w:r>
      <w:r w:rsidR="004A5304" w:rsidRPr="00EF4BEC">
        <w:t xml:space="preserve"> that </w:t>
      </w:r>
      <w:r w:rsidR="00A90ACF">
        <w:t>SP</w:t>
      </w:r>
      <w:r w:rsidR="00C40F85" w:rsidRPr="00C40F85">
        <w:t xml:space="preserve"> </w:t>
      </w:r>
      <w:r w:rsidR="004A5304" w:rsidRPr="00EF4BEC">
        <w:t xml:space="preserve">plays in Hume’s </w:t>
      </w:r>
      <w:r w:rsidR="00536836">
        <w:t>framework explains</w:t>
      </w:r>
      <w:r w:rsidR="004A5304" w:rsidRPr="00EF4BEC">
        <w:t xml:space="preserve"> why </w:t>
      </w:r>
      <w:r w:rsidR="00B30829">
        <w:t>a distinction between the two is necessary</w:t>
      </w:r>
      <w:r w:rsidR="004A5304" w:rsidRPr="00EF4BEC">
        <w:t xml:space="preserve"> </w:t>
      </w:r>
      <w:r w:rsidR="004A5304">
        <w:t>in the first place</w:t>
      </w:r>
      <w:r w:rsidR="00F37B08">
        <w:t xml:space="preserve">, even though the latter is </w:t>
      </w:r>
      <w:r w:rsidR="00BE7E63">
        <w:t>merely</w:t>
      </w:r>
      <w:r w:rsidR="00F37B08">
        <w:t xml:space="preserve"> a manifestation of the former</w:t>
      </w:r>
      <w:r w:rsidR="004A5304" w:rsidRPr="00EF4BEC">
        <w:t xml:space="preserve">. </w:t>
      </w:r>
      <w:r>
        <w:t>Conversely, given that SP relies on a philosophically problematic conception of dispositions, ST plays a role that SP cannot, as the philosophically correct (but non-normative) notion of the self.</w:t>
      </w:r>
    </w:p>
    <w:p w:rsidR="00644F4A" w:rsidRDefault="00B92C28" w:rsidP="00FA59F6">
      <w:pPr>
        <w:spacing w:line="480" w:lineRule="auto"/>
        <w:ind w:firstLine="720"/>
      </w:pPr>
      <w:r>
        <w:t>However</w:t>
      </w:r>
      <w:r w:rsidR="00644F4A">
        <w:t xml:space="preserve">, even if we </w:t>
      </w:r>
      <w:r w:rsidR="00BE7E63">
        <w:t>require</w:t>
      </w:r>
      <w:r w:rsidR="00644F4A">
        <w:t xml:space="preserve"> two conceptions of the self, it is still unclear why Hume would have distinguished them, </w:t>
      </w:r>
      <w:r w:rsidR="00B06F21">
        <w:t>given that h</w:t>
      </w:r>
      <w:r w:rsidR="00D9009E">
        <w:t>e mistakenly identifies SP and ST</w:t>
      </w:r>
      <w:r w:rsidR="00644F4A">
        <w:t>.</w:t>
      </w:r>
      <w:r w:rsidR="000A0ECC">
        <w:rPr>
          <w:rStyle w:val="FootnoteReference"/>
        </w:rPr>
        <w:footnoteReference w:id="25"/>
      </w:r>
      <w:r w:rsidR="00644F4A">
        <w:t xml:space="preserve"> </w:t>
      </w:r>
      <w:r w:rsidR="00D9009E">
        <w:t xml:space="preserve">The answer to this will necessarily be speculative. Perhaps, although Hume thought that SP and ST were identical, he might have </w:t>
      </w:r>
      <w:r w:rsidR="00666958">
        <w:t>conceived</w:t>
      </w:r>
      <w:r w:rsidR="00D9009E">
        <w:t xml:space="preserve"> the two </w:t>
      </w:r>
      <w:r w:rsidR="00666958">
        <w:t>as</w:t>
      </w:r>
      <w:r w:rsidR="00D9009E">
        <w:t xml:space="preserve"> different modes of presentation of one and the same self – in short, the distinction between SP and ST might be seen as a distinction of reason. </w:t>
      </w:r>
      <w:r>
        <w:t xml:space="preserve">On such a conception, the following picture emerges. </w:t>
      </w:r>
      <w:r w:rsidR="00D9009E">
        <w:t>Under the ST</w:t>
      </w:r>
      <w:r>
        <w:t xml:space="preserve"> mode of presentation –</w:t>
      </w:r>
      <w:r w:rsidR="00D9009E">
        <w:t xml:space="preserve"> the </w:t>
      </w:r>
      <w:proofErr w:type="spellStart"/>
      <w:r w:rsidR="00D9009E">
        <w:t>self considered</w:t>
      </w:r>
      <w:proofErr w:type="spellEnd"/>
      <w:r w:rsidR="00D9009E">
        <w:t xml:space="preserve"> </w:t>
      </w:r>
      <w:r w:rsidR="00D9009E">
        <w:rPr>
          <w:i/>
        </w:rPr>
        <w:t>qua</w:t>
      </w:r>
      <w:r w:rsidR="00D9009E">
        <w:t xml:space="preserve"> perceptions – we have a philosophical explanation for the metaphysics of the self. Meanwhile, under the SP </w:t>
      </w:r>
      <w:r>
        <w:t xml:space="preserve">mode of presentation – </w:t>
      </w:r>
      <w:r w:rsidR="00D9009E">
        <w:t xml:space="preserve">the </w:t>
      </w:r>
      <w:proofErr w:type="spellStart"/>
      <w:r w:rsidR="00D9009E">
        <w:t>self considered</w:t>
      </w:r>
      <w:proofErr w:type="spellEnd"/>
      <w:r w:rsidR="00D9009E">
        <w:t xml:space="preserve"> </w:t>
      </w:r>
      <w:r w:rsidR="00D9009E">
        <w:rPr>
          <w:i/>
        </w:rPr>
        <w:t>qua</w:t>
      </w:r>
      <w:r w:rsidR="00D9009E">
        <w:t xml:space="preserve"> (thin) </w:t>
      </w:r>
      <w:r w:rsidR="00D9009E">
        <w:lastRenderedPageBreak/>
        <w:t xml:space="preserve">dispositions – we have the basis of our normative worldview, as a source of pride and humility, love and hatred. Although Hume might </w:t>
      </w:r>
      <w:r w:rsidR="00666958">
        <w:t>believe</w:t>
      </w:r>
      <w:r w:rsidR="00965964">
        <w:t xml:space="preserve"> the two</w:t>
      </w:r>
      <w:r w:rsidR="00D9009E">
        <w:t xml:space="preserve"> to be identical, nevertheless, a distinction between them might </w:t>
      </w:r>
      <w:r w:rsidR="00666958">
        <w:t>be thought</w:t>
      </w:r>
      <w:r w:rsidR="00D9009E">
        <w:t xml:space="preserve"> edifying in light of the differing conceptual roles each mode of presentation </w:t>
      </w:r>
      <w:r w:rsidR="003A6988">
        <w:t>is</w:t>
      </w:r>
      <w:r w:rsidR="00E672C0">
        <w:t xml:space="preserve"> </w:t>
      </w:r>
      <w:r w:rsidR="00D9009E">
        <w:t xml:space="preserve">expected to play. Of course, Hume was wrong to think that one </w:t>
      </w:r>
      <w:r w:rsidR="00E672C0">
        <w:t>and the same notion of</w:t>
      </w:r>
      <w:r w:rsidR="00D9009E">
        <w:t xml:space="preserve"> self could play both roles; perhaps in believing a distinction of reason necessary here, he was grasping at his mistake.</w:t>
      </w:r>
    </w:p>
    <w:p w:rsidR="0070007A" w:rsidRDefault="00163DD6" w:rsidP="00FA59F6">
      <w:pPr>
        <w:spacing w:line="480" w:lineRule="auto"/>
        <w:ind w:firstLine="720"/>
      </w:pPr>
      <w:r>
        <w:t xml:space="preserve">There is </w:t>
      </w:r>
      <w:r w:rsidR="00786F62">
        <w:t>an</w:t>
      </w:r>
      <w:r w:rsidR="00E208AA">
        <w:t xml:space="preserve"> implication of </w:t>
      </w:r>
      <w:r w:rsidR="0070007A">
        <w:t>my</w:t>
      </w:r>
      <w:r w:rsidR="00E208AA">
        <w:t xml:space="preserve"> interpretation</w:t>
      </w:r>
      <w:r w:rsidR="0070007A">
        <w:t xml:space="preserve"> that I will briefly note</w:t>
      </w:r>
      <w:r>
        <w:t xml:space="preserve"> here.</w:t>
      </w:r>
      <w:r w:rsidR="00E208AA">
        <w:t xml:space="preserve"> </w:t>
      </w:r>
      <w:r w:rsidR="0070007A">
        <w:t>SP can only be a fictional notion</w:t>
      </w:r>
      <w:r w:rsidR="00E208AA">
        <w:t>, since the dispositions that constitute it do not exist</w:t>
      </w:r>
      <w:r w:rsidR="00C921F1">
        <w:t>, ‘philosophically speaking’</w:t>
      </w:r>
      <w:r w:rsidR="00E208AA">
        <w:t xml:space="preserve"> </w:t>
      </w:r>
      <w:r w:rsidR="00C921F1">
        <w:t>(THN 2.1.10.7)</w:t>
      </w:r>
      <w:r w:rsidR="0070007A">
        <w:t>. Similarly, he notes that the thicker notion of dispositions</w:t>
      </w:r>
      <w:r w:rsidR="00C45375">
        <w:t xml:space="preserve"> relevant to SP</w:t>
      </w:r>
      <w:r w:rsidR="0070007A">
        <w:t xml:space="preserve"> does not accord with the ‘just and </w:t>
      </w:r>
      <w:r w:rsidR="0070007A">
        <w:rPr>
          <w:i/>
        </w:rPr>
        <w:t>philosophical</w:t>
      </w:r>
      <w:r w:rsidR="0070007A">
        <w:t xml:space="preserve"> way of thinking’ (THN 2.1.10.4). The problem is that Hume’s regularity account of causation is an austere one, and </w:t>
      </w:r>
      <w:r w:rsidR="0076124B">
        <w:t>cannot sharply</w:t>
      </w:r>
      <w:r w:rsidR="0070007A">
        <w:t xml:space="preserve"> distinguish between counterfactual</w:t>
      </w:r>
      <w:r w:rsidR="00786F62">
        <w:t>-</w:t>
      </w:r>
      <w:r w:rsidR="0070007A">
        <w:t>supporting regularities and mere regu</w:t>
      </w:r>
      <w:r w:rsidR="001B2E1B">
        <w:t>larities; this explains the thinness of his official account of power</w:t>
      </w:r>
      <w:r w:rsidR="0070007A">
        <w:t>.</w:t>
      </w:r>
      <w:r w:rsidR="00C45375">
        <w:rPr>
          <w:rStyle w:val="FootnoteReference"/>
        </w:rPr>
        <w:footnoteReference w:id="26"/>
      </w:r>
      <w:r>
        <w:t xml:space="preserve"> </w:t>
      </w:r>
      <w:r w:rsidR="0070007A">
        <w:t>Thus,</w:t>
      </w:r>
      <w:r>
        <w:t xml:space="preserve"> the </w:t>
      </w:r>
      <w:r w:rsidR="00F25583">
        <w:t xml:space="preserve">durable and </w:t>
      </w:r>
      <w:r>
        <w:t xml:space="preserve">counterfactual-supporting dispositions that constitute </w:t>
      </w:r>
      <w:r w:rsidR="00A90ACF">
        <w:t xml:space="preserve">SP </w:t>
      </w:r>
      <w:r w:rsidR="0070007A">
        <w:t>do not strictly speaking exist – a strict metaphysical perspective of the world has no room for such notions in Hume’s book.</w:t>
      </w:r>
    </w:p>
    <w:p w:rsidR="00EF4BEC" w:rsidRPr="006B342C" w:rsidRDefault="00C05663" w:rsidP="00FA59F6">
      <w:pPr>
        <w:spacing w:line="480" w:lineRule="auto"/>
        <w:ind w:firstLine="720"/>
      </w:pPr>
      <w:r>
        <w:t>Nevertheless</w:t>
      </w:r>
      <w:r w:rsidRPr="00C05663">
        <w:t>,</w:t>
      </w:r>
      <w:r w:rsidR="0070007A">
        <w:t xml:space="preserve"> this strict metaphysical perspective does not exhaust our worldview. W</w:t>
      </w:r>
      <w:r w:rsidRPr="00C05663">
        <w:t xml:space="preserve">e have to view </w:t>
      </w:r>
      <w:r w:rsidR="0076124B">
        <w:t>people as possessing such</w:t>
      </w:r>
      <w:r w:rsidRPr="00C05663">
        <w:t xml:space="preserve"> dispositions in order to feel pride</w:t>
      </w:r>
      <w:r w:rsidR="002E2B06">
        <w:t xml:space="preserve"> and humility, love and hatred</w:t>
      </w:r>
      <w:r w:rsidRPr="00C05663">
        <w:t>.</w:t>
      </w:r>
      <w:r>
        <w:t xml:space="preserve"> </w:t>
      </w:r>
      <w:r w:rsidR="00F02882">
        <w:t>In short,</w:t>
      </w:r>
      <w:r w:rsidR="00163DD6">
        <w:t xml:space="preserve"> </w:t>
      </w:r>
      <w:r w:rsidR="00A90ACF">
        <w:t>SP</w:t>
      </w:r>
      <w:r w:rsidR="00163DD6">
        <w:t xml:space="preserve"> is something akin to a necessary presupposition for a normative worldview; a fictitious presupposition, perhaps, but one that our social natures nevertheless compels. </w:t>
      </w:r>
      <w:r w:rsidR="0056171A">
        <w:t xml:space="preserve">Does this necessitate an error theory of morality? I </w:t>
      </w:r>
      <w:r w:rsidR="0076124B">
        <w:t>think not</w:t>
      </w:r>
      <w:r w:rsidR="0056171A">
        <w:t xml:space="preserve"> – just as one might correctly make causal judgments </w:t>
      </w:r>
      <w:r w:rsidR="00B8704E">
        <w:t>despite mistakenly thinking</w:t>
      </w:r>
      <w:r w:rsidR="0056171A">
        <w:t xml:space="preserve"> necessary connection to </w:t>
      </w:r>
      <w:r w:rsidR="00B8704E">
        <w:t>inhere</w:t>
      </w:r>
      <w:r w:rsidR="0056171A">
        <w:t xml:space="preserve"> in objects, </w:t>
      </w:r>
      <w:r w:rsidR="0076124B">
        <w:t>one might</w:t>
      </w:r>
      <w:r w:rsidR="0056171A">
        <w:t xml:space="preserve"> still correctly make moral judgments even if they rest on a philosophically </w:t>
      </w:r>
      <w:r w:rsidR="0056171A">
        <w:lastRenderedPageBreak/>
        <w:t xml:space="preserve">erroneous conception of the self. </w:t>
      </w:r>
      <w:r w:rsidR="0076124B">
        <w:t>But</w:t>
      </w:r>
      <w:r w:rsidR="0056171A">
        <w:t xml:space="preserve"> to discuss this matter in fullness would take me </w:t>
      </w:r>
      <w:r w:rsidR="00430798">
        <w:t>beyond the scope of this paper</w:t>
      </w:r>
      <w:r w:rsidR="0056171A">
        <w:t>.</w:t>
      </w:r>
      <w:r w:rsidR="00965964">
        <w:rPr>
          <w:rStyle w:val="FootnoteReference"/>
        </w:rPr>
        <w:footnoteReference w:id="27"/>
      </w:r>
    </w:p>
    <w:p w:rsidR="00546A17" w:rsidRPr="00546A17" w:rsidRDefault="006B342C" w:rsidP="00C14C91">
      <w:pPr>
        <w:spacing w:line="480" w:lineRule="auto"/>
        <w:jc w:val="center"/>
      </w:pPr>
      <w:r w:rsidRPr="006B342C">
        <w:rPr>
          <w:rFonts w:eastAsia="Times New Roman" w:cs="Arial"/>
          <w:bCs/>
          <w:iCs/>
          <w:szCs w:val="28"/>
        </w:rPr>
        <w:t>________________________________________________</w:t>
      </w:r>
    </w:p>
    <w:p w:rsidR="0063291F" w:rsidRDefault="003D012E" w:rsidP="00FA59F6">
      <w:pPr>
        <w:pStyle w:val="Heading2"/>
        <w:spacing w:line="480" w:lineRule="auto"/>
      </w:pPr>
      <w:r>
        <w:t>References</w:t>
      </w:r>
    </w:p>
    <w:p w:rsidR="00442F4F" w:rsidRPr="00442F4F" w:rsidRDefault="0010150A" w:rsidP="00FA59F6">
      <w:pPr>
        <w:spacing w:line="480" w:lineRule="auto"/>
        <w:ind w:left="720" w:hanging="720"/>
      </w:pPr>
      <w:r>
        <w:t>Ainslie, Donald</w:t>
      </w:r>
      <w:r w:rsidR="00442F4F">
        <w:t xml:space="preserve"> </w:t>
      </w:r>
      <w:r w:rsidR="00085987">
        <w:t xml:space="preserve">2005. </w:t>
      </w:r>
      <w:r w:rsidR="00442F4F">
        <w:t xml:space="preserve">Sympathy and the Unity of Hume’s Idea of Self” in </w:t>
      </w:r>
      <w:r w:rsidR="00442F4F">
        <w:rPr>
          <w:i/>
        </w:rPr>
        <w:t xml:space="preserve">Persons and Passions: Essays in Honour of Annette </w:t>
      </w:r>
      <w:proofErr w:type="spellStart"/>
      <w:r w:rsidR="00442F4F">
        <w:rPr>
          <w:i/>
        </w:rPr>
        <w:t>Baier</w:t>
      </w:r>
      <w:proofErr w:type="spellEnd"/>
      <w:r w:rsidR="00442F4F">
        <w:t xml:space="preserve">, </w:t>
      </w:r>
      <w:r w:rsidR="00085987">
        <w:t xml:space="preserve"> eds. </w:t>
      </w:r>
      <w:r w:rsidR="00442F4F">
        <w:t>J. Jenkin</w:t>
      </w:r>
      <w:r w:rsidR="00085987">
        <w:t>s, J. Whiting, and C. Williams</w:t>
      </w:r>
      <w:r w:rsidR="00442F4F">
        <w:t>, University of Notre</w:t>
      </w:r>
      <w:r w:rsidR="00085987">
        <w:t xml:space="preserve"> Dame Press: Notre Dame Indiana:</w:t>
      </w:r>
      <w:r w:rsidR="00442F4F">
        <w:t xml:space="preserve"> 143-173.</w:t>
      </w:r>
    </w:p>
    <w:p w:rsidR="00FB7694" w:rsidRPr="00FB7694" w:rsidRDefault="00FB7694" w:rsidP="00FA59F6">
      <w:pPr>
        <w:spacing w:line="480" w:lineRule="auto"/>
        <w:ind w:left="720" w:hanging="720"/>
      </w:pPr>
      <w:proofErr w:type="spellStart"/>
      <w:r>
        <w:t>Alanen</w:t>
      </w:r>
      <w:proofErr w:type="spellEnd"/>
      <w:r>
        <w:t>, Lilli</w:t>
      </w:r>
      <w:r w:rsidR="00085987">
        <w:t xml:space="preserve"> 2014. </w:t>
      </w:r>
      <w:r>
        <w:t xml:space="preserve">Personal Identity, Passions, and ‘The True Idea of the Human Mind’, </w:t>
      </w:r>
      <w:r>
        <w:rPr>
          <w:i/>
        </w:rPr>
        <w:t>Hume Studies</w:t>
      </w:r>
      <w:r w:rsidR="00085987">
        <w:t xml:space="preserve"> 40/1</w:t>
      </w:r>
      <w:r w:rsidR="00DC2FFB">
        <w:t>: 3-28</w:t>
      </w:r>
      <w:r>
        <w:t>.</w:t>
      </w:r>
    </w:p>
    <w:p w:rsidR="00CD241F" w:rsidRDefault="00CD241F" w:rsidP="00FA59F6">
      <w:pPr>
        <w:spacing w:line="480" w:lineRule="auto"/>
        <w:ind w:left="720" w:hanging="720"/>
      </w:pPr>
      <w:proofErr w:type="spellStart"/>
      <w:r w:rsidRPr="00CD241F">
        <w:t>Baier</w:t>
      </w:r>
      <w:proofErr w:type="spellEnd"/>
      <w:r w:rsidR="00085987">
        <w:t>, Annette 1979. Hume on Heaps and Bundles</w:t>
      </w:r>
      <w:r w:rsidR="00CA4585">
        <w:t xml:space="preserve">, </w:t>
      </w:r>
      <w:r w:rsidR="00CA4585">
        <w:rPr>
          <w:i/>
        </w:rPr>
        <w:t xml:space="preserve">American Philosophical Quarterly </w:t>
      </w:r>
      <w:r w:rsidR="00085987">
        <w:t>16/</w:t>
      </w:r>
      <w:r w:rsidR="00CA4585">
        <w:t>4</w:t>
      </w:r>
      <w:r w:rsidR="00085987">
        <w:t>: 285-295</w:t>
      </w:r>
      <w:r w:rsidR="00CA4585">
        <w:t>.</w:t>
      </w:r>
    </w:p>
    <w:p w:rsidR="00CD241F" w:rsidRDefault="00CD241F" w:rsidP="00FA59F6">
      <w:pPr>
        <w:spacing w:line="480" w:lineRule="auto"/>
        <w:ind w:left="720" w:hanging="720"/>
      </w:pPr>
      <w:proofErr w:type="spellStart"/>
      <w:r w:rsidRPr="00CD241F">
        <w:t>Capaldi</w:t>
      </w:r>
      <w:proofErr w:type="spellEnd"/>
      <w:r w:rsidR="00085987">
        <w:t>, Nicholas 1989</w:t>
      </w:r>
      <w:r w:rsidR="00CA4585">
        <w:t xml:space="preserve">. </w:t>
      </w:r>
      <w:r w:rsidR="00CA4585">
        <w:rPr>
          <w:i/>
        </w:rPr>
        <w:t>Hume’s Place in Moral Philosophy</w:t>
      </w:r>
      <w:r w:rsidR="00CA4585">
        <w:t>, New York: Peter Lang.</w:t>
      </w:r>
    </w:p>
    <w:p w:rsidR="005E41DD" w:rsidRPr="005E41DD" w:rsidRDefault="005E41DD" w:rsidP="00FA59F6">
      <w:pPr>
        <w:spacing w:line="480" w:lineRule="auto"/>
        <w:ind w:left="720" w:hanging="720"/>
      </w:pPr>
      <w:r>
        <w:t>Car</w:t>
      </w:r>
      <w:r w:rsidR="00BF6645">
        <w:t>l</w:t>
      </w:r>
      <w:r>
        <w:t xml:space="preserve">son, </w:t>
      </w:r>
      <w:proofErr w:type="spellStart"/>
      <w:r w:rsidR="00BF6645" w:rsidRPr="00BF6645">
        <w:t>Å</w:t>
      </w:r>
      <w:r w:rsidR="00085987">
        <w:t>sa</w:t>
      </w:r>
      <w:proofErr w:type="spellEnd"/>
      <w:r w:rsidR="00085987">
        <w:t xml:space="preserve"> </w:t>
      </w:r>
      <w:r>
        <w:t>2009</w:t>
      </w:r>
      <w:r w:rsidR="00085987">
        <w:t xml:space="preserve">. </w:t>
      </w:r>
      <w:r>
        <w:t xml:space="preserve">There is Just One Idea of Self in Hume’s </w:t>
      </w:r>
      <w:r>
        <w:rPr>
          <w:i/>
        </w:rPr>
        <w:t>Treatise</w:t>
      </w:r>
      <w:r>
        <w:t xml:space="preserve">, </w:t>
      </w:r>
      <w:r>
        <w:rPr>
          <w:i/>
        </w:rPr>
        <w:t>Hume Studies</w:t>
      </w:r>
      <w:r w:rsidR="00085987">
        <w:t xml:space="preserve"> 35: 171-184.</w:t>
      </w:r>
    </w:p>
    <w:p w:rsidR="00CD241F" w:rsidRPr="00F778F4" w:rsidRDefault="00085987" w:rsidP="00F778F4">
      <w:pPr>
        <w:spacing w:line="480" w:lineRule="auto"/>
        <w:ind w:left="720" w:hanging="720"/>
        <w:rPr>
          <w:rFonts w:eastAsia="Times New Roman"/>
          <w:szCs w:val="24"/>
        </w:rPr>
      </w:pPr>
      <w:r>
        <w:rPr>
          <w:rFonts w:eastAsia="Times New Roman"/>
          <w:szCs w:val="24"/>
        </w:rPr>
        <w:t>Garrett, Don 1997</w:t>
      </w:r>
      <w:r w:rsidR="00CA4585" w:rsidRPr="00CA4585">
        <w:rPr>
          <w:rFonts w:eastAsia="Times New Roman"/>
          <w:szCs w:val="24"/>
        </w:rPr>
        <w:t xml:space="preserve">. </w:t>
      </w:r>
      <w:r w:rsidR="00CA4585" w:rsidRPr="00CA4585">
        <w:rPr>
          <w:rFonts w:eastAsia="Times New Roman"/>
          <w:i/>
          <w:szCs w:val="24"/>
        </w:rPr>
        <w:t>Cognition and Commitment in Hume's Philosophy</w:t>
      </w:r>
      <w:r w:rsidR="00CA4585" w:rsidRPr="00CA4585">
        <w:rPr>
          <w:rFonts w:eastAsia="Times New Roman"/>
          <w:szCs w:val="24"/>
        </w:rPr>
        <w:t>, Oxford/New York: Oxford University Press.</w:t>
      </w:r>
    </w:p>
    <w:p w:rsidR="00C15846" w:rsidRDefault="00085987" w:rsidP="00FA59F6">
      <w:pPr>
        <w:spacing w:line="480" w:lineRule="auto"/>
        <w:ind w:left="720" w:hanging="720"/>
        <w:rPr>
          <w:szCs w:val="24"/>
        </w:rPr>
      </w:pPr>
      <w:r>
        <w:rPr>
          <w:szCs w:val="24"/>
        </w:rPr>
        <w:lastRenderedPageBreak/>
        <w:t xml:space="preserve">Hume, David </w:t>
      </w:r>
      <w:r w:rsidR="00C15846" w:rsidRPr="00C15846">
        <w:rPr>
          <w:szCs w:val="24"/>
        </w:rPr>
        <w:t>17</w:t>
      </w:r>
      <w:r>
        <w:rPr>
          <w:szCs w:val="24"/>
        </w:rPr>
        <w:t>47 (1974)</w:t>
      </w:r>
      <w:r w:rsidR="00C15846" w:rsidRPr="00C15846">
        <w:rPr>
          <w:szCs w:val="24"/>
        </w:rPr>
        <w:t xml:space="preserve">. </w:t>
      </w:r>
      <w:r w:rsidR="00C15846" w:rsidRPr="00C15846">
        <w:rPr>
          <w:i/>
          <w:iCs/>
          <w:szCs w:val="24"/>
        </w:rPr>
        <w:t>A Treatise of Human Nature</w:t>
      </w:r>
      <w:r w:rsidR="00C15846" w:rsidRPr="00C15846">
        <w:rPr>
          <w:szCs w:val="24"/>
        </w:rPr>
        <w:t xml:space="preserve">, ed. P.H. </w:t>
      </w:r>
      <w:proofErr w:type="spellStart"/>
      <w:r w:rsidR="00C15846" w:rsidRPr="00C15846">
        <w:rPr>
          <w:szCs w:val="24"/>
        </w:rPr>
        <w:t>Nidditch</w:t>
      </w:r>
      <w:proofErr w:type="spellEnd"/>
      <w:r w:rsidR="00C15846" w:rsidRPr="00C15846">
        <w:rPr>
          <w:szCs w:val="24"/>
        </w:rPr>
        <w:t>. Oxford: Clarendon Press.</w:t>
      </w:r>
    </w:p>
    <w:p w:rsidR="00CA4585" w:rsidRPr="00CA4585" w:rsidRDefault="00085987" w:rsidP="00FA59F6">
      <w:pPr>
        <w:spacing w:line="480" w:lineRule="auto"/>
        <w:ind w:left="720" w:hanging="720"/>
        <w:rPr>
          <w:szCs w:val="24"/>
        </w:rPr>
      </w:pPr>
      <w:r>
        <w:rPr>
          <w:szCs w:val="24"/>
        </w:rPr>
        <w:t xml:space="preserve">Hume, David </w:t>
      </w:r>
      <w:r w:rsidR="00CA4585" w:rsidRPr="00CA4585">
        <w:rPr>
          <w:szCs w:val="24"/>
        </w:rPr>
        <w:t>1748</w:t>
      </w:r>
      <w:r>
        <w:rPr>
          <w:szCs w:val="24"/>
        </w:rPr>
        <w:t xml:space="preserve"> (1975)</w:t>
      </w:r>
      <w:r w:rsidR="00CA4585" w:rsidRPr="00CA4585">
        <w:rPr>
          <w:szCs w:val="24"/>
        </w:rPr>
        <w:t xml:space="preserve">. </w:t>
      </w:r>
      <w:r w:rsidR="00CA4585" w:rsidRPr="00CA4585">
        <w:rPr>
          <w:i/>
          <w:iCs/>
          <w:szCs w:val="24"/>
        </w:rPr>
        <w:t>Enquiries concerning Human Understanding and concerning the Principles of Morals</w:t>
      </w:r>
      <w:r w:rsidR="00CA4585" w:rsidRPr="00CA4585">
        <w:rPr>
          <w:szCs w:val="24"/>
        </w:rPr>
        <w:t xml:space="preserve">, </w:t>
      </w:r>
      <w:r>
        <w:rPr>
          <w:szCs w:val="24"/>
        </w:rPr>
        <w:t>ed.</w:t>
      </w:r>
      <w:r w:rsidR="00CA4585" w:rsidRPr="00CA4585">
        <w:rPr>
          <w:szCs w:val="24"/>
        </w:rPr>
        <w:t xml:space="preserve"> P. H. </w:t>
      </w:r>
      <w:proofErr w:type="spellStart"/>
      <w:r w:rsidR="00CA4585" w:rsidRPr="00CA4585">
        <w:rPr>
          <w:szCs w:val="24"/>
        </w:rPr>
        <w:t>Nidditch</w:t>
      </w:r>
      <w:proofErr w:type="spellEnd"/>
      <w:r w:rsidR="00CA4585" w:rsidRPr="00CA4585">
        <w:rPr>
          <w:szCs w:val="24"/>
        </w:rPr>
        <w:t xml:space="preserve">, Oxford: Clarendon Press, 1975. </w:t>
      </w:r>
    </w:p>
    <w:p w:rsidR="00CA4585" w:rsidRDefault="00085987" w:rsidP="00FA59F6">
      <w:pPr>
        <w:spacing w:line="480" w:lineRule="auto"/>
        <w:ind w:left="720" w:hanging="720"/>
        <w:rPr>
          <w:szCs w:val="24"/>
        </w:rPr>
      </w:pPr>
      <w:r>
        <w:rPr>
          <w:szCs w:val="24"/>
        </w:rPr>
        <w:t>Hume, David 1777 (1985)</w:t>
      </w:r>
      <w:r w:rsidR="00CA4585" w:rsidRPr="00CA4585">
        <w:rPr>
          <w:szCs w:val="24"/>
        </w:rPr>
        <w:t xml:space="preserve">. </w:t>
      </w:r>
      <w:r w:rsidR="00CA4585" w:rsidRPr="00CA4585">
        <w:rPr>
          <w:i/>
          <w:szCs w:val="24"/>
        </w:rPr>
        <w:t>Essays Moral, Political and Literary</w:t>
      </w:r>
      <w:r w:rsidR="00CA4585" w:rsidRPr="00CA4585">
        <w:rPr>
          <w:szCs w:val="24"/>
        </w:rPr>
        <w:t xml:space="preserve">, </w:t>
      </w:r>
      <w:r>
        <w:rPr>
          <w:szCs w:val="24"/>
        </w:rPr>
        <w:t xml:space="preserve">ed. E. Miller, Indianapolis: Liberty Fund </w:t>
      </w:r>
      <w:proofErr w:type="gramStart"/>
      <w:r>
        <w:rPr>
          <w:szCs w:val="24"/>
        </w:rPr>
        <w:t>Inc.</w:t>
      </w:r>
      <w:r w:rsidR="00CA4585" w:rsidRPr="00CA4585">
        <w:rPr>
          <w:szCs w:val="24"/>
        </w:rPr>
        <w:t>.</w:t>
      </w:r>
      <w:proofErr w:type="gramEnd"/>
    </w:p>
    <w:p w:rsidR="00DC2FFB" w:rsidRPr="00DC2FFB" w:rsidRDefault="00085987" w:rsidP="00FA59F6">
      <w:pPr>
        <w:spacing w:line="480" w:lineRule="auto"/>
        <w:ind w:left="720" w:hanging="720"/>
        <w:rPr>
          <w:szCs w:val="24"/>
        </w:rPr>
      </w:pPr>
      <w:proofErr w:type="spellStart"/>
      <w:r>
        <w:rPr>
          <w:szCs w:val="24"/>
        </w:rPr>
        <w:t>Kail</w:t>
      </w:r>
      <w:proofErr w:type="spellEnd"/>
      <w:r>
        <w:rPr>
          <w:szCs w:val="24"/>
        </w:rPr>
        <w:t xml:space="preserve">, Peter 2008. </w:t>
      </w:r>
      <w:r w:rsidR="00DC2FFB">
        <w:rPr>
          <w:szCs w:val="24"/>
        </w:rPr>
        <w:t xml:space="preserve">On Hume’s Appropriation of Malebranche: Causation and Self, </w:t>
      </w:r>
      <w:r w:rsidR="00DC2FFB">
        <w:rPr>
          <w:i/>
          <w:szCs w:val="24"/>
        </w:rPr>
        <w:t>European Journal of Philosophy</w:t>
      </w:r>
      <w:r>
        <w:rPr>
          <w:szCs w:val="24"/>
        </w:rPr>
        <w:t xml:space="preserve"> 16/1</w:t>
      </w:r>
      <w:r w:rsidR="00DC2FFB">
        <w:rPr>
          <w:szCs w:val="24"/>
        </w:rPr>
        <w:t>: 55-80.</w:t>
      </w:r>
    </w:p>
    <w:p w:rsidR="00A716EF" w:rsidRDefault="00085987" w:rsidP="00A716EF">
      <w:pPr>
        <w:spacing w:line="480" w:lineRule="auto"/>
        <w:ind w:left="720" w:hanging="720"/>
        <w:rPr>
          <w:szCs w:val="24"/>
        </w:rPr>
      </w:pPr>
      <w:proofErr w:type="spellStart"/>
      <w:r>
        <w:rPr>
          <w:szCs w:val="24"/>
        </w:rPr>
        <w:t>Lecaldano</w:t>
      </w:r>
      <w:proofErr w:type="spellEnd"/>
      <w:r>
        <w:rPr>
          <w:szCs w:val="24"/>
        </w:rPr>
        <w:t xml:space="preserve">, Eugenio </w:t>
      </w:r>
      <w:r w:rsidR="00A716EF" w:rsidRPr="00A716EF">
        <w:rPr>
          <w:szCs w:val="24"/>
        </w:rPr>
        <w:t>2002</w:t>
      </w:r>
      <w:r>
        <w:rPr>
          <w:szCs w:val="24"/>
        </w:rPr>
        <w:t xml:space="preserve">. </w:t>
      </w:r>
      <w:r w:rsidR="00A716EF" w:rsidRPr="00A716EF">
        <w:rPr>
          <w:szCs w:val="24"/>
        </w:rPr>
        <w:t xml:space="preserve">The Passions, </w:t>
      </w:r>
      <w:r>
        <w:rPr>
          <w:szCs w:val="24"/>
        </w:rPr>
        <w:t>Character, and the Self in Hume</w:t>
      </w:r>
      <w:r w:rsidR="00A716EF" w:rsidRPr="00A716EF">
        <w:rPr>
          <w:szCs w:val="24"/>
        </w:rPr>
        <w:t xml:space="preserve">, </w:t>
      </w:r>
      <w:r w:rsidR="00A716EF" w:rsidRPr="00A716EF">
        <w:rPr>
          <w:i/>
          <w:szCs w:val="24"/>
        </w:rPr>
        <w:t xml:space="preserve">Hume Studies </w:t>
      </w:r>
      <w:r w:rsidR="00A716EF" w:rsidRPr="00A716EF">
        <w:rPr>
          <w:szCs w:val="24"/>
        </w:rPr>
        <w:t>28</w:t>
      </w:r>
      <w:r>
        <w:rPr>
          <w:szCs w:val="24"/>
        </w:rPr>
        <w:t>/</w:t>
      </w:r>
      <w:r w:rsidR="00A716EF" w:rsidRPr="00A716EF">
        <w:rPr>
          <w:szCs w:val="24"/>
        </w:rPr>
        <w:t>2</w:t>
      </w:r>
      <w:r>
        <w:rPr>
          <w:szCs w:val="24"/>
        </w:rPr>
        <w:t>: 175-194</w:t>
      </w:r>
      <w:r w:rsidR="00A716EF" w:rsidRPr="00A716EF">
        <w:rPr>
          <w:szCs w:val="24"/>
        </w:rPr>
        <w:t>.</w:t>
      </w:r>
    </w:p>
    <w:p w:rsidR="008060E5" w:rsidRPr="00C15846" w:rsidRDefault="00085987" w:rsidP="008060E5">
      <w:pPr>
        <w:spacing w:line="480" w:lineRule="auto"/>
        <w:ind w:left="720" w:hanging="720"/>
        <w:rPr>
          <w:szCs w:val="24"/>
        </w:rPr>
      </w:pPr>
      <w:r>
        <w:rPr>
          <w:szCs w:val="24"/>
        </w:rPr>
        <w:t>Loeb, Louis</w:t>
      </w:r>
      <w:r w:rsidR="008060E5" w:rsidRPr="008060E5">
        <w:rPr>
          <w:szCs w:val="24"/>
        </w:rPr>
        <w:t xml:space="preserve"> 2002. </w:t>
      </w:r>
      <w:r w:rsidR="008060E5" w:rsidRPr="008060E5">
        <w:rPr>
          <w:i/>
          <w:iCs/>
          <w:szCs w:val="24"/>
        </w:rPr>
        <w:t>Stability and Justification in Hume's</w:t>
      </w:r>
      <w:r w:rsidR="008060E5" w:rsidRPr="008060E5">
        <w:rPr>
          <w:szCs w:val="24"/>
        </w:rPr>
        <w:t xml:space="preserve"> Treatise, </w:t>
      </w:r>
      <w:r>
        <w:rPr>
          <w:szCs w:val="24"/>
        </w:rPr>
        <w:t xml:space="preserve">New York: </w:t>
      </w:r>
      <w:r w:rsidR="008060E5" w:rsidRPr="008060E5">
        <w:rPr>
          <w:szCs w:val="24"/>
        </w:rPr>
        <w:t>Oxford University Press.</w:t>
      </w:r>
    </w:p>
    <w:p w:rsidR="00C15846" w:rsidRPr="00C15846" w:rsidRDefault="00C15846" w:rsidP="00FA59F6">
      <w:pPr>
        <w:spacing w:line="480" w:lineRule="auto"/>
        <w:ind w:left="720" w:hanging="720"/>
        <w:rPr>
          <w:rFonts w:eastAsia="Times New Roman"/>
          <w:szCs w:val="24"/>
        </w:rPr>
      </w:pPr>
      <w:proofErr w:type="spellStart"/>
      <w:r w:rsidRPr="00C15846">
        <w:rPr>
          <w:rFonts w:eastAsia="Times New Roman"/>
          <w:bCs/>
          <w:szCs w:val="24"/>
          <w:lang w:val="en-SG"/>
        </w:rPr>
        <w:t>Marušić</w:t>
      </w:r>
      <w:proofErr w:type="spellEnd"/>
      <w:r w:rsidR="00085987">
        <w:rPr>
          <w:rFonts w:eastAsia="Times New Roman"/>
          <w:szCs w:val="24"/>
        </w:rPr>
        <w:t xml:space="preserve">, Jennifer 2010. </w:t>
      </w:r>
      <w:r w:rsidRPr="00C15846">
        <w:rPr>
          <w:rFonts w:eastAsia="Times New Roman"/>
          <w:szCs w:val="24"/>
        </w:rPr>
        <w:t>Does Hume Hold a D</w:t>
      </w:r>
      <w:r w:rsidR="00085987">
        <w:rPr>
          <w:rFonts w:eastAsia="Times New Roman"/>
          <w:szCs w:val="24"/>
        </w:rPr>
        <w:t>ispositional Account of Belief</w:t>
      </w:r>
      <w:proofErr w:type="gramStart"/>
      <w:r w:rsidR="00085987">
        <w:rPr>
          <w:rFonts w:eastAsia="Times New Roman"/>
          <w:szCs w:val="24"/>
        </w:rPr>
        <w:t>?</w:t>
      </w:r>
      <w:r w:rsidRPr="00C15846">
        <w:rPr>
          <w:rFonts w:eastAsia="Times New Roman"/>
          <w:szCs w:val="24"/>
        </w:rPr>
        <w:t>,</w:t>
      </w:r>
      <w:proofErr w:type="gramEnd"/>
      <w:r w:rsidRPr="00C15846">
        <w:rPr>
          <w:rFonts w:eastAsia="Times New Roman"/>
          <w:szCs w:val="24"/>
        </w:rPr>
        <w:t xml:space="preserve"> </w:t>
      </w:r>
      <w:r w:rsidRPr="00C15846">
        <w:rPr>
          <w:rFonts w:eastAsia="Times New Roman"/>
          <w:i/>
          <w:szCs w:val="24"/>
        </w:rPr>
        <w:t>Canadian Journal of Philosophy</w:t>
      </w:r>
      <w:r w:rsidRPr="00C15846">
        <w:rPr>
          <w:rFonts w:eastAsia="Times New Roman"/>
          <w:szCs w:val="24"/>
        </w:rPr>
        <w:t xml:space="preserve"> 40</w:t>
      </w:r>
      <w:r w:rsidR="00EF1EAE">
        <w:rPr>
          <w:rFonts w:eastAsia="Times New Roman"/>
          <w:szCs w:val="24"/>
        </w:rPr>
        <w:t>/</w:t>
      </w:r>
      <w:r w:rsidRPr="00C15846">
        <w:rPr>
          <w:rFonts w:eastAsia="Times New Roman"/>
          <w:szCs w:val="24"/>
        </w:rPr>
        <w:t>2</w:t>
      </w:r>
      <w:r w:rsidR="00EF1EAE">
        <w:rPr>
          <w:rFonts w:eastAsia="Times New Roman"/>
          <w:szCs w:val="24"/>
        </w:rPr>
        <w:t>: 155-183</w:t>
      </w:r>
      <w:r w:rsidRPr="00C15846">
        <w:rPr>
          <w:rFonts w:eastAsia="Times New Roman"/>
          <w:szCs w:val="24"/>
        </w:rPr>
        <w:t xml:space="preserve">. </w:t>
      </w:r>
    </w:p>
    <w:p w:rsidR="00CA4585" w:rsidRPr="00CA4585" w:rsidRDefault="00CD241F" w:rsidP="00FA59F6">
      <w:pPr>
        <w:spacing w:line="480" w:lineRule="auto"/>
        <w:ind w:left="720" w:hanging="720"/>
      </w:pPr>
      <w:r w:rsidRPr="00CD241F">
        <w:t>McIntyre</w:t>
      </w:r>
      <w:r w:rsidR="00085987">
        <w:t xml:space="preserve">, Jane </w:t>
      </w:r>
      <w:r w:rsidR="00CA4585">
        <w:t>1989</w:t>
      </w:r>
      <w:r w:rsidR="00EF1EAE">
        <w:t xml:space="preserve">. </w:t>
      </w:r>
      <w:r w:rsidR="00CA4585">
        <w:t>Per</w:t>
      </w:r>
      <w:r w:rsidR="00EF1EAE">
        <w:t>sonal Identity and the Passions</w:t>
      </w:r>
      <w:r w:rsidR="00CA4585">
        <w:t xml:space="preserve">, </w:t>
      </w:r>
      <w:r w:rsidR="00CA4585">
        <w:rPr>
          <w:i/>
        </w:rPr>
        <w:t>Journal of the History of Philosophy</w:t>
      </w:r>
      <w:r w:rsidR="00EF1EAE">
        <w:t xml:space="preserve"> 27/</w:t>
      </w:r>
      <w:r w:rsidR="00CA4585">
        <w:t>4</w:t>
      </w:r>
      <w:r w:rsidR="00EF1EAE">
        <w:t>: 545-557</w:t>
      </w:r>
      <w:r w:rsidR="00CA4585">
        <w:t>.</w:t>
      </w:r>
    </w:p>
    <w:p w:rsidR="00CD241F" w:rsidRDefault="00085987" w:rsidP="00FA59F6">
      <w:pPr>
        <w:spacing w:line="480" w:lineRule="auto"/>
        <w:ind w:left="720" w:hanging="720"/>
      </w:pPr>
      <w:r>
        <w:t>McIntyre, Jane 1990</w:t>
      </w:r>
      <w:r w:rsidR="00EF1EAE">
        <w:t xml:space="preserve">. </w:t>
      </w:r>
      <w:r w:rsidR="00CA4585">
        <w:t>Charac</w:t>
      </w:r>
      <w:r w:rsidR="00EF1EAE">
        <w:t xml:space="preserve">ter: A </w:t>
      </w:r>
      <w:proofErr w:type="spellStart"/>
      <w:r w:rsidR="00EF1EAE">
        <w:t>Humean</w:t>
      </w:r>
      <w:proofErr w:type="spellEnd"/>
      <w:r w:rsidR="00EF1EAE">
        <w:t xml:space="preserve"> Account</w:t>
      </w:r>
      <w:r w:rsidR="00CA4585">
        <w:t xml:space="preserve">, </w:t>
      </w:r>
      <w:r w:rsidR="00CA4585">
        <w:rPr>
          <w:i/>
        </w:rPr>
        <w:t>History of Philosophy Quarterly</w:t>
      </w:r>
      <w:r w:rsidR="00EF1EAE">
        <w:t xml:space="preserve"> 7/</w:t>
      </w:r>
      <w:r w:rsidR="00CA4585">
        <w:t>2</w:t>
      </w:r>
      <w:r w:rsidR="00EF1EAE">
        <w:t>: 193-206</w:t>
      </w:r>
      <w:r w:rsidR="00CA4585">
        <w:t>.</w:t>
      </w:r>
    </w:p>
    <w:p w:rsidR="001D3CDA" w:rsidRDefault="00085987" w:rsidP="00FA59F6">
      <w:pPr>
        <w:spacing w:line="480" w:lineRule="auto"/>
        <w:ind w:left="720" w:hanging="720"/>
      </w:pPr>
      <w:r>
        <w:t>McIntyre, Jane 2015</w:t>
      </w:r>
      <w:r w:rsidR="001D3CDA">
        <w:t xml:space="preserve">. </w:t>
      </w:r>
      <w:r w:rsidR="001D3CDA" w:rsidRPr="001D3CDA">
        <w:t>“</w:t>
      </w:r>
      <w:r w:rsidR="001D3CDA">
        <w:t>’</w:t>
      </w:r>
      <w:r w:rsidR="001D3CDA" w:rsidRPr="001D3CDA">
        <w:t>R</w:t>
      </w:r>
      <w:r w:rsidR="001D3CDA">
        <w:t>epentance wipes off every crime’</w:t>
      </w:r>
      <w:r w:rsidR="001D3CDA" w:rsidRPr="001D3CDA">
        <w:t>: Character, the self and moral responsibility in Hume’s philosophy</w:t>
      </w:r>
      <w:r w:rsidR="001D3CDA">
        <w:t>”, presented at the</w:t>
      </w:r>
      <w:r w:rsidR="001D3CDA" w:rsidRPr="001D3CDA">
        <w:t xml:space="preserve"> </w:t>
      </w:r>
      <w:r w:rsidR="001D3CDA">
        <w:t>Hume Society Conference,</w:t>
      </w:r>
      <w:r w:rsidR="001D3CDA" w:rsidRPr="001D3CDA">
        <w:t xml:space="preserve"> Stockholm</w:t>
      </w:r>
      <w:r w:rsidR="001D3CDA">
        <w:t>.</w:t>
      </w:r>
    </w:p>
    <w:p w:rsidR="00CD241F" w:rsidRPr="00CA4585" w:rsidRDefault="00CD241F" w:rsidP="00FA59F6">
      <w:pPr>
        <w:spacing w:line="480" w:lineRule="auto"/>
        <w:ind w:left="720" w:hanging="720"/>
      </w:pPr>
      <w:proofErr w:type="spellStart"/>
      <w:r w:rsidRPr="00CD241F">
        <w:lastRenderedPageBreak/>
        <w:t>Penelhum</w:t>
      </w:r>
      <w:proofErr w:type="spellEnd"/>
      <w:r w:rsidR="00CA4585">
        <w:t>, Ter</w:t>
      </w:r>
      <w:r w:rsidR="00085987">
        <w:t>ence 1976.</w:t>
      </w:r>
      <w:r w:rsidR="00EF1EAE">
        <w:t xml:space="preserve"> The Self in Hume’s Philosophy</w:t>
      </w:r>
      <w:r w:rsidR="00CA4585">
        <w:t xml:space="preserve">, in </w:t>
      </w:r>
      <w:r w:rsidR="00CA4585">
        <w:rPr>
          <w:i/>
        </w:rPr>
        <w:t>David Hume: Many-Sided Genius</w:t>
      </w:r>
      <w:r w:rsidR="00CA4585">
        <w:t>,</w:t>
      </w:r>
      <w:r w:rsidR="00EF1EAE">
        <w:t xml:space="preserve"> eds.</w:t>
      </w:r>
      <w:r w:rsidR="00CA4585">
        <w:t xml:space="preserve"> </w:t>
      </w:r>
      <w:r w:rsidR="00EF1EAE">
        <w:t>K. Merrill and R. Strachan</w:t>
      </w:r>
      <w:r w:rsidR="00CA4585">
        <w:t xml:space="preserve">, </w:t>
      </w:r>
      <w:r w:rsidR="00EF1EAE">
        <w:t>Norman:</w:t>
      </w:r>
      <w:r w:rsidR="004B2F52">
        <w:t xml:space="preserve"> </w:t>
      </w:r>
      <w:r w:rsidR="00CA4585">
        <w:t>University of Oklahoma Press</w:t>
      </w:r>
      <w:r w:rsidR="00EF1EAE">
        <w:t>: 9-24</w:t>
      </w:r>
      <w:r w:rsidR="00CA4585">
        <w:t>.</w:t>
      </w:r>
    </w:p>
    <w:p w:rsidR="00CD241F" w:rsidRPr="00CA4585" w:rsidRDefault="00CD241F" w:rsidP="00FA59F6">
      <w:pPr>
        <w:spacing w:line="480" w:lineRule="auto"/>
        <w:ind w:left="720" w:hanging="720"/>
      </w:pPr>
      <w:proofErr w:type="spellStart"/>
      <w:r w:rsidRPr="00CD241F">
        <w:t>Pitson</w:t>
      </w:r>
      <w:proofErr w:type="spellEnd"/>
      <w:r w:rsidR="00085987">
        <w:t>, Tony 2002</w:t>
      </w:r>
      <w:r w:rsidR="00CA4585">
        <w:t xml:space="preserve">. </w:t>
      </w:r>
      <w:r w:rsidR="00CA4585">
        <w:rPr>
          <w:i/>
        </w:rPr>
        <w:t>Hume’s Philosophy of the Self</w:t>
      </w:r>
      <w:r w:rsidR="00CA4585">
        <w:t>, Routledge.</w:t>
      </w:r>
    </w:p>
    <w:p w:rsidR="00CD241F" w:rsidRDefault="00CD241F" w:rsidP="00FA59F6">
      <w:pPr>
        <w:spacing w:line="480" w:lineRule="auto"/>
        <w:ind w:left="720" w:hanging="720"/>
      </w:pPr>
      <w:proofErr w:type="spellStart"/>
      <w:r w:rsidRPr="00CD241F">
        <w:t>Purviance</w:t>
      </w:r>
      <w:proofErr w:type="spellEnd"/>
      <w:r w:rsidR="00085987">
        <w:t>, Susan 1997</w:t>
      </w:r>
      <w:r w:rsidR="00EF1EAE">
        <w:t xml:space="preserve">. </w:t>
      </w:r>
      <w:r w:rsidR="00C443A8">
        <w:t>The Moral</w:t>
      </w:r>
      <w:r w:rsidR="00EF1EAE">
        <w:t xml:space="preserve"> Self and the Indirect Passions</w:t>
      </w:r>
      <w:r w:rsidR="00C443A8">
        <w:t xml:space="preserve">, </w:t>
      </w:r>
      <w:r w:rsidR="00C443A8">
        <w:rPr>
          <w:i/>
        </w:rPr>
        <w:t>Hume Studies</w:t>
      </w:r>
      <w:r w:rsidR="00C443A8">
        <w:t xml:space="preserve"> 28</w:t>
      </w:r>
      <w:r w:rsidR="00EF1EAE">
        <w:t>/</w:t>
      </w:r>
      <w:r w:rsidR="00C443A8">
        <w:t>2</w:t>
      </w:r>
      <w:r w:rsidR="00EF1EAE">
        <w:t>: 195-212</w:t>
      </w:r>
      <w:r w:rsidR="00C443A8">
        <w:t>.</w:t>
      </w:r>
    </w:p>
    <w:p w:rsidR="00197283" w:rsidRDefault="00197283" w:rsidP="00197283">
      <w:pPr>
        <w:spacing w:line="480" w:lineRule="auto"/>
        <w:ind w:left="720" w:hanging="720"/>
      </w:pPr>
      <w:r>
        <w:t>Hsueh, Q</w:t>
      </w:r>
      <w:r w:rsidR="00085987">
        <w:t>u 2012</w:t>
      </w:r>
      <w:r>
        <w:t xml:space="preserve">. </w:t>
      </w:r>
      <w:r w:rsidRPr="00197283">
        <w:t xml:space="preserve">The </w:t>
      </w:r>
      <w:r w:rsidR="00EF1EAE">
        <w:t xml:space="preserve">Simple Duality: </w:t>
      </w:r>
      <w:proofErr w:type="spellStart"/>
      <w:r w:rsidR="00EF1EAE">
        <w:t>Humean</w:t>
      </w:r>
      <w:proofErr w:type="spellEnd"/>
      <w:r w:rsidR="00EF1EAE">
        <w:t xml:space="preserve"> Passions</w:t>
      </w:r>
      <w:r>
        <w:t xml:space="preserve">, </w:t>
      </w:r>
      <w:r w:rsidRPr="00197283">
        <w:rPr>
          <w:i/>
        </w:rPr>
        <w:t>Canadian Journal of Philosophy</w:t>
      </w:r>
      <w:r w:rsidR="00EF1EAE">
        <w:t>, 42/</w:t>
      </w:r>
      <w:r w:rsidRPr="00197283">
        <w:t>supp1</w:t>
      </w:r>
      <w:r w:rsidR="00EF1EAE">
        <w:t>:</w:t>
      </w:r>
      <w:r w:rsidRPr="00197283">
        <w:t xml:space="preserve"> 98-116. </w:t>
      </w:r>
    </w:p>
    <w:p w:rsidR="00197283" w:rsidRPr="00197283" w:rsidRDefault="00197283" w:rsidP="00197283">
      <w:pPr>
        <w:spacing w:line="480" w:lineRule="auto"/>
        <w:ind w:left="720" w:hanging="720"/>
      </w:pPr>
      <w:r>
        <w:t>Hsueh, Qu</w:t>
      </w:r>
      <w:r w:rsidR="00085987">
        <w:t xml:space="preserve"> 2015</w:t>
      </w:r>
      <w:r>
        <w:t xml:space="preserve">. </w:t>
      </w:r>
      <w:r w:rsidR="00EF1EAE">
        <w:t>Hume on Mental Transparency</w:t>
      </w:r>
      <w:r w:rsidRPr="00197283">
        <w:t xml:space="preserve">, forthcoming in </w:t>
      </w:r>
      <w:r w:rsidRPr="00197283">
        <w:rPr>
          <w:i/>
        </w:rPr>
        <w:t>Pacific Philosophical Quarterly</w:t>
      </w:r>
      <w:r w:rsidRPr="00197283">
        <w:t>.</w:t>
      </w:r>
      <w:r w:rsidR="00EF1EAE">
        <w:t xml:space="preserve"> URL = &lt;</w:t>
      </w:r>
      <w:r w:rsidRPr="00197283">
        <w:t>http://onlinelibrary.wiley.com/doi/10.1111/papq.12125/abstract</w:t>
      </w:r>
      <w:r w:rsidR="00EF1EAE">
        <w:t>&gt;</w:t>
      </w:r>
    </w:p>
    <w:p w:rsidR="00197283" w:rsidRDefault="00197283" w:rsidP="00197283">
      <w:pPr>
        <w:tabs>
          <w:tab w:val="left" w:pos="1170"/>
        </w:tabs>
        <w:spacing w:line="480" w:lineRule="auto"/>
        <w:ind w:left="720" w:hanging="720"/>
      </w:pPr>
      <w:r>
        <w:t>Hsueh, Qu</w:t>
      </w:r>
      <w:r w:rsidR="00085987">
        <w:t xml:space="preserve"> </w:t>
      </w:r>
      <w:r>
        <w:t>Forthcom</w:t>
      </w:r>
      <w:r w:rsidR="00085987">
        <w:t>ing</w:t>
      </w:r>
      <w:r>
        <w:t xml:space="preserve">. </w:t>
      </w:r>
      <w:r w:rsidRPr="00197283">
        <w:t xml:space="preserve">“Hume’s (Ad Hoc?) Appeal to the Calm Passions”, </w:t>
      </w:r>
      <w:r>
        <w:t xml:space="preserve">forthcoming </w:t>
      </w:r>
      <w:r w:rsidRPr="00197283">
        <w:t xml:space="preserve">in </w:t>
      </w:r>
      <w:proofErr w:type="spellStart"/>
      <w:r w:rsidRPr="00197283">
        <w:rPr>
          <w:i/>
        </w:rPr>
        <w:t>Archiv</w:t>
      </w:r>
      <w:proofErr w:type="spellEnd"/>
      <w:r w:rsidRPr="00197283">
        <w:rPr>
          <w:i/>
        </w:rPr>
        <w:t xml:space="preserve"> </w:t>
      </w:r>
      <w:proofErr w:type="spellStart"/>
      <w:r w:rsidRPr="00197283">
        <w:rPr>
          <w:i/>
        </w:rPr>
        <w:t>für</w:t>
      </w:r>
      <w:proofErr w:type="spellEnd"/>
      <w:r w:rsidRPr="00197283">
        <w:t xml:space="preserve"> </w:t>
      </w:r>
      <w:r w:rsidRPr="00197283">
        <w:rPr>
          <w:i/>
        </w:rPr>
        <w:t xml:space="preserve">Geschichte der </w:t>
      </w:r>
      <w:proofErr w:type="spellStart"/>
      <w:r w:rsidRPr="00197283">
        <w:rPr>
          <w:i/>
        </w:rPr>
        <w:t>Philosophie</w:t>
      </w:r>
      <w:proofErr w:type="spellEnd"/>
      <w:r w:rsidRPr="00197283">
        <w:t>.</w:t>
      </w:r>
    </w:p>
    <w:p w:rsidR="009022B9" w:rsidRDefault="00085987" w:rsidP="009022B9">
      <w:pPr>
        <w:spacing w:line="480" w:lineRule="auto"/>
        <w:ind w:left="720" w:hanging="720"/>
      </w:pPr>
      <w:r>
        <w:t>Rawls, John 2000</w:t>
      </w:r>
      <w:r w:rsidR="009022B9" w:rsidRPr="009022B9">
        <w:t xml:space="preserve">. </w:t>
      </w:r>
      <w:r w:rsidR="009022B9" w:rsidRPr="009022B9">
        <w:rPr>
          <w:i/>
        </w:rPr>
        <w:t>Lectures on the History of Moral Philosophy,</w:t>
      </w:r>
      <w:r w:rsidR="009022B9" w:rsidRPr="009022B9">
        <w:t xml:space="preserve"> </w:t>
      </w:r>
      <w:r w:rsidR="00EF1EAE">
        <w:t xml:space="preserve">Cambridge: </w:t>
      </w:r>
      <w:r w:rsidR="009022B9" w:rsidRPr="009022B9">
        <w:t>Harvard University Press.</w:t>
      </w:r>
    </w:p>
    <w:p w:rsidR="009022B9" w:rsidRDefault="009022B9" w:rsidP="009022B9">
      <w:pPr>
        <w:spacing w:line="480" w:lineRule="auto"/>
        <w:ind w:left="720" w:hanging="720"/>
      </w:pPr>
      <w:proofErr w:type="spellStart"/>
      <w:r w:rsidRPr="009022B9">
        <w:t>Schmitter</w:t>
      </w:r>
      <w:proofErr w:type="spellEnd"/>
      <w:r w:rsidR="00085987">
        <w:t xml:space="preserve">, Amy </w:t>
      </w:r>
      <w:r w:rsidRPr="009022B9">
        <w:t>2009. Making an Object of Yourself: On the Intenti</w:t>
      </w:r>
      <w:r w:rsidR="00EF1EAE">
        <w:t>onality of the Passions in Hume</w:t>
      </w:r>
      <w:r w:rsidRPr="009022B9">
        <w:t xml:space="preserve">, in </w:t>
      </w:r>
      <w:r w:rsidRPr="009022B9">
        <w:rPr>
          <w:i/>
        </w:rPr>
        <w:t>Topics</w:t>
      </w:r>
      <w:r w:rsidRPr="009022B9">
        <w:t xml:space="preserve"> </w:t>
      </w:r>
      <w:r w:rsidRPr="009022B9">
        <w:rPr>
          <w:i/>
        </w:rPr>
        <w:t>in Early Modern Philosophy of Mind</w:t>
      </w:r>
      <w:r w:rsidRPr="009022B9">
        <w:t>,</w:t>
      </w:r>
      <w:r w:rsidR="00EF1EAE">
        <w:t xml:space="preserve"> ed.</w:t>
      </w:r>
      <w:r w:rsidRPr="009022B9">
        <w:t xml:space="preserve"> J. Miller, </w:t>
      </w:r>
      <w:r w:rsidR="00EF1EAE">
        <w:t>Dordrecht:</w:t>
      </w:r>
      <w:r w:rsidR="004B2F52">
        <w:t xml:space="preserve"> </w:t>
      </w:r>
      <w:r w:rsidRPr="009022B9">
        <w:t>Springer</w:t>
      </w:r>
      <w:r w:rsidR="00EF1EAE">
        <w:t>: 223-40</w:t>
      </w:r>
      <w:r w:rsidRPr="009022B9">
        <w:t>.</w:t>
      </w:r>
    </w:p>
    <w:p w:rsidR="00DC2FFB" w:rsidRPr="00DC2FFB" w:rsidRDefault="00085987" w:rsidP="009022B9">
      <w:pPr>
        <w:spacing w:line="480" w:lineRule="auto"/>
        <w:ind w:left="720" w:hanging="720"/>
      </w:pPr>
      <w:r>
        <w:t>Wright, John 1983</w:t>
      </w:r>
      <w:r w:rsidR="00DC2FFB">
        <w:t xml:space="preserve">. </w:t>
      </w:r>
      <w:r w:rsidR="00DC2FFB">
        <w:rPr>
          <w:i/>
        </w:rPr>
        <w:t>The Sceptical Realism of David Hume</w:t>
      </w:r>
      <w:r w:rsidR="00912903">
        <w:t>, Manchester: Manchester University Press.</w:t>
      </w:r>
    </w:p>
    <w:p w:rsidR="009022B9" w:rsidRPr="00C443A8" w:rsidRDefault="009022B9" w:rsidP="00FA59F6">
      <w:pPr>
        <w:spacing w:line="480" w:lineRule="auto"/>
        <w:ind w:left="720" w:hanging="720"/>
      </w:pPr>
    </w:p>
    <w:p w:rsidR="000F7CE5" w:rsidRPr="006B342C" w:rsidRDefault="000F7CE5" w:rsidP="001C6313">
      <w:pPr>
        <w:spacing w:line="480" w:lineRule="auto"/>
        <w:ind w:left="720" w:hanging="720"/>
      </w:pPr>
    </w:p>
    <w:sectPr w:rsidR="000F7CE5" w:rsidRPr="006B342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509" w:rsidRDefault="006D3509" w:rsidP="00EB0801">
      <w:pPr>
        <w:spacing w:before="0" w:line="240" w:lineRule="auto"/>
      </w:pPr>
      <w:r>
        <w:separator/>
      </w:r>
    </w:p>
  </w:endnote>
  <w:endnote w:type="continuationSeparator" w:id="0">
    <w:p w:rsidR="006D3509" w:rsidRDefault="006D3509" w:rsidP="00EB080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FE" w:rsidRDefault="00D64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775610"/>
      <w:docPartObj>
        <w:docPartGallery w:val="Page Numbers (Bottom of Page)"/>
        <w:docPartUnique/>
      </w:docPartObj>
    </w:sdtPr>
    <w:sdtEndPr>
      <w:rPr>
        <w:noProof/>
      </w:rPr>
    </w:sdtEndPr>
    <w:sdtContent>
      <w:p w:rsidR="00D64CFE" w:rsidRDefault="00D64CFE">
        <w:pPr>
          <w:pStyle w:val="Footer"/>
          <w:jc w:val="right"/>
        </w:pPr>
        <w:r>
          <w:fldChar w:fldCharType="begin"/>
        </w:r>
        <w:r>
          <w:instrText xml:space="preserve"> PAGE   \* MERGEFORMAT </w:instrText>
        </w:r>
        <w:r>
          <w:fldChar w:fldCharType="separate"/>
        </w:r>
        <w:r w:rsidR="005B29F0">
          <w:rPr>
            <w:noProof/>
          </w:rPr>
          <w:t>1</w:t>
        </w:r>
        <w:r>
          <w:rPr>
            <w:noProof/>
          </w:rPr>
          <w:fldChar w:fldCharType="end"/>
        </w:r>
      </w:p>
    </w:sdtContent>
  </w:sdt>
  <w:p w:rsidR="00D64CFE" w:rsidRDefault="00D64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FE" w:rsidRDefault="00D64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509" w:rsidRDefault="006D3509" w:rsidP="00EB0801">
      <w:pPr>
        <w:spacing w:before="0" w:line="240" w:lineRule="auto"/>
      </w:pPr>
      <w:r>
        <w:separator/>
      </w:r>
    </w:p>
  </w:footnote>
  <w:footnote w:type="continuationSeparator" w:id="0">
    <w:p w:rsidR="006D3509" w:rsidRDefault="006D3509" w:rsidP="00EB0801">
      <w:pPr>
        <w:spacing w:before="0" w:line="240" w:lineRule="auto"/>
      </w:pPr>
      <w:r>
        <w:continuationSeparator/>
      </w:r>
    </w:p>
  </w:footnote>
  <w:footnote w:id="1">
    <w:p w:rsidR="00D64CFE" w:rsidRPr="009A15D6" w:rsidRDefault="00D64CFE" w:rsidP="00B03D0B">
      <w:pPr>
        <w:pStyle w:val="FootnoteText"/>
        <w:spacing w:before="60"/>
      </w:pPr>
      <w:r w:rsidRPr="009A15D6">
        <w:rPr>
          <w:rStyle w:val="FootnoteReference"/>
        </w:rPr>
        <w:footnoteRef/>
      </w:r>
      <w:r w:rsidRPr="009A15D6">
        <w:t xml:space="preserve"> ‘THN’ refers to the </w:t>
      </w:r>
      <w:r w:rsidRPr="009A15D6">
        <w:rPr>
          <w:i/>
        </w:rPr>
        <w:t>Treatise of Human Nature</w:t>
      </w:r>
      <w:r w:rsidRPr="009A15D6">
        <w:t xml:space="preserve">, ‘EHU’ to the </w:t>
      </w:r>
      <w:r w:rsidRPr="009A15D6">
        <w:rPr>
          <w:i/>
        </w:rPr>
        <w:t>Enquiry Concerning Human Understanding</w:t>
      </w:r>
      <w:r w:rsidRPr="009A15D6">
        <w:t xml:space="preserve">, ‘EPM’ to the </w:t>
      </w:r>
      <w:r w:rsidRPr="009A15D6">
        <w:rPr>
          <w:i/>
        </w:rPr>
        <w:t>Enquiry Concerning the Principles of Morals</w:t>
      </w:r>
      <w:r w:rsidRPr="009A15D6">
        <w:t>,</w:t>
      </w:r>
      <w:r w:rsidRPr="009A15D6">
        <w:rPr>
          <w:sz w:val="24"/>
          <w:szCs w:val="22"/>
        </w:rPr>
        <w:t xml:space="preserve"> </w:t>
      </w:r>
      <w:r w:rsidRPr="009A15D6">
        <w:t xml:space="preserve">and EMPL’ to </w:t>
      </w:r>
      <w:r w:rsidRPr="009A15D6">
        <w:rPr>
          <w:i/>
        </w:rPr>
        <w:t>Essays Moral, Political, and Literary</w:t>
      </w:r>
      <w:r w:rsidRPr="009A15D6">
        <w:t>. Arabic numerals refer to section and para</w:t>
      </w:r>
      <w:r w:rsidR="00F02882">
        <w:t>graph numbers (EHU and EPM)</w:t>
      </w:r>
      <w:r w:rsidR="00773236">
        <w:t>;</w:t>
      </w:r>
      <w:r w:rsidR="00F02882">
        <w:t xml:space="preserve"> </w:t>
      </w:r>
      <w:r w:rsidRPr="009A15D6">
        <w:t>to book, part, sectio</w:t>
      </w:r>
      <w:r w:rsidR="00F02882">
        <w:t>n, and paragraph number</w:t>
      </w:r>
      <w:r w:rsidR="00773236">
        <w:t>s (THN);</w:t>
      </w:r>
      <w:r w:rsidR="00F02882">
        <w:t xml:space="preserve"> or to page numbers</w:t>
      </w:r>
      <w:r w:rsidR="00D23E38">
        <w:t xml:space="preserve"> in the Miller edition of the </w:t>
      </w:r>
      <w:r w:rsidR="00D23E38" w:rsidRPr="00D23E38">
        <w:rPr>
          <w:i/>
        </w:rPr>
        <w:t>Essays</w:t>
      </w:r>
      <w:r w:rsidR="00F02882">
        <w:t xml:space="preserve"> (EMPL).</w:t>
      </w:r>
    </w:p>
  </w:footnote>
  <w:footnote w:id="2">
    <w:p w:rsidR="00D64CFE" w:rsidRPr="009A15D6" w:rsidRDefault="00D64CFE" w:rsidP="00B03D0B">
      <w:pPr>
        <w:pStyle w:val="FootnoteText"/>
        <w:spacing w:before="60"/>
        <w:rPr>
          <w:lang w:val="en-US"/>
        </w:rPr>
      </w:pPr>
      <w:r w:rsidRPr="009A15D6">
        <w:rPr>
          <w:rStyle w:val="FootnoteReference"/>
        </w:rPr>
        <w:footnoteRef/>
      </w:r>
      <w:r w:rsidRPr="009A15D6">
        <w:t xml:space="preserve"> </w:t>
      </w:r>
      <w:r w:rsidRPr="009A15D6">
        <w:rPr>
          <w:lang w:val="en-US"/>
        </w:rPr>
        <w:t>One might take ‘bundle of perceptions’ to refer to the synchronic self and ‘succession of perceptions’ t</w:t>
      </w:r>
      <w:r w:rsidR="00574707">
        <w:rPr>
          <w:lang w:val="en-US"/>
        </w:rPr>
        <w:t>o refer to the diachronic self.</w:t>
      </w:r>
    </w:p>
  </w:footnote>
  <w:footnote w:id="3">
    <w:p w:rsidR="00BB2347" w:rsidRPr="00BB2347" w:rsidRDefault="00BB2347" w:rsidP="00BB2347">
      <w:pPr>
        <w:pStyle w:val="FootnoteText"/>
        <w:spacing w:before="60"/>
        <w:rPr>
          <w:lang w:val="en-US"/>
        </w:rPr>
      </w:pPr>
      <w:r>
        <w:rPr>
          <w:rStyle w:val="FootnoteReference"/>
        </w:rPr>
        <w:footnoteRef/>
      </w:r>
      <w:r>
        <w:t xml:space="preserve"> This is noted by</w:t>
      </w:r>
      <w:r w:rsidR="008F42A8">
        <w:t xml:space="preserve"> </w:t>
      </w:r>
      <w:proofErr w:type="spellStart"/>
      <w:r w:rsidR="008F42A8">
        <w:t>Penelhum</w:t>
      </w:r>
      <w:proofErr w:type="spellEnd"/>
      <w:r w:rsidR="008F42A8">
        <w:t xml:space="preserve"> (1976: </w:t>
      </w:r>
      <w:r w:rsidRPr="00BB2347">
        <w:t xml:space="preserve">9), </w:t>
      </w:r>
      <w:proofErr w:type="spellStart"/>
      <w:r w:rsidRPr="00BB2347">
        <w:t>Baier</w:t>
      </w:r>
      <w:proofErr w:type="spellEnd"/>
      <w:r w:rsidRPr="00BB2347">
        <w:t xml:space="preserve"> (1979</w:t>
      </w:r>
      <w:r w:rsidR="008F42A8">
        <w:t xml:space="preserve">: </w:t>
      </w:r>
      <w:r w:rsidRPr="00BB2347">
        <w:t>23</w:t>
      </w:r>
      <w:r>
        <w:t>5), and McIntyre (1989</w:t>
      </w:r>
      <w:r w:rsidR="008F42A8">
        <w:t xml:space="preserve">: </w:t>
      </w:r>
      <w:r>
        <w:t>545).</w:t>
      </w:r>
    </w:p>
  </w:footnote>
  <w:footnote w:id="4">
    <w:p w:rsidR="001D589E" w:rsidRPr="001D589E" w:rsidRDefault="001D589E" w:rsidP="001D589E">
      <w:pPr>
        <w:pStyle w:val="FootnoteText"/>
        <w:spacing w:before="60"/>
        <w:rPr>
          <w:lang w:val="en-US"/>
        </w:rPr>
      </w:pPr>
      <w:r>
        <w:rPr>
          <w:rStyle w:val="FootnoteReference"/>
        </w:rPr>
        <w:footnoteRef/>
      </w:r>
      <w:r>
        <w:t xml:space="preserve"> </w:t>
      </w:r>
      <w:r>
        <w:rPr>
          <w:lang w:val="en-US"/>
        </w:rPr>
        <w:t>Moral sentiments are outside the domain of reason, but would not constitute ‘facts’.</w:t>
      </w:r>
    </w:p>
  </w:footnote>
  <w:footnote w:id="5">
    <w:p w:rsidR="001A4A2B" w:rsidRPr="00206D3F" w:rsidRDefault="001A4A2B" w:rsidP="001A4A2B">
      <w:pPr>
        <w:pStyle w:val="FootnoteText"/>
        <w:spacing w:before="60"/>
        <w:rPr>
          <w:lang w:val="en-US"/>
        </w:rPr>
      </w:pPr>
      <w:r>
        <w:rPr>
          <w:rStyle w:val="FootnoteReference"/>
        </w:rPr>
        <w:footnoteRef/>
      </w:r>
      <w:r>
        <w:t xml:space="preserve"> I say more about this</w:t>
      </w:r>
      <w:r w:rsidR="006E6A1F">
        <w:t xml:space="preserve"> in</w:t>
      </w:r>
      <w:r w:rsidRPr="00206D3F">
        <w:t xml:space="preserve"> </w:t>
      </w:r>
      <w:r w:rsidR="00B00A3F">
        <w:t>Qu (2012)</w:t>
      </w:r>
      <w:r w:rsidR="00A12649">
        <w:t>.</w:t>
      </w:r>
    </w:p>
  </w:footnote>
  <w:footnote w:id="6">
    <w:p w:rsidR="00236391" w:rsidRPr="00236391" w:rsidRDefault="00236391" w:rsidP="00236391">
      <w:pPr>
        <w:pStyle w:val="FootnoteText"/>
        <w:spacing w:before="60"/>
        <w:rPr>
          <w:lang w:val="en-US"/>
        </w:rPr>
      </w:pPr>
      <w:r>
        <w:rPr>
          <w:rStyle w:val="FootnoteReference"/>
        </w:rPr>
        <w:footnoteRef/>
      </w:r>
      <w:r>
        <w:t xml:space="preserve"> </w:t>
      </w:r>
      <w:r>
        <w:rPr>
          <w:lang w:val="en-US"/>
        </w:rPr>
        <w:t>See</w:t>
      </w:r>
      <w:r w:rsidRPr="00236391">
        <w:t xml:space="preserve"> </w:t>
      </w:r>
      <w:proofErr w:type="spellStart"/>
      <w:r w:rsidRPr="00236391">
        <w:rPr>
          <w:lang w:val="en-US"/>
        </w:rPr>
        <w:t>Alanen</w:t>
      </w:r>
      <w:proofErr w:type="spellEnd"/>
      <w:r w:rsidRPr="00236391">
        <w:rPr>
          <w:lang w:val="en-US"/>
        </w:rPr>
        <w:t xml:space="preserve"> (2014), </w:t>
      </w:r>
      <w:proofErr w:type="spellStart"/>
      <w:r w:rsidRPr="00236391">
        <w:rPr>
          <w:lang w:val="en-US"/>
        </w:rPr>
        <w:t>Baier</w:t>
      </w:r>
      <w:proofErr w:type="spellEnd"/>
      <w:r w:rsidRPr="00236391">
        <w:rPr>
          <w:lang w:val="en-US"/>
        </w:rPr>
        <w:t xml:space="preserve"> (1991</w:t>
      </w:r>
      <w:r w:rsidR="008F42A8">
        <w:rPr>
          <w:lang w:val="en-US"/>
        </w:rPr>
        <w:t xml:space="preserve">: </w:t>
      </w:r>
      <w:r w:rsidRPr="00236391">
        <w:rPr>
          <w:lang w:val="en-US"/>
        </w:rPr>
        <w:t>130), Carlson (2009), Garrett (1997</w:t>
      </w:r>
      <w:r w:rsidR="008F42A8">
        <w:rPr>
          <w:lang w:val="en-US"/>
        </w:rPr>
        <w:t xml:space="preserve">: </w:t>
      </w:r>
      <w:r w:rsidRPr="00236391">
        <w:rPr>
          <w:lang w:val="en-US"/>
        </w:rPr>
        <w:t>168), McIntyre (1989), Rawls (2000</w:t>
      </w:r>
      <w:r w:rsidR="008F42A8">
        <w:rPr>
          <w:lang w:val="en-US"/>
        </w:rPr>
        <w:t xml:space="preserve">: 87), and </w:t>
      </w:r>
      <w:proofErr w:type="spellStart"/>
      <w:r w:rsidR="008F42A8">
        <w:rPr>
          <w:lang w:val="en-US"/>
        </w:rPr>
        <w:t>Schmitter</w:t>
      </w:r>
      <w:proofErr w:type="spellEnd"/>
      <w:r w:rsidR="008F42A8">
        <w:rPr>
          <w:lang w:val="en-US"/>
        </w:rPr>
        <w:t xml:space="preserve"> (2009: </w:t>
      </w:r>
      <w:r w:rsidRPr="00236391">
        <w:rPr>
          <w:lang w:val="en-US"/>
        </w:rPr>
        <w:t>235)</w:t>
      </w:r>
      <w:r>
        <w:rPr>
          <w:lang w:val="en-US"/>
        </w:rPr>
        <w:t>.</w:t>
      </w:r>
    </w:p>
  </w:footnote>
  <w:footnote w:id="7">
    <w:p w:rsidR="00BB2347" w:rsidRPr="00BB2347" w:rsidRDefault="00BB2347" w:rsidP="00BB2347">
      <w:pPr>
        <w:pStyle w:val="FootnoteText"/>
        <w:spacing w:before="60"/>
        <w:rPr>
          <w:lang w:val="en-US"/>
        </w:rPr>
      </w:pPr>
      <w:r>
        <w:rPr>
          <w:rStyle w:val="FootnoteReference"/>
        </w:rPr>
        <w:footnoteRef/>
      </w:r>
      <w:r>
        <w:t xml:space="preserve"> </w:t>
      </w:r>
      <w:r w:rsidR="00E354CB">
        <w:t>Hume also notes our ‘intimate… consciousness’ of the self (THN 2.1.2.2); a</w:t>
      </w:r>
      <w:r w:rsidRPr="00BB2347">
        <w:t xml:space="preserve">s I argue in </w:t>
      </w:r>
      <w:r w:rsidR="00B00A3F">
        <w:t>Qu (2015)</w:t>
      </w:r>
      <w:r w:rsidRPr="00BB2347">
        <w:t>, Hume’s usage of ‘conscious’ and its cognates often relates to that immediate awareness we have of our perceptions.</w:t>
      </w:r>
    </w:p>
  </w:footnote>
  <w:footnote w:id="8">
    <w:p w:rsidR="00D64CFE" w:rsidRPr="009A15D6" w:rsidRDefault="00D64CFE" w:rsidP="009A15D6">
      <w:pPr>
        <w:pStyle w:val="FootnoteText"/>
        <w:spacing w:before="60"/>
      </w:pPr>
      <w:r w:rsidRPr="009A15D6">
        <w:rPr>
          <w:rStyle w:val="FootnoteReference"/>
        </w:rPr>
        <w:footnoteRef/>
      </w:r>
      <w:r w:rsidRPr="009A15D6">
        <w:t xml:space="preserve"> One </w:t>
      </w:r>
      <w:r w:rsidR="003A5B89">
        <w:t xml:space="preserve">seeming difference between ST and SP is </w:t>
      </w:r>
      <w:r w:rsidR="00236391">
        <w:t>that</w:t>
      </w:r>
      <w:r w:rsidRPr="009A15D6">
        <w:t xml:space="preserve"> </w:t>
      </w:r>
      <w:r w:rsidR="00236391">
        <w:t xml:space="preserve">the latter is sometimes described as encompassing </w:t>
      </w:r>
      <w:r w:rsidRPr="009A15D6">
        <w:t>body</w:t>
      </w:r>
      <w:r w:rsidR="002E2B06">
        <w:t xml:space="preserve"> </w:t>
      </w:r>
      <w:r w:rsidRPr="009A15D6">
        <w:t>(</w:t>
      </w:r>
      <w:r w:rsidR="002E2B06">
        <w:t xml:space="preserve">e.g. </w:t>
      </w:r>
      <w:r w:rsidR="006E6A1F">
        <w:t>THN 2.1.9.1)</w:t>
      </w:r>
      <w:r w:rsidR="00236391">
        <w:t>;</w:t>
      </w:r>
      <w:r w:rsidR="006E6A1F">
        <w:t xml:space="preserve"> </w:t>
      </w:r>
      <w:proofErr w:type="spellStart"/>
      <w:r w:rsidR="008F42A8">
        <w:t>Penelhum</w:t>
      </w:r>
      <w:proofErr w:type="spellEnd"/>
      <w:r w:rsidR="008F42A8">
        <w:t xml:space="preserve"> (1976: </w:t>
      </w:r>
      <w:r w:rsidRPr="009A15D6">
        <w:t xml:space="preserve">10) </w:t>
      </w:r>
      <w:r w:rsidR="00236391">
        <w:t xml:space="preserve">takes Hume to be inconsistent </w:t>
      </w:r>
      <w:r w:rsidR="00BE7E63">
        <w:t>i</w:t>
      </w:r>
      <w:r w:rsidR="00236391">
        <w:t>n this</w:t>
      </w:r>
      <w:r w:rsidR="00BE7E63">
        <w:t xml:space="preserve"> respect</w:t>
      </w:r>
      <w:r w:rsidRPr="009A15D6">
        <w:t>.</w:t>
      </w:r>
      <w:r w:rsidR="006E6A1F">
        <w:t xml:space="preserve"> In contrast,</w:t>
      </w:r>
      <w:r w:rsidRPr="009A15D6">
        <w:t xml:space="preserve"> I think Hume does not explicitly </w:t>
      </w:r>
      <w:r w:rsidR="00236391">
        <w:t>refer to body</w:t>
      </w:r>
      <w:r w:rsidRPr="009A15D6">
        <w:t xml:space="preserve"> in THN 1.4.6 because of the sceptical context of this section, </w:t>
      </w:r>
      <w:r w:rsidR="004B3CD7">
        <w:t>which occurs</w:t>
      </w:r>
      <w:r w:rsidRPr="009A15D6">
        <w:t xml:space="preserve"> just a few sections after</w:t>
      </w:r>
      <w:r w:rsidR="004B3CD7">
        <w:t xml:space="preserve"> a discussion of</w:t>
      </w:r>
      <w:r w:rsidRPr="009A15D6">
        <w:t xml:space="preserve"> sceptic</w:t>
      </w:r>
      <w:r w:rsidR="004B3CD7">
        <w:t>ism about the external world (</w:t>
      </w:r>
      <w:r w:rsidRPr="009A15D6">
        <w:t>THN 1.4.2</w:t>
      </w:r>
      <w:r w:rsidR="004B3CD7">
        <w:t>). Thus</w:t>
      </w:r>
      <w:r w:rsidRPr="009A15D6">
        <w:t>, he probably treats body as he does any other external object, that i</w:t>
      </w:r>
      <w:r w:rsidR="00236391">
        <w:t>s, as a series of perceptions</w:t>
      </w:r>
      <w:r w:rsidRPr="009A15D6">
        <w:t xml:space="preserve">. In Book 2 Hume is less strict about this issue, and so he sometimes mentions body as distinct from a series of perceptions. </w:t>
      </w:r>
      <w:r w:rsidR="005227AA">
        <w:t xml:space="preserve">Another possibility </w:t>
      </w:r>
      <w:r w:rsidR="00E354CB">
        <w:t>that</w:t>
      </w:r>
      <w:r w:rsidR="005227AA">
        <w:t xml:space="preserve"> an anonymous referee </w:t>
      </w:r>
      <w:r w:rsidR="00666958">
        <w:t>suggests</w:t>
      </w:r>
      <w:r w:rsidR="005227AA">
        <w:t xml:space="preserve"> is that Hume’s notion of the i</w:t>
      </w:r>
      <w:r w:rsidR="00A14956">
        <w:t>magination is borrowed from Male</w:t>
      </w:r>
      <w:r w:rsidR="005227AA">
        <w:t>branche</w:t>
      </w:r>
      <w:r w:rsidR="003A5B89">
        <w:t xml:space="preserve"> (</w:t>
      </w:r>
      <w:r w:rsidR="00DC2FFB">
        <w:t xml:space="preserve">Wright 1983, </w:t>
      </w:r>
      <w:proofErr w:type="spellStart"/>
      <w:r w:rsidR="003A5B89">
        <w:t>Kail</w:t>
      </w:r>
      <w:proofErr w:type="spellEnd"/>
      <w:r w:rsidR="003A5B89">
        <w:t xml:space="preserve"> 2008)</w:t>
      </w:r>
      <w:r w:rsidR="005227AA">
        <w:t xml:space="preserve">, </w:t>
      </w:r>
      <w:r w:rsidR="00751315">
        <w:t>and thus</w:t>
      </w:r>
      <w:r w:rsidR="005227AA">
        <w:t xml:space="preserve"> involves the effect of the motion of animal spirits in the brain – given that </w:t>
      </w:r>
      <w:r w:rsidR="00FB6113">
        <w:t>ST</w:t>
      </w:r>
      <w:r w:rsidR="005227AA">
        <w:t xml:space="preserve"> is the self ‘as it regard</w:t>
      </w:r>
      <w:r w:rsidR="00773236">
        <w:t>s</w:t>
      </w:r>
      <w:r w:rsidR="00236391">
        <w:t xml:space="preserve"> our thought or imagination’, it</w:t>
      </w:r>
      <w:r w:rsidR="005227AA">
        <w:t xml:space="preserve"> might be seen to incorporate some notion of body.</w:t>
      </w:r>
      <w:r w:rsidRPr="009A15D6">
        <w:t xml:space="preserve"> </w:t>
      </w:r>
      <w:r w:rsidR="00236391">
        <w:t xml:space="preserve">For disagreement, </w:t>
      </w:r>
      <w:r w:rsidR="008F42A8">
        <w:t xml:space="preserve">see </w:t>
      </w:r>
      <w:proofErr w:type="spellStart"/>
      <w:r w:rsidR="008F42A8">
        <w:t>Capaldi</w:t>
      </w:r>
      <w:proofErr w:type="spellEnd"/>
      <w:r w:rsidR="008F42A8">
        <w:t xml:space="preserve"> (1989: </w:t>
      </w:r>
      <w:r w:rsidRPr="009A15D6">
        <w:t>168)</w:t>
      </w:r>
      <w:r w:rsidR="00F02882">
        <w:t xml:space="preserve"> and </w:t>
      </w:r>
      <w:proofErr w:type="spellStart"/>
      <w:r w:rsidR="00F02882">
        <w:t>Alanen</w:t>
      </w:r>
      <w:proofErr w:type="spellEnd"/>
      <w:r w:rsidR="00F02882">
        <w:t xml:space="preserve"> (2014</w:t>
      </w:r>
      <w:r w:rsidR="008F42A8">
        <w:t xml:space="preserve">: </w:t>
      </w:r>
      <w:r w:rsidR="003A5B89">
        <w:t>13</w:t>
      </w:r>
      <w:r w:rsidR="00F02882">
        <w:t>)</w:t>
      </w:r>
      <w:r w:rsidR="00B00A3F">
        <w:t>, who take</w:t>
      </w:r>
      <w:r w:rsidRPr="009A15D6">
        <w:t xml:space="preserve"> body to be crucial and novel to </w:t>
      </w:r>
      <w:r w:rsidR="00A90ACF">
        <w:t>SP</w:t>
      </w:r>
      <w:r w:rsidR="00E84E49">
        <w:t>.</w:t>
      </w:r>
    </w:p>
  </w:footnote>
  <w:footnote w:id="9">
    <w:p w:rsidR="00F778F4" w:rsidRPr="009A15D6" w:rsidRDefault="00F778F4" w:rsidP="00F778F4">
      <w:pPr>
        <w:pStyle w:val="FootnoteText"/>
        <w:spacing w:before="60"/>
        <w:rPr>
          <w:lang w:val="en-US"/>
        </w:rPr>
      </w:pPr>
      <w:r w:rsidRPr="009A15D6">
        <w:rPr>
          <w:rStyle w:val="FootnoteReference"/>
        </w:rPr>
        <w:footnoteRef/>
      </w:r>
      <w:r w:rsidRPr="009A15D6">
        <w:t xml:space="preserve"> </w:t>
      </w:r>
      <w:r w:rsidRPr="009A15D6">
        <w:rPr>
          <w:lang w:val="en-US"/>
        </w:rPr>
        <w:t xml:space="preserve">Also puzzling is why Hume speaks of ‘the idea, or rather impression of ourselves’ (THN 2.1.11.4), since THN 1.4.6 </w:t>
      </w:r>
      <w:r w:rsidR="00236391">
        <w:rPr>
          <w:lang w:val="en-US"/>
        </w:rPr>
        <w:t>argues</w:t>
      </w:r>
      <w:r w:rsidRPr="009A15D6">
        <w:rPr>
          <w:lang w:val="en-US"/>
        </w:rPr>
        <w:t xml:space="preserve"> that we have no </w:t>
      </w:r>
      <w:r w:rsidR="00B00A3F">
        <w:rPr>
          <w:lang w:val="en-US"/>
        </w:rPr>
        <w:t xml:space="preserve">such </w:t>
      </w:r>
      <w:r w:rsidRPr="009A15D6">
        <w:rPr>
          <w:lang w:val="en-US"/>
        </w:rPr>
        <w:t>impression</w:t>
      </w:r>
      <w:r w:rsidR="008F42A8">
        <w:rPr>
          <w:lang w:val="en-US"/>
        </w:rPr>
        <w:t xml:space="preserve">. Garrett (1997: </w:t>
      </w:r>
      <w:r w:rsidRPr="009A15D6">
        <w:rPr>
          <w:lang w:val="en-US"/>
        </w:rPr>
        <w:t>169) argues that the idea of a self is an abstract idea, and any imp</w:t>
      </w:r>
      <w:r w:rsidR="00BE7E63">
        <w:rPr>
          <w:lang w:val="en-US"/>
        </w:rPr>
        <w:t>ression we have could serve as this</w:t>
      </w:r>
      <w:r w:rsidRPr="009A15D6">
        <w:rPr>
          <w:lang w:val="en-US"/>
        </w:rPr>
        <w:t xml:space="preserve"> </w:t>
      </w:r>
      <w:r w:rsidR="008F42A8">
        <w:rPr>
          <w:lang w:val="en-US"/>
        </w:rPr>
        <w:t xml:space="preserve">abstract idea. Carlson (2009: </w:t>
      </w:r>
      <w:r w:rsidRPr="009A15D6">
        <w:rPr>
          <w:lang w:val="en-US"/>
        </w:rPr>
        <w:t xml:space="preserve">177) argues that the ordinary person’s vague idea of themselves as their perceptions might be </w:t>
      </w:r>
      <w:r w:rsidR="00B00A3F">
        <w:rPr>
          <w:lang w:val="en-US"/>
        </w:rPr>
        <w:t xml:space="preserve">sufficiently </w:t>
      </w:r>
      <w:r w:rsidRPr="009A15D6">
        <w:rPr>
          <w:lang w:val="en-US"/>
        </w:rPr>
        <w:t>enlivened that it approaches the status of an impression.</w:t>
      </w:r>
    </w:p>
  </w:footnote>
  <w:footnote w:id="10">
    <w:p w:rsidR="006E6A1F" w:rsidRPr="006E6A1F" w:rsidRDefault="006E6A1F" w:rsidP="006E6A1F">
      <w:pPr>
        <w:pStyle w:val="FootnoteText"/>
        <w:spacing w:before="60"/>
        <w:rPr>
          <w:lang w:val="en-US"/>
        </w:rPr>
      </w:pPr>
      <w:r>
        <w:rPr>
          <w:rStyle w:val="FootnoteReference"/>
        </w:rPr>
        <w:footnoteRef/>
      </w:r>
      <w:r>
        <w:t xml:space="preserve"> </w:t>
      </w:r>
      <w:r w:rsidR="003560FC">
        <w:t xml:space="preserve">Thanks to </w:t>
      </w:r>
      <w:r w:rsidR="00B00A3F">
        <w:rPr>
          <w:lang w:val="en-US"/>
        </w:rPr>
        <w:t>Jennifer</w:t>
      </w:r>
      <w:r w:rsidR="00B00A3F" w:rsidRPr="00B00A3F">
        <w:rPr>
          <w:sz w:val="24"/>
          <w:szCs w:val="22"/>
        </w:rPr>
        <w:t xml:space="preserve"> </w:t>
      </w:r>
      <w:proofErr w:type="spellStart"/>
      <w:r w:rsidR="00B00A3F" w:rsidRPr="00B00A3F">
        <w:t>Marušić</w:t>
      </w:r>
      <w:proofErr w:type="spellEnd"/>
      <w:r w:rsidR="00B00A3F">
        <w:rPr>
          <w:lang w:val="en-US"/>
        </w:rPr>
        <w:t xml:space="preserve"> </w:t>
      </w:r>
      <w:r w:rsidR="003560FC">
        <w:rPr>
          <w:lang w:val="en-US"/>
        </w:rPr>
        <w:t xml:space="preserve">for </w:t>
      </w:r>
      <w:r w:rsidR="001D589E">
        <w:rPr>
          <w:lang w:val="en-US"/>
        </w:rPr>
        <w:t>pressing this point</w:t>
      </w:r>
      <w:r>
        <w:rPr>
          <w:lang w:val="en-US"/>
        </w:rPr>
        <w:t>.</w:t>
      </w:r>
    </w:p>
  </w:footnote>
  <w:footnote w:id="11">
    <w:p w:rsidR="00721452" w:rsidRPr="00721452" w:rsidRDefault="00721452" w:rsidP="00721452">
      <w:pPr>
        <w:pStyle w:val="FootnoteText"/>
        <w:spacing w:before="60"/>
        <w:rPr>
          <w:lang w:val="en-US"/>
        </w:rPr>
      </w:pPr>
      <w:r>
        <w:rPr>
          <w:rStyle w:val="FootnoteReference"/>
        </w:rPr>
        <w:footnoteRef/>
      </w:r>
      <w:r>
        <w:t xml:space="preserve"> </w:t>
      </w:r>
      <w:r>
        <w:rPr>
          <w:lang w:val="en-US"/>
        </w:rPr>
        <w:t>Thanks to an anonymous referee for pressing me on this.</w:t>
      </w:r>
    </w:p>
  </w:footnote>
  <w:footnote w:id="12">
    <w:p w:rsidR="00574707" w:rsidRPr="00574707" w:rsidRDefault="00574707" w:rsidP="00574707">
      <w:pPr>
        <w:pStyle w:val="FootnoteText"/>
        <w:spacing w:before="60"/>
        <w:rPr>
          <w:lang w:val="en-US"/>
        </w:rPr>
      </w:pPr>
      <w:r>
        <w:rPr>
          <w:rStyle w:val="FootnoteReference"/>
        </w:rPr>
        <w:footnoteRef/>
      </w:r>
      <w:r>
        <w:t xml:space="preserve"> </w:t>
      </w:r>
      <w:r>
        <w:rPr>
          <w:lang w:val="en-US"/>
        </w:rPr>
        <w:t>Of course, if the self comprises durable qualities, the self will correspondingly be durable.</w:t>
      </w:r>
    </w:p>
  </w:footnote>
  <w:footnote w:id="13">
    <w:p w:rsidR="00E354CB" w:rsidRPr="00E354CB" w:rsidRDefault="00E354CB" w:rsidP="00E354CB">
      <w:pPr>
        <w:pStyle w:val="FootnoteText"/>
        <w:spacing w:before="60"/>
        <w:rPr>
          <w:lang w:val="en-US"/>
        </w:rPr>
      </w:pPr>
      <w:r>
        <w:rPr>
          <w:rStyle w:val="FootnoteReference"/>
        </w:rPr>
        <w:footnoteRef/>
      </w:r>
      <w:r>
        <w:t xml:space="preserve"> </w:t>
      </w:r>
      <w:r w:rsidRPr="00E354CB">
        <w:t xml:space="preserve">In response, </w:t>
      </w:r>
      <w:proofErr w:type="spellStart"/>
      <w:r w:rsidRPr="00E354CB">
        <w:t>Pitson</w:t>
      </w:r>
      <w:proofErr w:type="spellEnd"/>
      <w:r w:rsidRPr="00E354CB">
        <w:t xml:space="preserve"> (2002</w:t>
      </w:r>
      <w:r w:rsidR="008F42A8">
        <w:t xml:space="preserve">: </w:t>
      </w:r>
      <w:r w:rsidRPr="00E354CB">
        <w:t>90) objects that passions do not have ‘genuine duration’.</w:t>
      </w:r>
    </w:p>
  </w:footnote>
  <w:footnote w:id="14">
    <w:p w:rsidR="00D64CFE" w:rsidRPr="007E497B" w:rsidRDefault="00D64CFE" w:rsidP="007E497B">
      <w:pPr>
        <w:pStyle w:val="FootnoteText"/>
        <w:spacing w:before="60"/>
        <w:rPr>
          <w:lang w:val="en-US"/>
        </w:rPr>
      </w:pPr>
      <w:r>
        <w:rPr>
          <w:rStyle w:val="FootnoteReference"/>
        </w:rPr>
        <w:footnoteRef/>
      </w:r>
      <w:r>
        <w:t xml:space="preserve"> </w:t>
      </w:r>
      <w:r>
        <w:rPr>
          <w:lang w:val="en-US"/>
        </w:rPr>
        <w:t xml:space="preserve">Loeb (2002) sees vivacity as fundamentally being a dispositional rather than experiential notion. See </w:t>
      </w:r>
      <w:r w:rsidRPr="00B8784F">
        <w:t>Marušić (2010</w:t>
      </w:r>
      <w:r>
        <w:t>) for some excellent criticism of this view.</w:t>
      </w:r>
    </w:p>
  </w:footnote>
  <w:footnote w:id="15">
    <w:p w:rsidR="00D64CFE" w:rsidRPr="009A15D6" w:rsidRDefault="00D64CFE" w:rsidP="009A15D6">
      <w:pPr>
        <w:pStyle w:val="FootnoteText"/>
        <w:spacing w:before="60"/>
        <w:rPr>
          <w:lang w:val="en-US"/>
        </w:rPr>
      </w:pPr>
      <w:r w:rsidRPr="009A15D6">
        <w:rPr>
          <w:rStyle w:val="FootnoteReference"/>
        </w:rPr>
        <w:footnoteRef/>
      </w:r>
      <w:r w:rsidRPr="009A15D6">
        <w:t xml:space="preserve"> </w:t>
      </w:r>
      <w:r w:rsidR="00384EDC" w:rsidRPr="00384EDC">
        <w:rPr>
          <w:lang w:val="en-US"/>
        </w:rPr>
        <w:t>Stroud (1997</w:t>
      </w:r>
      <w:r w:rsidR="008F42A8">
        <w:rPr>
          <w:lang w:val="en-US"/>
        </w:rPr>
        <w:t xml:space="preserve">: </w:t>
      </w:r>
      <w:r w:rsidR="00384EDC" w:rsidRPr="00384EDC">
        <w:rPr>
          <w:lang w:val="en-US"/>
        </w:rPr>
        <w:t>164-5), Smith (1994</w:t>
      </w:r>
      <w:r w:rsidR="008F42A8">
        <w:rPr>
          <w:lang w:val="en-US"/>
        </w:rPr>
        <w:t xml:space="preserve">: </w:t>
      </w:r>
      <w:r w:rsidR="00384EDC" w:rsidRPr="00384EDC">
        <w:rPr>
          <w:lang w:val="en-US"/>
        </w:rPr>
        <w:t>112) and Shaw (1989) claim</w:t>
      </w:r>
      <w:r w:rsidRPr="009A15D6">
        <w:rPr>
          <w:lang w:val="en-US"/>
        </w:rPr>
        <w:t xml:space="preserve"> that the calm pas</w:t>
      </w:r>
      <w:r w:rsidR="00384EDC">
        <w:rPr>
          <w:lang w:val="en-US"/>
        </w:rPr>
        <w:t>sions are completely insensible;</w:t>
      </w:r>
      <w:r w:rsidRPr="009A15D6">
        <w:rPr>
          <w:lang w:val="en-US"/>
        </w:rPr>
        <w:t xml:space="preserve"> </w:t>
      </w:r>
      <w:r w:rsidR="00F778F4">
        <w:rPr>
          <w:lang w:val="en-US"/>
        </w:rPr>
        <w:t xml:space="preserve">I argue against this </w:t>
      </w:r>
      <w:r w:rsidR="00384EDC">
        <w:rPr>
          <w:lang w:val="en-US"/>
        </w:rPr>
        <w:t>in</w:t>
      </w:r>
      <w:r w:rsidRPr="009A15D6">
        <w:rPr>
          <w:lang w:val="en-US"/>
        </w:rPr>
        <w:t xml:space="preserve"> </w:t>
      </w:r>
      <w:r w:rsidR="00B00A3F">
        <w:rPr>
          <w:lang w:val="en-US"/>
        </w:rPr>
        <w:t xml:space="preserve">Qu </w:t>
      </w:r>
      <w:r w:rsidR="00965964">
        <w:rPr>
          <w:lang w:val="en-US"/>
        </w:rPr>
        <w:t>(Forthcoming</w:t>
      </w:r>
      <w:r w:rsidR="00B00A3F">
        <w:rPr>
          <w:lang w:val="en-US"/>
        </w:rPr>
        <w:t>)</w:t>
      </w:r>
      <w:r w:rsidR="00F778F4">
        <w:rPr>
          <w:lang w:val="en-US"/>
        </w:rPr>
        <w:t>.</w:t>
      </w:r>
    </w:p>
  </w:footnote>
  <w:footnote w:id="16">
    <w:p w:rsidR="00D64CFE" w:rsidRPr="009A15D6" w:rsidRDefault="00D64CFE" w:rsidP="008063DF">
      <w:pPr>
        <w:pStyle w:val="FootnoteText"/>
        <w:spacing w:before="60"/>
        <w:rPr>
          <w:lang w:val="en-US"/>
        </w:rPr>
      </w:pPr>
      <w:r w:rsidRPr="009A15D6">
        <w:rPr>
          <w:rStyle w:val="FootnoteReference"/>
        </w:rPr>
        <w:footnoteRef/>
      </w:r>
      <w:r w:rsidRPr="009A15D6">
        <w:t xml:space="preserve"> </w:t>
      </w:r>
      <w:r w:rsidRPr="00D733FF">
        <w:t>A further problem for McIntyre’s account is that it struggles to account for natural abilities, which Hume considers ‘on the same footing’</w:t>
      </w:r>
      <w:r w:rsidR="00786F62">
        <w:t xml:space="preserve"> (THN 3.3.4.1) to moral virtues, but many of which</w:t>
      </w:r>
      <w:r w:rsidRPr="00D733FF">
        <w:t xml:space="preserve"> have no o</w:t>
      </w:r>
      <w:r w:rsidR="00786F62">
        <w:t>bvious relation to the passions</w:t>
      </w:r>
      <w:r>
        <w:t xml:space="preserve">. </w:t>
      </w:r>
      <w:r w:rsidR="00F02882">
        <w:rPr>
          <w:lang w:val="en-US"/>
        </w:rPr>
        <w:t>In a recent talk,</w:t>
      </w:r>
      <w:r w:rsidRPr="009A15D6">
        <w:rPr>
          <w:lang w:val="en-US"/>
        </w:rPr>
        <w:t xml:space="preserve"> McIntyre</w:t>
      </w:r>
      <w:r w:rsidR="00F02882">
        <w:rPr>
          <w:lang w:val="en-US"/>
        </w:rPr>
        <w:t xml:space="preserve"> (2015)</w:t>
      </w:r>
      <w:r w:rsidRPr="009A15D6">
        <w:rPr>
          <w:lang w:val="en-US"/>
        </w:rPr>
        <w:t xml:space="preserve"> states that she </w:t>
      </w:r>
      <w:r w:rsidR="00236391">
        <w:rPr>
          <w:lang w:val="en-US"/>
        </w:rPr>
        <w:t xml:space="preserve">now </w:t>
      </w:r>
      <w:r w:rsidRPr="009A15D6">
        <w:rPr>
          <w:lang w:val="en-US"/>
        </w:rPr>
        <w:t xml:space="preserve">believes </w:t>
      </w:r>
      <w:proofErr w:type="spellStart"/>
      <w:r w:rsidRPr="009A15D6">
        <w:rPr>
          <w:lang w:val="en-US"/>
        </w:rPr>
        <w:t>Humean</w:t>
      </w:r>
      <w:proofErr w:type="spellEnd"/>
      <w:r w:rsidRPr="009A15D6">
        <w:rPr>
          <w:lang w:val="en-US"/>
        </w:rPr>
        <w:t xml:space="preserve"> character to encompass other mental qualities, such as beliefs and natural abilities. </w:t>
      </w:r>
    </w:p>
  </w:footnote>
  <w:footnote w:id="17">
    <w:p w:rsidR="00D23E38" w:rsidRDefault="00D23E38" w:rsidP="00D23E38">
      <w:pPr>
        <w:pStyle w:val="FootnoteText"/>
        <w:spacing w:before="60"/>
      </w:pPr>
      <w:r>
        <w:rPr>
          <w:rStyle w:val="FootnoteReference"/>
        </w:rPr>
        <w:footnoteRef/>
      </w:r>
      <w:r>
        <w:t xml:space="preserve"> Thanks to an anonymous referee for</w:t>
      </w:r>
      <w:r w:rsidR="00E810E7">
        <w:t xml:space="preserve"> raising this crucial point to me.</w:t>
      </w:r>
    </w:p>
  </w:footnote>
  <w:footnote w:id="18">
    <w:p w:rsidR="00F02882" w:rsidRPr="00F02882" w:rsidRDefault="00F02882" w:rsidP="00F02882">
      <w:pPr>
        <w:pStyle w:val="FootnoteText"/>
        <w:spacing w:before="60"/>
        <w:rPr>
          <w:lang w:val="en-US"/>
        </w:rPr>
      </w:pPr>
      <w:r>
        <w:rPr>
          <w:rStyle w:val="FootnoteReference"/>
        </w:rPr>
        <w:footnoteRef/>
      </w:r>
      <w:r>
        <w:t xml:space="preserve"> </w:t>
      </w:r>
      <w:r>
        <w:rPr>
          <w:lang w:val="en-US"/>
        </w:rPr>
        <w:t>Of course, if the effect of the disposition were durable, then the disposition would be durable itself, since the two are identical. I will argue that the relevant effects are perceptions, which are transient.</w:t>
      </w:r>
    </w:p>
  </w:footnote>
  <w:footnote w:id="19">
    <w:p w:rsidR="00C921F1" w:rsidRPr="00C05663" w:rsidRDefault="00C921F1" w:rsidP="00C921F1">
      <w:pPr>
        <w:pStyle w:val="FootnoteText"/>
        <w:spacing w:before="60"/>
        <w:rPr>
          <w:lang w:val="en-US"/>
        </w:rPr>
      </w:pPr>
      <w:r>
        <w:rPr>
          <w:rStyle w:val="FootnoteReference"/>
        </w:rPr>
        <w:footnoteRef/>
      </w:r>
      <w:r>
        <w:t xml:space="preserve"> T</w:t>
      </w:r>
      <w:r w:rsidRPr="00C05663">
        <w:t xml:space="preserve">he notion of possibility Hume appeals to in </w:t>
      </w:r>
      <w:r>
        <w:t xml:space="preserve">THN 2.1.10.6-7 is not anything like metaphysical or even </w:t>
      </w:r>
      <w:proofErr w:type="spellStart"/>
      <w:r>
        <w:t>nomic</w:t>
      </w:r>
      <w:proofErr w:type="spellEnd"/>
      <w:r>
        <w:t xml:space="preserve"> possibility, which would be too weak. What Hume means is rather</w:t>
      </w:r>
      <w:r w:rsidRPr="00C05663">
        <w:t xml:space="preserve"> a loose, everyday sense of ‘possible’</w:t>
      </w:r>
      <w:r>
        <w:t xml:space="preserve"> as having a non-negligible chance of occurring</w:t>
      </w:r>
      <w:r w:rsidRPr="00C05663">
        <w:t xml:space="preserve"> – e.g. ‘it is possible that the medication will have side-effects’, or ‘it is impossible for L</w:t>
      </w:r>
      <w:r w:rsidR="00965964">
        <w:t>eicester</w:t>
      </w:r>
      <w:r w:rsidRPr="00C05663">
        <w:t xml:space="preserve"> to win the Premiership’.</w:t>
      </w:r>
      <w:r>
        <w:t xml:space="preserve"> The circumstances pertinent to the relevant counterfactual will correspond to this form of possibility. To say that someone has a disposition to X is to</w:t>
      </w:r>
      <w:r w:rsidR="00BE7E63">
        <w:t xml:space="preserve"> say that X would occur under circumstances that are possible in this sense.</w:t>
      </w:r>
    </w:p>
  </w:footnote>
  <w:footnote w:id="20">
    <w:p w:rsidR="00965964" w:rsidRPr="00666958" w:rsidRDefault="00965964" w:rsidP="00965964">
      <w:pPr>
        <w:pStyle w:val="FootnoteText"/>
        <w:spacing w:before="60"/>
        <w:rPr>
          <w:lang w:val="en-US"/>
        </w:rPr>
      </w:pPr>
      <w:r>
        <w:rPr>
          <w:rStyle w:val="FootnoteReference"/>
        </w:rPr>
        <w:footnoteRef/>
      </w:r>
      <w:r>
        <w:t xml:space="preserve"> Notably, Hume</w:t>
      </w:r>
      <w:r w:rsidRPr="00666958">
        <w:t xml:space="preserve"> claim</w:t>
      </w:r>
      <w:r>
        <w:t>s</w:t>
      </w:r>
      <w:r w:rsidRPr="00666958">
        <w:t xml:space="preserve"> in THN 2.1.10.7 that a person who did not </w:t>
      </w:r>
      <w:r w:rsidRPr="00666958">
        <w:rPr>
          <w:i/>
        </w:rPr>
        <w:t>actually</w:t>
      </w:r>
      <w:r w:rsidRPr="00666958">
        <w:t xml:space="preserve"> harm me ‘philosophically speaking’ had no power to do so even if this person </w:t>
      </w:r>
      <w:r w:rsidRPr="00666958">
        <w:rPr>
          <w:i/>
        </w:rPr>
        <w:t>could</w:t>
      </w:r>
      <w:r w:rsidRPr="00666958">
        <w:t xml:space="preserve"> have harmed me. This clearly indicates that </w:t>
      </w:r>
      <w:r>
        <w:t>Hume’s</w:t>
      </w:r>
      <w:r w:rsidRPr="00666958">
        <w:t xml:space="preserve"> official notion of powers is not counterfactual-supporting.</w:t>
      </w:r>
    </w:p>
  </w:footnote>
  <w:footnote w:id="21">
    <w:p w:rsidR="002E0A94" w:rsidRPr="009A15D6" w:rsidRDefault="002E0A94" w:rsidP="002E0A94">
      <w:pPr>
        <w:pStyle w:val="FootnoteText"/>
        <w:tabs>
          <w:tab w:val="left" w:pos="930"/>
        </w:tabs>
        <w:spacing w:before="60"/>
        <w:rPr>
          <w:lang w:val="en-US"/>
        </w:rPr>
      </w:pPr>
      <w:r w:rsidRPr="009A15D6">
        <w:rPr>
          <w:rStyle w:val="FootnoteReference"/>
        </w:rPr>
        <w:footnoteRef/>
      </w:r>
      <w:r w:rsidRPr="009A15D6">
        <w:t xml:space="preserve"> </w:t>
      </w:r>
      <w:proofErr w:type="spellStart"/>
      <w:r w:rsidRPr="009A15D6">
        <w:t>Purviance</w:t>
      </w:r>
      <w:proofErr w:type="spellEnd"/>
      <w:r w:rsidRPr="009A15D6">
        <w:t xml:space="preserve"> (1997</w:t>
      </w:r>
      <w:r w:rsidR="008F42A8">
        <w:t xml:space="preserve">: </w:t>
      </w:r>
      <w:r w:rsidRPr="009A15D6">
        <w:t xml:space="preserve">208) argues that a bundle theory of character is problematic, because </w:t>
      </w:r>
      <w:r>
        <w:t>it would face the same problems that ST faces in the Appendix</w:t>
      </w:r>
      <w:r w:rsidRPr="009A15D6">
        <w:t xml:space="preserve">. </w:t>
      </w:r>
      <w:r>
        <w:t>I do not find this objection compelling</w:t>
      </w:r>
      <w:r w:rsidR="000900CD">
        <w:t>,</w:t>
      </w:r>
      <w:r>
        <w:t xml:space="preserve"> </w:t>
      </w:r>
      <w:r w:rsidR="000900CD">
        <w:t>since</w:t>
      </w:r>
      <w:r w:rsidRPr="009A15D6">
        <w:t xml:space="preserve"> Hume finds </w:t>
      </w:r>
      <w:r w:rsidR="000900CD">
        <w:t>that</w:t>
      </w:r>
      <w:r w:rsidRPr="009A15D6">
        <w:t xml:space="preserve"> ‘this difficulty is too hard for my understanding’ (THN App.21). </w:t>
      </w:r>
      <w:r w:rsidR="000900CD">
        <w:t>It</w:t>
      </w:r>
      <w:r w:rsidRPr="009A15D6">
        <w:t xml:space="preserve"> would be surprising if Hume did have a </w:t>
      </w:r>
      <w:r>
        <w:t xml:space="preserve">quick and easy </w:t>
      </w:r>
      <w:r w:rsidR="000900CD">
        <w:t xml:space="preserve">resolution to this difficulty </w:t>
      </w:r>
      <w:r w:rsidRPr="009A15D6">
        <w:t>in Book 2</w:t>
      </w:r>
      <w:r w:rsidR="00AD4A37">
        <w:t>; it seems</w:t>
      </w:r>
      <w:r>
        <w:t xml:space="preserve"> Hume simply brackets the issue and moves on with life.</w:t>
      </w:r>
      <w:r w:rsidRPr="009A15D6">
        <w:rPr>
          <w:sz w:val="24"/>
          <w:szCs w:val="22"/>
        </w:rPr>
        <w:t xml:space="preserve"> </w:t>
      </w:r>
      <w:r w:rsidRPr="009A15D6">
        <w:t>Ainslie (2005</w:t>
      </w:r>
      <w:r w:rsidR="008F42A8">
        <w:t xml:space="preserve">: </w:t>
      </w:r>
      <w:r w:rsidRPr="009A15D6">
        <w:t>152-3) argues that one must give an account of why Hume’s second thoughts in the Appendix are written as directed</w:t>
      </w:r>
      <w:r>
        <w:t xml:space="preserve"> only</w:t>
      </w:r>
      <w:r w:rsidRPr="009A15D6">
        <w:t xml:space="preserve"> at</w:t>
      </w:r>
      <w:r>
        <w:t xml:space="preserve"> his Book 1 account of the self</w:t>
      </w:r>
      <w:r w:rsidRPr="009A15D6">
        <w:t xml:space="preserve">. I think that this is simply </w:t>
      </w:r>
      <w:r>
        <w:t xml:space="preserve">because the </w:t>
      </w:r>
      <w:r w:rsidRPr="009A15D6">
        <w:t>problem</w:t>
      </w:r>
      <w:r>
        <w:t xml:space="preserve"> directly</w:t>
      </w:r>
      <w:r w:rsidRPr="009A15D6">
        <w:t xml:space="preserve"> arises from</w:t>
      </w:r>
      <w:r w:rsidR="00AD4A37">
        <w:t xml:space="preserve"> the theses explored in Book 1</w:t>
      </w:r>
      <w:r w:rsidRPr="009A15D6">
        <w:t xml:space="preserve">, which is not to say </w:t>
      </w:r>
      <w:r w:rsidR="00965964">
        <w:t>it does not</w:t>
      </w:r>
      <w:r>
        <w:t xml:space="preserve"> have</w:t>
      </w:r>
      <w:r w:rsidRPr="009A15D6">
        <w:t xml:space="preserve"> deeper ramifications.</w:t>
      </w:r>
    </w:p>
  </w:footnote>
  <w:footnote w:id="22">
    <w:p w:rsidR="00965964" w:rsidRPr="009A15D6" w:rsidRDefault="00965964" w:rsidP="00965964">
      <w:pPr>
        <w:pStyle w:val="FootnoteText"/>
        <w:spacing w:before="60"/>
        <w:rPr>
          <w:lang w:val="en-US"/>
        </w:rPr>
      </w:pPr>
      <w:r w:rsidRPr="009A15D6">
        <w:rPr>
          <w:rStyle w:val="FootnoteReference"/>
        </w:rPr>
        <w:footnoteRef/>
      </w:r>
      <w:r w:rsidRPr="009A15D6">
        <w:t xml:space="preserve"> </w:t>
      </w:r>
      <w:r>
        <w:rPr>
          <w:lang w:val="en-US"/>
        </w:rPr>
        <w:t>Strictly speaking,</w:t>
      </w:r>
      <w:r w:rsidRPr="009A15D6">
        <w:rPr>
          <w:lang w:val="en-US"/>
        </w:rPr>
        <w:t xml:space="preserve"> Hume thinks that certain qualities must be possessed to an uncommon degree for us to be proud </w:t>
      </w:r>
      <w:r>
        <w:rPr>
          <w:lang w:val="en-US"/>
        </w:rPr>
        <w:t xml:space="preserve">or humble </w:t>
      </w:r>
      <w:r w:rsidRPr="009A15D6">
        <w:rPr>
          <w:lang w:val="en-US"/>
        </w:rPr>
        <w:t xml:space="preserve">of them (THN 2.1.6.4). Nevertheless, </w:t>
      </w:r>
      <w:r>
        <w:rPr>
          <w:lang w:val="en-US"/>
        </w:rPr>
        <w:t>i</w:t>
      </w:r>
      <w:r w:rsidRPr="009A15D6">
        <w:rPr>
          <w:lang w:val="en-US"/>
        </w:rPr>
        <w:t xml:space="preserve">f benevolence to an uncommon degree is a virtue and is a part of </w:t>
      </w:r>
      <w:r>
        <w:rPr>
          <w:lang w:val="en-US"/>
        </w:rPr>
        <w:t>SP</w:t>
      </w:r>
      <w:r w:rsidRPr="009A15D6">
        <w:rPr>
          <w:lang w:val="en-US"/>
        </w:rPr>
        <w:t>, then benevolence to</w:t>
      </w:r>
      <w:r>
        <w:rPr>
          <w:lang w:val="en-US"/>
        </w:rPr>
        <w:t xml:space="preserve"> even</w:t>
      </w:r>
      <w:r w:rsidRPr="009A15D6">
        <w:rPr>
          <w:lang w:val="en-US"/>
        </w:rPr>
        <w:t xml:space="preserve"> a common degree should also</w:t>
      </w:r>
      <w:r>
        <w:rPr>
          <w:lang w:val="en-US"/>
        </w:rPr>
        <w:t xml:space="preserve"> be part of SP</w:t>
      </w:r>
      <w:r w:rsidRPr="009A15D6">
        <w:rPr>
          <w:lang w:val="en-US"/>
        </w:rPr>
        <w:t>.</w:t>
      </w:r>
    </w:p>
  </w:footnote>
  <w:footnote w:id="23">
    <w:p w:rsidR="00D64CFE" w:rsidRPr="009A15D6" w:rsidRDefault="00D64CFE" w:rsidP="00F37B08">
      <w:pPr>
        <w:pStyle w:val="FootnoteText"/>
        <w:spacing w:before="60"/>
        <w:rPr>
          <w:lang w:val="en-US"/>
        </w:rPr>
      </w:pPr>
      <w:r w:rsidRPr="009A15D6">
        <w:rPr>
          <w:rStyle w:val="FootnoteReference"/>
        </w:rPr>
        <w:footnoteRef/>
      </w:r>
      <w:r w:rsidRPr="009A15D6">
        <w:t xml:space="preserve"> </w:t>
      </w:r>
      <w:r>
        <w:rPr>
          <w:lang w:val="en-US"/>
        </w:rPr>
        <w:t xml:space="preserve">See </w:t>
      </w:r>
      <w:r w:rsidRPr="009A15D6">
        <w:rPr>
          <w:lang w:val="en-US"/>
        </w:rPr>
        <w:t>Endnote H to EHU 9.5, where Hume discusses how people may differ in their powers of causal reasoning.</w:t>
      </w:r>
    </w:p>
  </w:footnote>
  <w:footnote w:id="24">
    <w:p w:rsidR="006325C0" w:rsidRPr="009A15D6" w:rsidRDefault="006325C0" w:rsidP="006325C0">
      <w:pPr>
        <w:pStyle w:val="FootnoteText"/>
        <w:spacing w:before="60"/>
        <w:rPr>
          <w:lang w:val="en-US"/>
        </w:rPr>
      </w:pPr>
      <w:r w:rsidRPr="009A15D6">
        <w:rPr>
          <w:rStyle w:val="FootnoteReference"/>
        </w:rPr>
        <w:footnoteRef/>
      </w:r>
      <w:r w:rsidRPr="009A15D6">
        <w:t xml:space="preserve"> Hume points out in THN 3.3.4.13 that the memory does not particularly impact our a</w:t>
      </w:r>
      <w:r>
        <w:t xml:space="preserve">ttributions of virtue and vice. </w:t>
      </w:r>
      <w:r w:rsidRPr="009A15D6">
        <w:t>Nevertheless, Hume only says that memory ‘has the least virtue or vice in its several degrees’, and not that it has none: he notes that when unusually good or bad, it still merits praise and blame.</w:t>
      </w:r>
    </w:p>
  </w:footnote>
  <w:footnote w:id="25">
    <w:p w:rsidR="000A0ECC" w:rsidRPr="000A0ECC" w:rsidRDefault="000A0ECC" w:rsidP="000A0ECC">
      <w:pPr>
        <w:pStyle w:val="FootnoteText"/>
        <w:spacing w:before="60"/>
        <w:rPr>
          <w:lang w:val="en-US"/>
        </w:rPr>
      </w:pPr>
      <w:r>
        <w:rPr>
          <w:rStyle w:val="FootnoteReference"/>
        </w:rPr>
        <w:footnoteRef/>
      </w:r>
      <w:r>
        <w:t xml:space="preserve"> </w:t>
      </w:r>
      <w:r w:rsidR="003560FC">
        <w:t xml:space="preserve">Thanks to </w:t>
      </w:r>
      <w:r w:rsidR="00965964">
        <w:t>Jennifer</w:t>
      </w:r>
      <w:r w:rsidR="00965964" w:rsidRPr="00965964">
        <w:rPr>
          <w:sz w:val="24"/>
          <w:szCs w:val="22"/>
        </w:rPr>
        <w:t xml:space="preserve"> </w:t>
      </w:r>
      <w:proofErr w:type="spellStart"/>
      <w:proofErr w:type="gramStart"/>
      <w:r w:rsidR="00965964" w:rsidRPr="00965964">
        <w:t>Marušić</w:t>
      </w:r>
      <w:proofErr w:type="spellEnd"/>
      <w:r w:rsidR="00965964">
        <w:t xml:space="preserve"> </w:t>
      </w:r>
      <w:r w:rsidR="003560FC">
        <w:rPr>
          <w:lang w:val="en-US"/>
        </w:rPr>
        <w:t xml:space="preserve"> for</w:t>
      </w:r>
      <w:proofErr w:type="gramEnd"/>
      <w:r w:rsidR="003560FC">
        <w:rPr>
          <w:lang w:val="en-US"/>
        </w:rPr>
        <w:t xml:space="preserve"> pressing me on this point.</w:t>
      </w:r>
    </w:p>
  </w:footnote>
  <w:footnote w:id="26">
    <w:p w:rsidR="00C45375" w:rsidRPr="00C45375" w:rsidRDefault="00C45375" w:rsidP="00C45375">
      <w:pPr>
        <w:pStyle w:val="FootnoteText"/>
        <w:spacing w:before="60"/>
        <w:rPr>
          <w:lang w:val="en-US"/>
        </w:rPr>
      </w:pPr>
      <w:r>
        <w:rPr>
          <w:rStyle w:val="FootnoteReference"/>
        </w:rPr>
        <w:footnoteRef/>
      </w:r>
      <w:r>
        <w:t xml:space="preserve"> </w:t>
      </w:r>
      <w:r>
        <w:rPr>
          <w:lang w:val="en-US"/>
        </w:rPr>
        <w:t>Thanks to an anonymous referee for discussion on this.</w:t>
      </w:r>
    </w:p>
  </w:footnote>
  <w:footnote w:id="27">
    <w:p w:rsidR="00965964" w:rsidRPr="00965964" w:rsidRDefault="00965964" w:rsidP="00965964">
      <w:pPr>
        <w:pStyle w:val="FootnoteText"/>
        <w:spacing w:before="60"/>
        <w:rPr>
          <w:lang w:val="en-US"/>
        </w:rPr>
      </w:pPr>
      <w:r>
        <w:rPr>
          <w:rStyle w:val="FootnoteReference"/>
        </w:rPr>
        <w:footnoteRef/>
      </w:r>
      <w:r>
        <w:t xml:space="preserve"> </w:t>
      </w:r>
      <w:r w:rsidR="00197283" w:rsidRPr="00197283">
        <w:t xml:space="preserve">I would like to thank Jennifer </w:t>
      </w:r>
      <w:proofErr w:type="spellStart"/>
      <w:r w:rsidR="00197283" w:rsidRPr="00197283">
        <w:t>Marušić</w:t>
      </w:r>
      <w:proofErr w:type="spellEnd"/>
      <w:r w:rsidR="00197283" w:rsidRPr="00197283">
        <w:t xml:space="preserve"> and Ramona Winter for some excellent and detailed comments on the paper. A debt of gratitude is also owed to the NUS reading group, which was instrumental in improving the paper </w:t>
      </w:r>
      <w:r w:rsidR="00085987">
        <w:t>–</w:t>
      </w:r>
      <w:r w:rsidR="00197283" w:rsidRPr="00197283">
        <w:t xml:space="preserve"> Michael </w:t>
      </w:r>
      <w:proofErr w:type="spellStart"/>
      <w:r w:rsidR="00197283" w:rsidRPr="00197283">
        <w:t>Pelczar</w:t>
      </w:r>
      <w:proofErr w:type="spellEnd"/>
      <w:r w:rsidR="00197283" w:rsidRPr="00197283">
        <w:t xml:space="preserve">, Tang </w:t>
      </w:r>
      <w:proofErr w:type="spellStart"/>
      <w:r w:rsidR="00197283" w:rsidRPr="00197283">
        <w:t>Weng</w:t>
      </w:r>
      <w:proofErr w:type="spellEnd"/>
      <w:r w:rsidR="00197283" w:rsidRPr="00197283">
        <w:t xml:space="preserve"> Hong, Ben </w:t>
      </w:r>
      <w:proofErr w:type="spellStart"/>
      <w:r w:rsidR="00197283" w:rsidRPr="00197283">
        <w:t>Blumson</w:t>
      </w:r>
      <w:proofErr w:type="spellEnd"/>
      <w:r w:rsidR="00197283" w:rsidRPr="00197283">
        <w:t xml:space="preserve">, Neil Mehta, and Neil </w:t>
      </w:r>
      <w:proofErr w:type="spellStart"/>
      <w:r w:rsidR="00197283" w:rsidRPr="00197283">
        <w:t>Sinhababu</w:t>
      </w:r>
      <w:proofErr w:type="spellEnd"/>
      <w:r w:rsidR="00197283" w:rsidRPr="00197283">
        <w:t xml:space="preserve">. Thanks also to an audience from the 4th International Oxford Brookes Conference for some very useful comments, and also to an audience from Kyoto University for the same. I am also very grateful to three anonymous referees for this journal for their </w:t>
      </w:r>
      <w:r w:rsidR="00B8704E">
        <w:t>probing and helpful comments</w:t>
      </w:r>
      <w:r w:rsidR="00197283" w:rsidRPr="0019728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FE" w:rsidRDefault="00D64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FE" w:rsidRDefault="00D64C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FE" w:rsidRDefault="00D64C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65C0"/>
    <w:multiLevelType w:val="hybridMultilevel"/>
    <w:tmpl w:val="9E68749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751057B"/>
    <w:multiLevelType w:val="hybridMultilevel"/>
    <w:tmpl w:val="CB0886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740D18"/>
    <w:multiLevelType w:val="hybridMultilevel"/>
    <w:tmpl w:val="D91C88B6"/>
    <w:lvl w:ilvl="0" w:tplc="7CE8403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6AAB7EA4"/>
    <w:multiLevelType w:val="hybridMultilevel"/>
    <w:tmpl w:val="20782476"/>
    <w:lvl w:ilvl="0" w:tplc="5558AC8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8C2A35"/>
    <w:multiLevelType w:val="hybridMultilevel"/>
    <w:tmpl w:val="2CE008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activeWritingStyle w:appName="MSWord" w:lang="en-GB" w:vendorID="64" w:dllVersion="0" w:nlCheck="1" w:checkStyle="0"/>
  <w:activeWritingStyle w:appName="MSWord" w:lang="en-SG"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SG"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9CE"/>
    <w:rsid w:val="00006B00"/>
    <w:rsid w:val="0002002C"/>
    <w:rsid w:val="00026909"/>
    <w:rsid w:val="000271AD"/>
    <w:rsid w:val="00036F18"/>
    <w:rsid w:val="00057FA8"/>
    <w:rsid w:val="00064E9C"/>
    <w:rsid w:val="00065F61"/>
    <w:rsid w:val="000758A7"/>
    <w:rsid w:val="00085987"/>
    <w:rsid w:val="000900CD"/>
    <w:rsid w:val="000953E5"/>
    <w:rsid w:val="000A0ECC"/>
    <w:rsid w:val="000A151F"/>
    <w:rsid w:val="000B6D5A"/>
    <w:rsid w:val="000D5CBE"/>
    <w:rsid w:val="000E47D4"/>
    <w:rsid w:val="000F50A0"/>
    <w:rsid w:val="000F7CE5"/>
    <w:rsid w:val="0010150A"/>
    <w:rsid w:val="00107F84"/>
    <w:rsid w:val="0011330E"/>
    <w:rsid w:val="00127FC4"/>
    <w:rsid w:val="00135106"/>
    <w:rsid w:val="00143BBE"/>
    <w:rsid w:val="00147000"/>
    <w:rsid w:val="00154721"/>
    <w:rsid w:val="00163DD6"/>
    <w:rsid w:val="00164C9C"/>
    <w:rsid w:val="00174711"/>
    <w:rsid w:val="00184100"/>
    <w:rsid w:val="00184CD9"/>
    <w:rsid w:val="00187674"/>
    <w:rsid w:val="00197283"/>
    <w:rsid w:val="001A1708"/>
    <w:rsid w:val="001A4A2B"/>
    <w:rsid w:val="001A4C98"/>
    <w:rsid w:val="001A6E66"/>
    <w:rsid w:val="001B1B05"/>
    <w:rsid w:val="001B2E1B"/>
    <w:rsid w:val="001C6313"/>
    <w:rsid w:val="001C6669"/>
    <w:rsid w:val="001C7030"/>
    <w:rsid w:val="001D3CDA"/>
    <w:rsid w:val="001D589E"/>
    <w:rsid w:val="001E1BEF"/>
    <w:rsid w:val="001E23D6"/>
    <w:rsid w:val="001E30C3"/>
    <w:rsid w:val="001F1FA2"/>
    <w:rsid w:val="001F34E0"/>
    <w:rsid w:val="00203AAF"/>
    <w:rsid w:val="00206D3F"/>
    <w:rsid w:val="00212B06"/>
    <w:rsid w:val="00213C1E"/>
    <w:rsid w:val="00217063"/>
    <w:rsid w:val="00233371"/>
    <w:rsid w:val="002353BB"/>
    <w:rsid w:val="00236391"/>
    <w:rsid w:val="00244220"/>
    <w:rsid w:val="00252042"/>
    <w:rsid w:val="002673F0"/>
    <w:rsid w:val="00282674"/>
    <w:rsid w:val="002C2943"/>
    <w:rsid w:val="002D5B3A"/>
    <w:rsid w:val="002E0A94"/>
    <w:rsid w:val="002E2B06"/>
    <w:rsid w:val="002F3848"/>
    <w:rsid w:val="002F4E0C"/>
    <w:rsid w:val="002F7B63"/>
    <w:rsid w:val="0030082A"/>
    <w:rsid w:val="003069D1"/>
    <w:rsid w:val="003076E6"/>
    <w:rsid w:val="003107FB"/>
    <w:rsid w:val="003146C0"/>
    <w:rsid w:val="0033010A"/>
    <w:rsid w:val="00343C86"/>
    <w:rsid w:val="0034457D"/>
    <w:rsid w:val="00352FB2"/>
    <w:rsid w:val="003560FC"/>
    <w:rsid w:val="003576C7"/>
    <w:rsid w:val="00373E82"/>
    <w:rsid w:val="00384EDC"/>
    <w:rsid w:val="0038712B"/>
    <w:rsid w:val="0039734E"/>
    <w:rsid w:val="003A5B89"/>
    <w:rsid w:val="003A6988"/>
    <w:rsid w:val="003B5514"/>
    <w:rsid w:val="003D012E"/>
    <w:rsid w:val="003D0CF4"/>
    <w:rsid w:val="003E00CD"/>
    <w:rsid w:val="003E64E6"/>
    <w:rsid w:val="003F14EB"/>
    <w:rsid w:val="003F4BF7"/>
    <w:rsid w:val="00413964"/>
    <w:rsid w:val="00425598"/>
    <w:rsid w:val="00430798"/>
    <w:rsid w:val="00435F35"/>
    <w:rsid w:val="00442F4F"/>
    <w:rsid w:val="004469ED"/>
    <w:rsid w:val="00452BBE"/>
    <w:rsid w:val="004667C7"/>
    <w:rsid w:val="00497020"/>
    <w:rsid w:val="004A5304"/>
    <w:rsid w:val="004B2F52"/>
    <w:rsid w:val="004B3CD7"/>
    <w:rsid w:val="004B71E9"/>
    <w:rsid w:val="004C3B06"/>
    <w:rsid w:val="004E0A52"/>
    <w:rsid w:val="004E0FC5"/>
    <w:rsid w:val="004E3A98"/>
    <w:rsid w:val="004E61BC"/>
    <w:rsid w:val="004F29F8"/>
    <w:rsid w:val="004F430C"/>
    <w:rsid w:val="0050411C"/>
    <w:rsid w:val="00514F92"/>
    <w:rsid w:val="005227AA"/>
    <w:rsid w:val="00522A66"/>
    <w:rsid w:val="005313F4"/>
    <w:rsid w:val="005358FA"/>
    <w:rsid w:val="005361F1"/>
    <w:rsid w:val="00536836"/>
    <w:rsid w:val="00546A17"/>
    <w:rsid w:val="0055188D"/>
    <w:rsid w:val="0056171A"/>
    <w:rsid w:val="005716C3"/>
    <w:rsid w:val="0057286F"/>
    <w:rsid w:val="00574707"/>
    <w:rsid w:val="005776E4"/>
    <w:rsid w:val="00586663"/>
    <w:rsid w:val="005A6ACC"/>
    <w:rsid w:val="005A79A8"/>
    <w:rsid w:val="005B1035"/>
    <w:rsid w:val="005B1090"/>
    <w:rsid w:val="005B1144"/>
    <w:rsid w:val="005B29F0"/>
    <w:rsid w:val="005C1970"/>
    <w:rsid w:val="005C1AF4"/>
    <w:rsid w:val="005C258B"/>
    <w:rsid w:val="005C2D61"/>
    <w:rsid w:val="005E0503"/>
    <w:rsid w:val="005E41DD"/>
    <w:rsid w:val="005F5694"/>
    <w:rsid w:val="006325C0"/>
    <w:rsid w:val="0063291F"/>
    <w:rsid w:val="00644F4A"/>
    <w:rsid w:val="006504A3"/>
    <w:rsid w:val="0065157B"/>
    <w:rsid w:val="00666958"/>
    <w:rsid w:val="006A7685"/>
    <w:rsid w:val="006B342C"/>
    <w:rsid w:val="006B52EA"/>
    <w:rsid w:val="006D3509"/>
    <w:rsid w:val="006E1A63"/>
    <w:rsid w:val="006E6A1F"/>
    <w:rsid w:val="006F5031"/>
    <w:rsid w:val="006F54A4"/>
    <w:rsid w:val="0070007A"/>
    <w:rsid w:val="0070065E"/>
    <w:rsid w:val="007205C6"/>
    <w:rsid w:val="00721452"/>
    <w:rsid w:val="007322FD"/>
    <w:rsid w:val="00743282"/>
    <w:rsid w:val="00744092"/>
    <w:rsid w:val="00751315"/>
    <w:rsid w:val="00756701"/>
    <w:rsid w:val="0076124B"/>
    <w:rsid w:val="00773236"/>
    <w:rsid w:val="00780810"/>
    <w:rsid w:val="00786F62"/>
    <w:rsid w:val="007967A4"/>
    <w:rsid w:val="007A3BF7"/>
    <w:rsid w:val="007A5BCE"/>
    <w:rsid w:val="007A5CF1"/>
    <w:rsid w:val="007B2CE1"/>
    <w:rsid w:val="007B41BF"/>
    <w:rsid w:val="007D313A"/>
    <w:rsid w:val="007E0669"/>
    <w:rsid w:val="007E2F78"/>
    <w:rsid w:val="007E497B"/>
    <w:rsid w:val="007E5106"/>
    <w:rsid w:val="007E7BF1"/>
    <w:rsid w:val="008060E5"/>
    <w:rsid w:val="008063DF"/>
    <w:rsid w:val="00824FD5"/>
    <w:rsid w:val="00827E6D"/>
    <w:rsid w:val="0083553F"/>
    <w:rsid w:val="008368EE"/>
    <w:rsid w:val="00836C2A"/>
    <w:rsid w:val="0083724B"/>
    <w:rsid w:val="008471D5"/>
    <w:rsid w:val="00851BA3"/>
    <w:rsid w:val="00855096"/>
    <w:rsid w:val="00856194"/>
    <w:rsid w:val="00872380"/>
    <w:rsid w:val="008767BD"/>
    <w:rsid w:val="00881DD3"/>
    <w:rsid w:val="00885345"/>
    <w:rsid w:val="00890BCD"/>
    <w:rsid w:val="00897C0C"/>
    <w:rsid w:val="008A2057"/>
    <w:rsid w:val="008B4865"/>
    <w:rsid w:val="008C3956"/>
    <w:rsid w:val="008D7916"/>
    <w:rsid w:val="008E1471"/>
    <w:rsid w:val="008E20DB"/>
    <w:rsid w:val="008E522A"/>
    <w:rsid w:val="008E6DBE"/>
    <w:rsid w:val="008F3E16"/>
    <w:rsid w:val="008F42A8"/>
    <w:rsid w:val="008F578A"/>
    <w:rsid w:val="008F7CCF"/>
    <w:rsid w:val="009022B9"/>
    <w:rsid w:val="00912903"/>
    <w:rsid w:val="00915962"/>
    <w:rsid w:val="009239CE"/>
    <w:rsid w:val="00927E72"/>
    <w:rsid w:val="00934AA2"/>
    <w:rsid w:val="00936830"/>
    <w:rsid w:val="0093780E"/>
    <w:rsid w:val="009408A7"/>
    <w:rsid w:val="009465B8"/>
    <w:rsid w:val="0094686C"/>
    <w:rsid w:val="0095241A"/>
    <w:rsid w:val="0095708B"/>
    <w:rsid w:val="00965964"/>
    <w:rsid w:val="00966C67"/>
    <w:rsid w:val="0097053C"/>
    <w:rsid w:val="00973583"/>
    <w:rsid w:val="00977679"/>
    <w:rsid w:val="009779B8"/>
    <w:rsid w:val="00984EB3"/>
    <w:rsid w:val="009A15D6"/>
    <w:rsid w:val="009C1023"/>
    <w:rsid w:val="009C3E9B"/>
    <w:rsid w:val="009E700D"/>
    <w:rsid w:val="009F3E0A"/>
    <w:rsid w:val="00A0552B"/>
    <w:rsid w:val="00A12649"/>
    <w:rsid w:val="00A14956"/>
    <w:rsid w:val="00A20A31"/>
    <w:rsid w:val="00A37D0D"/>
    <w:rsid w:val="00A40AB7"/>
    <w:rsid w:val="00A40E1D"/>
    <w:rsid w:val="00A567E2"/>
    <w:rsid w:val="00A575DC"/>
    <w:rsid w:val="00A57B78"/>
    <w:rsid w:val="00A63D65"/>
    <w:rsid w:val="00A67375"/>
    <w:rsid w:val="00A70E66"/>
    <w:rsid w:val="00A716EF"/>
    <w:rsid w:val="00A744E0"/>
    <w:rsid w:val="00A90ACF"/>
    <w:rsid w:val="00A91CE1"/>
    <w:rsid w:val="00AA0925"/>
    <w:rsid w:val="00AB0279"/>
    <w:rsid w:val="00AB2114"/>
    <w:rsid w:val="00AB2D50"/>
    <w:rsid w:val="00AC40CA"/>
    <w:rsid w:val="00AC6EC6"/>
    <w:rsid w:val="00AD4A37"/>
    <w:rsid w:val="00AE3A97"/>
    <w:rsid w:val="00AF2494"/>
    <w:rsid w:val="00B002FD"/>
    <w:rsid w:val="00B00A3F"/>
    <w:rsid w:val="00B03D0B"/>
    <w:rsid w:val="00B06F21"/>
    <w:rsid w:val="00B074F9"/>
    <w:rsid w:val="00B17A34"/>
    <w:rsid w:val="00B30829"/>
    <w:rsid w:val="00B55F39"/>
    <w:rsid w:val="00B774E4"/>
    <w:rsid w:val="00B81A37"/>
    <w:rsid w:val="00B8704E"/>
    <w:rsid w:val="00B8784F"/>
    <w:rsid w:val="00B87E4C"/>
    <w:rsid w:val="00B92C28"/>
    <w:rsid w:val="00BA3AB1"/>
    <w:rsid w:val="00BA5CD2"/>
    <w:rsid w:val="00BB2347"/>
    <w:rsid w:val="00BB2714"/>
    <w:rsid w:val="00BC2748"/>
    <w:rsid w:val="00BD0CED"/>
    <w:rsid w:val="00BE42F6"/>
    <w:rsid w:val="00BE7AE8"/>
    <w:rsid w:val="00BE7E63"/>
    <w:rsid w:val="00BF2185"/>
    <w:rsid w:val="00BF6645"/>
    <w:rsid w:val="00C00B7E"/>
    <w:rsid w:val="00C00D0B"/>
    <w:rsid w:val="00C0259C"/>
    <w:rsid w:val="00C05663"/>
    <w:rsid w:val="00C07DAA"/>
    <w:rsid w:val="00C14C91"/>
    <w:rsid w:val="00C15846"/>
    <w:rsid w:val="00C16C21"/>
    <w:rsid w:val="00C25B2D"/>
    <w:rsid w:val="00C27398"/>
    <w:rsid w:val="00C307F2"/>
    <w:rsid w:val="00C35D76"/>
    <w:rsid w:val="00C40F85"/>
    <w:rsid w:val="00C436FD"/>
    <w:rsid w:val="00C443A8"/>
    <w:rsid w:val="00C45375"/>
    <w:rsid w:val="00C46B84"/>
    <w:rsid w:val="00C6241F"/>
    <w:rsid w:val="00C65C4E"/>
    <w:rsid w:val="00C67978"/>
    <w:rsid w:val="00C726E9"/>
    <w:rsid w:val="00C8760F"/>
    <w:rsid w:val="00C921F1"/>
    <w:rsid w:val="00CA1396"/>
    <w:rsid w:val="00CA4585"/>
    <w:rsid w:val="00CB1BDF"/>
    <w:rsid w:val="00CB4514"/>
    <w:rsid w:val="00CB57CF"/>
    <w:rsid w:val="00CC0D85"/>
    <w:rsid w:val="00CC4608"/>
    <w:rsid w:val="00CC472B"/>
    <w:rsid w:val="00CD241F"/>
    <w:rsid w:val="00CF10B6"/>
    <w:rsid w:val="00CF25BE"/>
    <w:rsid w:val="00CF45F9"/>
    <w:rsid w:val="00CF718A"/>
    <w:rsid w:val="00D05139"/>
    <w:rsid w:val="00D0594B"/>
    <w:rsid w:val="00D11F86"/>
    <w:rsid w:val="00D152F4"/>
    <w:rsid w:val="00D155C7"/>
    <w:rsid w:val="00D23E38"/>
    <w:rsid w:val="00D32CB7"/>
    <w:rsid w:val="00D41444"/>
    <w:rsid w:val="00D433B9"/>
    <w:rsid w:val="00D44FDD"/>
    <w:rsid w:val="00D51436"/>
    <w:rsid w:val="00D5300D"/>
    <w:rsid w:val="00D56AD5"/>
    <w:rsid w:val="00D64CFE"/>
    <w:rsid w:val="00D64D98"/>
    <w:rsid w:val="00D733FF"/>
    <w:rsid w:val="00D74754"/>
    <w:rsid w:val="00D7547E"/>
    <w:rsid w:val="00D9009E"/>
    <w:rsid w:val="00D90650"/>
    <w:rsid w:val="00D932B2"/>
    <w:rsid w:val="00D95092"/>
    <w:rsid w:val="00DA1E45"/>
    <w:rsid w:val="00DC2FFB"/>
    <w:rsid w:val="00DC5DBA"/>
    <w:rsid w:val="00DE3851"/>
    <w:rsid w:val="00DF5F68"/>
    <w:rsid w:val="00E004EA"/>
    <w:rsid w:val="00E0474E"/>
    <w:rsid w:val="00E074C9"/>
    <w:rsid w:val="00E157B1"/>
    <w:rsid w:val="00E15921"/>
    <w:rsid w:val="00E208AA"/>
    <w:rsid w:val="00E23FA9"/>
    <w:rsid w:val="00E354CB"/>
    <w:rsid w:val="00E47720"/>
    <w:rsid w:val="00E5044F"/>
    <w:rsid w:val="00E548E6"/>
    <w:rsid w:val="00E557DE"/>
    <w:rsid w:val="00E57CC5"/>
    <w:rsid w:val="00E672C0"/>
    <w:rsid w:val="00E810E7"/>
    <w:rsid w:val="00E84E49"/>
    <w:rsid w:val="00E858C5"/>
    <w:rsid w:val="00E9268E"/>
    <w:rsid w:val="00E952B2"/>
    <w:rsid w:val="00E97D19"/>
    <w:rsid w:val="00E97D50"/>
    <w:rsid w:val="00EA1F78"/>
    <w:rsid w:val="00EB0801"/>
    <w:rsid w:val="00EB2C1B"/>
    <w:rsid w:val="00ED30DF"/>
    <w:rsid w:val="00EE05E5"/>
    <w:rsid w:val="00EF1EAE"/>
    <w:rsid w:val="00EF4BEC"/>
    <w:rsid w:val="00F02882"/>
    <w:rsid w:val="00F07B77"/>
    <w:rsid w:val="00F2092F"/>
    <w:rsid w:val="00F22DA1"/>
    <w:rsid w:val="00F25583"/>
    <w:rsid w:val="00F37B08"/>
    <w:rsid w:val="00F43EE4"/>
    <w:rsid w:val="00F44047"/>
    <w:rsid w:val="00F5070E"/>
    <w:rsid w:val="00F50790"/>
    <w:rsid w:val="00F778F4"/>
    <w:rsid w:val="00F86ED0"/>
    <w:rsid w:val="00F90B3A"/>
    <w:rsid w:val="00FA59F6"/>
    <w:rsid w:val="00FA6644"/>
    <w:rsid w:val="00FA7245"/>
    <w:rsid w:val="00FA7865"/>
    <w:rsid w:val="00FB4A41"/>
    <w:rsid w:val="00FB6113"/>
    <w:rsid w:val="00FB7694"/>
    <w:rsid w:val="00FC1B05"/>
    <w:rsid w:val="00FE11B3"/>
    <w:rsid w:val="00FE739A"/>
    <w:rsid w:val="00FE741B"/>
    <w:rsid w:val="00FF02F0"/>
    <w:rsid w:val="00FF0D57"/>
    <w:rsid w:val="00FF556D"/>
    <w:rsid w:val="00FF5F4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3A"/>
    <w:pPr>
      <w:spacing w:before="240" w:after="0" w:line="432" w:lineRule="auto"/>
      <w:jc w:val="both"/>
    </w:pPr>
    <w:rPr>
      <w:rFonts w:ascii="Times New Roman" w:hAnsi="Times New Roman" w:cs="Times New Roman"/>
      <w:sz w:val="24"/>
      <w:lang w:val="en-GB"/>
    </w:rPr>
  </w:style>
  <w:style w:type="paragraph" w:styleId="Heading1">
    <w:name w:val="heading 1"/>
    <w:basedOn w:val="Normal"/>
    <w:next w:val="Normal"/>
    <w:link w:val="Heading1Char"/>
    <w:qFormat/>
    <w:rsid w:val="007D313A"/>
    <w:pPr>
      <w:keepNext/>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7D313A"/>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qFormat/>
    <w:rsid w:val="007D313A"/>
    <w:pPr>
      <w:keepNext/>
      <w:spacing w:before="480" w:after="60"/>
      <w:outlineLvl w:val="2"/>
    </w:pPr>
    <w:rPr>
      <w:rFonts w:eastAsia="Times New Roman" w:cs="Arial"/>
      <w:b/>
      <w:bCs/>
      <w:szCs w:val="26"/>
    </w:rPr>
  </w:style>
  <w:style w:type="paragraph" w:styleId="Heading4">
    <w:name w:val="heading 4"/>
    <w:basedOn w:val="Normal"/>
    <w:next w:val="Normal"/>
    <w:link w:val="Heading4Char"/>
    <w:qFormat/>
    <w:rsid w:val="007D313A"/>
    <w:pPr>
      <w:keepNext/>
      <w:spacing w:before="48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3A"/>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link w:val="Heading2"/>
    <w:rsid w:val="007D313A"/>
    <w:rPr>
      <w:rFonts w:ascii="Times New Roman" w:eastAsia="Times New Roman" w:hAnsi="Times New Roman" w:cs="Arial"/>
      <w:b/>
      <w:bCs/>
      <w:iCs/>
      <w:sz w:val="24"/>
      <w:szCs w:val="28"/>
      <w:u w:val="single"/>
      <w:lang w:val="en-GB"/>
    </w:rPr>
  </w:style>
  <w:style w:type="character" w:customStyle="1" w:styleId="Heading3Char">
    <w:name w:val="Heading 3 Char"/>
    <w:basedOn w:val="DefaultParagraphFont"/>
    <w:link w:val="Heading3"/>
    <w:rsid w:val="007D313A"/>
    <w:rPr>
      <w:rFonts w:ascii="Times New Roman" w:eastAsia="Times New Roman" w:hAnsi="Times New Roman" w:cs="Arial"/>
      <w:b/>
      <w:bCs/>
      <w:sz w:val="24"/>
      <w:szCs w:val="26"/>
      <w:lang w:val="en-GB"/>
    </w:rPr>
  </w:style>
  <w:style w:type="character" w:customStyle="1" w:styleId="Heading4Char">
    <w:name w:val="Heading 4 Char"/>
    <w:basedOn w:val="DefaultParagraphFont"/>
    <w:link w:val="Heading4"/>
    <w:rsid w:val="007D313A"/>
    <w:rPr>
      <w:rFonts w:ascii="Times New Roman" w:eastAsia="Times New Roman" w:hAnsi="Times New Roman"/>
      <w:bCs/>
      <w:i/>
      <w:sz w:val="24"/>
      <w:szCs w:val="28"/>
      <w:lang w:val="en-GB"/>
    </w:rPr>
  </w:style>
  <w:style w:type="paragraph" w:customStyle="1" w:styleId="HumeReference">
    <w:name w:val="Hume Reference"/>
    <w:basedOn w:val="Normal"/>
    <w:link w:val="HumeReferenceChar"/>
    <w:autoRedefine/>
    <w:qFormat/>
    <w:rsid w:val="007B2CE1"/>
    <w:pPr>
      <w:spacing w:before="200" w:line="480" w:lineRule="auto"/>
      <w:ind w:left="567" w:right="567"/>
    </w:pPr>
    <w:rPr>
      <w:sz w:val="20"/>
      <w:szCs w:val="20"/>
      <w:lang w:eastAsia="en-GB"/>
    </w:rPr>
  </w:style>
  <w:style w:type="character" w:customStyle="1" w:styleId="HumeReferenceChar">
    <w:name w:val="Hume Reference Char"/>
    <w:basedOn w:val="DefaultParagraphFont"/>
    <w:link w:val="HumeReference"/>
    <w:locked/>
    <w:rsid w:val="007B2CE1"/>
    <w:rPr>
      <w:rFonts w:ascii="Times New Roman" w:hAnsi="Times New Roman" w:cs="Times New Roman"/>
      <w:sz w:val="20"/>
      <w:szCs w:val="20"/>
      <w:lang w:val="en-GB" w:eastAsia="en-GB"/>
    </w:rPr>
  </w:style>
  <w:style w:type="paragraph" w:styleId="Header">
    <w:name w:val="header"/>
    <w:basedOn w:val="Normal"/>
    <w:link w:val="HeaderChar"/>
    <w:uiPriority w:val="99"/>
    <w:unhideWhenUsed/>
    <w:rsid w:val="00EB080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B0801"/>
    <w:rPr>
      <w:rFonts w:ascii="Times New Roman" w:hAnsi="Times New Roman" w:cs="Times New Roman"/>
      <w:sz w:val="24"/>
      <w:lang w:val="en-GB"/>
    </w:rPr>
  </w:style>
  <w:style w:type="paragraph" w:styleId="Footer">
    <w:name w:val="footer"/>
    <w:basedOn w:val="Normal"/>
    <w:link w:val="FooterChar"/>
    <w:uiPriority w:val="99"/>
    <w:unhideWhenUsed/>
    <w:rsid w:val="00EB080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EB0801"/>
    <w:rPr>
      <w:rFonts w:ascii="Times New Roman" w:hAnsi="Times New Roman" w:cs="Times New Roman"/>
      <w:sz w:val="24"/>
      <w:lang w:val="en-GB"/>
    </w:rPr>
  </w:style>
  <w:style w:type="paragraph" w:styleId="FootnoteText">
    <w:name w:val="footnote text"/>
    <w:basedOn w:val="Normal"/>
    <w:link w:val="FootnoteTextChar"/>
    <w:uiPriority w:val="99"/>
    <w:unhideWhenUsed/>
    <w:rsid w:val="00EB0801"/>
    <w:pPr>
      <w:spacing w:before="0" w:line="240" w:lineRule="auto"/>
    </w:pPr>
    <w:rPr>
      <w:sz w:val="20"/>
      <w:szCs w:val="20"/>
    </w:rPr>
  </w:style>
  <w:style w:type="character" w:customStyle="1" w:styleId="FootnoteTextChar">
    <w:name w:val="Footnote Text Char"/>
    <w:basedOn w:val="DefaultParagraphFont"/>
    <w:link w:val="FootnoteText"/>
    <w:uiPriority w:val="99"/>
    <w:rsid w:val="00EB0801"/>
    <w:rPr>
      <w:rFonts w:ascii="Times New Roman" w:hAnsi="Times New Roman" w:cs="Times New Roman"/>
      <w:sz w:val="20"/>
      <w:szCs w:val="20"/>
      <w:lang w:val="en-GB"/>
    </w:rPr>
  </w:style>
  <w:style w:type="character" w:styleId="FootnoteReference">
    <w:name w:val="footnote reference"/>
    <w:basedOn w:val="DefaultParagraphFont"/>
    <w:uiPriority w:val="99"/>
    <w:semiHidden/>
    <w:unhideWhenUsed/>
    <w:rsid w:val="00EB0801"/>
    <w:rPr>
      <w:vertAlign w:val="superscript"/>
    </w:rPr>
  </w:style>
  <w:style w:type="paragraph" w:styleId="ListParagraph">
    <w:name w:val="List Paragraph"/>
    <w:basedOn w:val="Normal"/>
    <w:uiPriority w:val="34"/>
    <w:qFormat/>
    <w:rsid w:val="004667C7"/>
    <w:pPr>
      <w:ind w:left="720"/>
      <w:contextualSpacing/>
    </w:pPr>
  </w:style>
  <w:style w:type="paragraph" w:styleId="BalloonText">
    <w:name w:val="Balloon Text"/>
    <w:basedOn w:val="Normal"/>
    <w:link w:val="BalloonTextChar"/>
    <w:uiPriority w:val="99"/>
    <w:semiHidden/>
    <w:unhideWhenUsed/>
    <w:rsid w:val="00036F1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18"/>
    <w:rPr>
      <w:rFonts w:ascii="Segoe UI" w:hAnsi="Segoe UI" w:cs="Segoe UI"/>
      <w:sz w:val="18"/>
      <w:szCs w:val="18"/>
      <w:lang w:val="en-GB"/>
    </w:rPr>
  </w:style>
  <w:style w:type="paragraph" w:styleId="NoSpacing">
    <w:name w:val="No Spacing"/>
    <w:uiPriority w:val="1"/>
    <w:qFormat/>
    <w:rsid w:val="004C3B06"/>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426293">
      <w:bodyDiv w:val="1"/>
      <w:marLeft w:val="0"/>
      <w:marRight w:val="0"/>
      <w:marTop w:val="0"/>
      <w:marBottom w:val="0"/>
      <w:divBdr>
        <w:top w:val="none" w:sz="0" w:space="0" w:color="auto"/>
        <w:left w:val="none" w:sz="0" w:space="0" w:color="auto"/>
        <w:bottom w:val="none" w:sz="0" w:space="0" w:color="auto"/>
        <w:right w:val="none" w:sz="0" w:space="0" w:color="auto"/>
      </w:divBdr>
      <w:divsChild>
        <w:div w:id="1855335914">
          <w:marLeft w:val="0"/>
          <w:marRight w:val="0"/>
          <w:marTop w:val="300"/>
          <w:marBottom w:val="300"/>
          <w:divBdr>
            <w:top w:val="single" w:sz="6" w:space="31" w:color="000000"/>
            <w:left w:val="single" w:sz="6" w:space="31" w:color="000000"/>
            <w:bottom w:val="single" w:sz="6" w:space="31" w:color="000000"/>
            <w:right w:val="single" w:sz="6" w:space="31" w:color="000000"/>
          </w:divBdr>
        </w:div>
        <w:div w:id="102772199">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 w:id="617836120">
      <w:bodyDiv w:val="1"/>
      <w:marLeft w:val="0"/>
      <w:marRight w:val="0"/>
      <w:marTop w:val="0"/>
      <w:marBottom w:val="0"/>
      <w:divBdr>
        <w:top w:val="none" w:sz="0" w:space="0" w:color="auto"/>
        <w:left w:val="none" w:sz="0" w:space="0" w:color="auto"/>
        <w:bottom w:val="none" w:sz="0" w:space="0" w:color="auto"/>
        <w:right w:val="none" w:sz="0" w:space="0" w:color="auto"/>
      </w:divBdr>
      <w:divsChild>
        <w:div w:id="509830560">
          <w:marLeft w:val="0"/>
          <w:marRight w:val="0"/>
          <w:marTop w:val="300"/>
          <w:marBottom w:val="300"/>
          <w:divBdr>
            <w:top w:val="single" w:sz="6" w:space="31" w:color="000000"/>
            <w:left w:val="single" w:sz="6" w:space="31" w:color="000000"/>
            <w:bottom w:val="single" w:sz="6" w:space="31" w:color="000000"/>
            <w:right w:val="single" w:sz="6" w:space="31" w:color="000000"/>
          </w:divBdr>
        </w:div>
        <w:div w:id="1496074172">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0AC70-C250-4904-AAB2-777558D9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6950</Words>
  <Characters>36841</Characters>
  <Application>Microsoft Office Word</Application>
  <DocSecurity>0</DocSecurity>
  <Lines>533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2016-03-17T05:17:00Z</dcterms:created>
  <dcterms:modified xsi:type="dcterms:W3CDTF">2016-12-15T07:45:00Z</dcterms:modified>
</cp:coreProperties>
</file>