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208" w:rsidRDefault="00FA3609" w:rsidP="00530D08">
      <w:pPr>
        <w:spacing w:line="480" w:lineRule="auto"/>
        <w:rPr>
          <w:rFonts w:cs="Times New Roman"/>
          <w:szCs w:val="24"/>
        </w:rPr>
      </w:pPr>
      <w:r w:rsidRPr="00530D08">
        <w:rPr>
          <w:rFonts w:cs="Times New Roman"/>
          <w:szCs w:val="24"/>
        </w:rPr>
        <w:t xml:space="preserve">Thomas Aquinas, By Analogy, Might </w:t>
      </w:r>
      <w:r w:rsidR="00B817B1" w:rsidRPr="00530D08">
        <w:rPr>
          <w:rFonts w:cs="Times New Roman"/>
          <w:szCs w:val="24"/>
        </w:rPr>
        <w:t>Share</w:t>
      </w:r>
      <w:r w:rsidRPr="00530D08">
        <w:rPr>
          <w:rFonts w:cs="Times New Roman"/>
          <w:szCs w:val="24"/>
        </w:rPr>
        <w:t xml:space="preserve"> </w:t>
      </w:r>
      <w:proofErr w:type="spellStart"/>
      <w:r w:rsidR="00F22FF6" w:rsidRPr="00530D08">
        <w:rPr>
          <w:rFonts w:cs="Times New Roman"/>
          <w:szCs w:val="24"/>
        </w:rPr>
        <w:t>Heil’s</w:t>
      </w:r>
      <w:proofErr w:type="spellEnd"/>
      <w:r w:rsidR="00F22FF6" w:rsidRPr="00530D08">
        <w:rPr>
          <w:rFonts w:cs="Times New Roman"/>
          <w:szCs w:val="24"/>
        </w:rPr>
        <w:t xml:space="preserve"> </w:t>
      </w:r>
      <w:r w:rsidRPr="00530D08">
        <w:rPr>
          <w:rFonts w:cs="Times New Roman"/>
          <w:szCs w:val="24"/>
        </w:rPr>
        <w:t xml:space="preserve">Problems </w:t>
      </w:r>
      <w:proofErr w:type="gramStart"/>
      <w:r w:rsidRPr="00530D08">
        <w:rPr>
          <w:rFonts w:cs="Times New Roman"/>
          <w:szCs w:val="24"/>
        </w:rPr>
        <w:t>With</w:t>
      </w:r>
      <w:proofErr w:type="gramEnd"/>
      <w:r w:rsidRPr="00530D08">
        <w:rPr>
          <w:rFonts w:cs="Times New Roman"/>
          <w:szCs w:val="24"/>
        </w:rPr>
        <w:t xml:space="preserve"> Grounding </w:t>
      </w:r>
    </w:p>
    <w:p w:rsidR="00220973" w:rsidRDefault="00220973" w:rsidP="00530D08">
      <w:pPr>
        <w:spacing w:line="480" w:lineRule="auto"/>
        <w:rPr>
          <w:rFonts w:cs="Times New Roman"/>
          <w:szCs w:val="24"/>
        </w:rPr>
      </w:pPr>
    </w:p>
    <w:p w:rsidR="00220973" w:rsidRPr="00530D08" w:rsidRDefault="00220973" w:rsidP="00530D08">
      <w:pPr>
        <w:spacing w:line="480" w:lineRule="auto"/>
        <w:rPr>
          <w:rFonts w:cs="Times New Roman"/>
          <w:szCs w:val="24"/>
        </w:rPr>
      </w:pPr>
    </w:p>
    <w:p w:rsidR="00F36208" w:rsidRPr="00530D08" w:rsidRDefault="00F36208" w:rsidP="00530D08">
      <w:pPr>
        <w:spacing w:after="0" w:line="480" w:lineRule="auto"/>
        <w:rPr>
          <w:rFonts w:cs="Times New Roman"/>
          <w:szCs w:val="24"/>
        </w:rPr>
      </w:pPr>
      <w:r w:rsidRPr="00530D08">
        <w:rPr>
          <w:rFonts w:cs="Times New Roman"/>
          <w:szCs w:val="24"/>
        </w:rPr>
        <w:t>Abstract:</w:t>
      </w:r>
      <w:r w:rsidR="00AE3B1D" w:rsidRPr="00530D08">
        <w:rPr>
          <w:rFonts w:cs="Times New Roman"/>
          <w:szCs w:val="24"/>
        </w:rPr>
        <w:t xml:space="preserve"> Jonathan Schaffer, among others, has argued that metaphysics should deal primarily with relations of </w:t>
      </w:r>
      <w:r w:rsidR="00471C77">
        <w:rPr>
          <w:rFonts w:cs="Times New Roman"/>
          <w:szCs w:val="24"/>
        </w:rPr>
        <w:t>“</w:t>
      </w:r>
      <w:r w:rsidR="00AE3B1D" w:rsidRPr="00530D08">
        <w:rPr>
          <w:rFonts w:cs="Times New Roman"/>
          <w:szCs w:val="24"/>
        </w:rPr>
        <w:t>grounding.</w:t>
      </w:r>
      <w:r w:rsidR="00471C77">
        <w:rPr>
          <w:rFonts w:cs="Times New Roman"/>
          <w:szCs w:val="24"/>
        </w:rPr>
        <w:t>”</w:t>
      </w:r>
      <w:r w:rsidR="00AE3B1D" w:rsidRPr="00530D08">
        <w:rPr>
          <w:rFonts w:cs="Times New Roman"/>
          <w:szCs w:val="24"/>
        </w:rPr>
        <w:t xml:space="preserve"> I will follow John </w:t>
      </w:r>
      <w:proofErr w:type="spellStart"/>
      <w:r w:rsidR="00AE3B1D" w:rsidRPr="00530D08">
        <w:rPr>
          <w:rFonts w:cs="Times New Roman"/>
          <w:szCs w:val="24"/>
        </w:rPr>
        <w:t>Heil</w:t>
      </w:r>
      <w:proofErr w:type="spellEnd"/>
      <w:r w:rsidR="00AE3B1D" w:rsidRPr="00530D08">
        <w:rPr>
          <w:rFonts w:cs="Times New Roman"/>
          <w:szCs w:val="24"/>
        </w:rPr>
        <w:t xml:space="preserve"> in arguing that this view of metaphysics is problematic as it draws on ambiguous notions of grounding and fundamentality that are unilluminating as metaphysical explanations. I take this to be an argument that </w:t>
      </w:r>
      <w:r w:rsidR="00471C77">
        <w:rPr>
          <w:rFonts w:cs="Times New Roman"/>
          <w:szCs w:val="24"/>
        </w:rPr>
        <w:t>“</w:t>
      </w:r>
      <w:r w:rsidR="00AE3B1D" w:rsidRPr="00530D08">
        <w:rPr>
          <w:rFonts w:cs="Times New Roman"/>
          <w:szCs w:val="24"/>
        </w:rPr>
        <w:t>grounding</w:t>
      </w:r>
      <w:r w:rsidR="00471C77">
        <w:rPr>
          <w:rFonts w:cs="Times New Roman"/>
          <w:szCs w:val="24"/>
        </w:rPr>
        <w:t>”</w:t>
      </w:r>
      <w:r w:rsidR="00AE3B1D" w:rsidRPr="00530D08">
        <w:rPr>
          <w:rFonts w:cs="Times New Roman"/>
          <w:szCs w:val="24"/>
        </w:rPr>
        <w:t xml:space="preserve"> relations do not form a </w:t>
      </w:r>
      <w:r w:rsidR="00471C77">
        <w:rPr>
          <w:rFonts w:cs="Times New Roman"/>
          <w:szCs w:val="24"/>
        </w:rPr>
        <w:t>“</w:t>
      </w:r>
      <w:r w:rsidR="00AE3B1D" w:rsidRPr="00530D08">
        <w:rPr>
          <w:rFonts w:cs="Times New Roman"/>
          <w:szCs w:val="24"/>
        </w:rPr>
        <w:t>natural</w:t>
      </w:r>
      <w:r w:rsidR="00471C77">
        <w:rPr>
          <w:rFonts w:cs="Times New Roman"/>
          <w:szCs w:val="24"/>
        </w:rPr>
        <w:t>”</w:t>
      </w:r>
      <w:r w:rsidR="00AE3B1D" w:rsidRPr="00530D08">
        <w:rPr>
          <w:rFonts w:cs="Times New Roman"/>
          <w:szCs w:val="24"/>
        </w:rPr>
        <w:t xml:space="preserve"> class, where a </w:t>
      </w:r>
      <w:r w:rsidR="00471C77">
        <w:rPr>
          <w:rFonts w:cs="Times New Roman"/>
          <w:szCs w:val="24"/>
        </w:rPr>
        <w:t>“</w:t>
      </w:r>
      <w:r w:rsidR="00AE3B1D" w:rsidRPr="00530D08">
        <w:rPr>
          <w:rFonts w:cs="Times New Roman"/>
          <w:szCs w:val="24"/>
        </w:rPr>
        <w:t>natural</w:t>
      </w:r>
      <w:r w:rsidR="00471C77">
        <w:rPr>
          <w:rFonts w:cs="Times New Roman"/>
          <w:szCs w:val="24"/>
        </w:rPr>
        <w:t>”</w:t>
      </w:r>
      <w:r w:rsidR="00AE3B1D" w:rsidRPr="00530D08">
        <w:rPr>
          <w:rFonts w:cs="Times New Roman"/>
          <w:szCs w:val="24"/>
        </w:rPr>
        <w:t xml:space="preserve"> class is one where some member of that class has (analytic or contingent a posteriori) priority among others and explains order among other members in the class. To strengthen </w:t>
      </w:r>
      <w:proofErr w:type="spellStart"/>
      <w:r w:rsidR="00AE3B1D" w:rsidRPr="00530D08">
        <w:rPr>
          <w:rFonts w:cs="Times New Roman"/>
          <w:szCs w:val="24"/>
        </w:rPr>
        <w:t>Heil’s</w:t>
      </w:r>
      <w:proofErr w:type="spellEnd"/>
      <w:r w:rsidR="00AE3B1D" w:rsidRPr="00530D08">
        <w:rPr>
          <w:rFonts w:cs="Times New Roman"/>
          <w:szCs w:val="24"/>
        </w:rPr>
        <w:t xml:space="preserve"> criticism that </w:t>
      </w:r>
      <w:r w:rsidR="00471C77">
        <w:rPr>
          <w:rFonts w:cs="Times New Roman"/>
          <w:szCs w:val="24"/>
        </w:rPr>
        <w:t>“</w:t>
      </w:r>
      <w:r w:rsidR="00AE3B1D" w:rsidRPr="00530D08">
        <w:rPr>
          <w:rFonts w:cs="Times New Roman"/>
          <w:szCs w:val="24"/>
        </w:rPr>
        <w:t>grounding</w:t>
      </w:r>
      <w:r w:rsidR="00471C77">
        <w:rPr>
          <w:rFonts w:cs="Times New Roman"/>
          <w:szCs w:val="24"/>
        </w:rPr>
        <w:t>”</w:t>
      </w:r>
      <w:r w:rsidR="00AE3B1D" w:rsidRPr="00530D08">
        <w:rPr>
          <w:rFonts w:cs="Times New Roman"/>
          <w:szCs w:val="24"/>
        </w:rPr>
        <w:t xml:space="preserve"> is a non-natural class of relations, I will draw on an unlikely ally. St. Thomas Aquinas</w:t>
      </w:r>
      <w:r w:rsidR="00471C77">
        <w:rPr>
          <w:rFonts w:cs="Times New Roman"/>
          <w:szCs w:val="24"/>
        </w:rPr>
        <w:t>’</w:t>
      </w:r>
      <w:r w:rsidR="00AE3B1D" w:rsidRPr="00530D08">
        <w:rPr>
          <w:rFonts w:cs="Times New Roman"/>
          <w:szCs w:val="24"/>
        </w:rPr>
        <w:t xml:space="preserve">s </w:t>
      </w:r>
      <w:r w:rsidR="00471C77">
        <w:rPr>
          <w:rFonts w:cs="Times New Roman"/>
          <w:szCs w:val="24"/>
        </w:rPr>
        <w:t>“</w:t>
      </w:r>
      <w:r w:rsidR="00AE3B1D" w:rsidRPr="00530D08">
        <w:rPr>
          <w:rFonts w:cs="Times New Roman"/>
          <w:szCs w:val="24"/>
        </w:rPr>
        <w:t>analogy of being</w:t>
      </w:r>
      <w:r w:rsidR="00471C77">
        <w:rPr>
          <w:rFonts w:cs="Times New Roman"/>
          <w:szCs w:val="24"/>
        </w:rPr>
        <w:t>”</w:t>
      </w:r>
      <w:r w:rsidR="00AE3B1D" w:rsidRPr="00530D08">
        <w:rPr>
          <w:rFonts w:cs="Times New Roman"/>
          <w:szCs w:val="24"/>
        </w:rPr>
        <w:t xml:space="preserve"> doctrine, if accurate, offers reasons that no categorical relations (like grounding relations) form a natural class. </w:t>
      </w:r>
    </w:p>
    <w:p w:rsidR="00220973" w:rsidRPr="00530D08" w:rsidRDefault="00220973" w:rsidP="00530D08">
      <w:pPr>
        <w:spacing w:after="0" w:line="480" w:lineRule="auto"/>
        <w:rPr>
          <w:rFonts w:cs="Times New Roman"/>
          <w:szCs w:val="24"/>
        </w:rPr>
      </w:pPr>
    </w:p>
    <w:p w:rsidR="00765F4B" w:rsidRDefault="00F36208" w:rsidP="00530D08">
      <w:pPr>
        <w:spacing w:after="0" w:line="480" w:lineRule="auto"/>
        <w:rPr>
          <w:rFonts w:cs="Times New Roman"/>
          <w:b/>
          <w:szCs w:val="24"/>
        </w:rPr>
      </w:pPr>
      <w:r w:rsidRPr="00530D08">
        <w:rPr>
          <w:rFonts w:cs="Times New Roman"/>
          <w:szCs w:val="24"/>
        </w:rPr>
        <w:t>Keywords: grounding</w:t>
      </w:r>
      <w:r>
        <w:rPr>
          <w:rFonts w:cs="Times New Roman"/>
          <w:szCs w:val="24"/>
        </w:rPr>
        <w:t xml:space="preserve">, Aquinas, </w:t>
      </w:r>
      <w:proofErr w:type="spellStart"/>
      <w:r>
        <w:rPr>
          <w:rFonts w:cs="Times New Roman"/>
          <w:szCs w:val="24"/>
        </w:rPr>
        <w:t>Heil</w:t>
      </w:r>
      <w:proofErr w:type="spellEnd"/>
      <w:r>
        <w:rPr>
          <w:rFonts w:cs="Times New Roman"/>
          <w:szCs w:val="24"/>
        </w:rPr>
        <w:t>, Schaffer, analogy, relation</w:t>
      </w:r>
      <w:r w:rsidR="00765F4B">
        <w:rPr>
          <w:rFonts w:cs="Times New Roman"/>
          <w:b/>
          <w:szCs w:val="24"/>
        </w:rPr>
        <w:br w:type="page"/>
      </w:r>
    </w:p>
    <w:p w:rsidR="00F279FC" w:rsidRDefault="00544879" w:rsidP="00530D08">
      <w:pPr>
        <w:spacing w:after="120" w:line="480" w:lineRule="auto"/>
        <w:ind w:firstLine="720"/>
        <w:rPr>
          <w:rFonts w:cs="Times New Roman"/>
          <w:szCs w:val="24"/>
        </w:rPr>
      </w:pPr>
      <w:r w:rsidRPr="00AC0DFE">
        <w:rPr>
          <w:rFonts w:cs="Times New Roman"/>
          <w:szCs w:val="24"/>
        </w:rPr>
        <w:lastRenderedPageBreak/>
        <w:t xml:space="preserve">Jonathan Schaffer, among others, has argued that metaphysics should deal primarily with relations of </w:t>
      </w:r>
      <w:r w:rsidR="00471C77">
        <w:rPr>
          <w:rFonts w:cs="Times New Roman"/>
          <w:szCs w:val="24"/>
        </w:rPr>
        <w:t>“</w:t>
      </w:r>
      <w:r w:rsidRPr="00AC0DFE">
        <w:rPr>
          <w:rFonts w:cs="Times New Roman"/>
          <w:szCs w:val="24"/>
        </w:rPr>
        <w:t>grounding</w:t>
      </w:r>
      <w:r w:rsidR="00C8572B" w:rsidRPr="00AC0DFE">
        <w:rPr>
          <w:rFonts w:cs="Times New Roman"/>
          <w:szCs w:val="24"/>
        </w:rPr>
        <w:t>.</w:t>
      </w:r>
      <w:r w:rsidR="00471C77">
        <w:rPr>
          <w:rFonts w:cs="Times New Roman"/>
          <w:szCs w:val="24"/>
        </w:rPr>
        <w:t>”</w:t>
      </w:r>
      <w:r w:rsidR="008C466F" w:rsidRPr="00AC0DFE">
        <w:rPr>
          <w:rFonts w:cs="Times New Roman"/>
          <w:szCs w:val="24"/>
        </w:rPr>
        <w:t xml:space="preserve"> </w:t>
      </w:r>
      <w:r w:rsidR="001D1316">
        <w:rPr>
          <w:rFonts w:cs="Times New Roman"/>
          <w:szCs w:val="24"/>
        </w:rPr>
        <w:t>Metaphysics, on Schaffer</w:t>
      </w:r>
      <w:r w:rsidR="00471C77">
        <w:rPr>
          <w:rFonts w:cs="Times New Roman"/>
          <w:szCs w:val="24"/>
        </w:rPr>
        <w:t>’</w:t>
      </w:r>
      <w:r w:rsidR="001D1316">
        <w:rPr>
          <w:rFonts w:cs="Times New Roman"/>
          <w:szCs w:val="24"/>
        </w:rPr>
        <w:t>s view of the metaphysical project,</w:t>
      </w:r>
      <w:r w:rsidR="008C466F" w:rsidRPr="00AC0DFE">
        <w:rPr>
          <w:rFonts w:cs="Times New Roman"/>
          <w:szCs w:val="24"/>
        </w:rPr>
        <w:t xml:space="preserve"> </w:t>
      </w:r>
      <w:r w:rsidR="001D1316">
        <w:rPr>
          <w:rFonts w:cs="Times New Roman"/>
          <w:szCs w:val="24"/>
        </w:rPr>
        <w:t xml:space="preserve">lists not what beings exist, but </w:t>
      </w:r>
      <w:r w:rsidR="008C466F" w:rsidRPr="00AC0DFE">
        <w:rPr>
          <w:rFonts w:cs="Times New Roman"/>
          <w:szCs w:val="24"/>
        </w:rPr>
        <w:t xml:space="preserve">investigates </w:t>
      </w:r>
      <w:r w:rsidR="001D1316">
        <w:rPr>
          <w:rFonts w:cs="Times New Roman"/>
          <w:szCs w:val="24"/>
        </w:rPr>
        <w:t xml:space="preserve">instead </w:t>
      </w:r>
      <w:r w:rsidR="008C466F" w:rsidRPr="00AC0DFE">
        <w:rPr>
          <w:rFonts w:cs="Times New Roman"/>
          <w:szCs w:val="24"/>
        </w:rPr>
        <w:t xml:space="preserve">how the world is structured among levels of </w:t>
      </w:r>
      <w:r w:rsidR="00471C77">
        <w:rPr>
          <w:rFonts w:cs="Times New Roman"/>
          <w:szCs w:val="24"/>
        </w:rPr>
        <w:t>“</w:t>
      </w:r>
      <w:r w:rsidR="008C466F" w:rsidRPr="00AC0DFE">
        <w:rPr>
          <w:rFonts w:cs="Times New Roman"/>
          <w:szCs w:val="24"/>
        </w:rPr>
        <w:t>being</w:t>
      </w:r>
      <w:r w:rsidR="00CE4869" w:rsidRPr="00AC0DFE">
        <w:rPr>
          <w:rFonts w:cs="Times New Roman"/>
          <w:szCs w:val="24"/>
        </w:rPr>
        <w:t>,</w:t>
      </w:r>
      <w:r w:rsidR="00471C77">
        <w:rPr>
          <w:rFonts w:cs="Times New Roman"/>
          <w:szCs w:val="24"/>
        </w:rPr>
        <w:t>”</w:t>
      </w:r>
      <w:r w:rsidR="00CE4869" w:rsidRPr="00AC0DFE">
        <w:rPr>
          <w:rFonts w:cs="Times New Roman"/>
          <w:szCs w:val="24"/>
        </w:rPr>
        <w:t xml:space="preserve"> some of which are more fundamental than others.</w:t>
      </w:r>
      <w:r w:rsidRPr="00AC0DFE">
        <w:rPr>
          <w:rFonts w:cs="Times New Roman"/>
          <w:szCs w:val="24"/>
        </w:rPr>
        <w:t xml:space="preserve"> </w:t>
      </w:r>
      <w:r w:rsidR="002E0741" w:rsidRPr="00AC0DFE">
        <w:rPr>
          <w:rFonts w:cs="Times New Roman"/>
          <w:szCs w:val="24"/>
        </w:rPr>
        <w:t xml:space="preserve">I will </w:t>
      </w:r>
      <w:r w:rsidR="006507FA" w:rsidRPr="00AC0DFE">
        <w:rPr>
          <w:rFonts w:cs="Times New Roman"/>
          <w:szCs w:val="24"/>
        </w:rPr>
        <w:t xml:space="preserve">follow John </w:t>
      </w:r>
      <w:proofErr w:type="spellStart"/>
      <w:r w:rsidR="006507FA" w:rsidRPr="00AC0DFE">
        <w:rPr>
          <w:rFonts w:cs="Times New Roman"/>
          <w:szCs w:val="24"/>
        </w:rPr>
        <w:t>Heil</w:t>
      </w:r>
      <w:proofErr w:type="spellEnd"/>
      <w:r w:rsidR="006507FA" w:rsidRPr="00AC0DFE">
        <w:rPr>
          <w:rFonts w:cs="Times New Roman"/>
          <w:szCs w:val="24"/>
        </w:rPr>
        <w:t xml:space="preserve"> in arguing</w:t>
      </w:r>
      <w:r w:rsidR="002E0741" w:rsidRPr="00AC0DFE">
        <w:rPr>
          <w:rFonts w:cs="Times New Roman"/>
          <w:szCs w:val="24"/>
        </w:rPr>
        <w:t xml:space="preserve"> that </w:t>
      </w:r>
      <w:r w:rsidR="0071616B" w:rsidRPr="00AC0DFE">
        <w:rPr>
          <w:rFonts w:cs="Times New Roman"/>
          <w:szCs w:val="24"/>
        </w:rPr>
        <w:t>this view of metaphysics is</w:t>
      </w:r>
      <w:r w:rsidR="006507FA" w:rsidRPr="00AC0DFE">
        <w:rPr>
          <w:rFonts w:cs="Times New Roman"/>
          <w:szCs w:val="24"/>
        </w:rPr>
        <w:t xml:space="preserve"> problematic</w:t>
      </w:r>
      <w:r w:rsidR="00C035FD">
        <w:rPr>
          <w:rFonts w:cs="Times New Roman"/>
          <w:szCs w:val="24"/>
        </w:rPr>
        <w:t xml:space="preserve"> as it draws</w:t>
      </w:r>
      <w:r w:rsidR="00B745E5">
        <w:rPr>
          <w:rFonts w:cs="Times New Roman"/>
          <w:szCs w:val="24"/>
        </w:rPr>
        <w:t xml:space="preserve"> on ambiguous notions of grounding and fundamentality</w:t>
      </w:r>
      <w:r w:rsidR="005944A3">
        <w:rPr>
          <w:rFonts w:cs="Times New Roman"/>
          <w:szCs w:val="24"/>
        </w:rPr>
        <w:t xml:space="preserve"> that are unilluminating as metaphysical explanations</w:t>
      </w:r>
      <w:r w:rsidR="00C83B71" w:rsidRPr="00AC0DFE">
        <w:rPr>
          <w:rFonts w:cs="Times New Roman"/>
          <w:szCs w:val="24"/>
        </w:rPr>
        <w:t>.</w:t>
      </w:r>
      <w:r w:rsidR="009267C7">
        <w:rPr>
          <w:rFonts w:cs="Times New Roman"/>
          <w:szCs w:val="24"/>
        </w:rPr>
        <w:t xml:space="preserve"> I take this </w:t>
      </w:r>
      <w:r w:rsidR="00226005">
        <w:rPr>
          <w:rFonts w:cs="Times New Roman"/>
          <w:szCs w:val="24"/>
        </w:rPr>
        <w:t xml:space="preserve">to be an </w:t>
      </w:r>
      <w:r w:rsidR="009267C7">
        <w:rPr>
          <w:rFonts w:cs="Times New Roman"/>
          <w:szCs w:val="24"/>
        </w:rPr>
        <w:t xml:space="preserve">argument that </w:t>
      </w:r>
      <w:r w:rsidR="00471C77">
        <w:rPr>
          <w:rFonts w:cs="Times New Roman"/>
          <w:szCs w:val="24"/>
        </w:rPr>
        <w:t>“</w:t>
      </w:r>
      <w:r w:rsidR="009267C7">
        <w:rPr>
          <w:rFonts w:cs="Times New Roman"/>
          <w:szCs w:val="24"/>
        </w:rPr>
        <w:t>grounding</w:t>
      </w:r>
      <w:r w:rsidR="00471C77">
        <w:rPr>
          <w:rFonts w:cs="Times New Roman"/>
          <w:szCs w:val="24"/>
        </w:rPr>
        <w:t>”</w:t>
      </w:r>
      <w:r w:rsidR="009267C7">
        <w:rPr>
          <w:rFonts w:cs="Times New Roman"/>
          <w:szCs w:val="24"/>
        </w:rPr>
        <w:t xml:space="preserve"> relations do not form a </w:t>
      </w:r>
      <w:r w:rsidR="00471C77">
        <w:rPr>
          <w:rFonts w:cs="Times New Roman"/>
          <w:szCs w:val="24"/>
        </w:rPr>
        <w:t>“</w:t>
      </w:r>
      <w:r w:rsidR="009267C7">
        <w:rPr>
          <w:rFonts w:cs="Times New Roman"/>
          <w:szCs w:val="24"/>
        </w:rPr>
        <w:t>natural</w:t>
      </w:r>
      <w:r w:rsidR="00471C77">
        <w:rPr>
          <w:rFonts w:cs="Times New Roman"/>
          <w:szCs w:val="24"/>
        </w:rPr>
        <w:t>”</w:t>
      </w:r>
      <w:r w:rsidR="009267C7">
        <w:rPr>
          <w:rFonts w:cs="Times New Roman"/>
          <w:szCs w:val="24"/>
        </w:rPr>
        <w:t xml:space="preserve"> class, where a </w:t>
      </w:r>
      <w:r w:rsidR="00471C77">
        <w:rPr>
          <w:rFonts w:cs="Times New Roman"/>
          <w:szCs w:val="24"/>
        </w:rPr>
        <w:t>“</w:t>
      </w:r>
      <w:r w:rsidR="009267C7">
        <w:rPr>
          <w:rFonts w:cs="Times New Roman"/>
          <w:szCs w:val="24"/>
        </w:rPr>
        <w:t>natural</w:t>
      </w:r>
      <w:r w:rsidR="00471C77">
        <w:rPr>
          <w:rFonts w:cs="Times New Roman"/>
          <w:szCs w:val="24"/>
        </w:rPr>
        <w:t>”</w:t>
      </w:r>
      <w:r w:rsidR="009267C7">
        <w:rPr>
          <w:rFonts w:cs="Times New Roman"/>
          <w:szCs w:val="24"/>
        </w:rPr>
        <w:t xml:space="preserve"> class is one where some </w:t>
      </w:r>
      <w:r w:rsidR="00BA549C">
        <w:rPr>
          <w:rFonts w:cs="Times New Roman"/>
          <w:szCs w:val="24"/>
        </w:rPr>
        <w:t>member of that class</w:t>
      </w:r>
      <w:r w:rsidR="00502BEF">
        <w:rPr>
          <w:rFonts w:cs="Times New Roman"/>
          <w:szCs w:val="24"/>
        </w:rPr>
        <w:t xml:space="preserve"> has (analytic or contingent </w:t>
      </w:r>
      <w:r w:rsidR="00502BEF">
        <w:rPr>
          <w:rFonts w:cs="Times New Roman"/>
          <w:i/>
          <w:szCs w:val="24"/>
        </w:rPr>
        <w:t xml:space="preserve">a posteriori) </w:t>
      </w:r>
      <w:r w:rsidR="009267C7">
        <w:rPr>
          <w:rFonts w:cs="Times New Roman"/>
          <w:szCs w:val="24"/>
        </w:rPr>
        <w:t xml:space="preserve">priority among others and explains order among other </w:t>
      </w:r>
      <w:r w:rsidR="00BA549C">
        <w:rPr>
          <w:rFonts w:cs="Times New Roman"/>
          <w:szCs w:val="24"/>
        </w:rPr>
        <w:t>members in the class</w:t>
      </w:r>
      <w:r w:rsidR="009267C7">
        <w:rPr>
          <w:rFonts w:cs="Times New Roman"/>
          <w:szCs w:val="24"/>
        </w:rPr>
        <w:t>.</w:t>
      </w:r>
      <w:r w:rsidR="00C83B71" w:rsidRPr="00AC0DFE">
        <w:rPr>
          <w:rFonts w:cs="Times New Roman"/>
          <w:szCs w:val="24"/>
        </w:rPr>
        <w:t xml:space="preserve"> </w:t>
      </w:r>
    </w:p>
    <w:p w:rsidR="00142AAF" w:rsidRDefault="00C035FD" w:rsidP="00530D08">
      <w:pPr>
        <w:spacing w:line="480" w:lineRule="auto"/>
        <w:ind w:firstLine="720"/>
        <w:rPr>
          <w:rFonts w:cs="Times New Roman"/>
          <w:szCs w:val="24"/>
        </w:rPr>
      </w:pPr>
      <w:r>
        <w:rPr>
          <w:rFonts w:cs="Times New Roman"/>
          <w:szCs w:val="24"/>
        </w:rPr>
        <w:t xml:space="preserve">To strengthen </w:t>
      </w:r>
      <w:proofErr w:type="spellStart"/>
      <w:r>
        <w:rPr>
          <w:rFonts w:cs="Times New Roman"/>
          <w:szCs w:val="24"/>
        </w:rPr>
        <w:t>Heil</w:t>
      </w:r>
      <w:r w:rsidR="00471C77">
        <w:rPr>
          <w:rFonts w:cs="Times New Roman"/>
          <w:szCs w:val="24"/>
        </w:rPr>
        <w:t>’</w:t>
      </w:r>
      <w:r>
        <w:rPr>
          <w:rFonts w:cs="Times New Roman"/>
          <w:szCs w:val="24"/>
        </w:rPr>
        <w:t>s</w:t>
      </w:r>
      <w:proofErr w:type="spellEnd"/>
      <w:r>
        <w:rPr>
          <w:rFonts w:cs="Times New Roman"/>
          <w:szCs w:val="24"/>
        </w:rPr>
        <w:t xml:space="preserve"> criticism that </w:t>
      </w:r>
      <w:r w:rsidR="00471C77">
        <w:rPr>
          <w:rFonts w:cs="Times New Roman"/>
          <w:szCs w:val="24"/>
        </w:rPr>
        <w:t>“</w:t>
      </w:r>
      <w:r>
        <w:rPr>
          <w:rFonts w:cs="Times New Roman"/>
          <w:szCs w:val="24"/>
        </w:rPr>
        <w:t>grounding</w:t>
      </w:r>
      <w:r w:rsidR="00471C77">
        <w:rPr>
          <w:rFonts w:cs="Times New Roman"/>
          <w:szCs w:val="24"/>
        </w:rPr>
        <w:t>”</w:t>
      </w:r>
      <w:r>
        <w:rPr>
          <w:rFonts w:cs="Times New Roman"/>
          <w:szCs w:val="24"/>
        </w:rPr>
        <w:t xml:space="preserve"> is a non-natural class of relations, I will draw on an un</w:t>
      </w:r>
      <w:r w:rsidR="00E05494">
        <w:rPr>
          <w:rFonts w:cs="Times New Roman"/>
          <w:szCs w:val="24"/>
        </w:rPr>
        <w:t>likely ally. St. Thomas Aquinas’s</w:t>
      </w:r>
      <w:r>
        <w:rPr>
          <w:rFonts w:cs="Times New Roman"/>
          <w:szCs w:val="24"/>
        </w:rPr>
        <w:t xml:space="preserve"> </w:t>
      </w:r>
      <w:r w:rsidR="00471C77">
        <w:rPr>
          <w:rFonts w:cs="Times New Roman"/>
          <w:szCs w:val="24"/>
        </w:rPr>
        <w:t>“</w:t>
      </w:r>
      <w:r w:rsidR="00E05494">
        <w:rPr>
          <w:rFonts w:cs="Times New Roman"/>
          <w:szCs w:val="24"/>
        </w:rPr>
        <w:t>analogy of being</w:t>
      </w:r>
      <w:r w:rsidR="00471C77">
        <w:rPr>
          <w:rFonts w:cs="Times New Roman"/>
          <w:szCs w:val="24"/>
        </w:rPr>
        <w:t>”</w:t>
      </w:r>
      <w:r w:rsidR="00E05494">
        <w:rPr>
          <w:rFonts w:cs="Times New Roman"/>
          <w:szCs w:val="24"/>
        </w:rPr>
        <w:t xml:space="preserve"> doctrine, if accurate, </w:t>
      </w:r>
      <w:r w:rsidR="000F78EB">
        <w:rPr>
          <w:rFonts w:cs="Times New Roman"/>
          <w:szCs w:val="24"/>
        </w:rPr>
        <w:t>offers reasons that no</w:t>
      </w:r>
      <w:r w:rsidR="006905A6">
        <w:rPr>
          <w:rFonts w:cs="Times New Roman"/>
          <w:szCs w:val="24"/>
        </w:rPr>
        <w:t xml:space="preserve"> categorical relati</w:t>
      </w:r>
      <w:r w:rsidR="00226005">
        <w:rPr>
          <w:rFonts w:cs="Times New Roman"/>
          <w:szCs w:val="24"/>
        </w:rPr>
        <w:t>ons (like grounding relations)</w:t>
      </w:r>
      <w:r>
        <w:rPr>
          <w:rFonts w:cs="Times New Roman"/>
          <w:szCs w:val="24"/>
        </w:rPr>
        <w:t xml:space="preserve"> </w:t>
      </w:r>
      <w:r w:rsidR="000F78EB">
        <w:rPr>
          <w:rFonts w:cs="Times New Roman"/>
          <w:szCs w:val="24"/>
        </w:rPr>
        <w:t>form</w:t>
      </w:r>
      <w:r>
        <w:rPr>
          <w:rFonts w:cs="Times New Roman"/>
          <w:szCs w:val="24"/>
        </w:rPr>
        <w:t xml:space="preserve"> a natural class</w:t>
      </w:r>
      <w:r w:rsidR="000F78EB">
        <w:rPr>
          <w:rFonts w:cs="Times New Roman"/>
          <w:szCs w:val="24"/>
        </w:rPr>
        <w:t xml:space="preserve">. </w:t>
      </w:r>
      <w:r w:rsidR="005944A3">
        <w:rPr>
          <w:rFonts w:cs="Times New Roman"/>
          <w:szCs w:val="24"/>
        </w:rPr>
        <w:t xml:space="preserve">Aquinas, </w:t>
      </w:r>
      <w:r>
        <w:rPr>
          <w:rFonts w:cs="Times New Roman"/>
          <w:szCs w:val="24"/>
        </w:rPr>
        <w:t>then</w:t>
      </w:r>
      <w:r w:rsidR="005944A3">
        <w:rPr>
          <w:rFonts w:cs="Times New Roman"/>
          <w:szCs w:val="24"/>
        </w:rPr>
        <w:t xml:space="preserve">, </w:t>
      </w:r>
      <w:r w:rsidR="00B745E5">
        <w:rPr>
          <w:rFonts w:cs="Times New Roman"/>
          <w:szCs w:val="24"/>
        </w:rPr>
        <w:t>shows how Schaffer’s view</w:t>
      </w:r>
      <w:r w:rsidR="00117E54">
        <w:rPr>
          <w:rFonts w:cs="Times New Roman"/>
          <w:szCs w:val="24"/>
        </w:rPr>
        <w:t xml:space="preserve"> </w:t>
      </w:r>
      <w:r w:rsidR="00B745E5">
        <w:rPr>
          <w:rFonts w:cs="Times New Roman"/>
          <w:szCs w:val="24"/>
        </w:rPr>
        <w:t xml:space="preserve">succumbs to </w:t>
      </w:r>
      <w:proofErr w:type="spellStart"/>
      <w:r w:rsidR="00B745E5">
        <w:rPr>
          <w:rFonts w:cs="Times New Roman"/>
          <w:szCs w:val="24"/>
        </w:rPr>
        <w:t>Heil’s</w:t>
      </w:r>
      <w:proofErr w:type="spellEnd"/>
      <w:r w:rsidR="00B745E5">
        <w:rPr>
          <w:rFonts w:cs="Times New Roman"/>
          <w:szCs w:val="24"/>
        </w:rPr>
        <w:t xml:space="preserve"> criticism that </w:t>
      </w:r>
      <w:r w:rsidR="005944A3">
        <w:rPr>
          <w:rFonts w:cs="Times New Roman"/>
          <w:szCs w:val="24"/>
        </w:rPr>
        <w:t xml:space="preserve">grounding is not a natural class of relations – </w:t>
      </w:r>
      <w:r w:rsidR="00EA46D5">
        <w:rPr>
          <w:rFonts w:cs="Times New Roman"/>
          <w:szCs w:val="24"/>
        </w:rPr>
        <w:t>grounding</w:t>
      </w:r>
      <w:r w:rsidR="005944A3">
        <w:rPr>
          <w:rFonts w:cs="Times New Roman"/>
          <w:szCs w:val="24"/>
        </w:rPr>
        <w:t xml:space="preserve"> is in fact only an analogously-related set of </w:t>
      </w:r>
      <w:r w:rsidR="00EA46D5">
        <w:rPr>
          <w:rFonts w:cs="Times New Roman"/>
          <w:szCs w:val="24"/>
        </w:rPr>
        <w:t>notions</w:t>
      </w:r>
      <w:r w:rsidR="000F78EB">
        <w:rPr>
          <w:rFonts w:cs="Times New Roman"/>
          <w:szCs w:val="24"/>
        </w:rPr>
        <w:t xml:space="preserve">, where each particular kind of grounding derives its nature from </w:t>
      </w:r>
      <w:r w:rsidR="00392D8D">
        <w:rPr>
          <w:rFonts w:cs="Times New Roman"/>
          <w:szCs w:val="24"/>
        </w:rPr>
        <w:t>the</w:t>
      </w:r>
      <w:r w:rsidR="000F78EB">
        <w:rPr>
          <w:rFonts w:cs="Times New Roman"/>
          <w:szCs w:val="24"/>
        </w:rPr>
        <w:t xml:space="preserve"> specific ontological </w:t>
      </w:r>
      <w:r w:rsidR="00471C77">
        <w:rPr>
          <w:rFonts w:cs="Times New Roman"/>
          <w:szCs w:val="24"/>
        </w:rPr>
        <w:t>“</w:t>
      </w:r>
      <w:r w:rsidR="000F78EB">
        <w:rPr>
          <w:rFonts w:cs="Times New Roman"/>
          <w:szCs w:val="24"/>
        </w:rPr>
        <w:t>category</w:t>
      </w:r>
      <w:r w:rsidR="00471C77">
        <w:rPr>
          <w:rFonts w:cs="Times New Roman"/>
          <w:szCs w:val="24"/>
        </w:rPr>
        <w:t>”</w:t>
      </w:r>
      <w:r w:rsidR="00392D8D">
        <w:rPr>
          <w:rFonts w:cs="Times New Roman"/>
          <w:szCs w:val="24"/>
        </w:rPr>
        <w:t xml:space="preserve"> to which it pertains.</w:t>
      </w:r>
      <w:r w:rsidR="005944A3">
        <w:rPr>
          <w:rFonts w:cs="Times New Roman"/>
          <w:szCs w:val="24"/>
        </w:rPr>
        <w:t xml:space="preserve"> </w:t>
      </w:r>
      <w:r w:rsidR="00BB1764">
        <w:rPr>
          <w:rFonts w:cs="Times New Roman"/>
          <w:szCs w:val="24"/>
        </w:rPr>
        <w:t xml:space="preserve">Neither </w:t>
      </w:r>
      <w:proofErr w:type="spellStart"/>
      <w:r w:rsidR="00BB1764">
        <w:rPr>
          <w:rFonts w:cs="Times New Roman"/>
          <w:szCs w:val="24"/>
        </w:rPr>
        <w:t>mereological</w:t>
      </w:r>
      <w:proofErr w:type="spellEnd"/>
      <w:r w:rsidR="00BB1764">
        <w:rPr>
          <w:rFonts w:cs="Times New Roman"/>
          <w:szCs w:val="24"/>
        </w:rPr>
        <w:t xml:space="preserve"> dependence nor existential nor causal dependence</w:t>
      </w:r>
      <w:r w:rsidR="00534B34">
        <w:rPr>
          <w:rFonts w:cs="Times New Roman"/>
          <w:szCs w:val="24"/>
        </w:rPr>
        <w:t>, for instance,</w:t>
      </w:r>
      <w:r w:rsidR="00BB1764">
        <w:rPr>
          <w:rFonts w:cs="Times New Roman"/>
          <w:szCs w:val="24"/>
        </w:rPr>
        <w:t xml:space="preserve"> has </w:t>
      </w:r>
      <w:r w:rsidR="00471C77">
        <w:rPr>
          <w:rFonts w:cs="Times New Roman"/>
          <w:szCs w:val="24"/>
        </w:rPr>
        <w:t>“</w:t>
      </w:r>
      <w:r w:rsidR="00BB1764">
        <w:rPr>
          <w:rFonts w:cs="Times New Roman"/>
          <w:szCs w:val="24"/>
        </w:rPr>
        <w:t>natural</w:t>
      </w:r>
      <w:r w:rsidR="00471C77">
        <w:rPr>
          <w:rFonts w:cs="Times New Roman"/>
          <w:szCs w:val="24"/>
        </w:rPr>
        <w:t>”</w:t>
      </w:r>
      <w:r w:rsidR="00BB1764">
        <w:rPr>
          <w:rFonts w:cs="Times New Roman"/>
          <w:szCs w:val="24"/>
        </w:rPr>
        <w:t xml:space="preserve"> priority to help fix an unambiguous </w:t>
      </w:r>
      <w:r w:rsidR="00534B34">
        <w:rPr>
          <w:rFonts w:cs="Times New Roman"/>
          <w:szCs w:val="24"/>
        </w:rPr>
        <w:t>unity among</w:t>
      </w:r>
      <w:r w:rsidR="00BB1764">
        <w:rPr>
          <w:rFonts w:cs="Times New Roman"/>
          <w:szCs w:val="24"/>
        </w:rPr>
        <w:t xml:space="preserve"> </w:t>
      </w:r>
      <w:r w:rsidR="00471C77">
        <w:rPr>
          <w:rFonts w:cs="Times New Roman"/>
          <w:szCs w:val="24"/>
        </w:rPr>
        <w:t>“</w:t>
      </w:r>
      <w:r w:rsidR="00BB1764">
        <w:rPr>
          <w:rFonts w:cs="Times New Roman"/>
          <w:szCs w:val="24"/>
        </w:rPr>
        <w:t>grounding</w:t>
      </w:r>
      <w:r w:rsidR="00471C77">
        <w:rPr>
          <w:rFonts w:cs="Times New Roman"/>
          <w:szCs w:val="24"/>
        </w:rPr>
        <w:t>”</w:t>
      </w:r>
      <w:r w:rsidR="00BB1764">
        <w:rPr>
          <w:rFonts w:cs="Times New Roman"/>
          <w:szCs w:val="24"/>
        </w:rPr>
        <w:t xml:space="preserve"> relations. </w:t>
      </w:r>
      <w:r w:rsidR="006A3A47">
        <w:rPr>
          <w:rFonts w:cs="Times New Roman"/>
          <w:szCs w:val="24"/>
        </w:rPr>
        <w:t>Ironically,</w:t>
      </w:r>
      <w:r w:rsidR="00BF2826">
        <w:rPr>
          <w:rFonts w:cs="Times New Roman"/>
          <w:szCs w:val="24"/>
        </w:rPr>
        <w:t xml:space="preserve"> Aquinas has in his sights a view much like Schaffer’s</w:t>
      </w:r>
      <w:r w:rsidR="00471C77">
        <w:rPr>
          <w:rFonts w:cs="Times New Roman"/>
          <w:szCs w:val="24"/>
        </w:rPr>
        <w:t xml:space="preserve"> ”</w:t>
      </w:r>
      <w:r w:rsidR="00BF2826">
        <w:rPr>
          <w:rFonts w:cs="Times New Roman"/>
          <w:szCs w:val="24"/>
        </w:rPr>
        <w:t>priority monism</w:t>
      </w:r>
      <w:r w:rsidR="00471C77">
        <w:rPr>
          <w:rFonts w:cs="Times New Roman"/>
          <w:szCs w:val="24"/>
        </w:rPr>
        <w:t>”</w:t>
      </w:r>
      <w:r w:rsidR="00BF2826">
        <w:rPr>
          <w:rFonts w:cs="Times New Roman"/>
          <w:szCs w:val="24"/>
        </w:rPr>
        <w:t xml:space="preserve"> </w:t>
      </w:r>
      <w:r w:rsidR="00534B34">
        <w:rPr>
          <w:rFonts w:cs="Times New Roman"/>
          <w:szCs w:val="24"/>
        </w:rPr>
        <w:t xml:space="preserve">– the view that the universe </w:t>
      </w:r>
      <w:r w:rsidR="00F279FC">
        <w:rPr>
          <w:rFonts w:cs="Times New Roman"/>
          <w:szCs w:val="24"/>
        </w:rPr>
        <w:t xml:space="preserve">has priority as the ground of all concrete thick particulars, which are understood as parts </w:t>
      </w:r>
      <w:r w:rsidR="00471C77">
        <w:rPr>
          <w:rFonts w:cs="Times New Roman"/>
          <w:szCs w:val="24"/>
        </w:rPr>
        <w:t>“</w:t>
      </w:r>
      <w:r w:rsidR="00F279FC">
        <w:rPr>
          <w:rFonts w:cs="Times New Roman"/>
          <w:szCs w:val="24"/>
        </w:rPr>
        <w:t>grounded</w:t>
      </w:r>
      <w:r w:rsidR="00471C77">
        <w:rPr>
          <w:rFonts w:cs="Times New Roman"/>
          <w:szCs w:val="24"/>
        </w:rPr>
        <w:t>”</w:t>
      </w:r>
      <w:r w:rsidR="00F279FC">
        <w:rPr>
          <w:rFonts w:cs="Times New Roman"/>
          <w:szCs w:val="24"/>
        </w:rPr>
        <w:t xml:space="preserve"> in the whole – </w:t>
      </w:r>
      <w:r w:rsidR="00BF2826">
        <w:rPr>
          <w:rFonts w:cs="Times New Roman"/>
          <w:szCs w:val="24"/>
        </w:rPr>
        <w:t xml:space="preserve">as an absurd implication of failing to attend to </w:t>
      </w:r>
      <w:r w:rsidR="00BB3909">
        <w:rPr>
          <w:rFonts w:cs="Times New Roman"/>
          <w:szCs w:val="24"/>
        </w:rPr>
        <w:t>the</w:t>
      </w:r>
      <w:r w:rsidR="00BF2826">
        <w:rPr>
          <w:rFonts w:cs="Times New Roman"/>
          <w:szCs w:val="24"/>
        </w:rPr>
        <w:t xml:space="preserve"> metaphysical </w:t>
      </w:r>
      <w:r w:rsidR="006A3A47">
        <w:rPr>
          <w:rFonts w:cs="Times New Roman"/>
          <w:szCs w:val="24"/>
        </w:rPr>
        <w:t>doctrine of analogy</w:t>
      </w:r>
      <w:r w:rsidR="00534B34">
        <w:rPr>
          <w:rFonts w:cs="Times New Roman"/>
          <w:szCs w:val="24"/>
        </w:rPr>
        <w:t xml:space="preserve"> in this respect</w:t>
      </w:r>
      <w:r w:rsidR="00BF2826">
        <w:rPr>
          <w:rFonts w:cs="Times New Roman"/>
          <w:szCs w:val="24"/>
        </w:rPr>
        <w:t xml:space="preserve">. </w:t>
      </w:r>
    </w:p>
    <w:p w:rsidR="00312002" w:rsidRPr="00312002" w:rsidRDefault="007A056D" w:rsidP="00530D08">
      <w:pPr>
        <w:pStyle w:val="ListParagraph"/>
        <w:numPr>
          <w:ilvl w:val="0"/>
          <w:numId w:val="5"/>
        </w:numPr>
        <w:spacing w:line="480" w:lineRule="auto"/>
        <w:rPr>
          <w:rFonts w:cs="Times New Roman"/>
          <w:szCs w:val="24"/>
        </w:rPr>
      </w:pPr>
      <w:r>
        <w:rPr>
          <w:rFonts w:cs="Times New Roman"/>
          <w:szCs w:val="24"/>
        </w:rPr>
        <w:t xml:space="preserve">Schaffer on </w:t>
      </w:r>
      <w:r w:rsidR="00312002">
        <w:rPr>
          <w:rFonts w:cs="Times New Roman"/>
          <w:szCs w:val="24"/>
        </w:rPr>
        <w:t>Grounding</w:t>
      </w:r>
    </w:p>
    <w:p w:rsidR="00B77C20" w:rsidRDefault="00B910A5" w:rsidP="00530D08">
      <w:pPr>
        <w:spacing w:line="480" w:lineRule="auto"/>
        <w:ind w:firstLine="720"/>
      </w:pPr>
      <w:r w:rsidRPr="0014353D">
        <w:rPr>
          <w:rFonts w:cs="Times New Roman"/>
          <w:szCs w:val="24"/>
        </w:rPr>
        <w:lastRenderedPageBreak/>
        <w:t xml:space="preserve">Contemporary </w:t>
      </w:r>
      <w:r w:rsidR="00C84C54" w:rsidRPr="0014353D">
        <w:rPr>
          <w:rFonts w:cs="Times New Roman"/>
          <w:szCs w:val="24"/>
        </w:rPr>
        <w:t>metaphysicians</w:t>
      </w:r>
      <w:r w:rsidR="0049223B" w:rsidRPr="0014353D">
        <w:rPr>
          <w:rFonts w:cs="Times New Roman"/>
          <w:szCs w:val="24"/>
        </w:rPr>
        <w:t xml:space="preserve"> have only recently </w:t>
      </w:r>
      <w:r w:rsidR="0061513C" w:rsidRPr="0014353D">
        <w:rPr>
          <w:rFonts w:cs="Times New Roman"/>
          <w:szCs w:val="24"/>
        </w:rPr>
        <w:t xml:space="preserve">explicitly </w:t>
      </w:r>
      <w:r w:rsidR="0049223B" w:rsidRPr="0014353D">
        <w:rPr>
          <w:rFonts w:cs="Times New Roman"/>
          <w:szCs w:val="24"/>
        </w:rPr>
        <w:t>taken up the question of what makes for a uniquely metaphysical explanation</w:t>
      </w:r>
      <w:r w:rsidR="00BE0D87" w:rsidRPr="0014353D">
        <w:rPr>
          <w:rFonts w:cs="Times New Roman"/>
          <w:szCs w:val="24"/>
        </w:rPr>
        <w:t xml:space="preserve">, but </w:t>
      </w:r>
      <w:r w:rsidR="0014353D">
        <w:rPr>
          <w:rFonts w:cs="Times New Roman"/>
          <w:szCs w:val="24"/>
        </w:rPr>
        <w:t>a common way</w:t>
      </w:r>
      <w:r w:rsidR="004C3C07" w:rsidRPr="0014353D">
        <w:rPr>
          <w:rFonts w:cs="Times New Roman"/>
          <w:szCs w:val="24"/>
        </w:rPr>
        <w:t xml:space="preserve"> thinkers </w:t>
      </w:r>
      <w:r w:rsidR="0014353D">
        <w:rPr>
          <w:rFonts w:cs="Times New Roman"/>
          <w:szCs w:val="24"/>
        </w:rPr>
        <w:t>construe distinctively</w:t>
      </w:r>
      <w:r w:rsidR="00BE0D87" w:rsidRPr="0014353D">
        <w:rPr>
          <w:rFonts w:cs="Times New Roman"/>
          <w:szCs w:val="24"/>
        </w:rPr>
        <w:t xml:space="preserve"> metaphysical explanation </w:t>
      </w:r>
      <w:r w:rsidR="0014353D">
        <w:rPr>
          <w:rFonts w:cs="Times New Roman"/>
          <w:szCs w:val="24"/>
        </w:rPr>
        <w:t xml:space="preserve">is as an explanation by appeal to relations of </w:t>
      </w:r>
      <w:r w:rsidR="00471C77">
        <w:rPr>
          <w:rFonts w:cs="Times New Roman"/>
          <w:szCs w:val="24"/>
        </w:rPr>
        <w:t>“</w:t>
      </w:r>
      <w:r w:rsidR="0031013D" w:rsidRPr="0014353D">
        <w:rPr>
          <w:rFonts w:cs="Times New Roman"/>
          <w:szCs w:val="24"/>
        </w:rPr>
        <w:t>grounding</w:t>
      </w:r>
      <w:r w:rsidR="0049223B" w:rsidRPr="0014353D">
        <w:rPr>
          <w:rFonts w:cs="Times New Roman"/>
          <w:szCs w:val="24"/>
        </w:rPr>
        <w:t>.</w:t>
      </w:r>
      <w:r w:rsidR="00471C77">
        <w:rPr>
          <w:rFonts w:cs="Times New Roman"/>
          <w:szCs w:val="24"/>
        </w:rPr>
        <w:t>”</w:t>
      </w:r>
      <w:r w:rsidR="00B77C20" w:rsidRPr="0014353D">
        <w:rPr>
          <w:rStyle w:val="EndnoteReference"/>
          <w:rFonts w:cs="Times New Roman"/>
          <w:szCs w:val="24"/>
        </w:rPr>
        <w:endnoteReference w:id="1"/>
      </w:r>
      <w:r w:rsidR="00B77C20" w:rsidRPr="0014353D">
        <w:rPr>
          <w:rFonts w:cs="Times New Roman"/>
          <w:szCs w:val="24"/>
        </w:rPr>
        <w:t xml:space="preserve"> I take it that Schaffer’s emphasis on the centrality of </w:t>
      </w:r>
      <w:r w:rsidR="00471C77">
        <w:rPr>
          <w:rFonts w:cs="Times New Roman"/>
          <w:szCs w:val="24"/>
        </w:rPr>
        <w:t>“</w:t>
      </w:r>
      <w:r w:rsidR="00B77C20" w:rsidRPr="0014353D">
        <w:rPr>
          <w:rFonts w:cs="Times New Roman"/>
          <w:szCs w:val="24"/>
        </w:rPr>
        <w:t>grounding</w:t>
      </w:r>
      <w:r w:rsidR="00471C77">
        <w:rPr>
          <w:rFonts w:cs="Times New Roman"/>
          <w:szCs w:val="24"/>
        </w:rPr>
        <w:t>”</w:t>
      </w:r>
      <w:r w:rsidR="00B77C20" w:rsidRPr="0014353D">
        <w:rPr>
          <w:rFonts w:cs="Times New Roman"/>
          <w:szCs w:val="24"/>
        </w:rPr>
        <w:t xml:space="preserve"> is</w:t>
      </w:r>
      <w:r w:rsidR="00B77C20">
        <w:rPr>
          <w:rFonts w:cs="Times New Roman"/>
          <w:szCs w:val="24"/>
        </w:rPr>
        <w:t xml:space="preserve"> representative of</w:t>
      </w:r>
      <w:r w:rsidR="00B77C20" w:rsidRPr="0014353D">
        <w:rPr>
          <w:rFonts w:cs="Times New Roman"/>
          <w:szCs w:val="24"/>
        </w:rPr>
        <w:t xml:space="preserve"> such a way of</w:t>
      </w:r>
      <w:r w:rsidR="00B77C20">
        <w:rPr>
          <w:rFonts w:cs="Times New Roman"/>
          <w:szCs w:val="24"/>
        </w:rPr>
        <w:t xml:space="preserve"> thinking about metaphysics as explicating kinds of existential dependence. Schaffer contrasts his view with the </w:t>
      </w:r>
      <w:proofErr w:type="spellStart"/>
      <w:r w:rsidR="00B77C20">
        <w:rPr>
          <w:rFonts w:cs="Times New Roman"/>
          <w:szCs w:val="24"/>
        </w:rPr>
        <w:t>Quinean</w:t>
      </w:r>
      <w:proofErr w:type="spellEnd"/>
      <w:r w:rsidR="00B77C20">
        <w:rPr>
          <w:rFonts w:cs="Times New Roman"/>
          <w:szCs w:val="24"/>
        </w:rPr>
        <w:t xml:space="preserve"> project, which is to say what exists: “</w:t>
      </w:r>
      <w:r w:rsidR="00B77C20">
        <w:t xml:space="preserve">What exists forms the domain of quantification. The domain is a set (or class, or plurality)—it has no internal structure. In other words, the </w:t>
      </w:r>
      <w:proofErr w:type="spellStart"/>
      <w:r w:rsidR="00B77C20">
        <w:t>Quinean</w:t>
      </w:r>
      <w:proofErr w:type="spellEnd"/>
      <w:r w:rsidR="00B77C20">
        <w:t xml:space="preserve"> task is to list the beings.”</w:t>
      </w:r>
      <w:r w:rsidR="00B77C20">
        <w:rPr>
          <w:rStyle w:val="EndnoteReference"/>
        </w:rPr>
        <w:endnoteReference w:id="2"/>
      </w:r>
      <w:r w:rsidR="00B77C20">
        <w:t xml:space="preserve"> By contrast, the Aristotelian project is to point to those entities that are more fundamental – upon which beings depend for their existence. Thus, the Aristotelian and </w:t>
      </w:r>
      <w:proofErr w:type="spellStart"/>
      <w:r w:rsidR="00B77C20">
        <w:t>Quinean</w:t>
      </w:r>
      <w:proofErr w:type="spellEnd"/>
      <w:r w:rsidR="00B77C20">
        <w:t xml:space="preserve"> projects differ in two respects: “First, while the </w:t>
      </w:r>
      <w:proofErr w:type="spellStart"/>
      <w:r w:rsidR="00B77C20">
        <w:t>Quinean</w:t>
      </w:r>
      <w:proofErr w:type="spellEnd"/>
      <w:r w:rsidR="00B77C20">
        <w:t xml:space="preserve"> will show great concern with questions such as whether numbers exist, the neo-Aristotelian will answer such questions with a dismissive yes, of course. Second, while the neo-Aristotelian will show great concern with questions such as whether numbers are fundamental or derivative, the </w:t>
      </w:r>
      <w:proofErr w:type="spellStart"/>
      <w:r w:rsidR="00B77C20">
        <w:t>Quinean</w:t>
      </w:r>
      <w:proofErr w:type="spellEnd"/>
      <w:r w:rsidR="00B77C20">
        <w:t xml:space="preserve"> will have no concern with this further question.”</w:t>
      </w:r>
      <w:r w:rsidR="00B77C20">
        <w:rPr>
          <w:rStyle w:val="EndnoteReference"/>
        </w:rPr>
        <w:endnoteReference w:id="3"/>
      </w:r>
      <w:r w:rsidR="00B77C20">
        <w:t xml:space="preserve"> One such dependence relation is the traditional Aristotelian </w:t>
      </w:r>
      <w:r w:rsidR="00471C77">
        <w:t>“</w:t>
      </w:r>
      <w:r w:rsidR="00B77C20">
        <w:t>categories,</w:t>
      </w:r>
      <w:r w:rsidR="00471C77">
        <w:t>”</w:t>
      </w:r>
      <w:r w:rsidR="00B77C20">
        <w:t xml:space="preserve"> which Schaffer sees as “best understood as different ways of depending on the primary beings.”</w:t>
      </w:r>
      <w:r w:rsidR="00B77C20">
        <w:rPr>
          <w:rStyle w:val="EndnoteReference"/>
        </w:rPr>
        <w:endnoteReference w:id="4"/>
      </w:r>
      <w:r w:rsidR="00B77C20">
        <w:t xml:space="preserve"> </w:t>
      </w:r>
    </w:p>
    <w:p w:rsidR="00B77C20" w:rsidRDefault="00B77C20" w:rsidP="00530D08">
      <w:pPr>
        <w:spacing w:line="480" w:lineRule="auto"/>
        <w:ind w:firstLine="720"/>
        <w:rPr>
          <w:rFonts w:cs="Times New Roman"/>
          <w:szCs w:val="24"/>
        </w:rPr>
      </w:pPr>
      <w:r>
        <w:rPr>
          <w:rFonts w:cs="Times New Roman"/>
          <w:szCs w:val="24"/>
        </w:rPr>
        <w:t xml:space="preserve">Schaffer argues against any attempt to identify </w:t>
      </w:r>
      <w:r w:rsidR="00471C77">
        <w:rPr>
          <w:rFonts w:cs="Times New Roman"/>
          <w:szCs w:val="24"/>
        </w:rPr>
        <w:t>“</w:t>
      </w:r>
      <w:r>
        <w:rPr>
          <w:rFonts w:cs="Times New Roman"/>
          <w:szCs w:val="24"/>
        </w:rPr>
        <w:t>grounding</w:t>
      </w:r>
      <w:r w:rsidR="00471C77">
        <w:rPr>
          <w:rFonts w:cs="Times New Roman"/>
          <w:szCs w:val="24"/>
        </w:rPr>
        <w:t>”</w:t>
      </w:r>
      <w:r>
        <w:rPr>
          <w:rFonts w:cs="Times New Roman"/>
          <w:szCs w:val="24"/>
        </w:rPr>
        <w:t xml:space="preserve"> with relations like </w:t>
      </w:r>
      <w:proofErr w:type="spellStart"/>
      <w:r>
        <w:rPr>
          <w:rFonts w:cs="Times New Roman"/>
          <w:szCs w:val="24"/>
        </w:rPr>
        <w:t>supervenience</w:t>
      </w:r>
      <w:proofErr w:type="spellEnd"/>
      <w:r>
        <w:rPr>
          <w:rFonts w:cs="Times New Roman"/>
          <w:szCs w:val="24"/>
        </w:rPr>
        <w:t xml:space="preserve"> or counter-factual existential dependence, which would be modal concepts leaving the ontology untouched.</w:t>
      </w:r>
      <w:r>
        <w:rPr>
          <w:rStyle w:val="EndnoteReference"/>
          <w:rFonts w:cs="Times New Roman"/>
          <w:szCs w:val="24"/>
        </w:rPr>
        <w:endnoteReference w:id="5"/>
      </w:r>
      <w:r>
        <w:rPr>
          <w:rFonts w:cs="Times New Roman"/>
          <w:szCs w:val="24"/>
        </w:rPr>
        <w:t xml:space="preserve"> Rather, grounding centrally involves a primitive relation where things can </w:t>
      </w:r>
      <w:r w:rsidR="00471C77">
        <w:rPr>
          <w:rFonts w:cs="Times New Roman"/>
          <w:szCs w:val="24"/>
        </w:rPr>
        <w:t>“</w:t>
      </w:r>
      <w:r>
        <w:rPr>
          <w:rFonts w:cs="Times New Roman"/>
          <w:szCs w:val="24"/>
        </w:rPr>
        <w:t>depend</w:t>
      </w:r>
      <w:r w:rsidR="00471C77">
        <w:rPr>
          <w:rFonts w:cs="Times New Roman"/>
          <w:szCs w:val="24"/>
        </w:rPr>
        <w:t>”</w:t>
      </w:r>
      <w:r>
        <w:rPr>
          <w:rFonts w:cs="Times New Roman"/>
          <w:szCs w:val="24"/>
        </w:rPr>
        <w:t xml:space="preserve"> upon other things for their existence in various ways; grounding is: “</w:t>
      </w:r>
      <w:proofErr w:type="spellStart"/>
      <w:r>
        <w:t>irreflexive</w:t>
      </w:r>
      <w:proofErr w:type="spellEnd"/>
      <w:r>
        <w:t>, asymmetric, and transitive. It thus induces a partial ordering over the entities (the great chain of being), with foundations (the substances, the foundation post for the great chain of being).</w:t>
      </w:r>
      <w:r>
        <w:rPr>
          <w:rStyle w:val="EndnoteReference"/>
          <w:rFonts w:cs="Times New Roman"/>
          <w:szCs w:val="24"/>
        </w:rPr>
        <w:endnoteReference w:id="6"/>
      </w:r>
      <w:r>
        <w:rPr>
          <w:rFonts w:cs="Times New Roman"/>
          <w:szCs w:val="24"/>
        </w:rPr>
        <w:t xml:space="preserve"> Consequently, Schaffer</w:t>
      </w:r>
      <w:r w:rsidR="00471C77">
        <w:rPr>
          <w:rFonts w:cs="Times New Roman"/>
          <w:szCs w:val="24"/>
        </w:rPr>
        <w:t>’</w:t>
      </w:r>
      <w:r>
        <w:rPr>
          <w:rFonts w:cs="Times New Roman"/>
          <w:szCs w:val="24"/>
        </w:rPr>
        <w:t xml:space="preserve">s metaphysical task involves investigating the structure of </w:t>
      </w:r>
      <w:r>
        <w:rPr>
          <w:rFonts w:cs="Times New Roman"/>
          <w:szCs w:val="24"/>
        </w:rPr>
        <w:lastRenderedPageBreak/>
        <w:t>existential dependence relations and the structures that are produced by such relations of hierarchical dependence.</w:t>
      </w:r>
      <w:r w:rsidRPr="00B95B2F">
        <w:rPr>
          <w:rFonts w:cs="Times New Roman"/>
          <w:szCs w:val="24"/>
        </w:rPr>
        <w:t xml:space="preserve"> </w:t>
      </w:r>
      <w:r>
        <w:rPr>
          <w:rFonts w:cs="Times New Roman"/>
          <w:szCs w:val="24"/>
        </w:rPr>
        <w:t xml:space="preserve">This leads Schaffer to posit an </w:t>
      </w:r>
      <w:r w:rsidR="00471C77">
        <w:rPr>
          <w:rFonts w:cs="Times New Roman"/>
          <w:szCs w:val="24"/>
        </w:rPr>
        <w:t>“</w:t>
      </w:r>
      <w:r>
        <w:rPr>
          <w:rFonts w:cs="Times New Roman"/>
          <w:szCs w:val="24"/>
        </w:rPr>
        <w:t>ordered</w:t>
      </w:r>
      <w:r w:rsidR="00471C77">
        <w:rPr>
          <w:rFonts w:cs="Times New Roman"/>
          <w:szCs w:val="24"/>
        </w:rPr>
        <w:t>”</w:t>
      </w:r>
      <w:r>
        <w:rPr>
          <w:rFonts w:cs="Times New Roman"/>
          <w:szCs w:val="24"/>
        </w:rPr>
        <w:t xml:space="preserve"> (as opposed to a </w:t>
      </w:r>
      <w:r w:rsidR="00471C77">
        <w:rPr>
          <w:rFonts w:cs="Times New Roman"/>
          <w:szCs w:val="24"/>
        </w:rPr>
        <w:t>“</w:t>
      </w:r>
      <w:r>
        <w:rPr>
          <w:rFonts w:cs="Times New Roman"/>
          <w:szCs w:val="24"/>
        </w:rPr>
        <w:t>flat</w:t>
      </w:r>
      <w:r w:rsidR="00471C77">
        <w:rPr>
          <w:rFonts w:cs="Times New Roman"/>
          <w:szCs w:val="24"/>
        </w:rPr>
        <w:t>”</w:t>
      </w:r>
      <w:r>
        <w:rPr>
          <w:rFonts w:cs="Times New Roman"/>
          <w:szCs w:val="24"/>
        </w:rPr>
        <w:t>) ontology, where there are distinct levels of being and some beings are more fundamental than others. The more fundamental entities are those upon which others depend for their existence.</w:t>
      </w:r>
      <w:r>
        <w:rPr>
          <w:rStyle w:val="EndnoteReference"/>
          <w:rFonts w:cs="Times New Roman"/>
          <w:szCs w:val="24"/>
        </w:rPr>
        <w:endnoteReference w:id="7"/>
      </w:r>
      <w:r>
        <w:rPr>
          <w:rFonts w:cs="Times New Roman"/>
          <w:szCs w:val="24"/>
        </w:rPr>
        <w:t xml:space="preserve"> In Schaffer’s case, this view culminates in a priority monism where all depends on the world/Cosmos.</w:t>
      </w:r>
      <w:r>
        <w:rPr>
          <w:rStyle w:val="EndnoteReference"/>
          <w:rFonts w:cs="Times New Roman"/>
          <w:szCs w:val="24"/>
        </w:rPr>
        <w:endnoteReference w:id="8"/>
      </w:r>
    </w:p>
    <w:p w:rsidR="00B77C20" w:rsidRPr="00312002" w:rsidRDefault="00B77C20" w:rsidP="00530D08">
      <w:pPr>
        <w:pStyle w:val="ListParagraph"/>
        <w:numPr>
          <w:ilvl w:val="0"/>
          <w:numId w:val="5"/>
        </w:numPr>
        <w:spacing w:line="480" w:lineRule="auto"/>
        <w:rPr>
          <w:rFonts w:cs="Times New Roman"/>
          <w:szCs w:val="24"/>
        </w:rPr>
      </w:pPr>
      <w:proofErr w:type="spellStart"/>
      <w:r>
        <w:rPr>
          <w:rFonts w:cs="Times New Roman"/>
          <w:szCs w:val="24"/>
        </w:rPr>
        <w:t>Heil’s</w:t>
      </w:r>
      <w:proofErr w:type="spellEnd"/>
      <w:r>
        <w:rPr>
          <w:rFonts w:cs="Times New Roman"/>
          <w:szCs w:val="24"/>
        </w:rPr>
        <w:t xml:space="preserve"> Response</w:t>
      </w:r>
    </w:p>
    <w:p w:rsidR="00B77C20" w:rsidRDefault="00B77C20" w:rsidP="00530D08">
      <w:pPr>
        <w:spacing w:line="480" w:lineRule="auto"/>
        <w:ind w:firstLine="720"/>
        <w:rPr>
          <w:rFonts w:cs="Times New Roman"/>
          <w:szCs w:val="24"/>
        </w:rPr>
      </w:pPr>
      <w:r>
        <w:rPr>
          <w:rFonts w:cs="Times New Roman"/>
          <w:szCs w:val="24"/>
        </w:rPr>
        <w:t xml:space="preserve">In a recent </w:t>
      </w:r>
      <w:proofErr w:type="spellStart"/>
      <w:r>
        <w:rPr>
          <w:rFonts w:cs="Times New Roman"/>
          <w:i/>
          <w:szCs w:val="24"/>
        </w:rPr>
        <w:t>Synthese</w:t>
      </w:r>
      <w:proofErr w:type="spellEnd"/>
      <w:r>
        <w:rPr>
          <w:rFonts w:cs="Times New Roman"/>
          <w:szCs w:val="24"/>
        </w:rPr>
        <w:t xml:space="preserve"> article, “</w:t>
      </w:r>
      <w:proofErr w:type="spellStart"/>
      <w:r>
        <w:rPr>
          <w:rFonts w:cs="Times New Roman"/>
          <w:szCs w:val="24"/>
        </w:rPr>
        <w:t>Truthmaking</w:t>
      </w:r>
      <w:proofErr w:type="spellEnd"/>
      <w:r>
        <w:rPr>
          <w:rFonts w:cs="Times New Roman"/>
          <w:szCs w:val="24"/>
        </w:rPr>
        <w:t xml:space="preserve"> and fundamentality,” </w:t>
      </w:r>
      <w:proofErr w:type="spellStart"/>
      <w:r>
        <w:rPr>
          <w:rFonts w:cs="Times New Roman"/>
          <w:szCs w:val="24"/>
        </w:rPr>
        <w:t>Heil</w:t>
      </w:r>
      <w:proofErr w:type="spellEnd"/>
      <w:r>
        <w:rPr>
          <w:rFonts w:cs="Times New Roman"/>
          <w:szCs w:val="24"/>
        </w:rPr>
        <w:t xml:space="preserve"> directly engages with the view that grounding relations are central to metaphysical explanation. He associates grounding with claims about </w:t>
      </w:r>
      <w:r w:rsidR="00471C77">
        <w:rPr>
          <w:rFonts w:cs="Times New Roman"/>
          <w:szCs w:val="24"/>
        </w:rPr>
        <w:t>“</w:t>
      </w:r>
      <w:r>
        <w:rPr>
          <w:rFonts w:cs="Times New Roman"/>
          <w:szCs w:val="24"/>
        </w:rPr>
        <w:t>fundamentality,</w:t>
      </w:r>
      <w:r w:rsidR="00471C77">
        <w:rPr>
          <w:rFonts w:cs="Times New Roman"/>
          <w:szCs w:val="24"/>
        </w:rPr>
        <w:t>”</w:t>
      </w:r>
      <w:r>
        <w:rPr>
          <w:rFonts w:cs="Times New Roman"/>
          <w:szCs w:val="24"/>
        </w:rPr>
        <w:t xml:space="preserve"> where metaphysics investigates the grounding relations among more and less fundamental entities. The view entailed by these claims of fundamentality, like that of Schaffer, is that reality is hierarchical; the world is an ordered set of fundamental and non-fundamental entities.</w:t>
      </w:r>
      <w:r>
        <w:rPr>
          <w:rStyle w:val="EndnoteReference"/>
          <w:rFonts w:cs="Times New Roman"/>
          <w:szCs w:val="24"/>
        </w:rPr>
        <w:endnoteReference w:id="9"/>
      </w:r>
      <w:r>
        <w:rPr>
          <w:rFonts w:cs="Times New Roman"/>
          <w:szCs w:val="24"/>
        </w:rPr>
        <w:t xml:space="preserve"> </w:t>
      </w:r>
      <w:proofErr w:type="spellStart"/>
      <w:r>
        <w:rPr>
          <w:rFonts w:cs="Times New Roman"/>
          <w:szCs w:val="24"/>
        </w:rPr>
        <w:t>Heil</w:t>
      </w:r>
      <w:proofErr w:type="spellEnd"/>
      <w:r>
        <w:rPr>
          <w:rFonts w:cs="Times New Roman"/>
          <w:szCs w:val="24"/>
        </w:rPr>
        <w:t xml:space="preserve"> proceeds to argue that the notion of </w:t>
      </w:r>
      <w:proofErr w:type="spellStart"/>
      <w:r>
        <w:rPr>
          <w:rFonts w:cs="Times New Roman"/>
          <w:szCs w:val="24"/>
        </w:rPr>
        <w:t>truthmaking</w:t>
      </w:r>
      <w:proofErr w:type="spellEnd"/>
      <w:r>
        <w:rPr>
          <w:rFonts w:cs="Times New Roman"/>
          <w:szCs w:val="24"/>
        </w:rPr>
        <w:t xml:space="preserve"> provides a better conceptual approach for considering ontological dependence relations, and that such an approach </w:t>
      </w:r>
      <w:proofErr w:type="gramStart"/>
      <w:r>
        <w:rPr>
          <w:rFonts w:cs="Times New Roman"/>
          <w:szCs w:val="24"/>
        </w:rPr>
        <w:t>shows</w:t>
      </w:r>
      <w:proofErr w:type="gramEnd"/>
      <w:r>
        <w:rPr>
          <w:rFonts w:cs="Times New Roman"/>
          <w:szCs w:val="24"/>
        </w:rPr>
        <w:t xml:space="preserve"> why the focus on </w:t>
      </w:r>
      <w:r w:rsidR="00471C77">
        <w:rPr>
          <w:rFonts w:cs="Times New Roman"/>
          <w:szCs w:val="24"/>
        </w:rPr>
        <w:t>“</w:t>
      </w:r>
      <w:r>
        <w:rPr>
          <w:rFonts w:cs="Times New Roman"/>
          <w:szCs w:val="24"/>
        </w:rPr>
        <w:t>fundamentality</w:t>
      </w:r>
      <w:r w:rsidR="00471C77">
        <w:rPr>
          <w:rFonts w:cs="Times New Roman"/>
          <w:szCs w:val="24"/>
        </w:rPr>
        <w:t>”</w:t>
      </w:r>
      <w:r>
        <w:rPr>
          <w:rFonts w:cs="Times New Roman"/>
          <w:szCs w:val="24"/>
        </w:rPr>
        <w:t xml:space="preserve"> and </w:t>
      </w:r>
      <w:r w:rsidR="00471C77">
        <w:rPr>
          <w:rFonts w:cs="Times New Roman"/>
          <w:szCs w:val="24"/>
        </w:rPr>
        <w:t>“</w:t>
      </w:r>
      <w:r>
        <w:rPr>
          <w:rFonts w:cs="Times New Roman"/>
          <w:szCs w:val="24"/>
        </w:rPr>
        <w:t>grounding</w:t>
      </w:r>
      <w:r w:rsidR="00471C77">
        <w:rPr>
          <w:rFonts w:cs="Times New Roman"/>
          <w:szCs w:val="24"/>
        </w:rPr>
        <w:t>”</w:t>
      </w:r>
      <w:r>
        <w:rPr>
          <w:rFonts w:cs="Times New Roman"/>
          <w:szCs w:val="24"/>
        </w:rPr>
        <w:t xml:space="preserve"> is wrong-headed. </w:t>
      </w:r>
    </w:p>
    <w:p w:rsidR="00B77C20" w:rsidRDefault="00B77C20" w:rsidP="00530D08">
      <w:pPr>
        <w:spacing w:line="480" w:lineRule="auto"/>
        <w:ind w:firstLine="720"/>
        <w:rPr>
          <w:rFonts w:cs="Times New Roman"/>
          <w:szCs w:val="24"/>
        </w:rPr>
      </w:pPr>
      <w:r>
        <w:rPr>
          <w:rFonts w:cs="Times New Roman"/>
          <w:szCs w:val="24"/>
        </w:rPr>
        <w:t xml:space="preserve">This is not because </w:t>
      </w:r>
      <w:r w:rsidR="00471C77">
        <w:rPr>
          <w:rFonts w:cs="Times New Roman"/>
          <w:szCs w:val="24"/>
        </w:rPr>
        <w:t>“</w:t>
      </w:r>
      <w:r>
        <w:rPr>
          <w:rFonts w:cs="Times New Roman"/>
          <w:szCs w:val="24"/>
        </w:rPr>
        <w:t>grounding</w:t>
      </w:r>
      <w:r w:rsidR="00471C77">
        <w:rPr>
          <w:rFonts w:cs="Times New Roman"/>
          <w:szCs w:val="24"/>
        </w:rPr>
        <w:t>”</w:t>
      </w:r>
      <w:r>
        <w:rPr>
          <w:rFonts w:cs="Times New Roman"/>
          <w:szCs w:val="24"/>
        </w:rPr>
        <w:t xml:space="preserve"> relations are non-existent, or that there is no sense in which some things might be more fundamental than others, but rather that these terms are overly vague, including far too many disparate notions to be helpful. We might say that </w:t>
      </w:r>
      <w:r w:rsidR="00471C77">
        <w:rPr>
          <w:rFonts w:cs="Times New Roman"/>
          <w:szCs w:val="24"/>
        </w:rPr>
        <w:t>“</w:t>
      </w:r>
      <w:r>
        <w:rPr>
          <w:rFonts w:cs="Times New Roman"/>
          <w:szCs w:val="24"/>
        </w:rPr>
        <w:t>grounding</w:t>
      </w:r>
      <w:r w:rsidR="00471C77">
        <w:rPr>
          <w:rFonts w:cs="Times New Roman"/>
          <w:szCs w:val="24"/>
        </w:rPr>
        <w:t>”</w:t>
      </w:r>
      <w:r>
        <w:rPr>
          <w:rFonts w:cs="Times New Roman"/>
          <w:szCs w:val="24"/>
        </w:rPr>
        <w:t xml:space="preserve"> and </w:t>
      </w:r>
      <w:r w:rsidR="00471C77">
        <w:rPr>
          <w:rFonts w:cs="Times New Roman"/>
          <w:szCs w:val="24"/>
        </w:rPr>
        <w:t>“</w:t>
      </w:r>
      <w:r>
        <w:rPr>
          <w:rFonts w:cs="Times New Roman"/>
          <w:szCs w:val="24"/>
        </w:rPr>
        <w:t>fundamentality</w:t>
      </w:r>
      <w:r w:rsidR="00471C77">
        <w:rPr>
          <w:rFonts w:cs="Times New Roman"/>
          <w:szCs w:val="24"/>
        </w:rPr>
        <w:t>”</w:t>
      </w:r>
      <w:r>
        <w:rPr>
          <w:rFonts w:cs="Times New Roman"/>
          <w:szCs w:val="24"/>
        </w:rPr>
        <w:t xml:space="preserve"> pick out no </w:t>
      </w:r>
      <w:r w:rsidRPr="00345091">
        <w:rPr>
          <w:rFonts w:cs="Times New Roman"/>
          <w:i/>
          <w:szCs w:val="24"/>
        </w:rPr>
        <w:t>natural</w:t>
      </w:r>
      <w:r>
        <w:rPr>
          <w:rFonts w:cs="Times New Roman"/>
          <w:szCs w:val="24"/>
        </w:rPr>
        <w:t xml:space="preserve"> class of relation; there is at most a kind of family resemblance. As </w:t>
      </w:r>
      <w:proofErr w:type="spellStart"/>
      <w:r>
        <w:rPr>
          <w:rFonts w:cs="Times New Roman"/>
          <w:szCs w:val="24"/>
        </w:rPr>
        <w:t>Heil</w:t>
      </w:r>
      <w:proofErr w:type="spellEnd"/>
      <w:r>
        <w:rPr>
          <w:rFonts w:cs="Times New Roman"/>
          <w:szCs w:val="24"/>
        </w:rPr>
        <w:t xml:space="preserve"> says, “</w:t>
      </w:r>
      <w:r w:rsidRPr="00AE76AF">
        <w:rPr>
          <w:rFonts w:cs="Times New Roman"/>
          <w:szCs w:val="24"/>
        </w:rPr>
        <w:t xml:space="preserve">it would be </w:t>
      </w:r>
      <w:r>
        <w:rPr>
          <w:rFonts w:cs="Times New Roman"/>
          <w:szCs w:val="24"/>
        </w:rPr>
        <w:t xml:space="preserve">more perspicuous, in particular </w:t>
      </w:r>
      <w:r w:rsidRPr="00AE76AF">
        <w:rPr>
          <w:rFonts w:cs="Times New Roman"/>
          <w:szCs w:val="24"/>
        </w:rPr>
        <w:t>cases, to say which species of dependence is intended.</w:t>
      </w:r>
      <w:r>
        <w:rPr>
          <w:rFonts w:cs="Times New Roman"/>
          <w:szCs w:val="24"/>
        </w:rPr>
        <w:t xml:space="preserve"> Is it the dependence of wholes </w:t>
      </w:r>
      <w:r w:rsidRPr="00AE76AF">
        <w:rPr>
          <w:rFonts w:cs="Times New Roman"/>
          <w:szCs w:val="24"/>
        </w:rPr>
        <w:t xml:space="preserve">on parts? </w:t>
      </w:r>
      <w:proofErr w:type="gramStart"/>
      <w:r w:rsidRPr="00AE76AF">
        <w:rPr>
          <w:rFonts w:cs="Times New Roman"/>
          <w:szCs w:val="24"/>
        </w:rPr>
        <w:t xml:space="preserve">The dependence of </w:t>
      </w:r>
      <w:r w:rsidRPr="00AE76AF">
        <w:rPr>
          <w:rFonts w:cs="Times New Roman"/>
          <w:szCs w:val="24"/>
        </w:rPr>
        <w:lastRenderedPageBreak/>
        <w:t>properties on their bea</w:t>
      </w:r>
      <w:r>
        <w:rPr>
          <w:rFonts w:cs="Times New Roman"/>
          <w:szCs w:val="24"/>
        </w:rPr>
        <w:t>rers?</w:t>
      </w:r>
      <w:proofErr w:type="gramEnd"/>
      <w:r>
        <w:rPr>
          <w:rFonts w:cs="Times New Roman"/>
          <w:szCs w:val="24"/>
        </w:rPr>
        <w:t xml:space="preserve"> </w:t>
      </w:r>
      <w:proofErr w:type="gramStart"/>
      <w:r>
        <w:rPr>
          <w:rFonts w:cs="Times New Roman"/>
          <w:szCs w:val="24"/>
        </w:rPr>
        <w:t xml:space="preserve">The dependence of effects </w:t>
      </w:r>
      <w:r w:rsidRPr="00AE76AF">
        <w:rPr>
          <w:rFonts w:cs="Times New Roman"/>
          <w:szCs w:val="24"/>
        </w:rPr>
        <w:t>on causes?</w:t>
      </w:r>
      <w:proofErr w:type="gramEnd"/>
      <w:r w:rsidRPr="00AE76AF">
        <w:rPr>
          <w:rFonts w:cs="Times New Roman"/>
          <w:szCs w:val="24"/>
        </w:rPr>
        <w:t xml:space="preserve"> </w:t>
      </w:r>
      <w:proofErr w:type="gramStart"/>
      <w:r w:rsidRPr="00AE76AF">
        <w:rPr>
          <w:rFonts w:cs="Times New Roman"/>
          <w:szCs w:val="24"/>
        </w:rPr>
        <w:t>Or something else?</w:t>
      </w:r>
      <w:proofErr w:type="gramEnd"/>
      <w:r w:rsidRPr="00AE76AF">
        <w:rPr>
          <w:rFonts w:cs="Times New Roman"/>
          <w:szCs w:val="24"/>
        </w:rPr>
        <w:t xml:space="preserve"> Replacing talk of suc</w:t>
      </w:r>
      <w:r>
        <w:rPr>
          <w:rFonts w:cs="Times New Roman"/>
          <w:szCs w:val="24"/>
        </w:rPr>
        <w:t xml:space="preserve">h relations with invocations of </w:t>
      </w:r>
      <w:r w:rsidRPr="00AE76AF">
        <w:rPr>
          <w:rFonts w:cs="Times New Roman"/>
          <w:szCs w:val="24"/>
        </w:rPr>
        <w:t>fundamentality and grounding is unilluminating, anal</w:t>
      </w:r>
      <w:r>
        <w:rPr>
          <w:rFonts w:cs="Times New Roman"/>
          <w:szCs w:val="24"/>
        </w:rPr>
        <w:t xml:space="preserve">ogous to a case in which an A’s </w:t>
      </w:r>
      <w:r w:rsidRPr="00AE76AF">
        <w:rPr>
          <w:rFonts w:cs="Times New Roman"/>
          <w:szCs w:val="24"/>
        </w:rPr>
        <w:t>being identical with a B, is described as one in which t</w:t>
      </w:r>
      <w:r>
        <w:rPr>
          <w:rFonts w:cs="Times New Roman"/>
          <w:szCs w:val="24"/>
        </w:rPr>
        <w:t xml:space="preserve">he A supervenes on the B: true, </w:t>
      </w:r>
      <w:r w:rsidRPr="00AE76AF">
        <w:rPr>
          <w:rFonts w:cs="Times New Roman"/>
          <w:szCs w:val="24"/>
        </w:rPr>
        <w:t>perhaps, but yielding a net loss of information. If whol</w:t>
      </w:r>
      <w:r>
        <w:rPr>
          <w:rFonts w:cs="Times New Roman"/>
          <w:szCs w:val="24"/>
        </w:rPr>
        <w:t xml:space="preserve">es are grounded in their parts, </w:t>
      </w:r>
      <w:r w:rsidRPr="00AE76AF">
        <w:rPr>
          <w:rFonts w:cs="Times New Roman"/>
          <w:szCs w:val="24"/>
        </w:rPr>
        <w:t>properties in their bearers, and effects in their causes</w:t>
      </w:r>
      <w:r>
        <w:rPr>
          <w:rFonts w:cs="Times New Roman"/>
          <w:szCs w:val="24"/>
        </w:rPr>
        <w:t xml:space="preserve">, the grounding in question—the </w:t>
      </w:r>
      <w:r w:rsidRPr="00AE76AF">
        <w:rPr>
          <w:rFonts w:cs="Times New Roman"/>
          <w:szCs w:val="24"/>
        </w:rPr>
        <w:t>variety of dependence in play—is importantly different in each case.</w:t>
      </w:r>
      <w:r>
        <w:rPr>
          <w:rFonts w:cs="Times New Roman"/>
          <w:szCs w:val="24"/>
        </w:rPr>
        <w:t>”</w:t>
      </w:r>
      <w:r>
        <w:rPr>
          <w:rStyle w:val="EndnoteReference"/>
          <w:rFonts w:cs="Times New Roman"/>
          <w:szCs w:val="24"/>
        </w:rPr>
        <w:endnoteReference w:id="10"/>
      </w:r>
      <w:r>
        <w:rPr>
          <w:rFonts w:cs="Times New Roman"/>
          <w:szCs w:val="24"/>
        </w:rPr>
        <w:t xml:space="preserve"> </w:t>
      </w:r>
    </w:p>
    <w:p w:rsidR="00B77C20" w:rsidRDefault="00B77C20" w:rsidP="00530D08">
      <w:pPr>
        <w:spacing w:line="480" w:lineRule="auto"/>
        <w:ind w:firstLine="720"/>
      </w:pPr>
      <w:r>
        <w:rPr>
          <w:rFonts w:cs="Times New Roman"/>
          <w:szCs w:val="24"/>
        </w:rPr>
        <w:t>But Schaffer anticipates an objection that his notion of grounding is ambiguous, classing together a non-natural set of relations and having only a name in common: “</w:t>
      </w:r>
      <w:r>
        <w:t>I see no more reason to consider this a case of mere homonymy, than to consider various</w:t>
      </w:r>
      <w:r w:rsidRPr="00312002">
        <w:t xml:space="preserve"> </w:t>
      </w:r>
      <w:r>
        <w:t xml:space="preserve">cases of identity as merely homonymous. In both cases, there is a common term, and the same formal structure. This is some evidence of real unity. At the very least, I would think it incumbent on the objector to provide further reason for thinking that the general term </w:t>
      </w:r>
      <w:r w:rsidR="00471C77">
        <w:t>‘</w:t>
      </w:r>
      <w:r>
        <w:t>grounding</w:t>
      </w:r>
      <w:r w:rsidR="00471C77">
        <w:t>’</w:t>
      </w:r>
      <w:r>
        <w:t xml:space="preserve"> denotes no unified notion.”</w:t>
      </w:r>
      <w:r>
        <w:rPr>
          <w:rStyle w:val="EndnoteReference"/>
        </w:rPr>
        <w:endnoteReference w:id="11"/>
      </w:r>
      <w:r>
        <w:t xml:space="preserve"> Schaffer’s response, then, is to put the burden of proof on the objector to show that grounding signifies no </w:t>
      </w:r>
      <w:r w:rsidR="00471C77">
        <w:t>“</w:t>
      </w:r>
      <w:r>
        <w:t>unified general notion</w:t>
      </w:r>
      <w:r w:rsidR="00471C77">
        <w:t>”</w:t>
      </w:r>
      <w:r>
        <w:t xml:space="preserve"> – which, in my use of the term here, would be equivalent to showing that grounding relations do </w:t>
      </w:r>
      <w:r w:rsidRPr="001B5DF3">
        <w:t>not</w:t>
      </w:r>
      <w:r>
        <w:rPr>
          <w:i/>
        </w:rPr>
        <w:t xml:space="preserve"> </w:t>
      </w:r>
      <w:r>
        <w:t>form a natural class.</w:t>
      </w:r>
    </w:p>
    <w:p w:rsidR="00B77C20" w:rsidRDefault="00B77C20" w:rsidP="00530D08">
      <w:pPr>
        <w:pStyle w:val="ListParagraph"/>
        <w:numPr>
          <w:ilvl w:val="0"/>
          <w:numId w:val="5"/>
        </w:numPr>
        <w:spacing w:line="480" w:lineRule="auto"/>
      </w:pPr>
      <w:r>
        <w:t>Aquinas on Analogy</w:t>
      </w:r>
    </w:p>
    <w:p w:rsidR="00B77C20" w:rsidRDefault="00B77C20" w:rsidP="00530D08">
      <w:pPr>
        <w:spacing w:line="480" w:lineRule="auto"/>
        <w:ind w:firstLine="720"/>
        <w:rPr>
          <w:rFonts w:cs="Times New Roman"/>
          <w:szCs w:val="24"/>
        </w:rPr>
      </w:pPr>
      <w:proofErr w:type="spellStart"/>
      <w:r w:rsidRPr="00780157">
        <w:rPr>
          <w:rFonts w:cs="Times New Roman"/>
          <w:szCs w:val="24"/>
        </w:rPr>
        <w:t>Heil</w:t>
      </w:r>
      <w:proofErr w:type="spellEnd"/>
      <w:r w:rsidRPr="00780157">
        <w:rPr>
          <w:rFonts w:cs="Times New Roman"/>
          <w:szCs w:val="24"/>
        </w:rPr>
        <w:t xml:space="preserve"> provides some considerations in view of undermining the unity of the grounding relation. If one recognizes the different species of dependence, </w:t>
      </w:r>
      <w:proofErr w:type="spellStart"/>
      <w:r w:rsidRPr="00780157">
        <w:rPr>
          <w:rFonts w:cs="Times New Roman"/>
          <w:szCs w:val="24"/>
        </w:rPr>
        <w:t>Heil</w:t>
      </w:r>
      <w:proofErr w:type="spellEnd"/>
      <w:r w:rsidRPr="00780157">
        <w:rPr>
          <w:rFonts w:cs="Times New Roman"/>
          <w:szCs w:val="24"/>
        </w:rPr>
        <w:t xml:space="preserve"> points out that: “dependence of the A’s for their identity on the B’s does not imply that </w:t>
      </w:r>
      <w:r w:rsidRPr="00595E9C">
        <w:rPr>
          <w:rFonts w:cs="Times New Roman"/>
          <w:szCs w:val="24"/>
        </w:rPr>
        <w:t>the B’s reality is in some fashion attenuated relative to the A’s and certainly does not generate a hierarchy of levels.”</w:t>
      </w:r>
      <w:r w:rsidRPr="00595E9C">
        <w:rPr>
          <w:rStyle w:val="EndnoteReference"/>
          <w:rFonts w:cs="Times New Roman"/>
          <w:szCs w:val="24"/>
        </w:rPr>
        <w:endnoteReference w:id="12"/>
      </w:r>
      <w:r w:rsidRPr="00595E9C">
        <w:rPr>
          <w:rFonts w:cs="Times New Roman"/>
          <w:szCs w:val="24"/>
        </w:rPr>
        <w:t xml:space="preserve"> </w:t>
      </w:r>
      <w:proofErr w:type="spellStart"/>
      <w:r w:rsidRPr="00595E9C">
        <w:rPr>
          <w:rFonts w:cs="Times New Roman"/>
          <w:szCs w:val="24"/>
        </w:rPr>
        <w:t>Heil</w:t>
      </w:r>
      <w:proofErr w:type="spellEnd"/>
      <w:r w:rsidRPr="00595E9C">
        <w:rPr>
          <w:rFonts w:cs="Times New Roman"/>
          <w:szCs w:val="24"/>
        </w:rPr>
        <w:t xml:space="preserve"> has further offered extended arguments in his </w:t>
      </w:r>
      <w:r w:rsidRPr="00595E9C">
        <w:rPr>
          <w:rFonts w:cs="Times New Roman"/>
          <w:i/>
          <w:szCs w:val="24"/>
        </w:rPr>
        <w:t>From an Ontological Point of View</w:t>
      </w:r>
      <w:r w:rsidRPr="00595E9C">
        <w:rPr>
          <w:rFonts w:cs="Times New Roman"/>
          <w:szCs w:val="24"/>
        </w:rPr>
        <w:t xml:space="preserve"> that a view that reality involves </w:t>
      </w:r>
      <w:r w:rsidR="00471C77">
        <w:rPr>
          <w:rFonts w:cs="Times New Roman"/>
          <w:szCs w:val="24"/>
        </w:rPr>
        <w:t>l</w:t>
      </w:r>
      <w:r w:rsidRPr="00595E9C">
        <w:rPr>
          <w:rFonts w:cs="Times New Roman"/>
          <w:szCs w:val="24"/>
        </w:rPr>
        <w:t>evels is more broadly theoretically confused.</w:t>
      </w:r>
      <w:r w:rsidRPr="00595E9C">
        <w:rPr>
          <w:rStyle w:val="EndnoteReference"/>
          <w:rFonts w:cs="Times New Roman"/>
          <w:szCs w:val="24"/>
        </w:rPr>
        <w:endnoteReference w:id="13"/>
      </w:r>
      <w:r w:rsidRPr="00595E9C">
        <w:rPr>
          <w:rFonts w:cs="Times New Roman"/>
          <w:szCs w:val="24"/>
        </w:rPr>
        <w:t xml:space="preserve"> Rather than rehearse</w:t>
      </w:r>
      <w:r>
        <w:rPr>
          <w:rFonts w:cs="Times New Roman"/>
          <w:szCs w:val="24"/>
        </w:rPr>
        <w:t xml:space="preserve"> these other </w:t>
      </w:r>
      <w:r>
        <w:rPr>
          <w:rFonts w:cs="Times New Roman"/>
          <w:szCs w:val="24"/>
        </w:rPr>
        <w:lastRenderedPageBreak/>
        <w:t xml:space="preserve">arguments here, I want to turn to an unlikely ally that strengthens the criticism by offering arguments that grounding cannot be a natural class of relations. As I will argue, St. Thomas Aquinas provides us theoretical resources for thinking that Schaffer’s grounding relation is inappropriately explanatory, strengthening </w:t>
      </w:r>
      <w:proofErr w:type="spellStart"/>
      <w:r>
        <w:rPr>
          <w:rFonts w:cs="Times New Roman"/>
          <w:szCs w:val="24"/>
        </w:rPr>
        <w:t>Heil’s</w:t>
      </w:r>
      <w:proofErr w:type="spellEnd"/>
      <w:r>
        <w:rPr>
          <w:rFonts w:cs="Times New Roman"/>
          <w:szCs w:val="24"/>
        </w:rPr>
        <w:t xml:space="preserve"> criticism from an unlikely source: the analogy of being doctrine itself. Whatever cross-categorical predicates we utilize, like grounding relations, will literally mean quite different things when applied to different kinds (i.e., categories) of being. </w:t>
      </w:r>
    </w:p>
    <w:p w:rsidR="00B77C20" w:rsidRDefault="00B77C20" w:rsidP="00530D08">
      <w:pPr>
        <w:spacing w:line="480" w:lineRule="auto"/>
        <w:ind w:firstLine="720"/>
        <w:rPr>
          <w:rFonts w:cs="Times New Roman"/>
          <w:szCs w:val="24"/>
        </w:rPr>
      </w:pPr>
      <w:r>
        <w:rPr>
          <w:rFonts w:cs="Times New Roman"/>
          <w:szCs w:val="24"/>
        </w:rPr>
        <w:t xml:space="preserve">Schaffer relies on </w:t>
      </w:r>
      <w:r>
        <w:rPr>
          <w:rFonts w:cs="Times New Roman"/>
          <w:i/>
          <w:szCs w:val="24"/>
        </w:rPr>
        <w:t xml:space="preserve">abstraction </w:t>
      </w:r>
      <w:r>
        <w:rPr>
          <w:rFonts w:cs="Times New Roman"/>
          <w:szCs w:val="24"/>
        </w:rPr>
        <w:t xml:space="preserve">to characterize </w:t>
      </w:r>
      <w:r w:rsidR="00471C77">
        <w:rPr>
          <w:rFonts w:cs="Times New Roman"/>
          <w:szCs w:val="24"/>
        </w:rPr>
        <w:t>“</w:t>
      </w:r>
      <w:r>
        <w:rPr>
          <w:rFonts w:cs="Times New Roman"/>
          <w:szCs w:val="24"/>
        </w:rPr>
        <w:t>grounding</w:t>
      </w:r>
      <w:r w:rsidR="00471C77">
        <w:rPr>
          <w:rFonts w:cs="Times New Roman"/>
          <w:szCs w:val="24"/>
        </w:rPr>
        <w:t>”</w:t>
      </w:r>
      <w:r>
        <w:rPr>
          <w:rFonts w:cs="Times New Roman"/>
          <w:szCs w:val="24"/>
        </w:rPr>
        <w:t xml:space="preserve"> relations.</w:t>
      </w:r>
      <w:r w:rsidRPr="00CE0EBF">
        <w:t xml:space="preserve"> </w:t>
      </w:r>
      <w:r w:rsidRPr="00CE0EBF">
        <w:rPr>
          <w:rFonts w:cs="Times New Roman"/>
          <w:szCs w:val="24"/>
        </w:rPr>
        <w:t xml:space="preserve">Schaffer </w:t>
      </w:r>
      <w:r>
        <w:rPr>
          <w:rFonts w:cs="Times New Roman"/>
          <w:szCs w:val="24"/>
        </w:rPr>
        <w:t xml:space="preserve">explicitly </w:t>
      </w:r>
      <w:r w:rsidRPr="00CE0EBF">
        <w:rPr>
          <w:rFonts w:cs="Times New Roman"/>
          <w:szCs w:val="24"/>
        </w:rPr>
        <w:t>notes, “</w:t>
      </w:r>
      <w:proofErr w:type="gramStart"/>
      <w:r w:rsidRPr="00CE0EBF">
        <w:rPr>
          <w:rFonts w:cs="Times New Roman"/>
          <w:szCs w:val="24"/>
        </w:rPr>
        <w:t>all</w:t>
      </w:r>
      <w:proofErr w:type="gramEnd"/>
      <w:r w:rsidRPr="00CE0EBF">
        <w:rPr>
          <w:rFonts w:cs="Times New Roman"/>
          <w:szCs w:val="24"/>
        </w:rPr>
        <w:t xml:space="preserve"> the grounding relations are relations of abstraction. The concrete whole is always prior in nature to its abstracted aspects.”</w:t>
      </w:r>
      <w:r>
        <w:rPr>
          <w:rStyle w:val="EndnoteReference"/>
          <w:rFonts w:cs="Times New Roman"/>
          <w:szCs w:val="24"/>
        </w:rPr>
        <w:endnoteReference w:id="14"/>
      </w:r>
      <w:r w:rsidRPr="00CE0EBF">
        <w:rPr>
          <w:rFonts w:cs="Times New Roman"/>
          <w:szCs w:val="24"/>
        </w:rPr>
        <w:t xml:space="preserve">  </w:t>
      </w:r>
      <w:r>
        <w:rPr>
          <w:rFonts w:cs="Times New Roman"/>
          <w:szCs w:val="24"/>
        </w:rPr>
        <w:t xml:space="preserve">While I will return to Schaffer’s exact view of the nature of </w:t>
      </w:r>
      <w:r w:rsidR="00471C77">
        <w:rPr>
          <w:rFonts w:cs="Times New Roman"/>
          <w:szCs w:val="24"/>
        </w:rPr>
        <w:t>“</w:t>
      </w:r>
      <w:r>
        <w:rPr>
          <w:rFonts w:cs="Times New Roman"/>
          <w:szCs w:val="24"/>
        </w:rPr>
        <w:t>abstraction,</w:t>
      </w:r>
      <w:r w:rsidR="00471C77">
        <w:rPr>
          <w:rFonts w:cs="Times New Roman"/>
          <w:szCs w:val="24"/>
        </w:rPr>
        <w:t>”</w:t>
      </w:r>
      <w:r>
        <w:rPr>
          <w:rFonts w:cs="Times New Roman"/>
          <w:szCs w:val="24"/>
        </w:rPr>
        <w:t xml:space="preserve"> there is at least superficial terminological parallels here with modern Thomistic scholarship, which, following Msgr. John </w:t>
      </w:r>
      <w:proofErr w:type="spellStart"/>
      <w:r>
        <w:rPr>
          <w:rFonts w:cs="Times New Roman"/>
          <w:szCs w:val="24"/>
        </w:rPr>
        <w:t>Wippel</w:t>
      </w:r>
      <w:proofErr w:type="spellEnd"/>
      <w:r>
        <w:rPr>
          <w:rFonts w:cs="Times New Roman"/>
          <w:szCs w:val="24"/>
        </w:rPr>
        <w:t>, has emphasized a distinction Aquinas points out between two orders of mental operation: abstraction and separation. Abstraction (</w:t>
      </w:r>
      <w:proofErr w:type="spellStart"/>
      <w:r>
        <w:rPr>
          <w:rFonts w:cs="Times New Roman"/>
          <w:i/>
          <w:szCs w:val="24"/>
        </w:rPr>
        <w:t>abstractio</w:t>
      </w:r>
      <w:proofErr w:type="spellEnd"/>
      <w:r>
        <w:rPr>
          <w:rFonts w:cs="Times New Roman"/>
          <w:szCs w:val="24"/>
        </w:rPr>
        <w:t>), as Aquinas uses the term, refers to mental operations directed at abstracting some part of the essence or nature of the thing considered. By contrast, separation (</w:t>
      </w:r>
      <w:proofErr w:type="spellStart"/>
      <w:r>
        <w:rPr>
          <w:rFonts w:cs="Times New Roman"/>
          <w:i/>
          <w:szCs w:val="24"/>
        </w:rPr>
        <w:t>separatio</w:t>
      </w:r>
      <w:proofErr w:type="spellEnd"/>
      <w:r>
        <w:rPr>
          <w:rFonts w:cs="Times New Roman"/>
          <w:szCs w:val="24"/>
        </w:rPr>
        <w:t>/</w:t>
      </w:r>
      <w:proofErr w:type="spellStart"/>
      <w:r>
        <w:rPr>
          <w:rFonts w:cs="Times New Roman"/>
          <w:i/>
          <w:szCs w:val="24"/>
        </w:rPr>
        <w:t>compositio</w:t>
      </w:r>
      <w:proofErr w:type="spellEnd"/>
      <w:r>
        <w:rPr>
          <w:rFonts w:cs="Times New Roman"/>
          <w:i/>
          <w:szCs w:val="24"/>
        </w:rPr>
        <w:t>/</w:t>
      </w:r>
      <w:proofErr w:type="spellStart"/>
      <w:r>
        <w:rPr>
          <w:rFonts w:cs="Times New Roman"/>
          <w:i/>
          <w:szCs w:val="24"/>
        </w:rPr>
        <w:t>divisio</w:t>
      </w:r>
      <w:proofErr w:type="spellEnd"/>
      <w:r>
        <w:rPr>
          <w:rFonts w:cs="Times New Roman"/>
          <w:szCs w:val="24"/>
        </w:rPr>
        <w:t>) aims at the actual existence (</w:t>
      </w:r>
      <w:proofErr w:type="spellStart"/>
      <w:r>
        <w:rPr>
          <w:rFonts w:cs="Times New Roman"/>
          <w:i/>
          <w:szCs w:val="24"/>
        </w:rPr>
        <w:t>esse</w:t>
      </w:r>
      <w:proofErr w:type="spellEnd"/>
      <w:r>
        <w:rPr>
          <w:rFonts w:cs="Times New Roman"/>
          <w:szCs w:val="24"/>
        </w:rPr>
        <w:t>) of what is considered.</w:t>
      </w:r>
      <w:r>
        <w:rPr>
          <w:rStyle w:val="EndnoteReference"/>
          <w:rFonts w:cs="Times New Roman"/>
          <w:szCs w:val="24"/>
        </w:rPr>
        <w:endnoteReference w:id="15"/>
      </w:r>
      <w:r>
        <w:rPr>
          <w:rFonts w:cs="Times New Roman"/>
          <w:szCs w:val="24"/>
        </w:rPr>
        <w:t xml:space="preserve"> We can summarize by saying that separation is a kind of judgment about whether a thing considered exists or not (including, e.g., whether a property exists or not in a subject), whereas abstraction is consideration of a real </w:t>
      </w:r>
      <w:r>
        <w:rPr>
          <w:rFonts w:cs="Times New Roman"/>
          <w:i/>
          <w:szCs w:val="24"/>
        </w:rPr>
        <w:t xml:space="preserve">aspect </w:t>
      </w:r>
      <w:r>
        <w:rPr>
          <w:rFonts w:cs="Times New Roman"/>
          <w:szCs w:val="24"/>
        </w:rPr>
        <w:t>of a thing, such that what it considers is “separable in reality.”</w:t>
      </w:r>
      <w:r>
        <w:rPr>
          <w:rStyle w:val="EndnoteReference"/>
          <w:rFonts w:cs="Times New Roman"/>
          <w:szCs w:val="24"/>
        </w:rPr>
        <w:endnoteReference w:id="16"/>
      </w:r>
      <w:r>
        <w:rPr>
          <w:rFonts w:cs="Times New Roman"/>
          <w:szCs w:val="24"/>
        </w:rPr>
        <w:t xml:space="preserve"> What Aquinas means by the latter is that abstraction involves grouping what is considered under genera and species, regardless of whether we consider properties or subject or anything else. </w:t>
      </w:r>
    </w:p>
    <w:p w:rsidR="00B77C20" w:rsidRDefault="00B77C20" w:rsidP="00530D08">
      <w:pPr>
        <w:spacing w:line="480" w:lineRule="auto"/>
        <w:ind w:firstLine="720"/>
        <w:rPr>
          <w:rFonts w:cs="Times New Roman"/>
          <w:szCs w:val="24"/>
        </w:rPr>
      </w:pPr>
      <w:proofErr w:type="spellStart"/>
      <w:r>
        <w:rPr>
          <w:rFonts w:cs="Times New Roman"/>
          <w:szCs w:val="24"/>
        </w:rPr>
        <w:t>Wippel</w:t>
      </w:r>
      <w:proofErr w:type="spellEnd"/>
      <w:r>
        <w:rPr>
          <w:rFonts w:cs="Times New Roman"/>
          <w:szCs w:val="24"/>
        </w:rPr>
        <w:t xml:space="preserve"> contrasts separation as a </w:t>
      </w:r>
      <w:r w:rsidR="00471C77">
        <w:rPr>
          <w:rFonts w:cs="Times New Roman"/>
          <w:szCs w:val="24"/>
        </w:rPr>
        <w:t>“</w:t>
      </w:r>
      <w:r>
        <w:rPr>
          <w:rFonts w:cs="Times New Roman"/>
          <w:szCs w:val="24"/>
        </w:rPr>
        <w:t>negative judgment,</w:t>
      </w:r>
      <w:r w:rsidR="00471C77">
        <w:rPr>
          <w:rFonts w:cs="Times New Roman"/>
          <w:szCs w:val="24"/>
        </w:rPr>
        <w:t>”</w:t>
      </w:r>
      <w:r>
        <w:rPr>
          <w:rFonts w:cs="Times New Roman"/>
          <w:szCs w:val="24"/>
        </w:rPr>
        <w:t xml:space="preserve"> where one realizes what it is to be a </w:t>
      </w:r>
      <w:r w:rsidR="00471C77">
        <w:rPr>
          <w:rFonts w:cs="Times New Roman"/>
          <w:szCs w:val="24"/>
        </w:rPr>
        <w:t>“</w:t>
      </w:r>
      <w:r>
        <w:rPr>
          <w:rFonts w:cs="Times New Roman"/>
          <w:szCs w:val="24"/>
        </w:rPr>
        <w:t>being</w:t>
      </w:r>
      <w:r w:rsidR="00471C77">
        <w:rPr>
          <w:rFonts w:cs="Times New Roman"/>
          <w:szCs w:val="24"/>
        </w:rPr>
        <w:t>”</w:t>
      </w:r>
      <w:r>
        <w:rPr>
          <w:rFonts w:cs="Times New Roman"/>
          <w:szCs w:val="24"/>
        </w:rPr>
        <w:t xml:space="preserve"> or existent is not restricted to any particular genus or species.</w:t>
      </w:r>
      <w:r>
        <w:rPr>
          <w:rStyle w:val="EndnoteReference"/>
          <w:rFonts w:cs="Times New Roman"/>
          <w:szCs w:val="24"/>
        </w:rPr>
        <w:endnoteReference w:id="17"/>
      </w:r>
      <w:r>
        <w:rPr>
          <w:rFonts w:cs="Times New Roman"/>
          <w:szCs w:val="24"/>
        </w:rPr>
        <w:t xml:space="preserve"> One cannot more and </w:t>
      </w:r>
      <w:r>
        <w:rPr>
          <w:rFonts w:cs="Times New Roman"/>
          <w:szCs w:val="24"/>
        </w:rPr>
        <w:lastRenderedPageBreak/>
        <w:t xml:space="preserve">more abstract out some overall genus common to all existent things, because it seems impossible to find some real </w:t>
      </w:r>
      <w:r>
        <w:rPr>
          <w:rFonts w:cs="Times New Roman"/>
          <w:i/>
          <w:szCs w:val="24"/>
        </w:rPr>
        <w:t xml:space="preserve">property </w:t>
      </w:r>
      <w:r>
        <w:rPr>
          <w:rFonts w:cs="Times New Roman"/>
          <w:szCs w:val="24"/>
        </w:rPr>
        <w:t xml:space="preserve">all things that exist have in common. In fact, then, there is here not only an epistemological point about operations of the mind, but a connection to the </w:t>
      </w:r>
      <w:r w:rsidR="00471C77">
        <w:rPr>
          <w:rFonts w:cs="Times New Roman"/>
          <w:szCs w:val="24"/>
        </w:rPr>
        <w:t>“</w:t>
      </w:r>
      <w:r>
        <w:rPr>
          <w:rFonts w:cs="Times New Roman"/>
          <w:szCs w:val="24"/>
        </w:rPr>
        <w:t>analogy of being</w:t>
      </w:r>
      <w:r w:rsidR="00471C77">
        <w:rPr>
          <w:rFonts w:cs="Times New Roman"/>
          <w:szCs w:val="24"/>
        </w:rPr>
        <w:t>”</w:t>
      </w:r>
      <w:r>
        <w:rPr>
          <w:rFonts w:cs="Times New Roman"/>
          <w:szCs w:val="24"/>
        </w:rPr>
        <w:t xml:space="preserve"> doctrine. Aquinas argues that </w:t>
      </w:r>
      <w:r w:rsidR="00471C77">
        <w:rPr>
          <w:rFonts w:cs="Times New Roman"/>
          <w:szCs w:val="24"/>
        </w:rPr>
        <w:t>“</w:t>
      </w:r>
      <w:r>
        <w:rPr>
          <w:rFonts w:cs="Times New Roman"/>
          <w:szCs w:val="24"/>
        </w:rPr>
        <w:t>being</w:t>
      </w:r>
      <w:r w:rsidR="00471C77">
        <w:rPr>
          <w:rFonts w:cs="Times New Roman"/>
          <w:szCs w:val="24"/>
        </w:rPr>
        <w:t>”</w:t>
      </w:r>
      <w:r>
        <w:rPr>
          <w:rFonts w:cs="Times New Roman"/>
          <w:szCs w:val="24"/>
        </w:rPr>
        <w:t xml:space="preserve"> (</w:t>
      </w:r>
      <w:proofErr w:type="spellStart"/>
      <w:proofErr w:type="gramStart"/>
      <w:r>
        <w:rPr>
          <w:rFonts w:cs="Times New Roman"/>
          <w:i/>
          <w:szCs w:val="24"/>
        </w:rPr>
        <w:t>ens</w:t>
      </w:r>
      <w:proofErr w:type="spellEnd"/>
      <w:proofErr w:type="gramEnd"/>
      <w:r>
        <w:rPr>
          <w:rFonts w:cs="Times New Roman"/>
          <w:szCs w:val="24"/>
        </w:rPr>
        <w:t xml:space="preserve">) cannot be a genus, in virtue of which there would be a common real (not merely notional) property of </w:t>
      </w:r>
      <w:r w:rsidR="00471C77">
        <w:rPr>
          <w:rFonts w:cs="Times New Roman"/>
          <w:szCs w:val="24"/>
        </w:rPr>
        <w:t>“</w:t>
      </w:r>
      <w:r>
        <w:rPr>
          <w:rFonts w:cs="Times New Roman"/>
          <w:szCs w:val="24"/>
        </w:rPr>
        <w:t>existence</w:t>
      </w:r>
      <w:r w:rsidR="00471C77">
        <w:rPr>
          <w:rFonts w:cs="Times New Roman"/>
          <w:szCs w:val="24"/>
        </w:rPr>
        <w:t>”</w:t>
      </w:r>
      <w:r>
        <w:rPr>
          <w:rFonts w:cs="Times New Roman"/>
          <w:szCs w:val="24"/>
        </w:rPr>
        <w:t xml:space="preserve">. The argument Aquinas presents hinges on the claim that a genus must be at least conceptually distinct from its specific differentia. Whatever differentia we would add to the genus of being to pick out species of being would have to be outside the genus. </w:t>
      </w:r>
    </w:p>
    <w:p w:rsidR="00B77C20" w:rsidRPr="007A056D" w:rsidRDefault="00B77C20" w:rsidP="00530D08">
      <w:pPr>
        <w:spacing w:line="480" w:lineRule="auto"/>
        <w:ind w:firstLine="720"/>
        <w:rPr>
          <w:rFonts w:cs="Times New Roman"/>
          <w:szCs w:val="24"/>
        </w:rPr>
      </w:pPr>
      <w:r>
        <w:rPr>
          <w:rFonts w:cs="Times New Roman"/>
          <w:szCs w:val="24"/>
        </w:rPr>
        <w:t xml:space="preserve">We can paraphrase the argument here to note that we have to differentiate </w:t>
      </w:r>
      <w:r w:rsidR="00471C77">
        <w:rPr>
          <w:rFonts w:cs="Times New Roman"/>
          <w:szCs w:val="24"/>
        </w:rPr>
        <w:t>“</w:t>
      </w:r>
      <w:r>
        <w:rPr>
          <w:rFonts w:cs="Times New Roman"/>
          <w:szCs w:val="24"/>
        </w:rPr>
        <w:t>being,</w:t>
      </w:r>
      <w:r w:rsidR="00471C77">
        <w:rPr>
          <w:rFonts w:cs="Times New Roman"/>
          <w:szCs w:val="24"/>
        </w:rPr>
        <w:t>”</w:t>
      </w:r>
      <w:r>
        <w:rPr>
          <w:rFonts w:cs="Times New Roman"/>
          <w:szCs w:val="24"/>
        </w:rPr>
        <w:t xml:space="preserve"> if it were a property, from other properties we could attribute to things. But being of some sort is included in any property or aspect whatsoever; </w:t>
      </w:r>
      <w:r w:rsidRPr="006F0838">
        <w:rPr>
          <w:rFonts w:cs="Times New Roman"/>
          <w:i/>
          <w:szCs w:val="24"/>
        </w:rPr>
        <w:t>being</w:t>
      </w:r>
      <w:r>
        <w:rPr>
          <w:rFonts w:cs="Times New Roman"/>
          <w:szCs w:val="24"/>
        </w:rPr>
        <w:t xml:space="preserve"> straight or red or </w:t>
      </w:r>
      <w:proofErr w:type="spellStart"/>
      <w:r>
        <w:rPr>
          <w:rFonts w:cs="Times New Roman"/>
          <w:szCs w:val="24"/>
        </w:rPr>
        <w:t>coloured</w:t>
      </w:r>
      <w:proofErr w:type="spellEnd"/>
      <w:r>
        <w:rPr>
          <w:rFonts w:cs="Times New Roman"/>
          <w:szCs w:val="24"/>
        </w:rPr>
        <w:t xml:space="preserve"> or a subject or even a merely an object of thought involves </w:t>
      </w:r>
      <w:r>
        <w:rPr>
          <w:rFonts w:cs="Times New Roman"/>
          <w:i/>
          <w:szCs w:val="24"/>
        </w:rPr>
        <w:t xml:space="preserve">being </w:t>
      </w:r>
      <w:r>
        <w:rPr>
          <w:rFonts w:cs="Times New Roman"/>
          <w:szCs w:val="24"/>
        </w:rPr>
        <w:t xml:space="preserve">some way or another. The only other properties not involving </w:t>
      </w:r>
      <w:r w:rsidR="00471C77">
        <w:rPr>
          <w:rFonts w:cs="Times New Roman"/>
          <w:szCs w:val="24"/>
        </w:rPr>
        <w:t>“</w:t>
      </w:r>
      <w:r>
        <w:rPr>
          <w:rFonts w:cs="Times New Roman"/>
          <w:szCs w:val="24"/>
        </w:rPr>
        <w:t>being</w:t>
      </w:r>
      <w:r w:rsidR="00471C77">
        <w:rPr>
          <w:rFonts w:cs="Times New Roman"/>
          <w:szCs w:val="24"/>
        </w:rPr>
        <w:t>”</w:t>
      </w:r>
      <w:r>
        <w:rPr>
          <w:rFonts w:cs="Times New Roman"/>
          <w:szCs w:val="24"/>
        </w:rPr>
        <w:t xml:space="preserve"> would be non-being, absences, privations, etc., and these precisely do not exist.</w:t>
      </w:r>
      <w:r>
        <w:rPr>
          <w:rStyle w:val="EndnoteReference"/>
          <w:rFonts w:cs="Times New Roman"/>
          <w:szCs w:val="24"/>
        </w:rPr>
        <w:endnoteReference w:id="18"/>
      </w:r>
      <w:r>
        <w:rPr>
          <w:rFonts w:cs="Times New Roman"/>
          <w:szCs w:val="24"/>
        </w:rPr>
        <w:t xml:space="preserve"> So it seems impossible to take seriously the position that </w:t>
      </w:r>
      <w:r w:rsidR="00471C77">
        <w:rPr>
          <w:rFonts w:cs="Times New Roman"/>
          <w:szCs w:val="24"/>
        </w:rPr>
        <w:t>“</w:t>
      </w:r>
      <w:r>
        <w:rPr>
          <w:rFonts w:cs="Times New Roman"/>
          <w:szCs w:val="24"/>
        </w:rPr>
        <w:t>being</w:t>
      </w:r>
      <w:r w:rsidR="00471C77">
        <w:rPr>
          <w:rFonts w:cs="Times New Roman"/>
          <w:szCs w:val="24"/>
        </w:rPr>
        <w:t>”</w:t>
      </w:r>
      <w:r>
        <w:rPr>
          <w:rFonts w:cs="Times New Roman"/>
          <w:szCs w:val="24"/>
        </w:rPr>
        <w:t xml:space="preserve"> is a genus, a common attribute functioning like a property, because </w:t>
      </w:r>
      <w:r w:rsidR="00471C77">
        <w:rPr>
          <w:rFonts w:cs="Times New Roman"/>
          <w:szCs w:val="24"/>
        </w:rPr>
        <w:t>“</w:t>
      </w:r>
      <w:r>
        <w:rPr>
          <w:rFonts w:cs="Times New Roman"/>
          <w:szCs w:val="24"/>
        </w:rPr>
        <w:t>being</w:t>
      </w:r>
      <w:r w:rsidR="00471C77">
        <w:rPr>
          <w:rFonts w:cs="Times New Roman"/>
          <w:szCs w:val="24"/>
        </w:rPr>
        <w:t>”</w:t>
      </w:r>
      <w:r>
        <w:rPr>
          <w:rFonts w:cs="Times New Roman"/>
          <w:szCs w:val="24"/>
        </w:rPr>
        <w:t xml:space="preserve"> is inseparable from any other property we could possibly attribute to anything. This is to say that the notion of </w:t>
      </w:r>
      <w:r w:rsidR="00471C77">
        <w:rPr>
          <w:rFonts w:cs="Times New Roman"/>
          <w:szCs w:val="24"/>
        </w:rPr>
        <w:t>“</w:t>
      </w:r>
      <w:r>
        <w:rPr>
          <w:rFonts w:cs="Times New Roman"/>
          <w:szCs w:val="24"/>
        </w:rPr>
        <w:t>property</w:t>
      </w:r>
      <w:r w:rsidR="00471C77">
        <w:rPr>
          <w:rFonts w:cs="Times New Roman"/>
          <w:szCs w:val="24"/>
        </w:rPr>
        <w:t>”</w:t>
      </w:r>
      <w:r>
        <w:rPr>
          <w:rFonts w:cs="Times New Roman"/>
          <w:szCs w:val="24"/>
        </w:rPr>
        <w:t xml:space="preserve"> (or </w:t>
      </w:r>
      <w:r w:rsidR="00471C77">
        <w:rPr>
          <w:rFonts w:cs="Times New Roman"/>
          <w:szCs w:val="24"/>
        </w:rPr>
        <w:t>“</w:t>
      </w:r>
      <w:r>
        <w:rPr>
          <w:rFonts w:cs="Times New Roman"/>
          <w:szCs w:val="24"/>
        </w:rPr>
        <w:t>substance</w:t>
      </w:r>
      <w:r w:rsidR="00471C77">
        <w:rPr>
          <w:rFonts w:cs="Times New Roman"/>
          <w:szCs w:val="24"/>
        </w:rPr>
        <w:t>”</w:t>
      </w:r>
      <w:r>
        <w:rPr>
          <w:rFonts w:cs="Times New Roman"/>
          <w:szCs w:val="24"/>
        </w:rPr>
        <w:t xml:space="preserve">) is just something </w:t>
      </w:r>
      <w:r w:rsidRPr="007A056D">
        <w:rPr>
          <w:rFonts w:cs="Times New Roman"/>
          <w:szCs w:val="24"/>
        </w:rPr>
        <w:t xml:space="preserve">like </w:t>
      </w:r>
      <w:r w:rsidR="00471C77">
        <w:rPr>
          <w:rFonts w:cs="Times New Roman"/>
          <w:szCs w:val="24"/>
        </w:rPr>
        <w:t>“</w:t>
      </w:r>
      <w:r w:rsidRPr="007A056D">
        <w:rPr>
          <w:rFonts w:cs="Times New Roman"/>
          <w:szCs w:val="24"/>
        </w:rPr>
        <w:t>a way something exists,</w:t>
      </w:r>
      <w:r w:rsidR="00471C77">
        <w:rPr>
          <w:rFonts w:cs="Times New Roman"/>
          <w:szCs w:val="24"/>
        </w:rPr>
        <w:t>”</w:t>
      </w:r>
      <w:r w:rsidRPr="007A056D">
        <w:rPr>
          <w:rFonts w:cs="Times New Roman"/>
          <w:szCs w:val="24"/>
        </w:rPr>
        <w:t xml:space="preserve"> and so </w:t>
      </w:r>
      <w:r w:rsidR="00471C77">
        <w:rPr>
          <w:rFonts w:cs="Times New Roman"/>
          <w:szCs w:val="24"/>
        </w:rPr>
        <w:t>“</w:t>
      </w:r>
      <w:r w:rsidRPr="007A056D">
        <w:rPr>
          <w:rFonts w:cs="Times New Roman"/>
          <w:szCs w:val="24"/>
        </w:rPr>
        <w:t>being</w:t>
      </w:r>
      <w:r w:rsidR="00471C77">
        <w:rPr>
          <w:rFonts w:cs="Times New Roman"/>
          <w:szCs w:val="24"/>
        </w:rPr>
        <w:t>”</w:t>
      </w:r>
      <w:r w:rsidRPr="007A056D">
        <w:rPr>
          <w:rFonts w:cs="Times New Roman"/>
          <w:szCs w:val="24"/>
        </w:rPr>
        <w:t xml:space="preserve"> cannot be merely one property alongside others as it characterizes the very notion of </w:t>
      </w:r>
      <w:r w:rsidR="00471C77">
        <w:rPr>
          <w:rFonts w:cs="Times New Roman"/>
          <w:szCs w:val="24"/>
        </w:rPr>
        <w:t>“</w:t>
      </w:r>
      <w:r w:rsidRPr="007A056D">
        <w:rPr>
          <w:rFonts w:cs="Times New Roman"/>
          <w:szCs w:val="24"/>
        </w:rPr>
        <w:t>property.</w:t>
      </w:r>
      <w:r w:rsidR="00471C77">
        <w:rPr>
          <w:rFonts w:cs="Times New Roman"/>
          <w:szCs w:val="24"/>
        </w:rPr>
        <w:t>”</w:t>
      </w:r>
      <w:r w:rsidRPr="007A056D">
        <w:rPr>
          <w:rFonts w:cs="Times New Roman"/>
          <w:szCs w:val="24"/>
        </w:rPr>
        <w:t xml:space="preserve"> </w:t>
      </w:r>
    </w:p>
    <w:p w:rsidR="00B77C20" w:rsidRPr="00AE0E45" w:rsidRDefault="00B77C20" w:rsidP="00530D08">
      <w:pPr>
        <w:spacing w:line="480" w:lineRule="auto"/>
        <w:ind w:firstLine="720"/>
        <w:rPr>
          <w:rFonts w:cs="Times New Roman"/>
          <w:szCs w:val="24"/>
        </w:rPr>
      </w:pPr>
      <w:r w:rsidRPr="007A056D">
        <w:rPr>
          <w:rFonts w:cs="Times New Roman"/>
          <w:szCs w:val="24"/>
        </w:rPr>
        <w:t xml:space="preserve">This allows us to outline how Aquinas understands </w:t>
      </w:r>
      <w:r w:rsidR="00471C77">
        <w:rPr>
          <w:rFonts w:cs="Times New Roman"/>
          <w:szCs w:val="24"/>
        </w:rPr>
        <w:t>“</w:t>
      </w:r>
      <w:r w:rsidRPr="007A056D">
        <w:rPr>
          <w:rFonts w:cs="Times New Roman"/>
          <w:szCs w:val="24"/>
        </w:rPr>
        <w:t>categories</w:t>
      </w:r>
      <w:r w:rsidR="00471C77">
        <w:rPr>
          <w:rFonts w:cs="Times New Roman"/>
          <w:szCs w:val="24"/>
        </w:rPr>
        <w:t>”</w:t>
      </w:r>
      <w:r w:rsidRPr="007A056D">
        <w:rPr>
          <w:rFonts w:cs="Times New Roman"/>
          <w:szCs w:val="24"/>
        </w:rPr>
        <w:t xml:space="preserve"> and how these relate to metaphysics, having as its task of the scientific study of “being </w:t>
      </w:r>
      <w:r w:rsidRPr="007A056D">
        <w:rPr>
          <w:rFonts w:cs="Times New Roman"/>
          <w:i/>
          <w:szCs w:val="24"/>
        </w:rPr>
        <w:t xml:space="preserve">qua </w:t>
      </w:r>
      <w:r w:rsidRPr="007A056D">
        <w:rPr>
          <w:rFonts w:cs="Times New Roman"/>
          <w:szCs w:val="24"/>
        </w:rPr>
        <w:t>being.”</w:t>
      </w:r>
      <w:r w:rsidRPr="007A056D">
        <w:rPr>
          <w:rStyle w:val="EndnoteReference"/>
          <w:rFonts w:cs="Times New Roman"/>
          <w:szCs w:val="24"/>
        </w:rPr>
        <w:endnoteReference w:id="19"/>
      </w:r>
      <w:r w:rsidRPr="007A056D">
        <w:rPr>
          <w:rFonts w:cs="Times New Roman"/>
          <w:szCs w:val="24"/>
        </w:rPr>
        <w:t xml:space="preserve"> Here I will use the term </w:t>
      </w:r>
      <w:r w:rsidR="00471C77">
        <w:rPr>
          <w:rFonts w:cs="Times New Roman"/>
          <w:szCs w:val="24"/>
        </w:rPr>
        <w:t>“</w:t>
      </w:r>
      <w:r w:rsidRPr="007A056D">
        <w:rPr>
          <w:rFonts w:cs="Times New Roman"/>
          <w:szCs w:val="24"/>
        </w:rPr>
        <w:t>category</w:t>
      </w:r>
      <w:r w:rsidR="00471C77">
        <w:rPr>
          <w:rFonts w:cs="Times New Roman"/>
          <w:szCs w:val="24"/>
        </w:rPr>
        <w:t>”</w:t>
      </w:r>
      <w:r w:rsidRPr="007A056D">
        <w:rPr>
          <w:rFonts w:cs="Times New Roman"/>
          <w:szCs w:val="24"/>
        </w:rPr>
        <w:t xml:space="preserve"> to refer more broadly to any distinctly metaphysical classification or division of being, rather than referring only to the ten Aristotelian</w:t>
      </w:r>
      <w:r w:rsidRPr="00AE0E45">
        <w:rPr>
          <w:rFonts w:cs="Times New Roman"/>
          <w:szCs w:val="24"/>
        </w:rPr>
        <w:t xml:space="preserve"> predicaments. Aquinas thinks the task of metaphysics is to distinguish both the sense in which different entities are different (namely, by </w:t>
      </w:r>
      <w:r w:rsidRPr="00AE0E45">
        <w:rPr>
          <w:rFonts w:cs="Times New Roman"/>
          <w:szCs w:val="24"/>
        </w:rPr>
        <w:lastRenderedPageBreak/>
        <w:t xml:space="preserve">reason of kind or nature of being), and the way in which entities are similar (namely, by appeal to common properties of being). But this might seem problematic on what was just said. If </w:t>
      </w:r>
      <w:r w:rsidR="00471C77">
        <w:rPr>
          <w:rFonts w:cs="Times New Roman"/>
          <w:szCs w:val="24"/>
        </w:rPr>
        <w:t>“</w:t>
      </w:r>
      <w:r w:rsidRPr="00AE0E45">
        <w:rPr>
          <w:rFonts w:cs="Times New Roman"/>
          <w:szCs w:val="24"/>
        </w:rPr>
        <w:t>being</w:t>
      </w:r>
      <w:r w:rsidR="00471C77">
        <w:rPr>
          <w:rFonts w:cs="Times New Roman"/>
          <w:szCs w:val="24"/>
        </w:rPr>
        <w:t>”</w:t>
      </w:r>
      <w:r w:rsidRPr="00AE0E45">
        <w:rPr>
          <w:rFonts w:cs="Times New Roman"/>
          <w:szCs w:val="24"/>
        </w:rPr>
        <w:t xml:space="preserve"> is not a unified concept like a genus or a property common to anything that exists, on what basis can we group together metaphysical categories and consider them as accurately dividing </w:t>
      </w:r>
      <w:r w:rsidR="00471C77">
        <w:rPr>
          <w:rFonts w:cs="Times New Roman"/>
          <w:szCs w:val="24"/>
        </w:rPr>
        <w:t>“</w:t>
      </w:r>
      <w:r w:rsidRPr="00AE0E45">
        <w:rPr>
          <w:rFonts w:cs="Times New Roman"/>
          <w:szCs w:val="24"/>
        </w:rPr>
        <w:t>being</w:t>
      </w:r>
      <w:r w:rsidR="00471C77">
        <w:rPr>
          <w:rFonts w:cs="Times New Roman"/>
          <w:szCs w:val="24"/>
        </w:rPr>
        <w:t>”</w:t>
      </w:r>
      <w:r w:rsidRPr="00AE0E45">
        <w:rPr>
          <w:rFonts w:cs="Times New Roman"/>
          <w:szCs w:val="24"/>
        </w:rPr>
        <w:t xml:space="preserve">? </w:t>
      </w:r>
    </w:p>
    <w:p w:rsidR="00B77C20" w:rsidRPr="00604B4F" w:rsidRDefault="00B77C20" w:rsidP="00530D08">
      <w:pPr>
        <w:spacing w:line="480" w:lineRule="auto"/>
        <w:ind w:firstLine="720"/>
        <w:rPr>
          <w:rFonts w:cs="Times New Roman"/>
          <w:szCs w:val="24"/>
        </w:rPr>
      </w:pPr>
      <w:r w:rsidRPr="00AE0E45">
        <w:rPr>
          <w:rFonts w:cs="Times New Roman"/>
          <w:szCs w:val="24"/>
        </w:rPr>
        <w:t xml:space="preserve">Aquinas follows Aristotle in the claim that </w:t>
      </w:r>
      <w:r w:rsidR="00471C77">
        <w:rPr>
          <w:rFonts w:cs="Times New Roman"/>
          <w:szCs w:val="24"/>
        </w:rPr>
        <w:t>“</w:t>
      </w:r>
      <w:r w:rsidRPr="00AE0E45">
        <w:rPr>
          <w:rFonts w:cs="Times New Roman"/>
          <w:szCs w:val="24"/>
        </w:rPr>
        <w:t>being</w:t>
      </w:r>
      <w:r w:rsidR="00471C77">
        <w:rPr>
          <w:rFonts w:cs="Times New Roman"/>
          <w:szCs w:val="24"/>
        </w:rPr>
        <w:t>”</w:t>
      </w:r>
      <w:r w:rsidRPr="00AE0E45">
        <w:rPr>
          <w:rFonts w:cs="Times New Roman"/>
          <w:szCs w:val="24"/>
        </w:rPr>
        <w:t xml:space="preserve">, or </w:t>
      </w:r>
      <w:r w:rsidR="00471C77">
        <w:rPr>
          <w:rFonts w:cs="Times New Roman"/>
          <w:szCs w:val="24"/>
        </w:rPr>
        <w:t>“</w:t>
      </w:r>
      <w:r w:rsidRPr="00AE0E45">
        <w:rPr>
          <w:rFonts w:cs="Times New Roman"/>
          <w:szCs w:val="24"/>
        </w:rPr>
        <w:t>what is</w:t>
      </w:r>
      <w:r w:rsidR="00471C77">
        <w:rPr>
          <w:rFonts w:cs="Times New Roman"/>
          <w:szCs w:val="24"/>
        </w:rPr>
        <w:t>”</w:t>
      </w:r>
      <w:r w:rsidRPr="00AE0E45">
        <w:rPr>
          <w:rFonts w:cs="Times New Roman"/>
          <w:szCs w:val="24"/>
        </w:rPr>
        <w:t>, (“</w:t>
      </w:r>
      <w:proofErr w:type="spellStart"/>
      <w:proofErr w:type="gramStart"/>
      <w:r w:rsidRPr="00AE0E45">
        <w:rPr>
          <w:rFonts w:cs="Times New Roman"/>
          <w:szCs w:val="24"/>
        </w:rPr>
        <w:t>ens</w:t>
      </w:r>
      <w:proofErr w:type="spellEnd"/>
      <w:proofErr w:type="gramEnd"/>
      <w:r w:rsidRPr="00AE0E45">
        <w:rPr>
          <w:rFonts w:cs="Times New Roman"/>
          <w:szCs w:val="24"/>
        </w:rPr>
        <w:t xml:space="preserve"> </w:t>
      </w:r>
      <w:proofErr w:type="spellStart"/>
      <w:r w:rsidRPr="00AE0E45">
        <w:rPr>
          <w:rFonts w:cs="Times New Roman"/>
          <w:szCs w:val="24"/>
        </w:rPr>
        <w:t>sive</w:t>
      </w:r>
      <w:proofErr w:type="spellEnd"/>
      <w:r w:rsidRPr="00AE0E45">
        <w:rPr>
          <w:rFonts w:cs="Times New Roman"/>
          <w:szCs w:val="24"/>
        </w:rPr>
        <w:t xml:space="preserve"> quod </w:t>
      </w:r>
      <w:proofErr w:type="spellStart"/>
      <w:r w:rsidRPr="00AE0E45">
        <w:rPr>
          <w:rFonts w:cs="Times New Roman"/>
          <w:szCs w:val="24"/>
        </w:rPr>
        <w:t>est</w:t>
      </w:r>
      <w:proofErr w:type="spellEnd"/>
      <w:r w:rsidRPr="00AE0E45">
        <w:rPr>
          <w:rFonts w:cs="Times New Roman"/>
          <w:szCs w:val="24"/>
        </w:rPr>
        <w:t xml:space="preserve">”) has different meanings that are related by </w:t>
      </w:r>
      <w:r w:rsidR="00471C77">
        <w:rPr>
          <w:rFonts w:cs="Times New Roman"/>
          <w:szCs w:val="24"/>
        </w:rPr>
        <w:t>“</w:t>
      </w:r>
      <w:r w:rsidRPr="00AE0E45">
        <w:rPr>
          <w:rFonts w:cs="Times New Roman"/>
          <w:szCs w:val="24"/>
        </w:rPr>
        <w:t>analogy</w:t>
      </w:r>
      <w:r w:rsidR="00471C77">
        <w:rPr>
          <w:rFonts w:cs="Times New Roman"/>
          <w:szCs w:val="24"/>
        </w:rPr>
        <w:t>”</w:t>
      </w:r>
      <w:r w:rsidRPr="00AE0E45">
        <w:rPr>
          <w:rFonts w:cs="Times New Roman"/>
          <w:szCs w:val="24"/>
        </w:rPr>
        <w:t xml:space="preserve"> to a primary meaning – and the primary meaning of </w:t>
      </w:r>
      <w:r w:rsidR="00471C77">
        <w:rPr>
          <w:rFonts w:cs="Times New Roman"/>
          <w:szCs w:val="24"/>
        </w:rPr>
        <w:t>“</w:t>
      </w:r>
      <w:r w:rsidRPr="00AE0E45">
        <w:rPr>
          <w:rFonts w:cs="Times New Roman"/>
          <w:szCs w:val="24"/>
        </w:rPr>
        <w:t>being</w:t>
      </w:r>
      <w:r w:rsidR="00471C77">
        <w:rPr>
          <w:rFonts w:cs="Times New Roman"/>
          <w:szCs w:val="24"/>
        </w:rPr>
        <w:t>”</w:t>
      </w:r>
      <w:r w:rsidRPr="00AE0E45">
        <w:rPr>
          <w:rFonts w:cs="Times New Roman"/>
          <w:szCs w:val="24"/>
        </w:rPr>
        <w:t xml:space="preserve"> is existing as a concrete particular substance</w:t>
      </w:r>
      <w:r>
        <w:rPr>
          <w:rFonts w:cs="Times New Roman"/>
          <w:szCs w:val="24"/>
        </w:rPr>
        <w:t xml:space="preserve"> or subject</w:t>
      </w:r>
      <w:r w:rsidRPr="00AE0E45">
        <w:rPr>
          <w:rFonts w:cs="Times New Roman"/>
          <w:szCs w:val="24"/>
        </w:rPr>
        <w:t>.</w:t>
      </w:r>
      <w:r w:rsidRPr="00AE0E45">
        <w:rPr>
          <w:rStyle w:val="EndnoteReference"/>
          <w:rFonts w:cs="Times New Roman"/>
          <w:szCs w:val="24"/>
        </w:rPr>
        <w:endnoteReference w:id="20"/>
      </w:r>
      <w:r w:rsidRPr="00AE0E45">
        <w:rPr>
          <w:rFonts w:cs="Times New Roman"/>
          <w:szCs w:val="24"/>
        </w:rPr>
        <w:t xml:space="preserve"> Then he lists </w:t>
      </w:r>
      <w:r w:rsidR="00471C77">
        <w:rPr>
          <w:rFonts w:cs="Times New Roman"/>
          <w:szCs w:val="24"/>
        </w:rPr>
        <w:t>“</w:t>
      </w:r>
      <w:r w:rsidRPr="00AE0E45">
        <w:rPr>
          <w:rFonts w:cs="Times New Roman"/>
          <w:szCs w:val="24"/>
        </w:rPr>
        <w:t>modes of being,</w:t>
      </w:r>
      <w:r w:rsidR="00471C77">
        <w:rPr>
          <w:rFonts w:cs="Times New Roman"/>
          <w:szCs w:val="24"/>
        </w:rPr>
        <w:t>”</w:t>
      </w:r>
      <w:r w:rsidRPr="00AE0E45">
        <w:rPr>
          <w:rFonts w:cs="Times New Roman"/>
          <w:szCs w:val="24"/>
        </w:rPr>
        <w:t xml:space="preserve"> which are the overarching categories for everything that could be called a </w:t>
      </w:r>
      <w:r w:rsidR="00471C77">
        <w:rPr>
          <w:rFonts w:cs="Times New Roman"/>
          <w:szCs w:val="24"/>
        </w:rPr>
        <w:t>“</w:t>
      </w:r>
      <w:r w:rsidRPr="00AE0E45">
        <w:rPr>
          <w:rFonts w:cs="Times New Roman"/>
          <w:szCs w:val="24"/>
        </w:rPr>
        <w:t>being,</w:t>
      </w:r>
      <w:r w:rsidR="00471C77">
        <w:rPr>
          <w:rFonts w:cs="Times New Roman"/>
          <w:szCs w:val="24"/>
        </w:rPr>
        <w:t>”</w:t>
      </w:r>
      <w:r w:rsidRPr="00AE0E45">
        <w:rPr>
          <w:rFonts w:cs="Times New Roman"/>
          <w:szCs w:val="24"/>
        </w:rPr>
        <w:t xml:space="preserve"> on his ontology. Thomas lists these four: negations/privations, generation/corruption (i.e., processes of becoming), accidents (i.e., properties; Aquinas understands the ten predicaments to be types of accidents</w:t>
      </w:r>
      <w:r w:rsidRPr="00AE0E45">
        <w:rPr>
          <w:rStyle w:val="EndnoteReference"/>
          <w:rFonts w:cs="Times New Roman"/>
          <w:szCs w:val="24"/>
        </w:rPr>
        <w:endnoteReference w:id="21"/>
      </w:r>
      <w:r w:rsidRPr="00AE0E45">
        <w:rPr>
          <w:rFonts w:cs="Times New Roman"/>
          <w:szCs w:val="24"/>
        </w:rPr>
        <w:t>), and substantial being.</w:t>
      </w:r>
      <w:r w:rsidRPr="00AE0E45">
        <w:rPr>
          <w:rStyle w:val="EndnoteReference"/>
          <w:rFonts w:cs="Times New Roman"/>
          <w:szCs w:val="24"/>
        </w:rPr>
        <w:endnoteReference w:id="22"/>
      </w:r>
      <w:r w:rsidRPr="00AE0E45">
        <w:rPr>
          <w:rFonts w:cs="Times New Roman"/>
          <w:szCs w:val="24"/>
        </w:rPr>
        <w:t xml:space="preserve"> Second, after listing modes of being, which are – as it were – types of beings, Aquinas goes on to argue that metaphysics also concerns itself with </w:t>
      </w:r>
      <w:r w:rsidR="00471C77">
        <w:rPr>
          <w:rFonts w:cs="Times New Roman"/>
          <w:szCs w:val="24"/>
        </w:rPr>
        <w:t>“</w:t>
      </w:r>
      <w:r w:rsidRPr="00AE0E45">
        <w:rPr>
          <w:rFonts w:cs="Times New Roman"/>
          <w:szCs w:val="24"/>
        </w:rPr>
        <w:t>common attributes</w:t>
      </w:r>
      <w:r w:rsidR="00471C77">
        <w:rPr>
          <w:rFonts w:cs="Times New Roman"/>
          <w:szCs w:val="24"/>
        </w:rPr>
        <w:t>”</w:t>
      </w:r>
      <w:r w:rsidRPr="00AE0E45">
        <w:rPr>
          <w:rFonts w:cs="Times New Roman"/>
          <w:szCs w:val="24"/>
        </w:rPr>
        <w:t xml:space="preserve"> (“</w:t>
      </w:r>
      <w:proofErr w:type="spellStart"/>
      <w:r w:rsidRPr="00AE0E45">
        <w:rPr>
          <w:rFonts w:cs="Times New Roman"/>
          <w:szCs w:val="24"/>
        </w:rPr>
        <w:t>huiusmodi</w:t>
      </w:r>
      <w:proofErr w:type="spellEnd"/>
      <w:r w:rsidRPr="00AE0E45">
        <w:rPr>
          <w:rFonts w:cs="Times New Roman"/>
          <w:szCs w:val="24"/>
        </w:rPr>
        <w:t xml:space="preserve"> </w:t>
      </w:r>
      <w:proofErr w:type="spellStart"/>
      <w:r w:rsidRPr="00AE0E45">
        <w:rPr>
          <w:rFonts w:cs="Times New Roman"/>
          <w:szCs w:val="24"/>
        </w:rPr>
        <w:t>communia</w:t>
      </w:r>
      <w:proofErr w:type="spellEnd"/>
      <w:r w:rsidRPr="00AE0E45">
        <w:rPr>
          <w:rFonts w:cs="Times New Roman"/>
          <w:szCs w:val="24"/>
        </w:rPr>
        <w:t xml:space="preserve">”) of being. Among these are concepts such as </w:t>
      </w:r>
      <w:r w:rsidR="00471C77">
        <w:rPr>
          <w:rFonts w:cs="Times New Roman"/>
          <w:szCs w:val="24"/>
        </w:rPr>
        <w:t>“</w:t>
      </w:r>
      <w:r w:rsidRPr="00AE0E45">
        <w:rPr>
          <w:rFonts w:cs="Times New Roman"/>
          <w:szCs w:val="24"/>
        </w:rPr>
        <w:t>same/different,</w:t>
      </w:r>
      <w:r w:rsidR="00471C77">
        <w:rPr>
          <w:rFonts w:cs="Times New Roman"/>
          <w:szCs w:val="24"/>
        </w:rPr>
        <w:t>”</w:t>
      </w:r>
      <w:r w:rsidRPr="00AE0E45">
        <w:rPr>
          <w:rFonts w:cs="Times New Roman"/>
          <w:szCs w:val="24"/>
        </w:rPr>
        <w:t xml:space="preserve"> </w:t>
      </w:r>
      <w:r w:rsidR="00471C77">
        <w:rPr>
          <w:rFonts w:cs="Times New Roman"/>
          <w:szCs w:val="24"/>
        </w:rPr>
        <w:t>“</w:t>
      </w:r>
      <w:r w:rsidRPr="00AE0E45">
        <w:rPr>
          <w:rFonts w:cs="Times New Roman"/>
          <w:szCs w:val="24"/>
        </w:rPr>
        <w:t>unity</w:t>
      </w:r>
      <w:r w:rsidR="00471C77">
        <w:rPr>
          <w:rFonts w:cs="Times New Roman"/>
          <w:szCs w:val="24"/>
        </w:rPr>
        <w:t>”</w:t>
      </w:r>
      <w:r w:rsidRPr="00AE0E45">
        <w:rPr>
          <w:rFonts w:cs="Times New Roman"/>
          <w:szCs w:val="24"/>
        </w:rPr>
        <w:t xml:space="preserve"> or </w:t>
      </w:r>
      <w:r w:rsidR="00471C77">
        <w:rPr>
          <w:rFonts w:cs="Times New Roman"/>
          <w:szCs w:val="24"/>
        </w:rPr>
        <w:t>“</w:t>
      </w:r>
      <w:r w:rsidRPr="00AE0E45">
        <w:rPr>
          <w:rFonts w:cs="Times New Roman"/>
          <w:szCs w:val="24"/>
        </w:rPr>
        <w:t>oneness</w:t>
      </w:r>
      <w:r w:rsidR="00471C77">
        <w:rPr>
          <w:rFonts w:cs="Times New Roman"/>
          <w:szCs w:val="24"/>
        </w:rPr>
        <w:t>”</w:t>
      </w:r>
      <w:r w:rsidRPr="00AE0E45">
        <w:rPr>
          <w:rFonts w:cs="Times New Roman"/>
          <w:szCs w:val="24"/>
        </w:rPr>
        <w:t>, and others.</w:t>
      </w:r>
      <w:r w:rsidRPr="00AE0E45">
        <w:rPr>
          <w:rStyle w:val="EndnoteReference"/>
          <w:rFonts w:cs="Times New Roman"/>
          <w:szCs w:val="24"/>
        </w:rPr>
        <w:endnoteReference w:id="23"/>
      </w:r>
      <w:r w:rsidRPr="00AE0E45">
        <w:rPr>
          <w:rFonts w:cs="Times New Roman"/>
          <w:szCs w:val="24"/>
        </w:rPr>
        <w:t xml:space="preserve">  But Aquinas does not think any of these items on his lists have any one </w:t>
      </w:r>
      <w:r w:rsidRPr="00AE0E45">
        <w:rPr>
          <w:rFonts w:cs="Times New Roman"/>
          <w:i/>
          <w:szCs w:val="24"/>
        </w:rPr>
        <w:t>property</w:t>
      </w:r>
      <w:r w:rsidRPr="00AE0E45">
        <w:rPr>
          <w:rFonts w:cs="Times New Roman"/>
          <w:szCs w:val="24"/>
        </w:rPr>
        <w:t xml:space="preserve"> in common. Rather, </w:t>
      </w:r>
      <w:r>
        <w:rPr>
          <w:rFonts w:cs="Times New Roman"/>
          <w:szCs w:val="24"/>
        </w:rPr>
        <w:t xml:space="preserve">what it means to be a being in each case is respectively diverse, even though all senses are ordered to a primary notion, included in the concept of every other – namely, being as a substance/subject. Properties, for example, are ways </w:t>
      </w:r>
      <w:r w:rsidRPr="00E25782">
        <w:rPr>
          <w:rFonts w:cs="Times New Roman"/>
          <w:i/>
          <w:szCs w:val="24"/>
        </w:rPr>
        <w:t>a subject</w:t>
      </w:r>
      <w:r>
        <w:rPr>
          <w:rFonts w:cs="Times New Roman"/>
          <w:szCs w:val="24"/>
        </w:rPr>
        <w:t xml:space="preserve"> </w:t>
      </w:r>
      <w:r w:rsidRPr="00E25782">
        <w:rPr>
          <w:rFonts w:cs="Times New Roman"/>
          <w:szCs w:val="24"/>
        </w:rPr>
        <w:t>is</w:t>
      </w:r>
      <w:r>
        <w:rPr>
          <w:rFonts w:cs="Times New Roman"/>
          <w:i/>
          <w:szCs w:val="24"/>
        </w:rPr>
        <w:t>.</w:t>
      </w:r>
      <w:r>
        <w:rPr>
          <w:rStyle w:val="EndnoteReference"/>
          <w:rFonts w:cs="Times New Roman"/>
          <w:i/>
          <w:szCs w:val="24"/>
        </w:rPr>
        <w:endnoteReference w:id="24"/>
      </w:r>
      <w:r>
        <w:rPr>
          <w:rFonts w:cs="Times New Roman"/>
          <w:szCs w:val="24"/>
        </w:rPr>
        <w:t xml:space="preserve"> </w:t>
      </w:r>
    </w:p>
    <w:p w:rsidR="00B77C20" w:rsidRPr="007A056D" w:rsidRDefault="00B77C20" w:rsidP="00530D08">
      <w:pPr>
        <w:pStyle w:val="ListParagraph"/>
        <w:numPr>
          <w:ilvl w:val="0"/>
          <w:numId w:val="5"/>
        </w:numPr>
        <w:spacing w:line="480" w:lineRule="auto"/>
        <w:rPr>
          <w:rFonts w:cs="Times New Roman"/>
          <w:szCs w:val="24"/>
        </w:rPr>
      </w:pPr>
      <w:r>
        <w:rPr>
          <w:rFonts w:cs="Times New Roman"/>
          <w:szCs w:val="24"/>
        </w:rPr>
        <w:t>Analogical Worries for Grounding</w:t>
      </w:r>
    </w:p>
    <w:p w:rsidR="00B77C20" w:rsidRDefault="00B77C20" w:rsidP="00530D08">
      <w:pPr>
        <w:spacing w:line="480" w:lineRule="auto"/>
        <w:ind w:firstLine="720"/>
        <w:rPr>
          <w:rFonts w:cs="Times New Roman"/>
          <w:szCs w:val="24"/>
        </w:rPr>
      </w:pPr>
      <w:r>
        <w:rPr>
          <w:rFonts w:cs="Times New Roman"/>
          <w:szCs w:val="24"/>
        </w:rPr>
        <w:t xml:space="preserve">The topic of the </w:t>
      </w:r>
      <w:r w:rsidR="00471C77">
        <w:rPr>
          <w:rFonts w:cs="Times New Roman"/>
          <w:szCs w:val="24"/>
        </w:rPr>
        <w:t>“</w:t>
      </w:r>
      <w:r>
        <w:rPr>
          <w:rFonts w:cs="Times New Roman"/>
          <w:szCs w:val="24"/>
        </w:rPr>
        <w:t>analogy of being</w:t>
      </w:r>
      <w:r w:rsidR="00471C77">
        <w:rPr>
          <w:rFonts w:cs="Times New Roman"/>
          <w:szCs w:val="24"/>
        </w:rPr>
        <w:t>”</w:t>
      </w:r>
      <w:r>
        <w:rPr>
          <w:rFonts w:cs="Times New Roman"/>
          <w:szCs w:val="24"/>
        </w:rPr>
        <w:t xml:space="preserve"> in Aristotelian and Thomistic scholarship is controversial and so I will not expand significantly on the broad outlines so far presented. </w:t>
      </w:r>
      <w:r>
        <w:rPr>
          <w:rFonts w:cs="Times New Roman"/>
          <w:szCs w:val="24"/>
        </w:rPr>
        <w:lastRenderedPageBreak/>
        <w:t xml:space="preserve">However, consider whether each of the </w:t>
      </w:r>
      <w:r w:rsidR="00471C77">
        <w:rPr>
          <w:rFonts w:cs="Times New Roman"/>
          <w:szCs w:val="24"/>
        </w:rPr>
        <w:t>“</w:t>
      </w:r>
      <w:r>
        <w:rPr>
          <w:rFonts w:cs="Times New Roman"/>
          <w:szCs w:val="24"/>
        </w:rPr>
        <w:t>modes of being</w:t>
      </w:r>
      <w:r w:rsidR="00471C77">
        <w:rPr>
          <w:rFonts w:cs="Times New Roman"/>
          <w:szCs w:val="24"/>
        </w:rPr>
        <w:t>”</w:t>
      </w:r>
      <w:r>
        <w:rPr>
          <w:rFonts w:cs="Times New Roman"/>
          <w:szCs w:val="24"/>
        </w:rPr>
        <w:t xml:space="preserve"> in Aquinas</w:t>
      </w:r>
      <w:r w:rsidR="00471C77">
        <w:rPr>
          <w:rFonts w:cs="Times New Roman"/>
          <w:szCs w:val="24"/>
        </w:rPr>
        <w:t>’</w:t>
      </w:r>
      <w:r>
        <w:rPr>
          <w:rFonts w:cs="Times New Roman"/>
          <w:szCs w:val="24"/>
        </w:rPr>
        <w:t xml:space="preserve"> account is more-or-less </w:t>
      </w:r>
      <w:r w:rsidR="00471C77">
        <w:rPr>
          <w:rFonts w:cs="Times New Roman"/>
          <w:szCs w:val="24"/>
        </w:rPr>
        <w:t>“</w:t>
      </w:r>
      <w:r>
        <w:rPr>
          <w:rFonts w:cs="Times New Roman"/>
          <w:szCs w:val="24"/>
        </w:rPr>
        <w:t>fundamental.</w:t>
      </w:r>
      <w:r w:rsidR="00471C77">
        <w:rPr>
          <w:rFonts w:cs="Times New Roman"/>
          <w:szCs w:val="24"/>
        </w:rPr>
        <w:t>”</w:t>
      </w:r>
      <w:r>
        <w:rPr>
          <w:rFonts w:cs="Times New Roman"/>
          <w:szCs w:val="24"/>
        </w:rPr>
        <w:t xml:space="preserve"> </w:t>
      </w:r>
      <w:r w:rsidRPr="007A056D">
        <w:rPr>
          <w:rFonts w:cs="Times New Roman"/>
          <w:szCs w:val="24"/>
        </w:rPr>
        <w:t xml:space="preserve">One might think, as Schaffer does, that substance is the most </w:t>
      </w:r>
      <w:r w:rsidR="00471C77">
        <w:rPr>
          <w:rFonts w:cs="Times New Roman"/>
          <w:szCs w:val="24"/>
        </w:rPr>
        <w:t>“</w:t>
      </w:r>
      <w:r w:rsidRPr="007A056D">
        <w:rPr>
          <w:rFonts w:cs="Times New Roman"/>
          <w:szCs w:val="24"/>
        </w:rPr>
        <w:t>fundamental.</w:t>
      </w:r>
      <w:r w:rsidR="00471C77">
        <w:rPr>
          <w:rFonts w:cs="Times New Roman"/>
          <w:szCs w:val="24"/>
        </w:rPr>
        <w:t>”</w:t>
      </w:r>
      <w:r w:rsidRPr="007A056D">
        <w:rPr>
          <w:rFonts w:cs="Times New Roman"/>
          <w:szCs w:val="24"/>
        </w:rPr>
        <w:t xml:space="preserve"> Aquinas claims </w:t>
      </w:r>
      <w:r w:rsidR="00471C77">
        <w:rPr>
          <w:rFonts w:cs="Times New Roman"/>
          <w:szCs w:val="24"/>
        </w:rPr>
        <w:t>“</w:t>
      </w:r>
      <w:r w:rsidRPr="007A056D">
        <w:rPr>
          <w:rFonts w:cs="Times New Roman"/>
          <w:szCs w:val="24"/>
        </w:rPr>
        <w:t>substance</w:t>
      </w:r>
      <w:r w:rsidR="00471C77">
        <w:rPr>
          <w:rFonts w:cs="Times New Roman"/>
          <w:szCs w:val="24"/>
        </w:rPr>
        <w:t>”</w:t>
      </w:r>
      <w:r w:rsidRPr="007A056D">
        <w:rPr>
          <w:rFonts w:cs="Times New Roman"/>
          <w:szCs w:val="24"/>
        </w:rPr>
        <w:t xml:space="preserve"> grounds the other modes, first, insofar as the </w:t>
      </w:r>
      <w:r w:rsidRPr="007A056D">
        <w:rPr>
          <w:rFonts w:cs="Times New Roman"/>
          <w:i/>
          <w:szCs w:val="24"/>
        </w:rPr>
        <w:t>meaning</w:t>
      </w:r>
      <w:r w:rsidRPr="007A056D">
        <w:rPr>
          <w:rFonts w:cs="Times New Roman"/>
          <w:szCs w:val="24"/>
        </w:rPr>
        <w:t xml:space="preserve"> of the modes are concerned. This is to say the intelligible content (</w:t>
      </w:r>
      <w:r w:rsidRPr="007A056D">
        <w:rPr>
          <w:rFonts w:cs="Times New Roman"/>
          <w:i/>
          <w:szCs w:val="24"/>
        </w:rPr>
        <w:t>ratio</w:t>
      </w:r>
      <w:r w:rsidRPr="007A056D">
        <w:rPr>
          <w:rFonts w:cs="Times New Roman"/>
          <w:szCs w:val="24"/>
        </w:rPr>
        <w:t xml:space="preserve">) of other notions of </w:t>
      </w:r>
      <w:r w:rsidR="00471C77">
        <w:rPr>
          <w:rFonts w:cs="Times New Roman"/>
          <w:szCs w:val="24"/>
        </w:rPr>
        <w:t>“</w:t>
      </w:r>
      <w:r w:rsidRPr="007A056D">
        <w:rPr>
          <w:rFonts w:cs="Times New Roman"/>
          <w:szCs w:val="24"/>
        </w:rPr>
        <w:t>being</w:t>
      </w:r>
      <w:r w:rsidR="00471C77">
        <w:rPr>
          <w:rFonts w:cs="Times New Roman"/>
          <w:szCs w:val="24"/>
        </w:rPr>
        <w:t>”</w:t>
      </w:r>
      <w:r w:rsidRPr="007A056D">
        <w:rPr>
          <w:rFonts w:cs="Times New Roman"/>
          <w:szCs w:val="24"/>
        </w:rPr>
        <w:t xml:space="preserve"> entail reference to </w:t>
      </w:r>
      <w:r w:rsidR="00471C77">
        <w:rPr>
          <w:rFonts w:cs="Times New Roman"/>
          <w:szCs w:val="24"/>
        </w:rPr>
        <w:t>“</w:t>
      </w:r>
      <w:r w:rsidRPr="007A056D">
        <w:rPr>
          <w:rFonts w:cs="Times New Roman"/>
          <w:szCs w:val="24"/>
        </w:rPr>
        <w:t>substance</w:t>
      </w:r>
      <w:r w:rsidR="00471C77">
        <w:rPr>
          <w:rFonts w:cs="Times New Roman"/>
          <w:szCs w:val="24"/>
        </w:rPr>
        <w:t>”</w:t>
      </w:r>
      <w:r w:rsidRPr="007A056D">
        <w:rPr>
          <w:rFonts w:cs="Times New Roman"/>
          <w:szCs w:val="24"/>
        </w:rPr>
        <w:t>-type being.</w:t>
      </w:r>
      <w:r w:rsidRPr="007A056D">
        <w:rPr>
          <w:rStyle w:val="EndnoteReference"/>
          <w:rFonts w:cs="Times New Roman"/>
          <w:szCs w:val="24"/>
        </w:rPr>
        <w:endnoteReference w:id="25"/>
      </w:r>
      <w:r w:rsidRPr="007A056D">
        <w:rPr>
          <w:rFonts w:cs="Times New Roman"/>
          <w:szCs w:val="24"/>
        </w:rPr>
        <w:t xml:space="preserve"> Further, properties (i.e., </w:t>
      </w:r>
      <w:r w:rsidR="00471C77">
        <w:rPr>
          <w:rFonts w:cs="Times New Roman"/>
          <w:szCs w:val="24"/>
        </w:rPr>
        <w:t>“</w:t>
      </w:r>
      <w:r w:rsidRPr="007A056D">
        <w:rPr>
          <w:rFonts w:cs="Times New Roman"/>
          <w:szCs w:val="24"/>
        </w:rPr>
        <w:t>accidents</w:t>
      </w:r>
      <w:r w:rsidR="00471C77">
        <w:rPr>
          <w:rFonts w:cs="Times New Roman"/>
          <w:szCs w:val="24"/>
        </w:rPr>
        <w:t>”</w:t>
      </w:r>
      <w:r w:rsidRPr="007A056D">
        <w:rPr>
          <w:rFonts w:cs="Times New Roman"/>
          <w:szCs w:val="24"/>
        </w:rPr>
        <w:t xml:space="preserve">) exist </w:t>
      </w:r>
      <w:r w:rsidRPr="007A056D">
        <w:rPr>
          <w:rFonts w:cs="Times New Roman"/>
          <w:i/>
          <w:szCs w:val="24"/>
        </w:rPr>
        <w:t xml:space="preserve">in </w:t>
      </w:r>
      <w:r w:rsidRPr="007A056D">
        <w:rPr>
          <w:rFonts w:cs="Times New Roman"/>
          <w:szCs w:val="24"/>
        </w:rPr>
        <w:t xml:space="preserve">substances, and other modes have </w:t>
      </w:r>
      <w:r w:rsidR="00471C77">
        <w:rPr>
          <w:rFonts w:cs="Times New Roman"/>
          <w:szCs w:val="24"/>
        </w:rPr>
        <w:t>“</w:t>
      </w:r>
      <w:r w:rsidRPr="007A056D">
        <w:rPr>
          <w:rFonts w:cs="Times New Roman"/>
          <w:szCs w:val="24"/>
        </w:rPr>
        <w:t>being</w:t>
      </w:r>
      <w:r w:rsidR="00471C77">
        <w:rPr>
          <w:rFonts w:cs="Times New Roman"/>
          <w:szCs w:val="24"/>
        </w:rPr>
        <w:t>”</w:t>
      </w:r>
      <w:r>
        <w:rPr>
          <w:rFonts w:cs="Times New Roman"/>
          <w:szCs w:val="24"/>
        </w:rPr>
        <w:t xml:space="preserve"> only in relation to substantial being (and their identities depend on substances).</w:t>
      </w:r>
      <w:r>
        <w:rPr>
          <w:rStyle w:val="EndnoteReference"/>
          <w:rFonts w:cs="Times New Roman"/>
          <w:szCs w:val="24"/>
        </w:rPr>
        <w:endnoteReference w:id="26"/>
      </w:r>
      <w:r>
        <w:rPr>
          <w:rFonts w:cs="Times New Roman"/>
          <w:szCs w:val="24"/>
        </w:rPr>
        <w:t xml:space="preserve"> This is to say they have existential dependence upon substances. But Aquinas not only thinks that properties depend upon substances for their existence, but also that, in a different order, substances </w:t>
      </w:r>
      <w:r>
        <w:rPr>
          <w:rFonts w:cs="Times New Roman"/>
          <w:i/>
          <w:szCs w:val="24"/>
        </w:rPr>
        <w:t xml:space="preserve">depend </w:t>
      </w:r>
      <w:r>
        <w:rPr>
          <w:rFonts w:cs="Times New Roman"/>
          <w:szCs w:val="24"/>
        </w:rPr>
        <w:t xml:space="preserve">on their properties! Properties determine their substances to </w:t>
      </w:r>
      <w:r>
        <w:rPr>
          <w:rFonts w:cs="Times New Roman"/>
          <w:i/>
          <w:szCs w:val="24"/>
        </w:rPr>
        <w:t xml:space="preserve">be </w:t>
      </w:r>
      <w:r>
        <w:rPr>
          <w:rFonts w:cs="Times New Roman"/>
          <w:szCs w:val="24"/>
        </w:rPr>
        <w:t>in certain ways.</w:t>
      </w:r>
      <w:r>
        <w:rPr>
          <w:rStyle w:val="EndnoteReference"/>
          <w:rFonts w:cs="Times New Roman"/>
          <w:szCs w:val="24"/>
        </w:rPr>
        <w:endnoteReference w:id="27"/>
      </w:r>
      <w:r>
        <w:rPr>
          <w:rFonts w:cs="Times New Roman"/>
          <w:szCs w:val="24"/>
        </w:rPr>
        <w:t xml:space="preserve"> E.g., it is by reason of the tomato’s </w:t>
      </w:r>
      <w:r w:rsidRPr="00EE0325">
        <w:rPr>
          <w:rFonts w:cs="Times New Roman"/>
          <w:i/>
          <w:szCs w:val="24"/>
        </w:rPr>
        <w:t>redness</w:t>
      </w:r>
      <w:r>
        <w:rPr>
          <w:rFonts w:cs="Times New Roman"/>
          <w:szCs w:val="24"/>
        </w:rPr>
        <w:t xml:space="preserve"> that it reflects light of a certain wavelength, not because of its essence as a tomato.</w:t>
      </w:r>
    </w:p>
    <w:p w:rsidR="00B77C20" w:rsidRPr="00BA4258" w:rsidRDefault="00B77C20" w:rsidP="00530D08">
      <w:pPr>
        <w:spacing w:line="480" w:lineRule="auto"/>
        <w:ind w:firstLine="720"/>
        <w:rPr>
          <w:rFonts w:cs="Times New Roman"/>
          <w:szCs w:val="24"/>
        </w:rPr>
      </w:pPr>
      <w:r>
        <w:rPr>
          <w:rFonts w:cs="Times New Roman"/>
          <w:szCs w:val="24"/>
        </w:rPr>
        <w:t xml:space="preserve">There is no conflict, in Aquinas’ mind, because the notion of dependence is itself an analogous one that depends on the order of </w:t>
      </w:r>
      <w:r w:rsidR="00471C77">
        <w:rPr>
          <w:rFonts w:cs="Times New Roman"/>
          <w:szCs w:val="24"/>
        </w:rPr>
        <w:t>“</w:t>
      </w:r>
      <w:r>
        <w:rPr>
          <w:rFonts w:cs="Times New Roman"/>
          <w:szCs w:val="24"/>
        </w:rPr>
        <w:t>being</w:t>
      </w:r>
      <w:r w:rsidR="00471C77">
        <w:rPr>
          <w:rFonts w:cs="Times New Roman"/>
          <w:szCs w:val="24"/>
        </w:rPr>
        <w:t>”</w:t>
      </w:r>
      <w:r>
        <w:rPr>
          <w:rFonts w:cs="Times New Roman"/>
          <w:szCs w:val="24"/>
        </w:rPr>
        <w:t xml:space="preserve"> one is discussing.</w:t>
      </w:r>
      <w:r>
        <w:rPr>
          <w:rStyle w:val="EndnoteReference"/>
          <w:rFonts w:cs="Times New Roman"/>
          <w:szCs w:val="24"/>
        </w:rPr>
        <w:endnoteReference w:id="28"/>
      </w:r>
      <w:r>
        <w:rPr>
          <w:rFonts w:cs="Times New Roman"/>
          <w:szCs w:val="24"/>
        </w:rPr>
        <w:t xml:space="preserve"> One sees this in Aquinas’ discussion of a notion closely related to contemporary concepts of </w:t>
      </w:r>
      <w:r w:rsidR="00471C77">
        <w:rPr>
          <w:rFonts w:cs="Times New Roman"/>
          <w:szCs w:val="24"/>
        </w:rPr>
        <w:t>“</w:t>
      </w:r>
      <w:r>
        <w:rPr>
          <w:rFonts w:cs="Times New Roman"/>
          <w:szCs w:val="24"/>
        </w:rPr>
        <w:t>grounding</w:t>
      </w:r>
      <w:r w:rsidR="00471C77">
        <w:rPr>
          <w:rFonts w:cs="Times New Roman"/>
          <w:szCs w:val="24"/>
        </w:rPr>
        <w:t>”</w:t>
      </w:r>
      <w:r>
        <w:rPr>
          <w:rFonts w:cs="Times New Roman"/>
          <w:szCs w:val="24"/>
        </w:rPr>
        <w:t>: participation (</w:t>
      </w:r>
      <w:proofErr w:type="spellStart"/>
      <w:r>
        <w:rPr>
          <w:rFonts w:cs="Times New Roman"/>
          <w:i/>
          <w:szCs w:val="24"/>
        </w:rPr>
        <w:t>participatio</w:t>
      </w:r>
      <w:proofErr w:type="spellEnd"/>
      <w:r>
        <w:rPr>
          <w:rFonts w:cs="Times New Roman"/>
          <w:szCs w:val="24"/>
        </w:rPr>
        <w:t xml:space="preserve">). Aquinas distinguishes at least three related senses of </w:t>
      </w:r>
      <w:r w:rsidR="00471C77">
        <w:rPr>
          <w:rFonts w:cs="Times New Roman"/>
          <w:szCs w:val="24"/>
        </w:rPr>
        <w:t>“</w:t>
      </w:r>
      <w:r>
        <w:rPr>
          <w:rFonts w:cs="Times New Roman"/>
          <w:szCs w:val="24"/>
        </w:rPr>
        <w:t>participation</w:t>
      </w:r>
      <w:r w:rsidR="00471C77">
        <w:rPr>
          <w:rFonts w:cs="Times New Roman"/>
          <w:szCs w:val="24"/>
        </w:rPr>
        <w:t>”</w:t>
      </w:r>
      <w:r>
        <w:rPr>
          <w:rFonts w:cs="Times New Roman"/>
          <w:szCs w:val="24"/>
        </w:rPr>
        <w:t xml:space="preserve"> and relates them to each other on the basis of the various beings discussed, such as accidents participating in subjects, or particulars participating in universals, or an effect participating in its cause, or substances participating in their accidents.</w:t>
      </w:r>
      <w:r>
        <w:rPr>
          <w:rStyle w:val="EndnoteReference"/>
          <w:rFonts w:cs="Times New Roman"/>
          <w:szCs w:val="24"/>
        </w:rPr>
        <w:endnoteReference w:id="29"/>
      </w:r>
      <w:r>
        <w:rPr>
          <w:rFonts w:cs="Times New Roman"/>
          <w:szCs w:val="24"/>
        </w:rPr>
        <w:t xml:space="preserve"> Participation is a contextually sensitive predicate, requiring the specification of a sense of </w:t>
      </w:r>
      <w:r w:rsidR="00471C77">
        <w:rPr>
          <w:rFonts w:cs="Times New Roman"/>
          <w:szCs w:val="24"/>
        </w:rPr>
        <w:t>“</w:t>
      </w:r>
      <w:r>
        <w:rPr>
          <w:rFonts w:cs="Times New Roman"/>
          <w:szCs w:val="24"/>
        </w:rPr>
        <w:t>being</w:t>
      </w:r>
      <w:r w:rsidR="00471C77">
        <w:rPr>
          <w:rFonts w:cs="Times New Roman"/>
          <w:szCs w:val="24"/>
        </w:rPr>
        <w:t>”</w:t>
      </w:r>
      <w:r>
        <w:rPr>
          <w:rFonts w:cs="Times New Roman"/>
          <w:szCs w:val="24"/>
        </w:rPr>
        <w:t xml:space="preserve"> in order to be meaningful, because the meaning of the predicate depends on the specification of a category according to which one thing participates in another. Each relation that answers to the predicate </w:t>
      </w:r>
      <w:r w:rsidR="00471C77">
        <w:rPr>
          <w:rFonts w:cs="Times New Roman"/>
          <w:szCs w:val="24"/>
        </w:rPr>
        <w:t>“</w:t>
      </w:r>
      <w:r>
        <w:rPr>
          <w:rFonts w:cs="Times New Roman"/>
          <w:szCs w:val="24"/>
        </w:rPr>
        <w:t>participation</w:t>
      </w:r>
      <w:r w:rsidR="00471C77">
        <w:rPr>
          <w:rFonts w:cs="Times New Roman"/>
          <w:szCs w:val="24"/>
        </w:rPr>
        <w:t>”</w:t>
      </w:r>
      <w:r>
        <w:rPr>
          <w:rFonts w:cs="Times New Roman"/>
          <w:szCs w:val="24"/>
        </w:rPr>
        <w:t xml:space="preserve"> is categorically distinct. It should be obvious that, while one kind of being can participate in another, participation is not applicable to </w:t>
      </w:r>
      <w:r w:rsidR="00471C77">
        <w:rPr>
          <w:rFonts w:cs="Times New Roman"/>
          <w:szCs w:val="24"/>
        </w:rPr>
        <w:t>“</w:t>
      </w:r>
      <w:r>
        <w:rPr>
          <w:rFonts w:cs="Times New Roman"/>
          <w:szCs w:val="24"/>
        </w:rPr>
        <w:t>being</w:t>
      </w:r>
      <w:r w:rsidR="00471C77">
        <w:rPr>
          <w:rFonts w:cs="Times New Roman"/>
          <w:szCs w:val="24"/>
        </w:rPr>
        <w:t>”</w:t>
      </w:r>
      <w:r>
        <w:rPr>
          <w:rFonts w:cs="Times New Roman"/>
          <w:szCs w:val="24"/>
        </w:rPr>
        <w:t xml:space="preserve"> itself; “</w:t>
      </w:r>
      <w:r w:rsidRPr="00876068">
        <w:rPr>
          <w:rFonts w:cs="Times New Roman"/>
          <w:szCs w:val="24"/>
        </w:rPr>
        <w:t xml:space="preserve">that which is can participate in something, but to </w:t>
      </w:r>
      <w:r w:rsidRPr="00876068">
        <w:rPr>
          <w:rFonts w:cs="Times New Roman"/>
          <w:szCs w:val="24"/>
        </w:rPr>
        <w:lastRenderedPageBreak/>
        <w:t>be itself cannot participate in anything.</w:t>
      </w:r>
      <w:r>
        <w:rPr>
          <w:rFonts w:cs="Times New Roman"/>
          <w:szCs w:val="24"/>
        </w:rPr>
        <w:t>”</w:t>
      </w:r>
      <w:r>
        <w:rPr>
          <w:rStyle w:val="EndnoteReference"/>
          <w:rFonts w:cs="Times New Roman"/>
          <w:szCs w:val="24"/>
        </w:rPr>
        <w:endnoteReference w:id="30"/>
      </w:r>
      <w:r>
        <w:rPr>
          <w:rFonts w:cs="Times New Roman"/>
          <w:szCs w:val="24"/>
        </w:rPr>
        <w:t xml:space="preserve"> It doesn’t make sense to talk of </w:t>
      </w:r>
      <w:r w:rsidR="00471C77">
        <w:rPr>
          <w:rFonts w:cs="Times New Roman"/>
          <w:szCs w:val="24"/>
        </w:rPr>
        <w:t>“</w:t>
      </w:r>
      <w:r>
        <w:rPr>
          <w:rFonts w:cs="Times New Roman"/>
          <w:szCs w:val="24"/>
        </w:rPr>
        <w:t>being itself</w:t>
      </w:r>
      <w:r w:rsidR="00471C77">
        <w:rPr>
          <w:rFonts w:cs="Times New Roman"/>
          <w:szCs w:val="24"/>
        </w:rPr>
        <w:t>”</w:t>
      </w:r>
      <w:r>
        <w:rPr>
          <w:rFonts w:cs="Times New Roman"/>
          <w:szCs w:val="24"/>
        </w:rPr>
        <w:t xml:space="preserve"> participating in something else, as </w:t>
      </w:r>
      <w:r w:rsidR="00471C77">
        <w:rPr>
          <w:rFonts w:cs="Times New Roman"/>
          <w:szCs w:val="24"/>
        </w:rPr>
        <w:t>“</w:t>
      </w:r>
      <w:r>
        <w:rPr>
          <w:rFonts w:cs="Times New Roman"/>
          <w:szCs w:val="24"/>
        </w:rPr>
        <w:t>being</w:t>
      </w:r>
      <w:r w:rsidR="00471C77">
        <w:rPr>
          <w:rFonts w:cs="Times New Roman"/>
          <w:szCs w:val="24"/>
        </w:rPr>
        <w:t>”</w:t>
      </w:r>
      <w:r>
        <w:rPr>
          <w:rFonts w:cs="Times New Roman"/>
          <w:szCs w:val="24"/>
        </w:rPr>
        <w:t xml:space="preserve"> is not a </w:t>
      </w:r>
      <w:r>
        <w:rPr>
          <w:rFonts w:cs="Times New Roman"/>
          <w:i/>
          <w:szCs w:val="24"/>
        </w:rPr>
        <w:t xml:space="preserve">thing </w:t>
      </w:r>
      <w:r>
        <w:rPr>
          <w:rFonts w:cs="Times New Roman"/>
          <w:szCs w:val="24"/>
        </w:rPr>
        <w:t xml:space="preserve">(as Heidegger liked to insist). What Aquinas does not explicitly state but is a clear consequence of everything said about analogy in metaphysics is that participation is an analogous notion that is </w:t>
      </w:r>
      <w:r w:rsidR="00471C77">
        <w:rPr>
          <w:rFonts w:cs="Times New Roman"/>
          <w:szCs w:val="24"/>
        </w:rPr>
        <w:t>“</w:t>
      </w:r>
      <w:r>
        <w:rPr>
          <w:rFonts w:cs="Times New Roman"/>
          <w:szCs w:val="24"/>
        </w:rPr>
        <w:t>indexed</w:t>
      </w:r>
      <w:r w:rsidR="00471C77">
        <w:rPr>
          <w:rFonts w:cs="Times New Roman"/>
          <w:szCs w:val="24"/>
        </w:rPr>
        <w:t>”</w:t>
      </w:r>
      <w:r>
        <w:rPr>
          <w:rFonts w:cs="Times New Roman"/>
          <w:szCs w:val="24"/>
        </w:rPr>
        <w:t xml:space="preserve"> against a particular category. That </w:t>
      </w:r>
      <w:r w:rsidR="00471C77">
        <w:rPr>
          <w:rFonts w:cs="Times New Roman"/>
          <w:szCs w:val="24"/>
        </w:rPr>
        <w:t>“</w:t>
      </w:r>
      <w:r>
        <w:rPr>
          <w:rFonts w:cs="Times New Roman"/>
          <w:szCs w:val="24"/>
        </w:rPr>
        <w:t>being</w:t>
      </w:r>
      <w:r w:rsidR="00471C77">
        <w:rPr>
          <w:rFonts w:cs="Times New Roman"/>
          <w:szCs w:val="24"/>
        </w:rPr>
        <w:t>”</w:t>
      </w:r>
      <w:r>
        <w:rPr>
          <w:rFonts w:cs="Times New Roman"/>
          <w:szCs w:val="24"/>
        </w:rPr>
        <w:t xml:space="preserve"> itself cannot participate also entails that there is no one participation relation which is cross-categorical (in Thomas’ language, participation is not a </w:t>
      </w:r>
      <w:r w:rsidR="00471C77">
        <w:rPr>
          <w:rFonts w:cs="Times New Roman"/>
          <w:szCs w:val="24"/>
        </w:rPr>
        <w:t>“</w:t>
      </w:r>
      <w:r>
        <w:rPr>
          <w:rFonts w:cs="Times New Roman"/>
          <w:szCs w:val="24"/>
        </w:rPr>
        <w:t>common attribute</w:t>
      </w:r>
      <w:r w:rsidR="00471C77">
        <w:rPr>
          <w:rFonts w:cs="Times New Roman"/>
          <w:szCs w:val="24"/>
        </w:rPr>
        <w:t>”</w:t>
      </w:r>
      <w:r>
        <w:rPr>
          <w:rFonts w:cs="Times New Roman"/>
          <w:szCs w:val="24"/>
        </w:rPr>
        <w:t xml:space="preserve"> or transcendental property of </w:t>
      </w:r>
      <w:r w:rsidR="00471C77">
        <w:rPr>
          <w:rFonts w:cs="Times New Roman"/>
          <w:szCs w:val="24"/>
        </w:rPr>
        <w:t>“</w:t>
      </w:r>
      <w:r>
        <w:rPr>
          <w:rFonts w:cs="Times New Roman"/>
          <w:szCs w:val="24"/>
        </w:rPr>
        <w:t>being</w:t>
      </w:r>
      <w:r w:rsidR="00471C77">
        <w:rPr>
          <w:rFonts w:cs="Times New Roman"/>
          <w:szCs w:val="24"/>
        </w:rPr>
        <w:t>”</w:t>
      </w:r>
      <w:r>
        <w:rPr>
          <w:rFonts w:cs="Times New Roman"/>
          <w:szCs w:val="24"/>
        </w:rPr>
        <w:t xml:space="preserve">), but only the predicate is cross-categorical. Something has to be a member of an ontological category – a </w:t>
      </w:r>
      <w:r>
        <w:rPr>
          <w:rFonts w:cs="Times New Roman"/>
          <w:i/>
          <w:szCs w:val="24"/>
        </w:rPr>
        <w:t>thing</w:t>
      </w:r>
      <w:r>
        <w:rPr>
          <w:rFonts w:cs="Times New Roman"/>
          <w:szCs w:val="24"/>
        </w:rPr>
        <w:t xml:space="preserve"> – to evince a particular </w:t>
      </w:r>
      <w:r>
        <w:rPr>
          <w:rFonts w:cs="Times New Roman"/>
          <w:i/>
          <w:szCs w:val="24"/>
        </w:rPr>
        <w:t xml:space="preserve">kind </w:t>
      </w:r>
      <w:r>
        <w:rPr>
          <w:rFonts w:cs="Times New Roman"/>
          <w:szCs w:val="24"/>
        </w:rPr>
        <w:t xml:space="preserve">of participation. One can’t merely participate </w:t>
      </w:r>
      <w:r w:rsidR="00471C77">
        <w:rPr>
          <w:rFonts w:cs="Times New Roman"/>
          <w:szCs w:val="24"/>
        </w:rPr>
        <w:t>“</w:t>
      </w:r>
      <w:r>
        <w:rPr>
          <w:rFonts w:cs="Times New Roman"/>
          <w:szCs w:val="24"/>
        </w:rPr>
        <w:t>in general.</w:t>
      </w:r>
      <w:r w:rsidR="00471C77">
        <w:rPr>
          <w:rFonts w:cs="Times New Roman"/>
          <w:szCs w:val="24"/>
        </w:rPr>
        <w:t>”</w:t>
      </w:r>
      <w:r>
        <w:rPr>
          <w:rFonts w:cs="Times New Roman"/>
          <w:szCs w:val="24"/>
        </w:rPr>
        <w:t xml:space="preserve"> But, </w:t>
      </w:r>
      <w:r>
        <w:rPr>
          <w:rFonts w:cs="Times New Roman"/>
          <w:i/>
          <w:szCs w:val="24"/>
        </w:rPr>
        <w:t xml:space="preserve">mutatis mutandis, </w:t>
      </w:r>
      <w:r>
        <w:rPr>
          <w:rFonts w:cs="Times New Roman"/>
          <w:szCs w:val="24"/>
        </w:rPr>
        <w:t xml:space="preserve">grounding too is a categorical notion. We have to specify a type of thing (a category) in order to have a grounding relation, and none of these types of relation has natural priority over the others. </w:t>
      </w:r>
    </w:p>
    <w:p w:rsidR="00B77C20" w:rsidRDefault="00B77C20" w:rsidP="00530D08">
      <w:pPr>
        <w:spacing w:line="480" w:lineRule="auto"/>
        <w:ind w:firstLine="720"/>
        <w:rPr>
          <w:rFonts w:cs="Times New Roman"/>
          <w:szCs w:val="24"/>
        </w:rPr>
      </w:pPr>
      <w:r>
        <w:rPr>
          <w:rFonts w:cs="Times New Roman"/>
          <w:szCs w:val="24"/>
        </w:rPr>
        <w:t xml:space="preserve">Returning here to Schaffer’s notion of grounding as an abstract relation, it seems the </w:t>
      </w:r>
      <w:r w:rsidR="00471C77">
        <w:rPr>
          <w:rFonts w:cs="Times New Roman"/>
          <w:szCs w:val="24"/>
        </w:rPr>
        <w:t>“</w:t>
      </w:r>
      <w:r>
        <w:rPr>
          <w:rFonts w:cs="Times New Roman"/>
          <w:szCs w:val="24"/>
        </w:rPr>
        <w:t>grounding</w:t>
      </w:r>
      <w:r w:rsidR="00471C77">
        <w:rPr>
          <w:rFonts w:cs="Times New Roman"/>
          <w:szCs w:val="24"/>
        </w:rPr>
        <w:t>”</w:t>
      </w:r>
      <w:r>
        <w:rPr>
          <w:rFonts w:cs="Times New Roman"/>
          <w:szCs w:val="24"/>
        </w:rPr>
        <w:t xml:space="preserve"> relation is parallel to Aquinas’ </w:t>
      </w:r>
      <w:r w:rsidR="00471C77">
        <w:rPr>
          <w:rFonts w:cs="Times New Roman"/>
          <w:szCs w:val="24"/>
        </w:rPr>
        <w:t>“</w:t>
      </w:r>
      <w:r>
        <w:rPr>
          <w:rFonts w:cs="Times New Roman"/>
          <w:szCs w:val="24"/>
        </w:rPr>
        <w:t>participation</w:t>
      </w:r>
      <w:r w:rsidR="00471C77">
        <w:rPr>
          <w:rFonts w:cs="Times New Roman"/>
          <w:szCs w:val="24"/>
        </w:rPr>
        <w:t>”</w:t>
      </w:r>
      <w:r>
        <w:rPr>
          <w:rFonts w:cs="Times New Roman"/>
          <w:szCs w:val="24"/>
        </w:rPr>
        <w:t xml:space="preserve"> relation. Schaffer could think of </w:t>
      </w:r>
      <w:r w:rsidR="00471C77">
        <w:rPr>
          <w:rFonts w:cs="Times New Roman"/>
          <w:szCs w:val="24"/>
        </w:rPr>
        <w:t>“</w:t>
      </w:r>
      <w:r>
        <w:rPr>
          <w:rFonts w:cs="Times New Roman"/>
          <w:szCs w:val="24"/>
        </w:rPr>
        <w:t>grounding</w:t>
      </w:r>
      <w:r w:rsidR="00471C77">
        <w:rPr>
          <w:rFonts w:cs="Times New Roman"/>
          <w:szCs w:val="24"/>
        </w:rPr>
        <w:t>”</w:t>
      </w:r>
      <w:r>
        <w:rPr>
          <w:rFonts w:cs="Times New Roman"/>
          <w:szCs w:val="24"/>
        </w:rPr>
        <w:t xml:space="preserve"> being an abstraction insofar as it picks out one common property of all things – a common relation of dependence, although the </w:t>
      </w:r>
      <w:proofErr w:type="spellStart"/>
      <w:r>
        <w:rPr>
          <w:rFonts w:cs="Times New Roman"/>
          <w:szCs w:val="24"/>
        </w:rPr>
        <w:t>relata</w:t>
      </w:r>
      <w:proofErr w:type="spellEnd"/>
      <w:r>
        <w:rPr>
          <w:rFonts w:cs="Times New Roman"/>
          <w:szCs w:val="24"/>
        </w:rPr>
        <w:t xml:space="preserve"> might differ. This could be one way to construe his claim that </w:t>
      </w:r>
      <w:r w:rsidRPr="00CE0EBF">
        <w:rPr>
          <w:rFonts w:cs="Times New Roman"/>
          <w:szCs w:val="24"/>
        </w:rPr>
        <w:t>“grounding relations should just be ways of separating out aspects that are implicitly present from the start.”</w:t>
      </w:r>
      <w:r>
        <w:rPr>
          <w:rStyle w:val="EndnoteReference"/>
          <w:rFonts w:cs="Times New Roman"/>
          <w:szCs w:val="24"/>
        </w:rPr>
        <w:endnoteReference w:id="31"/>
      </w:r>
      <w:r>
        <w:rPr>
          <w:rFonts w:cs="Times New Roman"/>
          <w:szCs w:val="24"/>
        </w:rPr>
        <w:t xml:space="preserve"> But Aquinas has now shown us why this cannot be true: as in the distinctions Thomas drew in regard to </w:t>
      </w:r>
      <w:r w:rsidR="00471C77">
        <w:rPr>
          <w:rFonts w:cs="Times New Roman"/>
          <w:szCs w:val="24"/>
        </w:rPr>
        <w:t>“</w:t>
      </w:r>
      <w:r>
        <w:rPr>
          <w:rFonts w:cs="Times New Roman"/>
          <w:szCs w:val="24"/>
        </w:rPr>
        <w:t>participation</w:t>
      </w:r>
      <w:r w:rsidR="00471C77">
        <w:rPr>
          <w:rFonts w:cs="Times New Roman"/>
          <w:szCs w:val="24"/>
        </w:rPr>
        <w:t>”</w:t>
      </w:r>
      <w:r>
        <w:rPr>
          <w:rFonts w:cs="Times New Roman"/>
          <w:szCs w:val="24"/>
        </w:rPr>
        <w:t xml:space="preserve">, he might also hold that </w:t>
      </w:r>
      <w:r w:rsidR="00471C77">
        <w:rPr>
          <w:rFonts w:cs="Times New Roman"/>
          <w:szCs w:val="24"/>
        </w:rPr>
        <w:t>“</w:t>
      </w:r>
      <w:r>
        <w:rPr>
          <w:rFonts w:cs="Times New Roman"/>
          <w:szCs w:val="24"/>
        </w:rPr>
        <w:t>grounding,</w:t>
      </w:r>
      <w:r w:rsidR="00471C77">
        <w:rPr>
          <w:rFonts w:cs="Times New Roman"/>
          <w:szCs w:val="24"/>
        </w:rPr>
        <w:t>”</w:t>
      </w:r>
      <w:r>
        <w:rPr>
          <w:rFonts w:cs="Times New Roman"/>
          <w:szCs w:val="24"/>
        </w:rPr>
        <w:t xml:space="preserve"> while a cross-categorical predicate, picks out no </w:t>
      </w:r>
      <w:r w:rsidR="00471C77">
        <w:rPr>
          <w:rFonts w:cs="Times New Roman"/>
          <w:szCs w:val="24"/>
        </w:rPr>
        <w:t>“</w:t>
      </w:r>
      <w:r>
        <w:rPr>
          <w:rFonts w:cs="Times New Roman"/>
          <w:szCs w:val="24"/>
        </w:rPr>
        <w:t>natural class</w:t>
      </w:r>
      <w:r w:rsidR="00471C77">
        <w:rPr>
          <w:rFonts w:cs="Times New Roman"/>
          <w:szCs w:val="24"/>
        </w:rPr>
        <w:t>”</w:t>
      </w:r>
      <w:r>
        <w:rPr>
          <w:rFonts w:cs="Times New Roman"/>
          <w:szCs w:val="24"/>
        </w:rPr>
        <w:t xml:space="preserve"> of relations.</w:t>
      </w:r>
      <w:r w:rsidRPr="004C34CE">
        <w:rPr>
          <w:rFonts w:cs="Times New Roman"/>
          <w:szCs w:val="24"/>
        </w:rPr>
        <w:t xml:space="preserve"> </w:t>
      </w:r>
      <w:r>
        <w:rPr>
          <w:rFonts w:cs="Times New Roman"/>
          <w:szCs w:val="24"/>
        </w:rPr>
        <w:t xml:space="preserve">There is no </w:t>
      </w:r>
      <w:r w:rsidR="00471C77">
        <w:rPr>
          <w:rFonts w:cs="Times New Roman"/>
          <w:szCs w:val="24"/>
        </w:rPr>
        <w:t>“</w:t>
      </w:r>
      <w:r>
        <w:rPr>
          <w:rFonts w:cs="Times New Roman"/>
          <w:szCs w:val="24"/>
        </w:rPr>
        <w:t>natural class</w:t>
      </w:r>
      <w:r w:rsidR="00471C77">
        <w:rPr>
          <w:rFonts w:cs="Times New Roman"/>
          <w:szCs w:val="24"/>
        </w:rPr>
        <w:t>”</w:t>
      </w:r>
      <w:r>
        <w:rPr>
          <w:rFonts w:cs="Times New Roman"/>
          <w:szCs w:val="24"/>
        </w:rPr>
        <w:t xml:space="preserve"> of such grounding relations because the relations of grounding-dependence will differ in each category, and there is no single cross-categorical or even privileged meaning of that dependence. So there just is no common, generic relation </w:t>
      </w:r>
      <w:r w:rsidR="00471C77">
        <w:rPr>
          <w:rFonts w:cs="Times New Roman"/>
          <w:szCs w:val="24"/>
        </w:rPr>
        <w:t>“</w:t>
      </w:r>
      <w:r>
        <w:rPr>
          <w:rFonts w:cs="Times New Roman"/>
          <w:szCs w:val="24"/>
        </w:rPr>
        <w:t>grounding,</w:t>
      </w:r>
      <w:r w:rsidR="00471C77">
        <w:rPr>
          <w:rFonts w:cs="Times New Roman"/>
          <w:szCs w:val="24"/>
        </w:rPr>
        <w:t>”</w:t>
      </w:r>
      <w:r>
        <w:rPr>
          <w:rFonts w:cs="Times New Roman"/>
          <w:szCs w:val="24"/>
        </w:rPr>
        <w:t xml:space="preserve"> and so no natural kind of generic </w:t>
      </w:r>
      <w:r w:rsidR="00471C77">
        <w:rPr>
          <w:rFonts w:cs="Times New Roman"/>
          <w:szCs w:val="24"/>
        </w:rPr>
        <w:t>“</w:t>
      </w:r>
      <w:r>
        <w:rPr>
          <w:rFonts w:cs="Times New Roman"/>
          <w:szCs w:val="24"/>
        </w:rPr>
        <w:t>grounding</w:t>
      </w:r>
      <w:r w:rsidR="00471C77">
        <w:rPr>
          <w:rFonts w:cs="Times New Roman"/>
          <w:szCs w:val="24"/>
        </w:rPr>
        <w:t>”</w:t>
      </w:r>
      <w:r>
        <w:rPr>
          <w:rFonts w:cs="Times New Roman"/>
          <w:szCs w:val="24"/>
        </w:rPr>
        <w:t xml:space="preserve"> relations.</w:t>
      </w:r>
    </w:p>
    <w:p w:rsidR="00B77C20" w:rsidRDefault="00B77C20" w:rsidP="00530D08">
      <w:pPr>
        <w:spacing w:line="480" w:lineRule="auto"/>
        <w:ind w:firstLine="720"/>
        <w:rPr>
          <w:rFonts w:cs="Times New Roman"/>
          <w:szCs w:val="24"/>
        </w:rPr>
      </w:pPr>
      <w:r>
        <w:rPr>
          <w:rFonts w:cs="Times New Roman"/>
          <w:szCs w:val="24"/>
        </w:rPr>
        <w:lastRenderedPageBreak/>
        <w:t xml:space="preserve">John </w:t>
      </w:r>
      <w:proofErr w:type="spellStart"/>
      <w:r>
        <w:rPr>
          <w:rFonts w:cs="Times New Roman"/>
          <w:szCs w:val="24"/>
        </w:rPr>
        <w:t>Heil’s</w:t>
      </w:r>
      <w:proofErr w:type="spellEnd"/>
      <w:r>
        <w:rPr>
          <w:rFonts w:cs="Times New Roman"/>
          <w:szCs w:val="24"/>
        </w:rPr>
        <w:t xml:space="preserve"> criticism of </w:t>
      </w:r>
      <w:r w:rsidR="00471C77">
        <w:rPr>
          <w:rFonts w:cs="Times New Roman"/>
          <w:szCs w:val="24"/>
        </w:rPr>
        <w:t>“</w:t>
      </w:r>
      <w:r>
        <w:rPr>
          <w:rFonts w:cs="Times New Roman"/>
          <w:szCs w:val="24"/>
        </w:rPr>
        <w:t>levels</w:t>
      </w:r>
      <w:r w:rsidR="00471C77">
        <w:rPr>
          <w:rFonts w:cs="Times New Roman"/>
          <w:szCs w:val="24"/>
        </w:rPr>
        <w:t>”</w:t>
      </w:r>
      <w:r>
        <w:rPr>
          <w:rFonts w:cs="Times New Roman"/>
          <w:szCs w:val="24"/>
        </w:rPr>
        <w:t xml:space="preserve"> of being, while intended to criticize </w:t>
      </w:r>
      <w:r w:rsidR="00471C77">
        <w:rPr>
          <w:rFonts w:cs="Times New Roman"/>
          <w:szCs w:val="24"/>
        </w:rPr>
        <w:t>“</w:t>
      </w:r>
      <w:r>
        <w:rPr>
          <w:rFonts w:cs="Times New Roman"/>
          <w:szCs w:val="24"/>
        </w:rPr>
        <w:t>nonreductive physicalism,</w:t>
      </w:r>
      <w:r w:rsidR="00471C77">
        <w:rPr>
          <w:rFonts w:cs="Times New Roman"/>
          <w:szCs w:val="24"/>
        </w:rPr>
        <w:t>”</w:t>
      </w:r>
      <w:r>
        <w:rPr>
          <w:rFonts w:cs="Times New Roman"/>
          <w:szCs w:val="24"/>
        </w:rPr>
        <w:t xml:space="preserve"> is premised on a similar viewpoint: “</w:t>
      </w:r>
      <w:r w:rsidRPr="00293849">
        <w:rPr>
          <w:rFonts w:cs="Times New Roman"/>
          <w:szCs w:val="24"/>
        </w:rPr>
        <w:t>Pressure to countenance levels of reality—levels of being—issues</w:t>
      </w:r>
      <w:r>
        <w:rPr>
          <w:rFonts w:cs="Times New Roman"/>
          <w:szCs w:val="24"/>
        </w:rPr>
        <w:t xml:space="preserve"> </w:t>
      </w:r>
      <w:r w:rsidRPr="00293849">
        <w:rPr>
          <w:rFonts w:cs="Times New Roman"/>
          <w:szCs w:val="24"/>
        </w:rPr>
        <w:t>from the idea that whatever serves as truth-maker for various assertions</w:t>
      </w:r>
      <w:r>
        <w:rPr>
          <w:rFonts w:cs="Times New Roman"/>
          <w:szCs w:val="24"/>
        </w:rPr>
        <w:t xml:space="preserve"> </w:t>
      </w:r>
      <w:r w:rsidRPr="00293849">
        <w:rPr>
          <w:rFonts w:cs="Times New Roman"/>
          <w:szCs w:val="24"/>
        </w:rPr>
        <w:t>must bear an appropriate logic</w:t>
      </w:r>
      <w:r>
        <w:rPr>
          <w:rFonts w:cs="Times New Roman"/>
          <w:szCs w:val="24"/>
        </w:rPr>
        <w:t>al relation to those assertions ...</w:t>
      </w:r>
      <w:r w:rsidRPr="00293849">
        <w:rPr>
          <w:rFonts w:cs="Times New Roman"/>
          <w:szCs w:val="24"/>
        </w:rPr>
        <w:t xml:space="preserve"> a correspond</w:t>
      </w:r>
      <w:r>
        <w:rPr>
          <w:rFonts w:cs="Times New Roman"/>
          <w:szCs w:val="24"/>
        </w:rPr>
        <w:t xml:space="preserve">ence conception that we have no </w:t>
      </w:r>
      <w:r w:rsidRPr="00293849">
        <w:rPr>
          <w:rFonts w:cs="Times New Roman"/>
          <w:szCs w:val="24"/>
        </w:rPr>
        <w:t>good reason to accept.</w:t>
      </w:r>
      <w:r>
        <w:rPr>
          <w:rFonts w:cs="Times New Roman"/>
          <w:szCs w:val="24"/>
        </w:rPr>
        <w:t>”</w:t>
      </w:r>
      <w:r>
        <w:rPr>
          <w:rStyle w:val="EndnoteReference"/>
          <w:rFonts w:cs="Times New Roman"/>
          <w:szCs w:val="24"/>
        </w:rPr>
        <w:endnoteReference w:id="32"/>
      </w:r>
      <w:r>
        <w:rPr>
          <w:rFonts w:cs="Times New Roman"/>
          <w:szCs w:val="24"/>
        </w:rPr>
        <w:t xml:space="preserve"> The </w:t>
      </w:r>
      <w:r w:rsidR="00471C77">
        <w:rPr>
          <w:rFonts w:cs="Times New Roman"/>
          <w:szCs w:val="24"/>
        </w:rPr>
        <w:t>“</w:t>
      </w:r>
      <w:r>
        <w:rPr>
          <w:rFonts w:cs="Times New Roman"/>
          <w:szCs w:val="24"/>
        </w:rPr>
        <w:t>levels</w:t>
      </w:r>
      <w:r w:rsidR="00471C77">
        <w:rPr>
          <w:rFonts w:cs="Times New Roman"/>
          <w:szCs w:val="24"/>
        </w:rPr>
        <w:t>”</w:t>
      </w:r>
      <w:r>
        <w:rPr>
          <w:rFonts w:cs="Times New Roman"/>
          <w:szCs w:val="24"/>
        </w:rPr>
        <w:t xml:space="preserve"> view, </w:t>
      </w:r>
      <w:proofErr w:type="spellStart"/>
      <w:r>
        <w:rPr>
          <w:rFonts w:cs="Times New Roman"/>
          <w:szCs w:val="24"/>
        </w:rPr>
        <w:t>Heil</w:t>
      </w:r>
      <w:proofErr w:type="spellEnd"/>
      <w:r>
        <w:rPr>
          <w:rFonts w:cs="Times New Roman"/>
          <w:szCs w:val="24"/>
        </w:rPr>
        <w:t xml:space="preserve"> thinks, entails that there is a property corresponding to every predicate, including (for example) </w:t>
      </w:r>
      <w:r w:rsidR="00471C77">
        <w:rPr>
          <w:rFonts w:cs="Times New Roman"/>
          <w:szCs w:val="24"/>
        </w:rPr>
        <w:t>“</w:t>
      </w:r>
      <w:r>
        <w:rPr>
          <w:rFonts w:cs="Times New Roman"/>
          <w:szCs w:val="24"/>
        </w:rPr>
        <w:t>exists</w:t>
      </w:r>
      <w:r w:rsidR="00471C77">
        <w:rPr>
          <w:rFonts w:cs="Times New Roman"/>
          <w:szCs w:val="24"/>
        </w:rPr>
        <w:t>”</w:t>
      </w:r>
      <w:r>
        <w:rPr>
          <w:rFonts w:cs="Times New Roman"/>
          <w:szCs w:val="24"/>
        </w:rPr>
        <w:t xml:space="preserve">. This is what </w:t>
      </w:r>
      <w:proofErr w:type="spellStart"/>
      <w:r>
        <w:rPr>
          <w:rFonts w:cs="Times New Roman"/>
          <w:szCs w:val="24"/>
        </w:rPr>
        <w:t>Heil</w:t>
      </w:r>
      <w:proofErr w:type="spellEnd"/>
      <w:r>
        <w:rPr>
          <w:rFonts w:cs="Times New Roman"/>
          <w:szCs w:val="24"/>
        </w:rPr>
        <w:t xml:space="preserve"> calls Principle Phi: “</w:t>
      </w:r>
      <w:r w:rsidRPr="00861EC8">
        <w:rPr>
          <w:rFonts w:cs="Times New Roman"/>
          <w:szCs w:val="24"/>
        </w:rPr>
        <w:t xml:space="preserve">When a predicate applies truly to </w:t>
      </w:r>
      <w:r>
        <w:rPr>
          <w:rFonts w:cs="Times New Roman"/>
          <w:szCs w:val="24"/>
        </w:rPr>
        <w:t xml:space="preserve">an object, it does so in virtue </w:t>
      </w:r>
      <w:r w:rsidRPr="00861EC8">
        <w:rPr>
          <w:rFonts w:cs="Times New Roman"/>
          <w:szCs w:val="24"/>
        </w:rPr>
        <w:t>of designating a property posses</w:t>
      </w:r>
      <w:r>
        <w:rPr>
          <w:rFonts w:cs="Times New Roman"/>
          <w:szCs w:val="24"/>
        </w:rPr>
        <w:t xml:space="preserve">sed by that object and by every </w:t>
      </w:r>
      <w:r w:rsidRPr="00861EC8">
        <w:rPr>
          <w:rFonts w:cs="Times New Roman"/>
          <w:szCs w:val="24"/>
        </w:rPr>
        <w:t>object to which the predicate truly applies (or would apply)</w:t>
      </w:r>
      <w:r>
        <w:rPr>
          <w:rFonts w:cs="Times New Roman"/>
          <w:szCs w:val="24"/>
        </w:rPr>
        <w:t>.”</w:t>
      </w:r>
      <w:r>
        <w:rPr>
          <w:rStyle w:val="EndnoteReference"/>
          <w:rFonts w:cs="Times New Roman"/>
          <w:szCs w:val="24"/>
        </w:rPr>
        <w:endnoteReference w:id="33"/>
      </w:r>
      <w:r>
        <w:rPr>
          <w:rFonts w:cs="Times New Roman"/>
          <w:szCs w:val="24"/>
        </w:rPr>
        <w:t xml:space="preserve"> This principle is entirely unnecessary and produces paradoxical conclusions.</w:t>
      </w:r>
      <w:r>
        <w:rPr>
          <w:rStyle w:val="EndnoteReference"/>
          <w:rFonts w:cs="Times New Roman"/>
          <w:szCs w:val="24"/>
        </w:rPr>
        <w:endnoteReference w:id="34"/>
      </w:r>
      <w:r>
        <w:rPr>
          <w:rFonts w:cs="Times New Roman"/>
          <w:szCs w:val="24"/>
        </w:rPr>
        <w:t xml:space="preserve"> Aquinas agrees with </w:t>
      </w:r>
      <w:proofErr w:type="spellStart"/>
      <w:r>
        <w:rPr>
          <w:rFonts w:cs="Times New Roman"/>
          <w:szCs w:val="24"/>
        </w:rPr>
        <w:t>Heil’s</w:t>
      </w:r>
      <w:proofErr w:type="spellEnd"/>
      <w:r>
        <w:rPr>
          <w:rFonts w:cs="Times New Roman"/>
          <w:szCs w:val="24"/>
        </w:rPr>
        <w:t xml:space="preserve"> diagnosis: one cannot think of </w:t>
      </w:r>
      <w:r w:rsidR="00471C77">
        <w:rPr>
          <w:rFonts w:cs="Times New Roman"/>
          <w:szCs w:val="24"/>
        </w:rPr>
        <w:t>“</w:t>
      </w:r>
      <w:r>
        <w:rPr>
          <w:rFonts w:cs="Times New Roman"/>
          <w:szCs w:val="24"/>
        </w:rPr>
        <w:t>being</w:t>
      </w:r>
      <w:r w:rsidR="00471C77">
        <w:rPr>
          <w:rFonts w:cs="Times New Roman"/>
          <w:szCs w:val="24"/>
        </w:rPr>
        <w:t>”</w:t>
      </w:r>
      <w:r>
        <w:rPr>
          <w:rFonts w:cs="Times New Roman"/>
          <w:szCs w:val="24"/>
        </w:rPr>
        <w:t xml:space="preserve"> as a common property or genus to which our existential predicates (</w:t>
      </w:r>
      <w:r w:rsidR="00471C77">
        <w:rPr>
          <w:rFonts w:cs="Times New Roman"/>
          <w:szCs w:val="24"/>
        </w:rPr>
        <w:t>“</w:t>
      </w:r>
      <w:r>
        <w:rPr>
          <w:rFonts w:cs="Times New Roman"/>
          <w:szCs w:val="24"/>
        </w:rPr>
        <w:t>exists</w:t>
      </w:r>
      <w:r w:rsidR="00471C77">
        <w:rPr>
          <w:rFonts w:cs="Times New Roman"/>
          <w:szCs w:val="24"/>
        </w:rPr>
        <w:t>”</w:t>
      </w:r>
      <w:r>
        <w:rPr>
          <w:rFonts w:cs="Times New Roman"/>
          <w:szCs w:val="24"/>
        </w:rPr>
        <w:t xml:space="preserve">) correspond. </w:t>
      </w:r>
    </w:p>
    <w:p w:rsidR="00B77C20" w:rsidRPr="00B80E8B" w:rsidRDefault="00B77C20" w:rsidP="00530D08">
      <w:pPr>
        <w:spacing w:line="480" w:lineRule="auto"/>
        <w:ind w:firstLine="720"/>
      </w:pPr>
      <w:r>
        <w:rPr>
          <w:rFonts w:cs="Times New Roman"/>
          <w:szCs w:val="24"/>
        </w:rPr>
        <w:t xml:space="preserve">A more sympathetic way of reading Schaffer is that there is a naturally </w:t>
      </w:r>
      <w:r>
        <w:rPr>
          <w:rFonts w:cs="Times New Roman"/>
          <w:i/>
          <w:szCs w:val="24"/>
        </w:rPr>
        <w:t>primary</w:t>
      </w:r>
      <w:r>
        <w:rPr>
          <w:rFonts w:cs="Times New Roman"/>
          <w:szCs w:val="24"/>
        </w:rPr>
        <w:t xml:space="preserve"> meaning of the grounding relation. As Schaffer claims, “</w:t>
      </w:r>
      <w:r>
        <w:t>a sorting presupposes a prior dependence ordering over the entities. Categories are places in the dependence ordering. Substance, for instance, serves as both root node and focal category.”</w:t>
      </w:r>
      <w:r>
        <w:rPr>
          <w:rStyle w:val="EndnoteReference"/>
        </w:rPr>
        <w:endnoteReference w:id="35"/>
      </w:r>
      <w:r>
        <w:t xml:space="preserve"> We could read this as: the primary meaning of the </w:t>
      </w:r>
      <w:r w:rsidR="00471C77">
        <w:t>“</w:t>
      </w:r>
      <w:r>
        <w:t>grounding</w:t>
      </w:r>
      <w:r w:rsidR="00471C77">
        <w:t>”</w:t>
      </w:r>
      <w:r>
        <w:t xml:space="preserve"> relation is </w:t>
      </w:r>
      <w:r w:rsidR="00471C77">
        <w:t>“</w:t>
      </w:r>
      <w:r>
        <w:t>to depend existentially on a substance.</w:t>
      </w:r>
      <w:r w:rsidR="00471C77">
        <w:t>”</w:t>
      </w:r>
      <w:r>
        <w:t xml:space="preserve"> But, first, analyzing grounding this way is unhelpful because </w:t>
      </w:r>
      <w:r w:rsidR="00471C77">
        <w:t>“</w:t>
      </w:r>
      <w:r>
        <w:t>grounding</w:t>
      </w:r>
      <w:r w:rsidR="00471C77">
        <w:t>”</w:t>
      </w:r>
      <w:r>
        <w:t xml:space="preserve"> would seem to mean giving existential dependence counterfactuals. And, as Schaffer himself notes, “[existential dependence counterfactuals] are problematically contextually variable, and the analysis goes vacuous on necessary entities.”</w:t>
      </w:r>
      <w:r>
        <w:rPr>
          <w:rStyle w:val="EndnoteReference"/>
        </w:rPr>
        <w:endnoteReference w:id="36"/>
      </w:r>
      <w:r>
        <w:t xml:space="preserve"> This is unsurprising from the Thomistic viewpoint, from what we have said about the context sensitivity of what it </w:t>
      </w:r>
      <w:r>
        <w:rPr>
          <w:i/>
        </w:rPr>
        <w:t xml:space="preserve">means </w:t>
      </w:r>
      <w:r>
        <w:t xml:space="preserve">for things to depend, participate, or ground in different orders of being. But, more importantly, the naturalness of this relation would still be in question. What it is for a property to depend existentially on a subject is </w:t>
      </w:r>
      <w:r>
        <w:rPr>
          <w:i/>
        </w:rPr>
        <w:t>vastly different</w:t>
      </w:r>
      <w:r>
        <w:t xml:space="preserve"> from </w:t>
      </w:r>
      <w:r>
        <w:lastRenderedPageBreak/>
        <w:t xml:space="preserve">what it is for a substance to depend existentially on another; children depending on their parents to come into existence is not at all like the way the circularity of my espresso cup depends on the cup. Therefore, as </w:t>
      </w:r>
      <w:proofErr w:type="spellStart"/>
      <w:r>
        <w:t>Heil</w:t>
      </w:r>
      <w:proofErr w:type="spellEnd"/>
      <w:r>
        <w:t xml:space="preserve"> argues, characterizing the task of metaphysics as picking out grounding relations is unhelpful because grounding relations are not a natural class. </w:t>
      </w:r>
      <w:r>
        <w:rPr>
          <w:rFonts w:cs="Times New Roman"/>
          <w:szCs w:val="24"/>
        </w:rPr>
        <w:t xml:space="preserve">While </w:t>
      </w:r>
      <w:r w:rsidR="00471C77">
        <w:rPr>
          <w:rFonts w:cs="Times New Roman"/>
          <w:szCs w:val="24"/>
        </w:rPr>
        <w:t>“</w:t>
      </w:r>
      <w:r>
        <w:rPr>
          <w:rFonts w:cs="Times New Roman"/>
          <w:szCs w:val="24"/>
        </w:rPr>
        <w:t>being</w:t>
      </w:r>
      <w:r w:rsidR="00471C77">
        <w:rPr>
          <w:rFonts w:cs="Times New Roman"/>
          <w:szCs w:val="24"/>
        </w:rPr>
        <w:t>”</w:t>
      </w:r>
      <w:r>
        <w:rPr>
          <w:rFonts w:cs="Times New Roman"/>
          <w:szCs w:val="24"/>
        </w:rPr>
        <w:t xml:space="preserve"> itself has a </w:t>
      </w:r>
      <w:r w:rsidR="00471C77">
        <w:rPr>
          <w:rFonts w:cs="Times New Roman"/>
          <w:szCs w:val="24"/>
        </w:rPr>
        <w:t>“</w:t>
      </w:r>
      <w:r>
        <w:rPr>
          <w:rFonts w:cs="Times New Roman"/>
          <w:szCs w:val="24"/>
        </w:rPr>
        <w:t>naturally prior</w:t>
      </w:r>
      <w:r w:rsidR="00471C77">
        <w:rPr>
          <w:rFonts w:cs="Times New Roman"/>
          <w:szCs w:val="24"/>
        </w:rPr>
        <w:t>”</w:t>
      </w:r>
      <w:r>
        <w:rPr>
          <w:rFonts w:cs="Times New Roman"/>
          <w:szCs w:val="24"/>
        </w:rPr>
        <w:t xml:space="preserve"> sense in the notion of </w:t>
      </w:r>
      <w:r w:rsidR="00471C77">
        <w:rPr>
          <w:rFonts w:cs="Times New Roman"/>
          <w:szCs w:val="24"/>
        </w:rPr>
        <w:t>“</w:t>
      </w:r>
      <w:r>
        <w:rPr>
          <w:rFonts w:cs="Times New Roman"/>
          <w:szCs w:val="24"/>
        </w:rPr>
        <w:t>substantial being</w:t>
      </w:r>
      <w:r w:rsidR="00471C77">
        <w:rPr>
          <w:rFonts w:cs="Times New Roman"/>
          <w:szCs w:val="24"/>
        </w:rPr>
        <w:t>”</w:t>
      </w:r>
      <w:r>
        <w:rPr>
          <w:rFonts w:cs="Times New Roman"/>
          <w:szCs w:val="24"/>
        </w:rPr>
        <w:t xml:space="preserve"> that grounds the analogous senses of </w:t>
      </w:r>
      <w:r w:rsidR="00471C77">
        <w:rPr>
          <w:rFonts w:cs="Times New Roman"/>
          <w:szCs w:val="24"/>
        </w:rPr>
        <w:t>“</w:t>
      </w:r>
      <w:r>
        <w:rPr>
          <w:rFonts w:cs="Times New Roman"/>
          <w:szCs w:val="24"/>
        </w:rPr>
        <w:t xml:space="preserve">being, there is no reason to think </w:t>
      </w:r>
      <w:r w:rsidR="00471C77">
        <w:rPr>
          <w:rFonts w:cs="Times New Roman"/>
          <w:szCs w:val="24"/>
        </w:rPr>
        <w:t>“</w:t>
      </w:r>
      <w:r>
        <w:rPr>
          <w:rFonts w:cs="Times New Roman"/>
          <w:szCs w:val="24"/>
        </w:rPr>
        <w:t>grounding</w:t>
      </w:r>
      <w:r w:rsidR="00471C77">
        <w:rPr>
          <w:rFonts w:cs="Times New Roman"/>
          <w:szCs w:val="24"/>
        </w:rPr>
        <w:t>”</w:t>
      </w:r>
      <w:r>
        <w:rPr>
          <w:rFonts w:cs="Times New Roman"/>
          <w:szCs w:val="24"/>
        </w:rPr>
        <w:t xml:space="preserve"> is anything more than a </w:t>
      </w:r>
      <w:r>
        <w:rPr>
          <w:rFonts w:cs="Times New Roman"/>
          <w:i/>
          <w:szCs w:val="24"/>
        </w:rPr>
        <w:t xml:space="preserve">categorical </w:t>
      </w:r>
      <w:r>
        <w:rPr>
          <w:rFonts w:cs="Times New Roman"/>
          <w:szCs w:val="24"/>
        </w:rPr>
        <w:t xml:space="preserve">relation (relations are one of the predicaments, after all). As categorical, </w:t>
      </w:r>
      <w:r w:rsidR="00471C77">
        <w:rPr>
          <w:rFonts w:cs="Times New Roman"/>
          <w:szCs w:val="24"/>
        </w:rPr>
        <w:t>“</w:t>
      </w:r>
      <w:r>
        <w:rPr>
          <w:rFonts w:cs="Times New Roman"/>
          <w:szCs w:val="24"/>
        </w:rPr>
        <w:t>grounding</w:t>
      </w:r>
      <w:r w:rsidR="00471C77">
        <w:rPr>
          <w:rFonts w:cs="Times New Roman"/>
          <w:szCs w:val="24"/>
        </w:rPr>
        <w:t>”</w:t>
      </w:r>
      <w:r>
        <w:rPr>
          <w:rFonts w:cs="Times New Roman"/>
          <w:szCs w:val="24"/>
        </w:rPr>
        <w:t xml:space="preserve"> does not have cross-categorical naturalness – there is no category to which it applies more properly than another. </w:t>
      </w:r>
    </w:p>
    <w:p w:rsidR="00B77C20" w:rsidRPr="00296A06" w:rsidRDefault="00B77C20" w:rsidP="00530D08">
      <w:pPr>
        <w:spacing w:line="480" w:lineRule="auto"/>
        <w:ind w:firstLine="720"/>
        <w:rPr>
          <w:rFonts w:ascii="DnnyjvTimes-Roman" w:hAnsi="DnnyjvTimes-Roman" w:cs="DnnyjvTimes-Roman"/>
          <w:color w:val="131413"/>
          <w:szCs w:val="24"/>
        </w:rPr>
      </w:pPr>
      <w:r>
        <w:t xml:space="preserve">Finally, it could seem Schaffer could take refuge in </w:t>
      </w:r>
      <w:r w:rsidR="00471C77">
        <w:t>“</w:t>
      </w:r>
      <w:r>
        <w:t>fundamentality.</w:t>
      </w:r>
      <w:r w:rsidR="00471C77">
        <w:t>”</w:t>
      </w:r>
      <w:r>
        <w:t xml:space="preserve"> This can be summed up in his moniker: “Some domains are metaphysically privileged.”</w:t>
      </w:r>
      <w:r>
        <w:rPr>
          <w:rStyle w:val="EndnoteReference"/>
        </w:rPr>
        <w:endnoteReference w:id="37"/>
      </w:r>
      <w:r>
        <w:t xml:space="preserve"> On one hand, Aquinas too thinks that </w:t>
      </w:r>
      <w:r w:rsidR="00471C77">
        <w:t>“</w:t>
      </w:r>
      <w:r>
        <w:t>substance</w:t>
      </w:r>
      <w:r w:rsidR="00471C77">
        <w:t>”</w:t>
      </w:r>
      <w:r>
        <w:t xml:space="preserve"> is a more fundamental meaning of </w:t>
      </w:r>
      <w:r w:rsidRPr="00704E7A">
        <w:t xml:space="preserve">the term </w:t>
      </w:r>
      <w:r w:rsidR="00471C77">
        <w:t>“</w:t>
      </w:r>
      <w:r w:rsidRPr="00704E7A">
        <w:t>being</w:t>
      </w:r>
      <w:r w:rsidR="00471C77">
        <w:t>”</w:t>
      </w:r>
      <w:r w:rsidRPr="00704E7A">
        <w:t xml:space="preserve"> than, for example, the way we can say an absence or privation is a </w:t>
      </w:r>
      <w:r w:rsidR="00471C77">
        <w:t>“</w:t>
      </w:r>
      <w:r w:rsidRPr="00704E7A">
        <w:t>being.</w:t>
      </w:r>
      <w:r w:rsidR="00471C77">
        <w:t>”</w:t>
      </w:r>
      <w:r w:rsidRPr="00704E7A">
        <w:t xml:space="preserve"> Substances can even said to be more perfectly </w:t>
      </w:r>
      <w:r w:rsidR="00471C77">
        <w:t>“</w:t>
      </w:r>
      <w:r w:rsidRPr="00704E7A">
        <w:t>beings</w:t>
      </w:r>
      <w:r w:rsidR="00471C77">
        <w:t>”</w:t>
      </w:r>
      <w:r w:rsidRPr="00704E7A">
        <w:t xml:space="preserve"> than other things, because they exist </w:t>
      </w:r>
      <w:r w:rsidR="00471C77">
        <w:t>“</w:t>
      </w:r>
      <w:r w:rsidRPr="00704E7A">
        <w:t>of themselves.</w:t>
      </w:r>
      <w:r w:rsidR="00471C77">
        <w:t>”</w:t>
      </w:r>
      <w:r w:rsidRPr="00704E7A">
        <w:rPr>
          <w:rStyle w:val="EndnoteReference"/>
        </w:rPr>
        <w:endnoteReference w:id="38"/>
      </w:r>
      <w:r w:rsidRPr="00704E7A">
        <w:t xml:space="preserve"> But it should be noted that the way substance is more fundamental does not entail the vision of </w:t>
      </w:r>
      <w:r w:rsidR="00471C77">
        <w:t>“</w:t>
      </w:r>
      <w:r w:rsidRPr="00704E7A">
        <w:t>levels</w:t>
      </w:r>
      <w:r w:rsidR="00471C77">
        <w:t>”</w:t>
      </w:r>
      <w:r>
        <w:t xml:space="preserve"> of being, but only a distinction of </w:t>
      </w:r>
      <w:r>
        <w:rPr>
          <w:i/>
        </w:rPr>
        <w:t>category</w:t>
      </w:r>
      <w:r>
        <w:t xml:space="preserve">. Aquinas distinguishes two distinct metaphysical questions about principles of being: [1] principles of </w:t>
      </w:r>
      <w:r w:rsidR="00471C77">
        <w:t>“</w:t>
      </w:r>
      <w:r>
        <w:t>being</w:t>
      </w:r>
      <w:r w:rsidR="00471C77">
        <w:t>”</w:t>
      </w:r>
      <w:r>
        <w:t xml:space="preserve"> common because of the </w:t>
      </w:r>
      <w:r>
        <w:rPr>
          <w:i/>
        </w:rPr>
        <w:t xml:space="preserve">meaning </w:t>
      </w:r>
      <w:r>
        <w:t xml:space="preserve">of </w:t>
      </w:r>
      <w:r w:rsidR="00471C77">
        <w:t>“</w:t>
      </w:r>
      <w:r>
        <w:t>being</w:t>
      </w:r>
      <w:r w:rsidR="00471C77">
        <w:t>”</w:t>
      </w:r>
      <w:r>
        <w:t xml:space="preserve"> (i.e., </w:t>
      </w:r>
      <w:r w:rsidRPr="00474640">
        <w:rPr>
          <w:i/>
        </w:rPr>
        <w:t>categorical</w:t>
      </w:r>
      <w:r w:rsidRPr="00474640">
        <w:t xml:space="preserve"> questions</w:t>
      </w:r>
      <w:r>
        <w:t>)</w:t>
      </w:r>
      <w:r w:rsidRPr="00474640">
        <w:t xml:space="preserve">, and </w:t>
      </w:r>
      <w:r>
        <w:t>[2] the principles of being insofar as there is an order of existential dependence among all beings (e.g., by way of universal causal dependence of all things on God).</w:t>
      </w:r>
      <w:r>
        <w:rPr>
          <w:rStyle w:val="EndnoteReference"/>
        </w:rPr>
        <w:endnoteReference w:id="39"/>
      </w:r>
      <w:r>
        <w:t xml:space="preserve"> </w:t>
      </w:r>
    </w:p>
    <w:p w:rsidR="00B77C20" w:rsidRDefault="00B77C20" w:rsidP="00530D08">
      <w:pPr>
        <w:spacing w:line="480" w:lineRule="auto"/>
        <w:ind w:firstLine="720"/>
      </w:pPr>
      <w:r>
        <w:t xml:space="preserve">Schaffer collapses these two distinct orders. But it is noteworthy that Aquinas thinks collapsing these two orders has disastrous consequences for your metaphysics. One could collapse the meaning of </w:t>
      </w:r>
      <w:r w:rsidR="00471C77">
        <w:t>“</w:t>
      </w:r>
      <w:r>
        <w:t>being</w:t>
      </w:r>
      <w:r w:rsidR="00471C77">
        <w:t>”</w:t>
      </w:r>
      <w:r>
        <w:t xml:space="preserve"> to substantial being, given that you identify the </w:t>
      </w:r>
      <w:r>
        <w:rPr>
          <w:i/>
        </w:rPr>
        <w:t xml:space="preserve">categorically </w:t>
      </w:r>
      <w:r>
        <w:lastRenderedPageBreak/>
        <w:t xml:space="preserve">fundamental with the </w:t>
      </w:r>
      <w:r>
        <w:rPr>
          <w:i/>
        </w:rPr>
        <w:t xml:space="preserve">causally </w:t>
      </w:r>
      <w:r>
        <w:t xml:space="preserve">fundamental, and this Aquinas thinks (absurdly) entails </w:t>
      </w:r>
      <w:proofErr w:type="spellStart"/>
      <w:r>
        <w:t>Parmenidean</w:t>
      </w:r>
      <w:proofErr w:type="spellEnd"/>
      <w:r>
        <w:t xml:space="preserve"> monism.</w:t>
      </w:r>
      <w:r>
        <w:rPr>
          <w:rStyle w:val="EndnoteReference"/>
        </w:rPr>
        <w:endnoteReference w:id="40"/>
      </w:r>
      <w:r>
        <w:t xml:space="preserve"> But, despite the apparent similarity to Schaffer</w:t>
      </w:r>
      <w:r w:rsidR="00471C77">
        <w:t>’</w:t>
      </w:r>
      <w:r>
        <w:t xml:space="preserve">s position, there is another position more exactly analogous in the environs which Aquinas also raises as </w:t>
      </w:r>
      <w:proofErr w:type="gramStart"/>
      <w:r>
        <w:t>an</w:t>
      </w:r>
      <w:proofErr w:type="gramEnd"/>
      <w:r>
        <w:t xml:space="preserve"> second way to collapse these two orders: </w:t>
      </w:r>
      <w:r w:rsidR="00471C77">
        <w:t>“</w:t>
      </w:r>
      <w:proofErr w:type="spellStart"/>
      <w:r>
        <w:t>Melissian</w:t>
      </w:r>
      <w:proofErr w:type="spellEnd"/>
      <w:r w:rsidR="00471C77">
        <w:t>”</w:t>
      </w:r>
      <w:r>
        <w:t xml:space="preserve"> monism. </w:t>
      </w:r>
      <w:proofErr w:type="spellStart"/>
      <w:r>
        <w:t>Melissus</w:t>
      </w:r>
      <w:proofErr w:type="spellEnd"/>
      <w:r>
        <w:t xml:space="preserve">, Aquinas claims, made a similar mistake to that made by Parmenides. Whereas Parmenides collapses </w:t>
      </w:r>
      <w:r w:rsidR="00471C77">
        <w:t>“</w:t>
      </w:r>
      <w:r>
        <w:t>being</w:t>
      </w:r>
      <w:r w:rsidR="00471C77">
        <w:t>”</w:t>
      </w:r>
      <w:r>
        <w:t xml:space="preserve"> to its meaning in cases of substantially unified being, </w:t>
      </w:r>
      <w:proofErr w:type="spellStart"/>
      <w:r>
        <w:t>Melissus</w:t>
      </w:r>
      <w:proofErr w:type="spellEnd"/>
      <w:r>
        <w:t xml:space="preserve"> considers being only in terms of material dependence – the priority of a substratum to its modifications. </w:t>
      </w:r>
      <w:proofErr w:type="spellStart"/>
      <w:r>
        <w:t>Melissus</w:t>
      </w:r>
      <w:proofErr w:type="spellEnd"/>
      <w:r>
        <w:t xml:space="preserve"> therefore thought that there was one substance, a material unity, of which everything was a proper part.</w:t>
      </w:r>
      <w:r w:rsidRPr="009E20E8">
        <w:rPr>
          <w:rStyle w:val="EndnoteReference"/>
        </w:rPr>
        <w:t xml:space="preserve"> </w:t>
      </w:r>
      <w:r>
        <w:rPr>
          <w:rStyle w:val="EndnoteReference"/>
        </w:rPr>
        <w:endnoteReference w:id="41"/>
      </w:r>
      <w:r>
        <w:t xml:space="preserve"> </w:t>
      </w:r>
      <w:proofErr w:type="spellStart"/>
      <w:r>
        <w:t>Melissian</w:t>
      </w:r>
      <w:proofErr w:type="spellEnd"/>
      <w:r>
        <w:t xml:space="preserve"> monism therefore categorically prioritizes substances, according to which other things can depend upon it like parts depend on whole or properties on substances. This has obvious parallels to Schaffer’s monism, where “from priority monism plus universal decomposition, the entirety of the actual concrete </w:t>
      </w:r>
      <w:proofErr w:type="spellStart"/>
      <w:r>
        <w:t>mereological</w:t>
      </w:r>
      <w:proofErr w:type="spellEnd"/>
      <w:r>
        <w:t xml:space="preserve"> hierarchy of thick particulars is generated.”</w:t>
      </w:r>
      <w:r>
        <w:rPr>
          <w:rStyle w:val="EndnoteReference"/>
        </w:rPr>
        <w:endnoteReference w:id="42"/>
      </w:r>
      <w:r>
        <w:t xml:space="preserve"> But Aquinas thinks it makes the mistake of failing to understand there are fundamentally different kinds of dependence relations that vary according to the modes of being in question. </w:t>
      </w:r>
    </w:p>
    <w:p w:rsidR="00B77C20" w:rsidRDefault="00B77C20" w:rsidP="00530D08">
      <w:pPr>
        <w:spacing w:line="480" w:lineRule="auto"/>
        <w:ind w:firstLine="720"/>
      </w:pPr>
      <w:r>
        <w:t>Distinguishing categorical from casual dependence undermines the Schaffer-</w:t>
      </w:r>
      <w:proofErr w:type="spellStart"/>
      <w:r>
        <w:t>esque</w:t>
      </w:r>
      <w:proofErr w:type="spellEnd"/>
      <w:r>
        <w:t xml:space="preserve"> </w:t>
      </w:r>
      <w:r w:rsidR="00471C77">
        <w:t>“</w:t>
      </w:r>
      <w:r>
        <w:t>levels of reality</w:t>
      </w:r>
      <w:r w:rsidR="00471C77">
        <w:t>”</w:t>
      </w:r>
      <w:r>
        <w:t xml:space="preserve"> view. </w:t>
      </w:r>
      <w:proofErr w:type="gramStart"/>
      <w:r>
        <w:t xml:space="preserve">As </w:t>
      </w:r>
      <w:proofErr w:type="spellStart"/>
      <w:r>
        <w:t>Heil</w:t>
      </w:r>
      <w:proofErr w:type="spellEnd"/>
      <w:r>
        <w:t xml:space="preserve"> notes: “the fact, if it is a fact, that the tree decomposes into a dynamic constellation of particles does not show that the tree is less-than-fundamental entity, and certainly not that it is a</w:t>
      </w:r>
      <w:r w:rsidR="00471C77">
        <w:t xml:space="preserve"> ‘</w:t>
      </w:r>
      <w:r>
        <w:t>higher-level</w:t>
      </w:r>
      <w:r w:rsidR="00471C77">
        <w:t>’</w:t>
      </w:r>
      <w:r>
        <w:t xml:space="preserve"> entity.</w:t>
      </w:r>
      <w:proofErr w:type="gramEnd"/>
      <w:r>
        <w:t xml:space="preserve"> Learning that the tree is a particular, organized, interactive collection of particles is not to learn what ‘grounds’ the tree, it is to learn what the tree is: what makes it true that this is a tree.”</w:t>
      </w:r>
      <w:r>
        <w:rPr>
          <w:rStyle w:val="EndnoteReference"/>
        </w:rPr>
        <w:endnoteReference w:id="43"/>
      </w:r>
      <w:r>
        <w:t xml:space="preserve"> Similarly, if substances are more fundamental in the categorical sense, as Aristotle and Aquinas hold, this is only to say that substance is a central notion in what we mean by </w:t>
      </w:r>
      <w:r w:rsidR="00471C77">
        <w:t>“</w:t>
      </w:r>
      <w:r>
        <w:t>being,</w:t>
      </w:r>
      <w:r w:rsidR="00471C77">
        <w:t>”</w:t>
      </w:r>
      <w:r>
        <w:t xml:space="preserve"> insofar as substance is that to which other meanings of </w:t>
      </w:r>
      <w:r w:rsidR="00471C77">
        <w:t>“</w:t>
      </w:r>
      <w:r>
        <w:t>being</w:t>
      </w:r>
      <w:r w:rsidR="00471C77">
        <w:t>”</w:t>
      </w:r>
      <w:r>
        <w:t xml:space="preserve"> are referred. Even when Aquinas says that God is </w:t>
      </w:r>
      <w:r w:rsidR="00471C77">
        <w:t>“</w:t>
      </w:r>
      <w:proofErr w:type="spellStart"/>
      <w:r>
        <w:rPr>
          <w:i/>
        </w:rPr>
        <w:t>esse</w:t>
      </w:r>
      <w:proofErr w:type="spellEnd"/>
      <w:r>
        <w:rPr>
          <w:i/>
        </w:rPr>
        <w:t xml:space="preserve"> ipsum </w:t>
      </w:r>
      <w:proofErr w:type="spellStart"/>
      <w:r>
        <w:rPr>
          <w:i/>
        </w:rPr>
        <w:t>subsistens</w:t>
      </w:r>
      <w:proofErr w:type="spellEnd"/>
      <w:r>
        <w:rPr>
          <w:i/>
        </w:rPr>
        <w:t xml:space="preserve"> </w:t>
      </w:r>
      <w:r>
        <w:t xml:space="preserve">(being itself </w:t>
      </w:r>
      <w:r>
        <w:lastRenderedPageBreak/>
        <w:t>subsisting)</w:t>
      </w:r>
      <w:r w:rsidR="00471C77">
        <w:t>”</w:t>
      </w:r>
      <w:r>
        <w:t xml:space="preserve"> or other similar phrases, the meaning of these phrases is not that God possesses more being as if it were more of some property, but rather that He is the prime efficient cause of everything that exists, that His existence is identical to His essence, and so forth.</w:t>
      </w:r>
      <w:r>
        <w:rPr>
          <w:rStyle w:val="EndnoteReference"/>
        </w:rPr>
        <w:endnoteReference w:id="44"/>
      </w:r>
      <w:r>
        <w:t xml:space="preserve"> </w:t>
      </w:r>
    </w:p>
    <w:p w:rsidR="00071D98" w:rsidRDefault="00B77C20" w:rsidP="00530D08">
      <w:pPr>
        <w:spacing w:line="480" w:lineRule="auto"/>
        <w:ind w:firstLine="720"/>
      </w:pPr>
      <w:r>
        <w:t xml:space="preserve">I have not aimed to show more globally how Aquinas’ views would coincide with </w:t>
      </w:r>
      <w:proofErr w:type="spellStart"/>
      <w:r>
        <w:t>Heil’s</w:t>
      </w:r>
      <w:proofErr w:type="spellEnd"/>
      <w:r>
        <w:t xml:space="preserve"> </w:t>
      </w:r>
      <w:proofErr w:type="spellStart"/>
      <w:r>
        <w:t>truthmaker</w:t>
      </w:r>
      <w:proofErr w:type="spellEnd"/>
      <w:r>
        <w:t xml:space="preserve"> account of metaphysical method, or that Aquinas’ views would be compatible with the claims </w:t>
      </w:r>
      <w:proofErr w:type="spellStart"/>
      <w:r>
        <w:t>Heil</w:t>
      </w:r>
      <w:proofErr w:type="spellEnd"/>
      <w:r>
        <w:t xml:space="preserve"> makes in regard to our conceptual schemes being relative to our interests.</w:t>
      </w:r>
      <w:r>
        <w:rPr>
          <w:rStyle w:val="EndnoteReference"/>
        </w:rPr>
        <w:endnoteReference w:id="45"/>
      </w:r>
      <w:r>
        <w:t xml:space="preserve"> </w:t>
      </w:r>
      <w:r w:rsidR="00DD6CEC">
        <w:t xml:space="preserve">Nevertheless, it should be thus far obvious that Aquinas, despite apparently endorsing a </w:t>
      </w:r>
      <w:r w:rsidR="00471C77">
        <w:t>“</w:t>
      </w:r>
      <w:r w:rsidR="00DD6CEC">
        <w:t>levels of reality</w:t>
      </w:r>
      <w:r w:rsidR="00471C77">
        <w:t>”</w:t>
      </w:r>
      <w:r w:rsidR="00DD6CEC">
        <w:t xml:space="preserve"> view of metaphysics, employs his </w:t>
      </w:r>
      <w:r w:rsidR="00471C77">
        <w:t>“</w:t>
      </w:r>
      <w:r w:rsidR="00DD6CEC">
        <w:t>analogy of being</w:t>
      </w:r>
      <w:r w:rsidR="00471C77">
        <w:t>”</w:t>
      </w:r>
      <w:r w:rsidR="00DD6CEC">
        <w:t xml:space="preserve"> doctrine to undermine precisely </w:t>
      </w:r>
      <w:r w:rsidR="00235951">
        <w:t>that kind of view</w:t>
      </w:r>
      <w:r w:rsidR="00DD6CEC">
        <w:t xml:space="preserve"> about metaphysics.</w:t>
      </w:r>
      <w:r w:rsidR="00235951">
        <w:t xml:space="preserve"> The problem with </w:t>
      </w:r>
      <w:r w:rsidR="00471C77">
        <w:t>“</w:t>
      </w:r>
      <w:r w:rsidR="00235951">
        <w:t>grounding</w:t>
      </w:r>
      <w:r w:rsidR="00471C77">
        <w:t>”</w:t>
      </w:r>
      <w:r w:rsidR="00235951">
        <w:t xml:space="preserve"> is that it is an analogous concept</w:t>
      </w:r>
      <w:r w:rsidR="00FD69DC">
        <w:t>. Grounding</w:t>
      </w:r>
      <w:r w:rsidR="00235951">
        <w:t xml:space="preserve"> can be </w:t>
      </w:r>
      <w:r w:rsidR="00FD69DC">
        <w:t>discussed</w:t>
      </w:r>
      <w:r w:rsidR="00235951">
        <w:t xml:space="preserve"> fruitfully, but only by clearly distinguishing contexts</w:t>
      </w:r>
      <w:r w:rsidR="00FD69DC">
        <w:t xml:space="preserve"> in a way that makes Schaffer’s project otiose</w:t>
      </w:r>
      <w:r w:rsidR="00235951">
        <w:t xml:space="preserve">. </w:t>
      </w:r>
      <w:r w:rsidR="000261F7">
        <w:t xml:space="preserve">Grounding relations of conceptual or causal dependence, for example, do not form a natural class that will be illuminatingly grouped together for the purposes of metaphysical explanation, and </w:t>
      </w:r>
      <w:r w:rsidR="004756D4">
        <w:t>confusing the two orders is what entails a problematic priority monism</w:t>
      </w:r>
      <w:r w:rsidR="000261F7">
        <w:t xml:space="preserve">. </w:t>
      </w:r>
      <w:r w:rsidR="00106C0F">
        <w:t>A</w:t>
      </w:r>
      <w:r w:rsidR="00881259">
        <w:t xml:space="preserve">t least in regard to Schaffer’s notion of grounding, fundamentality, and priority monism, Aquinas and </w:t>
      </w:r>
      <w:proofErr w:type="spellStart"/>
      <w:r w:rsidR="00881259">
        <w:t>Heil</w:t>
      </w:r>
      <w:proofErr w:type="spellEnd"/>
      <w:r w:rsidR="00881259">
        <w:t xml:space="preserve"> find themselves allies. </w:t>
      </w:r>
    </w:p>
    <w:p w:rsidR="00DC6E51" w:rsidRDefault="00DC6E51" w:rsidP="00DC6E51">
      <w:pPr>
        <w:spacing w:line="480" w:lineRule="auto"/>
        <w:rPr>
          <w:rFonts w:cs="Times New Roman"/>
          <w:i/>
          <w:szCs w:val="24"/>
        </w:rPr>
      </w:pPr>
    </w:p>
    <w:p w:rsidR="00DC6E51" w:rsidRPr="00DC6E51" w:rsidRDefault="00DC6E51" w:rsidP="00DC6E51">
      <w:pPr>
        <w:spacing w:line="480" w:lineRule="auto"/>
        <w:rPr>
          <w:rFonts w:cs="Times New Roman"/>
          <w:i/>
          <w:szCs w:val="24"/>
        </w:rPr>
      </w:pPr>
      <w:r w:rsidRPr="00DC6E51">
        <w:rPr>
          <w:rFonts w:cs="Times New Roman"/>
          <w:i/>
          <w:szCs w:val="24"/>
        </w:rPr>
        <w:t>Fr. James Dominic Rooney, OP</w:t>
      </w:r>
    </w:p>
    <w:p w:rsidR="00DC6E51" w:rsidRPr="00DC6E51" w:rsidRDefault="00DC6E51" w:rsidP="00DC6E51">
      <w:pPr>
        <w:spacing w:line="480" w:lineRule="auto"/>
        <w:rPr>
          <w:rFonts w:cs="Times New Roman"/>
          <w:i/>
          <w:szCs w:val="24"/>
        </w:rPr>
      </w:pPr>
      <w:r w:rsidRPr="00DC6E51">
        <w:rPr>
          <w:rFonts w:cs="Times New Roman"/>
          <w:i/>
          <w:szCs w:val="24"/>
        </w:rPr>
        <w:t>St. Louis University</w:t>
      </w:r>
      <w:r w:rsidR="00F028B4">
        <w:rPr>
          <w:rFonts w:cs="Times New Roman"/>
          <w:i/>
          <w:szCs w:val="24"/>
        </w:rPr>
        <w:t xml:space="preserve"> </w:t>
      </w:r>
    </w:p>
    <w:sectPr w:rsidR="00DC6E51" w:rsidRPr="00DC6E5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1E2" w:rsidRDefault="008D01E2" w:rsidP="00252DF3">
      <w:pPr>
        <w:spacing w:after="0" w:line="240" w:lineRule="auto"/>
      </w:pPr>
      <w:r>
        <w:separator/>
      </w:r>
    </w:p>
  </w:endnote>
  <w:endnote w:type="continuationSeparator" w:id="0">
    <w:p w:rsidR="008D01E2" w:rsidRDefault="008D01E2" w:rsidP="00252DF3">
      <w:pPr>
        <w:spacing w:after="0" w:line="240" w:lineRule="auto"/>
      </w:pPr>
      <w:r>
        <w:continuationSeparator/>
      </w:r>
    </w:p>
  </w:endnote>
  <w:endnote w:id="1">
    <w:p w:rsidR="00B77C20" w:rsidRPr="00B77C20" w:rsidRDefault="00B77C20" w:rsidP="004C3C07">
      <w:pPr>
        <w:pStyle w:val="EndnoteText"/>
        <w:rPr>
          <w:sz w:val="24"/>
          <w:szCs w:val="24"/>
        </w:rPr>
      </w:pPr>
      <w:r w:rsidRPr="00B77C20">
        <w:rPr>
          <w:rStyle w:val="EndnoteReference"/>
          <w:sz w:val="24"/>
          <w:szCs w:val="24"/>
        </w:rPr>
        <w:endnoteRef/>
      </w:r>
      <w:r w:rsidRPr="00B77C20">
        <w:rPr>
          <w:sz w:val="24"/>
          <w:szCs w:val="24"/>
        </w:rPr>
        <w:t xml:space="preserve"> Aside from Schaffer below, see Johannes </w:t>
      </w:r>
      <w:proofErr w:type="spellStart"/>
      <w:r w:rsidRPr="00B77C20">
        <w:rPr>
          <w:sz w:val="24"/>
          <w:szCs w:val="24"/>
        </w:rPr>
        <w:t>Persson</w:t>
      </w:r>
      <w:proofErr w:type="spellEnd"/>
      <w:r w:rsidRPr="00B77C20">
        <w:rPr>
          <w:sz w:val="24"/>
          <w:szCs w:val="24"/>
        </w:rPr>
        <w:t xml:space="preserve">, “Explanation in Metaphysics?” in </w:t>
      </w:r>
      <w:proofErr w:type="spellStart"/>
      <w:r w:rsidRPr="00B77C20">
        <w:rPr>
          <w:i/>
          <w:sz w:val="24"/>
          <w:szCs w:val="24"/>
        </w:rPr>
        <w:t>Metaphysica</w:t>
      </w:r>
      <w:proofErr w:type="spellEnd"/>
      <w:r w:rsidRPr="00B77C20">
        <w:rPr>
          <w:i/>
          <w:sz w:val="24"/>
          <w:szCs w:val="24"/>
        </w:rPr>
        <w:t xml:space="preserve"> </w:t>
      </w:r>
      <w:r w:rsidRPr="00B77C20">
        <w:rPr>
          <w:sz w:val="24"/>
          <w:szCs w:val="24"/>
        </w:rPr>
        <w:t xml:space="preserve">12 (2011): 165-181; Jonathan </w:t>
      </w:r>
      <w:proofErr w:type="spellStart"/>
      <w:r w:rsidRPr="00B77C20">
        <w:rPr>
          <w:sz w:val="24"/>
          <w:szCs w:val="24"/>
        </w:rPr>
        <w:t>Shaheen</w:t>
      </w:r>
      <w:proofErr w:type="spellEnd"/>
      <w:r w:rsidRPr="00B77C20">
        <w:rPr>
          <w:sz w:val="24"/>
          <w:szCs w:val="24"/>
        </w:rPr>
        <w:t xml:space="preserve">, “The Causal metaphor account of metaphysical explanation,” in </w:t>
      </w:r>
      <w:r w:rsidRPr="00B77C20">
        <w:rPr>
          <w:i/>
          <w:sz w:val="24"/>
          <w:szCs w:val="24"/>
        </w:rPr>
        <w:t>Philosophical Studies</w:t>
      </w:r>
      <w:r w:rsidRPr="00B77C20">
        <w:rPr>
          <w:sz w:val="24"/>
          <w:szCs w:val="24"/>
        </w:rPr>
        <w:t xml:space="preserve"> 174 (2017):553-578; Naomi Thompson, “Grounding and Metaphysical Explanation,” in </w:t>
      </w:r>
      <w:r w:rsidRPr="00B77C20">
        <w:rPr>
          <w:i/>
          <w:sz w:val="24"/>
          <w:szCs w:val="24"/>
        </w:rPr>
        <w:t xml:space="preserve">Proceedings of the Aristotelian Society </w:t>
      </w:r>
      <w:r w:rsidRPr="00B77C20">
        <w:rPr>
          <w:sz w:val="24"/>
          <w:szCs w:val="24"/>
        </w:rPr>
        <w:t xml:space="preserve">116/3 (Oct. 2016): 395-402. </w:t>
      </w:r>
    </w:p>
  </w:endnote>
  <w:endnote w:id="2">
    <w:p w:rsidR="00B77C20" w:rsidRPr="00B77C20" w:rsidRDefault="00B77C20">
      <w:pPr>
        <w:pStyle w:val="EndnoteText"/>
        <w:rPr>
          <w:sz w:val="24"/>
          <w:szCs w:val="24"/>
        </w:rPr>
      </w:pPr>
      <w:r w:rsidRPr="00B77C20">
        <w:rPr>
          <w:rStyle w:val="EndnoteReference"/>
          <w:sz w:val="24"/>
          <w:szCs w:val="24"/>
        </w:rPr>
        <w:endnoteRef/>
      </w:r>
      <w:r w:rsidRPr="00B77C20">
        <w:rPr>
          <w:sz w:val="24"/>
          <w:szCs w:val="24"/>
        </w:rPr>
        <w:t xml:space="preserve"> Jonathan Schaffer, “On What Grounds What,” in </w:t>
      </w:r>
      <w:r w:rsidRPr="00B77C20">
        <w:rPr>
          <w:i/>
          <w:sz w:val="24"/>
          <w:szCs w:val="24"/>
        </w:rPr>
        <w:t>Metametaphysics</w:t>
      </w:r>
      <w:r w:rsidRPr="00B77C20">
        <w:rPr>
          <w:sz w:val="24"/>
          <w:szCs w:val="24"/>
        </w:rPr>
        <w:t xml:space="preserve">, D. Chalmers, D. Manley, and R. Wasserman, eds. (Oxford: Oxford University Press, 2009), </w:t>
      </w:r>
      <w:r w:rsidR="000F68E8">
        <w:rPr>
          <w:sz w:val="24"/>
          <w:szCs w:val="24"/>
        </w:rPr>
        <w:t xml:space="preserve">p. </w:t>
      </w:r>
      <w:r w:rsidRPr="00B77C20">
        <w:rPr>
          <w:sz w:val="24"/>
          <w:szCs w:val="24"/>
        </w:rPr>
        <w:t xml:space="preserve">348. </w:t>
      </w:r>
    </w:p>
  </w:endnote>
  <w:endnote w:id="3">
    <w:p w:rsidR="00B77C20" w:rsidRPr="00B77C20" w:rsidRDefault="00B77C20">
      <w:pPr>
        <w:pStyle w:val="EndnoteText"/>
        <w:rPr>
          <w:sz w:val="24"/>
          <w:szCs w:val="24"/>
        </w:rPr>
      </w:pPr>
      <w:r w:rsidRPr="00B77C20">
        <w:rPr>
          <w:rStyle w:val="EndnoteReference"/>
          <w:sz w:val="24"/>
          <w:szCs w:val="24"/>
        </w:rPr>
        <w:endnoteRef/>
      </w:r>
      <w:r w:rsidRPr="00B77C20">
        <w:rPr>
          <w:sz w:val="24"/>
          <w:szCs w:val="24"/>
        </w:rPr>
        <w:t xml:space="preserve"> </w:t>
      </w:r>
      <w:proofErr w:type="gramStart"/>
      <w:r w:rsidRPr="00B77C20">
        <w:rPr>
          <w:sz w:val="24"/>
          <w:szCs w:val="24"/>
        </w:rPr>
        <w:t>Ibid.,</w:t>
      </w:r>
      <w:proofErr w:type="gramEnd"/>
      <w:r w:rsidRPr="00B77C20">
        <w:rPr>
          <w:sz w:val="24"/>
          <w:szCs w:val="24"/>
        </w:rPr>
        <w:t xml:space="preserve"> </w:t>
      </w:r>
      <w:r w:rsidR="000F68E8">
        <w:rPr>
          <w:sz w:val="24"/>
          <w:szCs w:val="24"/>
        </w:rPr>
        <w:t xml:space="preserve">p. </w:t>
      </w:r>
      <w:r w:rsidRPr="00B77C20">
        <w:rPr>
          <w:sz w:val="24"/>
          <w:szCs w:val="24"/>
        </w:rPr>
        <w:t>352.</w:t>
      </w:r>
    </w:p>
  </w:endnote>
  <w:endnote w:id="4">
    <w:p w:rsidR="00B77C20" w:rsidRPr="00B77C20" w:rsidRDefault="00B77C20">
      <w:pPr>
        <w:pStyle w:val="EndnoteText"/>
        <w:rPr>
          <w:sz w:val="24"/>
          <w:szCs w:val="24"/>
        </w:rPr>
      </w:pPr>
      <w:r w:rsidRPr="00B77C20">
        <w:rPr>
          <w:rStyle w:val="EndnoteReference"/>
          <w:sz w:val="24"/>
          <w:szCs w:val="24"/>
        </w:rPr>
        <w:endnoteRef/>
      </w:r>
      <w:r w:rsidRPr="00B77C20">
        <w:rPr>
          <w:sz w:val="24"/>
          <w:szCs w:val="24"/>
        </w:rPr>
        <w:t xml:space="preserve"> </w:t>
      </w:r>
      <w:proofErr w:type="gramStart"/>
      <w:r w:rsidRPr="00B77C20">
        <w:rPr>
          <w:sz w:val="24"/>
          <w:szCs w:val="24"/>
        </w:rPr>
        <w:t>Ibid.,</w:t>
      </w:r>
      <w:proofErr w:type="gramEnd"/>
      <w:r w:rsidR="000F68E8" w:rsidRPr="000F68E8">
        <w:rPr>
          <w:sz w:val="24"/>
          <w:szCs w:val="24"/>
        </w:rPr>
        <w:t xml:space="preserve"> </w:t>
      </w:r>
      <w:r w:rsidR="000F68E8">
        <w:rPr>
          <w:sz w:val="24"/>
          <w:szCs w:val="24"/>
        </w:rPr>
        <w:t xml:space="preserve">p. </w:t>
      </w:r>
      <w:r w:rsidRPr="00B77C20">
        <w:rPr>
          <w:sz w:val="24"/>
          <w:szCs w:val="24"/>
        </w:rPr>
        <w:t xml:space="preserve"> 356. </w:t>
      </w:r>
    </w:p>
  </w:endnote>
  <w:endnote w:id="5">
    <w:p w:rsidR="00B77C20" w:rsidRPr="00B77C20" w:rsidRDefault="00B77C20">
      <w:pPr>
        <w:pStyle w:val="EndnoteText"/>
        <w:rPr>
          <w:sz w:val="24"/>
          <w:szCs w:val="24"/>
        </w:rPr>
      </w:pPr>
      <w:r w:rsidRPr="00B77C20">
        <w:rPr>
          <w:rStyle w:val="EndnoteReference"/>
          <w:sz w:val="24"/>
          <w:szCs w:val="24"/>
        </w:rPr>
        <w:endnoteRef/>
      </w:r>
      <w:r w:rsidRPr="00B77C20">
        <w:rPr>
          <w:sz w:val="24"/>
          <w:szCs w:val="24"/>
        </w:rPr>
        <w:t xml:space="preserve"> </w:t>
      </w:r>
      <w:proofErr w:type="gramStart"/>
      <w:r w:rsidRPr="00B77C20">
        <w:rPr>
          <w:sz w:val="24"/>
          <w:szCs w:val="24"/>
        </w:rPr>
        <w:t>Ibid.,</w:t>
      </w:r>
      <w:proofErr w:type="gramEnd"/>
      <w:r w:rsidRPr="00B77C20">
        <w:rPr>
          <w:sz w:val="24"/>
          <w:szCs w:val="24"/>
        </w:rPr>
        <w:t xml:space="preserve"> </w:t>
      </w:r>
      <w:r w:rsidR="000F68E8">
        <w:rPr>
          <w:sz w:val="24"/>
          <w:szCs w:val="24"/>
        </w:rPr>
        <w:t xml:space="preserve">pp. </w:t>
      </w:r>
      <w:r w:rsidRPr="00B77C20">
        <w:rPr>
          <w:sz w:val="24"/>
          <w:szCs w:val="24"/>
        </w:rPr>
        <w:t xml:space="preserve">363-365. </w:t>
      </w:r>
    </w:p>
  </w:endnote>
  <w:endnote w:id="6">
    <w:p w:rsidR="00B77C20" w:rsidRPr="00B77C20" w:rsidRDefault="00B77C20" w:rsidP="003934DB">
      <w:pPr>
        <w:pStyle w:val="EndnoteText"/>
        <w:rPr>
          <w:sz w:val="24"/>
          <w:szCs w:val="24"/>
        </w:rPr>
      </w:pPr>
      <w:r w:rsidRPr="00B77C20">
        <w:rPr>
          <w:rStyle w:val="EndnoteReference"/>
          <w:sz w:val="24"/>
          <w:szCs w:val="24"/>
        </w:rPr>
        <w:endnoteRef/>
      </w:r>
      <w:r w:rsidRPr="00B77C20">
        <w:rPr>
          <w:sz w:val="24"/>
          <w:szCs w:val="24"/>
        </w:rPr>
        <w:t xml:space="preserve"> </w:t>
      </w:r>
      <w:proofErr w:type="gramStart"/>
      <w:r w:rsidRPr="00B77C20">
        <w:rPr>
          <w:sz w:val="24"/>
          <w:szCs w:val="24"/>
        </w:rPr>
        <w:t>Ibid.,</w:t>
      </w:r>
      <w:proofErr w:type="gramEnd"/>
      <w:r w:rsidRPr="00B77C20">
        <w:rPr>
          <w:sz w:val="24"/>
          <w:szCs w:val="24"/>
        </w:rPr>
        <w:t xml:space="preserve"> </w:t>
      </w:r>
      <w:r w:rsidR="000F68E8">
        <w:rPr>
          <w:sz w:val="24"/>
          <w:szCs w:val="24"/>
        </w:rPr>
        <w:t xml:space="preserve">p. </w:t>
      </w:r>
      <w:r w:rsidRPr="00B77C20">
        <w:rPr>
          <w:sz w:val="24"/>
          <w:szCs w:val="24"/>
        </w:rPr>
        <w:t xml:space="preserve">376. </w:t>
      </w:r>
    </w:p>
  </w:endnote>
  <w:endnote w:id="7">
    <w:p w:rsidR="00B77C20" w:rsidRPr="00B77C20" w:rsidRDefault="00B77C20" w:rsidP="00B95B2F">
      <w:pPr>
        <w:pStyle w:val="EndnoteText"/>
        <w:rPr>
          <w:sz w:val="24"/>
          <w:szCs w:val="24"/>
        </w:rPr>
      </w:pPr>
      <w:r w:rsidRPr="00B77C20">
        <w:rPr>
          <w:rStyle w:val="EndnoteReference"/>
          <w:sz w:val="24"/>
          <w:szCs w:val="24"/>
        </w:rPr>
        <w:endnoteRef/>
      </w:r>
      <w:r w:rsidRPr="00B77C20">
        <w:rPr>
          <w:sz w:val="24"/>
          <w:szCs w:val="24"/>
        </w:rPr>
        <w:t xml:space="preserve"> Schaffer, </w:t>
      </w:r>
      <w:r w:rsidR="000F68E8">
        <w:rPr>
          <w:sz w:val="24"/>
          <w:szCs w:val="24"/>
        </w:rPr>
        <w:t xml:space="preserve">pp. </w:t>
      </w:r>
      <w:r w:rsidRPr="00B77C20">
        <w:rPr>
          <w:sz w:val="24"/>
          <w:szCs w:val="24"/>
        </w:rPr>
        <w:t xml:space="preserve">351, 354-356. </w:t>
      </w:r>
    </w:p>
  </w:endnote>
  <w:endnote w:id="8">
    <w:p w:rsidR="00B77C20" w:rsidRPr="00B77C20" w:rsidRDefault="00B77C20" w:rsidP="00B95B2F">
      <w:pPr>
        <w:pStyle w:val="EndnoteText"/>
        <w:rPr>
          <w:sz w:val="24"/>
          <w:szCs w:val="24"/>
        </w:rPr>
      </w:pPr>
      <w:r w:rsidRPr="00B77C20">
        <w:rPr>
          <w:rStyle w:val="EndnoteReference"/>
          <w:sz w:val="24"/>
          <w:szCs w:val="24"/>
        </w:rPr>
        <w:endnoteRef/>
      </w:r>
      <w:r w:rsidRPr="00B77C20">
        <w:rPr>
          <w:sz w:val="24"/>
          <w:szCs w:val="24"/>
        </w:rPr>
        <w:t xml:space="preserve"> </w:t>
      </w:r>
      <w:proofErr w:type="gramStart"/>
      <w:r w:rsidRPr="00B77C20">
        <w:rPr>
          <w:sz w:val="24"/>
          <w:szCs w:val="24"/>
        </w:rPr>
        <w:t>Ibid.,</w:t>
      </w:r>
      <w:proofErr w:type="gramEnd"/>
      <w:r w:rsidRPr="00B77C20">
        <w:rPr>
          <w:sz w:val="24"/>
          <w:szCs w:val="24"/>
        </w:rPr>
        <w:t xml:space="preserve"> </w:t>
      </w:r>
      <w:r w:rsidR="000F68E8">
        <w:rPr>
          <w:sz w:val="24"/>
          <w:szCs w:val="24"/>
        </w:rPr>
        <w:t xml:space="preserve">p. </w:t>
      </w:r>
      <w:r w:rsidRPr="00B77C20">
        <w:rPr>
          <w:sz w:val="24"/>
          <w:szCs w:val="24"/>
        </w:rPr>
        <w:t xml:space="preserve">378. </w:t>
      </w:r>
    </w:p>
  </w:endnote>
  <w:endnote w:id="9">
    <w:p w:rsidR="00B77C20" w:rsidRPr="00B77C20" w:rsidRDefault="00B77C20">
      <w:pPr>
        <w:pStyle w:val="EndnoteText"/>
        <w:rPr>
          <w:sz w:val="24"/>
          <w:szCs w:val="24"/>
        </w:rPr>
      </w:pPr>
      <w:r w:rsidRPr="00B77C20">
        <w:rPr>
          <w:rStyle w:val="EndnoteReference"/>
          <w:sz w:val="24"/>
          <w:szCs w:val="24"/>
        </w:rPr>
        <w:endnoteRef/>
      </w:r>
      <w:r w:rsidRPr="00B77C20">
        <w:rPr>
          <w:sz w:val="24"/>
          <w:szCs w:val="24"/>
        </w:rPr>
        <w:t xml:space="preserve"> John </w:t>
      </w:r>
      <w:proofErr w:type="spellStart"/>
      <w:r w:rsidRPr="00B77C20">
        <w:rPr>
          <w:sz w:val="24"/>
          <w:szCs w:val="24"/>
        </w:rPr>
        <w:t>Heil</w:t>
      </w:r>
      <w:proofErr w:type="spellEnd"/>
      <w:r w:rsidRPr="00B77C20">
        <w:rPr>
          <w:sz w:val="24"/>
          <w:szCs w:val="24"/>
        </w:rPr>
        <w:t>, “</w:t>
      </w:r>
      <w:proofErr w:type="spellStart"/>
      <w:r w:rsidRPr="00B77C20">
        <w:rPr>
          <w:sz w:val="24"/>
          <w:szCs w:val="24"/>
        </w:rPr>
        <w:t>Truthmaking</w:t>
      </w:r>
      <w:proofErr w:type="spellEnd"/>
      <w:r w:rsidRPr="00B77C20">
        <w:rPr>
          <w:sz w:val="24"/>
          <w:szCs w:val="24"/>
        </w:rPr>
        <w:t xml:space="preserve"> and fundamentality,” in </w:t>
      </w:r>
      <w:proofErr w:type="spellStart"/>
      <w:r w:rsidRPr="00B77C20">
        <w:rPr>
          <w:i/>
          <w:sz w:val="24"/>
          <w:szCs w:val="24"/>
        </w:rPr>
        <w:t>Synthese</w:t>
      </w:r>
      <w:proofErr w:type="spellEnd"/>
      <w:r w:rsidRPr="00B77C20">
        <w:rPr>
          <w:sz w:val="24"/>
          <w:szCs w:val="24"/>
        </w:rPr>
        <w:t>, online (2016): 2. [https://doi.org/10.1007/s11229-016-1292-9]</w:t>
      </w:r>
    </w:p>
  </w:endnote>
  <w:endnote w:id="10">
    <w:p w:rsidR="00B77C20" w:rsidRPr="00B77C20" w:rsidRDefault="00B77C20">
      <w:pPr>
        <w:pStyle w:val="EndnoteText"/>
        <w:rPr>
          <w:sz w:val="24"/>
          <w:szCs w:val="24"/>
        </w:rPr>
      </w:pPr>
      <w:r w:rsidRPr="00B77C20">
        <w:rPr>
          <w:rStyle w:val="EndnoteReference"/>
          <w:sz w:val="24"/>
          <w:szCs w:val="24"/>
        </w:rPr>
        <w:endnoteRef/>
      </w:r>
      <w:r w:rsidRPr="00B77C20">
        <w:rPr>
          <w:sz w:val="24"/>
          <w:szCs w:val="24"/>
        </w:rPr>
        <w:t xml:space="preserve"> </w:t>
      </w:r>
      <w:proofErr w:type="spellStart"/>
      <w:proofErr w:type="gramStart"/>
      <w:r w:rsidRPr="00B77C20">
        <w:rPr>
          <w:sz w:val="24"/>
          <w:szCs w:val="24"/>
        </w:rPr>
        <w:t>Heil</w:t>
      </w:r>
      <w:proofErr w:type="spellEnd"/>
      <w:r w:rsidRPr="00B77C20">
        <w:rPr>
          <w:sz w:val="24"/>
          <w:szCs w:val="24"/>
        </w:rPr>
        <w:t>, “</w:t>
      </w:r>
      <w:proofErr w:type="spellStart"/>
      <w:r w:rsidRPr="00B77C20">
        <w:rPr>
          <w:sz w:val="24"/>
          <w:szCs w:val="24"/>
        </w:rPr>
        <w:t>Truthmaking</w:t>
      </w:r>
      <w:proofErr w:type="spellEnd"/>
      <w:r w:rsidRPr="00B77C20">
        <w:rPr>
          <w:sz w:val="24"/>
          <w:szCs w:val="24"/>
        </w:rPr>
        <w:t xml:space="preserve"> and fundamentality,” 5.</w:t>
      </w:r>
      <w:proofErr w:type="gramEnd"/>
      <w:r w:rsidRPr="00B77C20">
        <w:rPr>
          <w:sz w:val="24"/>
          <w:szCs w:val="24"/>
        </w:rPr>
        <w:t xml:space="preserve"> </w:t>
      </w:r>
    </w:p>
  </w:endnote>
  <w:endnote w:id="11">
    <w:p w:rsidR="00B77C20" w:rsidRPr="00B77C20" w:rsidRDefault="00B77C20" w:rsidP="00EE16E9">
      <w:pPr>
        <w:pStyle w:val="EndnoteText"/>
        <w:rPr>
          <w:sz w:val="24"/>
          <w:szCs w:val="24"/>
        </w:rPr>
      </w:pPr>
      <w:r w:rsidRPr="00B77C20">
        <w:rPr>
          <w:rStyle w:val="EndnoteReference"/>
          <w:sz w:val="24"/>
          <w:szCs w:val="24"/>
        </w:rPr>
        <w:endnoteRef/>
      </w:r>
      <w:r w:rsidRPr="00B77C20">
        <w:rPr>
          <w:sz w:val="24"/>
          <w:szCs w:val="24"/>
        </w:rPr>
        <w:t xml:space="preserve"> Schaffer, </w:t>
      </w:r>
      <w:r w:rsidR="000F68E8">
        <w:rPr>
          <w:sz w:val="24"/>
          <w:szCs w:val="24"/>
        </w:rPr>
        <w:t xml:space="preserve">pp. </w:t>
      </w:r>
      <w:r w:rsidRPr="00B77C20">
        <w:rPr>
          <w:sz w:val="24"/>
          <w:szCs w:val="24"/>
        </w:rPr>
        <w:t xml:space="preserve">376-377. </w:t>
      </w:r>
    </w:p>
  </w:endnote>
  <w:endnote w:id="12">
    <w:p w:rsidR="00B77C20" w:rsidRPr="00B77C20" w:rsidRDefault="00B77C20" w:rsidP="00A64233">
      <w:pPr>
        <w:pStyle w:val="EndnoteText"/>
        <w:rPr>
          <w:sz w:val="24"/>
          <w:szCs w:val="24"/>
        </w:rPr>
      </w:pPr>
      <w:r w:rsidRPr="00B77C20">
        <w:rPr>
          <w:rStyle w:val="EndnoteReference"/>
          <w:sz w:val="24"/>
          <w:szCs w:val="24"/>
        </w:rPr>
        <w:endnoteRef/>
      </w:r>
      <w:r w:rsidRPr="00B77C20">
        <w:rPr>
          <w:sz w:val="24"/>
          <w:szCs w:val="24"/>
        </w:rPr>
        <w:t xml:space="preserve"> </w:t>
      </w:r>
      <w:proofErr w:type="spellStart"/>
      <w:proofErr w:type="gramStart"/>
      <w:r w:rsidRPr="00B77C20">
        <w:rPr>
          <w:sz w:val="24"/>
          <w:szCs w:val="24"/>
        </w:rPr>
        <w:t>Heil</w:t>
      </w:r>
      <w:proofErr w:type="spellEnd"/>
      <w:r w:rsidRPr="00B77C20">
        <w:rPr>
          <w:sz w:val="24"/>
          <w:szCs w:val="24"/>
        </w:rPr>
        <w:t>, “</w:t>
      </w:r>
      <w:proofErr w:type="spellStart"/>
      <w:r w:rsidRPr="00B77C20">
        <w:rPr>
          <w:sz w:val="24"/>
          <w:szCs w:val="24"/>
        </w:rPr>
        <w:t>Truthmaking</w:t>
      </w:r>
      <w:proofErr w:type="spellEnd"/>
      <w:r w:rsidRPr="00B77C20">
        <w:rPr>
          <w:sz w:val="24"/>
          <w:szCs w:val="24"/>
        </w:rPr>
        <w:t xml:space="preserve"> and fundamentality,” 10.</w:t>
      </w:r>
      <w:proofErr w:type="gramEnd"/>
      <w:r w:rsidRPr="00B77C20">
        <w:rPr>
          <w:sz w:val="24"/>
          <w:szCs w:val="24"/>
        </w:rPr>
        <w:t xml:space="preserve"> </w:t>
      </w:r>
    </w:p>
  </w:endnote>
  <w:endnote w:id="13">
    <w:p w:rsidR="00B77C20" w:rsidRPr="00B77C20" w:rsidRDefault="00B77C20" w:rsidP="00A64233">
      <w:pPr>
        <w:pStyle w:val="EndnoteText"/>
        <w:rPr>
          <w:sz w:val="24"/>
          <w:szCs w:val="24"/>
        </w:rPr>
      </w:pPr>
      <w:r w:rsidRPr="00B77C20">
        <w:rPr>
          <w:rStyle w:val="EndnoteReference"/>
          <w:sz w:val="24"/>
          <w:szCs w:val="24"/>
        </w:rPr>
        <w:endnoteRef/>
      </w:r>
      <w:r w:rsidRPr="00B77C20">
        <w:rPr>
          <w:sz w:val="24"/>
          <w:szCs w:val="24"/>
        </w:rPr>
        <w:t xml:space="preserve"> John </w:t>
      </w:r>
      <w:proofErr w:type="spellStart"/>
      <w:r w:rsidRPr="00B77C20">
        <w:rPr>
          <w:sz w:val="24"/>
          <w:szCs w:val="24"/>
        </w:rPr>
        <w:t>Heil</w:t>
      </w:r>
      <w:proofErr w:type="spellEnd"/>
      <w:r w:rsidRPr="00B77C20">
        <w:rPr>
          <w:sz w:val="24"/>
          <w:szCs w:val="24"/>
        </w:rPr>
        <w:t xml:space="preserve">, </w:t>
      </w:r>
      <w:r w:rsidRPr="00B77C20">
        <w:rPr>
          <w:i/>
          <w:sz w:val="24"/>
          <w:szCs w:val="24"/>
        </w:rPr>
        <w:t xml:space="preserve">From an Ontological Point of View </w:t>
      </w:r>
      <w:r w:rsidRPr="00B77C20">
        <w:rPr>
          <w:sz w:val="24"/>
          <w:szCs w:val="24"/>
        </w:rPr>
        <w:t xml:space="preserve">(Oxford: Oxford University Press, 2003), esp. </w:t>
      </w:r>
      <w:r w:rsidR="000F68E8">
        <w:rPr>
          <w:sz w:val="24"/>
          <w:szCs w:val="24"/>
        </w:rPr>
        <w:t xml:space="preserve">pp. </w:t>
      </w:r>
      <w:r w:rsidRPr="00B77C20">
        <w:rPr>
          <w:sz w:val="24"/>
          <w:szCs w:val="24"/>
        </w:rPr>
        <w:t xml:space="preserve">17-39. </w:t>
      </w:r>
    </w:p>
  </w:endnote>
  <w:endnote w:id="14">
    <w:p w:rsidR="00B77C20" w:rsidRPr="00B77C20" w:rsidRDefault="00B77C20">
      <w:pPr>
        <w:pStyle w:val="EndnoteText"/>
        <w:rPr>
          <w:sz w:val="24"/>
          <w:szCs w:val="24"/>
        </w:rPr>
      </w:pPr>
      <w:r w:rsidRPr="00B77C20">
        <w:rPr>
          <w:rStyle w:val="EndnoteReference"/>
          <w:sz w:val="24"/>
          <w:szCs w:val="24"/>
        </w:rPr>
        <w:endnoteRef/>
      </w:r>
      <w:r w:rsidRPr="00B77C20">
        <w:rPr>
          <w:sz w:val="24"/>
          <w:szCs w:val="24"/>
        </w:rPr>
        <w:t xml:space="preserve"> Schaffer, </w:t>
      </w:r>
      <w:r w:rsidR="000F68E8">
        <w:rPr>
          <w:sz w:val="24"/>
          <w:szCs w:val="24"/>
        </w:rPr>
        <w:t xml:space="preserve">p. </w:t>
      </w:r>
      <w:r w:rsidRPr="00B77C20">
        <w:rPr>
          <w:sz w:val="24"/>
          <w:szCs w:val="24"/>
        </w:rPr>
        <w:t xml:space="preserve">377. </w:t>
      </w:r>
    </w:p>
  </w:endnote>
  <w:endnote w:id="15">
    <w:p w:rsidR="00B77C20" w:rsidRPr="00B77C20" w:rsidRDefault="00B77C20">
      <w:pPr>
        <w:pStyle w:val="EndnoteText"/>
        <w:rPr>
          <w:sz w:val="24"/>
          <w:szCs w:val="24"/>
        </w:rPr>
      </w:pPr>
      <w:r w:rsidRPr="00B77C20">
        <w:rPr>
          <w:rStyle w:val="EndnoteReference"/>
          <w:sz w:val="24"/>
          <w:szCs w:val="24"/>
        </w:rPr>
        <w:endnoteRef/>
      </w:r>
      <w:r w:rsidRPr="00B77C20">
        <w:rPr>
          <w:sz w:val="24"/>
          <w:szCs w:val="24"/>
        </w:rPr>
        <w:t xml:space="preserve"> John </w:t>
      </w:r>
      <w:proofErr w:type="spellStart"/>
      <w:r w:rsidRPr="00B77C20">
        <w:rPr>
          <w:sz w:val="24"/>
          <w:szCs w:val="24"/>
        </w:rPr>
        <w:t>Wippel</w:t>
      </w:r>
      <w:proofErr w:type="spellEnd"/>
      <w:r w:rsidRPr="00B77C20">
        <w:rPr>
          <w:sz w:val="24"/>
          <w:szCs w:val="24"/>
        </w:rPr>
        <w:t xml:space="preserve">, </w:t>
      </w:r>
      <w:r w:rsidRPr="00B77C20">
        <w:rPr>
          <w:i/>
          <w:sz w:val="24"/>
          <w:szCs w:val="24"/>
        </w:rPr>
        <w:t xml:space="preserve">Metaphysical Thought of Thomas Aquinas </w:t>
      </w:r>
      <w:r w:rsidRPr="00B77C20">
        <w:rPr>
          <w:sz w:val="24"/>
          <w:szCs w:val="24"/>
        </w:rPr>
        <w:t>(Washington, DC: Catholic University Press, 2000),</w:t>
      </w:r>
      <w:r w:rsidR="000F68E8" w:rsidRPr="000F68E8">
        <w:rPr>
          <w:sz w:val="24"/>
          <w:szCs w:val="24"/>
        </w:rPr>
        <w:t xml:space="preserve"> </w:t>
      </w:r>
      <w:r w:rsidR="000F68E8">
        <w:rPr>
          <w:sz w:val="24"/>
          <w:szCs w:val="24"/>
        </w:rPr>
        <w:t>pp.</w:t>
      </w:r>
      <w:r w:rsidRPr="00B77C20">
        <w:rPr>
          <w:i/>
          <w:sz w:val="24"/>
          <w:szCs w:val="24"/>
        </w:rPr>
        <w:t xml:space="preserve"> </w:t>
      </w:r>
      <w:r w:rsidRPr="00B77C20">
        <w:rPr>
          <w:sz w:val="24"/>
          <w:szCs w:val="24"/>
        </w:rPr>
        <w:t xml:space="preserve">24-25. </w:t>
      </w:r>
      <w:r w:rsidR="000F68E8">
        <w:rPr>
          <w:sz w:val="24"/>
          <w:szCs w:val="24"/>
        </w:rPr>
        <w:t xml:space="preserve"> </w:t>
      </w:r>
    </w:p>
  </w:endnote>
  <w:endnote w:id="16">
    <w:p w:rsidR="00B77C20" w:rsidRPr="00B77C20" w:rsidRDefault="00B77C20">
      <w:pPr>
        <w:pStyle w:val="EndnoteText"/>
        <w:rPr>
          <w:sz w:val="24"/>
          <w:szCs w:val="24"/>
        </w:rPr>
      </w:pPr>
      <w:r w:rsidRPr="00B77C20">
        <w:rPr>
          <w:rStyle w:val="EndnoteReference"/>
          <w:sz w:val="24"/>
          <w:szCs w:val="24"/>
        </w:rPr>
        <w:endnoteRef/>
      </w:r>
      <w:r w:rsidRPr="00B77C20">
        <w:rPr>
          <w:sz w:val="24"/>
          <w:szCs w:val="24"/>
        </w:rPr>
        <w:t xml:space="preserve"> Thomas Aquinas, </w:t>
      </w:r>
      <w:r w:rsidRPr="00B77C20">
        <w:rPr>
          <w:i/>
          <w:sz w:val="24"/>
          <w:szCs w:val="24"/>
        </w:rPr>
        <w:t xml:space="preserve">Super </w:t>
      </w:r>
      <w:proofErr w:type="spellStart"/>
      <w:r w:rsidRPr="00B77C20">
        <w:rPr>
          <w:i/>
          <w:sz w:val="24"/>
          <w:szCs w:val="24"/>
        </w:rPr>
        <w:t>Boetium</w:t>
      </w:r>
      <w:proofErr w:type="spellEnd"/>
      <w:r w:rsidRPr="00B77C20">
        <w:rPr>
          <w:i/>
          <w:sz w:val="24"/>
          <w:szCs w:val="24"/>
        </w:rPr>
        <w:t xml:space="preserve"> De </w:t>
      </w:r>
      <w:proofErr w:type="spellStart"/>
      <w:r w:rsidRPr="00B77C20">
        <w:rPr>
          <w:i/>
          <w:sz w:val="24"/>
          <w:szCs w:val="24"/>
        </w:rPr>
        <w:t>Trinitate</w:t>
      </w:r>
      <w:proofErr w:type="spellEnd"/>
      <w:r w:rsidRPr="00B77C20">
        <w:rPr>
          <w:sz w:val="24"/>
          <w:szCs w:val="24"/>
        </w:rPr>
        <w:t xml:space="preserve">, pars 3, q. 5, a. 3, resp. [Prima </w:t>
      </w:r>
      <w:proofErr w:type="spellStart"/>
      <w:r w:rsidRPr="00B77C20">
        <w:rPr>
          <w:sz w:val="24"/>
          <w:szCs w:val="24"/>
        </w:rPr>
        <w:t>quidem</w:t>
      </w:r>
      <w:proofErr w:type="spellEnd"/>
      <w:r w:rsidRPr="00B77C20">
        <w:rPr>
          <w:sz w:val="24"/>
          <w:szCs w:val="24"/>
        </w:rPr>
        <w:t xml:space="preserve"> </w:t>
      </w:r>
      <w:proofErr w:type="spellStart"/>
      <w:r w:rsidRPr="00B77C20">
        <w:rPr>
          <w:sz w:val="24"/>
          <w:szCs w:val="24"/>
        </w:rPr>
        <w:t>operatio</w:t>
      </w:r>
      <w:proofErr w:type="spellEnd"/>
      <w:r w:rsidRPr="00B77C20">
        <w:rPr>
          <w:sz w:val="24"/>
          <w:szCs w:val="24"/>
        </w:rPr>
        <w:t xml:space="preserve"> </w:t>
      </w:r>
      <w:proofErr w:type="spellStart"/>
      <w:r w:rsidRPr="00B77C20">
        <w:rPr>
          <w:sz w:val="24"/>
          <w:szCs w:val="24"/>
        </w:rPr>
        <w:t>respicit</w:t>
      </w:r>
      <w:proofErr w:type="spellEnd"/>
      <w:r w:rsidRPr="00B77C20">
        <w:rPr>
          <w:sz w:val="24"/>
          <w:szCs w:val="24"/>
        </w:rPr>
        <w:t xml:space="preserve"> </w:t>
      </w:r>
      <w:proofErr w:type="spellStart"/>
      <w:r w:rsidRPr="00B77C20">
        <w:rPr>
          <w:sz w:val="24"/>
          <w:szCs w:val="24"/>
        </w:rPr>
        <w:t>ipsam</w:t>
      </w:r>
      <w:proofErr w:type="spellEnd"/>
      <w:r w:rsidRPr="00B77C20">
        <w:rPr>
          <w:sz w:val="24"/>
          <w:szCs w:val="24"/>
        </w:rPr>
        <w:t xml:space="preserve"> </w:t>
      </w:r>
      <w:proofErr w:type="spellStart"/>
      <w:r w:rsidRPr="00B77C20">
        <w:rPr>
          <w:sz w:val="24"/>
          <w:szCs w:val="24"/>
        </w:rPr>
        <w:t>naturam</w:t>
      </w:r>
      <w:proofErr w:type="spellEnd"/>
      <w:r w:rsidRPr="00B77C20">
        <w:rPr>
          <w:sz w:val="24"/>
          <w:szCs w:val="24"/>
        </w:rPr>
        <w:t xml:space="preserve"> rei, </w:t>
      </w:r>
      <w:proofErr w:type="spellStart"/>
      <w:r w:rsidRPr="00B77C20">
        <w:rPr>
          <w:sz w:val="24"/>
          <w:szCs w:val="24"/>
        </w:rPr>
        <w:t>secundum</w:t>
      </w:r>
      <w:proofErr w:type="spellEnd"/>
      <w:r w:rsidRPr="00B77C20">
        <w:rPr>
          <w:sz w:val="24"/>
          <w:szCs w:val="24"/>
        </w:rPr>
        <w:t xml:space="preserve"> quam res </w:t>
      </w:r>
      <w:proofErr w:type="spellStart"/>
      <w:r w:rsidRPr="00B77C20">
        <w:rPr>
          <w:sz w:val="24"/>
          <w:szCs w:val="24"/>
        </w:rPr>
        <w:t>intellecta</w:t>
      </w:r>
      <w:proofErr w:type="spellEnd"/>
      <w:r w:rsidRPr="00B77C20">
        <w:rPr>
          <w:sz w:val="24"/>
          <w:szCs w:val="24"/>
        </w:rPr>
        <w:t xml:space="preserve"> </w:t>
      </w:r>
      <w:proofErr w:type="spellStart"/>
      <w:r w:rsidRPr="00B77C20">
        <w:rPr>
          <w:sz w:val="24"/>
          <w:szCs w:val="24"/>
        </w:rPr>
        <w:t>aliquem</w:t>
      </w:r>
      <w:proofErr w:type="spellEnd"/>
      <w:r w:rsidRPr="00B77C20">
        <w:rPr>
          <w:sz w:val="24"/>
          <w:szCs w:val="24"/>
        </w:rPr>
        <w:t xml:space="preserve"> </w:t>
      </w:r>
      <w:proofErr w:type="spellStart"/>
      <w:r w:rsidRPr="00B77C20">
        <w:rPr>
          <w:sz w:val="24"/>
          <w:szCs w:val="24"/>
        </w:rPr>
        <w:t>gradum</w:t>
      </w:r>
      <w:proofErr w:type="spellEnd"/>
      <w:r w:rsidRPr="00B77C20">
        <w:rPr>
          <w:sz w:val="24"/>
          <w:szCs w:val="24"/>
        </w:rPr>
        <w:t xml:space="preserve"> in </w:t>
      </w:r>
      <w:proofErr w:type="spellStart"/>
      <w:r w:rsidRPr="00B77C20">
        <w:rPr>
          <w:sz w:val="24"/>
          <w:szCs w:val="24"/>
        </w:rPr>
        <w:t>entibus</w:t>
      </w:r>
      <w:proofErr w:type="spellEnd"/>
      <w:r w:rsidRPr="00B77C20">
        <w:rPr>
          <w:sz w:val="24"/>
          <w:szCs w:val="24"/>
        </w:rPr>
        <w:t xml:space="preserve"> </w:t>
      </w:r>
      <w:proofErr w:type="spellStart"/>
      <w:r w:rsidRPr="00B77C20">
        <w:rPr>
          <w:sz w:val="24"/>
          <w:szCs w:val="24"/>
        </w:rPr>
        <w:t>obtinet</w:t>
      </w:r>
      <w:proofErr w:type="spellEnd"/>
      <w:r w:rsidRPr="00B77C20">
        <w:rPr>
          <w:sz w:val="24"/>
          <w:szCs w:val="24"/>
        </w:rPr>
        <w:t xml:space="preserve">... </w:t>
      </w:r>
      <w:proofErr w:type="spellStart"/>
      <w:r w:rsidRPr="00B77C20">
        <w:rPr>
          <w:sz w:val="24"/>
          <w:szCs w:val="24"/>
        </w:rPr>
        <w:t>Secunda</w:t>
      </w:r>
      <w:proofErr w:type="spellEnd"/>
      <w:r w:rsidRPr="00B77C20">
        <w:rPr>
          <w:sz w:val="24"/>
          <w:szCs w:val="24"/>
        </w:rPr>
        <w:t xml:space="preserve"> </w:t>
      </w:r>
      <w:proofErr w:type="spellStart"/>
      <w:r w:rsidRPr="00B77C20">
        <w:rPr>
          <w:sz w:val="24"/>
          <w:szCs w:val="24"/>
        </w:rPr>
        <w:t>vero</w:t>
      </w:r>
      <w:proofErr w:type="spellEnd"/>
      <w:r w:rsidRPr="00B77C20">
        <w:rPr>
          <w:sz w:val="24"/>
          <w:szCs w:val="24"/>
        </w:rPr>
        <w:t xml:space="preserve"> </w:t>
      </w:r>
      <w:proofErr w:type="spellStart"/>
      <w:r w:rsidRPr="00B77C20">
        <w:rPr>
          <w:sz w:val="24"/>
          <w:szCs w:val="24"/>
        </w:rPr>
        <w:t>operatio</w:t>
      </w:r>
      <w:proofErr w:type="spellEnd"/>
      <w:r w:rsidRPr="00B77C20">
        <w:rPr>
          <w:sz w:val="24"/>
          <w:szCs w:val="24"/>
        </w:rPr>
        <w:t xml:space="preserve"> </w:t>
      </w:r>
      <w:proofErr w:type="spellStart"/>
      <w:r w:rsidRPr="00B77C20">
        <w:rPr>
          <w:sz w:val="24"/>
          <w:szCs w:val="24"/>
        </w:rPr>
        <w:t>respicit</w:t>
      </w:r>
      <w:proofErr w:type="spellEnd"/>
      <w:r w:rsidRPr="00B77C20">
        <w:rPr>
          <w:sz w:val="24"/>
          <w:szCs w:val="24"/>
        </w:rPr>
        <w:t xml:space="preserve"> ipsum </w:t>
      </w:r>
      <w:proofErr w:type="spellStart"/>
      <w:r w:rsidRPr="00B77C20">
        <w:rPr>
          <w:sz w:val="24"/>
          <w:szCs w:val="24"/>
        </w:rPr>
        <w:t>esse</w:t>
      </w:r>
      <w:proofErr w:type="spellEnd"/>
      <w:r w:rsidRPr="00B77C20">
        <w:rPr>
          <w:sz w:val="24"/>
          <w:szCs w:val="24"/>
        </w:rPr>
        <w:t xml:space="preserve"> rei, quod </w:t>
      </w:r>
      <w:proofErr w:type="spellStart"/>
      <w:r w:rsidRPr="00B77C20">
        <w:rPr>
          <w:sz w:val="24"/>
          <w:szCs w:val="24"/>
        </w:rPr>
        <w:t>quidem</w:t>
      </w:r>
      <w:proofErr w:type="spellEnd"/>
      <w:r w:rsidRPr="00B77C20">
        <w:rPr>
          <w:sz w:val="24"/>
          <w:szCs w:val="24"/>
        </w:rPr>
        <w:t xml:space="preserve"> </w:t>
      </w:r>
      <w:proofErr w:type="spellStart"/>
      <w:r w:rsidRPr="00B77C20">
        <w:rPr>
          <w:sz w:val="24"/>
          <w:szCs w:val="24"/>
        </w:rPr>
        <w:t>resultat</w:t>
      </w:r>
      <w:proofErr w:type="spellEnd"/>
      <w:r w:rsidRPr="00B77C20">
        <w:rPr>
          <w:sz w:val="24"/>
          <w:szCs w:val="24"/>
        </w:rPr>
        <w:t xml:space="preserve"> ex </w:t>
      </w:r>
      <w:proofErr w:type="spellStart"/>
      <w:r w:rsidRPr="00B77C20">
        <w:rPr>
          <w:sz w:val="24"/>
          <w:szCs w:val="24"/>
        </w:rPr>
        <w:t>congregatione</w:t>
      </w:r>
      <w:proofErr w:type="spellEnd"/>
      <w:r w:rsidRPr="00B77C20">
        <w:rPr>
          <w:sz w:val="24"/>
          <w:szCs w:val="24"/>
        </w:rPr>
        <w:t xml:space="preserve"> </w:t>
      </w:r>
      <w:proofErr w:type="spellStart"/>
      <w:r w:rsidRPr="00B77C20">
        <w:rPr>
          <w:sz w:val="24"/>
          <w:szCs w:val="24"/>
        </w:rPr>
        <w:t>principiorum</w:t>
      </w:r>
      <w:proofErr w:type="spellEnd"/>
      <w:r w:rsidRPr="00B77C20">
        <w:rPr>
          <w:sz w:val="24"/>
          <w:szCs w:val="24"/>
        </w:rPr>
        <w:t xml:space="preserve"> rei in </w:t>
      </w:r>
      <w:proofErr w:type="spellStart"/>
      <w:r w:rsidRPr="00B77C20">
        <w:rPr>
          <w:sz w:val="24"/>
          <w:szCs w:val="24"/>
        </w:rPr>
        <w:t>compositis</w:t>
      </w:r>
      <w:proofErr w:type="spellEnd"/>
      <w:r w:rsidRPr="00B77C20">
        <w:rPr>
          <w:sz w:val="24"/>
          <w:szCs w:val="24"/>
        </w:rPr>
        <w:t xml:space="preserve"> </w:t>
      </w:r>
      <w:proofErr w:type="spellStart"/>
      <w:r w:rsidRPr="00B77C20">
        <w:rPr>
          <w:sz w:val="24"/>
          <w:szCs w:val="24"/>
        </w:rPr>
        <w:t>vel</w:t>
      </w:r>
      <w:proofErr w:type="spellEnd"/>
      <w:r w:rsidRPr="00B77C20">
        <w:rPr>
          <w:sz w:val="24"/>
          <w:szCs w:val="24"/>
        </w:rPr>
        <w:t xml:space="preserve"> </w:t>
      </w:r>
      <w:proofErr w:type="spellStart"/>
      <w:r w:rsidRPr="00B77C20">
        <w:rPr>
          <w:sz w:val="24"/>
          <w:szCs w:val="24"/>
        </w:rPr>
        <w:t>ipsam</w:t>
      </w:r>
      <w:proofErr w:type="spellEnd"/>
      <w:r w:rsidRPr="00B77C20">
        <w:rPr>
          <w:sz w:val="24"/>
          <w:szCs w:val="24"/>
        </w:rPr>
        <w:t xml:space="preserve"> </w:t>
      </w:r>
      <w:proofErr w:type="spellStart"/>
      <w:r w:rsidRPr="00B77C20">
        <w:rPr>
          <w:sz w:val="24"/>
          <w:szCs w:val="24"/>
        </w:rPr>
        <w:t>simplicem</w:t>
      </w:r>
      <w:proofErr w:type="spellEnd"/>
      <w:r w:rsidRPr="00B77C20">
        <w:rPr>
          <w:sz w:val="24"/>
          <w:szCs w:val="24"/>
        </w:rPr>
        <w:t xml:space="preserve"> </w:t>
      </w:r>
      <w:proofErr w:type="spellStart"/>
      <w:r w:rsidRPr="00B77C20">
        <w:rPr>
          <w:sz w:val="24"/>
          <w:szCs w:val="24"/>
        </w:rPr>
        <w:t>naturam</w:t>
      </w:r>
      <w:proofErr w:type="spellEnd"/>
      <w:r w:rsidRPr="00B77C20">
        <w:rPr>
          <w:sz w:val="24"/>
          <w:szCs w:val="24"/>
        </w:rPr>
        <w:t xml:space="preserve"> rei </w:t>
      </w:r>
      <w:proofErr w:type="spellStart"/>
      <w:r w:rsidRPr="00B77C20">
        <w:rPr>
          <w:sz w:val="24"/>
          <w:szCs w:val="24"/>
        </w:rPr>
        <w:t>concomitatur</w:t>
      </w:r>
      <w:proofErr w:type="spellEnd"/>
      <w:r w:rsidRPr="00B77C20">
        <w:rPr>
          <w:sz w:val="24"/>
          <w:szCs w:val="24"/>
        </w:rPr>
        <w:t xml:space="preserve">.... </w:t>
      </w:r>
      <w:proofErr w:type="spellStart"/>
      <w:r w:rsidRPr="00B77C20">
        <w:rPr>
          <w:sz w:val="24"/>
          <w:szCs w:val="24"/>
        </w:rPr>
        <w:t>secundam</w:t>
      </w:r>
      <w:proofErr w:type="spellEnd"/>
      <w:r w:rsidRPr="00B77C20">
        <w:rPr>
          <w:sz w:val="24"/>
          <w:szCs w:val="24"/>
        </w:rPr>
        <w:t xml:space="preserve"> </w:t>
      </w:r>
      <w:proofErr w:type="spellStart"/>
      <w:r w:rsidRPr="00B77C20">
        <w:rPr>
          <w:sz w:val="24"/>
          <w:szCs w:val="24"/>
        </w:rPr>
        <w:t>operationem</w:t>
      </w:r>
      <w:proofErr w:type="spellEnd"/>
      <w:r w:rsidRPr="00B77C20">
        <w:rPr>
          <w:sz w:val="24"/>
          <w:szCs w:val="24"/>
        </w:rPr>
        <w:t xml:space="preserve"> </w:t>
      </w:r>
      <w:proofErr w:type="spellStart"/>
      <w:r w:rsidRPr="00B77C20">
        <w:rPr>
          <w:sz w:val="24"/>
          <w:szCs w:val="24"/>
        </w:rPr>
        <w:t>intellectus</w:t>
      </w:r>
      <w:proofErr w:type="spellEnd"/>
      <w:r w:rsidRPr="00B77C20">
        <w:rPr>
          <w:sz w:val="24"/>
          <w:szCs w:val="24"/>
        </w:rPr>
        <w:t xml:space="preserve"> non </w:t>
      </w:r>
      <w:proofErr w:type="spellStart"/>
      <w:r w:rsidRPr="00B77C20">
        <w:rPr>
          <w:sz w:val="24"/>
          <w:szCs w:val="24"/>
        </w:rPr>
        <w:t>potest</w:t>
      </w:r>
      <w:proofErr w:type="spellEnd"/>
      <w:r w:rsidRPr="00B77C20">
        <w:rPr>
          <w:sz w:val="24"/>
          <w:szCs w:val="24"/>
        </w:rPr>
        <w:t xml:space="preserve"> </w:t>
      </w:r>
      <w:proofErr w:type="spellStart"/>
      <w:r w:rsidRPr="00B77C20">
        <w:rPr>
          <w:sz w:val="24"/>
          <w:szCs w:val="24"/>
        </w:rPr>
        <w:t>vere</w:t>
      </w:r>
      <w:proofErr w:type="spellEnd"/>
      <w:r w:rsidRPr="00B77C20">
        <w:rPr>
          <w:sz w:val="24"/>
          <w:szCs w:val="24"/>
        </w:rPr>
        <w:t xml:space="preserve"> </w:t>
      </w:r>
      <w:proofErr w:type="spellStart"/>
      <w:r w:rsidRPr="00B77C20">
        <w:rPr>
          <w:sz w:val="24"/>
          <w:szCs w:val="24"/>
        </w:rPr>
        <w:t>abstrahere</w:t>
      </w:r>
      <w:proofErr w:type="spellEnd"/>
      <w:r w:rsidRPr="00B77C20">
        <w:rPr>
          <w:sz w:val="24"/>
          <w:szCs w:val="24"/>
        </w:rPr>
        <w:t xml:space="preserve"> quod </w:t>
      </w:r>
      <w:proofErr w:type="spellStart"/>
      <w:r w:rsidRPr="00B77C20">
        <w:rPr>
          <w:sz w:val="24"/>
          <w:szCs w:val="24"/>
        </w:rPr>
        <w:t>secundum</w:t>
      </w:r>
      <w:proofErr w:type="spellEnd"/>
      <w:r w:rsidRPr="00B77C20">
        <w:rPr>
          <w:sz w:val="24"/>
          <w:szCs w:val="24"/>
        </w:rPr>
        <w:t xml:space="preserve"> rem </w:t>
      </w:r>
      <w:proofErr w:type="spellStart"/>
      <w:r w:rsidRPr="00B77C20">
        <w:rPr>
          <w:sz w:val="24"/>
          <w:szCs w:val="24"/>
        </w:rPr>
        <w:t>coniunctum</w:t>
      </w:r>
      <w:proofErr w:type="spellEnd"/>
      <w:r w:rsidRPr="00B77C20">
        <w:rPr>
          <w:sz w:val="24"/>
          <w:szCs w:val="24"/>
        </w:rPr>
        <w:t xml:space="preserve"> </w:t>
      </w:r>
      <w:proofErr w:type="spellStart"/>
      <w:proofErr w:type="gramStart"/>
      <w:r w:rsidRPr="00B77C20">
        <w:rPr>
          <w:sz w:val="24"/>
          <w:szCs w:val="24"/>
        </w:rPr>
        <w:t>est</w:t>
      </w:r>
      <w:proofErr w:type="spellEnd"/>
      <w:proofErr w:type="gramEnd"/>
      <w:r w:rsidRPr="00B77C20">
        <w:rPr>
          <w:sz w:val="24"/>
          <w:szCs w:val="24"/>
        </w:rPr>
        <w:t xml:space="preserve">, </w:t>
      </w:r>
      <w:proofErr w:type="spellStart"/>
      <w:r w:rsidRPr="00B77C20">
        <w:rPr>
          <w:sz w:val="24"/>
          <w:szCs w:val="24"/>
        </w:rPr>
        <w:t>quia</w:t>
      </w:r>
      <w:proofErr w:type="spellEnd"/>
      <w:r w:rsidRPr="00B77C20">
        <w:rPr>
          <w:sz w:val="24"/>
          <w:szCs w:val="24"/>
        </w:rPr>
        <w:t xml:space="preserve"> in </w:t>
      </w:r>
      <w:proofErr w:type="spellStart"/>
      <w:r w:rsidRPr="00B77C20">
        <w:rPr>
          <w:sz w:val="24"/>
          <w:szCs w:val="24"/>
        </w:rPr>
        <w:t>abstrahendo</w:t>
      </w:r>
      <w:proofErr w:type="spellEnd"/>
      <w:r w:rsidRPr="00B77C20">
        <w:rPr>
          <w:sz w:val="24"/>
          <w:szCs w:val="24"/>
        </w:rPr>
        <w:t xml:space="preserve"> </w:t>
      </w:r>
      <w:proofErr w:type="spellStart"/>
      <w:r w:rsidRPr="00B77C20">
        <w:rPr>
          <w:sz w:val="24"/>
          <w:szCs w:val="24"/>
        </w:rPr>
        <w:t>significaretur</w:t>
      </w:r>
      <w:proofErr w:type="spellEnd"/>
      <w:r w:rsidRPr="00B77C20">
        <w:rPr>
          <w:sz w:val="24"/>
          <w:szCs w:val="24"/>
        </w:rPr>
        <w:t xml:space="preserve"> </w:t>
      </w:r>
      <w:proofErr w:type="spellStart"/>
      <w:r w:rsidRPr="00B77C20">
        <w:rPr>
          <w:sz w:val="24"/>
          <w:szCs w:val="24"/>
        </w:rPr>
        <w:t>esse</w:t>
      </w:r>
      <w:proofErr w:type="spellEnd"/>
      <w:r w:rsidRPr="00B77C20">
        <w:rPr>
          <w:sz w:val="24"/>
          <w:szCs w:val="24"/>
        </w:rPr>
        <w:t xml:space="preserve"> </w:t>
      </w:r>
      <w:proofErr w:type="spellStart"/>
      <w:r w:rsidRPr="00B77C20">
        <w:rPr>
          <w:sz w:val="24"/>
          <w:szCs w:val="24"/>
        </w:rPr>
        <w:t>separatio</w:t>
      </w:r>
      <w:proofErr w:type="spellEnd"/>
      <w:r w:rsidRPr="00B77C20">
        <w:rPr>
          <w:sz w:val="24"/>
          <w:szCs w:val="24"/>
        </w:rPr>
        <w:t xml:space="preserve"> </w:t>
      </w:r>
      <w:proofErr w:type="spellStart"/>
      <w:r w:rsidRPr="00B77C20">
        <w:rPr>
          <w:sz w:val="24"/>
          <w:szCs w:val="24"/>
        </w:rPr>
        <w:t>secundum</w:t>
      </w:r>
      <w:proofErr w:type="spellEnd"/>
      <w:r w:rsidRPr="00B77C20">
        <w:rPr>
          <w:sz w:val="24"/>
          <w:szCs w:val="24"/>
        </w:rPr>
        <w:t xml:space="preserve"> ipsum </w:t>
      </w:r>
      <w:proofErr w:type="spellStart"/>
      <w:r w:rsidRPr="00B77C20">
        <w:rPr>
          <w:sz w:val="24"/>
          <w:szCs w:val="24"/>
        </w:rPr>
        <w:t>esse</w:t>
      </w:r>
      <w:proofErr w:type="spellEnd"/>
      <w:r w:rsidRPr="00B77C20">
        <w:rPr>
          <w:sz w:val="24"/>
          <w:szCs w:val="24"/>
        </w:rPr>
        <w:t xml:space="preserve"> rei, </w:t>
      </w:r>
      <w:proofErr w:type="spellStart"/>
      <w:r w:rsidRPr="00B77C20">
        <w:rPr>
          <w:sz w:val="24"/>
          <w:szCs w:val="24"/>
        </w:rPr>
        <w:t>sicut</w:t>
      </w:r>
      <w:proofErr w:type="spellEnd"/>
      <w:r w:rsidRPr="00B77C20">
        <w:rPr>
          <w:sz w:val="24"/>
          <w:szCs w:val="24"/>
        </w:rPr>
        <w:t xml:space="preserve"> </w:t>
      </w:r>
      <w:proofErr w:type="spellStart"/>
      <w:r w:rsidRPr="00B77C20">
        <w:rPr>
          <w:sz w:val="24"/>
          <w:szCs w:val="24"/>
        </w:rPr>
        <w:t>si</w:t>
      </w:r>
      <w:proofErr w:type="spellEnd"/>
      <w:r w:rsidRPr="00B77C20">
        <w:rPr>
          <w:sz w:val="24"/>
          <w:szCs w:val="24"/>
        </w:rPr>
        <w:t xml:space="preserve"> </w:t>
      </w:r>
      <w:proofErr w:type="spellStart"/>
      <w:r w:rsidRPr="00B77C20">
        <w:rPr>
          <w:sz w:val="24"/>
          <w:szCs w:val="24"/>
        </w:rPr>
        <w:t>abstraho</w:t>
      </w:r>
      <w:proofErr w:type="spellEnd"/>
      <w:r w:rsidRPr="00B77C20">
        <w:rPr>
          <w:sz w:val="24"/>
          <w:szCs w:val="24"/>
        </w:rPr>
        <w:t xml:space="preserve"> hominem ab </w:t>
      </w:r>
      <w:proofErr w:type="spellStart"/>
      <w:r w:rsidRPr="00B77C20">
        <w:rPr>
          <w:sz w:val="24"/>
          <w:szCs w:val="24"/>
        </w:rPr>
        <w:t>albedine</w:t>
      </w:r>
      <w:proofErr w:type="spellEnd"/>
      <w:r w:rsidRPr="00B77C20">
        <w:rPr>
          <w:sz w:val="24"/>
          <w:szCs w:val="24"/>
        </w:rPr>
        <w:t xml:space="preserve"> </w:t>
      </w:r>
      <w:proofErr w:type="spellStart"/>
      <w:r w:rsidRPr="00B77C20">
        <w:rPr>
          <w:sz w:val="24"/>
          <w:szCs w:val="24"/>
        </w:rPr>
        <w:t>dicendo</w:t>
      </w:r>
      <w:proofErr w:type="spellEnd"/>
      <w:r w:rsidRPr="00B77C20">
        <w:rPr>
          <w:sz w:val="24"/>
          <w:szCs w:val="24"/>
        </w:rPr>
        <w:t xml:space="preserve">: homo non </w:t>
      </w:r>
      <w:proofErr w:type="spellStart"/>
      <w:r w:rsidRPr="00B77C20">
        <w:rPr>
          <w:sz w:val="24"/>
          <w:szCs w:val="24"/>
        </w:rPr>
        <w:t>est</w:t>
      </w:r>
      <w:proofErr w:type="spellEnd"/>
      <w:r w:rsidRPr="00B77C20">
        <w:rPr>
          <w:sz w:val="24"/>
          <w:szCs w:val="24"/>
        </w:rPr>
        <w:t xml:space="preserve"> </w:t>
      </w:r>
      <w:proofErr w:type="spellStart"/>
      <w:r w:rsidRPr="00B77C20">
        <w:rPr>
          <w:sz w:val="24"/>
          <w:szCs w:val="24"/>
        </w:rPr>
        <w:t>albus</w:t>
      </w:r>
      <w:proofErr w:type="spellEnd"/>
      <w:r w:rsidRPr="00B77C20">
        <w:rPr>
          <w:sz w:val="24"/>
          <w:szCs w:val="24"/>
        </w:rPr>
        <w:t xml:space="preserve">, </w:t>
      </w:r>
      <w:proofErr w:type="spellStart"/>
      <w:r w:rsidRPr="00B77C20">
        <w:rPr>
          <w:sz w:val="24"/>
          <w:szCs w:val="24"/>
        </w:rPr>
        <w:t>significo</w:t>
      </w:r>
      <w:proofErr w:type="spellEnd"/>
      <w:r w:rsidRPr="00B77C20">
        <w:rPr>
          <w:sz w:val="24"/>
          <w:szCs w:val="24"/>
        </w:rPr>
        <w:t xml:space="preserve"> </w:t>
      </w:r>
      <w:proofErr w:type="spellStart"/>
      <w:r w:rsidRPr="00B77C20">
        <w:rPr>
          <w:sz w:val="24"/>
          <w:szCs w:val="24"/>
        </w:rPr>
        <w:t>esse</w:t>
      </w:r>
      <w:proofErr w:type="spellEnd"/>
      <w:r w:rsidRPr="00B77C20">
        <w:rPr>
          <w:sz w:val="24"/>
          <w:szCs w:val="24"/>
        </w:rPr>
        <w:t xml:space="preserve"> </w:t>
      </w:r>
      <w:proofErr w:type="spellStart"/>
      <w:r w:rsidRPr="00B77C20">
        <w:rPr>
          <w:sz w:val="24"/>
          <w:szCs w:val="24"/>
        </w:rPr>
        <w:t>separationem</w:t>
      </w:r>
      <w:proofErr w:type="spellEnd"/>
      <w:r w:rsidRPr="00B77C20">
        <w:rPr>
          <w:sz w:val="24"/>
          <w:szCs w:val="24"/>
        </w:rPr>
        <w:t xml:space="preserve"> in re.]</w:t>
      </w:r>
    </w:p>
  </w:endnote>
  <w:endnote w:id="17">
    <w:p w:rsidR="00B77C20" w:rsidRPr="00B77C20" w:rsidRDefault="00B77C20" w:rsidP="00A47EAE">
      <w:pPr>
        <w:pStyle w:val="EndnoteText"/>
        <w:rPr>
          <w:sz w:val="24"/>
          <w:szCs w:val="24"/>
        </w:rPr>
      </w:pPr>
      <w:r w:rsidRPr="00B77C20">
        <w:rPr>
          <w:rStyle w:val="EndnoteReference"/>
          <w:sz w:val="24"/>
          <w:szCs w:val="24"/>
        </w:rPr>
        <w:endnoteRef/>
      </w:r>
      <w:r w:rsidRPr="00B77C20">
        <w:rPr>
          <w:sz w:val="24"/>
          <w:szCs w:val="24"/>
        </w:rPr>
        <w:t xml:space="preserve"> John </w:t>
      </w:r>
      <w:proofErr w:type="spellStart"/>
      <w:r w:rsidRPr="00B77C20">
        <w:rPr>
          <w:sz w:val="24"/>
          <w:szCs w:val="24"/>
        </w:rPr>
        <w:t>Wippel</w:t>
      </w:r>
      <w:proofErr w:type="spellEnd"/>
      <w:r w:rsidRPr="00B77C20">
        <w:rPr>
          <w:sz w:val="24"/>
          <w:szCs w:val="24"/>
        </w:rPr>
        <w:t xml:space="preserve">, “Metaphysics and </w:t>
      </w:r>
      <w:proofErr w:type="spellStart"/>
      <w:r w:rsidRPr="00B77C20">
        <w:rPr>
          <w:i/>
          <w:sz w:val="24"/>
          <w:szCs w:val="24"/>
        </w:rPr>
        <w:t>Separatio</w:t>
      </w:r>
      <w:proofErr w:type="spellEnd"/>
      <w:r w:rsidRPr="00B77C20">
        <w:rPr>
          <w:i/>
          <w:sz w:val="24"/>
          <w:szCs w:val="24"/>
        </w:rPr>
        <w:t xml:space="preserve"> </w:t>
      </w:r>
      <w:r w:rsidRPr="00B77C20">
        <w:rPr>
          <w:sz w:val="24"/>
          <w:szCs w:val="24"/>
        </w:rPr>
        <w:t xml:space="preserve">in Thomas Aquinas” in </w:t>
      </w:r>
      <w:r w:rsidRPr="00B77C20">
        <w:rPr>
          <w:i/>
          <w:sz w:val="24"/>
          <w:szCs w:val="24"/>
        </w:rPr>
        <w:t>Metaphysical Themes in Thomas Aquinas</w:t>
      </w:r>
      <w:r w:rsidRPr="00B77C20">
        <w:rPr>
          <w:sz w:val="24"/>
          <w:szCs w:val="24"/>
        </w:rPr>
        <w:t xml:space="preserve"> (Washington, DC: Catholic University Press, 1984),</w:t>
      </w:r>
      <w:r w:rsidR="000F68E8">
        <w:rPr>
          <w:sz w:val="24"/>
          <w:szCs w:val="24"/>
        </w:rPr>
        <w:t xml:space="preserve"> pp.</w:t>
      </w:r>
      <w:r w:rsidRPr="00B77C20">
        <w:rPr>
          <w:sz w:val="24"/>
          <w:szCs w:val="24"/>
        </w:rPr>
        <w:t xml:space="preserve"> 78-79.</w:t>
      </w:r>
    </w:p>
  </w:endnote>
  <w:endnote w:id="18">
    <w:p w:rsidR="00B77C20" w:rsidRPr="00B77C20" w:rsidRDefault="00B77C20">
      <w:pPr>
        <w:pStyle w:val="EndnoteText"/>
        <w:rPr>
          <w:sz w:val="24"/>
          <w:szCs w:val="24"/>
        </w:rPr>
      </w:pPr>
      <w:r w:rsidRPr="00B77C20">
        <w:rPr>
          <w:rStyle w:val="EndnoteReference"/>
          <w:sz w:val="24"/>
          <w:szCs w:val="24"/>
        </w:rPr>
        <w:endnoteRef/>
      </w:r>
      <w:r w:rsidRPr="00B77C20">
        <w:rPr>
          <w:sz w:val="24"/>
          <w:szCs w:val="24"/>
        </w:rPr>
        <w:t xml:space="preserve"> </w:t>
      </w:r>
      <w:proofErr w:type="gramStart"/>
      <w:r w:rsidRPr="00B77C20">
        <w:rPr>
          <w:sz w:val="24"/>
          <w:szCs w:val="24"/>
        </w:rPr>
        <w:t xml:space="preserve">C.f., Thomas Aquinas, </w:t>
      </w:r>
      <w:proofErr w:type="spellStart"/>
      <w:r w:rsidRPr="00B77C20">
        <w:rPr>
          <w:i/>
          <w:sz w:val="24"/>
          <w:szCs w:val="24"/>
        </w:rPr>
        <w:t>Sententia</w:t>
      </w:r>
      <w:proofErr w:type="spellEnd"/>
      <w:r w:rsidRPr="00B77C20">
        <w:rPr>
          <w:i/>
          <w:sz w:val="24"/>
          <w:szCs w:val="24"/>
        </w:rPr>
        <w:t xml:space="preserve"> </w:t>
      </w:r>
      <w:proofErr w:type="spellStart"/>
      <w:r w:rsidRPr="00B77C20">
        <w:rPr>
          <w:i/>
          <w:sz w:val="24"/>
          <w:szCs w:val="24"/>
        </w:rPr>
        <w:t>Libri</w:t>
      </w:r>
      <w:proofErr w:type="spellEnd"/>
      <w:r w:rsidRPr="00B77C20">
        <w:rPr>
          <w:i/>
          <w:sz w:val="24"/>
          <w:szCs w:val="24"/>
        </w:rPr>
        <w:t xml:space="preserve"> </w:t>
      </w:r>
      <w:proofErr w:type="spellStart"/>
      <w:r w:rsidRPr="00B77C20">
        <w:rPr>
          <w:i/>
          <w:sz w:val="24"/>
          <w:szCs w:val="24"/>
        </w:rPr>
        <w:t>Metaphysicae</w:t>
      </w:r>
      <w:proofErr w:type="spellEnd"/>
      <w:r w:rsidRPr="00B77C20">
        <w:rPr>
          <w:i/>
          <w:sz w:val="24"/>
          <w:szCs w:val="24"/>
        </w:rPr>
        <w:t xml:space="preserve"> </w:t>
      </w:r>
      <w:r w:rsidRPr="00B77C20">
        <w:rPr>
          <w:sz w:val="24"/>
          <w:szCs w:val="24"/>
        </w:rPr>
        <w:t>[</w:t>
      </w:r>
      <w:r w:rsidRPr="00B77C20">
        <w:rPr>
          <w:i/>
          <w:sz w:val="24"/>
          <w:szCs w:val="24"/>
        </w:rPr>
        <w:t>Meta.</w:t>
      </w:r>
      <w:r w:rsidRPr="00B77C20">
        <w:rPr>
          <w:sz w:val="24"/>
          <w:szCs w:val="24"/>
        </w:rPr>
        <w:t xml:space="preserve">], I, </w:t>
      </w:r>
      <w:proofErr w:type="spellStart"/>
      <w:r w:rsidRPr="00B77C20">
        <w:rPr>
          <w:sz w:val="24"/>
          <w:szCs w:val="24"/>
        </w:rPr>
        <w:t>lec</w:t>
      </w:r>
      <w:proofErr w:type="spellEnd"/>
      <w:r w:rsidRPr="00B77C20">
        <w:rPr>
          <w:sz w:val="24"/>
          <w:szCs w:val="24"/>
        </w:rPr>
        <w:t>.</w:t>
      </w:r>
      <w:proofErr w:type="gramEnd"/>
      <w:r w:rsidRPr="00B77C20">
        <w:rPr>
          <w:sz w:val="24"/>
          <w:szCs w:val="24"/>
        </w:rPr>
        <w:t xml:space="preserve"> </w:t>
      </w:r>
      <w:proofErr w:type="gramStart"/>
      <w:r w:rsidRPr="00B77C20">
        <w:rPr>
          <w:sz w:val="24"/>
          <w:szCs w:val="24"/>
        </w:rPr>
        <w:t>9, n. 138.</w:t>
      </w:r>
      <w:proofErr w:type="gramEnd"/>
      <w:r w:rsidRPr="00B77C20">
        <w:rPr>
          <w:sz w:val="24"/>
          <w:szCs w:val="24"/>
        </w:rPr>
        <w:t xml:space="preserve"> </w:t>
      </w:r>
    </w:p>
  </w:endnote>
  <w:endnote w:id="19">
    <w:p w:rsidR="00B77C20" w:rsidRPr="00B77C20" w:rsidRDefault="00B77C20">
      <w:pPr>
        <w:pStyle w:val="EndnoteText"/>
        <w:rPr>
          <w:sz w:val="24"/>
          <w:szCs w:val="24"/>
        </w:rPr>
      </w:pPr>
      <w:r w:rsidRPr="00B77C20">
        <w:rPr>
          <w:rStyle w:val="EndnoteReference"/>
          <w:sz w:val="24"/>
          <w:szCs w:val="24"/>
        </w:rPr>
        <w:endnoteRef/>
      </w:r>
      <w:r w:rsidRPr="00B77C20">
        <w:rPr>
          <w:sz w:val="24"/>
          <w:szCs w:val="24"/>
        </w:rPr>
        <w:t xml:space="preserve"> Aquinas, </w:t>
      </w:r>
      <w:proofErr w:type="gramStart"/>
      <w:r w:rsidRPr="00B77C20">
        <w:rPr>
          <w:i/>
          <w:sz w:val="24"/>
          <w:szCs w:val="24"/>
        </w:rPr>
        <w:t>Meta.</w:t>
      </w:r>
      <w:r w:rsidRPr="00B77C20">
        <w:rPr>
          <w:sz w:val="24"/>
          <w:szCs w:val="24"/>
        </w:rPr>
        <w:t>,</w:t>
      </w:r>
      <w:proofErr w:type="gramEnd"/>
      <w:r w:rsidRPr="00B77C20">
        <w:rPr>
          <w:sz w:val="24"/>
          <w:szCs w:val="24"/>
        </w:rPr>
        <w:t xml:space="preserve"> IV, l. 1, n.530-531.</w:t>
      </w:r>
    </w:p>
  </w:endnote>
  <w:endnote w:id="20">
    <w:p w:rsidR="00B77C20" w:rsidRPr="00B77C20" w:rsidRDefault="00B77C20" w:rsidP="00C72B80">
      <w:pPr>
        <w:pStyle w:val="EndnoteText"/>
        <w:tabs>
          <w:tab w:val="left" w:pos="1980"/>
        </w:tabs>
        <w:rPr>
          <w:sz w:val="24"/>
          <w:szCs w:val="24"/>
        </w:rPr>
      </w:pPr>
      <w:r w:rsidRPr="00B77C20">
        <w:rPr>
          <w:rStyle w:val="EndnoteReference"/>
          <w:sz w:val="24"/>
          <w:szCs w:val="24"/>
        </w:rPr>
        <w:endnoteRef/>
      </w:r>
      <w:r w:rsidRPr="00B77C20">
        <w:rPr>
          <w:sz w:val="24"/>
          <w:szCs w:val="24"/>
        </w:rPr>
        <w:t xml:space="preserve"> </w:t>
      </w:r>
      <w:proofErr w:type="gramStart"/>
      <w:r w:rsidRPr="00B77C20">
        <w:rPr>
          <w:sz w:val="24"/>
          <w:szCs w:val="24"/>
        </w:rPr>
        <w:t>Ibid.,</w:t>
      </w:r>
      <w:proofErr w:type="gramEnd"/>
      <w:r w:rsidRPr="00B77C20">
        <w:rPr>
          <w:sz w:val="24"/>
          <w:szCs w:val="24"/>
        </w:rPr>
        <w:t xml:space="preserve"> n. 535-539. [Alia </w:t>
      </w:r>
      <w:proofErr w:type="spellStart"/>
      <w:r w:rsidRPr="00B77C20">
        <w:rPr>
          <w:sz w:val="24"/>
          <w:szCs w:val="24"/>
        </w:rPr>
        <w:t>enim</w:t>
      </w:r>
      <w:proofErr w:type="spellEnd"/>
      <w:r w:rsidRPr="00B77C20">
        <w:rPr>
          <w:sz w:val="24"/>
          <w:szCs w:val="24"/>
        </w:rPr>
        <w:t xml:space="preserve"> </w:t>
      </w:r>
      <w:proofErr w:type="spellStart"/>
      <w:r w:rsidRPr="00B77C20">
        <w:rPr>
          <w:sz w:val="24"/>
          <w:szCs w:val="24"/>
        </w:rPr>
        <w:t>dicuntur</w:t>
      </w:r>
      <w:proofErr w:type="spellEnd"/>
      <w:r w:rsidRPr="00B77C20">
        <w:rPr>
          <w:sz w:val="24"/>
          <w:szCs w:val="24"/>
        </w:rPr>
        <w:t xml:space="preserve"> </w:t>
      </w:r>
      <w:proofErr w:type="spellStart"/>
      <w:r w:rsidRPr="00B77C20">
        <w:rPr>
          <w:sz w:val="24"/>
          <w:szCs w:val="24"/>
        </w:rPr>
        <w:t>entia</w:t>
      </w:r>
      <w:proofErr w:type="spellEnd"/>
      <w:r w:rsidRPr="00B77C20">
        <w:rPr>
          <w:sz w:val="24"/>
          <w:szCs w:val="24"/>
        </w:rPr>
        <w:t xml:space="preserve"> </w:t>
      </w:r>
      <w:proofErr w:type="spellStart"/>
      <w:r w:rsidRPr="00B77C20">
        <w:rPr>
          <w:sz w:val="24"/>
          <w:szCs w:val="24"/>
        </w:rPr>
        <w:t>vel</w:t>
      </w:r>
      <w:proofErr w:type="spellEnd"/>
      <w:r w:rsidRPr="00B77C20">
        <w:rPr>
          <w:sz w:val="24"/>
          <w:szCs w:val="24"/>
        </w:rPr>
        <w:t xml:space="preserve"> </w:t>
      </w:r>
      <w:proofErr w:type="spellStart"/>
      <w:r w:rsidRPr="00B77C20">
        <w:rPr>
          <w:sz w:val="24"/>
          <w:szCs w:val="24"/>
        </w:rPr>
        <w:t>esse</w:t>
      </w:r>
      <w:proofErr w:type="spellEnd"/>
      <w:r w:rsidRPr="00B77C20">
        <w:rPr>
          <w:sz w:val="24"/>
          <w:szCs w:val="24"/>
        </w:rPr>
        <w:t xml:space="preserve">, </w:t>
      </w:r>
      <w:proofErr w:type="spellStart"/>
      <w:r w:rsidRPr="00B77C20">
        <w:rPr>
          <w:sz w:val="24"/>
          <w:szCs w:val="24"/>
        </w:rPr>
        <w:t>quia</w:t>
      </w:r>
      <w:proofErr w:type="spellEnd"/>
      <w:r w:rsidRPr="00B77C20">
        <w:rPr>
          <w:sz w:val="24"/>
          <w:szCs w:val="24"/>
        </w:rPr>
        <w:t xml:space="preserve"> per se </w:t>
      </w:r>
      <w:proofErr w:type="spellStart"/>
      <w:r w:rsidRPr="00B77C20">
        <w:rPr>
          <w:sz w:val="24"/>
          <w:szCs w:val="24"/>
        </w:rPr>
        <w:t>habent</w:t>
      </w:r>
      <w:proofErr w:type="spellEnd"/>
      <w:r w:rsidRPr="00B77C20">
        <w:rPr>
          <w:sz w:val="24"/>
          <w:szCs w:val="24"/>
        </w:rPr>
        <w:t xml:space="preserve"> </w:t>
      </w:r>
      <w:proofErr w:type="spellStart"/>
      <w:r w:rsidRPr="00B77C20">
        <w:rPr>
          <w:sz w:val="24"/>
          <w:szCs w:val="24"/>
        </w:rPr>
        <w:t>esse</w:t>
      </w:r>
      <w:proofErr w:type="spellEnd"/>
      <w:r w:rsidRPr="00B77C20">
        <w:rPr>
          <w:sz w:val="24"/>
          <w:szCs w:val="24"/>
        </w:rPr>
        <w:t xml:space="preserve"> </w:t>
      </w:r>
      <w:proofErr w:type="spellStart"/>
      <w:r w:rsidRPr="00B77C20">
        <w:rPr>
          <w:sz w:val="24"/>
          <w:szCs w:val="24"/>
        </w:rPr>
        <w:t>sicut</w:t>
      </w:r>
      <w:proofErr w:type="spellEnd"/>
      <w:r w:rsidRPr="00B77C20">
        <w:rPr>
          <w:sz w:val="24"/>
          <w:szCs w:val="24"/>
        </w:rPr>
        <w:t xml:space="preserve"> </w:t>
      </w:r>
      <w:proofErr w:type="spellStart"/>
      <w:r w:rsidRPr="00B77C20">
        <w:rPr>
          <w:sz w:val="24"/>
          <w:szCs w:val="24"/>
        </w:rPr>
        <w:t>substantiae</w:t>
      </w:r>
      <w:proofErr w:type="spellEnd"/>
      <w:r w:rsidRPr="00B77C20">
        <w:rPr>
          <w:sz w:val="24"/>
          <w:szCs w:val="24"/>
        </w:rPr>
        <w:t xml:space="preserve">, quae </w:t>
      </w:r>
      <w:proofErr w:type="spellStart"/>
      <w:r w:rsidRPr="00B77C20">
        <w:rPr>
          <w:sz w:val="24"/>
          <w:szCs w:val="24"/>
        </w:rPr>
        <w:t>principaliter</w:t>
      </w:r>
      <w:proofErr w:type="spellEnd"/>
      <w:r w:rsidRPr="00B77C20">
        <w:rPr>
          <w:sz w:val="24"/>
          <w:szCs w:val="24"/>
        </w:rPr>
        <w:t xml:space="preserve"> </w:t>
      </w:r>
      <w:proofErr w:type="gramStart"/>
      <w:r w:rsidRPr="00B77C20">
        <w:rPr>
          <w:sz w:val="24"/>
          <w:szCs w:val="24"/>
        </w:rPr>
        <w:t>et</w:t>
      </w:r>
      <w:proofErr w:type="gramEnd"/>
      <w:r w:rsidRPr="00B77C20">
        <w:rPr>
          <w:sz w:val="24"/>
          <w:szCs w:val="24"/>
        </w:rPr>
        <w:t xml:space="preserve"> </w:t>
      </w:r>
      <w:proofErr w:type="spellStart"/>
      <w:r w:rsidRPr="00B77C20">
        <w:rPr>
          <w:sz w:val="24"/>
          <w:szCs w:val="24"/>
        </w:rPr>
        <w:t>prius</w:t>
      </w:r>
      <w:proofErr w:type="spellEnd"/>
      <w:r w:rsidRPr="00B77C20">
        <w:rPr>
          <w:sz w:val="24"/>
          <w:szCs w:val="24"/>
        </w:rPr>
        <w:t xml:space="preserve"> </w:t>
      </w:r>
      <w:proofErr w:type="spellStart"/>
      <w:r w:rsidRPr="00B77C20">
        <w:rPr>
          <w:sz w:val="24"/>
          <w:szCs w:val="24"/>
        </w:rPr>
        <w:t>entia</w:t>
      </w:r>
      <w:proofErr w:type="spellEnd"/>
      <w:r w:rsidRPr="00B77C20">
        <w:rPr>
          <w:sz w:val="24"/>
          <w:szCs w:val="24"/>
        </w:rPr>
        <w:t xml:space="preserve"> </w:t>
      </w:r>
      <w:proofErr w:type="spellStart"/>
      <w:r w:rsidRPr="00B77C20">
        <w:rPr>
          <w:sz w:val="24"/>
          <w:szCs w:val="24"/>
        </w:rPr>
        <w:t>dicuntur</w:t>
      </w:r>
      <w:proofErr w:type="spellEnd"/>
      <w:r w:rsidRPr="00B77C20">
        <w:rPr>
          <w:sz w:val="24"/>
          <w:szCs w:val="24"/>
        </w:rPr>
        <w:t>.]</w:t>
      </w:r>
    </w:p>
  </w:endnote>
  <w:endnote w:id="21">
    <w:p w:rsidR="00B77C20" w:rsidRPr="00B77C20" w:rsidRDefault="00B77C20" w:rsidP="001979EF">
      <w:pPr>
        <w:pStyle w:val="EndnoteText"/>
        <w:rPr>
          <w:sz w:val="24"/>
          <w:szCs w:val="24"/>
        </w:rPr>
      </w:pPr>
      <w:r w:rsidRPr="00B77C20">
        <w:rPr>
          <w:rStyle w:val="EndnoteReference"/>
          <w:sz w:val="24"/>
          <w:szCs w:val="24"/>
        </w:rPr>
        <w:endnoteRef/>
      </w:r>
      <w:r w:rsidRPr="00B77C20">
        <w:rPr>
          <w:sz w:val="24"/>
          <w:szCs w:val="24"/>
        </w:rPr>
        <w:t xml:space="preserve"> </w:t>
      </w:r>
      <w:proofErr w:type="gramStart"/>
      <w:r w:rsidRPr="00B77C20">
        <w:rPr>
          <w:sz w:val="24"/>
          <w:szCs w:val="24"/>
        </w:rPr>
        <w:t xml:space="preserve">C.f., </w:t>
      </w:r>
      <w:r w:rsidRPr="00B77C20">
        <w:rPr>
          <w:i/>
          <w:sz w:val="24"/>
          <w:szCs w:val="24"/>
        </w:rPr>
        <w:t>Meta</w:t>
      </w:r>
      <w:r w:rsidRPr="00B77C20">
        <w:rPr>
          <w:sz w:val="24"/>
          <w:szCs w:val="24"/>
        </w:rPr>
        <w:t>.</w:t>
      </w:r>
      <w:proofErr w:type="gramEnd"/>
      <w:r w:rsidRPr="00B77C20">
        <w:rPr>
          <w:sz w:val="24"/>
          <w:szCs w:val="24"/>
        </w:rPr>
        <w:t xml:space="preserve"> </w:t>
      </w:r>
      <w:proofErr w:type="gramStart"/>
      <w:r w:rsidRPr="00B77C20">
        <w:rPr>
          <w:sz w:val="24"/>
          <w:szCs w:val="24"/>
        </w:rPr>
        <w:t xml:space="preserve">V, </w:t>
      </w:r>
      <w:proofErr w:type="spellStart"/>
      <w:r w:rsidRPr="00B77C20">
        <w:rPr>
          <w:sz w:val="24"/>
          <w:szCs w:val="24"/>
        </w:rPr>
        <w:t>lec</w:t>
      </w:r>
      <w:proofErr w:type="spellEnd"/>
      <w:r w:rsidRPr="00B77C20">
        <w:rPr>
          <w:sz w:val="24"/>
          <w:szCs w:val="24"/>
        </w:rPr>
        <w:t>.</w:t>
      </w:r>
      <w:proofErr w:type="gramEnd"/>
      <w:r w:rsidRPr="00B77C20">
        <w:rPr>
          <w:sz w:val="24"/>
          <w:szCs w:val="24"/>
        </w:rPr>
        <w:t xml:space="preserve"> 9. </w:t>
      </w:r>
    </w:p>
  </w:endnote>
  <w:endnote w:id="22">
    <w:p w:rsidR="00B77C20" w:rsidRPr="00B77C20" w:rsidRDefault="00B77C20" w:rsidP="001979EF">
      <w:pPr>
        <w:pStyle w:val="EndnoteText"/>
        <w:rPr>
          <w:sz w:val="24"/>
          <w:szCs w:val="24"/>
        </w:rPr>
      </w:pPr>
      <w:r w:rsidRPr="00B77C20">
        <w:rPr>
          <w:rStyle w:val="EndnoteReference"/>
          <w:sz w:val="24"/>
          <w:szCs w:val="24"/>
        </w:rPr>
        <w:endnoteRef/>
      </w:r>
      <w:r w:rsidRPr="00B77C20">
        <w:rPr>
          <w:sz w:val="24"/>
          <w:szCs w:val="24"/>
        </w:rPr>
        <w:t xml:space="preserve"> </w:t>
      </w:r>
      <w:proofErr w:type="gramStart"/>
      <w:r w:rsidRPr="00B77C20">
        <w:rPr>
          <w:sz w:val="24"/>
          <w:szCs w:val="24"/>
        </w:rPr>
        <w:t>Ibid.,</w:t>
      </w:r>
      <w:proofErr w:type="gramEnd"/>
      <w:r w:rsidRPr="00B77C20">
        <w:rPr>
          <w:sz w:val="24"/>
          <w:szCs w:val="24"/>
        </w:rPr>
        <w:t xml:space="preserve"> IV, l. 1, n. 540-543. </w:t>
      </w:r>
    </w:p>
  </w:endnote>
  <w:endnote w:id="23">
    <w:p w:rsidR="00B77C20" w:rsidRPr="00B77C20" w:rsidRDefault="00B77C20" w:rsidP="001979EF">
      <w:pPr>
        <w:pStyle w:val="EndnoteText"/>
        <w:rPr>
          <w:sz w:val="24"/>
          <w:szCs w:val="24"/>
        </w:rPr>
      </w:pPr>
      <w:r w:rsidRPr="00B77C20">
        <w:rPr>
          <w:rStyle w:val="EndnoteReference"/>
          <w:sz w:val="24"/>
          <w:szCs w:val="24"/>
        </w:rPr>
        <w:endnoteRef/>
      </w:r>
      <w:r w:rsidRPr="00B77C20">
        <w:rPr>
          <w:sz w:val="24"/>
          <w:szCs w:val="24"/>
        </w:rPr>
        <w:t xml:space="preserve"> </w:t>
      </w:r>
      <w:proofErr w:type="gramStart"/>
      <w:r w:rsidRPr="00B77C20">
        <w:rPr>
          <w:sz w:val="24"/>
          <w:szCs w:val="24"/>
        </w:rPr>
        <w:t>Ibid.,</w:t>
      </w:r>
      <w:proofErr w:type="gramEnd"/>
      <w:r w:rsidRPr="00B77C20">
        <w:rPr>
          <w:sz w:val="24"/>
          <w:szCs w:val="24"/>
        </w:rPr>
        <w:t xml:space="preserve"> </w:t>
      </w:r>
      <w:proofErr w:type="spellStart"/>
      <w:r w:rsidRPr="00B77C20">
        <w:rPr>
          <w:sz w:val="24"/>
          <w:szCs w:val="24"/>
        </w:rPr>
        <w:t>IV,l</w:t>
      </w:r>
      <w:proofErr w:type="spellEnd"/>
      <w:r w:rsidRPr="00B77C20">
        <w:rPr>
          <w:sz w:val="24"/>
          <w:szCs w:val="24"/>
        </w:rPr>
        <w:t xml:space="preserve">. 2, n. 548. </w:t>
      </w:r>
    </w:p>
  </w:endnote>
  <w:endnote w:id="24">
    <w:p w:rsidR="00B77C20" w:rsidRPr="00B77C20" w:rsidRDefault="00B77C20">
      <w:pPr>
        <w:pStyle w:val="EndnoteText"/>
        <w:rPr>
          <w:sz w:val="24"/>
          <w:szCs w:val="24"/>
        </w:rPr>
      </w:pPr>
      <w:r w:rsidRPr="00B77C20">
        <w:rPr>
          <w:rStyle w:val="EndnoteReference"/>
          <w:sz w:val="24"/>
          <w:szCs w:val="24"/>
        </w:rPr>
        <w:endnoteRef/>
      </w:r>
      <w:r w:rsidRPr="00B77C20">
        <w:rPr>
          <w:sz w:val="24"/>
          <w:szCs w:val="24"/>
        </w:rPr>
        <w:t xml:space="preserve"> </w:t>
      </w:r>
      <w:proofErr w:type="spellStart"/>
      <w:r w:rsidRPr="00B77C20">
        <w:rPr>
          <w:sz w:val="24"/>
          <w:szCs w:val="24"/>
        </w:rPr>
        <w:t>Wippel</w:t>
      </w:r>
      <w:proofErr w:type="spellEnd"/>
      <w:r w:rsidRPr="00B77C20">
        <w:rPr>
          <w:sz w:val="24"/>
          <w:szCs w:val="24"/>
        </w:rPr>
        <w:t xml:space="preserve">, </w:t>
      </w:r>
      <w:r w:rsidRPr="00B77C20">
        <w:rPr>
          <w:i/>
          <w:sz w:val="24"/>
          <w:szCs w:val="24"/>
        </w:rPr>
        <w:t>Metaphysical Thought of Thomas Aquinas</w:t>
      </w:r>
      <w:r w:rsidRPr="00B77C20">
        <w:rPr>
          <w:sz w:val="24"/>
          <w:szCs w:val="24"/>
        </w:rPr>
        <w:t xml:space="preserve">, </w:t>
      </w:r>
      <w:r w:rsidR="000F68E8">
        <w:rPr>
          <w:sz w:val="24"/>
          <w:szCs w:val="24"/>
        </w:rPr>
        <w:t xml:space="preserve">pp. </w:t>
      </w:r>
      <w:r w:rsidRPr="00B77C20">
        <w:rPr>
          <w:sz w:val="24"/>
          <w:szCs w:val="24"/>
        </w:rPr>
        <w:t xml:space="preserve">80-83. </w:t>
      </w:r>
      <w:r w:rsidRPr="00B77C20">
        <w:rPr>
          <w:rFonts w:cs="Times New Roman"/>
          <w:sz w:val="24"/>
          <w:szCs w:val="24"/>
        </w:rPr>
        <w:t xml:space="preserve">Beyond Aquinas, we could also appeal to the causal potency of whatever could qualify as a ‘being’ – things ‘exist’ if they </w:t>
      </w:r>
      <w:proofErr w:type="gramStart"/>
      <w:r w:rsidRPr="00B77C20">
        <w:rPr>
          <w:rFonts w:cs="Times New Roman"/>
          <w:sz w:val="24"/>
          <w:szCs w:val="24"/>
        </w:rPr>
        <w:t>effect</w:t>
      </w:r>
      <w:proofErr w:type="gramEnd"/>
      <w:r w:rsidRPr="00B77C20">
        <w:rPr>
          <w:rFonts w:cs="Times New Roman"/>
          <w:sz w:val="24"/>
          <w:szCs w:val="24"/>
        </w:rPr>
        <w:t xml:space="preserve"> causal differences in the world.</w:t>
      </w:r>
    </w:p>
  </w:endnote>
  <w:endnote w:id="25">
    <w:p w:rsidR="00B77C20" w:rsidRPr="00B77C20" w:rsidRDefault="00B77C20">
      <w:pPr>
        <w:pStyle w:val="EndnoteText"/>
        <w:rPr>
          <w:sz w:val="24"/>
          <w:szCs w:val="24"/>
          <w:lang w:val="fr-FR"/>
        </w:rPr>
      </w:pPr>
      <w:r w:rsidRPr="00B77C20">
        <w:rPr>
          <w:rStyle w:val="EndnoteReference"/>
          <w:sz w:val="24"/>
          <w:szCs w:val="24"/>
        </w:rPr>
        <w:endnoteRef/>
      </w:r>
      <w:r w:rsidRPr="00B77C20">
        <w:rPr>
          <w:sz w:val="24"/>
          <w:szCs w:val="24"/>
        </w:rPr>
        <w:t xml:space="preserve"> Cf. </w:t>
      </w:r>
      <w:proofErr w:type="spellStart"/>
      <w:r w:rsidRPr="00B77C20">
        <w:rPr>
          <w:sz w:val="24"/>
          <w:szCs w:val="24"/>
        </w:rPr>
        <w:t>Wippel</w:t>
      </w:r>
      <w:proofErr w:type="spellEnd"/>
      <w:r w:rsidRPr="00B77C20">
        <w:rPr>
          <w:sz w:val="24"/>
          <w:szCs w:val="24"/>
        </w:rPr>
        <w:t xml:space="preserve">, </w:t>
      </w:r>
      <w:r w:rsidRPr="00B77C20">
        <w:rPr>
          <w:i/>
          <w:sz w:val="24"/>
          <w:szCs w:val="24"/>
        </w:rPr>
        <w:t xml:space="preserve">Metaphysical Thought of Thomas Aquinas, </w:t>
      </w:r>
      <w:r w:rsidR="000F68E8" w:rsidRPr="000F68E8">
        <w:rPr>
          <w:sz w:val="24"/>
          <w:szCs w:val="24"/>
        </w:rPr>
        <w:t>p</w:t>
      </w:r>
      <w:r w:rsidR="000F68E8">
        <w:rPr>
          <w:sz w:val="24"/>
          <w:szCs w:val="24"/>
        </w:rPr>
        <w:t xml:space="preserve">p. </w:t>
      </w:r>
      <w:r w:rsidRPr="00B77C20">
        <w:rPr>
          <w:sz w:val="24"/>
          <w:szCs w:val="24"/>
        </w:rPr>
        <w:t xml:space="preserve">81-82; Aquinas, </w:t>
      </w:r>
      <w:proofErr w:type="gramStart"/>
      <w:r w:rsidRPr="00B77C20">
        <w:rPr>
          <w:i/>
          <w:sz w:val="24"/>
          <w:szCs w:val="24"/>
        </w:rPr>
        <w:t>Meta.,</w:t>
      </w:r>
      <w:proofErr w:type="gramEnd"/>
      <w:r w:rsidRPr="00B77C20">
        <w:rPr>
          <w:i/>
          <w:sz w:val="24"/>
          <w:szCs w:val="24"/>
        </w:rPr>
        <w:t xml:space="preserve"> </w:t>
      </w:r>
      <w:r w:rsidRPr="00B77C20">
        <w:rPr>
          <w:sz w:val="24"/>
          <w:szCs w:val="24"/>
        </w:rPr>
        <w:t xml:space="preserve">XI, l,3, n. 2197. </w:t>
      </w:r>
      <w:r w:rsidRPr="00B77C20">
        <w:rPr>
          <w:sz w:val="24"/>
          <w:szCs w:val="24"/>
          <w:lang w:val="de-DE"/>
        </w:rPr>
        <w:t xml:space="preserve">[In his vero quae praedicto modo dicuntur, idem nomen de diversis praedicatur secundum rationem partim eamdem, partim diversam. </w:t>
      </w:r>
      <w:proofErr w:type="spellStart"/>
      <w:proofErr w:type="gramStart"/>
      <w:r w:rsidRPr="00B77C20">
        <w:rPr>
          <w:sz w:val="24"/>
          <w:szCs w:val="24"/>
        </w:rPr>
        <w:t>Diversam</w:t>
      </w:r>
      <w:proofErr w:type="spellEnd"/>
      <w:r w:rsidRPr="00B77C20">
        <w:rPr>
          <w:sz w:val="24"/>
          <w:szCs w:val="24"/>
        </w:rPr>
        <w:t xml:space="preserve"> </w:t>
      </w:r>
      <w:proofErr w:type="spellStart"/>
      <w:r w:rsidRPr="00B77C20">
        <w:rPr>
          <w:sz w:val="24"/>
          <w:szCs w:val="24"/>
        </w:rPr>
        <w:t>quidem</w:t>
      </w:r>
      <w:proofErr w:type="spellEnd"/>
      <w:r w:rsidRPr="00B77C20">
        <w:rPr>
          <w:sz w:val="24"/>
          <w:szCs w:val="24"/>
        </w:rPr>
        <w:t xml:space="preserve"> quantum ad </w:t>
      </w:r>
      <w:proofErr w:type="spellStart"/>
      <w:r w:rsidRPr="00B77C20">
        <w:rPr>
          <w:sz w:val="24"/>
          <w:szCs w:val="24"/>
        </w:rPr>
        <w:t>diversos</w:t>
      </w:r>
      <w:proofErr w:type="spellEnd"/>
      <w:r w:rsidRPr="00B77C20">
        <w:rPr>
          <w:sz w:val="24"/>
          <w:szCs w:val="24"/>
        </w:rPr>
        <w:t xml:space="preserve"> </w:t>
      </w:r>
      <w:proofErr w:type="spellStart"/>
      <w:r w:rsidRPr="00B77C20">
        <w:rPr>
          <w:sz w:val="24"/>
          <w:szCs w:val="24"/>
        </w:rPr>
        <w:t>modos</w:t>
      </w:r>
      <w:proofErr w:type="spellEnd"/>
      <w:r w:rsidRPr="00B77C20">
        <w:rPr>
          <w:sz w:val="24"/>
          <w:szCs w:val="24"/>
        </w:rPr>
        <w:t xml:space="preserve"> </w:t>
      </w:r>
      <w:proofErr w:type="spellStart"/>
      <w:r w:rsidRPr="00B77C20">
        <w:rPr>
          <w:sz w:val="24"/>
          <w:szCs w:val="24"/>
        </w:rPr>
        <w:t>relationis</w:t>
      </w:r>
      <w:proofErr w:type="spellEnd"/>
      <w:r w:rsidRPr="00B77C20">
        <w:rPr>
          <w:sz w:val="24"/>
          <w:szCs w:val="24"/>
        </w:rPr>
        <w:t>.</w:t>
      </w:r>
      <w:proofErr w:type="gramEnd"/>
      <w:r w:rsidRPr="00B77C20">
        <w:rPr>
          <w:sz w:val="24"/>
          <w:szCs w:val="24"/>
        </w:rPr>
        <w:t xml:space="preserve"> </w:t>
      </w:r>
      <w:proofErr w:type="spellStart"/>
      <w:r w:rsidRPr="00B77C20">
        <w:rPr>
          <w:sz w:val="24"/>
          <w:szCs w:val="24"/>
        </w:rPr>
        <w:t>Eamdem</w:t>
      </w:r>
      <w:proofErr w:type="spellEnd"/>
      <w:r w:rsidRPr="00B77C20">
        <w:rPr>
          <w:sz w:val="24"/>
          <w:szCs w:val="24"/>
        </w:rPr>
        <w:t xml:space="preserve"> </w:t>
      </w:r>
      <w:proofErr w:type="spellStart"/>
      <w:r w:rsidRPr="00B77C20">
        <w:rPr>
          <w:sz w:val="24"/>
          <w:szCs w:val="24"/>
        </w:rPr>
        <w:t>vero</w:t>
      </w:r>
      <w:proofErr w:type="spellEnd"/>
      <w:r w:rsidRPr="00B77C20">
        <w:rPr>
          <w:sz w:val="24"/>
          <w:szCs w:val="24"/>
        </w:rPr>
        <w:t xml:space="preserve"> quantum ad id ad quod fit </w:t>
      </w:r>
      <w:proofErr w:type="spellStart"/>
      <w:r w:rsidRPr="00B77C20">
        <w:rPr>
          <w:sz w:val="24"/>
          <w:szCs w:val="24"/>
        </w:rPr>
        <w:t>relatio</w:t>
      </w:r>
      <w:proofErr w:type="spellEnd"/>
      <w:r w:rsidRPr="00B77C20">
        <w:rPr>
          <w:sz w:val="24"/>
          <w:szCs w:val="24"/>
        </w:rPr>
        <w:t xml:space="preserve">. </w:t>
      </w:r>
      <w:r w:rsidRPr="00B77C20">
        <w:rPr>
          <w:sz w:val="24"/>
          <w:szCs w:val="24"/>
          <w:lang w:val="fr-FR"/>
        </w:rPr>
        <w:t xml:space="preserve">Esse </w:t>
      </w:r>
      <w:proofErr w:type="spellStart"/>
      <w:r w:rsidRPr="00B77C20">
        <w:rPr>
          <w:sz w:val="24"/>
          <w:szCs w:val="24"/>
          <w:lang w:val="fr-FR"/>
        </w:rPr>
        <w:t>enim</w:t>
      </w:r>
      <w:proofErr w:type="spellEnd"/>
      <w:r w:rsidRPr="00B77C20">
        <w:rPr>
          <w:sz w:val="24"/>
          <w:szCs w:val="24"/>
          <w:lang w:val="fr-FR"/>
        </w:rPr>
        <w:t xml:space="preserve"> </w:t>
      </w:r>
      <w:proofErr w:type="spellStart"/>
      <w:r w:rsidRPr="00B77C20">
        <w:rPr>
          <w:sz w:val="24"/>
          <w:szCs w:val="24"/>
          <w:lang w:val="fr-FR"/>
        </w:rPr>
        <w:t>significativum</w:t>
      </w:r>
      <w:proofErr w:type="spellEnd"/>
      <w:r w:rsidRPr="00B77C20">
        <w:rPr>
          <w:sz w:val="24"/>
          <w:szCs w:val="24"/>
          <w:lang w:val="fr-FR"/>
        </w:rPr>
        <w:t xml:space="preserve">, et esse </w:t>
      </w:r>
      <w:proofErr w:type="spellStart"/>
      <w:r w:rsidRPr="00B77C20">
        <w:rPr>
          <w:sz w:val="24"/>
          <w:szCs w:val="24"/>
          <w:lang w:val="fr-FR"/>
        </w:rPr>
        <w:t>effectivum</w:t>
      </w:r>
      <w:proofErr w:type="spellEnd"/>
      <w:r w:rsidRPr="00B77C20">
        <w:rPr>
          <w:sz w:val="24"/>
          <w:szCs w:val="24"/>
          <w:lang w:val="fr-FR"/>
        </w:rPr>
        <w:t xml:space="preserve">, </w:t>
      </w:r>
      <w:proofErr w:type="spellStart"/>
      <w:r w:rsidRPr="00B77C20">
        <w:rPr>
          <w:sz w:val="24"/>
          <w:szCs w:val="24"/>
          <w:lang w:val="fr-FR"/>
        </w:rPr>
        <w:t>diversum</w:t>
      </w:r>
      <w:proofErr w:type="spellEnd"/>
      <w:r w:rsidRPr="00B77C20">
        <w:rPr>
          <w:sz w:val="24"/>
          <w:szCs w:val="24"/>
          <w:lang w:val="fr-FR"/>
        </w:rPr>
        <w:t xml:space="preserve"> est. Sed </w:t>
      </w:r>
      <w:proofErr w:type="spellStart"/>
      <w:r w:rsidRPr="00B77C20">
        <w:rPr>
          <w:sz w:val="24"/>
          <w:szCs w:val="24"/>
          <w:lang w:val="fr-FR"/>
        </w:rPr>
        <w:t>sanitas</w:t>
      </w:r>
      <w:proofErr w:type="spellEnd"/>
      <w:r w:rsidRPr="00B77C20">
        <w:rPr>
          <w:sz w:val="24"/>
          <w:szCs w:val="24"/>
          <w:lang w:val="fr-FR"/>
        </w:rPr>
        <w:t xml:space="preserve"> </w:t>
      </w:r>
      <w:proofErr w:type="spellStart"/>
      <w:r w:rsidRPr="00B77C20">
        <w:rPr>
          <w:sz w:val="24"/>
          <w:szCs w:val="24"/>
          <w:lang w:val="fr-FR"/>
        </w:rPr>
        <w:t>una</w:t>
      </w:r>
      <w:proofErr w:type="spellEnd"/>
      <w:r w:rsidRPr="00B77C20">
        <w:rPr>
          <w:sz w:val="24"/>
          <w:szCs w:val="24"/>
          <w:lang w:val="fr-FR"/>
        </w:rPr>
        <w:t xml:space="preserve"> est. Et </w:t>
      </w:r>
      <w:proofErr w:type="spellStart"/>
      <w:r w:rsidRPr="00B77C20">
        <w:rPr>
          <w:sz w:val="24"/>
          <w:szCs w:val="24"/>
          <w:lang w:val="fr-FR"/>
        </w:rPr>
        <w:t>propter</w:t>
      </w:r>
      <w:proofErr w:type="spellEnd"/>
      <w:r w:rsidRPr="00B77C20">
        <w:rPr>
          <w:sz w:val="24"/>
          <w:szCs w:val="24"/>
          <w:lang w:val="fr-FR"/>
        </w:rPr>
        <w:t xml:space="preserve"> hoc </w:t>
      </w:r>
      <w:proofErr w:type="spellStart"/>
      <w:r w:rsidRPr="00B77C20">
        <w:rPr>
          <w:sz w:val="24"/>
          <w:szCs w:val="24"/>
          <w:lang w:val="fr-FR"/>
        </w:rPr>
        <w:t>huiusmodi</w:t>
      </w:r>
      <w:proofErr w:type="spellEnd"/>
      <w:r w:rsidRPr="00B77C20">
        <w:rPr>
          <w:sz w:val="24"/>
          <w:szCs w:val="24"/>
          <w:lang w:val="fr-FR"/>
        </w:rPr>
        <w:t xml:space="preserve"> </w:t>
      </w:r>
      <w:proofErr w:type="spellStart"/>
      <w:r w:rsidRPr="00B77C20">
        <w:rPr>
          <w:sz w:val="24"/>
          <w:szCs w:val="24"/>
          <w:lang w:val="fr-FR"/>
        </w:rPr>
        <w:t>dicuntur</w:t>
      </w:r>
      <w:proofErr w:type="spellEnd"/>
      <w:r w:rsidRPr="00B77C20">
        <w:rPr>
          <w:sz w:val="24"/>
          <w:szCs w:val="24"/>
          <w:lang w:val="fr-FR"/>
        </w:rPr>
        <w:t xml:space="preserve"> </w:t>
      </w:r>
      <w:proofErr w:type="spellStart"/>
      <w:r w:rsidRPr="00B77C20">
        <w:rPr>
          <w:sz w:val="24"/>
          <w:szCs w:val="24"/>
          <w:lang w:val="fr-FR"/>
        </w:rPr>
        <w:t>analoga</w:t>
      </w:r>
      <w:proofErr w:type="spellEnd"/>
      <w:r w:rsidRPr="00B77C20">
        <w:rPr>
          <w:sz w:val="24"/>
          <w:szCs w:val="24"/>
          <w:lang w:val="fr-FR"/>
        </w:rPr>
        <w:t xml:space="preserve">, </w:t>
      </w:r>
      <w:proofErr w:type="spellStart"/>
      <w:r w:rsidRPr="00B77C20">
        <w:rPr>
          <w:sz w:val="24"/>
          <w:szCs w:val="24"/>
          <w:lang w:val="fr-FR"/>
        </w:rPr>
        <w:t>quia</w:t>
      </w:r>
      <w:proofErr w:type="spellEnd"/>
      <w:r w:rsidRPr="00B77C20">
        <w:rPr>
          <w:sz w:val="24"/>
          <w:szCs w:val="24"/>
          <w:lang w:val="fr-FR"/>
        </w:rPr>
        <w:t xml:space="preserve"> </w:t>
      </w:r>
      <w:proofErr w:type="spellStart"/>
      <w:r w:rsidRPr="00B77C20">
        <w:rPr>
          <w:sz w:val="24"/>
          <w:szCs w:val="24"/>
          <w:lang w:val="fr-FR"/>
        </w:rPr>
        <w:t>proportionantur</w:t>
      </w:r>
      <w:proofErr w:type="spellEnd"/>
      <w:r w:rsidRPr="00B77C20">
        <w:rPr>
          <w:sz w:val="24"/>
          <w:szCs w:val="24"/>
          <w:lang w:val="fr-FR"/>
        </w:rPr>
        <w:t xml:space="preserve"> ad unum. Et </w:t>
      </w:r>
      <w:proofErr w:type="spellStart"/>
      <w:r w:rsidRPr="00B77C20">
        <w:rPr>
          <w:sz w:val="24"/>
          <w:szCs w:val="24"/>
          <w:lang w:val="fr-FR"/>
        </w:rPr>
        <w:t>similiter</w:t>
      </w:r>
      <w:proofErr w:type="spellEnd"/>
      <w:r w:rsidRPr="00B77C20">
        <w:rPr>
          <w:sz w:val="24"/>
          <w:szCs w:val="24"/>
          <w:lang w:val="fr-FR"/>
        </w:rPr>
        <w:t xml:space="preserve"> est de </w:t>
      </w:r>
      <w:proofErr w:type="spellStart"/>
      <w:r w:rsidRPr="00B77C20">
        <w:rPr>
          <w:sz w:val="24"/>
          <w:szCs w:val="24"/>
          <w:lang w:val="fr-FR"/>
        </w:rPr>
        <w:t>multiplicitate</w:t>
      </w:r>
      <w:proofErr w:type="spellEnd"/>
      <w:r w:rsidRPr="00B77C20">
        <w:rPr>
          <w:sz w:val="24"/>
          <w:szCs w:val="24"/>
          <w:lang w:val="fr-FR"/>
        </w:rPr>
        <w:t xml:space="preserve"> </w:t>
      </w:r>
      <w:proofErr w:type="spellStart"/>
      <w:r w:rsidRPr="00B77C20">
        <w:rPr>
          <w:sz w:val="24"/>
          <w:szCs w:val="24"/>
          <w:lang w:val="fr-FR"/>
        </w:rPr>
        <w:t>entis</w:t>
      </w:r>
      <w:proofErr w:type="spellEnd"/>
      <w:r w:rsidRPr="00B77C20">
        <w:rPr>
          <w:sz w:val="24"/>
          <w:szCs w:val="24"/>
          <w:lang w:val="fr-FR"/>
        </w:rPr>
        <w:t>.]</w:t>
      </w:r>
    </w:p>
  </w:endnote>
  <w:endnote w:id="26">
    <w:p w:rsidR="00B77C20" w:rsidRPr="00B77C20" w:rsidRDefault="00B77C20">
      <w:pPr>
        <w:pStyle w:val="EndnoteText"/>
        <w:rPr>
          <w:sz w:val="24"/>
          <w:szCs w:val="24"/>
          <w:lang w:val="fr-FR"/>
        </w:rPr>
      </w:pPr>
      <w:r w:rsidRPr="00B77C20">
        <w:rPr>
          <w:rStyle w:val="EndnoteReference"/>
          <w:sz w:val="24"/>
          <w:szCs w:val="24"/>
        </w:rPr>
        <w:endnoteRef/>
      </w:r>
      <w:r w:rsidRPr="00B77C20">
        <w:rPr>
          <w:sz w:val="24"/>
          <w:szCs w:val="24"/>
          <w:lang w:val="fr-FR"/>
        </w:rPr>
        <w:t xml:space="preserve"> </w:t>
      </w:r>
      <w:proofErr w:type="spellStart"/>
      <w:r w:rsidRPr="00B77C20">
        <w:rPr>
          <w:sz w:val="24"/>
          <w:szCs w:val="24"/>
          <w:lang w:val="fr-FR"/>
        </w:rPr>
        <w:t>Aquinas</w:t>
      </w:r>
      <w:proofErr w:type="spellEnd"/>
      <w:r w:rsidRPr="00B77C20">
        <w:rPr>
          <w:sz w:val="24"/>
          <w:szCs w:val="24"/>
          <w:lang w:val="fr-FR"/>
        </w:rPr>
        <w:t xml:space="preserve">, </w:t>
      </w:r>
      <w:r w:rsidRPr="00B77C20">
        <w:rPr>
          <w:i/>
          <w:sz w:val="24"/>
          <w:szCs w:val="24"/>
          <w:lang w:val="fr-FR"/>
        </w:rPr>
        <w:t>Meta</w:t>
      </w:r>
      <w:r w:rsidRPr="00B77C20">
        <w:rPr>
          <w:sz w:val="24"/>
          <w:szCs w:val="24"/>
          <w:lang w:val="fr-FR"/>
        </w:rPr>
        <w:t xml:space="preserve">., IV, l. 1, n. 543. </w:t>
      </w:r>
    </w:p>
  </w:endnote>
  <w:endnote w:id="27">
    <w:p w:rsidR="00B77C20" w:rsidRPr="00B77C20" w:rsidRDefault="00B77C20">
      <w:pPr>
        <w:pStyle w:val="EndnoteText"/>
        <w:rPr>
          <w:sz w:val="24"/>
          <w:szCs w:val="24"/>
        </w:rPr>
      </w:pPr>
      <w:r w:rsidRPr="00B77C20">
        <w:rPr>
          <w:rStyle w:val="EndnoteReference"/>
          <w:sz w:val="24"/>
          <w:szCs w:val="24"/>
        </w:rPr>
        <w:endnoteRef/>
      </w:r>
      <w:r w:rsidRPr="00B77C20">
        <w:rPr>
          <w:sz w:val="24"/>
          <w:szCs w:val="24"/>
        </w:rPr>
        <w:t xml:space="preserve"> </w:t>
      </w:r>
      <w:proofErr w:type="gramStart"/>
      <w:r w:rsidRPr="00B77C20">
        <w:rPr>
          <w:sz w:val="24"/>
          <w:szCs w:val="24"/>
        </w:rPr>
        <w:t xml:space="preserve">C.f., Thomas Aquinas, </w:t>
      </w:r>
      <w:r w:rsidRPr="00B77C20">
        <w:rPr>
          <w:i/>
          <w:sz w:val="24"/>
          <w:szCs w:val="24"/>
        </w:rPr>
        <w:t>Summa Theologiae</w:t>
      </w:r>
      <w:r w:rsidRPr="00B77C20">
        <w:rPr>
          <w:sz w:val="24"/>
          <w:szCs w:val="24"/>
        </w:rPr>
        <w:t>, III, q. 77, a. 1, ad.</w:t>
      </w:r>
      <w:proofErr w:type="gramEnd"/>
      <w:r w:rsidRPr="00B77C20">
        <w:rPr>
          <w:sz w:val="24"/>
          <w:szCs w:val="24"/>
        </w:rPr>
        <w:t xml:space="preserve"> 4. [non </w:t>
      </w:r>
      <w:proofErr w:type="spellStart"/>
      <w:r w:rsidRPr="00B77C20">
        <w:rPr>
          <w:sz w:val="24"/>
          <w:szCs w:val="24"/>
        </w:rPr>
        <w:t>habebant</w:t>
      </w:r>
      <w:proofErr w:type="spellEnd"/>
      <w:r w:rsidRPr="00B77C20">
        <w:rPr>
          <w:sz w:val="24"/>
          <w:szCs w:val="24"/>
        </w:rPr>
        <w:t xml:space="preserve"> </w:t>
      </w:r>
      <w:proofErr w:type="spellStart"/>
      <w:r w:rsidRPr="00B77C20">
        <w:rPr>
          <w:sz w:val="24"/>
          <w:szCs w:val="24"/>
        </w:rPr>
        <w:t>ipsa</w:t>
      </w:r>
      <w:proofErr w:type="spellEnd"/>
      <w:r w:rsidRPr="00B77C20">
        <w:rPr>
          <w:sz w:val="24"/>
          <w:szCs w:val="24"/>
        </w:rPr>
        <w:t xml:space="preserve"> </w:t>
      </w:r>
      <w:proofErr w:type="spellStart"/>
      <w:r w:rsidRPr="00B77C20">
        <w:rPr>
          <w:sz w:val="24"/>
          <w:szCs w:val="24"/>
        </w:rPr>
        <w:t>esse</w:t>
      </w:r>
      <w:proofErr w:type="spellEnd"/>
      <w:r w:rsidRPr="00B77C20">
        <w:rPr>
          <w:sz w:val="24"/>
          <w:szCs w:val="24"/>
        </w:rPr>
        <w:t xml:space="preserve"> </w:t>
      </w:r>
      <w:proofErr w:type="spellStart"/>
      <w:r w:rsidRPr="00B77C20">
        <w:rPr>
          <w:sz w:val="24"/>
          <w:szCs w:val="24"/>
        </w:rPr>
        <w:t>nec</w:t>
      </w:r>
      <w:proofErr w:type="spellEnd"/>
      <w:r w:rsidRPr="00B77C20">
        <w:rPr>
          <w:sz w:val="24"/>
          <w:szCs w:val="24"/>
        </w:rPr>
        <w:t xml:space="preserve"> alia </w:t>
      </w:r>
      <w:proofErr w:type="spellStart"/>
      <w:r w:rsidRPr="00B77C20">
        <w:rPr>
          <w:sz w:val="24"/>
          <w:szCs w:val="24"/>
        </w:rPr>
        <w:t>accidentia</w:t>
      </w:r>
      <w:proofErr w:type="spellEnd"/>
      <w:r w:rsidRPr="00B77C20">
        <w:rPr>
          <w:sz w:val="24"/>
          <w:szCs w:val="24"/>
        </w:rPr>
        <w:t xml:space="preserve">, </w:t>
      </w:r>
      <w:proofErr w:type="spellStart"/>
      <w:r w:rsidRPr="00B77C20">
        <w:rPr>
          <w:sz w:val="24"/>
          <w:szCs w:val="24"/>
        </w:rPr>
        <w:t>sed</w:t>
      </w:r>
      <w:proofErr w:type="spellEnd"/>
      <w:r w:rsidRPr="00B77C20">
        <w:rPr>
          <w:sz w:val="24"/>
          <w:szCs w:val="24"/>
        </w:rPr>
        <w:t xml:space="preserve"> substantia </w:t>
      </w:r>
      <w:proofErr w:type="spellStart"/>
      <w:r w:rsidRPr="00B77C20">
        <w:rPr>
          <w:sz w:val="24"/>
          <w:szCs w:val="24"/>
        </w:rPr>
        <w:t>eorum</w:t>
      </w:r>
      <w:proofErr w:type="spellEnd"/>
      <w:r w:rsidRPr="00B77C20">
        <w:rPr>
          <w:sz w:val="24"/>
          <w:szCs w:val="24"/>
        </w:rPr>
        <w:t xml:space="preserve"> </w:t>
      </w:r>
      <w:proofErr w:type="spellStart"/>
      <w:r w:rsidRPr="00B77C20">
        <w:rPr>
          <w:sz w:val="24"/>
          <w:szCs w:val="24"/>
        </w:rPr>
        <w:t>habebat</w:t>
      </w:r>
      <w:proofErr w:type="spellEnd"/>
      <w:r w:rsidRPr="00B77C20">
        <w:rPr>
          <w:sz w:val="24"/>
          <w:szCs w:val="24"/>
        </w:rPr>
        <w:t xml:space="preserve"> </w:t>
      </w:r>
      <w:proofErr w:type="spellStart"/>
      <w:r w:rsidRPr="00B77C20">
        <w:rPr>
          <w:sz w:val="24"/>
          <w:szCs w:val="24"/>
        </w:rPr>
        <w:t>huiusmodi</w:t>
      </w:r>
      <w:proofErr w:type="spellEnd"/>
      <w:r w:rsidRPr="00B77C20">
        <w:rPr>
          <w:sz w:val="24"/>
          <w:szCs w:val="24"/>
        </w:rPr>
        <w:t xml:space="preserve"> </w:t>
      </w:r>
      <w:proofErr w:type="spellStart"/>
      <w:r w:rsidRPr="00B77C20">
        <w:rPr>
          <w:sz w:val="24"/>
          <w:szCs w:val="24"/>
        </w:rPr>
        <w:t>esse</w:t>
      </w:r>
      <w:proofErr w:type="spellEnd"/>
      <w:r w:rsidRPr="00B77C20">
        <w:rPr>
          <w:sz w:val="24"/>
          <w:szCs w:val="24"/>
        </w:rPr>
        <w:t xml:space="preserve"> per </w:t>
      </w:r>
      <w:proofErr w:type="spellStart"/>
      <w:r w:rsidRPr="00B77C20">
        <w:rPr>
          <w:sz w:val="24"/>
          <w:szCs w:val="24"/>
        </w:rPr>
        <w:t>ea</w:t>
      </w:r>
      <w:proofErr w:type="spellEnd"/>
      <w:r w:rsidRPr="00B77C20">
        <w:rPr>
          <w:sz w:val="24"/>
          <w:szCs w:val="24"/>
        </w:rPr>
        <w:t>]</w:t>
      </w:r>
    </w:p>
  </w:endnote>
  <w:endnote w:id="28">
    <w:p w:rsidR="00B77C20" w:rsidRPr="00B77C20" w:rsidRDefault="00B77C20">
      <w:pPr>
        <w:pStyle w:val="EndnoteText"/>
        <w:rPr>
          <w:sz w:val="24"/>
          <w:szCs w:val="24"/>
        </w:rPr>
      </w:pPr>
      <w:r w:rsidRPr="00B77C20">
        <w:rPr>
          <w:rStyle w:val="EndnoteReference"/>
          <w:sz w:val="24"/>
          <w:szCs w:val="24"/>
        </w:rPr>
        <w:endnoteRef/>
      </w:r>
      <w:r w:rsidRPr="00B77C20">
        <w:rPr>
          <w:sz w:val="24"/>
          <w:szCs w:val="24"/>
          <w:lang w:val="fr-FR"/>
        </w:rPr>
        <w:t xml:space="preserve"> Thomas </w:t>
      </w:r>
      <w:proofErr w:type="spellStart"/>
      <w:r w:rsidRPr="00B77C20">
        <w:rPr>
          <w:sz w:val="24"/>
          <w:szCs w:val="24"/>
          <w:lang w:val="fr-FR"/>
        </w:rPr>
        <w:t>Aquinas</w:t>
      </w:r>
      <w:proofErr w:type="spellEnd"/>
      <w:r w:rsidRPr="00B77C20">
        <w:rPr>
          <w:sz w:val="24"/>
          <w:szCs w:val="24"/>
          <w:lang w:val="fr-FR"/>
        </w:rPr>
        <w:t xml:space="preserve">, </w:t>
      </w:r>
      <w:proofErr w:type="spellStart"/>
      <w:r w:rsidRPr="00B77C20">
        <w:rPr>
          <w:i/>
          <w:sz w:val="24"/>
          <w:szCs w:val="24"/>
          <w:lang w:val="fr-FR"/>
        </w:rPr>
        <w:t>Expositio</w:t>
      </w:r>
      <w:proofErr w:type="spellEnd"/>
      <w:r w:rsidRPr="00B77C20">
        <w:rPr>
          <w:i/>
          <w:sz w:val="24"/>
          <w:szCs w:val="24"/>
          <w:lang w:val="fr-FR"/>
        </w:rPr>
        <w:t xml:space="preserve"> </w:t>
      </w:r>
      <w:proofErr w:type="spellStart"/>
      <w:r w:rsidRPr="00B77C20">
        <w:rPr>
          <w:i/>
          <w:sz w:val="24"/>
          <w:szCs w:val="24"/>
          <w:lang w:val="fr-FR"/>
        </w:rPr>
        <w:t>libri</w:t>
      </w:r>
      <w:proofErr w:type="spellEnd"/>
      <w:r w:rsidRPr="00B77C20">
        <w:rPr>
          <w:i/>
          <w:sz w:val="24"/>
          <w:szCs w:val="24"/>
          <w:lang w:val="fr-FR"/>
        </w:rPr>
        <w:t xml:space="preserve"> </w:t>
      </w:r>
      <w:proofErr w:type="gramStart"/>
      <w:r w:rsidRPr="00B77C20">
        <w:rPr>
          <w:i/>
          <w:sz w:val="24"/>
          <w:szCs w:val="24"/>
          <w:lang w:val="fr-FR"/>
        </w:rPr>
        <w:t xml:space="preserve">de </w:t>
      </w:r>
      <w:proofErr w:type="spellStart"/>
      <w:r w:rsidRPr="00B77C20">
        <w:rPr>
          <w:i/>
          <w:sz w:val="24"/>
          <w:szCs w:val="24"/>
          <w:lang w:val="fr-FR"/>
        </w:rPr>
        <w:t>ebdomadibus</w:t>
      </w:r>
      <w:proofErr w:type="spellEnd"/>
      <w:proofErr w:type="gramEnd"/>
      <w:r w:rsidRPr="00B77C20">
        <w:rPr>
          <w:sz w:val="24"/>
          <w:szCs w:val="24"/>
          <w:lang w:val="fr-FR"/>
        </w:rPr>
        <w:t xml:space="preserve">, c.2, l. 2. </w:t>
      </w:r>
      <w:r w:rsidRPr="00B77C20">
        <w:rPr>
          <w:sz w:val="24"/>
          <w:szCs w:val="24"/>
        </w:rPr>
        <w:t xml:space="preserve">C.f., </w:t>
      </w:r>
      <w:proofErr w:type="spellStart"/>
      <w:r w:rsidRPr="00B77C20">
        <w:rPr>
          <w:sz w:val="24"/>
          <w:szCs w:val="24"/>
        </w:rPr>
        <w:t>Wippel</w:t>
      </w:r>
      <w:proofErr w:type="spellEnd"/>
      <w:r w:rsidRPr="00B77C20">
        <w:rPr>
          <w:sz w:val="24"/>
          <w:szCs w:val="24"/>
        </w:rPr>
        <w:t xml:space="preserve">, </w:t>
      </w:r>
      <w:r w:rsidRPr="00B77C20">
        <w:rPr>
          <w:i/>
          <w:sz w:val="24"/>
          <w:szCs w:val="24"/>
        </w:rPr>
        <w:t>Metaphysical Thought of Thomas Aquinas</w:t>
      </w:r>
      <w:r w:rsidRPr="00B77C20">
        <w:rPr>
          <w:sz w:val="24"/>
          <w:szCs w:val="24"/>
        </w:rPr>
        <w:t xml:space="preserve">, </w:t>
      </w:r>
      <w:r w:rsidR="000629E4">
        <w:rPr>
          <w:sz w:val="24"/>
          <w:szCs w:val="24"/>
        </w:rPr>
        <w:t xml:space="preserve">pp. </w:t>
      </w:r>
      <w:r w:rsidRPr="00B77C20">
        <w:rPr>
          <w:sz w:val="24"/>
          <w:szCs w:val="24"/>
        </w:rPr>
        <w:t xml:space="preserve">86-87. </w:t>
      </w:r>
    </w:p>
  </w:endnote>
  <w:endnote w:id="29">
    <w:p w:rsidR="00B77C20" w:rsidRPr="00B77C20" w:rsidRDefault="00B77C20">
      <w:pPr>
        <w:pStyle w:val="EndnoteText"/>
        <w:rPr>
          <w:sz w:val="24"/>
          <w:szCs w:val="24"/>
        </w:rPr>
      </w:pPr>
      <w:r w:rsidRPr="00B77C20">
        <w:rPr>
          <w:rStyle w:val="EndnoteReference"/>
          <w:sz w:val="24"/>
          <w:szCs w:val="24"/>
        </w:rPr>
        <w:endnoteRef/>
      </w:r>
      <w:r w:rsidRPr="00B77C20">
        <w:rPr>
          <w:sz w:val="24"/>
          <w:szCs w:val="24"/>
        </w:rPr>
        <w:t xml:space="preserve"> C.f., </w:t>
      </w:r>
      <w:proofErr w:type="spellStart"/>
      <w:r w:rsidRPr="00B77C20">
        <w:rPr>
          <w:sz w:val="24"/>
          <w:szCs w:val="24"/>
        </w:rPr>
        <w:t>Wippel</w:t>
      </w:r>
      <w:proofErr w:type="spellEnd"/>
      <w:r w:rsidRPr="00B77C20">
        <w:rPr>
          <w:sz w:val="24"/>
          <w:szCs w:val="24"/>
        </w:rPr>
        <w:t xml:space="preserve">, </w:t>
      </w:r>
      <w:r w:rsidRPr="00B77C20">
        <w:rPr>
          <w:i/>
          <w:sz w:val="24"/>
          <w:szCs w:val="24"/>
        </w:rPr>
        <w:t>Metaphysical Thought of Thomas Aquinas</w:t>
      </w:r>
      <w:r w:rsidRPr="00B77C20">
        <w:rPr>
          <w:sz w:val="24"/>
          <w:szCs w:val="24"/>
        </w:rPr>
        <w:t xml:space="preserve">, </w:t>
      </w:r>
      <w:r w:rsidR="000629E4">
        <w:rPr>
          <w:sz w:val="24"/>
          <w:szCs w:val="24"/>
        </w:rPr>
        <w:t xml:space="preserve">pp. </w:t>
      </w:r>
      <w:r w:rsidRPr="00B77C20">
        <w:rPr>
          <w:sz w:val="24"/>
          <w:szCs w:val="24"/>
        </w:rPr>
        <w:t xml:space="preserve">97-99. </w:t>
      </w:r>
    </w:p>
  </w:endnote>
  <w:endnote w:id="30">
    <w:p w:rsidR="00B77C20" w:rsidRPr="00B77C20" w:rsidRDefault="00B77C20" w:rsidP="00876068">
      <w:pPr>
        <w:pStyle w:val="EndnoteText"/>
        <w:rPr>
          <w:sz w:val="24"/>
          <w:szCs w:val="24"/>
        </w:rPr>
      </w:pPr>
      <w:r w:rsidRPr="00B77C20">
        <w:rPr>
          <w:rStyle w:val="EndnoteReference"/>
          <w:sz w:val="24"/>
          <w:szCs w:val="24"/>
        </w:rPr>
        <w:endnoteRef/>
      </w:r>
      <w:r w:rsidRPr="00B77C20">
        <w:rPr>
          <w:sz w:val="24"/>
          <w:szCs w:val="24"/>
        </w:rPr>
        <w:t xml:space="preserve"> </w:t>
      </w:r>
      <w:proofErr w:type="gramStart"/>
      <w:r w:rsidRPr="00B77C20">
        <w:rPr>
          <w:sz w:val="24"/>
          <w:szCs w:val="24"/>
        </w:rPr>
        <w:t>Ibid.</w:t>
      </w:r>
      <w:proofErr w:type="gramEnd"/>
      <w:r w:rsidRPr="00B77C20">
        <w:rPr>
          <w:sz w:val="24"/>
          <w:szCs w:val="24"/>
        </w:rPr>
        <w:t xml:space="preserve"> </w:t>
      </w:r>
    </w:p>
  </w:endnote>
  <w:endnote w:id="31">
    <w:p w:rsidR="00B77C20" w:rsidRPr="00B77C20" w:rsidRDefault="00B77C20" w:rsidP="00944106">
      <w:pPr>
        <w:pStyle w:val="EndnoteText"/>
        <w:rPr>
          <w:sz w:val="24"/>
          <w:szCs w:val="24"/>
        </w:rPr>
      </w:pPr>
      <w:r w:rsidRPr="00B77C20">
        <w:rPr>
          <w:rStyle w:val="EndnoteReference"/>
          <w:sz w:val="24"/>
          <w:szCs w:val="24"/>
        </w:rPr>
        <w:endnoteRef/>
      </w:r>
      <w:r w:rsidRPr="00B77C20">
        <w:rPr>
          <w:sz w:val="24"/>
          <w:szCs w:val="24"/>
        </w:rPr>
        <w:t xml:space="preserve"> </w:t>
      </w:r>
      <w:proofErr w:type="gramStart"/>
      <w:r w:rsidRPr="00B77C20">
        <w:rPr>
          <w:sz w:val="24"/>
          <w:szCs w:val="24"/>
        </w:rPr>
        <w:t>Schaffer,</w:t>
      </w:r>
      <w:r w:rsidR="000629E4" w:rsidRPr="000629E4">
        <w:rPr>
          <w:sz w:val="24"/>
          <w:szCs w:val="24"/>
        </w:rPr>
        <w:t xml:space="preserve"> </w:t>
      </w:r>
      <w:r w:rsidR="000629E4">
        <w:rPr>
          <w:sz w:val="24"/>
          <w:szCs w:val="24"/>
        </w:rPr>
        <w:t>p.</w:t>
      </w:r>
      <w:proofErr w:type="gramEnd"/>
      <w:r w:rsidR="000629E4">
        <w:rPr>
          <w:sz w:val="24"/>
          <w:szCs w:val="24"/>
        </w:rPr>
        <w:t xml:space="preserve"> </w:t>
      </w:r>
      <w:r w:rsidRPr="00B77C20">
        <w:rPr>
          <w:sz w:val="24"/>
          <w:szCs w:val="24"/>
        </w:rPr>
        <w:t xml:space="preserve"> 378. </w:t>
      </w:r>
    </w:p>
  </w:endnote>
  <w:endnote w:id="32">
    <w:p w:rsidR="00B77C20" w:rsidRPr="00B77C20" w:rsidRDefault="00B77C20">
      <w:pPr>
        <w:pStyle w:val="EndnoteText"/>
        <w:rPr>
          <w:sz w:val="24"/>
          <w:szCs w:val="24"/>
        </w:rPr>
      </w:pPr>
      <w:r w:rsidRPr="00B77C20">
        <w:rPr>
          <w:rStyle w:val="EndnoteReference"/>
          <w:sz w:val="24"/>
          <w:szCs w:val="24"/>
        </w:rPr>
        <w:endnoteRef/>
      </w:r>
      <w:r w:rsidRPr="00B77C20">
        <w:rPr>
          <w:sz w:val="24"/>
          <w:szCs w:val="24"/>
        </w:rPr>
        <w:t xml:space="preserve"> </w:t>
      </w:r>
      <w:proofErr w:type="spellStart"/>
      <w:r w:rsidRPr="00B77C20">
        <w:rPr>
          <w:sz w:val="24"/>
          <w:szCs w:val="24"/>
        </w:rPr>
        <w:t>Heil</w:t>
      </w:r>
      <w:proofErr w:type="spellEnd"/>
      <w:r w:rsidRPr="00B77C20">
        <w:rPr>
          <w:sz w:val="24"/>
          <w:szCs w:val="24"/>
        </w:rPr>
        <w:t xml:space="preserve">, </w:t>
      </w:r>
      <w:r w:rsidRPr="00B77C20">
        <w:rPr>
          <w:i/>
          <w:sz w:val="24"/>
          <w:szCs w:val="24"/>
        </w:rPr>
        <w:t>From an Ontological Point of View</w:t>
      </w:r>
      <w:r w:rsidRPr="00B77C20">
        <w:rPr>
          <w:sz w:val="24"/>
          <w:szCs w:val="24"/>
        </w:rPr>
        <w:t xml:space="preserve">, </w:t>
      </w:r>
      <w:r w:rsidR="000629E4">
        <w:rPr>
          <w:sz w:val="24"/>
          <w:szCs w:val="24"/>
        </w:rPr>
        <w:t xml:space="preserve">p. </w:t>
      </w:r>
      <w:r w:rsidRPr="00B77C20">
        <w:rPr>
          <w:sz w:val="24"/>
          <w:szCs w:val="24"/>
        </w:rPr>
        <w:t xml:space="preserve">56. </w:t>
      </w:r>
    </w:p>
  </w:endnote>
  <w:endnote w:id="33">
    <w:p w:rsidR="00B77C20" w:rsidRPr="00B77C20" w:rsidRDefault="00B77C20">
      <w:pPr>
        <w:pStyle w:val="EndnoteText"/>
        <w:rPr>
          <w:sz w:val="24"/>
          <w:szCs w:val="24"/>
          <w:lang w:val="de-DE"/>
        </w:rPr>
      </w:pPr>
      <w:r w:rsidRPr="00B77C20">
        <w:rPr>
          <w:rStyle w:val="EndnoteReference"/>
          <w:sz w:val="24"/>
          <w:szCs w:val="24"/>
        </w:rPr>
        <w:endnoteRef/>
      </w:r>
      <w:r w:rsidRPr="00B77C20">
        <w:rPr>
          <w:sz w:val="24"/>
          <w:szCs w:val="24"/>
          <w:lang w:val="de-DE"/>
        </w:rPr>
        <w:t xml:space="preserve"> Ibid., </w:t>
      </w:r>
      <w:r w:rsidR="000629E4" w:rsidRPr="000629E4">
        <w:rPr>
          <w:sz w:val="24"/>
          <w:szCs w:val="24"/>
          <w:lang w:val="de-DE"/>
        </w:rPr>
        <w:t xml:space="preserve">p. </w:t>
      </w:r>
      <w:r w:rsidRPr="00B77C20">
        <w:rPr>
          <w:sz w:val="24"/>
          <w:szCs w:val="24"/>
          <w:lang w:val="de-DE"/>
        </w:rPr>
        <w:t xml:space="preserve">26. </w:t>
      </w:r>
    </w:p>
  </w:endnote>
  <w:endnote w:id="34">
    <w:p w:rsidR="00B77C20" w:rsidRPr="00B77C20" w:rsidRDefault="00B77C20">
      <w:pPr>
        <w:pStyle w:val="EndnoteText"/>
        <w:rPr>
          <w:sz w:val="24"/>
          <w:szCs w:val="24"/>
          <w:lang w:val="de-DE"/>
        </w:rPr>
      </w:pPr>
      <w:r w:rsidRPr="00B77C20">
        <w:rPr>
          <w:rStyle w:val="EndnoteReference"/>
          <w:sz w:val="24"/>
          <w:szCs w:val="24"/>
        </w:rPr>
        <w:endnoteRef/>
      </w:r>
      <w:r w:rsidRPr="00B77C20">
        <w:rPr>
          <w:sz w:val="24"/>
          <w:szCs w:val="24"/>
          <w:lang w:val="de-DE"/>
        </w:rPr>
        <w:t xml:space="preserve"> Ibid., </w:t>
      </w:r>
      <w:r w:rsidR="000629E4">
        <w:rPr>
          <w:sz w:val="24"/>
          <w:szCs w:val="24"/>
          <w:lang w:val="de-DE"/>
        </w:rPr>
        <w:t>p</w:t>
      </w:r>
      <w:r w:rsidR="000629E4" w:rsidRPr="000629E4">
        <w:rPr>
          <w:sz w:val="24"/>
          <w:szCs w:val="24"/>
          <w:lang w:val="de-DE"/>
        </w:rPr>
        <w:t xml:space="preserve">p. </w:t>
      </w:r>
      <w:r w:rsidRPr="00B77C20">
        <w:rPr>
          <w:sz w:val="24"/>
          <w:szCs w:val="24"/>
          <w:lang w:val="de-DE"/>
        </w:rPr>
        <w:t>30-39.</w:t>
      </w:r>
    </w:p>
  </w:endnote>
  <w:endnote w:id="35">
    <w:p w:rsidR="00B77C20" w:rsidRPr="00B77C20" w:rsidRDefault="00B77C20">
      <w:pPr>
        <w:pStyle w:val="EndnoteText"/>
        <w:rPr>
          <w:sz w:val="24"/>
          <w:szCs w:val="24"/>
          <w:lang w:val="de-DE"/>
        </w:rPr>
      </w:pPr>
      <w:r w:rsidRPr="00B77C20">
        <w:rPr>
          <w:rStyle w:val="EndnoteReference"/>
          <w:sz w:val="24"/>
          <w:szCs w:val="24"/>
        </w:rPr>
        <w:endnoteRef/>
      </w:r>
      <w:r w:rsidRPr="00B77C20">
        <w:rPr>
          <w:sz w:val="24"/>
          <w:szCs w:val="24"/>
          <w:lang w:val="de-DE"/>
        </w:rPr>
        <w:t xml:space="preserve"> Schaffer, </w:t>
      </w:r>
      <w:r w:rsidR="000629E4" w:rsidRPr="000629E4">
        <w:rPr>
          <w:sz w:val="24"/>
          <w:szCs w:val="24"/>
          <w:lang w:val="de-DE"/>
        </w:rPr>
        <w:t xml:space="preserve">p. </w:t>
      </w:r>
      <w:r w:rsidRPr="00B77C20">
        <w:rPr>
          <w:sz w:val="24"/>
          <w:szCs w:val="24"/>
          <w:lang w:val="de-DE"/>
        </w:rPr>
        <w:t xml:space="preserve">356. </w:t>
      </w:r>
    </w:p>
  </w:endnote>
  <w:endnote w:id="36">
    <w:p w:rsidR="00B77C20" w:rsidRPr="00B77C20" w:rsidRDefault="00B77C20">
      <w:pPr>
        <w:pStyle w:val="EndnoteText"/>
        <w:rPr>
          <w:sz w:val="24"/>
          <w:szCs w:val="24"/>
          <w:lang w:val="de-DE"/>
        </w:rPr>
      </w:pPr>
      <w:r w:rsidRPr="00B77C20">
        <w:rPr>
          <w:rStyle w:val="EndnoteReference"/>
          <w:sz w:val="24"/>
          <w:szCs w:val="24"/>
        </w:rPr>
        <w:endnoteRef/>
      </w:r>
      <w:r w:rsidRPr="00B77C20">
        <w:rPr>
          <w:sz w:val="24"/>
          <w:szCs w:val="24"/>
          <w:lang w:val="de-DE"/>
        </w:rPr>
        <w:t xml:space="preserve"> Ibid., </w:t>
      </w:r>
      <w:r w:rsidR="000629E4" w:rsidRPr="000629E4">
        <w:rPr>
          <w:sz w:val="24"/>
          <w:szCs w:val="24"/>
          <w:lang w:val="de-DE"/>
        </w:rPr>
        <w:t xml:space="preserve">p. </w:t>
      </w:r>
      <w:r w:rsidRPr="00B77C20">
        <w:rPr>
          <w:sz w:val="24"/>
          <w:szCs w:val="24"/>
          <w:lang w:val="de-DE"/>
        </w:rPr>
        <w:t>364.</w:t>
      </w:r>
    </w:p>
  </w:endnote>
  <w:endnote w:id="37">
    <w:p w:rsidR="00B77C20" w:rsidRPr="00B77C20" w:rsidRDefault="00B77C20">
      <w:pPr>
        <w:pStyle w:val="EndnoteText"/>
        <w:rPr>
          <w:sz w:val="24"/>
          <w:szCs w:val="24"/>
          <w:lang w:val="de-DE"/>
        </w:rPr>
      </w:pPr>
      <w:r w:rsidRPr="00B77C20">
        <w:rPr>
          <w:rStyle w:val="EndnoteReference"/>
          <w:sz w:val="24"/>
          <w:szCs w:val="24"/>
        </w:rPr>
        <w:endnoteRef/>
      </w:r>
      <w:r w:rsidRPr="00B77C20">
        <w:rPr>
          <w:sz w:val="24"/>
          <w:szCs w:val="24"/>
          <w:lang w:val="de-DE"/>
        </w:rPr>
        <w:t xml:space="preserve"> Schaffer, </w:t>
      </w:r>
      <w:r w:rsidR="000629E4" w:rsidRPr="00153372">
        <w:rPr>
          <w:sz w:val="24"/>
          <w:szCs w:val="24"/>
          <w:lang w:val="de-DE"/>
        </w:rPr>
        <w:t xml:space="preserve">p. </w:t>
      </w:r>
      <w:r w:rsidRPr="00B77C20">
        <w:rPr>
          <w:sz w:val="24"/>
          <w:szCs w:val="24"/>
          <w:lang w:val="de-DE"/>
        </w:rPr>
        <w:t>371.</w:t>
      </w:r>
      <w:r w:rsidR="000629E4">
        <w:rPr>
          <w:sz w:val="24"/>
          <w:szCs w:val="24"/>
          <w:lang w:val="de-DE"/>
        </w:rPr>
        <w:t xml:space="preserve"> </w:t>
      </w:r>
    </w:p>
  </w:endnote>
  <w:endnote w:id="38">
    <w:p w:rsidR="00B77C20" w:rsidRPr="00B77C20" w:rsidRDefault="00B77C20">
      <w:pPr>
        <w:pStyle w:val="EndnoteText"/>
        <w:rPr>
          <w:sz w:val="24"/>
          <w:szCs w:val="24"/>
          <w:lang w:val="fr-FR"/>
        </w:rPr>
      </w:pPr>
      <w:r w:rsidRPr="00B77C20">
        <w:rPr>
          <w:rStyle w:val="EndnoteReference"/>
          <w:sz w:val="24"/>
          <w:szCs w:val="24"/>
        </w:rPr>
        <w:endnoteRef/>
      </w:r>
      <w:r w:rsidRPr="00B77C20">
        <w:rPr>
          <w:sz w:val="24"/>
          <w:szCs w:val="24"/>
          <w:lang w:val="fr-FR"/>
        </w:rPr>
        <w:t xml:space="preserve"> </w:t>
      </w:r>
      <w:proofErr w:type="spellStart"/>
      <w:r w:rsidRPr="00B77C20">
        <w:rPr>
          <w:sz w:val="24"/>
          <w:szCs w:val="24"/>
          <w:lang w:val="fr-FR"/>
        </w:rPr>
        <w:t>Aquinas</w:t>
      </w:r>
      <w:proofErr w:type="spellEnd"/>
      <w:r w:rsidRPr="00B77C20">
        <w:rPr>
          <w:sz w:val="24"/>
          <w:szCs w:val="24"/>
          <w:lang w:val="fr-FR"/>
        </w:rPr>
        <w:t xml:space="preserve">, </w:t>
      </w:r>
      <w:r w:rsidRPr="00B77C20">
        <w:rPr>
          <w:i/>
          <w:sz w:val="24"/>
          <w:szCs w:val="24"/>
          <w:lang w:val="fr-FR"/>
        </w:rPr>
        <w:t xml:space="preserve">Meta., </w:t>
      </w:r>
      <w:r w:rsidRPr="00B77C20">
        <w:rPr>
          <w:sz w:val="24"/>
          <w:szCs w:val="24"/>
          <w:lang w:val="fr-FR"/>
        </w:rPr>
        <w:t>IV, l. 1, n. 543. [</w:t>
      </w:r>
      <w:proofErr w:type="spellStart"/>
      <w:r w:rsidRPr="00B77C20">
        <w:rPr>
          <w:sz w:val="24"/>
          <w:szCs w:val="24"/>
          <w:lang w:val="fr-FR"/>
        </w:rPr>
        <w:t>Quartum</w:t>
      </w:r>
      <w:proofErr w:type="spellEnd"/>
      <w:r w:rsidRPr="00B77C20">
        <w:rPr>
          <w:sz w:val="24"/>
          <w:szCs w:val="24"/>
          <w:lang w:val="fr-FR"/>
        </w:rPr>
        <w:t xml:space="preserve"> </w:t>
      </w:r>
      <w:proofErr w:type="spellStart"/>
      <w:r w:rsidRPr="00B77C20">
        <w:rPr>
          <w:sz w:val="24"/>
          <w:szCs w:val="24"/>
          <w:lang w:val="fr-FR"/>
        </w:rPr>
        <w:t>autem</w:t>
      </w:r>
      <w:proofErr w:type="spellEnd"/>
      <w:r w:rsidRPr="00B77C20">
        <w:rPr>
          <w:sz w:val="24"/>
          <w:szCs w:val="24"/>
          <w:lang w:val="fr-FR"/>
        </w:rPr>
        <w:t xml:space="preserve"> </w:t>
      </w:r>
      <w:proofErr w:type="spellStart"/>
      <w:r w:rsidRPr="00B77C20">
        <w:rPr>
          <w:sz w:val="24"/>
          <w:szCs w:val="24"/>
          <w:lang w:val="fr-FR"/>
        </w:rPr>
        <w:t>genus</w:t>
      </w:r>
      <w:proofErr w:type="spellEnd"/>
      <w:r w:rsidRPr="00B77C20">
        <w:rPr>
          <w:sz w:val="24"/>
          <w:szCs w:val="24"/>
          <w:lang w:val="fr-FR"/>
        </w:rPr>
        <w:t xml:space="preserve"> est quod est </w:t>
      </w:r>
      <w:proofErr w:type="spellStart"/>
      <w:r w:rsidRPr="00B77C20">
        <w:rPr>
          <w:sz w:val="24"/>
          <w:szCs w:val="24"/>
          <w:lang w:val="fr-FR"/>
        </w:rPr>
        <w:t>perfectissimum</w:t>
      </w:r>
      <w:proofErr w:type="spellEnd"/>
      <w:r w:rsidRPr="00B77C20">
        <w:rPr>
          <w:sz w:val="24"/>
          <w:szCs w:val="24"/>
          <w:lang w:val="fr-FR"/>
        </w:rPr>
        <w:t xml:space="preserve">, quod </w:t>
      </w:r>
      <w:proofErr w:type="spellStart"/>
      <w:r w:rsidRPr="00B77C20">
        <w:rPr>
          <w:sz w:val="24"/>
          <w:szCs w:val="24"/>
          <w:lang w:val="fr-FR"/>
        </w:rPr>
        <w:t>scilicet</w:t>
      </w:r>
      <w:proofErr w:type="spellEnd"/>
      <w:r w:rsidRPr="00B77C20">
        <w:rPr>
          <w:sz w:val="24"/>
          <w:szCs w:val="24"/>
          <w:lang w:val="fr-FR"/>
        </w:rPr>
        <w:t xml:space="preserve"> </w:t>
      </w:r>
      <w:proofErr w:type="spellStart"/>
      <w:r w:rsidRPr="00B77C20">
        <w:rPr>
          <w:sz w:val="24"/>
          <w:szCs w:val="24"/>
          <w:lang w:val="fr-FR"/>
        </w:rPr>
        <w:t>habet</w:t>
      </w:r>
      <w:proofErr w:type="spellEnd"/>
      <w:r w:rsidRPr="00B77C20">
        <w:rPr>
          <w:sz w:val="24"/>
          <w:szCs w:val="24"/>
          <w:lang w:val="fr-FR"/>
        </w:rPr>
        <w:t xml:space="preserve"> esse in </w:t>
      </w:r>
      <w:proofErr w:type="spellStart"/>
      <w:r w:rsidRPr="00B77C20">
        <w:rPr>
          <w:sz w:val="24"/>
          <w:szCs w:val="24"/>
          <w:lang w:val="fr-FR"/>
        </w:rPr>
        <w:t>natura</w:t>
      </w:r>
      <w:proofErr w:type="spellEnd"/>
      <w:r w:rsidRPr="00B77C20">
        <w:rPr>
          <w:sz w:val="24"/>
          <w:szCs w:val="24"/>
          <w:lang w:val="fr-FR"/>
        </w:rPr>
        <w:t xml:space="preserve"> </w:t>
      </w:r>
      <w:proofErr w:type="spellStart"/>
      <w:r w:rsidRPr="00B77C20">
        <w:rPr>
          <w:sz w:val="24"/>
          <w:szCs w:val="24"/>
          <w:lang w:val="fr-FR"/>
        </w:rPr>
        <w:t>absque</w:t>
      </w:r>
      <w:proofErr w:type="spellEnd"/>
      <w:r w:rsidRPr="00B77C20">
        <w:rPr>
          <w:sz w:val="24"/>
          <w:szCs w:val="24"/>
          <w:lang w:val="fr-FR"/>
        </w:rPr>
        <w:t xml:space="preserve"> </w:t>
      </w:r>
      <w:proofErr w:type="spellStart"/>
      <w:r w:rsidRPr="00B77C20">
        <w:rPr>
          <w:sz w:val="24"/>
          <w:szCs w:val="24"/>
          <w:lang w:val="fr-FR"/>
        </w:rPr>
        <w:t>admixtione</w:t>
      </w:r>
      <w:proofErr w:type="spellEnd"/>
      <w:r w:rsidRPr="00B77C20">
        <w:rPr>
          <w:sz w:val="24"/>
          <w:szCs w:val="24"/>
          <w:lang w:val="fr-FR"/>
        </w:rPr>
        <w:t xml:space="preserve"> </w:t>
      </w:r>
      <w:proofErr w:type="spellStart"/>
      <w:r w:rsidRPr="00B77C20">
        <w:rPr>
          <w:sz w:val="24"/>
          <w:szCs w:val="24"/>
          <w:lang w:val="fr-FR"/>
        </w:rPr>
        <w:t>privationis</w:t>
      </w:r>
      <w:proofErr w:type="spellEnd"/>
      <w:r w:rsidRPr="00B77C20">
        <w:rPr>
          <w:sz w:val="24"/>
          <w:szCs w:val="24"/>
          <w:lang w:val="fr-FR"/>
        </w:rPr>
        <w:t xml:space="preserve">, et </w:t>
      </w:r>
      <w:proofErr w:type="spellStart"/>
      <w:r w:rsidRPr="00B77C20">
        <w:rPr>
          <w:sz w:val="24"/>
          <w:szCs w:val="24"/>
          <w:lang w:val="fr-FR"/>
        </w:rPr>
        <w:t>habet</w:t>
      </w:r>
      <w:proofErr w:type="spellEnd"/>
      <w:r w:rsidRPr="00B77C20">
        <w:rPr>
          <w:sz w:val="24"/>
          <w:szCs w:val="24"/>
          <w:lang w:val="fr-FR"/>
        </w:rPr>
        <w:t xml:space="preserve"> esse </w:t>
      </w:r>
      <w:proofErr w:type="spellStart"/>
      <w:r w:rsidRPr="00B77C20">
        <w:rPr>
          <w:sz w:val="24"/>
          <w:szCs w:val="24"/>
          <w:lang w:val="fr-FR"/>
        </w:rPr>
        <w:t>firmum</w:t>
      </w:r>
      <w:proofErr w:type="spellEnd"/>
      <w:r w:rsidRPr="00B77C20">
        <w:rPr>
          <w:sz w:val="24"/>
          <w:szCs w:val="24"/>
          <w:lang w:val="fr-FR"/>
        </w:rPr>
        <w:t xml:space="preserve"> et </w:t>
      </w:r>
      <w:proofErr w:type="spellStart"/>
      <w:r w:rsidRPr="00B77C20">
        <w:rPr>
          <w:sz w:val="24"/>
          <w:szCs w:val="24"/>
          <w:lang w:val="fr-FR"/>
        </w:rPr>
        <w:t>solidum</w:t>
      </w:r>
      <w:proofErr w:type="spellEnd"/>
      <w:r w:rsidRPr="00B77C20">
        <w:rPr>
          <w:sz w:val="24"/>
          <w:szCs w:val="24"/>
          <w:lang w:val="fr-FR"/>
        </w:rPr>
        <w:t xml:space="preserve">, quasi per se </w:t>
      </w:r>
      <w:proofErr w:type="spellStart"/>
      <w:r w:rsidRPr="00B77C20">
        <w:rPr>
          <w:sz w:val="24"/>
          <w:szCs w:val="24"/>
          <w:lang w:val="fr-FR"/>
        </w:rPr>
        <w:t>existens</w:t>
      </w:r>
      <w:proofErr w:type="spellEnd"/>
      <w:r w:rsidRPr="00B77C20">
        <w:rPr>
          <w:sz w:val="24"/>
          <w:szCs w:val="24"/>
          <w:lang w:val="fr-FR"/>
        </w:rPr>
        <w:t xml:space="preserve">, </w:t>
      </w:r>
      <w:proofErr w:type="spellStart"/>
      <w:r w:rsidRPr="00B77C20">
        <w:rPr>
          <w:sz w:val="24"/>
          <w:szCs w:val="24"/>
          <w:lang w:val="fr-FR"/>
        </w:rPr>
        <w:t>sicut</w:t>
      </w:r>
      <w:proofErr w:type="spellEnd"/>
      <w:r w:rsidRPr="00B77C20">
        <w:rPr>
          <w:sz w:val="24"/>
          <w:szCs w:val="24"/>
          <w:lang w:val="fr-FR"/>
        </w:rPr>
        <w:t xml:space="preserve"> </w:t>
      </w:r>
      <w:proofErr w:type="spellStart"/>
      <w:r w:rsidRPr="00B77C20">
        <w:rPr>
          <w:sz w:val="24"/>
          <w:szCs w:val="24"/>
          <w:lang w:val="fr-FR"/>
        </w:rPr>
        <w:t>sunt</w:t>
      </w:r>
      <w:proofErr w:type="spellEnd"/>
      <w:r w:rsidRPr="00B77C20">
        <w:rPr>
          <w:sz w:val="24"/>
          <w:szCs w:val="24"/>
          <w:lang w:val="fr-FR"/>
        </w:rPr>
        <w:t xml:space="preserve"> </w:t>
      </w:r>
      <w:proofErr w:type="spellStart"/>
      <w:r w:rsidRPr="00B77C20">
        <w:rPr>
          <w:sz w:val="24"/>
          <w:szCs w:val="24"/>
          <w:lang w:val="fr-FR"/>
        </w:rPr>
        <w:t>substantiae</w:t>
      </w:r>
      <w:proofErr w:type="spellEnd"/>
      <w:r w:rsidRPr="00B77C20">
        <w:rPr>
          <w:sz w:val="24"/>
          <w:szCs w:val="24"/>
          <w:lang w:val="fr-FR"/>
        </w:rPr>
        <w:t>.]</w:t>
      </w:r>
    </w:p>
  </w:endnote>
  <w:endnote w:id="39">
    <w:p w:rsidR="00B77C20" w:rsidRPr="00B77C20" w:rsidRDefault="00B77C20">
      <w:pPr>
        <w:pStyle w:val="EndnoteText"/>
        <w:rPr>
          <w:sz w:val="24"/>
          <w:szCs w:val="24"/>
          <w:lang w:val="fr-FR"/>
        </w:rPr>
      </w:pPr>
      <w:r w:rsidRPr="00B77C20">
        <w:rPr>
          <w:rStyle w:val="EndnoteReference"/>
          <w:sz w:val="24"/>
          <w:szCs w:val="24"/>
        </w:rPr>
        <w:endnoteRef/>
      </w:r>
      <w:r w:rsidRPr="00B77C20">
        <w:rPr>
          <w:sz w:val="24"/>
          <w:szCs w:val="24"/>
          <w:lang w:val="fr-FR"/>
        </w:rPr>
        <w:t xml:space="preserve"> </w:t>
      </w:r>
      <w:proofErr w:type="spellStart"/>
      <w:r w:rsidRPr="00B77C20">
        <w:rPr>
          <w:sz w:val="24"/>
          <w:szCs w:val="24"/>
          <w:lang w:val="fr-FR"/>
        </w:rPr>
        <w:t>C.f</w:t>
      </w:r>
      <w:proofErr w:type="spellEnd"/>
      <w:r w:rsidRPr="00B77C20">
        <w:rPr>
          <w:sz w:val="24"/>
          <w:szCs w:val="24"/>
          <w:lang w:val="fr-FR"/>
        </w:rPr>
        <w:t xml:space="preserve">., </w:t>
      </w:r>
      <w:r w:rsidRPr="00B77C20">
        <w:rPr>
          <w:i/>
          <w:sz w:val="24"/>
          <w:szCs w:val="24"/>
          <w:lang w:val="fr-FR"/>
        </w:rPr>
        <w:t xml:space="preserve">De </w:t>
      </w:r>
      <w:proofErr w:type="spellStart"/>
      <w:r w:rsidRPr="00B77C20">
        <w:rPr>
          <w:i/>
          <w:sz w:val="24"/>
          <w:szCs w:val="24"/>
          <w:lang w:val="fr-FR"/>
        </w:rPr>
        <w:t>Trinitate</w:t>
      </w:r>
      <w:proofErr w:type="spellEnd"/>
      <w:r w:rsidRPr="00B77C20">
        <w:rPr>
          <w:sz w:val="24"/>
          <w:szCs w:val="24"/>
          <w:lang w:val="fr-FR"/>
        </w:rPr>
        <w:t xml:space="preserve">, q. 4, a. 4, </w:t>
      </w:r>
      <w:proofErr w:type="spellStart"/>
      <w:r w:rsidRPr="00B77C20">
        <w:rPr>
          <w:sz w:val="24"/>
          <w:szCs w:val="24"/>
          <w:lang w:val="fr-FR"/>
        </w:rPr>
        <w:t>resp</w:t>
      </w:r>
      <w:proofErr w:type="spellEnd"/>
      <w:r w:rsidRPr="00B77C20">
        <w:rPr>
          <w:sz w:val="24"/>
          <w:szCs w:val="24"/>
          <w:lang w:val="fr-FR"/>
        </w:rPr>
        <w:t>.</w:t>
      </w:r>
    </w:p>
  </w:endnote>
  <w:endnote w:id="40">
    <w:p w:rsidR="00B77C20" w:rsidRPr="00B77C20" w:rsidRDefault="00B77C20" w:rsidP="00B62EC6">
      <w:pPr>
        <w:pStyle w:val="EndnoteText"/>
        <w:rPr>
          <w:sz w:val="24"/>
          <w:szCs w:val="24"/>
        </w:rPr>
      </w:pPr>
      <w:r w:rsidRPr="00B77C20">
        <w:rPr>
          <w:rStyle w:val="EndnoteReference"/>
          <w:sz w:val="24"/>
          <w:szCs w:val="24"/>
        </w:rPr>
        <w:endnoteRef/>
      </w:r>
      <w:r w:rsidRPr="00B77C20">
        <w:rPr>
          <w:sz w:val="24"/>
          <w:szCs w:val="24"/>
        </w:rPr>
        <w:t xml:space="preserve"> C.f., </w:t>
      </w:r>
      <w:proofErr w:type="spellStart"/>
      <w:r w:rsidRPr="00B77C20">
        <w:rPr>
          <w:sz w:val="24"/>
          <w:szCs w:val="24"/>
        </w:rPr>
        <w:t>Wippel</w:t>
      </w:r>
      <w:proofErr w:type="spellEnd"/>
      <w:r w:rsidRPr="00B77C20">
        <w:rPr>
          <w:sz w:val="24"/>
          <w:szCs w:val="24"/>
        </w:rPr>
        <w:t xml:space="preserve">, </w:t>
      </w:r>
      <w:r w:rsidRPr="00B77C20">
        <w:rPr>
          <w:i/>
          <w:sz w:val="24"/>
          <w:szCs w:val="24"/>
        </w:rPr>
        <w:t>Metaphysical Thought of Thomas Aquinas</w:t>
      </w:r>
      <w:r w:rsidRPr="00B77C20">
        <w:rPr>
          <w:sz w:val="24"/>
          <w:szCs w:val="24"/>
        </w:rPr>
        <w:t xml:space="preserve">, </w:t>
      </w:r>
      <w:r w:rsidR="000629E4">
        <w:rPr>
          <w:sz w:val="24"/>
          <w:szCs w:val="24"/>
        </w:rPr>
        <w:t xml:space="preserve">pp. </w:t>
      </w:r>
      <w:r w:rsidRPr="00B77C20">
        <w:rPr>
          <w:sz w:val="24"/>
          <w:szCs w:val="24"/>
        </w:rPr>
        <w:t>68-69.</w:t>
      </w:r>
    </w:p>
  </w:endnote>
  <w:endnote w:id="41">
    <w:p w:rsidR="00B77C20" w:rsidRPr="00B77C20" w:rsidRDefault="00B77C20" w:rsidP="009E20E8">
      <w:pPr>
        <w:pStyle w:val="EndnoteText"/>
        <w:rPr>
          <w:sz w:val="24"/>
          <w:szCs w:val="24"/>
        </w:rPr>
      </w:pPr>
      <w:r w:rsidRPr="00B77C20">
        <w:rPr>
          <w:rStyle w:val="EndnoteReference"/>
          <w:sz w:val="24"/>
          <w:szCs w:val="24"/>
        </w:rPr>
        <w:endnoteRef/>
      </w:r>
      <w:r w:rsidRPr="00B77C20">
        <w:rPr>
          <w:sz w:val="24"/>
          <w:szCs w:val="24"/>
        </w:rPr>
        <w:t xml:space="preserve"> Aquinas, </w:t>
      </w:r>
      <w:proofErr w:type="gramStart"/>
      <w:r w:rsidRPr="00B77C20">
        <w:rPr>
          <w:i/>
          <w:sz w:val="24"/>
          <w:szCs w:val="24"/>
        </w:rPr>
        <w:t>Meta.</w:t>
      </w:r>
      <w:r w:rsidRPr="00B77C20">
        <w:rPr>
          <w:sz w:val="24"/>
          <w:szCs w:val="24"/>
        </w:rPr>
        <w:t>,</w:t>
      </w:r>
      <w:proofErr w:type="gramEnd"/>
      <w:r w:rsidRPr="00B77C20">
        <w:rPr>
          <w:sz w:val="24"/>
          <w:szCs w:val="24"/>
        </w:rPr>
        <w:t xml:space="preserve"> I, l. 9, n. 140. </w:t>
      </w:r>
    </w:p>
  </w:endnote>
  <w:endnote w:id="42">
    <w:p w:rsidR="00B77C20" w:rsidRPr="00B77C20" w:rsidRDefault="00B77C20">
      <w:pPr>
        <w:pStyle w:val="EndnoteText"/>
        <w:rPr>
          <w:sz w:val="24"/>
          <w:szCs w:val="24"/>
        </w:rPr>
      </w:pPr>
      <w:r w:rsidRPr="00B77C20">
        <w:rPr>
          <w:rStyle w:val="EndnoteReference"/>
          <w:sz w:val="24"/>
          <w:szCs w:val="24"/>
        </w:rPr>
        <w:endnoteRef/>
      </w:r>
      <w:r w:rsidRPr="00B77C20">
        <w:rPr>
          <w:sz w:val="24"/>
          <w:szCs w:val="24"/>
        </w:rPr>
        <w:t xml:space="preserve"> Schaffer, </w:t>
      </w:r>
      <w:r w:rsidR="000629E4">
        <w:rPr>
          <w:sz w:val="24"/>
          <w:szCs w:val="24"/>
        </w:rPr>
        <w:t xml:space="preserve">p. </w:t>
      </w:r>
      <w:r w:rsidRPr="00B77C20">
        <w:rPr>
          <w:sz w:val="24"/>
          <w:szCs w:val="24"/>
        </w:rPr>
        <w:t xml:space="preserve">379. </w:t>
      </w:r>
    </w:p>
  </w:endnote>
  <w:endnote w:id="43">
    <w:p w:rsidR="00B77C20" w:rsidRPr="00B77C20" w:rsidRDefault="00B77C20">
      <w:pPr>
        <w:pStyle w:val="EndnoteText"/>
        <w:rPr>
          <w:sz w:val="24"/>
          <w:szCs w:val="24"/>
        </w:rPr>
      </w:pPr>
      <w:r w:rsidRPr="00B77C20">
        <w:rPr>
          <w:rStyle w:val="EndnoteReference"/>
          <w:sz w:val="24"/>
          <w:szCs w:val="24"/>
        </w:rPr>
        <w:endnoteRef/>
      </w:r>
      <w:r w:rsidRPr="00B77C20">
        <w:rPr>
          <w:sz w:val="24"/>
          <w:szCs w:val="24"/>
        </w:rPr>
        <w:t xml:space="preserve"> </w:t>
      </w:r>
      <w:proofErr w:type="spellStart"/>
      <w:proofErr w:type="gramStart"/>
      <w:r w:rsidRPr="00B77C20">
        <w:rPr>
          <w:sz w:val="24"/>
          <w:szCs w:val="24"/>
        </w:rPr>
        <w:t>Heil</w:t>
      </w:r>
      <w:proofErr w:type="spellEnd"/>
      <w:r w:rsidRPr="00B77C20">
        <w:rPr>
          <w:sz w:val="24"/>
          <w:szCs w:val="24"/>
        </w:rPr>
        <w:t>, “</w:t>
      </w:r>
      <w:proofErr w:type="spellStart"/>
      <w:r w:rsidRPr="00B77C20">
        <w:rPr>
          <w:sz w:val="24"/>
          <w:szCs w:val="24"/>
        </w:rPr>
        <w:t>Truthmaking</w:t>
      </w:r>
      <w:proofErr w:type="spellEnd"/>
      <w:r w:rsidRPr="00B77C20">
        <w:rPr>
          <w:sz w:val="24"/>
          <w:szCs w:val="24"/>
        </w:rPr>
        <w:t xml:space="preserve"> and fundamentality,” 7.</w:t>
      </w:r>
      <w:proofErr w:type="gramEnd"/>
      <w:r w:rsidRPr="00B77C20">
        <w:rPr>
          <w:sz w:val="24"/>
          <w:szCs w:val="24"/>
        </w:rPr>
        <w:t xml:space="preserve"> </w:t>
      </w:r>
    </w:p>
  </w:endnote>
  <w:endnote w:id="44">
    <w:p w:rsidR="00B77C20" w:rsidRPr="00B77C20" w:rsidRDefault="00B77C20">
      <w:pPr>
        <w:pStyle w:val="EndnoteText"/>
        <w:rPr>
          <w:sz w:val="24"/>
          <w:szCs w:val="24"/>
        </w:rPr>
      </w:pPr>
      <w:r w:rsidRPr="00B77C20">
        <w:rPr>
          <w:rStyle w:val="EndnoteReference"/>
          <w:sz w:val="24"/>
          <w:szCs w:val="24"/>
        </w:rPr>
        <w:endnoteRef/>
      </w:r>
      <w:r w:rsidRPr="00B77C20">
        <w:rPr>
          <w:sz w:val="24"/>
          <w:szCs w:val="24"/>
        </w:rPr>
        <w:t xml:space="preserve"> </w:t>
      </w:r>
      <w:proofErr w:type="gramStart"/>
      <w:r w:rsidRPr="00B77C20">
        <w:rPr>
          <w:sz w:val="24"/>
          <w:szCs w:val="24"/>
        </w:rPr>
        <w:t xml:space="preserve">C.f., </w:t>
      </w:r>
      <w:r w:rsidRPr="00B77C20">
        <w:rPr>
          <w:i/>
          <w:sz w:val="24"/>
          <w:szCs w:val="24"/>
        </w:rPr>
        <w:t>Summa Theologiae</w:t>
      </w:r>
      <w:r w:rsidRPr="00B77C20">
        <w:rPr>
          <w:sz w:val="24"/>
          <w:szCs w:val="24"/>
        </w:rPr>
        <w:t>, I, q. 13, a. 11.</w:t>
      </w:r>
      <w:proofErr w:type="gramEnd"/>
      <w:r w:rsidRPr="00B77C20">
        <w:rPr>
          <w:sz w:val="24"/>
          <w:szCs w:val="24"/>
        </w:rPr>
        <w:t xml:space="preserve">  </w:t>
      </w:r>
    </w:p>
  </w:endnote>
  <w:endnote w:id="45">
    <w:p w:rsidR="00B77C20" w:rsidRPr="00B77C20" w:rsidRDefault="00B77C20">
      <w:pPr>
        <w:pStyle w:val="EndnoteText"/>
        <w:rPr>
          <w:sz w:val="24"/>
          <w:szCs w:val="24"/>
        </w:rPr>
      </w:pPr>
      <w:r w:rsidRPr="00B77C20">
        <w:rPr>
          <w:rStyle w:val="EndnoteReference"/>
          <w:sz w:val="24"/>
          <w:szCs w:val="24"/>
        </w:rPr>
        <w:endnoteRef/>
      </w:r>
      <w:r w:rsidRPr="00B77C20">
        <w:rPr>
          <w:sz w:val="24"/>
          <w:szCs w:val="24"/>
        </w:rPr>
        <w:t xml:space="preserve"> </w:t>
      </w:r>
      <w:proofErr w:type="gramStart"/>
      <w:r w:rsidRPr="00B77C20">
        <w:rPr>
          <w:sz w:val="24"/>
          <w:szCs w:val="24"/>
        </w:rPr>
        <w:t xml:space="preserve">C.f., </w:t>
      </w:r>
      <w:proofErr w:type="spellStart"/>
      <w:r w:rsidRPr="00B77C20">
        <w:rPr>
          <w:sz w:val="24"/>
          <w:szCs w:val="24"/>
        </w:rPr>
        <w:t>Heil</w:t>
      </w:r>
      <w:proofErr w:type="spellEnd"/>
      <w:r w:rsidRPr="00B77C20">
        <w:rPr>
          <w:sz w:val="24"/>
          <w:szCs w:val="24"/>
        </w:rPr>
        <w:t>, “</w:t>
      </w:r>
      <w:proofErr w:type="spellStart"/>
      <w:r w:rsidRPr="00B77C20">
        <w:rPr>
          <w:sz w:val="24"/>
          <w:szCs w:val="24"/>
        </w:rPr>
        <w:t>Truthmaking</w:t>
      </w:r>
      <w:proofErr w:type="spellEnd"/>
      <w:r w:rsidRPr="00B77C20">
        <w:rPr>
          <w:sz w:val="24"/>
          <w:szCs w:val="24"/>
        </w:rPr>
        <w:t xml:space="preserve"> and fundamentality,” 7-8.</w:t>
      </w:r>
      <w:proofErr w:type="gramEnd"/>
      <w:r w:rsidRPr="00B77C20">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nnyjv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372" w:rsidRDefault="001533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372" w:rsidRDefault="001533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372" w:rsidRDefault="00153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1E2" w:rsidRDefault="008D01E2" w:rsidP="00252DF3">
      <w:pPr>
        <w:spacing w:after="0" w:line="240" w:lineRule="auto"/>
      </w:pPr>
      <w:r>
        <w:separator/>
      </w:r>
    </w:p>
  </w:footnote>
  <w:footnote w:type="continuationSeparator" w:id="0">
    <w:p w:rsidR="008D01E2" w:rsidRDefault="008D01E2" w:rsidP="00252D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372" w:rsidRDefault="001533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372" w:rsidRDefault="00153372">
    <w:pPr>
      <w:pStyle w:val="Header"/>
    </w:pPr>
    <w:r>
      <w:t xml:space="preserve">PENULTIMATE DRAFT: DO NOT CITE WITHOUT AUTHOR </w:t>
    </w:r>
    <w:r>
      <w:t>PERMISSION</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372" w:rsidRDefault="001533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52FE"/>
    <w:multiLevelType w:val="hybridMultilevel"/>
    <w:tmpl w:val="CE088D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D56DBC"/>
    <w:multiLevelType w:val="hybridMultilevel"/>
    <w:tmpl w:val="710EC9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7F93F08"/>
    <w:multiLevelType w:val="hybridMultilevel"/>
    <w:tmpl w:val="8A2E9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AD3381"/>
    <w:multiLevelType w:val="hybridMultilevel"/>
    <w:tmpl w:val="75466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9A2379"/>
    <w:multiLevelType w:val="hybridMultilevel"/>
    <w:tmpl w:val="2AF20342"/>
    <w:lvl w:ilvl="0" w:tplc="26C22636">
      <w:start w:val="61"/>
      <w:numFmt w:val="bullet"/>
      <w:lvlText w:val="-"/>
      <w:lvlJc w:val="left"/>
      <w:pPr>
        <w:ind w:left="1116" w:hanging="360"/>
      </w:pPr>
      <w:rPr>
        <w:rFonts w:ascii="Times New Roman" w:eastAsiaTheme="minorEastAsia" w:hAnsi="Times New Roman" w:cs="Times New Roman"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F78"/>
    <w:rsid w:val="0000319D"/>
    <w:rsid w:val="00004FFD"/>
    <w:rsid w:val="00012E77"/>
    <w:rsid w:val="0001685D"/>
    <w:rsid w:val="00017996"/>
    <w:rsid w:val="00020A8D"/>
    <w:rsid w:val="000215FC"/>
    <w:rsid w:val="000225F2"/>
    <w:rsid w:val="000261F7"/>
    <w:rsid w:val="00030E03"/>
    <w:rsid w:val="00031FD6"/>
    <w:rsid w:val="000320D9"/>
    <w:rsid w:val="0003229F"/>
    <w:rsid w:val="00033895"/>
    <w:rsid w:val="00036509"/>
    <w:rsid w:val="00036AEC"/>
    <w:rsid w:val="000467A3"/>
    <w:rsid w:val="00046F46"/>
    <w:rsid w:val="0005384E"/>
    <w:rsid w:val="00053F7F"/>
    <w:rsid w:val="00054483"/>
    <w:rsid w:val="00056942"/>
    <w:rsid w:val="00056EF4"/>
    <w:rsid w:val="00061240"/>
    <w:rsid w:val="00061E78"/>
    <w:rsid w:val="000629E4"/>
    <w:rsid w:val="00071D98"/>
    <w:rsid w:val="00074EF7"/>
    <w:rsid w:val="0007775D"/>
    <w:rsid w:val="000805EF"/>
    <w:rsid w:val="0008268C"/>
    <w:rsid w:val="00083946"/>
    <w:rsid w:val="00083B95"/>
    <w:rsid w:val="00084127"/>
    <w:rsid w:val="000842F0"/>
    <w:rsid w:val="00091522"/>
    <w:rsid w:val="00092C2F"/>
    <w:rsid w:val="000938F0"/>
    <w:rsid w:val="00093ADA"/>
    <w:rsid w:val="00096F4E"/>
    <w:rsid w:val="000A032D"/>
    <w:rsid w:val="000A19D2"/>
    <w:rsid w:val="000A3433"/>
    <w:rsid w:val="000A756B"/>
    <w:rsid w:val="000B01BA"/>
    <w:rsid w:val="000B272A"/>
    <w:rsid w:val="000B2DB2"/>
    <w:rsid w:val="000B3B82"/>
    <w:rsid w:val="000C0ECA"/>
    <w:rsid w:val="000C0F22"/>
    <w:rsid w:val="000C3ECF"/>
    <w:rsid w:val="000C7C9E"/>
    <w:rsid w:val="000D1AB9"/>
    <w:rsid w:val="000D3EDC"/>
    <w:rsid w:val="000D4498"/>
    <w:rsid w:val="000D4764"/>
    <w:rsid w:val="000D621C"/>
    <w:rsid w:val="000D6341"/>
    <w:rsid w:val="000E153E"/>
    <w:rsid w:val="000E262B"/>
    <w:rsid w:val="000E5C7D"/>
    <w:rsid w:val="000F0036"/>
    <w:rsid w:val="000F0EDA"/>
    <w:rsid w:val="000F3520"/>
    <w:rsid w:val="000F4BCE"/>
    <w:rsid w:val="000F68E8"/>
    <w:rsid w:val="000F78EB"/>
    <w:rsid w:val="00102294"/>
    <w:rsid w:val="00106C0F"/>
    <w:rsid w:val="00106C90"/>
    <w:rsid w:val="00106E49"/>
    <w:rsid w:val="001070C1"/>
    <w:rsid w:val="001118E9"/>
    <w:rsid w:val="00112306"/>
    <w:rsid w:val="001129AE"/>
    <w:rsid w:val="00116888"/>
    <w:rsid w:val="00116D70"/>
    <w:rsid w:val="00117E54"/>
    <w:rsid w:val="00117F7F"/>
    <w:rsid w:val="001200C3"/>
    <w:rsid w:val="00120C37"/>
    <w:rsid w:val="001259CE"/>
    <w:rsid w:val="001261DD"/>
    <w:rsid w:val="001302BB"/>
    <w:rsid w:val="00132065"/>
    <w:rsid w:val="001368A1"/>
    <w:rsid w:val="00140CF9"/>
    <w:rsid w:val="00142AAF"/>
    <w:rsid w:val="0014353D"/>
    <w:rsid w:val="00144CD2"/>
    <w:rsid w:val="00144F66"/>
    <w:rsid w:val="001473A3"/>
    <w:rsid w:val="00153372"/>
    <w:rsid w:val="001540EC"/>
    <w:rsid w:val="0015449E"/>
    <w:rsid w:val="00161BB9"/>
    <w:rsid w:val="00163975"/>
    <w:rsid w:val="0016578E"/>
    <w:rsid w:val="00167297"/>
    <w:rsid w:val="001703E9"/>
    <w:rsid w:val="00183246"/>
    <w:rsid w:val="00185180"/>
    <w:rsid w:val="00186F26"/>
    <w:rsid w:val="001877DB"/>
    <w:rsid w:val="00191B93"/>
    <w:rsid w:val="00194FE2"/>
    <w:rsid w:val="00196FAB"/>
    <w:rsid w:val="001979EF"/>
    <w:rsid w:val="001A1EA9"/>
    <w:rsid w:val="001A29DF"/>
    <w:rsid w:val="001B225C"/>
    <w:rsid w:val="001B5072"/>
    <w:rsid w:val="001B519E"/>
    <w:rsid w:val="001B5DF3"/>
    <w:rsid w:val="001B7B91"/>
    <w:rsid w:val="001C2D93"/>
    <w:rsid w:val="001C6B2A"/>
    <w:rsid w:val="001D1316"/>
    <w:rsid w:val="001D2CF6"/>
    <w:rsid w:val="001D5D4A"/>
    <w:rsid w:val="001D7CD2"/>
    <w:rsid w:val="001E3E66"/>
    <w:rsid w:val="001E4CFA"/>
    <w:rsid w:val="001E52E7"/>
    <w:rsid w:val="001E60CF"/>
    <w:rsid w:val="001F238C"/>
    <w:rsid w:val="001F273D"/>
    <w:rsid w:val="001F5801"/>
    <w:rsid w:val="001F7974"/>
    <w:rsid w:val="001F7D23"/>
    <w:rsid w:val="00205F34"/>
    <w:rsid w:val="00207044"/>
    <w:rsid w:val="00207F9E"/>
    <w:rsid w:val="00210FE7"/>
    <w:rsid w:val="00212399"/>
    <w:rsid w:val="0021454D"/>
    <w:rsid w:val="00215907"/>
    <w:rsid w:val="00215E07"/>
    <w:rsid w:val="00220910"/>
    <w:rsid w:val="00220973"/>
    <w:rsid w:val="00220C40"/>
    <w:rsid w:val="00224D6D"/>
    <w:rsid w:val="00226005"/>
    <w:rsid w:val="0023489D"/>
    <w:rsid w:val="00235951"/>
    <w:rsid w:val="00235A90"/>
    <w:rsid w:val="00245616"/>
    <w:rsid w:val="00250C0B"/>
    <w:rsid w:val="00251111"/>
    <w:rsid w:val="0025185B"/>
    <w:rsid w:val="00252DF3"/>
    <w:rsid w:val="00253086"/>
    <w:rsid w:val="0027310D"/>
    <w:rsid w:val="002734ED"/>
    <w:rsid w:val="00275B10"/>
    <w:rsid w:val="00285661"/>
    <w:rsid w:val="0028650D"/>
    <w:rsid w:val="00293849"/>
    <w:rsid w:val="00293FD5"/>
    <w:rsid w:val="00295CE6"/>
    <w:rsid w:val="00296A06"/>
    <w:rsid w:val="0029758D"/>
    <w:rsid w:val="002A2096"/>
    <w:rsid w:val="002A3727"/>
    <w:rsid w:val="002A674D"/>
    <w:rsid w:val="002B0FE8"/>
    <w:rsid w:val="002B29D3"/>
    <w:rsid w:val="002B3451"/>
    <w:rsid w:val="002C38C9"/>
    <w:rsid w:val="002C49BE"/>
    <w:rsid w:val="002D4560"/>
    <w:rsid w:val="002D7919"/>
    <w:rsid w:val="002E04D4"/>
    <w:rsid w:val="002E0741"/>
    <w:rsid w:val="002E0B60"/>
    <w:rsid w:val="002E7124"/>
    <w:rsid w:val="002E76B8"/>
    <w:rsid w:val="002E7B97"/>
    <w:rsid w:val="002F31D2"/>
    <w:rsid w:val="002F3E55"/>
    <w:rsid w:val="00302217"/>
    <w:rsid w:val="00302C14"/>
    <w:rsid w:val="00302FF7"/>
    <w:rsid w:val="00303527"/>
    <w:rsid w:val="003045E7"/>
    <w:rsid w:val="0030472A"/>
    <w:rsid w:val="003047E4"/>
    <w:rsid w:val="00304CD9"/>
    <w:rsid w:val="00307F78"/>
    <w:rsid w:val="0031013D"/>
    <w:rsid w:val="00312002"/>
    <w:rsid w:val="00312818"/>
    <w:rsid w:val="003177B9"/>
    <w:rsid w:val="00327B99"/>
    <w:rsid w:val="003322FF"/>
    <w:rsid w:val="003346CF"/>
    <w:rsid w:val="003358DE"/>
    <w:rsid w:val="00340D54"/>
    <w:rsid w:val="00345091"/>
    <w:rsid w:val="00345570"/>
    <w:rsid w:val="00346334"/>
    <w:rsid w:val="003466BA"/>
    <w:rsid w:val="003503E1"/>
    <w:rsid w:val="00363CF6"/>
    <w:rsid w:val="00365F00"/>
    <w:rsid w:val="00367B46"/>
    <w:rsid w:val="00370BF8"/>
    <w:rsid w:val="0037775F"/>
    <w:rsid w:val="00380B2C"/>
    <w:rsid w:val="00381D8E"/>
    <w:rsid w:val="00382020"/>
    <w:rsid w:val="003825C6"/>
    <w:rsid w:val="00386690"/>
    <w:rsid w:val="003867F9"/>
    <w:rsid w:val="00386970"/>
    <w:rsid w:val="00392D8D"/>
    <w:rsid w:val="003934DB"/>
    <w:rsid w:val="00393C81"/>
    <w:rsid w:val="00394AD6"/>
    <w:rsid w:val="003A0E87"/>
    <w:rsid w:val="003A1657"/>
    <w:rsid w:val="003A493F"/>
    <w:rsid w:val="003A6C95"/>
    <w:rsid w:val="003B3860"/>
    <w:rsid w:val="003B61CD"/>
    <w:rsid w:val="003C0114"/>
    <w:rsid w:val="003C126F"/>
    <w:rsid w:val="003C134D"/>
    <w:rsid w:val="003C25F3"/>
    <w:rsid w:val="003C7CF9"/>
    <w:rsid w:val="003D2D5C"/>
    <w:rsid w:val="003D4A85"/>
    <w:rsid w:val="003D5C1D"/>
    <w:rsid w:val="003D6549"/>
    <w:rsid w:val="003D7E98"/>
    <w:rsid w:val="003E20F8"/>
    <w:rsid w:val="003E22B3"/>
    <w:rsid w:val="003E2A3D"/>
    <w:rsid w:val="003E5AAD"/>
    <w:rsid w:val="003F450F"/>
    <w:rsid w:val="003F6C22"/>
    <w:rsid w:val="004006B8"/>
    <w:rsid w:val="00400CF9"/>
    <w:rsid w:val="00402F17"/>
    <w:rsid w:val="00403E38"/>
    <w:rsid w:val="00405DB8"/>
    <w:rsid w:val="0040777B"/>
    <w:rsid w:val="00412E12"/>
    <w:rsid w:val="00412F31"/>
    <w:rsid w:val="00417546"/>
    <w:rsid w:val="00424908"/>
    <w:rsid w:val="00432641"/>
    <w:rsid w:val="004334DF"/>
    <w:rsid w:val="00433C8F"/>
    <w:rsid w:val="00433EB1"/>
    <w:rsid w:val="004410A4"/>
    <w:rsid w:val="00441925"/>
    <w:rsid w:val="00442420"/>
    <w:rsid w:val="00452B12"/>
    <w:rsid w:val="00455D45"/>
    <w:rsid w:val="00456729"/>
    <w:rsid w:val="00456DD9"/>
    <w:rsid w:val="00457FA2"/>
    <w:rsid w:val="00460513"/>
    <w:rsid w:val="0046738C"/>
    <w:rsid w:val="00471586"/>
    <w:rsid w:val="00471C77"/>
    <w:rsid w:val="00473D77"/>
    <w:rsid w:val="00474640"/>
    <w:rsid w:val="004756D4"/>
    <w:rsid w:val="004803F3"/>
    <w:rsid w:val="0049223B"/>
    <w:rsid w:val="00492D0B"/>
    <w:rsid w:val="004962CD"/>
    <w:rsid w:val="004A2372"/>
    <w:rsid w:val="004B1466"/>
    <w:rsid w:val="004B379E"/>
    <w:rsid w:val="004B3D77"/>
    <w:rsid w:val="004B3E96"/>
    <w:rsid w:val="004B43C5"/>
    <w:rsid w:val="004C34CE"/>
    <w:rsid w:val="004C3C07"/>
    <w:rsid w:val="004D1D51"/>
    <w:rsid w:val="004D3042"/>
    <w:rsid w:val="004D43CB"/>
    <w:rsid w:val="004E0563"/>
    <w:rsid w:val="004E0AB4"/>
    <w:rsid w:val="004E31A7"/>
    <w:rsid w:val="004E399B"/>
    <w:rsid w:val="004E5389"/>
    <w:rsid w:val="004F1A13"/>
    <w:rsid w:val="004F33DE"/>
    <w:rsid w:val="00502BEF"/>
    <w:rsid w:val="00506929"/>
    <w:rsid w:val="00517467"/>
    <w:rsid w:val="00521E3D"/>
    <w:rsid w:val="005253E3"/>
    <w:rsid w:val="00525B07"/>
    <w:rsid w:val="0052752C"/>
    <w:rsid w:val="00527E31"/>
    <w:rsid w:val="005302A2"/>
    <w:rsid w:val="00530D08"/>
    <w:rsid w:val="00534A7C"/>
    <w:rsid w:val="00534B34"/>
    <w:rsid w:val="00535D52"/>
    <w:rsid w:val="005360DD"/>
    <w:rsid w:val="0053690E"/>
    <w:rsid w:val="005403CA"/>
    <w:rsid w:val="00540E3C"/>
    <w:rsid w:val="0054102E"/>
    <w:rsid w:val="00544879"/>
    <w:rsid w:val="00555511"/>
    <w:rsid w:val="00557525"/>
    <w:rsid w:val="00563457"/>
    <w:rsid w:val="00563CE1"/>
    <w:rsid w:val="00566797"/>
    <w:rsid w:val="00571D95"/>
    <w:rsid w:val="00572459"/>
    <w:rsid w:val="00573009"/>
    <w:rsid w:val="00581D15"/>
    <w:rsid w:val="005825D5"/>
    <w:rsid w:val="00583117"/>
    <w:rsid w:val="005851C1"/>
    <w:rsid w:val="00585AE7"/>
    <w:rsid w:val="00586952"/>
    <w:rsid w:val="00587307"/>
    <w:rsid w:val="00590258"/>
    <w:rsid w:val="00591F2E"/>
    <w:rsid w:val="00593AC9"/>
    <w:rsid w:val="005944A3"/>
    <w:rsid w:val="00595E9C"/>
    <w:rsid w:val="005978AA"/>
    <w:rsid w:val="005B3919"/>
    <w:rsid w:val="005B4284"/>
    <w:rsid w:val="005B48CB"/>
    <w:rsid w:val="005B6EB1"/>
    <w:rsid w:val="005C026A"/>
    <w:rsid w:val="005D17EA"/>
    <w:rsid w:val="005D2833"/>
    <w:rsid w:val="005D3DB7"/>
    <w:rsid w:val="005E243C"/>
    <w:rsid w:val="005E3AC5"/>
    <w:rsid w:val="005E50C9"/>
    <w:rsid w:val="005F08F9"/>
    <w:rsid w:val="005F0FA0"/>
    <w:rsid w:val="005F4458"/>
    <w:rsid w:val="005F543C"/>
    <w:rsid w:val="005F6821"/>
    <w:rsid w:val="00604B4F"/>
    <w:rsid w:val="0061513C"/>
    <w:rsid w:val="00615203"/>
    <w:rsid w:val="00615F86"/>
    <w:rsid w:val="00617121"/>
    <w:rsid w:val="0062140D"/>
    <w:rsid w:val="00631EB4"/>
    <w:rsid w:val="00634113"/>
    <w:rsid w:val="00635554"/>
    <w:rsid w:val="0063647D"/>
    <w:rsid w:val="0064627B"/>
    <w:rsid w:val="0064700A"/>
    <w:rsid w:val="006507FA"/>
    <w:rsid w:val="00650CB4"/>
    <w:rsid w:val="00652D48"/>
    <w:rsid w:val="0065719F"/>
    <w:rsid w:val="00663170"/>
    <w:rsid w:val="0066341B"/>
    <w:rsid w:val="00664A37"/>
    <w:rsid w:val="00673E05"/>
    <w:rsid w:val="0067692F"/>
    <w:rsid w:val="00680059"/>
    <w:rsid w:val="006813EC"/>
    <w:rsid w:val="00682A02"/>
    <w:rsid w:val="00686475"/>
    <w:rsid w:val="006905A6"/>
    <w:rsid w:val="0069300E"/>
    <w:rsid w:val="006968D6"/>
    <w:rsid w:val="00697BEF"/>
    <w:rsid w:val="006A3A47"/>
    <w:rsid w:val="006A779C"/>
    <w:rsid w:val="006B2A15"/>
    <w:rsid w:val="006B5F2A"/>
    <w:rsid w:val="006B65AA"/>
    <w:rsid w:val="006B6E67"/>
    <w:rsid w:val="006B7D11"/>
    <w:rsid w:val="006C123F"/>
    <w:rsid w:val="006C44AD"/>
    <w:rsid w:val="006D06BF"/>
    <w:rsid w:val="006D21BF"/>
    <w:rsid w:val="006D4FA7"/>
    <w:rsid w:val="006D6EBF"/>
    <w:rsid w:val="006E0D4C"/>
    <w:rsid w:val="006E6131"/>
    <w:rsid w:val="006F0838"/>
    <w:rsid w:val="006F174E"/>
    <w:rsid w:val="006F2215"/>
    <w:rsid w:val="006F3A05"/>
    <w:rsid w:val="006F6FF6"/>
    <w:rsid w:val="006F79CD"/>
    <w:rsid w:val="00704E7A"/>
    <w:rsid w:val="007056F5"/>
    <w:rsid w:val="00712D44"/>
    <w:rsid w:val="0071616B"/>
    <w:rsid w:val="007326C7"/>
    <w:rsid w:val="0073665E"/>
    <w:rsid w:val="0074266B"/>
    <w:rsid w:val="00750B09"/>
    <w:rsid w:val="00751778"/>
    <w:rsid w:val="007561E4"/>
    <w:rsid w:val="0075661F"/>
    <w:rsid w:val="007573FE"/>
    <w:rsid w:val="00760499"/>
    <w:rsid w:val="00761FA4"/>
    <w:rsid w:val="00764AFA"/>
    <w:rsid w:val="00765F4B"/>
    <w:rsid w:val="007713B7"/>
    <w:rsid w:val="00780157"/>
    <w:rsid w:val="007837CD"/>
    <w:rsid w:val="0078502D"/>
    <w:rsid w:val="00786C1C"/>
    <w:rsid w:val="00793D60"/>
    <w:rsid w:val="0079547C"/>
    <w:rsid w:val="007956B3"/>
    <w:rsid w:val="00796084"/>
    <w:rsid w:val="007A02A9"/>
    <w:rsid w:val="007A056D"/>
    <w:rsid w:val="007A1A2C"/>
    <w:rsid w:val="007A350F"/>
    <w:rsid w:val="007A5480"/>
    <w:rsid w:val="007A5FAD"/>
    <w:rsid w:val="007A6186"/>
    <w:rsid w:val="007A6E8C"/>
    <w:rsid w:val="007B029A"/>
    <w:rsid w:val="007B1D54"/>
    <w:rsid w:val="007B2802"/>
    <w:rsid w:val="007B4AEA"/>
    <w:rsid w:val="007B5B61"/>
    <w:rsid w:val="007B663E"/>
    <w:rsid w:val="007B7585"/>
    <w:rsid w:val="007C2479"/>
    <w:rsid w:val="007C317E"/>
    <w:rsid w:val="007C6B42"/>
    <w:rsid w:val="007D24EC"/>
    <w:rsid w:val="007D2A29"/>
    <w:rsid w:val="007F0315"/>
    <w:rsid w:val="007F400A"/>
    <w:rsid w:val="007F53BC"/>
    <w:rsid w:val="007F71D1"/>
    <w:rsid w:val="008016CF"/>
    <w:rsid w:val="008057FC"/>
    <w:rsid w:val="00805C2E"/>
    <w:rsid w:val="008150E1"/>
    <w:rsid w:val="00815733"/>
    <w:rsid w:val="0081650C"/>
    <w:rsid w:val="00816949"/>
    <w:rsid w:val="008172C0"/>
    <w:rsid w:val="0083073D"/>
    <w:rsid w:val="008413B9"/>
    <w:rsid w:val="00852712"/>
    <w:rsid w:val="00854F2C"/>
    <w:rsid w:val="00861EC8"/>
    <w:rsid w:val="00864691"/>
    <w:rsid w:val="0086656D"/>
    <w:rsid w:val="008757A8"/>
    <w:rsid w:val="00876068"/>
    <w:rsid w:val="008761FE"/>
    <w:rsid w:val="00881259"/>
    <w:rsid w:val="00882100"/>
    <w:rsid w:val="008850EE"/>
    <w:rsid w:val="008860CB"/>
    <w:rsid w:val="00886148"/>
    <w:rsid w:val="00891151"/>
    <w:rsid w:val="00896E42"/>
    <w:rsid w:val="008A1A76"/>
    <w:rsid w:val="008A1C32"/>
    <w:rsid w:val="008A2FB7"/>
    <w:rsid w:val="008A70BE"/>
    <w:rsid w:val="008B0932"/>
    <w:rsid w:val="008C466F"/>
    <w:rsid w:val="008C64C7"/>
    <w:rsid w:val="008D01E2"/>
    <w:rsid w:val="008D09CD"/>
    <w:rsid w:val="008D4085"/>
    <w:rsid w:val="008E1B2B"/>
    <w:rsid w:val="008E5BF9"/>
    <w:rsid w:val="008E73F2"/>
    <w:rsid w:val="008F0D4A"/>
    <w:rsid w:val="008F6BF6"/>
    <w:rsid w:val="008F7578"/>
    <w:rsid w:val="008F78E5"/>
    <w:rsid w:val="009061D8"/>
    <w:rsid w:val="00906687"/>
    <w:rsid w:val="00913D07"/>
    <w:rsid w:val="0091423E"/>
    <w:rsid w:val="00920277"/>
    <w:rsid w:val="009267C7"/>
    <w:rsid w:val="009367FB"/>
    <w:rsid w:val="00936911"/>
    <w:rsid w:val="0094337D"/>
    <w:rsid w:val="00943C1C"/>
    <w:rsid w:val="00944106"/>
    <w:rsid w:val="0094458E"/>
    <w:rsid w:val="00944860"/>
    <w:rsid w:val="00945673"/>
    <w:rsid w:val="0094661B"/>
    <w:rsid w:val="00947D50"/>
    <w:rsid w:val="009514CE"/>
    <w:rsid w:val="009574D8"/>
    <w:rsid w:val="00957596"/>
    <w:rsid w:val="00963AAB"/>
    <w:rsid w:val="009645D7"/>
    <w:rsid w:val="00965092"/>
    <w:rsid w:val="00966108"/>
    <w:rsid w:val="009735C1"/>
    <w:rsid w:val="00973FD1"/>
    <w:rsid w:val="00977CAC"/>
    <w:rsid w:val="009801A7"/>
    <w:rsid w:val="00982385"/>
    <w:rsid w:val="00984620"/>
    <w:rsid w:val="009866A9"/>
    <w:rsid w:val="0099118A"/>
    <w:rsid w:val="0099200B"/>
    <w:rsid w:val="009932C6"/>
    <w:rsid w:val="00994FB8"/>
    <w:rsid w:val="009950B0"/>
    <w:rsid w:val="00995608"/>
    <w:rsid w:val="00996212"/>
    <w:rsid w:val="00996DDE"/>
    <w:rsid w:val="009A0989"/>
    <w:rsid w:val="009A3C82"/>
    <w:rsid w:val="009A4EF5"/>
    <w:rsid w:val="009A7128"/>
    <w:rsid w:val="009B28F9"/>
    <w:rsid w:val="009B3475"/>
    <w:rsid w:val="009B3860"/>
    <w:rsid w:val="009B55C6"/>
    <w:rsid w:val="009B66DA"/>
    <w:rsid w:val="009B6A71"/>
    <w:rsid w:val="009C0C2F"/>
    <w:rsid w:val="009C0E9C"/>
    <w:rsid w:val="009C3612"/>
    <w:rsid w:val="009D193D"/>
    <w:rsid w:val="009D6F8D"/>
    <w:rsid w:val="009E20E8"/>
    <w:rsid w:val="009E75F5"/>
    <w:rsid w:val="009F0061"/>
    <w:rsid w:val="009F47AA"/>
    <w:rsid w:val="00A00DBD"/>
    <w:rsid w:val="00A06A62"/>
    <w:rsid w:val="00A06B4E"/>
    <w:rsid w:val="00A1075C"/>
    <w:rsid w:val="00A125CE"/>
    <w:rsid w:val="00A14A91"/>
    <w:rsid w:val="00A15754"/>
    <w:rsid w:val="00A16F80"/>
    <w:rsid w:val="00A2517B"/>
    <w:rsid w:val="00A26E8D"/>
    <w:rsid w:val="00A30585"/>
    <w:rsid w:val="00A31BF2"/>
    <w:rsid w:val="00A33B35"/>
    <w:rsid w:val="00A35C45"/>
    <w:rsid w:val="00A403EC"/>
    <w:rsid w:val="00A40C2C"/>
    <w:rsid w:val="00A410D9"/>
    <w:rsid w:val="00A420DE"/>
    <w:rsid w:val="00A43FC5"/>
    <w:rsid w:val="00A47EAE"/>
    <w:rsid w:val="00A51803"/>
    <w:rsid w:val="00A535C6"/>
    <w:rsid w:val="00A558FD"/>
    <w:rsid w:val="00A64233"/>
    <w:rsid w:val="00A6544D"/>
    <w:rsid w:val="00A71BCB"/>
    <w:rsid w:val="00A7284E"/>
    <w:rsid w:val="00A73339"/>
    <w:rsid w:val="00A74688"/>
    <w:rsid w:val="00A747C6"/>
    <w:rsid w:val="00A772E0"/>
    <w:rsid w:val="00A80CF2"/>
    <w:rsid w:val="00A86F34"/>
    <w:rsid w:val="00A91A6D"/>
    <w:rsid w:val="00AA0079"/>
    <w:rsid w:val="00AA131F"/>
    <w:rsid w:val="00AA2CAD"/>
    <w:rsid w:val="00AA471A"/>
    <w:rsid w:val="00AB011D"/>
    <w:rsid w:val="00AB383A"/>
    <w:rsid w:val="00AB42B2"/>
    <w:rsid w:val="00AB4407"/>
    <w:rsid w:val="00AB576D"/>
    <w:rsid w:val="00AB6217"/>
    <w:rsid w:val="00AC0DFE"/>
    <w:rsid w:val="00AC36EC"/>
    <w:rsid w:val="00AC6120"/>
    <w:rsid w:val="00AC7550"/>
    <w:rsid w:val="00AD07AD"/>
    <w:rsid w:val="00AD0B34"/>
    <w:rsid w:val="00AD24EC"/>
    <w:rsid w:val="00AD2A98"/>
    <w:rsid w:val="00AD4411"/>
    <w:rsid w:val="00AD488F"/>
    <w:rsid w:val="00AD67F3"/>
    <w:rsid w:val="00AD78FC"/>
    <w:rsid w:val="00AD7964"/>
    <w:rsid w:val="00AE0E45"/>
    <w:rsid w:val="00AE1518"/>
    <w:rsid w:val="00AE3B1D"/>
    <w:rsid w:val="00AE6141"/>
    <w:rsid w:val="00AE76AF"/>
    <w:rsid w:val="00AF0FA9"/>
    <w:rsid w:val="00AF6E69"/>
    <w:rsid w:val="00B02415"/>
    <w:rsid w:val="00B05204"/>
    <w:rsid w:val="00B132D1"/>
    <w:rsid w:val="00B15E59"/>
    <w:rsid w:val="00B20AEE"/>
    <w:rsid w:val="00B231ED"/>
    <w:rsid w:val="00B2535D"/>
    <w:rsid w:val="00B26C90"/>
    <w:rsid w:val="00B343B4"/>
    <w:rsid w:val="00B352E8"/>
    <w:rsid w:val="00B377F8"/>
    <w:rsid w:val="00B4113F"/>
    <w:rsid w:val="00B43431"/>
    <w:rsid w:val="00B50F39"/>
    <w:rsid w:val="00B50FB5"/>
    <w:rsid w:val="00B5706F"/>
    <w:rsid w:val="00B620D4"/>
    <w:rsid w:val="00B62EC6"/>
    <w:rsid w:val="00B65BDF"/>
    <w:rsid w:val="00B70761"/>
    <w:rsid w:val="00B7126E"/>
    <w:rsid w:val="00B718E0"/>
    <w:rsid w:val="00B745E5"/>
    <w:rsid w:val="00B755EA"/>
    <w:rsid w:val="00B77C20"/>
    <w:rsid w:val="00B80E8B"/>
    <w:rsid w:val="00B817B1"/>
    <w:rsid w:val="00B83367"/>
    <w:rsid w:val="00B84E26"/>
    <w:rsid w:val="00B86B63"/>
    <w:rsid w:val="00B910A5"/>
    <w:rsid w:val="00B95B2F"/>
    <w:rsid w:val="00BA047B"/>
    <w:rsid w:val="00BA4258"/>
    <w:rsid w:val="00BA549C"/>
    <w:rsid w:val="00BA5804"/>
    <w:rsid w:val="00BA70C0"/>
    <w:rsid w:val="00BB1764"/>
    <w:rsid w:val="00BB3909"/>
    <w:rsid w:val="00BB45DC"/>
    <w:rsid w:val="00BD1279"/>
    <w:rsid w:val="00BD27BE"/>
    <w:rsid w:val="00BE0D87"/>
    <w:rsid w:val="00BE708C"/>
    <w:rsid w:val="00BE7A81"/>
    <w:rsid w:val="00BE7E7C"/>
    <w:rsid w:val="00BF1F30"/>
    <w:rsid w:val="00BF2826"/>
    <w:rsid w:val="00BF759F"/>
    <w:rsid w:val="00C029CD"/>
    <w:rsid w:val="00C035FD"/>
    <w:rsid w:val="00C0427C"/>
    <w:rsid w:val="00C052A3"/>
    <w:rsid w:val="00C056AD"/>
    <w:rsid w:val="00C066B5"/>
    <w:rsid w:val="00C117D0"/>
    <w:rsid w:val="00C12D77"/>
    <w:rsid w:val="00C14395"/>
    <w:rsid w:val="00C14D50"/>
    <w:rsid w:val="00C167E0"/>
    <w:rsid w:val="00C224B2"/>
    <w:rsid w:val="00C22F7E"/>
    <w:rsid w:val="00C245B9"/>
    <w:rsid w:val="00C25912"/>
    <w:rsid w:val="00C31B30"/>
    <w:rsid w:val="00C32E13"/>
    <w:rsid w:val="00C33F9D"/>
    <w:rsid w:val="00C35859"/>
    <w:rsid w:val="00C41EC3"/>
    <w:rsid w:val="00C4754F"/>
    <w:rsid w:val="00C628BF"/>
    <w:rsid w:val="00C63019"/>
    <w:rsid w:val="00C64DA4"/>
    <w:rsid w:val="00C67EC7"/>
    <w:rsid w:val="00C72B80"/>
    <w:rsid w:val="00C76300"/>
    <w:rsid w:val="00C818E4"/>
    <w:rsid w:val="00C83B71"/>
    <w:rsid w:val="00C84C54"/>
    <w:rsid w:val="00C8572B"/>
    <w:rsid w:val="00C86A43"/>
    <w:rsid w:val="00C86CBD"/>
    <w:rsid w:val="00C91017"/>
    <w:rsid w:val="00C93029"/>
    <w:rsid w:val="00C94EA3"/>
    <w:rsid w:val="00C96956"/>
    <w:rsid w:val="00C97EA7"/>
    <w:rsid w:val="00CB29D1"/>
    <w:rsid w:val="00CB5DCE"/>
    <w:rsid w:val="00CC01B7"/>
    <w:rsid w:val="00CC348F"/>
    <w:rsid w:val="00CC64EB"/>
    <w:rsid w:val="00CC7F3E"/>
    <w:rsid w:val="00CE0EBF"/>
    <w:rsid w:val="00CE1A1A"/>
    <w:rsid w:val="00CE3292"/>
    <w:rsid w:val="00CE4869"/>
    <w:rsid w:val="00CE4FA9"/>
    <w:rsid w:val="00CE59F1"/>
    <w:rsid w:val="00CF79D0"/>
    <w:rsid w:val="00D03D25"/>
    <w:rsid w:val="00D116A5"/>
    <w:rsid w:val="00D11789"/>
    <w:rsid w:val="00D11DC5"/>
    <w:rsid w:val="00D1767B"/>
    <w:rsid w:val="00D23A1D"/>
    <w:rsid w:val="00D27ED3"/>
    <w:rsid w:val="00D321F5"/>
    <w:rsid w:val="00D332D7"/>
    <w:rsid w:val="00D332FB"/>
    <w:rsid w:val="00D33D0E"/>
    <w:rsid w:val="00D343B9"/>
    <w:rsid w:val="00D35E39"/>
    <w:rsid w:val="00D41D28"/>
    <w:rsid w:val="00D433AB"/>
    <w:rsid w:val="00D45AF6"/>
    <w:rsid w:val="00D5370F"/>
    <w:rsid w:val="00D5600F"/>
    <w:rsid w:val="00D56D85"/>
    <w:rsid w:val="00D60120"/>
    <w:rsid w:val="00D6473A"/>
    <w:rsid w:val="00D65E3E"/>
    <w:rsid w:val="00D76DDA"/>
    <w:rsid w:val="00D76E43"/>
    <w:rsid w:val="00D8219D"/>
    <w:rsid w:val="00D82560"/>
    <w:rsid w:val="00D828B5"/>
    <w:rsid w:val="00D83562"/>
    <w:rsid w:val="00D83C98"/>
    <w:rsid w:val="00D8421E"/>
    <w:rsid w:val="00D86AC2"/>
    <w:rsid w:val="00D90076"/>
    <w:rsid w:val="00D92623"/>
    <w:rsid w:val="00D94094"/>
    <w:rsid w:val="00D943C8"/>
    <w:rsid w:val="00DA46F7"/>
    <w:rsid w:val="00DA5A5A"/>
    <w:rsid w:val="00DA6B41"/>
    <w:rsid w:val="00DB1CDF"/>
    <w:rsid w:val="00DB31BA"/>
    <w:rsid w:val="00DB407F"/>
    <w:rsid w:val="00DB7441"/>
    <w:rsid w:val="00DC07E4"/>
    <w:rsid w:val="00DC6E51"/>
    <w:rsid w:val="00DC710B"/>
    <w:rsid w:val="00DC7489"/>
    <w:rsid w:val="00DD2CAC"/>
    <w:rsid w:val="00DD2DB0"/>
    <w:rsid w:val="00DD5496"/>
    <w:rsid w:val="00DD59F3"/>
    <w:rsid w:val="00DD6CEC"/>
    <w:rsid w:val="00DE06DB"/>
    <w:rsid w:val="00DE2149"/>
    <w:rsid w:val="00DE67D6"/>
    <w:rsid w:val="00DE72C9"/>
    <w:rsid w:val="00DF0D5B"/>
    <w:rsid w:val="00E01EF6"/>
    <w:rsid w:val="00E02B12"/>
    <w:rsid w:val="00E02D5B"/>
    <w:rsid w:val="00E05494"/>
    <w:rsid w:val="00E05FDB"/>
    <w:rsid w:val="00E061F0"/>
    <w:rsid w:val="00E11737"/>
    <w:rsid w:val="00E14807"/>
    <w:rsid w:val="00E21D82"/>
    <w:rsid w:val="00E25782"/>
    <w:rsid w:val="00E32D1F"/>
    <w:rsid w:val="00E33DA3"/>
    <w:rsid w:val="00E35191"/>
    <w:rsid w:val="00E3548F"/>
    <w:rsid w:val="00E42238"/>
    <w:rsid w:val="00E5133F"/>
    <w:rsid w:val="00E51CCC"/>
    <w:rsid w:val="00E5290F"/>
    <w:rsid w:val="00E52DD0"/>
    <w:rsid w:val="00E55E2C"/>
    <w:rsid w:val="00E63177"/>
    <w:rsid w:val="00E6518B"/>
    <w:rsid w:val="00E70326"/>
    <w:rsid w:val="00E753EB"/>
    <w:rsid w:val="00E800D3"/>
    <w:rsid w:val="00E80BBF"/>
    <w:rsid w:val="00E83BA4"/>
    <w:rsid w:val="00E84A2C"/>
    <w:rsid w:val="00E85695"/>
    <w:rsid w:val="00E86328"/>
    <w:rsid w:val="00E9268C"/>
    <w:rsid w:val="00E92828"/>
    <w:rsid w:val="00E92D70"/>
    <w:rsid w:val="00E933F5"/>
    <w:rsid w:val="00E96978"/>
    <w:rsid w:val="00E97694"/>
    <w:rsid w:val="00EA2557"/>
    <w:rsid w:val="00EA46D5"/>
    <w:rsid w:val="00EC77EF"/>
    <w:rsid w:val="00ED26BA"/>
    <w:rsid w:val="00ED5718"/>
    <w:rsid w:val="00EE0325"/>
    <w:rsid w:val="00EE0EDA"/>
    <w:rsid w:val="00EE16E9"/>
    <w:rsid w:val="00EE1BDC"/>
    <w:rsid w:val="00EE263E"/>
    <w:rsid w:val="00EE65E5"/>
    <w:rsid w:val="00EF2DB9"/>
    <w:rsid w:val="00EF51ED"/>
    <w:rsid w:val="00EF585C"/>
    <w:rsid w:val="00F01D14"/>
    <w:rsid w:val="00F028B4"/>
    <w:rsid w:val="00F048E5"/>
    <w:rsid w:val="00F12630"/>
    <w:rsid w:val="00F2152B"/>
    <w:rsid w:val="00F2268F"/>
    <w:rsid w:val="00F22ABD"/>
    <w:rsid w:val="00F22FF6"/>
    <w:rsid w:val="00F23605"/>
    <w:rsid w:val="00F24A04"/>
    <w:rsid w:val="00F279FC"/>
    <w:rsid w:val="00F30824"/>
    <w:rsid w:val="00F326C2"/>
    <w:rsid w:val="00F32EF9"/>
    <w:rsid w:val="00F36208"/>
    <w:rsid w:val="00F375C0"/>
    <w:rsid w:val="00F44CA2"/>
    <w:rsid w:val="00F456CD"/>
    <w:rsid w:val="00F45D9D"/>
    <w:rsid w:val="00F47FC5"/>
    <w:rsid w:val="00F529BE"/>
    <w:rsid w:val="00F645BF"/>
    <w:rsid w:val="00F66154"/>
    <w:rsid w:val="00F66A42"/>
    <w:rsid w:val="00F7021C"/>
    <w:rsid w:val="00F7207A"/>
    <w:rsid w:val="00F74FE3"/>
    <w:rsid w:val="00F76640"/>
    <w:rsid w:val="00F77F74"/>
    <w:rsid w:val="00F8164D"/>
    <w:rsid w:val="00F82B18"/>
    <w:rsid w:val="00F831D1"/>
    <w:rsid w:val="00F90082"/>
    <w:rsid w:val="00F902C9"/>
    <w:rsid w:val="00F90E7B"/>
    <w:rsid w:val="00F9558A"/>
    <w:rsid w:val="00F969F6"/>
    <w:rsid w:val="00FA2286"/>
    <w:rsid w:val="00FA2D43"/>
    <w:rsid w:val="00FA3609"/>
    <w:rsid w:val="00FA3DB0"/>
    <w:rsid w:val="00FA3F91"/>
    <w:rsid w:val="00FA65CE"/>
    <w:rsid w:val="00FA6EBD"/>
    <w:rsid w:val="00FA780F"/>
    <w:rsid w:val="00FB3CBA"/>
    <w:rsid w:val="00FB61D9"/>
    <w:rsid w:val="00FB6B3C"/>
    <w:rsid w:val="00FC076E"/>
    <w:rsid w:val="00FC1E07"/>
    <w:rsid w:val="00FC23B2"/>
    <w:rsid w:val="00FD69DC"/>
    <w:rsid w:val="00FE033D"/>
    <w:rsid w:val="00FF0BD8"/>
    <w:rsid w:val="00FF3AEE"/>
    <w:rsid w:val="00FF6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3EC"/>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52D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2DF3"/>
    <w:rPr>
      <w:rFonts w:ascii="Times New Roman" w:hAnsi="Times New Roman"/>
      <w:sz w:val="20"/>
      <w:szCs w:val="20"/>
    </w:rPr>
  </w:style>
  <w:style w:type="character" w:styleId="FootnoteReference">
    <w:name w:val="footnote reference"/>
    <w:basedOn w:val="DefaultParagraphFont"/>
    <w:uiPriority w:val="99"/>
    <w:semiHidden/>
    <w:unhideWhenUsed/>
    <w:rsid w:val="00252DF3"/>
    <w:rPr>
      <w:vertAlign w:val="superscript"/>
    </w:rPr>
  </w:style>
  <w:style w:type="paragraph" w:styleId="NormalWeb">
    <w:name w:val="Normal (Web)"/>
    <w:basedOn w:val="Normal"/>
    <w:uiPriority w:val="99"/>
    <w:semiHidden/>
    <w:unhideWhenUsed/>
    <w:rsid w:val="0091423E"/>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944860"/>
    <w:pPr>
      <w:ind w:left="720"/>
      <w:contextualSpacing/>
    </w:pPr>
  </w:style>
  <w:style w:type="paragraph" w:styleId="BalloonText">
    <w:name w:val="Balloon Text"/>
    <w:basedOn w:val="Normal"/>
    <w:link w:val="BalloonTextChar"/>
    <w:uiPriority w:val="99"/>
    <w:semiHidden/>
    <w:unhideWhenUsed/>
    <w:rsid w:val="00B71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26E"/>
    <w:rPr>
      <w:rFonts w:ascii="Tahoma" w:hAnsi="Tahoma" w:cs="Tahoma"/>
      <w:sz w:val="16"/>
      <w:szCs w:val="16"/>
    </w:rPr>
  </w:style>
  <w:style w:type="paragraph" w:styleId="Header">
    <w:name w:val="header"/>
    <w:basedOn w:val="Normal"/>
    <w:link w:val="HeaderChar"/>
    <w:uiPriority w:val="99"/>
    <w:unhideWhenUsed/>
    <w:rsid w:val="005F54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43C"/>
    <w:rPr>
      <w:rFonts w:ascii="Times New Roman" w:hAnsi="Times New Roman"/>
      <w:sz w:val="24"/>
    </w:rPr>
  </w:style>
  <w:style w:type="paragraph" w:styleId="Footer">
    <w:name w:val="footer"/>
    <w:basedOn w:val="Normal"/>
    <w:link w:val="FooterChar"/>
    <w:uiPriority w:val="99"/>
    <w:unhideWhenUsed/>
    <w:rsid w:val="005F54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43C"/>
    <w:rPr>
      <w:rFonts w:ascii="Times New Roman" w:hAnsi="Times New Roman"/>
      <w:sz w:val="24"/>
    </w:rPr>
  </w:style>
  <w:style w:type="character" w:styleId="Hyperlink">
    <w:name w:val="Hyperlink"/>
    <w:basedOn w:val="DefaultParagraphFont"/>
    <w:uiPriority w:val="99"/>
    <w:unhideWhenUsed/>
    <w:rsid w:val="00C97EA7"/>
    <w:rPr>
      <w:color w:val="0000FF" w:themeColor="hyperlink"/>
      <w:u w:val="single"/>
    </w:rPr>
  </w:style>
  <w:style w:type="paragraph" w:styleId="EndnoteText">
    <w:name w:val="endnote text"/>
    <w:basedOn w:val="Normal"/>
    <w:link w:val="EndnoteTextChar"/>
    <w:uiPriority w:val="99"/>
    <w:semiHidden/>
    <w:unhideWhenUsed/>
    <w:rsid w:val="00B77C2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77C20"/>
    <w:rPr>
      <w:rFonts w:ascii="Times New Roman" w:hAnsi="Times New Roman"/>
      <w:sz w:val="20"/>
      <w:szCs w:val="20"/>
    </w:rPr>
  </w:style>
  <w:style w:type="character" w:styleId="EndnoteReference">
    <w:name w:val="endnote reference"/>
    <w:basedOn w:val="DefaultParagraphFont"/>
    <w:uiPriority w:val="99"/>
    <w:semiHidden/>
    <w:unhideWhenUsed/>
    <w:rsid w:val="00B77C2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3EC"/>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52D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2DF3"/>
    <w:rPr>
      <w:rFonts w:ascii="Times New Roman" w:hAnsi="Times New Roman"/>
      <w:sz w:val="20"/>
      <w:szCs w:val="20"/>
    </w:rPr>
  </w:style>
  <w:style w:type="character" w:styleId="FootnoteReference">
    <w:name w:val="footnote reference"/>
    <w:basedOn w:val="DefaultParagraphFont"/>
    <w:uiPriority w:val="99"/>
    <w:semiHidden/>
    <w:unhideWhenUsed/>
    <w:rsid w:val="00252DF3"/>
    <w:rPr>
      <w:vertAlign w:val="superscript"/>
    </w:rPr>
  </w:style>
  <w:style w:type="paragraph" w:styleId="NormalWeb">
    <w:name w:val="Normal (Web)"/>
    <w:basedOn w:val="Normal"/>
    <w:uiPriority w:val="99"/>
    <w:semiHidden/>
    <w:unhideWhenUsed/>
    <w:rsid w:val="0091423E"/>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944860"/>
    <w:pPr>
      <w:ind w:left="720"/>
      <w:contextualSpacing/>
    </w:pPr>
  </w:style>
  <w:style w:type="paragraph" w:styleId="BalloonText">
    <w:name w:val="Balloon Text"/>
    <w:basedOn w:val="Normal"/>
    <w:link w:val="BalloonTextChar"/>
    <w:uiPriority w:val="99"/>
    <w:semiHidden/>
    <w:unhideWhenUsed/>
    <w:rsid w:val="00B71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26E"/>
    <w:rPr>
      <w:rFonts w:ascii="Tahoma" w:hAnsi="Tahoma" w:cs="Tahoma"/>
      <w:sz w:val="16"/>
      <w:szCs w:val="16"/>
    </w:rPr>
  </w:style>
  <w:style w:type="paragraph" w:styleId="Header">
    <w:name w:val="header"/>
    <w:basedOn w:val="Normal"/>
    <w:link w:val="HeaderChar"/>
    <w:uiPriority w:val="99"/>
    <w:unhideWhenUsed/>
    <w:rsid w:val="005F54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43C"/>
    <w:rPr>
      <w:rFonts w:ascii="Times New Roman" w:hAnsi="Times New Roman"/>
      <w:sz w:val="24"/>
    </w:rPr>
  </w:style>
  <w:style w:type="paragraph" w:styleId="Footer">
    <w:name w:val="footer"/>
    <w:basedOn w:val="Normal"/>
    <w:link w:val="FooterChar"/>
    <w:uiPriority w:val="99"/>
    <w:unhideWhenUsed/>
    <w:rsid w:val="005F54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43C"/>
    <w:rPr>
      <w:rFonts w:ascii="Times New Roman" w:hAnsi="Times New Roman"/>
      <w:sz w:val="24"/>
    </w:rPr>
  </w:style>
  <w:style w:type="character" w:styleId="Hyperlink">
    <w:name w:val="Hyperlink"/>
    <w:basedOn w:val="DefaultParagraphFont"/>
    <w:uiPriority w:val="99"/>
    <w:unhideWhenUsed/>
    <w:rsid w:val="00C97EA7"/>
    <w:rPr>
      <w:color w:val="0000FF" w:themeColor="hyperlink"/>
      <w:u w:val="single"/>
    </w:rPr>
  </w:style>
  <w:style w:type="paragraph" w:styleId="EndnoteText">
    <w:name w:val="endnote text"/>
    <w:basedOn w:val="Normal"/>
    <w:link w:val="EndnoteTextChar"/>
    <w:uiPriority w:val="99"/>
    <w:semiHidden/>
    <w:unhideWhenUsed/>
    <w:rsid w:val="00B77C2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77C20"/>
    <w:rPr>
      <w:rFonts w:ascii="Times New Roman" w:hAnsi="Times New Roman"/>
      <w:sz w:val="20"/>
      <w:szCs w:val="20"/>
    </w:rPr>
  </w:style>
  <w:style w:type="character" w:styleId="EndnoteReference">
    <w:name w:val="endnote reference"/>
    <w:basedOn w:val="DefaultParagraphFont"/>
    <w:uiPriority w:val="99"/>
    <w:semiHidden/>
    <w:unhideWhenUsed/>
    <w:rsid w:val="00B77C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07677">
      <w:bodyDiv w:val="1"/>
      <w:marLeft w:val="0"/>
      <w:marRight w:val="0"/>
      <w:marTop w:val="0"/>
      <w:marBottom w:val="0"/>
      <w:divBdr>
        <w:top w:val="none" w:sz="0" w:space="0" w:color="auto"/>
        <w:left w:val="none" w:sz="0" w:space="0" w:color="auto"/>
        <w:bottom w:val="none" w:sz="0" w:space="0" w:color="auto"/>
        <w:right w:val="none" w:sz="0" w:space="0" w:color="auto"/>
      </w:divBdr>
    </w:div>
    <w:div w:id="54475051">
      <w:bodyDiv w:val="1"/>
      <w:marLeft w:val="0"/>
      <w:marRight w:val="0"/>
      <w:marTop w:val="0"/>
      <w:marBottom w:val="0"/>
      <w:divBdr>
        <w:top w:val="none" w:sz="0" w:space="0" w:color="auto"/>
        <w:left w:val="none" w:sz="0" w:space="0" w:color="auto"/>
        <w:bottom w:val="none" w:sz="0" w:space="0" w:color="auto"/>
        <w:right w:val="none" w:sz="0" w:space="0" w:color="auto"/>
      </w:divBdr>
    </w:div>
    <w:div w:id="61875018">
      <w:bodyDiv w:val="1"/>
      <w:marLeft w:val="0"/>
      <w:marRight w:val="0"/>
      <w:marTop w:val="0"/>
      <w:marBottom w:val="0"/>
      <w:divBdr>
        <w:top w:val="none" w:sz="0" w:space="0" w:color="auto"/>
        <w:left w:val="none" w:sz="0" w:space="0" w:color="auto"/>
        <w:bottom w:val="none" w:sz="0" w:space="0" w:color="auto"/>
        <w:right w:val="none" w:sz="0" w:space="0" w:color="auto"/>
      </w:divBdr>
      <w:divsChild>
        <w:div w:id="804279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559335">
      <w:bodyDiv w:val="1"/>
      <w:marLeft w:val="0"/>
      <w:marRight w:val="0"/>
      <w:marTop w:val="0"/>
      <w:marBottom w:val="0"/>
      <w:divBdr>
        <w:top w:val="none" w:sz="0" w:space="0" w:color="auto"/>
        <w:left w:val="none" w:sz="0" w:space="0" w:color="auto"/>
        <w:bottom w:val="none" w:sz="0" w:space="0" w:color="auto"/>
        <w:right w:val="none" w:sz="0" w:space="0" w:color="auto"/>
      </w:divBdr>
    </w:div>
    <w:div w:id="358702742">
      <w:bodyDiv w:val="1"/>
      <w:marLeft w:val="0"/>
      <w:marRight w:val="0"/>
      <w:marTop w:val="0"/>
      <w:marBottom w:val="0"/>
      <w:divBdr>
        <w:top w:val="none" w:sz="0" w:space="0" w:color="auto"/>
        <w:left w:val="none" w:sz="0" w:space="0" w:color="auto"/>
        <w:bottom w:val="none" w:sz="0" w:space="0" w:color="auto"/>
        <w:right w:val="none" w:sz="0" w:space="0" w:color="auto"/>
      </w:divBdr>
    </w:div>
    <w:div w:id="436408234">
      <w:bodyDiv w:val="1"/>
      <w:marLeft w:val="0"/>
      <w:marRight w:val="0"/>
      <w:marTop w:val="0"/>
      <w:marBottom w:val="0"/>
      <w:divBdr>
        <w:top w:val="none" w:sz="0" w:space="0" w:color="auto"/>
        <w:left w:val="none" w:sz="0" w:space="0" w:color="auto"/>
        <w:bottom w:val="none" w:sz="0" w:space="0" w:color="auto"/>
        <w:right w:val="none" w:sz="0" w:space="0" w:color="auto"/>
      </w:divBdr>
    </w:div>
    <w:div w:id="565729704">
      <w:bodyDiv w:val="1"/>
      <w:marLeft w:val="0"/>
      <w:marRight w:val="0"/>
      <w:marTop w:val="0"/>
      <w:marBottom w:val="0"/>
      <w:divBdr>
        <w:top w:val="none" w:sz="0" w:space="0" w:color="auto"/>
        <w:left w:val="none" w:sz="0" w:space="0" w:color="auto"/>
        <w:bottom w:val="none" w:sz="0" w:space="0" w:color="auto"/>
        <w:right w:val="none" w:sz="0" w:space="0" w:color="auto"/>
      </w:divBdr>
      <w:divsChild>
        <w:div w:id="86465699">
          <w:marLeft w:val="0"/>
          <w:marRight w:val="0"/>
          <w:marTop w:val="0"/>
          <w:marBottom w:val="0"/>
          <w:divBdr>
            <w:top w:val="none" w:sz="0" w:space="0" w:color="auto"/>
            <w:left w:val="none" w:sz="0" w:space="0" w:color="auto"/>
            <w:bottom w:val="none" w:sz="0" w:space="0" w:color="auto"/>
            <w:right w:val="none" w:sz="0" w:space="0" w:color="auto"/>
          </w:divBdr>
        </w:div>
        <w:div w:id="1967082279">
          <w:marLeft w:val="0"/>
          <w:marRight w:val="0"/>
          <w:marTop w:val="0"/>
          <w:marBottom w:val="0"/>
          <w:divBdr>
            <w:top w:val="none" w:sz="0" w:space="0" w:color="auto"/>
            <w:left w:val="none" w:sz="0" w:space="0" w:color="auto"/>
            <w:bottom w:val="none" w:sz="0" w:space="0" w:color="auto"/>
            <w:right w:val="none" w:sz="0" w:space="0" w:color="auto"/>
          </w:divBdr>
        </w:div>
        <w:div w:id="1141072920">
          <w:marLeft w:val="0"/>
          <w:marRight w:val="0"/>
          <w:marTop w:val="0"/>
          <w:marBottom w:val="0"/>
          <w:divBdr>
            <w:top w:val="none" w:sz="0" w:space="0" w:color="auto"/>
            <w:left w:val="none" w:sz="0" w:space="0" w:color="auto"/>
            <w:bottom w:val="none" w:sz="0" w:space="0" w:color="auto"/>
            <w:right w:val="none" w:sz="0" w:space="0" w:color="auto"/>
          </w:divBdr>
        </w:div>
      </w:divsChild>
    </w:div>
    <w:div w:id="755518369">
      <w:bodyDiv w:val="1"/>
      <w:marLeft w:val="0"/>
      <w:marRight w:val="0"/>
      <w:marTop w:val="0"/>
      <w:marBottom w:val="0"/>
      <w:divBdr>
        <w:top w:val="none" w:sz="0" w:space="0" w:color="auto"/>
        <w:left w:val="none" w:sz="0" w:space="0" w:color="auto"/>
        <w:bottom w:val="none" w:sz="0" w:space="0" w:color="auto"/>
        <w:right w:val="none" w:sz="0" w:space="0" w:color="auto"/>
      </w:divBdr>
    </w:div>
    <w:div w:id="784152121">
      <w:bodyDiv w:val="1"/>
      <w:marLeft w:val="0"/>
      <w:marRight w:val="0"/>
      <w:marTop w:val="0"/>
      <w:marBottom w:val="0"/>
      <w:divBdr>
        <w:top w:val="none" w:sz="0" w:space="0" w:color="auto"/>
        <w:left w:val="none" w:sz="0" w:space="0" w:color="auto"/>
        <w:bottom w:val="none" w:sz="0" w:space="0" w:color="auto"/>
        <w:right w:val="none" w:sz="0" w:space="0" w:color="auto"/>
      </w:divBdr>
    </w:div>
    <w:div w:id="985353782">
      <w:bodyDiv w:val="1"/>
      <w:marLeft w:val="0"/>
      <w:marRight w:val="0"/>
      <w:marTop w:val="0"/>
      <w:marBottom w:val="0"/>
      <w:divBdr>
        <w:top w:val="none" w:sz="0" w:space="0" w:color="auto"/>
        <w:left w:val="none" w:sz="0" w:space="0" w:color="auto"/>
        <w:bottom w:val="none" w:sz="0" w:space="0" w:color="auto"/>
        <w:right w:val="none" w:sz="0" w:space="0" w:color="auto"/>
      </w:divBdr>
    </w:div>
    <w:div w:id="1052116060">
      <w:bodyDiv w:val="1"/>
      <w:marLeft w:val="0"/>
      <w:marRight w:val="0"/>
      <w:marTop w:val="0"/>
      <w:marBottom w:val="0"/>
      <w:divBdr>
        <w:top w:val="none" w:sz="0" w:space="0" w:color="auto"/>
        <w:left w:val="none" w:sz="0" w:space="0" w:color="auto"/>
        <w:bottom w:val="none" w:sz="0" w:space="0" w:color="auto"/>
        <w:right w:val="none" w:sz="0" w:space="0" w:color="auto"/>
      </w:divBdr>
    </w:div>
    <w:div w:id="1122187789">
      <w:bodyDiv w:val="1"/>
      <w:marLeft w:val="0"/>
      <w:marRight w:val="0"/>
      <w:marTop w:val="0"/>
      <w:marBottom w:val="0"/>
      <w:divBdr>
        <w:top w:val="none" w:sz="0" w:space="0" w:color="auto"/>
        <w:left w:val="none" w:sz="0" w:space="0" w:color="auto"/>
        <w:bottom w:val="none" w:sz="0" w:space="0" w:color="auto"/>
        <w:right w:val="none" w:sz="0" w:space="0" w:color="auto"/>
      </w:divBdr>
    </w:div>
    <w:div w:id="1440416500">
      <w:bodyDiv w:val="1"/>
      <w:marLeft w:val="0"/>
      <w:marRight w:val="0"/>
      <w:marTop w:val="0"/>
      <w:marBottom w:val="0"/>
      <w:divBdr>
        <w:top w:val="none" w:sz="0" w:space="0" w:color="auto"/>
        <w:left w:val="none" w:sz="0" w:space="0" w:color="auto"/>
        <w:bottom w:val="none" w:sz="0" w:space="0" w:color="auto"/>
        <w:right w:val="none" w:sz="0" w:space="0" w:color="auto"/>
      </w:divBdr>
    </w:div>
    <w:div w:id="1874150720">
      <w:bodyDiv w:val="1"/>
      <w:marLeft w:val="0"/>
      <w:marRight w:val="0"/>
      <w:marTop w:val="0"/>
      <w:marBottom w:val="0"/>
      <w:divBdr>
        <w:top w:val="none" w:sz="0" w:space="0" w:color="auto"/>
        <w:left w:val="none" w:sz="0" w:space="0" w:color="auto"/>
        <w:bottom w:val="none" w:sz="0" w:space="0" w:color="auto"/>
        <w:right w:val="none" w:sz="0" w:space="0" w:color="auto"/>
      </w:divBdr>
    </w:div>
    <w:div w:id="1977566577">
      <w:bodyDiv w:val="1"/>
      <w:marLeft w:val="0"/>
      <w:marRight w:val="0"/>
      <w:marTop w:val="0"/>
      <w:marBottom w:val="0"/>
      <w:divBdr>
        <w:top w:val="none" w:sz="0" w:space="0" w:color="auto"/>
        <w:left w:val="none" w:sz="0" w:space="0" w:color="auto"/>
        <w:bottom w:val="none" w:sz="0" w:space="0" w:color="auto"/>
        <w:right w:val="none" w:sz="0" w:space="0" w:color="auto"/>
      </w:divBdr>
    </w:div>
    <w:div w:id="2048026609">
      <w:bodyDiv w:val="1"/>
      <w:marLeft w:val="0"/>
      <w:marRight w:val="0"/>
      <w:marTop w:val="0"/>
      <w:marBottom w:val="0"/>
      <w:divBdr>
        <w:top w:val="none" w:sz="0" w:space="0" w:color="auto"/>
        <w:left w:val="none" w:sz="0" w:space="0" w:color="auto"/>
        <w:bottom w:val="none" w:sz="0" w:space="0" w:color="auto"/>
        <w:right w:val="none" w:sz="0" w:space="0" w:color="auto"/>
      </w:divBdr>
    </w:div>
    <w:div w:id="2096826458">
      <w:bodyDiv w:val="1"/>
      <w:marLeft w:val="0"/>
      <w:marRight w:val="0"/>
      <w:marTop w:val="0"/>
      <w:marBottom w:val="0"/>
      <w:divBdr>
        <w:top w:val="none" w:sz="0" w:space="0" w:color="auto"/>
        <w:left w:val="none" w:sz="0" w:space="0" w:color="auto"/>
        <w:bottom w:val="none" w:sz="0" w:space="0" w:color="auto"/>
        <w:right w:val="none" w:sz="0" w:space="0" w:color="auto"/>
      </w:divBdr>
    </w:div>
    <w:div w:id="211570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CF837F9-9CDA-43C5-814C-DCD80F5A3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37495</TotalTime>
  <Pages>16</Pages>
  <Words>4009</Words>
  <Characters>22853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stmichael71@gmail.com</dc:creator>
  <cp:keywords/>
  <dc:description/>
  <cp:lastModifiedBy>James Dominic Rooney, OP</cp:lastModifiedBy>
  <cp:revision>383</cp:revision>
  <cp:lastPrinted>2017-11-22T21:55:00Z</cp:lastPrinted>
  <dcterms:created xsi:type="dcterms:W3CDTF">2017-09-20T16:42:00Z</dcterms:created>
  <dcterms:modified xsi:type="dcterms:W3CDTF">2018-05-29T19:45:00Z</dcterms:modified>
</cp:coreProperties>
</file>