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F95E" w14:textId="24057BD3" w:rsidR="00FB7608" w:rsidRPr="002F0BD8" w:rsidRDefault="002E7B60" w:rsidP="00B127E0">
      <w:pPr>
        <w:spacing w:before="100" w:beforeAutospacing="1" w:after="100" w:afterAutospacing="1" w:line="240" w:lineRule="auto"/>
        <w:rPr>
          <w:rFonts w:ascii="Times New Roman" w:hAnsi="Times New Roman" w:cs="Times New Roman"/>
          <w:b/>
          <w:bCs/>
        </w:rPr>
      </w:pPr>
      <w:r w:rsidRPr="002F0BD8">
        <w:rPr>
          <w:rFonts w:ascii="Times New Roman" w:hAnsi="Times New Roman" w:cs="Times New Roman"/>
          <w:b/>
          <w:bCs/>
        </w:rPr>
        <w:t>Liberal Arts and the Failures of Liberalism</w:t>
      </w:r>
    </w:p>
    <w:p w14:paraId="4D9B95F2" w14:textId="2AB2E6EE" w:rsidR="007520BB" w:rsidRDefault="00E108D4" w:rsidP="00B127E0">
      <w:pPr>
        <w:spacing w:before="100" w:beforeAutospacing="1" w:after="100" w:afterAutospacing="1" w:line="240" w:lineRule="auto"/>
        <w:rPr>
          <w:rFonts w:ascii="Times New Roman" w:hAnsi="Times New Roman" w:cs="Times New Roman"/>
          <w:i/>
          <w:iCs/>
        </w:rPr>
      </w:pPr>
      <w:r w:rsidRPr="00E108D4">
        <w:rPr>
          <w:rFonts w:ascii="Times New Roman" w:hAnsi="Times New Roman" w:cs="Times New Roman"/>
          <w:i/>
          <w:iCs/>
        </w:rPr>
        <w:t>Fr. James Dominic Rooney, OP</w:t>
      </w:r>
      <w:r w:rsidRPr="00E108D4">
        <w:rPr>
          <w:rFonts w:ascii="Times New Roman" w:hAnsi="Times New Roman" w:cs="Times New Roman"/>
          <w:i/>
          <w:iCs/>
        </w:rPr>
        <w:br/>
        <w:t>Assistant professor, Hong Kong Baptist University</w:t>
      </w:r>
    </w:p>
    <w:p w14:paraId="2C51FAED" w14:textId="0EF83DE0" w:rsidR="00363732" w:rsidRPr="00E108D4" w:rsidRDefault="00363732" w:rsidP="00B127E0">
      <w:pPr>
        <w:spacing w:before="100" w:beforeAutospacing="1" w:after="100" w:afterAutospacing="1" w:line="240" w:lineRule="auto"/>
        <w:rPr>
          <w:rFonts w:ascii="Times New Roman" w:hAnsi="Times New Roman" w:cs="Times New Roman"/>
          <w:i/>
          <w:iCs/>
        </w:rPr>
      </w:pPr>
      <w:r w:rsidRPr="00363732">
        <w:rPr>
          <w:rFonts w:ascii="Times New Roman" w:hAnsi="Times New Roman" w:cs="Times New Roman"/>
          <w:i/>
          <w:iCs/>
        </w:rPr>
        <w:t>0000-0003-0087-3218</w:t>
      </w:r>
    </w:p>
    <w:p w14:paraId="08A72E9F" w14:textId="1A7AC00C" w:rsidR="00CB03C2" w:rsidRPr="002F0BD8" w:rsidRDefault="00332BB2" w:rsidP="00B127E0">
      <w:pPr>
        <w:spacing w:before="100" w:beforeAutospacing="1" w:after="100" w:afterAutospacing="1" w:line="240" w:lineRule="auto"/>
        <w:rPr>
          <w:rFonts w:ascii="Times New Roman" w:hAnsi="Times New Roman" w:cs="Times New Roman"/>
        </w:rPr>
      </w:pPr>
      <w:r w:rsidRPr="002F0BD8">
        <w:rPr>
          <w:rFonts w:ascii="Times New Roman" w:hAnsi="Times New Roman" w:cs="Times New Roman"/>
        </w:rPr>
        <w:t>Abstract (</w:t>
      </w:r>
      <w:r w:rsidR="003F7404" w:rsidRPr="002F0BD8">
        <w:rPr>
          <w:rFonts w:ascii="Times New Roman" w:hAnsi="Times New Roman" w:cs="Times New Roman"/>
        </w:rPr>
        <w:t>2</w:t>
      </w:r>
      <w:r w:rsidR="00810B28" w:rsidRPr="002F0BD8">
        <w:rPr>
          <w:rFonts w:ascii="Times New Roman" w:hAnsi="Times New Roman" w:cs="Times New Roman"/>
        </w:rPr>
        <w:t>20</w:t>
      </w:r>
      <w:r w:rsidRPr="002F0BD8">
        <w:rPr>
          <w:rFonts w:ascii="Times New Roman" w:hAnsi="Times New Roman" w:cs="Times New Roman"/>
        </w:rPr>
        <w:t>):</w:t>
      </w:r>
      <w:r w:rsidR="0088468B" w:rsidRPr="002F0BD8">
        <w:rPr>
          <w:rFonts w:ascii="Times New Roman" w:hAnsi="Times New Roman" w:cs="Times New Roman"/>
        </w:rPr>
        <w:t xml:space="preserve"> </w:t>
      </w:r>
    </w:p>
    <w:p w14:paraId="7DFFCAAA" w14:textId="06C2105F" w:rsidR="003F7404" w:rsidRPr="00B0165D" w:rsidRDefault="003F7404" w:rsidP="00B127E0">
      <w:pPr>
        <w:spacing w:before="100" w:beforeAutospacing="1" w:after="100" w:afterAutospacing="1" w:line="240" w:lineRule="auto"/>
        <w:rPr>
          <w:rFonts w:ascii="Times New Roman" w:hAnsi="Times New Roman" w:cs="Times New Roman"/>
        </w:rPr>
      </w:pPr>
      <w:bookmarkStart w:id="0" w:name="_Hlk72482422"/>
      <w:r w:rsidRPr="002F0BD8">
        <w:rPr>
          <w:rFonts w:ascii="Times New Roman" w:hAnsi="Times New Roman" w:cs="Times New Roman"/>
        </w:rPr>
        <w:t xml:space="preserve">Public reason liberalism is the political theory which holds that coercive laws and policies are justified when and only when they are </w:t>
      </w:r>
      <w:r w:rsidR="00242093">
        <w:rPr>
          <w:rFonts w:ascii="Times New Roman" w:hAnsi="Times New Roman" w:cs="Times New Roman"/>
        </w:rPr>
        <w:t>grounded in reasons of the public.</w:t>
      </w:r>
      <w:r w:rsidRPr="00B0165D">
        <w:rPr>
          <w:rFonts w:ascii="Times New Roman" w:hAnsi="Times New Roman" w:cs="Times New Roman"/>
        </w:rPr>
        <w:t xml:space="preserve"> The standard interpretation of public reason liberalism, consensus accounts, claim that the reasons persons share or that persons can derive from shared values determine which policies can be justified. In this paper, I argue that consensus approaches cannot justify fair educational policies and preserving cultural goods. Consensus approaches can resolve some controversies about teaching values in the educational system, such as curriculum choice. But they cannot determine which culture goods, e.g., architecture, artwork, or language ought to be preserved in the education system. Consensus approaches cannot fairly resolve competing claims about these kinds of disputes.</w:t>
      </w:r>
    </w:p>
    <w:p w14:paraId="590ED9C9" w14:textId="0462A4F5" w:rsidR="003F7404" w:rsidRPr="00B0165D" w:rsidRDefault="003F7404" w:rsidP="00B127E0">
      <w:pPr>
        <w:spacing w:before="100" w:beforeAutospacing="1" w:after="100" w:afterAutospacing="1" w:line="240" w:lineRule="auto"/>
        <w:rPr>
          <w:rFonts w:ascii="Times New Roman" w:hAnsi="Times New Roman" w:cs="Times New Roman"/>
        </w:rPr>
      </w:pPr>
      <w:r w:rsidRPr="00B0165D">
        <w:rPr>
          <w:rFonts w:ascii="Times New Roman" w:hAnsi="Times New Roman" w:cs="Times New Roman"/>
        </w:rPr>
        <w:t xml:space="preserve">I propose that convergence accounts of public reason, which allow individuals to draw on their own comprehensive doctrines in limited ways, can remedy these weaknesses in the mainline public reason tradition. The convergence approach can justify a pluralist state that can advance valuable community goods. </w:t>
      </w:r>
      <w:r w:rsidR="00986C58" w:rsidRPr="00B0165D">
        <w:rPr>
          <w:rFonts w:ascii="Times New Roman" w:hAnsi="Times New Roman" w:cs="Times New Roman"/>
        </w:rPr>
        <w:t>John Henry Newman’s advocacy of liberal arts education finds resonance in other cultures, notably among Confucians, illustrating</w:t>
      </w:r>
      <w:r w:rsidR="00A95677" w:rsidRPr="00B0165D">
        <w:rPr>
          <w:rFonts w:ascii="Times New Roman" w:hAnsi="Times New Roman" w:cs="Times New Roman"/>
        </w:rPr>
        <w:t xml:space="preserve"> that there can be</w:t>
      </w:r>
      <w:r w:rsidRPr="00B0165D">
        <w:rPr>
          <w:rFonts w:ascii="Times New Roman" w:hAnsi="Times New Roman" w:cs="Times New Roman"/>
        </w:rPr>
        <w:t xml:space="preserve"> a shared moral vision and inquiry into the good life across deep substantive disagreements about educational values and policies</w:t>
      </w:r>
      <w:r w:rsidR="003758AC" w:rsidRPr="00B0165D">
        <w:rPr>
          <w:rFonts w:ascii="Times New Roman" w:hAnsi="Times New Roman" w:cs="Times New Roman"/>
        </w:rPr>
        <w:t>, once we expand our notion of justification to be more inclusive</w:t>
      </w:r>
      <w:r w:rsidRPr="00B0165D">
        <w:rPr>
          <w:rFonts w:ascii="Times New Roman" w:hAnsi="Times New Roman" w:cs="Times New Roman"/>
        </w:rPr>
        <w:t>. </w:t>
      </w:r>
    </w:p>
    <w:p w14:paraId="6FCBD97E" w14:textId="02ACA1BD" w:rsidR="00CB03C2" w:rsidRPr="002F0BD8" w:rsidRDefault="00711A49" w:rsidP="00B127E0">
      <w:pPr>
        <w:spacing w:before="100" w:beforeAutospacing="1" w:after="100" w:afterAutospacing="1" w:line="240" w:lineRule="auto"/>
        <w:rPr>
          <w:rFonts w:ascii="Times New Roman" w:hAnsi="Times New Roman" w:cs="Times New Roman"/>
        </w:rPr>
      </w:pPr>
      <w:r w:rsidRPr="00B0165D">
        <w:rPr>
          <w:rFonts w:ascii="Times New Roman" w:hAnsi="Times New Roman" w:cs="Times New Roman"/>
        </w:rPr>
        <w:t xml:space="preserve">Keywords: </w:t>
      </w:r>
      <w:r w:rsidR="00D31A36" w:rsidRPr="00B0165D">
        <w:rPr>
          <w:rFonts w:ascii="Times New Roman" w:hAnsi="Times New Roman" w:cs="Times New Roman"/>
        </w:rPr>
        <w:t xml:space="preserve">education, culture, public reason, justification, convergence, Confucian, </w:t>
      </w:r>
      <w:r w:rsidR="00986C58" w:rsidRPr="00B0165D">
        <w:rPr>
          <w:rFonts w:ascii="Times New Roman" w:hAnsi="Times New Roman" w:cs="Times New Roman"/>
        </w:rPr>
        <w:t>Newman</w:t>
      </w:r>
    </w:p>
    <w:bookmarkEnd w:id="0"/>
    <w:p w14:paraId="1A07B19B" w14:textId="258DADE0" w:rsidR="00332BB2" w:rsidRPr="002F0BD8" w:rsidRDefault="00332BB2" w:rsidP="00B127E0">
      <w:pPr>
        <w:spacing w:before="100" w:beforeAutospacing="1" w:after="100" w:afterAutospacing="1" w:line="240" w:lineRule="auto"/>
        <w:rPr>
          <w:rFonts w:ascii="Times New Roman" w:hAnsi="Times New Roman" w:cs="Times New Roman"/>
        </w:rPr>
      </w:pPr>
    </w:p>
    <w:p w14:paraId="05EEB6A1" w14:textId="77777777" w:rsidR="00332BB2" w:rsidRPr="002F0BD8" w:rsidRDefault="00332BB2" w:rsidP="00B127E0">
      <w:pPr>
        <w:spacing w:before="100" w:beforeAutospacing="1" w:after="100" w:afterAutospacing="1" w:line="240" w:lineRule="auto"/>
        <w:rPr>
          <w:rFonts w:ascii="Times New Roman" w:hAnsi="Times New Roman" w:cs="Times New Roman"/>
        </w:rPr>
      </w:pPr>
    </w:p>
    <w:p w14:paraId="79761EAE" w14:textId="4383EC4D" w:rsidR="00332BB2" w:rsidRPr="002F0BD8" w:rsidRDefault="00332BB2" w:rsidP="00B127E0">
      <w:pPr>
        <w:spacing w:before="100" w:beforeAutospacing="1" w:after="100" w:afterAutospacing="1" w:line="240" w:lineRule="auto"/>
        <w:rPr>
          <w:rFonts w:ascii="Times New Roman" w:hAnsi="Times New Roman" w:cs="Times New Roman"/>
        </w:rPr>
      </w:pPr>
    </w:p>
    <w:p w14:paraId="370D1FD0" w14:textId="0D8A403D" w:rsidR="00332BB2" w:rsidRPr="002F0BD8" w:rsidRDefault="00332BB2" w:rsidP="00B127E0">
      <w:pPr>
        <w:spacing w:before="100" w:beforeAutospacing="1" w:after="100" w:afterAutospacing="1" w:line="240" w:lineRule="auto"/>
        <w:rPr>
          <w:rFonts w:ascii="Times New Roman" w:hAnsi="Times New Roman" w:cs="Times New Roman"/>
        </w:rPr>
      </w:pPr>
    </w:p>
    <w:p w14:paraId="0BCF1731" w14:textId="7D7385BB" w:rsidR="0091199B" w:rsidRPr="002F0BD8" w:rsidRDefault="0091199B" w:rsidP="00B127E0">
      <w:pPr>
        <w:spacing w:before="100" w:beforeAutospacing="1" w:after="100" w:afterAutospacing="1" w:line="240" w:lineRule="auto"/>
        <w:rPr>
          <w:rFonts w:ascii="Times New Roman" w:hAnsi="Times New Roman" w:cs="Times New Roman"/>
        </w:rPr>
      </w:pPr>
      <w:r w:rsidRPr="002F0BD8">
        <w:rPr>
          <w:rFonts w:ascii="Times New Roman" w:hAnsi="Times New Roman" w:cs="Times New Roman"/>
        </w:rPr>
        <w:br w:type="page"/>
      </w:r>
    </w:p>
    <w:p w14:paraId="13DB8EEE" w14:textId="55126F48" w:rsidR="004A204F" w:rsidRPr="002F0BD8" w:rsidRDefault="00294020" w:rsidP="00B127E0">
      <w:pPr>
        <w:spacing w:before="100" w:beforeAutospacing="1" w:after="100" w:afterAutospacing="1" w:line="240" w:lineRule="auto"/>
        <w:rPr>
          <w:rFonts w:ascii="Times New Roman" w:hAnsi="Times New Roman" w:cs="Times New Roman"/>
        </w:rPr>
      </w:pPr>
      <w:r w:rsidRPr="002F0BD8">
        <w:rPr>
          <w:rFonts w:ascii="Times New Roman" w:hAnsi="Times New Roman" w:cs="Times New Roman"/>
        </w:rPr>
        <w:lastRenderedPageBreak/>
        <w:tab/>
      </w:r>
      <w:r w:rsidR="00144796" w:rsidRPr="002F0BD8">
        <w:rPr>
          <w:rFonts w:ascii="Times New Roman" w:hAnsi="Times New Roman" w:cs="Times New Roman"/>
        </w:rPr>
        <w:t xml:space="preserve">Public reason liberalism is the political theory which holds that coercive laws and policies are justified when and only when they are grounded in reasons of the public. The standard interpretation of public reason liberalism, consensus accounts, claim that the reasons persons share </w:t>
      </w:r>
      <w:r w:rsidR="00653F73" w:rsidRPr="002F0BD8">
        <w:rPr>
          <w:rFonts w:ascii="Times New Roman" w:hAnsi="Times New Roman" w:cs="Times New Roman"/>
        </w:rPr>
        <w:t>(</w:t>
      </w:r>
      <w:r w:rsidR="00144796" w:rsidRPr="002F0BD8">
        <w:rPr>
          <w:rFonts w:ascii="Times New Roman" w:hAnsi="Times New Roman" w:cs="Times New Roman"/>
        </w:rPr>
        <w:t>or that persons can derive from shared values</w:t>
      </w:r>
      <w:r w:rsidR="00653F73" w:rsidRPr="002F0BD8">
        <w:rPr>
          <w:rFonts w:ascii="Times New Roman" w:hAnsi="Times New Roman" w:cs="Times New Roman"/>
        </w:rPr>
        <w:t>)</w:t>
      </w:r>
      <w:r w:rsidR="00144796" w:rsidRPr="002F0BD8">
        <w:rPr>
          <w:rFonts w:ascii="Times New Roman" w:hAnsi="Times New Roman" w:cs="Times New Roman"/>
        </w:rPr>
        <w:t xml:space="preserve"> determine which policies can be justified. </w:t>
      </w:r>
      <w:r w:rsidR="00653F73" w:rsidRPr="002F0BD8">
        <w:rPr>
          <w:rFonts w:ascii="Times New Roman" w:hAnsi="Times New Roman" w:cs="Times New Roman"/>
        </w:rPr>
        <w:t>Conversely, the account insists that, because of the limited character of the reasons people share in this way, coercive laws and policies cannot be justified by appeal to reasons that are not publicly accessible</w:t>
      </w:r>
      <w:r w:rsidR="00653F73" w:rsidRPr="00287AA0">
        <w:rPr>
          <w:rFonts w:ascii="Times New Roman" w:hAnsi="Times New Roman" w:cs="Times New Roman"/>
        </w:rPr>
        <w:t xml:space="preserve">, such as </w:t>
      </w:r>
      <w:r w:rsidR="00B36FE4">
        <w:rPr>
          <w:rFonts w:ascii="Times New Roman" w:hAnsi="Times New Roman" w:cs="Times New Roman"/>
        </w:rPr>
        <w:t xml:space="preserve">reasons whose soundness depends on the truth of </w:t>
      </w:r>
      <w:r w:rsidR="00653F73" w:rsidRPr="00287AA0">
        <w:rPr>
          <w:rFonts w:ascii="Times New Roman" w:hAnsi="Times New Roman" w:cs="Times New Roman"/>
        </w:rPr>
        <w:t xml:space="preserve">religious or ‘comprehensive’ philosophical views (including various forms of liberalism itself). Instead, the demands of public justification require us to appeal only to those reasons appropriately sharable with all other citizens. This is sometimes put as a demand that use of coercive power be </w:t>
      </w:r>
      <w:r w:rsidR="00653F73" w:rsidRPr="00287AA0">
        <w:rPr>
          <w:rFonts w:ascii="Times New Roman" w:hAnsi="Times New Roman" w:cs="Times New Roman"/>
          <w:i/>
          <w:iCs/>
        </w:rPr>
        <w:t xml:space="preserve">neutral </w:t>
      </w:r>
      <w:r w:rsidR="00653F73" w:rsidRPr="00287AA0">
        <w:rPr>
          <w:rFonts w:ascii="Times New Roman" w:hAnsi="Times New Roman" w:cs="Times New Roman"/>
        </w:rPr>
        <w:t>among competing comprehensive doctrines which would allow us to identify and promote, for example, good or valuable ways of life</w:t>
      </w:r>
      <w:r w:rsidR="009249DE" w:rsidRPr="00287AA0">
        <w:rPr>
          <w:rFonts w:ascii="Times New Roman" w:hAnsi="Times New Roman" w:cs="Times New Roman"/>
        </w:rPr>
        <w:t>.</w:t>
      </w:r>
      <w:r w:rsidR="004A204F" w:rsidRPr="00287AA0">
        <w:rPr>
          <w:rStyle w:val="FootnoteReference"/>
          <w:rFonts w:ascii="Times New Roman" w:hAnsi="Times New Roman" w:cs="Times New Roman"/>
        </w:rPr>
        <w:footnoteReference w:id="1"/>
      </w:r>
      <w:r w:rsidR="004A204F" w:rsidRPr="002F0BD8">
        <w:rPr>
          <w:rFonts w:ascii="Times New Roman" w:hAnsi="Times New Roman" w:cs="Times New Roman"/>
        </w:rPr>
        <w:t xml:space="preserve"> </w:t>
      </w:r>
    </w:p>
    <w:p w14:paraId="27799D06" w14:textId="16451665" w:rsidR="004A204F" w:rsidRPr="002F0BD8" w:rsidRDefault="004A204F" w:rsidP="00B127E0">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 xml:space="preserve">John Rawls (a representative public reason liberal) accepted the implication that liberal government cannot be a </w:t>
      </w:r>
      <w:r w:rsidRPr="002F0BD8">
        <w:rPr>
          <w:rFonts w:ascii="Times New Roman" w:hAnsi="Times New Roman" w:cs="Times New Roman"/>
          <w:i/>
          <w:iCs/>
        </w:rPr>
        <w:t xml:space="preserve">community </w:t>
      </w:r>
      <w:r w:rsidRPr="002F0BD8">
        <w:rPr>
          <w:rFonts w:ascii="Times New Roman" w:hAnsi="Times New Roman" w:cs="Times New Roman"/>
        </w:rPr>
        <w:t>united in the same values: “the hope of political community must indeed be abandoned, if by such a community we mean a political society united in affirming a general and comprehensive doctrine…”</w:t>
      </w:r>
      <w:r w:rsidRPr="002F0BD8">
        <w:rPr>
          <w:rFonts w:ascii="Times New Roman" w:hAnsi="Times New Roman" w:cs="Times New Roman"/>
          <w:vertAlign w:val="superscript"/>
        </w:rPr>
        <w:footnoteReference w:id="2"/>
      </w:r>
      <w:r w:rsidRPr="002F0BD8">
        <w:rPr>
          <w:rFonts w:ascii="Times New Roman" w:hAnsi="Times New Roman" w:cs="Times New Roman"/>
        </w:rPr>
        <w:t xml:space="preserve"> For a perfectionist, in sharp contrast, a shared conception of what is truly valuable is part of the good we share by living together in a community, without which human communities fail to flourish. Perfectionists therefore conclude that living in a state governed by principles of justice that abstract from general and comprehensive doctrines about the good life is fundamentally and seriously bad for human beings. Many contemporary criticisms of public reason liberalism appeal to perfectionist intuitions and argue that liberal institutions do more than fail to promote the full good. Liberal institutions </w:t>
      </w:r>
      <w:r w:rsidRPr="002F0BD8">
        <w:rPr>
          <w:rFonts w:ascii="Times New Roman" w:hAnsi="Times New Roman" w:cs="Times New Roman"/>
          <w:i/>
          <w:iCs/>
        </w:rPr>
        <w:t xml:space="preserve">undermine </w:t>
      </w:r>
      <w:r w:rsidRPr="002F0BD8">
        <w:rPr>
          <w:rFonts w:ascii="Times New Roman" w:hAnsi="Times New Roman" w:cs="Times New Roman"/>
        </w:rPr>
        <w:t>the good of political life. Specifically, critics such as Deneen and MacIntyre think liberalism undermines the possibility of maintaining the consensus</w:t>
      </w:r>
      <w:r w:rsidRPr="002F0BD8">
        <w:rPr>
          <w:rFonts w:ascii="Times New Roman" w:hAnsi="Times New Roman" w:cs="Times New Roman"/>
          <w:i/>
          <w:iCs/>
        </w:rPr>
        <w:t xml:space="preserve"> </w:t>
      </w:r>
      <w:r w:rsidRPr="002F0BD8">
        <w:rPr>
          <w:rFonts w:ascii="Times New Roman" w:hAnsi="Times New Roman" w:cs="Times New Roman"/>
        </w:rPr>
        <w:t xml:space="preserve">in shared reasons that is necessary for liberal governments to continue in existence. And they argue therefore that liberalism is particularly corrosive </w:t>
      </w:r>
      <w:proofErr w:type="gramStart"/>
      <w:r w:rsidRPr="002F0BD8">
        <w:rPr>
          <w:rFonts w:ascii="Times New Roman" w:hAnsi="Times New Roman" w:cs="Times New Roman"/>
        </w:rPr>
        <w:t>with regard to</w:t>
      </w:r>
      <w:proofErr w:type="gramEnd"/>
      <w:r w:rsidRPr="002F0BD8">
        <w:rPr>
          <w:rFonts w:ascii="Times New Roman" w:hAnsi="Times New Roman" w:cs="Times New Roman"/>
        </w:rPr>
        <w:t xml:space="preserve"> educational arrangements and the maintenance of shared culture.  </w:t>
      </w:r>
    </w:p>
    <w:p w14:paraId="02D6F192" w14:textId="642B1EE0" w:rsidR="004A204F" w:rsidRPr="002F0BD8" w:rsidRDefault="004A204F" w:rsidP="00B127E0">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What I will do in this paper is argue that, on the one hand, liberal restrictions on public justification are too narrow</w:t>
      </w:r>
      <w:r w:rsidR="00DA5000">
        <w:rPr>
          <w:rFonts w:ascii="Times New Roman" w:hAnsi="Times New Roman" w:cs="Times New Roman"/>
        </w:rPr>
        <w:t>. C</w:t>
      </w:r>
      <w:r w:rsidRPr="002F0BD8">
        <w:rPr>
          <w:rFonts w:ascii="Times New Roman" w:hAnsi="Times New Roman" w:cs="Times New Roman"/>
        </w:rPr>
        <w:t xml:space="preserve">ompeting claims of value </w:t>
      </w:r>
      <w:proofErr w:type="gramStart"/>
      <w:r w:rsidRPr="002F0BD8">
        <w:rPr>
          <w:rFonts w:ascii="Times New Roman" w:hAnsi="Times New Roman" w:cs="Times New Roman"/>
        </w:rPr>
        <w:t>in regard to</w:t>
      </w:r>
      <w:proofErr w:type="gramEnd"/>
      <w:r w:rsidRPr="002F0BD8">
        <w:rPr>
          <w:rFonts w:ascii="Times New Roman" w:hAnsi="Times New Roman" w:cs="Times New Roman"/>
        </w:rPr>
        <w:t xml:space="preserve"> important societal goods such as education and culture</w:t>
      </w:r>
      <w:r w:rsidR="00DA5000">
        <w:rPr>
          <w:rFonts w:ascii="Times New Roman" w:hAnsi="Times New Roman" w:cs="Times New Roman"/>
        </w:rPr>
        <w:t xml:space="preserve"> cannot be resolved if we are restricted only to appealing to reasons that can be shared by all members of the public, as required by some kinds of public reason liberalism</w:t>
      </w:r>
      <w:r w:rsidRPr="002F0BD8">
        <w:rPr>
          <w:rFonts w:ascii="Times New Roman" w:hAnsi="Times New Roman" w:cs="Times New Roman"/>
        </w:rPr>
        <w:t xml:space="preserve">. Fairness only goes so far in adjudicating disputes over, for example, school choice. </w:t>
      </w:r>
      <w:r w:rsidR="00DA5000">
        <w:rPr>
          <w:rFonts w:ascii="Times New Roman" w:hAnsi="Times New Roman" w:cs="Times New Roman"/>
        </w:rPr>
        <w:t>We</w:t>
      </w:r>
      <w:r w:rsidRPr="002F0BD8">
        <w:rPr>
          <w:rFonts w:ascii="Times New Roman" w:hAnsi="Times New Roman" w:cs="Times New Roman"/>
        </w:rPr>
        <w:t xml:space="preserve"> need </w:t>
      </w:r>
      <w:r w:rsidRPr="002F0BD8">
        <w:rPr>
          <w:rFonts w:ascii="Times New Roman" w:hAnsi="Times New Roman" w:cs="Times New Roman"/>
          <w:i/>
          <w:iCs/>
        </w:rPr>
        <w:t xml:space="preserve">publicly </w:t>
      </w:r>
      <w:r w:rsidRPr="002F0BD8">
        <w:rPr>
          <w:rFonts w:ascii="Times New Roman" w:hAnsi="Times New Roman" w:cs="Times New Roman"/>
        </w:rPr>
        <w:t>to determine which cultural goods are to be preserved or what values ought to be promoted in educational policy</w:t>
      </w:r>
      <w:r w:rsidR="00DA5000">
        <w:rPr>
          <w:rFonts w:ascii="Times New Roman" w:hAnsi="Times New Roman" w:cs="Times New Roman"/>
        </w:rPr>
        <w:t xml:space="preserve">, which inevitably requires appeal to values going beyond those </w:t>
      </w:r>
      <w:r w:rsidR="00453871">
        <w:rPr>
          <w:rFonts w:ascii="Times New Roman" w:hAnsi="Times New Roman" w:cs="Times New Roman"/>
        </w:rPr>
        <w:t>which all members of the public</w:t>
      </w:r>
      <w:r w:rsidR="00DA5000">
        <w:rPr>
          <w:rFonts w:ascii="Times New Roman" w:hAnsi="Times New Roman" w:cs="Times New Roman"/>
        </w:rPr>
        <w:t xml:space="preserve"> share</w:t>
      </w:r>
      <w:r w:rsidRPr="002F0BD8">
        <w:rPr>
          <w:rFonts w:ascii="Times New Roman" w:hAnsi="Times New Roman" w:cs="Times New Roman"/>
        </w:rPr>
        <w:t xml:space="preserve">. On the other hand, there are possibilities that allow us to expand the public reason theory of justification by appealing not only to fully shared reasons, but also to reasons that draw – in limited ways – upon comprehensive doctrines, as long as such reasons are intelligible to all members of the public. Such </w:t>
      </w:r>
      <w:r w:rsidRPr="002F0BD8">
        <w:rPr>
          <w:rFonts w:ascii="Times New Roman" w:hAnsi="Times New Roman" w:cs="Times New Roman"/>
          <w:i/>
          <w:iCs/>
        </w:rPr>
        <w:t xml:space="preserve">convergence </w:t>
      </w:r>
      <w:r w:rsidRPr="002F0BD8">
        <w:rPr>
          <w:rFonts w:ascii="Times New Roman" w:hAnsi="Times New Roman" w:cs="Times New Roman"/>
        </w:rPr>
        <w:t>views of public justification provide a basis from which to respond to these communitarian</w:t>
      </w:r>
      <w:r w:rsidR="00453871">
        <w:rPr>
          <w:rFonts w:ascii="Times New Roman" w:hAnsi="Times New Roman" w:cs="Times New Roman"/>
        </w:rPr>
        <w:t>, anti-liberal</w:t>
      </w:r>
      <w:r w:rsidRPr="002F0BD8">
        <w:rPr>
          <w:rFonts w:ascii="Times New Roman" w:hAnsi="Times New Roman" w:cs="Times New Roman"/>
        </w:rPr>
        <w:t xml:space="preserve"> critiques of liberal arrangements. In conclusion, I will illustrate that the expanded convergence account can resolve those disputes </w:t>
      </w:r>
      <w:proofErr w:type="gramStart"/>
      <w:r w:rsidRPr="002F0BD8">
        <w:rPr>
          <w:rFonts w:ascii="Times New Roman" w:hAnsi="Times New Roman" w:cs="Times New Roman"/>
        </w:rPr>
        <w:t>in regard to</w:t>
      </w:r>
      <w:proofErr w:type="gramEnd"/>
      <w:r w:rsidRPr="002F0BD8">
        <w:rPr>
          <w:rFonts w:ascii="Times New Roman" w:hAnsi="Times New Roman" w:cs="Times New Roman"/>
        </w:rPr>
        <w:t xml:space="preserve"> either cultural promotion or educational policies, appealing to reasons that derive from Confucian and natural law traditions.  </w:t>
      </w:r>
    </w:p>
    <w:p w14:paraId="229547D1" w14:textId="2C41913F" w:rsidR="004A204F" w:rsidRPr="002F0BD8" w:rsidRDefault="004A204F" w:rsidP="00B127E0">
      <w:pPr>
        <w:pStyle w:val="ListParagraph"/>
        <w:numPr>
          <w:ilvl w:val="0"/>
          <w:numId w:val="2"/>
        </w:numPr>
        <w:spacing w:before="100" w:beforeAutospacing="1" w:after="100" w:afterAutospacing="1" w:line="240" w:lineRule="auto"/>
        <w:rPr>
          <w:rFonts w:ascii="Times New Roman" w:hAnsi="Times New Roman" w:cs="Times New Roman"/>
        </w:rPr>
      </w:pPr>
      <w:r w:rsidRPr="002F0BD8">
        <w:rPr>
          <w:rFonts w:ascii="Times New Roman" w:hAnsi="Times New Roman" w:cs="Times New Roman"/>
        </w:rPr>
        <w:t>The Critique</w:t>
      </w:r>
    </w:p>
    <w:p w14:paraId="3A0241BE" w14:textId="654C7687" w:rsidR="004A204F" w:rsidRPr="002F0BD8" w:rsidRDefault="004A204F" w:rsidP="00B127E0">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 xml:space="preserve">Alasdair </w:t>
      </w:r>
      <w:proofErr w:type="spellStart"/>
      <w:r w:rsidRPr="002F0BD8">
        <w:rPr>
          <w:rFonts w:ascii="Times New Roman" w:hAnsi="Times New Roman" w:cs="Times New Roman"/>
        </w:rPr>
        <w:t>MacIntyre’s</w:t>
      </w:r>
      <w:proofErr w:type="spellEnd"/>
      <w:r w:rsidRPr="002F0BD8">
        <w:rPr>
          <w:rFonts w:ascii="Times New Roman" w:hAnsi="Times New Roman" w:cs="Times New Roman"/>
        </w:rPr>
        <w:t xml:space="preserve"> criticism of modern liberal government is that such governments are premised on “a series of compromises between a range of more-or-less conflicting economic and social </w:t>
      </w:r>
      <w:r w:rsidRPr="002F0BD8">
        <w:rPr>
          <w:rFonts w:ascii="Times New Roman" w:hAnsi="Times New Roman" w:cs="Times New Roman"/>
        </w:rPr>
        <w:lastRenderedPageBreak/>
        <w:t>interests. ...the outcome is that although most citizens share, although to greatly varying extents, in such public goods as those of a minimally secure order, the distribution of goods by government in no way reflects a common mind arrived at through widespread shared deliberation governed by norms of rational enquiry.”</w:t>
      </w:r>
      <w:r w:rsidRPr="002F0BD8">
        <w:rPr>
          <w:rFonts w:ascii="Times New Roman" w:hAnsi="Times New Roman" w:cs="Times New Roman"/>
          <w:vertAlign w:val="superscript"/>
        </w:rPr>
        <w:footnoteReference w:id="3"/>
      </w:r>
      <w:r w:rsidRPr="002F0BD8">
        <w:rPr>
          <w:rFonts w:ascii="Times New Roman" w:hAnsi="Times New Roman" w:cs="Times New Roman"/>
        </w:rPr>
        <w:t xml:space="preserve"> The problem for MacIntyre, and perfectionists generally, is that modern liberal regimes seek shallow agreement. Liberal political deliberation has the wrong object in view because it concerns allocation of merely </w:t>
      </w:r>
      <w:r w:rsidRPr="002F0BD8">
        <w:rPr>
          <w:rFonts w:ascii="Times New Roman" w:hAnsi="Times New Roman" w:cs="Times New Roman"/>
          <w:i/>
        </w:rPr>
        <w:t>public</w:t>
      </w:r>
      <w:r w:rsidRPr="002F0BD8">
        <w:rPr>
          <w:rFonts w:ascii="Times New Roman" w:hAnsi="Times New Roman" w:cs="Times New Roman"/>
        </w:rPr>
        <w:t xml:space="preserve"> goods, e.g., concerning transportation, defense, police. A true community, by contrast, is united in deliberating on how to achieve the good, </w:t>
      </w:r>
      <w:r w:rsidRPr="002F0BD8">
        <w:rPr>
          <w:rFonts w:ascii="Times New Roman" w:hAnsi="Times New Roman" w:cs="Times New Roman"/>
          <w:i/>
        </w:rPr>
        <w:t xml:space="preserve">simpliciter, </w:t>
      </w:r>
      <w:r w:rsidRPr="002F0BD8">
        <w:rPr>
          <w:rFonts w:ascii="Times New Roman" w:hAnsi="Times New Roman" w:cs="Times New Roman"/>
        </w:rPr>
        <w:t xml:space="preserve">including </w:t>
      </w:r>
      <w:r w:rsidR="006E7215">
        <w:rPr>
          <w:rFonts w:ascii="Times New Roman" w:hAnsi="Times New Roman" w:cs="Times New Roman"/>
        </w:rPr>
        <w:t xml:space="preserve">goods </w:t>
      </w:r>
      <w:r w:rsidRPr="002F0BD8">
        <w:rPr>
          <w:rFonts w:ascii="Times New Roman" w:hAnsi="Times New Roman" w:cs="Times New Roman"/>
        </w:rPr>
        <w:t>such as culture or religion</w:t>
      </w:r>
      <w:r w:rsidRPr="002F0BD8">
        <w:rPr>
          <w:rFonts w:ascii="Times New Roman" w:hAnsi="Times New Roman" w:cs="Times New Roman"/>
          <w:i/>
        </w:rPr>
        <w:t xml:space="preserve">. </w:t>
      </w:r>
      <w:r w:rsidRPr="002F0BD8">
        <w:rPr>
          <w:rFonts w:ascii="Times New Roman" w:hAnsi="Times New Roman" w:cs="Times New Roman"/>
        </w:rPr>
        <w:t>Notice that the problem isolated by MacIntyre is not merely</w:t>
      </w:r>
      <w:r w:rsidRPr="002F0BD8">
        <w:rPr>
          <w:rFonts w:ascii="Times New Roman" w:hAnsi="Times New Roman" w:cs="Times New Roman"/>
          <w:i/>
        </w:rPr>
        <w:t xml:space="preserve"> </w:t>
      </w:r>
      <w:r w:rsidRPr="002F0BD8">
        <w:rPr>
          <w:rFonts w:ascii="Times New Roman" w:hAnsi="Times New Roman" w:cs="Times New Roman"/>
        </w:rPr>
        <w:t xml:space="preserve">the lack of a shared vision. The problem is lack of a common vision among citizens produced by means of the </w:t>
      </w:r>
      <w:r w:rsidRPr="002F0BD8">
        <w:rPr>
          <w:rFonts w:ascii="Times New Roman" w:hAnsi="Times New Roman" w:cs="Times New Roman"/>
          <w:i/>
        </w:rPr>
        <w:t>right kind of practical enquiry</w:t>
      </w:r>
      <w:r w:rsidRPr="002F0BD8">
        <w:rPr>
          <w:rFonts w:ascii="Times New Roman" w:hAnsi="Times New Roman" w:cs="Times New Roman"/>
        </w:rPr>
        <w:t xml:space="preserve">. Thus, MacIntyre and others feel that there might be elements of modern states that inherently impede or discourage shared forms of deliberation that are aimed at comprehensive visions of the good life. </w:t>
      </w:r>
    </w:p>
    <w:p w14:paraId="2EFD4FA3" w14:textId="66B8E99B" w:rsidR="004A204F" w:rsidRPr="002F0BD8" w:rsidRDefault="004A204F" w:rsidP="00A869F2">
      <w:pPr>
        <w:autoSpaceDE w:val="0"/>
        <w:autoSpaceDN w:val="0"/>
        <w:adjustRightInd w:val="0"/>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 xml:space="preserve">Deneen’s </w:t>
      </w:r>
      <w:r w:rsidRPr="002F0BD8">
        <w:rPr>
          <w:rFonts w:ascii="Times New Roman" w:hAnsi="Times New Roman" w:cs="Times New Roman"/>
          <w:i/>
          <w:iCs/>
        </w:rPr>
        <w:t xml:space="preserve">Why Liberalism Failed </w:t>
      </w:r>
      <w:r w:rsidRPr="002F0BD8">
        <w:rPr>
          <w:rFonts w:ascii="Times New Roman" w:hAnsi="Times New Roman" w:cs="Times New Roman"/>
        </w:rPr>
        <w:t xml:space="preserve">argues that many contemporary problems in American culture can be chalked up to liberal political arrangements. The book is, in many ways, a series of footnotes to </w:t>
      </w:r>
      <w:proofErr w:type="spellStart"/>
      <w:r w:rsidRPr="002F0BD8">
        <w:rPr>
          <w:rFonts w:ascii="Times New Roman" w:hAnsi="Times New Roman" w:cs="Times New Roman"/>
        </w:rPr>
        <w:t>MacIntyre’s</w:t>
      </w:r>
      <w:proofErr w:type="spellEnd"/>
      <w:r w:rsidRPr="002F0BD8">
        <w:rPr>
          <w:rFonts w:ascii="Times New Roman" w:hAnsi="Times New Roman" w:cs="Times New Roman"/>
        </w:rPr>
        <w:t xml:space="preserve"> critique, relying on the claim that liberalism </w:t>
      </w:r>
      <w:r w:rsidRPr="002F0BD8">
        <w:rPr>
          <w:rFonts w:ascii="Times New Roman" w:hAnsi="Times New Roman" w:cs="Times New Roman"/>
          <w:i/>
          <w:iCs/>
        </w:rPr>
        <w:t xml:space="preserve">undermines </w:t>
      </w:r>
      <w:r w:rsidRPr="002F0BD8">
        <w:rPr>
          <w:rFonts w:ascii="Times New Roman" w:hAnsi="Times New Roman" w:cs="Times New Roman"/>
        </w:rPr>
        <w:t>public reasoning indirectly by undermining the conditions which promote the existence of shared values among citizens. Liberalism, Deneen implies, will lead to the eventual loss of legitimacy in use of political power when there are no shared reasons; “the gap grows between what the ideology claims and the lived experience of human beings under its domain until the regime loses legitimacy.”</w:t>
      </w:r>
      <w:r w:rsidRPr="002F0BD8">
        <w:rPr>
          <w:rStyle w:val="FootnoteReference"/>
          <w:rFonts w:ascii="Times New Roman" w:hAnsi="Times New Roman" w:cs="Times New Roman"/>
        </w:rPr>
        <w:footnoteReference w:id="4"/>
      </w:r>
      <w:r w:rsidRPr="002F0BD8">
        <w:rPr>
          <w:rFonts w:ascii="Times New Roman" w:hAnsi="Times New Roman" w:cs="Times New Roman"/>
        </w:rPr>
        <w:t xml:space="preserve"> The liberal country inevitably devolves, presumably, into a mere </w:t>
      </w:r>
      <w:r w:rsidRPr="002F0BD8">
        <w:rPr>
          <w:rFonts w:ascii="Times New Roman" w:hAnsi="Times New Roman" w:cs="Times New Roman"/>
          <w:i/>
          <w:iCs/>
        </w:rPr>
        <w:t xml:space="preserve">modus vivendi </w:t>
      </w:r>
      <w:r w:rsidRPr="002F0BD8">
        <w:rPr>
          <w:rFonts w:ascii="Times New Roman" w:hAnsi="Times New Roman" w:cs="Times New Roman"/>
        </w:rPr>
        <w:t xml:space="preserve">regime. Deneen </w:t>
      </w:r>
      <w:r w:rsidR="00795052">
        <w:rPr>
          <w:rFonts w:ascii="Times New Roman" w:hAnsi="Times New Roman" w:cs="Times New Roman"/>
        </w:rPr>
        <w:t>appears</w:t>
      </w:r>
      <w:r w:rsidRPr="002F0BD8">
        <w:rPr>
          <w:rFonts w:ascii="Times New Roman" w:hAnsi="Times New Roman" w:cs="Times New Roman"/>
        </w:rPr>
        <w:t xml:space="preserve"> more apocalyptic than MacIntyre in holding that liberalism is sinister in providing a cover for others to promote their own ideological agenda of untrammeled license: “as an ideology, [liberalism] pretends to neutrality, claiming no preference and denying any intention of shaping the souls under its rule. It ingratiates by invitation to the easy liberties, diversions, and attractions of freedom, pleasure, and wealth.”</w:t>
      </w:r>
      <w:r w:rsidRPr="002F0BD8">
        <w:rPr>
          <w:rStyle w:val="FootnoteReference"/>
          <w:rFonts w:ascii="Times New Roman" w:hAnsi="Times New Roman" w:cs="Times New Roman"/>
        </w:rPr>
        <w:footnoteReference w:id="5"/>
      </w:r>
      <w:r w:rsidRPr="002F0BD8">
        <w:rPr>
          <w:rFonts w:ascii="Times New Roman" w:hAnsi="Times New Roman" w:cs="Times New Roman"/>
        </w:rPr>
        <w:t xml:space="preserve"> </w:t>
      </w:r>
    </w:p>
    <w:p w14:paraId="27375D77" w14:textId="4A85D674" w:rsidR="004A204F" w:rsidRPr="00CB0ED3" w:rsidRDefault="004A204F" w:rsidP="00571F57">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 xml:space="preserve">Deneen’s claims about public reason liberalism aiming at complete and abstract neutrality, or as requiring skepticism about human nature or the morality, ring false at least when it comes to established representatives of these views. If we focus on Rawls’ version of public reason liberalism, for instance, ‘neutrality’ is not a helpful rubric for understanding the view. Rawls’ vision might be better put as a demand for </w:t>
      </w:r>
      <w:r w:rsidRPr="002F0BD8">
        <w:rPr>
          <w:rFonts w:ascii="Times New Roman" w:hAnsi="Times New Roman" w:cs="Times New Roman"/>
          <w:i/>
          <w:iCs/>
        </w:rPr>
        <w:t xml:space="preserve">fairness </w:t>
      </w:r>
      <w:r w:rsidRPr="002F0BD8">
        <w:rPr>
          <w:rFonts w:ascii="Times New Roman" w:hAnsi="Times New Roman" w:cs="Times New Roman"/>
        </w:rPr>
        <w:t xml:space="preserve">in </w:t>
      </w:r>
      <w:r w:rsidRPr="009E4761">
        <w:rPr>
          <w:rFonts w:ascii="Times New Roman" w:hAnsi="Times New Roman" w:cs="Times New Roman"/>
        </w:rPr>
        <w:t xml:space="preserve">adjudicating disputes over policies that employ coercive power, rather than mere neutrality, as Rawls’ vision of public justification involves, first, </w:t>
      </w:r>
      <w:r w:rsidRPr="009E4761">
        <w:rPr>
          <w:rFonts w:ascii="Times New Roman" w:hAnsi="Times New Roman" w:cs="Times New Roman"/>
          <w:i/>
          <w:iCs/>
        </w:rPr>
        <w:t>moral</w:t>
      </w:r>
      <w:r w:rsidRPr="009E4761">
        <w:rPr>
          <w:rFonts w:ascii="Times New Roman" w:hAnsi="Times New Roman" w:cs="Times New Roman"/>
        </w:rPr>
        <w:t xml:space="preserve"> reasons for embracing such limits on power and the corresponding justifications for it,</w:t>
      </w:r>
      <w:r w:rsidRPr="009E4761">
        <w:rPr>
          <w:rFonts w:ascii="Times New Roman" w:hAnsi="Times New Roman" w:cs="Times New Roman"/>
          <w:vertAlign w:val="superscript"/>
        </w:rPr>
        <w:footnoteReference w:id="6"/>
      </w:r>
      <w:r w:rsidRPr="009E4761">
        <w:rPr>
          <w:rFonts w:ascii="Times New Roman" w:hAnsi="Times New Roman" w:cs="Times New Roman"/>
        </w:rPr>
        <w:t xml:space="preserve"> and, second, these demands of fairness apply to the ‘constitutional essentials’ rather than to all aspects of government.</w:t>
      </w:r>
      <w:r w:rsidRPr="009E4761">
        <w:rPr>
          <w:rFonts w:ascii="Times New Roman" w:hAnsi="Times New Roman" w:cs="Times New Roman"/>
          <w:vertAlign w:val="superscript"/>
        </w:rPr>
        <w:footnoteReference w:id="7"/>
      </w:r>
      <w:r w:rsidRPr="009E4761">
        <w:rPr>
          <w:rFonts w:ascii="Times New Roman" w:hAnsi="Times New Roman" w:cs="Times New Roman"/>
        </w:rPr>
        <w:t xml:space="preserve"> Excluding comprehensive doctrines about which lives are more valuable than others means that, while the liberal state is not a </w:t>
      </w:r>
      <w:r w:rsidRPr="009E4761">
        <w:rPr>
          <w:rFonts w:ascii="Times New Roman" w:hAnsi="Times New Roman" w:cs="Times New Roman"/>
          <w:i/>
          <w:iCs/>
        </w:rPr>
        <w:t xml:space="preserve">modus vivendi </w:t>
      </w:r>
      <w:r w:rsidRPr="009E4761">
        <w:rPr>
          <w:rFonts w:ascii="Times New Roman" w:hAnsi="Times New Roman" w:cs="Times New Roman"/>
        </w:rPr>
        <w:t>among warring and competing interests, the moral values that the liberal state can act upon are fundamentally only political values of justice. Even Rawls admits that abiding by our duties of justice to other citizens is good for us,</w:t>
      </w:r>
      <w:r w:rsidRPr="009E4761">
        <w:rPr>
          <w:rFonts w:ascii="Times New Roman" w:hAnsi="Times New Roman" w:cs="Times New Roman"/>
          <w:vertAlign w:val="superscript"/>
        </w:rPr>
        <w:footnoteReference w:id="8"/>
      </w:r>
      <w:r w:rsidRPr="009E4761">
        <w:rPr>
          <w:rFonts w:ascii="Times New Roman" w:hAnsi="Times New Roman" w:cs="Times New Roman"/>
        </w:rPr>
        <w:t xml:space="preserve"> but – we might say – the liberal institutional arrangement only allows us to promote (as it were) the </w:t>
      </w:r>
      <w:r w:rsidRPr="009E4761">
        <w:rPr>
          <w:rFonts w:ascii="Times New Roman" w:hAnsi="Times New Roman" w:cs="Times New Roman"/>
          <w:i/>
          <w:iCs/>
        </w:rPr>
        <w:t>bare minimum</w:t>
      </w:r>
      <w:r w:rsidRPr="002F0BD8">
        <w:rPr>
          <w:rFonts w:ascii="Times New Roman" w:hAnsi="Times New Roman" w:cs="Times New Roman"/>
        </w:rPr>
        <w:t xml:space="preserve">, as protection of the ‘right’ is the limit of the way in which liberal government can promote the good. For that reason, the cynical and hyperbolic insinuation that liberalism is nothing more than a cover for ideological domination, while rhetorically effective, overshoots into </w:t>
      </w:r>
      <w:r w:rsidRPr="002F0BD8">
        <w:rPr>
          <w:rFonts w:ascii="Times New Roman" w:hAnsi="Times New Roman" w:cs="Times New Roman"/>
          <w:i/>
          <w:iCs/>
        </w:rPr>
        <w:t xml:space="preserve">ad hominem </w:t>
      </w:r>
      <w:r w:rsidRPr="002F0BD8">
        <w:rPr>
          <w:rFonts w:ascii="Times New Roman" w:hAnsi="Times New Roman" w:cs="Times New Roman"/>
        </w:rPr>
        <w:t xml:space="preserve">attacks. </w:t>
      </w:r>
      <w:r w:rsidRPr="00CB0ED3">
        <w:rPr>
          <w:rFonts w:ascii="Times New Roman" w:hAnsi="Times New Roman" w:cs="Times New Roman"/>
        </w:rPr>
        <w:t xml:space="preserve">Public reason liberalism of Rawls’ kind clearly </w:t>
      </w:r>
      <w:r w:rsidRPr="00CB0ED3">
        <w:rPr>
          <w:rFonts w:ascii="Times New Roman" w:hAnsi="Times New Roman" w:cs="Times New Roman"/>
          <w:i/>
          <w:iCs/>
        </w:rPr>
        <w:t xml:space="preserve">does </w:t>
      </w:r>
      <w:r w:rsidRPr="00CB0ED3">
        <w:rPr>
          <w:rFonts w:ascii="Times New Roman" w:hAnsi="Times New Roman" w:cs="Times New Roman"/>
        </w:rPr>
        <w:t>reject the use of coercive laws and policies in favor of liberalism itself, skepticism about the moral life, or mere license</w:t>
      </w:r>
      <w:r>
        <w:rPr>
          <w:rFonts w:ascii="Times New Roman" w:hAnsi="Times New Roman" w:cs="Times New Roman"/>
        </w:rPr>
        <w:t xml:space="preserve">. </w:t>
      </w:r>
      <w:r w:rsidRPr="002F0BD8">
        <w:rPr>
          <w:rFonts w:ascii="Times New Roman" w:hAnsi="Times New Roman" w:cs="Times New Roman"/>
        </w:rPr>
        <w:t xml:space="preserve">Any political theory can be appealed to as an excuse by bad </w:t>
      </w:r>
      <w:r w:rsidRPr="00CB0ED3">
        <w:rPr>
          <w:rFonts w:ascii="Times New Roman" w:hAnsi="Times New Roman" w:cs="Times New Roman"/>
        </w:rPr>
        <w:t xml:space="preserve">actors. </w:t>
      </w:r>
      <w:r>
        <w:rPr>
          <w:rFonts w:ascii="Times New Roman" w:hAnsi="Times New Roman" w:cs="Times New Roman"/>
        </w:rPr>
        <w:t xml:space="preserve">Deneen’s objection is only plausible as alleging an </w:t>
      </w:r>
      <w:r>
        <w:rPr>
          <w:rFonts w:ascii="Times New Roman" w:hAnsi="Times New Roman" w:cs="Times New Roman"/>
          <w:i/>
          <w:iCs/>
        </w:rPr>
        <w:lastRenderedPageBreak/>
        <w:t xml:space="preserve">unintended consequence </w:t>
      </w:r>
      <w:r>
        <w:rPr>
          <w:rFonts w:ascii="Times New Roman" w:hAnsi="Times New Roman" w:cs="Times New Roman"/>
        </w:rPr>
        <w:t xml:space="preserve">that an overlapping consensus in a liberal society will inevitably devolve in these directions. </w:t>
      </w:r>
    </w:p>
    <w:p w14:paraId="6672414D" w14:textId="52733892" w:rsidR="004A204F" w:rsidRPr="002F0BD8" w:rsidRDefault="004A204F" w:rsidP="00D4536D">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Nevertheless, Deneen illustrates his apocalyptic claims by appeal to phenomenon in American education and culture. First, “liberalism is eliminating liberal education with keen intent and ferocity, finding it impractical both ideologically and economically.…</w:t>
      </w:r>
      <w:r w:rsidR="00650E25" w:rsidRPr="002F0BD8" w:rsidDel="00650E25">
        <w:rPr>
          <w:rFonts w:ascii="Times New Roman" w:hAnsi="Times New Roman" w:cs="Times New Roman"/>
          <w:sz w:val="21"/>
          <w:szCs w:val="21"/>
        </w:rPr>
        <w:t xml:space="preserve"> </w:t>
      </w:r>
      <w:r w:rsidRPr="002F0BD8">
        <w:rPr>
          <w:rFonts w:ascii="Times New Roman" w:hAnsi="Times New Roman" w:cs="Times New Roman"/>
          <w:sz w:val="21"/>
          <w:szCs w:val="21"/>
        </w:rPr>
        <w:t>”</w:t>
      </w:r>
      <w:r w:rsidRPr="002F0BD8">
        <w:rPr>
          <w:rStyle w:val="FootnoteReference"/>
          <w:rFonts w:ascii="Times New Roman" w:hAnsi="Times New Roman" w:cs="Times New Roman"/>
          <w:sz w:val="21"/>
          <w:szCs w:val="21"/>
        </w:rPr>
        <w:footnoteReference w:id="9"/>
      </w:r>
      <w:r w:rsidRPr="002F0BD8">
        <w:rPr>
          <w:rFonts w:ascii="Times New Roman" w:hAnsi="Times New Roman" w:cs="Times New Roman"/>
          <w:sz w:val="21"/>
          <w:szCs w:val="21"/>
        </w:rPr>
        <w:t xml:space="preserve"> </w:t>
      </w:r>
      <w:r w:rsidR="00650E25" w:rsidRPr="002F0BD8">
        <w:rPr>
          <w:rFonts w:ascii="Times New Roman" w:hAnsi="Times New Roman" w:cs="Times New Roman"/>
          <w:sz w:val="21"/>
          <w:szCs w:val="21"/>
        </w:rPr>
        <w:t xml:space="preserve">Education is important to avoid creating people who are swayed by public reasoning of the right sort, including the very reasons public reason liberals might find appropriate, rather than by mere demagoguery or vain self-interest. </w:t>
      </w:r>
      <w:r w:rsidR="00650E25">
        <w:rPr>
          <w:rFonts w:ascii="Times New Roman" w:hAnsi="Times New Roman" w:cs="Times New Roman"/>
          <w:sz w:val="21"/>
          <w:szCs w:val="21"/>
        </w:rPr>
        <w:t>L</w:t>
      </w:r>
      <w:r w:rsidRPr="002F0BD8">
        <w:rPr>
          <w:rFonts w:ascii="Times New Roman" w:hAnsi="Times New Roman" w:cs="Times New Roman"/>
          <w:sz w:val="21"/>
          <w:szCs w:val="21"/>
        </w:rPr>
        <w:t xml:space="preserve">iberal institutions cannot preserve and promote </w:t>
      </w:r>
      <w:r w:rsidR="00650E25">
        <w:rPr>
          <w:rFonts w:ascii="Times New Roman" w:hAnsi="Times New Roman" w:cs="Times New Roman"/>
          <w:sz w:val="21"/>
          <w:szCs w:val="21"/>
        </w:rPr>
        <w:t xml:space="preserve">that kind of education </w:t>
      </w:r>
      <w:r w:rsidRPr="002F0BD8">
        <w:rPr>
          <w:rFonts w:ascii="Times New Roman" w:hAnsi="Times New Roman" w:cs="Times New Roman"/>
          <w:sz w:val="21"/>
          <w:szCs w:val="21"/>
        </w:rPr>
        <w:t>necessary for preserving the freedom of society</w:t>
      </w:r>
      <w:r w:rsidR="00650E25">
        <w:rPr>
          <w:rFonts w:ascii="Times New Roman" w:hAnsi="Times New Roman" w:cs="Times New Roman"/>
          <w:sz w:val="21"/>
          <w:szCs w:val="21"/>
        </w:rPr>
        <w:t>, such as the liberal arts, because to do so would implicitly involve judgments about</w:t>
      </w:r>
      <w:r w:rsidRPr="002F0BD8">
        <w:rPr>
          <w:rFonts w:ascii="Times New Roman" w:hAnsi="Times New Roman" w:cs="Times New Roman"/>
          <w:sz w:val="21"/>
          <w:szCs w:val="21"/>
        </w:rPr>
        <w:t xml:space="preserve"> </w:t>
      </w:r>
      <w:r w:rsidR="00650E25">
        <w:rPr>
          <w:rFonts w:ascii="Times New Roman" w:hAnsi="Times New Roman" w:cs="Times New Roman"/>
          <w:sz w:val="21"/>
          <w:szCs w:val="21"/>
        </w:rPr>
        <w:t xml:space="preserve">the </w:t>
      </w:r>
      <w:r w:rsidRPr="002467D0">
        <w:rPr>
          <w:rFonts w:ascii="Times New Roman" w:hAnsi="Times New Roman" w:cs="Times New Roman"/>
          <w:i/>
          <w:iCs/>
          <w:sz w:val="21"/>
          <w:szCs w:val="21"/>
        </w:rPr>
        <w:t>valu</w:t>
      </w:r>
      <w:r w:rsidR="00650E25">
        <w:rPr>
          <w:rFonts w:ascii="Times New Roman" w:hAnsi="Times New Roman" w:cs="Times New Roman"/>
          <w:i/>
          <w:iCs/>
          <w:sz w:val="21"/>
          <w:szCs w:val="21"/>
        </w:rPr>
        <w:t xml:space="preserve">e </w:t>
      </w:r>
      <w:r w:rsidR="00650E25">
        <w:rPr>
          <w:rFonts w:ascii="Times New Roman" w:hAnsi="Times New Roman" w:cs="Times New Roman"/>
          <w:sz w:val="21"/>
          <w:szCs w:val="21"/>
        </w:rPr>
        <w:t xml:space="preserve">of </w:t>
      </w:r>
      <w:r w:rsidRPr="002F0BD8">
        <w:rPr>
          <w:rFonts w:ascii="Times New Roman" w:hAnsi="Times New Roman" w:cs="Times New Roman"/>
          <w:sz w:val="21"/>
          <w:szCs w:val="21"/>
        </w:rPr>
        <w:t>public deliberation</w:t>
      </w:r>
      <w:r w:rsidR="00650E25">
        <w:rPr>
          <w:rFonts w:ascii="Times New Roman" w:hAnsi="Times New Roman" w:cs="Times New Roman"/>
          <w:sz w:val="21"/>
          <w:szCs w:val="21"/>
        </w:rPr>
        <w:t xml:space="preserve"> in our lives</w:t>
      </w:r>
      <w:r w:rsidRPr="002F0BD8">
        <w:rPr>
          <w:rFonts w:ascii="Times New Roman" w:hAnsi="Times New Roman" w:cs="Times New Roman"/>
          <w:sz w:val="21"/>
          <w:szCs w:val="21"/>
        </w:rPr>
        <w:t>. Second, liberal institutions are overly cosmopolitan and liberate “the individual from embedded cultures, traditions, places, and relationships [so that] liberalism has homogenized the world in its image</w:t>
      </w:r>
      <w:r w:rsidR="00110B0B">
        <w:rPr>
          <w:rFonts w:ascii="Times New Roman" w:hAnsi="Times New Roman" w:cs="Times New Roman"/>
          <w:sz w:val="21"/>
          <w:szCs w:val="21"/>
        </w:rPr>
        <w:t>…</w:t>
      </w:r>
      <w:r w:rsidRPr="002F0BD8">
        <w:rPr>
          <w:rFonts w:ascii="Times New Roman" w:hAnsi="Times New Roman" w:cs="Times New Roman"/>
          <w:sz w:val="21"/>
          <w:szCs w:val="21"/>
        </w:rPr>
        <w:t>.”</w:t>
      </w:r>
      <w:r w:rsidRPr="002F0BD8">
        <w:rPr>
          <w:rStyle w:val="FootnoteReference"/>
          <w:rFonts w:ascii="Times New Roman" w:hAnsi="Times New Roman" w:cs="Times New Roman"/>
          <w:sz w:val="21"/>
          <w:szCs w:val="21"/>
        </w:rPr>
        <w:footnoteReference w:id="10"/>
      </w:r>
      <w:r w:rsidRPr="002F0BD8">
        <w:rPr>
          <w:rFonts w:ascii="Times New Roman" w:hAnsi="Times New Roman" w:cs="Times New Roman"/>
          <w:sz w:val="21"/>
          <w:szCs w:val="21"/>
        </w:rPr>
        <w:t xml:space="preserve"> </w:t>
      </w:r>
      <w:r w:rsidR="00110B0B" w:rsidRPr="002F0BD8">
        <w:rPr>
          <w:rFonts w:ascii="Times New Roman" w:hAnsi="Times New Roman" w:cs="Times New Roman"/>
          <w:sz w:val="21"/>
          <w:szCs w:val="21"/>
        </w:rPr>
        <w:t xml:space="preserve">Without a shared public culture, Deneen implies, all citizens have in common are modes of economic and political negotiation among competing interests. </w:t>
      </w:r>
      <w:r w:rsidR="00110B0B">
        <w:rPr>
          <w:rFonts w:ascii="Times New Roman" w:hAnsi="Times New Roman" w:cs="Times New Roman"/>
          <w:sz w:val="21"/>
          <w:szCs w:val="21"/>
        </w:rPr>
        <w:t>L</w:t>
      </w:r>
      <w:r w:rsidRPr="002F0BD8">
        <w:rPr>
          <w:rFonts w:ascii="Times New Roman" w:hAnsi="Times New Roman" w:cs="Times New Roman"/>
          <w:sz w:val="21"/>
          <w:szCs w:val="21"/>
        </w:rPr>
        <w:t>iberal institutions cannot preserve and promote those cultures, traditions, places, and relationships that matter for having shared</w:t>
      </w:r>
      <w:r w:rsidRPr="002F0BD8">
        <w:rPr>
          <w:rFonts w:ascii="Times New Roman" w:hAnsi="Times New Roman" w:cs="Times New Roman"/>
          <w:i/>
          <w:iCs/>
          <w:sz w:val="21"/>
          <w:szCs w:val="21"/>
        </w:rPr>
        <w:t xml:space="preserve"> </w:t>
      </w:r>
      <w:r w:rsidRPr="002F0BD8">
        <w:rPr>
          <w:rFonts w:ascii="Times New Roman" w:hAnsi="Times New Roman" w:cs="Times New Roman"/>
          <w:sz w:val="21"/>
          <w:szCs w:val="21"/>
        </w:rPr>
        <w:t xml:space="preserve">reasons of the right sort as to constitute more than a </w:t>
      </w:r>
      <w:r w:rsidRPr="002F0BD8">
        <w:rPr>
          <w:rFonts w:ascii="Times New Roman" w:hAnsi="Times New Roman" w:cs="Times New Roman"/>
          <w:i/>
          <w:iCs/>
          <w:sz w:val="21"/>
          <w:szCs w:val="21"/>
        </w:rPr>
        <w:t xml:space="preserve">modus vivendi </w:t>
      </w:r>
      <w:r w:rsidRPr="002F0BD8">
        <w:rPr>
          <w:rFonts w:ascii="Times New Roman" w:hAnsi="Times New Roman" w:cs="Times New Roman"/>
          <w:sz w:val="21"/>
          <w:szCs w:val="21"/>
        </w:rPr>
        <w:t xml:space="preserve">regime. </w:t>
      </w:r>
    </w:p>
    <w:p w14:paraId="4616350C" w14:textId="0564314A" w:rsidR="004A204F" w:rsidRPr="002F0BD8" w:rsidRDefault="004A204F" w:rsidP="00233E1A">
      <w:pPr>
        <w:spacing w:before="100" w:beforeAutospacing="1" w:after="100" w:afterAutospacing="1" w:line="240" w:lineRule="auto"/>
        <w:ind w:firstLine="720"/>
        <w:rPr>
          <w:rFonts w:ascii="Times New Roman" w:hAnsi="Times New Roman" w:cs="Times New Roman"/>
        </w:rPr>
      </w:pPr>
      <w:proofErr w:type="gramStart"/>
      <w:r w:rsidRPr="002F0BD8">
        <w:rPr>
          <w:rFonts w:ascii="Times New Roman" w:hAnsi="Times New Roman" w:cs="Times New Roman"/>
        </w:rPr>
        <w:t>In light of</w:t>
      </w:r>
      <w:proofErr w:type="gramEnd"/>
      <w:r w:rsidRPr="002F0BD8">
        <w:rPr>
          <w:rFonts w:ascii="Times New Roman" w:hAnsi="Times New Roman" w:cs="Times New Roman"/>
        </w:rPr>
        <w:t xml:space="preserve"> these considerations, we can put Deneen’s charge in a way that is less controversial and more politically serious: public reason liberalism is unstable, because liberal institutions do not permit the promotion of what is necessary for the maintenance of shared reasons among reasonable citizens. Rawls offers that the norms of public reason liberalism do not “inform us how to raise our children,” as they do not apply to the internal life of institutions like families and universities.</w:t>
      </w:r>
      <w:r w:rsidRPr="002F0BD8">
        <w:rPr>
          <w:rStyle w:val="FootnoteReference"/>
          <w:rFonts w:ascii="Times New Roman" w:hAnsi="Times New Roman" w:cs="Times New Roman"/>
        </w:rPr>
        <w:footnoteReference w:id="11"/>
      </w:r>
      <w:r w:rsidRPr="002F0BD8">
        <w:rPr>
          <w:rFonts w:ascii="Times New Roman" w:hAnsi="Times New Roman" w:cs="Times New Roman"/>
        </w:rPr>
        <w:t xml:space="preserve"> Rawls also insists on “a fair equality of opportunity” in education, for, “otherwise all parts of society cannot take part in public reason or contribute to social and economic policies.”</w:t>
      </w:r>
      <w:r w:rsidRPr="002F0BD8">
        <w:rPr>
          <w:rStyle w:val="FootnoteReference"/>
          <w:rFonts w:ascii="Times New Roman" w:hAnsi="Times New Roman" w:cs="Times New Roman"/>
        </w:rPr>
        <w:footnoteReference w:id="12"/>
      </w:r>
      <w:r w:rsidRPr="002F0BD8">
        <w:rPr>
          <w:rFonts w:ascii="Times New Roman" w:hAnsi="Times New Roman" w:cs="Times New Roman"/>
        </w:rPr>
        <w:t xml:space="preserve"> The reason education should be open to all, in justice, is that civic virtue and education in public deliberation are necessary for the maintenance of a well-ordered society. Further, which cultural goods to promote and preserve involves a choice that affects our school curricula and wider culture in much the same way: what pieces of art, buildings, languages, public places, memorials of historical significance, and other elements of wider culture we choose to preserve or promote. Such cultural goods are considered goods not because they are among the ‘primary goods’ aimed at in political life, but because cultural goods are constitutive of or connected intimately with sets of institutions and practices are taken to have intrinsic value of some kind – call what makes a cultural good valuable is, broadly, its connection to valuable ‘ways of life’ that some citizens believe ought to be preserved. Thus, issues of education and culture are deeply linked because they necessitate taking a stand on whether some modes of deliberation or whether some wider cultural practices are more valuable than others; not taking a stand will involve potentially treating publicly reasonable and publicly unreasonable modes of behavior as morally (or axiologically) equivalent. </w:t>
      </w:r>
    </w:p>
    <w:p w14:paraId="47E8D054" w14:textId="0E847A74" w:rsidR="004A204F" w:rsidRPr="002F0BD8" w:rsidRDefault="004A204F" w:rsidP="00FE611F">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Public reason liberals already endorse some normative restraints of justice, as their view usually entails endorsing a particular model of ‘reasonability’ and corresponding norms of ‘toleration’ of other reasonable views; the most prominent defenders of public reason are agreed a moral norm of respect for persons undergirds these claims about public reasonability.</w:t>
      </w:r>
      <w:r w:rsidRPr="002F0BD8">
        <w:rPr>
          <w:rFonts w:ascii="Times New Roman" w:hAnsi="Times New Roman" w:cs="Times New Roman"/>
          <w:vertAlign w:val="superscript"/>
        </w:rPr>
        <w:footnoteReference w:id="13"/>
      </w:r>
      <w:r w:rsidRPr="002F0BD8">
        <w:rPr>
          <w:rFonts w:ascii="Times New Roman" w:hAnsi="Times New Roman" w:cs="Times New Roman"/>
        </w:rPr>
        <w:t xml:space="preserve"> The moral norm of respect for persons is often taken (by political liberals) to entail that State policy must be neutral in regard to comprehensive doctrines on which citizens reasonably disagree. Martha Nussbaum exemplifies this liberal position when she notes that “…respect for persons leads to the conclusion that they ought to have liberty to pursue </w:t>
      </w:r>
      <w:r w:rsidRPr="002F0BD8">
        <w:rPr>
          <w:rFonts w:ascii="Times New Roman" w:hAnsi="Times New Roman" w:cs="Times New Roman"/>
        </w:rPr>
        <w:lastRenderedPageBreak/>
        <w:t>commitments that lie at the core of their identity, provided that they do not violate the rights of others and that no other compelling state interest intervenes.”</w:t>
      </w:r>
      <w:r w:rsidRPr="002F0BD8">
        <w:rPr>
          <w:rFonts w:ascii="Times New Roman" w:hAnsi="Times New Roman" w:cs="Times New Roman"/>
          <w:vertAlign w:val="superscript"/>
        </w:rPr>
        <w:footnoteReference w:id="14"/>
      </w:r>
      <w:r w:rsidRPr="002F0BD8">
        <w:rPr>
          <w:rFonts w:ascii="Times New Roman" w:hAnsi="Times New Roman" w:cs="Times New Roman"/>
        </w:rPr>
        <w:t xml:space="preserve"> </w:t>
      </w:r>
    </w:p>
    <w:p w14:paraId="08FBEA0F" w14:textId="0ED3AC05" w:rsidR="004A204F" w:rsidRPr="002F0BD8" w:rsidRDefault="00B86C75" w:rsidP="00FE611F">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Wall points out that there is an ambiguity in the principle of respect for persons which Nussbaum invokes</w:t>
      </w:r>
      <w:r>
        <w:rPr>
          <w:rFonts w:ascii="Times New Roman" w:hAnsi="Times New Roman" w:cs="Times New Roman"/>
        </w:rPr>
        <w:t xml:space="preserve">: we do not </w:t>
      </w:r>
      <w:r>
        <w:rPr>
          <w:rFonts w:ascii="Times New Roman" w:hAnsi="Times New Roman" w:cs="Times New Roman"/>
          <w:i/>
          <w:iCs/>
        </w:rPr>
        <w:t xml:space="preserve">necessarily </w:t>
      </w:r>
      <w:r>
        <w:rPr>
          <w:rFonts w:ascii="Times New Roman" w:hAnsi="Times New Roman" w:cs="Times New Roman"/>
        </w:rPr>
        <w:t>disrespect a person when we hold that their views are unreasonable, even when they are central to their identity.</w:t>
      </w:r>
      <w:r w:rsidRPr="002F0BD8">
        <w:rPr>
          <w:rFonts w:ascii="Times New Roman" w:hAnsi="Times New Roman" w:cs="Times New Roman"/>
          <w:vertAlign w:val="superscript"/>
        </w:rPr>
        <w:footnoteReference w:id="15"/>
      </w:r>
      <w:r w:rsidRPr="002F0BD8">
        <w:rPr>
          <w:rFonts w:ascii="Times New Roman" w:hAnsi="Times New Roman" w:cs="Times New Roman"/>
        </w:rPr>
        <w:t xml:space="preserve"> </w:t>
      </w:r>
      <w:r w:rsidR="00497F52">
        <w:rPr>
          <w:rFonts w:ascii="Times New Roman" w:hAnsi="Times New Roman" w:cs="Times New Roman"/>
        </w:rPr>
        <w:t>The</w:t>
      </w:r>
      <w:r w:rsidR="004A204F" w:rsidRPr="002F0BD8">
        <w:rPr>
          <w:rFonts w:ascii="Times New Roman" w:hAnsi="Times New Roman" w:cs="Times New Roman"/>
        </w:rPr>
        <w:t xml:space="preserve"> State </w:t>
      </w:r>
      <w:r>
        <w:rPr>
          <w:rFonts w:ascii="Times New Roman" w:hAnsi="Times New Roman" w:cs="Times New Roman"/>
        </w:rPr>
        <w:t>need</w:t>
      </w:r>
      <w:r w:rsidR="004A204F" w:rsidRPr="002F0BD8">
        <w:rPr>
          <w:rFonts w:ascii="Times New Roman" w:hAnsi="Times New Roman" w:cs="Times New Roman"/>
        </w:rPr>
        <w:t xml:space="preserve"> not respect </w:t>
      </w:r>
      <w:r>
        <w:rPr>
          <w:rFonts w:ascii="Times New Roman" w:hAnsi="Times New Roman" w:cs="Times New Roman"/>
        </w:rPr>
        <w:t>every</w:t>
      </w:r>
      <w:r w:rsidR="004A204F" w:rsidRPr="002F0BD8">
        <w:rPr>
          <w:rFonts w:ascii="Times New Roman" w:hAnsi="Times New Roman" w:cs="Times New Roman"/>
        </w:rPr>
        <w:t xml:space="preserve"> doctrine held by citizens, including those that seem constitutive of one’s personal identity</w:t>
      </w:r>
      <w:r>
        <w:rPr>
          <w:rFonts w:ascii="Times New Roman" w:hAnsi="Times New Roman" w:cs="Times New Roman"/>
        </w:rPr>
        <w:t xml:space="preserve">, </w:t>
      </w:r>
      <w:r w:rsidR="00497F52">
        <w:rPr>
          <w:rFonts w:ascii="Times New Roman" w:hAnsi="Times New Roman" w:cs="Times New Roman"/>
        </w:rPr>
        <w:t>since those doctrines can be</w:t>
      </w:r>
      <w:r>
        <w:rPr>
          <w:rFonts w:ascii="Times New Roman" w:hAnsi="Times New Roman" w:cs="Times New Roman"/>
        </w:rPr>
        <w:t xml:space="preserve"> publicly unreasonable</w:t>
      </w:r>
      <w:r w:rsidR="004A204F" w:rsidRPr="002F0BD8">
        <w:rPr>
          <w:rFonts w:ascii="Times New Roman" w:hAnsi="Times New Roman" w:cs="Times New Roman"/>
        </w:rPr>
        <w:t>. Wall offers pedophilia as one such doctrine; the State is under no obligation to respect the value of pedophilia, even if this were an identity-constitutive doctrine of someone.</w:t>
      </w:r>
      <w:r w:rsidR="004A204F" w:rsidRPr="002F0BD8">
        <w:rPr>
          <w:rFonts w:ascii="Times New Roman" w:hAnsi="Times New Roman" w:cs="Times New Roman"/>
          <w:vertAlign w:val="superscript"/>
        </w:rPr>
        <w:footnoteReference w:id="16"/>
      </w:r>
      <w:r w:rsidR="004A204F" w:rsidRPr="002F0BD8">
        <w:rPr>
          <w:rFonts w:ascii="Times New Roman" w:hAnsi="Times New Roman" w:cs="Times New Roman"/>
        </w:rPr>
        <w:t xml:space="preserve"> Further, Nussbaum might underrate citizens’ ability to revise their commitments. If persons are such that they are rational agents, with ability to reconsider their positions, </w:t>
      </w:r>
      <w:r w:rsidR="00497F52">
        <w:rPr>
          <w:rFonts w:ascii="Times New Roman" w:hAnsi="Times New Roman" w:cs="Times New Roman"/>
        </w:rPr>
        <w:t>then</w:t>
      </w:r>
      <w:r w:rsidR="004A204F" w:rsidRPr="002F0BD8">
        <w:rPr>
          <w:rFonts w:ascii="Times New Roman" w:hAnsi="Times New Roman" w:cs="Times New Roman"/>
        </w:rPr>
        <w:t xml:space="preserve"> State policies “may respect a person fully even as it seeks to get her to revise her comprehensive commitments in response to the </w:t>
      </w:r>
      <w:proofErr w:type="gramStart"/>
      <w:r w:rsidR="004A204F" w:rsidRPr="002F0BD8">
        <w:rPr>
          <w:rFonts w:ascii="Times New Roman" w:hAnsi="Times New Roman" w:cs="Times New Roman"/>
        </w:rPr>
        <w:t>reasons</w:t>
      </w:r>
      <w:proofErr w:type="gramEnd"/>
      <w:r w:rsidR="004A204F" w:rsidRPr="002F0BD8">
        <w:rPr>
          <w:rFonts w:ascii="Times New Roman" w:hAnsi="Times New Roman" w:cs="Times New Roman"/>
        </w:rPr>
        <w:t xml:space="preserve"> she has for doing so.”</w:t>
      </w:r>
      <w:r w:rsidR="004A204F" w:rsidRPr="002F0BD8">
        <w:rPr>
          <w:rFonts w:ascii="Times New Roman" w:hAnsi="Times New Roman" w:cs="Times New Roman"/>
          <w:vertAlign w:val="superscript"/>
        </w:rPr>
        <w:footnoteReference w:id="17"/>
      </w:r>
      <w:r w:rsidR="004A204F" w:rsidRPr="002F0BD8">
        <w:rPr>
          <w:rFonts w:ascii="Times New Roman" w:hAnsi="Times New Roman" w:cs="Times New Roman"/>
        </w:rPr>
        <w:t xml:space="preserve"> </w:t>
      </w:r>
    </w:p>
    <w:p w14:paraId="1CC90E3F" w14:textId="1C5AFF30" w:rsidR="004A204F" w:rsidRPr="002F0BD8" w:rsidRDefault="004A204F" w:rsidP="003660CC">
      <w:pPr>
        <w:spacing w:before="100" w:beforeAutospacing="1" w:after="100" w:afterAutospacing="1" w:line="240" w:lineRule="auto"/>
        <w:ind w:firstLine="720"/>
        <w:rPr>
          <w:rFonts w:ascii="Times New Roman" w:hAnsi="Times New Roman" w:cs="Times New Roman"/>
        </w:rPr>
      </w:pPr>
      <w:r w:rsidRPr="002F0BD8">
        <w:rPr>
          <w:rFonts w:ascii="Times New Roman" w:hAnsi="Times New Roman" w:cs="Times New Roman"/>
        </w:rPr>
        <w:t>Even within public reason liberalism, liberal</w:t>
      </w:r>
      <w:r w:rsidR="007839E0">
        <w:rPr>
          <w:rFonts w:ascii="Times New Roman" w:hAnsi="Times New Roman" w:cs="Times New Roman"/>
        </w:rPr>
        <w:t>s</w:t>
      </w:r>
      <w:r w:rsidRPr="002F0BD8">
        <w:rPr>
          <w:rFonts w:ascii="Times New Roman" w:hAnsi="Times New Roman" w:cs="Times New Roman"/>
        </w:rPr>
        <w:t xml:space="preserve"> </w:t>
      </w:r>
      <w:r w:rsidR="00C93F48" w:rsidRPr="002F0BD8">
        <w:rPr>
          <w:rFonts w:ascii="Times New Roman" w:hAnsi="Times New Roman" w:cs="Times New Roman"/>
        </w:rPr>
        <w:t>need</w:t>
      </w:r>
      <w:r w:rsidRPr="002F0BD8">
        <w:rPr>
          <w:rFonts w:ascii="Times New Roman" w:hAnsi="Times New Roman" w:cs="Times New Roman"/>
        </w:rPr>
        <w:t xml:space="preserve"> to draw a distinction between education that promote political values </w:t>
      </w:r>
      <w:r w:rsidR="00C01841">
        <w:rPr>
          <w:rFonts w:ascii="Times New Roman" w:hAnsi="Times New Roman" w:cs="Times New Roman"/>
        </w:rPr>
        <w:t xml:space="preserve">in ways that are publicly reasonable (abiding by the standards of fairness) </w:t>
      </w:r>
      <w:r w:rsidRPr="002F0BD8">
        <w:rPr>
          <w:rFonts w:ascii="Times New Roman" w:hAnsi="Times New Roman" w:cs="Times New Roman"/>
        </w:rPr>
        <w:t xml:space="preserve">and those that would be indoctrination. </w:t>
      </w:r>
      <w:r w:rsidR="00C93F48">
        <w:rPr>
          <w:rFonts w:ascii="Times New Roman" w:hAnsi="Times New Roman" w:cs="Times New Roman"/>
        </w:rPr>
        <w:t>And it is naïve to think any educational scheme that promotes political values</w:t>
      </w:r>
      <w:r w:rsidRPr="002F0BD8">
        <w:rPr>
          <w:rFonts w:ascii="Times New Roman" w:hAnsi="Times New Roman" w:cs="Times New Roman"/>
        </w:rPr>
        <w:t xml:space="preserve"> </w:t>
      </w:r>
      <w:r w:rsidR="00C93F48">
        <w:rPr>
          <w:rFonts w:ascii="Times New Roman" w:hAnsi="Times New Roman" w:cs="Times New Roman"/>
        </w:rPr>
        <w:t xml:space="preserve">will not </w:t>
      </w:r>
      <w:r w:rsidRPr="002F0BD8">
        <w:rPr>
          <w:rFonts w:ascii="Times New Roman" w:hAnsi="Times New Roman" w:cs="Times New Roman"/>
        </w:rPr>
        <w:t>affect and even inform us how to raise our children. Debates about whether public school curricula should insist upon inculcating in students a sense of tolerance for various kinds of sexual orientations and non-traditional marriages are so fraught precisely because these kinds of ‘tolerant attitudes’ indirectly condemn traditional views on which these sexual behaviors are morally blameworthy. “</w:t>
      </w:r>
      <w:r w:rsidR="003B5862">
        <w:rPr>
          <w:rFonts w:ascii="Times New Roman" w:hAnsi="Times New Roman" w:cs="Times New Roman"/>
        </w:rPr>
        <w:t>A</w:t>
      </w:r>
      <w:r w:rsidR="003B5862" w:rsidRPr="002F0BD8">
        <w:rPr>
          <w:rFonts w:ascii="Times New Roman" w:hAnsi="Times New Roman" w:cs="Times New Roman"/>
        </w:rPr>
        <w:t xml:space="preserve">rguments </w:t>
      </w:r>
      <w:r w:rsidRPr="002F0BD8">
        <w:rPr>
          <w:rFonts w:ascii="Times New Roman" w:hAnsi="Times New Roman" w:cs="Times New Roman"/>
        </w:rPr>
        <w:t>about schools quickly reveal themselves to be arguments about all of the things that adults in liberal democracies prefer to leave up to the individual conscience—because the answers to those questions touch upon some of our most closely held beliefs about right and wrong, good and evil, truth and lies.”</w:t>
      </w:r>
      <w:r w:rsidRPr="002F0BD8">
        <w:rPr>
          <w:rStyle w:val="FootnoteReference"/>
          <w:rFonts w:ascii="Times New Roman" w:hAnsi="Times New Roman" w:cs="Times New Roman"/>
        </w:rPr>
        <w:footnoteReference w:id="18"/>
      </w:r>
      <w:r w:rsidRPr="002F0BD8">
        <w:rPr>
          <w:rFonts w:ascii="Times New Roman" w:hAnsi="Times New Roman" w:cs="Times New Roman"/>
        </w:rPr>
        <w:t xml:space="preserve"> </w:t>
      </w:r>
      <w:r w:rsidR="00C01841">
        <w:rPr>
          <w:rFonts w:ascii="Times New Roman" w:hAnsi="Times New Roman" w:cs="Times New Roman"/>
        </w:rPr>
        <w:t>Even if we can</w:t>
      </w:r>
      <w:r w:rsidR="003B5862">
        <w:rPr>
          <w:rFonts w:ascii="Times New Roman" w:hAnsi="Times New Roman" w:cs="Times New Roman"/>
        </w:rPr>
        <w:t xml:space="preserve"> </w:t>
      </w:r>
      <w:r w:rsidR="003B5862" w:rsidRPr="002467D0">
        <w:rPr>
          <w:rFonts w:ascii="Times New Roman" w:hAnsi="Times New Roman" w:cs="Times New Roman"/>
        </w:rPr>
        <w:t>publicly justify</w:t>
      </w:r>
      <w:r w:rsidR="003B5862">
        <w:rPr>
          <w:rFonts w:ascii="Times New Roman" w:hAnsi="Times New Roman" w:cs="Times New Roman"/>
          <w:i/>
          <w:iCs/>
        </w:rPr>
        <w:t xml:space="preserve"> </w:t>
      </w:r>
      <w:r w:rsidRPr="002F0BD8">
        <w:rPr>
          <w:rFonts w:ascii="Times New Roman" w:hAnsi="Times New Roman" w:cs="Times New Roman"/>
        </w:rPr>
        <w:t>the political values insisted upon by public reason liberals are worthwhile in education</w:t>
      </w:r>
      <w:r w:rsidR="003B5862">
        <w:rPr>
          <w:rFonts w:ascii="Times New Roman" w:hAnsi="Times New Roman" w:cs="Times New Roman"/>
        </w:rPr>
        <w:t xml:space="preserve">, </w:t>
      </w:r>
      <w:r w:rsidR="00C01841">
        <w:rPr>
          <w:rFonts w:ascii="Times New Roman" w:hAnsi="Times New Roman" w:cs="Times New Roman"/>
        </w:rPr>
        <w:t>there is still the task of determining</w:t>
      </w:r>
      <w:r w:rsidR="003B5862">
        <w:rPr>
          <w:rFonts w:ascii="Times New Roman" w:hAnsi="Times New Roman" w:cs="Times New Roman"/>
        </w:rPr>
        <w:t xml:space="preserve"> </w:t>
      </w:r>
      <w:r w:rsidRPr="002F0BD8">
        <w:rPr>
          <w:rFonts w:ascii="Times New Roman" w:hAnsi="Times New Roman" w:cs="Times New Roman"/>
        </w:rPr>
        <w:t xml:space="preserve">whether the system is </w:t>
      </w:r>
      <w:r w:rsidR="003B5862">
        <w:rPr>
          <w:rFonts w:ascii="Times New Roman" w:hAnsi="Times New Roman" w:cs="Times New Roman"/>
        </w:rPr>
        <w:t>currently structured so as to aim</w:t>
      </w:r>
      <w:r w:rsidRPr="002F0BD8">
        <w:rPr>
          <w:rFonts w:ascii="Times New Roman" w:hAnsi="Times New Roman" w:cs="Times New Roman"/>
        </w:rPr>
        <w:t xml:space="preserve"> (in practice, if not in theory) </w:t>
      </w:r>
      <w:r w:rsidR="003B5862">
        <w:rPr>
          <w:rFonts w:ascii="Times New Roman" w:hAnsi="Times New Roman" w:cs="Times New Roman"/>
        </w:rPr>
        <w:t>at</w:t>
      </w:r>
      <w:r w:rsidR="003B5862" w:rsidRPr="002F0BD8">
        <w:rPr>
          <w:rFonts w:ascii="Times New Roman" w:hAnsi="Times New Roman" w:cs="Times New Roman"/>
        </w:rPr>
        <w:t xml:space="preserve"> exclud</w:t>
      </w:r>
      <w:r w:rsidR="003B5862">
        <w:rPr>
          <w:rFonts w:ascii="Times New Roman" w:hAnsi="Times New Roman" w:cs="Times New Roman"/>
        </w:rPr>
        <w:t>ing</w:t>
      </w:r>
      <w:r w:rsidR="003B5862" w:rsidRPr="002F0BD8">
        <w:rPr>
          <w:rFonts w:ascii="Times New Roman" w:hAnsi="Times New Roman" w:cs="Times New Roman"/>
        </w:rPr>
        <w:t xml:space="preserve"> </w:t>
      </w:r>
      <w:r w:rsidRPr="002F0BD8">
        <w:rPr>
          <w:rFonts w:ascii="Times New Roman" w:hAnsi="Times New Roman" w:cs="Times New Roman"/>
        </w:rPr>
        <w:t>other reasonable views</w:t>
      </w:r>
      <w:r w:rsidR="003B5862">
        <w:rPr>
          <w:rFonts w:ascii="Times New Roman" w:hAnsi="Times New Roman" w:cs="Times New Roman"/>
        </w:rPr>
        <w:t xml:space="preserve"> and indoctrinating students into liberalism</w:t>
      </w:r>
      <w:r w:rsidRPr="002F0BD8">
        <w:rPr>
          <w:rFonts w:ascii="Times New Roman" w:hAnsi="Times New Roman" w:cs="Times New Roman"/>
        </w:rPr>
        <w:t>.</w:t>
      </w:r>
      <w:r w:rsidRPr="002F0BD8">
        <w:rPr>
          <w:rStyle w:val="FootnoteReference"/>
          <w:rFonts w:ascii="Times New Roman" w:hAnsi="Times New Roman" w:cs="Times New Roman"/>
        </w:rPr>
        <w:footnoteReference w:id="19"/>
      </w:r>
      <w:r w:rsidRPr="002F0BD8">
        <w:rPr>
          <w:rFonts w:ascii="Times New Roman" w:hAnsi="Times New Roman" w:cs="Times New Roman"/>
        </w:rPr>
        <w:t xml:space="preserve"> </w:t>
      </w:r>
    </w:p>
    <w:p w14:paraId="2C15E16C" w14:textId="4D459BA8" w:rsidR="004A204F" w:rsidRPr="002F0BD8" w:rsidRDefault="003B759C" w:rsidP="00C0580E">
      <w:pPr>
        <w:spacing w:before="100" w:beforeAutospacing="1" w:after="100" w:afterAutospacing="1" w:line="240" w:lineRule="auto"/>
        <w:ind w:firstLine="720"/>
        <w:rPr>
          <w:rFonts w:ascii="Times New Roman" w:hAnsi="Times New Roman" w:cs="Times New Roman"/>
        </w:rPr>
      </w:pPr>
      <w:r>
        <w:rPr>
          <w:rFonts w:ascii="Times New Roman" w:hAnsi="Times New Roman" w:cs="Times New Roman"/>
        </w:rPr>
        <w:t>Yet i</w:t>
      </w:r>
      <w:r w:rsidRPr="002F0BD8">
        <w:rPr>
          <w:rFonts w:ascii="Times New Roman" w:hAnsi="Times New Roman" w:cs="Times New Roman"/>
        </w:rPr>
        <w:t xml:space="preserve">nsisting </w:t>
      </w:r>
      <w:r w:rsidR="004A204F" w:rsidRPr="002F0BD8">
        <w:rPr>
          <w:rFonts w:ascii="Times New Roman" w:hAnsi="Times New Roman" w:cs="Times New Roman"/>
        </w:rPr>
        <w:t xml:space="preserve">on the norms of fair procedure </w:t>
      </w:r>
      <w:r>
        <w:rPr>
          <w:rFonts w:ascii="Times New Roman" w:hAnsi="Times New Roman" w:cs="Times New Roman"/>
        </w:rPr>
        <w:t>or</w:t>
      </w:r>
      <w:r w:rsidRPr="002F0BD8">
        <w:rPr>
          <w:rFonts w:ascii="Times New Roman" w:hAnsi="Times New Roman" w:cs="Times New Roman"/>
        </w:rPr>
        <w:t xml:space="preserve"> </w:t>
      </w:r>
      <w:r w:rsidR="004A204F" w:rsidRPr="002F0BD8">
        <w:rPr>
          <w:rFonts w:ascii="Times New Roman" w:hAnsi="Times New Roman" w:cs="Times New Roman"/>
        </w:rPr>
        <w:t xml:space="preserve">equal opportunity can only get us so far in resolving these disputes. Rawlsian public reason might justify policies of school choice, such as to allow variant curricula for those endorsing traditional sexual morality, and public funding so that such curricula are available to those who would not want their children to be inculcated by attitudes they find morally objectionable. But disputes in education often go further than this, centering around what is </w:t>
      </w:r>
      <w:r w:rsidR="004A204F" w:rsidRPr="002F0BD8">
        <w:rPr>
          <w:rFonts w:ascii="Times New Roman" w:hAnsi="Times New Roman" w:cs="Times New Roman"/>
          <w:i/>
          <w:iCs/>
        </w:rPr>
        <w:t xml:space="preserve">required </w:t>
      </w:r>
      <w:r w:rsidR="004A204F" w:rsidRPr="002F0BD8">
        <w:rPr>
          <w:rFonts w:ascii="Times New Roman" w:hAnsi="Times New Roman" w:cs="Times New Roman"/>
        </w:rPr>
        <w:t xml:space="preserve">for reasonable citizens. Is the ‘tolerant’ attitude toward variant sexual orientations or non-traditional marriage a requirement of being a reasonable citizen? Should the government’s funds go toward religious schools when those schools reject the reasonability of homosexual ways of life, of transgender persons, and so forth? Should the government be promoting a </w:t>
      </w:r>
      <w:r w:rsidR="004A204F" w:rsidRPr="002F0BD8">
        <w:rPr>
          <w:rFonts w:ascii="Times New Roman" w:hAnsi="Times New Roman" w:cs="Times New Roman"/>
          <w:i/>
          <w:iCs/>
        </w:rPr>
        <w:t xml:space="preserve">positive </w:t>
      </w:r>
      <w:r w:rsidR="004A204F" w:rsidRPr="002F0BD8">
        <w:rPr>
          <w:rFonts w:ascii="Times New Roman" w:hAnsi="Times New Roman" w:cs="Times New Roman"/>
        </w:rPr>
        <w:t xml:space="preserve">acceptance of these other ways of life in its </w:t>
      </w:r>
      <w:r w:rsidR="004A204F" w:rsidRPr="002F0BD8">
        <w:rPr>
          <w:rFonts w:ascii="Times New Roman" w:hAnsi="Times New Roman" w:cs="Times New Roman"/>
        </w:rPr>
        <w:lastRenderedPageBreak/>
        <w:t xml:space="preserve">promotion of civic virtue in public schools, even if it passively tolerates religious schools that reject such acceptance? A consensus approach to these questions seems infeasible, given that it appears as if we have no shared reason to accept what appears to be a partisan, potentially ideological account of public ‘reasonability.’ Some defenders of public reason liberalism have argued that there can be no independent reasons to </w:t>
      </w:r>
      <w:r w:rsidR="004A204F">
        <w:rPr>
          <w:rFonts w:ascii="Times New Roman" w:hAnsi="Times New Roman" w:cs="Times New Roman"/>
        </w:rPr>
        <w:t>endorse a liberal account of reasonability. Quong thus argues that liberalism should not be expected to provide an answer to the ‘external’ question, “Why be liberal at all?”</w:t>
      </w:r>
      <w:r w:rsidR="004A204F" w:rsidRPr="002F0BD8">
        <w:rPr>
          <w:rStyle w:val="FootnoteReference"/>
          <w:rFonts w:ascii="Times New Roman" w:hAnsi="Times New Roman" w:cs="Times New Roman"/>
        </w:rPr>
        <w:footnoteReference w:id="20"/>
      </w:r>
      <w:r w:rsidR="004A204F" w:rsidRPr="002F0BD8">
        <w:rPr>
          <w:rFonts w:ascii="Times New Roman" w:hAnsi="Times New Roman" w:cs="Times New Roman"/>
        </w:rPr>
        <w:t xml:space="preserve"> I argued above, however, that disputes within education policy largely rests on questions of why to accept one account of reasonability over another. If so, we have further reason to believe that the consensus approach cannot seem in principle to answer the question as to why individuals should accept a program for liberal civic education. The same goes </w:t>
      </w:r>
      <w:r w:rsidR="004A204F" w:rsidRPr="002F0BD8">
        <w:rPr>
          <w:rFonts w:ascii="Times New Roman" w:hAnsi="Times New Roman" w:cs="Times New Roman"/>
          <w:i/>
          <w:iCs/>
        </w:rPr>
        <w:t xml:space="preserve">mutatis mutandis </w:t>
      </w:r>
      <w:r w:rsidR="004A204F" w:rsidRPr="002F0BD8">
        <w:rPr>
          <w:rFonts w:ascii="Times New Roman" w:hAnsi="Times New Roman" w:cs="Times New Roman"/>
        </w:rPr>
        <w:t xml:space="preserve">for promotion of cultural goods, which are justified as partially constituting valuable ways of life. </w:t>
      </w:r>
    </w:p>
    <w:p w14:paraId="55F0B626" w14:textId="69451F61" w:rsidR="004A204F" w:rsidRPr="002F0BD8" w:rsidRDefault="004A204F" w:rsidP="00F53427">
      <w:pPr>
        <w:pStyle w:val="ListParagraph"/>
        <w:numPr>
          <w:ilvl w:val="0"/>
          <w:numId w:val="2"/>
        </w:numPr>
        <w:spacing w:before="100" w:beforeAutospacing="1" w:after="100" w:afterAutospacing="1" w:line="240" w:lineRule="auto"/>
        <w:rPr>
          <w:rFonts w:ascii="Times New Roman" w:hAnsi="Times New Roman" w:cs="Times New Roman"/>
        </w:rPr>
      </w:pPr>
      <w:r w:rsidRPr="002F0BD8">
        <w:rPr>
          <w:rFonts w:ascii="Times New Roman" w:hAnsi="Times New Roman" w:cs="Times New Roman"/>
        </w:rPr>
        <w:t>A Convergence rather than a Consensus</w:t>
      </w:r>
    </w:p>
    <w:p w14:paraId="382DFDAF" w14:textId="4102A5B9" w:rsidR="004A204F" w:rsidRPr="002F0BD8" w:rsidRDefault="004A204F" w:rsidP="0044073F">
      <w:pPr>
        <w:spacing w:before="100" w:beforeAutospacing="1" w:after="100" w:afterAutospacing="1" w:line="240" w:lineRule="auto"/>
        <w:ind w:firstLine="360"/>
        <w:rPr>
          <w:rFonts w:ascii="Times New Roman" w:hAnsi="Times New Roman" w:cs="Times New Roman"/>
        </w:rPr>
      </w:pPr>
      <w:r w:rsidRPr="002F0BD8">
        <w:rPr>
          <w:rFonts w:ascii="Times New Roman" w:hAnsi="Times New Roman" w:cs="Times New Roman"/>
        </w:rPr>
        <w:t>Rawls’ approach to public reason exemplifies a requirement that there be a</w:t>
      </w:r>
      <w:r w:rsidRPr="002F0BD8">
        <w:rPr>
          <w:rFonts w:ascii="Times New Roman" w:hAnsi="Times New Roman" w:cs="Times New Roman"/>
          <w:i/>
          <w:iCs/>
        </w:rPr>
        <w:t xml:space="preserve"> consensus </w:t>
      </w:r>
      <w:r w:rsidRPr="002F0BD8">
        <w:rPr>
          <w:rFonts w:ascii="Times New Roman" w:hAnsi="Times New Roman" w:cs="Times New Roman"/>
        </w:rPr>
        <w:t>among shared public reasons as the only permissible basis for coercive laws and policies. However, I tried to motivate that this consensus</w:t>
      </w:r>
      <w:r w:rsidRPr="002F0BD8">
        <w:rPr>
          <w:rFonts w:ascii="Times New Roman" w:hAnsi="Times New Roman" w:cs="Times New Roman"/>
          <w:i/>
          <w:iCs/>
        </w:rPr>
        <w:t xml:space="preserve"> </w:t>
      </w:r>
      <w:r w:rsidRPr="002F0BD8">
        <w:rPr>
          <w:rFonts w:ascii="Times New Roman" w:hAnsi="Times New Roman" w:cs="Times New Roman"/>
        </w:rPr>
        <w:t xml:space="preserve">view of public justification seems to encounter difficulties in justification of the public promotion of valuable ways of public deliberation, as well as selecting among valuable cultural or civic goods, both of which undergird the possibility of agreement in public reasons. But consensus views are not the only public reason views available. </w:t>
      </w:r>
      <w:r w:rsidR="00F079E1">
        <w:rPr>
          <w:rFonts w:ascii="Times New Roman" w:hAnsi="Times New Roman" w:cs="Times New Roman"/>
        </w:rPr>
        <w:t>Some deny that public justification requires that every member of the public have shared reasons for endorsing a policy, but only that each has a reason on which that policy is reasonable for them</w:t>
      </w:r>
      <w:r w:rsidRPr="002F0BD8">
        <w:rPr>
          <w:rFonts w:ascii="Times New Roman" w:hAnsi="Times New Roman" w:cs="Times New Roman"/>
        </w:rPr>
        <w:t>.</w:t>
      </w:r>
      <w:r w:rsidRPr="002F0BD8">
        <w:rPr>
          <w:rStyle w:val="FootnoteReference"/>
          <w:rFonts w:ascii="Times New Roman" w:hAnsi="Times New Roman" w:cs="Times New Roman"/>
        </w:rPr>
        <w:footnoteReference w:id="21"/>
      </w:r>
      <w:r w:rsidRPr="002F0BD8">
        <w:rPr>
          <w:rFonts w:ascii="Times New Roman" w:hAnsi="Times New Roman" w:cs="Times New Roman"/>
        </w:rPr>
        <w:t xml:space="preserve"> </w:t>
      </w:r>
    </w:p>
    <w:p w14:paraId="20A2D904" w14:textId="60CA8080" w:rsidR="004A204F" w:rsidRPr="002F0BD8" w:rsidRDefault="004A204F" w:rsidP="008A1C2A">
      <w:pPr>
        <w:spacing w:before="100" w:beforeAutospacing="1" w:after="100" w:afterAutospacing="1" w:line="240" w:lineRule="auto"/>
        <w:ind w:left="720"/>
        <w:rPr>
          <w:rFonts w:ascii="Times New Roman" w:hAnsi="Times New Roman" w:cs="Times New Roman"/>
          <w:sz w:val="20"/>
          <w:szCs w:val="20"/>
        </w:rPr>
      </w:pPr>
      <w:r w:rsidRPr="002F0BD8">
        <w:rPr>
          <w:rFonts w:ascii="Times New Roman" w:hAnsi="Times New Roman" w:cs="Times New Roman"/>
          <w:sz w:val="20"/>
          <w:szCs w:val="20"/>
        </w:rPr>
        <w:t xml:space="preserve">If both A and B share a reason R that makes a regime reasonable for them, then the justification of the regime is grounded in their </w:t>
      </w:r>
      <w:r w:rsidRPr="002F0BD8">
        <w:rPr>
          <w:rFonts w:ascii="Times New Roman" w:hAnsi="Times New Roman" w:cs="Times New Roman"/>
          <w:i/>
          <w:iCs/>
          <w:sz w:val="20"/>
          <w:szCs w:val="20"/>
        </w:rPr>
        <w:t>consensus</w:t>
      </w:r>
      <w:r w:rsidRPr="002F0BD8">
        <w:rPr>
          <w:rFonts w:ascii="Times New Roman" w:hAnsi="Times New Roman" w:cs="Times New Roman"/>
          <w:sz w:val="20"/>
          <w:szCs w:val="20"/>
        </w:rPr>
        <w:t xml:space="preserve"> with respect to R. If A has a reason R</w:t>
      </w:r>
      <w:r w:rsidRPr="002F0BD8">
        <w:rPr>
          <w:rFonts w:ascii="Times New Roman" w:hAnsi="Times New Roman" w:cs="Times New Roman"/>
          <w:sz w:val="20"/>
          <w:szCs w:val="20"/>
          <w:vertAlign w:val="subscript"/>
        </w:rPr>
        <w:t>a</w:t>
      </w:r>
      <w:r w:rsidRPr="002F0BD8">
        <w:rPr>
          <w:rFonts w:ascii="Times New Roman" w:hAnsi="Times New Roman" w:cs="Times New Roman"/>
          <w:sz w:val="20"/>
          <w:szCs w:val="20"/>
        </w:rPr>
        <w:t xml:space="preserve"> that makes the regime reasonable for him, and B has a reason R</w:t>
      </w:r>
      <w:r w:rsidRPr="002F0BD8">
        <w:rPr>
          <w:rFonts w:ascii="Times New Roman" w:hAnsi="Times New Roman" w:cs="Times New Roman"/>
          <w:sz w:val="20"/>
          <w:szCs w:val="20"/>
          <w:vertAlign w:val="subscript"/>
        </w:rPr>
        <w:t>b</w:t>
      </w:r>
      <w:r w:rsidRPr="002F0BD8">
        <w:rPr>
          <w:rFonts w:ascii="Times New Roman" w:hAnsi="Times New Roman" w:cs="Times New Roman"/>
          <w:sz w:val="20"/>
          <w:szCs w:val="20"/>
        </w:rPr>
        <w:t xml:space="preserve"> that makes the regime reasonable for her, then the justification of the regime is based on </w:t>
      </w:r>
      <w:r w:rsidRPr="002F0BD8">
        <w:rPr>
          <w:rFonts w:ascii="Times New Roman" w:hAnsi="Times New Roman" w:cs="Times New Roman"/>
          <w:i/>
          <w:iCs/>
          <w:sz w:val="20"/>
          <w:szCs w:val="20"/>
        </w:rPr>
        <w:t>convergence</w:t>
      </w:r>
      <w:r w:rsidRPr="002F0BD8">
        <w:rPr>
          <w:rFonts w:ascii="Times New Roman" w:hAnsi="Times New Roman" w:cs="Times New Roman"/>
          <w:sz w:val="20"/>
          <w:szCs w:val="20"/>
        </w:rPr>
        <w:t xml:space="preserve"> on it from separate points of view.</w:t>
      </w:r>
      <w:r w:rsidRPr="002F0BD8">
        <w:rPr>
          <w:rStyle w:val="FootnoteReference"/>
          <w:rFonts w:ascii="Times New Roman" w:hAnsi="Times New Roman" w:cs="Times New Roman"/>
          <w:sz w:val="20"/>
          <w:szCs w:val="20"/>
        </w:rPr>
        <w:footnoteReference w:id="22"/>
      </w:r>
      <w:r w:rsidRPr="002F0BD8">
        <w:rPr>
          <w:rFonts w:ascii="Times New Roman" w:hAnsi="Times New Roman" w:cs="Times New Roman"/>
          <w:sz w:val="20"/>
          <w:szCs w:val="20"/>
        </w:rPr>
        <w:t xml:space="preserve"> </w:t>
      </w:r>
    </w:p>
    <w:p w14:paraId="3AA04DF0" w14:textId="768674BD" w:rsidR="004A204F" w:rsidRPr="002F0BD8" w:rsidRDefault="00F079E1">
      <w:pPr>
        <w:rPr>
          <w:rFonts w:ascii="Times New Roman" w:hAnsi="Times New Roman" w:cs="Times New Roman"/>
        </w:rPr>
      </w:pPr>
      <w:r>
        <w:rPr>
          <w:rFonts w:ascii="Times New Roman" w:hAnsi="Times New Roman" w:cs="Times New Roman"/>
        </w:rPr>
        <w:t>On</w:t>
      </w:r>
      <w:r w:rsidR="004A204F" w:rsidRPr="002F0BD8">
        <w:rPr>
          <w:rFonts w:ascii="Times New Roman" w:hAnsi="Times New Roman" w:cs="Times New Roman"/>
        </w:rPr>
        <w:t xml:space="preserve"> convergence account</w:t>
      </w:r>
      <w:r>
        <w:rPr>
          <w:rFonts w:ascii="Times New Roman" w:hAnsi="Times New Roman" w:cs="Times New Roman"/>
        </w:rPr>
        <w:t>s of public justification</w:t>
      </w:r>
      <w:r w:rsidR="004A204F" w:rsidRPr="002F0BD8">
        <w:rPr>
          <w:rFonts w:ascii="Times New Roman" w:hAnsi="Times New Roman" w:cs="Times New Roman"/>
        </w:rPr>
        <w:t xml:space="preserve">, reasons to endorse coercive laws/policies do not even need to be mutually accessible </w:t>
      </w:r>
      <w:proofErr w:type="gramStart"/>
      <w:r w:rsidR="004A204F" w:rsidRPr="002F0BD8">
        <w:rPr>
          <w:rFonts w:ascii="Times New Roman" w:hAnsi="Times New Roman" w:cs="Times New Roman"/>
        </w:rPr>
        <w:t>in order to</w:t>
      </w:r>
      <w:proofErr w:type="gramEnd"/>
      <w:r w:rsidR="004A204F" w:rsidRPr="002F0BD8">
        <w:rPr>
          <w:rFonts w:ascii="Times New Roman" w:hAnsi="Times New Roman" w:cs="Times New Roman"/>
        </w:rPr>
        <w:t xml:space="preserve"> properly ground agreement among citizens. </w:t>
      </w:r>
      <w:r>
        <w:rPr>
          <w:rFonts w:ascii="Times New Roman" w:hAnsi="Times New Roman" w:cs="Times New Roman"/>
        </w:rPr>
        <w:t>But</w:t>
      </w:r>
      <w:r w:rsidR="004A204F" w:rsidRPr="002F0BD8">
        <w:rPr>
          <w:rFonts w:ascii="Times New Roman" w:hAnsi="Times New Roman" w:cs="Times New Roman"/>
        </w:rPr>
        <w:t xml:space="preserve"> Vallier argues </w:t>
      </w:r>
      <w:r>
        <w:rPr>
          <w:rFonts w:ascii="Times New Roman" w:hAnsi="Times New Roman" w:cs="Times New Roman"/>
        </w:rPr>
        <w:t>this renders convergence</w:t>
      </w:r>
      <w:r w:rsidR="004A204F" w:rsidRPr="002F0BD8">
        <w:rPr>
          <w:rFonts w:ascii="Times New Roman" w:hAnsi="Times New Roman" w:cs="Times New Roman"/>
        </w:rPr>
        <w:t xml:space="preserve"> preferable to consensus</w:t>
      </w:r>
      <w:r>
        <w:rPr>
          <w:rFonts w:ascii="Times New Roman" w:hAnsi="Times New Roman" w:cs="Times New Roman"/>
        </w:rPr>
        <w:t>, because a requirement only that each citizen has a reason which justifies a policy for themselves</w:t>
      </w:r>
      <w:r w:rsidR="004A204F" w:rsidRPr="002F0BD8">
        <w:rPr>
          <w:rFonts w:ascii="Times New Roman" w:hAnsi="Times New Roman" w:cs="Times New Roman"/>
        </w:rPr>
        <w:t xml:space="preserve"> respect</w:t>
      </w:r>
      <w:r>
        <w:rPr>
          <w:rFonts w:ascii="Times New Roman" w:hAnsi="Times New Roman" w:cs="Times New Roman"/>
        </w:rPr>
        <w:t>s</w:t>
      </w:r>
      <w:r w:rsidR="004A204F" w:rsidRPr="002F0BD8">
        <w:rPr>
          <w:rFonts w:ascii="Times New Roman" w:hAnsi="Times New Roman" w:cs="Times New Roman"/>
        </w:rPr>
        <w:t xml:space="preserve"> reasonable pluralism more than the need for shared reasons and</w:t>
      </w:r>
      <w:r>
        <w:rPr>
          <w:rFonts w:ascii="Times New Roman" w:hAnsi="Times New Roman" w:cs="Times New Roman"/>
        </w:rPr>
        <w:t xml:space="preserve"> places</w:t>
      </w:r>
      <w:r w:rsidR="004A204F" w:rsidRPr="002F0BD8">
        <w:rPr>
          <w:rFonts w:ascii="Times New Roman" w:hAnsi="Times New Roman" w:cs="Times New Roman"/>
        </w:rPr>
        <w:t xml:space="preserve"> less burdens on individual liberty.</w:t>
      </w:r>
      <w:r w:rsidR="004A204F" w:rsidRPr="002F0BD8">
        <w:rPr>
          <w:rStyle w:val="FootnoteReference"/>
          <w:rFonts w:ascii="Times New Roman" w:hAnsi="Times New Roman" w:cs="Times New Roman"/>
        </w:rPr>
        <w:footnoteReference w:id="23"/>
      </w:r>
      <w:r w:rsidR="004A204F" w:rsidRPr="002F0BD8">
        <w:rPr>
          <w:rFonts w:ascii="Times New Roman" w:hAnsi="Times New Roman" w:cs="Times New Roman"/>
        </w:rPr>
        <w:t xml:space="preserve"> </w:t>
      </w:r>
      <w:r w:rsidR="0072301C" w:rsidRPr="002F0BD8">
        <w:rPr>
          <w:rFonts w:ascii="Times New Roman" w:hAnsi="Times New Roman" w:cs="Times New Roman"/>
        </w:rPr>
        <w:t>The convergence account relies on the common intuition of social contract theories that “government institutions are justified to the extent that they can resolve disputes about rankings.”</w:t>
      </w:r>
      <w:r w:rsidR="0072301C" w:rsidRPr="002F0BD8">
        <w:rPr>
          <w:rStyle w:val="FootnoteReference"/>
          <w:rFonts w:ascii="Times New Roman" w:hAnsi="Times New Roman" w:cs="Times New Roman"/>
        </w:rPr>
        <w:footnoteReference w:id="24"/>
      </w:r>
      <w:r w:rsidR="0072301C" w:rsidRPr="002F0BD8">
        <w:rPr>
          <w:rFonts w:ascii="Times New Roman" w:hAnsi="Times New Roman" w:cs="Times New Roman"/>
        </w:rPr>
        <w:t xml:space="preserve"> Consequently, there is no reason to criticize the ‘emergent’ principles </w:t>
      </w:r>
      <w:r w:rsidR="0072301C" w:rsidRPr="002F0BD8">
        <w:rPr>
          <w:rFonts w:ascii="Times New Roman" w:hAnsi="Times New Roman" w:cs="Times New Roman"/>
        </w:rPr>
        <w:lastRenderedPageBreak/>
        <w:t>of justice selected according to such decision procedures converged upon by all parties</w:t>
      </w:r>
      <w:r w:rsidR="0072301C">
        <w:rPr>
          <w:rFonts w:ascii="Times New Roman" w:hAnsi="Times New Roman" w:cs="Times New Roman"/>
        </w:rPr>
        <w:t>, even if those procedures are not endorsed by all members of the public for the same reasons.</w:t>
      </w:r>
    </w:p>
    <w:p w14:paraId="45B4FD86" w14:textId="4AA0C4BE" w:rsidR="004A204F" w:rsidRPr="002F0BD8" w:rsidRDefault="004A204F" w:rsidP="002467D0">
      <w:pPr>
        <w:rPr>
          <w:rFonts w:ascii="Times New Roman" w:hAnsi="Times New Roman" w:cs="Times New Roman"/>
        </w:rPr>
      </w:pPr>
      <w:r w:rsidRPr="002F0BD8">
        <w:rPr>
          <w:rFonts w:ascii="Times New Roman" w:hAnsi="Times New Roman" w:cs="Times New Roman"/>
        </w:rPr>
        <w:tab/>
        <w:t xml:space="preserve">What follows is an attempt to apply the convergence account to the issues of public deliberation, in the context of education policy, as well as preservation/promotion of cultural goods, and thereby illustrate the usefulness of convergence accounts of justification to political disputes that might be difficult for consensus accounts to resolve. The convergence account is susceptible of </w:t>
      </w:r>
      <w:proofErr w:type="gramStart"/>
      <w:r w:rsidRPr="002F0BD8">
        <w:rPr>
          <w:rFonts w:ascii="Times New Roman" w:hAnsi="Times New Roman" w:cs="Times New Roman"/>
        </w:rPr>
        <w:t>a number of</w:t>
      </w:r>
      <w:proofErr w:type="gramEnd"/>
      <w:r w:rsidRPr="002F0BD8">
        <w:rPr>
          <w:rFonts w:ascii="Times New Roman" w:hAnsi="Times New Roman" w:cs="Times New Roman"/>
        </w:rPr>
        <w:t xml:space="preserve"> further criticisms, which I will not review extensively here.</w:t>
      </w:r>
      <w:r w:rsidRPr="002F0BD8">
        <w:rPr>
          <w:rStyle w:val="FootnoteReference"/>
          <w:rFonts w:ascii="Times New Roman" w:hAnsi="Times New Roman" w:cs="Times New Roman"/>
        </w:rPr>
        <w:footnoteReference w:id="25"/>
      </w:r>
      <w:r w:rsidRPr="002F0BD8">
        <w:rPr>
          <w:rFonts w:ascii="Times New Roman" w:hAnsi="Times New Roman" w:cs="Times New Roman"/>
        </w:rPr>
        <w:t xml:space="preserve"> I will </w:t>
      </w:r>
      <w:r w:rsidR="00425376">
        <w:rPr>
          <w:rFonts w:ascii="Times New Roman" w:hAnsi="Times New Roman" w:cs="Times New Roman"/>
        </w:rPr>
        <w:t>instead argue</w:t>
      </w:r>
      <w:r w:rsidR="00425376" w:rsidRPr="002F0BD8">
        <w:rPr>
          <w:rFonts w:ascii="Times New Roman" w:hAnsi="Times New Roman" w:cs="Times New Roman"/>
        </w:rPr>
        <w:t xml:space="preserve"> </w:t>
      </w:r>
      <w:r w:rsidRPr="002F0BD8">
        <w:rPr>
          <w:rFonts w:ascii="Times New Roman" w:hAnsi="Times New Roman" w:cs="Times New Roman"/>
        </w:rPr>
        <w:t xml:space="preserve">that convergence accounts can be used to justify decision procedures for contentious cases involving institutions that indirectly promote </w:t>
      </w:r>
      <w:r w:rsidRPr="002F0BD8">
        <w:rPr>
          <w:rFonts w:ascii="Times New Roman" w:hAnsi="Times New Roman" w:cs="Times New Roman"/>
          <w:i/>
          <w:iCs/>
        </w:rPr>
        <w:t>shared forms of deliberation</w:t>
      </w:r>
      <w:r w:rsidRPr="002F0BD8">
        <w:rPr>
          <w:rFonts w:ascii="Times New Roman" w:hAnsi="Times New Roman" w:cs="Times New Roman"/>
        </w:rPr>
        <w:t xml:space="preserve">. </w:t>
      </w:r>
      <w:r w:rsidR="00425376">
        <w:rPr>
          <w:rFonts w:ascii="Times New Roman" w:hAnsi="Times New Roman" w:cs="Times New Roman"/>
        </w:rPr>
        <w:t>T</w:t>
      </w:r>
      <w:r w:rsidRPr="002F0BD8">
        <w:rPr>
          <w:rFonts w:ascii="Times New Roman" w:hAnsi="Times New Roman" w:cs="Times New Roman"/>
        </w:rPr>
        <w:t xml:space="preserve">he application of convergence justification to the issue of institutions which support public deliberation might incidentally address some of these criticisms. While convergence accounts do not require shared reasons among all members of the public as a condition of public deliberation, convergence accounts might ironically provide a justification for promoting those necessary conditions for arriving at greater </w:t>
      </w:r>
      <w:r w:rsidRPr="002F0BD8">
        <w:rPr>
          <w:rFonts w:ascii="Times New Roman" w:hAnsi="Times New Roman" w:cs="Times New Roman"/>
          <w:i/>
          <w:iCs/>
        </w:rPr>
        <w:t xml:space="preserve">consensus </w:t>
      </w:r>
      <w:r w:rsidRPr="002F0BD8">
        <w:rPr>
          <w:rFonts w:ascii="Times New Roman" w:hAnsi="Times New Roman" w:cs="Times New Roman"/>
        </w:rPr>
        <w:t xml:space="preserve">of shared reasons among citizens than consensus accounts of justification can provide. I will hereafter take for granted a convergence account of public reason and aim to operate within its scope. </w:t>
      </w:r>
    </w:p>
    <w:p w14:paraId="0B972021" w14:textId="07FBF418" w:rsidR="004A204F" w:rsidRPr="002F0BD8" w:rsidRDefault="004A204F" w:rsidP="00183960">
      <w:pPr>
        <w:pStyle w:val="ListParagraph"/>
        <w:numPr>
          <w:ilvl w:val="0"/>
          <w:numId w:val="2"/>
        </w:numPr>
        <w:rPr>
          <w:rFonts w:ascii="Times New Roman" w:hAnsi="Times New Roman" w:cs="Times New Roman"/>
        </w:rPr>
      </w:pPr>
      <w:r w:rsidRPr="002F0BD8">
        <w:rPr>
          <w:rFonts w:ascii="Times New Roman" w:hAnsi="Times New Roman" w:cs="Times New Roman"/>
        </w:rPr>
        <w:t>Education and Institutional Support for Public Deliberation</w:t>
      </w:r>
    </w:p>
    <w:p w14:paraId="45F957E6" w14:textId="33CDFFE2" w:rsidR="004A204F" w:rsidRDefault="004A204F" w:rsidP="00E77566">
      <w:pPr>
        <w:ind w:firstLine="360"/>
        <w:rPr>
          <w:rFonts w:ascii="Times New Roman" w:hAnsi="Times New Roman" w:cs="Times New Roman"/>
        </w:rPr>
      </w:pPr>
      <w:r w:rsidRPr="002F0BD8">
        <w:rPr>
          <w:rFonts w:ascii="Times New Roman" w:hAnsi="Times New Roman" w:cs="Times New Roman"/>
        </w:rPr>
        <w:t xml:space="preserve">A classical liberal arts education, of which </w:t>
      </w:r>
      <w:r>
        <w:rPr>
          <w:rFonts w:ascii="Times New Roman" w:hAnsi="Times New Roman" w:cs="Times New Roman"/>
        </w:rPr>
        <w:t xml:space="preserve">John Henry </w:t>
      </w:r>
      <w:r w:rsidRPr="002F0BD8">
        <w:rPr>
          <w:rFonts w:ascii="Times New Roman" w:hAnsi="Times New Roman" w:cs="Times New Roman"/>
        </w:rPr>
        <w:t>Newman is a well-known advocate</w:t>
      </w:r>
      <w:r>
        <w:rPr>
          <w:rFonts w:ascii="Times New Roman" w:hAnsi="Times New Roman" w:cs="Times New Roman"/>
        </w:rPr>
        <w:t xml:space="preserve"> and which he in turn inherits from the Aristotelian tradition</w:t>
      </w:r>
      <w:r w:rsidRPr="002F0BD8">
        <w:rPr>
          <w:rFonts w:ascii="Times New Roman" w:hAnsi="Times New Roman" w:cs="Times New Roman"/>
        </w:rPr>
        <w:t>, is a sort of educational practice which aims explicitly at imparting more than mere knowledge</w:t>
      </w:r>
      <w:r>
        <w:rPr>
          <w:rFonts w:ascii="Times New Roman" w:hAnsi="Times New Roman" w:cs="Times New Roman"/>
        </w:rPr>
        <w:t>:</w:t>
      </w:r>
    </w:p>
    <w:p w14:paraId="6DC06DFA" w14:textId="77777777" w:rsidR="004A204F" w:rsidRPr="00E77566" w:rsidRDefault="004A204F" w:rsidP="00E77566">
      <w:pPr>
        <w:ind w:left="360"/>
        <w:rPr>
          <w:rFonts w:ascii="Times New Roman" w:hAnsi="Times New Roman" w:cs="Times New Roman"/>
          <w:sz w:val="20"/>
          <w:szCs w:val="20"/>
        </w:rPr>
      </w:pPr>
      <w:r w:rsidRPr="00E77566">
        <w:rPr>
          <w:rFonts w:ascii="Times New Roman" w:hAnsi="Times New Roman" w:cs="Times New Roman"/>
          <w:sz w:val="20"/>
          <w:szCs w:val="20"/>
        </w:rPr>
        <w:t>This process of training, by which the intellect, instead of being formed or sacrificed to some particular or accidental purpose, some specific trade or profession, or study or science, is disciplined for its own sake, for the perception of its own proper object, and for its own highest culture, is called Liberal Education… to set forth the right standard, and to train according to it, and to help forward all students towards it according to their various capacities, this I conceive to be the business of a University.</w:t>
      </w:r>
      <w:r w:rsidRPr="00E77566">
        <w:rPr>
          <w:rStyle w:val="FootnoteReference"/>
          <w:rFonts w:ascii="Times New Roman" w:hAnsi="Times New Roman" w:cs="Times New Roman"/>
          <w:sz w:val="20"/>
          <w:szCs w:val="20"/>
        </w:rPr>
        <w:footnoteReference w:id="26"/>
      </w:r>
    </w:p>
    <w:p w14:paraId="7ADF9A5B" w14:textId="04C6315D" w:rsidR="004A204F" w:rsidRDefault="004A204F" w:rsidP="004A343E">
      <w:pPr>
        <w:ind w:firstLine="360"/>
        <w:rPr>
          <w:rFonts w:ascii="Times New Roman" w:hAnsi="Times New Roman" w:cs="Times New Roman"/>
        </w:rPr>
      </w:pPr>
      <w:r w:rsidRPr="002F0BD8">
        <w:rPr>
          <w:rFonts w:ascii="Times New Roman" w:hAnsi="Times New Roman" w:cs="Times New Roman"/>
        </w:rPr>
        <w:t xml:space="preserve"> The content of liberal arts education involves a ‘canon’ of classics, fostering students to develop independent attitudes and modes of thinking about such classics in a humanistic mode. Classical liberal education aims to be compatible with education in other subjects, such as medicine or STEM disciplines, by having that humanistic study of classics serve as a propaedeutic or foundation for further studies. My aim is not so much as to attempt to define/characterize a particular model or essential set of characteristics of liberal arts education as to highlight the way in which the educational model itself aims at preparing students to engage in patterns of reasoning and deliberation that are valuable in addition to the content studied. </w:t>
      </w:r>
    </w:p>
    <w:p w14:paraId="56850950" w14:textId="724BF382" w:rsidR="004A204F" w:rsidRDefault="004A204F" w:rsidP="00B70611">
      <w:pPr>
        <w:ind w:firstLine="360"/>
        <w:rPr>
          <w:rFonts w:ascii="Times New Roman" w:hAnsi="Times New Roman" w:cs="Times New Roman"/>
        </w:rPr>
      </w:pPr>
      <w:r w:rsidRPr="002F0BD8">
        <w:rPr>
          <w:rFonts w:ascii="Times New Roman" w:hAnsi="Times New Roman" w:cs="Times New Roman"/>
        </w:rPr>
        <w:t>Such classics-oriented approaches to education are not by any means unique to Newman’s Victorian England</w:t>
      </w:r>
      <w:r>
        <w:rPr>
          <w:rFonts w:ascii="Times New Roman" w:hAnsi="Times New Roman" w:cs="Times New Roman"/>
        </w:rPr>
        <w:t xml:space="preserve"> or to Aristotle</w:t>
      </w:r>
      <w:r w:rsidRPr="002F0BD8">
        <w:rPr>
          <w:rFonts w:ascii="Times New Roman" w:hAnsi="Times New Roman" w:cs="Times New Roman"/>
        </w:rPr>
        <w:t xml:space="preserve">. Indeed, many cultures are familiar with the sort of education Newman is advocating. For example, classical education taking its departure in study of the Chinese classics became a model that spread throughout Asia. </w:t>
      </w:r>
      <w:r w:rsidRPr="00B70611">
        <w:rPr>
          <w:rFonts w:ascii="Times New Roman" w:hAnsi="Times New Roman" w:cs="Times New Roman"/>
        </w:rPr>
        <w:t xml:space="preserve">An integral part of Mencius’ promotion of the good life, for example, was promoting the study of the Confucian canon in country schools (as was the case in China until recent times). Mencius sees moral benefits in such a program, such as promoting filial piety: “Let </w:t>
      </w:r>
      <w:r w:rsidRPr="00B70611">
        <w:rPr>
          <w:rFonts w:ascii="Times New Roman" w:hAnsi="Times New Roman" w:cs="Times New Roman"/>
        </w:rPr>
        <w:lastRenderedPageBreak/>
        <w:t>careful attention be paid to education in schools, inculcating in it especially the filial and fraternal duties, and grey-haired men will not be seen upon the roads, carrying burdens on their backs or on their heads.”</w:t>
      </w:r>
      <w:r w:rsidRPr="00B70611">
        <w:rPr>
          <w:rFonts w:ascii="Times New Roman" w:hAnsi="Times New Roman" w:cs="Times New Roman"/>
          <w:vertAlign w:val="superscript"/>
        </w:rPr>
        <w:footnoteReference w:id="27"/>
      </w:r>
      <w:r w:rsidRPr="00B70611">
        <w:rPr>
          <w:rFonts w:ascii="Times New Roman" w:hAnsi="Times New Roman" w:cs="Times New Roman"/>
        </w:rPr>
        <w:t xml:space="preserve"> Zhu Xi more broadly claims, “literature carries the [</w:t>
      </w:r>
      <w:r w:rsidRPr="00B70611">
        <w:rPr>
          <w:rFonts w:ascii="Times New Roman" w:hAnsi="Times New Roman" w:cs="Times New Roman"/>
          <w:i/>
        </w:rPr>
        <w:t>Dao</w:t>
      </w:r>
      <w:r w:rsidRPr="00B70611">
        <w:rPr>
          <w:rFonts w:ascii="Times New Roman" w:hAnsi="Times New Roman" w:cs="Times New Roman"/>
        </w:rPr>
        <w:t>] much as a carriage carries things.”</w:t>
      </w:r>
      <w:r w:rsidRPr="00B70611">
        <w:rPr>
          <w:rFonts w:ascii="Times New Roman" w:hAnsi="Times New Roman" w:cs="Times New Roman"/>
          <w:vertAlign w:val="superscript"/>
        </w:rPr>
        <w:footnoteReference w:id="28"/>
      </w:r>
      <w:r w:rsidRPr="00B70611">
        <w:rPr>
          <w:rFonts w:ascii="Times New Roman" w:hAnsi="Times New Roman" w:cs="Times New Roman"/>
        </w:rPr>
        <w:t xml:space="preserve"> For the Confucian, study of classics is primarily intended to pass along the right views about what it is to live a good life.</w:t>
      </w:r>
      <w:r w:rsidRPr="00B70611">
        <w:rPr>
          <w:rFonts w:ascii="Times New Roman" w:hAnsi="Times New Roman" w:cs="Times New Roman"/>
          <w:vertAlign w:val="superscript"/>
        </w:rPr>
        <w:footnoteReference w:id="29"/>
      </w:r>
      <w:r w:rsidRPr="00B70611">
        <w:rPr>
          <w:rFonts w:ascii="Times New Roman" w:hAnsi="Times New Roman" w:cs="Times New Roman"/>
        </w:rPr>
        <w:t xml:space="preserve"> Yet Zhu Xi also notes that study of literature only gives one the tools with which to pursue a good life, and reading alone does not mandate one accept or interpret these texts correctly.</w:t>
      </w:r>
      <w:r w:rsidRPr="00B70611">
        <w:rPr>
          <w:rFonts w:ascii="Times New Roman" w:hAnsi="Times New Roman" w:cs="Times New Roman"/>
          <w:vertAlign w:val="superscript"/>
        </w:rPr>
        <w:footnoteReference w:id="30"/>
      </w:r>
      <w:r w:rsidRPr="00B70611">
        <w:rPr>
          <w:rFonts w:ascii="Times New Roman" w:hAnsi="Times New Roman" w:cs="Times New Roman"/>
        </w:rPr>
        <w:t xml:space="preserve"> </w:t>
      </w:r>
      <w:r w:rsidRPr="002F0BD8">
        <w:rPr>
          <w:rFonts w:ascii="Times New Roman" w:hAnsi="Times New Roman" w:cs="Times New Roman"/>
        </w:rPr>
        <w:t>The moral valence to such education is not that of teaching someone the moral truth, but learning to engage in appropriate modes of reasoning that will benefit one in practical situations, whether politics or individual moral cultivation</w:t>
      </w:r>
      <w:r>
        <w:rPr>
          <w:rFonts w:ascii="Times New Roman" w:hAnsi="Times New Roman" w:cs="Times New Roman"/>
        </w:rPr>
        <w:t xml:space="preserve"> – which has led some Confucians to defend classical Confucian education as publicly justified within a democratic and constitutional framework</w:t>
      </w:r>
      <w:r w:rsidRPr="002F0BD8">
        <w:rPr>
          <w:rFonts w:ascii="Times New Roman" w:hAnsi="Times New Roman" w:cs="Times New Roman"/>
        </w:rPr>
        <w:t>.</w:t>
      </w:r>
      <w:r w:rsidRPr="00B70611">
        <w:rPr>
          <w:rFonts w:ascii="Times New Roman" w:hAnsi="Times New Roman" w:cs="Times New Roman"/>
          <w:vertAlign w:val="superscript"/>
        </w:rPr>
        <w:footnoteReference w:id="31"/>
      </w:r>
      <w:r w:rsidRPr="002F0BD8">
        <w:rPr>
          <w:rFonts w:ascii="Times New Roman" w:hAnsi="Times New Roman" w:cs="Times New Roman"/>
        </w:rPr>
        <w:t xml:space="preserve"> </w:t>
      </w:r>
    </w:p>
    <w:p w14:paraId="368A8B76" w14:textId="2C514629" w:rsidR="004A204F" w:rsidRDefault="004A204F" w:rsidP="0064790F">
      <w:pPr>
        <w:ind w:firstLine="360"/>
        <w:rPr>
          <w:rFonts w:ascii="Times New Roman" w:hAnsi="Times New Roman" w:cs="Times New Roman"/>
        </w:rPr>
      </w:pPr>
      <w:r>
        <w:rPr>
          <w:rFonts w:ascii="Times New Roman" w:hAnsi="Times New Roman" w:cs="Times New Roman"/>
        </w:rPr>
        <w:t>Newman explicitly ties the purpose of liberal education to politics: “…</w:t>
      </w:r>
      <w:r w:rsidRPr="004A343E">
        <w:rPr>
          <w:rFonts w:ascii="Times New Roman" w:hAnsi="Times New Roman" w:cs="Times New Roman"/>
        </w:rPr>
        <w:t>training of the intellect, which is best for the individual himself, best enables him to discharge his duties to society.</w:t>
      </w:r>
      <w:r>
        <w:rPr>
          <w:rFonts w:ascii="Times New Roman" w:hAnsi="Times New Roman" w:cs="Times New Roman"/>
        </w:rPr>
        <w:t>”</w:t>
      </w:r>
      <w:r>
        <w:rPr>
          <w:rStyle w:val="FootnoteReference"/>
          <w:rFonts w:ascii="Times New Roman" w:hAnsi="Times New Roman" w:cs="Times New Roman"/>
        </w:rPr>
        <w:footnoteReference w:id="32"/>
      </w:r>
      <w:r>
        <w:rPr>
          <w:rFonts w:ascii="Times New Roman" w:hAnsi="Times New Roman" w:cs="Times New Roman"/>
        </w:rPr>
        <w:t xml:space="preserve"> What we might say, consequently, is that liberal arts education aims to form citizens who can </w:t>
      </w:r>
      <w:r>
        <w:rPr>
          <w:rFonts w:ascii="Times New Roman" w:hAnsi="Times New Roman" w:cs="Times New Roman"/>
          <w:i/>
          <w:iCs/>
        </w:rPr>
        <w:t xml:space="preserve">virtuously </w:t>
      </w:r>
      <w:r>
        <w:rPr>
          <w:rFonts w:ascii="Times New Roman" w:hAnsi="Times New Roman" w:cs="Times New Roman"/>
        </w:rPr>
        <w:t>engage in public reasoning. Education does so by providing citizens with skills to render their reasons intelligible to others and to aim to understand the reasons of other citizens. Liberal arts aim, therefore, at enhancing a kind of moral, civic trust among citizens by enabling a citizen to “</w:t>
      </w:r>
      <w:r w:rsidRPr="00375CDA">
        <w:rPr>
          <w:rFonts w:ascii="Times New Roman" w:hAnsi="Times New Roman" w:cs="Times New Roman"/>
        </w:rPr>
        <w:t>to accommodate himself to others, how to throw himself into their state of mind, how to bring before them his own, how to influence them, how to come to an understanding with them, how to bear with them.</w:t>
      </w:r>
      <w:r>
        <w:rPr>
          <w:rFonts w:ascii="Times New Roman" w:hAnsi="Times New Roman" w:cs="Times New Roman"/>
        </w:rPr>
        <w:t>”</w:t>
      </w:r>
      <w:r>
        <w:rPr>
          <w:rStyle w:val="FootnoteReference"/>
          <w:rFonts w:ascii="Times New Roman" w:hAnsi="Times New Roman" w:cs="Times New Roman"/>
        </w:rPr>
        <w:footnoteReference w:id="33"/>
      </w:r>
      <w:r>
        <w:rPr>
          <w:rFonts w:ascii="Times New Roman" w:hAnsi="Times New Roman" w:cs="Times New Roman"/>
        </w:rPr>
        <w:t xml:space="preserve"> Even Shun, a nominal critic of ‘liberal education,’ aptly expresses Newman’s own ideal in his claim that classical Confucian education aims at “t</w:t>
      </w:r>
      <w:r w:rsidRPr="0064790F">
        <w:rPr>
          <w:rFonts w:ascii="Times New Roman" w:hAnsi="Times New Roman" w:cs="Times New Roman"/>
        </w:rPr>
        <w:t xml:space="preserve">he forming of life-long aspirations, backed by the development and personal embodiment of a broad world view as well as a deep ethical sense, </w:t>
      </w:r>
      <w:r>
        <w:rPr>
          <w:rFonts w:ascii="Times New Roman" w:hAnsi="Times New Roman" w:cs="Times New Roman"/>
        </w:rPr>
        <w:t>[which shape]</w:t>
      </w:r>
      <w:r w:rsidRPr="0064790F">
        <w:rPr>
          <w:rFonts w:ascii="Times New Roman" w:hAnsi="Times New Roman" w:cs="Times New Roman"/>
        </w:rPr>
        <w:t xml:space="preserve"> the student to become a person of broad vision and with a sense of mission to serve the public realm</w:t>
      </w:r>
      <w:r>
        <w:rPr>
          <w:rFonts w:ascii="Times New Roman" w:hAnsi="Times New Roman" w:cs="Times New Roman"/>
        </w:rPr>
        <w:t>….”</w:t>
      </w:r>
      <w:r>
        <w:rPr>
          <w:rStyle w:val="FootnoteReference"/>
          <w:rFonts w:ascii="Times New Roman" w:hAnsi="Times New Roman" w:cs="Times New Roman"/>
        </w:rPr>
        <w:footnoteReference w:id="34"/>
      </w:r>
      <w:r w:rsidRPr="00105D47">
        <w:rPr>
          <w:rFonts w:ascii="Times New Roman" w:hAnsi="Times New Roman" w:cs="Times New Roman"/>
        </w:rPr>
        <w:t xml:space="preserve"> </w:t>
      </w:r>
    </w:p>
    <w:p w14:paraId="2B717941" w14:textId="75B82462" w:rsidR="004A204F" w:rsidRPr="00F15233" w:rsidRDefault="004A204F" w:rsidP="00DD72F1">
      <w:pPr>
        <w:ind w:firstLine="360"/>
        <w:rPr>
          <w:rFonts w:ascii="Times New Roman" w:hAnsi="Times New Roman" w:cs="Times New Roman"/>
        </w:rPr>
      </w:pPr>
      <w:r w:rsidRPr="00B70611">
        <w:rPr>
          <w:rFonts w:ascii="Times New Roman" w:hAnsi="Times New Roman" w:cs="Times New Roman"/>
        </w:rPr>
        <w:t>Study of classics</w:t>
      </w:r>
      <w:r>
        <w:rPr>
          <w:rFonts w:ascii="Times New Roman" w:hAnsi="Times New Roman" w:cs="Times New Roman"/>
        </w:rPr>
        <w:t xml:space="preserve"> </w:t>
      </w:r>
      <w:r w:rsidRPr="00B70611">
        <w:rPr>
          <w:rFonts w:ascii="Times New Roman" w:hAnsi="Times New Roman" w:cs="Times New Roman"/>
        </w:rPr>
        <w:t>aim</w:t>
      </w:r>
      <w:r>
        <w:rPr>
          <w:rFonts w:ascii="Times New Roman" w:hAnsi="Times New Roman" w:cs="Times New Roman"/>
        </w:rPr>
        <w:t>s</w:t>
      </w:r>
      <w:r w:rsidRPr="00B70611">
        <w:rPr>
          <w:rFonts w:ascii="Times New Roman" w:hAnsi="Times New Roman" w:cs="Times New Roman"/>
        </w:rPr>
        <w:t xml:space="preserve"> to give students cultural resources that make them competent practical reasoners</w:t>
      </w:r>
      <w:r w:rsidRPr="002F0BD8">
        <w:rPr>
          <w:rFonts w:ascii="Times New Roman" w:hAnsi="Times New Roman" w:cs="Times New Roman"/>
        </w:rPr>
        <w:t xml:space="preserve">, without aiming to indoctrinate students into holding any </w:t>
      </w:r>
      <w:proofErr w:type="gramStart"/>
      <w:r w:rsidRPr="002F0BD8">
        <w:rPr>
          <w:rFonts w:ascii="Times New Roman" w:hAnsi="Times New Roman" w:cs="Times New Roman"/>
        </w:rPr>
        <w:t>particular views</w:t>
      </w:r>
      <w:proofErr w:type="gramEnd"/>
      <w:r w:rsidRPr="002F0BD8">
        <w:rPr>
          <w:rFonts w:ascii="Times New Roman" w:hAnsi="Times New Roman" w:cs="Times New Roman"/>
        </w:rPr>
        <w:t>. P</w:t>
      </w:r>
      <w:r w:rsidRPr="00B70611">
        <w:rPr>
          <w:rFonts w:ascii="Times New Roman" w:hAnsi="Times New Roman" w:cs="Times New Roman"/>
        </w:rPr>
        <w:t xml:space="preserve">olicies promoting ritual or classical education do not </w:t>
      </w:r>
      <w:r w:rsidRPr="002F0BD8">
        <w:rPr>
          <w:rFonts w:ascii="Times New Roman" w:hAnsi="Times New Roman" w:cs="Times New Roman"/>
        </w:rPr>
        <w:t xml:space="preserve">therefore </w:t>
      </w:r>
      <w:r w:rsidRPr="00B70611">
        <w:rPr>
          <w:rFonts w:ascii="Times New Roman" w:hAnsi="Times New Roman" w:cs="Times New Roman"/>
        </w:rPr>
        <w:t xml:space="preserve">require mandating acceptance of a certain set of comprehensive doctrines. These policies aim at facilitating a shared set of resources for deliberating about the good life and at promoting </w:t>
      </w:r>
      <w:r w:rsidRPr="002F0BD8">
        <w:rPr>
          <w:rFonts w:ascii="Times New Roman" w:hAnsi="Times New Roman" w:cs="Times New Roman"/>
        </w:rPr>
        <w:t xml:space="preserve">valuable </w:t>
      </w:r>
      <w:r w:rsidRPr="00B70611">
        <w:rPr>
          <w:rFonts w:ascii="Times New Roman" w:hAnsi="Times New Roman" w:cs="Times New Roman"/>
        </w:rPr>
        <w:t xml:space="preserve">kinds of deliberation. </w:t>
      </w:r>
      <w:r w:rsidRPr="002F0BD8">
        <w:rPr>
          <w:rFonts w:ascii="Times New Roman" w:hAnsi="Times New Roman" w:cs="Times New Roman"/>
        </w:rPr>
        <w:t xml:space="preserve">Certainly, the promotion of classical education involves holding that some kinds of deliberation are more valuable than others. </w:t>
      </w:r>
      <w:r>
        <w:rPr>
          <w:rFonts w:ascii="Times New Roman" w:hAnsi="Times New Roman" w:cs="Times New Roman"/>
        </w:rPr>
        <w:t>But t</w:t>
      </w:r>
      <w:r w:rsidRPr="002F0BD8">
        <w:rPr>
          <w:rFonts w:ascii="Times New Roman" w:hAnsi="Times New Roman" w:cs="Times New Roman"/>
        </w:rPr>
        <w:t xml:space="preserve">he value of classical education can be recognized from within different comprehensive accounts of value, and, given that these reasons are mutually intelligible across such accounts, promotion of classical education can be publicly justified on account of this convergence of support even without strictly shared reasons for doing so. </w:t>
      </w:r>
      <w:r>
        <w:rPr>
          <w:rFonts w:ascii="Times New Roman" w:hAnsi="Times New Roman" w:cs="Times New Roman"/>
        </w:rPr>
        <w:t>Distinct perspectives, such as those represented by Newman or Confucians,</w:t>
      </w:r>
      <w:r w:rsidRPr="002F0BD8">
        <w:rPr>
          <w:rFonts w:ascii="Times New Roman" w:hAnsi="Times New Roman" w:cs="Times New Roman"/>
        </w:rPr>
        <w:t xml:space="preserve"> </w:t>
      </w:r>
      <w:r>
        <w:rPr>
          <w:rFonts w:ascii="Times New Roman" w:hAnsi="Times New Roman" w:cs="Times New Roman"/>
        </w:rPr>
        <w:t>can have mutually intelligible reasons for supporting such education</w:t>
      </w:r>
      <w:r w:rsidRPr="002F0BD8">
        <w:rPr>
          <w:rFonts w:ascii="Times New Roman" w:hAnsi="Times New Roman" w:cs="Times New Roman"/>
        </w:rPr>
        <w:t xml:space="preserve">, despite having potentially distinct accounts of the way </w:t>
      </w:r>
      <w:r w:rsidRPr="002F0BD8">
        <w:rPr>
          <w:rFonts w:ascii="Times New Roman" w:hAnsi="Times New Roman" w:cs="Times New Roman"/>
        </w:rPr>
        <w:lastRenderedPageBreak/>
        <w:t>in which such education supports the right moral culture for a State to flourish as a community.</w:t>
      </w:r>
      <w:r w:rsidRPr="002F0BD8">
        <w:rPr>
          <w:rFonts w:ascii="Times New Roman" w:hAnsi="Times New Roman" w:cs="Times New Roman"/>
          <w:vertAlign w:val="superscript"/>
        </w:rPr>
        <w:footnoteReference w:id="35"/>
      </w:r>
      <w:r w:rsidRPr="00FC27E8">
        <w:rPr>
          <w:rFonts w:ascii="Times New Roman" w:hAnsi="Times New Roman" w:cs="Times New Roman"/>
        </w:rPr>
        <w:t xml:space="preserve"> </w:t>
      </w:r>
      <w:r>
        <w:rPr>
          <w:rFonts w:ascii="Times New Roman" w:hAnsi="Times New Roman" w:cs="Times New Roman"/>
        </w:rPr>
        <w:t>Even if there is no</w:t>
      </w:r>
      <w:r w:rsidRPr="002F0BD8">
        <w:rPr>
          <w:rFonts w:ascii="Times New Roman" w:hAnsi="Times New Roman" w:cs="Times New Roman"/>
        </w:rPr>
        <w:t xml:space="preserve"> shared canon of those works to count as ‘classics,’ there is nevertheless </w:t>
      </w:r>
      <w:r>
        <w:rPr>
          <w:rFonts w:ascii="Times New Roman" w:hAnsi="Times New Roman" w:cs="Times New Roman"/>
        </w:rPr>
        <w:t xml:space="preserve">good reason to believe State promotion of liberal arts education can be justified on a convergence account precisely insofar as Confucians and Aristotelians converge upon </w:t>
      </w:r>
      <w:r w:rsidRPr="00853ABC">
        <w:rPr>
          <w:rFonts w:ascii="Times New Roman" w:hAnsi="Times New Roman" w:cs="Times New Roman"/>
        </w:rPr>
        <w:t xml:space="preserve">State promotion of liberal arts education which aims at promoting </w:t>
      </w:r>
      <w:r w:rsidRPr="00853ABC">
        <w:rPr>
          <w:rFonts w:ascii="Times New Roman" w:hAnsi="Times New Roman" w:cs="Times New Roman"/>
          <w:i/>
          <w:iCs/>
        </w:rPr>
        <w:t xml:space="preserve">civic virtue </w:t>
      </w:r>
      <w:r w:rsidRPr="00853ABC">
        <w:rPr>
          <w:rFonts w:ascii="Times New Roman" w:hAnsi="Times New Roman" w:cs="Times New Roman"/>
        </w:rPr>
        <w:t>of a kind – liberal arts or classical education promotes valuable modes of public deliberation.</w:t>
      </w:r>
      <w:r w:rsidRPr="00853ABC">
        <w:rPr>
          <w:rStyle w:val="FootnoteReference"/>
          <w:rFonts w:ascii="Times New Roman" w:hAnsi="Times New Roman" w:cs="Times New Roman"/>
        </w:rPr>
        <w:footnoteReference w:id="36"/>
      </w:r>
      <w:r w:rsidRPr="002F0BD8">
        <w:rPr>
          <w:rFonts w:ascii="Times New Roman" w:hAnsi="Times New Roman" w:cs="Times New Roman"/>
        </w:rPr>
        <w:t xml:space="preserve"> </w:t>
      </w:r>
    </w:p>
    <w:p w14:paraId="4743A45E" w14:textId="021F7F31" w:rsidR="004A204F" w:rsidRDefault="004A204F" w:rsidP="00BA2828">
      <w:pPr>
        <w:spacing w:before="100" w:beforeAutospacing="1" w:after="100" w:afterAutospacing="1" w:line="240" w:lineRule="auto"/>
        <w:ind w:firstLine="360"/>
        <w:rPr>
          <w:rFonts w:ascii="Times New Roman" w:hAnsi="Times New Roman" w:cs="Times New Roman"/>
        </w:rPr>
      </w:pPr>
      <w:r>
        <w:rPr>
          <w:rFonts w:ascii="Times New Roman" w:hAnsi="Times New Roman" w:cs="Times New Roman"/>
        </w:rPr>
        <w:t>Similarly, the civic virtues associated with liberal arts education can be suitably extended to the other valuable ways of life that are instantiated by cultural goods – if civic virtue involves being able to appreciate the reasons of others, it can equally incorporate the ability to appreciate and preserve valuable ways of life associated with the culture of our nation. The Confucian notion of ‘ritual propriety’</w:t>
      </w:r>
      <w:r w:rsidRPr="002F0BD8">
        <w:rPr>
          <w:rFonts w:ascii="Times New Roman" w:hAnsi="Times New Roman" w:cs="Times New Roman"/>
        </w:rPr>
        <w:t xml:space="preserve">, or </w:t>
      </w:r>
      <w:r w:rsidRPr="002F0BD8">
        <w:rPr>
          <w:rFonts w:ascii="Times New Roman" w:hAnsi="Times New Roman" w:cs="Times New Roman"/>
          <w:i/>
        </w:rPr>
        <w:t xml:space="preserve">li </w:t>
      </w:r>
      <w:r w:rsidRPr="002F0BD8">
        <w:rPr>
          <w:rFonts w:ascii="Times New Roman" w:hAnsi="Times New Roman" w:cs="Times New Roman"/>
        </w:rPr>
        <w:t>礼</w:t>
      </w:r>
      <w:r w:rsidRPr="002F0BD8">
        <w:rPr>
          <w:rFonts w:ascii="Times New Roman" w:hAnsi="Times New Roman" w:cs="Times New Roman"/>
        </w:rPr>
        <w:t xml:space="preserve">, is wide, as </w:t>
      </w:r>
      <w:r w:rsidRPr="002F0BD8">
        <w:rPr>
          <w:rFonts w:ascii="Times New Roman" w:hAnsi="Times New Roman" w:cs="Times New Roman"/>
          <w:i/>
        </w:rPr>
        <w:t xml:space="preserve">li </w:t>
      </w:r>
      <w:r w:rsidRPr="002F0BD8">
        <w:rPr>
          <w:rFonts w:ascii="Times New Roman" w:hAnsi="Times New Roman" w:cs="Times New Roman"/>
        </w:rPr>
        <w:t>can refer both to a set of practices (</w:t>
      </w:r>
      <w:r>
        <w:rPr>
          <w:rFonts w:ascii="Times New Roman" w:hAnsi="Times New Roman" w:cs="Times New Roman"/>
        </w:rPr>
        <w:t>‘</w:t>
      </w:r>
      <w:r w:rsidRPr="002F0BD8">
        <w:rPr>
          <w:rFonts w:ascii="Times New Roman" w:hAnsi="Times New Roman" w:cs="Times New Roman"/>
        </w:rPr>
        <w:t>rituals</w:t>
      </w:r>
      <w:r>
        <w:rPr>
          <w:rFonts w:ascii="Times New Roman" w:hAnsi="Times New Roman" w:cs="Times New Roman"/>
        </w:rPr>
        <w:t>’</w:t>
      </w:r>
      <w:r w:rsidRPr="002F0BD8">
        <w:rPr>
          <w:rFonts w:ascii="Times New Roman" w:hAnsi="Times New Roman" w:cs="Times New Roman"/>
        </w:rPr>
        <w:t xml:space="preserve">) that form one to engage in virtuous behavior of right relationship to other people </w:t>
      </w:r>
      <w:r w:rsidRPr="002F0BD8">
        <w:rPr>
          <w:rFonts w:ascii="Times New Roman" w:hAnsi="Times New Roman" w:cs="Times New Roman"/>
          <w:i/>
        </w:rPr>
        <w:t>and</w:t>
      </w:r>
      <w:r w:rsidRPr="002F0BD8">
        <w:rPr>
          <w:rFonts w:ascii="Times New Roman" w:hAnsi="Times New Roman" w:cs="Times New Roman"/>
        </w:rPr>
        <w:t xml:space="preserve"> to one of the ‘cardinal virtues’ of Confucianism, a virtue of self-restraint by which one acts in accord with those rituals (analogous to temperance). We might understand the role of these rituals as aiming to foster appropriate attitudes or behaviors in regard one’s place in the community. As a set of practices that form one to engage appropriately in the life of the community, Confucians place significant emphasis on </w:t>
      </w:r>
      <w:r w:rsidRPr="002F0BD8">
        <w:rPr>
          <w:rFonts w:ascii="Times New Roman" w:hAnsi="Times New Roman" w:cs="Times New Roman"/>
          <w:i/>
        </w:rPr>
        <w:t>li</w:t>
      </w:r>
      <w:r w:rsidRPr="002F0BD8">
        <w:rPr>
          <w:rFonts w:ascii="Times New Roman" w:hAnsi="Times New Roman" w:cs="Times New Roman"/>
        </w:rPr>
        <w:t xml:space="preserve"> in governmental policy</w:t>
      </w:r>
      <w:r>
        <w:rPr>
          <w:rStyle w:val="FootnoteReference"/>
          <w:rFonts w:ascii="Times New Roman" w:hAnsi="Times New Roman" w:cs="Times New Roman"/>
        </w:rPr>
        <w:footnoteReference w:id="37"/>
      </w:r>
      <w:r w:rsidRPr="002F0BD8">
        <w:rPr>
          <w:rFonts w:ascii="Times New Roman" w:hAnsi="Times New Roman" w:cs="Times New Roman"/>
        </w:rPr>
        <w:t>:</w:t>
      </w:r>
    </w:p>
    <w:p w14:paraId="09058CFC" w14:textId="77777777" w:rsidR="004A204F" w:rsidRPr="00E37F73" w:rsidRDefault="004A204F" w:rsidP="00BA2828">
      <w:pPr>
        <w:spacing w:before="100" w:beforeAutospacing="1" w:after="100" w:afterAutospacing="1" w:line="240" w:lineRule="auto"/>
        <w:ind w:left="360"/>
        <w:rPr>
          <w:rFonts w:ascii="Times New Roman" w:hAnsi="Times New Roman" w:cs="Times New Roman"/>
          <w:sz w:val="20"/>
          <w:szCs w:val="20"/>
        </w:rPr>
      </w:pPr>
      <w:r w:rsidRPr="00E37F73">
        <w:rPr>
          <w:rFonts w:ascii="Times New Roman" w:hAnsi="Times New Roman" w:cs="Times New Roman"/>
          <w:sz w:val="20"/>
          <w:szCs w:val="20"/>
        </w:rPr>
        <w:t>“If you try to guide the common people with coercive regulations… and keep them in line with punishments, the common people will become evasive and will have no sense of shame. If, however, you guide them with Virtue, and keep them in line by means of ritual, the people will have a sense of shame and will rectify themselves.”</w:t>
      </w:r>
      <w:r w:rsidRPr="00E37F73">
        <w:rPr>
          <w:rFonts w:ascii="Times New Roman" w:hAnsi="Times New Roman" w:cs="Times New Roman"/>
          <w:sz w:val="20"/>
          <w:szCs w:val="20"/>
          <w:vertAlign w:val="superscript"/>
        </w:rPr>
        <w:footnoteReference w:id="38"/>
      </w:r>
    </w:p>
    <w:p w14:paraId="2E5BCC8A" w14:textId="4799693D" w:rsidR="004A204F" w:rsidRDefault="004A204F" w:rsidP="00345304">
      <w:pPr>
        <w:spacing w:before="100" w:beforeAutospacing="1" w:after="100" w:afterAutospacing="1" w:line="240" w:lineRule="auto"/>
        <w:rPr>
          <w:rFonts w:ascii="Times New Roman" w:hAnsi="Times New Roman" w:cs="Times New Roman"/>
        </w:rPr>
      </w:pPr>
      <w:r w:rsidRPr="002F0BD8">
        <w:rPr>
          <w:rFonts w:ascii="Times New Roman" w:hAnsi="Times New Roman" w:cs="Times New Roman"/>
        </w:rPr>
        <w:t xml:space="preserve">Confucian rituals </w:t>
      </w:r>
      <w:r w:rsidR="0078408D">
        <w:rPr>
          <w:rFonts w:ascii="Times New Roman" w:hAnsi="Times New Roman" w:cs="Times New Roman"/>
        </w:rPr>
        <w:t xml:space="preserve">aim quite literally at making people </w:t>
      </w:r>
      <w:r w:rsidR="0078408D">
        <w:rPr>
          <w:rFonts w:ascii="Times New Roman" w:hAnsi="Times New Roman" w:cs="Times New Roman"/>
          <w:i/>
          <w:iCs/>
        </w:rPr>
        <w:t>cultured</w:t>
      </w:r>
      <w:r w:rsidRPr="002F0BD8">
        <w:rPr>
          <w:rFonts w:ascii="Times New Roman" w:hAnsi="Times New Roman" w:cs="Times New Roman"/>
        </w:rPr>
        <w:t>. Promoting ritual behavior does not require agreement on religious or political comprehensive doctrines, even if it does embrace a certain normative conception of cultural or civic life. The normative conception of the cultural life aims indirectly as promoting beliefs and emotional response, but the promotion of ritual behavior governs external conduct, not at beliefs</w:t>
      </w:r>
      <w:r w:rsidRPr="002F0BD8">
        <w:rPr>
          <w:rFonts w:ascii="Times New Roman" w:hAnsi="Times New Roman" w:cs="Times New Roman"/>
          <w:i/>
        </w:rPr>
        <w:t>.</w:t>
      </w:r>
      <w:r w:rsidRPr="002F0BD8">
        <w:rPr>
          <w:rFonts w:ascii="Times New Roman" w:hAnsi="Times New Roman" w:cs="Times New Roman"/>
          <w:vertAlign w:val="superscript"/>
        </w:rPr>
        <w:footnoteReference w:id="39"/>
      </w:r>
      <w:r w:rsidRPr="002F0BD8">
        <w:rPr>
          <w:rFonts w:ascii="Times New Roman" w:hAnsi="Times New Roman" w:cs="Times New Roman"/>
        </w:rPr>
        <w:t xml:space="preserve"> </w:t>
      </w:r>
      <w:r>
        <w:rPr>
          <w:rFonts w:ascii="Times New Roman" w:hAnsi="Times New Roman" w:cs="Times New Roman"/>
        </w:rPr>
        <w:t>Yet, while Confucian rituals do not necessarily aim at changing beliefs,</w:t>
      </w:r>
      <w:r w:rsidRPr="002F0BD8">
        <w:rPr>
          <w:rFonts w:ascii="Times New Roman" w:hAnsi="Times New Roman" w:cs="Times New Roman"/>
          <w:vertAlign w:val="superscript"/>
        </w:rPr>
        <w:footnoteReference w:id="40"/>
      </w:r>
      <w:r w:rsidRPr="002F0BD8">
        <w:rPr>
          <w:rFonts w:ascii="Times New Roman" w:hAnsi="Times New Roman" w:cs="Times New Roman"/>
        </w:rPr>
        <w:t xml:space="preserve"> </w:t>
      </w:r>
      <w:r>
        <w:rPr>
          <w:rFonts w:ascii="Times New Roman" w:hAnsi="Times New Roman" w:cs="Times New Roman"/>
        </w:rPr>
        <w:t xml:space="preserve">and while many citizens might find the reasons for Confucian rituals intelligible, it is not likely that there would be convergence around the State </w:t>
      </w:r>
      <w:r>
        <w:rPr>
          <w:rFonts w:ascii="Times New Roman" w:hAnsi="Times New Roman" w:cs="Times New Roman"/>
          <w:i/>
          <w:iCs/>
        </w:rPr>
        <w:t xml:space="preserve">enforcement </w:t>
      </w:r>
      <w:r>
        <w:rPr>
          <w:rFonts w:ascii="Times New Roman" w:hAnsi="Times New Roman" w:cs="Times New Roman"/>
        </w:rPr>
        <w:t xml:space="preserve">of such rituals. For example, Catholics might find their faith to </w:t>
      </w:r>
      <w:r>
        <w:rPr>
          <w:rFonts w:ascii="Times New Roman" w:hAnsi="Times New Roman" w:cs="Times New Roman"/>
        </w:rPr>
        <w:lastRenderedPageBreak/>
        <w:t>conflict with performance of ritual homage to Confucius.</w:t>
      </w:r>
      <w:r w:rsidR="009978EA">
        <w:rPr>
          <w:rFonts w:ascii="Times New Roman" w:hAnsi="Times New Roman" w:cs="Times New Roman"/>
        </w:rPr>
        <w:t xml:space="preserve"> Cultural practices usually involve, to some extent, comprehensive </w:t>
      </w:r>
      <w:proofErr w:type="gramStart"/>
      <w:r w:rsidR="009978EA">
        <w:rPr>
          <w:rFonts w:ascii="Times New Roman" w:hAnsi="Times New Roman" w:cs="Times New Roman"/>
        </w:rPr>
        <w:t>doctrine, because</w:t>
      </w:r>
      <w:proofErr w:type="gramEnd"/>
      <w:r w:rsidR="009978EA">
        <w:rPr>
          <w:rFonts w:ascii="Times New Roman" w:hAnsi="Times New Roman" w:cs="Times New Roman"/>
        </w:rPr>
        <w:t xml:space="preserve"> human life does so.</w:t>
      </w:r>
    </w:p>
    <w:p w14:paraId="0F619211" w14:textId="38B1AA4E" w:rsidR="004A204F" w:rsidRDefault="004A204F" w:rsidP="00DD72F1">
      <w:pPr>
        <w:ind w:firstLine="360"/>
        <w:rPr>
          <w:rFonts w:ascii="Times New Roman" w:hAnsi="Times New Roman" w:cs="Times New Roman"/>
        </w:rPr>
      </w:pPr>
      <w:r>
        <w:rPr>
          <w:rFonts w:ascii="Times New Roman" w:hAnsi="Times New Roman" w:cs="Times New Roman"/>
        </w:rPr>
        <w:t xml:space="preserve">Nevertheless, there is conversely a </w:t>
      </w:r>
      <w:r>
        <w:rPr>
          <w:rFonts w:ascii="Times New Roman" w:hAnsi="Times New Roman" w:cs="Times New Roman"/>
          <w:i/>
          <w:iCs/>
        </w:rPr>
        <w:t xml:space="preserve">public </w:t>
      </w:r>
      <w:r>
        <w:rPr>
          <w:rFonts w:ascii="Times New Roman" w:hAnsi="Times New Roman" w:cs="Times New Roman"/>
        </w:rPr>
        <w:t xml:space="preserve">dimension to the preservation of cultural goods associated within those countries where Confucian rituals are culturally significant. In Taiwan, Japan, and South Korea, governments often support Confucian or Shinto ritual under the aspect of cultural goods – e.g., local temple events of long-standing significance, veneration of Confucius during ‘Teacher’s Day,’ or the promotion of Confucian filial piety – and so fall under provisions similar to those embodied in article 9 of the Constitution of the Republic of Korea that “the </w:t>
      </w:r>
      <w:r w:rsidRPr="00A25190">
        <w:rPr>
          <w:rFonts w:ascii="Times New Roman" w:hAnsi="Times New Roman" w:cs="Times New Roman"/>
        </w:rPr>
        <w:t>State shall strive to sustain and develop its cultural heritage</w:t>
      </w:r>
      <w:r>
        <w:rPr>
          <w:rFonts w:ascii="Times New Roman" w:hAnsi="Times New Roman" w:cs="Times New Roman"/>
        </w:rPr>
        <w:t>.”</w:t>
      </w:r>
      <w:r>
        <w:rPr>
          <w:rStyle w:val="FootnoteReference"/>
          <w:rFonts w:ascii="Times New Roman" w:hAnsi="Times New Roman" w:cs="Times New Roman"/>
        </w:rPr>
        <w:footnoteReference w:id="41"/>
      </w:r>
      <w:r w:rsidRPr="00A25190">
        <w:rPr>
          <w:rFonts w:ascii="Times New Roman" w:hAnsi="Times New Roman" w:cs="Times New Roman"/>
        </w:rPr>
        <w:t xml:space="preserve"> </w:t>
      </w:r>
      <w:r>
        <w:rPr>
          <w:rFonts w:ascii="Times New Roman" w:hAnsi="Times New Roman" w:cs="Times New Roman"/>
        </w:rPr>
        <w:t>The preservation of such ritual practices aims to preserve valuable ways of life</w:t>
      </w:r>
      <w:r w:rsidR="00D56CC6">
        <w:rPr>
          <w:rFonts w:ascii="Times New Roman" w:hAnsi="Times New Roman" w:cs="Times New Roman"/>
        </w:rPr>
        <w:t xml:space="preserve">, which involve comprehensive doctrines, but this does not stop </w:t>
      </w:r>
      <w:r w:rsidR="00D76897">
        <w:rPr>
          <w:rFonts w:ascii="Times New Roman" w:hAnsi="Times New Roman" w:cs="Times New Roman"/>
        </w:rPr>
        <w:t>others</w:t>
      </w:r>
      <w:r>
        <w:rPr>
          <w:rFonts w:ascii="Times New Roman" w:hAnsi="Times New Roman" w:cs="Times New Roman"/>
        </w:rPr>
        <w:t xml:space="preserve"> </w:t>
      </w:r>
      <w:r w:rsidR="00D56CC6">
        <w:rPr>
          <w:rFonts w:ascii="Times New Roman" w:hAnsi="Times New Roman" w:cs="Times New Roman"/>
        </w:rPr>
        <w:t>from finding</w:t>
      </w:r>
      <w:r>
        <w:rPr>
          <w:rFonts w:ascii="Times New Roman" w:hAnsi="Times New Roman" w:cs="Times New Roman"/>
        </w:rPr>
        <w:t xml:space="preserve"> such </w:t>
      </w:r>
      <w:r w:rsidR="00D76897">
        <w:rPr>
          <w:rFonts w:ascii="Times New Roman" w:hAnsi="Times New Roman" w:cs="Times New Roman"/>
        </w:rPr>
        <w:t>practices</w:t>
      </w:r>
      <w:r>
        <w:rPr>
          <w:rFonts w:ascii="Times New Roman" w:hAnsi="Times New Roman" w:cs="Times New Roman"/>
        </w:rPr>
        <w:t xml:space="preserve"> to have value that can justify their preservation. </w:t>
      </w:r>
      <w:r w:rsidR="00672B32">
        <w:rPr>
          <w:rFonts w:ascii="Times New Roman" w:hAnsi="Times New Roman" w:cs="Times New Roman"/>
        </w:rPr>
        <w:t xml:space="preserve">Catholics might not agree that all aspects of Confucian rituals, as traditionally practiced, are morally acceptable. Nevertheless, Catholics have reason to see that, when shorn of any questionable aspects, Confucian rituals are valuable not only because they constitute a cultural heritage, but </w:t>
      </w:r>
      <w:r w:rsidR="00672B32">
        <w:rPr>
          <w:rFonts w:ascii="Times New Roman" w:hAnsi="Times New Roman" w:cs="Times New Roman"/>
          <w:i/>
          <w:iCs/>
        </w:rPr>
        <w:t>even insofar as those rituals express moral</w:t>
      </w:r>
      <w:r w:rsidR="00D56CC6">
        <w:rPr>
          <w:rFonts w:ascii="Times New Roman" w:hAnsi="Times New Roman" w:cs="Times New Roman"/>
          <w:i/>
          <w:iCs/>
        </w:rPr>
        <w:t>/religious</w:t>
      </w:r>
      <w:r w:rsidR="00672B32">
        <w:rPr>
          <w:rFonts w:ascii="Times New Roman" w:hAnsi="Times New Roman" w:cs="Times New Roman"/>
          <w:i/>
          <w:iCs/>
        </w:rPr>
        <w:t xml:space="preserve"> </w:t>
      </w:r>
      <w:r w:rsidR="00D56CC6">
        <w:rPr>
          <w:rFonts w:ascii="Times New Roman" w:hAnsi="Times New Roman" w:cs="Times New Roman"/>
          <w:i/>
          <w:iCs/>
        </w:rPr>
        <w:t>convictions</w:t>
      </w:r>
      <w:r w:rsidR="00672B32">
        <w:rPr>
          <w:rFonts w:ascii="Times New Roman" w:hAnsi="Times New Roman" w:cs="Times New Roman"/>
          <w:i/>
          <w:iCs/>
        </w:rPr>
        <w:t xml:space="preserve"> that </w:t>
      </w:r>
      <w:r w:rsidR="00D56CC6">
        <w:rPr>
          <w:rFonts w:ascii="Times New Roman" w:hAnsi="Times New Roman" w:cs="Times New Roman"/>
          <w:i/>
          <w:iCs/>
        </w:rPr>
        <w:t>Catholics</w:t>
      </w:r>
      <w:r w:rsidR="00672B32">
        <w:rPr>
          <w:rFonts w:ascii="Times New Roman" w:hAnsi="Times New Roman" w:cs="Times New Roman"/>
          <w:i/>
          <w:iCs/>
        </w:rPr>
        <w:t xml:space="preserve"> share. </w:t>
      </w:r>
      <w:r w:rsidR="00672B32">
        <w:rPr>
          <w:rFonts w:ascii="Times New Roman" w:hAnsi="Times New Roman" w:cs="Times New Roman"/>
        </w:rPr>
        <w:t xml:space="preserve">Thus, within Asian countries where these rituals are of longstanding cultural heritage, the Catholic Church encourages incorporating these rituals within its own liturgy. </w:t>
      </w:r>
      <w:r w:rsidR="00D56CC6">
        <w:rPr>
          <w:rFonts w:ascii="Times New Roman" w:hAnsi="Times New Roman" w:cs="Times New Roman"/>
        </w:rPr>
        <w:t>Even if we do not share all the same reasons for preserving a given cultural practice or way of life, we</w:t>
      </w:r>
      <w:r w:rsidR="00672B32">
        <w:rPr>
          <w:rFonts w:ascii="Times New Roman" w:hAnsi="Times New Roman" w:cs="Times New Roman"/>
        </w:rPr>
        <w:t xml:space="preserve"> can still justify their </w:t>
      </w:r>
      <w:r w:rsidR="00D56CC6">
        <w:rPr>
          <w:rFonts w:ascii="Times New Roman" w:hAnsi="Times New Roman" w:cs="Times New Roman"/>
        </w:rPr>
        <w:t xml:space="preserve">public </w:t>
      </w:r>
      <w:r w:rsidR="00672B32">
        <w:rPr>
          <w:rFonts w:ascii="Times New Roman" w:hAnsi="Times New Roman" w:cs="Times New Roman"/>
        </w:rPr>
        <w:t>preservation</w:t>
      </w:r>
      <w:r w:rsidR="00D56CC6" w:rsidRPr="00D56CC6">
        <w:rPr>
          <w:rFonts w:ascii="Times New Roman" w:hAnsi="Times New Roman" w:cs="Times New Roman"/>
        </w:rPr>
        <w:t xml:space="preserve"> </w:t>
      </w:r>
      <w:r w:rsidR="00D56CC6">
        <w:rPr>
          <w:rFonts w:ascii="Times New Roman" w:hAnsi="Times New Roman" w:cs="Times New Roman"/>
        </w:rPr>
        <w:t xml:space="preserve">insofar as we appreciate </w:t>
      </w:r>
      <w:r w:rsidR="00AC7AB2">
        <w:rPr>
          <w:rFonts w:ascii="Times New Roman" w:hAnsi="Times New Roman" w:cs="Times New Roman"/>
        </w:rPr>
        <w:t>them</w:t>
      </w:r>
      <w:r w:rsidR="00D56CC6">
        <w:rPr>
          <w:rFonts w:ascii="Times New Roman" w:hAnsi="Times New Roman" w:cs="Times New Roman"/>
        </w:rPr>
        <w:t xml:space="preserve"> for our own</w:t>
      </w:r>
      <w:r w:rsidR="00AC7AB2">
        <w:rPr>
          <w:rFonts w:ascii="Times New Roman" w:hAnsi="Times New Roman" w:cs="Times New Roman"/>
        </w:rPr>
        <w:t xml:space="preserve"> good</w:t>
      </w:r>
      <w:r w:rsidR="00D56CC6">
        <w:rPr>
          <w:rFonts w:ascii="Times New Roman" w:hAnsi="Times New Roman" w:cs="Times New Roman"/>
        </w:rPr>
        <w:t xml:space="preserve"> reasons </w:t>
      </w:r>
      <w:r w:rsidR="00672B32">
        <w:rPr>
          <w:rFonts w:ascii="Times New Roman" w:hAnsi="Times New Roman" w:cs="Times New Roman"/>
        </w:rPr>
        <w:t xml:space="preserve">– we can </w:t>
      </w:r>
      <w:r w:rsidR="00672B32">
        <w:rPr>
          <w:rFonts w:ascii="Times New Roman" w:hAnsi="Times New Roman" w:cs="Times New Roman"/>
          <w:i/>
          <w:iCs/>
        </w:rPr>
        <w:t>converge</w:t>
      </w:r>
      <w:r w:rsidR="00672B32">
        <w:rPr>
          <w:rFonts w:ascii="Times New Roman" w:hAnsi="Times New Roman" w:cs="Times New Roman"/>
        </w:rPr>
        <w:t>.</w:t>
      </w:r>
    </w:p>
    <w:p w14:paraId="1C7CAE66" w14:textId="2098EA64" w:rsidR="004A204F" w:rsidRPr="00F43137" w:rsidRDefault="004A204F" w:rsidP="00F43137">
      <w:pPr>
        <w:spacing w:before="100" w:beforeAutospacing="1" w:after="100" w:afterAutospacing="1" w:line="240" w:lineRule="auto"/>
        <w:rPr>
          <w:rFonts w:ascii="Times New Roman" w:hAnsi="Times New Roman" w:cs="Times New Roman"/>
          <w:b/>
          <w:bCs/>
        </w:rPr>
      </w:pPr>
      <w:r>
        <w:rPr>
          <w:rFonts w:ascii="Times New Roman" w:hAnsi="Times New Roman" w:cs="Times New Roman"/>
          <w:b/>
          <w:bCs/>
        </w:rPr>
        <w:t>Conclusion</w:t>
      </w:r>
    </w:p>
    <w:p w14:paraId="244E9528" w14:textId="59DFE823" w:rsidR="004A204F" w:rsidRDefault="004A204F" w:rsidP="0037408B">
      <w:pPr>
        <w:ind w:firstLine="360"/>
        <w:rPr>
          <w:rFonts w:ascii="Times New Roman" w:hAnsi="Times New Roman" w:cs="Times New Roman"/>
        </w:rPr>
      </w:pPr>
      <w:r>
        <w:rPr>
          <w:rFonts w:ascii="Times New Roman" w:hAnsi="Times New Roman" w:cs="Times New Roman"/>
        </w:rPr>
        <w:t xml:space="preserve">Nevertheless, publicly promotion of education as well as of cultural goods clearly needs to be publicly accountable. A helpful distinction proposed by </w:t>
      </w:r>
      <w:r w:rsidRPr="00105D47">
        <w:rPr>
          <w:rFonts w:ascii="Times New Roman" w:hAnsi="Times New Roman" w:cs="Times New Roman"/>
        </w:rPr>
        <w:t>Vallier</w:t>
      </w:r>
      <w:r>
        <w:rPr>
          <w:rFonts w:ascii="Times New Roman" w:hAnsi="Times New Roman" w:cs="Times New Roman"/>
        </w:rPr>
        <w:t xml:space="preserve"> can help make sense of this:</w:t>
      </w:r>
      <w:r w:rsidRPr="00105D47">
        <w:rPr>
          <w:rFonts w:ascii="Times New Roman" w:hAnsi="Times New Roman" w:cs="Times New Roman"/>
        </w:rPr>
        <w:t xml:space="preserve"> convergence accounts support a principle of restraint for public institutions and officials</w:t>
      </w:r>
      <w:r>
        <w:rPr>
          <w:rFonts w:ascii="Times New Roman" w:hAnsi="Times New Roman" w:cs="Times New Roman"/>
        </w:rPr>
        <w:t>, “</w:t>
      </w:r>
      <w:r w:rsidRPr="00DD72F1">
        <w:rPr>
          <w:rFonts w:ascii="Times New Roman" w:hAnsi="Times New Roman" w:cs="Times New Roman"/>
        </w:rPr>
        <w:t>limiting state power through institutional design and demanding that</w:t>
      </w:r>
      <w:r>
        <w:rPr>
          <w:rFonts w:ascii="Times New Roman" w:hAnsi="Times New Roman" w:cs="Times New Roman"/>
        </w:rPr>
        <w:t xml:space="preserve"> </w:t>
      </w:r>
      <w:r w:rsidRPr="00DD72F1">
        <w:rPr>
          <w:rFonts w:ascii="Times New Roman" w:hAnsi="Times New Roman" w:cs="Times New Roman"/>
        </w:rPr>
        <w:t>political officials be sensitive to whether the coercion they propose can be</w:t>
      </w:r>
      <w:r>
        <w:rPr>
          <w:rFonts w:ascii="Times New Roman" w:hAnsi="Times New Roman" w:cs="Times New Roman"/>
        </w:rPr>
        <w:t xml:space="preserve"> </w:t>
      </w:r>
      <w:r w:rsidRPr="00DD72F1">
        <w:rPr>
          <w:rFonts w:ascii="Times New Roman" w:hAnsi="Times New Roman" w:cs="Times New Roman"/>
        </w:rPr>
        <w:t>justified to each person</w:t>
      </w:r>
      <w:r>
        <w:rPr>
          <w:rFonts w:ascii="Times New Roman" w:hAnsi="Times New Roman" w:cs="Times New Roman"/>
        </w:rPr>
        <w:t>,” rather than a principle of restraint on citizens’ reasoning</w:t>
      </w:r>
      <w:r w:rsidRPr="00105D47">
        <w:rPr>
          <w:rFonts w:ascii="Times New Roman" w:hAnsi="Times New Roman" w:cs="Times New Roman"/>
        </w:rPr>
        <w:t>.</w:t>
      </w:r>
      <w:r>
        <w:rPr>
          <w:rStyle w:val="FootnoteReference"/>
          <w:rFonts w:ascii="Times New Roman" w:hAnsi="Times New Roman" w:cs="Times New Roman"/>
        </w:rPr>
        <w:footnoteReference w:id="42"/>
      </w:r>
      <w:r>
        <w:rPr>
          <w:rFonts w:ascii="Times New Roman" w:hAnsi="Times New Roman" w:cs="Times New Roman"/>
        </w:rPr>
        <w:t xml:space="preserve"> Natural law thinkers have often advocated that the government’s role in education is subsidiary, precisely on the basis that civic virtue is best inculcated by civil society (e.g., families, churches), and thus have – for example – advocated for school choice schemes.</w:t>
      </w:r>
      <w:r>
        <w:rPr>
          <w:rStyle w:val="FootnoteReference"/>
          <w:rFonts w:ascii="Times New Roman" w:hAnsi="Times New Roman" w:cs="Times New Roman"/>
        </w:rPr>
        <w:footnoteReference w:id="43"/>
      </w:r>
      <w:r>
        <w:rPr>
          <w:rFonts w:ascii="Times New Roman" w:hAnsi="Times New Roman" w:cs="Times New Roman"/>
        </w:rPr>
        <w:t xml:space="preserve"> Similarly, families, churches, temples, and other agents in civil society are the primary agents for preservation or promotion of cultural goods, not the national government. The convergence model of justification allows that citizens might have reasons to allow the government to facilitate civil society organizations in these endeavors and that there might be appropriate convergence</w:t>
      </w:r>
      <w:r w:rsidRPr="001722E9">
        <w:rPr>
          <w:rFonts w:ascii="Times New Roman" w:hAnsi="Times New Roman" w:cs="Times New Roman"/>
        </w:rPr>
        <w:t xml:space="preserve"> </w:t>
      </w:r>
      <w:r>
        <w:rPr>
          <w:rFonts w:ascii="Times New Roman" w:hAnsi="Times New Roman" w:cs="Times New Roman"/>
        </w:rPr>
        <w:t xml:space="preserve">for endorsing these proposals around, e.g., liberal arts education, even if citizens do not share the same reasons. The convergence model therefore also seems to honor practices of real-world citizens, where State promotion of cultural goods or of liberal education can help sustain the preconditions for good public reasoning. </w:t>
      </w:r>
    </w:p>
    <w:p w14:paraId="2AFA3D9C" w14:textId="195A0934" w:rsidR="00CE3FF7" w:rsidRDefault="004A204F" w:rsidP="00264669">
      <w:pPr>
        <w:spacing w:before="100" w:beforeAutospacing="1" w:after="100" w:afterAutospacing="1" w:line="240" w:lineRule="auto"/>
        <w:ind w:firstLine="360"/>
        <w:rPr>
          <w:rFonts w:ascii="Times New Roman" w:hAnsi="Times New Roman" w:cs="Times New Roman"/>
        </w:rPr>
      </w:pPr>
      <w:r w:rsidRPr="00F43137">
        <w:rPr>
          <w:rFonts w:ascii="Times New Roman" w:hAnsi="Times New Roman" w:cs="Times New Roman"/>
        </w:rPr>
        <w:t xml:space="preserve">The value of the convergence approach, then, is global. It might be true that there is a point at which we cannot offer strictly public reasons – that is, reasons which are fully shared by the public – for embracing a particular account of political reasonability. Yet we can reject the need for an account of </w:t>
      </w:r>
      <w:r w:rsidRPr="00F43137">
        <w:rPr>
          <w:rFonts w:ascii="Times New Roman" w:hAnsi="Times New Roman" w:cs="Times New Roman"/>
        </w:rPr>
        <w:lastRenderedPageBreak/>
        <w:t xml:space="preserve">public reason to require such shared reasons and embrace an account of reasonability which depends on other factors. </w:t>
      </w:r>
      <w:r>
        <w:rPr>
          <w:rFonts w:ascii="Times New Roman" w:hAnsi="Times New Roman" w:cs="Times New Roman"/>
        </w:rPr>
        <w:t xml:space="preserve">Specifically, I want to suggest briefly in concluding that the way I have argued for public justification of liberal arts education and promotion of cultural goods </w:t>
      </w:r>
      <w:proofErr w:type="gramStart"/>
      <w:r>
        <w:rPr>
          <w:rFonts w:ascii="Times New Roman" w:hAnsi="Times New Roman" w:cs="Times New Roman"/>
        </w:rPr>
        <w:t>on the basis of</w:t>
      </w:r>
      <w:proofErr w:type="gramEnd"/>
      <w:r>
        <w:rPr>
          <w:rFonts w:ascii="Times New Roman" w:hAnsi="Times New Roman" w:cs="Times New Roman"/>
        </w:rPr>
        <w:t xml:space="preserve"> a convergence model of justification is not incidentally tied to an account of civic virtue. Vallier, for example, focuses on </w:t>
      </w:r>
      <w:r w:rsidRPr="00CE3FF7">
        <w:rPr>
          <w:rFonts w:ascii="Times New Roman" w:hAnsi="Times New Roman" w:cs="Times New Roman"/>
        </w:rPr>
        <w:t>civic trust</w:t>
      </w:r>
      <w:r>
        <w:rPr>
          <w:rFonts w:ascii="Times New Roman" w:hAnsi="Times New Roman" w:cs="Times New Roman"/>
          <w:i/>
          <w:iCs/>
        </w:rPr>
        <w:t xml:space="preserve"> </w:t>
      </w:r>
      <w:r>
        <w:rPr>
          <w:rFonts w:ascii="Times New Roman" w:hAnsi="Times New Roman" w:cs="Times New Roman"/>
        </w:rPr>
        <w:t>as both a precondition for and the basis of public justification.</w:t>
      </w:r>
      <w:r>
        <w:rPr>
          <w:rStyle w:val="FootnoteReference"/>
          <w:rFonts w:ascii="Times New Roman" w:hAnsi="Times New Roman" w:cs="Times New Roman"/>
        </w:rPr>
        <w:footnoteReference w:id="44"/>
      </w:r>
      <w:r>
        <w:rPr>
          <w:rFonts w:ascii="Times New Roman" w:hAnsi="Times New Roman" w:cs="Times New Roman"/>
        </w:rPr>
        <w:t xml:space="preserve"> Conversely, an account of public reasoning as involving </w:t>
      </w:r>
      <w:r w:rsidRPr="00CE3FF7">
        <w:rPr>
          <w:rFonts w:ascii="Times New Roman" w:hAnsi="Times New Roman" w:cs="Times New Roman"/>
        </w:rPr>
        <w:t>dispositions</w:t>
      </w:r>
      <w:r>
        <w:rPr>
          <w:rFonts w:ascii="Times New Roman" w:hAnsi="Times New Roman" w:cs="Times New Roman"/>
          <w:i/>
          <w:iCs/>
        </w:rPr>
        <w:t xml:space="preserve"> </w:t>
      </w:r>
      <w:r>
        <w:rPr>
          <w:rFonts w:ascii="Times New Roman" w:hAnsi="Times New Roman" w:cs="Times New Roman"/>
        </w:rPr>
        <w:t xml:space="preserve">to engage in public reasoning on the basis of mutually intelligible reasons is closer to a classical virtue-based account of political prudence than that which requires an overlapping consensus of shared reasons and norms among all citizens – convergence can be conceived to foster the </w:t>
      </w:r>
      <w:r>
        <w:rPr>
          <w:rFonts w:ascii="Times New Roman" w:hAnsi="Times New Roman" w:cs="Times New Roman"/>
          <w:i/>
          <w:iCs/>
        </w:rPr>
        <w:t xml:space="preserve">civic virtues </w:t>
      </w:r>
      <w:r>
        <w:rPr>
          <w:rFonts w:ascii="Times New Roman" w:hAnsi="Times New Roman" w:cs="Times New Roman"/>
        </w:rPr>
        <w:t>which sustain public trust, rather than achieving consensus. Convergence gives us a richer potential account of these virtues than those proposed by Rawls.</w:t>
      </w:r>
      <w:r>
        <w:rPr>
          <w:rStyle w:val="FootnoteReference"/>
          <w:rFonts w:ascii="Times New Roman" w:hAnsi="Times New Roman" w:cs="Times New Roman"/>
        </w:rPr>
        <w:footnoteReference w:id="45"/>
      </w:r>
      <w:r>
        <w:rPr>
          <w:rFonts w:ascii="Times New Roman" w:hAnsi="Times New Roman" w:cs="Times New Roman"/>
        </w:rPr>
        <w:t xml:space="preserve"> </w:t>
      </w:r>
      <w:r w:rsidR="00CE3FF7" w:rsidRPr="00F43137">
        <w:rPr>
          <w:rFonts w:ascii="Times New Roman" w:hAnsi="Times New Roman" w:cs="Times New Roman"/>
        </w:rPr>
        <w:t>A convergence account of justification might thus allow us to mount a publicly reasonable</w:t>
      </w:r>
      <w:r w:rsidR="00CE3FF7" w:rsidRPr="00F43137">
        <w:rPr>
          <w:rFonts w:ascii="Times New Roman" w:hAnsi="Times New Roman" w:cs="Times New Roman"/>
          <w:i/>
          <w:iCs/>
        </w:rPr>
        <w:t xml:space="preserve"> </w:t>
      </w:r>
      <w:r w:rsidR="00CE3FF7" w:rsidRPr="00F43137">
        <w:rPr>
          <w:rFonts w:ascii="Times New Roman" w:hAnsi="Times New Roman" w:cs="Times New Roman"/>
        </w:rPr>
        <w:t xml:space="preserve">defense of </w:t>
      </w:r>
      <w:r w:rsidR="00CE3FF7" w:rsidRPr="00F43137">
        <w:rPr>
          <w:rFonts w:ascii="Times New Roman" w:hAnsi="Times New Roman" w:cs="Times New Roman"/>
          <w:i/>
          <w:iCs/>
        </w:rPr>
        <w:t xml:space="preserve">public reason </w:t>
      </w:r>
      <w:r w:rsidR="00CE3FF7" w:rsidRPr="00F43137">
        <w:rPr>
          <w:rFonts w:ascii="Times New Roman" w:hAnsi="Times New Roman" w:cs="Times New Roman"/>
        </w:rPr>
        <w:t>itself</w:t>
      </w:r>
      <w:r w:rsidR="00CE3FF7">
        <w:rPr>
          <w:rFonts w:ascii="Times New Roman" w:hAnsi="Times New Roman" w:cs="Times New Roman"/>
        </w:rPr>
        <w:t xml:space="preserve"> because – as in the realm of ethics – it is often easier to find convergence </w:t>
      </w:r>
      <w:r w:rsidR="000C19C9">
        <w:rPr>
          <w:rFonts w:ascii="Times New Roman" w:hAnsi="Times New Roman" w:cs="Times New Roman"/>
        </w:rPr>
        <w:t>among our account of the virtues</w:t>
      </w:r>
      <w:r w:rsidR="00CE3FF7">
        <w:rPr>
          <w:rFonts w:ascii="Times New Roman" w:hAnsi="Times New Roman" w:cs="Times New Roman"/>
        </w:rPr>
        <w:t xml:space="preserve"> rather than </w:t>
      </w:r>
      <w:r w:rsidR="000C19C9">
        <w:rPr>
          <w:rFonts w:ascii="Times New Roman" w:hAnsi="Times New Roman" w:cs="Times New Roman"/>
        </w:rPr>
        <w:t>in fully shared norms</w:t>
      </w:r>
      <w:r w:rsidR="00CE3FF7">
        <w:rPr>
          <w:rFonts w:ascii="Times New Roman" w:hAnsi="Times New Roman" w:cs="Times New Roman"/>
        </w:rPr>
        <w:t xml:space="preserve">. </w:t>
      </w:r>
    </w:p>
    <w:p w14:paraId="5919FA37" w14:textId="67CAC96D" w:rsidR="00E27A5E" w:rsidRDefault="00E27A5E" w:rsidP="00E27A5E">
      <w:pPr>
        <w:spacing w:before="100" w:beforeAutospacing="1" w:after="100" w:afterAutospacing="1" w:line="240" w:lineRule="auto"/>
        <w:rPr>
          <w:rFonts w:ascii="Times New Roman" w:hAnsi="Times New Roman" w:cs="Times New Roman"/>
          <w:b/>
          <w:bCs/>
        </w:rPr>
      </w:pPr>
      <w:r>
        <w:rPr>
          <w:rFonts w:ascii="Times New Roman" w:hAnsi="Times New Roman" w:cs="Times New Roman"/>
          <w:b/>
          <w:bCs/>
        </w:rPr>
        <w:t>Reference</w:t>
      </w:r>
      <w:r w:rsidR="00E108D4">
        <w:rPr>
          <w:rFonts w:ascii="Times New Roman" w:hAnsi="Times New Roman" w:cs="Times New Roman"/>
          <w:b/>
          <w:bCs/>
        </w:rPr>
        <w:t xml:space="preserve"> List</w:t>
      </w:r>
    </w:p>
    <w:p w14:paraId="2DA11454"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Ackerman, Bruce</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Social Justice and the Liberal State</w:t>
      </w:r>
      <w:r>
        <w:rPr>
          <w:rFonts w:ascii="Times New Roman" w:hAnsi="Times New Roman" w:cs="Times New Roman"/>
        </w:rPr>
        <w:t xml:space="preserve">. </w:t>
      </w:r>
      <w:r w:rsidRPr="004A204F">
        <w:rPr>
          <w:rFonts w:ascii="Times New Roman" w:hAnsi="Times New Roman" w:cs="Times New Roman"/>
        </w:rPr>
        <w:t>New Haven: Yale University Press, 1980</w:t>
      </w:r>
      <w:r>
        <w:rPr>
          <w:rFonts w:ascii="Times New Roman" w:hAnsi="Times New Roman" w:cs="Times New Roman"/>
        </w:rPr>
        <w:t>.</w:t>
      </w:r>
    </w:p>
    <w:p w14:paraId="17959590"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Angle, Stephen</w:t>
      </w:r>
      <w:r>
        <w:rPr>
          <w:rFonts w:ascii="Times New Roman" w:hAnsi="Times New Roman" w:cs="Times New Roman"/>
        </w:rPr>
        <w:t>.</w:t>
      </w:r>
      <w:r w:rsidRPr="004A204F">
        <w:rPr>
          <w:rFonts w:ascii="Times New Roman" w:hAnsi="Times New Roman" w:cs="Times New Roman"/>
        </w:rPr>
        <w:t xml:space="preserve"> </w:t>
      </w:r>
      <w:proofErr w:type="spellStart"/>
      <w:r w:rsidRPr="004A204F">
        <w:rPr>
          <w:rFonts w:ascii="Times New Roman" w:hAnsi="Times New Roman" w:cs="Times New Roman"/>
          <w:i/>
        </w:rPr>
        <w:t>Sagehood</w:t>
      </w:r>
      <w:proofErr w:type="spellEnd"/>
      <w:r>
        <w:rPr>
          <w:rFonts w:ascii="Times New Roman" w:hAnsi="Times New Roman" w:cs="Times New Roman"/>
        </w:rPr>
        <w:t xml:space="preserve">. </w:t>
      </w:r>
      <w:r w:rsidRPr="004A204F">
        <w:rPr>
          <w:rFonts w:ascii="Times New Roman" w:hAnsi="Times New Roman" w:cs="Times New Roman"/>
        </w:rPr>
        <w:t>Oxford: Oxford University Press, 2009</w:t>
      </w:r>
      <w:r>
        <w:rPr>
          <w:rFonts w:ascii="Times New Roman" w:hAnsi="Times New Roman" w:cs="Times New Roman"/>
        </w:rPr>
        <w:t>.</w:t>
      </w:r>
    </w:p>
    <w:p w14:paraId="60976DE2"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Berlin, Isaiah</w:t>
      </w:r>
      <w:r>
        <w:rPr>
          <w:rFonts w:ascii="Times New Roman" w:hAnsi="Times New Roman" w:cs="Times New Roman"/>
        </w:rPr>
        <w:t>.</w:t>
      </w:r>
      <w:r w:rsidRPr="004A204F">
        <w:rPr>
          <w:rFonts w:ascii="Times New Roman" w:hAnsi="Times New Roman" w:cs="Times New Roman"/>
        </w:rPr>
        <w:t xml:space="preserve"> “Two Concepts of Liberty,” in </w:t>
      </w:r>
      <w:r w:rsidRPr="004A204F">
        <w:rPr>
          <w:rFonts w:ascii="Times New Roman" w:hAnsi="Times New Roman" w:cs="Times New Roman"/>
          <w:i/>
          <w:iCs/>
        </w:rPr>
        <w:t>Four Essays On Liberty</w:t>
      </w:r>
      <w:r w:rsidRPr="004A204F">
        <w:rPr>
          <w:rFonts w:ascii="Times New Roman" w:hAnsi="Times New Roman" w:cs="Times New Roman"/>
        </w:rPr>
        <w:t xml:space="preserve"> (Oxford,</w:t>
      </w:r>
      <w:r>
        <w:rPr>
          <w:rFonts w:ascii="Times New Roman" w:hAnsi="Times New Roman" w:cs="Times New Roman"/>
        </w:rPr>
        <w:t xml:space="preserve"> </w:t>
      </w:r>
      <w:r w:rsidRPr="004A204F">
        <w:rPr>
          <w:rFonts w:ascii="Times New Roman" w:hAnsi="Times New Roman" w:cs="Times New Roman"/>
        </w:rPr>
        <w:t xml:space="preserve">England: Oxford University Press, 1969), 118-172. </w:t>
      </w:r>
    </w:p>
    <w:p w14:paraId="2C5F5643"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Bessant, Judith</w:t>
      </w:r>
      <w:r>
        <w:rPr>
          <w:rFonts w:ascii="Times New Roman" w:hAnsi="Times New Roman" w:cs="Times New Roman"/>
        </w:rPr>
        <w:t>.</w:t>
      </w:r>
      <w:r w:rsidRPr="004A204F">
        <w:rPr>
          <w:rFonts w:ascii="Times New Roman" w:hAnsi="Times New Roman" w:cs="Times New Roman"/>
        </w:rPr>
        <w:t xml:space="preserve"> “A dangerous idea? Freedom, </w:t>
      </w:r>
      <w:proofErr w:type="gramStart"/>
      <w:r w:rsidRPr="004A204F">
        <w:rPr>
          <w:rFonts w:ascii="Times New Roman" w:hAnsi="Times New Roman" w:cs="Times New Roman"/>
        </w:rPr>
        <w:t>children</w:t>
      </w:r>
      <w:proofErr w:type="gramEnd"/>
      <w:r w:rsidRPr="004A204F">
        <w:rPr>
          <w:rFonts w:ascii="Times New Roman" w:hAnsi="Times New Roman" w:cs="Times New Roman"/>
        </w:rPr>
        <w:t xml:space="preserve"> and the capability approach to education,” </w:t>
      </w:r>
      <w:r w:rsidRPr="004A204F">
        <w:rPr>
          <w:rFonts w:ascii="Times New Roman" w:hAnsi="Times New Roman" w:cs="Times New Roman"/>
          <w:i/>
          <w:iCs/>
        </w:rPr>
        <w:t xml:space="preserve">Critical Studies in Education, </w:t>
      </w:r>
      <w:r w:rsidRPr="004A204F">
        <w:rPr>
          <w:rFonts w:ascii="Times New Roman" w:hAnsi="Times New Roman" w:cs="Times New Roman"/>
        </w:rPr>
        <w:t xml:space="preserve">Vol. 55, No. 2 (2014): 138–153, http://dx.doi.org/10.1080/17508487.2014.873368. </w:t>
      </w:r>
    </w:p>
    <w:p w14:paraId="607D160A"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Billingham, Paul</w:t>
      </w:r>
      <w:r>
        <w:rPr>
          <w:rFonts w:ascii="Times New Roman" w:hAnsi="Times New Roman" w:cs="Times New Roman"/>
        </w:rPr>
        <w:t>.</w:t>
      </w:r>
      <w:r w:rsidRPr="004A204F">
        <w:rPr>
          <w:rFonts w:ascii="Times New Roman" w:hAnsi="Times New Roman" w:cs="Times New Roman"/>
        </w:rPr>
        <w:t xml:space="preserve"> “Convergence Justifications Within Political Liberalism: A </w:t>
      </w:r>
      <w:proofErr w:type="spellStart"/>
      <w:r w:rsidRPr="004A204F">
        <w:rPr>
          <w:rFonts w:ascii="Times New Roman" w:hAnsi="Times New Roman" w:cs="Times New Roman"/>
        </w:rPr>
        <w:t>Defence</w:t>
      </w:r>
      <w:proofErr w:type="spellEnd"/>
      <w:r w:rsidRPr="004A204F">
        <w:rPr>
          <w:rFonts w:ascii="Times New Roman" w:hAnsi="Times New Roman" w:cs="Times New Roman"/>
        </w:rPr>
        <w:t xml:space="preserve">,” </w:t>
      </w:r>
      <w:r w:rsidRPr="004A204F">
        <w:rPr>
          <w:rFonts w:ascii="Times New Roman" w:hAnsi="Times New Roman" w:cs="Times New Roman"/>
          <w:i/>
          <w:iCs/>
        </w:rPr>
        <w:t>Res Publica</w:t>
      </w:r>
      <w:r w:rsidRPr="004A204F">
        <w:rPr>
          <w:rFonts w:ascii="Times New Roman" w:hAnsi="Times New Roman" w:cs="Times New Roman"/>
        </w:rPr>
        <w:t>, 22, 2 (2016): 135–153.</w:t>
      </w:r>
    </w:p>
    <w:p w14:paraId="39C36556" w14:textId="77777777" w:rsidR="00B27E55" w:rsidRDefault="00B27E55" w:rsidP="00B27E55">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Billingham, Paul</w:t>
      </w:r>
      <w:r>
        <w:rPr>
          <w:rFonts w:ascii="Times New Roman" w:hAnsi="Times New Roman" w:cs="Times New Roman"/>
        </w:rPr>
        <w:t xml:space="preserve">. </w:t>
      </w:r>
      <w:r w:rsidRPr="004A204F">
        <w:rPr>
          <w:rFonts w:ascii="Times New Roman" w:hAnsi="Times New Roman" w:cs="Times New Roman"/>
        </w:rPr>
        <w:t xml:space="preserve">“Convergence Liberalism and the Problem of Disagreement Concerning Public Justification,” </w:t>
      </w:r>
      <w:r w:rsidRPr="004A204F">
        <w:rPr>
          <w:rFonts w:ascii="Times New Roman" w:hAnsi="Times New Roman" w:cs="Times New Roman"/>
          <w:i/>
          <w:iCs/>
        </w:rPr>
        <w:t>Canadian Journal of Philosophy,</w:t>
      </w:r>
      <w:r w:rsidRPr="004A204F">
        <w:rPr>
          <w:rFonts w:ascii="Times New Roman" w:hAnsi="Times New Roman" w:cs="Times New Roman"/>
        </w:rPr>
        <w:t xml:space="preserve"> 47, 4 (2017): 541–564. </w:t>
      </w:r>
    </w:p>
    <w:p w14:paraId="181356B5"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Carter, Ian</w:t>
      </w:r>
      <w:r>
        <w:rPr>
          <w:rFonts w:ascii="Times New Roman" w:hAnsi="Times New Roman" w:cs="Times New Roman"/>
        </w:rPr>
        <w:t>.</w:t>
      </w:r>
      <w:r w:rsidRPr="004A204F">
        <w:rPr>
          <w:rFonts w:ascii="Times New Roman" w:hAnsi="Times New Roman" w:cs="Times New Roman"/>
        </w:rPr>
        <w:t xml:space="preserve"> "Positive and Negative Liberty", </w:t>
      </w:r>
      <w:r w:rsidRPr="004A204F">
        <w:rPr>
          <w:rFonts w:ascii="Times New Roman" w:hAnsi="Times New Roman" w:cs="Times New Roman"/>
          <w:i/>
          <w:iCs/>
        </w:rPr>
        <w:t>The Stanford Encyclopedia of Philosophy</w:t>
      </w:r>
      <w:r w:rsidRPr="004A204F">
        <w:rPr>
          <w:rFonts w:ascii="Times New Roman" w:hAnsi="Times New Roman" w:cs="Times New Roman"/>
        </w:rPr>
        <w:t xml:space="preserve"> (Spring 2022 Edition), Edward N. Zalta (ed.), URL = https://plato.stanford.edu/archives/spr2022/entries/liberty-positive-negative/</w:t>
      </w:r>
    </w:p>
    <w:p w14:paraId="38F215A7"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Chan, Joseph</w:t>
      </w:r>
      <w:r>
        <w:rPr>
          <w:rFonts w:ascii="Times New Roman" w:hAnsi="Times New Roman" w:cs="Times New Roman"/>
        </w:rPr>
        <w:t>.</w:t>
      </w:r>
      <w:r w:rsidRPr="004A204F">
        <w:rPr>
          <w:rFonts w:ascii="Times New Roman" w:hAnsi="Times New Roman" w:cs="Times New Roman"/>
        </w:rPr>
        <w:t xml:space="preserve"> “Moral Autonomy, Civil Liberties, and Confucianism,” </w:t>
      </w:r>
      <w:r w:rsidRPr="004A204F">
        <w:rPr>
          <w:rFonts w:ascii="Times New Roman" w:hAnsi="Times New Roman" w:cs="Times New Roman"/>
          <w:i/>
          <w:iCs/>
        </w:rPr>
        <w:t xml:space="preserve">Philosophy East &amp; West </w:t>
      </w:r>
      <w:r w:rsidRPr="004A204F">
        <w:rPr>
          <w:rFonts w:ascii="Times New Roman" w:hAnsi="Times New Roman" w:cs="Times New Roman"/>
        </w:rPr>
        <w:t>Vol. 52, No. 3 (July 2002): 281-310.</w:t>
      </w:r>
    </w:p>
    <w:p w14:paraId="3A356E7A"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Pr>
          <w:rFonts w:ascii="Times New Roman" w:hAnsi="Times New Roman" w:cs="Times New Roman"/>
          <w:iCs/>
        </w:rPr>
        <w:t xml:space="preserve">Confucius. </w:t>
      </w:r>
      <w:r w:rsidRPr="004A204F">
        <w:rPr>
          <w:rFonts w:ascii="Times New Roman" w:hAnsi="Times New Roman" w:cs="Times New Roman"/>
          <w:i/>
        </w:rPr>
        <w:t>The Analects</w:t>
      </w:r>
      <w:r>
        <w:rPr>
          <w:rFonts w:ascii="Times New Roman" w:hAnsi="Times New Roman" w:cs="Times New Roman"/>
        </w:rPr>
        <w:t>. T</w:t>
      </w:r>
      <w:r w:rsidRPr="004A204F">
        <w:rPr>
          <w:rFonts w:ascii="Times New Roman" w:hAnsi="Times New Roman" w:cs="Times New Roman"/>
        </w:rPr>
        <w:t>rans. Edward Slingerland</w:t>
      </w:r>
      <w:r>
        <w:rPr>
          <w:rFonts w:ascii="Times New Roman" w:hAnsi="Times New Roman" w:cs="Times New Roman"/>
        </w:rPr>
        <w:t xml:space="preserve">. </w:t>
      </w:r>
      <w:r w:rsidRPr="004A204F">
        <w:rPr>
          <w:rFonts w:ascii="Times New Roman" w:hAnsi="Times New Roman" w:cs="Times New Roman"/>
        </w:rPr>
        <w:t>Indianapolis, IN: Hackett Publishing Co., 2003</w:t>
      </w:r>
      <w:r>
        <w:rPr>
          <w:rFonts w:ascii="Times New Roman" w:hAnsi="Times New Roman" w:cs="Times New Roman"/>
        </w:rPr>
        <w:t>.</w:t>
      </w:r>
      <w:r w:rsidRPr="004A204F">
        <w:rPr>
          <w:rFonts w:ascii="Times New Roman" w:hAnsi="Times New Roman" w:cs="Times New Roman"/>
        </w:rPr>
        <w:t xml:space="preserve"> </w:t>
      </w:r>
    </w:p>
    <w:p w14:paraId="2EDC0AC0"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Crittenden</w:t>
      </w:r>
      <w:r>
        <w:rPr>
          <w:rFonts w:ascii="Times New Roman" w:hAnsi="Times New Roman" w:cs="Times New Roman"/>
        </w:rPr>
        <w:t>,</w:t>
      </w:r>
      <w:r w:rsidRPr="004A204F">
        <w:rPr>
          <w:rFonts w:ascii="Times New Roman" w:hAnsi="Times New Roman" w:cs="Times New Roman"/>
        </w:rPr>
        <w:t xml:space="preserve"> Jack</w:t>
      </w:r>
      <w:r>
        <w:rPr>
          <w:rFonts w:ascii="Times New Roman" w:hAnsi="Times New Roman" w:cs="Times New Roman"/>
        </w:rPr>
        <w:t>,</w:t>
      </w:r>
      <w:r w:rsidRPr="004A204F">
        <w:rPr>
          <w:rFonts w:ascii="Times New Roman" w:hAnsi="Times New Roman" w:cs="Times New Roman"/>
        </w:rPr>
        <w:t xml:space="preserve"> and Peter Levine</w:t>
      </w:r>
      <w:r>
        <w:rPr>
          <w:rFonts w:ascii="Times New Roman" w:hAnsi="Times New Roman" w:cs="Times New Roman"/>
        </w:rPr>
        <w:t>.</w:t>
      </w:r>
      <w:r w:rsidRPr="004A204F">
        <w:rPr>
          <w:rFonts w:ascii="Times New Roman" w:hAnsi="Times New Roman" w:cs="Times New Roman"/>
        </w:rPr>
        <w:t xml:space="preserve"> "Civic Education", The Stanford Encyclopedia of Philosophy (Fall 2018 Edition), Edward N. Zalta (ed.), URL = &lt;https://plato.stanford.edu/archives/fall2018/entries/civic-education/&gt;. </w:t>
      </w:r>
    </w:p>
    <w:p w14:paraId="4A9525B7"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Cromartie, Alan</w:t>
      </w:r>
      <w:r>
        <w:rPr>
          <w:rFonts w:ascii="Times New Roman" w:hAnsi="Times New Roman" w:cs="Times New Roman"/>
        </w:rPr>
        <w:t>.</w:t>
      </w:r>
      <w:r w:rsidRPr="004A204F">
        <w:rPr>
          <w:rFonts w:ascii="Times New Roman" w:hAnsi="Times New Roman" w:cs="Times New Roman"/>
        </w:rPr>
        <w:t xml:space="preserve"> “Hobbes, Constant, and Berlin on Liberty,” </w:t>
      </w:r>
      <w:r w:rsidRPr="004A204F">
        <w:rPr>
          <w:rFonts w:ascii="Times New Roman" w:hAnsi="Times New Roman" w:cs="Times New Roman"/>
          <w:i/>
          <w:iCs/>
        </w:rPr>
        <w:t xml:space="preserve">History of European Ideas, </w:t>
      </w:r>
      <w:r w:rsidRPr="004A204F">
        <w:rPr>
          <w:rFonts w:ascii="Times New Roman" w:hAnsi="Times New Roman" w:cs="Times New Roman"/>
        </w:rPr>
        <w:t>48, 3 (2022): 214-228</w:t>
      </w:r>
    </w:p>
    <w:p w14:paraId="56D4BFA3"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D'Agostino, Fredrick</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Free Public Reason: Making it Up As We Go</w:t>
      </w:r>
      <w:r>
        <w:rPr>
          <w:rFonts w:ascii="Times New Roman" w:hAnsi="Times New Roman" w:cs="Times New Roman"/>
        </w:rPr>
        <w:t xml:space="preserve">. </w:t>
      </w:r>
      <w:r w:rsidRPr="004A204F">
        <w:rPr>
          <w:rFonts w:ascii="Times New Roman" w:hAnsi="Times New Roman" w:cs="Times New Roman"/>
        </w:rPr>
        <w:t>New York: Oxford University Press, 1996</w:t>
      </w:r>
      <w:r>
        <w:rPr>
          <w:rFonts w:ascii="Times New Roman" w:hAnsi="Times New Roman" w:cs="Times New Roman"/>
        </w:rPr>
        <w:t>.</w:t>
      </w:r>
    </w:p>
    <w:p w14:paraId="3AC8A81B"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Deneen, Patrick</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Why Liberalism Failed</w:t>
      </w:r>
      <w:r>
        <w:rPr>
          <w:rFonts w:ascii="Times New Roman" w:hAnsi="Times New Roman" w:cs="Times New Roman"/>
          <w:i/>
          <w:iCs/>
        </w:rPr>
        <w:t xml:space="preserve">. </w:t>
      </w:r>
      <w:r w:rsidRPr="004A204F">
        <w:rPr>
          <w:rFonts w:ascii="Times New Roman" w:hAnsi="Times New Roman" w:cs="Times New Roman"/>
        </w:rPr>
        <w:t xml:space="preserve">New Haven, CT: Yale University Press, 2018. </w:t>
      </w:r>
    </w:p>
    <w:p w14:paraId="3EE5F01F" w14:textId="6F888155"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 xml:space="preserve">Dworkin, </w:t>
      </w:r>
      <w:r w:rsidR="00A52BF4">
        <w:rPr>
          <w:rFonts w:ascii="Times New Roman" w:hAnsi="Times New Roman" w:cs="Times New Roman"/>
        </w:rPr>
        <w:t>Ronald</w:t>
      </w:r>
      <w:r>
        <w:rPr>
          <w:rFonts w:ascii="Times New Roman" w:hAnsi="Times New Roman" w:cs="Times New Roman"/>
        </w:rPr>
        <w:t>.</w:t>
      </w:r>
      <w:r w:rsidRPr="004A204F">
        <w:rPr>
          <w:rFonts w:ascii="Times New Roman" w:hAnsi="Times New Roman" w:cs="Times New Roman"/>
        </w:rPr>
        <w:t xml:space="preserve"> “Liberalism,” in </w:t>
      </w:r>
      <w:r w:rsidRPr="004A204F">
        <w:rPr>
          <w:rFonts w:ascii="Times New Roman" w:hAnsi="Times New Roman" w:cs="Times New Roman"/>
          <w:i/>
          <w:iCs/>
        </w:rPr>
        <w:t>Public and Private Morality</w:t>
      </w:r>
      <w:r w:rsidRPr="004A204F">
        <w:rPr>
          <w:rFonts w:ascii="Times New Roman" w:hAnsi="Times New Roman" w:cs="Times New Roman"/>
        </w:rPr>
        <w:t>, ed. S. Hampshire (Cambridge: Cambridge University Press, 1978), 113–43</w:t>
      </w:r>
    </w:p>
    <w:p w14:paraId="1639A6B6"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Finnis, John</w:t>
      </w:r>
      <w:r>
        <w:rPr>
          <w:rFonts w:ascii="Times New Roman" w:hAnsi="Times New Roman" w:cs="Times New Roman"/>
        </w:rPr>
        <w:t>.</w:t>
      </w:r>
      <w:r w:rsidRPr="004A204F">
        <w:rPr>
          <w:rFonts w:ascii="Times New Roman" w:hAnsi="Times New Roman" w:cs="Times New Roman"/>
        </w:rPr>
        <w:t xml:space="preserve"> “Virtue and the Constitution,” in </w:t>
      </w:r>
      <w:r w:rsidRPr="004A204F">
        <w:rPr>
          <w:rFonts w:ascii="Times New Roman" w:hAnsi="Times New Roman" w:cs="Times New Roman"/>
          <w:i/>
          <w:iCs/>
        </w:rPr>
        <w:t xml:space="preserve">Human Rights and the Common Good </w:t>
      </w:r>
      <w:r w:rsidRPr="004A204F">
        <w:rPr>
          <w:rFonts w:ascii="Times New Roman" w:hAnsi="Times New Roman" w:cs="Times New Roman"/>
        </w:rPr>
        <w:t>(Oxford: Oxford University Press, 2011), 107-116</w:t>
      </w:r>
      <w:r>
        <w:rPr>
          <w:rFonts w:ascii="Times New Roman" w:hAnsi="Times New Roman" w:cs="Times New Roman"/>
        </w:rPr>
        <w:t>.</w:t>
      </w:r>
      <w:r w:rsidRPr="004A204F">
        <w:rPr>
          <w:rFonts w:ascii="Times New Roman" w:hAnsi="Times New Roman" w:cs="Times New Roman"/>
        </w:rPr>
        <w:t xml:space="preserve"> </w:t>
      </w:r>
    </w:p>
    <w:p w14:paraId="3CBD589A" w14:textId="77777777" w:rsidR="00B27E55" w:rsidRDefault="00B27E55" w:rsidP="00906097">
      <w:pPr>
        <w:adjustRightInd w:val="0"/>
        <w:snapToGrid w:val="0"/>
        <w:spacing w:after="0" w:line="240" w:lineRule="auto"/>
        <w:ind w:left="720" w:hanging="720"/>
        <w:rPr>
          <w:rFonts w:ascii="Times New Roman" w:hAnsi="Times New Roman" w:cs="Times New Roman"/>
        </w:rPr>
      </w:pPr>
      <w:proofErr w:type="spellStart"/>
      <w:r w:rsidRPr="004A204F">
        <w:rPr>
          <w:rFonts w:ascii="Times New Roman" w:hAnsi="Times New Roman" w:cs="Times New Roman"/>
        </w:rPr>
        <w:t>Gaus</w:t>
      </w:r>
      <w:proofErr w:type="spellEnd"/>
      <w:r w:rsidRPr="004A204F">
        <w:rPr>
          <w:rFonts w:ascii="Times New Roman" w:hAnsi="Times New Roman" w:cs="Times New Roman"/>
        </w:rPr>
        <w:t>, Gerald</w:t>
      </w:r>
      <w:r>
        <w:rPr>
          <w:rFonts w:ascii="Times New Roman" w:hAnsi="Times New Roman" w:cs="Times New Roman"/>
        </w:rPr>
        <w:t>,</w:t>
      </w:r>
      <w:r w:rsidRPr="004A204F">
        <w:rPr>
          <w:rFonts w:ascii="Times New Roman" w:hAnsi="Times New Roman" w:cs="Times New Roman"/>
        </w:rPr>
        <w:t xml:space="preserve"> and Kevin Vallier, “The Roles of Religious Conviction in a Publicly Justified Polity: The Implications of Convergence, Asymmetry, and Political Institutions,” </w:t>
      </w:r>
      <w:r w:rsidRPr="004A204F">
        <w:rPr>
          <w:rFonts w:ascii="Times New Roman" w:hAnsi="Times New Roman" w:cs="Times New Roman"/>
          <w:i/>
          <w:iCs/>
        </w:rPr>
        <w:t>Philosophy &amp; Social Criticism</w:t>
      </w:r>
      <w:r w:rsidRPr="004A204F">
        <w:rPr>
          <w:rFonts w:ascii="Times New Roman" w:hAnsi="Times New Roman" w:cs="Times New Roman"/>
        </w:rPr>
        <w:t>, 35, 1 (2009): 51–76</w:t>
      </w:r>
    </w:p>
    <w:p w14:paraId="46FCE689" w14:textId="77777777" w:rsidR="00B27E55" w:rsidRDefault="00B27E55" w:rsidP="00906097">
      <w:pPr>
        <w:adjustRightInd w:val="0"/>
        <w:snapToGrid w:val="0"/>
        <w:spacing w:after="0" w:line="240" w:lineRule="auto"/>
        <w:ind w:left="720" w:hanging="720"/>
        <w:rPr>
          <w:rFonts w:ascii="Times New Roman" w:hAnsi="Times New Roman" w:cs="Times New Roman"/>
        </w:rPr>
      </w:pPr>
      <w:proofErr w:type="spellStart"/>
      <w:r w:rsidRPr="004A204F">
        <w:rPr>
          <w:rFonts w:ascii="Times New Roman" w:hAnsi="Times New Roman" w:cs="Times New Roman"/>
        </w:rPr>
        <w:lastRenderedPageBreak/>
        <w:t>Gaus</w:t>
      </w:r>
      <w:proofErr w:type="spellEnd"/>
      <w:r w:rsidRPr="004A204F">
        <w:rPr>
          <w:rFonts w:ascii="Times New Roman" w:hAnsi="Times New Roman" w:cs="Times New Roman"/>
        </w:rPr>
        <w:t>, Gerald</w:t>
      </w:r>
      <w:r>
        <w:rPr>
          <w:rFonts w:ascii="Times New Roman" w:hAnsi="Times New Roman" w:cs="Times New Roman"/>
        </w:rPr>
        <w:t>.</w:t>
      </w:r>
      <w:r w:rsidRPr="004A204F">
        <w:rPr>
          <w:rFonts w:ascii="Times New Roman" w:hAnsi="Times New Roman" w:cs="Times New Roman"/>
        </w:rPr>
        <w:t xml:space="preserve">  “The Place of Religious Belief in Public Reason Liberalism,” in </w:t>
      </w:r>
      <w:r w:rsidRPr="004A204F">
        <w:rPr>
          <w:rFonts w:ascii="Times New Roman" w:hAnsi="Times New Roman" w:cs="Times New Roman"/>
          <w:i/>
          <w:iCs/>
        </w:rPr>
        <w:t>Multiculturalism and Moral Conflict</w:t>
      </w:r>
      <w:r w:rsidRPr="004A204F">
        <w:rPr>
          <w:rFonts w:ascii="Times New Roman" w:hAnsi="Times New Roman" w:cs="Times New Roman"/>
        </w:rPr>
        <w:t>, eds. M. Dimova-Cookson and P. Stirk (New York: Routledge, 2009), 19–37</w:t>
      </w:r>
    </w:p>
    <w:p w14:paraId="6F24E065" w14:textId="77777777" w:rsidR="00B27E55" w:rsidRDefault="00B27E55" w:rsidP="00906097">
      <w:pPr>
        <w:adjustRightInd w:val="0"/>
        <w:snapToGrid w:val="0"/>
        <w:spacing w:after="0" w:line="240" w:lineRule="auto"/>
        <w:ind w:left="720" w:hanging="720"/>
        <w:rPr>
          <w:rFonts w:ascii="Times New Roman" w:hAnsi="Times New Roman" w:cs="Times New Roman"/>
        </w:rPr>
      </w:pPr>
      <w:proofErr w:type="spellStart"/>
      <w:r w:rsidRPr="004A204F">
        <w:rPr>
          <w:rFonts w:ascii="Times New Roman" w:hAnsi="Times New Roman" w:cs="Times New Roman"/>
        </w:rPr>
        <w:t>Gaus</w:t>
      </w:r>
      <w:proofErr w:type="spellEnd"/>
      <w:r w:rsidRPr="004A204F">
        <w:rPr>
          <w:rFonts w:ascii="Times New Roman" w:hAnsi="Times New Roman" w:cs="Times New Roman"/>
        </w:rPr>
        <w:t>, Gerald</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The Order of Public Reason</w:t>
      </w:r>
      <w:r>
        <w:rPr>
          <w:rFonts w:ascii="Times New Roman" w:hAnsi="Times New Roman" w:cs="Times New Roman"/>
        </w:rPr>
        <w:t xml:space="preserve">. </w:t>
      </w:r>
      <w:r w:rsidRPr="004A204F">
        <w:rPr>
          <w:rFonts w:ascii="Times New Roman" w:hAnsi="Times New Roman" w:cs="Times New Roman"/>
        </w:rPr>
        <w:t>Cambridge: Cambridge University Press, 2011</w:t>
      </w:r>
      <w:r>
        <w:rPr>
          <w:rFonts w:ascii="Times New Roman" w:hAnsi="Times New Roman" w:cs="Times New Roman"/>
        </w:rPr>
        <w:t>.</w:t>
      </w:r>
    </w:p>
    <w:p w14:paraId="74C17F98"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George, Robert</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rPr>
        <w:t>Making Men Moral</w:t>
      </w:r>
      <w:r>
        <w:rPr>
          <w:rFonts w:ascii="Times New Roman" w:hAnsi="Times New Roman" w:cs="Times New Roman"/>
          <w:i/>
        </w:rPr>
        <w:t xml:space="preserve">. </w:t>
      </w:r>
      <w:r w:rsidRPr="004A204F">
        <w:rPr>
          <w:rFonts w:ascii="Times New Roman" w:hAnsi="Times New Roman" w:cs="Times New Roman"/>
        </w:rPr>
        <w:t>Oxford: Clarendon Press, 1993</w:t>
      </w:r>
      <w:r>
        <w:rPr>
          <w:rFonts w:ascii="Times New Roman" w:hAnsi="Times New Roman" w:cs="Times New Roman"/>
        </w:rPr>
        <w:t>.</w:t>
      </w:r>
      <w:r w:rsidRPr="004A204F">
        <w:rPr>
          <w:rFonts w:ascii="Times New Roman" w:hAnsi="Times New Roman" w:cs="Times New Roman"/>
        </w:rPr>
        <w:t xml:space="preserve"> </w:t>
      </w:r>
    </w:p>
    <w:p w14:paraId="3E48E2A1" w14:textId="77777777" w:rsidR="00B27E55" w:rsidRPr="004A204F" w:rsidRDefault="00B27E55" w:rsidP="00B27E55">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Hagen, Kurtis</w:t>
      </w:r>
      <w:r>
        <w:rPr>
          <w:rFonts w:ascii="Times New Roman" w:hAnsi="Times New Roman" w:cs="Times New Roman"/>
        </w:rPr>
        <w:t>.</w:t>
      </w:r>
      <w:r w:rsidRPr="004A204F">
        <w:rPr>
          <w:rFonts w:ascii="Times New Roman" w:hAnsi="Times New Roman" w:cs="Times New Roman"/>
        </w:rPr>
        <w:t xml:space="preserve"> “Confucian Education: From Conformity to Cultivating Personal Distinction,” Dao (2022): https://doi.org/10.1007/s11712-022-09826-y.</w:t>
      </w:r>
    </w:p>
    <w:p w14:paraId="0D2B106F"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 xml:space="preserve">Iltis, Ana S. “Ritual as the Creation of Social Reality,” in </w:t>
      </w:r>
      <w:r w:rsidRPr="004A204F">
        <w:rPr>
          <w:rFonts w:ascii="Times New Roman" w:hAnsi="Times New Roman" w:cs="Times New Roman"/>
          <w:i/>
        </w:rPr>
        <w:t xml:space="preserve">Ritual and the Moral Life, </w:t>
      </w:r>
      <w:r w:rsidRPr="004A204F">
        <w:rPr>
          <w:rFonts w:ascii="Times New Roman" w:hAnsi="Times New Roman" w:cs="Times New Roman"/>
        </w:rPr>
        <w:t>ed</w:t>
      </w:r>
      <w:r>
        <w:rPr>
          <w:rFonts w:ascii="Times New Roman" w:hAnsi="Times New Roman" w:cs="Times New Roman"/>
        </w:rPr>
        <w:t>s</w:t>
      </w:r>
      <w:r w:rsidRPr="004A204F">
        <w:rPr>
          <w:rFonts w:ascii="Times New Roman" w:hAnsi="Times New Roman" w:cs="Times New Roman"/>
        </w:rPr>
        <w:t xml:space="preserve">. David Solomon, </w:t>
      </w:r>
      <w:proofErr w:type="spellStart"/>
      <w:r w:rsidRPr="004A204F">
        <w:rPr>
          <w:rFonts w:ascii="Times New Roman" w:hAnsi="Times New Roman" w:cs="Times New Roman"/>
        </w:rPr>
        <w:t>Ruiping</w:t>
      </w:r>
      <w:proofErr w:type="spellEnd"/>
      <w:r w:rsidRPr="004A204F">
        <w:rPr>
          <w:rFonts w:ascii="Times New Roman" w:hAnsi="Times New Roman" w:cs="Times New Roman"/>
        </w:rPr>
        <w:t xml:space="preserve"> Fan, and Ping-</w:t>
      </w:r>
      <w:proofErr w:type="spellStart"/>
      <w:r w:rsidRPr="004A204F">
        <w:rPr>
          <w:rFonts w:ascii="Times New Roman" w:hAnsi="Times New Roman" w:cs="Times New Roman"/>
        </w:rPr>
        <w:t>cheung</w:t>
      </w:r>
      <w:proofErr w:type="spellEnd"/>
      <w:r w:rsidRPr="004A204F">
        <w:rPr>
          <w:rFonts w:ascii="Times New Roman" w:hAnsi="Times New Roman" w:cs="Times New Roman"/>
        </w:rPr>
        <w:t xml:space="preserve"> Lo</w:t>
      </w:r>
      <w:r>
        <w:rPr>
          <w:rFonts w:ascii="Times New Roman" w:hAnsi="Times New Roman" w:cs="Times New Roman"/>
        </w:rPr>
        <w:t xml:space="preserve">. </w:t>
      </w:r>
      <w:r w:rsidRPr="004A204F">
        <w:rPr>
          <w:rFonts w:ascii="Times New Roman" w:hAnsi="Times New Roman" w:cs="Times New Roman"/>
        </w:rPr>
        <w:t>New York, NY: Springer Dordrecht, 2012</w:t>
      </w:r>
      <w:r>
        <w:rPr>
          <w:rFonts w:ascii="Times New Roman" w:hAnsi="Times New Roman" w:cs="Times New Roman"/>
        </w:rPr>
        <w:t>.</w:t>
      </w:r>
    </w:p>
    <w:p w14:paraId="482232EA" w14:textId="77777777" w:rsidR="00B27E55" w:rsidRPr="004A204F" w:rsidRDefault="00B27E55" w:rsidP="00906097">
      <w:pPr>
        <w:adjustRightInd w:val="0"/>
        <w:snapToGrid w:val="0"/>
        <w:spacing w:after="0" w:line="240" w:lineRule="auto"/>
        <w:ind w:left="720" w:hanging="720"/>
        <w:rPr>
          <w:rFonts w:ascii="Times New Roman" w:hAnsi="Times New Roman" w:cs="Times New Roman"/>
          <w:u w:val="single"/>
        </w:rPr>
      </w:pPr>
      <w:r w:rsidRPr="004A204F">
        <w:rPr>
          <w:rFonts w:ascii="Times New Roman" w:hAnsi="Times New Roman" w:cs="Times New Roman"/>
        </w:rPr>
        <w:t>Johnston, James Scott</w:t>
      </w:r>
      <w:r>
        <w:rPr>
          <w:rFonts w:ascii="Times New Roman" w:hAnsi="Times New Roman" w:cs="Times New Roman"/>
        </w:rPr>
        <w:t>.</w:t>
      </w:r>
      <w:r w:rsidRPr="004A204F">
        <w:rPr>
          <w:rFonts w:ascii="Times New Roman" w:hAnsi="Times New Roman" w:cs="Times New Roman"/>
        </w:rPr>
        <w:t xml:space="preserve"> “Rawls’s Kantian Educational Theory,” </w:t>
      </w:r>
      <w:r w:rsidRPr="004A204F">
        <w:rPr>
          <w:rFonts w:ascii="Times New Roman" w:hAnsi="Times New Roman" w:cs="Times New Roman"/>
          <w:i/>
          <w:iCs/>
        </w:rPr>
        <w:t>Educational Theory</w:t>
      </w:r>
      <w:r w:rsidRPr="004A204F">
        <w:rPr>
          <w:rFonts w:ascii="Times New Roman" w:hAnsi="Times New Roman" w:cs="Times New Roman"/>
        </w:rPr>
        <w:t xml:space="preserve">, Vol. 55, No. 2 (2005): 201-218. </w:t>
      </w:r>
    </w:p>
    <w:p w14:paraId="63080483"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Johnston, James Scott</w:t>
      </w:r>
      <w:r>
        <w:rPr>
          <w:rFonts w:ascii="Times New Roman" w:hAnsi="Times New Roman" w:cs="Times New Roman"/>
        </w:rPr>
        <w:t>.</w:t>
      </w:r>
      <w:r w:rsidRPr="004A204F">
        <w:rPr>
          <w:rFonts w:ascii="Times New Roman" w:hAnsi="Times New Roman" w:cs="Times New Roman"/>
        </w:rPr>
        <w:t xml:space="preserve"> “Rights and Goods: Procedural Liberalism and Educational Policy,” </w:t>
      </w:r>
      <w:r w:rsidRPr="004A204F">
        <w:rPr>
          <w:rFonts w:ascii="Times New Roman" w:hAnsi="Times New Roman" w:cs="Times New Roman"/>
          <w:i/>
          <w:iCs/>
        </w:rPr>
        <w:t xml:space="preserve">Educational Theory, </w:t>
      </w:r>
      <w:r w:rsidRPr="004A204F">
        <w:rPr>
          <w:rFonts w:ascii="Times New Roman" w:hAnsi="Times New Roman" w:cs="Times New Roman"/>
        </w:rPr>
        <w:t>Vol, 57, No. 4 (2007): 469-488</w:t>
      </w:r>
      <w:r>
        <w:rPr>
          <w:rFonts w:ascii="Times New Roman" w:hAnsi="Times New Roman" w:cs="Times New Roman"/>
        </w:rPr>
        <w:t>.</w:t>
      </w:r>
    </w:p>
    <w:p w14:paraId="45A1F6B2"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Kim, Marie Seong-Hak</w:t>
      </w:r>
      <w:r>
        <w:rPr>
          <w:rFonts w:ascii="Times New Roman" w:hAnsi="Times New Roman" w:cs="Times New Roman"/>
        </w:rPr>
        <w:t>.</w:t>
      </w:r>
      <w:r w:rsidRPr="004A204F">
        <w:rPr>
          <w:rFonts w:ascii="Times New Roman" w:hAnsi="Times New Roman" w:cs="Times New Roman"/>
        </w:rPr>
        <w:t xml:space="preserve"> “Confucianism that Confounds: Constitutional Jurisprudence on Filial Piety in Korea,” in </w:t>
      </w:r>
      <w:r w:rsidRPr="004A204F">
        <w:rPr>
          <w:rFonts w:ascii="Times New Roman" w:hAnsi="Times New Roman" w:cs="Times New Roman"/>
          <w:i/>
          <w:iCs/>
        </w:rPr>
        <w:t xml:space="preserve">Confucianism, Law, and Democracy in Contemporary Korea, </w:t>
      </w:r>
      <w:r w:rsidRPr="004A204F">
        <w:rPr>
          <w:rFonts w:ascii="Times New Roman" w:hAnsi="Times New Roman" w:cs="Times New Roman"/>
        </w:rPr>
        <w:t xml:space="preserve">ed. </w:t>
      </w:r>
      <w:proofErr w:type="spellStart"/>
      <w:r w:rsidRPr="004A204F">
        <w:rPr>
          <w:rFonts w:ascii="Times New Roman" w:hAnsi="Times New Roman" w:cs="Times New Roman"/>
        </w:rPr>
        <w:t>Sungmoon</w:t>
      </w:r>
      <w:proofErr w:type="spellEnd"/>
      <w:r w:rsidRPr="004A204F">
        <w:rPr>
          <w:rFonts w:ascii="Times New Roman" w:hAnsi="Times New Roman" w:cs="Times New Roman"/>
        </w:rPr>
        <w:t xml:space="preserve"> Kim (London: Rowman &amp; Littlefield, 2015), 57-80. </w:t>
      </w:r>
    </w:p>
    <w:p w14:paraId="7181F416"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Kim, </w:t>
      </w:r>
      <w:proofErr w:type="spellStart"/>
      <w:r w:rsidRPr="004A204F">
        <w:rPr>
          <w:rFonts w:ascii="Times New Roman" w:hAnsi="Times New Roman" w:cs="Times New Roman"/>
        </w:rPr>
        <w:t>Sungmoon</w:t>
      </w:r>
      <w:proofErr w:type="spellEnd"/>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Public Reason Confucianism</w:t>
      </w:r>
      <w:r>
        <w:rPr>
          <w:rFonts w:ascii="Times New Roman" w:hAnsi="Times New Roman" w:cs="Times New Roman"/>
          <w:i/>
          <w:iCs/>
        </w:rPr>
        <w:t>.</w:t>
      </w:r>
      <w:r>
        <w:rPr>
          <w:rFonts w:ascii="Times New Roman" w:hAnsi="Times New Roman" w:cs="Times New Roman"/>
        </w:rPr>
        <w:t xml:space="preserve"> </w:t>
      </w:r>
      <w:r w:rsidRPr="004A204F">
        <w:rPr>
          <w:rFonts w:ascii="Times New Roman" w:hAnsi="Times New Roman" w:cs="Times New Roman"/>
        </w:rPr>
        <w:t>Cambridge University Press, 2016</w:t>
      </w:r>
      <w:r>
        <w:rPr>
          <w:rFonts w:ascii="Times New Roman" w:hAnsi="Times New Roman" w:cs="Times New Roman"/>
        </w:rPr>
        <w:t xml:space="preserve">. </w:t>
      </w:r>
    </w:p>
    <w:p w14:paraId="217DDFA3"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Larmore, Charles</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Patterns of Moral Complexity</w:t>
      </w:r>
      <w:r>
        <w:rPr>
          <w:rFonts w:ascii="Times New Roman" w:hAnsi="Times New Roman" w:cs="Times New Roman"/>
        </w:rPr>
        <w:t xml:space="preserve">. </w:t>
      </w:r>
      <w:r w:rsidRPr="004A204F">
        <w:rPr>
          <w:rFonts w:ascii="Times New Roman" w:hAnsi="Times New Roman" w:cs="Times New Roman"/>
        </w:rPr>
        <w:t>Cambridge: Cambridge University Press, 1987</w:t>
      </w:r>
      <w:r>
        <w:rPr>
          <w:rFonts w:ascii="Times New Roman" w:hAnsi="Times New Roman" w:cs="Times New Roman"/>
        </w:rPr>
        <w:t>.</w:t>
      </w:r>
    </w:p>
    <w:p w14:paraId="74F93C90"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Luo, Shirong</w:t>
      </w:r>
      <w:r>
        <w:rPr>
          <w:rFonts w:ascii="Times New Roman" w:hAnsi="Times New Roman" w:cs="Times New Roman"/>
        </w:rPr>
        <w:t>.</w:t>
      </w:r>
      <w:r w:rsidRPr="004A204F">
        <w:rPr>
          <w:rFonts w:ascii="Times New Roman" w:hAnsi="Times New Roman" w:cs="Times New Roman"/>
        </w:rPr>
        <w:t xml:space="preserve"> “Happiness and the Good Life,” in </w:t>
      </w:r>
      <w:r w:rsidRPr="004A204F">
        <w:rPr>
          <w:rFonts w:ascii="Times New Roman" w:hAnsi="Times New Roman" w:cs="Times New Roman"/>
          <w:i/>
        </w:rPr>
        <w:t>Dao</w:t>
      </w:r>
      <w:r w:rsidRPr="004A204F">
        <w:rPr>
          <w:rFonts w:ascii="Times New Roman" w:hAnsi="Times New Roman" w:cs="Times New Roman"/>
        </w:rPr>
        <w:t xml:space="preserve"> 18, 1 (2019): 41-58</w:t>
      </w:r>
      <w:r>
        <w:rPr>
          <w:rFonts w:ascii="Times New Roman" w:hAnsi="Times New Roman" w:cs="Times New Roman"/>
        </w:rPr>
        <w:t>.</w:t>
      </w:r>
    </w:p>
    <w:p w14:paraId="1895640A"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Macedo, Stephen</w:t>
      </w:r>
      <w:r>
        <w:rPr>
          <w:rFonts w:ascii="Times New Roman" w:hAnsi="Times New Roman" w:cs="Times New Roman"/>
        </w:rPr>
        <w:t>.</w:t>
      </w:r>
      <w:r w:rsidRPr="004A204F">
        <w:rPr>
          <w:rFonts w:ascii="Times New Roman" w:hAnsi="Times New Roman" w:cs="Times New Roman"/>
        </w:rPr>
        <w:t xml:space="preserve"> “Why Public Reason? Citizens’ Reasons and the Constitution of the Public Sphere” (August 23, 2010). Available at SSRN: https://ssrn.com/abstract=1664085 or http://dx.doi.org/10.2139/ssrn.1664085</w:t>
      </w:r>
    </w:p>
    <w:p w14:paraId="362B93B3"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MacIntyre, Alasdair</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rPr>
        <w:t>Dependent Rational Animals</w:t>
      </w:r>
      <w:r>
        <w:rPr>
          <w:rFonts w:ascii="Times New Roman" w:hAnsi="Times New Roman" w:cs="Times New Roman"/>
        </w:rPr>
        <w:t xml:space="preserve">. </w:t>
      </w:r>
      <w:r w:rsidRPr="004A204F">
        <w:rPr>
          <w:rFonts w:ascii="Times New Roman" w:hAnsi="Times New Roman" w:cs="Times New Roman"/>
        </w:rPr>
        <w:t>Chicago, IL: Open Court Press, 1999</w:t>
      </w:r>
      <w:r>
        <w:rPr>
          <w:rFonts w:ascii="Times New Roman" w:hAnsi="Times New Roman" w:cs="Times New Roman"/>
        </w:rPr>
        <w:t>.</w:t>
      </w:r>
      <w:r w:rsidRPr="004A204F">
        <w:rPr>
          <w:rFonts w:ascii="Times New Roman" w:hAnsi="Times New Roman" w:cs="Times New Roman"/>
        </w:rPr>
        <w:t xml:space="preserve"> </w:t>
      </w:r>
    </w:p>
    <w:p w14:paraId="40CDF91E"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Martin, Christ</w:t>
      </w:r>
      <w:r>
        <w:rPr>
          <w:rFonts w:ascii="Times New Roman" w:hAnsi="Times New Roman" w:cs="Times New Roman"/>
        </w:rPr>
        <w:t>o</w:t>
      </w:r>
      <w:r w:rsidRPr="004A204F">
        <w:rPr>
          <w:rFonts w:ascii="Times New Roman" w:hAnsi="Times New Roman" w:cs="Times New Roman"/>
        </w:rPr>
        <w:t>pher</w:t>
      </w:r>
      <w:r>
        <w:rPr>
          <w:rFonts w:ascii="Times New Roman" w:hAnsi="Times New Roman" w:cs="Times New Roman"/>
        </w:rPr>
        <w:t>.</w:t>
      </w:r>
      <w:r w:rsidRPr="004A204F">
        <w:rPr>
          <w:rFonts w:ascii="Times New Roman" w:hAnsi="Times New Roman" w:cs="Times New Roman"/>
        </w:rPr>
        <w:t xml:space="preserve"> “Philosophy of education in the public sphere,” </w:t>
      </w:r>
      <w:r w:rsidRPr="004A204F">
        <w:rPr>
          <w:rFonts w:ascii="Times New Roman" w:hAnsi="Times New Roman" w:cs="Times New Roman"/>
          <w:i/>
          <w:iCs/>
        </w:rPr>
        <w:t xml:space="preserve">Studies in Philosophy of Education </w:t>
      </w:r>
      <w:r w:rsidRPr="004A204F">
        <w:rPr>
          <w:rFonts w:ascii="Times New Roman" w:hAnsi="Times New Roman" w:cs="Times New Roman"/>
        </w:rPr>
        <w:t>30 (2011): 615-629, DOI 10.1007/s11217-011-9260-9</w:t>
      </w:r>
      <w:r>
        <w:rPr>
          <w:rFonts w:ascii="Times New Roman" w:hAnsi="Times New Roman" w:cs="Times New Roman"/>
        </w:rPr>
        <w:t>.</w:t>
      </w:r>
    </w:p>
    <w:p w14:paraId="38DACB7E"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Pr>
          <w:rFonts w:ascii="Times New Roman" w:hAnsi="Times New Roman" w:cs="Times New Roman"/>
        </w:rPr>
        <w:t xml:space="preserve">Mencius, </w:t>
      </w:r>
      <w:r w:rsidRPr="004A204F">
        <w:rPr>
          <w:rFonts w:ascii="Times New Roman" w:hAnsi="Times New Roman" w:cs="Times New Roman"/>
          <w:i/>
        </w:rPr>
        <w:t xml:space="preserve">The Works of Mencius </w:t>
      </w:r>
      <w:r w:rsidRPr="004A204F">
        <w:rPr>
          <w:rFonts w:ascii="Times New Roman" w:hAnsi="Times New Roman" w:cs="Times New Roman"/>
        </w:rPr>
        <w:t>[</w:t>
      </w:r>
      <w:r w:rsidRPr="004A204F">
        <w:rPr>
          <w:rFonts w:ascii="Times New Roman" w:hAnsi="Times New Roman" w:cs="Times New Roman"/>
          <w:i/>
        </w:rPr>
        <w:t>Mengzi</w:t>
      </w:r>
      <w:r w:rsidRPr="004A204F">
        <w:rPr>
          <w:rFonts w:ascii="Times New Roman" w:hAnsi="Times New Roman" w:cs="Times New Roman"/>
        </w:rPr>
        <w:t>]</w:t>
      </w:r>
      <w:r>
        <w:rPr>
          <w:rFonts w:ascii="Times New Roman" w:hAnsi="Times New Roman" w:cs="Times New Roman"/>
        </w:rPr>
        <w:t xml:space="preserve">. Trans. </w:t>
      </w:r>
      <w:r w:rsidRPr="004A204F">
        <w:rPr>
          <w:rFonts w:ascii="Times New Roman" w:hAnsi="Times New Roman" w:cs="Times New Roman"/>
        </w:rPr>
        <w:t>James Legge</w:t>
      </w:r>
      <w:r>
        <w:rPr>
          <w:rFonts w:ascii="Times New Roman" w:hAnsi="Times New Roman" w:cs="Times New Roman"/>
        </w:rPr>
        <w:t xml:space="preserve">. </w:t>
      </w:r>
      <w:r w:rsidRPr="004A204F">
        <w:rPr>
          <w:rFonts w:ascii="Times New Roman" w:hAnsi="Times New Roman" w:cs="Times New Roman"/>
        </w:rPr>
        <w:t>Oxford: Clarendon Press, 1985</w:t>
      </w:r>
      <w:r>
        <w:rPr>
          <w:rFonts w:ascii="Times New Roman" w:hAnsi="Times New Roman" w:cs="Times New Roman"/>
        </w:rPr>
        <w:t>.</w:t>
      </w:r>
    </w:p>
    <w:p w14:paraId="3CBD6136"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Newman, John Henry</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Idea of a University</w:t>
      </w:r>
      <w:r>
        <w:rPr>
          <w:rFonts w:ascii="Times New Roman" w:hAnsi="Times New Roman" w:cs="Times New Roman"/>
          <w:i/>
          <w:iCs/>
        </w:rPr>
        <w:t xml:space="preserve">. </w:t>
      </w:r>
      <w:r w:rsidRPr="00EC7416">
        <w:rPr>
          <w:rFonts w:ascii="Times New Roman" w:hAnsi="Times New Roman" w:cs="Times New Roman"/>
        </w:rPr>
        <w:t>N</w:t>
      </w:r>
      <w:r w:rsidRPr="004A204F">
        <w:rPr>
          <w:rFonts w:ascii="Times New Roman" w:hAnsi="Times New Roman" w:cs="Times New Roman"/>
        </w:rPr>
        <w:t>ew impressio</w:t>
      </w:r>
      <w:r>
        <w:rPr>
          <w:rFonts w:ascii="Times New Roman" w:hAnsi="Times New Roman" w:cs="Times New Roman"/>
        </w:rPr>
        <w:t xml:space="preserve">n. </w:t>
      </w:r>
      <w:r w:rsidRPr="004A204F">
        <w:rPr>
          <w:rFonts w:ascii="Times New Roman" w:hAnsi="Times New Roman" w:cs="Times New Roman"/>
        </w:rPr>
        <w:t>London: Longmans, Green, and Co., 1907</w:t>
      </w:r>
      <w:r>
        <w:rPr>
          <w:rFonts w:ascii="Times New Roman" w:hAnsi="Times New Roman" w:cs="Times New Roman"/>
        </w:rPr>
        <w:t>.</w:t>
      </w:r>
    </w:p>
    <w:p w14:paraId="4847368C"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Ng, On-</w:t>
      </w:r>
      <w:proofErr w:type="spellStart"/>
      <w:r w:rsidRPr="004A204F">
        <w:rPr>
          <w:rFonts w:ascii="Times New Roman" w:hAnsi="Times New Roman" w:cs="Times New Roman"/>
        </w:rPr>
        <w:t>cho</w:t>
      </w:r>
      <w:proofErr w:type="spellEnd"/>
      <w:r>
        <w:rPr>
          <w:rFonts w:ascii="Times New Roman" w:hAnsi="Times New Roman" w:cs="Times New Roman"/>
        </w:rPr>
        <w:t>.</w:t>
      </w:r>
      <w:r w:rsidRPr="004A204F">
        <w:rPr>
          <w:rFonts w:ascii="Times New Roman" w:hAnsi="Times New Roman" w:cs="Times New Roman"/>
        </w:rPr>
        <w:t xml:space="preserve"> “Poetry, Literature, Textual Study, and Hermeneutics” in </w:t>
      </w:r>
      <w:r w:rsidRPr="004A204F">
        <w:rPr>
          <w:rFonts w:ascii="Times New Roman" w:hAnsi="Times New Roman" w:cs="Times New Roman"/>
          <w:i/>
        </w:rPr>
        <w:t xml:space="preserve">Zhu Xi: Selected Writings, </w:t>
      </w:r>
      <w:r w:rsidRPr="004A204F">
        <w:rPr>
          <w:rFonts w:ascii="Times New Roman" w:hAnsi="Times New Roman" w:cs="Times New Roman"/>
        </w:rPr>
        <w:t xml:space="preserve">(op. cit.). </w:t>
      </w:r>
    </w:p>
    <w:p w14:paraId="6F048235"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 xml:space="preserve">Nussbaum, Martha C. “Perfectionist Liberalism and Political Liberalism,” </w:t>
      </w:r>
      <w:r w:rsidRPr="004A204F">
        <w:rPr>
          <w:rFonts w:ascii="Times New Roman" w:hAnsi="Times New Roman" w:cs="Times New Roman"/>
          <w:i/>
          <w:iCs/>
        </w:rPr>
        <w:t xml:space="preserve">Philosophy and Public Affairs </w:t>
      </w:r>
      <w:r w:rsidRPr="004A204F">
        <w:rPr>
          <w:rFonts w:ascii="Times New Roman" w:hAnsi="Times New Roman" w:cs="Times New Roman"/>
        </w:rPr>
        <w:t>39, 1 (2001): 17.</w:t>
      </w:r>
    </w:p>
    <w:p w14:paraId="1B0413EE"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Quong, Jonathan</w:t>
      </w:r>
      <w:r>
        <w:rPr>
          <w:rFonts w:ascii="Times New Roman" w:hAnsi="Times New Roman" w:cs="Times New Roman"/>
        </w:rPr>
        <w:t>.</w:t>
      </w:r>
      <w:r w:rsidRPr="004A204F">
        <w:rPr>
          <w:rFonts w:ascii="Times New Roman" w:hAnsi="Times New Roman" w:cs="Times New Roman"/>
        </w:rPr>
        <w:t xml:space="preserve"> "Public Reason", </w:t>
      </w:r>
      <w:r w:rsidRPr="004A204F">
        <w:rPr>
          <w:rFonts w:ascii="Times New Roman" w:hAnsi="Times New Roman" w:cs="Times New Roman"/>
          <w:i/>
          <w:iCs/>
        </w:rPr>
        <w:t>The Stanford Encyclopedia of Philosophy </w:t>
      </w:r>
      <w:r w:rsidRPr="004A204F">
        <w:rPr>
          <w:rFonts w:ascii="Times New Roman" w:hAnsi="Times New Roman" w:cs="Times New Roman"/>
        </w:rPr>
        <w:t>(Spring 2018 Edition), Edward N. Zalta (ed.), URL = &lt;https://plato.stanford.edu/archives/spr2018/entries/public-reason/&gt;.</w:t>
      </w:r>
    </w:p>
    <w:p w14:paraId="067D61DD"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Quong, Jonathan</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Liberalism Without Perfection</w:t>
      </w:r>
      <w:r>
        <w:rPr>
          <w:rFonts w:ascii="Times New Roman" w:hAnsi="Times New Roman" w:cs="Times New Roman"/>
        </w:rPr>
        <w:t xml:space="preserve">. </w:t>
      </w:r>
      <w:r w:rsidRPr="004A204F">
        <w:rPr>
          <w:rFonts w:ascii="Times New Roman" w:hAnsi="Times New Roman" w:cs="Times New Roman"/>
        </w:rPr>
        <w:t>Oxford: Oxford University Press, 2010</w:t>
      </w:r>
      <w:r>
        <w:rPr>
          <w:rFonts w:ascii="Times New Roman" w:hAnsi="Times New Roman" w:cs="Times New Roman"/>
        </w:rPr>
        <w:t>.</w:t>
      </w:r>
    </w:p>
    <w:p w14:paraId="13200AF1"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Rawls, John</w:t>
      </w:r>
      <w:r>
        <w:rPr>
          <w:rFonts w:ascii="Times New Roman" w:hAnsi="Times New Roman" w:cs="Times New Roman"/>
        </w:rPr>
        <w:t>.</w:t>
      </w:r>
      <w:r w:rsidRPr="004A204F">
        <w:rPr>
          <w:rFonts w:ascii="Times New Roman" w:hAnsi="Times New Roman" w:cs="Times New Roman"/>
        </w:rPr>
        <w:t xml:space="preserve"> “The Ideal of an Overlapping Consensus,” in </w:t>
      </w:r>
      <w:r w:rsidRPr="004A204F">
        <w:rPr>
          <w:rFonts w:ascii="Times New Roman" w:hAnsi="Times New Roman" w:cs="Times New Roman"/>
          <w:i/>
        </w:rPr>
        <w:t xml:space="preserve">Oxford Journal of Legal Studies </w:t>
      </w:r>
      <w:r w:rsidRPr="004A204F">
        <w:rPr>
          <w:rFonts w:ascii="Times New Roman" w:hAnsi="Times New Roman" w:cs="Times New Roman"/>
        </w:rPr>
        <w:t xml:space="preserve">7 (1981): 10. </w:t>
      </w:r>
    </w:p>
    <w:p w14:paraId="4F50871B"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Rawls, John</w:t>
      </w:r>
      <w:r>
        <w:rPr>
          <w:rFonts w:ascii="Times New Roman" w:hAnsi="Times New Roman" w:cs="Times New Roman"/>
        </w:rPr>
        <w:t>.</w:t>
      </w:r>
      <w:r w:rsidRPr="004A204F">
        <w:rPr>
          <w:rFonts w:ascii="Times New Roman" w:hAnsi="Times New Roman" w:cs="Times New Roman"/>
          <w:i/>
          <w:iCs/>
        </w:rPr>
        <w:t xml:space="preserve"> Political Liberalism</w:t>
      </w:r>
      <w:r>
        <w:rPr>
          <w:rFonts w:ascii="Times New Roman" w:hAnsi="Times New Roman" w:cs="Times New Roman"/>
          <w:i/>
          <w:iCs/>
        </w:rPr>
        <w:t xml:space="preserve">. </w:t>
      </w:r>
      <w:r w:rsidRPr="00B27E55">
        <w:rPr>
          <w:rFonts w:ascii="Times New Roman" w:hAnsi="Times New Roman" w:cs="Times New Roman"/>
        </w:rPr>
        <w:t>E</w:t>
      </w:r>
      <w:r w:rsidRPr="004A204F">
        <w:rPr>
          <w:rFonts w:ascii="Times New Roman" w:hAnsi="Times New Roman" w:cs="Times New Roman"/>
        </w:rPr>
        <w:t>xpanded edition</w:t>
      </w:r>
      <w:r>
        <w:rPr>
          <w:rFonts w:ascii="Times New Roman" w:hAnsi="Times New Roman" w:cs="Times New Roman"/>
        </w:rPr>
        <w:t xml:space="preserve">. </w:t>
      </w:r>
      <w:r w:rsidRPr="004A204F">
        <w:rPr>
          <w:rFonts w:ascii="Times New Roman" w:hAnsi="Times New Roman" w:cs="Times New Roman"/>
        </w:rPr>
        <w:t>New York: Columbia University Press, 2005</w:t>
      </w:r>
      <w:r>
        <w:rPr>
          <w:rFonts w:ascii="Times New Roman" w:hAnsi="Times New Roman" w:cs="Times New Roman"/>
        </w:rPr>
        <w:t>.</w:t>
      </w:r>
    </w:p>
    <w:p w14:paraId="5F5C028E"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Rawls, John</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The Law of Peoples</w:t>
      </w:r>
      <w:r>
        <w:rPr>
          <w:rFonts w:ascii="Times New Roman" w:hAnsi="Times New Roman" w:cs="Times New Roman"/>
        </w:rPr>
        <w:t xml:space="preserve">. </w:t>
      </w:r>
      <w:r w:rsidRPr="004A204F">
        <w:rPr>
          <w:rFonts w:ascii="Times New Roman" w:hAnsi="Times New Roman" w:cs="Times New Roman"/>
        </w:rPr>
        <w:t>Cambridge, MA: Harvard University Press, 1999</w:t>
      </w:r>
      <w:r>
        <w:rPr>
          <w:rFonts w:ascii="Times New Roman" w:hAnsi="Times New Roman" w:cs="Times New Roman"/>
        </w:rPr>
        <w:t>.</w:t>
      </w:r>
    </w:p>
    <w:p w14:paraId="67DAE311"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Shun</w:t>
      </w:r>
      <w:r>
        <w:rPr>
          <w:rFonts w:ascii="Times New Roman" w:hAnsi="Times New Roman" w:cs="Times New Roman"/>
        </w:rPr>
        <w:t>,</w:t>
      </w:r>
      <w:r w:rsidRPr="004A204F">
        <w:rPr>
          <w:rFonts w:ascii="Times New Roman" w:hAnsi="Times New Roman" w:cs="Times New Roman"/>
        </w:rPr>
        <w:t xml:space="preserve"> Kwong-</w:t>
      </w:r>
      <w:proofErr w:type="spellStart"/>
      <w:r w:rsidRPr="004A204F">
        <w:rPr>
          <w:rFonts w:ascii="Times New Roman" w:hAnsi="Times New Roman" w:cs="Times New Roman"/>
        </w:rPr>
        <w:t>loi</w:t>
      </w:r>
      <w:proofErr w:type="spellEnd"/>
      <w:r>
        <w:rPr>
          <w:rFonts w:ascii="Times New Roman" w:hAnsi="Times New Roman" w:cs="Times New Roman"/>
        </w:rPr>
        <w:t>.</w:t>
      </w:r>
      <w:r w:rsidRPr="004A204F">
        <w:rPr>
          <w:rFonts w:ascii="Times New Roman" w:hAnsi="Times New Roman" w:cs="Times New Roman"/>
        </w:rPr>
        <w:t xml:space="preserve"> “Confucian learning and liberal education,” </w:t>
      </w:r>
      <w:r w:rsidRPr="004A204F">
        <w:rPr>
          <w:rFonts w:ascii="Times New Roman" w:hAnsi="Times New Roman" w:cs="Times New Roman"/>
          <w:i/>
          <w:iCs/>
        </w:rPr>
        <w:t xml:space="preserve">Journal of East-West Thought, </w:t>
      </w:r>
      <w:r w:rsidRPr="004A204F">
        <w:rPr>
          <w:rFonts w:ascii="Times New Roman" w:hAnsi="Times New Roman" w:cs="Times New Roman"/>
        </w:rPr>
        <w:t xml:space="preserve">6:2 (June 2016): 18. </w:t>
      </w:r>
    </w:p>
    <w:p w14:paraId="5345E914"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Stout, Jeffrey</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Democracy and Tradition</w:t>
      </w:r>
      <w:r>
        <w:rPr>
          <w:rFonts w:ascii="Times New Roman" w:hAnsi="Times New Roman" w:cs="Times New Roman"/>
        </w:rPr>
        <w:t xml:space="preserve">. </w:t>
      </w:r>
      <w:r w:rsidRPr="004A204F">
        <w:rPr>
          <w:rFonts w:ascii="Times New Roman" w:hAnsi="Times New Roman" w:cs="Times New Roman"/>
        </w:rPr>
        <w:t>Princeton, NJ: Princeton University Press, 2004</w:t>
      </w:r>
      <w:r>
        <w:rPr>
          <w:rFonts w:ascii="Times New Roman" w:hAnsi="Times New Roman" w:cs="Times New Roman"/>
        </w:rPr>
        <w:t>.</w:t>
      </w:r>
    </w:p>
    <w:p w14:paraId="3C0B7F4E"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Vallier, Kevin</w:t>
      </w:r>
      <w:r>
        <w:rPr>
          <w:rFonts w:ascii="Times New Roman" w:hAnsi="Times New Roman" w:cs="Times New Roman"/>
        </w:rPr>
        <w:t>.</w:t>
      </w:r>
      <w:r w:rsidRPr="004A204F">
        <w:rPr>
          <w:rFonts w:ascii="Times New Roman" w:hAnsi="Times New Roman" w:cs="Times New Roman"/>
        </w:rPr>
        <w:t xml:space="preserve"> “Convergence and Consensus in Public Reason,” </w:t>
      </w:r>
      <w:r w:rsidRPr="004A204F">
        <w:rPr>
          <w:rFonts w:ascii="Times New Roman" w:hAnsi="Times New Roman" w:cs="Times New Roman"/>
          <w:i/>
          <w:iCs/>
        </w:rPr>
        <w:t>Public Affairs Quarterly</w:t>
      </w:r>
      <w:r w:rsidRPr="004A204F">
        <w:rPr>
          <w:rFonts w:ascii="Times New Roman" w:hAnsi="Times New Roman" w:cs="Times New Roman"/>
        </w:rPr>
        <w:t xml:space="preserve"> 25, 4 (2011): 263-265. </w:t>
      </w:r>
    </w:p>
    <w:p w14:paraId="201FA16A"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Vallier, Kevin</w:t>
      </w:r>
      <w:r>
        <w:rPr>
          <w:rFonts w:ascii="Times New Roman" w:hAnsi="Times New Roman" w:cs="Times New Roman"/>
        </w:rPr>
        <w:t xml:space="preserve">. </w:t>
      </w:r>
      <w:r w:rsidRPr="004A204F">
        <w:rPr>
          <w:rFonts w:ascii="Times New Roman" w:hAnsi="Times New Roman" w:cs="Times New Roman"/>
        </w:rPr>
        <w:t xml:space="preserve">“Public Justification vs Public Deliberation: The Case for Divorce,” </w:t>
      </w:r>
      <w:r w:rsidRPr="004A204F">
        <w:rPr>
          <w:rFonts w:ascii="Times New Roman" w:hAnsi="Times New Roman" w:cs="Times New Roman"/>
          <w:i/>
          <w:iCs/>
        </w:rPr>
        <w:t>Canadian Journal of Philosophy</w:t>
      </w:r>
      <w:r w:rsidRPr="004A204F">
        <w:rPr>
          <w:rFonts w:ascii="Times New Roman" w:hAnsi="Times New Roman" w:cs="Times New Roman"/>
        </w:rPr>
        <w:t>, 45, 2 (2016): 139–158.</w:t>
      </w:r>
    </w:p>
    <w:p w14:paraId="78801D52" w14:textId="77777777" w:rsidR="00B27E55"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Vallier, Kevin</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Liberalism and Public Faith: Beyond Separation</w:t>
      </w:r>
      <w:r>
        <w:rPr>
          <w:rFonts w:ascii="Times New Roman" w:hAnsi="Times New Roman" w:cs="Times New Roman"/>
        </w:rPr>
        <w:t xml:space="preserve">. </w:t>
      </w:r>
      <w:r w:rsidRPr="004A204F">
        <w:rPr>
          <w:rFonts w:ascii="Times New Roman" w:hAnsi="Times New Roman" w:cs="Times New Roman"/>
        </w:rPr>
        <w:t>New York: Routledge, 2014</w:t>
      </w:r>
      <w:r>
        <w:rPr>
          <w:rFonts w:ascii="Times New Roman" w:hAnsi="Times New Roman" w:cs="Times New Roman"/>
        </w:rPr>
        <w:t>.</w:t>
      </w:r>
    </w:p>
    <w:p w14:paraId="65F1CD5F"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Vallier, Kevin</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iCs/>
        </w:rPr>
        <w:t>Must Politics be War?</w:t>
      </w:r>
      <w:r w:rsidRPr="004A204F">
        <w:rPr>
          <w:rFonts w:ascii="Times New Roman" w:hAnsi="Times New Roman" w:cs="Times New Roman"/>
        </w:rPr>
        <w:t xml:space="preserve"> Oxford: Oxford University Press, 2019</w:t>
      </w:r>
      <w:r>
        <w:rPr>
          <w:rFonts w:ascii="Times New Roman" w:hAnsi="Times New Roman" w:cs="Times New Roman"/>
        </w:rPr>
        <w:t>.</w:t>
      </w:r>
    </w:p>
    <w:p w14:paraId="086095A6"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Wall, Steven</w:t>
      </w:r>
      <w:r>
        <w:rPr>
          <w:rFonts w:ascii="Times New Roman" w:hAnsi="Times New Roman" w:cs="Times New Roman"/>
        </w:rPr>
        <w:t>.</w:t>
      </w:r>
      <w:r w:rsidRPr="004A204F">
        <w:rPr>
          <w:rFonts w:ascii="Times New Roman" w:hAnsi="Times New Roman" w:cs="Times New Roman"/>
        </w:rPr>
        <w:t xml:space="preserve"> “Perfectionism, Reasonableness, Respect,” in </w:t>
      </w:r>
      <w:r w:rsidRPr="004A204F">
        <w:rPr>
          <w:rFonts w:ascii="Times New Roman" w:hAnsi="Times New Roman" w:cs="Times New Roman"/>
          <w:i/>
        </w:rPr>
        <w:t xml:space="preserve">Political Theory, </w:t>
      </w:r>
      <w:r w:rsidRPr="004A204F">
        <w:rPr>
          <w:rFonts w:ascii="Times New Roman" w:hAnsi="Times New Roman" w:cs="Times New Roman"/>
        </w:rPr>
        <w:t>Vol. 42, No. 4 (2014): 478.</w:t>
      </w:r>
    </w:p>
    <w:p w14:paraId="7C59B680"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Wall, Ste</w:t>
      </w:r>
      <w:r>
        <w:rPr>
          <w:rFonts w:ascii="Times New Roman" w:hAnsi="Times New Roman" w:cs="Times New Roman"/>
        </w:rPr>
        <w:t>v</w:t>
      </w:r>
      <w:r w:rsidRPr="004A204F">
        <w:rPr>
          <w:rFonts w:ascii="Times New Roman" w:hAnsi="Times New Roman" w:cs="Times New Roman"/>
        </w:rPr>
        <w:t>en</w:t>
      </w:r>
      <w:r>
        <w:rPr>
          <w:rFonts w:ascii="Times New Roman" w:hAnsi="Times New Roman" w:cs="Times New Roman"/>
        </w:rPr>
        <w:t>.</w:t>
      </w:r>
      <w:r w:rsidRPr="004A204F">
        <w:rPr>
          <w:rFonts w:ascii="Times New Roman" w:hAnsi="Times New Roman" w:cs="Times New Roman"/>
        </w:rPr>
        <w:t xml:space="preserve"> “Public Reason and Moral Authoritarianism,” </w:t>
      </w:r>
      <w:r w:rsidRPr="004A204F">
        <w:rPr>
          <w:rFonts w:ascii="Times New Roman" w:hAnsi="Times New Roman" w:cs="Times New Roman"/>
          <w:i/>
          <w:iCs/>
        </w:rPr>
        <w:t>The Philosophical Quarterly</w:t>
      </w:r>
      <w:r w:rsidRPr="004A204F">
        <w:rPr>
          <w:rFonts w:ascii="Times New Roman" w:hAnsi="Times New Roman" w:cs="Times New Roman"/>
        </w:rPr>
        <w:t>, 63, 250 (2013): 160–169.</w:t>
      </w:r>
    </w:p>
    <w:p w14:paraId="18BB4B5B"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t>Wall, Steven</w:t>
      </w:r>
      <w:r>
        <w:rPr>
          <w:rFonts w:ascii="Times New Roman" w:hAnsi="Times New Roman" w:cs="Times New Roman"/>
        </w:rPr>
        <w:t>.</w:t>
      </w:r>
      <w:r w:rsidRPr="004A204F">
        <w:rPr>
          <w:rFonts w:ascii="Times New Roman" w:hAnsi="Times New Roman" w:cs="Times New Roman"/>
        </w:rPr>
        <w:t xml:space="preserve"> </w:t>
      </w:r>
      <w:r w:rsidRPr="004A204F">
        <w:rPr>
          <w:rFonts w:ascii="Times New Roman" w:hAnsi="Times New Roman" w:cs="Times New Roman"/>
          <w:i/>
        </w:rPr>
        <w:t>Liberalism, Perfectionism, and Restraint</w:t>
      </w:r>
      <w:r>
        <w:rPr>
          <w:rFonts w:ascii="Times New Roman" w:hAnsi="Times New Roman" w:cs="Times New Roman"/>
        </w:rPr>
        <w:t xml:space="preserve">. </w:t>
      </w:r>
      <w:r w:rsidRPr="004A204F">
        <w:rPr>
          <w:rFonts w:ascii="Times New Roman" w:hAnsi="Times New Roman" w:cs="Times New Roman"/>
        </w:rPr>
        <w:t>Cambridge University Press, 2001</w:t>
      </w:r>
      <w:r>
        <w:rPr>
          <w:rFonts w:ascii="Times New Roman" w:hAnsi="Times New Roman" w:cs="Times New Roman"/>
        </w:rPr>
        <w:t>.</w:t>
      </w:r>
      <w:r w:rsidRPr="004A204F">
        <w:rPr>
          <w:rFonts w:ascii="Times New Roman" w:hAnsi="Times New Roman" w:cs="Times New Roman"/>
        </w:rPr>
        <w:t xml:space="preserve"> </w:t>
      </w:r>
    </w:p>
    <w:p w14:paraId="6446A977" w14:textId="77777777" w:rsidR="00B27E55" w:rsidRPr="004A204F" w:rsidRDefault="00B27E55" w:rsidP="00906097">
      <w:pPr>
        <w:adjustRightInd w:val="0"/>
        <w:snapToGrid w:val="0"/>
        <w:spacing w:after="0" w:line="240" w:lineRule="auto"/>
        <w:ind w:left="720" w:hanging="720"/>
        <w:rPr>
          <w:rFonts w:ascii="Times New Roman" w:hAnsi="Times New Roman" w:cs="Times New Roman"/>
        </w:rPr>
      </w:pPr>
      <w:r w:rsidRPr="004A204F">
        <w:rPr>
          <w:rFonts w:ascii="Times New Roman" w:hAnsi="Times New Roman" w:cs="Times New Roman"/>
        </w:rPr>
        <w:lastRenderedPageBreak/>
        <w:t>Zhu Xi</w:t>
      </w:r>
      <w:r>
        <w:rPr>
          <w:rFonts w:ascii="Times New Roman" w:hAnsi="Times New Roman" w:cs="Times New Roman"/>
        </w:rPr>
        <w:t xml:space="preserve">. </w:t>
      </w:r>
      <w:r w:rsidRPr="004A204F">
        <w:rPr>
          <w:rFonts w:ascii="Times New Roman" w:hAnsi="Times New Roman" w:cs="Times New Roman"/>
          <w:i/>
        </w:rPr>
        <w:t>Zhu Xi, Selected Writings</w:t>
      </w:r>
      <w:r>
        <w:rPr>
          <w:rFonts w:ascii="Times New Roman" w:hAnsi="Times New Roman" w:cs="Times New Roman"/>
        </w:rPr>
        <w:t>. Ed</w:t>
      </w:r>
      <w:r w:rsidRPr="004A204F">
        <w:rPr>
          <w:rFonts w:ascii="Times New Roman" w:hAnsi="Times New Roman" w:cs="Times New Roman"/>
        </w:rPr>
        <w:t>. Philip Ivanhoe</w:t>
      </w:r>
      <w:r>
        <w:rPr>
          <w:rFonts w:ascii="Times New Roman" w:hAnsi="Times New Roman" w:cs="Times New Roman"/>
        </w:rPr>
        <w:t>. Tran</w:t>
      </w:r>
      <w:r w:rsidRPr="004A204F">
        <w:rPr>
          <w:rFonts w:ascii="Times New Roman" w:hAnsi="Times New Roman" w:cs="Times New Roman"/>
        </w:rPr>
        <w:t>. On-Cho Ng</w:t>
      </w:r>
      <w:r>
        <w:rPr>
          <w:rFonts w:ascii="Times New Roman" w:hAnsi="Times New Roman" w:cs="Times New Roman"/>
        </w:rPr>
        <w:t xml:space="preserve">. </w:t>
      </w:r>
      <w:r w:rsidRPr="004A204F">
        <w:rPr>
          <w:rFonts w:ascii="Times New Roman" w:hAnsi="Times New Roman" w:cs="Times New Roman"/>
        </w:rPr>
        <w:t>Oxford: Oxford University Press, 2019</w:t>
      </w:r>
      <w:r>
        <w:rPr>
          <w:rFonts w:ascii="Times New Roman" w:hAnsi="Times New Roman" w:cs="Times New Roman"/>
        </w:rPr>
        <w:t>.</w:t>
      </w:r>
    </w:p>
    <w:p w14:paraId="5C5541C6" w14:textId="5E3CDDF7" w:rsidR="00E27A5E" w:rsidRPr="00E27A5E" w:rsidRDefault="00E27A5E" w:rsidP="004A204F">
      <w:pPr>
        <w:spacing w:before="100" w:beforeAutospacing="1" w:after="100" w:afterAutospacing="1" w:line="240" w:lineRule="auto"/>
        <w:rPr>
          <w:rFonts w:ascii="Times New Roman" w:hAnsi="Times New Roman" w:cs="Times New Roman"/>
        </w:rPr>
      </w:pPr>
    </w:p>
    <w:sectPr w:rsidR="00E27A5E" w:rsidRPr="00E27A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52B7" w14:textId="77777777" w:rsidR="00CB7EFD" w:rsidRDefault="00CB7EFD" w:rsidP="0080026F">
      <w:pPr>
        <w:spacing w:after="0" w:line="240" w:lineRule="auto"/>
      </w:pPr>
      <w:r>
        <w:separator/>
      </w:r>
    </w:p>
  </w:endnote>
  <w:endnote w:type="continuationSeparator" w:id="0">
    <w:p w14:paraId="7D3C8A17" w14:textId="77777777" w:rsidR="00CB7EFD" w:rsidRDefault="00CB7EFD" w:rsidP="0080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E115" w14:textId="77777777" w:rsidR="00235568" w:rsidRDefault="00235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FB27" w14:textId="77777777" w:rsidR="00235568" w:rsidRDefault="00235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169D" w14:textId="77777777" w:rsidR="00235568" w:rsidRDefault="00235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4C98" w14:textId="77777777" w:rsidR="00CB7EFD" w:rsidRDefault="00CB7EFD" w:rsidP="0080026F">
      <w:pPr>
        <w:spacing w:after="0" w:line="240" w:lineRule="auto"/>
      </w:pPr>
      <w:r>
        <w:separator/>
      </w:r>
    </w:p>
  </w:footnote>
  <w:footnote w:type="continuationSeparator" w:id="0">
    <w:p w14:paraId="1991EE5F" w14:textId="77777777" w:rsidR="00CB7EFD" w:rsidRDefault="00CB7EFD" w:rsidP="0080026F">
      <w:pPr>
        <w:spacing w:after="0" w:line="240" w:lineRule="auto"/>
      </w:pPr>
      <w:r>
        <w:continuationSeparator/>
      </w:r>
    </w:p>
  </w:footnote>
  <w:footnote w:id="1">
    <w:p w14:paraId="662A44A2" w14:textId="5FAC278A"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sidR="007E63CB">
        <w:rPr>
          <w:rFonts w:ascii="Times New Roman" w:hAnsi="Times New Roman" w:cs="Times New Roman"/>
        </w:rPr>
        <w:t>E</w:t>
      </w:r>
      <w:r w:rsidRPr="001320C5">
        <w:rPr>
          <w:rFonts w:ascii="Times New Roman" w:hAnsi="Times New Roman" w:cs="Times New Roman"/>
        </w:rPr>
        <w:t xml:space="preserve">.g., </w:t>
      </w:r>
      <w:r w:rsidR="00A52BF4">
        <w:rPr>
          <w:rFonts w:ascii="Times New Roman" w:hAnsi="Times New Roman" w:cs="Times New Roman"/>
        </w:rPr>
        <w:t>Ronald</w:t>
      </w:r>
      <w:r w:rsidRPr="001320C5">
        <w:rPr>
          <w:rFonts w:ascii="Times New Roman" w:hAnsi="Times New Roman" w:cs="Times New Roman"/>
        </w:rPr>
        <w:t xml:space="preserve"> Dworkin, “Liberalism,” in </w:t>
      </w:r>
      <w:r w:rsidRPr="001320C5">
        <w:rPr>
          <w:rFonts w:ascii="Times New Roman" w:hAnsi="Times New Roman" w:cs="Times New Roman"/>
          <w:i/>
          <w:iCs/>
        </w:rPr>
        <w:t>Public and Private Morality</w:t>
      </w:r>
      <w:r w:rsidRPr="001320C5">
        <w:rPr>
          <w:rFonts w:ascii="Times New Roman" w:hAnsi="Times New Roman" w:cs="Times New Roman"/>
        </w:rPr>
        <w:t xml:space="preserve">, ed. S. Hampshire (Cambridge: Cambridge University Press, 1978), 113–43; Bruce Ackerman, </w:t>
      </w:r>
      <w:r w:rsidRPr="001320C5">
        <w:rPr>
          <w:rFonts w:ascii="Times New Roman" w:hAnsi="Times New Roman" w:cs="Times New Roman"/>
          <w:i/>
          <w:iCs/>
        </w:rPr>
        <w:t xml:space="preserve">Social </w:t>
      </w:r>
      <w:proofErr w:type="gramStart"/>
      <w:r w:rsidRPr="001320C5">
        <w:rPr>
          <w:rFonts w:ascii="Times New Roman" w:hAnsi="Times New Roman" w:cs="Times New Roman"/>
          <w:i/>
          <w:iCs/>
        </w:rPr>
        <w:t>Justice</w:t>
      </w:r>
      <w:proofErr w:type="gramEnd"/>
      <w:r w:rsidRPr="001320C5">
        <w:rPr>
          <w:rFonts w:ascii="Times New Roman" w:hAnsi="Times New Roman" w:cs="Times New Roman"/>
          <w:i/>
          <w:iCs/>
        </w:rPr>
        <w:t xml:space="preserve"> and the Liberal State</w:t>
      </w:r>
      <w:r w:rsidRPr="001320C5">
        <w:rPr>
          <w:rFonts w:ascii="Times New Roman" w:hAnsi="Times New Roman" w:cs="Times New Roman"/>
        </w:rPr>
        <w:t xml:space="preserve"> (New Haven: Yale University Press, 1980); Charles Larmore, </w:t>
      </w:r>
      <w:r w:rsidRPr="001320C5">
        <w:rPr>
          <w:rFonts w:ascii="Times New Roman" w:hAnsi="Times New Roman" w:cs="Times New Roman"/>
          <w:i/>
          <w:iCs/>
        </w:rPr>
        <w:t>Patterns of Moral Complexity</w:t>
      </w:r>
      <w:r w:rsidRPr="001320C5">
        <w:rPr>
          <w:rFonts w:ascii="Times New Roman" w:hAnsi="Times New Roman" w:cs="Times New Roman"/>
        </w:rPr>
        <w:t xml:space="preserve"> (Cambridge: Cambridge University Press, 1987); John Rawls, </w:t>
      </w:r>
      <w:r w:rsidRPr="001320C5">
        <w:rPr>
          <w:rFonts w:ascii="Times New Roman" w:hAnsi="Times New Roman" w:cs="Times New Roman"/>
          <w:i/>
          <w:iCs/>
        </w:rPr>
        <w:t>Political Liberalism</w:t>
      </w:r>
      <w:r>
        <w:rPr>
          <w:rFonts w:ascii="Times New Roman" w:hAnsi="Times New Roman" w:cs="Times New Roman"/>
          <w:i/>
          <w:iCs/>
        </w:rPr>
        <w:t xml:space="preserve">, </w:t>
      </w:r>
      <w:r>
        <w:rPr>
          <w:rFonts w:ascii="Times New Roman" w:hAnsi="Times New Roman" w:cs="Times New Roman"/>
        </w:rPr>
        <w:t>expanded edition</w:t>
      </w:r>
      <w:r w:rsidRPr="001320C5">
        <w:rPr>
          <w:rFonts w:ascii="Times New Roman" w:hAnsi="Times New Roman" w:cs="Times New Roman"/>
        </w:rPr>
        <w:t xml:space="preserve"> (New York: Columbia University Press, </w:t>
      </w:r>
      <w:r>
        <w:rPr>
          <w:rFonts w:ascii="Times New Roman" w:hAnsi="Times New Roman" w:cs="Times New Roman"/>
        </w:rPr>
        <w:t>2005</w:t>
      </w:r>
      <w:r w:rsidRPr="001320C5">
        <w:rPr>
          <w:rFonts w:ascii="Times New Roman" w:hAnsi="Times New Roman" w:cs="Times New Roman"/>
        </w:rPr>
        <w:t>).</w:t>
      </w:r>
    </w:p>
  </w:footnote>
  <w:footnote w:id="2">
    <w:p w14:paraId="3C818207" w14:textId="77777777" w:rsidR="004A204F" w:rsidRPr="001320C5" w:rsidRDefault="004A204F" w:rsidP="00E34E0B">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John Rawls, “The Ideal of an Overlapping Consensus,” in </w:t>
      </w:r>
      <w:r w:rsidRPr="001320C5">
        <w:rPr>
          <w:rFonts w:ascii="Times New Roman" w:hAnsi="Times New Roman" w:cs="Times New Roman"/>
          <w:i/>
        </w:rPr>
        <w:t xml:space="preserve">Oxford Journal of Legal Studies </w:t>
      </w:r>
      <w:r w:rsidRPr="001320C5">
        <w:rPr>
          <w:rFonts w:ascii="Times New Roman" w:hAnsi="Times New Roman" w:cs="Times New Roman"/>
        </w:rPr>
        <w:t xml:space="preserve">7 (1981): 10. </w:t>
      </w:r>
    </w:p>
  </w:footnote>
  <w:footnote w:id="3">
    <w:p w14:paraId="03A0FACE" w14:textId="77777777" w:rsidR="004A204F" w:rsidRPr="001320C5" w:rsidRDefault="004A204F" w:rsidP="00B606E1">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Alasdair MacIntyre, </w:t>
      </w:r>
      <w:r w:rsidRPr="001320C5">
        <w:rPr>
          <w:rFonts w:ascii="Times New Roman" w:hAnsi="Times New Roman" w:cs="Times New Roman"/>
          <w:i/>
        </w:rPr>
        <w:t>Dependent Rational Animals</w:t>
      </w:r>
      <w:r w:rsidRPr="001320C5">
        <w:rPr>
          <w:rFonts w:ascii="Times New Roman" w:hAnsi="Times New Roman" w:cs="Times New Roman"/>
        </w:rPr>
        <w:t xml:space="preserve">, (Chicago, IL: Open Court Press, 1999), 130-131. </w:t>
      </w:r>
    </w:p>
  </w:footnote>
  <w:footnote w:id="4">
    <w:p w14:paraId="77E76A15" w14:textId="717A0DFD" w:rsidR="004A204F" w:rsidRPr="001320C5" w:rsidRDefault="004A204F" w:rsidP="009465A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Patrick Deneen, </w:t>
      </w:r>
      <w:r w:rsidRPr="001320C5">
        <w:rPr>
          <w:rFonts w:ascii="Times New Roman" w:hAnsi="Times New Roman" w:cs="Times New Roman"/>
          <w:i/>
          <w:iCs/>
        </w:rPr>
        <w:t xml:space="preserve">Why Liberalism Failed </w:t>
      </w:r>
      <w:r w:rsidRPr="001320C5">
        <w:rPr>
          <w:rFonts w:ascii="Times New Roman" w:hAnsi="Times New Roman" w:cs="Times New Roman"/>
        </w:rPr>
        <w:t xml:space="preserve">(New Haven, CT: Yale University Press, 2018), 6. </w:t>
      </w:r>
    </w:p>
  </w:footnote>
  <w:footnote w:id="5">
    <w:p w14:paraId="072D36C4" w14:textId="444C35CC"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Ibid., 5. </w:t>
      </w:r>
    </w:p>
  </w:footnote>
  <w:footnote w:id="6">
    <w:p w14:paraId="0B2B9772" w14:textId="20CA17D8" w:rsidR="004A204F" w:rsidRPr="001320C5" w:rsidRDefault="004A204F" w:rsidP="00A869F2">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See </w:t>
      </w:r>
      <w:r w:rsidRPr="001320C5">
        <w:rPr>
          <w:rFonts w:ascii="Times New Roman" w:hAnsi="Times New Roman" w:cs="Times New Roman"/>
          <w:i/>
          <w:iCs/>
        </w:rPr>
        <w:t xml:space="preserve">Political Liberalism, </w:t>
      </w:r>
      <w:r w:rsidRPr="001320C5">
        <w:rPr>
          <w:rFonts w:ascii="Times New Roman" w:hAnsi="Times New Roman" w:cs="Times New Roman"/>
        </w:rPr>
        <w:t>145-148.</w:t>
      </w:r>
    </w:p>
  </w:footnote>
  <w:footnote w:id="7">
    <w:p w14:paraId="225DAB16" w14:textId="0401885F" w:rsidR="004A204F" w:rsidRPr="001320C5" w:rsidRDefault="004A204F" w:rsidP="00A869F2">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sidRPr="001320C5">
        <w:rPr>
          <w:rFonts w:ascii="Times New Roman" w:hAnsi="Times New Roman" w:cs="Times New Roman"/>
          <w:i/>
          <w:iCs/>
        </w:rPr>
        <w:t xml:space="preserve">Political Liberalism, </w:t>
      </w:r>
      <w:r w:rsidRPr="001320C5">
        <w:rPr>
          <w:rFonts w:ascii="Times New Roman" w:hAnsi="Times New Roman" w:cs="Times New Roman"/>
        </w:rPr>
        <w:t>137.</w:t>
      </w:r>
    </w:p>
  </w:footnote>
  <w:footnote w:id="8">
    <w:p w14:paraId="7E792715" w14:textId="49D96241" w:rsidR="004A204F" w:rsidRPr="001320C5" w:rsidRDefault="004A204F" w:rsidP="00A869F2">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E.g., </w:t>
      </w:r>
      <w:r w:rsidRPr="001320C5">
        <w:rPr>
          <w:rFonts w:ascii="Times New Roman" w:hAnsi="Times New Roman" w:cs="Times New Roman"/>
          <w:i/>
          <w:iCs/>
        </w:rPr>
        <w:t xml:space="preserve">Political Liberalism, </w:t>
      </w:r>
      <w:r w:rsidRPr="001320C5">
        <w:rPr>
          <w:rFonts w:ascii="Times New Roman" w:hAnsi="Times New Roman" w:cs="Times New Roman"/>
        </w:rPr>
        <w:t>204, 320.</w:t>
      </w:r>
    </w:p>
  </w:footnote>
  <w:footnote w:id="9">
    <w:p w14:paraId="0B8CC90C" w14:textId="61E2168A"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Deneen</w:t>
      </w:r>
      <w:r w:rsidRPr="001320C5">
        <w:rPr>
          <w:rFonts w:ascii="Times New Roman" w:hAnsi="Times New Roman" w:cs="Times New Roman"/>
          <w:i/>
          <w:iCs/>
        </w:rPr>
        <w:t xml:space="preserve">, </w:t>
      </w:r>
      <w:r w:rsidRPr="001320C5">
        <w:rPr>
          <w:rFonts w:ascii="Times New Roman" w:hAnsi="Times New Roman" w:cs="Times New Roman"/>
        </w:rPr>
        <w:t>13.</w:t>
      </w:r>
    </w:p>
  </w:footnote>
  <w:footnote w:id="10">
    <w:p w14:paraId="142E4D3F" w14:textId="36C716A3"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Ibid., 18. </w:t>
      </w:r>
    </w:p>
  </w:footnote>
  <w:footnote w:id="11">
    <w:p w14:paraId="48DDCFC0" w14:textId="1269E103" w:rsidR="004A204F" w:rsidRPr="001320C5" w:rsidRDefault="004A204F" w:rsidP="009B6650">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John Rawls, </w:t>
      </w:r>
      <w:r w:rsidRPr="001320C5">
        <w:rPr>
          <w:rFonts w:ascii="Times New Roman" w:hAnsi="Times New Roman" w:cs="Times New Roman"/>
          <w:i/>
          <w:iCs/>
        </w:rPr>
        <w:t>The Law of Peoples</w:t>
      </w:r>
      <w:r>
        <w:rPr>
          <w:rFonts w:ascii="Times New Roman" w:hAnsi="Times New Roman" w:cs="Times New Roman"/>
          <w:i/>
          <w:iCs/>
        </w:rPr>
        <w:t xml:space="preserve"> </w:t>
      </w:r>
      <w:r>
        <w:rPr>
          <w:rFonts w:ascii="Times New Roman" w:hAnsi="Times New Roman" w:cs="Times New Roman"/>
        </w:rPr>
        <w:t>(</w:t>
      </w:r>
      <w:r w:rsidRPr="00D70B52">
        <w:rPr>
          <w:rFonts w:ascii="Times New Roman" w:hAnsi="Times New Roman" w:cs="Times New Roman"/>
        </w:rPr>
        <w:t>Cambridge, MA: Harvard University Press</w:t>
      </w:r>
      <w:r>
        <w:rPr>
          <w:rFonts w:ascii="Times New Roman" w:hAnsi="Times New Roman" w:cs="Times New Roman"/>
        </w:rPr>
        <w:t>, 1999),</w:t>
      </w:r>
      <w:r w:rsidRPr="001320C5">
        <w:rPr>
          <w:rFonts w:ascii="Times New Roman" w:hAnsi="Times New Roman" w:cs="Times New Roman"/>
          <w:i/>
          <w:iCs/>
        </w:rPr>
        <w:t xml:space="preserve"> </w:t>
      </w:r>
      <w:r w:rsidRPr="001320C5">
        <w:rPr>
          <w:rFonts w:ascii="Times New Roman" w:hAnsi="Times New Roman" w:cs="Times New Roman"/>
        </w:rPr>
        <w:t>158-160.</w:t>
      </w:r>
    </w:p>
  </w:footnote>
  <w:footnote w:id="12">
    <w:p w14:paraId="19E3A24E" w14:textId="15014AC1" w:rsidR="004A204F" w:rsidRPr="001320C5" w:rsidRDefault="004A204F" w:rsidP="00CD587A">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Pr>
          <w:rFonts w:ascii="Times New Roman" w:hAnsi="Times New Roman" w:cs="Times New Roman"/>
        </w:rPr>
        <w:t>Ibid.,</w:t>
      </w:r>
      <w:r w:rsidRPr="001320C5">
        <w:rPr>
          <w:rFonts w:ascii="Times New Roman" w:hAnsi="Times New Roman" w:cs="Times New Roman"/>
          <w:i/>
          <w:iCs/>
        </w:rPr>
        <w:t xml:space="preserve"> </w:t>
      </w:r>
      <w:r w:rsidRPr="001320C5">
        <w:rPr>
          <w:rFonts w:ascii="Times New Roman" w:hAnsi="Times New Roman" w:cs="Times New Roman"/>
        </w:rPr>
        <w:t>50.</w:t>
      </w:r>
    </w:p>
  </w:footnote>
  <w:footnote w:id="13">
    <w:p w14:paraId="0B15D9CC" w14:textId="12DF419D" w:rsidR="004A204F" w:rsidRPr="001320C5" w:rsidRDefault="004A204F" w:rsidP="00FE611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Jonathan</w:t>
      </w:r>
      <w:r w:rsidRPr="009C67E8">
        <w:rPr>
          <w:rFonts w:ascii="Times New Roman" w:hAnsi="Times New Roman" w:cs="Times New Roman"/>
        </w:rPr>
        <w:t xml:space="preserve"> </w:t>
      </w:r>
      <w:r w:rsidRPr="001320C5">
        <w:rPr>
          <w:rFonts w:ascii="Times New Roman" w:hAnsi="Times New Roman" w:cs="Times New Roman"/>
        </w:rPr>
        <w:t>Quong, "Public Reason", </w:t>
      </w:r>
      <w:r w:rsidRPr="001320C5">
        <w:rPr>
          <w:rFonts w:ascii="Times New Roman" w:hAnsi="Times New Roman" w:cs="Times New Roman"/>
          <w:i/>
          <w:iCs/>
        </w:rPr>
        <w:t>The Stanford Encyclopedia of Philosophy </w:t>
      </w:r>
      <w:r w:rsidRPr="001320C5">
        <w:rPr>
          <w:rFonts w:ascii="Times New Roman" w:hAnsi="Times New Roman" w:cs="Times New Roman"/>
        </w:rPr>
        <w:t>(Spring 2018 Edition), Edward N. Zalta (ed.), URL = &lt;https://plato.stanford.edu/archives/spr2018/entries/public-reason/&gt;.</w:t>
      </w:r>
    </w:p>
  </w:footnote>
  <w:footnote w:id="14">
    <w:p w14:paraId="6D758F40" w14:textId="2D233979" w:rsidR="004A204F" w:rsidRPr="001320C5" w:rsidRDefault="004A204F" w:rsidP="00FE611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Martha C. Nussbaum, “Perfectionist Liberalism and Political Liberalism,” </w:t>
      </w:r>
      <w:r w:rsidRPr="001320C5">
        <w:rPr>
          <w:rFonts w:ascii="Times New Roman" w:hAnsi="Times New Roman" w:cs="Times New Roman"/>
          <w:i/>
          <w:iCs/>
        </w:rPr>
        <w:t xml:space="preserve">Philosophy and Public Affairs </w:t>
      </w:r>
      <w:r w:rsidRPr="001320C5">
        <w:rPr>
          <w:rFonts w:ascii="Times New Roman" w:hAnsi="Times New Roman" w:cs="Times New Roman"/>
        </w:rPr>
        <w:t>39, 1 (2001): 17.</w:t>
      </w:r>
    </w:p>
  </w:footnote>
  <w:footnote w:id="15">
    <w:p w14:paraId="07A2EA38" w14:textId="77777777" w:rsidR="00B86C75" w:rsidRPr="001320C5" w:rsidRDefault="00B86C75" w:rsidP="00B86C75">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Steven Wall, “Perfectionism, Reasonableness, Respect,” in </w:t>
      </w:r>
      <w:r w:rsidRPr="001320C5">
        <w:rPr>
          <w:rFonts w:ascii="Times New Roman" w:hAnsi="Times New Roman" w:cs="Times New Roman"/>
          <w:i/>
        </w:rPr>
        <w:t xml:space="preserve">Political Theory, </w:t>
      </w:r>
      <w:r w:rsidRPr="001320C5">
        <w:rPr>
          <w:rFonts w:ascii="Times New Roman" w:hAnsi="Times New Roman" w:cs="Times New Roman"/>
        </w:rPr>
        <w:t>Vol. 42, No. 4 (2014): 478.</w:t>
      </w:r>
    </w:p>
  </w:footnote>
  <w:footnote w:id="16">
    <w:p w14:paraId="3980972E" w14:textId="77777777" w:rsidR="004A204F" w:rsidRPr="001320C5" w:rsidRDefault="004A204F" w:rsidP="00FE611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Ibid. 482. </w:t>
      </w:r>
    </w:p>
  </w:footnote>
  <w:footnote w:id="17">
    <w:p w14:paraId="1F5AD7BB" w14:textId="77777777" w:rsidR="004A204F" w:rsidRPr="001320C5" w:rsidRDefault="004A204F" w:rsidP="00FE611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Ibid.</w:t>
      </w:r>
    </w:p>
  </w:footnote>
  <w:footnote w:id="18">
    <w:p w14:paraId="5E75BDE8" w14:textId="6066086D" w:rsidR="004A204F" w:rsidRPr="00853ABC" w:rsidRDefault="004A204F" w:rsidP="00FE611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Elizabeth </w:t>
      </w:r>
      <w:proofErr w:type="spellStart"/>
      <w:r w:rsidRPr="001320C5">
        <w:rPr>
          <w:rFonts w:ascii="Times New Roman" w:hAnsi="Times New Roman" w:cs="Times New Roman"/>
        </w:rPr>
        <w:t>Bruenig</w:t>
      </w:r>
      <w:proofErr w:type="spellEnd"/>
      <w:r w:rsidRPr="001320C5">
        <w:rPr>
          <w:rFonts w:ascii="Times New Roman" w:hAnsi="Times New Roman" w:cs="Times New Roman"/>
        </w:rPr>
        <w:t xml:space="preserve">, “Kids Have No Place in a Liberal Democracy,” </w:t>
      </w:r>
      <w:r w:rsidRPr="001320C5">
        <w:rPr>
          <w:rFonts w:ascii="Times New Roman" w:hAnsi="Times New Roman" w:cs="Times New Roman"/>
          <w:i/>
          <w:iCs/>
        </w:rPr>
        <w:t xml:space="preserve">The Atlantic </w:t>
      </w:r>
      <w:r w:rsidRPr="001320C5">
        <w:rPr>
          <w:rFonts w:ascii="Times New Roman" w:hAnsi="Times New Roman" w:cs="Times New Roman"/>
        </w:rPr>
        <w:t xml:space="preserve">(Feb. 15, 2022): </w:t>
      </w:r>
      <w:r w:rsidRPr="00853ABC">
        <w:rPr>
          <w:rFonts w:ascii="Times New Roman" w:hAnsi="Times New Roman" w:cs="Times New Roman"/>
        </w:rPr>
        <w:t>https://www.theatlantic.com/ideas/archive/2022/02/kids-liberal-democracy-schools/622084/</w:t>
      </w:r>
      <w:r w:rsidRPr="001320C5">
        <w:rPr>
          <w:rFonts w:ascii="Times New Roman" w:hAnsi="Times New Roman" w:cs="Times New Roman"/>
        </w:rPr>
        <w:t>.</w:t>
      </w:r>
      <w:r>
        <w:rPr>
          <w:rFonts w:ascii="Times New Roman" w:hAnsi="Times New Roman" w:cs="Times New Roman"/>
        </w:rPr>
        <w:t xml:space="preserve"> See further, Thomas Howes, “Public Education and Liberal Neutrality,” </w:t>
      </w:r>
      <w:r>
        <w:rPr>
          <w:rFonts w:ascii="Times New Roman" w:hAnsi="Times New Roman" w:cs="Times New Roman"/>
          <w:i/>
          <w:iCs/>
        </w:rPr>
        <w:t xml:space="preserve">Public Discourse </w:t>
      </w:r>
      <w:r>
        <w:rPr>
          <w:rFonts w:ascii="Times New Roman" w:hAnsi="Times New Roman" w:cs="Times New Roman"/>
        </w:rPr>
        <w:t xml:space="preserve">(Sept. 28, 2021): </w:t>
      </w:r>
      <w:r w:rsidRPr="00853ABC">
        <w:rPr>
          <w:rFonts w:ascii="Times New Roman" w:hAnsi="Times New Roman" w:cs="Times New Roman"/>
        </w:rPr>
        <w:t>https://www.thepublicdiscourse.com/2021/09/78148/</w:t>
      </w:r>
      <w:r>
        <w:rPr>
          <w:rFonts w:ascii="Times New Roman" w:hAnsi="Times New Roman" w:cs="Times New Roman"/>
        </w:rPr>
        <w:t>.</w:t>
      </w:r>
    </w:p>
  </w:footnote>
  <w:footnote w:id="19">
    <w:p w14:paraId="375BAC80" w14:textId="32540023" w:rsidR="004A204F" w:rsidRPr="00B34655" w:rsidRDefault="004A204F">
      <w:pPr>
        <w:pStyle w:val="FootnoteText"/>
        <w:rPr>
          <w:rFonts w:ascii="Times New Roman" w:hAnsi="Times New Roman" w:cs="Times New Roman"/>
          <w:u w:val="single"/>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sidRPr="00E53C39">
        <w:rPr>
          <w:rFonts w:ascii="Times New Roman" w:hAnsi="Times New Roman" w:cs="Times New Roman"/>
        </w:rPr>
        <w:t>James Scott Johnston</w:t>
      </w:r>
      <w:r>
        <w:rPr>
          <w:rFonts w:ascii="Times New Roman" w:hAnsi="Times New Roman" w:cs="Times New Roman"/>
        </w:rPr>
        <w:t xml:space="preserve">, “Rights and Goods: Procedural Liberalism and Educational Policy,” </w:t>
      </w:r>
      <w:r>
        <w:rPr>
          <w:rFonts w:ascii="Times New Roman" w:hAnsi="Times New Roman" w:cs="Times New Roman"/>
          <w:i/>
          <w:iCs/>
        </w:rPr>
        <w:t xml:space="preserve">Educational Theory, </w:t>
      </w:r>
      <w:r>
        <w:rPr>
          <w:rFonts w:ascii="Times New Roman" w:hAnsi="Times New Roman" w:cs="Times New Roman"/>
        </w:rPr>
        <w:t xml:space="preserve">Vol, 57, No. 4 (2007): 469-488; see also his: “Rawls’s Kantian Educational Theory,” </w:t>
      </w:r>
      <w:r>
        <w:rPr>
          <w:rFonts w:ascii="Times New Roman" w:hAnsi="Times New Roman" w:cs="Times New Roman"/>
          <w:i/>
          <w:iCs/>
        </w:rPr>
        <w:t>Educational Theory</w:t>
      </w:r>
      <w:r>
        <w:rPr>
          <w:rFonts w:ascii="Times New Roman" w:hAnsi="Times New Roman" w:cs="Times New Roman"/>
        </w:rPr>
        <w:t xml:space="preserve">, Vol. 55, No. 2 (2005): 201-218. </w:t>
      </w:r>
    </w:p>
  </w:footnote>
  <w:footnote w:id="20">
    <w:p w14:paraId="6DBD3067" w14:textId="0427D0DF" w:rsidR="004A204F" w:rsidRPr="001320C5" w:rsidRDefault="004A204F" w:rsidP="003660CC">
      <w:pPr>
        <w:pStyle w:val="FootnoteText"/>
        <w:rPr>
          <w:rFonts w:ascii="Times New Roman" w:hAnsi="Times New Roman" w:cs="Times New Roman"/>
        </w:rPr>
      </w:pPr>
      <w:r w:rsidRPr="00B34655">
        <w:rPr>
          <w:rStyle w:val="FootnoteReference"/>
          <w:rFonts w:ascii="Times New Roman" w:hAnsi="Times New Roman" w:cs="Times New Roman"/>
        </w:rPr>
        <w:footnoteRef/>
      </w:r>
      <w:r w:rsidRPr="00B34655">
        <w:rPr>
          <w:rFonts w:ascii="Times New Roman" w:hAnsi="Times New Roman" w:cs="Times New Roman"/>
        </w:rPr>
        <w:t xml:space="preserve"> Jonathan Quong, </w:t>
      </w:r>
      <w:r w:rsidRPr="00B34655">
        <w:rPr>
          <w:rFonts w:ascii="Times New Roman" w:hAnsi="Times New Roman" w:cs="Times New Roman"/>
          <w:i/>
          <w:iCs/>
        </w:rPr>
        <w:t>Liberalism Without Perfection</w:t>
      </w:r>
      <w:r w:rsidRPr="00B34655">
        <w:rPr>
          <w:rFonts w:ascii="Times New Roman" w:hAnsi="Times New Roman" w:cs="Times New Roman"/>
        </w:rPr>
        <w:t xml:space="preserve"> (Oxford</w:t>
      </w:r>
      <w:r>
        <w:rPr>
          <w:rFonts w:ascii="Times New Roman" w:hAnsi="Times New Roman" w:cs="Times New Roman"/>
        </w:rPr>
        <w:t>: Oxford University Press, 2010), esp. 137-160.</w:t>
      </w:r>
    </w:p>
  </w:footnote>
  <w:footnote w:id="21">
    <w:p w14:paraId="4C91A333" w14:textId="4408DCA4"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Pr>
          <w:rFonts w:ascii="Times New Roman" w:hAnsi="Times New Roman" w:cs="Times New Roman"/>
        </w:rPr>
        <w:t xml:space="preserve">Paul </w:t>
      </w:r>
      <w:r w:rsidRPr="001320C5">
        <w:rPr>
          <w:rFonts w:ascii="Times New Roman" w:hAnsi="Times New Roman" w:cs="Times New Roman"/>
        </w:rPr>
        <w:t xml:space="preserve">Billingham, “Convergence Justifications Within Political Liberalism: A </w:t>
      </w:r>
      <w:proofErr w:type="spellStart"/>
      <w:r w:rsidRPr="001320C5">
        <w:rPr>
          <w:rFonts w:ascii="Times New Roman" w:hAnsi="Times New Roman" w:cs="Times New Roman"/>
        </w:rPr>
        <w:t>Defence</w:t>
      </w:r>
      <w:proofErr w:type="spellEnd"/>
      <w:r w:rsidRPr="001320C5">
        <w:rPr>
          <w:rFonts w:ascii="Times New Roman" w:hAnsi="Times New Roman" w:cs="Times New Roman"/>
        </w:rPr>
        <w:t xml:space="preserve">,” </w:t>
      </w:r>
      <w:r w:rsidRPr="00B8399B">
        <w:rPr>
          <w:rFonts w:ascii="Times New Roman" w:hAnsi="Times New Roman" w:cs="Times New Roman"/>
          <w:i/>
          <w:iCs/>
        </w:rPr>
        <w:t>Res Publica</w:t>
      </w:r>
      <w:r w:rsidRPr="001320C5">
        <w:rPr>
          <w:rFonts w:ascii="Times New Roman" w:hAnsi="Times New Roman" w:cs="Times New Roman"/>
        </w:rPr>
        <w:t>, 22</w:t>
      </w:r>
      <w:r>
        <w:rPr>
          <w:rFonts w:ascii="Times New Roman" w:hAnsi="Times New Roman" w:cs="Times New Roman"/>
        </w:rPr>
        <w:t>, 2 (</w:t>
      </w:r>
      <w:r w:rsidRPr="001320C5">
        <w:rPr>
          <w:rFonts w:ascii="Times New Roman" w:hAnsi="Times New Roman" w:cs="Times New Roman"/>
        </w:rPr>
        <w:t>2016</w:t>
      </w:r>
      <w:r>
        <w:rPr>
          <w:rFonts w:ascii="Times New Roman" w:hAnsi="Times New Roman" w:cs="Times New Roman"/>
        </w:rPr>
        <w:t>)</w:t>
      </w:r>
      <w:r w:rsidRPr="001320C5">
        <w:rPr>
          <w:rFonts w:ascii="Times New Roman" w:hAnsi="Times New Roman" w:cs="Times New Roman"/>
        </w:rPr>
        <w:t>: 135–153.; Billingham</w:t>
      </w:r>
      <w:r>
        <w:rPr>
          <w:rFonts w:ascii="Times New Roman" w:hAnsi="Times New Roman" w:cs="Times New Roman"/>
        </w:rPr>
        <w:t>,</w:t>
      </w:r>
      <w:r w:rsidRPr="001320C5">
        <w:rPr>
          <w:rFonts w:ascii="Times New Roman" w:hAnsi="Times New Roman" w:cs="Times New Roman"/>
        </w:rPr>
        <w:t xml:space="preserve"> “Convergence Liberalism and the Problem of Disagreement Concerning Public Justification,” </w:t>
      </w:r>
      <w:r w:rsidRPr="00B8399B">
        <w:rPr>
          <w:rFonts w:ascii="Times New Roman" w:hAnsi="Times New Roman" w:cs="Times New Roman"/>
          <w:i/>
          <w:iCs/>
        </w:rPr>
        <w:t>Canadian Journal of Philosophy,</w:t>
      </w:r>
      <w:r w:rsidRPr="001320C5">
        <w:rPr>
          <w:rFonts w:ascii="Times New Roman" w:hAnsi="Times New Roman" w:cs="Times New Roman"/>
        </w:rPr>
        <w:t xml:space="preserve"> 47</w:t>
      </w:r>
      <w:r>
        <w:rPr>
          <w:rFonts w:ascii="Times New Roman" w:hAnsi="Times New Roman" w:cs="Times New Roman"/>
        </w:rPr>
        <w:t>, 4 (</w:t>
      </w:r>
      <w:r w:rsidRPr="001320C5">
        <w:rPr>
          <w:rFonts w:ascii="Times New Roman" w:hAnsi="Times New Roman" w:cs="Times New Roman"/>
        </w:rPr>
        <w:t>2017</w:t>
      </w:r>
      <w:r>
        <w:rPr>
          <w:rFonts w:ascii="Times New Roman" w:hAnsi="Times New Roman" w:cs="Times New Roman"/>
        </w:rPr>
        <w:t xml:space="preserve">): </w:t>
      </w:r>
      <w:r w:rsidRPr="001320C5">
        <w:rPr>
          <w:rFonts w:ascii="Times New Roman" w:hAnsi="Times New Roman" w:cs="Times New Roman"/>
        </w:rPr>
        <w:t xml:space="preserve">541–564.; </w:t>
      </w:r>
      <w:r>
        <w:rPr>
          <w:rFonts w:ascii="Times New Roman" w:hAnsi="Times New Roman" w:cs="Times New Roman"/>
        </w:rPr>
        <w:t xml:space="preserve">Gerald </w:t>
      </w:r>
      <w:proofErr w:type="spellStart"/>
      <w:r w:rsidRPr="001320C5">
        <w:rPr>
          <w:rFonts w:ascii="Times New Roman" w:hAnsi="Times New Roman" w:cs="Times New Roman"/>
        </w:rPr>
        <w:t>Gaus</w:t>
      </w:r>
      <w:proofErr w:type="spellEnd"/>
      <w:r w:rsidRPr="001320C5">
        <w:rPr>
          <w:rFonts w:ascii="Times New Roman" w:hAnsi="Times New Roman" w:cs="Times New Roman"/>
        </w:rPr>
        <w:t xml:space="preserve">, “The Place of Religious Belief in Public Reason Liberalism,” in </w:t>
      </w:r>
      <w:r w:rsidRPr="00B8399B">
        <w:rPr>
          <w:rFonts w:ascii="Times New Roman" w:hAnsi="Times New Roman" w:cs="Times New Roman"/>
          <w:i/>
          <w:iCs/>
        </w:rPr>
        <w:t>Multiculturalism and Moral Conflict</w:t>
      </w:r>
      <w:r w:rsidRPr="001320C5">
        <w:rPr>
          <w:rFonts w:ascii="Times New Roman" w:hAnsi="Times New Roman" w:cs="Times New Roman"/>
        </w:rPr>
        <w:t xml:space="preserve">, </w:t>
      </w:r>
      <w:r>
        <w:rPr>
          <w:rFonts w:ascii="Times New Roman" w:hAnsi="Times New Roman" w:cs="Times New Roman"/>
        </w:rPr>
        <w:t xml:space="preserve">eds. </w:t>
      </w:r>
      <w:r w:rsidRPr="001320C5">
        <w:rPr>
          <w:rFonts w:ascii="Times New Roman" w:hAnsi="Times New Roman" w:cs="Times New Roman"/>
        </w:rPr>
        <w:t>M. Dimova-Cookson and P. Stirk</w:t>
      </w:r>
      <w:r>
        <w:rPr>
          <w:rFonts w:ascii="Times New Roman" w:hAnsi="Times New Roman" w:cs="Times New Roman"/>
        </w:rPr>
        <w:t xml:space="preserve"> (</w:t>
      </w:r>
      <w:r w:rsidRPr="001320C5">
        <w:rPr>
          <w:rFonts w:ascii="Times New Roman" w:hAnsi="Times New Roman" w:cs="Times New Roman"/>
        </w:rPr>
        <w:t>New York: Routledge, 2009</w:t>
      </w:r>
      <w:r>
        <w:rPr>
          <w:rFonts w:ascii="Times New Roman" w:hAnsi="Times New Roman" w:cs="Times New Roman"/>
        </w:rPr>
        <w:t>),</w:t>
      </w:r>
      <w:r w:rsidRPr="001320C5">
        <w:rPr>
          <w:rFonts w:ascii="Times New Roman" w:hAnsi="Times New Roman" w:cs="Times New Roman"/>
        </w:rPr>
        <w:t xml:space="preserve"> 19–37; </w:t>
      </w:r>
      <w:proofErr w:type="spellStart"/>
      <w:r w:rsidRPr="001320C5">
        <w:rPr>
          <w:rFonts w:ascii="Times New Roman" w:hAnsi="Times New Roman" w:cs="Times New Roman"/>
        </w:rPr>
        <w:t>Gaus</w:t>
      </w:r>
      <w:proofErr w:type="spellEnd"/>
      <w:r w:rsidRPr="001320C5">
        <w:rPr>
          <w:rFonts w:ascii="Times New Roman" w:hAnsi="Times New Roman" w:cs="Times New Roman"/>
        </w:rPr>
        <w:t xml:space="preserve">, </w:t>
      </w:r>
      <w:r w:rsidRPr="00B8399B">
        <w:rPr>
          <w:rFonts w:ascii="Times New Roman" w:hAnsi="Times New Roman" w:cs="Times New Roman"/>
          <w:i/>
          <w:iCs/>
        </w:rPr>
        <w:t>The Order of Public Reason</w:t>
      </w:r>
      <w:r>
        <w:rPr>
          <w:rFonts w:ascii="Times New Roman" w:hAnsi="Times New Roman" w:cs="Times New Roman"/>
        </w:rPr>
        <w:t xml:space="preserve"> (</w:t>
      </w:r>
      <w:r w:rsidRPr="001320C5">
        <w:rPr>
          <w:rFonts w:ascii="Times New Roman" w:hAnsi="Times New Roman" w:cs="Times New Roman"/>
        </w:rPr>
        <w:t>Cambridge: Cambridge University Press, 2011</w:t>
      </w:r>
      <w:r>
        <w:rPr>
          <w:rFonts w:ascii="Times New Roman" w:hAnsi="Times New Roman" w:cs="Times New Roman"/>
        </w:rPr>
        <w:t xml:space="preserve">), </w:t>
      </w:r>
      <w:r w:rsidRPr="001320C5">
        <w:rPr>
          <w:rFonts w:ascii="Times New Roman" w:hAnsi="Times New Roman" w:cs="Times New Roman"/>
        </w:rPr>
        <w:t xml:space="preserve">276–292; </w:t>
      </w:r>
      <w:r>
        <w:rPr>
          <w:rFonts w:ascii="Times New Roman" w:hAnsi="Times New Roman" w:cs="Times New Roman"/>
        </w:rPr>
        <w:t xml:space="preserve">Gerald </w:t>
      </w:r>
      <w:proofErr w:type="spellStart"/>
      <w:r w:rsidRPr="001320C5">
        <w:rPr>
          <w:rFonts w:ascii="Times New Roman" w:hAnsi="Times New Roman" w:cs="Times New Roman"/>
        </w:rPr>
        <w:t>Gaus</w:t>
      </w:r>
      <w:proofErr w:type="spellEnd"/>
      <w:r w:rsidRPr="001320C5">
        <w:rPr>
          <w:rFonts w:ascii="Times New Roman" w:hAnsi="Times New Roman" w:cs="Times New Roman"/>
        </w:rPr>
        <w:t xml:space="preserve"> and </w:t>
      </w:r>
      <w:r>
        <w:rPr>
          <w:rFonts w:ascii="Times New Roman" w:hAnsi="Times New Roman" w:cs="Times New Roman"/>
        </w:rPr>
        <w:t xml:space="preserve">Kevin </w:t>
      </w:r>
      <w:r w:rsidRPr="001320C5">
        <w:rPr>
          <w:rFonts w:ascii="Times New Roman" w:hAnsi="Times New Roman" w:cs="Times New Roman"/>
        </w:rPr>
        <w:t xml:space="preserve">Vallier, “The Roles of Religious Conviction in a Publicly Justified Polity: The Implications of Convergence, Asymmetry, and Political Institutions,” </w:t>
      </w:r>
      <w:r w:rsidRPr="00B8399B">
        <w:rPr>
          <w:rFonts w:ascii="Times New Roman" w:hAnsi="Times New Roman" w:cs="Times New Roman"/>
          <w:i/>
          <w:iCs/>
        </w:rPr>
        <w:t>Philosophy &amp; Social Criticism</w:t>
      </w:r>
      <w:r w:rsidRPr="001320C5">
        <w:rPr>
          <w:rFonts w:ascii="Times New Roman" w:hAnsi="Times New Roman" w:cs="Times New Roman"/>
        </w:rPr>
        <w:t>, 35</w:t>
      </w:r>
      <w:r>
        <w:rPr>
          <w:rFonts w:ascii="Times New Roman" w:hAnsi="Times New Roman" w:cs="Times New Roman"/>
        </w:rPr>
        <w:t>, 1 (</w:t>
      </w:r>
      <w:r w:rsidRPr="001320C5">
        <w:rPr>
          <w:rFonts w:ascii="Times New Roman" w:hAnsi="Times New Roman" w:cs="Times New Roman"/>
        </w:rPr>
        <w:t>2009</w:t>
      </w:r>
      <w:r>
        <w:rPr>
          <w:rFonts w:ascii="Times New Roman" w:hAnsi="Times New Roman" w:cs="Times New Roman"/>
        </w:rPr>
        <w:t>)</w:t>
      </w:r>
      <w:r w:rsidRPr="001320C5">
        <w:rPr>
          <w:rFonts w:ascii="Times New Roman" w:hAnsi="Times New Roman" w:cs="Times New Roman"/>
        </w:rPr>
        <w:t>: 51–76</w:t>
      </w:r>
      <w:r>
        <w:rPr>
          <w:rFonts w:ascii="Times New Roman" w:hAnsi="Times New Roman" w:cs="Times New Roman"/>
        </w:rPr>
        <w:t>; Jeffrey</w:t>
      </w:r>
      <w:r w:rsidRPr="001320C5">
        <w:rPr>
          <w:rFonts w:ascii="Times New Roman" w:hAnsi="Times New Roman" w:cs="Times New Roman"/>
        </w:rPr>
        <w:t xml:space="preserve"> Stout, </w:t>
      </w:r>
      <w:r w:rsidRPr="00B8399B">
        <w:rPr>
          <w:rFonts w:ascii="Times New Roman" w:hAnsi="Times New Roman" w:cs="Times New Roman"/>
          <w:i/>
          <w:iCs/>
        </w:rPr>
        <w:t>Democracy and Tradition</w:t>
      </w:r>
      <w:r>
        <w:rPr>
          <w:rFonts w:ascii="Times New Roman" w:hAnsi="Times New Roman" w:cs="Times New Roman"/>
        </w:rPr>
        <w:t xml:space="preserve"> (</w:t>
      </w:r>
      <w:r w:rsidRPr="001320C5">
        <w:rPr>
          <w:rFonts w:ascii="Times New Roman" w:hAnsi="Times New Roman" w:cs="Times New Roman"/>
        </w:rPr>
        <w:t>Princeton, NJ: Princeton University Press, 2004</w:t>
      </w:r>
      <w:r>
        <w:rPr>
          <w:rFonts w:ascii="Times New Roman" w:hAnsi="Times New Roman" w:cs="Times New Roman"/>
        </w:rPr>
        <w:t xml:space="preserve">), </w:t>
      </w:r>
      <w:r w:rsidRPr="001320C5">
        <w:rPr>
          <w:rFonts w:ascii="Times New Roman" w:hAnsi="Times New Roman" w:cs="Times New Roman"/>
        </w:rPr>
        <w:t xml:space="preserve">72–73; </w:t>
      </w:r>
      <w:r>
        <w:rPr>
          <w:rFonts w:ascii="Times New Roman" w:hAnsi="Times New Roman" w:cs="Times New Roman"/>
        </w:rPr>
        <w:t xml:space="preserve">Kevin </w:t>
      </w:r>
      <w:r w:rsidRPr="001320C5">
        <w:rPr>
          <w:rFonts w:ascii="Times New Roman" w:hAnsi="Times New Roman" w:cs="Times New Roman"/>
        </w:rPr>
        <w:t xml:space="preserve">Vallier, </w:t>
      </w:r>
      <w:r w:rsidRPr="00B8399B">
        <w:rPr>
          <w:rFonts w:ascii="Times New Roman" w:hAnsi="Times New Roman" w:cs="Times New Roman"/>
          <w:i/>
          <w:iCs/>
        </w:rPr>
        <w:t>Liberalism and Public Faith: Beyond Separation</w:t>
      </w:r>
      <w:r>
        <w:rPr>
          <w:rFonts w:ascii="Times New Roman" w:hAnsi="Times New Roman" w:cs="Times New Roman"/>
        </w:rPr>
        <w:t xml:space="preserve"> (</w:t>
      </w:r>
      <w:r w:rsidRPr="001320C5">
        <w:rPr>
          <w:rFonts w:ascii="Times New Roman" w:hAnsi="Times New Roman" w:cs="Times New Roman"/>
        </w:rPr>
        <w:t>New York: Routledge</w:t>
      </w:r>
      <w:r>
        <w:rPr>
          <w:rFonts w:ascii="Times New Roman" w:hAnsi="Times New Roman" w:cs="Times New Roman"/>
        </w:rPr>
        <w:t xml:space="preserve">, </w:t>
      </w:r>
      <w:r w:rsidRPr="001320C5">
        <w:rPr>
          <w:rFonts w:ascii="Times New Roman" w:hAnsi="Times New Roman" w:cs="Times New Roman"/>
        </w:rPr>
        <w:t>2014</w:t>
      </w:r>
      <w:r>
        <w:rPr>
          <w:rFonts w:ascii="Times New Roman" w:hAnsi="Times New Roman" w:cs="Times New Roman"/>
        </w:rPr>
        <w:t>)</w:t>
      </w:r>
      <w:r w:rsidRPr="001320C5">
        <w:rPr>
          <w:rFonts w:ascii="Times New Roman" w:hAnsi="Times New Roman" w:cs="Times New Roman"/>
        </w:rPr>
        <w:t xml:space="preserve">; Vallier, “Public Justification vs Public Deliberation: The Case for Divorce,” </w:t>
      </w:r>
      <w:r w:rsidRPr="00B8399B">
        <w:rPr>
          <w:rFonts w:ascii="Times New Roman" w:hAnsi="Times New Roman" w:cs="Times New Roman"/>
          <w:i/>
          <w:iCs/>
        </w:rPr>
        <w:t>Canadian Journal of Philosophy</w:t>
      </w:r>
      <w:r w:rsidRPr="001320C5">
        <w:rPr>
          <w:rFonts w:ascii="Times New Roman" w:hAnsi="Times New Roman" w:cs="Times New Roman"/>
        </w:rPr>
        <w:t>, 45</w:t>
      </w:r>
      <w:r>
        <w:rPr>
          <w:rFonts w:ascii="Times New Roman" w:hAnsi="Times New Roman" w:cs="Times New Roman"/>
        </w:rPr>
        <w:t xml:space="preserve">, </w:t>
      </w:r>
      <w:r w:rsidRPr="001320C5">
        <w:rPr>
          <w:rFonts w:ascii="Times New Roman" w:hAnsi="Times New Roman" w:cs="Times New Roman"/>
        </w:rPr>
        <w:t>2</w:t>
      </w:r>
      <w:r>
        <w:rPr>
          <w:rFonts w:ascii="Times New Roman" w:hAnsi="Times New Roman" w:cs="Times New Roman"/>
        </w:rPr>
        <w:t xml:space="preserve"> (</w:t>
      </w:r>
      <w:r w:rsidRPr="001320C5">
        <w:rPr>
          <w:rFonts w:ascii="Times New Roman" w:hAnsi="Times New Roman" w:cs="Times New Roman"/>
        </w:rPr>
        <w:t>2016): 139–158.</w:t>
      </w:r>
    </w:p>
  </w:footnote>
  <w:footnote w:id="22">
    <w:p w14:paraId="53B0997F" w14:textId="2ABA6B2A"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Pr>
          <w:rFonts w:ascii="Times New Roman" w:hAnsi="Times New Roman" w:cs="Times New Roman"/>
        </w:rPr>
        <w:t xml:space="preserve">Fredrick </w:t>
      </w:r>
      <w:r w:rsidRPr="001320C5">
        <w:rPr>
          <w:rFonts w:ascii="Times New Roman" w:hAnsi="Times New Roman" w:cs="Times New Roman"/>
        </w:rPr>
        <w:t xml:space="preserve">D'Agostino, </w:t>
      </w:r>
      <w:r w:rsidRPr="00B8399B">
        <w:rPr>
          <w:rFonts w:ascii="Times New Roman" w:hAnsi="Times New Roman" w:cs="Times New Roman"/>
          <w:i/>
          <w:iCs/>
        </w:rPr>
        <w:t>Free Public Reason: Making it Up As We Go</w:t>
      </w:r>
      <w:r w:rsidRPr="001320C5">
        <w:rPr>
          <w:rFonts w:ascii="Times New Roman" w:hAnsi="Times New Roman" w:cs="Times New Roman"/>
        </w:rPr>
        <w:t xml:space="preserve"> </w:t>
      </w:r>
      <w:r>
        <w:rPr>
          <w:rFonts w:ascii="Times New Roman" w:hAnsi="Times New Roman" w:cs="Times New Roman"/>
        </w:rPr>
        <w:t>(</w:t>
      </w:r>
      <w:r w:rsidRPr="001320C5">
        <w:rPr>
          <w:rFonts w:ascii="Times New Roman" w:hAnsi="Times New Roman" w:cs="Times New Roman"/>
        </w:rPr>
        <w:t>New York: Oxford University Press, 1996</w:t>
      </w:r>
      <w:r>
        <w:rPr>
          <w:rFonts w:ascii="Times New Roman" w:hAnsi="Times New Roman" w:cs="Times New Roman"/>
        </w:rPr>
        <w:t xml:space="preserve">), </w:t>
      </w:r>
      <w:r w:rsidRPr="001320C5">
        <w:rPr>
          <w:rFonts w:ascii="Times New Roman" w:hAnsi="Times New Roman" w:cs="Times New Roman"/>
        </w:rPr>
        <w:t>30.</w:t>
      </w:r>
    </w:p>
  </w:footnote>
  <w:footnote w:id="23">
    <w:p w14:paraId="431D4FC0" w14:textId="6116ED8F"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Kevin Vallier, “Convergence and Consensus in Public Reason,” </w:t>
      </w:r>
      <w:r w:rsidRPr="00B8399B">
        <w:rPr>
          <w:rFonts w:ascii="Times New Roman" w:hAnsi="Times New Roman" w:cs="Times New Roman"/>
          <w:i/>
          <w:iCs/>
        </w:rPr>
        <w:t>Public Affairs Quarterly</w:t>
      </w:r>
      <w:r w:rsidRPr="001320C5">
        <w:rPr>
          <w:rFonts w:ascii="Times New Roman" w:hAnsi="Times New Roman" w:cs="Times New Roman"/>
        </w:rPr>
        <w:t xml:space="preserve"> 25, 4 (2011): 263-265. </w:t>
      </w:r>
    </w:p>
  </w:footnote>
  <w:footnote w:id="24">
    <w:p w14:paraId="3CC845E4" w14:textId="3A8FB4A1" w:rsidR="0072301C" w:rsidRPr="001320C5" w:rsidRDefault="0072301C" w:rsidP="0072301C">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Ibid., 267.</w:t>
      </w:r>
    </w:p>
  </w:footnote>
  <w:footnote w:id="25">
    <w:p w14:paraId="0AF86CC1" w14:textId="01EC798A" w:rsidR="004A204F" w:rsidRPr="001320C5" w:rsidRDefault="004A204F" w:rsidP="00F93B92">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See Stephen</w:t>
      </w:r>
      <w:r w:rsidRPr="00B8399B">
        <w:rPr>
          <w:rFonts w:ascii="Times New Roman" w:hAnsi="Times New Roman" w:cs="Times New Roman"/>
        </w:rPr>
        <w:t xml:space="preserve"> </w:t>
      </w:r>
      <w:r w:rsidRPr="001320C5">
        <w:rPr>
          <w:rFonts w:ascii="Times New Roman" w:hAnsi="Times New Roman" w:cs="Times New Roman"/>
        </w:rPr>
        <w:t>Macedo, “Why Public Reason? Citizens’ Reasons and the Constitution of the Public Sphere” (August 23, 2010). Available at SSRN: https://ssrn.com/abstract=1664085 or http://dx.doi.org/10.2139/ssrn.1664085; Quong</w:t>
      </w:r>
      <w:r>
        <w:rPr>
          <w:rFonts w:ascii="Times New Roman" w:hAnsi="Times New Roman" w:cs="Times New Roman"/>
        </w:rPr>
        <w:t xml:space="preserve">, </w:t>
      </w:r>
      <w:r w:rsidRPr="00B8399B">
        <w:rPr>
          <w:rFonts w:ascii="Times New Roman" w:hAnsi="Times New Roman" w:cs="Times New Roman"/>
          <w:i/>
          <w:iCs/>
        </w:rPr>
        <w:t>Liberalism Without Perfection</w:t>
      </w:r>
      <w:r w:rsidRPr="001320C5">
        <w:rPr>
          <w:rFonts w:ascii="Times New Roman" w:hAnsi="Times New Roman" w:cs="Times New Roman"/>
        </w:rPr>
        <w:t xml:space="preserve">, 261–273; and further </w:t>
      </w:r>
      <w:r>
        <w:rPr>
          <w:rFonts w:ascii="Times New Roman" w:hAnsi="Times New Roman" w:cs="Times New Roman"/>
        </w:rPr>
        <w:t xml:space="preserve">Steven </w:t>
      </w:r>
      <w:r w:rsidRPr="001320C5">
        <w:rPr>
          <w:rFonts w:ascii="Times New Roman" w:hAnsi="Times New Roman" w:cs="Times New Roman"/>
        </w:rPr>
        <w:t xml:space="preserve">Wall, “Public Reason and Moral Authoritarianism,” </w:t>
      </w:r>
      <w:r w:rsidRPr="00B8399B">
        <w:rPr>
          <w:rFonts w:ascii="Times New Roman" w:hAnsi="Times New Roman" w:cs="Times New Roman"/>
          <w:i/>
          <w:iCs/>
        </w:rPr>
        <w:t>The Philosophical Quarterly</w:t>
      </w:r>
      <w:r w:rsidRPr="001320C5">
        <w:rPr>
          <w:rFonts w:ascii="Times New Roman" w:hAnsi="Times New Roman" w:cs="Times New Roman"/>
        </w:rPr>
        <w:t>, 63</w:t>
      </w:r>
      <w:r>
        <w:rPr>
          <w:rFonts w:ascii="Times New Roman" w:hAnsi="Times New Roman" w:cs="Times New Roman"/>
        </w:rPr>
        <w:t xml:space="preserve">, </w:t>
      </w:r>
      <w:r w:rsidRPr="001320C5">
        <w:rPr>
          <w:rFonts w:ascii="Times New Roman" w:hAnsi="Times New Roman" w:cs="Times New Roman"/>
        </w:rPr>
        <w:t>250</w:t>
      </w:r>
      <w:r>
        <w:rPr>
          <w:rFonts w:ascii="Times New Roman" w:hAnsi="Times New Roman" w:cs="Times New Roman"/>
        </w:rPr>
        <w:t xml:space="preserve"> (2013</w:t>
      </w:r>
      <w:r w:rsidRPr="001320C5">
        <w:rPr>
          <w:rFonts w:ascii="Times New Roman" w:hAnsi="Times New Roman" w:cs="Times New Roman"/>
        </w:rPr>
        <w:t>): 160–169.</w:t>
      </w:r>
    </w:p>
  </w:footnote>
  <w:footnote w:id="26">
    <w:p w14:paraId="0A480037" w14:textId="77777777" w:rsidR="004A204F" w:rsidRPr="001320C5" w:rsidRDefault="004A204F" w:rsidP="00E77566">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John Henry Newman, “Knowledge Viewed in Relation to Professional Skill,” in </w:t>
      </w:r>
      <w:r w:rsidRPr="001320C5">
        <w:rPr>
          <w:rFonts w:ascii="Times New Roman" w:hAnsi="Times New Roman" w:cs="Times New Roman"/>
          <w:i/>
          <w:iCs/>
        </w:rPr>
        <w:t xml:space="preserve">Idea of a University, </w:t>
      </w:r>
      <w:r w:rsidRPr="001320C5">
        <w:rPr>
          <w:rFonts w:ascii="Times New Roman" w:hAnsi="Times New Roman" w:cs="Times New Roman"/>
        </w:rPr>
        <w:t>new impression (London: Longmans, Green, and Co., 1907), 152-153.</w:t>
      </w:r>
    </w:p>
  </w:footnote>
  <w:footnote w:id="27">
    <w:p w14:paraId="2B2BAF4F" w14:textId="77777777" w:rsidR="004A204F" w:rsidRPr="001320C5" w:rsidRDefault="004A204F" w:rsidP="00B70611">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sidRPr="001320C5">
        <w:rPr>
          <w:rFonts w:ascii="Times New Roman" w:hAnsi="Times New Roman" w:cs="Times New Roman"/>
          <w:i/>
        </w:rPr>
        <w:t xml:space="preserve">The Works of Mencius </w:t>
      </w:r>
      <w:r w:rsidRPr="001320C5">
        <w:rPr>
          <w:rFonts w:ascii="Times New Roman" w:hAnsi="Times New Roman" w:cs="Times New Roman"/>
        </w:rPr>
        <w:t>[</w:t>
      </w:r>
      <w:r w:rsidRPr="001320C5">
        <w:rPr>
          <w:rFonts w:ascii="Times New Roman" w:hAnsi="Times New Roman" w:cs="Times New Roman"/>
          <w:i/>
        </w:rPr>
        <w:t>Mengzi</w:t>
      </w:r>
      <w:r w:rsidRPr="001320C5">
        <w:rPr>
          <w:rFonts w:ascii="Times New Roman" w:hAnsi="Times New Roman" w:cs="Times New Roman"/>
        </w:rPr>
        <w:t xml:space="preserve">], trans. James Legge (Oxford: Clarendon Press, 1985), 1A.3. </w:t>
      </w:r>
    </w:p>
  </w:footnote>
  <w:footnote w:id="28">
    <w:p w14:paraId="45F140D7" w14:textId="5BCBCDC0" w:rsidR="004A204F" w:rsidRPr="001320C5" w:rsidRDefault="004A204F" w:rsidP="00B70611">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Zhu Xi, </w:t>
      </w:r>
      <w:r w:rsidRPr="001320C5">
        <w:rPr>
          <w:rFonts w:ascii="Times New Roman" w:hAnsi="Times New Roman" w:cs="Times New Roman"/>
          <w:i/>
        </w:rPr>
        <w:t>Zhu Xi, Selected Writings</w:t>
      </w:r>
      <w:r w:rsidRPr="001320C5">
        <w:rPr>
          <w:rFonts w:ascii="Times New Roman" w:hAnsi="Times New Roman" w:cs="Times New Roman"/>
        </w:rPr>
        <w:t>, ed</w:t>
      </w:r>
      <w:r>
        <w:rPr>
          <w:rFonts w:ascii="Times New Roman" w:hAnsi="Times New Roman" w:cs="Times New Roman"/>
        </w:rPr>
        <w:t xml:space="preserve">. </w:t>
      </w:r>
      <w:r w:rsidRPr="001320C5">
        <w:rPr>
          <w:rFonts w:ascii="Times New Roman" w:hAnsi="Times New Roman" w:cs="Times New Roman"/>
        </w:rPr>
        <w:t xml:space="preserve">Philip Ivanhoe, </w:t>
      </w:r>
      <w:r>
        <w:rPr>
          <w:rFonts w:ascii="Times New Roman" w:hAnsi="Times New Roman" w:cs="Times New Roman"/>
        </w:rPr>
        <w:t>trans.</w:t>
      </w:r>
      <w:r w:rsidRPr="001320C5">
        <w:rPr>
          <w:rFonts w:ascii="Times New Roman" w:hAnsi="Times New Roman" w:cs="Times New Roman"/>
        </w:rPr>
        <w:t xml:space="preserve"> On-Cho Ng, (</w:t>
      </w:r>
      <w:r>
        <w:rPr>
          <w:rFonts w:ascii="Times New Roman" w:hAnsi="Times New Roman" w:cs="Times New Roman"/>
        </w:rPr>
        <w:t xml:space="preserve">Oxford: </w:t>
      </w:r>
      <w:r w:rsidRPr="001320C5">
        <w:rPr>
          <w:rFonts w:ascii="Times New Roman" w:hAnsi="Times New Roman" w:cs="Times New Roman"/>
        </w:rPr>
        <w:t xml:space="preserve">Oxford University Press, 2019), chap. 4, no. 38.  </w:t>
      </w:r>
    </w:p>
  </w:footnote>
  <w:footnote w:id="29">
    <w:p w14:paraId="53515B76" w14:textId="77777777" w:rsidR="004A204F" w:rsidRPr="001320C5" w:rsidRDefault="004A204F" w:rsidP="00B70611">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C.f.., On-</w:t>
      </w:r>
      <w:proofErr w:type="spellStart"/>
      <w:r w:rsidRPr="001320C5">
        <w:rPr>
          <w:rFonts w:ascii="Times New Roman" w:hAnsi="Times New Roman" w:cs="Times New Roman"/>
        </w:rPr>
        <w:t>cho</w:t>
      </w:r>
      <w:proofErr w:type="spellEnd"/>
      <w:r w:rsidRPr="001320C5">
        <w:rPr>
          <w:rFonts w:ascii="Times New Roman" w:hAnsi="Times New Roman" w:cs="Times New Roman"/>
        </w:rPr>
        <w:t xml:space="preserve"> Ng, “Poetry, Literature, Textual Study, and Hermeneutics” in </w:t>
      </w:r>
      <w:r w:rsidRPr="001320C5">
        <w:rPr>
          <w:rFonts w:ascii="Times New Roman" w:hAnsi="Times New Roman" w:cs="Times New Roman"/>
          <w:i/>
        </w:rPr>
        <w:t xml:space="preserve">Zhu Xi: Selected Writings, </w:t>
      </w:r>
      <w:r w:rsidRPr="001320C5">
        <w:rPr>
          <w:rFonts w:ascii="Times New Roman" w:hAnsi="Times New Roman" w:cs="Times New Roman"/>
        </w:rPr>
        <w:t xml:space="preserve">(op. cit.). </w:t>
      </w:r>
    </w:p>
  </w:footnote>
  <w:footnote w:id="30">
    <w:p w14:paraId="732E9229" w14:textId="77777777" w:rsidR="004A204F" w:rsidRPr="001320C5" w:rsidRDefault="004A204F" w:rsidP="00B70611">
      <w:pPr>
        <w:pStyle w:val="FootnoteText"/>
        <w:rPr>
          <w:rFonts w:ascii="Times New Roman" w:hAnsi="Times New Roman" w:cs="Times New Roman"/>
          <w:lang w:val="fr-FR"/>
        </w:rPr>
      </w:pPr>
      <w:r w:rsidRPr="001320C5">
        <w:rPr>
          <w:rStyle w:val="FootnoteReference"/>
          <w:rFonts w:ascii="Times New Roman" w:hAnsi="Times New Roman" w:cs="Times New Roman"/>
        </w:rPr>
        <w:footnoteRef/>
      </w:r>
      <w:r w:rsidRPr="001320C5">
        <w:rPr>
          <w:rFonts w:ascii="Times New Roman" w:hAnsi="Times New Roman" w:cs="Times New Roman"/>
          <w:lang w:val="fr-FR"/>
        </w:rPr>
        <w:t xml:space="preserve"> E.g., Zhu Xi, chap. 4, nos. 41-42.  </w:t>
      </w:r>
    </w:p>
  </w:footnote>
  <w:footnote w:id="31">
    <w:p w14:paraId="2CCF412E" w14:textId="77777777" w:rsidR="004A204F" w:rsidRPr="001320C5" w:rsidRDefault="004A204F" w:rsidP="00C30629">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See, for example, </w:t>
      </w:r>
      <w:proofErr w:type="spellStart"/>
      <w:r w:rsidRPr="001320C5">
        <w:rPr>
          <w:rFonts w:ascii="Times New Roman" w:hAnsi="Times New Roman" w:cs="Times New Roman"/>
        </w:rPr>
        <w:t>Sungmoon</w:t>
      </w:r>
      <w:proofErr w:type="spellEnd"/>
      <w:r w:rsidRPr="001320C5">
        <w:rPr>
          <w:rFonts w:ascii="Times New Roman" w:hAnsi="Times New Roman" w:cs="Times New Roman"/>
        </w:rPr>
        <w:t xml:space="preserve"> Kim, </w:t>
      </w:r>
      <w:r w:rsidRPr="001320C5">
        <w:rPr>
          <w:rFonts w:ascii="Times New Roman" w:hAnsi="Times New Roman" w:cs="Times New Roman"/>
          <w:i/>
          <w:iCs/>
        </w:rPr>
        <w:t>Public Reason Confucianism: Democratic Perfectionism and Constitutionalism in East Asia</w:t>
      </w:r>
      <w:r w:rsidRPr="001320C5">
        <w:rPr>
          <w:rFonts w:ascii="Times New Roman" w:hAnsi="Times New Roman" w:cs="Times New Roman"/>
        </w:rPr>
        <w:t xml:space="preserve"> (Cambridge University Press, 2016).</w:t>
      </w:r>
    </w:p>
  </w:footnote>
  <w:footnote w:id="32">
    <w:p w14:paraId="6E966414" w14:textId="77777777" w:rsidR="004A204F" w:rsidRPr="001320C5" w:rsidRDefault="004A204F" w:rsidP="0064790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John Henry Newman, “Knowledge Viewed in Relation to Professional Skill,” in </w:t>
      </w:r>
      <w:r w:rsidRPr="001320C5">
        <w:rPr>
          <w:rFonts w:ascii="Times New Roman" w:hAnsi="Times New Roman" w:cs="Times New Roman"/>
          <w:i/>
          <w:iCs/>
        </w:rPr>
        <w:t xml:space="preserve">Idea of a University, </w:t>
      </w:r>
      <w:r w:rsidRPr="001320C5">
        <w:rPr>
          <w:rFonts w:ascii="Times New Roman" w:hAnsi="Times New Roman" w:cs="Times New Roman"/>
        </w:rPr>
        <w:t xml:space="preserve">new impression (London: Longmans, Green, and Co., 1907), 177. </w:t>
      </w:r>
    </w:p>
  </w:footnote>
  <w:footnote w:id="33">
    <w:p w14:paraId="1A8A3A72" w14:textId="77777777" w:rsidR="004A204F" w:rsidRPr="001320C5" w:rsidRDefault="004A204F" w:rsidP="0064790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Ibid., 178. </w:t>
      </w:r>
    </w:p>
  </w:footnote>
  <w:footnote w:id="34">
    <w:p w14:paraId="5608CE20" w14:textId="26A15D66"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Shun Kwong-</w:t>
      </w:r>
      <w:proofErr w:type="spellStart"/>
      <w:r w:rsidRPr="001320C5">
        <w:rPr>
          <w:rFonts w:ascii="Times New Roman" w:hAnsi="Times New Roman" w:cs="Times New Roman"/>
        </w:rPr>
        <w:t>loi</w:t>
      </w:r>
      <w:proofErr w:type="spellEnd"/>
      <w:r w:rsidRPr="001320C5">
        <w:rPr>
          <w:rFonts w:ascii="Times New Roman" w:hAnsi="Times New Roman" w:cs="Times New Roman"/>
        </w:rPr>
        <w:t xml:space="preserve">, “Confucian learning and liberal education,” </w:t>
      </w:r>
      <w:r w:rsidRPr="001320C5">
        <w:rPr>
          <w:rFonts w:ascii="Times New Roman" w:hAnsi="Times New Roman" w:cs="Times New Roman"/>
          <w:i/>
          <w:iCs/>
        </w:rPr>
        <w:t xml:space="preserve">Journal of East-West Thought, </w:t>
      </w:r>
      <w:r w:rsidRPr="001320C5">
        <w:rPr>
          <w:rFonts w:ascii="Times New Roman" w:hAnsi="Times New Roman" w:cs="Times New Roman"/>
        </w:rPr>
        <w:t xml:space="preserve">6:2 (June 2016): 18. </w:t>
      </w:r>
    </w:p>
  </w:footnote>
  <w:footnote w:id="35">
    <w:p w14:paraId="649F8CC6" w14:textId="761981D9" w:rsidR="004A204F" w:rsidRPr="001320C5" w:rsidRDefault="004A204F" w:rsidP="00D5488E">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See further, Shirong Luo, “Happiness and the Good Life,” in </w:t>
      </w:r>
      <w:r w:rsidRPr="001320C5">
        <w:rPr>
          <w:rFonts w:ascii="Times New Roman" w:hAnsi="Times New Roman" w:cs="Times New Roman"/>
          <w:i/>
        </w:rPr>
        <w:t>Dao</w:t>
      </w:r>
      <w:r w:rsidRPr="001320C5">
        <w:rPr>
          <w:rFonts w:ascii="Times New Roman" w:hAnsi="Times New Roman" w:cs="Times New Roman"/>
        </w:rPr>
        <w:t xml:space="preserve"> 18, 1 (2019): 41-58</w:t>
      </w:r>
      <w:r>
        <w:rPr>
          <w:rFonts w:ascii="Times New Roman" w:hAnsi="Times New Roman" w:cs="Times New Roman"/>
        </w:rPr>
        <w:t xml:space="preserve">; </w:t>
      </w:r>
      <w:r w:rsidRPr="00FC6BBB">
        <w:rPr>
          <w:rFonts w:ascii="Times New Roman" w:hAnsi="Times New Roman" w:cs="Times New Roman"/>
        </w:rPr>
        <w:t>Kurtis Hagen, “Confucian Education: From Conformity to Cultivating Personal Distinction,” Dao (2022): https://doi.org/10.1007/s11712-022-09826-y.</w:t>
      </w:r>
    </w:p>
  </w:footnote>
  <w:footnote w:id="36">
    <w:p w14:paraId="42FB24BE" w14:textId="6F66E285" w:rsidR="004A204F" w:rsidRPr="00853ABC" w:rsidRDefault="004A204F" w:rsidP="00853ABC">
      <w:pPr>
        <w:pStyle w:val="FootnoteText"/>
        <w:rPr>
          <w:rFonts w:ascii="Times New Roman" w:hAnsi="Times New Roman" w:cs="Times New Roman"/>
        </w:rPr>
      </w:pPr>
      <w:r w:rsidRPr="001320C5">
        <w:rPr>
          <w:rStyle w:val="FootnoteReference"/>
          <w:rFonts w:ascii="Times New Roman" w:hAnsi="Times New Roman" w:cs="Times New Roman"/>
        </w:rPr>
        <w:footnoteRef/>
      </w:r>
      <w:r>
        <w:rPr>
          <w:rFonts w:ascii="Times New Roman" w:hAnsi="Times New Roman" w:cs="Times New Roman"/>
        </w:rPr>
        <w:t xml:space="preserve"> The topic is </w:t>
      </w:r>
      <w:proofErr w:type="gramStart"/>
      <w:r>
        <w:rPr>
          <w:rFonts w:ascii="Times New Roman" w:hAnsi="Times New Roman" w:cs="Times New Roman"/>
        </w:rPr>
        <w:t>vast</w:t>
      </w:r>
      <w:proofErr w:type="gramEnd"/>
      <w:r>
        <w:rPr>
          <w:rFonts w:ascii="Times New Roman" w:hAnsi="Times New Roman" w:cs="Times New Roman"/>
        </w:rPr>
        <w:t xml:space="preserve"> and I cannot do justice here to the debates within the literature, so this remark is intended only to illustrate the connection between a justification for liberal arts education policy, on the basis of convergence among these comprehensive views, and a more robust account of civic virtue than public reason liberals would be ordinarily willing to accept. See </w:t>
      </w:r>
      <w:r w:rsidRPr="00633168">
        <w:rPr>
          <w:rFonts w:ascii="Times New Roman" w:hAnsi="Times New Roman" w:cs="Times New Roman"/>
        </w:rPr>
        <w:t>Jack Crittenden and Peter Levine, "Civic Education", The Stanford Encyclopedia of Philosophy (Fall 2018 Edition), Edward N. Zalta (ed.), URL = &lt;https://plato.stanford.edu/archives/fall2018/entries/civic-education/&gt;.</w:t>
      </w:r>
      <w:r>
        <w:rPr>
          <w:rFonts w:ascii="Times New Roman" w:hAnsi="Times New Roman" w:cs="Times New Roman"/>
        </w:rPr>
        <w:t xml:space="preserve"> For an educational perspective, see Christpher Martin, “Philosophy of </w:t>
      </w:r>
      <w:r w:rsidR="001C4F30">
        <w:rPr>
          <w:rFonts w:ascii="Times New Roman" w:hAnsi="Times New Roman" w:cs="Times New Roman"/>
        </w:rPr>
        <w:t>E</w:t>
      </w:r>
      <w:r>
        <w:rPr>
          <w:rFonts w:ascii="Times New Roman" w:hAnsi="Times New Roman" w:cs="Times New Roman"/>
        </w:rPr>
        <w:t xml:space="preserve">ducation in the </w:t>
      </w:r>
      <w:r w:rsidR="001C4F30">
        <w:rPr>
          <w:rFonts w:ascii="Times New Roman" w:hAnsi="Times New Roman" w:cs="Times New Roman"/>
        </w:rPr>
        <w:t>P</w:t>
      </w:r>
      <w:r>
        <w:rPr>
          <w:rFonts w:ascii="Times New Roman" w:hAnsi="Times New Roman" w:cs="Times New Roman"/>
        </w:rPr>
        <w:t xml:space="preserve">ublic </w:t>
      </w:r>
      <w:r w:rsidR="001C4F30">
        <w:rPr>
          <w:rFonts w:ascii="Times New Roman" w:hAnsi="Times New Roman" w:cs="Times New Roman"/>
        </w:rPr>
        <w:t>S</w:t>
      </w:r>
      <w:r>
        <w:rPr>
          <w:rFonts w:ascii="Times New Roman" w:hAnsi="Times New Roman" w:cs="Times New Roman"/>
        </w:rPr>
        <w:t xml:space="preserve">phere,” </w:t>
      </w:r>
      <w:r>
        <w:rPr>
          <w:rFonts w:ascii="Times New Roman" w:hAnsi="Times New Roman" w:cs="Times New Roman"/>
          <w:i/>
          <w:iCs/>
        </w:rPr>
        <w:t xml:space="preserve">Studies in Philosophy of Education </w:t>
      </w:r>
      <w:r>
        <w:rPr>
          <w:rFonts w:ascii="Times New Roman" w:hAnsi="Times New Roman" w:cs="Times New Roman"/>
        </w:rPr>
        <w:t>30 (2011): 615-629,</w:t>
      </w:r>
      <w:r w:rsidRPr="00853ABC">
        <w:t xml:space="preserve"> </w:t>
      </w:r>
      <w:r w:rsidRPr="00853ABC">
        <w:rPr>
          <w:rFonts w:ascii="Times New Roman" w:hAnsi="Times New Roman" w:cs="Times New Roman"/>
        </w:rPr>
        <w:t>DOI 10.1007/s11217-011-9260-9</w:t>
      </w:r>
      <w:r>
        <w:rPr>
          <w:rFonts w:ascii="Times New Roman" w:hAnsi="Times New Roman" w:cs="Times New Roman"/>
        </w:rPr>
        <w:t xml:space="preserve">; </w:t>
      </w:r>
      <w:r w:rsidRPr="00FC3E79">
        <w:rPr>
          <w:rFonts w:ascii="Times New Roman" w:hAnsi="Times New Roman" w:cs="Times New Roman"/>
        </w:rPr>
        <w:t>Judith Bessant</w:t>
      </w:r>
      <w:r>
        <w:rPr>
          <w:rFonts w:ascii="Times New Roman" w:hAnsi="Times New Roman" w:cs="Times New Roman"/>
        </w:rPr>
        <w:t>, “</w:t>
      </w:r>
      <w:r w:rsidRPr="00FC3E79">
        <w:rPr>
          <w:rFonts w:ascii="Times New Roman" w:hAnsi="Times New Roman" w:cs="Times New Roman"/>
        </w:rPr>
        <w:t xml:space="preserve">A </w:t>
      </w:r>
      <w:r w:rsidR="001C4F30">
        <w:rPr>
          <w:rFonts w:ascii="Times New Roman" w:hAnsi="Times New Roman" w:cs="Times New Roman"/>
        </w:rPr>
        <w:t>D</w:t>
      </w:r>
      <w:r w:rsidRPr="00FC3E79">
        <w:rPr>
          <w:rFonts w:ascii="Times New Roman" w:hAnsi="Times New Roman" w:cs="Times New Roman"/>
        </w:rPr>
        <w:t xml:space="preserve">angerous </w:t>
      </w:r>
      <w:r w:rsidR="001C4F30">
        <w:rPr>
          <w:rFonts w:ascii="Times New Roman" w:hAnsi="Times New Roman" w:cs="Times New Roman"/>
        </w:rPr>
        <w:t>I</w:t>
      </w:r>
      <w:r w:rsidRPr="00FC3E79">
        <w:rPr>
          <w:rFonts w:ascii="Times New Roman" w:hAnsi="Times New Roman" w:cs="Times New Roman"/>
        </w:rPr>
        <w:t xml:space="preserve">dea? Freedom, </w:t>
      </w:r>
      <w:proofErr w:type="gramStart"/>
      <w:r w:rsidR="001C4F30">
        <w:rPr>
          <w:rFonts w:ascii="Times New Roman" w:hAnsi="Times New Roman" w:cs="Times New Roman"/>
        </w:rPr>
        <w:t>C</w:t>
      </w:r>
      <w:r w:rsidRPr="00FC3E79">
        <w:rPr>
          <w:rFonts w:ascii="Times New Roman" w:hAnsi="Times New Roman" w:cs="Times New Roman"/>
        </w:rPr>
        <w:t>hildren</w:t>
      </w:r>
      <w:proofErr w:type="gramEnd"/>
      <w:r w:rsidRPr="00FC3E79">
        <w:rPr>
          <w:rFonts w:ascii="Times New Roman" w:hAnsi="Times New Roman" w:cs="Times New Roman"/>
        </w:rPr>
        <w:t xml:space="preserve"> and the </w:t>
      </w:r>
      <w:r w:rsidR="001C4F30">
        <w:rPr>
          <w:rFonts w:ascii="Times New Roman" w:hAnsi="Times New Roman" w:cs="Times New Roman"/>
        </w:rPr>
        <w:t>C</w:t>
      </w:r>
      <w:r w:rsidRPr="00FC3E79">
        <w:rPr>
          <w:rFonts w:ascii="Times New Roman" w:hAnsi="Times New Roman" w:cs="Times New Roman"/>
        </w:rPr>
        <w:t xml:space="preserve">apability </w:t>
      </w:r>
      <w:r w:rsidR="001C4F30">
        <w:rPr>
          <w:rFonts w:ascii="Times New Roman" w:hAnsi="Times New Roman" w:cs="Times New Roman"/>
        </w:rPr>
        <w:t>A</w:t>
      </w:r>
      <w:r w:rsidRPr="00FC3E79">
        <w:rPr>
          <w:rFonts w:ascii="Times New Roman" w:hAnsi="Times New Roman" w:cs="Times New Roman"/>
        </w:rPr>
        <w:t>pproach to</w:t>
      </w:r>
      <w:r>
        <w:rPr>
          <w:rFonts w:ascii="Times New Roman" w:hAnsi="Times New Roman" w:cs="Times New Roman"/>
        </w:rPr>
        <w:t xml:space="preserve"> </w:t>
      </w:r>
      <w:r w:rsidR="001C4F30">
        <w:rPr>
          <w:rFonts w:ascii="Times New Roman" w:hAnsi="Times New Roman" w:cs="Times New Roman"/>
        </w:rPr>
        <w:t>E</w:t>
      </w:r>
      <w:r w:rsidRPr="00FC3E79">
        <w:rPr>
          <w:rFonts w:ascii="Times New Roman" w:hAnsi="Times New Roman" w:cs="Times New Roman"/>
        </w:rPr>
        <w:t>ducation</w:t>
      </w:r>
      <w:r>
        <w:rPr>
          <w:rFonts w:ascii="Times New Roman" w:hAnsi="Times New Roman" w:cs="Times New Roman"/>
        </w:rPr>
        <w:t xml:space="preserve">,” </w:t>
      </w:r>
      <w:r>
        <w:rPr>
          <w:rFonts w:ascii="Times New Roman" w:hAnsi="Times New Roman" w:cs="Times New Roman"/>
          <w:i/>
          <w:iCs/>
        </w:rPr>
        <w:t xml:space="preserve">Critical Studies in Education, </w:t>
      </w:r>
      <w:r w:rsidRPr="00FC3E79">
        <w:rPr>
          <w:rFonts w:ascii="Times New Roman" w:hAnsi="Times New Roman" w:cs="Times New Roman"/>
        </w:rPr>
        <w:t>Vol. 55, No. 2</w:t>
      </w:r>
      <w:r>
        <w:rPr>
          <w:rFonts w:ascii="Times New Roman" w:hAnsi="Times New Roman" w:cs="Times New Roman"/>
        </w:rPr>
        <w:t xml:space="preserve"> (2014):</w:t>
      </w:r>
      <w:r w:rsidRPr="00FC3E79">
        <w:rPr>
          <w:rFonts w:ascii="Times New Roman" w:hAnsi="Times New Roman" w:cs="Times New Roman"/>
        </w:rPr>
        <w:t xml:space="preserve"> 138–153, </w:t>
      </w:r>
      <w:r w:rsidRPr="00853ABC">
        <w:rPr>
          <w:rFonts w:ascii="Times New Roman" w:hAnsi="Times New Roman" w:cs="Times New Roman"/>
        </w:rPr>
        <w:t>http://dx.doi.org/10.1080/17508487.2014.873368</w:t>
      </w:r>
      <w:r>
        <w:rPr>
          <w:rFonts w:ascii="Times New Roman" w:hAnsi="Times New Roman" w:cs="Times New Roman"/>
        </w:rPr>
        <w:t xml:space="preserve">. </w:t>
      </w:r>
    </w:p>
  </w:footnote>
  <w:footnote w:id="37">
    <w:p w14:paraId="0D5F1AE0" w14:textId="2A9C85BA"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E.g., Ana S. Iltis, “Ritual as the Creation of Social Reality,” in </w:t>
      </w:r>
      <w:r w:rsidRPr="001320C5">
        <w:rPr>
          <w:rFonts w:ascii="Times New Roman" w:hAnsi="Times New Roman" w:cs="Times New Roman"/>
          <w:i/>
        </w:rPr>
        <w:t xml:space="preserve">Ritual and the Moral Life, </w:t>
      </w:r>
      <w:r w:rsidRPr="001320C5">
        <w:rPr>
          <w:rFonts w:ascii="Times New Roman" w:hAnsi="Times New Roman" w:cs="Times New Roman"/>
        </w:rPr>
        <w:t xml:space="preserve">ed. David Solomon, </w:t>
      </w:r>
      <w:proofErr w:type="spellStart"/>
      <w:r w:rsidRPr="001320C5">
        <w:rPr>
          <w:rFonts w:ascii="Times New Roman" w:hAnsi="Times New Roman" w:cs="Times New Roman"/>
        </w:rPr>
        <w:t>Ruiping</w:t>
      </w:r>
      <w:proofErr w:type="spellEnd"/>
      <w:r w:rsidRPr="001320C5">
        <w:rPr>
          <w:rFonts w:ascii="Times New Roman" w:hAnsi="Times New Roman" w:cs="Times New Roman"/>
        </w:rPr>
        <w:t xml:space="preserve"> Fan, and Ping-</w:t>
      </w:r>
      <w:proofErr w:type="spellStart"/>
      <w:r w:rsidRPr="001320C5">
        <w:rPr>
          <w:rFonts w:ascii="Times New Roman" w:hAnsi="Times New Roman" w:cs="Times New Roman"/>
        </w:rPr>
        <w:t>cheung</w:t>
      </w:r>
      <w:proofErr w:type="spellEnd"/>
      <w:r w:rsidRPr="001320C5">
        <w:rPr>
          <w:rFonts w:ascii="Times New Roman" w:hAnsi="Times New Roman" w:cs="Times New Roman"/>
        </w:rPr>
        <w:t xml:space="preserve"> Lo (New York, NY: Springer Dordrecht, 2012), 39; Stephen Angle, </w:t>
      </w:r>
      <w:proofErr w:type="spellStart"/>
      <w:r w:rsidRPr="001320C5">
        <w:rPr>
          <w:rFonts w:ascii="Times New Roman" w:hAnsi="Times New Roman" w:cs="Times New Roman"/>
          <w:i/>
        </w:rPr>
        <w:t>Sagehood</w:t>
      </w:r>
      <w:proofErr w:type="spellEnd"/>
      <w:r w:rsidRPr="001320C5">
        <w:rPr>
          <w:rFonts w:ascii="Times New Roman" w:hAnsi="Times New Roman" w:cs="Times New Roman"/>
        </w:rPr>
        <w:t xml:space="preserve"> (</w:t>
      </w:r>
      <w:r>
        <w:rPr>
          <w:rFonts w:ascii="Times New Roman" w:hAnsi="Times New Roman" w:cs="Times New Roman"/>
        </w:rPr>
        <w:t xml:space="preserve">Oxford: </w:t>
      </w:r>
      <w:r w:rsidRPr="001320C5">
        <w:rPr>
          <w:rFonts w:ascii="Times New Roman" w:hAnsi="Times New Roman" w:cs="Times New Roman"/>
        </w:rPr>
        <w:t>Oxford University Press, 2009), 167-170.</w:t>
      </w:r>
    </w:p>
  </w:footnote>
  <w:footnote w:id="38">
    <w:p w14:paraId="03B30FE1" w14:textId="77777777" w:rsidR="004A204F" w:rsidRPr="001320C5" w:rsidRDefault="004A204F" w:rsidP="00BA2828">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sidRPr="001320C5">
        <w:rPr>
          <w:rFonts w:ascii="Times New Roman" w:hAnsi="Times New Roman" w:cs="Times New Roman"/>
          <w:i/>
        </w:rPr>
        <w:t>The Analects</w:t>
      </w:r>
      <w:r w:rsidRPr="001320C5">
        <w:rPr>
          <w:rFonts w:ascii="Times New Roman" w:hAnsi="Times New Roman" w:cs="Times New Roman"/>
        </w:rPr>
        <w:t xml:space="preserve">, trans. Edward Slingerland (Indianapolis, IN: Hackett Publishing Co., 2003), 2.3. </w:t>
      </w:r>
    </w:p>
  </w:footnote>
  <w:footnote w:id="39">
    <w:p w14:paraId="25B760F4" w14:textId="77777777" w:rsidR="004A204F" w:rsidRPr="001320C5" w:rsidRDefault="004A204F" w:rsidP="00345304">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C.f., Robert George, </w:t>
      </w:r>
      <w:r w:rsidRPr="001320C5">
        <w:rPr>
          <w:rFonts w:ascii="Times New Roman" w:hAnsi="Times New Roman" w:cs="Times New Roman"/>
          <w:i/>
        </w:rPr>
        <w:t>Making Men Moral</w:t>
      </w:r>
      <w:r w:rsidRPr="001320C5">
        <w:rPr>
          <w:rFonts w:ascii="Times New Roman" w:hAnsi="Times New Roman" w:cs="Times New Roman"/>
        </w:rPr>
        <w:t xml:space="preserve">, (Oxford: Clarendon Press, 1993), 76. </w:t>
      </w:r>
    </w:p>
  </w:footnote>
  <w:footnote w:id="40">
    <w:p w14:paraId="6034DA23" w14:textId="77777777" w:rsidR="004A204F" w:rsidRPr="001320C5" w:rsidRDefault="004A204F" w:rsidP="00345304">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See Angle, 202-203. </w:t>
      </w:r>
    </w:p>
  </w:footnote>
  <w:footnote w:id="41">
    <w:p w14:paraId="33E9582B" w14:textId="7E98BC37"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E.g., Marie Seong-Hak Kim, “Confucianism that Confounds: Constitutional Jurisprudence on Filial Piety in Korea,” in </w:t>
      </w:r>
      <w:r w:rsidRPr="001320C5">
        <w:rPr>
          <w:rFonts w:ascii="Times New Roman" w:hAnsi="Times New Roman" w:cs="Times New Roman"/>
          <w:i/>
          <w:iCs/>
        </w:rPr>
        <w:t xml:space="preserve">Confucianism, Law, and Democracy in Contemporary Korea, </w:t>
      </w:r>
      <w:r w:rsidRPr="001320C5">
        <w:rPr>
          <w:rFonts w:ascii="Times New Roman" w:hAnsi="Times New Roman" w:cs="Times New Roman"/>
        </w:rPr>
        <w:t xml:space="preserve">ed. </w:t>
      </w:r>
      <w:proofErr w:type="spellStart"/>
      <w:r w:rsidRPr="001320C5">
        <w:rPr>
          <w:rFonts w:ascii="Times New Roman" w:hAnsi="Times New Roman" w:cs="Times New Roman"/>
        </w:rPr>
        <w:t>Sungmoon</w:t>
      </w:r>
      <w:proofErr w:type="spellEnd"/>
      <w:r w:rsidRPr="001320C5">
        <w:rPr>
          <w:rFonts w:ascii="Times New Roman" w:hAnsi="Times New Roman" w:cs="Times New Roman"/>
        </w:rPr>
        <w:t xml:space="preserve"> Kim (London: Rowman &amp; Littlefield, 2015), 57-80. </w:t>
      </w:r>
    </w:p>
  </w:footnote>
  <w:footnote w:id="42">
    <w:p w14:paraId="3DD3987E" w14:textId="77777777" w:rsidR="004A204F" w:rsidRPr="001320C5" w:rsidRDefault="004A204F" w:rsidP="0037408B">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Vallier, “Public justification versus public deliberation: the case for divorce,” 156.</w:t>
      </w:r>
    </w:p>
  </w:footnote>
  <w:footnote w:id="43">
    <w:p w14:paraId="75BCED01" w14:textId="388C8912" w:rsidR="004A204F" w:rsidRPr="001320C5" w:rsidRDefault="004A204F" w:rsidP="00F43137">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See John Finnis, “Virtue and the Constitution,” in </w:t>
      </w:r>
      <w:r w:rsidRPr="001320C5">
        <w:rPr>
          <w:rFonts w:ascii="Times New Roman" w:hAnsi="Times New Roman" w:cs="Times New Roman"/>
          <w:i/>
          <w:iCs/>
        </w:rPr>
        <w:t xml:space="preserve">Human Rights and the Common Good </w:t>
      </w:r>
      <w:r w:rsidRPr="001320C5">
        <w:rPr>
          <w:rFonts w:ascii="Times New Roman" w:hAnsi="Times New Roman" w:cs="Times New Roman"/>
        </w:rPr>
        <w:t xml:space="preserve">(Oxford: Oxford University Press, 2011), 107-116, esp. 113-116. </w:t>
      </w:r>
    </w:p>
  </w:footnote>
  <w:footnote w:id="44">
    <w:p w14:paraId="2E49ACE4" w14:textId="6D6224FB" w:rsidR="004A204F" w:rsidRPr="001320C5" w:rsidRDefault="004A204F" w:rsidP="00CE3FF7">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Kevin Vallier, </w:t>
      </w:r>
      <w:r w:rsidRPr="001320C5">
        <w:rPr>
          <w:rFonts w:ascii="Times New Roman" w:hAnsi="Times New Roman" w:cs="Times New Roman"/>
          <w:i/>
          <w:iCs/>
        </w:rPr>
        <w:t xml:space="preserve">Must Politics be War? </w:t>
      </w:r>
      <w:r w:rsidRPr="001320C5">
        <w:rPr>
          <w:rFonts w:ascii="Times New Roman" w:hAnsi="Times New Roman" w:cs="Times New Roman"/>
        </w:rPr>
        <w:t>(Oxford: Oxford University Press, 2019), 47-78.</w:t>
      </w:r>
    </w:p>
  </w:footnote>
  <w:footnote w:id="45">
    <w:p w14:paraId="5F7A75DC" w14:textId="28D9D4DE" w:rsidR="004A204F" w:rsidRPr="001320C5" w:rsidRDefault="004A204F">
      <w:pPr>
        <w:pStyle w:val="FootnoteText"/>
        <w:rPr>
          <w:rFonts w:ascii="Times New Roman" w:hAnsi="Times New Roman" w:cs="Times New Roman"/>
        </w:rPr>
      </w:pPr>
      <w:r w:rsidRPr="001320C5">
        <w:rPr>
          <w:rStyle w:val="FootnoteReference"/>
          <w:rFonts w:ascii="Times New Roman" w:hAnsi="Times New Roman" w:cs="Times New Roman"/>
        </w:rPr>
        <w:footnoteRef/>
      </w:r>
      <w:r w:rsidRPr="001320C5">
        <w:rPr>
          <w:rFonts w:ascii="Times New Roman" w:hAnsi="Times New Roman" w:cs="Times New Roman"/>
        </w:rPr>
        <w:t xml:space="preserve"> </w:t>
      </w:r>
      <w:r w:rsidRPr="001320C5">
        <w:rPr>
          <w:rFonts w:ascii="Times New Roman" w:hAnsi="Times New Roman" w:cs="Times New Roman"/>
          <w:i/>
          <w:iCs/>
        </w:rPr>
        <w:t xml:space="preserve">Political Liberalism, </w:t>
      </w:r>
      <w:r w:rsidRPr="001320C5">
        <w:rPr>
          <w:rFonts w:ascii="Times New Roman" w:hAnsi="Times New Roman" w:cs="Times New Roman"/>
        </w:rPr>
        <w:t xml:space="preserve">195.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70D" w14:textId="77777777" w:rsidR="00235568" w:rsidRDefault="00235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88A2" w14:textId="60F9A1BD" w:rsidR="00235568" w:rsidRPr="00D13011" w:rsidRDefault="00235568" w:rsidP="00D13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94D2" w14:textId="77777777" w:rsidR="00235568" w:rsidRDefault="00235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79C"/>
    <w:multiLevelType w:val="multilevel"/>
    <w:tmpl w:val="E73A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212E2"/>
    <w:multiLevelType w:val="hybridMultilevel"/>
    <w:tmpl w:val="BA2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D4103"/>
    <w:multiLevelType w:val="multilevel"/>
    <w:tmpl w:val="8BD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CC748C"/>
    <w:multiLevelType w:val="hybridMultilevel"/>
    <w:tmpl w:val="58D6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71963">
    <w:abstractNumId w:val="1"/>
  </w:num>
  <w:num w:numId="2" w16cid:durableId="686299055">
    <w:abstractNumId w:val="3"/>
  </w:num>
  <w:num w:numId="3" w16cid:durableId="216207034">
    <w:abstractNumId w:val="2"/>
  </w:num>
  <w:num w:numId="4" w16cid:durableId="132855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CC"/>
    <w:rsid w:val="00003FCA"/>
    <w:rsid w:val="00006219"/>
    <w:rsid w:val="000075AE"/>
    <w:rsid w:val="00037FC4"/>
    <w:rsid w:val="00046802"/>
    <w:rsid w:val="000478A8"/>
    <w:rsid w:val="00061AF7"/>
    <w:rsid w:val="0006315F"/>
    <w:rsid w:val="0006602B"/>
    <w:rsid w:val="00076A86"/>
    <w:rsid w:val="000A2A2D"/>
    <w:rsid w:val="000A6A55"/>
    <w:rsid w:val="000A738C"/>
    <w:rsid w:val="000B35B3"/>
    <w:rsid w:val="000B72AE"/>
    <w:rsid w:val="000C19C9"/>
    <w:rsid w:val="000C2B79"/>
    <w:rsid w:val="000C2F94"/>
    <w:rsid w:val="000C55DE"/>
    <w:rsid w:val="000D5279"/>
    <w:rsid w:val="000E049A"/>
    <w:rsid w:val="000F003F"/>
    <w:rsid w:val="00105D47"/>
    <w:rsid w:val="001078C3"/>
    <w:rsid w:val="00110B0B"/>
    <w:rsid w:val="00113E93"/>
    <w:rsid w:val="00121E92"/>
    <w:rsid w:val="001320C5"/>
    <w:rsid w:val="001422E5"/>
    <w:rsid w:val="00143F65"/>
    <w:rsid w:val="00144659"/>
    <w:rsid w:val="00144796"/>
    <w:rsid w:val="001722E9"/>
    <w:rsid w:val="0017307E"/>
    <w:rsid w:val="00183960"/>
    <w:rsid w:val="0018567A"/>
    <w:rsid w:val="00194608"/>
    <w:rsid w:val="00195993"/>
    <w:rsid w:val="001A078B"/>
    <w:rsid w:val="001A0F2F"/>
    <w:rsid w:val="001A6C00"/>
    <w:rsid w:val="001A7AE2"/>
    <w:rsid w:val="001B10AE"/>
    <w:rsid w:val="001B774F"/>
    <w:rsid w:val="001C055C"/>
    <w:rsid w:val="001C4F30"/>
    <w:rsid w:val="001D2831"/>
    <w:rsid w:val="001E1B8F"/>
    <w:rsid w:val="001E5BFE"/>
    <w:rsid w:val="001F4098"/>
    <w:rsid w:val="001F70A8"/>
    <w:rsid w:val="00205903"/>
    <w:rsid w:val="00210F2C"/>
    <w:rsid w:val="0021177A"/>
    <w:rsid w:val="002118D9"/>
    <w:rsid w:val="0021785D"/>
    <w:rsid w:val="00227456"/>
    <w:rsid w:val="00233E1A"/>
    <w:rsid w:val="00235568"/>
    <w:rsid w:val="00241846"/>
    <w:rsid w:val="00242093"/>
    <w:rsid w:val="002467D0"/>
    <w:rsid w:val="00250931"/>
    <w:rsid w:val="002512D5"/>
    <w:rsid w:val="002548CF"/>
    <w:rsid w:val="00264669"/>
    <w:rsid w:val="0027467A"/>
    <w:rsid w:val="00283705"/>
    <w:rsid w:val="0028376E"/>
    <w:rsid w:val="00285C59"/>
    <w:rsid w:val="00287AA0"/>
    <w:rsid w:val="002909D7"/>
    <w:rsid w:val="00294020"/>
    <w:rsid w:val="002B25C6"/>
    <w:rsid w:val="002C384C"/>
    <w:rsid w:val="002D0A5D"/>
    <w:rsid w:val="002D48C8"/>
    <w:rsid w:val="002D4DF2"/>
    <w:rsid w:val="002E3630"/>
    <w:rsid w:val="002E7B60"/>
    <w:rsid w:val="002F0BD8"/>
    <w:rsid w:val="00332BB2"/>
    <w:rsid w:val="0033389A"/>
    <w:rsid w:val="003376AA"/>
    <w:rsid w:val="00337EA2"/>
    <w:rsid w:val="00345304"/>
    <w:rsid w:val="00356279"/>
    <w:rsid w:val="003568FB"/>
    <w:rsid w:val="003577D6"/>
    <w:rsid w:val="00363732"/>
    <w:rsid w:val="003660CC"/>
    <w:rsid w:val="0037408B"/>
    <w:rsid w:val="003758AC"/>
    <w:rsid w:val="00375CDA"/>
    <w:rsid w:val="003775CC"/>
    <w:rsid w:val="00382070"/>
    <w:rsid w:val="003842D9"/>
    <w:rsid w:val="003975FE"/>
    <w:rsid w:val="003A06A0"/>
    <w:rsid w:val="003A5248"/>
    <w:rsid w:val="003B5862"/>
    <w:rsid w:val="003B759C"/>
    <w:rsid w:val="003C0565"/>
    <w:rsid w:val="003C1B8D"/>
    <w:rsid w:val="003C2777"/>
    <w:rsid w:val="003C7792"/>
    <w:rsid w:val="003D22FE"/>
    <w:rsid w:val="003D2787"/>
    <w:rsid w:val="003D6FDE"/>
    <w:rsid w:val="003F0ED3"/>
    <w:rsid w:val="003F5697"/>
    <w:rsid w:val="003F5A62"/>
    <w:rsid w:val="003F7404"/>
    <w:rsid w:val="00402088"/>
    <w:rsid w:val="00402438"/>
    <w:rsid w:val="0041133F"/>
    <w:rsid w:val="004113E5"/>
    <w:rsid w:val="00423850"/>
    <w:rsid w:val="00425376"/>
    <w:rsid w:val="00425D26"/>
    <w:rsid w:val="00434154"/>
    <w:rsid w:val="0044073F"/>
    <w:rsid w:val="00444B13"/>
    <w:rsid w:val="00445EFB"/>
    <w:rsid w:val="00453871"/>
    <w:rsid w:val="004545A0"/>
    <w:rsid w:val="004555E5"/>
    <w:rsid w:val="00461153"/>
    <w:rsid w:val="004615A1"/>
    <w:rsid w:val="00477381"/>
    <w:rsid w:val="00481A0B"/>
    <w:rsid w:val="00485E55"/>
    <w:rsid w:val="00492BE1"/>
    <w:rsid w:val="00497F52"/>
    <w:rsid w:val="004A204F"/>
    <w:rsid w:val="004A343E"/>
    <w:rsid w:val="004B2112"/>
    <w:rsid w:val="004B4BF2"/>
    <w:rsid w:val="004D6F80"/>
    <w:rsid w:val="004D7E05"/>
    <w:rsid w:val="004F330B"/>
    <w:rsid w:val="00511036"/>
    <w:rsid w:val="00520D31"/>
    <w:rsid w:val="00521B5A"/>
    <w:rsid w:val="005227AC"/>
    <w:rsid w:val="00522E5C"/>
    <w:rsid w:val="00540E11"/>
    <w:rsid w:val="00541724"/>
    <w:rsid w:val="00541D13"/>
    <w:rsid w:val="00542F3C"/>
    <w:rsid w:val="00551A94"/>
    <w:rsid w:val="005521C1"/>
    <w:rsid w:val="005539E5"/>
    <w:rsid w:val="0055574D"/>
    <w:rsid w:val="00566702"/>
    <w:rsid w:val="00571F57"/>
    <w:rsid w:val="00573164"/>
    <w:rsid w:val="00573681"/>
    <w:rsid w:val="005A2574"/>
    <w:rsid w:val="005A39AC"/>
    <w:rsid w:val="005A56B1"/>
    <w:rsid w:val="005C0D44"/>
    <w:rsid w:val="005C2CFE"/>
    <w:rsid w:val="005C4EC9"/>
    <w:rsid w:val="005C66B1"/>
    <w:rsid w:val="005D0187"/>
    <w:rsid w:val="005D6D6D"/>
    <w:rsid w:val="005E049B"/>
    <w:rsid w:val="005E49BD"/>
    <w:rsid w:val="005E617E"/>
    <w:rsid w:val="005E687B"/>
    <w:rsid w:val="005F37A0"/>
    <w:rsid w:val="005F4C22"/>
    <w:rsid w:val="005F5F90"/>
    <w:rsid w:val="005F6D27"/>
    <w:rsid w:val="00600B33"/>
    <w:rsid w:val="006039D1"/>
    <w:rsid w:val="00605F93"/>
    <w:rsid w:val="00625352"/>
    <w:rsid w:val="0062604E"/>
    <w:rsid w:val="006329E5"/>
    <w:rsid w:val="00633168"/>
    <w:rsid w:val="0064790F"/>
    <w:rsid w:val="00650E25"/>
    <w:rsid w:val="00652055"/>
    <w:rsid w:val="00653EA4"/>
    <w:rsid w:val="00653F73"/>
    <w:rsid w:val="00672B32"/>
    <w:rsid w:val="00672FED"/>
    <w:rsid w:val="00675AD8"/>
    <w:rsid w:val="00681599"/>
    <w:rsid w:val="00683C11"/>
    <w:rsid w:val="006921B4"/>
    <w:rsid w:val="006A058F"/>
    <w:rsid w:val="006A3DCC"/>
    <w:rsid w:val="006B61A8"/>
    <w:rsid w:val="006B6FA4"/>
    <w:rsid w:val="006C0148"/>
    <w:rsid w:val="006C154E"/>
    <w:rsid w:val="006D2939"/>
    <w:rsid w:val="006E14F6"/>
    <w:rsid w:val="006E7215"/>
    <w:rsid w:val="006E74EB"/>
    <w:rsid w:val="00705AF4"/>
    <w:rsid w:val="00711A49"/>
    <w:rsid w:val="0072301C"/>
    <w:rsid w:val="00725F6B"/>
    <w:rsid w:val="007279B1"/>
    <w:rsid w:val="00741206"/>
    <w:rsid w:val="00743EFF"/>
    <w:rsid w:val="007520BB"/>
    <w:rsid w:val="00757374"/>
    <w:rsid w:val="00763F38"/>
    <w:rsid w:val="00775342"/>
    <w:rsid w:val="007810AC"/>
    <w:rsid w:val="007839E0"/>
    <w:rsid w:val="0078408D"/>
    <w:rsid w:val="00785CCD"/>
    <w:rsid w:val="00790038"/>
    <w:rsid w:val="00793689"/>
    <w:rsid w:val="00795052"/>
    <w:rsid w:val="007A4D8A"/>
    <w:rsid w:val="007A79F3"/>
    <w:rsid w:val="007C1742"/>
    <w:rsid w:val="007D306F"/>
    <w:rsid w:val="007E63CB"/>
    <w:rsid w:val="007E7911"/>
    <w:rsid w:val="0080026F"/>
    <w:rsid w:val="00802837"/>
    <w:rsid w:val="00810B28"/>
    <w:rsid w:val="00816AA9"/>
    <w:rsid w:val="0083380A"/>
    <w:rsid w:val="00847177"/>
    <w:rsid w:val="00852891"/>
    <w:rsid w:val="00853ABC"/>
    <w:rsid w:val="008606C7"/>
    <w:rsid w:val="00864ACC"/>
    <w:rsid w:val="0087024E"/>
    <w:rsid w:val="00870E9B"/>
    <w:rsid w:val="00872882"/>
    <w:rsid w:val="0088468B"/>
    <w:rsid w:val="008846CC"/>
    <w:rsid w:val="00892A43"/>
    <w:rsid w:val="00896FB7"/>
    <w:rsid w:val="008A1C2A"/>
    <w:rsid w:val="008A47AA"/>
    <w:rsid w:val="008B161B"/>
    <w:rsid w:val="008B5842"/>
    <w:rsid w:val="008B7082"/>
    <w:rsid w:val="008C5B7B"/>
    <w:rsid w:val="008C5C61"/>
    <w:rsid w:val="008D7EFB"/>
    <w:rsid w:val="008E1BF4"/>
    <w:rsid w:val="008F282E"/>
    <w:rsid w:val="00906097"/>
    <w:rsid w:val="0091199B"/>
    <w:rsid w:val="00920446"/>
    <w:rsid w:val="009249DE"/>
    <w:rsid w:val="0093388F"/>
    <w:rsid w:val="009465AF"/>
    <w:rsid w:val="0095606A"/>
    <w:rsid w:val="00956DCC"/>
    <w:rsid w:val="009731A4"/>
    <w:rsid w:val="0097736D"/>
    <w:rsid w:val="00983F3D"/>
    <w:rsid w:val="0098451D"/>
    <w:rsid w:val="0098603E"/>
    <w:rsid w:val="00986C58"/>
    <w:rsid w:val="00986E63"/>
    <w:rsid w:val="0099422F"/>
    <w:rsid w:val="00997867"/>
    <w:rsid w:val="009978EA"/>
    <w:rsid w:val="009A1760"/>
    <w:rsid w:val="009B0A71"/>
    <w:rsid w:val="009B6650"/>
    <w:rsid w:val="009B76C6"/>
    <w:rsid w:val="009C67E8"/>
    <w:rsid w:val="009C7DA1"/>
    <w:rsid w:val="009D232B"/>
    <w:rsid w:val="009D25A8"/>
    <w:rsid w:val="009D2932"/>
    <w:rsid w:val="009E1E77"/>
    <w:rsid w:val="009E4761"/>
    <w:rsid w:val="009E57D7"/>
    <w:rsid w:val="009E6ECD"/>
    <w:rsid w:val="009F702B"/>
    <w:rsid w:val="00A07260"/>
    <w:rsid w:val="00A13C59"/>
    <w:rsid w:val="00A20232"/>
    <w:rsid w:val="00A21538"/>
    <w:rsid w:val="00A25190"/>
    <w:rsid w:val="00A52BF4"/>
    <w:rsid w:val="00A611B8"/>
    <w:rsid w:val="00A63E22"/>
    <w:rsid w:val="00A7215D"/>
    <w:rsid w:val="00A75CC0"/>
    <w:rsid w:val="00A858D0"/>
    <w:rsid w:val="00A869F2"/>
    <w:rsid w:val="00A95677"/>
    <w:rsid w:val="00AA41EF"/>
    <w:rsid w:val="00AB10E9"/>
    <w:rsid w:val="00AB35FC"/>
    <w:rsid w:val="00AB5215"/>
    <w:rsid w:val="00AC0D03"/>
    <w:rsid w:val="00AC7AB2"/>
    <w:rsid w:val="00AD5CB6"/>
    <w:rsid w:val="00B0165D"/>
    <w:rsid w:val="00B1150D"/>
    <w:rsid w:val="00B127E0"/>
    <w:rsid w:val="00B21919"/>
    <w:rsid w:val="00B27E55"/>
    <w:rsid w:val="00B34655"/>
    <w:rsid w:val="00B36FE4"/>
    <w:rsid w:val="00B37208"/>
    <w:rsid w:val="00B46B4C"/>
    <w:rsid w:val="00B5382A"/>
    <w:rsid w:val="00B558C7"/>
    <w:rsid w:val="00B606E1"/>
    <w:rsid w:val="00B70611"/>
    <w:rsid w:val="00B8090B"/>
    <w:rsid w:val="00B8399B"/>
    <w:rsid w:val="00B86C75"/>
    <w:rsid w:val="00B87E6B"/>
    <w:rsid w:val="00B976D6"/>
    <w:rsid w:val="00BA2828"/>
    <w:rsid w:val="00BB0D9F"/>
    <w:rsid w:val="00BB2449"/>
    <w:rsid w:val="00BC1569"/>
    <w:rsid w:val="00BC364E"/>
    <w:rsid w:val="00BC72A7"/>
    <w:rsid w:val="00BE27C6"/>
    <w:rsid w:val="00BE3275"/>
    <w:rsid w:val="00BF771C"/>
    <w:rsid w:val="00C01841"/>
    <w:rsid w:val="00C03EA0"/>
    <w:rsid w:val="00C0580E"/>
    <w:rsid w:val="00C11811"/>
    <w:rsid w:val="00C11A70"/>
    <w:rsid w:val="00C223E1"/>
    <w:rsid w:val="00C25E42"/>
    <w:rsid w:val="00C26196"/>
    <w:rsid w:val="00C30629"/>
    <w:rsid w:val="00C36F77"/>
    <w:rsid w:val="00C37CE7"/>
    <w:rsid w:val="00C471D3"/>
    <w:rsid w:val="00C5204E"/>
    <w:rsid w:val="00C676AD"/>
    <w:rsid w:val="00C737AF"/>
    <w:rsid w:val="00C7406C"/>
    <w:rsid w:val="00C81389"/>
    <w:rsid w:val="00C85D0C"/>
    <w:rsid w:val="00C93F48"/>
    <w:rsid w:val="00CA2CF2"/>
    <w:rsid w:val="00CB03C2"/>
    <w:rsid w:val="00CB0ED3"/>
    <w:rsid w:val="00CB756D"/>
    <w:rsid w:val="00CB7EFD"/>
    <w:rsid w:val="00CC6DB3"/>
    <w:rsid w:val="00CD587A"/>
    <w:rsid w:val="00CE3FF7"/>
    <w:rsid w:val="00CF0730"/>
    <w:rsid w:val="00D0284F"/>
    <w:rsid w:val="00D10D65"/>
    <w:rsid w:val="00D13011"/>
    <w:rsid w:val="00D21136"/>
    <w:rsid w:val="00D30A11"/>
    <w:rsid w:val="00D31A36"/>
    <w:rsid w:val="00D31ECA"/>
    <w:rsid w:val="00D36311"/>
    <w:rsid w:val="00D3661B"/>
    <w:rsid w:val="00D4536D"/>
    <w:rsid w:val="00D45B76"/>
    <w:rsid w:val="00D540DC"/>
    <w:rsid w:val="00D5488E"/>
    <w:rsid w:val="00D56CC6"/>
    <w:rsid w:val="00D64945"/>
    <w:rsid w:val="00D70B52"/>
    <w:rsid w:val="00D76897"/>
    <w:rsid w:val="00D87956"/>
    <w:rsid w:val="00D90CA5"/>
    <w:rsid w:val="00DA5000"/>
    <w:rsid w:val="00DA5107"/>
    <w:rsid w:val="00DB1AC2"/>
    <w:rsid w:val="00DC4E85"/>
    <w:rsid w:val="00DD4A68"/>
    <w:rsid w:val="00DD5732"/>
    <w:rsid w:val="00DD6B74"/>
    <w:rsid w:val="00DD72F1"/>
    <w:rsid w:val="00DE5B94"/>
    <w:rsid w:val="00E108D4"/>
    <w:rsid w:val="00E15820"/>
    <w:rsid w:val="00E2280C"/>
    <w:rsid w:val="00E27A5E"/>
    <w:rsid w:val="00E34E0B"/>
    <w:rsid w:val="00E35F55"/>
    <w:rsid w:val="00E37F73"/>
    <w:rsid w:val="00E4466E"/>
    <w:rsid w:val="00E502A4"/>
    <w:rsid w:val="00E53C39"/>
    <w:rsid w:val="00E57B20"/>
    <w:rsid w:val="00E6446D"/>
    <w:rsid w:val="00E64F61"/>
    <w:rsid w:val="00E74EEC"/>
    <w:rsid w:val="00E77566"/>
    <w:rsid w:val="00E8190C"/>
    <w:rsid w:val="00E92EBD"/>
    <w:rsid w:val="00EA50B3"/>
    <w:rsid w:val="00EC3D9E"/>
    <w:rsid w:val="00EC5926"/>
    <w:rsid w:val="00EC7416"/>
    <w:rsid w:val="00ED2877"/>
    <w:rsid w:val="00ED5951"/>
    <w:rsid w:val="00ED5B40"/>
    <w:rsid w:val="00EE2187"/>
    <w:rsid w:val="00EE66A7"/>
    <w:rsid w:val="00EF2AE6"/>
    <w:rsid w:val="00F01AE4"/>
    <w:rsid w:val="00F042F5"/>
    <w:rsid w:val="00F079E1"/>
    <w:rsid w:val="00F12202"/>
    <w:rsid w:val="00F15233"/>
    <w:rsid w:val="00F15EFF"/>
    <w:rsid w:val="00F24F34"/>
    <w:rsid w:val="00F256C2"/>
    <w:rsid w:val="00F26099"/>
    <w:rsid w:val="00F33271"/>
    <w:rsid w:val="00F43137"/>
    <w:rsid w:val="00F43F4C"/>
    <w:rsid w:val="00F4769E"/>
    <w:rsid w:val="00F51C75"/>
    <w:rsid w:val="00F53427"/>
    <w:rsid w:val="00F55B42"/>
    <w:rsid w:val="00F77B57"/>
    <w:rsid w:val="00F81CA7"/>
    <w:rsid w:val="00F85D01"/>
    <w:rsid w:val="00F909E3"/>
    <w:rsid w:val="00F91C1A"/>
    <w:rsid w:val="00F92FC1"/>
    <w:rsid w:val="00F93B92"/>
    <w:rsid w:val="00F96B0C"/>
    <w:rsid w:val="00FA6875"/>
    <w:rsid w:val="00FB1CEE"/>
    <w:rsid w:val="00FB7608"/>
    <w:rsid w:val="00FC27E8"/>
    <w:rsid w:val="00FC3E79"/>
    <w:rsid w:val="00FC45CB"/>
    <w:rsid w:val="00FC6BBB"/>
    <w:rsid w:val="00FC74D9"/>
    <w:rsid w:val="00FD1E5A"/>
    <w:rsid w:val="00FD53FE"/>
    <w:rsid w:val="00FD622A"/>
    <w:rsid w:val="00FE2967"/>
    <w:rsid w:val="00FE301D"/>
    <w:rsid w:val="00FE46DA"/>
    <w:rsid w:val="00FE611F"/>
    <w:rsid w:val="00FF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5308"/>
  <w15:chartTrackingRefBased/>
  <w15:docId w15:val="{12C13539-BBC2-454C-A8BE-CCF4128D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26F"/>
  </w:style>
  <w:style w:type="paragraph" w:styleId="Footer">
    <w:name w:val="footer"/>
    <w:basedOn w:val="Normal"/>
    <w:link w:val="FooterChar"/>
    <w:uiPriority w:val="99"/>
    <w:unhideWhenUsed/>
    <w:rsid w:val="0080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26F"/>
  </w:style>
  <w:style w:type="paragraph" w:styleId="BalloonText">
    <w:name w:val="Balloon Text"/>
    <w:basedOn w:val="Normal"/>
    <w:link w:val="BalloonTextChar"/>
    <w:uiPriority w:val="99"/>
    <w:semiHidden/>
    <w:unhideWhenUsed/>
    <w:rsid w:val="00FE4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6DA"/>
    <w:rPr>
      <w:rFonts w:ascii="Segoe UI" w:hAnsi="Segoe UI" w:cs="Segoe UI"/>
      <w:sz w:val="18"/>
      <w:szCs w:val="18"/>
    </w:rPr>
  </w:style>
  <w:style w:type="paragraph" w:styleId="FootnoteText">
    <w:name w:val="footnote text"/>
    <w:basedOn w:val="Normal"/>
    <w:link w:val="FootnoteTextChar"/>
    <w:uiPriority w:val="99"/>
    <w:unhideWhenUsed/>
    <w:rsid w:val="00FE46DA"/>
    <w:pPr>
      <w:spacing w:after="0" w:line="240" w:lineRule="auto"/>
    </w:pPr>
    <w:rPr>
      <w:sz w:val="20"/>
      <w:szCs w:val="20"/>
    </w:rPr>
  </w:style>
  <w:style w:type="character" w:customStyle="1" w:styleId="FootnoteTextChar">
    <w:name w:val="Footnote Text Char"/>
    <w:basedOn w:val="DefaultParagraphFont"/>
    <w:link w:val="FootnoteText"/>
    <w:uiPriority w:val="99"/>
    <w:rsid w:val="00FE46DA"/>
    <w:rPr>
      <w:sz w:val="20"/>
      <w:szCs w:val="20"/>
    </w:rPr>
  </w:style>
  <w:style w:type="character" w:styleId="FootnoteReference">
    <w:name w:val="footnote reference"/>
    <w:basedOn w:val="DefaultParagraphFont"/>
    <w:uiPriority w:val="99"/>
    <w:semiHidden/>
    <w:unhideWhenUsed/>
    <w:rsid w:val="00FE46DA"/>
    <w:rPr>
      <w:vertAlign w:val="superscript"/>
    </w:rPr>
  </w:style>
  <w:style w:type="character" w:styleId="CommentReference">
    <w:name w:val="annotation reference"/>
    <w:basedOn w:val="DefaultParagraphFont"/>
    <w:uiPriority w:val="99"/>
    <w:semiHidden/>
    <w:unhideWhenUsed/>
    <w:rsid w:val="006C0148"/>
    <w:rPr>
      <w:sz w:val="16"/>
      <w:szCs w:val="16"/>
    </w:rPr>
  </w:style>
  <w:style w:type="paragraph" w:styleId="CommentText">
    <w:name w:val="annotation text"/>
    <w:basedOn w:val="Normal"/>
    <w:link w:val="CommentTextChar"/>
    <w:uiPriority w:val="99"/>
    <w:semiHidden/>
    <w:unhideWhenUsed/>
    <w:rsid w:val="006C0148"/>
    <w:pPr>
      <w:spacing w:line="240" w:lineRule="auto"/>
    </w:pPr>
    <w:rPr>
      <w:sz w:val="20"/>
      <w:szCs w:val="20"/>
    </w:rPr>
  </w:style>
  <w:style w:type="character" w:customStyle="1" w:styleId="CommentTextChar">
    <w:name w:val="Comment Text Char"/>
    <w:basedOn w:val="DefaultParagraphFont"/>
    <w:link w:val="CommentText"/>
    <w:uiPriority w:val="99"/>
    <w:semiHidden/>
    <w:rsid w:val="006C0148"/>
    <w:rPr>
      <w:sz w:val="20"/>
      <w:szCs w:val="20"/>
    </w:rPr>
  </w:style>
  <w:style w:type="paragraph" w:styleId="CommentSubject">
    <w:name w:val="annotation subject"/>
    <w:basedOn w:val="CommentText"/>
    <w:next w:val="CommentText"/>
    <w:link w:val="CommentSubjectChar"/>
    <w:uiPriority w:val="99"/>
    <w:semiHidden/>
    <w:unhideWhenUsed/>
    <w:rsid w:val="006C0148"/>
    <w:rPr>
      <w:b/>
      <w:bCs/>
    </w:rPr>
  </w:style>
  <w:style w:type="character" w:customStyle="1" w:styleId="CommentSubjectChar">
    <w:name w:val="Comment Subject Char"/>
    <w:basedOn w:val="CommentTextChar"/>
    <w:link w:val="CommentSubject"/>
    <w:uiPriority w:val="99"/>
    <w:semiHidden/>
    <w:rsid w:val="006C0148"/>
    <w:rPr>
      <w:b/>
      <w:bCs/>
      <w:sz w:val="20"/>
      <w:szCs w:val="20"/>
    </w:rPr>
  </w:style>
  <w:style w:type="character" w:styleId="Hyperlink">
    <w:name w:val="Hyperlink"/>
    <w:basedOn w:val="DefaultParagraphFont"/>
    <w:uiPriority w:val="99"/>
    <w:unhideWhenUsed/>
    <w:rsid w:val="006C0148"/>
    <w:rPr>
      <w:color w:val="0000FF"/>
      <w:u w:val="single"/>
    </w:rPr>
  </w:style>
  <w:style w:type="paragraph" w:styleId="ListParagraph">
    <w:name w:val="List Paragraph"/>
    <w:basedOn w:val="Normal"/>
    <w:uiPriority w:val="34"/>
    <w:qFormat/>
    <w:rsid w:val="003C1B8D"/>
    <w:pPr>
      <w:ind w:left="720"/>
      <w:contextualSpacing/>
    </w:pPr>
  </w:style>
  <w:style w:type="character" w:styleId="UnresolvedMention">
    <w:name w:val="Unresolved Mention"/>
    <w:basedOn w:val="DefaultParagraphFont"/>
    <w:uiPriority w:val="99"/>
    <w:semiHidden/>
    <w:unhideWhenUsed/>
    <w:rsid w:val="00870E9B"/>
    <w:rPr>
      <w:color w:val="605E5C"/>
      <w:shd w:val="clear" w:color="auto" w:fill="E1DFDD"/>
    </w:rPr>
  </w:style>
  <w:style w:type="paragraph" w:styleId="EndnoteText">
    <w:name w:val="endnote text"/>
    <w:basedOn w:val="Normal"/>
    <w:link w:val="EndnoteTextChar"/>
    <w:uiPriority w:val="99"/>
    <w:semiHidden/>
    <w:unhideWhenUsed/>
    <w:rsid w:val="004A20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04F"/>
    <w:rPr>
      <w:sz w:val="20"/>
      <w:szCs w:val="20"/>
    </w:rPr>
  </w:style>
  <w:style w:type="character" w:styleId="EndnoteReference">
    <w:name w:val="endnote reference"/>
    <w:basedOn w:val="DefaultParagraphFont"/>
    <w:uiPriority w:val="99"/>
    <w:semiHidden/>
    <w:unhideWhenUsed/>
    <w:rsid w:val="004A204F"/>
    <w:rPr>
      <w:vertAlign w:val="superscript"/>
    </w:rPr>
  </w:style>
  <w:style w:type="paragraph" w:styleId="Revision">
    <w:name w:val="Revision"/>
    <w:hidden/>
    <w:uiPriority w:val="99"/>
    <w:semiHidden/>
    <w:rsid w:val="00D90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2595-465C-4F99-A79B-B928D8D3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6157</Words>
  <Characters>35101</Characters>
  <Application>Microsoft Office Word</Application>
  <DocSecurity>0</DocSecurity>
  <Lines>292</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42</cp:revision>
  <dcterms:created xsi:type="dcterms:W3CDTF">2022-11-22T08:55:00Z</dcterms:created>
  <dcterms:modified xsi:type="dcterms:W3CDTF">2023-03-20T15:05:00Z</dcterms:modified>
</cp:coreProperties>
</file>