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20A8" w14:textId="37B85A72" w:rsidR="00DB3D8E" w:rsidRDefault="00722681" w:rsidP="00722681">
      <w:pPr>
        <w:ind w:firstLine="360"/>
        <w:rPr>
          <w:rFonts w:cs="Times New Roman"/>
          <w:szCs w:val="24"/>
        </w:rPr>
      </w:pPr>
      <w:r>
        <w:rPr>
          <w:rFonts w:cs="Times New Roman"/>
          <w:szCs w:val="24"/>
        </w:rPr>
        <w:t>P</w:t>
      </w:r>
      <w:r w:rsidR="007A6E1A" w:rsidRPr="004C0628">
        <w:rPr>
          <w:rFonts w:cs="Times New Roman"/>
          <w:szCs w:val="24"/>
        </w:rPr>
        <w:t>olitical liberals hold that the use of State coercive power is not justified unless each citizen has sufficient reason to endorse it.</w:t>
      </w:r>
      <w:r w:rsidR="007A6E1A" w:rsidRPr="004C0628">
        <w:rPr>
          <w:rFonts w:cs="Times New Roman"/>
          <w:szCs w:val="24"/>
          <w:vertAlign w:val="superscript"/>
        </w:rPr>
        <w:footnoteReference w:id="1"/>
      </w:r>
      <w:r w:rsidR="007A6E1A" w:rsidRPr="004C0628">
        <w:rPr>
          <w:rFonts w:cs="Times New Roman"/>
          <w:szCs w:val="24"/>
        </w:rPr>
        <w:t xml:space="preserve"> </w:t>
      </w:r>
      <w:r w:rsidR="00764188">
        <w:rPr>
          <w:rFonts w:cs="Times New Roman"/>
          <w:szCs w:val="24"/>
        </w:rPr>
        <w:t xml:space="preserve">Natural law thinkers </w:t>
      </w:r>
      <w:r w:rsidR="00BF5611">
        <w:rPr>
          <w:rFonts w:cs="Times New Roman"/>
          <w:szCs w:val="24"/>
        </w:rPr>
        <w:t xml:space="preserve">also </w:t>
      </w:r>
      <w:r w:rsidR="00764188">
        <w:rPr>
          <w:rFonts w:cs="Times New Roman"/>
          <w:szCs w:val="24"/>
        </w:rPr>
        <w:t xml:space="preserve">agree that coercive power should be justified by reasons accessible to all members of the public. Yet </w:t>
      </w:r>
      <w:r w:rsidR="00BF5611">
        <w:rPr>
          <w:rFonts w:cs="Times New Roman"/>
          <w:szCs w:val="24"/>
        </w:rPr>
        <w:t xml:space="preserve">they part ways insofar as liberals like </w:t>
      </w:r>
      <w:r w:rsidR="002E5430" w:rsidRPr="0091397D">
        <w:rPr>
          <w:rFonts w:cs="Times New Roman"/>
          <w:szCs w:val="24"/>
        </w:rPr>
        <w:t xml:space="preserve">John Rawls </w:t>
      </w:r>
      <w:r w:rsidR="00B04933" w:rsidRPr="0091397D">
        <w:rPr>
          <w:rFonts w:cs="Times New Roman"/>
          <w:szCs w:val="24"/>
        </w:rPr>
        <w:t>underst</w:t>
      </w:r>
      <w:r w:rsidR="00BF5611">
        <w:rPr>
          <w:rFonts w:cs="Times New Roman"/>
          <w:szCs w:val="24"/>
        </w:rPr>
        <w:t>an</w:t>
      </w:r>
      <w:r w:rsidR="00B04933" w:rsidRPr="0091397D">
        <w:rPr>
          <w:rFonts w:cs="Times New Roman"/>
          <w:szCs w:val="24"/>
        </w:rPr>
        <w:t>d</w:t>
      </w:r>
      <w:r w:rsidR="002E5430" w:rsidRPr="0091397D">
        <w:rPr>
          <w:rFonts w:cs="Times New Roman"/>
          <w:szCs w:val="24"/>
        </w:rPr>
        <w:t xml:space="preserve"> </w:t>
      </w:r>
      <w:r w:rsidR="00C56884">
        <w:rPr>
          <w:rFonts w:cs="Times New Roman"/>
          <w:szCs w:val="24"/>
        </w:rPr>
        <w:t>this requirement to imply that questions of</w:t>
      </w:r>
      <w:r w:rsidR="002E5430" w:rsidRPr="0091397D">
        <w:rPr>
          <w:rFonts w:cs="Times New Roman"/>
          <w:szCs w:val="24"/>
        </w:rPr>
        <w:t xml:space="preserve"> right </w:t>
      </w:r>
      <w:r w:rsidR="00B04933" w:rsidRPr="0091397D">
        <w:rPr>
          <w:rFonts w:cs="Times New Roman"/>
          <w:szCs w:val="24"/>
        </w:rPr>
        <w:t>were</w:t>
      </w:r>
      <w:r w:rsidR="002E5430" w:rsidRPr="0091397D">
        <w:rPr>
          <w:rFonts w:cs="Times New Roman"/>
          <w:szCs w:val="24"/>
        </w:rPr>
        <w:t xml:space="preserve"> “prior to” questions about the good</w:t>
      </w:r>
      <w:r w:rsidR="00B04933" w:rsidRPr="0091397D">
        <w:rPr>
          <w:rFonts w:cs="Times New Roman"/>
          <w:szCs w:val="24"/>
        </w:rPr>
        <w:t>. P</w:t>
      </w:r>
      <w:r w:rsidR="00546945" w:rsidRPr="0091397D">
        <w:rPr>
          <w:rFonts w:cs="Times New Roman"/>
          <w:szCs w:val="24"/>
        </w:rPr>
        <w:t>olitical conceptions of the good</w:t>
      </w:r>
      <w:r w:rsidR="00C56884">
        <w:rPr>
          <w:rFonts w:cs="Times New Roman"/>
          <w:szCs w:val="24"/>
        </w:rPr>
        <w:t>, as justifications for coercive laws and policies</w:t>
      </w:r>
      <w:r w:rsidR="00546945" w:rsidRPr="0091397D">
        <w:rPr>
          <w:rFonts w:cs="Times New Roman"/>
          <w:szCs w:val="24"/>
        </w:rPr>
        <w:t xml:space="preserve"> must only draw on those elements that could be reasonably </w:t>
      </w:r>
      <w:r w:rsidR="00503DE7" w:rsidRPr="0091397D">
        <w:rPr>
          <w:rFonts w:cs="Times New Roman"/>
          <w:szCs w:val="24"/>
        </w:rPr>
        <w:t>“</w:t>
      </w:r>
      <w:r w:rsidR="00546945" w:rsidRPr="0091397D">
        <w:rPr>
          <w:rFonts w:cs="Times New Roman"/>
          <w:szCs w:val="24"/>
        </w:rPr>
        <w:t xml:space="preserve">shared by other citizens </w:t>
      </w:r>
      <w:r w:rsidR="00503DE7" w:rsidRPr="0091397D">
        <w:rPr>
          <w:rFonts w:cs="Times New Roman"/>
          <w:szCs w:val="24"/>
        </w:rPr>
        <w:t>regarded as free and equal”</w:t>
      </w:r>
      <w:r w:rsidR="00546945" w:rsidRPr="0091397D">
        <w:rPr>
          <w:rFonts w:cs="Times New Roman"/>
          <w:szCs w:val="24"/>
        </w:rPr>
        <w:t xml:space="preserve"> and which </w:t>
      </w:r>
      <w:r w:rsidR="00503DE7" w:rsidRPr="0091397D">
        <w:rPr>
          <w:rFonts w:cs="Times New Roman"/>
          <w:szCs w:val="24"/>
        </w:rPr>
        <w:t>“</w:t>
      </w:r>
      <w:r w:rsidR="00546945" w:rsidRPr="0091397D">
        <w:rPr>
          <w:rFonts w:cs="Times New Roman"/>
          <w:szCs w:val="24"/>
        </w:rPr>
        <w:t xml:space="preserve">do not presuppose any particular </w:t>
      </w:r>
      <w:r w:rsidR="00503DE7" w:rsidRPr="0091397D">
        <w:rPr>
          <w:rFonts w:cs="Times New Roman"/>
          <w:szCs w:val="24"/>
        </w:rPr>
        <w:t>[</w:t>
      </w:r>
      <w:r w:rsidR="00546945" w:rsidRPr="0091397D">
        <w:rPr>
          <w:rFonts w:cs="Times New Roman"/>
          <w:szCs w:val="24"/>
        </w:rPr>
        <w:t>fully or partially</w:t>
      </w:r>
      <w:r w:rsidR="00503DE7" w:rsidRPr="0091397D">
        <w:rPr>
          <w:rFonts w:cs="Times New Roman"/>
          <w:szCs w:val="24"/>
        </w:rPr>
        <w:t>]</w:t>
      </w:r>
      <w:r w:rsidR="00546945" w:rsidRPr="0091397D">
        <w:rPr>
          <w:rFonts w:cs="Times New Roman"/>
          <w:szCs w:val="24"/>
        </w:rPr>
        <w:t xml:space="preserve"> comprehensive doctrine</w:t>
      </w:r>
      <w:r w:rsidR="002E5430" w:rsidRPr="0091397D">
        <w:rPr>
          <w:rFonts w:cs="Times New Roman"/>
          <w:szCs w:val="24"/>
        </w:rPr>
        <w:t>.</w:t>
      </w:r>
      <w:r w:rsidR="00503DE7" w:rsidRPr="0091397D">
        <w:rPr>
          <w:rFonts w:cs="Times New Roman"/>
          <w:szCs w:val="24"/>
        </w:rPr>
        <w:t>”</w:t>
      </w:r>
      <w:r w:rsidR="002E5430" w:rsidRPr="0091397D">
        <w:rPr>
          <w:rStyle w:val="FootnoteReference"/>
          <w:rFonts w:cs="Times New Roman"/>
          <w:szCs w:val="24"/>
        </w:rPr>
        <w:footnoteReference w:id="2"/>
      </w:r>
      <w:r w:rsidR="002E5430" w:rsidRPr="0091397D">
        <w:rPr>
          <w:rFonts w:cs="Times New Roman"/>
          <w:szCs w:val="24"/>
        </w:rPr>
        <w:t xml:space="preserve"> The approach characteristic of public reason liberalism begins </w:t>
      </w:r>
      <w:r w:rsidR="00A304C5" w:rsidRPr="0091397D">
        <w:rPr>
          <w:rFonts w:cs="Times New Roman"/>
          <w:szCs w:val="24"/>
        </w:rPr>
        <w:t xml:space="preserve">by determining a basis for agreement on </w:t>
      </w:r>
      <w:r w:rsidR="00927396" w:rsidRPr="0091397D">
        <w:rPr>
          <w:rFonts w:cs="Times New Roman"/>
          <w:szCs w:val="24"/>
        </w:rPr>
        <w:t xml:space="preserve">constitutional </w:t>
      </w:r>
      <w:r w:rsidR="002E5430" w:rsidRPr="0091397D">
        <w:rPr>
          <w:rFonts w:cs="Times New Roman"/>
          <w:szCs w:val="24"/>
        </w:rPr>
        <w:t>fundamentals of justice</w:t>
      </w:r>
      <w:r w:rsidR="00927396" w:rsidRPr="0091397D">
        <w:rPr>
          <w:rFonts w:cs="Times New Roman"/>
          <w:szCs w:val="24"/>
        </w:rPr>
        <w:t xml:space="preserve"> that follow from a willingness to abide by </w:t>
      </w:r>
      <w:r w:rsidR="002E5430" w:rsidRPr="0091397D">
        <w:rPr>
          <w:rFonts w:cs="Times New Roman"/>
          <w:szCs w:val="24"/>
        </w:rPr>
        <w:t xml:space="preserve">fair and reciprocal terms for social cooperation, while explicitly bracketing many aspects of the good concerning either individuals or society as a secondary matter. </w:t>
      </w:r>
      <w:r w:rsidR="00DB3D8E">
        <w:rPr>
          <w:rFonts w:cs="Times New Roman"/>
          <w:szCs w:val="24"/>
        </w:rPr>
        <w:t xml:space="preserve">Natural law does not. </w:t>
      </w:r>
      <w:r w:rsidR="00DB3D8E" w:rsidRPr="0091397D">
        <w:rPr>
          <w:rFonts w:cs="Times New Roman"/>
          <w:szCs w:val="24"/>
        </w:rPr>
        <w:t xml:space="preserve">Natural law traditionally privileges a notion of a common good, those goods at which political life aims, as what constitutes appropriately justified grounds for proposing legislation or making public decisions. </w:t>
      </w:r>
    </w:p>
    <w:p w14:paraId="3741F5CD" w14:textId="65049D54" w:rsidR="002E5430" w:rsidRPr="0091397D" w:rsidRDefault="00A304C5" w:rsidP="007A6E1A">
      <w:pPr>
        <w:ind w:firstLine="360"/>
        <w:rPr>
          <w:rFonts w:cs="Times New Roman"/>
          <w:szCs w:val="24"/>
        </w:rPr>
      </w:pPr>
      <w:r w:rsidRPr="0091397D">
        <w:rPr>
          <w:rFonts w:cs="Times New Roman"/>
          <w:szCs w:val="24"/>
        </w:rPr>
        <w:t>In addition</w:t>
      </w:r>
      <w:r w:rsidR="002E5430" w:rsidRPr="0091397D">
        <w:rPr>
          <w:rFonts w:cs="Times New Roman"/>
          <w:szCs w:val="24"/>
        </w:rPr>
        <w:t xml:space="preserve">, </w:t>
      </w:r>
      <w:r w:rsidRPr="0091397D">
        <w:rPr>
          <w:rFonts w:cs="Times New Roman"/>
          <w:szCs w:val="24"/>
        </w:rPr>
        <w:t xml:space="preserve">a common perspective among public reason liberals is that members of society could reasonably reject any given comprehensive notion of the good. </w:t>
      </w:r>
      <w:r w:rsidR="00654D46">
        <w:rPr>
          <w:rFonts w:cs="Times New Roman"/>
          <w:szCs w:val="24"/>
        </w:rPr>
        <w:t>But,</w:t>
      </w:r>
      <w:r w:rsidRPr="0091397D">
        <w:rPr>
          <w:rFonts w:cs="Times New Roman"/>
          <w:szCs w:val="24"/>
        </w:rPr>
        <w:t xml:space="preserve"> whereas for public reason liberals appeal to the </w:t>
      </w:r>
      <w:r w:rsidR="002E5430" w:rsidRPr="0091397D">
        <w:rPr>
          <w:rFonts w:cs="Times New Roman"/>
          <w:szCs w:val="24"/>
        </w:rPr>
        <w:t>good cannot serve as public reasons since there is widespread reasonable disagreement on the good</w:t>
      </w:r>
      <w:r w:rsidR="0040601C" w:rsidRPr="0091397D">
        <w:rPr>
          <w:rFonts w:cs="Times New Roman"/>
          <w:szCs w:val="24"/>
        </w:rPr>
        <w:t xml:space="preserve">, natural law appeals precisely to </w:t>
      </w:r>
      <w:r w:rsidR="00AC7921" w:rsidRPr="0091397D">
        <w:rPr>
          <w:rFonts w:cs="Times New Roman"/>
          <w:szCs w:val="24"/>
        </w:rPr>
        <w:t xml:space="preserve">an account of </w:t>
      </w:r>
      <w:r w:rsidR="0040601C" w:rsidRPr="0091397D">
        <w:rPr>
          <w:rFonts w:cs="Times New Roman"/>
          <w:szCs w:val="24"/>
        </w:rPr>
        <w:t>goods</w:t>
      </w:r>
      <w:r w:rsidR="00AC7921" w:rsidRPr="0091397D">
        <w:rPr>
          <w:rFonts w:cs="Times New Roman"/>
          <w:szCs w:val="24"/>
        </w:rPr>
        <w:t xml:space="preserve"> as the basis for public decision-making.</w:t>
      </w:r>
      <w:r w:rsidRPr="0091397D">
        <w:rPr>
          <w:rFonts w:cs="Times New Roman"/>
          <w:szCs w:val="24"/>
        </w:rPr>
        <w:t xml:space="preserve"> </w:t>
      </w:r>
      <w:r w:rsidR="0040601C" w:rsidRPr="0091397D">
        <w:rPr>
          <w:rFonts w:cs="Times New Roman"/>
          <w:szCs w:val="24"/>
        </w:rPr>
        <w:t>For this reason,</w:t>
      </w:r>
      <w:r w:rsidR="002E5430" w:rsidRPr="0091397D">
        <w:rPr>
          <w:rFonts w:cs="Times New Roman"/>
          <w:szCs w:val="24"/>
        </w:rPr>
        <w:t xml:space="preserve"> the natural law approach </w:t>
      </w:r>
      <w:r w:rsidRPr="0091397D">
        <w:rPr>
          <w:rFonts w:cs="Times New Roman"/>
          <w:szCs w:val="24"/>
        </w:rPr>
        <w:t xml:space="preserve">crucially </w:t>
      </w:r>
      <w:r w:rsidR="002E5430" w:rsidRPr="0091397D">
        <w:rPr>
          <w:rFonts w:cs="Times New Roman"/>
          <w:szCs w:val="24"/>
        </w:rPr>
        <w:t>seems to involve significant, controversial ethical and metaphysical assumptions about human nature as the ground for determining what is good for human beings in society</w:t>
      </w:r>
      <w:r w:rsidR="000C486F">
        <w:rPr>
          <w:rFonts w:cs="Times New Roman"/>
          <w:szCs w:val="24"/>
        </w:rPr>
        <w:t xml:space="preserve"> that puts it in opposition to public reason approaches to political justification</w:t>
      </w:r>
      <w:r w:rsidRPr="0091397D">
        <w:rPr>
          <w:rFonts w:cs="Times New Roman"/>
          <w:szCs w:val="24"/>
        </w:rPr>
        <w:t>.</w:t>
      </w:r>
      <w:r w:rsidR="002E5430" w:rsidRPr="0091397D">
        <w:rPr>
          <w:rFonts w:cs="Times New Roman"/>
          <w:szCs w:val="24"/>
        </w:rPr>
        <w:t xml:space="preserve"> </w:t>
      </w:r>
    </w:p>
    <w:p w14:paraId="516FC63C" w14:textId="03A7F331" w:rsidR="0034341A" w:rsidRPr="005535B6" w:rsidRDefault="002E5430" w:rsidP="00FC6535">
      <w:pPr>
        <w:ind w:firstLine="720"/>
        <w:rPr>
          <w:rFonts w:cs="Times New Roman"/>
          <w:szCs w:val="24"/>
        </w:rPr>
      </w:pPr>
      <w:r w:rsidRPr="0091397D">
        <w:rPr>
          <w:rFonts w:cs="Times New Roman"/>
          <w:szCs w:val="24"/>
        </w:rPr>
        <w:t xml:space="preserve">In this paper, I aim to challenge </w:t>
      </w:r>
      <w:r w:rsidR="00B04933" w:rsidRPr="0091397D">
        <w:rPr>
          <w:rFonts w:cs="Times New Roman"/>
          <w:szCs w:val="24"/>
        </w:rPr>
        <w:t>this picture</w:t>
      </w:r>
      <w:r w:rsidR="00972EC2" w:rsidRPr="0091397D">
        <w:rPr>
          <w:rFonts w:cs="Times New Roman"/>
          <w:szCs w:val="24"/>
        </w:rPr>
        <w:t>.</w:t>
      </w:r>
      <w:r w:rsidR="00B23B39" w:rsidRPr="0091397D">
        <w:rPr>
          <w:rFonts w:cs="Times New Roman"/>
          <w:szCs w:val="24"/>
        </w:rPr>
        <w:t xml:space="preserve"> I do not disagree that </w:t>
      </w:r>
      <w:r w:rsidR="009778E6">
        <w:rPr>
          <w:rFonts w:cs="Times New Roman"/>
          <w:szCs w:val="24"/>
        </w:rPr>
        <w:t xml:space="preserve">the nature of </w:t>
      </w:r>
      <w:r w:rsidR="006D3532">
        <w:rPr>
          <w:rFonts w:cs="Times New Roman"/>
          <w:szCs w:val="24"/>
        </w:rPr>
        <w:t>public justification</w:t>
      </w:r>
      <w:r w:rsidR="009778E6">
        <w:rPr>
          <w:rFonts w:cs="Times New Roman"/>
          <w:szCs w:val="24"/>
        </w:rPr>
        <w:t xml:space="preserve"> in the mold of Rawls stands in tension</w:t>
      </w:r>
      <w:r w:rsidR="009778E6" w:rsidRPr="009778E6">
        <w:rPr>
          <w:rFonts w:cs="Times New Roman"/>
          <w:szCs w:val="24"/>
        </w:rPr>
        <w:t xml:space="preserve"> </w:t>
      </w:r>
      <w:r w:rsidR="009778E6">
        <w:rPr>
          <w:rFonts w:cs="Times New Roman"/>
          <w:szCs w:val="24"/>
        </w:rPr>
        <w:t>to, if not contradiction with, fundamental assumptions of natural law theory</w:t>
      </w:r>
      <w:r w:rsidR="00B23B39" w:rsidRPr="0091397D">
        <w:rPr>
          <w:rFonts w:cs="Times New Roman"/>
          <w:szCs w:val="24"/>
        </w:rPr>
        <w:t>.</w:t>
      </w:r>
      <w:r w:rsidR="00972EC2" w:rsidRPr="0091397D">
        <w:rPr>
          <w:rFonts w:cs="Times New Roman"/>
          <w:szCs w:val="24"/>
        </w:rPr>
        <w:t xml:space="preserve"> </w:t>
      </w:r>
      <w:r w:rsidR="00116560">
        <w:rPr>
          <w:rFonts w:cs="Times New Roman"/>
          <w:szCs w:val="24"/>
        </w:rPr>
        <w:t>Natural law theory does not see itself as merely one comprehensive doctrine among an overlapping consensus of reasonable doctrines. Further, natural law theories do not bracket questions of the good when dealing with questions of the right. Nevertheless</w:t>
      </w:r>
      <w:r w:rsidR="00B23B39" w:rsidRPr="0091397D">
        <w:rPr>
          <w:rFonts w:cs="Times New Roman"/>
          <w:szCs w:val="24"/>
        </w:rPr>
        <w:t xml:space="preserve">, natural law approaches to politics can support </w:t>
      </w:r>
      <w:r w:rsidR="00B23B39" w:rsidRPr="0091397D">
        <w:rPr>
          <w:rFonts w:cs="Times New Roman"/>
          <w:i/>
          <w:iCs/>
          <w:szCs w:val="24"/>
        </w:rPr>
        <w:t>similar</w:t>
      </w:r>
      <w:r w:rsidR="00B23B39" w:rsidRPr="0091397D">
        <w:rPr>
          <w:rFonts w:cs="Times New Roman"/>
          <w:szCs w:val="24"/>
        </w:rPr>
        <w:t xml:space="preserve"> limitations on public reasoning</w:t>
      </w:r>
      <w:r w:rsidR="009A1EF7" w:rsidRPr="0091397D">
        <w:rPr>
          <w:rFonts w:cs="Times New Roman"/>
          <w:szCs w:val="24"/>
        </w:rPr>
        <w:t xml:space="preserve"> as the liberal ‘public reason’ tradition</w:t>
      </w:r>
      <w:r w:rsidR="00CA02EB" w:rsidRPr="0091397D">
        <w:rPr>
          <w:rFonts w:cs="Times New Roman"/>
          <w:szCs w:val="24"/>
        </w:rPr>
        <w:t xml:space="preserve"> does</w:t>
      </w:r>
      <w:r w:rsidR="00B23B39" w:rsidRPr="0091397D">
        <w:rPr>
          <w:rFonts w:cs="Times New Roman"/>
          <w:szCs w:val="24"/>
        </w:rPr>
        <w:t>. Even if the good is prior to the right, there need not be anything controversial or inadmissible in the way that the natural thinker endorses such a claim, for the good can be conceived as</w:t>
      </w:r>
      <w:r w:rsidR="009A1EF7" w:rsidRPr="0091397D">
        <w:rPr>
          <w:rFonts w:cs="Times New Roman"/>
          <w:szCs w:val="24"/>
        </w:rPr>
        <w:t xml:space="preserve"> appropriately</w:t>
      </w:r>
      <w:r w:rsidR="00B23B39" w:rsidRPr="0091397D">
        <w:rPr>
          <w:rFonts w:cs="Times New Roman"/>
          <w:szCs w:val="24"/>
        </w:rPr>
        <w:t xml:space="preserve"> non-parochial and as entailing the norms of procedural justice that regulate our public reasoning so as to be required to tolerate alternative reasonable conceptions of the good.</w:t>
      </w:r>
      <w:r w:rsidR="005535B6">
        <w:rPr>
          <w:rFonts w:cs="Times New Roman"/>
          <w:szCs w:val="24"/>
        </w:rPr>
        <w:t xml:space="preserve"> What I will argue is specifically that there are overlooked possibilities within the natural law tradition for an account of </w:t>
      </w:r>
      <w:r w:rsidR="005535B6">
        <w:rPr>
          <w:rFonts w:cs="Times New Roman"/>
          <w:i/>
          <w:iCs/>
          <w:szCs w:val="24"/>
        </w:rPr>
        <w:t xml:space="preserve">political </w:t>
      </w:r>
      <w:r w:rsidR="005535B6" w:rsidRPr="005535B6">
        <w:rPr>
          <w:rFonts w:cs="Times New Roman"/>
          <w:i/>
          <w:iCs/>
          <w:szCs w:val="24"/>
        </w:rPr>
        <w:t>rationality</w:t>
      </w:r>
      <w:r w:rsidR="005535B6">
        <w:rPr>
          <w:rFonts w:cs="Times New Roman"/>
          <w:szCs w:val="24"/>
        </w:rPr>
        <w:t xml:space="preserve"> that, </w:t>
      </w:r>
      <w:r w:rsidR="005535B6">
        <w:rPr>
          <w:rFonts w:cs="Times New Roman"/>
          <w:szCs w:val="24"/>
        </w:rPr>
        <w:lastRenderedPageBreak/>
        <w:t xml:space="preserve">while being in fundamental conflict with </w:t>
      </w:r>
      <w:r w:rsidR="00782701">
        <w:rPr>
          <w:rFonts w:cs="Times New Roman"/>
          <w:szCs w:val="24"/>
        </w:rPr>
        <w:t>typical understandings of</w:t>
      </w:r>
      <w:r w:rsidR="005535B6">
        <w:rPr>
          <w:rFonts w:cs="Times New Roman"/>
          <w:szCs w:val="24"/>
        </w:rPr>
        <w:t xml:space="preserve"> public reason liberalism, can capture and give a perfectionist grounding to those normative claims usually understood to be </w:t>
      </w:r>
      <w:r w:rsidR="006268DE">
        <w:rPr>
          <w:rFonts w:cs="Times New Roman"/>
          <w:szCs w:val="24"/>
        </w:rPr>
        <w:t>uniquely or typically liberal ones</w:t>
      </w:r>
      <w:r w:rsidR="005535B6">
        <w:rPr>
          <w:rFonts w:cs="Times New Roman"/>
          <w:szCs w:val="24"/>
        </w:rPr>
        <w:t xml:space="preserve">. </w:t>
      </w:r>
    </w:p>
    <w:p w14:paraId="06BE0681" w14:textId="36BA49D2" w:rsidR="00E50F3E" w:rsidRPr="0091397D" w:rsidRDefault="00FC6535" w:rsidP="00FC6535">
      <w:pPr>
        <w:ind w:firstLine="720"/>
        <w:rPr>
          <w:rFonts w:cs="Times New Roman"/>
          <w:szCs w:val="24"/>
        </w:rPr>
      </w:pPr>
      <w:r w:rsidRPr="0091397D">
        <w:rPr>
          <w:rFonts w:cs="Times New Roman"/>
          <w:szCs w:val="24"/>
        </w:rPr>
        <w:t xml:space="preserve">I aim to </w:t>
      </w:r>
      <w:r w:rsidR="00293725">
        <w:rPr>
          <w:rFonts w:cs="Times New Roman"/>
          <w:szCs w:val="24"/>
        </w:rPr>
        <w:t>exhibit this possibility through dialectical engagement</w:t>
      </w:r>
      <w:r w:rsidRPr="0091397D">
        <w:rPr>
          <w:rFonts w:cs="Times New Roman"/>
          <w:szCs w:val="24"/>
        </w:rPr>
        <w:t>,</w:t>
      </w:r>
      <w:r w:rsidR="00972EC2" w:rsidRPr="0091397D">
        <w:rPr>
          <w:rFonts w:cs="Times New Roman"/>
          <w:szCs w:val="24"/>
        </w:rPr>
        <w:t xml:space="preserve"> responding </w:t>
      </w:r>
      <w:r w:rsidR="00362133" w:rsidRPr="0091397D">
        <w:rPr>
          <w:rFonts w:cs="Times New Roman"/>
          <w:szCs w:val="24"/>
        </w:rPr>
        <w:t>to three objections</w:t>
      </w:r>
      <w:r w:rsidR="00A0327A" w:rsidRPr="0091397D">
        <w:rPr>
          <w:rFonts w:cs="Times New Roman"/>
          <w:szCs w:val="24"/>
        </w:rPr>
        <w:t xml:space="preserve"> </w:t>
      </w:r>
      <w:r w:rsidR="00972EC2" w:rsidRPr="0091397D">
        <w:rPr>
          <w:rFonts w:cs="Times New Roman"/>
          <w:szCs w:val="24"/>
        </w:rPr>
        <w:t>which hold that natural law theory is intrinsically hostile to public reason theories of justification</w:t>
      </w:r>
      <w:r w:rsidRPr="0091397D">
        <w:rPr>
          <w:rFonts w:cs="Times New Roman"/>
          <w:szCs w:val="24"/>
        </w:rPr>
        <w:t xml:space="preserve">. </w:t>
      </w:r>
      <w:bookmarkStart w:id="0" w:name="_Hlk116592890"/>
      <w:r w:rsidRPr="0091397D">
        <w:rPr>
          <w:rFonts w:cs="Times New Roman"/>
          <w:szCs w:val="24"/>
        </w:rPr>
        <w:t xml:space="preserve">The first two objections </w:t>
      </w:r>
      <w:r w:rsidR="00765B5D" w:rsidRPr="0091397D">
        <w:rPr>
          <w:rFonts w:cs="Times New Roman"/>
          <w:szCs w:val="24"/>
        </w:rPr>
        <w:t>hold</w:t>
      </w:r>
      <w:r w:rsidRPr="0091397D">
        <w:rPr>
          <w:rFonts w:cs="Times New Roman"/>
          <w:szCs w:val="24"/>
        </w:rPr>
        <w:t xml:space="preserve"> that the common good envisioned by a natural law politics must be parochial</w:t>
      </w:r>
      <w:r w:rsidR="00C84C97" w:rsidRPr="0091397D">
        <w:rPr>
          <w:rFonts w:cs="Times New Roman"/>
          <w:szCs w:val="24"/>
        </w:rPr>
        <w:t xml:space="preserve">, based on problematic ‘comprehensive doctrines.’ </w:t>
      </w:r>
      <w:r w:rsidR="006930FE" w:rsidRPr="0091397D">
        <w:rPr>
          <w:rFonts w:cs="Times New Roman"/>
          <w:szCs w:val="24"/>
        </w:rPr>
        <w:t>I argue that this first set of objections fails to be sensitive to an important difference between natural law theories in ethics and politics. Natural law politics, I propose, is divorceable from natural law ethics and nothing about the position requires assuming significant, controversial theses about metaphysics or ethics.</w:t>
      </w:r>
      <w:r w:rsidR="00655F81" w:rsidRPr="0091397D">
        <w:rPr>
          <w:rFonts w:cs="Times New Roman"/>
          <w:szCs w:val="24"/>
        </w:rPr>
        <w:t xml:space="preserve"> </w:t>
      </w:r>
    </w:p>
    <w:p w14:paraId="50C4BB6D" w14:textId="2D312B03" w:rsidR="002E5430" w:rsidRPr="0091397D" w:rsidRDefault="006930FE" w:rsidP="0039648A">
      <w:pPr>
        <w:ind w:firstLine="720"/>
        <w:rPr>
          <w:rFonts w:cs="Times New Roman"/>
          <w:szCs w:val="24"/>
        </w:rPr>
      </w:pPr>
      <w:r w:rsidRPr="0091397D">
        <w:rPr>
          <w:rFonts w:cs="Times New Roman"/>
          <w:szCs w:val="24"/>
        </w:rPr>
        <w:t xml:space="preserve">A third objection calls into question the possibility of a natural law justification for </w:t>
      </w:r>
      <w:r w:rsidR="00D23F61" w:rsidRPr="0091397D">
        <w:rPr>
          <w:rFonts w:cs="Times New Roman"/>
          <w:szCs w:val="24"/>
        </w:rPr>
        <w:t>the norms of procedural justice that would undergird liberal norms or institutions, which require respect for other reasonable conceptions of the good/right</w:t>
      </w:r>
      <w:r w:rsidR="00A56325">
        <w:rPr>
          <w:rFonts w:cs="Times New Roman"/>
          <w:szCs w:val="24"/>
        </w:rPr>
        <w:t>;</w:t>
      </w:r>
      <w:r w:rsidR="00D23F61" w:rsidRPr="0091397D">
        <w:rPr>
          <w:rFonts w:cs="Times New Roman"/>
          <w:szCs w:val="24"/>
        </w:rPr>
        <w:t xml:space="preserve"> </w:t>
      </w:r>
      <w:r w:rsidR="00A56325">
        <w:rPr>
          <w:rFonts w:cs="Times New Roman"/>
          <w:szCs w:val="24"/>
        </w:rPr>
        <w:t>giving citizens a veto over promotion of the common good is unreasonable</w:t>
      </w:r>
      <w:r w:rsidR="0039648A" w:rsidRPr="0091397D">
        <w:rPr>
          <w:rFonts w:cs="Times New Roman"/>
          <w:szCs w:val="24"/>
        </w:rPr>
        <w:t xml:space="preserve">. I will extend my response to the first set of objections and </w:t>
      </w:r>
      <w:r w:rsidR="00C84C97" w:rsidRPr="0091397D">
        <w:rPr>
          <w:rFonts w:cs="Times New Roman"/>
          <w:szCs w:val="24"/>
        </w:rPr>
        <w:t xml:space="preserve">argue that </w:t>
      </w:r>
      <w:r w:rsidR="00403193" w:rsidRPr="0091397D">
        <w:rPr>
          <w:rFonts w:cs="Times New Roman"/>
          <w:szCs w:val="24"/>
        </w:rPr>
        <w:t>there is no principled reason that natural</w:t>
      </w:r>
      <w:r w:rsidR="00BC4A34" w:rsidRPr="0091397D">
        <w:rPr>
          <w:rFonts w:cs="Times New Roman"/>
          <w:szCs w:val="24"/>
        </w:rPr>
        <w:t xml:space="preserve"> law politics </w:t>
      </w:r>
      <w:r w:rsidR="00EF04FF" w:rsidRPr="0091397D">
        <w:rPr>
          <w:rFonts w:cs="Times New Roman"/>
          <w:szCs w:val="24"/>
        </w:rPr>
        <w:t>can</w:t>
      </w:r>
      <w:r w:rsidR="00403193" w:rsidRPr="0091397D">
        <w:rPr>
          <w:rFonts w:cs="Times New Roman"/>
          <w:szCs w:val="24"/>
        </w:rPr>
        <w:t>not</w:t>
      </w:r>
      <w:r w:rsidR="00EF04FF" w:rsidRPr="0091397D">
        <w:rPr>
          <w:rFonts w:cs="Times New Roman"/>
          <w:szCs w:val="24"/>
        </w:rPr>
        <w:t xml:space="preserve"> be extended explicitly in the direction of public reason theories of justification</w:t>
      </w:r>
      <w:r w:rsidR="0039648A" w:rsidRPr="0091397D">
        <w:rPr>
          <w:rFonts w:cs="Times New Roman"/>
          <w:szCs w:val="24"/>
        </w:rPr>
        <w:t xml:space="preserve">. This extension involves conceiving the </w:t>
      </w:r>
      <w:r w:rsidR="00BC4A34" w:rsidRPr="0091397D">
        <w:rPr>
          <w:rFonts w:cs="Times New Roman"/>
          <w:szCs w:val="24"/>
        </w:rPr>
        <w:t xml:space="preserve">common good as constituted, in part, by norms </w:t>
      </w:r>
      <w:r w:rsidR="00F53162" w:rsidRPr="0091397D">
        <w:rPr>
          <w:rFonts w:cs="Times New Roman"/>
          <w:szCs w:val="24"/>
        </w:rPr>
        <w:t>resembling those endorsed by the</w:t>
      </w:r>
      <w:r w:rsidR="00BC4A34" w:rsidRPr="0091397D">
        <w:rPr>
          <w:rFonts w:cs="Times New Roman"/>
          <w:szCs w:val="24"/>
        </w:rPr>
        <w:t xml:space="preserve"> public reason</w:t>
      </w:r>
      <w:r w:rsidR="00F53162" w:rsidRPr="0091397D">
        <w:rPr>
          <w:rFonts w:cs="Times New Roman"/>
          <w:szCs w:val="24"/>
        </w:rPr>
        <w:t xml:space="preserve"> tradition</w:t>
      </w:r>
      <w:r w:rsidR="00403193" w:rsidRPr="0091397D">
        <w:rPr>
          <w:rFonts w:cs="Times New Roman"/>
          <w:szCs w:val="24"/>
        </w:rPr>
        <w:t>.</w:t>
      </w:r>
      <w:r w:rsidR="00F35975" w:rsidRPr="0091397D">
        <w:rPr>
          <w:rFonts w:cs="Times New Roman"/>
          <w:szCs w:val="24"/>
        </w:rPr>
        <w:t xml:space="preserve"> </w:t>
      </w:r>
      <w:bookmarkEnd w:id="0"/>
      <w:r w:rsidR="00FD176F" w:rsidRPr="0091397D">
        <w:rPr>
          <w:rFonts w:cs="Times New Roman"/>
          <w:szCs w:val="24"/>
        </w:rPr>
        <w:t>While</w:t>
      </w:r>
      <w:r w:rsidR="0039648A" w:rsidRPr="0091397D">
        <w:rPr>
          <w:rFonts w:cs="Times New Roman"/>
          <w:szCs w:val="24"/>
        </w:rPr>
        <w:t xml:space="preserve"> the natural lawyer should reject anti-perfectionism </w:t>
      </w:r>
      <w:r w:rsidR="00310FE8">
        <w:rPr>
          <w:rFonts w:cs="Times New Roman"/>
          <w:szCs w:val="24"/>
        </w:rPr>
        <w:t>and related views associated with</w:t>
      </w:r>
      <w:r w:rsidR="0039648A" w:rsidRPr="0091397D">
        <w:rPr>
          <w:rFonts w:cs="Times New Roman"/>
          <w:szCs w:val="24"/>
        </w:rPr>
        <w:t xml:space="preserve"> public reason liberalism</w:t>
      </w:r>
      <w:r w:rsidR="00FD176F" w:rsidRPr="0091397D">
        <w:rPr>
          <w:rFonts w:cs="Times New Roman"/>
          <w:szCs w:val="24"/>
        </w:rPr>
        <w:t xml:space="preserve">, one can </w:t>
      </w:r>
      <w:r w:rsidR="0039648A" w:rsidRPr="0091397D">
        <w:rPr>
          <w:rFonts w:cs="Times New Roman"/>
          <w:szCs w:val="24"/>
        </w:rPr>
        <w:t xml:space="preserve">modify </w:t>
      </w:r>
      <w:r w:rsidR="003C7753" w:rsidRPr="0091397D">
        <w:rPr>
          <w:rFonts w:cs="Times New Roman"/>
          <w:szCs w:val="24"/>
        </w:rPr>
        <w:t xml:space="preserve">natural law’s </w:t>
      </w:r>
      <w:r w:rsidR="0039648A" w:rsidRPr="0091397D">
        <w:rPr>
          <w:rFonts w:cs="Times New Roman"/>
          <w:szCs w:val="24"/>
        </w:rPr>
        <w:t>perfectionism along the lines of a convergence account of justification</w:t>
      </w:r>
      <w:r w:rsidR="00525E64" w:rsidRPr="0091397D">
        <w:rPr>
          <w:rFonts w:cs="Times New Roman"/>
          <w:szCs w:val="24"/>
        </w:rPr>
        <w:t>.</w:t>
      </w:r>
      <w:r w:rsidR="0039648A" w:rsidRPr="0091397D">
        <w:rPr>
          <w:rFonts w:cs="Times New Roman"/>
          <w:szCs w:val="24"/>
        </w:rPr>
        <w:t xml:space="preserve"> </w:t>
      </w:r>
      <w:r w:rsidR="00510E12" w:rsidRPr="0091397D">
        <w:rPr>
          <w:rFonts w:cs="Times New Roman"/>
          <w:szCs w:val="24"/>
        </w:rPr>
        <w:t xml:space="preserve">Finally, I </w:t>
      </w:r>
      <w:r w:rsidR="002D03B1">
        <w:rPr>
          <w:rFonts w:cs="Times New Roman"/>
          <w:szCs w:val="24"/>
        </w:rPr>
        <w:t xml:space="preserve">briefly </w:t>
      </w:r>
      <w:r w:rsidR="0020118D">
        <w:rPr>
          <w:rFonts w:cs="Times New Roman"/>
          <w:szCs w:val="24"/>
        </w:rPr>
        <w:t xml:space="preserve">highlight </w:t>
      </w:r>
      <w:r w:rsidR="002D03B1">
        <w:rPr>
          <w:rFonts w:cs="Times New Roman"/>
          <w:szCs w:val="24"/>
        </w:rPr>
        <w:t xml:space="preserve">ways in which this </w:t>
      </w:r>
      <w:r w:rsidR="002E5430" w:rsidRPr="0091397D">
        <w:rPr>
          <w:rFonts w:cs="Times New Roman"/>
          <w:szCs w:val="24"/>
        </w:rPr>
        <w:t>development of natural law politics</w:t>
      </w:r>
      <w:r w:rsidR="002D03B1">
        <w:rPr>
          <w:rFonts w:cs="Times New Roman"/>
          <w:szCs w:val="24"/>
        </w:rPr>
        <w:t xml:space="preserve"> into ‘public reason naturalism’</w:t>
      </w:r>
      <w:r w:rsidR="00510E12" w:rsidRPr="0091397D">
        <w:rPr>
          <w:rFonts w:cs="Times New Roman"/>
          <w:szCs w:val="24"/>
        </w:rPr>
        <w:t xml:space="preserve"> </w:t>
      </w:r>
      <w:r w:rsidR="00B57F16" w:rsidRPr="0091397D">
        <w:rPr>
          <w:rFonts w:cs="Times New Roman"/>
          <w:szCs w:val="24"/>
        </w:rPr>
        <w:t xml:space="preserve">might </w:t>
      </w:r>
      <w:r w:rsidR="00B26493">
        <w:rPr>
          <w:rFonts w:cs="Times New Roman"/>
          <w:szCs w:val="24"/>
        </w:rPr>
        <w:t>reinforce the weakness of both natural law politics and public reason liberalism</w:t>
      </w:r>
      <w:r w:rsidR="002E5430" w:rsidRPr="0091397D">
        <w:rPr>
          <w:rFonts w:cs="Times New Roman"/>
          <w:szCs w:val="24"/>
        </w:rPr>
        <w:t xml:space="preserve">. </w:t>
      </w:r>
    </w:p>
    <w:p w14:paraId="15DCDE48" w14:textId="7E7E5CE9" w:rsidR="005D725A" w:rsidRPr="002D3F4C" w:rsidRDefault="00713270" w:rsidP="002D3F4C">
      <w:pPr>
        <w:rPr>
          <w:rFonts w:cs="Times New Roman"/>
          <w:b/>
          <w:bCs/>
          <w:szCs w:val="24"/>
        </w:rPr>
      </w:pPr>
      <w:r w:rsidRPr="002D3F4C">
        <w:rPr>
          <w:rFonts w:cs="Times New Roman"/>
          <w:b/>
          <w:bCs/>
          <w:szCs w:val="24"/>
        </w:rPr>
        <w:t>Contrasting Approaches: Public Reason Liberalism and Natural Law</w:t>
      </w:r>
    </w:p>
    <w:p w14:paraId="38CB268C" w14:textId="004AD5D3" w:rsidR="00CA0384" w:rsidRPr="0091397D" w:rsidRDefault="00CA196A" w:rsidP="00EA1F43">
      <w:pPr>
        <w:ind w:firstLine="360"/>
        <w:rPr>
          <w:rFonts w:cs="Times New Roman"/>
          <w:szCs w:val="24"/>
        </w:rPr>
      </w:pPr>
      <w:r w:rsidRPr="0091397D">
        <w:rPr>
          <w:rFonts w:cs="Times New Roman"/>
          <w:szCs w:val="24"/>
        </w:rPr>
        <w:t xml:space="preserve">The foundational assumption of </w:t>
      </w:r>
      <w:r w:rsidR="009778E6">
        <w:rPr>
          <w:rFonts w:cs="Times New Roman"/>
          <w:szCs w:val="24"/>
        </w:rPr>
        <w:t xml:space="preserve">a </w:t>
      </w:r>
      <w:r w:rsidRPr="0091397D">
        <w:rPr>
          <w:rFonts w:cs="Times New Roman"/>
          <w:szCs w:val="24"/>
        </w:rPr>
        <w:t xml:space="preserve">natural </w:t>
      </w:r>
      <w:r w:rsidR="00711927">
        <w:rPr>
          <w:rFonts w:cs="Times New Roman"/>
          <w:szCs w:val="24"/>
        </w:rPr>
        <w:t>law</w:t>
      </w:r>
      <w:r w:rsidRPr="0091397D">
        <w:rPr>
          <w:rFonts w:cs="Times New Roman"/>
          <w:szCs w:val="24"/>
        </w:rPr>
        <w:t xml:space="preserve"> </w:t>
      </w:r>
      <w:r w:rsidR="009778E6">
        <w:rPr>
          <w:rFonts w:cs="Times New Roman"/>
          <w:szCs w:val="24"/>
        </w:rPr>
        <w:t xml:space="preserve">approach to </w:t>
      </w:r>
      <w:r w:rsidR="00711927">
        <w:rPr>
          <w:rFonts w:cs="Times New Roman"/>
          <w:szCs w:val="24"/>
        </w:rPr>
        <w:t>politics</w:t>
      </w:r>
      <w:r w:rsidRPr="0091397D">
        <w:rPr>
          <w:rFonts w:cs="Times New Roman"/>
          <w:szCs w:val="24"/>
        </w:rPr>
        <w:t xml:space="preserve"> is that </w:t>
      </w:r>
      <w:r w:rsidR="009778E6">
        <w:rPr>
          <w:rFonts w:cs="Times New Roman"/>
          <w:szCs w:val="24"/>
        </w:rPr>
        <w:t xml:space="preserve">there is no </w:t>
      </w:r>
      <w:r w:rsidR="00A3468B">
        <w:rPr>
          <w:rFonts w:cs="Times New Roman"/>
          <w:szCs w:val="24"/>
        </w:rPr>
        <w:t xml:space="preserve">fundamental </w:t>
      </w:r>
      <w:r w:rsidR="009778E6">
        <w:rPr>
          <w:rFonts w:cs="Times New Roman"/>
          <w:szCs w:val="24"/>
        </w:rPr>
        <w:t>discontinuity between questions of what is reasonable for individuals to do and reasonability in political, group decision-making.</w:t>
      </w:r>
      <w:r w:rsidR="009778E6">
        <w:rPr>
          <w:rStyle w:val="FootnoteReference"/>
          <w:rFonts w:cs="Times New Roman"/>
          <w:szCs w:val="24"/>
        </w:rPr>
        <w:footnoteReference w:id="3"/>
      </w:r>
      <w:r w:rsidR="009778E6">
        <w:rPr>
          <w:rFonts w:cs="Times New Roman"/>
          <w:szCs w:val="24"/>
        </w:rPr>
        <w:t xml:space="preserve"> </w:t>
      </w:r>
      <w:r w:rsidR="000460F1" w:rsidRPr="0091397D">
        <w:rPr>
          <w:rFonts w:cs="Times New Roman"/>
          <w:szCs w:val="24"/>
        </w:rPr>
        <w:t xml:space="preserve">Questions of right concern matters of what is right </w:t>
      </w:r>
      <w:r w:rsidR="000460F1" w:rsidRPr="0091397D">
        <w:rPr>
          <w:rFonts w:cs="Times New Roman"/>
          <w:i/>
          <w:iCs/>
          <w:szCs w:val="24"/>
        </w:rPr>
        <w:t xml:space="preserve">by nature, </w:t>
      </w:r>
      <w:r w:rsidR="000460F1" w:rsidRPr="0091397D">
        <w:rPr>
          <w:rFonts w:cs="Times New Roman"/>
          <w:szCs w:val="24"/>
        </w:rPr>
        <w:t xml:space="preserve">what is reasonable for us to do or not to do, given the kind of creatures that we are. </w:t>
      </w:r>
      <w:r w:rsidR="00100596">
        <w:rPr>
          <w:rFonts w:cs="Times New Roman"/>
          <w:szCs w:val="24"/>
        </w:rPr>
        <w:t>W</w:t>
      </w:r>
      <w:r w:rsidR="000460F1" w:rsidRPr="0091397D">
        <w:rPr>
          <w:rFonts w:cs="Times New Roman"/>
          <w:szCs w:val="24"/>
        </w:rPr>
        <w:t xml:space="preserve">hat it is for a reasoner to be ‘practically reasonable’ inseparably includes </w:t>
      </w:r>
      <w:r w:rsidR="000460F1" w:rsidRPr="0091397D">
        <w:rPr>
          <w:rFonts w:cs="Times New Roman"/>
          <w:i/>
          <w:iCs/>
          <w:szCs w:val="24"/>
        </w:rPr>
        <w:t xml:space="preserve">both </w:t>
      </w:r>
      <w:r w:rsidR="000460F1" w:rsidRPr="0091397D">
        <w:rPr>
          <w:rFonts w:cs="Times New Roman"/>
          <w:szCs w:val="24"/>
        </w:rPr>
        <w:t xml:space="preserve">the way in which we arrive at decisions and what our decisions </w:t>
      </w:r>
      <w:r w:rsidR="00100596" w:rsidRPr="0091397D">
        <w:rPr>
          <w:rFonts w:cs="Times New Roman"/>
          <w:szCs w:val="24"/>
        </w:rPr>
        <w:t>aim</w:t>
      </w:r>
      <w:r w:rsidR="000460F1" w:rsidRPr="0091397D">
        <w:rPr>
          <w:rFonts w:cs="Times New Roman"/>
          <w:szCs w:val="24"/>
        </w:rPr>
        <w:t xml:space="preserve"> at achieving.</w:t>
      </w:r>
      <w:r w:rsidR="005361EF" w:rsidRPr="0091397D">
        <w:rPr>
          <w:rFonts w:cs="Times New Roman"/>
          <w:szCs w:val="24"/>
        </w:rPr>
        <w:t xml:space="preserve"> </w:t>
      </w:r>
      <w:r w:rsidR="00100596">
        <w:rPr>
          <w:rFonts w:cs="Times New Roman"/>
          <w:szCs w:val="24"/>
        </w:rPr>
        <w:t>F</w:t>
      </w:r>
      <w:r w:rsidR="005361EF" w:rsidRPr="0091397D">
        <w:rPr>
          <w:rFonts w:cs="Times New Roman"/>
          <w:szCs w:val="24"/>
        </w:rPr>
        <w:t>acts about reasonability are grounded in facts about what is good for human beings.</w:t>
      </w:r>
      <w:r w:rsidR="000460F1" w:rsidRPr="0091397D">
        <w:rPr>
          <w:rFonts w:cs="Times New Roman"/>
          <w:szCs w:val="24"/>
        </w:rPr>
        <w:t xml:space="preserve"> </w:t>
      </w:r>
      <w:r w:rsidR="00EA1F43" w:rsidRPr="0091397D">
        <w:rPr>
          <w:rFonts w:cs="Times New Roman"/>
          <w:szCs w:val="24"/>
        </w:rPr>
        <w:t xml:space="preserve">In </w:t>
      </w:r>
      <w:r w:rsidR="00CA0384" w:rsidRPr="0091397D">
        <w:rPr>
          <w:rFonts w:cs="Times New Roman"/>
          <w:szCs w:val="24"/>
        </w:rPr>
        <w:t>sum</w:t>
      </w:r>
      <w:r w:rsidR="00EA1F43" w:rsidRPr="0091397D">
        <w:rPr>
          <w:rFonts w:cs="Times New Roman"/>
          <w:szCs w:val="24"/>
        </w:rPr>
        <w:t xml:space="preserve">, natural law thinking is </w:t>
      </w:r>
      <w:r w:rsidR="00EA1F43" w:rsidRPr="0091397D">
        <w:rPr>
          <w:rFonts w:cs="Times New Roman"/>
          <w:i/>
          <w:iCs/>
          <w:szCs w:val="24"/>
        </w:rPr>
        <w:t>perfectionist</w:t>
      </w:r>
      <w:r w:rsidR="00EA1F43" w:rsidRPr="0091397D">
        <w:rPr>
          <w:rFonts w:cs="Times New Roman"/>
          <w:szCs w:val="24"/>
        </w:rPr>
        <w:t xml:space="preserve">. </w:t>
      </w:r>
      <w:r w:rsidR="000460F1" w:rsidRPr="0091397D">
        <w:rPr>
          <w:rFonts w:cs="Times New Roman"/>
          <w:szCs w:val="24"/>
        </w:rPr>
        <w:t>For this reason, the</w:t>
      </w:r>
      <w:r w:rsidR="00EA1F43" w:rsidRPr="0091397D">
        <w:rPr>
          <w:rFonts w:cs="Times New Roman"/>
          <w:szCs w:val="24"/>
        </w:rPr>
        <w:t xml:space="preserve"> aim of the political processes and institutions is ultimately to improve the lives of citizens. </w:t>
      </w:r>
      <w:r w:rsidR="000460F1" w:rsidRPr="0091397D">
        <w:rPr>
          <w:rFonts w:cs="Times New Roman"/>
          <w:szCs w:val="24"/>
        </w:rPr>
        <w:t xml:space="preserve">Those processes and institutions </w:t>
      </w:r>
      <w:r w:rsidR="00404F29" w:rsidRPr="0091397D">
        <w:rPr>
          <w:rFonts w:cs="Times New Roman"/>
          <w:szCs w:val="24"/>
        </w:rPr>
        <w:t>are constitutively shaped by norms of</w:t>
      </w:r>
      <w:r w:rsidR="000460F1" w:rsidRPr="0091397D">
        <w:rPr>
          <w:rFonts w:cs="Times New Roman"/>
          <w:szCs w:val="24"/>
        </w:rPr>
        <w:t xml:space="preserve"> practical reasonability, and practical reasonability consists in achieving our natural ends appropriately, and so </w:t>
      </w:r>
      <w:r w:rsidR="000460F1" w:rsidRPr="0091397D">
        <w:rPr>
          <w:rFonts w:cs="Times New Roman"/>
          <w:szCs w:val="24"/>
        </w:rPr>
        <w:lastRenderedPageBreak/>
        <w:t xml:space="preserve">too political processes aim at achieving our natural ends appropriately. Political life aims at living well together. </w:t>
      </w:r>
    </w:p>
    <w:p w14:paraId="4E93F747" w14:textId="54D2D44F" w:rsidR="00FE55B0" w:rsidRPr="0091397D" w:rsidRDefault="00590588" w:rsidP="00EA1F43">
      <w:pPr>
        <w:ind w:firstLine="360"/>
        <w:rPr>
          <w:rFonts w:cs="Times New Roman"/>
          <w:szCs w:val="24"/>
        </w:rPr>
      </w:pPr>
      <w:r w:rsidRPr="0091397D">
        <w:rPr>
          <w:rFonts w:cs="Times New Roman"/>
          <w:szCs w:val="24"/>
        </w:rPr>
        <w:t xml:space="preserve">Public reason approaches to political justification </w:t>
      </w:r>
      <w:r w:rsidR="00C24D2E" w:rsidRPr="0091397D">
        <w:rPr>
          <w:rFonts w:cs="Times New Roman"/>
          <w:szCs w:val="24"/>
        </w:rPr>
        <w:t>rest on the intuition that</w:t>
      </w:r>
      <w:r w:rsidRPr="0091397D">
        <w:rPr>
          <w:rFonts w:cs="Times New Roman"/>
          <w:szCs w:val="24"/>
        </w:rPr>
        <w:t xml:space="preserve"> “political rules that regulate our common life be, in some sense, justifiable or acceptable to all those persons over whom the rules purport to have authority.”</w:t>
      </w:r>
      <w:r w:rsidRPr="0091397D">
        <w:rPr>
          <w:rStyle w:val="FootnoteReference"/>
          <w:rFonts w:cs="Times New Roman"/>
          <w:szCs w:val="24"/>
        </w:rPr>
        <w:footnoteReference w:id="4"/>
      </w:r>
      <w:r w:rsidRPr="0091397D">
        <w:rPr>
          <w:rFonts w:cs="Times New Roman"/>
          <w:szCs w:val="24"/>
        </w:rPr>
        <w:t xml:space="preserve"> </w:t>
      </w:r>
      <w:r w:rsidR="00D80AE3" w:rsidRPr="0091397D">
        <w:rPr>
          <w:rFonts w:cs="Times New Roman"/>
          <w:szCs w:val="24"/>
        </w:rPr>
        <w:t>This has sometimes been referred to as the Reasonable Acceptability Principle.</w:t>
      </w:r>
      <w:r w:rsidR="00D80AE3" w:rsidRPr="0091397D">
        <w:rPr>
          <w:rStyle w:val="FootnoteReference"/>
          <w:rFonts w:cs="Times New Roman"/>
          <w:szCs w:val="24"/>
        </w:rPr>
        <w:footnoteReference w:id="5"/>
      </w:r>
      <w:r w:rsidR="00D80AE3" w:rsidRPr="0091397D">
        <w:rPr>
          <w:rFonts w:cs="Times New Roman"/>
          <w:szCs w:val="24"/>
        </w:rPr>
        <w:t xml:space="preserve"> </w:t>
      </w:r>
      <w:r w:rsidRPr="0091397D">
        <w:rPr>
          <w:rFonts w:cs="Times New Roman"/>
          <w:szCs w:val="24"/>
        </w:rPr>
        <w:t>At this level of abstraction, there is no conflict between natural law and public reason.</w:t>
      </w:r>
      <w:r w:rsidR="003F2402" w:rsidRPr="0091397D">
        <w:rPr>
          <w:rFonts w:cs="Times New Roman"/>
          <w:szCs w:val="24"/>
        </w:rPr>
        <w:t xml:space="preserve"> </w:t>
      </w:r>
      <w:r w:rsidR="00100596">
        <w:rPr>
          <w:rFonts w:cs="Times New Roman"/>
          <w:szCs w:val="24"/>
        </w:rPr>
        <w:t>N</w:t>
      </w:r>
      <w:r w:rsidR="003F2402" w:rsidRPr="0091397D">
        <w:rPr>
          <w:rFonts w:cs="Times New Roman"/>
          <w:szCs w:val="24"/>
        </w:rPr>
        <w:t xml:space="preserve">atural law </w:t>
      </w:r>
      <w:r w:rsidR="003F2402" w:rsidRPr="0091397D">
        <w:rPr>
          <w:rFonts w:cs="Times New Roman"/>
          <w:i/>
          <w:iCs/>
          <w:szCs w:val="24"/>
        </w:rPr>
        <w:t xml:space="preserve">is </w:t>
      </w:r>
      <w:r w:rsidR="003F2402" w:rsidRPr="0091397D">
        <w:rPr>
          <w:rFonts w:cs="Times New Roman"/>
          <w:szCs w:val="24"/>
        </w:rPr>
        <w:t>the philosophy of public reason</w:t>
      </w:r>
      <w:r w:rsidR="00100596">
        <w:rPr>
          <w:rFonts w:cs="Times New Roman"/>
          <w:szCs w:val="24"/>
        </w:rPr>
        <w:t>, by its own lights</w:t>
      </w:r>
      <w:r w:rsidR="003F2402" w:rsidRPr="0091397D">
        <w:rPr>
          <w:rFonts w:cs="Times New Roman"/>
          <w:szCs w:val="24"/>
        </w:rPr>
        <w:t xml:space="preserve">, since </w:t>
      </w:r>
      <w:r w:rsidR="00100596">
        <w:rPr>
          <w:rFonts w:cs="Times New Roman"/>
          <w:szCs w:val="24"/>
        </w:rPr>
        <w:t xml:space="preserve">the </w:t>
      </w:r>
      <w:r w:rsidR="003F2402" w:rsidRPr="0091397D">
        <w:rPr>
          <w:rFonts w:cs="Times New Roman"/>
          <w:szCs w:val="24"/>
        </w:rPr>
        <w:t>natural law consists in “political values everyone can reasonably be expected to endorse.”</w:t>
      </w:r>
      <w:r w:rsidR="003F2402" w:rsidRPr="0091397D">
        <w:rPr>
          <w:rStyle w:val="FootnoteReference"/>
          <w:rFonts w:cs="Times New Roman"/>
          <w:szCs w:val="24"/>
        </w:rPr>
        <w:footnoteReference w:id="6"/>
      </w:r>
      <w:r w:rsidR="001D712F" w:rsidRPr="0091397D">
        <w:rPr>
          <w:rFonts w:cs="Times New Roman"/>
          <w:szCs w:val="24"/>
        </w:rPr>
        <w:t xml:space="preserve"> </w:t>
      </w:r>
      <w:r w:rsidR="00FE55B0" w:rsidRPr="0091397D">
        <w:rPr>
          <w:rFonts w:cs="Times New Roman"/>
          <w:szCs w:val="24"/>
        </w:rPr>
        <w:t xml:space="preserve">John Finnis has helpfully pointed out that the natural law tradition can capture four central aspects of that ‘public reason’ tradition deriving from Rawls: </w:t>
      </w:r>
      <w:r w:rsidR="002C1D7E" w:rsidRPr="0091397D">
        <w:rPr>
          <w:rFonts w:cs="Times New Roman"/>
          <w:szCs w:val="24"/>
        </w:rPr>
        <w:t xml:space="preserve">[1] political authority aims primarily “only to maintain peace and justice in interpersonal relationships” rather than every aspect of integral flourishing, [2] that legislators “are entitled to impose as requirements only those practical principles only those practical principles which are accessible to all people whatever their present religious beliefs or cultural practices,” [3] in the exemplar case of free government among equals, law aims at coordination and stability, where citizens are treated as “partners in public reason,” and [4] disputation in public reasoning with those that share no other common authoritative sources </w:t>
      </w:r>
      <w:r w:rsidR="00FD22B7" w:rsidRPr="0091397D">
        <w:rPr>
          <w:rFonts w:cs="Times New Roman"/>
          <w:szCs w:val="24"/>
        </w:rPr>
        <w:t>for their practical reasoning</w:t>
      </w:r>
      <w:r w:rsidR="002C1D7E" w:rsidRPr="0091397D">
        <w:rPr>
          <w:rFonts w:cs="Times New Roman"/>
          <w:szCs w:val="24"/>
        </w:rPr>
        <w:t xml:space="preserve"> should proceed on the basis of naturally-accessible reasons.</w:t>
      </w:r>
      <w:r w:rsidR="002C1D7E" w:rsidRPr="0091397D">
        <w:rPr>
          <w:rStyle w:val="FootnoteReference"/>
          <w:rFonts w:cs="Times New Roman"/>
          <w:szCs w:val="24"/>
        </w:rPr>
        <w:footnoteReference w:id="7"/>
      </w:r>
      <w:r w:rsidR="002C1D7E" w:rsidRPr="0091397D">
        <w:rPr>
          <w:rFonts w:cs="Times New Roman"/>
          <w:szCs w:val="24"/>
        </w:rPr>
        <w:t xml:space="preserve"> </w:t>
      </w:r>
    </w:p>
    <w:p w14:paraId="166F757D" w14:textId="77777777" w:rsidR="00117CD8" w:rsidRDefault="00F70AAE" w:rsidP="006B70B3">
      <w:pPr>
        <w:ind w:firstLine="360"/>
        <w:rPr>
          <w:rFonts w:cs="Times New Roman"/>
          <w:szCs w:val="24"/>
        </w:rPr>
      </w:pPr>
      <w:r w:rsidRPr="0091397D">
        <w:rPr>
          <w:rFonts w:cs="Times New Roman"/>
          <w:szCs w:val="24"/>
        </w:rPr>
        <w:t>Nevertheless, Finnis and other natural law thinkers reject key moves of the Rawlsian project of public reason</w:t>
      </w:r>
      <w:r w:rsidR="002848F6">
        <w:rPr>
          <w:rFonts w:cs="Times New Roman"/>
          <w:szCs w:val="24"/>
        </w:rPr>
        <w:t>. For example, m</w:t>
      </w:r>
      <w:r w:rsidR="00C8020F" w:rsidRPr="0091397D">
        <w:rPr>
          <w:rFonts w:cs="Times New Roman"/>
          <w:szCs w:val="24"/>
        </w:rPr>
        <w:t>any public reason liberals exclude in principle from public reason the appeal to what Rawls termed ‘comprehensive doctrines,’ including but not limited to philosophical and moral systems, or religious creeds</w:t>
      </w:r>
      <w:r w:rsidR="002848F6">
        <w:rPr>
          <w:rFonts w:cs="Times New Roman"/>
          <w:szCs w:val="24"/>
        </w:rPr>
        <w:t xml:space="preserve">. Wolfe and Finnis sees this as </w:t>
      </w:r>
      <w:r w:rsidR="002848F6" w:rsidRPr="0091397D">
        <w:rPr>
          <w:rFonts w:cs="Times New Roman"/>
          <w:szCs w:val="24"/>
        </w:rPr>
        <w:t>subvert</w:t>
      </w:r>
      <w:r w:rsidR="002848F6">
        <w:rPr>
          <w:rFonts w:cs="Times New Roman"/>
          <w:szCs w:val="24"/>
        </w:rPr>
        <w:t>ing</w:t>
      </w:r>
      <w:r w:rsidR="002848F6" w:rsidRPr="0091397D">
        <w:rPr>
          <w:rFonts w:cs="Times New Roman"/>
          <w:szCs w:val="24"/>
        </w:rPr>
        <w:t xml:space="preserve"> ‘arbitrarily’ the appeal to moral norms in political discourse and justification</w:t>
      </w:r>
      <w:r w:rsidR="002848F6">
        <w:rPr>
          <w:rFonts w:cs="Times New Roman"/>
          <w:szCs w:val="24"/>
        </w:rPr>
        <w:t>;</w:t>
      </w:r>
      <w:r w:rsidR="00C8020F" w:rsidRPr="0091397D">
        <w:rPr>
          <w:rFonts w:cs="Times New Roman"/>
          <w:szCs w:val="24"/>
        </w:rPr>
        <w:t xml:space="preserve"> “</w:t>
      </w:r>
      <w:r w:rsidR="002848F6">
        <w:rPr>
          <w:rFonts w:cs="Times New Roman"/>
          <w:szCs w:val="24"/>
        </w:rPr>
        <w:t>[Rawls]</w:t>
      </w:r>
      <w:r w:rsidR="00C8020F" w:rsidRPr="0091397D">
        <w:rPr>
          <w:rFonts w:cs="Times New Roman"/>
          <w:szCs w:val="24"/>
        </w:rPr>
        <w:t xml:space="preserve"> attempts to put the grounds, and often the substance, of people’s deepest moral convictions off-limits in public discourse.”</w:t>
      </w:r>
      <w:r w:rsidR="00C8020F" w:rsidRPr="0091397D">
        <w:rPr>
          <w:rStyle w:val="FootnoteReference"/>
          <w:rFonts w:cs="Times New Roman"/>
          <w:szCs w:val="24"/>
        </w:rPr>
        <w:footnoteReference w:id="8"/>
      </w:r>
      <w:r w:rsidR="006B70B3" w:rsidRPr="0091397D">
        <w:rPr>
          <w:rFonts w:cs="Times New Roman"/>
          <w:szCs w:val="24"/>
        </w:rPr>
        <w:t xml:space="preserve"> </w:t>
      </w:r>
      <w:r w:rsidR="002848F6">
        <w:rPr>
          <w:rFonts w:cs="Times New Roman"/>
          <w:szCs w:val="24"/>
        </w:rPr>
        <w:t>Some argue public reason liberalism involves a</w:t>
      </w:r>
      <w:r w:rsidR="00CF324E">
        <w:rPr>
          <w:rFonts w:cs="Times New Roman"/>
          <w:szCs w:val="24"/>
        </w:rPr>
        <w:t xml:space="preserve">n </w:t>
      </w:r>
      <w:r w:rsidR="006B70B3" w:rsidRPr="0091397D">
        <w:rPr>
          <w:rFonts w:cs="Times New Roman"/>
          <w:szCs w:val="24"/>
        </w:rPr>
        <w:t>arbitrary cut-off concerning</w:t>
      </w:r>
      <w:r w:rsidR="006B70B3" w:rsidRPr="0091397D">
        <w:rPr>
          <w:rFonts w:cs="Times New Roman"/>
          <w:i/>
          <w:iCs/>
          <w:szCs w:val="24"/>
        </w:rPr>
        <w:t xml:space="preserve"> </w:t>
      </w:r>
      <w:r w:rsidR="006B70B3" w:rsidRPr="0091397D">
        <w:rPr>
          <w:rFonts w:cs="Times New Roman"/>
          <w:szCs w:val="24"/>
        </w:rPr>
        <w:t xml:space="preserve">moral considerations which are inaccessible to reasonable citizens. </w:t>
      </w:r>
      <w:r w:rsidR="00B712DC" w:rsidRPr="0091397D">
        <w:rPr>
          <w:rFonts w:cs="Times New Roman"/>
          <w:szCs w:val="24"/>
        </w:rPr>
        <w:t xml:space="preserve"> “Whether an argument is ‘publicly accessible’ certainly cannot be determined simply on the basis of whether people happen to agree with it (rendering it accessible) or disagree with it (leading to the conclusion that it is inaccessible).”</w:t>
      </w:r>
      <w:r w:rsidR="00B712DC" w:rsidRPr="0091397D">
        <w:rPr>
          <w:rStyle w:val="FootnoteReference"/>
          <w:rFonts w:cs="Times New Roman"/>
          <w:szCs w:val="24"/>
        </w:rPr>
        <w:footnoteReference w:id="9"/>
      </w:r>
      <w:r w:rsidR="00B712DC" w:rsidRPr="0091397D">
        <w:rPr>
          <w:rFonts w:cs="Times New Roman"/>
          <w:szCs w:val="24"/>
        </w:rPr>
        <w:t xml:space="preserve"> </w:t>
      </w:r>
      <w:r w:rsidR="00315A14" w:rsidRPr="00315A14">
        <w:rPr>
          <w:rFonts w:cs="Times New Roman"/>
          <w:szCs w:val="24"/>
        </w:rPr>
        <w:t xml:space="preserve">Rawls’ arguments in </w:t>
      </w:r>
      <w:r w:rsidR="00315A14" w:rsidRPr="00315A14">
        <w:rPr>
          <w:rFonts w:cs="Times New Roman"/>
          <w:i/>
          <w:iCs/>
          <w:szCs w:val="24"/>
        </w:rPr>
        <w:t xml:space="preserve">Political Liberalism </w:t>
      </w:r>
      <w:r w:rsidR="00315A14" w:rsidRPr="00315A14">
        <w:rPr>
          <w:rFonts w:cs="Times New Roman"/>
          <w:szCs w:val="24"/>
        </w:rPr>
        <w:t xml:space="preserve">are not obviously more accessible to ordinary citizens than natural law arguments (indeed, some natural law </w:t>
      </w:r>
      <w:r w:rsidR="00315A14" w:rsidRPr="00315A14">
        <w:rPr>
          <w:rFonts w:cs="Times New Roman"/>
          <w:szCs w:val="24"/>
        </w:rPr>
        <w:lastRenderedPageBreak/>
        <w:t xml:space="preserve">arguments look </w:t>
      </w:r>
      <w:r w:rsidR="00315A14" w:rsidRPr="00315A14">
        <w:rPr>
          <w:rFonts w:cs="Times New Roman"/>
          <w:i/>
          <w:iCs/>
          <w:szCs w:val="24"/>
        </w:rPr>
        <w:t xml:space="preserve">more </w:t>
      </w:r>
      <w:r w:rsidR="00315A14" w:rsidRPr="00315A14">
        <w:rPr>
          <w:rFonts w:cs="Times New Roman"/>
          <w:szCs w:val="24"/>
        </w:rPr>
        <w:t xml:space="preserve">accessible). </w:t>
      </w:r>
      <w:r w:rsidR="00315A14" w:rsidRPr="0091397D">
        <w:rPr>
          <w:rFonts w:cs="Times New Roman"/>
          <w:szCs w:val="24"/>
        </w:rPr>
        <w:t>Citizens should not be expected to bracket their moral commitments on some issues merely because they are unpopular</w:t>
      </w:r>
      <w:r w:rsidR="00315A14">
        <w:rPr>
          <w:rFonts w:cs="Times New Roman"/>
          <w:szCs w:val="24"/>
        </w:rPr>
        <w:t xml:space="preserve">, such as in discussions around </w:t>
      </w:r>
      <w:r w:rsidR="00315A14" w:rsidRPr="0091397D">
        <w:rPr>
          <w:rFonts w:cs="Times New Roman"/>
          <w:szCs w:val="24"/>
        </w:rPr>
        <w:t xml:space="preserve">abortion. </w:t>
      </w:r>
      <w:r w:rsidR="00315A14">
        <w:rPr>
          <w:rFonts w:cs="Times New Roman"/>
          <w:szCs w:val="24"/>
        </w:rPr>
        <w:t xml:space="preserve">Rawls is not as foolish to rule out views that are merely ‘controversial’ among actual citizens, but those that are unreasonable to an idealized subset. His standards of reasonability, nevertheless, look arbitrary to many. </w:t>
      </w:r>
    </w:p>
    <w:p w14:paraId="7A07F2E5" w14:textId="01FCAFB1" w:rsidR="008B2356" w:rsidRDefault="00117CD8" w:rsidP="00F70AAE">
      <w:pPr>
        <w:ind w:firstLine="360"/>
        <w:rPr>
          <w:rFonts w:cs="Times New Roman"/>
          <w:szCs w:val="24"/>
        </w:rPr>
      </w:pPr>
      <w:r>
        <w:rPr>
          <w:rFonts w:cs="Times New Roman"/>
          <w:szCs w:val="24"/>
        </w:rPr>
        <w:t xml:space="preserve">These concerns might not seem fair to Rawls, since public reason is what is available as part of common political culture and not merely reasons with which citizens happen to agree. </w:t>
      </w:r>
      <w:r w:rsidR="00412B24" w:rsidRPr="0091397D">
        <w:rPr>
          <w:rFonts w:cs="Times New Roman"/>
          <w:szCs w:val="24"/>
        </w:rPr>
        <w:t xml:space="preserve">There are two related </w:t>
      </w:r>
      <w:r w:rsidR="001D1799">
        <w:rPr>
          <w:rFonts w:cs="Times New Roman"/>
          <w:szCs w:val="24"/>
        </w:rPr>
        <w:t>ways to develop</w:t>
      </w:r>
      <w:r w:rsidR="00412B24" w:rsidRPr="0091397D">
        <w:rPr>
          <w:rFonts w:cs="Times New Roman"/>
          <w:szCs w:val="24"/>
        </w:rPr>
        <w:t xml:space="preserve"> </w:t>
      </w:r>
      <w:r>
        <w:rPr>
          <w:rFonts w:cs="Times New Roman"/>
          <w:szCs w:val="24"/>
        </w:rPr>
        <w:t>a</w:t>
      </w:r>
      <w:r w:rsidR="00412B24" w:rsidRPr="0091397D">
        <w:rPr>
          <w:rFonts w:cs="Times New Roman"/>
          <w:szCs w:val="24"/>
        </w:rPr>
        <w:t xml:space="preserve"> criticism</w:t>
      </w:r>
      <w:r>
        <w:rPr>
          <w:rFonts w:cs="Times New Roman"/>
          <w:szCs w:val="24"/>
        </w:rPr>
        <w:t xml:space="preserve"> that public reason involves an arbitrary standard of reasonability, however, in sophisticated directions</w:t>
      </w:r>
      <w:r w:rsidR="00412B24" w:rsidRPr="0091397D">
        <w:rPr>
          <w:rFonts w:cs="Times New Roman"/>
          <w:szCs w:val="24"/>
        </w:rPr>
        <w:t xml:space="preserve">. First, </w:t>
      </w:r>
      <w:r w:rsidR="00ED20FA" w:rsidRPr="0091397D">
        <w:rPr>
          <w:rFonts w:cs="Times New Roman"/>
          <w:szCs w:val="24"/>
        </w:rPr>
        <w:t>one potentially</w:t>
      </w:r>
      <w:r w:rsidR="00993AFA" w:rsidRPr="0091397D">
        <w:rPr>
          <w:rFonts w:cs="Times New Roman"/>
          <w:szCs w:val="24"/>
        </w:rPr>
        <w:t xml:space="preserve"> arbitrary cut-off in public reason accounts seems to lie in distinguishing ‘comprehensive’ from non-comprehensive doctrines. </w:t>
      </w:r>
      <w:r w:rsidR="00717510" w:rsidRPr="0091397D">
        <w:rPr>
          <w:rFonts w:cs="Times New Roman"/>
          <w:szCs w:val="24"/>
        </w:rPr>
        <w:t xml:space="preserve">The public reason liberal might hold that their own arguments, while complex, are accessible because they require no ‘sectarian’ adherence to an overall philosophical approach to ethics, whereas natural law ethical argumentation would typically require adherence to assumptions about their moral framework as background that their arguments presume (an exemplar case might be ‘perverted faculty’ arguments). </w:t>
      </w:r>
      <w:r w:rsidR="00315A14">
        <w:rPr>
          <w:rFonts w:cs="Times New Roman"/>
          <w:szCs w:val="24"/>
        </w:rPr>
        <w:t xml:space="preserve">There are </w:t>
      </w:r>
      <w:r w:rsidR="00315A14">
        <w:rPr>
          <w:rFonts w:cs="Times New Roman"/>
          <w:i/>
          <w:iCs/>
          <w:szCs w:val="24"/>
        </w:rPr>
        <w:t xml:space="preserve">some </w:t>
      </w:r>
      <w:r w:rsidR="00993AFA" w:rsidRPr="0091397D">
        <w:rPr>
          <w:rFonts w:cs="Times New Roman"/>
          <w:szCs w:val="24"/>
        </w:rPr>
        <w:t>arguments</w:t>
      </w:r>
      <w:r w:rsidR="00315A14">
        <w:rPr>
          <w:rFonts w:cs="Times New Roman"/>
          <w:szCs w:val="24"/>
        </w:rPr>
        <w:t xml:space="preserve"> involving moral considerations</w:t>
      </w:r>
      <w:r w:rsidR="00993AFA" w:rsidRPr="0091397D">
        <w:rPr>
          <w:rFonts w:cs="Times New Roman"/>
          <w:szCs w:val="24"/>
        </w:rPr>
        <w:t xml:space="preserve"> </w:t>
      </w:r>
      <w:r w:rsidR="00315A14">
        <w:rPr>
          <w:rFonts w:cs="Times New Roman"/>
          <w:szCs w:val="24"/>
        </w:rPr>
        <w:t>that are</w:t>
      </w:r>
      <w:r w:rsidR="00993AFA" w:rsidRPr="0091397D">
        <w:rPr>
          <w:rFonts w:cs="Times New Roman"/>
          <w:szCs w:val="24"/>
        </w:rPr>
        <w:t xml:space="preserve"> publicly accessible and so </w:t>
      </w:r>
      <w:r w:rsidR="00315A14">
        <w:rPr>
          <w:rFonts w:cs="Times New Roman"/>
          <w:szCs w:val="24"/>
        </w:rPr>
        <w:t xml:space="preserve">can be </w:t>
      </w:r>
      <w:r w:rsidR="00993AFA" w:rsidRPr="0091397D">
        <w:rPr>
          <w:rFonts w:cs="Times New Roman"/>
          <w:szCs w:val="24"/>
        </w:rPr>
        <w:t xml:space="preserve">proposed as public reasons, </w:t>
      </w:r>
      <w:r w:rsidR="00315A14">
        <w:rPr>
          <w:rFonts w:cs="Times New Roman"/>
          <w:i/>
          <w:iCs/>
          <w:szCs w:val="24"/>
        </w:rPr>
        <w:t xml:space="preserve">as long as </w:t>
      </w:r>
      <w:r w:rsidR="00315A14">
        <w:rPr>
          <w:rFonts w:cs="Times New Roman"/>
          <w:szCs w:val="24"/>
        </w:rPr>
        <w:t xml:space="preserve">these considerations do not involve appeal to or entail </w:t>
      </w:r>
      <w:r w:rsidR="00993AFA" w:rsidRPr="0091397D">
        <w:rPr>
          <w:rFonts w:cs="Times New Roman"/>
          <w:szCs w:val="24"/>
        </w:rPr>
        <w:t>a comprehensive moral doctrine</w:t>
      </w:r>
      <w:r w:rsidR="00717510" w:rsidRPr="0091397D">
        <w:rPr>
          <w:rFonts w:cs="Times New Roman"/>
          <w:szCs w:val="24"/>
        </w:rPr>
        <w:t xml:space="preserve"> </w:t>
      </w:r>
      <w:r w:rsidR="00315A14">
        <w:rPr>
          <w:rFonts w:cs="Times New Roman"/>
          <w:szCs w:val="24"/>
        </w:rPr>
        <w:t>that is</w:t>
      </w:r>
      <w:r w:rsidR="00993AFA" w:rsidRPr="0091397D">
        <w:rPr>
          <w:rFonts w:cs="Times New Roman"/>
          <w:szCs w:val="24"/>
        </w:rPr>
        <w:t xml:space="preserve"> relevantly inaccessible to all parties. </w:t>
      </w:r>
      <w:r w:rsidR="00412B24" w:rsidRPr="0091397D">
        <w:rPr>
          <w:rFonts w:cs="Times New Roman"/>
          <w:szCs w:val="24"/>
        </w:rPr>
        <w:t>Second</w:t>
      </w:r>
      <w:r w:rsidR="00993AFA" w:rsidRPr="0091397D">
        <w:rPr>
          <w:rFonts w:cs="Times New Roman"/>
          <w:szCs w:val="24"/>
        </w:rPr>
        <w:t>, w</w:t>
      </w:r>
      <w:r w:rsidR="008B2356" w:rsidRPr="0091397D">
        <w:rPr>
          <w:rFonts w:cs="Times New Roman"/>
          <w:szCs w:val="24"/>
        </w:rPr>
        <w:t xml:space="preserve">hat </w:t>
      </w:r>
      <w:r w:rsidR="00C8020F" w:rsidRPr="0091397D">
        <w:rPr>
          <w:rFonts w:cs="Times New Roman"/>
          <w:szCs w:val="24"/>
        </w:rPr>
        <w:t>the natural law thinkers are</w:t>
      </w:r>
      <w:r w:rsidR="008B2356" w:rsidRPr="0091397D">
        <w:rPr>
          <w:rFonts w:cs="Times New Roman"/>
          <w:szCs w:val="24"/>
        </w:rPr>
        <w:t xml:space="preserve"> gesturing toward is that the</w:t>
      </w:r>
      <w:r w:rsidR="00EA1F43" w:rsidRPr="0091397D">
        <w:rPr>
          <w:rFonts w:cs="Times New Roman"/>
          <w:szCs w:val="24"/>
        </w:rPr>
        <w:t xml:space="preserve"> public reason account of Rawls and others</w:t>
      </w:r>
      <w:r w:rsidR="008B2356" w:rsidRPr="0091397D">
        <w:rPr>
          <w:rFonts w:cs="Times New Roman"/>
          <w:szCs w:val="24"/>
        </w:rPr>
        <w:t xml:space="preserve"> following him</w:t>
      </w:r>
      <w:r w:rsidR="00EA1F43" w:rsidRPr="0091397D">
        <w:rPr>
          <w:rFonts w:cs="Times New Roman"/>
          <w:szCs w:val="24"/>
        </w:rPr>
        <w:t xml:space="preserve"> is typically predicated upon an </w:t>
      </w:r>
      <w:r w:rsidR="00EA1F43" w:rsidRPr="0091397D">
        <w:rPr>
          <w:rFonts w:cs="Times New Roman"/>
          <w:i/>
          <w:iCs/>
          <w:szCs w:val="24"/>
        </w:rPr>
        <w:t>anti-perfectionism</w:t>
      </w:r>
      <w:r w:rsidR="00315A14">
        <w:rPr>
          <w:rFonts w:cs="Times New Roman"/>
          <w:i/>
          <w:iCs/>
          <w:szCs w:val="24"/>
        </w:rPr>
        <w:t xml:space="preserve">, </w:t>
      </w:r>
      <w:r w:rsidR="00315A14">
        <w:rPr>
          <w:rFonts w:cs="Times New Roman"/>
          <w:szCs w:val="24"/>
        </w:rPr>
        <w:t>where considerations of what is objectively good for citizens should not enter into political reasoning, at least concerning constitutional essentials</w:t>
      </w:r>
      <w:r w:rsidR="00EA1F43" w:rsidRPr="0091397D">
        <w:rPr>
          <w:rFonts w:cs="Times New Roman"/>
          <w:i/>
          <w:iCs/>
          <w:szCs w:val="24"/>
        </w:rPr>
        <w:t>.</w:t>
      </w:r>
      <w:r w:rsidR="00717510" w:rsidRPr="00F9115D">
        <w:rPr>
          <w:rStyle w:val="FootnoteReference"/>
          <w:rFonts w:cs="Times New Roman"/>
          <w:szCs w:val="24"/>
        </w:rPr>
        <w:footnoteReference w:id="10"/>
      </w:r>
      <w:r w:rsidR="00EA1F43" w:rsidRPr="0091397D">
        <w:rPr>
          <w:rFonts w:cs="Times New Roman"/>
          <w:i/>
          <w:iCs/>
          <w:szCs w:val="24"/>
        </w:rPr>
        <w:t xml:space="preserve"> </w:t>
      </w:r>
      <w:r w:rsidR="00412B24" w:rsidRPr="0091397D">
        <w:rPr>
          <w:rFonts w:cs="Times New Roman"/>
          <w:szCs w:val="24"/>
        </w:rPr>
        <w:t xml:space="preserve">These two </w:t>
      </w:r>
      <w:r w:rsidR="004F20BE">
        <w:rPr>
          <w:rFonts w:cs="Times New Roman"/>
          <w:szCs w:val="24"/>
        </w:rPr>
        <w:t>points</w:t>
      </w:r>
      <w:r w:rsidR="00412B24" w:rsidRPr="0091397D">
        <w:rPr>
          <w:rFonts w:cs="Times New Roman"/>
          <w:szCs w:val="24"/>
        </w:rPr>
        <w:t xml:space="preserve"> are related because the latter anti-perfectionism aims to avoid state commitment to any comprehensive moral or religious doctrine. It thus presumes a possible standard for demarcation. </w:t>
      </w:r>
    </w:p>
    <w:p w14:paraId="2E212D7A" w14:textId="1EB219F3" w:rsidR="008E1071" w:rsidRDefault="008115E5" w:rsidP="00EA1F43">
      <w:pPr>
        <w:ind w:firstLine="360"/>
        <w:rPr>
          <w:rFonts w:cs="Times New Roman"/>
          <w:szCs w:val="24"/>
        </w:rPr>
      </w:pPr>
      <w:r>
        <w:rPr>
          <w:rFonts w:cs="Times New Roman"/>
          <w:szCs w:val="24"/>
        </w:rPr>
        <w:t xml:space="preserve">Whereas </w:t>
      </w:r>
      <w:r w:rsidR="008E1071">
        <w:rPr>
          <w:rFonts w:cs="Times New Roman"/>
          <w:szCs w:val="24"/>
        </w:rPr>
        <w:t xml:space="preserve">John Rawls </w:t>
      </w:r>
      <w:r>
        <w:rPr>
          <w:rFonts w:cs="Times New Roman"/>
          <w:szCs w:val="24"/>
        </w:rPr>
        <w:t>takes</w:t>
      </w:r>
      <w:r w:rsidR="008E1071">
        <w:rPr>
          <w:rFonts w:cs="Times New Roman"/>
          <w:szCs w:val="24"/>
        </w:rPr>
        <w:t xml:space="preserve"> the public reason thesis to be restrict</w:t>
      </w:r>
      <w:r>
        <w:rPr>
          <w:rFonts w:cs="Times New Roman"/>
          <w:szCs w:val="24"/>
        </w:rPr>
        <w:t xml:space="preserve">ed </w:t>
      </w:r>
      <w:r w:rsidR="008E1071">
        <w:rPr>
          <w:rFonts w:cs="Times New Roman"/>
          <w:szCs w:val="24"/>
        </w:rPr>
        <w:t>to the justification of the ‘constitutional essentials,’ many of his contemporary followers do take public reason in a much broader spirit (e.g., Jonathan Quong). My approach will not strictly depend on construing public reason liberalism as essentially involving one or the other. Instead, I</w:t>
      </w:r>
      <w:r w:rsidR="00D12065" w:rsidRPr="00740731">
        <w:rPr>
          <w:rFonts w:cs="Times New Roman"/>
          <w:szCs w:val="24"/>
        </w:rPr>
        <w:t xml:space="preserve"> will cash</w:t>
      </w:r>
      <w:r w:rsidR="008B2356" w:rsidRPr="00740731">
        <w:rPr>
          <w:rFonts w:cs="Times New Roman"/>
          <w:szCs w:val="24"/>
        </w:rPr>
        <w:t xml:space="preserve"> out the anti-perfectionism </w:t>
      </w:r>
      <w:r w:rsidR="00D12065" w:rsidRPr="00740731">
        <w:rPr>
          <w:rFonts w:cs="Times New Roman"/>
          <w:szCs w:val="24"/>
        </w:rPr>
        <w:t>by means of the broad claim that</w:t>
      </w:r>
      <w:r w:rsidR="00EA1F43" w:rsidRPr="00740731">
        <w:rPr>
          <w:rFonts w:cs="Times New Roman"/>
          <w:szCs w:val="24"/>
        </w:rPr>
        <w:t xml:space="preserve"> the State should be neutral among rival conceptions of the good</w:t>
      </w:r>
      <w:r w:rsidR="008B2356" w:rsidRPr="00740731">
        <w:rPr>
          <w:rFonts w:cs="Times New Roman"/>
          <w:szCs w:val="24"/>
        </w:rPr>
        <w:t>.</w:t>
      </w:r>
      <w:r w:rsidR="006D76B3" w:rsidRPr="00740731">
        <w:rPr>
          <w:rFonts w:cs="Times New Roman"/>
          <w:szCs w:val="24"/>
        </w:rPr>
        <w:t xml:space="preserve"> </w:t>
      </w:r>
      <w:r w:rsidR="008B2356" w:rsidRPr="00740731">
        <w:rPr>
          <w:rFonts w:cs="Times New Roman"/>
          <w:szCs w:val="24"/>
        </w:rPr>
        <w:t>Th</w:t>
      </w:r>
      <w:r w:rsidR="00A47CE0">
        <w:rPr>
          <w:rFonts w:cs="Times New Roman"/>
          <w:szCs w:val="24"/>
        </w:rPr>
        <w:t>e</w:t>
      </w:r>
      <w:r w:rsidR="008B2356" w:rsidRPr="00740731">
        <w:rPr>
          <w:rFonts w:cs="Times New Roman"/>
          <w:szCs w:val="24"/>
        </w:rPr>
        <w:t xml:space="preserve"> </w:t>
      </w:r>
      <w:r w:rsidR="00412B24" w:rsidRPr="00740731">
        <w:rPr>
          <w:rFonts w:cs="Times New Roman"/>
          <w:szCs w:val="24"/>
        </w:rPr>
        <w:t>‘</w:t>
      </w:r>
      <w:r w:rsidR="008B2356" w:rsidRPr="00740731">
        <w:rPr>
          <w:rFonts w:cs="Times New Roman"/>
          <w:szCs w:val="24"/>
        </w:rPr>
        <w:t>principle of state neutrality</w:t>
      </w:r>
      <w:r w:rsidR="00412B24" w:rsidRPr="00740731">
        <w:rPr>
          <w:rFonts w:cs="Times New Roman"/>
          <w:szCs w:val="24"/>
        </w:rPr>
        <w:t>’</w:t>
      </w:r>
      <w:r w:rsidR="00EA1F43" w:rsidRPr="00740731">
        <w:rPr>
          <w:rFonts w:cs="Times New Roman"/>
          <w:szCs w:val="24"/>
        </w:rPr>
        <w:t xml:space="preserve"> has been formulated in different ways</w:t>
      </w:r>
      <w:r w:rsidR="00BF6E01" w:rsidRPr="00740731">
        <w:rPr>
          <w:rFonts w:cs="Times New Roman"/>
          <w:szCs w:val="24"/>
        </w:rPr>
        <w:t>, but</w:t>
      </w:r>
      <w:r w:rsidR="00A47CE0">
        <w:rPr>
          <w:rFonts w:cs="Times New Roman"/>
          <w:szCs w:val="24"/>
        </w:rPr>
        <w:t xml:space="preserve"> this</w:t>
      </w:r>
      <w:r w:rsidR="00D250DB" w:rsidRPr="00740731">
        <w:rPr>
          <w:rFonts w:cs="Times New Roman"/>
          <w:szCs w:val="24"/>
        </w:rPr>
        <w:t xml:space="preserve"> summarize</w:t>
      </w:r>
      <w:r w:rsidR="00A47CE0">
        <w:rPr>
          <w:rFonts w:cs="Times New Roman"/>
          <w:szCs w:val="24"/>
        </w:rPr>
        <w:t>s</w:t>
      </w:r>
      <w:r w:rsidR="00D250DB" w:rsidRPr="00740731">
        <w:rPr>
          <w:rFonts w:cs="Times New Roman"/>
          <w:szCs w:val="24"/>
        </w:rPr>
        <w:t xml:space="preserve"> the ideal, broadly speaking:</w:t>
      </w:r>
      <w:r w:rsidR="00BF6E01" w:rsidRPr="00740731">
        <w:rPr>
          <w:rFonts w:cs="Times New Roman"/>
          <w:szCs w:val="24"/>
        </w:rPr>
        <w:t xml:space="preserve"> </w:t>
      </w:r>
      <w:r w:rsidR="00BA7A0D" w:rsidRPr="00740731">
        <w:rPr>
          <w:rFonts w:cs="Times New Roman"/>
          <w:szCs w:val="24"/>
        </w:rPr>
        <w:t>“</w:t>
      </w:r>
      <w:r w:rsidR="00D250DB" w:rsidRPr="00740731">
        <w:rPr>
          <w:rFonts w:cs="Times New Roman"/>
          <w:szCs w:val="24"/>
        </w:rPr>
        <w:t>t</w:t>
      </w:r>
      <w:r w:rsidR="00BA7A0D" w:rsidRPr="00740731">
        <w:rPr>
          <w:rFonts w:cs="Times New Roman"/>
          <w:szCs w:val="24"/>
        </w:rPr>
        <w:t>he state should not justify what it does by appealing to conceptions of the good that are subject to reasonable disagreement. Nor should it promote neutral ends by aiming to promote some permissible conceptions of the good over others.”</w:t>
      </w:r>
      <w:r w:rsidR="0063155B" w:rsidRPr="00740731">
        <w:rPr>
          <w:rStyle w:val="FootnoteReference"/>
          <w:rFonts w:cs="Times New Roman"/>
          <w:szCs w:val="24"/>
        </w:rPr>
        <w:footnoteReference w:id="11"/>
      </w:r>
      <w:r w:rsidR="00740731" w:rsidRPr="00740731">
        <w:rPr>
          <w:rFonts w:cs="Times New Roman"/>
          <w:szCs w:val="24"/>
        </w:rPr>
        <w:t xml:space="preserve"> </w:t>
      </w:r>
    </w:p>
    <w:p w14:paraId="36ECAD5B" w14:textId="5DE128C9" w:rsidR="00740731" w:rsidRDefault="006D76B3" w:rsidP="00EA1F43">
      <w:pPr>
        <w:ind w:firstLine="360"/>
        <w:rPr>
          <w:rFonts w:cs="Times New Roman"/>
          <w:szCs w:val="24"/>
        </w:rPr>
      </w:pPr>
      <w:r w:rsidRPr="00740731">
        <w:rPr>
          <w:rFonts w:cs="Times New Roman"/>
          <w:szCs w:val="24"/>
        </w:rPr>
        <w:lastRenderedPageBreak/>
        <w:t>Public reason liberals and natural law thinkers appear to part ways on state neutrality</w:t>
      </w:r>
      <w:r w:rsidR="00740731" w:rsidRPr="00740731">
        <w:rPr>
          <w:rFonts w:cs="Times New Roman"/>
          <w:szCs w:val="24"/>
        </w:rPr>
        <w:t>, since natural law politics appears to appeal to one permissible conception of the good as a basis for State action, thereby excluding other</w:t>
      </w:r>
      <w:r w:rsidR="00740731">
        <w:rPr>
          <w:rFonts w:cs="Times New Roman"/>
          <w:szCs w:val="24"/>
        </w:rPr>
        <w:t xml:space="preserve"> permissible conceptions of reasonable citizens</w:t>
      </w:r>
      <w:r w:rsidRPr="0091397D">
        <w:rPr>
          <w:rFonts w:cs="Times New Roman"/>
          <w:szCs w:val="24"/>
        </w:rPr>
        <w:t>. Nevertheless, I will argue that n</w:t>
      </w:r>
      <w:r w:rsidR="00892A85" w:rsidRPr="0091397D">
        <w:rPr>
          <w:rFonts w:cs="Times New Roman"/>
          <w:szCs w:val="24"/>
        </w:rPr>
        <w:t>atural law</w:t>
      </w:r>
      <w:r w:rsidRPr="0091397D">
        <w:rPr>
          <w:rFonts w:cs="Times New Roman"/>
          <w:szCs w:val="24"/>
        </w:rPr>
        <w:t xml:space="preserve"> thinkers</w:t>
      </w:r>
      <w:r w:rsidR="00892A85" w:rsidRPr="0091397D">
        <w:rPr>
          <w:rFonts w:cs="Times New Roman"/>
          <w:szCs w:val="24"/>
        </w:rPr>
        <w:t xml:space="preserve"> can capture </w:t>
      </w:r>
      <w:r w:rsidRPr="0091397D">
        <w:rPr>
          <w:rFonts w:cs="Times New Roman"/>
          <w:szCs w:val="24"/>
        </w:rPr>
        <w:t xml:space="preserve">relevant features of </w:t>
      </w:r>
      <w:r w:rsidR="00892A85" w:rsidRPr="0091397D">
        <w:rPr>
          <w:rFonts w:cs="Times New Roman"/>
          <w:szCs w:val="24"/>
        </w:rPr>
        <w:t>state neutrality</w:t>
      </w:r>
      <w:r w:rsidR="00C67F40" w:rsidRPr="0091397D">
        <w:rPr>
          <w:rFonts w:cs="Times New Roman"/>
          <w:szCs w:val="24"/>
        </w:rPr>
        <w:t xml:space="preserve"> in their account</w:t>
      </w:r>
      <w:r w:rsidR="007D2A43" w:rsidRPr="0091397D">
        <w:rPr>
          <w:rFonts w:cs="Times New Roman"/>
          <w:szCs w:val="24"/>
        </w:rPr>
        <w:t xml:space="preserve">, because natural law argumentation </w:t>
      </w:r>
      <w:r w:rsidR="007D2A43" w:rsidRPr="0091397D">
        <w:rPr>
          <w:rFonts w:cs="Times New Roman"/>
          <w:i/>
          <w:iCs/>
          <w:szCs w:val="24"/>
        </w:rPr>
        <w:t xml:space="preserve">does </w:t>
      </w:r>
      <w:r w:rsidR="007D2A43" w:rsidRPr="0091397D">
        <w:rPr>
          <w:rFonts w:cs="Times New Roman"/>
          <w:szCs w:val="24"/>
        </w:rPr>
        <w:t xml:space="preserve">come in different levels of epistemic accessibility. </w:t>
      </w:r>
      <w:r w:rsidR="008E1071">
        <w:rPr>
          <w:rFonts w:cs="Times New Roman"/>
          <w:szCs w:val="24"/>
        </w:rPr>
        <w:t xml:space="preserve">Yet, on this point, natural law politics differs from even the restricted Rawlsian thesis that comprehensive considerations should not be invoked in matters of constitutional essentials. </w:t>
      </w:r>
      <w:r w:rsidR="00AC5B23">
        <w:rPr>
          <w:rFonts w:cs="Times New Roman"/>
          <w:szCs w:val="24"/>
        </w:rPr>
        <w:t>A</w:t>
      </w:r>
      <w:r w:rsidR="008E1071">
        <w:rPr>
          <w:rFonts w:cs="Times New Roman"/>
          <w:szCs w:val="24"/>
        </w:rPr>
        <w:t>lthough Rawls would not see his project as ‘anti-perfectionist</w:t>
      </w:r>
      <w:r w:rsidR="00AC5B23">
        <w:rPr>
          <w:rFonts w:cs="Times New Roman"/>
          <w:szCs w:val="24"/>
        </w:rPr>
        <w:t>,</w:t>
      </w:r>
      <w:r w:rsidR="008E1071">
        <w:rPr>
          <w:rFonts w:cs="Times New Roman"/>
          <w:szCs w:val="24"/>
        </w:rPr>
        <w:t>’ and instead as neutral</w:t>
      </w:r>
      <w:r w:rsidR="00AC5B23">
        <w:rPr>
          <w:rFonts w:cs="Times New Roman"/>
          <w:szCs w:val="24"/>
        </w:rPr>
        <w:t xml:space="preserve"> or silent</w:t>
      </w:r>
      <w:r w:rsidR="008E1071">
        <w:rPr>
          <w:rFonts w:cs="Times New Roman"/>
          <w:szCs w:val="24"/>
        </w:rPr>
        <w:t xml:space="preserve"> on matters of perfection, the natural law politics does not accept any such principled limits, even in constitutional essentials, for invoking perfectionist considerations. To that extent, one may interpret my references to ‘anti-perfectionism’ in the public reason tradition stipulatively to encompass any such principled limitations on perfectionist considerations, merely on the basis that such considerations are perfectionist.  </w:t>
      </w:r>
    </w:p>
    <w:p w14:paraId="54FBEB90" w14:textId="0777E369" w:rsidR="0062145D" w:rsidRPr="0091397D" w:rsidRDefault="00740731" w:rsidP="007C0D13">
      <w:pPr>
        <w:ind w:firstLine="360"/>
        <w:rPr>
          <w:rFonts w:cs="Times New Roman"/>
          <w:szCs w:val="24"/>
        </w:rPr>
      </w:pPr>
      <w:r>
        <w:rPr>
          <w:rFonts w:cs="Times New Roman"/>
          <w:szCs w:val="24"/>
        </w:rPr>
        <w:t xml:space="preserve">We therefore need to make a distinction. Natural law politics is perfectionist, and so incompatible with anti-perfectionist liberalism. But perfectionism need not entail that the State has unlimited power to pursue all manner of perfection or that there are no procedural limits on the way in which the State promotes perfection. </w:t>
      </w:r>
      <w:r w:rsidR="007D2A43" w:rsidRPr="0091397D">
        <w:rPr>
          <w:rFonts w:cs="Times New Roman"/>
          <w:szCs w:val="24"/>
        </w:rPr>
        <w:t xml:space="preserve">If there are limits on State power in enforcing demands of the law that depend on accessibility to citizens, as Finnis has conceded, then there can be political conditions as to when the natural law might be enforced </w:t>
      </w:r>
      <w:r w:rsidR="007D2A43" w:rsidRPr="0091397D">
        <w:rPr>
          <w:rFonts w:cs="Times New Roman"/>
          <w:i/>
          <w:iCs/>
          <w:szCs w:val="24"/>
        </w:rPr>
        <w:t xml:space="preserve">when </w:t>
      </w:r>
      <w:r w:rsidR="007D2A43" w:rsidRPr="0091397D">
        <w:rPr>
          <w:rFonts w:cs="Times New Roman"/>
          <w:szCs w:val="24"/>
        </w:rPr>
        <w:t>what</w:t>
      </w:r>
      <w:r w:rsidR="007D2A43" w:rsidRPr="0091397D">
        <w:rPr>
          <w:rFonts w:cs="Times New Roman"/>
          <w:i/>
          <w:iCs/>
          <w:szCs w:val="24"/>
        </w:rPr>
        <w:t xml:space="preserve"> </w:t>
      </w:r>
      <w:r w:rsidR="007D2A43" w:rsidRPr="0091397D">
        <w:rPr>
          <w:rFonts w:cs="Times New Roman"/>
          <w:szCs w:val="24"/>
        </w:rPr>
        <w:t xml:space="preserve">the natural law demands is publicly in dispute. This is what a conciliatory natural law approach to public reason consists in: demarcating </w:t>
      </w:r>
      <w:r w:rsidR="007D2A43" w:rsidRPr="0091397D">
        <w:rPr>
          <w:rFonts w:cs="Times New Roman"/>
          <w:i/>
          <w:iCs/>
          <w:szCs w:val="24"/>
        </w:rPr>
        <w:t>moral-political limits</w:t>
      </w:r>
      <w:r w:rsidR="007D2A43" w:rsidRPr="0091397D">
        <w:rPr>
          <w:rFonts w:cs="Times New Roman"/>
          <w:szCs w:val="24"/>
        </w:rPr>
        <w:t xml:space="preserve"> </w:t>
      </w:r>
      <w:r w:rsidR="007C0D13">
        <w:rPr>
          <w:rFonts w:cs="Times New Roman"/>
          <w:szCs w:val="24"/>
        </w:rPr>
        <w:t xml:space="preserve">to the extent to which the State can and ought to act on natural law moral reasons, </w:t>
      </w:r>
      <w:r w:rsidR="00033441">
        <w:rPr>
          <w:rFonts w:cs="Times New Roman"/>
          <w:szCs w:val="24"/>
        </w:rPr>
        <w:t>where</w:t>
      </w:r>
      <w:r w:rsidR="007C0D13">
        <w:rPr>
          <w:rFonts w:cs="Times New Roman"/>
          <w:szCs w:val="24"/>
        </w:rPr>
        <w:t xml:space="preserve"> these limits involve </w:t>
      </w:r>
      <w:r w:rsidR="004F5838">
        <w:rPr>
          <w:rFonts w:cs="Times New Roman"/>
          <w:szCs w:val="24"/>
        </w:rPr>
        <w:t xml:space="preserve">a </w:t>
      </w:r>
      <w:r w:rsidR="007C0D13">
        <w:rPr>
          <w:rFonts w:cs="Times New Roman"/>
          <w:szCs w:val="24"/>
        </w:rPr>
        <w:t>distinction between private and public reasons for action</w:t>
      </w:r>
      <w:r w:rsidR="007D2A43" w:rsidRPr="0091397D">
        <w:rPr>
          <w:rFonts w:cs="Times New Roman"/>
          <w:szCs w:val="24"/>
        </w:rPr>
        <w:t xml:space="preserve">. </w:t>
      </w:r>
      <w:r>
        <w:rPr>
          <w:rFonts w:cs="Times New Roman"/>
          <w:szCs w:val="24"/>
        </w:rPr>
        <w:t xml:space="preserve">In many ways, this </w:t>
      </w:r>
      <w:r w:rsidR="007C0D13" w:rsidRPr="0091397D">
        <w:rPr>
          <w:rFonts w:cs="Times New Roman"/>
          <w:szCs w:val="24"/>
        </w:rPr>
        <w:t xml:space="preserve">conciliatory </w:t>
      </w:r>
      <w:r>
        <w:rPr>
          <w:rFonts w:cs="Times New Roman"/>
          <w:szCs w:val="24"/>
        </w:rPr>
        <w:t xml:space="preserve">approach </w:t>
      </w:r>
      <w:r w:rsidR="007C0D13">
        <w:rPr>
          <w:rFonts w:cs="Times New Roman"/>
          <w:szCs w:val="24"/>
        </w:rPr>
        <w:t xml:space="preserve">will </w:t>
      </w:r>
      <w:r>
        <w:rPr>
          <w:rFonts w:cs="Times New Roman"/>
          <w:szCs w:val="24"/>
        </w:rPr>
        <w:t xml:space="preserve">resemble </w:t>
      </w:r>
      <w:r w:rsidR="007C0D13">
        <w:rPr>
          <w:rFonts w:cs="Times New Roman"/>
          <w:szCs w:val="24"/>
        </w:rPr>
        <w:t xml:space="preserve">species of perfectionism that hold promotion of autonomy to be a key element of perfection (‘liberal perfectionism’), even </w:t>
      </w:r>
      <w:r w:rsidR="004F5838">
        <w:rPr>
          <w:rFonts w:cs="Times New Roman"/>
          <w:szCs w:val="24"/>
        </w:rPr>
        <w:t>though</w:t>
      </w:r>
      <w:r w:rsidR="007C0D13">
        <w:rPr>
          <w:rFonts w:cs="Times New Roman"/>
          <w:szCs w:val="24"/>
        </w:rPr>
        <w:t xml:space="preserve"> natural law </w:t>
      </w:r>
      <w:r w:rsidR="00033441">
        <w:rPr>
          <w:rFonts w:cs="Times New Roman"/>
          <w:szCs w:val="24"/>
        </w:rPr>
        <w:t xml:space="preserve">thinkers </w:t>
      </w:r>
      <w:r w:rsidR="007C0D13">
        <w:rPr>
          <w:rFonts w:cs="Times New Roman"/>
          <w:szCs w:val="24"/>
        </w:rPr>
        <w:t xml:space="preserve">will qualify the underlying notion of autonomy </w:t>
      </w:r>
      <w:r w:rsidR="004F5838">
        <w:rPr>
          <w:rFonts w:cs="Times New Roman"/>
          <w:szCs w:val="24"/>
        </w:rPr>
        <w:t>in terms of their overall account</w:t>
      </w:r>
      <w:r w:rsidR="007C0D13">
        <w:rPr>
          <w:rFonts w:cs="Times New Roman"/>
          <w:szCs w:val="24"/>
        </w:rPr>
        <w:t xml:space="preserve">. </w:t>
      </w:r>
    </w:p>
    <w:p w14:paraId="3027FEAB" w14:textId="00E0A10D" w:rsidR="00A63234" w:rsidRPr="0091397D" w:rsidRDefault="00F1701C" w:rsidP="00CC34E9">
      <w:pPr>
        <w:ind w:firstLine="360"/>
        <w:rPr>
          <w:rFonts w:cs="Times New Roman"/>
          <w:szCs w:val="24"/>
        </w:rPr>
      </w:pPr>
      <w:r w:rsidRPr="0091397D">
        <w:rPr>
          <w:rFonts w:cs="Times New Roman"/>
          <w:szCs w:val="24"/>
        </w:rPr>
        <w:t xml:space="preserve">The natural law thinker rejects those justifications </w:t>
      </w:r>
      <w:r w:rsidR="004F5838" w:rsidRPr="0091397D">
        <w:rPr>
          <w:rFonts w:cs="Times New Roman"/>
          <w:szCs w:val="24"/>
        </w:rPr>
        <w:t xml:space="preserve">for State neutrality </w:t>
      </w:r>
      <w:r w:rsidRPr="0091397D">
        <w:rPr>
          <w:rFonts w:cs="Times New Roman"/>
          <w:szCs w:val="24"/>
        </w:rPr>
        <w:t xml:space="preserve">offered by public reason liberals which </w:t>
      </w:r>
      <w:r w:rsidR="0063128C">
        <w:rPr>
          <w:rFonts w:cs="Times New Roman"/>
          <w:szCs w:val="24"/>
        </w:rPr>
        <w:t xml:space="preserve">might </w:t>
      </w:r>
      <w:r w:rsidR="00AB55B2" w:rsidRPr="0091397D">
        <w:rPr>
          <w:rFonts w:cs="Times New Roman"/>
          <w:szCs w:val="24"/>
        </w:rPr>
        <w:t xml:space="preserve">appear to </w:t>
      </w:r>
      <w:r w:rsidRPr="0091397D">
        <w:rPr>
          <w:rFonts w:cs="Times New Roman"/>
          <w:szCs w:val="24"/>
        </w:rPr>
        <w:t>presuppose skepticism about arriving at truth in regard to comprehensive doctrines</w:t>
      </w:r>
      <w:r w:rsidR="001E05CC">
        <w:rPr>
          <w:rFonts w:cs="Times New Roman"/>
          <w:szCs w:val="24"/>
        </w:rPr>
        <w:t xml:space="preserve"> or which cut off, in principle, appeal to moral considerations in public reasoning</w:t>
      </w:r>
      <w:r w:rsidRPr="0091397D">
        <w:rPr>
          <w:rFonts w:cs="Times New Roman"/>
          <w:szCs w:val="24"/>
        </w:rPr>
        <w:t>.</w:t>
      </w:r>
      <w:r w:rsidRPr="0091397D">
        <w:rPr>
          <w:rStyle w:val="FootnoteReference"/>
          <w:rFonts w:cs="Times New Roman"/>
          <w:szCs w:val="24"/>
        </w:rPr>
        <w:footnoteReference w:id="12"/>
      </w:r>
      <w:r w:rsidRPr="0091397D">
        <w:rPr>
          <w:rFonts w:cs="Times New Roman"/>
          <w:szCs w:val="24"/>
        </w:rPr>
        <w:t xml:space="preserve"> Nevertheless, </w:t>
      </w:r>
      <w:r w:rsidR="00AB55B2" w:rsidRPr="0091397D">
        <w:rPr>
          <w:rFonts w:cs="Times New Roman"/>
          <w:szCs w:val="24"/>
        </w:rPr>
        <w:t xml:space="preserve">nothing precludes natural law thinkers from giving an account of </w:t>
      </w:r>
      <w:r w:rsidR="00AB55B2" w:rsidRPr="0091397D">
        <w:rPr>
          <w:rFonts w:cs="Times New Roman"/>
          <w:i/>
          <w:iCs/>
          <w:szCs w:val="24"/>
        </w:rPr>
        <w:t xml:space="preserve">reasonable disagreement </w:t>
      </w:r>
      <w:r w:rsidR="00033441">
        <w:rPr>
          <w:rFonts w:cs="Times New Roman"/>
          <w:szCs w:val="24"/>
        </w:rPr>
        <w:t>regarding</w:t>
      </w:r>
      <w:r w:rsidR="00AB55B2" w:rsidRPr="0091397D">
        <w:rPr>
          <w:rFonts w:cs="Times New Roman"/>
          <w:szCs w:val="24"/>
        </w:rPr>
        <w:t xml:space="preserve"> controversial views of the demands </w:t>
      </w:r>
      <w:r w:rsidR="00033441">
        <w:rPr>
          <w:rFonts w:cs="Times New Roman"/>
          <w:szCs w:val="24"/>
        </w:rPr>
        <w:t>made by</w:t>
      </w:r>
      <w:r w:rsidR="00AB55B2" w:rsidRPr="0091397D">
        <w:rPr>
          <w:rFonts w:cs="Times New Roman"/>
          <w:szCs w:val="24"/>
        </w:rPr>
        <w:t xml:space="preserve"> natural law</w:t>
      </w:r>
      <w:r w:rsidR="00033441">
        <w:rPr>
          <w:rFonts w:cs="Times New Roman"/>
          <w:szCs w:val="24"/>
        </w:rPr>
        <w:t>. I</w:t>
      </w:r>
      <w:r w:rsidR="00AB55B2" w:rsidRPr="0091397D">
        <w:rPr>
          <w:rFonts w:cs="Times New Roman"/>
          <w:szCs w:val="24"/>
        </w:rPr>
        <w:t xml:space="preserve">f the state should refrain from intervening in reasonable disagreement, the principle of state neutrality can be upheld in a form that natural law thinkers endorse. </w:t>
      </w:r>
      <w:r w:rsidR="00DC688C" w:rsidRPr="0091397D">
        <w:rPr>
          <w:rFonts w:cs="Times New Roman"/>
          <w:szCs w:val="24"/>
        </w:rPr>
        <w:t xml:space="preserve">I will </w:t>
      </w:r>
      <w:r w:rsidR="00C01F8D" w:rsidRPr="0091397D">
        <w:rPr>
          <w:rFonts w:cs="Times New Roman"/>
          <w:szCs w:val="24"/>
        </w:rPr>
        <w:t>build up to the</w:t>
      </w:r>
      <w:r w:rsidR="00DC688C" w:rsidRPr="0091397D">
        <w:rPr>
          <w:rFonts w:cs="Times New Roman"/>
          <w:szCs w:val="24"/>
        </w:rPr>
        <w:t xml:space="preserve"> </w:t>
      </w:r>
      <w:r w:rsidR="00E45290" w:rsidRPr="0091397D">
        <w:rPr>
          <w:rFonts w:cs="Times New Roman"/>
          <w:szCs w:val="24"/>
        </w:rPr>
        <w:t>conciliatory position</w:t>
      </w:r>
      <w:r w:rsidR="00DC688C" w:rsidRPr="0091397D">
        <w:rPr>
          <w:rFonts w:cs="Times New Roman"/>
          <w:szCs w:val="24"/>
        </w:rPr>
        <w:t xml:space="preserve"> </w:t>
      </w:r>
      <w:r w:rsidR="00C01F8D" w:rsidRPr="0091397D">
        <w:rPr>
          <w:rFonts w:cs="Times New Roman"/>
          <w:szCs w:val="24"/>
        </w:rPr>
        <w:t>in</w:t>
      </w:r>
      <w:r w:rsidR="00DC688C" w:rsidRPr="0091397D">
        <w:rPr>
          <w:rFonts w:cs="Times New Roman"/>
          <w:szCs w:val="24"/>
        </w:rPr>
        <w:t xml:space="preserve"> three steps, </w:t>
      </w:r>
      <w:r w:rsidR="00033441">
        <w:rPr>
          <w:rFonts w:cs="Times New Roman"/>
          <w:szCs w:val="24"/>
        </w:rPr>
        <w:t>presented</w:t>
      </w:r>
      <w:r w:rsidR="0066532D" w:rsidRPr="0091397D">
        <w:rPr>
          <w:rFonts w:cs="Times New Roman"/>
          <w:szCs w:val="24"/>
        </w:rPr>
        <w:t xml:space="preserve"> </w:t>
      </w:r>
      <w:r w:rsidR="00DC688C" w:rsidRPr="0091397D">
        <w:rPr>
          <w:rFonts w:cs="Times New Roman"/>
          <w:szCs w:val="24"/>
        </w:rPr>
        <w:t xml:space="preserve">dialectically </w:t>
      </w:r>
      <w:r w:rsidR="0066532D" w:rsidRPr="0091397D">
        <w:rPr>
          <w:rFonts w:cs="Times New Roman"/>
          <w:szCs w:val="24"/>
        </w:rPr>
        <w:t>as responses to</w:t>
      </w:r>
      <w:r w:rsidR="00DC688C" w:rsidRPr="0091397D">
        <w:rPr>
          <w:rFonts w:cs="Times New Roman"/>
          <w:szCs w:val="24"/>
        </w:rPr>
        <w:t xml:space="preserve"> three objections that have been posed against natural law</w:t>
      </w:r>
      <w:r w:rsidR="00CC34E9" w:rsidRPr="0091397D">
        <w:rPr>
          <w:rFonts w:cs="Times New Roman"/>
          <w:szCs w:val="24"/>
        </w:rPr>
        <w:t>, or more broadly perfectionist,</w:t>
      </w:r>
      <w:r w:rsidR="00DC688C" w:rsidRPr="0091397D">
        <w:rPr>
          <w:rFonts w:cs="Times New Roman"/>
          <w:szCs w:val="24"/>
        </w:rPr>
        <w:t xml:space="preserve"> theories of political justification. </w:t>
      </w:r>
      <w:r w:rsidR="00CC34E9" w:rsidRPr="0091397D">
        <w:rPr>
          <w:rFonts w:cs="Times New Roman"/>
          <w:szCs w:val="24"/>
        </w:rPr>
        <w:t xml:space="preserve">I will argue, in each case, that natural law theory can be adapted or has the resources to respond to these criticisms. </w:t>
      </w:r>
    </w:p>
    <w:p w14:paraId="279DBA4A" w14:textId="3CC3D88A" w:rsidR="002D3F4C" w:rsidRPr="002D3F4C" w:rsidRDefault="002D3F4C" w:rsidP="002D3F4C">
      <w:pPr>
        <w:rPr>
          <w:rFonts w:cs="Times New Roman"/>
          <w:b/>
          <w:bCs/>
          <w:szCs w:val="24"/>
        </w:rPr>
      </w:pPr>
      <w:r>
        <w:rPr>
          <w:rFonts w:cs="Times New Roman"/>
          <w:b/>
          <w:bCs/>
          <w:szCs w:val="24"/>
        </w:rPr>
        <w:lastRenderedPageBreak/>
        <w:t xml:space="preserve">Objection 1 – Absolutism </w:t>
      </w:r>
    </w:p>
    <w:p w14:paraId="524D84C9" w14:textId="50909AE7" w:rsidR="005011B3" w:rsidRPr="0091397D" w:rsidRDefault="00CC34E9" w:rsidP="005011B3">
      <w:pPr>
        <w:ind w:firstLine="360"/>
        <w:rPr>
          <w:rFonts w:cs="Times New Roman"/>
          <w:szCs w:val="24"/>
        </w:rPr>
      </w:pPr>
      <w:r w:rsidRPr="0091397D">
        <w:rPr>
          <w:rFonts w:cs="Times New Roman"/>
          <w:szCs w:val="24"/>
        </w:rPr>
        <w:t xml:space="preserve">Aurelia Bardon argues that </w:t>
      </w:r>
      <w:r w:rsidR="009668F7" w:rsidRPr="0091397D">
        <w:rPr>
          <w:rFonts w:cs="Times New Roman"/>
          <w:szCs w:val="24"/>
        </w:rPr>
        <w:t xml:space="preserve">natural law </w:t>
      </w:r>
      <w:r w:rsidR="004D166A" w:rsidRPr="0091397D">
        <w:rPr>
          <w:rFonts w:cs="Times New Roman"/>
          <w:szCs w:val="24"/>
        </w:rPr>
        <w:t xml:space="preserve">theories </w:t>
      </w:r>
      <w:r w:rsidR="00A7087A" w:rsidRPr="0091397D">
        <w:rPr>
          <w:rFonts w:cs="Times New Roman"/>
          <w:szCs w:val="24"/>
        </w:rPr>
        <w:t>are</w:t>
      </w:r>
      <w:r w:rsidRPr="0091397D">
        <w:rPr>
          <w:rFonts w:cs="Times New Roman"/>
          <w:szCs w:val="24"/>
        </w:rPr>
        <w:t xml:space="preserve"> incompatible with </w:t>
      </w:r>
      <w:r w:rsidR="006B2FCC" w:rsidRPr="0091397D">
        <w:rPr>
          <w:rFonts w:cs="Times New Roman"/>
          <w:szCs w:val="24"/>
        </w:rPr>
        <w:t xml:space="preserve">those </w:t>
      </w:r>
      <w:r w:rsidRPr="0091397D">
        <w:rPr>
          <w:rFonts w:cs="Times New Roman"/>
          <w:szCs w:val="24"/>
        </w:rPr>
        <w:t>political values</w:t>
      </w:r>
      <w:r w:rsidR="006B2FCC" w:rsidRPr="0091397D">
        <w:rPr>
          <w:rFonts w:cs="Times New Roman"/>
          <w:szCs w:val="24"/>
        </w:rPr>
        <w:t xml:space="preserve"> suitable </w:t>
      </w:r>
      <w:r w:rsidR="00EF6D40">
        <w:rPr>
          <w:rFonts w:cs="Times New Roman"/>
          <w:szCs w:val="24"/>
        </w:rPr>
        <w:t>for</w:t>
      </w:r>
      <w:r w:rsidR="006B2FCC" w:rsidRPr="0091397D">
        <w:rPr>
          <w:rFonts w:cs="Times New Roman"/>
          <w:szCs w:val="24"/>
        </w:rPr>
        <w:t xml:space="preserve"> offering public justification</w:t>
      </w:r>
      <w:r w:rsidR="00EF6D40">
        <w:rPr>
          <w:rFonts w:cs="Times New Roman"/>
          <w:szCs w:val="24"/>
        </w:rPr>
        <w:t>, as n</w:t>
      </w:r>
      <w:r w:rsidR="00A7087A" w:rsidRPr="0091397D">
        <w:rPr>
          <w:rFonts w:cs="Times New Roman"/>
          <w:szCs w:val="24"/>
        </w:rPr>
        <w:t>atural law arguments rest “not on a reference to political values, common sense, logic, or science but on the reference to absolutist first principles.”</w:t>
      </w:r>
      <w:r w:rsidR="00A7087A" w:rsidRPr="0091397D">
        <w:rPr>
          <w:rStyle w:val="FootnoteReference"/>
          <w:rFonts w:cs="Times New Roman"/>
          <w:szCs w:val="24"/>
        </w:rPr>
        <w:footnoteReference w:id="13"/>
      </w:r>
      <w:r w:rsidR="00A7087A" w:rsidRPr="0091397D">
        <w:rPr>
          <w:rFonts w:cs="Times New Roman"/>
          <w:szCs w:val="24"/>
        </w:rPr>
        <w:t xml:space="preserve"> </w:t>
      </w:r>
      <w:r w:rsidR="005011B3" w:rsidRPr="0091397D">
        <w:rPr>
          <w:rFonts w:cs="Times New Roman"/>
          <w:szCs w:val="24"/>
        </w:rPr>
        <w:t xml:space="preserve">She lays out three characteristics of such absolutist principles. First, she claims natural law arguments involve premises </w:t>
      </w:r>
      <w:r w:rsidR="005011B3" w:rsidRPr="0091397D">
        <w:rPr>
          <w:rFonts w:cs="Times New Roman"/>
          <w:i/>
          <w:iCs/>
          <w:szCs w:val="24"/>
        </w:rPr>
        <w:t xml:space="preserve">prescriptive </w:t>
      </w:r>
      <w:r w:rsidR="005011B3" w:rsidRPr="0091397D">
        <w:rPr>
          <w:rFonts w:cs="Times New Roman"/>
          <w:szCs w:val="24"/>
        </w:rPr>
        <w:t xml:space="preserve">in a tautological spirit: “We should do X because X is true and corresponds to the nature of things.” Second, these premises are “not dependent on the context, and [so are] are indisputable because there can be no rational argument for or against them.” Finally, these </w:t>
      </w:r>
      <w:r w:rsidR="005A22AA">
        <w:rPr>
          <w:rFonts w:cs="Times New Roman"/>
          <w:szCs w:val="24"/>
        </w:rPr>
        <w:t>premises</w:t>
      </w:r>
      <w:r w:rsidR="005011B3" w:rsidRPr="0091397D">
        <w:rPr>
          <w:rFonts w:cs="Times New Roman"/>
          <w:szCs w:val="24"/>
        </w:rPr>
        <w:t xml:space="preserve"> “cannot be derived exclusively from the framework of liberal democracy.”</w:t>
      </w:r>
      <w:r w:rsidR="005011B3" w:rsidRPr="0091397D">
        <w:rPr>
          <w:rStyle w:val="FootnoteReference"/>
          <w:rFonts w:cs="Times New Roman"/>
          <w:szCs w:val="24"/>
        </w:rPr>
        <w:footnoteReference w:id="14"/>
      </w:r>
      <w:r w:rsidR="005011B3" w:rsidRPr="0091397D">
        <w:rPr>
          <w:rFonts w:cs="Times New Roman"/>
          <w:szCs w:val="24"/>
        </w:rPr>
        <w:t xml:space="preserve"> She contrasts the appeal to justice or equality favorably as in keeping with </w:t>
      </w:r>
      <w:r w:rsidR="005A22AA">
        <w:rPr>
          <w:rFonts w:cs="Times New Roman"/>
          <w:szCs w:val="24"/>
        </w:rPr>
        <w:t>the liberal</w:t>
      </w:r>
      <w:r w:rsidR="005011B3" w:rsidRPr="0091397D">
        <w:rPr>
          <w:rFonts w:cs="Times New Roman"/>
          <w:szCs w:val="24"/>
        </w:rPr>
        <w:t xml:space="preserve"> framework, whereas natural law arguments appeal to factors </w:t>
      </w:r>
      <w:r w:rsidR="005A22AA">
        <w:rPr>
          <w:rFonts w:cs="Times New Roman"/>
          <w:szCs w:val="24"/>
        </w:rPr>
        <w:t>outside</w:t>
      </w:r>
      <w:r w:rsidR="005011B3" w:rsidRPr="0091397D">
        <w:rPr>
          <w:rFonts w:cs="Times New Roman"/>
          <w:szCs w:val="24"/>
        </w:rPr>
        <w:t xml:space="preserve"> that framework.</w:t>
      </w:r>
    </w:p>
    <w:p w14:paraId="514BC168" w14:textId="1FC82000" w:rsidR="005011B3" w:rsidRPr="0091397D" w:rsidRDefault="005011B3" w:rsidP="00EE638C">
      <w:pPr>
        <w:autoSpaceDE w:val="0"/>
        <w:autoSpaceDN w:val="0"/>
        <w:adjustRightInd w:val="0"/>
        <w:ind w:firstLine="360"/>
        <w:rPr>
          <w:rFonts w:cs="Times New Roman"/>
          <w:szCs w:val="24"/>
        </w:rPr>
      </w:pPr>
      <w:r w:rsidRPr="0091397D">
        <w:rPr>
          <w:rFonts w:cs="Times New Roman"/>
          <w:szCs w:val="24"/>
        </w:rPr>
        <w:t xml:space="preserve">Bardon attempts to clarify why such arguments are problematic. </w:t>
      </w:r>
      <w:r w:rsidR="00E36CA2">
        <w:rPr>
          <w:rFonts w:cs="Times New Roman"/>
          <w:szCs w:val="24"/>
        </w:rPr>
        <w:t xml:space="preserve">First, </w:t>
      </w:r>
      <w:r w:rsidRPr="0091397D">
        <w:rPr>
          <w:rFonts w:cs="Times New Roman"/>
          <w:szCs w:val="24"/>
        </w:rPr>
        <w:t>such absolutist principles do not give public justificatory reasons because</w:t>
      </w:r>
      <w:r w:rsidR="00E36CA2">
        <w:rPr>
          <w:rFonts w:cs="Times New Roman"/>
          <w:szCs w:val="24"/>
        </w:rPr>
        <w:t>,</w:t>
      </w:r>
      <w:r w:rsidR="00E36CA2" w:rsidRPr="0091397D">
        <w:rPr>
          <w:rFonts w:cs="Times New Roman"/>
          <w:szCs w:val="24"/>
        </w:rPr>
        <w:t xml:space="preserve"> roughly</w:t>
      </w:r>
      <w:r w:rsidR="00E36CA2">
        <w:rPr>
          <w:rFonts w:cs="Times New Roman"/>
          <w:szCs w:val="24"/>
        </w:rPr>
        <w:t>,</w:t>
      </w:r>
      <w:r w:rsidRPr="0091397D">
        <w:rPr>
          <w:rFonts w:cs="Times New Roman"/>
          <w:szCs w:val="24"/>
        </w:rPr>
        <w:t xml:space="preserve"> not everyone can consider them to be valid public arguments. </w:t>
      </w:r>
      <w:r w:rsidR="00E36CA2">
        <w:rPr>
          <w:rFonts w:cs="Times New Roman"/>
          <w:szCs w:val="24"/>
        </w:rPr>
        <w:t>Public</w:t>
      </w:r>
      <w:r w:rsidRPr="0091397D">
        <w:rPr>
          <w:rFonts w:cs="Times New Roman"/>
          <w:szCs w:val="24"/>
        </w:rPr>
        <w:t xml:space="preserve"> arguments need not be convincing for all, but only such that other people can understand them; “a valid argument is such that we can all understand why </w:t>
      </w:r>
      <w:r w:rsidRPr="0091397D">
        <w:rPr>
          <w:rFonts w:eastAsia="GaramondPremrPro-It" w:cs="Times New Roman"/>
          <w:i/>
          <w:iCs/>
          <w:szCs w:val="24"/>
        </w:rPr>
        <w:t xml:space="preserve">P </w:t>
      </w:r>
      <w:r w:rsidRPr="0091397D">
        <w:rPr>
          <w:rFonts w:cs="Times New Roman"/>
          <w:szCs w:val="24"/>
        </w:rPr>
        <w:t xml:space="preserve">allows the realization of </w:t>
      </w:r>
      <w:r w:rsidRPr="0091397D">
        <w:rPr>
          <w:rFonts w:eastAsia="GaramondPremrPro-It" w:cs="Times New Roman"/>
          <w:i/>
          <w:iCs/>
          <w:szCs w:val="24"/>
        </w:rPr>
        <w:t>G</w:t>
      </w:r>
      <w:r w:rsidRPr="0091397D">
        <w:rPr>
          <w:rFonts w:cs="Times New Roman"/>
          <w:szCs w:val="24"/>
        </w:rPr>
        <w:t xml:space="preserve">, and we all agree that the realization of </w:t>
      </w:r>
      <w:r w:rsidRPr="0091397D">
        <w:rPr>
          <w:rFonts w:eastAsia="GaramondPremrPro-It" w:cs="Times New Roman"/>
          <w:i/>
          <w:iCs/>
          <w:szCs w:val="24"/>
        </w:rPr>
        <w:t xml:space="preserve">G </w:t>
      </w:r>
      <w:r w:rsidRPr="0091397D">
        <w:rPr>
          <w:rFonts w:cs="Times New Roman"/>
          <w:szCs w:val="24"/>
        </w:rPr>
        <w:t>is desirable. It is therefore possible to consider that an argument is valid without considering that it is convincing.”</w:t>
      </w:r>
      <w:r w:rsidRPr="0091397D">
        <w:rPr>
          <w:rStyle w:val="FootnoteReference"/>
          <w:rFonts w:cs="Times New Roman"/>
          <w:szCs w:val="24"/>
        </w:rPr>
        <w:footnoteReference w:id="15"/>
      </w:r>
      <w:r w:rsidRPr="0091397D">
        <w:rPr>
          <w:rFonts w:cs="Times New Roman"/>
          <w:szCs w:val="24"/>
        </w:rPr>
        <w:t xml:space="preserve"> Her claim is that natural law arguments only make sense if one grants the premises</w:t>
      </w:r>
      <w:r w:rsidR="00E36CA2">
        <w:rPr>
          <w:rFonts w:cs="Times New Roman"/>
          <w:szCs w:val="24"/>
        </w:rPr>
        <w:t>. But</w:t>
      </w:r>
      <w:r w:rsidRPr="0091397D">
        <w:rPr>
          <w:rFonts w:cs="Times New Roman"/>
          <w:szCs w:val="24"/>
        </w:rPr>
        <w:t xml:space="preserve"> the premises for natural law arguments “are not part of the set of liberal and democratic unarguable first principles that constitute the framework of political discussion”; consequently, natural law arguments are not </w:t>
      </w:r>
      <w:r w:rsidRPr="00E36CA2">
        <w:rPr>
          <w:rFonts w:cs="Times New Roman"/>
          <w:i/>
          <w:iCs/>
          <w:szCs w:val="24"/>
        </w:rPr>
        <w:t>public</w:t>
      </w:r>
      <w:r w:rsidRPr="0091397D">
        <w:rPr>
          <w:rFonts w:cs="Times New Roman"/>
          <w:szCs w:val="24"/>
        </w:rPr>
        <w:t xml:space="preserve"> at all but instead occur outside of the framework of public discussions.</w:t>
      </w:r>
      <w:r w:rsidRPr="0091397D">
        <w:rPr>
          <w:rStyle w:val="FootnoteReference"/>
          <w:rFonts w:cs="Times New Roman"/>
          <w:szCs w:val="24"/>
        </w:rPr>
        <w:footnoteReference w:id="16"/>
      </w:r>
      <w:r w:rsidRPr="0091397D">
        <w:rPr>
          <w:rFonts w:cs="Times New Roman"/>
          <w:szCs w:val="24"/>
        </w:rPr>
        <w:t xml:space="preserve"> Bardon therefore </w:t>
      </w:r>
      <w:r w:rsidR="00E36CA2">
        <w:rPr>
          <w:rFonts w:cs="Times New Roman"/>
          <w:szCs w:val="24"/>
        </w:rPr>
        <w:t>claims that</w:t>
      </w:r>
      <w:r w:rsidRPr="0091397D">
        <w:rPr>
          <w:rFonts w:cs="Times New Roman"/>
          <w:szCs w:val="24"/>
        </w:rPr>
        <w:t xml:space="preserve"> natural law arguments are ‘conversation stopper</w:t>
      </w:r>
      <w:r w:rsidR="00E36CA2">
        <w:rPr>
          <w:rFonts w:cs="Times New Roman"/>
          <w:szCs w:val="24"/>
        </w:rPr>
        <w:t xml:space="preserve">s,’ in parallel with arguments of the sort </w:t>
      </w:r>
      <w:r w:rsidRPr="0091397D">
        <w:rPr>
          <w:rFonts w:cs="Times New Roman"/>
          <w:szCs w:val="24"/>
        </w:rPr>
        <w:t>that abortion cannot be permitted because it is against God’s will. An argument that abortion is against God’s will would not even get going with someone who does not</w:t>
      </w:r>
      <w:r w:rsidR="00E36CA2">
        <w:rPr>
          <w:rFonts w:cs="Times New Roman"/>
          <w:szCs w:val="24"/>
        </w:rPr>
        <w:t xml:space="preserve"> </w:t>
      </w:r>
      <w:r w:rsidRPr="0091397D">
        <w:rPr>
          <w:rFonts w:cs="Times New Roman"/>
          <w:szCs w:val="24"/>
        </w:rPr>
        <w:t>believe in God</w:t>
      </w:r>
      <w:r w:rsidR="00E36CA2">
        <w:rPr>
          <w:rFonts w:cs="Times New Roman"/>
          <w:szCs w:val="24"/>
        </w:rPr>
        <w:t>. Such arguments</w:t>
      </w:r>
      <w:r w:rsidRPr="0091397D">
        <w:rPr>
          <w:rFonts w:cs="Times New Roman"/>
          <w:szCs w:val="24"/>
        </w:rPr>
        <w:t xml:space="preserve"> shut down </w:t>
      </w:r>
      <w:r w:rsidR="00E36CA2">
        <w:rPr>
          <w:rFonts w:cs="Times New Roman"/>
          <w:szCs w:val="24"/>
        </w:rPr>
        <w:t>public discourse</w:t>
      </w:r>
      <w:r w:rsidRPr="0091397D">
        <w:rPr>
          <w:rFonts w:cs="Times New Roman"/>
          <w:szCs w:val="24"/>
        </w:rPr>
        <w:t xml:space="preserve">. </w:t>
      </w:r>
    </w:p>
    <w:p w14:paraId="774621F9" w14:textId="18374435" w:rsidR="00FB768C" w:rsidRPr="0091397D" w:rsidRDefault="005011B3" w:rsidP="00152D31">
      <w:pPr>
        <w:autoSpaceDE w:val="0"/>
        <w:autoSpaceDN w:val="0"/>
        <w:adjustRightInd w:val="0"/>
        <w:ind w:firstLine="360"/>
        <w:rPr>
          <w:rFonts w:eastAsia="Calibri" w:cs="Times New Roman"/>
          <w:szCs w:val="24"/>
        </w:rPr>
      </w:pPr>
      <w:r w:rsidRPr="0091397D">
        <w:rPr>
          <w:rFonts w:cs="Times New Roman"/>
          <w:szCs w:val="24"/>
        </w:rPr>
        <w:t>Bardon</w:t>
      </w:r>
      <w:r w:rsidR="00152D31" w:rsidRPr="0091397D">
        <w:rPr>
          <w:rFonts w:cs="Times New Roman"/>
          <w:szCs w:val="24"/>
        </w:rPr>
        <w:t xml:space="preserve"> recognizes that natural law does not require explicit advertence to God’s will or religious belief. She nevertheless illustrates that natural law arguments are </w:t>
      </w:r>
      <w:r w:rsidR="00503D88" w:rsidRPr="0091397D">
        <w:rPr>
          <w:rFonts w:cs="Times New Roman"/>
          <w:szCs w:val="24"/>
        </w:rPr>
        <w:t xml:space="preserve">illegitimate by examining </w:t>
      </w:r>
      <w:r w:rsidR="00152D31" w:rsidRPr="0091397D">
        <w:rPr>
          <w:rFonts w:cs="Times New Roman"/>
          <w:szCs w:val="24"/>
        </w:rPr>
        <w:t xml:space="preserve">John Finnis’ argument that homosexual behavior is contrary to the common good of marriage. Finnis’s argument (in brief) relies on appeal to a normative concept of ‘nature,’ where human nature is actualized by pursuit of the goods of marriage. He argues that homosexuality divorces pursuit of sexual pleasure from a cooperative task that aims intrinsically at reproductive ends that thereby “enable the </w:t>
      </w:r>
      <w:r w:rsidR="00152D31" w:rsidRPr="0091397D">
        <w:rPr>
          <w:rFonts w:cs="Times New Roman"/>
          <w:szCs w:val="24"/>
        </w:rPr>
        <w:lastRenderedPageBreak/>
        <w:t>spouses to actualize and experience their intelligent commitment to share in […] genuine self-giving.</w:t>
      </w:r>
      <w:r w:rsidR="00152D31" w:rsidRPr="0091397D">
        <w:rPr>
          <w:rFonts w:eastAsia="Calibri" w:cs="Times New Roman"/>
          <w:szCs w:val="24"/>
        </w:rPr>
        <w:t>”</w:t>
      </w:r>
      <w:r w:rsidR="00152D31" w:rsidRPr="0091397D">
        <w:rPr>
          <w:rStyle w:val="FootnoteReference"/>
          <w:rFonts w:eastAsia="Calibri" w:cs="Times New Roman"/>
          <w:szCs w:val="24"/>
        </w:rPr>
        <w:footnoteReference w:id="17"/>
      </w:r>
      <w:r w:rsidR="00152D31" w:rsidRPr="0091397D">
        <w:rPr>
          <w:rFonts w:eastAsia="Calibri" w:cs="Times New Roman"/>
          <w:szCs w:val="24"/>
        </w:rPr>
        <w:t xml:space="preserve"> Bardon criticizes this argument variously as an ‘appeal to authority’ and as involving a concept of ‘nature’ which is “neither demonstrated by facts nor commonly shared in our societies….”</w:t>
      </w:r>
      <w:r w:rsidR="00152D31" w:rsidRPr="0091397D">
        <w:rPr>
          <w:rStyle w:val="FootnoteReference"/>
          <w:rFonts w:eastAsia="Calibri" w:cs="Times New Roman"/>
          <w:szCs w:val="24"/>
        </w:rPr>
        <w:footnoteReference w:id="18"/>
      </w:r>
      <w:r w:rsidR="00152D31" w:rsidRPr="0091397D">
        <w:rPr>
          <w:rFonts w:eastAsia="Calibri" w:cs="Times New Roman"/>
          <w:szCs w:val="24"/>
        </w:rPr>
        <w:t xml:space="preserve"> </w:t>
      </w:r>
      <w:r w:rsidR="001F7898" w:rsidRPr="0091397D">
        <w:rPr>
          <w:rFonts w:eastAsia="Calibri" w:cs="Times New Roman"/>
          <w:szCs w:val="24"/>
        </w:rPr>
        <w:t>She concludes that public justification within liberal democracies requires reasons that do not rely upon “the recognition of a supra-social source of moral validity.”</w:t>
      </w:r>
      <w:r w:rsidR="001F7898" w:rsidRPr="0091397D">
        <w:rPr>
          <w:rStyle w:val="FootnoteReference"/>
          <w:rFonts w:eastAsia="Calibri" w:cs="Times New Roman"/>
          <w:szCs w:val="24"/>
        </w:rPr>
        <w:footnoteReference w:id="19"/>
      </w:r>
      <w:r w:rsidR="001F7898" w:rsidRPr="0091397D">
        <w:rPr>
          <w:rFonts w:eastAsia="Calibri" w:cs="Times New Roman"/>
          <w:szCs w:val="24"/>
        </w:rPr>
        <w:t xml:space="preserve"> What this seems to mean is simply that liberal democratic forms of public justification cannot include appeal to objective moral facts, and, even more strongly, that public justification possibly requires some form of constructivism to be true about morality.</w:t>
      </w:r>
    </w:p>
    <w:p w14:paraId="048A5BA3" w14:textId="34A49732" w:rsidR="007D72A9" w:rsidRPr="0091397D" w:rsidRDefault="00341D20" w:rsidP="00A05EDC">
      <w:pPr>
        <w:autoSpaceDE w:val="0"/>
        <w:autoSpaceDN w:val="0"/>
        <w:adjustRightInd w:val="0"/>
        <w:ind w:firstLine="360"/>
        <w:rPr>
          <w:rFonts w:eastAsia="Calibri" w:cs="Times New Roman"/>
          <w:szCs w:val="24"/>
        </w:rPr>
      </w:pPr>
      <w:r w:rsidRPr="0091397D">
        <w:rPr>
          <w:rFonts w:eastAsia="Calibri" w:cs="Times New Roman"/>
          <w:szCs w:val="24"/>
        </w:rPr>
        <w:t xml:space="preserve">Bardon’s claim </w:t>
      </w:r>
      <w:r w:rsidR="001F7898" w:rsidRPr="0091397D">
        <w:rPr>
          <w:rFonts w:eastAsia="Calibri" w:cs="Times New Roman"/>
          <w:szCs w:val="24"/>
        </w:rPr>
        <w:t xml:space="preserve">for this conclusion </w:t>
      </w:r>
      <w:r w:rsidRPr="0091397D">
        <w:rPr>
          <w:rFonts w:eastAsia="Calibri" w:cs="Times New Roman"/>
          <w:szCs w:val="24"/>
        </w:rPr>
        <w:t>seems to involve two sub-arguments, however, that are quite distinct</w:t>
      </w:r>
      <w:r w:rsidR="001F7898" w:rsidRPr="0091397D">
        <w:rPr>
          <w:rFonts w:eastAsia="Calibri" w:cs="Times New Roman"/>
          <w:szCs w:val="24"/>
        </w:rPr>
        <w:t xml:space="preserve"> and best kept apart</w:t>
      </w:r>
      <w:r w:rsidRPr="0091397D">
        <w:rPr>
          <w:rFonts w:eastAsia="Calibri" w:cs="Times New Roman"/>
          <w:szCs w:val="24"/>
        </w:rPr>
        <w:t xml:space="preserve">. The first is that Finnis’ specific appeal to nature, in this normative vein and as entailing particular conclusions, is something which reasonable persons might dispute. Perhaps other citizens do not think human nature entails any moral norms at all (i.e., is not normative), or they do not agree that homosexuality is contrary to the natural law. Therefore, appeal to a normative concept of nature as a source for moral norms is illegitimate in public justification. </w:t>
      </w:r>
      <w:r w:rsidR="007504B6" w:rsidRPr="0091397D">
        <w:rPr>
          <w:rFonts w:eastAsia="Calibri" w:cs="Times New Roman"/>
          <w:szCs w:val="24"/>
        </w:rPr>
        <w:t xml:space="preserve">Leaving aside whether Finnis’ argument is convincing, </w:t>
      </w:r>
      <w:r w:rsidR="006C50B2">
        <w:rPr>
          <w:rFonts w:eastAsia="Calibri" w:cs="Times New Roman"/>
          <w:szCs w:val="24"/>
        </w:rPr>
        <w:t xml:space="preserve">Bardon seems to employ a sectarian or controversial </w:t>
      </w:r>
      <w:r w:rsidR="007504B6" w:rsidRPr="0091397D">
        <w:rPr>
          <w:rFonts w:eastAsia="Calibri" w:cs="Times New Roman"/>
          <w:szCs w:val="24"/>
        </w:rPr>
        <w:t>standard to rule out arguments</w:t>
      </w:r>
      <w:r w:rsidR="006C50B2">
        <w:rPr>
          <w:rFonts w:eastAsia="Calibri" w:cs="Times New Roman"/>
          <w:szCs w:val="24"/>
        </w:rPr>
        <w:t xml:space="preserve"> that employ any ‘absolute’ moral considerations; I find these claims about ‘absolutes’ vague, but Bardon appears to implicitly presume that liberal values rule out appeal to </w:t>
      </w:r>
      <w:r w:rsidR="006C50B2">
        <w:rPr>
          <w:rFonts w:eastAsia="Calibri" w:cs="Times New Roman"/>
          <w:i/>
          <w:iCs/>
          <w:szCs w:val="24"/>
        </w:rPr>
        <w:t xml:space="preserve">any </w:t>
      </w:r>
      <w:r w:rsidR="006C50B2">
        <w:rPr>
          <w:rFonts w:eastAsia="Calibri" w:cs="Times New Roman"/>
          <w:szCs w:val="24"/>
        </w:rPr>
        <w:t>moral norms, or possibly even objective claims about moral truths – and this is certainly open to challenge even by liberals like Rawls</w:t>
      </w:r>
      <w:r w:rsidR="007504B6" w:rsidRPr="0091397D">
        <w:rPr>
          <w:rFonts w:eastAsia="Calibri" w:cs="Times New Roman"/>
          <w:szCs w:val="24"/>
        </w:rPr>
        <w:t xml:space="preserve">. </w:t>
      </w:r>
      <w:r w:rsidR="00761235" w:rsidRPr="0091397D">
        <w:rPr>
          <w:rFonts w:eastAsia="Calibri" w:cs="Times New Roman"/>
          <w:szCs w:val="24"/>
        </w:rPr>
        <w:t>Similarly, w</w:t>
      </w:r>
      <w:r w:rsidR="007D72A9" w:rsidRPr="0091397D">
        <w:rPr>
          <w:rFonts w:eastAsia="Calibri" w:cs="Times New Roman"/>
          <w:szCs w:val="24"/>
        </w:rPr>
        <w:t xml:space="preserve">hile Bardon </w:t>
      </w:r>
      <w:r w:rsidR="009E7F3E" w:rsidRPr="0091397D">
        <w:rPr>
          <w:rFonts w:eastAsia="Calibri" w:cs="Times New Roman"/>
          <w:szCs w:val="24"/>
        </w:rPr>
        <w:t>intimates that</w:t>
      </w:r>
      <w:r w:rsidR="007D72A9" w:rsidRPr="0091397D">
        <w:rPr>
          <w:rFonts w:eastAsia="Calibri" w:cs="Times New Roman"/>
          <w:szCs w:val="24"/>
        </w:rPr>
        <w:t xml:space="preserve"> Finnis merely </w:t>
      </w:r>
      <w:r w:rsidR="007D72A9" w:rsidRPr="0091397D">
        <w:rPr>
          <w:rFonts w:eastAsia="Calibri" w:cs="Times New Roman"/>
          <w:i/>
          <w:iCs/>
          <w:szCs w:val="24"/>
        </w:rPr>
        <w:t xml:space="preserve">asserts </w:t>
      </w:r>
      <w:r w:rsidR="007D72A9" w:rsidRPr="0091397D">
        <w:rPr>
          <w:rFonts w:eastAsia="Calibri" w:cs="Times New Roman"/>
          <w:szCs w:val="24"/>
        </w:rPr>
        <w:t xml:space="preserve">and takes it as tautologically true that human nature has these particular normative ends, Finnis spends a great deal of time attempting to defend the account against objections and possible alternatives. He is not obviously engaging in argument from authority, or insulating his premises from reasonable criticism, even if his theories are false. </w:t>
      </w:r>
    </w:p>
    <w:p w14:paraId="48F64E30" w14:textId="3230D0D0" w:rsidR="00BE5590" w:rsidRPr="0002217E" w:rsidRDefault="00761235" w:rsidP="00A05EDC">
      <w:pPr>
        <w:autoSpaceDE w:val="0"/>
        <w:autoSpaceDN w:val="0"/>
        <w:adjustRightInd w:val="0"/>
        <w:ind w:firstLine="360"/>
        <w:rPr>
          <w:rFonts w:eastAsia="Calibri" w:cs="Times New Roman"/>
          <w:szCs w:val="24"/>
        </w:rPr>
      </w:pPr>
      <w:r w:rsidRPr="0091397D">
        <w:rPr>
          <w:rFonts w:eastAsia="Calibri" w:cs="Times New Roman"/>
          <w:szCs w:val="24"/>
        </w:rPr>
        <w:t>Perhaps the core of</w:t>
      </w:r>
      <w:r w:rsidR="007D72A9" w:rsidRPr="0091397D">
        <w:rPr>
          <w:rFonts w:eastAsia="Calibri" w:cs="Times New Roman"/>
          <w:szCs w:val="24"/>
        </w:rPr>
        <w:t xml:space="preserve"> Bardon’s argument is that appeal to a normative concept of nature is itself embedded within a comprehensive moral doctrine that is inaccessible to reasonable citizens.</w:t>
      </w:r>
      <w:r w:rsidR="009F3F17" w:rsidRPr="0091397D">
        <w:rPr>
          <w:rFonts w:eastAsia="Calibri" w:cs="Times New Roman"/>
          <w:szCs w:val="24"/>
        </w:rPr>
        <w:t xml:space="preserve"> But it</w:t>
      </w:r>
      <w:r w:rsidRPr="0091397D">
        <w:rPr>
          <w:rFonts w:eastAsia="Calibri" w:cs="Times New Roman"/>
          <w:szCs w:val="24"/>
        </w:rPr>
        <w:t xml:space="preserve"> seems to me something further needs to be said why such an appeal to a normative concept of nature is inaccessible to other reasonable citizens.</w:t>
      </w:r>
      <w:r w:rsidR="008B6F29" w:rsidRPr="0091397D">
        <w:rPr>
          <w:rFonts w:eastAsia="Calibri" w:cs="Times New Roman"/>
          <w:szCs w:val="24"/>
        </w:rPr>
        <w:t xml:space="preserve"> </w:t>
      </w:r>
      <w:r w:rsidR="00743438" w:rsidRPr="0091397D">
        <w:rPr>
          <w:rFonts w:eastAsia="Calibri" w:cs="Times New Roman"/>
          <w:szCs w:val="24"/>
        </w:rPr>
        <w:t xml:space="preserve">Finnis’ ‘new natural law’ theory is in fact posed to respond to this sort of worry, since Finnis takes no special theory of the normativity of human nature to be requisite for his arguments. As he puts it, </w:t>
      </w:r>
      <w:r w:rsidR="008B6F29" w:rsidRPr="0091397D">
        <w:rPr>
          <w:rFonts w:eastAsia="Calibri" w:cs="Times New Roman"/>
          <w:szCs w:val="24"/>
        </w:rPr>
        <w:t>“</w:t>
      </w:r>
      <w:r w:rsidR="00743438" w:rsidRPr="0091397D">
        <w:rPr>
          <w:rFonts w:eastAsia="Calibri" w:cs="Times New Roman"/>
          <w:szCs w:val="24"/>
        </w:rPr>
        <w:t>n</w:t>
      </w:r>
      <w:r w:rsidR="008B6F29" w:rsidRPr="0091397D">
        <w:rPr>
          <w:rFonts w:eastAsia="Calibri" w:cs="Times New Roman"/>
          <w:szCs w:val="24"/>
        </w:rPr>
        <w:t>atural law theory is nothing other than the account of all the reasons-for-action which people ought to be able to accept, precisely because these are good, valid, and sound as reasons.”</w:t>
      </w:r>
      <w:r w:rsidR="008B6F29" w:rsidRPr="0091397D">
        <w:rPr>
          <w:rStyle w:val="FootnoteReference"/>
          <w:rFonts w:eastAsia="Calibri" w:cs="Times New Roman"/>
          <w:szCs w:val="24"/>
        </w:rPr>
        <w:footnoteReference w:id="20"/>
      </w:r>
      <w:r w:rsidR="00743438" w:rsidRPr="0091397D">
        <w:rPr>
          <w:rFonts w:eastAsia="Calibri" w:cs="Times New Roman"/>
          <w:szCs w:val="24"/>
        </w:rPr>
        <w:t xml:space="preserve"> Thus, he thinks the arguments he offers are accessible to all because they operate from premises that are accessible to his interlocutors, what they take </w:t>
      </w:r>
      <w:r w:rsidR="00743438" w:rsidRPr="0002217E">
        <w:rPr>
          <w:rFonts w:eastAsia="Calibri" w:cs="Times New Roman"/>
          <w:szCs w:val="24"/>
        </w:rPr>
        <w:t>to be good reasons for action</w:t>
      </w:r>
      <w:r w:rsidR="00815375" w:rsidRPr="0002217E">
        <w:rPr>
          <w:rFonts w:eastAsia="Calibri" w:cs="Times New Roman"/>
          <w:szCs w:val="24"/>
        </w:rPr>
        <w:t xml:space="preserve">, and not from a set of metaphysical assumptions about the way in which natures ground normative facts (the </w:t>
      </w:r>
      <w:r w:rsidR="00815375" w:rsidRPr="0002217E">
        <w:rPr>
          <w:rFonts w:eastAsia="Calibri" w:cs="Times New Roman"/>
          <w:szCs w:val="24"/>
        </w:rPr>
        <w:lastRenderedPageBreak/>
        <w:t>rejection of needing any such metaphysics is, ironically, what sets apart Finnis’ natural law theory from classical theories</w:t>
      </w:r>
      <w:r w:rsidR="00815375" w:rsidRPr="0002217E">
        <w:rPr>
          <w:rStyle w:val="FootnoteReference"/>
          <w:rFonts w:eastAsia="Calibri" w:cs="Times New Roman"/>
          <w:szCs w:val="24"/>
        </w:rPr>
        <w:footnoteReference w:id="21"/>
      </w:r>
      <w:r w:rsidR="00815375" w:rsidRPr="0002217E">
        <w:rPr>
          <w:rFonts w:eastAsia="Calibri" w:cs="Times New Roman"/>
          <w:szCs w:val="24"/>
        </w:rPr>
        <w:t>).</w:t>
      </w:r>
      <w:r w:rsidR="00743438" w:rsidRPr="0002217E">
        <w:rPr>
          <w:rFonts w:eastAsia="Calibri" w:cs="Times New Roman"/>
          <w:szCs w:val="24"/>
        </w:rPr>
        <w:t xml:space="preserve"> </w:t>
      </w:r>
    </w:p>
    <w:p w14:paraId="6AA69177" w14:textId="78A5C884" w:rsidR="00152D31" w:rsidRPr="0091397D" w:rsidRDefault="00341D20" w:rsidP="00A05EDC">
      <w:pPr>
        <w:autoSpaceDE w:val="0"/>
        <w:autoSpaceDN w:val="0"/>
        <w:adjustRightInd w:val="0"/>
        <w:ind w:firstLine="360"/>
        <w:rPr>
          <w:rFonts w:eastAsia="Calibri" w:cs="Times New Roman"/>
          <w:szCs w:val="24"/>
        </w:rPr>
      </w:pPr>
      <w:r w:rsidRPr="0002217E">
        <w:rPr>
          <w:rFonts w:eastAsia="Calibri" w:cs="Times New Roman"/>
          <w:szCs w:val="24"/>
        </w:rPr>
        <w:t xml:space="preserve">The other </w:t>
      </w:r>
      <w:r w:rsidR="00BE5590" w:rsidRPr="0002217E">
        <w:rPr>
          <w:rFonts w:eastAsia="Calibri" w:cs="Times New Roman"/>
          <w:szCs w:val="24"/>
        </w:rPr>
        <w:t xml:space="preserve">reason Bardon advances </w:t>
      </w:r>
      <w:r w:rsidRPr="0002217E">
        <w:rPr>
          <w:rFonts w:eastAsia="Calibri" w:cs="Times New Roman"/>
          <w:szCs w:val="24"/>
        </w:rPr>
        <w:t>is that objective morality is outside</w:t>
      </w:r>
      <w:r w:rsidRPr="0002217E">
        <w:rPr>
          <w:rFonts w:eastAsia="Calibri" w:cs="Times New Roman"/>
          <w:i/>
          <w:iCs/>
          <w:szCs w:val="24"/>
        </w:rPr>
        <w:t xml:space="preserve"> </w:t>
      </w:r>
      <w:r w:rsidRPr="0002217E">
        <w:rPr>
          <w:rFonts w:eastAsia="Calibri" w:cs="Times New Roman"/>
          <w:szCs w:val="24"/>
        </w:rPr>
        <w:t>of the framework of acceptable public justification</w:t>
      </w:r>
      <w:r w:rsidR="001F7898" w:rsidRPr="0002217E">
        <w:rPr>
          <w:rFonts w:eastAsia="Calibri" w:cs="Times New Roman"/>
          <w:szCs w:val="24"/>
        </w:rPr>
        <w:t xml:space="preserve">, and this is harder to make sense of. </w:t>
      </w:r>
      <w:r w:rsidR="00BF47F3" w:rsidRPr="0002217E">
        <w:rPr>
          <w:rFonts w:eastAsia="Calibri" w:cs="Times New Roman"/>
          <w:szCs w:val="24"/>
        </w:rPr>
        <w:t xml:space="preserve">Not even </w:t>
      </w:r>
      <w:r w:rsidR="001F7898" w:rsidRPr="0002217E">
        <w:rPr>
          <w:rFonts w:eastAsia="Calibri" w:cs="Times New Roman"/>
          <w:szCs w:val="24"/>
        </w:rPr>
        <w:t>staunch defenders of the liberal tradition, such as Rawls</w:t>
      </w:r>
      <w:r w:rsidR="00BF47F3" w:rsidRPr="0002217E">
        <w:rPr>
          <w:rFonts w:eastAsia="Calibri" w:cs="Times New Roman"/>
          <w:szCs w:val="24"/>
        </w:rPr>
        <w:t>, argue that appeal to objective moral facts would be incompatible</w:t>
      </w:r>
      <w:r w:rsidR="00BF47F3" w:rsidRPr="0091397D">
        <w:rPr>
          <w:rFonts w:eastAsia="Calibri" w:cs="Times New Roman"/>
          <w:szCs w:val="24"/>
        </w:rPr>
        <w:t xml:space="preserve"> with the public accessibility required for public justification, unless such appeal involves a </w:t>
      </w:r>
      <w:r w:rsidR="00BF47F3" w:rsidRPr="0091397D">
        <w:rPr>
          <w:rFonts w:eastAsia="Calibri" w:cs="Times New Roman"/>
          <w:i/>
          <w:iCs/>
          <w:szCs w:val="24"/>
        </w:rPr>
        <w:t>comprehensive theory</w:t>
      </w:r>
      <w:r w:rsidR="00A61EF8" w:rsidRPr="0091397D">
        <w:rPr>
          <w:rFonts w:eastAsia="Calibri" w:cs="Times New Roman"/>
          <w:szCs w:val="24"/>
        </w:rPr>
        <w:t xml:space="preserve"> of morality</w:t>
      </w:r>
      <w:r w:rsidR="00BF47F3" w:rsidRPr="0091397D">
        <w:rPr>
          <w:rFonts w:eastAsia="Calibri" w:cs="Times New Roman"/>
          <w:szCs w:val="24"/>
        </w:rPr>
        <w:t xml:space="preserve"> which is not accessible to all reasonable citizens</w:t>
      </w:r>
      <w:r w:rsidR="006C50B2">
        <w:rPr>
          <w:rFonts w:eastAsia="Calibri" w:cs="Times New Roman"/>
          <w:szCs w:val="24"/>
        </w:rPr>
        <w:t>; there is no stipulation against metaethical objectivism baked into Rawls’ theory, as long as those objective claims derived from a comprehensive doctrine can be reframed in reasons shared by others</w:t>
      </w:r>
      <w:r w:rsidR="001F7898" w:rsidRPr="0091397D">
        <w:rPr>
          <w:rFonts w:eastAsia="Calibri" w:cs="Times New Roman"/>
          <w:szCs w:val="24"/>
        </w:rPr>
        <w:t>.</w:t>
      </w:r>
      <w:r w:rsidR="00F207DA" w:rsidRPr="0091397D">
        <w:rPr>
          <w:rFonts w:eastAsia="Calibri" w:cs="Times New Roman"/>
          <w:szCs w:val="24"/>
        </w:rPr>
        <w:t xml:space="preserve"> </w:t>
      </w:r>
      <w:r w:rsidR="00E26FE5" w:rsidRPr="0091397D">
        <w:rPr>
          <w:rFonts w:eastAsia="Calibri" w:cs="Times New Roman"/>
          <w:szCs w:val="24"/>
        </w:rPr>
        <w:t xml:space="preserve">Rawls specifically </w:t>
      </w:r>
      <w:r w:rsidR="00A05EDC" w:rsidRPr="0091397D">
        <w:rPr>
          <w:rFonts w:eastAsia="Calibri" w:cs="Times New Roman"/>
          <w:szCs w:val="24"/>
        </w:rPr>
        <w:t>cites Finnis’ appeal to the common good</w:t>
      </w:r>
      <w:r w:rsidR="00E26FE5" w:rsidRPr="0091397D">
        <w:rPr>
          <w:rFonts w:eastAsia="Calibri" w:cs="Times New Roman"/>
          <w:szCs w:val="24"/>
        </w:rPr>
        <w:t xml:space="preserve"> as one species of publicly-accessible argument that </w:t>
      </w:r>
      <w:r w:rsidR="00A05EDC" w:rsidRPr="0091397D">
        <w:rPr>
          <w:rFonts w:eastAsia="Calibri" w:cs="Times New Roman"/>
          <w:szCs w:val="24"/>
        </w:rPr>
        <w:t>can be expressed “in terms of political values.”</w:t>
      </w:r>
      <w:r w:rsidR="001F7898" w:rsidRPr="0091397D">
        <w:rPr>
          <w:rStyle w:val="FootnoteReference"/>
          <w:rFonts w:eastAsia="Calibri" w:cs="Times New Roman"/>
          <w:szCs w:val="24"/>
        </w:rPr>
        <w:footnoteReference w:id="22"/>
      </w:r>
      <w:r w:rsidR="009548A2" w:rsidRPr="0091397D">
        <w:rPr>
          <w:rFonts w:eastAsia="Calibri" w:cs="Times New Roman"/>
          <w:szCs w:val="24"/>
        </w:rPr>
        <w:t xml:space="preserve"> What I understand Rawls to propose constitutes an alternative way to conceive of the political framework of public reason, as opposed to Bardon</w:t>
      </w:r>
      <w:r w:rsidR="006C50B2">
        <w:rPr>
          <w:rFonts w:eastAsia="Calibri" w:cs="Times New Roman"/>
          <w:szCs w:val="24"/>
        </w:rPr>
        <w:t>.</w:t>
      </w:r>
      <w:r w:rsidR="006C50B2" w:rsidRPr="0091397D">
        <w:rPr>
          <w:rFonts w:eastAsia="Calibri" w:cs="Times New Roman"/>
          <w:szCs w:val="24"/>
        </w:rPr>
        <w:t xml:space="preserve"> </w:t>
      </w:r>
      <w:r w:rsidR="006C50B2">
        <w:rPr>
          <w:rFonts w:eastAsia="Calibri" w:cs="Times New Roman"/>
          <w:szCs w:val="24"/>
        </w:rPr>
        <w:t>A</w:t>
      </w:r>
      <w:r w:rsidR="006C50B2" w:rsidRPr="0091397D">
        <w:rPr>
          <w:rFonts w:eastAsia="Calibri" w:cs="Times New Roman"/>
          <w:szCs w:val="24"/>
        </w:rPr>
        <w:t xml:space="preserve">ppeal </w:t>
      </w:r>
      <w:r w:rsidR="009548A2" w:rsidRPr="0091397D">
        <w:rPr>
          <w:rFonts w:eastAsia="Calibri" w:cs="Times New Roman"/>
          <w:szCs w:val="24"/>
        </w:rPr>
        <w:t xml:space="preserve">to moral facts </w:t>
      </w:r>
      <w:r w:rsidR="006C50B2">
        <w:rPr>
          <w:rFonts w:eastAsia="Calibri" w:cs="Times New Roman"/>
          <w:szCs w:val="24"/>
        </w:rPr>
        <w:t>in political discourse can be</w:t>
      </w:r>
      <w:r w:rsidR="009548A2" w:rsidRPr="0091397D">
        <w:rPr>
          <w:rFonts w:eastAsia="Calibri" w:cs="Times New Roman"/>
          <w:szCs w:val="24"/>
        </w:rPr>
        <w:t xml:space="preserve"> permissible when such moral facts </w:t>
      </w:r>
      <w:r w:rsidR="006C50B2">
        <w:rPr>
          <w:rFonts w:eastAsia="Calibri" w:cs="Times New Roman"/>
          <w:szCs w:val="24"/>
        </w:rPr>
        <w:t xml:space="preserve">are presented as </w:t>
      </w:r>
      <w:r w:rsidR="009548A2" w:rsidRPr="0091397D">
        <w:rPr>
          <w:rFonts w:eastAsia="Calibri" w:cs="Times New Roman"/>
          <w:szCs w:val="24"/>
        </w:rPr>
        <w:t>pertain</w:t>
      </w:r>
      <w:r w:rsidR="006C50B2">
        <w:rPr>
          <w:rFonts w:eastAsia="Calibri" w:cs="Times New Roman"/>
          <w:szCs w:val="24"/>
        </w:rPr>
        <w:t>ing</w:t>
      </w:r>
      <w:r w:rsidR="009548A2" w:rsidRPr="0091397D">
        <w:rPr>
          <w:rFonts w:eastAsia="Calibri" w:cs="Times New Roman"/>
          <w:szCs w:val="24"/>
        </w:rPr>
        <w:t xml:space="preserve"> to properly political values (such as the common good of society, justice, equality), and when they are accessible without appeal to comprehensive doctrines. </w:t>
      </w:r>
      <w:r w:rsidR="006C50B2">
        <w:rPr>
          <w:rFonts w:eastAsia="Calibri" w:cs="Times New Roman"/>
          <w:szCs w:val="24"/>
        </w:rPr>
        <w:t>There is nothing that makes moral facts</w:t>
      </w:r>
      <w:r w:rsidR="009548A2" w:rsidRPr="0091397D">
        <w:rPr>
          <w:rFonts w:eastAsia="Calibri" w:cs="Times New Roman"/>
          <w:szCs w:val="24"/>
        </w:rPr>
        <w:t xml:space="preserve"> </w:t>
      </w:r>
      <w:r w:rsidR="009548A2" w:rsidRPr="0091397D">
        <w:rPr>
          <w:rFonts w:eastAsia="Calibri" w:cs="Times New Roman"/>
          <w:i/>
          <w:iCs/>
          <w:szCs w:val="24"/>
        </w:rPr>
        <w:t>ipso facto</w:t>
      </w:r>
      <w:r w:rsidR="009548A2" w:rsidRPr="0091397D">
        <w:rPr>
          <w:rFonts w:eastAsia="Calibri" w:cs="Times New Roman"/>
          <w:szCs w:val="24"/>
        </w:rPr>
        <w:t xml:space="preserve"> inaccessible to other </w:t>
      </w:r>
      <w:r w:rsidR="006C50B2">
        <w:rPr>
          <w:rFonts w:eastAsia="Calibri" w:cs="Times New Roman"/>
          <w:szCs w:val="24"/>
        </w:rPr>
        <w:t>citizens</w:t>
      </w:r>
      <w:r w:rsidR="004643FC" w:rsidRPr="0091397D">
        <w:rPr>
          <w:rFonts w:eastAsia="Calibri" w:cs="Times New Roman"/>
          <w:szCs w:val="24"/>
        </w:rPr>
        <w:t xml:space="preserve">, </w:t>
      </w:r>
      <w:r w:rsidR="006C50B2">
        <w:rPr>
          <w:rFonts w:eastAsia="Calibri" w:cs="Times New Roman"/>
          <w:szCs w:val="24"/>
        </w:rPr>
        <w:t>as</w:t>
      </w:r>
      <w:r w:rsidR="00EC5253">
        <w:rPr>
          <w:rFonts w:eastAsia="Calibri" w:cs="Times New Roman"/>
          <w:szCs w:val="24"/>
        </w:rPr>
        <w:t xml:space="preserve"> </w:t>
      </w:r>
      <w:r w:rsidR="006C50B2">
        <w:rPr>
          <w:rFonts w:eastAsia="Calibri" w:cs="Times New Roman"/>
          <w:szCs w:val="24"/>
        </w:rPr>
        <w:t xml:space="preserve">not all people need to share the same metaethical framework in order to understand </w:t>
      </w:r>
      <w:r w:rsidR="00EC5253">
        <w:rPr>
          <w:rFonts w:eastAsia="Calibri" w:cs="Times New Roman"/>
          <w:szCs w:val="24"/>
        </w:rPr>
        <w:t>or agree with a particular ethical judgment (e.g., that murder should be penalized because unjust and wrong)</w:t>
      </w:r>
      <w:r w:rsidR="004643FC" w:rsidRPr="0091397D">
        <w:rPr>
          <w:rFonts w:eastAsia="Calibri" w:cs="Times New Roman"/>
          <w:szCs w:val="24"/>
        </w:rPr>
        <w:t>.</w:t>
      </w:r>
      <w:r w:rsidR="009548A2" w:rsidRPr="0091397D">
        <w:rPr>
          <w:rFonts w:eastAsia="Calibri" w:cs="Times New Roman"/>
          <w:szCs w:val="24"/>
        </w:rPr>
        <w:t xml:space="preserve"> </w:t>
      </w:r>
    </w:p>
    <w:p w14:paraId="0BFD258B" w14:textId="6CA0A2F5" w:rsidR="00F207DA" w:rsidRPr="00221FA6" w:rsidRDefault="00F207DA" w:rsidP="00F207DA">
      <w:pPr>
        <w:autoSpaceDE w:val="0"/>
        <w:autoSpaceDN w:val="0"/>
        <w:adjustRightInd w:val="0"/>
        <w:ind w:firstLine="360"/>
        <w:rPr>
          <w:rFonts w:eastAsia="Calibri" w:cs="Times New Roman"/>
          <w:szCs w:val="24"/>
        </w:rPr>
      </w:pPr>
      <w:r w:rsidRPr="0091397D">
        <w:rPr>
          <w:rFonts w:eastAsia="Calibri" w:cs="Times New Roman"/>
          <w:szCs w:val="24"/>
        </w:rPr>
        <w:t xml:space="preserve">The earlier point that natural law theory need not involve arguments inaccessible to reasonable citizens is clearer if we were to focus on natural law arguments along the lines understood by Rawls: proposing an account of what the common good requires and giving reasons for collective practical decision-making in terms of those requirements of the common good. </w:t>
      </w:r>
      <w:r w:rsidR="001F2B0C" w:rsidRPr="0091397D">
        <w:rPr>
          <w:rFonts w:eastAsia="Calibri" w:cs="Times New Roman"/>
          <w:szCs w:val="24"/>
        </w:rPr>
        <w:t>Finnis’ argument that the government ought not to recognize homosexual marriage, for instance, does not end with the part of the argument Bardon highlights</w:t>
      </w:r>
      <w:r w:rsidR="00891C0E" w:rsidRPr="0091397D">
        <w:rPr>
          <w:rFonts w:eastAsia="Calibri" w:cs="Times New Roman"/>
          <w:szCs w:val="24"/>
        </w:rPr>
        <w:t xml:space="preserve"> about homosexual unions failing to be self-giving. Finnis’ arguments about the difference in goods among reproductive and non-reproductive sexual unions is indeed moral, but the relation of that moral claim to the political comes later when he</w:t>
      </w:r>
      <w:r w:rsidR="001F2B0C" w:rsidRPr="0091397D">
        <w:rPr>
          <w:rFonts w:eastAsia="Calibri" w:cs="Times New Roman"/>
          <w:szCs w:val="24"/>
        </w:rPr>
        <w:t xml:space="preserve"> argues that the good of marriage is one that serves the common good of the community, and in which government has an interest, whereas homosexual unions are not suitable objects of such government attention because they serve no such common interest </w:t>
      </w:r>
      <w:r w:rsidR="00891C0E" w:rsidRPr="0091397D">
        <w:rPr>
          <w:rFonts w:eastAsia="Calibri" w:cs="Times New Roman"/>
          <w:szCs w:val="24"/>
        </w:rPr>
        <w:t>(</w:t>
      </w:r>
      <w:r w:rsidR="001F2B0C" w:rsidRPr="0091397D">
        <w:rPr>
          <w:rFonts w:eastAsia="Calibri" w:cs="Times New Roman"/>
          <w:szCs w:val="24"/>
        </w:rPr>
        <w:t>and might even be proper</w:t>
      </w:r>
      <w:r w:rsidR="00891C0E" w:rsidRPr="0091397D">
        <w:rPr>
          <w:rFonts w:eastAsia="Calibri" w:cs="Times New Roman"/>
          <w:szCs w:val="24"/>
        </w:rPr>
        <w:t>ly be discouraged as</w:t>
      </w:r>
      <w:r w:rsidR="001F2B0C" w:rsidRPr="0091397D">
        <w:rPr>
          <w:rFonts w:eastAsia="Calibri" w:cs="Times New Roman"/>
          <w:szCs w:val="24"/>
        </w:rPr>
        <w:t xml:space="preserve"> undermining that common interest in marriage</w:t>
      </w:r>
      <w:r w:rsidR="00891C0E" w:rsidRPr="0091397D">
        <w:rPr>
          <w:rFonts w:eastAsia="Calibri" w:cs="Times New Roman"/>
          <w:szCs w:val="24"/>
        </w:rPr>
        <w:t>, as</w:t>
      </w:r>
      <w:r w:rsidR="001F2B0C" w:rsidRPr="0091397D">
        <w:rPr>
          <w:rFonts w:eastAsia="Calibri" w:cs="Times New Roman"/>
          <w:szCs w:val="24"/>
        </w:rPr>
        <w:t xml:space="preserve"> with adultery).</w:t>
      </w:r>
      <w:r w:rsidR="001F2B0C" w:rsidRPr="0091397D">
        <w:rPr>
          <w:rStyle w:val="FootnoteReference"/>
          <w:rFonts w:eastAsia="Calibri" w:cs="Times New Roman"/>
          <w:szCs w:val="24"/>
        </w:rPr>
        <w:footnoteReference w:id="23"/>
      </w:r>
      <w:r w:rsidR="001F2B0C" w:rsidRPr="0091397D">
        <w:rPr>
          <w:rFonts w:eastAsia="Calibri" w:cs="Times New Roman"/>
          <w:szCs w:val="24"/>
        </w:rPr>
        <w:t xml:space="preserve"> </w:t>
      </w:r>
      <w:r w:rsidR="007D3030" w:rsidRPr="0091397D">
        <w:rPr>
          <w:rFonts w:eastAsia="Calibri" w:cs="Times New Roman"/>
          <w:szCs w:val="24"/>
        </w:rPr>
        <w:t xml:space="preserve">Girgis, George, and Anderson offer a parallel argument that there are principled and prudential reasons for the State to regulate marriage, given that the State’s interest lies primarily in the familial aspects of marriage, and not to ‘revise’ its legal </w:t>
      </w:r>
      <w:r w:rsidR="007D3030" w:rsidRPr="0091397D">
        <w:rPr>
          <w:rFonts w:eastAsia="Calibri" w:cs="Times New Roman"/>
          <w:szCs w:val="24"/>
        </w:rPr>
        <w:lastRenderedPageBreak/>
        <w:t>recognition to include same-sex marriages.</w:t>
      </w:r>
      <w:r w:rsidR="007D3030" w:rsidRPr="0091397D">
        <w:rPr>
          <w:rStyle w:val="FootnoteReference"/>
          <w:rFonts w:eastAsia="Calibri" w:cs="Times New Roman"/>
          <w:szCs w:val="24"/>
        </w:rPr>
        <w:footnoteReference w:id="24"/>
      </w:r>
      <w:r w:rsidR="007D3030" w:rsidRPr="0091397D">
        <w:rPr>
          <w:rFonts w:eastAsia="Calibri" w:cs="Times New Roman"/>
          <w:szCs w:val="24"/>
        </w:rPr>
        <w:t xml:space="preserve"> </w:t>
      </w:r>
      <w:r w:rsidR="00AA01FB" w:rsidRPr="0091397D">
        <w:rPr>
          <w:rFonts w:eastAsia="Calibri" w:cs="Times New Roman"/>
          <w:szCs w:val="24"/>
        </w:rPr>
        <w:t xml:space="preserve">One might disagree with these authors’ account of marriage or their account of State interest, for example, but these reasons are clearly phrased in terms of the ‘political values’ of fairness, equity, justice, the common interest, and so </w:t>
      </w:r>
      <w:r w:rsidR="00AA01FB" w:rsidRPr="00221FA6">
        <w:rPr>
          <w:rFonts w:eastAsia="Calibri" w:cs="Times New Roman"/>
          <w:szCs w:val="24"/>
        </w:rPr>
        <w:t xml:space="preserve">forth. </w:t>
      </w:r>
    </w:p>
    <w:p w14:paraId="33929B3D" w14:textId="5DAAAFE1" w:rsidR="00FA3F22" w:rsidRPr="0091397D" w:rsidRDefault="00AA01FB" w:rsidP="00152D31">
      <w:pPr>
        <w:autoSpaceDE w:val="0"/>
        <w:autoSpaceDN w:val="0"/>
        <w:adjustRightInd w:val="0"/>
        <w:ind w:firstLine="360"/>
        <w:rPr>
          <w:rFonts w:eastAsia="Calibri" w:cs="Times New Roman"/>
          <w:szCs w:val="24"/>
        </w:rPr>
      </w:pPr>
      <w:r w:rsidRPr="00221FA6">
        <w:rPr>
          <w:rFonts w:eastAsia="Calibri" w:cs="Times New Roman"/>
          <w:szCs w:val="24"/>
        </w:rPr>
        <w:t xml:space="preserve">It is helpful, however, to make a distinction that we can see in the arguments of Girgis, George, and Anderson. </w:t>
      </w:r>
      <w:r w:rsidR="0066611E" w:rsidRPr="00221FA6">
        <w:rPr>
          <w:rFonts w:eastAsia="Calibri" w:cs="Times New Roman"/>
          <w:szCs w:val="24"/>
        </w:rPr>
        <w:t xml:space="preserve">These authors’ arguments explicitly include the possibility that marriage is ‘merely a socially useful fiction,’ so that even on this assumption they argue recognizing same-sex marriage would not be in the interest of the State. Nevertheless, they do also argue </w:t>
      </w:r>
      <w:r w:rsidRPr="00221FA6">
        <w:rPr>
          <w:rFonts w:eastAsia="Calibri" w:cs="Times New Roman"/>
          <w:szCs w:val="24"/>
        </w:rPr>
        <w:t xml:space="preserve">that marriage is a </w:t>
      </w:r>
      <w:r w:rsidRPr="00221FA6">
        <w:rPr>
          <w:rFonts w:eastAsia="Calibri" w:cs="Times New Roman"/>
          <w:i/>
          <w:iCs/>
          <w:szCs w:val="24"/>
        </w:rPr>
        <w:t xml:space="preserve">pre-political </w:t>
      </w:r>
      <w:r w:rsidRPr="00221FA6">
        <w:rPr>
          <w:rFonts w:eastAsia="Calibri" w:cs="Times New Roman"/>
          <w:szCs w:val="24"/>
        </w:rPr>
        <w:t>institution</w:t>
      </w:r>
      <w:r w:rsidR="009B1D60" w:rsidRPr="00221FA6">
        <w:rPr>
          <w:rFonts w:eastAsia="Calibri" w:cs="Times New Roman"/>
          <w:szCs w:val="24"/>
        </w:rPr>
        <w:t>.</w:t>
      </w:r>
      <w:r w:rsidR="0066611E" w:rsidRPr="00221FA6">
        <w:rPr>
          <w:rStyle w:val="FootnoteReference"/>
          <w:rFonts w:eastAsia="Calibri" w:cs="Times New Roman"/>
          <w:szCs w:val="24"/>
        </w:rPr>
        <w:footnoteReference w:id="25"/>
      </w:r>
      <w:r w:rsidR="009B1D60" w:rsidRPr="00221FA6">
        <w:rPr>
          <w:rFonts w:eastAsia="Calibri" w:cs="Times New Roman"/>
          <w:szCs w:val="24"/>
        </w:rPr>
        <w:t xml:space="preserve"> </w:t>
      </w:r>
      <w:r w:rsidR="0066611E" w:rsidRPr="00221FA6">
        <w:rPr>
          <w:rFonts w:eastAsia="Calibri" w:cs="Times New Roman"/>
          <w:szCs w:val="24"/>
        </w:rPr>
        <w:t>If true</w:t>
      </w:r>
      <w:r w:rsidR="009B1D60" w:rsidRPr="00221FA6">
        <w:rPr>
          <w:rFonts w:eastAsia="Calibri" w:cs="Times New Roman"/>
          <w:szCs w:val="24"/>
        </w:rPr>
        <w:t>, such an</w:t>
      </w:r>
      <w:r w:rsidRPr="00221FA6">
        <w:rPr>
          <w:rFonts w:eastAsia="Calibri" w:cs="Times New Roman"/>
          <w:szCs w:val="24"/>
        </w:rPr>
        <w:t xml:space="preserve"> objective fact about the world </w:t>
      </w:r>
      <w:r w:rsidR="009B1D60" w:rsidRPr="00221FA6">
        <w:rPr>
          <w:rFonts w:eastAsia="Calibri" w:cs="Times New Roman"/>
          <w:szCs w:val="24"/>
        </w:rPr>
        <w:t xml:space="preserve">is taken to </w:t>
      </w:r>
      <w:r w:rsidRPr="00221FA6">
        <w:rPr>
          <w:rFonts w:eastAsia="Calibri" w:cs="Times New Roman"/>
          <w:szCs w:val="24"/>
        </w:rPr>
        <w:t>constrain what could be in the common interest</w:t>
      </w:r>
      <w:r w:rsidR="009B1D60" w:rsidRPr="00221FA6">
        <w:rPr>
          <w:rFonts w:eastAsia="Calibri" w:cs="Times New Roman"/>
          <w:szCs w:val="24"/>
        </w:rPr>
        <w:t xml:space="preserve"> of the political community</w:t>
      </w:r>
      <w:r w:rsidR="0066611E" w:rsidRPr="00221FA6">
        <w:rPr>
          <w:rFonts w:eastAsia="Calibri" w:cs="Times New Roman"/>
          <w:szCs w:val="24"/>
        </w:rPr>
        <w:t>, for</w:t>
      </w:r>
      <w:r w:rsidR="00117A0A" w:rsidRPr="00221FA6">
        <w:rPr>
          <w:rFonts w:eastAsia="Calibri" w:cs="Times New Roman"/>
          <w:szCs w:val="24"/>
        </w:rPr>
        <w:t xml:space="preserve"> the existence</w:t>
      </w:r>
      <w:r w:rsidR="00117A0A" w:rsidRPr="0091397D">
        <w:rPr>
          <w:rFonts w:eastAsia="Calibri" w:cs="Times New Roman"/>
          <w:szCs w:val="24"/>
        </w:rPr>
        <w:t xml:space="preserve"> and nature of marriage </w:t>
      </w:r>
      <w:r w:rsidR="0066611E" w:rsidRPr="0091397D">
        <w:rPr>
          <w:rFonts w:eastAsia="Calibri" w:cs="Times New Roman"/>
          <w:szCs w:val="24"/>
        </w:rPr>
        <w:t xml:space="preserve">would not be </w:t>
      </w:r>
      <w:r w:rsidR="00117A0A" w:rsidRPr="0091397D">
        <w:rPr>
          <w:rFonts w:eastAsia="Calibri" w:cs="Times New Roman"/>
          <w:szCs w:val="24"/>
        </w:rPr>
        <w:t>dependent upon political society</w:t>
      </w:r>
      <w:r w:rsidR="0072712F" w:rsidRPr="0091397D">
        <w:rPr>
          <w:rFonts w:eastAsia="Calibri" w:cs="Times New Roman"/>
          <w:szCs w:val="24"/>
        </w:rPr>
        <w:t xml:space="preserve"> – consequently, its value would be independent of politics</w:t>
      </w:r>
      <w:r w:rsidR="00117A0A" w:rsidRPr="0091397D">
        <w:rPr>
          <w:rFonts w:eastAsia="Calibri" w:cs="Times New Roman"/>
          <w:szCs w:val="24"/>
        </w:rPr>
        <w:t xml:space="preserve">. </w:t>
      </w:r>
      <w:r w:rsidR="00FA3F22" w:rsidRPr="0091397D">
        <w:rPr>
          <w:rFonts w:eastAsia="Calibri" w:cs="Times New Roman"/>
          <w:szCs w:val="24"/>
        </w:rPr>
        <w:t>And natural law theory appeals precisely to many such pre-political goods as what constitute good reasons for action within political contexts. Bardon’s implied position that non-political goods cannot be appealed to in public reason justification thus seems overly strong, as, again, Rawls himself motivates acceptance of the basic principles of justice within the original position by appeal to ‘primary goods.’ Such goods are characterized by Rawls as having pre-political value.</w:t>
      </w:r>
      <w:r w:rsidR="00FA3F22" w:rsidRPr="0091397D">
        <w:rPr>
          <w:rStyle w:val="FootnoteReference"/>
          <w:rFonts w:eastAsia="Calibri" w:cs="Times New Roman"/>
          <w:szCs w:val="24"/>
        </w:rPr>
        <w:footnoteReference w:id="26"/>
      </w:r>
      <w:r w:rsidR="00E4480D">
        <w:rPr>
          <w:rFonts w:eastAsia="Calibri" w:cs="Times New Roman"/>
          <w:szCs w:val="24"/>
        </w:rPr>
        <w:t xml:space="preserve"> While Rawls had intended this list to be merely a ‘thin’ theory of the good – means to achieve our ends, whatever they are, and thus independent of any comprehensive doctrine </w:t>
      </w:r>
      <w:r w:rsidR="00D363D1">
        <w:rPr>
          <w:rFonts w:eastAsia="Calibri" w:cs="Times New Roman"/>
          <w:szCs w:val="24"/>
        </w:rPr>
        <w:t>–</w:t>
      </w:r>
      <w:r w:rsidR="00E4480D">
        <w:rPr>
          <w:rFonts w:eastAsia="Calibri" w:cs="Times New Roman"/>
          <w:szCs w:val="24"/>
        </w:rPr>
        <w:t xml:space="preserve"> </w:t>
      </w:r>
      <w:r w:rsidR="00D363D1">
        <w:rPr>
          <w:rFonts w:eastAsia="Calibri" w:cs="Times New Roman"/>
          <w:szCs w:val="24"/>
        </w:rPr>
        <w:t xml:space="preserve">it is nevertheless true that many such goods objectively constrain what is in the common interest. It would be far too strong to rule out </w:t>
      </w:r>
      <w:r w:rsidR="00D363D1" w:rsidRPr="00D363D1">
        <w:rPr>
          <w:rFonts w:eastAsia="Calibri" w:cs="Times New Roman"/>
          <w:i/>
          <w:iCs/>
          <w:szCs w:val="24"/>
        </w:rPr>
        <w:t>any</w:t>
      </w:r>
      <w:r w:rsidR="00D363D1">
        <w:rPr>
          <w:rFonts w:eastAsia="Calibri" w:cs="Times New Roman"/>
          <w:szCs w:val="24"/>
        </w:rPr>
        <w:t xml:space="preserve"> such constraints </w:t>
      </w:r>
      <w:r w:rsidR="00D363D1">
        <w:rPr>
          <w:rFonts w:eastAsia="Calibri" w:cs="Times New Roman"/>
          <w:i/>
          <w:iCs/>
          <w:szCs w:val="24"/>
        </w:rPr>
        <w:t>a priori</w:t>
      </w:r>
      <w:r w:rsidR="00D363D1">
        <w:rPr>
          <w:rFonts w:eastAsia="Calibri" w:cs="Times New Roman"/>
          <w:szCs w:val="24"/>
        </w:rPr>
        <w:t>. But, if there are some such constraints, there will be facts that delimit publicly reasonable theories of primary goods.</w:t>
      </w:r>
      <w:r w:rsidR="00D363D1">
        <w:rPr>
          <w:rStyle w:val="FootnoteReference"/>
          <w:rFonts w:eastAsia="Calibri" w:cs="Times New Roman"/>
          <w:szCs w:val="24"/>
        </w:rPr>
        <w:footnoteReference w:id="27"/>
      </w:r>
      <w:r w:rsidR="00D363D1">
        <w:rPr>
          <w:rFonts w:eastAsia="Calibri" w:cs="Times New Roman"/>
          <w:szCs w:val="24"/>
        </w:rPr>
        <w:t xml:space="preserve"> </w:t>
      </w:r>
    </w:p>
    <w:p w14:paraId="154A0D69" w14:textId="54270A80" w:rsidR="008B53A6" w:rsidRPr="0091397D" w:rsidRDefault="003D7C48" w:rsidP="00152D31">
      <w:pPr>
        <w:autoSpaceDE w:val="0"/>
        <w:autoSpaceDN w:val="0"/>
        <w:adjustRightInd w:val="0"/>
        <w:ind w:firstLine="360"/>
        <w:rPr>
          <w:rFonts w:eastAsia="Calibri" w:cs="Times New Roman"/>
          <w:szCs w:val="24"/>
        </w:rPr>
      </w:pPr>
      <w:r w:rsidRPr="0091397D">
        <w:rPr>
          <w:rFonts w:eastAsia="Calibri" w:cs="Times New Roman"/>
          <w:szCs w:val="24"/>
        </w:rPr>
        <w:t xml:space="preserve">One can understand the natural law argument to be one on which family life and reproductive unions such as marriage are pre-political goods, which thereby justify State interest in them. There is nothing necessarily inaccessible about such arguments to reasonable citizens merely in virtue of the fact </w:t>
      </w:r>
      <w:r w:rsidR="00EC4DB6" w:rsidRPr="0091397D">
        <w:rPr>
          <w:rFonts w:eastAsia="Calibri" w:cs="Times New Roman"/>
          <w:szCs w:val="24"/>
        </w:rPr>
        <w:t>they</w:t>
      </w:r>
      <w:r w:rsidRPr="0091397D">
        <w:rPr>
          <w:rFonts w:eastAsia="Calibri" w:cs="Times New Roman"/>
          <w:szCs w:val="24"/>
        </w:rPr>
        <w:t xml:space="preserve"> invoke</w:t>
      </w:r>
      <w:r w:rsidR="00EC4DB6" w:rsidRPr="0091397D">
        <w:rPr>
          <w:rFonts w:eastAsia="Calibri" w:cs="Times New Roman"/>
          <w:szCs w:val="24"/>
        </w:rPr>
        <w:t xml:space="preserve"> </w:t>
      </w:r>
      <w:r w:rsidRPr="0091397D">
        <w:rPr>
          <w:rFonts w:eastAsia="Calibri" w:cs="Times New Roman"/>
          <w:szCs w:val="24"/>
        </w:rPr>
        <w:t xml:space="preserve">pre-political goods. </w:t>
      </w:r>
      <w:r w:rsidR="00FA3F22" w:rsidRPr="0091397D">
        <w:rPr>
          <w:rFonts w:eastAsia="Calibri" w:cs="Times New Roman"/>
          <w:szCs w:val="24"/>
        </w:rPr>
        <w:t xml:space="preserve">Further, natural law political arguments (such as those above) do not merely appeal to such goods, but attempt to tie their pursuit to properly political aims. They argue that the </w:t>
      </w:r>
      <w:r w:rsidR="00FA3F22" w:rsidRPr="0091397D">
        <w:rPr>
          <w:rFonts w:eastAsia="Calibri" w:cs="Times New Roman"/>
          <w:i/>
          <w:iCs/>
          <w:szCs w:val="24"/>
        </w:rPr>
        <w:t xml:space="preserve">common good </w:t>
      </w:r>
      <w:r w:rsidR="00FA3F22" w:rsidRPr="0091397D">
        <w:rPr>
          <w:rFonts w:eastAsia="Calibri" w:cs="Times New Roman"/>
          <w:szCs w:val="24"/>
        </w:rPr>
        <w:t xml:space="preserve">and the means necessary for achieving it are constrained by these pre-political goods. Thus, the independent grounding for value in the pre-political goods does not thereby vitiate the ability to appeal to such value in the context of political arguments, as long as these kinds of goods are accepted by reasonable citizens. </w:t>
      </w:r>
      <w:r w:rsidR="009F5020" w:rsidRPr="0091397D">
        <w:rPr>
          <w:rFonts w:eastAsia="Calibri" w:cs="Times New Roman"/>
          <w:szCs w:val="24"/>
        </w:rPr>
        <w:t xml:space="preserve">One can therefore be unconvinced by (or even find publicly unreasonable) Finnis’ and the others’ arguments </w:t>
      </w:r>
      <w:r w:rsidR="009F5020" w:rsidRPr="0091397D">
        <w:rPr>
          <w:rFonts w:eastAsia="Calibri" w:cs="Times New Roman"/>
          <w:szCs w:val="24"/>
        </w:rPr>
        <w:lastRenderedPageBreak/>
        <w:t xml:space="preserve">that the State should discourage, and not recognize, same-sex marriages without thinking the appeal to pre-political values are what constitutes the problem. </w:t>
      </w:r>
    </w:p>
    <w:p w14:paraId="54E87F69" w14:textId="7A3AD136" w:rsidR="004A6F53" w:rsidRPr="0091397D" w:rsidRDefault="009F5020" w:rsidP="00152D31">
      <w:pPr>
        <w:autoSpaceDE w:val="0"/>
        <w:autoSpaceDN w:val="0"/>
        <w:adjustRightInd w:val="0"/>
        <w:ind w:firstLine="360"/>
        <w:rPr>
          <w:rFonts w:eastAsia="Calibri" w:cs="Times New Roman"/>
          <w:szCs w:val="24"/>
        </w:rPr>
      </w:pPr>
      <w:r w:rsidRPr="0091397D">
        <w:rPr>
          <w:rFonts w:eastAsia="Calibri" w:cs="Times New Roman"/>
          <w:szCs w:val="24"/>
        </w:rPr>
        <w:t>Yet</w:t>
      </w:r>
      <w:r w:rsidR="008B53A6" w:rsidRPr="0091397D">
        <w:rPr>
          <w:rFonts w:eastAsia="Calibri" w:cs="Times New Roman"/>
          <w:szCs w:val="24"/>
        </w:rPr>
        <w:t xml:space="preserve"> the public reason liberal </w:t>
      </w:r>
      <w:r w:rsidR="00065AC5" w:rsidRPr="0091397D">
        <w:rPr>
          <w:rFonts w:eastAsia="Calibri" w:cs="Times New Roman"/>
          <w:szCs w:val="24"/>
        </w:rPr>
        <w:t xml:space="preserve">aims to exclude perfectionist reasons and thereby </w:t>
      </w:r>
      <w:r w:rsidR="00E64AC6" w:rsidRPr="0091397D">
        <w:rPr>
          <w:rFonts w:eastAsia="Calibri" w:cs="Times New Roman"/>
          <w:szCs w:val="24"/>
        </w:rPr>
        <w:t>affirms a</w:t>
      </w:r>
      <w:r w:rsidR="008B53A6" w:rsidRPr="0091397D">
        <w:rPr>
          <w:rFonts w:eastAsia="Calibri" w:cs="Times New Roman"/>
          <w:szCs w:val="24"/>
        </w:rPr>
        <w:t xml:space="preserve"> distinction between </w:t>
      </w:r>
      <w:r w:rsidR="00065AC5" w:rsidRPr="0091397D">
        <w:rPr>
          <w:rFonts w:eastAsia="Calibri" w:cs="Times New Roman"/>
          <w:i/>
          <w:iCs/>
          <w:szCs w:val="24"/>
        </w:rPr>
        <w:t xml:space="preserve">moral </w:t>
      </w:r>
      <w:r w:rsidR="00065AC5" w:rsidRPr="0091397D">
        <w:rPr>
          <w:rFonts w:eastAsia="Calibri" w:cs="Times New Roman"/>
          <w:szCs w:val="24"/>
        </w:rPr>
        <w:t xml:space="preserve">justifications (justifications for action in lights of a conception of the good which is subject to reasonable disagreement) and those that are </w:t>
      </w:r>
      <w:r w:rsidR="00065AC5" w:rsidRPr="0091397D">
        <w:rPr>
          <w:rFonts w:eastAsia="Calibri" w:cs="Times New Roman"/>
          <w:i/>
          <w:iCs/>
          <w:szCs w:val="24"/>
        </w:rPr>
        <w:t xml:space="preserve">political </w:t>
      </w:r>
      <w:r w:rsidR="00065AC5" w:rsidRPr="0091397D">
        <w:rPr>
          <w:rFonts w:eastAsia="Calibri" w:cs="Times New Roman"/>
          <w:szCs w:val="24"/>
        </w:rPr>
        <w:t xml:space="preserve">in the right way. </w:t>
      </w:r>
      <w:r w:rsidR="00E73CBD" w:rsidRPr="0091397D">
        <w:rPr>
          <w:rFonts w:eastAsia="Calibri" w:cs="Times New Roman"/>
          <w:szCs w:val="24"/>
        </w:rPr>
        <w:t>Natural law theories typically deny that there is any hard distinction between these two. Finnis, for example, objects to the distinction on the grounds that, “each person's reasons for choosing to perform some political act must be, or at least be based upon, reasons which for that person are ultimate/basic….”</w:t>
      </w:r>
      <w:r w:rsidR="00E73CBD" w:rsidRPr="0091397D">
        <w:rPr>
          <w:rStyle w:val="FootnoteReference"/>
          <w:rFonts w:eastAsia="Calibri" w:cs="Times New Roman"/>
          <w:szCs w:val="24"/>
        </w:rPr>
        <w:footnoteReference w:id="28"/>
      </w:r>
      <w:r w:rsidR="00F25F69" w:rsidRPr="0091397D">
        <w:rPr>
          <w:rFonts w:eastAsia="Calibri" w:cs="Times New Roman"/>
          <w:szCs w:val="24"/>
        </w:rPr>
        <w:t xml:space="preserve"> His argument against same-sex marriage involves appeal to moral norms</w:t>
      </w:r>
      <w:r w:rsidR="004A6F53" w:rsidRPr="0091397D">
        <w:rPr>
          <w:rFonts w:eastAsia="Calibri" w:cs="Times New Roman"/>
          <w:szCs w:val="24"/>
        </w:rPr>
        <w:t xml:space="preserve"> and a definite theory of the good</w:t>
      </w:r>
      <w:r w:rsidR="00F25F69" w:rsidRPr="0091397D">
        <w:rPr>
          <w:rFonts w:eastAsia="Calibri" w:cs="Times New Roman"/>
          <w:szCs w:val="24"/>
        </w:rPr>
        <w:t>, in keeping with his conception of political reasoning</w:t>
      </w:r>
      <w:r w:rsidRPr="0091397D">
        <w:rPr>
          <w:rFonts w:eastAsia="Calibri" w:cs="Times New Roman"/>
          <w:szCs w:val="24"/>
        </w:rPr>
        <w:t>, and therefore does not restrict its scope to mere appeal to liberal ‘political values</w:t>
      </w:r>
      <w:r w:rsidR="00F25F69" w:rsidRPr="0091397D">
        <w:rPr>
          <w:rFonts w:eastAsia="Calibri" w:cs="Times New Roman"/>
          <w:szCs w:val="24"/>
        </w:rPr>
        <w:t>.</w:t>
      </w:r>
      <w:r w:rsidRPr="0091397D">
        <w:rPr>
          <w:rFonts w:eastAsia="Calibri" w:cs="Times New Roman"/>
          <w:szCs w:val="24"/>
        </w:rPr>
        <w:t>’</w:t>
      </w:r>
      <w:r w:rsidR="00672D8D" w:rsidRPr="0091397D">
        <w:rPr>
          <w:rFonts w:eastAsia="Calibri" w:cs="Times New Roman"/>
          <w:szCs w:val="24"/>
        </w:rPr>
        <w:t xml:space="preserve"> </w:t>
      </w:r>
      <w:r w:rsidR="00BE47ED" w:rsidRPr="0091397D">
        <w:rPr>
          <w:rFonts w:eastAsia="Calibri" w:cs="Times New Roman"/>
          <w:szCs w:val="24"/>
        </w:rPr>
        <w:t xml:space="preserve">Finnis does appeal to his own account of the good in order to fix what is right – there is no hard distinction between those two realms. </w:t>
      </w:r>
    </w:p>
    <w:p w14:paraId="1899E3A8" w14:textId="5E32BA73" w:rsidR="002D3F4C" w:rsidRPr="002D3F4C" w:rsidRDefault="002D3F4C" w:rsidP="002D3F4C">
      <w:pPr>
        <w:autoSpaceDE w:val="0"/>
        <w:autoSpaceDN w:val="0"/>
        <w:adjustRightInd w:val="0"/>
        <w:rPr>
          <w:rFonts w:eastAsia="Calibri" w:cs="Times New Roman"/>
          <w:b/>
          <w:bCs/>
          <w:szCs w:val="24"/>
        </w:rPr>
      </w:pPr>
      <w:r w:rsidRPr="002D3F4C">
        <w:rPr>
          <w:rFonts w:eastAsia="Calibri" w:cs="Times New Roman"/>
          <w:b/>
          <w:bCs/>
          <w:szCs w:val="24"/>
        </w:rPr>
        <w:t xml:space="preserve">Objection 2 – Paternalism </w:t>
      </w:r>
    </w:p>
    <w:p w14:paraId="378D0C8A" w14:textId="78467923" w:rsidR="001E5BAF" w:rsidRPr="0091397D" w:rsidRDefault="00730614" w:rsidP="007E3E75">
      <w:pPr>
        <w:autoSpaceDE w:val="0"/>
        <w:autoSpaceDN w:val="0"/>
        <w:adjustRightInd w:val="0"/>
        <w:ind w:firstLine="360"/>
        <w:rPr>
          <w:rFonts w:cs="Times New Roman"/>
          <w:szCs w:val="24"/>
        </w:rPr>
      </w:pPr>
      <w:r w:rsidRPr="0091397D">
        <w:rPr>
          <w:rFonts w:eastAsia="Calibri" w:cs="Times New Roman"/>
          <w:szCs w:val="24"/>
        </w:rPr>
        <w:t>A second prominent species of objection to natural law politics</w:t>
      </w:r>
      <w:r w:rsidR="00672D8D" w:rsidRPr="0091397D">
        <w:rPr>
          <w:rFonts w:eastAsia="Calibri" w:cs="Times New Roman"/>
          <w:szCs w:val="24"/>
        </w:rPr>
        <w:t xml:space="preserve"> argues that collapsing this distinction </w:t>
      </w:r>
      <w:r w:rsidR="00BE7AD6" w:rsidRPr="0091397D">
        <w:rPr>
          <w:rFonts w:eastAsia="Calibri" w:cs="Times New Roman"/>
          <w:szCs w:val="24"/>
        </w:rPr>
        <w:t>between moral reasons/</w:t>
      </w:r>
      <w:r w:rsidR="00BE7AD6" w:rsidRPr="00515732">
        <w:rPr>
          <w:rFonts w:eastAsia="Calibri" w:cs="Times New Roman"/>
          <w:szCs w:val="24"/>
        </w:rPr>
        <w:t xml:space="preserve">values and political reasons/values </w:t>
      </w:r>
      <w:r w:rsidR="007C1069" w:rsidRPr="00515732">
        <w:rPr>
          <w:rFonts w:eastAsia="Calibri" w:cs="Times New Roman"/>
          <w:szCs w:val="24"/>
        </w:rPr>
        <w:t xml:space="preserve">justifies a ‘paternalistic’ state </w:t>
      </w:r>
      <w:r w:rsidR="00676954" w:rsidRPr="00515732">
        <w:rPr>
          <w:rFonts w:eastAsia="Calibri" w:cs="Times New Roman"/>
          <w:szCs w:val="24"/>
        </w:rPr>
        <w:t>that denies the moral status of some citizens as equal</w:t>
      </w:r>
      <w:r w:rsidRPr="00515732">
        <w:rPr>
          <w:rFonts w:eastAsia="Calibri" w:cs="Times New Roman"/>
          <w:szCs w:val="24"/>
        </w:rPr>
        <w:t>.</w:t>
      </w:r>
      <w:r w:rsidR="0042257F" w:rsidRPr="00515732">
        <w:rPr>
          <w:rFonts w:eastAsia="Calibri" w:cs="Times New Roman"/>
          <w:szCs w:val="24"/>
        </w:rPr>
        <w:t xml:space="preserve"> </w:t>
      </w:r>
      <w:r w:rsidR="00BE7AD6" w:rsidRPr="00515732">
        <w:rPr>
          <w:rFonts w:eastAsia="Calibri" w:cs="Times New Roman"/>
          <w:szCs w:val="24"/>
        </w:rPr>
        <w:t xml:space="preserve">In short, if political justifications are </w:t>
      </w:r>
      <w:r w:rsidR="00497C07" w:rsidRPr="00515732">
        <w:rPr>
          <w:rFonts w:eastAsia="Calibri" w:cs="Times New Roman"/>
          <w:szCs w:val="24"/>
        </w:rPr>
        <w:t xml:space="preserve">identical with the </w:t>
      </w:r>
      <w:r w:rsidR="00BE7AD6" w:rsidRPr="00515732">
        <w:rPr>
          <w:rFonts w:eastAsia="Calibri" w:cs="Times New Roman"/>
          <w:szCs w:val="24"/>
        </w:rPr>
        <w:t xml:space="preserve">moral justifications, </w:t>
      </w:r>
      <w:r w:rsidR="00497C07" w:rsidRPr="00515732">
        <w:rPr>
          <w:rFonts w:eastAsia="Calibri" w:cs="Times New Roman"/>
          <w:szCs w:val="24"/>
        </w:rPr>
        <w:t>reasonable citizens might disagree about what morality requires. E</w:t>
      </w:r>
      <w:r w:rsidR="00BE7AD6" w:rsidRPr="00515732">
        <w:rPr>
          <w:rFonts w:eastAsia="Calibri" w:cs="Times New Roman"/>
          <w:szCs w:val="24"/>
        </w:rPr>
        <w:t xml:space="preserve">mploying power </w:t>
      </w:r>
      <w:r w:rsidR="00E82101" w:rsidRPr="00515732">
        <w:rPr>
          <w:rFonts w:eastAsia="Calibri" w:cs="Times New Roman"/>
          <w:szCs w:val="24"/>
        </w:rPr>
        <w:t>based on</w:t>
      </w:r>
      <w:r w:rsidR="00BE7AD6" w:rsidRPr="00515732">
        <w:rPr>
          <w:rFonts w:eastAsia="Calibri" w:cs="Times New Roman"/>
          <w:szCs w:val="24"/>
        </w:rPr>
        <w:t xml:space="preserve"> one reasonable conception of what morality requires, contrary to other reasonable views, implies that other competing views are unreasonable and that citizens holding such views make no equal claim on governmental power. </w:t>
      </w:r>
      <w:r w:rsidR="0042257F" w:rsidRPr="00515732">
        <w:rPr>
          <w:rFonts w:eastAsia="Calibri" w:cs="Times New Roman"/>
          <w:szCs w:val="24"/>
        </w:rPr>
        <w:t>Quong</w:t>
      </w:r>
      <w:r w:rsidR="0042257F" w:rsidRPr="0091397D">
        <w:rPr>
          <w:rFonts w:eastAsia="Calibri" w:cs="Times New Roman"/>
          <w:szCs w:val="24"/>
        </w:rPr>
        <w:t xml:space="preserve"> </w:t>
      </w:r>
      <w:r w:rsidR="00BE7AD6" w:rsidRPr="0091397D">
        <w:rPr>
          <w:rFonts w:eastAsia="Calibri" w:cs="Times New Roman"/>
          <w:szCs w:val="24"/>
        </w:rPr>
        <w:t xml:space="preserve">thus </w:t>
      </w:r>
      <w:r w:rsidR="004A6F53" w:rsidRPr="0091397D">
        <w:rPr>
          <w:rFonts w:eastAsia="Calibri" w:cs="Times New Roman"/>
          <w:szCs w:val="24"/>
        </w:rPr>
        <w:t>argues against perfectionist liberal</w:t>
      </w:r>
      <w:r w:rsidR="004A6F53" w:rsidRPr="0091397D">
        <w:rPr>
          <w:rFonts w:eastAsia="Calibri" w:cs="Times New Roman"/>
          <w:i/>
          <w:iCs/>
          <w:szCs w:val="24"/>
        </w:rPr>
        <w:t xml:space="preserve"> </w:t>
      </w:r>
      <w:r w:rsidR="004A6F53" w:rsidRPr="0091397D">
        <w:rPr>
          <w:rFonts w:eastAsia="Calibri" w:cs="Times New Roman"/>
          <w:szCs w:val="24"/>
        </w:rPr>
        <w:t xml:space="preserve">theories of politics as implying a “negative judgment about the ability of others to run their own lives.” </w:t>
      </w:r>
      <w:r w:rsidR="00C04336" w:rsidRPr="0091397D">
        <w:rPr>
          <w:rFonts w:eastAsia="Calibri" w:cs="Times New Roman"/>
          <w:szCs w:val="24"/>
        </w:rPr>
        <w:t xml:space="preserve">Subsequent </w:t>
      </w:r>
      <w:r w:rsidR="00835227" w:rsidRPr="0091397D">
        <w:rPr>
          <w:rFonts w:eastAsia="Calibri" w:cs="Times New Roman"/>
          <w:szCs w:val="24"/>
        </w:rPr>
        <w:t xml:space="preserve">exercise of </w:t>
      </w:r>
      <w:r w:rsidR="00C04336" w:rsidRPr="0091397D">
        <w:rPr>
          <w:rFonts w:eastAsia="Calibri" w:cs="Times New Roman"/>
          <w:szCs w:val="24"/>
        </w:rPr>
        <w:t>political power</w:t>
      </w:r>
      <w:r w:rsidR="00835227" w:rsidRPr="0091397D">
        <w:rPr>
          <w:rFonts w:eastAsia="Calibri" w:cs="Times New Roman"/>
          <w:szCs w:val="24"/>
        </w:rPr>
        <w:t xml:space="preserve"> to promote one permissible theory of the good</w:t>
      </w:r>
      <w:r w:rsidR="00C04336" w:rsidRPr="0091397D">
        <w:rPr>
          <w:rFonts w:eastAsia="Calibri" w:cs="Times New Roman"/>
          <w:szCs w:val="24"/>
        </w:rPr>
        <w:t xml:space="preserve"> in light of those judgments</w:t>
      </w:r>
      <w:r w:rsidR="00835227" w:rsidRPr="0091397D">
        <w:rPr>
          <w:rFonts w:eastAsia="Calibri" w:cs="Times New Roman"/>
          <w:szCs w:val="24"/>
        </w:rPr>
        <w:t xml:space="preserve"> – paternalism – is “presumptively wrong because of the way it denies someone’s moral status as a free and equal citizen.”</w:t>
      </w:r>
      <w:r w:rsidR="00835227" w:rsidRPr="0091397D">
        <w:rPr>
          <w:rStyle w:val="FootnoteReference"/>
          <w:rFonts w:eastAsia="Calibri" w:cs="Times New Roman"/>
          <w:szCs w:val="24"/>
        </w:rPr>
        <w:footnoteReference w:id="29"/>
      </w:r>
      <w:r w:rsidR="007E3E75">
        <w:rPr>
          <w:rFonts w:eastAsia="Calibri" w:cs="Times New Roman"/>
          <w:szCs w:val="24"/>
        </w:rPr>
        <w:t xml:space="preserve"> </w:t>
      </w:r>
      <w:r w:rsidR="001E5BAF" w:rsidRPr="0091397D">
        <w:rPr>
          <w:rFonts w:cs="Times New Roman"/>
          <w:szCs w:val="24"/>
        </w:rPr>
        <w:t xml:space="preserve">Quong’s account of paternalism involves two conditions: </w:t>
      </w:r>
    </w:p>
    <w:p w14:paraId="25046D9F" w14:textId="35EE30A6" w:rsidR="001E5BAF" w:rsidRPr="007E3E75" w:rsidRDefault="001E5BAF" w:rsidP="001E5BAF">
      <w:pPr>
        <w:ind w:left="360"/>
        <w:rPr>
          <w:rFonts w:cs="Times New Roman"/>
          <w:sz w:val="20"/>
          <w:szCs w:val="20"/>
        </w:rPr>
      </w:pPr>
      <w:r w:rsidRPr="007E3E75">
        <w:rPr>
          <w:rFonts w:cs="Times New Roman"/>
          <w:sz w:val="20"/>
          <w:szCs w:val="20"/>
        </w:rPr>
        <w:t xml:space="preserve">1. Agent A attempts to improve the welfare, good, happiness, needs, interests, or values of agent B with regard to a particular decision or situation that B faces. </w:t>
      </w:r>
    </w:p>
    <w:p w14:paraId="37B4390B" w14:textId="6D5BD092" w:rsidR="001E5BAF" w:rsidRPr="007E3E75" w:rsidRDefault="001E5BAF" w:rsidP="001E5BAF">
      <w:pPr>
        <w:ind w:left="360"/>
        <w:rPr>
          <w:rFonts w:cs="Times New Roman"/>
          <w:sz w:val="20"/>
          <w:szCs w:val="20"/>
        </w:rPr>
      </w:pPr>
      <w:r w:rsidRPr="007E3E75">
        <w:rPr>
          <w:rFonts w:cs="Times New Roman"/>
          <w:sz w:val="20"/>
          <w:szCs w:val="20"/>
        </w:rPr>
        <w:t xml:space="preserve">2. As act is motivated by a </w:t>
      </w:r>
      <w:r w:rsidRPr="007E3E75">
        <w:rPr>
          <w:rFonts w:cs="Times New Roman"/>
          <w:i/>
          <w:iCs/>
          <w:sz w:val="20"/>
          <w:szCs w:val="20"/>
        </w:rPr>
        <w:t>negative judgement</w:t>
      </w:r>
      <w:r w:rsidRPr="007E3E75">
        <w:rPr>
          <w:rFonts w:cs="Times New Roman"/>
          <w:sz w:val="20"/>
          <w:szCs w:val="20"/>
        </w:rPr>
        <w:t xml:space="preserve"> about B's ability (assuming B has the relevant information) to make the right decision or manage the particular situation in a way that will effectively advance B's welfare, good, happiness, needs, interests, or values.</w:t>
      </w:r>
      <w:r w:rsidRPr="007E3E75">
        <w:rPr>
          <w:rStyle w:val="FootnoteReference"/>
          <w:rFonts w:cs="Times New Roman"/>
          <w:sz w:val="20"/>
          <w:szCs w:val="20"/>
        </w:rPr>
        <w:footnoteReference w:id="30"/>
      </w:r>
    </w:p>
    <w:p w14:paraId="17FD239B" w14:textId="13581CBE" w:rsidR="001E5BAF" w:rsidRPr="0091397D" w:rsidRDefault="00C924DE" w:rsidP="00A07232">
      <w:pPr>
        <w:rPr>
          <w:rFonts w:cs="Times New Roman"/>
          <w:szCs w:val="24"/>
        </w:rPr>
      </w:pPr>
      <w:r w:rsidRPr="0091397D">
        <w:rPr>
          <w:rFonts w:cs="Times New Roman"/>
          <w:szCs w:val="24"/>
        </w:rPr>
        <w:lastRenderedPageBreak/>
        <w:t xml:space="preserve">Quong then argues that even if paternalism can be justified in those conditions where someone’s ability to make a decision is impaired, as with children or the mentally disabled, it is </w:t>
      </w:r>
      <w:r w:rsidRPr="0091397D">
        <w:rPr>
          <w:rFonts w:cs="Times New Roman"/>
          <w:i/>
          <w:iCs/>
          <w:szCs w:val="24"/>
        </w:rPr>
        <w:t xml:space="preserve">prima facie </w:t>
      </w:r>
      <w:r w:rsidRPr="0091397D">
        <w:rPr>
          <w:rFonts w:cs="Times New Roman"/>
          <w:szCs w:val="24"/>
        </w:rPr>
        <w:t xml:space="preserve">wrong when the government acts in treating a sane adult as if they were so impaired. </w:t>
      </w:r>
      <w:r w:rsidR="00DF7FFE" w:rsidRPr="0091397D">
        <w:rPr>
          <w:rFonts w:cs="Times New Roman"/>
          <w:szCs w:val="24"/>
        </w:rPr>
        <w:t>Following Rawls, these abilities are the capacity for a sense of justice and for a sense of the good – ability to act rationally, revise, etc., from a perspective of what public justice requires or from what our rational good consists in. Citizens are free in virtue of their possession of these capacities and equal to the extent that they possess these capacities to a requisite minimum degree to function as members of society.</w:t>
      </w:r>
      <w:r w:rsidR="00DF7FFE" w:rsidRPr="0091397D">
        <w:rPr>
          <w:rStyle w:val="FootnoteReference"/>
          <w:rFonts w:cs="Times New Roman"/>
          <w:szCs w:val="24"/>
        </w:rPr>
        <w:footnoteReference w:id="31"/>
      </w:r>
      <w:r w:rsidRPr="0091397D">
        <w:rPr>
          <w:rFonts w:cs="Times New Roman"/>
          <w:szCs w:val="24"/>
        </w:rPr>
        <w:t xml:space="preserve"> </w:t>
      </w:r>
      <w:r w:rsidR="009239BC" w:rsidRPr="0091397D">
        <w:rPr>
          <w:rFonts w:cs="Times New Roman"/>
          <w:szCs w:val="24"/>
        </w:rPr>
        <w:t>Paternalism is wrong because it treats individuals as lacking such abilities when – in fact – they do not lack them. For example, Quong believes p</w:t>
      </w:r>
      <w:r w:rsidR="00CD36F5" w:rsidRPr="0091397D">
        <w:rPr>
          <w:rFonts w:cs="Times New Roman"/>
          <w:szCs w:val="24"/>
        </w:rPr>
        <w:t>aternalistic state action treats individuals either as having inferior moral status (denying their equality) or as being unable to act rationally (denying their freedom).</w:t>
      </w:r>
      <w:r w:rsidR="00F02E3E" w:rsidRPr="0091397D">
        <w:rPr>
          <w:rStyle w:val="FootnoteReference"/>
          <w:rFonts w:cs="Times New Roman"/>
          <w:szCs w:val="24"/>
        </w:rPr>
        <w:footnoteReference w:id="32"/>
      </w:r>
      <w:r w:rsidR="00CD36F5" w:rsidRPr="0091397D">
        <w:rPr>
          <w:rFonts w:cs="Times New Roman"/>
          <w:szCs w:val="24"/>
        </w:rPr>
        <w:t xml:space="preserve"> </w:t>
      </w:r>
    </w:p>
    <w:p w14:paraId="2C659366" w14:textId="77777777" w:rsidR="00AD6ACC" w:rsidRDefault="008750A5" w:rsidP="003968D4">
      <w:pPr>
        <w:ind w:firstLine="360"/>
        <w:rPr>
          <w:rFonts w:cs="Times New Roman"/>
          <w:szCs w:val="24"/>
        </w:rPr>
      </w:pPr>
      <w:r>
        <w:rPr>
          <w:rFonts w:cs="Times New Roman"/>
          <w:szCs w:val="24"/>
        </w:rPr>
        <w:t>Natural law theorists like Robert George and John Finnis resemble, for my purposes, the liberal perfectionists whom Quong criticizes. Like liberal perfectionists, natural law theorists of this kind can affirm that there are “significant moral reasons that preclude the state from using coercion against citizens for their own good.”</w:t>
      </w:r>
      <w:r w:rsidR="00460F92">
        <w:rPr>
          <w:rStyle w:val="FootnoteReference"/>
          <w:rFonts w:cs="Times New Roman"/>
          <w:szCs w:val="24"/>
        </w:rPr>
        <w:footnoteReference w:id="33"/>
      </w:r>
      <w:r w:rsidR="00460F92">
        <w:rPr>
          <w:rFonts w:cs="Times New Roman"/>
          <w:szCs w:val="24"/>
        </w:rPr>
        <w:t xml:space="preserve"> Natural law theories can broadly agree that the state should not use coercion in order to promote the virtuous life. Finnis argues to </w:t>
      </w:r>
      <w:r w:rsidR="00BB4C80">
        <w:rPr>
          <w:rFonts w:cs="Times New Roman"/>
          <w:szCs w:val="24"/>
        </w:rPr>
        <w:t>a similar</w:t>
      </w:r>
      <w:r w:rsidR="00460F92">
        <w:rPr>
          <w:rFonts w:cs="Times New Roman"/>
          <w:szCs w:val="24"/>
        </w:rPr>
        <w:t xml:space="preserve"> conclusion</w:t>
      </w:r>
      <w:r w:rsidR="00B51393">
        <w:rPr>
          <w:rFonts w:cs="Times New Roman"/>
          <w:szCs w:val="24"/>
        </w:rPr>
        <w:t xml:space="preserve"> from his account of the way in which the common good of </w:t>
      </w:r>
      <w:r w:rsidR="001D1CE0">
        <w:rPr>
          <w:rFonts w:cs="Times New Roman"/>
          <w:szCs w:val="24"/>
        </w:rPr>
        <w:t>political community</w:t>
      </w:r>
      <w:r w:rsidR="00B51393">
        <w:rPr>
          <w:rFonts w:cs="Times New Roman"/>
          <w:szCs w:val="24"/>
        </w:rPr>
        <w:t xml:space="preserve"> is instrumental</w:t>
      </w:r>
      <w:r w:rsidR="001D1CE0">
        <w:rPr>
          <w:rFonts w:cs="Times New Roman"/>
          <w:szCs w:val="24"/>
        </w:rPr>
        <w:t xml:space="preserve"> for achieving other goods: “</w:t>
      </w:r>
      <w:r w:rsidR="001D1CE0" w:rsidRPr="001D1CE0">
        <w:rPr>
          <w:rFonts w:cs="Times New Roman"/>
          <w:szCs w:val="24"/>
        </w:rPr>
        <w:t>to secure the whole ensemble of material and other conditions, including forms</w:t>
      </w:r>
      <w:r w:rsidR="001D1CE0">
        <w:rPr>
          <w:rFonts w:cs="Times New Roman"/>
          <w:szCs w:val="24"/>
        </w:rPr>
        <w:t xml:space="preserve"> </w:t>
      </w:r>
      <w:r w:rsidR="001D1CE0" w:rsidRPr="001D1CE0">
        <w:rPr>
          <w:rFonts w:cs="Times New Roman"/>
          <w:szCs w:val="24"/>
        </w:rPr>
        <w:t>of collaboration, that tend to favour, facilitate, and foster the realization by each</w:t>
      </w:r>
      <w:r w:rsidR="001D1CE0">
        <w:rPr>
          <w:rFonts w:cs="Times New Roman"/>
          <w:szCs w:val="24"/>
        </w:rPr>
        <w:t xml:space="preserve"> </w:t>
      </w:r>
      <w:r w:rsidR="001D1CE0" w:rsidRPr="001D1CE0">
        <w:rPr>
          <w:rFonts w:cs="Times New Roman"/>
          <w:szCs w:val="24"/>
        </w:rPr>
        <w:t>individual [in that community] of his or her personal development.</w:t>
      </w:r>
      <w:r w:rsidR="001D1CE0">
        <w:rPr>
          <w:rFonts w:cs="Times New Roman"/>
          <w:szCs w:val="24"/>
        </w:rPr>
        <w:t>”</w:t>
      </w:r>
      <w:r w:rsidR="001D1CE0">
        <w:rPr>
          <w:rStyle w:val="FootnoteReference"/>
          <w:rFonts w:cs="Times New Roman"/>
          <w:szCs w:val="24"/>
        </w:rPr>
        <w:footnoteReference w:id="34"/>
      </w:r>
      <w:r w:rsidR="00BB4C80">
        <w:rPr>
          <w:rFonts w:cs="Times New Roman"/>
          <w:szCs w:val="24"/>
        </w:rPr>
        <w:t xml:space="preserve"> While the State can promote what is truly worthwhile, such as moral virtue, and discourage vice, Finnis claims, this would not authorize the State “</w:t>
      </w:r>
      <w:r w:rsidR="00BB4C80" w:rsidRPr="00BB4C80">
        <w:rPr>
          <w:rFonts w:cs="Times New Roman"/>
          <w:szCs w:val="24"/>
        </w:rPr>
        <w:t>to direct people to virtue and deter them from vice by making</w:t>
      </w:r>
      <w:r w:rsidR="00BB4C80">
        <w:rPr>
          <w:rFonts w:cs="Times New Roman"/>
          <w:szCs w:val="24"/>
        </w:rPr>
        <w:t xml:space="preserve"> </w:t>
      </w:r>
      <w:r w:rsidR="00BB4C80" w:rsidRPr="00BB4C80">
        <w:rPr>
          <w:rFonts w:cs="Times New Roman"/>
          <w:szCs w:val="24"/>
        </w:rPr>
        <w:t>even secret and truly consensual adult acts of vice a punishable offence</w:t>
      </w:r>
      <w:r w:rsidR="00BB4C80">
        <w:rPr>
          <w:rFonts w:cs="Times New Roman"/>
          <w:szCs w:val="24"/>
        </w:rPr>
        <w:t xml:space="preserve"> </w:t>
      </w:r>
      <w:r w:rsidR="00BB4C80" w:rsidRPr="00BB4C80">
        <w:rPr>
          <w:rFonts w:cs="Times New Roman"/>
          <w:szCs w:val="24"/>
        </w:rPr>
        <w:t>against the state’s laws.</w:t>
      </w:r>
      <w:r w:rsidR="00BB4C80">
        <w:rPr>
          <w:rFonts w:cs="Times New Roman"/>
          <w:szCs w:val="24"/>
        </w:rPr>
        <w:t>”</w:t>
      </w:r>
      <w:r w:rsidR="00BB4C80">
        <w:rPr>
          <w:rStyle w:val="FootnoteReference"/>
          <w:rFonts w:cs="Times New Roman"/>
          <w:szCs w:val="24"/>
        </w:rPr>
        <w:footnoteReference w:id="35"/>
      </w:r>
      <w:r w:rsidR="00B74C60">
        <w:rPr>
          <w:rFonts w:cs="Times New Roman"/>
          <w:szCs w:val="24"/>
        </w:rPr>
        <w:t xml:space="preserve"> </w:t>
      </w:r>
    </w:p>
    <w:p w14:paraId="5B234525" w14:textId="77777777" w:rsidR="00AD6ACC" w:rsidRDefault="00B74C60" w:rsidP="003968D4">
      <w:pPr>
        <w:ind w:firstLine="360"/>
        <w:rPr>
          <w:rFonts w:cs="Times New Roman"/>
          <w:szCs w:val="24"/>
        </w:rPr>
      </w:pPr>
      <w:r>
        <w:rPr>
          <w:rFonts w:cs="Times New Roman"/>
          <w:szCs w:val="24"/>
        </w:rPr>
        <w:t>Finnis thus draws a distinction between coercive authority directed at truly private acts and those which may be censored as affecting ‘public morality.’</w:t>
      </w:r>
      <w:r w:rsidR="00666D2F">
        <w:rPr>
          <w:rFonts w:cs="Times New Roman"/>
          <w:szCs w:val="24"/>
        </w:rPr>
        <w:t xml:space="preserve"> </w:t>
      </w:r>
      <w:r w:rsidR="000A47C6">
        <w:rPr>
          <w:rFonts w:cs="Times New Roman"/>
          <w:szCs w:val="24"/>
        </w:rPr>
        <w:t>George generally agrees with Finnis that t</w:t>
      </w:r>
      <w:r w:rsidR="00666D2F">
        <w:rPr>
          <w:rFonts w:cs="Times New Roman"/>
          <w:szCs w:val="24"/>
        </w:rPr>
        <w:t xml:space="preserve">he State aims to inculcate virtue primarily by supporting other subsidiary institutions in civil society – families, churches, etc. – rather than to aim at converting hearts and minds to what is truly valuable. The State’s </w:t>
      </w:r>
      <w:r w:rsidR="00F44525">
        <w:rPr>
          <w:rFonts w:cs="Times New Roman"/>
          <w:szCs w:val="24"/>
        </w:rPr>
        <w:t>claim only extends to cases where individual immoral activity</w:t>
      </w:r>
      <w:r w:rsidR="00666D2F">
        <w:rPr>
          <w:rFonts w:cs="Times New Roman"/>
          <w:szCs w:val="24"/>
        </w:rPr>
        <w:t xml:space="preserve"> affects the public interest</w:t>
      </w:r>
      <w:r w:rsidR="00F44525">
        <w:rPr>
          <w:rFonts w:cs="Times New Roman"/>
          <w:szCs w:val="24"/>
        </w:rPr>
        <w:t>, i.e., protecting ‘public morals.’</w:t>
      </w:r>
      <w:r w:rsidR="00666D2F">
        <w:rPr>
          <w:rFonts w:cs="Times New Roman"/>
          <w:szCs w:val="24"/>
        </w:rPr>
        <w:t xml:space="preserve"> </w:t>
      </w:r>
      <w:r w:rsidR="00F44525">
        <w:rPr>
          <w:rFonts w:cs="Times New Roman"/>
          <w:szCs w:val="24"/>
        </w:rPr>
        <w:t xml:space="preserve">Legal limits on sale of pornography, or </w:t>
      </w:r>
      <w:r w:rsidR="0028403C">
        <w:rPr>
          <w:rFonts w:cs="Times New Roman"/>
          <w:szCs w:val="24"/>
        </w:rPr>
        <w:t xml:space="preserve">preventing </w:t>
      </w:r>
      <w:r w:rsidR="00F44525">
        <w:rPr>
          <w:rFonts w:cs="Times New Roman"/>
          <w:szCs w:val="24"/>
        </w:rPr>
        <w:t xml:space="preserve">exposure of minors to these </w:t>
      </w:r>
      <w:r w:rsidR="00F44525">
        <w:rPr>
          <w:rFonts w:cs="Times New Roman"/>
          <w:szCs w:val="24"/>
        </w:rPr>
        <w:lastRenderedPageBreak/>
        <w:t xml:space="preserve">materials, or </w:t>
      </w:r>
      <w:r w:rsidR="0028403C">
        <w:rPr>
          <w:rFonts w:cs="Times New Roman"/>
          <w:szCs w:val="24"/>
        </w:rPr>
        <w:t xml:space="preserve">on </w:t>
      </w:r>
      <w:r w:rsidR="00F44525">
        <w:rPr>
          <w:rFonts w:cs="Times New Roman"/>
          <w:szCs w:val="24"/>
        </w:rPr>
        <w:t>prostitution, are all such a justifiable exercise of State power to limit the effect of private immoral activity on the public good.</w:t>
      </w:r>
      <w:r w:rsidR="00F44525">
        <w:rPr>
          <w:rStyle w:val="FootnoteReference"/>
          <w:rFonts w:cs="Times New Roman"/>
          <w:szCs w:val="24"/>
        </w:rPr>
        <w:footnoteReference w:id="36"/>
      </w:r>
      <w:r w:rsidR="00F44525">
        <w:rPr>
          <w:rFonts w:cs="Times New Roman"/>
          <w:szCs w:val="24"/>
        </w:rPr>
        <w:t xml:space="preserve"> </w:t>
      </w:r>
    </w:p>
    <w:p w14:paraId="664C9D44" w14:textId="4E0795D0" w:rsidR="006E67BC" w:rsidRDefault="00957BDF" w:rsidP="003968D4">
      <w:pPr>
        <w:ind w:firstLine="360"/>
        <w:rPr>
          <w:rFonts w:cs="Times New Roman"/>
          <w:szCs w:val="24"/>
        </w:rPr>
      </w:pPr>
      <w:r>
        <w:rPr>
          <w:rFonts w:cs="Times New Roman"/>
          <w:szCs w:val="24"/>
        </w:rPr>
        <w:t>George, however,</w:t>
      </w:r>
      <w:r w:rsidR="003968D4">
        <w:rPr>
          <w:rFonts w:cs="Times New Roman"/>
          <w:szCs w:val="24"/>
        </w:rPr>
        <w:t xml:space="preserve"> criticizes Finnis’ claim that the State should not prosecute private vice as conceding too much to libera</w:t>
      </w:r>
      <w:r w:rsidR="007C6097">
        <w:rPr>
          <w:rFonts w:cs="Times New Roman"/>
          <w:szCs w:val="24"/>
        </w:rPr>
        <w:t>lism</w:t>
      </w:r>
      <w:r w:rsidR="00AD6ACC">
        <w:rPr>
          <w:rFonts w:cs="Times New Roman"/>
          <w:szCs w:val="24"/>
        </w:rPr>
        <w:t>, and instead embraces the conclusion that natural law theory is paternalistic. George</w:t>
      </w:r>
      <w:r w:rsidR="003968D4">
        <w:rPr>
          <w:rFonts w:cs="Times New Roman"/>
          <w:szCs w:val="24"/>
        </w:rPr>
        <w:t xml:space="preserve"> argues, first, that while classical justifications have been given for the toleration of some vices by government (e.g., </w:t>
      </w:r>
      <w:r w:rsidR="003968D4">
        <w:rPr>
          <w:rFonts w:cs="Times New Roman"/>
          <w:i/>
          <w:iCs/>
          <w:szCs w:val="24"/>
        </w:rPr>
        <w:t xml:space="preserve">Summa Theologiae </w:t>
      </w:r>
      <w:r w:rsidR="003968D4">
        <w:rPr>
          <w:rFonts w:cs="Times New Roman"/>
          <w:szCs w:val="24"/>
        </w:rPr>
        <w:t xml:space="preserve">I-II, q. 96, a. 1), this is not enough to arrive at </w:t>
      </w:r>
      <w:r w:rsidR="003968D4">
        <w:rPr>
          <w:rFonts w:cs="Times New Roman"/>
          <w:i/>
          <w:iCs/>
          <w:szCs w:val="24"/>
        </w:rPr>
        <w:t xml:space="preserve">principled </w:t>
      </w:r>
      <w:r w:rsidR="003968D4">
        <w:rPr>
          <w:rFonts w:cs="Times New Roman"/>
          <w:szCs w:val="24"/>
        </w:rPr>
        <w:t>distinctions between private and public vice. “[I]</w:t>
      </w:r>
      <w:r w:rsidR="003968D4" w:rsidRPr="003968D4">
        <w:rPr>
          <w:rFonts w:cs="Times New Roman"/>
          <w:szCs w:val="24"/>
        </w:rPr>
        <w:t>t does not follow, or so it seems to me, from the instrumental nature of</w:t>
      </w:r>
      <w:r w:rsidR="003968D4">
        <w:rPr>
          <w:rFonts w:cs="Times New Roman"/>
          <w:szCs w:val="24"/>
        </w:rPr>
        <w:t xml:space="preserve"> </w:t>
      </w:r>
      <w:r w:rsidR="003968D4" w:rsidRPr="003968D4">
        <w:rPr>
          <w:rFonts w:cs="Times New Roman"/>
          <w:szCs w:val="24"/>
        </w:rPr>
        <w:t>effective,</w:t>
      </w:r>
      <w:r w:rsidR="003968D4">
        <w:rPr>
          <w:rFonts w:cs="Times New Roman"/>
          <w:szCs w:val="24"/>
        </w:rPr>
        <w:t xml:space="preserve"> </w:t>
      </w:r>
      <w:r w:rsidR="003968D4" w:rsidRPr="003968D4">
        <w:rPr>
          <w:rFonts w:cs="Times New Roman"/>
          <w:szCs w:val="24"/>
        </w:rPr>
        <w:t>the political common good that moral paternalism, where it can be</w:t>
      </w:r>
      <w:r w:rsidR="003968D4">
        <w:rPr>
          <w:rFonts w:cs="Times New Roman"/>
          <w:szCs w:val="24"/>
        </w:rPr>
        <w:t xml:space="preserve"> </w:t>
      </w:r>
      <w:r w:rsidR="003968D4" w:rsidRPr="003968D4">
        <w:rPr>
          <w:rFonts w:cs="Times New Roman"/>
          <w:szCs w:val="24"/>
        </w:rPr>
        <w:t>is beyond the scope of that good.</w:t>
      </w:r>
      <w:r w:rsidR="003968D4">
        <w:rPr>
          <w:rFonts w:cs="Times New Roman"/>
          <w:szCs w:val="24"/>
        </w:rPr>
        <w:t>”</w:t>
      </w:r>
      <w:r w:rsidR="003968D4">
        <w:rPr>
          <w:rStyle w:val="FootnoteReference"/>
          <w:rFonts w:cs="Times New Roman"/>
          <w:szCs w:val="24"/>
        </w:rPr>
        <w:footnoteReference w:id="37"/>
      </w:r>
      <w:r w:rsidR="003968D4">
        <w:rPr>
          <w:rFonts w:cs="Times New Roman"/>
          <w:szCs w:val="24"/>
        </w:rPr>
        <w:t xml:space="preserve"> Second, there is a slippery slope; “</w:t>
      </w:r>
      <w:r w:rsidR="003968D4" w:rsidRPr="003968D4">
        <w:rPr>
          <w:rFonts w:cs="Times New Roman"/>
          <w:szCs w:val="24"/>
        </w:rPr>
        <w:t>the concept of truly</w:t>
      </w:r>
      <w:r w:rsidR="003968D4">
        <w:rPr>
          <w:rFonts w:cs="Times New Roman"/>
          <w:szCs w:val="24"/>
        </w:rPr>
        <w:t xml:space="preserve"> </w:t>
      </w:r>
      <w:r w:rsidR="003968D4" w:rsidRPr="003968D4">
        <w:rPr>
          <w:rFonts w:cs="Times New Roman"/>
          <w:szCs w:val="24"/>
        </w:rPr>
        <w:t>secret vices is</w:t>
      </w:r>
      <w:r w:rsidR="003968D4">
        <w:rPr>
          <w:rFonts w:cs="Times New Roman"/>
          <w:szCs w:val="24"/>
        </w:rPr>
        <w:t>…</w:t>
      </w:r>
      <w:r w:rsidR="003968D4" w:rsidRPr="003968D4">
        <w:rPr>
          <w:rFonts w:cs="Times New Roman"/>
          <w:szCs w:val="24"/>
        </w:rPr>
        <w:t>a very slippery and unsatisfactory one.</w:t>
      </w:r>
      <w:r w:rsidR="003968D4">
        <w:rPr>
          <w:rFonts w:cs="Times New Roman"/>
          <w:szCs w:val="24"/>
        </w:rPr>
        <w:t>”</w:t>
      </w:r>
      <w:r w:rsidR="003968D4">
        <w:rPr>
          <w:rStyle w:val="FootnoteReference"/>
          <w:rFonts w:cs="Times New Roman"/>
          <w:szCs w:val="24"/>
        </w:rPr>
        <w:footnoteReference w:id="38"/>
      </w:r>
      <w:r w:rsidR="003968D4">
        <w:rPr>
          <w:rFonts w:cs="Times New Roman"/>
          <w:szCs w:val="24"/>
        </w:rPr>
        <w:t xml:space="preserve"> If the scope of government aims at promoting what Finnis claims (above) it promotes, then “</w:t>
      </w:r>
      <w:r w:rsidR="003968D4" w:rsidRPr="003968D4">
        <w:rPr>
          <w:rFonts w:cs="Times New Roman"/>
          <w:szCs w:val="24"/>
        </w:rPr>
        <w:t>virtually the entire range of traditional morals legislation can and</w:t>
      </w:r>
      <w:r w:rsidR="003968D4">
        <w:rPr>
          <w:rFonts w:cs="Times New Roman"/>
          <w:szCs w:val="24"/>
        </w:rPr>
        <w:t xml:space="preserve"> </w:t>
      </w:r>
      <w:r w:rsidR="003968D4" w:rsidRPr="003968D4">
        <w:rPr>
          <w:rFonts w:cs="Times New Roman"/>
          <w:szCs w:val="24"/>
        </w:rPr>
        <w:t>would be justified on grounds that fit well within Finnis's conception of the</w:t>
      </w:r>
      <w:r w:rsidR="003968D4">
        <w:rPr>
          <w:rFonts w:cs="Times New Roman"/>
          <w:szCs w:val="24"/>
        </w:rPr>
        <w:t xml:space="preserve"> </w:t>
      </w:r>
      <w:r w:rsidR="003968D4" w:rsidRPr="003968D4">
        <w:rPr>
          <w:rFonts w:cs="Times New Roman"/>
          <w:szCs w:val="24"/>
        </w:rPr>
        <w:t>scope of the police power to uphold public morals. Laws against intrinsic evils</w:t>
      </w:r>
      <w:r w:rsidR="003968D4">
        <w:rPr>
          <w:rFonts w:cs="Times New Roman"/>
          <w:szCs w:val="24"/>
        </w:rPr>
        <w:t>…</w:t>
      </w:r>
      <w:r w:rsidR="003968D4" w:rsidRPr="003968D4">
        <w:rPr>
          <w:rFonts w:cs="Times New Roman"/>
          <w:szCs w:val="24"/>
        </w:rPr>
        <w:t>are justified, in part, by a concern to protect</w:t>
      </w:r>
      <w:r w:rsidR="003968D4">
        <w:rPr>
          <w:rFonts w:cs="Times New Roman"/>
          <w:szCs w:val="24"/>
        </w:rPr>
        <w:t xml:space="preserve"> </w:t>
      </w:r>
      <w:r w:rsidR="003968D4" w:rsidRPr="003968D4">
        <w:rPr>
          <w:rFonts w:cs="Times New Roman"/>
          <w:szCs w:val="24"/>
        </w:rPr>
        <w:t>the public environment in ways that Finnis's approach to the question does not</w:t>
      </w:r>
      <w:r w:rsidR="003968D4">
        <w:rPr>
          <w:rFonts w:cs="Times New Roman"/>
          <w:szCs w:val="24"/>
        </w:rPr>
        <w:t xml:space="preserve"> </w:t>
      </w:r>
      <w:r w:rsidR="003968D4" w:rsidRPr="003968D4">
        <w:rPr>
          <w:rFonts w:cs="Times New Roman"/>
          <w:szCs w:val="24"/>
        </w:rPr>
        <w:t>exclude in principle.</w:t>
      </w:r>
      <w:r w:rsidR="003968D4">
        <w:rPr>
          <w:rFonts w:cs="Times New Roman"/>
          <w:szCs w:val="24"/>
        </w:rPr>
        <w:t>”</w:t>
      </w:r>
      <w:r w:rsidR="003968D4">
        <w:rPr>
          <w:rStyle w:val="FootnoteReference"/>
          <w:rFonts w:cs="Times New Roman"/>
          <w:szCs w:val="24"/>
        </w:rPr>
        <w:footnoteReference w:id="39"/>
      </w:r>
      <w:r w:rsidR="003968D4">
        <w:rPr>
          <w:rFonts w:cs="Times New Roman"/>
          <w:szCs w:val="24"/>
        </w:rPr>
        <w:t xml:space="preserve"> </w:t>
      </w:r>
    </w:p>
    <w:p w14:paraId="1A762E8B" w14:textId="46F9DF22" w:rsidR="00D409D6" w:rsidRDefault="00D409D6" w:rsidP="00724F6B">
      <w:pPr>
        <w:ind w:firstLine="360"/>
        <w:rPr>
          <w:rFonts w:cs="Times New Roman"/>
          <w:szCs w:val="24"/>
        </w:rPr>
      </w:pPr>
      <w:r>
        <w:rPr>
          <w:rFonts w:cs="Times New Roman"/>
          <w:szCs w:val="24"/>
        </w:rPr>
        <w:t>The natural law thinker can respond to both Quong and George, however. George (and, to a certain extent, Finnis himself) fails to draw an appropriate distinction between private and public reasons for action.</w:t>
      </w:r>
      <w:r w:rsidR="008C1CE6">
        <w:rPr>
          <w:rFonts w:cs="Times New Roman"/>
          <w:szCs w:val="24"/>
        </w:rPr>
        <w:t xml:space="preserve"> George might be correct that no clear distinction between kinds of </w:t>
      </w:r>
      <w:r w:rsidR="008C1CE6">
        <w:rPr>
          <w:rFonts w:cs="Times New Roman"/>
          <w:i/>
          <w:iCs/>
          <w:szCs w:val="24"/>
        </w:rPr>
        <w:t xml:space="preserve">objects </w:t>
      </w:r>
      <w:r w:rsidR="008C1CE6">
        <w:rPr>
          <w:rFonts w:cs="Times New Roman"/>
          <w:szCs w:val="24"/>
        </w:rPr>
        <w:t xml:space="preserve">of State action can be drawn – every vice, to some extent, has public effects. Yet, one might draw </w:t>
      </w:r>
      <w:r w:rsidR="00957BDF">
        <w:rPr>
          <w:rFonts w:cs="Times New Roman"/>
          <w:szCs w:val="24"/>
        </w:rPr>
        <w:t>a</w:t>
      </w:r>
      <w:r w:rsidR="008C1CE6">
        <w:rPr>
          <w:rFonts w:cs="Times New Roman"/>
          <w:szCs w:val="24"/>
        </w:rPr>
        <w:t xml:space="preserve"> distinction within the scope of possible reasons for State action – that is, in terms of the common good and what is required to achieve it. George’s appeal to classical reasons for toleration of vice draw precisely such a distinction: if adultery is an intrinsically evil act, this is to say no individual has a</w:t>
      </w:r>
      <w:r w:rsidR="00821700">
        <w:rPr>
          <w:rFonts w:cs="Times New Roman"/>
          <w:szCs w:val="24"/>
        </w:rPr>
        <w:t>n adequate</w:t>
      </w:r>
      <w:r w:rsidR="008C1CE6">
        <w:rPr>
          <w:rFonts w:cs="Times New Roman"/>
          <w:szCs w:val="24"/>
        </w:rPr>
        <w:t xml:space="preserve"> </w:t>
      </w:r>
      <w:r w:rsidR="0060625D">
        <w:rPr>
          <w:rFonts w:cs="Times New Roman"/>
          <w:szCs w:val="24"/>
        </w:rPr>
        <w:t xml:space="preserve">justifying </w:t>
      </w:r>
      <w:r w:rsidR="008C1CE6">
        <w:rPr>
          <w:rFonts w:cs="Times New Roman"/>
          <w:szCs w:val="24"/>
        </w:rPr>
        <w:t xml:space="preserve">reason to </w:t>
      </w:r>
      <w:r w:rsidR="008C1CE6" w:rsidRPr="00821700">
        <w:rPr>
          <w:rFonts w:cs="Times New Roman"/>
          <w:i/>
          <w:iCs/>
          <w:szCs w:val="24"/>
        </w:rPr>
        <w:t>commit</w:t>
      </w:r>
      <w:r w:rsidR="008C1CE6">
        <w:rPr>
          <w:rFonts w:cs="Times New Roman"/>
          <w:szCs w:val="24"/>
        </w:rPr>
        <w:t xml:space="preserve"> adultery; but this fact about what individual reasons there are to commit adultery does not determine whether we have a </w:t>
      </w:r>
      <w:r w:rsidR="008C1CE6" w:rsidRPr="00821700">
        <w:rPr>
          <w:rFonts w:cs="Times New Roman"/>
          <w:szCs w:val="24"/>
        </w:rPr>
        <w:t>collective</w:t>
      </w:r>
      <w:r w:rsidR="008C1CE6">
        <w:rPr>
          <w:rFonts w:cs="Times New Roman"/>
          <w:i/>
          <w:iCs/>
          <w:szCs w:val="24"/>
        </w:rPr>
        <w:t xml:space="preserve"> </w:t>
      </w:r>
      <w:r w:rsidR="008C1CE6">
        <w:rPr>
          <w:rFonts w:cs="Times New Roman"/>
          <w:szCs w:val="24"/>
        </w:rPr>
        <w:t xml:space="preserve">or public reason to </w:t>
      </w:r>
      <w:r w:rsidR="008C1CE6" w:rsidRPr="00821700">
        <w:rPr>
          <w:rFonts w:cs="Times New Roman"/>
          <w:i/>
          <w:iCs/>
          <w:szCs w:val="24"/>
        </w:rPr>
        <w:t>tolerate</w:t>
      </w:r>
      <w:r w:rsidR="008C1CE6">
        <w:rPr>
          <w:rFonts w:cs="Times New Roman"/>
          <w:szCs w:val="24"/>
        </w:rPr>
        <w:t xml:space="preserve"> adultery. </w:t>
      </w:r>
      <w:r w:rsidR="0000672C">
        <w:rPr>
          <w:rFonts w:cs="Times New Roman"/>
          <w:szCs w:val="24"/>
        </w:rPr>
        <w:t xml:space="preserve">Duties of individuals toward other people, similarly, are not the same as duties of groups toward their members. </w:t>
      </w:r>
      <w:r w:rsidR="008C1CE6">
        <w:rPr>
          <w:rFonts w:cs="Times New Roman"/>
          <w:szCs w:val="24"/>
        </w:rPr>
        <w:t xml:space="preserve">The reasons for the </w:t>
      </w:r>
      <w:r w:rsidR="0000672C">
        <w:rPr>
          <w:rFonts w:cs="Times New Roman"/>
          <w:szCs w:val="24"/>
        </w:rPr>
        <w:t>State</w:t>
      </w:r>
      <w:r w:rsidR="008C1CE6">
        <w:rPr>
          <w:rFonts w:cs="Times New Roman"/>
          <w:szCs w:val="24"/>
        </w:rPr>
        <w:t xml:space="preserve"> to tolerate adultery are given in terms of the common good of </w:t>
      </w:r>
      <w:r w:rsidR="0000672C">
        <w:rPr>
          <w:rFonts w:cs="Times New Roman"/>
          <w:szCs w:val="24"/>
        </w:rPr>
        <w:t>the citizens; the State does not then commend adultery as worthwhile when it fails to prosecute it</w:t>
      </w:r>
      <w:r w:rsidR="008C1CE6">
        <w:rPr>
          <w:rFonts w:cs="Times New Roman"/>
          <w:szCs w:val="24"/>
        </w:rPr>
        <w:t xml:space="preserve">. </w:t>
      </w:r>
      <w:r w:rsidR="00BF535C">
        <w:rPr>
          <w:rFonts w:cs="Times New Roman"/>
          <w:szCs w:val="24"/>
        </w:rPr>
        <w:t xml:space="preserve">The distinction is implicit in Finnis’ position that defense of public morality aims to repress activities which undermine the </w:t>
      </w:r>
      <w:r w:rsidR="00BF535C" w:rsidRPr="00BF535C">
        <w:rPr>
          <w:rFonts w:cs="Times New Roman"/>
          <w:i/>
          <w:iCs/>
          <w:szCs w:val="24"/>
        </w:rPr>
        <w:t>social, public</w:t>
      </w:r>
      <w:r w:rsidR="00BF535C">
        <w:rPr>
          <w:rFonts w:cs="Times New Roman"/>
          <w:szCs w:val="24"/>
        </w:rPr>
        <w:t xml:space="preserve"> conditions required for each </w:t>
      </w:r>
      <w:r w:rsidR="00BF535C" w:rsidRPr="006D1A2C">
        <w:rPr>
          <w:rFonts w:cs="Times New Roman"/>
          <w:szCs w:val="24"/>
        </w:rPr>
        <w:t xml:space="preserve">individual to realize their personal development, </w:t>
      </w:r>
      <w:r w:rsidR="00C45F9A" w:rsidRPr="006D1A2C">
        <w:rPr>
          <w:rFonts w:cs="Times New Roman"/>
          <w:szCs w:val="24"/>
        </w:rPr>
        <w:t>rather than</w:t>
      </w:r>
      <w:r w:rsidR="00BF535C" w:rsidRPr="006D1A2C">
        <w:rPr>
          <w:rFonts w:cs="Times New Roman"/>
          <w:szCs w:val="24"/>
        </w:rPr>
        <w:t xml:space="preserve"> ‘truly private’ vices</w:t>
      </w:r>
      <w:r w:rsidR="008C1CE6" w:rsidRPr="006D1A2C">
        <w:rPr>
          <w:rFonts w:cs="Times New Roman"/>
          <w:szCs w:val="24"/>
        </w:rPr>
        <w:t xml:space="preserve">. </w:t>
      </w:r>
      <w:r w:rsidR="00AB13AC" w:rsidRPr="006D1A2C">
        <w:rPr>
          <w:rFonts w:cs="Times New Roman"/>
          <w:szCs w:val="24"/>
        </w:rPr>
        <w:t xml:space="preserve">The paternalist conception of natural law draws an overly rigid conception of how individual moral reasoning affects </w:t>
      </w:r>
      <w:r w:rsidR="00AB13AC" w:rsidRPr="006D1A2C">
        <w:rPr>
          <w:rFonts w:cs="Times New Roman"/>
          <w:szCs w:val="24"/>
        </w:rPr>
        <w:lastRenderedPageBreak/>
        <w:t xml:space="preserve">public reasoning: the reasons </w:t>
      </w:r>
      <w:r w:rsidR="00AB13AC" w:rsidRPr="006D1A2C">
        <w:rPr>
          <w:rFonts w:cs="Times New Roman"/>
          <w:i/>
          <w:iCs/>
          <w:szCs w:val="24"/>
        </w:rPr>
        <w:t xml:space="preserve">we </w:t>
      </w:r>
      <w:r w:rsidR="00AB13AC" w:rsidRPr="006D1A2C">
        <w:rPr>
          <w:rFonts w:cs="Times New Roman"/>
          <w:szCs w:val="24"/>
        </w:rPr>
        <w:t xml:space="preserve">act on in groups are not simply identical, even if they are grounded in, the reasons </w:t>
      </w:r>
      <w:r w:rsidR="00AB13AC" w:rsidRPr="006D1A2C">
        <w:rPr>
          <w:rFonts w:cs="Times New Roman"/>
          <w:i/>
          <w:iCs/>
          <w:szCs w:val="24"/>
        </w:rPr>
        <w:t xml:space="preserve">I </w:t>
      </w:r>
      <w:r w:rsidR="00AB13AC" w:rsidRPr="006D1A2C">
        <w:rPr>
          <w:rFonts w:cs="Times New Roman"/>
          <w:szCs w:val="24"/>
        </w:rPr>
        <w:t xml:space="preserve">or </w:t>
      </w:r>
      <w:r w:rsidR="00AB13AC" w:rsidRPr="006D1A2C">
        <w:rPr>
          <w:rFonts w:cs="Times New Roman"/>
          <w:i/>
          <w:iCs/>
          <w:szCs w:val="24"/>
        </w:rPr>
        <w:t xml:space="preserve">you </w:t>
      </w:r>
      <w:r w:rsidR="00AB13AC" w:rsidRPr="006D1A2C">
        <w:rPr>
          <w:rFonts w:cs="Times New Roman"/>
          <w:szCs w:val="24"/>
        </w:rPr>
        <w:t>act upon in the moral life.</w:t>
      </w:r>
      <w:r w:rsidR="00AB13AC" w:rsidRPr="006D1A2C">
        <w:rPr>
          <w:rStyle w:val="FootnoteReference"/>
          <w:rFonts w:cs="Times New Roman"/>
          <w:szCs w:val="24"/>
        </w:rPr>
        <w:footnoteReference w:id="40"/>
      </w:r>
      <w:r w:rsidR="00AB13AC">
        <w:rPr>
          <w:rFonts w:cs="Times New Roman"/>
          <w:szCs w:val="24"/>
        </w:rPr>
        <w:t xml:space="preserve"> </w:t>
      </w:r>
    </w:p>
    <w:p w14:paraId="72514564" w14:textId="77777777" w:rsidR="00FD38DE" w:rsidRDefault="000575C7" w:rsidP="000575C7">
      <w:pPr>
        <w:ind w:firstLine="360"/>
        <w:rPr>
          <w:rFonts w:cs="Times New Roman"/>
          <w:szCs w:val="24"/>
        </w:rPr>
      </w:pPr>
      <w:r>
        <w:rPr>
          <w:rFonts w:cs="Times New Roman"/>
          <w:szCs w:val="24"/>
        </w:rPr>
        <w:t xml:space="preserve">The natural law critique can therefore </w:t>
      </w:r>
      <w:r w:rsidR="007C0BB3">
        <w:rPr>
          <w:rFonts w:cs="Times New Roman"/>
          <w:szCs w:val="24"/>
        </w:rPr>
        <w:t>simultaneously affirm that – on the one hand –</w:t>
      </w:r>
      <w:r>
        <w:rPr>
          <w:rFonts w:cs="Times New Roman"/>
          <w:szCs w:val="24"/>
        </w:rPr>
        <w:t xml:space="preserve"> the public reason liberal’s attempt to distinguish public from private reasons is too strict, cutting off pre-political moral reasoning from playing an appropriate role in political reasoning, without </w:t>
      </w:r>
      <w:r w:rsidR="007C0BB3">
        <w:rPr>
          <w:rFonts w:cs="Times New Roman"/>
          <w:szCs w:val="24"/>
        </w:rPr>
        <w:t xml:space="preserve">– on the other hand – </w:t>
      </w:r>
      <w:r>
        <w:rPr>
          <w:rFonts w:cs="Times New Roman"/>
          <w:szCs w:val="24"/>
        </w:rPr>
        <w:t xml:space="preserve">denying the possibility that there is a relevant distinction of </w:t>
      </w:r>
      <w:r>
        <w:rPr>
          <w:rFonts w:cs="Times New Roman"/>
          <w:i/>
          <w:iCs/>
          <w:szCs w:val="24"/>
        </w:rPr>
        <w:t xml:space="preserve">some </w:t>
      </w:r>
      <w:r>
        <w:rPr>
          <w:rFonts w:cs="Times New Roman"/>
          <w:szCs w:val="24"/>
        </w:rPr>
        <w:t xml:space="preserve">kind between the two kinds of reasons. </w:t>
      </w:r>
      <w:r w:rsidR="00FD38DE">
        <w:rPr>
          <w:rFonts w:cs="Times New Roman"/>
          <w:szCs w:val="24"/>
        </w:rPr>
        <w:t xml:space="preserve">It can be admitted that the State repressing ‘public vice’ requires that there is a political reason embraced by all reasonable citizens for doing so in terms of public arguments that such vices undermine the public good. For example, if it can be shown that pornography or prostitution affect the abilities of other citizens to achieve their flourishing, affect </w:t>
      </w:r>
      <w:r w:rsidR="00FD38DE" w:rsidRPr="00824B44">
        <w:rPr>
          <w:rFonts w:cs="Times New Roman"/>
          <w:szCs w:val="24"/>
        </w:rPr>
        <w:t xml:space="preserve">just public order, there are very good </w:t>
      </w:r>
      <w:r w:rsidR="00FD38DE" w:rsidRPr="00824B44">
        <w:rPr>
          <w:rFonts w:cs="Times New Roman"/>
          <w:i/>
          <w:iCs/>
          <w:szCs w:val="24"/>
        </w:rPr>
        <w:t>public</w:t>
      </w:r>
      <w:r w:rsidR="00FD38DE" w:rsidRPr="00824B44">
        <w:rPr>
          <w:rFonts w:cs="Times New Roman"/>
          <w:szCs w:val="24"/>
        </w:rPr>
        <w:t xml:space="preserve"> reasons to repress these activities, even if these public reasons might have some connection to pre-political </w:t>
      </w:r>
      <w:r w:rsidR="00FD38DE" w:rsidRPr="00280780">
        <w:rPr>
          <w:rFonts w:cs="Times New Roman"/>
          <w:szCs w:val="24"/>
        </w:rPr>
        <w:t>moral reasons. Feminist arguments against pornography and prostitution seem to be examples of such public reasons.</w:t>
      </w:r>
      <w:r w:rsidR="00FD38DE" w:rsidRPr="00280780">
        <w:rPr>
          <w:rStyle w:val="FootnoteReference"/>
          <w:rFonts w:cs="Times New Roman"/>
          <w:szCs w:val="24"/>
        </w:rPr>
        <w:footnoteReference w:id="41"/>
      </w:r>
      <w:r w:rsidR="00FD38DE" w:rsidRPr="00280780">
        <w:rPr>
          <w:rFonts w:cs="Times New Roman"/>
          <w:szCs w:val="24"/>
        </w:rPr>
        <w:t xml:space="preserve"> Similarly, the natural law politics can hold that a public reason can be </w:t>
      </w:r>
      <w:r w:rsidR="00FD38DE" w:rsidRPr="00280780">
        <w:rPr>
          <w:rFonts w:cs="Times New Roman"/>
          <w:i/>
          <w:iCs/>
          <w:szCs w:val="24"/>
        </w:rPr>
        <w:t>drawn</w:t>
      </w:r>
      <w:r w:rsidR="00FD38DE" w:rsidRPr="00280780">
        <w:rPr>
          <w:rFonts w:cs="Times New Roman"/>
          <w:szCs w:val="24"/>
        </w:rPr>
        <w:t xml:space="preserve"> from pre-political values, as long as that reason is phrased in appropriately public values when presented as a reason for State action.</w:t>
      </w:r>
      <w:r w:rsidR="00FD38DE" w:rsidRPr="00280780">
        <w:rPr>
          <w:rStyle w:val="FootnoteReference"/>
          <w:rFonts w:cs="Times New Roman"/>
          <w:szCs w:val="24"/>
        </w:rPr>
        <w:footnoteReference w:id="42"/>
      </w:r>
      <w:r w:rsidR="00FD38DE">
        <w:rPr>
          <w:rFonts w:cs="Times New Roman"/>
          <w:szCs w:val="24"/>
        </w:rPr>
        <w:t xml:space="preserve">  </w:t>
      </w:r>
    </w:p>
    <w:p w14:paraId="6B6B7F1A" w14:textId="1C0E563A" w:rsidR="000575C7" w:rsidRDefault="000575C7" w:rsidP="000575C7">
      <w:pPr>
        <w:ind w:firstLine="360"/>
        <w:rPr>
          <w:rFonts w:cs="Times New Roman"/>
          <w:szCs w:val="24"/>
        </w:rPr>
      </w:pPr>
      <w:r>
        <w:rPr>
          <w:rFonts w:cs="Times New Roman"/>
          <w:szCs w:val="24"/>
        </w:rPr>
        <w:t xml:space="preserve">Instead of offering a particular account of necessary/sufficient conditions for counting as a ‘public reason,’ we can </w:t>
      </w:r>
      <w:r w:rsidR="00FD38DE">
        <w:rPr>
          <w:rFonts w:cs="Times New Roman"/>
          <w:szCs w:val="24"/>
        </w:rPr>
        <w:t xml:space="preserve">also </w:t>
      </w:r>
      <w:r>
        <w:rPr>
          <w:rFonts w:cs="Times New Roman"/>
          <w:szCs w:val="24"/>
        </w:rPr>
        <w:t>illustrate that it would be possible, on the basis of such a distinction, for natural law thinkers to defend principled limits in the scope of government authority. For instance, Sinopoli criticizes George’s position as having only weak reasons to prefer limited government on the basis of prudential reasons that the methods of selecting leaders in modern society makes reliable exercise of power by such leaders for the common good questionable, whereas “</w:t>
      </w:r>
      <w:r w:rsidRPr="00D57E1C">
        <w:rPr>
          <w:rFonts w:cs="Times New Roman"/>
          <w:szCs w:val="24"/>
        </w:rPr>
        <w:t xml:space="preserve">a heartier perfectionist, such a denunciation might lead to a critique of our </w:t>
      </w:r>
      <w:r w:rsidRPr="00280780">
        <w:rPr>
          <w:rFonts w:cs="Times New Roman"/>
          <w:szCs w:val="24"/>
        </w:rPr>
        <w:t>way of choosing leaders, perhaps of democracy itself.”</w:t>
      </w:r>
      <w:r w:rsidRPr="00280780">
        <w:rPr>
          <w:rStyle w:val="FootnoteReference"/>
          <w:rFonts w:cs="Times New Roman"/>
          <w:szCs w:val="24"/>
        </w:rPr>
        <w:footnoteReference w:id="43"/>
      </w:r>
      <w:r w:rsidRPr="00280780">
        <w:rPr>
          <w:rFonts w:cs="Times New Roman"/>
          <w:szCs w:val="24"/>
        </w:rPr>
        <w:t xml:space="preserve"> Meritocratic perfectionists like Tongdong Bai argue that if there is a common good, then elites are the only reliable political agents; common people could not reasonably be expected to know it, nor would limited constitutional government be justified by perfectionist principles.</w:t>
      </w:r>
      <w:r w:rsidRPr="00280780">
        <w:rPr>
          <w:rStyle w:val="FootnoteReference"/>
          <w:rFonts w:cs="Times New Roman"/>
          <w:szCs w:val="24"/>
        </w:rPr>
        <w:footnoteReference w:id="44"/>
      </w:r>
      <w:r>
        <w:rPr>
          <w:rFonts w:cs="Times New Roman"/>
          <w:szCs w:val="24"/>
        </w:rPr>
        <w:t xml:space="preserve"> </w:t>
      </w:r>
    </w:p>
    <w:p w14:paraId="622DEEF4" w14:textId="77777777" w:rsidR="003B0CDA" w:rsidRDefault="000575C7" w:rsidP="005B17E5">
      <w:pPr>
        <w:ind w:firstLine="360"/>
        <w:rPr>
          <w:rFonts w:cs="Times New Roman"/>
          <w:szCs w:val="24"/>
        </w:rPr>
      </w:pPr>
      <w:r>
        <w:rPr>
          <w:rFonts w:cs="Times New Roman"/>
          <w:szCs w:val="24"/>
        </w:rPr>
        <w:t xml:space="preserve">But there is nothing in the natural law account which </w:t>
      </w:r>
      <w:r w:rsidRPr="000575C7">
        <w:rPr>
          <w:rFonts w:cs="Times New Roman"/>
          <w:szCs w:val="24"/>
        </w:rPr>
        <w:t>requires</w:t>
      </w:r>
      <w:r>
        <w:rPr>
          <w:rFonts w:cs="Times New Roman"/>
          <w:szCs w:val="24"/>
        </w:rPr>
        <w:t xml:space="preserve"> that government be </w:t>
      </w:r>
      <w:r w:rsidRPr="000575C7">
        <w:rPr>
          <w:rFonts w:cs="Times New Roman"/>
          <w:szCs w:val="24"/>
        </w:rPr>
        <w:t>empowered</w:t>
      </w:r>
      <w:r>
        <w:rPr>
          <w:rFonts w:cs="Times New Roman"/>
          <w:i/>
          <w:iCs/>
          <w:szCs w:val="24"/>
        </w:rPr>
        <w:t xml:space="preserve"> </w:t>
      </w:r>
      <w:r>
        <w:rPr>
          <w:rFonts w:cs="Times New Roman"/>
          <w:szCs w:val="24"/>
        </w:rPr>
        <w:t xml:space="preserve">to repress all vices. As long as there is a moral justification for a division of power, such that government might be justifiably </w:t>
      </w:r>
      <w:r>
        <w:rPr>
          <w:rFonts w:cs="Times New Roman"/>
          <w:i/>
          <w:iCs/>
          <w:szCs w:val="24"/>
        </w:rPr>
        <w:t xml:space="preserve">limited </w:t>
      </w:r>
      <w:r>
        <w:rPr>
          <w:rFonts w:cs="Times New Roman"/>
          <w:szCs w:val="24"/>
        </w:rPr>
        <w:t>to enumerated powers</w:t>
      </w:r>
      <w:r>
        <w:rPr>
          <w:rFonts w:cs="Times New Roman"/>
          <w:i/>
          <w:iCs/>
          <w:szCs w:val="24"/>
        </w:rPr>
        <w:t>,</w:t>
      </w:r>
      <w:r>
        <w:rPr>
          <w:rFonts w:cs="Times New Roman"/>
          <w:szCs w:val="24"/>
        </w:rPr>
        <w:t xml:space="preserve"> there </w:t>
      </w:r>
      <w:r>
        <w:rPr>
          <w:rFonts w:cs="Times New Roman"/>
          <w:szCs w:val="24"/>
        </w:rPr>
        <w:lastRenderedPageBreak/>
        <w:t>might then be overriding reasons to limit government so that it cannot legitimately act paternalistically.</w:t>
      </w:r>
      <w:r w:rsidR="000526D8">
        <w:rPr>
          <w:rFonts w:cs="Times New Roman"/>
          <w:szCs w:val="24"/>
        </w:rPr>
        <w:t xml:space="preserve"> </w:t>
      </w:r>
      <w:r w:rsidR="005B17E5">
        <w:rPr>
          <w:rFonts w:cs="Times New Roman"/>
          <w:szCs w:val="24"/>
        </w:rPr>
        <w:t xml:space="preserve">There are </w:t>
      </w:r>
      <w:r w:rsidR="005B17E5" w:rsidRPr="00A14BE0">
        <w:rPr>
          <w:rFonts w:cs="Times New Roman"/>
          <w:szCs w:val="24"/>
        </w:rPr>
        <w:t>distinct ways to do so. Finnis argues that the good achieved by the State is an ‘instrumental good,’ not one that aims at all elements of perfection</w:t>
      </w:r>
      <w:r w:rsidR="00A14BE0">
        <w:rPr>
          <w:rFonts w:cs="Times New Roman"/>
          <w:szCs w:val="24"/>
        </w:rPr>
        <w:t>, but rather facilitating the means for achieving basic goods</w:t>
      </w:r>
      <w:r w:rsidR="005B17E5" w:rsidRPr="00A14BE0">
        <w:rPr>
          <w:rFonts w:cs="Times New Roman"/>
          <w:szCs w:val="24"/>
        </w:rPr>
        <w:t>.</w:t>
      </w:r>
      <w:r w:rsidR="005B17E5" w:rsidRPr="00A14BE0">
        <w:rPr>
          <w:rStyle w:val="FootnoteReference"/>
          <w:rFonts w:cs="Times New Roman"/>
          <w:szCs w:val="24"/>
        </w:rPr>
        <w:footnoteReference w:id="45"/>
      </w:r>
      <w:r w:rsidR="00D61592">
        <w:rPr>
          <w:rFonts w:cs="Times New Roman"/>
          <w:szCs w:val="24"/>
        </w:rPr>
        <w:t xml:space="preserve"> While Finnis’ instrumentalist understanding of the common good is controversial, one does not need to accept this picture in order to draw the distinction between public and private reasons for action.</w:t>
      </w:r>
      <w:r w:rsidR="005B17E5" w:rsidRPr="00A14BE0">
        <w:rPr>
          <w:rFonts w:cs="Times New Roman"/>
          <w:szCs w:val="24"/>
        </w:rPr>
        <w:t xml:space="preserve"> Jacques Maritain takes a </w:t>
      </w:r>
      <w:r w:rsidR="00A14BE0">
        <w:rPr>
          <w:rFonts w:cs="Times New Roman"/>
          <w:szCs w:val="24"/>
        </w:rPr>
        <w:t>distinct</w:t>
      </w:r>
      <w:r w:rsidR="005B17E5" w:rsidRPr="00A14BE0">
        <w:rPr>
          <w:rFonts w:cs="Times New Roman"/>
          <w:szCs w:val="24"/>
        </w:rPr>
        <w:t xml:space="preserve"> position</w:t>
      </w:r>
      <w:r w:rsidR="00D61592">
        <w:rPr>
          <w:rFonts w:cs="Times New Roman"/>
          <w:szCs w:val="24"/>
        </w:rPr>
        <w:t xml:space="preserve"> on the common good from that of Finnis, taking the common good as a distinctive and irreducibly ‘common’ good, but also</w:t>
      </w:r>
      <w:r w:rsidR="005B17E5" w:rsidRPr="00A14BE0">
        <w:rPr>
          <w:rFonts w:cs="Times New Roman"/>
          <w:szCs w:val="24"/>
        </w:rPr>
        <w:t xml:space="preserve"> distinguish</w:t>
      </w:r>
      <w:r w:rsidR="00D61592">
        <w:rPr>
          <w:rFonts w:cs="Times New Roman"/>
          <w:szCs w:val="24"/>
        </w:rPr>
        <w:t>es</w:t>
      </w:r>
      <w:r w:rsidR="005B17E5" w:rsidRPr="00A14BE0">
        <w:rPr>
          <w:rFonts w:cs="Times New Roman"/>
          <w:szCs w:val="24"/>
        </w:rPr>
        <w:t xml:space="preserve"> politics and ethics as concerned with two distinct kinds of ends or reasons</w:t>
      </w:r>
      <w:r w:rsidR="005B17E5">
        <w:rPr>
          <w:rFonts w:cs="Times New Roman"/>
          <w:szCs w:val="24"/>
        </w:rPr>
        <w:t>.</w:t>
      </w:r>
      <w:r w:rsidR="00A14BE0">
        <w:rPr>
          <w:rFonts w:cs="Times New Roman"/>
          <w:szCs w:val="24"/>
        </w:rPr>
        <w:t xml:space="preserve"> </w:t>
      </w:r>
    </w:p>
    <w:p w14:paraId="5E03ADE2" w14:textId="44D0AC5E" w:rsidR="005B17E5" w:rsidRDefault="00A14BE0" w:rsidP="005B17E5">
      <w:pPr>
        <w:ind w:firstLine="360"/>
        <w:rPr>
          <w:rFonts w:cs="Times New Roman"/>
          <w:szCs w:val="24"/>
        </w:rPr>
      </w:pPr>
      <w:r>
        <w:rPr>
          <w:rFonts w:cs="Times New Roman"/>
          <w:szCs w:val="24"/>
        </w:rPr>
        <w:t xml:space="preserve">Maritain’s position </w:t>
      </w:r>
      <w:r w:rsidR="003B0CDA">
        <w:rPr>
          <w:rFonts w:cs="Times New Roman"/>
          <w:szCs w:val="24"/>
        </w:rPr>
        <w:t xml:space="preserve">thus stands in opposition to Finnis’ instrumentalism, </w:t>
      </w:r>
      <w:r w:rsidR="00D61592">
        <w:rPr>
          <w:rFonts w:cs="Times New Roman"/>
          <w:szCs w:val="24"/>
        </w:rPr>
        <w:t xml:space="preserve">but still </w:t>
      </w:r>
      <w:r w:rsidR="003B0CDA">
        <w:rPr>
          <w:rFonts w:cs="Times New Roman"/>
          <w:szCs w:val="24"/>
        </w:rPr>
        <w:t>would allow us to invoke</w:t>
      </w:r>
      <w:r>
        <w:rPr>
          <w:rFonts w:cs="Times New Roman"/>
          <w:szCs w:val="24"/>
        </w:rPr>
        <w:t xml:space="preserve"> different orders of normativity</w:t>
      </w:r>
      <w:r w:rsidR="003B0CDA">
        <w:rPr>
          <w:rFonts w:cs="Times New Roman"/>
          <w:szCs w:val="24"/>
        </w:rPr>
        <w:t xml:space="preserve"> on the following basis:</w:t>
      </w:r>
      <w:r w:rsidR="005B17E5">
        <w:rPr>
          <w:rFonts w:cs="Times New Roman"/>
          <w:szCs w:val="24"/>
        </w:rPr>
        <w:t xml:space="preserve"> </w:t>
      </w:r>
    </w:p>
    <w:p w14:paraId="7663AF8E" w14:textId="12E18830" w:rsidR="00426A09" w:rsidRPr="005B17E5" w:rsidRDefault="005B17E5" w:rsidP="005B17E5">
      <w:pPr>
        <w:ind w:left="360"/>
        <w:rPr>
          <w:rFonts w:cs="Times New Roman"/>
          <w:sz w:val="20"/>
          <w:szCs w:val="20"/>
        </w:rPr>
      </w:pPr>
      <w:r>
        <w:rPr>
          <w:rFonts w:cs="Times New Roman"/>
          <w:sz w:val="20"/>
          <w:szCs w:val="20"/>
        </w:rPr>
        <w:t>…</w:t>
      </w:r>
      <w:r w:rsidRPr="005B17E5">
        <w:rPr>
          <w:rFonts w:cs="Times New Roman"/>
          <w:sz w:val="20"/>
          <w:szCs w:val="20"/>
        </w:rPr>
        <w:t xml:space="preserve"> human life has two ultimate ends, the one subordinate to the other: an ultimate end </w:t>
      </w:r>
      <w:r w:rsidRPr="005B17E5">
        <w:rPr>
          <w:rFonts w:cs="Times New Roman"/>
          <w:i/>
          <w:iCs/>
          <w:sz w:val="20"/>
          <w:szCs w:val="20"/>
        </w:rPr>
        <w:t>in a given order</w:t>
      </w:r>
      <w:r w:rsidRPr="005B17E5">
        <w:rPr>
          <w:rFonts w:cs="Times New Roman"/>
          <w:sz w:val="20"/>
          <w:szCs w:val="20"/>
        </w:rPr>
        <w:t xml:space="preserve">, which is the terrestrial common good, or the </w:t>
      </w:r>
      <w:r w:rsidRPr="005B17E5">
        <w:rPr>
          <w:rFonts w:cs="Times New Roman"/>
          <w:i/>
          <w:iCs/>
          <w:sz w:val="20"/>
          <w:szCs w:val="20"/>
        </w:rPr>
        <w:t>bonum vitae civilis</w:t>
      </w:r>
      <w:r w:rsidRPr="005B17E5">
        <w:rPr>
          <w:rFonts w:cs="Times New Roman"/>
          <w:sz w:val="20"/>
          <w:szCs w:val="20"/>
        </w:rPr>
        <w:t xml:space="preserve">; and an absolute ultimate end, which is the transcendent, eternal common good. And individual ethics takes into account the subordinate ultimate end, but </w:t>
      </w:r>
      <w:r w:rsidRPr="005B17E5">
        <w:rPr>
          <w:rFonts w:cs="Times New Roman"/>
          <w:i/>
          <w:iCs/>
          <w:sz w:val="20"/>
          <w:szCs w:val="20"/>
        </w:rPr>
        <w:t>directly aims</w:t>
      </w:r>
      <w:r w:rsidRPr="005B17E5">
        <w:rPr>
          <w:rFonts w:cs="Times New Roman"/>
          <w:sz w:val="20"/>
          <w:szCs w:val="20"/>
        </w:rPr>
        <w:t xml:space="preserve"> at the absolute ultimate one; whereas political ethics takes into account the absolute</w:t>
      </w:r>
      <w:r>
        <w:rPr>
          <w:rFonts w:cs="Times New Roman"/>
          <w:sz w:val="20"/>
          <w:szCs w:val="20"/>
        </w:rPr>
        <w:t xml:space="preserve"> </w:t>
      </w:r>
      <w:r w:rsidRPr="005B17E5">
        <w:rPr>
          <w:rFonts w:cs="Times New Roman"/>
          <w:sz w:val="20"/>
          <w:szCs w:val="20"/>
        </w:rPr>
        <w:t xml:space="preserve">ultimate end, but its </w:t>
      </w:r>
      <w:r w:rsidRPr="005B17E5">
        <w:rPr>
          <w:rFonts w:cs="Times New Roman"/>
          <w:i/>
          <w:iCs/>
          <w:sz w:val="20"/>
          <w:szCs w:val="20"/>
        </w:rPr>
        <w:t>direct aim</w:t>
      </w:r>
      <w:r w:rsidRPr="005B17E5">
        <w:rPr>
          <w:rFonts w:cs="Times New Roman"/>
          <w:sz w:val="20"/>
          <w:szCs w:val="20"/>
        </w:rPr>
        <w:t xml:space="preserve"> is the subordinate ultimate end, the good of the rational nature in its temporal achievement. Hence a specific difference of perspective…</w:t>
      </w:r>
      <w:r>
        <w:rPr>
          <w:rStyle w:val="FootnoteReference"/>
          <w:rFonts w:cs="Times New Roman"/>
          <w:sz w:val="20"/>
          <w:szCs w:val="20"/>
        </w:rPr>
        <w:footnoteReference w:id="46"/>
      </w:r>
    </w:p>
    <w:p w14:paraId="3F7318B3" w14:textId="090BD4B1" w:rsidR="00D61592" w:rsidRDefault="00710BF7" w:rsidP="005B17E5">
      <w:pPr>
        <w:rPr>
          <w:rFonts w:cs="Times New Roman"/>
          <w:szCs w:val="24"/>
        </w:rPr>
      </w:pPr>
      <w:r>
        <w:rPr>
          <w:rFonts w:cs="Times New Roman"/>
          <w:szCs w:val="24"/>
        </w:rPr>
        <w:t>It is on this basis</w:t>
      </w:r>
      <w:r w:rsidR="003B0CDA">
        <w:rPr>
          <w:rFonts w:cs="Times New Roman"/>
          <w:szCs w:val="24"/>
        </w:rPr>
        <w:t xml:space="preserve"> –</w:t>
      </w:r>
      <w:r>
        <w:rPr>
          <w:rFonts w:cs="Times New Roman"/>
          <w:szCs w:val="24"/>
        </w:rPr>
        <w:t xml:space="preserve"> that</w:t>
      </w:r>
      <w:r w:rsidR="003B0CDA">
        <w:rPr>
          <w:rFonts w:cs="Times New Roman"/>
          <w:szCs w:val="24"/>
        </w:rPr>
        <w:t xml:space="preserve"> </w:t>
      </w:r>
      <w:r w:rsidR="008A1558">
        <w:rPr>
          <w:rFonts w:cs="Times New Roman"/>
          <w:szCs w:val="24"/>
        </w:rPr>
        <w:t>ethics and politics have distinct ends and so distinct reasons</w:t>
      </w:r>
      <w:r w:rsidR="003B0CDA">
        <w:rPr>
          <w:rFonts w:cs="Times New Roman"/>
          <w:szCs w:val="24"/>
        </w:rPr>
        <w:t xml:space="preserve"> – that</w:t>
      </w:r>
      <w:r>
        <w:rPr>
          <w:rFonts w:cs="Times New Roman"/>
          <w:szCs w:val="24"/>
        </w:rPr>
        <w:t xml:space="preserve"> Maritain </w:t>
      </w:r>
      <w:r w:rsidR="003B0CDA">
        <w:rPr>
          <w:rFonts w:cs="Times New Roman"/>
          <w:szCs w:val="24"/>
        </w:rPr>
        <w:t>draws further conclusions about normativ</w:t>
      </w:r>
      <w:r w:rsidR="008A1558">
        <w:rPr>
          <w:rFonts w:cs="Times New Roman"/>
          <w:szCs w:val="24"/>
        </w:rPr>
        <w:t>e agreement or disagreement</w:t>
      </w:r>
      <w:r w:rsidR="003B0CDA">
        <w:rPr>
          <w:rFonts w:cs="Times New Roman"/>
          <w:szCs w:val="24"/>
        </w:rPr>
        <w:t>. T</w:t>
      </w:r>
      <w:r>
        <w:rPr>
          <w:rFonts w:cs="Times New Roman"/>
          <w:szCs w:val="24"/>
        </w:rPr>
        <w:t xml:space="preserve">he common good of society might demand that we justly do not require agreement, in many cases, on our own comprehensive justification (from wider moral or religious doctrines) on a point of policy or what is right, in favor of agreement on the ‘practical conclusion’ about what justice requires – which was illustrated in Maritain’s support of the </w:t>
      </w:r>
      <w:r>
        <w:rPr>
          <w:rFonts w:cs="Times New Roman"/>
          <w:i/>
          <w:iCs/>
          <w:szCs w:val="24"/>
        </w:rPr>
        <w:t>Universal Declaration of Human Rights</w:t>
      </w:r>
      <w:r>
        <w:rPr>
          <w:rFonts w:cs="Times New Roman"/>
          <w:szCs w:val="24"/>
        </w:rPr>
        <w:t>.</w:t>
      </w:r>
      <w:r>
        <w:rPr>
          <w:rStyle w:val="FootnoteReference"/>
          <w:rFonts w:cs="Times New Roman"/>
          <w:szCs w:val="24"/>
        </w:rPr>
        <w:footnoteReference w:id="47"/>
      </w:r>
      <w:r w:rsidRPr="00710BF7">
        <w:rPr>
          <w:rFonts w:cs="Times New Roman"/>
          <w:szCs w:val="24"/>
        </w:rPr>
        <w:t xml:space="preserve"> </w:t>
      </w:r>
    </w:p>
    <w:p w14:paraId="266779C2" w14:textId="5D05B810" w:rsidR="00426A09" w:rsidRPr="00BB0E82" w:rsidRDefault="00710BF7" w:rsidP="00D61592">
      <w:pPr>
        <w:ind w:firstLine="360"/>
        <w:rPr>
          <w:rFonts w:cs="Times New Roman"/>
          <w:szCs w:val="24"/>
        </w:rPr>
      </w:pPr>
      <w:r>
        <w:rPr>
          <w:rFonts w:cs="Times New Roman"/>
          <w:szCs w:val="24"/>
        </w:rPr>
        <w:t>Maritain does not deny that justifications for social claims about the common good and human rights involve truth, and are grounded ultimately in truths about human nature, but argues that what is essential to the pursuit of societal common goods with other citizens is adherence to a vision of what the common good consists in – the ‘democratic charter’ of modern society – rather than to all elements of the philosophical justification of that charter.</w:t>
      </w:r>
      <w:r>
        <w:rPr>
          <w:rStyle w:val="FootnoteReference"/>
          <w:rFonts w:cs="Times New Roman"/>
          <w:szCs w:val="24"/>
        </w:rPr>
        <w:footnoteReference w:id="48"/>
      </w:r>
      <w:r>
        <w:rPr>
          <w:rFonts w:cs="Times New Roman"/>
          <w:szCs w:val="24"/>
        </w:rPr>
        <w:t xml:space="preserve"> I think Maritain’s point is more clearly illustrated by noting that, in agreement on what justice requires, the basic distinction is quite simple: citizens can agree </w:t>
      </w:r>
      <w:r>
        <w:rPr>
          <w:rFonts w:cs="Times New Roman"/>
          <w:i/>
          <w:iCs/>
          <w:szCs w:val="24"/>
        </w:rPr>
        <w:t xml:space="preserve">that </w:t>
      </w:r>
      <w:r>
        <w:rPr>
          <w:rFonts w:cs="Times New Roman"/>
          <w:szCs w:val="24"/>
        </w:rPr>
        <w:t xml:space="preserve">something is true (what justice requires is </w:t>
      </w:r>
      <w:r>
        <w:rPr>
          <w:rFonts w:cs="Times New Roman"/>
          <w:i/>
          <w:iCs/>
          <w:szCs w:val="24"/>
        </w:rPr>
        <w:t>x</w:t>
      </w:r>
      <w:r>
        <w:rPr>
          <w:rFonts w:cs="Times New Roman"/>
          <w:szCs w:val="24"/>
        </w:rPr>
        <w:t xml:space="preserve">) without agreeing </w:t>
      </w:r>
      <w:r>
        <w:rPr>
          <w:rFonts w:cs="Times New Roman"/>
          <w:i/>
          <w:iCs/>
          <w:szCs w:val="24"/>
        </w:rPr>
        <w:t xml:space="preserve">why </w:t>
      </w:r>
      <w:r>
        <w:rPr>
          <w:rFonts w:cs="Times New Roman"/>
          <w:szCs w:val="24"/>
        </w:rPr>
        <w:t xml:space="preserve">it is true (why justice requires </w:t>
      </w:r>
      <w:r>
        <w:rPr>
          <w:rFonts w:cs="Times New Roman"/>
          <w:i/>
          <w:iCs/>
          <w:szCs w:val="24"/>
        </w:rPr>
        <w:t>x</w:t>
      </w:r>
      <w:r>
        <w:rPr>
          <w:rFonts w:cs="Times New Roman"/>
          <w:szCs w:val="24"/>
        </w:rPr>
        <w:t xml:space="preserve">). </w:t>
      </w:r>
      <w:r w:rsidR="00596DF7">
        <w:rPr>
          <w:rFonts w:cs="Times New Roman"/>
          <w:szCs w:val="24"/>
        </w:rPr>
        <w:t xml:space="preserve">One need not agree in many respects as to </w:t>
      </w:r>
      <w:r w:rsidR="00596DF7">
        <w:rPr>
          <w:rFonts w:cs="Times New Roman"/>
          <w:i/>
          <w:iCs/>
          <w:szCs w:val="24"/>
        </w:rPr>
        <w:t xml:space="preserve">why </w:t>
      </w:r>
      <w:r w:rsidR="00596DF7">
        <w:rPr>
          <w:rFonts w:cs="Times New Roman"/>
          <w:szCs w:val="24"/>
        </w:rPr>
        <w:t xml:space="preserve">justice requires </w:t>
      </w:r>
      <w:r w:rsidR="00596DF7">
        <w:rPr>
          <w:rFonts w:cs="Times New Roman"/>
          <w:i/>
          <w:iCs/>
          <w:szCs w:val="24"/>
        </w:rPr>
        <w:t xml:space="preserve">x </w:t>
      </w:r>
      <w:r w:rsidR="00596DF7">
        <w:rPr>
          <w:rFonts w:cs="Times New Roman"/>
          <w:szCs w:val="24"/>
        </w:rPr>
        <w:t xml:space="preserve">in </w:t>
      </w:r>
      <w:r w:rsidR="00596DF7" w:rsidRPr="00BB0E82">
        <w:rPr>
          <w:rFonts w:cs="Times New Roman"/>
          <w:szCs w:val="24"/>
        </w:rPr>
        <w:t xml:space="preserve">order to promote the common good of society. </w:t>
      </w:r>
    </w:p>
    <w:p w14:paraId="32C88247" w14:textId="77777777" w:rsidR="00630B2A" w:rsidRDefault="001009A0" w:rsidP="000575C7">
      <w:pPr>
        <w:ind w:firstLine="360"/>
        <w:rPr>
          <w:rFonts w:cs="Times New Roman"/>
          <w:szCs w:val="24"/>
        </w:rPr>
      </w:pPr>
      <w:r w:rsidRPr="00BB0E82">
        <w:rPr>
          <w:rFonts w:cs="Times New Roman"/>
          <w:szCs w:val="24"/>
        </w:rPr>
        <w:lastRenderedPageBreak/>
        <w:t>A different strategy for defending a similar conclusion is to justify a practical separation</w:t>
      </w:r>
      <w:r w:rsidR="00BB0E82">
        <w:rPr>
          <w:rFonts w:cs="Times New Roman"/>
          <w:szCs w:val="24"/>
        </w:rPr>
        <w:t xml:space="preserve"> between all comprehensive matters of individual morality and those specific matters over which the State has enumerated jurisdiction</w:t>
      </w:r>
      <w:r w:rsidRPr="00BB0E82">
        <w:rPr>
          <w:rFonts w:cs="Times New Roman"/>
          <w:szCs w:val="24"/>
        </w:rPr>
        <w:t>. N</w:t>
      </w:r>
      <w:r w:rsidR="000526D8" w:rsidRPr="00BB0E82">
        <w:rPr>
          <w:rFonts w:cs="Times New Roman"/>
          <w:szCs w:val="24"/>
        </w:rPr>
        <w:t xml:space="preserve">atural law defenses of originalism in legal interpretation appeal to moral justifications for </w:t>
      </w:r>
      <w:r w:rsidR="00BB0E82">
        <w:rPr>
          <w:rFonts w:cs="Times New Roman"/>
          <w:szCs w:val="24"/>
        </w:rPr>
        <w:t>limited</w:t>
      </w:r>
      <w:r w:rsidR="000526D8" w:rsidRPr="00BB0E82">
        <w:rPr>
          <w:rFonts w:cs="Times New Roman"/>
          <w:szCs w:val="24"/>
        </w:rPr>
        <w:t xml:space="preserve"> government. </w:t>
      </w:r>
      <w:r w:rsidRPr="00BB0E82">
        <w:rPr>
          <w:rFonts w:cs="Times New Roman"/>
          <w:szCs w:val="24"/>
        </w:rPr>
        <w:t xml:space="preserve">Alicea </w:t>
      </w:r>
      <w:r w:rsidR="00BB0E82">
        <w:rPr>
          <w:rFonts w:cs="Times New Roman"/>
          <w:szCs w:val="24"/>
        </w:rPr>
        <w:t>gives a justification for limitations on government power that has two steps</w:t>
      </w:r>
      <w:r w:rsidRPr="00BB0E82">
        <w:rPr>
          <w:rFonts w:cs="Times New Roman"/>
          <w:szCs w:val="24"/>
        </w:rPr>
        <w:t xml:space="preserve">. First, </w:t>
      </w:r>
      <w:r w:rsidR="005F6CFB" w:rsidRPr="00BB0E82">
        <w:rPr>
          <w:rFonts w:cs="Times New Roman"/>
          <w:szCs w:val="24"/>
        </w:rPr>
        <w:t>because “political authority is necessary to achieve the common good, it is vested in whoever has responsibility to achieve the common good, and as Aquinas points out, everyone in a society has a responsibility to achieve the common good.”</w:t>
      </w:r>
      <w:r w:rsidR="005F6CFB" w:rsidRPr="00BB0E82">
        <w:rPr>
          <w:rStyle w:val="FootnoteReference"/>
          <w:rFonts w:cs="Times New Roman"/>
          <w:szCs w:val="24"/>
        </w:rPr>
        <w:footnoteReference w:id="49"/>
      </w:r>
      <w:r w:rsidR="005F6CFB" w:rsidRPr="00BB0E82">
        <w:rPr>
          <w:rFonts w:cs="Times New Roman"/>
          <w:szCs w:val="24"/>
        </w:rPr>
        <w:t xml:space="preserve"> The American Constitution thus gains its moral justification from the fact that, by that instrument, citizens designate their leaders with authority to act in their stead for the common good. </w:t>
      </w:r>
    </w:p>
    <w:p w14:paraId="77DD000B" w14:textId="045B7234" w:rsidR="000575C7" w:rsidRPr="00BB0E82" w:rsidRDefault="005F6CFB" w:rsidP="000575C7">
      <w:pPr>
        <w:ind w:firstLine="360"/>
        <w:rPr>
          <w:rFonts w:cs="Times New Roman"/>
          <w:szCs w:val="24"/>
        </w:rPr>
      </w:pPr>
      <w:r w:rsidRPr="00BB0E82">
        <w:rPr>
          <w:rFonts w:cs="Times New Roman"/>
          <w:szCs w:val="24"/>
        </w:rPr>
        <w:t xml:space="preserve">Second, </w:t>
      </w:r>
      <w:r w:rsidR="007A1818" w:rsidRPr="00BB0E82">
        <w:rPr>
          <w:rFonts w:cs="Times New Roman"/>
          <w:szCs w:val="24"/>
        </w:rPr>
        <w:t>if</w:t>
      </w:r>
      <w:r w:rsidRPr="00BB0E82">
        <w:rPr>
          <w:rFonts w:cs="Times New Roman"/>
          <w:szCs w:val="24"/>
        </w:rPr>
        <w:t xml:space="preserve"> citizens have good moral reasons for </w:t>
      </w:r>
      <w:r w:rsidR="00BB0E82">
        <w:rPr>
          <w:rFonts w:cs="Times New Roman"/>
          <w:szCs w:val="24"/>
        </w:rPr>
        <w:t>that</w:t>
      </w:r>
      <w:r w:rsidRPr="00BB0E82">
        <w:rPr>
          <w:rFonts w:cs="Times New Roman"/>
          <w:szCs w:val="24"/>
        </w:rPr>
        <w:t xml:space="preserve"> Constitution </w:t>
      </w:r>
      <w:r w:rsidR="00BB0E82">
        <w:rPr>
          <w:rFonts w:cs="Times New Roman"/>
          <w:szCs w:val="24"/>
        </w:rPr>
        <w:t xml:space="preserve">involving </w:t>
      </w:r>
      <w:r w:rsidRPr="00BB0E82">
        <w:rPr>
          <w:rFonts w:cs="Times New Roman"/>
          <w:szCs w:val="24"/>
        </w:rPr>
        <w:t xml:space="preserve">a separation of powers and limitations of government authority </w:t>
      </w:r>
      <w:r w:rsidR="00BB0E82">
        <w:rPr>
          <w:rFonts w:cs="Times New Roman"/>
          <w:szCs w:val="24"/>
        </w:rPr>
        <w:t>(</w:t>
      </w:r>
      <w:r w:rsidRPr="00BB0E82">
        <w:rPr>
          <w:rFonts w:cs="Times New Roman"/>
          <w:szCs w:val="24"/>
        </w:rPr>
        <w:t>that is, as long as the Constitution limits government power for reasons of promoting the common good</w:t>
      </w:r>
      <w:r w:rsidR="00BB0E82">
        <w:rPr>
          <w:rFonts w:cs="Times New Roman"/>
          <w:szCs w:val="24"/>
        </w:rPr>
        <w:t>)</w:t>
      </w:r>
      <w:r w:rsidRPr="00BB0E82">
        <w:rPr>
          <w:rFonts w:cs="Times New Roman"/>
          <w:szCs w:val="24"/>
        </w:rPr>
        <w:t xml:space="preserve">, then </w:t>
      </w:r>
      <w:r w:rsidR="00BB0E82">
        <w:rPr>
          <w:rFonts w:cs="Times New Roman"/>
          <w:szCs w:val="24"/>
        </w:rPr>
        <w:t xml:space="preserve">one can hold that the State is not empowered to determine many questions of what natural law has to say about individual morality. Specifically, in the event of a possible conflict between written positive law and the natural law of morality, judges might not be </w:t>
      </w:r>
      <w:r w:rsidR="00BB0E82">
        <w:rPr>
          <w:rFonts w:cs="Times New Roman"/>
          <w:i/>
          <w:iCs/>
          <w:szCs w:val="24"/>
        </w:rPr>
        <w:t xml:space="preserve">empowered </w:t>
      </w:r>
      <w:r w:rsidR="00BB0E82">
        <w:rPr>
          <w:rFonts w:cs="Times New Roman"/>
          <w:szCs w:val="24"/>
        </w:rPr>
        <w:t xml:space="preserve">to </w:t>
      </w:r>
      <w:r w:rsidR="00D16C2E">
        <w:rPr>
          <w:rFonts w:cs="Times New Roman"/>
          <w:szCs w:val="24"/>
        </w:rPr>
        <w:t>remedy such a</w:t>
      </w:r>
      <w:r w:rsidR="00BB0E82">
        <w:rPr>
          <w:rFonts w:cs="Times New Roman"/>
          <w:szCs w:val="24"/>
        </w:rPr>
        <w:t xml:space="preserve"> conflict.</w:t>
      </w:r>
      <w:r w:rsidRPr="00BB0E82">
        <w:rPr>
          <w:rStyle w:val="FootnoteReference"/>
          <w:rFonts w:cs="Times New Roman"/>
          <w:szCs w:val="24"/>
        </w:rPr>
        <w:footnoteReference w:id="50"/>
      </w:r>
      <w:r w:rsidR="00D16C2E">
        <w:rPr>
          <w:rFonts w:cs="Times New Roman"/>
          <w:szCs w:val="24"/>
        </w:rPr>
        <w:t xml:space="preserve"> The common good of society might give us strong moral justifications to limit the power of judges so that they cannot act upon their private notions of what morality requires for individuals.</w:t>
      </w:r>
      <w:r w:rsidR="00BB0E82" w:rsidRPr="00BB0E82">
        <w:rPr>
          <w:rStyle w:val="FootnoteReference"/>
          <w:rFonts w:cs="Times New Roman"/>
          <w:szCs w:val="24"/>
        </w:rPr>
        <w:footnoteReference w:id="51"/>
      </w:r>
      <w:r w:rsidR="00D16C2E">
        <w:rPr>
          <w:rFonts w:cs="Times New Roman"/>
          <w:szCs w:val="24"/>
        </w:rPr>
        <w:t xml:space="preserve"> And, in the same way, natural law politics in general might argue that moral justifications for government being limited </w:t>
      </w:r>
      <w:r w:rsidR="00D813FD">
        <w:rPr>
          <w:rFonts w:cs="Times New Roman"/>
          <w:i/>
          <w:iCs/>
          <w:szCs w:val="24"/>
        </w:rPr>
        <w:t xml:space="preserve">in principle </w:t>
      </w:r>
      <w:r w:rsidR="00D16C2E">
        <w:rPr>
          <w:rFonts w:cs="Times New Roman"/>
          <w:szCs w:val="24"/>
        </w:rPr>
        <w:t xml:space="preserve">not to prosecute all matters of immorality – but only those that affect just public order – </w:t>
      </w:r>
      <w:r w:rsidR="00D813FD">
        <w:rPr>
          <w:rFonts w:cs="Times New Roman"/>
          <w:szCs w:val="24"/>
        </w:rPr>
        <w:t>can be</w:t>
      </w:r>
      <w:r w:rsidR="00D16C2E">
        <w:rPr>
          <w:rFonts w:cs="Times New Roman"/>
          <w:szCs w:val="24"/>
        </w:rPr>
        <w:t xml:space="preserve"> justified by the requirements of the common good in a properly-constituted State.</w:t>
      </w:r>
      <w:r w:rsidR="00744CF2">
        <w:rPr>
          <w:rStyle w:val="FootnoteReference"/>
          <w:rFonts w:cs="Times New Roman"/>
          <w:szCs w:val="24"/>
        </w:rPr>
        <w:footnoteReference w:id="52"/>
      </w:r>
      <w:r w:rsidR="00D16C2E">
        <w:rPr>
          <w:rFonts w:cs="Times New Roman"/>
          <w:szCs w:val="24"/>
        </w:rPr>
        <w:t xml:space="preserve">  </w:t>
      </w:r>
    </w:p>
    <w:p w14:paraId="4AFA1F39" w14:textId="4A3B94FD" w:rsidR="00CB67B9" w:rsidRDefault="007F3F76" w:rsidP="003968D4">
      <w:pPr>
        <w:ind w:firstLine="360"/>
        <w:rPr>
          <w:rFonts w:cs="Times New Roman"/>
          <w:szCs w:val="24"/>
        </w:rPr>
      </w:pPr>
      <w:r>
        <w:rPr>
          <w:rFonts w:cs="Times New Roman"/>
          <w:szCs w:val="24"/>
        </w:rPr>
        <w:t>Conversely, the natural law politics can respond to Quong’s worry that perfectionist politics are inherently paternalistic because they treat some citizens</w:t>
      </w:r>
      <w:r w:rsidRPr="0091397D">
        <w:rPr>
          <w:rFonts w:cs="Times New Roman"/>
          <w:szCs w:val="24"/>
        </w:rPr>
        <w:t xml:space="preserve"> as having inferior moral status or as </w:t>
      </w:r>
      <w:r>
        <w:rPr>
          <w:rFonts w:cs="Times New Roman"/>
          <w:szCs w:val="24"/>
        </w:rPr>
        <w:t xml:space="preserve">irrational. </w:t>
      </w:r>
      <w:r w:rsidR="00E0398D">
        <w:rPr>
          <w:rFonts w:cs="Times New Roman"/>
          <w:szCs w:val="24"/>
        </w:rPr>
        <w:t xml:space="preserve">If lives that are valuable are ones in which one properly exercises </w:t>
      </w:r>
      <w:r w:rsidR="00E0398D">
        <w:rPr>
          <w:rFonts w:cs="Times New Roman"/>
          <w:i/>
          <w:iCs/>
          <w:szCs w:val="24"/>
        </w:rPr>
        <w:t>free self-determination</w:t>
      </w:r>
      <w:r w:rsidR="00E0398D">
        <w:rPr>
          <w:rFonts w:cs="Times New Roman"/>
          <w:szCs w:val="24"/>
        </w:rPr>
        <w:t xml:space="preserve">, as in the liberal perfectionist model, then I see no principled reason that State </w:t>
      </w:r>
      <w:r w:rsidR="00E0398D" w:rsidRPr="00630B2A">
        <w:rPr>
          <w:rFonts w:cs="Times New Roman"/>
          <w:szCs w:val="24"/>
        </w:rPr>
        <w:t xml:space="preserve">promotion of valuable living needs to treat citizens as inferior or as irrational. It is possible, Quong himself admits, for the State to treat citizens non-paternalistically by </w:t>
      </w:r>
      <w:r w:rsidR="00E0398D" w:rsidRPr="00630B2A">
        <w:rPr>
          <w:rFonts w:cs="Times New Roman"/>
          <w:i/>
          <w:iCs/>
          <w:szCs w:val="24"/>
        </w:rPr>
        <w:t xml:space="preserve">making public arguments </w:t>
      </w:r>
      <w:r w:rsidR="00E0398D" w:rsidRPr="00630B2A">
        <w:rPr>
          <w:rFonts w:cs="Times New Roman"/>
          <w:szCs w:val="24"/>
        </w:rPr>
        <w:t xml:space="preserve">or </w:t>
      </w:r>
      <w:r w:rsidR="00E0398D" w:rsidRPr="00630B2A">
        <w:rPr>
          <w:rFonts w:cs="Times New Roman"/>
          <w:i/>
          <w:iCs/>
          <w:szCs w:val="24"/>
        </w:rPr>
        <w:t xml:space="preserve">persuading </w:t>
      </w:r>
      <w:r w:rsidR="00E0398D" w:rsidRPr="00630B2A">
        <w:rPr>
          <w:rFonts w:cs="Times New Roman"/>
          <w:szCs w:val="24"/>
        </w:rPr>
        <w:t xml:space="preserve">people </w:t>
      </w:r>
      <w:r w:rsidR="006E0CCB" w:rsidRPr="00630B2A">
        <w:rPr>
          <w:rFonts w:cs="Times New Roman"/>
          <w:szCs w:val="24"/>
        </w:rPr>
        <w:t>to embrace better lives.</w:t>
      </w:r>
      <w:r w:rsidR="006E0CCB" w:rsidRPr="00630B2A">
        <w:rPr>
          <w:rStyle w:val="FootnoteReference"/>
          <w:rFonts w:cs="Times New Roman"/>
          <w:szCs w:val="24"/>
        </w:rPr>
        <w:footnoteReference w:id="53"/>
      </w:r>
      <w:r w:rsidR="006E0CCB" w:rsidRPr="00630B2A">
        <w:rPr>
          <w:rFonts w:cs="Times New Roman"/>
          <w:szCs w:val="24"/>
        </w:rPr>
        <w:t xml:space="preserve"> </w:t>
      </w:r>
      <w:r w:rsidR="009617B1" w:rsidRPr="00630B2A">
        <w:rPr>
          <w:rFonts w:cs="Times New Roman"/>
          <w:szCs w:val="24"/>
        </w:rPr>
        <w:t xml:space="preserve">Natural law politics insists on such means for effecting moral change, giving the State a unique political imperative that a </w:t>
      </w:r>
      <w:r w:rsidR="009617B1" w:rsidRPr="0053578D">
        <w:rPr>
          <w:rFonts w:cs="Times New Roman"/>
          <w:szCs w:val="24"/>
        </w:rPr>
        <w:t>public reason liberal lacks. Beyond merely providing public justification for State action, the State can and ought to provide public means for education and investigation of valuable modes of State action.</w:t>
      </w:r>
      <w:r w:rsidR="009617B1" w:rsidRPr="0053578D">
        <w:rPr>
          <w:rStyle w:val="FootnoteReference"/>
          <w:rFonts w:cs="Times New Roman"/>
          <w:szCs w:val="24"/>
        </w:rPr>
        <w:footnoteReference w:id="54"/>
      </w:r>
      <w:r w:rsidR="009617B1" w:rsidRPr="0053578D">
        <w:rPr>
          <w:rFonts w:cs="Times New Roman"/>
          <w:szCs w:val="24"/>
        </w:rPr>
        <w:t xml:space="preserve"> Similarly, </w:t>
      </w:r>
      <w:r w:rsidR="009617B1" w:rsidRPr="0053578D">
        <w:rPr>
          <w:rFonts w:cs="Times New Roman"/>
          <w:szCs w:val="24"/>
        </w:rPr>
        <w:lastRenderedPageBreak/>
        <w:t>promotion of cultural goods by State-sponsorship does not seem to undermine anyone’s moral standing. Quong’s arguments do not seem to argue as much either. Instead, he only seems to argue that promotion of cultural goods treats</w:t>
      </w:r>
      <w:r w:rsidR="009617B1" w:rsidRPr="00340789">
        <w:rPr>
          <w:rFonts w:cs="Times New Roman"/>
          <w:szCs w:val="24"/>
        </w:rPr>
        <w:t xml:space="preserve"> individuals as irrational, because they would not use their money to support these goods </w:t>
      </w:r>
      <w:r w:rsidR="0082503D" w:rsidRPr="00340789">
        <w:rPr>
          <w:rFonts w:cs="Times New Roman"/>
          <w:szCs w:val="24"/>
        </w:rPr>
        <w:t>on their own</w:t>
      </w:r>
      <w:r w:rsidR="009617B1" w:rsidRPr="00340789">
        <w:rPr>
          <w:rFonts w:cs="Times New Roman"/>
          <w:szCs w:val="24"/>
        </w:rPr>
        <w:t xml:space="preserve"> by paying for museums</w:t>
      </w:r>
      <w:r w:rsidR="0082503D" w:rsidRPr="00340789">
        <w:rPr>
          <w:rFonts w:cs="Times New Roman"/>
          <w:szCs w:val="24"/>
        </w:rPr>
        <w:t xml:space="preserve"> purely voluntarily as individuals</w:t>
      </w:r>
      <w:r w:rsidR="009617B1" w:rsidRPr="00340789">
        <w:rPr>
          <w:rFonts w:cs="Times New Roman"/>
          <w:szCs w:val="24"/>
        </w:rPr>
        <w:t xml:space="preserve">, </w:t>
      </w:r>
      <w:r w:rsidR="0082503D" w:rsidRPr="00340789">
        <w:rPr>
          <w:rFonts w:cs="Times New Roman"/>
          <w:szCs w:val="24"/>
        </w:rPr>
        <w:t>or so the perfectionist State seems to presume.</w:t>
      </w:r>
      <w:r w:rsidR="009617B1" w:rsidRPr="00340789">
        <w:rPr>
          <w:rFonts w:cs="Times New Roman"/>
          <w:szCs w:val="24"/>
        </w:rPr>
        <w:t xml:space="preserve"> State promotion of cultural goods thus treats individuals are unable to use their money rationally in support of </w:t>
      </w:r>
      <w:r w:rsidR="0027309F" w:rsidRPr="00340789">
        <w:rPr>
          <w:rFonts w:cs="Times New Roman"/>
          <w:szCs w:val="24"/>
        </w:rPr>
        <w:t>valuable goods, such as art</w:t>
      </w:r>
      <w:r w:rsidR="009617B1" w:rsidRPr="00340789">
        <w:rPr>
          <w:rFonts w:cs="Times New Roman"/>
          <w:szCs w:val="24"/>
        </w:rPr>
        <w:t>.</w:t>
      </w:r>
      <w:r w:rsidR="009617B1" w:rsidRPr="00340789">
        <w:rPr>
          <w:rStyle w:val="FootnoteReference"/>
          <w:rFonts w:cs="Times New Roman"/>
          <w:szCs w:val="24"/>
        </w:rPr>
        <w:footnoteReference w:id="55"/>
      </w:r>
      <w:r w:rsidR="009617B1">
        <w:rPr>
          <w:rFonts w:cs="Times New Roman"/>
          <w:szCs w:val="24"/>
        </w:rPr>
        <w:t xml:space="preserve"> </w:t>
      </w:r>
      <w:r w:rsidR="007A1818">
        <w:rPr>
          <w:rFonts w:cs="Times New Roman"/>
          <w:szCs w:val="24"/>
        </w:rPr>
        <w:t>And many of these natural-law-supported legal norms can be justified, too, considering failures of rationality that happen to be broadly socially distributed. For instance, legal obligations to pay into social security or personal health savings accounts are in one sense paternalistic but can be justified considering general facts about human shortsightedness.</w:t>
      </w:r>
      <w:r w:rsidR="007A1818">
        <w:rPr>
          <w:rStyle w:val="FootnoteReference"/>
          <w:rFonts w:cs="Times New Roman"/>
          <w:szCs w:val="24"/>
        </w:rPr>
        <w:footnoteReference w:id="56"/>
      </w:r>
      <w:r w:rsidR="007A1818">
        <w:rPr>
          <w:rFonts w:cs="Times New Roman"/>
          <w:szCs w:val="24"/>
        </w:rPr>
        <w:t xml:space="preserve"> </w:t>
      </w:r>
    </w:p>
    <w:p w14:paraId="490C309A" w14:textId="7EF8D1AB" w:rsidR="009617B1" w:rsidRPr="008C786D" w:rsidRDefault="008C786D" w:rsidP="003968D4">
      <w:pPr>
        <w:ind w:firstLine="360"/>
        <w:rPr>
          <w:rFonts w:cs="Times New Roman"/>
          <w:szCs w:val="24"/>
        </w:rPr>
      </w:pPr>
      <w:r w:rsidRPr="000078E0">
        <w:rPr>
          <w:rFonts w:cs="Times New Roman"/>
          <w:szCs w:val="24"/>
        </w:rPr>
        <w:t>Yet</w:t>
      </w:r>
      <w:r w:rsidR="009617B1" w:rsidRPr="000078E0">
        <w:rPr>
          <w:rFonts w:cs="Times New Roman"/>
          <w:szCs w:val="24"/>
        </w:rPr>
        <w:t xml:space="preserve"> there might be coordination problems that make it unfeasible for such goods to be preserved by individuals; it might be reasonable for the State to promote language education, give grants for</w:t>
      </w:r>
      <w:r w:rsidR="009617B1">
        <w:rPr>
          <w:rFonts w:cs="Times New Roman"/>
          <w:szCs w:val="24"/>
        </w:rPr>
        <w:t xml:space="preserve"> preserving historical architecture, and run </w:t>
      </w:r>
      <w:r w:rsidR="0027309F">
        <w:rPr>
          <w:rFonts w:cs="Times New Roman"/>
          <w:szCs w:val="24"/>
        </w:rPr>
        <w:t xml:space="preserve">art or history </w:t>
      </w:r>
      <w:r w:rsidR="009617B1">
        <w:rPr>
          <w:rFonts w:cs="Times New Roman"/>
          <w:szCs w:val="24"/>
        </w:rPr>
        <w:t>museums, without (</w:t>
      </w:r>
      <w:r w:rsidR="009617B1">
        <w:rPr>
          <w:rFonts w:cs="Times New Roman"/>
          <w:i/>
          <w:iCs/>
          <w:szCs w:val="24"/>
        </w:rPr>
        <w:t>pace</w:t>
      </w:r>
      <w:r w:rsidR="009617B1">
        <w:rPr>
          <w:rFonts w:cs="Times New Roman"/>
          <w:szCs w:val="24"/>
        </w:rPr>
        <w:t xml:space="preserve"> Quong) implying anything about individuals making irrational decisions. </w:t>
      </w:r>
      <w:r w:rsidR="00CB67B9">
        <w:rPr>
          <w:rFonts w:cs="Times New Roman"/>
          <w:szCs w:val="24"/>
        </w:rPr>
        <w:t xml:space="preserve">A plausible aspect of the common good aimed for in having a State is to resolve these coordination problems about, for example, cultural goods, just as the State does for coordinating transportation and military services. If State provision of public services constituted treating individuals as irrational, then the charge of paternalism would apply to far more than perfectionist models. And, State monies are controlled by the people who then can make public decisions to use that money in support of cultural preservation. The State might be treating individuals paternalistically if it restricted control over what cultural goods to promote to a certain segment of the population, but the public accountability and justification involved in State-sponsored museums, historical societies, etc., seems to tell against </w:t>
      </w:r>
      <w:r>
        <w:rPr>
          <w:rFonts w:cs="Times New Roman"/>
          <w:szCs w:val="24"/>
        </w:rPr>
        <w:t xml:space="preserve">any </w:t>
      </w:r>
      <w:r>
        <w:rPr>
          <w:rFonts w:cs="Times New Roman"/>
          <w:i/>
          <w:iCs/>
          <w:szCs w:val="24"/>
        </w:rPr>
        <w:t xml:space="preserve">de jure </w:t>
      </w:r>
      <w:r>
        <w:rPr>
          <w:rFonts w:cs="Times New Roman"/>
          <w:szCs w:val="24"/>
        </w:rPr>
        <w:t>connection between promoting valuable cultural goods and treating a segment of the population as of inferior status.</w:t>
      </w:r>
    </w:p>
    <w:p w14:paraId="6AAE620F" w14:textId="79D525CE" w:rsidR="008137CB" w:rsidRDefault="006E0CCB" w:rsidP="00694DAA">
      <w:pPr>
        <w:ind w:firstLine="360"/>
        <w:rPr>
          <w:rFonts w:cs="Times New Roman"/>
          <w:szCs w:val="24"/>
        </w:rPr>
      </w:pPr>
      <w:r w:rsidRPr="00025F50">
        <w:rPr>
          <w:rFonts w:cs="Times New Roman"/>
          <w:szCs w:val="24"/>
        </w:rPr>
        <w:t xml:space="preserve">Much then depends on Quong’s presuppositions about the </w:t>
      </w:r>
      <w:r w:rsidRPr="00025F50">
        <w:rPr>
          <w:rFonts w:cs="Times New Roman"/>
          <w:i/>
          <w:iCs/>
          <w:szCs w:val="24"/>
        </w:rPr>
        <w:t xml:space="preserve">means </w:t>
      </w:r>
      <w:r w:rsidRPr="00025F50">
        <w:rPr>
          <w:rFonts w:cs="Times New Roman"/>
          <w:szCs w:val="24"/>
        </w:rPr>
        <w:t>that the State uses to promote those lives it takes to be valuable.</w:t>
      </w:r>
      <w:r w:rsidR="007E02F1" w:rsidRPr="00025F50">
        <w:rPr>
          <w:rFonts w:cs="Times New Roman"/>
          <w:szCs w:val="24"/>
        </w:rPr>
        <w:t xml:space="preserve"> Natural law politics might adhere to the liberal perfectionist view that coercion need not be employed against other </w:t>
      </w:r>
      <w:r w:rsidR="007E02F1" w:rsidRPr="00025F50">
        <w:rPr>
          <w:rFonts w:cs="Times New Roman"/>
          <w:i/>
          <w:iCs/>
          <w:szCs w:val="24"/>
        </w:rPr>
        <w:t xml:space="preserve">publicly reasonable </w:t>
      </w:r>
      <w:r w:rsidR="007E02F1" w:rsidRPr="00025F50">
        <w:rPr>
          <w:rFonts w:cs="Times New Roman"/>
          <w:szCs w:val="24"/>
        </w:rPr>
        <w:t>kinds of lives – lives that do not undermine the requirements of justice and the common good. Nevertheless, there is a jump</w:t>
      </w:r>
      <w:r w:rsidR="00187F42">
        <w:rPr>
          <w:rFonts w:cs="Times New Roman"/>
          <w:szCs w:val="24"/>
        </w:rPr>
        <w:t>:</w:t>
      </w:r>
      <w:r w:rsidR="007E02F1" w:rsidRPr="00025F50">
        <w:rPr>
          <w:rFonts w:cs="Times New Roman"/>
          <w:szCs w:val="24"/>
        </w:rPr>
        <w:t xml:space="preserve"> from </w:t>
      </w:r>
      <w:r w:rsidR="00187F42">
        <w:rPr>
          <w:rFonts w:cs="Times New Roman"/>
          <w:szCs w:val="24"/>
        </w:rPr>
        <w:t>the view</w:t>
      </w:r>
      <w:r w:rsidR="007E02F1" w:rsidRPr="00025F50">
        <w:rPr>
          <w:rFonts w:cs="Times New Roman"/>
          <w:szCs w:val="24"/>
        </w:rPr>
        <w:t xml:space="preserve"> that State coercion should not be used to discourage some ways of life by coercive means</w:t>
      </w:r>
      <w:r w:rsidR="00187F42">
        <w:rPr>
          <w:rFonts w:cs="Times New Roman"/>
          <w:szCs w:val="24"/>
        </w:rPr>
        <w:t>,</w:t>
      </w:r>
      <w:r w:rsidR="007E02F1" w:rsidRPr="00025F50">
        <w:rPr>
          <w:rFonts w:cs="Times New Roman"/>
          <w:szCs w:val="24"/>
        </w:rPr>
        <w:t xml:space="preserve"> to </w:t>
      </w:r>
      <w:r w:rsidR="00187F42">
        <w:rPr>
          <w:rFonts w:cs="Times New Roman"/>
          <w:szCs w:val="24"/>
        </w:rPr>
        <w:t>the view</w:t>
      </w:r>
      <w:r w:rsidR="007E02F1" w:rsidRPr="00025F50">
        <w:rPr>
          <w:rFonts w:cs="Times New Roman"/>
          <w:szCs w:val="24"/>
        </w:rPr>
        <w:t xml:space="preserve"> that one would be treating any individuals as inferior moral agents or lacking equal standing merely in virtue of the State’s </w:t>
      </w:r>
      <w:r w:rsidR="007E02F1" w:rsidRPr="00025F50">
        <w:rPr>
          <w:rFonts w:cs="Times New Roman"/>
          <w:i/>
          <w:iCs/>
          <w:szCs w:val="24"/>
        </w:rPr>
        <w:t xml:space="preserve">failure to promote </w:t>
      </w:r>
      <w:r w:rsidR="007E02F1" w:rsidRPr="00025F50">
        <w:rPr>
          <w:rFonts w:cs="Times New Roman"/>
          <w:szCs w:val="24"/>
        </w:rPr>
        <w:t xml:space="preserve">some forms of life or behavior. </w:t>
      </w:r>
      <w:r w:rsidR="007B0877" w:rsidRPr="00025F50">
        <w:rPr>
          <w:rFonts w:cs="Times New Roman"/>
          <w:szCs w:val="24"/>
        </w:rPr>
        <w:t xml:space="preserve">Mere omission to promote some ways of life does not constitute a fault unless the State has duties </w:t>
      </w:r>
      <w:r w:rsidR="009F17AE" w:rsidRPr="00025F50">
        <w:rPr>
          <w:rFonts w:cs="Times New Roman"/>
          <w:szCs w:val="24"/>
        </w:rPr>
        <w:t xml:space="preserve">positively </w:t>
      </w:r>
      <w:r w:rsidR="007B0877" w:rsidRPr="00025F50">
        <w:rPr>
          <w:rFonts w:cs="Times New Roman"/>
          <w:szCs w:val="24"/>
        </w:rPr>
        <w:t>to promote all forms of life equally.</w:t>
      </w:r>
      <w:r w:rsidR="003828B3" w:rsidRPr="00025F50">
        <w:rPr>
          <w:rFonts w:cs="Times New Roman"/>
          <w:szCs w:val="24"/>
        </w:rPr>
        <w:t xml:space="preserve"> </w:t>
      </w:r>
    </w:p>
    <w:p w14:paraId="3C605AE3" w14:textId="2E8B8162" w:rsidR="00FD19F4" w:rsidRDefault="00F06265" w:rsidP="008137CB">
      <w:pPr>
        <w:ind w:firstLine="360"/>
        <w:rPr>
          <w:rFonts w:cs="Times New Roman"/>
          <w:szCs w:val="24"/>
        </w:rPr>
      </w:pPr>
      <w:r>
        <w:rPr>
          <w:rFonts w:cs="Times New Roman"/>
          <w:szCs w:val="24"/>
        </w:rPr>
        <w:t>T</w:t>
      </w:r>
      <w:r w:rsidR="00FD19F4" w:rsidRPr="00025F50">
        <w:rPr>
          <w:rFonts w:cs="Times New Roman"/>
          <w:szCs w:val="24"/>
        </w:rPr>
        <w:t xml:space="preserve">he State </w:t>
      </w:r>
      <w:r w:rsidR="00F364A2">
        <w:rPr>
          <w:rFonts w:cs="Times New Roman"/>
          <w:szCs w:val="24"/>
        </w:rPr>
        <w:t xml:space="preserve">surely </w:t>
      </w:r>
      <w:r w:rsidR="00FD19F4" w:rsidRPr="00025F50">
        <w:rPr>
          <w:rFonts w:cs="Times New Roman"/>
          <w:szCs w:val="24"/>
        </w:rPr>
        <w:t xml:space="preserve">cannot promote all forms of life </w:t>
      </w:r>
      <w:r w:rsidR="00FD19F4" w:rsidRPr="00025F50">
        <w:rPr>
          <w:rFonts w:cs="Times New Roman"/>
          <w:i/>
          <w:iCs/>
          <w:szCs w:val="24"/>
        </w:rPr>
        <w:t xml:space="preserve">equally </w:t>
      </w:r>
      <w:r w:rsidR="00FD19F4" w:rsidRPr="00025F50">
        <w:rPr>
          <w:rFonts w:cs="Times New Roman"/>
          <w:szCs w:val="24"/>
        </w:rPr>
        <w:t xml:space="preserve">for simply logistical reasons. There are </w:t>
      </w:r>
      <w:r w:rsidR="000E716D">
        <w:rPr>
          <w:rFonts w:cs="Times New Roman"/>
          <w:szCs w:val="24"/>
        </w:rPr>
        <w:t>indefinitely</w:t>
      </w:r>
      <w:r w:rsidR="00FD19F4" w:rsidRPr="00025F50">
        <w:rPr>
          <w:rFonts w:cs="Times New Roman"/>
          <w:szCs w:val="24"/>
        </w:rPr>
        <w:t xml:space="preserve"> many </w:t>
      </w:r>
      <w:r w:rsidR="000E716D">
        <w:rPr>
          <w:rFonts w:cs="Times New Roman"/>
          <w:szCs w:val="24"/>
        </w:rPr>
        <w:t>(</w:t>
      </w:r>
      <w:r w:rsidR="000E716D" w:rsidRPr="00025F50">
        <w:rPr>
          <w:rFonts w:cs="Times New Roman"/>
          <w:szCs w:val="24"/>
        </w:rPr>
        <w:t>reasonable</w:t>
      </w:r>
      <w:r w:rsidR="000E716D">
        <w:rPr>
          <w:rFonts w:cs="Times New Roman"/>
          <w:szCs w:val="24"/>
        </w:rPr>
        <w:t>)</w:t>
      </w:r>
      <w:r w:rsidR="000E716D" w:rsidRPr="00025F50">
        <w:rPr>
          <w:rFonts w:cs="Times New Roman"/>
          <w:szCs w:val="24"/>
        </w:rPr>
        <w:t xml:space="preserve"> </w:t>
      </w:r>
      <w:r w:rsidR="00FD19F4" w:rsidRPr="00025F50">
        <w:rPr>
          <w:rFonts w:cs="Times New Roman"/>
          <w:szCs w:val="24"/>
        </w:rPr>
        <w:t xml:space="preserve">ways to live, and the State does not seem </w:t>
      </w:r>
      <w:r w:rsidR="00FD19F4" w:rsidRPr="00025F50">
        <w:rPr>
          <w:rFonts w:cs="Times New Roman"/>
          <w:i/>
          <w:iCs/>
          <w:szCs w:val="24"/>
        </w:rPr>
        <w:t xml:space="preserve">able </w:t>
      </w:r>
      <w:r w:rsidR="00FD19F4" w:rsidRPr="00025F50">
        <w:rPr>
          <w:rFonts w:cs="Times New Roman"/>
          <w:szCs w:val="24"/>
        </w:rPr>
        <w:t xml:space="preserve">to </w:t>
      </w:r>
      <w:r w:rsidR="00FD19F4" w:rsidRPr="00025F50">
        <w:rPr>
          <w:rFonts w:cs="Times New Roman"/>
          <w:szCs w:val="24"/>
        </w:rPr>
        <w:lastRenderedPageBreak/>
        <w:t xml:space="preserve">promote all of them at once. What might be a reasonable desideratum is that State promotion of valuable ways of life be publicly accountable and justified, as with the earlier question about promotion of cultural goods, and therefore </w:t>
      </w:r>
      <w:r w:rsidR="00FD19F4" w:rsidRPr="00025F50">
        <w:rPr>
          <w:rFonts w:cs="Times New Roman"/>
          <w:i/>
          <w:iCs/>
          <w:szCs w:val="24"/>
        </w:rPr>
        <w:t xml:space="preserve">fair </w:t>
      </w:r>
      <w:r w:rsidR="00FD19F4" w:rsidRPr="00025F50">
        <w:rPr>
          <w:rFonts w:cs="Times New Roman"/>
          <w:szCs w:val="24"/>
        </w:rPr>
        <w:t xml:space="preserve">in its </w:t>
      </w:r>
      <w:r w:rsidR="008137CB">
        <w:rPr>
          <w:rFonts w:cs="Times New Roman"/>
          <w:szCs w:val="24"/>
        </w:rPr>
        <w:t>general treatment of</w:t>
      </w:r>
      <w:r w:rsidR="00FD19F4" w:rsidRPr="00025F50">
        <w:rPr>
          <w:rFonts w:cs="Times New Roman"/>
          <w:szCs w:val="24"/>
        </w:rPr>
        <w:t xml:space="preserve"> reasonable ways of life</w:t>
      </w:r>
      <w:r w:rsidR="00E21150" w:rsidRPr="00025F50">
        <w:rPr>
          <w:rFonts w:cs="Times New Roman"/>
          <w:szCs w:val="24"/>
        </w:rPr>
        <w:t xml:space="preserve"> and in </w:t>
      </w:r>
      <w:r w:rsidR="008137CB">
        <w:rPr>
          <w:rFonts w:cs="Times New Roman"/>
          <w:szCs w:val="24"/>
        </w:rPr>
        <w:t>the specific selection of the ways</w:t>
      </w:r>
      <w:r w:rsidR="00E21150" w:rsidRPr="00025F50">
        <w:rPr>
          <w:rFonts w:cs="Times New Roman"/>
          <w:szCs w:val="24"/>
        </w:rPr>
        <w:t xml:space="preserve"> of life it decides to use its limited resources to promote</w:t>
      </w:r>
      <w:r w:rsidR="00FD19F4" w:rsidRPr="00025F50">
        <w:rPr>
          <w:rFonts w:cs="Times New Roman"/>
          <w:szCs w:val="24"/>
        </w:rPr>
        <w:t>.</w:t>
      </w:r>
      <w:r w:rsidR="00E21150" w:rsidRPr="00025F50">
        <w:rPr>
          <w:rStyle w:val="FootnoteReference"/>
          <w:rFonts w:cs="Times New Roman"/>
          <w:szCs w:val="24"/>
        </w:rPr>
        <w:footnoteReference w:id="57"/>
      </w:r>
      <w:r w:rsidR="00FD19F4" w:rsidRPr="00025F50">
        <w:rPr>
          <w:rFonts w:cs="Times New Roman"/>
          <w:szCs w:val="24"/>
        </w:rPr>
        <w:t xml:space="preserve"> </w:t>
      </w:r>
      <w:r w:rsidR="0001338E">
        <w:rPr>
          <w:rFonts w:cs="Times New Roman"/>
          <w:szCs w:val="24"/>
        </w:rPr>
        <w:t>Clearly,</w:t>
      </w:r>
      <w:r w:rsidR="0001338E" w:rsidRPr="00025F50">
        <w:rPr>
          <w:rFonts w:cs="Times New Roman"/>
          <w:szCs w:val="24"/>
        </w:rPr>
        <w:t xml:space="preserve"> </w:t>
      </w:r>
      <w:r w:rsidR="0001338E">
        <w:rPr>
          <w:rFonts w:cs="Times New Roman"/>
          <w:szCs w:val="24"/>
        </w:rPr>
        <w:t xml:space="preserve">even if </w:t>
      </w:r>
      <w:r w:rsidR="0001338E" w:rsidRPr="00025F50">
        <w:rPr>
          <w:rFonts w:cs="Times New Roman"/>
          <w:szCs w:val="24"/>
        </w:rPr>
        <w:t xml:space="preserve">there are </w:t>
      </w:r>
      <w:r w:rsidR="00923048">
        <w:rPr>
          <w:rFonts w:cs="Times New Roman"/>
          <w:szCs w:val="24"/>
        </w:rPr>
        <w:t xml:space="preserve">publicly </w:t>
      </w:r>
      <w:r w:rsidR="0001338E" w:rsidRPr="00025F50">
        <w:rPr>
          <w:rFonts w:cs="Times New Roman"/>
          <w:szCs w:val="24"/>
        </w:rPr>
        <w:t>unreasonable conceptions of the good which the State has no reason to facilitate,</w:t>
      </w:r>
      <w:r w:rsidR="0001338E">
        <w:rPr>
          <w:rFonts w:cs="Times New Roman"/>
          <w:szCs w:val="24"/>
        </w:rPr>
        <w:t xml:space="preserve"> and</w:t>
      </w:r>
      <w:r w:rsidR="0001338E" w:rsidRPr="00025F50">
        <w:rPr>
          <w:rFonts w:cs="Times New Roman"/>
          <w:szCs w:val="24"/>
        </w:rPr>
        <w:t xml:space="preserve"> even if the State also has no authority to repress reasonable conceptions of the good</w:t>
      </w:r>
      <w:r w:rsidR="0001338E">
        <w:rPr>
          <w:rFonts w:cs="Times New Roman"/>
          <w:szCs w:val="24"/>
        </w:rPr>
        <w:t>, the</w:t>
      </w:r>
      <w:r w:rsidR="00FD19F4" w:rsidRPr="00025F50">
        <w:rPr>
          <w:rFonts w:cs="Times New Roman"/>
          <w:szCs w:val="24"/>
        </w:rPr>
        <w:t xml:space="preserve"> natural law political position does not require </w:t>
      </w:r>
      <w:r w:rsidR="00E21150" w:rsidRPr="00025F50">
        <w:rPr>
          <w:rFonts w:cs="Times New Roman"/>
          <w:szCs w:val="24"/>
        </w:rPr>
        <w:t>un</w:t>
      </w:r>
      <w:r w:rsidR="00FD19F4" w:rsidRPr="00025F50">
        <w:rPr>
          <w:rFonts w:cs="Times New Roman"/>
          <w:szCs w:val="24"/>
        </w:rPr>
        <w:t>fairness in</w:t>
      </w:r>
      <w:r w:rsidR="00E21150" w:rsidRPr="00025F50">
        <w:rPr>
          <w:rFonts w:cs="Times New Roman"/>
          <w:szCs w:val="24"/>
        </w:rPr>
        <w:t xml:space="preserve"> the</w:t>
      </w:r>
      <w:r w:rsidR="00FD19F4" w:rsidRPr="00025F50">
        <w:rPr>
          <w:rFonts w:cs="Times New Roman"/>
          <w:szCs w:val="24"/>
        </w:rPr>
        <w:t xml:space="preserve"> process</w:t>
      </w:r>
      <w:r w:rsidR="00E21150" w:rsidRPr="00025F50">
        <w:rPr>
          <w:rFonts w:cs="Times New Roman"/>
          <w:szCs w:val="24"/>
        </w:rPr>
        <w:t>es</w:t>
      </w:r>
      <w:r w:rsidR="00FD19F4" w:rsidRPr="00025F50">
        <w:rPr>
          <w:rFonts w:cs="Times New Roman"/>
          <w:szCs w:val="24"/>
        </w:rPr>
        <w:t xml:space="preserve"> by which the State selects </w:t>
      </w:r>
      <w:r w:rsidR="0001338E">
        <w:rPr>
          <w:rFonts w:cs="Times New Roman"/>
          <w:szCs w:val="24"/>
        </w:rPr>
        <w:t>among reasonable</w:t>
      </w:r>
      <w:r w:rsidR="00FD19F4" w:rsidRPr="00025F50">
        <w:rPr>
          <w:rFonts w:cs="Times New Roman"/>
          <w:szCs w:val="24"/>
        </w:rPr>
        <w:t xml:space="preserve"> ways of life</w:t>
      </w:r>
      <w:r w:rsidR="0001338E">
        <w:rPr>
          <w:rFonts w:cs="Times New Roman"/>
          <w:szCs w:val="24"/>
        </w:rPr>
        <w:t xml:space="preserve"> or goods to</w:t>
      </w:r>
      <w:r w:rsidR="00FD19F4" w:rsidRPr="00025F50">
        <w:rPr>
          <w:rFonts w:cs="Times New Roman"/>
          <w:szCs w:val="24"/>
        </w:rPr>
        <w:t xml:space="preserve"> promote.  </w:t>
      </w:r>
    </w:p>
    <w:p w14:paraId="38EF5A27" w14:textId="0B0A5BEE" w:rsidR="00895E7F" w:rsidRPr="001A54E0" w:rsidRDefault="00895E7F" w:rsidP="008137CB">
      <w:pPr>
        <w:ind w:firstLine="360"/>
        <w:rPr>
          <w:szCs w:val="24"/>
        </w:rPr>
      </w:pPr>
      <w:r>
        <w:rPr>
          <w:rFonts w:cs="Times New Roman"/>
          <w:szCs w:val="24"/>
        </w:rPr>
        <w:t xml:space="preserve">The morally problematic paternalism implicit in perfectionist government is portrayed by Quong as involving an implicit judgment of superiority. However, it has been argued – I think rightly – that morally objectionable paternalism involves no such assumption or judgments. Rather, plausibly, paternalism merely involves treating a person as being incapable of acting </w:t>
      </w:r>
      <w:r w:rsidR="004D6E37">
        <w:rPr>
          <w:rFonts w:cs="Times New Roman"/>
          <w:szCs w:val="24"/>
        </w:rPr>
        <w:t>responsibly</w:t>
      </w:r>
      <w:r>
        <w:rPr>
          <w:rFonts w:cs="Times New Roman"/>
          <w:szCs w:val="24"/>
        </w:rPr>
        <w:t xml:space="preserve"> in their own interest (e.g., as not perceiving the good or pursuing it)</w:t>
      </w:r>
      <w:r w:rsidR="004D6E37">
        <w:rPr>
          <w:rFonts w:cs="Times New Roman"/>
          <w:szCs w:val="24"/>
        </w:rPr>
        <w:t>, when those persons actually are so capable.</w:t>
      </w:r>
      <w:r w:rsidR="00D035EB">
        <w:rPr>
          <w:rStyle w:val="FootnoteReference"/>
          <w:rFonts w:cs="Times New Roman"/>
          <w:szCs w:val="24"/>
        </w:rPr>
        <w:footnoteReference w:id="58"/>
      </w:r>
      <w:r w:rsidR="004D6E37">
        <w:rPr>
          <w:rFonts w:cs="Times New Roman"/>
          <w:szCs w:val="24"/>
        </w:rPr>
        <w:t xml:space="preserve"> </w:t>
      </w:r>
      <w:r w:rsidR="00DE4B2C">
        <w:rPr>
          <w:rFonts w:cs="Times New Roman"/>
          <w:szCs w:val="24"/>
        </w:rPr>
        <w:t xml:space="preserve">Paternalism is then unreasonable because this treatment does not fit with the reality of the other agent. But perfectionist government does not involve such a judgment of necessity. If the public judges that we have reason to </w:t>
      </w:r>
      <w:r w:rsidR="00EA0B62">
        <w:rPr>
          <w:rFonts w:cs="Times New Roman"/>
          <w:szCs w:val="24"/>
        </w:rPr>
        <w:t xml:space="preserve">promote a certain set of goods, such as public art education, on the basis of the fact that such goods are better promoted by society rather than by individuals, and there is no injustice in it, e.g., it was decided using fair procedures, without using coercion to punish or disadvantage citizens who do not share these views of these goods, then it does not seem we have any reason to think that </w:t>
      </w:r>
      <w:r w:rsidR="001A54E0">
        <w:rPr>
          <w:rFonts w:cs="Times New Roman"/>
          <w:szCs w:val="24"/>
        </w:rPr>
        <w:t>State promotion of certain ways of life involves any judgments that certain citizens are incapable of acting in their own interest. It only involves a judgment that such goods might be better promoted by the State than by individuals, that is, that it is in the common good to promote those goods. And this kind of justification is an ordinary kind we use to justify most government policies,</w:t>
      </w:r>
      <w:r w:rsidR="00EC5253">
        <w:rPr>
          <w:rFonts w:cs="Times New Roman"/>
          <w:szCs w:val="24"/>
        </w:rPr>
        <w:t xml:space="preserve"> just as Quong permits that some controversial conceptions of justice (his own liberal ones) might be enforced by the State. S</w:t>
      </w:r>
      <w:r w:rsidR="001A54E0">
        <w:rPr>
          <w:rFonts w:cs="Times New Roman"/>
          <w:szCs w:val="24"/>
        </w:rPr>
        <w:t xml:space="preserve">o, I conclude, morally objectionable paternalism is not a necessary feature of perfectionist natural law politics. </w:t>
      </w:r>
    </w:p>
    <w:p w14:paraId="40E77F9C" w14:textId="0376E496" w:rsidR="009352FA" w:rsidRPr="009352FA" w:rsidRDefault="009352FA" w:rsidP="009352FA">
      <w:pPr>
        <w:ind w:firstLine="360"/>
        <w:rPr>
          <w:rFonts w:cs="Times New Roman"/>
          <w:szCs w:val="24"/>
        </w:rPr>
      </w:pPr>
      <w:r>
        <w:rPr>
          <w:rFonts w:cs="Times New Roman"/>
          <w:szCs w:val="24"/>
        </w:rPr>
        <w:t>Natural law politics avoids, I have argued, two charges. Natural law politics does not necessarily rest on claims about morality or justice that are any more ‘absolute’ or inaccessible to other citizens than those of public reason liberalism, nor does perfectionist politics of the natural law kind necessarily involve implicit morally objectionable paternalistic judgments about citizens being incapable of acting for their own good. These</w:t>
      </w:r>
      <w:r w:rsidRPr="009352FA">
        <w:rPr>
          <w:rFonts w:cs="Times New Roman"/>
          <w:szCs w:val="24"/>
        </w:rPr>
        <w:t xml:space="preserve"> objections </w:t>
      </w:r>
      <w:r>
        <w:rPr>
          <w:rFonts w:cs="Times New Roman"/>
          <w:szCs w:val="24"/>
        </w:rPr>
        <w:t xml:space="preserve">simply </w:t>
      </w:r>
      <w:r w:rsidRPr="009352FA">
        <w:rPr>
          <w:rFonts w:cs="Times New Roman"/>
          <w:szCs w:val="24"/>
        </w:rPr>
        <w:t xml:space="preserve">fail to be sensitive to </w:t>
      </w:r>
      <w:r>
        <w:rPr>
          <w:rFonts w:cs="Times New Roman"/>
          <w:szCs w:val="24"/>
        </w:rPr>
        <w:t>the existence of the</w:t>
      </w:r>
      <w:r w:rsidRPr="009352FA">
        <w:rPr>
          <w:rFonts w:cs="Times New Roman"/>
          <w:szCs w:val="24"/>
        </w:rPr>
        <w:t xml:space="preserve"> distinction between </w:t>
      </w:r>
      <w:r>
        <w:rPr>
          <w:rFonts w:cs="Times New Roman"/>
          <w:szCs w:val="24"/>
        </w:rPr>
        <w:t>common goods</w:t>
      </w:r>
      <w:r w:rsidRPr="009352FA">
        <w:rPr>
          <w:rFonts w:cs="Times New Roman"/>
          <w:szCs w:val="24"/>
        </w:rPr>
        <w:t xml:space="preserve"> and </w:t>
      </w:r>
      <w:r>
        <w:rPr>
          <w:rFonts w:cs="Times New Roman"/>
          <w:szCs w:val="24"/>
        </w:rPr>
        <w:t>individual or basic human goods as reasons</w:t>
      </w:r>
      <w:r w:rsidRPr="009352FA">
        <w:rPr>
          <w:rFonts w:cs="Times New Roman"/>
          <w:szCs w:val="24"/>
        </w:rPr>
        <w:t xml:space="preserve"> for action</w:t>
      </w:r>
      <w:r>
        <w:rPr>
          <w:rFonts w:cs="Times New Roman"/>
          <w:szCs w:val="24"/>
        </w:rPr>
        <w:t>, which is part and parcel of natural law political foundations</w:t>
      </w:r>
      <w:r w:rsidRPr="009352FA">
        <w:rPr>
          <w:rFonts w:cs="Times New Roman"/>
          <w:szCs w:val="24"/>
        </w:rPr>
        <w:t>.</w:t>
      </w:r>
      <w:r>
        <w:rPr>
          <w:rFonts w:cs="Times New Roman"/>
          <w:szCs w:val="24"/>
        </w:rPr>
        <w:t xml:space="preserve"> While natural law theory holds that the </w:t>
      </w:r>
      <w:r>
        <w:rPr>
          <w:rFonts w:cs="Times New Roman"/>
          <w:szCs w:val="24"/>
        </w:rPr>
        <w:lastRenderedPageBreak/>
        <w:t xml:space="preserve">facts about the common good </w:t>
      </w:r>
      <w:r>
        <w:rPr>
          <w:rFonts w:cs="Times New Roman"/>
          <w:i/>
          <w:iCs/>
          <w:szCs w:val="24"/>
        </w:rPr>
        <w:t xml:space="preserve">supervene upon </w:t>
      </w:r>
      <w:r>
        <w:rPr>
          <w:rFonts w:cs="Times New Roman"/>
          <w:szCs w:val="24"/>
        </w:rPr>
        <w:t>the facts about basic human goods, these two are not identical. When we perceive that these goods are distinct goods, rather than (for example) conceiving the common good as mere aggregate of individual goods,</w:t>
      </w:r>
      <w:r w:rsidR="00803E1E">
        <w:rPr>
          <w:rStyle w:val="FootnoteReference"/>
          <w:rFonts w:cs="Times New Roman"/>
          <w:szCs w:val="24"/>
        </w:rPr>
        <w:footnoteReference w:id="59"/>
      </w:r>
      <w:r>
        <w:rPr>
          <w:rFonts w:cs="Times New Roman"/>
          <w:szCs w:val="24"/>
        </w:rPr>
        <w:t xml:space="preserve"> we can distinguish those norms of natural law </w:t>
      </w:r>
      <w:r>
        <w:rPr>
          <w:rFonts w:cs="Times New Roman"/>
          <w:i/>
          <w:iCs/>
          <w:szCs w:val="24"/>
        </w:rPr>
        <w:t xml:space="preserve">politics </w:t>
      </w:r>
      <w:r>
        <w:rPr>
          <w:rFonts w:cs="Times New Roman"/>
          <w:szCs w:val="24"/>
        </w:rPr>
        <w:t xml:space="preserve">from distinct norms of practical reasoning in natural law </w:t>
      </w:r>
      <w:r>
        <w:rPr>
          <w:rFonts w:cs="Times New Roman"/>
          <w:i/>
          <w:iCs/>
          <w:szCs w:val="24"/>
        </w:rPr>
        <w:t>ethics</w:t>
      </w:r>
      <w:r>
        <w:rPr>
          <w:rFonts w:cs="Times New Roman"/>
          <w:szCs w:val="24"/>
        </w:rPr>
        <w:t>. There are simply distinct reasons employed in collective reasoning and in individual reasoning about what to do</w:t>
      </w:r>
      <w:r w:rsidR="00803E1E">
        <w:rPr>
          <w:rFonts w:cs="Times New Roman"/>
          <w:szCs w:val="24"/>
        </w:rPr>
        <w:t xml:space="preserve">, even as those norms are </w:t>
      </w:r>
      <w:r w:rsidR="00803E1E">
        <w:rPr>
          <w:rFonts w:cs="Times New Roman"/>
          <w:i/>
          <w:iCs/>
          <w:szCs w:val="24"/>
        </w:rPr>
        <w:t xml:space="preserve">metaphysically </w:t>
      </w:r>
      <w:r w:rsidR="00803E1E">
        <w:rPr>
          <w:rFonts w:cs="Times New Roman"/>
          <w:szCs w:val="24"/>
        </w:rPr>
        <w:t>related.</w:t>
      </w:r>
      <w:r>
        <w:rPr>
          <w:rFonts w:cs="Times New Roman"/>
          <w:szCs w:val="24"/>
        </w:rPr>
        <w:t xml:space="preserve"> </w:t>
      </w:r>
      <w:r w:rsidR="0040074C">
        <w:rPr>
          <w:rFonts w:cs="Times New Roman"/>
          <w:szCs w:val="24"/>
        </w:rPr>
        <w:t xml:space="preserve">Once this distinction is introduced, </w:t>
      </w:r>
      <w:r w:rsidR="00803E1E">
        <w:rPr>
          <w:rFonts w:cs="Times New Roman"/>
          <w:szCs w:val="24"/>
        </w:rPr>
        <w:t xml:space="preserve">however, the natural lawyer has the </w:t>
      </w:r>
      <w:r w:rsidR="002A37AD">
        <w:rPr>
          <w:rFonts w:cs="Times New Roman"/>
          <w:szCs w:val="24"/>
        </w:rPr>
        <w:t>resources</w:t>
      </w:r>
      <w:r w:rsidR="00803E1E">
        <w:rPr>
          <w:rFonts w:cs="Times New Roman"/>
          <w:szCs w:val="24"/>
        </w:rPr>
        <w:t xml:space="preserve"> to respond to both objections</w:t>
      </w:r>
      <w:r w:rsidR="009303D8">
        <w:rPr>
          <w:rFonts w:cs="Times New Roman"/>
          <w:szCs w:val="24"/>
        </w:rPr>
        <w:t xml:space="preserve">. Natural lawyers can agree (as does Finnis) that only those reasons that are appropriately related to the common good count as acceptable public reasons, which then allows the possibility that the State may have principled limits in the sort of actions it can justifiably undertake. </w:t>
      </w:r>
    </w:p>
    <w:p w14:paraId="78886CDC" w14:textId="77777777" w:rsidR="001370FB" w:rsidRPr="002D3F4C" w:rsidRDefault="001370FB" w:rsidP="002D3F4C">
      <w:pPr>
        <w:rPr>
          <w:rFonts w:cs="Times New Roman"/>
          <w:b/>
          <w:bCs/>
          <w:szCs w:val="24"/>
        </w:rPr>
      </w:pPr>
      <w:r w:rsidRPr="002D3F4C">
        <w:rPr>
          <w:rFonts w:cs="Times New Roman"/>
          <w:b/>
          <w:bCs/>
          <w:szCs w:val="24"/>
        </w:rPr>
        <w:t>Objection 3 – Baros</w:t>
      </w:r>
    </w:p>
    <w:p w14:paraId="29365E01" w14:textId="79C27F86" w:rsidR="00C75697" w:rsidRPr="00B01E8C" w:rsidRDefault="00C75697" w:rsidP="00C75697">
      <w:pPr>
        <w:ind w:firstLine="360"/>
        <w:rPr>
          <w:rFonts w:cs="Times New Roman"/>
          <w:szCs w:val="24"/>
        </w:rPr>
      </w:pPr>
      <w:r>
        <w:rPr>
          <w:rFonts w:cs="Times New Roman"/>
          <w:szCs w:val="24"/>
        </w:rPr>
        <w:t xml:space="preserve">A final objection is the most important for constructing a positive account of natural law as public reason. This objection is that </w:t>
      </w:r>
      <w:r w:rsidR="00536DE1" w:rsidRPr="0091397D">
        <w:rPr>
          <w:rFonts w:cs="Times New Roman"/>
          <w:szCs w:val="24"/>
        </w:rPr>
        <w:t xml:space="preserve">natural law traditions reject or necessarily entail a conflict with a key principle at the heart of the public reason tradition: that the use of government power must be justifiable to its citizens. </w:t>
      </w:r>
      <w:r w:rsidR="00D6457F">
        <w:rPr>
          <w:rFonts w:cs="Times New Roman"/>
          <w:szCs w:val="24"/>
        </w:rPr>
        <w:t>The natural law tradition might appear to operate on different assumptions about government action as promoting the common good, in such a way that merely acting in promoting the (actual) good would be a sufficient justification for State action. The limitation that the State only acts to promote the common good, rather than the private good, is irrelevant to this concern. Instead, the objection is that there is no principled restriction</w:t>
      </w:r>
      <w:r w:rsidR="001529BD" w:rsidRPr="001529BD">
        <w:rPr>
          <w:rFonts w:cs="Times New Roman"/>
          <w:szCs w:val="24"/>
        </w:rPr>
        <w:t xml:space="preserve"> </w:t>
      </w:r>
      <w:r w:rsidR="001529BD">
        <w:rPr>
          <w:rFonts w:cs="Times New Roman"/>
          <w:szCs w:val="24"/>
        </w:rPr>
        <w:t>to government authority</w:t>
      </w:r>
      <w:r w:rsidR="00D6457F">
        <w:rPr>
          <w:rFonts w:cs="Times New Roman"/>
          <w:szCs w:val="24"/>
        </w:rPr>
        <w:t xml:space="preserve"> in </w:t>
      </w:r>
      <w:r w:rsidR="001529BD">
        <w:rPr>
          <w:rFonts w:cs="Times New Roman"/>
          <w:szCs w:val="24"/>
        </w:rPr>
        <w:t>promoting the common good arising fro</w:t>
      </w:r>
      <w:r w:rsidR="001529BD" w:rsidRPr="00E1319B">
        <w:rPr>
          <w:rFonts w:cs="Times New Roman"/>
          <w:szCs w:val="24"/>
        </w:rPr>
        <w:t>m what citizens find reasonable</w:t>
      </w:r>
      <w:r w:rsidR="00D6457F" w:rsidRPr="00E1319B">
        <w:rPr>
          <w:rFonts w:cs="Times New Roman"/>
          <w:szCs w:val="24"/>
        </w:rPr>
        <w:t>,</w:t>
      </w:r>
      <w:r w:rsidR="001529BD" w:rsidRPr="00E1319B">
        <w:rPr>
          <w:rFonts w:cs="Times New Roman"/>
          <w:szCs w:val="24"/>
        </w:rPr>
        <w:t xml:space="preserve"> if the task of the government is just to promote that good</w:t>
      </w:r>
      <w:r w:rsidR="00D6457F" w:rsidRPr="00E1319B">
        <w:rPr>
          <w:rFonts w:cs="Times New Roman"/>
          <w:szCs w:val="24"/>
        </w:rPr>
        <w:t xml:space="preserve">. Recent conflicts among natural lawyers concerning the existence of subjective rights witnesses </w:t>
      </w:r>
      <w:r w:rsidR="001529BD" w:rsidRPr="00E1319B">
        <w:rPr>
          <w:rFonts w:cs="Times New Roman"/>
          <w:szCs w:val="24"/>
        </w:rPr>
        <w:t>to this same debate.</w:t>
      </w:r>
      <w:r w:rsidR="001529BD" w:rsidRPr="00E1319B">
        <w:rPr>
          <w:rStyle w:val="FootnoteReference"/>
          <w:rFonts w:cs="Times New Roman"/>
          <w:szCs w:val="24"/>
        </w:rPr>
        <w:footnoteReference w:id="60"/>
      </w:r>
      <w:r w:rsidR="00D6457F" w:rsidRPr="00E1319B">
        <w:rPr>
          <w:rFonts w:cs="Times New Roman"/>
          <w:szCs w:val="24"/>
        </w:rPr>
        <w:t xml:space="preserve"> </w:t>
      </w:r>
      <w:r w:rsidR="00EC5253">
        <w:rPr>
          <w:rFonts w:cs="Times New Roman"/>
          <w:szCs w:val="24"/>
        </w:rPr>
        <w:t>C</w:t>
      </w:r>
      <w:r w:rsidR="00B01E8C" w:rsidRPr="00E1319B">
        <w:rPr>
          <w:rFonts w:cs="Times New Roman"/>
          <w:szCs w:val="24"/>
        </w:rPr>
        <w:t xml:space="preserve">larifying this objection shows it to </w:t>
      </w:r>
      <w:r w:rsidR="00EC5253">
        <w:rPr>
          <w:rFonts w:cs="Times New Roman"/>
          <w:szCs w:val="24"/>
        </w:rPr>
        <w:t xml:space="preserve">involve </w:t>
      </w:r>
      <w:r w:rsidR="00B01E8C" w:rsidRPr="00E1319B">
        <w:rPr>
          <w:rFonts w:cs="Times New Roman"/>
          <w:szCs w:val="24"/>
        </w:rPr>
        <w:t xml:space="preserve">problematic assumptions which have always been rejected by natural law thinkers. </w:t>
      </w:r>
      <w:r w:rsidR="00FC7AA7" w:rsidRPr="00E1319B">
        <w:rPr>
          <w:rFonts w:cs="Times New Roman"/>
          <w:szCs w:val="24"/>
        </w:rPr>
        <w:t xml:space="preserve">Indeed, </w:t>
      </w:r>
      <w:r w:rsidR="00B01E8C" w:rsidRPr="00E1319B">
        <w:rPr>
          <w:rFonts w:cs="Times New Roman"/>
          <w:szCs w:val="24"/>
        </w:rPr>
        <w:t>natural law</w:t>
      </w:r>
      <w:r w:rsidR="00B01E8C">
        <w:rPr>
          <w:rFonts w:cs="Times New Roman"/>
          <w:szCs w:val="24"/>
        </w:rPr>
        <w:t xml:space="preserve"> politics </w:t>
      </w:r>
      <w:r w:rsidR="00B01E8C">
        <w:rPr>
          <w:rFonts w:cs="Times New Roman"/>
          <w:i/>
          <w:iCs/>
          <w:szCs w:val="24"/>
        </w:rPr>
        <w:t xml:space="preserve">would be incoherent </w:t>
      </w:r>
      <w:r w:rsidR="00B01E8C">
        <w:rPr>
          <w:rFonts w:cs="Times New Roman"/>
          <w:szCs w:val="24"/>
        </w:rPr>
        <w:t xml:space="preserve">if it rejected the demands for public justification. </w:t>
      </w:r>
      <w:r w:rsidR="00FC7AA7">
        <w:rPr>
          <w:rFonts w:cs="Times New Roman"/>
          <w:szCs w:val="24"/>
        </w:rPr>
        <w:t>Yet, it is true that its account of public reasonability differs in notable ways from typical Rawlsian public reason liberalism. I will conclude by arguing that the natural law formulation is, in fact, superior.</w:t>
      </w:r>
    </w:p>
    <w:p w14:paraId="7C149F61" w14:textId="1CE40180" w:rsidR="00C75697" w:rsidRPr="00B01E8C" w:rsidRDefault="00D34E74" w:rsidP="00251254">
      <w:pPr>
        <w:ind w:firstLine="360"/>
        <w:rPr>
          <w:rFonts w:cs="Times New Roman"/>
          <w:szCs w:val="24"/>
        </w:rPr>
      </w:pPr>
      <w:r>
        <w:rPr>
          <w:rFonts w:cs="Times New Roman"/>
          <w:szCs w:val="24"/>
        </w:rPr>
        <w:t xml:space="preserve">Jiri Baros argues that </w:t>
      </w:r>
      <w:r w:rsidR="002C4718">
        <w:rPr>
          <w:rFonts w:cs="Times New Roman"/>
          <w:szCs w:val="24"/>
        </w:rPr>
        <w:t>natural law politics should reject the project of public reason liberalism, which aims to understand the justification of coercive laws and policies “if and only if each of its members has sufficient reason(s) to endorse it.”</w:t>
      </w:r>
      <w:r>
        <w:rPr>
          <w:rStyle w:val="FootnoteReference"/>
          <w:rFonts w:cs="Times New Roman"/>
          <w:szCs w:val="24"/>
        </w:rPr>
        <w:footnoteReference w:id="61"/>
      </w:r>
      <w:r w:rsidR="002C4718">
        <w:rPr>
          <w:rFonts w:cs="Times New Roman"/>
          <w:szCs w:val="24"/>
        </w:rPr>
        <w:t xml:space="preserve"> He contrasts two different account of public reason liberalism: consensus and convergence accounts. </w:t>
      </w:r>
      <w:r w:rsidR="002C4718" w:rsidRPr="00BB65F4">
        <w:rPr>
          <w:rFonts w:cs="Times New Roman"/>
          <w:szCs w:val="24"/>
        </w:rPr>
        <w:t xml:space="preserve">Consensus accounts hold that coercive laws and policies can only be publicly justified when each reasonable member of the public has </w:t>
      </w:r>
      <w:r w:rsidR="003163B7" w:rsidRPr="00BB65F4">
        <w:rPr>
          <w:rFonts w:cs="Times New Roman"/>
          <w:szCs w:val="24"/>
        </w:rPr>
        <w:t>the same sub-set of</w:t>
      </w:r>
      <w:r w:rsidR="002C4718" w:rsidRPr="00BB65F4">
        <w:rPr>
          <w:rFonts w:cs="Times New Roman"/>
          <w:szCs w:val="24"/>
        </w:rPr>
        <w:t xml:space="preserve"> reason</w:t>
      </w:r>
      <w:r w:rsidR="003163B7" w:rsidRPr="00BB65F4">
        <w:rPr>
          <w:rFonts w:cs="Times New Roman"/>
          <w:szCs w:val="24"/>
        </w:rPr>
        <w:t>s</w:t>
      </w:r>
      <w:r w:rsidR="002C4718" w:rsidRPr="00BB65F4">
        <w:rPr>
          <w:rFonts w:cs="Times New Roman"/>
          <w:szCs w:val="24"/>
        </w:rPr>
        <w:t xml:space="preserve"> to endorse it </w:t>
      </w:r>
      <w:r w:rsidR="002C4718" w:rsidRPr="00BB65F4">
        <w:rPr>
          <w:rFonts w:cs="Times New Roman"/>
          <w:szCs w:val="24"/>
        </w:rPr>
        <w:lastRenderedPageBreak/>
        <w:t>– in Rawls’ terms, only if there is an ‘overlapping consensus’ among all reasonable citizens. Convergence</w:t>
      </w:r>
      <w:r w:rsidR="002C4718">
        <w:rPr>
          <w:rFonts w:cs="Times New Roman"/>
          <w:szCs w:val="24"/>
        </w:rPr>
        <w:t xml:space="preserve"> accounts reject this requirement and hold instead that coercive laws and policies can be publicly justified when each member of the public has a</w:t>
      </w:r>
      <w:r w:rsidR="00FB7F08">
        <w:rPr>
          <w:rFonts w:cs="Times New Roman"/>
          <w:szCs w:val="24"/>
        </w:rPr>
        <w:t xml:space="preserve"> reason </w:t>
      </w:r>
      <w:r w:rsidR="00251254">
        <w:rPr>
          <w:rFonts w:cs="Times New Roman"/>
          <w:szCs w:val="24"/>
        </w:rPr>
        <w:t>which justifies that law or policy for that person. As Vallier put it</w:t>
      </w:r>
      <w:r w:rsidR="00E15D05">
        <w:rPr>
          <w:rFonts w:cs="Times New Roman"/>
          <w:szCs w:val="24"/>
        </w:rPr>
        <w:t xml:space="preserve">, on </w:t>
      </w:r>
      <w:r w:rsidR="00E55114">
        <w:rPr>
          <w:rFonts w:cs="Times New Roman"/>
          <w:szCs w:val="24"/>
        </w:rPr>
        <w:t>convergence</w:t>
      </w:r>
      <w:r w:rsidR="00E15D05">
        <w:rPr>
          <w:rFonts w:cs="Times New Roman"/>
          <w:szCs w:val="24"/>
        </w:rPr>
        <w:t xml:space="preserve"> accounts,</w:t>
      </w:r>
      <w:r w:rsidR="00251254">
        <w:rPr>
          <w:rFonts w:cs="Times New Roman"/>
          <w:szCs w:val="24"/>
        </w:rPr>
        <w:t xml:space="preserve"> “</w:t>
      </w:r>
      <w:r w:rsidR="00251254" w:rsidRPr="00251254">
        <w:rPr>
          <w:rFonts w:cs="Times New Roman"/>
          <w:szCs w:val="24"/>
        </w:rPr>
        <w:t>all suitably idealized members of the public can see as a reason for the person who offers it</w:t>
      </w:r>
      <w:r w:rsidR="00251254">
        <w:rPr>
          <w:rFonts w:cs="Times New Roman"/>
          <w:szCs w:val="24"/>
        </w:rPr>
        <w:t xml:space="preserve"> </w:t>
      </w:r>
      <w:r w:rsidR="00251254" w:rsidRPr="00251254">
        <w:rPr>
          <w:rFonts w:cs="Times New Roman"/>
          <w:szCs w:val="24"/>
        </w:rPr>
        <w:t>according to that person’s own evaluative standards</w:t>
      </w:r>
      <w:r w:rsidR="00251254">
        <w:rPr>
          <w:rFonts w:cs="Times New Roman"/>
          <w:szCs w:val="24"/>
        </w:rPr>
        <w:t>.”</w:t>
      </w:r>
      <w:r w:rsidR="00251254">
        <w:rPr>
          <w:rStyle w:val="FootnoteReference"/>
          <w:rFonts w:cs="Times New Roman"/>
          <w:szCs w:val="24"/>
        </w:rPr>
        <w:footnoteReference w:id="62"/>
      </w:r>
      <w:r w:rsidR="00E55114">
        <w:rPr>
          <w:rFonts w:cs="Times New Roman"/>
          <w:szCs w:val="24"/>
        </w:rPr>
        <w:t xml:space="preserve"> Baros offers reasons that neither of these accounts of justification is compatible with natural law theories. </w:t>
      </w:r>
    </w:p>
    <w:p w14:paraId="067517BD" w14:textId="3D07DB26" w:rsidR="007E78B7" w:rsidRDefault="007C1AE3" w:rsidP="007A2F45">
      <w:pPr>
        <w:ind w:firstLine="360"/>
        <w:rPr>
          <w:rFonts w:cs="Times New Roman"/>
          <w:szCs w:val="24"/>
        </w:rPr>
      </w:pPr>
      <w:r>
        <w:rPr>
          <w:rFonts w:cs="Times New Roman"/>
          <w:szCs w:val="24"/>
        </w:rPr>
        <w:t xml:space="preserve">Baros presents two reasons that natural law thinkers should reject consensus accounts. The first is that natural law thinkers will inevitably appeal to reasons whose status as publicly reasonable will be contestable by public reason liberals. </w:t>
      </w:r>
      <w:r w:rsidR="007E78B7">
        <w:rPr>
          <w:rFonts w:cs="Times New Roman"/>
          <w:szCs w:val="24"/>
        </w:rPr>
        <w:t>N</w:t>
      </w:r>
      <w:r w:rsidR="001F7954">
        <w:rPr>
          <w:rFonts w:cs="Times New Roman"/>
          <w:szCs w:val="24"/>
        </w:rPr>
        <w:t>atural lawyers and public reason liberals do not share evaluative standards for determining what reasons are publicly accessible. Why should a natural law proponent accept the need to restrict their reasons to those shared by all citizens? “If it is not shown that these reasons are wrong, there is no principled objection to promoting laws based on them.”</w:t>
      </w:r>
      <w:r w:rsidR="001F7954">
        <w:rPr>
          <w:rStyle w:val="FootnoteReference"/>
          <w:rFonts w:cs="Times New Roman"/>
          <w:szCs w:val="24"/>
        </w:rPr>
        <w:footnoteReference w:id="63"/>
      </w:r>
      <w:r w:rsidR="007E78B7">
        <w:rPr>
          <w:rFonts w:cs="Times New Roman"/>
          <w:szCs w:val="24"/>
        </w:rPr>
        <w:t xml:space="preserve"> Baros further argues</w:t>
      </w:r>
      <w:r w:rsidR="001F7954">
        <w:rPr>
          <w:rFonts w:cs="Times New Roman"/>
          <w:szCs w:val="24"/>
        </w:rPr>
        <w:t xml:space="preserve"> that natural law reasons are </w:t>
      </w:r>
      <w:r w:rsidR="007E78B7">
        <w:rPr>
          <w:rFonts w:cs="Times New Roman"/>
          <w:szCs w:val="24"/>
        </w:rPr>
        <w:t xml:space="preserve">not </w:t>
      </w:r>
      <w:r w:rsidR="001F7954">
        <w:rPr>
          <w:rFonts w:cs="Times New Roman"/>
          <w:szCs w:val="24"/>
        </w:rPr>
        <w:t xml:space="preserve">relevantly </w:t>
      </w:r>
      <w:r w:rsidR="007E78B7">
        <w:rPr>
          <w:rFonts w:cs="Times New Roman"/>
          <w:szCs w:val="24"/>
        </w:rPr>
        <w:t>like ‘</w:t>
      </w:r>
      <w:r w:rsidR="001F7954">
        <w:rPr>
          <w:rFonts w:cs="Times New Roman"/>
          <w:szCs w:val="24"/>
        </w:rPr>
        <w:t>public</w:t>
      </w:r>
      <w:r w:rsidR="007E78B7">
        <w:rPr>
          <w:rFonts w:cs="Times New Roman"/>
          <w:szCs w:val="24"/>
        </w:rPr>
        <w:t>’</w:t>
      </w:r>
      <w:r w:rsidR="001F7954">
        <w:rPr>
          <w:rFonts w:cs="Times New Roman"/>
          <w:szCs w:val="24"/>
        </w:rPr>
        <w:t xml:space="preserve"> reasons.</w:t>
      </w:r>
      <w:r w:rsidR="005866BF">
        <w:rPr>
          <w:rFonts w:cs="Times New Roman"/>
          <w:szCs w:val="24"/>
        </w:rPr>
        <w:t xml:space="preserve"> </w:t>
      </w:r>
      <w:r w:rsidR="007E78B7">
        <w:rPr>
          <w:rFonts w:cs="Times New Roman"/>
          <w:szCs w:val="24"/>
        </w:rPr>
        <w:t>Natural law rejects the liberal picture of society as “a fair system of cooperation among free and equal citizens [with] recognition of reasonable pluralism,” and instead holds that society aims at “not just flourishing individuals but a flourishing community as a whole.”</w:t>
      </w:r>
      <w:r w:rsidR="007E78B7">
        <w:rPr>
          <w:rStyle w:val="FootnoteReference"/>
          <w:rFonts w:cs="Times New Roman"/>
          <w:szCs w:val="24"/>
        </w:rPr>
        <w:footnoteReference w:id="64"/>
      </w:r>
      <w:r w:rsidR="007E78B7">
        <w:rPr>
          <w:rFonts w:cs="Times New Roman"/>
          <w:szCs w:val="24"/>
        </w:rPr>
        <w:t xml:space="preserve"> T</w:t>
      </w:r>
      <w:r w:rsidR="002362AE">
        <w:rPr>
          <w:rFonts w:cs="Times New Roman"/>
          <w:szCs w:val="24"/>
        </w:rPr>
        <w:t>here might be reasonable disagreement on inferences about basic goods, such as their respective weight in various circumstances, but not the basic goods themselves.</w:t>
      </w:r>
      <w:r w:rsidR="009352FA">
        <w:rPr>
          <w:rFonts w:cs="Times New Roman"/>
          <w:szCs w:val="24"/>
        </w:rPr>
        <w:t xml:space="preserve"> “</w:t>
      </w:r>
      <w:r w:rsidR="007E78B7">
        <w:rPr>
          <w:rFonts w:cs="Times New Roman"/>
          <w:szCs w:val="24"/>
        </w:rPr>
        <w:t xml:space="preserve">Sooner </w:t>
      </w:r>
      <w:r w:rsidR="009352FA">
        <w:rPr>
          <w:rFonts w:cs="Times New Roman"/>
          <w:szCs w:val="24"/>
        </w:rPr>
        <w:t>or later public and natural law reasons conflict in a way which is mutually exclusive,”</w:t>
      </w:r>
      <w:r w:rsidR="009352FA">
        <w:rPr>
          <w:rStyle w:val="FootnoteReference"/>
          <w:rFonts w:cs="Times New Roman"/>
          <w:szCs w:val="24"/>
        </w:rPr>
        <w:footnoteReference w:id="65"/>
      </w:r>
      <w:r w:rsidR="009352FA">
        <w:rPr>
          <w:rFonts w:cs="Times New Roman"/>
          <w:szCs w:val="24"/>
        </w:rPr>
        <w:t xml:space="preserve"> because of the communitarian view of the common good held by natural lawyers and rejected by public reason liberals. </w:t>
      </w:r>
    </w:p>
    <w:p w14:paraId="4A3BE2ED" w14:textId="58F6B3FA" w:rsidR="00427E52" w:rsidRDefault="007E78B7" w:rsidP="007A2F45">
      <w:pPr>
        <w:ind w:firstLine="360"/>
        <w:rPr>
          <w:rFonts w:cs="Times New Roman"/>
          <w:szCs w:val="24"/>
        </w:rPr>
      </w:pPr>
      <w:r>
        <w:rPr>
          <w:rFonts w:cs="Times New Roman"/>
          <w:szCs w:val="24"/>
        </w:rPr>
        <w:t>For liberals,</w:t>
      </w:r>
      <w:r w:rsidR="007E61AE">
        <w:rPr>
          <w:rFonts w:cs="Times New Roman"/>
          <w:szCs w:val="24"/>
        </w:rPr>
        <w:t xml:space="preserve"> citizens have veto power over the laws and policies of the government, </w:t>
      </w:r>
      <w:r w:rsidR="00720910">
        <w:rPr>
          <w:rFonts w:cs="Times New Roman"/>
          <w:szCs w:val="24"/>
        </w:rPr>
        <w:t xml:space="preserve">and so </w:t>
      </w:r>
      <w:r w:rsidR="007E61AE">
        <w:rPr>
          <w:rFonts w:cs="Times New Roman"/>
          <w:szCs w:val="24"/>
        </w:rPr>
        <w:t>many policies that promote the common good will be vetoed merely because some citizens have ‘intelligible defeaters’ for endorsing those policies.</w:t>
      </w:r>
      <w:r w:rsidR="007E61AE">
        <w:rPr>
          <w:rStyle w:val="FootnoteReference"/>
          <w:rFonts w:cs="Times New Roman"/>
          <w:szCs w:val="24"/>
        </w:rPr>
        <w:footnoteReference w:id="66"/>
      </w:r>
      <w:r w:rsidR="00720910">
        <w:rPr>
          <w:rFonts w:cs="Times New Roman"/>
          <w:szCs w:val="24"/>
        </w:rPr>
        <w:t xml:space="preserve"> </w:t>
      </w:r>
      <w:r w:rsidR="00F261E6">
        <w:rPr>
          <w:rFonts w:cs="Times New Roman"/>
          <w:szCs w:val="24"/>
        </w:rPr>
        <w:t xml:space="preserve">Baros </w:t>
      </w:r>
      <w:r>
        <w:rPr>
          <w:rFonts w:cs="Times New Roman"/>
          <w:szCs w:val="24"/>
        </w:rPr>
        <w:t xml:space="preserve">argues that these requirements of justification are in conflict with the natural law view that the </w:t>
      </w:r>
      <w:r w:rsidR="00F261E6">
        <w:rPr>
          <w:rFonts w:cs="Times New Roman"/>
          <w:szCs w:val="24"/>
        </w:rPr>
        <w:t xml:space="preserve">common good is the ultimate justification for all laws and policies. “If a </w:t>
      </w:r>
      <w:r w:rsidR="00B9580C">
        <w:rPr>
          <w:rFonts w:cs="Times New Roman"/>
          <w:szCs w:val="24"/>
        </w:rPr>
        <w:t>citizen refers</w:t>
      </w:r>
      <w:r w:rsidR="00F261E6">
        <w:rPr>
          <w:rFonts w:cs="Times New Roman"/>
          <w:szCs w:val="24"/>
        </w:rPr>
        <w:t xml:space="preserve"> to her intelligible reasons against coercive rules, this cannot lead to the suspension of judgment and measures of political authority; the common good cannot cease to provide its directing role.”</w:t>
      </w:r>
      <w:r w:rsidR="00F261E6">
        <w:rPr>
          <w:rStyle w:val="FootnoteReference"/>
          <w:rFonts w:cs="Times New Roman"/>
          <w:szCs w:val="24"/>
        </w:rPr>
        <w:footnoteReference w:id="67"/>
      </w:r>
      <w:r w:rsidRPr="007E78B7">
        <w:rPr>
          <w:rFonts w:cs="Times New Roman"/>
          <w:szCs w:val="24"/>
        </w:rPr>
        <w:t xml:space="preserve"> </w:t>
      </w:r>
      <w:r>
        <w:rPr>
          <w:rFonts w:cs="Times New Roman"/>
          <w:szCs w:val="24"/>
        </w:rPr>
        <w:t>Promotion of the common good is not limited by facts of what reasons are accessible to all members of the public, Baros argues.</w:t>
      </w:r>
    </w:p>
    <w:p w14:paraId="2B273DD1" w14:textId="5880A786" w:rsidR="00EA223F" w:rsidRDefault="007E78B7" w:rsidP="007A2F45">
      <w:pPr>
        <w:ind w:firstLine="360"/>
        <w:rPr>
          <w:rFonts w:cs="Times New Roman"/>
          <w:szCs w:val="24"/>
        </w:rPr>
      </w:pPr>
      <w:r>
        <w:rPr>
          <w:rFonts w:cs="Times New Roman"/>
          <w:szCs w:val="24"/>
        </w:rPr>
        <w:t>Yet Baros’ objection</w:t>
      </w:r>
      <w:r w:rsidR="007A2F45" w:rsidRPr="00E1319B">
        <w:rPr>
          <w:rFonts w:cs="Times New Roman"/>
          <w:szCs w:val="24"/>
        </w:rPr>
        <w:t xml:space="preserve"> straightforward</w:t>
      </w:r>
      <w:r w:rsidR="00F22CBD" w:rsidRPr="00E1319B">
        <w:rPr>
          <w:rFonts w:cs="Times New Roman"/>
          <w:szCs w:val="24"/>
        </w:rPr>
        <w:t xml:space="preserve">ly </w:t>
      </w:r>
      <w:r w:rsidR="00876D6F" w:rsidRPr="00E1319B">
        <w:rPr>
          <w:rFonts w:cs="Times New Roman"/>
          <w:szCs w:val="24"/>
        </w:rPr>
        <w:t>involve</w:t>
      </w:r>
      <w:r>
        <w:rPr>
          <w:rFonts w:cs="Times New Roman"/>
          <w:szCs w:val="24"/>
        </w:rPr>
        <w:t>s</w:t>
      </w:r>
      <w:r w:rsidR="00B9580C" w:rsidRPr="00E1319B">
        <w:rPr>
          <w:rFonts w:cs="Times New Roman"/>
          <w:szCs w:val="24"/>
        </w:rPr>
        <w:t xml:space="preserve"> </w:t>
      </w:r>
      <w:r w:rsidR="00876D6F" w:rsidRPr="00E1319B">
        <w:rPr>
          <w:rFonts w:cs="Times New Roman"/>
          <w:szCs w:val="24"/>
        </w:rPr>
        <w:t>a</w:t>
      </w:r>
      <w:r w:rsidR="00F612F1" w:rsidRPr="00E1319B">
        <w:rPr>
          <w:rFonts w:cs="Times New Roman"/>
          <w:szCs w:val="24"/>
        </w:rPr>
        <w:t xml:space="preserve"> fundamental</w:t>
      </w:r>
      <w:r w:rsidR="00876D6F" w:rsidRPr="00E1319B">
        <w:rPr>
          <w:rFonts w:cs="Times New Roman"/>
          <w:szCs w:val="24"/>
        </w:rPr>
        <w:t xml:space="preserve"> misconception of</w:t>
      </w:r>
      <w:r w:rsidR="00F22CBD" w:rsidRPr="00E1319B">
        <w:rPr>
          <w:rFonts w:cs="Times New Roman"/>
          <w:szCs w:val="24"/>
        </w:rPr>
        <w:t xml:space="preserve"> natural law theory. O</w:t>
      </w:r>
      <w:r w:rsidR="007A2F45" w:rsidRPr="00E1319B">
        <w:rPr>
          <w:rFonts w:cs="Times New Roman"/>
          <w:szCs w:val="24"/>
        </w:rPr>
        <w:t xml:space="preserve">n a natural law account of the basic human goods, </w:t>
      </w:r>
      <w:r w:rsidR="007A2F45" w:rsidRPr="00E1319B">
        <w:rPr>
          <w:rFonts w:cs="Times New Roman"/>
          <w:i/>
          <w:iCs/>
          <w:szCs w:val="24"/>
        </w:rPr>
        <w:t xml:space="preserve">practical </w:t>
      </w:r>
      <w:r w:rsidR="007A2F45" w:rsidRPr="00E1319B">
        <w:rPr>
          <w:rFonts w:cs="Times New Roman"/>
          <w:i/>
          <w:iCs/>
          <w:szCs w:val="24"/>
        </w:rPr>
        <w:lastRenderedPageBreak/>
        <w:t>reasonableness</w:t>
      </w:r>
      <w:r w:rsidR="00F612F1" w:rsidRPr="00E1319B">
        <w:rPr>
          <w:rFonts w:cs="Times New Roman"/>
          <w:i/>
          <w:iCs/>
          <w:szCs w:val="24"/>
        </w:rPr>
        <w:t xml:space="preserve"> </w:t>
      </w:r>
      <w:r w:rsidR="00F612F1" w:rsidRPr="00E1319B">
        <w:rPr>
          <w:rFonts w:cs="Times New Roman"/>
          <w:szCs w:val="24"/>
        </w:rPr>
        <w:t>is an important such good</w:t>
      </w:r>
      <w:r w:rsidR="007A2F45" w:rsidRPr="00E1319B">
        <w:rPr>
          <w:rFonts w:cs="Times New Roman"/>
          <w:i/>
          <w:iCs/>
          <w:szCs w:val="24"/>
        </w:rPr>
        <w:t xml:space="preserve">. </w:t>
      </w:r>
      <w:r w:rsidR="007A2F45" w:rsidRPr="00E1319B">
        <w:rPr>
          <w:rFonts w:cs="Times New Roman"/>
          <w:szCs w:val="24"/>
        </w:rPr>
        <w:t xml:space="preserve">This good of reasonableness is what sets apart </w:t>
      </w:r>
      <w:r w:rsidR="00F22CBD" w:rsidRPr="00E1319B">
        <w:rPr>
          <w:rFonts w:cs="Times New Roman"/>
          <w:szCs w:val="24"/>
        </w:rPr>
        <w:t>natural law ethics</w:t>
      </w:r>
      <w:r w:rsidR="007A2F45" w:rsidRPr="00E1319B">
        <w:rPr>
          <w:rFonts w:cs="Times New Roman"/>
          <w:szCs w:val="24"/>
        </w:rPr>
        <w:t xml:space="preserve"> from a straightforward utilitarianism that would require maximizing the promotion of all the basic goods.</w:t>
      </w:r>
      <w:r w:rsidR="00F22CBD" w:rsidRPr="00E1319B">
        <w:rPr>
          <w:rStyle w:val="FootnoteReference"/>
          <w:rFonts w:cs="Times New Roman"/>
          <w:szCs w:val="24"/>
        </w:rPr>
        <w:footnoteReference w:id="68"/>
      </w:r>
      <w:r w:rsidR="007A2F45" w:rsidRPr="00E1319B">
        <w:rPr>
          <w:rFonts w:cs="Times New Roman"/>
          <w:szCs w:val="24"/>
        </w:rPr>
        <w:t xml:space="preserve"> </w:t>
      </w:r>
      <w:r w:rsidR="003F67D9" w:rsidRPr="00E1319B">
        <w:rPr>
          <w:rFonts w:cs="Times New Roman"/>
          <w:szCs w:val="24"/>
        </w:rPr>
        <w:t>Further</w:t>
      </w:r>
      <w:r w:rsidR="003F67D9">
        <w:rPr>
          <w:rFonts w:cs="Times New Roman"/>
          <w:szCs w:val="24"/>
        </w:rPr>
        <w:t xml:space="preserve">, it is an independently implausible account of ‘reasonability’ which holds that one is practically reasonable only when one is acting upon truths about the world. One can be blamelessly in error, for example, and still acting reasonably given one’s information. And our beliefs are often mixed with error. We should not hold that almost everyone is acting unreasonably. </w:t>
      </w:r>
      <w:r w:rsidR="00372BFA">
        <w:rPr>
          <w:rFonts w:cs="Times New Roman"/>
          <w:szCs w:val="24"/>
        </w:rPr>
        <w:t xml:space="preserve">Yet, once we introduce a distinction between public and individual reasons for action – common vs. private goods – then it will be true that a reason for promoting the common good has a metaphysical connection to the basic human goods, but not that any basic good is </w:t>
      </w:r>
      <w:r w:rsidR="00372BFA">
        <w:rPr>
          <w:rFonts w:cs="Times New Roman"/>
          <w:i/>
          <w:iCs/>
          <w:szCs w:val="24"/>
        </w:rPr>
        <w:t xml:space="preserve">ipso facto </w:t>
      </w:r>
      <w:r w:rsidR="00372BFA">
        <w:rPr>
          <w:rFonts w:cs="Times New Roman"/>
          <w:szCs w:val="24"/>
        </w:rPr>
        <w:t>a reason to promote a given political policy.</w:t>
      </w:r>
      <w:r w:rsidR="00D22823">
        <w:rPr>
          <w:rFonts w:cs="Times New Roman"/>
          <w:szCs w:val="24"/>
        </w:rPr>
        <w:t xml:space="preserve"> </w:t>
      </w:r>
      <w:r w:rsidR="00372BFA">
        <w:rPr>
          <w:rFonts w:cs="Times New Roman"/>
          <w:szCs w:val="24"/>
        </w:rPr>
        <w:t xml:space="preserve">It is plausible, </w:t>
      </w:r>
      <w:r w:rsidR="00D22823">
        <w:rPr>
          <w:rFonts w:cs="Times New Roman"/>
          <w:szCs w:val="24"/>
        </w:rPr>
        <w:t>instead</w:t>
      </w:r>
      <w:r w:rsidR="00372BFA">
        <w:rPr>
          <w:rFonts w:cs="Times New Roman"/>
          <w:szCs w:val="24"/>
        </w:rPr>
        <w:t>, that there is a</w:t>
      </w:r>
      <w:r w:rsidR="007A2F45">
        <w:rPr>
          <w:rFonts w:cs="Times New Roman"/>
          <w:szCs w:val="24"/>
        </w:rPr>
        <w:t xml:space="preserve"> </w:t>
      </w:r>
      <w:r w:rsidR="00876D6F">
        <w:rPr>
          <w:rFonts w:cs="Times New Roman"/>
          <w:szCs w:val="24"/>
        </w:rPr>
        <w:t>good</w:t>
      </w:r>
      <w:r w:rsidR="003C0492">
        <w:rPr>
          <w:rFonts w:cs="Times New Roman"/>
          <w:szCs w:val="24"/>
        </w:rPr>
        <w:t xml:space="preserve"> of</w:t>
      </w:r>
      <w:r w:rsidR="0084311A">
        <w:rPr>
          <w:rFonts w:cs="Times New Roman"/>
          <w:i/>
          <w:iCs/>
          <w:szCs w:val="24"/>
        </w:rPr>
        <w:t xml:space="preserve"> </w:t>
      </w:r>
      <w:r w:rsidR="00E81B35">
        <w:rPr>
          <w:rFonts w:cs="Times New Roman"/>
          <w:i/>
          <w:iCs/>
          <w:szCs w:val="24"/>
        </w:rPr>
        <w:t>public reasonableness</w:t>
      </w:r>
      <w:r w:rsidR="0084311A">
        <w:rPr>
          <w:rFonts w:cs="Times New Roman"/>
          <w:szCs w:val="24"/>
        </w:rPr>
        <w:t xml:space="preserve"> </w:t>
      </w:r>
      <w:r w:rsidR="00372BFA">
        <w:rPr>
          <w:rFonts w:cs="Times New Roman"/>
          <w:szCs w:val="24"/>
        </w:rPr>
        <w:t xml:space="preserve">that </w:t>
      </w:r>
      <w:r w:rsidR="00876D6F">
        <w:rPr>
          <w:rFonts w:cs="Times New Roman"/>
          <w:szCs w:val="24"/>
        </w:rPr>
        <w:t>is a component of the common good of society</w:t>
      </w:r>
      <w:r w:rsidR="00372BFA">
        <w:rPr>
          <w:rFonts w:cs="Times New Roman"/>
          <w:szCs w:val="24"/>
        </w:rPr>
        <w:t xml:space="preserve">. </w:t>
      </w:r>
    </w:p>
    <w:p w14:paraId="178F15C5" w14:textId="200B57BA" w:rsidR="00CF3183" w:rsidRPr="00CF3183" w:rsidRDefault="003311A6" w:rsidP="00CF3183">
      <w:pPr>
        <w:ind w:firstLine="360"/>
        <w:rPr>
          <w:rFonts w:cs="Times New Roman"/>
          <w:szCs w:val="24"/>
        </w:rPr>
      </w:pPr>
      <w:r>
        <w:rPr>
          <w:rFonts w:cs="Times New Roman"/>
          <w:szCs w:val="24"/>
        </w:rPr>
        <w:t xml:space="preserve">What has gone wrong, in sum, is that Baros confuses the natural law claims about </w:t>
      </w:r>
      <w:r>
        <w:rPr>
          <w:rFonts w:cs="Times New Roman"/>
          <w:i/>
          <w:iCs/>
          <w:szCs w:val="24"/>
        </w:rPr>
        <w:t xml:space="preserve">metaphysical supervenience </w:t>
      </w:r>
      <w:r>
        <w:rPr>
          <w:rFonts w:cs="Times New Roman"/>
          <w:szCs w:val="24"/>
        </w:rPr>
        <w:t xml:space="preserve">of the common good upon facts about individual goods with the perspective that the common good </w:t>
      </w:r>
      <w:r w:rsidRPr="00A76320">
        <w:rPr>
          <w:rFonts w:cs="Times New Roman"/>
          <w:i/>
          <w:iCs/>
          <w:szCs w:val="24"/>
        </w:rPr>
        <w:t>consists in nothing more than</w:t>
      </w:r>
      <w:r>
        <w:rPr>
          <w:rFonts w:cs="Times New Roman"/>
          <w:szCs w:val="24"/>
        </w:rPr>
        <w:t xml:space="preserve"> the (effective promotion of) individual goods.</w:t>
      </w:r>
      <w:r w:rsidR="0021613E">
        <w:rPr>
          <w:rFonts w:cs="Times New Roman"/>
          <w:szCs w:val="24"/>
        </w:rPr>
        <w:t xml:space="preserve"> But to collapse these </w:t>
      </w:r>
      <w:r w:rsidR="00A76320">
        <w:rPr>
          <w:rFonts w:cs="Times New Roman"/>
          <w:szCs w:val="24"/>
        </w:rPr>
        <w:t>i</w:t>
      </w:r>
      <w:r w:rsidR="0021613E">
        <w:rPr>
          <w:rFonts w:cs="Times New Roman"/>
          <w:szCs w:val="24"/>
        </w:rPr>
        <w:t xml:space="preserve">s to deny </w:t>
      </w:r>
      <w:r w:rsidR="00A76320">
        <w:rPr>
          <w:rFonts w:cs="Times New Roman"/>
          <w:szCs w:val="24"/>
        </w:rPr>
        <w:t>implicitly that the</w:t>
      </w:r>
      <w:r w:rsidR="0021613E">
        <w:rPr>
          <w:rFonts w:cs="Times New Roman"/>
          <w:szCs w:val="24"/>
        </w:rPr>
        <w:t xml:space="preserve"> common good</w:t>
      </w:r>
      <w:r w:rsidR="00A76320">
        <w:rPr>
          <w:rFonts w:cs="Times New Roman"/>
          <w:szCs w:val="24"/>
        </w:rPr>
        <w:t xml:space="preserve"> is distinctive in kind from private goods</w:t>
      </w:r>
      <w:r w:rsidR="0021613E">
        <w:rPr>
          <w:rFonts w:cs="Times New Roman"/>
          <w:szCs w:val="24"/>
        </w:rPr>
        <w:t xml:space="preserve">. </w:t>
      </w:r>
      <w:r w:rsidR="00CF3183" w:rsidRPr="00CF3183">
        <w:rPr>
          <w:rFonts w:cs="Times New Roman"/>
          <w:szCs w:val="24"/>
        </w:rPr>
        <w:t xml:space="preserve">Although </w:t>
      </w:r>
      <w:r w:rsidR="00CF3183">
        <w:rPr>
          <w:rFonts w:cs="Times New Roman"/>
          <w:szCs w:val="24"/>
        </w:rPr>
        <w:t>the natural law political</w:t>
      </w:r>
      <w:r w:rsidR="00CF3183" w:rsidRPr="00CF3183">
        <w:rPr>
          <w:rFonts w:cs="Times New Roman"/>
          <w:szCs w:val="24"/>
        </w:rPr>
        <w:t xml:space="preserve"> position </w:t>
      </w:r>
      <w:r w:rsidR="00CF3183">
        <w:rPr>
          <w:rFonts w:cs="Times New Roman"/>
          <w:szCs w:val="24"/>
        </w:rPr>
        <w:t xml:space="preserve">I am proposing </w:t>
      </w:r>
      <w:r w:rsidR="00CF3183" w:rsidRPr="00CF3183">
        <w:rPr>
          <w:rFonts w:cs="Times New Roman"/>
          <w:szCs w:val="24"/>
        </w:rPr>
        <w:t xml:space="preserve">can be distinguished from debates about whether the common good is a distinctive good or an aggregate of goods (which I have only incidentally referenced), the view taken here about distinct orders of normativity (private/public) is friendlier to the distinctive approach to the common good that would be traditional in natural law politics, such on the views of Charles de Koninck, Yves Simon, or Jacques Maritain. If public reasonableness is constitutive of the common good, the common good is not an aggregate of other goods </w:t>
      </w:r>
      <w:r w:rsidR="00CF3183" w:rsidRPr="00CF3183">
        <w:rPr>
          <w:rFonts w:cs="Times New Roman"/>
          <w:i/>
          <w:iCs/>
          <w:szCs w:val="24"/>
        </w:rPr>
        <w:t xml:space="preserve">plus </w:t>
      </w:r>
      <w:r w:rsidR="00CF3183" w:rsidRPr="00CF3183">
        <w:rPr>
          <w:rFonts w:cs="Times New Roman"/>
          <w:szCs w:val="24"/>
        </w:rPr>
        <w:t xml:space="preserve">reasonableness, but the distinctive achievement of those other goods </w:t>
      </w:r>
      <w:r w:rsidR="00CF3183" w:rsidRPr="00CF3183">
        <w:rPr>
          <w:rFonts w:cs="Times New Roman"/>
          <w:i/>
          <w:iCs/>
          <w:szCs w:val="24"/>
        </w:rPr>
        <w:t xml:space="preserve">by means of </w:t>
      </w:r>
      <w:r w:rsidR="00CF3183" w:rsidRPr="00CF3183">
        <w:rPr>
          <w:rFonts w:cs="Times New Roman"/>
          <w:szCs w:val="24"/>
        </w:rPr>
        <w:t xml:space="preserve">reasonable public action. </w:t>
      </w:r>
    </w:p>
    <w:p w14:paraId="14FECECB" w14:textId="392D8A9B" w:rsidR="00745AC1" w:rsidRDefault="00CF3183" w:rsidP="007A2F45">
      <w:pPr>
        <w:ind w:firstLine="360"/>
        <w:rPr>
          <w:rFonts w:cs="Times New Roman"/>
          <w:szCs w:val="24"/>
        </w:rPr>
      </w:pPr>
      <w:r>
        <w:rPr>
          <w:rFonts w:cs="Times New Roman"/>
          <w:szCs w:val="24"/>
        </w:rPr>
        <w:t xml:space="preserve">Thus, if the </w:t>
      </w:r>
      <w:r w:rsidR="0021613E">
        <w:rPr>
          <w:rFonts w:cs="Times New Roman"/>
          <w:szCs w:val="24"/>
        </w:rPr>
        <w:t xml:space="preserve">common good is distinctive in being above-and-beyond a mere aggregate of individual goods, then it is plausible part of what constitutes such a good as more than an aggregate is that it involves elements affecting public deliberation leading to </w:t>
      </w:r>
      <w:r w:rsidR="00A76320">
        <w:rPr>
          <w:rFonts w:cs="Times New Roman"/>
          <w:szCs w:val="24"/>
        </w:rPr>
        <w:t>its</w:t>
      </w:r>
      <w:r w:rsidR="0021613E">
        <w:rPr>
          <w:rFonts w:cs="Times New Roman"/>
          <w:szCs w:val="24"/>
        </w:rPr>
        <w:t xml:space="preserve"> achievement (e.g., ‘procedural’ justice), just as individual practical reasoning involves not only attention to basic goods, but the reasonability involved in our conduct towards them.</w:t>
      </w:r>
      <w:r w:rsidR="0021613E">
        <w:rPr>
          <w:rStyle w:val="FootnoteReference"/>
          <w:rFonts w:cs="Times New Roman"/>
          <w:szCs w:val="24"/>
        </w:rPr>
        <w:footnoteReference w:id="69"/>
      </w:r>
      <w:r w:rsidR="0021613E">
        <w:rPr>
          <w:rFonts w:cs="Times New Roman"/>
          <w:szCs w:val="24"/>
        </w:rPr>
        <w:t xml:space="preserve"> </w:t>
      </w:r>
      <w:r w:rsidR="00EA223F">
        <w:rPr>
          <w:rFonts w:cs="Times New Roman"/>
          <w:szCs w:val="24"/>
        </w:rPr>
        <w:t>Rhonheimer has</w:t>
      </w:r>
      <w:r w:rsidR="0021613E">
        <w:rPr>
          <w:rFonts w:cs="Times New Roman"/>
          <w:szCs w:val="24"/>
        </w:rPr>
        <w:t xml:space="preserve"> thus</w:t>
      </w:r>
      <w:r w:rsidR="00EA223F">
        <w:rPr>
          <w:rFonts w:cs="Times New Roman"/>
          <w:szCs w:val="24"/>
        </w:rPr>
        <w:t xml:space="preserve"> noted that there might be not merely </w:t>
      </w:r>
      <w:r w:rsidR="00EA223F" w:rsidRPr="009661E3">
        <w:rPr>
          <w:rFonts w:cs="Times New Roman"/>
          <w:szCs w:val="24"/>
        </w:rPr>
        <w:t>one</w:t>
      </w:r>
      <w:r w:rsidR="00EA223F">
        <w:rPr>
          <w:rFonts w:cs="Times New Roman"/>
          <w:i/>
          <w:iCs/>
          <w:szCs w:val="24"/>
        </w:rPr>
        <w:t xml:space="preserve"> </w:t>
      </w:r>
      <w:r w:rsidR="00EA223F">
        <w:rPr>
          <w:rFonts w:cs="Times New Roman"/>
          <w:szCs w:val="24"/>
        </w:rPr>
        <w:t xml:space="preserve">notion of ‘reasonability’ involved on natural law theories, </w:t>
      </w:r>
      <w:r w:rsidR="00EA223F">
        <w:rPr>
          <w:rFonts w:cs="Times New Roman"/>
          <w:i/>
          <w:iCs/>
          <w:szCs w:val="24"/>
        </w:rPr>
        <w:t>but two</w:t>
      </w:r>
      <w:r w:rsidR="00EA223F">
        <w:rPr>
          <w:rFonts w:cs="Times New Roman"/>
          <w:szCs w:val="24"/>
        </w:rPr>
        <w:t xml:space="preserve">. While the </w:t>
      </w:r>
      <w:r w:rsidR="00EA223F">
        <w:rPr>
          <w:rFonts w:cs="Times New Roman"/>
          <w:i/>
          <w:iCs/>
          <w:szCs w:val="24"/>
        </w:rPr>
        <w:t xml:space="preserve">full </w:t>
      </w:r>
      <w:r w:rsidR="00EA223F">
        <w:rPr>
          <w:rFonts w:cs="Times New Roman"/>
          <w:szCs w:val="24"/>
        </w:rPr>
        <w:t xml:space="preserve">reasonableness of a public reason requires conformity to the moral truths, being among those truths is not sufficient for constituting a public reason, because such reasons need to be related to the common good appropriately as </w:t>
      </w:r>
      <w:r w:rsidR="00EA223F">
        <w:rPr>
          <w:rFonts w:cs="Times New Roman"/>
          <w:i/>
          <w:iCs/>
          <w:szCs w:val="24"/>
        </w:rPr>
        <w:t xml:space="preserve">publicly </w:t>
      </w:r>
      <w:r w:rsidR="00EA223F">
        <w:rPr>
          <w:rFonts w:cs="Times New Roman"/>
          <w:szCs w:val="24"/>
        </w:rPr>
        <w:t>reasonable.</w:t>
      </w:r>
      <w:r w:rsidR="00EA223F">
        <w:rPr>
          <w:rStyle w:val="FootnoteReference"/>
          <w:rFonts w:cs="Times New Roman"/>
          <w:szCs w:val="24"/>
        </w:rPr>
        <w:footnoteReference w:id="70"/>
      </w:r>
      <w:r w:rsidR="00EA223F">
        <w:rPr>
          <w:rFonts w:cs="Times New Roman"/>
          <w:szCs w:val="24"/>
        </w:rPr>
        <w:t xml:space="preserve"> If so, there is a basis for natural </w:t>
      </w:r>
      <w:r w:rsidR="00EA223F">
        <w:rPr>
          <w:rFonts w:cs="Times New Roman"/>
          <w:szCs w:val="24"/>
        </w:rPr>
        <w:lastRenderedPageBreak/>
        <w:t xml:space="preserve">lawyers to resist Baros’ claim that adopting this stance toward public reasonability is inconsistent. </w:t>
      </w:r>
    </w:p>
    <w:p w14:paraId="694E33CC" w14:textId="0E4A7BC2" w:rsidR="004C0628" w:rsidRPr="004C0628" w:rsidRDefault="004C0628" w:rsidP="004C0628">
      <w:pPr>
        <w:ind w:firstLine="360"/>
        <w:rPr>
          <w:rFonts w:cs="Times New Roman"/>
          <w:b/>
          <w:bCs/>
          <w:szCs w:val="24"/>
        </w:rPr>
      </w:pPr>
      <w:r>
        <w:rPr>
          <w:rFonts w:cs="Times New Roman"/>
          <w:b/>
          <w:bCs/>
          <w:szCs w:val="24"/>
        </w:rPr>
        <w:t>Conclusion</w:t>
      </w:r>
    </w:p>
    <w:p w14:paraId="221DEF3C" w14:textId="77777777" w:rsidR="00F06E8C" w:rsidRDefault="00F06E8C" w:rsidP="00D134C7">
      <w:pPr>
        <w:ind w:firstLine="360"/>
        <w:rPr>
          <w:rFonts w:cs="Times New Roman"/>
          <w:szCs w:val="24"/>
        </w:rPr>
      </w:pPr>
      <w:r>
        <w:rPr>
          <w:rFonts w:cs="Times New Roman"/>
          <w:szCs w:val="24"/>
        </w:rPr>
        <w:t>The underlying metaphysics is one on which (</w:t>
      </w:r>
      <w:r w:rsidRPr="0060777A">
        <w:rPr>
          <w:rFonts w:cs="Times New Roman"/>
          <w:szCs w:val="24"/>
        </w:rPr>
        <w:t>in Aristotelian or other versions of ethical naturalism</w:t>
      </w:r>
      <w:r>
        <w:rPr>
          <w:rFonts w:cs="Times New Roman"/>
          <w:szCs w:val="24"/>
        </w:rPr>
        <w:t>)</w:t>
      </w:r>
      <w:r w:rsidRPr="0060777A">
        <w:rPr>
          <w:rFonts w:cs="Times New Roman"/>
          <w:szCs w:val="24"/>
        </w:rPr>
        <w:t xml:space="preserve"> facts about what is good for society</w:t>
      </w:r>
      <w:r>
        <w:rPr>
          <w:rFonts w:cs="Times New Roman"/>
          <w:szCs w:val="24"/>
        </w:rPr>
        <w:t xml:space="preserve"> – the ‘common good’ – supervene upon</w:t>
      </w:r>
      <w:r w:rsidRPr="0060777A">
        <w:rPr>
          <w:rFonts w:cs="Times New Roman"/>
          <w:szCs w:val="24"/>
        </w:rPr>
        <w:t xml:space="preserve"> facts about what is good for individuals.</w:t>
      </w:r>
      <w:r>
        <w:rPr>
          <w:rFonts w:cs="Times New Roman"/>
          <w:szCs w:val="24"/>
        </w:rPr>
        <w:t xml:space="preserve"> Call such views which also embrace constraints of public reasonability </w:t>
      </w:r>
      <w:r w:rsidRPr="0060777A">
        <w:rPr>
          <w:rFonts w:cs="Times New Roman"/>
          <w:szCs w:val="24"/>
        </w:rPr>
        <w:t>‘public reason naturalism.’</w:t>
      </w:r>
      <w:r>
        <w:rPr>
          <w:rFonts w:cs="Times New Roman"/>
          <w:szCs w:val="24"/>
        </w:rPr>
        <w:t xml:space="preserve"> I highlight the relation of supervenience in order to show that this relation among individual and group reasons is supposed to be </w:t>
      </w:r>
      <w:r>
        <w:rPr>
          <w:rFonts w:cs="Times New Roman"/>
          <w:i/>
          <w:iCs/>
          <w:szCs w:val="24"/>
        </w:rPr>
        <w:t>metaphysical,</w:t>
      </w:r>
      <w:r>
        <w:rPr>
          <w:i/>
          <w:iCs/>
        </w:rPr>
        <w:t xml:space="preserve"> </w:t>
      </w:r>
      <w:r>
        <w:t xml:space="preserve">as this claim is what allows public reason naturalism to differ from public reason liberalism. </w:t>
      </w:r>
      <w:r>
        <w:rPr>
          <w:rFonts w:cs="Times New Roman"/>
          <w:szCs w:val="24"/>
        </w:rPr>
        <w:t xml:space="preserve"> Public reason </w:t>
      </w:r>
      <w:r w:rsidRPr="004D3D59">
        <w:rPr>
          <w:rFonts w:cs="Times New Roman"/>
          <w:szCs w:val="24"/>
        </w:rPr>
        <w:t xml:space="preserve">naturalism holds that there are </w:t>
      </w:r>
      <w:r w:rsidRPr="004359BC">
        <w:rPr>
          <w:rFonts w:cs="Times New Roman"/>
          <w:szCs w:val="24"/>
        </w:rPr>
        <w:t>mind-independent facts about the common good</w:t>
      </w:r>
      <w:r w:rsidRPr="004D3D59">
        <w:rPr>
          <w:rFonts w:cs="Times New Roman"/>
          <w:szCs w:val="24"/>
        </w:rPr>
        <w:t>, which are</w:t>
      </w:r>
      <w:r w:rsidRPr="004359BC">
        <w:rPr>
          <w:rFonts w:cs="Times New Roman"/>
          <w:szCs w:val="24"/>
        </w:rPr>
        <w:t xml:space="preserve"> determined by discovering whether human beings have reasons to engage in collective political deliberation</w:t>
      </w:r>
      <w:r w:rsidRPr="004D3D59">
        <w:rPr>
          <w:rFonts w:cs="Times New Roman"/>
          <w:szCs w:val="24"/>
        </w:rPr>
        <w:t>.</w:t>
      </w:r>
      <w:r>
        <w:rPr>
          <w:rFonts w:cs="Times New Roman"/>
          <w:b/>
          <w:bCs/>
          <w:szCs w:val="24"/>
        </w:rPr>
        <w:t xml:space="preserve"> </w:t>
      </w:r>
      <w:r w:rsidR="00A3468B">
        <w:rPr>
          <w:rFonts w:cs="Times New Roman"/>
          <w:szCs w:val="24"/>
        </w:rPr>
        <w:t>I mentioned at the start that t</w:t>
      </w:r>
      <w:r w:rsidR="00A3468B" w:rsidRPr="0091397D">
        <w:rPr>
          <w:rFonts w:cs="Times New Roman"/>
          <w:szCs w:val="24"/>
        </w:rPr>
        <w:t xml:space="preserve">he foundational assumption of </w:t>
      </w:r>
      <w:r w:rsidR="00A3468B">
        <w:rPr>
          <w:rFonts w:cs="Times New Roman"/>
          <w:szCs w:val="24"/>
        </w:rPr>
        <w:t xml:space="preserve">a </w:t>
      </w:r>
      <w:r w:rsidR="00A3468B" w:rsidRPr="0091397D">
        <w:rPr>
          <w:rFonts w:cs="Times New Roman"/>
          <w:szCs w:val="24"/>
        </w:rPr>
        <w:t xml:space="preserve">natural </w:t>
      </w:r>
      <w:r w:rsidR="00A3468B">
        <w:rPr>
          <w:rFonts w:cs="Times New Roman"/>
          <w:szCs w:val="24"/>
        </w:rPr>
        <w:t>law</w:t>
      </w:r>
      <w:r w:rsidR="00A3468B" w:rsidRPr="0091397D">
        <w:rPr>
          <w:rFonts w:cs="Times New Roman"/>
          <w:szCs w:val="24"/>
        </w:rPr>
        <w:t xml:space="preserve"> </w:t>
      </w:r>
      <w:r w:rsidR="00A3468B">
        <w:rPr>
          <w:rFonts w:cs="Times New Roman"/>
          <w:szCs w:val="24"/>
        </w:rPr>
        <w:t>approach to politics</w:t>
      </w:r>
      <w:r w:rsidR="00A3468B" w:rsidRPr="0091397D">
        <w:rPr>
          <w:rFonts w:cs="Times New Roman"/>
          <w:szCs w:val="24"/>
        </w:rPr>
        <w:t xml:space="preserve"> is that </w:t>
      </w:r>
      <w:r w:rsidR="00A3468B">
        <w:rPr>
          <w:rFonts w:cs="Times New Roman"/>
          <w:szCs w:val="24"/>
        </w:rPr>
        <w:t xml:space="preserve">there is no fundamental discontinuity between questions of what is reasonable for individuals to do and reasonability in political, group decision-making. </w:t>
      </w:r>
    </w:p>
    <w:p w14:paraId="46989C8F" w14:textId="5E69F662" w:rsidR="004D3D59" w:rsidRPr="00723EBF" w:rsidRDefault="00A3468B" w:rsidP="00D134C7">
      <w:pPr>
        <w:ind w:firstLine="360"/>
        <w:rPr>
          <w:rFonts w:cs="Times New Roman"/>
          <w:szCs w:val="24"/>
        </w:rPr>
      </w:pPr>
      <w:r>
        <w:rPr>
          <w:rFonts w:cs="Times New Roman"/>
          <w:szCs w:val="24"/>
        </w:rPr>
        <w:t>What I have argued, in part, is that this metaphysical fact about reasons does not straightforwardly entail that all reasons accessible to individuals are therefore always accessible to or available for group practical reasoning.</w:t>
      </w:r>
      <w:r w:rsidR="00723EBF">
        <w:rPr>
          <w:rFonts w:cs="Times New Roman"/>
          <w:szCs w:val="24"/>
        </w:rPr>
        <w:t xml:space="preserve"> </w:t>
      </w:r>
      <w:r w:rsidR="004D3D59">
        <w:rPr>
          <w:rFonts w:cs="Times New Roman"/>
          <w:szCs w:val="24"/>
        </w:rPr>
        <w:t>The reasons for political action, despite deriving metaphysically from reasons for individual action, pertain to a different kind of good</w:t>
      </w:r>
      <w:r w:rsidR="000F3D66">
        <w:rPr>
          <w:rFonts w:cs="Times New Roman"/>
          <w:szCs w:val="24"/>
        </w:rPr>
        <w:t xml:space="preserve"> and so a different order of normative justification</w:t>
      </w:r>
      <w:r w:rsidR="004D3D59" w:rsidRPr="004359BC">
        <w:rPr>
          <w:rFonts w:cs="Times New Roman"/>
          <w:szCs w:val="24"/>
        </w:rPr>
        <w:t xml:space="preserve">. The </w:t>
      </w:r>
      <w:r w:rsidR="000F3D66">
        <w:rPr>
          <w:rFonts w:cs="Times New Roman"/>
          <w:szCs w:val="24"/>
        </w:rPr>
        <w:t xml:space="preserve">kinds of justifications </w:t>
      </w:r>
      <w:r w:rsidR="002B4020">
        <w:rPr>
          <w:rFonts w:cs="Times New Roman"/>
          <w:szCs w:val="24"/>
        </w:rPr>
        <w:t>involved</w:t>
      </w:r>
      <w:r w:rsidR="000F3D66">
        <w:rPr>
          <w:rFonts w:cs="Times New Roman"/>
          <w:szCs w:val="24"/>
        </w:rPr>
        <w:t xml:space="preserve"> in</w:t>
      </w:r>
      <w:r w:rsidR="004D3D59" w:rsidRPr="004359BC">
        <w:rPr>
          <w:rFonts w:cs="Times New Roman"/>
          <w:szCs w:val="24"/>
        </w:rPr>
        <w:t xml:space="preserve"> </w:t>
      </w:r>
      <w:r w:rsidR="000F3D66">
        <w:rPr>
          <w:rFonts w:cs="Times New Roman"/>
          <w:szCs w:val="24"/>
        </w:rPr>
        <w:t xml:space="preserve">public reason naturalism are theoretically distinct </w:t>
      </w:r>
      <w:r w:rsidR="004D3D59" w:rsidRPr="004359BC">
        <w:rPr>
          <w:rFonts w:cs="Times New Roman"/>
          <w:szCs w:val="24"/>
        </w:rPr>
        <w:t>from</w:t>
      </w:r>
      <w:r w:rsidR="000F3D66">
        <w:rPr>
          <w:rFonts w:cs="Times New Roman"/>
          <w:szCs w:val="24"/>
        </w:rPr>
        <w:t xml:space="preserve"> and do not by themselves entail embracing a comprehensive</w:t>
      </w:r>
      <w:r w:rsidR="004D3D59" w:rsidRPr="004359BC">
        <w:rPr>
          <w:rFonts w:cs="Times New Roman"/>
          <w:szCs w:val="24"/>
        </w:rPr>
        <w:t xml:space="preserve"> natural law theo</w:t>
      </w:r>
      <w:r w:rsidR="000F3D66">
        <w:rPr>
          <w:rFonts w:cs="Times New Roman"/>
          <w:szCs w:val="24"/>
        </w:rPr>
        <w:t>ry</w:t>
      </w:r>
      <w:r w:rsidR="004D3D59" w:rsidRPr="004359BC">
        <w:rPr>
          <w:rFonts w:cs="Times New Roman"/>
          <w:szCs w:val="24"/>
        </w:rPr>
        <w:t xml:space="preserve"> of morality</w:t>
      </w:r>
      <w:r w:rsidR="000F3D66">
        <w:rPr>
          <w:rFonts w:cs="Times New Roman"/>
          <w:szCs w:val="24"/>
        </w:rPr>
        <w:t>.</w:t>
      </w:r>
      <w:r w:rsidR="00723EBF">
        <w:rPr>
          <w:rFonts w:cs="Times New Roman"/>
          <w:szCs w:val="24"/>
        </w:rPr>
        <w:t xml:space="preserve"> The merit of noting a distinction between </w:t>
      </w:r>
      <w:r w:rsidR="00117CD8">
        <w:rPr>
          <w:rFonts w:cs="Times New Roman"/>
          <w:szCs w:val="24"/>
        </w:rPr>
        <w:t xml:space="preserve">the </w:t>
      </w:r>
      <w:r w:rsidR="00723EBF">
        <w:rPr>
          <w:rFonts w:cs="Times New Roman"/>
          <w:szCs w:val="24"/>
        </w:rPr>
        <w:t xml:space="preserve">metaphysics and epistemology </w:t>
      </w:r>
      <w:r w:rsidR="00117CD8">
        <w:rPr>
          <w:rFonts w:cs="Times New Roman"/>
          <w:szCs w:val="24"/>
        </w:rPr>
        <w:t xml:space="preserve">of public reasons </w:t>
      </w:r>
      <w:r w:rsidR="00723EBF">
        <w:rPr>
          <w:rFonts w:cs="Times New Roman"/>
          <w:szCs w:val="24"/>
        </w:rPr>
        <w:t>is that public reason naturalism can affirm the existence of a metaphysical ‘substrate’ for public reasons w</w:t>
      </w:r>
      <w:r w:rsidR="00117CD8">
        <w:rPr>
          <w:rFonts w:cs="Times New Roman"/>
          <w:szCs w:val="24"/>
        </w:rPr>
        <w:t>hile bracketing much regarding the</w:t>
      </w:r>
      <w:r w:rsidR="00723EBF">
        <w:rPr>
          <w:rFonts w:cs="Times New Roman"/>
          <w:szCs w:val="24"/>
        </w:rPr>
        <w:t xml:space="preserve"> </w:t>
      </w:r>
      <w:r w:rsidR="00723EBF" w:rsidRPr="00117CD8">
        <w:rPr>
          <w:rFonts w:cs="Times New Roman"/>
          <w:szCs w:val="24"/>
        </w:rPr>
        <w:t xml:space="preserve">metaphysical </w:t>
      </w:r>
      <w:r w:rsidR="00117CD8">
        <w:rPr>
          <w:rFonts w:cs="Times New Roman"/>
          <w:szCs w:val="24"/>
        </w:rPr>
        <w:t xml:space="preserve">and ethical </w:t>
      </w:r>
      <w:r w:rsidR="00723EBF" w:rsidRPr="00117CD8">
        <w:rPr>
          <w:rFonts w:cs="Times New Roman"/>
          <w:szCs w:val="24"/>
        </w:rPr>
        <w:t>content</w:t>
      </w:r>
      <w:r w:rsidR="00117CD8">
        <w:rPr>
          <w:rFonts w:cs="Times New Roman"/>
          <w:szCs w:val="24"/>
        </w:rPr>
        <w:t>. W</w:t>
      </w:r>
      <w:r w:rsidR="00723EBF">
        <w:rPr>
          <w:rFonts w:cs="Times New Roman"/>
          <w:szCs w:val="24"/>
        </w:rPr>
        <w:t>hat is most directly relevant to public reasoning concerns</w:t>
      </w:r>
      <w:r w:rsidR="002B4020">
        <w:rPr>
          <w:rFonts w:cs="Times New Roman"/>
          <w:szCs w:val="24"/>
        </w:rPr>
        <w:t xml:space="preserve"> only a subset of those facts,</w:t>
      </w:r>
      <w:r w:rsidR="00723EBF">
        <w:rPr>
          <w:rFonts w:cs="Times New Roman"/>
          <w:szCs w:val="24"/>
        </w:rPr>
        <w:t xml:space="preserve"> the epistemic accessibility of those reason</w:t>
      </w:r>
      <w:r w:rsidR="00117CD8">
        <w:rPr>
          <w:rFonts w:cs="Times New Roman"/>
          <w:szCs w:val="24"/>
        </w:rPr>
        <w:t>s,</w:t>
      </w:r>
      <w:r w:rsidR="00723EBF">
        <w:rPr>
          <w:rFonts w:cs="Times New Roman"/>
          <w:szCs w:val="24"/>
        </w:rPr>
        <w:t xml:space="preserve"> and their pertinence to particular (political) issues</w:t>
      </w:r>
      <w:r w:rsidR="00117CD8">
        <w:rPr>
          <w:rFonts w:cs="Times New Roman"/>
          <w:szCs w:val="24"/>
        </w:rPr>
        <w:t xml:space="preserve"> as they pertain to the common good</w:t>
      </w:r>
      <w:r w:rsidR="00723EBF">
        <w:rPr>
          <w:rFonts w:cs="Times New Roman"/>
          <w:szCs w:val="24"/>
        </w:rPr>
        <w:t>.</w:t>
      </w:r>
      <w:r w:rsidR="00117CD8">
        <w:rPr>
          <w:rFonts w:cs="Times New Roman"/>
          <w:szCs w:val="24"/>
        </w:rPr>
        <w:t xml:space="preserve"> </w:t>
      </w:r>
    </w:p>
    <w:p w14:paraId="6DCCFC80" w14:textId="369B9555" w:rsidR="001960DC" w:rsidRDefault="00E1134E" w:rsidP="00D134C7">
      <w:pPr>
        <w:ind w:firstLine="360"/>
        <w:rPr>
          <w:rFonts w:cs="Times New Roman"/>
          <w:szCs w:val="24"/>
        </w:rPr>
      </w:pPr>
      <w:r>
        <w:rPr>
          <w:rFonts w:cs="Times New Roman"/>
          <w:szCs w:val="24"/>
        </w:rPr>
        <w:t xml:space="preserve">Public reason naturalism’s exploration of standards of public reasonability will require returning to a classical debate within </w:t>
      </w:r>
      <w:r w:rsidRPr="0091397D">
        <w:rPr>
          <w:rFonts w:cs="Times New Roman"/>
          <w:szCs w:val="24"/>
        </w:rPr>
        <w:t>the Catholic moral theological tradition</w:t>
      </w:r>
      <w:r>
        <w:rPr>
          <w:rFonts w:cs="Times New Roman"/>
          <w:szCs w:val="24"/>
        </w:rPr>
        <w:t>. The debate among ‘probabilists’ and other schools of moral theology</w:t>
      </w:r>
      <w:r w:rsidRPr="0091397D">
        <w:rPr>
          <w:rFonts w:cs="Times New Roman"/>
          <w:szCs w:val="24"/>
        </w:rPr>
        <w:t xml:space="preserve"> addressed the limits of permissible action in the context of a moral dispute where, when ethical authorities disagree about the application of norms, individuals are not always obliged in conscience to follow any particular interpretation of those norms.</w:t>
      </w:r>
      <w:r>
        <w:rPr>
          <w:rStyle w:val="FootnoteReference"/>
          <w:rFonts w:cs="Times New Roman"/>
          <w:szCs w:val="24"/>
        </w:rPr>
        <w:footnoteReference w:id="71"/>
      </w:r>
      <w:r>
        <w:rPr>
          <w:rFonts w:cs="Times New Roman"/>
          <w:szCs w:val="24"/>
        </w:rPr>
        <w:t xml:space="preserve"> Public reason naturalists will have to assess these theories in order to draw their own account of the </w:t>
      </w:r>
      <w:r>
        <w:rPr>
          <w:rFonts w:cs="Times New Roman"/>
          <w:i/>
          <w:iCs/>
          <w:szCs w:val="24"/>
        </w:rPr>
        <w:t xml:space="preserve">political limits </w:t>
      </w:r>
      <w:r>
        <w:rPr>
          <w:rFonts w:cs="Times New Roman"/>
          <w:szCs w:val="24"/>
        </w:rPr>
        <w:t xml:space="preserve">of reasonable disagreement, which will undoubtedly differ from those of the liberal tradition. </w:t>
      </w:r>
      <w:r w:rsidR="009D08C7">
        <w:rPr>
          <w:rFonts w:cs="Times New Roman"/>
          <w:szCs w:val="24"/>
        </w:rPr>
        <w:t xml:space="preserve">Public reason naturalism will reject the any principled limits to the appeal to </w:t>
      </w:r>
      <w:r w:rsidR="009D08C7">
        <w:rPr>
          <w:rFonts w:cs="Times New Roman"/>
          <w:szCs w:val="24"/>
        </w:rPr>
        <w:lastRenderedPageBreak/>
        <w:t xml:space="preserve">perfectionist reasons, or comprehensive doctrines, in matters of constitutional essentials, and instead insist upon there being no good way to draw distinctions around public reasonability without appeal to some such standards. Nevertheless, </w:t>
      </w:r>
      <w:r w:rsidR="00E82984">
        <w:rPr>
          <w:rFonts w:cs="Times New Roman"/>
          <w:szCs w:val="24"/>
        </w:rPr>
        <w:t xml:space="preserve">it constitutes – on the one hand – </w:t>
      </w:r>
      <w:r w:rsidR="001D5543">
        <w:rPr>
          <w:rFonts w:cs="Times New Roman"/>
          <w:szCs w:val="24"/>
        </w:rPr>
        <w:t xml:space="preserve">an appealing possible way for natural law politics to </w:t>
      </w:r>
      <w:r w:rsidR="001D5543">
        <w:rPr>
          <w:rFonts w:cs="Times New Roman"/>
          <w:i/>
          <w:iCs/>
          <w:szCs w:val="24"/>
        </w:rPr>
        <w:t xml:space="preserve">capture </w:t>
      </w:r>
      <w:r w:rsidR="001D5543">
        <w:rPr>
          <w:rFonts w:cs="Times New Roman"/>
          <w:szCs w:val="24"/>
        </w:rPr>
        <w:t>what is appealing or intuitive within public reason liberalism.</w:t>
      </w:r>
      <w:r w:rsidR="009D08C7">
        <w:rPr>
          <w:rFonts w:cs="Times New Roman"/>
          <w:szCs w:val="24"/>
        </w:rPr>
        <w:t xml:space="preserve"> </w:t>
      </w:r>
      <w:r w:rsidR="001D5543">
        <w:rPr>
          <w:rFonts w:cs="Times New Roman"/>
          <w:szCs w:val="24"/>
        </w:rPr>
        <w:t xml:space="preserve">And I think this possibility should not be ignored, as it might </w:t>
      </w:r>
      <w:r w:rsidR="00E82984">
        <w:rPr>
          <w:rFonts w:cs="Times New Roman"/>
          <w:szCs w:val="24"/>
        </w:rPr>
        <w:t xml:space="preserve">– on the other hand – </w:t>
      </w:r>
      <w:r w:rsidR="001D5543">
        <w:rPr>
          <w:rFonts w:cs="Times New Roman"/>
          <w:szCs w:val="24"/>
        </w:rPr>
        <w:t>constitute an appealing position that allows a response to many criticisms of both traditions. Developing ‘public reason naturalism’</w:t>
      </w:r>
      <w:r>
        <w:rPr>
          <w:rFonts w:cs="Times New Roman"/>
          <w:szCs w:val="24"/>
        </w:rPr>
        <w:t xml:space="preserve">, </w:t>
      </w:r>
      <w:r w:rsidR="001D5543">
        <w:rPr>
          <w:rFonts w:cs="Times New Roman"/>
          <w:szCs w:val="24"/>
        </w:rPr>
        <w:t>thus</w:t>
      </w:r>
      <w:r>
        <w:rPr>
          <w:rFonts w:cs="Times New Roman"/>
          <w:szCs w:val="24"/>
        </w:rPr>
        <w:t>,</w:t>
      </w:r>
      <w:r w:rsidR="002D4398">
        <w:rPr>
          <w:rFonts w:cs="Times New Roman"/>
          <w:szCs w:val="24"/>
        </w:rPr>
        <w:t xml:space="preserve"> might reinforce the natural law and public reason traditions in ways that remedy the potential defects of both. </w:t>
      </w:r>
    </w:p>
    <w:p w14:paraId="19E952B8" w14:textId="223BE254" w:rsidR="00D134C7" w:rsidRDefault="00D134C7" w:rsidP="00D134C7">
      <w:pPr>
        <w:ind w:firstLine="360"/>
        <w:rPr>
          <w:rFonts w:cs="Times New Roman"/>
          <w:szCs w:val="24"/>
        </w:rPr>
      </w:pPr>
      <w:r w:rsidRPr="00D134C7">
        <w:rPr>
          <w:rFonts w:cs="Times New Roman"/>
          <w:szCs w:val="24"/>
        </w:rPr>
        <w:t xml:space="preserve">First, </w:t>
      </w:r>
      <w:r>
        <w:rPr>
          <w:rFonts w:cs="Times New Roman"/>
          <w:szCs w:val="24"/>
        </w:rPr>
        <w:t>public reason naturalism</w:t>
      </w:r>
      <w:r w:rsidRPr="00D134C7">
        <w:rPr>
          <w:rFonts w:cs="Times New Roman"/>
          <w:szCs w:val="24"/>
        </w:rPr>
        <w:t xml:space="preserve"> allows an alternative characterization of what it is to be a ‘reasonable’ citizen which avoids charges that public reasoning is overly idealized. The limits of reasonability can be more epistemically fluid than those of the public reason tradition, but the </w:t>
      </w:r>
      <w:r>
        <w:rPr>
          <w:rFonts w:cs="Times New Roman"/>
          <w:szCs w:val="24"/>
        </w:rPr>
        <w:t>naturalist</w:t>
      </w:r>
      <w:r w:rsidRPr="00D134C7">
        <w:rPr>
          <w:rFonts w:cs="Times New Roman"/>
          <w:szCs w:val="24"/>
        </w:rPr>
        <w:t xml:space="preserve"> can nevertheless identify certain formal features associated with practical reasonability that ensure a principled distinction among reasonable and unreasonable public deliberators. Second, many have argued that there is no good way to arrive at ideologically ‘neutral’ public reasoning or use of government power. By contrast, </w:t>
      </w:r>
      <w:r>
        <w:rPr>
          <w:rFonts w:cs="Times New Roman"/>
          <w:szCs w:val="24"/>
        </w:rPr>
        <w:t>public reason naturalism</w:t>
      </w:r>
      <w:r w:rsidRPr="00D134C7">
        <w:rPr>
          <w:rFonts w:cs="Times New Roman"/>
          <w:szCs w:val="24"/>
        </w:rPr>
        <w:t xml:space="preserve"> does not aim in principle at secular neutrality, but at commitment to moral norms of fairness that can be shared by many comprehensive perspectives, resembling a convergence rather than a consensus account of public justification. Finally, </w:t>
      </w:r>
      <w:r>
        <w:rPr>
          <w:rFonts w:cs="Times New Roman"/>
          <w:szCs w:val="24"/>
        </w:rPr>
        <w:t>public reason naturalism</w:t>
      </w:r>
      <w:r w:rsidRPr="00D134C7">
        <w:rPr>
          <w:rFonts w:cs="Times New Roman"/>
          <w:szCs w:val="24"/>
        </w:rPr>
        <w:t xml:space="preserve"> has the potential to offer a distinctive account of civic virtues, richer and more substantive than those offered by public reason liberals, undermining criticisms of public reasoning as necessarily destructive of culture or community. In this latter regard, </w:t>
      </w:r>
      <w:r>
        <w:rPr>
          <w:rFonts w:cs="Times New Roman"/>
          <w:szCs w:val="24"/>
        </w:rPr>
        <w:t>public reason naturalism</w:t>
      </w:r>
      <w:r w:rsidRPr="00D134C7">
        <w:rPr>
          <w:rFonts w:cs="Times New Roman"/>
          <w:szCs w:val="24"/>
        </w:rPr>
        <w:t xml:space="preserve"> can offer a ground on which to develop a ‘virtue politics’ that is compatible with the liberal institutions of free modern countries while nevertheless finding a place for promotion of values represented by traditions such as </w:t>
      </w:r>
      <w:r w:rsidR="006976D7">
        <w:rPr>
          <w:rFonts w:cs="Times New Roman"/>
          <w:szCs w:val="24"/>
        </w:rPr>
        <w:t>classical r</w:t>
      </w:r>
      <w:r w:rsidRPr="00D134C7">
        <w:rPr>
          <w:rFonts w:cs="Times New Roman"/>
          <w:szCs w:val="24"/>
        </w:rPr>
        <w:t>epublicanism, Confucianism, Islam, or Christianity.</w:t>
      </w:r>
      <w:r w:rsidR="00D7118B">
        <w:rPr>
          <w:rStyle w:val="FootnoteReference"/>
          <w:rFonts w:cs="Times New Roman"/>
          <w:szCs w:val="24"/>
        </w:rPr>
        <w:footnoteReference w:id="72"/>
      </w:r>
      <w:r w:rsidRPr="00D134C7">
        <w:rPr>
          <w:rFonts w:cs="Times New Roman"/>
          <w:szCs w:val="24"/>
        </w:rPr>
        <w:t xml:space="preserve">  </w:t>
      </w:r>
    </w:p>
    <w:p w14:paraId="621B2C24" w14:textId="77777777" w:rsidR="004D3D59" w:rsidRDefault="004D3D59" w:rsidP="004D3D59">
      <w:pPr>
        <w:ind w:firstLine="360"/>
        <w:rPr>
          <w:rFonts w:cs="Times New Roman"/>
          <w:b/>
          <w:bCs/>
          <w:szCs w:val="24"/>
        </w:rPr>
      </w:pPr>
    </w:p>
    <w:p w14:paraId="63929E30" w14:textId="77777777" w:rsidR="004C0628" w:rsidRDefault="004C0628" w:rsidP="004C0628">
      <w:pPr>
        <w:ind w:firstLine="360"/>
        <w:rPr>
          <w:rFonts w:cs="Times New Roman"/>
          <w:szCs w:val="24"/>
        </w:rPr>
      </w:pPr>
    </w:p>
    <w:sectPr w:rsidR="004C062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F51" w14:textId="77777777" w:rsidR="008771CC" w:rsidRDefault="008771CC" w:rsidP="00BB24D2">
      <w:r>
        <w:separator/>
      </w:r>
    </w:p>
  </w:endnote>
  <w:endnote w:type="continuationSeparator" w:id="0">
    <w:p w14:paraId="23F5FFE6" w14:textId="77777777" w:rsidR="008771CC" w:rsidRDefault="008771CC" w:rsidP="00BB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aramondPremrPro-I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FFEA" w14:textId="77777777" w:rsidR="00B650C7" w:rsidRDefault="00B65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8113" w14:textId="77777777" w:rsidR="00B650C7" w:rsidRDefault="00B65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562F" w14:textId="77777777" w:rsidR="00B650C7" w:rsidRDefault="00B6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6742" w14:textId="77777777" w:rsidR="008771CC" w:rsidRDefault="008771CC" w:rsidP="00BB24D2">
      <w:r>
        <w:separator/>
      </w:r>
    </w:p>
  </w:footnote>
  <w:footnote w:type="continuationSeparator" w:id="0">
    <w:p w14:paraId="4F47176C" w14:textId="77777777" w:rsidR="008771CC" w:rsidRDefault="008771CC" w:rsidP="00BB24D2">
      <w:r>
        <w:continuationSeparator/>
      </w:r>
    </w:p>
  </w:footnote>
  <w:footnote w:id="1">
    <w:p w14:paraId="69838753" w14:textId="6719DB82" w:rsidR="007A6E1A" w:rsidRPr="00120D11" w:rsidRDefault="007A6E1A" w:rsidP="000E5339">
      <w:pPr>
        <w:pStyle w:val="Footer"/>
        <w:spacing w:before="0" w:beforeAutospacing="0" w:after="0" w:afterAutospacing="0"/>
        <w:rPr>
          <w:rFonts w:cs="Times New Roman"/>
          <w:sz w:val="20"/>
          <w:szCs w:val="20"/>
        </w:rPr>
      </w:pPr>
      <w:r w:rsidRPr="00120D11">
        <w:rPr>
          <w:rStyle w:val="FootnoteReference"/>
          <w:rFonts w:cs="Times New Roman"/>
        </w:rPr>
        <w:footnoteRef/>
      </w:r>
      <w:r w:rsidRPr="00120D11">
        <w:rPr>
          <w:rFonts w:cs="Times New Roman"/>
          <w:sz w:val="20"/>
          <w:szCs w:val="20"/>
        </w:rPr>
        <w:t xml:space="preserve"> </w:t>
      </w:r>
      <w:r w:rsidR="003C679F">
        <w:rPr>
          <w:rFonts w:cs="Times New Roman"/>
          <w:sz w:val="20"/>
          <w:szCs w:val="20"/>
        </w:rPr>
        <w:t xml:space="preserve">Gerald </w:t>
      </w:r>
      <w:r w:rsidRPr="00120D11">
        <w:rPr>
          <w:rFonts w:cs="Times New Roman"/>
          <w:sz w:val="20"/>
          <w:szCs w:val="20"/>
        </w:rPr>
        <w:t xml:space="preserve">Gauss, </w:t>
      </w:r>
      <w:r w:rsidRPr="003C679F">
        <w:rPr>
          <w:rFonts w:cs="Times New Roman"/>
          <w:i/>
          <w:iCs/>
          <w:sz w:val="20"/>
          <w:szCs w:val="20"/>
        </w:rPr>
        <w:t>Order of Public Reason</w:t>
      </w:r>
      <w:r w:rsidR="003C679F">
        <w:rPr>
          <w:rFonts w:cs="Times New Roman"/>
          <w:sz w:val="20"/>
          <w:szCs w:val="20"/>
        </w:rPr>
        <w:t xml:space="preserve"> (Cambridge: </w:t>
      </w:r>
      <w:r w:rsidR="003C679F" w:rsidRPr="003C679F">
        <w:rPr>
          <w:rFonts w:cs="Times New Roman"/>
          <w:sz w:val="20"/>
          <w:szCs w:val="20"/>
        </w:rPr>
        <w:t>Cambridge University Press, 2011</w:t>
      </w:r>
      <w:r w:rsidR="003C679F">
        <w:rPr>
          <w:rFonts w:cs="Times New Roman"/>
          <w:sz w:val="20"/>
          <w:szCs w:val="20"/>
        </w:rPr>
        <w:t>)</w:t>
      </w:r>
      <w:r w:rsidRPr="00120D11">
        <w:rPr>
          <w:rFonts w:cs="Times New Roman"/>
          <w:sz w:val="20"/>
          <w:szCs w:val="20"/>
        </w:rPr>
        <w:t xml:space="preserve">, 263f. </w:t>
      </w:r>
    </w:p>
  </w:footnote>
  <w:footnote w:id="2">
    <w:p w14:paraId="313ABA27" w14:textId="5C8A4AF0" w:rsidR="002E5430" w:rsidRPr="00120D11" w:rsidRDefault="002E5430"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r w:rsidR="00FE10DC" w:rsidRPr="00120D11">
        <w:rPr>
          <w:rFonts w:cs="Times New Roman"/>
          <w:sz w:val="20"/>
          <w:szCs w:val="20"/>
        </w:rPr>
        <w:t xml:space="preserve">John Rawls, </w:t>
      </w:r>
      <w:r w:rsidR="00FE10DC" w:rsidRPr="00120D11">
        <w:rPr>
          <w:rFonts w:cs="Times New Roman"/>
          <w:i/>
          <w:iCs/>
          <w:sz w:val="20"/>
          <w:szCs w:val="20"/>
        </w:rPr>
        <w:t xml:space="preserve">Political Liberalism, </w:t>
      </w:r>
      <w:r w:rsidR="00FE10DC" w:rsidRPr="00120D11">
        <w:rPr>
          <w:rFonts w:cs="Times New Roman"/>
          <w:sz w:val="20"/>
          <w:szCs w:val="20"/>
        </w:rPr>
        <w:t xml:space="preserve">expanded edition (New York: Columbia University Press, 2005), 176. </w:t>
      </w:r>
      <w:r w:rsidR="00546945" w:rsidRPr="00120D11">
        <w:rPr>
          <w:rFonts w:cs="Times New Roman"/>
          <w:sz w:val="20"/>
          <w:szCs w:val="20"/>
        </w:rPr>
        <w:t>See</w:t>
      </w:r>
      <w:r w:rsidR="00FE10DC" w:rsidRPr="00120D11">
        <w:rPr>
          <w:rFonts w:cs="Times New Roman"/>
          <w:sz w:val="20"/>
          <w:szCs w:val="20"/>
        </w:rPr>
        <w:t xml:space="preserve"> further 173-211; also,</w:t>
      </w:r>
      <w:r w:rsidR="00546945" w:rsidRPr="00120D11">
        <w:rPr>
          <w:rFonts w:cs="Times New Roman"/>
          <w:sz w:val="20"/>
          <w:szCs w:val="20"/>
        </w:rPr>
        <w:t xml:space="preserve"> John Rawls, </w:t>
      </w:r>
      <w:r w:rsidR="00546945" w:rsidRPr="00120D11">
        <w:rPr>
          <w:rFonts w:cs="Times New Roman"/>
          <w:i/>
          <w:iCs/>
          <w:sz w:val="20"/>
          <w:szCs w:val="20"/>
        </w:rPr>
        <w:t xml:space="preserve">A Theory of Justice, </w:t>
      </w:r>
      <w:r w:rsidR="00546945" w:rsidRPr="00120D11">
        <w:rPr>
          <w:rFonts w:cs="Times New Roman"/>
          <w:sz w:val="20"/>
          <w:szCs w:val="20"/>
        </w:rPr>
        <w:t>revised edition (Cambridge, MA: The Belknap Press of Harvard University Press, 1999), esp. 348-350</w:t>
      </w:r>
      <w:r w:rsidR="00FE10DC" w:rsidRPr="00120D11">
        <w:rPr>
          <w:rFonts w:cs="Times New Roman"/>
          <w:sz w:val="20"/>
          <w:szCs w:val="20"/>
        </w:rPr>
        <w:t>.</w:t>
      </w:r>
      <w:r w:rsidR="00546945" w:rsidRPr="00120D11">
        <w:rPr>
          <w:rFonts w:cs="Times New Roman"/>
          <w:sz w:val="20"/>
          <w:szCs w:val="20"/>
        </w:rPr>
        <w:t xml:space="preserve"> </w:t>
      </w:r>
    </w:p>
  </w:footnote>
  <w:footnote w:id="3">
    <w:p w14:paraId="105FE544" w14:textId="5A3A9A13" w:rsidR="009778E6" w:rsidRDefault="009778E6">
      <w:pPr>
        <w:pStyle w:val="FootnoteText"/>
      </w:pPr>
      <w:r>
        <w:rPr>
          <w:rStyle w:val="FootnoteReference"/>
        </w:rPr>
        <w:footnoteRef/>
      </w:r>
      <w:r>
        <w:t xml:space="preserve"> </w:t>
      </w:r>
      <w:r w:rsidRPr="009778E6">
        <w:t xml:space="preserve">Wall, </w:t>
      </w:r>
      <w:r>
        <w:t>“</w:t>
      </w:r>
      <w:r w:rsidRPr="009778E6">
        <w:t>Liberalism, Perfectionism, and Restraint</w:t>
      </w:r>
      <w:r>
        <w:t>”</w:t>
      </w:r>
    </w:p>
  </w:footnote>
  <w:footnote w:id="4">
    <w:p w14:paraId="46D71BF9" w14:textId="04B4A316" w:rsidR="00590588" w:rsidRPr="00120D11" w:rsidRDefault="00590588"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bookmarkStart w:id="1" w:name="_Hlk113106021"/>
      <w:r w:rsidRPr="00120D11">
        <w:rPr>
          <w:rFonts w:cs="Times New Roman"/>
          <w:sz w:val="20"/>
          <w:szCs w:val="20"/>
        </w:rPr>
        <w:t>Jonathan</w:t>
      </w:r>
      <w:r w:rsidR="00221FA6" w:rsidRPr="00221FA6">
        <w:rPr>
          <w:rFonts w:cs="Times New Roman"/>
          <w:sz w:val="20"/>
          <w:szCs w:val="20"/>
        </w:rPr>
        <w:t xml:space="preserve"> </w:t>
      </w:r>
      <w:r w:rsidR="00221FA6" w:rsidRPr="00120D11">
        <w:rPr>
          <w:rFonts w:cs="Times New Roman"/>
          <w:sz w:val="20"/>
          <w:szCs w:val="20"/>
        </w:rPr>
        <w:t>Quong</w:t>
      </w:r>
      <w:r w:rsidRPr="00120D11">
        <w:rPr>
          <w:rFonts w:cs="Times New Roman"/>
          <w:sz w:val="20"/>
          <w:szCs w:val="20"/>
        </w:rPr>
        <w:t>, "Public Reason", The Stanford Encyclopedia of Philosophy (Summer 2022 Edition), Edward N. Zalta (ed.), forthcoming URL = &lt;https://plato.stanford.edu/archives/sum2022/entries/public-reason/&gt;.</w:t>
      </w:r>
    </w:p>
    <w:bookmarkEnd w:id="1"/>
  </w:footnote>
  <w:footnote w:id="5">
    <w:p w14:paraId="121F5AC4" w14:textId="641DBD80" w:rsidR="00D80AE3" w:rsidRPr="00120D11" w:rsidRDefault="00D80AE3"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See </w:t>
      </w:r>
      <w:bookmarkStart w:id="2" w:name="_Hlk113106015"/>
      <w:r w:rsidR="00221FA6">
        <w:rPr>
          <w:rFonts w:cs="Times New Roman"/>
          <w:sz w:val="20"/>
          <w:szCs w:val="20"/>
        </w:rPr>
        <w:t xml:space="preserve">Paul </w:t>
      </w:r>
      <w:r w:rsidRPr="00120D11">
        <w:rPr>
          <w:rFonts w:cs="Times New Roman"/>
          <w:sz w:val="20"/>
          <w:szCs w:val="20"/>
        </w:rPr>
        <w:t xml:space="preserve">Billingham and </w:t>
      </w:r>
      <w:r w:rsidR="00221FA6">
        <w:rPr>
          <w:rFonts w:cs="Times New Roman"/>
          <w:sz w:val="20"/>
          <w:szCs w:val="20"/>
        </w:rPr>
        <w:t xml:space="preserve">Anthony </w:t>
      </w:r>
      <w:r w:rsidRPr="00120D11">
        <w:rPr>
          <w:rFonts w:cs="Times New Roman"/>
          <w:sz w:val="20"/>
          <w:szCs w:val="20"/>
        </w:rPr>
        <w:t xml:space="preserve">Taylor, “A framework for analyzing public reason theories,” </w:t>
      </w:r>
      <w:r w:rsidRPr="00120D11">
        <w:rPr>
          <w:rFonts w:cs="Times New Roman"/>
          <w:i/>
          <w:iCs/>
          <w:sz w:val="20"/>
          <w:szCs w:val="20"/>
        </w:rPr>
        <w:t xml:space="preserve">European Journal of </w:t>
      </w:r>
      <w:r w:rsidR="00221FA6" w:rsidRPr="00221FA6">
        <w:rPr>
          <w:rFonts w:cs="Times New Roman"/>
          <w:i/>
          <w:iCs/>
          <w:sz w:val="20"/>
          <w:szCs w:val="20"/>
        </w:rPr>
        <w:t>Political Theory</w:t>
      </w:r>
      <w:r w:rsidRPr="00120D11">
        <w:rPr>
          <w:rFonts w:cs="Times New Roman"/>
          <w:sz w:val="20"/>
          <w:szCs w:val="20"/>
        </w:rPr>
        <w:t xml:space="preserve">, </w:t>
      </w:r>
      <w:r w:rsidR="00221FA6" w:rsidRPr="00221FA6">
        <w:rPr>
          <w:rFonts w:cs="Times New Roman"/>
          <w:sz w:val="20"/>
          <w:szCs w:val="20"/>
        </w:rPr>
        <w:t>Vol. 21</w:t>
      </w:r>
      <w:r w:rsidR="00221FA6">
        <w:rPr>
          <w:rFonts w:cs="Times New Roman"/>
          <w:sz w:val="20"/>
          <w:szCs w:val="20"/>
        </w:rPr>
        <w:t xml:space="preserve">, </w:t>
      </w:r>
      <w:r w:rsidR="00221FA6" w:rsidRPr="00221FA6">
        <w:rPr>
          <w:rFonts w:cs="Times New Roman"/>
          <w:sz w:val="20"/>
          <w:szCs w:val="20"/>
        </w:rPr>
        <w:t xml:space="preserve">4 </w:t>
      </w:r>
      <w:r w:rsidR="00221FA6">
        <w:rPr>
          <w:rFonts w:cs="Times New Roman"/>
          <w:sz w:val="20"/>
          <w:szCs w:val="20"/>
        </w:rPr>
        <w:t xml:space="preserve">(2022): </w:t>
      </w:r>
      <w:r w:rsidR="00221FA6" w:rsidRPr="00221FA6">
        <w:rPr>
          <w:rFonts w:cs="Times New Roman"/>
          <w:sz w:val="20"/>
          <w:szCs w:val="20"/>
        </w:rPr>
        <w:t>671–691</w:t>
      </w:r>
      <w:r w:rsidR="00221FA6">
        <w:rPr>
          <w:rFonts w:cs="Times New Roman"/>
          <w:sz w:val="20"/>
          <w:szCs w:val="20"/>
        </w:rPr>
        <w:t>.</w:t>
      </w:r>
    </w:p>
    <w:bookmarkEnd w:id="2"/>
  </w:footnote>
  <w:footnote w:id="6">
    <w:p w14:paraId="1501DA98" w14:textId="78EEF329" w:rsidR="003F2402" w:rsidRPr="00120D11" w:rsidRDefault="003F2402"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bookmarkStart w:id="3" w:name="_Hlk113106029"/>
      <w:r w:rsidRPr="00120D11">
        <w:rPr>
          <w:rFonts w:cs="Times New Roman"/>
          <w:sz w:val="20"/>
          <w:szCs w:val="20"/>
        </w:rPr>
        <w:t xml:space="preserve">Christopher Wolfe, </w:t>
      </w:r>
      <w:r w:rsidRPr="00120D11">
        <w:rPr>
          <w:rFonts w:cs="Times New Roman"/>
          <w:i/>
          <w:iCs/>
          <w:sz w:val="20"/>
          <w:szCs w:val="20"/>
        </w:rPr>
        <w:t>Natural Law Liberalism</w:t>
      </w:r>
      <w:r w:rsidRPr="00120D11">
        <w:rPr>
          <w:rFonts w:cs="Times New Roman"/>
          <w:sz w:val="20"/>
          <w:szCs w:val="20"/>
        </w:rPr>
        <w:t xml:space="preserve"> (Cambridge: Cambridge University Press, 2006)</w:t>
      </w:r>
      <w:bookmarkEnd w:id="3"/>
      <w:r w:rsidRPr="00120D11">
        <w:rPr>
          <w:rFonts w:cs="Times New Roman"/>
          <w:sz w:val="20"/>
          <w:szCs w:val="20"/>
        </w:rPr>
        <w:t>, 27.</w:t>
      </w:r>
    </w:p>
  </w:footnote>
  <w:footnote w:id="7">
    <w:p w14:paraId="6A6512E0" w14:textId="54D72707" w:rsidR="002C1D7E" w:rsidRPr="00120D11" w:rsidRDefault="002C1D7E"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r w:rsidRPr="00120D11">
        <w:rPr>
          <w:rFonts w:eastAsia="Times New Roman" w:cs="Times New Roman"/>
          <w:sz w:val="20"/>
          <w:szCs w:val="20"/>
        </w:rPr>
        <w:t xml:space="preserve">John Finnis, “’Public Reason’ and Moral Debate,” in </w:t>
      </w:r>
      <w:r w:rsidRPr="00120D11">
        <w:rPr>
          <w:rFonts w:eastAsia="Times New Roman" w:cs="Times New Roman"/>
          <w:i/>
          <w:iCs/>
          <w:sz w:val="20"/>
          <w:szCs w:val="20"/>
        </w:rPr>
        <w:t xml:space="preserve">Reason in Action </w:t>
      </w:r>
      <w:r w:rsidRPr="00120D11">
        <w:rPr>
          <w:rFonts w:eastAsia="Times New Roman" w:cs="Times New Roman"/>
          <w:sz w:val="20"/>
          <w:szCs w:val="20"/>
        </w:rPr>
        <w:t>(Oxford University Press, 2011), 258-259.</w:t>
      </w:r>
    </w:p>
  </w:footnote>
  <w:footnote w:id="8">
    <w:p w14:paraId="7A11928B" w14:textId="2B6222E1" w:rsidR="00C8020F" w:rsidRPr="00120D11" w:rsidRDefault="00C8020F"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Wolfe, </w:t>
      </w:r>
      <w:r w:rsidRPr="00BC2476">
        <w:rPr>
          <w:rFonts w:cs="Times New Roman"/>
          <w:i/>
          <w:iCs/>
          <w:sz w:val="20"/>
          <w:szCs w:val="20"/>
        </w:rPr>
        <w:t>Natural Law Liberalism,</w:t>
      </w:r>
      <w:r w:rsidRPr="00120D11">
        <w:rPr>
          <w:rFonts w:cs="Times New Roman"/>
          <w:sz w:val="20"/>
          <w:szCs w:val="20"/>
        </w:rPr>
        <w:t xml:space="preserve"> 28</w:t>
      </w:r>
      <w:r w:rsidR="002848F6">
        <w:rPr>
          <w:rFonts w:cs="Times New Roman"/>
          <w:sz w:val="20"/>
          <w:szCs w:val="20"/>
        </w:rPr>
        <w:t xml:space="preserve">; see also </w:t>
      </w:r>
      <w:r w:rsidR="002848F6" w:rsidRPr="00120D11">
        <w:rPr>
          <w:rFonts w:eastAsia="Times New Roman" w:cs="Times New Roman"/>
          <w:sz w:val="20"/>
          <w:szCs w:val="20"/>
        </w:rPr>
        <w:t xml:space="preserve">Finnis, “’Public Reason’ and Moral Debate,” </w:t>
      </w:r>
      <w:r w:rsidR="002848F6" w:rsidRPr="00120D11">
        <w:rPr>
          <w:rFonts w:cs="Times New Roman"/>
          <w:sz w:val="20"/>
          <w:szCs w:val="20"/>
        </w:rPr>
        <w:t>265.</w:t>
      </w:r>
    </w:p>
  </w:footnote>
  <w:footnote w:id="9">
    <w:p w14:paraId="13C931DA" w14:textId="1AD2F193" w:rsidR="00B712DC" w:rsidRPr="00120D11" w:rsidRDefault="00B712DC"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bookmarkStart w:id="4" w:name="_Hlk113106041"/>
      <w:r w:rsidR="00BC2476">
        <w:rPr>
          <w:rFonts w:cs="Times New Roman"/>
          <w:sz w:val="20"/>
          <w:szCs w:val="20"/>
        </w:rPr>
        <w:t xml:space="preserve">Christopher </w:t>
      </w:r>
      <w:r w:rsidRPr="00120D11">
        <w:rPr>
          <w:rFonts w:cs="Times New Roman"/>
          <w:sz w:val="20"/>
          <w:szCs w:val="20"/>
        </w:rPr>
        <w:t xml:space="preserve">Wolfe and </w:t>
      </w:r>
      <w:r w:rsidR="00BC2476">
        <w:rPr>
          <w:rFonts w:cs="Times New Roman"/>
          <w:sz w:val="20"/>
          <w:szCs w:val="20"/>
        </w:rPr>
        <w:t xml:space="preserve">Robert </w:t>
      </w:r>
      <w:r w:rsidRPr="00120D11">
        <w:rPr>
          <w:rFonts w:cs="Times New Roman"/>
          <w:sz w:val="20"/>
          <w:szCs w:val="20"/>
        </w:rPr>
        <w:t xml:space="preserve">George, “Natural Law and Public Reason,” in </w:t>
      </w:r>
      <w:r w:rsidRPr="00120D11">
        <w:rPr>
          <w:rFonts w:cs="Times New Roman"/>
          <w:i/>
          <w:iCs/>
          <w:sz w:val="20"/>
          <w:szCs w:val="20"/>
        </w:rPr>
        <w:t xml:space="preserve">Natural Law and Public Reason, </w:t>
      </w:r>
      <w:r w:rsidRPr="00120D11">
        <w:rPr>
          <w:rFonts w:cs="Times New Roman"/>
          <w:sz w:val="20"/>
          <w:szCs w:val="20"/>
        </w:rPr>
        <w:t xml:space="preserve">eds. R. George and C. Wolfe (Washington, DC: Georgetown University Press, 2000), </w:t>
      </w:r>
      <w:bookmarkEnd w:id="4"/>
      <w:r w:rsidRPr="00120D11">
        <w:rPr>
          <w:rFonts w:cs="Times New Roman"/>
          <w:sz w:val="20"/>
          <w:szCs w:val="20"/>
        </w:rPr>
        <w:t xml:space="preserve">54. </w:t>
      </w:r>
    </w:p>
  </w:footnote>
  <w:footnote w:id="10">
    <w:p w14:paraId="5F1A9241" w14:textId="07E86941" w:rsidR="00717510" w:rsidRPr="00874F4B" w:rsidRDefault="00717510"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r w:rsidR="00F9115D" w:rsidRPr="00F9115D">
        <w:rPr>
          <w:rFonts w:cs="Times New Roman"/>
          <w:sz w:val="20"/>
          <w:szCs w:val="20"/>
        </w:rPr>
        <w:t>Jonathan Quong, "Public Reason", The Stanford Encyclopedia of Philosophy (Summer 2022 Edition), Edward N. Zalta (ed.), URL = &lt;https://plato.stanford.edu/archives/sum2022/entries/public-reason/&gt;.</w:t>
      </w:r>
    </w:p>
  </w:footnote>
  <w:footnote w:id="11">
    <w:p w14:paraId="55DD2842" w14:textId="3E4EF898" w:rsidR="0063155B" w:rsidRPr="00120D11" w:rsidRDefault="0063155B"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Steven</w:t>
      </w:r>
      <w:r w:rsidR="0063128C" w:rsidRPr="0063128C">
        <w:rPr>
          <w:rFonts w:cs="Times New Roman"/>
          <w:sz w:val="20"/>
          <w:szCs w:val="20"/>
        </w:rPr>
        <w:t xml:space="preserve"> </w:t>
      </w:r>
      <w:r w:rsidR="0063128C" w:rsidRPr="00120D11">
        <w:rPr>
          <w:rFonts w:cs="Times New Roman"/>
          <w:sz w:val="20"/>
          <w:szCs w:val="20"/>
        </w:rPr>
        <w:t>Wall</w:t>
      </w:r>
      <w:r w:rsidRPr="00120D11">
        <w:rPr>
          <w:rFonts w:cs="Times New Roman"/>
          <w:sz w:val="20"/>
          <w:szCs w:val="20"/>
        </w:rPr>
        <w:t xml:space="preserve">, "Perfectionism in Moral and Political Philosophy", The Stanford Encyclopedia of Philosophy (Fall 2021 Edition), Edward N. Zalta (ed.), URL = </w:t>
      </w:r>
      <w:r w:rsidR="00F9115D" w:rsidRPr="00F9115D">
        <w:rPr>
          <w:rFonts w:cs="Times New Roman"/>
          <w:sz w:val="20"/>
          <w:szCs w:val="20"/>
        </w:rPr>
        <w:t>https://plato.stanford.edu/archives/fall2021/entries/perfectionism-moral/</w:t>
      </w:r>
      <w:r w:rsidR="00F9115D">
        <w:rPr>
          <w:rFonts w:cs="Times New Roman"/>
          <w:sz w:val="20"/>
          <w:szCs w:val="20"/>
        </w:rPr>
        <w:t>, sec. 8.6.</w:t>
      </w:r>
    </w:p>
  </w:footnote>
  <w:footnote w:id="12">
    <w:p w14:paraId="4FA90CAD" w14:textId="587CEBC4" w:rsidR="00F1701C" w:rsidRPr="0063128C" w:rsidRDefault="00F1701C" w:rsidP="000E5339">
      <w:pPr>
        <w:pStyle w:val="Footer"/>
        <w:spacing w:before="0" w:beforeAutospacing="0" w:after="0" w:afterAutospacing="0"/>
        <w:rPr>
          <w:rFonts w:cs="Times New Roman"/>
          <w:sz w:val="20"/>
          <w:szCs w:val="20"/>
        </w:rPr>
      </w:pPr>
      <w:r w:rsidRPr="0063128C">
        <w:rPr>
          <w:rStyle w:val="FootnoteReference"/>
          <w:rFonts w:cs="Times New Roman"/>
          <w:sz w:val="20"/>
          <w:szCs w:val="20"/>
        </w:rPr>
        <w:footnoteRef/>
      </w:r>
      <w:r w:rsidRPr="0063128C">
        <w:rPr>
          <w:rFonts w:cs="Times New Roman"/>
          <w:sz w:val="20"/>
          <w:szCs w:val="20"/>
        </w:rPr>
        <w:t xml:space="preserve"> </w:t>
      </w:r>
      <w:r w:rsidR="0063128C" w:rsidRPr="0063128C">
        <w:rPr>
          <w:rFonts w:cs="Times New Roman"/>
          <w:i/>
          <w:iCs/>
          <w:sz w:val="20"/>
          <w:szCs w:val="20"/>
        </w:rPr>
        <w:t>pace</w:t>
      </w:r>
      <w:r w:rsidR="0063128C" w:rsidRPr="0063128C">
        <w:rPr>
          <w:rFonts w:cs="Times New Roman"/>
          <w:sz w:val="20"/>
          <w:szCs w:val="20"/>
        </w:rPr>
        <w:t xml:space="preserve"> Rawls, </w:t>
      </w:r>
      <w:r w:rsidR="0063128C" w:rsidRPr="0063128C">
        <w:rPr>
          <w:rFonts w:cs="Times New Roman"/>
          <w:i/>
          <w:iCs/>
          <w:sz w:val="20"/>
          <w:szCs w:val="20"/>
        </w:rPr>
        <w:t>Political Liberalism,</w:t>
      </w:r>
      <w:r w:rsidR="00160B13" w:rsidRPr="0063128C">
        <w:rPr>
          <w:rFonts w:cs="Times New Roman"/>
          <w:sz w:val="20"/>
          <w:szCs w:val="20"/>
        </w:rPr>
        <w:t xml:space="preserve"> </w:t>
      </w:r>
      <w:r w:rsidR="0063128C" w:rsidRPr="0063128C">
        <w:rPr>
          <w:rFonts w:cs="Times New Roman"/>
          <w:sz w:val="20"/>
          <w:szCs w:val="20"/>
        </w:rPr>
        <w:t>54-58, 62-63.</w:t>
      </w:r>
    </w:p>
  </w:footnote>
  <w:footnote w:id="13">
    <w:p w14:paraId="55306E8F" w14:textId="09C0FE6C" w:rsidR="00A7087A" w:rsidRPr="00120D11" w:rsidRDefault="00A7087A"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r w:rsidR="00BC2476" w:rsidRPr="00BC2476">
        <w:rPr>
          <w:rFonts w:cs="Times New Roman"/>
          <w:sz w:val="20"/>
          <w:szCs w:val="20"/>
        </w:rPr>
        <w:t xml:space="preserve">Aurelia </w:t>
      </w:r>
      <w:r w:rsidRPr="00120D11">
        <w:rPr>
          <w:rFonts w:cs="Times New Roman"/>
          <w:sz w:val="20"/>
          <w:szCs w:val="20"/>
        </w:rPr>
        <w:t xml:space="preserve">Bardon, </w:t>
      </w:r>
      <w:r w:rsidR="00553705">
        <w:rPr>
          <w:rFonts w:cs="Times New Roman"/>
          <w:sz w:val="20"/>
          <w:szCs w:val="20"/>
        </w:rPr>
        <w:t xml:space="preserve">“Religious Arguments and Public Justification,” in </w:t>
      </w:r>
      <w:r w:rsidR="00553705" w:rsidRPr="00553705">
        <w:rPr>
          <w:rFonts w:cs="Times New Roman"/>
          <w:i/>
          <w:iCs/>
          <w:sz w:val="20"/>
          <w:szCs w:val="20"/>
        </w:rPr>
        <w:t>Religion, Secularism, and Constitutional Democracy</w:t>
      </w:r>
      <w:r w:rsidR="00553705">
        <w:rPr>
          <w:rFonts w:cs="Times New Roman"/>
          <w:sz w:val="20"/>
          <w:szCs w:val="20"/>
        </w:rPr>
        <w:t xml:space="preserve">, eds. J. Cohen and C. Laborde (New York: Columbia University Press, 2015), </w:t>
      </w:r>
      <w:r w:rsidRPr="00120D11">
        <w:rPr>
          <w:rFonts w:cs="Times New Roman"/>
          <w:sz w:val="20"/>
          <w:szCs w:val="20"/>
        </w:rPr>
        <w:t xml:space="preserve">282. </w:t>
      </w:r>
    </w:p>
  </w:footnote>
  <w:footnote w:id="14">
    <w:p w14:paraId="309DBD26" w14:textId="544DCE07" w:rsidR="005011B3" w:rsidRPr="00120D11" w:rsidRDefault="005011B3"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Ibid., 282-283. </w:t>
      </w:r>
    </w:p>
  </w:footnote>
  <w:footnote w:id="15">
    <w:p w14:paraId="1CA1C14D" w14:textId="4780D925" w:rsidR="005011B3" w:rsidRPr="00120D11" w:rsidRDefault="005011B3"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r w:rsidR="00553705" w:rsidRPr="00120D11">
        <w:rPr>
          <w:rFonts w:cs="Times New Roman"/>
          <w:sz w:val="20"/>
          <w:szCs w:val="20"/>
        </w:rPr>
        <w:t xml:space="preserve">Ibid., </w:t>
      </w:r>
      <w:r w:rsidRPr="00120D11">
        <w:rPr>
          <w:rFonts w:cs="Times New Roman"/>
          <w:sz w:val="20"/>
          <w:szCs w:val="20"/>
        </w:rPr>
        <w:t xml:space="preserve">283. </w:t>
      </w:r>
    </w:p>
  </w:footnote>
  <w:footnote w:id="16">
    <w:p w14:paraId="499445FA" w14:textId="1379C88D" w:rsidR="005011B3" w:rsidRPr="00120D11" w:rsidRDefault="005011B3"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Ibid. </w:t>
      </w:r>
    </w:p>
  </w:footnote>
  <w:footnote w:id="17">
    <w:p w14:paraId="3BF84499" w14:textId="1EC14602" w:rsidR="00152D31" w:rsidRPr="00120D11" w:rsidRDefault="00152D31" w:rsidP="000E5339">
      <w:pPr>
        <w:pStyle w:val="Footer"/>
        <w:spacing w:before="0" w:beforeAutospacing="0" w:after="0" w:afterAutospacing="0"/>
        <w:rPr>
          <w:rFonts w:cs="Times New Roman"/>
          <w:i/>
          <w:iCs/>
          <w:sz w:val="20"/>
          <w:szCs w:val="20"/>
        </w:rPr>
      </w:pPr>
      <w:r w:rsidRPr="00120D11">
        <w:rPr>
          <w:rStyle w:val="FootnoteReference"/>
          <w:rFonts w:cs="Times New Roman"/>
          <w:sz w:val="20"/>
          <w:szCs w:val="20"/>
        </w:rPr>
        <w:footnoteRef/>
      </w:r>
      <w:r w:rsidRPr="00120D11">
        <w:rPr>
          <w:rFonts w:cs="Times New Roman"/>
          <w:sz w:val="20"/>
          <w:szCs w:val="20"/>
        </w:rPr>
        <w:t xml:space="preserve"> John Finnis, “Law, Morality, and ‘Sexual Orientation,’” </w:t>
      </w:r>
      <w:r w:rsidRPr="00120D11">
        <w:rPr>
          <w:rFonts w:cs="Times New Roman"/>
          <w:i/>
          <w:iCs/>
          <w:sz w:val="20"/>
          <w:szCs w:val="20"/>
        </w:rPr>
        <w:t xml:space="preserve">Notre Dame Law Review </w:t>
      </w:r>
      <w:r w:rsidRPr="00120D11">
        <w:rPr>
          <w:rFonts w:cs="Times New Roman"/>
          <w:sz w:val="20"/>
          <w:szCs w:val="20"/>
        </w:rPr>
        <w:t>69 (1994): 1069.</w:t>
      </w:r>
    </w:p>
  </w:footnote>
  <w:footnote w:id="18">
    <w:p w14:paraId="2BC066F6" w14:textId="7963C9B3" w:rsidR="00152D31" w:rsidRPr="00120D11" w:rsidRDefault="00152D31"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Bardon, 287. </w:t>
      </w:r>
    </w:p>
  </w:footnote>
  <w:footnote w:id="19">
    <w:p w14:paraId="49BD3C3A" w14:textId="77777777" w:rsidR="001F7898" w:rsidRPr="00120D11" w:rsidRDefault="001F7898"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Ibid., 289. </w:t>
      </w:r>
    </w:p>
  </w:footnote>
  <w:footnote w:id="20">
    <w:p w14:paraId="4B396ED9" w14:textId="24B704A4" w:rsidR="008B6F29" w:rsidRPr="00120D11" w:rsidRDefault="008B6F29"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John Finnis, “Liberalism and Natural Law Theory,” </w:t>
      </w:r>
      <w:r w:rsidRPr="00120D11">
        <w:rPr>
          <w:rFonts w:cs="Times New Roman"/>
          <w:i/>
          <w:iCs/>
        </w:rPr>
        <w:t xml:space="preserve">Mercer Law Review </w:t>
      </w:r>
      <w:r w:rsidRPr="00120D11">
        <w:rPr>
          <w:rFonts w:cs="Times New Roman"/>
        </w:rPr>
        <w:t xml:space="preserve">45 (1994): 701. </w:t>
      </w:r>
    </w:p>
  </w:footnote>
  <w:footnote w:id="21">
    <w:p w14:paraId="3FE11D08" w14:textId="4D8BAC3A" w:rsidR="00815375" w:rsidRPr="0002217E" w:rsidRDefault="00815375"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w:t>
      </w:r>
      <w:r w:rsidR="0002217E">
        <w:rPr>
          <w:rFonts w:cs="Times New Roman"/>
        </w:rPr>
        <w:t xml:space="preserve">Cf., Russell Hittinger, </w:t>
      </w:r>
      <w:r w:rsidR="0002217E">
        <w:rPr>
          <w:rFonts w:cs="Times New Roman"/>
          <w:i/>
          <w:iCs/>
        </w:rPr>
        <w:t xml:space="preserve">Critique of the New Natural Law Theory </w:t>
      </w:r>
      <w:r w:rsidR="0002217E">
        <w:rPr>
          <w:rFonts w:cs="Times New Roman"/>
        </w:rPr>
        <w:t xml:space="preserve">(South Bend, IN: University of Notre Dame Press, 1988). </w:t>
      </w:r>
    </w:p>
  </w:footnote>
  <w:footnote w:id="22">
    <w:p w14:paraId="221F26E7" w14:textId="1443EF61" w:rsidR="001F7898" w:rsidRPr="00120D11" w:rsidRDefault="001F7898" w:rsidP="000E5339">
      <w:pPr>
        <w:pStyle w:val="Footer"/>
        <w:spacing w:before="0" w:beforeAutospacing="0" w:after="0" w:afterAutospacing="0"/>
        <w:rPr>
          <w:rFonts w:cs="Times New Roman"/>
          <w:sz w:val="20"/>
          <w:szCs w:val="20"/>
        </w:rPr>
      </w:pPr>
      <w:r w:rsidRPr="00120D11">
        <w:rPr>
          <w:rStyle w:val="FootnoteReference"/>
          <w:rFonts w:cs="Times New Roman"/>
          <w:sz w:val="20"/>
          <w:szCs w:val="20"/>
        </w:rPr>
        <w:footnoteRef/>
      </w:r>
      <w:r w:rsidRPr="00120D11">
        <w:rPr>
          <w:rFonts w:cs="Times New Roman"/>
          <w:sz w:val="20"/>
          <w:szCs w:val="20"/>
        </w:rPr>
        <w:t xml:space="preserve"> </w:t>
      </w:r>
      <w:r w:rsidR="00A05EDC" w:rsidRPr="00120D11">
        <w:rPr>
          <w:rFonts w:cs="Times New Roman"/>
          <w:sz w:val="20"/>
          <w:szCs w:val="20"/>
        </w:rPr>
        <w:t xml:space="preserve">Rawls, </w:t>
      </w:r>
      <w:r w:rsidR="00A05EDC" w:rsidRPr="0002217E">
        <w:rPr>
          <w:rFonts w:cs="Times New Roman"/>
          <w:i/>
          <w:iCs/>
          <w:sz w:val="20"/>
          <w:szCs w:val="20"/>
        </w:rPr>
        <w:t>Political Liberalism</w:t>
      </w:r>
      <w:r w:rsidR="00A05EDC" w:rsidRPr="00120D11">
        <w:rPr>
          <w:rFonts w:cs="Times New Roman"/>
          <w:sz w:val="20"/>
          <w:szCs w:val="20"/>
        </w:rPr>
        <w:t>, 452, see further fn. 29</w:t>
      </w:r>
      <w:r w:rsidR="00B166E4" w:rsidRPr="00120D11">
        <w:rPr>
          <w:rFonts w:cs="Times New Roman"/>
          <w:sz w:val="20"/>
          <w:szCs w:val="20"/>
        </w:rPr>
        <w:t xml:space="preserve"> and 480. </w:t>
      </w:r>
    </w:p>
  </w:footnote>
  <w:footnote w:id="23">
    <w:p w14:paraId="3156DBFA" w14:textId="560A4AE2" w:rsidR="001F2B0C" w:rsidRPr="00120D11" w:rsidRDefault="001F2B0C"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Finnis, “Law, Morality, and ‘Sexual Orientation,’” 1070.</w:t>
      </w:r>
    </w:p>
  </w:footnote>
  <w:footnote w:id="24">
    <w:p w14:paraId="3B626404" w14:textId="0B172227" w:rsidR="007D3030" w:rsidRPr="00120D11" w:rsidRDefault="007D3030"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Sherif Girgis, Robert George, and Ryan Anderson, “What is Marriage?” </w:t>
      </w:r>
      <w:r w:rsidRPr="00120D11">
        <w:rPr>
          <w:rFonts w:cs="Times New Roman"/>
          <w:i/>
          <w:iCs/>
        </w:rPr>
        <w:t>Harvard Journal of Law and Public Policy</w:t>
      </w:r>
      <w:r w:rsidRPr="00120D11">
        <w:rPr>
          <w:rFonts w:cs="Times New Roman"/>
        </w:rPr>
        <w:t>, Vol. 34, No. 1 (Winter 2010): 245-287.</w:t>
      </w:r>
    </w:p>
  </w:footnote>
  <w:footnote w:id="25">
    <w:p w14:paraId="40745C79" w14:textId="42CC0A56" w:rsidR="0066611E" w:rsidRPr="00120D11" w:rsidRDefault="0066611E"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w:t>
      </w:r>
      <w:r w:rsidR="00221FA6">
        <w:rPr>
          <w:rFonts w:cs="Times New Roman"/>
        </w:rPr>
        <w:t>Ibid., esp. 274-275.</w:t>
      </w:r>
    </w:p>
  </w:footnote>
  <w:footnote w:id="26">
    <w:p w14:paraId="33078839" w14:textId="58659F58" w:rsidR="00FA3F22" w:rsidRPr="00120D11" w:rsidRDefault="00FA3F22" w:rsidP="00D363D1">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Rawls, </w:t>
      </w:r>
      <w:r w:rsidRPr="00120D11">
        <w:rPr>
          <w:rFonts w:cs="Times New Roman"/>
          <w:i/>
          <w:iCs/>
        </w:rPr>
        <w:t xml:space="preserve">A Theory of Justice, </w:t>
      </w:r>
      <w:r w:rsidRPr="00120D11">
        <w:rPr>
          <w:rFonts w:cs="Times New Roman"/>
        </w:rPr>
        <w:t>54-55, 127.</w:t>
      </w:r>
    </w:p>
  </w:footnote>
  <w:footnote w:id="27">
    <w:p w14:paraId="782A423F" w14:textId="7F36E437" w:rsidR="00D363D1" w:rsidRDefault="00D363D1" w:rsidP="00D363D1">
      <w:pPr>
        <w:pStyle w:val="FootnoteText"/>
        <w:spacing w:before="0" w:beforeAutospacing="0" w:after="0" w:afterAutospacing="0"/>
        <w:ind w:firstLine="0"/>
      </w:pPr>
      <w:r>
        <w:rPr>
          <w:rStyle w:val="FootnoteReference"/>
        </w:rPr>
        <w:footnoteRef/>
      </w:r>
      <w:r>
        <w:t xml:space="preserve"> Thanks to an anonymous reviewer for helping develop this point.</w:t>
      </w:r>
    </w:p>
  </w:footnote>
  <w:footnote w:id="28">
    <w:p w14:paraId="6390A289" w14:textId="2BCE893C" w:rsidR="00E73CBD" w:rsidRPr="00120D11" w:rsidRDefault="00E73CBD"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Finnis, “Liberalism and Natural Law Theory,” 699. </w:t>
      </w:r>
    </w:p>
  </w:footnote>
  <w:footnote w:id="29">
    <w:p w14:paraId="0A02A9E1" w14:textId="22D1D1EC" w:rsidR="00835227" w:rsidRPr="00120D11" w:rsidRDefault="00835227"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Jonathan Quong, </w:t>
      </w:r>
      <w:r w:rsidR="001E5BAF" w:rsidRPr="00874F4B">
        <w:rPr>
          <w:rFonts w:cs="Times New Roman"/>
          <w:i/>
          <w:iCs/>
        </w:rPr>
        <w:t>Liberalism without Per</w:t>
      </w:r>
      <w:r w:rsidR="001E5BAF" w:rsidRPr="00221FA6">
        <w:rPr>
          <w:rFonts w:cs="Times New Roman"/>
          <w:i/>
          <w:iCs/>
        </w:rPr>
        <w:t>fection</w:t>
      </w:r>
      <w:r w:rsidR="00874F4B" w:rsidRPr="00221FA6">
        <w:rPr>
          <w:rFonts w:cs="Times New Roman"/>
        </w:rPr>
        <w:t xml:space="preserve"> (Oxford: Oxford University Press, 2010), Kindle edition, </w:t>
      </w:r>
      <w:r w:rsidRPr="00221FA6">
        <w:rPr>
          <w:rFonts w:cs="Times New Roman"/>
        </w:rPr>
        <w:t>loc. 1120-1121.</w:t>
      </w:r>
    </w:p>
  </w:footnote>
  <w:footnote w:id="30">
    <w:p w14:paraId="765D6121" w14:textId="4476F5C5" w:rsidR="001E5BAF" w:rsidRPr="00120D11" w:rsidRDefault="001E5BAF"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Quong, loc. 1200-1202. </w:t>
      </w:r>
    </w:p>
  </w:footnote>
  <w:footnote w:id="31">
    <w:p w14:paraId="4DAD345A" w14:textId="07A260F8" w:rsidR="00DF7FFE" w:rsidRPr="00120D11" w:rsidRDefault="00DF7FFE"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Rawls</w:t>
      </w:r>
      <w:r w:rsidR="00515732">
        <w:rPr>
          <w:rFonts w:cs="Times New Roman"/>
        </w:rPr>
        <w:t>,</w:t>
      </w:r>
      <w:r w:rsidRPr="00120D11">
        <w:rPr>
          <w:rFonts w:cs="Times New Roman"/>
        </w:rPr>
        <w:t xml:space="preserve"> </w:t>
      </w:r>
      <w:r w:rsidRPr="00850067">
        <w:rPr>
          <w:rFonts w:cs="Times New Roman"/>
          <w:i/>
          <w:iCs/>
        </w:rPr>
        <w:t>Political Liberalism</w:t>
      </w:r>
      <w:r w:rsidRPr="00120D11">
        <w:rPr>
          <w:rFonts w:cs="Times New Roman"/>
        </w:rPr>
        <w:t xml:space="preserve">, 19. </w:t>
      </w:r>
    </w:p>
  </w:footnote>
  <w:footnote w:id="32">
    <w:p w14:paraId="152D7937" w14:textId="6DE4AF87" w:rsidR="00F02E3E" w:rsidRPr="00120D11" w:rsidRDefault="00F02E3E" w:rsidP="000E5339">
      <w:pPr>
        <w:pStyle w:val="FootnoteText"/>
        <w:spacing w:before="0" w:beforeAutospacing="0" w:after="0" w:afterAutospacing="0"/>
        <w:ind w:firstLine="0"/>
        <w:rPr>
          <w:rFonts w:cs="Times New Roman"/>
        </w:rPr>
      </w:pPr>
      <w:r w:rsidRPr="00120D11">
        <w:rPr>
          <w:rStyle w:val="FootnoteReference"/>
          <w:rFonts w:cs="Times New Roman"/>
        </w:rPr>
        <w:footnoteRef/>
      </w:r>
      <w:r w:rsidRPr="00120D11">
        <w:rPr>
          <w:rFonts w:cs="Times New Roman"/>
        </w:rPr>
        <w:t xml:space="preserve"> Quong, </w:t>
      </w:r>
      <w:r w:rsidR="00515732">
        <w:rPr>
          <w:rFonts w:cs="Times New Roman"/>
        </w:rPr>
        <w:t xml:space="preserve">loc. </w:t>
      </w:r>
      <w:r w:rsidRPr="00120D11">
        <w:rPr>
          <w:rFonts w:cs="Times New Roman"/>
        </w:rPr>
        <w:t>1496-1509.</w:t>
      </w:r>
    </w:p>
  </w:footnote>
  <w:footnote w:id="33">
    <w:p w14:paraId="7CDAC08F" w14:textId="1471C1EC" w:rsidR="00460F92" w:rsidRDefault="00460F92" w:rsidP="000E5339">
      <w:pPr>
        <w:pStyle w:val="FootnoteText"/>
        <w:spacing w:before="0" w:beforeAutospacing="0" w:after="0" w:afterAutospacing="0"/>
        <w:ind w:firstLine="0"/>
      </w:pPr>
      <w:r>
        <w:rPr>
          <w:rStyle w:val="FootnoteReference"/>
        </w:rPr>
        <w:footnoteRef/>
      </w:r>
      <w:r>
        <w:t xml:space="preserve"> Qu</w:t>
      </w:r>
      <w:r w:rsidR="00497C72">
        <w:t>o</w:t>
      </w:r>
      <w:r>
        <w:t xml:space="preserve">ng, </w:t>
      </w:r>
      <w:r w:rsidR="00515732">
        <w:t xml:space="preserve">loc. </w:t>
      </w:r>
      <w:r>
        <w:t xml:space="preserve">1245. </w:t>
      </w:r>
    </w:p>
  </w:footnote>
  <w:footnote w:id="34">
    <w:p w14:paraId="45C801C6" w14:textId="7BCD52B9" w:rsidR="001D1CE0" w:rsidRPr="001D1CE0" w:rsidRDefault="001D1CE0" w:rsidP="000E5339">
      <w:pPr>
        <w:pStyle w:val="FootnoteText"/>
        <w:spacing w:before="0" w:beforeAutospacing="0" w:after="0" w:afterAutospacing="0"/>
        <w:ind w:firstLine="0"/>
      </w:pPr>
      <w:r>
        <w:rPr>
          <w:rStyle w:val="FootnoteReference"/>
        </w:rPr>
        <w:footnoteRef/>
      </w:r>
      <w:r>
        <w:t xml:space="preserve"> Finnis, </w:t>
      </w:r>
      <w:r w:rsidRPr="00850067">
        <w:rPr>
          <w:i/>
          <w:iCs/>
        </w:rPr>
        <w:t>Natural Law</w:t>
      </w:r>
      <w:r w:rsidR="00850067">
        <w:rPr>
          <w:i/>
          <w:iCs/>
        </w:rPr>
        <w:t xml:space="preserve"> and</w:t>
      </w:r>
      <w:r w:rsidRPr="00850067">
        <w:rPr>
          <w:i/>
          <w:iCs/>
        </w:rPr>
        <w:t xml:space="preserve"> Natural Rights,</w:t>
      </w:r>
      <w:r>
        <w:t xml:space="preserve"> 147. See also </w:t>
      </w:r>
      <w:r w:rsidR="00850067">
        <w:t xml:space="preserve">John </w:t>
      </w:r>
      <w:r>
        <w:t xml:space="preserve">Finnis, “Limited Government,” in </w:t>
      </w:r>
      <w:r>
        <w:rPr>
          <w:i/>
          <w:iCs/>
        </w:rPr>
        <w:t>Human Rights and the Common Good</w:t>
      </w:r>
      <w:r w:rsidR="00850067">
        <w:rPr>
          <w:i/>
          <w:iCs/>
        </w:rPr>
        <w:t xml:space="preserve"> </w:t>
      </w:r>
      <w:r w:rsidR="00850067">
        <w:t>(Oxford: Oxford University Press, 2011)</w:t>
      </w:r>
      <w:r>
        <w:rPr>
          <w:i/>
          <w:iCs/>
        </w:rPr>
        <w:t xml:space="preserve">, </w:t>
      </w:r>
      <w:r>
        <w:t>87-94.</w:t>
      </w:r>
    </w:p>
  </w:footnote>
  <w:footnote w:id="35">
    <w:p w14:paraId="3116BEF6" w14:textId="68603F3F" w:rsidR="00BB4C80" w:rsidRDefault="00BB4C80" w:rsidP="000E5339">
      <w:pPr>
        <w:pStyle w:val="FootnoteText"/>
        <w:spacing w:before="0" w:beforeAutospacing="0" w:after="0" w:afterAutospacing="0"/>
        <w:ind w:firstLine="0"/>
      </w:pPr>
      <w:r>
        <w:rPr>
          <w:rStyle w:val="FootnoteReference"/>
        </w:rPr>
        <w:footnoteRef/>
      </w:r>
      <w:r>
        <w:t xml:space="preserve"> Finnis, “Limited Government,” 93. </w:t>
      </w:r>
    </w:p>
  </w:footnote>
  <w:footnote w:id="36">
    <w:p w14:paraId="1FFF5EE7" w14:textId="76C9E59E" w:rsidR="00F44525" w:rsidRDefault="00F44525" w:rsidP="000E5339">
      <w:pPr>
        <w:pStyle w:val="FootnoteText"/>
        <w:spacing w:before="0" w:beforeAutospacing="0" w:after="0" w:afterAutospacing="0"/>
        <w:ind w:firstLine="0"/>
      </w:pPr>
      <w:r>
        <w:rPr>
          <w:rStyle w:val="FootnoteReference"/>
        </w:rPr>
        <w:footnoteRef/>
      </w:r>
      <w:r>
        <w:t xml:space="preserve"> Robert George, </w:t>
      </w:r>
      <w:r w:rsidR="00850067">
        <w:t>“</w:t>
      </w:r>
      <w:r>
        <w:t>On the Concept of Public Morality,</w:t>
      </w:r>
      <w:r w:rsidR="00850067">
        <w:t xml:space="preserve">” </w:t>
      </w:r>
      <w:r w:rsidR="00850067">
        <w:rPr>
          <w:i/>
          <w:iCs/>
        </w:rPr>
        <w:t xml:space="preserve">American Journal of Jurisprudence, </w:t>
      </w:r>
      <w:r w:rsidR="00850067">
        <w:t>Vol. 45, Iss. 1</w:t>
      </w:r>
      <w:r>
        <w:t xml:space="preserve"> (2000): </w:t>
      </w:r>
      <w:r w:rsidR="00850067">
        <w:t>17-31.</w:t>
      </w:r>
    </w:p>
  </w:footnote>
  <w:footnote w:id="37">
    <w:p w14:paraId="2DD64B9C" w14:textId="55CD61FD" w:rsidR="003968D4" w:rsidRDefault="003968D4" w:rsidP="000E5339">
      <w:pPr>
        <w:pStyle w:val="FootnoteText"/>
        <w:spacing w:before="0" w:beforeAutospacing="0" w:after="0" w:afterAutospacing="0"/>
        <w:ind w:firstLine="0"/>
      </w:pPr>
      <w:r>
        <w:rPr>
          <w:rStyle w:val="FootnoteReference"/>
        </w:rPr>
        <w:footnoteRef/>
      </w:r>
      <w:r>
        <w:t xml:space="preserve"> </w:t>
      </w:r>
      <w:r w:rsidR="00850067">
        <w:t>Ibid.,</w:t>
      </w:r>
      <w:r>
        <w:t xml:space="preserve"> 31.</w:t>
      </w:r>
    </w:p>
  </w:footnote>
  <w:footnote w:id="38">
    <w:p w14:paraId="5877CB0F" w14:textId="65F9F9EF" w:rsidR="003968D4" w:rsidRDefault="003968D4" w:rsidP="000E5339">
      <w:pPr>
        <w:pStyle w:val="FootnoteText"/>
        <w:spacing w:before="0" w:beforeAutospacing="0" w:after="0" w:afterAutospacing="0"/>
        <w:ind w:firstLine="0"/>
      </w:pPr>
      <w:r>
        <w:rPr>
          <w:rStyle w:val="FootnoteReference"/>
        </w:rPr>
        <w:footnoteRef/>
      </w:r>
      <w:r>
        <w:t xml:space="preserve"> Ibid</w:t>
      </w:r>
      <w:r w:rsidR="00850067">
        <w:t>.</w:t>
      </w:r>
      <w:r>
        <w:t>.</w:t>
      </w:r>
    </w:p>
  </w:footnote>
  <w:footnote w:id="39">
    <w:p w14:paraId="0B04496E" w14:textId="4C7DEEA1" w:rsidR="003968D4" w:rsidRDefault="003968D4" w:rsidP="000E5339">
      <w:pPr>
        <w:pStyle w:val="FootnoteText"/>
        <w:spacing w:before="0" w:beforeAutospacing="0" w:after="0" w:afterAutospacing="0"/>
        <w:ind w:firstLine="0"/>
      </w:pPr>
      <w:r>
        <w:rPr>
          <w:rStyle w:val="FootnoteReference"/>
        </w:rPr>
        <w:footnoteRef/>
      </w:r>
      <w:r>
        <w:t xml:space="preserve"> Ibid., 30.</w:t>
      </w:r>
    </w:p>
  </w:footnote>
  <w:footnote w:id="40">
    <w:p w14:paraId="74BF8216" w14:textId="62E3CECF" w:rsidR="00AB13AC" w:rsidRDefault="00AB13AC" w:rsidP="000E5339">
      <w:pPr>
        <w:pStyle w:val="FootnoteText"/>
        <w:spacing w:before="0" w:beforeAutospacing="0" w:after="0" w:afterAutospacing="0"/>
        <w:ind w:firstLine="0"/>
      </w:pPr>
      <w:r>
        <w:rPr>
          <w:rStyle w:val="FootnoteReference"/>
        </w:rPr>
        <w:footnoteRef/>
      </w:r>
      <w:r>
        <w:t xml:space="preserve"> </w:t>
      </w:r>
      <w:r w:rsidR="006D1A2C">
        <w:t xml:space="preserve">Margaret Gilbert, </w:t>
      </w:r>
      <w:r w:rsidR="006D1A2C" w:rsidRPr="006D1A2C">
        <w:t xml:space="preserve">“Shared Intention and Personal Intention”, </w:t>
      </w:r>
      <w:r w:rsidR="006D1A2C" w:rsidRPr="006D1A2C">
        <w:rPr>
          <w:i/>
          <w:iCs/>
        </w:rPr>
        <w:t>Philosophical Studies</w:t>
      </w:r>
      <w:r w:rsidR="006D1A2C" w:rsidRPr="006D1A2C">
        <w:t>, 144</w:t>
      </w:r>
      <w:r w:rsidR="006D1A2C">
        <w:t xml:space="preserve"> (2009)</w:t>
      </w:r>
      <w:r w:rsidR="006D1A2C" w:rsidRPr="006D1A2C">
        <w:t>: 167–187</w:t>
      </w:r>
      <w:r w:rsidR="006D1A2C">
        <w:t xml:space="preserve">; </w:t>
      </w:r>
      <w:r w:rsidR="006D1A2C" w:rsidRPr="006D1A2C">
        <w:t>Abraham Sesshu Roth, "Shared Agency", The Stanford Encyclopedia of Philosophy (Summer 2017 Edition), Edward N. Zalta (ed.), URL = &lt;https://plato.stanford.edu/archives/sum2017/entries/shared-agency/&gt;.</w:t>
      </w:r>
    </w:p>
  </w:footnote>
  <w:footnote w:id="41">
    <w:p w14:paraId="186C0595" w14:textId="1B8B189D" w:rsidR="00FD38DE" w:rsidRPr="00824B44" w:rsidRDefault="00FD38DE" w:rsidP="000E5339">
      <w:pPr>
        <w:pStyle w:val="FootnoteText"/>
        <w:spacing w:before="0" w:beforeAutospacing="0" w:after="0" w:afterAutospacing="0"/>
        <w:ind w:firstLine="0"/>
      </w:pPr>
      <w:r>
        <w:rPr>
          <w:rStyle w:val="FootnoteReference"/>
        </w:rPr>
        <w:footnoteRef/>
      </w:r>
      <w:r>
        <w:t xml:space="preserve"> </w:t>
      </w:r>
      <w:r w:rsidR="00824B44">
        <w:t xml:space="preserve">Christie Hartley, “Public Reason and Prostitution,” in </w:t>
      </w:r>
      <w:r w:rsidR="00824B44">
        <w:rPr>
          <w:i/>
          <w:iCs/>
        </w:rPr>
        <w:t xml:space="preserve">Equal Citizenship and Public Reason, </w:t>
      </w:r>
      <w:r w:rsidR="00824B44">
        <w:t>eds. C. Hartley and L. Watson (Oxford: Oxford University Press, 2018), 163-188.</w:t>
      </w:r>
    </w:p>
  </w:footnote>
  <w:footnote w:id="42">
    <w:p w14:paraId="031EE3B3" w14:textId="53220A69" w:rsidR="00FD38DE" w:rsidRPr="00280780" w:rsidRDefault="00FD38DE" w:rsidP="000E5339">
      <w:pPr>
        <w:pStyle w:val="FootnoteText"/>
        <w:spacing w:before="0" w:beforeAutospacing="0" w:after="0" w:afterAutospacing="0"/>
        <w:ind w:firstLine="0"/>
      </w:pPr>
      <w:r>
        <w:rPr>
          <w:rStyle w:val="FootnoteReference"/>
        </w:rPr>
        <w:footnoteRef/>
      </w:r>
      <w:r>
        <w:t xml:space="preserve"> </w:t>
      </w:r>
      <w:r w:rsidR="00280780">
        <w:t xml:space="preserve">Rawls, </w:t>
      </w:r>
      <w:r w:rsidR="00280780">
        <w:rPr>
          <w:i/>
          <w:iCs/>
        </w:rPr>
        <w:t xml:space="preserve">Political Liberalism, </w:t>
      </w:r>
      <w:r w:rsidR="00280780">
        <w:t>241-244.</w:t>
      </w:r>
    </w:p>
  </w:footnote>
  <w:footnote w:id="43">
    <w:p w14:paraId="7457AF7D" w14:textId="6CCCA697" w:rsidR="000575C7" w:rsidRDefault="000575C7" w:rsidP="000E5339">
      <w:pPr>
        <w:pStyle w:val="FootnoteText"/>
        <w:spacing w:before="0" w:beforeAutospacing="0" w:after="0" w:afterAutospacing="0"/>
        <w:ind w:firstLine="0"/>
      </w:pPr>
      <w:r>
        <w:rPr>
          <w:rStyle w:val="FootnoteReference"/>
        </w:rPr>
        <w:footnoteRef/>
      </w:r>
      <w:r>
        <w:t xml:space="preserve"> </w:t>
      </w:r>
      <w:r w:rsidR="00850067" w:rsidRPr="00850067">
        <w:t>Richard C. Sinopoli</w:t>
      </w:r>
      <w:r>
        <w:t xml:space="preserve">, </w:t>
      </w:r>
      <w:r w:rsidR="00850067">
        <w:t xml:space="preserve">“Review of Robert George, </w:t>
      </w:r>
      <w:r w:rsidR="00850067">
        <w:rPr>
          <w:i/>
          <w:iCs/>
        </w:rPr>
        <w:t>Making Men Moral,</w:t>
      </w:r>
      <w:r w:rsidR="00850067">
        <w:t xml:space="preserve">” </w:t>
      </w:r>
      <w:r w:rsidR="00850067" w:rsidRPr="00850067">
        <w:rPr>
          <w:i/>
          <w:iCs/>
        </w:rPr>
        <w:t>The American Political Science Review</w:t>
      </w:r>
      <w:r w:rsidR="00850067" w:rsidRPr="00850067">
        <w:t>, Vol. 88, No. 3 (Sep., 1994)</w:t>
      </w:r>
      <w:r w:rsidR="00850067">
        <w:t xml:space="preserve">: </w:t>
      </w:r>
      <w:r>
        <w:t xml:space="preserve">735. </w:t>
      </w:r>
    </w:p>
  </w:footnote>
  <w:footnote w:id="44">
    <w:p w14:paraId="62F4343C" w14:textId="3DD3EA4A" w:rsidR="000575C7" w:rsidRPr="00280780" w:rsidRDefault="000575C7" w:rsidP="000E5339">
      <w:pPr>
        <w:pStyle w:val="FootnoteText"/>
        <w:spacing w:before="0" w:beforeAutospacing="0" w:after="0" w:afterAutospacing="0"/>
        <w:ind w:firstLine="0"/>
      </w:pPr>
      <w:r>
        <w:rPr>
          <w:rStyle w:val="FootnoteReference"/>
        </w:rPr>
        <w:footnoteRef/>
      </w:r>
      <w:r>
        <w:t xml:space="preserve"> </w:t>
      </w:r>
      <w:r w:rsidR="00280780">
        <w:t xml:space="preserve">Tongdong Bai, </w:t>
      </w:r>
      <w:r w:rsidR="00280780">
        <w:rPr>
          <w:i/>
          <w:iCs/>
        </w:rPr>
        <w:t xml:space="preserve">Against Political Equality </w:t>
      </w:r>
      <w:r w:rsidR="00280780">
        <w:t xml:space="preserve">(Princeton University Press, 2019). </w:t>
      </w:r>
    </w:p>
  </w:footnote>
  <w:footnote w:id="45">
    <w:p w14:paraId="144C00ED" w14:textId="27F1D018" w:rsidR="005B17E5" w:rsidRPr="00280780" w:rsidRDefault="005B17E5" w:rsidP="000E5339">
      <w:pPr>
        <w:pStyle w:val="FootnoteText"/>
        <w:spacing w:before="0" w:beforeAutospacing="0" w:after="0" w:afterAutospacing="0"/>
        <w:ind w:firstLine="0"/>
      </w:pPr>
      <w:r>
        <w:rPr>
          <w:rStyle w:val="FootnoteReference"/>
        </w:rPr>
        <w:footnoteRef/>
      </w:r>
      <w:r>
        <w:t xml:space="preserve"> </w:t>
      </w:r>
      <w:r w:rsidR="00280780">
        <w:t xml:space="preserve">John Finnis, </w:t>
      </w:r>
      <w:r w:rsidR="00280780">
        <w:rPr>
          <w:i/>
          <w:iCs/>
        </w:rPr>
        <w:t xml:space="preserve">Natural Law and Natural Right, </w:t>
      </w:r>
      <w:r w:rsidR="00280780">
        <w:t xml:space="preserve">154-156. See also Mark Murphy, </w:t>
      </w:r>
      <w:r w:rsidR="00280780">
        <w:rPr>
          <w:i/>
          <w:iCs/>
        </w:rPr>
        <w:t xml:space="preserve">Natural Law in Jurisprudence and Politics </w:t>
      </w:r>
      <w:r w:rsidR="00280780">
        <w:t>(Cambridge: Cambridge University Press, 2006), 61-90.</w:t>
      </w:r>
    </w:p>
  </w:footnote>
  <w:footnote w:id="46">
    <w:p w14:paraId="7132669C" w14:textId="72148FF0" w:rsidR="005B17E5" w:rsidRPr="005B17E5" w:rsidRDefault="005B17E5" w:rsidP="000E5339">
      <w:pPr>
        <w:pStyle w:val="FootnoteText"/>
        <w:spacing w:before="0" w:beforeAutospacing="0" w:after="0" w:afterAutospacing="0"/>
        <w:ind w:firstLine="0"/>
      </w:pPr>
      <w:r>
        <w:rPr>
          <w:rStyle w:val="FootnoteReference"/>
        </w:rPr>
        <w:footnoteRef/>
      </w:r>
      <w:r>
        <w:t xml:space="preserve"> Jacques Maritain, </w:t>
      </w:r>
      <w:r>
        <w:rPr>
          <w:i/>
          <w:iCs/>
        </w:rPr>
        <w:t>Man and the State</w:t>
      </w:r>
      <w:r w:rsidR="00474DEE">
        <w:rPr>
          <w:i/>
          <w:iCs/>
        </w:rPr>
        <w:t xml:space="preserve"> </w:t>
      </w:r>
      <w:r w:rsidR="00474DEE">
        <w:t>(University of Chicago Press, 1951)</w:t>
      </w:r>
      <w:r>
        <w:rPr>
          <w:i/>
          <w:iCs/>
        </w:rPr>
        <w:t xml:space="preserve">, </w:t>
      </w:r>
      <w:r>
        <w:t xml:space="preserve">62. </w:t>
      </w:r>
    </w:p>
  </w:footnote>
  <w:footnote w:id="47">
    <w:p w14:paraId="62FE1E6D" w14:textId="77777777" w:rsidR="00710BF7" w:rsidRDefault="00710BF7" w:rsidP="000E5339">
      <w:pPr>
        <w:pStyle w:val="FootnoteText"/>
        <w:spacing w:before="0" w:beforeAutospacing="0" w:after="0" w:afterAutospacing="0"/>
        <w:ind w:firstLine="0"/>
      </w:pPr>
      <w:r>
        <w:rPr>
          <w:rStyle w:val="FootnoteReference"/>
        </w:rPr>
        <w:footnoteRef/>
      </w:r>
      <w:r>
        <w:t xml:space="preserve"> Ibid., 78-79. </w:t>
      </w:r>
    </w:p>
  </w:footnote>
  <w:footnote w:id="48">
    <w:p w14:paraId="6EE38670" w14:textId="77777777" w:rsidR="00710BF7" w:rsidRDefault="00710BF7" w:rsidP="000E5339">
      <w:pPr>
        <w:pStyle w:val="FootnoteText"/>
        <w:spacing w:before="0" w:beforeAutospacing="0" w:after="0" w:afterAutospacing="0"/>
        <w:ind w:firstLine="0"/>
      </w:pPr>
      <w:r>
        <w:rPr>
          <w:rStyle w:val="FootnoteReference"/>
        </w:rPr>
        <w:footnoteRef/>
      </w:r>
      <w:r>
        <w:t xml:space="preserve"> Ibid., 111-112. </w:t>
      </w:r>
    </w:p>
  </w:footnote>
  <w:footnote w:id="49">
    <w:p w14:paraId="40268A8F" w14:textId="53707AB9" w:rsidR="005F6CFB" w:rsidRDefault="005F6CFB" w:rsidP="000E5339">
      <w:pPr>
        <w:pStyle w:val="FootnoteText"/>
        <w:spacing w:before="0" w:beforeAutospacing="0" w:after="0" w:afterAutospacing="0"/>
        <w:ind w:firstLine="0"/>
      </w:pPr>
      <w:r>
        <w:rPr>
          <w:rStyle w:val="FootnoteReference"/>
        </w:rPr>
        <w:footnoteRef/>
      </w:r>
      <w:r>
        <w:t xml:space="preserve"> </w:t>
      </w:r>
      <w:r w:rsidR="00474DEE">
        <w:t xml:space="preserve">J. Joel </w:t>
      </w:r>
      <w:r>
        <w:t xml:space="preserve">Alicea, “The Moral Authority of Original Meaning,” </w:t>
      </w:r>
      <w:r w:rsidR="00474DEE">
        <w:rPr>
          <w:i/>
          <w:iCs/>
        </w:rPr>
        <w:t>Notre Dame Law Review,</w:t>
      </w:r>
      <w:r w:rsidR="00474DEE" w:rsidRPr="00474DEE">
        <w:t xml:space="preserve"> 98</w:t>
      </w:r>
      <w:r w:rsidR="00474DEE">
        <w:t>, 1</w:t>
      </w:r>
      <w:r w:rsidR="00474DEE" w:rsidRPr="00474DEE">
        <w:t xml:space="preserve"> (forthcoming 2022)</w:t>
      </w:r>
      <w:r w:rsidR="00474DEE">
        <w:t>:</w:t>
      </w:r>
      <w:r w:rsidR="00474DEE" w:rsidRPr="00474DEE">
        <w:t xml:space="preserve"> </w:t>
      </w:r>
      <w:r>
        <w:t>7</w:t>
      </w:r>
      <w:r w:rsidR="00474DEE">
        <w:t xml:space="preserve">, </w:t>
      </w:r>
      <w:r w:rsidR="00474DEE" w:rsidRPr="00474DEE">
        <w:t>http://dx.doi.org/10.2139/ssrn.4049069</w:t>
      </w:r>
    </w:p>
  </w:footnote>
  <w:footnote w:id="50">
    <w:p w14:paraId="4BED2D07" w14:textId="6EFDF90E" w:rsidR="005F6CFB" w:rsidRDefault="005F6CFB" w:rsidP="000E5339">
      <w:pPr>
        <w:pStyle w:val="FootnoteText"/>
        <w:spacing w:before="0" w:beforeAutospacing="0" w:after="0" w:afterAutospacing="0"/>
        <w:ind w:firstLine="0"/>
      </w:pPr>
      <w:r>
        <w:rPr>
          <w:rStyle w:val="FootnoteReference"/>
        </w:rPr>
        <w:footnoteRef/>
      </w:r>
      <w:r>
        <w:t xml:space="preserve"> Ibid., 52. </w:t>
      </w:r>
    </w:p>
  </w:footnote>
  <w:footnote w:id="51">
    <w:p w14:paraId="31401801" w14:textId="4D1398AC" w:rsidR="00BB0E82" w:rsidRDefault="00BB0E82" w:rsidP="000E5339">
      <w:pPr>
        <w:pStyle w:val="FootnoteText"/>
        <w:spacing w:before="0" w:beforeAutospacing="0" w:after="0" w:afterAutospacing="0"/>
        <w:ind w:firstLine="0"/>
      </w:pPr>
      <w:r>
        <w:rPr>
          <w:rStyle w:val="FootnoteReference"/>
        </w:rPr>
        <w:footnoteRef/>
      </w:r>
      <w:r>
        <w:t xml:space="preserve"> Ibid., 53. </w:t>
      </w:r>
    </w:p>
  </w:footnote>
  <w:footnote w:id="52">
    <w:p w14:paraId="59AFA2E8" w14:textId="0D922E93" w:rsidR="00744CF2" w:rsidRPr="00744CF2" w:rsidRDefault="00744CF2" w:rsidP="000E5339">
      <w:pPr>
        <w:pStyle w:val="FootnoteText"/>
        <w:spacing w:before="0" w:beforeAutospacing="0" w:after="0" w:afterAutospacing="0"/>
        <w:ind w:firstLine="0"/>
      </w:pPr>
      <w:r>
        <w:rPr>
          <w:rStyle w:val="FootnoteReference"/>
        </w:rPr>
        <w:footnoteRef/>
      </w:r>
      <w:r>
        <w:t xml:space="preserve"> See also Martin Rhonheimer, “St. Thomas Aquinas and the Idea of Limited Government,” </w:t>
      </w:r>
      <w:r w:rsidRPr="00744CF2">
        <w:rPr>
          <w:i/>
          <w:iCs/>
        </w:rPr>
        <w:t xml:space="preserve">Journal of </w:t>
      </w:r>
      <w:r>
        <w:rPr>
          <w:i/>
          <w:iCs/>
        </w:rPr>
        <w:t xml:space="preserve">Markets &amp; Morality, </w:t>
      </w:r>
      <w:r>
        <w:t xml:space="preserve">Vol. 22, No. 2 (Fall 2019): 439-455. </w:t>
      </w:r>
    </w:p>
  </w:footnote>
  <w:footnote w:id="53">
    <w:p w14:paraId="344D3C40" w14:textId="6B908918" w:rsidR="006E0CCB" w:rsidRPr="00630B2A" w:rsidRDefault="006E0CCB" w:rsidP="000E5339">
      <w:pPr>
        <w:pStyle w:val="FootnoteText"/>
        <w:spacing w:before="0" w:beforeAutospacing="0" w:after="0" w:afterAutospacing="0"/>
        <w:ind w:firstLine="0"/>
      </w:pPr>
      <w:r>
        <w:rPr>
          <w:rStyle w:val="FootnoteReference"/>
        </w:rPr>
        <w:footnoteRef/>
      </w:r>
      <w:r>
        <w:t xml:space="preserve"> </w:t>
      </w:r>
      <w:r w:rsidR="00630B2A">
        <w:t xml:space="preserve">Quong, </w:t>
      </w:r>
      <w:r w:rsidR="00630B2A">
        <w:rPr>
          <w:i/>
          <w:iCs/>
        </w:rPr>
        <w:t>Liberalism without Perfection</w:t>
      </w:r>
      <w:r w:rsidR="00630B2A">
        <w:t>, loc. 1423.</w:t>
      </w:r>
    </w:p>
  </w:footnote>
  <w:footnote w:id="54">
    <w:p w14:paraId="1D8DD42E" w14:textId="1D20E9C5" w:rsidR="009617B1" w:rsidRPr="009617B1" w:rsidRDefault="009617B1" w:rsidP="000E5339">
      <w:pPr>
        <w:pStyle w:val="FootnoteText"/>
        <w:spacing w:before="0" w:beforeAutospacing="0" w:after="0" w:afterAutospacing="0"/>
        <w:ind w:firstLine="0"/>
      </w:pPr>
      <w:r w:rsidRPr="002A7DC6">
        <w:rPr>
          <w:rStyle w:val="FootnoteReference"/>
        </w:rPr>
        <w:footnoteRef/>
      </w:r>
      <w:r w:rsidRPr="002A7DC6">
        <w:t xml:space="preserve"> See Maritain, </w:t>
      </w:r>
      <w:r w:rsidR="0053578D" w:rsidRPr="0053578D">
        <w:t>119-126</w:t>
      </w:r>
      <w:r w:rsidRPr="0053578D">
        <w:t>.</w:t>
      </w:r>
    </w:p>
  </w:footnote>
  <w:footnote w:id="55">
    <w:p w14:paraId="2195487A" w14:textId="50B8E745" w:rsidR="009617B1" w:rsidRPr="00340789" w:rsidRDefault="009617B1" w:rsidP="000E5339">
      <w:pPr>
        <w:pStyle w:val="FootnoteText"/>
        <w:spacing w:before="0" w:beforeAutospacing="0" w:after="0" w:afterAutospacing="0"/>
        <w:ind w:firstLine="0"/>
      </w:pPr>
      <w:r>
        <w:rPr>
          <w:rStyle w:val="FootnoteReference"/>
        </w:rPr>
        <w:footnoteRef/>
      </w:r>
      <w:r>
        <w:t xml:space="preserve"> </w:t>
      </w:r>
      <w:r w:rsidR="00340789">
        <w:t xml:space="preserve">Quong, </w:t>
      </w:r>
      <w:r w:rsidR="00340789">
        <w:rPr>
          <w:i/>
          <w:iCs/>
        </w:rPr>
        <w:t xml:space="preserve">Liberalism Without Perfection, </w:t>
      </w:r>
      <w:r w:rsidR="00340789">
        <w:t xml:space="preserve">loc. 1393. </w:t>
      </w:r>
      <w:r w:rsidR="00A826E7">
        <w:t>&gt;&gt;&gt;???</w:t>
      </w:r>
    </w:p>
  </w:footnote>
  <w:footnote w:id="56">
    <w:p w14:paraId="6ACF7E88" w14:textId="3AF98CA2" w:rsidR="007A1818" w:rsidRDefault="007A1818" w:rsidP="007A1818">
      <w:pPr>
        <w:pStyle w:val="FootnoteText"/>
        <w:spacing w:before="0" w:beforeAutospacing="0" w:after="0" w:afterAutospacing="0"/>
        <w:ind w:firstLine="0"/>
      </w:pPr>
      <w:r>
        <w:rPr>
          <w:rStyle w:val="FootnoteReference"/>
        </w:rPr>
        <w:footnoteRef/>
      </w:r>
      <w:r>
        <w:t xml:space="preserve"> Again, I owe this helpful point to an anonymous reviewer.</w:t>
      </w:r>
    </w:p>
  </w:footnote>
  <w:footnote w:id="57">
    <w:p w14:paraId="5A91CA9D" w14:textId="59425908" w:rsidR="00E21150" w:rsidRDefault="00E21150" w:rsidP="000E5339">
      <w:pPr>
        <w:pStyle w:val="FootnoteText"/>
        <w:spacing w:before="0" w:beforeAutospacing="0" w:after="0" w:afterAutospacing="0"/>
        <w:ind w:firstLine="0"/>
      </w:pPr>
      <w:r w:rsidRPr="0053578D">
        <w:rPr>
          <w:rStyle w:val="FootnoteReference"/>
        </w:rPr>
        <w:footnoteRef/>
      </w:r>
      <w:r w:rsidRPr="0053578D">
        <w:t xml:space="preserve"> </w:t>
      </w:r>
      <w:r w:rsidR="0053578D" w:rsidRPr="0053578D">
        <w:t xml:space="preserve">See Kevin Vallier, “Public Justification versus Public Deliberation: The Case for Divorce,” </w:t>
      </w:r>
      <w:r w:rsidR="0053578D" w:rsidRPr="0053578D">
        <w:rPr>
          <w:i/>
          <w:iCs/>
        </w:rPr>
        <w:t>Canadian Journal of Philosophy</w:t>
      </w:r>
      <w:r w:rsidR="0053578D" w:rsidRPr="0053578D">
        <w:t xml:space="preserve"> 45</w:t>
      </w:r>
      <w:r w:rsidR="0053578D">
        <w:t xml:space="preserve">, </w:t>
      </w:r>
      <w:r w:rsidR="0053578D" w:rsidRPr="0053578D">
        <w:t>2</w:t>
      </w:r>
      <w:r w:rsidR="0053578D">
        <w:t xml:space="preserve"> (2015)</w:t>
      </w:r>
      <w:r w:rsidR="0053578D" w:rsidRPr="0053578D">
        <w:t>: 139-158.</w:t>
      </w:r>
    </w:p>
  </w:footnote>
  <w:footnote w:id="58">
    <w:p w14:paraId="0D08E2CB" w14:textId="78B6371B" w:rsidR="00D035EB" w:rsidRDefault="00D035EB" w:rsidP="000E5339">
      <w:pPr>
        <w:pStyle w:val="FootnoteText"/>
        <w:spacing w:before="0" w:beforeAutospacing="0" w:after="0" w:afterAutospacing="0"/>
        <w:ind w:firstLine="0"/>
      </w:pPr>
      <w:r>
        <w:rPr>
          <w:rStyle w:val="FootnoteReference"/>
        </w:rPr>
        <w:footnoteRef/>
      </w:r>
      <w:r>
        <w:t xml:space="preserve"> </w:t>
      </w:r>
      <w:r w:rsidR="00F351BE" w:rsidRPr="00F351BE">
        <w:t>Chrisoula Andreou</w:t>
      </w:r>
      <w:r w:rsidR="00F351BE">
        <w:t xml:space="preserve">, “Paternalism and presumed superiority,” </w:t>
      </w:r>
      <w:r w:rsidR="00F351BE" w:rsidRPr="00F351BE">
        <w:t xml:space="preserve">Analysis </w:t>
      </w:r>
      <w:r w:rsidR="00F351BE">
        <w:t xml:space="preserve">(online first, </w:t>
      </w:r>
      <w:r w:rsidR="00F351BE" w:rsidRPr="00F351BE">
        <w:t>2022</w:t>
      </w:r>
      <w:r w:rsidR="00F351BE">
        <w:t>):</w:t>
      </w:r>
      <w:r w:rsidR="00F351BE" w:rsidRPr="00F351BE">
        <w:t xml:space="preserve"> 1–7</w:t>
      </w:r>
      <w:r w:rsidR="00F351BE">
        <w:t>,</w:t>
      </w:r>
      <w:r w:rsidR="00F351BE" w:rsidRPr="00F351BE">
        <w:t xml:space="preserve"> doi: https://doi.org/10.1093/analys/anac047</w:t>
      </w:r>
      <w:r w:rsidR="00F351BE">
        <w:t>.</w:t>
      </w:r>
    </w:p>
  </w:footnote>
  <w:footnote w:id="59">
    <w:p w14:paraId="6A62A154" w14:textId="4B08F779" w:rsidR="00803E1E" w:rsidRPr="0053578D" w:rsidRDefault="00803E1E" w:rsidP="000E5339">
      <w:pPr>
        <w:pStyle w:val="FootnoteText"/>
        <w:spacing w:before="0" w:beforeAutospacing="0" w:after="0" w:afterAutospacing="0"/>
        <w:ind w:firstLine="0"/>
      </w:pPr>
      <w:r>
        <w:rPr>
          <w:rStyle w:val="FootnoteReference"/>
        </w:rPr>
        <w:footnoteRef/>
      </w:r>
      <w:r>
        <w:t xml:space="preserve"> </w:t>
      </w:r>
      <w:r w:rsidR="0053578D">
        <w:t xml:space="preserve">Mark </w:t>
      </w:r>
      <w:r w:rsidRPr="0053578D">
        <w:t>Murphy</w:t>
      </w:r>
      <w:r w:rsidR="0053578D" w:rsidRPr="0053578D">
        <w:t>, “The Common</w:t>
      </w:r>
      <w:r w:rsidR="0053578D">
        <w:t xml:space="preserve"> Good,” </w:t>
      </w:r>
      <w:r w:rsidR="0053578D">
        <w:rPr>
          <w:i/>
          <w:iCs/>
        </w:rPr>
        <w:t>Review of Metaphysics</w:t>
      </w:r>
      <w:r w:rsidR="0053578D">
        <w:t xml:space="preserve">, Vol. 59, No. 1 (Sept. 2005): </w:t>
      </w:r>
      <w:r w:rsidR="0053578D" w:rsidRPr="0053578D">
        <w:t>133-164</w:t>
      </w:r>
      <w:r w:rsidR="0053578D">
        <w:t>.</w:t>
      </w:r>
    </w:p>
  </w:footnote>
  <w:footnote w:id="60">
    <w:p w14:paraId="04D6C381" w14:textId="0722E147" w:rsidR="001529BD" w:rsidRPr="00E1319B" w:rsidRDefault="001529BD" w:rsidP="000E5339">
      <w:pPr>
        <w:pStyle w:val="FootnoteText"/>
        <w:spacing w:before="0" w:beforeAutospacing="0" w:after="0" w:afterAutospacing="0"/>
        <w:ind w:firstLine="0"/>
      </w:pPr>
      <w:r>
        <w:rPr>
          <w:rStyle w:val="FootnoteReference"/>
        </w:rPr>
        <w:footnoteRef/>
      </w:r>
      <w:r>
        <w:t xml:space="preserve"> </w:t>
      </w:r>
      <w:r w:rsidR="00E1319B">
        <w:t xml:space="preserve">Brian Tierney, </w:t>
      </w:r>
      <w:r w:rsidR="00E1319B">
        <w:rPr>
          <w:i/>
          <w:iCs/>
        </w:rPr>
        <w:t xml:space="preserve">The Idea of Natural Rights </w:t>
      </w:r>
      <w:r w:rsidR="00E1319B">
        <w:t>(</w:t>
      </w:r>
      <w:r w:rsidR="00E1319B" w:rsidRPr="00E1319B">
        <w:t>Wm. B. Eerdmans Publishing Co, 1997</w:t>
      </w:r>
      <w:r w:rsidR="00E1319B">
        <w:t xml:space="preserve">); </w:t>
      </w:r>
      <w:r w:rsidR="00E1319B" w:rsidRPr="00E1319B">
        <w:t xml:space="preserve">Dominic Legge, </w:t>
      </w:r>
      <w:r w:rsidR="00E1319B">
        <w:t>“</w:t>
      </w:r>
      <w:r w:rsidR="00E1319B" w:rsidRPr="00E1319B">
        <w:t>Do Thomists Have Rights?</w:t>
      </w:r>
      <w:r w:rsidR="00E1319B">
        <w:t>”</w:t>
      </w:r>
      <w:r w:rsidR="00E1319B" w:rsidRPr="00E1319B">
        <w:t xml:space="preserve"> </w:t>
      </w:r>
      <w:r w:rsidR="00E1319B" w:rsidRPr="00E1319B">
        <w:rPr>
          <w:i/>
          <w:iCs/>
        </w:rPr>
        <w:t>Nova et Vetera</w:t>
      </w:r>
      <w:r w:rsidR="00E1319B" w:rsidRPr="00E1319B">
        <w:t xml:space="preserve"> 17</w:t>
      </w:r>
      <w:r w:rsidR="00E1319B">
        <w:t xml:space="preserve">, </w:t>
      </w:r>
      <w:r w:rsidR="00E1319B" w:rsidRPr="00E1319B">
        <w:t>1</w:t>
      </w:r>
      <w:r w:rsidR="00E1319B">
        <w:t xml:space="preserve"> (2019</w:t>
      </w:r>
      <w:r w:rsidR="00E1319B" w:rsidRPr="00E1319B">
        <w:t>):</w:t>
      </w:r>
      <w:r w:rsidR="00E1319B">
        <w:t xml:space="preserve"> </w:t>
      </w:r>
      <w:r w:rsidR="00E1319B" w:rsidRPr="00E1319B">
        <w:t>127-147</w:t>
      </w:r>
      <w:r w:rsidR="00E1319B">
        <w:t>; John Finnis, “</w:t>
      </w:r>
      <w:r w:rsidR="00E1319B" w:rsidRPr="00E1319B">
        <w:t>Aquinas on ius and Hart on Rights: A Response to Tierney</w:t>
      </w:r>
      <w:r w:rsidR="00E1319B">
        <w:t xml:space="preserve">,” </w:t>
      </w:r>
      <w:r w:rsidR="00E1319B">
        <w:rPr>
          <w:i/>
          <w:iCs/>
        </w:rPr>
        <w:t xml:space="preserve">Review of Politics, </w:t>
      </w:r>
      <w:r w:rsidR="00E1319B">
        <w:t>Vol. 64, No. 3 (Summer 2002): 407-410.</w:t>
      </w:r>
    </w:p>
  </w:footnote>
  <w:footnote w:id="61">
    <w:p w14:paraId="4173DA4A" w14:textId="4F8CBF52" w:rsidR="00D34E74" w:rsidRDefault="00D34E74" w:rsidP="000E5339">
      <w:pPr>
        <w:pStyle w:val="FootnoteText"/>
        <w:spacing w:before="0" w:beforeAutospacing="0" w:after="0" w:afterAutospacing="0"/>
        <w:ind w:firstLine="0"/>
      </w:pPr>
      <w:r>
        <w:rPr>
          <w:rStyle w:val="FootnoteReference"/>
        </w:rPr>
        <w:footnoteRef/>
      </w:r>
      <w:r>
        <w:t xml:space="preserve"> Jiri Baros, “Whose Public Reason? Which Justification of Laws? A Natural Law Response,” </w:t>
      </w:r>
      <w:r>
        <w:rPr>
          <w:i/>
          <w:iCs/>
        </w:rPr>
        <w:t xml:space="preserve">Revue Metaphysique </w:t>
      </w:r>
      <w:r>
        <w:t xml:space="preserve">(2021): </w:t>
      </w:r>
      <w:r w:rsidR="002C4718">
        <w:t xml:space="preserve">508, </w:t>
      </w:r>
      <w:r>
        <w:t>509.</w:t>
      </w:r>
    </w:p>
  </w:footnote>
  <w:footnote w:id="62">
    <w:p w14:paraId="1D373130" w14:textId="60842C34" w:rsidR="00251254" w:rsidRPr="00251254" w:rsidRDefault="00251254" w:rsidP="000E5339">
      <w:pPr>
        <w:pStyle w:val="FootnoteText"/>
        <w:spacing w:before="0" w:beforeAutospacing="0" w:after="0" w:afterAutospacing="0"/>
        <w:ind w:firstLine="0"/>
      </w:pPr>
      <w:r>
        <w:rPr>
          <w:rStyle w:val="FootnoteReference"/>
        </w:rPr>
        <w:footnoteRef/>
      </w:r>
      <w:r>
        <w:t xml:space="preserve"> Kevin Vallier, “In Defence of Intelligible Reasons In Public Justification,” </w:t>
      </w:r>
      <w:r>
        <w:rPr>
          <w:i/>
          <w:iCs/>
        </w:rPr>
        <w:t xml:space="preserve">The Philosophical Quarterly, </w:t>
      </w:r>
      <w:r>
        <w:t>Vol. 66, No. 264 (2016): 596-616, citing the abstract.</w:t>
      </w:r>
    </w:p>
  </w:footnote>
  <w:footnote w:id="63">
    <w:p w14:paraId="458CBC7C" w14:textId="2E15CF3D" w:rsidR="001F7954" w:rsidRDefault="001F7954" w:rsidP="000E5339">
      <w:pPr>
        <w:pStyle w:val="FootnoteText"/>
        <w:spacing w:before="0" w:beforeAutospacing="0" w:after="0" w:afterAutospacing="0"/>
        <w:ind w:firstLine="0"/>
      </w:pPr>
      <w:r>
        <w:rPr>
          <w:rStyle w:val="FootnoteReference"/>
        </w:rPr>
        <w:footnoteRef/>
      </w:r>
      <w:r>
        <w:t xml:space="preserve"> Baros, 514</w:t>
      </w:r>
      <w:r w:rsidR="007E78B7">
        <w:t>-515</w:t>
      </w:r>
      <w:r>
        <w:t>.</w:t>
      </w:r>
    </w:p>
  </w:footnote>
  <w:footnote w:id="64">
    <w:p w14:paraId="183BDC29" w14:textId="77777777" w:rsidR="007E78B7" w:rsidRDefault="007E78B7" w:rsidP="007E78B7">
      <w:pPr>
        <w:pStyle w:val="FootnoteText"/>
        <w:spacing w:before="0" w:beforeAutospacing="0" w:after="0" w:afterAutospacing="0"/>
        <w:ind w:firstLine="0"/>
      </w:pPr>
      <w:r>
        <w:rPr>
          <w:rStyle w:val="FootnoteReference"/>
        </w:rPr>
        <w:footnoteRef/>
      </w:r>
      <w:r>
        <w:t xml:space="preserve"> Ibid., 516.</w:t>
      </w:r>
    </w:p>
  </w:footnote>
  <w:footnote w:id="65">
    <w:p w14:paraId="5A1157B6" w14:textId="2978730B" w:rsidR="009352FA" w:rsidRDefault="009352FA" w:rsidP="000E5339">
      <w:pPr>
        <w:pStyle w:val="FootnoteText"/>
        <w:spacing w:before="0" w:beforeAutospacing="0" w:after="0" w:afterAutospacing="0"/>
        <w:ind w:firstLine="0"/>
      </w:pPr>
      <w:r>
        <w:rPr>
          <w:rStyle w:val="FootnoteReference"/>
        </w:rPr>
        <w:footnoteRef/>
      </w:r>
      <w:r>
        <w:t xml:space="preserve"> Ibid., 516.</w:t>
      </w:r>
    </w:p>
  </w:footnote>
  <w:footnote w:id="66">
    <w:p w14:paraId="007DD60C" w14:textId="2F2657B2" w:rsidR="007E61AE" w:rsidRDefault="007E61AE" w:rsidP="000E5339">
      <w:pPr>
        <w:pStyle w:val="FootnoteText"/>
        <w:spacing w:before="0" w:beforeAutospacing="0" w:after="0" w:afterAutospacing="0"/>
        <w:ind w:firstLine="0"/>
      </w:pPr>
      <w:r>
        <w:rPr>
          <w:rStyle w:val="FootnoteReference"/>
        </w:rPr>
        <w:footnoteRef/>
      </w:r>
      <w:r>
        <w:t xml:space="preserve"> Baros, 519. </w:t>
      </w:r>
    </w:p>
  </w:footnote>
  <w:footnote w:id="67">
    <w:p w14:paraId="2D18102A" w14:textId="2126EEB4" w:rsidR="00F261E6" w:rsidRDefault="00F261E6" w:rsidP="000E5339">
      <w:pPr>
        <w:pStyle w:val="FootnoteText"/>
        <w:spacing w:before="0" w:beforeAutospacing="0" w:after="0" w:afterAutospacing="0"/>
        <w:ind w:firstLine="0"/>
      </w:pPr>
      <w:r>
        <w:rPr>
          <w:rStyle w:val="FootnoteReference"/>
        </w:rPr>
        <w:footnoteRef/>
      </w:r>
      <w:r>
        <w:t xml:space="preserve"> Ibid., 521.</w:t>
      </w:r>
    </w:p>
  </w:footnote>
  <w:footnote w:id="68">
    <w:p w14:paraId="1BA5FE69" w14:textId="79DCBD68" w:rsidR="00F22CBD" w:rsidRPr="00E1319B" w:rsidRDefault="00F22CBD" w:rsidP="000E5339">
      <w:pPr>
        <w:pStyle w:val="FootnoteText"/>
        <w:spacing w:before="0" w:beforeAutospacing="0" w:after="0" w:afterAutospacing="0"/>
        <w:ind w:firstLine="0"/>
      </w:pPr>
      <w:r>
        <w:rPr>
          <w:rStyle w:val="FootnoteReference"/>
        </w:rPr>
        <w:footnoteRef/>
      </w:r>
      <w:r>
        <w:t xml:space="preserve"> </w:t>
      </w:r>
      <w:r w:rsidR="00E1319B">
        <w:t xml:space="preserve">Jonathan Crowe, “Intelligibility, practical reason and the common good,” in </w:t>
      </w:r>
      <w:r w:rsidR="00E1319B" w:rsidRPr="00E1319B">
        <w:t>Research Handbook on Natural Law Theory</w:t>
      </w:r>
      <w:r w:rsidR="00E1319B">
        <w:t xml:space="preserve">, eds. J. Crowe and C. Y. Lee (Cheltenham: </w:t>
      </w:r>
      <w:r w:rsidR="00E1319B" w:rsidRPr="00E1319B">
        <w:t>Edward Elgar Publishing Limited</w:t>
      </w:r>
      <w:r w:rsidR="00E1319B">
        <w:t xml:space="preserve">, 2019), </w:t>
      </w:r>
      <w:r w:rsidR="00E1319B" w:rsidRPr="00E1319B">
        <w:t>296–303</w:t>
      </w:r>
      <w:r w:rsidR="00E1319B">
        <w:t xml:space="preserve">; Finnis, </w:t>
      </w:r>
      <w:r w:rsidR="00E1319B">
        <w:rPr>
          <w:i/>
          <w:iCs/>
        </w:rPr>
        <w:t xml:space="preserve">Natural Law and Natural Rights, </w:t>
      </w:r>
      <w:r w:rsidR="00E1319B">
        <w:t xml:space="preserve">88-89, 100-133. </w:t>
      </w:r>
    </w:p>
  </w:footnote>
  <w:footnote w:id="69">
    <w:p w14:paraId="0ECC9DDF" w14:textId="63C35283" w:rsidR="0021613E" w:rsidRDefault="0021613E" w:rsidP="000E5339">
      <w:pPr>
        <w:pStyle w:val="FootnoteText"/>
        <w:spacing w:before="0" w:beforeAutospacing="0" w:after="0" w:afterAutospacing="0"/>
        <w:ind w:firstLine="0"/>
      </w:pPr>
      <w:r>
        <w:rPr>
          <w:rStyle w:val="FootnoteReference"/>
        </w:rPr>
        <w:footnoteRef/>
      </w:r>
      <w:r>
        <w:t xml:space="preserve"> </w:t>
      </w:r>
      <w:r w:rsidR="00E1319B">
        <w:rPr>
          <w:i/>
          <w:iCs/>
        </w:rPr>
        <w:t>pace</w:t>
      </w:r>
      <w:r w:rsidRPr="00E1319B">
        <w:t xml:space="preserve"> Murphy</w:t>
      </w:r>
      <w:r w:rsidR="00E1319B">
        <w:t>’s aggregative conception of the common good, op. cit.</w:t>
      </w:r>
      <w:r>
        <w:t xml:space="preserve"> </w:t>
      </w:r>
    </w:p>
  </w:footnote>
  <w:footnote w:id="70">
    <w:p w14:paraId="71C02F49" w14:textId="77777777" w:rsidR="00EA223F" w:rsidRDefault="00EA223F" w:rsidP="000E5339">
      <w:pPr>
        <w:pStyle w:val="FootnoteText"/>
        <w:spacing w:before="0" w:beforeAutospacing="0" w:after="0" w:afterAutospacing="0"/>
        <w:ind w:firstLine="0"/>
      </w:pPr>
      <w:r>
        <w:rPr>
          <w:rStyle w:val="FootnoteReference"/>
        </w:rPr>
        <w:footnoteRef/>
      </w:r>
      <w:r>
        <w:t xml:space="preserve"> Rhonheimer, esp. 50-51. </w:t>
      </w:r>
    </w:p>
  </w:footnote>
  <w:footnote w:id="71">
    <w:p w14:paraId="6B5739C2" w14:textId="11B6DA97" w:rsidR="00E1134E" w:rsidRDefault="00E1134E" w:rsidP="00D7118B">
      <w:pPr>
        <w:pStyle w:val="FootnoteText"/>
        <w:spacing w:before="0" w:beforeAutospacing="0" w:after="0" w:afterAutospacing="0"/>
        <w:ind w:firstLine="0"/>
      </w:pPr>
      <w:r>
        <w:rPr>
          <w:rStyle w:val="FootnoteReference"/>
        </w:rPr>
        <w:footnoteRef/>
      </w:r>
      <w:r>
        <w:t xml:space="preserve"> </w:t>
      </w:r>
      <w:r w:rsidRPr="008B16A4">
        <w:t xml:space="preserve">J. Harty, </w:t>
      </w:r>
      <w:r w:rsidRPr="008B16A4">
        <w:rPr>
          <w:i/>
          <w:iCs/>
        </w:rPr>
        <w:t>Probabilism</w:t>
      </w:r>
      <w:r w:rsidRPr="008B16A4">
        <w:t>. In The Catholic Encyclopedia. New York: Robert Appleton Company. Retrieved December 5, 2022 from New Advent: http://www.newadvent.org/cathen/12441a.htm</w:t>
      </w:r>
      <w:r w:rsidR="00D7118B">
        <w:t>.</w:t>
      </w:r>
    </w:p>
  </w:footnote>
  <w:footnote w:id="72">
    <w:p w14:paraId="6E6679DE" w14:textId="79B298DA" w:rsidR="00D7118B" w:rsidRPr="00D7118B" w:rsidRDefault="00D7118B" w:rsidP="00D7118B">
      <w:pPr>
        <w:pStyle w:val="FootnoteText"/>
        <w:spacing w:before="0" w:beforeAutospacing="0" w:after="0" w:afterAutospacing="0"/>
        <w:ind w:firstLine="0"/>
      </w:pPr>
      <w:r>
        <w:rPr>
          <w:rStyle w:val="FootnoteReference"/>
        </w:rPr>
        <w:footnoteRef/>
      </w:r>
      <w:r>
        <w:t xml:space="preserve"> For a particular instance, see further James Dominic Rooney, “Liberal Arts and the Failures of Liberalism,” in </w:t>
      </w:r>
      <w:r>
        <w:rPr>
          <w:i/>
          <w:iCs/>
        </w:rPr>
        <w:t xml:space="preserve">Beyond Classical Liberalism: Freedom and the Good, </w:t>
      </w:r>
      <w:r>
        <w:t xml:space="preserve">eds. J. Rooney and P. Zoll (Routledge, forthcoming).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AE2F" w14:textId="77777777" w:rsidR="00B650C7" w:rsidRDefault="00B65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71917"/>
      <w:docPartObj>
        <w:docPartGallery w:val="Page Numbers (Top of Page)"/>
        <w:docPartUnique/>
      </w:docPartObj>
    </w:sdtPr>
    <w:sdtEndPr>
      <w:rPr>
        <w:noProof/>
      </w:rPr>
    </w:sdtEndPr>
    <w:sdtContent>
      <w:p w14:paraId="78F3F546" w14:textId="07DCE54E" w:rsidR="00477968" w:rsidRDefault="004779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086DAD" w14:textId="77777777" w:rsidR="00477968" w:rsidRDefault="00477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01A2" w14:textId="77777777" w:rsidR="00B650C7" w:rsidRDefault="00B65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F7"/>
    <w:multiLevelType w:val="hybridMultilevel"/>
    <w:tmpl w:val="43CEB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9B7671"/>
    <w:multiLevelType w:val="hybridMultilevel"/>
    <w:tmpl w:val="92B0FD06"/>
    <w:lvl w:ilvl="0" w:tplc="B844C15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1D91"/>
    <w:multiLevelType w:val="hybridMultilevel"/>
    <w:tmpl w:val="2536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23064"/>
    <w:multiLevelType w:val="hybridMultilevel"/>
    <w:tmpl w:val="FCC85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52CB4"/>
    <w:multiLevelType w:val="hybridMultilevel"/>
    <w:tmpl w:val="8576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6705406">
    <w:abstractNumId w:val="3"/>
  </w:num>
  <w:num w:numId="2" w16cid:durableId="2002347933">
    <w:abstractNumId w:val="4"/>
  </w:num>
  <w:num w:numId="3" w16cid:durableId="1822456352">
    <w:abstractNumId w:val="1"/>
  </w:num>
  <w:num w:numId="4" w16cid:durableId="536891389">
    <w:abstractNumId w:val="0"/>
  </w:num>
  <w:num w:numId="5" w16cid:durableId="136367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F0"/>
    <w:rsid w:val="0000111D"/>
    <w:rsid w:val="0000672C"/>
    <w:rsid w:val="000073A5"/>
    <w:rsid w:val="0000772F"/>
    <w:rsid w:val="000078E0"/>
    <w:rsid w:val="00007953"/>
    <w:rsid w:val="00012F8C"/>
    <w:rsid w:val="0001338E"/>
    <w:rsid w:val="00014660"/>
    <w:rsid w:val="0001642D"/>
    <w:rsid w:val="0002217E"/>
    <w:rsid w:val="000241F0"/>
    <w:rsid w:val="00025F50"/>
    <w:rsid w:val="00033441"/>
    <w:rsid w:val="00033A98"/>
    <w:rsid w:val="000359E6"/>
    <w:rsid w:val="00037FCC"/>
    <w:rsid w:val="00041CFC"/>
    <w:rsid w:val="000436B5"/>
    <w:rsid w:val="000451EA"/>
    <w:rsid w:val="00045A94"/>
    <w:rsid w:val="000460F1"/>
    <w:rsid w:val="00051F64"/>
    <w:rsid w:val="0005269B"/>
    <w:rsid w:val="000526D8"/>
    <w:rsid w:val="000575C7"/>
    <w:rsid w:val="00064771"/>
    <w:rsid w:val="00065AC5"/>
    <w:rsid w:val="000663E8"/>
    <w:rsid w:val="000824C8"/>
    <w:rsid w:val="000858F2"/>
    <w:rsid w:val="00092901"/>
    <w:rsid w:val="000955B5"/>
    <w:rsid w:val="000A0A40"/>
    <w:rsid w:val="000A47C6"/>
    <w:rsid w:val="000B0F59"/>
    <w:rsid w:val="000B136E"/>
    <w:rsid w:val="000B23CD"/>
    <w:rsid w:val="000B4B60"/>
    <w:rsid w:val="000B7053"/>
    <w:rsid w:val="000C38C8"/>
    <w:rsid w:val="000C486F"/>
    <w:rsid w:val="000D17BF"/>
    <w:rsid w:val="000D19E1"/>
    <w:rsid w:val="000D30C6"/>
    <w:rsid w:val="000E18B4"/>
    <w:rsid w:val="000E2130"/>
    <w:rsid w:val="000E2BE2"/>
    <w:rsid w:val="000E5339"/>
    <w:rsid w:val="000E716D"/>
    <w:rsid w:val="000F32C6"/>
    <w:rsid w:val="000F372E"/>
    <w:rsid w:val="000F3D66"/>
    <w:rsid w:val="000F430D"/>
    <w:rsid w:val="000F4466"/>
    <w:rsid w:val="000F5345"/>
    <w:rsid w:val="0010057C"/>
    <w:rsid w:val="00100596"/>
    <w:rsid w:val="001009A0"/>
    <w:rsid w:val="00113F36"/>
    <w:rsid w:val="00116560"/>
    <w:rsid w:val="00117A0A"/>
    <w:rsid w:val="00117CD8"/>
    <w:rsid w:val="00120D11"/>
    <w:rsid w:val="001218D9"/>
    <w:rsid w:val="001260DA"/>
    <w:rsid w:val="001320BD"/>
    <w:rsid w:val="001370FB"/>
    <w:rsid w:val="001529BD"/>
    <w:rsid w:val="00152D31"/>
    <w:rsid w:val="00157BA2"/>
    <w:rsid w:val="00160B13"/>
    <w:rsid w:val="00164513"/>
    <w:rsid w:val="00165D24"/>
    <w:rsid w:val="001674C6"/>
    <w:rsid w:val="00171286"/>
    <w:rsid w:val="001712AE"/>
    <w:rsid w:val="001716A1"/>
    <w:rsid w:val="001745C6"/>
    <w:rsid w:val="00182AA8"/>
    <w:rsid w:val="001842BC"/>
    <w:rsid w:val="00184700"/>
    <w:rsid w:val="00185CBB"/>
    <w:rsid w:val="00187F42"/>
    <w:rsid w:val="001921E1"/>
    <w:rsid w:val="00193D51"/>
    <w:rsid w:val="001942DF"/>
    <w:rsid w:val="00194733"/>
    <w:rsid w:val="001960DC"/>
    <w:rsid w:val="001A1E92"/>
    <w:rsid w:val="001A54E0"/>
    <w:rsid w:val="001B460B"/>
    <w:rsid w:val="001C5116"/>
    <w:rsid w:val="001D0E0C"/>
    <w:rsid w:val="001D1799"/>
    <w:rsid w:val="001D1CE0"/>
    <w:rsid w:val="001D2994"/>
    <w:rsid w:val="001D3F5B"/>
    <w:rsid w:val="001D5543"/>
    <w:rsid w:val="001D712F"/>
    <w:rsid w:val="001E0596"/>
    <w:rsid w:val="001E05CC"/>
    <w:rsid w:val="001E253F"/>
    <w:rsid w:val="001E2986"/>
    <w:rsid w:val="001E4764"/>
    <w:rsid w:val="001E5BAF"/>
    <w:rsid w:val="001F0E39"/>
    <w:rsid w:val="001F202E"/>
    <w:rsid w:val="001F2B0C"/>
    <w:rsid w:val="001F75E2"/>
    <w:rsid w:val="001F7898"/>
    <w:rsid w:val="001F7954"/>
    <w:rsid w:val="002006BA"/>
    <w:rsid w:val="00200D63"/>
    <w:rsid w:val="0020118D"/>
    <w:rsid w:val="00202343"/>
    <w:rsid w:val="00202CE3"/>
    <w:rsid w:val="00203592"/>
    <w:rsid w:val="00204AA3"/>
    <w:rsid w:val="00210640"/>
    <w:rsid w:val="0021177A"/>
    <w:rsid w:val="002123D9"/>
    <w:rsid w:val="0021613E"/>
    <w:rsid w:val="00220435"/>
    <w:rsid w:val="00220816"/>
    <w:rsid w:val="00221FA6"/>
    <w:rsid w:val="0022307C"/>
    <w:rsid w:val="00225D95"/>
    <w:rsid w:val="0022629B"/>
    <w:rsid w:val="00233FC8"/>
    <w:rsid w:val="002362AE"/>
    <w:rsid w:val="00237057"/>
    <w:rsid w:val="002375AE"/>
    <w:rsid w:val="00244176"/>
    <w:rsid w:val="00244D28"/>
    <w:rsid w:val="002454B8"/>
    <w:rsid w:val="00251254"/>
    <w:rsid w:val="00251BB7"/>
    <w:rsid w:val="00255126"/>
    <w:rsid w:val="00257E53"/>
    <w:rsid w:val="00265B34"/>
    <w:rsid w:val="002670F6"/>
    <w:rsid w:val="00267CA1"/>
    <w:rsid w:val="00270D7C"/>
    <w:rsid w:val="002728BB"/>
    <w:rsid w:val="0027309F"/>
    <w:rsid w:val="0027358A"/>
    <w:rsid w:val="00274977"/>
    <w:rsid w:val="00280780"/>
    <w:rsid w:val="0028403C"/>
    <w:rsid w:val="002848F6"/>
    <w:rsid w:val="00293725"/>
    <w:rsid w:val="002A22E4"/>
    <w:rsid w:val="002A37AD"/>
    <w:rsid w:val="002A7DC6"/>
    <w:rsid w:val="002B1BF8"/>
    <w:rsid w:val="002B31E7"/>
    <w:rsid w:val="002B4020"/>
    <w:rsid w:val="002B592C"/>
    <w:rsid w:val="002C1D7E"/>
    <w:rsid w:val="002C4718"/>
    <w:rsid w:val="002D03B1"/>
    <w:rsid w:val="002D3F4C"/>
    <w:rsid w:val="002D4398"/>
    <w:rsid w:val="002E4719"/>
    <w:rsid w:val="002E5430"/>
    <w:rsid w:val="002E6548"/>
    <w:rsid w:val="002F04D3"/>
    <w:rsid w:val="00300BDF"/>
    <w:rsid w:val="00310FE8"/>
    <w:rsid w:val="00315A14"/>
    <w:rsid w:val="003163B7"/>
    <w:rsid w:val="00316B0C"/>
    <w:rsid w:val="003173CC"/>
    <w:rsid w:val="00325BE8"/>
    <w:rsid w:val="00330CED"/>
    <w:rsid w:val="003311A6"/>
    <w:rsid w:val="0033326C"/>
    <w:rsid w:val="00335961"/>
    <w:rsid w:val="00337957"/>
    <w:rsid w:val="00340789"/>
    <w:rsid w:val="003411BF"/>
    <w:rsid w:val="00341D20"/>
    <w:rsid w:val="0034341A"/>
    <w:rsid w:val="00360EAE"/>
    <w:rsid w:val="00362133"/>
    <w:rsid w:val="00367D07"/>
    <w:rsid w:val="00372BFA"/>
    <w:rsid w:val="0037685F"/>
    <w:rsid w:val="003828B3"/>
    <w:rsid w:val="0038578E"/>
    <w:rsid w:val="00390B67"/>
    <w:rsid w:val="00391FD0"/>
    <w:rsid w:val="00392D73"/>
    <w:rsid w:val="00392DC1"/>
    <w:rsid w:val="0039648A"/>
    <w:rsid w:val="003968D4"/>
    <w:rsid w:val="003A0984"/>
    <w:rsid w:val="003B0CDA"/>
    <w:rsid w:val="003B4541"/>
    <w:rsid w:val="003B4B6E"/>
    <w:rsid w:val="003B70AD"/>
    <w:rsid w:val="003B7241"/>
    <w:rsid w:val="003C0492"/>
    <w:rsid w:val="003C211B"/>
    <w:rsid w:val="003C679F"/>
    <w:rsid w:val="003C7753"/>
    <w:rsid w:val="003D217A"/>
    <w:rsid w:val="003D2C35"/>
    <w:rsid w:val="003D56F8"/>
    <w:rsid w:val="003D5BBE"/>
    <w:rsid w:val="003D7C48"/>
    <w:rsid w:val="003E279D"/>
    <w:rsid w:val="003E2C69"/>
    <w:rsid w:val="003E31BD"/>
    <w:rsid w:val="003E64F1"/>
    <w:rsid w:val="003F2402"/>
    <w:rsid w:val="003F2C86"/>
    <w:rsid w:val="003F67D9"/>
    <w:rsid w:val="0040074C"/>
    <w:rsid w:val="00401AAC"/>
    <w:rsid w:val="00403193"/>
    <w:rsid w:val="00404F29"/>
    <w:rsid w:val="00405210"/>
    <w:rsid w:val="0040601C"/>
    <w:rsid w:val="00407D3C"/>
    <w:rsid w:val="00412B24"/>
    <w:rsid w:val="0042257F"/>
    <w:rsid w:val="004232D0"/>
    <w:rsid w:val="00426A09"/>
    <w:rsid w:val="00427E52"/>
    <w:rsid w:val="004354C6"/>
    <w:rsid w:val="004359BC"/>
    <w:rsid w:val="0044448C"/>
    <w:rsid w:val="004460C3"/>
    <w:rsid w:val="00460F92"/>
    <w:rsid w:val="00463A3E"/>
    <w:rsid w:val="004643FC"/>
    <w:rsid w:val="00467A2C"/>
    <w:rsid w:val="00471A3F"/>
    <w:rsid w:val="00474DEE"/>
    <w:rsid w:val="00476B98"/>
    <w:rsid w:val="00477968"/>
    <w:rsid w:val="00477E91"/>
    <w:rsid w:val="004930F9"/>
    <w:rsid w:val="0049315B"/>
    <w:rsid w:val="00497C07"/>
    <w:rsid w:val="00497C72"/>
    <w:rsid w:val="004A6F53"/>
    <w:rsid w:val="004B1726"/>
    <w:rsid w:val="004B2722"/>
    <w:rsid w:val="004C05AA"/>
    <w:rsid w:val="004C0628"/>
    <w:rsid w:val="004C23F3"/>
    <w:rsid w:val="004C543E"/>
    <w:rsid w:val="004C7443"/>
    <w:rsid w:val="004C7A0E"/>
    <w:rsid w:val="004D0D96"/>
    <w:rsid w:val="004D166A"/>
    <w:rsid w:val="004D27FA"/>
    <w:rsid w:val="004D3D59"/>
    <w:rsid w:val="004D3EAD"/>
    <w:rsid w:val="004D403C"/>
    <w:rsid w:val="004D593B"/>
    <w:rsid w:val="004D6E37"/>
    <w:rsid w:val="004E4E1B"/>
    <w:rsid w:val="004F130F"/>
    <w:rsid w:val="004F20BE"/>
    <w:rsid w:val="004F2908"/>
    <w:rsid w:val="004F5838"/>
    <w:rsid w:val="004F62D6"/>
    <w:rsid w:val="005011B3"/>
    <w:rsid w:val="00503D88"/>
    <w:rsid w:val="00503DE7"/>
    <w:rsid w:val="0050586A"/>
    <w:rsid w:val="00505B1A"/>
    <w:rsid w:val="00506EC6"/>
    <w:rsid w:val="00510BAB"/>
    <w:rsid w:val="00510CD5"/>
    <w:rsid w:val="00510E12"/>
    <w:rsid w:val="00513A8E"/>
    <w:rsid w:val="00515732"/>
    <w:rsid w:val="00517FC9"/>
    <w:rsid w:val="00520993"/>
    <w:rsid w:val="00521E04"/>
    <w:rsid w:val="00522C49"/>
    <w:rsid w:val="00525E64"/>
    <w:rsid w:val="005279FC"/>
    <w:rsid w:val="00533567"/>
    <w:rsid w:val="0053502D"/>
    <w:rsid w:val="0053578D"/>
    <w:rsid w:val="005361EF"/>
    <w:rsid w:val="00536DE1"/>
    <w:rsid w:val="00540CF6"/>
    <w:rsid w:val="00546945"/>
    <w:rsid w:val="005474F2"/>
    <w:rsid w:val="0055179E"/>
    <w:rsid w:val="005535B6"/>
    <w:rsid w:val="00553705"/>
    <w:rsid w:val="00555FE0"/>
    <w:rsid w:val="00557EE9"/>
    <w:rsid w:val="005634A1"/>
    <w:rsid w:val="00565F4A"/>
    <w:rsid w:val="005753E7"/>
    <w:rsid w:val="00577E3E"/>
    <w:rsid w:val="005818FB"/>
    <w:rsid w:val="0058267A"/>
    <w:rsid w:val="005861D5"/>
    <w:rsid w:val="005866BF"/>
    <w:rsid w:val="00590588"/>
    <w:rsid w:val="00596DF7"/>
    <w:rsid w:val="00597854"/>
    <w:rsid w:val="005A22AA"/>
    <w:rsid w:val="005A4AB7"/>
    <w:rsid w:val="005B17E5"/>
    <w:rsid w:val="005B4518"/>
    <w:rsid w:val="005C0546"/>
    <w:rsid w:val="005C0862"/>
    <w:rsid w:val="005C6AE1"/>
    <w:rsid w:val="005D2B74"/>
    <w:rsid w:val="005D4AD4"/>
    <w:rsid w:val="005D58FD"/>
    <w:rsid w:val="005D632E"/>
    <w:rsid w:val="005D725A"/>
    <w:rsid w:val="005D78E1"/>
    <w:rsid w:val="005E014C"/>
    <w:rsid w:val="005E7983"/>
    <w:rsid w:val="005F0021"/>
    <w:rsid w:val="005F55BA"/>
    <w:rsid w:val="005F6CFB"/>
    <w:rsid w:val="006024D2"/>
    <w:rsid w:val="00602D1F"/>
    <w:rsid w:val="00605FB5"/>
    <w:rsid w:val="0060625D"/>
    <w:rsid w:val="0060777A"/>
    <w:rsid w:val="00612AC6"/>
    <w:rsid w:val="00614AA1"/>
    <w:rsid w:val="00614B17"/>
    <w:rsid w:val="0061541A"/>
    <w:rsid w:val="0062145D"/>
    <w:rsid w:val="00623713"/>
    <w:rsid w:val="006268DE"/>
    <w:rsid w:val="00627B62"/>
    <w:rsid w:val="00630B2A"/>
    <w:rsid w:val="0063128C"/>
    <w:rsid w:val="0063155B"/>
    <w:rsid w:val="006415AA"/>
    <w:rsid w:val="00646385"/>
    <w:rsid w:val="00652E6E"/>
    <w:rsid w:val="00653350"/>
    <w:rsid w:val="00654D46"/>
    <w:rsid w:val="00655F81"/>
    <w:rsid w:val="0066532D"/>
    <w:rsid w:val="0066611E"/>
    <w:rsid w:val="00666D2F"/>
    <w:rsid w:val="006728B3"/>
    <w:rsid w:val="00672D8D"/>
    <w:rsid w:val="00676954"/>
    <w:rsid w:val="006779D7"/>
    <w:rsid w:val="0068355B"/>
    <w:rsid w:val="00684387"/>
    <w:rsid w:val="00691E2D"/>
    <w:rsid w:val="006922FB"/>
    <w:rsid w:val="006930FE"/>
    <w:rsid w:val="00694DAA"/>
    <w:rsid w:val="006976D7"/>
    <w:rsid w:val="006A044A"/>
    <w:rsid w:val="006A5B55"/>
    <w:rsid w:val="006B049E"/>
    <w:rsid w:val="006B2FCC"/>
    <w:rsid w:val="006B476D"/>
    <w:rsid w:val="006B70B3"/>
    <w:rsid w:val="006C046B"/>
    <w:rsid w:val="006C50B2"/>
    <w:rsid w:val="006C5DEE"/>
    <w:rsid w:val="006D1A2C"/>
    <w:rsid w:val="006D3532"/>
    <w:rsid w:val="006D468E"/>
    <w:rsid w:val="006D768E"/>
    <w:rsid w:val="006D76B3"/>
    <w:rsid w:val="006E0CCB"/>
    <w:rsid w:val="006E30CB"/>
    <w:rsid w:val="006E3EC4"/>
    <w:rsid w:val="006E67BC"/>
    <w:rsid w:val="006F3B76"/>
    <w:rsid w:val="006F7BE7"/>
    <w:rsid w:val="00700158"/>
    <w:rsid w:val="00700824"/>
    <w:rsid w:val="0070423D"/>
    <w:rsid w:val="00704268"/>
    <w:rsid w:val="00705AA3"/>
    <w:rsid w:val="00706850"/>
    <w:rsid w:val="00706CC2"/>
    <w:rsid w:val="00707572"/>
    <w:rsid w:val="00710BF7"/>
    <w:rsid w:val="00711195"/>
    <w:rsid w:val="00711927"/>
    <w:rsid w:val="00713270"/>
    <w:rsid w:val="00713494"/>
    <w:rsid w:val="00717510"/>
    <w:rsid w:val="00720910"/>
    <w:rsid w:val="00722681"/>
    <w:rsid w:val="00723EBF"/>
    <w:rsid w:val="00723F45"/>
    <w:rsid w:val="00724F6B"/>
    <w:rsid w:val="00725FE6"/>
    <w:rsid w:val="0072712F"/>
    <w:rsid w:val="00727E21"/>
    <w:rsid w:val="00730614"/>
    <w:rsid w:val="007322BA"/>
    <w:rsid w:val="00734778"/>
    <w:rsid w:val="00737978"/>
    <w:rsid w:val="00740731"/>
    <w:rsid w:val="00743438"/>
    <w:rsid w:val="00744290"/>
    <w:rsid w:val="00744CF2"/>
    <w:rsid w:val="00745AC1"/>
    <w:rsid w:val="007504B6"/>
    <w:rsid w:val="007520A8"/>
    <w:rsid w:val="007523AB"/>
    <w:rsid w:val="00753247"/>
    <w:rsid w:val="00757D49"/>
    <w:rsid w:val="00761235"/>
    <w:rsid w:val="00764188"/>
    <w:rsid w:val="00765B5D"/>
    <w:rsid w:val="007737D6"/>
    <w:rsid w:val="00773EA2"/>
    <w:rsid w:val="0077633F"/>
    <w:rsid w:val="00780062"/>
    <w:rsid w:val="00782701"/>
    <w:rsid w:val="007903E3"/>
    <w:rsid w:val="007A0127"/>
    <w:rsid w:val="007A1587"/>
    <w:rsid w:val="007A1818"/>
    <w:rsid w:val="007A2F45"/>
    <w:rsid w:val="007A6E1A"/>
    <w:rsid w:val="007A7683"/>
    <w:rsid w:val="007B0877"/>
    <w:rsid w:val="007B45AF"/>
    <w:rsid w:val="007B46DA"/>
    <w:rsid w:val="007B6E8C"/>
    <w:rsid w:val="007C0BB3"/>
    <w:rsid w:val="007C0D13"/>
    <w:rsid w:val="007C1069"/>
    <w:rsid w:val="007C11F0"/>
    <w:rsid w:val="007C1981"/>
    <w:rsid w:val="007C1AE3"/>
    <w:rsid w:val="007C2DA9"/>
    <w:rsid w:val="007C358F"/>
    <w:rsid w:val="007C46F3"/>
    <w:rsid w:val="007C6097"/>
    <w:rsid w:val="007C7F9C"/>
    <w:rsid w:val="007D1602"/>
    <w:rsid w:val="007D2A43"/>
    <w:rsid w:val="007D3030"/>
    <w:rsid w:val="007D4655"/>
    <w:rsid w:val="007D72A9"/>
    <w:rsid w:val="007D7AA1"/>
    <w:rsid w:val="007D7C67"/>
    <w:rsid w:val="007E02F1"/>
    <w:rsid w:val="007E0A24"/>
    <w:rsid w:val="007E3E75"/>
    <w:rsid w:val="007E48FC"/>
    <w:rsid w:val="007E61AE"/>
    <w:rsid w:val="007E78B7"/>
    <w:rsid w:val="007F1563"/>
    <w:rsid w:val="007F29A0"/>
    <w:rsid w:val="007F3D15"/>
    <w:rsid w:val="007F3F76"/>
    <w:rsid w:val="00801F88"/>
    <w:rsid w:val="00803E1E"/>
    <w:rsid w:val="008115E5"/>
    <w:rsid w:val="008117D2"/>
    <w:rsid w:val="008137CB"/>
    <w:rsid w:val="00815375"/>
    <w:rsid w:val="00821700"/>
    <w:rsid w:val="0082184B"/>
    <w:rsid w:val="00824B44"/>
    <w:rsid w:val="0082503D"/>
    <w:rsid w:val="00831C58"/>
    <w:rsid w:val="008326F3"/>
    <w:rsid w:val="008351D0"/>
    <w:rsid w:val="00835227"/>
    <w:rsid w:val="00837445"/>
    <w:rsid w:val="0084311A"/>
    <w:rsid w:val="00850067"/>
    <w:rsid w:val="00850C08"/>
    <w:rsid w:val="00853B2D"/>
    <w:rsid w:val="008657C7"/>
    <w:rsid w:val="00870715"/>
    <w:rsid w:val="008719F9"/>
    <w:rsid w:val="00874F4B"/>
    <w:rsid w:val="008750A5"/>
    <w:rsid w:val="008753A0"/>
    <w:rsid w:val="00876D6F"/>
    <w:rsid w:val="00876F59"/>
    <w:rsid w:val="008771CC"/>
    <w:rsid w:val="0088206A"/>
    <w:rsid w:val="00882DDA"/>
    <w:rsid w:val="00891C0E"/>
    <w:rsid w:val="00892A85"/>
    <w:rsid w:val="0089374A"/>
    <w:rsid w:val="00893D99"/>
    <w:rsid w:val="00895E7F"/>
    <w:rsid w:val="008966D4"/>
    <w:rsid w:val="008A1558"/>
    <w:rsid w:val="008A3D43"/>
    <w:rsid w:val="008A5CD2"/>
    <w:rsid w:val="008A6F6B"/>
    <w:rsid w:val="008A7ED7"/>
    <w:rsid w:val="008B16A4"/>
    <w:rsid w:val="008B1920"/>
    <w:rsid w:val="008B1BBE"/>
    <w:rsid w:val="008B2356"/>
    <w:rsid w:val="008B2384"/>
    <w:rsid w:val="008B477E"/>
    <w:rsid w:val="008B53A6"/>
    <w:rsid w:val="008B5DA9"/>
    <w:rsid w:val="008B6F29"/>
    <w:rsid w:val="008C1CE6"/>
    <w:rsid w:val="008C22C6"/>
    <w:rsid w:val="008C39C1"/>
    <w:rsid w:val="008C786D"/>
    <w:rsid w:val="008E1071"/>
    <w:rsid w:val="008E31E4"/>
    <w:rsid w:val="008F5637"/>
    <w:rsid w:val="008F5737"/>
    <w:rsid w:val="008F6C3F"/>
    <w:rsid w:val="00901EF6"/>
    <w:rsid w:val="00905603"/>
    <w:rsid w:val="009101F7"/>
    <w:rsid w:val="009103BB"/>
    <w:rsid w:val="0091397D"/>
    <w:rsid w:val="0091496F"/>
    <w:rsid w:val="0091605B"/>
    <w:rsid w:val="0091614E"/>
    <w:rsid w:val="009169CC"/>
    <w:rsid w:val="00923048"/>
    <w:rsid w:val="009239BC"/>
    <w:rsid w:val="00927396"/>
    <w:rsid w:val="009303D8"/>
    <w:rsid w:val="009351FF"/>
    <w:rsid w:val="009352FA"/>
    <w:rsid w:val="00936D69"/>
    <w:rsid w:val="0095215F"/>
    <w:rsid w:val="009527C9"/>
    <w:rsid w:val="009547A2"/>
    <w:rsid w:val="009548A2"/>
    <w:rsid w:val="00957646"/>
    <w:rsid w:val="00957BDF"/>
    <w:rsid w:val="00961295"/>
    <w:rsid w:val="009617B1"/>
    <w:rsid w:val="00962135"/>
    <w:rsid w:val="009661E3"/>
    <w:rsid w:val="009668F7"/>
    <w:rsid w:val="009719E1"/>
    <w:rsid w:val="00972EC2"/>
    <w:rsid w:val="009778E6"/>
    <w:rsid w:val="00977A5E"/>
    <w:rsid w:val="00977E2C"/>
    <w:rsid w:val="00980CE3"/>
    <w:rsid w:val="00981F86"/>
    <w:rsid w:val="009872D9"/>
    <w:rsid w:val="00990DE6"/>
    <w:rsid w:val="00993AFA"/>
    <w:rsid w:val="00996142"/>
    <w:rsid w:val="009A1EF7"/>
    <w:rsid w:val="009B087A"/>
    <w:rsid w:val="009B1D60"/>
    <w:rsid w:val="009B6440"/>
    <w:rsid w:val="009B6EFF"/>
    <w:rsid w:val="009C0E18"/>
    <w:rsid w:val="009C2213"/>
    <w:rsid w:val="009D08C7"/>
    <w:rsid w:val="009D1D0D"/>
    <w:rsid w:val="009D320D"/>
    <w:rsid w:val="009E7F3E"/>
    <w:rsid w:val="009F17AE"/>
    <w:rsid w:val="009F3326"/>
    <w:rsid w:val="009F3F17"/>
    <w:rsid w:val="009F5020"/>
    <w:rsid w:val="00A003E2"/>
    <w:rsid w:val="00A00D41"/>
    <w:rsid w:val="00A012F7"/>
    <w:rsid w:val="00A0327A"/>
    <w:rsid w:val="00A05EDC"/>
    <w:rsid w:val="00A06986"/>
    <w:rsid w:val="00A07232"/>
    <w:rsid w:val="00A10487"/>
    <w:rsid w:val="00A104C0"/>
    <w:rsid w:val="00A14BE0"/>
    <w:rsid w:val="00A17A5B"/>
    <w:rsid w:val="00A25CE4"/>
    <w:rsid w:val="00A265C6"/>
    <w:rsid w:val="00A304C5"/>
    <w:rsid w:val="00A30EBC"/>
    <w:rsid w:val="00A3392F"/>
    <w:rsid w:val="00A33EE5"/>
    <w:rsid w:val="00A3468B"/>
    <w:rsid w:val="00A35B4B"/>
    <w:rsid w:val="00A41D1A"/>
    <w:rsid w:val="00A447CF"/>
    <w:rsid w:val="00A44BD5"/>
    <w:rsid w:val="00A47CE0"/>
    <w:rsid w:val="00A56325"/>
    <w:rsid w:val="00A60AD5"/>
    <w:rsid w:val="00A61EF8"/>
    <w:rsid w:val="00A62A4B"/>
    <w:rsid w:val="00A63234"/>
    <w:rsid w:val="00A7087A"/>
    <w:rsid w:val="00A76320"/>
    <w:rsid w:val="00A77537"/>
    <w:rsid w:val="00A826E7"/>
    <w:rsid w:val="00A82D79"/>
    <w:rsid w:val="00A84686"/>
    <w:rsid w:val="00A94A16"/>
    <w:rsid w:val="00A9531B"/>
    <w:rsid w:val="00A95F30"/>
    <w:rsid w:val="00A96153"/>
    <w:rsid w:val="00AA01FB"/>
    <w:rsid w:val="00AA1AF0"/>
    <w:rsid w:val="00AA25F9"/>
    <w:rsid w:val="00AB13AC"/>
    <w:rsid w:val="00AB55B2"/>
    <w:rsid w:val="00AB6641"/>
    <w:rsid w:val="00AC0D03"/>
    <w:rsid w:val="00AC2CC4"/>
    <w:rsid w:val="00AC5B23"/>
    <w:rsid w:val="00AC7921"/>
    <w:rsid w:val="00AD087C"/>
    <w:rsid w:val="00AD08D2"/>
    <w:rsid w:val="00AD28E9"/>
    <w:rsid w:val="00AD2DD5"/>
    <w:rsid w:val="00AD6ACC"/>
    <w:rsid w:val="00AE269A"/>
    <w:rsid w:val="00AE7371"/>
    <w:rsid w:val="00AF1A25"/>
    <w:rsid w:val="00B01E8C"/>
    <w:rsid w:val="00B02470"/>
    <w:rsid w:val="00B02A59"/>
    <w:rsid w:val="00B02B15"/>
    <w:rsid w:val="00B0358A"/>
    <w:rsid w:val="00B04933"/>
    <w:rsid w:val="00B07E19"/>
    <w:rsid w:val="00B166E4"/>
    <w:rsid w:val="00B169CD"/>
    <w:rsid w:val="00B234C3"/>
    <w:rsid w:val="00B23B39"/>
    <w:rsid w:val="00B23D50"/>
    <w:rsid w:val="00B253E4"/>
    <w:rsid w:val="00B26493"/>
    <w:rsid w:val="00B32BB6"/>
    <w:rsid w:val="00B40339"/>
    <w:rsid w:val="00B42B1C"/>
    <w:rsid w:val="00B4362B"/>
    <w:rsid w:val="00B4666F"/>
    <w:rsid w:val="00B470B4"/>
    <w:rsid w:val="00B50537"/>
    <w:rsid w:val="00B50BB5"/>
    <w:rsid w:val="00B51393"/>
    <w:rsid w:val="00B526D3"/>
    <w:rsid w:val="00B57CFC"/>
    <w:rsid w:val="00B57F16"/>
    <w:rsid w:val="00B62C45"/>
    <w:rsid w:val="00B637D4"/>
    <w:rsid w:val="00B650C7"/>
    <w:rsid w:val="00B66361"/>
    <w:rsid w:val="00B669FC"/>
    <w:rsid w:val="00B66A19"/>
    <w:rsid w:val="00B67E33"/>
    <w:rsid w:val="00B712DC"/>
    <w:rsid w:val="00B74C60"/>
    <w:rsid w:val="00B75AA4"/>
    <w:rsid w:val="00B839E1"/>
    <w:rsid w:val="00B847BB"/>
    <w:rsid w:val="00B85F20"/>
    <w:rsid w:val="00B9580C"/>
    <w:rsid w:val="00BA272D"/>
    <w:rsid w:val="00BA4B1E"/>
    <w:rsid w:val="00BA7A0D"/>
    <w:rsid w:val="00BB0E82"/>
    <w:rsid w:val="00BB24D2"/>
    <w:rsid w:val="00BB3395"/>
    <w:rsid w:val="00BB4C80"/>
    <w:rsid w:val="00BB65F4"/>
    <w:rsid w:val="00BC2476"/>
    <w:rsid w:val="00BC4A34"/>
    <w:rsid w:val="00BC610D"/>
    <w:rsid w:val="00BD4996"/>
    <w:rsid w:val="00BD6FF7"/>
    <w:rsid w:val="00BE0989"/>
    <w:rsid w:val="00BE47ED"/>
    <w:rsid w:val="00BE5590"/>
    <w:rsid w:val="00BE78F4"/>
    <w:rsid w:val="00BE7AD6"/>
    <w:rsid w:val="00BF3DE1"/>
    <w:rsid w:val="00BF47F3"/>
    <w:rsid w:val="00BF535C"/>
    <w:rsid w:val="00BF5611"/>
    <w:rsid w:val="00BF6E01"/>
    <w:rsid w:val="00C00954"/>
    <w:rsid w:val="00C01E88"/>
    <w:rsid w:val="00C01F8D"/>
    <w:rsid w:val="00C03081"/>
    <w:rsid w:val="00C03C50"/>
    <w:rsid w:val="00C04336"/>
    <w:rsid w:val="00C04B06"/>
    <w:rsid w:val="00C101C1"/>
    <w:rsid w:val="00C116B6"/>
    <w:rsid w:val="00C1548D"/>
    <w:rsid w:val="00C16759"/>
    <w:rsid w:val="00C20EC6"/>
    <w:rsid w:val="00C21329"/>
    <w:rsid w:val="00C22379"/>
    <w:rsid w:val="00C24D2E"/>
    <w:rsid w:val="00C25A3D"/>
    <w:rsid w:val="00C30770"/>
    <w:rsid w:val="00C369DD"/>
    <w:rsid w:val="00C416D8"/>
    <w:rsid w:val="00C45267"/>
    <w:rsid w:val="00C45F9A"/>
    <w:rsid w:val="00C52D8E"/>
    <w:rsid w:val="00C5539F"/>
    <w:rsid w:val="00C56884"/>
    <w:rsid w:val="00C56FAC"/>
    <w:rsid w:val="00C67F40"/>
    <w:rsid w:val="00C72F0F"/>
    <w:rsid w:val="00C73694"/>
    <w:rsid w:val="00C75697"/>
    <w:rsid w:val="00C76541"/>
    <w:rsid w:val="00C8020F"/>
    <w:rsid w:val="00C84C97"/>
    <w:rsid w:val="00C879E1"/>
    <w:rsid w:val="00C90607"/>
    <w:rsid w:val="00C9060C"/>
    <w:rsid w:val="00C924DE"/>
    <w:rsid w:val="00C95C3C"/>
    <w:rsid w:val="00C97F51"/>
    <w:rsid w:val="00CA029B"/>
    <w:rsid w:val="00CA02EB"/>
    <w:rsid w:val="00CA0384"/>
    <w:rsid w:val="00CA196A"/>
    <w:rsid w:val="00CA40DE"/>
    <w:rsid w:val="00CA560E"/>
    <w:rsid w:val="00CA6DB8"/>
    <w:rsid w:val="00CB1328"/>
    <w:rsid w:val="00CB1768"/>
    <w:rsid w:val="00CB3CA1"/>
    <w:rsid w:val="00CB5165"/>
    <w:rsid w:val="00CB67B9"/>
    <w:rsid w:val="00CB6F7C"/>
    <w:rsid w:val="00CC34E9"/>
    <w:rsid w:val="00CC3729"/>
    <w:rsid w:val="00CC4A22"/>
    <w:rsid w:val="00CD1586"/>
    <w:rsid w:val="00CD36F5"/>
    <w:rsid w:val="00CD5CE8"/>
    <w:rsid w:val="00CE026E"/>
    <w:rsid w:val="00CE6782"/>
    <w:rsid w:val="00CF277E"/>
    <w:rsid w:val="00CF3183"/>
    <w:rsid w:val="00CF324E"/>
    <w:rsid w:val="00CF3CCB"/>
    <w:rsid w:val="00CF671B"/>
    <w:rsid w:val="00D02289"/>
    <w:rsid w:val="00D035EB"/>
    <w:rsid w:val="00D049ED"/>
    <w:rsid w:val="00D12065"/>
    <w:rsid w:val="00D12B6B"/>
    <w:rsid w:val="00D134C7"/>
    <w:rsid w:val="00D16C2E"/>
    <w:rsid w:val="00D205C0"/>
    <w:rsid w:val="00D22823"/>
    <w:rsid w:val="00D22AC7"/>
    <w:rsid w:val="00D23F61"/>
    <w:rsid w:val="00D250DB"/>
    <w:rsid w:val="00D30FF6"/>
    <w:rsid w:val="00D33EC4"/>
    <w:rsid w:val="00D34E74"/>
    <w:rsid w:val="00D363D1"/>
    <w:rsid w:val="00D37F10"/>
    <w:rsid w:val="00D409D6"/>
    <w:rsid w:val="00D41FF5"/>
    <w:rsid w:val="00D45F5E"/>
    <w:rsid w:val="00D53CED"/>
    <w:rsid w:val="00D55813"/>
    <w:rsid w:val="00D56A87"/>
    <w:rsid w:val="00D57E1C"/>
    <w:rsid w:val="00D61592"/>
    <w:rsid w:val="00D63541"/>
    <w:rsid w:val="00D64401"/>
    <w:rsid w:val="00D6457F"/>
    <w:rsid w:val="00D66458"/>
    <w:rsid w:val="00D7118B"/>
    <w:rsid w:val="00D80AE3"/>
    <w:rsid w:val="00D80EA4"/>
    <w:rsid w:val="00D811B1"/>
    <w:rsid w:val="00D813FD"/>
    <w:rsid w:val="00D8387D"/>
    <w:rsid w:val="00D83F8A"/>
    <w:rsid w:val="00D855AF"/>
    <w:rsid w:val="00D86698"/>
    <w:rsid w:val="00D86D1D"/>
    <w:rsid w:val="00DA610C"/>
    <w:rsid w:val="00DA700A"/>
    <w:rsid w:val="00DB1514"/>
    <w:rsid w:val="00DB3D8E"/>
    <w:rsid w:val="00DB5EA2"/>
    <w:rsid w:val="00DB6F3E"/>
    <w:rsid w:val="00DC2957"/>
    <w:rsid w:val="00DC3DED"/>
    <w:rsid w:val="00DC4FB3"/>
    <w:rsid w:val="00DC688C"/>
    <w:rsid w:val="00DD0D96"/>
    <w:rsid w:val="00DD3063"/>
    <w:rsid w:val="00DD4B3E"/>
    <w:rsid w:val="00DE1957"/>
    <w:rsid w:val="00DE3193"/>
    <w:rsid w:val="00DE4B2C"/>
    <w:rsid w:val="00DE6D3E"/>
    <w:rsid w:val="00DF3861"/>
    <w:rsid w:val="00DF40E8"/>
    <w:rsid w:val="00DF4D0C"/>
    <w:rsid w:val="00DF7FFE"/>
    <w:rsid w:val="00E00E9F"/>
    <w:rsid w:val="00E0398D"/>
    <w:rsid w:val="00E04AAD"/>
    <w:rsid w:val="00E052CE"/>
    <w:rsid w:val="00E070E5"/>
    <w:rsid w:val="00E1134E"/>
    <w:rsid w:val="00E1319B"/>
    <w:rsid w:val="00E14172"/>
    <w:rsid w:val="00E15D05"/>
    <w:rsid w:val="00E21150"/>
    <w:rsid w:val="00E24BF0"/>
    <w:rsid w:val="00E252A0"/>
    <w:rsid w:val="00E26078"/>
    <w:rsid w:val="00E26FE5"/>
    <w:rsid w:val="00E279BF"/>
    <w:rsid w:val="00E27E8F"/>
    <w:rsid w:val="00E3351B"/>
    <w:rsid w:val="00E341CD"/>
    <w:rsid w:val="00E36CA2"/>
    <w:rsid w:val="00E4480D"/>
    <w:rsid w:val="00E45290"/>
    <w:rsid w:val="00E455F7"/>
    <w:rsid w:val="00E47D58"/>
    <w:rsid w:val="00E50F3E"/>
    <w:rsid w:val="00E55114"/>
    <w:rsid w:val="00E64AC6"/>
    <w:rsid w:val="00E7131C"/>
    <w:rsid w:val="00E73CBD"/>
    <w:rsid w:val="00E81B35"/>
    <w:rsid w:val="00E81D44"/>
    <w:rsid w:val="00E82076"/>
    <w:rsid w:val="00E82101"/>
    <w:rsid w:val="00E82984"/>
    <w:rsid w:val="00E83D4E"/>
    <w:rsid w:val="00E93AFF"/>
    <w:rsid w:val="00E93E73"/>
    <w:rsid w:val="00E96813"/>
    <w:rsid w:val="00EA0B62"/>
    <w:rsid w:val="00EA1F43"/>
    <w:rsid w:val="00EA223F"/>
    <w:rsid w:val="00EB46E7"/>
    <w:rsid w:val="00EB5649"/>
    <w:rsid w:val="00EC07DA"/>
    <w:rsid w:val="00EC487C"/>
    <w:rsid w:val="00EC4A3A"/>
    <w:rsid w:val="00EC4DB6"/>
    <w:rsid w:val="00EC5253"/>
    <w:rsid w:val="00ED20FA"/>
    <w:rsid w:val="00ED5BC4"/>
    <w:rsid w:val="00EE21BE"/>
    <w:rsid w:val="00EE638C"/>
    <w:rsid w:val="00EF04FF"/>
    <w:rsid w:val="00EF6D40"/>
    <w:rsid w:val="00F02A34"/>
    <w:rsid w:val="00F02E3E"/>
    <w:rsid w:val="00F048CC"/>
    <w:rsid w:val="00F04C4D"/>
    <w:rsid w:val="00F04EB0"/>
    <w:rsid w:val="00F06265"/>
    <w:rsid w:val="00F06E8C"/>
    <w:rsid w:val="00F11BD4"/>
    <w:rsid w:val="00F134CA"/>
    <w:rsid w:val="00F13B64"/>
    <w:rsid w:val="00F1701C"/>
    <w:rsid w:val="00F1724A"/>
    <w:rsid w:val="00F207DA"/>
    <w:rsid w:val="00F22CBD"/>
    <w:rsid w:val="00F22E31"/>
    <w:rsid w:val="00F25176"/>
    <w:rsid w:val="00F252BF"/>
    <w:rsid w:val="00F258E4"/>
    <w:rsid w:val="00F25F69"/>
    <w:rsid w:val="00F261E6"/>
    <w:rsid w:val="00F32184"/>
    <w:rsid w:val="00F339B9"/>
    <w:rsid w:val="00F33BA4"/>
    <w:rsid w:val="00F351BE"/>
    <w:rsid w:val="00F35975"/>
    <w:rsid w:val="00F35CAF"/>
    <w:rsid w:val="00F364A2"/>
    <w:rsid w:val="00F4246D"/>
    <w:rsid w:val="00F44525"/>
    <w:rsid w:val="00F51928"/>
    <w:rsid w:val="00F53162"/>
    <w:rsid w:val="00F612F1"/>
    <w:rsid w:val="00F61E54"/>
    <w:rsid w:val="00F63B89"/>
    <w:rsid w:val="00F6574E"/>
    <w:rsid w:val="00F70AAE"/>
    <w:rsid w:val="00F71BD7"/>
    <w:rsid w:val="00F722D0"/>
    <w:rsid w:val="00F806C2"/>
    <w:rsid w:val="00F8186E"/>
    <w:rsid w:val="00F81B4F"/>
    <w:rsid w:val="00F82B9F"/>
    <w:rsid w:val="00F838E7"/>
    <w:rsid w:val="00F90871"/>
    <w:rsid w:val="00F90948"/>
    <w:rsid w:val="00F9115D"/>
    <w:rsid w:val="00F96ABE"/>
    <w:rsid w:val="00FA192F"/>
    <w:rsid w:val="00FA3F22"/>
    <w:rsid w:val="00FA5F21"/>
    <w:rsid w:val="00FB768C"/>
    <w:rsid w:val="00FB7909"/>
    <w:rsid w:val="00FB7F08"/>
    <w:rsid w:val="00FC6535"/>
    <w:rsid w:val="00FC7AA7"/>
    <w:rsid w:val="00FD0116"/>
    <w:rsid w:val="00FD176F"/>
    <w:rsid w:val="00FD19F4"/>
    <w:rsid w:val="00FD22B7"/>
    <w:rsid w:val="00FD3728"/>
    <w:rsid w:val="00FD38DE"/>
    <w:rsid w:val="00FD47D0"/>
    <w:rsid w:val="00FE10DC"/>
    <w:rsid w:val="00FE1892"/>
    <w:rsid w:val="00FE55B0"/>
    <w:rsid w:val="00FE684E"/>
    <w:rsid w:val="00FF075E"/>
    <w:rsid w:val="00FF500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59C81"/>
  <w15:chartTrackingRefBased/>
  <w15:docId w15:val="{64B1AC50-E0BC-40AA-8837-F74E19C5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50"/>
    <w:rPr>
      <w:rFonts w:ascii="Times New Roman" w:hAnsi="Times New Roman"/>
      <w:sz w:val="24"/>
    </w:rPr>
  </w:style>
  <w:style w:type="paragraph" w:styleId="Heading1">
    <w:name w:val="heading 1"/>
    <w:basedOn w:val="Normal"/>
    <w:next w:val="Normal"/>
    <w:link w:val="Heading1Char"/>
    <w:uiPriority w:val="9"/>
    <w:qFormat/>
    <w:rsid w:val="004779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D2"/>
    <w:pPr>
      <w:tabs>
        <w:tab w:val="center" w:pos="4320"/>
        <w:tab w:val="right" w:pos="8640"/>
      </w:tabs>
    </w:pPr>
  </w:style>
  <w:style w:type="character" w:customStyle="1" w:styleId="HeaderChar">
    <w:name w:val="Header Char"/>
    <w:basedOn w:val="DefaultParagraphFont"/>
    <w:link w:val="Header"/>
    <w:uiPriority w:val="99"/>
    <w:rsid w:val="00BB24D2"/>
  </w:style>
  <w:style w:type="paragraph" w:styleId="Footer">
    <w:name w:val="footer"/>
    <w:basedOn w:val="Normal"/>
    <w:link w:val="FooterChar"/>
    <w:uiPriority w:val="99"/>
    <w:unhideWhenUsed/>
    <w:rsid w:val="00BB24D2"/>
    <w:pPr>
      <w:tabs>
        <w:tab w:val="center" w:pos="4320"/>
        <w:tab w:val="right" w:pos="8640"/>
      </w:tabs>
    </w:pPr>
  </w:style>
  <w:style w:type="character" w:customStyle="1" w:styleId="FooterChar">
    <w:name w:val="Footer Char"/>
    <w:basedOn w:val="DefaultParagraphFont"/>
    <w:link w:val="Footer"/>
    <w:uiPriority w:val="99"/>
    <w:rsid w:val="00BB24D2"/>
  </w:style>
  <w:style w:type="character" w:customStyle="1" w:styleId="Heading1Char">
    <w:name w:val="Heading 1 Char"/>
    <w:basedOn w:val="DefaultParagraphFont"/>
    <w:link w:val="Heading1"/>
    <w:uiPriority w:val="9"/>
    <w:rsid w:val="0047796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5430"/>
    <w:pPr>
      <w:ind w:left="720" w:firstLine="720"/>
      <w:contextualSpacing/>
    </w:pPr>
  </w:style>
  <w:style w:type="paragraph" w:styleId="FootnoteText">
    <w:name w:val="footnote text"/>
    <w:basedOn w:val="Normal"/>
    <w:link w:val="FootnoteTextChar"/>
    <w:uiPriority w:val="99"/>
    <w:semiHidden/>
    <w:unhideWhenUsed/>
    <w:rsid w:val="002E5430"/>
    <w:pPr>
      <w:ind w:firstLine="720"/>
    </w:pPr>
    <w:rPr>
      <w:sz w:val="20"/>
      <w:szCs w:val="20"/>
    </w:rPr>
  </w:style>
  <w:style w:type="character" w:customStyle="1" w:styleId="FootnoteTextChar">
    <w:name w:val="Footnote Text Char"/>
    <w:basedOn w:val="DefaultParagraphFont"/>
    <w:link w:val="FootnoteText"/>
    <w:uiPriority w:val="99"/>
    <w:semiHidden/>
    <w:rsid w:val="002E5430"/>
    <w:rPr>
      <w:rFonts w:ascii="Times New Roman" w:hAnsi="Times New Roman"/>
      <w:sz w:val="20"/>
      <w:szCs w:val="20"/>
    </w:rPr>
  </w:style>
  <w:style w:type="character" w:styleId="FootnoteReference">
    <w:name w:val="footnote reference"/>
    <w:basedOn w:val="DefaultParagraphFont"/>
    <w:uiPriority w:val="99"/>
    <w:semiHidden/>
    <w:unhideWhenUsed/>
    <w:rsid w:val="002E5430"/>
    <w:rPr>
      <w:vertAlign w:val="superscript"/>
    </w:rPr>
  </w:style>
  <w:style w:type="character" w:styleId="CommentReference">
    <w:name w:val="annotation reference"/>
    <w:basedOn w:val="DefaultParagraphFont"/>
    <w:uiPriority w:val="99"/>
    <w:semiHidden/>
    <w:unhideWhenUsed/>
    <w:rsid w:val="002E5430"/>
    <w:rPr>
      <w:sz w:val="16"/>
      <w:szCs w:val="16"/>
    </w:rPr>
  </w:style>
  <w:style w:type="paragraph" w:styleId="CommentText">
    <w:name w:val="annotation text"/>
    <w:basedOn w:val="Normal"/>
    <w:link w:val="CommentTextChar"/>
    <w:uiPriority w:val="99"/>
    <w:unhideWhenUsed/>
    <w:rsid w:val="002E5430"/>
    <w:pPr>
      <w:ind w:firstLine="720"/>
    </w:pPr>
    <w:rPr>
      <w:sz w:val="20"/>
      <w:szCs w:val="20"/>
    </w:rPr>
  </w:style>
  <w:style w:type="character" w:customStyle="1" w:styleId="CommentTextChar">
    <w:name w:val="Comment Text Char"/>
    <w:basedOn w:val="DefaultParagraphFont"/>
    <w:link w:val="CommentText"/>
    <w:uiPriority w:val="99"/>
    <w:rsid w:val="002E5430"/>
    <w:rPr>
      <w:rFonts w:ascii="Times New Roman" w:hAnsi="Times New Roman"/>
      <w:sz w:val="20"/>
      <w:szCs w:val="20"/>
    </w:rPr>
  </w:style>
  <w:style w:type="character" w:styleId="Hyperlink">
    <w:name w:val="Hyperlink"/>
    <w:basedOn w:val="DefaultParagraphFont"/>
    <w:uiPriority w:val="99"/>
    <w:unhideWhenUsed/>
    <w:rsid w:val="002E54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134CA"/>
    <w:pPr>
      <w:spacing w:before="0" w:beforeAutospacing="0" w:after="160" w:afterAutospacing="0"/>
      <w:ind w:firstLine="0"/>
    </w:pPr>
    <w:rPr>
      <w:rFonts w:asciiTheme="minorHAnsi" w:hAnsiTheme="minorHAnsi"/>
      <w:b/>
      <w:bCs/>
    </w:rPr>
  </w:style>
  <w:style w:type="character" w:customStyle="1" w:styleId="CommentSubjectChar">
    <w:name w:val="Comment Subject Char"/>
    <w:basedOn w:val="CommentTextChar"/>
    <w:link w:val="CommentSubject"/>
    <w:uiPriority w:val="99"/>
    <w:semiHidden/>
    <w:rsid w:val="00F134CA"/>
    <w:rPr>
      <w:rFonts w:ascii="Times New Roman" w:hAnsi="Times New Roman"/>
      <w:b/>
      <w:bCs/>
      <w:sz w:val="20"/>
      <w:szCs w:val="20"/>
    </w:rPr>
  </w:style>
  <w:style w:type="paragraph" w:styleId="EndnoteText">
    <w:name w:val="endnote text"/>
    <w:basedOn w:val="Normal"/>
    <w:link w:val="EndnoteTextChar"/>
    <w:uiPriority w:val="99"/>
    <w:semiHidden/>
    <w:unhideWhenUsed/>
    <w:rsid w:val="00A61EF8"/>
    <w:rPr>
      <w:sz w:val="20"/>
      <w:szCs w:val="20"/>
    </w:rPr>
  </w:style>
  <w:style w:type="character" w:customStyle="1" w:styleId="EndnoteTextChar">
    <w:name w:val="Endnote Text Char"/>
    <w:basedOn w:val="DefaultParagraphFont"/>
    <w:link w:val="EndnoteText"/>
    <w:uiPriority w:val="99"/>
    <w:semiHidden/>
    <w:rsid w:val="00A61EF8"/>
    <w:rPr>
      <w:sz w:val="20"/>
      <w:szCs w:val="20"/>
    </w:rPr>
  </w:style>
  <w:style w:type="character" w:styleId="EndnoteReference">
    <w:name w:val="endnote reference"/>
    <w:basedOn w:val="DefaultParagraphFont"/>
    <w:uiPriority w:val="99"/>
    <w:semiHidden/>
    <w:unhideWhenUsed/>
    <w:rsid w:val="00A61EF8"/>
    <w:rPr>
      <w:vertAlign w:val="superscript"/>
    </w:rPr>
  </w:style>
  <w:style w:type="character" w:styleId="UnresolvedMention">
    <w:name w:val="Unresolved Mention"/>
    <w:basedOn w:val="DefaultParagraphFont"/>
    <w:uiPriority w:val="99"/>
    <w:semiHidden/>
    <w:unhideWhenUsed/>
    <w:rsid w:val="00BE78F4"/>
    <w:rPr>
      <w:color w:val="605E5C"/>
      <w:shd w:val="clear" w:color="auto" w:fill="E1DFDD"/>
    </w:rPr>
  </w:style>
  <w:style w:type="paragraph" w:styleId="Revision">
    <w:name w:val="Revision"/>
    <w:hidden/>
    <w:uiPriority w:val="99"/>
    <w:semiHidden/>
    <w:rsid w:val="00614B17"/>
    <w:pPr>
      <w:spacing w:before="0" w:beforeAutospacing="0" w:after="0" w:afterAutospacing="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5818">
      <w:bodyDiv w:val="1"/>
      <w:marLeft w:val="0"/>
      <w:marRight w:val="0"/>
      <w:marTop w:val="0"/>
      <w:marBottom w:val="0"/>
      <w:divBdr>
        <w:top w:val="none" w:sz="0" w:space="0" w:color="auto"/>
        <w:left w:val="none" w:sz="0" w:space="0" w:color="auto"/>
        <w:bottom w:val="none" w:sz="0" w:space="0" w:color="auto"/>
        <w:right w:val="none" w:sz="0" w:space="0" w:color="auto"/>
      </w:divBdr>
      <w:divsChild>
        <w:div w:id="1576014094">
          <w:marLeft w:val="0"/>
          <w:marRight w:val="0"/>
          <w:marTop w:val="0"/>
          <w:marBottom w:val="0"/>
          <w:divBdr>
            <w:top w:val="none" w:sz="0" w:space="0" w:color="auto"/>
            <w:left w:val="none" w:sz="0" w:space="0" w:color="auto"/>
            <w:bottom w:val="none" w:sz="0" w:space="0" w:color="auto"/>
            <w:right w:val="none" w:sz="0" w:space="0" w:color="auto"/>
          </w:divBdr>
        </w:div>
        <w:div w:id="165440259">
          <w:marLeft w:val="0"/>
          <w:marRight w:val="0"/>
          <w:marTop w:val="120"/>
          <w:marBottom w:val="0"/>
          <w:divBdr>
            <w:top w:val="none" w:sz="0" w:space="0" w:color="auto"/>
            <w:left w:val="none" w:sz="0" w:space="0" w:color="auto"/>
            <w:bottom w:val="none" w:sz="0" w:space="0" w:color="auto"/>
            <w:right w:val="none" w:sz="0" w:space="0" w:color="auto"/>
          </w:divBdr>
          <w:divsChild>
            <w:div w:id="1367364717">
              <w:marLeft w:val="0"/>
              <w:marRight w:val="0"/>
              <w:marTop w:val="0"/>
              <w:marBottom w:val="0"/>
              <w:divBdr>
                <w:top w:val="none" w:sz="0" w:space="0" w:color="auto"/>
                <w:left w:val="none" w:sz="0" w:space="0" w:color="auto"/>
                <w:bottom w:val="none" w:sz="0" w:space="0" w:color="auto"/>
                <w:right w:val="none" w:sz="0" w:space="0" w:color="auto"/>
              </w:divBdr>
            </w:div>
          </w:divsChild>
        </w:div>
        <w:div w:id="989600704">
          <w:marLeft w:val="0"/>
          <w:marRight w:val="0"/>
          <w:marTop w:val="120"/>
          <w:marBottom w:val="0"/>
          <w:divBdr>
            <w:top w:val="none" w:sz="0" w:space="0" w:color="auto"/>
            <w:left w:val="none" w:sz="0" w:space="0" w:color="auto"/>
            <w:bottom w:val="none" w:sz="0" w:space="0" w:color="auto"/>
            <w:right w:val="none" w:sz="0" w:space="0" w:color="auto"/>
          </w:divBdr>
          <w:divsChild>
            <w:div w:id="21377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6472">
      <w:bodyDiv w:val="1"/>
      <w:marLeft w:val="0"/>
      <w:marRight w:val="0"/>
      <w:marTop w:val="0"/>
      <w:marBottom w:val="0"/>
      <w:divBdr>
        <w:top w:val="none" w:sz="0" w:space="0" w:color="auto"/>
        <w:left w:val="none" w:sz="0" w:space="0" w:color="auto"/>
        <w:bottom w:val="none" w:sz="0" w:space="0" w:color="auto"/>
        <w:right w:val="none" w:sz="0" w:space="0" w:color="auto"/>
      </w:divBdr>
      <w:divsChild>
        <w:div w:id="147209810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158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4A71E9-FFF5-445E-BD19-5FFFB0C6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Pages>
  <Words>9691</Words>
  <Characters>55244</Characters>
  <Application>Microsoft Office Word</Application>
  <DocSecurity>0</DocSecurity>
  <Lines>460</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Alan Rooney</cp:lastModifiedBy>
  <cp:revision>52</cp:revision>
  <dcterms:created xsi:type="dcterms:W3CDTF">2021-09-16T02:54:00Z</dcterms:created>
  <dcterms:modified xsi:type="dcterms:W3CDTF">2023-06-03T02:29:00Z</dcterms:modified>
</cp:coreProperties>
</file>