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48C1" w:rsidRPr="00114884" w:rsidRDefault="00114884" w:rsidP="00114884">
      <w:pPr>
        <w:jc w:val="right"/>
        <w:rPr>
          <w:lang w:val="en-US"/>
        </w:rPr>
      </w:pPr>
      <w:r>
        <w:rPr>
          <w:lang w:val="en-US"/>
        </w:rPr>
        <w:t>YURIY ROTENFELD</w:t>
      </w:r>
    </w:p>
    <w:p w:rsidR="007B48C1" w:rsidRPr="007B48C1" w:rsidRDefault="00114884" w:rsidP="00114884">
      <w:pPr>
        <w:jc w:val="center"/>
        <w:rPr>
          <w:lang w:val="en-US"/>
        </w:rPr>
      </w:pPr>
      <w:r>
        <w:rPr>
          <w:lang w:val="en-US"/>
        </w:rPr>
        <w:t>ON THE RATIONAL UNDERSTANDING OF SCIENCE</w:t>
      </w:r>
    </w:p>
    <w:p w:rsidR="007B48C1" w:rsidRPr="007B48C1" w:rsidRDefault="007B48C1" w:rsidP="007B48C1">
      <w:pPr>
        <w:rPr>
          <w:lang w:val="en-US"/>
        </w:rPr>
      </w:pPr>
    </w:p>
    <w:p w:rsidR="007B48C1" w:rsidRPr="007B48C1" w:rsidRDefault="007B48C1" w:rsidP="007B48C1">
      <w:pPr>
        <w:rPr>
          <w:lang w:val="en-US"/>
        </w:rPr>
      </w:pPr>
      <w:r w:rsidRPr="007B48C1">
        <w:rPr>
          <w:lang w:val="en-US"/>
        </w:rPr>
        <w:t xml:space="preserve">Despite the vast number of works dedicated to analyzing the development and structure of science, the problem of initial idealizations remains unresolved. Without these, it is impossible, in my opinion, to formulate a general concept of the development of </w:t>
      </w:r>
      <w:proofErr w:type="gramStart"/>
      <w:r w:rsidRPr="007B48C1">
        <w:rPr>
          <w:lang w:val="en-US"/>
        </w:rPr>
        <w:t>knowledge[</w:t>
      </w:r>
      <w:proofErr w:type="gramEnd"/>
      <w:r w:rsidRPr="007B48C1">
        <w:rPr>
          <w:lang w:val="en-US"/>
        </w:rPr>
        <w:t xml:space="preserve">^1]. Moreover, today, a direction that simply does not recognize the problem of "beginnings" is gaining increasing support, asserting an anti-fundamentalist, pluralistic view of rationality. It is possible that in the near future, this view will become </w:t>
      </w:r>
      <w:proofErr w:type="gramStart"/>
      <w:r w:rsidRPr="007B48C1">
        <w:rPr>
          <w:lang w:val="en-US"/>
        </w:rPr>
        <w:t>dominant[</w:t>
      </w:r>
      <w:proofErr w:type="gramEnd"/>
      <w:r w:rsidRPr="007B48C1">
        <w:rPr>
          <w:lang w:val="en-US"/>
        </w:rPr>
        <w:t xml:space="preserve">^2]. However, the idea of multiple paths to truth does not necessarily negate the existence of "beginnings" of knowledge. The problem here lies in a particularly philosophical plane. This approach is, to some extent, anticipated in T. Kuhn's concept of </w:t>
      </w:r>
      <w:proofErr w:type="gramStart"/>
      <w:r w:rsidRPr="007B48C1">
        <w:rPr>
          <w:lang w:val="en-US"/>
        </w:rPr>
        <w:t>paradigms[</w:t>
      </w:r>
      <w:proofErr w:type="gramEnd"/>
      <w:r w:rsidRPr="007B48C1">
        <w:rPr>
          <w:lang w:val="en-US"/>
        </w:rPr>
        <w:t>^3].</w:t>
      </w:r>
    </w:p>
    <w:p w:rsidR="007B48C1" w:rsidRPr="007B48C1" w:rsidRDefault="007B48C1" w:rsidP="007B48C1">
      <w:pPr>
        <w:rPr>
          <w:lang w:val="en-US"/>
        </w:rPr>
      </w:pPr>
      <w:r w:rsidRPr="007B48C1">
        <w:rPr>
          <w:lang w:val="en-US"/>
        </w:rPr>
        <w:t>Attentive readers will find in Kuhn about seventy different uses of the term "paradigm." The author himself claims that after eliminating stylistic inconsistencies, only two meanings remain. In one sense, it is a holistic, multi-component formation denoting the entire set of beliefs, values, technical means, etc., characteristic of the members of a given community. In this sense, I believe there is no fundamental difference between the concepts of "paradigm," "scientific research program," "scientific worldview," and other similar methodological categories. In another sense, the term "paradigm" refers to one type of element from this entire set — the concrete solutions to "puzzles"[^4].</w:t>
      </w:r>
    </w:p>
    <w:p w:rsidR="007B48C1" w:rsidRPr="007B48C1" w:rsidRDefault="007B48C1" w:rsidP="007B48C1">
      <w:pPr>
        <w:rPr>
          <w:lang w:val="en-US"/>
        </w:rPr>
      </w:pPr>
      <w:r w:rsidRPr="007B48C1">
        <w:rPr>
          <w:lang w:val="en-US"/>
        </w:rPr>
        <w:t>Kuhn attaches greater significance to the second use of the term "paradigm," considering it more profound. This is why, in the "1969 Postscript," he speaks of "acquiring, through exemplars, the ability to find similarities between a given situation and some situations and its difference from others encountered previously... In this sense, once we have learned to produce such identification of situations, finding similarities should become as automatic a process as the beating of our hearts"[^5].</w:t>
      </w:r>
    </w:p>
    <w:p w:rsidR="007B48C1" w:rsidRPr="007B48C1" w:rsidRDefault="007B48C1" w:rsidP="007B48C1">
      <w:pPr>
        <w:rPr>
          <w:lang w:val="en-US"/>
        </w:rPr>
      </w:pPr>
      <w:r w:rsidRPr="007B48C1">
        <w:rPr>
          <w:lang w:val="en-US"/>
        </w:rPr>
        <w:t xml:space="preserve">Therefore, Kuhn links research in normal science to "the ability, drawn from exemplars, to group objects and situations into similar systems," while revolutions lead to "some of the similarity relations changing (emphasis mine — </w:t>
      </w:r>
      <w:proofErr w:type="spellStart"/>
      <w:r w:rsidRPr="007B48C1">
        <w:rPr>
          <w:lang w:val="en-US"/>
        </w:rPr>
        <w:t>Yu.R</w:t>
      </w:r>
      <w:proofErr w:type="spellEnd"/>
      <w:r w:rsidRPr="007B48C1">
        <w:rPr>
          <w:lang w:val="en-US"/>
        </w:rPr>
        <w:t>.). Objects that were grouped into the same system before the revolution are grouped into different systems after it, and vice versa"[^6].</w:t>
      </w:r>
    </w:p>
    <w:p w:rsidR="007B48C1" w:rsidRPr="007B48C1" w:rsidRDefault="007B48C1" w:rsidP="007B48C1">
      <w:pPr>
        <w:rPr>
          <w:lang w:val="en-US"/>
        </w:rPr>
      </w:pPr>
      <w:r w:rsidRPr="007B48C1">
        <w:rPr>
          <w:lang w:val="en-US"/>
        </w:rPr>
        <w:t>In short, in the "1969 Postscript," Kuhn comes close to the idea that the similarity relations themselves can be paradigms. However, the question of the structure of these relations, i.e., the clarification of the rules or criteria by which certain situations are grouped into systems based on similarity, remains unanswered. Moreover, without any particular reason, he even backtracks, asserting that in this case, one should not succumb to the temptation to search for criteria...[^7]</w:t>
      </w:r>
    </w:p>
    <w:p w:rsidR="007B48C1" w:rsidRPr="007B48C1" w:rsidRDefault="007B48C1" w:rsidP="007B48C1">
      <w:pPr>
        <w:rPr>
          <w:lang w:val="en-US"/>
        </w:rPr>
      </w:pPr>
      <w:r w:rsidRPr="007B48C1">
        <w:rPr>
          <w:lang w:val="en-US"/>
        </w:rPr>
        <w:t xml:space="preserve">And strangely enough, without even approaching the search for initial logical forms, philosophers have generally retreated from this promising idea. This situation has emerged not only in Western but also in our philosophical literature, where the prevailing opinion is that to rise to the level of the methodology of scientific revolutions, a general concept of the development of knowledge, one must expand the basic concept to such an extent that it can play a role analogous to the concept of "socio-economic formation" used by K. Marx to clarify the essence of social </w:t>
      </w:r>
      <w:proofErr w:type="gramStart"/>
      <w:r w:rsidRPr="007B48C1">
        <w:rPr>
          <w:lang w:val="en-US"/>
        </w:rPr>
        <w:t>revolutions[</w:t>
      </w:r>
      <w:proofErr w:type="gramEnd"/>
      <w:r w:rsidRPr="007B48C1">
        <w:rPr>
          <w:lang w:val="en-US"/>
        </w:rPr>
        <w:t>^8]. Although it is well known that Marx also finds another, less capacious idealization — "the individual commodity," with which, in particular, he begins his concrete study of bourgeois society.</w:t>
      </w:r>
    </w:p>
    <w:p w:rsidR="007B48C1" w:rsidRPr="007B48C1" w:rsidRDefault="007B48C1" w:rsidP="007B48C1">
      <w:pPr>
        <w:rPr>
          <w:lang w:val="en-US"/>
        </w:rPr>
      </w:pPr>
      <w:r w:rsidRPr="007B48C1">
        <w:rPr>
          <w:lang w:val="en-US"/>
        </w:rPr>
        <w:lastRenderedPageBreak/>
        <w:t>Hence, the most important requirement for constructing an adequate image of science is the identification of two closely related logical-methodological levels: integral and differential (sociocultural and cognitive), necessary for the further development of the theory of knowledge. But while the first direction has, in one way or another, developed in our country, the second has faded away in its infancy.</w:t>
      </w:r>
    </w:p>
    <w:p w:rsidR="007B48C1" w:rsidRPr="007B48C1" w:rsidRDefault="007B48C1" w:rsidP="007B48C1">
      <w:pPr>
        <w:rPr>
          <w:lang w:val="en-US"/>
        </w:rPr>
      </w:pPr>
      <w:r w:rsidRPr="007B48C1">
        <w:rPr>
          <w:lang w:val="en-US"/>
        </w:rPr>
        <w:t xml:space="preserve">To finally correct this situation, it is necessary to find such simple relations with which one could evaluate the development of not only a particular science but also the historical course of knowledge as a whole. For this reason, the initial idealizations should reflect the most general structure of relations, namely: a certain measure of similarity, a certain degree of commonality or homogeneity of phenomena. That is, they should act as specific logical forms identifying </w:t>
      </w:r>
      <w:proofErr w:type="gramStart"/>
      <w:r w:rsidRPr="007B48C1">
        <w:rPr>
          <w:lang w:val="en-US"/>
        </w:rPr>
        <w:t>situations[</w:t>
      </w:r>
      <w:proofErr w:type="gramEnd"/>
      <w:r w:rsidRPr="007B48C1">
        <w:rPr>
          <w:lang w:val="en-US"/>
        </w:rPr>
        <w:t>^9]. Moreover, each of them individually should represent a sample of the differential level, while all of them, presented in unity, should express the integral level — a certain stage in the historical development of science and culture.</w:t>
      </w:r>
    </w:p>
    <w:p w:rsidR="007B48C1" w:rsidRPr="007B48C1" w:rsidRDefault="007B48C1" w:rsidP="007B48C1">
      <w:pPr>
        <w:rPr>
          <w:lang w:val="en-US"/>
        </w:rPr>
      </w:pPr>
      <w:r w:rsidRPr="007B48C1">
        <w:rPr>
          <w:lang w:val="en-US"/>
        </w:rPr>
        <w:t>At the earliest stages of the development of knowledge, people already used such idealizations, as they were able to distinguish and identify a vast number of objects and phenomena of nature. But these relations were not immediately expressed as concepts. Therefore, in my opinion, the initial (i.e., historically first) logical paradigm can be represented by the concepts of abstract identity and abstract difference, two limiting idealizations encompassing the entire arsenal of differences — from the most insignificant to complete, abstract difference: identical — ... — different.</w:t>
      </w:r>
    </w:p>
    <w:p w:rsidR="007B48C1" w:rsidRPr="007B48C1" w:rsidRDefault="007B48C1" w:rsidP="007B48C1">
      <w:pPr>
        <w:rPr>
          <w:lang w:val="en-US"/>
        </w:rPr>
      </w:pPr>
      <w:r w:rsidRPr="007B48C1">
        <w:rPr>
          <w:lang w:val="en-US"/>
        </w:rPr>
        <w:t>Naturally, knowledge confined within these rigid frameworks can manifest itself in language only through concepts that distinguish certain qualities that things possess or do not possess. The experience accumulated by science confirms that knowledge begins with qualitative or classificatory concepts, with which natural language distinguishes certain qualities, consolidates and accumulates ideas about objects and phenomena of nature, making it possible to compare things — to distinguish or identify them.</w:t>
      </w:r>
    </w:p>
    <w:p w:rsidR="007B48C1" w:rsidRPr="007B48C1" w:rsidRDefault="007B48C1" w:rsidP="007B48C1">
      <w:pPr>
        <w:rPr>
          <w:lang w:val="en-US"/>
        </w:rPr>
      </w:pPr>
      <w:r w:rsidRPr="007B48C1">
        <w:rPr>
          <w:lang w:val="en-US"/>
        </w:rPr>
        <w:t>At the same time, each word must denote something specific; otherwise, communication is impossible. This fact found its expression in concepts like "A" and "not-A," the relation between which reflects the meaning of abstract difference. Later, they came to be called contradictory, i.e., mutually exclusive in language.</w:t>
      </w:r>
    </w:p>
    <w:p w:rsidR="007B48C1" w:rsidRPr="007B48C1" w:rsidRDefault="007B48C1" w:rsidP="007B48C1">
      <w:pPr>
        <w:rPr>
          <w:lang w:val="en-US"/>
        </w:rPr>
      </w:pPr>
      <w:r w:rsidRPr="007B48C1">
        <w:rPr>
          <w:lang w:val="en-US"/>
        </w:rPr>
        <w:t xml:space="preserve">The ability to identify things and name them with one word contributed to the formation of singular and plural forms in language, making it possible to establish relations between sets of objects expressed in concepts like "greater," "lesser," "equal." These concepts are now called </w:t>
      </w:r>
      <w:proofErr w:type="gramStart"/>
      <w:r w:rsidRPr="007B48C1">
        <w:rPr>
          <w:lang w:val="en-US"/>
        </w:rPr>
        <w:t>comparative[</w:t>
      </w:r>
      <w:proofErr w:type="gramEnd"/>
      <w:r w:rsidRPr="007B48C1">
        <w:rPr>
          <w:lang w:val="en-US"/>
        </w:rPr>
        <w:t>^10] concepts, and the properties that can be characterized by them are called quantities.</w:t>
      </w:r>
    </w:p>
    <w:p w:rsidR="007B48C1" w:rsidRPr="007B48C1" w:rsidRDefault="007B48C1" w:rsidP="007B48C1">
      <w:pPr>
        <w:rPr>
          <w:lang w:val="en-US"/>
        </w:rPr>
      </w:pPr>
      <w:r w:rsidRPr="007B48C1">
        <w:rPr>
          <w:lang w:val="en-US"/>
        </w:rPr>
        <w:t>Unlike qualitative concepts, which only name things, comparative concepts provide information about the gradation or degree of difference in the properties of objects and phenomena, on the basis of which numerical orientation develops. If earlier it was sufficient to have two concepts — "one" and "many" — i.e., counting was limited to two members, similar to the concepts of "identity" and "difference," later others appeared between them — "two," "three," etc. Thus, gradually, a numerical series was formed, allowing the measurement of the relation of a given quantity to some homogeneous quantity taken as a unit of measurement. The emergence of quantitative concepts forms the quantitative language of science, influencing the further development of natural language. This is why comparative concepts like "greater," "lesser," "equal" are the most important samples of the differential level of a more complex integral paradigm. (p.6)</w:t>
      </w:r>
    </w:p>
    <w:p w:rsidR="007B48C1" w:rsidRPr="007B48C1" w:rsidRDefault="007B48C1" w:rsidP="007B48C1">
      <w:pPr>
        <w:rPr>
          <w:lang w:val="en-US"/>
        </w:rPr>
      </w:pPr>
      <w:r w:rsidRPr="007B48C1">
        <w:rPr>
          <w:lang w:val="en-US"/>
        </w:rPr>
        <w:lastRenderedPageBreak/>
        <w:t>In the process of comprehending reality, another type of relation was discovered, in understanding the aspects of which the natural measure becomes man himself. Thus, relative to one's height, one could form an idea of tall and short, high and low; relative to body temperature — of hot and cold, and so on, regarding objective properties that came to be called opposites.</w:t>
      </w:r>
    </w:p>
    <w:p w:rsidR="007B48C1" w:rsidRPr="007B48C1" w:rsidRDefault="007B48C1" w:rsidP="007B48C1">
      <w:pPr>
        <w:rPr>
          <w:lang w:val="en-US"/>
        </w:rPr>
      </w:pPr>
      <w:r w:rsidRPr="007B48C1">
        <w:rPr>
          <w:lang w:val="en-US"/>
        </w:rPr>
        <w:t>However, thinking does not stop at what has been achieved but strives to move the frame of reference beyond the human body. For this, it was necessary to introduce the idea of an intermediate state, the understanding of which at first was not particularly clear, since "intermediate" was assumed not only between opposites but also between any other things. This period likely corresponds to ideas about such mythological creatures (centaurs, griffins, sirens, etc.), whose images combine absolutely incompatible aspects of reality.</w:t>
      </w:r>
    </w:p>
    <w:p w:rsidR="007B48C1" w:rsidRPr="007B48C1" w:rsidRDefault="007B48C1" w:rsidP="007B48C1">
      <w:pPr>
        <w:rPr>
          <w:lang w:val="en-US"/>
        </w:rPr>
      </w:pPr>
      <w:r w:rsidRPr="007B48C1">
        <w:rPr>
          <w:lang w:val="en-US"/>
        </w:rPr>
        <w:t xml:space="preserve">However, as the question of intermediate states became clearer, heroes appeared who destroyed these unnatural monsters. Perseus kills Medusa, </w:t>
      </w:r>
      <w:proofErr w:type="spellStart"/>
      <w:r w:rsidRPr="007B48C1">
        <w:rPr>
          <w:lang w:val="en-US"/>
        </w:rPr>
        <w:t>Bellerophon</w:t>
      </w:r>
      <w:proofErr w:type="spellEnd"/>
      <w:r w:rsidRPr="007B48C1">
        <w:rPr>
          <w:lang w:val="en-US"/>
        </w:rPr>
        <w:t xml:space="preserve"> — the Chimera, Theseus — the Minotaur, etc. Ancient mythology is replaced by more developed thinking, recognizing the existence of intermediate states only between opposite principles.</w:t>
      </w:r>
    </w:p>
    <w:p w:rsidR="007B48C1" w:rsidRPr="007B48C1" w:rsidRDefault="007B48C1" w:rsidP="007B48C1">
      <w:pPr>
        <w:rPr>
          <w:lang w:val="en-US"/>
        </w:rPr>
      </w:pPr>
      <w:r w:rsidRPr="007B48C1">
        <w:rPr>
          <w:lang w:val="en-US"/>
        </w:rPr>
        <w:t>Primitive thinking was impossible without generalizations, without the desire to find in everything such patterns that govern both certain particular phenomena and broader, more distant areas of reality. The materials that have come down to us show that for antiquity, such a most general pattern was the relation of struggling opposites, through which the entire material and spiritual world was explained.</w:t>
      </w:r>
    </w:p>
    <w:p w:rsidR="007B48C1" w:rsidRPr="007B48C1" w:rsidRDefault="007B48C1" w:rsidP="007B48C1">
      <w:pPr>
        <w:rPr>
          <w:lang w:val="en-US"/>
        </w:rPr>
      </w:pPr>
      <w:r w:rsidRPr="007B48C1">
        <w:rPr>
          <w:lang w:val="en-US"/>
        </w:rPr>
        <w:t>In mythology, we find one of the dominant symbols of primitive thinking, embodied in the image of Themis, who symbolized absolute impartiality, objectivity, when it came to finding equal rights, intermediate positions, properties, states, etc. And if earlier "the measure of all things" was man himself, his subjective evaluative judgments, now it became possible to determine any opposites relative to reference points lying outside the human body. And although all this was under the jurisdiction of the mythical goddess with a blindfold and scales in her hands, nevertheless, the study of opposite principles entered a new phase.</w:t>
      </w:r>
    </w:p>
    <w:p w:rsidR="007B48C1" w:rsidRPr="007B48C1" w:rsidRDefault="007B48C1" w:rsidP="007B48C1">
      <w:pPr>
        <w:rPr>
          <w:lang w:val="en-US"/>
        </w:rPr>
      </w:pPr>
      <w:r w:rsidRPr="007B48C1">
        <w:rPr>
          <w:lang w:val="en-US"/>
        </w:rPr>
        <w:t>The appearance of scales, as well as other means and units of measurement, showed that opposites can only be single-quality objects, such as "excess" and "deficiency" relative to the intermediate degree of the same quality, i.e., that common position that connects the opposite sides into one, and thus identifies them.</w:t>
      </w:r>
    </w:p>
    <w:p w:rsidR="007B48C1" w:rsidRPr="007B48C1" w:rsidRDefault="007B48C1" w:rsidP="007B48C1">
      <w:pPr>
        <w:rPr>
          <w:lang w:val="en-US"/>
        </w:rPr>
      </w:pPr>
      <w:r w:rsidRPr="007B48C1">
        <w:rPr>
          <w:lang w:val="en-US"/>
        </w:rPr>
        <w:t xml:space="preserve">Truly, this was the paradigm that determined the content of the ancient worldview. Everything was compared with it: whether it was the structure of the cosmos or the particular laws of nature, questions of ethics or justice. The most majestic of goddesses — the goddess of justice — and the most insignificant of men — the robber </w:t>
      </w:r>
      <w:proofErr w:type="spellStart"/>
      <w:r w:rsidRPr="007B48C1">
        <w:rPr>
          <w:lang w:val="en-US"/>
        </w:rPr>
        <w:t>Procrustes</w:t>
      </w:r>
      <w:proofErr w:type="spellEnd"/>
      <w:r w:rsidRPr="007B48C1">
        <w:rPr>
          <w:lang w:val="en-US"/>
        </w:rPr>
        <w:t xml:space="preserve"> — in their actions were equally guided by this paradigm, for each judged relative to a strictly defined intermediate state. Thus, Greek mythology approached its self-negation.</w:t>
      </w:r>
    </w:p>
    <w:p w:rsidR="007B48C1" w:rsidRPr="007B48C1" w:rsidRDefault="007B48C1" w:rsidP="007B48C1">
      <w:pPr>
        <w:rPr>
          <w:lang w:val="en-US"/>
        </w:rPr>
      </w:pPr>
      <w:r w:rsidRPr="007B48C1">
        <w:rPr>
          <w:lang w:val="en-US"/>
        </w:rPr>
        <w:t>The creation by the Ionians of the first non-mythological pictures of the world further strengthened and expanded the status of opposites, allowing other ancient philosophers, particularly Heraclitus, Parmenides, and Empedocles, to clearly reflect the existence of the world as a single whole, ordered, harmonious, and accessible to human reason. However, the most significant results on the path of rational mastery of nature were achieved by Aristotle, who divided all the known relations of reality into four types of "opposition."</w:t>
      </w:r>
    </w:p>
    <w:p w:rsidR="007B48C1" w:rsidRPr="007B48C1" w:rsidRDefault="007B48C1" w:rsidP="007B48C1">
      <w:pPr>
        <w:rPr>
          <w:lang w:val="en-US"/>
        </w:rPr>
      </w:pPr>
      <w:r w:rsidRPr="007B48C1">
        <w:rPr>
          <w:lang w:val="en-US"/>
        </w:rPr>
        <w:lastRenderedPageBreak/>
        <w:t>Aristotle, more than any of his contemporaries, understood that the basis of cognition lies in the comparison of things with each other. Each thing is denoted in relation to each, as the same or different. Therefore, it is necessary to find the main genera of differences, which will be the beginnings of being. According to Aristotle, these are contradicting one another, opposite, correlative, as well as privation and possession.</w:t>
      </w:r>
    </w:p>
    <w:p w:rsidR="007B48C1" w:rsidRPr="007B48C1" w:rsidRDefault="007B48C1" w:rsidP="007B48C1">
      <w:pPr>
        <w:rPr>
          <w:lang w:val="en-US"/>
        </w:rPr>
      </w:pPr>
      <w:r w:rsidRPr="007B48C1">
        <w:rPr>
          <w:lang w:val="en-US"/>
        </w:rPr>
        <w:t>Subjecting them to a thorough analysis, Aristotle notes a fundamental difference between contradicting and opposite, since contradiction has nothing intermediate, while between opposites it necessarily exists. For opposites represent "excess" and "deficiency" of a particular substrate relative to the intermediate. They are identical in genus but different in species. Moreover, the intermediate also belongs to the same genus as the opposites.</w:t>
      </w:r>
    </w:p>
    <w:p w:rsidR="007B48C1" w:rsidRPr="007B48C1" w:rsidRDefault="007B48C1" w:rsidP="007B48C1">
      <w:pPr>
        <w:rPr>
          <w:lang w:val="en-US"/>
        </w:rPr>
      </w:pPr>
      <w:r w:rsidRPr="007B48C1">
        <w:rPr>
          <w:lang w:val="en-US"/>
        </w:rPr>
        <w:t>Contradiction, on the contrary, is defined by the philosopher as abstract difference. Indeed, "not-A" is so abstract that it includes everything except "A," i.e., there is no third option: either "A" or "not-A." Therefore, the philosopher concludes, there can be nothing intermediate between the two members of a contradiction.</w:t>
      </w:r>
    </w:p>
    <w:p w:rsidR="007B48C1" w:rsidRPr="007B48C1" w:rsidRDefault="007B48C1" w:rsidP="007B48C1">
      <w:pPr>
        <w:rPr>
          <w:lang w:val="en-US"/>
        </w:rPr>
      </w:pPr>
      <w:r w:rsidRPr="007B48C1">
        <w:rPr>
          <w:lang w:val="en-US"/>
        </w:rPr>
        <w:t>Continuing to specify the differences, Aristotle distinguishes "correlative" as a relation about which it is said, "that what it is, it is in connection with another." In the "Categories," the philosopher notes the mutual and substantial identity of the correlative, so, for example, a slave implies the slave of a master, and a master implies the master of a slave. Therefore, the correlative sides are always together and also disappear together.</w:t>
      </w:r>
    </w:p>
    <w:p w:rsidR="007B48C1" w:rsidRPr="007B48C1" w:rsidRDefault="007B48C1" w:rsidP="007B48C1">
      <w:pPr>
        <w:rPr>
          <w:lang w:val="en-US"/>
        </w:rPr>
      </w:pPr>
      <w:r w:rsidRPr="007B48C1">
        <w:rPr>
          <w:lang w:val="en-US"/>
        </w:rPr>
        <w:t xml:space="preserve">In a somewhat different aspect, the definition of the correlative is given in the "Metaphysics," where its mathematical expression comes first. Here, these relations </w:t>
      </w:r>
      <w:proofErr w:type="gramStart"/>
      <w:r w:rsidRPr="007B48C1">
        <w:rPr>
          <w:lang w:val="en-US"/>
        </w:rPr>
        <w:t>concern numbers and, above all, are</w:t>
      </w:r>
      <w:proofErr w:type="gramEnd"/>
      <w:r w:rsidRPr="007B48C1">
        <w:rPr>
          <w:lang w:val="en-US"/>
        </w:rPr>
        <w:t xml:space="preserve"> their properties. Correlative concepts establish relations between things, properties, and other characteristics of phenomena in terms of "greater," "lesser," "equal." They are based on the identification of qualitatively homogeneous aspects in things, processes of nature, and social life, allowing Aristotle to consider them as commensurable quantities.</w:t>
      </w:r>
    </w:p>
    <w:p w:rsidR="007B48C1" w:rsidRPr="007B48C1" w:rsidRDefault="007B48C1" w:rsidP="007B48C1">
      <w:pPr>
        <w:rPr>
          <w:lang w:val="en-US"/>
        </w:rPr>
      </w:pPr>
      <w:r w:rsidRPr="007B48C1">
        <w:rPr>
          <w:lang w:val="en-US"/>
        </w:rPr>
        <w:t>Comparing the correlative with the opposite, Aristotle comes to the conviction that, by definition, these two types of opposition differ from each other. Thus, if opposites are considered relative to the intermediate, the correlative makes sense only in relation to each other.</w:t>
      </w:r>
    </w:p>
    <w:p w:rsidR="007B48C1" w:rsidRPr="007B48C1" w:rsidRDefault="007B48C1" w:rsidP="007B48C1">
      <w:pPr>
        <w:rPr>
          <w:lang w:val="en-US"/>
        </w:rPr>
      </w:pPr>
      <w:r w:rsidRPr="007B48C1">
        <w:rPr>
          <w:lang w:val="en-US"/>
        </w:rPr>
        <w:t xml:space="preserve">The last feature is also characteristic of the fourth type of Aristotelian opposition — "privation and possession," which oppose each other by the absence and presence of the same property. For example, blindness opposes sight. But since Aristotle could not identify a numerical relation between them, he allowed that they are not opposed to each other as correlative. </w:t>
      </w:r>
      <w:proofErr w:type="gramStart"/>
      <w:r w:rsidRPr="007B48C1">
        <w:rPr>
          <w:lang w:val="en-US"/>
        </w:rPr>
        <w:t>Nor are they opposites, since there is nothing intermediate between them.</w:t>
      </w:r>
      <w:proofErr w:type="gramEnd"/>
    </w:p>
    <w:p w:rsidR="007B48C1" w:rsidRPr="007B48C1" w:rsidRDefault="007B48C1" w:rsidP="007B48C1">
      <w:pPr>
        <w:rPr>
          <w:lang w:val="en-US"/>
        </w:rPr>
      </w:pPr>
      <w:r w:rsidRPr="007B48C1">
        <w:rPr>
          <w:lang w:val="en-US"/>
        </w:rPr>
        <w:t>It seems to me that "privation and possession" cannot claim the role of a separate type of opposition, as it is one of the particular cases of the correlative, where the minimal (or zero) and maximal values of the correlating sides are compared. Therefore, in further reasoning, we will not resort to using this concept.</w:t>
      </w:r>
    </w:p>
    <w:p w:rsidR="007B48C1" w:rsidRPr="007B48C1" w:rsidRDefault="007B48C1" w:rsidP="007B48C1">
      <w:pPr>
        <w:rPr>
          <w:lang w:val="en-US"/>
        </w:rPr>
      </w:pPr>
      <w:r w:rsidRPr="007B48C1">
        <w:rPr>
          <w:lang w:val="en-US"/>
        </w:rPr>
        <w:t>Aristotle does not know negative numbers or the number zero, but this does not prevent him from understanding that the correlative can be transformed into a relation of opposite tendencies if an appropriate middle is found. "For example, if ten is much, and two is little, then six is taken as the middle, because six is as much greater than two as it is less than ten, and this is the middle by arithmetic proportion."</w:t>
      </w:r>
    </w:p>
    <w:p w:rsidR="007B48C1" w:rsidRPr="007B48C1" w:rsidRDefault="007B48C1" w:rsidP="007B48C1">
      <w:pPr>
        <w:rPr>
          <w:lang w:val="en-US"/>
        </w:rPr>
      </w:pPr>
      <w:r w:rsidRPr="007B48C1">
        <w:rPr>
          <w:lang w:val="en-US"/>
        </w:rPr>
        <w:lastRenderedPageBreak/>
        <w:t>From this position, Aristotle analyzes all spheres of reality, for example, justice, and comes to the conclusion that "justice is some kind of middle. Thus, considering corrective justice, the philosopher defines it as finding the middle between loss and gain, therefore, in lawsuits, they resort to the mediation of a judge, who stands as if in the middle between the parties and equalizes, 'as [a geometer equalizes segments] of an unequally divided line: as much as the larger segment exceeds half, so much it took away and added to the smaller segment'"[^11].</w:t>
      </w:r>
    </w:p>
    <w:p w:rsidR="007B48C1" w:rsidRPr="007B48C1" w:rsidRDefault="007B48C1" w:rsidP="007B48C1">
      <w:pPr>
        <w:rPr>
          <w:lang w:val="en-US"/>
        </w:rPr>
      </w:pPr>
      <w:r w:rsidRPr="007B48C1">
        <w:rPr>
          <w:lang w:val="en-US"/>
        </w:rPr>
        <w:t>Similarly, one can comprehend ethical values, giving them spatial-geometric characteristics. Therefore, Aristotle interprets the virtues of the soul as finding the proper middle in behavior and feelings. Of the existing three inclinations, two relate to vices — one due to excess, the other due to deficiency — and one to virtue — due to possessing the middle[^12].</w:t>
      </w:r>
    </w:p>
    <w:p w:rsidR="007B48C1" w:rsidRPr="007B48C1" w:rsidRDefault="007B48C1" w:rsidP="007B48C1">
      <w:pPr>
        <w:rPr>
          <w:lang w:val="en-US"/>
        </w:rPr>
      </w:pPr>
      <w:r w:rsidRPr="007B48C1">
        <w:rPr>
          <w:lang w:val="en-US"/>
        </w:rPr>
        <w:t>At the same time, Aristotle cannot deny that the middle, at the same time and in the same relation, possesses two opposite properties, i.e., it is logically contradictory. This indicates that the initial idealizations of Aristotelian philosophy are akin to the Ionian and rooted in Greek mythology.</w:t>
      </w:r>
    </w:p>
    <w:p w:rsidR="007B48C1" w:rsidRPr="007B48C1" w:rsidRDefault="007B48C1" w:rsidP="007B48C1">
      <w:pPr>
        <w:rPr>
          <w:lang w:val="en-US"/>
        </w:rPr>
      </w:pPr>
      <w:r w:rsidRPr="007B48C1">
        <w:rPr>
          <w:lang w:val="en-US"/>
        </w:rPr>
        <w:t xml:space="preserve">At the same time, Aristotle develops his doctrine with a correction for the achievements of the </w:t>
      </w:r>
      <w:proofErr w:type="spellStart"/>
      <w:r w:rsidRPr="007B48C1">
        <w:rPr>
          <w:lang w:val="en-US"/>
        </w:rPr>
        <w:t>Eleatics</w:t>
      </w:r>
      <w:proofErr w:type="spellEnd"/>
      <w:r w:rsidRPr="007B48C1">
        <w:rPr>
          <w:lang w:val="en-US"/>
        </w:rPr>
        <w:t xml:space="preserve">, i.e., he pays special attention to the non-contradictory description of reality, using for this purpose the law of contradiction he discovered. After Parmenides and </w:t>
      </w:r>
      <w:proofErr w:type="gramStart"/>
      <w:r w:rsidRPr="007B48C1">
        <w:rPr>
          <w:lang w:val="en-US"/>
        </w:rPr>
        <w:t>Zeno[</w:t>
      </w:r>
      <w:proofErr w:type="gramEnd"/>
      <w:r w:rsidRPr="007B48C1">
        <w:rPr>
          <w:lang w:val="en-US"/>
        </w:rPr>
        <w:t>^13], the development of science in the ancient world proceeded under the sign of striving at all costs to avoid contradiction, and the law of contradiction just required the unambiguous use of concepts. Therefore, the introduction of new formal-logical thinking into ancient science could not but lead to the fact that the main paradigm of the ancient world — opposite — gave way to another paradigm — correlative, and this, in turn, led to the rapid development of quantitative methods, accessible to verification for non-contradiction.</w:t>
      </w:r>
    </w:p>
    <w:p w:rsidR="007B48C1" w:rsidRPr="007B48C1" w:rsidRDefault="007B48C1" w:rsidP="007B48C1">
      <w:pPr>
        <w:rPr>
          <w:lang w:val="en-US"/>
        </w:rPr>
      </w:pPr>
      <w:r w:rsidRPr="007B48C1">
        <w:rPr>
          <w:lang w:val="en-US"/>
        </w:rPr>
        <w:t xml:space="preserve">Aristotle himself does not accept the quantitative approach, as there is no place for opposites in </w:t>
      </w:r>
      <w:proofErr w:type="gramStart"/>
      <w:r w:rsidRPr="007B48C1">
        <w:rPr>
          <w:lang w:val="en-US"/>
        </w:rPr>
        <w:t>it[</w:t>
      </w:r>
      <w:proofErr w:type="gramEnd"/>
      <w:r w:rsidRPr="007B48C1">
        <w:rPr>
          <w:lang w:val="en-US"/>
        </w:rPr>
        <w:t>^14]. One might even say more: he is irresistibly drawn to the dialectic of the transition from quantity to quality, i.e., from correlative to opposite. In each specific case, this is achieved by finding such an intermediate state in which, at the same time, opposites objectively combine in the same relation. Moreover, the reverse transition, from opposite to correlative and further to quantitative concepts, does not succeed for Aristotle. These difficulties are especially felt in the science of nature (physics), where the main idealizations at that time were opposites: heavy and light, hot and cold, dry and wet, etc., while the units for their measurement, i.e., the corresponding quantitative concepts, were found much later. This is why, from Aristotle's point of view, mathematical methods "are not suitable for reasoning about nature."</w:t>
      </w:r>
    </w:p>
    <w:p w:rsidR="00114884" w:rsidRDefault="007B48C1" w:rsidP="007B48C1">
      <w:pPr>
        <w:rPr>
          <w:lang w:val="en-US"/>
        </w:rPr>
      </w:pPr>
      <w:r w:rsidRPr="007B48C1">
        <w:rPr>
          <w:lang w:val="en-US"/>
        </w:rPr>
        <w:t xml:space="preserve">Thus, the same reality could objectively be considered from different positions: relative to each of the correlating sides and relative to the logically contradictory intermediate property. In the first case, we speak of the correlative, linking it with the existence of quantitative methods; in the second case, of opposites, defining the qualitative approach. Therefore, "correlative" and "opposite" can rightfully be considered as generally accepted paradigms of science. In short, each of these relations individually can be used as a paradigm within a particular science (differential level). Taken together with the relations of abstract identity and abstract difference, forming the initial integral paradigm, they characterize the next stage in the development of all science (integral level), i.e., represent a more complex "logical picture of the world" than the initial one, which, in our opinion, can be represented as the following </w:t>
      </w:r>
    </w:p>
    <w:p w:rsidR="007B48C1" w:rsidRPr="007B48C1" w:rsidRDefault="007B48C1" w:rsidP="007B48C1">
      <w:pPr>
        <w:rPr>
          <w:lang w:val="en-US"/>
        </w:rPr>
      </w:pPr>
      <w:proofErr w:type="gramStart"/>
      <w:r w:rsidRPr="007B48C1">
        <w:rPr>
          <w:lang w:val="en-US"/>
        </w:rPr>
        <w:t>paradigm</w:t>
      </w:r>
      <w:proofErr w:type="gramEnd"/>
      <w:r w:rsidRPr="007B48C1">
        <w:rPr>
          <w:lang w:val="en-US"/>
        </w:rPr>
        <w:t>:</w:t>
      </w:r>
    </w:p>
    <w:p w:rsidR="007B48C1" w:rsidRPr="007B48C1" w:rsidRDefault="00114884" w:rsidP="00114884">
      <w:pPr>
        <w:jc w:val="center"/>
        <w:rPr>
          <w:lang w:val="en-US"/>
        </w:rPr>
      </w:pPr>
      <w:r>
        <w:rPr>
          <w:noProof/>
          <w:lang w:eastAsia="ru-RU"/>
        </w:rPr>
        <w:lastRenderedPageBreak/>
        <w:drawing>
          <wp:inline distT="0" distB="0" distL="0" distR="0" wp14:anchorId="0BCA9499" wp14:editId="75B36F8B">
            <wp:extent cx="3238500" cy="523875"/>
            <wp:effectExtent l="0" t="0" r="0" b="9525"/>
            <wp:docPr id="1" name="Рисунок 1" descr="C:\Users\User\Desktop\Pictures1\Англ. Сх.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Pictures1\Англ. Сх. 1.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238500" cy="523875"/>
                    </a:xfrm>
                    <a:prstGeom prst="rect">
                      <a:avLst/>
                    </a:prstGeom>
                    <a:noFill/>
                    <a:ln>
                      <a:noFill/>
                    </a:ln>
                  </pic:spPr>
                </pic:pic>
              </a:graphicData>
            </a:graphic>
          </wp:inline>
        </w:drawing>
      </w:r>
    </w:p>
    <w:p w:rsidR="00114884" w:rsidRDefault="00114884" w:rsidP="007B48C1">
      <w:pPr>
        <w:rPr>
          <w:lang w:val="en-US"/>
        </w:rPr>
      </w:pPr>
    </w:p>
    <w:p w:rsidR="007B48C1" w:rsidRPr="007B48C1" w:rsidRDefault="007B48C1" w:rsidP="007B48C1">
      <w:pPr>
        <w:rPr>
          <w:lang w:val="en-US"/>
        </w:rPr>
      </w:pPr>
      <w:r w:rsidRPr="007B48C1">
        <w:rPr>
          <w:lang w:val="en-US"/>
        </w:rPr>
        <w:t>Moreover, if the difference between the sides of the correlative and opposite decreases or disappears altogether for some reason, one can speak of equality or abstract identity of the sides, i.e., the preservation of the meaning of the previous paradigm as a limiting form relative to the subsequent one.</w:t>
      </w:r>
    </w:p>
    <w:p w:rsidR="007B48C1" w:rsidRPr="007B48C1" w:rsidRDefault="007B48C1" w:rsidP="007B48C1">
      <w:pPr>
        <w:rPr>
          <w:lang w:val="en-US"/>
        </w:rPr>
      </w:pPr>
      <w:r w:rsidRPr="007B48C1">
        <w:rPr>
          <w:lang w:val="en-US"/>
        </w:rPr>
        <w:t>Thus, we have traced the transition from one "logical picture of the world" to another. At the same time, the completion of the previous period in the development of science coincided with the appearance of a new relation, a new logical form, conditioning the transition to the next stage of cognition. True, Aristotle, who so masterfully differentiated differences, failed to find this relation. Although it is known that it was already used in antiquity by Heraclitus to describe the content of the cyclic form of motion.</w:t>
      </w:r>
    </w:p>
    <w:p w:rsidR="007B48C1" w:rsidRPr="007B48C1" w:rsidRDefault="007B48C1" w:rsidP="007B48C1">
      <w:pPr>
        <w:rPr>
          <w:lang w:val="en-US"/>
        </w:rPr>
      </w:pPr>
      <w:r w:rsidRPr="007B48C1">
        <w:rPr>
          <w:lang w:val="en-US"/>
        </w:rPr>
        <w:t xml:space="preserve">A new stage in the development of science begins only in the 14th century, when the scholastics Jean </w:t>
      </w:r>
      <w:proofErr w:type="spellStart"/>
      <w:r w:rsidRPr="007B48C1">
        <w:rPr>
          <w:lang w:val="en-US"/>
        </w:rPr>
        <w:t>Buridan</w:t>
      </w:r>
      <w:proofErr w:type="spellEnd"/>
      <w:r w:rsidRPr="007B48C1">
        <w:rPr>
          <w:lang w:val="en-US"/>
        </w:rPr>
        <w:t xml:space="preserve"> and Nicholas </w:t>
      </w:r>
      <w:proofErr w:type="spellStart"/>
      <w:r w:rsidRPr="007B48C1">
        <w:rPr>
          <w:lang w:val="en-US"/>
        </w:rPr>
        <w:t>Oresme</w:t>
      </w:r>
      <w:proofErr w:type="spellEnd"/>
      <w:r w:rsidRPr="007B48C1">
        <w:rPr>
          <w:lang w:val="en-US"/>
        </w:rPr>
        <w:t xml:space="preserve"> managed to look at the nature of oscillatory motions almost from the same positions as Heraclitus. Therefore, unlike Aristotle, they managed to describe the motion of an oscillating body through a relation in which the decrease of one side automatically causes the increase of the other. In fact, this was the first discussion of the problem of the pendulum from the perspective of the correlative. This was the paradigm that determined the subsequent development of physical science for several centuries. In the general series of relations of identity and difference, i.e., in the integral logical paradigm, it should follow immediately after the concept of "correlative" (due to the generally accepted terminology, I denote it as the relation of orthogonal </w:t>
      </w:r>
      <w:proofErr w:type="gramStart"/>
      <w:r w:rsidRPr="007B48C1">
        <w:rPr>
          <w:lang w:val="en-US"/>
        </w:rPr>
        <w:t>tendencies[</w:t>
      </w:r>
      <w:proofErr w:type="gramEnd"/>
      <w:r w:rsidRPr="007B48C1">
        <w:rPr>
          <w:lang w:val="en-US"/>
        </w:rPr>
        <w:t>^15]). Visually, this relation can be represented as the relations of the changing magnitudes of the legs of a right triangle, which found its reflection in the trigonometric functions "sine" and "cosine," while the simplest physical example of this relation is the pendulum, the deviation of which from the equilibrium position generates a force seeking to return it to the original position.</w:t>
      </w:r>
    </w:p>
    <w:p w:rsidR="00A66504" w:rsidRPr="00A66504" w:rsidRDefault="00A66504" w:rsidP="00A66504">
      <w:pPr>
        <w:rPr>
          <w:lang w:val="en-US"/>
        </w:rPr>
      </w:pPr>
      <w:r w:rsidRPr="00A66504">
        <w:rPr>
          <w:lang w:val="en-US"/>
        </w:rPr>
        <w:t>It should be noted that Galileo later followed the same path, successfully using the language of quantitative concepts alongside the experimental method of research, considering it the language of nature.</w:t>
      </w:r>
    </w:p>
    <w:p w:rsidR="00A66504" w:rsidRPr="00A66504" w:rsidRDefault="00A66504" w:rsidP="00A66504">
      <w:pPr>
        <w:rPr>
          <w:lang w:val="en-US"/>
        </w:rPr>
      </w:pPr>
      <w:r w:rsidRPr="00A66504">
        <w:rPr>
          <w:lang w:val="en-US"/>
        </w:rPr>
        <w:t>Through formulas, equations, functions, and other mathematical concepts, it became possible to express quantitative dependencies between various relations, characterizing one or another degree of their qualitative homogeneity and identity. However, this meant a new step in the ascent from one paradigm to another, each time revealing greater and greater differences between the identified sides.</w:t>
      </w:r>
    </w:p>
    <w:p w:rsidR="00A66504" w:rsidRPr="00A66504" w:rsidRDefault="00A66504" w:rsidP="00A66504">
      <w:pPr>
        <w:rPr>
          <w:lang w:val="en-US"/>
        </w:rPr>
      </w:pPr>
      <w:r w:rsidRPr="00A66504">
        <w:rPr>
          <w:lang w:val="en-US"/>
        </w:rPr>
        <w:t xml:space="preserve">The general process of rapid development of science, which began in the 16th century, proceeded along the path of concretizing the quantitative level, namely, through the mastery of the upper row of relations in the integral paradigm. Using these relations, Galileo formulated the first laws of free fall, provided a rigorous definition of the concepts of velocity and acceleration, expounded ideas on the inertia of matter, the laws of velocity addition, </w:t>
      </w:r>
      <w:proofErr w:type="gramStart"/>
      <w:r w:rsidRPr="00A66504">
        <w:rPr>
          <w:lang w:val="en-US"/>
        </w:rPr>
        <w:t>established</w:t>
      </w:r>
      <w:proofErr w:type="gramEnd"/>
      <w:r w:rsidRPr="00A66504">
        <w:rPr>
          <w:lang w:val="en-US"/>
        </w:rPr>
        <w:t xml:space="preserve"> the proportionality between the squares of the oscillation periods of pendulums and their lengths, and so on. Thus, Galileo completely disproved Aristotle's dynamics and, in general, the physics that dominated at the time. His views formed a new worldview, a new physical picture of the world, a giant step in the understanding of nature. With the </w:t>
      </w:r>
      <w:r w:rsidRPr="00A66504">
        <w:rPr>
          <w:lang w:val="en-US"/>
        </w:rPr>
        <w:lastRenderedPageBreak/>
        <w:t>help of the mathematical apparatus used by Galileo, it became possible to formulate quantitative dependencies related to various physical laws.</w:t>
      </w:r>
    </w:p>
    <w:p w:rsidR="00A66504" w:rsidRPr="00A66504" w:rsidRDefault="00A66504" w:rsidP="00A66504">
      <w:pPr>
        <w:rPr>
          <w:lang w:val="en-US"/>
        </w:rPr>
      </w:pPr>
      <w:r w:rsidRPr="00A66504">
        <w:rPr>
          <w:lang w:val="en-US"/>
        </w:rPr>
        <w:t xml:space="preserve">At the same time, the principles developed by Galileo were unable to account for the full complexity of existence and the contradictory essence of motion. The predominant focus on mathematics, which did not take into account the relations of opposites, led him to completely break with the purely qualitative interpretation of nature, characteristic of </w:t>
      </w:r>
      <w:proofErr w:type="gramStart"/>
      <w:r w:rsidRPr="00A66504">
        <w:rPr>
          <w:lang w:val="en-US"/>
        </w:rPr>
        <w:t>both scholasticism</w:t>
      </w:r>
      <w:proofErr w:type="gramEnd"/>
      <w:r w:rsidRPr="00A66504">
        <w:rPr>
          <w:lang w:val="en-US"/>
        </w:rPr>
        <w:t xml:space="preserve"> and Renaissance natural philosophy, as well as Aristotelian and Ionian physics. Therefore, Galileo personifies the beginning of mechanistic materialism of the 17th–18th centuries, with its one-sided view of nature.</w:t>
      </w:r>
    </w:p>
    <w:p w:rsidR="00A66504" w:rsidRPr="00A66504" w:rsidRDefault="00A66504" w:rsidP="00A66504">
      <w:pPr>
        <w:rPr>
          <w:lang w:val="en-US"/>
        </w:rPr>
      </w:pPr>
      <w:r w:rsidRPr="00A66504">
        <w:rPr>
          <w:lang w:val="en-US"/>
        </w:rPr>
        <w:t>Starting with Copernicus, the physical picture of the world increasingly acquired dynamic features. But it was only through the efforts of Descartes that motion began to be considered as a form of existence of all material bodies. Moreover, he considered the motion of an identical particle in a rectangular (orthogonal) coordinate system, determining the position of each point on the plane by two numbers expressing the lengths of the perpendiculars dropped from this point to the coordinate axes, the values of which in Descartes are always positive.</w:t>
      </w:r>
    </w:p>
    <w:p w:rsidR="00A66504" w:rsidRPr="00A66504" w:rsidRDefault="00A66504" w:rsidP="00A66504">
      <w:pPr>
        <w:rPr>
          <w:lang w:val="en-US"/>
        </w:rPr>
      </w:pPr>
      <w:r w:rsidRPr="00A66504">
        <w:rPr>
          <w:lang w:val="en-US"/>
        </w:rPr>
        <w:t xml:space="preserve">This shortcoming was corrected by Pierre de Fermat, whose coordinate values could be both positive and negative, which significantly contributed to the </w:t>
      </w:r>
      <w:proofErr w:type="spellStart"/>
      <w:r w:rsidRPr="00A66504">
        <w:rPr>
          <w:lang w:val="en-US"/>
        </w:rPr>
        <w:t>dialectization</w:t>
      </w:r>
      <w:proofErr w:type="spellEnd"/>
      <w:r w:rsidRPr="00A66504">
        <w:rPr>
          <w:lang w:val="en-US"/>
        </w:rPr>
        <w:t xml:space="preserve"> of mathematics, since, in addition to the already used relations of the correlative and orthogonal as relations of two sides, the concept of the opposite and orthogonal as relations of two pairs of opposites was introduced into its conceptual apparatus.</w:t>
      </w:r>
    </w:p>
    <w:p w:rsidR="00A66504" w:rsidRPr="00A66504" w:rsidRDefault="00A66504" w:rsidP="00A66504">
      <w:pPr>
        <w:rPr>
          <w:lang w:val="en-US"/>
        </w:rPr>
      </w:pPr>
      <w:r w:rsidRPr="00A66504">
        <w:rPr>
          <w:lang w:val="en-US"/>
        </w:rPr>
        <w:t>Thus, thanks to the coordinate method, a close connection was established between algebra and geometry, laying the foundations of analytical geometry, which studies the dependencies between variable quantities describing the motion of an identical particle.</w:t>
      </w:r>
    </w:p>
    <w:p w:rsidR="00A66504" w:rsidRPr="00A66504" w:rsidRDefault="00A66504" w:rsidP="00A66504">
      <w:pPr>
        <w:rPr>
          <w:lang w:val="en-US"/>
        </w:rPr>
      </w:pPr>
      <w:r w:rsidRPr="00A66504">
        <w:rPr>
          <w:lang w:val="en-US"/>
        </w:rPr>
        <w:t xml:space="preserve">"The turning point in mathematics," wrote F. </w:t>
      </w:r>
      <w:proofErr w:type="gramStart"/>
      <w:r w:rsidRPr="00A66504">
        <w:rPr>
          <w:lang w:val="en-US"/>
        </w:rPr>
        <w:t>Engels,</w:t>
      </w:r>
      <w:proofErr w:type="gramEnd"/>
      <w:r w:rsidRPr="00A66504">
        <w:rPr>
          <w:lang w:val="en-US"/>
        </w:rPr>
        <w:t xml:space="preserve"> "was Descartes' variable quantity. Thanks to this, motion and thus dialectics entered mathematics, and thanks to this, differential and integral calculus became immediately necessary, which immediately arose and was generally completed, rather than invented by Newton and Leibniz."</w:t>
      </w:r>
    </w:p>
    <w:p w:rsidR="00A66504" w:rsidRPr="00A66504" w:rsidRDefault="00A66504" w:rsidP="00A66504">
      <w:pPr>
        <w:rPr>
          <w:lang w:val="en-US"/>
        </w:rPr>
      </w:pPr>
      <w:r w:rsidRPr="00A66504">
        <w:rPr>
          <w:lang w:val="en-US"/>
        </w:rPr>
        <w:t>The emergence of a new mathematical method—the analysis of infinitesimals, the core of which is differential and integral calculus—allowed Isaac Newton to create a new, revolutionary picture of nature for that time. Moreover, mathematical methods in Newton's teaching began to be used not only to derive quantitative dependencies between experimentally established facts but also to systematize the homogeneous properties identified by particular sciences of nature.</w:t>
      </w:r>
    </w:p>
    <w:p w:rsidR="00A66504" w:rsidRPr="00A66504" w:rsidRDefault="00A66504" w:rsidP="00A66504">
      <w:pPr>
        <w:rPr>
          <w:lang w:val="en-US"/>
        </w:rPr>
      </w:pPr>
      <w:r w:rsidRPr="00A66504">
        <w:rPr>
          <w:lang w:val="en-US"/>
        </w:rPr>
        <w:t>Newton's view persisted until the second half of the century, playing a huge positive role. However, at its core, despite a number of positive aspects, it inadequately reflected the essential properties of reality, as the infinite variety of qualities was reduced either to quantitative differences based on the correlative and orthogonal or to abstract differences based on contradiction. As a result, the processes of development occurring in nature, conditioned by the relation of opposite tendencies, were overlooked, as their qualitative analysis is unthinkable without discovering the source of self-motion.</w:t>
      </w:r>
    </w:p>
    <w:p w:rsidR="00A66504" w:rsidRPr="00A66504" w:rsidRDefault="00A66504" w:rsidP="00A66504">
      <w:pPr>
        <w:rPr>
          <w:lang w:val="en-US"/>
        </w:rPr>
      </w:pPr>
      <w:r w:rsidRPr="00A66504">
        <w:rPr>
          <w:lang w:val="en-US"/>
        </w:rPr>
        <w:t xml:space="preserve">In addition, convincing data appeared that light, electricity, and magnetism also contradicted the mechanistic picture of the world. Therefore, alongside the corpuscular representation of matter, continuous representations had to be introduced. This was significantly facilitated by M. Faraday, who concluded that the electromagnetic field is continuous and real, with interaction transmitted from point </w:t>
      </w:r>
      <w:r w:rsidRPr="00A66504">
        <w:rPr>
          <w:lang w:val="en-US"/>
        </w:rPr>
        <w:lastRenderedPageBreak/>
        <w:t>to point, rejecting the then-prevalent concept of action at a distance. At the same time, Faraday considered all electrical and magnetic processes from a unified perspective.</w:t>
      </w:r>
    </w:p>
    <w:p w:rsidR="00A66504" w:rsidRPr="00A66504" w:rsidRDefault="00A66504" w:rsidP="00A66504">
      <w:pPr>
        <w:rPr>
          <w:lang w:val="en-US"/>
        </w:rPr>
      </w:pPr>
      <w:r w:rsidRPr="00A66504">
        <w:rPr>
          <w:lang w:val="en-US"/>
        </w:rPr>
        <w:t xml:space="preserve">Relying on these ideas, J.C. Maxwell constructed the theory of electromagnetism, which defined a new worldview—the electromagnetic picture of the world. This theory not only explained a wider range of phenomena than the previous mechanistic picture of the world but also managed to prove the unity of electrical and magnetic phenomena, explaining them as the relation of two pairs of opposites, shifted relative to each other by a quarter </w:t>
      </w:r>
      <w:proofErr w:type="gramStart"/>
      <w:r w:rsidRPr="00A66504">
        <w:rPr>
          <w:lang w:val="en-US"/>
        </w:rPr>
        <w:t>period</w:t>
      </w:r>
      <w:proofErr w:type="gramEnd"/>
      <w:r w:rsidRPr="00A66504">
        <w:rPr>
          <w:lang w:val="en-US"/>
        </w:rPr>
        <w:t>.</w:t>
      </w:r>
    </w:p>
    <w:p w:rsidR="00A66504" w:rsidRPr="00EE699A" w:rsidRDefault="00A66504" w:rsidP="00A66504">
      <w:pPr>
        <w:rPr>
          <w:lang w:val="en-US"/>
        </w:rPr>
      </w:pPr>
      <w:r w:rsidRPr="00A66504">
        <w:rPr>
          <w:lang w:val="en-US"/>
        </w:rPr>
        <w:t xml:space="preserve">At the same time, the further development of science showed that the electromagnetic picture of the world is not final, as it does not take into account the relativity of space and time. Einstein eliminated this shortcoming by introducing the idea of relativity. With the advent of the theory of relativity, the third period in the development of the "logical picture of the world" ends, as Einstein's theory does not go beyond the concept of the orthogonal. Therefore, the entire stage, which began with the discovery of the relation of orthogonal tendencies by </w:t>
      </w:r>
      <w:proofErr w:type="spellStart"/>
      <w:r w:rsidRPr="00A66504">
        <w:rPr>
          <w:lang w:val="en-US"/>
        </w:rPr>
        <w:t>Buridan</w:t>
      </w:r>
      <w:proofErr w:type="spellEnd"/>
      <w:r w:rsidRPr="00A66504">
        <w:rPr>
          <w:lang w:val="en-US"/>
        </w:rPr>
        <w:t xml:space="preserve"> and </w:t>
      </w:r>
      <w:proofErr w:type="spellStart"/>
      <w:r w:rsidRPr="00A66504">
        <w:rPr>
          <w:lang w:val="en-US"/>
        </w:rPr>
        <w:t>Oresme</w:t>
      </w:r>
      <w:proofErr w:type="spellEnd"/>
      <w:r w:rsidRPr="00A66504">
        <w:rPr>
          <w:lang w:val="en-US"/>
        </w:rPr>
        <w:t xml:space="preserve"> and ended with the theory of relativity, can be attributed to one stage of the development of science, to one "logical picture of the world."</w:t>
      </w:r>
    </w:p>
    <w:p w:rsidR="00AC4E7B" w:rsidRPr="00AC4E7B" w:rsidRDefault="00AC4E7B" w:rsidP="00114884">
      <w:pPr>
        <w:jc w:val="center"/>
      </w:pPr>
      <w:r>
        <w:rPr>
          <w:noProof/>
          <w:lang w:eastAsia="ru-RU"/>
        </w:rPr>
        <w:drawing>
          <wp:inline distT="0" distB="0" distL="0" distR="0">
            <wp:extent cx="4371975" cy="809625"/>
            <wp:effectExtent l="0" t="0" r="9525" b="9525"/>
            <wp:docPr id="2" name="Рисунок 2" descr="C:\Users\User\Desktop\Pictures1\Англ, Сх.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Pictures1\Англ, Сх. 2.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371975" cy="809625"/>
                    </a:xfrm>
                    <a:prstGeom prst="rect">
                      <a:avLst/>
                    </a:prstGeom>
                    <a:noFill/>
                    <a:ln>
                      <a:noFill/>
                    </a:ln>
                  </pic:spPr>
                </pic:pic>
              </a:graphicData>
            </a:graphic>
          </wp:inline>
        </w:drawing>
      </w:r>
    </w:p>
    <w:p w:rsidR="00A66504" w:rsidRPr="00A66504" w:rsidRDefault="00A66504" w:rsidP="00A66504">
      <w:pPr>
        <w:rPr>
          <w:lang w:val="en-US"/>
        </w:rPr>
      </w:pPr>
      <w:r w:rsidRPr="00A66504">
        <w:rPr>
          <w:lang w:val="en-US"/>
        </w:rPr>
        <w:t xml:space="preserve">Moreover, by the relation of orthogonal tendencies of the upper row, we understand the relation of two sides, shifted relative to each other by 90 degrees, each of which represents the correlative. </w:t>
      </w:r>
      <w:proofErr w:type="gramStart"/>
      <w:r w:rsidRPr="00A66504">
        <w:rPr>
          <w:lang w:val="en-US"/>
        </w:rPr>
        <w:t xml:space="preserve">Whereas the </w:t>
      </w:r>
      <w:proofErr w:type="spellStart"/>
      <w:r w:rsidRPr="00A66504">
        <w:rPr>
          <w:lang w:val="en-US"/>
        </w:rPr>
        <w:t>orthogonalities</w:t>
      </w:r>
      <w:proofErr w:type="spellEnd"/>
      <w:r w:rsidRPr="00A66504">
        <w:rPr>
          <w:lang w:val="en-US"/>
        </w:rPr>
        <w:t xml:space="preserve"> of the lower row are the relation of two pairs of opposites, alternately transitioning into each other.</w:t>
      </w:r>
      <w:proofErr w:type="gramEnd"/>
      <w:r w:rsidRPr="00A66504">
        <w:rPr>
          <w:lang w:val="en-US"/>
        </w:rPr>
        <w:t xml:space="preserve"> Therefore, the "orthogonal" of the upper row, as its limiting case, has the correlative, while the "orthogonal" of the lower row degenerates into the opposite. Consequently, this time, in the changing "logical pictures of the world," the preservation of the old paradigm as a limiting case of the new takes place.</w:t>
      </w:r>
    </w:p>
    <w:p w:rsidR="00A66504" w:rsidRPr="00A66504" w:rsidRDefault="00A66504" w:rsidP="00A66504">
      <w:pPr>
        <w:rPr>
          <w:lang w:val="en-US"/>
        </w:rPr>
      </w:pPr>
      <w:proofErr w:type="gramStart"/>
      <w:r w:rsidRPr="00A66504">
        <w:rPr>
          <w:lang w:val="en-US"/>
        </w:rPr>
        <w:t>Thus, the establishment of the relation of identity where previously only difference was seen changes the way of thinking of researchers, directing the movement of cognition toward the creation of increasingly complex, mathematized theories in various fields of science, which at the same time may not go beyond the same "logical picture of the world."</w:t>
      </w:r>
      <w:proofErr w:type="gramEnd"/>
      <w:r w:rsidRPr="00A66504">
        <w:rPr>
          <w:lang w:val="en-US"/>
        </w:rPr>
        <w:t xml:space="preserve"> Therefore, revolutionary changes in particular sciences, in our opinion, are associated with a change of paradigm at the differential level, while revolutionary changes in all of science and culture are associated with more radical changes in the integral paradigm.</w:t>
      </w:r>
    </w:p>
    <w:p w:rsidR="00A66504" w:rsidRPr="00A66504" w:rsidRDefault="00A66504" w:rsidP="00A66504">
      <w:pPr>
        <w:rPr>
          <w:lang w:val="en-US"/>
        </w:rPr>
      </w:pPr>
      <w:r w:rsidRPr="00A66504">
        <w:rPr>
          <w:lang w:val="en-US"/>
        </w:rPr>
        <w:t>The events that prepared the next scientific revolution were discoveries in the field of atomic structure and the laws of radiation. They led to the replacement of the electromagnetic picture of the world with the quantum-field picture, establishing the relation of concrete identity between the wave and corpuscular properties of material particles, which can be reflected as the relation of complementary tendencies. Moreover, the wave properties are conditioned by the relation of orthogonal tendencies, while the corpuscular properties are associated with the manifestation of inertia. Therefore, as in all previous cases, we will build a new logical paradigm, including the relation of complementary tendencies, the limiting value of which is the relation of orthogonal tendencies.</w:t>
      </w:r>
    </w:p>
    <w:p w:rsidR="00A66504" w:rsidRPr="00EE699A" w:rsidRDefault="00A66504" w:rsidP="00A66504">
      <w:pPr>
        <w:rPr>
          <w:lang w:val="en-US"/>
        </w:rPr>
      </w:pPr>
      <w:r w:rsidRPr="00A66504">
        <w:rPr>
          <w:lang w:val="en-US"/>
        </w:rPr>
        <w:t xml:space="preserve">And although quantum-field representations significantly expand our possibilities in comprehending the material unity of the world based on the concrete identity of all its structural levels, they still cannot be </w:t>
      </w:r>
      <w:r w:rsidRPr="00A66504">
        <w:rPr>
          <w:lang w:val="en-US"/>
        </w:rPr>
        <w:lastRenderedPageBreak/>
        <w:t xml:space="preserve">considered final. Today, the completion of the formation of the physical picture of the world is associated with the construction of a unified theory covering all types of interactions. In this matter, in my opinion, the integral dialectical-logical paradigm can provide some assistance, in which all relations of concrete identity, depicted in the form of quantitative and qualitative levels, together with the relations of abstract identity and abstract difference, are reflected in the concepts of symmetry, </w:t>
      </w:r>
      <w:proofErr w:type="spellStart"/>
      <w:r w:rsidRPr="00A66504">
        <w:rPr>
          <w:lang w:val="en-US"/>
        </w:rPr>
        <w:t>antisymmetry</w:t>
      </w:r>
      <w:proofErr w:type="spellEnd"/>
      <w:r w:rsidRPr="00A66504">
        <w:rPr>
          <w:lang w:val="en-US"/>
        </w:rPr>
        <w:t>, and asymmetry.</w:t>
      </w:r>
    </w:p>
    <w:p w:rsidR="0035668E" w:rsidRPr="0035668E" w:rsidRDefault="0035668E" w:rsidP="00114884">
      <w:pPr>
        <w:jc w:val="center"/>
      </w:pPr>
      <w:bookmarkStart w:id="0" w:name="_GoBack"/>
      <w:r>
        <w:rPr>
          <w:noProof/>
          <w:lang w:eastAsia="ru-RU"/>
        </w:rPr>
        <w:drawing>
          <wp:inline distT="0" distB="0" distL="0" distR="0">
            <wp:extent cx="4905375" cy="1609725"/>
            <wp:effectExtent l="0" t="0" r="9525" b="9525"/>
            <wp:docPr id="3" name="Рисунок 3" descr="C:\Users\User\Desktop\Pictures1\Англ. Сх.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Pictures1\Англ. Сх. 3..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05375" cy="1609725"/>
                    </a:xfrm>
                    <a:prstGeom prst="rect">
                      <a:avLst/>
                    </a:prstGeom>
                    <a:noFill/>
                    <a:ln>
                      <a:noFill/>
                    </a:ln>
                  </pic:spPr>
                </pic:pic>
              </a:graphicData>
            </a:graphic>
          </wp:inline>
        </w:drawing>
      </w:r>
      <w:bookmarkEnd w:id="0"/>
    </w:p>
    <w:p w:rsidR="00A66504" w:rsidRPr="00A66504" w:rsidRDefault="00A66504" w:rsidP="00A66504">
      <w:pPr>
        <w:rPr>
          <w:lang w:val="en-US"/>
        </w:rPr>
      </w:pPr>
      <w:r w:rsidRPr="00A66504">
        <w:rPr>
          <w:lang w:val="en-US"/>
        </w:rPr>
        <w:t xml:space="preserve">For "symmetry," as G. </w:t>
      </w:r>
      <w:proofErr w:type="spellStart"/>
      <w:r w:rsidRPr="00A66504">
        <w:rPr>
          <w:lang w:val="en-US"/>
        </w:rPr>
        <w:t>Weyl</w:t>
      </w:r>
      <w:proofErr w:type="spellEnd"/>
      <w:r w:rsidRPr="00A66504">
        <w:rPr>
          <w:lang w:val="en-US"/>
        </w:rPr>
        <w:t xml:space="preserve"> aptly noted, "in a broad or narrow sense, depending on how you define the meaning of this concept, is the idea through which man has tried for centuries to comprehend and create order, beauty, and perfection."</w:t>
      </w:r>
    </w:p>
    <w:p w:rsidR="00A66504" w:rsidRPr="00A66504" w:rsidRDefault="00A66504" w:rsidP="00A66504">
      <w:pPr>
        <w:rPr>
          <w:lang w:val="en-US"/>
        </w:rPr>
      </w:pPr>
      <w:r w:rsidRPr="00A66504">
        <w:rPr>
          <w:lang w:val="en-US"/>
        </w:rPr>
        <w:t>Moreover, the most important consequence of the application of symmetry is the process of identifying the different, which determines the understanding of the unity (identity) of the material world, proven by "the long and difficult development of philosophy and natural science" (Engels).</w:t>
      </w:r>
    </w:p>
    <w:p w:rsidR="00A66504" w:rsidRPr="00A66504" w:rsidRDefault="00A66504" w:rsidP="00A66504">
      <w:pPr>
        <w:rPr>
          <w:lang w:val="en-US"/>
        </w:rPr>
      </w:pPr>
      <w:r w:rsidRPr="00A66504">
        <w:rPr>
          <w:lang w:val="en-US"/>
        </w:rPr>
        <w:t>Therefore, the improvement of the procedures of identification and distinction, which determine the rational understanding of science, represents a clearly expressed historical process of ascent from abstract identity and abstract difference to a whole spectrum of concrete differences, where each preceding stage acts as a necessary logical prerequisite for the subsequent stage.</w:t>
      </w:r>
    </w:p>
    <w:p w:rsidR="00A66504" w:rsidRPr="00A66504" w:rsidRDefault="00A66504" w:rsidP="00A66504">
      <w:pPr>
        <w:rPr>
          <w:lang w:val="en-US"/>
        </w:rPr>
      </w:pPr>
      <w:r w:rsidRPr="00A66504">
        <w:rPr>
          <w:lang w:val="en-US"/>
        </w:rPr>
        <w:t>In fact, we find a whole series of relations, which, like a numerical series, will allow us to calculate the diversity of nature, for the real world appears to us not only in the form of unchanging things but also in the form of spontaneous processes and phenomena. In other words, in the increasingly complex "logical pictures of the world" replacing each other, there are abrupt transitions from one type of relation of concrete identity to another, which can be interpreted by us as scientific revolutions.</w:t>
      </w:r>
    </w:p>
    <w:p w:rsidR="00A66504" w:rsidRPr="00A66504" w:rsidRDefault="00A66504" w:rsidP="007B48C1">
      <w:pPr>
        <w:rPr>
          <w:lang w:val="en-US"/>
        </w:rPr>
      </w:pPr>
      <w:r w:rsidRPr="00A66504">
        <w:rPr>
          <w:lang w:val="en-US"/>
        </w:rPr>
        <w:t>In addition, the emergence of ever new, more capacious paradigms, within which the old paradigms retain their significance as limiting forms and particular cases of the new, determines the content of the principle of correspondence, which determines the "commensurability" of scientific theories compared with each other. These can be not only theories of the same particular science replacing each other but also theories related to different sciences. In this case, the theory in whose arsenal a more concrete, that is, more complete logical paradigm is discovered takes precedence.</w:t>
      </w:r>
    </w:p>
    <w:sectPr w:rsidR="00A66504" w:rsidRPr="00A6650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0947"/>
    <w:rsid w:val="00114884"/>
    <w:rsid w:val="00197D10"/>
    <w:rsid w:val="00296735"/>
    <w:rsid w:val="0035668E"/>
    <w:rsid w:val="00695026"/>
    <w:rsid w:val="007B48C1"/>
    <w:rsid w:val="00A66504"/>
    <w:rsid w:val="00AC4E7B"/>
    <w:rsid w:val="00C43074"/>
    <w:rsid w:val="00CD0947"/>
    <w:rsid w:val="00D51C0E"/>
    <w:rsid w:val="00D91FC0"/>
    <w:rsid w:val="00E859D4"/>
    <w:rsid w:val="00EE69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197D10"/>
  </w:style>
  <w:style w:type="paragraph" w:styleId="1">
    <w:name w:val="heading 1"/>
    <w:basedOn w:val="a"/>
    <w:next w:val="a"/>
    <w:link w:val="10"/>
    <w:uiPriority w:val="9"/>
    <w:qFormat/>
    <w:rsid w:val="0069502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69502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69502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Стиль1"/>
    <w:basedOn w:val="1"/>
    <w:link w:val="12"/>
    <w:rsid w:val="00197D10"/>
    <w:rPr>
      <w:rFonts w:ascii="Times New Roman" w:eastAsia="Times New Roman" w:hAnsi="Times New Roman" w:cs="Times New Roman"/>
      <w:lang w:eastAsia="ru-RU"/>
    </w:rPr>
  </w:style>
  <w:style w:type="character" w:customStyle="1" w:styleId="12">
    <w:name w:val="Стиль1 Знак"/>
    <w:basedOn w:val="10"/>
    <w:link w:val="11"/>
    <w:rsid w:val="00197D10"/>
    <w:rPr>
      <w:rFonts w:ascii="Times New Roman" w:eastAsia="Times New Roman" w:hAnsi="Times New Roman" w:cs="Times New Roman"/>
      <w:b/>
      <w:bCs/>
      <w:color w:val="365F91" w:themeColor="accent1" w:themeShade="BF"/>
      <w:sz w:val="28"/>
      <w:szCs w:val="28"/>
      <w:lang w:eastAsia="ru-RU"/>
    </w:rPr>
  </w:style>
  <w:style w:type="character" w:customStyle="1" w:styleId="10">
    <w:name w:val="Заголовок 1 Знак"/>
    <w:basedOn w:val="a0"/>
    <w:link w:val="1"/>
    <w:uiPriority w:val="9"/>
    <w:rsid w:val="0069502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69502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695026"/>
    <w:rPr>
      <w:rFonts w:asciiTheme="majorHAnsi" w:eastAsiaTheme="majorEastAsia" w:hAnsiTheme="majorHAnsi" w:cstheme="majorBidi"/>
      <w:b/>
      <w:bCs/>
      <w:color w:val="4F81BD" w:themeColor="accent1"/>
    </w:rPr>
  </w:style>
  <w:style w:type="paragraph" w:styleId="a3">
    <w:name w:val="No Spacing"/>
    <w:uiPriority w:val="1"/>
    <w:qFormat/>
    <w:rsid w:val="00695026"/>
    <w:pPr>
      <w:spacing w:after="0" w:line="240" w:lineRule="auto"/>
    </w:pPr>
  </w:style>
  <w:style w:type="paragraph" w:styleId="a4">
    <w:name w:val="List Paragraph"/>
    <w:basedOn w:val="a"/>
    <w:uiPriority w:val="34"/>
    <w:qFormat/>
    <w:rsid w:val="00695026"/>
    <w:pPr>
      <w:ind w:left="720"/>
      <w:contextualSpacing/>
    </w:pPr>
  </w:style>
  <w:style w:type="paragraph" w:styleId="a5">
    <w:name w:val="Balloon Text"/>
    <w:basedOn w:val="a"/>
    <w:link w:val="a6"/>
    <w:uiPriority w:val="99"/>
    <w:semiHidden/>
    <w:unhideWhenUsed/>
    <w:rsid w:val="00E859D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859D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197D10"/>
  </w:style>
  <w:style w:type="paragraph" w:styleId="1">
    <w:name w:val="heading 1"/>
    <w:basedOn w:val="a"/>
    <w:next w:val="a"/>
    <w:link w:val="10"/>
    <w:uiPriority w:val="9"/>
    <w:qFormat/>
    <w:rsid w:val="0069502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69502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69502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Стиль1"/>
    <w:basedOn w:val="1"/>
    <w:link w:val="12"/>
    <w:rsid w:val="00197D10"/>
    <w:rPr>
      <w:rFonts w:ascii="Times New Roman" w:eastAsia="Times New Roman" w:hAnsi="Times New Roman" w:cs="Times New Roman"/>
      <w:lang w:eastAsia="ru-RU"/>
    </w:rPr>
  </w:style>
  <w:style w:type="character" w:customStyle="1" w:styleId="12">
    <w:name w:val="Стиль1 Знак"/>
    <w:basedOn w:val="10"/>
    <w:link w:val="11"/>
    <w:rsid w:val="00197D10"/>
    <w:rPr>
      <w:rFonts w:ascii="Times New Roman" w:eastAsia="Times New Roman" w:hAnsi="Times New Roman" w:cs="Times New Roman"/>
      <w:b/>
      <w:bCs/>
      <w:color w:val="365F91" w:themeColor="accent1" w:themeShade="BF"/>
      <w:sz w:val="28"/>
      <w:szCs w:val="28"/>
      <w:lang w:eastAsia="ru-RU"/>
    </w:rPr>
  </w:style>
  <w:style w:type="character" w:customStyle="1" w:styleId="10">
    <w:name w:val="Заголовок 1 Знак"/>
    <w:basedOn w:val="a0"/>
    <w:link w:val="1"/>
    <w:uiPriority w:val="9"/>
    <w:rsid w:val="0069502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69502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695026"/>
    <w:rPr>
      <w:rFonts w:asciiTheme="majorHAnsi" w:eastAsiaTheme="majorEastAsia" w:hAnsiTheme="majorHAnsi" w:cstheme="majorBidi"/>
      <w:b/>
      <w:bCs/>
      <w:color w:val="4F81BD" w:themeColor="accent1"/>
    </w:rPr>
  </w:style>
  <w:style w:type="paragraph" w:styleId="a3">
    <w:name w:val="No Spacing"/>
    <w:uiPriority w:val="1"/>
    <w:qFormat/>
    <w:rsid w:val="00695026"/>
    <w:pPr>
      <w:spacing w:after="0" w:line="240" w:lineRule="auto"/>
    </w:pPr>
  </w:style>
  <w:style w:type="paragraph" w:styleId="a4">
    <w:name w:val="List Paragraph"/>
    <w:basedOn w:val="a"/>
    <w:uiPriority w:val="34"/>
    <w:qFormat/>
    <w:rsid w:val="00695026"/>
    <w:pPr>
      <w:ind w:left="720"/>
      <w:contextualSpacing/>
    </w:pPr>
  </w:style>
  <w:style w:type="paragraph" w:styleId="a5">
    <w:name w:val="Balloon Text"/>
    <w:basedOn w:val="a"/>
    <w:link w:val="a6"/>
    <w:uiPriority w:val="99"/>
    <w:semiHidden/>
    <w:unhideWhenUsed/>
    <w:rsid w:val="00E859D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859D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4827</Words>
  <Characters>27515</Characters>
  <Application>Microsoft Office Word</Application>
  <DocSecurity>0</DocSecurity>
  <Lines>229</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 Windows</dc:creator>
  <cp:lastModifiedBy>User Windows</cp:lastModifiedBy>
  <cp:revision>2</cp:revision>
  <dcterms:created xsi:type="dcterms:W3CDTF">2025-02-21T11:42:00Z</dcterms:created>
  <dcterms:modified xsi:type="dcterms:W3CDTF">2025-02-21T11:42:00Z</dcterms:modified>
</cp:coreProperties>
</file>