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64CC3" w14:textId="65B5397F" w:rsidR="000E15F4" w:rsidRDefault="00613714" w:rsidP="006B664B">
      <w:pPr>
        <w:pStyle w:val="Heading1"/>
      </w:pPr>
      <w:r>
        <w:t xml:space="preserve">The </w:t>
      </w:r>
      <w:r w:rsidR="00765562">
        <w:t>Unity of Virtue</w:t>
      </w:r>
      <w:r>
        <w:t>, Ambiguity, and Socrates’ Higher Purpose</w:t>
      </w:r>
      <w:r w:rsidR="00BE3112">
        <w:rPr>
          <w:rStyle w:val="EndnoteReference"/>
        </w:rPr>
        <w:endnoteReference w:id="1"/>
      </w:r>
    </w:p>
    <w:p w14:paraId="58EBB1D3" w14:textId="77777777" w:rsidR="006B664B" w:rsidRDefault="006B664B" w:rsidP="006B664B">
      <w:pPr>
        <w:pStyle w:val="Heading1"/>
      </w:pPr>
      <w:r>
        <w:t>Abstract</w:t>
      </w:r>
    </w:p>
    <w:p w14:paraId="6511E0EA" w14:textId="63FD6441" w:rsidR="006B664B" w:rsidRDefault="002D7D37" w:rsidP="00613714">
      <w:pPr>
        <w:ind w:firstLine="720"/>
      </w:pPr>
      <w:r w:rsidRPr="00613714">
        <w:t xml:space="preserve">In the </w:t>
      </w:r>
      <w:r w:rsidRPr="00613714">
        <w:rPr>
          <w:i/>
        </w:rPr>
        <w:t xml:space="preserve">Protagoras, </w:t>
      </w:r>
      <w:r w:rsidRPr="00613714">
        <w:t xml:space="preserve">Socrates argues that all the virtues </w:t>
      </w:r>
      <w:r w:rsidR="0089102F" w:rsidRPr="00613714">
        <w:t xml:space="preserve">are the </w:t>
      </w:r>
      <w:r w:rsidR="00E36BB8" w:rsidRPr="00613714">
        <w:t xml:space="preserve">very </w:t>
      </w:r>
      <w:r w:rsidR="0089102F" w:rsidRPr="00613714">
        <w:t>same</w:t>
      </w:r>
      <w:r w:rsidR="005010D5" w:rsidRPr="00613714">
        <w:t xml:space="preserve"> knowledge of human well</w:t>
      </w:r>
      <w:r w:rsidRPr="00613714">
        <w:t>being</w:t>
      </w:r>
      <w:r w:rsidR="00377DD6">
        <w:t xml:space="preserve"> so that virtue is all one</w:t>
      </w:r>
      <w:r w:rsidRPr="00613714">
        <w:t xml:space="preserve">. But </w:t>
      </w:r>
      <w:r w:rsidR="00E36BB8" w:rsidRPr="00613714">
        <w:t>elsewhere</w:t>
      </w:r>
      <w:r w:rsidRPr="00613714">
        <w:t xml:space="preserve"> Socrates </w:t>
      </w:r>
      <w:r w:rsidR="00E36BB8" w:rsidRPr="00613714">
        <w:t>appears to endorse</w:t>
      </w:r>
      <w:r w:rsidRPr="00613714">
        <w:t xml:space="preserve"> that </w:t>
      </w:r>
      <w:r w:rsidR="00377DD6">
        <w:t xml:space="preserve">the </w:t>
      </w:r>
      <w:r w:rsidRPr="00613714">
        <w:t>virtues</w:t>
      </w:r>
      <w:r w:rsidR="00377DD6">
        <w:t>—such as courage,</w:t>
      </w:r>
      <w:r w:rsidR="003F5A41">
        <w:t xml:space="preserve"> temperance, and</w:t>
      </w:r>
      <w:r w:rsidR="00523210">
        <w:t xml:space="preserve"> reverence</w:t>
      </w:r>
      <w:r w:rsidR="00377DD6">
        <w:t>—</w:t>
      </w:r>
      <w:r w:rsidRPr="00613714">
        <w:t xml:space="preserve">are </w:t>
      </w:r>
      <w:r w:rsidR="0089102F" w:rsidRPr="00613714">
        <w:t>different</w:t>
      </w:r>
      <w:r w:rsidRPr="00613714">
        <w:t xml:space="preserve"> parts of a single whole.</w:t>
      </w:r>
      <w:r w:rsidR="00DC2A4D" w:rsidRPr="00613714">
        <w:t xml:space="preserve"> </w:t>
      </w:r>
      <w:r w:rsidR="005155C3" w:rsidRPr="00613714">
        <w:t>Ambiguity interpretations</w:t>
      </w:r>
      <w:r w:rsidR="00DC2A4D" w:rsidRPr="00613714">
        <w:t xml:space="preserve"> </w:t>
      </w:r>
      <w:r w:rsidR="0089102F" w:rsidRPr="00613714">
        <w:t xml:space="preserve">harmonize the conflicting texts </w:t>
      </w:r>
      <w:r w:rsidR="00523210">
        <w:t>by taking the virtue words to be equivocal</w:t>
      </w:r>
      <w:r w:rsidR="00F2161A" w:rsidRPr="00613714">
        <w:t>, such as</w:t>
      </w:r>
      <w:r w:rsidR="0089102F" w:rsidRPr="00613714">
        <w:t xml:space="preserve"> </w:t>
      </w:r>
      <w:r w:rsidR="005F1D6B" w:rsidRPr="00613714">
        <w:t>between theoretical and applied expertise</w:t>
      </w:r>
      <w:r w:rsidR="0089102F" w:rsidRPr="00613714">
        <w:t xml:space="preserve">, </w:t>
      </w:r>
      <w:r w:rsidR="00F2161A" w:rsidRPr="00613714">
        <w:t>or</w:t>
      </w:r>
      <w:r w:rsidR="0089102F" w:rsidRPr="00613714">
        <w:t xml:space="preserve"> </w:t>
      </w:r>
      <w:r w:rsidR="005F1D6B" w:rsidRPr="00613714">
        <w:t>between</w:t>
      </w:r>
      <w:r w:rsidR="0089102F" w:rsidRPr="00613714">
        <w:t xml:space="preserve"> a power </w:t>
      </w:r>
      <w:r w:rsidR="005F1D6B" w:rsidRPr="00613714">
        <w:t xml:space="preserve">and its </w:t>
      </w:r>
      <w:r w:rsidR="0089102F" w:rsidRPr="00613714">
        <w:t>deeds</w:t>
      </w:r>
      <w:r w:rsidR="00CF0383" w:rsidRPr="00613714">
        <w:t xml:space="preserve">. </w:t>
      </w:r>
      <w:r w:rsidR="00230970" w:rsidRPr="00613714">
        <w:t>I</w:t>
      </w:r>
      <w:r w:rsidR="0089102F" w:rsidRPr="00613714">
        <w:t xml:space="preserve"> argue that </w:t>
      </w:r>
      <w:r w:rsidR="00F2161A" w:rsidRPr="00613714">
        <w:t xml:space="preserve">such interpretations have failed in </w:t>
      </w:r>
      <w:r w:rsidR="00613714" w:rsidRPr="00613714">
        <w:t>their specifics</w:t>
      </w:r>
      <w:r w:rsidR="00F2161A" w:rsidRPr="00613714">
        <w:t xml:space="preserve"> and in general</w:t>
      </w:r>
      <w:r w:rsidR="00613714" w:rsidRPr="00613714">
        <w:t>, as I defend</w:t>
      </w:r>
      <w:r w:rsidR="0089102F" w:rsidRPr="00613714">
        <w:t xml:space="preserve"> </w:t>
      </w:r>
      <w:r w:rsidR="005F1D6B" w:rsidRPr="00613714">
        <w:t>an alternative</w:t>
      </w:r>
      <w:r w:rsidR="00613714" w:rsidRPr="00613714">
        <w:t xml:space="preserve"> that takes into account Socrates’ higher purpose in testing others</w:t>
      </w:r>
      <w:r w:rsidR="0089573D">
        <w:t xml:space="preserve">, namely to show them their ignorance of </w:t>
      </w:r>
      <w:r w:rsidR="00724850">
        <w:t>virtue</w:t>
      </w:r>
      <w:r w:rsidR="00230970" w:rsidRPr="00613714">
        <w:t>.</w:t>
      </w:r>
    </w:p>
    <w:p w14:paraId="5FA4CECE" w14:textId="2D55C2C7" w:rsidR="005010D5" w:rsidRDefault="005010D5" w:rsidP="005010D5">
      <w:pPr>
        <w:pStyle w:val="Heading1"/>
      </w:pPr>
      <w:r>
        <w:t>Introduction</w:t>
      </w:r>
    </w:p>
    <w:p w14:paraId="6F0506CF" w14:textId="1CC699D4" w:rsidR="005010D5" w:rsidRDefault="005010D5" w:rsidP="001D37A8">
      <w:pPr>
        <w:ind w:firstLine="720"/>
      </w:pPr>
      <w:r>
        <w:t xml:space="preserve">In the </w:t>
      </w:r>
      <w:r>
        <w:rPr>
          <w:i/>
        </w:rPr>
        <w:t xml:space="preserve">Protagoras, </w:t>
      </w:r>
      <w:r>
        <w:t>Socrates argues that all of the virtues consist in a single power: knowledge of human wellbeing.</w:t>
      </w:r>
      <w:r w:rsidR="009644D5">
        <w:t xml:space="preserve"> Since, as Socrates argues, cour</w:t>
      </w:r>
      <w:r w:rsidR="00047282">
        <w:t>age is that knowledge, the result is a wholeness claim:</w:t>
      </w:r>
      <w:r w:rsidR="009644D5">
        <w:t xml:space="preserve"> </w:t>
      </w:r>
      <w:r w:rsidR="009644D5" w:rsidRPr="009644D5">
        <w:rPr>
          <w:i/>
        </w:rPr>
        <w:t>courage must be the whole of virtue</w:t>
      </w:r>
      <w:r w:rsidR="009644D5">
        <w:t>.</w:t>
      </w:r>
      <w:r>
        <w:t xml:space="preserve"> But in the </w:t>
      </w:r>
      <w:r>
        <w:rPr>
          <w:i/>
        </w:rPr>
        <w:t xml:space="preserve">Laches, Euthyphro </w:t>
      </w:r>
      <w:r>
        <w:t xml:space="preserve">and </w:t>
      </w:r>
      <w:r>
        <w:rPr>
          <w:i/>
        </w:rPr>
        <w:t>Meno</w:t>
      </w:r>
      <w:r>
        <w:t xml:space="preserve"> Socrates seemingly endorses and certainly encourages others to </w:t>
      </w:r>
      <w:r w:rsidR="006655C2">
        <w:t>accept</w:t>
      </w:r>
      <w:r>
        <w:t xml:space="preserve"> that specific virtues are dis</w:t>
      </w:r>
      <w:r w:rsidR="009644D5">
        <w:t xml:space="preserve">tinct parts of a single whole. For example, in the </w:t>
      </w:r>
      <w:r w:rsidR="009644D5">
        <w:rPr>
          <w:i/>
        </w:rPr>
        <w:t xml:space="preserve">Laches </w:t>
      </w:r>
      <w:r w:rsidR="009644D5">
        <w:t>t</w:t>
      </w:r>
      <w:r>
        <w:t xml:space="preserve">he </w:t>
      </w:r>
      <w:r w:rsidR="009644D5">
        <w:t xml:space="preserve">partness claim is that courage is a mere part of virtue. </w:t>
      </w:r>
      <w:r w:rsidR="00047282">
        <w:t>Such wholeness and partness claims</w:t>
      </w:r>
      <w:r>
        <w:t xml:space="preserve"> are incompatible and have raised a problem for </w:t>
      </w:r>
      <w:r>
        <w:lastRenderedPageBreak/>
        <w:t xml:space="preserve">those who seek a coherent account of the unity of virtue that is both faithful to the Platonic texts and charitable in its interpretation of Socrates’ philosophy. </w:t>
      </w:r>
      <w:r w:rsidR="00532732">
        <w:t xml:space="preserve">One </w:t>
      </w:r>
      <w:r w:rsidR="009059B0">
        <w:t>escape from</w:t>
      </w:r>
      <w:r w:rsidR="00532732">
        <w:t xml:space="preserve"> the dilemma</w:t>
      </w:r>
      <w:r w:rsidR="009059B0">
        <w:t xml:space="preserve"> of wholeness and partness claims</w:t>
      </w:r>
      <w:r w:rsidR="00532732">
        <w:t xml:space="preserve"> is to </w:t>
      </w:r>
      <w:r w:rsidR="009059B0">
        <w:t xml:space="preserve">find an ambiguity in Socrates’ talk of virtue that permits both claims to be true in different senses. While Woodruff 1976 was first to propose </w:t>
      </w:r>
      <w:r w:rsidR="0044692E">
        <w:t xml:space="preserve">such </w:t>
      </w:r>
      <w:r w:rsidR="009059B0">
        <w:t xml:space="preserve">ambiguity, the most </w:t>
      </w:r>
      <w:r w:rsidR="005812A7">
        <w:t>well developed</w:t>
      </w:r>
      <w:r w:rsidR="009059B0">
        <w:t xml:space="preserve"> </w:t>
      </w:r>
      <w:r w:rsidR="0044692E">
        <w:t xml:space="preserve">version is Brickhouse and Smith 2010. </w:t>
      </w:r>
      <w:r w:rsidR="006655C2">
        <w:t xml:space="preserve">After giving the background, </w:t>
      </w:r>
      <w:r w:rsidR="001D37A8">
        <w:t>Part</w:t>
      </w:r>
      <w:r w:rsidR="0044692E">
        <w:t xml:space="preserve"> </w:t>
      </w:r>
      <w:r w:rsidR="006655C2">
        <w:t>1</w:t>
      </w:r>
      <w:r w:rsidR="0044692E">
        <w:t xml:space="preserve"> examines these ambiguities and shows them to fail in their details. </w:t>
      </w:r>
      <w:r w:rsidR="001D37A8">
        <w:t xml:space="preserve">Part </w:t>
      </w:r>
      <w:r w:rsidR="006655C2">
        <w:t>2</w:t>
      </w:r>
      <w:r w:rsidR="0044692E">
        <w:t xml:space="preserve"> shows </w:t>
      </w:r>
      <w:r w:rsidR="003C62FC">
        <w:t>two</w:t>
      </w:r>
      <w:r w:rsidR="0044692E">
        <w:t xml:space="preserve"> general problem</w:t>
      </w:r>
      <w:r w:rsidR="003C62FC">
        <w:t>s</w:t>
      </w:r>
      <w:r w:rsidR="0044692E">
        <w:t xml:space="preserve"> with all versions of the ambiguity solution</w:t>
      </w:r>
      <w:r w:rsidR="009C19C8">
        <w:t>: they</w:t>
      </w:r>
      <w:r w:rsidR="003C62FC">
        <w:t xml:space="preserve"> fail to solve other equivalent contradictions and</w:t>
      </w:r>
      <w:r w:rsidR="009C19C8">
        <w:t xml:space="preserve"> are unfaithful to Socrates’ higher purpose in cross-examination</w:t>
      </w:r>
      <w:r w:rsidR="0044692E">
        <w:t xml:space="preserve">. </w:t>
      </w:r>
      <w:r w:rsidR="00B23F26">
        <w:t>By taking into</w:t>
      </w:r>
      <w:r w:rsidR="00A55949">
        <w:t xml:space="preserve"> account</w:t>
      </w:r>
      <w:r w:rsidR="00B23F26">
        <w:t xml:space="preserve"> </w:t>
      </w:r>
      <w:r w:rsidR="00A55949">
        <w:t xml:space="preserve">this </w:t>
      </w:r>
      <w:r w:rsidR="00B23F26">
        <w:t xml:space="preserve">higher </w:t>
      </w:r>
      <w:r w:rsidR="00A55949">
        <w:t>purpose</w:t>
      </w:r>
      <w:r w:rsidR="00B23F26">
        <w:t xml:space="preserve"> it is possible </w:t>
      </w:r>
      <w:r w:rsidR="00555F4F">
        <w:t>to explain why Socrates sometimes gives compelling arguments that the virtues are all one</w:t>
      </w:r>
      <w:r w:rsidR="00A55949">
        <w:t xml:space="preserve"> </w:t>
      </w:r>
      <w:r w:rsidR="00555F4F">
        <w:t xml:space="preserve">while at other times encouraging his interlocutors to accept that each virtue is a different part of the whole. </w:t>
      </w:r>
    </w:p>
    <w:p w14:paraId="5AED628C" w14:textId="5951978E" w:rsidR="005010D5" w:rsidRDefault="002B45A7" w:rsidP="005010D5">
      <w:pPr>
        <w:pStyle w:val="Heading1"/>
      </w:pPr>
      <w:r>
        <w:t xml:space="preserve">1. </w:t>
      </w:r>
      <w:r w:rsidR="00575469">
        <w:t>The Ambiguity Alternative</w:t>
      </w:r>
    </w:p>
    <w:p w14:paraId="5FEA71EB" w14:textId="77777777" w:rsidR="005010D5" w:rsidRDefault="005010D5" w:rsidP="005010D5">
      <w:pPr>
        <w:ind w:firstLine="720"/>
      </w:pPr>
      <w:r>
        <w:t xml:space="preserve">As Socrates himself frames his discussions in the </w:t>
      </w:r>
      <w:r>
        <w:rPr>
          <w:i/>
        </w:rPr>
        <w:t xml:space="preserve">Laches </w:t>
      </w:r>
      <w:r>
        <w:t xml:space="preserve">and </w:t>
      </w:r>
      <w:r>
        <w:rPr>
          <w:i/>
        </w:rPr>
        <w:t xml:space="preserve">Protagoras, </w:t>
      </w:r>
      <w:r>
        <w:t>his aim there is to seek in partnership with his interlocutors an account of virtue.</w:t>
      </w:r>
    </w:p>
    <w:p w14:paraId="40213523" w14:textId="77777777" w:rsidR="005010D5" w:rsidRDefault="005010D5" w:rsidP="005010D5"/>
    <w:p w14:paraId="550067B7" w14:textId="46B3A5F9" w:rsidR="005010D5" w:rsidRDefault="005010D5" w:rsidP="005010D5">
      <w:pPr>
        <w:ind w:left="720" w:hanging="720"/>
      </w:pPr>
      <w:r>
        <w:tab/>
      </w:r>
      <w:r w:rsidR="00FB7B0D">
        <w:t>Let us not, O best of men, begin straightaway with an investigation of the whole of virtue—that would perhaps be too great a task—but . . . let us undertake first of all to state what courage is (</w:t>
      </w:r>
      <w:r w:rsidR="00FB7B0D">
        <w:rPr>
          <w:i/>
        </w:rPr>
        <w:t>La.</w:t>
      </w:r>
      <w:r w:rsidR="00FB7B0D">
        <w:t xml:space="preserve"> 190c8-d8, trans. Sprague).</w:t>
      </w:r>
    </w:p>
    <w:p w14:paraId="0B97B5D2" w14:textId="77777777" w:rsidR="005010D5" w:rsidRDefault="005010D5" w:rsidP="005010D5">
      <w:pPr>
        <w:ind w:left="720" w:hanging="720"/>
      </w:pPr>
    </w:p>
    <w:p w14:paraId="5626E0B3" w14:textId="74F32E66" w:rsidR="005010D5" w:rsidRDefault="005010D5" w:rsidP="005010D5">
      <w:pPr>
        <w:ind w:left="720" w:hanging="720"/>
      </w:pPr>
      <w:r>
        <w:tab/>
      </w:r>
      <w:r w:rsidR="00FB7B0D">
        <w:t>Protagoras, I don’t want you to think that my motive in talking with you is anything else than to take a good hard look at things that continually perplex me (</w:t>
      </w:r>
      <w:r w:rsidR="00FB7B0D" w:rsidRPr="00FB7B0D">
        <w:rPr>
          <w:i/>
        </w:rPr>
        <w:t>Prt</w:t>
      </w:r>
      <w:r>
        <w:t>.</w:t>
      </w:r>
      <w:r w:rsidR="00FB7B0D">
        <w:t xml:space="preserve"> 348c5-7, trans. Lombardo and Bell).</w:t>
      </w:r>
    </w:p>
    <w:p w14:paraId="2C8721B3" w14:textId="77777777" w:rsidR="005010D5" w:rsidRDefault="005010D5" w:rsidP="005010D5">
      <w:pPr>
        <w:ind w:left="720" w:hanging="720"/>
      </w:pPr>
    </w:p>
    <w:p w14:paraId="57248E5E" w14:textId="3048034E" w:rsidR="005010D5" w:rsidRDefault="005010D5" w:rsidP="005010D5">
      <w:pPr>
        <w:ind w:left="720" w:hanging="720"/>
      </w:pPr>
      <w:r>
        <w:tab/>
      </w:r>
      <w:r w:rsidR="00944AEE">
        <w:t>I have no other reason for asking these things than my desire to answer these questions</w:t>
      </w:r>
      <w:r>
        <w:t xml:space="preserve"> </w:t>
      </w:r>
      <w:r w:rsidR="00944AEE">
        <w:t>(</w:t>
      </w:r>
      <w:r w:rsidR="00944AEE">
        <w:rPr>
          <w:i/>
        </w:rPr>
        <w:t xml:space="preserve">Prt. </w:t>
      </w:r>
      <w:r w:rsidR="00944AEE">
        <w:t>360e6-8, trans. Lombardo and Bell).</w:t>
      </w:r>
    </w:p>
    <w:p w14:paraId="30768AC9" w14:textId="77777777" w:rsidR="005010D5" w:rsidRDefault="005010D5" w:rsidP="005010D5"/>
    <w:p w14:paraId="4EB7044E" w14:textId="5AD056F9" w:rsidR="005010D5" w:rsidRDefault="005010D5" w:rsidP="005010D5">
      <w:r>
        <w:t xml:space="preserve">It is sound interpretive practice, surely, to take him at face value, and this indeed is the dominant practice in </w:t>
      </w:r>
      <w:r w:rsidR="001C4365">
        <w:t>Anglophone</w:t>
      </w:r>
      <w:r>
        <w:t xml:space="preserve"> discussion of the unity of virtue. Versions of this interpretation suppose that Socrates aims to develop an ethical theory in his conversation with Laches, Nicias, and Protagoras. Some versions see Socrates as aiming to teach an ethical theory, in which case he already has one that he wishes to impart, while others see Socrates as aiming to search for an ethical theory, in which case he enlists the interlocutors in the search. Any theory must be implicit because, of course, the dialogues explicitly end in perplexity. </w:t>
      </w:r>
    </w:p>
    <w:p w14:paraId="5E2D0285" w14:textId="36D05C4A" w:rsidR="005010D5" w:rsidRDefault="005010D5" w:rsidP="00377DD6">
      <w:pPr>
        <w:ind w:firstLine="720"/>
      </w:pPr>
      <w:r>
        <w:t xml:space="preserve">Within this background proponents have reached no consensus nor established a dominant account of what the ethical theory is but have split between two main alternatives ever since the 1850s. On one side Steinhart 1850 proposed the Wise Endurance Alternative, which defines courage as a combination of the insights of Laches and Nicias. It is the part of virtue that is a kind of endurance of soul combined with knowledge of what is good and bad for human beings. On the other side Susemihl 1855 proposed the Knowledge Alone Alternative, which defines courage not as a mere part but the whole of virtue, so that the words </w:t>
      </w:r>
      <w:r w:rsidR="00377DD6">
        <w:t>‘</w:t>
      </w:r>
      <w:r>
        <w:t>courage</w:t>
      </w:r>
      <w:r w:rsidR="00377DD6">
        <w:t>’</w:t>
      </w:r>
      <w:r>
        <w:t xml:space="preserve">, </w:t>
      </w:r>
      <w:r w:rsidR="00377DD6">
        <w:t>‘temperance’</w:t>
      </w:r>
      <w:r>
        <w:t xml:space="preserve">, </w:t>
      </w:r>
      <w:r w:rsidR="00377DD6">
        <w:t>‘</w:t>
      </w:r>
      <w:r>
        <w:t>righteousness</w:t>
      </w:r>
      <w:r w:rsidR="00377DD6">
        <w:t>’</w:t>
      </w:r>
      <w:r>
        <w:t xml:space="preserve">, </w:t>
      </w:r>
      <w:r w:rsidR="00377DD6">
        <w:t>‘</w:t>
      </w:r>
      <w:r>
        <w:t>reverence</w:t>
      </w:r>
      <w:r w:rsidR="00377DD6">
        <w:t>’</w:t>
      </w:r>
      <w:r>
        <w:t xml:space="preserve">, and </w:t>
      </w:r>
      <w:r w:rsidR="00377DD6">
        <w:t>‘</w:t>
      </w:r>
      <w:r>
        <w:t>wisdom</w:t>
      </w:r>
      <w:r w:rsidR="00377DD6">
        <w:t>’</w:t>
      </w:r>
      <w:r>
        <w:t xml:space="preserve"> all refer to one and the same thing, namely knowledge of what is good and bad for human beings. </w:t>
      </w:r>
    </w:p>
    <w:p w14:paraId="7FC68E84" w14:textId="579E43C2" w:rsidR="005010D5" w:rsidRDefault="005010D5" w:rsidP="005010D5">
      <w:r>
        <w:t>There are well-known problems with both alternatives.</w:t>
      </w:r>
      <w:r w:rsidR="00F16EDF">
        <w:rPr>
          <w:rStyle w:val="EndnoteReference"/>
        </w:rPr>
        <w:endnoteReference w:id="2"/>
      </w:r>
      <w:r w:rsidR="006F0109">
        <w:t xml:space="preserve"> The basic problem for the Knowledge Alone Alternative </w:t>
      </w:r>
      <w:r w:rsidR="00575469">
        <w:t xml:space="preserve">is that it </w:t>
      </w:r>
      <w:r w:rsidR="006F0109">
        <w:t xml:space="preserve">has no plausible reason to discount the passages in the </w:t>
      </w:r>
      <w:r w:rsidR="006F0109">
        <w:rPr>
          <w:i/>
        </w:rPr>
        <w:t xml:space="preserve">Laches, Euthyphro </w:t>
      </w:r>
      <w:r w:rsidR="006F0109">
        <w:t xml:space="preserve">and </w:t>
      </w:r>
      <w:r w:rsidR="006F0109">
        <w:rPr>
          <w:i/>
        </w:rPr>
        <w:t>Meno</w:t>
      </w:r>
      <w:r w:rsidR="006F0109">
        <w:t xml:space="preserve"> where Socrates seemingly endorses and certainly encourages others to endorse that specific virtues are di</w:t>
      </w:r>
      <w:r w:rsidR="00005379">
        <w:t>stinc</w:t>
      </w:r>
      <w:r w:rsidR="00575469">
        <w:t>t parts of a single whole. T</w:t>
      </w:r>
      <w:r w:rsidR="00005379">
        <w:t xml:space="preserve">he Wise Endurance Alternative </w:t>
      </w:r>
      <w:r w:rsidR="00575469">
        <w:t xml:space="preserve">fares no better, since it </w:t>
      </w:r>
      <w:r w:rsidR="00005379">
        <w:t>must implausibly explain away Socrates’ commitment to his</w:t>
      </w:r>
      <w:r w:rsidR="00575469">
        <w:t xml:space="preserve"> </w:t>
      </w:r>
      <w:r w:rsidR="00005379">
        <w:t xml:space="preserve">arguments that virtue is nothing but knowledge of wellbeing. </w:t>
      </w:r>
      <w:r w:rsidR="007E3245">
        <w:t>The wholeness and partness claims are two horns of a dilemma facing those who wish to attribute a coherent ethical theory to Socrates.</w:t>
      </w:r>
    </w:p>
    <w:p w14:paraId="24C932EC" w14:textId="0435A2BC" w:rsidR="00B62ADC" w:rsidRDefault="00575469" w:rsidP="005010D5">
      <w:pPr>
        <w:ind w:firstLine="720"/>
      </w:pPr>
      <w:r>
        <w:t>The Ambiguity Alternative seeks</w:t>
      </w:r>
      <w:r w:rsidR="007E3245">
        <w:t xml:space="preserve"> to escape the dilemma by</w:t>
      </w:r>
      <w:r w:rsidR="00B62ADC">
        <w:t xml:space="preserve"> giving different se</w:t>
      </w:r>
      <w:r>
        <w:t>nses to the virtue words in th</w:t>
      </w:r>
      <w:r w:rsidR="00B62ADC">
        <w:t xml:space="preserve">e </w:t>
      </w:r>
      <w:r>
        <w:t xml:space="preserve">wholeness and partness </w:t>
      </w:r>
      <w:r w:rsidR="00B62ADC">
        <w:t>claims.</w:t>
      </w:r>
      <w:r w:rsidR="007E3245">
        <w:t xml:space="preserve"> </w:t>
      </w:r>
      <w:r>
        <w:t xml:space="preserve">In this way </w:t>
      </w:r>
      <w:r w:rsidR="005010D5" w:rsidRPr="0039321C">
        <w:t>Socrates</w:t>
      </w:r>
      <w:r>
        <w:t xml:space="preserve"> might consistently affirm both claims. </w:t>
      </w:r>
      <w:r w:rsidR="005010D5">
        <w:t xml:space="preserve">Woodruff 1976 was first to propose </w:t>
      </w:r>
      <w:r w:rsidR="00B62ADC">
        <w:t xml:space="preserve">a version of </w:t>
      </w:r>
      <w:r w:rsidR="005010D5">
        <w:t xml:space="preserve">this </w:t>
      </w:r>
      <w:r w:rsidR="00B62ADC">
        <w:t>Ambiguity A</w:t>
      </w:r>
      <w:r w:rsidR="005010D5">
        <w:t>lternative, distinguishing</w:t>
      </w:r>
      <w:r w:rsidR="005010D5" w:rsidRPr="00D4421E">
        <w:t xml:space="preserve"> courage in essence (</w:t>
      </w:r>
      <w:r w:rsidR="005010D5">
        <w:t>“</w:t>
      </w:r>
      <w:r w:rsidR="005010D5" w:rsidRPr="00D4421E">
        <w:rPr>
          <w:iCs/>
        </w:rPr>
        <w:t>courage-itself</w:t>
      </w:r>
      <w:r w:rsidR="005010D5">
        <w:rPr>
          <w:iCs/>
        </w:rPr>
        <w:t>”</w:t>
      </w:r>
      <w:r w:rsidR="005010D5" w:rsidRPr="00D4421E">
        <w:t>) from courage in accident (</w:t>
      </w:r>
      <w:r w:rsidR="005010D5">
        <w:t>“</w:t>
      </w:r>
      <w:r w:rsidR="005010D5" w:rsidRPr="00D4421E">
        <w:rPr>
          <w:iCs/>
        </w:rPr>
        <w:t>courage-in-ingots</w:t>
      </w:r>
      <w:r w:rsidR="005010D5">
        <w:rPr>
          <w:iCs/>
        </w:rPr>
        <w:t>”)</w:t>
      </w:r>
      <w:r w:rsidR="005010D5" w:rsidRPr="00D4421E">
        <w:t xml:space="preserve"> on the model of the distinction between </w:t>
      </w:r>
      <w:r w:rsidR="005010D5" w:rsidRPr="00D4421E">
        <w:rPr>
          <w:i/>
          <w:iCs/>
        </w:rPr>
        <w:t>the substance gold</w:t>
      </w:r>
      <w:r w:rsidR="005010D5" w:rsidRPr="00D4421E">
        <w:t xml:space="preserve">, which is all one, and </w:t>
      </w:r>
      <w:r w:rsidR="005010D5" w:rsidRPr="00D4421E">
        <w:rPr>
          <w:i/>
          <w:iCs/>
        </w:rPr>
        <w:t>gold-in-ingots</w:t>
      </w:r>
      <w:r w:rsidR="005010D5" w:rsidRPr="00D4421E">
        <w:t>, which has as</w:t>
      </w:r>
      <w:r w:rsidR="005010D5">
        <w:t xml:space="preserve"> many parts as there are ingots.</w:t>
      </w:r>
      <w:r w:rsidR="005010D5" w:rsidRPr="00D4421E">
        <w:t xml:space="preserve"> </w:t>
      </w:r>
    </w:p>
    <w:p w14:paraId="31E797C9" w14:textId="03171F85" w:rsidR="005010D5" w:rsidRPr="002610E0" w:rsidRDefault="007E3245" w:rsidP="005010D5">
      <w:pPr>
        <w:ind w:firstLine="720"/>
      </w:pPr>
      <w:r>
        <w:t xml:space="preserve">But </w:t>
      </w:r>
      <w:r w:rsidR="005010D5" w:rsidRPr="002610E0">
        <w:t>Woodruff’s distinction</w:t>
      </w:r>
      <w:r>
        <w:t xml:space="preserve"> fails</w:t>
      </w:r>
      <w:r w:rsidR="005010D5" w:rsidRPr="002610E0">
        <w:t xml:space="preserve">. </w:t>
      </w:r>
      <w:r w:rsidR="00575469">
        <w:t>Suppose that</w:t>
      </w:r>
      <w:r w:rsidR="005010D5" w:rsidRPr="002610E0">
        <w:t xml:space="preserve"> courage-in-ingots is a part of virtue. </w:t>
      </w:r>
      <w:r w:rsidR="00575469">
        <w:t>Now</w:t>
      </w:r>
      <w:r w:rsidR="005010D5" w:rsidRPr="002610E0">
        <w:t xml:space="preserve">, as Socrates and Nicias agree, this very courage-in-ingots will be nothing but the knowledge or science of future goods and evils. And it is undeniable, as Socrates and Laches rightly agree, that </w:t>
      </w:r>
      <w:r w:rsidR="005010D5" w:rsidRPr="00713B1F">
        <w:rPr>
          <w:iCs/>
        </w:rPr>
        <w:t>there is no distinction</w:t>
      </w:r>
      <w:r w:rsidR="005010D5" w:rsidRPr="002610E0">
        <w:rPr>
          <w:i/>
          <w:iCs/>
        </w:rPr>
        <w:t xml:space="preserve"> </w:t>
      </w:r>
      <w:r w:rsidR="005010D5" w:rsidRPr="002610E0">
        <w:t xml:space="preserve">between the science that knows future goods and evils and the science that knows goods and evils past, present, and future (198d, 199a). Thus in whatever sense courage-in-ingots is the science of future goods and evils, it is precisely also the knowledge of all goods and evils, past, present, and future. It follows that courage-in-ingots is the whole of virtue, which contradicts Woodruff’s </w:t>
      </w:r>
      <w:r w:rsidR="005010D5">
        <w:t>starting assumption</w:t>
      </w:r>
      <w:r w:rsidR="005010D5" w:rsidRPr="002610E0">
        <w:t>.</w:t>
      </w:r>
      <w:r w:rsidR="005010D5">
        <w:rPr>
          <w:rStyle w:val="EndnoteReference"/>
        </w:rPr>
        <w:endnoteReference w:id="3"/>
      </w:r>
      <w:r w:rsidR="005010D5" w:rsidRPr="002610E0">
        <w:t xml:space="preserve"> </w:t>
      </w:r>
    </w:p>
    <w:p w14:paraId="1CB6C301" w14:textId="33B00920" w:rsidR="005010D5" w:rsidRDefault="005010D5" w:rsidP="005010D5">
      <w:pPr>
        <w:ind w:firstLine="720"/>
      </w:pPr>
      <w:r>
        <w:t xml:space="preserve">Brickhouse and Smith 2010 defend a </w:t>
      </w:r>
      <w:r w:rsidR="00B62ADC">
        <w:t>different</w:t>
      </w:r>
      <w:r>
        <w:t xml:space="preserve"> version of the Ambiguity Alternative</w:t>
      </w:r>
      <w:r>
        <w:rPr>
          <w:i/>
        </w:rPr>
        <w:t>.</w:t>
      </w:r>
      <w:r>
        <w:rPr>
          <w:rStyle w:val="EndnoteReference"/>
        </w:rPr>
        <w:endnoteReference w:id="4"/>
      </w:r>
      <w:r>
        <w:t xml:space="preserve"> </w:t>
      </w:r>
      <w:r w:rsidRPr="00A4310C">
        <w:t>The book</w:t>
      </w:r>
      <w:r>
        <w:t xml:space="preserve"> in fact</w:t>
      </w:r>
      <w:r w:rsidRPr="00A4310C">
        <w:t xml:space="preserve"> proposes two different </w:t>
      </w:r>
      <w:r>
        <w:t>ways to make the wholeness and partness claims compatible</w:t>
      </w:r>
      <w:r w:rsidRPr="00A4310C">
        <w:t>. The first is</w:t>
      </w:r>
      <w:r>
        <w:t xml:space="preserve"> an analogy</w:t>
      </w:r>
      <w:r w:rsidRPr="00A4310C">
        <w:t xml:space="preserve"> to the relation between knowledge and applied knowledge</w:t>
      </w:r>
      <w:r>
        <w:t>. The s</w:t>
      </w:r>
      <w:r w:rsidRPr="00A4310C">
        <w:t xml:space="preserve">econd </w:t>
      </w:r>
      <w:r>
        <w:t xml:space="preserve">is </w:t>
      </w:r>
      <w:r w:rsidRPr="00A4310C">
        <w:t>an ambiguity</w:t>
      </w:r>
      <w:r>
        <w:t xml:space="preserve"> claim, that</w:t>
      </w:r>
      <w:r w:rsidRPr="00A4310C">
        <w:t xml:space="preserve"> the word ‘courage’ </w:t>
      </w:r>
      <w:r>
        <w:t>sometimes denotes</w:t>
      </w:r>
      <w:r w:rsidRPr="00A4310C">
        <w:t xml:space="preserve"> a single power (</w:t>
      </w:r>
      <w:r w:rsidRPr="00A4310C">
        <w:rPr>
          <w:i/>
        </w:rPr>
        <w:t>dunamis</w:t>
      </w:r>
      <w:r>
        <w:t>) while at other times denotes the</w:t>
      </w:r>
      <w:r w:rsidRPr="00A4310C">
        <w:t xml:space="preserve"> products or deeds (</w:t>
      </w:r>
      <w:r w:rsidRPr="00A4310C">
        <w:rPr>
          <w:i/>
        </w:rPr>
        <w:t>erga</w:t>
      </w:r>
      <w:r w:rsidRPr="00A4310C">
        <w:t>)</w:t>
      </w:r>
      <w:r>
        <w:t xml:space="preserve"> of that power</w:t>
      </w:r>
      <w:r w:rsidRPr="00A4310C">
        <w:t>.</w:t>
      </w:r>
      <w:r w:rsidR="00B62ADC">
        <w:rPr>
          <w:rStyle w:val="EndnoteReference"/>
        </w:rPr>
        <w:endnoteReference w:id="5"/>
      </w:r>
      <w:r w:rsidRPr="00A4310C">
        <w:t xml:space="preserve"> </w:t>
      </w:r>
    </w:p>
    <w:p w14:paraId="2A63ADB2" w14:textId="77777777" w:rsidR="005010D5" w:rsidRDefault="005010D5" w:rsidP="005010D5">
      <w:pPr>
        <w:ind w:firstLine="720"/>
      </w:pPr>
      <w:r>
        <w:t>Consider first the analogy</w:t>
      </w:r>
      <w:r w:rsidRPr="00A4310C">
        <w:t xml:space="preserve"> to the relation between knowledge and applied knowledge</w:t>
      </w:r>
      <w:r>
        <w:t>:</w:t>
      </w:r>
    </w:p>
    <w:p w14:paraId="4D0B3F35" w14:textId="77777777" w:rsidR="005010D5" w:rsidRDefault="005010D5" w:rsidP="005010D5"/>
    <w:p w14:paraId="4384C146" w14:textId="1A744156" w:rsidR="005010D5" w:rsidRPr="00336E11" w:rsidRDefault="005010D5" w:rsidP="005010D5">
      <w:pPr>
        <w:ind w:left="720"/>
      </w:pPr>
      <w:r>
        <w:t>I</w:t>
      </w:r>
      <w:r w:rsidRPr="00336E11">
        <w:t xml:space="preserve">t is easy enough to see how a single and unitary sort of knowledge could be </w:t>
      </w:r>
      <w:r w:rsidRPr="00C434AF">
        <w:t xml:space="preserve">sorted into </w:t>
      </w:r>
      <w:r>
        <w:t xml:space="preserve">different kinds of </w:t>
      </w:r>
      <w:r w:rsidR="001C4365">
        <w:t>application . . .</w:t>
      </w:r>
      <w:r w:rsidRPr="00C434AF">
        <w:t xml:space="preserve"> The knowledge of triangulation just is the knowledge that allows surveyors to determine property borders and such. The knowledge of triangulation is also the very</w:t>
      </w:r>
      <w:r w:rsidRPr="00336E11">
        <w:t xml:space="preserve"> knowledge that is used i</w:t>
      </w:r>
      <w:r>
        <w:t>n various kinds of navigation—</w:t>
      </w:r>
      <w:r w:rsidRPr="00336E11">
        <w:t>for example, coastal or harbor navigation. Of course, there are obvious differences between surveying and navigation, and no one with any knowledge of these skills would</w:t>
      </w:r>
      <w:r>
        <w:t xml:space="preserve"> fail to notice the differences (164).</w:t>
      </w:r>
      <w:r w:rsidRPr="00336E11">
        <w:t xml:space="preserve"> </w:t>
      </w:r>
    </w:p>
    <w:p w14:paraId="56F77F48" w14:textId="77777777" w:rsidR="005010D5" w:rsidRDefault="005010D5" w:rsidP="005010D5"/>
    <w:p w14:paraId="6FDAD9BA" w14:textId="66922A93" w:rsidR="005010D5" w:rsidRDefault="003249C0" w:rsidP="005010D5">
      <w:r>
        <w:t>They</w:t>
      </w:r>
      <w:r w:rsidR="005010D5">
        <w:t xml:space="preserve"> take the distinction to give us parts and wholes:</w:t>
      </w:r>
    </w:p>
    <w:p w14:paraId="39DF95FA" w14:textId="77777777" w:rsidR="005010D5" w:rsidRDefault="005010D5" w:rsidP="005010D5"/>
    <w:p w14:paraId="518976C1" w14:textId="7CF6E12D" w:rsidR="005010D5" w:rsidRDefault="005010D5" w:rsidP="005010D5">
      <w:pPr>
        <w:ind w:left="720"/>
      </w:pPr>
      <w:r w:rsidRPr="00092F2D">
        <w:t xml:space="preserve">Once we begin to distinguish the various </w:t>
      </w:r>
      <w:r>
        <w:t xml:space="preserve">applications of this [triangulation] knowledge . . . </w:t>
      </w:r>
      <w:r w:rsidRPr="00092F2D">
        <w:t xml:space="preserve">we can find some applications that seem to be species of others. </w:t>
      </w:r>
      <w:r w:rsidR="001C4365">
        <w:t>[For]</w:t>
      </w:r>
      <w:r w:rsidR="001C4365" w:rsidRPr="00092F2D">
        <w:t xml:space="preserve"> example </w:t>
      </w:r>
      <w:r w:rsidR="001C4365">
        <w:t>. . . harbor navigation . . .</w:t>
      </w:r>
      <w:r w:rsidR="001C4365" w:rsidRPr="00092F2D">
        <w:t xml:space="preserve"> would qualify as a</w:t>
      </w:r>
      <w:r w:rsidR="001C4365">
        <w:t xml:space="preserve"> species of coastal navigation .</w:t>
      </w:r>
      <w:r w:rsidR="001C4365" w:rsidRPr="00092F2D">
        <w:t xml:space="preserve"> </w:t>
      </w:r>
      <w:r w:rsidR="001C4365">
        <w:t xml:space="preserve">. . </w:t>
      </w:r>
      <w:r w:rsidRPr="00092F2D">
        <w:t>Hence, there can be “parts” of navigation, if by “part” we mean distinct applications of this skill, just as there can also be distinct “parts” of triangulation, where navigation is one of them</w:t>
      </w:r>
      <w:r>
        <w:t xml:space="preserve"> (2010: </w:t>
      </w:r>
      <w:r w:rsidRPr="00092F2D">
        <w:t>165</w:t>
      </w:r>
      <w:r>
        <w:t xml:space="preserve">). </w:t>
      </w:r>
    </w:p>
    <w:p w14:paraId="219DA946" w14:textId="77777777" w:rsidR="005010D5" w:rsidRDefault="005010D5" w:rsidP="005010D5"/>
    <w:p w14:paraId="6D66F302" w14:textId="00A1B20A" w:rsidR="00E475F7" w:rsidRDefault="00E572D7" w:rsidP="00E475F7">
      <w:r>
        <w:t>The</w:t>
      </w:r>
      <w:r w:rsidR="003C10BC">
        <w:t>y</w:t>
      </w:r>
      <w:r>
        <w:t xml:space="preserve"> </w:t>
      </w:r>
      <w:r w:rsidR="003C24C1">
        <w:t>claim</w:t>
      </w:r>
      <w:r w:rsidR="003C10BC">
        <w:t xml:space="preserve"> that</w:t>
      </w:r>
      <w:r w:rsidR="003C24C1">
        <w:t xml:space="preserve"> this distinction between knowledge and applied knowledge </w:t>
      </w:r>
      <w:r w:rsidR="00856112">
        <w:t xml:space="preserve">makes the </w:t>
      </w:r>
      <w:r w:rsidR="00B94F9B">
        <w:t>wholeness</w:t>
      </w:r>
      <w:r w:rsidR="00FF4CDE">
        <w:t xml:space="preserve"> and </w:t>
      </w:r>
      <w:r w:rsidR="00B94F9B">
        <w:t>partness</w:t>
      </w:r>
      <w:r w:rsidR="00FF4CDE">
        <w:t xml:space="preserve"> </w:t>
      </w:r>
      <w:r w:rsidR="00B94F9B">
        <w:t>claims</w:t>
      </w:r>
      <w:r w:rsidR="00856112">
        <w:t xml:space="preserve"> compatible in the following way</w:t>
      </w:r>
      <w:r w:rsidR="003C10BC">
        <w:t>. According to them</w:t>
      </w:r>
      <w:r>
        <w:t xml:space="preserve">, Nicias, </w:t>
      </w:r>
      <w:r w:rsidR="003C10BC">
        <w:t xml:space="preserve">makes a mistake in the </w:t>
      </w:r>
      <w:r w:rsidR="003C10BC">
        <w:rPr>
          <w:i/>
        </w:rPr>
        <w:t>Laches</w:t>
      </w:r>
      <w:r w:rsidR="003C10BC">
        <w:t xml:space="preserve"> when he agrees</w:t>
      </w:r>
      <w:r w:rsidR="00EB16B4">
        <w:t xml:space="preserve"> that </w:t>
      </w:r>
      <w:r w:rsidR="00FF4CDE">
        <w:t xml:space="preserve">the </w:t>
      </w:r>
      <w:r w:rsidR="00B94F9B">
        <w:t>wholeness</w:t>
      </w:r>
      <w:r w:rsidR="00FF4CDE">
        <w:t xml:space="preserve"> and </w:t>
      </w:r>
      <w:r w:rsidR="00B94F9B">
        <w:t>partness</w:t>
      </w:r>
      <w:r w:rsidR="00FF4CDE">
        <w:t xml:space="preserve"> </w:t>
      </w:r>
      <w:r w:rsidR="00B94F9B">
        <w:t>claims</w:t>
      </w:r>
      <w:r w:rsidR="003C10BC">
        <w:t xml:space="preserve"> contradict. For he</w:t>
      </w:r>
      <w:r>
        <w:t xml:space="preserve"> might say that “t</w:t>
      </w:r>
      <w:r w:rsidR="00EB16B4" w:rsidRPr="00135E42">
        <w:t>he knowledge re</w:t>
      </w:r>
      <w:r w:rsidR="00EB16B4">
        <w:t>ferred to in his definition of courage</w:t>
      </w:r>
      <w:r w:rsidR="00EB16B4" w:rsidRPr="00135E42">
        <w:t xml:space="preserve"> is indeed the same as that constituting the whole of virtue. What marks off that knowledge as courage is the distinctive way in which it is applied to a sub-set of goods and evils</w:t>
      </w:r>
      <w:r w:rsidR="00EB16B4">
        <w:t>”</w:t>
      </w:r>
      <w:r w:rsidR="002D1D05">
        <w:t xml:space="preserve"> (166)</w:t>
      </w:r>
      <w:r w:rsidR="00EB16B4" w:rsidRPr="00135E42">
        <w:t>.</w:t>
      </w:r>
      <w:r w:rsidR="002D1D05" w:rsidRPr="002D1D05">
        <w:rPr>
          <w:rStyle w:val="EndnoteReference"/>
        </w:rPr>
        <w:t xml:space="preserve"> </w:t>
      </w:r>
    </w:p>
    <w:p w14:paraId="4E7BDDF7" w14:textId="209C668B" w:rsidR="00294C5D" w:rsidRDefault="003C10BC" w:rsidP="002D0F66">
      <w:pPr>
        <w:ind w:firstLine="720"/>
      </w:pPr>
      <w:r>
        <w:t xml:space="preserve">Their </w:t>
      </w:r>
      <w:r w:rsidR="002E35B6">
        <w:t>compatibility claim</w:t>
      </w:r>
      <w:r>
        <w:t xml:space="preserve"> depends upon the analogy to </w:t>
      </w:r>
      <w:r w:rsidR="00294C5D">
        <w:t xml:space="preserve">triangulation: </w:t>
      </w:r>
    </w:p>
    <w:p w14:paraId="5AC77A8F" w14:textId="77777777" w:rsidR="00294C5D" w:rsidRDefault="00294C5D" w:rsidP="00294C5D"/>
    <w:p w14:paraId="490E44D7" w14:textId="19B2C60E" w:rsidR="00294C5D" w:rsidRPr="00A74251" w:rsidRDefault="00294C5D" w:rsidP="000F7AC8">
      <w:pPr>
        <w:ind w:left="720"/>
      </w:pPr>
      <w:r w:rsidRPr="00A74251">
        <w:t xml:space="preserve">The knowledge of triangulation </w:t>
      </w:r>
      <w:r w:rsidRPr="001C4365">
        <w:t>just is</w:t>
      </w:r>
      <w:r w:rsidRPr="00A74251">
        <w:t xml:space="preserve"> the knowledge that allows surveyors to determine property borders and such. The knowledge of triangulation is also the very knowledge that is used in various kinds of navigation</w:t>
      </w:r>
      <w:r w:rsidR="00CC1E99">
        <w:t>—</w:t>
      </w:r>
      <w:r w:rsidRPr="00A74251">
        <w:t>for exampl</w:t>
      </w:r>
      <w:r w:rsidR="000F7AC8">
        <w:t>e, coastal or harbor navigation (164).</w:t>
      </w:r>
    </w:p>
    <w:p w14:paraId="02260E29" w14:textId="77777777" w:rsidR="00294C5D" w:rsidRDefault="00294C5D" w:rsidP="00294C5D"/>
    <w:p w14:paraId="544E0503" w14:textId="448F21D8" w:rsidR="00445533" w:rsidRDefault="00294C5D" w:rsidP="00294C5D">
      <w:r>
        <w:t>Consider, then</w:t>
      </w:r>
      <w:r w:rsidR="00E777F8">
        <w:t>,</w:t>
      </w:r>
      <w:r>
        <w:t xml:space="preserve"> navigational triangulation a</w:t>
      </w:r>
      <w:r w:rsidRPr="00A74251">
        <w:t>s a</w:t>
      </w:r>
      <w:r>
        <w:t>n applied</w:t>
      </w:r>
      <w:r w:rsidRPr="00A74251">
        <w:t xml:space="preserve"> branch of </w:t>
      </w:r>
      <w:r>
        <w:t xml:space="preserve">pure mathematical triangulation. </w:t>
      </w:r>
      <w:r w:rsidR="00BE0C38">
        <w:t>The problem is that</w:t>
      </w:r>
      <w:r>
        <w:t xml:space="preserve"> navigational triangulation needs to know more than pure</w:t>
      </w:r>
      <w:r w:rsidR="00B4550E">
        <w:t xml:space="preserve"> mathematical triangulation. F</w:t>
      </w:r>
      <w:r w:rsidRPr="00A74251">
        <w:t>or example, it needs</w:t>
      </w:r>
      <w:r w:rsidR="00573B85">
        <w:t xml:space="preserve"> to know th</w:t>
      </w:r>
      <w:r w:rsidR="00B4550E">
        <w:t xml:space="preserve">e precise local time, </w:t>
      </w:r>
      <w:r w:rsidR="00573B85">
        <w:t xml:space="preserve">the declination of the visible stars, </w:t>
      </w:r>
      <w:r w:rsidR="00B4550E">
        <w:t xml:space="preserve">and </w:t>
      </w:r>
      <w:r w:rsidR="00573B85">
        <w:t>how to use the mariner’s astrolabe (</w:t>
      </w:r>
      <w:r w:rsidR="00573B85" w:rsidRPr="00573B85">
        <w:t>a graduated circle with a</w:t>
      </w:r>
      <w:r w:rsidR="00573B85">
        <w:t xml:space="preserve"> diopter for measuring </w:t>
      </w:r>
      <w:r w:rsidR="00573B85" w:rsidRPr="00573B85">
        <w:t>vertical angles</w:t>
      </w:r>
      <w:r w:rsidR="00573B85">
        <w:t>)</w:t>
      </w:r>
      <w:r w:rsidR="00B4550E">
        <w:t>, including</w:t>
      </w:r>
      <w:r w:rsidR="00CD69AF">
        <w:t xml:space="preserve"> how to use this instru</w:t>
      </w:r>
      <w:r w:rsidR="00E777F8">
        <w:t>ment</w:t>
      </w:r>
      <w:r w:rsidR="00573B85">
        <w:t xml:space="preserve"> </w:t>
      </w:r>
      <w:r w:rsidR="00573B85" w:rsidRPr="00573B85">
        <w:t xml:space="preserve">on </w:t>
      </w:r>
      <w:r w:rsidR="00E777F8">
        <w:t xml:space="preserve">a </w:t>
      </w:r>
      <w:r w:rsidR="00573B85" w:rsidRPr="00573B85">
        <w:t>bo</w:t>
      </w:r>
      <w:r w:rsidR="00E777F8">
        <w:t>at</w:t>
      </w:r>
      <w:r w:rsidR="00573B85">
        <w:t xml:space="preserve"> even</w:t>
      </w:r>
      <w:r w:rsidR="00573B85" w:rsidRPr="00573B85">
        <w:t xml:space="preserve"> in rough water</w:t>
      </w:r>
      <w:r w:rsidR="00573B85">
        <w:t xml:space="preserve">. </w:t>
      </w:r>
      <w:r w:rsidR="00B4550E">
        <w:t>Consider next surveying. S</w:t>
      </w:r>
      <w:r w:rsidR="00AA0D6B">
        <w:t>urveyors in determining property borders need to know how to read a map and how to use a theodolite (</w:t>
      </w:r>
      <w:r w:rsidR="00AA0D6B" w:rsidRPr="00AA0D6B">
        <w:t>a movable telescope mounted within two perpendicular axes</w:t>
      </w:r>
      <w:r w:rsidR="003D6E30">
        <w:t>)</w:t>
      </w:r>
      <w:r w:rsidR="00CC0351">
        <w:t xml:space="preserve">. </w:t>
      </w:r>
      <w:r w:rsidR="003D6E30">
        <w:t>I take it</w:t>
      </w:r>
      <w:r>
        <w:t xml:space="preserve"> that</w:t>
      </w:r>
      <w:r w:rsidRPr="00A74251">
        <w:t xml:space="preserve"> </w:t>
      </w:r>
      <w:r w:rsidR="00AA0D6B">
        <w:t>these and other</w:t>
      </w:r>
      <w:r w:rsidRPr="00A74251">
        <w:t xml:space="preserve"> application</w:t>
      </w:r>
      <w:r w:rsidR="00AA0D6B">
        <w:t>s</w:t>
      </w:r>
      <w:r w:rsidRPr="00A74251">
        <w:t xml:space="preserve"> of </w:t>
      </w:r>
      <w:r w:rsidR="00CC0351">
        <w:t>mathematical triangulation need</w:t>
      </w:r>
      <w:r w:rsidRPr="00A74251">
        <w:t xml:space="preserve"> to </w:t>
      </w:r>
      <w:r>
        <w:t xml:space="preserve">have knowledge </w:t>
      </w:r>
      <w:r w:rsidRPr="003C10BC">
        <w:rPr>
          <w:i/>
        </w:rPr>
        <w:t>in addition to</w:t>
      </w:r>
      <w:r w:rsidRPr="00A74251">
        <w:t xml:space="preserve"> pure triangulation.</w:t>
      </w:r>
      <w:r>
        <w:t xml:space="preserve"> It follows that it is false to say</w:t>
      </w:r>
      <w:r w:rsidR="00DD0F79">
        <w:t>, as Brickhouse and Smith do</w:t>
      </w:r>
      <w:r w:rsidR="00CC0351">
        <w:t>,</w:t>
      </w:r>
      <w:r>
        <w:t xml:space="preserve"> that pure mathematical triangulation “just is the knowledge that allows surveyors to determine property borders</w:t>
      </w:r>
      <w:r w:rsidR="00A45474">
        <w:t>.</w:t>
      </w:r>
      <w:r>
        <w:t>”</w:t>
      </w:r>
      <w:r w:rsidR="00A45474">
        <w:t xml:space="preserve"> </w:t>
      </w:r>
      <w:r w:rsidR="00A45474" w:rsidRPr="003C10BC">
        <w:t>If</w:t>
      </w:r>
      <w:r w:rsidR="00A45474">
        <w:t xml:space="preserve"> courage is applied virtue in the way that navigation is applied triangulation,</w:t>
      </w:r>
      <w:r w:rsidR="00B4550E">
        <w:t xml:space="preserve"> then the knowledge that is courage must include more than the kn</w:t>
      </w:r>
      <w:r w:rsidR="002836FA">
        <w:t xml:space="preserve">owledge that is virtue, so the </w:t>
      </w:r>
      <w:r w:rsidR="002E35B6">
        <w:t>knowledge equation</w:t>
      </w:r>
      <w:r w:rsidR="003D6E30">
        <w:t xml:space="preserve"> would</w:t>
      </w:r>
      <w:r w:rsidR="00B4550E">
        <w:t xml:space="preserve"> be false. </w:t>
      </w:r>
      <w:r w:rsidR="00A45474">
        <w:t xml:space="preserve">Notice also that unapplied mathematical triangulation does not contain navigation or surveying as parts. On the contrary, </w:t>
      </w:r>
      <w:r w:rsidR="003D6E30">
        <w:t>each of them</w:t>
      </w:r>
      <w:r w:rsidR="00A45474">
        <w:t xml:space="preserve"> contain</w:t>
      </w:r>
      <w:r w:rsidR="003D6E30">
        <w:t>s</w:t>
      </w:r>
      <w:r w:rsidR="00A45474">
        <w:t xml:space="preserve"> </w:t>
      </w:r>
      <w:r w:rsidR="003D6E30">
        <w:t>pure triangulation</w:t>
      </w:r>
      <w:r w:rsidR="00A45474">
        <w:t xml:space="preserve"> as a part, in addition to other parts having to do with </w:t>
      </w:r>
      <w:r w:rsidR="007E566C">
        <w:t xml:space="preserve">knowledge of </w:t>
      </w:r>
      <w:r w:rsidR="00A45474">
        <w:t xml:space="preserve">the astrolabe or theodolite. So if courage is applied virtue in the way that navigation is applied triangulation, then </w:t>
      </w:r>
      <w:r w:rsidR="002836FA">
        <w:t xml:space="preserve">the </w:t>
      </w:r>
      <w:r w:rsidR="00B94F9B">
        <w:t>partness</w:t>
      </w:r>
      <w:r w:rsidR="002836FA">
        <w:t xml:space="preserve"> </w:t>
      </w:r>
      <w:r w:rsidR="002E35B6">
        <w:t>claim</w:t>
      </w:r>
      <w:r w:rsidR="003D6E30">
        <w:t xml:space="preserve"> will be false—on the contrary, </w:t>
      </w:r>
      <w:r w:rsidR="00A45474">
        <w:t>virtu</w:t>
      </w:r>
      <w:r w:rsidR="003D6E30">
        <w:t>e will be a part of courage</w:t>
      </w:r>
      <w:r w:rsidR="00A45474">
        <w:t>.</w:t>
      </w:r>
      <w:r w:rsidR="007E566C">
        <w:t xml:space="preserve"> </w:t>
      </w:r>
      <w:r w:rsidR="00FA4F6A">
        <w:t xml:space="preserve">There is no hope for </w:t>
      </w:r>
      <w:r w:rsidR="003C10BC">
        <w:t>Brickhouse and Smith’s</w:t>
      </w:r>
      <w:r w:rsidR="007E566C">
        <w:t xml:space="preserve"> </w:t>
      </w:r>
      <w:r w:rsidR="00FA4F6A">
        <w:t>first way to make the wholeness and partness claims compatible.</w:t>
      </w:r>
    </w:p>
    <w:p w14:paraId="77A1E7A5" w14:textId="7E2DF096" w:rsidR="00D11B48" w:rsidRDefault="00FA4F6A" w:rsidP="00FD444E">
      <w:pPr>
        <w:ind w:firstLine="720"/>
        <w:rPr>
          <w:color w:val="0000FF"/>
        </w:rPr>
      </w:pPr>
      <w:r>
        <w:t xml:space="preserve">Before turning to their second way, I must disambiguate their words for the application of knowledge. </w:t>
      </w:r>
      <w:r w:rsidR="00D11B48">
        <w:t xml:space="preserve">“What marks off </w:t>
      </w:r>
      <w:r w:rsidR="00AF6B5B">
        <w:t>[the</w:t>
      </w:r>
      <w:r w:rsidR="00D11B48">
        <w:t xml:space="preserve"> knowledge</w:t>
      </w:r>
      <w:r w:rsidR="00AF6B5B">
        <w:t xml:space="preserve"> of virtue]</w:t>
      </w:r>
      <w:r w:rsidR="00D11B48">
        <w:t xml:space="preserve"> as courage is </w:t>
      </w:r>
      <w:r w:rsidR="00D11B48" w:rsidRPr="00F01AC7">
        <w:t>the distinctive way in which it is applied</w:t>
      </w:r>
      <w:r w:rsidR="00D11B48">
        <w:t xml:space="preserve"> to a sub-set of goods and evils” (166). This language </w:t>
      </w:r>
      <w:r w:rsidR="00FD444E">
        <w:t>might refer to either of</w:t>
      </w:r>
      <w:r w:rsidR="00D11B48">
        <w:t xml:space="preserve"> two distinctions, the</w:t>
      </w:r>
      <w:r w:rsidR="00A578CA">
        <w:t xml:space="preserve"> distinction between pure and </w:t>
      </w:r>
      <w:r w:rsidR="00D11B48">
        <w:t xml:space="preserve">applied branches of knowledge </w:t>
      </w:r>
      <w:r w:rsidR="00FD444E">
        <w:t>or</w:t>
      </w:r>
      <w:r w:rsidR="00D11B48">
        <w:t xml:space="preserve"> the </w:t>
      </w:r>
      <w:r w:rsidR="00A578CA">
        <w:t xml:space="preserve">distinction between power and </w:t>
      </w:r>
      <w:r w:rsidR="00D11B48">
        <w:t>deed</w:t>
      </w:r>
      <w:r w:rsidR="00AF6B5B">
        <w:t xml:space="preserve">, in Greek, </w:t>
      </w:r>
      <w:r w:rsidR="00713B1F">
        <w:t xml:space="preserve">between </w:t>
      </w:r>
      <w:r w:rsidR="00AF6B5B" w:rsidRPr="00AF6B5B">
        <w:rPr>
          <w:i/>
        </w:rPr>
        <w:t>dunamis</w:t>
      </w:r>
      <w:r w:rsidR="00AF6B5B">
        <w:t xml:space="preserve"> and </w:t>
      </w:r>
      <w:r w:rsidR="00AF6B5B" w:rsidRPr="00AF6B5B">
        <w:rPr>
          <w:i/>
        </w:rPr>
        <w:t>ergon</w:t>
      </w:r>
      <w:r w:rsidR="00D11B48">
        <w:t>. The application of a pure knowledge might be an applied branch of knowledge</w:t>
      </w:r>
      <w:r w:rsidR="006C3DD7">
        <w:t>, that is</w:t>
      </w:r>
      <w:r w:rsidR="006C3DD7" w:rsidRPr="006C3DD7">
        <w:t xml:space="preserve">, a </w:t>
      </w:r>
      <w:r w:rsidR="006C3DD7" w:rsidRPr="00F01AC7">
        <w:t>power to be possessed</w:t>
      </w:r>
      <w:r>
        <w:t>. This would refer to their first way</w:t>
      </w:r>
      <w:r w:rsidR="00A51A98">
        <w:t xml:space="preserve"> of reconciling partness and wholeness</w:t>
      </w:r>
      <w:r>
        <w:t xml:space="preserve">, which </w:t>
      </w:r>
      <w:r w:rsidR="00CA4890">
        <w:t xml:space="preserve">I </w:t>
      </w:r>
      <w:r>
        <w:t xml:space="preserve">have already ruled out. </w:t>
      </w:r>
      <w:r w:rsidR="00D11B48">
        <w:t>Bu</w:t>
      </w:r>
      <w:r w:rsidR="00FD444E">
        <w:t xml:space="preserve">t the application of knowledge </w:t>
      </w:r>
      <w:r w:rsidR="00D11B48">
        <w:t>might</w:t>
      </w:r>
      <w:r w:rsidR="00FD444E">
        <w:t xml:space="preserve"> as well</w:t>
      </w:r>
      <w:r w:rsidR="00D11B48">
        <w:t xml:space="preserve"> be </w:t>
      </w:r>
      <w:r w:rsidR="006C3DD7">
        <w:t xml:space="preserve">a </w:t>
      </w:r>
      <w:r w:rsidR="006C3DD7" w:rsidRPr="00F01AC7">
        <w:t>deed that is done</w:t>
      </w:r>
      <w:r w:rsidR="00D11B48">
        <w:rPr>
          <w:i/>
        </w:rPr>
        <w:t xml:space="preserve">, </w:t>
      </w:r>
      <w:r w:rsidR="00FD444E">
        <w:t>such as a particular act</w:t>
      </w:r>
      <w:r w:rsidR="00D11B48">
        <w:t xml:space="preserve"> of proving a mathematical theorem, or a particular act of navigation. So instead of expressions like </w:t>
      </w:r>
      <w:r w:rsidR="00D11B48" w:rsidRPr="00B25D06">
        <w:rPr>
          <w:i/>
        </w:rPr>
        <w:t>the application of knowledg</w:t>
      </w:r>
      <w:r w:rsidR="00D11B48">
        <w:rPr>
          <w:i/>
        </w:rPr>
        <w:t>e</w:t>
      </w:r>
      <w:r w:rsidR="00D11B48">
        <w:t xml:space="preserve"> I </w:t>
      </w:r>
      <w:r w:rsidR="00A51A98">
        <w:t>henceforth</w:t>
      </w:r>
      <w:r w:rsidR="00D11B48">
        <w:t xml:space="preserve"> </w:t>
      </w:r>
      <w:r w:rsidR="00271C89">
        <w:t xml:space="preserve">speak </w:t>
      </w:r>
      <w:r w:rsidR="00E6351E">
        <w:t>of</w:t>
      </w:r>
      <w:r w:rsidR="00D11B48">
        <w:t xml:space="preserve"> knowledgeable </w:t>
      </w:r>
      <w:r w:rsidR="00CA4890">
        <w:rPr>
          <w:i/>
        </w:rPr>
        <w:t>deeds</w:t>
      </w:r>
      <w:r w:rsidR="00D11B48">
        <w:t xml:space="preserve"> </w:t>
      </w:r>
      <w:r w:rsidR="00E6351E">
        <w:t>as opposed to the</w:t>
      </w:r>
      <w:r w:rsidR="00271C89">
        <w:rPr>
          <w:color w:val="0000FF"/>
        </w:rPr>
        <w:t xml:space="preserve"> </w:t>
      </w:r>
      <w:r w:rsidR="00E6351E">
        <w:t xml:space="preserve">knowledge that is the </w:t>
      </w:r>
      <w:r w:rsidR="00E6351E" w:rsidRPr="00B25D06">
        <w:rPr>
          <w:i/>
        </w:rPr>
        <w:t>causal power</w:t>
      </w:r>
      <w:r w:rsidR="00E6351E">
        <w:t xml:space="preserve"> in a person of such deeds.</w:t>
      </w:r>
    </w:p>
    <w:p w14:paraId="7739AA82" w14:textId="73AEFB20" w:rsidR="00AE6513" w:rsidRPr="00AE6513" w:rsidRDefault="00DD0F79" w:rsidP="00FD444E">
      <w:pPr>
        <w:ind w:firstLine="720"/>
      </w:pPr>
      <w:r>
        <w:t>Here is how Brickhouse and Smith draw</w:t>
      </w:r>
      <w:r w:rsidR="006C3DD7">
        <w:t xml:space="preserve"> the distinction between power and deeds: </w:t>
      </w:r>
      <w:r w:rsidR="00AE6513">
        <w:t xml:space="preserve"> </w:t>
      </w:r>
    </w:p>
    <w:p w14:paraId="1940AE83" w14:textId="77777777" w:rsidR="00D11B48" w:rsidRDefault="00D11B48" w:rsidP="00D11B48"/>
    <w:p w14:paraId="3480AB7B" w14:textId="2168B24C" w:rsidR="00503463" w:rsidRDefault="00503463" w:rsidP="00503463">
      <w:pPr>
        <w:ind w:left="720"/>
      </w:pPr>
      <w:r w:rsidRPr="005C214E">
        <w:t xml:space="preserve">Might there not be differences between the virtues in terms of </w:t>
      </w:r>
      <w:r w:rsidRPr="00F01AC7">
        <w:t>what they accomplish</w:t>
      </w:r>
      <w:r w:rsidRPr="005C214E">
        <w:t xml:space="preserve">? </w:t>
      </w:r>
      <w:r w:rsidR="00F01AC7">
        <w:t>. . .</w:t>
      </w:r>
      <w:r w:rsidR="00C21F91">
        <w:t xml:space="preserve"> </w:t>
      </w:r>
      <w:r w:rsidRPr="005C214E">
        <w:t xml:space="preserve">Moreover, if we can distinguish the virtues as </w:t>
      </w:r>
      <w:r w:rsidR="00F01AC7">
        <w:t>. . .</w:t>
      </w:r>
      <w:r w:rsidRPr="005C214E">
        <w:t xml:space="preserve"> accomplishing different things</w:t>
      </w:r>
      <w:r w:rsidR="00132449">
        <w:t xml:space="preserve">, </w:t>
      </w:r>
      <w:r w:rsidRPr="005C214E">
        <w:t>then this might also provide grounds for characterizing the</w:t>
      </w:r>
      <w:r w:rsidR="00132449">
        <w:t xml:space="preserve">m in terms of parts and wholes </w:t>
      </w:r>
      <w:r>
        <w:t>(</w:t>
      </w:r>
      <w:r w:rsidR="00A51A98">
        <w:t xml:space="preserve">2010: </w:t>
      </w:r>
      <w:r>
        <w:t>160)</w:t>
      </w:r>
      <w:r w:rsidR="00AE6513">
        <w:t>.</w:t>
      </w:r>
    </w:p>
    <w:p w14:paraId="44BBE7E6" w14:textId="77777777" w:rsidR="00965A7D" w:rsidRDefault="00965A7D" w:rsidP="00503463">
      <w:pPr>
        <w:ind w:left="720"/>
      </w:pPr>
    </w:p>
    <w:p w14:paraId="77BC4AED" w14:textId="5C9E663B" w:rsidR="00965A7D" w:rsidRDefault="00DD0F79" w:rsidP="00965A7D">
      <w:r>
        <w:t>Brickhouse and Smith find</w:t>
      </w:r>
      <w:r w:rsidR="00965A7D">
        <w:t xml:space="preserve"> a model for the distinction between a power and its deeds in So</w:t>
      </w:r>
      <w:r w:rsidR="00351C70">
        <w:t>c</w:t>
      </w:r>
      <w:r w:rsidR="002836FA">
        <w:t xml:space="preserve">rates’ definition of swiftness </w:t>
      </w:r>
      <w:r w:rsidR="00CA4890">
        <w:t>at</w:t>
      </w:r>
      <w:r w:rsidR="00A51A98">
        <w:t xml:space="preserve"> </w:t>
      </w:r>
      <w:r w:rsidR="00A51A98">
        <w:rPr>
          <w:i/>
        </w:rPr>
        <w:t>Laches</w:t>
      </w:r>
      <w:r w:rsidR="00351C70">
        <w:t xml:space="preserve"> 192a9-b3:</w:t>
      </w:r>
    </w:p>
    <w:p w14:paraId="6F14E492" w14:textId="77777777" w:rsidR="00617B38" w:rsidRDefault="00617B38" w:rsidP="00965A7D"/>
    <w:p w14:paraId="5922E602" w14:textId="77777777" w:rsidR="00351C70" w:rsidRDefault="00617B38" w:rsidP="001C7EE1">
      <w:pPr>
        <w:ind w:left="720"/>
      </w:pPr>
      <w:r>
        <w:t>I</w:t>
      </w:r>
      <w:r w:rsidRPr="00617B38">
        <w:t>f anyone should ask me, “Socrates, what do you say it is which you call swiftness in all these cases,” I would answer him that what I call swiftness is the power (</w:t>
      </w:r>
      <w:r w:rsidRPr="00617B38">
        <w:rPr>
          <w:i/>
        </w:rPr>
        <w:t>dunamis</w:t>
      </w:r>
      <w:r w:rsidRPr="00617B38">
        <w:t xml:space="preserve">) of </w:t>
      </w:r>
      <w:r w:rsidRPr="002836FA">
        <w:t>accomplishing a great deal in a short time,</w:t>
      </w:r>
      <w:r w:rsidRPr="00617B38">
        <w:t xml:space="preserve"> whether in speech or in running or all the other cases. </w:t>
      </w:r>
    </w:p>
    <w:p w14:paraId="3BD07B36" w14:textId="77777777" w:rsidR="00351C70" w:rsidRDefault="00351C70" w:rsidP="001C7EE1">
      <w:pPr>
        <w:ind w:left="720"/>
      </w:pPr>
    </w:p>
    <w:p w14:paraId="4813A0E8" w14:textId="6DB33BAB" w:rsidR="00351C70" w:rsidRDefault="00CD7848" w:rsidP="00351C70">
      <w:r>
        <w:t>Abou</w:t>
      </w:r>
      <w:r w:rsidR="00A51A98">
        <w:t>t this definition</w:t>
      </w:r>
      <w:r w:rsidR="00DD0F79">
        <w:t xml:space="preserve"> </w:t>
      </w:r>
      <w:r w:rsidR="00A51A98">
        <w:t>they</w:t>
      </w:r>
      <w:r w:rsidR="00DD0F79">
        <w:t xml:space="preserve"> say</w:t>
      </w:r>
      <w:r>
        <w:t>:</w:t>
      </w:r>
    </w:p>
    <w:p w14:paraId="3410B967" w14:textId="77777777" w:rsidR="00351C70" w:rsidRDefault="00351C70" w:rsidP="00351C70"/>
    <w:p w14:paraId="6778FAE6" w14:textId="43C4BFDF" w:rsidR="000019AC" w:rsidRDefault="00FB5911" w:rsidP="001C7EE1">
      <w:pPr>
        <w:ind w:left="720"/>
      </w:pPr>
      <w:r w:rsidRPr="00FB5911">
        <w:t>Notice that there are actually two elements to this definition: the power, and the idea that the application of the power accomplishes something</w:t>
      </w:r>
      <w:r w:rsidR="001C7EE1">
        <w:t xml:space="preserve"> </w:t>
      </w:r>
      <w:r w:rsidR="00F01AC7">
        <w:t>. . .</w:t>
      </w:r>
      <w:r w:rsidR="001C7EE1">
        <w:t xml:space="preserve"> I</w:t>
      </w:r>
      <w:r w:rsidR="000019AC" w:rsidRPr="000019AC">
        <w:t xml:space="preserve">f we can distinguish the virtues </w:t>
      </w:r>
      <w:r w:rsidR="00F01AC7">
        <w:t>. . .</w:t>
      </w:r>
      <w:r w:rsidR="001C7EE1">
        <w:t xml:space="preserve"> </w:t>
      </w:r>
      <w:r w:rsidR="000019AC" w:rsidRPr="000019AC">
        <w:t xml:space="preserve">as </w:t>
      </w:r>
      <w:r w:rsidR="001C7EE1">
        <w:t>[deeds]</w:t>
      </w:r>
      <w:r w:rsidR="000019AC" w:rsidRPr="000019AC">
        <w:t xml:space="preserve"> </w:t>
      </w:r>
      <w:r w:rsidR="001C7EE1">
        <w:t>accomplishing different things,</w:t>
      </w:r>
      <w:r w:rsidR="000019AC" w:rsidRPr="000019AC">
        <w:t xml:space="preserve"> then this might also provide grounds for characterizing </w:t>
      </w:r>
      <w:r w:rsidR="00CA4890">
        <w:t>the virtues</w:t>
      </w:r>
      <w:r w:rsidR="000019AC" w:rsidRPr="000019AC">
        <w:t xml:space="preserve"> in terms of parts and wholes</w:t>
      </w:r>
      <w:r w:rsidR="000019AC">
        <w:t xml:space="preserve"> (</w:t>
      </w:r>
      <w:r w:rsidR="00A51A98">
        <w:t xml:space="preserve">2010: </w:t>
      </w:r>
      <w:r w:rsidR="001C7EE1">
        <w:t xml:space="preserve">158, </w:t>
      </w:r>
      <w:r w:rsidR="000019AC" w:rsidRPr="000019AC">
        <w:t xml:space="preserve">160). </w:t>
      </w:r>
    </w:p>
    <w:p w14:paraId="473F541E" w14:textId="77777777" w:rsidR="00503463" w:rsidRDefault="00503463" w:rsidP="00503463"/>
    <w:p w14:paraId="6CF9EE88" w14:textId="0755C4E7" w:rsidR="00DB0522" w:rsidRDefault="00AD203A" w:rsidP="00D11B48">
      <w:r>
        <w:t>On this account, t</w:t>
      </w:r>
      <w:r w:rsidR="005729F3">
        <w:t xml:space="preserve">he </w:t>
      </w:r>
      <w:r w:rsidR="005729F3" w:rsidRPr="000726CE">
        <w:rPr>
          <w:i/>
        </w:rPr>
        <w:t>power</w:t>
      </w:r>
      <w:r w:rsidR="005729F3">
        <w:t xml:space="preserve"> swiftness is the same in runni</w:t>
      </w:r>
      <w:r>
        <w:t>ng, harping, speaking, learning—namely, it is the power to do a great deal in a short time—</w:t>
      </w:r>
      <w:r w:rsidR="005729F3">
        <w:t xml:space="preserve">while its </w:t>
      </w:r>
      <w:r w:rsidR="005729F3" w:rsidRPr="000726CE">
        <w:rPr>
          <w:i/>
        </w:rPr>
        <w:t>deeds</w:t>
      </w:r>
      <w:r w:rsidR="005729F3">
        <w:t xml:space="preserve"> in speech and running obviously differ. In this way we might say both that the </w:t>
      </w:r>
      <w:r w:rsidR="005729F3" w:rsidRPr="002836FA">
        <w:t>power</w:t>
      </w:r>
      <w:r w:rsidR="005729F3">
        <w:t xml:space="preserve"> defining swift running is the very same as the </w:t>
      </w:r>
      <w:r w:rsidR="005729F3" w:rsidRPr="002836FA">
        <w:t>power</w:t>
      </w:r>
      <w:r w:rsidR="005729F3">
        <w:t xml:space="preserve"> of swiftness as a whole, while the </w:t>
      </w:r>
      <w:r w:rsidR="005729F3" w:rsidRPr="002836FA">
        <w:t>deeds</w:t>
      </w:r>
      <w:r w:rsidR="005729F3">
        <w:t xml:space="preserve"> of swift running are only a part of the </w:t>
      </w:r>
      <w:r w:rsidR="005729F3" w:rsidRPr="002836FA">
        <w:t>deeds</w:t>
      </w:r>
      <w:r w:rsidR="005729F3">
        <w:t xml:space="preserve"> of swiftness as a whole.</w:t>
      </w:r>
      <w:r w:rsidR="00F25369">
        <w:t xml:space="preserve"> </w:t>
      </w:r>
    </w:p>
    <w:p w14:paraId="4B3786AB" w14:textId="3A519721" w:rsidR="00D11B48" w:rsidRDefault="000726CE" w:rsidP="00DB0522">
      <w:pPr>
        <w:ind w:firstLine="720"/>
      </w:pPr>
      <w:r>
        <w:t xml:space="preserve">Here is how the distinction </w:t>
      </w:r>
      <w:r w:rsidR="002836FA">
        <w:t>is supposed to work.</w:t>
      </w:r>
      <w:r>
        <w:t xml:space="preserve"> Socrates uses the word ‘courage’ ambiguously, sometimes to mean </w:t>
      </w:r>
      <w:r>
        <w:rPr>
          <w:i/>
        </w:rPr>
        <w:t>the power courage</w:t>
      </w:r>
      <w:r>
        <w:t xml:space="preserve"> and sometimes to mean </w:t>
      </w:r>
      <w:r>
        <w:rPr>
          <w:i/>
        </w:rPr>
        <w:t xml:space="preserve">courageous deeds. </w:t>
      </w:r>
      <w:r w:rsidR="00FF4CDE">
        <w:t xml:space="preserve">The </w:t>
      </w:r>
      <w:r w:rsidR="00B94F9B">
        <w:t>partness</w:t>
      </w:r>
      <w:r>
        <w:t xml:space="preserve"> </w:t>
      </w:r>
      <w:r w:rsidR="002E35B6">
        <w:t>claim</w:t>
      </w:r>
      <w:r>
        <w:t xml:space="preserve"> will be true if the speaker uses the word ‘courage’ to mean </w:t>
      </w:r>
      <w:r>
        <w:rPr>
          <w:i/>
        </w:rPr>
        <w:t xml:space="preserve">courageous deeds, </w:t>
      </w:r>
      <w:r>
        <w:t xml:space="preserve">while the </w:t>
      </w:r>
      <w:r w:rsidR="00B94F9B">
        <w:t>wholeness</w:t>
      </w:r>
      <w:r>
        <w:t xml:space="preserve"> </w:t>
      </w:r>
      <w:r w:rsidR="002E35B6">
        <w:t>claim</w:t>
      </w:r>
      <w:r>
        <w:t xml:space="preserve"> will </w:t>
      </w:r>
      <w:r w:rsidR="005D66C7">
        <w:t xml:space="preserve">be </w:t>
      </w:r>
      <w:r>
        <w:t xml:space="preserve">true if the speaker uses the word ‘courage’ to mean </w:t>
      </w:r>
      <w:r>
        <w:rPr>
          <w:i/>
        </w:rPr>
        <w:t>the power courage.</w:t>
      </w:r>
      <w:r>
        <w:t xml:space="preserve"> </w:t>
      </w:r>
      <w:r w:rsidR="00D11B48">
        <w:t xml:space="preserve">On the one hand, the definition of the </w:t>
      </w:r>
      <w:r w:rsidR="00F25369" w:rsidRPr="005D66C7">
        <w:t>power</w:t>
      </w:r>
      <w:r w:rsidR="005D66C7" w:rsidRPr="005D66C7">
        <w:t>-</w:t>
      </w:r>
      <w:r w:rsidR="00D11B48" w:rsidRPr="005D66C7">
        <w:t>courage</w:t>
      </w:r>
      <w:r w:rsidR="00D11B48">
        <w:t xml:space="preserve"> as knowledge of what is and is not to be feared </w:t>
      </w:r>
      <w:r w:rsidR="002836FA">
        <w:t xml:space="preserve">is correct, as is the </w:t>
      </w:r>
      <w:r w:rsidR="002E35B6">
        <w:t>knowledge equation</w:t>
      </w:r>
      <w:r w:rsidR="005D66C7">
        <w:t xml:space="preserve">. </w:t>
      </w:r>
      <w:r w:rsidR="00DB2A97">
        <w:t>But a</w:t>
      </w:r>
      <w:r w:rsidR="00F25369">
        <w:t>t the same time,</w:t>
      </w:r>
      <w:r w:rsidR="00D11B48">
        <w:t xml:space="preserve"> </w:t>
      </w:r>
      <w:r w:rsidR="002836FA">
        <w:t xml:space="preserve">we might understand the </w:t>
      </w:r>
      <w:r w:rsidR="00B94F9B">
        <w:t>partness</w:t>
      </w:r>
      <w:r w:rsidR="002836FA">
        <w:t xml:space="preserve"> </w:t>
      </w:r>
      <w:r w:rsidR="002E35B6">
        <w:t>claim</w:t>
      </w:r>
      <w:r w:rsidR="005D66C7">
        <w:t xml:space="preserve"> to be</w:t>
      </w:r>
      <w:r w:rsidR="00D11B48">
        <w:t xml:space="preserve"> that the </w:t>
      </w:r>
      <w:r w:rsidR="00F25369">
        <w:rPr>
          <w:i/>
        </w:rPr>
        <w:t>deeds</w:t>
      </w:r>
      <w:r w:rsidR="00D11B48">
        <w:t xml:space="preserve"> of courage are but a part of the </w:t>
      </w:r>
      <w:r w:rsidR="00F25369">
        <w:rPr>
          <w:i/>
        </w:rPr>
        <w:t>deeds</w:t>
      </w:r>
      <w:r w:rsidR="00D11B48">
        <w:rPr>
          <w:i/>
        </w:rPr>
        <w:t xml:space="preserve"> </w:t>
      </w:r>
      <w:r w:rsidR="00D11B48">
        <w:t xml:space="preserve">of virtue </w:t>
      </w:r>
      <w:r w:rsidR="00A13FE1">
        <w:t>as a whole</w:t>
      </w:r>
      <w:r w:rsidR="00D11B48">
        <w:t>.</w:t>
      </w:r>
      <w:r w:rsidR="00F25369">
        <w:t xml:space="preserve"> For example, b</w:t>
      </w:r>
      <w:r w:rsidR="00503463">
        <w:t xml:space="preserve">attlefield </w:t>
      </w:r>
      <w:r w:rsidR="00F25369">
        <w:t>deeds</w:t>
      </w:r>
      <w:r w:rsidR="00503463">
        <w:t xml:space="preserve"> are by and large </w:t>
      </w:r>
      <w:r w:rsidR="00F25369">
        <w:t>deeds</w:t>
      </w:r>
      <w:r w:rsidR="00503463">
        <w:t xml:space="preserve"> of courage</w:t>
      </w:r>
      <w:r w:rsidR="00F25369">
        <w:t xml:space="preserve"> and not deeds of temperance</w:t>
      </w:r>
      <w:r w:rsidR="00503463">
        <w:t xml:space="preserve">, while gustatory </w:t>
      </w:r>
      <w:r w:rsidR="00F25369">
        <w:t>deeds</w:t>
      </w:r>
      <w:r w:rsidR="00503463">
        <w:t xml:space="preserve"> are by and large </w:t>
      </w:r>
      <w:r w:rsidR="00F25369">
        <w:t>deeds</w:t>
      </w:r>
      <w:r w:rsidR="00503463">
        <w:t xml:space="preserve"> </w:t>
      </w:r>
      <w:r w:rsidR="00F25369">
        <w:t xml:space="preserve">of </w:t>
      </w:r>
      <w:r w:rsidR="00503463">
        <w:t>temperance</w:t>
      </w:r>
      <w:r w:rsidR="00F25369">
        <w:t xml:space="preserve"> and not deeds of courage</w:t>
      </w:r>
      <w:r w:rsidR="00503463">
        <w:t>, and so on</w:t>
      </w:r>
      <w:r w:rsidR="00F25369">
        <w:t xml:space="preserve"> with the other parts of virtue such as justice and piety</w:t>
      </w:r>
      <w:r w:rsidR="00503463">
        <w:t>.</w:t>
      </w:r>
      <w:r w:rsidR="00E37658">
        <w:t xml:space="preserve"> In this way t</w:t>
      </w:r>
      <w:r w:rsidR="002836FA">
        <w:t xml:space="preserve">he </w:t>
      </w:r>
      <w:r w:rsidR="002E35B6">
        <w:t>compatibility claim</w:t>
      </w:r>
      <w:r w:rsidR="002836FA">
        <w:t xml:space="preserve"> would be</w:t>
      </w:r>
      <w:r w:rsidR="00D11B48">
        <w:t xml:space="preserve"> true.</w:t>
      </w:r>
    </w:p>
    <w:p w14:paraId="1C4452D8" w14:textId="7322A6B7" w:rsidR="001970DC" w:rsidRDefault="00641E6F" w:rsidP="003D4AEB">
      <w:pPr>
        <w:ind w:firstLine="720"/>
      </w:pPr>
      <w:r>
        <w:t>Is Socrates himself ignorant that he</w:t>
      </w:r>
      <w:r w:rsidR="00A13FE1">
        <w:t xml:space="preserve"> </w:t>
      </w:r>
      <w:r>
        <w:t xml:space="preserve">equivocates on the word ‘courage’? I think </w:t>
      </w:r>
      <w:r w:rsidR="002836FA">
        <w:t>Brickhouse and Smith</w:t>
      </w:r>
      <w:r>
        <w:t xml:space="preserve"> would deny that he is ignorant. At the same time, I </w:t>
      </w:r>
      <w:r w:rsidR="006812FE">
        <w:t>suppose</w:t>
      </w:r>
      <w:r>
        <w:t xml:space="preserve"> that</w:t>
      </w:r>
      <w:r w:rsidR="00571970">
        <w:t xml:space="preserve"> </w:t>
      </w:r>
      <w:r w:rsidR="005D66C7">
        <w:t>they</w:t>
      </w:r>
      <w:r w:rsidR="00571970">
        <w:t xml:space="preserve"> would resist the inference that Socrates, to the extent he </w:t>
      </w:r>
      <w:r>
        <w:t xml:space="preserve">knowingly </w:t>
      </w:r>
      <w:r w:rsidR="00A13FE1">
        <w:t>equivocates</w:t>
      </w:r>
      <w:r w:rsidR="00571970">
        <w:t xml:space="preserve"> in refuting others, is no better than a sophist. Perhaps Socrates is not villainously manipulating </w:t>
      </w:r>
      <w:r w:rsidR="00FF7515">
        <w:t>the discussion to ply a fallacy</w:t>
      </w:r>
      <w:r w:rsidR="00571970">
        <w:t xml:space="preserve"> but is </w:t>
      </w:r>
      <w:r>
        <w:t xml:space="preserve">innocently </w:t>
      </w:r>
      <w:r w:rsidR="00571970">
        <w:t>compelled by different contexts to use the same word in two different ways</w:t>
      </w:r>
      <w:r w:rsidR="00FF7515">
        <w:t xml:space="preserve"> without flagging the ambiguity</w:t>
      </w:r>
      <w:r w:rsidR="007502B8">
        <w:t xml:space="preserve">. </w:t>
      </w:r>
      <w:r w:rsidR="006812FE">
        <w:t>On this reading</w:t>
      </w:r>
      <w:r w:rsidR="007502B8">
        <w:t xml:space="preserve"> we would have to reconcile </w:t>
      </w:r>
      <w:r w:rsidR="00A13FE1">
        <w:t>such</w:t>
      </w:r>
      <w:r w:rsidR="007502B8">
        <w:t xml:space="preserve"> conduct with his conduct in the </w:t>
      </w:r>
      <w:r w:rsidR="00FF7515">
        <w:rPr>
          <w:i/>
        </w:rPr>
        <w:t>Euthydemus</w:t>
      </w:r>
      <w:r w:rsidR="007502B8">
        <w:t>, where he repeatedly flags ambiguities.</w:t>
      </w:r>
      <w:r w:rsidR="001970DC">
        <w:rPr>
          <w:rStyle w:val="EndnoteReference"/>
        </w:rPr>
        <w:endnoteReference w:id="6"/>
      </w:r>
      <w:r w:rsidR="00F940DD">
        <w:t xml:space="preserve"> I leave these questions aside.</w:t>
      </w:r>
    </w:p>
    <w:p w14:paraId="25F38A7C" w14:textId="2CEB6A10" w:rsidR="00BF76F4" w:rsidRDefault="00DD0F79" w:rsidP="003D4AEB">
      <w:pPr>
        <w:ind w:firstLine="720"/>
      </w:pPr>
      <w:r>
        <w:t>Brickhouse and Smith aim</w:t>
      </w:r>
      <w:r w:rsidR="00990EBC">
        <w:t xml:space="preserve"> to make </w:t>
      </w:r>
      <w:r w:rsidR="00FF4CDE">
        <w:t xml:space="preserve">the </w:t>
      </w:r>
      <w:r w:rsidR="00B94F9B">
        <w:t>wholeness</w:t>
      </w:r>
      <w:r w:rsidR="00FF4CDE">
        <w:t xml:space="preserve"> and </w:t>
      </w:r>
      <w:r w:rsidR="00B94F9B">
        <w:t>partness</w:t>
      </w:r>
      <w:r w:rsidR="00FF4CDE">
        <w:t xml:space="preserve"> </w:t>
      </w:r>
      <w:r w:rsidR="00B94F9B">
        <w:t>claims</w:t>
      </w:r>
      <w:r w:rsidR="00990EBC">
        <w:t xml:space="preserve"> compatible. </w:t>
      </w:r>
      <w:r w:rsidR="00B32444">
        <w:t>They</w:t>
      </w:r>
      <w:r w:rsidR="00990EBC">
        <w:t xml:space="preserve"> </w:t>
      </w:r>
      <w:r w:rsidR="003D4AEB">
        <w:t>must predict</w:t>
      </w:r>
      <w:r w:rsidR="00990EBC">
        <w:t>, therefore, that when</w:t>
      </w:r>
      <w:r w:rsidR="005D66C7">
        <w:t>ever</w:t>
      </w:r>
      <w:r w:rsidR="00990EBC">
        <w:t xml:space="preserve"> Socrates makes the claim that courage is the </w:t>
      </w:r>
      <w:r w:rsidR="00990EBC" w:rsidRPr="00B32444">
        <w:t>same as the whole</w:t>
      </w:r>
      <w:r w:rsidR="00990EBC">
        <w:t xml:space="preserve"> of virtue, he is talking about courage</w:t>
      </w:r>
      <w:r w:rsidR="00BB2701">
        <w:t xml:space="preserve"> and virtue as</w:t>
      </w:r>
      <w:r w:rsidR="00990EBC">
        <w:t xml:space="preserve"> power</w:t>
      </w:r>
      <w:r w:rsidR="00BB2701">
        <w:t>s</w:t>
      </w:r>
      <w:r w:rsidR="00990EBC">
        <w:t>, while when</w:t>
      </w:r>
      <w:r w:rsidR="005D66C7">
        <w:t>ever</w:t>
      </w:r>
      <w:r w:rsidR="00990EBC">
        <w:t xml:space="preserve"> he talks about courage as a part of virtue, he is talking about </w:t>
      </w:r>
      <w:r w:rsidR="00990EBC" w:rsidRPr="00B32444">
        <w:t>deeds</w:t>
      </w:r>
      <w:r w:rsidR="00990EBC">
        <w:t xml:space="preserve"> of courage</w:t>
      </w:r>
      <w:r w:rsidR="00BB2701">
        <w:t xml:space="preserve"> as opposed to </w:t>
      </w:r>
      <w:r w:rsidR="00BB2701" w:rsidRPr="00B32444">
        <w:t>deeds</w:t>
      </w:r>
      <w:r w:rsidR="00BB2701">
        <w:t xml:space="preserve"> of virtue</w:t>
      </w:r>
      <w:r w:rsidR="00990EBC">
        <w:t xml:space="preserve">. Now it is in the context of </w:t>
      </w:r>
      <w:r w:rsidR="00BF76F4">
        <w:rPr>
          <w:i/>
        </w:rPr>
        <w:t>Laches</w:t>
      </w:r>
      <w:r w:rsidR="00BF76F4">
        <w:t xml:space="preserve"> 190</w:t>
      </w:r>
      <w:r w:rsidR="006229E3">
        <w:t>b</w:t>
      </w:r>
      <w:r w:rsidR="00990EBC">
        <w:t xml:space="preserve">-e that Socrates makes the claim that courage is a part of virtue. Consider </w:t>
      </w:r>
      <w:r w:rsidR="009C14AA">
        <w:t>then</w:t>
      </w:r>
      <w:r w:rsidR="00990EBC">
        <w:t xml:space="preserve"> whether this passage </w:t>
      </w:r>
      <w:r w:rsidR="00910967">
        <w:t>permits</w:t>
      </w:r>
      <w:r w:rsidR="00990EBC">
        <w:t xml:space="preserve"> us to speak of courage</w:t>
      </w:r>
      <w:r w:rsidR="009C14AA">
        <w:t xml:space="preserve"> and virtue</w:t>
      </w:r>
      <w:r w:rsidR="00990EBC">
        <w:t xml:space="preserve"> as deeds</w:t>
      </w:r>
      <w:r>
        <w:t>, as Brickhouse and Smith require</w:t>
      </w:r>
      <w:r w:rsidR="00BF76F4">
        <w:t xml:space="preserve">. </w:t>
      </w:r>
    </w:p>
    <w:p w14:paraId="1809EE6F" w14:textId="5C9C774B" w:rsidR="00304A58" w:rsidRDefault="006229E3" w:rsidP="006D6D1A">
      <w:pPr>
        <w:ind w:firstLine="720"/>
      </w:pPr>
      <w:r>
        <w:t>In</w:t>
      </w:r>
      <w:r w:rsidR="005A0F41">
        <w:t xml:space="preserve"> Socrates</w:t>
      </w:r>
      <w:r w:rsidR="00F940DD">
        <w:t>’</w:t>
      </w:r>
      <w:r>
        <w:t xml:space="preserve"> first speech he</w:t>
      </w:r>
      <w:r w:rsidR="005A0F41">
        <w:t xml:space="preserve"> asks: “Well then, Laches, aren’t these two now asking our advice as to the manner in which virtue might </w:t>
      </w:r>
      <w:r w:rsidR="00234170" w:rsidRPr="00345381">
        <w:rPr>
          <w:i/>
        </w:rPr>
        <w:t>become present</w:t>
      </w:r>
      <w:r w:rsidR="00234170">
        <w:t xml:space="preserve"> in</w:t>
      </w:r>
      <w:r w:rsidR="005A0F41">
        <w:t xml:space="preserve"> the souls of their sons to make </w:t>
      </w:r>
      <w:r w:rsidR="00102783">
        <w:t>them</w:t>
      </w:r>
      <w:r w:rsidR="005A0F41">
        <w:t xml:space="preserve"> better?”</w:t>
      </w:r>
      <w:r w:rsidR="00B32444">
        <w:t xml:space="preserve"> (</w:t>
      </w:r>
      <w:r w:rsidR="000C0B82">
        <w:t>190b3-5</w:t>
      </w:r>
      <w:r w:rsidR="00B32444">
        <w:t>).</w:t>
      </w:r>
      <w:r w:rsidR="005A0F41">
        <w:t xml:space="preserve"> </w:t>
      </w:r>
      <w:r>
        <w:t xml:space="preserve">Deeds do not </w:t>
      </w:r>
      <w:r w:rsidRPr="006A7FC6">
        <w:rPr>
          <w:i/>
        </w:rPr>
        <w:t>become present in</w:t>
      </w:r>
      <w:r>
        <w:t xml:space="preserve"> one’s </w:t>
      </w:r>
      <w:r w:rsidR="001C4365">
        <w:t>soul;</w:t>
      </w:r>
      <w:r>
        <w:t xml:space="preserve"> deeds are </w:t>
      </w:r>
      <w:r w:rsidRPr="006A7FC6">
        <w:rPr>
          <w:i/>
        </w:rPr>
        <w:t>done by</w:t>
      </w:r>
      <w:r>
        <w:t xml:space="preserve"> the soul. So i</w:t>
      </w:r>
      <w:r w:rsidR="00102783">
        <w:t xml:space="preserve">t </w:t>
      </w:r>
      <w:r w:rsidR="00345381">
        <w:t>seems</w:t>
      </w:r>
      <w:r w:rsidR="006A7FC6">
        <w:t xml:space="preserve"> to be</w:t>
      </w:r>
      <w:r w:rsidR="00A9013E">
        <w:t xml:space="preserve"> the </w:t>
      </w:r>
      <w:r w:rsidR="00A9013E" w:rsidRPr="00B32444">
        <w:t>power</w:t>
      </w:r>
      <w:r w:rsidR="006A7FC6">
        <w:t xml:space="preserve"> </w:t>
      </w:r>
      <w:r w:rsidR="00102783">
        <w:t>virtue</w:t>
      </w:r>
      <w:r w:rsidR="006A7FC6">
        <w:t xml:space="preserve"> </w:t>
      </w:r>
      <w:r w:rsidR="00102783">
        <w:t xml:space="preserve">that the parents </w:t>
      </w:r>
      <w:r w:rsidR="00C97749">
        <w:t>desire</w:t>
      </w:r>
      <w:r w:rsidR="00102783">
        <w:t xml:space="preserve"> to become present in the souls of the sons</w:t>
      </w:r>
      <w:r>
        <w:t xml:space="preserve">. </w:t>
      </w:r>
      <w:r w:rsidR="00C97749">
        <w:t>Socrates’</w:t>
      </w:r>
      <w:r w:rsidR="00961448">
        <w:t xml:space="preserve"> next speech</w:t>
      </w:r>
      <w:r>
        <w:t xml:space="preserve"> </w:t>
      </w:r>
      <w:r w:rsidR="00961448">
        <w:t>confirms that we are talking about a t</w:t>
      </w:r>
      <w:r>
        <w:t>hing that is a power not a deed</w:t>
      </w:r>
      <w:r w:rsidR="00A15326">
        <w:t xml:space="preserve">, since it speaks of virtue as a thing to be </w:t>
      </w:r>
      <w:r w:rsidR="00A15326" w:rsidRPr="00877E4B">
        <w:rPr>
          <w:i/>
        </w:rPr>
        <w:t>acquired</w:t>
      </w:r>
      <w:r>
        <w:t>.</w:t>
      </w:r>
      <w:r w:rsidR="00961448">
        <w:t xml:space="preserve"> </w:t>
      </w:r>
      <w:r w:rsidR="00995E8B">
        <w:t>“</w:t>
      </w:r>
      <w:r w:rsidR="009A7FA4">
        <w:t>I</w:t>
      </w:r>
      <w:r w:rsidR="00995E8B">
        <w:t xml:space="preserve">n what possible manner might we become advisers about it, how one might best </w:t>
      </w:r>
      <w:r w:rsidR="00995E8B" w:rsidRPr="000C0B82">
        <w:t>acquire</w:t>
      </w:r>
      <w:r w:rsidR="00995E8B">
        <w:t xml:space="preserve"> it?”</w:t>
      </w:r>
      <w:r w:rsidR="00B32444">
        <w:t xml:space="preserve"> (</w:t>
      </w:r>
      <w:r w:rsidR="000C0B82">
        <w:t>190b9-c2</w:t>
      </w:r>
      <w:r w:rsidR="00B32444">
        <w:t>).</w:t>
      </w:r>
      <w:r w:rsidR="00995E8B">
        <w:t xml:space="preserve"> </w:t>
      </w:r>
      <w:r w:rsidR="00B94F9B">
        <w:t>I</w:t>
      </w:r>
      <w:r w:rsidR="00995E8B">
        <w:t xml:space="preserve">t is not deeds but power that we </w:t>
      </w:r>
      <w:r w:rsidR="00995E8B" w:rsidRPr="00995E8B">
        <w:rPr>
          <w:i/>
        </w:rPr>
        <w:t>acquire</w:t>
      </w:r>
      <w:r w:rsidR="00995E8B">
        <w:rPr>
          <w:i/>
        </w:rPr>
        <w:t>.</w:t>
      </w:r>
      <w:r w:rsidR="00995E8B">
        <w:t xml:space="preserve"> So </w:t>
      </w:r>
      <w:r w:rsidR="00F53904">
        <w:t xml:space="preserve">again </w:t>
      </w:r>
      <w:r w:rsidR="007511AD">
        <w:t xml:space="preserve">here Socrates is </w:t>
      </w:r>
      <w:r w:rsidR="00995E8B">
        <w:t>talking about virtue as a power.</w:t>
      </w:r>
      <w:r w:rsidR="00D17755">
        <w:t xml:space="preserve"> </w:t>
      </w:r>
      <w:r w:rsidR="00F53904">
        <w:t>Likewise the word ‘it’</w:t>
      </w:r>
      <w:r w:rsidR="000C0B82">
        <w:t xml:space="preserve"> (</w:t>
      </w:r>
      <w:r w:rsidR="008110C0">
        <w:rPr>
          <w:i/>
        </w:rPr>
        <w:t>auto</w:t>
      </w:r>
      <w:r w:rsidR="000C0B82">
        <w:t xml:space="preserve"> 190c4, implied subject of </w:t>
      </w:r>
      <w:r w:rsidR="008110C0">
        <w:rPr>
          <w:i/>
        </w:rPr>
        <w:t xml:space="preserve">estin </w:t>
      </w:r>
      <w:r w:rsidR="000C0B82">
        <w:t>at 190c6</w:t>
      </w:r>
      <w:r w:rsidR="00B32444">
        <w:t xml:space="preserve">) </w:t>
      </w:r>
      <w:r w:rsidR="00F53904">
        <w:t>in the following two speech</w:t>
      </w:r>
      <w:r w:rsidR="00B32444">
        <w:t xml:space="preserve">es </w:t>
      </w:r>
      <w:r w:rsidR="00F53904">
        <w:t xml:space="preserve">refers back to this, so those two references are also to the </w:t>
      </w:r>
      <w:r w:rsidR="00D17755">
        <w:t>power</w:t>
      </w:r>
      <w:r w:rsidR="00E61AAE">
        <w:t xml:space="preserve"> virtue</w:t>
      </w:r>
      <w:r w:rsidR="00F53904">
        <w:t xml:space="preserve"> that one might acquire, not</w:t>
      </w:r>
      <w:r w:rsidR="00B32444">
        <w:t xml:space="preserve"> to</w:t>
      </w:r>
      <w:r w:rsidR="00F53904">
        <w:t xml:space="preserve"> the</w:t>
      </w:r>
      <w:r w:rsidR="00E61AAE">
        <w:t xml:space="preserve"> virtuous</w:t>
      </w:r>
      <w:r w:rsidR="00F53904">
        <w:t xml:space="preserve"> </w:t>
      </w:r>
      <w:r w:rsidR="00D17755">
        <w:t>deeds</w:t>
      </w:r>
      <w:r w:rsidR="00F53904">
        <w:t xml:space="preserve"> that one might do.</w:t>
      </w:r>
      <w:r w:rsidR="00DC1B61">
        <w:t xml:space="preserve"> </w:t>
      </w:r>
      <w:r w:rsidR="00022397">
        <w:t>I</w:t>
      </w:r>
      <w:r w:rsidR="00B26CC4">
        <w:t>n the next speech</w:t>
      </w:r>
      <w:r w:rsidR="00BA339C">
        <w:t xml:space="preserve"> </w:t>
      </w:r>
      <w:r w:rsidR="00B26CC4">
        <w:t>Socrates recommends that they not inq</w:t>
      </w:r>
      <w:r w:rsidR="00B94F9B">
        <w:t>uire “about the whole of virtue</w:t>
      </w:r>
      <w:r w:rsidR="00B26CC4">
        <w:t xml:space="preserve"> but </w:t>
      </w:r>
      <w:r w:rsidR="007364C0">
        <w:t>rather</w:t>
      </w:r>
      <w:r w:rsidR="00B26CC4">
        <w:t xml:space="preserve"> a part</w:t>
      </w:r>
      <w:r w:rsidR="007364C0">
        <w:t>”(</w:t>
      </w:r>
      <w:r w:rsidR="000C0B82">
        <w:t>190c8-9</w:t>
      </w:r>
      <w:r w:rsidR="00B32444">
        <w:t>)</w:t>
      </w:r>
      <w:r w:rsidR="007364C0">
        <w:t>.</w:t>
      </w:r>
      <w:r w:rsidR="00022397">
        <w:t xml:space="preserve"> Here we have the same context for whole and part, and no indication that the context has changed from how best to acquire the whole or part. </w:t>
      </w:r>
      <w:r w:rsidR="00F405BA">
        <w:t>And in the following speech</w:t>
      </w:r>
      <w:r w:rsidR="00BA339C">
        <w:t xml:space="preserve"> </w:t>
      </w:r>
      <w:r w:rsidR="00F405BA">
        <w:t xml:space="preserve">Socrates recommends </w:t>
      </w:r>
      <w:r w:rsidR="003424AA">
        <w:t>the</w:t>
      </w:r>
      <w:r w:rsidR="00F405BA" w:rsidRPr="00F405BA">
        <w:t xml:space="preserve"> part</w:t>
      </w:r>
      <w:r w:rsidR="003424AA">
        <w:t xml:space="preserve"> about which they should inquire</w:t>
      </w:r>
      <w:r w:rsidR="00F405BA" w:rsidRPr="00F405BA">
        <w:t xml:space="preserve">: </w:t>
      </w:r>
      <w:r w:rsidR="001D4C58">
        <w:t>“</w:t>
      </w:r>
      <w:r w:rsidR="00F405BA" w:rsidRPr="00F405BA">
        <w:rPr>
          <w:rFonts w:cs="Times New Roman"/>
          <w:szCs w:val="20"/>
        </w:rPr>
        <w:t>that to</w:t>
      </w:r>
      <w:r w:rsidR="00022397">
        <w:rPr>
          <w:rFonts w:cs="Times New Roman"/>
          <w:szCs w:val="20"/>
        </w:rPr>
        <w:t>wards</w:t>
      </w:r>
      <w:r w:rsidR="00F405BA" w:rsidRPr="00F405BA">
        <w:rPr>
          <w:rFonts w:cs="Times New Roman"/>
          <w:szCs w:val="20"/>
        </w:rPr>
        <w:t xml:space="preserve"> which the </w:t>
      </w:r>
      <w:r w:rsidR="00022397">
        <w:rPr>
          <w:rFonts w:cs="Times New Roman"/>
          <w:szCs w:val="20"/>
        </w:rPr>
        <w:t>act of learning</w:t>
      </w:r>
      <w:r w:rsidR="00F405BA" w:rsidRPr="00F405BA">
        <w:rPr>
          <w:rFonts w:cs="Times New Roman"/>
          <w:szCs w:val="20"/>
        </w:rPr>
        <w:t xml:space="preserve"> </w:t>
      </w:r>
      <w:r w:rsidR="00022397">
        <w:rPr>
          <w:rFonts w:cs="Times New Roman"/>
          <w:szCs w:val="20"/>
        </w:rPr>
        <w:t>[how to fight]</w:t>
      </w:r>
      <w:r w:rsidR="00F405BA" w:rsidRPr="00F405BA">
        <w:rPr>
          <w:rFonts w:cs="Times New Roman"/>
          <w:szCs w:val="20"/>
        </w:rPr>
        <w:t xml:space="preserve"> in armor is supposed to </w:t>
      </w:r>
      <w:r w:rsidR="00022397">
        <w:rPr>
          <w:rFonts w:cs="Times New Roman"/>
          <w:szCs w:val="20"/>
        </w:rPr>
        <w:t>lead</w:t>
      </w:r>
      <w:r w:rsidR="00293B11">
        <w:rPr>
          <w:rFonts w:cs="Times New Roman"/>
          <w:szCs w:val="20"/>
        </w:rPr>
        <w:t>”</w:t>
      </w:r>
      <w:r w:rsidR="00B32444" w:rsidRPr="00B32444">
        <w:t xml:space="preserve"> </w:t>
      </w:r>
      <w:r w:rsidR="00B32444">
        <w:t>(</w:t>
      </w:r>
      <w:r w:rsidR="003424AA">
        <w:t>190d4-5</w:t>
      </w:r>
      <w:r w:rsidR="00B32444">
        <w:t>)</w:t>
      </w:r>
      <w:r w:rsidR="003424AA">
        <w:t>.</w:t>
      </w:r>
      <w:r w:rsidR="00B32444">
        <w:t xml:space="preserve"> </w:t>
      </w:r>
      <w:r w:rsidR="00022397">
        <w:rPr>
          <w:rFonts w:cs="Times New Roman"/>
          <w:szCs w:val="20"/>
        </w:rPr>
        <w:t xml:space="preserve"> The</w:t>
      </w:r>
      <w:r w:rsidR="00A15BB2">
        <w:rPr>
          <w:rFonts w:cs="Times New Roman"/>
          <w:szCs w:val="20"/>
        </w:rPr>
        <w:t xml:space="preserve"> supposition is that lessons in fighting in armor will cause a part of virtue</w:t>
      </w:r>
      <w:r w:rsidR="00293B11">
        <w:rPr>
          <w:rFonts w:cs="Times New Roman"/>
          <w:szCs w:val="20"/>
        </w:rPr>
        <w:t>—courage—</w:t>
      </w:r>
      <w:r w:rsidR="00A15BB2">
        <w:rPr>
          <w:rFonts w:cs="Times New Roman"/>
          <w:szCs w:val="20"/>
        </w:rPr>
        <w:t xml:space="preserve">to come to be present in </w:t>
      </w:r>
      <w:r w:rsidR="00E61AAE">
        <w:rPr>
          <w:rFonts w:cs="Times New Roman"/>
          <w:szCs w:val="20"/>
        </w:rPr>
        <w:t>the</w:t>
      </w:r>
      <w:r w:rsidR="00A15BB2">
        <w:rPr>
          <w:rFonts w:cs="Times New Roman"/>
          <w:szCs w:val="20"/>
        </w:rPr>
        <w:t xml:space="preserve"> soul, that the lessons will cause </w:t>
      </w:r>
      <w:r w:rsidR="00E61AAE">
        <w:rPr>
          <w:rFonts w:cs="Times New Roman"/>
          <w:szCs w:val="20"/>
        </w:rPr>
        <w:t>the</w:t>
      </w:r>
      <w:r w:rsidR="00A15BB2">
        <w:rPr>
          <w:rFonts w:cs="Times New Roman"/>
          <w:szCs w:val="20"/>
        </w:rPr>
        <w:t xml:space="preserve"> soul to acquire </w:t>
      </w:r>
      <w:r w:rsidR="00293B11">
        <w:rPr>
          <w:rFonts w:cs="Times New Roman"/>
          <w:szCs w:val="20"/>
        </w:rPr>
        <w:t>that</w:t>
      </w:r>
      <w:r w:rsidR="00A15BB2">
        <w:rPr>
          <w:rFonts w:cs="Times New Roman"/>
          <w:szCs w:val="20"/>
        </w:rPr>
        <w:t xml:space="preserve"> part of virtue. The </w:t>
      </w:r>
      <w:r w:rsidR="00A15BB2" w:rsidRPr="00F710FB">
        <w:rPr>
          <w:rFonts w:cs="Times New Roman"/>
          <w:i/>
          <w:szCs w:val="20"/>
        </w:rPr>
        <w:t>coming to be present</w:t>
      </w:r>
      <w:r w:rsidR="00A15BB2">
        <w:rPr>
          <w:rFonts w:cs="Times New Roman"/>
          <w:szCs w:val="20"/>
        </w:rPr>
        <w:t xml:space="preserve"> and the </w:t>
      </w:r>
      <w:r w:rsidR="00A15BB2" w:rsidRPr="00F710FB">
        <w:rPr>
          <w:rFonts w:cs="Times New Roman"/>
          <w:i/>
          <w:szCs w:val="20"/>
        </w:rPr>
        <w:t>acquisition</w:t>
      </w:r>
      <w:r w:rsidR="00A15BB2">
        <w:rPr>
          <w:rFonts w:cs="Times New Roman"/>
          <w:szCs w:val="20"/>
        </w:rPr>
        <w:t xml:space="preserve"> are required by the context, and</w:t>
      </w:r>
      <w:r w:rsidR="00F710FB">
        <w:rPr>
          <w:rFonts w:cs="Times New Roman"/>
          <w:szCs w:val="20"/>
        </w:rPr>
        <w:t xml:space="preserve"> </w:t>
      </w:r>
      <w:r w:rsidR="00A15BB2">
        <w:rPr>
          <w:rFonts w:cs="Times New Roman"/>
          <w:szCs w:val="20"/>
        </w:rPr>
        <w:t>what comes to be present or is acquired must be</w:t>
      </w:r>
      <w:r w:rsidR="00293B11">
        <w:rPr>
          <w:rFonts w:cs="Times New Roman"/>
          <w:szCs w:val="20"/>
        </w:rPr>
        <w:t xml:space="preserve"> the</w:t>
      </w:r>
      <w:r w:rsidR="00A15BB2">
        <w:rPr>
          <w:rFonts w:cs="Times New Roman"/>
          <w:szCs w:val="20"/>
        </w:rPr>
        <w:t xml:space="preserve"> power</w:t>
      </w:r>
      <w:r w:rsidR="00293B11">
        <w:rPr>
          <w:rFonts w:cs="Times New Roman"/>
          <w:szCs w:val="20"/>
        </w:rPr>
        <w:t xml:space="preserve"> courage not</w:t>
      </w:r>
      <w:r w:rsidR="00A15BB2">
        <w:rPr>
          <w:rFonts w:cs="Times New Roman"/>
          <w:szCs w:val="20"/>
        </w:rPr>
        <w:t xml:space="preserve"> deed</w:t>
      </w:r>
      <w:r w:rsidR="00293B11">
        <w:rPr>
          <w:rFonts w:cs="Times New Roman"/>
          <w:szCs w:val="20"/>
        </w:rPr>
        <w:t>s of courage</w:t>
      </w:r>
      <w:r w:rsidR="00A15BB2">
        <w:rPr>
          <w:rFonts w:cs="Times New Roman"/>
          <w:szCs w:val="20"/>
        </w:rPr>
        <w:t>.</w:t>
      </w:r>
      <w:r w:rsidR="00F710FB">
        <w:rPr>
          <w:rFonts w:cs="Times New Roman"/>
          <w:szCs w:val="20"/>
        </w:rPr>
        <w:t xml:space="preserve"> </w:t>
      </w:r>
      <w:r w:rsidR="005B0ED2">
        <w:rPr>
          <w:rFonts w:cs="Times New Roman"/>
          <w:szCs w:val="20"/>
        </w:rPr>
        <w:t>This context is confirmed</w:t>
      </w:r>
      <w:r w:rsidR="00A9013E" w:rsidRPr="00A9013E">
        <w:rPr>
          <w:rFonts w:cs="Times New Roman"/>
          <w:szCs w:val="20"/>
        </w:rPr>
        <w:t xml:space="preserve"> </w:t>
      </w:r>
      <w:r w:rsidR="00A9013E">
        <w:rPr>
          <w:rFonts w:cs="Times New Roman"/>
          <w:szCs w:val="20"/>
        </w:rPr>
        <w:t xml:space="preserve">in Socrates’ next speech </w:t>
      </w:r>
      <w:r w:rsidR="006313C4">
        <w:rPr>
          <w:rFonts w:cs="Times New Roman"/>
          <w:szCs w:val="20"/>
        </w:rPr>
        <w:t>by the verb ‘come to be present in,’ which occurs twice (</w:t>
      </w:r>
      <w:r w:rsidR="00835AA7">
        <w:rPr>
          <w:rFonts w:cs="Times New Roman"/>
          <w:i/>
          <w:szCs w:val="20"/>
        </w:rPr>
        <w:t>paragenoito</w:t>
      </w:r>
      <w:r w:rsidR="006313C4">
        <w:rPr>
          <w:rFonts w:cs="Times New Roman"/>
          <w:szCs w:val="20"/>
        </w:rPr>
        <w:t xml:space="preserve"> </w:t>
      </w:r>
      <w:r w:rsidR="003424AA">
        <w:rPr>
          <w:rFonts w:cs="Times New Roman"/>
          <w:szCs w:val="20"/>
        </w:rPr>
        <w:t>190</w:t>
      </w:r>
      <w:r w:rsidR="00B94F9B">
        <w:rPr>
          <w:rFonts w:cs="Times New Roman"/>
          <w:szCs w:val="20"/>
        </w:rPr>
        <w:t>e1</w:t>
      </w:r>
      <w:r w:rsidR="006313C4">
        <w:rPr>
          <w:rFonts w:cs="Times New Roman"/>
          <w:szCs w:val="20"/>
        </w:rPr>
        <w:t xml:space="preserve"> and </w:t>
      </w:r>
      <w:r w:rsidR="00835AA7">
        <w:rPr>
          <w:rFonts w:cs="Times New Roman"/>
          <w:i/>
          <w:szCs w:val="20"/>
        </w:rPr>
        <w:t>paragenesthai</w:t>
      </w:r>
      <w:r w:rsidR="00B94F9B">
        <w:rPr>
          <w:rFonts w:cs="Times New Roman"/>
          <w:i/>
          <w:szCs w:val="20"/>
        </w:rPr>
        <w:t xml:space="preserve"> </w:t>
      </w:r>
      <w:r w:rsidR="003424AA">
        <w:rPr>
          <w:rFonts w:cs="Times New Roman"/>
          <w:szCs w:val="20"/>
        </w:rPr>
        <w:t>190</w:t>
      </w:r>
      <w:r w:rsidR="006313C4">
        <w:rPr>
          <w:rFonts w:cs="Times New Roman"/>
          <w:szCs w:val="20"/>
        </w:rPr>
        <w:t>e2)</w:t>
      </w:r>
      <w:r w:rsidR="005B0ED2">
        <w:rPr>
          <w:rFonts w:cs="Times New Roman"/>
          <w:szCs w:val="20"/>
        </w:rPr>
        <w:t>: “Let us then undertake</w:t>
      </w:r>
      <w:r w:rsidR="005B0ED2" w:rsidRPr="005B0ED2">
        <w:rPr>
          <w:rFonts w:cs="Times New Roman"/>
          <w:szCs w:val="20"/>
        </w:rPr>
        <w:t xml:space="preserve"> </w:t>
      </w:r>
      <w:r w:rsidR="005B0ED2">
        <w:rPr>
          <w:rFonts w:cs="Times New Roman"/>
          <w:szCs w:val="20"/>
        </w:rPr>
        <w:t xml:space="preserve">first </w:t>
      </w:r>
      <w:r w:rsidR="00F01AC7">
        <w:rPr>
          <w:rFonts w:cs="Times New Roman"/>
          <w:szCs w:val="20"/>
        </w:rPr>
        <w:t>. . .</w:t>
      </w:r>
      <w:r w:rsidR="005B0ED2">
        <w:rPr>
          <w:rFonts w:cs="Times New Roman"/>
          <w:szCs w:val="20"/>
        </w:rPr>
        <w:t xml:space="preserve"> to say what thing courage is. Then after this we will inquire in what manner </w:t>
      </w:r>
      <w:r w:rsidR="00233E00">
        <w:rPr>
          <w:rFonts w:cs="Times New Roman"/>
          <w:szCs w:val="20"/>
        </w:rPr>
        <w:t xml:space="preserve">it </w:t>
      </w:r>
      <w:r w:rsidR="00233E00" w:rsidRPr="003424AA">
        <w:rPr>
          <w:rFonts w:cs="Times New Roman"/>
          <w:szCs w:val="20"/>
        </w:rPr>
        <w:t xml:space="preserve">becomes present in our young men, in so far as it becomes present </w:t>
      </w:r>
      <w:r w:rsidR="00233E00" w:rsidRPr="0050520E">
        <w:rPr>
          <w:rFonts w:cs="Times New Roman"/>
          <w:szCs w:val="20"/>
        </w:rPr>
        <w:t>by means of</w:t>
      </w:r>
      <w:r w:rsidR="00233E00" w:rsidRPr="00CD58F2">
        <w:rPr>
          <w:rFonts w:cs="Times New Roman"/>
          <w:szCs w:val="20"/>
        </w:rPr>
        <w:t xml:space="preserve"> pursuits and studies</w:t>
      </w:r>
      <w:r w:rsidR="005B0ED2">
        <w:rPr>
          <w:rFonts w:cs="Times New Roman"/>
          <w:szCs w:val="20"/>
        </w:rPr>
        <w:t>”</w:t>
      </w:r>
      <w:r w:rsidR="00B32444" w:rsidRPr="00B32444">
        <w:rPr>
          <w:rFonts w:cs="Times New Roman"/>
          <w:szCs w:val="20"/>
        </w:rPr>
        <w:t xml:space="preserve"> </w:t>
      </w:r>
      <w:r w:rsidR="00B32444">
        <w:rPr>
          <w:rFonts w:cs="Times New Roman"/>
          <w:szCs w:val="20"/>
        </w:rPr>
        <w:t>(</w:t>
      </w:r>
      <w:r w:rsidR="003424AA">
        <w:rPr>
          <w:rFonts w:cs="Times New Roman"/>
          <w:szCs w:val="20"/>
        </w:rPr>
        <w:t>190d8-e2</w:t>
      </w:r>
      <w:r w:rsidR="00B32444">
        <w:rPr>
          <w:rFonts w:cs="Times New Roman"/>
          <w:szCs w:val="20"/>
        </w:rPr>
        <w:t>)</w:t>
      </w:r>
      <w:r w:rsidR="003424AA">
        <w:rPr>
          <w:rFonts w:cs="Times New Roman"/>
          <w:szCs w:val="20"/>
        </w:rPr>
        <w:t>.</w:t>
      </w:r>
      <w:r w:rsidR="00B32444">
        <w:rPr>
          <w:rFonts w:cs="Times New Roman"/>
          <w:szCs w:val="20"/>
        </w:rPr>
        <w:t xml:space="preserve"> </w:t>
      </w:r>
      <w:r w:rsidR="005B0ED2">
        <w:rPr>
          <w:rFonts w:cs="Times New Roman"/>
          <w:szCs w:val="20"/>
        </w:rPr>
        <w:t xml:space="preserve"> </w:t>
      </w:r>
      <w:r w:rsidR="00047695">
        <w:rPr>
          <w:rFonts w:cs="Times New Roman"/>
          <w:szCs w:val="20"/>
        </w:rPr>
        <w:t>This</w:t>
      </w:r>
      <w:r w:rsidR="006313C4">
        <w:rPr>
          <w:rFonts w:cs="Times New Roman"/>
          <w:szCs w:val="20"/>
        </w:rPr>
        <w:t xml:space="preserve"> verb </w:t>
      </w:r>
      <w:r w:rsidR="002B6F75">
        <w:rPr>
          <w:rFonts w:cs="Times New Roman"/>
          <w:szCs w:val="20"/>
        </w:rPr>
        <w:t xml:space="preserve">of becoming present requires that </w:t>
      </w:r>
      <w:r w:rsidR="006313C4">
        <w:rPr>
          <w:rFonts w:cs="Times New Roman"/>
          <w:szCs w:val="20"/>
        </w:rPr>
        <w:t xml:space="preserve">courage here, too, </w:t>
      </w:r>
      <w:r w:rsidR="002B6F75">
        <w:rPr>
          <w:rFonts w:cs="Times New Roman"/>
          <w:szCs w:val="20"/>
        </w:rPr>
        <w:t>be</w:t>
      </w:r>
      <w:r w:rsidR="006313C4">
        <w:rPr>
          <w:rFonts w:cs="Times New Roman"/>
          <w:szCs w:val="20"/>
        </w:rPr>
        <w:t xml:space="preserve"> a power not a deed.</w:t>
      </w:r>
      <w:r w:rsidR="0047152F">
        <w:rPr>
          <w:rFonts w:cs="Times New Roman"/>
          <w:szCs w:val="20"/>
        </w:rPr>
        <w:t xml:space="preserve"> Finally</w:t>
      </w:r>
      <w:r w:rsidR="00A9013E">
        <w:t xml:space="preserve">, </w:t>
      </w:r>
      <w:r w:rsidR="00C97749">
        <w:t xml:space="preserve">right after this passage, </w:t>
      </w:r>
      <w:r w:rsidR="00A9013E">
        <w:t>Socrates explicitly calls this same</w:t>
      </w:r>
      <w:r w:rsidR="0047152F">
        <w:t xml:space="preserve"> courage</w:t>
      </w:r>
      <w:r w:rsidR="00A9013E">
        <w:t xml:space="preserve"> </w:t>
      </w:r>
      <w:r w:rsidR="00047695">
        <w:t>a power</w:t>
      </w:r>
      <w:r w:rsidR="0047152F">
        <w:t xml:space="preserve">: “Try to say what </w:t>
      </w:r>
      <w:r w:rsidR="0047152F" w:rsidRPr="00047695">
        <w:t>power</w:t>
      </w:r>
      <w:r w:rsidR="00047695">
        <w:t xml:space="preserve"> (</w:t>
      </w:r>
      <w:r w:rsidR="00835AA7" w:rsidRPr="00B94F9B">
        <w:rPr>
          <w:i/>
        </w:rPr>
        <w:t>dunamis</w:t>
      </w:r>
      <w:r w:rsidR="00047695">
        <w:rPr>
          <w:u w:val="single"/>
        </w:rPr>
        <w:t>)</w:t>
      </w:r>
      <w:r w:rsidR="0047152F">
        <w:t xml:space="preserve"> </w:t>
      </w:r>
      <w:r w:rsidR="00F01AC7">
        <w:t>. . .</w:t>
      </w:r>
      <w:r w:rsidR="0047152F">
        <w:t xml:space="preserve"> is called courage”</w:t>
      </w:r>
      <w:r w:rsidR="00B32444" w:rsidRPr="00B32444">
        <w:t xml:space="preserve"> </w:t>
      </w:r>
      <w:r w:rsidR="00B32444">
        <w:t>(</w:t>
      </w:r>
      <w:r w:rsidR="00047695">
        <w:t>192b6-8</w:t>
      </w:r>
      <w:r w:rsidR="00B32444">
        <w:t>).</w:t>
      </w:r>
    </w:p>
    <w:p w14:paraId="63A06CC1" w14:textId="340A61FD" w:rsidR="00BF76F4" w:rsidRPr="00835AA7" w:rsidRDefault="009A1AC9" w:rsidP="006D6D1A">
      <w:pPr>
        <w:ind w:firstLine="720"/>
        <w:rPr>
          <w:iCs/>
        </w:rPr>
      </w:pPr>
      <w:r>
        <w:t xml:space="preserve">Recall now that </w:t>
      </w:r>
      <w:r w:rsidR="00DD0F79">
        <w:t>Brickhouse and Smith</w:t>
      </w:r>
      <w:r w:rsidR="006D6D1A">
        <w:t>’s</w:t>
      </w:r>
      <w:r>
        <w:t xml:space="preserve"> distinction</w:t>
      </w:r>
      <w:r w:rsidR="00233E00">
        <w:t xml:space="preserve"> between power and deeds</w:t>
      </w:r>
      <w:r>
        <w:t xml:space="preserve"> aims to make Socrates’ different claims about virtue compatible. In order for this distinction to work, whenever Socrates talks about courage as a part of virtue, he </w:t>
      </w:r>
      <w:r w:rsidR="006D6D1A">
        <w:t>would have to be</w:t>
      </w:r>
      <w:r>
        <w:t xml:space="preserve"> talking about </w:t>
      </w:r>
      <w:r w:rsidRPr="00B32444">
        <w:t>deeds</w:t>
      </w:r>
      <w:r>
        <w:t xml:space="preserve"> of courage, not the power courage. The text </w:t>
      </w:r>
      <w:r w:rsidR="00B32444">
        <w:t xml:space="preserve">of </w:t>
      </w:r>
      <w:r w:rsidR="00B32444">
        <w:rPr>
          <w:i/>
        </w:rPr>
        <w:t xml:space="preserve">Laches </w:t>
      </w:r>
      <w:r w:rsidR="00047695">
        <w:t>190b-e</w:t>
      </w:r>
      <w:r>
        <w:t xml:space="preserve"> shows that</w:t>
      </w:r>
      <w:r w:rsidR="002C5E3B">
        <w:t xml:space="preserve"> the opposite happens. And so the</w:t>
      </w:r>
      <w:r w:rsidR="00B94F9B">
        <w:t>ir</w:t>
      </w:r>
      <w:r w:rsidR="002C5E3B">
        <w:t xml:space="preserve"> distinction </w:t>
      </w:r>
      <w:r w:rsidR="00233E00">
        <w:t>fails</w:t>
      </w:r>
      <w:r w:rsidR="002C5E3B">
        <w:t xml:space="preserve"> to make the </w:t>
      </w:r>
      <w:r w:rsidR="00B94F9B">
        <w:t>wholeness and p</w:t>
      </w:r>
      <w:r w:rsidR="00233E00">
        <w:t xml:space="preserve">artness claims </w:t>
      </w:r>
      <w:r w:rsidR="00B94F9B">
        <w:t>c</w:t>
      </w:r>
      <w:r w:rsidR="002C5E3B">
        <w:t>ompatible</w:t>
      </w:r>
      <w:r w:rsidR="00233E00">
        <w:t xml:space="preserve">, as those claims are made in the </w:t>
      </w:r>
      <w:r w:rsidR="00233E00">
        <w:rPr>
          <w:i/>
        </w:rPr>
        <w:t>Laches</w:t>
      </w:r>
      <w:r w:rsidR="002C5E3B">
        <w:t xml:space="preserve"> </w:t>
      </w:r>
      <w:r w:rsidR="00233E00">
        <w:t>and</w:t>
      </w:r>
      <w:r w:rsidR="002C5E3B">
        <w:t xml:space="preserve"> the </w:t>
      </w:r>
      <w:r w:rsidR="002C5E3B">
        <w:rPr>
          <w:i/>
        </w:rPr>
        <w:t>Protagoras</w:t>
      </w:r>
      <w:r w:rsidR="00BF76F4" w:rsidRPr="00AD3A8F">
        <w:rPr>
          <w:i/>
          <w:iCs/>
        </w:rPr>
        <w:t>.</w:t>
      </w:r>
      <w:r w:rsidR="00835AA7">
        <w:rPr>
          <w:iCs/>
        </w:rPr>
        <w:t xml:space="preserve"> Thus the ambiguity posited by their second way fails.</w:t>
      </w:r>
    </w:p>
    <w:p w14:paraId="56E644BD" w14:textId="4DCC96D5" w:rsidR="00B32444" w:rsidRPr="00B32444" w:rsidRDefault="002B45A7" w:rsidP="00F01AC7">
      <w:pPr>
        <w:pStyle w:val="Heading1"/>
      </w:pPr>
      <w:r>
        <w:t>2. Socrates’ higher purpose</w:t>
      </w:r>
    </w:p>
    <w:p w14:paraId="6A5AC8CD" w14:textId="56288EA1" w:rsidR="00C374AA" w:rsidRDefault="00D73F36" w:rsidP="00F01AC7">
      <w:pPr>
        <w:ind w:firstLine="720"/>
      </w:pPr>
      <w:r>
        <w:t xml:space="preserve">Apart from the details of the interpretations just considered, </w:t>
      </w:r>
      <w:r w:rsidR="00A10B37">
        <w:t>ambiguity</w:t>
      </w:r>
      <w:r>
        <w:t xml:space="preserve"> is a poor strategy for</w:t>
      </w:r>
      <w:r w:rsidR="00CA6A6A">
        <w:t xml:space="preserve"> </w:t>
      </w:r>
      <w:r>
        <w:t xml:space="preserve">in general </w:t>
      </w:r>
      <w:r w:rsidR="00CA6A6A">
        <w:t xml:space="preserve">as a way to reconcile </w:t>
      </w:r>
      <w:r w:rsidR="002836FA">
        <w:t xml:space="preserve">the </w:t>
      </w:r>
      <w:r w:rsidR="00B94F9B">
        <w:t>wholeness</w:t>
      </w:r>
      <w:r w:rsidR="002836FA">
        <w:t xml:space="preserve"> and </w:t>
      </w:r>
      <w:r w:rsidR="00B94F9B">
        <w:t>partness</w:t>
      </w:r>
      <w:r w:rsidR="002836FA">
        <w:t xml:space="preserve"> </w:t>
      </w:r>
      <w:r w:rsidR="00B94F9B">
        <w:t>claims</w:t>
      </w:r>
      <w:r w:rsidR="00CA6A6A">
        <w:t>.</w:t>
      </w:r>
      <w:r w:rsidR="009C3FD1">
        <w:t xml:space="preserve"> As a general strategy, it fails to solve other contradictions in the text and ignores Socrates’ higher purpose in his examination of others.</w:t>
      </w:r>
      <w:r w:rsidR="00CA6A6A">
        <w:t xml:space="preserve"> </w:t>
      </w:r>
      <w:r w:rsidR="009C3FD1">
        <w:t xml:space="preserve">Consider the contradiction </w:t>
      </w:r>
      <w:r w:rsidR="002F3461">
        <w:t xml:space="preserve">between claims made by Socrates in the </w:t>
      </w:r>
      <w:r w:rsidR="002F3461">
        <w:rPr>
          <w:i/>
        </w:rPr>
        <w:t xml:space="preserve">Apology </w:t>
      </w:r>
      <w:r w:rsidR="002F3461">
        <w:t>and the</w:t>
      </w:r>
      <w:r w:rsidR="002F3461" w:rsidRPr="002F3461">
        <w:rPr>
          <w:i/>
        </w:rPr>
        <w:t xml:space="preserve"> </w:t>
      </w:r>
      <w:r w:rsidR="002F3461">
        <w:rPr>
          <w:i/>
        </w:rPr>
        <w:t>Laches.</w:t>
      </w:r>
      <w:r w:rsidR="00E53A90">
        <w:t xml:space="preserve"> </w:t>
      </w:r>
      <w:r w:rsidR="0067438F">
        <w:t xml:space="preserve">It is a centerpiece of the </w:t>
      </w:r>
      <w:r w:rsidR="0067438F">
        <w:rPr>
          <w:i/>
        </w:rPr>
        <w:t>Apology</w:t>
      </w:r>
      <w:r w:rsidR="0067438F">
        <w:t xml:space="preserve"> that Socrates does not take himself to know what </w:t>
      </w:r>
      <w:r w:rsidR="00F82B8E">
        <w:t>virtue</w:t>
      </w:r>
      <w:r w:rsidR="0067438F">
        <w:t xml:space="preserve"> is</w:t>
      </w:r>
      <w:r w:rsidR="006A1656">
        <w:t>.</w:t>
      </w:r>
    </w:p>
    <w:p w14:paraId="7E160BD3" w14:textId="77777777" w:rsidR="00A94377" w:rsidRDefault="00A94377" w:rsidP="00F01AC7">
      <w:pPr>
        <w:ind w:firstLine="720"/>
      </w:pPr>
    </w:p>
    <w:p w14:paraId="2ED091A5" w14:textId="55B391BD" w:rsidR="00A94377" w:rsidRDefault="00A94377" w:rsidP="00A94377">
      <w:pPr>
        <w:ind w:left="720" w:hanging="720"/>
      </w:pPr>
      <w:r>
        <w:tab/>
        <w:t>If you have heard from anyone that I undertake to teach anyone and charge a fee for it, that is not true . . . Who is an expert in this kind of excellence, the human and social kind? . . . Certainly I would pride and preen myself if I have this kind of knowledge, but I do not have it (19d8-20c3, trans. Grube).</w:t>
      </w:r>
    </w:p>
    <w:p w14:paraId="72BAC0A4" w14:textId="77777777" w:rsidR="00A94377" w:rsidRDefault="00A94377" w:rsidP="00A94377">
      <w:pPr>
        <w:ind w:left="720" w:hanging="720"/>
      </w:pPr>
    </w:p>
    <w:p w14:paraId="6EB56A06" w14:textId="30EEFD86" w:rsidR="002E7D9D" w:rsidRDefault="002E7D9D" w:rsidP="002E7D9D">
      <w:pPr>
        <w:tabs>
          <w:tab w:val="left" w:pos="1710"/>
        </w:tabs>
      </w:pPr>
      <w:r>
        <w:t xml:space="preserve">Socrates repeats the same claim of ignorance </w:t>
      </w:r>
      <w:r w:rsidR="00AD6FE4">
        <w:t>near the beginning of</w:t>
      </w:r>
      <w:r>
        <w:t xml:space="preserve"> the </w:t>
      </w:r>
      <w:r>
        <w:rPr>
          <w:i/>
        </w:rPr>
        <w:t>Laches</w:t>
      </w:r>
      <w:r>
        <w:t xml:space="preserve">: </w:t>
      </w:r>
    </w:p>
    <w:p w14:paraId="40B14ADC" w14:textId="77777777" w:rsidR="002E7D9D" w:rsidRDefault="002E7D9D" w:rsidP="002E7D9D"/>
    <w:p w14:paraId="6C91BC4D" w14:textId="77777777" w:rsidR="002E7D9D" w:rsidRPr="000C2A0E" w:rsidRDefault="002E7D9D" w:rsidP="002E7D9D">
      <w:pPr>
        <w:ind w:left="720" w:hanging="720"/>
      </w:pPr>
      <w:r>
        <w:tab/>
        <w:t>I am the first to say, concerning myself, that I have had no teacher in this subject. And yet I have longed after it . . . and I myself am unable to discover the [expertise] even now” (trans. Sprague, 186b8-c5).</w:t>
      </w:r>
    </w:p>
    <w:p w14:paraId="2DF1C2C5" w14:textId="77777777" w:rsidR="002E7D9D" w:rsidRDefault="002E7D9D" w:rsidP="002E7D9D"/>
    <w:p w14:paraId="2EC9CF84" w14:textId="6379A566" w:rsidR="002E7D9D" w:rsidRDefault="00AD6FE4" w:rsidP="002E7D9D">
      <w:r>
        <w:t>And at the end,</w:t>
      </w:r>
      <w:r w:rsidR="002E7D9D">
        <w:t xml:space="preserve"> Socrates again denies having the needed expertise:</w:t>
      </w:r>
    </w:p>
    <w:p w14:paraId="0F2ACD87" w14:textId="77777777" w:rsidR="002E7D9D" w:rsidRDefault="002E7D9D" w:rsidP="002E7D9D"/>
    <w:p w14:paraId="781B6DF6" w14:textId="123E4F32" w:rsidR="002E7D9D" w:rsidRDefault="002E7D9D" w:rsidP="002E7D9D">
      <w:pPr>
        <w:ind w:left="720" w:hanging="720"/>
      </w:pPr>
      <w:r>
        <w:tab/>
        <w:t>If in the conversations we have just had I had seemed to be knowing and the other two had not, then it would be right to issue a special invitation to me to [teach your two sons]; but as the matter stands, we were all in the same difficulty (trans. Sprague, 200e2-</w:t>
      </w:r>
      <w:r w:rsidR="00AD6FE4">
        <w:t>5</w:t>
      </w:r>
      <w:r>
        <w:t>).</w:t>
      </w:r>
    </w:p>
    <w:p w14:paraId="394A33E3" w14:textId="77777777" w:rsidR="002E7D9D" w:rsidRDefault="002E7D9D" w:rsidP="00AD6FE4"/>
    <w:p w14:paraId="6601B9A2" w14:textId="58FBE417" w:rsidR="0064627A" w:rsidRDefault="00E53A90" w:rsidP="006A1656">
      <w:r>
        <w:t>Yet</w:t>
      </w:r>
      <w:r w:rsidR="001D0959">
        <w:t xml:space="preserve"> in the </w:t>
      </w:r>
      <w:r w:rsidR="001D0959">
        <w:rPr>
          <w:i/>
        </w:rPr>
        <w:t xml:space="preserve">Laches </w:t>
      </w:r>
      <w:r>
        <w:t xml:space="preserve">Socrates </w:t>
      </w:r>
      <w:r w:rsidR="00AD6FE4">
        <w:t>makes a contradictory claim</w:t>
      </w:r>
      <w:r>
        <w:t xml:space="preserve"> to have knowledge of virtue.  </w:t>
      </w:r>
    </w:p>
    <w:p w14:paraId="63B9DAC4" w14:textId="77777777" w:rsidR="0064627A" w:rsidRDefault="0064627A" w:rsidP="006A1656"/>
    <w:p w14:paraId="7BBE790E" w14:textId="77777777" w:rsidR="002534EC" w:rsidRDefault="008E5A4E" w:rsidP="002534EC">
      <w:pPr>
        <w:ind w:left="720"/>
      </w:pPr>
      <w:r>
        <w:t>(</w:t>
      </w:r>
      <w:r w:rsidR="002534EC">
        <w:t xml:space="preserve">S1) </w:t>
      </w:r>
      <w:r w:rsidR="0064627A">
        <w:t xml:space="preserve">Well then, Laches, aren’t these two now calling upon us for advisement as to the manner in which virtue might become present in the souls of </w:t>
      </w:r>
      <w:r w:rsidR="00121A7E">
        <w:t>their sons to make them better?</w:t>
      </w:r>
      <w:r w:rsidR="0064627A">
        <w:t xml:space="preserve"> </w:t>
      </w:r>
    </w:p>
    <w:p w14:paraId="3B09ABC4" w14:textId="77777777" w:rsidR="002534EC" w:rsidRDefault="002534EC" w:rsidP="002534EC">
      <w:pPr>
        <w:ind w:left="720"/>
      </w:pPr>
      <w:r>
        <w:t xml:space="preserve">(L1) </w:t>
      </w:r>
      <w:r w:rsidR="0064627A">
        <w:t xml:space="preserve">Yes, indeed. </w:t>
      </w:r>
    </w:p>
    <w:p w14:paraId="1807CCA4" w14:textId="5B61F218" w:rsidR="0064627A" w:rsidRDefault="002534EC" w:rsidP="002534EC">
      <w:pPr>
        <w:ind w:left="720"/>
      </w:pPr>
      <w:r>
        <w:t xml:space="preserve">(S2a) </w:t>
      </w:r>
      <w:r w:rsidR="0064627A">
        <w:t xml:space="preserve">Then we must possess this thing: the knowledge what virtue is. </w:t>
      </w:r>
      <w:r>
        <w:t xml:space="preserve">(b) </w:t>
      </w:r>
      <w:r w:rsidR="0064627A">
        <w:t xml:space="preserve">For I suppose if we were not completely to know virtue—what in fact it is—then in what possible manner might we become advisers about it, how one might best acquire it? </w:t>
      </w:r>
    </w:p>
    <w:p w14:paraId="7E42788E" w14:textId="3023C6C1" w:rsidR="0064627A" w:rsidRDefault="002534EC" w:rsidP="0064627A">
      <w:pPr>
        <w:ind w:left="720" w:hanging="720"/>
      </w:pPr>
      <w:r>
        <w:tab/>
        <w:t xml:space="preserve">(L2) </w:t>
      </w:r>
      <w:r w:rsidR="0064627A">
        <w:t xml:space="preserve">In no manner, it seems to me, Socrates. </w:t>
      </w:r>
    </w:p>
    <w:p w14:paraId="5717DCA4" w14:textId="7FCF1DA6" w:rsidR="0064627A" w:rsidRDefault="0064627A" w:rsidP="0064627A">
      <w:pPr>
        <w:ind w:left="720" w:hanging="720"/>
      </w:pPr>
      <w:r>
        <w:tab/>
      </w:r>
      <w:r w:rsidR="002534EC">
        <w:t xml:space="preserve">(S3) </w:t>
      </w:r>
      <w:r>
        <w:t xml:space="preserve">So we do claim to know what it is. </w:t>
      </w:r>
    </w:p>
    <w:p w14:paraId="49785F90" w14:textId="7D6D6661" w:rsidR="0064627A" w:rsidRDefault="002534EC" w:rsidP="0064627A">
      <w:pPr>
        <w:ind w:left="720" w:hanging="720"/>
      </w:pPr>
      <w:r>
        <w:tab/>
        <w:t xml:space="preserve">(L3) </w:t>
      </w:r>
      <w:r w:rsidR="0064627A">
        <w:t xml:space="preserve">Really, you know we </w:t>
      </w:r>
      <w:r w:rsidR="00A12EC0">
        <w:t>do</w:t>
      </w:r>
      <w:r w:rsidR="00D51E53">
        <w:t xml:space="preserve"> </w:t>
      </w:r>
      <w:r w:rsidR="00E27A1C">
        <w:t xml:space="preserve">make the </w:t>
      </w:r>
      <w:r w:rsidR="00D51E53">
        <w:t>claim</w:t>
      </w:r>
      <w:r w:rsidR="0064627A">
        <w:t>!” (</w:t>
      </w:r>
      <w:r w:rsidR="00A12EC0">
        <w:t>190b3-c5).</w:t>
      </w:r>
      <w:r w:rsidR="007D1A50">
        <w:rPr>
          <w:rStyle w:val="EndnoteReference"/>
        </w:rPr>
        <w:endnoteReference w:id="7"/>
      </w:r>
    </w:p>
    <w:p w14:paraId="6890C175" w14:textId="105DEBFA" w:rsidR="0064627A" w:rsidRDefault="0064627A" w:rsidP="0064627A">
      <w:pPr>
        <w:ind w:left="720" w:hanging="720"/>
      </w:pPr>
    </w:p>
    <w:p w14:paraId="738B4E46" w14:textId="33F4E875" w:rsidR="001333AF" w:rsidRDefault="00C835B6" w:rsidP="000D36B4">
      <w:r>
        <w:t>Socrates</w:t>
      </w:r>
      <w:r w:rsidR="00E00ED5">
        <w:t xml:space="preserve"> </w:t>
      </w:r>
      <w:r w:rsidR="002534EC">
        <w:t>here</w:t>
      </w:r>
      <w:r>
        <w:t xml:space="preserve"> </w:t>
      </w:r>
      <w:r w:rsidR="002534EC">
        <w:t>emphasizes</w:t>
      </w:r>
      <w:r w:rsidR="00982B7F">
        <w:t xml:space="preserve"> that he</w:t>
      </w:r>
      <w:r>
        <w:t xml:space="preserve"> </w:t>
      </w:r>
      <w:r w:rsidR="00982B7F">
        <w:t>has</w:t>
      </w:r>
      <w:r>
        <w:t xml:space="preserve"> knowledge of virtue</w:t>
      </w:r>
      <w:r w:rsidR="001333AF">
        <w:t>—and that Laches also has it—</w:t>
      </w:r>
      <w:r w:rsidR="00E00ED5">
        <w:t xml:space="preserve">when he </w:t>
      </w:r>
      <w:r w:rsidR="00E27A1C">
        <w:t xml:space="preserve">first affirms </w:t>
      </w:r>
      <w:r w:rsidR="00FC612E">
        <w:rPr>
          <w:i/>
        </w:rPr>
        <w:t xml:space="preserve">necessary </w:t>
      </w:r>
      <w:r w:rsidR="00E27A1C" w:rsidRPr="00E27A1C">
        <w:rPr>
          <w:i/>
        </w:rPr>
        <w:t>possession</w:t>
      </w:r>
      <w:r w:rsidR="00E27A1C">
        <w:t xml:space="preserve"> of it</w:t>
      </w:r>
      <w:r w:rsidR="002A34DC">
        <w:t xml:space="preserve"> at S2a</w:t>
      </w:r>
      <w:r w:rsidR="00FC612E">
        <w:t>: “Then w</w:t>
      </w:r>
      <w:r w:rsidR="00E00ED5">
        <w:t xml:space="preserve">e must possess </w:t>
      </w:r>
      <w:r w:rsidR="00FC612E">
        <w:t>[it]</w:t>
      </w:r>
      <w:r w:rsidR="00E00ED5">
        <w:t xml:space="preserve">” </w:t>
      </w:r>
      <w:r w:rsidR="001333AF">
        <w:t xml:space="preserve">and </w:t>
      </w:r>
      <w:r w:rsidR="00E27A1C">
        <w:t xml:space="preserve">then affirms the </w:t>
      </w:r>
      <w:r w:rsidR="00E27A1C" w:rsidRPr="00E27A1C">
        <w:rPr>
          <w:i/>
        </w:rPr>
        <w:t>claim</w:t>
      </w:r>
      <w:r w:rsidR="002A34DC">
        <w:t xml:space="preserve"> </w:t>
      </w:r>
      <w:r w:rsidR="00E27A1C">
        <w:t xml:space="preserve">to possession </w:t>
      </w:r>
      <w:r w:rsidR="002A34DC">
        <w:t>at S3</w:t>
      </w:r>
      <w:r w:rsidR="00FC612E">
        <w:t>, “So w</w:t>
      </w:r>
      <w:r w:rsidR="001333AF">
        <w:t>e do claim to know.” A</w:t>
      </w:r>
      <w:r>
        <w:t xml:space="preserve">nd Laches has no doubt that Socrates </w:t>
      </w:r>
      <w:r w:rsidR="00E27A1C">
        <w:t>makes the</w:t>
      </w:r>
      <w:r w:rsidR="001333AF">
        <w:t xml:space="preserve"> joint claim, </w:t>
      </w:r>
      <w:r w:rsidR="00E27A1C">
        <w:t xml:space="preserve">when he emphatically reaffirms the claim to possession at </w:t>
      </w:r>
      <w:r w:rsidR="002A34DC">
        <w:t>L3</w:t>
      </w:r>
      <w:r w:rsidR="00FC612E">
        <w:t>.</w:t>
      </w:r>
      <w:r w:rsidR="00DA3140">
        <w:rPr>
          <w:rStyle w:val="EndnoteReference"/>
        </w:rPr>
        <w:endnoteReference w:id="8"/>
      </w:r>
    </w:p>
    <w:p w14:paraId="2C4447EF" w14:textId="0C68D71C" w:rsidR="00EE01E4" w:rsidRDefault="0029769F" w:rsidP="000D36B4">
      <w:r>
        <w:tab/>
      </w:r>
      <w:r w:rsidR="00577C79">
        <w:t>Readers sometimes report to me that as they read this passage, “</w:t>
      </w:r>
      <w:r w:rsidR="00577C79" w:rsidRPr="00E00ED5">
        <w:t xml:space="preserve">Socrates just asks questions and </w:t>
      </w:r>
      <w:r w:rsidR="00577C79">
        <w:t xml:space="preserve">in fact it is only </w:t>
      </w:r>
      <w:r w:rsidR="00577C79" w:rsidRPr="00E00ED5">
        <w:t xml:space="preserve">Laches </w:t>
      </w:r>
      <w:r w:rsidR="00577C79">
        <w:t xml:space="preserve">who </w:t>
      </w:r>
      <w:r w:rsidR="00577C79" w:rsidRPr="00E00ED5">
        <w:t>makes the affirmation of knowledge</w:t>
      </w:r>
      <w:r w:rsidR="00577C79">
        <w:t xml:space="preserve">.” Such a report is false: </w:t>
      </w:r>
      <w:r w:rsidR="00540C26">
        <w:t>speech</w:t>
      </w:r>
      <w:r w:rsidR="00577C79">
        <w:t xml:space="preserve"> S2a </w:t>
      </w:r>
      <w:r w:rsidR="00DA3140">
        <w:t>is</w:t>
      </w:r>
      <w:r w:rsidR="00577C79">
        <w:t xml:space="preserve"> declarative not interrogative in form.</w:t>
      </w:r>
      <w:r w:rsidR="00C46739">
        <w:t xml:space="preserve"> </w:t>
      </w:r>
      <w:r w:rsidR="00D41239">
        <w:t xml:space="preserve">Yet there is a grain of plausibility in the readers’ report, because of the </w:t>
      </w:r>
      <w:r w:rsidR="00FB0DA7">
        <w:t>equivocal</w:t>
      </w:r>
      <w:r w:rsidR="00AD457C">
        <w:t xml:space="preserve"> justification </w:t>
      </w:r>
      <w:r w:rsidR="00FB0DA7">
        <w:t xml:space="preserve">Socrates gives </w:t>
      </w:r>
      <w:r w:rsidR="00AF3FF8">
        <w:t>of S2a and S3.</w:t>
      </w:r>
      <w:r w:rsidR="00C46739">
        <w:t xml:space="preserve"> </w:t>
      </w:r>
      <w:r w:rsidR="00AF3FF8">
        <w:t>His justification is</w:t>
      </w:r>
      <w:r w:rsidR="00EE01E4">
        <w:t xml:space="preserve"> the counterfactual he </w:t>
      </w:r>
      <w:r w:rsidR="0080410F">
        <w:t>elicits</w:t>
      </w:r>
      <w:r w:rsidR="00EE01E4">
        <w:t xml:space="preserve"> from Laches at L2: “[</w:t>
      </w:r>
      <w:r w:rsidR="00EE01E4" w:rsidRPr="00EE01E4">
        <w:t>If we were not completely to know virtue—what in fact it is—then</w:t>
      </w:r>
      <w:r w:rsidR="00EE01E4">
        <w:t>]</w:t>
      </w:r>
      <w:r w:rsidR="00EE01E4" w:rsidRPr="00EE01E4">
        <w:t xml:space="preserve"> in no manner </w:t>
      </w:r>
      <w:r w:rsidR="00EE01E4">
        <w:t>[</w:t>
      </w:r>
      <w:r w:rsidR="00EE01E4" w:rsidRPr="00EE01E4">
        <w:t>might we become advisers about it</w:t>
      </w:r>
      <w:r w:rsidR="00EE01E4">
        <w:t>]</w:t>
      </w:r>
      <w:r w:rsidR="00EE01E4" w:rsidRPr="00EE01E4">
        <w:t>.</w:t>
      </w:r>
      <w:r w:rsidR="00EE01E4">
        <w:t>”</w:t>
      </w:r>
      <w:r w:rsidR="00E27A1C">
        <w:t xml:space="preserve"> </w:t>
      </w:r>
      <w:r w:rsidR="002D7565">
        <w:t>T</w:t>
      </w:r>
      <w:r w:rsidR="00E25CEC">
        <w:t xml:space="preserve">he </w:t>
      </w:r>
      <w:r w:rsidR="002D7565">
        <w:t>counterfactual produces a valid</w:t>
      </w:r>
      <w:r w:rsidR="00E25CEC">
        <w:t xml:space="preserve"> argument</w:t>
      </w:r>
      <w:r w:rsidR="002D7565">
        <w:t xml:space="preserve"> for S2a i</w:t>
      </w:r>
      <w:r w:rsidR="00FB0DA7">
        <w:t>f we join it with a premise stating that Socrates is an advisor as follows.</w:t>
      </w:r>
    </w:p>
    <w:p w14:paraId="30C5B090" w14:textId="6C2F554A" w:rsidR="00E25CEC" w:rsidRDefault="002D7565" w:rsidP="000D36B4">
      <w:r>
        <w:t xml:space="preserve"> </w:t>
      </w:r>
    </w:p>
    <w:p w14:paraId="528874C3" w14:textId="3B33D806" w:rsidR="00EE01E4" w:rsidRDefault="00B765CB" w:rsidP="00B765CB">
      <w:pPr>
        <w:ind w:left="720" w:hanging="720"/>
      </w:pPr>
      <w:r>
        <w:t>(P1)</w:t>
      </w:r>
      <w:r>
        <w:tab/>
      </w:r>
      <w:r w:rsidR="007136F7">
        <w:t>Socrates (with Laches) has become an advisor about virtue.</w:t>
      </w:r>
      <w:r w:rsidR="00FB0DA7">
        <w:t xml:space="preserve"> (</w:t>
      </w:r>
      <w:r w:rsidR="00FB0DA7">
        <w:rPr>
          <w:i/>
        </w:rPr>
        <w:t>S</w:t>
      </w:r>
      <w:r w:rsidR="00FB0DA7" w:rsidRPr="00FB0DA7">
        <w:rPr>
          <w:i/>
        </w:rPr>
        <w:t>upplied</w:t>
      </w:r>
      <w:r w:rsidR="00FB0DA7">
        <w:rPr>
          <w:i/>
        </w:rPr>
        <w:t>.</w:t>
      </w:r>
      <w:r w:rsidR="00FB0DA7">
        <w:t>)</w:t>
      </w:r>
    </w:p>
    <w:p w14:paraId="527FEE39" w14:textId="647F4090" w:rsidR="007136F7" w:rsidRDefault="007136F7" w:rsidP="00B765CB">
      <w:pPr>
        <w:ind w:left="720" w:hanging="720"/>
      </w:pPr>
      <w:r>
        <w:t>(P2)</w:t>
      </w:r>
      <w:r>
        <w:tab/>
        <w:t>If Socrates (with Laches) did not know</w:t>
      </w:r>
      <w:r w:rsidR="002D7565">
        <w:t xml:space="preserve"> what virtue is</w:t>
      </w:r>
      <w:r>
        <w:t>, he would not become an advisor.</w:t>
      </w:r>
      <w:r w:rsidR="00FB0DA7">
        <w:t xml:space="preserve"> (= </w:t>
      </w:r>
      <w:r w:rsidR="00FB0DA7" w:rsidRPr="00FB0DA7">
        <w:rPr>
          <w:i/>
        </w:rPr>
        <w:t>L2</w:t>
      </w:r>
      <w:r w:rsidR="00FB0DA7">
        <w:rPr>
          <w:i/>
        </w:rPr>
        <w:t>.</w:t>
      </w:r>
      <w:r w:rsidR="00FB0DA7">
        <w:t>)</w:t>
      </w:r>
    </w:p>
    <w:p w14:paraId="6D8D347F" w14:textId="62849894" w:rsidR="007136F7" w:rsidRDefault="007136F7" w:rsidP="00B765CB">
      <w:pPr>
        <w:ind w:left="720" w:hanging="720"/>
      </w:pPr>
      <w:r>
        <w:t>(C1)</w:t>
      </w:r>
      <w:r>
        <w:tab/>
        <w:t>Thus Soc</w:t>
      </w:r>
      <w:r w:rsidR="002D7565">
        <w:t>rates (with Laches) does possess knowledge of virtue.</w:t>
      </w:r>
    </w:p>
    <w:p w14:paraId="52607AA9" w14:textId="77777777" w:rsidR="00EE01E4" w:rsidRDefault="00EE01E4" w:rsidP="000D36B4"/>
    <w:p w14:paraId="3061D9B1" w14:textId="73F68934" w:rsidR="00FB0DA7" w:rsidRDefault="00FB0DA7" w:rsidP="00CA0866">
      <w:pPr>
        <w:ind w:firstLine="720"/>
      </w:pPr>
      <w:r>
        <w:t xml:space="preserve">Notice </w:t>
      </w:r>
      <w:r w:rsidR="00271650">
        <w:t xml:space="preserve">how this argument equivocates. The </w:t>
      </w:r>
      <w:r w:rsidR="00077BAE">
        <w:t>verb ‘to advise</w:t>
      </w:r>
      <w:r w:rsidR="00271650">
        <w:t xml:space="preserve">’ has two meanings, either </w:t>
      </w:r>
      <w:r w:rsidR="0020460F">
        <w:rPr>
          <w:i/>
        </w:rPr>
        <w:t xml:space="preserve">to </w:t>
      </w:r>
      <w:r w:rsidR="00077BAE">
        <w:rPr>
          <w:i/>
        </w:rPr>
        <w:t>give an opinion how to act</w:t>
      </w:r>
      <w:r w:rsidR="00271650">
        <w:t xml:space="preserve"> or </w:t>
      </w:r>
      <w:r w:rsidR="0020460F">
        <w:rPr>
          <w:i/>
        </w:rPr>
        <w:t xml:space="preserve">to </w:t>
      </w:r>
      <w:r w:rsidR="00077BAE">
        <w:rPr>
          <w:i/>
        </w:rPr>
        <w:t>give a wise opinion</w:t>
      </w:r>
      <w:r w:rsidR="00271650">
        <w:t>.</w:t>
      </w:r>
      <w:r w:rsidR="00077BAE">
        <w:t xml:space="preserve"> And there are two corresponding meanings for the noun ‘advisor’, the first requiring only the power to opine while the second requires the power to opine wisely.</w:t>
      </w:r>
      <w:r w:rsidR="00271650">
        <w:t xml:space="preserve"> </w:t>
      </w:r>
      <w:r w:rsidR="0020460F">
        <w:t xml:space="preserve">Even ignoramuses might </w:t>
      </w:r>
      <w:r w:rsidR="00077BAE">
        <w:t>become advisors in the first sense</w:t>
      </w:r>
      <w:r w:rsidR="0020460F">
        <w:t>, if they seem wise to themselves</w:t>
      </w:r>
      <w:r w:rsidR="00077BAE">
        <w:t xml:space="preserve"> and the advisee</w:t>
      </w:r>
      <w:r w:rsidR="0020460F">
        <w:t>, but only someone who possesses knowledge might advise</w:t>
      </w:r>
      <w:r w:rsidR="00077BAE">
        <w:t xml:space="preserve"> in the second sense</w:t>
      </w:r>
      <w:r w:rsidR="0020460F">
        <w:t xml:space="preserve">. </w:t>
      </w:r>
      <w:r w:rsidR="00B47BAC">
        <w:t>Thus c</w:t>
      </w:r>
      <w:r w:rsidR="00077BAE">
        <w:t xml:space="preserve">onclusion C1 </w:t>
      </w:r>
      <w:r w:rsidR="00B47BAC">
        <w:t>is established</w:t>
      </w:r>
      <w:r w:rsidR="00077BAE">
        <w:t xml:space="preserve"> only if </w:t>
      </w:r>
      <w:r w:rsidR="00B47BAC">
        <w:t>the word ‘</w:t>
      </w:r>
      <w:r w:rsidR="00077BAE">
        <w:t>advisor</w:t>
      </w:r>
      <w:r w:rsidR="00B47BAC">
        <w:t>’ has the second meaning,</w:t>
      </w:r>
      <w:r w:rsidR="00077BAE">
        <w:t xml:space="preserve"> but </w:t>
      </w:r>
      <w:r w:rsidR="00B47BAC">
        <w:t xml:space="preserve">with that meaning </w:t>
      </w:r>
      <w:r w:rsidR="00077BAE">
        <w:t xml:space="preserve">premise P1 is </w:t>
      </w:r>
      <w:r w:rsidR="000E7057">
        <w:t xml:space="preserve">uncertain at best. </w:t>
      </w:r>
      <w:r w:rsidR="00077BAE">
        <w:t>Socrate</w:t>
      </w:r>
      <w:r w:rsidR="000E7057">
        <w:t xml:space="preserve">s did consent to </w:t>
      </w:r>
      <w:r>
        <w:t>“try to advise</w:t>
      </w:r>
      <w:r w:rsidR="004A3966">
        <w:t>”</w:t>
      </w:r>
      <w:r w:rsidR="000E7057">
        <w:t xml:space="preserve"> the two fathers insofar as it was in his “power” (</w:t>
      </w:r>
      <w:r w:rsidR="000E7057">
        <w:rPr>
          <w:i/>
        </w:rPr>
        <w:t xml:space="preserve">ti dunōmai) </w:t>
      </w:r>
      <w:r w:rsidR="000E7057">
        <w:t>at 181d1-2</w:t>
      </w:r>
      <w:r w:rsidR="00CA0866">
        <w:t>, but such cautious consent indicates that he was uncertain, at best, of possessing the relevant knowledge.</w:t>
      </w:r>
    </w:p>
    <w:p w14:paraId="72B3B749" w14:textId="33C89FCB" w:rsidR="001333AF" w:rsidRDefault="00CA0866" w:rsidP="001B792D">
      <w:pPr>
        <w:ind w:firstLine="720"/>
      </w:pPr>
      <w:r>
        <w:t>And here is the grain of plausibility in the readers’ report that it is in truth only Laches who makes the affirmation of knowledge.</w:t>
      </w:r>
      <w:r w:rsidR="002F0E73">
        <w:t xml:space="preserve"> Socrates’ affirmation S2a—“Then we must possess this!”—has the appearance of an affirmation of a necessary truth. But it is </w:t>
      </w:r>
      <w:r w:rsidR="000C394C">
        <w:t xml:space="preserve">perhaps preferable in context to </w:t>
      </w:r>
      <w:r w:rsidR="002F0E73">
        <w:t xml:space="preserve">interpret S2a merely as the </w:t>
      </w:r>
      <w:r w:rsidR="000C394C">
        <w:t xml:space="preserve">affirmation of a </w:t>
      </w:r>
      <w:r w:rsidR="002F0E73">
        <w:t xml:space="preserve">necessary consequence of an argument, an argument that Socrates does not himself accept but merely elicits from Laches. </w:t>
      </w:r>
      <w:r>
        <w:t>Socrates does not himself assert the counterfactual P2</w:t>
      </w:r>
      <w:r w:rsidR="00804A64">
        <w:t xml:space="preserve"> but merely elicits it wi</w:t>
      </w:r>
      <w:r w:rsidR="000C394C">
        <w:t xml:space="preserve">th the question he asks at S2b. And while </w:t>
      </w:r>
      <w:r w:rsidR="00804A64">
        <w:t>there is no doubt that Socrates would himself affirm the truth of P2 in the second sense of ‘advisor’ given abov</w:t>
      </w:r>
      <w:r w:rsidR="000C394C">
        <w:t>e,</w:t>
      </w:r>
      <w:r w:rsidR="002A0DF8">
        <w:rPr>
          <w:rStyle w:val="EndnoteReference"/>
        </w:rPr>
        <w:endnoteReference w:id="9"/>
      </w:r>
      <w:r w:rsidR="000C394C">
        <w:t xml:space="preserve"> n</w:t>
      </w:r>
      <w:r w:rsidR="00804A64">
        <w:t>evertheless, it remains true that Socrates merely asks and does not affirm premise P2, and he leaves altogether un</w:t>
      </w:r>
      <w:bookmarkStart w:id="0" w:name="_GoBack"/>
      <w:r w:rsidR="00804A64">
        <w:t>stated</w:t>
      </w:r>
      <w:bookmarkEnd w:id="0"/>
      <w:r w:rsidR="00804A64">
        <w:t xml:space="preserve"> premise P1, which Laches must himself supply. </w:t>
      </w:r>
    </w:p>
    <w:p w14:paraId="424DE42F" w14:textId="2C3FBC7F" w:rsidR="001924E0" w:rsidRDefault="001B792D" w:rsidP="001B792D">
      <w:pPr>
        <w:ind w:firstLine="720"/>
      </w:pPr>
      <w:r>
        <w:t xml:space="preserve">Consider </w:t>
      </w:r>
      <w:r w:rsidR="00235E5A">
        <w:t>in comparison</w:t>
      </w:r>
      <w:r>
        <w:t xml:space="preserve"> </w:t>
      </w:r>
      <w:r w:rsidR="001924E0">
        <w:t xml:space="preserve">the evidence we have to attribute to </w:t>
      </w:r>
      <w:r w:rsidR="005E7094">
        <w:t>Socrates</w:t>
      </w:r>
      <w:r w:rsidR="001924E0">
        <w:t xml:space="preserve"> the </w:t>
      </w:r>
      <w:r w:rsidR="000D36B4">
        <w:t>celebrated p</w:t>
      </w:r>
      <w:r w:rsidR="00C97749">
        <w:t xml:space="preserve">artness </w:t>
      </w:r>
      <w:r w:rsidR="007D1A50">
        <w:t>c</w:t>
      </w:r>
      <w:r w:rsidR="001924E0">
        <w:t>laim that courage</w:t>
      </w:r>
      <w:r w:rsidR="00D81C0D">
        <w:t xml:space="preserve"> is but a part of virtue entire</w:t>
      </w:r>
      <w:r>
        <w:t xml:space="preserve">. </w:t>
      </w:r>
      <w:r w:rsidR="00FE1018">
        <w:t>That claim</w:t>
      </w:r>
      <w:r w:rsidR="00B41035">
        <w:t xml:space="preserve"> follows right after </w:t>
      </w:r>
      <w:r w:rsidR="001B58E5">
        <w:t xml:space="preserve">Laches’ </w:t>
      </w:r>
      <w:r w:rsidR="00540C26">
        <w:t>speech</w:t>
      </w:r>
      <w:r w:rsidR="001B58E5">
        <w:t xml:space="preserve"> L3</w:t>
      </w:r>
      <w:r w:rsidR="00B41035">
        <w:t>.</w:t>
      </w:r>
      <w:r>
        <w:t xml:space="preserve"> </w:t>
      </w:r>
    </w:p>
    <w:p w14:paraId="2BC83650" w14:textId="77777777" w:rsidR="0051754D" w:rsidRDefault="0051754D" w:rsidP="00F01AC7"/>
    <w:p w14:paraId="7A58A94F" w14:textId="553DDF6F" w:rsidR="001B58E5" w:rsidRDefault="001B58E5" w:rsidP="001B58E5">
      <w:pPr>
        <w:ind w:left="720"/>
      </w:pPr>
      <w:r>
        <w:t>(S4) Well then (</w:t>
      </w:r>
      <w:r>
        <w:rPr>
          <w:i/>
        </w:rPr>
        <w:t>oukoun</w:t>
      </w:r>
      <w:r w:rsidRPr="001B58E5">
        <w:t>),</w:t>
      </w:r>
      <w:r>
        <w:t xml:space="preserve"> if we know something, we must be able to say what it is.</w:t>
      </w:r>
    </w:p>
    <w:p w14:paraId="30CBD102" w14:textId="435A4537" w:rsidR="001B58E5" w:rsidRDefault="001B58E5" w:rsidP="001B58E5">
      <w:pPr>
        <w:ind w:left="720"/>
      </w:pPr>
      <w:r>
        <w:t>(L4) Of course.</w:t>
      </w:r>
      <w:r w:rsidR="000D36B4">
        <w:tab/>
      </w:r>
    </w:p>
    <w:p w14:paraId="1169EA93" w14:textId="506B4B4F" w:rsidR="00D37224" w:rsidRPr="00DF1764" w:rsidRDefault="001B58E5" w:rsidP="001B58E5">
      <w:pPr>
        <w:ind w:left="720"/>
      </w:pPr>
      <w:r>
        <w:t xml:space="preserve">(S5) </w:t>
      </w:r>
      <w:r w:rsidR="00E00ED5">
        <w:t>Then</w:t>
      </w:r>
      <w:r>
        <w:t xml:space="preserve"> (</w:t>
      </w:r>
      <w:r>
        <w:rPr>
          <w:i/>
        </w:rPr>
        <w:t>toinun</w:t>
      </w:r>
      <w:r w:rsidRPr="001B58E5">
        <w:t>)</w:t>
      </w:r>
      <w:r w:rsidR="00E00ED5">
        <w:t xml:space="preserve"> l</w:t>
      </w:r>
      <w:r w:rsidR="005E7094" w:rsidRPr="0050520E">
        <w:t>et us not ask</w:t>
      </w:r>
      <w:r w:rsidR="005E7094">
        <w:t>, most virtuous man,</w:t>
      </w:r>
      <w:r w:rsidR="005E7094" w:rsidRPr="0050520E">
        <w:t xml:space="preserve"> about the </w:t>
      </w:r>
      <w:r w:rsidR="005E7094" w:rsidRPr="001B58E5">
        <w:t>whole</w:t>
      </w:r>
      <w:r w:rsidR="005E7094" w:rsidRPr="0050520E">
        <w:t xml:space="preserve"> of </w:t>
      </w:r>
      <w:r w:rsidR="005E7094">
        <w:t>virtue—</w:t>
      </w:r>
      <w:r w:rsidR="005E7094" w:rsidRPr="001B58E5">
        <w:t>perhaps</w:t>
      </w:r>
      <w:r w:rsidR="00E70E6D">
        <w:t xml:space="preserve"> </w:t>
      </w:r>
      <w:r w:rsidR="005E7094">
        <w:t>that is more work—</w:t>
      </w:r>
      <w:r w:rsidR="005E7094" w:rsidRPr="0050520E">
        <w:t xml:space="preserve">but let’s see whether we have sufficient knowledge about some </w:t>
      </w:r>
      <w:r w:rsidR="005E7094" w:rsidRPr="001B792D">
        <w:t>part</w:t>
      </w:r>
      <w:r w:rsidR="005E7094">
        <w:t xml:space="preserve"> of it—</w:t>
      </w:r>
      <w:r w:rsidR="005E7094" w:rsidRPr="0050520E">
        <w:t>which</w:t>
      </w:r>
      <w:r w:rsidR="00D54203">
        <w:t>,</w:t>
      </w:r>
      <w:r w:rsidR="005E7094" w:rsidRPr="0050520E">
        <w:t xml:space="preserve"> </w:t>
      </w:r>
      <w:r w:rsidR="00D54203" w:rsidRPr="001B58E5">
        <w:t>as seems likely,</w:t>
      </w:r>
      <w:r w:rsidR="00D54203">
        <w:t xml:space="preserve"> is</w:t>
      </w:r>
      <w:r w:rsidR="005E7094" w:rsidRPr="0050520E">
        <w:t xml:space="preserve"> an easier question.</w:t>
      </w:r>
      <w:r w:rsidR="005E7094">
        <w:t xml:space="preserve"> </w:t>
      </w:r>
    </w:p>
    <w:p w14:paraId="2758B9E2" w14:textId="53DC1E01" w:rsidR="00D37224" w:rsidRPr="00DF1764" w:rsidRDefault="001B58E5" w:rsidP="001B58E5">
      <w:pPr>
        <w:ind w:left="720"/>
      </w:pPr>
      <w:r>
        <w:t xml:space="preserve">(L5) </w:t>
      </w:r>
      <w:r w:rsidR="00D37224" w:rsidRPr="00DF1764">
        <w:t>Yes, Socrates, let’s do as you propose.</w:t>
      </w:r>
    </w:p>
    <w:p w14:paraId="11DFDA96" w14:textId="4F5CFD84" w:rsidR="00D37224" w:rsidRPr="00DF1764" w:rsidRDefault="001B58E5" w:rsidP="001B58E5">
      <w:pPr>
        <w:ind w:left="720"/>
      </w:pPr>
      <w:r>
        <w:t xml:space="preserve">(S6) </w:t>
      </w:r>
      <w:r w:rsidR="00E37FC1">
        <w:t>Then</w:t>
      </w:r>
      <w:r>
        <w:t xml:space="preserve"> (</w:t>
      </w:r>
      <w:r>
        <w:rPr>
          <w:i/>
        </w:rPr>
        <w:t>oun</w:t>
      </w:r>
      <w:r>
        <w:t>)</w:t>
      </w:r>
      <w:r w:rsidR="00E37FC1">
        <w:t xml:space="preserve"> w</w:t>
      </w:r>
      <w:r w:rsidR="00D54203" w:rsidRPr="0050520E">
        <w:t xml:space="preserve">hich one of the parts of </w:t>
      </w:r>
      <w:r w:rsidR="00D54203">
        <w:t>virtue</w:t>
      </w:r>
      <w:r w:rsidR="00D54203" w:rsidRPr="0050520E">
        <w:t xml:space="preserve">? </w:t>
      </w:r>
      <w:r w:rsidR="00D54203">
        <w:t>Surely</w:t>
      </w:r>
      <w:r w:rsidR="00D54203" w:rsidRPr="0050520E">
        <w:t xml:space="preserve">, </w:t>
      </w:r>
      <w:r w:rsidR="00D54203" w:rsidRPr="00F405BA">
        <w:rPr>
          <w:rFonts w:cs="Times New Roman"/>
          <w:szCs w:val="20"/>
        </w:rPr>
        <w:t xml:space="preserve">that </w:t>
      </w:r>
      <w:r w:rsidR="00D54203" w:rsidRPr="004F5317">
        <w:rPr>
          <w:rFonts w:cs="Times New Roman"/>
          <w:szCs w:val="20"/>
        </w:rPr>
        <w:t xml:space="preserve">towards which the act of learning </w:t>
      </w:r>
      <w:r w:rsidR="00E70E6D" w:rsidRPr="004F5317">
        <w:rPr>
          <w:rFonts w:cs="Times New Roman"/>
          <w:szCs w:val="20"/>
        </w:rPr>
        <w:t>how to fight</w:t>
      </w:r>
      <w:r w:rsidR="00D54203" w:rsidRPr="004F5317">
        <w:rPr>
          <w:rFonts w:cs="Times New Roman"/>
          <w:szCs w:val="20"/>
        </w:rPr>
        <w:t xml:space="preserve"> in armor is supposed to lead</w:t>
      </w:r>
      <w:r w:rsidR="00D54203">
        <w:t xml:space="preserve">? And </w:t>
      </w:r>
      <w:r w:rsidR="00D54203" w:rsidRPr="00C51262">
        <w:rPr>
          <w:rFonts w:cs="Times New Roman"/>
          <w:szCs w:val="20"/>
        </w:rPr>
        <w:t>to most people</w:t>
      </w:r>
      <w:r w:rsidR="00D54203">
        <w:rPr>
          <w:rFonts w:cs="Times New Roman"/>
          <w:szCs w:val="20"/>
        </w:rPr>
        <w:t xml:space="preserve"> this [</w:t>
      </w:r>
      <w:r w:rsidR="00695446">
        <w:rPr>
          <w:rFonts w:cs="Times New Roman"/>
          <w:szCs w:val="20"/>
        </w:rPr>
        <w:t xml:space="preserve">mere part </w:t>
      </w:r>
      <w:r w:rsidR="00D54203">
        <w:rPr>
          <w:rFonts w:cs="Times New Roman"/>
          <w:szCs w:val="20"/>
        </w:rPr>
        <w:t>to which the lessons lead] seems to be courage, doesn’t it</w:t>
      </w:r>
      <w:r w:rsidR="00D54203" w:rsidRPr="0050520E">
        <w:t xml:space="preserve">? </w:t>
      </w:r>
      <w:r w:rsidR="009C050E">
        <w:t>(190c8-d5).</w:t>
      </w:r>
    </w:p>
    <w:p w14:paraId="6DE3201F" w14:textId="77777777" w:rsidR="001924E0" w:rsidRDefault="001924E0" w:rsidP="00F01AC7"/>
    <w:p w14:paraId="143060AC" w14:textId="7F2D991C" w:rsidR="000B5835" w:rsidRDefault="009F70ED" w:rsidP="00F01AC7">
      <w:r>
        <w:t xml:space="preserve">On the face of it, Socrates’ partness claim S5 is offered much more tentatively than his claim to possess knowledge at S2a. </w:t>
      </w:r>
      <w:r w:rsidR="00540C26">
        <w:t>Speech</w:t>
      </w:r>
      <w:r>
        <w:t xml:space="preserve"> S2a appears as the affirmation of a necessary truth, but S5’s implied claim that the whole of virtue will take more work to investigate than a mere part is qualified by the word ‘perhaps’, and the implied claim that virtue has some mere part about which it will be easier to see if there is sufficient knowledge is likewise qualified by the phrase ‘as seems likely’. So on the face of it, Socrates affirms his possession of knowledge more strongly than he affirms the partness of courage. Considered in context, however, S2a and S5 are open to the very same question.</w:t>
      </w:r>
      <w:r w:rsidR="00397DB5">
        <w:t xml:space="preserve"> As shown above, it is perhaps preferable in context to interpret S2a not as the affirmation of a necessary truth but as the affirmation of a necessary consequence of an argument that Socrates does not himself state. In a similar way, </w:t>
      </w:r>
      <w:r w:rsidR="00540C26">
        <w:t>speech</w:t>
      </w:r>
      <w:r w:rsidR="00397DB5">
        <w:t xml:space="preserve"> S5 is marked by the Greek inferential particle </w:t>
      </w:r>
      <w:r w:rsidR="00397DB5">
        <w:rPr>
          <w:i/>
        </w:rPr>
        <w:t>toinun</w:t>
      </w:r>
      <w:r w:rsidR="00397DB5">
        <w:t xml:space="preserve"> (‘then’—a word Sprague fails to translate)</w:t>
      </w:r>
      <w:r w:rsidR="00397DB5">
        <w:rPr>
          <w:i/>
        </w:rPr>
        <w:t>.</w:t>
      </w:r>
      <w:r w:rsidR="00397DB5">
        <w:t xml:space="preserve"> Denniston (1954: 569) describes the force of this particle in dialogue as presenting the </w:t>
      </w:r>
      <w:r w:rsidR="00540C26">
        <w:t>speech</w:t>
      </w:r>
      <w:r w:rsidR="00397DB5">
        <w:t xml:space="preserve"> “as springing from the actual words, or general attitude, of the previous speaker.”</w:t>
      </w:r>
      <w:r w:rsidR="00C51262">
        <w:t xml:space="preserve"> Likewise S6 is introduced by the inferential particle </w:t>
      </w:r>
      <w:r w:rsidR="00C51262">
        <w:rPr>
          <w:i/>
        </w:rPr>
        <w:t>oun</w:t>
      </w:r>
      <w:r w:rsidR="00C51262">
        <w:t xml:space="preserve"> (‘then’).</w:t>
      </w:r>
      <w:r w:rsidR="00397DB5">
        <w:t xml:space="preserve"> </w:t>
      </w:r>
      <w:r w:rsidR="00C51262">
        <w:t xml:space="preserve">It is perhaps preferable in this context to interpret S5 and S6 as containing an implicit, tentative claim </w:t>
      </w:r>
      <w:r w:rsidR="00C51262">
        <w:rPr>
          <w:i/>
        </w:rPr>
        <w:t xml:space="preserve">not </w:t>
      </w:r>
      <w:r w:rsidR="00C51262">
        <w:t xml:space="preserve">about the partness of virtue </w:t>
      </w:r>
      <w:r w:rsidR="00C51262" w:rsidRPr="00C51262">
        <w:rPr>
          <w:i/>
        </w:rPr>
        <w:t>but</w:t>
      </w:r>
      <w:r w:rsidR="00C51262">
        <w:t xml:space="preserve"> about what springs from </w:t>
      </w:r>
      <w:r w:rsidR="00FE1018">
        <w:t>the words or attitude of Laches.</w:t>
      </w:r>
    </w:p>
    <w:p w14:paraId="0CDCF04D" w14:textId="40C1C12E" w:rsidR="00230CB7" w:rsidRDefault="00230CB7" w:rsidP="00F01AC7">
      <w:r>
        <w:tab/>
        <w:t xml:space="preserve">As it happens, </w:t>
      </w:r>
      <w:r w:rsidR="007B7B4D">
        <w:t xml:space="preserve">in this same way </w:t>
      </w:r>
      <w:r>
        <w:t xml:space="preserve">every passage where Socrates on the face of it endorses a partness claim is open to question </w:t>
      </w:r>
      <w:r w:rsidR="00EC13D2">
        <w:t>in such a way</w:t>
      </w:r>
      <w:r w:rsidR="007B7B4D">
        <w:t xml:space="preserve"> that</w:t>
      </w:r>
      <w:r>
        <w:t xml:space="preserve"> it is perhaps preferable to interpret </w:t>
      </w:r>
      <w:r w:rsidR="00EC13D2">
        <w:t>them all</w:t>
      </w:r>
      <w:r>
        <w:t xml:space="preserve"> as </w:t>
      </w:r>
      <w:r w:rsidR="0097261E">
        <w:t xml:space="preserve">Socrates’ </w:t>
      </w:r>
      <w:r>
        <w:t xml:space="preserve">claims </w:t>
      </w:r>
      <w:r w:rsidR="007B7B4D">
        <w:t>about what</w:t>
      </w:r>
      <w:r>
        <w:t xml:space="preserve"> spring</w:t>
      </w:r>
      <w:r w:rsidR="007B7B4D">
        <w:t>s</w:t>
      </w:r>
      <w:r>
        <w:t xml:space="preserve"> from the words or attitude of </w:t>
      </w:r>
      <w:r w:rsidR="0097261E">
        <w:t>the</w:t>
      </w:r>
      <w:r>
        <w:t xml:space="preserve"> interlocutor</w:t>
      </w:r>
      <w:r w:rsidR="007B7B4D">
        <w:t>, and not as claims about the partness of virtue</w:t>
      </w:r>
      <w:r>
        <w:t>. Consider one more example</w:t>
      </w:r>
      <w:r w:rsidR="00EC13D2">
        <w:t>,</w:t>
      </w:r>
      <w:r>
        <w:t xml:space="preserve"> from Socrates’ examination of Nicias</w:t>
      </w:r>
      <w:r w:rsidR="00CD470D">
        <w:t>, a passage Socrates introduces by saying, “I think it worthwhile to ask Nicias what he has in mind when he defines courage” (</w:t>
      </w:r>
      <w:r w:rsidR="00CD470D">
        <w:rPr>
          <w:i/>
        </w:rPr>
        <w:t>La.</w:t>
      </w:r>
      <w:r w:rsidR="00CD470D">
        <w:t xml:space="preserve"> 197e2-3, trans. Sprague)</w:t>
      </w:r>
      <w:r w:rsidR="000A7C16">
        <w:t>.</w:t>
      </w:r>
    </w:p>
    <w:p w14:paraId="44DA7EFA" w14:textId="77777777" w:rsidR="00230CB7" w:rsidRDefault="00230CB7" w:rsidP="00F01AC7"/>
    <w:p w14:paraId="01B18CED" w14:textId="2A6A61A7" w:rsidR="002D55AA" w:rsidRDefault="002D55AA" w:rsidP="00230CB7">
      <w:pPr>
        <w:ind w:left="720"/>
      </w:pPr>
      <w:r>
        <w:t>(S1) Nicias, tell me again from the beginning—you know that when we were investigating courage at the beginning of the argument, we were investigating it as a part of virtue.</w:t>
      </w:r>
    </w:p>
    <w:p w14:paraId="4E310049" w14:textId="0BE66097" w:rsidR="002D55AA" w:rsidRDefault="002D55AA" w:rsidP="00230CB7">
      <w:pPr>
        <w:ind w:left="720"/>
      </w:pPr>
      <w:r>
        <w:t>(N1) Yes, we were.</w:t>
      </w:r>
    </w:p>
    <w:p w14:paraId="48E4C856" w14:textId="4784D315" w:rsidR="002D55AA" w:rsidRDefault="002D55AA" w:rsidP="00230CB7">
      <w:pPr>
        <w:ind w:left="720"/>
      </w:pPr>
      <w:r>
        <w:t>(S2) And didn’t you give your answer supposing that it was a part, and, as such, one among a number of other parts, all of which taken together were called virtue?</w:t>
      </w:r>
    </w:p>
    <w:p w14:paraId="4DA29F59" w14:textId="7ED68D7A" w:rsidR="002D55AA" w:rsidRDefault="002D55AA" w:rsidP="00230CB7">
      <w:pPr>
        <w:ind w:left="720"/>
      </w:pPr>
      <w:r>
        <w:t>(N2) Yes, why not?</w:t>
      </w:r>
    </w:p>
    <w:p w14:paraId="72C8078C" w14:textId="49D2091F" w:rsidR="002D55AA" w:rsidRDefault="002D55AA" w:rsidP="00230CB7">
      <w:pPr>
        <w:ind w:left="720"/>
      </w:pPr>
      <w:r>
        <w:t>(S3</w:t>
      </w:r>
      <w:r w:rsidR="00540C26">
        <w:t>a</w:t>
      </w:r>
      <w:r>
        <w:t xml:space="preserve">) </w:t>
      </w:r>
      <w:r w:rsidR="00EC2EB6">
        <w:t>Then</w:t>
      </w:r>
      <w:r w:rsidR="000F5CCC">
        <w:t xml:space="preserve"> (</w:t>
      </w:r>
      <w:r w:rsidR="000F5CCC">
        <w:rPr>
          <w:i/>
        </w:rPr>
        <w:t>oun)</w:t>
      </w:r>
      <w:r>
        <w:t xml:space="preserve"> do you</w:t>
      </w:r>
      <w:r w:rsidR="00EC2EB6">
        <w:t xml:space="preserve"> also speak of the same </w:t>
      </w:r>
      <w:r w:rsidR="0090525B">
        <w:t>things</w:t>
      </w:r>
      <w:r w:rsidR="00EC2EB6">
        <w:t xml:space="preserve"> as I do?  </w:t>
      </w:r>
      <w:r w:rsidR="00540C26">
        <w:t xml:space="preserve">(b) </w:t>
      </w:r>
      <w:r w:rsidR="00EC2EB6">
        <w:t xml:space="preserve">In addition to courage, I call temperance and justice and everything else of this kind parts of virtue. </w:t>
      </w:r>
      <w:r w:rsidR="00540C26">
        <w:t xml:space="preserve">(c) </w:t>
      </w:r>
      <w:r w:rsidR="00EC2EB6">
        <w:t>Don’t you?</w:t>
      </w:r>
    </w:p>
    <w:p w14:paraId="20CFA0FA" w14:textId="5B50302B" w:rsidR="00EC2EB6" w:rsidRDefault="00EC2EB6" w:rsidP="00230CB7">
      <w:pPr>
        <w:ind w:left="720"/>
      </w:pPr>
      <w:r>
        <w:t>(N3) Yes indeed.</w:t>
      </w:r>
    </w:p>
    <w:p w14:paraId="5333D656" w14:textId="481D88C3" w:rsidR="00230CB7" w:rsidRDefault="00EC2EB6" w:rsidP="00EC2EB6">
      <w:pPr>
        <w:ind w:left="720"/>
      </w:pPr>
      <w:r>
        <w:t xml:space="preserve">(S4) Stop there. We are in agreement on these points </w:t>
      </w:r>
      <w:r w:rsidR="00230CB7">
        <w:t>(</w:t>
      </w:r>
      <w:r w:rsidR="00230CB7">
        <w:rPr>
          <w:i/>
        </w:rPr>
        <w:t xml:space="preserve">La. </w:t>
      </w:r>
      <w:r w:rsidR="00CD470D">
        <w:t>198a</w:t>
      </w:r>
      <w:r w:rsidR="002D55AA">
        <w:t>1</w:t>
      </w:r>
      <w:r w:rsidR="00CD470D">
        <w:t>-</w:t>
      </w:r>
      <w:r w:rsidR="00230CB7">
        <w:t>b</w:t>
      </w:r>
      <w:r w:rsidR="00B12ADA">
        <w:t>2</w:t>
      </w:r>
      <w:r w:rsidR="000A7C16">
        <w:t>, trans. Sprague, slightly revised</w:t>
      </w:r>
      <w:r w:rsidR="00230CB7">
        <w:t>).</w:t>
      </w:r>
    </w:p>
    <w:p w14:paraId="1EF9516C" w14:textId="77777777" w:rsidR="000B5835" w:rsidRDefault="000B5835" w:rsidP="00F01AC7"/>
    <w:p w14:paraId="4A522940" w14:textId="0135C7C4" w:rsidR="00540C26" w:rsidRDefault="00540C26" w:rsidP="00F01AC7">
      <w:r>
        <w:t>True to Socrates’ introduction, speeches S1 (“you know that”) and S2 (“didn’t you give your answer supposing that”) are about what Nicias has in mind. Socrates’ speech S3</w:t>
      </w:r>
      <w:r w:rsidR="000A7C16">
        <w:t>b</w:t>
      </w:r>
      <w:r>
        <w:t xml:space="preserve"> on the face of it</w:t>
      </w:r>
      <w:r w:rsidR="000A7C16">
        <w:t xml:space="preserve"> affirms what Socrates calls parts of virtue in addition to courage. But </w:t>
      </w:r>
      <w:r w:rsidR="000F5CCC">
        <w:t xml:space="preserve">the inferential </w:t>
      </w:r>
      <w:r w:rsidR="0080410F">
        <w:t>particle</w:t>
      </w:r>
      <w:r w:rsidR="000F5CCC">
        <w:t xml:space="preserve"> </w:t>
      </w:r>
      <w:r w:rsidR="000F5CCC">
        <w:rPr>
          <w:i/>
        </w:rPr>
        <w:t>oun</w:t>
      </w:r>
      <w:r w:rsidR="000F5CCC">
        <w:t xml:space="preserve"> (‘then’) introduces</w:t>
      </w:r>
      <w:r w:rsidR="000F5CCC">
        <w:rPr>
          <w:i/>
        </w:rPr>
        <w:t xml:space="preserve"> </w:t>
      </w:r>
      <w:r w:rsidR="000A7C16">
        <w:t>speech S3</w:t>
      </w:r>
      <w:r w:rsidR="000F5CCC">
        <w:t xml:space="preserve"> as a consequence springing from the words or attitude of Nicias in N1 and N2. And so it</w:t>
      </w:r>
      <w:r w:rsidR="000A7C16">
        <w:t xml:space="preserve"> is perhaps preferable to interpret </w:t>
      </w:r>
      <w:r w:rsidR="000F5CCC">
        <w:t>speech S3b as about</w:t>
      </w:r>
      <w:r w:rsidR="000A7C16">
        <w:t xml:space="preserve"> what springs from the words or attitude of </w:t>
      </w:r>
      <w:r w:rsidR="000F5CCC">
        <w:t>Nicias</w:t>
      </w:r>
      <w:r w:rsidR="000A7C16">
        <w:t xml:space="preserve">, </w:t>
      </w:r>
      <w:r w:rsidR="000F5CCC">
        <w:t>not as a claim</w:t>
      </w:r>
      <w:r w:rsidR="000A7C16">
        <w:t xml:space="preserve"> about the partness of virtue</w:t>
      </w:r>
      <w:r w:rsidR="000F5CCC">
        <w:t>.</w:t>
      </w:r>
      <w:r w:rsidR="000F5CCC">
        <w:rPr>
          <w:rStyle w:val="EndnoteReference"/>
        </w:rPr>
        <w:endnoteReference w:id="10"/>
      </w:r>
    </w:p>
    <w:p w14:paraId="33755081" w14:textId="3E402007" w:rsidR="001F0E96" w:rsidRDefault="00EC13D2" w:rsidP="003607F5">
      <w:r>
        <w:tab/>
      </w:r>
      <w:r w:rsidR="00821213">
        <w:t xml:space="preserve">As just shown, the textual </w:t>
      </w:r>
      <w:r w:rsidR="00724850">
        <w:t>evidence that Socrates claims to possess knowledge of virtue</w:t>
      </w:r>
      <w:r>
        <w:t xml:space="preserve"> </w:t>
      </w:r>
      <w:r w:rsidR="008032A4">
        <w:t xml:space="preserve">is equal or greater than the textual evidence that Socrates claims there are parts of virtue. It is an open question whether Socrates in fact makes either claim. </w:t>
      </w:r>
      <w:r w:rsidR="003607F5">
        <w:t>However, p</w:t>
      </w:r>
      <w:r w:rsidR="00AB1E76">
        <w:t>roponents of the Ambiguity Alternative</w:t>
      </w:r>
      <w:r w:rsidR="002C28B0">
        <w:t xml:space="preserve"> take</w:t>
      </w:r>
      <w:r w:rsidR="008032A4">
        <w:t xml:space="preserve"> Socrates</w:t>
      </w:r>
      <w:r w:rsidR="002C28B0">
        <w:t xml:space="preserve"> at face value in making the partness claim. By the same standard of evidence, such proponents ought likewise to take him at face value in his claim to possess knowledge. In their </w:t>
      </w:r>
      <w:r w:rsidR="00D81C0D">
        <w:t>aim</w:t>
      </w:r>
      <w:r w:rsidR="00A24155">
        <w:t xml:space="preserve"> to produce a coher</w:t>
      </w:r>
      <w:r w:rsidR="002C28B0">
        <w:t>ent account of Socratic ethics, i</w:t>
      </w:r>
      <w:r w:rsidR="004A4D73">
        <w:t>t</w:t>
      </w:r>
      <w:r w:rsidR="009B0629">
        <w:t xml:space="preserve"> </w:t>
      </w:r>
      <w:r w:rsidR="004A4D73">
        <w:t>is</w:t>
      </w:r>
      <w:r w:rsidR="00A24155">
        <w:t xml:space="preserve"> remarkable that </w:t>
      </w:r>
      <w:r w:rsidR="00E673B6">
        <w:t>these proponents</w:t>
      </w:r>
      <w:r w:rsidR="00DD0F79">
        <w:t xml:space="preserve"> worry</w:t>
      </w:r>
      <w:r w:rsidR="00A24155">
        <w:t xml:space="preserve"> about the </w:t>
      </w:r>
      <w:r w:rsidR="00AD203A">
        <w:t>incompatibility</w:t>
      </w:r>
      <w:r w:rsidR="00A24155">
        <w:t xml:space="preserve"> between </w:t>
      </w:r>
      <w:r w:rsidR="00136079">
        <w:t xml:space="preserve">the </w:t>
      </w:r>
      <w:r w:rsidR="00E70E6D">
        <w:t>w</w:t>
      </w:r>
      <w:r w:rsidR="00136079">
        <w:t xml:space="preserve">holeness and </w:t>
      </w:r>
      <w:r w:rsidR="00E70E6D">
        <w:t>partness c</w:t>
      </w:r>
      <w:r w:rsidR="00136079">
        <w:t>laims</w:t>
      </w:r>
      <w:r w:rsidR="00A24155">
        <w:t xml:space="preserve"> but igno</w:t>
      </w:r>
      <w:r w:rsidR="00F01AC7">
        <w:t>re</w:t>
      </w:r>
      <w:r w:rsidR="00C97749">
        <w:t xml:space="preserve"> the conflicting claims to</w:t>
      </w:r>
      <w:r w:rsidR="00A24155">
        <w:t xml:space="preserve"> moral knowledge</w:t>
      </w:r>
      <w:r w:rsidR="00C97749">
        <w:t xml:space="preserve"> that</w:t>
      </w:r>
      <w:r w:rsidR="00A24155">
        <w:t xml:space="preserve"> Socrates makes in </w:t>
      </w:r>
      <w:r w:rsidR="000019AC">
        <w:t xml:space="preserve">the </w:t>
      </w:r>
      <w:r w:rsidR="000019AC">
        <w:rPr>
          <w:i/>
        </w:rPr>
        <w:t>Apology</w:t>
      </w:r>
      <w:r w:rsidR="000019AC">
        <w:t xml:space="preserve"> and </w:t>
      </w:r>
      <w:r w:rsidR="000019AC">
        <w:rPr>
          <w:i/>
        </w:rPr>
        <w:t>Laches</w:t>
      </w:r>
      <w:r w:rsidR="00A24155">
        <w:t>.</w:t>
      </w:r>
      <w:r w:rsidR="003607F5">
        <w:t xml:space="preserve"> </w:t>
      </w:r>
      <w:r w:rsidR="001F0E96">
        <w:t xml:space="preserve">Certainly there are </w:t>
      </w:r>
      <w:r w:rsidR="003607F5">
        <w:t xml:space="preserve">possible </w:t>
      </w:r>
      <w:r w:rsidR="001F0E96">
        <w:t xml:space="preserve">ways to </w:t>
      </w:r>
      <w:r w:rsidR="003607F5">
        <w:t>propose</w:t>
      </w:r>
      <w:r w:rsidR="001F0E96">
        <w:t xml:space="preserve"> </w:t>
      </w:r>
      <w:r w:rsidR="004A4D73">
        <w:t>ambiguities</w:t>
      </w:r>
      <w:r w:rsidR="001F0E96">
        <w:t xml:space="preserve"> to harmonize </w:t>
      </w:r>
      <w:r w:rsidR="00F02035">
        <w:t>such</w:t>
      </w:r>
      <w:r w:rsidR="001F0E96">
        <w:t xml:space="preserve"> ignorance claims with </w:t>
      </w:r>
      <w:r w:rsidR="00F02035">
        <w:t>such</w:t>
      </w:r>
      <w:r w:rsidR="001F0E96">
        <w:t xml:space="preserve"> knowledge claims, ambiguities depending upon different senses of the word ‘knowledge’</w:t>
      </w:r>
      <w:r w:rsidR="00EC0151">
        <w:t>.</w:t>
      </w:r>
      <w:r w:rsidR="00B421E6">
        <w:t xml:space="preserve"> </w:t>
      </w:r>
      <w:r w:rsidR="00317AB3">
        <w:t xml:space="preserve">But </w:t>
      </w:r>
      <w:r w:rsidR="003607F5">
        <w:t>such proposals are</w:t>
      </w:r>
      <w:r w:rsidR="0058727F">
        <w:t xml:space="preserve"> inferior</w:t>
      </w:r>
      <w:r w:rsidR="003607F5">
        <w:t xml:space="preserve"> as</w:t>
      </w:r>
      <w:r w:rsidR="0058727F">
        <w:t xml:space="preserve"> interpretation</w:t>
      </w:r>
      <w:r w:rsidR="003607F5">
        <w:t>s</w:t>
      </w:r>
      <w:r w:rsidR="00B421E6">
        <w:t>.</w:t>
      </w:r>
      <w:r w:rsidR="00F02035">
        <w:rPr>
          <w:rStyle w:val="EndnoteReference"/>
        </w:rPr>
        <w:endnoteReference w:id="11"/>
      </w:r>
      <w:r w:rsidR="00C46621">
        <w:t xml:space="preserve"> </w:t>
      </w:r>
      <w:r w:rsidR="0058727F">
        <w:t>L</w:t>
      </w:r>
      <w:r w:rsidR="00EC0151">
        <w:t>ike the current ambiguity claims about</w:t>
      </w:r>
      <w:r w:rsidR="00B421E6">
        <w:t xml:space="preserve"> the word</w:t>
      </w:r>
      <w:r w:rsidR="00EC0151">
        <w:t xml:space="preserve"> ‘virtue’</w:t>
      </w:r>
      <w:r w:rsidR="004A4D73">
        <w:t>,</w:t>
      </w:r>
      <w:r w:rsidR="00EC0151">
        <w:t xml:space="preserve"> such proposals </w:t>
      </w:r>
      <w:r w:rsidR="003607F5">
        <w:t>ignore</w:t>
      </w:r>
      <w:r w:rsidR="00EC0151">
        <w:t xml:space="preserve"> Socrates’ stated higher purpose in his philosophical examinations with others. </w:t>
      </w:r>
    </w:p>
    <w:p w14:paraId="3C97D1FC" w14:textId="7E1A0C16" w:rsidR="001A0558" w:rsidRDefault="004F33CC" w:rsidP="001A0558">
      <w:pPr>
        <w:ind w:firstLine="720"/>
      </w:pPr>
      <w:r>
        <w:t>Soc</w:t>
      </w:r>
      <w:r w:rsidR="00C46621">
        <w:t>rates state</w:t>
      </w:r>
      <w:r w:rsidR="00AE5A46">
        <w:t>s</w:t>
      </w:r>
      <w:r w:rsidR="00D13315">
        <w:t xml:space="preserve"> his</w:t>
      </w:r>
      <w:r w:rsidR="00B421E6">
        <w:t xml:space="preserve"> higher purpose</w:t>
      </w:r>
      <w:r>
        <w:t xml:space="preserve"> in the </w:t>
      </w:r>
      <w:r>
        <w:rPr>
          <w:i/>
        </w:rPr>
        <w:t>Apology.</w:t>
      </w:r>
      <w:r>
        <w:t xml:space="preserve"> When the Pythian oracle declared that no one was wiser than he, he took it to be a riddle, since he knew</w:t>
      </w:r>
      <w:r w:rsidR="00D13315">
        <w:t xml:space="preserve"> that</w:t>
      </w:r>
      <w:r>
        <w:t xml:space="preserve"> he </w:t>
      </w:r>
      <w:r w:rsidR="00D13315">
        <w:t>was “</w:t>
      </w:r>
      <w:r w:rsidR="00D13315" w:rsidRPr="00D13315">
        <w:t>wise in nothing big or small</w:t>
      </w:r>
      <w:r w:rsidR="00D13315">
        <w:t>,”</w:t>
      </w:r>
      <w:r w:rsidR="00D13315" w:rsidRPr="00D13315">
        <w:t xml:space="preserve"> </w:t>
      </w:r>
      <w:r w:rsidR="00D13315">
        <w:t>yet the god would not lie (21b2-7)</w:t>
      </w:r>
      <w:r>
        <w:t xml:space="preserve">. </w:t>
      </w:r>
      <w:r w:rsidR="002B59E5">
        <w:t xml:space="preserve">Socrates </w:t>
      </w:r>
      <w:r w:rsidR="00AE5A46">
        <w:t xml:space="preserve">then </w:t>
      </w:r>
      <w:r w:rsidR="002B59E5">
        <w:t xml:space="preserve">tried </w:t>
      </w:r>
      <w:r w:rsidR="00C46621">
        <w:t xml:space="preserve">but failed </w:t>
      </w:r>
      <w:r w:rsidR="002B59E5">
        <w:t>to find a counter-example—someone wiser—to bring back to the oracle. This led to his solution</w:t>
      </w:r>
      <w:r w:rsidR="00D13315">
        <w:t xml:space="preserve"> to the riddle</w:t>
      </w:r>
      <w:r w:rsidR="002B59E5">
        <w:t xml:space="preserve">. Finding that </w:t>
      </w:r>
      <w:r w:rsidR="002B59E5" w:rsidRPr="00D13315">
        <w:t>“human wisdom is worth little or nothing” (23a6–7)</w:t>
      </w:r>
      <w:r w:rsidR="00AE5A46">
        <w:t>, Socrates interprets</w:t>
      </w:r>
      <w:r w:rsidR="00D13315" w:rsidRPr="00D13315">
        <w:t xml:space="preserve"> the </w:t>
      </w:r>
      <w:r w:rsidR="002B59E5">
        <w:t>oracle</w:t>
      </w:r>
      <w:r w:rsidR="00D13315" w:rsidRPr="00D13315">
        <w:t xml:space="preserve"> “as if the god were saying: ‘Among you human beings, he is wisest who, like Socrates, recognizes that truly he has no wisdom of value’ ” (23b1–4). </w:t>
      </w:r>
      <w:r w:rsidR="00294CCF">
        <w:t xml:space="preserve">Having discovered the meaning of the </w:t>
      </w:r>
      <w:r w:rsidR="00C46621">
        <w:t>god’s words, Socrates t</w:t>
      </w:r>
      <w:r w:rsidR="00AE5A46">
        <w:t>akes</w:t>
      </w:r>
      <w:r w:rsidR="00C46621">
        <w:t xml:space="preserve"> the god</w:t>
      </w:r>
      <w:r w:rsidR="00294CCF">
        <w:t xml:space="preserve"> to </w:t>
      </w:r>
      <w:r w:rsidR="00AE5A46">
        <w:t xml:space="preserve">have </w:t>
      </w:r>
      <w:r w:rsidR="00294CCF">
        <w:t>give</w:t>
      </w:r>
      <w:r w:rsidR="00AE5A46">
        <w:t>n</w:t>
      </w:r>
      <w:r w:rsidR="00294CCF">
        <w:t xml:space="preserve"> him a mission: </w:t>
      </w:r>
      <w:r w:rsidR="009166F3" w:rsidRPr="009166F3">
        <w:t>“The god gave me a station, as I believed and understood, with orders to spend my life in philosophy and in examining myself and others” (28e4–6), so that to cease to philosophize</w:t>
      </w:r>
      <w:r w:rsidR="00294CCF">
        <w:t xml:space="preserve"> in that way</w:t>
      </w:r>
      <w:r w:rsidR="009166F3" w:rsidRPr="009166F3">
        <w:t xml:space="preserve"> is “to disobey the god </w:t>
      </w:r>
      <w:r w:rsidR="00C46621">
        <w:t>and therefore impossible” (37e6</w:t>
      </w:r>
      <w:r w:rsidR="009166F3" w:rsidRPr="009166F3">
        <w:t xml:space="preserve">–7). </w:t>
      </w:r>
      <w:r w:rsidR="00AE5A46">
        <w:t>Socrates asks</w:t>
      </w:r>
      <w:r w:rsidR="0058092E" w:rsidRPr="0058092E">
        <w:t xml:space="preserve"> the jury to view his work as “labors performed so that, because of me, the oracle would be irrefutable” (22a7–8</w:t>
      </w:r>
      <w:r w:rsidR="00C46621">
        <w:t xml:space="preserve">). </w:t>
      </w:r>
      <w:r w:rsidR="00AE5A46">
        <w:t>The labors were</w:t>
      </w:r>
      <w:r w:rsidR="0058092E" w:rsidRPr="0058092E">
        <w:t xml:space="preserve"> a full-time occupation, leaving him no time for conventional public or family life. “I have no leisure for any public or household affairs worth mentioning</w:t>
      </w:r>
      <w:r w:rsidR="0058092E">
        <w:t>—</w:t>
      </w:r>
      <w:r w:rsidR="0058092E" w:rsidRPr="0058092E">
        <w:t>I am in vast poverty on account of my service to the god” (23b8–c1).</w:t>
      </w:r>
      <w:r w:rsidR="00B502BA">
        <w:rPr>
          <w:rStyle w:val="EndnoteReference"/>
        </w:rPr>
        <w:endnoteReference w:id="12"/>
      </w:r>
      <w:r w:rsidR="001A0558">
        <w:t xml:space="preserve"> Socrates’ higher purpose, therefore</w:t>
      </w:r>
      <w:r w:rsidR="006C28EE">
        <w:t>,</w:t>
      </w:r>
      <w:r w:rsidR="001A0558">
        <w:t xml:space="preserve"> in conversation with others </w:t>
      </w:r>
      <w:r w:rsidR="00AE5A46">
        <w:t>was</w:t>
      </w:r>
      <w:r w:rsidR="001A0558">
        <w:t xml:space="preserve"> to</w:t>
      </w:r>
      <w:r w:rsidR="00AE5A46">
        <w:t xml:space="preserve"> </w:t>
      </w:r>
      <w:r w:rsidR="001A0558">
        <w:t xml:space="preserve">“examine” those who claim to possess expertise at </w:t>
      </w:r>
      <w:r w:rsidR="00724850">
        <w:t>virtue</w:t>
      </w:r>
      <w:r w:rsidR="001A0558">
        <w:t xml:space="preserve"> and wellbeing. </w:t>
      </w:r>
    </w:p>
    <w:p w14:paraId="781A640E" w14:textId="77777777" w:rsidR="00433874" w:rsidRDefault="00433874" w:rsidP="00433874"/>
    <w:p w14:paraId="277D77DB" w14:textId="0B00B5D3" w:rsidR="00433874" w:rsidRDefault="00433874" w:rsidP="0090345E">
      <w:pPr>
        <w:ind w:left="720" w:hanging="720"/>
      </w:pPr>
      <w:r>
        <w:tab/>
        <w:t>I go around seeking out anyone, citizen or stranger, whom I think wise. Then if I do not think he is, I come to the assistance of the god and show him that he is not wise (23b5-7</w:t>
      </w:r>
      <w:r w:rsidR="00F32219">
        <w:t>, trans. Grube</w:t>
      </w:r>
      <w:r>
        <w:t>).</w:t>
      </w:r>
    </w:p>
    <w:p w14:paraId="3989ED24" w14:textId="77777777" w:rsidR="00433874" w:rsidRDefault="00433874" w:rsidP="00433874"/>
    <w:p w14:paraId="275F90FB" w14:textId="617DB421" w:rsidR="001A0558" w:rsidRDefault="001A0558" w:rsidP="001A0558">
      <w:pPr>
        <w:tabs>
          <w:tab w:val="left" w:pos="720"/>
          <w:tab w:val="left" w:pos="1620"/>
        </w:tabs>
      </w:pPr>
      <w:r>
        <w:tab/>
        <w:t>One way to examine a person’s claim to knowledge is to say something false to see if the person catches th</w:t>
      </w:r>
      <w:r w:rsidR="00AE5A46">
        <w:t>e</w:t>
      </w:r>
      <w:r w:rsidR="003D5562">
        <w:t xml:space="preserve"> error. Socrates often mentions</w:t>
      </w:r>
      <w:r>
        <w:t xml:space="preserve"> examples of such tests. In the </w:t>
      </w:r>
      <w:r>
        <w:rPr>
          <w:i/>
        </w:rPr>
        <w:t>Apology</w:t>
      </w:r>
      <w:r w:rsidRPr="00D777EE">
        <w:t>,</w:t>
      </w:r>
      <w:r>
        <w:rPr>
          <w:i/>
        </w:rPr>
        <w:t xml:space="preserve"> </w:t>
      </w:r>
      <w:r>
        <w:t xml:space="preserve">he </w:t>
      </w:r>
      <w:r w:rsidR="003D5562">
        <w:t>says</w:t>
      </w:r>
      <w:r>
        <w:t xml:space="preserve"> that Meletus looks as if he is “making a test” (</w:t>
      </w:r>
      <w:r w:rsidR="00AE5A46">
        <w:rPr>
          <w:i/>
        </w:rPr>
        <w:t>diapeirōmenō[i]</w:t>
      </w:r>
      <w:r>
        <w:t>) in his indictment of Socrates “to see whether Socrates, the ‘wise man,’ will recognize the contradiction” (27a1-4</w:t>
      </w:r>
      <w:r w:rsidRPr="00D777EE">
        <w:t>,</w:t>
      </w:r>
      <w:r>
        <w:t xml:space="preserve"> again at 27e3-4, </w:t>
      </w:r>
      <w:r w:rsidR="00AE5A46">
        <w:rPr>
          <w:i/>
        </w:rPr>
        <w:t>apopeirōmenos</w:t>
      </w:r>
      <w:r>
        <w:t xml:space="preserve">). In the </w:t>
      </w:r>
      <w:r>
        <w:rPr>
          <w:i/>
        </w:rPr>
        <w:t>Protagoras</w:t>
      </w:r>
      <w:r w:rsidRPr="00D777EE">
        <w:t>,</w:t>
      </w:r>
      <w:r>
        <w:t xml:space="preserve"> Socrates says that </w:t>
      </w:r>
      <w:r w:rsidRPr="00D81C0D">
        <w:t>Prodicus</w:t>
      </w:r>
      <w:r>
        <w:t xml:space="preserve"> was “testing” Protagoras (</w:t>
      </w:r>
      <w:r w:rsidR="00F32219">
        <w:rPr>
          <w:i/>
        </w:rPr>
        <w:t xml:space="preserve">apopeirasthai, </w:t>
      </w:r>
      <w:r>
        <w:t>341d8) when Prodicus falsely said that Simonides in his poem used the word ‘</w:t>
      </w:r>
      <w:r w:rsidRPr="006A5670">
        <w:t>hard</w:t>
      </w:r>
      <w:r>
        <w:t xml:space="preserve">’ to mean </w:t>
      </w:r>
      <w:r w:rsidRPr="00AE7CC8">
        <w:rPr>
          <w:i/>
        </w:rPr>
        <w:t>bad</w:t>
      </w:r>
      <w:r>
        <w:t xml:space="preserve"> not </w:t>
      </w:r>
      <w:r w:rsidRPr="00AE7CC8">
        <w:rPr>
          <w:i/>
        </w:rPr>
        <w:t>difficult</w:t>
      </w:r>
      <w:r>
        <w:t>. Socrates says that Prodicus made this test “in order to see whether Protagoras can support his statement” (341d8-9). In the same dialogue, Socrates says that Protagoras was likely to have been “testing” (</w:t>
      </w:r>
      <w:r w:rsidR="00AE5A46">
        <w:rPr>
          <w:i/>
        </w:rPr>
        <w:t>apopeirasthai</w:t>
      </w:r>
      <w:r>
        <w:t xml:space="preserve">) Socrates when Protagoras falsely said that virtue had parts (349c8-d1). </w:t>
      </w:r>
    </w:p>
    <w:p w14:paraId="5EF28E86" w14:textId="75ECC60E" w:rsidR="008475BE" w:rsidRDefault="001A0558" w:rsidP="008475BE">
      <w:pPr>
        <w:ind w:firstLine="720"/>
      </w:pPr>
      <w:r>
        <w:t xml:space="preserve">Notice that by falsely claiming or suggesting that his interlocutors have such knowledge, Socrates can test them to see if they take themselves to be knowledgeable. </w:t>
      </w:r>
      <w:r w:rsidR="00AE5A46">
        <w:t>I take it</w:t>
      </w:r>
      <w:r>
        <w:t xml:space="preserve"> that Socrates does have good reason—as he plausibly and carefully argues in the </w:t>
      </w:r>
      <w:r>
        <w:rPr>
          <w:i/>
        </w:rPr>
        <w:t>Protagoras</w:t>
      </w:r>
      <w:r w:rsidRPr="00552C41">
        <w:rPr>
          <w:rStyle w:val="EndnoteReference"/>
        </w:rPr>
        <w:endnoteReference w:id="13"/>
      </w:r>
      <w:r>
        <w:t>—</w:t>
      </w:r>
      <w:r w:rsidRPr="00552C41">
        <w:t xml:space="preserve"> </w:t>
      </w:r>
      <w:r>
        <w:t xml:space="preserve">to think that courage is the whole of virtue and </w:t>
      </w:r>
      <w:r w:rsidR="008475BE">
        <w:t>therefore that the partness c</w:t>
      </w:r>
      <w:r>
        <w:t xml:space="preserve">laim is false.  Whenever interlocutors, having made a claim to expertise, then go on to accept </w:t>
      </w:r>
      <w:r w:rsidR="008475BE">
        <w:t>a</w:t>
      </w:r>
      <w:r>
        <w:t xml:space="preserve"> false </w:t>
      </w:r>
      <w:r w:rsidR="008475BE">
        <w:t>partness c</w:t>
      </w:r>
      <w:r>
        <w:t xml:space="preserve">laim, then Socrates might proceed to elicit the </w:t>
      </w:r>
      <w:r w:rsidR="008475BE">
        <w:t>corresponding wholeness c</w:t>
      </w:r>
      <w:r>
        <w:t xml:space="preserve">laim, driving them into contradiction, which in turn might lead them to awareness of their ignorance. This method, as a way of convincing others that they are inexpert, is certainly not foolproof, but I suppose it is more effective than the impolite alternative of directly telling the other person: “You’re ignorant!” </w:t>
      </w:r>
    </w:p>
    <w:p w14:paraId="3D12489B" w14:textId="780D7BE4" w:rsidR="00E42756" w:rsidRDefault="00E10407" w:rsidP="00E42756">
      <w:pPr>
        <w:ind w:firstLine="720"/>
      </w:pPr>
      <w:r>
        <w:t xml:space="preserve">Finally, I </w:t>
      </w:r>
      <w:r w:rsidR="006C28EE">
        <w:t>make a</w:t>
      </w:r>
      <w:r>
        <w:t xml:space="preserve"> general observation</w:t>
      </w:r>
      <w:r w:rsidR="008475BE">
        <w:t xml:space="preserve"> about the theoretical topic and dramatic form of many Socratic dialogues. </w:t>
      </w:r>
      <w:r w:rsidR="008475BE" w:rsidRPr="00C655D3">
        <w:rPr>
          <w:color w:val="000000"/>
        </w:rPr>
        <w:t xml:space="preserve">The topic </w:t>
      </w:r>
      <w:r w:rsidR="008475BE">
        <w:rPr>
          <w:color w:val="000000"/>
        </w:rPr>
        <w:t>concerns</w:t>
      </w:r>
      <w:r w:rsidR="008475BE" w:rsidRPr="00C655D3">
        <w:rPr>
          <w:color w:val="000000"/>
        </w:rPr>
        <w:t xml:space="preserve"> excellence</w:t>
      </w:r>
      <w:r w:rsidR="008475BE" w:rsidRPr="00F85A31">
        <w:rPr>
          <w:color w:val="000000"/>
        </w:rPr>
        <w:t xml:space="preserve"> </w:t>
      </w:r>
      <w:r w:rsidR="008475BE" w:rsidRPr="00C655D3">
        <w:rPr>
          <w:color w:val="000000"/>
        </w:rPr>
        <w:t xml:space="preserve">at human life </w:t>
      </w:r>
      <w:r w:rsidR="008475BE" w:rsidRPr="00F85A31">
        <w:rPr>
          <w:color w:val="000000"/>
        </w:rPr>
        <w:t xml:space="preserve">and </w:t>
      </w:r>
      <w:r w:rsidR="008475BE" w:rsidRPr="00C655D3">
        <w:rPr>
          <w:color w:val="000000"/>
        </w:rPr>
        <w:t xml:space="preserve">the expertise that produces such excellence. The </w:t>
      </w:r>
      <w:r w:rsidR="008475BE">
        <w:rPr>
          <w:color w:val="000000"/>
        </w:rPr>
        <w:t>form</w:t>
      </w:r>
      <w:r w:rsidR="008475BE" w:rsidRPr="00C655D3">
        <w:rPr>
          <w:color w:val="000000"/>
        </w:rPr>
        <w:t xml:space="preserve"> </w:t>
      </w:r>
      <w:r w:rsidR="008475BE">
        <w:rPr>
          <w:color w:val="000000"/>
        </w:rPr>
        <w:t>is in two parts: first, Socrates</w:t>
      </w:r>
      <w:r w:rsidR="008475BE" w:rsidRPr="00C655D3">
        <w:rPr>
          <w:color w:val="000000"/>
        </w:rPr>
        <w:t xml:space="preserve"> </w:t>
      </w:r>
      <w:r w:rsidR="008475BE">
        <w:t>establishes that the interlocutor</w:t>
      </w:r>
      <w:r w:rsidR="008475BE" w:rsidRPr="00DF1764">
        <w:t xml:space="preserve"> pretends to </w:t>
      </w:r>
      <w:r w:rsidR="008475BE">
        <w:t>such expertise, and second, he demonstrates</w:t>
      </w:r>
      <w:r w:rsidR="008475BE" w:rsidRPr="00DF1764">
        <w:t xml:space="preserve"> that </w:t>
      </w:r>
      <w:r w:rsidR="008475BE">
        <w:t>the interlocutor lacks that expertise.</w:t>
      </w:r>
      <w:r w:rsidR="008475BE" w:rsidRPr="00DF1764">
        <w:t xml:space="preserve"> </w:t>
      </w:r>
      <w:r w:rsidR="000D0A27">
        <w:t xml:space="preserve">In the </w:t>
      </w:r>
      <w:r w:rsidR="000D0A27">
        <w:rPr>
          <w:i/>
        </w:rPr>
        <w:t>Laches,</w:t>
      </w:r>
      <w:r w:rsidR="000D0A27">
        <w:t xml:space="preserve"> he establishes </w:t>
      </w:r>
      <w:r w:rsidR="006F5F2E">
        <w:t>Laches’</w:t>
      </w:r>
      <w:r w:rsidR="008E5A4E">
        <w:t xml:space="preserve"> pretense at T1</w:t>
      </w:r>
      <w:r w:rsidR="000D0A27">
        <w:t xml:space="preserve"> and the ignorance </w:t>
      </w:r>
      <w:r w:rsidR="006F5F2E">
        <w:t>by</w:t>
      </w:r>
      <w:r w:rsidR="000D0A27">
        <w:t xml:space="preserve"> </w:t>
      </w:r>
      <w:r w:rsidR="00E42756">
        <w:t>200a4-5</w:t>
      </w:r>
      <w:r w:rsidR="006F5F2E">
        <w:t>, where Nicias says</w:t>
      </w:r>
      <w:r w:rsidR="00E42756">
        <w:t>, “</w:t>
      </w:r>
      <w:r w:rsidR="006F5F2E">
        <w:t>Laches, you yourself were just now shown to be a person who</w:t>
      </w:r>
      <w:r w:rsidR="00367D93">
        <w:t xml:space="preserve"> knows</w:t>
      </w:r>
      <w:r w:rsidR="00E42756">
        <w:t xml:space="preserve"> nothing about courage.” </w:t>
      </w:r>
      <w:r w:rsidR="00CF4F42">
        <w:t xml:space="preserve">In the </w:t>
      </w:r>
      <w:r w:rsidR="00CF4F42">
        <w:rPr>
          <w:i/>
        </w:rPr>
        <w:t>Meno,</w:t>
      </w:r>
      <w:r w:rsidR="00CF4F42">
        <w:t xml:space="preserve"> Socrates establishes </w:t>
      </w:r>
      <w:r w:rsidR="00062425">
        <w:t>the</w:t>
      </w:r>
      <w:r w:rsidR="00CF4F42">
        <w:t xml:space="preserve"> pretense at </w:t>
      </w:r>
      <w:r w:rsidR="00E42756">
        <w:t>71e1</w:t>
      </w:r>
      <w:r w:rsidR="00062425">
        <w:t>, where Meno declares</w:t>
      </w:r>
      <w:r w:rsidR="00E42756">
        <w:t>, “</w:t>
      </w:r>
      <w:r w:rsidR="00062425">
        <w:t>It is not hard to say</w:t>
      </w:r>
      <w:r w:rsidR="00E42756">
        <w:t>”</w:t>
      </w:r>
      <w:r w:rsidR="00062425">
        <w:t xml:space="preserve"> (what virtue is, trans. Grube).</w:t>
      </w:r>
      <w:r w:rsidR="00E42756">
        <w:t xml:space="preserve"> </w:t>
      </w:r>
      <w:r w:rsidR="00062425">
        <w:t xml:space="preserve">And Socrates establishes the ignorance </w:t>
      </w:r>
      <w:r w:rsidR="00E42756">
        <w:t>when Meno admits, “</w:t>
      </w:r>
      <w:r w:rsidR="00062425">
        <w:t>I am quite perplexed</w:t>
      </w:r>
      <w:r w:rsidR="00E42756">
        <w:t>”</w:t>
      </w:r>
      <w:r w:rsidR="00062425">
        <w:t xml:space="preserve"> (about what virtue is, 80a3-4</w:t>
      </w:r>
      <w:r w:rsidR="00A70158">
        <w:t>, trans. Grube</w:t>
      </w:r>
      <w:r w:rsidR="00062425">
        <w:t>).</w:t>
      </w:r>
      <w:r w:rsidR="00E42756">
        <w:t xml:space="preserve"> </w:t>
      </w:r>
      <w:r w:rsidR="00CF4F42">
        <w:t xml:space="preserve">In the </w:t>
      </w:r>
      <w:r w:rsidR="00CF4F42">
        <w:rPr>
          <w:i/>
        </w:rPr>
        <w:t>Euthyphro,</w:t>
      </w:r>
      <w:r w:rsidR="00CF4F42">
        <w:t xml:space="preserve"> Socrates establishes </w:t>
      </w:r>
      <w:r w:rsidR="00062425">
        <w:t>the</w:t>
      </w:r>
      <w:r w:rsidR="00CF4F42">
        <w:t xml:space="preserve"> pretense</w:t>
      </w:r>
      <w:r w:rsidR="00062425">
        <w:t xml:space="preserve"> </w:t>
      </w:r>
      <w:r w:rsidR="00A70158">
        <w:t>when Euthyphro boasts</w:t>
      </w:r>
      <w:r w:rsidR="00E42756">
        <w:t>, “</w:t>
      </w:r>
      <w:r w:rsidR="00A70158">
        <w:t>I would not be superior to the majority of men, if I did not have accurate knowledge</w:t>
      </w:r>
      <w:r w:rsidR="00E42756">
        <w:t>”</w:t>
      </w:r>
      <w:r w:rsidR="00A70158">
        <w:t xml:space="preserve"> (of the divine, of </w:t>
      </w:r>
      <w:r w:rsidR="00F076C2">
        <w:t>reverence</w:t>
      </w:r>
      <w:r w:rsidR="00A70158">
        <w:t xml:space="preserve">, and of </w:t>
      </w:r>
      <w:r w:rsidR="00F076C2">
        <w:t>irreverence</w:t>
      </w:r>
      <w:r w:rsidR="00A70158">
        <w:t>, 4e9-5a2, trans. Grube).</w:t>
      </w:r>
      <w:r w:rsidR="00E42756">
        <w:t xml:space="preserve"> </w:t>
      </w:r>
      <w:r w:rsidR="00F076C2">
        <w:t xml:space="preserve">Although Euthyphro breaks off the dialogue before </w:t>
      </w:r>
      <w:r w:rsidR="001C4365">
        <w:t>admitting</w:t>
      </w:r>
      <w:r w:rsidR="00F076C2">
        <w:t xml:space="preserve"> ignorance, it is clear that his attempts to define reverence have all fail</w:t>
      </w:r>
      <w:r w:rsidR="00E42756">
        <w:t>ed. As Socrates says at the end, “</w:t>
      </w:r>
      <w:r w:rsidR="002E675C">
        <w:t>By going you have cast me down from a great hope I had, that I would learn from you the nature</w:t>
      </w:r>
      <w:r w:rsidR="00E42756">
        <w:t>”</w:t>
      </w:r>
      <w:r w:rsidR="002E675C">
        <w:t xml:space="preserve"> (of reverence and irreverence</w:t>
      </w:r>
      <w:r w:rsidR="00E64D0C">
        <w:t xml:space="preserve">, </w:t>
      </w:r>
      <w:r w:rsidR="00A70158">
        <w:t>11b6-7, trans. Grube).</w:t>
      </w:r>
      <w:r w:rsidR="00FD284B">
        <w:rPr>
          <w:rStyle w:val="EndnoteReference"/>
        </w:rPr>
        <w:endnoteReference w:id="14"/>
      </w:r>
    </w:p>
    <w:p w14:paraId="34DC8229" w14:textId="01782D64" w:rsidR="006A6819" w:rsidRDefault="00922AFC" w:rsidP="00E42756">
      <w:pPr>
        <w:ind w:firstLine="720"/>
      </w:pPr>
      <w:r>
        <w:t>Moreover, i</w:t>
      </w:r>
      <w:r w:rsidR="00F076C2">
        <w:t xml:space="preserve">n each </w:t>
      </w:r>
      <w:r>
        <w:t xml:space="preserve">dialogue Socrates suggests a partness claim </w:t>
      </w:r>
      <w:r>
        <w:rPr>
          <w:i/>
        </w:rPr>
        <w:t>after</w:t>
      </w:r>
      <w:r>
        <w:t xml:space="preserve"> the </w:t>
      </w:r>
      <w:r w:rsidR="006C3409">
        <w:t xml:space="preserve">interlocutor makes a claim to wisdom, which the interlocutor invariably accepts. </w:t>
      </w:r>
      <w:r w:rsidR="008475BE">
        <w:t xml:space="preserve">In the </w:t>
      </w:r>
      <w:r w:rsidR="008475BE">
        <w:rPr>
          <w:i/>
        </w:rPr>
        <w:t>Apology</w:t>
      </w:r>
      <w:r w:rsidR="008475BE" w:rsidRPr="00D777EE">
        <w:t>,</w:t>
      </w:r>
      <w:r w:rsidR="008475BE">
        <w:t xml:space="preserve"> Socrates says that his dialogues consist among other things in “testing” (</w:t>
      </w:r>
      <w:r w:rsidR="00AE5A46">
        <w:rPr>
          <w:i/>
        </w:rPr>
        <w:t>exetasō</w:t>
      </w:r>
      <w:r w:rsidR="008475BE">
        <w:t xml:space="preserve">, 29e5). My </w:t>
      </w:r>
      <w:r w:rsidR="006A6819">
        <w:t>proposal</w:t>
      </w:r>
      <w:r w:rsidR="008475BE">
        <w:t xml:space="preserve"> is that the ethical theorizing—in the </w:t>
      </w:r>
      <w:r w:rsidR="008475BE">
        <w:rPr>
          <w:i/>
        </w:rPr>
        <w:t>Meno</w:t>
      </w:r>
      <w:r w:rsidR="008475BE">
        <w:t xml:space="preserve"> and the </w:t>
      </w:r>
      <w:r w:rsidR="008475BE">
        <w:rPr>
          <w:i/>
        </w:rPr>
        <w:t>Euthyphro</w:t>
      </w:r>
      <w:r w:rsidR="008475BE">
        <w:t xml:space="preserve"> as well as the </w:t>
      </w:r>
      <w:r w:rsidR="008475BE">
        <w:rPr>
          <w:i/>
        </w:rPr>
        <w:t>Laches</w:t>
      </w:r>
      <w:r w:rsidR="006C28EE">
        <w:t>—is done in service to the higher purpose</w:t>
      </w:r>
      <w:r w:rsidR="006A6819">
        <w:t xml:space="preserve"> of examining his colleagues. On my proposal, Socrates makes or suggests partness claims to interlocutors</w:t>
      </w:r>
      <w:r w:rsidR="006C3409">
        <w:t xml:space="preserve"> as a way of testing their wisdom claim</w:t>
      </w:r>
      <w:r w:rsidR="006A6819">
        <w:t>.</w:t>
      </w:r>
      <w:r w:rsidR="006C3409">
        <w:t xml:space="preserve"> This harmonizes with the postulate that Socrates univocally accepts his argume</w:t>
      </w:r>
      <w:r w:rsidR="0022748E">
        <w:t>nts for the wholeness claims, a</w:t>
      </w:r>
      <w:r w:rsidR="006C3409">
        <w:t>s indeed he ought to, s</w:t>
      </w:r>
      <w:r w:rsidR="0022748E">
        <w:t>eeing that they are compelling.</w:t>
      </w:r>
      <w:r w:rsidR="006C3409">
        <w:t xml:space="preserve"> </w:t>
      </w:r>
    </w:p>
    <w:p w14:paraId="72614D8F" w14:textId="19E966B4" w:rsidR="006C3409" w:rsidRDefault="006C3409" w:rsidP="006C3409">
      <w:pPr>
        <w:pStyle w:val="Heading1"/>
      </w:pPr>
      <w:r>
        <w:t>Conclusion</w:t>
      </w:r>
    </w:p>
    <w:p w14:paraId="217C35E6" w14:textId="3BB77A0A" w:rsidR="007347C1" w:rsidRDefault="001A0558" w:rsidP="008475BE">
      <w:pPr>
        <w:ind w:firstLine="720"/>
      </w:pPr>
      <w:r>
        <w:t>I conclude that, instead of drawing distinctions between</w:t>
      </w:r>
      <w:r w:rsidR="008475BE">
        <w:t xml:space="preserve"> courage-in-ingots and courage-in-itself, or between</w:t>
      </w:r>
      <w:r>
        <w:t xml:space="preserve"> pure and applied branches of knowledge</w:t>
      </w:r>
      <w:r w:rsidR="008475BE">
        <w:t>,</w:t>
      </w:r>
      <w:r>
        <w:t xml:space="preserve"> or between knowledge as a power and k</w:t>
      </w:r>
      <w:r w:rsidR="008475BE">
        <w:t xml:space="preserve">nowledge in deeds, we should use Socrates’ higher purpose </w:t>
      </w:r>
      <w:r>
        <w:t xml:space="preserve">to explain why </w:t>
      </w:r>
      <w:r w:rsidR="008475BE">
        <w:t>he</w:t>
      </w:r>
      <w:r>
        <w:t xml:space="preserve"> suggests false claims to his interlocutors. He is using what we might call</w:t>
      </w:r>
      <w:r w:rsidR="008475BE">
        <w:t xml:space="preserve"> a </w:t>
      </w:r>
      <w:r w:rsidRPr="00C144D6">
        <w:rPr>
          <w:i/>
        </w:rPr>
        <w:t>pedagogy</w:t>
      </w:r>
      <w:r>
        <w:rPr>
          <w:i/>
        </w:rPr>
        <w:t xml:space="preserve"> of testing</w:t>
      </w:r>
      <w:r>
        <w:t xml:space="preserve"> to help others to recognize their ignorance.</w:t>
      </w:r>
      <w:r w:rsidR="008475BE">
        <w:t xml:space="preserve"> </w:t>
      </w:r>
      <w:r w:rsidR="007347C1">
        <w:t>The fact that Socrates</w:t>
      </w:r>
      <w:r w:rsidR="004F33CC">
        <w:t xml:space="preserve"> is on a mission from God</w:t>
      </w:r>
      <w:r w:rsidR="00B421E6">
        <w:t xml:space="preserve"> provides</w:t>
      </w:r>
      <w:r w:rsidR="007347C1">
        <w:t xml:space="preserve"> a better explanation of</w:t>
      </w:r>
      <w:r w:rsidR="00B421E6">
        <w:t xml:space="preserve"> </w:t>
      </w:r>
      <w:r w:rsidR="003D5562">
        <w:t>the</w:t>
      </w:r>
      <w:r w:rsidR="007347C1">
        <w:t xml:space="preserve"> seeming</w:t>
      </w:r>
      <w:r w:rsidR="00B421E6">
        <w:t xml:space="preserve"> </w:t>
      </w:r>
      <w:r w:rsidR="006C1296">
        <w:t>contradictions</w:t>
      </w:r>
      <w:r w:rsidR="0022748E">
        <w:t>. Th</w:t>
      </w:r>
      <w:r w:rsidR="00D619C1">
        <w:t xml:space="preserve">is higher purpose explains why he </w:t>
      </w:r>
      <w:r w:rsidR="007347C1">
        <w:t xml:space="preserve">carefully proves to skeptical audiences </w:t>
      </w:r>
      <w:r w:rsidR="00D619C1">
        <w:t>his</w:t>
      </w:r>
      <w:r w:rsidR="007347C1">
        <w:t xml:space="preserve"> wholeness claims about courage and virtue while elsewhere encouraging his interlocutor to accept partness claims about the same virtue</w:t>
      </w:r>
      <w:r w:rsidR="00D619C1">
        <w:t>. And it explains</w:t>
      </w:r>
      <w:r w:rsidR="00E22E52">
        <w:t xml:space="preserve"> </w:t>
      </w:r>
      <w:r w:rsidR="00D619C1">
        <w:t>why he makes both</w:t>
      </w:r>
      <w:r w:rsidR="007347C1">
        <w:t xml:space="preserve"> his singular claim of ignorance about </w:t>
      </w:r>
      <w:r w:rsidR="00724850">
        <w:t>virtue</w:t>
      </w:r>
      <w:r w:rsidR="007347C1">
        <w:t xml:space="preserve"> in the </w:t>
      </w:r>
      <w:r w:rsidR="007347C1">
        <w:rPr>
          <w:i/>
        </w:rPr>
        <w:t>Apology</w:t>
      </w:r>
      <w:r w:rsidR="007347C1">
        <w:t xml:space="preserve"> and his joint claim with Laches of</w:t>
      </w:r>
      <w:r w:rsidR="00E22E52">
        <w:t xml:space="preserve"> knowledge</w:t>
      </w:r>
      <w:r w:rsidR="007347C1">
        <w:t xml:space="preserve"> about the same thing</w:t>
      </w:r>
      <w:r w:rsidR="006C1296">
        <w:t>.</w:t>
      </w:r>
      <w:r w:rsidR="00F4494B">
        <w:t xml:space="preserve"> </w:t>
      </w:r>
    </w:p>
    <w:p w14:paraId="22416C8D" w14:textId="628B64CB" w:rsidR="00D04811" w:rsidRPr="00D81C0D" w:rsidRDefault="00D04811" w:rsidP="00F01AC7">
      <w:pPr>
        <w:ind w:firstLine="720"/>
      </w:pPr>
      <w:r>
        <w:br w:type="page"/>
      </w:r>
    </w:p>
    <w:p w14:paraId="4CE058E7" w14:textId="06FB37F4" w:rsidR="009F4F08" w:rsidRDefault="00A4444C" w:rsidP="00121C01">
      <w:pPr>
        <w:pStyle w:val="Heading1"/>
      </w:pPr>
      <w:r>
        <w:t>Bibliography</w:t>
      </w:r>
    </w:p>
    <w:p w14:paraId="42261D47" w14:textId="546762E6" w:rsidR="00773379" w:rsidRDefault="00773379" w:rsidP="00C60A08">
      <w:pPr>
        <w:ind w:left="720" w:hanging="720"/>
      </w:pPr>
      <w:r>
        <w:t>Anagnostopoulos, G. (ed.). 2011.</w:t>
      </w:r>
      <w:r w:rsidRPr="00773379">
        <w:t xml:space="preserve"> </w:t>
      </w:r>
      <w:r w:rsidRPr="00773379">
        <w:rPr>
          <w:i/>
          <w:iCs/>
        </w:rPr>
        <w:t>Socratic, Platonic and Aristotelian Studies: Essays in Honor of Gerasimos Santas</w:t>
      </w:r>
      <w:r>
        <w:t>.</w:t>
      </w:r>
      <w:r w:rsidRPr="00773379">
        <w:t xml:space="preserve"> Philosophical Studies 117</w:t>
      </w:r>
      <w:r>
        <w:t>.</w:t>
      </w:r>
    </w:p>
    <w:p w14:paraId="3134C415" w14:textId="4B3DFDCA" w:rsidR="00C60A08" w:rsidRPr="00C60A08" w:rsidRDefault="00F41ADD" w:rsidP="00C60A08">
      <w:pPr>
        <w:ind w:left="720" w:hanging="720"/>
      </w:pPr>
      <w:r>
        <w:t>Brickhouse, Thomas</w:t>
      </w:r>
      <w:r w:rsidR="00570F96">
        <w:t xml:space="preserve"> C.</w:t>
      </w:r>
      <w:r>
        <w:t xml:space="preserve">, and Nicholas D. </w:t>
      </w:r>
      <w:r w:rsidRPr="00F41ADD">
        <w:t>Smith</w:t>
      </w:r>
      <w:r w:rsidR="006D2F75">
        <w:t xml:space="preserve">. </w:t>
      </w:r>
      <w:r w:rsidR="00C60A08" w:rsidRPr="00C60A08">
        <w:t xml:space="preserve">1997. “Socrates and the Unity of Virtues.” </w:t>
      </w:r>
      <w:r w:rsidR="00C60A08" w:rsidRPr="00C60A08">
        <w:rPr>
          <w:i/>
          <w:iCs/>
        </w:rPr>
        <w:t xml:space="preserve">The Journal of Ethics </w:t>
      </w:r>
      <w:r w:rsidR="00C60A08">
        <w:t>1.4 (</w:t>
      </w:r>
      <w:r w:rsidR="00C60A08" w:rsidRPr="00C60A08">
        <w:t>311–324</w:t>
      </w:r>
      <w:r w:rsidR="00C60A08">
        <w:t>)</w:t>
      </w:r>
      <w:r w:rsidR="00C60A08" w:rsidRPr="00C60A08">
        <w:t xml:space="preserve">. </w:t>
      </w:r>
    </w:p>
    <w:p w14:paraId="7B3C4729" w14:textId="4D725B1D" w:rsidR="00F41ADD" w:rsidRDefault="00C60A08" w:rsidP="006D2F75">
      <w:pPr>
        <w:ind w:left="720" w:hanging="720"/>
      </w:pPr>
      <w:r>
        <w:t>----------</w:t>
      </w:r>
      <w:r w:rsidR="00F41ADD" w:rsidRPr="00F41ADD">
        <w:t>2010</w:t>
      </w:r>
      <w:r w:rsidR="00F41ADD">
        <w:t>.</w:t>
      </w:r>
      <w:r w:rsidR="00F41ADD" w:rsidRPr="00F41ADD">
        <w:t xml:space="preserve"> </w:t>
      </w:r>
      <w:r w:rsidR="00F41ADD" w:rsidRPr="00F41ADD">
        <w:rPr>
          <w:i/>
        </w:rPr>
        <w:t>Socratic Moral Psychology</w:t>
      </w:r>
      <w:r w:rsidR="00F41ADD">
        <w:t xml:space="preserve">. </w:t>
      </w:r>
      <w:r w:rsidR="00F41ADD" w:rsidRPr="00F41ADD">
        <w:t xml:space="preserve">Cambridge University Press. </w:t>
      </w:r>
    </w:p>
    <w:p w14:paraId="45D87C05" w14:textId="22E8D999" w:rsidR="00F41ADD" w:rsidRPr="00F41ADD" w:rsidRDefault="00F41ADD" w:rsidP="00C51941">
      <w:pPr>
        <w:ind w:left="720" w:hanging="720"/>
      </w:pPr>
      <w:r>
        <w:t>Butler, Travis. 2012. “</w:t>
      </w:r>
      <w:r w:rsidRPr="00F41ADD">
        <w:t xml:space="preserve">Intellectualism in the </w:t>
      </w:r>
      <w:r w:rsidRPr="00F41ADD">
        <w:rPr>
          <w:i/>
        </w:rPr>
        <w:t>Phaedo</w:t>
      </w:r>
      <w:r w:rsidRPr="00F41ADD">
        <w:t>: Commen</w:t>
      </w:r>
      <w:r>
        <w:t xml:space="preserve">ts on </w:t>
      </w:r>
      <w:r w:rsidRPr="008660C7">
        <w:rPr>
          <w:i/>
        </w:rPr>
        <w:t>Socratic Moral Psychology</w:t>
      </w:r>
      <w:r>
        <w:t xml:space="preserve">,” </w:t>
      </w:r>
      <w:r>
        <w:rPr>
          <w:i/>
        </w:rPr>
        <w:t>Analytic Philosophy</w:t>
      </w:r>
      <w:r>
        <w:t xml:space="preserve"> 53.2 (208-215).</w:t>
      </w:r>
    </w:p>
    <w:p w14:paraId="47CF0B89" w14:textId="2F039957" w:rsidR="00570F96" w:rsidRDefault="00F41ADD" w:rsidP="00C51941">
      <w:pPr>
        <w:ind w:left="720" w:hanging="720"/>
        <w:rPr>
          <w:bCs/>
          <w:iCs/>
        </w:rPr>
      </w:pPr>
      <w:r>
        <w:t xml:space="preserve">Carson, </w:t>
      </w:r>
      <w:r w:rsidR="00570F96">
        <w:t xml:space="preserve">Scott. 2011. </w:t>
      </w:r>
      <w:r w:rsidR="00570F96" w:rsidRPr="00570F96">
        <w:t>“</w:t>
      </w:r>
      <w:r w:rsidR="00570F96">
        <w:t xml:space="preserve">Review of </w:t>
      </w:r>
      <w:r w:rsidR="00570F96" w:rsidRPr="00570F96">
        <w:rPr>
          <w:bCs/>
        </w:rPr>
        <w:t xml:space="preserve">Thomas C. Brickhouse, Nicholas D. Smith, </w:t>
      </w:r>
      <w:r w:rsidR="00570F96" w:rsidRPr="00570F96">
        <w:rPr>
          <w:bCs/>
          <w:i/>
          <w:iCs/>
        </w:rPr>
        <w:t>Socratic Moral Psychology</w:t>
      </w:r>
      <w:r w:rsidR="00570F96">
        <w:rPr>
          <w:bCs/>
          <w:i/>
          <w:iCs/>
        </w:rPr>
        <w:t>,” Bryn Mawr Classical Review</w:t>
      </w:r>
      <w:r w:rsidR="00570F96">
        <w:rPr>
          <w:bCs/>
          <w:iCs/>
        </w:rPr>
        <w:t xml:space="preserve"> 2011.09.06.</w:t>
      </w:r>
    </w:p>
    <w:p w14:paraId="7A6D5A3D" w14:textId="361FE368" w:rsidR="00F7142F" w:rsidRDefault="00F7142F" w:rsidP="00C51941">
      <w:pPr>
        <w:ind w:left="720" w:hanging="720"/>
        <w:rPr>
          <w:iCs/>
        </w:rPr>
      </w:pPr>
      <w:r>
        <w:rPr>
          <w:iCs/>
        </w:rPr>
        <w:t>Clark, Justin C. 2015. “Socrates, the Primary Question, and the Unity of V</w:t>
      </w:r>
      <w:r w:rsidRPr="00C749AD">
        <w:rPr>
          <w:iCs/>
        </w:rPr>
        <w:t>irtue</w:t>
      </w:r>
      <w:r>
        <w:rPr>
          <w:iCs/>
        </w:rPr>
        <w:t xml:space="preserve">,” </w:t>
      </w:r>
      <w:r>
        <w:rPr>
          <w:i/>
          <w:iCs/>
        </w:rPr>
        <w:t>Canadian Journal of Philosophy</w:t>
      </w:r>
      <w:r w:rsidR="00C60A08">
        <w:rPr>
          <w:iCs/>
        </w:rPr>
        <w:t xml:space="preserve"> 45.4</w:t>
      </w:r>
      <w:r>
        <w:rPr>
          <w:iCs/>
        </w:rPr>
        <w:t xml:space="preserve"> </w:t>
      </w:r>
      <w:r w:rsidR="00C60A08">
        <w:rPr>
          <w:iCs/>
        </w:rPr>
        <w:t>(</w:t>
      </w:r>
      <w:r>
        <w:rPr>
          <w:iCs/>
        </w:rPr>
        <w:t>445-470</w:t>
      </w:r>
      <w:r w:rsidR="00C60A08">
        <w:rPr>
          <w:iCs/>
        </w:rPr>
        <w:t>)</w:t>
      </w:r>
      <w:r>
        <w:rPr>
          <w:iCs/>
        </w:rPr>
        <w:t>.</w:t>
      </w:r>
    </w:p>
    <w:p w14:paraId="48E28B05" w14:textId="1CCCDDFE" w:rsidR="00AA4C16" w:rsidRPr="00AA4C16" w:rsidRDefault="00AA4C16" w:rsidP="00C51941">
      <w:pPr>
        <w:ind w:left="720" w:hanging="720"/>
        <w:rPr>
          <w:iCs/>
        </w:rPr>
      </w:pPr>
      <w:r>
        <w:rPr>
          <w:iCs/>
        </w:rPr>
        <w:t>Daniel, J., and R. Polansky. 19</w:t>
      </w:r>
      <w:r w:rsidR="00D24C4B">
        <w:rPr>
          <w:iCs/>
        </w:rPr>
        <w:t>79</w:t>
      </w:r>
      <w:r>
        <w:rPr>
          <w:iCs/>
        </w:rPr>
        <w:t xml:space="preserve">. “The Tale of the Delphic Oracle in Plato’s </w:t>
      </w:r>
      <w:r>
        <w:rPr>
          <w:i/>
          <w:iCs/>
        </w:rPr>
        <w:t>Apology</w:t>
      </w:r>
      <w:r>
        <w:rPr>
          <w:iCs/>
        </w:rPr>
        <w:t xml:space="preserve">,” </w:t>
      </w:r>
      <w:r>
        <w:rPr>
          <w:i/>
          <w:iCs/>
        </w:rPr>
        <w:t>Ancient World</w:t>
      </w:r>
      <w:r>
        <w:rPr>
          <w:iCs/>
        </w:rPr>
        <w:t xml:space="preserve"> 2.3 (83-85).</w:t>
      </w:r>
    </w:p>
    <w:p w14:paraId="6C695DE0" w14:textId="214350B0" w:rsidR="00D51E53" w:rsidRDefault="00D51E53" w:rsidP="00C51941">
      <w:pPr>
        <w:ind w:left="720" w:hanging="720"/>
        <w:rPr>
          <w:bCs/>
          <w:iCs/>
        </w:rPr>
      </w:pPr>
      <w:r>
        <w:rPr>
          <w:bCs/>
          <w:iCs/>
        </w:rPr>
        <w:t xml:space="preserve">Denniston, J. D. 1954. </w:t>
      </w:r>
      <w:r>
        <w:rPr>
          <w:bCs/>
          <w:i/>
          <w:iCs/>
        </w:rPr>
        <w:t>The Greek Particles,</w:t>
      </w:r>
      <w:r>
        <w:rPr>
          <w:bCs/>
          <w:iCs/>
        </w:rPr>
        <w:t xml:space="preserve"> 2</w:t>
      </w:r>
      <w:r w:rsidRPr="005E7094">
        <w:rPr>
          <w:bCs/>
          <w:iCs/>
          <w:vertAlign w:val="superscript"/>
        </w:rPr>
        <w:t>nd</w:t>
      </w:r>
      <w:r>
        <w:rPr>
          <w:bCs/>
          <w:iCs/>
        </w:rPr>
        <w:t xml:space="preserve"> edition. Clarendon Press.</w:t>
      </w:r>
    </w:p>
    <w:p w14:paraId="3E594190" w14:textId="7D48FFCD" w:rsidR="000F5CCC" w:rsidRPr="000F5CCC" w:rsidRDefault="00F41ADD" w:rsidP="00C51941">
      <w:pPr>
        <w:ind w:left="720" w:hanging="720"/>
      </w:pPr>
      <w:r>
        <w:t>Devereux, Dan</w:t>
      </w:r>
      <w:r w:rsidR="00FF0932">
        <w:t>iel</w:t>
      </w:r>
      <w:r>
        <w:t xml:space="preserve">. </w:t>
      </w:r>
      <w:r w:rsidR="000F5CCC">
        <w:t xml:space="preserve">1992. “The Unity of the Virtues in Plato’s </w:t>
      </w:r>
      <w:r w:rsidR="000F5CCC">
        <w:rPr>
          <w:i/>
        </w:rPr>
        <w:t>Protagoras</w:t>
      </w:r>
      <w:r w:rsidR="000F5CCC">
        <w:t xml:space="preserve"> and </w:t>
      </w:r>
      <w:r w:rsidR="000F5CCC">
        <w:rPr>
          <w:i/>
        </w:rPr>
        <w:t>Laches,</w:t>
      </w:r>
      <w:r w:rsidR="000F5CCC">
        <w:t xml:space="preserve">” </w:t>
      </w:r>
      <w:r w:rsidR="000F5CCC">
        <w:rPr>
          <w:i/>
        </w:rPr>
        <w:t>Philosophical Review</w:t>
      </w:r>
      <w:r w:rsidR="000F5CCC">
        <w:t xml:space="preserve"> 101.4 (765-789).</w:t>
      </w:r>
    </w:p>
    <w:p w14:paraId="34E692BA" w14:textId="6CB46BED" w:rsidR="00F41ADD" w:rsidRDefault="000F5CCC" w:rsidP="00C51941">
      <w:pPr>
        <w:ind w:left="720" w:hanging="720"/>
      </w:pPr>
      <w:r>
        <w:t>----------</w:t>
      </w:r>
      <w:r w:rsidR="00F41ADD">
        <w:t xml:space="preserve">2012. “Comments on </w:t>
      </w:r>
      <w:r w:rsidR="00F41ADD">
        <w:rPr>
          <w:i/>
        </w:rPr>
        <w:t>Socratic Moral Psychology,”</w:t>
      </w:r>
      <w:r w:rsidR="008660C7">
        <w:rPr>
          <w:i/>
        </w:rPr>
        <w:t xml:space="preserve"> Analytic Philosophy</w:t>
      </w:r>
      <w:r w:rsidR="008660C7">
        <w:t xml:space="preserve"> 53.2 (216-223).</w:t>
      </w:r>
    </w:p>
    <w:p w14:paraId="33738F60" w14:textId="29D66633" w:rsidR="00C60A08" w:rsidRPr="00C60A08" w:rsidRDefault="00C60A08" w:rsidP="00C60A08">
      <w:pPr>
        <w:ind w:left="720" w:hanging="720"/>
      </w:pPr>
      <w:r w:rsidRPr="00C60A08">
        <w:t xml:space="preserve">Ferejohn, Michael. 1984. “Socratic Virtue as the Parts of Itself.” </w:t>
      </w:r>
      <w:r w:rsidRPr="00C60A08">
        <w:rPr>
          <w:i/>
          <w:iCs/>
        </w:rPr>
        <w:t xml:space="preserve">Philosophy and Phenomenological Research </w:t>
      </w:r>
      <w:r>
        <w:t>44.3</w:t>
      </w:r>
      <w:r w:rsidRPr="00C60A08">
        <w:t xml:space="preserve"> </w:t>
      </w:r>
      <w:r>
        <w:t>(</w:t>
      </w:r>
      <w:r w:rsidRPr="00C60A08">
        <w:t>377–388</w:t>
      </w:r>
      <w:r>
        <w:t>)</w:t>
      </w:r>
      <w:r w:rsidRPr="00C60A08">
        <w:t>. </w:t>
      </w:r>
    </w:p>
    <w:p w14:paraId="006F54C4" w14:textId="6CD04B25" w:rsidR="002B283B" w:rsidRDefault="00F41ADD" w:rsidP="00C51941">
      <w:pPr>
        <w:ind w:left="720" w:hanging="720"/>
        <w:rPr>
          <w:bCs/>
          <w:iCs/>
        </w:rPr>
      </w:pPr>
      <w:r>
        <w:t xml:space="preserve">Gómez-Lobo, </w:t>
      </w:r>
      <w:r w:rsidR="00570F96">
        <w:t xml:space="preserve">Alfonso. 2011. “Review of </w:t>
      </w:r>
      <w:r w:rsidR="00570F96" w:rsidRPr="00570F96">
        <w:rPr>
          <w:bCs/>
        </w:rPr>
        <w:t xml:space="preserve">Thomas C. Brickhouse and Nicholas D. Smith, </w:t>
      </w:r>
      <w:r w:rsidR="00570F96" w:rsidRPr="00570F96">
        <w:rPr>
          <w:bCs/>
          <w:i/>
          <w:iCs/>
        </w:rPr>
        <w:t>Socratic Moral Psychology</w:t>
      </w:r>
      <w:r w:rsidR="00570F96">
        <w:rPr>
          <w:bCs/>
          <w:i/>
          <w:iCs/>
        </w:rPr>
        <w:t>,” Notre Dame Philosophical Reviews</w:t>
      </w:r>
      <w:r w:rsidR="00570F96">
        <w:rPr>
          <w:bCs/>
          <w:iCs/>
        </w:rPr>
        <w:t xml:space="preserve"> </w:t>
      </w:r>
      <w:r w:rsidR="002B283B" w:rsidRPr="002B283B">
        <w:rPr>
          <w:bCs/>
          <w:iCs/>
        </w:rPr>
        <w:t>2011.01.18</w:t>
      </w:r>
      <w:r w:rsidR="002B283B">
        <w:rPr>
          <w:bCs/>
          <w:iCs/>
        </w:rPr>
        <w:t>.</w:t>
      </w:r>
    </w:p>
    <w:p w14:paraId="13142BF6" w14:textId="7FB25BE5" w:rsidR="00571970" w:rsidRPr="002B283B" w:rsidRDefault="00571970" w:rsidP="00C51941">
      <w:pPr>
        <w:ind w:left="720" w:hanging="720"/>
        <w:rPr>
          <w:bCs/>
          <w:iCs/>
        </w:rPr>
      </w:pPr>
      <w:r>
        <w:rPr>
          <w:bCs/>
          <w:iCs/>
        </w:rPr>
        <w:t xml:space="preserve">Hardy, Jörg. </w:t>
      </w:r>
      <w:r w:rsidRPr="0070688C">
        <w:t xml:space="preserve">2011. </w:t>
      </w:r>
      <w:r w:rsidRPr="0070688C">
        <w:rPr>
          <w:i/>
        </w:rPr>
        <w:t>Jenseits der Täuschungen—Selbsterkenntnis und Selbstbestimmung mit Sokrates.</w:t>
      </w:r>
      <w:r w:rsidRPr="0070688C">
        <w:t xml:space="preserve"> V &amp; R Unipress.</w:t>
      </w:r>
    </w:p>
    <w:p w14:paraId="6A14C073" w14:textId="75B9FB07" w:rsidR="008660C7" w:rsidRDefault="008660C7" w:rsidP="00C51941">
      <w:pPr>
        <w:ind w:left="720" w:hanging="720"/>
      </w:pPr>
      <w:r>
        <w:t xml:space="preserve">Jones, Russell E. 2012. “Rational and Nonrational Desires in </w:t>
      </w:r>
      <w:r>
        <w:rPr>
          <w:i/>
        </w:rPr>
        <w:t>Meno</w:t>
      </w:r>
      <w:r>
        <w:t xml:space="preserve"> and </w:t>
      </w:r>
      <w:r>
        <w:rPr>
          <w:i/>
        </w:rPr>
        <w:t>Protagoras,” Analytic Philosophy</w:t>
      </w:r>
      <w:r>
        <w:t xml:space="preserve"> 53.2 (224-233).</w:t>
      </w:r>
    </w:p>
    <w:p w14:paraId="0DDFCDF2" w14:textId="5191DD98" w:rsidR="002B283B" w:rsidRPr="005D333F" w:rsidRDefault="002B283B" w:rsidP="00C51941">
      <w:pPr>
        <w:ind w:left="720" w:hanging="720"/>
      </w:pPr>
      <w:r>
        <w:t xml:space="preserve">----------. In press. </w:t>
      </w:r>
      <w:r w:rsidR="005D333F">
        <w:t>“</w:t>
      </w:r>
      <w:r w:rsidR="005D333F" w:rsidRPr="005D333F">
        <w:t xml:space="preserve">Review of Tom Brickhouse and Nick Smith, </w:t>
      </w:r>
      <w:r w:rsidR="005D333F" w:rsidRPr="005D333F">
        <w:rPr>
          <w:i/>
        </w:rPr>
        <w:t>Socratic Moral Psychology</w:t>
      </w:r>
      <w:r w:rsidR="005D333F">
        <w:t xml:space="preserve">,” </w:t>
      </w:r>
      <w:r w:rsidR="005D333F" w:rsidRPr="005D333F">
        <w:rPr>
          <w:i/>
        </w:rPr>
        <w:t>Polis: The Journal for Ancient Greek Political Thought</w:t>
      </w:r>
      <w:r w:rsidR="005D333F">
        <w:rPr>
          <w:i/>
        </w:rPr>
        <w:t>.</w:t>
      </w:r>
      <w:r w:rsidR="005D333F">
        <w:t xml:space="preserve"> </w:t>
      </w:r>
    </w:p>
    <w:p w14:paraId="58D23965" w14:textId="0883515F" w:rsidR="005D333F" w:rsidRDefault="00F41ADD" w:rsidP="00C51941">
      <w:pPr>
        <w:ind w:left="720" w:hanging="720"/>
      </w:pPr>
      <w:r>
        <w:t xml:space="preserve">Mooney, </w:t>
      </w:r>
      <w:r w:rsidR="005D333F">
        <w:t>Patrick. 2011. “</w:t>
      </w:r>
      <w:r w:rsidR="005D333F" w:rsidRPr="005D333F">
        <w:t>Thomas C. Brickhouse and Nicholas D. Smith</w:t>
      </w:r>
      <w:r w:rsidR="005D333F">
        <w:t xml:space="preserve">, </w:t>
      </w:r>
      <w:r w:rsidR="005D333F" w:rsidRPr="005D333F">
        <w:rPr>
          <w:i/>
        </w:rPr>
        <w:t>Socratic Moral Psychology</w:t>
      </w:r>
      <w:r w:rsidR="005D333F">
        <w:t xml:space="preserve">,” </w:t>
      </w:r>
      <w:r w:rsidR="005D333F">
        <w:rPr>
          <w:i/>
        </w:rPr>
        <w:t>Philosophy in Review</w:t>
      </w:r>
      <w:r w:rsidR="005D333F">
        <w:t xml:space="preserve"> 31.4 (248-250).</w:t>
      </w:r>
    </w:p>
    <w:p w14:paraId="40B6B745" w14:textId="4FC8BA01" w:rsidR="005D333F" w:rsidRDefault="00F41ADD" w:rsidP="00C51941">
      <w:pPr>
        <w:ind w:left="720" w:hanging="720"/>
      </w:pPr>
      <w:r>
        <w:t xml:space="preserve">Rowe, </w:t>
      </w:r>
      <w:r w:rsidR="005D333F">
        <w:t>Christopher. 2012. “</w:t>
      </w:r>
      <w:r w:rsidR="005D333F" w:rsidRPr="005D333F">
        <w:t xml:space="preserve">Socrates on Reason, Appetite and Passion: A Response to Thomas C. Brickhouse and Nicholas D. Smith, </w:t>
      </w:r>
      <w:r w:rsidR="005D333F" w:rsidRPr="005D333F">
        <w:rPr>
          <w:i/>
        </w:rPr>
        <w:t>Socratic Moral Psychology</w:t>
      </w:r>
      <w:r w:rsidR="005D333F">
        <w:t xml:space="preserve">,” </w:t>
      </w:r>
      <w:r w:rsidR="005D333F">
        <w:rPr>
          <w:i/>
        </w:rPr>
        <w:t>Journal of Ethics</w:t>
      </w:r>
      <w:r w:rsidR="005D333F">
        <w:t xml:space="preserve"> 16 (305-324).</w:t>
      </w:r>
    </w:p>
    <w:p w14:paraId="07569200" w14:textId="71EB1E8A" w:rsidR="00601854" w:rsidRDefault="00601854" w:rsidP="00C51941">
      <w:pPr>
        <w:ind w:left="720" w:hanging="720"/>
      </w:pPr>
      <w:r>
        <w:t xml:space="preserve">Rudebusch, George. 2009. </w:t>
      </w:r>
      <w:r>
        <w:rPr>
          <w:i/>
        </w:rPr>
        <w:t>Socrates.</w:t>
      </w:r>
      <w:r>
        <w:t xml:space="preserve"> Blackwell.</w:t>
      </w:r>
    </w:p>
    <w:p w14:paraId="7F6D9E7D" w14:textId="36F22895" w:rsidR="00773379" w:rsidRDefault="00773379" w:rsidP="00773379">
      <w:pPr>
        <w:ind w:left="720" w:hanging="720"/>
      </w:pPr>
      <w:r>
        <w:t>----------2011. “Socrates, Wisdom, and Pedagogy,” in Anagnostopoulos 2011</w:t>
      </w:r>
      <w:r w:rsidR="00FD284B">
        <w:t>: 165-184.</w:t>
      </w:r>
    </w:p>
    <w:p w14:paraId="5E73BCA0" w14:textId="2F9A4A5A" w:rsidR="000743CA" w:rsidRPr="000743CA" w:rsidRDefault="000743CA" w:rsidP="00773379">
      <w:pPr>
        <w:ind w:left="720" w:hanging="720"/>
      </w:pPr>
      <w:r>
        <w:t>Rudebusch, George, and Chris Turner. 2014. “</w:t>
      </w:r>
      <w:r w:rsidRPr="000743CA">
        <w:t>A Philosophical Solution to the Problem of Socrates</w:t>
      </w:r>
      <w:r>
        <w:t xml:space="preserve">,” </w:t>
      </w:r>
      <w:r w:rsidRPr="000743CA">
        <w:rPr>
          <w:i/>
        </w:rPr>
        <w:t>Journal of Ancient Philosophy</w:t>
      </w:r>
      <w:r>
        <w:t xml:space="preserve"> </w:t>
      </w:r>
      <w:r w:rsidR="00CD36B0">
        <w:t>8.2 (1-39).</w:t>
      </w:r>
    </w:p>
    <w:p w14:paraId="62949F9D" w14:textId="4F113C9A" w:rsidR="005D333F" w:rsidRDefault="00F41ADD" w:rsidP="00C51941">
      <w:pPr>
        <w:ind w:left="720" w:hanging="720"/>
      </w:pPr>
      <w:r>
        <w:t xml:space="preserve">Shaw, </w:t>
      </w:r>
      <w:r w:rsidR="005D333F">
        <w:t xml:space="preserve">J. Clerk. 2012. “Brickhouse and Smith, </w:t>
      </w:r>
      <w:r w:rsidR="005D333F">
        <w:rPr>
          <w:i/>
        </w:rPr>
        <w:t>Socratic Moral Psychology,” Ancient Philosophy</w:t>
      </w:r>
      <w:r w:rsidR="005D333F">
        <w:t xml:space="preserve"> 32.1 (181-185).</w:t>
      </w:r>
    </w:p>
    <w:p w14:paraId="17CF2B32" w14:textId="01B8CA6D" w:rsidR="0076668E" w:rsidRPr="005D333F" w:rsidRDefault="0076668E" w:rsidP="00C51941">
      <w:pPr>
        <w:ind w:left="720" w:hanging="720"/>
      </w:pPr>
      <w:r>
        <w:t>Vlastos, Gregory. 1985. “</w:t>
      </w:r>
      <w:r w:rsidRPr="009517DB">
        <w:t>Socrates' Disavowal of Knowledge</w:t>
      </w:r>
      <w:r>
        <w:t xml:space="preserve">,” </w:t>
      </w:r>
      <w:r w:rsidRPr="009517DB">
        <w:rPr>
          <w:i/>
        </w:rPr>
        <w:t>Philosophical Quarterly</w:t>
      </w:r>
      <w:r w:rsidRPr="009517DB">
        <w:t xml:space="preserve"> </w:t>
      </w:r>
      <w:r>
        <w:t>35.138 (1-31).</w:t>
      </w:r>
    </w:p>
    <w:p w14:paraId="22811AF0" w14:textId="2339CCFD" w:rsidR="00F41ADD" w:rsidRPr="004D5E11" w:rsidRDefault="004D5E11" w:rsidP="00C51941">
      <w:pPr>
        <w:ind w:left="720" w:hanging="720"/>
      </w:pPr>
      <w:r>
        <w:t xml:space="preserve">Waterfield, Robin. 2014. “Book Review Socratic Moral Psychology,” </w:t>
      </w:r>
      <w:r w:rsidRPr="004D5E11">
        <w:rPr>
          <w:i/>
        </w:rPr>
        <w:t>Heythrop Journal</w:t>
      </w:r>
      <w:r>
        <w:t xml:space="preserve"> 55.2 (313-314).</w:t>
      </w:r>
    </w:p>
    <w:p w14:paraId="1ABD0409" w14:textId="738E67C7" w:rsidR="00FF4CDE" w:rsidRPr="00FF4CDE" w:rsidRDefault="003126E5" w:rsidP="001D37A8">
      <w:pPr>
        <w:pStyle w:val="Heading1"/>
      </w:pPr>
      <w:r>
        <w:t>Endnotes</w:t>
      </w:r>
    </w:p>
    <w:sectPr w:rsidR="00FF4CDE" w:rsidRPr="00FF4CDE" w:rsidSect="002D0F66">
      <w:footerReference w:type="even" r:id="rId8"/>
      <w:footerReference w:type="default" r:id="rId9"/>
      <w:endnotePr>
        <w:numFmt w:val="decimal"/>
      </w:endnotePr>
      <w:pgSz w:w="12240" w:h="15840"/>
      <w:pgMar w:top="1440" w:right="1800" w:bottom="1440" w:left="1800" w:header="72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EEA59" w14:textId="77777777" w:rsidR="0080410F" w:rsidRDefault="0080410F" w:rsidP="00BF76F4">
      <w:r>
        <w:separator/>
      </w:r>
    </w:p>
  </w:endnote>
  <w:endnote w:type="continuationSeparator" w:id="0">
    <w:p w14:paraId="3DF1504E" w14:textId="77777777" w:rsidR="0080410F" w:rsidRDefault="0080410F" w:rsidP="00BF76F4">
      <w:r>
        <w:continuationSeparator/>
      </w:r>
    </w:p>
  </w:endnote>
  <w:endnote w:id="1">
    <w:p w14:paraId="746B9C98" w14:textId="561EA4BC" w:rsidR="0080410F" w:rsidRDefault="0080410F">
      <w:pPr>
        <w:pStyle w:val="EndnoteText"/>
      </w:pPr>
      <w:r>
        <w:rPr>
          <w:rStyle w:val="EndnoteReference"/>
        </w:rPr>
        <w:endnoteRef/>
      </w:r>
      <w:r>
        <w:t xml:space="preserve"> </w:t>
      </w:r>
      <w:r>
        <w:tab/>
        <w:t xml:space="preserve">For helpful discussion, I gratefully acknowledge the audience at </w:t>
      </w:r>
      <w:r w:rsidRPr="008E7903">
        <w:rPr>
          <w:i/>
        </w:rPr>
        <w:t xml:space="preserve">Socrates: A Conference in Honor of Nicholas D. Smith, </w:t>
      </w:r>
      <w:r w:rsidRPr="008E7903">
        <w:t>Lewis &amp; Clark College, October 2014</w:t>
      </w:r>
      <w:r>
        <w:t>, two anonymous referees, and especially correspondence with the editor of this journal, Ronald Polansky.</w:t>
      </w:r>
    </w:p>
  </w:endnote>
  <w:endnote w:id="2">
    <w:p w14:paraId="538B4A5B" w14:textId="35BABE19" w:rsidR="0080410F" w:rsidRDefault="0080410F">
      <w:pPr>
        <w:pStyle w:val="EndnoteText"/>
      </w:pPr>
      <w:r>
        <w:rPr>
          <w:rStyle w:val="EndnoteReference"/>
        </w:rPr>
        <w:endnoteRef/>
      </w:r>
      <w:r>
        <w:t xml:space="preserve"> </w:t>
      </w:r>
      <w:r>
        <w:tab/>
        <w:t>Rudebusch and Turner 2014 review the problems with these alternatives.</w:t>
      </w:r>
    </w:p>
  </w:endnote>
  <w:endnote w:id="3">
    <w:p w14:paraId="229E4DC4" w14:textId="0BD1CA0B" w:rsidR="0080410F" w:rsidRPr="008947E6" w:rsidRDefault="0080410F" w:rsidP="005010D5">
      <w:pPr>
        <w:pStyle w:val="EndnoteText"/>
        <w:rPr>
          <w:iCs/>
        </w:rPr>
      </w:pPr>
      <w:r>
        <w:rPr>
          <w:rStyle w:val="EndnoteReference"/>
        </w:rPr>
        <w:endnoteRef/>
      </w:r>
      <w:r>
        <w:t xml:space="preserve"> </w:t>
      </w:r>
      <w:r>
        <w:tab/>
        <w:t xml:space="preserve">Rudebusch 2011 gave this argument against Woodruff’s version of the Ambiguity Alternative. According to Hardy 2011: </w:t>
      </w:r>
      <w:r w:rsidRPr="00BD6713">
        <w:rPr>
          <w:iCs/>
        </w:rPr>
        <w:t>116-136</w:t>
      </w:r>
      <w:r>
        <w:rPr>
          <w:iCs/>
        </w:rPr>
        <w:t xml:space="preserve"> t</w:t>
      </w:r>
      <w:r w:rsidRPr="00BD6713">
        <w:rPr>
          <w:iCs/>
        </w:rPr>
        <w:t xml:space="preserve">he ambiguity is that sometimes Socrates uses the word </w:t>
      </w:r>
      <w:r>
        <w:rPr>
          <w:iCs/>
        </w:rPr>
        <w:t>‘</w:t>
      </w:r>
      <w:r w:rsidRPr="00BD6713">
        <w:rPr>
          <w:iCs/>
        </w:rPr>
        <w:t>courage</w:t>
      </w:r>
      <w:r>
        <w:rPr>
          <w:iCs/>
        </w:rPr>
        <w:t>’</w:t>
      </w:r>
      <w:r w:rsidRPr="00BD6713">
        <w:rPr>
          <w:iCs/>
        </w:rPr>
        <w:t xml:space="preserve"> in an extensional sense (denoting the very same as the word </w:t>
      </w:r>
      <w:r>
        <w:rPr>
          <w:iCs/>
        </w:rPr>
        <w:t>‘</w:t>
      </w:r>
      <w:r w:rsidRPr="00BD6713">
        <w:rPr>
          <w:iCs/>
        </w:rPr>
        <w:t>virtue</w:t>
      </w:r>
      <w:r>
        <w:rPr>
          <w:iCs/>
        </w:rPr>
        <w:t>’</w:t>
      </w:r>
      <w:r w:rsidRPr="00BD6713">
        <w:rPr>
          <w:iCs/>
        </w:rPr>
        <w:t xml:space="preserve"> in this sense) and sometimes in an intensional sense (denoting a mere part of virtue). Hardy 2011: 128 deploys these terms (about slightly different theses): “The statements are indeed extensionally equivalent, but not intensionally equivalent (</w:t>
      </w:r>
      <w:r w:rsidRPr="00BD6713">
        <w:rPr>
          <w:i/>
          <w:iCs/>
        </w:rPr>
        <w:t>extensional gleich, aber nicht intensional gleich</w:t>
      </w:r>
      <w:r w:rsidRPr="00BD6713">
        <w:rPr>
          <w:iCs/>
        </w:rPr>
        <w:t>).” Hardy 2011: 124 also speaks of courage as one thing having two aspects, depending upon which perspective it is seen from. “As agents (</w:t>
      </w:r>
      <w:r w:rsidRPr="00BD6713">
        <w:rPr>
          <w:i/>
          <w:iCs/>
        </w:rPr>
        <w:t>handelnde Personen</w:t>
      </w:r>
      <w:r w:rsidRPr="00BD6713">
        <w:rPr>
          <w:iCs/>
        </w:rPr>
        <w:t>) we perceive courage as the [ . . . ] wise endurance that Laches had in view. Nicias, on the other hand, appears to take a view of things</w:t>
      </w:r>
      <w:r>
        <w:rPr>
          <w:iCs/>
        </w:rPr>
        <w:t xml:space="preserve"> that is detached from agency.” A substitution in this argument of either of Hardy’s proposed senses of courage as a mere part—</w:t>
      </w:r>
      <w:r w:rsidRPr="00EE45A7">
        <w:rPr>
          <w:i/>
          <w:iCs/>
        </w:rPr>
        <w:t>courage in an intensional sense</w:t>
      </w:r>
      <w:r>
        <w:rPr>
          <w:iCs/>
        </w:rPr>
        <w:t xml:space="preserve"> or </w:t>
      </w:r>
      <w:r w:rsidRPr="00EE45A7">
        <w:rPr>
          <w:i/>
          <w:iCs/>
        </w:rPr>
        <w:t>courage from the agent’s perspective</w:t>
      </w:r>
      <w:r>
        <w:rPr>
          <w:iCs/>
        </w:rPr>
        <w:t xml:space="preserve">—in place of Woodruff’s </w:t>
      </w:r>
      <w:r>
        <w:rPr>
          <w:i/>
          <w:iCs/>
        </w:rPr>
        <w:t xml:space="preserve">courage-in-ingots </w:t>
      </w:r>
      <w:r>
        <w:rPr>
          <w:iCs/>
        </w:rPr>
        <w:t xml:space="preserve">(and either </w:t>
      </w:r>
      <w:r>
        <w:rPr>
          <w:i/>
          <w:iCs/>
        </w:rPr>
        <w:t xml:space="preserve">courage in an extensional sense </w:t>
      </w:r>
      <w:r>
        <w:rPr>
          <w:iCs/>
        </w:rPr>
        <w:t xml:space="preserve">or </w:t>
      </w:r>
      <w:r>
        <w:rPr>
          <w:i/>
          <w:iCs/>
        </w:rPr>
        <w:t xml:space="preserve">courage detached from agency </w:t>
      </w:r>
      <w:r>
        <w:rPr>
          <w:iCs/>
        </w:rPr>
        <w:t xml:space="preserve">in place of Woodruff’s </w:t>
      </w:r>
      <w:r>
        <w:rPr>
          <w:i/>
          <w:iCs/>
        </w:rPr>
        <w:t xml:space="preserve">courage-in-itself) </w:t>
      </w:r>
      <w:r>
        <w:rPr>
          <w:iCs/>
        </w:rPr>
        <w:t>likewise refutes Hardy’s solution.</w:t>
      </w:r>
    </w:p>
  </w:endnote>
  <w:endnote w:id="4">
    <w:p w14:paraId="2E1A101A" w14:textId="1EA611BF" w:rsidR="0080410F" w:rsidRDefault="0080410F" w:rsidP="005010D5">
      <w:pPr>
        <w:pStyle w:val="EndnoteText"/>
      </w:pPr>
      <w:r>
        <w:rPr>
          <w:rStyle w:val="EndnoteReference"/>
        </w:rPr>
        <w:endnoteRef/>
      </w:r>
      <w:r>
        <w:t xml:space="preserve"> </w:t>
      </w:r>
      <w:r>
        <w:tab/>
        <w:t xml:space="preserve">Brickhouse and Smith 2010 develop theses in Brickhouse and Smith 1997 and Ferejohn 1984. The reviews—by Butler, Carson, Devereux, Gómez-Lobo, Jones (twice), Mooney, Rowe, Shaw, and Waterfield—have let their 2010 version of the Ambiguity Alternative pass without remark. </w:t>
      </w:r>
    </w:p>
  </w:endnote>
  <w:endnote w:id="5">
    <w:p w14:paraId="035AE61F" w14:textId="1896B4F7" w:rsidR="0080410F" w:rsidRPr="00170B54" w:rsidRDefault="0080410F">
      <w:pPr>
        <w:pStyle w:val="EndnoteText"/>
        <w:rPr>
          <w:iCs/>
        </w:rPr>
      </w:pPr>
      <w:r>
        <w:rPr>
          <w:rStyle w:val="EndnoteReference"/>
        </w:rPr>
        <w:endnoteRef/>
      </w:r>
      <w:r>
        <w:t xml:space="preserve"> </w:t>
      </w:r>
      <w:r>
        <w:tab/>
        <w:t xml:space="preserve">Clark 2015 posits a similar ambiguity between courage as </w:t>
      </w:r>
      <w:r>
        <w:rPr>
          <w:i/>
        </w:rPr>
        <w:t>ousia</w:t>
      </w:r>
      <w:r>
        <w:t xml:space="preserve"> and as </w:t>
      </w:r>
      <w:r>
        <w:rPr>
          <w:i/>
        </w:rPr>
        <w:t xml:space="preserve">dunamis, </w:t>
      </w:r>
      <w:r>
        <w:t>distinguishing “</w:t>
      </w:r>
      <w:r w:rsidRPr="00DC30AA">
        <w:t xml:space="preserve">the prior question </w:t>
      </w:r>
      <w:r w:rsidRPr="00DC30AA">
        <w:rPr>
          <w:i/>
          <w:iCs/>
        </w:rPr>
        <w:t>what virtue is</w:t>
      </w:r>
      <w:r>
        <w:rPr>
          <w:i/>
          <w:iCs/>
        </w:rPr>
        <w:t xml:space="preserve">” </w:t>
      </w:r>
      <w:r>
        <w:rPr>
          <w:iCs/>
        </w:rPr>
        <w:t>from “</w:t>
      </w:r>
      <w:r w:rsidRPr="00DC30AA">
        <w:t xml:space="preserve">the secondary question </w:t>
      </w:r>
      <w:r w:rsidRPr="00DC30AA">
        <w:rPr>
          <w:i/>
          <w:iCs/>
        </w:rPr>
        <w:t>the sort of thing virtue is</w:t>
      </w:r>
      <w:r>
        <w:rPr>
          <w:i/>
          <w:iCs/>
        </w:rPr>
        <w:t>”</w:t>
      </w:r>
      <w:r>
        <w:rPr>
          <w:iCs/>
        </w:rPr>
        <w:t xml:space="preserve"> and claiming that “</w:t>
      </w:r>
      <w:r w:rsidRPr="00DC30AA">
        <w:rPr>
          <w:iCs/>
        </w:rPr>
        <w:t xml:space="preserve">the investigations of the </w:t>
      </w:r>
      <w:r w:rsidRPr="00DC30AA">
        <w:rPr>
          <w:i/>
          <w:iCs/>
        </w:rPr>
        <w:t xml:space="preserve">Laches </w:t>
      </w:r>
      <w:r w:rsidRPr="00DC30AA">
        <w:rPr>
          <w:iCs/>
        </w:rPr>
        <w:t xml:space="preserve">and </w:t>
      </w:r>
      <w:r w:rsidRPr="00DC30AA">
        <w:rPr>
          <w:i/>
          <w:iCs/>
        </w:rPr>
        <w:t xml:space="preserve">Protagoras </w:t>
      </w:r>
      <w:r w:rsidRPr="00DC30AA">
        <w:rPr>
          <w:iCs/>
        </w:rPr>
        <w:t>are concerned</w:t>
      </w:r>
      <w:r>
        <w:rPr>
          <w:iCs/>
        </w:rPr>
        <w:t xml:space="preserve"> [only]</w:t>
      </w:r>
      <w:r w:rsidRPr="00DC30AA">
        <w:rPr>
          <w:iCs/>
        </w:rPr>
        <w:t xml:space="preserve"> with the </w:t>
      </w:r>
      <w:r w:rsidRPr="00DC30AA">
        <w:rPr>
          <w:i/>
          <w:iCs/>
        </w:rPr>
        <w:t xml:space="preserve">psychological state </w:t>
      </w:r>
      <w:r>
        <w:rPr>
          <w:iCs/>
        </w:rPr>
        <w:t>(</w:t>
      </w:r>
      <w:r>
        <w:rPr>
          <w:i/>
          <w:iCs/>
        </w:rPr>
        <w:t>dunamis</w:t>
      </w:r>
      <w:r>
        <w:rPr>
          <w:iCs/>
        </w:rPr>
        <w:t xml:space="preserve">) of the virtuous person” (463). </w:t>
      </w:r>
      <w:r>
        <w:t>His account must implausibly construe Socrates’ question to Protagoras—“Are the</w:t>
      </w:r>
      <w:r w:rsidRPr="006C35F3">
        <w:t xml:space="preserve"> </w:t>
      </w:r>
      <w:r>
        <w:t>fi</w:t>
      </w:r>
      <w:r w:rsidRPr="006C35F3">
        <w:t>ve names of wisdom, temperance, courage, justice, and piety attached to one thing, or underlying each of these names is there a distinct essence and a distinct thing that has its own particular capacity</w:t>
      </w:r>
      <w:r>
        <w:t>, each being diff</w:t>
      </w:r>
      <w:r w:rsidRPr="006C35F3">
        <w:t>erent from the others?</w:t>
      </w:r>
      <w:r>
        <w:t>” (</w:t>
      </w:r>
      <w:r>
        <w:rPr>
          <w:i/>
        </w:rPr>
        <w:t>Prt.</w:t>
      </w:r>
      <w:r>
        <w:t xml:space="preserve"> 349b, trans. Clark)—to mean, “D</w:t>
      </w:r>
      <w:r w:rsidRPr="006C35F3">
        <w:t xml:space="preserve">o the virtues each have a distinct </w:t>
      </w:r>
      <w:r>
        <w:t xml:space="preserve">sense and a distinct reference?” (465 n. 17). And he treats the </w:t>
      </w:r>
      <w:r>
        <w:rPr>
          <w:i/>
        </w:rPr>
        <w:t>Laches</w:t>
      </w:r>
      <w:r>
        <w:t xml:space="preserve"> as ignoring primary and secondary questions, although Socrates clearly separates them at 190d7-e1: “Let us undertake first of all, Laches, to state what courage is. Then after this we will go on to investigate in what way it could be added to the young” (trans. Sprague).</w:t>
      </w:r>
    </w:p>
  </w:endnote>
  <w:endnote w:id="6">
    <w:p w14:paraId="3A8F6D18" w14:textId="40DCDFCF" w:rsidR="0080410F" w:rsidRDefault="0080410F" w:rsidP="001970DC">
      <w:pPr>
        <w:pStyle w:val="EndnoteText"/>
      </w:pPr>
      <w:r>
        <w:rPr>
          <w:rStyle w:val="EndnoteReference"/>
        </w:rPr>
        <w:endnoteRef/>
      </w:r>
      <w:r>
        <w:t xml:space="preserve"> </w:t>
      </w:r>
      <w:r>
        <w:tab/>
        <w:t xml:space="preserve">Socrates flags ambiguities at </w:t>
      </w:r>
      <w:r>
        <w:rPr>
          <w:i/>
        </w:rPr>
        <w:t xml:space="preserve">Euthydemus </w:t>
      </w:r>
      <w:r>
        <w:t xml:space="preserve"> 277e-278b, 285a-b, and 295b-296c. </w:t>
      </w:r>
    </w:p>
  </w:endnote>
  <w:endnote w:id="7">
    <w:p w14:paraId="3947B8D8" w14:textId="1E7C9BE0" w:rsidR="0080410F" w:rsidRDefault="0080410F">
      <w:pPr>
        <w:pStyle w:val="EndnoteText"/>
      </w:pPr>
      <w:r>
        <w:rPr>
          <w:rStyle w:val="EndnoteReference"/>
        </w:rPr>
        <w:endnoteRef/>
      </w:r>
      <w:r>
        <w:t xml:space="preserve"> </w:t>
      </w:r>
      <w:r>
        <w:tab/>
        <w:t xml:space="preserve">Unless otherwise indicated, translations are mine. </w:t>
      </w:r>
    </w:p>
  </w:endnote>
  <w:endnote w:id="8">
    <w:p w14:paraId="55869C7B" w14:textId="769788E9" w:rsidR="0080410F" w:rsidRDefault="0080410F">
      <w:pPr>
        <w:pStyle w:val="EndnoteText"/>
      </w:pPr>
      <w:r>
        <w:rPr>
          <w:rStyle w:val="EndnoteReference"/>
        </w:rPr>
        <w:endnoteRef/>
      </w:r>
      <w:r>
        <w:t xml:space="preserve"> </w:t>
      </w:r>
      <w:r>
        <w:tab/>
        <w:t xml:space="preserve">The Greek is </w:t>
      </w:r>
      <w:r>
        <w:rPr>
          <w:i/>
        </w:rPr>
        <w:t xml:space="preserve">famen mentoi, </w:t>
      </w:r>
      <w:r>
        <w:t xml:space="preserve">where the </w:t>
      </w:r>
      <w:r>
        <w:rPr>
          <w:i/>
        </w:rPr>
        <w:t>mentoi</w:t>
      </w:r>
      <w:r>
        <w:t xml:space="preserve"> is emphatic. As Denniston (1954: 399) describes this particle: “[</w:t>
      </w:r>
      <w:r>
        <w:rPr>
          <w:i/>
        </w:rPr>
        <w:t>men]</w:t>
      </w:r>
      <w:r>
        <w:t xml:space="preserve"> denotes objective certainty, while [</w:t>
      </w:r>
      <w:r w:rsidRPr="009A1CBF">
        <w:rPr>
          <w:i/>
        </w:rPr>
        <w:t>toi</w:t>
      </w:r>
      <w:r>
        <w:t>] brings the truth home to another person: [as in the English] ‘really, you know.’”</w:t>
      </w:r>
    </w:p>
  </w:endnote>
  <w:endnote w:id="9">
    <w:p w14:paraId="32A70C55" w14:textId="5E3B4786" w:rsidR="0080410F" w:rsidRDefault="0080410F">
      <w:pPr>
        <w:pStyle w:val="EndnoteText"/>
      </w:pPr>
      <w:r>
        <w:rPr>
          <w:rStyle w:val="EndnoteReference"/>
        </w:rPr>
        <w:endnoteRef/>
      </w:r>
      <w:r>
        <w:t xml:space="preserve"> </w:t>
      </w:r>
      <w:r>
        <w:tab/>
        <w:t>Prior to this passage Socrates says, “I think it is by knowledge that one ought to make decisions, if one is to make them well, and not by majority rule” (184e8-9 trans. Sprague).</w:t>
      </w:r>
    </w:p>
  </w:endnote>
  <w:endnote w:id="10">
    <w:p w14:paraId="5585BDBF" w14:textId="0A535439" w:rsidR="0080410F" w:rsidRPr="000F5CCC" w:rsidRDefault="0080410F">
      <w:pPr>
        <w:pStyle w:val="EndnoteText"/>
      </w:pPr>
      <w:r>
        <w:rPr>
          <w:rStyle w:val="EndnoteReference"/>
        </w:rPr>
        <w:endnoteRef/>
      </w:r>
      <w:r>
        <w:t xml:space="preserve"> </w:t>
      </w:r>
      <w:r>
        <w:tab/>
        <w:t xml:space="preserve">Devereux (1992: 772) builds on this passage his interpretation that Socrates endorses partness claims in the </w:t>
      </w:r>
      <w:r>
        <w:rPr>
          <w:i/>
        </w:rPr>
        <w:t xml:space="preserve">Laches. </w:t>
      </w:r>
      <w:r>
        <w:t xml:space="preserve">Evidently he takes the passage at face value and not, as is perhaps preferable, in context: “At 198a-b Socrates says that </w:t>
      </w:r>
      <w:r>
        <w:rPr>
          <w:i/>
        </w:rPr>
        <w:t>he</w:t>
      </w:r>
      <w:r>
        <w:t xml:space="preserve"> calls courage, temperance, and justice parts of virtue, and then says that he and Nicias </w:t>
      </w:r>
      <w:r w:rsidRPr="004F322F">
        <w:rPr>
          <w:i/>
        </w:rPr>
        <w:t>agree</w:t>
      </w:r>
      <w:r>
        <w:t xml:space="preserve"> on these points—that is, that courage, etc. are parts of virtue.” </w:t>
      </w:r>
    </w:p>
  </w:endnote>
  <w:endnote w:id="11">
    <w:p w14:paraId="3D516E41" w14:textId="3086D468" w:rsidR="0080410F" w:rsidRDefault="0080410F" w:rsidP="00317AB3">
      <w:pPr>
        <w:ind w:firstLine="720"/>
      </w:pPr>
      <w:r>
        <w:rPr>
          <w:rStyle w:val="EndnoteReference"/>
        </w:rPr>
        <w:endnoteRef/>
      </w:r>
      <w:r>
        <w:t xml:space="preserve"> </w:t>
      </w:r>
      <w:r>
        <w:tab/>
        <w:t>The passages I have cited as claims of ignorance (</w:t>
      </w:r>
      <w:r>
        <w:rPr>
          <w:i/>
        </w:rPr>
        <w:t xml:space="preserve">Ap. </w:t>
      </w:r>
      <w:r>
        <w:t xml:space="preserve">19d8-20c3, </w:t>
      </w:r>
      <w:r>
        <w:rPr>
          <w:i/>
        </w:rPr>
        <w:t xml:space="preserve">La. </w:t>
      </w:r>
      <w:r>
        <w:t>186b8-c5 and 200e2-5) are claims not to possess expertise at living well (</w:t>
      </w:r>
      <w:r>
        <w:rPr>
          <w:i/>
        </w:rPr>
        <w:t>exein tautēn tēn technēn,</w:t>
      </w:r>
      <w:r>
        <w:t xml:space="preserve"> cf. </w:t>
      </w:r>
      <w:r>
        <w:rPr>
          <w:i/>
        </w:rPr>
        <w:t>Ap.</w:t>
      </w:r>
      <w:r>
        <w:t xml:space="preserve"> 20c1 and </w:t>
      </w:r>
      <w:r>
        <w:rPr>
          <w:i/>
        </w:rPr>
        <w:t>La.</w:t>
      </w:r>
      <w:r>
        <w:t xml:space="preserve"> 186c5, and hence to need a teacher, </w:t>
      </w:r>
      <w:r>
        <w:rPr>
          <w:i/>
        </w:rPr>
        <w:t>La.</w:t>
      </w:r>
      <w:r>
        <w:t xml:space="preserve"> 200a4). Commentators such as Vlastos 1985 have worried about how to harmonize these and similar such claims of ignorance (for example, at </w:t>
      </w:r>
      <w:r>
        <w:rPr>
          <w:i/>
        </w:rPr>
        <w:t xml:space="preserve">Ap. </w:t>
      </w:r>
      <w:r w:rsidRPr="00204786">
        <w:t>21b2-5</w:t>
      </w:r>
      <w:r>
        <w:rPr>
          <w:i/>
        </w:rPr>
        <w:t xml:space="preserve"> </w:t>
      </w:r>
      <w:r>
        <w:t>and 21d</w:t>
      </w:r>
      <w:r w:rsidRPr="00204786">
        <w:t>2-6</w:t>
      </w:r>
      <w:r>
        <w:t xml:space="preserve">) with claims to know particular moral propositions (such as that [i] disobedience of a superior is evil, </w:t>
      </w:r>
      <w:r w:rsidRPr="00313B3D">
        <w:rPr>
          <w:i/>
        </w:rPr>
        <w:t>Ap</w:t>
      </w:r>
      <w:r w:rsidRPr="00204786">
        <w:t>. 29B6-7</w:t>
      </w:r>
      <w:r>
        <w:t xml:space="preserve">, that [ii] injustice is ignorance, </w:t>
      </w:r>
      <w:r w:rsidRPr="00313B3D">
        <w:rPr>
          <w:i/>
        </w:rPr>
        <w:t>R</w:t>
      </w:r>
      <w:r>
        <w:rPr>
          <w:i/>
        </w:rPr>
        <w:t>ep</w:t>
      </w:r>
      <w:r w:rsidRPr="00480A66">
        <w:t>. 351A5-6</w:t>
      </w:r>
      <w:r>
        <w:t xml:space="preserve">; or that [iii] it is better for a wicked man not to live, </w:t>
      </w:r>
      <w:r>
        <w:rPr>
          <w:i/>
        </w:rPr>
        <w:t>Gorg</w:t>
      </w:r>
      <w:r w:rsidRPr="00480A66">
        <w:t>. 512B1-2</w:t>
      </w:r>
      <w:r>
        <w:t>).</w:t>
      </w:r>
      <w:r w:rsidRPr="00204786">
        <w:t xml:space="preserve"> </w:t>
      </w:r>
      <w:r>
        <w:t xml:space="preserve">Here it is helpful to recognize the difference on the one hand between the claim </w:t>
      </w:r>
      <w:r>
        <w:rPr>
          <w:i/>
        </w:rPr>
        <w:t xml:space="preserve">not </w:t>
      </w:r>
      <w:r>
        <w:t xml:space="preserve">to possess something like craft knowledge and on the other hand the claim </w:t>
      </w:r>
      <w:r w:rsidRPr="006A3E32">
        <w:rPr>
          <w:i/>
        </w:rPr>
        <w:t>to know</w:t>
      </w:r>
      <w:r>
        <w:t xml:space="preserve"> particular propositions. Once we distinguish between craft knowledge and propositional knowledge (call this distinction an “ambiguity strategy” if you like), we can see there is no contradiction in those two sets of Socrates’ statements. There is no contradiction in me saying on the one hand that I lack expertise at piloting jet airplanes while saying on the other hand that I know that [i] if an emergency forced me to pilot, I would be bad not to follow expert advice how to do so, that [ii] my flying badly without advice would be the result of ignorance, or that [iii] I would be better off dead than to take command of the piloting of a jumbo jet under the delusion that I possessed piloting expertise. </w:t>
      </w:r>
    </w:p>
    <w:p w14:paraId="45C9E9D0" w14:textId="3F8F5640" w:rsidR="0080410F" w:rsidRPr="009517DB" w:rsidRDefault="0080410F" w:rsidP="00317AB3">
      <w:pPr>
        <w:ind w:firstLine="720"/>
      </w:pPr>
      <w:r>
        <w:t>Socrates at S2a and S3 makes a different knowledge claim, the claim to know how to advise parents about inculcating virtue, which certainly is a claim to possess an expertise and not a claim to know some propositions. Statements S2a and S3 threaten a different contradiction with Socrates’ claims to be ignorant of such expertise. No one yet has proposed to deal with this threat by proposing ambiguity in the expressions ‘knowledge’ or ‘expertise’. I thank Ron Polansky for discussion here.</w:t>
      </w:r>
    </w:p>
  </w:endnote>
  <w:endnote w:id="12">
    <w:p w14:paraId="6D79DB2D" w14:textId="78B15DE2" w:rsidR="0080410F" w:rsidRDefault="0080410F">
      <w:pPr>
        <w:pStyle w:val="EndnoteText"/>
      </w:pPr>
      <w:r>
        <w:rPr>
          <w:rStyle w:val="EndnoteReference"/>
        </w:rPr>
        <w:endnoteRef/>
      </w:r>
      <w:r>
        <w:t xml:space="preserve"> </w:t>
      </w:r>
      <w:r>
        <w:tab/>
        <w:t xml:space="preserve">For further discussion of Socrates’ mission, see Rudebusch 2009: 17-29. Daniel and Polansky 1979 raise the question of Socrates’ occupation before hearing the oracle, solving the riddle, and discovering his divine mission, leading them to the interpretation that the story of the oracle cannot be “an actual historical depiction” (1979: 85). In contrast, the interpretation of Rudebusch 2009: 30-46 accounts for Socrates’ similar occupation before and after the oracle while preserving the historical accuracy of Socrates’ account of the oracle in the </w:t>
      </w:r>
      <w:r>
        <w:rPr>
          <w:i/>
        </w:rPr>
        <w:t>Apology</w:t>
      </w:r>
      <w:r>
        <w:t>.</w:t>
      </w:r>
    </w:p>
  </w:endnote>
  <w:endnote w:id="13">
    <w:p w14:paraId="432C26FE" w14:textId="6EF137FF" w:rsidR="0080410F" w:rsidRDefault="0080410F" w:rsidP="001A0558">
      <w:pPr>
        <w:pStyle w:val="EndnoteText"/>
      </w:pPr>
      <w:r>
        <w:rPr>
          <w:rStyle w:val="EndnoteReference"/>
        </w:rPr>
        <w:endnoteRef/>
      </w:r>
      <w:r>
        <w:t xml:space="preserve"> </w:t>
      </w:r>
      <w:r>
        <w:tab/>
        <w:t>For defense of the soundness of Socrates’ argument, see Rudebusch 2009: 62-73.</w:t>
      </w:r>
    </w:p>
  </w:endnote>
  <w:endnote w:id="14">
    <w:p w14:paraId="0133A983" w14:textId="0D52DEEF" w:rsidR="0080410F" w:rsidRDefault="0080410F">
      <w:pPr>
        <w:pStyle w:val="EndnoteText"/>
      </w:pPr>
      <w:r>
        <w:rPr>
          <w:rStyle w:val="EndnoteReference"/>
        </w:rPr>
        <w:endnoteRef/>
      </w:r>
      <w:r>
        <w:t xml:space="preserve"> </w:t>
      </w:r>
      <w:r>
        <w:tab/>
        <w:t xml:space="preserve"> For discussion of the shared details of dramatic form in the three dialogues, </w:t>
      </w:r>
      <w:r>
        <w:rPr>
          <w:i/>
        </w:rPr>
        <w:t xml:space="preserve">Laches, Meno, </w:t>
      </w:r>
      <w:r>
        <w:t xml:space="preserve">and </w:t>
      </w:r>
      <w:r>
        <w:rPr>
          <w:i/>
        </w:rPr>
        <w:t xml:space="preserve">Euthyphro, </w:t>
      </w:r>
      <w:r>
        <w:t xml:space="preserve">see Rudebusch 2009: 88-99 and Rudebusch 2011.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halkboard">
    <w:panose1 w:val="03050602040202020205"/>
    <w:charset w:val="00"/>
    <w:family w:val="auto"/>
    <w:pitch w:val="variable"/>
    <w:sig w:usb0="80000023" w:usb1="00000000" w:usb2="00000000" w:usb3="00000000" w:csb0="00000001" w:csb1="00000000"/>
  </w:font>
  <w:font w:name="????">
    <w:altName w:val="Arial Unicode MS"/>
    <w:panose1 w:val="00000000000000000000"/>
    <w:charset w:val="51"/>
    <w:family w:val="auto"/>
    <w:notTrueType/>
    <w:pitch w:val="variable"/>
    <w:sig w:usb0="00000001"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3DD9" w14:textId="77777777" w:rsidR="0080410F" w:rsidRDefault="0080410F" w:rsidP="000D4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11F5E" w14:textId="77777777" w:rsidR="0080410F" w:rsidRDefault="0080410F" w:rsidP="002D0F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82FE4" w14:textId="77777777" w:rsidR="0080410F" w:rsidRDefault="0080410F" w:rsidP="000D4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D3E">
      <w:rPr>
        <w:rStyle w:val="PageNumber"/>
        <w:noProof/>
      </w:rPr>
      <w:t>2</w:t>
    </w:r>
    <w:r>
      <w:rPr>
        <w:rStyle w:val="PageNumber"/>
      </w:rPr>
      <w:fldChar w:fldCharType="end"/>
    </w:r>
  </w:p>
  <w:p w14:paraId="18DB58BE" w14:textId="77777777" w:rsidR="0080410F" w:rsidRDefault="0080410F" w:rsidP="002D0F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50767" w14:textId="77777777" w:rsidR="0080410F" w:rsidRDefault="0080410F" w:rsidP="00BF76F4">
      <w:r>
        <w:separator/>
      </w:r>
    </w:p>
  </w:footnote>
  <w:footnote w:type="continuationSeparator" w:id="0">
    <w:p w14:paraId="58FFDAEF" w14:textId="77777777" w:rsidR="0080410F" w:rsidRDefault="0080410F" w:rsidP="00BF76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CAD"/>
    <w:multiLevelType w:val="hybridMultilevel"/>
    <w:tmpl w:val="0D782CA4"/>
    <w:lvl w:ilvl="0" w:tplc="0F965E58">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067F3"/>
    <w:multiLevelType w:val="hybridMultilevel"/>
    <w:tmpl w:val="0D782CA4"/>
    <w:lvl w:ilvl="0" w:tplc="0F965E58">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activeWritingStyle w:appName="MSWord" w:lang="en-US" w:vendorID="64" w:dllVersion="131078" w:nlCheck="1" w:checkStyle="1"/>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4B"/>
    <w:rsid w:val="00000654"/>
    <w:rsid w:val="000019AC"/>
    <w:rsid w:val="00005379"/>
    <w:rsid w:val="00020A10"/>
    <w:rsid w:val="00022397"/>
    <w:rsid w:val="00032BE9"/>
    <w:rsid w:val="00035009"/>
    <w:rsid w:val="00047282"/>
    <w:rsid w:val="00047695"/>
    <w:rsid w:val="00062425"/>
    <w:rsid w:val="000726CE"/>
    <w:rsid w:val="000743CA"/>
    <w:rsid w:val="00077BAE"/>
    <w:rsid w:val="0008743B"/>
    <w:rsid w:val="00087BE2"/>
    <w:rsid w:val="00095C6A"/>
    <w:rsid w:val="000A5513"/>
    <w:rsid w:val="000A7C16"/>
    <w:rsid w:val="000B24B5"/>
    <w:rsid w:val="000B5835"/>
    <w:rsid w:val="000B6745"/>
    <w:rsid w:val="000C0B82"/>
    <w:rsid w:val="000C2256"/>
    <w:rsid w:val="000C2A0E"/>
    <w:rsid w:val="000C394C"/>
    <w:rsid w:val="000D0A27"/>
    <w:rsid w:val="000D3097"/>
    <w:rsid w:val="000D36B4"/>
    <w:rsid w:val="000D4CB7"/>
    <w:rsid w:val="000E15F4"/>
    <w:rsid w:val="000E33D0"/>
    <w:rsid w:val="000E4E12"/>
    <w:rsid w:val="000E67B8"/>
    <w:rsid w:val="000E7057"/>
    <w:rsid w:val="000F3B64"/>
    <w:rsid w:val="000F5CCC"/>
    <w:rsid w:val="000F7AC8"/>
    <w:rsid w:val="00102783"/>
    <w:rsid w:val="001061F0"/>
    <w:rsid w:val="0011383C"/>
    <w:rsid w:val="00117880"/>
    <w:rsid w:val="001201E1"/>
    <w:rsid w:val="00121A7E"/>
    <w:rsid w:val="00121C01"/>
    <w:rsid w:val="001243E6"/>
    <w:rsid w:val="00124C1E"/>
    <w:rsid w:val="00132331"/>
    <w:rsid w:val="00132449"/>
    <w:rsid w:val="0013313A"/>
    <w:rsid w:val="001333AF"/>
    <w:rsid w:val="001346B1"/>
    <w:rsid w:val="00136079"/>
    <w:rsid w:val="00136D3E"/>
    <w:rsid w:val="0014368F"/>
    <w:rsid w:val="00151983"/>
    <w:rsid w:val="001545BF"/>
    <w:rsid w:val="00164F64"/>
    <w:rsid w:val="00170B54"/>
    <w:rsid w:val="00171ED0"/>
    <w:rsid w:val="0017761A"/>
    <w:rsid w:val="00183F2A"/>
    <w:rsid w:val="00186FF0"/>
    <w:rsid w:val="00190E8A"/>
    <w:rsid w:val="0019153A"/>
    <w:rsid w:val="001924E0"/>
    <w:rsid w:val="001970DC"/>
    <w:rsid w:val="001A0558"/>
    <w:rsid w:val="001B58E5"/>
    <w:rsid w:val="001B792D"/>
    <w:rsid w:val="001C2DB3"/>
    <w:rsid w:val="001C4365"/>
    <w:rsid w:val="001C662D"/>
    <w:rsid w:val="001C7EE1"/>
    <w:rsid w:val="001D0959"/>
    <w:rsid w:val="001D37A8"/>
    <w:rsid w:val="001D4C58"/>
    <w:rsid w:val="001D7588"/>
    <w:rsid w:val="001F0E96"/>
    <w:rsid w:val="001F5E8D"/>
    <w:rsid w:val="001F7C4B"/>
    <w:rsid w:val="0020460F"/>
    <w:rsid w:val="00204786"/>
    <w:rsid w:val="00206B57"/>
    <w:rsid w:val="0022548F"/>
    <w:rsid w:val="002263EF"/>
    <w:rsid w:val="0022748E"/>
    <w:rsid w:val="00230970"/>
    <w:rsid w:val="00230CB7"/>
    <w:rsid w:val="00233E00"/>
    <w:rsid w:val="00234170"/>
    <w:rsid w:val="00235E5A"/>
    <w:rsid w:val="0023614E"/>
    <w:rsid w:val="00247EDC"/>
    <w:rsid w:val="00250625"/>
    <w:rsid w:val="002534EC"/>
    <w:rsid w:val="0026755B"/>
    <w:rsid w:val="00271650"/>
    <w:rsid w:val="00271C89"/>
    <w:rsid w:val="00273483"/>
    <w:rsid w:val="00274AC7"/>
    <w:rsid w:val="002836FA"/>
    <w:rsid w:val="00287045"/>
    <w:rsid w:val="00293B11"/>
    <w:rsid w:val="00294C5D"/>
    <w:rsid w:val="00294CCF"/>
    <w:rsid w:val="0029769F"/>
    <w:rsid w:val="002A0DF8"/>
    <w:rsid w:val="002A1922"/>
    <w:rsid w:val="002A2788"/>
    <w:rsid w:val="002A34DC"/>
    <w:rsid w:val="002A63B7"/>
    <w:rsid w:val="002B283B"/>
    <w:rsid w:val="002B45A7"/>
    <w:rsid w:val="002B59E5"/>
    <w:rsid w:val="002B6F75"/>
    <w:rsid w:val="002C28B0"/>
    <w:rsid w:val="002C5E3B"/>
    <w:rsid w:val="002C6627"/>
    <w:rsid w:val="002C7208"/>
    <w:rsid w:val="002D0F66"/>
    <w:rsid w:val="002D1D05"/>
    <w:rsid w:val="002D2EAD"/>
    <w:rsid w:val="002D55AA"/>
    <w:rsid w:val="002D7565"/>
    <w:rsid w:val="002D7D37"/>
    <w:rsid w:val="002E147E"/>
    <w:rsid w:val="002E35B6"/>
    <w:rsid w:val="002E4D65"/>
    <w:rsid w:val="002E5676"/>
    <w:rsid w:val="002E675C"/>
    <w:rsid w:val="002E7D9D"/>
    <w:rsid w:val="002F0E73"/>
    <w:rsid w:val="002F3461"/>
    <w:rsid w:val="00304A58"/>
    <w:rsid w:val="003126E5"/>
    <w:rsid w:val="00313B3D"/>
    <w:rsid w:val="00316F19"/>
    <w:rsid w:val="00317AB3"/>
    <w:rsid w:val="00321104"/>
    <w:rsid w:val="003238F7"/>
    <w:rsid w:val="003239F8"/>
    <w:rsid w:val="003249C0"/>
    <w:rsid w:val="00327E47"/>
    <w:rsid w:val="00330707"/>
    <w:rsid w:val="00331CE9"/>
    <w:rsid w:val="003417F0"/>
    <w:rsid w:val="003424AA"/>
    <w:rsid w:val="003442AF"/>
    <w:rsid w:val="00345381"/>
    <w:rsid w:val="00351C70"/>
    <w:rsid w:val="00352451"/>
    <w:rsid w:val="0035798E"/>
    <w:rsid w:val="003607F5"/>
    <w:rsid w:val="00360BD9"/>
    <w:rsid w:val="003659BD"/>
    <w:rsid w:val="00367D93"/>
    <w:rsid w:val="003730D8"/>
    <w:rsid w:val="00376914"/>
    <w:rsid w:val="00377DD6"/>
    <w:rsid w:val="00391BA7"/>
    <w:rsid w:val="00395877"/>
    <w:rsid w:val="0039625B"/>
    <w:rsid w:val="00397DB5"/>
    <w:rsid w:val="003A545F"/>
    <w:rsid w:val="003B01B5"/>
    <w:rsid w:val="003B72EE"/>
    <w:rsid w:val="003C10BC"/>
    <w:rsid w:val="003C24C1"/>
    <w:rsid w:val="003C3564"/>
    <w:rsid w:val="003C5007"/>
    <w:rsid w:val="003C62FC"/>
    <w:rsid w:val="003D2505"/>
    <w:rsid w:val="003D3768"/>
    <w:rsid w:val="003D4AEB"/>
    <w:rsid w:val="003D5562"/>
    <w:rsid w:val="003D6A3D"/>
    <w:rsid w:val="003D6E30"/>
    <w:rsid w:val="003F3742"/>
    <w:rsid w:val="003F5A41"/>
    <w:rsid w:val="003F6354"/>
    <w:rsid w:val="00403B15"/>
    <w:rsid w:val="004073CA"/>
    <w:rsid w:val="00410DFA"/>
    <w:rsid w:val="0042114A"/>
    <w:rsid w:val="004310BF"/>
    <w:rsid w:val="00433874"/>
    <w:rsid w:val="00443F8B"/>
    <w:rsid w:val="00445533"/>
    <w:rsid w:val="0044692E"/>
    <w:rsid w:val="0045028D"/>
    <w:rsid w:val="00457010"/>
    <w:rsid w:val="004577D3"/>
    <w:rsid w:val="00463BF5"/>
    <w:rsid w:val="00470D1D"/>
    <w:rsid w:val="0047152F"/>
    <w:rsid w:val="00472CD1"/>
    <w:rsid w:val="004771B5"/>
    <w:rsid w:val="00485459"/>
    <w:rsid w:val="00485CD1"/>
    <w:rsid w:val="004A0428"/>
    <w:rsid w:val="004A3966"/>
    <w:rsid w:val="004A4D73"/>
    <w:rsid w:val="004B4492"/>
    <w:rsid w:val="004B7115"/>
    <w:rsid w:val="004D5E11"/>
    <w:rsid w:val="004E7EE2"/>
    <w:rsid w:val="004F0CBD"/>
    <w:rsid w:val="004F322F"/>
    <w:rsid w:val="004F33CC"/>
    <w:rsid w:val="004F5317"/>
    <w:rsid w:val="004F6C1A"/>
    <w:rsid w:val="005010D5"/>
    <w:rsid w:val="00503463"/>
    <w:rsid w:val="0050520E"/>
    <w:rsid w:val="00512287"/>
    <w:rsid w:val="00514F17"/>
    <w:rsid w:val="005155C3"/>
    <w:rsid w:val="00516990"/>
    <w:rsid w:val="0051754D"/>
    <w:rsid w:val="005214B8"/>
    <w:rsid w:val="005220DF"/>
    <w:rsid w:val="00523210"/>
    <w:rsid w:val="0052335E"/>
    <w:rsid w:val="00527E5D"/>
    <w:rsid w:val="00532732"/>
    <w:rsid w:val="005371F3"/>
    <w:rsid w:val="00540C26"/>
    <w:rsid w:val="00541618"/>
    <w:rsid w:val="00547A43"/>
    <w:rsid w:val="00552C41"/>
    <w:rsid w:val="00555F4F"/>
    <w:rsid w:val="00556C96"/>
    <w:rsid w:val="00561471"/>
    <w:rsid w:val="00570F96"/>
    <w:rsid w:val="00571970"/>
    <w:rsid w:val="005729F3"/>
    <w:rsid w:val="00573B85"/>
    <w:rsid w:val="00575469"/>
    <w:rsid w:val="00575F6B"/>
    <w:rsid w:val="00577C79"/>
    <w:rsid w:val="0058092E"/>
    <w:rsid w:val="005812A7"/>
    <w:rsid w:val="0058727F"/>
    <w:rsid w:val="0059676A"/>
    <w:rsid w:val="005A05B7"/>
    <w:rsid w:val="005A0F41"/>
    <w:rsid w:val="005B0ED2"/>
    <w:rsid w:val="005B4D97"/>
    <w:rsid w:val="005C214E"/>
    <w:rsid w:val="005D0B4E"/>
    <w:rsid w:val="005D11DF"/>
    <w:rsid w:val="005D333F"/>
    <w:rsid w:val="005D3523"/>
    <w:rsid w:val="005D6042"/>
    <w:rsid w:val="005D66C7"/>
    <w:rsid w:val="005E7094"/>
    <w:rsid w:val="005F1D6B"/>
    <w:rsid w:val="00601854"/>
    <w:rsid w:val="00613714"/>
    <w:rsid w:val="00616327"/>
    <w:rsid w:val="00617B38"/>
    <w:rsid w:val="006229E3"/>
    <w:rsid w:val="006313C4"/>
    <w:rsid w:val="00636F33"/>
    <w:rsid w:val="00637853"/>
    <w:rsid w:val="006415CD"/>
    <w:rsid w:val="00641E6F"/>
    <w:rsid w:val="00643977"/>
    <w:rsid w:val="0064627A"/>
    <w:rsid w:val="006611DC"/>
    <w:rsid w:val="006655C2"/>
    <w:rsid w:val="00665638"/>
    <w:rsid w:val="00666FD5"/>
    <w:rsid w:val="00672E51"/>
    <w:rsid w:val="0067438F"/>
    <w:rsid w:val="006812FE"/>
    <w:rsid w:val="00681476"/>
    <w:rsid w:val="00685E80"/>
    <w:rsid w:val="00695446"/>
    <w:rsid w:val="006A1656"/>
    <w:rsid w:val="006A3E32"/>
    <w:rsid w:val="006A42D4"/>
    <w:rsid w:val="006A5670"/>
    <w:rsid w:val="006A6819"/>
    <w:rsid w:val="006A7FC6"/>
    <w:rsid w:val="006B2D00"/>
    <w:rsid w:val="006B62F2"/>
    <w:rsid w:val="006B664B"/>
    <w:rsid w:val="006B6F2D"/>
    <w:rsid w:val="006C1296"/>
    <w:rsid w:val="006C28EE"/>
    <w:rsid w:val="006C3409"/>
    <w:rsid w:val="006C35F3"/>
    <w:rsid w:val="006C3A8C"/>
    <w:rsid w:val="006C3DD7"/>
    <w:rsid w:val="006C40B9"/>
    <w:rsid w:val="006C4306"/>
    <w:rsid w:val="006D2F75"/>
    <w:rsid w:val="006D2F93"/>
    <w:rsid w:val="006D4BF7"/>
    <w:rsid w:val="006D6D1A"/>
    <w:rsid w:val="006E3876"/>
    <w:rsid w:val="006F0109"/>
    <w:rsid w:val="006F16F2"/>
    <w:rsid w:val="006F5F2E"/>
    <w:rsid w:val="007004AF"/>
    <w:rsid w:val="00703C5F"/>
    <w:rsid w:val="0070535D"/>
    <w:rsid w:val="007136F7"/>
    <w:rsid w:val="00713B1F"/>
    <w:rsid w:val="00714D4F"/>
    <w:rsid w:val="0071593F"/>
    <w:rsid w:val="00724850"/>
    <w:rsid w:val="00725ACE"/>
    <w:rsid w:val="007347C1"/>
    <w:rsid w:val="00735D0F"/>
    <w:rsid w:val="007364C0"/>
    <w:rsid w:val="00737ECB"/>
    <w:rsid w:val="00740021"/>
    <w:rsid w:val="007502B8"/>
    <w:rsid w:val="007511AD"/>
    <w:rsid w:val="0075324E"/>
    <w:rsid w:val="00760491"/>
    <w:rsid w:val="00765562"/>
    <w:rsid w:val="0076668E"/>
    <w:rsid w:val="00766B9F"/>
    <w:rsid w:val="00773379"/>
    <w:rsid w:val="007748D6"/>
    <w:rsid w:val="00774D85"/>
    <w:rsid w:val="007854FB"/>
    <w:rsid w:val="00792ECE"/>
    <w:rsid w:val="007942C4"/>
    <w:rsid w:val="007A4A23"/>
    <w:rsid w:val="007A5F4C"/>
    <w:rsid w:val="007B1D11"/>
    <w:rsid w:val="007B7B4D"/>
    <w:rsid w:val="007C59BF"/>
    <w:rsid w:val="007D1A50"/>
    <w:rsid w:val="007D6D96"/>
    <w:rsid w:val="007E0759"/>
    <w:rsid w:val="007E3245"/>
    <w:rsid w:val="007E566C"/>
    <w:rsid w:val="007F391C"/>
    <w:rsid w:val="007F3EDD"/>
    <w:rsid w:val="008032A4"/>
    <w:rsid w:val="0080410F"/>
    <w:rsid w:val="0080434F"/>
    <w:rsid w:val="00804A64"/>
    <w:rsid w:val="008064AD"/>
    <w:rsid w:val="008110C0"/>
    <w:rsid w:val="00821213"/>
    <w:rsid w:val="008349E4"/>
    <w:rsid w:val="00835AA7"/>
    <w:rsid w:val="008475BE"/>
    <w:rsid w:val="00847C5B"/>
    <w:rsid w:val="00856112"/>
    <w:rsid w:val="00857E21"/>
    <w:rsid w:val="008660C7"/>
    <w:rsid w:val="00866E66"/>
    <w:rsid w:val="008761D9"/>
    <w:rsid w:val="00877E4B"/>
    <w:rsid w:val="0089102F"/>
    <w:rsid w:val="00891945"/>
    <w:rsid w:val="008947E6"/>
    <w:rsid w:val="0089573D"/>
    <w:rsid w:val="008A5437"/>
    <w:rsid w:val="008A5466"/>
    <w:rsid w:val="008A667C"/>
    <w:rsid w:val="008A7EB3"/>
    <w:rsid w:val="008B2992"/>
    <w:rsid w:val="008B4283"/>
    <w:rsid w:val="008C6597"/>
    <w:rsid w:val="008D2707"/>
    <w:rsid w:val="008D319C"/>
    <w:rsid w:val="008D6E22"/>
    <w:rsid w:val="008E2B0B"/>
    <w:rsid w:val="008E34BF"/>
    <w:rsid w:val="008E571B"/>
    <w:rsid w:val="008E5A4E"/>
    <w:rsid w:val="008E7903"/>
    <w:rsid w:val="008F229B"/>
    <w:rsid w:val="008F5A33"/>
    <w:rsid w:val="0090345E"/>
    <w:rsid w:val="0090525B"/>
    <w:rsid w:val="009059B0"/>
    <w:rsid w:val="00910967"/>
    <w:rsid w:val="00914A45"/>
    <w:rsid w:val="009166F3"/>
    <w:rsid w:val="0092150D"/>
    <w:rsid w:val="00922AFC"/>
    <w:rsid w:val="009356E1"/>
    <w:rsid w:val="00944AEE"/>
    <w:rsid w:val="0094524F"/>
    <w:rsid w:val="00947A24"/>
    <w:rsid w:val="0095093D"/>
    <w:rsid w:val="009517DB"/>
    <w:rsid w:val="009540EA"/>
    <w:rsid w:val="00961448"/>
    <w:rsid w:val="00964252"/>
    <w:rsid w:val="009644D5"/>
    <w:rsid w:val="00965A7D"/>
    <w:rsid w:val="009672CD"/>
    <w:rsid w:val="0097261E"/>
    <w:rsid w:val="00973A01"/>
    <w:rsid w:val="0097596A"/>
    <w:rsid w:val="0098228C"/>
    <w:rsid w:val="00982B7F"/>
    <w:rsid w:val="00984203"/>
    <w:rsid w:val="00990EBC"/>
    <w:rsid w:val="00995E8B"/>
    <w:rsid w:val="009A1AC9"/>
    <w:rsid w:val="009A1CBF"/>
    <w:rsid w:val="009A4AA5"/>
    <w:rsid w:val="009A7BBC"/>
    <w:rsid w:val="009A7FA4"/>
    <w:rsid w:val="009B0629"/>
    <w:rsid w:val="009C050E"/>
    <w:rsid w:val="009C0916"/>
    <w:rsid w:val="009C0FC0"/>
    <w:rsid w:val="009C14AA"/>
    <w:rsid w:val="009C19C8"/>
    <w:rsid w:val="009C2448"/>
    <w:rsid w:val="009C3FD1"/>
    <w:rsid w:val="009C7789"/>
    <w:rsid w:val="009C7976"/>
    <w:rsid w:val="009D3119"/>
    <w:rsid w:val="009D4832"/>
    <w:rsid w:val="009E712F"/>
    <w:rsid w:val="009F33DC"/>
    <w:rsid w:val="009F3D53"/>
    <w:rsid w:val="009F4F08"/>
    <w:rsid w:val="009F70ED"/>
    <w:rsid w:val="00A03324"/>
    <w:rsid w:val="00A036A7"/>
    <w:rsid w:val="00A04DEE"/>
    <w:rsid w:val="00A051AE"/>
    <w:rsid w:val="00A066DB"/>
    <w:rsid w:val="00A06E0A"/>
    <w:rsid w:val="00A10B37"/>
    <w:rsid w:val="00A12913"/>
    <w:rsid w:val="00A12EC0"/>
    <w:rsid w:val="00A13FE1"/>
    <w:rsid w:val="00A14934"/>
    <w:rsid w:val="00A15326"/>
    <w:rsid w:val="00A15BB2"/>
    <w:rsid w:val="00A1737B"/>
    <w:rsid w:val="00A24155"/>
    <w:rsid w:val="00A34E41"/>
    <w:rsid w:val="00A40A3F"/>
    <w:rsid w:val="00A42906"/>
    <w:rsid w:val="00A4310C"/>
    <w:rsid w:val="00A43E94"/>
    <w:rsid w:val="00A4444C"/>
    <w:rsid w:val="00A4451A"/>
    <w:rsid w:val="00A45474"/>
    <w:rsid w:val="00A51563"/>
    <w:rsid w:val="00A51A98"/>
    <w:rsid w:val="00A55949"/>
    <w:rsid w:val="00A578CA"/>
    <w:rsid w:val="00A6135B"/>
    <w:rsid w:val="00A70158"/>
    <w:rsid w:val="00A70538"/>
    <w:rsid w:val="00A77BC4"/>
    <w:rsid w:val="00A85440"/>
    <w:rsid w:val="00A9013E"/>
    <w:rsid w:val="00A94377"/>
    <w:rsid w:val="00AA0D6B"/>
    <w:rsid w:val="00AA4C16"/>
    <w:rsid w:val="00AA5686"/>
    <w:rsid w:val="00AA79AA"/>
    <w:rsid w:val="00AB1E76"/>
    <w:rsid w:val="00AB2872"/>
    <w:rsid w:val="00AC3C85"/>
    <w:rsid w:val="00AD1AAE"/>
    <w:rsid w:val="00AD203A"/>
    <w:rsid w:val="00AD3A8F"/>
    <w:rsid w:val="00AD457C"/>
    <w:rsid w:val="00AD61A5"/>
    <w:rsid w:val="00AD66FB"/>
    <w:rsid w:val="00AD6FE4"/>
    <w:rsid w:val="00AE0DA7"/>
    <w:rsid w:val="00AE5A46"/>
    <w:rsid w:val="00AE6513"/>
    <w:rsid w:val="00AE7B6B"/>
    <w:rsid w:val="00AF3FF8"/>
    <w:rsid w:val="00AF6B5B"/>
    <w:rsid w:val="00B00D76"/>
    <w:rsid w:val="00B03FC4"/>
    <w:rsid w:val="00B06DF1"/>
    <w:rsid w:val="00B12ADA"/>
    <w:rsid w:val="00B20014"/>
    <w:rsid w:val="00B23F26"/>
    <w:rsid w:val="00B26CC4"/>
    <w:rsid w:val="00B32444"/>
    <w:rsid w:val="00B35E9F"/>
    <w:rsid w:val="00B37EA8"/>
    <w:rsid w:val="00B41035"/>
    <w:rsid w:val="00B41A69"/>
    <w:rsid w:val="00B421E6"/>
    <w:rsid w:val="00B4550E"/>
    <w:rsid w:val="00B47BAC"/>
    <w:rsid w:val="00B502BA"/>
    <w:rsid w:val="00B52A66"/>
    <w:rsid w:val="00B52DE9"/>
    <w:rsid w:val="00B54791"/>
    <w:rsid w:val="00B62ADC"/>
    <w:rsid w:val="00B71A0B"/>
    <w:rsid w:val="00B72C20"/>
    <w:rsid w:val="00B75E37"/>
    <w:rsid w:val="00B765CB"/>
    <w:rsid w:val="00B94F9B"/>
    <w:rsid w:val="00BA339C"/>
    <w:rsid w:val="00BB2701"/>
    <w:rsid w:val="00BB6891"/>
    <w:rsid w:val="00BD0362"/>
    <w:rsid w:val="00BE0C38"/>
    <w:rsid w:val="00BE29EC"/>
    <w:rsid w:val="00BE3112"/>
    <w:rsid w:val="00BE32CD"/>
    <w:rsid w:val="00BE564E"/>
    <w:rsid w:val="00BF269A"/>
    <w:rsid w:val="00BF76F4"/>
    <w:rsid w:val="00C02970"/>
    <w:rsid w:val="00C03CB2"/>
    <w:rsid w:val="00C070E2"/>
    <w:rsid w:val="00C073FC"/>
    <w:rsid w:val="00C16C95"/>
    <w:rsid w:val="00C1776B"/>
    <w:rsid w:val="00C21F91"/>
    <w:rsid w:val="00C3321E"/>
    <w:rsid w:val="00C374AA"/>
    <w:rsid w:val="00C41D86"/>
    <w:rsid w:val="00C434AF"/>
    <w:rsid w:val="00C4372B"/>
    <w:rsid w:val="00C46243"/>
    <w:rsid w:val="00C46621"/>
    <w:rsid w:val="00C46739"/>
    <w:rsid w:val="00C5029F"/>
    <w:rsid w:val="00C51262"/>
    <w:rsid w:val="00C51941"/>
    <w:rsid w:val="00C55834"/>
    <w:rsid w:val="00C56B50"/>
    <w:rsid w:val="00C60A08"/>
    <w:rsid w:val="00C649C5"/>
    <w:rsid w:val="00C749AD"/>
    <w:rsid w:val="00C76B5F"/>
    <w:rsid w:val="00C82033"/>
    <w:rsid w:val="00C835B6"/>
    <w:rsid w:val="00C95781"/>
    <w:rsid w:val="00C97749"/>
    <w:rsid w:val="00CA0866"/>
    <w:rsid w:val="00CA4890"/>
    <w:rsid w:val="00CA49F5"/>
    <w:rsid w:val="00CA6A6A"/>
    <w:rsid w:val="00CB0003"/>
    <w:rsid w:val="00CB1213"/>
    <w:rsid w:val="00CC0351"/>
    <w:rsid w:val="00CC1E99"/>
    <w:rsid w:val="00CD36B0"/>
    <w:rsid w:val="00CD470D"/>
    <w:rsid w:val="00CD58F2"/>
    <w:rsid w:val="00CD69AF"/>
    <w:rsid w:val="00CD7848"/>
    <w:rsid w:val="00CE1EFD"/>
    <w:rsid w:val="00CE6263"/>
    <w:rsid w:val="00CF0383"/>
    <w:rsid w:val="00CF45A5"/>
    <w:rsid w:val="00CF4F42"/>
    <w:rsid w:val="00CF52A5"/>
    <w:rsid w:val="00D03E92"/>
    <w:rsid w:val="00D04811"/>
    <w:rsid w:val="00D075AF"/>
    <w:rsid w:val="00D11A59"/>
    <w:rsid w:val="00D11B48"/>
    <w:rsid w:val="00D13315"/>
    <w:rsid w:val="00D16E9D"/>
    <w:rsid w:val="00D17755"/>
    <w:rsid w:val="00D24C4B"/>
    <w:rsid w:val="00D25938"/>
    <w:rsid w:val="00D27BE4"/>
    <w:rsid w:val="00D3480A"/>
    <w:rsid w:val="00D37224"/>
    <w:rsid w:val="00D41239"/>
    <w:rsid w:val="00D51E53"/>
    <w:rsid w:val="00D54203"/>
    <w:rsid w:val="00D6098D"/>
    <w:rsid w:val="00D619C1"/>
    <w:rsid w:val="00D663E4"/>
    <w:rsid w:val="00D70293"/>
    <w:rsid w:val="00D73F36"/>
    <w:rsid w:val="00D75030"/>
    <w:rsid w:val="00D80794"/>
    <w:rsid w:val="00D81C0D"/>
    <w:rsid w:val="00D87E0F"/>
    <w:rsid w:val="00D917F9"/>
    <w:rsid w:val="00D94C88"/>
    <w:rsid w:val="00DA3140"/>
    <w:rsid w:val="00DB0522"/>
    <w:rsid w:val="00DB2A97"/>
    <w:rsid w:val="00DB4A2E"/>
    <w:rsid w:val="00DC1B61"/>
    <w:rsid w:val="00DC2A4D"/>
    <w:rsid w:val="00DC30AA"/>
    <w:rsid w:val="00DC61FA"/>
    <w:rsid w:val="00DD0F79"/>
    <w:rsid w:val="00DD1E14"/>
    <w:rsid w:val="00DD49B7"/>
    <w:rsid w:val="00DD51B8"/>
    <w:rsid w:val="00DD78C3"/>
    <w:rsid w:val="00DE16AF"/>
    <w:rsid w:val="00DE2E09"/>
    <w:rsid w:val="00DE501C"/>
    <w:rsid w:val="00DE5C2E"/>
    <w:rsid w:val="00E00ED5"/>
    <w:rsid w:val="00E10407"/>
    <w:rsid w:val="00E10A3A"/>
    <w:rsid w:val="00E16FC5"/>
    <w:rsid w:val="00E22E52"/>
    <w:rsid w:val="00E259A2"/>
    <w:rsid w:val="00E25CEC"/>
    <w:rsid w:val="00E27A1C"/>
    <w:rsid w:val="00E30CE9"/>
    <w:rsid w:val="00E36BB8"/>
    <w:rsid w:val="00E37658"/>
    <w:rsid w:val="00E37A09"/>
    <w:rsid w:val="00E37FC1"/>
    <w:rsid w:val="00E42756"/>
    <w:rsid w:val="00E475F7"/>
    <w:rsid w:val="00E53A90"/>
    <w:rsid w:val="00E572D7"/>
    <w:rsid w:val="00E607C8"/>
    <w:rsid w:val="00E61AAE"/>
    <w:rsid w:val="00E62348"/>
    <w:rsid w:val="00E6351E"/>
    <w:rsid w:val="00E64D0C"/>
    <w:rsid w:val="00E673B6"/>
    <w:rsid w:val="00E70E6D"/>
    <w:rsid w:val="00E7467B"/>
    <w:rsid w:val="00E777F8"/>
    <w:rsid w:val="00E77D38"/>
    <w:rsid w:val="00E80AE3"/>
    <w:rsid w:val="00E957F2"/>
    <w:rsid w:val="00EA04F5"/>
    <w:rsid w:val="00EB16B4"/>
    <w:rsid w:val="00EB2B25"/>
    <w:rsid w:val="00EB3873"/>
    <w:rsid w:val="00EB3B0B"/>
    <w:rsid w:val="00EC0151"/>
    <w:rsid w:val="00EC077B"/>
    <w:rsid w:val="00EC13D2"/>
    <w:rsid w:val="00EC2EB6"/>
    <w:rsid w:val="00EC7650"/>
    <w:rsid w:val="00EE01E4"/>
    <w:rsid w:val="00EE45A7"/>
    <w:rsid w:val="00EE5287"/>
    <w:rsid w:val="00EE5CD4"/>
    <w:rsid w:val="00EF4340"/>
    <w:rsid w:val="00EF7C15"/>
    <w:rsid w:val="00F01703"/>
    <w:rsid w:val="00F01AC7"/>
    <w:rsid w:val="00F02035"/>
    <w:rsid w:val="00F03EBB"/>
    <w:rsid w:val="00F04428"/>
    <w:rsid w:val="00F076C2"/>
    <w:rsid w:val="00F146DE"/>
    <w:rsid w:val="00F16EDF"/>
    <w:rsid w:val="00F2161A"/>
    <w:rsid w:val="00F23BC6"/>
    <w:rsid w:val="00F25369"/>
    <w:rsid w:val="00F32219"/>
    <w:rsid w:val="00F32C49"/>
    <w:rsid w:val="00F34079"/>
    <w:rsid w:val="00F3644E"/>
    <w:rsid w:val="00F4002A"/>
    <w:rsid w:val="00F403F1"/>
    <w:rsid w:val="00F405BA"/>
    <w:rsid w:val="00F41ADD"/>
    <w:rsid w:val="00F4494B"/>
    <w:rsid w:val="00F52128"/>
    <w:rsid w:val="00F53904"/>
    <w:rsid w:val="00F55D40"/>
    <w:rsid w:val="00F60F68"/>
    <w:rsid w:val="00F63442"/>
    <w:rsid w:val="00F67CD5"/>
    <w:rsid w:val="00F710FB"/>
    <w:rsid w:val="00F7142F"/>
    <w:rsid w:val="00F82B8E"/>
    <w:rsid w:val="00F91326"/>
    <w:rsid w:val="00F93FCE"/>
    <w:rsid w:val="00F940DD"/>
    <w:rsid w:val="00F94DC3"/>
    <w:rsid w:val="00F96932"/>
    <w:rsid w:val="00FA46F5"/>
    <w:rsid w:val="00FA4F6A"/>
    <w:rsid w:val="00FA5CA2"/>
    <w:rsid w:val="00FB0DA7"/>
    <w:rsid w:val="00FB5911"/>
    <w:rsid w:val="00FB7B0D"/>
    <w:rsid w:val="00FC11DA"/>
    <w:rsid w:val="00FC2DCE"/>
    <w:rsid w:val="00FC592F"/>
    <w:rsid w:val="00FC612E"/>
    <w:rsid w:val="00FD284B"/>
    <w:rsid w:val="00FD444E"/>
    <w:rsid w:val="00FE1018"/>
    <w:rsid w:val="00FE419F"/>
    <w:rsid w:val="00FE75B1"/>
    <w:rsid w:val="00FF0932"/>
    <w:rsid w:val="00FF4CDE"/>
    <w:rsid w:val="00FF7515"/>
    <w:rsid w:val="00FF75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4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AF"/>
    <w:pPr>
      <w:spacing w:line="480" w:lineRule="auto"/>
    </w:pPr>
  </w:style>
  <w:style w:type="paragraph" w:styleId="Heading1">
    <w:name w:val="heading 1"/>
    <w:basedOn w:val="Normal"/>
    <w:next w:val="Normal"/>
    <w:link w:val="Heading1Char"/>
    <w:uiPriority w:val="9"/>
    <w:qFormat/>
    <w:rsid w:val="006B66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5009"/>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5009"/>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45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64F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qFormat/>
    <w:rsid w:val="00321104"/>
    <w:pPr>
      <w:ind w:firstLine="720"/>
    </w:pPr>
    <w:rPr>
      <w:rFonts w:ascii="Chalkboard" w:eastAsia="Times New Roman" w:hAnsi="Chalkboard" w:cs="Times New Roman"/>
      <w:color w:val="3366FF"/>
    </w:rPr>
  </w:style>
  <w:style w:type="character" w:customStyle="1" w:styleId="Heading2Char">
    <w:name w:val="Heading 2 Char"/>
    <w:basedOn w:val="DefaultParagraphFont"/>
    <w:link w:val="Heading2"/>
    <w:uiPriority w:val="9"/>
    <w:rsid w:val="0003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50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B664B"/>
    <w:rPr>
      <w:rFonts w:asciiTheme="majorHAnsi" w:eastAsiaTheme="majorEastAsia" w:hAnsiTheme="majorHAnsi" w:cstheme="majorBidi"/>
      <w:b/>
      <w:bCs/>
      <w:color w:val="345A8A" w:themeColor="accent1" w:themeShade="B5"/>
      <w:sz w:val="32"/>
      <w:szCs w:val="32"/>
    </w:rPr>
  </w:style>
  <w:style w:type="paragraph" w:customStyle="1" w:styleId="carsonCar">
    <w:name w:val="carson Car"/>
    <w:basedOn w:val="Normal"/>
    <w:rsid w:val="00121C01"/>
  </w:style>
  <w:style w:type="character" w:customStyle="1" w:styleId="Heading4Char">
    <w:name w:val="Heading 4 Char"/>
    <w:basedOn w:val="DefaultParagraphFont"/>
    <w:link w:val="Heading4"/>
    <w:uiPriority w:val="9"/>
    <w:rsid w:val="00A445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64F64"/>
    <w:rPr>
      <w:rFonts w:asciiTheme="majorHAnsi" w:eastAsiaTheme="majorEastAsia" w:hAnsiTheme="majorHAnsi" w:cstheme="majorBidi"/>
      <w:color w:val="243F60" w:themeColor="accent1" w:themeShade="7F"/>
    </w:rPr>
  </w:style>
  <w:style w:type="paragraph" w:styleId="ListParagraph">
    <w:name w:val="List Paragraph"/>
    <w:basedOn w:val="Normal"/>
    <w:rsid w:val="00BF76F4"/>
    <w:pPr>
      <w:ind w:left="720"/>
      <w:contextualSpacing/>
    </w:pPr>
    <w:rPr>
      <w:rFonts w:eastAsiaTheme="minorHAnsi"/>
    </w:rPr>
  </w:style>
  <w:style w:type="paragraph" w:styleId="FootnoteText">
    <w:name w:val="footnote text"/>
    <w:basedOn w:val="Normal"/>
    <w:link w:val="FootnoteTextChar"/>
    <w:rsid w:val="00BF76F4"/>
    <w:rPr>
      <w:rFonts w:eastAsiaTheme="minorHAnsi"/>
      <w:sz w:val="20"/>
    </w:rPr>
  </w:style>
  <w:style w:type="character" w:customStyle="1" w:styleId="FootnoteTextChar">
    <w:name w:val="Footnote Text Char"/>
    <w:basedOn w:val="DefaultParagraphFont"/>
    <w:link w:val="FootnoteText"/>
    <w:rsid w:val="00BF76F4"/>
    <w:rPr>
      <w:rFonts w:eastAsiaTheme="minorHAnsi"/>
      <w:sz w:val="20"/>
    </w:rPr>
  </w:style>
  <w:style w:type="character" w:styleId="FootnoteReference">
    <w:name w:val="footnote reference"/>
    <w:basedOn w:val="DefaultParagraphFont"/>
    <w:rsid w:val="00BF76F4"/>
    <w:rPr>
      <w:vertAlign w:val="superscript"/>
    </w:rPr>
  </w:style>
  <w:style w:type="paragraph" w:styleId="EndnoteText">
    <w:name w:val="endnote text"/>
    <w:basedOn w:val="Normal"/>
    <w:link w:val="EndnoteTextChar"/>
    <w:uiPriority w:val="99"/>
    <w:unhideWhenUsed/>
    <w:rsid w:val="0011383C"/>
  </w:style>
  <w:style w:type="character" w:customStyle="1" w:styleId="EndnoteTextChar">
    <w:name w:val="Endnote Text Char"/>
    <w:basedOn w:val="DefaultParagraphFont"/>
    <w:link w:val="EndnoteText"/>
    <w:uiPriority w:val="99"/>
    <w:rsid w:val="0011383C"/>
  </w:style>
  <w:style w:type="character" w:styleId="EndnoteReference">
    <w:name w:val="endnote reference"/>
    <w:basedOn w:val="DefaultParagraphFont"/>
    <w:uiPriority w:val="99"/>
    <w:unhideWhenUsed/>
    <w:rsid w:val="0011383C"/>
    <w:rPr>
      <w:vertAlign w:val="superscript"/>
    </w:rPr>
  </w:style>
  <w:style w:type="character" w:styleId="CommentReference">
    <w:name w:val="annotation reference"/>
    <w:basedOn w:val="DefaultParagraphFont"/>
    <w:uiPriority w:val="99"/>
    <w:semiHidden/>
    <w:rsid w:val="00020A10"/>
    <w:rPr>
      <w:rFonts w:cs="Times New Roman"/>
      <w:sz w:val="18"/>
    </w:rPr>
  </w:style>
  <w:style w:type="paragraph" w:styleId="CommentText">
    <w:name w:val="annotation text"/>
    <w:basedOn w:val="Normal"/>
    <w:link w:val="CommentTextChar"/>
    <w:uiPriority w:val="99"/>
    <w:semiHidden/>
    <w:rsid w:val="00020A10"/>
    <w:pPr>
      <w:ind w:firstLine="720"/>
    </w:pPr>
    <w:rPr>
      <w:rFonts w:ascii="Times New Roman" w:eastAsia="????" w:hAnsi="Times New Roman" w:cs="Times New Roman"/>
    </w:rPr>
  </w:style>
  <w:style w:type="character" w:customStyle="1" w:styleId="CommentTextChar">
    <w:name w:val="Comment Text Char"/>
    <w:basedOn w:val="DefaultParagraphFont"/>
    <w:link w:val="CommentText"/>
    <w:uiPriority w:val="99"/>
    <w:semiHidden/>
    <w:rsid w:val="00020A10"/>
    <w:rPr>
      <w:rFonts w:ascii="Times New Roman" w:eastAsia="????" w:hAnsi="Times New Roman" w:cs="Times New Roman"/>
    </w:rPr>
  </w:style>
  <w:style w:type="paragraph" w:styleId="BalloonText">
    <w:name w:val="Balloon Text"/>
    <w:basedOn w:val="Normal"/>
    <w:link w:val="BalloonTextChar"/>
    <w:uiPriority w:val="99"/>
    <w:semiHidden/>
    <w:unhideWhenUsed/>
    <w:rsid w:val="00020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A10"/>
    <w:rPr>
      <w:rFonts w:ascii="Lucida Grande" w:hAnsi="Lucida Grande" w:cs="Lucida Grande"/>
      <w:sz w:val="18"/>
      <w:szCs w:val="18"/>
    </w:rPr>
  </w:style>
  <w:style w:type="paragraph" w:customStyle="1" w:styleId="fullout">
    <w:name w:val="fullout"/>
    <w:basedOn w:val="Normal"/>
    <w:link w:val="fulloutChar"/>
    <w:qFormat/>
    <w:rsid w:val="00C835B6"/>
    <w:rPr>
      <w:rFonts w:ascii="Times New Roman" w:eastAsia="????" w:hAnsi="Times New Roman" w:cs="Times New Roman"/>
      <w:szCs w:val="22"/>
    </w:rPr>
  </w:style>
  <w:style w:type="character" w:customStyle="1" w:styleId="fulloutChar">
    <w:name w:val="fullout Char"/>
    <w:basedOn w:val="DefaultParagraphFont"/>
    <w:link w:val="fullout"/>
    <w:rsid w:val="00C835B6"/>
    <w:rPr>
      <w:rFonts w:ascii="Times New Roman" w:eastAsia="????" w:hAnsi="Times New Roman" w:cs="Times New Roman"/>
      <w:szCs w:val="22"/>
    </w:rPr>
  </w:style>
  <w:style w:type="paragraph" w:styleId="DocumentMap">
    <w:name w:val="Document Map"/>
    <w:basedOn w:val="Normal"/>
    <w:link w:val="DocumentMapChar"/>
    <w:uiPriority w:val="99"/>
    <w:semiHidden/>
    <w:unhideWhenUsed/>
    <w:rsid w:val="001243E6"/>
    <w:rPr>
      <w:rFonts w:ascii="Lucida Grande" w:hAnsi="Lucida Grande" w:cs="Lucida Grande"/>
    </w:rPr>
  </w:style>
  <w:style w:type="character" w:customStyle="1" w:styleId="DocumentMapChar">
    <w:name w:val="Document Map Char"/>
    <w:basedOn w:val="DefaultParagraphFont"/>
    <w:link w:val="DocumentMap"/>
    <w:uiPriority w:val="99"/>
    <w:semiHidden/>
    <w:rsid w:val="001243E6"/>
    <w:rPr>
      <w:rFonts w:ascii="Lucida Grande" w:hAnsi="Lucida Grande" w:cs="Lucida Grande"/>
    </w:rPr>
  </w:style>
  <w:style w:type="character" w:styleId="Hyperlink">
    <w:name w:val="Hyperlink"/>
    <w:basedOn w:val="DefaultParagraphFont"/>
    <w:uiPriority w:val="99"/>
    <w:unhideWhenUsed/>
    <w:rsid w:val="005D333F"/>
    <w:rPr>
      <w:color w:val="0000FF" w:themeColor="hyperlink"/>
      <w:u w:val="single"/>
    </w:rPr>
  </w:style>
  <w:style w:type="paragraph" w:styleId="Footer">
    <w:name w:val="footer"/>
    <w:basedOn w:val="Normal"/>
    <w:link w:val="FooterChar"/>
    <w:uiPriority w:val="99"/>
    <w:unhideWhenUsed/>
    <w:rsid w:val="002D0F66"/>
    <w:pPr>
      <w:tabs>
        <w:tab w:val="center" w:pos="4320"/>
        <w:tab w:val="right" w:pos="8640"/>
      </w:tabs>
    </w:pPr>
  </w:style>
  <w:style w:type="character" w:customStyle="1" w:styleId="FooterChar">
    <w:name w:val="Footer Char"/>
    <w:basedOn w:val="DefaultParagraphFont"/>
    <w:link w:val="Footer"/>
    <w:uiPriority w:val="99"/>
    <w:rsid w:val="002D0F66"/>
  </w:style>
  <w:style w:type="character" w:styleId="PageNumber">
    <w:name w:val="page number"/>
    <w:basedOn w:val="DefaultParagraphFont"/>
    <w:uiPriority w:val="99"/>
    <w:semiHidden/>
    <w:unhideWhenUsed/>
    <w:rsid w:val="002D0F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AF"/>
    <w:pPr>
      <w:spacing w:line="480" w:lineRule="auto"/>
    </w:pPr>
  </w:style>
  <w:style w:type="paragraph" w:styleId="Heading1">
    <w:name w:val="heading 1"/>
    <w:basedOn w:val="Normal"/>
    <w:next w:val="Normal"/>
    <w:link w:val="Heading1Char"/>
    <w:uiPriority w:val="9"/>
    <w:qFormat/>
    <w:rsid w:val="006B66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5009"/>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5009"/>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45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64F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qFormat/>
    <w:rsid w:val="00321104"/>
    <w:pPr>
      <w:ind w:firstLine="720"/>
    </w:pPr>
    <w:rPr>
      <w:rFonts w:ascii="Chalkboard" w:eastAsia="Times New Roman" w:hAnsi="Chalkboard" w:cs="Times New Roman"/>
      <w:color w:val="3366FF"/>
    </w:rPr>
  </w:style>
  <w:style w:type="character" w:customStyle="1" w:styleId="Heading2Char">
    <w:name w:val="Heading 2 Char"/>
    <w:basedOn w:val="DefaultParagraphFont"/>
    <w:link w:val="Heading2"/>
    <w:uiPriority w:val="9"/>
    <w:rsid w:val="0003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50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B664B"/>
    <w:rPr>
      <w:rFonts w:asciiTheme="majorHAnsi" w:eastAsiaTheme="majorEastAsia" w:hAnsiTheme="majorHAnsi" w:cstheme="majorBidi"/>
      <w:b/>
      <w:bCs/>
      <w:color w:val="345A8A" w:themeColor="accent1" w:themeShade="B5"/>
      <w:sz w:val="32"/>
      <w:szCs w:val="32"/>
    </w:rPr>
  </w:style>
  <w:style w:type="paragraph" w:customStyle="1" w:styleId="carsonCar">
    <w:name w:val="carson Car"/>
    <w:basedOn w:val="Normal"/>
    <w:rsid w:val="00121C01"/>
  </w:style>
  <w:style w:type="character" w:customStyle="1" w:styleId="Heading4Char">
    <w:name w:val="Heading 4 Char"/>
    <w:basedOn w:val="DefaultParagraphFont"/>
    <w:link w:val="Heading4"/>
    <w:uiPriority w:val="9"/>
    <w:rsid w:val="00A445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64F64"/>
    <w:rPr>
      <w:rFonts w:asciiTheme="majorHAnsi" w:eastAsiaTheme="majorEastAsia" w:hAnsiTheme="majorHAnsi" w:cstheme="majorBidi"/>
      <w:color w:val="243F60" w:themeColor="accent1" w:themeShade="7F"/>
    </w:rPr>
  </w:style>
  <w:style w:type="paragraph" w:styleId="ListParagraph">
    <w:name w:val="List Paragraph"/>
    <w:basedOn w:val="Normal"/>
    <w:rsid w:val="00BF76F4"/>
    <w:pPr>
      <w:ind w:left="720"/>
      <w:contextualSpacing/>
    </w:pPr>
    <w:rPr>
      <w:rFonts w:eastAsiaTheme="minorHAnsi"/>
    </w:rPr>
  </w:style>
  <w:style w:type="paragraph" w:styleId="FootnoteText">
    <w:name w:val="footnote text"/>
    <w:basedOn w:val="Normal"/>
    <w:link w:val="FootnoteTextChar"/>
    <w:rsid w:val="00BF76F4"/>
    <w:rPr>
      <w:rFonts w:eastAsiaTheme="minorHAnsi"/>
      <w:sz w:val="20"/>
    </w:rPr>
  </w:style>
  <w:style w:type="character" w:customStyle="1" w:styleId="FootnoteTextChar">
    <w:name w:val="Footnote Text Char"/>
    <w:basedOn w:val="DefaultParagraphFont"/>
    <w:link w:val="FootnoteText"/>
    <w:rsid w:val="00BF76F4"/>
    <w:rPr>
      <w:rFonts w:eastAsiaTheme="minorHAnsi"/>
      <w:sz w:val="20"/>
    </w:rPr>
  </w:style>
  <w:style w:type="character" w:styleId="FootnoteReference">
    <w:name w:val="footnote reference"/>
    <w:basedOn w:val="DefaultParagraphFont"/>
    <w:rsid w:val="00BF76F4"/>
    <w:rPr>
      <w:vertAlign w:val="superscript"/>
    </w:rPr>
  </w:style>
  <w:style w:type="paragraph" w:styleId="EndnoteText">
    <w:name w:val="endnote text"/>
    <w:basedOn w:val="Normal"/>
    <w:link w:val="EndnoteTextChar"/>
    <w:uiPriority w:val="99"/>
    <w:unhideWhenUsed/>
    <w:rsid w:val="0011383C"/>
  </w:style>
  <w:style w:type="character" w:customStyle="1" w:styleId="EndnoteTextChar">
    <w:name w:val="Endnote Text Char"/>
    <w:basedOn w:val="DefaultParagraphFont"/>
    <w:link w:val="EndnoteText"/>
    <w:uiPriority w:val="99"/>
    <w:rsid w:val="0011383C"/>
  </w:style>
  <w:style w:type="character" w:styleId="EndnoteReference">
    <w:name w:val="endnote reference"/>
    <w:basedOn w:val="DefaultParagraphFont"/>
    <w:uiPriority w:val="99"/>
    <w:unhideWhenUsed/>
    <w:rsid w:val="0011383C"/>
    <w:rPr>
      <w:vertAlign w:val="superscript"/>
    </w:rPr>
  </w:style>
  <w:style w:type="character" w:styleId="CommentReference">
    <w:name w:val="annotation reference"/>
    <w:basedOn w:val="DefaultParagraphFont"/>
    <w:uiPriority w:val="99"/>
    <w:semiHidden/>
    <w:rsid w:val="00020A10"/>
    <w:rPr>
      <w:rFonts w:cs="Times New Roman"/>
      <w:sz w:val="18"/>
    </w:rPr>
  </w:style>
  <w:style w:type="paragraph" w:styleId="CommentText">
    <w:name w:val="annotation text"/>
    <w:basedOn w:val="Normal"/>
    <w:link w:val="CommentTextChar"/>
    <w:uiPriority w:val="99"/>
    <w:semiHidden/>
    <w:rsid w:val="00020A10"/>
    <w:pPr>
      <w:ind w:firstLine="720"/>
    </w:pPr>
    <w:rPr>
      <w:rFonts w:ascii="Times New Roman" w:eastAsia="????" w:hAnsi="Times New Roman" w:cs="Times New Roman"/>
    </w:rPr>
  </w:style>
  <w:style w:type="character" w:customStyle="1" w:styleId="CommentTextChar">
    <w:name w:val="Comment Text Char"/>
    <w:basedOn w:val="DefaultParagraphFont"/>
    <w:link w:val="CommentText"/>
    <w:uiPriority w:val="99"/>
    <w:semiHidden/>
    <w:rsid w:val="00020A10"/>
    <w:rPr>
      <w:rFonts w:ascii="Times New Roman" w:eastAsia="????" w:hAnsi="Times New Roman" w:cs="Times New Roman"/>
    </w:rPr>
  </w:style>
  <w:style w:type="paragraph" w:styleId="BalloonText">
    <w:name w:val="Balloon Text"/>
    <w:basedOn w:val="Normal"/>
    <w:link w:val="BalloonTextChar"/>
    <w:uiPriority w:val="99"/>
    <w:semiHidden/>
    <w:unhideWhenUsed/>
    <w:rsid w:val="00020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A10"/>
    <w:rPr>
      <w:rFonts w:ascii="Lucida Grande" w:hAnsi="Lucida Grande" w:cs="Lucida Grande"/>
      <w:sz w:val="18"/>
      <w:szCs w:val="18"/>
    </w:rPr>
  </w:style>
  <w:style w:type="paragraph" w:customStyle="1" w:styleId="fullout">
    <w:name w:val="fullout"/>
    <w:basedOn w:val="Normal"/>
    <w:link w:val="fulloutChar"/>
    <w:qFormat/>
    <w:rsid w:val="00C835B6"/>
    <w:rPr>
      <w:rFonts w:ascii="Times New Roman" w:eastAsia="????" w:hAnsi="Times New Roman" w:cs="Times New Roman"/>
      <w:szCs w:val="22"/>
    </w:rPr>
  </w:style>
  <w:style w:type="character" w:customStyle="1" w:styleId="fulloutChar">
    <w:name w:val="fullout Char"/>
    <w:basedOn w:val="DefaultParagraphFont"/>
    <w:link w:val="fullout"/>
    <w:rsid w:val="00C835B6"/>
    <w:rPr>
      <w:rFonts w:ascii="Times New Roman" w:eastAsia="????" w:hAnsi="Times New Roman" w:cs="Times New Roman"/>
      <w:szCs w:val="22"/>
    </w:rPr>
  </w:style>
  <w:style w:type="paragraph" w:styleId="DocumentMap">
    <w:name w:val="Document Map"/>
    <w:basedOn w:val="Normal"/>
    <w:link w:val="DocumentMapChar"/>
    <w:uiPriority w:val="99"/>
    <w:semiHidden/>
    <w:unhideWhenUsed/>
    <w:rsid w:val="001243E6"/>
    <w:rPr>
      <w:rFonts w:ascii="Lucida Grande" w:hAnsi="Lucida Grande" w:cs="Lucida Grande"/>
    </w:rPr>
  </w:style>
  <w:style w:type="character" w:customStyle="1" w:styleId="DocumentMapChar">
    <w:name w:val="Document Map Char"/>
    <w:basedOn w:val="DefaultParagraphFont"/>
    <w:link w:val="DocumentMap"/>
    <w:uiPriority w:val="99"/>
    <w:semiHidden/>
    <w:rsid w:val="001243E6"/>
    <w:rPr>
      <w:rFonts w:ascii="Lucida Grande" w:hAnsi="Lucida Grande" w:cs="Lucida Grande"/>
    </w:rPr>
  </w:style>
  <w:style w:type="character" w:styleId="Hyperlink">
    <w:name w:val="Hyperlink"/>
    <w:basedOn w:val="DefaultParagraphFont"/>
    <w:uiPriority w:val="99"/>
    <w:unhideWhenUsed/>
    <w:rsid w:val="005D333F"/>
    <w:rPr>
      <w:color w:val="0000FF" w:themeColor="hyperlink"/>
      <w:u w:val="single"/>
    </w:rPr>
  </w:style>
  <w:style w:type="paragraph" w:styleId="Footer">
    <w:name w:val="footer"/>
    <w:basedOn w:val="Normal"/>
    <w:link w:val="FooterChar"/>
    <w:uiPriority w:val="99"/>
    <w:unhideWhenUsed/>
    <w:rsid w:val="002D0F66"/>
    <w:pPr>
      <w:tabs>
        <w:tab w:val="center" w:pos="4320"/>
        <w:tab w:val="right" w:pos="8640"/>
      </w:tabs>
    </w:pPr>
  </w:style>
  <w:style w:type="character" w:customStyle="1" w:styleId="FooterChar">
    <w:name w:val="Footer Char"/>
    <w:basedOn w:val="DefaultParagraphFont"/>
    <w:link w:val="Footer"/>
    <w:uiPriority w:val="99"/>
    <w:rsid w:val="002D0F66"/>
  </w:style>
  <w:style w:type="character" w:styleId="PageNumber">
    <w:name w:val="page number"/>
    <w:basedOn w:val="DefaultParagraphFont"/>
    <w:uiPriority w:val="99"/>
    <w:semiHidden/>
    <w:unhideWhenUsed/>
    <w:rsid w:val="002D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7717">
      <w:bodyDiv w:val="1"/>
      <w:marLeft w:val="0"/>
      <w:marRight w:val="0"/>
      <w:marTop w:val="0"/>
      <w:marBottom w:val="0"/>
      <w:divBdr>
        <w:top w:val="none" w:sz="0" w:space="0" w:color="auto"/>
        <w:left w:val="none" w:sz="0" w:space="0" w:color="auto"/>
        <w:bottom w:val="none" w:sz="0" w:space="0" w:color="auto"/>
        <w:right w:val="none" w:sz="0" w:space="0" w:color="auto"/>
      </w:divBdr>
      <w:divsChild>
        <w:div w:id="1033845822">
          <w:marLeft w:val="0"/>
          <w:marRight w:val="0"/>
          <w:marTop w:val="0"/>
          <w:marBottom w:val="0"/>
          <w:divBdr>
            <w:top w:val="none" w:sz="0" w:space="0" w:color="auto"/>
            <w:left w:val="none" w:sz="0" w:space="0" w:color="auto"/>
            <w:bottom w:val="none" w:sz="0" w:space="0" w:color="auto"/>
            <w:right w:val="none" w:sz="0" w:space="0" w:color="auto"/>
          </w:divBdr>
          <w:divsChild>
            <w:div w:id="1938514642">
              <w:marLeft w:val="0"/>
              <w:marRight w:val="0"/>
              <w:marTop w:val="0"/>
              <w:marBottom w:val="0"/>
              <w:divBdr>
                <w:top w:val="none" w:sz="0" w:space="0" w:color="auto"/>
                <w:left w:val="none" w:sz="0" w:space="0" w:color="auto"/>
                <w:bottom w:val="none" w:sz="0" w:space="0" w:color="auto"/>
                <w:right w:val="none" w:sz="0" w:space="0" w:color="auto"/>
              </w:divBdr>
              <w:divsChild>
                <w:div w:id="1992326136">
                  <w:marLeft w:val="0"/>
                  <w:marRight w:val="0"/>
                  <w:marTop w:val="0"/>
                  <w:marBottom w:val="0"/>
                  <w:divBdr>
                    <w:top w:val="none" w:sz="0" w:space="0" w:color="auto"/>
                    <w:left w:val="none" w:sz="0" w:space="0" w:color="auto"/>
                    <w:bottom w:val="none" w:sz="0" w:space="0" w:color="auto"/>
                    <w:right w:val="none" w:sz="0" w:space="0" w:color="auto"/>
                  </w:divBdr>
                  <w:divsChild>
                    <w:div w:id="19441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5670</Words>
  <Characters>32320</Characters>
  <Application>Microsoft Macintosh Word</Application>
  <DocSecurity>0</DocSecurity>
  <Lines>269</Lines>
  <Paragraphs>75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Brickhouse and Smith on the Unity of Virtue</vt:lpstr>
      <vt:lpstr/>
      <vt:lpstr>Brickhouse and Smith on the Unity of Virtue</vt:lpstr>
      <vt:lpstr>Abstract</vt:lpstr>
      <vt:lpstr>Brickhouse and Smith on the Unity of Virtue</vt:lpstr>
      <vt:lpstr>Introduction</vt:lpstr>
      <vt:lpstr>Review of the problem	</vt:lpstr>
      <vt:lpstr>The analogy to pure and applied knowledge </vt:lpstr>
      <vt:lpstr>The ambiguity between power and deeds</vt:lpstr>
      <vt:lpstr>The problem with the second distinction</vt:lpstr>
      <vt:lpstr>    An alternative solution</vt:lpstr>
      <vt:lpstr>Works Cited</vt:lpstr>
      <vt:lpstr>Endnotes</vt:lpstr>
    </vt:vector>
  </TitlesOfParts>
  <Manager/>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2014-09-02T18:27:00Z</cp:lastPrinted>
  <dcterms:created xsi:type="dcterms:W3CDTF">2016-07-10T22:23:00Z</dcterms:created>
  <dcterms:modified xsi:type="dcterms:W3CDTF">2016-07-10T22:23:00Z</dcterms:modified>
</cp:coreProperties>
</file>