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A0A2" w14:textId="2F6C759C" w:rsidR="00610294" w:rsidRDefault="00275240">
      <w:r>
        <w:fldChar w:fldCharType="begin"/>
      </w:r>
      <w:r>
        <w:instrText xml:space="preserve"> HYPERLINK "</w:instrText>
      </w:r>
      <w:r w:rsidRPr="00275240">
        <w:instrText>https://www.the-tls.co.uk/articles/the-great-guide-julian-baggini-book-review-david-hum-paul-russell/</w:instrText>
      </w:r>
      <w:r>
        <w:instrText xml:space="preserve">" </w:instrText>
      </w:r>
      <w:r>
        <w:fldChar w:fldCharType="separate"/>
      </w:r>
      <w:r w:rsidRPr="0058585E">
        <w:rPr>
          <w:rStyle w:val="Hyperlink"/>
        </w:rPr>
        <w:t>https://www.the-tls.co.uk/a</w:t>
      </w:r>
      <w:r w:rsidRPr="0058585E">
        <w:rPr>
          <w:rStyle w:val="Hyperlink"/>
        </w:rPr>
        <w:t>r</w:t>
      </w:r>
      <w:r w:rsidRPr="0058585E">
        <w:rPr>
          <w:rStyle w:val="Hyperlink"/>
        </w:rPr>
        <w:t>ticles/the-great-guide-julian-baggini-book-review-david-hum-paul-russell/</w:t>
      </w:r>
      <w:r>
        <w:fldChar w:fldCharType="end"/>
      </w:r>
    </w:p>
    <w:p w14:paraId="45E50D0B" w14:textId="6EE8A900" w:rsidR="00275240" w:rsidRDefault="00275240"/>
    <w:p w14:paraId="7DEF60CC" w14:textId="7BA03BFA" w:rsidR="00A63286" w:rsidRDefault="00A63286" w:rsidP="00A63286">
      <w:pPr>
        <w:rPr>
          <w:i/>
          <w:iCs/>
          <w:color w:val="757575"/>
          <w:sz w:val="21"/>
          <w:szCs w:val="21"/>
          <w:shd w:val="clear" w:color="auto" w:fill="F4F4F4"/>
        </w:rPr>
      </w:pPr>
      <w:r>
        <w:rPr>
          <w:i/>
          <w:iCs/>
          <w:color w:val="757575"/>
          <w:sz w:val="21"/>
          <w:szCs w:val="21"/>
          <w:shd w:val="clear" w:color="auto" w:fill="F4F4F4"/>
        </w:rPr>
        <w:t>September 24, 2021</w:t>
      </w:r>
      <w:r>
        <w:rPr>
          <w:rStyle w:val="tls-issue-date-lineseparator"/>
          <w:i/>
          <w:iCs/>
          <w:color w:val="757575"/>
          <w:sz w:val="21"/>
          <w:szCs w:val="21"/>
          <w:shd w:val="clear" w:color="auto" w:fill="F4F4F4"/>
        </w:rPr>
        <w:t>|</w:t>
      </w:r>
      <w:r>
        <w:rPr>
          <w:i/>
          <w:iCs/>
          <w:color w:val="757575"/>
          <w:sz w:val="21"/>
          <w:szCs w:val="21"/>
          <w:shd w:val="clear" w:color="auto" w:fill="F4F4F4"/>
        </w:rPr>
        <w:t>No. 6182</w:t>
      </w:r>
    </w:p>
    <w:p w14:paraId="4D29D5FD" w14:textId="77777777" w:rsidR="009A2C6E" w:rsidRDefault="009A2C6E" w:rsidP="00A63286"/>
    <w:p w14:paraId="497F0D83" w14:textId="77777777" w:rsidR="009A2C6E" w:rsidRPr="009A2C6E" w:rsidRDefault="009A2C6E" w:rsidP="009A2C6E">
      <w:pPr>
        <w:shd w:val="clear" w:color="auto" w:fill="F4F4F4"/>
        <w:rPr>
          <w:rFonts w:ascii="Arial" w:eastAsia="Times New Roman" w:hAnsi="Arial" w:cs="Arial"/>
          <w:color w:val="757575"/>
        </w:rPr>
      </w:pPr>
      <w:r w:rsidRPr="009A2C6E">
        <w:rPr>
          <w:rFonts w:ascii="Arial" w:eastAsia="Times New Roman" w:hAnsi="Arial" w:cs="Arial"/>
          <w:color w:val="757575"/>
        </w:rPr>
        <w:t>THE GREAT GUIDE</w:t>
      </w:r>
    </w:p>
    <w:p w14:paraId="2A362E70" w14:textId="77777777" w:rsidR="009A2C6E" w:rsidRPr="009A2C6E" w:rsidRDefault="009A2C6E" w:rsidP="009A2C6E">
      <w:pPr>
        <w:shd w:val="clear" w:color="auto" w:fill="F4F4F4"/>
        <w:rPr>
          <w:rFonts w:ascii="Arial" w:eastAsia="Times New Roman" w:hAnsi="Arial" w:cs="Arial"/>
          <w:color w:val="757575"/>
        </w:rPr>
      </w:pPr>
      <w:r w:rsidRPr="009A2C6E">
        <w:rPr>
          <w:rFonts w:ascii="Arial" w:eastAsia="Times New Roman" w:hAnsi="Arial" w:cs="Arial"/>
          <w:color w:val="757575"/>
        </w:rPr>
        <w:t>What David Hume can teach us about being human and living well</w:t>
      </w:r>
      <w:r w:rsidRPr="009A2C6E">
        <w:rPr>
          <w:rFonts w:ascii="Arial" w:eastAsia="Times New Roman" w:hAnsi="Arial" w:cs="Arial"/>
          <w:color w:val="757575"/>
        </w:rPr>
        <w:br/>
        <w:t>328pp. Princeton University Press. £20 (US $24.95).</w:t>
      </w:r>
    </w:p>
    <w:p w14:paraId="1645971E" w14:textId="77777777" w:rsidR="00275240" w:rsidRDefault="00275240" w:rsidP="00275240">
      <w:pPr>
        <w:jc w:val="center"/>
        <w:rPr>
          <w:rFonts w:ascii="Georgia" w:hAnsi="Georgia"/>
          <w:color w:val="000000"/>
          <w:sz w:val="27"/>
          <w:szCs w:val="27"/>
        </w:rPr>
      </w:pPr>
      <w:hyperlink r:id="rId4" w:history="1">
        <w:r>
          <w:rPr>
            <w:rStyle w:val="Hyperlink"/>
            <w:rFonts w:ascii="Arial" w:hAnsi="Arial" w:cs="Arial"/>
            <w:color w:val="C94C22"/>
            <w:sz w:val="27"/>
            <w:szCs w:val="27"/>
          </w:rPr>
          <w:t xml:space="preserve">History of </w:t>
        </w:r>
        <w:proofErr w:type="spellStart"/>
        <w:r>
          <w:rPr>
            <w:rStyle w:val="Hyperlink"/>
            <w:rFonts w:ascii="Arial" w:hAnsi="Arial" w:cs="Arial"/>
            <w:color w:val="C94C22"/>
            <w:sz w:val="27"/>
            <w:szCs w:val="27"/>
          </w:rPr>
          <w:t>philosophy</w:t>
        </w:r>
      </w:hyperlink>
      <w:r>
        <w:rPr>
          <w:rStyle w:val="tls-article-labelseparator"/>
          <w:rFonts w:ascii="Georgia" w:hAnsi="Georgia"/>
          <w:color w:val="DCDDDA"/>
        </w:rPr>
        <w:t>|</w:t>
      </w:r>
      <w:r>
        <w:rPr>
          <w:rStyle w:val="tls-article-labelarticle-type"/>
          <w:i/>
          <w:iCs/>
          <w:color w:val="757575"/>
          <w:sz w:val="27"/>
          <w:szCs w:val="27"/>
        </w:rPr>
        <w:t>Book</w:t>
      </w:r>
      <w:proofErr w:type="spellEnd"/>
      <w:r>
        <w:rPr>
          <w:rStyle w:val="tls-article-labelarticle-type"/>
          <w:i/>
          <w:iCs/>
          <w:color w:val="757575"/>
          <w:sz w:val="27"/>
          <w:szCs w:val="27"/>
        </w:rPr>
        <w:t xml:space="preserve"> Review</w:t>
      </w:r>
    </w:p>
    <w:p w14:paraId="06C30956" w14:textId="77777777" w:rsidR="00275240" w:rsidRDefault="00275240" w:rsidP="00275240">
      <w:pPr>
        <w:pStyle w:val="Heading1"/>
        <w:spacing w:before="0" w:beforeAutospacing="0" w:after="0" w:afterAutospacing="0"/>
        <w:jc w:val="center"/>
        <w:rPr>
          <w:color w:val="1F1F1F"/>
        </w:rPr>
      </w:pPr>
      <w:r>
        <w:rPr>
          <w:color w:val="1F1F1F"/>
        </w:rPr>
        <w:t>Self-help on the go</w:t>
      </w:r>
    </w:p>
    <w:p w14:paraId="0349CB8A" w14:textId="77777777" w:rsidR="00275240" w:rsidRDefault="00275240" w:rsidP="00275240">
      <w:pPr>
        <w:pStyle w:val="Heading2"/>
        <w:spacing w:before="0" w:beforeAutospacing="0" w:after="0" w:afterAutospacing="0"/>
        <w:jc w:val="center"/>
        <w:rPr>
          <w:b w:val="0"/>
          <w:bCs w:val="0"/>
          <w:color w:val="757575"/>
        </w:rPr>
      </w:pPr>
      <w:r>
        <w:rPr>
          <w:b w:val="0"/>
          <w:bCs w:val="0"/>
          <w:color w:val="757575"/>
        </w:rPr>
        <w:t>Sketches of ‘le bon David’ and the good life</w:t>
      </w:r>
    </w:p>
    <w:p w14:paraId="41120F73" w14:textId="77777777" w:rsidR="00275240" w:rsidRDefault="00275240" w:rsidP="00275240">
      <w:pPr>
        <w:jc w:val="center"/>
        <w:rPr>
          <w:rFonts w:ascii="Georgia" w:hAnsi="Georgia"/>
          <w:color w:val="000000"/>
          <w:sz w:val="27"/>
          <w:szCs w:val="27"/>
        </w:rPr>
      </w:pPr>
      <w:r>
        <w:rPr>
          <w:rStyle w:val="tls-bylineby"/>
          <w:i/>
          <w:iCs/>
          <w:color w:val="757575"/>
          <w:sz w:val="27"/>
          <w:szCs w:val="27"/>
        </w:rPr>
        <w:t>By </w:t>
      </w:r>
      <w:hyperlink r:id="rId5" w:history="1">
        <w:r>
          <w:rPr>
            <w:rStyle w:val="Hyperlink"/>
            <w:rFonts w:ascii="Arial" w:hAnsi="Arial" w:cs="Arial"/>
            <w:color w:val="C94C22"/>
            <w:sz w:val="27"/>
            <w:szCs w:val="27"/>
          </w:rPr>
          <w:t>Paul Russell</w:t>
        </w:r>
      </w:hyperlink>
    </w:p>
    <w:p w14:paraId="6CE78FF6" w14:textId="3DA7AE01" w:rsidR="00275240" w:rsidRDefault="00275240" w:rsidP="00275240">
      <w:pPr>
        <w:jc w:val="center"/>
        <w:rPr>
          <w:rFonts w:ascii="Georgia" w:hAnsi="Georgia"/>
          <w:color w:val="000000"/>
          <w:sz w:val="27"/>
          <w:szCs w:val="27"/>
        </w:rPr>
      </w:pPr>
      <w:r>
        <w:rPr>
          <w:rFonts w:ascii="Georgia" w:hAnsi="Georgia"/>
          <w:color w:val="000000"/>
          <w:sz w:val="27"/>
          <w:szCs w:val="27"/>
        </w:rPr>
        <w:fldChar w:fldCharType="begin"/>
      </w:r>
      <w:r>
        <w:rPr>
          <w:rFonts w:ascii="Georgia" w:hAnsi="Georgia"/>
          <w:color w:val="000000"/>
          <w:sz w:val="27"/>
          <w:szCs w:val="27"/>
        </w:rPr>
        <w:instrText xml:space="preserve"> INCLUDEPICTURE "https://www.the-tls.co.uk/wp-content/uploads/sites/7/2021/09/AssetAccess2-15.jpg?w=640" \* MERGEFORMATINET </w:instrText>
      </w:r>
      <w:r>
        <w:rPr>
          <w:rFonts w:ascii="Georgia" w:hAnsi="Georgia"/>
          <w:color w:val="000000"/>
          <w:sz w:val="27"/>
          <w:szCs w:val="27"/>
        </w:rPr>
        <w:fldChar w:fldCharType="separate"/>
      </w:r>
      <w:r>
        <w:rPr>
          <w:rFonts w:ascii="Georgia" w:hAnsi="Georgia"/>
          <w:noProof/>
          <w:color w:val="000000"/>
          <w:sz w:val="27"/>
          <w:szCs w:val="27"/>
        </w:rPr>
        <w:drawing>
          <wp:inline distT="0" distB="0" distL="0" distR="0" wp14:anchorId="033B5557" wp14:editId="0C6FF21B">
            <wp:extent cx="5943600" cy="3343275"/>
            <wp:effectExtent l="0" t="0" r="0" b="0"/>
            <wp:docPr id="1" name="Picture 1" descr="The statue of David Hume, Edinburgh,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tatue of David Hume, Edinburgh, 20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Pr>
          <w:rFonts w:ascii="Georgia" w:hAnsi="Georgia"/>
          <w:color w:val="000000"/>
          <w:sz w:val="27"/>
          <w:szCs w:val="27"/>
        </w:rPr>
        <w:fldChar w:fldCharType="end"/>
      </w:r>
    </w:p>
    <w:p w14:paraId="0A8AB167" w14:textId="77777777" w:rsidR="00275240" w:rsidRDefault="00275240" w:rsidP="00275240">
      <w:pPr>
        <w:jc w:val="center"/>
        <w:rPr>
          <w:rFonts w:ascii="Georgia" w:hAnsi="Georgia"/>
          <w:color w:val="000000"/>
          <w:sz w:val="27"/>
          <w:szCs w:val="27"/>
        </w:rPr>
      </w:pPr>
      <w:r>
        <w:rPr>
          <w:rStyle w:val="tls-media-informationcaption"/>
          <w:rFonts w:ascii="Arial" w:hAnsi="Arial" w:cs="Arial"/>
          <w:color w:val="757575"/>
          <w:sz w:val="27"/>
          <w:szCs w:val="27"/>
        </w:rPr>
        <w:t>The statue of David Hume, Edinburgh, 2019</w:t>
      </w:r>
      <w:r>
        <w:rPr>
          <w:rStyle w:val="tls-media-informationseparator"/>
          <w:rFonts w:ascii="Georgia" w:hAnsi="Georgia"/>
          <w:color w:val="DCDDDA"/>
          <w:sz w:val="18"/>
          <w:szCs w:val="18"/>
        </w:rPr>
        <w:t>|</w:t>
      </w:r>
      <w:r>
        <w:rPr>
          <w:rStyle w:val="tls-media-informationcredit"/>
          <w:rFonts w:ascii="Arial" w:hAnsi="Arial" w:cs="Arial"/>
          <w:color w:val="292929"/>
          <w:sz w:val="27"/>
          <w:szCs w:val="27"/>
        </w:rPr>
        <w:t>© Richard Baker/In Pictures/Getty</w:t>
      </w:r>
    </w:p>
    <w:p w14:paraId="05C47897" w14:textId="77777777" w:rsidR="00275240" w:rsidRDefault="00275240" w:rsidP="00275240">
      <w:pPr>
        <w:shd w:val="clear" w:color="auto" w:fill="F4F4F4"/>
        <w:rPr>
          <w:i/>
          <w:iCs/>
          <w:color w:val="5F5F5F"/>
          <w:sz w:val="27"/>
          <w:szCs w:val="27"/>
        </w:rPr>
      </w:pPr>
      <w:r>
        <w:rPr>
          <w:i/>
          <w:iCs/>
          <w:color w:val="5F5F5F"/>
          <w:sz w:val="27"/>
          <w:szCs w:val="27"/>
        </w:rPr>
        <w:t>September 24, 2021</w:t>
      </w:r>
    </w:p>
    <w:p w14:paraId="5D52E6DC" w14:textId="77777777" w:rsidR="00275240" w:rsidRDefault="00275240" w:rsidP="00275240">
      <w:pPr>
        <w:shd w:val="clear" w:color="auto" w:fill="F4F4F4"/>
        <w:rPr>
          <w:rFonts w:ascii="Georgia" w:hAnsi="Georgia"/>
          <w:color w:val="000000"/>
          <w:sz w:val="27"/>
          <w:szCs w:val="27"/>
        </w:rPr>
      </w:pPr>
      <w:hyperlink r:id="rId7" w:history="1">
        <w:r>
          <w:rPr>
            <w:rStyle w:val="Hyperlink"/>
            <w:rFonts w:ascii="Arial" w:hAnsi="Arial" w:cs="Arial"/>
            <w:color w:val="C94C22"/>
            <w:sz w:val="27"/>
            <w:szCs w:val="27"/>
          </w:rPr>
          <w:t>Read this issue</w:t>
        </w:r>
      </w:hyperlink>
    </w:p>
    <w:p w14:paraId="506F73FE" w14:textId="77777777" w:rsidR="00275240" w:rsidRDefault="00275240" w:rsidP="00275240">
      <w:pPr>
        <w:pStyle w:val="Heading3"/>
        <w:pBdr>
          <w:bottom w:val="single" w:sz="6" w:space="6" w:color="DCDDDA"/>
        </w:pBdr>
        <w:shd w:val="clear" w:color="auto" w:fill="F4F4F4"/>
        <w:spacing w:before="0" w:beforeAutospacing="0" w:after="0" w:afterAutospacing="0"/>
        <w:rPr>
          <w:rFonts w:ascii="Arial" w:hAnsi="Arial" w:cs="Arial"/>
          <w:caps/>
          <w:color w:val="757575"/>
        </w:rPr>
      </w:pPr>
      <w:r>
        <w:rPr>
          <w:rFonts w:ascii="Arial" w:hAnsi="Arial" w:cs="Arial"/>
          <w:caps/>
          <w:color w:val="757575"/>
        </w:rPr>
        <w:t>IN THIS REVIEW</w:t>
      </w:r>
    </w:p>
    <w:p w14:paraId="5EC1AA98" w14:textId="77777777" w:rsidR="00275240" w:rsidRDefault="00275240" w:rsidP="00275240">
      <w:pPr>
        <w:shd w:val="clear" w:color="auto" w:fill="F4F4F4"/>
        <w:rPr>
          <w:rFonts w:ascii="Arial" w:hAnsi="Arial" w:cs="Arial"/>
          <w:color w:val="757575"/>
          <w:sz w:val="27"/>
          <w:szCs w:val="27"/>
        </w:rPr>
      </w:pPr>
      <w:r>
        <w:rPr>
          <w:rFonts w:ascii="Arial" w:hAnsi="Arial" w:cs="Arial"/>
          <w:color w:val="757575"/>
          <w:sz w:val="27"/>
          <w:szCs w:val="27"/>
        </w:rPr>
        <w:t>THE GREAT GUIDE</w:t>
      </w:r>
    </w:p>
    <w:p w14:paraId="46BA6275" w14:textId="77777777" w:rsidR="00275240" w:rsidRDefault="00275240" w:rsidP="00275240">
      <w:pPr>
        <w:shd w:val="clear" w:color="auto" w:fill="F4F4F4"/>
        <w:rPr>
          <w:rFonts w:ascii="Arial" w:hAnsi="Arial" w:cs="Arial"/>
          <w:color w:val="757575"/>
          <w:sz w:val="27"/>
          <w:szCs w:val="27"/>
        </w:rPr>
      </w:pPr>
      <w:r>
        <w:rPr>
          <w:rFonts w:ascii="Arial" w:hAnsi="Arial" w:cs="Arial"/>
          <w:color w:val="757575"/>
          <w:sz w:val="27"/>
          <w:szCs w:val="27"/>
        </w:rPr>
        <w:t>What David Hume can teach us about being human and living well</w:t>
      </w:r>
      <w:r>
        <w:rPr>
          <w:rFonts w:ascii="Arial" w:hAnsi="Arial" w:cs="Arial"/>
          <w:color w:val="757575"/>
          <w:sz w:val="27"/>
          <w:szCs w:val="27"/>
        </w:rPr>
        <w:br/>
        <w:t>328pp. Princeton University Press. £20 (US $24.95).</w:t>
      </w:r>
    </w:p>
    <w:p w14:paraId="77600927" w14:textId="77777777" w:rsidR="00275240" w:rsidRDefault="00275240" w:rsidP="00275240">
      <w:pPr>
        <w:shd w:val="clear" w:color="auto" w:fill="F4F4F4"/>
        <w:rPr>
          <w:rFonts w:ascii="Arial" w:hAnsi="Arial" w:cs="Arial"/>
          <w:color w:val="757575"/>
          <w:sz w:val="27"/>
          <w:szCs w:val="27"/>
        </w:rPr>
      </w:pPr>
      <w:r>
        <w:rPr>
          <w:rFonts w:ascii="Arial" w:hAnsi="Arial" w:cs="Arial"/>
          <w:color w:val="757575"/>
          <w:sz w:val="27"/>
          <w:szCs w:val="27"/>
        </w:rPr>
        <w:t>Julian Baggini</w:t>
      </w:r>
    </w:p>
    <w:p w14:paraId="3A4C1787" w14:textId="77777777" w:rsidR="00275240" w:rsidRDefault="00275240" w:rsidP="00275240">
      <w:pPr>
        <w:pStyle w:val="has-drop-cap"/>
        <w:spacing w:before="0" w:beforeAutospacing="0" w:after="480" w:afterAutospacing="0"/>
        <w:rPr>
          <w:color w:val="292929"/>
          <w:sz w:val="27"/>
          <w:szCs w:val="27"/>
        </w:rPr>
      </w:pPr>
      <w:r>
        <w:rPr>
          <w:color w:val="292929"/>
          <w:sz w:val="27"/>
          <w:szCs w:val="27"/>
        </w:rPr>
        <w:t xml:space="preserve">According to Julian Baggini, although David Hume (1711–76) ranks among the very greatest philosophers, he “remains relatively obscure outside academia”. What has been lost, Baggini suggests, is a proper appreciation of Hume as “a practical </w:t>
      </w:r>
      <w:r>
        <w:rPr>
          <w:color w:val="292929"/>
          <w:sz w:val="27"/>
          <w:szCs w:val="27"/>
        </w:rPr>
        <w:lastRenderedPageBreak/>
        <w:t>philosopher”, a thinker who can provide us with a model of how to live “the good life”. With this in mind, Baggini aims to bring “Scotland’s Hidden Gem” back to life for a popular, non-specialist audience. His method is “to approach [Hume’s] life and work together”, following his “biographical footsteps” with a view to showing his readers “why we would be wise to follow his philosophical ones too”. By the end of the book Baggini has extracted a set of 145 “maxims” which are then gathered together in an appendix.</w:t>
      </w:r>
    </w:p>
    <w:p w14:paraId="142F6159" w14:textId="77777777" w:rsidR="00275240" w:rsidRDefault="00275240" w:rsidP="00275240">
      <w:pPr>
        <w:pStyle w:val="NormalWeb"/>
        <w:spacing w:after="480" w:afterAutospacing="0"/>
        <w:rPr>
          <w:color w:val="292929"/>
          <w:sz w:val="27"/>
          <w:szCs w:val="27"/>
        </w:rPr>
      </w:pPr>
      <w:r>
        <w:rPr>
          <w:color w:val="292929"/>
          <w:sz w:val="27"/>
          <w:szCs w:val="27"/>
        </w:rPr>
        <w:t>The most successful aspect of </w:t>
      </w:r>
      <w:r>
        <w:rPr>
          <w:i/>
          <w:iCs/>
          <w:color w:val="292929"/>
          <w:sz w:val="27"/>
          <w:szCs w:val="27"/>
        </w:rPr>
        <w:t>The Great Guide</w:t>
      </w:r>
      <w:r>
        <w:rPr>
          <w:color w:val="292929"/>
          <w:sz w:val="27"/>
          <w:szCs w:val="27"/>
        </w:rPr>
        <w:t xml:space="preserve"> is the “Hop-On Hop-Off” intellectual tour that it offers. The reader is taken around the various locations where Hume’s life and ideas developed, moving from country to country, city to city, and stopping off at a few stately homes </w:t>
      </w:r>
      <w:proofErr w:type="spellStart"/>
      <w:r>
        <w:rPr>
          <w:color w:val="292929"/>
          <w:sz w:val="27"/>
          <w:szCs w:val="27"/>
        </w:rPr>
        <w:t>en</w:t>
      </w:r>
      <w:proofErr w:type="spellEnd"/>
      <w:r>
        <w:rPr>
          <w:color w:val="292929"/>
          <w:sz w:val="27"/>
          <w:szCs w:val="27"/>
        </w:rPr>
        <w:t xml:space="preserve"> route. This tour begins with Hume’s birthplace and early education in Edinburgh and the Scottish Borders, moves on to La </w:t>
      </w:r>
      <w:proofErr w:type="spellStart"/>
      <w:r>
        <w:rPr>
          <w:color w:val="292929"/>
          <w:sz w:val="27"/>
          <w:szCs w:val="27"/>
        </w:rPr>
        <w:t>Flèche</w:t>
      </w:r>
      <w:proofErr w:type="spellEnd"/>
      <w:r>
        <w:rPr>
          <w:color w:val="292929"/>
          <w:sz w:val="27"/>
          <w:szCs w:val="27"/>
        </w:rPr>
        <w:t xml:space="preserve"> in France (where Hume composed much of his </w:t>
      </w:r>
      <w:r>
        <w:rPr>
          <w:i/>
          <w:iCs/>
          <w:color w:val="292929"/>
          <w:sz w:val="27"/>
          <w:szCs w:val="27"/>
        </w:rPr>
        <w:t>Treatise of Human Nature</w:t>
      </w:r>
      <w:r>
        <w:rPr>
          <w:color w:val="292929"/>
          <w:sz w:val="27"/>
          <w:szCs w:val="27"/>
        </w:rPr>
        <w:t>), then back to London and England, and carries on from there. As we travel around with Hume, Baggini provides his readers with a steady commentary and description of his subject’s various friendships and controversies, along with brief sketches of Hume’s core ideas and contributions. All this is lively and engaging.</w:t>
      </w:r>
    </w:p>
    <w:p w14:paraId="78B65BDC" w14:textId="77777777" w:rsidR="00275240" w:rsidRDefault="00275240" w:rsidP="00275240">
      <w:pPr>
        <w:pStyle w:val="NormalWeb"/>
        <w:spacing w:after="480" w:afterAutospacing="0"/>
        <w:rPr>
          <w:color w:val="292929"/>
          <w:sz w:val="27"/>
          <w:szCs w:val="27"/>
        </w:rPr>
      </w:pPr>
      <w:r>
        <w:rPr>
          <w:color w:val="292929"/>
          <w:sz w:val="27"/>
          <w:szCs w:val="27"/>
        </w:rPr>
        <w:t xml:space="preserve">But there are limitations to Baggini’s method and approach. His account of the details of Hume’s life, character and relationships relies heavily on Ernest </w:t>
      </w:r>
      <w:proofErr w:type="spellStart"/>
      <w:r>
        <w:rPr>
          <w:color w:val="292929"/>
          <w:sz w:val="27"/>
          <w:szCs w:val="27"/>
        </w:rPr>
        <w:t>Mossner’s</w:t>
      </w:r>
      <w:proofErr w:type="spellEnd"/>
      <w:r>
        <w:rPr>
          <w:color w:val="292929"/>
          <w:sz w:val="27"/>
          <w:szCs w:val="27"/>
        </w:rPr>
        <w:t xml:space="preserve"> standard biography, which was published almost seven decades ago. This material is lightly updated and sprinkled with the occasional reference to more recent studies. According to this account, Hume was a man of mild and moderate temperament, conservative by nature and certainly no radical. These features of Hume’s character are, we are told, firmly grounded in Hume’s empiricist philosophical orientation and attitudes. All this is the familiar face of “le bon David”, recycled by several generations of Hume scholars and intellectual historians.</w:t>
      </w:r>
    </w:p>
    <w:p w14:paraId="06EF0089" w14:textId="77777777" w:rsidR="00275240" w:rsidRDefault="00275240" w:rsidP="00275240">
      <w:pPr>
        <w:pStyle w:val="NormalWeb"/>
        <w:spacing w:after="480" w:afterAutospacing="0"/>
        <w:rPr>
          <w:color w:val="292929"/>
          <w:sz w:val="27"/>
          <w:szCs w:val="27"/>
        </w:rPr>
      </w:pPr>
      <w:r>
        <w:rPr>
          <w:color w:val="292929"/>
          <w:sz w:val="27"/>
          <w:szCs w:val="27"/>
        </w:rPr>
        <w:t xml:space="preserve">Although there is doubtless some truth in this picture of Hume, a great deal is lost or overlooked. There is little in Baggini’s account to give the reader a sense of the importance of the specific philosophical debates in the Borders of Scotland during Hume’s most formative intellectual period in the late 1720s and early 30s. Key figures in Hume’s life and work, such as Lord Kames and William Warburton, go unmentioned. Related to this, Baggini’s tour bus sweeps past the Radical Enlightenment and the hugely influential theological debates involving Newtonian thinkers such as Samuel Clarke, and the battles that were being waged against the “atheism” of thinkers such as Hobbes and Spinoza. Although no one should expect a work of popular philosophy to be exhaustive, these missing elements constitute the </w:t>
      </w:r>
      <w:r>
        <w:rPr>
          <w:color w:val="292929"/>
          <w:sz w:val="27"/>
          <w:szCs w:val="27"/>
        </w:rPr>
        <w:lastRenderedPageBreak/>
        <w:t>very spine of Hume’s thought and intellectual development, and there is a real cost to neglecting them.</w:t>
      </w:r>
    </w:p>
    <w:p w14:paraId="19F433C1" w14:textId="77777777" w:rsidR="00275240" w:rsidRDefault="00275240" w:rsidP="00275240">
      <w:pPr>
        <w:pStyle w:val="NormalWeb"/>
        <w:spacing w:after="480" w:afterAutospacing="0"/>
        <w:rPr>
          <w:color w:val="292929"/>
          <w:sz w:val="27"/>
          <w:szCs w:val="27"/>
        </w:rPr>
      </w:pPr>
      <w:r>
        <w:rPr>
          <w:color w:val="292929"/>
          <w:sz w:val="27"/>
          <w:szCs w:val="27"/>
        </w:rPr>
        <w:t>Perhaps the most unsatisfactory aspect of Baggini’s book is his effort to turn Hume’s life and philosophy into a self-help manual. It is true that there is much about both Hume’s character and philosophy to admire, but it is not obvious that this is usefully packaged into a set of 145 “maxims” guiding us towards “the good life”. Many of the maxims that Baggini cites are, no doubt, edifying to some extent, especially those directly lifted from Hume. But when Baggini moves away from direct quotation and extrapolates or invents his own maxims in the name of Hume, things get worse. A number of those generated in this way verge on the trite, such as: “You can only follow your dreams if you’re completely awake”. It does Hume little service to present his thought like this.</w:t>
      </w:r>
    </w:p>
    <w:p w14:paraId="48723E7E" w14:textId="77777777" w:rsidR="00275240" w:rsidRDefault="00275240" w:rsidP="00275240">
      <w:pPr>
        <w:pStyle w:val="square"/>
        <w:spacing w:after="480" w:afterAutospacing="0"/>
        <w:rPr>
          <w:color w:val="292929"/>
          <w:sz w:val="27"/>
          <w:szCs w:val="27"/>
        </w:rPr>
      </w:pPr>
      <w:r>
        <w:rPr>
          <w:color w:val="292929"/>
          <w:sz w:val="27"/>
          <w:szCs w:val="27"/>
        </w:rPr>
        <w:t>One maxim that Baggini mentions in passing is of particular relevance: “An author is little to be valued, who tells us nothing but what we can learn from every coffee-house conversation”. I am inclined to the view that </w:t>
      </w:r>
      <w:r>
        <w:rPr>
          <w:i/>
          <w:iCs/>
          <w:color w:val="292929"/>
          <w:sz w:val="27"/>
          <w:szCs w:val="27"/>
        </w:rPr>
        <w:t>The Great Guide</w:t>
      </w:r>
      <w:r>
        <w:rPr>
          <w:color w:val="292929"/>
          <w:sz w:val="27"/>
          <w:szCs w:val="27"/>
        </w:rPr>
        <w:t> leaves us sitting in the coffee house. Even so, the seating is comfortable, the company congenial and the coffee entirely drinkable.</w:t>
      </w:r>
    </w:p>
    <w:p w14:paraId="61D43745" w14:textId="77777777" w:rsidR="00275240" w:rsidRDefault="00275240" w:rsidP="00275240">
      <w:pPr>
        <w:pStyle w:val="NormalWeb"/>
        <w:spacing w:after="480" w:afterAutospacing="0"/>
        <w:rPr>
          <w:color w:val="292929"/>
          <w:sz w:val="27"/>
          <w:szCs w:val="27"/>
        </w:rPr>
      </w:pPr>
      <w:r>
        <w:rPr>
          <w:rStyle w:val="Strong"/>
          <w:i/>
          <w:iCs/>
          <w:color w:val="292929"/>
          <w:sz w:val="27"/>
          <w:szCs w:val="27"/>
        </w:rPr>
        <w:t>Paul Russell</w:t>
      </w:r>
      <w:r>
        <w:rPr>
          <w:rStyle w:val="Emphasis"/>
          <w:color w:val="292929"/>
          <w:sz w:val="27"/>
          <w:szCs w:val="27"/>
        </w:rPr>
        <w:t> is Professor of Philosophy at the University of British Columbia and Lund University</w:t>
      </w:r>
    </w:p>
    <w:p w14:paraId="4177ED7C" w14:textId="77777777" w:rsidR="00275240" w:rsidRDefault="00275240"/>
    <w:sectPr w:rsidR="002752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40"/>
    <w:rsid w:val="00275240"/>
    <w:rsid w:val="00610294"/>
    <w:rsid w:val="009256D7"/>
    <w:rsid w:val="009A2C6E"/>
    <w:rsid w:val="00A63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441D0EE"/>
  <w15:chartTrackingRefBased/>
  <w15:docId w15:val="{BA3048F4-EE2D-6E4D-A6E7-48826CCD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5240"/>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275240"/>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275240"/>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240"/>
    <w:rPr>
      <w:color w:val="0563C1" w:themeColor="hyperlink"/>
      <w:u w:val="single"/>
    </w:rPr>
  </w:style>
  <w:style w:type="character" w:styleId="UnresolvedMention">
    <w:name w:val="Unresolved Mention"/>
    <w:basedOn w:val="DefaultParagraphFont"/>
    <w:uiPriority w:val="99"/>
    <w:semiHidden/>
    <w:unhideWhenUsed/>
    <w:rsid w:val="00275240"/>
    <w:rPr>
      <w:color w:val="605E5C"/>
      <w:shd w:val="clear" w:color="auto" w:fill="E1DFDD"/>
    </w:rPr>
  </w:style>
  <w:style w:type="character" w:customStyle="1" w:styleId="Heading1Char">
    <w:name w:val="Heading 1 Char"/>
    <w:basedOn w:val="DefaultParagraphFont"/>
    <w:link w:val="Heading1"/>
    <w:uiPriority w:val="9"/>
    <w:rsid w:val="00275240"/>
    <w:rPr>
      <w:rFonts w:eastAsia="Times New Roman"/>
      <w:b/>
      <w:bCs/>
      <w:kern w:val="36"/>
      <w:sz w:val="48"/>
      <w:szCs w:val="48"/>
    </w:rPr>
  </w:style>
  <w:style w:type="character" w:customStyle="1" w:styleId="Heading2Char">
    <w:name w:val="Heading 2 Char"/>
    <w:basedOn w:val="DefaultParagraphFont"/>
    <w:link w:val="Heading2"/>
    <w:uiPriority w:val="9"/>
    <w:rsid w:val="00275240"/>
    <w:rPr>
      <w:rFonts w:eastAsia="Times New Roman"/>
      <w:b/>
      <w:bCs/>
      <w:sz w:val="36"/>
      <w:szCs w:val="36"/>
    </w:rPr>
  </w:style>
  <w:style w:type="character" w:customStyle="1" w:styleId="Heading3Char">
    <w:name w:val="Heading 3 Char"/>
    <w:basedOn w:val="DefaultParagraphFont"/>
    <w:link w:val="Heading3"/>
    <w:uiPriority w:val="9"/>
    <w:rsid w:val="00275240"/>
    <w:rPr>
      <w:rFonts w:eastAsia="Times New Roman"/>
      <w:b/>
      <w:bCs/>
      <w:sz w:val="27"/>
      <w:szCs w:val="27"/>
    </w:rPr>
  </w:style>
  <w:style w:type="character" w:customStyle="1" w:styleId="tls-article-labelcategory">
    <w:name w:val="tls-article-label__category"/>
    <w:basedOn w:val="DefaultParagraphFont"/>
    <w:rsid w:val="00275240"/>
  </w:style>
  <w:style w:type="character" w:customStyle="1" w:styleId="tls-article-labelseparator">
    <w:name w:val="tls-article-label__separator"/>
    <w:basedOn w:val="DefaultParagraphFont"/>
    <w:rsid w:val="00275240"/>
  </w:style>
  <w:style w:type="character" w:customStyle="1" w:styleId="tls-article-labelarticle-type">
    <w:name w:val="tls-article-label__article-type"/>
    <w:basedOn w:val="DefaultParagraphFont"/>
    <w:rsid w:val="00275240"/>
  </w:style>
  <w:style w:type="character" w:customStyle="1" w:styleId="tls-bylineby">
    <w:name w:val="tls-byline__by"/>
    <w:basedOn w:val="DefaultParagraphFont"/>
    <w:rsid w:val="00275240"/>
  </w:style>
  <w:style w:type="character" w:customStyle="1" w:styleId="tls-bylinename">
    <w:name w:val="tls-byline__name"/>
    <w:basedOn w:val="DefaultParagraphFont"/>
    <w:rsid w:val="00275240"/>
  </w:style>
  <w:style w:type="character" w:customStyle="1" w:styleId="tls-media-informationcaption">
    <w:name w:val="tls-media-information__caption"/>
    <w:basedOn w:val="DefaultParagraphFont"/>
    <w:rsid w:val="00275240"/>
  </w:style>
  <w:style w:type="character" w:customStyle="1" w:styleId="tls-media-informationseparator">
    <w:name w:val="tls-media-information__separator"/>
    <w:basedOn w:val="DefaultParagraphFont"/>
    <w:rsid w:val="00275240"/>
  </w:style>
  <w:style w:type="character" w:customStyle="1" w:styleId="tls-media-informationcredit">
    <w:name w:val="tls-media-information__credit"/>
    <w:basedOn w:val="DefaultParagraphFont"/>
    <w:rsid w:val="00275240"/>
  </w:style>
  <w:style w:type="paragraph" w:customStyle="1" w:styleId="has-drop-cap">
    <w:name w:val="has-drop-cap"/>
    <w:basedOn w:val="Normal"/>
    <w:rsid w:val="00275240"/>
    <w:pPr>
      <w:spacing w:before="100" w:beforeAutospacing="1" w:after="100" w:afterAutospacing="1"/>
    </w:pPr>
    <w:rPr>
      <w:rFonts w:eastAsia="Times New Roman"/>
    </w:rPr>
  </w:style>
  <w:style w:type="paragraph" w:styleId="NormalWeb">
    <w:name w:val="Normal (Web)"/>
    <w:basedOn w:val="Normal"/>
    <w:uiPriority w:val="99"/>
    <w:semiHidden/>
    <w:unhideWhenUsed/>
    <w:rsid w:val="00275240"/>
    <w:pPr>
      <w:spacing w:before="100" w:beforeAutospacing="1" w:after="100" w:afterAutospacing="1"/>
    </w:pPr>
    <w:rPr>
      <w:rFonts w:eastAsia="Times New Roman"/>
    </w:rPr>
  </w:style>
  <w:style w:type="paragraph" w:customStyle="1" w:styleId="square">
    <w:name w:val="square"/>
    <w:basedOn w:val="Normal"/>
    <w:rsid w:val="00275240"/>
    <w:pPr>
      <w:spacing w:before="100" w:beforeAutospacing="1" w:after="100" w:afterAutospacing="1"/>
    </w:pPr>
    <w:rPr>
      <w:rFonts w:eastAsia="Times New Roman"/>
    </w:rPr>
  </w:style>
  <w:style w:type="character" w:styleId="Emphasis">
    <w:name w:val="Emphasis"/>
    <w:basedOn w:val="DefaultParagraphFont"/>
    <w:uiPriority w:val="20"/>
    <w:qFormat/>
    <w:rsid w:val="00275240"/>
    <w:rPr>
      <w:i/>
      <w:iCs/>
    </w:rPr>
  </w:style>
  <w:style w:type="character" w:styleId="Strong">
    <w:name w:val="Strong"/>
    <w:basedOn w:val="DefaultParagraphFont"/>
    <w:uiPriority w:val="22"/>
    <w:qFormat/>
    <w:rsid w:val="00275240"/>
    <w:rPr>
      <w:b/>
      <w:bCs/>
    </w:rPr>
  </w:style>
  <w:style w:type="character" w:customStyle="1" w:styleId="tls-issue-date-lineseparator">
    <w:name w:val="tls-issue-date-line__separator"/>
    <w:basedOn w:val="DefaultParagraphFont"/>
    <w:rsid w:val="00A63286"/>
  </w:style>
  <w:style w:type="character" w:styleId="FollowedHyperlink">
    <w:name w:val="FollowedHyperlink"/>
    <w:basedOn w:val="DefaultParagraphFont"/>
    <w:uiPriority w:val="99"/>
    <w:semiHidden/>
    <w:unhideWhenUsed/>
    <w:rsid w:val="009A2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21235">
      <w:bodyDiv w:val="1"/>
      <w:marLeft w:val="0"/>
      <w:marRight w:val="0"/>
      <w:marTop w:val="0"/>
      <w:marBottom w:val="0"/>
      <w:divBdr>
        <w:top w:val="none" w:sz="0" w:space="0" w:color="auto"/>
        <w:left w:val="none" w:sz="0" w:space="0" w:color="auto"/>
        <w:bottom w:val="none" w:sz="0" w:space="0" w:color="auto"/>
        <w:right w:val="none" w:sz="0" w:space="0" w:color="auto"/>
      </w:divBdr>
      <w:divsChild>
        <w:div w:id="136650827">
          <w:marLeft w:val="0"/>
          <w:marRight w:val="0"/>
          <w:marTop w:val="0"/>
          <w:marBottom w:val="0"/>
          <w:divBdr>
            <w:top w:val="none" w:sz="0" w:space="0" w:color="auto"/>
            <w:left w:val="none" w:sz="0" w:space="0" w:color="auto"/>
            <w:bottom w:val="none" w:sz="0" w:space="0" w:color="auto"/>
            <w:right w:val="none" w:sz="0" w:space="0" w:color="auto"/>
          </w:divBdr>
        </w:div>
        <w:div w:id="1860851889">
          <w:marLeft w:val="0"/>
          <w:marRight w:val="0"/>
          <w:marTop w:val="60"/>
          <w:marBottom w:val="0"/>
          <w:divBdr>
            <w:top w:val="none" w:sz="0" w:space="0" w:color="auto"/>
            <w:left w:val="none" w:sz="0" w:space="0" w:color="auto"/>
            <w:bottom w:val="none" w:sz="0" w:space="0" w:color="auto"/>
            <w:right w:val="none" w:sz="0" w:space="0" w:color="auto"/>
          </w:divBdr>
        </w:div>
      </w:divsChild>
    </w:div>
    <w:div w:id="1142770798">
      <w:bodyDiv w:val="1"/>
      <w:marLeft w:val="0"/>
      <w:marRight w:val="0"/>
      <w:marTop w:val="0"/>
      <w:marBottom w:val="0"/>
      <w:divBdr>
        <w:top w:val="none" w:sz="0" w:space="0" w:color="auto"/>
        <w:left w:val="none" w:sz="0" w:space="0" w:color="auto"/>
        <w:bottom w:val="none" w:sz="0" w:space="0" w:color="auto"/>
        <w:right w:val="none" w:sz="0" w:space="0" w:color="auto"/>
      </w:divBdr>
      <w:divsChild>
        <w:div w:id="1337882328">
          <w:marLeft w:val="0"/>
          <w:marRight w:val="0"/>
          <w:marTop w:val="0"/>
          <w:marBottom w:val="0"/>
          <w:divBdr>
            <w:top w:val="none" w:sz="0" w:space="0" w:color="auto"/>
            <w:left w:val="none" w:sz="0" w:space="0" w:color="auto"/>
            <w:bottom w:val="none" w:sz="0" w:space="0" w:color="auto"/>
            <w:right w:val="none" w:sz="0" w:space="0" w:color="auto"/>
          </w:divBdr>
          <w:divsChild>
            <w:div w:id="1543638539">
              <w:marLeft w:val="0"/>
              <w:marRight w:val="0"/>
              <w:marTop w:val="0"/>
              <w:marBottom w:val="0"/>
              <w:divBdr>
                <w:top w:val="none" w:sz="0" w:space="0" w:color="auto"/>
                <w:left w:val="none" w:sz="0" w:space="0" w:color="auto"/>
                <w:bottom w:val="none" w:sz="0" w:space="0" w:color="auto"/>
                <w:right w:val="none" w:sz="0" w:space="0" w:color="auto"/>
              </w:divBdr>
            </w:div>
          </w:divsChild>
        </w:div>
        <w:div w:id="1436056809">
          <w:marLeft w:val="0"/>
          <w:marRight w:val="0"/>
          <w:marTop w:val="0"/>
          <w:marBottom w:val="0"/>
          <w:divBdr>
            <w:top w:val="none" w:sz="0" w:space="0" w:color="auto"/>
            <w:left w:val="none" w:sz="0" w:space="0" w:color="auto"/>
            <w:bottom w:val="none" w:sz="0" w:space="0" w:color="auto"/>
            <w:right w:val="none" w:sz="0" w:space="0" w:color="auto"/>
          </w:divBdr>
        </w:div>
        <w:div w:id="657802507">
          <w:marLeft w:val="0"/>
          <w:marRight w:val="0"/>
          <w:marTop w:val="0"/>
          <w:marBottom w:val="0"/>
          <w:divBdr>
            <w:top w:val="none" w:sz="0" w:space="0" w:color="auto"/>
            <w:left w:val="none" w:sz="0" w:space="0" w:color="auto"/>
            <w:bottom w:val="none" w:sz="0" w:space="0" w:color="auto"/>
            <w:right w:val="none" w:sz="0" w:space="0" w:color="auto"/>
          </w:divBdr>
        </w:div>
        <w:div w:id="538588346">
          <w:marLeft w:val="0"/>
          <w:marRight w:val="0"/>
          <w:marTop w:val="0"/>
          <w:marBottom w:val="0"/>
          <w:divBdr>
            <w:top w:val="none" w:sz="0" w:space="0" w:color="auto"/>
            <w:left w:val="none" w:sz="0" w:space="0" w:color="auto"/>
            <w:bottom w:val="none" w:sz="0" w:space="0" w:color="auto"/>
            <w:right w:val="none" w:sz="0" w:space="0" w:color="auto"/>
          </w:divBdr>
          <w:divsChild>
            <w:div w:id="1417748750">
              <w:marLeft w:val="0"/>
              <w:marRight w:val="0"/>
              <w:marTop w:val="0"/>
              <w:marBottom w:val="0"/>
              <w:divBdr>
                <w:top w:val="none" w:sz="0" w:space="0" w:color="auto"/>
                <w:left w:val="none" w:sz="0" w:space="0" w:color="auto"/>
                <w:bottom w:val="none" w:sz="0" w:space="0" w:color="auto"/>
                <w:right w:val="none" w:sz="0" w:space="0" w:color="auto"/>
              </w:divBdr>
            </w:div>
          </w:divsChild>
        </w:div>
        <w:div w:id="1190802604">
          <w:marLeft w:val="0"/>
          <w:marRight w:val="0"/>
          <w:marTop w:val="0"/>
          <w:marBottom w:val="840"/>
          <w:divBdr>
            <w:top w:val="none" w:sz="0" w:space="0" w:color="auto"/>
            <w:left w:val="none" w:sz="0" w:space="0" w:color="auto"/>
            <w:bottom w:val="none" w:sz="0" w:space="0" w:color="auto"/>
            <w:right w:val="none" w:sz="0" w:space="0" w:color="auto"/>
          </w:divBdr>
          <w:divsChild>
            <w:div w:id="1137063127">
              <w:marLeft w:val="0"/>
              <w:marRight w:val="0"/>
              <w:marTop w:val="0"/>
              <w:marBottom w:val="0"/>
              <w:divBdr>
                <w:top w:val="none" w:sz="0" w:space="0" w:color="auto"/>
                <w:left w:val="none" w:sz="0" w:space="0" w:color="auto"/>
                <w:bottom w:val="none" w:sz="0" w:space="0" w:color="auto"/>
                <w:right w:val="none" w:sz="0" w:space="0" w:color="auto"/>
              </w:divBdr>
              <w:divsChild>
                <w:div w:id="16796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9537">
          <w:marLeft w:val="0"/>
          <w:marRight w:val="0"/>
          <w:marTop w:val="0"/>
          <w:marBottom w:val="0"/>
          <w:divBdr>
            <w:top w:val="none" w:sz="0" w:space="0" w:color="auto"/>
            <w:left w:val="none" w:sz="0" w:space="0" w:color="auto"/>
            <w:bottom w:val="none" w:sz="0" w:space="0" w:color="auto"/>
            <w:right w:val="none" w:sz="0" w:space="0" w:color="auto"/>
          </w:divBdr>
          <w:divsChild>
            <w:div w:id="1069501673">
              <w:marLeft w:val="0"/>
              <w:marRight w:val="0"/>
              <w:marTop w:val="0"/>
              <w:marBottom w:val="0"/>
              <w:divBdr>
                <w:top w:val="none" w:sz="0" w:space="0" w:color="auto"/>
                <w:left w:val="none" w:sz="0" w:space="0" w:color="auto"/>
                <w:bottom w:val="none" w:sz="0" w:space="0" w:color="auto"/>
                <w:right w:val="none" w:sz="0" w:space="0" w:color="auto"/>
              </w:divBdr>
              <w:divsChild>
                <w:div w:id="1285888313">
                  <w:marLeft w:val="0"/>
                  <w:marRight w:val="0"/>
                  <w:marTop w:val="0"/>
                  <w:marBottom w:val="0"/>
                  <w:divBdr>
                    <w:top w:val="none" w:sz="0" w:space="0" w:color="auto"/>
                    <w:left w:val="none" w:sz="0" w:space="0" w:color="auto"/>
                    <w:bottom w:val="none" w:sz="0" w:space="0" w:color="auto"/>
                    <w:right w:val="none" w:sz="0" w:space="0" w:color="auto"/>
                  </w:divBdr>
                  <w:divsChild>
                    <w:div w:id="915045239">
                      <w:marLeft w:val="0"/>
                      <w:marRight w:val="0"/>
                      <w:marTop w:val="0"/>
                      <w:marBottom w:val="240"/>
                      <w:divBdr>
                        <w:top w:val="none" w:sz="0" w:space="0" w:color="auto"/>
                        <w:left w:val="none" w:sz="0" w:space="0" w:color="auto"/>
                        <w:bottom w:val="none" w:sz="0" w:space="0" w:color="auto"/>
                        <w:right w:val="none" w:sz="0" w:space="0" w:color="auto"/>
                      </w:divBdr>
                      <w:divsChild>
                        <w:div w:id="619459896">
                          <w:marLeft w:val="0"/>
                          <w:marRight w:val="0"/>
                          <w:marTop w:val="0"/>
                          <w:marBottom w:val="0"/>
                          <w:divBdr>
                            <w:top w:val="none" w:sz="0" w:space="0" w:color="auto"/>
                            <w:left w:val="none" w:sz="0" w:space="0" w:color="auto"/>
                            <w:bottom w:val="none" w:sz="0" w:space="0" w:color="auto"/>
                            <w:right w:val="none" w:sz="0" w:space="0" w:color="auto"/>
                          </w:divBdr>
                          <w:divsChild>
                            <w:div w:id="897129717">
                              <w:marLeft w:val="0"/>
                              <w:marRight w:val="0"/>
                              <w:marTop w:val="0"/>
                              <w:marBottom w:val="0"/>
                              <w:divBdr>
                                <w:top w:val="none" w:sz="0" w:space="0" w:color="auto"/>
                                <w:left w:val="none" w:sz="0" w:space="0" w:color="auto"/>
                                <w:bottom w:val="none" w:sz="0" w:space="0" w:color="auto"/>
                                <w:right w:val="none" w:sz="0" w:space="0" w:color="auto"/>
                              </w:divBdr>
                            </w:div>
                            <w:div w:id="20428535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17847157">
                      <w:marLeft w:val="0"/>
                      <w:marRight w:val="0"/>
                      <w:marTop w:val="0"/>
                      <w:marBottom w:val="0"/>
                      <w:divBdr>
                        <w:top w:val="none" w:sz="0" w:space="0" w:color="auto"/>
                        <w:left w:val="none" w:sz="0" w:space="0" w:color="auto"/>
                        <w:bottom w:val="none" w:sz="0" w:space="0" w:color="auto"/>
                        <w:right w:val="none" w:sz="0" w:space="0" w:color="auto"/>
                      </w:divBdr>
                      <w:divsChild>
                        <w:div w:id="2093311721">
                          <w:marLeft w:val="0"/>
                          <w:marRight w:val="0"/>
                          <w:marTop w:val="0"/>
                          <w:marBottom w:val="360"/>
                          <w:divBdr>
                            <w:top w:val="none" w:sz="0" w:space="0" w:color="auto"/>
                            <w:left w:val="none" w:sz="0" w:space="0" w:color="auto"/>
                            <w:bottom w:val="none" w:sz="0" w:space="0" w:color="auto"/>
                            <w:right w:val="none" w:sz="0" w:space="0" w:color="auto"/>
                          </w:divBdr>
                          <w:divsChild>
                            <w:div w:id="1620798625">
                              <w:marLeft w:val="0"/>
                              <w:marRight w:val="0"/>
                              <w:marTop w:val="0"/>
                              <w:marBottom w:val="0"/>
                              <w:divBdr>
                                <w:top w:val="none" w:sz="0" w:space="0" w:color="auto"/>
                                <w:left w:val="none" w:sz="0" w:space="0" w:color="auto"/>
                                <w:bottom w:val="none" w:sz="0" w:space="0" w:color="auto"/>
                                <w:right w:val="none" w:sz="0" w:space="0" w:color="auto"/>
                              </w:divBdr>
                              <w:divsChild>
                                <w:div w:id="567033339">
                                  <w:marLeft w:val="0"/>
                                  <w:marRight w:val="0"/>
                                  <w:marTop w:val="0"/>
                                  <w:marBottom w:val="0"/>
                                  <w:divBdr>
                                    <w:top w:val="none" w:sz="0" w:space="0" w:color="auto"/>
                                    <w:left w:val="none" w:sz="0" w:space="0" w:color="auto"/>
                                    <w:bottom w:val="none" w:sz="0" w:space="0" w:color="auto"/>
                                    <w:right w:val="none" w:sz="0" w:space="0" w:color="auto"/>
                                  </w:divBdr>
                                  <w:divsChild>
                                    <w:div w:id="1998876711">
                                      <w:marLeft w:val="0"/>
                                      <w:marRight w:val="0"/>
                                      <w:marTop w:val="0"/>
                                      <w:marBottom w:val="0"/>
                                      <w:divBdr>
                                        <w:top w:val="none" w:sz="0" w:space="0" w:color="auto"/>
                                        <w:left w:val="none" w:sz="0" w:space="0" w:color="auto"/>
                                        <w:bottom w:val="none" w:sz="0" w:space="0" w:color="auto"/>
                                        <w:right w:val="none" w:sz="0" w:space="0" w:color="auto"/>
                                      </w:divBdr>
                                      <w:divsChild>
                                        <w:div w:id="693115793">
                                          <w:marLeft w:val="0"/>
                                          <w:marRight w:val="0"/>
                                          <w:marTop w:val="0"/>
                                          <w:marBottom w:val="0"/>
                                          <w:divBdr>
                                            <w:top w:val="none" w:sz="0" w:space="0" w:color="auto"/>
                                            <w:left w:val="none" w:sz="0" w:space="0" w:color="auto"/>
                                            <w:bottom w:val="none" w:sz="0" w:space="0" w:color="auto"/>
                                            <w:right w:val="none" w:sz="0" w:space="0" w:color="auto"/>
                                          </w:divBdr>
                                        </w:div>
                                        <w:div w:id="302321375">
                                          <w:marLeft w:val="0"/>
                                          <w:marRight w:val="0"/>
                                          <w:marTop w:val="60"/>
                                          <w:marBottom w:val="0"/>
                                          <w:divBdr>
                                            <w:top w:val="none" w:sz="0" w:space="0" w:color="auto"/>
                                            <w:left w:val="none" w:sz="0" w:space="0" w:color="auto"/>
                                            <w:bottom w:val="none" w:sz="0" w:space="0" w:color="auto"/>
                                            <w:right w:val="none" w:sz="0" w:space="0" w:color="auto"/>
                                          </w:divBdr>
                                        </w:div>
                                        <w:div w:id="2389089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703120">
              <w:marLeft w:val="0"/>
              <w:marRight w:val="0"/>
              <w:marTop w:val="0"/>
              <w:marBottom w:val="0"/>
              <w:divBdr>
                <w:top w:val="none" w:sz="0" w:space="0" w:color="auto"/>
                <w:left w:val="none" w:sz="0" w:space="0" w:color="auto"/>
                <w:bottom w:val="none" w:sz="0" w:space="0" w:color="auto"/>
                <w:right w:val="none" w:sz="0" w:space="0" w:color="auto"/>
              </w:divBdr>
              <w:divsChild>
                <w:div w:id="8105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tls.co.uk/issues/september-24-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the-tls.co.uk/authors/paul-russell/" TargetMode="External"/><Relationship Id="rId4" Type="http://schemas.openxmlformats.org/officeDocument/2006/relationships/hyperlink" Target="https://www.the-tls.co.uk/categories/philosophy/history-of-philosoph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2022-12-07T19:34:00Z</dcterms:created>
  <dcterms:modified xsi:type="dcterms:W3CDTF">2022-12-07T19:34:00Z</dcterms:modified>
</cp:coreProperties>
</file>