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79FC5336" w:rsidR="007555D3" w:rsidRPr="00FD32B7" w:rsidRDefault="007A486D" w:rsidP="00D728D9">
      <w:pPr>
        <w:spacing w:line="360" w:lineRule="auto"/>
        <w:ind w:right="4"/>
        <w:jc w:val="both"/>
      </w:pPr>
      <w:r w:rsidRPr="00FD32B7">
        <w:tab/>
        <w:t xml:space="preserve">Blame involves moral failure, where the action or conduct in question deviates from what Reason requires of us. The question that </w:t>
      </w:r>
      <w:r w:rsidR="00E47C14" w:rsidRPr="00FD32B7">
        <w:t xml:space="preserve">arises in </w:t>
      </w:r>
      <w:r w:rsidRPr="00FD32B7">
        <w:t xml:space="preserve">these </w:t>
      </w:r>
      <w:r w:rsidR="00E47C14" w:rsidRPr="00FD32B7">
        <w:t>circumstances</w:t>
      </w:r>
      <w:r w:rsidRPr="00FD32B7">
        <w:t xml:space="preserve"> is whether or not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w:t>
      </w:r>
      <w:r w:rsidRPr="00FD32B7">
        <w:lastRenderedPageBreak/>
        <w:t>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4"/>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5"/>
      </w:r>
      <w:r w:rsidR="00A54609" w:rsidRPr="00FD32B7">
        <w:t xml:space="preserve"> Wolf 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w:t>
      </w:r>
      <w:r w:rsidR="00C16C95" w:rsidRPr="00FD32B7">
        <w:lastRenderedPageBreak/>
        <w:t xml:space="preserve">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6"/>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86-7, 182, 194, 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lastRenderedPageBreak/>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7"/>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w:t>
      </w:r>
      <w:r w:rsidR="009D7589" w:rsidRPr="00FD32B7">
        <w:lastRenderedPageBreak/>
        <w:t>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8"/>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t>
      </w:r>
      <w:r w:rsidR="00A8737D" w:rsidRPr="00FD32B7">
        <w:lastRenderedPageBreak/>
        <w:t>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DB41E1F"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in order to enable us to “transcend luck” (Williams 1985/2011: 215-7</w:t>
      </w:r>
      <w:r w:rsidR="003420EB">
        <w:t>; and also Williams 1976/1981</w:t>
      </w:r>
      <w:r w:rsidR="002873BB" w:rsidRPr="00FD32B7">
        <w:t>).</w:t>
      </w:r>
      <w:r w:rsidR="00586E6F">
        <w:rPr>
          <w:rStyle w:val="FootnoteReference"/>
        </w:rPr>
        <w:footnoteReference w:id="19"/>
      </w:r>
      <w:r w:rsidR="002873BB" w:rsidRPr="00FD32B7">
        <w:t xml:space="preserve">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w:t>
      </w:r>
      <w:r w:rsidR="003C26D2">
        <w:t>93</w:t>
      </w:r>
      <w:r w:rsidR="002873BB" w:rsidRPr="00FD32B7">
        <w:t>/1995: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20"/>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attempt to make it profound, and the effect of trying to deepen it is to put it beyond all recognition. </w:t>
      </w:r>
      <w:r w:rsidRPr="00FD32B7">
        <w:rPr>
          <w:rStyle w:val="FootnoteReference"/>
          <w:lang w:val="en-CA"/>
        </w:rPr>
        <w:footnoteReference w:id="21"/>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lastRenderedPageBreak/>
        <w:t xml:space="preserve">Williams is careful to stress that efforts to provide depth to the concept of responsibility are not the sole property of libertarian theories. On the contrary, most compatibilists are no less committed </w:t>
      </w:r>
      <w:r w:rsidR="001974DD" w:rsidRPr="00FD32B7">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2"/>
      </w:r>
    </w:p>
    <w:p w14:paraId="0A3ADE80" w14:textId="3353495A" w:rsidR="005A7C1A"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3"/>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particular 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w:t>
      </w:r>
      <w:r w:rsidR="0003480D" w:rsidRPr="00FD32B7">
        <w:lastRenderedPageBreak/>
        <w:t>need for “autonomy” of some metaphysical kind. From there it is a short step to plain scepticism about moral responsibility.</w:t>
      </w:r>
    </w:p>
    <w:p w14:paraId="50907BE6" w14:textId="77777777" w:rsidR="005A7C1A" w:rsidRPr="00FD32B7" w:rsidRDefault="005A7C1A" w:rsidP="00D728D9">
      <w:pPr>
        <w:spacing w:line="360" w:lineRule="auto"/>
        <w:ind w:right="4"/>
        <w:jc w:val="both"/>
      </w:pPr>
    </w:p>
    <w:p w14:paraId="7E486724" w14:textId="422F8748"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52E61220"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4"/>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5"/>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w:t>
      </w:r>
      <w:r w:rsidR="00437067" w:rsidRPr="00FD32B7">
        <w:lastRenderedPageBreak/>
        <w:t>“morality’s” aspiration to “transcend luck” and ensure conditions of (absolute) fairness or “ultimate justice”.</w:t>
      </w:r>
      <w:r w:rsidR="006418B3">
        <w:rPr>
          <w:rStyle w:val="FootnoteReference"/>
        </w:rPr>
        <w:footnoteReference w:id="26"/>
      </w:r>
      <w:r w:rsidR="00437067" w:rsidRPr="00FD32B7">
        <w:t xml:space="preserve"> </w:t>
      </w:r>
    </w:p>
    <w:p w14:paraId="2E73AEAB" w14:textId="5159A990"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5, 10-1,42, 44-5, 50-5,63-6, 71-3, 75-6, 77, 131).</w:t>
      </w:r>
      <w:r w:rsidR="004E1E53" w:rsidRPr="00FD32B7">
        <w:rPr>
          <w:rStyle w:val="FootnoteReference"/>
        </w:rPr>
        <w:footnoteReference w:id="27"/>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 xml:space="preserve">i.e. as </w:t>
      </w:r>
      <w:r w:rsidR="00E7072E" w:rsidRPr="00FD32B7">
        <w:lastRenderedPageBreak/>
        <w:t>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8"/>
      </w:r>
    </w:p>
    <w:p w14:paraId="79645BE4" w14:textId="77777777"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7CD1751D"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w:t>
      </w:r>
      <w:r w:rsidRPr="00FD32B7">
        <w:lastRenderedPageBreak/>
        <w:t xml:space="preserve">then not only is the apparatus of asymmetry and alternate possibilities unnecessary (and needlessly 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as “morality” 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w:t>
      </w:r>
      <w:r w:rsidR="00175168">
        <w:t>in any case</w:t>
      </w:r>
      <w:r w:rsidR="00FE6125" w:rsidRPr="00FD32B7">
        <w:t xml:space="preserve">, </w:t>
      </w:r>
      <w:r w:rsidRPr="00FD32B7">
        <w:t>run contrary to how Wolf presents the Reason View</w:t>
      </w:r>
      <w:r w:rsidR="00175168">
        <w:t xml:space="preserve">. </w:t>
      </w:r>
      <w:r w:rsidRPr="00FD32B7">
        <w:t xml:space="preserve"> </w:t>
      </w:r>
      <w:r w:rsidR="00175168">
        <w:t>The core aim of the Reason View is</w:t>
      </w:r>
      <w:r w:rsidRPr="00FD32B7">
        <w:t xml:space="preserve"> to provide credible and coherent depth of the kind that “morality” requires (FWR, 42-5, 66, 90-3; SMR, </w:t>
      </w:r>
      <w:r w:rsidR="00B13BF9">
        <w:t>281-2</w:t>
      </w:r>
      <w:r w:rsidRPr="00FD32B7">
        <w:t>).</w:t>
      </w:r>
      <w:r w:rsidR="00E3434D" w:rsidRPr="00FD32B7">
        <w:t xml:space="preserve"> </w:t>
      </w:r>
      <w:r w:rsidR="0038488D">
        <w:t>Since</w:t>
      </w:r>
      <w:r w:rsidR="004321C2" w:rsidRPr="00FD32B7">
        <w:t xml:space="preserve"> t</w:t>
      </w:r>
      <w:r w:rsidR="00584B33" w:rsidRPr="00FD32B7">
        <w:t>he</w:t>
      </w:r>
      <w:r w:rsidR="00E3434D" w:rsidRPr="00FD32B7">
        <w:t xml:space="preserve"> Reason View is not in the business of “revising”, much less “recasting”, the ethical concepts involved</w:t>
      </w:r>
      <w:r w:rsidR="00175168">
        <w:t>, a</w:t>
      </w:r>
      <w:r w:rsidR="00E3434D" w:rsidRPr="00FD32B7">
        <w:t xml:space="preserve">ny project of </w:t>
      </w:r>
      <w:r w:rsidR="0038488D">
        <w:t>a</w:t>
      </w:r>
      <w:r w:rsidR="00E3434D" w:rsidRPr="00FD32B7">
        <w:t xml:space="preserve"> </w:t>
      </w:r>
      <w:r w:rsidR="00175168">
        <w:t xml:space="preserve">more radical </w:t>
      </w:r>
      <w:r w:rsidR="00E3434D" w:rsidRPr="00FD32B7">
        <w:t xml:space="preserve">kind </w:t>
      </w:r>
      <w:r w:rsidR="0038488D">
        <w:t xml:space="preserve">- dispensing with “morality” - </w:t>
      </w:r>
      <w:r w:rsidR="00E3434D" w:rsidRPr="00FD32B7">
        <w:t>is not something that Wolf’s approach would encourage.</w:t>
      </w:r>
    </w:p>
    <w:p w14:paraId="5769237E" w14:textId="59FB3BE7"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concepts in more “realistic” and “truthful” terms. The position and methods that he suggests may be described as “responsibility realism”.</w:t>
      </w:r>
      <w:r w:rsidR="004321C2" w:rsidRPr="00FD32B7">
        <w:rPr>
          <w:rStyle w:val="FootnoteReference"/>
        </w:rPr>
        <w:footnoteReference w:id="29"/>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2907C7CC"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w:t>
      </w:r>
      <w:r w:rsidR="002A271E" w:rsidRPr="00FD32B7">
        <w:lastRenderedPageBreak/>
        <w:t>responsibility realism. This concerns the relevance of Wolf’s “hard cases” (i.e. JoJo et al) for our understanding of the boundaries of the moral community, which serve to identify those agents who we ta</w:t>
      </w:r>
      <w:r w:rsidR="004E68AC">
        <w:t>k</w:t>
      </w:r>
      <w:r w:rsidR="002A271E" w:rsidRPr="00FD32B7">
        <w:t xml:space="preserve">e to be responsible. One feature of the Reason View that responsibility realism can accept 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30"/>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ABCFDBA"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any failure to do this is evidence of a failure of rationality</w:t>
      </w:r>
      <w:r w:rsidR="003A0158" w:rsidRPr="00FD32B7">
        <w:t>.</w:t>
      </w:r>
      <w:r w:rsidR="003A0158" w:rsidRPr="00FD32B7">
        <w:rPr>
          <w:rStyle w:val="FootnoteReference"/>
        </w:rPr>
        <w:footnoteReference w:id="31"/>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w:t>
      </w:r>
      <w:r w:rsidR="00A10F9C">
        <w:rPr>
          <w:rStyle w:val="FootnoteReference"/>
        </w:rPr>
        <w:footnoteReference w:id="32"/>
      </w:r>
      <w:r w:rsidR="00F8285B" w:rsidRPr="00FD32B7">
        <w:t xml:space="preserve"> What these agents lack</w:t>
      </w:r>
      <w:r w:rsidR="00734E6C" w:rsidRPr="00FD32B7">
        <w:t>, according to the responsibility realist,</w:t>
      </w:r>
      <w:r w:rsidR="00F8285B" w:rsidRPr="00FD32B7">
        <w:t xml:space="preserve"> is any </w:t>
      </w:r>
      <w:r w:rsidR="00F8285B" w:rsidRPr="00FD32B7">
        <w:lastRenderedPageBreak/>
        <w:t xml:space="preserve">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salience and significance to ethical considerations of some kind.</w:t>
      </w:r>
      <w:r w:rsidR="00F8285B" w:rsidRPr="00FD32B7">
        <w:rPr>
          <w:rStyle w:val="FootnoteReference"/>
        </w:rPr>
        <w:footnoteReference w:id="33"/>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18F9394"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4"/>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w:t>
      </w:r>
      <w:r w:rsidR="000E393C" w:rsidRPr="00FD32B7">
        <w:lastRenderedPageBreak/>
        <w:t>“corrected”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t>ethical</w:t>
      </w:r>
      <w:r w:rsidR="0011164F" w:rsidRPr="00FD32B7">
        <w:t xml:space="preserve"> agents.</w:t>
      </w:r>
      <w:r w:rsidR="0011164F" w:rsidRPr="00FD32B7">
        <w:rPr>
          <w:rStyle w:val="FootnoteReference"/>
        </w:rPr>
        <w:footnoteReference w:id="35"/>
      </w:r>
      <w:r w:rsidR="007D02A4" w:rsidRPr="00FD32B7">
        <w:t xml:space="preserve"> </w:t>
      </w:r>
      <w:r w:rsidR="004F2B94" w:rsidRPr="00FD32B7">
        <w:t>W</w:t>
      </w:r>
      <w:r w:rsidR="007D02A4" w:rsidRPr="00FD32B7">
        <w:t xml:space="preserve">hatever the limits of reason may be with respect to our dealings with </w:t>
      </w:r>
      <w:r w:rsidR="004870B5" w:rsidRPr="00FD32B7">
        <w:t>“hard 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36"/>
      </w:r>
      <w:r w:rsidR="007D02A4" w:rsidRPr="00FD32B7">
        <w:t xml:space="preserve"> </w:t>
      </w:r>
      <w:r w:rsidR="004870B5" w:rsidRPr="00FD32B7">
        <w:t>On the contrary, however ethically damaged they may be</w:t>
      </w:r>
      <w:r w:rsidR="000F2B69">
        <w:t>,</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capacities and qualities that require us to 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37"/>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lastRenderedPageBreak/>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5BAD9564" w14:textId="504CA25F" w:rsidR="00A965A8" w:rsidRPr="00FD32B7" w:rsidRDefault="0090657F" w:rsidP="00EC6083">
      <w:pPr>
        <w:spacing w:line="360" w:lineRule="auto"/>
        <w:ind w:right="4"/>
        <w:jc w:val="center"/>
      </w:pPr>
      <w:r w:rsidRPr="00FD32B7">
        <w:rPr>
          <w:b/>
          <w:bCs/>
        </w:rPr>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lastRenderedPageBreak/>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2A50F062" w:rsidR="00D92330" w:rsidRPr="00FD32B7" w:rsidRDefault="00D92330" w:rsidP="007A2492">
      <w:pPr>
        <w:spacing w:line="360" w:lineRule="auto"/>
        <w:ind w:left="284" w:right="4" w:hanging="284"/>
        <w:jc w:val="both"/>
        <w:rPr>
          <w:rStyle w:val="c9dxtc"/>
          <w:color w:val="000000"/>
        </w:rPr>
      </w:pPr>
      <w:r w:rsidRPr="00FD32B7">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Pr="00FD32B7" w:rsidRDefault="006C4227" w:rsidP="007A2492">
      <w:pPr>
        <w:spacing w:line="360" w:lineRule="auto"/>
        <w:ind w:left="284" w:right="4" w:hanging="284"/>
        <w:jc w:val="both"/>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6C72F7EF" w:rsidR="00FC3A92" w:rsidRPr="00FD32B7" w:rsidRDefault="0090657F" w:rsidP="00F958C7">
      <w:pPr>
        <w:spacing w:line="360" w:lineRule="auto"/>
        <w:ind w:left="284" w:right="4" w:hanging="284"/>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G. Watson, ed. </w:t>
      </w:r>
      <w:r w:rsidR="00F958C7" w:rsidRPr="00FD32B7">
        <w:rPr>
          <w:i/>
          <w:iCs/>
        </w:rPr>
        <w:t>Free Will</w:t>
      </w:r>
      <w:r w:rsidR="00F958C7" w:rsidRPr="00FD32B7">
        <w:t>. Oxford: Oxford University Press, 1982: 96-110.</w:t>
      </w:r>
    </w:p>
    <w:p w14:paraId="07B41453" w14:textId="0B26EB11" w:rsidR="00E6628E" w:rsidRPr="00FD32B7" w:rsidRDefault="00E6628E" w:rsidP="00CF5C62">
      <w:pPr>
        <w:spacing w:line="360" w:lineRule="auto"/>
        <w:ind w:left="426" w:right="4" w:hanging="426"/>
        <w:jc w:val="both"/>
        <w:rPr>
          <w:lang w:val="en-CA"/>
        </w:rPr>
      </w:pPr>
      <w:r w:rsidRPr="00FD32B7">
        <w:t>-</w:t>
      </w:r>
      <w:r w:rsidRPr="00FD32B7">
        <w:rPr>
          <w:lang w:val="en-CA"/>
        </w:rPr>
        <w:t xml:space="preserve"> </w:t>
      </w:r>
      <w:r w:rsidR="00003C37" w:rsidRPr="00FD32B7">
        <w:rPr>
          <w:lang w:val="en-CA"/>
        </w:rPr>
        <w:t xml:space="preserve">2004. </w:t>
      </w:r>
      <w:r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1A740B70" w:rsidR="00E6628E" w:rsidRPr="00FD32B7" w:rsidRDefault="006A6244" w:rsidP="00CF5C62">
      <w:pPr>
        <w:spacing w:line="360" w:lineRule="auto"/>
        <w:ind w:left="284" w:right="4" w:hanging="284"/>
        <w:rPr>
          <w:lang w:val="en-CA"/>
        </w:rPr>
      </w:pPr>
      <w:r w:rsidRPr="00FD32B7">
        <w:rPr>
          <w:lang w:val="en-CA"/>
        </w:rPr>
        <w:tab/>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508E9C9A" w14:textId="77777777" w:rsidR="00527229" w:rsidRDefault="00527229" w:rsidP="00527229">
      <w:pPr>
        <w:spacing w:line="360" w:lineRule="auto"/>
        <w:ind w:left="851" w:right="4" w:hanging="851"/>
        <w:jc w:val="both"/>
      </w:pPr>
      <w:r w:rsidRPr="00FD32B7">
        <w:t xml:space="preserve">Williams, Bernard. 1976/1981. “Moral Luck”. </w:t>
      </w:r>
      <w:r w:rsidRPr="008546D5">
        <w:rPr>
          <w:i/>
          <w:iCs/>
        </w:rPr>
        <w:t>Proceedings of the Aristotelian Societ</w:t>
      </w:r>
      <w:r>
        <w:t xml:space="preserve">y, Supp. Vol. 1 (1976), 115-35. </w:t>
      </w:r>
      <w:r w:rsidRPr="00FD32B7">
        <w:t xml:space="preserve">Reprinted in B. Williams, </w:t>
      </w:r>
      <w:r w:rsidRPr="00FD32B7">
        <w:rPr>
          <w:i/>
          <w:iCs/>
        </w:rPr>
        <w:t>Moral Luck: Philosophical Papers 1973-1980</w:t>
      </w:r>
      <w:r w:rsidRPr="00FD32B7">
        <w:t>. Cambridge: Cambridge University Press</w:t>
      </w:r>
      <w:r>
        <w:t>: 20-39</w:t>
      </w:r>
      <w:r w:rsidRPr="00FD32B7">
        <w:t xml:space="preserve">. </w:t>
      </w:r>
      <w:r w:rsidRPr="00FD32B7">
        <w:tab/>
      </w:r>
    </w:p>
    <w:p w14:paraId="0A1AAC12" w14:textId="3E2E5486" w:rsidR="00527229" w:rsidRPr="00FD32B7" w:rsidRDefault="00527229" w:rsidP="00527229">
      <w:pPr>
        <w:spacing w:line="360" w:lineRule="auto"/>
        <w:ind w:left="851" w:right="4" w:hanging="851"/>
        <w:jc w:val="both"/>
      </w:pPr>
      <w:r>
        <w:t xml:space="preserve">          - 1980/1981. “Internal and external reasons”. In R. Harrison, ed. </w:t>
      </w:r>
      <w:r w:rsidRPr="008546D5">
        <w:rPr>
          <w:i/>
          <w:iCs/>
        </w:rPr>
        <w:t>Rational Action</w:t>
      </w:r>
      <w:r>
        <w:t xml:space="preserve">. Cambridge: Cambridge University Press, 1980.  </w:t>
      </w:r>
      <w:r w:rsidRPr="00FD32B7">
        <w:t xml:space="preserve">Reprinted in B. Williams, </w:t>
      </w:r>
      <w:r w:rsidRPr="00FD32B7">
        <w:rPr>
          <w:i/>
          <w:iCs/>
        </w:rPr>
        <w:t>Moral Luck: Philosophical Papers 1973-1980</w:t>
      </w:r>
      <w:r w:rsidRPr="00FD32B7">
        <w:t>. Cambridge: Cambridge University Press</w:t>
      </w:r>
      <w:r>
        <w:t>: 101-113</w:t>
      </w:r>
      <w:r w:rsidRPr="00FD32B7">
        <w:t>.</w:t>
      </w:r>
    </w:p>
    <w:p w14:paraId="3C47E623" w14:textId="5D9FB175" w:rsidR="00527229" w:rsidRPr="00FD32B7" w:rsidRDefault="00527229" w:rsidP="00527229">
      <w:pPr>
        <w:spacing w:line="360" w:lineRule="auto"/>
        <w:ind w:left="709" w:right="4" w:hanging="709"/>
      </w:pPr>
      <w:r>
        <w:t xml:space="preserve">          </w:t>
      </w:r>
      <w:r w:rsidRPr="00FD32B7">
        <w:t xml:space="preserve">-  1985/2011. </w:t>
      </w:r>
      <w:r w:rsidRPr="00FD32B7">
        <w:rPr>
          <w:i/>
          <w:iCs/>
        </w:rPr>
        <w:t>Ethics and the Limits of Philosophy</w:t>
      </w:r>
      <w:r w:rsidRPr="00FD32B7">
        <w:t xml:space="preserve">. With a commentary by A.W. Moore and a foreword by J. Lear. London &amp; New York: Routledge. </w:t>
      </w:r>
    </w:p>
    <w:p w14:paraId="2D549E03" w14:textId="5267ABD2" w:rsidR="00527229" w:rsidRPr="00FD32B7" w:rsidRDefault="00527229" w:rsidP="00527229">
      <w:pPr>
        <w:spacing w:line="360" w:lineRule="auto"/>
        <w:ind w:left="709" w:right="4" w:hanging="142"/>
        <w:jc w:val="both"/>
      </w:pPr>
      <w:r w:rsidRPr="00FD32B7">
        <w:lastRenderedPageBreak/>
        <w:t xml:space="preserve">-  1985/1995. “How free does the will need to be?”. Lindley Lecture, University of Kansas (1985). Reprinted in B. Williams, </w:t>
      </w:r>
      <w:r w:rsidRPr="00FD32B7">
        <w:rPr>
          <w:i/>
          <w:iCs/>
        </w:rPr>
        <w:t>Making sense of humanity</w:t>
      </w:r>
      <w:r w:rsidRPr="00FD32B7">
        <w:t xml:space="preserve"> Cambridge: Cambridge University Press: 3-21.</w:t>
      </w:r>
    </w:p>
    <w:p w14:paraId="223EB601" w14:textId="7DB5AEEF" w:rsidR="00527229" w:rsidRPr="00FD32B7" w:rsidRDefault="00527229" w:rsidP="00527229">
      <w:pPr>
        <w:spacing w:line="360" w:lineRule="auto"/>
        <w:ind w:left="709" w:right="4" w:hanging="142"/>
        <w:jc w:val="both"/>
      </w:pPr>
      <w:r w:rsidRPr="00FD32B7">
        <w:rPr>
          <w:color w:val="000000" w:themeColor="text1"/>
        </w:rPr>
        <w:t xml:space="preserve">- 1993/1995. “Nietzsche’s </w:t>
      </w:r>
      <w:r w:rsidRPr="00FD32B7">
        <w:t xml:space="preserve">minimalist moral psychology”. </w:t>
      </w:r>
      <w:r w:rsidRPr="00FD32B7">
        <w:rPr>
          <w:i/>
          <w:iCs/>
        </w:rPr>
        <w:t>European Journal of Philosophy</w:t>
      </w:r>
      <w:r w:rsidRPr="00FD32B7">
        <w:t xml:space="preserve"> 1.1 (1993): 4-14.  Reprinted in Williams, </w:t>
      </w:r>
      <w:r w:rsidRPr="00FD32B7">
        <w:rPr>
          <w:i/>
          <w:iCs/>
        </w:rPr>
        <w:t>Making sense of humanity</w:t>
      </w:r>
      <w:r w:rsidRPr="00FD32B7">
        <w:t xml:space="preserve"> Cambridge: Cambridge University Press: 65-76.</w:t>
      </w:r>
    </w:p>
    <w:p w14:paraId="5AD900D4" w14:textId="77777777" w:rsidR="00527229" w:rsidRPr="00FD32B7" w:rsidRDefault="00527229" w:rsidP="00527229">
      <w:pPr>
        <w:spacing w:line="360" w:lineRule="auto"/>
        <w:ind w:left="567" w:right="4" w:hanging="567"/>
        <w:jc w:val="both"/>
      </w:pPr>
      <w:r w:rsidRPr="00FD32B7">
        <w:tab/>
        <w:t xml:space="preserve">- 1993. </w:t>
      </w:r>
      <w:r w:rsidRPr="00FD32B7">
        <w:rPr>
          <w:i/>
          <w:iCs/>
        </w:rPr>
        <w:t>Shame and Necessity</w:t>
      </w:r>
      <w:r w:rsidRPr="00FD32B7">
        <w:t>. Berkeley, CA: University of California Press.</w:t>
      </w:r>
    </w:p>
    <w:p w14:paraId="5201B542" w14:textId="77777777" w:rsidR="00527229" w:rsidRPr="00FD32B7" w:rsidRDefault="00527229" w:rsidP="00527229">
      <w:pPr>
        <w:spacing w:line="360" w:lineRule="auto"/>
        <w:ind w:left="567" w:right="4" w:hanging="567"/>
        <w:jc w:val="both"/>
      </w:pPr>
      <w:r w:rsidRPr="00FD32B7">
        <w:tab/>
        <w:t xml:space="preserve">- 1994. “Interview with Bernard Williams”. </w:t>
      </w:r>
      <w:r w:rsidRPr="00FD32B7">
        <w:rPr>
          <w:i/>
          <w:iCs/>
        </w:rPr>
        <w:t>Cogito</w:t>
      </w:r>
      <w:r w:rsidRPr="00FD32B7">
        <w:t>, 8.1: 3-19.</w:t>
      </w:r>
    </w:p>
    <w:p w14:paraId="26938290" w14:textId="77777777" w:rsidR="00527229" w:rsidRPr="00FD32B7" w:rsidRDefault="00527229" w:rsidP="00527229">
      <w:pPr>
        <w:spacing w:line="360" w:lineRule="auto"/>
        <w:ind w:left="709" w:right="4" w:hanging="709"/>
        <w:jc w:val="both"/>
      </w:pPr>
      <w:r w:rsidRPr="00FD32B7">
        <w:t xml:space="preserve">         - 1995. “Ethics”, </w:t>
      </w:r>
      <w:r w:rsidRPr="00FD32B7">
        <w:rPr>
          <w:i/>
          <w:iCs/>
        </w:rPr>
        <w:t>Philosophy: A Guide Through the Subject</w:t>
      </w:r>
      <w:r w:rsidRPr="00FD32B7">
        <w:t>. Ed. A.C. Grayling. Oxford: Oxford University Press.: 545-582.</w:t>
      </w:r>
    </w:p>
    <w:p w14:paraId="0404A323" w14:textId="77777777" w:rsidR="00527229" w:rsidRPr="00FD32B7" w:rsidRDefault="00527229" w:rsidP="00527229">
      <w:pPr>
        <w:spacing w:line="360" w:lineRule="auto"/>
        <w:ind w:left="142" w:right="4" w:hanging="142"/>
        <w:jc w:val="both"/>
      </w:pPr>
      <w:r w:rsidRPr="00FD32B7">
        <w:t xml:space="preserve">Wolf, Susan. 1980.“Asymmetrical Freedom”. </w:t>
      </w:r>
      <w:r w:rsidRPr="00FD32B7">
        <w:rPr>
          <w:i/>
          <w:iCs/>
        </w:rPr>
        <w:t>Journal of Philosophy</w:t>
      </w:r>
      <w:r w:rsidRPr="00FD32B7">
        <w:t xml:space="preserve"> 77: 157-66.</w:t>
      </w:r>
    </w:p>
    <w:p w14:paraId="40F31A81" w14:textId="77777777" w:rsidR="00527229" w:rsidRPr="00FD32B7" w:rsidRDefault="00527229" w:rsidP="00527229">
      <w:pPr>
        <w:spacing w:line="360" w:lineRule="auto"/>
        <w:ind w:left="567" w:right="4" w:hanging="567"/>
        <w:jc w:val="both"/>
        <w:rPr>
          <w:lang w:val="en-CA"/>
        </w:rPr>
      </w:pPr>
      <w:r w:rsidRPr="00FD32B7">
        <w:t xml:space="preserve"> </w:t>
      </w:r>
      <w:r w:rsidRPr="00FD32B7">
        <w:tab/>
        <w:t xml:space="preserve">- 1981. “The Importance of Free Will”. </w:t>
      </w:r>
      <w:r w:rsidRPr="00FD32B7">
        <w:rPr>
          <w:i/>
          <w:iCs/>
        </w:rPr>
        <w:t>Mind</w:t>
      </w:r>
      <w:r w:rsidRPr="00FD32B7">
        <w:t xml:space="preserve"> 90: 386-405. Reprinted in M. </w:t>
      </w:r>
      <w:proofErr w:type="spellStart"/>
      <w:r w:rsidRPr="00FD32B7">
        <w:t>McKennna</w:t>
      </w:r>
      <w:proofErr w:type="spellEnd"/>
      <w:r w:rsidRPr="00FD32B7">
        <w:t xml:space="preserve"> &amp; P. Russell, eds. </w:t>
      </w:r>
      <w:r w:rsidRPr="00FD32B7">
        <w:rPr>
          <w:i/>
          <w:iCs/>
        </w:rPr>
        <w:t>Free Will and Reactive Attitudes</w:t>
      </w:r>
      <w:r w:rsidRPr="00FD32B7">
        <w:t>: 69-83.</w:t>
      </w:r>
    </w:p>
    <w:p w14:paraId="494CA7D2" w14:textId="77777777" w:rsidR="00527229" w:rsidRPr="00FD32B7" w:rsidRDefault="00527229" w:rsidP="00527229">
      <w:pPr>
        <w:spacing w:line="360" w:lineRule="auto"/>
        <w:ind w:right="4"/>
        <w:jc w:val="both"/>
        <w:rPr>
          <w:color w:val="343332"/>
          <w:spacing w:val="-6"/>
        </w:rPr>
      </w:pPr>
      <w:r w:rsidRPr="00FD32B7">
        <w:tab/>
        <w:t xml:space="preserve">    - 1982.  “Moral Saints”. </w:t>
      </w:r>
      <w:r w:rsidRPr="00FD32B7">
        <w:rPr>
          <w:i/>
          <w:iCs/>
        </w:rPr>
        <w:t>Journal of Philosophy</w:t>
      </w:r>
      <w:r w:rsidRPr="00FD32B7">
        <w:t xml:space="preserve"> 79: 419-439.</w:t>
      </w:r>
    </w:p>
    <w:p w14:paraId="1CCEFEC7" w14:textId="77777777" w:rsidR="00527229" w:rsidRPr="00FD32B7" w:rsidRDefault="00527229" w:rsidP="00527229">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- 1987. “Sanity and the Metaphysics of Responsibility”. </w:t>
      </w:r>
      <w:r w:rsidRPr="00FD32B7">
        <w:rPr>
          <w:rFonts w:ascii="Times New Roman" w:hAnsi="Times New Roman" w:cs="Times New Roman"/>
          <w:i/>
          <w:iCs/>
          <w:sz w:val="24"/>
        </w:rPr>
        <w:t>In Responsibility, character, and the emotions: New essays in moral psychology</w:t>
      </w:r>
      <w:r w:rsidRPr="00FD32B7">
        <w:rPr>
          <w:rFonts w:ascii="Times New Roman" w:hAnsi="Times New Roman" w:cs="Times New Roman"/>
          <w:sz w:val="24"/>
        </w:rPr>
        <w:t xml:space="preserve">. F.D. </w:t>
      </w:r>
      <w:proofErr w:type="spellStart"/>
      <w:r w:rsidRPr="00FD32B7">
        <w:rPr>
          <w:rFonts w:ascii="Times New Roman" w:hAnsi="Times New Roman" w:cs="Times New Roman"/>
          <w:sz w:val="24"/>
        </w:rPr>
        <w:t>Shoeman</w:t>
      </w:r>
      <w:proofErr w:type="spellEnd"/>
      <w:r w:rsidRPr="00FD32B7">
        <w:rPr>
          <w:rFonts w:ascii="Times New Roman" w:hAnsi="Times New Roman" w:cs="Times New Roman"/>
          <w:sz w:val="24"/>
        </w:rPr>
        <w:t xml:space="preserve">, ed. Cambridge: Cambridge University Press: 46-62. </w:t>
      </w:r>
      <w:r w:rsidRPr="00FD32B7">
        <w:rPr>
          <w:rFonts w:ascii="Times New Roman" w:hAnsi="Times New Roman" w:cs="Times New Roman"/>
          <w:sz w:val="24"/>
          <w:bdr w:val="none" w:sz="0" w:space="0" w:color="auto"/>
          <w:lang w:val="en-US"/>
        </w:rPr>
        <w:t xml:space="preserve">Reprinted in P. Russell &amp; 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eds. </w:t>
      </w:r>
      <w:r w:rsidRPr="00FD32B7">
        <w:rPr>
          <w:rFonts w:ascii="Times New Roman" w:hAnsi="Times New Roman" w:cs="Times New Roman"/>
          <w:i/>
          <w:iCs/>
          <w:sz w:val="24"/>
        </w:rPr>
        <w:t>The Philosophy of Free Will</w:t>
      </w:r>
      <w:r w:rsidRPr="00FD32B7">
        <w:rPr>
          <w:rFonts w:ascii="Times New Roman" w:hAnsi="Times New Roman" w:cs="Times New Roman"/>
          <w:sz w:val="24"/>
          <w:bdr w:val="none" w:sz="0" w:space="0" w:color="auto"/>
          <w:lang w:val="en-US"/>
        </w:rPr>
        <w:t>: 281-295.</w:t>
      </w:r>
    </w:p>
    <w:p w14:paraId="4C10E9D1" w14:textId="77777777" w:rsidR="00527229" w:rsidRPr="00FD32B7" w:rsidRDefault="00527229" w:rsidP="00527229">
      <w:pPr>
        <w:spacing w:line="360" w:lineRule="auto"/>
        <w:ind w:right="4"/>
        <w:jc w:val="both"/>
      </w:pPr>
      <w:r w:rsidRPr="00FD32B7">
        <w:tab/>
        <w:t xml:space="preserve">- 1990. </w:t>
      </w:r>
      <w:r w:rsidRPr="00FD32B7">
        <w:rPr>
          <w:i/>
          <w:iCs/>
        </w:rPr>
        <w:t>Freedom Within Reason</w:t>
      </w:r>
      <w:r w:rsidRPr="00FD32B7">
        <w:t>. Oxford: Oxford University Press.</w:t>
      </w:r>
    </w:p>
    <w:p w14:paraId="3FE6C261" w14:textId="77777777" w:rsidR="00527229" w:rsidRPr="00FD32B7" w:rsidRDefault="00527229" w:rsidP="00527229">
      <w:pPr>
        <w:spacing w:line="360" w:lineRule="auto"/>
        <w:ind w:left="567" w:right="4" w:hanging="283"/>
        <w:jc w:val="both"/>
      </w:pPr>
      <w:r w:rsidRPr="00FD32B7">
        <w:t xml:space="preserve">- 2012. “’One Thought Too Many’: Love, Morality, and the Ordering of Commitments”. Reprinted in S. Wolf, </w:t>
      </w:r>
      <w:r w:rsidRPr="00FD32B7">
        <w:rPr>
          <w:i/>
          <w:iCs/>
        </w:rPr>
        <w:t>The Varieties of Values: Essays on Morality, Meaning &amp; Love</w:t>
      </w:r>
      <w:r w:rsidRPr="00FD32B7">
        <w:t>. Oxford: Oxford University Press: 143-162.</w:t>
      </w:r>
    </w:p>
    <w:p w14:paraId="12BBD9B5" w14:textId="77777777" w:rsidR="00527229" w:rsidRPr="00FD32B7" w:rsidRDefault="00527229" w:rsidP="00527229">
      <w:pPr>
        <w:spacing w:line="360" w:lineRule="auto"/>
        <w:ind w:right="4"/>
        <w:jc w:val="both"/>
      </w:pPr>
    </w:p>
    <w:p w14:paraId="4B9BBFC2" w14:textId="77777777" w:rsidR="00527229" w:rsidRPr="00FD32B7" w:rsidRDefault="00527229" w:rsidP="00527229">
      <w:pPr>
        <w:spacing w:line="360" w:lineRule="auto"/>
        <w:ind w:right="4"/>
        <w:jc w:val="both"/>
      </w:pPr>
    </w:p>
    <w:p w14:paraId="31184880" w14:textId="77777777" w:rsidR="00527229" w:rsidRPr="00FD32B7" w:rsidRDefault="00527229" w:rsidP="00527229">
      <w:pPr>
        <w:spacing w:line="360" w:lineRule="auto"/>
        <w:ind w:right="4"/>
        <w:jc w:val="both"/>
      </w:pPr>
    </w:p>
    <w:p w14:paraId="0BA213DF" w14:textId="77777777" w:rsidR="00527229" w:rsidRPr="00FD32B7" w:rsidRDefault="00527229" w:rsidP="00527229">
      <w:pPr>
        <w:spacing w:line="360" w:lineRule="auto"/>
        <w:ind w:right="4"/>
      </w:pPr>
    </w:p>
    <w:p w14:paraId="63E0FC6B" w14:textId="77777777" w:rsidR="00527229" w:rsidRPr="00FD32B7" w:rsidRDefault="00527229" w:rsidP="00527229">
      <w:pPr>
        <w:rPr>
          <w:color w:val="555555"/>
          <w:shd w:val="clear" w:color="auto" w:fill="FFFFFF"/>
        </w:rPr>
      </w:pPr>
      <w:r w:rsidRPr="00FD32B7">
        <w:rPr>
          <w:color w:val="555555"/>
          <w:shd w:val="clear" w:color="auto" w:fill="FFFFFF"/>
        </w:rPr>
        <w:br w:type="page"/>
      </w:r>
    </w:p>
    <w:p w14:paraId="53115C8C" w14:textId="77777777" w:rsidR="00CF22A6" w:rsidRPr="00FD32B7" w:rsidRDefault="00CF22A6">
      <w:pPr>
        <w:rPr>
          <w:color w:val="555555"/>
          <w:shd w:val="clear" w:color="auto" w:fill="FFFFFF"/>
        </w:rPr>
      </w:pPr>
      <w:r w:rsidRPr="00FD32B7">
        <w:rPr>
          <w:color w:val="555555"/>
          <w:shd w:val="clear" w:color="auto" w:fill="FFFFFF"/>
        </w:rPr>
        <w:lastRenderedPageBreak/>
        <w:br w:type="page"/>
      </w:r>
    </w:p>
    <w:p w14:paraId="4CE9EE47" w14:textId="4D41095F" w:rsidR="00A965A8" w:rsidRPr="009D4A22" w:rsidRDefault="009D4A22" w:rsidP="00D728D9">
      <w:pPr>
        <w:spacing w:line="360" w:lineRule="auto"/>
        <w:ind w:right="4"/>
        <w:jc w:val="both"/>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1BE9F" w14:textId="77777777" w:rsidR="008139B5" w:rsidRDefault="008139B5" w:rsidP="00664693">
      <w:r>
        <w:separator/>
      </w:r>
    </w:p>
  </w:endnote>
  <w:endnote w:type="continuationSeparator" w:id="0">
    <w:p w14:paraId="2E6880CB" w14:textId="77777777" w:rsidR="008139B5" w:rsidRDefault="008139B5"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EC846" w14:textId="77777777" w:rsidR="008139B5" w:rsidRDefault="008139B5" w:rsidP="00664693">
      <w:r>
        <w:separator/>
      </w:r>
    </w:p>
  </w:footnote>
  <w:footnote w:type="continuationSeparator" w:id="0">
    <w:p w14:paraId="139B09D1" w14:textId="77777777" w:rsidR="008139B5" w:rsidRDefault="008139B5" w:rsidP="00664693">
      <w:r>
        <w:continuationSeparator/>
      </w:r>
    </w:p>
  </w:footnote>
  <w:footnote w:id="1">
    <w:p w14:paraId="2FD881DD" w14:textId="2237802E" w:rsidR="00FD4E7E" w:rsidRPr="00FD4E7E" w:rsidRDefault="00FD4E7E"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0F2B6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40AA87F0" w:rsidR="00DF56D1" w:rsidRPr="00B66C3C" w:rsidRDefault="00DF56D1" w:rsidP="000F2B6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FR is “Sanity and the Metaphysics of Responsibility” (1987)</w:t>
      </w:r>
      <w:r w:rsidR="00893F90">
        <w:rPr>
          <w:sz w:val="22"/>
          <w:szCs w:val="22"/>
        </w:rPr>
        <w:t>, hereafter abbreviated as SMR</w:t>
      </w:r>
      <w:r w:rsidRPr="00B66C3C">
        <w:rPr>
          <w:sz w:val="22"/>
          <w:szCs w:val="22"/>
        </w:rPr>
        <w:t>. See also, however, “Asymmetrical Freedom” (1980), and “</w:t>
      </w:r>
      <w:r w:rsidR="00745E37">
        <w:rPr>
          <w:sz w:val="22"/>
          <w:szCs w:val="22"/>
        </w:rPr>
        <w:softHyphen/>
      </w:r>
      <w:r w:rsidRPr="00B66C3C">
        <w:rPr>
          <w:sz w:val="22"/>
          <w:szCs w:val="22"/>
        </w:rPr>
        <w:t>The Importance of Free Will” (1981).</w:t>
      </w:r>
    </w:p>
  </w:footnote>
  <w:footnote w:id="4">
    <w:p w14:paraId="40B00681" w14:textId="3EC40BE5" w:rsidR="00561DA3" w:rsidRPr="00B66C3C" w:rsidRDefault="00561DA3" w:rsidP="000F2B6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0F2B6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0F2B6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0F2B6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0F2B6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0F2B6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0F2B6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0F2B6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0F2B6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5C44E648" w14:textId="79C07AF7" w:rsidR="00021803" w:rsidRPr="00B66C3C" w:rsidRDefault="00021803" w:rsidP="000F2B6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5">
    <w:p w14:paraId="365E9F8A" w14:textId="3EAB4397" w:rsidR="00103723" w:rsidRPr="00B66C3C" w:rsidRDefault="00103723" w:rsidP="000F2B6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6">
    <w:p w14:paraId="3D106032" w14:textId="1E7E0CF7" w:rsidR="00893F90" w:rsidRPr="00893F90" w:rsidRDefault="00893F90" w:rsidP="000F2B6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7">
    <w:p w14:paraId="4AEDCDB4" w14:textId="60B4765E" w:rsidR="00536E11" w:rsidRPr="00B66C3C" w:rsidRDefault="00536E11" w:rsidP="000F2B6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8">
    <w:p w14:paraId="5266EA63" w14:textId="0510D1B4" w:rsidR="00AE4B39" w:rsidRPr="00B66C3C" w:rsidRDefault="00AE4B39" w:rsidP="000F2B6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19">
    <w:p w14:paraId="11F47CA2" w14:textId="7AC6AFCD" w:rsidR="00586E6F" w:rsidRPr="00586E6F" w:rsidRDefault="00586E6F" w:rsidP="000F2B69">
      <w:pPr>
        <w:pStyle w:val="FootnoteText"/>
        <w:spacing w:line="276" w:lineRule="auto"/>
        <w:ind w:left="284" w:hanging="284"/>
        <w:jc w:val="both"/>
        <w:rPr>
          <w:lang w:val="en-CA"/>
        </w:rPr>
      </w:pPr>
      <w:r>
        <w:rPr>
          <w:rStyle w:val="FootnoteReference"/>
        </w:rPr>
        <w:footnoteRef/>
      </w:r>
      <w:r>
        <w:t xml:space="preserve"> </w:t>
      </w:r>
      <w:r>
        <w:rPr>
          <w:lang w:val="en-CA"/>
        </w:rPr>
        <w:t>On this reading, the demand for depth is itself an expression of “morality’s” aspiration to “transcend luck” and secure “ultimate justice”. The classic presentation of this demand can be found in Nagel’s presentation of the problem of moral luck in Nagel 1976/2013.</w:t>
      </w:r>
    </w:p>
  </w:footnote>
  <w:footnote w:id="20">
    <w:p w14:paraId="5FE5099F" w14:textId="4E66758B" w:rsidR="0028761B" w:rsidRPr="0028761B" w:rsidRDefault="0028761B"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1">
    <w:p w14:paraId="309E63CE" w14:textId="50497D7E" w:rsidR="00711C23" w:rsidRPr="00B66C3C" w:rsidRDefault="00711C23" w:rsidP="000F2B6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2">
    <w:p w14:paraId="67A49339" w14:textId="2628E074" w:rsidR="001974DD" w:rsidRPr="001974DD" w:rsidRDefault="001974DD"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3">
    <w:p w14:paraId="2A223804" w14:textId="22DE98AB" w:rsidR="006F38FD" w:rsidRDefault="006F38FD" w:rsidP="000F2B6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0F2B69">
      <w:pPr>
        <w:pStyle w:val="FootnoteText"/>
        <w:spacing w:line="276" w:lineRule="auto"/>
        <w:ind w:left="142" w:hanging="142"/>
        <w:jc w:val="both"/>
        <w:rPr>
          <w:szCs w:val="22"/>
          <w:lang w:val="en-CA"/>
        </w:rPr>
      </w:pPr>
    </w:p>
  </w:footnote>
  <w:footnote w:id="24">
    <w:p w14:paraId="39038654" w14:textId="7527C093" w:rsidR="009D4F63" w:rsidRPr="009D4F63" w:rsidRDefault="009D4F63"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5">
    <w:p w14:paraId="160CB30A" w14:textId="53A88292" w:rsidR="001935A5" w:rsidRPr="004E1E53" w:rsidRDefault="001935A5" w:rsidP="000F2B6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6">
    <w:p w14:paraId="5F52378E" w14:textId="5FB70D2B" w:rsidR="006418B3" w:rsidRPr="006418B3" w:rsidRDefault="006418B3"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The first paper that Wolf cites in </w:t>
      </w:r>
      <w:r w:rsidRPr="00586E6F">
        <w:rPr>
          <w:i/>
          <w:iCs/>
          <w:lang w:val="en-CA"/>
        </w:rPr>
        <w:t>Freedom Within Reason</w:t>
      </w:r>
      <w:r>
        <w:rPr>
          <w:lang w:val="en-CA"/>
        </w:rPr>
        <w:t xml:space="preserve"> is Nagel’s classic discussion of “Moral Luck” (FWR, 149n1; citing Nagel 1976/2013). Nagel’s paper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7">
    <w:p w14:paraId="6181DFB9" w14:textId="559B7987" w:rsidR="004E1E53" w:rsidRPr="004E1E53" w:rsidRDefault="004E1E53" w:rsidP="000F2B6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8">
    <w:p w14:paraId="531B41DC" w14:textId="6F8CA63C" w:rsidR="00100347" w:rsidRPr="00A90C6E" w:rsidRDefault="00100347"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p w14:paraId="57BA7102" w14:textId="77777777" w:rsidR="00100347" w:rsidRDefault="00100347" w:rsidP="000F2B69">
      <w:pPr>
        <w:pStyle w:val="FootnoteText"/>
        <w:spacing w:line="276" w:lineRule="auto"/>
        <w:ind w:left="284" w:hanging="284"/>
        <w:jc w:val="both"/>
        <w:rPr>
          <w:lang w:val="en-CA"/>
        </w:rPr>
      </w:pPr>
    </w:p>
    <w:p w14:paraId="21F86BCB" w14:textId="268E3CA2" w:rsidR="00100347" w:rsidRPr="00100347" w:rsidRDefault="00100347" w:rsidP="000F2B69">
      <w:pPr>
        <w:pStyle w:val="FootnoteText"/>
        <w:spacing w:line="276" w:lineRule="auto"/>
        <w:jc w:val="both"/>
        <w:rPr>
          <w:lang w:val="en-CA"/>
        </w:rPr>
      </w:pPr>
    </w:p>
  </w:footnote>
  <w:footnote w:id="29">
    <w:p w14:paraId="0759CAF5" w14:textId="753F6E6F" w:rsidR="004321C2" w:rsidRPr="0065132F" w:rsidRDefault="004321C2"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p w14:paraId="57BFF98D" w14:textId="1ACBD207" w:rsidR="004321C2" w:rsidRPr="004321C2" w:rsidRDefault="004321C2" w:rsidP="000F2B69">
      <w:pPr>
        <w:pStyle w:val="FootnoteText"/>
        <w:spacing w:line="276" w:lineRule="auto"/>
        <w:jc w:val="both"/>
        <w:rPr>
          <w:lang w:val="en-CA"/>
        </w:rPr>
      </w:pPr>
    </w:p>
  </w:footnote>
  <w:footnote w:id="30">
    <w:p w14:paraId="3D6C3AC7" w14:textId="053155DC" w:rsidR="002A271E" w:rsidRPr="002A271E" w:rsidRDefault="002A271E" w:rsidP="000F2B69">
      <w:pPr>
        <w:pStyle w:val="FootnoteText"/>
        <w:spacing w:line="276" w:lineRule="auto"/>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1">
    <w:p w14:paraId="121CED84" w14:textId="2828C350" w:rsidR="003A0158" w:rsidRPr="003A0158" w:rsidRDefault="003A0158"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2">
    <w:p w14:paraId="1F5EA602" w14:textId="13CBEEA9" w:rsidR="00A10F9C" w:rsidRPr="00A10F9C" w:rsidRDefault="00A10F9C"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As Williams points out, someone who violates obligations or the rights of others may “not necessarily </w:t>
      </w:r>
      <w:r w:rsidR="000F2B69">
        <w:rPr>
          <w:lang w:val="en-CA"/>
        </w:rPr>
        <w:t xml:space="preserve">[be] </w:t>
      </w:r>
      <w:r>
        <w:rPr>
          <w:lang w:val="en-CA"/>
        </w:rPr>
        <w:t xml:space="preserve">behaving irrationally or unreasonably, but badly. We cannot take for granted that he had a reason to behave well, as opposed to our having various reasons for wishing that he would behave well...” (Williams 1985/2011: 213-4). I take this to show that, however bad or evil JoJo may be, he not necessarily </w:t>
      </w:r>
      <w:r w:rsidRPr="00296A4E">
        <w:rPr>
          <w:i/>
          <w:iCs/>
          <w:lang w:val="en-CA"/>
        </w:rPr>
        <w:t>irrational</w:t>
      </w:r>
      <w:r>
        <w:rPr>
          <w:lang w:val="en-CA"/>
        </w:rPr>
        <w:t xml:space="preserve"> - since he may have no reason to do what is right.</w:t>
      </w:r>
    </w:p>
  </w:footnote>
  <w:footnote w:id="33">
    <w:p w14:paraId="6577C4C3" w14:textId="31112902" w:rsidR="00F8285B" w:rsidRPr="00F8285B" w:rsidRDefault="00F8285B"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A10F9C">
        <w:rPr>
          <w:lang w:val="en-CA"/>
        </w:rPr>
        <w:t xml:space="preserve">The fundamental worry here concerns the limits of practical reason itself and the way in which is embedded in “an agent’s subjective motivational set” (Williams 1980/1981: 102). The </w:t>
      </w:r>
      <w:r w:rsidR="00A10F9C" w:rsidRPr="00DD59AD">
        <w:rPr>
          <w:i/>
          <w:iCs/>
          <w:lang w:val="en-CA"/>
        </w:rPr>
        <w:t>limits</w:t>
      </w:r>
      <w:r w:rsidR="00A10F9C">
        <w:rPr>
          <w:lang w:val="en-CA"/>
        </w:rPr>
        <w:t xml:space="preserve"> of reason - and of (philosophical) “ethical theory” in particular - as it concerns giving direction and shape to ethical life, is a major theme in Williams’ </w:t>
      </w:r>
      <w:r w:rsidR="00A10F9C" w:rsidRPr="003467B2">
        <w:rPr>
          <w:i/>
          <w:iCs/>
          <w:lang w:val="en-CA"/>
        </w:rPr>
        <w:t xml:space="preserve">Ethics and the </w:t>
      </w:r>
      <w:r w:rsidR="00A10F9C">
        <w:rPr>
          <w:i/>
          <w:iCs/>
          <w:lang w:val="en-CA"/>
        </w:rPr>
        <w:t>L</w:t>
      </w:r>
      <w:r w:rsidR="00A10F9C" w:rsidRPr="003467B2">
        <w:rPr>
          <w:i/>
          <w:iCs/>
          <w:lang w:val="en-CA"/>
        </w:rPr>
        <w:t>imits of Philosophy</w:t>
      </w:r>
      <w:r w:rsidR="00A10F9C">
        <w:rPr>
          <w:lang w:val="en-CA"/>
        </w:rPr>
        <w:t>.</w:t>
      </w:r>
    </w:p>
  </w:footnote>
  <w:footnote w:id="34">
    <w:p w14:paraId="5FDB2A5F" w14:textId="4819B3D3" w:rsidR="008572DE" w:rsidRPr="008572DE" w:rsidRDefault="008572DE"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5">
    <w:p w14:paraId="4F6A5BF1" w14:textId="4F040196" w:rsidR="0011164F" w:rsidRPr="0011164F" w:rsidRDefault="0011164F"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36">
    <w:p w14:paraId="71336E08" w14:textId="37F9559F" w:rsidR="009850FB" w:rsidRPr="009850FB" w:rsidRDefault="009850FB"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37">
    <w:p w14:paraId="32E7E114" w14:textId="024359BE" w:rsidR="00FB67E1" w:rsidRPr="00FB67E1" w:rsidRDefault="00FB67E1" w:rsidP="000F2B6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70F59"/>
    <w:rsid w:val="0007461C"/>
    <w:rsid w:val="00095AD2"/>
    <w:rsid w:val="000A0A3A"/>
    <w:rsid w:val="000A61ED"/>
    <w:rsid w:val="000C04CD"/>
    <w:rsid w:val="000C628B"/>
    <w:rsid w:val="000C71BC"/>
    <w:rsid w:val="000E1265"/>
    <w:rsid w:val="000E249D"/>
    <w:rsid w:val="000E393C"/>
    <w:rsid w:val="000E4B89"/>
    <w:rsid w:val="000E6F6B"/>
    <w:rsid w:val="000F2B69"/>
    <w:rsid w:val="00100347"/>
    <w:rsid w:val="00103723"/>
    <w:rsid w:val="0010632A"/>
    <w:rsid w:val="0011164F"/>
    <w:rsid w:val="001228FB"/>
    <w:rsid w:val="00124E85"/>
    <w:rsid w:val="00141D5F"/>
    <w:rsid w:val="00163428"/>
    <w:rsid w:val="0016478A"/>
    <w:rsid w:val="00175168"/>
    <w:rsid w:val="001767A5"/>
    <w:rsid w:val="0017752E"/>
    <w:rsid w:val="0019113F"/>
    <w:rsid w:val="00191EDC"/>
    <w:rsid w:val="001935A5"/>
    <w:rsid w:val="001974DD"/>
    <w:rsid w:val="001A0A73"/>
    <w:rsid w:val="001A1A80"/>
    <w:rsid w:val="001B000E"/>
    <w:rsid w:val="001B080E"/>
    <w:rsid w:val="001B275D"/>
    <w:rsid w:val="001C6DEF"/>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420EB"/>
    <w:rsid w:val="00366266"/>
    <w:rsid w:val="00372FB6"/>
    <w:rsid w:val="0038488D"/>
    <w:rsid w:val="0039006F"/>
    <w:rsid w:val="00391BA5"/>
    <w:rsid w:val="00395E6D"/>
    <w:rsid w:val="003A0158"/>
    <w:rsid w:val="003A41B7"/>
    <w:rsid w:val="003A428E"/>
    <w:rsid w:val="003A5F7E"/>
    <w:rsid w:val="003A7567"/>
    <w:rsid w:val="003B16EE"/>
    <w:rsid w:val="003B4CB5"/>
    <w:rsid w:val="003B5D08"/>
    <w:rsid w:val="003B7D55"/>
    <w:rsid w:val="003C26D2"/>
    <w:rsid w:val="003D1634"/>
    <w:rsid w:val="003D204A"/>
    <w:rsid w:val="0041345F"/>
    <w:rsid w:val="00424C3E"/>
    <w:rsid w:val="004321C2"/>
    <w:rsid w:val="004348B4"/>
    <w:rsid w:val="00437067"/>
    <w:rsid w:val="0044490C"/>
    <w:rsid w:val="00453A15"/>
    <w:rsid w:val="00486D66"/>
    <w:rsid w:val="004870B5"/>
    <w:rsid w:val="004928D6"/>
    <w:rsid w:val="004C1CDB"/>
    <w:rsid w:val="004D2C73"/>
    <w:rsid w:val="004D4959"/>
    <w:rsid w:val="004E1E53"/>
    <w:rsid w:val="004E68AC"/>
    <w:rsid w:val="004F2975"/>
    <w:rsid w:val="004F2B94"/>
    <w:rsid w:val="004F5A77"/>
    <w:rsid w:val="004F6CF3"/>
    <w:rsid w:val="00501020"/>
    <w:rsid w:val="005035D3"/>
    <w:rsid w:val="00527229"/>
    <w:rsid w:val="00530FE3"/>
    <w:rsid w:val="00536E11"/>
    <w:rsid w:val="00537E01"/>
    <w:rsid w:val="00543147"/>
    <w:rsid w:val="005579E8"/>
    <w:rsid w:val="0056046E"/>
    <w:rsid w:val="00561DA3"/>
    <w:rsid w:val="005649DD"/>
    <w:rsid w:val="00565A0E"/>
    <w:rsid w:val="00584B33"/>
    <w:rsid w:val="00586E6F"/>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18B3"/>
    <w:rsid w:val="00646C28"/>
    <w:rsid w:val="0065132F"/>
    <w:rsid w:val="00660274"/>
    <w:rsid w:val="006617B6"/>
    <w:rsid w:val="00663011"/>
    <w:rsid w:val="00664693"/>
    <w:rsid w:val="00675C6C"/>
    <w:rsid w:val="00677D7F"/>
    <w:rsid w:val="00685A74"/>
    <w:rsid w:val="006A6244"/>
    <w:rsid w:val="006C4227"/>
    <w:rsid w:val="006C525D"/>
    <w:rsid w:val="006C644D"/>
    <w:rsid w:val="006E02B6"/>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39B5"/>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B2460"/>
    <w:rsid w:val="008B2696"/>
    <w:rsid w:val="008C2D14"/>
    <w:rsid w:val="008C7E78"/>
    <w:rsid w:val="008F0946"/>
    <w:rsid w:val="008F0C09"/>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6F90"/>
    <w:rsid w:val="009D14BC"/>
    <w:rsid w:val="009D4A22"/>
    <w:rsid w:val="009D4F63"/>
    <w:rsid w:val="009D7589"/>
    <w:rsid w:val="009E329B"/>
    <w:rsid w:val="009E5E1F"/>
    <w:rsid w:val="009F7742"/>
    <w:rsid w:val="00A10F9C"/>
    <w:rsid w:val="00A30B39"/>
    <w:rsid w:val="00A35AFA"/>
    <w:rsid w:val="00A53D18"/>
    <w:rsid w:val="00A54609"/>
    <w:rsid w:val="00A60A60"/>
    <w:rsid w:val="00A66997"/>
    <w:rsid w:val="00A673E9"/>
    <w:rsid w:val="00A7273E"/>
    <w:rsid w:val="00A7512A"/>
    <w:rsid w:val="00A76D29"/>
    <w:rsid w:val="00A8737D"/>
    <w:rsid w:val="00A90C6E"/>
    <w:rsid w:val="00A965A8"/>
    <w:rsid w:val="00AB64FD"/>
    <w:rsid w:val="00AC2BA7"/>
    <w:rsid w:val="00AC3D3E"/>
    <w:rsid w:val="00AE4B39"/>
    <w:rsid w:val="00AE4E19"/>
    <w:rsid w:val="00AE58FD"/>
    <w:rsid w:val="00B00457"/>
    <w:rsid w:val="00B1370B"/>
    <w:rsid w:val="00B13BF9"/>
    <w:rsid w:val="00B16C9C"/>
    <w:rsid w:val="00B30886"/>
    <w:rsid w:val="00B51B55"/>
    <w:rsid w:val="00B66C3C"/>
    <w:rsid w:val="00B7083B"/>
    <w:rsid w:val="00B94912"/>
    <w:rsid w:val="00BA04B4"/>
    <w:rsid w:val="00BA0707"/>
    <w:rsid w:val="00BC06FC"/>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A293B"/>
    <w:rsid w:val="00EA407F"/>
    <w:rsid w:val="00EC2512"/>
    <w:rsid w:val="00EC47BB"/>
    <w:rsid w:val="00EC6083"/>
    <w:rsid w:val="00EC71A5"/>
    <w:rsid w:val="00ED0EAD"/>
    <w:rsid w:val="00ED4287"/>
    <w:rsid w:val="00ED7E07"/>
    <w:rsid w:val="00EE3ADB"/>
    <w:rsid w:val="00EF3262"/>
    <w:rsid w:val="00EF6D24"/>
    <w:rsid w:val="00F32AF4"/>
    <w:rsid w:val="00F362D1"/>
    <w:rsid w:val="00F368CD"/>
    <w:rsid w:val="00F37AAD"/>
    <w:rsid w:val="00F8285B"/>
    <w:rsid w:val="00F958C7"/>
    <w:rsid w:val="00FA3A98"/>
    <w:rsid w:val="00FB3E08"/>
    <w:rsid w:val="00FB48FD"/>
    <w:rsid w:val="00FB67E1"/>
    <w:rsid w:val="00FC1763"/>
    <w:rsid w:val="00FC30CE"/>
    <w:rsid w:val="00FC3147"/>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7012</Words>
  <Characters>39974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2024-08-03T00:20:00Z</cp:lastPrinted>
  <dcterms:created xsi:type="dcterms:W3CDTF">2024-08-03T06:29:00Z</dcterms:created>
  <dcterms:modified xsi:type="dcterms:W3CDTF">2024-08-03T06:29:00Z</dcterms:modified>
</cp:coreProperties>
</file>