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0212" w14:textId="1B4300EE" w:rsidR="00854BDD" w:rsidRPr="00113753" w:rsidRDefault="00AA58C5" w:rsidP="00555A4A">
      <w:pPr>
        <w:spacing w:line="276" w:lineRule="auto"/>
        <w:rPr>
          <w:color w:val="000000" w:themeColor="text1"/>
          <w:sz w:val="28"/>
          <w:szCs w:val="28"/>
        </w:rPr>
      </w:pPr>
      <w:r w:rsidRPr="00113753">
        <w:rPr>
          <w:color w:val="000000" w:themeColor="text1"/>
          <w:sz w:val="28"/>
          <w:szCs w:val="28"/>
        </w:rPr>
        <w:t>CULTURAL GASLIGHTING</w:t>
      </w:r>
    </w:p>
    <w:p w14:paraId="74877BE8" w14:textId="77777777" w:rsidR="00555A4A" w:rsidRPr="00113753" w:rsidRDefault="00555A4A" w:rsidP="00555A4A">
      <w:pPr>
        <w:spacing w:line="276" w:lineRule="auto"/>
        <w:rPr>
          <w:color w:val="000000" w:themeColor="text1"/>
          <w:sz w:val="28"/>
          <w:szCs w:val="28"/>
        </w:rPr>
      </w:pPr>
    </w:p>
    <w:p w14:paraId="3F4643FB" w14:textId="0CA95E22" w:rsidR="00854BDD" w:rsidRPr="00113753" w:rsidRDefault="00AA58C5" w:rsidP="00555A4A">
      <w:pPr>
        <w:spacing w:line="276" w:lineRule="auto"/>
        <w:rPr>
          <w:color w:val="000000" w:themeColor="text1"/>
        </w:rPr>
      </w:pPr>
      <w:r w:rsidRPr="00113753">
        <w:rPr>
          <w:color w:val="000000" w:themeColor="text1"/>
        </w:rPr>
        <w:t xml:space="preserve">ELENA RUÍZ </w:t>
      </w:r>
      <w:r w:rsidR="00C2075A" w:rsidRPr="00113753">
        <w:rPr>
          <w:color w:val="000000" w:themeColor="text1"/>
        </w:rPr>
        <w:t>&lt;1&gt;</w:t>
      </w:r>
    </w:p>
    <w:p w14:paraId="588CF2BA" w14:textId="3248A223" w:rsidR="00555A4A" w:rsidRPr="00113753" w:rsidRDefault="00555A4A" w:rsidP="00555A4A">
      <w:pPr>
        <w:spacing w:line="276" w:lineRule="auto"/>
        <w:rPr>
          <w:color w:val="000000" w:themeColor="text1"/>
        </w:rPr>
      </w:pPr>
    </w:p>
    <w:p w14:paraId="2780E704" w14:textId="172B572D" w:rsidR="00555A4A" w:rsidRPr="00113753" w:rsidRDefault="00555A4A" w:rsidP="00555A4A">
      <w:pPr>
        <w:spacing w:line="276" w:lineRule="auto"/>
        <w:rPr>
          <w:color w:val="000000" w:themeColor="text1"/>
        </w:rPr>
      </w:pPr>
    </w:p>
    <w:p w14:paraId="74BC2133" w14:textId="77777777" w:rsidR="00555A4A" w:rsidRPr="00113753" w:rsidRDefault="00555A4A" w:rsidP="00555A4A">
      <w:pPr>
        <w:spacing w:line="276" w:lineRule="auto"/>
        <w:rPr>
          <w:color w:val="000000" w:themeColor="text1"/>
        </w:rPr>
      </w:pPr>
    </w:p>
    <w:p w14:paraId="04892F89" w14:textId="6A2BF7EC" w:rsidR="00854BDD" w:rsidRPr="00113753" w:rsidRDefault="00854BDD" w:rsidP="00555A4A">
      <w:pPr>
        <w:spacing w:line="276" w:lineRule="auto"/>
        <w:rPr>
          <w:color w:val="000000" w:themeColor="text1"/>
        </w:rPr>
      </w:pPr>
      <w:r w:rsidRPr="00113753">
        <w:rPr>
          <w:color w:val="000000" w:themeColor="text1"/>
        </w:rPr>
        <w:t> </w:t>
      </w:r>
    </w:p>
    <w:p w14:paraId="1D41EA3F" w14:textId="77777777" w:rsidR="004F069C" w:rsidRPr="00113753" w:rsidRDefault="00115221" w:rsidP="005C2FAE">
      <w:pPr>
        <w:spacing w:line="276" w:lineRule="auto"/>
        <w:jc w:val="both"/>
        <w:rPr>
          <w:i/>
          <w:iCs/>
          <w:color w:val="000000"/>
        </w:rPr>
      </w:pPr>
      <w:r w:rsidRPr="00113753">
        <w:rPr>
          <w:i/>
          <w:iCs/>
          <w:color w:val="000000"/>
        </w:rPr>
        <w:t>This essay frames systemic patterns of mental abuse against women of color and Indigenous women on Turtle Island (North America) in terms of larger design-of-distribution strategies in settler colonial societies,</w:t>
      </w:r>
      <w:r w:rsidRPr="00113753">
        <w:rPr>
          <w:b/>
          <w:bCs/>
          <w:i/>
          <w:iCs/>
          <w:color w:val="000000"/>
        </w:rPr>
        <w:t> </w:t>
      </w:r>
      <w:r w:rsidRPr="00113753">
        <w:rPr>
          <w:i/>
          <w:iCs/>
          <w:color w:val="000000"/>
        </w:rPr>
        <w:t>as these societies use various forms of social power to distribute, reproduce, and automate social inequalities (including public health precarities and mortality disadvantages) that skew socio-economic gain continuously toward white settler populations and their descendants. It departs from traditional studies in gender-based violence research that frame mental abuses such as gaslighting--commonly understood as mental manipulation through lying or deceit--stochastically, as chance-driven interpersonal phenomena. Building on structural analyses of knowledge in political epistemology (Dotson 2012</w:t>
      </w:r>
      <w:r w:rsidR="008F2B78" w:rsidRPr="00113753">
        <w:rPr>
          <w:i/>
          <w:iCs/>
          <w:color w:val="000000"/>
        </w:rPr>
        <w:t>;</w:t>
      </w:r>
      <w:r w:rsidRPr="00113753">
        <w:rPr>
          <w:i/>
          <w:iCs/>
          <w:color w:val="000000"/>
        </w:rPr>
        <w:t xml:space="preserve"> Berenstain 2016), political theory (Davis and Ernst 2017), and Indigenous social theory (Tuck and Yang 2012), I develop the notion of cultural gaslighting to refer to the social and historical infrastructural support mechanisms that disproportionately produce abusive mental ambients in settler colonial cultures in order to further the ends of cultural genocide and dispossession. I conclude by proposing a social epidemiological account of gaslighting that a) highlights the public health harms of abusive ambients for minority populations, b) illuminates the hidden rules of social structure in settler colonial societies, and </w:t>
      </w:r>
    </w:p>
    <w:p w14:paraId="7632B6EC" w14:textId="7CB0949B" w:rsidR="00115221" w:rsidRPr="00113753" w:rsidRDefault="00115221" w:rsidP="005C2FAE">
      <w:pPr>
        <w:spacing w:line="276" w:lineRule="auto"/>
        <w:jc w:val="both"/>
        <w:rPr>
          <w:i/>
          <w:iCs/>
        </w:rPr>
      </w:pPr>
      <w:r w:rsidRPr="00113753">
        <w:rPr>
          <w:i/>
          <w:iCs/>
          <w:color w:val="000000"/>
        </w:rPr>
        <w:t>c) amplifies the corresponding need</w:t>
      </w:r>
      <w:r w:rsidR="007C2B1D" w:rsidRPr="00113753">
        <w:rPr>
          <w:i/>
          <w:iCs/>
          <w:color w:val="000000"/>
        </w:rPr>
        <w:t xml:space="preserve"> </w:t>
      </w:r>
      <w:r w:rsidRPr="00113753">
        <w:rPr>
          <w:i/>
          <w:iCs/>
          <w:color w:val="000000"/>
        </w:rPr>
        <w:t>for structural reparations.  </w:t>
      </w:r>
    </w:p>
    <w:p w14:paraId="54008A86" w14:textId="77777777" w:rsidR="00F45641" w:rsidRPr="00113753" w:rsidRDefault="00F45641" w:rsidP="00555A4A">
      <w:pPr>
        <w:spacing w:line="276" w:lineRule="auto"/>
        <w:rPr>
          <w:color w:val="000000" w:themeColor="text1"/>
        </w:rPr>
      </w:pPr>
    </w:p>
    <w:p w14:paraId="043E53FF" w14:textId="6C62CE61" w:rsidR="00AA58C5" w:rsidRPr="00113753" w:rsidRDefault="00703A61" w:rsidP="00555A4A">
      <w:pPr>
        <w:spacing w:line="276" w:lineRule="auto"/>
        <w:rPr>
          <w:b/>
          <w:bCs/>
          <w:color w:val="000000" w:themeColor="text1"/>
        </w:rPr>
      </w:pPr>
      <w:r w:rsidRPr="00113753">
        <w:rPr>
          <w:b/>
          <w:bCs/>
          <w:color w:val="000000" w:themeColor="text1"/>
        </w:rPr>
        <w:t>_______________________</w:t>
      </w:r>
    </w:p>
    <w:p w14:paraId="25946091" w14:textId="77777777" w:rsidR="00F012DA" w:rsidRPr="00113753" w:rsidRDefault="00F012DA" w:rsidP="00555A4A">
      <w:pPr>
        <w:spacing w:line="276" w:lineRule="auto"/>
        <w:rPr>
          <w:b/>
          <w:bCs/>
          <w:color w:val="000000" w:themeColor="text1"/>
        </w:rPr>
      </w:pPr>
    </w:p>
    <w:p w14:paraId="2E2FE7F4" w14:textId="77777777" w:rsidR="00555A4A" w:rsidRPr="00113753" w:rsidRDefault="00555A4A" w:rsidP="00555A4A">
      <w:pPr>
        <w:spacing w:line="276" w:lineRule="auto"/>
        <w:rPr>
          <w:color w:val="000000" w:themeColor="text1"/>
        </w:rPr>
      </w:pPr>
    </w:p>
    <w:p w14:paraId="3696DBBC" w14:textId="1E3A94A6" w:rsidR="00703A61" w:rsidRPr="00113753" w:rsidRDefault="00AA58C5" w:rsidP="00555A4A">
      <w:pPr>
        <w:spacing w:line="276" w:lineRule="auto"/>
        <w:ind w:left="720"/>
        <w:jc w:val="right"/>
        <w:rPr>
          <w:color w:val="000000" w:themeColor="text1"/>
          <w:shd w:val="clear" w:color="auto" w:fill="FFFFFF"/>
        </w:rPr>
      </w:pPr>
      <w:r w:rsidRPr="00113753">
        <w:rPr>
          <w:color w:val="000000" w:themeColor="text1"/>
          <w:shd w:val="clear" w:color="auto" w:fill="FFFFFF"/>
        </w:rPr>
        <w:t xml:space="preserve">To be an Indigenous woman in this country is to intimately understand both interpersonal </w:t>
      </w:r>
      <w:bookmarkStart w:id="0" w:name="_GoBack"/>
      <w:bookmarkEnd w:id="0"/>
      <w:r w:rsidRPr="00113753">
        <w:rPr>
          <w:color w:val="000000" w:themeColor="text1"/>
          <w:shd w:val="clear" w:color="auto" w:fill="FFFFFF"/>
        </w:rPr>
        <w:t>and systemic gaslighting</w:t>
      </w:r>
    </w:p>
    <w:p w14:paraId="486556A8" w14:textId="77777777" w:rsidR="00D6677B" w:rsidRPr="00113753" w:rsidRDefault="00D6677B" w:rsidP="00555A4A">
      <w:pPr>
        <w:spacing w:line="276" w:lineRule="auto"/>
        <w:ind w:left="720"/>
        <w:jc w:val="right"/>
        <w:rPr>
          <w:color w:val="000000" w:themeColor="text1"/>
          <w:shd w:val="clear" w:color="auto" w:fill="FFFFFF"/>
        </w:rPr>
      </w:pPr>
    </w:p>
    <w:p w14:paraId="331A9B41" w14:textId="503C6578" w:rsidR="00703A61" w:rsidRPr="00113753" w:rsidRDefault="00F012DA" w:rsidP="003D11F3">
      <w:pPr>
        <w:spacing w:line="276" w:lineRule="auto"/>
        <w:ind w:left="720"/>
        <w:jc w:val="right"/>
        <w:rPr>
          <w:i/>
          <w:iCs/>
          <w:color w:val="000000" w:themeColor="text1"/>
        </w:rPr>
      </w:pPr>
      <w:r w:rsidRPr="00113753">
        <w:rPr>
          <w:color w:val="000000" w:themeColor="text1"/>
          <w:shd w:val="clear" w:color="auto" w:fill="FFFFFF"/>
        </w:rPr>
        <w:t>--</w:t>
      </w:r>
      <w:r w:rsidR="00AA58C5" w:rsidRPr="00113753">
        <w:rPr>
          <w:color w:val="000000" w:themeColor="text1"/>
          <w:shd w:val="clear" w:color="auto" w:fill="FFFFFF"/>
        </w:rPr>
        <w:t>Emily Riddle (</w:t>
      </w:r>
      <w:proofErr w:type="spellStart"/>
      <w:r w:rsidR="00AA58C5" w:rsidRPr="00113753">
        <w:rPr>
          <w:color w:val="000000" w:themeColor="text1"/>
          <w:shd w:val="clear" w:color="auto" w:fill="FFFFFF"/>
        </w:rPr>
        <w:t>nehiyaw</w:t>
      </w:r>
      <w:proofErr w:type="spellEnd"/>
      <w:r w:rsidR="00AA58C5" w:rsidRPr="00113753">
        <w:rPr>
          <w:color w:val="000000" w:themeColor="text1"/>
          <w:shd w:val="clear" w:color="auto" w:fill="FFFFFF"/>
        </w:rPr>
        <w:t xml:space="preserve"> </w:t>
      </w:r>
      <w:proofErr w:type="spellStart"/>
      <w:r w:rsidR="00AA58C5" w:rsidRPr="00113753">
        <w:rPr>
          <w:color w:val="000000" w:themeColor="text1"/>
          <w:shd w:val="clear" w:color="auto" w:fill="FFFFFF"/>
        </w:rPr>
        <w:t>isk</w:t>
      </w:r>
      <w:r w:rsidR="00C92C04" w:rsidRPr="00113753">
        <w:rPr>
          <w:color w:val="000000" w:themeColor="text1"/>
          <w:shd w:val="clear" w:color="auto" w:fill="FFFFFF"/>
        </w:rPr>
        <w:t>w</w:t>
      </w:r>
      <w:r w:rsidR="00AA58C5" w:rsidRPr="00113753">
        <w:rPr>
          <w:color w:val="000000" w:themeColor="text1"/>
          <w:shd w:val="clear" w:color="auto" w:fill="FFFFFF"/>
        </w:rPr>
        <w:t>ew</w:t>
      </w:r>
      <w:proofErr w:type="spellEnd"/>
      <w:r w:rsidR="004F069C" w:rsidRPr="00113753">
        <w:rPr>
          <w:color w:val="000000" w:themeColor="text1"/>
          <w:shd w:val="clear" w:color="auto" w:fill="FFFFFF"/>
        </w:rPr>
        <w:t>)</w:t>
      </w:r>
      <w:r w:rsidR="0073032B" w:rsidRPr="00113753">
        <w:rPr>
          <w:color w:val="000000" w:themeColor="text1"/>
        </w:rPr>
        <w:br/>
      </w:r>
    </w:p>
    <w:p w14:paraId="1393B235" w14:textId="77777777" w:rsidR="00F012DA" w:rsidRPr="00113753" w:rsidRDefault="00F012DA" w:rsidP="00F012DA">
      <w:pPr>
        <w:spacing w:line="276" w:lineRule="auto"/>
        <w:jc w:val="center"/>
        <w:rPr>
          <w:color w:val="000000" w:themeColor="text1"/>
        </w:rPr>
      </w:pPr>
    </w:p>
    <w:p w14:paraId="27F30497" w14:textId="091B0D19" w:rsidR="00854BDD" w:rsidRPr="00113753" w:rsidRDefault="00854BDD" w:rsidP="00555A4A">
      <w:pPr>
        <w:spacing w:line="276" w:lineRule="auto"/>
        <w:rPr>
          <w:color w:val="000000" w:themeColor="text1"/>
        </w:rPr>
      </w:pPr>
      <w:r w:rsidRPr="00113753">
        <w:rPr>
          <w:color w:val="000000" w:themeColor="text1"/>
        </w:rPr>
        <w:t> </w:t>
      </w:r>
    </w:p>
    <w:p w14:paraId="7B231FC9" w14:textId="66788196" w:rsidR="00854BDD" w:rsidRPr="00113753" w:rsidRDefault="00854BDD" w:rsidP="00555A4A">
      <w:pPr>
        <w:spacing w:line="276" w:lineRule="auto"/>
        <w:rPr>
          <w:color w:val="000000" w:themeColor="text1"/>
        </w:rPr>
      </w:pPr>
      <w:r w:rsidRPr="00113753">
        <w:rPr>
          <w:color w:val="000000" w:themeColor="text1"/>
        </w:rPr>
        <w:t>The term ‘gaslighting’ comes from the title of a 1944 film adaptation of Patrick Hamilton’s 1938 play, which portrays the manipulative attempts of a jewel thief to take possession of his wife’s riches through a wide range of acts designed to pathologize her as insane, including lies, isolation, doubletalk, and duplicitously restaging household objects. It gained popularity in Anglo-American psychology throughout the 1980s and 90s as a popular-culture heuristic for addressing emotional abuse sustained in intimate partnerships (</w:t>
      </w:r>
      <w:r w:rsidR="00B94724" w:rsidRPr="00113753">
        <w:rPr>
          <w:color w:val="000000" w:themeColor="text1"/>
        </w:rPr>
        <w:t xml:space="preserve">see, for example, </w:t>
      </w:r>
      <w:r w:rsidRPr="00113753">
        <w:rPr>
          <w:color w:val="000000" w:themeColor="text1"/>
        </w:rPr>
        <w:t>Kutcher 1982</w:t>
      </w:r>
      <w:r w:rsidR="003E0EF6" w:rsidRPr="00113753">
        <w:rPr>
          <w:color w:val="000000" w:themeColor="text1"/>
        </w:rPr>
        <w:t>;</w:t>
      </w:r>
      <w:r w:rsidRPr="00113753">
        <w:rPr>
          <w:color w:val="000000" w:themeColor="text1"/>
        </w:rPr>
        <w:t xml:space="preserve"> Cawthra</w:t>
      </w:r>
      <w:r w:rsidR="00B94724" w:rsidRPr="00113753">
        <w:rPr>
          <w:color w:val="000000" w:themeColor="text1"/>
        </w:rPr>
        <w:t xml:space="preserve"> </w:t>
      </w:r>
      <w:r w:rsidR="00B94724" w:rsidRPr="00113753">
        <w:rPr>
          <w:i/>
          <w:iCs/>
          <w:color w:val="000000" w:themeColor="text1"/>
        </w:rPr>
        <w:t>et al.</w:t>
      </w:r>
      <w:r w:rsidR="00B94724" w:rsidRPr="00113753">
        <w:rPr>
          <w:color w:val="000000" w:themeColor="text1"/>
        </w:rPr>
        <w:t xml:space="preserve"> </w:t>
      </w:r>
      <w:r w:rsidRPr="00113753">
        <w:rPr>
          <w:color w:val="000000" w:themeColor="text1"/>
        </w:rPr>
        <w:t xml:space="preserve">1987). This framing bracketed out the film’s original references to the physical </w:t>
      </w:r>
      <w:r w:rsidRPr="00113753">
        <w:rPr>
          <w:color w:val="000000" w:themeColor="text1"/>
        </w:rPr>
        <w:lastRenderedPageBreak/>
        <w:t>violence (the murder of his wife’s aunt) required for the gaslighter to gain access to his wife’s home and the specific power relation to her psychic life as her husband. Isolated from its structural connection to other forms of violence, gaslighting came to be known as an interpersonal abuse mechanism or pressure tactic that allows abusers to get inside the head of their intended victims for the purposes of asserting power and/or establishing control.</w:t>
      </w:r>
      <w:r w:rsidR="007B7BE2" w:rsidRPr="00113753">
        <w:rPr>
          <w:color w:val="000000" w:themeColor="text1"/>
        </w:rPr>
        <w:t>&lt;2&gt;</w:t>
      </w:r>
      <w:r w:rsidRPr="00113753">
        <w:rPr>
          <w:color w:val="000000" w:themeColor="text1"/>
        </w:rPr>
        <w:t xml:space="preserve"> </w:t>
      </w:r>
      <w:r w:rsidR="00D0736C" w:rsidRPr="00113753">
        <w:rPr>
          <w:color w:val="000000" w:themeColor="text1"/>
        </w:rPr>
        <w:t>T</w:t>
      </w:r>
      <w:r w:rsidRPr="00113753">
        <w:rPr>
          <w:color w:val="000000" w:themeColor="text1"/>
        </w:rPr>
        <w:t>he term continues to have this distinctly mentalistic and interpersonal meaning in modern colloquial usage and in psychology, where it is defined as “the effort of one person to undermine another person’s confidence and stability by causing the victim to doubt [their] own sense and beliefs” (Kline</w:t>
      </w:r>
      <w:r w:rsidR="003E0EF6" w:rsidRPr="00113753">
        <w:rPr>
          <w:color w:val="000000" w:themeColor="text1"/>
        </w:rPr>
        <w:t xml:space="preserve"> </w:t>
      </w:r>
      <w:r w:rsidRPr="00113753">
        <w:rPr>
          <w:color w:val="000000" w:themeColor="text1"/>
        </w:rPr>
        <w:t>2006, q</w:t>
      </w:r>
      <w:r w:rsidR="00B94724" w:rsidRPr="00113753">
        <w:rPr>
          <w:color w:val="000000" w:themeColor="text1"/>
        </w:rPr>
        <w:t>uoted</w:t>
      </w:r>
      <w:r w:rsidRPr="00113753">
        <w:rPr>
          <w:color w:val="000000" w:themeColor="text1"/>
        </w:rPr>
        <w:t xml:space="preserve"> in Davis and Ernst 2017</w:t>
      </w:r>
      <w:r w:rsidR="003E0EF6" w:rsidRPr="00113753">
        <w:rPr>
          <w:color w:val="000000" w:themeColor="text1"/>
        </w:rPr>
        <w:t>,</w:t>
      </w:r>
      <w:r w:rsidRPr="00113753">
        <w:rPr>
          <w:color w:val="000000" w:themeColor="text1"/>
        </w:rPr>
        <w:t xml:space="preserve"> 2). </w:t>
      </w:r>
    </w:p>
    <w:p w14:paraId="6511CE8F" w14:textId="77777777" w:rsidR="00D035A8" w:rsidRPr="00113753" w:rsidRDefault="00D035A8" w:rsidP="00555A4A">
      <w:pPr>
        <w:spacing w:line="276" w:lineRule="auto"/>
        <w:rPr>
          <w:color w:val="000000" w:themeColor="text1"/>
        </w:rPr>
      </w:pPr>
    </w:p>
    <w:p w14:paraId="389D387B" w14:textId="5A523FF0" w:rsidR="00737C75" w:rsidRPr="00113753" w:rsidRDefault="00854BDD" w:rsidP="00555A4A">
      <w:pPr>
        <w:spacing w:line="276" w:lineRule="auto"/>
        <w:rPr>
          <w:color w:val="000000" w:themeColor="text1"/>
        </w:rPr>
      </w:pPr>
      <w:r w:rsidRPr="00113753">
        <w:rPr>
          <w:color w:val="000000" w:themeColor="text1"/>
        </w:rPr>
        <w:t xml:space="preserve">I argue gaslighting is a structural phenomenon that upholds interpersonal and institutional modes of mental abuse in settler colonial societies; it is not merely a generalized human trait of psychological susceptibility. Rather, it is a technique of violence that produces asymmetric harms for different populations depending on one’s processive relation to/within settler social structures. </w:t>
      </w:r>
      <w:r w:rsidR="006212EF" w:rsidRPr="00113753">
        <w:rPr>
          <w:color w:val="000000" w:themeColor="text1"/>
        </w:rPr>
        <w:t xml:space="preserve">To show this, I </w:t>
      </w:r>
      <w:r w:rsidR="00DE0FA8" w:rsidRPr="00113753">
        <w:rPr>
          <w:color w:val="000000" w:themeColor="text1"/>
        </w:rPr>
        <w:t xml:space="preserve">take a social epidemiological </w:t>
      </w:r>
      <w:r w:rsidR="00903090" w:rsidRPr="00113753">
        <w:rPr>
          <w:color w:val="000000" w:themeColor="text1"/>
        </w:rPr>
        <w:t xml:space="preserve">approach </w:t>
      </w:r>
      <w:r w:rsidR="00DE0FA8" w:rsidRPr="00113753">
        <w:rPr>
          <w:color w:val="000000" w:themeColor="text1"/>
        </w:rPr>
        <w:t>that focuses on population</w:t>
      </w:r>
      <w:r w:rsidR="00080F05" w:rsidRPr="00113753">
        <w:rPr>
          <w:color w:val="000000" w:themeColor="text1"/>
        </w:rPr>
        <w:t>-wide</w:t>
      </w:r>
      <w:r w:rsidR="00DE0FA8" w:rsidRPr="00113753">
        <w:rPr>
          <w:color w:val="000000" w:themeColor="text1"/>
        </w:rPr>
        <w:t xml:space="preserve"> health</w:t>
      </w:r>
      <w:r w:rsidR="00903090" w:rsidRPr="00113753">
        <w:rPr>
          <w:color w:val="000000" w:themeColor="text1"/>
        </w:rPr>
        <w:t xml:space="preserve"> </w:t>
      </w:r>
      <w:r w:rsidR="00E218ED" w:rsidRPr="00113753">
        <w:rPr>
          <w:color w:val="000000" w:themeColor="text1"/>
        </w:rPr>
        <w:t xml:space="preserve">inequities </w:t>
      </w:r>
      <w:r w:rsidR="00903090" w:rsidRPr="00113753">
        <w:rPr>
          <w:color w:val="000000" w:themeColor="text1"/>
        </w:rPr>
        <w:t>alongside Indigenous perspectives</w:t>
      </w:r>
      <w:r w:rsidR="003B3226" w:rsidRPr="00113753">
        <w:rPr>
          <w:color w:val="000000" w:themeColor="text1"/>
        </w:rPr>
        <w:t xml:space="preserve"> on health</w:t>
      </w:r>
      <w:r w:rsidR="00D0736C" w:rsidRPr="00113753">
        <w:rPr>
          <w:color w:val="000000" w:themeColor="text1"/>
        </w:rPr>
        <w:t>,</w:t>
      </w:r>
      <w:r w:rsidR="003B3226" w:rsidRPr="00113753">
        <w:rPr>
          <w:color w:val="000000" w:themeColor="text1"/>
        </w:rPr>
        <w:t xml:space="preserve"> self-determination</w:t>
      </w:r>
      <w:r w:rsidR="00D0736C" w:rsidRPr="00113753">
        <w:rPr>
          <w:color w:val="000000" w:themeColor="text1"/>
        </w:rPr>
        <w:t xml:space="preserve">, </w:t>
      </w:r>
      <w:r w:rsidR="00080F05" w:rsidRPr="00113753">
        <w:rPr>
          <w:color w:val="000000" w:themeColor="text1"/>
        </w:rPr>
        <w:t>and colonial</w:t>
      </w:r>
      <w:r w:rsidR="00D0736C" w:rsidRPr="00113753">
        <w:rPr>
          <w:color w:val="000000" w:themeColor="text1"/>
        </w:rPr>
        <w:t xml:space="preserve"> violence</w:t>
      </w:r>
      <w:r w:rsidR="00D45D57" w:rsidRPr="00113753">
        <w:rPr>
          <w:color w:val="000000" w:themeColor="text1"/>
        </w:rPr>
        <w:t xml:space="preserve"> </w:t>
      </w:r>
      <w:r w:rsidR="00903090" w:rsidRPr="00113753">
        <w:rPr>
          <w:color w:val="000000" w:themeColor="text1"/>
        </w:rPr>
        <w:t>(</w:t>
      </w:r>
      <w:proofErr w:type="spellStart"/>
      <w:r w:rsidR="00903090" w:rsidRPr="00113753">
        <w:rPr>
          <w:color w:val="000000" w:themeColor="text1"/>
        </w:rPr>
        <w:t>Acuña</w:t>
      </w:r>
      <w:proofErr w:type="spellEnd"/>
      <w:r w:rsidR="00903090" w:rsidRPr="00113753">
        <w:rPr>
          <w:color w:val="000000" w:themeColor="text1"/>
        </w:rPr>
        <w:t xml:space="preserve"> Delgado 2006</w:t>
      </w:r>
      <w:r w:rsidR="003E0EF6" w:rsidRPr="00113753">
        <w:rPr>
          <w:color w:val="000000" w:themeColor="text1"/>
        </w:rPr>
        <w:t>;</w:t>
      </w:r>
      <w:r w:rsidR="003B3226" w:rsidRPr="00113753">
        <w:rPr>
          <w:color w:val="000000" w:themeColor="text1"/>
        </w:rPr>
        <w:t xml:space="preserve"> </w:t>
      </w:r>
      <w:r w:rsidR="00327707" w:rsidRPr="00113753">
        <w:rPr>
          <w:color w:val="000000" w:themeColor="text1"/>
        </w:rPr>
        <w:t xml:space="preserve">Jones </w:t>
      </w:r>
      <w:r w:rsidR="00327707" w:rsidRPr="00113753">
        <w:rPr>
          <w:i/>
          <w:iCs/>
          <w:color w:val="000000" w:themeColor="text1"/>
        </w:rPr>
        <w:t xml:space="preserve">et al. </w:t>
      </w:r>
      <w:r w:rsidR="00327707" w:rsidRPr="00113753">
        <w:rPr>
          <w:color w:val="000000" w:themeColor="text1"/>
        </w:rPr>
        <w:t>2013</w:t>
      </w:r>
      <w:r w:rsidR="003E0EF6" w:rsidRPr="00113753">
        <w:rPr>
          <w:color w:val="000000" w:themeColor="text1"/>
        </w:rPr>
        <w:t>;</w:t>
      </w:r>
      <w:r w:rsidR="00327707" w:rsidRPr="00113753">
        <w:rPr>
          <w:color w:val="000000" w:themeColor="text1"/>
        </w:rPr>
        <w:t xml:space="preserve"> </w:t>
      </w:r>
      <w:proofErr w:type="spellStart"/>
      <w:r w:rsidR="00D45D57" w:rsidRPr="00113753">
        <w:rPr>
          <w:color w:val="000000" w:themeColor="text1"/>
        </w:rPr>
        <w:t>Ngāti</w:t>
      </w:r>
      <w:proofErr w:type="spellEnd"/>
      <w:r w:rsidR="00D45D57" w:rsidRPr="00113753">
        <w:rPr>
          <w:color w:val="000000" w:themeColor="text1"/>
        </w:rPr>
        <w:t xml:space="preserve"> Awa </w:t>
      </w:r>
      <w:r w:rsidR="00D45D57" w:rsidRPr="00113753">
        <w:rPr>
          <w:i/>
          <w:iCs/>
          <w:color w:val="000000" w:themeColor="text1"/>
        </w:rPr>
        <w:t>et al.</w:t>
      </w:r>
      <w:r w:rsidR="00D45D57" w:rsidRPr="00113753">
        <w:rPr>
          <w:color w:val="000000" w:themeColor="text1"/>
        </w:rPr>
        <w:t xml:space="preserve"> 2013</w:t>
      </w:r>
      <w:r w:rsidR="003E0EF6" w:rsidRPr="00113753">
        <w:rPr>
          <w:color w:val="000000" w:themeColor="text1"/>
        </w:rPr>
        <w:t>;</w:t>
      </w:r>
      <w:r w:rsidR="00D45D57" w:rsidRPr="00113753">
        <w:rPr>
          <w:color w:val="000000" w:themeColor="text1"/>
        </w:rPr>
        <w:t xml:space="preserve"> </w:t>
      </w:r>
      <w:r w:rsidR="003B3226" w:rsidRPr="00113753">
        <w:rPr>
          <w:color w:val="000000" w:themeColor="text1"/>
        </w:rPr>
        <w:t xml:space="preserve">Cameron </w:t>
      </w:r>
      <w:r w:rsidR="003B3226" w:rsidRPr="00113753">
        <w:rPr>
          <w:i/>
          <w:iCs/>
          <w:color w:val="000000" w:themeColor="text1"/>
        </w:rPr>
        <w:t>et al.</w:t>
      </w:r>
      <w:r w:rsidR="003B3226" w:rsidRPr="00113753">
        <w:rPr>
          <w:color w:val="000000" w:themeColor="text1"/>
        </w:rPr>
        <w:t xml:space="preserve"> 2019</w:t>
      </w:r>
      <w:r w:rsidR="003E0EF6" w:rsidRPr="00113753">
        <w:rPr>
          <w:color w:val="000000" w:themeColor="text1"/>
        </w:rPr>
        <w:t xml:space="preserve">; </w:t>
      </w:r>
      <w:r w:rsidR="00D45D57" w:rsidRPr="00113753">
        <w:rPr>
          <w:color w:val="000000" w:themeColor="text1"/>
        </w:rPr>
        <w:t>Tuck and Yang 2012</w:t>
      </w:r>
      <w:r w:rsidR="00903090" w:rsidRPr="00113753">
        <w:rPr>
          <w:color w:val="000000" w:themeColor="text1"/>
        </w:rPr>
        <w:t>)</w:t>
      </w:r>
      <w:r w:rsidR="003B3226" w:rsidRPr="00113753">
        <w:rPr>
          <w:color w:val="000000" w:themeColor="text1"/>
        </w:rPr>
        <w:t>.</w:t>
      </w:r>
      <w:r w:rsidR="00E04AD6" w:rsidRPr="00113753">
        <w:rPr>
          <w:color w:val="000000" w:themeColor="text1"/>
        </w:rPr>
        <w:t xml:space="preserve"> </w:t>
      </w:r>
      <w:r w:rsidR="00C72DDE" w:rsidRPr="00113753">
        <w:rPr>
          <w:color w:val="000000" w:themeColor="text1"/>
        </w:rPr>
        <w:t>I employ a</w:t>
      </w:r>
      <w:r w:rsidR="00E04AD6" w:rsidRPr="00113753">
        <w:rPr>
          <w:color w:val="000000" w:themeColor="text1"/>
        </w:rPr>
        <w:t>nti-colonial perspectives on population health</w:t>
      </w:r>
      <w:r w:rsidR="00E218ED" w:rsidRPr="00113753">
        <w:rPr>
          <w:color w:val="000000" w:themeColor="text1"/>
        </w:rPr>
        <w:t xml:space="preserve"> inequity</w:t>
      </w:r>
      <w:r w:rsidR="00E04AD6" w:rsidRPr="00113753">
        <w:rPr>
          <w:color w:val="000000" w:themeColor="text1"/>
        </w:rPr>
        <w:t xml:space="preserve"> </w:t>
      </w:r>
      <w:r w:rsidR="004A2CA4" w:rsidRPr="00113753">
        <w:rPr>
          <w:color w:val="000000" w:themeColor="text1"/>
        </w:rPr>
        <w:t>that</w:t>
      </w:r>
      <w:r w:rsidR="00C72DDE" w:rsidRPr="00113753">
        <w:rPr>
          <w:color w:val="000000" w:themeColor="text1"/>
        </w:rPr>
        <w:t xml:space="preserve"> shift the momentum </w:t>
      </w:r>
      <w:r w:rsidR="004A2CA4" w:rsidRPr="00113753">
        <w:rPr>
          <w:color w:val="000000" w:themeColor="text1"/>
        </w:rPr>
        <w:t xml:space="preserve">away </w:t>
      </w:r>
      <w:r w:rsidR="00C72DDE" w:rsidRPr="00113753">
        <w:rPr>
          <w:color w:val="000000" w:themeColor="text1"/>
        </w:rPr>
        <w:t xml:space="preserve">from </w:t>
      </w:r>
      <w:r w:rsidR="00380CD9" w:rsidRPr="00113753">
        <w:rPr>
          <w:color w:val="000000" w:themeColor="text1"/>
        </w:rPr>
        <w:t xml:space="preserve">probabilistic </w:t>
      </w:r>
      <w:r w:rsidR="00C72DDE" w:rsidRPr="00113753">
        <w:rPr>
          <w:color w:val="000000" w:themeColor="text1"/>
        </w:rPr>
        <w:t>accounts of</w:t>
      </w:r>
      <w:r w:rsidR="00DF6442" w:rsidRPr="00113753">
        <w:rPr>
          <w:color w:val="000000" w:themeColor="text1"/>
        </w:rPr>
        <w:t xml:space="preserve"> life chances</w:t>
      </w:r>
      <w:r w:rsidR="004A2CA4" w:rsidRPr="00113753">
        <w:rPr>
          <w:color w:val="000000" w:themeColor="text1"/>
        </w:rPr>
        <w:t xml:space="preserve"> (</w:t>
      </w:r>
      <w:r w:rsidR="0064783F" w:rsidRPr="00113753">
        <w:rPr>
          <w:color w:val="000000" w:themeColor="text1"/>
        </w:rPr>
        <w:t xml:space="preserve">as socially structured </w:t>
      </w:r>
      <w:r w:rsidR="004A2CA4" w:rsidRPr="00113753">
        <w:rPr>
          <w:color w:val="000000" w:themeColor="text1"/>
        </w:rPr>
        <w:t xml:space="preserve">for all humans) </w:t>
      </w:r>
      <w:r w:rsidR="00DF6442" w:rsidRPr="00113753">
        <w:rPr>
          <w:color w:val="000000" w:themeColor="text1"/>
        </w:rPr>
        <w:t xml:space="preserve">to </w:t>
      </w:r>
      <w:r w:rsidR="00BE0815" w:rsidRPr="00113753">
        <w:rPr>
          <w:color w:val="000000" w:themeColor="text1"/>
        </w:rPr>
        <w:t xml:space="preserve">more coordinated views of </w:t>
      </w:r>
      <w:r w:rsidR="0064783F" w:rsidRPr="00113753">
        <w:rPr>
          <w:color w:val="000000" w:themeColor="text1"/>
        </w:rPr>
        <w:t>social inequity</w:t>
      </w:r>
      <w:r w:rsidR="00BE0815" w:rsidRPr="00113753">
        <w:rPr>
          <w:color w:val="000000" w:themeColor="text1"/>
        </w:rPr>
        <w:t xml:space="preserve"> </w:t>
      </w:r>
      <w:r w:rsidR="0064783F" w:rsidRPr="00113753">
        <w:rPr>
          <w:color w:val="000000" w:themeColor="text1"/>
        </w:rPr>
        <w:t>based on non-accidental maldistribution of harm</w:t>
      </w:r>
      <w:r w:rsidR="00F800E2" w:rsidRPr="00113753">
        <w:rPr>
          <w:color w:val="000000" w:themeColor="text1"/>
        </w:rPr>
        <w:t>.</w:t>
      </w:r>
      <w:r w:rsidR="00EE07F2" w:rsidRPr="00113753">
        <w:rPr>
          <w:color w:val="000000" w:themeColor="text1"/>
        </w:rPr>
        <w:t>&lt;3&gt;</w:t>
      </w:r>
      <w:r w:rsidR="0064783F" w:rsidRPr="00113753">
        <w:rPr>
          <w:color w:val="000000" w:themeColor="text1"/>
        </w:rPr>
        <w:t xml:space="preserve"> </w:t>
      </w:r>
      <w:r w:rsidR="00D45D57" w:rsidRPr="00113753">
        <w:rPr>
          <w:color w:val="000000" w:themeColor="text1"/>
        </w:rPr>
        <w:t>On this view, a</w:t>
      </w:r>
      <w:r w:rsidRPr="00113753">
        <w:rPr>
          <w:color w:val="000000" w:themeColor="text1"/>
        </w:rPr>
        <w:t xml:space="preserve">t its broadest level, gaslighting is a way of curating modalities of resistance to settler colonial cultures for the purposes of consolidating the colonial project of Indigenous land dispossession and cultural genocide of non-Euro-Atlantic peoples. At its narrowest, an arrowed aim at the inner life of experiences of settler violence. On both accounts, it enacts </w:t>
      </w:r>
      <w:r w:rsidRPr="00113753">
        <w:rPr>
          <w:iCs/>
          <w:color w:val="000000" w:themeColor="text1"/>
        </w:rPr>
        <w:t>violence</w:t>
      </w:r>
      <w:r w:rsidRPr="00113753">
        <w:rPr>
          <w:color w:val="000000" w:themeColor="text1"/>
        </w:rPr>
        <w:t xml:space="preserve">, not moral evaluative accounts </w:t>
      </w:r>
      <w:r w:rsidRPr="00113753">
        <w:rPr>
          <w:i/>
          <w:iCs/>
          <w:color w:val="000000" w:themeColor="text1"/>
        </w:rPr>
        <w:t>of</w:t>
      </w:r>
      <w:r w:rsidRPr="00113753">
        <w:rPr>
          <w:color w:val="000000" w:themeColor="text1"/>
        </w:rPr>
        <w:t xml:space="preserve"> violence as an epistemic phenomenon. </w:t>
      </w:r>
    </w:p>
    <w:p w14:paraId="14AA30EF" w14:textId="77777777" w:rsidR="001307BF" w:rsidRPr="00113753" w:rsidRDefault="001307BF" w:rsidP="00555A4A">
      <w:pPr>
        <w:spacing w:line="276" w:lineRule="auto"/>
        <w:rPr>
          <w:color w:val="000000" w:themeColor="text1"/>
        </w:rPr>
      </w:pPr>
    </w:p>
    <w:p w14:paraId="65BBFFE7" w14:textId="61012342" w:rsidR="00854BDD" w:rsidRPr="00113753" w:rsidRDefault="00854BDD" w:rsidP="00555A4A">
      <w:pPr>
        <w:spacing w:line="276" w:lineRule="auto"/>
        <w:rPr>
          <w:color w:val="000000" w:themeColor="text1"/>
        </w:rPr>
      </w:pPr>
      <w:r w:rsidRPr="00113753">
        <w:rPr>
          <w:color w:val="000000" w:themeColor="text1"/>
        </w:rPr>
        <w:t xml:space="preserve">Because keeping oppressed peoples in the dark about the social formation of psychological toolkits for understanding violence is a cultural counterrevolutionary strategy designed to manipulate social understanding of colonial violence and its structural prevalence, the greatest success of the gaslighting paradigm is that it provides cover for the structural dimensions of gaslighting. This idea will be examined through the notion of settler innocence narratives (Tuck and Yang 2012; Mawhinney 1998) and the political demands decoding these projects makes on people living in what is commonly referred to, following the 1848 secession of over half a million miles on the south-western border, as </w:t>
      </w:r>
      <w:r w:rsidR="00737C75" w:rsidRPr="00113753">
        <w:rPr>
          <w:color w:val="000000" w:themeColor="text1"/>
        </w:rPr>
        <w:t>‘</w:t>
      </w:r>
      <w:r w:rsidRPr="00113753">
        <w:rPr>
          <w:color w:val="000000" w:themeColor="text1"/>
        </w:rPr>
        <w:t>US territory</w:t>
      </w:r>
      <w:r w:rsidR="00737C75" w:rsidRPr="00113753">
        <w:rPr>
          <w:color w:val="000000" w:themeColor="text1"/>
        </w:rPr>
        <w:t>’</w:t>
      </w:r>
      <w:r w:rsidRPr="00113753">
        <w:rPr>
          <w:color w:val="000000" w:themeColor="text1"/>
        </w:rPr>
        <w:t xml:space="preserve">. Focusing on the structural </w:t>
      </w:r>
      <w:r w:rsidRPr="00113753">
        <w:rPr>
          <w:i/>
          <w:iCs/>
          <w:color w:val="000000" w:themeColor="text1"/>
        </w:rPr>
        <w:t>functionalization</w:t>
      </w:r>
      <w:r w:rsidRPr="00113753">
        <w:rPr>
          <w:color w:val="000000" w:themeColor="text1"/>
        </w:rPr>
        <w:t xml:space="preserve"> of settler moves to innocence, I argue there is nothing accidental about the popularization of the narrowed psychological understanding of gaslighting as interpersonal emotional abuse. For example, in a 2017 </w:t>
      </w:r>
      <w:r w:rsidRPr="00113753">
        <w:rPr>
          <w:i/>
          <w:iCs/>
          <w:color w:val="000000" w:themeColor="text1"/>
        </w:rPr>
        <w:t xml:space="preserve">Psychology Today </w:t>
      </w:r>
      <w:r w:rsidRPr="00113753">
        <w:rPr>
          <w:color w:val="000000" w:themeColor="text1"/>
        </w:rPr>
        <w:t>article the following list was provided as a diagnostic for gaslighting:</w:t>
      </w:r>
    </w:p>
    <w:p w14:paraId="7855411E" w14:textId="77777777" w:rsidR="00854BDD" w:rsidRPr="00113753" w:rsidRDefault="00854BDD" w:rsidP="00555A4A">
      <w:pPr>
        <w:spacing w:line="276" w:lineRule="auto"/>
        <w:rPr>
          <w:color w:val="000000" w:themeColor="text1"/>
        </w:rPr>
      </w:pPr>
      <w:r w:rsidRPr="00113753">
        <w:rPr>
          <w:color w:val="000000" w:themeColor="text1"/>
        </w:rPr>
        <w:t> </w:t>
      </w:r>
    </w:p>
    <w:p w14:paraId="79B013EE" w14:textId="4D42328D" w:rsidR="00854BDD" w:rsidRPr="00113753" w:rsidRDefault="00854BDD" w:rsidP="00555A4A">
      <w:pPr>
        <w:spacing w:line="276" w:lineRule="auto"/>
        <w:ind w:left="720"/>
        <w:rPr>
          <w:color w:val="000000" w:themeColor="text1"/>
        </w:rPr>
      </w:pPr>
      <w:r w:rsidRPr="00113753">
        <w:rPr>
          <w:i/>
          <w:iCs/>
          <w:color w:val="000000" w:themeColor="text1"/>
        </w:rPr>
        <w:lastRenderedPageBreak/>
        <w:t xml:space="preserve">1) They tell blatant lies 2) they deny they ever said something, even though you have proof 3) they use what is near and dear to you as ammunition 4) they wear you down over time 5) their actions do not match their words 6) they throw in positive reinforcement to confuse you 7) they know confusion weakens people 8) they project 9) they try to align people against you 10) they tell you or others that you are crazy 11) they tell you everyone else is a liar </w:t>
      </w:r>
      <w:r w:rsidRPr="00113753">
        <w:rPr>
          <w:color w:val="000000" w:themeColor="text1"/>
        </w:rPr>
        <w:t> </w:t>
      </w:r>
      <w:r w:rsidR="00B94724" w:rsidRPr="00113753">
        <w:rPr>
          <w:color w:val="000000" w:themeColor="text1"/>
        </w:rPr>
        <w:t>(Sarkis 2017).</w:t>
      </w:r>
    </w:p>
    <w:p w14:paraId="72F9915C" w14:textId="77777777" w:rsidR="00854BDD" w:rsidRPr="00113753" w:rsidRDefault="00854BDD" w:rsidP="00555A4A">
      <w:pPr>
        <w:spacing w:line="276" w:lineRule="auto"/>
        <w:rPr>
          <w:color w:val="000000" w:themeColor="text1"/>
        </w:rPr>
      </w:pPr>
      <w:r w:rsidRPr="00113753">
        <w:rPr>
          <w:color w:val="000000" w:themeColor="text1"/>
        </w:rPr>
        <w:t> </w:t>
      </w:r>
    </w:p>
    <w:p w14:paraId="25495E0D" w14:textId="33C3D447" w:rsidR="00A679AD" w:rsidRPr="00113753" w:rsidRDefault="00854BDD" w:rsidP="00555A4A">
      <w:pPr>
        <w:spacing w:line="276" w:lineRule="auto"/>
        <w:rPr>
          <w:color w:val="000000" w:themeColor="text1"/>
        </w:rPr>
      </w:pPr>
      <w:r w:rsidRPr="00113753">
        <w:rPr>
          <w:color w:val="000000" w:themeColor="text1"/>
        </w:rPr>
        <w:t xml:space="preserve">Settler colonial culture does, in fact, tell blatant lies, deny in the face of proof, use the near and dear against you, wear you down over time…at face value, the notion of gaslighting can all too easily be used as a diagnostic tool to refer to ‘the effort of one </w:t>
      </w:r>
      <w:r w:rsidRPr="00113753">
        <w:rPr>
          <w:i/>
          <w:iCs/>
          <w:color w:val="000000" w:themeColor="text1"/>
        </w:rPr>
        <w:t xml:space="preserve">culture </w:t>
      </w:r>
      <w:r w:rsidRPr="00113753">
        <w:rPr>
          <w:color w:val="000000" w:themeColor="text1"/>
        </w:rPr>
        <w:t xml:space="preserve">to undermine another </w:t>
      </w:r>
      <w:r w:rsidRPr="00113753">
        <w:rPr>
          <w:i/>
          <w:iCs/>
          <w:color w:val="000000" w:themeColor="text1"/>
        </w:rPr>
        <w:t xml:space="preserve">culture’s </w:t>
      </w:r>
      <w:r w:rsidRPr="00113753">
        <w:rPr>
          <w:color w:val="000000" w:themeColor="text1"/>
        </w:rPr>
        <w:t>confidence and stability by causing the victim</w:t>
      </w:r>
      <w:r w:rsidRPr="00113753">
        <w:rPr>
          <w:i/>
          <w:iCs/>
          <w:color w:val="000000" w:themeColor="text1"/>
        </w:rPr>
        <w:t>ized</w:t>
      </w:r>
      <w:r w:rsidRPr="00113753">
        <w:rPr>
          <w:color w:val="000000" w:themeColor="text1"/>
        </w:rPr>
        <w:t xml:space="preserve"> </w:t>
      </w:r>
      <w:r w:rsidRPr="00113753">
        <w:rPr>
          <w:i/>
          <w:iCs/>
          <w:color w:val="000000" w:themeColor="text1"/>
        </w:rPr>
        <w:t>collective</w:t>
      </w:r>
      <w:r w:rsidRPr="00113753">
        <w:rPr>
          <w:color w:val="000000" w:themeColor="text1"/>
        </w:rPr>
        <w:t xml:space="preserve"> to doubt [its] own sense and beliefs.’ By decoupling intersecting structural violences from its original portrayal and containing the source of violence within the isolated consciousness of individuals, the notion of gaslighting as interpersonal emotive harm works to foreclose awareness of ongoing cultural processes through organized failures of understanding. </w:t>
      </w:r>
      <w:r w:rsidR="00A679AD" w:rsidRPr="00113753">
        <w:rPr>
          <w:color w:val="000000" w:themeColor="text1"/>
        </w:rPr>
        <w:t xml:space="preserve">These failures are functionalized through </w:t>
      </w:r>
      <w:r w:rsidR="00285255" w:rsidRPr="00113753">
        <w:rPr>
          <w:color w:val="000000" w:themeColor="text1"/>
        </w:rPr>
        <w:t xml:space="preserve">vast networks of settler </w:t>
      </w:r>
      <w:r w:rsidR="00A679AD" w:rsidRPr="00113753">
        <w:rPr>
          <w:color w:val="000000" w:themeColor="text1"/>
        </w:rPr>
        <w:t xml:space="preserve">institutions, </w:t>
      </w:r>
      <w:r w:rsidR="00285255" w:rsidRPr="00113753">
        <w:rPr>
          <w:color w:val="000000" w:themeColor="text1"/>
        </w:rPr>
        <w:t>social policies,</w:t>
      </w:r>
      <w:r w:rsidR="00A679AD" w:rsidRPr="00113753">
        <w:rPr>
          <w:color w:val="000000" w:themeColor="text1"/>
        </w:rPr>
        <w:t xml:space="preserve"> and publicly licensed resources of interpretation.  </w:t>
      </w:r>
    </w:p>
    <w:p w14:paraId="7AB36A8D" w14:textId="77777777" w:rsidR="007C2B1D" w:rsidRPr="00113753" w:rsidRDefault="007C2B1D" w:rsidP="00555A4A">
      <w:pPr>
        <w:spacing w:line="276" w:lineRule="auto"/>
        <w:rPr>
          <w:color w:val="000000" w:themeColor="text1"/>
        </w:rPr>
      </w:pPr>
    </w:p>
    <w:p w14:paraId="2311A5BC" w14:textId="1578DA72" w:rsidR="00854BDD" w:rsidRPr="00113753" w:rsidRDefault="00854BDD" w:rsidP="00555A4A">
      <w:pPr>
        <w:spacing w:line="276" w:lineRule="auto"/>
        <w:rPr>
          <w:color w:val="000000" w:themeColor="text1"/>
        </w:rPr>
      </w:pPr>
      <w:r w:rsidRPr="00113753">
        <w:rPr>
          <w:color w:val="000000" w:themeColor="text1"/>
        </w:rPr>
        <w:t>It is a common move in settler epistemologies</w:t>
      </w:r>
      <w:r w:rsidR="00993797" w:rsidRPr="00113753">
        <w:rPr>
          <w:color w:val="000000" w:themeColor="text1"/>
        </w:rPr>
        <w:t xml:space="preserve">. </w:t>
      </w:r>
      <w:r w:rsidRPr="00113753">
        <w:rPr>
          <w:color w:val="000000" w:themeColor="text1"/>
        </w:rPr>
        <w:t xml:space="preserve">Weak concepts are presented as robust frameworks for analysis that are then laid before oppressed peoples as offerings, keys to insights about what is happening to one, but which 1) reinforce the cultural assumptions behind settler epistemologies and 2) </w:t>
      </w:r>
      <w:r w:rsidR="00285255" w:rsidRPr="00113753">
        <w:rPr>
          <w:color w:val="000000" w:themeColor="text1"/>
        </w:rPr>
        <w:t xml:space="preserve">often </w:t>
      </w:r>
      <w:r w:rsidRPr="00113753">
        <w:rPr>
          <w:color w:val="000000" w:themeColor="text1"/>
        </w:rPr>
        <w:t xml:space="preserve">have to be rebuilt wholesale to even begin to approximate the complexity of harm and violence experienced in settler states </w:t>
      </w:r>
      <w:r w:rsidR="003C6B77" w:rsidRPr="00113753">
        <w:rPr>
          <w:color w:val="000000" w:themeColor="text1"/>
        </w:rPr>
        <w:t xml:space="preserve">such as </w:t>
      </w:r>
      <w:r w:rsidRPr="00113753">
        <w:rPr>
          <w:color w:val="000000" w:themeColor="text1"/>
        </w:rPr>
        <w:t>the U</w:t>
      </w:r>
      <w:r w:rsidR="00A97F95" w:rsidRPr="00113753">
        <w:rPr>
          <w:color w:val="000000" w:themeColor="text1"/>
        </w:rPr>
        <w:t>S</w:t>
      </w:r>
      <w:r w:rsidRPr="00113753">
        <w:rPr>
          <w:color w:val="000000" w:themeColor="text1"/>
        </w:rPr>
        <w:t>, Canada, and México. This epistemic labor is done frequently and at great cost. Meanwhile, robust accounts of multistable</w:t>
      </w:r>
      <w:r w:rsidR="001E0CCF" w:rsidRPr="00113753">
        <w:rPr>
          <w:color w:val="000000" w:themeColor="text1"/>
        </w:rPr>
        <w:t xml:space="preserve"> </w:t>
      </w:r>
      <w:r w:rsidRPr="00113753">
        <w:rPr>
          <w:color w:val="000000" w:themeColor="text1"/>
        </w:rPr>
        <w:t>structural violences</w:t>
      </w:r>
      <w:r w:rsidR="001A0CCA" w:rsidRPr="00113753">
        <w:rPr>
          <w:color w:val="000000" w:themeColor="text1"/>
        </w:rPr>
        <w:t xml:space="preserve"> (</w:t>
      </w:r>
      <w:r w:rsidRPr="00113753">
        <w:rPr>
          <w:color w:val="000000" w:themeColor="text1"/>
        </w:rPr>
        <w:t>such as those produced by women of color and Indigenous philosophers on Turtle Island</w:t>
      </w:r>
      <w:r w:rsidR="001A0CCA" w:rsidRPr="00113753">
        <w:rPr>
          <w:color w:val="000000" w:themeColor="text1"/>
        </w:rPr>
        <w:t xml:space="preserve">) </w:t>
      </w:r>
      <w:r w:rsidRPr="00113753">
        <w:rPr>
          <w:color w:val="000000" w:themeColor="text1"/>
        </w:rPr>
        <w:t>are devalued, testimonially suppressed</w:t>
      </w:r>
      <w:r w:rsidR="007270F3" w:rsidRPr="00113753">
        <w:rPr>
          <w:color w:val="000000" w:themeColor="text1"/>
        </w:rPr>
        <w:t>,</w:t>
      </w:r>
      <w:r w:rsidRPr="00113753">
        <w:rPr>
          <w:color w:val="000000" w:themeColor="text1"/>
        </w:rPr>
        <w:t xml:space="preserve"> and </w:t>
      </w:r>
      <w:r w:rsidR="00C87C06" w:rsidRPr="00113753">
        <w:rPr>
          <w:color w:val="000000" w:themeColor="text1"/>
        </w:rPr>
        <w:t>“</w:t>
      </w:r>
      <w:r w:rsidRPr="00113753">
        <w:rPr>
          <w:color w:val="000000" w:themeColor="text1"/>
        </w:rPr>
        <w:t>quieted</w:t>
      </w:r>
      <w:r w:rsidR="00C87C06" w:rsidRPr="00113753">
        <w:rPr>
          <w:color w:val="000000" w:themeColor="text1"/>
        </w:rPr>
        <w:t>”</w:t>
      </w:r>
      <w:r w:rsidRPr="00113753">
        <w:rPr>
          <w:color w:val="000000" w:themeColor="text1"/>
        </w:rPr>
        <w:t xml:space="preserve"> in settler cultures</w:t>
      </w:r>
      <w:r w:rsidR="00B26DA2" w:rsidRPr="00113753">
        <w:rPr>
          <w:color w:val="000000" w:themeColor="text1"/>
        </w:rPr>
        <w:t xml:space="preserve">, as </w:t>
      </w:r>
      <w:r w:rsidR="000171A8" w:rsidRPr="00113753">
        <w:rPr>
          <w:color w:val="000000" w:themeColor="text1"/>
        </w:rPr>
        <w:t>Kristie Dotson</w:t>
      </w:r>
      <w:r w:rsidR="00E66204" w:rsidRPr="00113753">
        <w:rPr>
          <w:color w:val="000000" w:themeColor="text1"/>
        </w:rPr>
        <w:t xml:space="preserve">’s work on </w:t>
      </w:r>
      <w:r w:rsidR="00EA01B7" w:rsidRPr="00113753">
        <w:rPr>
          <w:color w:val="000000" w:themeColor="text1"/>
        </w:rPr>
        <w:t>epistemic</w:t>
      </w:r>
      <w:r w:rsidR="00E66204" w:rsidRPr="00113753">
        <w:rPr>
          <w:color w:val="000000" w:themeColor="text1"/>
        </w:rPr>
        <w:t xml:space="preserve"> oppression</w:t>
      </w:r>
      <w:r w:rsidR="000171A8" w:rsidRPr="00113753">
        <w:rPr>
          <w:color w:val="000000" w:themeColor="text1"/>
        </w:rPr>
        <w:t xml:space="preserve"> has powerfully shown</w:t>
      </w:r>
      <w:r w:rsidR="00F03C81" w:rsidRPr="00113753">
        <w:rPr>
          <w:color w:val="000000" w:themeColor="text1"/>
        </w:rPr>
        <w:t xml:space="preserve"> </w:t>
      </w:r>
      <w:r w:rsidR="000171A8" w:rsidRPr="00113753">
        <w:rPr>
          <w:color w:val="000000" w:themeColor="text1"/>
        </w:rPr>
        <w:t>(</w:t>
      </w:r>
      <w:r w:rsidR="002932DF" w:rsidRPr="00113753">
        <w:rPr>
          <w:color w:val="000000" w:themeColor="text1"/>
        </w:rPr>
        <w:t xml:space="preserve">see, for example, </w:t>
      </w:r>
      <w:r w:rsidRPr="00113753">
        <w:rPr>
          <w:color w:val="000000" w:themeColor="text1"/>
        </w:rPr>
        <w:t>201</w:t>
      </w:r>
      <w:r w:rsidR="003E6B12" w:rsidRPr="00113753">
        <w:rPr>
          <w:color w:val="000000" w:themeColor="text1"/>
        </w:rPr>
        <w:t>1</w:t>
      </w:r>
      <w:r w:rsidR="002932DF" w:rsidRPr="00113753">
        <w:rPr>
          <w:color w:val="000000" w:themeColor="text1"/>
        </w:rPr>
        <w:t>;</w:t>
      </w:r>
      <w:r w:rsidR="00EF0EC5" w:rsidRPr="00113753">
        <w:rPr>
          <w:color w:val="000000" w:themeColor="text1"/>
        </w:rPr>
        <w:t xml:space="preserve"> 2012</w:t>
      </w:r>
      <w:r w:rsidR="002932DF" w:rsidRPr="00113753">
        <w:rPr>
          <w:color w:val="000000" w:themeColor="text1"/>
        </w:rPr>
        <w:t>;</w:t>
      </w:r>
      <w:r w:rsidR="00EF0EC5" w:rsidRPr="00113753">
        <w:rPr>
          <w:color w:val="000000" w:themeColor="text1"/>
        </w:rPr>
        <w:t xml:space="preserve"> </w:t>
      </w:r>
      <w:r w:rsidR="003E6B12" w:rsidRPr="00113753">
        <w:rPr>
          <w:color w:val="000000" w:themeColor="text1"/>
        </w:rPr>
        <w:t xml:space="preserve"> 2013</w:t>
      </w:r>
      <w:r w:rsidR="002932DF" w:rsidRPr="00113753">
        <w:rPr>
          <w:color w:val="000000" w:themeColor="text1"/>
        </w:rPr>
        <w:t>;</w:t>
      </w:r>
      <w:r w:rsidR="003E6B12" w:rsidRPr="00113753">
        <w:rPr>
          <w:color w:val="000000" w:themeColor="text1"/>
        </w:rPr>
        <w:t xml:space="preserve"> 2014a</w:t>
      </w:r>
      <w:r w:rsidR="002932DF" w:rsidRPr="00113753">
        <w:rPr>
          <w:color w:val="000000" w:themeColor="text1"/>
        </w:rPr>
        <w:t>;</w:t>
      </w:r>
      <w:r w:rsidR="003E6B12" w:rsidRPr="00113753">
        <w:rPr>
          <w:color w:val="000000" w:themeColor="text1"/>
        </w:rPr>
        <w:t xml:space="preserve"> 2014b</w:t>
      </w:r>
      <w:r w:rsidR="002932DF" w:rsidRPr="00113753">
        <w:rPr>
          <w:color w:val="000000" w:themeColor="text1"/>
        </w:rPr>
        <w:t>;</w:t>
      </w:r>
      <w:r w:rsidR="00672B18" w:rsidRPr="00113753">
        <w:rPr>
          <w:color w:val="000000" w:themeColor="text1"/>
        </w:rPr>
        <w:t xml:space="preserve"> 2017</w:t>
      </w:r>
      <w:r w:rsidRPr="00113753">
        <w:rPr>
          <w:color w:val="000000" w:themeColor="text1"/>
        </w:rPr>
        <w:t>).</w:t>
      </w:r>
      <w:r w:rsidR="00993797" w:rsidRPr="00113753">
        <w:rPr>
          <w:color w:val="000000" w:themeColor="text1"/>
        </w:rPr>
        <w:t xml:space="preserve"> </w:t>
      </w:r>
      <w:r w:rsidRPr="00113753">
        <w:rPr>
          <w:color w:val="000000" w:themeColor="text1"/>
        </w:rPr>
        <w:t>Gaslighting, on this account, is a settler conceptual ruse that diverts critical attention away from structural epistemic oppressions that continue to underwrite the colonial project.</w:t>
      </w:r>
      <w:r w:rsidR="00804451" w:rsidRPr="00113753">
        <w:rPr>
          <w:color w:val="000000" w:themeColor="text1"/>
        </w:rPr>
        <w:t>&lt;4&gt;</w:t>
      </w:r>
      <w:r w:rsidRPr="00113753">
        <w:rPr>
          <w:color w:val="000000" w:themeColor="text1"/>
        </w:rPr>
        <w:t xml:space="preserve"> One example </w:t>
      </w:r>
      <w:r w:rsidR="004B70C5" w:rsidRPr="00113753">
        <w:rPr>
          <w:color w:val="000000" w:themeColor="text1"/>
        </w:rPr>
        <w:t xml:space="preserve">of this </w:t>
      </w:r>
      <w:r w:rsidR="00993797" w:rsidRPr="00113753">
        <w:rPr>
          <w:color w:val="000000" w:themeColor="text1"/>
        </w:rPr>
        <w:t xml:space="preserve">is reductive accounts </w:t>
      </w:r>
      <w:r w:rsidR="00320B47" w:rsidRPr="00113753">
        <w:rPr>
          <w:color w:val="000000" w:themeColor="text1"/>
        </w:rPr>
        <w:t>of</w:t>
      </w:r>
      <w:r w:rsidRPr="00113753">
        <w:rPr>
          <w:color w:val="000000" w:themeColor="text1"/>
        </w:rPr>
        <w:t xml:space="preserve"> </w:t>
      </w:r>
      <w:r w:rsidR="00450F01" w:rsidRPr="00113753">
        <w:rPr>
          <w:color w:val="000000" w:themeColor="text1"/>
        </w:rPr>
        <w:t>medical gaslighting</w:t>
      </w:r>
      <w:r w:rsidR="00C7277D" w:rsidRPr="00113753">
        <w:rPr>
          <w:color w:val="000000" w:themeColor="text1"/>
        </w:rPr>
        <w:t xml:space="preserve">. </w:t>
      </w:r>
    </w:p>
    <w:p w14:paraId="50DB7491" w14:textId="27BCD138" w:rsidR="00096F90" w:rsidRPr="00113753" w:rsidRDefault="00096F90" w:rsidP="00555A4A">
      <w:pPr>
        <w:spacing w:line="276" w:lineRule="auto"/>
        <w:rPr>
          <w:color w:val="000000" w:themeColor="text1"/>
        </w:rPr>
      </w:pPr>
    </w:p>
    <w:p w14:paraId="11B3166E" w14:textId="77777777" w:rsidR="004758B0" w:rsidRPr="00113753" w:rsidRDefault="004758B0" w:rsidP="00555A4A">
      <w:pPr>
        <w:spacing w:line="276" w:lineRule="auto"/>
        <w:rPr>
          <w:color w:val="000000" w:themeColor="text1"/>
        </w:rPr>
      </w:pPr>
    </w:p>
    <w:p w14:paraId="770FECF1" w14:textId="71B0950D" w:rsidR="00854BDD" w:rsidRPr="00113753" w:rsidRDefault="007C2B1D" w:rsidP="007C2B1D">
      <w:pPr>
        <w:spacing w:line="276" w:lineRule="auto"/>
        <w:jc w:val="center"/>
        <w:rPr>
          <w:color w:val="000000" w:themeColor="text1"/>
        </w:rPr>
      </w:pPr>
      <w:r w:rsidRPr="00113753">
        <w:rPr>
          <w:color w:val="000000" w:themeColor="text1"/>
        </w:rPr>
        <w:t>MEDICAL GASLIGHTING</w:t>
      </w:r>
    </w:p>
    <w:p w14:paraId="3901DCFA" w14:textId="614A9E53" w:rsidR="00854BDD" w:rsidRPr="00113753" w:rsidRDefault="00854BDD" w:rsidP="00555A4A">
      <w:pPr>
        <w:spacing w:line="276" w:lineRule="auto"/>
        <w:rPr>
          <w:color w:val="000000" w:themeColor="text1"/>
        </w:rPr>
      </w:pPr>
    </w:p>
    <w:p w14:paraId="67DEE161" w14:textId="4C45CC16" w:rsidR="001E0CCF" w:rsidRPr="00113753" w:rsidRDefault="00320B47" w:rsidP="00555A4A">
      <w:pPr>
        <w:spacing w:line="276" w:lineRule="auto"/>
        <w:rPr>
          <w:color w:val="000000" w:themeColor="text1"/>
        </w:rPr>
      </w:pPr>
      <w:r w:rsidRPr="00113753">
        <w:rPr>
          <w:color w:val="000000" w:themeColor="text1"/>
        </w:rPr>
        <w:t xml:space="preserve">Medical gaslighting is commonly understood as the </w:t>
      </w:r>
      <w:r w:rsidR="00266455" w:rsidRPr="00113753">
        <w:rPr>
          <w:color w:val="000000" w:themeColor="text1"/>
        </w:rPr>
        <w:t xml:space="preserve">interpersonal phenomenon of having one’s experience of illness marginalized (including having one’s self-reported or presenting symptoms downplayed, silenced, </w:t>
      </w:r>
      <w:r w:rsidR="00F32640" w:rsidRPr="00113753">
        <w:rPr>
          <w:color w:val="000000" w:themeColor="text1"/>
        </w:rPr>
        <w:t>or</w:t>
      </w:r>
      <w:r w:rsidR="00266455" w:rsidRPr="00113753">
        <w:rPr>
          <w:color w:val="000000" w:themeColor="text1"/>
        </w:rPr>
        <w:t xml:space="preserve"> psychologically manipulated) by a clinical provider or healthcare professional.</w:t>
      </w:r>
      <w:r w:rsidR="007141A0" w:rsidRPr="00113753">
        <w:rPr>
          <w:color w:val="000000" w:themeColor="text1"/>
        </w:rPr>
        <w:t>&lt;5&gt;</w:t>
      </w:r>
      <w:r w:rsidR="00266455" w:rsidRPr="00113753">
        <w:rPr>
          <w:color w:val="000000" w:themeColor="text1"/>
        </w:rPr>
        <w:t xml:space="preserve"> </w:t>
      </w:r>
      <w:r w:rsidR="00570172" w:rsidRPr="00113753">
        <w:rPr>
          <w:color w:val="000000" w:themeColor="text1"/>
        </w:rPr>
        <w:t>This view</w:t>
      </w:r>
      <w:r w:rsidRPr="00113753">
        <w:rPr>
          <w:color w:val="000000" w:themeColor="text1"/>
        </w:rPr>
        <w:t xml:space="preserve"> developed from the </w:t>
      </w:r>
      <w:r w:rsidR="00266455" w:rsidRPr="00113753">
        <w:rPr>
          <w:color w:val="000000" w:themeColor="text1"/>
        </w:rPr>
        <w:t xml:space="preserve">use of gaslighting </w:t>
      </w:r>
      <w:r w:rsidR="00121A3A" w:rsidRPr="00113753">
        <w:rPr>
          <w:color w:val="000000" w:themeColor="text1"/>
        </w:rPr>
        <w:t xml:space="preserve">to denote </w:t>
      </w:r>
      <w:r w:rsidRPr="00113753">
        <w:rPr>
          <w:color w:val="000000" w:themeColor="text1"/>
        </w:rPr>
        <w:t xml:space="preserve">coercive control in interpersonal violence research (Harris and </w:t>
      </w:r>
      <w:proofErr w:type="spellStart"/>
      <w:r w:rsidRPr="00113753">
        <w:rPr>
          <w:color w:val="000000" w:themeColor="text1"/>
        </w:rPr>
        <w:t>Woodlock</w:t>
      </w:r>
      <w:proofErr w:type="spellEnd"/>
      <w:r w:rsidRPr="00113753">
        <w:rPr>
          <w:color w:val="000000" w:themeColor="text1"/>
        </w:rPr>
        <w:t xml:space="preserve"> 2019</w:t>
      </w:r>
      <w:r w:rsidR="002932DF" w:rsidRPr="00113753">
        <w:rPr>
          <w:color w:val="000000" w:themeColor="text1"/>
        </w:rPr>
        <w:t xml:space="preserve">, 530-532 </w:t>
      </w:r>
      <w:r w:rsidR="003E0EF6" w:rsidRPr="00113753">
        <w:rPr>
          <w:color w:val="000000" w:themeColor="text1"/>
        </w:rPr>
        <w:t>;</w:t>
      </w:r>
      <w:r w:rsidRPr="00113753">
        <w:rPr>
          <w:color w:val="000000" w:themeColor="text1"/>
        </w:rPr>
        <w:t xml:space="preserve"> Johnson </w:t>
      </w:r>
      <w:r w:rsidRPr="00113753">
        <w:rPr>
          <w:i/>
          <w:iCs/>
          <w:color w:val="000000" w:themeColor="text1"/>
        </w:rPr>
        <w:t>et al.</w:t>
      </w:r>
      <w:r w:rsidRPr="00113753">
        <w:rPr>
          <w:color w:val="000000" w:themeColor="text1"/>
        </w:rPr>
        <w:t xml:space="preserve"> 2017</w:t>
      </w:r>
      <w:r w:rsidR="003E0EF6" w:rsidRPr="00113753">
        <w:rPr>
          <w:color w:val="000000" w:themeColor="text1"/>
        </w:rPr>
        <w:t xml:space="preserve">; </w:t>
      </w:r>
      <w:r w:rsidRPr="00113753">
        <w:rPr>
          <w:color w:val="000000" w:themeColor="text1"/>
        </w:rPr>
        <w:t>Roberts and Andrews 2013</w:t>
      </w:r>
      <w:r w:rsidR="003E0EF6" w:rsidRPr="00113753">
        <w:rPr>
          <w:color w:val="000000" w:themeColor="text1"/>
        </w:rPr>
        <w:t>;</w:t>
      </w:r>
      <w:r w:rsidRPr="00113753">
        <w:rPr>
          <w:color w:val="000000" w:themeColor="text1"/>
        </w:rPr>
        <w:t xml:space="preserve"> Stark 2007)</w:t>
      </w:r>
      <w:r w:rsidR="00266455" w:rsidRPr="00113753">
        <w:rPr>
          <w:color w:val="000000" w:themeColor="text1"/>
        </w:rPr>
        <w:t xml:space="preserve"> and </w:t>
      </w:r>
      <w:r w:rsidR="00121A3A" w:rsidRPr="00113753">
        <w:rPr>
          <w:color w:val="000000" w:themeColor="text1"/>
        </w:rPr>
        <w:t>jettisoned</w:t>
      </w:r>
      <w:r w:rsidR="00266455" w:rsidRPr="00113753">
        <w:rPr>
          <w:color w:val="000000" w:themeColor="text1"/>
        </w:rPr>
        <w:t xml:space="preserve"> structural accounts</w:t>
      </w:r>
      <w:r w:rsidR="00121A3A" w:rsidRPr="00113753">
        <w:rPr>
          <w:color w:val="000000" w:themeColor="text1"/>
        </w:rPr>
        <w:t xml:space="preserve"> available in health </w:t>
      </w:r>
      <w:r w:rsidR="00121A3A" w:rsidRPr="00113753">
        <w:rPr>
          <w:color w:val="000000" w:themeColor="text1"/>
        </w:rPr>
        <w:lastRenderedPageBreak/>
        <w:t>equity research on racism (</w:t>
      </w:r>
      <w:r w:rsidR="00CA7918" w:rsidRPr="00113753">
        <w:rPr>
          <w:color w:val="000000" w:themeColor="text1"/>
        </w:rPr>
        <w:t>see</w:t>
      </w:r>
      <w:r w:rsidR="002932DF" w:rsidRPr="00113753">
        <w:rPr>
          <w:color w:val="000000" w:themeColor="text1"/>
        </w:rPr>
        <w:t xml:space="preserve">, for example, </w:t>
      </w:r>
      <w:r w:rsidR="00A86DE5" w:rsidRPr="00113753">
        <w:rPr>
          <w:color w:val="000000" w:themeColor="text1"/>
        </w:rPr>
        <w:t xml:space="preserve">Bailey </w:t>
      </w:r>
      <w:r w:rsidR="00A86DE5" w:rsidRPr="00113753">
        <w:rPr>
          <w:i/>
          <w:iCs/>
          <w:color w:val="000000" w:themeColor="text1"/>
        </w:rPr>
        <w:t>et al.</w:t>
      </w:r>
      <w:r w:rsidR="00A86DE5" w:rsidRPr="00113753">
        <w:rPr>
          <w:color w:val="000000" w:themeColor="text1"/>
        </w:rPr>
        <w:t xml:space="preserve"> 2017</w:t>
      </w:r>
      <w:r w:rsidR="003E0EF6" w:rsidRPr="00113753">
        <w:rPr>
          <w:color w:val="000000" w:themeColor="text1"/>
        </w:rPr>
        <w:t xml:space="preserve">; </w:t>
      </w:r>
      <w:r w:rsidR="00F32640" w:rsidRPr="00113753">
        <w:rPr>
          <w:color w:val="000000" w:themeColor="text1"/>
        </w:rPr>
        <w:t>Browne 2017</w:t>
      </w:r>
      <w:r w:rsidR="003E0EF6" w:rsidRPr="00113753">
        <w:rPr>
          <w:color w:val="000000" w:themeColor="text1"/>
        </w:rPr>
        <w:t>;</w:t>
      </w:r>
      <w:r w:rsidR="00F32640" w:rsidRPr="00113753">
        <w:rPr>
          <w:color w:val="000000" w:themeColor="text1"/>
        </w:rPr>
        <w:t xml:space="preserve"> Goodman </w:t>
      </w:r>
      <w:r w:rsidR="00F32640" w:rsidRPr="00113753">
        <w:rPr>
          <w:i/>
          <w:iCs/>
          <w:color w:val="000000" w:themeColor="text1"/>
        </w:rPr>
        <w:t>et al.</w:t>
      </w:r>
      <w:r w:rsidR="00F32640" w:rsidRPr="00113753">
        <w:rPr>
          <w:color w:val="000000" w:themeColor="text1"/>
        </w:rPr>
        <w:t xml:space="preserve"> 2017</w:t>
      </w:r>
      <w:r w:rsidR="003E0EF6" w:rsidRPr="00113753">
        <w:rPr>
          <w:color w:val="000000" w:themeColor="text1"/>
        </w:rPr>
        <w:t>;</w:t>
      </w:r>
      <w:r w:rsidR="00F32640" w:rsidRPr="00113753">
        <w:rPr>
          <w:color w:val="000000" w:themeColor="text1"/>
        </w:rPr>
        <w:t xml:space="preserve"> </w:t>
      </w:r>
      <w:r w:rsidR="00121A3A" w:rsidRPr="00113753">
        <w:rPr>
          <w:color w:val="000000" w:themeColor="text1"/>
        </w:rPr>
        <w:t xml:space="preserve">Hoffman </w:t>
      </w:r>
      <w:r w:rsidR="00F32640" w:rsidRPr="00113753">
        <w:rPr>
          <w:i/>
          <w:iCs/>
          <w:color w:val="000000" w:themeColor="text1"/>
        </w:rPr>
        <w:t>et al.</w:t>
      </w:r>
      <w:r w:rsidR="00F32640" w:rsidRPr="00113753">
        <w:rPr>
          <w:color w:val="000000" w:themeColor="text1"/>
        </w:rPr>
        <w:t xml:space="preserve"> </w:t>
      </w:r>
      <w:r w:rsidR="00121A3A" w:rsidRPr="00113753">
        <w:rPr>
          <w:color w:val="000000" w:themeColor="text1"/>
        </w:rPr>
        <w:t>2016, Washington 2007).</w:t>
      </w:r>
      <w:r w:rsidR="007141A0" w:rsidRPr="00113753">
        <w:rPr>
          <w:color w:val="000000" w:themeColor="text1"/>
        </w:rPr>
        <w:t>&lt;6&gt;</w:t>
      </w:r>
      <w:r w:rsidR="00121A3A" w:rsidRPr="00113753">
        <w:rPr>
          <w:color w:val="000000" w:themeColor="text1"/>
        </w:rPr>
        <w:t xml:space="preserve"> </w:t>
      </w:r>
      <w:r w:rsidR="00907143" w:rsidRPr="00113753">
        <w:rPr>
          <w:color w:val="000000" w:themeColor="text1"/>
        </w:rPr>
        <w:t>The latter</w:t>
      </w:r>
      <w:r w:rsidR="00273BC7" w:rsidRPr="00113753">
        <w:rPr>
          <w:color w:val="000000" w:themeColor="text1"/>
        </w:rPr>
        <w:t xml:space="preserve"> iden</w:t>
      </w:r>
      <w:r w:rsidR="00107690" w:rsidRPr="00113753">
        <w:rPr>
          <w:color w:val="000000" w:themeColor="text1"/>
        </w:rPr>
        <w:t>tify</w:t>
      </w:r>
      <w:r w:rsidR="00854BDD" w:rsidRPr="00113753">
        <w:rPr>
          <w:color w:val="000000" w:themeColor="text1"/>
        </w:rPr>
        <w:t xml:space="preserve"> a wide range of micro</w:t>
      </w:r>
      <w:r w:rsidR="00480D4C" w:rsidRPr="00113753">
        <w:rPr>
          <w:color w:val="000000" w:themeColor="text1"/>
        </w:rPr>
        <w:t>, meso, and</w:t>
      </w:r>
      <w:r w:rsidR="00854BDD" w:rsidRPr="00113753">
        <w:rPr>
          <w:color w:val="000000" w:themeColor="text1"/>
        </w:rPr>
        <w:t xml:space="preserve"> more importantly, macro-level phenomena that work to promote structural oppressions</w:t>
      </w:r>
      <w:r w:rsidR="006656CD" w:rsidRPr="00113753">
        <w:rPr>
          <w:color w:val="000000" w:themeColor="text1"/>
        </w:rPr>
        <w:t xml:space="preserve">, including cases of </w:t>
      </w:r>
      <w:r w:rsidR="00854BDD" w:rsidRPr="00113753">
        <w:rPr>
          <w:color w:val="000000" w:themeColor="text1"/>
        </w:rPr>
        <w:t xml:space="preserve">legal gaslighting (Epstein </w:t>
      </w:r>
      <w:r w:rsidR="003E0EF6" w:rsidRPr="00113753">
        <w:rPr>
          <w:color w:val="000000" w:themeColor="text1"/>
        </w:rPr>
        <w:t>and</w:t>
      </w:r>
      <w:r w:rsidR="00854BDD" w:rsidRPr="00113753">
        <w:rPr>
          <w:color w:val="000000" w:themeColor="text1"/>
        </w:rPr>
        <w:t xml:space="preserve"> Goodman 2019) </w:t>
      </w:r>
      <w:r w:rsidR="00907143" w:rsidRPr="00113753">
        <w:rPr>
          <w:color w:val="000000" w:themeColor="text1"/>
        </w:rPr>
        <w:t xml:space="preserve">that </w:t>
      </w:r>
      <w:r w:rsidR="0098130B" w:rsidRPr="00113753">
        <w:rPr>
          <w:color w:val="000000" w:themeColor="text1"/>
        </w:rPr>
        <w:t>functionalize</w:t>
      </w:r>
      <w:r w:rsidR="00907143" w:rsidRPr="00113753">
        <w:rPr>
          <w:color w:val="000000" w:themeColor="text1"/>
        </w:rPr>
        <w:t xml:space="preserve"> coercive social power to continuously </w:t>
      </w:r>
      <w:r w:rsidR="00854BDD" w:rsidRPr="00113753">
        <w:rPr>
          <w:color w:val="000000" w:themeColor="text1"/>
        </w:rPr>
        <w:t>downplay women</w:t>
      </w:r>
      <w:r w:rsidR="003B2CD8" w:rsidRPr="00113753">
        <w:rPr>
          <w:color w:val="000000" w:themeColor="text1"/>
        </w:rPr>
        <w:t xml:space="preserve">’s experiences of intersectional oppressions </w:t>
      </w:r>
      <w:r w:rsidR="00907143" w:rsidRPr="00113753">
        <w:rPr>
          <w:color w:val="000000" w:themeColor="text1"/>
        </w:rPr>
        <w:t>as we</w:t>
      </w:r>
      <w:r w:rsidR="00854BDD" w:rsidRPr="00113753">
        <w:rPr>
          <w:color w:val="000000" w:themeColor="text1"/>
        </w:rPr>
        <w:t xml:space="preserve"> navigat</w:t>
      </w:r>
      <w:r w:rsidR="00907143" w:rsidRPr="00113753">
        <w:rPr>
          <w:color w:val="000000" w:themeColor="text1"/>
        </w:rPr>
        <w:t>e</w:t>
      </w:r>
      <w:r w:rsidR="00F32640" w:rsidRPr="00113753">
        <w:rPr>
          <w:color w:val="000000" w:themeColor="text1"/>
        </w:rPr>
        <w:t xml:space="preserve"> </w:t>
      </w:r>
      <w:r w:rsidR="00907143" w:rsidRPr="00113753">
        <w:rPr>
          <w:color w:val="000000" w:themeColor="text1"/>
        </w:rPr>
        <w:t>public institutions</w:t>
      </w:r>
      <w:r w:rsidR="00F32640" w:rsidRPr="00113753">
        <w:rPr>
          <w:color w:val="000000" w:themeColor="text1"/>
        </w:rPr>
        <w:t xml:space="preserve">. </w:t>
      </w:r>
      <w:r w:rsidR="0069213F" w:rsidRPr="00113753">
        <w:rPr>
          <w:color w:val="000000" w:themeColor="text1"/>
        </w:rPr>
        <w:t>T</w:t>
      </w:r>
      <w:r w:rsidR="004D4A6D" w:rsidRPr="00113753">
        <w:rPr>
          <w:color w:val="000000" w:themeColor="text1"/>
        </w:rPr>
        <w:t xml:space="preserve">hese </w:t>
      </w:r>
      <w:r w:rsidR="00F32640" w:rsidRPr="00113753">
        <w:rPr>
          <w:color w:val="000000" w:themeColor="text1"/>
        </w:rPr>
        <w:t xml:space="preserve">structural </w:t>
      </w:r>
      <w:r w:rsidR="004D4A6D" w:rsidRPr="00113753">
        <w:rPr>
          <w:color w:val="000000" w:themeColor="text1"/>
        </w:rPr>
        <w:t>literature</w:t>
      </w:r>
      <w:r w:rsidR="00107690" w:rsidRPr="00113753">
        <w:rPr>
          <w:color w:val="000000" w:themeColor="text1"/>
        </w:rPr>
        <w:t>s</w:t>
      </w:r>
      <w:r w:rsidR="00FB37F4" w:rsidRPr="00113753">
        <w:rPr>
          <w:color w:val="000000" w:themeColor="text1"/>
        </w:rPr>
        <w:t xml:space="preserve"> </w:t>
      </w:r>
      <w:r w:rsidR="004D4A6D" w:rsidRPr="00113753">
        <w:rPr>
          <w:color w:val="000000" w:themeColor="text1"/>
        </w:rPr>
        <w:t>emphasize that psychological</w:t>
      </w:r>
      <w:r w:rsidR="00E54B48" w:rsidRPr="00113753">
        <w:rPr>
          <w:color w:val="000000" w:themeColor="text1"/>
        </w:rPr>
        <w:t xml:space="preserve"> </w:t>
      </w:r>
      <w:r w:rsidR="004D4A6D" w:rsidRPr="00113753">
        <w:rPr>
          <w:color w:val="000000" w:themeColor="text1"/>
        </w:rPr>
        <w:t>stressors have real-</w:t>
      </w:r>
      <w:r w:rsidR="00854BDD" w:rsidRPr="00113753">
        <w:rPr>
          <w:color w:val="000000" w:themeColor="text1"/>
        </w:rPr>
        <w:t>life</w:t>
      </w:r>
      <w:r w:rsidR="004B70C5" w:rsidRPr="00113753">
        <w:rPr>
          <w:color w:val="000000" w:themeColor="text1"/>
        </w:rPr>
        <w:t xml:space="preserve"> </w:t>
      </w:r>
      <w:r w:rsidR="00854BDD" w:rsidRPr="00113753">
        <w:rPr>
          <w:color w:val="000000" w:themeColor="text1"/>
        </w:rPr>
        <w:t>harms</w:t>
      </w:r>
      <w:r w:rsidR="00224290" w:rsidRPr="00113753">
        <w:rPr>
          <w:color w:val="000000" w:themeColor="text1"/>
        </w:rPr>
        <w:t xml:space="preserve"> </w:t>
      </w:r>
      <w:r w:rsidR="003B2CD8" w:rsidRPr="00113753">
        <w:rPr>
          <w:color w:val="000000" w:themeColor="text1"/>
        </w:rPr>
        <w:t xml:space="preserve">that </w:t>
      </w:r>
      <w:r w:rsidR="00CA7918" w:rsidRPr="00113753">
        <w:rPr>
          <w:color w:val="000000" w:themeColor="text1"/>
        </w:rPr>
        <w:t xml:space="preserve">certainly </w:t>
      </w:r>
      <w:r w:rsidR="003B2CD8" w:rsidRPr="00113753">
        <w:rPr>
          <w:color w:val="000000" w:themeColor="text1"/>
        </w:rPr>
        <w:t xml:space="preserve">include </w:t>
      </w:r>
      <w:r w:rsidR="006656CD" w:rsidRPr="00113753">
        <w:rPr>
          <w:color w:val="000000" w:themeColor="text1"/>
        </w:rPr>
        <w:t>individual</w:t>
      </w:r>
      <w:r w:rsidR="005E0FA8" w:rsidRPr="00113753">
        <w:rPr>
          <w:color w:val="000000" w:themeColor="text1"/>
        </w:rPr>
        <w:t xml:space="preserve"> </w:t>
      </w:r>
      <w:r w:rsidR="003B2CD8" w:rsidRPr="00113753">
        <w:rPr>
          <w:color w:val="000000" w:themeColor="text1"/>
        </w:rPr>
        <w:t xml:space="preserve">tolls, yet also pose significant </w:t>
      </w:r>
      <w:r w:rsidR="00854BDD" w:rsidRPr="00113753">
        <w:rPr>
          <w:color w:val="000000" w:themeColor="text1"/>
        </w:rPr>
        <w:t>intergenerational</w:t>
      </w:r>
      <w:r w:rsidR="008225A0" w:rsidRPr="00113753">
        <w:rPr>
          <w:color w:val="000000" w:themeColor="text1"/>
        </w:rPr>
        <w:t>,</w:t>
      </w:r>
      <w:r w:rsidR="00854BDD" w:rsidRPr="00113753">
        <w:rPr>
          <w:color w:val="000000" w:themeColor="text1"/>
        </w:rPr>
        <w:t xml:space="preserve"> </w:t>
      </w:r>
      <w:r w:rsidR="005E0FA8" w:rsidRPr="00113753">
        <w:rPr>
          <w:color w:val="000000" w:themeColor="text1"/>
        </w:rPr>
        <w:t>intrag</w:t>
      </w:r>
      <w:r w:rsidR="00854BDD" w:rsidRPr="00113753">
        <w:rPr>
          <w:color w:val="000000" w:themeColor="text1"/>
        </w:rPr>
        <w:t>enerational</w:t>
      </w:r>
      <w:r w:rsidR="008225A0" w:rsidRPr="00113753">
        <w:rPr>
          <w:color w:val="000000" w:themeColor="text1"/>
        </w:rPr>
        <w:t xml:space="preserve">, and </w:t>
      </w:r>
      <w:r w:rsidR="006656CD" w:rsidRPr="00113753">
        <w:rPr>
          <w:color w:val="000000" w:themeColor="text1"/>
        </w:rPr>
        <w:t xml:space="preserve">historical </w:t>
      </w:r>
      <w:r w:rsidR="008225A0" w:rsidRPr="00113753">
        <w:rPr>
          <w:color w:val="000000" w:themeColor="text1"/>
        </w:rPr>
        <w:t>group</w:t>
      </w:r>
      <w:r w:rsidR="00854BDD" w:rsidRPr="00113753">
        <w:rPr>
          <w:color w:val="000000" w:themeColor="text1"/>
        </w:rPr>
        <w:t xml:space="preserve"> consequences</w:t>
      </w:r>
      <w:r w:rsidR="001E0CCF" w:rsidRPr="00113753">
        <w:rPr>
          <w:color w:val="000000" w:themeColor="text1"/>
        </w:rPr>
        <w:t xml:space="preserve"> that not all social groups face</w:t>
      </w:r>
      <w:r w:rsidR="001E5308" w:rsidRPr="00113753">
        <w:rPr>
          <w:color w:val="000000" w:themeColor="text1"/>
        </w:rPr>
        <w:t>. What gets lost in the reductive interpersonal accounts of medical gaslighting</w:t>
      </w:r>
      <w:r w:rsidR="00C7277D" w:rsidRPr="00113753">
        <w:rPr>
          <w:color w:val="000000" w:themeColor="text1"/>
        </w:rPr>
        <w:t xml:space="preserve"> as individualized </w:t>
      </w:r>
      <w:r w:rsidR="00E23994" w:rsidRPr="00113753">
        <w:rPr>
          <w:color w:val="000000" w:themeColor="text1"/>
        </w:rPr>
        <w:t xml:space="preserve">epistemic </w:t>
      </w:r>
      <w:r w:rsidR="00C7277D" w:rsidRPr="00113753">
        <w:rPr>
          <w:color w:val="000000" w:themeColor="text1"/>
        </w:rPr>
        <w:t>injustice</w:t>
      </w:r>
      <w:r w:rsidR="004758B0" w:rsidRPr="00113753">
        <w:rPr>
          <w:color w:val="000000" w:themeColor="text1"/>
        </w:rPr>
        <w:t>s</w:t>
      </w:r>
      <w:r w:rsidR="00E23994" w:rsidRPr="00113753">
        <w:rPr>
          <w:color w:val="000000" w:themeColor="text1"/>
        </w:rPr>
        <w:t xml:space="preserve"> </w:t>
      </w:r>
      <w:r w:rsidR="001E5308" w:rsidRPr="00113753">
        <w:rPr>
          <w:color w:val="000000" w:themeColor="text1"/>
        </w:rPr>
        <w:t xml:space="preserve">is the way these harms are </w:t>
      </w:r>
      <w:r w:rsidR="00C7277D" w:rsidRPr="00113753">
        <w:rPr>
          <w:color w:val="000000" w:themeColor="text1"/>
        </w:rPr>
        <w:t xml:space="preserve">consistently and </w:t>
      </w:r>
      <w:r w:rsidR="00854BDD" w:rsidRPr="00113753">
        <w:rPr>
          <w:color w:val="000000" w:themeColor="text1"/>
        </w:rPr>
        <w:t xml:space="preserve">unevenly distributed across </w:t>
      </w:r>
      <w:r w:rsidR="00661DF5" w:rsidRPr="00113753">
        <w:rPr>
          <w:color w:val="000000" w:themeColor="text1"/>
        </w:rPr>
        <w:t xml:space="preserve">specific </w:t>
      </w:r>
      <w:r w:rsidR="00854BDD" w:rsidRPr="00113753">
        <w:rPr>
          <w:color w:val="000000" w:themeColor="text1"/>
        </w:rPr>
        <w:t>population</w:t>
      </w:r>
      <w:r w:rsidR="00C47D84" w:rsidRPr="00113753">
        <w:rPr>
          <w:color w:val="000000" w:themeColor="text1"/>
        </w:rPr>
        <w:t>s, not by accident, but by design</w:t>
      </w:r>
      <w:r w:rsidR="006656CD" w:rsidRPr="00113753">
        <w:rPr>
          <w:color w:val="000000" w:themeColor="text1"/>
        </w:rPr>
        <w:t>.</w:t>
      </w:r>
      <w:r w:rsidR="00444C33" w:rsidRPr="00113753">
        <w:rPr>
          <w:color w:val="000000" w:themeColor="text1"/>
        </w:rPr>
        <w:t>&lt;7&gt;</w:t>
      </w:r>
      <w:r w:rsidR="00CA7918" w:rsidRPr="00113753">
        <w:rPr>
          <w:color w:val="000000" w:themeColor="text1"/>
        </w:rPr>
        <w:t xml:space="preserve"> </w:t>
      </w:r>
      <w:r w:rsidR="00884F60" w:rsidRPr="00113753">
        <w:rPr>
          <w:color w:val="000000" w:themeColor="text1"/>
        </w:rPr>
        <w:t xml:space="preserve">In the next section, we’ll take a look at how this maldistribution persists through social transformations in health </w:t>
      </w:r>
      <w:r w:rsidR="00F07FD7" w:rsidRPr="00113753">
        <w:rPr>
          <w:color w:val="000000" w:themeColor="text1"/>
        </w:rPr>
        <w:t xml:space="preserve">care access </w:t>
      </w:r>
      <w:r w:rsidR="00496022" w:rsidRPr="00113753">
        <w:rPr>
          <w:color w:val="000000" w:themeColor="text1"/>
        </w:rPr>
        <w:t xml:space="preserve">through US Black women’s reproductive health history. </w:t>
      </w:r>
      <w:r w:rsidR="001E0CCF" w:rsidRPr="00113753">
        <w:rPr>
          <w:color w:val="000000" w:themeColor="text1"/>
        </w:rPr>
        <w:t xml:space="preserve">A similar point can easily be made for </w:t>
      </w:r>
      <w:r w:rsidR="004758B0" w:rsidRPr="00113753">
        <w:rPr>
          <w:color w:val="000000" w:themeColor="text1"/>
        </w:rPr>
        <w:t xml:space="preserve">Indo-Mesitzx, </w:t>
      </w:r>
      <w:r w:rsidR="001E0CCF" w:rsidRPr="00113753">
        <w:rPr>
          <w:color w:val="000000" w:themeColor="text1"/>
        </w:rPr>
        <w:t xml:space="preserve">Afro-Latinx, First Nations, Aboriginal, </w:t>
      </w:r>
      <w:r w:rsidR="004A1AD0" w:rsidRPr="00113753">
        <w:rPr>
          <w:color w:val="000000" w:themeColor="text1"/>
        </w:rPr>
        <w:t xml:space="preserve">Pacific Islander, </w:t>
      </w:r>
      <w:r w:rsidR="001E0CCF" w:rsidRPr="00113753">
        <w:rPr>
          <w:color w:val="000000" w:themeColor="text1"/>
        </w:rPr>
        <w:t>Pueblos Originarios</w:t>
      </w:r>
      <w:r w:rsidR="004A1AD0" w:rsidRPr="00113753">
        <w:rPr>
          <w:color w:val="000000" w:themeColor="text1"/>
        </w:rPr>
        <w:t xml:space="preserve">, </w:t>
      </w:r>
      <w:r w:rsidR="001E0CCF" w:rsidRPr="00113753">
        <w:rPr>
          <w:color w:val="000000" w:themeColor="text1"/>
        </w:rPr>
        <w:t xml:space="preserve">American Indian </w:t>
      </w:r>
      <w:r w:rsidR="004A1AD0" w:rsidRPr="00113753">
        <w:rPr>
          <w:color w:val="000000" w:themeColor="text1"/>
        </w:rPr>
        <w:t xml:space="preserve">and Indigenous </w:t>
      </w:r>
      <w:r w:rsidR="001E0CCF" w:rsidRPr="00113753">
        <w:rPr>
          <w:color w:val="000000" w:themeColor="text1"/>
        </w:rPr>
        <w:t>women given the structural maldistribution of intersectional violences surrounding femicide, forced disappearance, rape, sex and labor trafficking in the global economy.</w:t>
      </w:r>
      <w:r w:rsidR="008C25CD" w:rsidRPr="00113753">
        <w:rPr>
          <w:color w:val="000000" w:themeColor="text1"/>
        </w:rPr>
        <w:t>&lt;8&gt;</w:t>
      </w:r>
      <w:r w:rsidR="001E0CCF" w:rsidRPr="00113753">
        <w:rPr>
          <w:color w:val="000000" w:themeColor="text1"/>
        </w:rPr>
        <w:t xml:space="preserve"> </w:t>
      </w:r>
    </w:p>
    <w:p w14:paraId="22EE934C" w14:textId="77777777" w:rsidR="00496022" w:rsidRPr="00113753" w:rsidRDefault="00496022" w:rsidP="00555A4A">
      <w:pPr>
        <w:spacing w:line="276" w:lineRule="auto"/>
        <w:rPr>
          <w:color w:val="000000" w:themeColor="text1"/>
        </w:rPr>
      </w:pPr>
    </w:p>
    <w:p w14:paraId="14182BF1" w14:textId="2C94A1D2" w:rsidR="003B2983" w:rsidRPr="00113753" w:rsidRDefault="009A01F4" w:rsidP="00555A4A">
      <w:pPr>
        <w:spacing w:line="276" w:lineRule="auto"/>
        <w:rPr>
          <w:color w:val="000000" w:themeColor="text1"/>
        </w:rPr>
      </w:pPr>
      <w:r w:rsidRPr="00113753">
        <w:rPr>
          <w:color w:val="000000" w:themeColor="text1"/>
        </w:rPr>
        <w:t xml:space="preserve">To </w:t>
      </w:r>
      <w:r w:rsidR="00121DD5" w:rsidRPr="00113753">
        <w:rPr>
          <w:color w:val="000000" w:themeColor="text1"/>
        </w:rPr>
        <w:t>begin</w:t>
      </w:r>
      <w:r w:rsidRPr="00113753">
        <w:rPr>
          <w:color w:val="000000" w:themeColor="text1"/>
        </w:rPr>
        <w:t>, t</w:t>
      </w:r>
      <w:r w:rsidR="00496022" w:rsidRPr="00113753">
        <w:rPr>
          <w:color w:val="000000" w:themeColor="text1"/>
        </w:rPr>
        <w:t xml:space="preserve">he </w:t>
      </w:r>
      <w:r w:rsidR="00BD5953" w:rsidRPr="00113753">
        <w:rPr>
          <w:color w:val="000000" w:themeColor="text1"/>
        </w:rPr>
        <w:t xml:space="preserve">systemic </w:t>
      </w:r>
      <w:r w:rsidR="00854BDD" w:rsidRPr="00113753">
        <w:rPr>
          <w:color w:val="000000" w:themeColor="text1"/>
        </w:rPr>
        <w:t>clinical silencing of reported symptoms that marginalize U</w:t>
      </w:r>
      <w:r w:rsidR="00496022" w:rsidRPr="00113753">
        <w:rPr>
          <w:color w:val="000000" w:themeColor="text1"/>
        </w:rPr>
        <w:t>S</w:t>
      </w:r>
      <w:r w:rsidR="00854BDD" w:rsidRPr="00113753">
        <w:rPr>
          <w:color w:val="000000" w:themeColor="text1"/>
        </w:rPr>
        <w:t xml:space="preserve"> Black women’s reproductive health needs </w:t>
      </w:r>
      <w:r w:rsidR="00496022" w:rsidRPr="00113753">
        <w:rPr>
          <w:color w:val="000000" w:themeColor="text1"/>
        </w:rPr>
        <w:t>do</w:t>
      </w:r>
      <w:r w:rsidR="002369BA" w:rsidRPr="00113753">
        <w:rPr>
          <w:color w:val="000000" w:themeColor="text1"/>
        </w:rPr>
        <w:t>es</w:t>
      </w:r>
      <w:r w:rsidR="00496022" w:rsidRPr="00113753">
        <w:rPr>
          <w:color w:val="000000" w:themeColor="text1"/>
        </w:rPr>
        <w:t xml:space="preserve"> not happen in a vacuum. Decreases in </w:t>
      </w:r>
      <w:r w:rsidR="00A73E86" w:rsidRPr="00113753">
        <w:rPr>
          <w:color w:val="000000" w:themeColor="text1"/>
        </w:rPr>
        <w:t xml:space="preserve">health care access and </w:t>
      </w:r>
      <w:r w:rsidR="00360875" w:rsidRPr="00113753">
        <w:rPr>
          <w:color w:val="000000" w:themeColor="text1"/>
        </w:rPr>
        <w:t xml:space="preserve">care </w:t>
      </w:r>
      <w:r w:rsidR="00A73E86" w:rsidRPr="00113753">
        <w:rPr>
          <w:color w:val="000000" w:themeColor="text1"/>
        </w:rPr>
        <w:t xml:space="preserve">quality </w:t>
      </w:r>
      <w:r w:rsidR="0020496E" w:rsidRPr="00113753">
        <w:rPr>
          <w:color w:val="000000" w:themeColor="text1"/>
        </w:rPr>
        <w:t xml:space="preserve">for Black women </w:t>
      </w:r>
      <w:r w:rsidR="00A73E86" w:rsidRPr="00113753">
        <w:rPr>
          <w:color w:val="000000" w:themeColor="text1"/>
        </w:rPr>
        <w:t xml:space="preserve">are not </w:t>
      </w:r>
      <w:r w:rsidR="00496022" w:rsidRPr="00113753">
        <w:rPr>
          <w:color w:val="000000" w:themeColor="text1"/>
        </w:rPr>
        <w:t>isolated from</w:t>
      </w:r>
      <w:r w:rsidR="008229FA" w:rsidRPr="00113753">
        <w:rPr>
          <w:color w:val="000000" w:themeColor="text1"/>
        </w:rPr>
        <w:t xml:space="preserve"> gains and </w:t>
      </w:r>
      <w:r w:rsidR="00496022" w:rsidRPr="00113753">
        <w:rPr>
          <w:color w:val="000000" w:themeColor="text1"/>
        </w:rPr>
        <w:t xml:space="preserve">increases </w:t>
      </w:r>
      <w:r w:rsidR="00A73E86" w:rsidRPr="00113753">
        <w:rPr>
          <w:color w:val="000000" w:themeColor="text1"/>
        </w:rPr>
        <w:t>for other populations. This is especially evident in the rise of assisted reproductive technologies</w:t>
      </w:r>
      <w:r w:rsidR="00C439E4" w:rsidRPr="00113753">
        <w:rPr>
          <w:color w:val="000000" w:themeColor="text1"/>
        </w:rPr>
        <w:t xml:space="preserve"> (ART)</w:t>
      </w:r>
      <w:r w:rsidR="00A73E86" w:rsidRPr="00113753">
        <w:rPr>
          <w:color w:val="000000" w:themeColor="text1"/>
        </w:rPr>
        <w:t xml:space="preserve">, which amplify the </w:t>
      </w:r>
      <w:r w:rsidR="00854BDD" w:rsidRPr="00113753">
        <w:rPr>
          <w:color w:val="000000" w:themeColor="text1"/>
        </w:rPr>
        <w:t>reproductive health concerns of white women</w:t>
      </w:r>
      <w:r w:rsidR="008229FA" w:rsidRPr="00113753">
        <w:rPr>
          <w:color w:val="000000" w:themeColor="text1"/>
        </w:rPr>
        <w:t xml:space="preserve"> by design</w:t>
      </w:r>
      <w:r w:rsidR="00854BDD" w:rsidRPr="00113753">
        <w:rPr>
          <w:color w:val="000000" w:themeColor="text1"/>
        </w:rPr>
        <w:t xml:space="preserve">. </w:t>
      </w:r>
      <w:r w:rsidR="00A73E86" w:rsidRPr="00113753">
        <w:rPr>
          <w:color w:val="000000" w:themeColor="text1"/>
        </w:rPr>
        <w:t xml:space="preserve">As </w:t>
      </w:r>
      <w:r w:rsidR="001223A2" w:rsidRPr="00113753">
        <w:rPr>
          <w:color w:val="000000" w:themeColor="text1"/>
        </w:rPr>
        <w:t xml:space="preserve">Camisha Russell (2018) </w:t>
      </w:r>
      <w:r w:rsidR="008229FA" w:rsidRPr="00113753">
        <w:rPr>
          <w:color w:val="000000" w:themeColor="text1"/>
        </w:rPr>
        <w:t xml:space="preserve">explains, </w:t>
      </w:r>
      <w:r w:rsidR="00DF7629" w:rsidRPr="00113753">
        <w:rPr>
          <w:color w:val="000000" w:themeColor="text1"/>
        </w:rPr>
        <w:t>these technologies are often mobilized to maintain racialized systems of global inequality</w:t>
      </w:r>
      <w:r w:rsidR="00184BE8" w:rsidRPr="00113753">
        <w:rPr>
          <w:color w:val="000000" w:themeColor="text1"/>
        </w:rPr>
        <w:t>,</w:t>
      </w:r>
      <w:r w:rsidR="00D506AF" w:rsidRPr="00113753">
        <w:rPr>
          <w:color w:val="000000" w:themeColor="text1"/>
        </w:rPr>
        <w:t xml:space="preserve"> especially</w:t>
      </w:r>
      <w:r w:rsidR="00962A69" w:rsidRPr="00113753">
        <w:rPr>
          <w:color w:val="000000" w:themeColor="text1"/>
        </w:rPr>
        <w:t xml:space="preserve"> through </w:t>
      </w:r>
      <w:r w:rsidR="008E2382" w:rsidRPr="00113753">
        <w:rPr>
          <w:color w:val="000000" w:themeColor="text1"/>
        </w:rPr>
        <w:t>racial constructions of infertility and</w:t>
      </w:r>
      <w:r w:rsidR="00D506AF" w:rsidRPr="00113753">
        <w:rPr>
          <w:color w:val="000000" w:themeColor="text1"/>
        </w:rPr>
        <w:t xml:space="preserve"> </w:t>
      </w:r>
      <w:r w:rsidR="008E2382" w:rsidRPr="00113753">
        <w:rPr>
          <w:color w:val="000000" w:themeColor="text1"/>
        </w:rPr>
        <w:t xml:space="preserve">catering services to white women and couples with </w:t>
      </w:r>
      <w:r w:rsidR="00962A69" w:rsidRPr="00113753">
        <w:rPr>
          <w:color w:val="000000" w:themeColor="text1"/>
        </w:rPr>
        <w:t xml:space="preserve">scientifically debunked yet culturally pervasive </w:t>
      </w:r>
      <w:proofErr w:type="spellStart"/>
      <w:r w:rsidR="00962A69" w:rsidRPr="00113753">
        <w:rPr>
          <w:color w:val="000000" w:themeColor="text1"/>
        </w:rPr>
        <w:t>rhetorics</w:t>
      </w:r>
      <w:proofErr w:type="spellEnd"/>
      <w:r w:rsidR="00962A69" w:rsidRPr="00113753">
        <w:rPr>
          <w:color w:val="000000" w:themeColor="text1"/>
        </w:rPr>
        <w:t xml:space="preserve"> of genetic race.</w:t>
      </w:r>
      <w:r w:rsidR="00734C44" w:rsidRPr="00113753">
        <w:rPr>
          <w:color w:val="000000" w:themeColor="text1"/>
        </w:rPr>
        <w:t>&lt;9&gt;</w:t>
      </w:r>
      <w:r w:rsidR="00962A69" w:rsidRPr="00113753">
        <w:rPr>
          <w:color w:val="000000" w:themeColor="text1"/>
        </w:rPr>
        <w:t> </w:t>
      </w:r>
      <w:r w:rsidR="0094503C" w:rsidRPr="00113753">
        <w:rPr>
          <w:color w:val="000000" w:themeColor="text1"/>
        </w:rPr>
        <w:t xml:space="preserve"> </w:t>
      </w:r>
      <w:r w:rsidR="00F758DC" w:rsidRPr="00113753">
        <w:rPr>
          <w:color w:val="000000" w:themeColor="text1"/>
        </w:rPr>
        <w:t xml:space="preserve">In 1992, </w:t>
      </w:r>
      <w:r w:rsidR="00E1577C" w:rsidRPr="00113753">
        <w:rPr>
          <w:color w:val="000000" w:themeColor="text1"/>
        </w:rPr>
        <w:t>c</w:t>
      </w:r>
      <w:r w:rsidR="00F758DC" w:rsidRPr="00113753">
        <w:rPr>
          <w:color w:val="000000" w:themeColor="text1"/>
        </w:rPr>
        <w:t>ongress set up the National A</w:t>
      </w:r>
      <w:r w:rsidR="00360875" w:rsidRPr="00113753">
        <w:rPr>
          <w:color w:val="000000" w:themeColor="text1"/>
        </w:rPr>
        <w:t xml:space="preserve">RT </w:t>
      </w:r>
      <w:r w:rsidR="00F758DC" w:rsidRPr="00113753">
        <w:rPr>
          <w:color w:val="000000" w:themeColor="text1"/>
        </w:rPr>
        <w:t xml:space="preserve">Surveillance Program (H.R. 2733) to collect data </w:t>
      </w:r>
      <w:r w:rsidR="00674742" w:rsidRPr="00113753">
        <w:rPr>
          <w:color w:val="000000" w:themeColor="text1"/>
        </w:rPr>
        <w:t>on</w:t>
      </w:r>
      <w:r w:rsidR="00C439E4" w:rsidRPr="00113753">
        <w:rPr>
          <w:color w:val="000000" w:themeColor="text1"/>
        </w:rPr>
        <w:t xml:space="preserve"> </w:t>
      </w:r>
      <w:r w:rsidR="00360875" w:rsidRPr="00113753">
        <w:rPr>
          <w:color w:val="000000" w:themeColor="text1"/>
        </w:rPr>
        <w:t xml:space="preserve">ART </w:t>
      </w:r>
      <w:r w:rsidR="00C439E4" w:rsidRPr="00113753">
        <w:rPr>
          <w:color w:val="000000" w:themeColor="text1"/>
        </w:rPr>
        <w:t>patient demographics, obstetric and medical history, procedures and birth outcomes, but not race</w:t>
      </w:r>
      <w:r w:rsidR="00360875" w:rsidRPr="00113753">
        <w:rPr>
          <w:color w:val="000000" w:themeColor="text1"/>
        </w:rPr>
        <w:t xml:space="preserve"> or ethnicity</w:t>
      </w:r>
      <w:r w:rsidR="00F758DC" w:rsidRPr="00113753">
        <w:rPr>
          <w:color w:val="000000" w:themeColor="text1"/>
        </w:rPr>
        <w:t xml:space="preserve">. </w:t>
      </w:r>
      <w:r w:rsidR="00E1423C" w:rsidRPr="00113753">
        <w:rPr>
          <w:color w:val="000000" w:themeColor="text1"/>
        </w:rPr>
        <w:t xml:space="preserve">This led to a bevy of studies attempting </w:t>
      </w:r>
      <w:r w:rsidR="004136E4" w:rsidRPr="00113753">
        <w:rPr>
          <w:color w:val="000000" w:themeColor="text1"/>
        </w:rPr>
        <w:t>to identify the impact of race and ethnicity on ART use (not access to);</w:t>
      </w:r>
      <w:r w:rsidR="00E25CC2" w:rsidRPr="00113753">
        <w:rPr>
          <w:color w:val="000000" w:themeColor="text1"/>
        </w:rPr>
        <w:t xml:space="preserve"> </w:t>
      </w:r>
      <w:r w:rsidR="004136E4" w:rsidRPr="00113753">
        <w:rPr>
          <w:color w:val="000000" w:themeColor="text1"/>
        </w:rPr>
        <w:t xml:space="preserve">adjusting for the impact of insurance mandates for IVF treatment, </w:t>
      </w:r>
      <w:r w:rsidR="000957D3" w:rsidRPr="00113753">
        <w:rPr>
          <w:color w:val="000000" w:themeColor="text1"/>
        </w:rPr>
        <w:t xml:space="preserve">one </w:t>
      </w:r>
      <w:r w:rsidR="006E644C" w:rsidRPr="00113753">
        <w:rPr>
          <w:color w:val="000000" w:themeColor="text1"/>
        </w:rPr>
        <w:t xml:space="preserve">recent </w:t>
      </w:r>
      <w:r w:rsidR="000957D3" w:rsidRPr="00113753">
        <w:rPr>
          <w:color w:val="000000" w:themeColor="text1"/>
        </w:rPr>
        <w:t>study</w:t>
      </w:r>
      <w:r w:rsidR="00BC069A" w:rsidRPr="00113753">
        <w:rPr>
          <w:color w:val="000000" w:themeColor="text1"/>
        </w:rPr>
        <w:t xml:space="preserve"> (</w:t>
      </w:r>
      <w:proofErr w:type="spellStart"/>
      <w:r w:rsidR="00BC069A" w:rsidRPr="00113753">
        <w:rPr>
          <w:color w:val="000000" w:themeColor="text1"/>
        </w:rPr>
        <w:t>Dieke</w:t>
      </w:r>
      <w:proofErr w:type="spellEnd"/>
      <w:r w:rsidR="00BC069A" w:rsidRPr="00113753">
        <w:rPr>
          <w:color w:val="000000" w:themeColor="text1"/>
        </w:rPr>
        <w:t xml:space="preserve"> </w:t>
      </w:r>
      <w:r w:rsidR="00BC069A" w:rsidRPr="00113753">
        <w:rPr>
          <w:i/>
          <w:iCs/>
          <w:color w:val="000000" w:themeColor="text1"/>
        </w:rPr>
        <w:t>et al.</w:t>
      </w:r>
      <w:r w:rsidR="00BC069A" w:rsidRPr="00113753">
        <w:rPr>
          <w:color w:val="000000" w:themeColor="text1"/>
        </w:rPr>
        <w:t xml:space="preserve"> 2017)</w:t>
      </w:r>
      <w:r w:rsidR="000957D3" w:rsidRPr="00113753">
        <w:rPr>
          <w:color w:val="000000" w:themeColor="text1"/>
        </w:rPr>
        <w:t xml:space="preserve"> looked at </w:t>
      </w:r>
      <w:r w:rsidR="006E644C" w:rsidRPr="00113753">
        <w:rPr>
          <w:color w:val="000000" w:themeColor="text1"/>
        </w:rPr>
        <w:t>a one year</w:t>
      </w:r>
      <w:r w:rsidR="000957D3" w:rsidRPr="00113753">
        <w:rPr>
          <w:color w:val="000000" w:themeColor="text1"/>
        </w:rPr>
        <w:t xml:space="preserve"> </w:t>
      </w:r>
      <w:r w:rsidR="00770485" w:rsidRPr="00113753">
        <w:rPr>
          <w:color w:val="000000" w:themeColor="text1"/>
        </w:rPr>
        <w:t xml:space="preserve">distribution of ART cycles in the </w:t>
      </w:r>
      <w:r w:rsidR="000957D3" w:rsidRPr="00113753">
        <w:rPr>
          <w:color w:val="000000" w:themeColor="text1"/>
        </w:rPr>
        <w:t>US</w:t>
      </w:r>
      <w:r w:rsidR="00770485" w:rsidRPr="00113753">
        <w:rPr>
          <w:color w:val="000000" w:themeColor="text1"/>
        </w:rPr>
        <w:t xml:space="preserve"> varied by race/ethnicity</w:t>
      </w:r>
      <w:r w:rsidR="006E644C" w:rsidRPr="00113753">
        <w:rPr>
          <w:color w:val="000000" w:themeColor="text1"/>
        </w:rPr>
        <w:t xml:space="preserve"> and found “the highest proportion of use occurring among older, college-educated white non-Hispanic women with incomes &gt;300% above the poverty level,” or “</w:t>
      </w:r>
      <w:r w:rsidR="00770485" w:rsidRPr="00113753">
        <w:rPr>
          <w:color w:val="000000" w:themeColor="text1"/>
        </w:rPr>
        <w:t>85.5% of cycles, followed by Hispanic (5.5%), black non-Hispanic (4.6%), and A/PI non-Hispanic (4.5%) women</w:t>
      </w:r>
      <w:r w:rsidR="00734C44" w:rsidRPr="00113753">
        <w:rPr>
          <w:color w:val="000000" w:themeColor="text1"/>
        </w:rPr>
        <w:t>.</w:t>
      </w:r>
      <w:r w:rsidR="006E644C" w:rsidRPr="00113753">
        <w:rPr>
          <w:color w:val="000000" w:themeColor="text1"/>
        </w:rPr>
        <w:t>” This approach to racial inequality in ART is reminiscent of the old line, “when someone hides something behind a bush and looks for it again in the same place and finds it there as well, there is not much to praise in such seeking and finding (Nietzsche</w:t>
      </w:r>
      <w:r w:rsidR="002932DF" w:rsidRPr="00113753">
        <w:rPr>
          <w:color w:val="000000" w:themeColor="text1"/>
        </w:rPr>
        <w:t xml:space="preserve"> </w:t>
      </w:r>
      <w:r w:rsidR="006E644C" w:rsidRPr="00113753">
        <w:rPr>
          <w:color w:val="000000" w:themeColor="text1"/>
        </w:rPr>
        <w:t>1873</w:t>
      </w:r>
      <w:r w:rsidR="002932DF" w:rsidRPr="00113753">
        <w:rPr>
          <w:color w:val="000000" w:themeColor="text1"/>
        </w:rPr>
        <w:t>, 257</w:t>
      </w:r>
      <w:r w:rsidR="006E644C" w:rsidRPr="00113753">
        <w:rPr>
          <w:color w:val="000000" w:themeColor="text1"/>
        </w:rPr>
        <w:t xml:space="preserve">).” </w:t>
      </w:r>
      <w:r w:rsidR="00ED6E22" w:rsidRPr="00113753">
        <w:rPr>
          <w:color w:val="000000" w:themeColor="text1"/>
        </w:rPr>
        <w:t>Social</w:t>
      </w:r>
      <w:r w:rsidR="009F76B1" w:rsidRPr="00113753">
        <w:rPr>
          <w:color w:val="000000" w:themeColor="text1"/>
        </w:rPr>
        <w:t xml:space="preserve"> and biomedical</w:t>
      </w:r>
      <w:r w:rsidR="00ED6E22" w:rsidRPr="00113753">
        <w:rPr>
          <w:color w:val="000000" w:themeColor="text1"/>
        </w:rPr>
        <w:t xml:space="preserve"> technologies in settler </w:t>
      </w:r>
      <w:r w:rsidR="00095DB8" w:rsidRPr="00113753">
        <w:rPr>
          <w:color w:val="000000" w:themeColor="text1"/>
        </w:rPr>
        <w:t xml:space="preserve">colonial </w:t>
      </w:r>
      <w:r w:rsidR="00ED6E22" w:rsidRPr="00113753">
        <w:rPr>
          <w:color w:val="000000" w:themeColor="text1"/>
        </w:rPr>
        <w:t>societies are deeply embedded in power differentials that functionalize colonial relations. Indigenous women’s an</w:t>
      </w:r>
      <w:r w:rsidR="00095DB8" w:rsidRPr="00113753">
        <w:rPr>
          <w:color w:val="000000" w:themeColor="text1"/>
        </w:rPr>
        <w:t>d</w:t>
      </w:r>
      <w:r w:rsidR="00ED6E22" w:rsidRPr="00113753">
        <w:rPr>
          <w:color w:val="000000" w:themeColor="text1"/>
        </w:rPr>
        <w:t xml:space="preserve"> women of color’s life chances through reproduction have been carefully regulated by social policies aligned with economic gains for </w:t>
      </w:r>
      <w:r w:rsidR="00B802FA" w:rsidRPr="00113753">
        <w:rPr>
          <w:color w:val="000000" w:themeColor="text1"/>
        </w:rPr>
        <w:t xml:space="preserve">white </w:t>
      </w:r>
      <w:r w:rsidR="00ED6E22" w:rsidRPr="00113753">
        <w:rPr>
          <w:color w:val="000000" w:themeColor="text1"/>
        </w:rPr>
        <w:t xml:space="preserve">settler populations </w:t>
      </w:r>
      <w:r w:rsidR="00ED6E22" w:rsidRPr="00113753">
        <w:rPr>
          <w:color w:val="000000" w:themeColor="text1"/>
        </w:rPr>
        <w:lastRenderedPageBreak/>
        <w:t xml:space="preserve">since slavery. In fact, racialized labor is so important </w:t>
      </w:r>
      <w:r w:rsidR="007E5C0D" w:rsidRPr="00113753">
        <w:rPr>
          <w:color w:val="000000" w:themeColor="text1"/>
        </w:rPr>
        <w:t>in a</w:t>
      </w:r>
      <w:r w:rsidR="00E25CC2" w:rsidRPr="00113753">
        <w:rPr>
          <w:color w:val="000000" w:themeColor="text1"/>
        </w:rPr>
        <w:t xml:space="preserve"> </w:t>
      </w:r>
      <w:r w:rsidR="007E5C0D" w:rsidRPr="00113753">
        <w:rPr>
          <w:color w:val="000000" w:themeColor="text1"/>
        </w:rPr>
        <w:t xml:space="preserve">settler colonial market economy that </w:t>
      </w:r>
      <w:r w:rsidR="00ED6E22" w:rsidRPr="00113753">
        <w:rPr>
          <w:color w:val="000000" w:themeColor="text1"/>
        </w:rPr>
        <w:t xml:space="preserve">it must be seen as unimportant, mystified through pathologizing rhetorics of </w:t>
      </w:r>
      <w:r w:rsidR="00D34C9F" w:rsidRPr="00113753">
        <w:rPr>
          <w:color w:val="000000" w:themeColor="text1"/>
        </w:rPr>
        <w:t xml:space="preserve">risk-inducing </w:t>
      </w:r>
      <w:r w:rsidR="00ED6E22" w:rsidRPr="00113753">
        <w:rPr>
          <w:color w:val="000000" w:themeColor="text1"/>
        </w:rPr>
        <w:t>population behaviors or personal choice.</w:t>
      </w:r>
      <w:r w:rsidR="007E5C0D" w:rsidRPr="00113753">
        <w:rPr>
          <w:color w:val="000000" w:themeColor="text1"/>
        </w:rPr>
        <w:t xml:space="preserve"> </w:t>
      </w:r>
      <w:r w:rsidR="005A1E42" w:rsidRPr="00113753">
        <w:rPr>
          <w:color w:val="000000" w:themeColor="text1"/>
        </w:rPr>
        <w:t xml:space="preserve">As the above study </w:t>
      </w:r>
      <w:r w:rsidR="00E25CC2" w:rsidRPr="00113753">
        <w:rPr>
          <w:color w:val="000000" w:themeColor="text1"/>
        </w:rPr>
        <w:t>conjectures</w:t>
      </w:r>
      <w:r w:rsidR="00AF5449" w:rsidRPr="00113753">
        <w:rPr>
          <w:color w:val="000000" w:themeColor="text1"/>
        </w:rPr>
        <w:t xml:space="preserve">: </w:t>
      </w:r>
    </w:p>
    <w:p w14:paraId="55D264AC" w14:textId="77777777" w:rsidR="008C03CB" w:rsidRPr="00113753" w:rsidRDefault="008C03CB" w:rsidP="00555A4A">
      <w:pPr>
        <w:spacing w:line="276" w:lineRule="auto"/>
        <w:rPr>
          <w:color w:val="000000" w:themeColor="text1"/>
        </w:rPr>
      </w:pPr>
    </w:p>
    <w:p w14:paraId="383DC8CF" w14:textId="43742E14" w:rsidR="00AE6A6E" w:rsidRPr="00113753" w:rsidRDefault="00AE6A6E" w:rsidP="00555A4A">
      <w:pPr>
        <w:spacing w:line="276" w:lineRule="auto"/>
        <w:ind w:left="720"/>
        <w:rPr>
          <w:color w:val="000000" w:themeColor="text1"/>
        </w:rPr>
      </w:pPr>
      <w:r w:rsidRPr="00113753">
        <w:rPr>
          <w:color w:val="000000" w:themeColor="text1"/>
        </w:rPr>
        <w:t>Racial/ethnic disparities in infertility prevalence have been documented and may be due to disparities in conditions known to cause infertility such as sexually transmitted infections (STIs). For instance, some racial/ethnic minorities report higher rates of STIs (including STIs leading to pelvic inflammatory disease) compared with non-Hispanic whites.</w:t>
      </w:r>
      <w:r w:rsidR="003B2983" w:rsidRPr="00113753">
        <w:rPr>
          <w:color w:val="000000" w:themeColor="text1"/>
        </w:rPr>
        <w:t xml:space="preserve"> </w:t>
      </w:r>
      <w:r w:rsidRPr="00113753">
        <w:rPr>
          <w:color w:val="000000" w:themeColor="text1"/>
        </w:rPr>
        <w:t>Additionally, delays in accessing infertility care have been described for some racial/ethnic groups.</w:t>
      </w:r>
      <w:r w:rsidR="006D1322" w:rsidRPr="00113753">
        <w:rPr>
          <w:color w:val="000000" w:themeColor="text1"/>
        </w:rPr>
        <w:t xml:space="preserve"> </w:t>
      </w:r>
      <w:r w:rsidRPr="00113753">
        <w:rPr>
          <w:color w:val="000000" w:themeColor="text1"/>
        </w:rPr>
        <w:t>For example, Asian/Pacific Islander (A/PI) and black non-Hispanic women reported longer durations of infertility and accessed ART at a later age compared with white non-Hispanic women</w:t>
      </w:r>
      <w:r w:rsidR="005B1066" w:rsidRPr="00113753">
        <w:rPr>
          <w:color w:val="000000" w:themeColor="text1"/>
        </w:rPr>
        <w:t xml:space="preserve"> (</w:t>
      </w:r>
      <w:proofErr w:type="spellStart"/>
      <w:r w:rsidR="002932DF" w:rsidRPr="00113753">
        <w:rPr>
          <w:color w:val="000000" w:themeColor="text1"/>
        </w:rPr>
        <w:t>Dieke</w:t>
      </w:r>
      <w:proofErr w:type="spellEnd"/>
      <w:r w:rsidR="002932DF" w:rsidRPr="00113753">
        <w:rPr>
          <w:color w:val="000000" w:themeColor="text1"/>
        </w:rPr>
        <w:t xml:space="preserve"> </w:t>
      </w:r>
      <w:r w:rsidR="002932DF" w:rsidRPr="00113753">
        <w:rPr>
          <w:i/>
          <w:iCs/>
          <w:color w:val="000000" w:themeColor="text1"/>
        </w:rPr>
        <w:t>et al.</w:t>
      </w:r>
      <w:r w:rsidR="002932DF" w:rsidRPr="00113753">
        <w:rPr>
          <w:color w:val="000000" w:themeColor="text1"/>
        </w:rPr>
        <w:t xml:space="preserve"> 2017, </w:t>
      </w:r>
      <w:r w:rsidR="005B1066" w:rsidRPr="00113753">
        <w:rPr>
          <w:color w:val="000000" w:themeColor="text1"/>
        </w:rPr>
        <w:t>605).</w:t>
      </w:r>
    </w:p>
    <w:p w14:paraId="7D865CBD" w14:textId="2EA4A9F3" w:rsidR="006D1322" w:rsidRPr="00113753" w:rsidRDefault="006D1322" w:rsidP="00555A4A">
      <w:pPr>
        <w:spacing w:line="276" w:lineRule="auto"/>
        <w:rPr>
          <w:color w:val="000000" w:themeColor="text1"/>
        </w:rPr>
      </w:pPr>
    </w:p>
    <w:p w14:paraId="54617BD1" w14:textId="2179E78E" w:rsidR="00CF5B85" w:rsidRPr="00113753" w:rsidRDefault="007E5C0D" w:rsidP="00555A4A">
      <w:pPr>
        <w:spacing w:line="276" w:lineRule="auto"/>
        <w:rPr>
          <w:color w:val="000000" w:themeColor="text1"/>
        </w:rPr>
      </w:pPr>
      <w:r w:rsidRPr="00113753">
        <w:rPr>
          <w:color w:val="000000" w:themeColor="text1"/>
        </w:rPr>
        <w:t xml:space="preserve">There are many ways to responsibly account for the incidence of infertility in marginalized populations, including histories of forced sterilization, </w:t>
      </w:r>
      <w:r w:rsidR="00B92B0B" w:rsidRPr="00113753">
        <w:rPr>
          <w:color w:val="000000" w:themeColor="text1"/>
        </w:rPr>
        <w:t xml:space="preserve">asymmetrical environmental exposure risks to </w:t>
      </w:r>
      <w:r w:rsidR="005B1066" w:rsidRPr="00113753">
        <w:rPr>
          <w:color w:val="000000" w:themeColor="text1"/>
        </w:rPr>
        <w:t xml:space="preserve">heavy metals, </w:t>
      </w:r>
      <w:r w:rsidR="00B92B0B" w:rsidRPr="00113753">
        <w:rPr>
          <w:color w:val="000000" w:themeColor="text1"/>
        </w:rPr>
        <w:t xml:space="preserve">organophosphates, BPA’s, PCB’s, </w:t>
      </w:r>
      <w:r w:rsidR="005B1066" w:rsidRPr="00113753">
        <w:rPr>
          <w:color w:val="000000" w:themeColor="text1"/>
        </w:rPr>
        <w:t xml:space="preserve">and other contaminants </w:t>
      </w:r>
      <w:r w:rsidR="00B92B0B" w:rsidRPr="00113753">
        <w:rPr>
          <w:color w:val="000000" w:themeColor="text1"/>
        </w:rPr>
        <w:t>that induce endocrine dysfunction</w:t>
      </w:r>
      <w:r w:rsidR="005B1066" w:rsidRPr="00113753">
        <w:rPr>
          <w:color w:val="000000" w:themeColor="text1"/>
        </w:rPr>
        <w:t xml:space="preserve"> and reduce fetal viability</w:t>
      </w:r>
      <w:r w:rsidR="00600773" w:rsidRPr="00113753">
        <w:rPr>
          <w:color w:val="000000" w:themeColor="text1"/>
        </w:rPr>
        <w:t>—not just in our lifetime, but in our mother’s and grandmother’s lifetimes.</w:t>
      </w:r>
      <w:r w:rsidR="005B1066" w:rsidRPr="00113753">
        <w:rPr>
          <w:color w:val="000000" w:themeColor="text1"/>
        </w:rPr>
        <w:t xml:space="preserve"> </w:t>
      </w:r>
      <w:r w:rsidR="009E4B2E" w:rsidRPr="00113753">
        <w:rPr>
          <w:color w:val="000000" w:themeColor="text1"/>
        </w:rPr>
        <w:t>STIs are not an acceptable conjecture in this context</w:t>
      </w:r>
      <w:r w:rsidR="00A84C5B" w:rsidRPr="00113753">
        <w:rPr>
          <w:color w:val="000000" w:themeColor="text1"/>
        </w:rPr>
        <w:t>.</w:t>
      </w:r>
      <w:r w:rsidR="00B31AD6" w:rsidRPr="00113753">
        <w:rPr>
          <w:color w:val="000000" w:themeColor="text1"/>
        </w:rPr>
        <w:t>&lt;10&gt;</w:t>
      </w:r>
      <w:r w:rsidR="00A84C5B" w:rsidRPr="00113753">
        <w:rPr>
          <w:color w:val="000000" w:themeColor="text1"/>
        </w:rPr>
        <w:t xml:space="preserve"> </w:t>
      </w:r>
      <w:r w:rsidR="00DD3CC1" w:rsidRPr="00113753">
        <w:rPr>
          <w:color w:val="000000" w:themeColor="text1"/>
        </w:rPr>
        <w:t>For example, u</w:t>
      </w:r>
      <w:r w:rsidR="002C0D5F" w:rsidRPr="00113753">
        <w:rPr>
          <w:color w:val="000000" w:themeColor="text1"/>
        </w:rPr>
        <w:t xml:space="preserve">terine fibroids, the leading indication for hysterectomy in the US, are experienced at </w:t>
      </w:r>
      <w:r w:rsidR="00DD3CC1" w:rsidRPr="00113753">
        <w:rPr>
          <w:color w:val="000000" w:themeColor="text1"/>
        </w:rPr>
        <w:t xml:space="preserve">much </w:t>
      </w:r>
      <w:r w:rsidR="002C0D5F" w:rsidRPr="00113753">
        <w:rPr>
          <w:color w:val="000000" w:themeColor="text1"/>
        </w:rPr>
        <w:t>higher rates and with greater severity by</w:t>
      </w:r>
      <w:r w:rsidR="00E6176D" w:rsidRPr="00113753">
        <w:rPr>
          <w:color w:val="000000" w:themeColor="text1"/>
        </w:rPr>
        <w:t xml:space="preserve"> </w:t>
      </w:r>
      <w:r w:rsidR="002C0D5F" w:rsidRPr="00113753">
        <w:rPr>
          <w:color w:val="000000" w:themeColor="text1"/>
        </w:rPr>
        <w:t>Black women</w:t>
      </w:r>
      <w:r w:rsidR="00DD3CC1" w:rsidRPr="00113753">
        <w:rPr>
          <w:color w:val="000000" w:themeColor="text1"/>
        </w:rPr>
        <w:t xml:space="preserve"> than</w:t>
      </w:r>
      <w:r w:rsidR="00E6176D" w:rsidRPr="00113753">
        <w:rPr>
          <w:color w:val="000000" w:themeColor="text1"/>
        </w:rPr>
        <w:t xml:space="preserve"> </w:t>
      </w:r>
      <w:r w:rsidR="00DD3CC1" w:rsidRPr="00113753">
        <w:rPr>
          <w:color w:val="000000" w:themeColor="text1"/>
        </w:rPr>
        <w:t>white women</w:t>
      </w:r>
      <w:r w:rsidR="00E6176D" w:rsidRPr="00113753">
        <w:rPr>
          <w:color w:val="000000" w:themeColor="text1"/>
        </w:rPr>
        <w:t xml:space="preserve"> (Stewart </w:t>
      </w:r>
      <w:r w:rsidR="00E6176D" w:rsidRPr="00113753">
        <w:rPr>
          <w:i/>
          <w:iCs/>
          <w:color w:val="000000" w:themeColor="text1"/>
        </w:rPr>
        <w:t>et al</w:t>
      </w:r>
      <w:r w:rsidR="002932DF" w:rsidRPr="00113753">
        <w:rPr>
          <w:i/>
          <w:iCs/>
          <w:color w:val="000000" w:themeColor="text1"/>
        </w:rPr>
        <w:t>.</w:t>
      </w:r>
      <w:r w:rsidR="00E6176D" w:rsidRPr="00113753">
        <w:rPr>
          <w:color w:val="000000" w:themeColor="text1"/>
        </w:rPr>
        <w:t xml:space="preserve"> 2013</w:t>
      </w:r>
      <w:r w:rsidR="002932DF" w:rsidRPr="00113753">
        <w:rPr>
          <w:color w:val="000000" w:themeColor="text1"/>
        </w:rPr>
        <w:t>, 807</w:t>
      </w:r>
      <w:r w:rsidR="00E6176D" w:rsidRPr="00113753">
        <w:rPr>
          <w:color w:val="000000" w:themeColor="text1"/>
        </w:rPr>
        <w:t>). This includes an earlier age of onset</w:t>
      </w:r>
      <w:r w:rsidR="00600773" w:rsidRPr="00113753">
        <w:rPr>
          <w:color w:val="000000" w:themeColor="text1"/>
        </w:rPr>
        <w:t xml:space="preserve">, such that the </w:t>
      </w:r>
      <w:r w:rsidR="009E4B2E" w:rsidRPr="00113753">
        <w:rPr>
          <w:color w:val="000000" w:themeColor="text1"/>
        </w:rPr>
        <w:t xml:space="preserve">very </w:t>
      </w:r>
      <w:r w:rsidR="00600773" w:rsidRPr="00113753">
        <w:rPr>
          <w:color w:val="000000" w:themeColor="text1"/>
        </w:rPr>
        <w:t>impact of these disparities is born out differently</w:t>
      </w:r>
      <w:r w:rsidR="00A43BD5" w:rsidRPr="00113753">
        <w:rPr>
          <w:color w:val="000000" w:themeColor="text1"/>
        </w:rPr>
        <w:t xml:space="preserve"> (Myles 2013</w:t>
      </w:r>
      <w:r w:rsidR="00F953B5" w:rsidRPr="00113753">
        <w:rPr>
          <w:color w:val="000000" w:themeColor="text1"/>
        </w:rPr>
        <w:t>, 2-10</w:t>
      </w:r>
      <w:r w:rsidR="00A43BD5" w:rsidRPr="00113753">
        <w:rPr>
          <w:color w:val="000000" w:themeColor="text1"/>
        </w:rPr>
        <w:t>)</w:t>
      </w:r>
      <w:r w:rsidR="00600773" w:rsidRPr="00113753">
        <w:rPr>
          <w:color w:val="000000" w:themeColor="text1"/>
        </w:rPr>
        <w:t xml:space="preserve">. </w:t>
      </w:r>
      <w:r w:rsidR="00B37BA6" w:rsidRPr="00113753">
        <w:rPr>
          <w:color w:val="000000" w:themeColor="text1"/>
        </w:rPr>
        <w:t xml:space="preserve">Yet very few </w:t>
      </w:r>
      <w:r w:rsidR="00A43BD5" w:rsidRPr="00113753">
        <w:rPr>
          <w:color w:val="000000" w:themeColor="text1"/>
        </w:rPr>
        <w:t xml:space="preserve">medical </w:t>
      </w:r>
      <w:r w:rsidR="00B37BA6" w:rsidRPr="00113753">
        <w:rPr>
          <w:color w:val="000000" w:themeColor="text1"/>
        </w:rPr>
        <w:t>studies of this exist</w:t>
      </w:r>
      <w:r w:rsidR="009E4B2E" w:rsidRPr="00113753">
        <w:rPr>
          <w:color w:val="000000" w:themeColor="text1"/>
        </w:rPr>
        <w:t xml:space="preserve"> compared with STIs, for which national datasets on racial and ethnic minorities are kept.</w:t>
      </w:r>
      <w:r w:rsidR="00B31AD6" w:rsidRPr="00113753">
        <w:rPr>
          <w:color w:val="000000" w:themeColor="text1"/>
        </w:rPr>
        <w:t>&lt;11&gt;</w:t>
      </w:r>
      <w:r w:rsidR="009E4B2E" w:rsidRPr="00113753">
        <w:rPr>
          <w:color w:val="000000" w:themeColor="text1"/>
        </w:rPr>
        <w:t xml:space="preserve"> </w:t>
      </w:r>
      <w:r w:rsidR="00B37BA6" w:rsidRPr="00113753">
        <w:rPr>
          <w:color w:val="000000" w:themeColor="text1"/>
        </w:rPr>
        <w:t>In her (2018) APA talk, “Stem Cell Clinics, Medical Gaslighting, and Epistemic Marginalization,” Nora Berenstain emphasizes the role that medical gaslighting plays in producing intersectionally structured harms that disproportionately fall on Black women and diminish their reproductive autonomy. She notes, “Black women are less likely to have their pain from uterine fibroids taken seriously, and, when it is taken seriously, they are more likely to receive recommendations for extreme procedures that require long recovery periods and result in sterilization.” Black women receive hysterectomies to treat uterine fibroids at twice the rate that white women with a fibroid diagnosis do</w:t>
      </w:r>
      <w:r w:rsidR="00A43BD5" w:rsidRPr="00113753">
        <w:rPr>
          <w:color w:val="000000" w:themeColor="text1"/>
        </w:rPr>
        <w:t>.</w:t>
      </w:r>
      <w:r w:rsidR="00E11392" w:rsidRPr="00113753">
        <w:rPr>
          <w:color w:val="000000" w:themeColor="text1"/>
        </w:rPr>
        <w:t>&lt;12&gt;</w:t>
      </w:r>
      <w:r w:rsidR="00A43BD5" w:rsidRPr="00113753">
        <w:rPr>
          <w:color w:val="000000" w:themeColor="text1"/>
        </w:rPr>
        <w:t xml:space="preserve"> </w:t>
      </w:r>
      <w:r w:rsidR="003D48E4" w:rsidRPr="00113753">
        <w:rPr>
          <w:color w:val="000000" w:themeColor="text1"/>
        </w:rPr>
        <w:t xml:space="preserve"> </w:t>
      </w:r>
      <w:r w:rsidR="001223A2" w:rsidRPr="00113753">
        <w:rPr>
          <w:color w:val="000000" w:themeColor="text1"/>
        </w:rPr>
        <w:t xml:space="preserve">This is unsurprising in light of the long colonial history of strategic </w:t>
      </w:r>
      <w:r w:rsidR="00854BDD" w:rsidRPr="00113753">
        <w:rPr>
          <w:color w:val="000000" w:themeColor="text1"/>
        </w:rPr>
        <w:t>maldistribution of public health precarities</w:t>
      </w:r>
      <w:r w:rsidR="00B315C6" w:rsidRPr="00113753">
        <w:rPr>
          <w:color w:val="000000" w:themeColor="text1"/>
        </w:rPr>
        <w:t xml:space="preserve"> and the corresponding gatekeeping of health resources</w:t>
      </w:r>
      <w:r w:rsidR="003D48E4" w:rsidRPr="00113753">
        <w:rPr>
          <w:color w:val="000000" w:themeColor="text1"/>
        </w:rPr>
        <w:t>.</w:t>
      </w:r>
    </w:p>
    <w:p w14:paraId="0D2AF217" w14:textId="77777777" w:rsidR="00CF5B85" w:rsidRPr="00113753" w:rsidRDefault="00CF5B85" w:rsidP="00555A4A">
      <w:pPr>
        <w:spacing w:line="276" w:lineRule="auto"/>
        <w:rPr>
          <w:color w:val="000000" w:themeColor="text1"/>
        </w:rPr>
      </w:pPr>
    </w:p>
    <w:p w14:paraId="34C84BC5" w14:textId="5B449792" w:rsidR="00E323C1" w:rsidRPr="00113753" w:rsidRDefault="00854BDD" w:rsidP="00555A4A">
      <w:pPr>
        <w:spacing w:line="276" w:lineRule="auto"/>
        <w:rPr>
          <w:color w:val="000000" w:themeColor="text1"/>
        </w:rPr>
      </w:pPr>
      <w:r w:rsidRPr="00113753">
        <w:rPr>
          <w:color w:val="000000" w:themeColor="text1"/>
        </w:rPr>
        <w:t xml:space="preserve">In </w:t>
      </w:r>
      <w:r w:rsidRPr="00113753">
        <w:rPr>
          <w:i/>
          <w:iCs/>
          <w:color w:val="000000" w:themeColor="text1"/>
        </w:rPr>
        <w:t>Medical Apartheid</w:t>
      </w:r>
      <w:r w:rsidRPr="00113753">
        <w:rPr>
          <w:color w:val="000000" w:themeColor="text1"/>
        </w:rPr>
        <w:t xml:space="preserve"> (2007), Harriet Washington details the exploitative history of medical experimentation on </w:t>
      </w:r>
      <w:r w:rsidR="00BD5953" w:rsidRPr="00113753">
        <w:rPr>
          <w:color w:val="000000" w:themeColor="text1"/>
        </w:rPr>
        <w:t>Black</w:t>
      </w:r>
      <w:r w:rsidRPr="00113753">
        <w:rPr>
          <w:color w:val="000000" w:themeColor="text1"/>
        </w:rPr>
        <w:t xml:space="preserve"> Americans that </w:t>
      </w:r>
      <w:r w:rsidR="00BD5953" w:rsidRPr="00113753">
        <w:rPr>
          <w:color w:val="000000" w:themeColor="text1"/>
        </w:rPr>
        <w:t>bedrocked</w:t>
      </w:r>
      <w:r w:rsidRPr="00113753">
        <w:rPr>
          <w:color w:val="000000" w:themeColor="text1"/>
        </w:rPr>
        <w:t xml:space="preserve"> the rise of clinical medicine as a functionally white-serving </w:t>
      </w:r>
      <w:r w:rsidR="00EF41A2" w:rsidRPr="00113753">
        <w:rPr>
          <w:color w:val="000000" w:themeColor="text1"/>
        </w:rPr>
        <w:t xml:space="preserve">institution </w:t>
      </w:r>
      <w:r w:rsidRPr="00113753">
        <w:rPr>
          <w:color w:val="000000" w:themeColor="text1"/>
        </w:rPr>
        <w:t>and established social baselines for mistrust in doctor-patient interactions in the U</w:t>
      </w:r>
      <w:r w:rsidR="00B86964" w:rsidRPr="00113753">
        <w:rPr>
          <w:color w:val="000000" w:themeColor="text1"/>
        </w:rPr>
        <w:t xml:space="preserve">S. </w:t>
      </w:r>
      <w:r w:rsidRPr="00113753">
        <w:rPr>
          <w:color w:val="000000" w:themeColor="text1"/>
        </w:rPr>
        <w:t xml:space="preserve">Washington details, for example, the targeted abuse of Black slave women by surgeon James </w:t>
      </w:r>
      <w:r w:rsidR="00EF41A2" w:rsidRPr="00113753">
        <w:rPr>
          <w:color w:val="000000" w:themeColor="text1"/>
        </w:rPr>
        <w:t xml:space="preserve">Marion </w:t>
      </w:r>
      <w:r w:rsidRPr="00113753">
        <w:rPr>
          <w:color w:val="000000" w:themeColor="text1"/>
        </w:rPr>
        <w:t>Sims (1813-1883), a former president of the American Medical Association and founder of the first women’s hospital in the U</w:t>
      </w:r>
      <w:r w:rsidR="00B86964" w:rsidRPr="00113753">
        <w:rPr>
          <w:color w:val="000000" w:themeColor="text1"/>
        </w:rPr>
        <w:t>S.</w:t>
      </w:r>
      <w:r w:rsidRPr="00113753">
        <w:rPr>
          <w:color w:val="000000" w:themeColor="text1"/>
        </w:rPr>
        <w:t xml:space="preserve">  Long considered a figurehead in medical advancements in gynecologic medicine and surgery, Sims systematically </w:t>
      </w:r>
      <w:r w:rsidRPr="00113753">
        <w:rPr>
          <w:color w:val="000000" w:themeColor="text1"/>
        </w:rPr>
        <w:lastRenderedPageBreak/>
        <w:t>mutilated and abused his patients of color, seventeen of which he acquired as slaves for these purposes. Among his many known procedures, he once removed the bladder stones a nine</w:t>
      </w:r>
      <w:r w:rsidR="002E3529" w:rsidRPr="00113753">
        <w:rPr>
          <w:color w:val="000000" w:themeColor="text1"/>
        </w:rPr>
        <w:t>-</w:t>
      </w:r>
      <w:r w:rsidRPr="00113753">
        <w:rPr>
          <w:color w:val="000000" w:themeColor="text1"/>
        </w:rPr>
        <w:t>year</w:t>
      </w:r>
      <w:r w:rsidR="002E3529" w:rsidRPr="00113753">
        <w:rPr>
          <w:color w:val="000000" w:themeColor="text1"/>
        </w:rPr>
        <w:t>-</w:t>
      </w:r>
      <w:r w:rsidRPr="00113753">
        <w:rPr>
          <w:color w:val="000000" w:themeColor="text1"/>
        </w:rPr>
        <w:t>old slave girl in order to create, not close, a vesicovaginal fistula</w:t>
      </w:r>
      <w:r w:rsidR="009647E3" w:rsidRPr="00113753">
        <w:rPr>
          <w:color w:val="000000" w:themeColor="text1"/>
        </w:rPr>
        <w:t xml:space="preserve"> he could study</w:t>
      </w:r>
      <w:r w:rsidRPr="00113753">
        <w:rPr>
          <w:color w:val="000000" w:themeColor="text1"/>
        </w:rPr>
        <w:t xml:space="preserve">. He routinely </w:t>
      </w:r>
      <w:r w:rsidR="00BD5953" w:rsidRPr="00113753">
        <w:rPr>
          <w:color w:val="000000" w:themeColor="text1"/>
        </w:rPr>
        <w:t>anesthetized</w:t>
      </w:r>
      <w:r w:rsidRPr="00113753">
        <w:rPr>
          <w:color w:val="000000" w:themeColor="text1"/>
        </w:rPr>
        <w:t xml:space="preserve"> women so their husbands could </w:t>
      </w:r>
      <w:r w:rsidR="00B55A9E" w:rsidRPr="00113753">
        <w:rPr>
          <w:color w:val="000000" w:themeColor="text1"/>
        </w:rPr>
        <w:t>rape</w:t>
      </w:r>
      <w:r w:rsidRPr="00113753">
        <w:rPr>
          <w:color w:val="000000" w:themeColor="text1"/>
        </w:rPr>
        <w:t xml:space="preserve"> them</w:t>
      </w:r>
      <w:r w:rsidR="00BD5953" w:rsidRPr="00113753">
        <w:rPr>
          <w:color w:val="000000" w:themeColor="text1"/>
        </w:rPr>
        <w:t xml:space="preserve"> </w:t>
      </w:r>
      <w:r w:rsidRPr="00113753">
        <w:rPr>
          <w:color w:val="000000" w:themeColor="text1"/>
        </w:rPr>
        <w:t xml:space="preserve">while “flatly refusing to administer anesthesia to slave women and girls,” repeatedly discounting their pain as real or sufficient to warrant intervention on account of alleged </w:t>
      </w:r>
      <w:r w:rsidR="00B55A9E" w:rsidRPr="00113753">
        <w:rPr>
          <w:color w:val="000000" w:themeColor="text1"/>
        </w:rPr>
        <w:t>racial</w:t>
      </w:r>
      <w:r w:rsidRPr="00113753">
        <w:rPr>
          <w:color w:val="000000" w:themeColor="text1"/>
        </w:rPr>
        <w:t xml:space="preserve"> </w:t>
      </w:r>
      <w:r w:rsidR="00B55A9E" w:rsidRPr="00113753">
        <w:rPr>
          <w:color w:val="000000" w:themeColor="text1"/>
        </w:rPr>
        <w:t>differences</w:t>
      </w:r>
      <w:r w:rsidRPr="00113753">
        <w:rPr>
          <w:color w:val="000000" w:themeColor="text1"/>
        </w:rPr>
        <w:t xml:space="preserve"> in pain tolerance (65).</w:t>
      </w:r>
      <w:r w:rsidR="00B55A9E" w:rsidRPr="00113753">
        <w:rPr>
          <w:color w:val="000000" w:themeColor="text1"/>
        </w:rPr>
        <w:t xml:space="preserve"> </w:t>
      </w:r>
      <w:r w:rsidR="00B5582A" w:rsidRPr="00113753">
        <w:rPr>
          <w:color w:val="000000" w:themeColor="text1"/>
        </w:rPr>
        <w:t>In a recent study</w:t>
      </w:r>
      <w:r w:rsidR="00065DCB" w:rsidRPr="00113753">
        <w:rPr>
          <w:color w:val="000000" w:themeColor="text1"/>
        </w:rPr>
        <w:t xml:space="preserve"> (Hoffman 201</w:t>
      </w:r>
      <w:r w:rsidR="00A63601" w:rsidRPr="00113753">
        <w:rPr>
          <w:color w:val="000000" w:themeColor="text1"/>
        </w:rPr>
        <w:t>6</w:t>
      </w:r>
      <w:r w:rsidR="00065DCB" w:rsidRPr="00113753">
        <w:rPr>
          <w:color w:val="000000" w:themeColor="text1"/>
        </w:rPr>
        <w:t>)</w:t>
      </w:r>
      <w:r w:rsidR="00B5582A" w:rsidRPr="00113753">
        <w:rPr>
          <w:color w:val="000000" w:themeColor="text1"/>
        </w:rPr>
        <w:t xml:space="preserve"> of racial bias in pain management, half of white medical students interviewed </w:t>
      </w:r>
      <w:r w:rsidR="0077211E" w:rsidRPr="00113753">
        <w:rPr>
          <w:color w:val="000000" w:themeColor="text1"/>
        </w:rPr>
        <w:t xml:space="preserve">in the </w:t>
      </w:r>
      <w:r w:rsidR="009C4EC8" w:rsidRPr="00113753">
        <w:rPr>
          <w:color w:val="000000" w:themeColor="text1"/>
        </w:rPr>
        <w:t xml:space="preserve">US </w:t>
      </w:r>
      <w:r w:rsidR="0077211E" w:rsidRPr="00113753">
        <w:rPr>
          <w:color w:val="000000" w:themeColor="text1"/>
        </w:rPr>
        <w:t xml:space="preserve">study </w:t>
      </w:r>
      <w:r w:rsidR="00B5582A" w:rsidRPr="00113753">
        <w:rPr>
          <w:color w:val="000000" w:themeColor="text1"/>
        </w:rPr>
        <w:t>believed</w:t>
      </w:r>
      <w:r w:rsidR="0077211E" w:rsidRPr="00113753">
        <w:rPr>
          <w:color w:val="000000" w:themeColor="text1"/>
        </w:rPr>
        <w:t xml:space="preserve"> at least one of the following to be a biological fact: the nerve endings of Black people are less sensitive than those of whites, Black people’s skin is thicker than those of whites, </w:t>
      </w:r>
      <w:r w:rsidR="009C4EC8" w:rsidRPr="00113753">
        <w:rPr>
          <w:color w:val="000000" w:themeColor="text1"/>
        </w:rPr>
        <w:t>Black people’s</w:t>
      </w:r>
      <w:r w:rsidR="0077211E" w:rsidRPr="00113753">
        <w:rPr>
          <w:color w:val="000000" w:themeColor="text1"/>
        </w:rPr>
        <w:t xml:space="preserve"> blood coagulates at faster rates than those of whites</w:t>
      </w:r>
      <w:r w:rsidR="00020999" w:rsidRPr="00113753">
        <w:rPr>
          <w:color w:val="000000" w:themeColor="text1"/>
        </w:rPr>
        <w:t>, among other myths</w:t>
      </w:r>
      <w:r w:rsidR="0077211E" w:rsidRPr="00113753">
        <w:rPr>
          <w:color w:val="000000" w:themeColor="text1"/>
        </w:rPr>
        <w:t xml:space="preserve">. </w:t>
      </w:r>
      <w:r w:rsidR="00020999" w:rsidRPr="00113753">
        <w:rPr>
          <w:color w:val="000000" w:themeColor="text1"/>
        </w:rPr>
        <w:t>T</w:t>
      </w:r>
      <w:r w:rsidR="009C4EC8" w:rsidRPr="00113753">
        <w:rPr>
          <w:color w:val="000000" w:themeColor="text1"/>
        </w:rPr>
        <w:t>he education</w:t>
      </w:r>
      <w:r w:rsidR="00020999" w:rsidRPr="00113753">
        <w:rPr>
          <w:color w:val="000000" w:themeColor="text1"/>
        </w:rPr>
        <w:t>-</w:t>
      </w:r>
      <w:r w:rsidR="009C4EC8" w:rsidRPr="00113753">
        <w:rPr>
          <w:color w:val="000000" w:themeColor="text1"/>
        </w:rPr>
        <w:t>to</w:t>
      </w:r>
      <w:r w:rsidR="00020999" w:rsidRPr="00113753">
        <w:rPr>
          <w:color w:val="000000" w:themeColor="text1"/>
        </w:rPr>
        <w:t>-</w:t>
      </w:r>
      <w:r w:rsidR="009C4EC8" w:rsidRPr="00113753">
        <w:rPr>
          <w:color w:val="000000" w:themeColor="text1"/>
        </w:rPr>
        <w:t>provider pipeline in US medicine has remained deeply imbedded in the colonial project. This includes associated research</w:t>
      </w:r>
      <w:r w:rsidR="00020999" w:rsidRPr="00113753">
        <w:rPr>
          <w:color w:val="000000" w:themeColor="text1"/>
        </w:rPr>
        <w:t xml:space="preserve"> </w:t>
      </w:r>
      <w:r w:rsidR="009C4EC8" w:rsidRPr="00113753">
        <w:rPr>
          <w:color w:val="000000" w:themeColor="text1"/>
        </w:rPr>
        <w:t>produced by medical scientists</w:t>
      </w:r>
      <w:r w:rsidR="007440CD" w:rsidRPr="00113753">
        <w:rPr>
          <w:color w:val="000000" w:themeColor="text1"/>
        </w:rPr>
        <w:t xml:space="preserve">. </w:t>
      </w:r>
      <w:r w:rsidR="007E24F2" w:rsidRPr="00113753">
        <w:rPr>
          <w:color w:val="000000" w:themeColor="text1"/>
        </w:rPr>
        <w:t xml:space="preserve">From </w:t>
      </w:r>
      <w:r w:rsidR="00DB371F" w:rsidRPr="00113753">
        <w:rPr>
          <w:color w:val="000000" w:themeColor="text1"/>
        </w:rPr>
        <w:t xml:space="preserve">an anti-colonial </w:t>
      </w:r>
      <w:r w:rsidR="007E24F2" w:rsidRPr="00113753">
        <w:rPr>
          <w:color w:val="000000" w:themeColor="text1"/>
        </w:rPr>
        <w:t>standpoint, i</w:t>
      </w:r>
      <w:r w:rsidR="009C4EC8" w:rsidRPr="00113753">
        <w:rPr>
          <w:color w:val="000000" w:themeColor="text1"/>
        </w:rPr>
        <w:t xml:space="preserve">t is unsurprising that the </w:t>
      </w:r>
      <w:r w:rsidR="00B55A9E" w:rsidRPr="00113753">
        <w:rPr>
          <w:color w:val="000000" w:themeColor="text1"/>
        </w:rPr>
        <w:t>scientific literature on racial</w:t>
      </w:r>
      <w:r w:rsidR="00020999" w:rsidRPr="00113753">
        <w:rPr>
          <w:color w:val="000000" w:themeColor="text1"/>
        </w:rPr>
        <w:t xml:space="preserve"> </w:t>
      </w:r>
      <w:r w:rsidR="00B55A9E" w:rsidRPr="00113753">
        <w:rPr>
          <w:color w:val="000000" w:themeColor="text1"/>
        </w:rPr>
        <w:t xml:space="preserve">discrimination in </w:t>
      </w:r>
      <w:r w:rsidR="00F64406" w:rsidRPr="00113753">
        <w:rPr>
          <w:color w:val="000000" w:themeColor="text1"/>
        </w:rPr>
        <w:t xml:space="preserve">US </w:t>
      </w:r>
      <w:r w:rsidR="00B55A9E" w:rsidRPr="00113753">
        <w:rPr>
          <w:color w:val="000000" w:themeColor="text1"/>
        </w:rPr>
        <w:t xml:space="preserve">medicine </w:t>
      </w:r>
      <w:r w:rsidR="00D70EFE" w:rsidRPr="00113753">
        <w:rPr>
          <w:color w:val="000000" w:themeColor="text1"/>
        </w:rPr>
        <w:t>has been severely restricted in analyses of “structural or systematic racism”</w:t>
      </w:r>
      <w:r w:rsidR="006351FC" w:rsidRPr="00113753">
        <w:rPr>
          <w:color w:val="000000" w:themeColor="text1"/>
        </w:rPr>
        <w:t xml:space="preserve"> </w:t>
      </w:r>
      <w:r w:rsidR="00DB371F" w:rsidRPr="00113753">
        <w:rPr>
          <w:color w:val="000000" w:themeColor="text1"/>
        </w:rPr>
        <w:t xml:space="preserve">(.04% of the established literature) </w:t>
      </w:r>
      <w:r w:rsidR="00D60B80" w:rsidRPr="00113753">
        <w:rPr>
          <w:color w:val="000000" w:themeColor="text1"/>
        </w:rPr>
        <w:t xml:space="preserve">when compared to </w:t>
      </w:r>
      <w:r w:rsidR="007440CD" w:rsidRPr="00113753">
        <w:rPr>
          <w:color w:val="000000" w:themeColor="text1"/>
        </w:rPr>
        <w:t xml:space="preserve">the skyrocketing number of </w:t>
      </w:r>
      <w:r w:rsidR="00D60B80" w:rsidRPr="00113753">
        <w:rPr>
          <w:color w:val="000000" w:themeColor="text1"/>
        </w:rPr>
        <w:t>studies</w:t>
      </w:r>
      <w:r w:rsidR="007440CD" w:rsidRPr="00113753">
        <w:rPr>
          <w:color w:val="000000" w:themeColor="text1"/>
        </w:rPr>
        <w:t xml:space="preserve"> (nearly 48,000 in 2016)</w:t>
      </w:r>
      <w:r w:rsidR="00D60B80" w:rsidRPr="00113753">
        <w:rPr>
          <w:color w:val="000000" w:themeColor="text1"/>
        </w:rPr>
        <w:t xml:space="preserve"> that list race</w:t>
      </w:r>
      <w:r w:rsidR="007440CD" w:rsidRPr="00113753">
        <w:rPr>
          <w:color w:val="000000" w:themeColor="text1"/>
        </w:rPr>
        <w:t xml:space="preserve"> neutrally as an objective </w:t>
      </w:r>
      <w:r w:rsidR="00D60B80" w:rsidRPr="00113753">
        <w:rPr>
          <w:color w:val="000000" w:themeColor="text1"/>
        </w:rPr>
        <w:t xml:space="preserve">social factor </w:t>
      </w:r>
      <w:r w:rsidR="00D70EFE" w:rsidRPr="00113753">
        <w:rPr>
          <w:color w:val="000000" w:themeColor="text1"/>
        </w:rPr>
        <w:t>(Bailey et al. 20</w:t>
      </w:r>
      <w:r w:rsidR="006351FC" w:rsidRPr="00113753">
        <w:rPr>
          <w:color w:val="000000" w:themeColor="text1"/>
        </w:rPr>
        <w:t>1</w:t>
      </w:r>
      <w:r w:rsidR="00D70EFE" w:rsidRPr="00113753">
        <w:rPr>
          <w:color w:val="000000" w:themeColor="text1"/>
        </w:rPr>
        <w:t>7).</w:t>
      </w:r>
      <w:r w:rsidR="0039749C" w:rsidRPr="00113753">
        <w:rPr>
          <w:color w:val="000000" w:themeColor="text1"/>
        </w:rPr>
        <w:t>&lt;13&gt;</w:t>
      </w:r>
      <w:r w:rsidR="00D70EFE" w:rsidRPr="00113753">
        <w:rPr>
          <w:color w:val="000000" w:themeColor="text1"/>
        </w:rPr>
        <w:t xml:space="preserve"> </w:t>
      </w:r>
      <w:r w:rsidR="00E323C1" w:rsidRPr="00113753">
        <w:rPr>
          <w:color w:val="000000" w:themeColor="text1"/>
        </w:rPr>
        <w:t xml:space="preserve">A shift in thinking is needed from </w:t>
      </w:r>
      <w:r w:rsidR="00201657" w:rsidRPr="00113753">
        <w:rPr>
          <w:color w:val="000000" w:themeColor="text1"/>
        </w:rPr>
        <w:t xml:space="preserve">conducting </w:t>
      </w:r>
      <w:r w:rsidR="00DB371F" w:rsidRPr="00113753">
        <w:rPr>
          <w:color w:val="000000" w:themeColor="text1"/>
        </w:rPr>
        <w:t>‘</w:t>
      </w:r>
      <w:r w:rsidR="00E323C1" w:rsidRPr="00113753">
        <w:rPr>
          <w:color w:val="000000" w:themeColor="text1"/>
        </w:rPr>
        <w:t>informative studies</w:t>
      </w:r>
      <w:r w:rsidR="00DB371F" w:rsidRPr="00113753">
        <w:rPr>
          <w:color w:val="000000" w:themeColor="text1"/>
        </w:rPr>
        <w:t>’</w:t>
      </w:r>
      <w:r w:rsidR="00E323C1" w:rsidRPr="00113753">
        <w:rPr>
          <w:color w:val="000000" w:themeColor="text1"/>
        </w:rPr>
        <w:t xml:space="preserve"> </w:t>
      </w:r>
      <w:r w:rsidR="001F6851" w:rsidRPr="00113753">
        <w:rPr>
          <w:color w:val="000000" w:themeColor="text1"/>
        </w:rPr>
        <w:t xml:space="preserve">on race </w:t>
      </w:r>
      <w:r w:rsidR="00E323C1" w:rsidRPr="00113753">
        <w:rPr>
          <w:color w:val="000000" w:themeColor="text1"/>
        </w:rPr>
        <w:t xml:space="preserve">to </w:t>
      </w:r>
      <w:r w:rsidR="00201657" w:rsidRPr="00113753">
        <w:rPr>
          <w:color w:val="000000" w:themeColor="text1"/>
        </w:rPr>
        <w:t xml:space="preserve">analyzing </w:t>
      </w:r>
      <w:r w:rsidR="00B86964" w:rsidRPr="00113753">
        <w:rPr>
          <w:color w:val="000000" w:themeColor="text1"/>
        </w:rPr>
        <w:t xml:space="preserve">the limits of </w:t>
      </w:r>
      <w:r w:rsidR="00E323C1" w:rsidRPr="00113753">
        <w:rPr>
          <w:color w:val="000000" w:themeColor="text1"/>
        </w:rPr>
        <w:t xml:space="preserve">studies </w:t>
      </w:r>
      <w:r w:rsidR="00201657" w:rsidRPr="00113753">
        <w:rPr>
          <w:color w:val="000000" w:themeColor="text1"/>
        </w:rPr>
        <w:t xml:space="preserve">that are </w:t>
      </w:r>
      <w:r w:rsidR="00E323C1" w:rsidRPr="00113753">
        <w:rPr>
          <w:color w:val="000000" w:themeColor="text1"/>
        </w:rPr>
        <w:t xml:space="preserve">based on </w:t>
      </w:r>
      <w:r w:rsidR="00DB371F" w:rsidRPr="00113753">
        <w:rPr>
          <w:color w:val="000000" w:themeColor="text1"/>
        </w:rPr>
        <w:t xml:space="preserve">the </w:t>
      </w:r>
      <w:r w:rsidR="004A1AD0" w:rsidRPr="00113753">
        <w:rPr>
          <w:color w:val="000000" w:themeColor="text1"/>
        </w:rPr>
        <w:t xml:space="preserve">racist </w:t>
      </w:r>
      <w:r w:rsidR="00DB371F" w:rsidRPr="00113753">
        <w:rPr>
          <w:color w:val="000000" w:themeColor="text1"/>
        </w:rPr>
        <w:t xml:space="preserve">observational economy of </w:t>
      </w:r>
      <w:r w:rsidR="00E323C1" w:rsidRPr="00113753">
        <w:rPr>
          <w:color w:val="000000" w:themeColor="text1"/>
        </w:rPr>
        <w:t xml:space="preserve">Native informancy, the preferred </w:t>
      </w:r>
      <w:r w:rsidR="004D5FA8" w:rsidRPr="00113753">
        <w:rPr>
          <w:color w:val="000000" w:themeColor="text1"/>
        </w:rPr>
        <w:t xml:space="preserve">research method in </w:t>
      </w:r>
      <w:r w:rsidR="00E323C1" w:rsidRPr="00113753">
        <w:rPr>
          <w:color w:val="000000" w:themeColor="text1"/>
        </w:rPr>
        <w:t>settler credibility economies</w:t>
      </w:r>
      <w:r w:rsidR="004D5FA8" w:rsidRPr="00113753">
        <w:rPr>
          <w:color w:val="000000" w:themeColor="text1"/>
        </w:rPr>
        <w:t>.</w:t>
      </w:r>
      <w:r w:rsidR="001F6851" w:rsidRPr="00113753">
        <w:rPr>
          <w:color w:val="000000" w:themeColor="text1"/>
        </w:rPr>
        <w:t xml:space="preserve"> </w:t>
      </w:r>
    </w:p>
    <w:p w14:paraId="724B8E82" w14:textId="77777777" w:rsidR="009647E3" w:rsidRPr="00113753" w:rsidRDefault="009647E3" w:rsidP="00555A4A">
      <w:pPr>
        <w:spacing w:line="276" w:lineRule="auto"/>
        <w:rPr>
          <w:color w:val="000000" w:themeColor="text1"/>
        </w:rPr>
      </w:pPr>
    </w:p>
    <w:p w14:paraId="0BB4EC64" w14:textId="6F82409C" w:rsidR="008E65EC" w:rsidRPr="00113753" w:rsidRDefault="004B70C5" w:rsidP="00555A4A">
      <w:pPr>
        <w:spacing w:line="276" w:lineRule="auto"/>
        <w:rPr>
          <w:color w:val="000000" w:themeColor="text1"/>
        </w:rPr>
      </w:pPr>
      <w:r w:rsidRPr="00113753">
        <w:rPr>
          <w:color w:val="000000" w:themeColor="text1"/>
        </w:rPr>
        <w:t xml:space="preserve">The impacts of these structured absences </w:t>
      </w:r>
      <w:r w:rsidR="003D5090" w:rsidRPr="00113753">
        <w:rPr>
          <w:color w:val="000000" w:themeColor="text1"/>
        </w:rPr>
        <w:t xml:space="preserve">in </w:t>
      </w:r>
      <w:r w:rsidR="004A1AD0" w:rsidRPr="00113753">
        <w:rPr>
          <w:color w:val="000000" w:themeColor="text1"/>
        </w:rPr>
        <w:t xml:space="preserve">medical </w:t>
      </w:r>
      <w:r w:rsidR="003D5090" w:rsidRPr="00113753">
        <w:rPr>
          <w:color w:val="000000" w:themeColor="text1"/>
        </w:rPr>
        <w:t xml:space="preserve">knowledge </w:t>
      </w:r>
      <w:r w:rsidR="00020999" w:rsidRPr="00113753">
        <w:rPr>
          <w:color w:val="000000" w:themeColor="text1"/>
        </w:rPr>
        <w:t xml:space="preserve">for women of color </w:t>
      </w:r>
      <w:r w:rsidRPr="00113753">
        <w:rPr>
          <w:color w:val="000000" w:themeColor="text1"/>
        </w:rPr>
        <w:t xml:space="preserve">are not only </w:t>
      </w:r>
      <w:r w:rsidR="00B55A9E" w:rsidRPr="00113753">
        <w:rPr>
          <w:color w:val="000000" w:themeColor="text1"/>
        </w:rPr>
        <w:t>compounded</w:t>
      </w:r>
      <w:r w:rsidR="00EF41A2" w:rsidRPr="00113753">
        <w:rPr>
          <w:color w:val="000000" w:themeColor="text1"/>
        </w:rPr>
        <w:t xml:space="preserve"> and</w:t>
      </w:r>
      <w:r w:rsidR="00B55A9E" w:rsidRPr="00113753">
        <w:rPr>
          <w:color w:val="000000" w:themeColor="text1"/>
        </w:rPr>
        <w:t xml:space="preserve"> multiplicative, but also operate across various scales</w:t>
      </w:r>
      <w:r w:rsidRPr="00113753">
        <w:rPr>
          <w:color w:val="000000" w:themeColor="text1"/>
        </w:rPr>
        <w:t xml:space="preserve"> and registers of life. </w:t>
      </w:r>
      <w:r w:rsidR="009647E3" w:rsidRPr="00113753">
        <w:rPr>
          <w:color w:val="000000" w:themeColor="text1"/>
        </w:rPr>
        <w:t>As non-accidental gaps</w:t>
      </w:r>
      <w:r w:rsidR="00EF41A2" w:rsidRPr="00113753">
        <w:rPr>
          <w:color w:val="000000" w:themeColor="text1"/>
        </w:rPr>
        <w:t xml:space="preserve"> </w:t>
      </w:r>
      <w:r w:rsidR="009647E3" w:rsidRPr="00113753">
        <w:rPr>
          <w:color w:val="000000" w:themeColor="text1"/>
        </w:rPr>
        <w:t>in</w:t>
      </w:r>
      <w:r w:rsidR="00EF41A2" w:rsidRPr="00113753">
        <w:rPr>
          <w:color w:val="000000" w:themeColor="text1"/>
        </w:rPr>
        <w:t xml:space="preserve"> </w:t>
      </w:r>
      <w:r w:rsidR="009647E3" w:rsidRPr="00113753">
        <w:rPr>
          <w:color w:val="000000" w:themeColor="text1"/>
        </w:rPr>
        <w:t>knowledge, they</w:t>
      </w:r>
      <w:r w:rsidR="003D3357" w:rsidRPr="00113753">
        <w:rPr>
          <w:color w:val="000000" w:themeColor="text1"/>
        </w:rPr>
        <w:t xml:space="preserve"> help justify </w:t>
      </w:r>
      <w:r w:rsidR="00F75802" w:rsidRPr="00113753">
        <w:rPr>
          <w:color w:val="000000" w:themeColor="text1"/>
        </w:rPr>
        <w:t xml:space="preserve">intersectionally </w:t>
      </w:r>
      <w:r w:rsidR="00940EA2" w:rsidRPr="00113753">
        <w:rPr>
          <w:color w:val="000000" w:themeColor="text1"/>
        </w:rPr>
        <w:t xml:space="preserve">evasive </w:t>
      </w:r>
      <w:r w:rsidR="002B2947" w:rsidRPr="00113753">
        <w:rPr>
          <w:color w:val="000000" w:themeColor="text1"/>
        </w:rPr>
        <w:t xml:space="preserve">and </w:t>
      </w:r>
      <w:r w:rsidR="003D3357" w:rsidRPr="00113753">
        <w:rPr>
          <w:color w:val="000000" w:themeColor="text1"/>
        </w:rPr>
        <w:t>race</w:t>
      </w:r>
      <w:r w:rsidR="00020999" w:rsidRPr="00113753">
        <w:rPr>
          <w:color w:val="000000" w:themeColor="text1"/>
        </w:rPr>
        <w:t>-</w:t>
      </w:r>
      <w:r w:rsidR="003D3357" w:rsidRPr="00113753">
        <w:rPr>
          <w:color w:val="000000" w:themeColor="text1"/>
        </w:rPr>
        <w:t>neutral</w:t>
      </w:r>
      <w:r w:rsidR="00020999" w:rsidRPr="00113753">
        <w:rPr>
          <w:color w:val="000000" w:themeColor="text1"/>
        </w:rPr>
        <w:t xml:space="preserve"> </w:t>
      </w:r>
      <w:r w:rsidR="003D3357" w:rsidRPr="00113753">
        <w:rPr>
          <w:color w:val="000000" w:themeColor="text1"/>
        </w:rPr>
        <w:t xml:space="preserve">explanations for </w:t>
      </w:r>
      <w:r w:rsidR="00020999" w:rsidRPr="00113753">
        <w:rPr>
          <w:color w:val="000000" w:themeColor="text1"/>
        </w:rPr>
        <w:t xml:space="preserve">our </w:t>
      </w:r>
      <w:r w:rsidR="009647E3" w:rsidRPr="00113753">
        <w:rPr>
          <w:color w:val="000000" w:themeColor="text1"/>
        </w:rPr>
        <w:t xml:space="preserve">experiences of </w:t>
      </w:r>
      <w:r w:rsidR="003D3357" w:rsidRPr="00113753">
        <w:rPr>
          <w:color w:val="000000" w:themeColor="text1"/>
        </w:rPr>
        <w:t xml:space="preserve">structured racism </w:t>
      </w:r>
      <w:r w:rsidR="00020999" w:rsidRPr="00113753">
        <w:rPr>
          <w:color w:val="000000" w:themeColor="text1"/>
        </w:rPr>
        <w:t xml:space="preserve">and sexist racism </w:t>
      </w:r>
      <w:r w:rsidR="003D3357" w:rsidRPr="00113753">
        <w:rPr>
          <w:color w:val="000000" w:themeColor="text1"/>
        </w:rPr>
        <w:t>in everyday life</w:t>
      </w:r>
      <w:r w:rsidR="00C67C4F" w:rsidRPr="00113753">
        <w:rPr>
          <w:color w:val="000000" w:themeColor="text1"/>
        </w:rPr>
        <w:t xml:space="preserve">. </w:t>
      </w:r>
      <w:r w:rsidR="003D3357" w:rsidRPr="00113753">
        <w:rPr>
          <w:color w:val="000000" w:themeColor="text1"/>
        </w:rPr>
        <w:t xml:space="preserve"> </w:t>
      </w:r>
      <w:r w:rsidR="00C67C4F" w:rsidRPr="00113753">
        <w:rPr>
          <w:color w:val="000000" w:themeColor="text1"/>
        </w:rPr>
        <w:t>This includes</w:t>
      </w:r>
      <w:r w:rsidR="003D3357" w:rsidRPr="00113753">
        <w:rPr>
          <w:color w:val="000000" w:themeColor="text1"/>
        </w:rPr>
        <w:t xml:space="preserve"> the common view that oppressed peoples see oppression everywhere or ‘read too much into’ adverse experiences</w:t>
      </w:r>
      <w:r w:rsidR="00FC12BB" w:rsidRPr="00113753">
        <w:rPr>
          <w:color w:val="000000" w:themeColor="text1"/>
        </w:rPr>
        <w:t>, even at the doctor’s office</w:t>
      </w:r>
      <w:r w:rsidR="00C67C4F" w:rsidRPr="00113753">
        <w:rPr>
          <w:color w:val="000000" w:themeColor="text1"/>
        </w:rPr>
        <w:t>, where race-neutral explanation</w:t>
      </w:r>
      <w:r w:rsidR="000216C3" w:rsidRPr="00113753">
        <w:rPr>
          <w:color w:val="000000" w:themeColor="text1"/>
        </w:rPr>
        <w:t>s</w:t>
      </w:r>
      <w:r w:rsidR="00C67C4F" w:rsidRPr="00113753">
        <w:rPr>
          <w:color w:val="000000" w:themeColor="text1"/>
        </w:rPr>
        <w:t xml:space="preserve"> almost always </w:t>
      </w:r>
      <w:r w:rsidR="00FD2BD6" w:rsidRPr="00113753">
        <w:rPr>
          <w:color w:val="000000" w:themeColor="text1"/>
        </w:rPr>
        <w:t>produce variants of patient culpability</w:t>
      </w:r>
      <w:r w:rsidR="004A1AD0" w:rsidRPr="00113753">
        <w:rPr>
          <w:color w:val="000000" w:themeColor="text1"/>
        </w:rPr>
        <w:t>.</w:t>
      </w:r>
      <w:r w:rsidR="003B4E6E" w:rsidRPr="00113753">
        <w:rPr>
          <w:color w:val="000000" w:themeColor="text1"/>
        </w:rPr>
        <w:t>&lt;14&gt;</w:t>
      </w:r>
      <w:r w:rsidR="00C67C4F" w:rsidRPr="00113753">
        <w:rPr>
          <w:color w:val="000000" w:themeColor="text1"/>
        </w:rPr>
        <w:t xml:space="preserve"> </w:t>
      </w:r>
      <w:r w:rsidR="00FC12BB" w:rsidRPr="00113753">
        <w:rPr>
          <w:color w:val="000000" w:themeColor="text1"/>
        </w:rPr>
        <w:t>Noteworthy is that</w:t>
      </w:r>
      <w:r w:rsidR="004B1801" w:rsidRPr="00113753">
        <w:rPr>
          <w:color w:val="000000" w:themeColor="text1"/>
        </w:rPr>
        <w:t xml:space="preserve"> increased presence of empirical studies on </w:t>
      </w:r>
      <w:r w:rsidR="00A9758E" w:rsidRPr="00113753">
        <w:rPr>
          <w:color w:val="000000" w:themeColor="text1"/>
        </w:rPr>
        <w:t xml:space="preserve">clinical </w:t>
      </w:r>
      <w:r w:rsidR="004B1801" w:rsidRPr="00113753">
        <w:rPr>
          <w:color w:val="000000" w:themeColor="text1"/>
        </w:rPr>
        <w:t xml:space="preserve">racism </w:t>
      </w:r>
      <w:r w:rsidR="00720319" w:rsidRPr="00113753">
        <w:rPr>
          <w:color w:val="000000" w:themeColor="text1"/>
        </w:rPr>
        <w:t xml:space="preserve">or sexism (as </w:t>
      </w:r>
      <w:r w:rsidR="007440CD" w:rsidRPr="00113753">
        <w:rPr>
          <w:color w:val="000000" w:themeColor="text1"/>
        </w:rPr>
        <w:t xml:space="preserve">very </w:t>
      </w:r>
      <w:r w:rsidR="00720319" w:rsidRPr="00113753">
        <w:rPr>
          <w:color w:val="000000" w:themeColor="text1"/>
        </w:rPr>
        <w:t xml:space="preserve">few studies on </w:t>
      </w:r>
      <w:r w:rsidR="007440CD" w:rsidRPr="00113753">
        <w:rPr>
          <w:color w:val="000000" w:themeColor="text1"/>
        </w:rPr>
        <w:t xml:space="preserve">systemic </w:t>
      </w:r>
      <w:r w:rsidR="00720319" w:rsidRPr="00113753">
        <w:rPr>
          <w:color w:val="000000" w:themeColor="text1"/>
        </w:rPr>
        <w:t xml:space="preserve">sexist racism exist) </w:t>
      </w:r>
      <w:r w:rsidR="004B1801" w:rsidRPr="00113753">
        <w:rPr>
          <w:color w:val="000000" w:themeColor="text1"/>
        </w:rPr>
        <w:t>has not closed these gaps</w:t>
      </w:r>
      <w:r w:rsidR="00FC12BB" w:rsidRPr="00113753">
        <w:rPr>
          <w:color w:val="000000" w:themeColor="text1"/>
        </w:rPr>
        <w:t xml:space="preserve">, but often produced </w:t>
      </w:r>
      <w:r w:rsidR="000E1484" w:rsidRPr="00113753">
        <w:rPr>
          <w:color w:val="000000" w:themeColor="text1"/>
        </w:rPr>
        <w:t>the</w:t>
      </w:r>
      <w:r w:rsidR="00720319" w:rsidRPr="00113753">
        <w:rPr>
          <w:color w:val="000000" w:themeColor="text1"/>
        </w:rPr>
        <w:t xml:space="preserve"> </w:t>
      </w:r>
      <w:r w:rsidR="000E1484" w:rsidRPr="00113753">
        <w:rPr>
          <w:color w:val="000000" w:themeColor="text1"/>
        </w:rPr>
        <w:t xml:space="preserve">need for </w:t>
      </w:r>
      <w:r w:rsidR="00FC12BB" w:rsidRPr="00113753">
        <w:rPr>
          <w:color w:val="000000" w:themeColor="text1"/>
        </w:rPr>
        <w:t>follow-up studies to empirically demonstrate the inverse (anti-racism</w:t>
      </w:r>
      <w:r w:rsidR="000216C3" w:rsidRPr="00113753">
        <w:rPr>
          <w:color w:val="000000" w:themeColor="text1"/>
        </w:rPr>
        <w:t xml:space="preserve"> and non-discrimination</w:t>
      </w:r>
      <w:r w:rsidR="00FC12BB" w:rsidRPr="00113753">
        <w:rPr>
          <w:color w:val="000000" w:themeColor="text1"/>
        </w:rPr>
        <w:t xml:space="preserve">) is statistically significant enough to </w:t>
      </w:r>
      <w:r w:rsidR="00A9758E" w:rsidRPr="00113753">
        <w:rPr>
          <w:color w:val="000000" w:themeColor="text1"/>
        </w:rPr>
        <w:t>recommend</w:t>
      </w:r>
      <w:r w:rsidR="00720319" w:rsidRPr="00113753">
        <w:rPr>
          <w:color w:val="000000" w:themeColor="text1"/>
        </w:rPr>
        <w:t xml:space="preserve"> </w:t>
      </w:r>
      <w:r w:rsidR="00AB73D6" w:rsidRPr="00113753">
        <w:rPr>
          <w:color w:val="000000" w:themeColor="text1"/>
        </w:rPr>
        <w:t>interventions</w:t>
      </w:r>
      <w:r w:rsidR="00720319" w:rsidRPr="00113753">
        <w:rPr>
          <w:color w:val="000000" w:themeColor="text1"/>
        </w:rPr>
        <w:t xml:space="preserve"> in current conditions</w:t>
      </w:r>
      <w:r w:rsidR="00A9758E" w:rsidRPr="00113753">
        <w:rPr>
          <w:color w:val="000000" w:themeColor="text1"/>
        </w:rPr>
        <w:t>.</w:t>
      </w:r>
      <w:r w:rsidR="0055401C" w:rsidRPr="00113753">
        <w:rPr>
          <w:color w:val="000000" w:themeColor="text1"/>
        </w:rPr>
        <w:t xml:space="preserve"> </w:t>
      </w:r>
      <w:r w:rsidR="008732B7" w:rsidRPr="00113753">
        <w:rPr>
          <w:color w:val="000000" w:themeColor="text1"/>
        </w:rPr>
        <w:t xml:space="preserve">This problem is compounded with </w:t>
      </w:r>
      <w:r w:rsidR="004D196B" w:rsidRPr="00113753">
        <w:rPr>
          <w:color w:val="000000" w:themeColor="text1"/>
        </w:rPr>
        <w:t>the</w:t>
      </w:r>
      <w:r w:rsidR="003D4808" w:rsidRPr="00113753">
        <w:rPr>
          <w:color w:val="000000" w:themeColor="text1"/>
        </w:rPr>
        <w:t xml:space="preserve"> common </w:t>
      </w:r>
      <w:r w:rsidR="004D196B" w:rsidRPr="00113753">
        <w:rPr>
          <w:color w:val="000000" w:themeColor="text1"/>
        </w:rPr>
        <w:t xml:space="preserve">belief that </w:t>
      </w:r>
      <w:r w:rsidR="003D4808" w:rsidRPr="00113753">
        <w:rPr>
          <w:color w:val="000000" w:themeColor="text1"/>
        </w:rPr>
        <w:t xml:space="preserve">producing compelling </w:t>
      </w:r>
      <w:r w:rsidR="00EE525B" w:rsidRPr="00113753">
        <w:rPr>
          <w:color w:val="000000" w:themeColor="text1"/>
        </w:rPr>
        <w:t xml:space="preserve">scientific </w:t>
      </w:r>
      <w:r w:rsidR="003D4808" w:rsidRPr="00113753">
        <w:rPr>
          <w:color w:val="000000" w:themeColor="text1"/>
        </w:rPr>
        <w:t xml:space="preserve">research on social inequality will be met with corrective action, since empirical </w:t>
      </w:r>
      <w:r w:rsidR="00D64039" w:rsidRPr="00113753">
        <w:rPr>
          <w:color w:val="000000" w:themeColor="text1"/>
        </w:rPr>
        <w:t>evidence</w:t>
      </w:r>
      <w:r w:rsidR="003D4808" w:rsidRPr="00113753">
        <w:rPr>
          <w:color w:val="000000" w:themeColor="text1"/>
        </w:rPr>
        <w:t xml:space="preserve"> is thought to yield the potential </w:t>
      </w:r>
      <w:r w:rsidR="00D64039" w:rsidRPr="00113753">
        <w:rPr>
          <w:color w:val="000000" w:themeColor="text1"/>
        </w:rPr>
        <w:t>to inform</w:t>
      </w:r>
      <w:r w:rsidR="003D4808" w:rsidRPr="00113753">
        <w:rPr>
          <w:color w:val="000000" w:themeColor="text1"/>
        </w:rPr>
        <w:t xml:space="preserve"> policy decisions in ways disproportionate to other argumentative </w:t>
      </w:r>
      <w:r w:rsidR="00EE525B" w:rsidRPr="00113753">
        <w:rPr>
          <w:color w:val="000000" w:themeColor="text1"/>
        </w:rPr>
        <w:t>strategies</w:t>
      </w:r>
      <w:r w:rsidR="003D4808" w:rsidRPr="00113753">
        <w:rPr>
          <w:color w:val="000000" w:themeColor="text1"/>
        </w:rPr>
        <w:t xml:space="preserve"> in the public sphere. </w:t>
      </w:r>
      <w:r w:rsidR="007B146F" w:rsidRPr="00113753">
        <w:rPr>
          <w:color w:val="000000" w:themeColor="text1"/>
        </w:rPr>
        <w:t xml:space="preserve">If that empirical proof is imperial, yes, easily, because it can be recognized in the design of social structure that determines the organization of knowledges in the public sphere: bad science gets used </w:t>
      </w:r>
      <w:r w:rsidR="007B146F" w:rsidRPr="00113753">
        <w:rPr>
          <w:i/>
          <w:color w:val="000000" w:themeColor="text1"/>
        </w:rPr>
        <w:t>all the time</w:t>
      </w:r>
      <w:r w:rsidR="007B146F" w:rsidRPr="00113753">
        <w:rPr>
          <w:color w:val="000000" w:themeColor="text1"/>
        </w:rPr>
        <w:t xml:space="preserve"> </w:t>
      </w:r>
      <w:r w:rsidR="00D64039" w:rsidRPr="00113753">
        <w:rPr>
          <w:color w:val="000000" w:themeColor="text1"/>
        </w:rPr>
        <w:t xml:space="preserve">in </w:t>
      </w:r>
      <w:r w:rsidR="007B146F" w:rsidRPr="00113753">
        <w:rPr>
          <w:color w:val="000000" w:themeColor="text1"/>
        </w:rPr>
        <w:t>marshall</w:t>
      </w:r>
      <w:r w:rsidR="00D64039" w:rsidRPr="00113753">
        <w:rPr>
          <w:color w:val="000000" w:themeColor="text1"/>
        </w:rPr>
        <w:t xml:space="preserve">ing corrective measures </w:t>
      </w:r>
      <w:r w:rsidR="007B146F" w:rsidRPr="00113753">
        <w:rPr>
          <w:color w:val="000000" w:themeColor="text1"/>
        </w:rPr>
        <w:t>against people of color, and called out when it harms white population</w:t>
      </w:r>
      <w:r w:rsidR="00475EA6" w:rsidRPr="00113753">
        <w:rPr>
          <w:color w:val="000000" w:themeColor="text1"/>
        </w:rPr>
        <w:t>s</w:t>
      </w:r>
      <w:r w:rsidR="00EE525B" w:rsidRPr="00113753">
        <w:rPr>
          <w:color w:val="000000" w:themeColor="text1"/>
        </w:rPr>
        <w:t>.</w:t>
      </w:r>
      <w:r w:rsidR="00CC5B47" w:rsidRPr="00113753">
        <w:rPr>
          <w:color w:val="000000" w:themeColor="text1"/>
        </w:rPr>
        <w:t>&lt;15&gt;</w:t>
      </w:r>
      <w:r w:rsidR="007B146F" w:rsidRPr="00113753">
        <w:rPr>
          <w:color w:val="000000" w:themeColor="text1"/>
        </w:rPr>
        <w:t xml:space="preserve"> </w:t>
      </w:r>
      <w:r w:rsidR="00BF3BA4" w:rsidRPr="00113753">
        <w:rPr>
          <w:color w:val="000000" w:themeColor="text1"/>
        </w:rPr>
        <w:t>“Cherry picked racist research,” as Rep. Katherine Clark note</w:t>
      </w:r>
      <w:r w:rsidR="004758B0" w:rsidRPr="00113753">
        <w:rPr>
          <w:color w:val="000000" w:themeColor="text1"/>
        </w:rPr>
        <w:t>s</w:t>
      </w:r>
      <w:r w:rsidR="00BF3BA4" w:rsidRPr="00113753">
        <w:rPr>
          <w:color w:val="000000" w:themeColor="text1"/>
        </w:rPr>
        <w:t xml:space="preserve">, has been used </w:t>
      </w:r>
      <w:r w:rsidR="003F2247" w:rsidRPr="00113753">
        <w:rPr>
          <w:color w:val="000000" w:themeColor="text1"/>
        </w:rPr>
        <w:t xml:space="preserve">successfully </w:t>
      </w:r>
      <w:r w:rsidR="00475EA6" w:rsidRPr="00113753">
        <w:rPr>
          <w:color w:val="000000" w:themeColor="text1"/>
        </w:rPr>
        <w:t xml:space="preserve">by the Trump </w:t>
      </w:r>
      <w:r w:rsidR="004758B0" w:rsidRPr="00113753">
        <w:rPr>
          <w:color w:val="000000" w:themeColor="text1"/>
        </w:rPr>
        <w:t>a</w:t>
      </w:r>
      <w:r w:rsidR="00475EA6" w:rsidRPr="00113753">
        <w:rPr>
          <w:color w:val="000000" w:themeColor="text1"/>
        </w:rPr>
        <w:t xml:space="preserve">dministration </w:t>
      </w:r>
      <w:r w:rsidR="00BF3BA4" w:rsidRPr="00113753">
        <w:rPr>
          <w:color w:val="000000" w:themeColor="text1"/>
        </w:rPr>
        <w:t xml:space="preserve">to rescind civil rights policy aimed at dismantling </w:t>
      </w:r>
      <w:r w:rsidR="00EE525B" w:rsidRPr="00113753">
        <w:rPr>
          <w:color w:val="000000" w:themeColor="text1"/>
        </w:rPr>
        <w:t>the school-to-prison pipeline</w:t>
      </w:r>
      <w:r w:rsidR="00BF3BA4" w:rsidRPr="00113753">
        <w:rPr>
          <w:color w:val="000000" w:themeColor="text1"/>
        </w:rPr>
        <w:t xml:space="preserve"> for children of color</w:t>
      </w:r>
      <w:r w:rsidR="00475EA6" w:rsidRPr="00113753">
        <w:rPr>
          <w:color w:val="000000" w:themeColor="text1"/>
        </w:rPr>
        <w:t>.</w:t>
      </w:r>
      <w:r w:rsidR="00804C20" w:rsidRPr="00113753">
        <w:rPr>
          <w:color w:val="000000" w:themeColor="text1"/>
        </w:rPr>
        <w:t>&lt;16&gt;</w:t>
      </w:r>
      <w:r w:rsidR="00475EA6" w:rsidRPr="00113753">
        <w:rPr>
          <w:color w:val="000000" w:themeColor="text1"/>
        </w:rPr>
        <w:t xml:space="preserve"> </w:t>
      </w:r>
      <w:r w:rsidR="00842D47" w:rsidRPr="00113753">
        <w:rPr>
          <w:color w:val="000000" w:themeColor="text1"/>
        </w:rPr>
        <w:t>A systems view is essential here because</w:t>
      </w:r>
      <w:r w:rsidR="000D3C03" w:rsidRPr="00113753">
        <w:rPr>
          <w:color w:val="000000" w:themeColor="text1"/>
        </w:rPr>
        <w:t xml:space="preserve">, even if a new administration rescinds the rollback, </w:t>
      </w:r>
      <w:r w:rsidR="00842D47" w:rsidRPr="00113753">
        <w:rPr>
          <w:color w:val="000000" w:themeColor="text1"/>
        </w:rPr>
        <w:t xml:space="preserve">this pattern continues in the </w:t>
      </w:r>
      <w:r w:rsidR="00842D47" w:rsidRPr="00113753">
        <w:rPr>
          <w:color w:val="000000" w:themeColor="text1"/>
        </w:rPr>
        <w:lastRenderedPageBreak/>
        <w:t>prison-to-death pipeline for people of color</w:t>
      </w:r>
      <w:r w:rsidR="000D3C03" w:rsidRPr="00113753">
        <w:rPr>
          <w:color w:val="000000" w:themeColor="text1"/>
        </w:rPr>
        <w:t>.</w:t>
      </w:r>
      <w:r w:rsidR="00A1286B" w:rsidRPr="00113753">
        <w:rPr>
          <w:color w:val="000000" w:themeColor="text1"/>
        </w:rPr>
        <w:t>&lt;17&gt;</w:t>
      </w:r>
      <w:r w:rsidR="00E4080B" w:rsidRPr="00113753">
        <w:rPr>
          <w:color w:val="000000" w:themeColor="text1"/>
        </w:rPr>
        <w:t xml:space="preserve"> One way or another, structured precarity remains</w:t>
      </w:r>
      <w:r w:rsidR="004A1AD0" w:rsidRPr="00113753">
        <w:rPr>
          <w:color w:val="000000" w:themeColor="text1"/>
        </w:rPr>
        <w:t xml:space="preserve"> for some populations but not others. </w:t>
      </w:r>
      <w:r w:rsidR="00E4080B" w:rsidRPr="00113753">
        <w:rPr>
          <w:color w:val="000000" w:themeColor="text1"/>
        </w:rPr>
        <w:t xml:space="preserve"> </w:t>
      </w:r>
    </w:p>
    <w:p w14:paraId="1EAC3E1A" w14:textId="77777777" w:rsidR="0042782A" w:rsidRPr="00113753" w:rsidRDefault="0042782A" w:rsidP="00555A4A">
      <w:pPr>
        <w:spacing w:line="276" w:lineRule="auto"/>
        <w:rPr>
          <w:color w:val="000000" w:themeColor="text1"/>
        </w:rPr>
      </w:pPr>
    </w:p>
    <w:p w14:paraId="4511BCD8" w14:textId="696C819D" w:rsidR="00474C5A" w:rsidRPr="00113753" w:rsidRDefault="00FC12BB" w:rsidP="00555A4A">
      <w:pPr>
        <w:spacing w:line="276" w:lineRule="auto"/>
        <w:rPr>
          <w:color w:val="000000" w:themeColor="text1"/>
        </w:rPr>
      </w:pPr>
      <w:r w:rsidRPr="00113753">
        <w:rPr>
          <w:color w:val="000000" w:themeColor="text1"/>
        </w:rPr>
        <w:t xml:space="preserve">This is where new structuralist views of oppression as the coordinated maldistribution of social harm come in. </w:t>
      </w:r>
      <w:r w:rsidR="009908FF" w:rsidRPr="00113753">
        <w:rPr>
          <w:color w:val="000000" w:themeColor="text1"/>
        </w:rPr>
        <w:t xml:space="preserve">Asymmetries in the distribution of </w:t>
      </w:r>
      <w:r w:rsidR="000A759C" w:rsidRPr="00113753">
        <w:rPr>
          <w:color w:val="000000" w:themeColor="text1"/>
        </w:rPr>
        <w:t xml:space="preserve">lifetime </w:t>
      </w:r>
      <w:r w:rsidR="009908FF" w:rsidRPr="00113753">
        <w:rPr>
          <w:color w:val="000000" w:themeColor="text1"/>
        </w:rPr>
        <w:t xml:space="preserve">chances to be in need of systems that systematize racism is not an accidental phenomenon in settler </w:t>
      </w:r>
      <w:r w:rsidR="000A759C" w:rsidRPr="00113753">
        <w:rPr>
          <w:color w:val="000000" w:themeColor="text1"/>
        </w:rPr>
        <w:t xml:space="preserve">colonial </w:t>
      </w:r>
      <w:r w:rsidR="00005E8A" w:rsidRPr="00113753">
        <w:rPr>
          <w:color w:val="000000" w:themeColor="text1"/>
        </w:rPr>
        <w:t>societies</w:t>
      </w:r>
      <w:r w:rsidR="009908FF" w:rsidRPr="00113753">
        <w:rPr>
          <w:color w:val="000000" w:themeColor="text1"/>
        </w:rPr>
        <w:t>. Settler systems need to be needed so they can do their work</w:t>
      </w:r>
      <w:r w:rsidR="00680CDA" w:rsidRPr="00113753">
        <w:rPr>
          <w:color w:val="000000" w:themeColor="text1"/>
        </w:rPr>
        <w:t xml:space="preserve"> of structuring power over social structure</w:t>
      </w:r>
      <w:r w:rsidR="009908FF" w:rsidRPr="00113753">
        <w:rPr>
          <w:color w:val="000000" w:themeColor="text1"/>
        </w:rPr>
        <w:t>, whether at the level of regulation, enforcement, encoding, respecification, distribution, or surveillance</w:t>
      </w:r>
      <w:r w:rsidR="000A759C" w:rsidRPr="00113753">
        <w:rPr>
          <w:color w:val="000000" w:themeColor="text1"/>
        </w:rPr>
        <w:t>: social pathways, punitive or rewarding, are established for this</w:t>
      </w:r>
      <w:r w:rsidR="00680CDA" w:rsidRPr="00113753">
        <w:rPr>
          <w:color w:val="000000" w:themeColor="text1"/>
        </w:rPr>
        <w:t xml:space="preserve"> purpose</w:t>
      </w:r>
      <w:r w:rsidR="000A759C" w:rsidRPr="00113753">
        <w:rPr>
          <w:color w:val="000000" w:themeColor="text1"/>
        </w:rPr>
        <w:t>.</w:t>
      </w:r>
      <w:r w:rsidR="00680CDA" w:rsidRPr="00113753">
        <w:rPr>
          <w:color w:val="000000" w:themeColor="text1"/>
        </w:rPr>
        <w:t xml:space="preserve"> </w:t>
      </w:r>
      <w:r w:rsidR="00D25B0E" w:rsidRPr="00113753">
        <w:rPr>
          <w:color w:val="000000" w:themeColor="text1"/>
        </w:rPr>
        <w:t xml:space="preserve">On this view, </w:t>
      </w:r>
      <w:r w:rsidR="009908FF" w:rsidRPr="00113753">
        <w:rPr>
          <w:color w:val="000000" w:themeColor="text1"/>
        </w:rPr>
        <w:t>the structural legacy of medical apartheid continues today despite social transformations aimed at more evenly distributing the social goods of civil rights and other settler configurations of judicable goods by those in power</w:t>
      </w:r>
      <w:r w:rsidR="00D25B0E" w:rsidRPr="00113753">
        <w:rPr>
          <w:color w:val="000000" w:themeColor="text1"/>
        </w:rPr>
        <w:t xml:space="preserve"> since the landing of the Mayflower</w:t>
      </w:r>
      <w:r w:rsidR="000A759C" w:rsidRPr="00113753">
        <w:rPr>
          <w:color w:val="000000" w:themeColor="text1"/>
        </w:rPr>
        <w:t xml:space="preserve">. </w:t>
      </w:r>
    </w:p>
    <w:p w14:paraId="449FBF77" w14:textId="77777777" w:rsidR="00474C5A" w:rsidRPr="00113753" w:rsidRDefault="00474C5A" w:rsidP="00555A4A">
      <w:pPr>
        <w:spacing w:line="276" w:lineRule="auto"/>
        <w:rPr>
          <w:color w:val="000000" w:themeColor="text1"/>
        </w:rPr>
      </w:pPr>
    </w:p>
    <w:p w14:paraId="687BE88C" w14:textId="4A8D6C25" w:rsidR="00854BDD" w:rsidRPr="00113753" w:rsidRDefault="0022200C" w:rsidP="00555A4A">
      <w:pPr>
        <w:spacing w:line="276" w:lineRule="auto"/>
        <w:rPr>
          <w:color w:val="000000" w:themeColor="text1"/>
        </w:rPr>
      </w:pPr>
      <w:r w:rsidRPr="00113753">
        <w:rPr>
          <w:color w:val="000000" w:themeColor="text1"/>
        </w:rPr>
        <w:t xml:space="preserve">Reductive accounts of medical gaslighting do not capture this reality. </w:t>
      </w:r>
      <w:r w:rsidR="00000872" w:rsidRPr="00113753">
        <w:rPr>
          <w:color w:val="000000" w:themeColor="text1"/>
        </w:rPr>
        <w:t xml:space="preserve">Consider that today, </w:t>
      </w:r>
      <w:r w:rsidR="00AD142F" w:rsidRPr="00113753">
        <w:rPr>
          <w:color w:val="000000" w:themeColor="text1"/>
        </w:rPr>
        <w:t>women of color</w:t>
      </w:r>
      <w:r w:rsidR="00854BDD" w:rsidRPr="00113753">
        <w:rPr>
          <w:color w:val="000000" w:themeColor="text1"/>
        </w:rPr>
        <w:t xml:space="preserve"> </w:t>
      </w:r>
      <w:r w:rsidR="00FE326D" w:rsidRPr="00113753">
        <w:rPr>
          <w:color w:val="000000" w:themeColor="text1"/>
        </w:rPr>
        <w:t xml:space="preserve">walking </w:t>
      </w:r>
      <w:r w:rsidR="00705D29" w:rsidRPr="00113753">
        <w:rPr>
          <w:color w:val="000000" w:themeColor="text1"/>
        </w:rPr>
        <w:t>along</w:t>
      </w:r>
      <w:r w:rsidR="00854BDD" w:rsidRPr="00113753">
        <w:rPr>
          <w:color w:val="000000" w:themeColor="text1"/>
        </w:rPr>
        <w:t xml:space="preserve"> the South Carolina statehouse</w:t>
      </w:r>
      <w:r w:rsidR="005D79CD" w:rsidRPr="00113753">
        <w:rPr>
          <w:color w:val="000000" w:themeColor="text1"/>
        </w:rPr>
        <w:t>,</w:t>
      </w:r>
      <w:r w:rsidR="00FE326D" w:rsidRPr="00113753">
        <w:rPr>
          <w:color w:val="000000" w:themeColor="text1"/>
        </w:rPr>
        <w:t xml:space="preserve"> </w:t>
      </w:r>
      <w:r w:rsidR="00854BDD" w:rsidRPr="00113753">
        <w:rPr>
          <w:color w:val="000000" w:themeColor="text1"/>
        </w:rPr>
        <w:t xml:space="preserve">whether </w:t>
      </w:r>
      <w:proofErr w:type="spellStart"/>
      <w:r w:rsidR="001A0175" w:rsidRPr="00113753">
        <w:rPr>
          <w:color w:val="000000" w:themeColor="text1"/>
        </w:rPr>
        <w:t>e</w:t>
      </w:r>
      <w:r w:rsidR="00B55A9E" w:rsidRPr="00113753">
        <w:rPr>
          <w:color w:val="000000" w:themeColor="text1"/>
        </w:rPr>
        <w:t>n</w:t>
      </w:r>
      <w:proofErr w:type="spellEnd"/>
      <w:r w:rsidR="00854BDD" w:rsidRPr="00113753">
        <w:rPr>
          <w:color w:val="000000" w:themeColor="text1"/>
        </w:rPr>
        <w:t xml:space="preserve"> route to receive gynecologic care or as </w:t>
      </w:r>
      <w:r w:rsidR="001A0175" w:rsidRPr="00113753">
        <w:rPr>
          <w:color w:val="000000" w:themeColor="text1"/>
        </w:rPr>
        <w:t xml:space="preserve">plaintiffs </w:t>
      </w:r>
      <w:r w:rsidR="006B6D24" w:rsidRPr="00113753">
        <w:rPr>
          <w:color w:val="000000" w:themeColor="text1"/>
        </w:rPr>
        <w:t>seeking</w:t>
      </w:r>
      <w:r w:rsidR="00854BDD" w:rsidRPr="00113753">
        <w:rPr>
          <w:color w:val="000000" w:themeColor="text1"/>
        </w:rPr>
        <w:t xml:space="preserve"> redress for medical malpractice, must do so under the venerated gaze of marble statues dedicated to Sims and his legacy</w:t>
      </w:r>
      <w:r w:rsidR="006B6D24" w:rsidRPr="00113753">
        <w:rPr>
          <w:color w:val="000000" w:themeColor="text1"/>
        </w:rPr>
        <w:t xml:space="preserve"> (Washington 2007)</w:t>
      </w:r>
      <w:r w:rsidR="00854BDD" w:rsidRPr="00113753">
        <w:rPr>
          <w:color w:val="000000" w:themeColor="text1"/>
        </w:rPr>
        <w:t xml:space="preserve">. </w:t>
      </w:r>
      <w:r w:rsidR="00AD142F" w:rsidRPr="00113753">
        <w:rPr>
          <w:color w:val="000000" w:themeColor="text1"/>
        </w:rPr>
        <w:t xml:space="preserve">Countless </w:t>
      </w:r>
      <w:r w:rsidR="003F58C5" w:rsidRPr="00113753">
        <w:rPr>
          <w:color w:val="000000" w:themeColor="text1"/>
        </w:rPr>
        <w:t>similar examples</w:t>
      </w:r>
      <w:r w:rsidR="00AD142F" w:rsidRPr="00113753">
        <w:rPr>
          <w:color w:val="000000" w:themeColor="text1"/>
        </w:rPr>
        <w:t xml:space="preserve"> exist. </w:t>
      </w:r>
      <w:r w:rsidR="004B70C5" w:rsidRPr="00113753">
        <w:rPr>
          <w:color w:val="000000" w:themeColor="text1"/>
        </w:rPr>
        <w:t xml:space="preserve">What this signals to </w:t>
      </w:r>
      <w:r w:rsidR="00611C6D" w:rsidRPr="00113753">
        <w:rPr>
          <w:color w:val="000000" w:themeColor="text1"/>
        </w:rPr>
        <w:t>us</w:t>
      </w:r>
      <w:r w:rsidR="004B70C5" w:rsidRPr="00113753">
        <w:rPr>
          <w:color w:val="000000" w:themeColor="text1"/>
        </w:rPr>
        <w:t xml:space="preserve"> is a choice by the </w:t>
      </w:r>
      <w:r w:rsidR="004B70C5" w:rsidRPr="00113753">
        <w:rPr>
          <w:i/>
          <w:color w:val="000000" w:themeColor="text1"/>
        </w:rPr>
        <w:t>preservers</w:t>
      </w:r>
      <w:r w:rsidR="003D3357" w:rsidRPr="00113753">
        <w:rPr>
          <w:color w:val="000000" w:themeColor="text1"/>
        </w:rPr>
        <w:t xml:space="preserve">, not the creators, to willfully continue </w:t>
      </w:r>
      <w:r w:rsidR="000A4690" w:rsidRPr="00113753">
        <w:rPr>
          <w:color w:val="000000" w:themeColor="text1"/>
        </w:rPr>
        <w:t>mentally slapping and berating marginalized populations long after</w:t>
      </w:r>
      <w:r w:rsidR="00086687" w:rsidRPr="00113753">
        <w:rPr>
          <w:color w:val="000000" w:themeColor="text1"/>
        </w:rPr>
        <w:t xml:space="preserve"> </w:t>
      </w:r>
      <w:r w:rsidR="000A4690" w:rsidRPr="00113753">
        <w:rPr>
          <w:color w:val="000000" w:themeColor="text1"/>
        </w:rPr>
        <w:t xml:space="preserve">empirical studies have demonstrated </w:t>
      </w:r>
      <w:r w:rsidR="00B27D6F" w:rsidRPr="00113753">
        <w:rPr>
          <w:color w:val="000000" w:themeColor="text1"/>
        </w:rPr>
        <w:t xml:space="preserve">(by publicly legible </w:t>
      </w:r>
      <w:r w:rsidR="00000872" w:rsidRPr="00113753">
        <w:rPr>
          <w:color w:val="000000" w:themeColor="text1"/>
        </w:rPr>
        <w:t>settler</w:t>
      </w:r>
      <w:r w:rsidR="00B27D6F" w:rsidRPr="00113753">
        <w:rPr>
          <w:color w:val="000000" w:themeColor="text1"/>
        </w:rPr>
        <w:t xml:space="preserve"> scientific standard</w:t>
      </w:r>
      <w:r w:rsidR="00932633" w:rsidRPr="00113753">
        <w:rPr>
          <w:color w:val="000000" w:themeColor="text1"/>
        </w:rPr>
        <w:t>s</w:t>
      </w:r>
      <w:r w:rsidR="00B27D6F" w:rsidRPr="00113753">
        <w:rPr>
          <w:color w:val="000000" w:themeColor="text1"/>
        </w:rPr>
        <w:t xml:space="preserve">) </w:t>
      </w:r>
      <w:r w:rsidR="000A4690" w:rsidRPr="00113753">
        <w:rPr>
          <w:color w:val="000000" w:themeColor="text1"/>
        </w:rPr>
        <w:t>the adverse health consequences and psychophysiological impacts of inhabiting environments</w:t>
      </w:r>
      <w:r w:rsidR="00776A19" w:rsidRPr="00113753">
        <w:rPr>
          <w:color w:val="000000" w:themeColor="text1"/>
        </w:rPr>
        <w:t xml:space="preserve"> that induce stress or increase exposure risks</w:t>
      </w:r>
      <w:r w:rsidRPr="00113753">
        <w:rPr>
          <w:color w:val="000000" w:themeColor="text1"/>
        </w:rPr>
        <w:t xml:space="preserve">, from low birthweights to inflammatory markers linked to cardiac disease and likelihood of death from stroke. </w:t>
      </w:r>
      <w:r w:rsidR="00776A19" w:rsidRPr="00113753">
        <w:rPr>
          <w:color w:val="000000" w:themeColor="text1"/>
        </w:rPr>
        <w:t xml:space="preserve">Settler geoscaping of the environment is thus one form of structural gaslighting as mental manipulation and deceit that distributes harms unevenly across populations. It offers structural protectives to some individuals by </w:t>
      </w:r>
      <w:r w:rsidR="00826306" w:rsidRPr="00113753">
        <w:rPr>
          <w:color w:val="000000" w:themeColor="text1"/>
        </w:rPr>
        <w:t xml:space="preserve">curating public worlds and visual languages that </w:t>
      </w:r>
      <w:r w:rsidR="00C62BC7" w:rsidRPr="00113753">
        <w:rPr>
          <w:color w:val="000000" w:themeColor="text1"/>
        </w:rPr>
        <w:t>venerate white supremacy</w:t>
      </w:r>
      <w:r w:rsidR="00776A19" w:rsidRPr="00113753">
        <w:rPr>
          <w:color w:val="000000" w:themeColor="text1"/>
        </w:rPr>
        <w:t xml:space="preserve">, normalize </w:t>
      </w:r>
      <w:r w:rsidR="00A86047" w:rsidRPr="00113753">
        <w:rPr>
          <w:color w:val="000000" w:themeColor="text1"/>
        </w:rPr>
        <w:t xml:space="preserve">sexist </w:t>
      </w:r>
      <w:r w:rsidR="00776A19" w:rsidRPr="00113753">
        <w:rPr>
          <w:color w:val="000000" w:themeColor="text1"/>
        </w:rPr>
        <w:t>racism, and reinforce beliefs of colorblind societies</w:t>
      </w:r>
      <w:r w:rsidR="00826306" w:rsidRPr="00113753">
        <w:rPr>
          <w:color w:val="000000" w:themeColor="text1"/>
        </w:rPr>
        <w:t>, so that when a white person is accused of racism, th</w:t>
      </w:r>
      <w:r w:rsidR="004667CB" w:rsidRPr="00113753">
        <w:rPr>
          <w:color w:val="000000" w:themeColor="text1"/>
        </w:rPr>
        <w:t>e</w:t>
      </w:r>
      <w:r w:rsidR="00826306" w:rsidRPr="00113753">
        <w:rPr>
          <w:color w:val="000000" w:themeColor="text1"/>
        </w:rPr>
        <w:t xml:space="preserve"> allostatic load </w:t>
      </w:r>
      <w:r w:rsidR="000E1484" w:rsidRPr="00113753">
        <w:rPr>
          <w:color w:val="000000" w:themeColor="text1"/>
        </w:rPr>
        <w:t xml:space="preserve">is </w:t>
      </w:r>
      <w:r w:rsidR="00826306" w:rsidRPr="00113753">
        <w:rPr>
          <w:color w:val="000000" w:themeColor="text1"/>
        </w:rPr>
        <w:t>often less than when a person of color experiences racism.</w:t>
      </w:r>
      <w:r w:rsidR="00DD2E2E" w:rsidRPr="00113753">
        <w:rPr>
          <w:color w:val="000000" w:themeColor="text1"/>
        </w:rPr>
        <w:t>&lt;18&gt;</w:t>
      </w:r>
      <w:r w:rsidR="00826306" w:rsidRPr="00113753">
        <w:rPr>
          <w:color w:val="000000" w:themeColor="text1"/>
        </w:rPr>
        <w:t xml:space="preserve"> </w:t>
      </w:r>
      <w:r w:rsidR="00E507D0" w:rsidRPr="00113753">
        <w:rPr>
          <w:color w:val="000000" w:themeColor="text1"/>
        </w:rPr>
        <w:t>This is a serious social disadvantage.</w:t>
      </w:r>
      <w:r w:rsidR="00551193" w:rsidRPr="00113753">
        <w:rPr>
          <w:color w:val="000000" w:themeColor="text1"/>
        </w:rPr>
        <w:t xml:space="preserve"> </w:t>
      </w:r>
      <w:r w:rsidR="004667CB" w:rsidRPr="00113753">
        <w:rPr>
          <w:color w:val="000000" w:themeColor="text1"/>
        </w:rPr>
        <w:t xml:space="preserve">In settler colonial societies, public worlds are </w:t>
      </w:r>
      <w:r w:rsidR="00E507D0" w:rsidRPr="00113753">
        <w:rPr>
          <w:color w:val="000000" w:themeColor="text1"/>
        </w:rPr>
        <w:t xml:space="preserve">also </w:t>
      </w:r>
      <w:r w:rsidR="004667CB" w:rsidRPr="00113753">
        <w:rPr>
          <w:color w:val="000000" w:themeColor="text1"/>
        </w:rPr>
        <w:t xml:space="preserve">epistemic safety nets that </w:t>
      </w:r>
      <w:r w:rsidR="000E1484" w:rsidRPr="00113753">
        <w:rPr>
          <w:color w:val="000000" w:themeColor="text1"/>
        </w:rPr>
        <w:t>extend various layers of protectives to</w:t>
      </w:r>
      <w:r w:rsidR="004667CB" w:rsidRPr="00113753">
        <w:rPr>
          <w:color w:val="000000" w:themeColor="text1"/>
        </w:rPr>
        <w:t xml:space="preserve"> some people but not others</w:t>
      </w:r>
      <w:r w:rsidR="000E1484" w:rsidRPr="00113753">
        <w:rPr>
          <w:color w:val="000000" w:themeColor="text1"/>
        </w:rPr>
        <w:t xml:space="preserve"> by design.</w:t>
      </w:r>
      <w:r w:rsidR="004667CB" w:rsidRPr="00113753">
        <w:rPr>
          <w:color w:val="000000" w:themeColor="text1"/>
        </w:rPr>
        <w:t xml:space="preserve"> </w:t>
      </w:r>
      <w:r w:rsidR="00E507D0" w:rsidRPr="00113753">
        <w:rPr>
          <w:color w:val="000000" w:themeColor="text1"/>
        </w:rPr>
        <w:t xml:space="preserve">This is not where </w:t>
      </w:r>
      <w:r w:rsidR="001A2028" w:rsidRPr="00113753">
        <w:rPr>
          <w:color w:val="000000" w:themeColor="text1"/>
        </w:rPr>
        <w:t>one</w:t>
      </w:r>
      <w:r w:rsidR="00E507D0" w:rsidRPr="00113753">
        <w:rPr>
          <w:color w:val="000000" w:themeColor="text1"/>
        </w:rPr>
        <w:t xml:space="preserve"> arrive</w:t>
      </w:r>
      <w:r w:rsidR="001A2028" w:rsidRPr="00113753">
        <w:rPr>
          <w:color w:val="000000" w:themeColor="text1"/>
        </w:rPr>
        <w:t>s</w:t>
      </w:r>
      <w:r w:rsidR="00E507D0" w:rsidRPr="00113753">
        <w:rPr>
          <w:color w:val="000000" w:themeColor="text1"/>
        </w:rPr>
        <w:t xml:space="preserve"> </w:t>
      </w:r>
      <w:r w:rsidR="00AD142F" w:rsidRPr="00113753">
        <w:rPr>
          <w:color w:val="000000" w:themeColor="text1"/>
        </w:rPr>
        <w:t>in social science research.</w:t>
      </w:r>
      <w:r w:rsidR="00E507D0" w:rsidRPr="00113753">
        <w:rPr>
          <w:color w:val="000000" w:themeColor="text1"/>
        </w:rPr>
        <w:t xml:space="preserve"> </w:t>
      </w:r>
      <w:r w:rsidR="00AD142F" w:rsidRPr="00113753">
        <w:rPr>
          <w:color w:val="000000" w:themeColor="text1"/>
        </w:rPr>
        <w:t>I</w:t>
      </w:r>
      <w:r w:rsidR="00E507D0" w:rsidRPr="00113753">
        <w:rPr>
          <w:color w:val="000000" w:themeColor="text1"/>
        </w:rPr>
        <w:t xml:space="preserve">t is where </w:t>
      </w:r>
      <w:r w:rsidR="001A2028" w:rsidRPr="00113753">
        <w:rPr>
          <w:color w:val="000000" w:themeColor="text1"/>
        </w:rPr>
        <w:t>one</w:t>
      </w:r>
      <w:r w:rsidR="00E507D0" w:rsidRPr="00113753">
        <w:rPr>
          <w:color w:val="000000" w:themeColor="text1"/>
        </w:rPr>
        <w:t xml:space="preserve"> start</w:t>
      </w:r>
      <w:r w:rsidR="001A2028" w:rsidRPr="00113753">
        <w:rPr>
          <w:color w:val="000000" w:themeColor="text1"/>
        </w:rPr>
        <w:t>s</w:t>
      </w:r>
      <w:r w:rsidR="009D1ED3" w:rsidRPr="00113753">
        <w:rPr>
          <w:color w:val="000000" w:themeColor="text1"/>
        </w:rPr>
        <w:t xml:space="preserve">.  </w:t>
      </w:r>
    </w:p>
    <w:p w14:paraId="0BCA7FA1" w14:textId="77777777" w:rsidR="006B6D24" w:rsidRPr="00113753" w:rsidRDefault="006B6D24" w:rsidP="00555A4A">
      <w:pPr>
        <w:spacing w:line="276" w:lineRule="auto"/>
        <w:rPr>
          <w:color w:val="000000" w:themeColor="text1"/>
        </w:rPr>
      </w:pPr>
    </w:p>
    <w:p w14:paraId="75E354AD" w14:textId="09AB5AD8" w:rsidR="0027062E" w:rsidRPr="00113753" w:rsidRDefault="00022AEF" w:rsidP="00555A4A">
      <w:pPr>
        <w:spacing w:line="276" w:lineRule="auto"/>
        <w:rPr>
          <w:color w:val="000000" w:themeColor="text1"/>
        </w:rPr>
      </w:pPr>
      <w:r w:rsidRPr="00113753">
        <w:rPr>
          <w:color w:val="000000" w:themeColor="text1"/>
        </w:rPr>
        <w:t xml:space="preserve">A structural approach to medical gaslighting </w:t>
      </w:r>
      <w:r w:rsidR="006B6D24" w:rsidRPr="00113753">
        <w:rPr>
          <w:color w:val="000000" w:themeColor="text1"/>
        </w:rPr>
        <w:t xml:space="preserve">is helpful here because it </w:t>
      </w:r>
      <w:r w:rsidRPr="00113753">
        <w:rPr>
          <w:color w:val="000000" w:themeColor="text1"/>
        </w:rPr>
        <w:t>illustrates that t</w:t>
      </w:r>
      <w:r w:rsidR="00854BDD" w:rsidRPr="00113753">
        <w:rPr>
          <w:color w:val="000000" w:themeColor="text1"/>
        </w:rPr>
        <w:t>he gaslighting in question is not simply from the presiding clinical provider</w:t>
      </w:r>
      <w:r w:rsidR="005A03AC" w:rsidRPr="00113753">
        <w:rPr>
          <w:color w:val="000000" w:themeColor="text1"/>
        </w:rPr>
        <w:t>:</w:t>
      </w:r>
      <w:r w:rsidR="00854BDD" w:rsidRPr="00113753">
        <w:rPr>
          <w:color w:val="000000" w:themeColor="text1"/>
        </w:rPr>
        <w:t xml:space="preserve"> a tightly woven net of policies, training manuals, advisory boards, disciplinary and institutional procedures--even medical equipment-- uphold the </w:t>
      </w:r>
      <w:r w:rsidR="00854BDD" w:rsidRPr="00113753">
        <w:rPr>
          <w:i/>
          <w:iCs/>
          <w:color w:val="000000" w:themeColor="text1"/>
        </w:rPr>
        <w:t>structured inattention</w:t>
      </w:r>
      <w:r w:rsidR="00854BDD" w:rsidRPr="00113753">
        <w:rPr>
          <w:color w:val="000000" w:themeColor="text1"/>
        </w:rPr>
        <w:t xml:space="preserve"> to the reproductive health needs of</w:t>
      </w:r>
      <w:r w:rsidRPr="00113753">
        <w:rPr>
          <w:color w:val="000000" w:themeColor="text1"/>
        </w:rPr>
        <w:t xml:space="preserve"> </w:t>
      </w:r>
      <w:r w:rsidR="008011AB" w:rsidRPr="00113753">
        <w:rPr>
          <w:color w:val="000000" w:themeColor="text1"/>
        </w:rPr>
        <w:t xml:space="preserve">(to follow the previous example) </w:t>
      </w:r>
      <w:r w:rsidR="00854BDD" w:rsidRPr="00113753">
        <w:rPr>
          <w:color w:val="000000" w:themeColor="text1"/>
        </w:rPr>
        <w:t>Black women, who continue to have the highest maternal mortality rates of any group for which metrics are kept</w:t>
      </w:r>
      <w:r w:rsidR="0022200C" w:rsidRPr="00113753">
        <w:rPr>
          <w:color w:val="000000" w:themeColor="text1"/>
        </w:rPr>
        <w:t>.</w:t>
      </w:r>
      <w:r w:rsidR="00E93B20" w:rsidRPr="00113753">
        <w:rPr>
          <w:color w:val="000000" w:themeColor="text1"/>
        </w:rPr>
        <w:t>&lt;19&gt;</w:t>
      </w:r>
      <w:r w:rsidR="003B3B19" w:rsidRPr="00113753">
        <w:rPr>
          <w:color w:val="000000" w:themeColor="text1"/>
        </w:rPr>
        <w:t xml:space="preserve"> Black newborns persistently die at twice the rate of white newborns, and Black </w:t>
      </w:r>
      <w:r w:rsidR="00A4314B" w:rsidRPr="00113753">
        <w:rPr>
          <w:color w:val="000000" w:themeColor="text1"/>
        </w:rPr>
        <w:t>women</w:t>
      </w:r>
      <w:r w:rsidR="00D835FD" w:rsidRPr="00113753">
        <w:rPr>
          <w:color w:val="000000" w:themeColor="text1"/>
        </w:rPr>
        <w:t xml:space="preserve"> </w:t>
      </w:r>
      <w:r w:rsidR="003E0962" w:rsidRPr="00113753">
        <w:rPr>
          <w:color w:val="000000" w:themeColor="text1"/>
        </w:rPr>
        <w:t xml:space="preserve">mothers </w:t>
      </w:r>
      <w:r w:rsidR="003B3B19" w:rsidRPr="00113753">
        <w:rPr>
          <w:color w:val="000000" w:themeColor="text1"/>
        </w:rPr>
        <w:t xml:space="preserve">consistently </w:t>
      </w:r>
      <w:r w:rsidR="00A4314B" w:rsidRPr="00113753">
        <w:rPr>
          <w:color w:val="000000" w:themeColor="text1"/>
        </w:rPr>
        <w:t xml:space="preserve">die at </w:t>
      </w:r>
      <w:r w:rsidR="003B3B19" w:rsidRPr="00113753">
        <w:rPr>
          <w:color w:val="000000" w:themeColor="text1"/>
        </w:rPr>
        <w:t>three to four times that of whi</w:t>
      </w:r>
      <w:r w:rsidR="00A4314B" w:rsidRPr="00113753">
        <w:rPr>
          <w:color w:val="000000" w:themeColor="text1"/>
        </w:rPr>
        <w:t>te</w:t>
      </w:r>
      <w:r w:rsidR="003E0962" w:rsidRPr="00113753">
        <w:rPr>
          <w:color w:val="000000" w:themeColor="text1"/>
        </w:rPr>
        <w:t>s</w:t>
      </w:r>
      <w:r w:rsidR="003B3B19" w:rsidRPr="00113753">
        <w:rPr>
          <w:color w:val="000000" w:themeColor="text1"/>
        </w:rPr>
        <w:t>.</w:t>
      </w:r>
      <w:r w:rsidR="00E93B20" w:rsidRPr="00113753">
        <w:rPr>
          <w:color w:val="000000" w:themeColor="text1"/>
        </w:rPr>
        <w:t>&lt;20&gt;</w:t>
      </w:r>
      <w:r w:rsidR="003B3B19" w:rsidRPr="00113753">
        <w:rPr>
          <w:color w:val="000000" w:themeColor="text1"/>
        </w:rPr>
        <w:t xml:space="preserve"> The math is not hard, the finding </w:t>
      </w:r>
      <w:r w:rsidR="000573A0" w:rsidRPr="00113753">
        <w:rPr>
          <w:color w:val="000000" w:themeColor="text1"/>
        </w:rPr>
        <w:t xml:space="preserve">is </w:t>
      </w:r>
      <w:r w:rsidR="003B3B19" w:rsidRPr="00113753">
        <w:rPr>
          <w:color w:val="000000" w:themeColor="text1"/>
        </w:rPr>
        <w:t xml:space="preserve">already knowledge among women of color. </w:t>
      </w:r>
      <w:r w:rsidR="00D835FD" w:rsidRPr="00113753">
        <w:rPr>
          <w:color w:val="000000" w:themeColor="text1"/>
        </w:rPr>
        <w:t xml:space="preserve">From an anti-colonial perspective, it is predictive that positivist studies on Black maternal and </w:t>
      </w:r>
      <w:r w:rsidR="00D835FD" w:rsidRPr="00113753">
        <w:rPr>
          <w:color w:val="000000" w:themeColor="text1"/>
        </w:rPr>
        <w:lastRenderedPageBreak/>
        <w:t xml:space="preserve">neonatal mortality rates consistently look to patient culpability or group stereotypes </w:t>
      </w:r>
      <w:r w:rsidR="003E0962" w:rsidRPr="00113753">
        <w:rPr>
          <w:color w:val="000000" w:themeColor="text1"/>
        </w:rPr>
        <w:t xml:space="preserve">of health risks to explain </w:t>
      </w:r>
      <w:r w:rsidR="006A18A6" w:rsidRPr="00113753">
        <w:rPr>
          <w:color w:val="000000" w:themeColor="text1"/>
        </w:rPr>
        <w:t xml:space="preserve">causes of </w:t>
      </w:r>
      <w:r w:rsidR="003E0962" w:rsidRPr="00113753">
        <w:rPr>
          <w:color w:val="000000" w:themeColor="text1"/>
        </w:rPr>
        <w:t xml:space="preserve">cases </w:t>
      </w:r>
      <w:r w:rsidR="00D835FD" w:rsidRPr="00113753">
        <w:rPr>
          <w:color w:val="000000" w:themeColor="text1"/>
        </w:rPr>
        <w:t>yet draw blanks on hypothesis</w:t>
      </w:r>
      <w:r w:rsidR="003E216E" w:rsidRPr="00113753">
        <w:rPr>
          <w:color w:val="000000" w:themeColor="text1"/>
        </w:rPr>
        <w:t xml:space="preserve"> for </w:t>
      </w:r>
      <w:r w:rsidR="00D835FD" w:rsidRPr="00113753">
        <w:rPr>
          <w:color w:val="000000" w:themeColor="text1"/>
        </w:rPr>
        <w:t>extended etiologic periods of health risks among Black women—why patter</w:t>
      </w:r>
      <w:r w:rsidR="003E216E" w:rsidRPr="00113753">
        <w:rPr>
          <w:color w:val="000000" w:themeColor="text1"/>
        </w:rPr>
        <w:t>ns of precarity</w:t>
      </w:r>
      <w:r w:rsidR="00D835FD" w:rsidRPr="00113753">
        <w:rPr>
          <w:color w:val="000000" w:themeColor="text1"/>
        </w:rPr>
        <w:t xml:space="preserve"> ebb and flow </w:t>
      </w:r>
      <w:r w:rsidR="003E216E" w:rsidRPr="00113753">
        <w:rPr>
          <w:color w:val="000000" w:themeColor="text1"/>
        </w:rPr>
        <w:t xml:space="preserve">in measurement metrics, </w:t>
      </w:r>
      <w:r w:rsidR="00D835FD" w:rsidRPr="00113753">
        <w:rPr>
          <w:color w:val="000000" w:themeColor="text1"/>
        </w:rPr>
        <w:t xml:space="preserve">yet, on the long view, </w:t>
      </w:r>
      <w:r w:rsidR="003E216E" w:rsidRPr="00113753">
        <w:rPr>
          <w:color w:val="000000" w:themeColor="text1"/>
        </w:rPr>
        <w:t>continue to persist</w:t>
      </w:r>
      <w:r w:rsidR="00D835FD" w:rsidRPr="00113753">
        <w:rPr>
          <w:color w:val="000000" w:themeColor="text1"/>
        </w:rPr>
        <w:t xml:space="preserve">. </w:t>
      </w:r>
      <w:r w:rsidR="00854BDD" w:rsidRPr="00113753">
        <w:rPr>
          <w:color w:val="000000" w:themeColor="text1"/>
        </w:rPr>
        <w:t>The structured inattention to the role that racism, white supremacy, and misogynoir (Bailey &amp; Trudy 2018</w:t>
      </w:r>
      <w:r w:rsidR="00C77CC5" w:rsidRPr="00113753">
        <w:rPr>
          <w:color w:val="000000" w:themeColor="text1"/>
        </w:rPr>
        <w:t>, 762</w:t>
      </w:r>
      <w:r w:rsidR="00854BDD" w:rsidRPr="00113753">
        <w:rPr>
          <w:color w:val="000000" w:themeColor="text1"/>
        </w:rPr>
        <w:t xml:space="preserve">) play in producing what are often simply couched as “health disparities” is a form of gaslighting that aims at covering over the entrenched relations of patriarchal power and white supremacist domination over racialized, gendered populations in a settler context. Colonialism is a long game. One where death and mortality </w:t>
      </w:r>
      <w:r w:rsidR="000573A0" w:rsidRPr="00113753">
        <w:rPr>
          <w:color w:val="000000" w:themeColor="text1"/>
        </w:rPr>
        <w:t xml:space="preserve">are </w:t>
      </w:r>
      <w:r w:rsidR="00854BDD" w:rsidRPr="00113753">
        <w:rPr>
          <w:color w:val="000000" w:themeColor="text1"/>
        </w:rPr>
        <w:t xml:space="preserve">not measured by cases, but by incidences of cases borne unevenly across populations. </w:t>
      </w:r>
      <w:r w:rsidR="001045A7" w:rsidRPr="00113753">
        <w:rPr>
          <w:color w:val="000000" w:themeColor="text1"/>
        </w:rPr>
        <w:t xml:space="preserve">Social epidemiological framings </w:t>
      </w:r>
      <w:r w:rsidR="00D41203" w:rsidRPr="00113753">
        <w:rPr>
          <w:color w:val="000000" w:themeColor="text1"/>
        </w:rPr>
        <w:t xml:space="preserve">of structural violence </w:t>
      </w:r>
      <w:r w:rsidR="001045A7" w:rsidRPr="00113753">
        <w:rPr>
          <w:color w:val="000000" w:themeColor="text1"/>
        </w:rPr>
        <w:t xml:space="preserve">can be </w:t>
      </w:r>
      <w:r w:rsidR="00D41203" w:rsidRPr="00113753">
        <w:rPr>
          <w:color w:val="000000" w:themeColor="text1"/>
        </w:rPr>
        <w:t>useful</w:t>
      </w:r>
      <w:r w:rsidR="001045A7" w:rsidRPr="00113753">
        <w:rPr>
          <w:color w:val="000000" w:themeColor="text1"/>
        </w:rPr>
        <w:t xml:space="preserve"> because they</w:t>
      </w:r>
      <w:r w:rsidR="00FD6D72" w:rsidRPr="00113753">
        <w:rPr>
          <w:color w:val="000000" w:themeColor="text1"/>
        </w:rPr>
        <w:t xml:space="preserve"> </w:t>
      </w:r>
      <w:r w:rsidR="001045A7" w:rsidRPr="00113753">
        <w:rPr>
          <w:color w:val="000000" w:themeColor="text1"/>
        </w:rPr>
        <w:t>extend the etiologic period beyond affected cases</w:t>
      </w:r>
      <w:r w:rsidR="00D41203" w:rsidRPr="00113753">
        <w:rPr>
          <w:color w:val="000000" w:themeColor="text1"/>
        </w:rPr>
        <w:t xml:space="preserve"> to historical and structural determinants</w:t>
      </w:r>
      <w:r w:rsidR="007168F0" w:rsidRPr="00113753">
        <w:rPr>
          <w:color w:val="000000" w:themeColor="text1"/>
        </w:rPr>
        <w:t xml:space="preserve"> of health</w:t>
      </w:r>
      <w:r w:rsidR="001045A7" w:rsidRPr="00113753">
        <w:rPr>
          <w:color w:val="000000" w:themeColor="text1"/>
        </w:rPr>
        <w:t xml:space="preserve">, yet they must </w:t>
      </w:r>
      <w:r w:rsidR="000B606A" w:rsidRPr="00113753">
        <w:rPr>
          <w:color w:val="000000" w:themeColor="text1"/>
        </w:rPr>
        <w:t xml:space="preserve">be </w:t>
      </w:r>
      <w:r w:rsidR="00D41203" w:rsidRPr="00113753">
        <w:rPr>
          <w:color w:val="000000" w:themeColor="text1"/>
        </w:rPr>
        <w:t xml:space="preserve">methodologically </w:t>
      </w:r>
      <w:r w:rsidR="001045A7" w:rsidRPr="00113753">
        <w:rPr>
          <w:color w:val="000000" w:themeColor="text1"/>
        </w:rPr>
        <w:t>oriented towards</w:t>
      </w:r>
      <w:r w:rsidR="00D41203" w:rsidRPr="00113753">
        <w:rPr>
          <w:color w:val="000000" w:themeColor="text1"/>
        </w:rPr>
        <w:t xml:space="preserve"> non-whitewashed configurations of those histories</w:t>
      </w:r>
      <w:r w:rsidR="00FD6D72" w:rsidRPr="00113753">
        <w:rPr>
          <w:color w:val="000000" w:themeColor="text1"/>
        </w:rPr>
        <w:t xml:space="preserve"> and structures</w:t>
      </w:r>
      <w:r w:rsidR="003E216E" w:rsidRPr="00113753">
        <w:rPr>
          <w:color w:val="000000" w:themeColor="text1"/>
        </w:rPr>
        <w:t xml:space="preserve">. Critical epidemiology </w:t>
      </w:r>
      <w:r w:rsidR="001045A7" w:rsidRPr="00113753">
        <w:rPr>
          <w:color w:val="000000" w:themeColor="text1"/>
        </w:rPr>
        <w:t>(</w:t>
      </w:r>
      <w:r w:rsidR="00D41203" w:rsidRPr="00113753">
        <w:rPr>
          <w:color w:val="000000" w:themeColor="text1"/>
        </w:rPr>
        <w:t>see</w:t>
      </w:r>
      <w:r w:rsidR="00C77CC5" w:rsidRPr="00113753">
        <w:rPr>
          <w:color w:val="000000" w:themeColor="text1"/>
        </w:rPr>
        <w:t>, for example,</w:t>
      </w:r>
      <w:r w:rsidR="00D41203" w:rsidRPr="00113753">
        <w:rPr>
          <w:color w:val="000000" w:themeColor="text1"/>
        </w:rPr>
        <w:t xml:space="preserve"> </w:t>
      </w:r>
      <w:proofErr w:type="spellStart"/>
      <w:r w:rsidR="001045A7" w:rsidRPr="00113753">
        <w:rPr>
          <w:color w:val="000000" w:themeColor="text1"/>
        </w:rPr>
        <w:t>Prussing</w:t>
      </w:r>
      <w:proofErr w:type="spellEnd"/>
      <w:r w:rsidR="001045A7" w:rsidRPr="00113753">
        <w:rPr>
          <w:color w:val="000000" w:themeColor="text1"/>
        </w:rPr>
        <w:t xml:space="preserve"> 2018</w:t>
      </w:r>
      <w:r w:rsidR="001A0175" w:rsidRPr="00113753">
        <w:rPr>
          <w:color w:val="000000" w:themeColor="text1"/>
        </w:rPr>
        <w:t>;</w:t>
      </w:r>
      <w:r w:rsidR="003E216E" w:rsidRPr="00113753">
        <w:rPr>
          <w:color w:val="000000" w:themeColor="text1"/>
        </w:rPr>
        <w:t xml:space="preserve"> </w:t>
      </w:r>
      <w:proofErr w:type="spellStart"/>
      <w:r w:rsidR="00D41203" w:rsidRPr="00113753">
        <w:rPr>
          <w:color w:val="000000" w:themeColor="text1"/>
        </w:rPr>
        <w:t>Braveman</w:t>
      </w:r>
      <w:proofErr w:type="spellEnd"/>
      <w:r w:rsidR="00D41203" w:rsidRPr="00113753">
        <w:rPr>
          <w:color w:val="000000" w:themeColor="text1"/>
        </w:rPr>
        <w:t xml:space="preserve"> 2001</w:t>
      </w:r>
      <w:r w:rsidR="001045A7" w:rsidRPr="00113753">
        <w:rPr>
          <w:color w:val="000000" w:themeColor="text1"/>
        </w:rPr>
        <w:t>)</w:t>
      </w:r>
      <w:r w:rsidR="003E216E" w:rsidRPr="00113753">
        <w:rPr>
          <w:color w:val="000000" w:themeColor="text1"/>
        </w:rPr>
        <w:t xml:space="preserve"> </w:t>
      </w:r>
      <w:r w:rsidR="00D65CDD" w:rsidRPr="00113753">
        <w:rPr>
          <w:color w:val="000000" w:themeColor="text1"/>
        </w:rPr>
        <w:t>can be</w:t>
      </w:r>
      <w:r w:rsidR="003E216E" w:rsidRPr="00113753">
        <w:rPr>
          <w:color w:val="000000" w:themeColor="text1"/>
        </w:rPr>
        <w:t xml:space="preserve"> a helpful starting point </w:t>
      </w:r>
      <w:r w:rsidR="00737E94" w:rsidRPr="00113753">
        <w:rPr>
          <w:color w:val="000000" w:themeColor="text1"/>
        </w:rPr>
        <w:t xml:space="preserve">in this regard. </w:t>
      </w:r>
      <w:r w:rsidR="009E46B9" w:rsidRPr="00113753">
        <w:rPr>
          <w:color w:val="000000" w:themeColor="text1"/>
        </w:rPr>
        <w:t>In the next sectio</w:t>
      </w:r>
      <w:r w:rsidR="003E216E" w:rsidRPr="00113753">
        <w:rPr>
          <w:color w:val="000000" w:themeColor="text1"/>
        </w:rPr>
        <w:t xml:space="preserve">n, I </w:t>
      </w:r>
      <w:r w:rsidR="004758B0" w:rsidRPr="00113753">
        <w:rPr>
          <w:color w:val="000000" w:themeColor="text1"/>
        </w:rPr>
        <w:t xml:space="preserve">turn to more structurally nuanced accounts of </w:t>
      </w:r>
      <w:r w:rsidR="00D65CDD" w:rsidRPr="00113753">
        <w:rPr>
          <w:color w:val="000000" w:themeColor="text1"/>
        </w:rPr>
        <w:t xml:space="preserve">gaslighting </w:t>
      </w:r>
      <w:r w:rsidR="004758B0" w:rsidRPr="00113753">
        <w:rPr>
          <w:color w:val="000000" w:themeColor="text1"/>
        </w:rPr>
        <w:t xml:space="preserve">in racial justice literatures </w:t>
      </w:r>
      <w:r w:rsidR="00D65CDD" w:rsidRPr="00113753">
        <w:rPr>
          <w:color w:val="000000" w:themeColor="text1"/>
        </w:rPr>
        <w:t xml:space="preserve">that </w:t>
      </w:r>
      <w:r w:rsidR="004758B0" w:rsidRPr="00113753">
        <w:rPr>
          <w:color w:val="000000" w:themeColor="text1"/>
        </w:rPr>
        <w:t>better capture</w:t>
      </w:r>
      <w:r w:rsidR="00D65CDD" w:rsidRPr="00113753">
        <w:rPr>
          <w:color w:val="000000" w:themeColor="text1"/>
        </w:rPr>
        <w:t xml:space="preserve"> </w:t>
      </w:r>
      <w:r w:rsidR="003E216E" w:rsidRPr="00113753">
        <w:rPr>
          <w:color w:val="000000" w:themeColor="text1"/>
        </w:rPr>
        <w:t xml:space="preserve">the </w:t>
      </w:r>
      <w:r w:rsidR="00D65CDD" w:rsidRPr="00113753">
        <w:rPr>
          <w:color w:val="000000" w:themeColor="text1"/>
        </w:rPr>
        <w:t xml:space="preserve">non-accidental </w:t>
      </w:r>
      <w:r w:rsidR="003E216E" w:rsidRPr="00113753">
        <w:rPr>
          <w:color w:val="000000" w:themeColor="text1"/>
        </w:rPr>
        <w:t xml:space="preserve">nature of structural violence in settler colonial societies. </w:t>
      </w:r>
    </w:p>
    <w:p w14:paraId="77A6A74B" w14:textId="77777777" w:rsidR="000C0E88" w:rsidRPr="00113753" w:rsidRDefault="000C0E88" w:rsidP="00555A4A">
      <w:pPr>
        <w:spacing w:line="276" w:lineRule="auto"/>
        <w:rPr>
          <w:color w:val="000000" w:themeColor="text1"/>
        </w:rPr>
      </w:pPr>
    </w:p>
    <w:p w14:paraId="395278DF" w14:textId="77777777" w:rsidR="000C0E88" w:rsidRPr="00113753" w:rsidRDefault="000C0E88" w:rsidP="00555A4A">
      <w:pPr>
        <w:spacing w:line="276" w:lineRule="auto"/>
        <w:rPr>
          <w:i/>
          <w:iCs/>
          <w:color w:val="000000" w:themeColor="text1"/>
        </w:rPr>
      </w:pPr>
    </w:p>
    <w:p w14:paraId="77D3E93A" w14:textId="3FC3097D" w:rsidR="000C0E88" w:rsidRPr="00113753" w:rsidRDefault="001A0175" w:rsidP="001A0175">
      <w:pPr>
        <w:spacing w:line="276" w:lineRule="auto"/>
        <w:jc w:val="center"/>
        <w:rPr>
          <w:color w:val="000000" w:themeColor="text1"/>
        </w:rPr>
      </w:pPr>
      <w:r w:rsidRPr="00113753">
        <w:rPr>
          <w:color w:val="000000" w:themeColor="text1"/>
        </w:rPr>
        <w:t>RACIAL GASLIGHTING</w:t>
      </w:r>
    </w:p>
    <w:p w14:paraId="0AA281CD" w14:textId="77777777" w:rsidR="000C0E88" w:rsidRPr="00113753" w:rsidRDefault="000C0E88" w:rsidP="00555A4A">
      <w:pPr>
        <w:spacing w:line="276" w:lineRule="auto"/>
        <w:rPr>
          <w:color w:val="000000" w:themeColor="text1"/>
        </w:rPr>
      </w:pPr>
    </w:p>
    <w:p w14:paraId="781CAA0C" w14:textId="76AAFA1A" w:rsidR="00854BDD" w:rsidRPr="00113753" w:rsidRDefault="00854BDD" w:rsidP="00555A4A">
      <w:pPr>
        <w:spacing w:line="276" w:lineRule="auto"/>
        <w:rPr>
          <w:color w:val="000000" w:themeColor="text1"/>
        </w:rPr>
      </w:pPr>
      <w:r w:rsidRPr="00113753">
        <w:rPr>
          <w:color w:val="000000" w:themeColor="text1"/>
        </w:rPr>
        <w:t>In “Racial Gaslighting,” Angelique Davis and Rose Ernst argue that gaslighting should be understood as a structural phenomenon that targets those who resist white supremacy (</w:t>
      </w:r>
      <w:r w:rsidR="00C77CC5" w:rsidRPr="00113753">
        <w:rPr>
          <w:color w:val="000000" w:themeColor="text1"/>
        </w:rPr>
        <w:t xml:space="preserve">Davis and Ernst </w:t>
      </w:r>
      <w:r w:rsidRPr="00113753">
        <w:rPr>
          <w:color w:val="000000" w:themeColor="text1"/>
        </w:rPr>
        <w:t xml:space="preserve">2017). Disambiguating their use of the term from the interpersonal form of psychological abuse represented in </w:t>
      </w:r>
      <w:r w:rsidRPr="00113753">
        <w:rPr>
          <w:i/>
          <w:iCs/>
          <w:color w:val="000000" w:themeColor="text1"/>
        </w:rPr>
        <w:t xml:space="preserve">Gaslight </w:t>
      </w:r>
      <w:r w:rsidRPr="00113753">
        <w:rPr>
          <w:color w:val="000000" w:themeColor="text1"/>
        </w:rPr>
        <w:t xml:space="preserve">(1944), Davis and Ernst argue </w:t>
      </w:r>
      <w:r w:rsidRPr="00113753">
        <w:rPr>
          <w:i/>
          <w:iCs/>
          <w:color w:val="000000" w:themeColor="text1"/>
        </w:rPr>
        <w:t xml:space="preserve">racial gaslighting </w:t>
      </w:r>
      <w:r w:rsidRPr="00113753">
        <w:rPr>
          <w:color w:val="000000" w:themeColor="text1"/>
        </w:rPr>
        <w:t xml:space="preserve">is a better way to think about the “macro-level racial spectacles” and other socio-institutional processes that do the behind-the-scenes work in culture to produce the effects subsequently recognized as psychological gaslighting. The whole supports the part, and vice versa, but what drops out of this picture of gaslighting is a blameless representation of the operations of power and violence in society. The maintenance, upkeep, and regeneration of white supremacy is the true function of gaslighting; it is an “enduring process” that kicks in when individuals or groups </w:t>
      </w:r>
      <w:r w:rsidRPr="00113753">
        <w:rPr>
          <w:i/>
          <w:iCs/>
          <w:color w:val="000000" w:themeColor="text1"/>
        </w:rPr>
        <w:t xml:space="preserve">resist </w:t>
      </w:r>
      <w:r w:rsidRPr="00113753">
        <w:rPr>
          <w:color w:val="000000" w:themeColor="text1"/>
        </w:rPr>
        <w:t>white supremacist structures in any form. </w:t>
      </w:r>
    </w:p>
    <w:p w14:paraId="7EB485CB" w14:textId="77777777" w:rsidR="00854BDD" w:rsidRPr="00113753" w:rsidRDefault="00854BDD" w:rsidP="00555A4A">
      <w:pPr>
        <w:spacing w:line="276" w:lineRule="auto"/>
        <w:rPr>
          <w:color w:val="000000" w:themeColor="text1"/>
        </w:rPr>
      </w:pPr>
      <w:r w:rsidRPr="00113753">
        <w:rPr>
          <w:color w:val="000000" w:themeColor="text1"/>
        </w:rPr>
        <w:t> </w:t>
      </w:r>
    </w:p>
    <w:p w14:paraId="6E7DAB43" w14:textId="64D17588" w:rsidR="00854BDD" w:rsidRPr="00113753" w:rsidRDefault="00854BDD" w:rsidP="00555A4A">
      <w:pPr>
        <w:spacing w:line="276" w:lineRule="auto"/>
        <w:rPr>
          <w:color w:val="000000" w:themeColor="text1"/>
        </w:rPr>
      </w:pPr>
      <w:r w:rsidRPr="00113753">
        <w:rPr>
          <w:color w:val="000000" w:themeColor="text1"/>
        </w:rPr>
        <w:t xml:space="preserve">This suggests that racial gaslighting, which Davis and Ernst define as “the political, social, economic and cultural process that perpetuates and normalizes a white supremacist reality through pathologizing those who resist,” (3) will be especially abusive for women of color. Since the functionalization of violence against racialized women is a structural feature of colonial violence and settler white supremacy, the normalization of pathologizing narratives targeting women of color will be multiplicative and asymmetric with </w:t>
      </w:r>
      <w:r w:rsidR="00483C51" w:rsidRPr="00113753">
        <w:rPr>
          <w:color w:val="000000" w:themeColor="text1"/>
        </w:rPr>
        <w:t xml:space="preserve">respect to </w:t>
      </w:r>
      <w:r w:rsidRPr="00113753">
        <w:rPr>
          <w:color w:val="000000" w:themeColor="text1"/>
        </w:rPr>
        <w:t xml:space="preserve">white women. “Just as racial formation rests on the creation of racial projects, racial gaslighting, as a process, relies on the production of particular narratives. These narratives are called racial spectacles. Racial spectacles are narratives that </w:t>
      </w:r>
      <w:r w:rsidRPr="00113753">
        <w:rPr>
          <w:i/>
          <w:iCs/>
          <w:color w:val="000000" w:themeColor="text1"/>
        </w:rPr>
        <w:t>obfuscate</w:t>
      </w:r>
      <w:r w:rsidRPr="00113753">
        <w:rPr>
          <w:color w:val="000000" w:themeColor="text1"/>
        </w:rPr>
        <w:t xml:space="preserve"> the existence of a white supremacist state power </w:t>
      </w:r>
      <w:r w:rsidRPr="00113753">
        <w:rPr>
          <w:color w:val="000000" w:themeColor="text1"/>
        </w:rPr>
        <w:lastRenderedPageBreak/>
        <w:t xml:space="preserve">structure” (3). Thus, racial spectacles pathologizing women of color will become ubiquitous in culture, so much so that the need for intersectional understanding of domination will be routinely questioned by progressive movements focused on single-axes social justice projects like white feminism and gender-neutral racial justice. The kinds of techniques, tropes, narratives and </w:t>
      </w:r>
      <w:r w:rsidRPr="00113753">
        <w:rPr>
          <w:i/>
          <w:iCs/>
          <w:color w:val="000000" w:themeColor="text1"/>
        </w:rPr>
        <w:t xml:space="preserve">consequences </w:t>
      </w:r>
      <w:r w:rsidRPr="00113753">
        <w:rPr>
          <w:color w:val="000000" w:themeColor="text1"/>
        </w:rPr>
        <w:t xml:space="preserve">assailed against women of color who resist will thus differ, as will their visibility and public reach. This shows up in prevalent questioning of white women’s </w:t>
      </w:r>
      <w:r w:rsidRPr="00113753">
        <w:rPr>
          <w:iCs/>
          <w:color w:val="000000" w:themeColor="text1"/>
        </w:rPr>
        <w:t>mental states</w:t>
      </w:r>
      <w:r w:rsidRPr="00113753">
        <w:rPr>
          <w:i/>
          <w:iCs/>
          <w:color w:val="000000" w:themeColor="text1"/>
        </w:rPr>
        <w:t xml:space="preserve"> </w:t>
      </w:r>
      <w:r w:rsidRPr="00113753">
        <w:rPr>
          <w:color w:val="000000" w:themeColor="text1"/>
        </w:rPr>
        <w:t>as problematic while retaining a weak narrative version of ontological respect</w:t>
      </w:r>
      <w:r w:rsidR="00483C51" w:rsidRPr="00113753">
        <w:rPr>
          <w:color w:val="000000" w:themeColor="text1"/>
        </w:rPr>
        <w:t xml:space="preserve"> for them</w:t>
      </w:r>
      <w:r w:rsidRPr="00113753">
        <w:rPr>
          <w:color w:val="000000" w:themeColor="text1"/>
        </w:rPr>
        <w:t xml:space="preserve"> </w:t>
      </w:r>
      <w:r w:rsidRPr="00113753">
        <w:rPr>
          <w:i/>
          <w:iCs/>
          <w:color w:val="000000" w:themeColor="text1"/>
        </w:rPr>
        <w:t>as</w:t>
      </w:r>
      <w:r w:rsidRPr="00113753">
        <w:rPr>
          <w:color w:val="000000" w:themeColor="text1"/>
        </w:rPr>
        <w:t xml:space="preserve"> women (as in Dr. Ford’s testimony before the House Judiciary Committee</w:t>
      </w:r>
      <w:proofErr w:type="gramStart"/>
      <w:r w:rsidRPr="00113753">
        <w:rPr>
          <w:color w:val="000000" w:themeColor="text1"/>
        </w:rPr>
        <w:t xml:space="preserve">), </w:t>
      </w:r>
      <w:r w:rsidR="00A1449C" w:rsidRPr="00113753">
        <w:rPr>
          <w:color w:val="000000" w:themeColor="text1"/>
        </w:rPr>
        <w:t>yet</w:t>
      </w:r>
      <w:proofErr w:type="gramEnd"/>
      <w:r w:rsidR="00A1449C" w:rsidRPr="00113753">
        <w:rPr>
          <w:color w:val="000000" w:themeColor="text1"/>
        </w:rPr>
        <w:t xml:space="preserve"> </w:t>
      </w:r>
      <w:r w:rsidRPr="00113753">
        <w:rPr>
          <w:color w:val="000000" w:themeColor="text1"/>
        </w:rPr>
        <w:t xml:space="preserve">characterizing racialized women’s </w:t>
      </w:r>
      <w:r w:rsidRPr="00113753">
        <w:rPr>
          <w:i/>
          <w:iCs/>
          <w:color w:val="000000" w:themeColor="text1"/>
        </w:rPr>
        <w:t>whole being</w:t>
      </w:r>
      <w:r w:rsidRPr="00113753">
        <w:rPr>
          <w:color w:val="000000" w:themeColor="text1"/>
        </w:rPr>
        <w:t xml:space="preserve"> as problematic when their mental states are questioned. The questioning comes from individuals, </w:t>
      </w:r>
      <w:r w:rsidR="00A1449C" w:rsidRPr="00113753">
        <w:rPr>
          <w:color w:val="000000" w:themeColor="text1"/>
        </w:rPr>
        <w:t xml:space="preserve">though </w:t>
      </w:r>
      <w:r w:rsidRPr="00113753">
        <w:rPr>
          <w:color w:val="000000" w:themeColor="text1"/>
        </w:rPr>
        <w:t>also</w:t>
      </w:r>
      <w:r w:rsidR="00A1449C" w:rsidRPr="00113753">
        <w:rPr>
          <w:color w:val="000000" w:themeColor="text1"/>
        </w:rPr>
        <w:t xml:space="preserve"> from</w:t>
      </w:r>
      <w:r w:rsidRPr="00113753">
        <w:rPr>
          <w:color w:val="000000" w:themeColor="text1"/>
        </w:rPr>
        <w:t xml:space="preserve"> institutional forms, policies</w:t>
      </w:r>
      <w:r w:rsidR="00A1449C" w:rsidRPr="00113753">
        <w:rPr>
          <w:color w:val="000000" w:themeColor="text1"/>
        </w:rPr>
        <w:t>,</w:t>
      </w:r>
      <w:r w:rsidRPr="00113753">
        <w:rPr>
          <w:color w:val="000000" w:themeColor="text1"/>
        </w:rPr>
        <w:t xml:space="preserve"> and procedures. When a brown </w:t>
      </w:r>
      <w:r w:rsidR="004724D6" w:rsidRPr="00113753">
        <w:rPr>
          <w:color w:val="000000" w:themeColor="text1"/>
        </w:rPr>
        <w:t>Indo-</w:t>
      </w:r>
      <w:r w:rsidRPr="00113753">
        <w:rPr>
          <w:color w:val="000000" w:themeColor="text1"/>
        </w:rPr>
        <w:t>Mestiz</w:t>
      </w:r>
      <w:r w:rsidR="004724D6" w:rsidRPr="00113753">
        <w:rPr>
          <w:color w:val="000000" w:themeColor="text1"/>
        </w:rPr>
        <w:t xml:space="preserve">x </w:t>
      </w:r>
      <w:r w:rsidRPr="00113753">
        <w:rPr>
          <w:color w:val="000000" w:themeColor="text1"/>
        </w:rPr>
        <w:t xml:space="preserve">woman is given only the option to check ‘white’ in racial classification checkboxes over the course of a lifetime the cultural objective is clear. When racialized and Indigenous women are elected into settler public office with noncompliant, anti-colonial agendas the response is predictively swift and all too often </w:t>
      </w:r>
      <w:r w:rsidR="00065D00" w:rsidRPr="00113753">
        <w:rPr>
          <w:color w:val="000000" w:themeColor="text1"/>
        </w:rPr>
        <w:t>fatal</w:t>
      </w:r>
      <w:r w:rsidR="00281A66" w:rsidRPr="00113753">
        <w:rPr>
          <w:color w:val="000000" w:themeColor="text1"/>
        </w:rPr>
        <w:t xml:space="preserve">. </w:t>
      </w:r>
    </w:p>
    <w:p w14:paraId="6620268B" w14:textId="77777777" w:rsidR="00854BDD" w:rsidRPr="00113753" w:rsidRDefault="00854BDD" w:rsidP="00555A4A">
      <w:pPr>
        <w:spacing w:line="276" w:lineRule="auto"/>
        <w:rPr>
          <w:color w:val="000000" w:themeColor="text1"/>
        </w:rPr>
      </w:pPr>
      <w:r w:rsidRPr="00113753">
        <w:rPr>
          <w:color w:val="000000" w:themeColor="text1"/>
        </w:rPr>
        <w:t> </w:t>
      </w:r>
    </w:p>
    <w:p w14:paraId="7A73906A" w14:textId="627FB977" w:rsidR="00854BDD" w:rsidRPr="00113753" w:rsidRDefault="00854BDD" w:rsidP="00555A4A">
      <w:pPr>
        <w:spacing w:line="276" w:lineRule="auto"/>
        <w:rPr>
          <w:color w:val="000000" w:themeColor="text1"/>
        </w:rPr>
      </w:pPr>
      <w:r w:rsidRPr="00113753">
        <w:rPr>
          <w:color w:val="000000" w:themeColor="text1"/>
        </w:rPr>
        <w:t xml:space="preserve">Gaslighting, on the view offered here, is not a generalized possibility in interpersonal dynamics (based on a universal trait of human psychological susceptibility) actualized by the particular intentional states of an individual. Following </w:t>
      </w:r>
      <w:r w:rsidR="0043278F" w:rsidRPr="00113753">
        <w:rPr>
          <w:color w:val="000000" w:themeColor="text1"/>
        </w:rPr>
        <w:t>Davis</w:t>
      </w:r>
      <w:r w:rsidRPr="00113753">
        <w:rPr>
          <w:color w:val="000000" w:themeColor="text1"/>
        </w:rPr>
        <w:t xml:space="preserve"> and Ernst, it is a </w:t>
      </w:r>
      <w:r w:rsidRPr="00113753">
        <w:rPr>
          <w:i/>
          <w:iCs/>
          <w:color w:val="000000" w:themeColor="text1"/>
        </w:rPr>
        <w:t>non-accidental iterative process</w:t>
      </w:r>
      <w:r w:rsidRPr="00113753">
        <w:rPr>
          <w:color w:val="000000" w:themeColor="text1"/>
        </w:rPr>
        <w:t xml:space="preserve"> that functions to co-opt resistance to white supremacy by pathologizing noncompliance. But </w:t>
      </w:r>
      <w:proofErr w:type="spellStart"/>
      <w:r w:rsidR="00A95E24" w:rsidRPr="00113753">
        <w:rPr>
          <w:color w:val="000000" w:themeColor="text1"/>
        </w:rPr>
        <w:t>pathologization</w:t>
      </w:r>
      <w:proofErr w:type="spellEnd"/>
      <w:r w:rsidRPr="00113753">
        <w:rPr>
          <w:color w:val="000000" w:themeColor="text1"/>
        </w:rPr>
        <w:t xml:space="preserve"> is not meted out evenly across all social actors. A white cis-gender upper-middle class male who allies himself with progressive racial justice movements, or a similarly situated couple who buys a redlined house for a family of color are going to be marked differently by racial gaslighting than the family of color, as will each family member. </w:t>
      </w:r>
      <w:r w:rsidR="0043278F" w:rsidRPr="00113753">
        <w:rPr>
          <w:color w:val="000000" w:themeColor="text1"/>
        </w:rPr>
        <w:t xml:space="preserve">Davis </w:t>
      </w:r>
      <w:r w:rsidRPr="00113753">
        <w:rPr>
          <w:color w:val="000000" w:themeColor="text1"/>
        </w:rPr>
        <w:t xml:space="preserve">and Ernst outline five of these differences in terms of “portrayal, exposure (or risk), </w:t>
      </w:r>
      <w:proofErr w:type="spellStart"/>
      <w:r w:rsidRPr="00113753">
        <w:rPr>
          <w:color w:val="000000" w:themeColor="text1"/>
        </w:rPr>
        <w:t>pathologization</w:t>
      </w:r>
      <w:proofErr w:type="spellEnd"/>
      <w:r w:rsidRPr="00113753">
        <w:rPr>
          <w:color w:val="000000" w:themeColor="text1"/>
        </w:rPr>
        <w:t xml:space="preserve">, audience and outcome” (5). To illustrate this, they give two legal case studies about racial power: </w:t>
      </w:r>
      <w:r w:rsidRPr="00113753">
        <w:rPr>
          <w:i/>
          <w:iCs/>
          <w:color w:val="000000" w:themeColor="text1"/>
        </w:rPr>
        <w:t xml:space="preserve">Korematsu v. United States </w:t>
      </w:r>
      <w:r w:rsidRPr="00113753">
        <w:rPr>
          <w:color w:val="000000" w:themeColor="text1"/>
        </w:rPr>
        <w:t xml:space="preserve">(1944) and </w:t>
      </w:r>
      <w:r w:rsidRPr="00113753">
        <w:rPr>
          <w:i/>
          <w:iCs/>
          <w:color w:val="000000" w:themeColor="text1"/>
        </w:rPr>
        <w:t>Commonwealth of Kentucky v. Braden</w:t>
      </w:r>
      <w:r w:rsidRPr="00113753">
        <w:rPr>
          <w:color w:val="000000" w:themeColor="text1"/>
        </w:rPr>
        <w:t xml:space="preserve"> (1955).</w:t>
      </w:r>
    </w:p>
    <w:p w14:paraId="3E781E41" w14:textId="77777777" w:rsidR="00854BDD" w:rsidRPr="00113753" w:rsidRDefault="00854BDD" w:rsidP="00555A4A">
      <w:pPr>
        <w:spacing w:line="276" w:lineRule="auto"/>
        <w:rPr>
          <w:color w:val="000000" w:themeColor="text1"/>
        </w:rPr>
      </w:pPr>
      <w:r w:rsidRPr="00113753">
        <w:rPr>
          <w:color w:val="000000" w:themeColor="text1"/>
        </w:rPr>
        <w:t> </w:t>
      </w:r>
    </w:p>
    <w:p w14:paraId="212D853F" w14:textId="2FB84DEC" w:rsidR="00854BDD" w:rsidRPr="00113753" w:rsidRDefault="00854BDD" w:rsidP="00555A4A">
      <w:pPr>
        <w:spacing w:line="276" w:lineRule="auto"/>
        <w:rPr>
          <w:color w:val="000000" w:themeColor="text1"/>
        </w:rPr>
      </w:pPr>
      <w:r w:rsidRPr="00113753">
        <w:rPr>
          <w:i/>
          <w:iCs/>
          <w:color w:val="000000" w:themeColor="text1"/>
        </w:rPr>
        <w:t xml:space="preserve">Korematsu </w:t>
      </w:r>
      <w:r w:rsidRPr="00113753">
        <w:rPr>
          <w:color w:val="000000" w:themeColor="text1"/>
        </w:rPr>
        <w:t xml:space="preserve">is the landmark case that unsuccessfully challenged Executive Order 9066 authorizing the internment of individuals based on Japanese ancestry during WWII. The </w:t>
      </w:r>
      <w:r w:rsidRPr="00113753">
        <w:rPr>
          <w:i/>
          <w:iCs/>
          <w:color w:val="000000" w:themeColor="text1"/>
        </w:rPr>
        <w:t xml:space="preserve">Braden </w:t>
      </w:r>
      <w:r w:rsidRPr="00113753">
        <w:rPr>
          <w:color w:val="000000" w:themeColor="text1"/>
        </w:rPr>
        <w:t xml:space="preserve">case revolved around Carl and Anne Braden, a white couple charged with sedition following the firebombing of a redlined home they purchased for Andrew Wade, a </w:t>
      </w:r>
      <w:r w:rsidR="00F27F2B" w:rsidRPr="00113753">
        <w:rPr>
          <w:color w:val="000000" w:themeColor="text1"/>
        </w:rPr>
        <w:t>B</w:t>
      </w:r>
      <w:r w:rsidRPr="00113753">
        <w:rPr>
          <w:color w:val="000000" w:themeColor="text1"/>
        </w:rPr>
        <w:t xml:space="preserve">lack man, and his family. Analyzing doctrinal decisions in both cases, </w:t>
      </w:r>
      <w:r w:rsidR="0043278F" w:rsidRPr="00113753">
        <w:rPr>
          <w:color w:val="000000" w:themeColor="text1"/>
        </w:rPr>
        <w:t xml:space="preserve">Davis </w:t>
      </w:r>
      <w:r w:rsidRPr="00113753">
        <w:rPr>
          <w:color w:val="000000" w:themeColor="text1"/>
        </w:rPr>
        <w:t xml:space="preserve">and Ernst focus on the absurd race-neutral legal narrative crafted in response to Korematsu’s and Braden’s defenses. They cite the following prosecutorial comments from the </w:t>
      </w:r>
      <w:r w:rsidRPr="00113753">
        <w:rPr>
          <w:i/>
          <w:iCs/>
          <w:color w:val="000000" w:themeColor="text1"/>
        </w:rPr>
        <w:t xml:space="preserve">Braden </w:t>
      </w:r>
      <w:r w:rsidRPr="00113753">
        <w:rPr>
          <w:color w:val="000000" w:themeColor="text1"/>
        </w:rPr>
        <w:t>case transcript</w:t>
      </w:r>
      <w:r w:rsidRPr="00113753">
        <w:rPr>
          <w:i/>
          <w:iCs/>
          <w:color w:val="000000" w:themeColor="text1"/>
        </w:rPr>
        <w:t>:</w:t>
      </w:r>
    </w:p>
    <w:p w14:paraId="6A5D8F5C" w14:textId="77777777" w:rsidR="00854BDD" w:rsidRPr="00113753" w:rsidRDefault="00854BDD" w:rsidP="00555A4A">
      <w:pPr>
        <w:spacing w:line="276" w:lineRule="auto"/>
        <w:rPr>
          <w:color w:val="000000" w:themeColor="text1"/>
        </w:rPr>
      </w:pPr>
      <w:r w:rsidRPr="00113753">
        <w:rPr>
          <w:color w:val="000000" w:themeColor="text1"/>
        </w:rPr>
        <w:t> </w:t>
      </w:r>
    </w:p>
    <w:p w14:paraId="2251B595" w14:textId="08690543" w:rsidR="00854BDD" w:rsidRPr="00113753" w:rsidRDefault="00854BDD" w:rsidP="00555A4A">
      <w:pPr>
        <w:spacing w:line="276" w:lineRule="auto"/>
        <w:ind w:left="720"/>
        <w:rPr>
          <w:color w:val="000000" w:themeColor="text1"/>
        </w:rPr>
      </w:pPr>
      <w:r w:rsidRPr="00113753">
        <w:rPr>
          <w:color w:val="000000" w:themeColor="text1"/>
        </w:rPr>
        <w:t>There is no question of white and colored in this case. There has been no colored man indicted. I don’t know why [the defense attorney]...wanted to harp on white supremacy and all that sort of thing…[we] should let this be a milestone in the historic fight of America today to stop this evil pitting race against race, white against black, Catholic against Protestant, Jew against the Gentile, rich against the poor</w:t>
      </w:r>
      <w:r w:rsidR="00281A66" w:rsidRPr="00113753">
        <w:rPr>
          <w:color w:val="000000" w:themeColor="text1"/>
        </w:rPr>
        <w:t xml:space="preserve"> </w:t>
      </w:r>
      <w:r w:rsidRPr="00113753">
        <w:rPr>
          <w:color w:val="000000" w:themeColor="text1"/>
        </w:rPr>
        <w:t>(Davis and Ernst</w:t>
      </w:r>
      <w:r w:rsidR="00C77CC5" w:rsidRPr="00113753">
        <w:rPr>
          <w:color w:val="000000" w:themeColor="text1"/>
        </w:rPr>
        <w:t xml:space="preserve"> 2017</w:t>
      </w:r>
      <w:r w:rsidRPr="00113753">
        <w:rPr>
          <w:color w:val="000000" w:themeColor="text1"/>
        </w:rPr>
        <w:t>, 8).</w:t>
      </w:r>
    </w:p>
    <w:p w14:paraId="33AFE3F4" w14:textId="77777777" w:rsidR="00854BDD" w:rsidRPr="00113753" w:rsidRDefault="00854BDD" w:rsidP="00555A4A">
      <w:pPr>
        <w:spacing w:line="276" w:lineRule="auto"/>
        <w:rPr>
          <w:color w:val="000000" w:themeColor="text1"/>
        </w:rPr>
      </w:pPr>
      <w:r w:rsidRPr="00113753">
        <w:rPr>
          <w:color w:val="000000" w:themeColor="text1"/>
        </w:rPr>
        <w:lastRenderedPageBreak/>
        <w:t> </w:t>
      </w:r>
    </w:p>
    <w:p w14:paraId="7DC8E4C6" w14:textId="2F502D28" w:rsidR="00854BDD" w:rsidRPr="00113753" w:rsidRDefault="00854BDD" w:rsidP="00555A4A">
      <w:pPr>
        <w:spacing w:line="276" w:lineRule="auto"/>
        <w:rPr>
          <w:color w:val="000000" w:themeColor="text1"/>
        </w:rPr>
      </w:pPr>
      <w:r w:rsidRPr="00113753">
        <w:rPr>
          <w:color w:val="000000" w:themeColor="text1"/>
        </w:rPr>
        <w:t xml:space="preserve">The Braden case used the political narrative of communism, syndicalism, and sedition as a vehicle for racial gaslighting. While the </w:t>
      </w:r>
      <w:proofErr w:type="spellStart"/>
      <w:r w:rsidRPr="00113753">
        <w:rPr>
          <w:color w:val="000000" w:themeColor="text1"/>
        </w:rPr>
        <w:t>Bradens</w:t>
      </w:r>
      <w:proofErr w:type="spellEnd"/>
      <w:r w:rsidRPr="00113753">
        <w:rPr>
          <w:color w:val="000000" w:themeColor="text1"/>
        </w:rPr>
        <w:t xml:space="preserve"> were harmed for their actions through trumped up charges and individualized sentencing to hard labor in a Kentucky prison, the violence done to the Wades drops out of the doctrinal history of </w:t>
      </w:r>
      <w:r w:rsidRPr="00113753">
        <w:rPr>
          <w:i/>
          <w:iCs/>
          <w:color w:val="000000" w:themeColor="text1"/>
        </w:rPr>
        <w:t>Braden</w:t>
      </w:r>
      <w:r w:rsidRPr="00113753">
        <w:rPr>
          <w:color w:val="000000" w:themeColor="text1"/>
        </w:rPr>
        <w:t>.</w:t>
      </w:r>
      <w:r w:rsidR="00E93B20" w:rsidRPr="00113753">
        <w:rPr>
          <w:color w:val="000000" w:themeColor="text1"/>
        </w:rPr>
        <w:t>&lt;21&gt;</w:t>
      </w:r>
      <w:r w:rsidRPr="00113753">
        <w:rPr>
          <w:color w:val="000000" w:themeColor="text1"/>
        </w:rPr>
        <w:t xml:space="preserve"> Davis and Erns</w:t>
      </w:r>
      <w:r w:rsidR="00A04613" w:rsidRPr="00113753">
        <w:rPr>
          <w:color w:val="000000" w:themeColor="text1"/>
        </w:rPr>
        <w:t>t</w:t>
      </w:r>
      <w:r w:rsidRPr="00113753">
        <w:rPr>
          <w:color w:val="000000" w:themeColor="text1"/>
        </w:rPr>
        <w:t xml:space="preserve"> </w:t>
      </w:r>
      <w:r w:rsidR="00A95E24" w:rsidRPr="00113753">
        <w:rPr>
          <w:color w:val="000000" w:themeColor="text1"/>
        </w:rPr>
        <w:t>argue</w:t>
      </w:r>
      <w:r w:rsidRPr="00113753">
        <w:rPr>
          <w:color w:val="000000" w:themeColor="text1"/>
        </w:rPr>
        <w:t xml:space="preserve"> the differential portrayal of social actors, the level of exposure in scope (limited to mortal) and range (individuals, families, communities), who is meant to be the spectator and the outcome of the violence depends on racial profiles determined by white supremacist structures.  </w:t>
      </w:r>
    </w:p>
    <w:p w14:paraId="1EFD77AB" w14:textId="77777777" w:rsidR="00854BDD" w:rsidRPr="00113753" w:rsidRDefault="00854BDD" w:rsidP="00555A4A">
      <w:pPr>
        <w:spacing w:line="276" w:lineRule="auto"/>
        <w:rPr>
          <w:color w:val="000000" w:themeColor="text1"/>
        </w:rPr>
      </w:pPr>
      <w:r w:rsidRPr="00113753">
        <w:rPr>
          <w:color w:val="000000" w:themeColor="text1"/>
        </w:rPr>
        <w:t> </w:t>
      </w:r>
    </w:p>
    <w:p w14:paraId="7CE498C9" w14:textId="1E45A95C" w:rsidR="00854BDD" w:rsidRPr="00113753" w:rsidRDefault="00854BDD" w:rsidP="00555A4A">
      <w:pPr>
        <w:spacing w:line="276" w:lineRule="auto"/>
        <w:rPr>
          <w:color w:val="000000" w:themeColor="text1"/>
        </w:rPr>
      </w:pPr>
      <w:r w:rsidRPr="00113753">
        <w:rPr>
          <w:color w:val="000000" w:themeColor="text1"/>
        </w:rPr>
        <w:t>In the Korematsu case, the supreme court majority decision denied Fred Korematsu’s claims of civil liberty violations under the Fifth and Fourteenth amendment by arguing racial prejudice was not the issue: “what we are dealing specifically with is nothing but an exclusion order” to “relocation centers” warranted by national security risks in the midst of an official war (</w:t>
      </w:r>
      <w:r w:rsidRPr="00113753">
        <w:rPr>
          <w:i/>
          <w:iCs/>
          <w:color w:val="000000" w:themeColor="text1"/>
        </w:rPr>
        <w:t xml:space="preserve">Korematsu, </w:t>
      </w:r>
      <w:r w:rsidRPr="00113753">
        <w:rPr>
          <w:color w:val="000000" w:themeColor="text1"/>
        </w:rPr>
        <w:t xml:space="preserve">224, qtd. in </w:t>
      </w:r>
      <w:r w:rsidR="00B8102F" w:rsidRPr="00113753">
        <w:rPr>
          <w:color w:val="000000" w:themeColor="text1"/>
        </w:rPr>
        <w:t xml:space="preserve">Davis </w:t>
      </w:r>
      <w:r w:rsidRPr="00113753">
        <w:rPr>
          <w:color w:val="000000" w:themeColor="text1"/>
        </w:rPr>
        <w:t xml:space="preserve">and Ernst, 4). The </w:t>
      </w:r>
      <w:r w:rsidRPr="00113753">
        <w:rPr>
          <w:i/>
          <w:iCs/>
          <w:color w:val="000000" w:themeColor="text1"/>
        </w:rPr>
        <w:t xml:space="preserve">Korematsu </w:t>
      </w:r>
      <w:r w:rsidRPr="00113753">
        <w:rPr>
          <w:color w:val="000000" w:themeColor="text1"/>
        </w:rPr>
        <w:t xml:space="preserve">decision is peculiar for its ability to withstand structural challenges while being repudiated by legal scholars. It has never been overturned as a matter of law, making possible the legal basis for indefinite detainment and internment of anyone characterized as ‘enemy aliens’ by the U.S. (including the current carceral detainment of migrants </w:t>
      </w:r>
      <w:r w:rsidR="00E42F4D" w:rsidRPr="00113753">
        <w:rPr>
          <w:color w:val="000000" w:themeColor="text1"/>
        </w:rPr>
        <w:t xml:space="preserve">and asylum-seekers </w:t>
      </w:r>
      <w:r w:rsidRPr="00113753">
        <w:rPr>
          <w:color w:val="000000" w:themeColor="text1"/>
        </w:rPr>
        <w:t>at the U</w:t>
      </w:r>
      <w:r w:rsidR="00FA5E4E" w:rsidRPr="00113753">
        <w:rPr>
          <w:color w:val="000000" w:themeColor="text1"/>
        </w:rPr>
        <w:t>S</w:t>
      </w:r>
      <w:r w:rsidRPr="00113753">
        <w:rPr>
          <w:color w:val="000000" w:themeColor="text1"/>
        </w:rPr>
        <w:t>-M</w:t>
      </w:r>
      <w:r w:rsidR="00D96CF6" w:rsidRPr="00113753">
        <w:rPr>
          <w:color w:val="000000" w:themeColor="text1"/>
        </w:rPr>
        <w:t>é</w:t>
      </w:r>
      <w:r w:rsidRPr="00113753">
        <w:rPr>
          <w:color w:val="000000" w:themeColor="text1"/>
        </w:rPr>
        <w:t xml:space="preserve">xico Border).  From this, Davis and Ernst identify the legal doctrine of </w:t>
      </w:r>
      <w:r w:rsidRPr="00113753">
        <w:rPr>
          <w:i/>
          <w:iCs/>
          <w:color w:val="000000" w:themeColor="text1"/>
        </w:rPr>
        <w:t>stare decisis</w:t>
      </w:r>
      <w:r w:rsidRPr="00113753">
        <w:rPr>
          <w:color w:val="000000" w:themeColor="text1"/>
        </w:rPr>
        <w:t xml:space="preserve"> as a supporting mechanism to racial gaslighting.</w:t>
      </w:r>
      <w:r w:rsidR="00E93B20" w:rsidRPr="00113753">
        <w:rPr>
          <w:color w:val="000000" w:themeColor="text1"/>
        </w:rPr>
        <w:t>&lt;22&gt;</w:t>
      </w:r>
      <w:r w:rsidR="000C51A7" w:rsidRPr="00113753">
        <w:rPr>
          <w:color w:val="000000" w:themeColor="text1"/>
        </w:rPr>
        <w:t xml:space="preserve"> </w:t>
      </w:r>
    </w:p>
    <w:p w14:paraId="68C643AA" w14:textId="77777777" w:rsidR="00854BDD" w:rsidRPr="00113753" w:rsidRDefault="00854BDD" w:rsidP="00555A4A">
      <w:pPr>
        <w:spacing w:line="276" w:lineRule="auto"/>
        <w:rPr>
          <w:color w:val="000000" w:themeColor="text1"/>
        </w:rPr>
      </w:pPr>
      <w:r w:rsidRPr="00113753">
        <w:rPr>
          <w:color w:val="000000" w:themeColor="text1"/>
        </w:rPr>
        <w:t> </w:t>
      </w:r>
    </w:p>
    <w:p w14:paraId="191EB949" w14:textId="53BFD04D" w:rsidR="00854BDD" w:rsidRPr="00113753" w:rsidRDefault="00854BDD" w:rsidP="00555A4A">
      <w:pPr>
        <w:spacing w:line="276" w:lineRule="auto"/>
        <w:rPr>
          <w:color w:val="000000" w:themeColor="text1"/>
        </w:rPr>
      </w:pPr>
      <w:r w:rsidRPr="00113753">
        <w:rPr>
          <w:color w:val="000000" w:themeColor="text1"/>
        </w:rPr>
        <w:t xml:space="preserve">There are three features of gaslighting </w:t>
      </w:r>
      <w:r w:rsidR="00B8102F" w:rsidRPr="00113753">
        <w:rPr>
          <w:color w:val="000000" w:themeColor="text1"/>
        </w:rPr>
        <w:t>Davis</w:t>
      </w:r>
      <w:r w:rsidRPr="00113753">
        <w:rPr>
          <w:color w:val="000000" w:themeColor="text1"/>
        </w:rPr>
        <w:t xml:space="preserve"> and Ernst develop as significant for understanding the structural dimensions of psychological oppression under white supremacy that are helpful for this project. First, racial gaslighting “offers a way to understand how white supremacy is </w:t>
      </w:r>
      <w:r w:rsidRPr="00113753">
        <w:rPr>
          <w:i/>
          <w:iCs/>
          <w:color w:val="000000" w:themeColor="text1"/>
        </w:rPr>
        <w:t>sustained over time</w:t>
      </w:r>
      <w:r w:rsidR="000F537A" w:rsidRPr="00113753">
        <w:rPr>
          <w:i/>
          <w:iCs/>
          <w:color w:val="000000" w:themeColor="text1"/>
        </w:rPr>
        <w:t>,</w:t>
      </w:r>
      <w:r w:rsidRPr="00113753">
        <w:rPr>
          <w:color w:val="000000" w:themeColor="text1"/>
        </w:rPr>
        <w:t>”</w:t>
      </w:r>
      <w:r w:rsidR="000F537A" w:rsidRPr="00113753">
        <w:rPr>
          <w:color w:val="000000" w:themeColor="text1"/>
        </w:rPr>
        <w:t xml:space="preserve"> broadening the etiologic period of colonial harm</w:t>
      </w:r>
      <w:r w:rsidRPr="00113753">
        <w:rPr>
          <w:color w:val="000000" w:themeColor="text1"/>
        </w:rPr>
        <w:t xml:space="preserve"> (3, emphasis added).  Second, it is about </w:t>
      </w:r>
      <w:r w:rsidRPr="00113753">
        <w:rPr>
          <w:i/>
          <w:iCs/>
          <w:color w:val="000000" w:themeColor="text1"/>
        </w:rPr>
        <w:t>structural iterative power</w:t>
      </w:r>
      <w:r w:rsidRPr="00113753">
        <w:rPr>
          <w:color w:val="000000" w:themeColor="text1"/>
        </w:rPr>
        <w:t>, since there is a direct and bivalent relationship between “the promulgation of these [racial] narratives and the creation of law” (4). Third, it is about function, not intent</w:t>
      </w:r>
      <w:r w:rsidR="000F537A" w:rsidRPr="00113753">
        <w:rPr>
          <w:color w:val="000000" w:themeColor="text1"/>
        </w:rPr>
        <w:t>;</w:t>
      </w:r>
      <w:r w:rsidRPr="00113753">
        <w:rPr>
          <w:color w:val="000000" w:themeColor="text1"/>
        </w:rPr>
        <w:t xml:space="preserve"> awareness is “not determinative of whether the process of racial gaslighting is taking place” (8). While intent is not necessary under their framing of gaslighting, a closer look at the history of settler colonialism with respect to Indigenous peoples allows us to bring intent back without the </w:t>
      </w:r>
      <w:r w:rsidR="00CA5CA2" w:rsidRPr="00113753">
        <w:rPr>
          <w:color w:val="000000" w:themeColor="text1"/>
        </w:rPr>
        <w:t xml:space="preserve">Cartesian </w:t>
      </w:r>
      <w:r w:rsidRPr="00113753">
        <w:rPr>
          <w:color w:val="000000" w:themeColor="text1"/>
        </w:rPr>
        <w:t>trappings of mental egoism that underpin notions of liability in the settler legal distinctions between a</w:t>
      </w:r>
      <w:r w:rsidRPr="00113753">
        <w:rPr>
          <w:i/>
          <w:iCs/>
          <w:color w:val="000000" w:themeColor="text1"/>
        </w:rPr>
        <w:t xml:space="preserve">ctus </w:t>
      </w:r>
      <w:proofErr w:type="spellStart"/>
      <w:r w:rsidRPr="00113753">
        <w:rPr>
          <w:i/>
          <w:iCs/>
          <w:color w:val="000000" w:themeColor="text1"/>
        </w:rPr>
        <w:t>reus</w:t>
      </w:r>
      <w:proofErr w:type="spellEnd"/>
      <w:r w:rsidRPr="00113753">
        <w:rPr>
          <w:i/>
          <w:iCs/>
          <w:color w:val="000000" w:themeColor="text1"/>
        </w:rPr>
        <w:t xml:space="preserve"> </w:t>
      </w:r>
      <w:r w:rsidRPr="00113753">
        <w:rPr>
          <w:color w:val="000000" w:themeColor="text1"/>
        </w:rPr>
        <w:t xml:space="preserve">and </w:t>
      </w:r>
      <w:proofErr w:type="spellStart"/>
      <w:r w:rsidRPr="00113753">
        <w:rPr>
          <w:i/>
          <w:iCs/>
          <w:color w:val="000000" w:themeColor="text1"/>
        </w:rPr>
        <w:t>mens</w:t>
      </w:r>
      <w:proofErr w:type="spellEnd"/>
      <w:r w:rsidRPr="00113753">
        <w:rPr>
          <w:i/>
          <w:iCs/>
          <w:color w:val="000000" w:themeColor="text1"/>
        </w:rPr>
        <w:t xml:space="preserve"> rea</w:t>
      </w:r>
      <w:r w:rsidRPr="00113753">
        <w:rPr>
          <w:color w:val="000000" w:themeColor="text1"/>
        </w:rPr>
        <w:t xml:space="preserve">, or act and intent. Describing </w:t>
      </w:r>
      <w:r w:rsidRPr="00113753">
        <w:rPr>
          <w:i/>
          <w:iCs/>
          <w:color w:val="000000" w:themeColor="text1"/>
        </w:rPr>
        <w:t xml:space="preserve">cultural intent </w:t>
      </w:r>
      <w:r w:rsidRPr="00113753">
        <w:rPr>
          <w:color w:val="000000" w:themeColor="text1"/>
        </w:rPr>
        <w:t xml:space="preserve">will also help situate gaslighting as a settler epistemic tool that </w:t>
      </w:r>
      <w:r w:rsidR="00EF0EC5" w:rsidRPr="00113753">
        <w:rPr>
          <w:color w:val="000000" w:themeColor="text1"/>
        </w:rPr>
        <w:t xml:space="preserve">structurally </w:t>
      </w:r>
      <w:r w:rsidR="000F537A" w:rsidRPr="00113753">
        <w:rPr>
          <w:color w:val="000000" w:themeColor="text1"/>
        </w:rPr>
        <w:t>quiets</w:t>
      </w:r>
      <w:r w:rsidRPr="00113753">
        <w:rPr>
          <w:color w:val="000000" w:themeColor="text1"/>
        </w:rPr>
        <w:t xml:space="preserve"> (Dotson 2012) critical analyses of settler structural violence in order to mitigate </w:t>
      </w:r>
      <w:r w:rsidRPr="00113753">
        <w:rPr>
          <w:i/>
          <w:iCs/>
          <w:color w:val="000000" w:themeColor="text1"/>
        </w:rPr>
        <w:t>cultural liability</w:t>
      </w:r>
      <w:r w:rsidRPr="00113753">
        <w:rPr>
          <w:color w:val="000000" w:themeColor="text1"/>
        </w:rPr>
        <w:t xml:space="preserve"> for settler colonial violence and </w:t>
      </w:r>
      <w:r w:rsidR="00281A66" w:rsidRPr="00113753">
        <w:rPr>
          <w:color w:val="000000" w:themeColor="text1"/>
        </w:rPr>
        <w:t xml:space="preserve">its </w:t>
      </w:r>
      <w:r w:rsidR="00CA5CA2" w:rsidRPr="00113753">
        <w:rPr>
          <w:color w:val="000000" w:themeColor="text1"/>
        </w:rPr>
        <w:t xml:space="preserve">continuing </w:t>
      </w:r>
      <w:r w:rsidR="00281A66" w:rsidRPr="00113753">
        <w:rPr>
          <w:color w:val="000000" w:themeColor="text1"/>
        </w:rPr>
        <w:t xml:space="preserve">project of </w:t>
      </w:r>
      <w:r w:rsidRPr="00113753">
        <w:rPr>
          <w:color w:val="000000" w:themeColor="text1"/>
        </w:rPr>
        <w:t>dispossession.</w:t>
      </w:r>
      <w:r w:rsidR="002711CA" w:rsidRPr="00113753">
        <w:rPr>
          <w:color w:val="000000" w:themeColor="text1"/>
        </w:rPr>
        <w:t>&lt;23&gt;</w:t>
      </w:r>
      <w:r w:rsidR="00E75FF5" w:rsidRPr="00113753">
        <w:rPr>
          <w:color w:val="000000" w:themeColor="text1"/>
        </w:rPr>
        <w:t xml:space="preserve"> </w:t>
      </w:r>
      <w:r w:rsidR="00D65CDD" w:rsidRPr="00113753">
        <w:rPr>
          <w:color w:val="000000" w:themeColor="text1"/>
        </w:rPr>
        <w:t xml:space="preserve">The </w:t>
      </w:r>
      <w:r w:rsidR="00E75FF5" w:rsidRPr="00113753">
        <w:rPr>
          <w:color w:val="000000" w:themeColor="text1"/>
        </w:rPr>
        <w:t xml:space="preserve">orienting </w:t>
      </w:r>
      <w:r w:rsidR="00D65CDD" w:rsidRPr="00113753">
        <w:rPr>
          <w:color w:val="000000" w:themeColor="text1"/>
        </w:rPr>
        <w:t>goal</w:t>
      </w:r>
      <w:r w:rsidR="00E75FF5" w:rsidRPr="00113753">
        <w:rPr>
          <w:color w:val="000000" w:themeColor="text1"/>
        </w:rPr>
        <w:t xml:space="preserve"> of </w:t>
      </w:r>
      <w:r w:rsidR="00171D4A" w:rsidRPr="00113753">
        <w:rPr>
          <w:color w:val="000000" w:themeColor="text1"/>
        </w:rPr>
        <w:t xml:space="preserve">settler colonial </w:t>
      </w:r>
      <w:r w:rsidR="00E75FF5" w:rsidRPr="00113753">
        <w:rPr>
          <w:color w:val="000000" w:themeColor="text1"/>
        </w:rPr>
        <w:t>violence</w:t>
      </w:r>
      <w:r w:rsidR="00D65CDD" w:rsidRPr="00113753">
        <w:rPr>
          <w:color w:val="000000" w:themeColor="text1"/>
        </w:rPr>
        <w:t xml:space="preserve">, it must be repeated, is not cultural </w:t>
      </w:r>
      <w:r w:rsidR="00171D4A" w:rsidRPr="00113753">
        <w:rPr>
          <w:color w:val="000000" w:themeColor="text1"/>
        </w:rPr>
        <w:t xml:space="preserve">or racial </w:t>
      </w:r>
      <w:r w:rsidR="00D65CDD" w:rsidRPr="00113753">
        <w:rPr>
          <w:color w:val="000000" w:themeColor="text1"/>
        </w:rPr>
        <w:t xml:space="preserve">domination for domination’s sake, but to maintain control over </w:t>
      </w:r>
      <w:r w:rsidR="00E75FF5" w:rsidRPr="00113753">
        <w:rPr>
          <w:color w:val="000000" w:themeColor="text1"/>
        </w:rPr>
        <w:t>production, accumulation, and transmission</w:t>
      </w:r>
      <w:r w:rsidR="00171D4A" w:rsidRPr="00113753">
        <w:rPr>
          <w:color w:val="000000" w:themeColor="text1"/>
        </w:rPr>
        <w:t xml:space="preserve"> channels</w:t>
      </w:r>
      <w:r w:rsidR="00900C07" w:rsidRPr="00113753">
        <w:rPr>
          <w:color w:val="000000" w:themeColor="text1"/>
        </w:rPr>
        <w:t xml:space="preserve"> that secure intergenerational wealth for white settler populations and their descendants. </w:t>
      </w:r>
    </w:p>
    <w:p w14:paraId="4226CBF6" w14:textId="77777777" w:rsidR="00FF6984" w:rsidRPr="00113753" w:rsidRDefault="00FF6984" w:rsidP="00555A4A">
      <w:pPr>
        <w:spacing w:line="276" w:lineRule="auto"/>
        <w:rPr>
          <w:color w:val="000000" w:themeColor="text1"/>
        </w:rPr>
      </w:pPr>
    </w:p>
    <w:p w14:paraId="6807F962" w14:textId="77777777" w:rsidR="00CD226B" w:rsidRPr="00113753" w:rsidRDefault="00CD226B" w:rsidP="00555A4A">
      <w:pPr>
        <w:spacing w:line="276" w:lineRule="auto"/>
        <w:rPr>
          <w:color w:val="000000" w:themeColor="text1"/>
        </w:rPr>
      </w:pPr>
    </w:p>
    <w:p w14:paraId="17968055" w14:textId="002EC30C" w:rsidR="00854BDD" w:rsidRPr="00113753" w:rsidRDefault="00FA5E4E" w:rsidP="00FA5E4E">
      <w:pPr>
        <w:spacing w:line="276" w:lineRule="auto"/>
        <w:jc w:val="center"/>
        <w:rPr>
          <w:color w:val="000000" w:themeColor="text1"/>
        </w:rPr>
      </w:pPr>
      <w:r w:rsidRPr="00113753">
        <w:rPr>
          <w:color w:val="000000" w:themeColor="text1"/>
        </w:rPr>
        <w:lastRenderedPageBreak/>
        <w:t>SETTLER MOVES TO INNOCENCE</w:t>
      </w:r>
    </w:p>
    <w:p w14:paraId="03C608EF" w14:textId="77777777" w:rsidR="00854BDD" w:rsidRPr="00113753" w:rsidRDefault="00854BDD" w:rsidP="00555A4A">
      <w:pPr>
        <w:spacing w:line="276" w:lineRule="auto"/>
        <w:rPr>
          <w:color w:val="000000" w:themeColor="text1"/>
        </w:rPr>
      </w:pPr>
      <w:r w:rsidRPr="00113753">
        <w:rPr>
          <w:b/>
          <w:bCs/>
          <w:color w:val="000000" w:themeColor="text1"/>
        </w:rPr>
        <w:t> </w:t>
      </w:r>
    </w:p>
    <w:p w14:paraId="53CE1F76" w14:textId="3FFB9BEE" w:rsidR="00854BDD" w:rsidRPr="00113753" w:rsidRDefault="00854BDD" w:rsidP="00555A4A">
      <w:pPr>
        <w:spacing w:line="276" w:lineRule="auto"/>
        <w:rPr>
          <w:color w:val="000000" w:themeColor="text1"/>
        </w:rPr>
      </w:pPr>
      <w:r w:rsidRPr="00113753">
        <w:rPr>
          <w:color w:val="000000" w:themeColor="text1"/>
        </w:rPr>
        <w:t xml:space="preserve">The notion of </w:t>
      </w:r>
      <w:r w:rsidRPr="00113753">
        <w:rPr>
          <w:i/>
          <w:iCs/>
          <w:color w:val="000000" w:themeColor="text1"/>
        </w:rPr>
        <w:t>racial gaslighting</w:t>
      </w:r>
      <w:r w:rsidRPr="00113753">
        <w:rPr>
          <w:color w:val="000000" w:themeColor="text1"/>
        </w:rPr>
        <w:t xml:space="preserve"> is critically important but ultimately insufficient for addressing the social and historical infrastructural support mechanisms that disproportionately produce abusive mental ambients for people of color and Indigenous peoples in settler colonial cultures</w:t>
      </w:r>
      <w:r w:rsidR="009460CC" w:rsidRPr="00113753">
        <w:rPr>
          <w:color w:val="000000" w:themeColor="text1"/>
        </w:rPr>
        <w:t>.</w:t>
      </w:r>
      <w:r w:rsidRPr="00113753">
        <w:rPr>
          <w:color w:val="000000" w:themeColor="text1"/>
        </w:rPr>
        <w:t xml:space="preserve"> This is because, while </w:t>
      </w:r>
      <w:r w:rsidR="00F27F2B" w:rsidRPr="00113753">
        <w:rPr>
          <w:color w:val="000000" w:themeColor="text1"/>
        </w:rPr>
        <w:t xml:space="preserve">it </w:t>
      </w:r>
      <w:r w:rsidRPr="00113753">
        <w:rPr>
          <w:color w:val="000000" w:themeColor="text1"/>
        </w:rPr>
        <w:t>correctly identif</w:t>
      </w:r>
      <w:r w:rsidR="00F27F2B" w:rsidRPr="00113753">
        <w:rPr>
          <w:color w:val="000000" w:themeColor="text1"/>
        </w:rPr>
        <w:t>ies</w:t>
      </w:r>
      <w:r w:rsidRPr="00113753">
        <w:rPr>
          <w:color w:val="000000" w:themeColor="text1"/>
        </w:rPr>
        <w:t xml:space="preserve"> the persistence of white supremacy, the facilitating violences--those that have made white supremacy a viable</w:t>
      </w:r>
      <w:r w:rsidRPr="00113753">
        <w:rPr>
          <w:i/>
          <w:color w:val="000000" w:themeColor="text1"/>
        </w:rPr>
        <w:t xml:space="preserve"> </w:t>
      </w:r>
      <w:r w:rsidRPr="00113753">
        <w:rPr>
          <w:color w:val="000000" w:themeColor="text1"/>
        </w:rPr>
        <w:t>historical project that functions in particular ways and for specific ends--remain unaccounted for. These violences are the techni</w:t>
      </w:r>
      <w:r w:rsidR="007D4453" w:rsidRPr="00113753">
        <w:rPr>
          <w:color w:val="000000" w:themeColor="text1"/>
        </w:rPr>
        <w:t>ques</w:t>
      </w:r>
      <w:r w:rsidRPr="00113753">
        <w:rPr>
          <w:color w:val="000000" w:themeColor="text1"/>
        </w:rPr>
        <w:t xml:space="preserve"> of settler colonial dispossession.</w:t>
      </w:r>
      <w:r w:rsidR="002C5A17" w:rsidRPr="00113753">
        <w:rPr>
          <w:color w:val="000000" w:themeColor="text1"/>
        </w:rPr>
        <w:t xml:space="preserve"> Techni</w:t>
      </w:r>
      <w:r w:rsidR="007D4453" w:rsidRPr="00113753">
        <w:rPr>
          <w:color w:val="000000" w:themeColor="text1"/>
        </w:rPr>
        <w:t>ques</w:t>
      </w:r>
      <w:r w:rsidR="002C5A17" w:rsidRPr="00113753">
        <w:rPr>
          <w:color w:val="000000" w:themeColor="text1"/>
        </w:rPr>
        <w:t xml:space="preserve"> here refers to the various encoding functions of a social practice</w:t>
      </w:r>
      <w:r w:rsidR="007D4453" w:rsidRPr="00113753">
        <w:rPr>
          <w:color w:val="000000" w:themeColor="text1"/>
        </w:rPr>
        <w:t xml:space="preserve"> (like sexist racism)</w:t>
      </w:r>
      <w:r w:rsidR="005648F9" w:rsidRPr="00113753">
        <w:rPr>
          <w:color w:val="000000" w:themeColor="text1"/>
        </w:rPr>
        <w:t xml:space="preserve"> </w:t>
      </w:r>
      <w:r w:rsidR="00A45348" w:rsidRPr="00113753">
        <w:rPr>
          <w:color w:val="000000" w:themeColor="text1"/>
        </w:rPr>
        <w:t>that determine ordering</w:t>
      </w:r>
      <w:r w:rsidR="006D341C" w:rsidRPr="00113753">
        <w:rPr>
          <w:color w:val="000000" w:themeColor="text1"/>
        </w:rPr>
        <w:t xml:space="preserve">, </w:t>
      </w:r>
      <w:r w:rsidR="00A45348" w:rsidRPr="00113753">
        <w:rPr>
          <w:color w:val="000000" w:themeColor="text1"/>
        </w:rPr>
        <w:t>permutation</w:t>
      </w:r>
      <w:r w:rsidR="006D341C" w:rsidRPr="00113753">
        <w:rPr>
          <w:color w:val="000000" w:themeColor="text1"/>
        </w:rPr>
        <w:t>, and synchronicity with other social practices,</w:t>
      </w:r>
      <w:r w:rsidR="002C5A17" w:rsidRPr="00113753">
        <w:rPr>
          <w:color w:val="000000" w:themeColor="text1"/>
        </w:rPr>
        <w:t xml:space="preserve"> not its </w:t>
      </w:r>
      <w:r w:rsidR="00D176A8" w:rsidRPr="00113753">
        <w:rPr>
          <w:color w:val="000000" w:themeColor="text1"/>
        </w:rPr>
        <w:t xml:space="preserve">metaphysical </w:t>
      </w:r>
      <w:r w:rsidR="002C5A17" w:rsidRPr="00113753">
        <w:rPr>
          <w:color w:val="000000" w:themeColor="text1"/>
        </w:rPr>
        <w:t>existence as a particular entity.</w:t>
      </w:r>
      <w:r w:rsidR="007D4453" w:rsidRPr="00113753">
        <w:rPr>
          <w:color w:val="000000" w:themeColor="text1"/>
        </w:rPr>
        <w:t xml:space="preserve"> </w:t>
      </w:r>
      <w:r w:rsidRPr="00113753">
        <w:rPr>
          <w:color w:val="000000" w:themeColor="text1"/>
        </w:rPr>
        <w:t xml:space="preserve">Dispossession refers to long-term strategic processes (including various projects of racialization) developed by white Anglo-European settlers to </w:t>
      </w:r>
      <w:r w:rsidRPr="00113753">
        <w:rPr>
          <w:i/>
          <w:iCs/>
          <w:color w:val="000000" w:themeColor="text1"/>
        </w:rPr>
        <w:t>irrevocably</w:t>
      </w:r>
      <w:r w:rsidRPr="00113753">
        <w:rPr>
          <w:color w:val="000000" w:themeColor="text1"/>
        </w:rPr>
        <w:t xml:space="preserve"> take possession of Native Amerindian lands.</w:t>
      </w:r>
      <w:r w:rsidR="007C4309" w:rsidRPr="00113753">
        <w:rPr>
          <w:color w:val="000000" w:themeColor="text1"/>
        </w:rPr>
        <w:t xml:space="preserve"> </w:t>
      </w:r>
      <w:r w:rsidRPr="00113753">
        <w:rPr>
          <w:color w:val="000000" w:themeColor="text1"/>
        </w:rPr>
        <w:t xml:space="preserve">Dispossession is a cultural project of epistemic consolidation that requires foresight into counter-revolutionary strategy and cooptation of resistant cultural narratives, such as Native claims to settler possession of stolen lands and political formations of identity that challenge settler colonial authority. The land cannot simply be seen as being owned </w:t>
      </w:r>
      <w:r w:rsidRPr="00113753">
        <w:rPr>
          <w:i/>
          <w:iCs/>
          <w:color w:val="000000" w:themeColor="text1"/>
        </w:rPr>
        <w:t xml:space="preserve">by </w:t>
      </w:r>
      <w:r w:rsidRPr="00113753">
        <w:rPr>
          <w:color w:val="000000" w:themeColor="text1"/>
        </w:rPr>
        <w:t xml:space="preserve">settlers; it must be seen as the natural and ontological property of whiteness on territory whose history also naturally begins with settlement and a founding story of fathers birthing a nation. The worldbuilding epistemological function of gaslighting is, by default, to produce totalizing and abusive ambients--languages, stories, buildings, practices, rituals, forms and documents-- that work to destroy resistance to settler cultural authority as natural claims to Indigenous land. For these reasons, racial gaslighting analyses of “relocation centers” in the </w:t>
      </w:r>
      <w:r w:rsidR="004E20F9" w:rsidRPr="00113753">
        <w:rPr>
          <w:color w:val="000000" w:themeColor="text1"/>
        </w:rPr>
        <w:t>US,</w:t>
      </w:r>
      <w:r w:rsidRPr="00113753">
        <w:rPr>
          <w:color w:val="000000" w:themeColor="text1"/>
        </w:rPr>
        <w:t xml:space="preserve"> such as those derived from the </w:t>
      </w:r>
      <w:r w:rsidRPr="00113753">
        <w:rPr>
          <w:i/>
          <w:iCs/>
          <w:color w:val="000000" w:themeColor="text1"/>
        </w:rPr>
        <w:t>Korematsu</w:t>
      </w:r>
      <w:r w:rsidRPr="00113753">
        <w:rPr>
          <w:color w:val="000000" w:themeColor="text1"/>
        </w:rPr>
        <w:t xml:space="preserve"> decision, that do not attend to the forced relocations and violent internment of Native Amerindians on government reservations and residential schools (in the U</w:t>
      </w:r>
      <w:r w:rsidR="00FD3FAD" w:rsidRPr="00113753">
        <w:rPr>
          <w:color w:val="000000" w:themeColor="text1"/>
        </w:rPr>
        <w:t>S</w:t>
      </w:r>
      <w:r w:rsidRPr="00113753">
        <w:rPr>
          <w:color w:val="000000" w:themeColor="text1"/>
        </w:rPr>
        <w:t>, Canada, but also México and other settler nations (Speed 201</w:t>
      </w:r>
      <w:r w:rsidR="002675DE" w:rsidRPr="00113753">
        <w:rPr>
          <w:color w:val="000000" w:themeColor="text1"/>
        </w:rPr>
        <w:t>7</w:t>
      </w:r>
      <w:r w:rsidR="00FD3FAD" w:rsidRPr="00113753">
        <w:rPr>
          <w:color w:val="000000" w:themeColor="text1"/>
        </w:rPr>
        <w:t>;</w:t>
      </w:r>
      <w:r w:rsidR="00EC3700" w:rsidRPr="00113753">
        <w:rPr>
          <w:color w:val="000000" w:themeColor="text1"/>
        </w:rPr>
        <w:t xml:space="preserve"> Gott 2007</w:t>
      </w:r>
      <w:r w:rsidRPr="00113753">
        <w:rPr>
          <w:color w:val="000000" w:themeColor="text1"/>
        </w:rPr>
        <w:t>), can easily perpetuate colonial narratives about settlers as first peoples (Deloria 1998).</w:t>
      </w:r>
    </w:p>
    <w:p w14:paraId="1AB7F0AF" w14:textId="77777777" w:rsidR="00623AA7" w:rsidRPr="00113753" w:rsidRDefault="00623AA7" w:rsidP="00555A4A">
      <w:pPr>
        <w:spacing w:line="276" w:lineRule="auto"/>
        <w:rPr>
          <w:color w:val="000000" w:themeColor="text1"/>
        </w:rPr>
      </w:pPr>
    </w:p>
    <w:p w14:paraId="296F90E0" w14:textId="0D3E5E70" w:rsidR="00F047C3" w:rsidRPr="00113753" w:rsidRDefault="00854BDD" w:rsidP="00555A4A">
      <w:pPr>
        <w:spacing w:line="276" w:lineRule="auto"/>
        <w:rPr>
          <w:color w:val="000000" w:themeColor="text1"/>
        </w:rPr>
      </w:pPr>
      <w:r w:rsidRPr="00113753">
        <w:rPr>
          <w:color w:val="000000" w:themeColor="text1"/>
        </w:rPr>
        <w:t xml:space="preserve">In </w:t>
      </w:r>
      <w:r w:rsidR="004730A1" w:rsidRPr="00113753">
        <w:rPr>
          <w:color w:val="000000" w:themeColor="text1"/>
        </w:rPr>
        <w:t>“</w:t>
      </w:r>
      <w:r w:rsidRPr="00113753">
        <w:rPr>
          <w:color w:val="000000" w:themeColor="text1"/>
        </w:rPr>
        <w:t>Decolonization is not a Metaphor</w:t>
      </w:r>
      <w:r w:rsidR="004730A1" w:rsidRPr="00113753">
        <w:rPr>
          <w:i/>
          <w:iCs/>
          <w:color w:val="000000" w:themeColor="text1"/>
        </w:rPr>
        <w:t>”</w:t>
      </w:r>
      <w:r w:rsidRPr="00113753">
        <w:rPr>
          <w:i/>
          <w:iCs/>
          <w:color w:val="000000" w:themeColor="text1"/>
        </w:rPr>
        <w:t xml:space="preserve"> </w:t>
      </w:r>
      <w:r w:rsidRPr="00113753">
        <w:rPr>
          <w:color w:val="000000" w:themeColor="text1"/>
        </w:rPr>
        <w:t>(2012)</w:t>
      </w:r>
      <w:r w:rsidRPr="00113753">
        <w:rPr>
          <w:i/>
          <w:iCs/>
          <w:color w:val="000000" w:themeColor="text1"/>
        </w:rPr>
        <w:t xml:space="preserve">, </w:t>
      </w:r>
      <w:r w:rsidRPr="00113753">
        <w:rPr>
          <w:color w:val="000000" w:themeColor="text1"/>
        </w:rPr>
        <w:t xml:space="preserve">Eve Tuck and Wayne Yang issue a timely warning about uncritically collapsing progressive struggles for racial justice with Indigenous projects of decolonization: “In our view, decolonization in the settler colonial context must involve the repatriation of land simultaneous to the recognition of how land and relations to land have always already been differently understood and enacted; that is, </w:t>
      </w:r>
      <w:r w:rsidRPr="00113753">
        <w:rPr>
          <w:i/>
          <w:iCs/>
          <w:color w:val="000000" w:themeColor="text1"/>
        </w:rPr>
        <w:t xml:space="preserve">all </w:t>
      </w:r>
      <w:r w:rsidRPr="00113753">
        <w:rPr>
          <w:color w:val="000000" w:themeColor="text1"/>
        </w:rPr>
        <w:t>of the land, and not just symbolically”</w:t>
      </w:r>
      <w:r w:rsidR="003010A1" w:rsidRPr="00113753">
        <w:rPr>
          <w:color w:val="000000" w:themeColor="text1"/>
        </w:rPr>
        <w:t xml:space="preserve"> </w:t>
      </w:r>
      <w:r w:rsidRPr="00113753">
        <w:rPr>
          <w:color w:val="000000" w:themeColor="text1"/>
        </w:rPr>
        <w:t>(7).</w:t>
      </w:r>
      <w:r w:rsidR="009F0CB4" w:rsidRPr="00113753">
        <w:rPr>
          <w:color w:val="000000" w:themeColor="text1"/>
        </w:rPr>
        <w:t xml:space="preserve"> </w:t>
      </w:r>
      <w:r w:rsidRPr="00113753">
        <w:rPr>
          <w:color w:val="000000" w:themeColor="text1"/>
        </w:rPr>
        <w:t>Collapsing these struggles is one way, according to them, that “the settler, disturbed by her own settler status, tries to escape or contain the unbearable searchlight of complicity” (9). They refer to such attempts to elude psychological liability</w:t>
      </w:r>
      <w:r w:rsidR="0095070D" w:rsidRPr="00113753">
        <w:rPr>
          <w:color w:val="000000" w:themeColor="text1"/>
        </w:rPr>
        <w:t xml:space="preserve"> as</w:t>
      </w:r>
      <w:r w:rsidRPr="00113753">
        <w:rPr>
          <w:color w:val="000000" w:themeColor="text1"/>
        </w:rPr>
        <w:t xml:space="preserve"> “settler moves to innocence” (Ibid).</w:t>
      </w:r>
      <w:r w:rsidR="00C12860" w:rsidRPr="00113753">
        <w:rPr>
          <w:color w:val="000000" w:themeColor="text1"/>
        </w:rPr>
        <w:t>&lt;24&gt;</w:t>
      </w:r>
      <w:r w:rsidR="00B8099A" w:rsidRPr="00113753">
        <w:rPr>
          <w:color w:val="000000" w:themeColor="text1"/>
        </w:rPr>
        <w:t xml:space="preserve"> </w:t>
      </w:r>
      <w:r w:rsidRPr="00113753">
        <w:rPr>
          <w:color w:val="000000" w:themeColor="text1"/>
        </w:rPr>
        <w:t xml:space="preserve">More specifically, “settler moves to innocence are those strategies or positionings that attempt to relieve the settler of feelings of guilt or responsibility without giving up land or power or privilege, or without having to change much at all” (10). There is thus a distinct </w:t>
      </w:r>
      <w:r w:rsidRPr="00113753">
        <w:rPr>
          <w:iCs/>
          <w:color w:val="000000" w:themeColor="text1"/>
        </w:rPr>
        <w:t>material</w:t>
      </w:r>
      <w:r w:rsidRPr="00113753">
        <w:rPr>
          <w:color w:val="000000" w:themeColor="text1"/>
        </w:rPr>
        <w:t xml:space="preserve"> function tied to the psychological motivations behind moves to innocence: keeping </w:t>
      </w:r>
      <w:r w:rsidR="00037293" w:rsidRPr="00113753">
        <w:rPr>
          <w:color w:val="000000" w:themeColor="text1"/>
        </w:rPr>
        <w:t xml:space="preserve">various forms of </w:t>
      </w:r>
      <w:r w:rsidR="009F0CB4" w:rsidRPr="00113753">
        <w:rPr>
          <w:color w:val="000000" w:themeColor="text1"/>
        </w:rPr>
        <w:t xml:space="preserve">settler accumulated </w:t>
      </w:r>
      <w:r w:rsidRPr="00113753">
        <w:rPr>
          <w:color w:val="000000" w:themeColor="text1"/>
        </w:rPr>
        <w:t>wealth</w:t>
      </w:r>
      <w:r w:rsidR="007D4453" w:rsidRPr="00113753">
        <w:rPr>
          <w:color w:val="000000" w:themeColor="text1"/>
        </w:rPr>
        <w:t>, including power and privilege</w:t>
      </w:r>
      <w:r w:rsidRPr="00113753">
        <w:rPr>
          <w:color w:val="000000" w:themeColor="text1"/>
        </w:rPr>
        <w:t>.</w:t>
      </w:r>
      <w:r w:rsidR="00FC5F3B" w:rsidRPr="00113753">
        <w:rPr>
          <w:color w:val="000000" w:themeColor="text1"/>
        </w:rPr>
        <w:t xml:space="preserve"> This is </w:t>
      </w:r>
      <w:r w:rsidR="00FC5F3B" w:rsidRPr="00113753">
        <w:rPr>
          <w:color w:val="000000" w:themeColor="text1"/>
        </w:rPr>
        <w:lastRenderedPageBreak/>
        <w:t xml:space="preserve">important because it links </w:t>
      </w:r>
      <w:r w:rsidR="008348EE" w:rsidRPr="00113753">
        <w:rPr>
          <w:color w:val="000000" w:themeColor="text1"/>
        </w:rPr>
        <w:t xml:space="preserve">individual moves to innocence </w:t>
      </w:r>
      <w:r w:rsidR="00FC5F3B" w:rsidRPr="00113753">
        <w:rPr>
          <w:color w:val="000000" w:themeColor="text1"/>
        </w:rPr>
        <w:t xml:space="preserve">to a larger social group or historical </w:t>
      </w:r>
      <w:r w:rsidR="008348EE" w:rsidRPr="00113753">
        <w:rPr>
          <w:color w:val="000000" w:themeColor="text1"/>
        </w:rPr>
        <w:t xml:space="preserve">collective, as in </w:t>
      </w:r>
      <w:r w:rsidR="00FC5F3B" w:rsidRPr="00113753">
        <w:rPr>
          <w:color w:val="000000" w:themeColor="text1"/>
        </w:rPr>
        <w:t>those for whom giving up inherited wealth in the form of land, power, or privilege proves difficult</w:t>
      </w:r>
      <w:r w:rsidR="00F047C3" w:rsidRPr="00113753">
        <w:rPr>
          <w:color w:val="000000" w:themeColor="text1"/>
        </w:rPr>
        <w:t>. This is not a psychological trait—the hesitancy to want to give up power, whether by individuals or collectives, does not happen in a vacuum. U</w:t>
      </w:r>
      <w:r w:rsidR="00667879" w:rsidRPr="00113753">
        <w:rPr>
          <w:color w:val="000000" w:themeColor="text1"/>
        </w:rPr>
        <w:t xml:space="preserve">nderlying </w:t>
      </w:r>
      <w:r w:rsidR="009277AF" w:rsidRPr="00113753">
        <w:rPr>
          <w:color w:val="000000" w:themeColor="text1"/>
        </w:rPr>
        <w:t xml:space="preserve">supporting </w:t>
      </w:r>
      <w:r w:rsidR="00667879" w:rsidRPr="00113753">
        <w:rPr>
          <w:color w:val="000000" w:themeColor="text1"/>
        </w:rPr>
        <w:t xml:space="preserve">mechanisms </w:t>
      </w:r>
      <w:r w:rsidR="00646C6E" w:rsidRPr="00113753">
        <w:rPr>
          <w:color w:val="000000" w:themeColor="text1"/>
        </w:rPr>
        <w:t xml:space="preserve">of </w:t>
      </w:r>
      <w:r w:rsidR="00667879" w:rsidRPr="00113753">
        <w:rPr>
          <w:color w:val="000000" w:themeColor="text1"/>
        </w:rPr>
        <w:t>settler social structures</w:t>
      </w:r>
      <w:r w:rsidR="00F047C3" w:rsidRPr="00113753">
        <w:rPr>
          <w:color w:val="000000" w:themeColor="text1"/>
        </w:rPr>
        <w:t xml:space="preserve"> enable it</w:t>
      </w:r>
      <w:r w:rsidR="00667879" w:rsidRPr="00113753">
        <w:rPr>
          <w:color w:val="000000" w:themeColor="text1"/>
        </w:rPr>
        <w:t>.</w:t>
      </w:r>
      <w:r w:rsidR="00C12860" w:rsidRPr="00113753">
        <w:rPr>
          <w:color w:val="000000" w:themeColor="text1"/>
        </w:rPr>
        <w:t>&lt;25&gt;</w:t>
      </w:r>
      <w:r w:rsidR="008348EE" w:rsidRPr="00113753">
        <w:rPr>
          <w:color w:val="000000" w:themeColor="text1"/>
        </w:rPr>
        <w:t xml:space="preserve"> </w:t>
      </w:r>
    </w:p>
    <w:p w14:paraId="31F5FE99" w14:textId="77777777" w:rsidR="00F047C3" w:rsidRPr="00113753" w:rsidRDefault="00F047C3" w:rsidP="00555A4A">
      <w:pPr>
        <w:spacing w:line="276" w:lineRule="auto"/>
        <w:rPr>
          <w:color w:val="000000" w:themeColor="text1"/>
        </w:rPr>
      </w:pPr>
    </w:p>
    <w:p w14:paraId="0B404A38" w14:textId="70F6214E" w:rsidR="009574E3" w:rsidRPr="00113753" w:rsidRDefault="00FC5F3B" w:rsidP="00555A4A">
      <w:pPr>
        <w:spacing w:line="276" w:lineRule="auto"/>
        <w:rPr>
          <w:color w:val="000000" w:themeColor="text1"/>
        </w:rPr>
      </w:pPr>
      <w:r w:rsidRPr="00113753">
        <w:rPr>
          <w:color w:val="000000" w:themeColor="text1"/>
        </w:rPr>
        <w:t xml:space="preserve">We can extend the notion of settler moves to innocence from individual persons to social groups that promote cultural moves to innocence through </w:t>
      </w:r>
      <w:r w:rsidR="00646C6E" w:rsidRPr="00113753">
        <w:rPr>
          <w:color w:val="000000" w:themeColor="text1"/>
        </w:rPr>
        <w:t xml:space="preserve">monopolizing </w:t>
      </w:r>
      <w:r w:rsidRPr="00113753">
        <w:rPr>
          <w:color w:val="000000" w:themeColor="text1"/>
        </w:rPr>
        <w:t>the structural resources of institutional patterning and distribution desig</w:t>
      </w:r>
      <w:r w:rsidR="009277AF" w:rsidRPr="00113753">
        <w:rPr>
          <w:color w:val="000000" w:themeColor="text1"/>
        </w:rPr>
        <w:t>n</w:t>
      </w:r>
      <w:r w:rsidRPr="00113753">
        <w:rPr>
          <w:color w:val="000000" w:themeColor="text1"/>
        </w:rPr>
        <w:t xml:space="preserve">, where the “strategies” or “positionings” of settler cultures </w:t>
      </w:r>
      <w:r w:rsidR="00F5445B" w:rsidRPr="00113753">
        <w:rPr>
          <w:color w:val="000000" w:themeColor="text1"/>
        </w:rPr>
        <w:t xml:space="preserve">Tuck and Yang allude to </w:t>
      </w:r>
      <w:r w:rsidRPr="00113753">
        <w:rPr>
          <w:color w:val="000000" w:themeColor="text1"/>
        </w:rPr>
        <w:t xml:space="preserve">are refracted in the </w:t>
      </w:r>
      <w:r w:rsidR="00646C6E" w:rsidRPr="00113753">
        <w:rPr>
          <w:color w:val="000000" w:themeColor="text1"/>
        </w:rPr>
        <w:t xml:space="preserve">very </w:t>
      </w:r>
      <w:r w:rsidRPr="00113753">
        <w:rPr>
          <w:color w:val="000000" w:themeColor="text1"/>
        </w:rPr>
        <w:t>institutional enforcement of social structure.</w:t>
      </w:r>
      <w:r w:rsidR="00CF4D04" w:rsidRPr="00113753">
        <w:rPr>
          <w:color w:val="000000" w:themeColor="text1"/>
        </w:rPr>
        <w:t xml:space="preserve"> In other words,</w:t>
      </w:r>
      <w:r w:rsidR="00EC79F7" w:rsidRPr="00113753">
        <w:rPr>
          <w:color w:val="000000" w:themeColor="text1"/>
        </w:rPr>
        <w:t xml:space="preserve"> </w:t>
      </w:r>
      <w:r w:rsidR="00CF4D04" w:rsidRPr="00113753">
        <w:rPr>
          <w:color w:val="000000" w:themeColor="text1"/>
        </w:rPr>
        <w:t>it’s far</w:t>
      </w:r>
      <w:r w:rsidR="009277AF" w:rsidRPr="00113753">
        <w:rPr>
          <w:color w:val="000000" w:themeColor="text1"/>
        </w:rPr>
        <w:t xml:space="preserve"> more than </w:t>
      </w:r>
      <w:r w:rsidR="00ED50C6" w:rsidRPr="00113753">
        <w:rPr>
          <w:color w:val="000000" w:themeColor="text1"/>
        </w:rPr>
        <w:t>personal bias or</w:t>
      </w:r>
      <w:r w:rsidR="00535E38" w:rsidRPr="00113753">
        <w:rPr>
          <w:color w:val="000000" w:themeColor="text1"/>
        </w:rPr>
        <w:t xml:space="preserve"> </w:t>
      </w:r>
      <w:r w:rsidR="009277AF" w:rsidRPr="00113753">
        <w:rPr>
          <w:color w:val="000000" w:themeColor="text1"/>
        </w:rPr>
        <w:t>racial spectacle</w:t>
      </w:r>
      <w:r w:rsidR="00CF4D04" w:rsidRPr="00113753">
        <w:rPr>
          <w:color w:val="000000" w:themeColor="text1"/>
        </w:rPr>
        <w:t xml:space="preserve"> at play here</w:t>
      </w:r>
      <w:r w:rsidR="0054027D" w:rsidRPr="00113753">
        <w:rPr>
          <w:color w:val="000000" w:themeColor="text1"/>
        </w:rPr>
        <w:t>.</w:t>
      </w:r>
      <w:r w:rsidR="00CF4D04" w:rsidRPr="00113753">
        <w:rPr>
          <w:color w:val="000000" w:themeColor="text1"/>
        </w:rPr>
        <w:t xml:space="preserve"> </w:t>
      </w:r>
      <w:r w:rsidR="00A92F87" w:rsidRPr="00113753">
        <w:rPr>
          <w:color w:val="000000" w:themeColor="text1"/>
        </w:rPr>
        <w:t>I</w:t>
      </w:r>
      <w:r w:rsidR="00D67DE9" w:rsidRPr="00113753">
        <w:rPr>
          <w:color w:val="000000" w:themeColor="text1"/>
        </w:rPr>
        <w:t>t</w:t>
      </w:r>
      <w:r w:rsidR="00CF4D04" w:rsidRPr="00113753">
        <w:rPr>
          <w:color w:val="000000" w:themeColor="text1"/>
        </w:rPr>
        <w:t xml:space="preserve">’s </w:t>
      </w:r>
      <w:r w:rsidR="009277AF" w:rsidRPr="00113753">
        <w:rPr>
          <w:color w:val="000000" w:themeColor="text1"/>
        </w:rPr>
        <w:t xml:space="preserve">the structuring of conditions for </w:t>
      </w:r>
      <w:r w:rsidR="00255A3F" w:rsidRPr="00113753">
        <w:rPr>
          <w:i/>
          <w:color w:val="000000" w:themeColor="text1"/>
        </w:rPr>
        <w:t>ongoing</w:t>
      </w:r>
      <w:r w:rsidR="00255A3F" w:rsidRPr="00113753">
        <w:rPr>
          <w:color w:val="000000" w:themeColor="text1"/>
        </w:rPr>
        <w:t xml:space="preserve"> </w:t>
      </w:r>
      <w:r w:rsidR="00101928" w:rsidRPr="00113753">
        <w:rPr>
          <w:color w:val="000000" w:themeColor="text1"/>
        </w:rPr>
        <w:t>racial spectacles</w:t>
      </w:r>
      <w:r w:rsidR="008C3CFB" w:rsidRPr="00113753">
        <w:rPr>
          <w:color w:val="000000" w:themeColor="text1"/>
        </w:rPr>
        <w:t xml:space="preserve"> from one generation to another, or to</w:t>
      </w:r>
      <w:r w:rsidR="00101928" w:rsidRPr="00113753">
        <w:rPr>
          <w:color w:val="000000" w:themeColor="text1"/>
        </w:rPr>
        <w:t xml:space="preserve"> </w:t>
      </w:r>
      <w:r w:rsidR="00A92F87" w:rsidRPr="00113753">
        <w:rPr>
          <w:color w:val="000000" w:themeColor="text1"/>
        </w:rPr>
        <w:t xml:space="preserve">pre-structured </w:t>
      </w:r>
      <w:r w:rsidR="00F82CB8" w:rsidRPr="00113753">
        <w:rPr>
          <w:color w:val="000000" w:themeColor="text1"/>
        </w:rPr>
        <w:t xml:space="preserve">cycles of </w:t>
      </w:r>
      <w:r w:rsidR="00D67DE9" w:rsidRPr="00113753">
        <w:rPr>
          <w:i/>
          <w:color w:val="000000" w:themeColor="text1"/>
        </w:rPr>
        <w:t>mobilization without emancipation</w:t>
      </w:r>
      <w:r w:rsidR="00ED50C6" w:rsidRPr="00113753">
        <w:rPr>
          <w:color w:val="000000" w:themeColor="text1"/>
        </w:rPr>
        <w:t xml:space="preserve"> that are functionalized in various ways</w:t>
      </w:r>
      <w:r w:rsidR="006E6863" w:rsidRPr="00113753">
        <w:rPr>
          <w:color w:val="000000" w:themeColor="text1"/>
        </w:rPr>
        <w:t xml:space="preserve"> through settler social structures</w:t>
      </w:r>
      <w:r w:rsidR="00ED50C6" w:rsidRPr="00113753">
        <w:rPr>
          <w:color w:val="000000" w:themeColor="text1"/>
        </w:rPr>
        <w:t>.</w:t>
      </w:r>
      <w:r w:rsidR="00472D57" w:rsidRPr="00113753">
        <w:rPr>
          <w:color w:val="000000" w:themeColor="text1"/>
        </w:rPr>
        <w:t>&lt;26&gt;</w:t>
      </w:r>
      <w:r w:rsidR="00125CBB" w:rsidRPr="00113753">
        <w:rPr>
          <w:color w:val="000000" w:themeColor="text1"/>
        </w:rPr>
        <w:t xml:space="preserve"> </w:t>
      </w:r>
      <w:r w:rsidR="006E6863" w:rsidRPr="00113753">
        <w:rPr>
          <w:color w:val="000000" w:themeColor="text1"/>
        </w:rPr>
        <w:t>On this view, c</w:t>
      </w:r>
      <w:r w:rsidR="00D67DE9" w:rsidRPr="00113753">
        <w:rPr>
          <w:color w:val="000000" w:themeColor="text1"/>
        </w:rPr>
        <w:t xml:space="preserve">ulturally </w:t>
      </w:r>
      <w:r w:rsidR="0095070D" w:rsidRPr="00113753">
        <w:rPr>
          <w:color w:val="000000" w:themeColor="text1"/>
        </w:rPr>
        <w:t xml:space="preserve">structured </w:t>
      </w:r>
      <w:r w:rsidR="00C31C78" w:rsidRPr="00113753">
        <w:rPr>
          <w:color w:val="000000" w:themeColor="text1"/>
        </w:rPr>
        <w:t>epistemic mobilization</w:t>
      </w:r>
      <w:r w:rsidR="00F82CB8" w:rsidRPr="00113753">
        <w:rPr>
          <w:color w:val="000000" w:themeColor="text1"/>
        </w:rPr>
        <w:t xml:space="preserve"> is always</w:t>
      </w:r>
      <w:r w:rsidR="00C31C78" w:rsidRPr="00113753">
        <w:rPr>
          <w:color w:val="000000" w:themeColor="text1"/>
        </w:rPr>
        <w:t xml:space="preserve"> </w:t>
      </w:r>
      <w:r w:rsidR="00C31C78" w:rsidRPr="00113753">
        <w:rPr>
          <w:i/>
          <w:color w:val="000000" w:themeColor="text1"/>
        </w:rPr>
        <w:t xml:space="preserve">coordinated to </w:t>
      </w:r>
      <w:r w:rsidR="00AC4068" w:rsidRPr="00113753">
        <w:rPr>
          <w:i/>
          <w:color w:val="000000" w:themeColor="text1"/>
        </w:rPr>
        <w:t>obstruct</w:t>
      </w:r>
      <w:r w:rsidR="0095070D" w:rsidRPr="00113753">
        <w:rPr>
          <w:color w:val="000000" w:themeColor="text1"/>
        </w:rPr>
        <w:t xml:space="preserve"> emancipation in any meaningful, life-changing way</w:t>
      </w:r>
      <w:r w:rsidR="00F82CB8" w:rsidRPr="00113753">
        <w:rPr>
          <w:color w:val="000000" w:themeColor="text1"/>
        </w:rPr>
        <w:t xml:space="preserve"> for marginalized peoples at the level of populations.</w:t>
      </w:r>
      <w:r w:rsidR="007D4453" w:rsidRPr="00113753">
        <w:rPr>
          <w:color w:val="000000" w:themeColor="text1"/>
        </w:rPr>
        <w:t xml:space="preserve"> Things do get better, for some, for a time.</w:t>
      </w:r>
      <w:r w:rsidR="00472D57" w:rsidRPr="00113753">
        <w:rPr>
          <w:color w:val="000000" w:themeColor="text1"/>
        </w:rPr>
        <w:t>&lt;27&gt;</w:t>
      </w:r>
      <w:r w:rsidR="007D4453" w:rsidRPr="00113753">
        <w:rPr>
          <w:color w:val="000000" w:themeColor="text1"/>
        </w:rPr>
        <w:t xml:space="preserve"> </w:t>
      </w:r>
      <w:r w:rsidR="006E6863" w:rsidRPr="00113753">
        <w:rPr>
          <w:color w:val="000000" w:themeColor="text1"/>
        </w:rPr>
        <w:t>But the long game of colonialism does not have freedom as a basic condition of our lives.</w:t>
      </w:r>
      <w:r w:rsidR="000C3150" w:rsidRPr="00113753">
        <w:rPr>
          <w:color w:val="000000" w:themeColor="text1"/>
        </w:rPr>
        <w:t xml:space="preserve"> It </w:t>
      </w:r>
      <w:r w:rsidR="00734296" w:rsidRPr="00113753">
        <w:rPr>
          <w:color w:val="000000" w:themeColor="text1"/>
        </w:rPr>
        <w:t xml:space="preserve">won’t </w:t>
      </w:r>
      <w:r w:rsidR="000C3150" w:rsidRPr="00113753">
        <w:rPr>
          <w:color w:val="000000" w:themeColor="text1"/>
        </w:rPr>
        <w:t xml:space="preserve">simply be given. </w:t>
      </w:r>
      <w:r w:rsidR="009574E3" w:rsidRPr="00113753">
        <w:rPr>
          <w:color w:val="000000" w:themeColor="text1"/>
        </w:rPr>
        <w:t>T</w:t>
      </w:r>
      <w:r w:rsidR="000C3150" w:rsidRPr="00113753">
        <w:rPr>
          <w:color w:val="000000" w:themeColor="text1"/>
        </w:rPr>
        <w:t>hat doesn't mean it won’t be had.</w:t>
      </w:r>
      <w:r w:rsidR="009A654F" w:rsidRPr="00113753">
        <w:rPr>
          <w:color w:val="000000" w:themeColor="text1"/>
        </w:rPr>
        <w:t xml:space="preserve"> </w:t>
      </w:r>
      <w:r w:rsidR="00AE1E6C" w:rsidRPr="00113753">
        <w:rPr>
          <w:color w:val="000000" w:themeColor="text1"/>
        </w:rPr>
        <w:t xml:space="preserve"> </w:t>
      </w:r>
    </w:p>
    <w:p w14:paraId="65F85B17" w14:textId="77777777" w:rsidR="00CE01EF" w:rsidRPr="00113753" w:rsidRDefault="00CE01EF" w:rsidP="00555A4A">
      <w:pPr>
        <w:spacing w:line="276" w:lineRule="auto"/>
        <w:rPr>
          <w:color w:val="000000" w:themeColor="text1"/>
        </w:rPr>
      </w:pPr>
    </w:p>
    <w:p w14:paraId="788DABF1" w14:textId="6BDF7909" w:rsidR="00390406" w:rsidRPr="00113753" w:rsidRDefault="00F82CB8" w:rsidP="00555A4A">
      <w:pPr>
        <w:spacing w:line="276" w:lineRule="auto"/>
        <w:rPr>
          <w:color w:val="000000" w:themeColor="text1"/>
        </w:rPr>
      </w:pPr>
      <w:r w:rsidRPr="00113753">
        <w:rPr>
          <w:color w:val="000000" w:themeColor="text1"/>
        </w:rPr>
        <w:t xml:space="preserve">One of the take-aways from the rich literature on dispossession </w:t>
      </w:r>
      <w:r w:rsidR="00734296" w:rsidRPr="00113753">
        <w:rPr>
          <w:color w:val="000000" w:themeColor="text1"/>
        </w:rPr>
        <w:t>is the notion of</w:t>
      </w:r>
      <w:r w:rsidR="003835DC" w:rsidRPr="00113753">
        <w:rPr>
          <w:color w:val="000000" w:themeColor="text1"/>
        </w:rPr>
        <w:t xml:space="preserve"> indomitable resistance to oppression, including histories of</w:t>
      </w:r>
      <w:r w:rsidR="00734296" w:rsidRPr="00113753">
        <w:rPr>
          <w:color w:val="000000" w:themeColor="text1"/>
        </w:rPr>
        <w:t xml:space="preserve"> resurgence, </w:t>
      </w:r>
      <w:r w:rsidR="003835DC" w:rsidRPr="00113753">
        <w:rPr>
          <w:color w:val="000000" w:themeColor="text1"/>
        </w:rPr>
        <w:t xml:space="preserve">reclamation, and </w:t>
      </w:r>
      <w:r w:rsidR="00734296" w:rsidRPr="00113753">
        <w:rPr>
          <w:color w:val="000000" w:themeColor="text1"/>
        </w:rPr>
        <w:t>refusal</w:t>
      </w:r>
      <w:r w:rsidR="00900C07" w:rsidRPr="00113753">
        <w:rPr>
          <w:color w:val="000000" w:themeColor="text1"/>
        </w:rPr>
        <w:t xml:space="preserve"> (Simpson 2007, 2014)</w:t>
      </w:r>
      <w:r w:rsidR="003835DC" w:rsidRPr="00113753">
        <w:rPr>
          <w:color w:val="000000" w:themeColor="text1"/>
        </w:rPr>
        <w:t xml:space="preserve">. Another is </w:t>
      </w:r>
      <w:r w:rsidRPr="00113753">
        <w:rPr>
          <w:color w:val="000000" w:themeColor="text1"/>
        </w:rPr>
        <w:t>that p</w:t>
      </w:r>
      <w:r w:rsidR="00D67DE9" w:rsidRPr="00113753">
        <w:rPr>
          <w:color w:val="000000" w:themeColor="text1"/>
        </w:rPr>
        <w:t>eople make settler moves to innocence because they can</w:t>
      </w:r>
      <w:r w:rsidRPr="00113753">
        <w:rPr>
          <w:color w:val="000000" w:themeColor="text1"/>
        </w:rPr>
        <w:t>, but</w:t>
      </w:r>
      <w:r w:rsidR="00B9418C" w:rsidRPr="00113753">
        <w:rPr>
          <w:color w:val="000000" w:themeColor="text1"/>
        </w:rPr>
        <w:t xml:space="preserve"> that</w:t>
      </w:r>
      <w:r w:rsidR="00D67DE9" w:rsidRPr="00113753">
        <w:rPr>
          <w:color w:val="000000" w:themeColor="text1"/>
        </w:rPr>
        <w:t xml:space="preserve"> this can-do-ness is </w:t>
      </w:r>
      <w:r w:rsidRPr="00113753">
        <w:rPr>
          <w:i/>
          <w:color w:val="000000" w:themeColor="text1"/>
        </w:rPr>
        <w:t xml:space="preserve">always </w:t>
      </w:r>
      <w:r w:rsidR="00D67DE9" w:rsidRPr="00113753">
        <w:rPr>
          <w:i/>
          <w:color w:val="000000" w:themeColor="text1"/>
        </w:rPr>
        <w:t>structured in advance</w:t>
      </w:r>
      <w:r w:rsidR="00D67DE9" w:rsidRPr="00113753">
        <w:rPr>
          <w:color w:val="000000" w:themeColor="text1"/>
        </w:rPr>
        <w:t xml:space="preserve">. </w:t>
      </w:r>
      <w:r w:rsidR="00AC2B6C" w:rsidRPr="00113753">
        <w:rPr>
          <w:color w:val="000000" w:themeColor="text1"/>
        </w:rPr>
        <w:t>It is enabled and reinforced by the</w:t>
      </w:r>
      <w:r w:rsidR="005E4B9F" w:rsidRPr="00113753">
        <w:rPr>
          <w:color w:val="000000" w:themeColor="text1"/>
        </w:rPr>
        <w:t xml:space="preserve"> physical </w:t>
      </w:r>
      <w:r w:rsidR="00AC2B6C" w:rsidRPr="00113753">
        <w:rPr>
          <w:color w:val="000000" w:themeColor="text1"/>
        </w:rPr>
        <w:t>lands and environments around us</w:t>
      </w:r>
      <w:r w:rsidR="00CA0556" w:rsidRPr="00113753">
        <w:rPr>
          <w:color w:val="000000" w:themeColor="text1"/>
        </w:rPr>
        <w:t>, and what’s been done to them.</w:t>
      </w:r>
      <w:r w:rsidR="00AC2B6C" w:rsidRPr="00113753">
        <w:rPr>
          <w:color w:val="000000" w:themeColor="text1"/>
        </w:rPr>
        <w:t xml:space="preserve"> </w:t>
      </w:r>
      <w:r w:rsidR="00623AA7" w:rsidRPr="00113753">
        <w:rPr>
          <w:color w:val="000000" w:themeColor="text1"/>
        </w:rPr>
        <w:t xml:space="preserve">Psychological violences are not psychological all the way down. </w:t>
      </w:r>
      <w:r w:rsidR="00D67DE9" w:rsidRPr="00113753">
        <w:rPr>
          <w:color w:val="000000" w:themeColor="text1"/>
        </w:rPr>
        <w:t>F</w:t>
      </w:r>
      <w:r w:rsidR="00772701" w:rsidRPr="00113753">
        <w:rPr>
          <w:color w:val="000000" w:themeColor="text1"/>
        </w:rPr>
        <w:t>eeling guilty</w:t>
      </w:r>
      <w:r w:rsidR="00C34CF0" w:rsidRPr="00113753">
        <w:rPr>
          <w:color w:val="000000" w:themeColor="text1"/>
        </w:rPr>
        <w:t xml:space="preserve"> about past and current wrongs</w:t>
      </w:r>
      <w:r w:rsidR="00772701" w:rsidRPr="00113753">
        <w:rPr>
          <w:color w:val="000000" w:themeColor="text1"/>
        </w:rPr>
        <w:t xml:space="preserve"> feels good when </w:t>
      </w:r>
      <w:r w:rsidR="003835DC" w:rsidRPr="00113753">
        <w:rPr>
          <w:color w:val="000000" w:themeColor="text1"/>
        </w:rPr>
        <w:t xml:space="preserve">your everyday proximate relations to places, practices, and peoples </w:t>
      </w:r>
      <w:r w:rsidR="00B9418C" w:rsidRPr="00113753">
        <w:rPr>
          <w:color w:val="000000" w:themeColor="text1"/>
        </w:rPr>
        <w:t xml:space="preserve">have been </w:t>
      </w:r>
      <w:r w:rsidR="007D3C8B" w:rsidRPr="00113753">
        <w:rPr>
          <w:color w:val="000000" w:themeColor="text1"/>
        </w:rPr>
        <w:t xml:space="preserve">actively </w:t>
      </w:r>
      <w:r w:rsidR="00B9418C" w:rsidRPr="00113753">
        <w:rPr>
          <w:color w:val="000000" w:themeColor="text1"/>
        </w:rPr>
        <w:t xml:space="preserve">curated to confirm </w:t>
      </w:r>
      <w:r w:rsidR="003835DC" w:rsidRPr="00113753">
        <w:rPr>
          <w:color w:val="000000" w:themeColor="text1"/>
        </w:rPr>
        <w:t>your</w:t>
      </w:r>
      <w:r w:rsidR="00390406" w:rsidRPr="00113753">
        <w:rPr>
          <w:color w:val="000000" w:themeColor="text1"/>
        </w:rPr>
        <w:t xml:space="preserve"> </w:t>
      </w:r>
      <w:r w:rsidR="003835DC" w:rsidRPr="00113753">
        <w:rPr>
          <w:color w:val="000000" w:themeColor="text1"/>
        </w:rPr>
        <w:t xml:space="preserve">innocence narrative—when </w:t>
      </w:r>
      <w:r w:rsidR="00772701" w:rsidRPr="00113753">
        <w:rPr>
          <w:color w:val="000000" w:themeColor="text1"/>
        </w:rPr>
        <w:t xml:space="preserve">you sense you don’t have to give anything </w:t>
      </w:r>
      <w:r w:rsidR="00762CD4" w:rsidRPr="00113753">
        <w:rPr>
          <w:color w:val="000000" w:themeColor="text1"/>
        </w:rPr>
        <w:t xml:space="preserve">tangible </w:t>
      </w:r>
      <w:r w:rsidR="00772701" w:rsidRPr="00113753">
        <w:rPr>
          <w:color w:val="000000" w:themeColor="text1"/>
        </w:rPr>
        <w:t xml:space="preserve">up </w:t>
      </w:r>
      <w:r w:rsidR="00C34CF0" w:rsidRPr="00113753">
        <w:rPr>
          <w:color w:val="000000" w:themeColor="text1"/>
        </w:rPr>
        <w:t xml:space="preserve">to say you feel </w:t>
      </w:r>
      <w:r w:rsidR="00217B02" w:rsidRPr="00113753">
        <w:rPr>
          <w:color w:val="000000" w:themeColor="text1"/>
        </w:rPr>
        <w:t>this</w:t>
      </w:r>
      <w:r w:rsidR="00C34CF0" w:rsidRPr="00113753">
        <w:rPr>
          <w:color w:val="000000" w:themeColor="text1"/>
        </w:rPr>
        <w:t xml:space="preserve"> way</w:t>
      </w:r>
      <w:r w:rsidR="00772701" w:rsidRPr="00113753">
        <w:rPr>
          <w:color w:val="000000" w:themeColor="text1"/>
        </w:rPr>
        <w:t xml:space="preserve">, especially </w:t>
      </w:r>
      <w:r w:rsidR="007F667B" w:rsidRPr="00113753">
        <w:rPr>
          <w:color w:val="000000" w:themeColor="text1"/>
        </w:rPr>
        <w:t xml:space="preserve">in </w:t>
      </w:r>
      <w:r w:rsidR="00772701" w:rsidRPr="00113753">
        <w:rPr>
          <w:color w:val="000000" w:themeColor="text1"/>
        </w:rPr>
        <w:t>triangulation with whiteness</w:t>
      </w:r>
      <w:r w:rsidR="00985278" w:rsidRPr="00113753">
        <w:rPr>
          <w:color w:val="000000" w:themeColor="text1"/>
        </w:rPr>
        <w:t>, stolen accumulated wealth,</w:t>
      </w:r>
      <w:r w:rsidR="000116A8" w:rsidRPr="00113753">
        <w:rPr>
          <w:color w:val="000000" w:themeColor="text1"/>
        </w:rPr>
        <w:t xml:space="preserve"> or settler futurity</w:t>
      </w:r>
      <w:r w:rsidR="00623AA7" w:rsidRPr="00113753">
        <w:rPr>
          <w:color w:val="000000" w:themeColor="text1"/>
        </w:rPr>
        <w:t xml:space="preserve">. </w:t>
      </w:r>
      <w:r w:rsidR="00D67DE9" w:rsidRPr="00113753">
        <w:rPr>
          <w:color w:val="000000" w:themeColor="text1"/>
        </w:rPr>
        <w:t xml:space="preserve">In fact, you can </w:t>
      </w:r>
      <w:r w:rsidRPr="00113753">
        <w:rPr>
          <w:color w:val="000000" w:themeColor="text1"/>
        </w:rPr>
        <w:t xml:space="preserve">potentially </w:t>
      </w:r>
      <w:r w:rsidR="00D67DE9" w:rsidRPr="00113753">
        <w:rPr>
          <w:color w:val="000000" w:themeColor="text1"/>
        </w:rPr>
        <w:t xml:space="preserve">profit from </w:t>
      </w:r>
      <w:r w:rsidR="001A0824" w:rsidRPr="00113753">
        <w:rPr>
          <w:color w:val="000000" w:themeColor="text1"/>
        </w:rPr>
        <w:t>moves to innocence</w:t>
      </w:r>
      <w:r w:rsidR="00D67DE9" w:rsidRPr="00113753">
        <w:rPr>
          <w:color w:val="000000" w:themeColor="text1"/>
        </w:rPr>
        <w:t xml:space="preserve"> by being </w:t>
      </w:r>
      <w:r w:rsidR="00217B02" w:rsidRPr="00113753">
        <w:rPr>
          <w:color w:val="000000" w:themeColor="text1"/>
        </w:rPr>
        <w:t xml:space="preserve">recognized as </w:t>
      </w:r>
      <w:r w:rsidR="00D67DE9" w:rsidRPr="00113753">
        <w:rPr>
          <w:color w:val="000000" w:themeColor="text1"/>
        </w:rPr>
        <w:t xml:space="preserve">the one to name </w:t>
      </w:r>
      <w:r w:rsidR="007771C8" w:rsidRPr="00113753">
        <w:rPr>
          <w:color w:val="000000" w:themeColor="text1"/>
        </w:rPr>
        <w:t>the episteme</w:t>
      </w:r>
      <w:r w:rsidR="001A0824" w:rsidRPr="00113753">
        <w:rPr>
          <w:color w:val="000000" w:themeColor="text1"/>
        </w:rPr>
        <w:t xml:space="preserve"> surrounding power and injustice (</w:t>
      </w:r>
      <w:r w:rsidR="00762CD4" w:rsidRPr="00113753">
        <w:rPr>
          <w:color w:val="000000" w:themeColor="text1"/>
        </w:rPr>
        <w:t>as Spivak’s (1988) criticism of Foucault holds</w:t>
      </w:r>
      <w:r w:rsidR="001A0824" w:rsidRPr="00113753">
        <w:rPr>
          <w:color w:val="000000" w:themeColor="text1"/>
        </w:rPr>
        <w:t xml:space="preserve">), so long as actual colonial injustices </w:t>
      </w:r>
      <w:proofErr w:type="spellStart"/>
      <w:r w:rsidR="001A0824" w:rsidRPr="00113753">
        <w:rPr>
          <w:color w:val="000000" w:themeColor="text1"/>
        </w:rPr>
        <w:t>go</w:t>
      </w:r>
      <w:proofErr w:type="spellEnd"/>
      <w:r w:rsidR="001A0824" w:rsidRPr="00113753">
        <w:rPr>
          <w:color w:val="000000" w:themeColor="text1"/>
        </w:rPr>
        <w:t xml:space="preserve"> unt</w:t>
      </w:r>
      <w:r w:rsidR="006A78C9" w:rsidRPr="00113753">
        <w:rPr>
          <w:color w:val="000000" w:themeColor="text1"/>
        </w:rPr>
        <w:t>racked</w:t>
      </w:r>
      <w:r w:rsidR="001A0824" w:rsidRPr="00113753">
        <w:rPr>
          <w:color w:val="000000" w:themeColor="text1"/>
        </w:rPr>
        <w:t xml:space="preserve"> in the episteme.</w:t>
      </w:r>
      <w:r w:rsidR="00A323AF" w:rsidRPr="00113753">
        <w:rPr>
          <w:color w:val="000000" w:themeColor="text1"/>
        </w:rPr>
        <w:t>&lt;28&gt;</w:t>
      </w:r>
      <w:r w:rsidR="001A0824" w:rsidRPr="00113753">
        <w:rPr>
          <w:color w:val="000000" w:themeColor="text1"/>
        </w:rPr>
        <w:t xml:space="preserve"> So there’s really not much you have to give up to both recognize this </w:t>
      </w:r>
      <w:r w:rsidR="006A78C9" w:rsidRPr="00113753">
        <w:rPr>
          <w:color w:val="000000" w:themeColor="text1"/>
        </w:rPr>
        <w:t xml:space="preserve">very </w:t>
      </w:r>
      <w:r w:rsidR="001A0824" w:rsidRPr="00113753">
        <w:rPr>
          <w:color w:val="000000" w:themeColor="text1"/>
        </w:rPr>
        <w:t>wrong and profit from it, yet in the process also help maintain the inequitable distribution of access to resources tied to social power. It’s settler gold.</w:t>
      </w:r>
      <w:r w:rsidR="006A78C9" w:rsidRPr="00113753">
        <w:rPr>
          <w:color w:val="000000" w:themeColor="text1"/>
        </w:rPr>
        <w:t xml:space="preserve"> It </w:t>
      </w:r>
      <w:r w:rsidR="00390406" w:rsidRPr="00113753">
        <w:rPr>
          <w:color w:val="000000" w:themeColor="text1"/>
        </w:rPr>
        <w:t xml:space="preserve">simultaneously </w:t>
      </w:r>
      <w:r w:rsidR="006A78C9" w:rsidRPr="00113753">
        <w:rPr>
          <w:color w:val="000000" w:themeColor="text1"/>
        </w:rPr>
        <w:t xml:space="preserve">functionalizes </w:t>
      </w:r>
      <w:r w:rsidR="008746E7" w:rsidRPr="00113753">
        <w:rPr>
          <w:color w:val="000000" w:themeColor="text1"/>
        </w:rPr>
        <w:t xml:space="preserve">and normalizes </w:t>
      </w:r>
      <w:r w:rsidR="00002F93" w:rsidRPr="00113753">
        <w:rPr>
          <w:color w:val="000000" w:themeColor="text1"/>
        </w:rPr>
        <w:t xml:space="preserve">the </w:t>
      </w:r>
      <w:r w:rsidR="006A78C9" w:rsidRPr="00113753">
        <w:rPr>
          <w:color w:val="000000" w:themeColor="text1"/>
        </w:rPr>
        <w:t>s</w:t>
      </w:r>
      <w:r w:rsidR="00EE6301" w:rsidRPr="00113753">
        <w:rPr>
          <w:color w:val="000000" w:themeColor="text1"/>
        </w:rPr>
        <w:t>ocial visibility of mobilization without structural emancipation</w:t>
      </w:r>
      <w:r w:rsidR="006A78C9" w:rsidRPr="00113753">
        <w:rPr>
          <w:color w:val="000000" w:themeColor="text1"/>
        </w:rPr>
        <w:t xml:space="preserve"> in the domain of knowledge—what could possibly be better for a settler credibility economy?</w:t>
      </w:r>
      <w:r w:rsidR="00E7651F" w:rsidRPr="00113753">
        <w:rPr>
          <w:color w:val="000000" w:themeColor="text1"/>
        </w:rPr>
        <w:t xml:space="preserve"> It makes it look like folks are really trying to </w:t>
      </w:r>
      <w:r w:rsidR="00900C07" w:rsidRPr="00113753">
        <w:rPr>
          <w:color w:val="000000" w:themeColor="text1"/>
        </w:rPr>
        <w:t xml:space="preserve">help </w:t>
      </w:r>
      <w:r w:rsidR="00E7651F" w:rsidRPr="00113753">
        <w:rPr>
          <w:color w:val="000000" w:themeColor="text1"/>
        </w:rPr>
        <w:t xml:space="preserve">us, and we’re </w:t>
      </w:r>
      <w:r w:rsidR="002147F7" w:rsidRPr="00113753">
        <w:rPr>
          <w:color w:val="000000" w:themeColor="text1"/>
        </w:rPr>
        <w:t xml:space="preserve">just </w:t>
      </w:r>
      <w:r w:rsidR="00E7651F" w:rsidRPr="00113753">
        <w:rPr>
          <w:color w:val="000000" w:themeColor="text1"/>
        </w:rPr>
        <w:t>overly demanding or unreasonable in our resistance.</w:t>
      </w:r>
      <w:r w:rsidR="006A78C9" w:rsidRPr="00113753">
        <w:rPr>
          <w:color w:val="000000" w:themeColor="text1"/>
        </w:rPr>
        <w:t xml:space="preserve"> </w:t>
      </w:r>
      <w:r w:rsidR="009574E3" w:rsidRPr="00113753">
        <w:rPr>
          <w:color w:val="000000" w:themeColor="text1"/>
        </w:rPr>
        <w:t>In th</w:t>
      </w:r>
      <w:r w:rsidR="006A78C9" w:rsidRPr="00113753">
        <w:rPr>
          <w:color w:val="000000" w:themeColor="text1"/>
        </w:rPr>
        <w:t>e next</w:t>
      </w:r>
      <w:r w:rsidR="009574E3" w:rsidRPr="00113753">
        <w:rPr>
          <w:color w:val="000000" w:themeColor="text1"/>
        </w:rPr>
        <w:t xml:space="preserve"> section</w:t>
      </w:r>
      <w:r w:rsidR="006A78C9" w:rsidRPr="00113753">
        <w:rPr>
          <w:color w:val="000000" w:themeColor="text1"/>
        </w:rPr>
        <w:t xml:space="preserve"> </w:t>
      </w:r>
      <w:r w:rsidR="008746E7" w:rsidRPr="00113753">
        <w:rPr>
          <w:color w:val="000000" w:themeColor="text1"/>
        </w:rPr>
        <w:t xml:space="preserve">I’ll illustrate this point by </w:t>
      </w:r>
      <w:r w:rsidR="006A78C9" w:rsidRPr="00113753">
        <w:rPr>
          <w:color w:val="000000" w:themeColor="text1"/>
        </w:rPr>
        <w:t xml:space="preserve">looking </w:t>
      </w:r>
      <w:r w:rsidR="0075139E" w:rsidRPr="00113753">
        <w:rPr>
          <w:color w:val="000000" w:themeColor="text1"/>
        </w:rPr>
        <w:t xml:space="preserve">to </w:t>
      </w:r>
      <w:r w:rsidR="006A78C9" w:rsidRPr="00113753">
        <w:rPr>
          <w:color w:val="000000" w:themeColor="text1"/>
        </w:rPr>
        <w:t xml:space="preserve">the </w:t>
      </w:r>
      <w:r w:rsidR="00535E38" w:rsidRPr="00113753">
        <w:rPr>
          <w:color w:val="000000" w:themeColor="text1"/>
        </w:rPr>
        <w:t>proliferation of hermeneutic</w:t>
      </w:r>
      <w:r w:rsidR="008746E7" w:rsidRPr="00113753">
        <w:rPr>
          <w:color w:val="000000" w:themeColor="text1"/>
        </w:rPr>
        <w:t xml:space="preserve"> </w:t>
      </w:r>
      <w:r w:rsidR="00535E38" w:rsidRPr="00113753">
        <w:rPr>
          <w:color w:val="000000" w:themeColor="text1"/>
        </w:rPr>
        <w:t>injustice discourses in white feminisms</w:t>
      </w:r>
      <w:r w:rsidR="006A78C9" w:rsidRPr="00113753">
        <w:rPr>
          <w:color w:val="000000" w:themeColor="text1"/>
        </w:rPr>
        <w:t xml:space="preserve"> in philosophy</w:t>
      </w:r>
      <w:r w:rsidR="008746E7" w:rsidRPr="00113753">
        <w:rPr>
          <w:color w:val="000000" w:themeColor="text1"/>
        </w:rPr>
        <w:t xml:space="preserve">. </w:t>
      </w:r>
      <w:r w:rsidR="006A78C9" w:rsidRPr="00113753">
        <w:rPr>
          <w:color w:val="000000" w:themeColor="text1"/>
        </w:rPr>
        <w:t xml:space="preserve">To do this, I </w:t>
      </w:r>
      <w:r w:rsidR="00390406" w:rsidRPr="00113753">
        <w:rPr>
          <w:color w:val="000000" w:themeColor="text1"/>
        </w:rPr>
        <w:t>draw on the</w:t>
      </w:r>
      <w:r w:rsidR="006A78C9" w:rsidRPr="00113753">
        <w:rPr>
          <w:color w:val="000000" w:themeColor="text1"/>
        </w:rPr>
        <w:t xml:space="preserve"> notion of</w:t>
      </w:r>
      <w:r w:rsidR="00670654" w:rsidRPr="00113753">
        <w:rPr>
          <w:color w:val="000000" w:themeColor="text1"/>
        </w:rPr>
        <w:t xml:space="preserve"> </w:t>
      </w:r>
      <w:r w:rsidR="009574E3" w:rsidRPr="00113753">
        <w:rPr>
          <w:color w:val="000000" w:themeColor="text1"/>
        </w:rPr>
        <w:t xml:space="preserve">epistemic exploitation </w:t>
      </w:r>
      <w:r w:rsidR="006A78C9" w:rsidRPr="00113753">
        <w:rPr>
          <w:color w:val="000000" w:themeColor="text1"/>
        </w:rPr>
        <w:t>(Berenstain 2016)</w:t>
      </w:r>
      <w:r w:rsidR="002147F7" w:rsidRPr="00113753">
        <w:rPr>
          <w:color w:val="000000" w:themeColor="text1"/>
        </w:rPr>
        <w:t xml:space="preserve"> and Kristie Dotson’s notion of </w:t>
      </w:r>
      <w:proofErr w:type="spellStart"/>
      <w:r w:rsidR="002147F7" w:rsidRPr="00113753">
        <w:rPr>
          <w:color w:val="000000" w:themeColor="text1"/>
        </w:rPr>
        <w:t>metaphilosophical</w:t>
      </w:r>
      <w:proofErr w:type="spellEnd"/>
      <w:r w:rsidR="002147F7" w:rsidRPr="00113753">
        <w:rPr>
          <w:color w:val="000000" w:themeColor="text1"/>
        </w:rPr>
        <w:t xml:space="preserve"> apostacy (</w:t>
      </w:r>
      <w:r w:rsidR="00C77CC5" w:rsidRPr="00113753">
        <w:rPr>
          <w:color w:val="000000" w:themeColor="text1"/>
        </w:rPr>
        <w:t xml:space="preserve">Dotson </w:t>
      </w:r>
      <w:r w:rsidR="002147F7" w:rsidRPr="00113753">
        <w:rPr>
          <w:color w:val="000000" w:themeColor="text1"/>
        </w:rPr>
        <w:t xml:space="preserve">2019). </w:t>
      </w:r>
    </w:p>
    <w:p w14:paraId="7D77D9DD" w14:textId="77777777" w:rsidR="00606999" w:rsidRPr="00113753" w:rsidRDefault="00606999" w:rsidP="00555A4A">
      <w:pPr>
        <w:spacing w:line="276" w:lineRule="auto"/>
        <w:rPr>
          <w:color w:val="000000" w:themeColor="text1"/>
        </w:rPr>
      </w:pPr>
    </w:p>
    <w:p w14:paraId="15965365" w14:textId="106FC880" w:rsidR="00854BDD" w:rsidRPr="00113753" w:rsidRDefault="00FD3FAD" w:rsidP="00FD3FAD">
      <w:pPr>
        <w:spacing w:line="276" w:lineRule="auto"/>
        <w:jc w:val="center"/>
        <w:rPr>
          <w:color w:val="000000" w:themeColor="text1"/>
        </w:rPr>
      </w:pPr>
      <w:r w:rsidRPr="00113753">
        <w:rPr>
          <w:color w:val="000000" w:themeColor="text1"/>
        </w:rPr>
        <w:t>EPISTEMIC EXPLOITATION</w:t>
      </w:r>
    </w:p>
    <w:p w14:paraId="4F9D263A" w14:textId="77777777" w:rsidR="002546BB" w:rsidRPr="00113753" w:rsidRDefault="002546BB" w:rsidP="00555A4A">
      <w:pPr>
        <w:spacing w:line="276" w:lineRule="auto"/>
        <w:rPr>
          <w:color w:val="000000" w:themeColor="text1"/>
        </w:rPr>
      </w:pPr>
    </w:p>
    <w:p w14:paraId="235349E6" w14:textId="67B33A15" w:rsidR="00474C5A" w:rsidRPr="00113753" w:rsidRDefault="00854BDD" w:rsidP="00555A4A">
      <w:pPr>
        <w:spacing w:line="276" w:lineRule="auto"/>
        <w:rPr>
          <w:color w:val="000000" w:themeColor="text1"/>
        </w:rPr>
      </w:pPr>
      <w:r w:rsidRPr="00113753">
        <w:rPr>
          <w:color w:val="000000" w:themeColor="text1"/>
        </w:rPr>
        <w:t>Tuck and Yang’s use of settler innocence builds on Janet Mawhinney (1998), Mary Louise Fellows and Sherene Razack’s (1998) examination of white activist’s “strategies to remove involvement in and culpability for systems of domination” in their role with anti-racist organization (9). Fellows and Razack</w:t>
      </w:r>
      <w:r w:rsidR="00252697" w:rsidRPr="00113753">
        <w:rPr>
          <w:color w:val="000000" w:themeColor="text1"/>
        </w:rPr>
        <w:t xml:space="preserve"> </w:t>
      </w:r>
      <w:r w:rsidRPr="00113753">
        <w:rPr>
          <w:color w:val="000000" w:themeColor="text1"/>
        </w:rPr>
        <w:t>refer to settler innocence as a temporal race to get to the finish line first, so to speak, in the self-identification with oppression--a “race to innocence” that provides an allegory for “the process through which a woman comes to believe her own claim of subordination is the most urgent, and that she is unimplicated in the subordination of other women” (</w:t>
      </w:r>
      <w:r w:rsidR="00C77CC5" w:rsidRPr="00113753">
        <w:rPr>
          <w:color w:val="000000" w:themeColor="text1"/>
        </w:rPr>
        <w:t>T</w:t>
      </w:r>
      <w:r w:rsidRPr="00113753">
        <w:rPr>
          <w:color w:val="000000" w:themeColor="text1"/>
        </w:rPr>
        <w:t>uck and Yang</w:t>
      </w:r>
      <w:r w:rsidR="00C77CC5" w:rsidRPr="00113753">
        <w:rPr>
          <w:color w:val="000000" w:themeColor="text1"/>
        </w:rPr>
        <w:t xml:space="preserve"> 2012, 9</w:t>
      </w:r>
      <w:r w:rsidRPr="00113753">
        <w:rPr>
          <w:color w:val="000000" w:themeColor="text1"/>
        </w:rPr>
        <w:t>).</w:t>
      </w:r>
      <w:r w:rsidR="00D2577C" w:rsidRPr="00113753">
        <w:rPr>
          <w:color w:val="000000" w:themeColor="text1"/>
        </w:rPr>
        <w:t xml:space="preserve"> </w:t>
      </w:r>
      <w:r w:rsidRPr="00113753">
        <w:rPr>
          <w:color w:val="000000" w:themeColor="text1"/>
        </w:rPr>
        <w:t xml:space="preserve">On this view, by claiming to have an “absence of experience,” one can place themselves in the position to ask others to perform labor they are creating a new need for. This idea is elaborated at length by Nora Berenstain. Her article, </w:t>
      </w:r>
      <w:r w:rsidRPr="00113753">
        <w:rPr>
          <w:i/>
          <w:iCs/>
          <w:color w:val="000000" w:themeColor="text1"/>
        </w:rPr>
        <w:t>Epistemic Exploitation</w:t>
      </w:r>
      <w:r w:rsidRPr="00113753">
        <w:rPr>
          <w:color w:val="000000" w:themeColor="text1"/>
        </w:rPr>
        <w:t xml:space="preserve"> (2016), theorizes epistemic exploitation as a tool of epistemic oppression in which dominant populations structurally elicit redundant epistemic and emotional labor from marginalized groups by constantly calling on them to explain and educate them about the nature of their oppression.</w:t>
      </w:r>
      <w:r w:rsidR="003B5F2D" w:rsidRPr="00113753">
        <w:rPr>
          <w:color w:val="000000" w:themeColor="text1"/>
        </w:rPr>
        <w:t xml:space="preserve"> </w:t>
      </w:r>
      <w:r w:rsidRPr="00113753">
        <w:rPr>
          <w:color w:val="000000" w:themeColor="text1"/>
        </w:rPr>
        <w:t xml:space="preserve">The “absence of experience” on which the race to innocence hinges is a rhetorical mechanism used to produce epistemic exploitation, manifested as a constantly re-created need for an ever-expanding amount of labor from Indigenous peoples and people of color to </w:t>
      </w:r>
      <w:r w:rsidR="00654E64" w:rsidRPr="00113753">
        <w:rPr>
          <w:color w:val="000000" w:themeColor="text1"/>
        </w:rPr>
        <w:t xml:space="preserve">white </w:t>
      </w:r>
      <w:r w:rsidRPr="00113753">
        <w:rPr>
          <w:color w:val="000000" w:themeColor="text1"/>
        </w:rPr>
        <w:t>settler populations. The production of epistemic exploitation via settler moves to innocence constitutes part of the practice of epistemic consolidation through the disappearing of violences, a form cultural gaslighting which is necessary for the survival of the ongoing settler project.</w:t>
      </w:r>
      <w:r w:rsidR="00A323AF" w:rsidRPr="00113753">
        <w:rPr>
          <w:color w:val="000000" w:themeColor="text1"/>
        </w:rPr>
        <w:t>&lt;29&gt;</w:t>
      </w:r>
      <w:r w:rsidR="00052E2B" w:rsidRPr="00113753">
        <w:rPr>
          <w:color w:val="000000" w:themeColor="text1"/>
        </w:rPr>
        <w:t xml:space="preserve"> </w:t>
      </w:r>
    </w:p>
    <w:p w14:paraId="30374267" w14:textId="77777777" w:rsidR="00474C5A" w:rsidRPr="00113753" w:rsidRDefault="00474C5A" w:rsidP="00555A4A">
      <w:pPr>
        <w:spacing w:line="276" w:lineRule="auto"/>
        <w:rPr>
          <w:color w:val="000000" w:themeColor="text1"/>
        </w:rPr>
      </w:pPr>
    </w:p>
    <w:p w14:paraId="23194D47" w14:textId="4514AEEE" w:rsidR="002A29EB" w:rsidRPr="00113753" w:rsidRDefault="00052E2B" w:rsidP="00555A4A">
      <w:pPr>
        <w:spacing w:line="276" w:lineRule="auto"/>
        <w:rPr>
          <w:color w:val="000000" w:themeColor="text1"/>
        </w:rPr>
      </w:pPr>
      <w:r w:rsidRPr="00113753">
        <w:rPr>
          <w:color w:val="000000" w:themeColor="text1"/>
        </w:rPr>
        <w:t>Epistemic exploitation functions as a settler form of cultural gaslighting across many fields of knowledge, from cultural anthropology to Anglo-European academic philosophy.</w:t>
      </w:r>
      <w:r w:rsidR="00A323AF" w:rsidRPr="00113753">
        <w:rPr>
          <w:color w:val="000000" w:themeColor="text1"/>
        </w:rPr>
        <w:t>&lt;30&gt;</w:t>
      </w:r>
      <w:r w:rsidR="00D2577C" w:rsidRPr="00113753">
        <w:rPr>
          <w:color w:val="000000" w:themeColor="text1"/>
        </w:rPr>
        <w:t xml:space="preserve"> </w:t>
      </w:r>
      <w:r w:rsidR="00474C5A" w:rsidRPr="00113753">
        <w:rPr>
          <w:color w:val="000000" w:themeColor="text1"/>
        </w:rPr>
        <w:t xml:space="preserve">Here I consider the latter, which, </w:t>
      </w:r>
      <w:r w:rsidR="002A29EB" w:rsidRPr="00113753">
        <w:rPr>
          <w:color w:val="000000" w:themeColor="text1"/>
        </w:rPr>
        <w:t xml:space="preserve">following Kristie Dotson’s </w:t>
      </w:r>
      <w:r w:rsidR="002147F7" w:rsidRPr="00113753">
        <w:rPr>
          <w:color w:val="000000" w:themeColor="text1"/>
        </w:rPr>
        <w:t xml:space="preserve">rich </w:t>
      </w:r>
      <w:r w:rsidR="002A29EB" w:rsidRPr="00113753">
        <w:rPr>
          <w:color w:val="000000" w:themeColor="text1"/>
        </w:rPr>
        <w:t>notion</w:t>
      </w:r>
      <w:r w:rsidR="002147F7" w:rsidRPr="00113753">
        <w:rPr>
          <w:color w:val="000000" w:themeColor="text1"/>
        </w:rPr>
        <w:t xml:space="preserve"> of metaphilosophical </w:t>
      </w:r>
      <w:r w:rsidR="002A29EB" w:rsidRPr="00113753">
        <w:rPr>
          <w:color w:val="000000" w:themeColor="text1"/>
        </w:rPr>
        <w:t xml:space="preserve">apostacy </w:t>
      </w:r>
      <w:r w:rsidR="002147F7" w:rsidRPr="00113753">
        <w:rPr>
          <w:color w:val="000000" w:themeColor="text1"/>
        </w:rPr>
        <w:t xml:space="preserve">in Anglo-American analytic philosophy </w:t>
      </w:r>
      <w:r w:rsidR="002A29EB" w:rsidRPr="00113753">
        <w:rPr>
          <w:color w:val="000000" w:themeColor="text1"/>
        </w:rPr>
        <w:t>(</w:t>
      </w:r>
      <w:r w:rsidR="00C77CC5" w:rsidRPr="00113753">
        <w:rPr>
          <w:color w:val="000000" w:themeColor="text1"/>
        </w:rPr>
        <w:t xml:space="preserve">Dotson </w:t>
      </w:r>
      <w:r w:rsidR="002A29EB" w:rsidRPr="00113753">
        <w:rPr>
          <w:color w:val="000000" w:themeColor="text1"/>
        </w:rPr>
        <w:t>2019)</w:t>
      </w:r>
      <w:r w:rsidR="002147F7" w:rsidRPr="00113753">
        <w:rPr>
          <w:color w:val="000000" w:themeColor="text1"/>
        </w:rPr>
        <w:t xml:space="preserve">, </w:t>
      </w:r>
      <w:r w:rsidR="002A29EB" w:rsidRPr="00113753">
        <w:rPr>
          <w:color w:val="000000" w:themeColor="text1"/>
        </w:rPr>
        <w:t xml:space="preserve">might </w:t>
      </w:r>
      <w:r w:rsidR="002147F7" w:rsidRPr="00113753">
        <w:rPr>
          <w:color w:val="000000" w:themeColor="text1"/>
        </w:rPr>
        <w:t xml:space="preserve">also possibly be called </w:t>
      </w:r>
      <w:proofErr w:type="spellStart"/>
      <w:r w:rsidR="002A29EB" w:rsidRPr="00113753">
        <w:rPr>
          <w:i/>
          <w:iCs/>
          <w:color w:val="000000" w:themeColor="text1"/>
        </w:rPr>
        <w:t>Philopséma</w:t>
      </w:r>
      <w:proofErr w:type="spellEnd"/>
      <w:r w:rsidR="002A29EB" w:rsidRPr="00113753">
        <w:rPr>
          <w:i/>
          <w:iCs/>
          <w:color w:val="000000" w:themeColor="text1"/>
        </w:rPr>
        <w:t xml:space="preserve">, </w:t>
      </w:r>
      <w:r w:rsidR="002A29EB" w:rsidRPr="00113753">
        <w:rPr>
          <w:iCs/>
          <w:color w:val="000000" w:themeColor="text1"/>
        </w:rPr>
        <w:t xml:space="preserve">as in the love of structured untruths as a way of journeying towards a particular cultural form of truth. It may come as a surprise to some to learn that </w:t>
      </w:r>
      <w:r w:rsidR="002A29EB" w:rsidRPr="00113753">
        <w:rPr>
          <w:color w:val="000000" w:themeColor="text1"/>
        </w:rPr>
        <w:t xml:space="preserve">the knowledge projects of the discipline of academic philosophy have always been deeply aligned with colonial and settler colonial epistemic agendas. Locke’s account of property, for instance, was explicitly oriented toward providing ontological justification for the removal of Indigenous peoples from their ancestral homelands using culturally arbitrary conceptions of labor and ownership. While ruling out Indigenous knowledges </w:t>
      </w:r>
      <w:r w:rsidR="002A29EB" w:rsidRPr="00113753">
        <w:rPr>
          <w:i/>
          <w:color w:val="000000" w:themeColor="text1"/>
        </w:rPr>
        <w:t>as</w:t>
      </w:r>
      <w:r w:rsidR="002A29EB" w:rsidRPr="00113753">
        <w:rPr>
          <w:color w:val="000000" w:themeColor="text1"/>
        </w:rPr>
        <w:t xml:space="preserve"> knowledge, academic philosophy also forecloses on possibilities for the expansion of what is recognized as knowledge. </w:t>
      </w:r>
      <w:proofErr w:type="gramStart"/>
      <w:r w:rsidR="002A29EB" w:rsidRPr="00113753">
        <w:rPr>
          <w:color w:val="000000" w:themeColor="text1"/>
        </w:rPr>
        <w:t>One way</w:t>
      </w:r>
      <w:proofErr w:type="gramEnd"/>
      <w:r w:rsidR="002A29EB" w:rsidRPr="00113753">
        <w:rPr>
          <w:color w:val="000000" w:themeColor="text1"/>
        </w:rPr>
        <w:t xml:space="preserve"> academic philosophy doubles down on the European colonial subject’s self-declared monopoly on knowledge production is through its structured use of epistemic exploitation. Dotson (2012b), for example, identifies academic philosophy’s </w:t>
      </w:r>
      <w:r w:rsidR="002A29EB" w:rsidRPr="00113753">
        <w:rPr>
          <w:i/>
          <w:iCs/>
          <w:color w:val="000000" w:themeColor="text1"/>
        </w:rPr>
        <w:t xml:space="preserve">culture of justification </w:t>
      </w:r>
      <w:r w:rsidR="002A29EB" w:rsidRPr="00113753">
        <w:rPr>
          <w:color w:val="000000" w:themeColor="text1"/>
        </w:rPr>
        <w:t xml:space="preserve">as a way for narrow conceptions of philosophical ‘rigor’ to function as gatekeepers to disciplinary legitimacy. Dotson reflects on how philosophy’s culture of justification creates a hostile and unsustainable environment for diverse practitioners </w:t>
      </w:r>
      <w:r w:rsidR="002A29EB" w:rsidRPr="00113753">
        <w:rPr>
          <w:color w:val="000000" w:themeColor="text1"/>
        </w:rPr>
        <w:lastRenderedPageBreak/>
        <w:t>who may work on issues that acknowledge the relevance and reality of social location and embodied experience:</w:t>
      </w:r>
    </w:p>
    <w:p w14:paraId="1CB66D91" w14:textId="77777777" w:rsidR="002A29EB" w:rsidRPr="00113753" w:rsidRDefault="002A29EB" w:rsidP="00555A4A">
      <w:pPr>
        <w:spacing w:line="276" w:lineRule="auto"/>
        <w:rPr>
          <w:color w:val="000000" w:themeColor="text1"/>
        </w:rPr>
      </w:pPr>
    </w:p>
    <w:p w14:paraId="1D96262D" w14:textId="06404A4A" w:rsidR="002A29EB" w:rsidRPr="00113753" w:rsidRDefault="002A29EB" w:rsidP="00555A4A">
      <w:pPr>
        <w:spacing w:after="200" w:line="276" w:lineRule="auto"/>
        <w:ind w:left="720"/>
        <w:rPr>
          <w:color w:val="000000" w:themeColor="text1"/>
        </w:rPr>
      </w:pPr>
      <w:r w:rsidRPr="00113753">
        <w:rPr>
          <w:color w:val="000000" w:themeColor="text1"/>
        </w:rPr>
        <w:t>The burden of shifting justifying norms within a professional environment that manifests symptoms of a culture of justification involves sacrificing one’s labor and energies towards providing a catalyst for change via numerous legitimating narratives aimed at gaining positive status for oneself as a philosopher and one’s projects as philosophical. Let me make the strong statement that shouldering this burden and the set of experiences one exposes oneself to is not a livable option for many would-be diverse practitioners of philosophy and the small numbers of under-represented populations within professional philosophy attest to this observation. (15)</w:t>
      </w:r>
    </w:p>
    <w:p w14:paraId="24433F4D" w14:textId="77777777" w:rsidR="002A29EB" w:rsidRPr="00113753" w:rsidRDefault="002A29EB" w:rsidP="00555A4A">
      <w:pPr>
        <w:spacing w:line="276" w:lineRule="auto"/>
        <w:rPr>
          <w:color w:val="000000" w:themeColor="text1"/>
        </w:rPr>
      </w:pPr>
      <w:r w:rsidRPr="00113753">
        <w:rPr>
          <w:color w:val="000000" w:themeColor="text1"/>
        </w:rPr>
        <w:t xml:space="preserve">Annika Mann describes similar experiences in which she must respond to others’ incredulity and doubt that her work </w:t>
      </w:r>
      <w:r w:rsidRPr="00113753">
        <w:rPr>
          <w:i/>
          <w:iCs/>
          <w:color w:val="000000" w:themeColor="text1"/>
        </w:rPr>
        <w:t xml:space="preserve">really </w:t>
      </w:r>
      <w:r w:rsidRPr="00113753">
        <w:rPr>
          <w:color w:val="000000" w:themeColor="text1"/>
        </w:rPr>
        <w:t xml:space="preserve">counts as philosophy (Allen </w:t>
      </w:r>
      <w:r w:rsidRPr="00113753">
        <w:rPr>
          <w:i/>
          <w:iCs/>
          <w:color w:val="000000" w:themeColor="text1"/>
        </w:rPr>
        <w:t>et al.</w:t>
      </w:r>
      <w:r w:rsidRPr="00113753">
        <w:rPr>
          <w:color w:val="000000" w:themeColor="text1"/>
        </w:rPr>
        <w:t xml:space="preserve"> 2008):</w:t>
      </w:r>
    </w:p>
    <w:p w14:paraId="42E0343B" w14:textId="77777777" w:rsidR="002A29EB" w:rsidRPr="00113753" w:rsidRDefault="002A29EB" w:rsidP="00555A4A">
      <w:pPr>
        <w:spacing w:line="276" w:lineRule="auto"/>
        <w:rPr>
          <w:color w:val="000000" w:themeColor="text1"/>
        </w:rPr>
      </w:pPr>
      <w:r w:rsidRPr="00113753">
        <w:rPr>
          <w:color w:val="000000" w:themeColor="text1"/>
        </w:rPr>
        <w:t> </w:t>
      </w:r>
    </w:p>
    <w:p w14:paraId="2E408B4F" w14:textId="77777777" w:rsidR="002A29EB" w:rsidRPr="00113753" w:rsidRDefault="002A29EB" w:rsidP="00555A4A">
      <w:pPr>
        <w:spacing w:line="276" w:lineRule="auto"/>
        <w:ind w:left="720"/>
        <w:rPr>
          <w:color w:val="000000" w:themeColor="text1"/>
        </w:rPr>
      </w:pPr>
      <w:r w:rsidRPr="00113753">
        <w:rPr>
          <w:color w:val="000000" w:themeColor="text1"/>
        </w:rPr>
        <w:t>My struggle has been trying to figure out ways to bring my blackness and my femaleness together with philosophy and to find acceptance of such philosophical work within the academy. I think that most departments, to be honest, give lip service to this kind of acceptance. ‘Yes, we’d love to have someone come here to do African American philosophy. We’d love someone to come and do feminist philosophy and try to bridge these gaps.’ But when you actually come and say, ‘OK, this is what I’m going to do,’ then you get, ‘What philosophy do you really do?’ Or, ‘What classes can you really teach?’ The implication becomes, ‘What within the mainstream Western canon can you really do?” And that is very frustrating to me. And I think it serves to further marginalize the work that I am trying to do.</w:t>
      </w:r>
    </w:p>
    <w:p w14:paraId="7D2D214C" w14:textId="77777777" w:rsidR="002A29EB" w:rsidRPr="00113753" w:rsidRDefault="002A29EB" w:rsidP="00555A4A">
      <w:pPr>
        <w:spacing w:line="276" w:lineRule="auto"/>
        <w:rPr>
          <w:color w:val="000000" w:themeColor="text1"/>
        </w:rPr>
      </w:pPr>
      <w:r w:rsidRPr="00113753">
        <w:rPr>
          <w:color w:val="000000" w:themeColor="text1"/>
        </w:rPr>
        <w:t> </w:t>
      </w:r>
    </w:p>
    <w:p w14:paraId="47636B60" w14:textId="4209B55D" w:rsidR="002A29EB" w:rsidRPr="00113753" w:rsidRDefault="002A29EB" w:rsidP="00555A4A">
      <w:pPr>
        <w:spacing w:after="200" w:line="276" w:lineRule="auto"/>
        <w:rPr>
          <w:color w:val="000000" w:themeColor="text1"/>
        </w:rPr>
      </w:pPr>
      <w:r w:rsidRPr="00113753">
        <w:rPr>
          <w:color w:val="000000" w:themeColor="text1"/>
        </w:rPr>
        <w:t>Making diverse philosophical practitioners first prove that what they do should count as philosophy is an effective management strategy for quelling 1) the development of insurrectionist knowledges and 2) the intergenerational preservation of ancestral know-how and Indigenous philosophies that contributes to the collective continuance of a people (Whyte 2018). Marginalized knowledge creators must devote their time and cognitive resources to proving the legitimacy of our ideas by demonstrating that they are at the very least adjacent to and comprehensible within recognizable settler epistemic frameworks. This epistemic ‘pay to play’ requirement on certain populations ensures that our resources and labor are depleted, extracted and expended on meaningless pre-theoretic busywork before we are able to pursue our own counter-revolutionary epistemic strategies, such as trust-busting the epistemic consolidation project of the self-declared settler monopoly on knowledge production. </w:t>
      </w:r>
      <w:r w:rsidR="002147F7" w:rsidRPr="00113753">
        <w:rPr>
          <w:color w:val="000000" w:themeColor="text1"/>
        </w:rPr>
        <w:t xml:space="preserve"> </w:t>
      </w:r>
    </w:p>
    <w:p w14:paraId="440B1BDD" w14:textId="6BEDF34A" w:rsidR="002A29EB" w:rsidRPr="00113753" w:rsidRDefault="002A29EB" w:rsidP="00555A4A">
      <w:pPr>
        <w:spacing w:line="276" w:lineRule="auto"/>
        <w:rPr>
          <w:color w:val="000000" w:themeColor="text1"/>
        </w:rPr>
      </w:pPr>
      <w:r w:rsidRPr="00113753">
        <w:rPr>
          <w:color w:val="000000" w:themeColor="text1"/>
        </w:rPr>
        <w:t xml:space="preserve">The ontological project of settler colonialism involves reifying the settler presence on stolen lands as original and timeless, which provides an illusory justification for governance through the “policing” of who belongs there. This logic is similarly played out via the settler policing of who belongs in the proper place of the colonial discipline of academic philosophy. The culture of </w:t>
      </w:r>
      <w:r w:rsidRPr="00113753">
        <w:rPr>
          <w:color w:val="000000" w:themeColor="text1"/>
        </w:rPr>
        <w:lastRenderedPageBreak/>
        <w:t xml:space="preserve">justification positions dominant colonial epistemologies as the truest, most original, and default forms of knowledge and positions their foot soldiers as the gatekeepers of legitimacy within the ivory tower. As Dotson identifies, the use of “legitimating narratives” that are differentially deployed against racialized populations functions as a “boundary policing” mechanism, essentially creating a porous border to the discipline that is reified and enforced through diffuse cultural practices. These material differences are made possible by a structured accumulation of epistemic power (Dotson </w:t>
      </w:r>
      <w:r w:rsidRPr="00113753">
        <w:rPr>
          <w:color w:val="000000" w:themeColor="text1"/>
          <w:shd w:val="clear" w:color="auto" w:fill="FFFFFF"/>
        </w:rPr>
        <w:t>2018b) that helps generate cultures of salience oriented towards epistemic apostleship</w:t>
      </w:r>
      <w:r w:rsidR="00E96DBF" w:rsidRPr="00113753">
        <w:rPr>
          <w:color w:val="000000" w:themeColor="text1"/>
          <w:shd w:val="clear" w:color="auto" w:fill="FFFFFF"/>
        </w:rPr>
        <w:t xml:space="preserve">, not </w:t>
      </w:r>
      <w:r w:rsidR="00F6249B" w:rsidRPr="00113753">
        <w:rPr>
          <w:color w:val="000000" w:themeColor="text1"/>
          <w:shd w:val="clear" w:color="auto" w:fill="FFFFFF"/>
        </w:rPr>
        <w:t xml:space="preserve">the </w:t>
      </w:r>
      <w:r w:rsidR="00E96DBF" w:rsidRPr="00113753">
        <w:rPr>
          <w:color w:val="000000" w:themeColor="text1"/>
          <w:shd w:val="clear" w:color="auto" w:fill="FFFFFF"/>
        </w:rPr>
        <w:t xml:space="preserve">deep critical thought </w:t>
      </w:r>
      <w:r w:rsidR="00F6249B" w:rsidRPr="00113753">
        <w:rPr>
          <w:color w:val="000000" w:themeColor="text1"/>
          <w:shd w:val="clear" w:color="auto" w:fill="FFFFFF"/>
        </w:rPr>
        <w:t xml:space="preserve">often </w:t>
      </w:r>
      <w:r w:rsidR="00E96DBF" w:rsidRPr="00113753">
        <w:rPr>
          <w:color w:val="000000" w:themeColor="text1"/>
          <w:shd w:val="clear" w:color="auto" w:fill="FFFFFF"/>
        </w:rPr>
        <w:t>claimed by the discipline</w:t>
      </w:r>
      <w:r w:rsidRPr="00113753">
        <w:rPr>
          <w:color w:val="000000" w:themeColor="text1"/>
          <w:shd w:val="clear" w:color="auto" w:fill="FFFFFF"/>
        </w:rPr>
        <w:t xml:space="preserve"> (</w:t>
      </w:r>
      <w:r w:rsidR="00665574" w:rsidRPr="00113753">
        <w:rPr>
          <w:color w:val="000000" w:themeColor="text1"/>
          <w:shd w:val="clear" w:color="auto" w:fill="FFFFFF"/>
        </w:rPr>
        <w:t xml:space="preserve">Dotson </w:t>
      </w:r>
      <w:r w:rsidRPr="00113753">
        <w:rPr>
          <w:color w:val="000000" w:themeColor="text1"/>
          <w:shd w:val="clear" w:color="auto" w:fill="FFFFFF"/>
        </w:rPr>
        <w:t>2019</w:t>
      </w:r>
      <w:r w:rsidR="00E96DBF" w:rsidRPr="00113753">
        <w:rPr>
          <w:color w:val="000000" w:themeColor="text1"/>
          <w:shd w:val="clear" w:color="auto" w:fill="FFFFFF"/>
        </w:rPr>
        <w:t>)</w:t>
      </w:r>
      <w:r w:rsidRPr="00113753">
        <w:rPr>
          <w:color w:val="000000" w:themeColor="text1"/>
          <w:shd w:val="clear" w:color="auto" w:fill="FFFFFF"/>
        </w:rPr>
        <w:t xml:space="preserve">.  </w:t>
      </w:r>
    </w:p>
    <w:p w14:paraId="1C38DA1E" w14:textId="4C146F50" w:rsidR="00712CDB" w:rsidRPr="00113753" w:rsidRDefault="00712CDB" w:rsidP="00555A4A">
      <w:pPr>
        <w:spacing w:line="276" w:lineRule="auto"/>
        <w:rPr>
          <w:color w:val="000000" w:themeColor="text1"/>
        </w:rPr>
      </w:pPr>
    </w:p>
    <w:p w14:paraId="506FEE90" w14:textId="4A3D56F4" w:rsidR="008F44CF" w:rsidRPr="00113753" w:rsidRDefault="00854BDD" w:rsidP="00555A4A">
      <w:pPr>
        <w:spacing w:after="200" w:line="276" w:lineRule="auto"/>
        <w:rPr>
          <w:color w:val="000000" w:themeColor="text1"/>
        </w:rPr>
      </w:pPr>
      <w:r w:rsidRPr="00113753">
        <w:rPr>
          <w:color w:val="000000" w:themeColor="text1"/>
        </w:rPr>
        <w:t xml:space="preserve">Another example of colonial epistemic practices of legitimating narratives can be found in how colonial nations structure the institution of gender-based asylum. Sertler (2018) demonstrates how </w:t>
      </w:r>
      <w:r w:rsidR="008F44CF" w:rsidRPr="00113753">
        <w:rPr>
          <w:color w:val="000000" w:themeColor="text1"/>
        </w:rPr>
        <w:t xml:space="preserve">these institutions </w:t>
      </w:r>
      <w:r w:rsidRPr="00113753">
        <w:rPr>
          <w:color w:val="000000" w:themeColor="text1"/>
        </w:rPr>
        <w:t xml:space="preserve">are structured to foreclose on applicants’ knowledge while reifying the power of state actors. She writes, “this structural limit becomes visible when we realize how the institution of asylum is </w:t>
      </w:r>
      <w:r w:rsidRPr="00113753">
        <w:rPr>
          <w:i/>
          <w:iCs/>
          <w:color w:val="000000" w:themeColor="text1"/>
        </w:rPr>
        <w:t>formed</w:t>
      </w:r>
      <w:r w:rsidRPr="00113753">
        <w:rPr>
          <w:color w:val="000000" w:themeColor="text1"/>
        </w:rPr>
        <w:t xml:space="preserve"> to provide </w:t>
      </w:r>
      <w:r w:rsidRPr="00113753">
        <w:rPr>
          <w:i/>
          <w:iCs/>
          <w:color w:val="000000" w:themeColor="text1"/>
        </w:rPr>
        <w:t>legitimacy</w:t>
      </w:r>
      <w:r w:rsidRPr="00113753">
        <w:rPr>
          <w:color w:val="000000" w:themeColor="text1"/>
        </w:rPr>
        <w:t xml:space="preserve"> to the </w:t>
      </w:r>
      <w:r w:rsidRPr="00113753">
        <w:rPr>
          <w:i/>
          <w:iCs/>
          <w:color w:val="000000" w:themeColor="text1"/>
        </w:rPr>
        <w:t>institutional comfort</w:t>
      </w:r>
      <w:r w:rsidRPr="00113753">
        <w:rPr>
          <w:color w:val="000000" w:themeColor="text1"/>
        </w:rPr>
        <w:t xml:space="preserve"> the respective migration courts and boards enjoy.” Sertler introduces the </w:t>
      </w:r>
      <w:r w:rsidR="008F44CF" w:rsidRPr="00113753">
        <w:rPr>
          <w:color w:val="000000" w:themeColor="text1"/>
        </w:rPr>
        <w:t xml:space="preserve">important </w:t>
      </w:r>
      <w:r w:rsidRPr="00113753">
        <w:rPr>
          <w:color w:val="000000" w:themeColor="text1"/>
        </w:rPr>
        <w:t xml:space="preserve">notion of </w:t>
      </w:r>
      <w:r w:rsidR="00D12EAB" w:rsidRPr="00113753">
        <w:rPr>
          <w:color w:val="000000" w:themeColor="text1"/>
        </w:rPr>
        <w:t>‘</w:t>
      </w:r>
      <w:r w:rsidRPr="00113753">
        <w:rPr>
          <w:color w:val="000000" w:themeColor="text1"/>
        </w:rPr>
        <w:t>institutional comfort</w:t>
      </w:r>
      <w:r w:rsidR="00D12EAB" w:rsidRPr="00113753">
        <w:rPr>
          <w:color w:val="000000" w:themeColor="text1"/>
        </w:rPr>
        <w:t>’</w:t>
      </w:r>
      <w:r w:rsidRPr="00113753">
        <w:rPr>
          <w:color w:val="000000" w:themeColor="text1"/>
        </w:rPr>
        <w:t xml:space="preserve"> to describe “the ways in which state actors in migration courts and boards are systemically afforded the ability to arbitrarily and ambiguously misinterpret asylum applicants’ experiences, cultures, and countries” (5). Epistemic assumptions and norms are structurally tipped in favor of the credibility of state</w:t>
      </w:r>
      <w:r w:rsidR="00D12EAB" w:rsidRPr="00113753">
        <w:rPr>
          <w:color w:val="000000" w:themeColor="text1"/>
        </w:rPr>
        <w:t xml:space="preserve"> </w:t>
      </w:r>
      <w:r w:rsidRPr="00113753">
        <w:rPr>
          <w:color w:val="000000" w:themeColor="text1"/>
        </w:rPr>
        <w:t>actors at the expense of applicant credibility. This manifests in migration boards’ freedom and ability to dismiss credible reports of violence, danger, and threat by asylums-seekers and structurally reframe them as non-credible.</w:t>
      </w:r>
      <w:r w:rsidR="00B84FCE" w:rsidRPr="00113753">
        <w:rPr>
          <w:color w:val="000000" w:themeColor="text1"/>
        </w:rPr>
        <w:t xml:space="preserve"> </w:t>
      </w:r>
      <w:r w:rsidRPr="00113753">
        <w:rPr>
          <w:color w:val="000000" w:themeColor="text1"/>
        </w:rPr>
        <w:t xml:space="preserve">If applicants’ reports about their experiences in their home countries do not fit with the dominant narratives and representations of their country under the colonial gaze, this provides a reason for their reports to be dismissed as suspicious and unfounded. </w:t>
      </w:r>
    </w:p>
    <w:p w14:paraId="04A9B112" w14:textId="78CCEB58" w:rsidR="00DE53E9" w:rsidRPr="00113753" w:rsidRDefault="00854BDD" w:rsidP="00555A4A">
      <w:pPr>
        <w:spacing w:after="200" w:line="276" w:lineRule="auto"/>
        <w:rPr>
          <w:color w:val="000000" w:themeColor="text1"/>
        </w:rPr>
      </w:pPr>
      <w:r w:rsidRPr="00113753">
        <w:rPr>
          <w:color w:val="000000" w:themeColor="text1"/>
        </w:rPr>
        <w:t xml:space="preserve">For instance, Sertler considers the case of Sara, a Kurdish woman in Iraq whose family had arranged for her to be married against her will. After she began a secret relationship with a colleague, her brother caught them and retaliated violently. When Sara went to the police, the officer “told her he would have killed her himself had she been his sister, and that the police could not do anything ‘since it was an </w:t>
      </w:r>
      <w:proofErr w:type="spellStart"/>
      <w:r w:rsidRPr="00113753">
        <w:rPr>
          <w:color w:val="000000" w:themeColor="text1"/>
        </w:rPr>
        <w:t>honour</w:t>
      </w:r>
      <w:proofErr w:type="spellEnd"/>
      <w:r w:rsidRPr="00113753">
        <w:rPr>
          <w:color w:val="000000" w:themeColor="text1"/>
        </w:rPr>
        <w:t xml:space="preserve">-related crime’” (9). The Migration Board dismissed Sara’s application based on a failure to find her credible. Specifically, the Board suggested that “it is odd and not very likely that she would initiate a sexual relation with another man when she knows she is going to marry her cousin . . . That she would be so blinded by love and disregard the consequences is not a reasonable explanation with the culture that is prevalent in northern Iraq and with her family traditions in mind.” Because Sara’s experience did not fit the Board’s </w:t>
      </w:r>
      <w:r w:rsidRPr="00113753">
        <w:rPr>
          <w:i/>
          <w:iCs/>
          <w:color w:val="000000" w:themeColor="text1"/>
        </w:rPr>
        <w:t xml:space="preserve">strategically uninformed </w:t>
      </w:r>
      <w:r w:rsidRPr="00113753">
        <w:rPr>
          <w:color w:val="000000" w:themeColor="text1"/>
        </w:rPr>
        <w:t xml:space="preserve">and </w:t>
      </w:r>
      <w:r w:rsidRPr="00113753">
        <w:rPr>
          <w:i/>
          <w:iCs/>
          <w:color w:val="000000" w:themeColor="text1"/>
        </w:rPr>
        <w:t>actively ignorant</w:t>
      </w:r>
      <w:r w:rsidRPr="00113753">
        <w:rPr>
          <w:color w:val="000000" w:themeColor="text1"/>
        </w:rPr>
        <w:t xml:space="preserve"> conception of Kurdish women’s lives and “the culture” in northern Iraq, her claims about her own experience were dismissed as unreliable</w:t>
      </w:r>
      <w:r w:rsidR="008F44CF" w:rsidRPr="00113753">
        <w:rPr>
          <w:color w:val="000000" w:themeColor="text1"/>
        </w:rPr>
        <w:t xml:space="preserve">. On this view, </w:t>
      </w:r>
      <w:r w:rsidRPr="00113753">
        <w:rPr>
          <w:color w:val="000000" w:themeColor="text1"/>
        </w:rPr>
        <w:t xml:space="preserve">Sara did not simply run up against some bad epistemic luck with the Board, or fall on the mortal end of an unvirtued interpersonal judgment based on a structural </w:t>
      </w:r>
      <w:r w:rsidRPr="00113753">
        <w:rPr>
          <w:color w:val="000000" w:themeColor="text1"/>
        </w:rPr>
        <w:lastRenderedPageBreak/>
        <w:t>identity prejudice about Kurdish women, migrants</w:t>
      </w:r>
      <w:r w:rsidR="00BF6864" w:rsidRPr="00113753">
        <w:rPr>
          <w:color w:val="000000" w:themeColor="text1"/>
        </w:rPr>
        <w:t>,</w:t>
      </w:r>
      <w:r w:rsidRPr="00113753">
        <w:rPr>
          <w:color w:val="000000" w:themeColor="text1"/>
        </w:rPr>
        <w:t xml:space="preserve"> and asylum seekers that, as darn historical luck would have it, belonged to western culture at the time she sought relief. </w:t>
      </w:r>
    </w:p>
    <w:p w14:paraId="2D6C47F0" w14:textId="01CF66F3" w:rsidR="00854BDD" w:rsidRPr="00113753" w:rsidRDefault="00854BDD" w:rsidP="00555A4A">
      <w:pPr>
        <w:spacing w:after="200" w:line="276" w:lineRule="auto"/>
        <w:rPr>
          <w:color w:val="000000" w:themeColor="text1"/>
        </w:rPr>
      </w:pPr>
      <w:r w:rsidRPr="00113753">
        <w:rPr>
          <w:color w:val="000000" w:themeColor="text1"/>
        </w:rPr>
        <w:t>On one view, the Migration Board’s treatment of Sara is an example of the gaslighting that occurs “where a listener doesn’t believe, or expresses doubt about, a speaker’s testimony. In this epistemic form of gaslighting, the hearer of testimony raises doubts about the speaker’s reliability at perceiving events accurately” (McKinnon 2017</w:t>
      </w:r>
      <w:r w:rsidR="00C77CC5" w:rsidRPr="00113753">
        <w:rPr>
          <w:color w:val="000000" w:themeColor="text1"/>
        </w:rPr>
        <w:t>,</w:t>
      </w:r>
      <w:r w:rsidRPr="00113753">
        <w:rPr>
          <w:color w:val="000000" w:themeColor="text1"/>
        </w:rPr>
        <w:t xml:space="preserve"> 168). Seen in the broader context of colonial relations, this practice also exemplifies the</w:t>
      </w:r>
      <w:r w:rsidR="00425FCC" w:rsidRPr="00113753">
        <w:rPr>
          <w:color w:val="000000" w:themeColor="text1"/>
        </w:rPr>
        <w:t xml:space="preserve"> </w:t>
      </w:r>
      <w:r w:rsidR="00DE53E9" w:rsidRPr="00113753">
        <w:rPr>
          <w:color w:val="000000" w:themeColor="text1"/>
        </w:rPr>
        <w:t xml:space="preserve">very </w:t>
      </w:r>
      <w:r w:rsidRPr="00113753">
        <w:rPr>
          <w:iCs/>
          <w:color w:val="000000" w:themeColor="text1"/>
        </w:rPr>
        <w:t xml:space="preserve">condition of </w:t>
      </w:r>
      <w:r w:rsidR="00DE53E9" w:rsidRPr="00113753">
        <w:rPr>
          <w:iCs/>
          <w:color w:val="000000" w:themeColor="text1"/>
        </w:rPr>
        <w:t>N</w:t>
      </w:r>
      <w:r w:rsidRPr="00113753">
        <w:rPr>
          <w:iCs/>
          <w:color w:val="000000" w:themeColor="text1"/>
        </w:rPr>
        <w:t>ative informancy</w:t>
      </w:r>
      <w:r w:rsidRPr="00113753">
        <w:rPr>
          <w:color w:val="000000" w:themeColor="text1"/>
        </w:rPr>
        <w:t xml:space="preserve"> that forms part of the conditions of cultural gaslighting in colonial contexts, where the standards for believability of oppressed peoples shift, change, multiply, and are always asymmetrically held in the hermeneutical contexts of settler colonial culture</w:t>
      </w:r>
      <w:r w:rsidR="00E85EEF" w:rsidRPr="00113753">
        <w:rPr>
          <w:color w:val="000000" w:themeColor="text1"/>
        </w:rPr>
        <w:t xml:space="preserve"> (</w:t>
      </w:r>
      <w:r w:rsidR="00DE53E9" w:rsidRPr="00113753">
        <w:rPr>
          <w:color w:val="000000" w:themeColor="text1"/>
        </w:rPr>
        <w:t>which is</w:t>
      </w:r>
      <w:r w:rsidRPr="00113753">
        <w:rPr>
          <w:color w:val="000000" w:themeColor="text1"/>
        </w:rPr>
        <w:t xml:space="preserve"> </w:t>
      </w:r>
      <w:r w:rsidRPr="00113753">
        <w:rPr>
          <w:i/>
          <w:iCs/>
          <w:color w:val="000000" w:themeColor="text1"/>
        </w:rPr>
        <w:t>always tacitly positioned as Hearer</w:t>
      </w:r>
      <w:r w:rsidR="00E85EEF" w:rsidRPr="00113753">
        <w:rPr>
          <w:iCs/>
          <w:color w:val="000000" w:themeColor="text1"/>
        </w:rPr>
        <w:t>)</w:t>
      </w:r>
      <w:r w:rsidRPr="00113753">
        <w:rPr>
          <w:i/>
          <w:iCs/>
          <w:color w:val="000000" w:themeColor="text1"/>
        </w:rPr>
        <w:t>.</w:t>
      </w:r>
      <w:r w:rsidRPr="00113753">
        <w:rPr>
          <w:color w:val="000000" w:themeColor="text1"/>
        </w:rPr>
        <w:t xml:space="preserve"> Intake forms, institutional policies, operational practices, social reward mechanisms and official incentives for survival are developed alongside the violences that produce the condition of </w:t>
      </w:r>
      <w:r w:rsidR="005E6EDF" w:rsidRPr="00113753">
        <w:rPr>
          <w:color w:val="000000" w:themeColor="text1"/>
        </w:rPr>
        <w:t>N</w:t>
      </w:r>
      <w:r w:rsidRPr="00113753">
        <w:rPr>
          <w:color w:val="000000" w:themeColor="text1"/>
        </w:rPr>
        <w:t xml:space="preserve">ative informancy to ensure that who ‘speaks’ and who ‘hears’ is subordinate to the cultural interpretive mechanisms that legitimate speech, meaning, and intelligibility--not what is said, but what is </w:t>
      </w:r>
      <w:r w:rsidRPr="00113753">
        <w:rPr>
          <w:i/>
          <w:iCs/>
          <w:color w:val="000000" w:themeColor="text1"/>
        </w:rPr>
        <w:t>sayable</w:t>
      </w:r>
      <w:r w:rsidRPr="00113753">
        <w:rPr>
          <w:color w:val="000000" w:themeColor="text1"/>
        </w:rPr>
        <w:t xml:space="preserve"> through the </w:t>
      </w:r>
      <w:r w:rsidR="00425FCC" w:rsidRPr="00113753">
        <w:rPr>
          <w:color w:val="000000" w:themeColor="text1"/>
        </w:rPr>
        <w:t>licensed</w:t>
      </w:r>
      <w:r w:rsidRPr="00113753">
        <w:rPr>
          <w:color w:val="000000" w:themeColor="text1"/>
        </w:rPr>
        <w:t xml:space="preserve"> languages that precondition the possibility of being understood in settler colonial culture (Ruíz 2013).</w:t>
      </w:r>
    </w:p>
    <w:p w14:paraId="3C6BA7A4" w14:textId="7336D9E0" w:rsidR="00FD0D43" w:rsidRPr="00113753" w:rsidRDefault="00854BDD" w:rsidP="00555A4A">
      <w:pPr>
        <w:spacing w:after="200" w:line="276" w:lineRule="auto"/>
        <w:rPr>
          <w:color w:val="000000" w:themeColor="text1"/>
        </w:rPr>
      </w:pPr>
      <w:r w:rsidRPr="00113753">
        <w:rPr>
          <w:color w:val="000000" w:themeColor="text1"/>
        </w:rPr>
        <w:t xml:space="preserve">The move to decouple structural and identity prejudices (even while retaining a formal conceptual relation between them) is linked to the functionalization of innocence narratives that enable the casting of blame to be placed on the precariously knowable intentional mental states of individual social actors who simply followed the </w:t>
      </w:r>
      <w:r w:rsidRPr="00113753">
        <w:rPr>
          <w:i/>
          <w:iCs/>
          <w:color w:val="000000" w:themeColor="text1"/>
        </w:rPr>
        <w:t xml:space="preserve">functionally legitimated </w:t>
      </w:r>
      <w:r w:rsidRPr="00113753">
        <w:rPr>
          <w:color w:val="000000" w:themeColor="text1"/>
        </w:rPr>
        <w:t xml:space="preserve">scripts of colonial violence and dispossession. </w:t>
      </w:r>
      <w:r w:rsidR="00D2577C" w:rsidRPr="00113753">
        <w:rPr>
          <w:color w:val="000000" w:themeColor="text1"/>
        </w:rPr>
        <w:t xml:space="preserve">Some </w:t>
      </w:r>
      <w:r w:rsidR="009A6903" w:rsidRPr="00113753">
        <w:rPr>
          <w:color w:val="000000" w:themeColor="text1"/>
        </w:rPr>
        <w:t xml:space="preserve">philosophers </w:t>
      </w:r>
      <w:r w:rsidR="00D2577C" w:rsidRPr="00113753">
        <w:rPr>
          <w:color w:val="000000" w:themeColor="text1"/>
        </w:rPr>
        <w:t xml:space="preserve">have responded to this by proposing different forms of bias training, including cultivating </w:t>
      </w:r>
      <w:r w:rsidR="00C715C4" w:rsidRPr="00113753">
        <w:rPr>
          <w:color w:val="000000" w:themeColor="text1"/>
        </w:rPr>
        <w:t xml:space="preserve">virtued </w:t>
      </w:r>
      <w:r w:rsidR="00D2577C" w:rsidRPr="00113753">
        <w:rPr>
          <w:color w:val="000000" w:themeColor="text1"/>
        </w:rPr>
        <w:t>reflective attitudes that open up the way for more just epistemic practices</w:t>
      </w:r>
      <w:r w:rsidR="00E1265A" w:rsidRPr="00113753">
        <w:rPr>
          <w:color w:val="000000" w:themeColor="text1"/>
        </w:rPr>
        <w:t xml:space="preserve"> between us</w:t>
      </w:r>
      <w:r w:rsidR="00D2577C" w:rsidRPr="00113753">
        <w:rPr>
          <w:color w:val="000000" w:themeColor="text1"/>
        </w:rPr>
        <w:t xml:space="preserve">. </w:t>
      </w:r>
      <w:r w:rsidR="00CC70FC" w:rsidRPr="00113753">
        <w:rPr>
          <w:color w:val="000000" w:themeColor="text1"/>
        </w:rPr>
        <w:t>But v</w:t>
      </w:r>
      <w:r w:rsidR="0086449F" w:rsidRPr="00113753">
        <w:rPr>
          <w:color w:val="000000" w:themeColor="text1"/>
        </w:rPr>
        <w:t>irtued l</w:t>
      </w:r>
      <w:r w:rsidRPr="00113753">
        <w:rPr>
          <w:color w:val="000000" w:themeColor="text1"/>
        </w:rPr>
        <w:t>iberal narratives</w:t>
      </w:r>
      <w:r w:rsidR="00CC70FC" w:rsidRPr="00113753">
        <w:rPr>
          <w:color w:val="000000" w:themeColor="text1"/>
        </w:rPr>
        <w:t xml:space="preserve"> and reflective practices</w:t>
      </w:r>
      <w:r w:rsidRPr="00113753">
        <w:rPr>
          <w:color w:val="000000" w:themeColor="text1"/>
        </w:rPr>
        <w:t xml:space="preserve"> </w:t>
      </w:r>
      <w:r w:rsidR="004519AF" w:rsidRPr="00113753">
        <w:rPr>
          <w:color w:val="000000" w:themeColor="text1"/>
        </w:rPr>
        <w:t>have always been</w:t>
      </w:r>
      <w:r w:rsidR="006323C0" w:rsidRPr="00113753">
        <w:rPr>
          <w:color w:val="000000" w:themeColor="text1"/>
        </w:rPr>
        <w:t xml:space="preserve"> </w:t>
      </w:r>
      <w:r w:rsidRPr="00113753">
        <w:rPr>
          <w:color w:val="000000" w:themeColor="text1"/>
        </w:rPr>
        <w:t>designed to functionally coexist with oppressive realities</w:t>
      </w:r>
      <w:r w:rsidR="00446B60" w:rsidRPr="00113753">
        <w:rPr>
          <w:color w:val="000000" w:themeColor="text1"/>
        </w:rPr>
        <w:t>.</w:t>
      </w:r>
      <w:r w:rsidRPr="00113753">
        <w:rPr>
          <w:color w:val="000000" w:themeColor="text1"/>
        </w:rPr>
        <w:t xml:space="preserve"> </w:t>
      </w:r>
      <w:r w:rsidR="004519AF" w:rsidRPr="00113753">
        <w:rPr>
          <w:color w:val="000000" w:themeColor="text1"/>
        </w:rPr>
        <w:t xml:space="preserve">To whom, exactly, is this news? </w:t>
      </w:r>
      <w:r w:rsidR="00446B60" w:rsidRPr="00113753">
        <w:rPr>
          <w:color w:val="000000" w:themeColor="text1"/>
        </w:rPr>
        <w:t xml:space="preserve">And they have been designed this way since Aristotle theorized virtue alongside the </w:t>
      </w:r>
      <w:r w:rsidR="007D0EF2" w:rsidRPr="00113753">
        <w:rPr>
          <w:color w:val="000000" w:themeColor="text1"/>
        </w:rPr>
        <w:t xml:space="preserve">justified </w:t>
      </w:r>
      <w:r w:rsidR="00446B60" w:rsidRPr="00113753">
        <w:rPr>
          <w:color w:val="000000" w:themeColor="text1"/>
        </w:rPr>
        <w:t>enslavement of non-white peoples and neo-Aristotelianism was functionalized</w:t>
      </w:r>
      <w:r w:rsidR="008159D3" w:rsidRPr="00113753">
        <w:rPr>
          <w:color w:val="000000" w:themeColor="text1"/>
        </w:rPr>
        <w:t xml:space="preserve"> in the colonial project as the baseline to justify the freedom of enslaved peoples</w:t>
      </w:r>
      <w:r w:rsidR="007341D0" w:rsidRPr="00113753">
        <w:rPr>
          <w:color w:val="000000" w:themeColor="text1"/>
        </w:rPr>
        <w:t xml:space="preserve"> as </w:t>
      </w:r>
      <w:r w:rsidR="00FD0D43" w:rsidRPr="00113753">
        <w:rPr>
          <w:color w:val="000000" w:themeColor="text1"/>
        </w:rPr>
        <w:t xml:space="preserve">those possessing </w:t>
      </w:r>
      <w:r w:rsidR="007341D0" w:rsidRPr="00113753">
        <w:rPr>
          <w:color w:val="000000" w:themeColor="text1"/>
        </w:rPr>
        <w:t>western self-reflective Reason</w:t>
      </w:r>
      <w:r w:rsidR="008159D3" w:rsidRPr="00113753">
        <w:rPr>
          <w:color w:val="000000" w:themeColor="text1"/>
        </w:rPr>
        <w:t>, or have we not read these edicts</w:t>
      </w:r>
      <w:r w:rsidR="005020EF" w:rsidRPr="00113753">
        <w:rPr>
          <w:color w:val="000000" w:themeColor="text1"/>
        </w:rPr>
        <w:t xml:space="preserve"> and papal bulls</w:t>
      </w:r>
      <w:r w:rsidR="008159D3" w:rsidRPr="00113753">
        <w:rPr>
          <w:color w:val="000000" w:themeColor="text1"/>
        </w:rPr>
        <w:t xml:space="preserve">? </w:t>
      </w:r>
      <w:r w:rsidR="005E6EDF" w:rsidRPr="00113753">
        <w:rPr>
          <w:color w:val="000000" w:themeColor="text1"/>
        </w:rPr>
        <w:t>Only a settler credibility economy that trades in the social visibility of mobilization without emancipation can one make sense of the fact that a</w:t>
      </w:r>
      <w:r w:rsidRPr="00113753">
        <w:rPr>
          <w:color w:val="000000" w:themeColor="text1"/>
        </w:rPr>
        <w:t xml:space="preserve">s of 2019, </w:t>
      </w:r>
      <w:r w:rsidRPr="00113753">
        <w:rPr>
          <w:i/>
          <w:iCs/>
          <w:color w:val="000000" w:themeColor="text1"/>
        </w:rPr>
        <w:t>Korematsu</w:t>
      </w:r>
      <w:r w:rsidRPr="00113753">
        <w:rPr>
          <w:color w:val="000000" w:themeColor="text1"/>
        </w:rPr>
        <w:t xml:space="preserve"> is still good law</w:t>
      </w:r>
      <w:r w:rsidR="007D0EF2" w:rsidRPr="00113753">
        <w:rPr>
          <w:color w:val="000000" w:themeColor="text1"/>
        </w:rPr>
        <w:t xml:space="preserve"> while having been </w:t>
      </w:r>
      <w:r w:rsidR="006260B8" w:rsidRPr="00113753">
        <w:rPr>
          <w:color w:val="000000" w:themeColor="text1"/>
        </w:rPr>
        <w:t xml:space="preserve">formally </w:t>
      </w:r>
      <w:r w:rsidR="007D0EF2" w:rsidRPr="00113753">
        <w:rPr>
          <w:color w:val="000000" w:themeColor="text1"/>
        </w:rPr>
        <w:t>overruled.</w:t>
      </w:r>
      <w:r w:rsidR="005E6EDF" w:rsidRPr="00113753">
        <w:rPr>
          <w:color w:val="000000" w:themeColor="text1"/>
        </w:rPr>
        <w:t xml:space="preserve"> </w:t>
      </w:r>
      <w:r w:rsidR="007D0EF2" w:rsidRPr="00113753">
        <w:rPr>
          <w:color w:val="000000" w:themeColor="text1"/>
        </w:rPr>
        <w:t xml:space="preserve">Good law </w:t>
      </w:r>
      <w:r w:rsidR="005E6EDF" w:rsidRPr="00113753">
        <w:rPr>
          <w:color w:val="000000" w:themeColor="text1"/>
        </w:rPr>
        <w:t>legally</w:t>
      </w:r>
      <w:r w:rsidR="007D0EF2" w:rsidRPr="00113753">
        <w:rPr>
          <w:color w:val="000000" w:themeColor="text1"/>
        </w:rPr>
        <w:t>, not rhetorically;</w:t>
      </w:r>
      <w:r w:rsidR="005E6EDF" w:rsidRPr="00113753">
        <w:rPr>
          <w:color w:val="000000" w:themeColor="text1"/>
        </w:rPr>
        <w:t xml:space="preserve"> </w:t>
      </w:r>
      <w:r w:rsidR="007D0EF2" w:rsidRPr="00113753">
        <w:rPr>
          <w:color w:val="000000" w:themeColor="text1"/>
        </w:rPr>
        <w:t>it</w:t>
      </w:r>
      <w:r w:rsidR="004519AF" w:rsidRPr="00113753">
        <w:rPr>
          <w:color w:val="000000" w:themeColor="text1"/>
        </w:rPr>
        <w:t xml:space="preserve"> is what is </w:t>
      </w:r>
      <w:r w:rsidR="007D0EF2" w:rsidRPr="00113753">
        <w:rPr>
          <w:color w:val="000000" w:themeColor="text1"/>
        </w:rPr>
        <w:t xml:space="preserve">currently </w:t>
      </w:r>
      <w:r w:rsidR="004519AF" w:rsidRPr="00113753">
        <w:rPr>
          <w:color w:val="000000" w:themeColor="text1"/>
        </w:rPr>
        <w:t xml:space="preserve">allowing the </w:t>
      </w:r>
      <w:r w:rsidR="00D12EAB" w:rsidRPr="00113753">
        <w:rPr>
          <w:color w:val="000000" w:themeColor="text1"/>
        </w:rPr>
        <w:t xml:space="preserve">carceral </w:t>
      </w:r>
      <w:r w:rsidR="004519AF" w:rsidRPr="00113753">
        <w:rPr>
          <w:color w:val="000000" w:themeColor="text1"/>
        </w:rPr>
        <w:t xml:space="preserve">internment of </w:t>
      </w:r>
      <w:r w:rsidR="007D0EF2" w:rsidRPr="00113753">
        <w:rPr>
          <w:color w:val="000000" w:themeColor="text1"/>
        </w:rPr>
        <w:t xml:space="preserve">asylum seekers and children as a matter of law. </w:t>
      </w:r>
      <w:r w:rsidR="005E6EDF" w:rsidRPr="00113753">
        <w:rPr>
          <w:color w:val="000000" w:themeColor="text1"/>
        </w:rPr>
        <w:t xml:space="preserve">Jamal Green argues that the Supreme Court’s 5-4 majority decision in </w:t>
      </w:r>
      <w:r w:rsidR="005E6EDF" w:rsidRPr="00113753">
        <w:rPr>
          <w:i/>
          <w:iCs/>
          <w:color w:val="000000" w:themeColor="text1"/>
        </w:rPr>
        <w:t xml:space="preserve">Trump </w:t>
      </w:r>
      <w:r w:rsidR="005E6EDF" w:rsidRPr="00113753">
        <w:rPr>
          <w:color w:val="000000" w:themeColor="text1"/>
        </w:rPr>
        <w:t xml:space="preserve">v. </w:t>
      </w:r>
      <w:r w:rsidR="005E6EDF" w:rsidRPr="00113753">
        <w:rPr>
          <w:i/>
          <w:iCs/>
          <w:color w:val="000000" w:themeColor="text1"/>
        </w:rPr>
        <w:t>Hawaii</w:t>
      </w:r>
      <w:r w:rsidR="005E6EDF" w:rsidRPr="00113753">
        <w:rPr>
          <w:color w:val="000000" w:themeColor="text1"/>
        </w:rPr>
        <w:t xml:space="preserve">, which claimed to finally overrule </w:t>
      </w:r>
      <w:r w:rsidR="005E6EDF" w:rsidRPr="00113753">
        <w:rPr>
          <w:i/>
          <w:iCs/>
          <w:color w:val="000000" w:themeColor="text1"/>
        </w:rPr>
        <w:t xml:space="preserve">Korematsu, </w:t>
      </w:r>
      <w:r w:rsidR="005E6EDF" w:rsidRPr="00113753">
        <w:rPr>
          <w:color w:val="000000" w:themeColor="text1"/>
        </w:rPr>
        <w:t xml:space="preserve">is </w:t>
      </w:r>
      <w:r w:rsidR="007D0EF2" w:rsidRPr="00113753">
        <w:rPr>
          <w:color w:val="000000" w:themeColor="text1"/>
        </w:rPr>
        <w:t xml:space="preserve">thus </w:t>
      </w:r>
      <w:r w:rsidR="005E6EDF" w:rsidRPr="00113753">
        <w:rPr>
          <w:color w:val="000000" w:themeColor="text1"/>
        </w:rPr>
        <w:t>an “empty and grotesque” claim, empty because it is not binding on lower courts, and grotesque because “its emptiness means to conceal its disturbing affinity with that case” (</w:t>
      </w:r>
      <w:r w:rsidR="00C77CC5" w:rsidRPr="00113753">
        <w:rPr>
          <w:color w:val="000000" w:themeColor="text1"/>
        </w:rPr>
        <w:t xml:space="preserve">Green </w:t>
      </w:r>
      <w:r w:rsidR="004B1B3D" w:rsidRPr="00113753">
        <w:rPr>
          <w:color w:val="000000" w:themeColor="text1"/>
        </w:rPr>
        <w:t>2019,</w:t>
      </w:r>
      <w:r w:rsidR="005E6EDF" w:rsidRPr="00113753">
        <w:rPr>
          <w:color w:val="000000" w:themeColor="text1"/>
        </w:rPr>
        <w:t xml:space="preserve"> 629). </w:t>
      </w:r>
      <w:r w:rsidR="00307960" w:rsidRPr="00113753">
        <w:rPr>
          <w:color w:val="000000" w:themeColor="text1"/>
        </w:rPr>
        <w:t xml:space="preserve">This is what epistemic injustice literatures in white feminisms can feel like for people of color who have </w:t>
      </w:r>
      <w:r w:rsidR="00E24CDF" w:rsidRPr="00113753">
        <w:rPr>
          <w:color w:val="000000" w:themeColor="text1"/>
        </w:rPr>
        <w:t xml:space="preserve">long had to </w:t>
      </w:r>
      <w:r w:rsidR="00307960" w:rsidRPr="00113753">
        <w:rPr>
          <w:color w:val="000000" w:themeColor="text1"/>
        </w:rPr>
        <w:t>consider</w:t>
      </w:r>
      <w:r w:rsidR="00E24CDF" w:rsidRPr="00113753">
        <w:rPr>
          <w:color w:val="000000" w:themeColor="text1"/>
        </w:rPr>
        <w:t xml:space="preserve"> </w:t>
      </w:r>
      <w:r w:rsidR="00307960" w:rsidRPr="00113753">
        <w:rPr>
          <w:color w:val="000000" w:themeColor="text1"/>
        </w:rPr>
        <w:t xml:space="preserve">the relation between social knowledge and the colonial project. </w:t>
      </w:r>
      <w:r w:rsidRPr="00113753">
        <w:rPr>
          <w:color w:val="000000" w:themeColor="text1"/>
        </w:rPr>
        <w:t xml:space="preserve">In the next section, we’ll see how </w:t>
      </w:r>
      <w:r w:rsidR="00E5301E" w:rsidRPr="00113753">
        <w:rPr>
          <w:color w:val="000000" w:themeColor="text1"/>
        </w:rPr>
        <w:t xml:space="preserve">hermeneutic </w:t>
      </w:r>
      <w:r w:rsidRPr="00113753">
        <w:rPr>
          <w:color w:val="000000" w:themeColor="text1"/>
        </w:rPr>
        <w:t xml:space="preserve">injustice should thus be understood as a form of </w:t>
      </w:r>
      <w:r w:rsidR="00E5301E" w:rsidRPr="00113753">
        <w:rPr>
          <w:color w:val="000000" w:themeColor="text1"/>
        </w:rPr>
        <w:t>hermeneutic violence,</w:t>
      </w:r>
      <w:r w:rsidRPr="00113753">
        <w:rPr>
          <w:color w:val="000000" w:themeColor="text1"/>
        </w:rPr>
        <w:t xml:space="preserve"> not the other way around. This is because the possible epistemes for understanding knowledge, truth, credibility, and testimony are </w:t>
      </w:r>
      <w:r w:rsidR="00052E2B" w:rsidRPr="00113753">
        <w:rPr>
          <w:color w:val="000000" w:themeColor="text1"/>
        </w:rPr>
        <w:lastRenderedPageBreak/>
        <w:t xml:space="preserve">often </w:t>
      </w:r>
      <w:r w:rsidRPr="00113753">
        <w:rPr>
          <w:color w:val="000000" w:themeColor="text1"/>
        </w:rPr>
        <w:t xml:space="preserve">the result of hermeneutical whitewashing and other forms of pre-structural violence, including epistemicides, that yield </w:t>
      </w:r>
      <w:r w:rsidR="00820C59" w:rsidRPr="00113753">
        <w:rPr>
          <w:color w:val="000000" w:themeColor="text1"/>
        </w:rPr>
        <w:t xml:space="preserve">accumulated forms of </w:t>
      </w:r>
      <w:r w:rsidRPr="00113753">
        <w:rPr>
          <w:color w:val="000000" w:themeColor="text1"/>
        </w:rPr>
        <w:t>cultural interpretive power</w:t>
      </w:r>
      <w:r w:rsidR="00E5301E" w:rsidRPr="00113753">
        <w:rPr>
          <w:color w:val="000000" w:themeColor="text1"/>
        </w:rPr>
        <w:t>—</w:t>
      </w:r>
      <w:r w:rsidRPr="00113753">
        <w:rPr>
          <w:color w:val="000000" w:themeColor="text1"/>
        </w:rPr>
        <w:t>the gearwork behind cultural gaslighting.</w:t>
      </w:r>
      <w:r w:rsidR="00E85EEF" w:rsidRPr="00113753">
        <w:rPr>
          <w:color w:val="000000" w:themeColor="text1"/>
        </w:rPr>
        <w:t xml:space="preserve"> </w:t>
      </w:r>
    </w:p>
    <w:p w14:paraId="3BD3B2F6" w14:textId="77777777" w:rsidR="008B666F" w:rsidRPr="00113753" w:rsidRDefault="008B666F" w:rsidP="00555A4A">
      <w:pPr>
        <w:spacing w:line="276" w:lineRule="auto"/>
        <w:rPr>
          <w:i/>
          <w:iCs/>
          <w:color w:val="000000" w:themeColor="text1"/>
        </w:rPr>
      </w:pPr>
    </w:p>
    <w:p w14:paraId="75B49650" w14:textId="460A2004" w:rsidR="00854BDD" w:rsidRPr="00113753" w:rsidRDefault="00D12EAB" w:rsidP="00D12EAB">
      <w:pPr>
        <w:spacing w:line="276" w:lineRule="auto"/>
        <w:jc w:val="center"/>
        <w:rPr>
          <w:color w:val="000000" w:themeColor="text1"/>
        </w:rPr>
      </w:pPr>
      <w:r w:rsidRPr="00113753">
        <w:rPr>
          <w:color w:val="000000" w:themeColor="text1"/>
        </w:rPr>
        <w:t>PRE-STRUCTURAL VIOLENCE</w:t>
      </w:r>
    </w:p>
    <w:p w14:paraId="2BF77FB0" w14:textId="77777777" w:rsidR="00854BDD" w:rsidRPr="00113753" w:rsidRDefault="00854BDD" w:rsidP="00555A4A">
      <w:pPr>
        <w:spacing w:line="276" w:lineRule="auto"/>
        <w:rPr>
          <w:color w:val="000000" w:themeColor="text1"/>
        </w:rPr>
      </w:pPr>
      <w:r w:rsidRPr="00113753">
        <w:rPr>
          <w:color w:val="000000" w:themeColor="text1"/>
        </w:rPr>
        <w:t> </w:t>
      </w:r>
    </w:p>
    <w:p w14:paraId="2B943467" w14:textId="46F60687" w:rsidR="00257117" w:rsidRPr="00113753" w:rsidRDefault="00854BDD" w:rsidP="00555A4A">
      <w:pPr>
        <w:spacing w:line="276" w:lineRule="auto"/>
        <w:rPr>
          <w:color w:val="000000" w:themeColor="text1"/>
          <w:shd w:val="clear" w:color="auto" w:fill="FFFFFF"/>
        </w:rPr>
      </w:pPr>
      <w:r w:rsidRPr="00113753">
        <w:rPr>
          <w:color w:val="000000" w:themeColor="text1"/>
          <w:shd w:val="clear" w:color="auto" w:fill="FFFFFF"/>
        </w:rPr>
        <w:t>Hermeneutic violence is a unique kind of cultural violence that arose in conjunction with the colonial projects of western European powers. It is violence done to systems of meaning and significance for the purposes of weakening resistance to colonization and securing the dispossession of Native lands</w:t>
      </w:r>
      <w:r w:rsidR="009A6903" w:rsidRPr="00113753">
        <w:rPr>
          <w:color w:val="000000" w:themeColor="text1"/>
          <w:shd w:val="clear" w:color="auto" w:fill="FFFFFF"/>
        </w:rPr>
        <w:t xml:space="preserve"> and resources</w:t>
      </w:r>
      <w:r w:rsidRPr="00113753">
        <w:rPr>
          <w:color w:val="000000" w:themeColor="text1"/>
          <w:shd w:val="clear" w:color="auto" w:fill="FFFFFF"/>
        </w:rPr>
        <w:t xml:space="preserve"> (</w:t>
      </w:r>
      <w:r w:rsidRPr="00113753">
        <w:rPr>
          <w:color w:val="000000" w:themeColor="text1"/>
        </w:rPr>
        <w:t>Ruíz</w:t>
      </w:r>
      <w:r w:rsidR="002F7EC9" w:rsidRPr="00113753">
        <w:rPr>
          <w:color w:val="000000" w:themeColor="text1"/>
        </w:rPr>
        <w:t xml:space="preserve"> </w:t>
      </w:r>
      <w:r w:rsidRPr="00113753">
        <w:rPr>
          <w:color w:val="000000" w:themeColor="text1"/>
        </w:rPr>
        <w:t>2013</w:t>
      </w:r>
      <w:r w:rsidR="00D12EAB" w:rsidRPr="00113753">
        <w:rPr>
          <w:color w:val="000000" w:themeColor="text1"/>
        </w:rPr>
        <w:t>;</w:t>
      </w:r>
      <w:r w:rsidRPr="00113753">
        <w:rPr>
          <w:color w:val="000000" w:themeColor="text1"/>
        </w:rPr>
        <w:t xml:space="preserve"> </w:t>
      </w:r>
      <w:r w:rsidR="002F7EC9" w:rsidRPr="00113753">
        <w:rPr>
          <w:color w:val="000000" w:themeColor="text1"/>
        </w:rPr>
        <w:t>2019</w:t>
      </w:r>
      <w:r w:rsidRPr="00113753">
        <w:rPr>
          <w:color w:val="000000" w:themeColor="text1"/>
        </w:rPr>
        <w:t>)</w:t>
      </w:r>
      <w:r w:rsidRPr="00113753">
        <w:rPr>
          <w:color w:val="000000" w:themeColor="text1"/>
          <w:shd w:val="clear" w:color="auto" w:fill="FFFFFF"/>
        </w:rPr>
        <w:t>. It ensures that the bodies that continue to survive colonial genocide are displaced from a tacit network of referential systems that weave meaning together independently of settler colonial epistemologies.</w:t>
      </w:r>
      <w:r w:rsidR="008B666F" w:rsidRPr="00113753">
        <w:rPr>
          <w:color w:val="000000" w:themeColor="text1"/>
          <w:shd w:val="clear" w:color="auto" w:fill="FFFFFF"/>
        </w:rPr>
        <w:t xml:space="preserve"> </w:t>
      </w:r>
      <w:r w:rsidRPr="00113753">
        <w:rPr>
          <w:color w:val="000000" w:themeColor="text1"/>
          <w:shd w:val="clear" w:color="auto" w:fill="FFFFFF"/>
        </w:rPr>
        <w:t xml:space="preserve">It is a pre-structural violence that includes violence to calendrical systems, narrative textiles like </w:t>
      </w:r>
      <w:proofErr w:type="spellStart"/>
      <w:r w:rsidRPr="00113753">
        <w:rPr>
          <w:color w:val="000000" w:themeColor="text1"/>
          <w:shd w:val="clear" w:color="auto" w:fill="FFFFFF"/>
        </w:rPr>
        <w:t>amoxtli</w:t>
      </w:r>
      <w:proofErr w:type="spellEnd"/>
      <w:r w:rsidRPr="00113753">
        <w:rPr>
          <w:color w:val="000000" w:themeColor="text1"/>
          <w:shd w:val="clear" w:color="auto" w:fill="FFFFFF"/>
        </w:rPr>
        <w:t xml:space="preserve">, the </w:t>
      </w:r>
      <w:r w:rsidR="009A6903" w:rsidRPr="00113753">
        <w:rPr>
          <w:color w:val="000000" w:themeColor="text1"/>
          <w:shd w:val="clear" w:color="auto" w:fill="FFFFFF"/>
        </w:rPr>
        <w:t>treaty-</w:t>
      </w:r>
      <w:r w:rsidRPr="00113753">
        <w:rPr>
          <w:color w:val="000000" w:themeColor="text1"/>
          <w:shd w:val="clear" w:color="auto" w:fill="FFFFFF"/>
        </w:rPr>
        <w:t>stealing and polluting of lands, rivers, waterways, but also trauma done to traditional kinship structures</w:t>
      </w:r>
      <w:r w:rsidR="009A6903" w:rsidRPr="00113753">
        <w:rPr>
          <w:color w:val="000000" w:themeColor="text1"/>
          <w:shd w:val="clear" w:color="auto" w:fill="FFFFFF"/>
        </w:rPr>
        <w:t xml:space="preserve"> and non-binary understandings of sex and gender. </w:t>
      </w:r>
      <w:r w:rsidR="00124F15" w:rsidRPr="00113753">
        <w:rPr>
          <w:color w:val="000000" w:themeColor="text1"/>
          <w:shd w:val="clear" w:color="auto" w:fill="FFFFFF"/>
        </w:rPr>
        <w:t xml:space="preserve">On the long view, it can include epigenetic violences that disproportionately induce genetic risks in some populations but not others and force communities to reconfigure the </w:t>
      </w:r>
      <w:r w:rsidR="009A6903" w:rsidRPr="00113753">
        <w:rPr>
          <w:color w:val="000000" w:themeColor="text1"/>
          <w:shd w:val="clear" w:color="auto" w:fill="FFFFFF"/>
        </w:rPr>
        <w:t xml:space="preserve">emplaced </w:t>
      </w:r>
      <w:r w:rsidR="00124F15" w:rsidRPr="00113753">
        <w:rPr>
          <w:color w:val="000000" w:themeColor="text1"/>
          <w:shd w:val="clear" w:color="auto" w:fill="FFFFFF"/>
        </w:rPr>
        <w:t xml:space="preserve">role of our bodies and communal health under conditions of structured precarity. </w:t>
      </w:r>
    </w:p>
    <w:p w14:paraId="1006276D" w14:textId="77777777" w:rsidR="00257117" w:rsidRPr="00113753" w:rsidRDefault="00257117" w:rsidP="00555A4A">
      <w:pPr>
        <w:spacing w:line="276" w:lineRule="auto"/>
        <w:rPr>
          <w:color w:val="000000" w:themeColor="text1"/>
          <w:shd w:val="clear" w:color="auto" w:fill="FFFFFF"/>
        </w:rPr>
      </w:pPr>
    </w:p>
    <w:p w14:paraId="46EE7F32" w14:textId="66DF1247" w:rsidR="00F6249B" w:rsidRPr="00113753" w:rsidRDefault="00E54BF3" w:rsidP="00555A4A">
      <w:pPr>
        <w:spacing w:line="276" w:lineRule="auto"/>
        <w:rPr>
          <w:color w:val="000000" w:themeColor="text1"/>
        </w:rPr>
      </w:pPr>
      <w:r w:rsidRPr="00113753">
        <w:rPr>
          <w:color w:val="000000" w:themeColor="text1"/>
          <w:shd w:val="clear" w:color="auto" w:fill="FFFFFF"/>
        </w:rPr>
        <w:t xml:space="preserve">For </w:t>
      </w:r>
      <w:r w:rsidR="00854BDD" w:rsidRPr="00113753">
        <w:rPr>
          <w:color w:val="000000" w:themeColor="text1"/>
          <w:shd w:val="clear" w:color="auto" w:fill="FFFFFF"/>
        </w:rPr>
        <w:t xml:space="preserve">Native Amerindians, the forced, violent imposition of the western alphabet and subject-predicate grammar (as well as the assumptions of exclusionary logic, interiorization, and narrative linearity that support it) constituted a unique violence to the discursive practices of Indigenous communities that very often goes unacknowledged. By weakening the relationship between </w:t>
      </w:r>
      <w:r w:rsidR="00380ABC" w:rsidRPr="00113753">
        <w:rPr>
          <w:color w:val="000000" w:themeColor="text1"/>
          <w:shd w:val="clear" w:color="auto" w:fill="FFFFFF"/>
        </w:rPr>
        <w:t>N</w:t>
      </w:r>
      <w:r w:rsidR="00854BDD" w:rsidRPr="00113753">
        <w:rPr>
          <w:color w:val="000000" w:themeColor="text1"/>
          <w:shd w:val="clear" w:color="auto" w:fill="FFFFFF"/>
        </w:rPr>
        <w:t xml:space="preserve">ative Amerindians and the interpretive resources required to effectively participate in cultural processes, one powerful consequence of hermeneutic violence has been the degree of difficulty contemporary </w:t>
      </w:r>
      <w:r w:rsidR="00380ABC" w:rsidRPr="00113753">
        <w:rPr>
          <w:color w:val="000000" w:themeColor="text1"/>
          <w:shd w:val="clear" w:color="auto" w:fill="FFFFFF"/>
        </w:rPr>
        <w:t>I</w:t>
      </w:r>
      <w:r w:rsidR="00854BDD" w:rsidRPr="00113753">
        <w:rPr>
          <w:color w:val="000000" w:themeColor="text1"/>
          <w:shd w:val="clear" w:color="auto" w:fill="FFFFFF"/>
        </w:rPr>
        <w:t>ndigenous women face in having claims of violence heard and recognized in one’s home language (</w:t>
      </w:r>
      <w:r w:rsidR="00854BDD" w:rsidRPr="00113753">
        <w:rPr>
          <w:color w:val="000000" w:themeColor="text1"/>
        </w:rPr>
        <w:t>Ruíz 2013</w:t>
      </w:r>
      <w:r w:rsidR="00C77CC5" w:rsidRPr="00113753">
        <w:rPr>
          <w:color w:val="000000" w:themeColor="text1"/>
        </w:rPr>
        <w:t xml:space="preserve">; </w:t>
      </w:r>
      <w:r w:rsidR="00C75720" w:rsidRPr="00113753">
        <w:rPr>
          <w:color w:val="000000" w:themeColor="text1"/>
        </w:rPr>
        <w:t>2019</w:t>
      </w:r>
      <w:r w:rsidR="00854BDD" w:rsidRPr="00113753">
        <w:rPr>
          <w:color w:val="000000" w:themeColor="text1"/>
        </w:rPr>
        <w:t>)</w:t>
      </w:r>
      <w:r w:rsidR="00854BDD" w:rsidRPr="00113753">
        <w:rPr>
          <w:color w:val="000000" w:themeColor="text1"/>
          <w:shd w:val="clear" w:color="auto" w:fill="FFFFFF"/>
        </w:rPr>
        <w:t>. The pre-structural machinations of these hermeneutic violences are essential conditions for the contemporary forms of cultural gaslighting that are a cornerstone of settler epistemic practices.</w:t>
      </w:r>
      <w:r w:rsidR="00820C59" w:rsidRPr="00113753">
        <w:rPr>
          <w:color w:val="000000" w:themeColor="text1"/>
          <w:shd w:val="clear" w:color="auto" w:fill="FFFFFF"/>
        </w:rPr>
        <w:t xml:space="preserve"> </w:t>
      </w:r>
      <w:r w:rsidR="00854BDD" w:rsidRPr="00113753">
        <w:rPr>
          <w:color w:val="000000" w:themeColor="text1"/>
          <w:shd w:val="clear" w:color="auto" w:fill="FFFFFF"/>
        </w:rPr>
        <w:t xml:space="preserve">Cultural gaslighting often turns on the active disappearing of the pre-structural hermeneutic violences that formed the conditions of possibility for settler society. On the usual view, European colonizers ‘imposed’ their worldview onto </w:t>
      </w:r>
      <w:r w:rsidR="00380ABC" w:rsidRPr="00113753">
        <w:rPr>
          <w:color w:val="000000" w:themeColor="text1"/>
          <w:shd w:val="clear" w:color="auto" w:fill="FFFFFF"/>
        </w:rPr>
        <w:t>N</w:t>
      </w:r>
      <w:r w:rsidR="00854BDD" w:rsidRPr="00113753">
        <w:rPr>
          <w:color w:val="000000" w:themeColor="text1"/>
          <w:shd w:val="clear" w:color="auto" w:fill="FFFFFF"/>
        </w:rPr>
        <w:t xml:space="preserve">ative Amerindians as either an intentional act of domination or as an unintended consequence of encountering a radically different culture, which caused colonizers to revert to their default cultural understandings without insight into the limits of their epistemic frameworks. This cultural narrative of </w:t>
      </w:r>
      <w:r w:rsidR="00854BDD" w:rsidRPr="00113753">
        <w:rPr>
          <w:i/>
          <w:color w:val="000000" w:themeColor="text1"/>
          <w:shd w:val="clear" w:color="auto" w:fill="FFFFFF"/>
        </w:rPr>
        <w:t>presumed unintentionality</w:t>
      </w:r>
      <w:r w:rsidR="00854BDD" w:rsidRPr="00113753">
        <w:rPr>
          <w:color w:val="000000" w:themeColor="text1"/>
          <w:shd w:val="clear" w:color="auto" w:fill="FFFFFF"/>
        </w:rPr>
        <w:t xml:space="preserve"> has allowed settler interpretive resources to accumulate epistemic power </w:t>
      </w:r>
      <w:r w:rsidR="00854BDD" w:rsidRPr="00113753">
        <w:rPr>
          <w:color w:val="000000" w:themeColor="text1"/>
        </w:rPr>
        <w:t>(Dotson 2018b), which further allow settlers epistemologies to foreclose revolutionary and insurgent resistance.</w:t>
      </w:r>
      <w:r w:rsidR="00C75720" w:rsidRPr="00113753">
        <w:rPr>
          <w:color w:val="000000" w:themeColor="text1"/>
        </w:rPr>
        <w:t xml:space="preserve"> </w:t>
      </w:r>
      <w:r w:rsidR="00F6249B" w:rsidRPr="00113753">
        <w:rPr>
          <w:color w:val="000000" w:themeColor="text1"/>
        </w:rPr>
        <w:t xml:space="preserve">This is an epistemic spectacle we must refuse. </w:t>
      </w:r>
    </w:p>
    <w:p w14:paraId="340E20D0" w14:textId="77777777" w:rsidR="00854BDD" w:rsidRPr="00113753" w:rsidRDefault="00854BDD" w:rsidP="00555A4A">
      <w:pPr>
        <w:spacing w:line="276" w:lineRule="auto"/>
        <w:rPr>
          <w:color w:val="000000" w:themeColor="text1"/>
        </w:rPr>
      </w:pPr>
      <w:r w:rsidRPr="00113753">
        <w:rPr>
          <w:color w:val="000000" w:themeColor="text1"/>
        </w:rPr>
        <w:t> </w:t>
      </w:r>
    </w:p>
    <w:p w14:paraId="6E73D085" w14:textId="1A3781DC" w:rsidR="00854BDD" w:rsidRPr="00113753" w:rsidRDefault="00854BDD" w:rsidP="00555A4A">
      <w:pPr>
        <w:spacing w:line="276" w:lineRule="auto"/>
        <w:rPr>
          <w:color w:val="000000" w:themeColor="text1"/>
        </w:rPr>
      </w:pPr>
      <w:r w:rsidRPr="00113753">
        <w:rPr>
          <w:color w:val="000000" w:themeColor="text1"/>
          <w:shd w:val="clear" w:color="auto" w:fill="FFFFFF"/>
        </w:rPr>
        <w:t xml:space="preserve">In political theory, and particularly in revolutionary theory, special focus falls on the stage of political change coincident with the </w:t>
      </w:r>
      <w:r w:rsidRPr="00113753">
        <w:rPr>
          <w:i/>
          <w:iCs/>
          <w:color w:val="000000" w:themeColor="text1"/>
          <w:shd w:val="clear" w:color="auto" w:fill="FFFFFF"/>
        </w:rPr>
        <w:t>consolidation</w:t>
      </w:r>
      <w:r w:rsidRPr="00113753">
        <w:rPr>
          <w:color w:val="000000" w:themeColor="text1"/>
          <w:shd w:val="clear" w:color="auto" w:fill="FFFFFF"/>
        </w:rPr>
        <w:t xml:space="preserve"> of power, as opposed to the acquisition of </w:t>
      </w:r>
      <w:r w:rsidRPr="00113753">
        <w:rPr>
          <w:color w:val="000000" w:themeColor="text1"/>
          <w:shd w:val="clear" w:color="auto" w:fill="FFFFFF"/>
        </w:rPr>
        <w:lastRenderedPageBreak/>
        <w:t>power or tactical overthrow of existing power structures. It is at this stage that revolutions often go awry or fail to make the lasting changes necessary to secure the perpetuity of the new power structures, social group interests, or political ideologies. Revolts, uprisings, coups, riots and insurgencies rarely succeed in fomenting the basic, rapid transformations to existing social structures that survive counterinsurgencies; most revolutions thus acquire the historical character of social mobilizations without the aimed-for emancipation from oppression. In many cases, this is because the revolutionary action has failed to achieve the epistemological break necessary for genuine transformation of stable colonial structures.</w:t>
      </w:r>
      <w:r w:rsidR="00C75720" w:rsidRPr="00113753">
        <w:rPr>
          <w:color w:val="000000" w:themeColor="text1"/>
        </w:rPr>
        <w:t xml:space="preserve"> </w:t>
      </w:r>
      <w:r w:rsidRPr="00113753">
        <w:rPr>
          <w:color w:val="000000" w:themeColor="text1"/>
          <w:shd w:val="clear" w:color="auto" w:fill="FFFFFF"/>
        </w:rPr>
        <w:t xml:space="preserve">Colonialism, if it is to survive five centuries of anti-colonial strategies (as it has through its structural iterations in imperialism and neoliberalism) requires an element of unarticulated suppression at the deepest interpretive levels that prefigures the emergence of the systematic operationalization of the particular oppressions under colonialism. Hermeneutic violence performs this counterinsurgent role by preparing the way for cultural processes of domination that cannot just </w:t>
      </w:r>
      <w:proofErr w:type="gramStart"/>
      <w:r w:rsidRPr="00113753">
        <w:rPr>
          <w:color w:val="000000" w:themeColor="text1"/>
          <w:shd w:val="clear" w:color="auto" w:fill="FFFFFF"/>
        </w:rPr>
        <w:t>overturn, but</w:t>
      </w:r>
      <w:proofErr w:type="gramEnd"/>
      <w:r w:rsidRPr="00113753">
        <w:rPr>
          <w:color w:val="000000" w:themeColor="text1"/>
          <w:shd w:val="clear" w:color="auto" w:fill="FFFFFF"/>
        </w:rPr>
        <w:t xml:space="preserve"> </w:t>
      </w:r>
      <w:r w:rsidRPr="00113753">
        <w:rPr>
          <w:i/>
          <w:iCs/>
          <w:color w:val="000000" w:themeColor="text1"/>
          <w:shd w:val="clear" w:color="auto" w:fill="FFFFFF"/>
        </w:rPr>
        <w:t>consolidate</w:t>
      </w:r>
      <w:r w:rsidRPr="00113753">
        <w:rPr>
          <w:color w:val="000000" w:themeColor="text1"/>
          <w:shd w:val="clear" w:color="auto" w:fill="FFFFFF"/>
        </w:rPr>
        <w:t xml:space="preserve"> European power structures over Amerindian and non-European ones. </w:t>
      </w:r>
      <w:r w:rsidRPr="00113753">
        <w:rPr>
          <w:iCs/>
          <w:color w:val="000000" w:themeColor="text1"/>
          <w:shd w:val="clear" w:color="auto" w:fill="FFFFFF"/>
        </w:rPr>
        <w:t>Consolidatory domination</w:t>
      </w:r>
      <w:r w:rsidRPr="00113753">
        <w:rPr>
          <w:color w:val="000000" w:themeColor="text1"/>
          <w:shd w:val="clear" w:color="auto" w:fill="FFFFFF"/>
        </w:rPr>
        <w:t xml:space="preserve"> at the level of culture thus rests on the ability to do more than regulate social acts and practices through laws, prohibitions and normative valuations that discourage individual actions. </w:t>
      </w:r>
      <w:r w:rsidR="00820C59" w:rsidRPr="00113753">
        <w:rPr>
          <w:color w:val="000000" w:themeColor="text1"/>
          <w:shd w:val="clear" w:color="auto" w:fill="FFFFFF"/>
        </w:rPr>
        <w:t>It</w:t>
      </w:r>
      <w:r w:rsidRPr="00113753">
        <w:rPr>
          <w:color w:val="000000" w:themeColor="text1"/>
          <w:shd w:val="clear" w:color="auto" w:fill="FFFFFF"/>
        </w:rPr>
        <w:t xml:space="preserve"> rests on establishing hermeneutic power over discursive domains and the subsequent regulatory authority to license only those logics</w:t>
      </w:r>
      <w:r w:rsidR="003B3B19" w:rsidRPr="00113753">
        <w:rPr>
          <w:color w:val="000000" w:themeColor="text1"/>
          <w:shd w:val="clear" w:color="auto" w:fill="FFFFFF"/>
        </w:rPr>
        <w:t xml:space="preserve"> </w:t>
      </w:r>
      <w:r w:rsidRPr="00113753">
        <w:rPr>
          <w:i/>
          <w:iCs/>
          <w:color w:val="000000" w:themeColor="text1"/>
          <w:shd w:val="clear" w:color="auto" w:fill="FFFFFF"/>
        </w:rPr>
        <w:t>and counter-logics</w:t>
      </w:r>
      <w:r w:rsidRPr="00113753">
        <w:rPr>
          <w:color w:val="000000" w:themeColor="text1"/>
          <w:shd w:val="clear" w:color="auto" w:fill="FFFFFF"/>
        </w:rPr>
        <w:t xml:space="preserve"> produced recursively, through self-same systems of interpretation. </w:t>
      </w:r>
      <w:r w:rsidRPr="00113753">
        <w:rPr>
          <w:iCs/>
          <w:color w:val="000000" w:themeColor="text1"/>
          <w:shd w:val="clear" w:color="auto" w:fill="FFFFFF"/>
        </w:rPr>
        <w:t>Cultural recursion</w:t>
      </w:r>
      <w:r w:rsidRPr="00113753">
        <w:rPr>
          <w:color w:val="000000" w:themeColor="text1"/>
          <w:shd w:val="clear" w:color="auto" w:fill="FFFFFF"/>
        </w:rPr>
        <w:t xml:space="preserve"> can then be seen as a process whereby seizing the structures of meaning and interpretive stability—as part of securing consolidatory domination—is succeeded by a program of establishing social structures that also operate recursively, that is, by translating elements of a system into elements recognized through logics external to the system. Cultural recursion is important to consolidate colonial domination because, by influencing all parts of the social web of interactions, it is able to create the </w:t>
      </w:r>
      <w:r w:rsidRPr="00113753">
        <w:rPr>
          <w:i/>
          <w:iCs/>
          <w:color w:val="000000" w:themeColor="text1"/>
          <w:shd w:val="clear" w:color="auto" w:fill="FFFFFF"/>
        </w:rPr>
        <w:t>appearance</w:t>
      </w:r>
      <w:r w:rsidRPr="00113753">
        <w:rPr>
          <w:color w:val="000000" w:themeColor="text1"/>
          <w:shd w:val="clear" w:color="auto" w:fill="FFFFFF"/>
        </w:rPr>
        <w:t xml:space="preserve"> of an objective, value-free world that contradicts the lived experience of oppressed peoples. A world behind which a multiplicity of western cultural valuations</w:t>
      </w:r>
      <w:r w:rsidR="00B52868" w:rsidRPr="00113753">
        <w:rPr>
          <w:color w:val="000000" w:themeColor="text1"/>
          <w:shd w:val="clear" w:color="auto" w:fill="FFFFFF"/>
        </w:rPr>
        <w:t xml:space="preserve"> </w:t>
      </w:r>
      <w:r w:rsidRPr="00113753">
        <w:rPr>
          <w:color w:val="000000" w:themeColor="text1"/>
          <w:shd w:val="clear" w:color="auto" w:fill="FFFFFF"/>
        </w:rPr>
        <w:t>palpitate, actively shaping the kinds of social acts and practices acknowledgeable as ‘real’ in culture. It is a cruel reality to inhabit</w:t>
      </w:r>
      <w:r w:rsidR="00820C59" w:rsidRPr="00113753">
        <w:rPr>
          <w:color w:val="000000" w:themeColor="text1"/>
          <w:shd w:val="clear" w:color="auto" w:fill="FFFFFF"/>
        </w:rPr>
        <w:t>, but it is not our only reality.</w:t>
      </w:r>
      <w:r w:rsidRPr="00113753">
        <w:rPr>
          <w:color w:val="000000" w:themeColor="text1"/>
          <w:shd w:val="clear" w:color="auto" w:fill="FFFFFF"/>
        </w:rPr>
        <w:t xml:space="preserve"> At its most finely tuned stages of development, it creates social contexts where violence can only be recognized to the degree that it corresponds with western conceptions of the extra-legal use of force, so that, for example, environmental harms to Amerindian waterways are seen as less violent than interpersonal harms.</w:t>
      </w:r>
      <w:r w:rsidR="00820C59" w:rsidRPr="00113753">
        <w:rPr>
          <w:color w:val="000000" w:themeColor="text1"/>
          <w:shd w:val="clear" w:color="auto" w:fill="FFFFFF"/>
        </w:rPr>
        <w:t xml:space="preserve"> The</w:t>
      </w:r>
      <w:r w:rsidR="005E11CE" w:rsidRPr="00113753">
        <w:rPr>
          <w:color w:val="000000" w:themeColor="text1"/>
          <w:shd w:val="clear" w:color="auto" w:fill="FFFFFF"/>
        </w:rPr>
        <w:t>r</w:t>
      </w:r>
      <w:r w:rsidR="00820C59" w:rsidRPr="00113753">
        <w:rPr>
          <w:color w:val="000000" w:themeColor="text1"/>
          <w:shd w:val="clear" w:color="auto" w:fill="FFFFFF"/>
        </w:rPr>
        <w:t xml:space="preserve">e’s more than one way to kill a people, and this </w:t>
      </w:r>
      <w:r w:rsidR="005E11CE" w:rsidRPr="00113753">
        <w:rPr>
          <w:color w:val="000000" w:themeColor="text1"/>
          <w:shd w:val="clear" w:color="auto" w:fill="FFFFFF"/>
        </w:rPr>
        <w:t xml:space="preserve">fact </w:t>
      </w:r>
      <w:r w:rsidR="00820C59" w:rsidRPr="00113753">
        <w:rPr>
          <w:color w:val="000000" w:themeColor="text1"/>
          <w:shd w:val="clear" w:color="auto" w:fill="FFFFFF"/>
        </w:rPr>
        <w:t>features prominently in the colonial project.</w:t>
      </w:r>
      <w:r w:rsidR="00473C5F" w:rsidRPr="00113753">
        <w:rPr>
          <w:color w:val="000000" w:themeColor="text1"/>
          <w:shd w:val="clear" w:color="auto" w:fill="FFFFFF"/>
        </w:rPr>
        <w:t>&lt;31&gt;</w:t>
      </w:r>
    </w:p>
    <w:p w14:paraId="2623BC37" w14:textId="257A8F61" w:rsidR="0056162E" w:rsidRPr="00113753" w:rsidRDefault="00854BDD" w:rsidP="00555A4A">
      <w:pPr>
        <w:spacing w:line="276" w:lineRule="auto"/>
        <w:rPr>
          <w:color w:val="000000" w:themeColor="text1"/>
        </w:rPr>
      </w:pPr>
      <w:r w:rsidRPr="00113753">
        <w:rPr>
          <w:color w:val="000000" w:themeColor="text1"/>
        </w:rPr>
        <w:t> </w:t>
      </w:r>
    </w:p>
    <w:p w14:paraId="6BACB0EB" w14:textId="4E69E03E" w:rsidR="00854BDD" w:rsidRPr="00113753" w:rsidRDefault="00B0329E" w:rsidP="00555A4A">
      <w:pPr>
        <w:spacing w:after="200" w:line="276" w:lineRule="auto"/>
        <w:rPr>
          <w:color w:val="000000" w:themeColor="text1"/>
        </w:rPr>
      </w:pPr>
      <w:r w:rsidRPr="00113753">
        <w:rPr>
          <w:color w:val="000000" w:themeColor="text1"/>
        </w:rPr>
        <w:t>‘</w:t>
      </w:r>
      <w:r w:rsidR="00C03B0A" w:rsidRPr="00113753">
        <w:rPr>
          <w:color w:val="000000" w:themeColor="text1"/>
        </w:rPr>
        <w:t>Hermeneutic violence</w:t>
      </w:r>
      <w:r w:rsidRPr="00113753">
        <w:rPr>
          <w:color w:val="000000" w:themeColor="text1"/>
        </w:rPr>
        <w:t>’</w:t>
      </w:r>
      <w:r w:rsidR="00C03B0A" w:rsidRPr="00113753">
        <w:rPr>
          <w:color w:val="000000" w:themeColor="text1"/>
        </w:rPr>
        <w:t xml:space="preserve"> is</w:t>
      </w:r>
      <w:r w:rsidRPr="00113753">
        <w:rPr>
          <w:color w:val="000000" w:themeColor="text1"/>
        </w:rPr>
        <w:t xml:space="preserve"> </w:t>
      </w:r>
      <w:r w:rsidR="00C03B0A" w:rsidRPr="00113753">
        <w:rPr>
          <w:color w:val="000000" w:themeColor="text1"/>
        </w:rPr>
        <w:t xml:space="preserve">an interpretive </w:t>
      </w:r>
      <w:r w:rsidR="0005531E" w:rsidRPr="00113753">
        <w:rPr>
          <w:color w:val="000000" w:themeColor="text1"/>
        </w:rPr>
        <w:t>retooling strategy</w:t>
      </w:r>
      <w:r w:rsidR="00C03B0A" w:rsidRPr="00113753">
        <w:rPr>
          <w:color w:val="000000" w:themeColor="text1"/>
        </w:rPr>
        <w:t xml:space="preserve"> designed to do something very specific in the world an</w:t>
      </w:r>
      <w:r w:rsidR="000F096D" w:rsidRPr="00113753">
        <w:rPr>
          <w:color w:val="000000" w:themeColor="text1"/>
        </w:rPr>
        <w:t xml:space="preserve">d for </w:t>
      </w:r>
      <w:r w:rsidR="00C03B0A" w:rsidRPr="00113753">
        <w:rPr>
          <w:color w:val="000000" w:themeColor="text1"/>
        </w:rPr>
        <w:t xml:space="preserve">specific populations. </w:t>
      </w:r>
      <w:r w:rsidRPr="00113753">
        <w:rPr>
          <w:color w:val="000000" w:themeColor="text1"/>
        </w:rPr>
        <w:t xml:space="preserve">It is limited by design. </w:t>
      </w:r>
      <w:r w:rsidR="00C75720" w:rsidRPr="00113753">
        <w:rPr>
          <w:color w:val="000000" w:themeColor="text1"/>
        </w:rPr>
        <w:t>The point is not to set up new epistemic puzzles and citational economies</w:t>
      </w:r>
      <w:r w:rsidR="006C4975" w:rsidRPr="00113753">
        <w:rPr>
          <w:color w:val="000000" w:themeColor="text1"/>
        </w:rPr>
        <w:t xml:space="preserve"> around buzz</w:t>
      </w:r>
      <w:r w:rsidR="00FB1F28" w:rsidRPr="00113753">
        <w:rPr>
          <w:color w:val="000000" w:themeColor="text1"/>
        </w:rPr>
        <w:t>words</w:t>
      </w:r>
      <w:r w:rsidR="00C75720" w:rsidRPr="00113753">
        <w:rPr>
          <w:color w:val="000000" w:themeColor="text1"/>
        </w:rPr>
        <w:t xml:space="preserve">, but to continue to refocus attention on the systemic violences that are continuously marshalled against Indigenous women and women of color, strategically, predictively, and from one generation to the next. When we’re culturally gaslighted away from </w:t>
      </w:r>
      <w:r w:rsidR="00521C8F" w:rsidRPr="00113753">
        <w:rPr>
          <w:color w:val="000000" w:themeColor="text1"/>
        </w:rPr>
        <w:t xml:space="preserve">making </w:t>
      </w:r>
      <w:r w:rsidR="005E6FCD" w:rsidRPr="00113753">
        <w:rPr>
          <w:color w:val="000000" w:themeColor="text1"/>
        </w:rPr>
        <w:t>moves</w:t>
      </w:r>
      <w:r w:rsidR="00C75720" w:rsidRPr="00113753">
        <w:rPr>
          <w:color w:val="000000" w:themeColor="text1"/>
        </w:rPr>
        <w:t xml:space="preserve"> for </w:t>
      </w:r>
      <w:r w:rsidR="00C02A10" w:rsidRPr="00113753">
        <w:rPr>
          <w:color w:val="000000" w:themeColor="text1"/>
        </w:rPr>
        <w:t xml:space="preserve">substantive structural </w:t>
      </w:r>
      <w:r w:rsidR="00C75720" w:rsidRPr="00113753">
        <w:rPr>
          <w:color w:val="000000" w:themeColor="text1"/>
        </w:rPr>
        <w:t>change</w:t>
      </w:r>
      <w:r w:rsidR="00C02A10" w:rsidRPr="00113753">
        <w:rPr>
          <w:color w:val="000000" w:themeColor="text1"/>
        </w:rPr>
        <w:t xml:space="preserve"> by </w:t>
      </w:r>
      <w:r w:rsidRPr="00113753">
        <w:rPr>
          <w:color w:val="000000" w:themeColor="text1"/>
        </w:rPr>
        <w:t>the overwhelming citational presence of f</w:t>
      </w:r>
      <w:r w:rsidR="00C02A10" w:rsidRPr="00113753">
        <w:rPr>
          <w:color w:val="000000" w:themeColor="text1"/>
        </w:rPr>
        <w:t xml:space="preserve">eminist philosophies that claim to have our </w:t>
      </w:r>
      <w:r w:rsidR="006C4975" w:rsidRPr="00113753">
        <w:rPr>
          <w:color w:val="000000" w:themeColor="text1"/>
        </w:rPr>
        <w:t>interests</w:t>
      </w:r>
      <w:r w:rsidR="00C02A10" w:rsidRPr="00113753">
        <w:rPr>
          <w:color w:val="000000" w:themeColor="text1"/>
        </w:rPr>
        <w:t xml:space="preserve"> in mind, h</w:t>
      </w:r>
      <w:r w:rsidR="00854BDD" w:rsidRPr="00113753">
        <w:rPr>
          <w:color w:val="000000" w:themeColor="text1"/>
        </w:rPr>
        <w:t xml:space="preserve">ermeneutic violence </w:t>
      </w:r>
      <w:r w:rsidR="0056162E" w:rsidRPr="00113753">
        <w:rPr>
          <w:color w:val="000000" w:themeColor="text1"/>
        </w:rPr>
        <w:t xml:space="preserve">helps </w:t>
      </w:r>
      <w:r w:rsidR="003A639B" w:rsidRPr="00113753">
        <w:rPr>
          <w:color w:val="000000" w:themeColor="text1"/>
        </w:rPr>
        <w:t>us see</w:t>
      </w:r>
      <w:r w:rsidR="00854BDD" w:rsidRPr="00113753">
        <w:rPr>
          <w:color w:val="000000" w:themeColor="text1"/>
        </w:rPr>
        <w:t xml:space="preserve"> that Anglophone accounts of hermeneutic injustice lack </w:t>
      </w:r>
      <w:r w:rsidR="00854BDD" w:rsidRPr="00113753">
        <w:rPr>
          <w:color w:val="000000" w:themeColor="text1"/>
        </w:rPr>
        <w:lastRenderedPageBreak/>
        <w:t>an interpretive acumen when it comes to colonial contexts</w:t>
      </w:r>
      <w:r w:rsidR="00A93507" w:rsidRPr="00113753">
        <w:rPr>
          <w:color w:val="000000" w:themeColor="text1"/>
        </w:rPr>
        <w:t>.</w:t>
      </w:r>
      <w:r w:rsidR="00854BDD" w:rsidRPr="00113753">
        <w:rPr>
          <w:color w:val="000000" w:themeColor="text1"/>
        </w:rPr>
        <w:t xml:space="preserve"> This is not accidental, as settler epistemologies actively promote narratives of terminal Indigeneity and linguistic death </w:t>
      </w:r>
      <w:r w:rsidR="00A93507" w:rsidRPr="00113753">
        <w:rPr>
          <w:color w:val="000000" w:themeColor="text1"/>
        </w:rPr>
        <w:t xml:space="preserve">alongside </w:t>
      </w:r>
      <w:r w:rsidR="0023223C" w:rsidRPr="00113753">
        <w:rPr>
          <w:color w:val="000000" w:themeColor="text1"/>
        </w:rPr>
        <w:t>justice</w:t>
      </w:r>
      <w:r w:rsidR="00A93507" w:rsidRPr="00113753">
        <w:rPr>
          <w:color w:val="000000" w:themeColor="text1"/>
        </w:rPr>
        <w:t xml:space="preserve"> frameworks</w:t>
      </w:r>
      <w:r w:rsidR="00521C8F" w:rsidRPr="00113753">
        <w:rPr>
          <w:color w:val="000000" w:themeColor="text1"/>
        </w:rPr>
        <w:t xml:space="preserve"> </w:t>
      </w:r>
      <w:r w:rsidR="00854BDD" w:rsidRPr="00113753">
        <w:rPr>
          <w:color w:val="000000" w:themeColor="text1"/>
        </w:rPr>
        <w:t>(Million 2013).</w:t>
      </w:r>
      <w:r w:rsidR="00A323AF" w:rsidRPr="00113753">
        <w:rPr>
          <w:color w:val="000000" w:themeColor="text1"/>
        </w:rPr>
        <w:t>&lt;32&gt;</w:t>
      </w:r>
      <w:r w:rsidR="00A93507" w:rsidRPr="00113753">
        <w:rPr>
          <w:color w:val="000000" w:themeColor="text1"/>
        </w:rPr>
        <w:t xml:space="preserve"> </w:t>
      </w:r>
      <w:r w:rsidR="0023223C" w:rsidRPr="00113753">
        <w:rPr>
          <w:color w:val="000000" w:themeColor="text1"/>
        </w:rPr>
        <w:t>From an anti-colonial perspective, t</w:t>
      </w:r>
      <w:r w:rsidR="005E6FCD" w:rsidRPr="00113753">
        <w:rPr>
          <w:color w:val="000000" w:themeColor="text1"/>
        </w:rPr>
        <w:t xml:space="preserve">here’s </w:t>
      </w:r>
      <w:r w:rsidRPr="00113753">
        <w:rPr>
          <w:color w:val="000000" w:themeColor="text1"/>
        </w:rPr>
        <w:t xml:space="preserve">simply </w:t>
      </w:r>
      <w:r w:rsidR="005E6FCD" w:rsidRPr="00113753">
        <w:rPr>
          <w:color w:val="000000" w:themeColor="text1"/>
        </w:rPr>
        <w:t>no such thing as a ‘</w:t>
      </w:r>
      <w:r w:rsidR="00A93507" w:rsidRPr="00113753">
        <w:rPr>
          <w:color w:val="000000" w:themeColor="text1"/>
        </w:rPr>
        <w:t>serious hermeneutical disadvantage</w:t>
      </w:r>
      <w:r w:rsidR="005E6FCD" w:rsidRPr="00113753">
        <w:rPr>
          <w:color w:val="000000" w:themeColor="text1"/>
        </w:rPr>
        <w:t>’</w:t>
      </w:r>
      <w:r w:rsidR="00A93507" w:rsidRPr="00113753">
        <w:rPr>
          <w:color w:val="000000" w:themeColor="text1"/>
        </w:rPr>
        <w:t xml:space="preserve"> that do</w:t>
      </w:r>
      <w:r w:rsidR="005E6FCD" w:rsidRPr="00113753">
        <w:rPr>
          <w:color w:val="000000" w:themeColor="text1"/>
        </w:rPr>
        <w:t>es not</w:t>
      </w:r>
      <w:r w:rsidR="00A93507" w:rsidRPr="00113753">
        <w:rPr>
          <w:color w:val="000000" w:themeColor="text1"/>
        </w:rPr>
        <w:t xml:space="preserve"> inflict epistemic injustice</w:t>
      </w:r>
      <w:r w:rsidR="005E6FCD" w:rsidRPr="00113753">
        <w:rPr>
          <w:color w:val="000000" w:themeColor="text1"/>
        </w:rPr>
        <w:t>, unless, of course, you come from a tradition that a) thinks you can ‘opt in’ or ‘out’ of hermeneutical practices</w:t>
      </w:r>
      <w:r w:rsidR="00263C8B" w:rsidRPr="00113753">
        <w:rPr>
          <w:color w:val="000000" w:themeColor="text1"/>
        </w:rPr>
        <w:t xml:space="preserve"> </w:t>
      </w:r>
      <w:r w:rsidR="005E6FCD" w:rsidRPr="00113753">
        <w:rPr>
          <w:color w:val="000000" w:themeColor="text1"/>
        </w:rPr>
        <w:t>as a matter of choice</w:t>
      </w:r>
      <w:r w:rsidR="00521C8F" w:rsidRPr="00113753">
        <w:rPr>
          <w:color w:val="000000" w:themeColor="text1"/>
        </w:rPr>
        <w:t>,</w:t>
      </w:r>
      <w:r w:rsidR="005E6FCD" w:rsidRPr="00113753">
        <w:rPr>
          <w:color w:val="000000" w:themeColor="text1"/>
        </w:rPr>
        <w:t xml:space="preserve"> b) deploys </w:t>
      </w:r>
      <w:r w:rsidRPr="00113753">
        <w:rPr>
          <w:color w:val="000000" w:themeColor="text1"/>
        </w:rPr>
        <w:t>‘</w:t>
      </w:r>
      <w:r w:rsidR="005E6FCD" w:rsidRPr="00113753">
        <w:rPr>
          <w:i/>
          <w:color w:val="000000" w:themeColor="text1"/>
        </w:rPr>
        <w:t>extant</w:t>
      </w:r>
      <w:r w:rsidRPr="00113753">
        <w:rPr>
          <w:i/>
          <w:color w:val="000000" w:themeColor="text1"/>
        </w:rPr>
        <w:t>’</w:t>
      </w:r>
      <w:r w:rsidR="005E6FCD" w:rsidRPr="00113753">
        <w:rPr>
          <w:color w:val="000000" w:themeColor="text1"/>
        </w:rPr>
        <w:t xml:space="preserve"> (undestroyed) hermeneutical resources as the baseline for </w:t>
      </w:r>
      <w:r w:rsidR="00521C8F" w:rsidRPr="00113753">
        <w:rPr>
          <w:color w:val="000000" w:themeColor="text1"/>
        </w:rPr>
        <w:t xml:space="preserve">interpretive understanding, and c) feels free to deploy an </w:t>
      </w:r>
      <w:r w:rsidR="004C320D" w:rsidRPr="00113753">
        <w:rPr>
          <w:color w:val="000000" w:themeColor="text1"/>
        </w:rPr>
        <w:t xml:space="preserve">arbitrary </w:t>
      </w:r>
      <w:r w:rsidR="00521C8F" w:rsidRPr="00113753">
        <w:rPr>
          <w:color w:val="000000" w:themeColor="text1"/>
        </w:rPr>
        <w:t>understanding of ‘hermeneutic’ that takes away</w:t>
      </w:r>
      <w:r w:rsidR="00D95A7B" w:rsidRPr="00113753">
        <w:rPr>
          <w:color w:val="000000" w:themeColor="text1"/>
        </w:rPr>
        <w:t xml:space="preserve"> the pre-structural </w:t>
      </w:r>
      <w:r w:rsidR="004C320D" w:rsidRPr="00113753">
        <w:rPr>
          <w:color w:val="000000" w:themeColor="text1"/>
        </w:rPr>
        <w:t xml:space="preserve">hermeneutical </w:t>
      </w:r>
      <w:r w:rsidR="00D95A7B" w:rsidRPr="00113753">
        <w:rPr>
          <w:color w:val="000000" w:themeColor="text1"/>
        </w:rPr>
        <w:t>commitment to</w:t>
      </w:r>
      <w:r w:rsidR="004C320D" w:rsidRPr="00113753">
        <w:rPr>
          <w:color w:val="000000" w:themeColor="text1"/>
        </w:rPr>
        <w:t xml:space="preserve"> history—something that might come in handy for thinking about how history structures the present conditions of knowledge production.</w:t>
      </w:r>
      <w:r w:rsidR="00EB5A76" w:rsidRPr="00113753">
        <w:rPr>
          <w:color w:val="000000" w:themeColor="text1"/>
        </w:rPr>
        <w:t>&lt;33&gt;</w:t>
      </w:r>
      <w:r w:rsidR="00BA0A6D" w:rsidRPr="00113753">
        <w:rPr>
          <w:color w:val="000000" w:themeColor="text1"/>
        </w:rPr>
        <w:t xml:space="preserve"> </w:t>
      </w:r>
      <w:r w:rsidR="0023223C" w:rsidRPr="00113753">
        <w:rPr>
          <w:color w:val="000000" w:themeColor="text1"/>
        </w:rPr>
        <w:t>But t</w:t>
      </w:r>
      <w:r w:rsidR="00854BDD" w:rsidRPr="00113753">
        <w:rPr>
          <w:color w:val="000000" w:themeColor="text1"/>
        </w:rPr>
        <w:t>h</w:t>
      </w:r>
      <w:r w:rsidR="006D3756" w:rsidRPr="00113753">
        <w:rPr>
          <w:color w:val="000000" w:themeColor="text1"/>
        </w:rPr>
        <w:t>e</w:t>
      </w:r>
      <w:r w:rsidR="00854BDD" w:rsidRPr="00113753">
        <w:rPr>
          <w:color w:val="000000" w:themeColor="text1"/>
        </w:rPr>
        <w:t xml:space="preserve"> work </w:t>
      </w:r>
      <w:r w:rsidR="006D3756" w:rsidRPr="00113753">
        <w:rPr>
          <w:color w:val="000000" w:themeColor="text1"/>
        </w:rPr>
        <w:t xml:space="preserve">of cultural gaslighting </w:t>
      </w:r>
      <w:r w:rsidR="00854BDD" w:rsidRPr="00113753">
        <w:rPr>
          <w:color w:val="000000" w:themeColor="text1"/>
        </w:rPr>
        <w:t xml:space="preserve">cannot be done alone, by individual agents as gaslighters; it is produced from the bottom up and sustained through the abusive mental </w:t>
      </w:r>
      <w:r w:rsidR="00854BDD" w:rsidRPr="00113753">
        <w:rPr>
          <w:i/>
          <w:iCs/>
          <w:color w:val="000000" w:themeColor="text1"/>
        </w:rPr>
        <w:t>ambients</w:t>
      </w:r>
      <w:r w:rsidR="00854BDD" w:rsidRPr="00113753">
        <w:rPr>
          <w:color w:val="000000" w:themeColor="text1"/>
        </w:rPr>
        <w:t xml:space="preserve"> that allow people to carry out their institutional tasks (of operationalized settler colonial violence) </w:t>
      </w:r>
      <w:r w:rsidR="00D07CBE" w:rsidRPr="00113753">
        <w:rPr>
          <w:color w:val="000000" w:themeColor="text1"/>
        </w:rPr>
        <w:t xml:space="preserve">not just </w:t>
      </w:r>
      <w:r w:rsidR="00854BDD" w:rsidRPr="00113753">
        <w:rPr>
          <w:color w:val="000000" w:themeColor="text1"/>
        </w:rPr>
        <w:t>with impunity</w:t>
      </w:r>
      <w:r w:rsidR="00D07CBE" w:rsidRPr="00113753">
        <w:rPr>
          <w:color w:val="000000" w:themeColor="text1"/>
        </w:rPr>
        <w:t xml:space="preserve"> but with </w:t>
      </w:r>
      <w:r w:rsidR="00854BDD" w:rsidRPr="00113753">
        <w:rPr>
          <w:color w:val="000000" w:themeColor="text1"/>
        </w:rPr>
        <w:t>reward</w:t>
      </w:r>
      <w:r w:rsidR="00B52868" w:rsidRPr="00113753">
        <w:rPr>
          <w:color w:val="000000" w:themeColor="text1"/>
        </w:rPr>
        <w:t xml:space="preserve"> and philosophical acclaim. </w:t>
      </w:r>
    </w:p>
    <w:p w14:paraId="69942AD4" w14:textId="0AF332D8" w:rsidR="00F60740" w:rsidRPr="00113753" w:rsidRDefault="00854BDD" w:rsidP="00555A4A">
      <w:pPr>
        <w:spacing w:line="276" w:lineRule="auto"/>
        <w:rPr>
          <w:color w:val="000000" w:themeColor="text1"/>
        </w:rPr>
      </w:pPr>
      <w:r w:rsidRPr="00113753">
        <w:rPr>
          <w:color w:val="000000" w:themeColor="text1"/>
        </w:rPr>
        <w:t>The operationalization of gaslighting as a psychologically reductive interpersonal abuse mechanism in contemporary philosophical discourse trades on a pure innocence narrative. It provides shield and cover for epistemic complicity that enables other forms of mental and physical abuse, not just to individuals, but to communities. It is an act of colonial violence because it delinks the necessary association between the land one inhabits and the ambient world one dwells in, allowing infrastructural development in culture that operationalizes settler histories as real and obfuscates non-settler realities. Gaslighting, on this view, is a form of epistemic territorial expansion that allows members of dominant communities to claim epistemic space as their own, and only their own. Cultural gaslighting shows that epistemological frameworks that claim to derive from universal sets of metaphysical assumptions about the nature of knowledge are monocultural perspectives supported by structural power relations</w:t>
      </w:r>
      <w:r w:rsidR="009F70EE" w:rsidRPr="00113753">
        <w:rPr>
          <w:color w:val="000000" w:themeColor="text1"/>
        </w:rPr>
        <w:t xml:space="preserve"> (see Dotson 2018b)</w:t>
      </w:r>
      <w:r w:rsidRPr="00113753">
        <w:rPr>
          <w:color w:val="000000" w:themeColor="text1"/>
        </w:rPr>
        <w:t xml:space="preserve">. Cultural gaslighting thus provides cover for institutions, but also for individuals to </w:t>
      </w:r>
      <w:r w:rsidRPr="00113753">
        <w:rPr>
          <w:iCs/>
          <w:color w:val="000000" w:themeColor="text1"/>
        </w:rPr>
        <w:t>mayflower</w:t>
      </w:r>
      <w:r w:rsidRPr="00113753">
        <w:rPr>
          <w:i/>
          <w:iCs/>
          <w:color w:val="000000" w:themeColor="text1"/>
        </w:rPr>
        <w:t xml:space="preserve"> </w:t>
      </w:r>
      <w:r w:rsidR="00561162" w:rsidRPr="00113753">
        <w:rPr>
          <w:iCs/>
          <w:color w:val="000000" w:themeColor="text1"/>
        </w:rPr>
        <w:t>their way through public spaces</w:t>
      </w:r>
      <w:r w:rsidR="00FA49AC" w:rsidRPr="00113753">
        <w:rPr>
          <w:iCs/>
          <w:color w:val="000000" w:themeColor="text1"/>
        </w:rPr>
        <w:t xml:space="preserve"> (and major publications) </w:t>
      </w:r>
      <w:r w:rsidRPr="00113753">
        <w:rPr>
          <w:color w:val="000000" w:themeColor="text1"/>
        </w:rPr>
        <w:t>as a tacit mode of being.</w:t>
      </w:r>
      <w:r w:rsidR="00561162" w:rsidRPr="00113753">
        <w:rPr>
          <w:color w:val="000000" w:themeColor="text1"/>
        </w:rPr>
        <w:t xml:space="preserve"> </w:t>
      </w:r>
      <w:r w:rsidRPr="00113753">
        <w:rPr>
          <w:color w:val="000000" w:themeColor="text1"/>
        </w:rPr>
        <w:t>Mayflowering is</w:t>
      </w:r>
      <w:r w:rsidR="00AA6496" w:rsidRPr="00113753">
        <w:rPr>
          <w:color w:val="000000" w:themeColor="text1"/>
        </w:rPr>
        <w:t xml:space="preserve"> a spatial concept of emplaced social power </w:t>
      </w:r>
      <w:r w:rsidR="00720B33" w:rsidRPr="00113753">
        <w:rPr>
          <w:color w:val="000000" w:themeColor="text1"/>
        </w:rPr>
        <w:t xml:space="preserve">based on pre-structural and structural violences. It </w:t>
      </w:r>
      <w:r w:rsidR="00AA6496" w:rsidRPr="00113753">
        <w:rPr>
          <w:color w:val="000000" w:themeColor="text1"/>
        </w:rPr>
        <w:t>describes</w:t>
      </w:r>
      <w:r w:rsidRPr="00113753">
        <w:rPr>
          <w:color w:val="000000" w:themeColor="text1"/>
        </w:rPr>
        <w:t xml:space="preserve"> when a member</w:t>
      </w:r>
      <w:r w:rsidR="00C6169E" w:rsidRPr="00113753">
        <w:rPr>
          <w:color w:val="000000" w:themeColor="text1"/>
        </w:rPr>
        <w:t xml:space="preserve"> of</w:t>
      </w:r>
      <w:r w:rsidRPr="00113753">
        <w:rPr>
          <w:color w:val="000000" w:themeColor="text1"/>
        </w:rPr>
        <w:t xml:space="preserve"> an interpretive community privileged under settler colonialism unproblematically bodies forth and takes up social space through an innocence narrative based on epistemic purity</w:t>
      </w:r>
      <w:r w:rsidR="00720B33" w:rsidRPr="00113753">
        <w:rPr>
          <w:color w:val="000000" w:themeColor="text1"/>
        </w:rPr>
        <w:t xml:space="preserve"> that is structurally enabled</w:t>
      </w:r>
      <w:r w:rsidRPr="00113753">
        <w:rPr>
          <w:color w:val="000000" w:themeColor="text1"/>
        </w:rPr>
        <w:t xml:space="preserve">. Like the ‘pilgrims’ on the Mayflower, they presume a right to foreign spaces by reconceptualizing them as blank territories, both physically and epistemically. </w:t>
      </w:r>
      <w:r w:rsidR="00561162" w:rsidRPr="00113753">
        <w:rPr>
          <w:color w:val="000000" w:themeColor="text1"/>
        </w:rPr>
        <w:t>They’re walking lettered cities (Rama 200</w:t>
      </w:r>
      <w:r w:rsidR="00D37775" w:rsidRPr="00113753">
        <w:rPr>
          <w:color w:val="000000" w:themeColor="text1"/>
        </w:rPr>
        <w:t>6</w:t>
      </w:r>
      <w:r w:rsidR="00561162" w:rsidRPr="00113753">
        <w:rPr>
          <w:color w:val="000000" w:themeColor="text1"/>
        </w:rPr>
        <w:t xml:space="preserve">). </w:t>
      </w:r>
      <w:r w:rsidRPr="00113753">
        <w:rPr>
          <w:color w:val="000000" w:themeColor="text1"/>
        </w:rPr>
        <w:t xml:space="preserve">Their ability to genuinely think they are doing good—and </w:t>
      </w:r>
      <w:r w:rsidRPr="00113753">
        <w:rPr>
          <w:iCs/>
          <w:color w:val="000000" w:themeColor="text1"/>
        </w:rPr>
        <w:t>double down</w:t>
      </w:r>
      <w:r w:rsidRPr="00113753">
        <w:rPr>
          <w:color w:val="000000" w:themeColor="text1"/>
        </w:rPr>
        <w:t xml:space="preserve"> on this— is thus predicated on the creation of</w:t>
      </w:r>
      <w:r w:rsidRPr="00113753">
        <w:rPr>
          <w:i/>
          <w:iCs/>
          <w:color w:val="000000" w:themeColor="text1"/>
        </w:rPr>
        <w:t xml:space="preserve"> </w:t>
      </w:r>
      <w:r w:rsidR="003A639B" w:rsidRPr="00113753">
        <w:rPr>
          <w:iCs/>
          <w:color w:val="000000" w:themeColor="text1"/>
        </w:rPr>
        <w:t xml:space="preserve">social </w:t>
      </w:r>
      <w:r w:rsidRPr="00113753">
        <w:rPr>
          <w:i/>
          <w:iCs/>
          <w:color w:val="000000" w:themeColor="text1"/>
        </w:rPr>
        <w:t xml:space="preserve">infrastructures </w:t>
      </w:r>
      <w:r w:rsidRPr="00113753">
        <w:rPr>
          <w:color w:val="000000" w:themeColor="text1"/>
        </w:rPr>
        <w:t> (like law, disciplines</w:t>
      </w:r>
      <w:r w:rsidR="00C6169E" w:rsidRPr="00113753">
        <w:rPr>
          <w:color w:val="000000" w:themeColor="text1"/>
        </w:rPr>
        <w:t>,</w:t>
      </w:r>
      <w:r w:rsidRPr="00113753">
        <w:rPr>
          <w:color w:val="000000" w:themeColor="text1"/>
        </w:rPr>
        <w:t xml:space="preserve"> and argumentative systems</w:t>
      </w:r>
      <w:r w:rsidR="003A639B" w:rsidRPr="00113753">
        <w:rPr>
          <w:color w:val="000000" w:themeColor="text1"/>
        </w:rPr>
        <w:t xml:space="preserve"> </w:t>
      </w:r>
      <w:r w:rsidR="00C6169E" w:rsidRPr="00113753">
        <w:rPr>
          <w:color w:val="000000" w:themeColor="text1"/>
        </w:rPr>
        <w:t xml:space="preserve">such as </w:t>
      </w:r>
      <w:r w:rsidR="003A639B" w:rsidRPr="00113753">
        <w:rPr>
          <w:color w:val="000000" w:themeColor="text1"/>
        </w:rPr>
        <w:t>philosophy</w:t>
      </w:r>
      <w:r w:rsidRPr="00113753">
        <w:rPr>
          <w:color w:val="000000" w:themeColor="text1"/>
        </w:rPr>
        <w:t>) that confirm that reality and which operate by the structured dispossession of other forms of life.</w:t>
      </w:r>
      <w:r w:rsidR="00EB5A76" w:rsidRPr="00113753">
        <w:rPr>
          <w:color w:val="000000" w:themeColor="text1"/>
        </w:rPr>
        <w:t>&lt;34&gt;</w:t>
      </w:r>
      <w:r w:rsidR="003A639B" w:rsidRPr="00113753">
        <w:rPr>
          <w:color w:val="000000" w:themeColor="text1"/>
        </w:rPr>
        <w:t xml:space="preserve"> </w:t>
      </w:r>
    </w:p>
    <w:p w14:paraId="0945447C" w14:textId="77777777" w:rsidR="00F60740" w:rsidRPr="00113753" w:rsidRDefault="00F60740" w:rsidP="00555A4A">
      <w:pPr>
        <w:spacing w:line="276" w:lineRule="auto"/>
        <w:rPr>
          <w:color w:val="000000" w:themeColor="text1"/>
        </w:rPr>
      </w:pPr>
    </w:p>
    <w:p w14:paraId="75EC1246" w14:textId="1A57EA2F" w:rsidR="00FD1EAB" w:rsidRPr="00113753" w:rsidRDefault="00854BDD" w:rsidP="00555A4A">
      <w:pPr>
        <w:spacing w:line="276" w:lineRule="auto"/>
      </w:pPr>
      <w:r w:rsidRPr="00113753">
        <w:rPr>
          <w:color w:val="000000" w:themeColor="text1"/>
        </w:rPr>
        <w:t xml:space="preserve">Epistemic practices, including those that claim to be liberatory, often recapitulate colonial violences, both structural and pre-structural. Unlike, for instance, the nuanced structural account </w:t>
      </w:r>
      <w:r w:rsidRPr="00113753">
        <w:rPr>
          <w:color w:val="000000" w:themeColor="text1"/>
        </w:rPr>
        <w:lastRenderedPageBreak/>
        <w:t>of epistemic gaslighting by Pohlhaus (2017), mainstream white feminist discourses on epistemic injustice and gaslighting illustrate this pattern.</w:t>
      </w:r>
      <w:r w:rsidR="004E002B" w:rsidRPr="00113753">
        <w:rPr>
          <w:color w:val="000000" w:themeColor="text1"/>
        </w:rPr>
        <w:t>&lt;35&gt;</w:t>
      </w:r>
      <w:r w:rsidR="00777964" w:rsidRPr="00113753">
        <w:rPr>
          <w:color w:val="000000" w:themeColor="text1"/>
        </w:rPr>
        <w:t xml:space="preserve"> </w:t>
      </w:r>
      <w:r w:rsidR="00257117" w:rsidRPr="00113753">
        <w:rPr>
          <w:color w:val="000000" w:themeColor="text1"/>
        </w:rPr>
        <w:t xml:space="preserve">What we are being sold as </w:t>
      </w:r>
      <w:r w:rsidR="001D22B7" w:rsidRPr="00113753">
        <w:rPr>
          <w:color w:val="000000" w:themeColor="text1"/>
        </w:rPr>
        <w:t xml:space="preserve">philosophical </w:t>
      </w:r>
      <w:r w:rsidR="00257117" w:rsidRPr="00113753">
        <w:rPr>
          <w:color w:val="000000" w:themeColor="text1"/>
        </w:rPr>
        <w:t xml:space="preserve">resources to fight oppression are concepts </w:t>
      </w:r>
      <w:r w:rsidRPr="00113753">
        <w:rPr>
          <w:color w:val="000000" w:themeColor="text1"/>
        </w:rPr>
        <w:t xml:space="preserve">that claim to fix the very thing they </w:t>
      </w:r>
      <w:r w:rsidR="00F60740" w:rsidRPr="00113753">
        <w:rPr>
          <w:color w:val="000000" w:themeColor="text1"/>
        </w:rPr>
        <w:t xml:space="preserve">are </w:t>
      </w:r>
      <w:r w:rsidRPr="00113753">
        <w:rPr>
          <w:color w:val="000000" w:themeColor="text1"/>
        </w:rPr>
        <w:t xml:space="preserve">culturally responsible </w:t>
      </w:r>
      <w:r w:rsidR="00777964" w:rsidRPr="00113753">
        <w:rPr>
          <w:color w:val="000000" w:themeColor="text1"/>
        </w:rPr>
        <w:t>f</w:t>
      </w:r>
      <w:r w:rsidR="00104905" w:rsidRPr="00113753">
        <w:rPr>
          <w:color w:val="000000" w:themeColor="text1"/>
        </w:rPr>
        <w:t>or</w:t>
      </w:r>
      <w:r w:rsidR="00777964" w:rsidRPr="00113753">
        <w:rPr>
          <w:color w:val="000000" w:themeColor="text1"/>
        </w:rPr>
        <w:t xml:space="preserve">. </w:t>
      </w:r>
      <w:r w:rsidRPr="00113753">
        <w:rPr>
          <w:color w:val="000000" w:themeColor="text1"/>
        </w:rPr>
        <w:t xml:space="preserve">Recognizing this must lead to an open discussion about the possibilities, requirements, and conditions for </w:t>
      </w:r>
      <w:r w:rsidR="00257117" w:rsidRPr="00113753">
        <w:rPr>
          <w:color w:val="000000" w:themeColor="text1"/>
        </w:rPr>
        <w:t xml:space="preserve">structural </w:t>
      </w:r>
      <w:r w:rsidRPr="00113753">
        <w:rPr>
          <w:color w:val="000000" w:themeColor="text1"/>
        </w:rPr>
        <w:t xml:space="preserve">epistemic </w:t>
      </w:r>
      <w:r w:rsidR="00A95C90" w:rsidRPr="00113753">
        <w:rPr>
          <w:color w:val="000000" w:themeColor="text1"/>
        </w:rPr>
        <w:t>r</w:t>
      </w:r>
      <w:r w:rsidRPr="00113753">
        <w:rPr>
          <w:color w:val="000000" w:themeColor="text1"/>
        </w:rPr>
        <w:t>eparations</w:t>
      </w:r>
      <w:r w:rsidR="00FD1EAB" w:rsidRPr="00113753">
        <w:rPr>
          <w:color w:val="000000" w:themeColor="text1"/>
        </w:rPr>
        <w:t xml:space="preserve"> and cultural revitalization projects, </w:t>
      </w:r>
      <w:r w:rsidRPr="00113753">
        <w:rPr>
          <w:color w:val="000000" w:themeColor="text1"/>
        </w:rPr>
        <w:t xml:space="preserve">which cannot be severed from Indigenous land </w:t>
      </w:r>
      <w:proofErr w:type="spellStart"/>
      <w:r w:rsidR="00EF1E0A" w:rsidRPr="00113753">
        <w:rPr>
          <w:color w:val="000000" w:themeColor="text1"/>
        </w:rPr>
        <w:t>rematriation</w:t>
      </w:r>
      <w:proofErr w:type="spellEnd"/>
      <w:r w:rsidR="00257117" w:rsidRPr="00113753">
        <w:rPr>
          <w:color w:val="000000" w:themeColor="text1"/>
        </w:rPr>
        <w:t xml:space="preserve"> and </w:t>
      </w:r>
      <w:r w:rsidR="00F60740" w:rsidRPr="00113753">
        <w:rPr>
          <w:color w:val="000000" w:themeColor="text1"/>
        </w:rPr>
        <w:t xml:space="preserve">structural </w:t>
      </w:r>
      <w:r w:rsidR="00257117" w:rsidRPr="00113753">
        <w:rPr>
          <w:color w:val="000000" w:themeColor="text1"/>
        </w:rPr>
        <w:t>reparation</w:t>
      </w:r>
      <w:r w:rsidR="00263C8B" w:rsidRPr="00113753">
        <w:rPr>
          <w:color w:val="000000" w:themeColor="text1"/>
        </w:rPr>
        <w:t>s</w:t>
      </w:r>
      <w:r w:rsidR="00257117" w:rsidRPr="00113753">
        <w:rPr>
          <w:color w:val="000000" w:themeColor="text1"/>
        </w:rPr>
        <w:t xml:space="preserve"> </w:t>
      </w:r>
      <w:r w:rsidR="00474C5A" w:rsidRPr="00113753">
        <w:rPr>
          <w:color w:val="000000" w:themeColor="text1"/>
        </w:rPr>
        <w:t>for the coordinated maldistribution of precarities in</w:t>
      </w:r>
      <w:r w:rsidR="00BC2EEF" w:rsidRPr="00113753">
        <w:rPr>
          <w:color w:val="000000" w:themeColor="text1"/>
        </w:rPr>
        <w:t xml:space="preserve"> </w:t>
      </w:r>
      <w:r w:rsidR="00474C5A" w:rsidRPr="00113753">
        <w:rPr>
          <w:color w:val="000000" w:themeColor="text1"/>
        </w:rPr>
        <w:t xml:space="preserve">women of color’s lives. </w:t>
      </w:r>
      <w:r w:rsidR="001D22B7" w:rsidRPr="00113753">
        <w:rPr>
          <w:color w:val="000000" w:themeColor="text1"/>
        </w:rPr>
        <w:t>E</w:t>
      </w:r>
      <w:r w:rsidR="003D4A9D" w:rsidRPr="00113753">
        <w:rPr>
          <w:color w:val="000000" w:themeColor="text1"/>
        </w:rPr>
        <w:t xml:space="preserve">pistemic reparations </w:t>
      </w:r>
      <w:r w:rsidR="00330F47" w:rsidRPr="00113753">
        <w:rPr>
          <w:color w:val="000000" w:themeColor="text1"/>
        </w:rPr>
        <w:t xml:space="preserve">need to be thought about in structural terms because </w:t>
      </w:r>
      <w:r w:rsidR="002E7FF9" w:rsidRPr="00113753">
        <w:rPr>
          <w:color w:val="000000" w:themeColor="text1"/>
        </w:rPr>
        <w:t>liberation does not come about by</w:t>
      </w:r>
      <w:r w:rsidR="003D4A9D" w:rsidRPr="00113753">
        <w:rPr>
          <w:color w:val="000000" w:themeColor="text1"/>
        </w:rPr>
        <w:t xml:space="preserve"> swapping out bad thoughts for good ones or making room for </w:t>
      </w:r>
      <w:r w:rsidR="002E7FF9" w:rsidRPr="00113753">
        <w:rPr>
          <w:color w:val="000000" w:themeColor="text1"/>
        </w:rPr>
        <w:t>historically marginalized</w:t>
      </w:r>
      <w:r w:rsidR="003D4A9D" w:rsidRPr="00113753">
        <w:rPr>
          <w:color w:val="000000" w:themeColor="text1"/>
        </w:rPr>
        <w:t xml:space="preserve"> voices while retaining the power to </w:t>
      </w:r>
      <w:r w:rsidR="002E7FF9" w:rsidRPr="00113753">
        <w:rPr>
          <w:color w:val="000000" w:themeColor="text1"/>
        </w:rPr>
        <w:t>make room</w:t>
      </w:r>
      <w:r w:rsidR="003D4A9D" w:rsidRPr="00113753">
        <w:rPr>
          <w:color w:val="000000" w:themeColor="text1"/>
        </w:rPr>
        <w:t xml:space="preserve"> culturally. As Dotson and Sertler </w:t>
      </w:r>
      <w:r w:rsidR="002E7FF9" w:rsidRPr="00113753">
        <w:rPr>
          <w:color w:val="000000" w:themeColor="text1"/>
        </w:rPr>
        <w:t xml:space="preserve">(forthcoming) </w:t>
      </w:r>
      <w:r w:rsidR="003D4A9D" w:rsidRPr="00113753">
        <w:rPr>
          <w:color w:val="000000" w:themeColor="text1"/>
        </w:rPr>
        <w:t xml:space="preserve">point out, freeing your mind isn’t enough when conditions that structure ongoing precarity </w:t>
      </w:r>
      <w:r w:rsidR="00537CB9" w:rsidRPr="00113753">
        <w:rPr>
          <w:color w:val="000000" w:themeColor="text1"/>
        </w:rPr>
        <w:t xml:space="preserve">in the material world </w:t>
      </w:r>
      <w:r w:rsidR="003D4A9D" w:rsidRPr="00113753">
        <w:rPr>
          <w:color w:val="000000" w:themeColor="text1"/>
        </w:rPr>
        <w:t xml:space="preserve">remain. Because I am interested in what allows these conditions to remain—a kind of epistemic </w:t>
      </w:r>
      <w:r w:rsidR="003D4A9D" w:rsidRPr="00113753">
        <w:rPr>
          <w:i/>
          <w:color w:val="000000" w:themeColor="text1"/>
        </w:rPr>
        <w:t>impunity</w:t>
      </w:r>
      <w:r w:rsidR="003D4A9D" w:rsidRPr="00113753">
        <w:rPr>
          <w:color w:val="000000" w:themeColor="text1"/>
        </w:rPr>
        <w:t xml:space="preserve"> that is functionalized across social systems—in the next and final section </w:t>
      </w:r>
      <w:r w:rsidR="008F2B59" w:rsidRPr="00113753">
        <w:rPr>
          <w:color w:val="000000" w:themeColor="text1"/>
        </w:rPr>
        <w:t xml:space="preserve">I outline an account of structural </w:t>
      </w:r>
      <w:r w:rsidR="0010538A" w:rsidRPr="00113753">
        <w:rPr>
          <w:color w:val="000000" w:themeColor="text1"/>
        </w:rPr>
        <w:t xml:space="preserve">innocence that </w:t>
      </w:r>
      <w:r w:rsidR="003D4A9D" w:rsidRPr="00113753">
        <w:rPr>
          <w:color w:val="000000" w:themeColor="text1"/>
        </w:rPr>
        <w:t xml:space="preserve">I think </w:t>
      </w:r>
      <w:r w:rsidR="0010538A" w:rsidRPr="00113753">
        <w:rPr>
          <w:color w:val="000000" w:themeColor="text1"/>
        </w:rPr>
        <w:t>prevails in</w:t>
      </w:r>
      <w:r w:rsidR="008F2B59" w:rsidRPr="00113753">
        <w:rPr>
          <w:color w:val="000000" w:themeColor="text1"/>
        </w:rPr>
        <w:t xml:space="preserve"> </w:t>
      </w:r>
      <w:r w:rsidR="002E4D45" w:rsidRPr="00113753">
        <w:rPr>
          <w:color w:val="000000" w:themeColor="text1"/>
        </w:rPr>
        <w:t xml:space="preserve">contemporary accounts of social structure. </w:t>
      </w:r>
      <w:r w:rsidR="00CE233E" w:rsidRPr="00113753">
        <w:rPr>
          <w:color w:val="000000" w:themeColor="text1"/>
        </w:rPr>
        <w:t>This account</w:t>
      </w:r>
      <w:r w:rsidR="002E7FF9" w:rsidRPr="00113753">
        <w:rPr>
          <w:color w:val="000000" w:themeColor="text1"/>
        </w:rPr>
        <w:t xml:space="preserve"> </w:t>
      </w:r>
      <w:r w:rsidR="00CE233E" w:rsidRPr="00113753">
        <w:rPr>
          <w:color w:val="000000" w:themeColor="text1"/>
        </w:rPr>
        <w:t xml:space="preserve">keeps us on the hamster wheel of recognition while lasting structural transformations that flip the script </w:t>
      </w:r>
      <w:r w:rsidR="004C6274" w:rsidRPr="00113753">
        <w:rPr>
          <w:color w:val="000000" w:themeColor="text1"/>
        </w:rPr>
        <w:t xml:space="preserve">at the macro level </w:t>
      </w:r>
      <w:r w:rsidR="00CE233E" w:rsidRPr="00113753">
        <w:rPr>
          <w:color w:val="000000" w:themeColor="text1"/>
        </w:rPr>
        <w:t>elude u</w:t>
      </w:r>
      <w:r w:rsidR="00263C8B" w:rsidRPr="00113753">
        <w:rPr>
          <w:color w:val="000000" w:themeColor="text1"/>
        </w:rPr>
        <w:t>s. I</w:t>
      </w:r>
      <w:r w:rsidR="002E7FF9" w:rsidRPr="00113753">
        <w:rPr>
          <w:color w:val="000000" w:themeColor="text1"/>
        </w:rPr>
        <w:t xml:space="preserve">t should be seen as only one aspect of larger </w:t>
      </w:r>
      <w:r w:rsidR="00774F2B" w:rsidRPr="00113753">
        <w:rPr>
          <w:color w:val="000000" w:themeColor="text1"/>
        </w:rPr>
        <w:t>forces</w:t>
      </w:r>
      <w:r w:rsidR="002E7FF9" w:rsidRPr="00113753">
        <w:rPr>
          <w:color w:val="000000" w:themeColor="text1"/>
        </w:rPr>
        <w:t xml:space="preserve"> </w:t>
      </w:r>
      <w:r w:rsidR="00774F2B" w:rsidRPr="00113753">
        <w:rPr>
          <w:color w:val="000000" w:themeColor="text1"/>
        </w:rPr>
        <w:t>at play in</w:t>
      </w:r>
      <w:r w:rsidR="002E7FF9" w:rsidRPr="00113753">
        <w:rPr>
          <w:color w:val="000000" w:themeColor="text1"/>
        </w:rPr>
        <w:t xml:space="preserve"> </w:t>
      </w:r>
      <w:r w:rsidR="00790D68" w:rsidRPr="00113753">
        <w:rPr>
          <w:color w:val="000000" w:themeColor="text1"/>
        </w:rPr>
        <w:t xml:space="preserve">the </w:t>
      </w:r>
      <w:r w:rsidR="009F70EE" w:rsidRPr="00113753">
        <w:rPr>
          <w:color w:val="000000" w:themeColor="text1"/>
        </w:rPr>
        <w:t xml:space="preserve">intergenerational </w:t>
      </w:r>
      <w:r w:rsidR="00790D68" w:rsidRPr="00113753">
        <w:rPr>
          <w:color w:val="000000" w:themeColor="text1"/>
        </w:rPr>
        <w:t xml:space="preserve">maintenance of </w:t>
      </w:r>
      <w:r w:rsidR="002E7FF9" w:rsidRPr="00113753">
        <w:rPr>
          <w:color w:val="000000" w:themeColor="text1"/>
        </w:rPr>
        <w:t>colonial violence</w:t>
      </w:r>
      <w:r w:rsidR="004C6274" w:rsidRPr="00113753">
        <w:rPr>
          <w:color w:val="000000" w:themeColor="text1"/>
        </w:rPr>
        <w:t xml:space="preserve">. </w:t>
      </w:r>
    </w:p>
    <w:p w14:paraId="5BD2DF90" w14:textId="0D2BE2AE" w:rsidR="003C0F7D" w:rsidRPr="00113753" w:rsidRDefault="003C0F7D" w:rsidP="00555A4A">
      <w:pPr>
        <w:spacing w:line="276" w:lineRule="auto"/>
        <w:rPr>
          <w:bCs/>
          <w:i/>
          <w:iCs/>
          <w:color w:val="000000" w:themeColor="text1"/>
        </w:rPr>
      </w:pPr>
    </w:p>
    <w:p w14:paraId="67A3F24B" w14:textId="77777777" w:rsidR="004C6274" w:rsidRPr="00113753" w:rsidRDefault="004C6274" w:rsidP="00555A4A">
      <w:pPr>
        <w:spacing w:line="276" w:lineRule="auto"/>
        <w:rPr>
          <w:bCs/>
          <w:i/>
          <w:iCs/>
          <w:color w:val="000000" w:themeColor="text1"/>
        </w:rPr>
      </w:pPr>
    </w:p>
    <w:p w14:paraId="15C98587" w14:textId="77777777" w:rsidR="00981C0D" w:rsidRPr="00113753" w:rsidRDefault="00981C0D" w:rsidP="00981C0D">
      <w:pPr>
        <w:spacing w:line="276" w:lineRule="auto"/>
        <w:jc w:val="center"/>
        <w:rPr>
          <w:bCs/>
          <w:color w:val="000000" w:themeColor="text1"/>
        </w:rPr>
      </w:pPr>
      <w:r w:rsidRPr="00113753">
        <w:rPr>
          <w:bCs/>
          <w:color w:val="000000" w:themeColor="text1"/>
        </w:rPr>
        <w:t xml:space="preserve">EPISTEMIC IMPUNITY </w:t>
      </w:r>
    </w:p>
    <w:p w14:paraId="300FEDD1" w14:textId="039C1475" w:rsidR="00FD1EAB" w:rsidRPr="00113753" w:rsidRDefault="00981C0D" w:rsidP="00981C0D">
      <w:pPr>
        <w:spacing w:line="276" w:lineRule="auto"/>
        <w:jc w:val="center"/>
        <w:rPr>
          <w:color w:val="000000" w:themeColor="text1"/>
        </w:rPr>
      </w:pPr>
      <w:r w:rsidRPr="00113753">
        <w:rPr>
          <w:bCs/>
          <w:color w:val="000000" w:themeColor="text1"/>
        </w:rPr>
        <w:t>AND THE HIDDEN RULES OF SOCIAL STRUCTURE</w:t>
      </w:r>
    </w:p>
    <w:p w14:paraId="3A7BF445" w14:textId="4056CD6A" w:rsidR="00B22716" w:rsidRPr="00113753" w:rsidRDefault="00B22716" w:rsidP="00555A4A">
      <w:pPr>
        <w:spacing w:line="276" w:lineRule="auto"/>
        <w:rPr>
          <w:color w:val="000000" w:themeColor="text1"/>
        </w:rPr>
      </w:pPr>
    </w:p>
    <w:p w14:paraId="735D869A" w14:textId="16CD2D79" w:rsidR="004C6B39" w:rsidRPr="00113753" w:rsidRDefault="00D51C12" w:rsidP="00555A4A">
      <w:pPr>
        <w:spacing w:line="276" w:lineRule="auto"/>
        <w:rPr>
          <w:color w:val="000000" w:themeColor="text1"/>
        </w:rPr>
      </w:pPr>
      <w:r w:rsidRPr="00113753">
        <w:rPr>
          <w:color w:val="000000" w:themeColor="text1"/>
        </w:rPr>
        <w:t xml:space="preserve">Contemporary accounts of social structure belie the operational existence of a </w:t>
      </w:r>
      <w:r w:rsidR="007D3CCE" w:rsidRPr="00113753">
        <w:rPr>
          <w:color w:val="000000" w:themeColor="text1"/>
        </w:rPr>
        <w:t>multi</w:t>
      </w:r>
      <w:r w:rsidRPr="00113753">
        <w:rPr>
          <w:color w:val="000000" w:themeColor="text1"/>
        </w:rPr>
        <w:t>-track</w:t>
      </w:r>
      <w:r w:rsidR="006A5319" w:rsidRPr="00113753">
        <w:rPr>
          <w:color w:val="000000" w:themeColor="text1"/>
        </w:rPr>
        <w:t xml:space="preserve"> </w:t>
      </w:r>
      <w:r w:rsidRPr="00113753">
        <w:rPr>
          <w:color w:val="000000" w:themeColor="text1"/>
        </w:rPr>
        <w:t xml:space="preserve">model </w:t>
      </w:r>
      <w:r w:rsidR="00D41E05" w:rsidRPr="00113753">
        <w:rPr>
          <w:color w:val="000000" w:themeColor="text1"/>
        </w:rPr>
        <w:t>of social structure</w:t>
      </w:r>
      <w:r w:rsidR="005B7EF5" w:rsidRPr="00113753">
        <w:rPr>
          <w:color w:val="000000" w:themeColor="text1"/>
        </w:rPr>
        <w:t xml:space="preserve"> that is </w:t>
      </w:r>
      <w:r w:rsidR="00D41E05" w:rsidRPr="00113753">
        <w:rPr>
          <w:color w:val="000000" w:themeColor="text1"/>
        </w:rPr>
        <w:t xml:space="preserve">based on </w:t>
      </w:r>
      <w:r w:rsidR="00A321EF" w:rsidRPr="00113753">
        <w:rPr>
          <w:color w:val="000000" w:themeColor="text1"/>
        </w:rPr>
        <w:t xml:space="preserve">the respecification and </w:t>
      </w:r>
      <w:r w:rsidR="00790A59" w:rsidRPr="00113753">
        <w:rPr>
          <w:color w:val="000000" w:themeColor="text1"/>
        </w:rPr>
        <w:t xml:space="preserve">enforcement of </w:t>
      </w:r>
      <w:r w:rsidR="00D41E05" w:rsidRPr="00113753">
        <w:rPr>
          <w:color w:val="000000" w:themeColor="text1"/>
        </w:rPr>
        <w:t>settler colonial relations</w:t>
      </w:r>
      <w:r w:rsidR="00EC064B" w:rsidRPr="00113753">
        <w:rPr>
          <w:color w:val="000000" w:themeColor="text1"/>
        </w:rPr>
        <w:t xml:space="preserve"> </w:t>
      </w:r>
      <w:r w:rsidR="00B54B9E" w:rsidRPr="00113753">
        <w:rPr>
          <w:color w:val="000000" w:themeColor="text1"/>
        </w:rPr>
        <w:t>(</w:t>
      </w:r>
      <w:proofErr w:type="spellStart"/>
      <w:r w:rsidR="00B54B9E" w:rsidRPr="00113753">
        <w:rPr>
          <w:i/>
          <w:color w:val="000000" w:themeColor="text1"/>
        </w:rPr>
        <w:t>Siedlerproduktionsverhältnisse</w:t>
      </w:r>
      <w:proofErr w:type="spellEnd"/>
      <w:r w:rsidR="00B54B9E" w:rsidRPr="00113753">
        <w:rPr>
          <w:color w:val="000000" w:themeColor="text1"/>
        </w:rPr>
        <w:t>, for the nomenclatural purist)</w:t>
      </w:r>
      <w:r w:rsidR="005B7EF5" w:rsidRPr="00113753">
        <w:rPr>
          <w:color w:val="000000" w:themeColor="text1"/>
        </w:rPr>
        <w:t xml:space="preserve"> and </w:t>
      </w:r>
      <w:r w:rsidR="00263C8B" w:rsidRPr="00113753">
        <w:rPr>
          <w:color w:val="000000" w:themeColor="text1"/>
        </w:rPr>
        <w:t>is</w:t>
      </w:r>
      <w:r w:rsidR="006A5319" w:rsidRPr="00113753">
        <w:rPr>
          <w:color w:val="000000" w:themeColor="text1"/>
        </w:rPr>
        <w:t xml:space="preserve"> co-functional with</w:t>
      </w:r>
      <w:r w:rsidR="00D41E05" w:rsidRPr="00113753">
        <w:rPr>
          <w:color w:val="000000" w:themeColor="text1"/>
        </w:rPr>
        <w:t xml:space="preserve"> abstract models of </w:t>
      </w:r>
      <w:r w:rsidR="008F2B59" w:rsidRPr="00113753">
        <w:rPr>
          <w:color w:val="000000" w:themeColor="text1"/>
        </w:rPr>
        <w:t xml:space="preserve">universal </w:t>
      </w:r>
      <w:r w:rsidR="00D41E05" w:rsidRPr="00113753">
        <w:rPr>
          <w:color w:val="000000" w:themeColor="text1"/>
        </w:rPr>
        <w:t xml:space="preserve">social structure derived from the German sociological tradition. </w:t>
      </w:r>
      <w:r w:rsidR="00EC064B" w:rsidRPr="00113753">
        <w:rPr>
          <w:color w:val="000000" w:themeColor="text1"/>
        </w:rPr>
        <w:t>T</w:t>
      </w:r>
      <w:r w:rsidR="003C5A65" w:rsidRPr="00113753">
        <w:rPr>
          <w:color w:val="000000" w:themeColor="text1"/>
        </w:rPr>
        <w:t>his tradition has cultivated a</w:t>
      </w:r>
      <w:r w:rsidR="008F2B59" w:rsidRPr="00113753">
        <w:rPr>
          <w:color w:val="000000" w:themeColor="text1"/>
        </w:rPr>
        <w:t xml:space="preserve"> monocultural </w:t>
      </w:r>
      <w:r w:rsidR="00801F24" w:rsidRPr="00113753">
        <w:rPr>
          <w:color w:val="000000" w:themeColor="text1"/>
        </w:rPr>
        <w:t xml:space="preserve">view of social structure that works to exonerate </w:t>
      </w:r>
      <w:r w:rsidR="00CC091F" w:rsidRPr="00113753">
        <w:rPr>
          <w:color w:val="000000" w:themeColor="text1"/>
        </w:rPr>
        <w:t>the targeted maldistribution of harms in settler societies</w:t>
      </w:r>
      <w:r w:rsidR="000E5915" w:rsidRPr="00113753">
        <w:rPr>
          <w:color w:val="000000" w:themeColor="text1"/>
        </w:rPr>
        <w:t xml:space="preserve">. </w:t>
      </w:r>
      <w:r w:rsidR="005B7EF5" w:rsidRPr="00113753">
        <w:rPr>
          <w:color w:val="000000" w:themeColor="text1"/>
        </w:rPr>
        <w:t xml:space="preserve">As a system of </w:t>
      </w:r>
      <w:r w:rsidR="000E5915" w:rsidRPr="00113753">
        <w:rPr>
          <w:color w:val="000000" w:themeColor="text1"/>
        </w:rPr>
        <w:t>self-exoneration</w:t>
      </w:r>
      <w:r w:rsidR="005B7EF5" w:rsidRPr="00113753">
        <w:rPr>
          <w:color w:val="000000" w:themeColor="text1"/>
        </w:rPr>
        <w:t>, it</w:t>
      </w:r>
      <w:r w:rsidR="000E5915" w:rsidRPr="00113753">
        <w:rPr>
          <w:color w:val="000000" w:themeColor="text1"/>
        </w:rPr>
        <w:t xml:space="preserve"> works to foreclose the legitimacy of claims for wealth redistribution or reparation in material, social, and structural epistemic terms. </w:t>
      </w:r>
      <w:r w:rsidR="00790A59" w:rsidRPr="00113753">
        <w:rPr>
          <w:color w:val="000000" w:themeColor="text1"/>
        </w:rPr>
        <w:t xml:space="preserve">For instance, the </w:t>
      </w:r>
      <w:r w:rsidR="00AB37B1" w:rsidRPr="00113753">
        <w:rPr>
          <w:color w:val="000000" w:themeColor="text1"/>
        </w:rPr>
        <w:t xml:space="preserve">sociological </w:t>
      </w:r>
      <w:r w:rsidR="00CC091F" w:rsidRPr="00113753">
        <w:rPr>
          <w:color w:val="000000" w:themeColor="text1"/>
        </w:rPr>
        <w:t>concept of latent function</w:t>
      </w:r>
      <w:r w:rsidR="00790A59" w:rsidRPr="00113753">
        <w:rPr>
          <w:color w:val="000000" w:themeColor="text1"/>
        </w:rPr>
        <w:t xml:space="preserve"> </w:t>
      </w:r>
      <w:r w:rsidR="005B7EF5" w:rsidRPr="00113753">
        <w:rPr>
          <w:color w:val="000000" w:themeColor="text1"/>
        </w:rPr>
        <w:t>(</w:t>
      </w:r>
      <w:r w:rsidR="00790A59" w:rsidRPr="00113753">
        <w:rPr>
          <w:color w:val="000000" w:themeColor="text1"/>
        </w:rPr>
        <w:t>and dysfunction</w:t>
      </w:r>
      <w:r w:rsidR="005B7EF5" w:rsidRPr="00113753">
        <w:rPr>
          <w:color w:val="000000" w:themeColor="text1"/>
        </w:rPr>
        <w:t>)</w:t>
      </w:r>
      <w:r w:rsidR="00CC091F" w:rsidRPr="00113753">
        <w:rPr>
          <w:color w:val="000000" w:themeColor="text1"/>
        </w:rPr>
        <w:t xml:space="preserve"> </w:t>
      </w:r>
      <w:r w:rsidR="00790A59" w:rsidRPr="00113753">
        <w:rPr>
          <w:color w:val="000000" w:themeColor="text1"/>
        </w:rPr>
        <w:t xml:space="preserve">disallows </w:t>
      </w:r>
      <w:r w:rsidR="00B9335C" w:rsidRPr="00113753">
        <w:rPr>
          <w:color w:val="000000" w:themeColor="text1"/>
        </w:rPr>
        <w:t xml:space="preserve">structuralist approaches in the social sciences to identify and track the role of </w:t>
      </w:r>
      <w:r w:rsidR="00790A59" w:rsidRPr="00113753">
        <w:rPr>
          <w:color w:val="000000" w:themeColor="text1"/>
        </w:rPr>
        <w:t>settler colonial complicity in structuring the maldistribution of social protectives and precarities</w:t>
      </w:r>
      <w:r w:rsidR="00B9335C" w:rsidRPr="00113753">
        <w:rPr>
          <w:color w:val="000000" w:themeColor="text1"/>
        </w:rPr>
        <w:t>, as latency on both accounts—harm or profit</w:t>
      </w:r>
      <w:r w:rsidR="005B7EF5" w:rsidRPr="00113753">
        <w:rPr>
          <w:color w:val="000000" w:themeColor="text1"/>
        </w:rPr>
        <w:t>—</w:t>
      </w:r>
      <w:r w:rsidR="00B9335C" w:rsidRPr="00113753">
        <w:rPr>
          <w:color w:val="000000" w:themeColor="text1"/>
        </w:rPr>
        <w:t xml:space="preserve">is always seen as unconscious and unintentional. </w:t>
      </w:r>
      <w:r w:rsidR="007A23EA" w:rsidRPr="00113753">
        <w:rPr>
          <w:color w:val="000000" w:themeColor="text1"/>
        </w:rPr>
        <w:t xml:space="preserve">That’s the </w:t>
      </w:r>
      <w:r w:rsidR="00274558" w:rsidRPr="00113753">
        <w:rPr>
          <w:color w:val="000000" w:themeColor="text1"/>
        </w:rPr>
        <w:t>functional purpose</w:t>
      </w:r>
      <w:r w:rsidR="007A23EA" w:rsidRPr="00113753">
        <w:rPr>
          <w:color w:val="000000" w:themeColor="text1"/>
        </w:rPr>
        <w:t xml:space="preserve"> of the definition—that </w:t>
      </w:r>
      <w:r w:rsidR="00AB37B1" w:rsidRPr="00113753">
        <w:rPr>
          <w:color w:val="000000" w:themeColor="text1"/>
        </w:rPr>
        <w:t xml:space="preserve">non-specified </w:t>
      </w:r>
      <w:r w:rsidR="007A23EA" w:rsidRPr="00113753">
        <w:rPr>
          <w:color w:val="000000" w:themeColor="text1"/>
        </w:rPr>
        <w:t>consequences</w:t>
      </w:r>
      <w:r w:rsidR="00AB37B1" w:rsidRPr="00113753">
        <w:rPr>
          <w:color w:val="000000" w:themeColor="text1"/>
        </w:rPr>
        <w:t xml:space="preserve"> of institutional or social phenomena</w:t>
      </w:r>
      <w:r w:rsidR="007A23EA" w:rsidRPr="00113753">
        <w:rPr>
          <w:color w:val="000000" w:themeColor="text1"/>
        </w:rPr>
        <w:t xml:space="preserve">, good or bad, are always </w:t>
      </w:r>
      <w:r w:rsidR="00F25AB6" w:rsidRPr="00113753">
        <w:rPr>
          <w:color w:val="000000" w:themeColor="text1"/>
        </w:rPr>
        <w:t xml:space="preserve">seen as </w:t>
      </w:r>
      <w:r w:rsidR="007A23EA" w:rsidRPr="00113753">
        <w:rPr>
          <w:color w:val="000000" w:themeColor="text1"/>
        </w:rPr>
        <w:t>unintended</w:t>
      </w:r>
      <w:r w:rsidR="001549E7" w:rsidRPr="00113753">
        <w:rPr>
          <w:color w:val="000000" w:themeColor="text1"/>
        </w:rPr>
        <w:t xml:space="preserve"> </w:t>
      </w:r>
      <w:r w:rsidR="001549E7" w:rsidRPr="00113753">
        <w:rPr>
          <w:i/>
          <w:color w:val="000000" w:themeColor="text1"/>
        </w:rPr>
        <w:t xml:space="preserve">and </w:t>
      </w:r>
      <w:r w:rsidR="00454641" w:rsidRPr="00113753">
        <w:rPr>
          <w:i/>
          <w:color w:val="000000" w:themeColor="text1"/>
        </w:rPr>
        <w:t xml:space="preserve">having </w:t>
      </w:r>
      <w:r w:rsidR="001549E7" w:rsidRPr="00113753">
        <w:rPr>
          <w:i/>
          <w:color w:val="000000" w:themeColor="text1"/>
        </w:rPr>
        <w:t>no identifiable aggressor</w:t>
      </w:r>
      <w:r w:rsidR="00704992" w:rsidRPr="00113753">
        <w:rPr>
          <w:color w:val="000000" w:themeColor="text1"/>
        </w:rPr>
        <w:t xml:space="preserve">. </w:t>
      </w:r>
      <w:r w:rsidR="00AB37B1" w:rsidRPr="00113753">
        <w:rPr>
          <w:color w:val="000000" w:themeColor="text1"/>
        </w:rPr>
        <w:t xml:space="preserve">Because this notion predicates definitions of </w:t>
      </w:r>
      <w:r w:rsidR="00AB37B1" w:rsidRPr="00113753">
        <w:rPr>
          <w:i/>
          <w:color w:val="000000" w:themeColor="text1"/>
        </w:rPr>
        <w:t>structural violence</w:t>
      </w:r>
      <w:r w:rsidR="00AB37B1" w:rsidRPr="00113753">
        <w:rPr>
          <w:color w:val="000000" w:themeColor="text1"/>
        </w:rPr>
        <w:t xml:space="preserve">, it too is seen as having no identifiable aggressor. </w:t>
      </w:r>
      <w:r w:rsidR="00411393" w:rsidRPr="00113753">
        <w:rPr>
          <w:color w:val="000000" w:themeColor="text1"/>
        </w:rPr>
        <w:t>Whom</w:t>
      </w:r>
      <w:r w:rsidR="00F76287" w:rsidRPr="00113753">
        <w:rPr>
          <w:color w:val="000000" w:themeColor="text1"/>
        </w:rPr>
        <w:t>, exactly,</w:t>
      </w:r>
      <w:r w:rsidR="00411393" w:rsidRPr="00113753">
        <w:rPr>
          <w:color w:val="000000" w:themeColor="text1"/>
        </w:rPr>
        <w:t xml:space="preserve"> does this </w:t>
      </w:r>
      <w:r w:rsidR="00E621A4" w:rsidRPr="00113753">
        <w:rPr>
          <w:color w:val="000000" w:themeColor="text1"/>
        </w:rPr>
        <w:t>benefit</w:t>
      </w:r>
      <w:r w:rsidR="00411393" w:rsidRPr="00113753">
        <w:rPr>
          <w:color w:val="000000" w:themeColor="text1"/>
        </w:rPr>
        <w:t xml:space="preserve">? </w:t>
      </w:r>
      <w:r w:rsidR="00704992" w:rsidRPr="00113753">
        <w:rPr>
          <w:color w:val="000000" w:themeColor="text1"/>
        </w:rPr>
        <w:t>This</w:t>
      </w:r>
      <w:r w:rsidR="00E621A4" w:rsidRPr="00113753">
        <w:rPr>
          <w:color w:val="000000" w:themeColor="text1"/>
        </w:rPr>
        <w:t xml:space="preserve"> </w:t>
      </w:r>
      <w:r w:rsidR="00704992" w:rsidRPr="00113753">
        <w:rPr>
          <w:color w:val="000000" w:themeColor="text1"/>
        </w:rPr>
        <w:t>goes beyond the scope of methodolog</w:t>
      </w:r>
      <w:r w:rsidR="003429C1" w:rsidRPr="00113753">
        <w:rPr>
          <w:color w:val="000000" w:themeColor="text1"/>
        </w:rPr>
        <w:t>i</w:t>
      </w:r>
      <w:r w:rsidR="00704992" w:rsidRPr="00113753">
        <w:rPr>
          <w:color w:val="000000" w:themeColor="text1"/>
        </w:rPr>
        <w:t>cal racism (Ruíz 2017) in structuring inequality. It is better understood in terms of techniques of keeping and asserting social power that structure inequality</w:t>
      </w:r>
      <w:r w:rsidR="00411393" w:rsidRPr="00113753">
        <w:rPr>
          <w:color w:val="000000" w:themeColor="text1"/>
        </w:rPr>
        <w:t xml:space="preserve"> pre-structurally, by suppressing and denying as a matter of </w:t>
      </w:r>
      <w:r w:rsidR="00411393" w:rsidRPr="00113753">
        <w:rPr>
          <w:i/>
          <w:color w:val="000000" w:themeColor="text1"/>
        </w:rPr>
        <w:t>automation</w:t>
      </w:r>
      <w:r w:rsidR="00E621A4" w:rsidRPr="00113753">
        <w:rPr>
          <w:color w:val="000000" w:themeColor="text1"/>
        </w:rPr>
        <w:t xml:space="preserve">. </w:t>
      </w:r>
      <w:r w:rsidR="001549E7" w:rsidRPr="00113753">
        <w:rPr>
          <w:color w:val="000000" w:themeColor="text1"/>
        </w:rPr>
        <w:t>T</w:t>
      </w:r>
      <w:r w:rsidR="004C6B39" w:rsidRPr="00113753">
        <w:rPr>
          <w:color w:val="000000" w:themeColor="text1"/>
        </w:rPr>
        <w:t>his</w:t>
      </w:r>
      <w:r w:rsidR="001549E7" w:rsidRPr="00113753">
        <w:rPr>
          <w:color w:val="000000" w:themeColor="text1"/>
        </w:rPr>
        <w:t xml:space="preserve"> doesn't take</w:t>
      </w:r>
      <w:r w:rsidR="004C6B39" w:rsidRPr="00113753">
        <w:rPr>
          <w:color w:val="000000" w:themeColor="text1"/>
        </w:rPr>
        <w:t xml:space="preserve"> </w:t>
      </w:r>
      <w:r w:rsidR="001549E7" w:rsidRPr="00113753">
        <w:rPr>
          <w:color w:val="000000" w:themeColor="text1"/>
        </w:rPr>
        <w:t xml:space="preserve">away </w:t>
      </w:r>
      <w:r w:rsidR="001549E7" w:rsidRPr="00113753">
        <w:rPr>
          <w:color w:val="000000" w:themeColor="text1"/>
        </w:rPr>
        <w:lastRenderedPageBreak/>
        <w:t>cultural intent, as one of the</w:t>
      </w:r>
      <w:r w:rsidR="00650F8C" w:rsidRPr="00113753">
        <w:rPr>
          <w:color w:val="000000" w:themeColor="text1"/>
        </w:rPr>
        <w:t xml:space="preserve"> basic features of impunity is that automation does not foreclose complicity</w:t>
      </w:r>
      <w:r w:rsidR="001549E7" w:rsidRPr="00113753">
        <w:rPr>
          <w:color w:val="000000" w:themeColor="text1"/>
        </w:rPr>
        <w:t xml:space="preserve"> but maintains it. </w:t>
      </w:r>
    </w:p>
    <w:p w14:paraId="692C4409" w14:textId="77777777" w:rsidR="004C6B39" w:rsidRPr="00113753" w:rsidRDefault="004C6B39" w:rsidP="00555A4A">
      <w:pPr>
        <w:spacing w:line="276" w:lineRule="auto"/>
        <w:rPr>
          <w:color w:val="000000" w:themeColor="text1"/>
        </w:rPr>
      </w:pPr>
    </w:p>
    <w:p w14:paraId="7106FD1E" w14:textId="606EFA24" w:rsidR="004C6B39" w:rsidRPr="00113753" w:rsidRDefault="00650F8C" w:rsidP="00555A4A">
      <w:pPr>
        <w:spacing w:line="276" w:lineRule="auto"/>
        <w:rPr>
          <w:color w:val="000000" w:themeColor="text1"/>
        </w:rPr>
      </w:pPr>
      <w:r w:rsidRPr="00113753">
        <w:rPr>
          <w:color w:val="000000" w:themeColor="text1"/>
        </w:rPr>
        <w:t>Epistemic impunity</w:t>
      </w:r>
      <w:r w:rsidR="00606999" w:rsidRPr="00113753">
        <w:rPr>
          <w:color w:val="000000" w:themeColor="text1"/>
        </w:rPr>
        <w:t xml:space="preserve"> is as common in philosophy as it is in sociology, cultural anthropology, </w:t>
      </w:r>
      <w:r w:rsidR="00B55C66" w:rsidRPr="00113753">
        <w:rPr>
          <w:color w:val="000000" w:themeColor="text1"/>
        </w:rPr>
        <w:t xml:space="preserve">ethnography, </w:t>
      </w:r>
      <w:r w:rsidR="00606999" w:rsidRPr="00113753">
        <w:rPr>
          <w:color w:val="000000" w:themeColor="text1"/>
        </w:rPr>
        <w:t>history</w:t>
      </w:r>
      <w:r w:rsidR="005D787C" w:rsidRPr="00113753">
        <w:rPr>
          <w:color w:val="000000" w:themeColor="text1"/>
        </w:rPr>
        <w:t>, and</w:t>
      </w:r>
      <w:r w:rsidR="00F25AB6" w:rsidRPr="00113753">
        <w:rPr>
          <w:color w:val="000000" w:themeColor="text1"/>
        </w:rPr>
        <w:t xml:space="preserve"> other</w:t>
      </w:r>
      <w:r w:rsidR="005D787C" w:rsidRPr="00113753">
        <w:rPr>
          <w:color w:val="000000" w:themeColor="text1"/>
        </w:rPr>
        <w:t xml:space="preserve"> official instruments of knowledge production</w:t>
      </w:r>
      <w:r w:rsidR="00F25AB6" w:rsidRPr="00113753">
        <w:rPr>
          <w:color w:val="000000" w:themeColor="text1"/>
        </w:rPr>
        <w:t xml:space="preserve"> and gatekeeping</w:t>
      </w:r>
      <w:r w:rsidR="005D787C" w:rsidRPr="00113753">
        <w:rPr>
          <w:color w:val="000000" w:themeColor="text1"/>
        </w:rPr>
        <w:t xml:space="preserve"> in settler societies, including policy and </w:t>
      </w:r>
      <w:r w:rsidRPr="00113753">
        <w:rPr>
          <w:color w:val="000000" w:themeColor="text1"/>
        </w:rPr>
        <w:t>governance.</w:t>
      </w:r>
      <w:r w:rsidR="00582AE1" w:rsidRPr="00113753">
        <w:rPr>
          <w:color w:val="000000" w:themeColor="text1"/>
        </w:rPr>
        <w:t xml:space="preserve"> </w:t>
      </w:r>
      <w:r w:rsidR="004C6B39" w:rsidRPr="00113753">
        <w:rPr>
          <w:color w:val="000000" w:themeColor="text1"/>
        </w:rPr>
        <w:t>Structural innocence has become the</w:t>
      </w:r>
      <w:r w:rsidR="00C84D8D" w:rsidRPr="00113753">
        <w:rPr>
          <w:color w:val="000000" w:themeColor="text1"/>
        </w:rPr>
        <w:t xml:space="preserve"> very</w:t>
      </w:r>
      <w:r w:rsidR="004C6B39" w:rsidRPr="00113753">
        <w:rPr>
          <w:color w:val="000000" w:themeColor="text1"/>
        </w:rPr>
        <w:t xml:space="preserve"> bedrock of sociologies of knowledge and economies of observation that work both manifestly and tacitly to maintain control over social power in settler colonial societies. This idea of structural</w:t>
      </w:r>
      <w:r w:rsidR="007D16C9" w:rsidRPr="00113753">
        <w:rPr>
          <w:color w:val="000000" w:themeColor="text1"/>
        </w:rPr>
        <w:t xml:space="preserve"> intent</w:t>
      </w:r>
      <w:r w:rsidR="004C6B39" w:rsidRPr="00113753">
        <w:rPr>
          <w:color w:val="000000" w:themeColor="text1"/>
        </w:rPr>
        <w:t xml:space="preserve"> is premised on the core notion of elementary functions (or ‘design’) built into settler social structure, where ‘elementary’ denotes processes of self-automation that work to reinforce particular structural relations throughout system transformations. The cultural particularity of relations selected for reinforcement (and respecification in the transformed structure) is important, as they rely on metaphysical and epistemological provenances of dominant social histories </w:t>
      </w:r>
      <w:r w:rsidR="005B7EF5" w:rsidRPr="00113753">
        <w:rPr>
          <w:color w:val="000000" w:themeColor="text1"/>
        </w:rPr>
        <w:t xml:space="preserve">that are </w:t>
      </w:r>
      <w:r w:rsidR="004C6B39" w:rsidRPr="00113753">
        <w:rPr>
          <w:color w:val="000000" w:themeColor="text1"/>
        </w:rPr>
        <w:t>maintained through social power and its (political, legal, material, institutional) instruments. Not all cultures colonize when given a chance.</w:t>
      </w:r>
      <w:r w:rsidR="006A1ECF" w:rsidRPr="00113753">
        <w:rPr>
          <w:color w:val="000000" w:themeColor="text1"/>
        </w:rPr>
        <w:t xml:space="preserve"> </w:t>
      </w:r>
      <w:r w:rsidR="00E17C50" w:rsidRPr="00113753">
        <w:rPr>
          <w:color w:val="000000" w:themeColor="text1"/>
        </w:rPr>
        <w:t xml:space="preserve">Stop lying. </w:t>
      </w:r>
      <w:r w:rsidR="00AB7372" w:rsidRPr="00113753">
        <w:rPr>
          <w:color w:val="000000" w:themeColor="text1"/>
        </w:rPr>
        <w:t xml:space="preserve">But there is </w:t>
      </w:r>
      <w:proofErr w:type="gramStart"/>
      <w:r w:rsidR="00AB7372" w:rsidRPr="00113753">
        <w:rPr>
          <w:color w:val="000000" w:themeColor="text1"/>
        </w:rPr>
        <w:t>profit</w:t>
      </w:r>
      <w:proofErr w:type="gramEnd"/>
      <w:r w:rsidR="00AB7372" w:rsidRPr="00113753">
        <w:rPr>
          <w:color w:val="000000" w:themeColor="text1"/>
        </w:rPr>
        <w:t xml:space="preserve"> to be had by denying this and asking colonized peoples to </w:t>
      </w:r>
      <w:r w:rsidR="006A1ECF" w:rsidRPr="00113753">
        <w:rPr>
          <w:color w:val="000000" w:themeColor="text1"/>
        </w:rPr>
        <w:t xml:space="preserve">first </w:t>
      </w:r>
      <w:r w:rsidR="004C6B39" w:rsidRPr="00113753">
        <w:rPr>
          <w:color w:val="000000" w:themeColor="text1"/>
        </w:rPr>
        <w:t>disprove settler assumptions about cultural universals</w:t>
      </w:r>
      <w:r w:rsidR="00AB7372" w:rsidRPr="00113753">
        <w:rPr>
          <w:color w:val="000000" w:themeColor="text1"/>
        </w:rPr>
        <w:t xml:space="preserve"> before acquiescing </w:t>
      </w:r>
      <w:r w:rsidR="008A4C44" w:rsidRPr="00113753">
        <w:rPr>
          <w:color w:val="000000" w:themeColor="text1"/>
        </w:rPr>
        <w:t xml:space="preserve">to the </w:t>
      </w:r>
      <w:r w:rsidR="00AB7372" w:rsidRPr="00113753">
        <w:rPr>
          <w:color w:val="000000" w:themeColor="text1"/>
        </w:rPr>
        <w:t xml:space="preserve">salience </w:t>
      </w:r>
      <w:r w:rsidR="008A4C44" w:rsidRPr="00113753">
        <w:rPr>
          <w:color w:val="000000" w:themeColor="text1"/>
        </w:rPr>
        <w:t xml:space="preserve">of </w:t>
      </w:r>
      <w:r w:rsidR="00AB7372" w:rsidRPr="00113753">
        <w:rPr>
          <w:color w:val="000000" w:themeColor="text1"/>
        </w:rPr>
        <w:t xml:space="preserve">the question of reparations for structured </w:t>
      </w:r>
      <w:r w:rsidR="006A1ECF" w:rsidRPr="00113753">
        <w:rPr>
          <w:color w:val="000000" w:themeColor="text1"/>
        </w:rPr>
        <w:t xml:space="preserve">and ongoing </w:t>
      </w:r>
      <w:r w:rsidR="00AB7372" w:rsidRPr="00113753">
        <w:rPr>
          <w:color w:val="000000" w:themeColor="text1"/>
        </w:rPr>
        <w:t>harm</w:t>
      </w:r>
      <w:r w:rsidR="006A1ECF" w:rsidRPr="00113753">
        <w:rPr>
          <w:color w:val="000000" w:themeColor="text1"/>
        </w:rPr>
        <w:t xml:space="preserve">s </w:t>
      </w:r>
      <w:r w:rsidR="00B47282" w:rsidRPr="00113753">
        <w:rPr>
          <w:color w:val="000000" w:themeColor="text1"/>
        </w:rPr>
        <w:t>to</w:t>
      </w:r>
      <w:r w:rsidR="006A1ECF" w:rsidRPr="00113753">
        <w:rPr>
          <w:color w:val="000000" w:themeColor="text1"/>
        </w:rPr>
        <w:t xml:space="preserve"> our communities, for maintaining the conditions under which femicide and sexual violence against us </w:t>
      </w:r>
      <w:r w:rsidR="00B55C66" w:rsidRPr="00113753">
        <w:rPr>
          <w:i/>
          <w:color w:val="000000" w:themeColor="text1"/>
        </w:rPr>
        <w:t>can</w:t>
      </w:r>
      <w:r w:rsidR="00B55C66" w:rsidRPr="00113753">
        <w:rPr>
          <w:color w:val="000000" w:themeColor="text1"/>
        </w:rPr>
        <w:t xml:space="preserve"> </w:t>
      </w:r>
      <w:r w:rsidR="006A1ECF" w:rsidRPr="00113753">
        <w:rPr>
          <w:color w:val="000000" w:themeColor="text1"/>
        </w:rPr>
        <w:t>thriv</w:t>
      </w:r>
      <w:r w:rsidR="00E17C50" w:rsidRPr="00113753">
        <w:rPr>
          <w:color w:val="000000" w:themeColor="text1"/>
        </w:rPr>
        <w:t xml:space="preserve">e.  </w:t>
      </w:r>
    </w:p>
    <w:p w14:paraId="7B3575E4" w14:textId="77777777" w:rsidR="004C6B39" w:rsidRPr="00113753" w:rsidRDefault="004C6B39" w:rsidP="00555A4A">
      <w:pPr>
        <w:spacing w:line="276" w:lineRule="auto"/>
        <w:rPr>
          <w:color w:val="000000" w:themeColor="text1"/>
        </w:rPr>
      </w:pPr>
    </w:p>
    <w:p w14:paraId="2872C706" w14:textId="1E8DBD9B" w:rsidR="00D474C6" w:rsidRPr="00113753" w:rsidRDefault="00E621A4" w:rsidP="00555A4A">
      <w:pPr>
        <w:spacing w:line="276" w:lineRule="auto"/>
        <w:rPr>
          <w:color w:val="000000" w:themeColor="text1"/>
        </w:rPr>
      </w:pPr>
      <w:r w:rsidRPr="00113753">
        <w:rPr>
          <w:color w:val="000000" w:themeColor="text1"/>
        </w:rPr>
        <w:t>T</w:t>
      </w:r>
      <w:r w:rsidR="00721C13" w:rsidRPr="00113753">
        <w:rPr>
          <w:color w:val="000000" w:themeColor="text1"/>
        </w:rPr>
        <w:t>here is individual profit and communal wealth to be gained from maintaining abusive ambients that unevenly distribute social precarity across populations</w:t>
      </w:r>
      <w:r w:rsidR="00F25AB6" w:rsidRPr="00113753">
        <w:rPr>
          <w:color w:val="000000" w:themeColor="text1"/>
        </w:rPr>
        <w:t xml:space="preserve">. </w:t>
      </w:r>
      <w:r w:rsidR="00721C13" w:rsidRPr="00113753">
        <w:rPr>
          <w:color w:val="000000" w:themeColor="text1"/>
        </w:rPr>
        <w:t xml:space="preserve">Settler societies use various forms of social power to distribute, reproduce, and automate social inequalities (including public health precarities and mortality disadvantages) that skew socio-economic gain continuously toward white settler populations and their descendants. </w:t>
      </w:r>
      <w:r w:rsidR="0063566A" w:rsidRPr="00113753">
        <w:rPr>
          <w:color w:val="000000" w:themeColor="text1"/>
        </w:rPr>
        <w:t>While the idea of uneven distribution of harm can be found in the social epidemiology literature and public health research on racism, anti-colonial perspectives are needed to outline the hidden rules of social structure in settler colonial societies. These are rules that lead</w:t>
      </w:r>
      <w:r w:rsidR="00B61996" w:rsidRPr="00113753">
        <w:rPr>
          <w:color w:val="000000" w:themeColor="text1"/>
        </w:rPr>
        <w:t>, for example,</w:t>
      </w:r>
      <w:r w:rsidR="0063566A" w:rsidRPr="00113753">
        <w:rPr>
          <w:color w:val="000000" w:themeColor="text1"/>
        </w:rPr>
        <w:t xml:space="preserve"> to epistemic apartheid in legal systems, where the claims of some </w:t>
      </w:r>
      <w:r w:rsidR="00660DD4" w:rsidRPr="00113753">
        <w:rPr>
          <w:color w:val="000000" w:themeColor="text1"/>
        </w:rPr>
        <w:t>litigants</w:t>
      </w:r>
      <w:r w:rsidR="0063566A" w:rsidRPr="00113753">
        <w:rPr>
          <w:color w:val="000000" w:themeColor="text1"/>
        </w:rPr>
        <w:t xml:space="preserve"> are recognized (and given access to one procedural legal track</w:t>
      </w:r>
      <w:r w:rsidR="00660DD4" w:rsidRPr="00113753">
        <w:rPr>
          <w:color w:val="000000" w:themeColor="text1"/>
        </w:rPr>
        <w:t xml:space="preserve"> that affords different life chances</w:t>
      </w:r>
      <w:r w:rsidR="0063566A" w:rsidRPr="00113753">
        <w:rPr>
          <w:color w:val="000000" w:themeColor="text1"/>
        </w:rPr>
        <w:t xml:space="preserve">) </w:t>
      </w:r>
      <w:r w:rsidR="00660DD4" w:rsidRPr="00113753">
        <w:rPr>
          <w:color w:val="000000" w:themeColor="text1"/>
        </w:rPr>
        <w:t xml:space="preserve">while others pathologized and streamlined into another legal track, often a dead-end street where the mitigation phase is ceremonial and the punishment predictive. </w:t>
      </w:r>
      <w:r w:rsidR="00C1049A" w:rsidRPr="00113753">
        <w:rPr>
          <w:color w:val="000000" w:themeColor="text1"/>
        </w:rPr>
        <w:t>In this regard, e</w:t>
      </w:r>
      <w:r w:rsidR="00874F16" w:rsidRPr="00113753">
        <w:rPr>
          <w:color w:val="000000" w:themeColor="text1"/>
        </w:rPr>
        <w:t xml:space="preserve">xtending the etiologic period of European colonialism helps to reframe a past historical event or static structural determinant to </w:t>
      </w:r>
      <w:r w:rsidR="00874F16" w:rsidRPr="00113753">
        <w:rPr>
          <w:i/>
          <w:color w:val="000000" w:themeColor="text1"/>
        </w:rPr>
        <w:t>an ongoing and dynamic interpretive process</w:t>
      </w:r>
      <w:r w:rsidR="00874F16" w:rsidRPr="00113753">
        <w:rPr>
          <w:color w:val="000000" w:themeColor="text1"/>
        </w:rPr>
        <w:t>. Colonialism, at heart, is an ongoing interpretive process.</w:t>
      </w:r>
      <w:r w:rsidR="003950FE" w:rsidRPr="00113753">
        <w:rPr>
          <w:color w:val="000000" w:themeColor="text1"/>
        </w:rPr>
        <w:t xml:space="preserve"> </w:t>
      </w:r>
      <w:r w:rsidR="00721C13" w:rsidRPr="00113753">
        <w:rPr>
          <w:color w:val="000000" w:themeColor="text1"/>
        </w:rPr>
        <w:t xml:space="preserve">While it may be </w:t>
      </w:r>
      <w:r w:rsidR="00D80B5F" w:rsidRPr="00113753">
        <w:rPr>
          <w:color w:val="000000" w:themeColor="text1"/>
        </w:rPr>
        <w:t xml:space="preserve">strategically </w:t>
      </w:r>
      <w:r w:rsidR="00721C13" w:rsidRPr="00113753">
        <w:rPr>
          <w:color w:val="000000" w:themeColor="text1"/>
        </w:rPr>
        <w:t xml:space="preserve">helpful to understand gaslighting as placing a </w:t>
      </w:r>
      <w:r w:rsidR="00C1049A" w:rsidRPr="00113753">
        <w:rPr>
          <w:color w:val="000000" w:themeColor="text1"/>
        </w:rPr>
        <w:t xml:space="preserve">special </w:t>
      </w:r>
      <w:r w:rsidR="00721C13" w:rsidRPr="00113753">
        <w:rPr>
          <w:color w:val="000000" w:themeColor="text1"/>
        </w:rPr>
        <w:t xml:space="preserve">focus on the power relations that can impact a person’s trust in their own judgments, what is at stake is not just the existential and ontological spectrum of emotional abuse sustained but the </w:t>
      </w:r>
      <w:r w:rsidR="00721C13" w:rsidRPr="00113753">
        <w:rPr>
          <w:i/>
          <w:iCs/>
          <w:color w:val="000000" w:themeColor="text1"/>
        </w:rPr>
        <w:t>asymmetric death toll of some populations over others</w:t>
      </w:r>
      <w:r w:rsidR="00721C13" w:rsidRPr="00113753">
        <w:rPr>
          <w:color w:val="000000" w:themeColor="text1"/>
        </w:rPr>
        <w:t>, consistently, predictively, and from one generation to the next.</w:t>
      </w:r>
      <w:r w:rsidR="000F1902" w:rsidRPr="00113753">
        <w:rPr>
          <w:color w:val="000000" w:themeColor="text1"/>
        </w:rPr>
        <w:t xml:space="preserve"> </w:t>
      </w:r>
      <w:r w:rsidR="0097363E" w:rsidRPr="00113753">
        <w:rPr>
          <w:color w:val="000000" w:themeColor="text1"/>
        </w:rPr>
        <w:t>Cultural gaslighting shows how r</w:t>
      </w:r>
      <w:r w:rsidR="0097363E" w:rsidRPr="00113753">
        <w:rPr>
          <w:rFonts w:eastAsiaTheme="minorHAnsi"/>
        </w:rPr>
        <w:t xml:space="preserve">hetorical strategies that name a public grievance yet actively </w:t>
      </w:r>
      <w:r w:rsidR="0097363E" w:rsidRPr="00113753">
        <w:rPr>
          <w:rFonts w:eastAsiaTheme="minorHAnsi"/>
          <w:i/>
          <w:iCs/>
        </w:rPr>
        <w:t>abate relief</w:t>
      </w:r>
      <w:r w:rsidR="0097363E" w:rsidRPr="00113753">
        <w:rPr>
          <w:rFonts w:eastAsiaTheme="minorHAnsi"/>
        </w:rPr>
        <w:t xml:space="preserve"> </w:t>
      </w:r>
      <w:r w:rsidR="0097363E" w:rsidRPr="00113753">
        <w:rPr>
          <w:rFonts w:eastAsiaTheme="minorHAnsi"/>
          <w:i/>
          <w:iCs/>
        </w:rPr>
        <w:t>or remedy of that grievance</w:t>
      </w:r>
      <w:r w:rsidR="0097363E" w:rsidRPr="00113753">
        <w:rPr>
          <w:rFonts w:eastAsiaTheme="minorHAnsi"/>
        </w:rPr>
        <w:t xml:space="preserve"> are some of the most commonly taught and preserved interpretive resources in settler epistemic systems.</w:t>
      </w:r>
      <w:r w:rsidR="001B7EF7" w:rsidRPr="00113753">
        <w:rPr>
          <w:rFonts w:eastAsiaTheme="minorHAnsi"/>
        </w:rPr>
        <w:t>&lt;36&gt;</w:t>
      </w:r>
      <w:r w:rsidR="00D474C6" w:rsidRPr="00113753">
        <w:rPr>
          <w:rFonts w:eastAsiaTheme="minorHAnsi"/>
        </w:rPr>
        <w:t xml:space="preserve"> </w:t>
      </w:r>
    </w:p>
    <w:p w14:paraId="770C77BC" w14:textId="77777777" w:rsidR="00562654" w:rsidRPr="00113753" w:rsidRDefault="00562654" w:rsidP="00555A4A">
      <w:pPr>
        <w:spacing w:line="276" w:lineRule="auto"/>
        <w:rPr>
          <w:color w:val="000000" w:themeColor="text1"/>
        </w:rPr>
      </w:pPr>
    </w:p>
    <w:p w14:paraId="2DC54318" w14:textId="3EAF9DFA" w:rsidR="004C6B39" w:rsidRPr="00113753" w:rsidRDefault="003A4960" w:rsidP="00555A4A">
      <w:pPr>
        <w:spacing w:line="276" w:lineRule="auto"/>
        <w:rPr>
          <w:color w:val="000000" w:themeColor="text1"/>
        </w:rPr>
      </w:pPr>
      <w:r w:rsidRPr="00113753">
        <w:rPr>
          <w:color w:val="000000" w:themeColor="text1"/>
        </w:rPr>
        <w:t xml:space="preserve">Coming to terms with the coordinated depths of </w:t>
      </w:r>
      <w:r w:rsidR="00CF1CC3" w:rsidRPr="00113753">
        <w:rPr>
          <w:color w:val="000000" w:themeColor="text1"/>
        </w:rPr>
        <w:t>structured dispossession</w:t>
      </w:r>
      <w:r w:rsidRPr="00113753">
        <w:rPr>
          <w:color w:val="000000" w:themeColor="text1"/>
        </w:rPr>
        <w:t xml:space="preserve"> should n</w:t>
      </w:r>
      <w:r w:rsidR="00735AE4" w:rsidRPr="00113753">
        <w:rPr>
          <w:color w:val="000000" w:themeColor="text1"/>
        </w:rPr>
        <w:t>ot</w:t>
      </w:r>
      <w:r w:rsidRPr="00113753">
        <w:rPr>
          <w:color w:val="000000" w:themeColor="text1"/>
        </w:rPr>
        <w:t xml:space="preserve"> lead to immobility and paralytics for action</w:t>
      </w:r>
      <w:r w:rsidR="0096054D" w:rsidRPr="00113753">
        <w:rPr>
          <w:color w:val="000000" w:themeColor="text1"/>
        </w:rPr>
        <w:t>—it hasn’t for many</w:t>
      </w:r>
      <w:r w:rsidR="0097363E" w:rsidRPr="00113753">
        <w:rPr>
          <w:color w:val="000000" w:themeColor="text1"/>
        </w:rPr>
        <w:t xml:space="preserve">. </w:t>
      </w:r>
      <w:r w:rsidR="00721C13" w:rsidRPr="00113753">
        <w:rPr>
          <w:color w:val="000000" w:themeColor="text1"/>
        </w:rPr>
        <w:t>The colonial mind game has always been to get us to disappear ourselves, to whiten our minds by preference, aspiration,</w:t>
      </w:r>
      <w:r w:rsidRPr="00113753">
        <w:rPr>
          <w:color w:val="000000" w:themeColor="text1"/>
        </w:rPr>
        <w:t xml:space="preserve"> fear</w:t>
      </w:r>
      <w:r w:rsidR="00CF1CC3" w:rsidRPr="00113753">
        <w:rPr>
          <w:color w:val="000000" w:themeColor="text1"/>
        </w:rPr>
        <w:t>,</w:t>
      </w:r>
      <w:r w:rsidR="00721C13" w:rsidRPr="00113753">
        <w:rPr>
          <w:color w:val="000000" w:themeColor="text1"/>
        </w:rPr>
        <w:t xml:space="preserve"> or the terrible calculus of bounded choice to survive </w:t>
      </w:r>
      <w:r w:rsidR="00D80B5F" w:rsidRPr="00113753">
        <w:rPr>
          <w:color w:val="000000" w:themeColor="text1"/>
        </w:rPr>
        <w:t xml:space="preserve">a </w:t>
      </w:r>
      <w:r w:rsidR="00721C13" w:rsidRPr="00113753">
        <w:rPr>
          <w:color w:val="000000" w:themeColor="text1"/>
        </w:rPr>
        <w:t>moment</w:t>
      </w:r>
      <w:r w:rsidR="00D80B5F" w:rsidRPr="00113753">
        <w:rPr>
          <w:color w:val="000000" w:themeColor="text1"/>
        </w:rPr>
        <w:t xml:space="preserve"> </w:t>
      </w:r>
      <w:r w:rsidR="00914C8F" w:rsidRPr="00113753">
        <w:rPr>
          <w:color w:val="000000" w:themeColor="text1"/>
        </w:rPr>
        <w:t xml:space="preserve">of terror </w:t>
      </w:r>
      <w:r w:rsidR="00D80B5F" w:rsidRPr="00113753">
        <w:rPr>
          <w:color w:val="000000" w:themeColor="text1"/>
        </w:rPr>
        <w:t>we did not create</w:t>
      </w:r>
      <w:r w:rsidR="008603E1" w:rsidRPr="00113753">
        <w:rPr>
          <w:color w:val="000000" w:themeColor="text1"/>
        </w:rPr>
        <w:t xml:space="preserve">, a moment that </w:t>
      </w:r>
      <w:r w:rsidR="00E86DDC" w:rsidRPr="00113753">
        <w:rPr>
          <w:color w:val="000000" w:themeColor="text1"/>
        </w:rPr>
        <w:t xml:space="preserve">often </w:t>
      </w:r>
      <w:r w:rsidR="008603E1" w:rsidRPr="00113753">
        <w:rPr>
          <w:color w:val="000000" w:themeColor="text1"/>
        </w:rPr>
        <w:t>spans lives and generations</w:t>
      </w:r>
      <w:r w:rsidRPr="00113753">
        <w:rPr>
          <w:color w:val="000000" w:themeColor="text1"/>
        </w:rPr>
        <w:t xml:space="preserve">. </w:t>
      </w:r>
      <w:r w:rsidR="00E50DD6" w:rsidRPr="00113753">
        <w:rPr>
          <w:color w:val="000000" w:themeColor="text1"/>
        </w:rPr>
        <w:t>We cannot fall into th</w:t>
      </w:r>
      <w:r w:rsidR="00914C8F" w:rsidRPr="00113753">
        <w:rPr>
          <w:color w:val="000000" w:themeColor="text1"/>
        </w:rPr>
        <w:t>e trap that survival is acquiescence</w:t>
      </w:r>
      <w:r w:rsidR="00C23493" w:rsidRPr="00113753">
        <w:rPr>
          <w:color w:val="000000" w:themeColor="text1"/>
        </w:rPr>
        <w:t>, as s</w:t>
      </w:r>
      <w:r w:rsidR="002629A6" w:rsidRPr="00113753">
        <w:rPr>
          <w:color w:val="000000" w:themeColor="text1"/>
        </w:rPr>
        <w:t>urrender only reifies the strength of the relations between specified elements in settler social structures</w:t>
      </w:r>
      <w:r w:rsidR="00C23493" w:rsidRPr="00113753">
        <w:rPr>
          <w:color w:val="000000" w:themeColor="text1"/>
        </w:rPr>
        <w:t xml:space="preserve">. </w:t>
      </w:r>
      <w:r w:rsidR="002629A6" w:rsidRPr="00113753">
        <w:rPr>
          <w:color w:val="000000" w:themeColor="text1"/>
        </w:rPr>
        <w:t xml:space="preserve">The work of structural respecification oriented towards basic transformations in settler colonial relations is daunting, but </w:t>
      </w:r>
      <w:r w:rsidR="00037D62" w:rsidRPr="00113753">
        <w:rPr>
          <w:color w:val="000000" w:themeColor="text1"/>
        </w:rPr>
        <w:t>we move towards this future</w:t>
      </w:r>
      <w:r w:rsidR="002629A6" w:rsidRPr="00113753">
        <w:rPr>
          <w:color w:val="000000" w:themeColor="text1"/>
        </w:rPr>
        <w:t xml:space="preserve"> with the </w:t>
      </w:r>
      <w:r w:rsidR="00C23493" w:rsidRPr="00113753">
        <w:rPr>
          <w:color w:val="000000" w:themeColor="text1"/>
        </w:rPr>
        <w:t>assertion that proof of harm is no longer on the table.</w:t>
      </w:r>
      <w:r w:rsidR="00A7218A" w:rsidRPr="00113753">
        <w:rPr>
          <w:color w:val="000000" w:themeColor="text1"/>
        </w:rPr>
        <w:t xml:space="preserve"> </w:t>
      </w:r>
      <w:r w:rsidR="00D474C6" w:rsidRPr="00113753">
        <w:rPr>
          <w:color w:val="000000" w:themeColor="text1"/>
        </w:rPr>
        <w:t xml:space="preserve">We’ve been </w:t>
      </w:r>
      <w:r w:rsidR="003656F4" w:rsidRPr="00113753">
        <w:rPr>
          <w:color w:val="000000" w:themeColor="text1"/>
        </w:rPr>
        <w:t xml:space="preserve">continuously </w:t>
      </w:r>
      <w:r w:rsidR="00D474C6" w:rsidRPr="00113753">
        <w:rPr>
          <w:color w:val="000000" w:themeColor="text1"/>
        </w:rPr>
        <w:t xml:space="preserve">put in the </w:t>
      </w:r>
      <w:r w:rsidR="003656F4" w:rsidRPr="00113753">
        <w:rPr>
          <w:color w:val="000000" w:themeColor="text1"/>
        </w:rPr>
        <w:t xml:space="preserve">subordinate </w:t>
      </w:r>
      <w:r w:rsidR="00D474C6" w:rsidRPr="00113753">
        <w:rPr>
          <w:color w:val="000000" w:themeColor="text1"/>
        </w:rPr>
        <w:t xml:space="preserve">position </w:t>
      </w:r>
      <w:r w:rsidR="00BA1718" w:rsidRPr="00113753">
        <w:rPr>
          <w:color w:val="000000" w:themeColor="text1"/>
        </w:rPr>
        <w:t>of having to</w:t>
      </w:r>
      <w:r w:rsidR="003656F4" w:rsidRPr="00113753">
        <w:rPr>
          <w:color w:val="000000" w:themeColor="text1"/>
        </w:rPr>
        <w:t xml:space="preserve"> redundantly </w:t>
      </w:r>
      <w:r w:rsidR="00D474C6" w:rsidRPr="00113753">
        <w:rPr>
          <w:color w:val="000000" w:themeColor="text1"/>
        </w:rPr>
        <w:t>answer</w:t>
      </w:r>
      <w:r w:rsidR="0096301F" w:rsidRPr="00113753">
        <w:rPr>
          <w:color w:val="000000" w:themeColor="text1"/>
        </w:rPr>
        <w:t xml:space="preserve"> to</w:t>
      </w:r>
      <w:r w:rsidR="00BA1718" w:rsidRPr="00113753">
        <w:rPr>
          <w:color w:val="000000" w:themeColor="text1"/>
        </w:rPr>
        <w:t xml:space="preserve"> </w:t>
      </w:r>
      <w:r w:rsidR="00D474C6" w:rsidRPr="00113753">
        <w:rPr>
          <w:color w:val="000000" w:themeColor="text1"/>
        </w:rPr>
        <w:t xml:space="preserve">“tell </w:t>
      </w:r>
      <w:r w:rsidR="003656F4" w:rsidRPr="00113753">
        <w:rPr>
          <w:color w:val="000000" w:themeColor="text1"/>
        </w:rPr>
        <w:t>m</w:t>
      </w:r>
      <w:r w:rsidR="00D474C6" w:rsidRPr="00113753">
        <w:rPr>
          <w:color w:val="000000" w:themeColor="text1"/>
        </w:rPr>
        <w:t xml:space="preserve">e the </w:t>
      </w:r>
      <w:r w:rsidR="003656F4" w:rsidRPr="00113753">
        <w:rPr>
          <w:color w:val="000000" w:themeColor="text1"/>
        </w:rPr>
        <w:t>s</w:t>
      </w:r>
      <w:r w:rsidR="00D474C6" w:rsidRPr="00113753">
        <w:rPr>
          <w:color w:val="000000" w:themeColor="text1"/>
        </w:rPr>
        <w:t xml:space="preserve">tory of </w:t>
      </w:r>
      <w:r w:rsidR="003656F4" w:rsidRPr="00113753">
        <w:rPr>
          <w:color w:val="000000" w:themeColor="text1"/>
        </w:rPr>
        <w:t>h</w:t>
      </w:r>
      <w:r w:rsidR="00D474C6" w:rsidRPr="00113753">
        <w:rPr>
          <w:color w:val="000000" w:themeColor="text1"/>
        </w:rPr>
        <w:t xml:space="preserve">ow I </w:t>
      </w:r>
      <w:r w:rsidR="003656F4" w:rsidRPr="00113753">
        <w:rPr>
          <w:color w:val="000000" w:themeColor="text1"/>
        </w:rPr>
        <w:t>c</w:t>
      </w:r>
      <w:r w:rsidR="00D474C6" w:rsidRPr="00113753">
        <w:rPr>
          <w:color w:val="000000" w:themeColor="text1"/>
        </w:rPr>
        <w:t xml:space="preserve">onquered </w:t>
      </w:r>
      <w:r w:rsidR="003656F4" w:rsidRPr="00113753">
        <w:rPr>
          <w:color w:val="000000" w:themeColor="text1"/>
        </w:rPr>
        <w:t>y</w:t>
      </w:r>
      <w:r w:rsidR="00D474C6" w:rsidRPr="00113753">
        <w:rPr>
          <w:color w:val="000000" w:themeColor="text1"/>
        </w:rPr>
        <w:t>ou</w:t>
      </w:r>
      <w:r w:rsidR="003656F4" w:rsidRPr="00113753">
        <w:rPr>
          <w:color w:val="000000" w:themeColor="text1"/>
        </w:rPr>
        <w:t>”</w:t>
      </w:r>
      <w:r w:rsidR="00DD403A" w:rsidRPr="00113753">
        <w:rPr>
          <w:color w:val="000000" w:themeColor="text1"/>
        </w:rPr>
        <w:t>&lt;37&gt;</w:t>
      </w:r>
      <w:r w:rsidR="003656F4" w:rsidRPr="00113753">
        <w:rPr>
          <w:color w:val="000000" w:themeColor="text1"/>
        </w:rPr>
        <w:t xml:space="preserve"> </w:t>
      </w:r>
      <w:r w:rsidR="00BA1718" w:rsidRPr="00113753">
        <w:rPr>
          <w:color w:val="000000" w:themeColor="text1"/>
        </w:rPr>
        <w:t xml:space="preserve">in order to get </w:t>
      </w:r>
      <w:r w:rsidR="003656F4" w:rsidRPr="00113753">
        <w:rPr>
          <w:color w:val="000000" w:themeColor="text1"/>
        </w:rPr>
        <w:t>relief f</w:t>
      </w:r>
      <w:r w:rsidR="0096301F" w:rsidRPr="00113753">
        <w:rPr>
          <w:color w:val="000000" w:themeColor="text1"/>
        </w:rPr>
        <w:t xml:space="preserve">or coordinated violences that make answerability to conquerors a basic feature of social structure </w:t>
      </w:r>
      <w:r w:rsidR="003656F4" w:rsidRPr="00113753">
        <w:rPr>
          <w:color w:val="000000" w:themeColor="text1"/>
        </w:rPr>
        <w:t xml:space="preserve">(Rabasa 2011). </w:t>
      </w:r>
      <w:r w:rsidR="00037D62" w:rsidRPr="00113753">
        <w:rPr>
          <w:color w:val="000000" w:themeColor="text1"/>
        </w:rPr>
        <w:t xml:space="preserve">Half a millennia </w:t>
      </w:r>
      <w:r w:rsidR="00E86DDC" w:rsidRPr="00113753">
        <w:rPr>
          <w:color w:val="000000" w:themeColor="text1"/>
        </w:rPr>
        <w:t xml:space="preserve">of evidence </w:t>
      </w:r>
      <w:r w:rsidR="00037D62" w:rsidRPr="00113753">
        <w:rPr>
          <w:color w:val="000000" w:themeColor="text1"/>
        </w:rPr>
        <w:t>is enough. S</w:t>
      </w:r>
      <w:r w:rsidR="00A7218A" w:rsidRPr="00113753">
        <w:rPr>
          <w:color w:val="000000" w:themeColor="text1"/>
        </w:rPr>
        <w:t xml:space="preserve">ettler social structures guarantee that there will always be costs </w:t>
      </w:r>
      <w:r w:rsidR="00037D62" w:rsidRPr="00113753">
        <w:rPr>
          <w:color w:val="000000" w:themeColor="text1"/>
        </w:rPr>
        <w:t xml:space="preserve">tallied </w:t>
      </w:r>
      <w:r w:rsidR="00A7218A" w:rsidRPr="00113753">
        <w:rPr>
          <w:color w:val="000000" w:themeColor="text1"/>
        </w:rPr>
        <w:t xml:space="preserve">to our </w:t>
      </w:r>
      <w:r w:rsidR="00037D62" w:rsidRPr="00113753">
        <w:rPr>
          <w:color w:val="000000" w:themeColor="text1"/>
        </w:rPr>
        <w:t xml:space="preserve">resistance and </w:t>
      </w:r>
      <w:r w:rsidR="00A7218A" w:rsidRPr="00113753">
        <w:rPr>
          <w:color w:val="000000" w:themeColor="text1"/>
        </w:rPr>
        <w:t>resilience</w:t>
      </w:r>
      <w:r w:rsidR="00E86DDC" w:rsidRPr="00113753">
        <w:rPr>
          <w:color w:val="000000" w:themeColor="text1"/>
        </w:rPr>
        <w:t xml:space="preserve">. </w:t>
      </w:r>
      <w:r w:rsidR="00037D62" w:rsidRPr="00113753">
        <w:rPr>
          <w:color w:val="000000" w:themeColor="text1"/>
        </w:rPr>
        <w:t>Despite this,</w:t>
      </w:r>
      <w:r w:rsidR="00A7218A" w:rsidRPr="00113753">
        <w:rPr>
          <w:color w:val="000000" w:themeColor="text1"/>
        </w:rPr>
        <w:t xml:space="preserve"> </w:t>
      </w:r>
      <w:r w:rsidR="008603E1" w:rsidRPr="00113753">
        <w:rPr>
          <w:color w:val="000000" w:themeColor="text1"/>
        </w:rPr>
        <w:t xml:space="preserve">we must continue our work, for </w:t>
      </w:r>
      <w:r w:rsidR="00A7218A" w:rsidRPr="00113753">
        <w:rPr>
          <w:color w:val="000000" w:themeColor="text1"/>
        </w:rPr>
        <w:t>there</w:t>
      </w:r>
      <w:r w:rsidR="00737E94" w:rsidRPr="00113753">
        <w:rPr>
          <w:color w:val="000000" w:themeColor="text1"/>
        </w:rPr>
        <w:t xml:space="preserve"> is </w:t>
      </w:r>
      <w:r w:rsidR="00A7218A" w:rsidRPr="00113753">
        <w:rPr>
          <w:color w:val="000000" w:themeColor="text1"/>
        </w:rPr>
        <w:t xml:space="preserve">simply </w:t>
      </w:r>
      <w:r w:rsidR="00737E94" w:rsidRPr="00113753">
        <w:rPr>
          <w:color w:val="000000" w:themeColor="text1"/>
        </w:rPr>
        <w:t>no</w:t>
      </w:r>
      <w:r w:rsidR="007D623F" w:rsidRPr="00113753">
        <w:rPr>
          <w:color w:val="000000" w:themeColor="text1"/>
        </w:rPr>
        <w:t xml:space="preserve"> (non-whitewashed)</w:t>
      </w:r>
      <w:r w:rsidR="00737E94" w:rsidRPr="00113753">
        <w:rPr>
          <w:color w:val="000000" w:themeColor="text1"/>
        </w:rPr>
        <w:t xml:space="preserve"> reason to think the structured abuse, exploitation, and adaptive criminalization of our bodies--and the subsequent structural epistemic gaslighting of this condition--will stop under settler colonial regimes,</w:t>
      </w:r>
      <w:r w:rsidR="00037D62" w:rsidRPr="00113753">
        <w:rPr>
          <w:color w:val="000000" w:themeColor="text1"/>
        </w:rPr>
        <w:t xml:space="preserve"> </w:t>
      </w:r>
      <w:r w:rsidR="00737E94" w:rsidRPr="00113753">
        <w:rPr>
          <w:color w:val="000000" w:themeColor="text1"/>
        </w:rPr>
        <w:t xml:space="preserve">nor </w:t>
      </w:r>
      <w:r w:rsidR="000553E3" w:rsidRPr="00113753">
        <w:rPr>
          <w:color w:val="000000" w:themeColor="text1"/>
        </w:rPr>
        <w:t xml:space="preserve">that </w:t>
      </w:r>
      <w:r w:rsidR="00737E94" w:rsidRPr="00113753">
        <w:rPr>
          <w:color w:val="000000" w:themeColor="text1"/>
        </w:rPr>
        <w:t>the ebb and flow of femicide and mortality rates will, unaided, bend towards justice.</w:t>
      </w:r>
      <w:r w:rsidR="00C01A1A" w:rsidRPr="00113753">
        <w:rPr>
          <w:color w:val="000000" w:themeColor="text1"/>
        </w:rPr>
        <w:t xml:space="preserve"> </w:t>
      </w:r>
    </w:p>
    <w:p w14:paraId="37EBA324" w14:textId="77777777" w:rsidR="004922C4" w:rsidRPr="00113753" w:rsidRDefault="004922C4" w:rsidP="00555A4A">
      <w:pPr>
        <w:spacing w:after="240" w:line="276" w:lineRule="auto"/>
        <w:rPr>
          <w:color w:val="000000" w:themeColor="text1"/>
        </w:rPr>
      </w:pPr>
    </w:p>
    <w:p w14:paraId="5ACFDA30" w14:textId="397276EE" w:rsidR="004922C4" w:rsidRPr="00113753" w:rsidRDefault="0033425D" w:rsidP="004922C4">
      <w:pPr>
        <w:spacing w:after="240" w:line="276" w:lineRule="auto"/>
        <w:rPr>
          <w:color w:val="000000" w:themeColor="text1"/>
        </w:rPr>
      </w:pPr>
      <w:r w:rsidRPr="00113753">
        <w:rPr>
          <w:color w:val="000000" w:themeColor="text1"/>
        </w:rPr>
        <w:t>NOTES</w:t>
      </w:r>
    </w:p>
    <w:p w14:paraId="4BAB0025" w14:textId="11F3625F" w:rsidR="00520C32" w:rsidRPr="00113753" w:rsidRDefault="004922C4" w:rsidP="00555A4A">
      <w:pPr>
        <w:spacing w:after="240" w:line="276" w:lineRule="auto"/>
        <w:rPr>
          <w:color w:val="000000" w:themeColor="text1"/>
        </w:rPr>
      </w:pPr>
      <w:r w:rsidRPr="00113753">
        <w:rPr>
          <w:color w:val="000000" w:themeColor="text1"/>
        </w:rPr>
        <w:t xml:space="preserve">Funding for this research was provided by </w:t>
      </w:r>
      <w:r w:rsidR="00A85264" w:rsidRPr="00113753">
        <w:rPr>
          <w:color w:val="000000" w:themeColor="text1"/>
        </w:rPr>
        <w:t xml:space="preserve">the generous support of the Woodrow Wilson Foundation. I wish to thank the anonymous </w:t>
      </w:r>
      <w:r w:rsidR="00A85264" w:rsidRPr="00113753">
        <w:rPr>
          <w:i/>
          <w:iCs/>
          <w:color w:val="000000" w:themeColor="text1"/>
        </w:rPr>
        <w:t xml:space="preserve">Hypatia </w:t>
      </w:r>
      <w:r w:rsidR="00A85264" w:rsidRPr="00113753">
        <w:rPr>
          <w:color w:val="000000" w:themeColor="text1"/>
        </w:rPr>
        <w:t>referees for the</w:t>
      </w:r>
      <w:r w:rsidR="00520C32" w:rsidRPr="00113753">
        <w:rPr>
          <w:color w:val="000000" w:themeColor="text1"/>
        </w:rPr>
        <w:t>ir</w:t>
      </w:r>
      <w:r w:rsidR="00A85264" w:rsidRPr="00113753">
        <w:rPr>
          <w:color w:val="000000" w:themeColor="text1"/>
        </w:rPr>
        <w:t xml:space="preserve"> comments as well as the helpful feedback from members of the 2019 Social Demography Seminar at Harvard University.</w:t>
      </w:r>
      <w:r w:rsidR="00AB78E4" w:rsidRPr="00113753">
        <w:rPr>
          <w:color w:val="000000" w:themeColor="text1"/>
        </w:rPr>
        <w:t xml:space="preserve"> </w:t>
      </w:r>
    </w:p>
    <w:p w14:paraId="2732A6F6" w14:textId="77777777" w:rsidR="00050156" w:rsidRPr="00113753" w:rsidRDefault="00050156" w:rsidP="00555A4A">
      <w:pPr>
        <w:spacing w:after="240" w:line="276" w:lineRule="auto"/>
        <w:rPr>
          <w:color w:val="000000" w:themeColor="text1"/>
        </w:rPr>
      </w:pPr>
    </w:p>
    <w:p w14:paraId="0B635D8B" w14:textId="7E5989AB" w:rsidR="0033425D" w:rsidRPr="00113753" w:rsidRDefault="00171CC5" w:rsidP="002509BE">
      <w:pPr>
        <w:pStyle w:val="EndnoteText"/>
        <w:spacing w:line="276" w:lineRule="auto"/>
        <w:ind w:firstLine="360"/>
        <w:rPr>
          <w:color w:val="000000"/>
          <w:sz w:val="24"/>
          <w:szCs w:val="24"/>
        </w:rPr>
      </w:pPr>
      <w:r w:rsidRPr="00113753">
        <w:rPr>
          <w:sz w:val="24"/>
          <w:szCs w:val="24"/>
        </w:rPr>
        <w:t xml:space="preserve">1. </w:t>
      </w:r>
      <w:r w:rsidR="0033425D" w:rsidRPr="00113753">
        <w:rPr>
          <w:color w:val="000000"/>
          <w:sz w:val="24"/>
          <w:szCs w:val="24"/>
        </w:rPr>
        <w:t xml:space="preserve">Michigan State University occupies the ancestral, traditional, and contemporary Lands of the </w:t>
      </w:r>
      <w:proofErr w:type="spellStart"/>
      <w:r w:rsidR="0033425D" w:rsidRPr="00113753">
        <w:rPr>
          <w:color w:val="000000"/>
          <w:sz w:val="24"/>
          <w:szCs w:val="24"/>
        </w:rPr>
        <w:t>Anishinaabeg</w:t>
      </w:r>
      <w:proofErr w:type="spellEnd"/>
      <w:r w:rsidR="0033425D" w:rsidRPr="00113753">
        <w:rPr>
          <w:color w:val="000000"/>
          <w:sz w:val="24"/>
          <w:szCs w:val="24"/>
        </w:rPr>
        <w:t xml:space="preserve"> – Three Fires Confederacy of Ojibwe, Odawa, and Potawatomi peoples. </w:t>
      </w:r>
    </w:p>
    <w:p w14:paraId="47EE9B26" w14:textId="7911F154" w:rsidR="00171CC5" w:rsidRPr="00113753" w:rsidRDefault="00171CC5" w:rsidP="0033425D">
      <w:pPr>
        <w:pStyle w:val="EndnoteText"/>
        <w:spacing w:line="276" w:lineRule="auto"/>
        <w:ind w:firstLine="360"/>
        <w:rPr>
          <w:color w:val="000000" w:themeColor="text1"/>
          <w:sz w:val="24"/>
          <w:szCs w:val="24"/>
        </w:rPr>
      </w:pPr>
      <w:r w:rsidRPr="00113753">
        <w:rPr>
          <w:sz w:val="24"/>
          <w:szCs w:val="24"/>
        </w:rPr>
        <w:t xml:space="preserve">2. </w:t>
      </w:r>
      <w:r w:rsidRPr="00113753">
        <w:rPr>
          <w:color w:val="000000" w:themeColor="text1"/>
          <w:sz w:val="24"/>
          <w:szCs w:val="24"/>
        </w:rPr>
        <w:t>It gained particular traction among anti-violence resource organizations as an educational outreach tool for intimate partner abuse cycles and, in more clinical settings, as a way to talk about somatic markers, neural pathways, and independent psychiatric variables that could help explain impairments in social decision making among individuals facing psychological trauma and/or emotional abuse (</w:t>
      </w:r>
      <w:proofErr w:type="spellStart"/>
      <w:r w:rsidRPr="00113753">
        <w:rPr>
          <w:color w:val="000000" w:themeColor="text1"/>
          <w:sz w:val="24"/>
          <w:szCs w:val="24"/>
        </w:rPr>
        <w:t>Humeny</w:t>
      </w:r>
      <w:proofErr w:type="spellEnd"/>
      <w:r w:rsidRPr="00113753">
        <w:rPr>
          <w:color w:val="000000" w:themeColor="text1"/>
          <w:sz w:val="24"/>
          <w:szCs w:val="24"/>
        </w:rPr>
        <w:t xml:space="preserve"> 2014). See also Ahern 2018. </w:t>
      </w:r>
    </w:p>
    <w:p w14:paraId="27C2D241" w14:textId="03BBF3C7" w:rsidR="00171CC5" w:rsidRPr="00113753" w:rsidRDefault="00171CC5" w:rsidP="0033425D">
      <w:pPr>
        <w:pStyle w:val="EndnoteText"/>
        <w:spacing w:line="276" w:lineRule="auto"/>
        <w:ind w:firstLine="360"/>
        <w:rPr>
          <w:sz w:val="24"/>
          <w:szCs w:val="24"/>
        </w:rPr>
      </w:pPr>
      <w:r w:rsidRPr="00113753">
        <w:rPr>
          <w:sz w:val="24"/>
          <w:szCs w:val="24"/>
        </w:rPr>
        <w:t xml:space="preserve">3. The idea of “life chances” comes from German sociologist Max Weber (1864-1920), yet has a longer conceptual history in German philosophy, melding together theories of human agency from the existentialist and </w:t>
      </w:r>
      <w:proofErr w:type="spellStart"/>
      <w:r w:rsidRPr="00113753">
        <w:rPr>
          <w:i/>
          <w:sz w:val="24"/>
          <w:szCs w:val="24"/>
        </w:rPr>
        <w:t>Lebensphilosophie</w:t>
      </w:r>
      <w:proofErr w:type="spellEnd"/>
      <w:r w:rsidRPr="00113753">
        <w:rPr>
          <w:i/>
          <w:sz w:val="24"/>
          <w:szCs w:val="24"/>
        </w:rPr>
        <w:t xml:space="preserve"> </w:t>
      </w:r>
      <w:r w:rsidRPr="00113753">
        <w:rPr>
          <w:sz w:val="24"/>
          <w:szCs w:val="24"/>
        </w:rPr>
        <w:t xml:space="preserve">tradition (especially Nietzsche) with socially determinist trends in the critique of political economy (as in Marx’s </w:t>
      </w:r>
      <w:proofErr w:type="spellStart"/>
      <w:r w:rsidRPr="00113753">
        <w:rPr>
          <w:i/>
          <w:sz w:val="24"/>
          <w:szCs w:val="24"/>
        </w:rPr>
        <w:t>Produktionsverhältnisse</w:t>
      </w:r>
      <w:proofErr w:type="spellEnd"/>
      <w:r w:rsidRPr="00113753">
        <w:rPr>
          <w:sz w:val="24"/>
          <w:szCs w:val="24"/>
        </w:rPr>
        <w:t xml:space="preserve">). Weber’s original notion of the social power behind the distribution of life chances in a market economy highlighted “the probability that one actor within a social relationship will be in a position to carry out </w:t>
      </w:r>
      <w:r w:rsidRPr="00113753">
        <w:rPr>
          <w:i/>
          <w:sz w:val="24"/>
          <w:szCs w:val="24"/>
        </w:rPr>
        <w:t>his own will despite resistance</w:t>
      </w:r>
      <w:r w:rsidRPr="00113753">
        <w:rPr>
          <w:sz w:val="24"/>
          <w:szCs w:val="24"/>
        </w:rPr>
        <w:t xml:space="preserve">, regardless of the </w:t>
      </w:r>
      <w:r w:rsidRPr="00113753">
        <w:rPr>
          <w:sz w:val="24"/>
          <w:szCs w:val="24"/>
        </w:rPr>
        <w:lastRenderedPageBreak/>
        <w:t xml:space="preserve">basis on which this probability rests” (Weber 1922 [1978]: 53, emphasis added). The question of how the socially fated (by design) defy the storm and stress of circumstance is not an appropriate starting point for thinking about responses to colonial violence and its aftermath. The descriptive tools of life chances were never meant to track the strategic maldistribution of life chances of Indigenous people and people of </w:t>
      </w:r>
      <w:proofErr w:type="gramStart"/>
      <w:r w:rsidRPr="00113753">
        <w:rPr>
          <w:sz w:val="24"/>
          <w:szCs w:val="24"/>
        </w:rPr>
        <w:t>color, and</w:t>
      </w:r>
      <w:proofErr w:type="gramEnd"/>
      <w:r w:rsidRPr="00113753">
        <w:rPr>
          <w:sz w:val="24"/>
          <w:szCs w:val="24"/>
        </w:rPr>
        <w:t xml:space="preserve"> need to be rethought. </w:t>
      </w:r>
    </w:p>
    <w:p w14:paraId="7808CC18" w14:textId="5FCA0A58" w:rsidR="00171CC5" w:rsidRPr="00113753" w:rsidRDefault="00171CC5" w:rsidP="0033425D">
      <w:pPr>
        <w:pStyle w:val="EndnoteText"/>
        <w:spacing w:line="276" w:lineRule="auto"/>
        <w:ind w:firstLine="360"/>
        <w:rPr>
          <w:color w:val="000000"/>
          <w:sz w:val="24"/>
          <w:szCs w:val="24"/>
        </w:rPr>
      </w:pPr>
      <w:r w:rsidRPr="00113753">
        <w:rPr>
          <w:sz w:val="24"/>
          <w:szCs w:val="24"/>
        </w:rPr>
        <w:t xml:space="preserve">4. </w:t>
      </w:r>
      <w:r w:rsidRPr="00113753">
        <w:rPr>
          <w:color w:val="000000"/>
          <w:sz w:val="24"/>
          <w:szCs w:val="24"/>
        </w:rPr>
        <w:t>The argument is not against the existence of the concept of systemic psychological abuse and its possible political uses. In fact, useful interpersonal accounts of gaslighting have long existed in women of color feminisms with little to no uptake in mainstream feminist discourses. Predictably, when the conditions of heuristic need arose in the domestic violence awareness campaigns of the early 1980s, which centered heavily on rescuing the future life chances of US white women, the term culled was not from our intellectual works and histories, but from the obscure works of a white male British playwright and its preservation in US settler cinema.</w:t>
      </w:r>
    </w:p>
    <w:p w14:paraId="048AB5AD" w14:textId="63B44D5C" w:rsidR="00171CC5" w:rsidRPr="00113753" w:rsidRDefault="00171CC5" w:rsidP="0033425D">
      <w:pPr>
        <w:pStyle w:val="EndnoteText"/>
        <w:spacing w:line="276" w:lineRule="auto"/>
        <w:ind w:firstLine="360"/>
        <w:rPr>
          <w:color w:val="000000" w:themeColor="text1"/>
          <w:sz w:val="24"/>
          <w:szCs w:val="24"/>
        </w:rPr>
      </w:pPr>
      <w:r w:rsidRPr="00113753">
        <w:rPr>
          <w:sz w:val="24"/>
          <w:szCs w:val="24"/>
        </w:rPr>
        <w:t xml:space="preserve">5. This includes experiences of embodiment that are wrongly medicalized as illness, particularly as mental pathology in psychiatry. </w:t>
      </w:r>
      <w:r w:rsidRPr="00113753">
        <w:rPr>
          <w:color w:val="000000" w:themeColor="text1"/>
          <w:sz w:val="24"/>
          <w:szCs w:val="24"/>
        </w:rPr>
        <w:t xml:space="preserve">More recently, medical gaslighting has been used to refer to a type of “identity-related abuse” observed </w:t>
      </w:r>
      <w:r w:rsidRPr="00113753">
        <w:rPr>
          <w:i/>
          <w:color w:val="000000" w:themeColor="text1"/>
          <w:sz w:val="24"/>
          <w:szCs w:val="24"/>
        </w:rPr>
        <w:t xml:space="preserve">by </w:t>
      </w:r>
      <w:r w:rsidRPr="00113753">
        <w:rPr>
          <w:color w:val="000000" w:themeColor="text1"/>
          <w:sz w:val="24"/>
          <w:szCs w:val="24"/>
        </w:rPr>
        <w:t xml:space="preserve">healthcare providers between patients and their healthcare proxies, or the parents of transgender children and adolescent patients. (See Riggs and </w:t>
      </w:r>
      <w:proofErr w:type="spellStart"/>
      <w:r w:rsidRPr="00113753">
        <w:rPr>
          <w:color w:val="000000" w:themeColor="text1"/>
          <w:sz w:val="24"/>
          <w:szCs w:val="24"/>
        </w:rPr>
        <w:t>Bartholomaeus</w:t>
      </w:r>
      <w:proofErr w:type="spellEnd"/>
      <w:r w:rsidRPr="00113753">
        <w:rPr>
          <w:color w:val="000000" w:themeColor="text1"/>
          <w:sz w:val="24"/>
          <w:szCs w:val="24"/>
        </w:rPr>
        <w:t xml:space="preserve"> 2018).  </w:t>
      </w:r>
    </w:p>
    <w:p w14:paraId="58685230" w14:textId="531EC370" w:rsidR="00171CC5" w:rsidRPr="00113753" w:rsidRDefault="00171CC5" w:rsidP="0033425D">
      <w:pPr>
        <w:pStyle w:val="EndnoteText"/>
        <w:spacing w:line="276" w:lineRule="auto"/>
        <w:ind w:firstLine="360"/>
        <w:rPr>
          <w:sz w:val="24"/>
          <w:szCs w:val="24"/>
        </w:rPr>
      </w:pPr>
      <w:r w:rsidRPr="00113753">
        <w:rPr>
          <w:sz w:val="24"/>
          <w:szCs w:val="24"/>
        </w:rPr>
        <w:t xml:space="preserve">6. </w:t>
      </w:r>
      <w:r w:rsidRPr="00113753">
        <w:rPr>
          <w:color w:val="000000" w:themeColor="text1"/>
          <w:sz w:val="24"/>
          <w:szCs w:val="24"/>
        </w:rPr>
        <w:t>This pattern continues in philosophy. For years, progressive movements for racial justice have taken up structural analyses of gaslighting to little attention in mainstream analyses of gaslighting as a form of ‘epistemic injustice’ (Fricker 2007), with the exception of Pohlhaus (2017). </w:t>
      </w:r>
    </w:p>
    <w:p w14:paraId="3525D8F3" w14:textId="066B411A" w:rsidR="00171CC5" w:rsidRPr="00113753" w:rsidRDefault="00171CC5" w:rsidP="0033425D">
      <w:pPr>
        <w:pStyle w:val="EndnoteText"/>
        <w:spacing w:line="276" w:lineRule="auto"/>
        <w:ind w:firstLine="360"/>
        <w:rPr>
          <w:color w:val="000000" w:themeColor="text1"/>
          <w:sz w:val="24"/>
          <w:szCs w:val="24"/>
        </w:rPr>
      </w:pPr>
      <w:r w:rsidRPr="00113753">
        <w:rPr>
          <w:sz w:val="24"/>
          <w:szCs w:val="24"/>
        </w:rPr>
        <w:t xml:space="preserve">7. </w:t>
      </w:r>
      <w:r w:rsidRPr="00113753">
        <w:rPr>
          <w:color w:val="000000" w:themeColor="text1"/>
          <w:sz w:val="24"/>
          <w:szCs w:val="24"/>
        </w:rPr>
        <w:t xml:space="preserve">Design does not simply refer to the identification of patterns of distribution, </w:t>
      </w:r>
      <w:r w:rsidRPr="00113753">
        <w:rPr>
          <w:i/>
          <w:color w:val="000000" w:themeColor="text1"/>
          <w:sz w:val="24"/>
          <w:szCs w:val="24"/>
        </w:rPr>
        <w:t>but intent of distribution effects</w:t>
      </w:r>
      <w:r w:rsidRPr="00113753">
        <w:rPr>
          <w:color w:val="000000" w:themeColor="text1"/>
          <w:sz w:val="24"/>
          <w:szCs w:val="24"/>
        </w:rPr>
        <w:t>, as in a grand design or master plan. A shift in thinking is needed from individual health ‘stressors’ and bias to active structural ‘antagonists’ in this regard.</w:t>
      </w:r>
    </w:p>
    <w:p w14:paraId="0800B022" w14:textId="76F5C24B" w:rsidR="00171CC5" w:rsidRPr="00113753" w:rsidRDefault="00171CC5" w:rsidP="0033425D">
      <w:pPr>
        <w:pStyle w:val="EndnoteText"/>
        <w:spacing w:line="276" w:lineRule="auto"/>
        <w:ind w:firstLine="360"/>
        <w:rPr>
          <w:color w:val="4472C4" w:themeColor="accent1"/>
          <w:sz w:val="24"/>
          <w:szCs w:val="24"/>
        </w:rPr>
      </w:pPr>
      <w:r w:rsidRPr="00113753">
        <w:rPr>
          <w:sz w:val="24"/>
          <w:szCs w:val="24"/>
        </w:rPr>
        <w:t xml:space="preserve">8. Not only are these women disproportionately subjected to heightened mortality risk factors, they are often </w:t>
      </w:r>
      <w:proofErr w:type="gramStart"/>
      <w:r w:rsidRPr="00113753">
        <w:rPr>
          <w:sz w:val="24"/>
          <w:szCs w:val="24"/>
        </w:rPr>
        <w:t>targets</w:t>
      </w:r>
      <w:proofErr w:type="gramEnd"/>
      <w:r w:rsidRPr="00113753">
        <w:rPr>
          <w:sz w:val="24"/>
          <w:szCs w:val="24"/>
        </w:rPr>
        <w:t xml:space="preserve"> of state-sponsored epistemic warfare that promote cultures of silence and violent retribution (</w:t>
      </w:r>
      <w:proofErr w:type="spellStart"/>
      <w:r w:rsidRPr="00113753">
        <w:rPr>
          <w:sz w:val="24"/>
          <w:szCs w:val="24"/>
        </w:rPr>
        <w:t>Fregoso</w:t>
      </w:r>
      <w:proofErr w:type="spellEnd"/>
      <w:r w:rsidRPr="00113753">
        <w:rPr>
          <w:sz w:val="24"/>
          <w:szCs w:val="24"/>
        </w:rPr>
        <w:t xml:space="preserve"> 2009). For instance, the increasingly common phenomenon of charging women who experience miscarriages with </w:t>
      </w:r>
      <w:r w:rsidR="00BA0C9E" w:rsidRPr="00113753">
        <w:rPr>
          <w:sz w:val="24"/>
          <w:szCs w:val="24"/>
        </w:rPr>
        <w:t xml:space="preserve">aggravated </w:t>
      </w:r>
      <w:r w:rsidRPr="00113753">
        <w:rPr>
          <w:sz w:val="24"/>
          <w:szCs w:val="24"/>
        </w:rPr>
        <w:t xml:space="preserve">homicide in Latin America has only recently attracted legal attention.  </w:t>
      </w:r>
    </w:p>
    <w:p w14:paraId="1D71B144" w14:textId="5D2FBF09" w:rsidR="00171CC5" w:rsidRPr="00113753" w:rsidRDefault="00171CC5" w:rsidP="0033425D">
      <w:pPr>
        <w:spacing w:line="276" w:lineRule="auto"/>
        <w:ind w:firstLine="360"/>
        <w:rPr>
          <w:color w:val="000000" w:themeColor="text1"/>
        </w:rPr>
      </w:pPr>
      <w:r w:rsidRPr="00113753">
        <w:t xml:space="preserve">9. Russell (2016) also introduces us to the helpful notion of </w:t>
      </w:r>
      <w:r w:rsidRPr="00113753">
        <w:rPr>
          <w:i/>
        </w:rPr>
        <w:t>structural competency</w:t>
      </w:r>
      <w:r w:rsidRPr="00113753">
        <w:t xml:space="preserve">: </w:t>
      </w:r>
      <w:r w:rsidRPr="00113753">
        <w:rPr>
          <w:color w:val="000000" w:themeColor="text1"/>
        </w:rPr>
        <w:t>“physicians must learn what is called structural competency: the ability to discern how a host of issues defined clinically as symptoms, attitudes, or diseases … also represent the downstream implications of upstream decisions about such matters as health care and food delivery systems, zoning laws, urban and rural infrastructure, medicalization, or even about the very definitions of illness and health (</w:t>
      </w:r>
      <w:proofErr w:type="spellStart"/>
      <w:r w:rsidRPr="00113753">
        <w:rPr>
          <w:color w:val="000000" w:themeColor="text1"/>
        </w:rPr>
        <w:t>Metzl</w:t>
      </w:r>
      <w:proofErr w:type="spellEnd"/>
      <w:r w:rsidRPr="00113753">
        <w:rPr>
          <w:color w:val="000000" w:themeColor="text1"/>
        </w:rPr>
        <w:t xml:space="preserve"> 2012, 216).”</w:t>
      </w:r>
    </w:p>
    <w:p w14:paraId="2DAA37ED" w14:textId="3810AADE" w:rsidR="00171CC5" w:rsidRPr="00113753" w:rsidRDefault="00171CC5" w:rsidP="0033425D">
      <w:pPr>
        <w:pStyle w:val="EndnoteText"/>
        <w:spacing w:line="276" w:lineRule="auto"/>
        <w:ind w:firstLine="360"/>
        <w:rPr>
          <w:sz w:val="24"/>
          <w:szCs w:val="24"/>
        </w:rPr>
      </w:pPr>
      <w:r w:rsidRPr="00113753">
        <w:rPr>
          <w:sz w:val="24"/>
          <w:szCs w:val="24"/>
        </w:rPr>
        <w:t xml:space="preserve">10. </w:t>
      </w:r>
      <w:r w:rsidRPr="00113753">
        <w:rPr>
          <w:color w:val="000000" w:themeColor="text1"/>
          <w:sz w:val="24"/>
          <w:szCs w:val="24"/>
        </w:rPr>
        <w:t>Particularly when no such comparative data is produced for white women and ARTs.</w:t>
      </w:r>
    </w:p>
    <w:p w14:paraId="763037BE" w14:textId="61A17AF1" w:rsidR="00171CC5" w:rsidRPr="00113753" w:rsidRDefault="00171CC5" w:rsidP="0033425D">
      <w:pPr>
        <w:pStyle w:val="EndnoteText"/>
        <w:spacing w:line="276" w:lineRule="auto"/>
        <w:ind w:firstLine="360"/>
        <w:rPr>
          <w:sz w:val="24"/>
          <w:szCs w:val="24"/>
        </w:rPr>
      </w:pPr>
      <w:r w:rsidRPr="00113753">
        <w:rPr>
          <w:sz w:val="24"/>
          <w:szCs w:val="24"/>
        </w:rPr>
        <w:t>11. Centers for Disease Control and Prevention. 2015 Sexually Transmitted Diseases Surveillance: STDs in Racial and Ethnic Minorities. 2015 Available at: https://www.cdc.gov/std/stats15/minorities.htm.</w:t>
      </w:r>
    </w:p>
    <w:p w14:paraId="32D75A27" w14:textId="312F8DA2" w:rsidR="00171CC5" w:rsidRPr="00113753" w:rsidRDefault="00171CC5" w:rsidP="0033425D">
      <w:pPr>
        <w:spacing w:line="276" w:lineRule="auto"/>
        <w:ind w:firstLine="360"/>
        <w:rPr>
          <w:color w:val="000000" w:themeColor="text1"/>
        </w:rPr>
      </w:pPr>
      <w:r w:rsidRPr="00113753">
        <w:t xml:space="preserve">12. </w:t>
      </w:r>
      <w:r w:rsidRPr="00113753">
        <w:rPr>
          <w:color w:val="000000" w:themeColor="text1"/>
        </w:rPr>
        <w:t xml:space="preserve">In her dissertation, “Unbearable Fruit: Black women’s experiences with uterine fibroids” (2013), sociologist </w:t>
      </w:r>
      <w:proofErr w:type="spellStart"/>
      <w:r w:rsidRPr="00113753">
        <w:rPr>
          <w:color w:val="000000" w:themeColor="text1"/>
        </w:rPr>
        <w:t>Ranell</w:t>
      </w:r>
      <w:proofErr w:type="spellEnd"/>
      <w:r w:rsidRPr="00113753">
        <w:rPr>
          <w:color w:val="000000" w:themeColor="text1"/>
        </w:rPr>
        <w:t xml:space="preserve"> Myles finds that “their experiences negatively impact their quality of </w:t>
      </w:r>
      <w:r w:rsidRPr="00113753">
        <w:rPr>
          <w:color w:val="000000" w:themeColor="text1"/>
        </w:rPr>
        <w:lastRenderedPageBreak/>
        <w:t xml:space="preserve">life by creating added stress, influencing their work lives, and in some cases affecting their ability to conceive and have safe pregnancies” (145).  While “psychological distress” has been clinically shown to be a risk factor for death from cerebrovascular disease (Hamer, </w:t>
      </w:r>
      <w:proofErr w:type="spellStart"/>
      <w:r w:rsidRPr="00113753">
        <w:rPr>
          <w:color w:val="000000" w:themeColor="text1"/>
        </w:rPr>
        <w:t>Kivimaki</w:t>
      </w:r>
      <w:proofErr w:type="spellEnd"/>
      <w:r w:rsidRPr="00113753">
        <w:rPr>
          <w:color w:val="000000" w:themeColor="text1"/>
        </w:rPr>
        <w:t xml:space="preserve">, </w:t>
      </w:r>
      <w:proofErr w:type="spellStart"/>
      <w:r w:rsidRPr="00113753">
        <w:rPr>
          <w:color w:val="000000" w:themeColor="text1"/>
        </w:rPr>
        <w:t>Stramatski</w:t>
      </w:r>
      <w:proofErr w:type="spellEnd"/>
      <w:r w:rsidRPr="00113753">
        <w:rPr>
          <w:color w:val="000000" w:themeColor="text1"/>
        </w:rPr>
        <w:t xml:space="preserve">, &amp; Betty 2012), medical responses to psychological distress are often pathologized for women racialized as non-white while remedied with infrastructurally supported provision care models for women racialized as white. </w:t>
      </w:r>
    </w:p>
    <w:p w14:paraId="0AAA53D3" w14:textId="2D08DAC6" w:rsidR="00171CC5" w:rsidRPr="00113753" w:rsidRDefault="00171CC5" w:rsidP="0033425D">
      <w:pPr>
        <w:spacing w:line="276" w:lineRule="auto"/>
        <w:ind w:firstLine="360"/>
        <w:rPr>
          <w:color w:val="000000" w:themeColor="text1"/>
        </w:rPr>
      </w:pPr>
      <w:r w:rsidRPr="00113753">
        <w:t xml:space="preserve">13. </w:t>
      </w:r>
      <w:r w:rsidRPr="00113753">
        <w:rPr>
          <w:color w:val="000000" w:themeColor="text1"/>
        </w:rPr>
        <w:t>Research on race itself was severely limited well into the late 20</w:t>
      </w:r>
      <w:r w:rsidRPr="00113753">
        <w:rPr>
          <w:color w:val="000000" w:themeColor="text1"/>
          <w:vertAlign w:val="superscript"/>
        </w:rPr>
        <w:t>th</w:t>
      </w:r>
      <w:r w:rsidRPr="00113753">
        <w:rPr>
          <w:color w:val="000000" w:themeColor="text1"/>
        </w:rPr>
        <w:t xml:space="preserve"> century, as race was routinely seen by high-ranking scientific journals as an ideological construct unsuited for inclusion in rigorous scientific study design and empirical research. This was, of course, methodologically compatible with generations of sexist racist research produced in American medicine and particularly in psychiatry. Today, health disparities research lags significantly behind other public interest fields in intersectional analyses, with psychologically driven racial bias dominating the literature.   </w:t>
      </w:r>
    </w:p>
    <w:p w14:paraId="435E8E55" w14:textId="70614BBE" w:rsidR="00171CC5" w:rsidRPr="00113753" w:rsidRDefault="00171CC5" w:rsidP="0033425D">
      <w:pPr>
        <w:pStyle w:val="EndnoteText"/>
        <w:spacing w:line="276" w:lineRule="auto"/>
        <w:ind w:firstLine="360"/>
        <w:rPr>
          <w:sz w:val="24"/>
          <w:szCs w:val="24"/>
        </w:rPr>
      </w:pPr>
      <w:r w:rsidRPr="00113753">
        <w:rPr>
          <w:sz w:val="24"/>
          <w:szCs w:val="24"/>
        </w:rPr>
        <w:t>14. Such as a patient’s alleged failures to report clinically significant symptoms or communicate effectively.</w:t>
      </w:r>
    </w:p>
    <w:p w14:paraId="1D873410" w14:textId="366EB5BC" w:rsidR="00171CC5" w:rsidRPr="00113753" w:rsidRDefault="00171CC5" w:rsidP="0033425D">
      <w:pPr>
        <w:pStyle w:val="EndnoteText"/>
        <w:spacing w:line="276" w:lineRule="auto"/>
        <w:ind w:firstLine="360"/>
        <w:rPr>
          <w:color w:val="000000" w:themeColor="text1"/>
          <w:sz w:val="24"/>
          <w:szCs w:val="24"/>
        </w:rPr>
      </w:pPr>
      <w:r w:rsidRPr="00113753">
        <w:rPr>
          <w:sz w:val="24"/>
          <w:szCs w:val="24"/>
        </w:rPr>
        <w:t xml:space="preserve">15. </w:t>
      </w:r>
      <w:r w:rsidRPr="00113753">
        <w:rPr>
          <w:color w:val="000000" w:themeColor="text1"/>
          <w:sz w:val="24"/>
          <w:szCs w:val="24"/>
        </w:rPr>
        <w:t xml:space="preserve">It is incumbent on researchers to anticipate this and design research with the social forces behind settler colonial market economies in mind, revolutionizing methodologies if need be.  </w:t>
      </w:r>
    </w:p>
    <w:p w14:paraId="66E513D7" w14:textId="42800E5F" w:rsidR="00171CC5" w:rsidRPr="00113753" w:rsidRDefault="00171CC5" w:rsidP="0033425D">
      <w:pPr>
        <w:spacing w:line="276" w:lineRule="auto"/>
        <w:ind w:firstLine="360"/>
        <w:rPr>
          <w:color w:val="4472C4" w:themeColor="accent1"/>
        </w:rPr>
      </w:pPr>
      <w:r w:rsidRPr="00113753">
        <w:rPr>
          <w:color w:val="000000" w:themeColor="text1"/>
        </w:rPr>
        <w:t xml:space="preserve">16. </w:t>
      </w:r>
      <w:hyperlink r:id="rId7" w:history="1">
        <w:r w:rsidRPr="00113753">
          <w:rPr>
            <w:rStyle w:val="Hyperlink"/>
          </w:rPr>
          <w:t>https://katherineclark.house.gov/2019/4/bustle-rep-katherine-clark-wants-betsy-devos-to-resign-for-using-racist-research</w:t>
        </w:r>
      </w:hyperlink>
      <w:r w:rsidRPr="00113753">
        <w:rPr>
          <w:color w:val="000000" w:themeColor="text1"/>
        </w:rPr>
        <w:t xml:space="preserve">, citing a 2014 study by University of Cincinnati Professor John Paul Wright that allowed the Trump administration to argue for policies based on the racist assumption that “Black children are just more disruptive in the classroom”. </w:t>
      </w:r>
    </w:p>
    <w:p w14:paraId="7D370AA0" w14:textId="7F091C4B" w:rsidR="00171CC5" w:rsidRPr="00113753" w:rsidRDefault="00171CC5" w:rsidP="0033425D">
      <w:pPr>
        <w:pStyle w:val="EndnoteText"/>
        <w:spacing w:line="276" w:lineRule="auto"/>
        <w:ind w:firstLine="360"/>
        <w:rPr>
          <w:sz w:val="24"/>
          <w:szCs w:val="24"/>
        </w:rPr>
      </w:pPr>
      <w:r w:rsidRPr="00113753">
        <w:rPr>
          <w:sz w:val="24"/>
          <w:szCs w:val="24"/>
        </w:rPr>
        <w:t xml:space="preserve">17. Cf. cases involving </w:t>
      </w:r>
      <w:r w:rsidR="00BA0C9E" w:rsidRPr="00113753">
        <w:rPr>
          <w:sz w:val="24"/>
          <w:szCs w:val="24"/>
        </w:rPr>
        <w:t xml:space="preserve">the </w:t>
      </w:r>
      <w:r w:rsidRPr="00113753">
        <w:rPr>
          <w:sz w:val="24"/>
          <w:szCs w:val="24"/>
        </w:rPr>
        <w:t xml:space="preserve">expert testimony </w:t>
      </w:r>
      <w:r w:rsidR="00BA0C9E" w:rsidRPr="00113753">
        <w:rPr>
          <w:sz w:val="24"/>
          <w:szCs w:val="24"/>
        </w:rPr>
        <w:t xml:space="preserve">of </w:t>
      </w:r>
      <w:r w:rsidRPr="00113753">
        <w:rPr>
          <w:sz w:val="24"/>
          <w:szCs w:val="24"/>
        </w:rPr>
        <w:t xml:space="preserve">Walter Quijano, state forensic psychiatrist for the state of Texas. </w:t>
      </w:r>
    </w:p>
    <w:p w14:paraId="439F8F11" w14:textId="3D6EBFCE" w:rsidR="00171CC5" w:rsidRPr="00113753" w:rsidRDefault="00171CC5" w:rsidP="0033425D">
      <w:pPr>
        <w:pStyle w:val="EndnoteText"/>
        <w:spacing w:line="276" w:lineRule="auto"/>
        <w:ind w:firstLine="360"/>
        <w:rPr>
          <w:sz w:val="24"/>
          <w:szCs w:val="24"/>
        </w:rPr>
      </w:pPr>
      <w:r w:rsidRPr="00113753">
        <w:rPr>
          <w:sz w:val="24"/>
          <w:szCs w:val="24"/>
        </w:rPr>
        <w:t xml:space="preserve">18. This is no way minimizes the range of socially legible public outbursts, tears, and emotive somersaults available to be put on social display by white people mentally distressed by accusations of racism. In fact, the higher the paygrade, the more epistemic resources are made available to them to license this behavior. The original claim of differential allostatic load remains the same. </w:t>
      </w:r>
    </w:p>
    <w:p w14:paraId="5B404B3A" w14:textId="5704A251" w:rsidR="00171CC5" w:rsidRPr="00113753" w:rsidRDefault="00171CC5" w:rsidP="0033425D">
      <w:pPr>
        <w:pStyle w:val="EndnoteText"/>
        <w:spacing w:line="276" w:lineRule="auto"/>
        <w:ind w:firstLine="360"/>
        <w:rPr>
          <w:sz w:val="24"/>
          <w:szCs w:val="24"/>
        </w:rPr>
      </w:pPr>
      <w:r w:rsidRPr="00113753">
        <w:rPr>
          <w:sz w:val="24"/>
          <w:szCs w:val="24"/>
        </w:rPr>
        <w:t xml:space="preserve">19. </w:t>
      </w:r>
      <w:r w:rsidRPr="00113753">
        <w:rPr>
          <w:color w:val="000000" w:themeColor="text1"/>
          <w:sz w:val="24"/>
          <w:szCs w:val="24"/>
        </w:rPr>
        <w:t>As Indigenous women fare similarly, have produced robust scholarship on this phenomenon, yet remain peripheralized in western medical measures.</w:t>
      </w:r>
      <w:r w:rsidRPr="00113753">
        <w:rPr>
          <w:sz w:val="24"/>
          <w:szCs w:val="24"/>
        </w:rPr>
        <w:t xml:space="preserve"> Indigenous peoples have developed sophisticated knowledge practices that incorporate wariness of white people with clipboards asking questions since the fifteenth century. The underserving of Indigenous populations is thus not due to ‘small data sets’ but structured inattentions to the historical conditions for producing medical knowledges about Indigenous populations. (see Patrick 2016, Deer 2015). Scientific mystification of violence against Native and Indigenous women changes, of course, with border imaginaries that contain populations neatly in settler epistemic terms (island imaginaries), as the rising health literature on Australian aboriginal women show.  </w:t>
      </w:r>
    </w:p>
    <w:p w14:paraId="4C92D7EC" w14:textId="0F4944C9" w:rsidR="00171CC5" w:rsidRPr="00113753" w:rsidRDefault="00171CC5" w:rsidP="0033425D">
      <w:pPr>
        <w:pStyle w:val="EndnoteText"/>
        <w:spacing w:line="276" w:lineRule="auto"/>
        <w:ind w:firstLine="360"/>
        <w:rPr>
          <w:sz w:val="24"/>
          <w:szCs w:val="24"/>
        </w:rPr>
      </w:pPr>
      <w:r w:rsidRPr="00113753">
        <w:rPr>
          <w:sz w:val="24"/>
          <w:szCs w:val="24"/>
        </w:rPr>
        <w:t xml:space="preserve">20. </w:t>
      </w:r>
      <w:r w:rsidRPr="00113753">
        <w:rPr>
          <w:color w:val="000000" w:themeColor="text1"/>
          <w:sz w:val="24"/>
          <w:szCs w:val="24"/>
        </w:rPr>
        <w:t xml:space="preserve">See Howell et al. 2013 and </w:t>
      </w:r>
      <w:r w:rsidRPr="00113753">
        <w:rPr>
          <w:color w:val="000000" w:themeColor="text1"/>
          <w:sz w:val="24"/>
          <w:szCs w:val="24"/>
          <w:shd w:val="clear" w:color="auto" w:fill="FFFFFF"/>
        </w:rPr>
        <w:t>Flanders-</w:t>
      </w:r>
      <w:proofErr w:type="spellStart"/>
      <w:r w:rsidRPr="00113753">
        <w:rPr>
          <w:color w:val="000000" w:themeColor="text1"/>
          <w:sz w:val="24"/>
          <w:szCs w:val="24"/>
          <w:shd w:val="clear" w:color="auto" w:fill="FFFFFF"/>
        </w:rPr>
        <w:t>Stepans</w:t>
      </w:r>
      <w:proofErr w:type="spellEnd"/>
      <w:r w:rsidRPr="00113753">
        <w:rPr>
          <w:color w:val="000000" w:themeColor="text1"/>
          <w:sz w:val="24"/>
          <w:szCs w:val="24"/>
          <w:shd w:val="clear" w:color="auto" w:fill="FFFFFF"/>
        </w:rPr>
        <w:t xml:space="preserve"> 2000.</w:t>
      </w:r>
    </w:p>
    <w:p w14:paraId="38724922" w14:textId="4AC4BBE1" w:rsidR="00171CC5" w:rsidRPr="00113753" w:rsidRDefault="00171CC5" w:rsidP="0033425D">
      <w:pPr>
        <w:spacing w:line="276" w:lineRule="auto"/>
        <w:ind w:firstLine="360"/>
      </w:pPr>
      <w:r w:rsidRPr="00113753">
        <w:t xml:space="preserve">21. </w:t>
      </w:r>
      <w:r w:rsidRPr="00113753">
        <w:rPr>
          <w:color w:val="000000"/>
        </w:rPr>
        <w:t xml:space="preserve">Today, historical marker #2254 stands at the original site of the Wades’ home. The State of Kentucky has rebranded the Wades as “open housing </w:t>
      </w:r>
      <w:r w:rsidRPr="00113753">
        <w:rPr>
          <w:i/>
          <w:iCs/>
          <w:color w:val="000000"/>
        </w:rPr>
        <w:t>pioneers</w:t>
      </w:r>
      <w:r w:rsidRPr="00113753">
        <w:rPr>
          <w:color w:val="000000"/>
        </w:rPr>
        <w:t xml:space="preserve">” who “benefited from the friendship and assistance of Carl and Anne </w:t>
      </w:r>
      <w:proofErr w:type="spellStart"/>
      <w:r w:rsidRPr="00113753">
        <w:rPr>
          <w:color w:val="000000"/>
        </w:rPr>
        <w:t>Bradden</w:t>
      </w:r>
      <w:proofErr w:type="spellEnd"/>
      <w:r w:rsidRPr="00113753">
        <w:rPr>
          <w:color w:val="000000"/>
        </w:rPr>
        <w:t xml:space="preserve">,”  retrieved from </w:t>
      </w:r>
      <w:hyperlink r:id="rId8" w:history="1">
        <w:r w:rsidRPr="00113753">
          <w:rPr>
            <w:rStyle w:val="Hyperlink"/>
          </w:rPr>
          <w:t>https://explorekyhistory.ky.gov/items/show/298</w:t>
        </w:r>
      </w:hyperlink>
      <w:r w:rsidRPr="00113753">
        <w:rPr>
          <w:color w:val="000000"/>
        </w:rPr>
        <w:t xml:space="preserve">. This is an example of gaslighting produced by settler </w:t>
      </w:r>
      <w:proofErr w:type="spellStart"/>
      <w:r w:rsidRPr="00113753">
        <w:rPr>
          <w:color w:val="000000"/>
        </w:rPr>
        <w:t>geoscaping</w:t>
      </w:r>
      <w:proofErr w:type="spellEnd"/>
      <w:r w:rsidRPr="00113753">
        <w:rPr>
          <w:color w:val="000000"/>
        </w:rPr>
        <w:t xml:space="preserve">. </w:t>
      </w:r>
    </w:p>
    <w:p w14:paraId="136C735F" w14:textId="427C3306" w:rsidR="00171CC5" w:rsidRPr="00113753" w:rsidRDefault="00171CC5" w:rsidP="0033425D">
      <w:pPr>
        <w:pStyle w:val="EndnoteText"/>
        <w:spacing w:line="276" w:lineRule="auto"/>
        <w:ind w:firstLine="360"/>
        <w:rPr>
          <w:sz w:val="24"/>
          <w:szCs w:val="24"/>
        </w:rPr>
      </w:pPr>
      <w:r w:rsidRPr="00113753">
        <w:rPr>
          <w:sz w:val="24"/>
          <w:szCs w:val="24"/>
        </w:rPr>
        <w:t xml:space="preserve">22. </w:t>
      </w:r>
      <w:r w:rsidRPr="00113753">
        <w:rPr>
          <w:i/>
          <w:iCs/>
          <w:color w:val="000000"/>
          <w:sz w:val="24"/>
          <w:szCs w:val="24"/>
        </w:rPr>
        <w:t xml:space="preserve">Stare decisis </w:t>
      </w:r>
      <w:r w:rsidRPr="00113753">
        <w:rPr>
          <w:color w:val="000000"/>
          <w:sz w:val="24"/>
          <w:szCs w:val="24"/>
        </w:rPr>
        <w:t>refers to the procedural principle that decides which legal arguments have standing based on case precedent.   </w:t>
      </w:r>
    </w:p>
    <w:p w14:paraId="4292CB12" w14:textId="45F3D418" w:rsidR="00171CC5" w:rsidRPr="00113753" w:rsidRDefault="00171CC5" w:rsidP="0033425D">
      <w:pPr>
        <w:pStyle w:val="EndnoteText"/>
        <w:spacing w:line="276" w:lineRule="auto"/>
        <w:ind w:firstLine="360"/>
        <w:rPr>
          <w:sz w:val="24"/>
          <w:szCs w:val="24"/>
        </w:rPr>
      </w:pPr>
      <w:r w:rsidRPr="00113753">
        <w:rPr>
          <w:sz w:val="24"/>
          <w:szCs w:val="24"/>
        </w:rPr>
        <w:t xml:space="preserve">23. </w:t>
      </w:r>
      <w:r w:rsidRPr="00113753">
        <w:rPr>
          <w:color w:val="000000"/>
          <w:sz w:val="24"/>
          <w:szCs w:val="24"/>
        </w:rPr>
        <w:t xml:space="preserve">Heston Tobias and </w:t>
      </w:r>
      <w:proofErr w:type="spellStart"/>
      <w:r w:rsidRPr="00113753">
        <w:rPr>
          <w:color w:val="000000"/>
          <w:sz w:val="24"/>
          <w:szCs w:val="24"/>
        </w:rPr>
        <w:t>Ameil</w:t>
      </w:r>
      <w:proofErr w:type="spellEnd"/>
      <w:r w:rsidRPr="00113753">
        <w:rPr>
          <w:color w:val="000000"/>
          <w:sz w:val="24"/>
          <w:szCs w:val="24"/>
        </w:rPr>
        <w:t xml:space="preserve"> Joseph (2018) make a related point, arguing gaslighting is a “historical form” of abuse that predates its coinage in settler aesthetics. It has been a technique of </w:t>
      </w:r>
      <w:r w:rsidRPr="00113753">
        <w:rPr>
          <w:i/>
          <w:iCs/>
          <w:color w:val="000000"/>
          <w:sz w:val="24"/>
          <w:szCs w:val="24"/>
        </w:rPr>
        <w:t xml:space="preserve">communal incapacitation </w:t>
      </w:r>
      <w:r w:rsidRPr="00113753">
        <w:rPr>
          <w:color w:val="000000"/>
          <w:sz w:val="24"/>
          <w:szCs w:val="24"/>
        </w:rPr>
        <w:t xml:space="preserve">through targeting non-compliance in Black communities, such that “gaslighting is part of a systemic, historical process of racism that has been used by the police and government organizations to both illegally target people of color and </w:t>
      </w:r>
      <w:r w:rsidRPr="00113753">
        <w:rPr>
          <w:i/>
          <w:iCs/>
          <w:color w:val="000000"/>
          <w:sz w:val="24"/>
          <w:szCs w:val="24"/>
        </w:rPr>
        <w:t>deny complicity</w:t>
      </w:r>
      <w:r w:rsidRPr="00113753">
        <w:rPr>
          <w:color w:val="000000"/>
          <w:sz w:val="24"/>
          <w:szCs w:val="24"/>
        </w:rPr>
        <w:t xml:space="preserve"> in racial profiling” (22, my emphasis).</w:t>
      </w:r>
    </w:p>
    <w:p w14:paraId="148536ED" w14:textId="4142BFDF" w:rsidR="00171CC5" w:rsidRPr="00113753" w:rsidRDefault="00171CC5" w:rsidP="0033425D">
      <w:pPr>
        <w:spacing w:line="276" w:lineRule="auto"/>
        <w:ind w:firstLine="360"/>
      </w:pPr>
      <w:r w:rsidRPr="00113753">
        <w:t xml:space="preserve">24. </w:t>
      </w:r>
      <w:r w:rsidRPr="00113753">
        <w:rPr>
          <w:color w:val="000000"/>
        </w:rPr>
        <w:t xml:space="preserve">As Tuck and Yang note, these can be redeployed by people of color and forced migrants, such as--following their logic-- displaced victims of human trafficking, war, and global capital, hypothetically including (for illustrative purposes) Sonoran women asylum seekers who </w:t>
      </w:r>
      <w:r w:rsidR="00C63795" w:rsidRPr="00113753">
        <w:rPr>
          <w:color w:val="000000"/>
        </w:rPr>
        <w:t xml:space="preserve">may </w:t>
      </w:r>
      <w:r w:rsidRPr="00113753">
        <w:rPr>
          <w:color w:val="000000"/>
        </w:rPr>
        <w:t>have ‘stories of colonization’ rather than ‘stories of creation’ as part of their identity in settler México</w:t>
      </w:r>
      <w:r w:rsidR="00BA0C9E" w:rsidRPr="00113753">
        <w:rPr>
          <w:color w:val="000000"/>
        </w:rPr>
        <w:t xml:space="preserve"> (</w:t>
      </w:r>
      <w:r w:rsidR="005463A7" w:rsidRPr="00113753">
        <w:rPr>
          <w:color w:val="000000"/>
        </w:rPr>
        <w:t>as the Méxican state</w:t>
      </w:r>
      <w:r w:rsidR="00BA0C9E" w:rsidRPr="00113753">
        <w:rPr>
          <w:color w:val="000000"/>
        </w:rPr>
        <w:t xml:space="preserve"> coordinated the reclassification of </w:t>
      </w:r>
      <w:r w:rsidR="005463A7" w:rsidRPr="00113753">
        <w:rPr>
          <w:color w:val="000000"/>
        </w:rPr>
        <w:t xml:space="preserve">Indigenous peoples as </w:t>
      </w:r>
      <w:r w:rsidR="005463A7" w:rsidRPr="00113753">
        <w:rPr>
          <w:i/>
          <w:iCs/>
          <w:color w:val="000000"/>
        </w:rPr>
        <w:t>campesinxs</w:t>
      </w:r>
      <w:r w:rsidR="005463A7" w:rsidRPr="00113753">
        <w:rPr>
          <w:color w:val="000000"/>
        </w:rPr>
        <w:t xml:space="preserve"> </w:t>
      </w:r>
      <w:r w:rsidR="00BA0C9E" w:rsidRPr="00113753">
        <w:rPr>
          <w:color w:val="000000"/>
        </w:rPr>
        <w:t xml:space="preserve">under </w:t>
      </w:r>
      <w:r w:rsidR="005463A7" w:rsidRPr="00113753">
        <w:rPr>
          <w:color w:val="000000"/>
        </w:rPr>
        <w:t>strategic settler configurations labor</w:t>
      </w:r>
      <w:r w:rsidR="00BA0C9E" w:rsidRPr="00113753">
        <w:rPr>
          <w:color w:val="000000"/>
        </w:rPr>
        <w:t xml:space="preserve"> and land politics)</w:t>
      </w:r>
      <w:r w:rsidRPr="00113753">
        <w:rPr>
          <w:color w:val="000000"/>
        </w:rPr>
        <w:t xml:space="preserve">. For a helpful distinction between claims to </w:t>
      </w:r>
      <w:r w:rsidR="0071019E" w:rsidRPr="00113753">
        <w:rPr>
          <w:color w:val="000000"/>
        </w:rPr>
        <w:t xml:space="preserve">innocence and </w:t>
      </w:r>
      <w:r w:rsidRPr="00113753">
        <w:rPr>
          <w:color w:val="000000"/>
        </w:rPr>
        <w:t xml:space="preserve">claims to </w:t>
      </w:r>
      <w:r w:rsidR="0071019E" w:rsidRPr="00113753">
        <w:rPr>
          <w:color w:val="000000"/>
        </w:rPr>
        <w:t xml:space="preserve">pure </w:t>
      </w:r>
      <w:r w:rsidRPr="00113753">
        <w:rPr>
          <w:color w:val="000000"/>
        </w:rPr>
        <w:t xml:space="preserve">innocence, which are untenable in late stage settler colonial </w:t>
      </w:r>
      <w:r w:rsidR="00C63795" w:rsidRPr="00113753">
        <w:rPr>
          <w:color w:val="000000"/>
        </w:rPr>
        <w:t xml:space="preserve">capitalist </w:t>
      </w:r>
      <w:r w:rsidRPr="00113753">
        <w:rPr>
          <w:color w:val="000000"/>
        </w:rPr>
        <w:t xml:space="preserve">societies given the </w:t>
      </w:r>
      <w:r w:rsidR="00C02022" w:rsidRPr="00113753">
        <w:rPr>
          <w:color w:val="000000"/>
        </w:rPr>
        <w:t xml:space="preserve">historical </w:t>
      </w:r>
      <w:r w:rsidR="00C63795" w:rsidRPr="00113753">
        <w:rPr>
          <w:color w:val="000000"/>
        </w:rPr>
        <w:t xml:space="preserve">functioning of the </w:t>
      </w:r>
      <w:r w:rsidRPr="00113753">
        <w:rPr>
          <w:color w:val="000000"/>
        </w:rPr>
        <w:t xml:space="preserve">settler-slave-Native triad, see Dotson 2018. </w:t>
      </w:r>
      <w:r w:rsidR="00C02022" w:rsidRPr="00113753">
        <w:rPr>
          <w:color w:val="000000"/>
        </w:rPr>
        <w:t xml:space="preserve">I follow Dotson on this point. </w:t>
      </w:r>
    </w:p>
    <w:p w14:paraId="08C578A9" w14:textId="6058571A" w:rsidR="00171CC5" w:rsidRPr="00113753" w:rsidRDefault="00171CC5" w:rsidP="0033425D">
      <w:pPr>
        <w:pStyle w:val="EndnoteText"/>
        <w:spacing w:line="276" w:lineRule="auto"/>
        <w:ind w:firstLine="360"/>
        <w:rPr>
          <w:color w:val="000000"/>
          <w:sz w:val="24"/>
          <w:szCs w:val="24"/>
        </w:rPr>
      </w:pPr>
      <w:r w:rsidRPr="00113753">
        <w:rPr>
          <w:sz w:val="24"/>
          <w:szCs w:val="24"/>
        </w:rPr>
        <w:t xml:space="preserve">25. </w:t>
      </w:r>
      <w:r w:rsidRPr="00113753">
        <w:rPr>
          <w:color w:val="000000"/>
          <w:sz w:val="24"/>
          <w:szCs w:val="24"/>
        </w:rPr>
        <w:t xml:space="preserve">This is not only because one has it, but because of inhabiting social structures that non-accidentally recognize </w:t>
      </w:r>
      <w:r w:rsidRPr="00113753">
        <w:rPr>
          <w:i/>
          <w:color w:val="000000"/>
          <w:sz w:val="24"/>
          <w:szCs w:val="24"/>
        </w:rPr>
        <w:t>these</w:t>
      </w:r>
      <w:r w:rsidRPr="00113753">
        <w:rPr>
          <w:color w:val="000000"/>
          <w:sz w:val="24"/>
          <w:szCs w:val="24"/>
        </w:rPr>
        <w:t xml:space="preserve"> forms of capital but not others as social protectives or wealth. Understanding the structural relations behind motivations for settler moves to innocence is critical for recognizing the violent precarities that are structured to shape the aspirational experiences of people of color and racialized immigrants resettling on stolen lands, and whose own lands have often been stolen and/or removed from possibility of r</w:t>
      </w:r>
      <w:r w:rsidR="00C02022" w:rsidRPr="00113753">
        <w:rPr>
          <w:color w:val="000000"/>
          <w:sz w:val="24"/>
          <w:szCs w:val="24"/>
        </w:rPr>
        <w:t>eturn</w:t>
      </w:r>
      <w:r w:rsidRPr="00113753">
        <w:rPr>
          <w:color w:val="000000"/>
          <w:sz w:val="24"/>
          <w:szCs w:val="24"/>
        </w:rPr>
        <w:t xml:space="preserve">.  </w:t>
      </w:r>
    </w:p>
    <w:p w14:paraId="646B6CE2" w14:textId="1AB2AD42" w:rsidR="00171CC5" w:rsidRPr="00113753" w:rsidRDefault="00171CC5" w:rsidP="0033425D">
      <w:pPr>
        <w:pStyle w:val="EndnoteText"/>
        <w:spacing w:line="276" w:lineRule="auto"/>
        <w:ind w:firstLine="360"/>
        <w:rPr>
          <w:color w:val="000000"/>
          <w:sz w:val="24"/>
          <w:szCs w:val="24"/>
        </w:rPr>
      </w:pPr>
      <w:r w:rsidRPr="00113753">
        <w:rPr>
          <w:color w:val="000000"/>
          <w:sz w:val="24"/>
          <w:szCs w:val="24"/>
        </w:rPr>
        <w:t>2</w:t>
      </w:r>
      <w:r w:rsidRPr="00113753">
        <w:rPr>
          <w:sz w:val="24"/>
          <w:szCs w:val="24"/>
        </w:rPr>
        <w:t>6. The idea of mobilization without emancipation comes from late 20</w:t>
      </w:r>
      <w:r w:rsidRPr="00113753">
        <w:rPr>
          <w:sz w:val="24"/>
          <w:szCs w:val="24"/>
          <w:vertAlign w:val="superscript"/>
        </w:rPr>
        <w:t>th</w:t>
      </w:r>
      <w:r w:rsidRPr="00113753">
        <w:rPr>
          <w:sz w:val="24"/>
          <w:szCs w:val="24"/>
        </w:rPr>
        <w:t xml:space="preserve"> century feminist interpretations of Latin American revolutionary theory, particularly of the Nicaraguan and Cuban revolutions. (Cf. Molyneux 1985, Randall 1983, </w:t>
      </w:r>
      <w:proofErr w:type="spellStart"/>
      <w:r w:rsidRPr="00113753">
        <w:rPr>
          <w:sz w:val="24"/>
          <w:szCs w:val="24"/>
        </w:rPr>
        <w:t>Ariza</w:t>
      </w:r>
      <w:proofErr w:type="spellEnd"/>
      <w:r w:rsidRPr="00113753">
        <w:rPr>
          <w:sz w:val="24"/>
          <w:szCs w:val="24"/>
        </w:rPr>
        <w:t xml:space="preserve"> 1999, Garzón et al. 2014, </w:t>
      </w:r>
      <w:proofErr w:type="spellStart"/>
      <w:r w:rsidRPr="00113753">
        <w:rPr>
          <w:sz w:val="24"/>
          <w:szCs w:val="24"/>
        </w:rPr>
        <w:t>Viterna</w:t>
      </w:r>
      <w:proofErr w:type="spellEnd"/>
      <w:r w:rsidRPr="00113753">
        <w:rPr>
          <w:sz w:val="24"/>
          <w:szCs w:val="24"/>
        </w:rPr>
        <w:t xml:space="preserve"> 2005, AMNLAE 1984). Indeed a great deal of feminist anti-colonial approaches to structural oppressions (including lengthy treatments of ideological forces and epistemic oppressions responsible for thwarting women’s liberation ) arose out of these literatures, to little uptake in the global North. It is these literatures that form my basic conceptions of social transformations, the predictive nature of counter-revolutionary forces, permutations of cultural power and processes of functionalization. Stability across transformations is one of the lasting legacies of Latin American revolutions; feminist interpretations of these histories, however, have been critical in dismantling deterministic accounts of cultural structural dependency on the global North and envisioning paths for strategic responses to </w:t>
      </w:r>
      <w:proofErr w:type="gramStart"/>
      <w:r w:rsidRPr="00113753">
        <w:rPr>
          <w:sz w:val="24"/>
          <w:szCs w:val="24"/>
        </w:rPr>
        <w:t>counter-insurgency</w:t>
      </w:r>
      <w:proofErr w:type="gramEnd"/>
      <w:r w:rsidRPr="00113753">
        <w:rPr>
          <w:sz w:val="24"/>
          <w:szCs w:val="24"/>
        </w:rPr>
        <w:t xml:space="preserve">.    </w:t>
      </w:r>
    </w:p>
    <w:p w14:paraId="083CF525" w14:textId="75C4D9D3" w:rsidR="00171CC5" w:rsidRPr="00113753" w:rsidRDefault="00171CC5" w:rsidP="0033425D">
      <w:pPr>
        <w:pStyle w:val="EndnoteText"/>
        <w:spacing w:line="276" w:lineRule="auto"/>
        <w:ind w:firstLine="360"/>
        <w:rPr>
          <w:sz w:val="24"/>
          <w:szCs w:val="24"/>
        </w:rPr>
      </w:pPr>
      <w:r w:rsidRPr="00113753">
        <w:rPr>
          <w:sz w:val="24"/>
          <w:szCs w:val="24"/>
        </w:rPr>
        <w:t xml:space="preserve">27. </w:t>
      </w:r>
      <w:r w:rsidRPr="00113753">
        <w:rPr>
          <w:color w:val="000000" w:themeColor="text1"/>
          <w:sz w:val="24"/>
          <w:szCs w:val="24"/>
        </w:rPr>
        <w:t xml:space="preserve">Historically, one or two have always gone free—in fact some </w:t>
      </w:r>
      <w:r w:rsidRPr="00113753">
        <w:rPr>
          <w:i/>
          <w:color w:val="000000" w:themeColor="text1"/>
          <w:sz w:val="24"/>
          <w:szCs w:val="24"/>
        </w:rPr>
        <w:t>must</w:t>
      </w:r>
      <w:r w:rsidRPr="00113753">
        <w:rPr>
          <w:color w:val="000000" w:themeColor="text1"/>
          <w:sz w:val="24"/>
          <w:szCs w:val="24"/>
        </w:rPr>
        <w:t xml:space="preserve"> </w:t>
      </w:r>
      <w:r w:rsidRPr="00113753">
        <w:rPr>
          <w:i/>
          <w:color w:val="000000" w:themeColor="text1"/>
          <w:sz w:val="24"/>
          <w:szCs w:val="24"/>
        </w:rPr>
        <w:t>always go free</w:t>
      </w:r>
      <w:r w:rsidRPr="00113753">
        <w:rPr>
          <w:color w:val="000000" w:themeColor="text1"/>
          <w:sz w:val="24"/>
          <w:szCs w:val="24"/>
        </w:rPr>
        <w:t xml:space="preserve"> and in a statistically significant way for settler science to see, record, and study the paradox when it ebbs, thereby constructing the illusory puzzle of freedom to keep us busy as political theorists. </w:t>
      </w:r>
    </w:p>
    <w:p w14:paraId="25953428" w14:textId="05580DB9" w:rsidR="00171CC5" w:rsidRPr="00113753" w:rsidRDefault="00171CC5" w:rsidP="0033425D">
      <w:pPr>
        <w:pStyle w:val="EndnoteText"/>
        <w:spacing w:line="276" w:lineRule="auto"/>
        <w:ind w:firstLine="360"/>
        <w:rPr>
          <w:color w:val="000000" w:themeColor="text1"/>
          <w:sz w:val="24"/>
          <w:szCs w:val="24"/>
        </w:rPr>
      </w:pPr>
      <w:r w:rsidRPr="00113753">
        <w:rPr>
          <w:sz w:val="24"/>
          <w:szCs w:val="24"/>
        </w:rPr>
        <w:lastRenderedPageBreak/>
        <w:t>28. For example, c</w:t>
      </w:r>
      <w:r w:rsidRPr="00113753">
        <w:rPr>
          <w:color w:val="000000" w:themeColor="text1"/>
          <w:sz w:val="24"/>
          <w:szCs w:val="24"/>
        </w:rPr>
        <w:t xml:space="preserve">iting Virginia Woolf’s </w:t>
      </w:r>
      <w:r w:rsidRPr="00113753">
        <w:rPr>
          <w:i/>
          <w:color w:val="000000" w:themeColor="text1"/>
          <w:sz w:val="24"/>
          <w:szCs w:val="24"/>
        </w:rPr>
        <w:t xml:space="preserve">A Room of One’s Own </w:t>
      </w:r>
      <w:r w:rsidRPr="00113753">
        <w:rPr>
          <w:color w:val="000000" w:themeColor="text1"/>
          <w:sz w:val="24"/>
          <w:szCs w:val="24"/>
        </w:rPr>
        <w:t xml:space="preserve">rather than Gertrude Mossell’s </w:t>
      </w:r>
      <w:r w:rsidRPr="00113753">
        <w:rPr>
          <w:i/>
          <w:color w:val="000000" w:themeColor="text1"/>
          <w:sz w:val="24"/>
          <w:szCs w:val="24"/>
        </w:rPr>
        <w:t xml:space="preserve">A Lofty Study </w:t>
      </w:r>
      <w:r w:rsidRPr="00113753">
        <w:rPr>
          <w:color w:val="000000" w:themeColor="text1"/>
          <w:sz w:val="24"/>
          <w:szCs w:val="24"/>
        </w:rPr>
        <w:t xml:space="preserve">helps relieve pressure to enter the actual work and voices of women of color into the citational economy of the academy. A hundred women of color and Indigenous women can say it, but when a structurally privileged white woman says it, it becomes a potential cottage industry by design, irrespective of who the writer is. In fact, </w:t>
      </w:r>
      <w:r w:rsidRPr="00113753">
        <w:rPr>
          <w:color w:val="000000"/>
          <w:sz w:val="24"/>
          <w:szCs w:val="24"/>
        </w:rPr>
        <w:t xml:space="preserve">I fully expect terms like cultural gaslighting and hermeneutic violence to be unproblematically attributed to or associated with a white academic in the near future, or to be foreclosed by homologous terms that depoliticize or produce opposite effects. (Cf. notion of academic mainstreaming of intersectionality, Ruíz 2017).   </w:t>
      </w:r>
    </w:p>
    <w:p w14:paraId="67FEA058" w14:textId="022548A4" w:rsidR="00171CC5" w:rsidRPr="00113753" w:rsidRDefault="00171CC5" w:rsidP="0033425D">
      <w:pPr>
        <w:pStyle w:val="EndnoteText"/>
        <w:spacing w:line="276" w:lineRule="auto"/>
        <w:ind w:firstLine="360"/>
        <w:rPr>
          <w:color w:val="000000" w:themeColor="text1"/>
          <w:sz w:val="24"/>
          <w:szCs w:val="24"/>
        </w:rPr>
      </w:pPr>
      <w:r w:rsidRPr="00113753">
        <w:rPr>
          <w:sz w:val="24"/>
          <w:szCs w:val="24"/>
        </w:rPr>
        <w:t xml:space="preserve">29. </w:t>
      </w:r>
      <w:r w:rsidRPr="00113753">
        <w:rPr>
          <w:color w:val="000000" w:themeColor="text1"/>
          <w:sz w:val="24"/>
          <w:szCs w:val="24"/>
        </w:rPr>
        <w:t xml:space="preserve">It enables journal referees to ask to have the term “settler colonial culture” explained to them, often with the presumption that no such thing exists. It is just another version of knowledge production based on Native informancy. It takes the form: ‘Prove to us we’re bad, because we’re inherently good,’ and where proof of harm not </w:t>
      </w:r>
      <w:r w:rsidRPr="00113753">
        <w:rPr>
          <w:i/>
          <w:iCs/>
          <w:color w:val="000000" w:themeColor="text1"/>
          <w:sz w:val="24"/>
          <w:szCs w:val="24"/>
        </w:rPr>
        <w:t>indication of harm</w:t>
      </w:r>
      <w:r w:rsidRPr="00113753">
        <w:rPr>
          <w:color w:val="000000" w:themeColor="text1"/>
          <w:sz w:val="24"/>
          <w:szCs w:val="24"/>
        </w:rPr>
        <w:t xml:space="preserve"> is the baseline for motivating corrective action. Today, a slew of cutting-edge and important work is being done across the natural and social sciences to prove people of color are disproportionately harmed by policy, practice, and bias, but with the legitimating framework of unproven harm as the baseline of study design. Study design does not yet foreground the inverse, proof that harm </w:t>
      </w:r>
      <w:r w:rsidRPr="00113753">
        <w:rPr>
          <w:i/>
          <w:color w:val="000000" w:themeColor="text1"/>
          <w:sz w:val="24"/>
          <w:szCs w:val="24"/>
        </w:rPr>
        <w:t xml:space="preserve">isn’t </w:t>
      </w:r>
      <w:r w:rsidRPr="00113753">
        <w:rPr>
          <w:color w:val="000000" w:themeColor="text1"/>
          <w:sz w:val="24"/>
          <w:szCs w:val="24"/>
        </w:rPr>
        <w:t xml:space="preserve">being done to our communities and lives. This would constitute corrective action and better align with the realities of the </w:t>
      </w:r>
      <w:proofErr w:type="gramStart"/>
      <w:r w:rsidRPr="00113753">
        <w:rPr>
          <w:color w:val="000000" w:themeColor="text1"/>
          <w:sz w:val="24"/>
          <w:szCs w:val="24"/>
        </w:rPr>
        <w:t>subjects</w:t>
      </w:r>
      <w:proofErr w:type="gramEnd"/>
      <w:r w:rsidRPr="00113753">
        <w:rPr>
          <w:color w:val="000000" w:themeColor="text1"/>
          <w:sz w:val="24"/>
          <w:szCs w:val="24"/>
        </w:rPr>
        <w:t xml:space="preserve"> methodological positivism claims to be tracking. The gains may be short term, but they are necessary. </w:t>
      </w:r>
    </w:p>
    <w:p w14:paraId="2E5A4A8E" w14:textId="4E05153D" w:rsidR="00171CC5" w:rsidRPr="00113753" w:rsidRDefault="00171CC5" w:rsidP="0033425D">
      <w:pPr>
        <w:spacing w:line="276" w:lineRule="auto"/>
        <w:ind w:firstLine="360"/>
        <w:rPr>
          <w:color w:val="000000" w:themeColor="text1"/>
          <w:shd w:val="clear" w:color="auto" w:fill="FFFFFF"/>
        </w:rPr>
      </w:pPr>
      <w:r w:rsidRPr="00113753">
        <w:t xml:space="preserve">30. </w:t>
      </w:r>
      <w:r w:rsidRPr="00113753">
        <w:rPr>
          <w:color w:val="000000" w:themeColor="text1"/>
          <w:shd w:val="clear" w:color="auto" w:fill="FFFFFF"/>
        </w:rPr>
        <w:t xml:space="preserve">I think this power is wielded quite widely on a structural scale that has direct </w:t>
      </w:r>
      <w:r w:rsidRPr="00113753">
        <w:rPr>
          <w:i/>
          <w:color w:val="000000" w:themeColor="text1"/>
          <w:shd w:val="clear" w:color="auto" w:fill="FFFFFF"/>
        </w:rPr>
        <w:t xml:space="preserve">economic </w:t>
      </w:r>
      <w:r w:rsidRPr="00113753">
        <w:rPr>
          <w:color w:val="000000" w:themeColor="text1"/>
          <w:shd w:val="clear" w:color="auto" w:fill="FFFFFF"/>
        </w:rPr>
        <w:t xml:space="preserve">benefits and indirect benefits as social capital that are often economized for social mobility.  It constitutes the non-accidental accumulation of </w:t>
      </w:r>
      <w:r w:rsidRPr="00113753">
        <w:rPr>
          <w:iCs/>
          <w:color w:val="000000" w:themeColor="text1"/>
          <w:shd w:val="clear" w:color="auto" w:fill="FFFFFF"/>
        </w:rPr>
        <w:t xml:space="preserve">interpretive </w:t>
      </w:r>
      <w:r w:rsidRPr="00113753">
        <w:rPr>
          <w:i/>
          <w:iCs/>
          <w:color w:val="000000" w:themeColor="text1"/>
          <w:shd w:val="clear" w:color="auto" w:fill="FFFFFF"/>
        </w:rPr>
        <w:t>wealth</w:t>
      </w:r>
      <w:r w:rsidRPr="00113753">
        <w:rPr>
          <w:iCs/>
          <w:color w:val="000000" w:themeColor="text1"/>
          <w:shd w:val="clear" w:color="auto" w:fill="FFFFFF"/>
        </w:rPr>
        <w:t xml:space="preserve"> </w:t>
      </w:r>
      <w:r w:rsidRPr="00113753">
        <w:rPr>
          <w:i/>
          <w:iCs/>
          <w:color w:val="000000" w:themeColor="text1"/>
          <w:shd w:val="clear" w:color="auto" w:fill="FFFFFF"/>
        </w:rPr>
        <w:t>and capital</w:t>
      </w:r>
      <w:r w:rsidRPr="00113753">
        <w:rPr>
          <w:color w:val="000000" w:themeColor="text1"/>
          <w:shd w:val="clear" w:color="auto" w:fill="FFFFFF"/>
        </w:rPr>
        <w:t xml:space="preserve"> as a form of indirect intergenerational wealth transmissions between specific populations and their descendants. It is a form of wealth that performs as safety nets of social capital, yet (predictively) remain unaccounted for in studies of class wealth (Ruíz, </w:t>
      </w:r>
      <w:r w:rsidRPr="00113753">
        <w:rPr>
          <w:i/>
          <w:color w:val="000000" w:themeColor="text1"/>
          <w:shd w:val="clear" w:color="auto" w:fill="FFFFFF"/>
        </w:rPr>
        <w:t xml:space="preserve">Structural Violence, </w:t>
      </w:r>
      <w:r w:rsidRPr="00113753">
        <w:rPr>
          <w:color w:val="000000" w:themeColor="text1"/>
          <w:shd w:val="clear" w:color="auto" w:fill="FFFFFF"/>
        </w:rPr>
        <w:t>manuscript).  </w:t>
      </w:r>
    </w:p>
    <w:p w14:paraId="58EAE35B" w14:textId="7E4DE248" w:rsidR="00171CC5" w:rsidRPr="00113753" w:rsidRDefault="00171CC5" w:rsidP="0033425D">
      <w:pPr>
        <w:spacing w:line="276" w:lineRule="auto"/>
        <w:ind w:firstLine="360"/>
        <w:rPr>
          <w:color w:val="000000" w:themeColor="text1"/>
          <w:shd w:val="clear" w:color="auto" w:fill="FFFFFF"/>
        </w:rPr>
      </w:pPr>
      <w:r w:rsidRPr="00113753">
        <w:t xml:space="preserve">31. </w:t>
      </w:r>
      <w:r w:rsidRPr="00113753">
        <w:rPr>
          <w:color w:val="000000" w:themeColor="text1"/>
          <w:shd w:val="clear" w:color="auto" w:fill="FFFFFF"/>
        </w:rPr>
        <w:t xml:space="preserve">Consolidatory domination and cultural recursion help us see how interpretive familiarity—the bedrock for hermeneutic meaning— under colonialism is achieved, not by growing into a specific socio-historical context held together by social acts and practices, but by the simultaneous erasure and repression of an alternative reference point </w:t>
      </w:r>
      <w:r w:rsidRPr="00113753">
        <w:rPr>
          <w:iCs/>
          <w:color w:val="000000" w:themeColor="text1"/>
          <w:shd w:val="clear" w:color="auto" w:fill="FFFFFF"/>
        </w:rPr>
        <w:t>that preconditions the emergence</w:t>
      </w:r>
      <w:r w:rsidRPr="00113753">
        <w:rPr>
          <w:color w:val="000000" w:themeColor="text1"/>
          <w:shd w:val="clear" w:color="auto" w:fill="FFFFFF"/>
        </w:rPr>
        <w:t xml:space="preserve"> of western interpretive frameworks, acts, and practices. This productive repression is performed by hermeneutic violence. It is not a reflective political maneuver; it is the expressive outcome of western conceptual orthodoxies (such as substance ontology, hierarchical binaries, exclusionary logics) that are particularly adept at producing a world view that structures social processes through agonism and domination, where what perseveres unchanged through struggle and change has its existence recognized as </w:t>
      </w:r>
      <w:r w:rsidRPr="00113753">
        <w:rPr>
          <w:i/>
          <w:iCs/>
          <w:color w:val="000000" w:themeColor="text1"/>
          <w:shd w:val="clear" w:color="auto" w:fill="FFFFFF"/>
        </w:rPr>
        <w:t>real</w:t>
      </w:r>
      <w:r w:rsidRPr="00113753">
        <w:rPr>
          <w:color w:val="000000" w:themeColor="text1"/>
          <w:shd w:val="clear" w:color="auto" w:fill="FFFFFF"/>
        </w:rPr>
        <w:t xml:space="preserve">. That’s not a universal feature of human existence; it is the metaphysical provenance of western culture since the Greek atomists. </w:t>
      </w:r>
    </w:p>
    <w:p w14:paraId="4620F59F" w14:textId="76E3CF0E" w:rsidR="00171CC5" w:rsidRPr="00113753" w:rsidRDefault="00171CC5" w:rsidP="0033425D">
      <w:pPr>
        <w:pStyle w:val="EndnoteText"/>
        <w:spacing w:line="276" w:lineRule="auto"/>
        <w:ind w:firstLine="360"/>
        <w:rPr>
          <w:sz w:val="24"/>
          <w:szCs w:val="24"/>
        </w:rPr>
      </w:pPr>
      <w:r w:rsidRPr="00113753">
        <w:rPr>
          <w:sz w:val="24"/>
          <w:szCs w:val="24"/>
        </w:rPr>
        <w:t xml:space="preserve">32. </w:t>
      </w:r>
      <w:r w:rsidRPr="00113753">
        <w:rPr>
          <w:color w:val="000000" w:themeColor="text1"/>
          <w:sz w:val="24"/>
          <w:szCs w:val="24"/>
        </w:rPr>
        <w:t xml:space="preserve">As one professor in graduate school once told me, “real Indigenous cultures are dead. All there is left are pastiches. Rain dances in high school gymnasiums.” It didn’t work. I saw how the whitewashing of hermeneutic resources (including historiography) for the purposes of wielding monocultural authority over the instruments of knowledge production is one of the </w:t>
      </w:r>
      <w:r w:rsidRPr="00113753">
        <w:rPr>
          <w:color w:val="000000" w:themeColor="text1"/>
          <w:sz w:val="24"/>
          <w:szCs w:val="24"/>
        </w:rPr>
        <w:lastRenderedPageBreak/>
        <w:t xml:space="preserve">oldest tools of dispossession in the academy. Retaining monocultural control of institutional and infrastructural mechanisms such as law, history, and education that trade on whitewashed hermeneutical resources is critical to the formation of interpretive power, which discloses only those domains of intelligibility that recognize colonial cultural formations as the pre-reflective baseline for meaning, language, and social communication. The goal was not to get me to </w:t>
      </w:r>
      <w:r w:rsidRPr="00113753">
        <w:rPr>
          <w:i/>
          <w:iCs/>
          <w:color w:val="000000" w:themeColor="text1"/>
          <w:sz w:val="24"/>
          <w:szCs w:val="24"/>
        </w:rPr>
        <w:t xml:space="preserve">believe </w:t>
      </w:r>
      <w:r w:rsidRPr="00113753">
        <w:rPr>
          <w:color w:val="000000" w:themeColor="text1"/>
          <w:sz w:val="24"/>
          <w:szCs w:val="24"/>
        </w:rPr>
        <w:t>or adjudicate the claim of Indigenous terminal death, but to foreclose the possibility of epistemic disobedience based, for instance, on lived knowledge of Indigenous cultures, memories that outlive my lifespan, or simply the politics of refusal (</w:t>
      </w:r>
      <w:r w:rsidR="005463A7" w:rsidRPr="00113753">
        <w:rPr>
          <w:color w:val="000000" w:themeColor="text1"/>
          <w:sz w:val="24"/>
          <w:szCs w:val="24"/>
        </w:rPr>
        <w:t xml:space="preserve">see </w:t>
      </w:r>
      <w:r w:rsidRPr="00113753">
        <w:rPr>
          <w:color w:val="000000" w:themeColor="text1"/>
          <w:sz w:val="24"/>
          <w:szCs w:val="24"/>
        </w:rPr>
        <w:t>Dotson 2018</w:t>
      </w:r>
      <w:r w:rsidR="005463A7" w:rsidRPr="00113753">
        <w:rPr>
          <w:color w:val="000000" w:themeColor="text1"/>
          <w:sz w:val="24"/>
          <w:szCs w:val="24"/>
        </w:rPr>
        <w:t xml:space="preserve">; </w:t>
      </w:r>
      <w:r w:rsidRPr="00113753">
        <w:rPr>
          <w:color w:val="000000" w:themeColor="text1"/>
          <w:sz w:val="24"/>
          <w:szCs w:val="24"/>
        </w:rPr>
        <w:t>Simpson 2007).</w:t>
      </w:r>
    </w:p>
    <w:p w14:paraId="797BAD40" w14:textId="1EB76E53" w:rsidR="00171CC5" w:rsidRPr="00113753" w:rsidRDefault="00171CC5" w:rsidP="0033425D">
      <w:pPr>
        <w:pStyle w:val="EndnoteText"/>
        <w:spacing w:line="276" w:lineRule="auto"/>
        <w:ind w:firstLine="360"/>
        <w:rPr>
          <w:sz w:val="24"/>
          <w:szCs w:val="24"/>
        </w:rPr>
      </w:pPr>
      <w:r w:rsidRPr="00113753">
        <w:rPr>
          <w:sz w:val="24"/>
          <w:szCs w:val="24"/>
        </w:rPr>
        <w:t xml:space="preserve">33. I think there’s a deeper value inversion at play here, since monocultural epistemologies actually have the serious hermeneutical disadvantage when compared to the vast majority of the world’s oppressed peoples that can track multiple cultural levels of salience.  But this limitation is unsupported by the social infrastructures of settler culture. </w:t>
      </w:r>
    </w:p>
    <w:p w14:paraId="18B25DF3" w14:textId="3D1BFE52" w:rsidR="00171CC5" w:rsidRPr="00113753" w:rsidRDefault="00171CC5" w:rsidP="00A676C1">
      <w:pPr>
        <w:pStyle w:val="EndnoteText"/>
        <w:spacing w:line="276" w:lineRule="auto"/>
        <w:ind w:firstLine="360"/>
        <w:rPr>
          <w:color w:val="000000" w:themeColor="text1"/>
          <w:sz w:val="24"/>
          <w:szCs w:val="24"/>
        </w:rPr>
      </w:pPr>
      <w:r w:rsidRPr="00113753">
        <w:rPr>
          <w:sz w:val="24"/>
          <w:szCs w:val="24"/>
        </w:rPr>
        <w:t xml:space="preserve">34. </w:t>
      </w:r>
      <w:r w:rsidRPr="00113753">
        <w:rPr>
          <w:color w:val="000000" w:themeColor="text1"/>
          <w:sz w:val="24"/>
          <w:szCs w:val="24"/>
        </w:rPr>
        <w:t>Mayflowering is common in the discourses of ally culture, whether as humanitarians, political liberals, white feminists, or structurally privileged peoples from colonized contexts that unproblematically resettle to Indigenous lives and lands, holding on to intergenerational wealth</w:t>
      </w:r>
      <w:r w:rsidR="00617CAE" w:rsidRPr="00113753">
        <w:rPr>
          <w:color w:val="000000" w:themeColor="text1"/>
          <w:sz w:val="24"/>
          <w:szCs w:val="24"/>
        </w:rPr>
        <w:t xml:space="preserve"> </w:t>
      </w:r>
      <w:r w:rsidR="00617CAE" w:rsidRPr="00113753">
        <w:rPr>
          <w:i/>
          <w:iCs/>
          <w:color w:val="000000" w:themeColor="text1"/>
          <w:sz w:val="24"/>
          <w:szCs w:val="24"/>
        </w:rPr>
        <w:t>or aspirations to restored settler status</w:t>
      </w:r>
      <w:r w:rsidR="00617CAE" w:rsidRPr="00113753">
        <w:rPr>
          <w:color w:val="000000" w:themeColor="text1"/>
          <w:sz w:val="24"/>
          <w:szCs w:val="24"/>
        </w:rPr>
        <w:t xml:space="preserve"> through </w:t>
      </w:r>
      <w:r w:rsidR="00D91C6B" w:rsidRPr="00113753">
        <w:rPr>
          <w:color w:val="000000" w:themeColor="text1"/>
          <w:sz w:val="24"/>
          <w:szCs w:val="24"/>
        </w:rPr>
        <w:t xml:space="preserve">the social capital of </w:t>
      </w:r>
      <w:r w:rsidR="00617CAE" w:rsidRPr="00113753">
        <w:rPr>
          <w:color w:val="000000" w:themeColor="text1"/>
          <w:sz w:val="24"/>
          <w:szCs w:val="24"/>
        </w:rPr>
        <w:t xml:space="preserve">assimilative recognition. </w:t>
      </w:r>
      <w:r w:rsidR="00C02022" w:rsidRPr="00113753">
        <w:rPr>
          <w:color w:val="000000" w:themeColor="text1"/>
          <w:sz w:val="24"/>
          <w:szCs w:val="24"/>
        </w:rPr>
        <w:t>(This is especially true of white and white-facing mestizx</w:t>
      </w:r>
      <w:r w:rsidR="00617CAE" w:rsidRPr="00113753">
        <w:rPr>
          <w:color w:val="000000" w:themeColor="text1"/>
          <w:sz w:val="24"/>
          <w:szCs w:val="24"/>
        </w:rPr>
        <w:t xml:space="preserve"> diasporic</w:t>
      </w:r>
      <w:r w:rsidR="00C02022" w:rsidRPr="00113753">
        <w:rPr>
          <w:color w:val="000000" w:themeColor="text1"/>
          <w:sz w:val="24"/>
          <w:szCs w:val="24"/>
        </w:rPr>
        <w:t xml:space="preserve"> Latin Americans who expected to inherit privileged socio-economic statuses</w:t>
      </w:r>
      <w:r w:rsidR="00A676C1" w:rsidRPr="00113753">
        <w:rPr>
          <w:color w:val="000000" w:themeColor="text1"/>
          <w:sz w:val="24"/>
          <w:szCs w:val="24"/>
        </w:rPr>
        <w:t xml:space="preserve"> in </w:t>
      </w:r>
      <w:r w:rsidR="001C30FC" w:rsidRPr="00113753">
        <w:rPr>
          <w:color w:val="000000" w:themeColor="text1"/>
          <w:sz w:val="24"/>
          <w:szCs w:val="24"/>
        </w:rPr>
        <w:t xml:space="preserve">their </w:t>
      </w:r>
      <w:r w:rsidR="00A676C1" w:rsidRPr="00113753">
        <w:rPr>
          <w:color w:val="000000" w:themeColor="text1"/>
          <w:sz w:val="24"/>
          <w:szCs w:val="24"/>
        </w:rPr>
        <w:t xml:space="preserve">countries of origin, and whose deflated social and economic standing as ‘Latinxs’ in the US was interiorized to </w:t>
      </w:r>
      <w:r w:rsidR="005463A7" w:rsidRPr="00113753">
        <w:rPr>
          <w:color w:val="000000" w:themeColor="text1"/>
          <w:sz w:val="24"/>
          <w:szCs w:val="24"/>
        </w:rPr>
        <w:t xml:space="preserve">enable </w:t>
      </w:r>
      <w:r w:rsidR="00A676C1" w:rsidRPr="00113753">
        <w:rPr>
          <w:color w:val="000000" w:themeColor="text1"/>
          <w:sz w:val="24"/>
          <w:szCs w:val="24"/>
        </w:rPr>
        <w:t xml:space="preserve">mayflowering, but also </w:t>
      </w:r>
      <w:r w:rsidR="00D91C6B" w:rsidRPr="00113753">
        <w:rPr>
          <w:color w:val="000000" w:themeColor="text1"/>
          <w:sz w:val="24"/>
          <w:szCs w:val="24"/>
        </w:rPr>
        <w:t xml:space="preserve">deep </w:t>
      </w:r>
      <w:r w:rsidR="00A676C1" w:rsidRPr="00113753">
        <w:rPr>
          <w:color w:val="000000" w:themeColor="text1"/>
          <w:sz w:val="24"/>
          <w:szCs w:val="24"/>
        </w:rPr>
        <w:t>anti-Black racism</w:t>
      </w:r>
      <w:r w:rsidR="001C30FC" w:rsidRPr="00113753">
        <w:rPr>
          <w:color w:val="000000" w:themeColor="text1"/>
          <w:sz w:val="24"/>
          <w:szCs w:val="24"/>
        </w:rPr>
        <w:t xml:space="preserve">, </w:t>
      </w:r>
      <w:r w:rsidR="00D91C6B" w:rsidRPr="00113753">
        <w:rPr>
          <w:color w:val="000000" w:themeColor="text1"/>
          <w:sz w:val="24"/>
          <w:szCs w:val="24"/>
        </w:rPr>
        <w:t xml:space="preserve">anti-Indigenous </w:t>
      </w:r>
      <w:r w:rsidR="001C30FC" w:rsidRPr="00113753">
        <w:rPr>
          <w:color w:val="000000" w:themeColor="text1"/>
          <w:sz w:val="24"/>
          <w:szCs w:val="24"/>
        </w:rPr>
        <w:t>sexist racism</w:t>
      </w:r>
      <w:r w:rsidR="00A676C1" w:rsidRPr="00113753">
        <w:rPr>
          <w:color w:val="000000" w:themeColor="text1"/>
          <w:sz w:val="24"/>
          <w:szCs w:val="24"/>
        </w:rPr>
        <w:t xml:space="preserve"> and </w:t>
      </w:r>
      <w:r w:rsidR="00D91C6B" w:rsidRPr="00113753">
        <w:rPr>
          <w:color w:val="000000" w:themeColor="text1"/>
          <w:sz w:val="24"/>
          <w:szCs w:val="24"/>
        </w:rPr>
        <w:t>c</w:t>
      </w:r>
      <w:r w:rsidR="00A676C1" w:rsidRPr="00113753">
        <w:rPr>
          <w:color w:val="000000" w:themeColor="text1"/>
          <w:sz w:val="24"/>
          <w:szCs w:val="24"/>
        </w:rPr>
        <w:t xml:space="preserve">omplicity with US white settlers and their institutions). </w:t>
      </w:r>
      <w:r w:rsidRPr="00113753">
        <w:rPr>
          <w:color w:val="000000" w:themeColor="text1"/>
          <w:sz w:val="24"/>
          <w:szCs w:val="24"/>
        </w:rPr>
        <w:t xml:space="preserve">What is imperial in the interpretive asymmetry enacted through Mayflowering is more than an organized failure to recognize that their embodied can-do-ness takes place on stolen lands; it helps to organize the automation of structural violence. </w:t>
      </w:r>
      <w:proofErr w:type="spellStart"/>
      <w:r w:rsidRPr="00113753">
        <w:rPr>
          <w:color w:val="000000" w:themeColor="text1"/>
          <w:sz w:val="24"/>
          <w:szCs w:val="24"/>
        </w:rPr>
        <w:t>Mayflowerers</w:t>
      </w:r>
      <w:proofErr w:type="spellEnd"/>
      <w:r w:rsidRPr="00113753">
        <w:rPr>
          <w:color w:val="000000" w:themeColor="text1"/>
          <w:sz w:val="24"/>
          <w:szCs w:val="24"/>
        </w:rPr>
        <w:t xml:space="preserve"> are often some of the most </w:t>
      </w:r>
      <w:proofErr w:type="spellStart"/>
      <w:r w:rsidRPr="00113753">
        <w:rPr>
          <w:color w:val="000000" w:themeColor="text1"/>
          <w:sz w:val="24"/>
          <w:szCs w:val="24"/>
        </w:rPr>
        <w:t>virtued</w:t>
      </w:r>
      <w:proofErr w:type="spellEnd"/>
      <w:r w:rsidRPr="00113753">
        <w:rPr>
          <w:color w:val="000000" w:themeColor="text1"/>
          <w:sz w:val="24"/>
          <w:szCs w:val="24"/>
        </w:rPr>
        <w:t xml:space="preserve"> and principled humanists in the academy. Mayflowering is thus one reason to reject ethical views in social epistemology that tackle social injustices through the monocultural lenses of settler imperial culture. </w:t>
      </w:r>
    </w:p>
    <w:p w14:paraId="0DCAE3C2" w14:textId="19B361E4" w:rsidR="00171CC5" w:rsidRPr="00113753" w:rsidRDefault="00171CC5" w:rsidP="00FE247F">
      <w:pPr>
        <w:pStyle w:val="EndnoteText"/>
        <w:spacing w:line="276" w:lineRule="auto"/>
        <w:ind w:firstLine="360"/>
        <w:rPr>
          <w:color w:val="000000" w:themeColor="text1"/>
          <w:sz w:val="24"/>
          <w:szCs w:val="24"/>
        </w:rPr>
      </w:pPr>
      <w:r w:rsidRPr="00113753">
        <w:rPr>
          <w:sz w:val="24"/>
          <w:szCs w:val="24"/>
        </w:rPr>
        <w:t xml:space="preserve">35. </w:t>
      </w:r>
      <w:r w:rsidRPr="00113753">
        <w:rPr>
          <w:color w:val="000000" w:themeColor="text1"/>
          <w:sz w:val="24"/>
          <w:szCs w:val="24"/>
        </w:rPr>
        <w:t xml:space="preserve">Social epistemology under white feminisms has become the new clipboard-carrying ethnographer making their rounds on Native lands, the Imperial social anthropologist who records as a matter of data, taking notes, assuming answers </w:t>
      </w:r>
      <w:r w:rsidRPr="00113753">
        <w:rPr>
          <w:i/>
          <w:color w:val="000000" w:themeColor="text1"/>
          <w:sz w:val="24"/>
          <w:szCs w:val="24"/>
        </w:rPr>
        <w:t>are theirs</w:t>
      </w:r>
      <w:r w:rsidRPr="00113753">
        <w:rPr>
          <w:color w:val="000000" w:themeColor="text1"/>
          <w:sz w:val="24"/>
          <w:szCs w:val="24"/>
        </w:rPr>
        <w:t xml:space="preserve"> to interpret as truth, lies, or false belief and report back as objective knowledge. With universalism as a methodology, conquest is always near. That is why some prefer to fictionalize our lives to talk about them indirectly, so that you don’t have to talk about actual hermeneutical injustices to, say, the actual women who have given </w:t>
      </w:r>
      <w:r w:rsidRPr="00113753">
        <w:rPr>
          <w:i/>
          <w:color w:val="000000" w:themeColor="text1"/>
          <w:sz w:val="24"/>
          <w:szCs w:val="24"/>
        </w:rPr>
        <w:t xml:space="preserve">testimonio </w:t>
      </w:r>
      <w:r w:rsidRPr="00113753">
        <w:rPr>
          <w:color w:val="000000" w:themeColor="text1"/>
          <w:sz w:val="24"/>
          <w:szCs w:val="24"/>
        </w:rPr>
        <w:t>of injustices</w:t>
      </w:r>
      <w:r w:rsidR="00804D2E" w:rsidRPr="00113753">
        <w:rPr>
          <w:color w:val="000000" w:themeColor="text1"/>
          <w:sz w:val="24"/>
          <w:szCs w:val="24"/>
        </w:rPr>
        <w:t xml:space="preserve">, sexual violence, and femicide, </w:t>
      </w:r>
      <w:r w:rsidRPr="00113753">
        <w:rPr>
          <w:color w:val="000000" w:themeColor="text1"/>
          <w:sz w:val="24"/>
          <w:szCs w:val="24"/>
        </w:rPr>
        <w:t>for centuries. The literature on the epistemology of testimony is long and varied in Latin America, but to the global North, it might as well never have been written.</w:t>
      </w:r>
      <w:r w:rsidR="00FE247F" w:rsidRPr="00113753">
        <w:rPr>
          <w:color w:val="000000" w:themeColor="text1"/>
          <w:sz w:val="24"/>
          <w:szCs w:val="24"/>
        </w:rPr>
        <w:t xml:space="preserve"> </w:t>
      </w:r>
    </w:p>
    <w:p w14:paraId="5890FD42" w14:textId="0376CCF9" w:rsidR="00171CC5" w:rsidRPr="00113753" w:rsidRDefault="00171CC5" w:rsidP="0033425D">
      <w:pPr>
        <w:spacing w:line="276" w:lineRule="auto"/>
        <w:ind w:firstLine="360"/>
        <w:rPr>
          <w:color w:val="000000" w:themeColor="text1"/>
        </w:rPr>
      </w:pPr>
      <w:r w:rsidRPr="00113753">
        <w:t xml:space="preserve">36. </w:t>
      </w:r>
      <w:r w:rsidRPr="00113753">
        <w:rPr>
          <w:color w:val="000000" w:themeColor="text1"/>
        </w:rPr>
        <w:t xml:space="preserve">Precarity is always a double-edged sword that requires structural countermoves to address. Since reproducing conditions of psychic exhaustion is part of the design of settler social structures, the trap set up is to respond by giving up on all empirical work and applied research, particularly on research that gives socially legitimate legal measure and cultural weight to communal impacts of trafficking, battery, femicide, rape, and associated gender-based violences. </w:t>
      </w:r>
      <w:r w:rsidR="004414D5" w:rsidRPr="00113753">
        <w:rPr>
          <w:color w:val="000000" w:themeColor="text1"/>
        </w:rPr>
        <w:t>The fact remains that</w:t>
      </w:r>
      <w:r w:rsidRPr="00113753">
        <w:rPr>
          <w:color w:val="000000" w:themeColor="text1"/>
        </w:rPr>
        <w:t xml:space="preserve"> we need lawyers that won’t advocate against our interests through cultural </w:t>
      </w:r>
      <w:r w:rsidRPr="00113753">
        <w:rPr>
          <w:color w:val="000000" w:themeColor="text1"/>
        </w:rPr>
        <w:lastRenderedPageBreak/>
        <w:t xml:space="preserve">incompetence and doctors </w:t>
      </w:r>
      <w:r w:rsidR="004414D5" w:rsidRPr="00113753">
        <w:rPr>
          <w:color w:val="000000" w:themeColor="text1"/>
        </w:rPr>
        <w:t xml:space="preserve">who </w:t>
      </w:r>
      <w:r w:rsidRPr="00113753">
        <w:rPr>
          <w:color w:val="000000" w:themeColor="text1"/>
        </w:rPr>
        <w:t xml:space="preserve">won’t get us killed while doing nothing legally recognized as negligent, doctors that have what Russell calls “structural competence” (2016). We need structural competence across the board: policies that address regulatory lacunae and public servants that call racist policies and practices to task, even under a settler governance structure that on the long view skews advantage towards white settler populations and their descendants. Strategically, we can marshal moves that force policies and laws to do what section 5 of the Voting Rights Act of 1965 did, which was to shift the burden on states to first prove that proposed changes to voting procedures were </w:t>
      </w:r>
      <w:r w:rsidRPr="00113753">
        <w:rPr>
          <w:i/>
          <w:color w:val="000000" w:themeColor="text1"/>
        </w:rPr>
        <w:t xml:space="preserve">not </w:t>
      </w:r>
      <w:r w:rsidRPr="00113753">
        <w:rPr>
          <w:color w:val="000000" w:themeColor="text1"/>
        </w:rPr>
        <w:t xml:space="preserve">racist before being enacted. It had a non-trivial positive impact on the lives of many people of color in the US, which is why it was foreseeable that it would be dismantled. But we can also stay ahead of predictive epistemic precarity by shifting the debate altogether and direct our citational economies to Indigenous social science research that doesn’t rely on the interpretive assumptions of settler credibility </w:t>
      </w:r>
      <w:proofErr w:type="gramStart"/>
      <w:r w:rsidRPr="00113753">
        <w:rPr>
          <w:color w:val="000000" w:themeColor="text1"/>
        </w:rPr>
        <w:t>economies, yet</w:t>
      </w:r>
      <w:proofErr w:type="gramEnd"/>
      <w:r w:rsidRPr="00113753">
        <w:rPr>
          <w:color w:val="000000" w:themeColor="text1"/>
        </w:rPr>
        <w:t xml:space="preserve"> can move tactically within them to address community needs brought by structured harm. When considering adverse racial climates in academia (Williams 2019), flip the script. Make them keep up</w:t>
      </w:r>
      <w:r w:rsidR="00FE247F" w:rsidRPr="00113753">
        <w:rPr>
          <w:color w:val="000000" w:themeColor="text1"/>
        </w:rPr>
        <w:t xml:space="preserve"> for a change. </w:t>
      </w:r>
    </w:p>
    <w:p w14:paraId="4D50B281" w14:textId="32DAF20D" w:rsidR="00171CC5" w:rsidRPr="00113753" w:rsidRDefault="00171CC5" w:rsidP="0033425D">
      <w:pPr>
        <w:pStyle w:val="EndnoteText"/>
        <w:spacing w:line="276" w:lineRule="auto"/>
        <w:ind w:firstLine="360"/>
        <w:rPr>
          <w:sz w:val="24"/>
          <w:szCs w:val="24"/>
        </w:rPr>
      </w:pPr>
      <w:r w:rsidRPr="00113753">
        <w:rPr>
          <w:sz w:val="24"/>
          <w:szCs w:val="24"/>
        </w:rPr>
        <w:t xml:space="preserve">37. </w:t>
      </w:r>
      <w:r w:rsidRPr="00113753">
        <w:rPr>
          <w:color w:val="000000" w:themeColor="text1"/>
          <w:sz w:val="24"/>
          <w:szCs w:val="24"/>
        </w:rPr>
        <w:t xml:space="preserve">And with metaphysically impoverished settler languages woefully unequipped for little more than prespecifying subject-object distinctions primed for regulating commercial transitions in </w:t>
      </w:r>
      <w:r w:rsidR="004414D5" w:rsidRPr="00113753">
        <w:rPr>
          <w:color w:val="000000" w:themeColor="text1"/>
          <w:sz w:val="24"/>
          <w:szCs w:val="24"/>
        </w:rPr>
        <w:t xml:space="preserve">settler </w:t>
      </w:r>
      <w:r w:rsidRPr="00113753">
        <w:rPr>
          <w:color w:val="000000" w:themeColor="text1"/>
          <w:sz w:val="24"/>
          <w:szCs w:val="24"/>
        </w:rPr>
        <w:t>market economies. There are other ways of being, living, and relating that the grammatical arrangements of settler languages do not enliven.</w:t>
      </w:r>
      <w:r w:rsidR="004414D5" w:rsidRPr="00113753">
        <w:rPr>
          <w:color w:val="000000" w:themeColor="text1"/>
          <w:sz w:val="24"/>
          <w:szCs w:val="24"/>
        </w:rPr>
        <w:t xml:space="preserve"> </w:t>
      </w:r>
    </w:p>
    <w:p w14:paraId="694E09F1" w14:textId="77777777" w:rsidR="00171CC5" w:rsidRPr="00113753" w:rsidRDefault="00171CC5" w:rsidP="00555A4A">
      <w:pPr>
        <w:spacing w:after="240" w:line="276" w:lineRule="auto"/>
        <w:rPr>
          <w:color w:val="000000" w:themeColor="text1"/>
        </w:rPr>
      </w:pPr>
    </w:p>
    <w:p w14:paraId="01342B3A" w14:textId="3F3D509F" w:rsidR="003B3226" w:rsidRPr="00113753" w:rsidRDefault="002509BE" w:rsidP="00555A4A">
      <w:pPr>
        <w:spacing w:line="276" w:lineRule="auto"/>
        <w:rPr>
          <w:color w:val="000000" w:themeColor="text1"/>
        </w:rPr>
      </w:pPr>
      <w:r w:rsidRPr="00113753">
        <w:rPr>
          <w:color w:val="000000" w:themeColor="text1"/>
        </w:rPr>
        <w:t>REFERENCES</w:t>
      </w:r>
    </w:p>
    <w:p w14:paraId="26DEC147" w14:textId="77777777" w:rsidR="003B3226" w:rsidRPr="00113753" w:rsidRDefault="003B3226" w:rsidP="00555A4A">
      <w:pPr>
        <w:spacing w:line="276" w:lineRule="auto"/>
        <w:ind w:left="450" w:hanging="450"/>
        <w:rPr>
          <w:color w:val="000000" w:themeColor="text1"/>
        </w:rPr>
      </w:pPr>
    </w:p>
    <w:p w14:paraId="01830145" w14:textId="77777777" w:rsidR="002675DE" w:rsidRPr="00113753" w:rsidRDefault="002675DE" w:rsidP="002509BE">
      <w:pPr>
        <w:spacing w:line="276" w:lineRule="auto"/>
        <w:rPr>
          <w:color w:val="000000" w:themeColor="text1"/>
        </w:rPr>
      </w:pPr>
    </w:p>
    <w:p w14:paraId="19D46958" w14:textId="6254BA0F" w:rsidR="002675DE" w:rsidRPr="00113753" w:rsidRDefault="002675DE" w:rsidP="00555A4A">
      <w:pPr>
        <w:spacing w:line="276" w:lineRule="auto"/>
        <w:ind w:left="450" w:hanging="450"/>
        <w:rPr>
          <w:color w:val="000000" w:themeColor="text1"/>
        </w:rPr>
      </w:pPr>
      <w:proofErr w:type="spellStart"/>
      <w:r w:rsidRPr="00113753">
        <w:rPr>
          <w:color w:val="000000" w:themeColor="text1"/>
        </w:rPr>
        <w:t>Acuña</w:t>
      </w:r>
      <w:proofErr w:type="spellEnd"/>
      <w:r w:rsidRPr="00113753">
        <w:rPr>
          <w:color w:val="000000" w:themeColor="text1"/>
        </w:rPr>
        <w:t xml:space="preserve"> Delgado, A</w:t>
      </w:r>
      <w:r w:rsidR="00507994" w:rsidRPr="00113753">
        <w:rPr>
          <w:color w:val="000000" w:themeColor="text1"/>
        </w:rPr>
        <w:t>ngel</w:t>
      </w:r>
      <w:r w:rsidRPr="00113753">
        <w:rPr>
          <w:color w:val="000000" w:themeColor="text1"/>
        </w:rPr>
        <w:t xml:space="preserve">. 2006. </w:t>
      </w:r>
      <w:r w:rsidRPr="00113753">
        <w:rPr>
          <w:i/>
          <w:iCs/>
          <w:color w:val="000000" w:themeColor="text1"/>
        </w:rPr>
        <w:t xml:space="preserve">La </w:t>
      </w:r>
      <w:proofErr w:type="spellStart"/>
      <w:r w:rsidRPr="00113753">
        <w:rPr>
          <w:i/>
          <w:iCs/>
          <w:color w:val="000000" w:themeColor="text1"/>
        </w:rPr>
        <w:t>construcción</w:t>
      </w:r>
      <w:proofErr w:type="spellEnd"/>
      <w:r w:rsidRPr="00113753">
        <w:rPr>
          <w:i/>
          <w:iCs/>
          <w:color w:val="000000" w:themeColor="text1"/>
        </w:rPr>
        <w:t xml:space="preserve"> cultural del </w:t>
      </w:r>
      <w:proofErr w:type="spellStart"/>
      <w:r w:rsidRPr="00113753">
        <w:rPr>
          <w:i/>
          <w:iCs/>
          <w:color w:val="000000" w:themeColor="text1"/>
        </w:rPr>
        <w:t>cuerpo</w:t>
      </w:r>
      <w:proofErr w:type="spellEnd"/>
      <w:r w:rsidRPr="00113753">
        <w:rPr>
          <w:i/>
          <w:iCs/>
          <w:color w:val="000000" w:themeColor="text1"/>
        </w:rPr>
        <w:t xml:space="preserve"> </w:t>
      </w:r>
      <w:proofErr w:type="spellStart"/>
      <w:r w:rsidRPr="00113753">
        <w:rPr>
          <w:i/>
          <w:iCs/>
          <w:color w:val="000000" w:themeColor="text1"/>
        </w:rPr>
        <w:t>en</w:t>
      </w:r>
      <w:proofErr w:type="spellEnd"/>
      <w:r w:rsidRPr="00113753">
        <w:rPr>
          <w:i/>
          <w:iCs/>
          <w:color w:val="000000" w:themeColor="text1"/>
        </w:rPr>
        <w:t xml:space="preserve"> la </w:t>
      </w:r>
      <w:proofErr w:type="spellStart"/>
      <w:r w:rsidRPr="00113753">
        <w:rPr>
          <w:i/>
          <w:iCs/>
          <w:color w:val="000000" w:themeColor="text1"/>
        </w:rPr>
        <w:t>sociedad</w:t>
      </w:r>
      <w:proofErr w:type="spellEnd"/>
      <w:r w:rsidRPr="00113753">
        <w:rPr>
          <w:i/>
          <w:iCs/>
          <w:color w:val="000000" w:themeColor="text1"/>
        </w:rPr>
        <w:t xml:space="preserve"> </w:t>
      </w:r>
      <w:proofErr w:type="spellStart"/>
      <w:r w:rsidRPr="00113753">
        <w:rPr>
          <w:i/>
          <w:iCs/>
          <w:color w:val="000000" w:themeColor="text1"/>
        </w:rPr>
        <w:t>rarámuri</w:t>
      </w:r>
      <w:proofErr w:type="spellEnd"/>
      <w:r w:rsidRPr="00113753">
        <w:rPr>
          <w:i/>
          <w:iCs/>
          <w:color w:val="000000" w:themeColor="text1"/>
        </w:rPr>
        <w:t xml:space="preserve"> de la Sierra </w:t>
      </w:r>
      <w:proofErr w:type="spellStart"/>
      <w:r w:rsidRPr="00113753">
        <w:rPr>
          <w:i/>
          <w:iCs/>
          <w:color w:val="000000" w:themeColor="text1"/>
        </w:rPr>
        <w:t>Tarahumara</w:t>
      </w:r>
      <w:proofErr w:type="spellEnd"/>
      <w:r w:rsidR="00507994" w:rsidRPr="00113753">
        <w:rPr>
          <w:color w:val="000000" w:themeColor="text1"/>
        </w:rPr>
        <w:t>.</w:t>
      </w:r>
      <w:r w:rsidRPr="00113753">
        <w:rPr>
          <w:color w:val="000000" w:themeColor="text1"/>
        </w:rPr>
        <w:t xml:space="preserve"> Quito: </w:t>
      </w:r>
      <w:proofErr w:type="spellStart"/>
      <w:r w:rsidRPr="00113753">
        <w:rPr>
          <w:color w:val="000000" w:themeColor="text1"/>
        </w:rPr>
        <w:t>Abya-Yala</w:t>
      </w:r>
      <w:proofErr w:type="spellEnd"/>
      <w:r w:rsidRPr="00113753">
        <w:rPr>
          <w:color w:val="000000" w:themeColor="text1"/>
        </w:rPr>
        <w:t>.</w:t>
      </w:r>
    </w:p>
    <w:p w14:paraId="04DA0E12" w14:textId="44B1FFEF" w:rsidR="002675DE" w:rsidRPr="00113753" w:rsidRDefault="002675DE" w:rsidP="00555A4A">
      <w:pPr>
        <w:spacing w:line="276" w:lineRule="auto"/>
        <w:ind w:left="446" w:hanging="446"/>
        <w:rPr>
          <w:color w:val="000000" w:themeColor="text1"/>
          <w:shd w:val="clear" w:color="auto" w:fill="FFFFFF"/>
        </w:rPr>
      </w:pPr>
      <w:r w:rsidRPr="00113753">
        <w:rPr>
          <w:color w:val="000000" w:themeColor="text1"/>
          <w:shd w:val="clear" w:color="auto" w:fill="FFFFFF"/>
        </w:rPr>
        <w:t>Ahern, K</w:t>
      </w:r>
      <w:r w:rsidR="00507994" w:rsidRPr="00113753">
        <w:rPr>
          <w:color w:val="000000" w:themeColor="text1"/>
          <w:shd w:val="clear" w:color="auto" w:fill="FFFFFF"/>
        </w:rPr>
        <w:t>athy</w:t>
      </w:r>
      <w:r w:rsidRPr="00113753">
        <w:rPr>
          <w:color w:val="000000" w:themeColor="text1"/>
          <w:shd w:val="clear" w:color="auto" w:fill="FFFFFF"/>
        </w:rPr>
        <w:t xml:space="preserve">. 2018. Institutional </w:t>
      </w:r>
      <w:r w:rsidR="002A15CD" w:rsidRPr="00113753">
        <w:rPr>
          <w:color w:val="000000" w:themeColor="text1"/>
          <w:shd w:val="clear" w:color="auto" w:fill="FFFFFF"/>
        </w:rPr>
        <w:t>b</w:t>
      </w:r>
      <w:r w:rsidRPr="00113753">
        <w:rPr>
          <w:color w:val="000000" w:themeColor="text1"/>
          <w:shd w:val="clear" w:color="auto" w:fill="FFFFFF"/>
        </w:rPr>
        <w:t xml:space="preserve">etrayal and </w:t>
      </w:r>
      <w:r w:rsidR="002A15CD" w:rsidRPr="00113753">
        <w:rPr>
          <w:color w:val="000000" w:themeColor="text1"/>
          <w:shd w:val="clear" w:color="auto" w:fill="FFFFFF"/>
        </w:rPr>
        <w:t>g</w:t>
      </w:r>
      <w:r w:rsidRPr="00113753">
        <w:rPr>
          <w:color w:val="000000" w:themeColor="text1"/>
          <w:shd w:val="clear" w:color="auto" w:fill="FFFFFF"/>
        </w:rPr>
        <w:t>aslighting:</w:t>
      </w:r>
      <w:r w:rsidRPr="00113753">
        <w:rPr>
          <w:b/>
          <w:color w:val="000000" w:themeColor="text1"/>
          <w:shd w:val="clear" w:color="auto" w:fill="FFFFFF"/>
        </w:rPr>
        <w:t xml:space="preserve"> </w:t>
      </w:r>
      <w:r w:rsidRPr="00113753">
        <w:rPr>
          <w:color w:val="000000" w:themeColor="text1"/>
          <w:shd w:val="clear" w:color="auto" w:fill="FFFFFF"/>
        </w:rPr>
        <w:t xml:space="preserve">Why </w:t>
      </w:r>
      <w:r w:rsidR="002A15CD" w:rsidRPr="00113753">
        <w:rPr>
          <w:color w:val="000000" w:themeColor="text1"/>
          <w:shd w:val="clear" w:color="auto" w:fill="FFFFFF"/>
        </w:rPr>
        <w:t>w</w:t>
      </w:r>
      <w:r w:rsidRPr="00113753">
        <w:rPr>
          <w:color w:val="000000" w:themeColor="text1"/>
          <w:shd w:val="clear" w:color="auto" w:fill="FFFFFF"/>
        </w:rPr>
        <w:t>histle-</w:t>
      </w:r>
      <w:r w:rsidR="002A15CD" w:rsidRPr="00113753">
        <w:rPr>
          <w:color w:val="000000" w:themeColor="text1"/>
          <w:shd w:val="clear" w:color="auto" w:fill="FFFFFF"/>
        </w:rPr>
        <w:t>b</w:t>
      </w:r>
      <w:r w:rsidRPr="00113753">
        <w:rPr>
          <w:color w:val="000000" w:themeColor="text1"/>
          <w:shd w:val="clear" w:color="auto" w:fill="FFFFFF"/>
        </w:rPr>
        <w:t xml:space="preserve">lowers </w:t>
      </w:r>
      <w:r w:rsidR="002A15CD" w:rsidRPr="00113753">
        <w:rPr>
          <w:color w:val="000000" w:themeColor="text1"/>
          <w:shd w:val="clear" w:color="auto" w:fill="FFFFFF"/>
        </w:rPr>
        <w:t>a</w:t>
      </w:r>
      <w:r w:rsidRPr="00113753">
        <w:rPr>
          <w:color w:val="000000" w:themeColor="text1"/>
          <w:shd w:val="clear" w:color="auto" w:fill="FFFFFF"/>
        </w:rPr>
        <w:t xml:space="preserve">re </w:t>
      </w:r>
      <w:r w:rsidR="002A15CD" w:rsidRPr="00113753">
        <w:rPr>
          <w:color w:val="000000" w:themeColor="text1"/>
          <w:shd w:val="clear" w:color="auto" w:fill="FFFFFF"/>
        </w:rPr>
        <w:t>s</w:t>
      </w:r>
      <w:r w:rsidRPr="00113753">
        <w:rPr>
          <w:color w:val="000000" w:themeColor="text1"/>
          <w:shd w:val="clear" w:color="auto" w:fill="FFFFFF"/>
        </w:rPr>
        <w:t xml:space="preserve">o </w:t>
      </w:r>
      <w:r w:rsidR="002A15CD" w:rsidRPr="00113753">
        <w:rPr>
          <w:color w:val="000000" w:themeColor="text1"/>
          <w:shd w:val="clear" w:color="auto" w:fill="FFFFFF"/>
        </w:rPr>
        <w:t>t</w:t>
      </w:r>
      <w:r w:rsidRPr="00113753">
        <w:rPr>
          <w:color w:val="000000" w:themeColor="text1"/>
          <w:shd w:val="clear" w:color="auto" w:fill="FFFFFF"/>
        </w:rPr>
        <w:t>raumatized</w:t>
      </w:r>
      <w:r w:rsidR="00507994" w:rsidRPr="00113753">
        <w:rPr>
          <w:color w:val="000000" w:themeColor="text1"/>
          <w:shd w:val="clear" w:color="auto" w:fill="FFFFFF"/>
        </w:rPr>
        <w:t xml:space="preserve">. </w:t>
      </w:r>
      <w:r w:rsidRPr="00113753">
        <w:rPr>
          <w:i/>
          <w:iCs/>
          <w:color w:val="000000" w:themeColor="text1"/>
          <w:shd w:val="clear" w:color="auto" w:fill="FFFFFF"/>
        </w:rPr>
        <w:t xml:space="preserve">The Journal of Perinatal &amp; Neonatal Nursing </w:t>
      </w:r>
      <w:r w:rsidRPr="00113753">
        <w:rPr>
          <w:color w:val="000000" w:themeColor="text1"/>
          <w:shd w:val="clear" w:color="auto" w:fill="FFFFFF"/>
        </w:rPr>
        <w:t xml:space="preserve">32 </w:t>
      </w:r>
      <w:r w:rsidR="00507994" w:rsidRPr="00113753">
        <w:rPr>
          <w:color w:val="000000" w:themeColor="text1"/>
          <w:shd w:val="clear" w:color="auto" w:fill="FFFFFF"/>
        </w:rPr>
        <w:t xml:space="preserve">(1): </w:t>
      </w:r>
      <w:r w:rsidRPr="00113753">
        <w:rPr>
          <w:color w:val="000000" w:themeColor="text1"/>
          <w:shd w:val="clear" w:color="auto" w:fill="FFFFFF"/>
        </w:rPr>
        <w:t xml:space="preserve">59–65. </w:t>
      </w:r>
    </w:p>
    <w:p w14:paraId="3C5A70E3" w14:textId="46C2083C" w:rsidR="002675DE" w:rsidRPr="00113753" w:rsidRDefault="002675DE" w:rsidP="00555A4A">
      <w:pPr>
        <w:pStyle w:val="NormalWeb"/>
        <w:spacing w:before="0" w:beforeAutospacing="0" w:after="0" w:afterAutospacing="0" w:line="276" w:lineRule="auto"/>
        <w:ind w:left="450" w:hanging="450"/>
        <w:rPr>
          <w:color w:val="000000" w:themeColor="text1"/>
        </w:rPr>
      </w:pPr>
      <w:r w:rsidRPr="00113753">
        <w:rPr>
          <w:color w:val="000000" w:themeColor="text1"/>
          <w:shd w:val="clear" w:color="auto" w:fill="FFFFFF"/>
        </w:rPr>
        <w:t>Allen, A</w:t>
      </w:r>
      <w:r w:rsidR="00507994" w:rsidRPr="00113753">
        <w:rPr>
          <w:color w:val="000000" w:themeColor="text1"/>
          <w:shd w:val="clear" w:color="auto" w:fill="FFFFFF"/>
        </w:rPr>
        <w:t>nita,</w:t>
      </w:r>
      <w:r w:rsidRPr="00113753">
        <w:rPr>
          <w:color w:val="000000" w:themeColor="text1"/>
          <w:shd w:val="clear" w:color="auto" w:fill="FFFFFF"/>
        </w:rPr>
        <w:t xml:space="preserve"> </w:t>
      </w:r>
      <w:r w:rsidR="00507994" w:rsidRPr="00113753">
        <w:rPr>
          <w:color w:val="000000" w:themeColor="text1"/>
          <w:shd w:val="clear" w:color="auto" w:fill="FFFFFF"/>
        </w:rPr>
        <w:t xml:space="preserve">Anika </w:t>
      </w:r>
      <w:r w:rsidRPr="00113753">
        <w:rPr>
          <w:color w:val="000000" w:themeColor="text1"/>
          <w:shd w:val="clear" w:color="auto" w:fill="FFFFFF"/>
        </w:rPr>
        <w:t xml:space="preserve">Mann, </w:t>
      </w:r>
      <w:r w:rsidR="00507994" w:rsidRPr="00113753">
        <w:rPr>
          <w:color w:val="000000" w:themeColor="text1"/>
          <w:shd w:val="clear" w:color="auto" w:fill="FFFFFF"/>
        </w:rPr>
        <w:t>Donna-Dale</w:t>
      </w:r>
      <w:r w:rsidRPr="00113753">
        <w:rPr>
          <w:color w:val="000000" w:themeColor="text1"/>
          <w:shd w:val="clear" w:color="auto" w:fill="FFFFFF"/>
        </w:rPr>
        <w:t xml:space="preserve"> </w:t>
      </w:r>
      <w:proofErr w:type="spellStart"/>
      <w:r w:rsidRPr="00113753">
        <w:rPr>
          <w:color w:val="000000" w:themeColor="text1"/>
          <w:shd w:val="clear" w:color="auto" w:fill="FFFFFF"/>
        </w:rPr>
        <w:t>Marcano</w:t>
      </w:r>
      <w:proofErr w:type="spellEnd"/>
      <w:r w:rsidR="00507994" w:rsidRPr="00113753">
        <w:rPr>
          <w:color w:val="000000" w:themeColor="text1"/>
          <w:shd w:val="clear" w:color="auto" w:fill="FFFFFF"/>
        </w:rPr>
        <w:t xml:space="preserve">, Michelle </w:t>
      </w:r>
      <w:r w:rsidRPr="00113753">
        <w:rPr>
          <w:color w:val="000000" w:themeColor="text1"/>
          <w:shd w:val="clear" w:color="auto" w:fill="FFFFFF"/>
        </w:rPr>
        <w:t>Moody-Adams</w:t>
      </w:r>
      <w:r w:rsidR="00507994" w:rsidRPr="00113753">
        <w:rPr>
          <w:color w:val="000000" w:themeColor="text1"/>
          <w:shd w:val="clear" w:color="auto" w:fill="FFFFFF"/>
        </w:rPr>
        <w:t xml:space="preserve"> and</w:t>
      </w:r>
      <w:r w:rsidRPr="00113753">
        <w:rPr>
          <w:color w:val="000000" w:themeColor="text1"/>
          <w:shd w:val="clear" w:color="auto" w:fill="FFFFFF"/>
        </w:rPr>
        <w:t xml:space="preserve"> Jacqueline</w:t>
      </w:r>
      <w:r w:rsidR="00507994" w:rsidRPr="00113753">
        <w:rPr>
          <w:color w:val="000000" w:themeColor="text1"/>
          <w:shd w:val="clear" w:color="auto" w:fill="FFFFFF"/>
        </w:rPr>
        <w:t xml:space="preserve"> Scott</w:t>
      </w:r>
      <w:r w:rsidRPr="00113753">
        <w:rPr>
          <w:color w:val="000000" w:themeColor="text1"/>
          <w:shd w:val="clear" w:color="auto" w:fill="FFFFFF"/>
        </w:rPr>
        <w:t xml:space="preserve">. 2008. Situated </w:t>
      </w:r>
      <w:r w:rsidR="002A15CD" w:rsidRPr="00113753">
        <w:rPr>
          <w:color w:val="000000" w:themeColor="text1"/>
          <w:shd w:val="clear" w:color="auto" w:fill="FFFFFF"/>
        </w:rPr>
        <w:t>v</w:t>
      </w:r>
      <w:r w:rsidRPr="00113753">
        <w:rPr>
          <w:color w:val="000000" w:themeColor="text1"/>
          <w:shd w:val="clear" w:color="auto" w:fill="FFFFFF"/>
        </w:rPr>
        <w:t xml:space="preserve">oices: Black </w:t>
      </w:r>
      <w:r w:rsidR="002A15CD" w:rsidRPr="00113753">
        <w:rPr>
          <w:color w:val="000000" w:themeColor="text1"/>
          <w:shd w:val="clear" w:color="auto" w:fill="FFFFFF"/>
        </w:rPr>
        <w:t>w</w:t>
      </w:r>
      <w:r w:rsidRPr="00113753">
        <w:rPr>
          <w:color w:val="000000" w:themeColor="text1"/>
          <w:shd w:val="clear" w:color="auto" w:fill="FFFFFF"/>
        </w:rPr>
        <w:t xml:space="preserve">omen in/on the </w:t>
      </w:r>
      <w:r w:rsidR="002A15CD" w:rsidRPr="00113753">
        <w:rPr>
          <w:color w:val="000000" w:themeColor="text1"/>
          <w:shd w:val="clear" w:color="auto" w:fill="FFFFFF"/>
        </w:rPr>
        <w:t>p</w:t>
      </w:r>
      <w:r w:rsidRPr="00113753">
        <w:rPr>
          <w:color w:val="000000" w:themeColor="text1"/>
          <w:shd w:val="clear" w:color="auto" w:fill="FFFFFF"/>
        </w:rPr>
        <w:t xml:space="preserve">rofession of </w:t>
      </w:r>
      <w:r w:rsidR="002A15CD" w:rsidRPr="00113753">
        <w:rPr>
          <w:color w:val="000000" w:themeColor="text1"/>
          <w:shd w:val="clear" w:color="auto" w:fill="FFFFFF"/>
        </w:rPr>
        <w:t>p</w:t>
      </w:r>
      <w:r w:rsidRPr="00113753">
        <w:rPr>
          <w:color w:val="000000" w:themeColor="text1"/>
          <w:shd w:val="clear" w:color="auto" w:fill="FFFFFF"/>
        </w:rPr>
        <w:t xml:space="preserve">hilosophy. </w:t>
      </w:r>
      <w:r w:rsidRPr="00113753">
        <w:rPr>
          <w:i/>
          <w:iCs/>
          <w:color w:val="000000" w:themeColor="text1"/>
          <w:shd w:val="clear" w:color="auto" w:fill="FFFFFF"/>
        </w:rPr>
        <w:t xml:space="preserve">Hypatia, </w:t>
      </w:r>
      <w:r w:rsidRPr="00113753">
        <w:rPr>
          <w:color w:val="000000" w:themeColor="text1"/>
          <w:shd w:val="clear" w:color="auto" w:fill="FFFFFF"/>
        </w:rPr>
        <w:t>23</w:t>
      </w:r>
      <w:r w:rsidR="00507994" w:rsidRPr="00113753">
        <w:rPr>
          <w:color w:val="000000" w:themeColor="text1"/>
          <w:shd w:val="clear" w:color="auto" w:fill="FFFFFF"/>
        </w:rPr>
        <w:t>(</w:t>
      </w:r>
      <w:r w:rsidRPr="00113753">
        <w:rPr>
          <w:color w:val="000000" w:themeColor="text1"/>
          <w:shd w:val="clear" w:color="auto" w:fill="FFFFFF"/>
        </w:rPr>
        <w:t>2</w:t>
      </w:r>
      <w:r w:rsidR="00507994" w:rsidRPr="00113753">
        <w:rPr>
          <w:color w:val="000000" w:themeColor="text1"/>
          <w:shd w:val="clear" w:color="auto" w:fill="FFFFFF"/>
        </w:rPr>
        <w:t>)</w:t>
      </w:r>
      <w:r w:rsidRPr="00113753">
        <w:rPr>
          <w:color w:val="000000" w:themeColor="text1"/>
          <w:shd w:val="clear" w:color="auto" w:fill="FFFFFF"/>
        </w:rPr>
        <w:t>:160-189.</w:t>
      </w:r>
    </w:p>
    <w:p w14:paraId="1807210D" w14:textId="74E2D188" w:rsidR="00804836" w:rsidRPr="00113753" w:rsidRDefault="00804836" w:rsidP="00555A4A">
      <w:pPr>
        <w:spacing w:line="276" w:lineRule="auto"/>
        <w:ind w:left="446" w:hanging="446"/>
        <w:rPr>
          <w:color w:val="000000" w:themeColor="text1"/>
        </w:rPr>
      </w:pPr>
      <w:r w:rsidRPr="00113753">
        <w:rPr>
          <w:color w:val="000000" w:themeColor="text1"/>
        </w:rPr>
        <w:t xml:space="preserve">AMNLAE. 1984. </w:t>
      </w:r>
      <w:r w:rsidRPr="00113753">
        <w:rPr>
          <w:i/>
          <w:iCs/>
          <w:color w:val="000000" w:themeColor="text1"/>
        </w:rPr>
        <w:t xml:space="preserve">Por </w:t>
      </w:r>
      <w:proofErr w:type="spellStart"/>
      <w:r w:rsidRPr="00113753">
        <w:rPr>
          <w:i/>
          <w:iCs/>
          <w:color w:val="000000" w:themeColor="text1"/>
        </w:rPr>
        <w:t>eso</w:t>
      </w:r>
      <w:proofErr w:type="spellEnd"/>
      <w:r w:rsidRPr="00113753">
        <w:rPr>
          <w:i/>
          <w:iCs/>
          <w:color w:val="000000" w:themeColor="text1"/>
        </w:rPr>
        <w:t xml:space="preserve"> las </w:t>
      </w:r>
      <w:proofErr w:type="spellStart"/>
      <w:r w:rsidRPr="00113753">
        <w:rPr>
          <w:i/>
          <w:iCs/>
          <w:color w:val="000000" w:themeColor="text1"/>
        </w:rPr>
        <w:t>mujeres</w:t>
      </w:r>
      <w:proofErr w:type="spellEnd"/>
      <w:r w:rsidRPr="00113753">
        <w:rPr>
          <w:i/>
          <w:iCs/>
          <w:color w:val="000000" w:themeColor="text1"/>
        </w:rPr>
        <w:t xml:space="preserve"> </w:t>
      </w:r>
      <w:proofErr w:type="spellStart"/>
      <w:r w:rsidRPr="00113753">
        <w:rPr>
          <w:i/>
          <w:iCs/>
          <w:color w:val="000000" w:themeColor="text1"/>
        </w:rPr>
        <w:t>respaldamos</w:t>
      </w:r>
      <w:proofErr w:type="spellEnd"/>
      <w:r w:rsidRPr="00113753">
        <w:rPr>
          <w:i/>
          <w:iCs/>
          <w:color w:val="000000" w:themeColor="text1"/>
        </w:rPr>
        <w:t xml:space="preserve"> al F.S.L.N.!</w:t>
      </w:r>
      <w:r w:rsidRPr="00113753">
        <w:rPr>
          <w:color w:val="000000" w:themeColor="text1"/>
        </w:rPr>
        <w:t xml:space="preserve"> Managua</w:t>
      </w:r>
      <w:r w:rsidR="00507994" w:rsidRPr="00113753">
        <w:rPr>
          <w:color w:val="000000" w:themeColor="text1"/>
        </w:rPr>
        <w:t xml:space="preserve">: </w:t>
      </w:r>
      <w:proofErr w:type="spellStart"/>
      <w:r w:rsidRPr="00113753">
        <w:rPr>
          <w:color w:val="000000" w:themeColor="text1"/>
        </w:rPr>
        <w:t>Asociación</w:t>
      </w:r>
      <w:proofErr w:type="spellEnd"/>
      <w:r w:rsidRPr="00113753">
        <w:rPr>
          <w:color w:val="000000" w:themeColor="text1"/>
        </w:rPr>
        <w:t xml:space="preserve"> de </w:t>
      </w:r>
      <w:proofErr w:type="spellStart"/>
      <w:r w:rsidR="002A15CD" w:rsidRPr="00113753">
        <w:rPr>
          <w:color w:val="000000" w:themeColor="text1"/>
        </w:rPr>
        <w:t>m</w:t>
      </w:r>
      <w:r w:rsidRPr="00113753">
        <w:rPr>
          <w:color w:val="000000" w:themeColor="text1"/>
        </w:rPr>
        <w:t>ujers</w:t>
      </w:r>
      <w:proofErr w:type="spellEnd"/>
      <w:r w:rsidRPr="00113753">
        <w:rPr>
          <w:color w:val="000000" w:themeColor="text1"/>
        </w:rPr>
        <w:t xml:space="preserve"> </w:t>
      </w:r>
      <w:proofErr w:type="spellStart"/>
      <w:r w:rsidRPr="00113753">
        <w:rPr>
          <w:color w:val="000000" w:themeColor="text1"/>
        </w:rPr>
        <w:t>Nicaragüenses</w:t>
      </w:r>
      <w:proofErr w:type="spellEnd"/>
      <w:r w:rsidRPr="00113753">
        <w:rPr>
          <w:color w:val="000000" w:themeColor="text1"/>
        </w:rPr>
        <w:t xml:space="preserve"> Luisa Amanda Espinosa.</w:t>
      </w:r>
    </w:p>
    <w:p w14:paraId="3B11E147" w14:textId="55DC10C4" w:rsidR="00804836" w:rsidRPr="00113753" w:rsidRDefault="00804836" w:rsidP="00555A4A">
      <w:pPr>
        <w:spacing w:line="276" w:lineRule="auto"/>
        <w:ind w:left="446" w:hanging="446"/>
        <w:rPr>
          <w:color w:val="000000" w:themeColor="text1"/>
        </w:rPr>
      </w:pPr>
      <w:proofErr w:type="spellStart"/>
      <w:r w:rsidRPr="00113753">
        <w:rPr>
          <w:color w:val="000000" w:themeColor="text1"/>
        </w:rPr>
        <w:t>Ariza</w:t>
      </w:r>
      <w:proofErr w:type="spellEnd"/>
      <w:r w:rsidRPr="00113753">
        <w:rPr>
          <w:color w:val="000000" w:themeColor="text1"/>
        </w:rPr>
        <w:t>, M</w:t>
      </w:r>
      <w:r w:rsidR="00CB3039" w:rsidRPr="00113753">
        <w:rPr>
          <w:color w:val="000000" w:themeColor="text1"/>
        </w:rPr>
        <w:t xml:space="preserve">arina and </w:t>
      </w:r>
      <w:proofErr w:type="spellStart"/>
      <w:r w:rsidR="00CB3039" w:rsidRPr="00113753">
        <w:rPr>
          <w:color w:val="000000" w:themeColor="text1"/>
        </w:rPr>
        <w:t>Orlandina</w:t>
      </w:r>
      <w:proofErr w:type="spellEnd"/>
      <w:r w:rsidR="00CB3039" w:rsidRPr="00113753">
        <w:rPr>
          <w:color w:val="000000" w:themeColor="text1"/>
        </w:rPr>
        <w:t xml:space="preserve"> </w:t>
      </w:r>
      <w:r w:rsidRPr="00113753">
        <w:rPr>
          <w:color w:val="000000" w:themeColor="text1"/>
        </w:rPr>
        <w:t>De Oliveira</w:t>
      </w:r>
      <w:r w:rsidR="00CB3039" w:rsidRPr="00113753">
        <w:rPr>
          <w:color w:val="000000" w:themeColor="text1"/>
        </w:rPr>
        <w:t xml:space="preserve">. </w:t>
      </w:r>
      <w:r w:rsidRPr="00113753">
        <w:rPr>
          <w:color w:val="000000" w:themeColor="text1"/>
        </w:rPr>
        <w:t xml:space="preserve">1999. </w:t>
      </w:r>
      <w:proofErr w:type="spellStart"/>
      <w:r w:rsidRPr="00113753">
        <w:rPr>
          <w:color w:val="000000" w:themeColor="text1"/>
        </w:rPr>
        <w:t>Inequidades</w:t>
      </w:r>
      <w:proofErr w:type="spellEnd"/>
      <w:r w:rsidRPr="00113753">
        <w:rPr>
          <w:color w:val="000000" w:themeColor="text1"/>
        </w:rPr>
        <w:t xml:space="preserve"> de </w:t>
      </w:r>
      <w:proofErr w:type="spellStart"/>
      <w:r w:rsidRPr="00113753">
        <w:rPr>
          <w:color w:val="000000" w:themeColor="text1"/>
        </w:rPr>
        <w:t>género</w:t>
      </w:r>
      <w:proofErr w:type="spellEnd"/>
      <w:r w:rsidRPr="00113753">
        <w:rPr>
          <w:color w:val="000000" w:themeColor="text1"/>
        </w:rPr>
        <w:t xml:space="preserve"> y </w:t>
      </w:r>
      <w:proofErr w:type="spellStart"/>
      <w:r w:rsidRPr="00113753">
        <w:rPr>
          <w:color w:val="000000" w:themeColor="text1"/>
        </w:rPr>
        <w:t>clase</w:t>
      </w:r>
      <w:proofErr w:type="spellEnd"/>
      <w:r w:rsidRPr="00113753">
        <w:rPr>
          <w:color w:val="000000" w:themeColor="text1"/>
        </w:rPr>
        <w:t xml:space="preserve">: </w:t>
      </w:r>
      <w:proofErr w:type="spellStart"/>
      <w:r w:rsidRPr="00113753">
        <w:rPr>
          <w:color w:val="000000" w:themeColor="text1"/>
        </w:rPr>
        <w:t>Algunas</w:t>
      </w:r>
      <w:proofErr w:type="spellEnd"/>
      <w:r w:rsidRPr="00113753">
        <w:rPr>
          <w:color w:val="000000" w:themeColor="text1"/>
        </w:rPr>
        <w:t xml:space="preserve"> </w:t>
      </w:r>
      <w:proofErr w:type="spellStart"/>
      <w:r w:rsidRPr="00113753">
        <w:rPr>
          <w:color w:val="000000" w:themeColor="text1"/>
        </w:rPr>
        <w:t>consideraciones</w:t>
      </w:r>
      <w:proofErr w:type="spellEnd"/>
      <w:r w:rsidRPr="00113753">
        <w:rPr>
          <w:color w:val="000000" w:themeColor="text1"/>
        </w:rPr>
        <w:t xml:space="preserve"> </w:t>
      </w:r>
      <w:proofErr w:type="spellStart"/>
      <w:r w:rsidRPr="00113753">
        <w:rPr>
          <w:color w:val="000000" w:themeColor="text1"/>
        </w:rPr>
        <w:t>analíticas</w:t>
      </w:r>
      <w:proofErr w:type="spellEnd"/>
      <w:r w:rsidRPr="00113753">
        <w:rPr>
          <w:color w:val="000000" w:themeColor="text1"/>
        </w:rPr>
        <w:t xml:space="preserve">. </w:t>
      </w:r>
      <w:r w:rsidRPr="00113753">
        <w:rPr>
          <w:i/>
          <w:iCs/>
          <w:color w:val="000000" w:themeColor="text1"/>
        </w:rPr>
        <w:t>Nueva Sociedad</w:t>
      </w:r>
      <w:r w:rsidRPr="00113753">
        <w:rPr>
          <w:color w:val="000000" w:themeColor="text1"/>
        </w:rPr>
        <w:t xml:space="preserve"> 164</w:t>
      </w:r>
      <w:r w:rsidR="00CB3039" w:rsidRPr="00113753">
        <w:rPr>
          <w:color w:val="000000" w:themeColor="text1"/>
        </w:rPr>
        <w:t xml:space="preserve"> (1):</w:t>
      </w:r>
      <w:r w:rsidRPr="00113753">
        <w:rPr>
          <w:color w:val="000000" w:themeColor="text1"/>
        </w:rPr>
        <w:t xml:space="preserve"> 70-81.</w:t>
      </w:r>
    </w:p>
    <w:p w14:paraId="7A78A1DD" w14:textId="13F96941" w:rsidR="00F953B5" w:rsidRPr="00113753" w:rsidRDefault="00F953B5" w:rsidP="00F953B5">
      <w:pPr>
        <w:spacing w:line="276" w:lineRule="auto"/>
        <w:ind w:left="450" w:hanging="450"/>
        <w:rPr>
          <w:color w:val="000000" w:themeColor="text1"/>
        </w:rPr>
      </w:pPr>
      <w:r w:rsidRPr="00113753">
        <w:rPr>
          <w:color w:val="000000" w:themeColor="text1"/>
          <w:shd w:val="clear" w:color="auto" w:fill="FFFFFF"/>
        </w:rPr>
        <w:t xml:space="preserve">Bailey, Moya and Trudy. 2018. On misogynoir: </w:t>
      </w:r>
      <w:r w:rsidR="002A15CD" w:rsidRPr="00113753">
        <w:rPr>
          <w:color w:val="000000" w:themeColor="text1"/>
          <w:shd w:val="clear" w:color="auto" w:fill="FFFFFF"/>
        </w:rPr>
        <w:t>C</w:t>
      </w:r>
      <w:r w:rsidRPr="00113753">
        <w:rPr>
          <w:color w:val="000000" w:themeColor="text1"/>
          <w:shd w:val="clear" w:color="auto" w:fill="FFFFFF"/>
        </w:rPr>
        <w:t xml:space="preserve">itation, erasure, and plagiarism. </w:t>
      </w:r>
      <w:r w:rsidRPr="00113753">
        <w:rPr>
          <w:i/>
          <w:iCs/>
          <w:color w:val="000000" w:themeColor="text1"/>
          <w:shd w:val="clear" w:color="auto" w:fill="FFFFFF"/>
        </w:rPr>
        <w:t>Feminist Media Studies</w:t>
      </w:r>
      <w:r w:rsidRPr="00113753">
        <w:rPr>
          <w:color w:val="000000" w:themeColor="text1"/>
          <w:shd w:val="clear" w:color="auto" w:fill="FFFFFF"/>
        </w:rPr>
        <w:t xml:space="preserve"> 18(4): 762-768.</w:t>
      </w:r>
    </w:p>
    <w:p w14:paraId="74A99A54" w14:textId="6709B52E" w:rsidR="002675DE" w:rsidRPr="00113753" w:rsidRDefault="002675DE" w:rsidP="00CB3039">
      <w:pPr>
        <w:spacing w:line="276" w:lineRule="auto"/>
        <w:ind w:left="446" w:hanging="446"/>
        <w:rPr>
          <w:color w:val="000000" w:themeColor="text1"/>
        </w:rPr>
      </w:pPr>
      <w:r w:rsidRPr="00113753">
        <w:rPr>
          <w:color w:val="000000" w:themeColor="text1"/>
        </w:rPr>
        <w:t xml:space="preserve">Bailey, </w:t>
      </w:r>
      <w:proofErr w:type="spellStart"/>
      <w:r w:rsidR="00CB3039" w:rsidRPr="00113753">
        <w:rPr>
          <w:color w:val="000000" w:themeColor="text1"/>
        </w:rPr>
        <w:t>Zinzi</w:t>
      </w:r>
      <w:proofErr w:type="spellEnd"/>
      <w:r w:rsidR="00CB3039" w:rsidRPr="00113753">
        <w:rPr>
          <w:color w:val="000000" w:themeColor="text1"/>
        </w:rPr>
        <w:t xml:space="preserve">, Nancy Krieger, </w:t>
      </w:r>
      <w:proofErr w:type="spellStart"/>
      <w:r w:rsidR="00CB3039" w:rsidRPr="00113753">
        <w:rPr>
          <w:color w:val="000000" w:themeColor="text1"/>
        </w:rPr>
        <w:t>Madina</w:t>
      </w:r>
      <w:proofErr w:type="spellEnd"/>
      <w:r w:rsidR="00CB3039" w:rsidRPr="00113753">
        <w:rPr>
          <w:color w:val="000000" w:themeColor="text1"/>
        </w:rPr>
        <w:t xml:space="preserve"> </w:t>
      </w:r>
      <w:proofErr w:type="spellStart"/>
      <w:r w:rsidRPr="00113753">
        <w:rPr>
          <w:color w:val="000000" w:themeColor="text1"/>
        </w:rPr>
        <w:t>Agénor</w:t>
      </w:r>
      <w:proofErr w:type="spellEnd"/>
      <w:r w:rsidRPr="00113753">
        <w:rPr>
          <w:color w:val="000000" w:themeColor="text1"/>
        </w:rPr>
        <w:t xml:space="preserve">, </w:t>
      </w:r>
      <w:r w:rsidR="00CB3039" w:rsidRPr="00113753">
        <w:rPr>
          <w:color w:val="000000" w:themeColor="text1"/>
        </w:rPr>
        <w:t xml:space="preserve">Jasmine </w:t>
      </w:r>
      <w:r w:rsidRPr="00113753">
        <w:rPr>
          <w:color w:val="000000" w:themeColor="text1"/>
        </w:rPr>
        <w:t xml:space="preserve">Graves, </w:t>
      </w:r>
      <w:r w:rsidR="00CB3039" w:rsidRPr="00113753">
        <w:rPr>
          <w:color w:val="000000" w:themeColor="text1"/>
        </w:rPr>
        <w:t xml:space="preserve">Natalia </w:t>
      </w:r>
      <w:proofErr w:type="spellStart"/>
      <w:r w:rsidRPr="00113753">
        <w:rPr>
          <w:color w:val="000000" w:themeColor="text1"/>
        </w:rPr>
        <w:t>Linos</w:t>
      </w:r>
      <w:proofErr w:type="spellEnd"/>
      <w:r w:rsidRPr="00113753">
        <w:rPr>
          <w:color w:val="000000" w:themeColor="text1"/>
        </w:rPr>
        <w:t xml:space="preserve">, </w:t>
      </w:r>
      <w:r w:rsidR="004914DC" w:rsidRPr="00113753">
        <w:rPr>
          <w:color w:val="000000" w:themeColor="text1"/>
        </w:rPr>
        <w:t>and</w:t>
      </w:r>
      <w:r w:rsidRPr="00113753">
        <w:rPr>
          <w:color w:val="000000" w:themeColor="text1"/>
        </w:rPr>
        <w:t xml:space="preserve"> </w:t>
      </w:r>
      <w:r w:rsidR="00CB3039" w:rsidRPr="00113753">
        <w:rPr>
          <w:color w:val="000000" w:themeColor="text1"/>
        </w:rPr>
        <w:t xml:space="preserve">Mary </w:t>
      </w:r>
      <w:r w:rsidRPr="00113753">
        <w:rPr>
          <w:color w:val="000000" w:themeColor="text1"/>
        </w:rPr>
        <w:t xml:space="preserve">Bassett. 2017. Structural racism and health inequities in the USA: Evidence and interventions. </w:t>
      </w:r>
      <w:r w:rsidRPr="00113753">
        <w:rPr>
          <w:i/>
          <w:iCs/>
          <w:color w:val="000000" w:themeColor="text1"/>
        </w:rPr>
        <w:t>The Lance</w:t>
      </w:r>
      <w:r w:rsidR="00276F69" w:rsidRPr="00113753">
        <w:rPr>
          <w:i/>
          <w:iCs/>
          <w:color w:val="000000" w:themeColor="text1"/>
        </w:rPr>
        <w:t>t</w:t>
      </w:r>
      <w:r w:rsidRPr="00113753">
        <w:rPr>
          <w:color w:val="000000" w:themeColor="text1"/>
        </w:rPr>
        <w:t xml:space="preserve"> 389</w:t>
      </w:r>
      <w:r w:rsidR="00276F69" w:rsidRPr="00113753">
        <w:rPr>
          <w:color w:val="000000" w:themeColor="text1"/>
        </w:rPr>
        <w:t xml:space="preserve"> </w:t>
      </w:r>
      <w:r w:rsidRPr="00113753">
        <w:rPr>
          <w:color w:val="000000" w:themeColor="text1"/>
        </w:rPr>
        <w:t>(10077)</w:t>
      </w:r>
      <w:r w:rsidR="00276F69" w:rsidRPr="00113753">
        <w:rPr>
          <w:color w:val="000000" w:themeColor="text1"/>
        </w:rPr>
        <w:t>:</w:t>
      </w:r>
      <w:r w:rsidRPr="00113753">
        <w:rPr>
          <w:color w:val="000000" w:themeColor="text1"/>
        </w:rPr>
        <w:t xml:space="preserve"> 1453-1463.</w:t>
      </w:r>
    </w:p>
    <w:p w14:paraId="29927337" w14:textId="6DD7733A" w:rsidR="002675DE" w:rsidRPr="00113753" w:rsidRDefault="002675DE" w:rsidP="00555A4A">
      <w:pPr>
        <w:spacing w:line="276" w:lineRule="auto"/>
        <w:ind w:left="446" w:hanging="446"/>
        <w:rPr>
          <w:color w:val="000000" w:themeColor="text1"/>
        </w:rPr>
      </w:pPr>
      <w:r w:rsidRPr="00113753">
        <w:rPr>
          <w:color w:val="000000" w:themeColor="text1"/>
          <w:shd w:val="clear" w:color="auto" w:fill="FFFFFF"/>
        </w:rPr>
        <w:lastRenderedPageBreak/>
        <w:t>Berenstain, N</w:t>
      </w:r>
      <w:r w:rsidR="00CB3039" w:rsidRPr="00113753">
        <w:rPr>
          <w:color w:val="000000" w:themeColor="text1"/>
          <w:shd w:val="clear" w:color="auto" w:fill="FFFFFF"/>
        </w:rPr>
        <w:t>ora</w:t>
      </w:r>
      <w:r w:rsidRPr="00113753">
        <w:rPr>
          <w:color w:val="000000" w:themeColor="text1"/>
          <w:shd w:val="clear" w:color="auto" w:fill="FFFFFF"/>
        </w:rPr>
        <w:t xml:space="preserve">. 2016. Epistemic </w:t>
      </w:r>
      <w:r w:rsidR="002A15CD" w:rsidRPr="00113753">
        <w:rPr>
          <w:color w:val="000000" w:themeColor="text1"/>
          <w:shd w:val="clear" w:color="auto" w:fill="FFFFFF"/>
        </w:rPr>
        <w:t>e</w:t>
      </w:r>
      <w:r w:rsidRPr="00113753">
        <w:rPr>
          <w:color w:val="000000" w:themeColor="text1"/>
          <w:shd w:val="clear" w:color="auto" w:fill="FFFFFF"/>
        </w:rPr>
        <w:t xml:space="preserve">xploitation. </w:t>
      </w:r>
      <w:r w:rsidRPr="00113753">
        <w:rPr>
          <w:i/>
          <w:iCs/>
          <w:color w:val="000000" w:themeColor="text1"/>
          <w:shd w:val="clear" w:color="auto" w:fill="FFFFFF"/>
        </w:rPr>
        <w:t>Ergo</w:t>
      </w:r>
      <w:r w:rsidR="004914DC" w:rsidRPr="00113753">
        <w:rPr>
          <w:color w:val="000000" w:themeColor="text1"/>
          <w:shd w:val="clear" w:color="auto" w:fill="FFFFFF"/>
        </w:rPr>
        <w:t xml:space="preserve"> 3 (22). </w:t>
      </w:r>
      <w:proofErr w:type="spellStart"/>
      <w:r w:rsidR="004914DC" w:rsidRPr="00113753">
        <w:rPr>
          <w:color w:val="000000" w:themeColor="text1"/>
          <w:shd w:val="clear" w:color="auto" w:fill="FFFFFF"/>
        </w:rPr>
        <w:t>DOI:http</w:t>
      </w:r>
      <w:proofErr w:type="spellEnd"/>
      <w:r w:rsidR="004914DC" w:rsidRPr="00113753">
        <w:rPr>
          <w:color w:val="000000" w:themeColor="text1"/>
          <w:shd w:val="clear" w:color="auto" w:fill="FFFFFF"/>
        </w:rPr>
        <w:t>://dx.doi.org/10.3998/ergo.12405314.0003.022 (Accessed February 8, 2018).</w:t>
      </w:r>
    </w:p>
    <w:p w14:paraId="725AD1A1" w14:textId="3E9FBA3F" w:rsidR="002675DE" w:rsidRPr="00113753" w:rsidRDefault="00CB3039" w:rsidP="00555A4A">
      <w:pPr>
        <w:spacing w:line="276" w:lineRule="auto"/>
        <w:ind w:left="446" w:hanging="446"/>
        <w:rPr>
          <w:color w:val="000000" w:themeColor="text1"/>
        </w:rPr>
      </w:pPr>
      <w:r w:rsidRPr="00113753">
        <w:rPr>
          <w:strike/>
          <w:color w:val="000000" w:themeColor="text1"/>
          <w:shd w:val="clear" w:color="auto" w:fill="FFFFFF"/>
        </w:rPr>
        <w:t>----------</w:t>
      </w:r>
      <w:r w:rsidR="002675DE" w:rsidRPr="00113753">
        <w:rPr>
          <w:color w:val="000000" w:themeColor="text1"/>
          <w:shd w:val="clear" w:color="auto" w:fill="FFFFFF"/>
        </w:rPr>
        <w:t xml:space="preserve">. 2018. </w:t>
      </w:r>
      <w:r w:rsidR="002675DE" w:rsidRPr="00113753">
        <w:rPr>
          <w:color w:val="000000" w:themeColor="text1"/>
        </w:rPr>
        <w:t xml:space="preserve">Stem </w:t>
      </w:r>
      <w:r w:rsidR="002A15CD" w:rsidRPr="00113753">
        <w:rPr>
          <w:color w:val="000000" w:themeColor="text1"/>
        </w:rPr>
        <w:t>c</w:t>
      </w:r>
      <w:r w:rsidR="002675DE" w:rsidRPr="00113753">
        <w:rPr>
          <w:color w:val="000000" w:themeColor="text1"/>
        </w:rPr>
        <w:t xml:space="preserve">ell </w:t>
      </w:r>
      <w:r w:rsidR="002A15CD" w:rsidRPr="00113753">
        <w:rPr>
          <w:color w:val="000000" w:themeColor="text1"/>
        </w:rPr>
        <w:t>c</w:t>
      </w:r>
      <w:r w:rsidR="002675DE" w:rsidRPr="00113753">
        <w:rPr>
          <w:color w:val="000000" w:themeColor="text1"/>
        </w:rPr>
        <w:t xml:space="preserve">linics, </w:t>
      </w:r>
      <w:r w:rsidR="002A15CD" w:rsidRPr="00113753">
        <w:rPr>
          <w:color w:val="000000" w:themeColor="text1"/>
        </w:rPr>
        <w:t>m</w:t>
      </w:r>
      <w:r w:rsidR="002675DE" w:rsidRPr="00113753">
        <w:rPr>
          <w:color w:val="000000" w:themeColor="text1"/>
        </w:rPr>
        <w:t xml:space="preserve">edical </w:t>
      </w:r>
      <w:r w:rsidR="002A15CD" w:rsidRPr="00113753">
        <w:rPr>
          <w:color w:val="000000" w:themeColor="text1"/>
        </w:rPr>
        <w:t>g</w:t>
      </w:r>
      <w:r w:rsidR="002675DE" w:rsidRPr="00113753">
        <w:rPr>
          <w:color w:val="000000" w:themeColor="text1"/>
        </w:rPr>
        <w:t xml:space="preserve">aslighting, and </w:t>
      </w:r>
      <w:r w:rsidR="002A15CD" w:rsidRPr="00113753">
        <w:rPr>
          <w:color w:val="000000" w:themeColor="text1"/>
        </w:rPr>
        <w:t>e</w:t>
      </w:r>
      <w:r w:rsidR="002675DE" w:rsidRPr="00113753">
        <w:rPr>
          <w:color w:val="000000" w:themeColor="text1"/>
        </w:rPr>
        <w:t xml:space="preserve">pistemic </w:t>
      </w:r>
      <w:r w:rsidR="002A15CD" w:rsidRPr="00113753">
        <w:rPr>
          <w:color w:val="000000" w:themeColor="text1"/>
        </w:rPr>
        <w:t>m</w:t>
      </w:r>
      <w:r w:rsidR="002675DE" w:rsidRPr="00113753">
        <w:rPr>
          <w:color w:val="000000" w:themeColor="text1"/>
        </w:rPr>
        <w:t xml:space="preserve">arginalization, </w:t>
      </w:r>
      <w:r w:rsidR="002675DE" w:rsidRPr="00113753">
        <w:rPr>
          <w:i/>
          <w:iCs/>
          <w:color w:val="000000" w:themeColor="text1"/>
        </w:rPr>
        <w:t xml:space="preserve">Symposium: Epistemology and </w:t>
      </w:r>
      <w:r w:rsidR="002A15CD" w:rsidRPr="00113753">
        <w:rPr>
          <w:i/>
          <w:iCs/>
          <w:color w:val="000000" w:themeColor="text1"/>
        </w:rPr>
        <w:t>i</w:t>
      </w:r>
      <w:r w:rsidR="002675DE" w:rsidRPr="00113753">
        <w:rPr>
          <w:i/>
          <w:iCs/>
          <w:color w:val="000000" w:themeColor="text1"/>
        </w:rPr>
        <w:t xml:space="preserve">njustice in </w:t>
      </w:r>
      <w:r w:rsidR="002A15CD" w:rsidRPr="00113753">
        <w:rPr>
          <w:i/>
          <w:iCs/>
          <w:color w:val="000000" w:themeColor="text1"/>
        </w:rPr>
        <w:t>s</w:t>
      </w:r>
      <w:r w:rsidR="002675DE" w:rsidRPr="00113753">
        <w:rPr>
          <w:i/>
          <w:iCs/>
          <w:color w:val="000000" w:themeColor="text1"/>
        </w:rPr>
        <w:t xml:space="preserve">tem </w:t>
      </w:r>
      <w:r w:rsidR="002A15CD" w:rsidRPr="00113753">
        <w:rPr>
          <w:i/>
          <w:iCs/>
          <w:color w:val="000000" w:themeColor="text1"/>
        </w:rPr>
        <w:t>c</w:t>
      </w:r>
      <w:r w:rsidR="002675DE" w:rsidRPr="00113753">
        <w:rPr>
          <w:i/>
          <w:iCs/>
          <w:color w:val="000000" w:themeColor="text1"/>
        </w:rPr>
        <w:t xml:space="preserve">ell </w:t>
      </w:r>
      <w:r w:rsidR="002A15CD" w:rsidRPr="00113753">
        <w:rPr>
          <w:i/>
          <w:iCs/>
          <w:color w:val="000000" w:themeColor="text1"/>
        </w:rPr>
        <w:t>c</w:t>
      </w:r>
      <w:r w:rsidR="002675DE" w:rsidRPr="00113753">
        <w:rPr>
          <w:i/>
          <w:iCs/>
          <w:color w:val="000000" w:themeColor="text1"/>
        </w:rPr>
        <w:t>linics</w:t>
      </w:r>
      <w:r w:rsidR="002675DE" w:rsidRPr="00113753">
        <w:rPr>
          <w:color w:val="000000" w:themeColor="text1"/>
        </w:rPr>
        <w:t>, Pacific APA, San Diego, CA.</w:t>
      </w:r>
    </w:p>
    <w:p w14:paraId="212906B9" w14:textId="4B97A00B" w:rsidR="002675DE" w:rsidRPr="00113753" w:rsidRDefault="002675DE" w:rsidP="00555A4A">
      <w:pPr>
        <w:spacing w:line="276" w:lineRule="auto"/>
        <w:ind w:left="450" w:hanging="450"/>
        <w:rPr>
          <w:color w:val="000000" w:themeColor="text1"/>
        </w:rPr>
      </w:pPr>
      <w:proofErr w:type="spellStart"/>
      <w:r w:rsidRPr="00113753">
        <w:rPr>
          <w:color w:val="000000" w:themeColor="text1"/>
        </w:rPr>
        <w:t>Braveman</w:t>
      </w:r>
      <w:proofErr w:type="spellEnd"/>
      <w:r w:rsidRPr="00113753">
        <w:rPr>
          <w:color w:val="000000" w:themeColor="text1"/>
        </w:rPr>
        <w:t>, P</w:t>
      </w:r>
      <w:r w:rsidR="004914DC" w:rsidRPr="00113753">
        <w:rPr>
          <w:color w:val="000000" w:themeColor="text1"/>
        </w:rPr>
        <w:t>aula</w:t>
      </w:r>
      <w:r w:rsidRPr="00113753">
        <w:rPr>
          <w:color w:val="000000" w:themeColor="text1"/>
        </w:rPr>
        <w:t>. 2001. Epidemiology and (</w:t>
      </w:r>
      <w:r w:rsidR="002A15CD" w:rsidRPr="00113753">
        <w:rPr>
          <w:color w:val="000000" w:themeColor="text1"/>
        </w:rPr>
        <w:t>n</w:t>
      </w:r>
      <w:r w:rsidRPr="00113753">
        <w:rPr>
          <w:color w:val="000000" w:themeColor="text1"/>
        </w:rPr>
        <w:t>eo-)</w:t>
      </w:r>
      <w:r w:rsidR="002A15CD" w:rsidRPr="00113753">
        <w:rPr>
          <w:color w:val="000000" w:themeColor="text1"/>
        </w:rPr>
        <w:t>c</w:t>
      </w:r>
      <w:r w:rsidRPr="00113753">
        <w:rPr>
          <w:color w:val="000000" w:themeColor="text1"/>
        </w:rPr>
        <w:t xml:space="preserve">olonialism. </w:t>
      </w:r>
      <w:r w:rsidRPr="00113753">
        <w:rPr>
          <w:i/>
          <w:iCs/>
          <w:color w:val="000000" w:themeColor="text1"/>
        </w:rPr>
        <w:t>Journal of Epidemiology and Community Health</w:t>
      </w:r>
      <w:r w:rsidRPr="00113753">
        <w:rPr>
          <w:color w:val="000000" w:themeColor="text1"/>
        </w:rPr>
        <w:t xml:space="preserve"> 55(3)</w:t>
      </w:r>
      <w:r w:rsidR="004914DC" w:rsidRPr="00113753">
        <w:rPr>
          <w:color w:val="000000" w:themeColor="text1"/>
        </w:rPr>
        <w:t>:</w:t>
      </w:r>
      <w:r w:rsidRPr="00113753">
        <w:rPr>
          <w:color w:val="000000" w:themeColor="text1"/>
        </w:rPr>
        <w:t xml:space="preserve"> 160-161.</w:t>
      </w:r>
    </w:p>
    <w:p w14:paraId="4AAC41C1" w14:textId="299BBDF0" w:rsidR="002675DE" w:rsidRPr="00113753" w:rsidRDefault="002675DE" w:rsidP="00555A4A">
      <w:pPr>
        <w:spacing w:line="276" w:lineRule="auto"/>
        <w:ind w:left="450" w:hanging="450"/>
        <w:rPr>
          <w:color w:val="000000" w:themeColor="text1"/>
        </w:rPr>
      </w:pPr>
      <w:r w:rsidRPr="00113753">
        <w:rPr>
          <w:color w:val="000000" w:themeColor="text1"/>
        </w:rPr>
        <w:t>Browne A.</w:t>
      </w:r>
      <w:r w:rsidR="004914DC" w:rsidRPr="00113753">
        <w:rPr>
          <w:color w:val="000000" w:themeColor="text1"/>
        </w:rPr>
        <w:t xml:space="preserve"> J.</w:t>
      </w:r>
      <w:r w:rsidRPr="00113753">
        <w:rPr>
          <w:color w:val="000000" w:themeColor="text1"/>
        </w:rPr>
        <w:t xml:space="preserve"> 2017. Moving beyond description: Closing the health equity gap by redressing racism impacting Indigenous populations. </w:t>
      </w:r>
      <w:r w:rsidRPr="00113753">
        <w:rPr>
          <w:i/>
          <w:iCs/>
          <w:color w:val="000000" w:themeColor="text1"/>
        </w:rPr>
        <w:t>Soc</w:t>
      </w:r>
      <w:r w:rsidR="004914DC" w:rsidRPr="00113753">
        <w:rPr>
          <w:i/>
          <w:iCs/>
          <w:color w:val="000000" w:themeColor="text1"/>
        </w:rPr>
        <w:t>ial Science and Medicine</w:t>
      </w:r>
      <w:r w:rsidRPr="00113753">
        <w:rPr>
          <w:color w:val="000000" w:themeColor="text1"/>
        </w:rPr>
        <w:t xml:space="preserve"> 184</w:t>
      </w:r>
      <w:r w:rsidR="004914DC" w:rsidRPr="00113753">
        <w:rPr>
          <w:color w:val="000000" w:themeColor="text1"/>
        </w:rPr>
        <w:t xml:space="preserve"> (1): </w:t>
      </w:r>
      <w:r w:rsidRPr="00113753">
        <w:rPr>
          <w:color w:val="000000" w:themeColor="text1"/>
        </w:rPr>
        <w:t xml:space="preserve">23-26. </w:t>
      </w:r>
      <w:r w:rsidR="004914DC" w:rsidRPr="00113753">
        <w:rPr>
          <w:color w:val="000000" w:themeColor="text1"/>
        </w:rPr>
        <w:t>DOI</w:t>
      </w:r>
      <w:r w:rsidRPr="00113753">
        <w:rPr>
          <w:color w:val="000000" w:themeColor="text1"/>
        </w:rPr>
        <w:t>: 10.1016/j.socscimed.2017.04.045</w:t>
      </w:r>
      <w:r w:rsidR="004914DC" w:rsidRPr="00113753">
        <w:rPr>
          <w:color w:val="000000" w:themeColor="text1"/>
        </w:rPr>
        <w:t xml:space="preserve"> (Accessed February </w:t>
      </w:r>
      <w:proofErr w:type="gramStart"/>
      <w:r w:rsidR="004914DC" w:rsidRPr="00113753">
        <w:rPr>
          <w:color w:val="000000" w:themeColor="text1"/>
        </w:rPr>
        <w:t>1</w:t>
      </w:r>
      <w:proofErr w:type="gramEnd"/>
      <w:r w:rsidR="004914DC" w:rsidRPr="00113753">
        <w:rPr>
          <w:color w:val="000000" w:themeColor="text1"/>
        </w:rPr>
        <w:t xml:space="preserve"> 2018).</w:t>
      </w:r>
    </w:p>
    <w:p w14:paraId="4D6378FB" w14:textId="739CFC41" w:rsidR="002675DE" w:rsidRPr="00113753" w:rsidRDefault="002675DE" w:rsidP="00555A4A">
      <w:pPr>
        <w:spacing w:line="276" w:lineRule="auto"/>
        <w:ind w:left="450" w:hanging="450"/>
        <w:rPr>
          <w:color w:val="000000" w:themeColor="text1"/>
        </w:rPr>
      </w:pPr>
      <w:r w:rsidRPr="00113753">
        <w:rPr>
          <w:color w:val="000000" w:themeColor="text1"/>
        </w:rPr>
        <w:t>Cameron, L</w:t>
      </w:r>
      <w:r w:rsidR="004914DC" w:rsidRPr="00113753">
        <w:rPr>
          <w:color w:val="000000" w:themeColor="text1"/>
        </w:rPr>
        <w:t>aura,</w:t>
      </w:r>
      <w:r w:rsidRPr="00113753">
        <w:rPr>
          <w:color w:val="000000" w:themeColor="text1"/>
        </w:rPr>
        <w:t xml:space="preserve"> </w:t>
      </w:r>
      <w:r w:rsidR="004914DC" w:rsidRPr="00113753">
        <w:rPr>
          <w:color w:val="000000" w:themeColor="text1"/>
        </w:rPr>
        <w:t xml:space="preserve">Dave </w:t>
      </w:r>
      <w:proofErr w:type="spellStart"/>
      <w:r w:rsidRPr="00113753">
        <w:rPr>
          <w:color w:val="000000" w:themeColor="text1"/>
        </w:rPr>
        <w:t>Courchene</w:t>
      </w:r>
      <w:proofErr w:type="spellEnd"/>
      <w:r w:rsidRPr="00113753">
        <w:rPr>
          <w:color w:val="000000" w:themeColor="text1"/>
        </w:rPr>
        <w:t>,</w:t>
      </w:r>
      <w:r w:rsidR="004914DC" w:rsidRPr="00113753">
        <w:rPr>
          <w:color w:val="000000" w:themeColor="text1"/>
        </w:rPr>
        <w:t xml:space="preserve"> Sabina</w:t>
      </w:r>
      <w:r w:rsidRPr="00113753">
        <w:rPr>
          <w:color w:val="000000" w:themeColor="text1"/>
        </w:rPr>
        <w:t xml:space="preserve"> Ijaz, </w:t>
      </w:r>
      <w:r w:rsidR="004914DC" w:rsidRPr="00113753">
        <w:rPr>
          <w:color w:val="000000" w:themeColor="text1"/>
        </w:rPr>
        <w:t>and Ian</w:t>
      </w:r>
      <w:r w:rsidRPr="00113753">
        <w:rPr>
          <w:color w:val="000000" w:themeColor="text1"/>
        </w:rPr>
        <w:t xml:space="preserve"> Mauro</w:t>
      </w:r>
      <w:r w:rsidR="004914DC" w:rsidRPr="00113753">
        <w:rPr>
          <w:color w:val="000000" w:themeColor="text1"/>
        </w:rPr>
        <w:t>.</w:t>
      </w:r>
      <w:r w:rsidRPr="00113753">
        <w:rPr>
          <w:color w:val="000000" w:themeColor="text1"/>
        </w:rPr>
        <w:t xml:space="preserve"> 2019. The </w:t>
      </w:r>
      <w:r w:rsidR="002A15CD" w:rsidRPr="00113753">
        <w:rPr>
          <w:color w:val="000000" w:themeColor="text1"/>
        </w:rPr>
        <w:t>t</w:t>
      </w:r>
      <w:r w:rsidRPr="00113753">
        <w:rPr>
          <w:color w:val="000000" w:themeColor="text1"/>
        </w:rPr>
        <w:t xml:space="preserve">urtle </w:t>
      </w:r>
      <w:r w:rsidR="002A15CD" w:rsidRPr="00113753">
        <w:rPr>
          <w:color w:val="000000" w:themeColor="text1"/>
        </w:rPr>
        <w:t>l</w:t>
      </w:r>
      <w:r w:rsidRPr="00113753">
        <w:rPr>
          <w:color w:val="000000" w:themeColor="text1"/>
        </w:rPr>
        <w:t xml:space="preserve">odge: Sustainable self-determination in practice. </w:t>
      </w:r>
      <w:proofErr w:type="spellStart"/>
      <w:r w:rsidRPr="00113753">
        <w:rPr>
          <w:i/>
          <w:color w:val="000000" w:themeColor="text1"/>
        </w:rPr>
        <w:t>AlterNative</w:t>
      </w:r>
      <w:proofErr w:type="spellEnd"/>
      <w:r w:rsidRPr="00113753">
        <w:rPr>
          <w:i/>
          <w:color w:val="000000" w:themeColor="text1"/>
        </w:rPr>
        <w:t>: An International Journal of Indigenous Peoples</w:t>
      </w:r>
      <w:r w:rsidR="004914DC" w:rsidRPr="00113753">
        <w:rPr>
          <w:color w:val="000000" w:themeColor="text1"/>
        </w:rPr>
        <w:t xml:space="preserve"> </w:t>
      </w:r>
      <w:r w:rsidRPr="00113753">
        <w:rPr>
          <w:color w:val="000000" w:themeColor="text1"/>
        </w:rPr>
        <w:t>15(1)</w:t>
      </w:r>
      <w:r w:rsidR="004914DC" w:rsidRPr="00113753">
        <w:rPr>
          <w:color w:val="000000" w:themeColor="text1"/>
        </w:rPr>
        <w:t>:</w:t>
      </w:r>
      <w:r w:rsidRPr="00113753">
        <w:rPr>
          <w:color w:val="000000" w:themeColor="text1"/>
        </w:rPr>
        <w:t xml:space="preserve"> 13-21.</w:t>
      </w:r>
    </w:p>
    <w:p w14:paraId="7C25164A" w14:textId="2B34C379" w:rsidR="002675DE" w:rsidRPr="00113753" w:rsidRDefault="002675DE" w:rsidP="00555A4A">
      <w:pPr>
        <w:spacing w:line="276" w:lineRule="auto"/>
        <w:ind w:left="450" w:hanging="450"/>
        <w:rPr>
          <w:color w:val="000000" w:themeColor="text1"/>
        </w:rPr>
      </w:pPr>
      <w:r w:rsidRPr="00113753">
        <w:rPr>
          <w:color w:val="000000" w:themeColor="text1"/>
        </w:rPr>
        <w:t>Cawthra, R</w:t>
      </w:r>
      <w:r w:rsidR="00DE6203" w:rsidRPr="00113753">
        <w:rPr>
          <w:color w:val="000000" w:themeColor="text1"/>
        </w:rPr>
        <w:t xml:space="preserve">., </w:t>
      </w:r>
      <w:r w:rsidR="004914DC" w:rsidRPr="00113753">
        <w:rPr>
          <w:color w:val="000000" w:themeColor="text1"/>
        </w:rPr>
        <w:t xml:space="preserve">G. </w:t>
      </w:r>
      <w:r w:rsidRPr="00113753">
        <w:rPr>
          <w:color w:val="000000" w:themeColor="text1"/>
        </w:rPr>
        <w:t>O'Brien</w:t>
      </w:r>
      <w:r w:rsidR="004914DC" w:rsidRPr="00113753">
        <w:rPr>
          <w:color w:val="000000" w:themeColor="text1"/>
        </w:rPr>
        <w:t xml:space="preserve"> and F. </w:t>
      </w:r>
      <w:proofErr w:type="spellStart"/>
      <w:r w:rsidRPr="00113753">
        <w:rPr>
          <w:color w:val="000000" w:themeColor="text1"/>
        </w:rPr>
        <w:t>Hassanyeh</w:t>
      </w:r>
      <w:proofErr w:type="spellEnd"/>
      <w:r w:rsidR="004914DC" w:rsidRPr="00113753">
        <w:rPr>
          <w:color w:val="000000" w:themeColor="text1"/>
        </w:rPr>
        <w:t>.</w:t>
      </w:r>
      <w:r w:rsidRPr="00113753">
        <w:rPr>
          <w:color w:val="000000" w:themeColor="text1"/>
        </w:rPr>
        <w:t xml:space="preserve"> 1987. ‘Imposed </w:t>
      </w:r>
      <w:r w:rsidR="002A15CD" w:rsidRPr="00113753">
        <w:rPr>
          <w:color w:val="000000" w:themeColor="text1"/>
        </w:rPr>
        <w:t>p</w:t>
      </w:r>
      <w:r w:rsidRPr="00113753">
        <w:rPr>
          <w:color w:val="000000" w:themeColor="text1"/>
        </w:rPr>
        <w:t xml:space="preserve">sychosis’: A </w:t>
      </w:r>
      <w:r w:rsidR="002A15CD" w:rsidRPr="00113753">
        <w:rPr>
          <w:color w:val="000000" w:themeColor="text1"/>
        </w:rPr>
        <w:t>c</w:t>
      </w:r>
      <w:r w:rsidRPr="00113753">
        <w:rPr>
          <w:color w:val="000000" w:themeColor="text1"/>
        </w:rPr>
        <w:t xml:space="preserve">ase </w:t>
      </w:r>
      <w:r w:rsidR="002A15CD" w:rsidRPr="00113753">
        <w:rPr>
          <w:color w:val="000000" w:themeColor="text1"/>
        </w:rPr>
        <w:t>v</w:t>
      </w:r>
      <w:r w:rsidRPr="00113753">
        <w:rPr>
          <w:color w:val="000000" w:themeColor="text1"/>
        </w:rPr>
        <w:t xml:space="preserve">ariant of the </w:t>
      </w:r>
      <w:r w:rsidR="002A15CD" w:rsidRPr="00113753">
        <w:rPr>
          <w:color w:val="000000" w:themeColor="text1"/>
        </w:rPr>
        <w:t>g</w:t>
      </w:r>
      <w:r w:rsidRPr="00113753">
        <w:rPr>
          <w:color w:val="000000" w:themeColor="text1"/>
        </w:rPr>
        <w:t xml:space="preserve">aslight </w:t>
      </w:r>
      <w:r w:rsidR="002A15CD" w:rsidRPr="00113753">
        <w:rPr>
          <w:color w:val="000000" w:themeColor="text1"/>
        </w:rPr>
        <w:t>p</w:t>
      </w:r>
      <w:r w:rsidRPr="00113753">
        <w:rPr>
          <w:color w:val="000000" w:themeColor="text1"/>
        </w:rPr>
        <w:t xml:space="preserve">henomenon. </w:t>
      </w:r>
      <w:r w:rsidRPr="00113753">
        <w:rPr>
          <w:i/>
          <w:color w:val="000000" w:themeColor="text1"/>
        </w:rPr>
        <w:t>British Journal of Psychiatry</w:t>
      </w:r>
      <w:r w:rsidR="004914DC" w:rsidRPr="00113753">
        <w:rPr>
          <w:color w:val="000000" w:themeColor="text1"/>
        </w:rPr>
        <w:t xml:space="preserve"> </w:t>
      </w:r>
      <w:r w:rsidRPr="00113753">
        <w:rPr>
          <w:color w:val="000000" w:themeColor="text1"/>
        </w:rPr>
        <w:t>150(4)</w:t>
      </w:r>
      <w:r w:rsidR="004914DC" w:rsidRPr="00113753">
        <w:rPr>
          <w:color w:val="000000" w:themeColor="text1"/>
        </w:rPr>
        <w:t>:</w:t>
      </w:r>
      <w:r w:rsidRPr="00113753">
        <w:rPr>
          <w:color w:val="000000" w:themeColor="text1"/>
        </w:rPr>
        <w:t xml:space="preserve"> 553-556.</w:t>
      </w:r>
    </w:p>
    <w:p w14:paraId="35D4FE4F" w14:textId="49F6DFBE" w:rsidR="002675DE" w:rsidRPr="00113753" w:rsidRDefault="002675DE" w:rsidP="00555A4A">
      <w:pPr>
        <w:spacing w:line="276" w:lineRule="auto"/>
        <w:ind w:left="450" w:hanging="450"/>
        <w:rPr>
          <w:color w:val="000000" w:themeColor="text1"/>
        </w:rPr>
      </w:pPr>
      <w:r w:rsidRPr="00113753">
        <w:rPr>
          <w:color w:val="000000" w:themeColor="text1"/>
        </w:rPr>
        <w:t xml:space="preserve">Davis, </w:t>
      </w:r>
      <w:r w:rsidR="0020162C" w:rsidRPr="00113753">
        <w:rPr>
          <w:color w:val="000000" w:themeColor="text1"/>
        </w:rPr>
        <w:t>Angelique and Rose</w:t>
      </w:r>
      <w:r w:rsidRPr="00113753">
        <w:rPr>
          <w:color w:val="000000" w:themeColor="text1"/>
        </w:rPr>
        <w:t xml:space="preserve"> Ernst</w:t>
      </w:r>
      <w:r w:rsidR="0020162C" w:rsidRPr="00113753">
        <w:rPr>
          <w:color w:val="000000" w:themeColor="text1"/>
        </w:rPr>
        <w:t>.</w:t>
      </w:r>
      <w:r w:rsidRPr="00113753">
        <w:rPr>
          <w:color w:val="000000" w:themeColor="text1"/>
        </w:rPr>
        <w:t xml:space="preserve"> 2017. Racial gaslighting</w:t>
      </w:r>
      <w:r w:rsidR="0020162C" w:rsidRPr="00113753">
        <w:rPr>
          <w:color w:val="000000" w:themeColor="text1"/>
        </w:rPr>
        <w:t>.</w:t>
      </w:r>
      <w:r w:rsidRPr="00113753">
        <w:rPr>
          <w:color w:val="000000" w:themeColor="text1"/>
        </w:rPr>
        <w:t xml:space="preserve"> </w:t>
      </w:r>
      <w:r w:rsidRPr="00113753">
        <w:rPr>
          <w:i/>
          <w:iCs/>
          <w:color w:val="000000" w:themeColor="text1"/>
        </w:rPr>
        <w:t>Politics, Groups, and Identities</w:t>
      </w:r>
      <w:r w:rsidRPr="00113753">
        <w:rPr>
          <w:color w:val="000000" w:themeColor="text1"/>
        </w:rPr>
        <w:t xml:space="preserve"> </w:t>
      </w:r>
      <w:r w:rsidR="0020162C" w:rsidRPr="00113753">
        <w:rPr>
          <w:color w:val="000000" w:themeColor="text1"/>
        </w:rPr>
        <w:t>7(4):</w:t>
      </w:r>
      <w:r w:rsidRPr="00113753">
        <w:rPr>
          <w:color w:val="000000" w:themeColor="text1"/>
        </w:rPr>
        <w:t>1-14.</w:t>
      </w:r>
    </w:p>
    <w:p w14:paraId="04660FC0" w14:textId="38747E09" w:rsidR="00C159E7" w:rsidRPr="00113753" w:rsidRDefault="00C159E7" w:rsidP="00555A4A">
      <w:pPr>
        <w:spacing w:line="276" w:lineRule="auto"/>
        <w:ind w:left="450" w:hanging="450"/>
        <w:rPr>
          <w:color w:val="000000" w:themeColor="text1"/>
        </w:rPr>
      </w:pPr>
      <w:r w:rsidRPr="00113753">
        <w:rPr>
          <w:color w:val="000000" w:themeColor="text1"/>
        </w:rPr>
        <w:t>Deer, S</w:t>
      </w:r>
      <w:r w:rsidR="0020162C" w:rsidRPr="00113753">
        <w:rPr>
          <w:color w:val="000000" w:themeColor="text1"/>
        </w:rPr>
        <w:t>arah</w:t>
      </w:r>
      <w:r w:rsidRPr="00113753">
        <w:rPr>
          <w:color w:val="000000" w:themeColor="text1"/>
        </w:rPr>
        <w:t xml:space="preserve">. 2015. </w:t>
      </w:r>
      <w:r w:rsidRPr="00113753">
        <w:rPr>
          <w:i/>
          <w:iCs/>
          <w:color w:val="000000" w:themeColor="text1"/>
        </w:rPr>
        <w:t xml:space="preserve">The beginning and end of rape : Confronting sexual violence in </w:t>
      </w:r>
      <w:r w:rsidR="0020162C" w:rsidRPr="00113753">
        <w:rPr>
          <w:i/>
          <w:iCs/>
          <w:color w:val="000000" w:themeColor="text1"/>
        </w:rPr>
        <w:t>N</w:t>
      </w:r>
      <w:r w:rsidRPr="00113753">
        <w:rPr>
          <w:i/>
          <w:iCs/>
          <w:color w:val="000000" w:themeColor="text1"/>
        </w:rPr>
        <w:t>ative America</w:t>
      </w:r>
      <w:r w:rsidRPr="00113753">
        <w:rPr>
          <w:color w:val="000000" w:themeColor="text1"/>
        </w:rPr>
        <w:t>. Minneapolis: University of Minnesota Press.</w:t>
      </w:r>
    </w:p>
    <w:p w14:paraId="472CE60E" w14:textId="2AF61DC3" w:rsidR="002675DE" w:rsidRPr="00113753" w:rsidRDefault="002675DE" w:rsidP="00555A4A">
      <w:pPr>
        <w:spacing w:line="276" w:lineRule="auto"/>
        <w:ind w:left="450" w:hanging="450"/>
        <w:rPr>
          <w:color w:val="000000" w:themeColor="text1"/>
        </w:rPr>
      </w:pPr>
      <w:r w:rsidRPr="00113753">
        <w:rPr>
          <w:color w:val="000000" w:themeColor="text1"/>
        </w:rPr>
        <w:t>Deloria, V</w:t>
      </w:r>
      <w:r w:rsidR="0094039C" w:rsidRPr="00113753">
        <w:rPr>
          <w:color w:val="000000" w:themeColor="text1"/>
        </w:rPr>
        <w:t>ine and Clifford L</w:t>
      </w:r>
      <w:r w:rsidRPr="00113753">
        <w:rPr>
          <w:color w:val="000000" w:themeColor="text1"/>
        </w:rPr>
        <w:t>y</w:t>
      </w:r>
      <w:r w:rsidR="0094039C" w:rsidRPr="00113753">
        <w:rPr>
          <w:color w:val="000000" w:themeColor="text1"/>
        </w:rPr>
        <w:t>tle.</w:t>
      </w:r>
      <w:r w:rsidRPr="00113753">
        <w:rPr>
          <w:color w:val="000000" w:themeColor="text1"/>
        </w:rPr>
        <w:t xml:space="preserve"> 1998. </w:t>
      </w:r>
      <w:r w:rsidRPr="00113753">
        <w:rPr>
          <w:i/>
          <w:iCs/>
          <w:color w:val="000000" w:themeColor="text1"/>
        </w:rPr>
        <w:t>The nations within : The past and future of American Indian sovereignty</w:t>
      </w:r>
      <w:r w:rsidR="003D644C" w:rsidRPr="00113753">
        <w:rPr>
          <w:color w:val="000000" w:themeColor="text1"/>
        </w:rPr>
        <w:t>.</w:t>
      </w:r>
      <w:r w:rsidRPr="00113753">
        <w:rPr>
          <w:color w:val="000000" w:themeColor="text1"/>
        </w:rPr>
        <w:t xml:space="preserve"> Austin: University of Texas Press.</w:t>
      </w:r>
    </w:p>
    <w:p w14:paraId="20827A42" w14:textId="37DEACF1" w:rsidR="002675DE" w:rsidRPr="00113753" w:rsidRDefault="002675DE" w:rsidP="00555A4A">
      <w:pPr>
        <w:spacing w:line="276" w:lineRule="auto"/>
        <w:ind w:left="450" w:hanging="450"/>
        <w:rPr>
          <w:color w:val="000000" w:themeColor="text1"/>
        </w:rPr>
      </w:pPr>
      <w:proofErr w:type="spellStart"/>
      <w:r w:rsidRPr="00113753">
        <w:rPr>
          <w:color w:val="000000" w:themeColor="text1"/>
        </w:rPr>
        <w:t>Dieke</w:t>
      </w:r>
      <w:proofErr w:type="spellEnd"/>
      <w:r w:rsidRPr="00113753">
        <w:rPr>
          <w:color w:val="000000" w:themeColor="text1"/>
        </w:rPr>
        <w:t xml:space="preserve">, A., </w:t>
      </w:r>
      <w:r w:rsidR="0094039C" w:rsidRPr="00113753">
        <w:rPr>
          <w:color w:val="000000" w:themeColor="text1"/>
        </w:rPr>
        <w:t xml:space="preserve">Y. </w:t>
      </w:r>
      <w:r w:rsidRPr="00113753">
        <w:rPr>
          <w:color w:val="000000" w:themeColor="text1"/>
        </w:rPr>
        <w:t xml:space="preserve">Zhang, </w:t>
      </w:r>
      <w:r w:rsidR="0094039C" w:rsidRPr="00113753">
        <w:rPr>
          <w:color w:val="000000" w:themeColor="text1"/>
        </w:rPr>
        <w:t xml:space="preserve">Y. </w:t>
      </w:r>
      <w:r w:rsidRPr="00113753">
        <w:rPr>
          <w:color w:val="000000" w:themeColor="text1"/>
        </w:rPr>
        <w:t>Kissin,</w:t>
      </w:r>
      <w:r w:rsidR="0094039C" w:rsidRPr="00113753">
        <w:rPr>
          <w:color w:val="000000" w:themeColor="text1"/>
        </w:rPr>
        <w:t xml:space="preserve"> W. </w:t>
      </w:r>
      <w:r w:rsidRPr="00113753">
        <w:rPr>
          <w:color w:val="000000" w:themeColor="text1"/>
        </w:rPr>
        <w:t xml:space="preserve">Barfield, </w:t>
      </w:r>
      <w:r w:rsidR="0094039C" w:rsidRPr="00113753">
        <w:rPr>
          <w:color w:val="000000" w:themeColor="text1"/>
        </w:rPr>
        <w:t xml:space="preserve">and S. </w:t>
      </w:r>
      <w:r w:rsidRPr="00113753">
        <w:rPr>
          <w:color w:val="000000" w:themeColor="text1"/>
        </w:rPr>
        <w:t xml:space="preserve">Boulet. 2017. Disparities in </w:t>
      </w:r>
      <w:r w:rsidR="002A15CD" w:rsidRPr="00113753">
        <w:rPr>
          <w:color w:val="000000" w:themeColor="text1"/>
        </w:rPr>
        <w:t>a</w:t>
      </w:r>
      <w:r w:rsidRPr="00113753">
        <w:rPr>
          <w:color w:val="000000" w:themeColor="text1"/>
        </w:rPr>
        <w:t xml:space="preserve">ssisted </w:t>
      </w:r>
      <w:r w:rsidR="002A15CD" w:rsidRPr="00113753">
        <w:rPr>
          <w:color w:val="000000" w:themeColor="text1"/>
        </w:rPr>
        <w:t>r</w:t>
      </w:r>
      <w:r w:rsidRPr="00113753">
        <w:rPr>
          <w:color w:val="000000" w:themeColor="text1"/>
        </w:rPr>
        <w:t xml:space="preserve">eproductive </w:t>
      </w:r>
      <w:r w:rsidR="002A15CD" w:rsidRPr="00113753">
        <w:rPr>
          <w:color w:val="000000" w:themeColor="text1"/>
        </w:rPr>
        <w:t>t</w:t>
      </w:r>
      <w:r w:rsidRPr="00113753">
        <w:rPr>
          <w:color w:val="000000" w:themeColor="text1"/>
        </w:rPr>
        <w:t xml:space="preserve">echnology </w:t>
      </w:r>
      <w:r w:rsidR="002A15CD" w:rsidRPr="00113753">
        <w:rPr>
          <w:color w:val="000000" w:themeColor="text1"/>
        </w:rPr>
        <w:t>u</w:t>
      </w:r>
      <w:r w:rsidRPr="00113753">
        <w:rPr>
          <w:color w:val="000000" w:themeColor="text1"/>
        </w:rPr>
        <w:t xml:space="preserve">tilization by </w:t>
      </w:r>
      <w:r w:rsidR="002A15CD" w:rsidRPr="00113753">
        <w:rPr>
          <w:color w:val="000000" w:themeColor="text1"/>
        </w:rPr>
        <w:t>r</w:t>
      </w:r>
      <w:r w:rsidRPr="00113753">
        <w:rPr>
          <w:color w:val="000000" w:themeColor="text1"/>
        </w:rPr>
        <w:t xml:space="preserve">ace and </w:t>
      </w:r>
      <w:r w:rsidR="002A15CD" w:rsidRPr="00113753">
        <w:rPr>
          <w:color w:val="000000" w:themeColor="text1"/>
        </w:rPr>
        <w:t>e</w:t>
      </w:r>
      <w:r w:rsidRPr="00113753">
        <w:rPr>
          <w:color w:val="000000" w:themeColor="text1"/>
        </w:rPr>
        <w:t xml:space="preserve">thnicity, United States, 2014: A </w:t>
      </w:r>
      <w:r w:rsidR="002A15CD" w:rsidRPr="00113753">
        <w:rPr>
          <w:color w:val="000000" w:themeColor="text1"/>
        </w:rPr>
        <w:t>c</w:t>
      </w:r>
      <w:r w:rsidRPr="00113753">
        <w:rPr>
          <w:color w:val="000000" w:themeColor="text1"/>
        </w:rPr>
        <w:t xml:space="preserve">ommentary. </w:t>
      </w:r>
      <w:r w:rsidRPr="00113753">
        <w:rPr>
          <w:i/>
          <w:iCs/>
          <w:color w:val="000000" w:themeColor="text1"/>
        </w:rPr>
        <w:t>Journal of</w:t>
      </w:r>
      <w:r w:rsidR="009971E9" w:rsidRPr="00113753">
        <w:rPr>
          <w:i/>
          <w:iCs/>
          <w:color w:val="000000" w:themeColor="text1"/>
        </w:rPr>
        <w:t xml:space="preserve"> W</w:t>
      </w:r>
      <w:r w:rsidRPr="00113753">
        <w:rPr>
          <w:i/>
          <w:iCs/>
          <w:color w:val="000000" w:themeColor="text1"/>
        </w:rPr>
        <w:t xml:space="preserve">omen's </w:t>
      </w:r>
      <w:r w:rsidR="009971E9" w:rsidRPr="00113753">
        <w:rPr>
          <w:i/>
          <w:iCs/>
          <w:color w:val="000000" w:themeColor="text1"/>
        </w:rPr>
        <w:t>H</w:t>
      </w:r>
      <w:r w:rsidRPr="00113753">
        <w:rPr>
          <w:i/>
          <w:iCs/>
          <w:color w:val="000000" w:themeColor="text1"/>
        </w:rPr>
        <w:t>ealth</w:t>
      </w:r>
      <w:r w:rsidRPr="00113753">
        <w:rPr>
          <w:color w:val="000000" w:themeColor="text1"/>
        </w:rPr>
        <w:t xml:space="preserve"> 26(6)</w:t>
      </w:r>
      <w:r w:rsidR="009971E9" w:rsidRPr="00113753">
        <w:rPr>
          <w:color w:val="000000" w:themeColor="text1"/>
        </w:rPr>
        <w:t>:</w:t>
      </w:r>
      <w:r w:rsidRPr="00113753">
        <w:rPr>
          <w:color w:val="000000" w:themeColor="text1"/>
        </w:rPr>
        <w:t xml:space="preserve"> 605–608</w:t>
      </w:r>
      <w:r w:rsidR="009971E9" w:rsidRPr="00113753">
        <w:rPr>
          <w:color w:val="000000" w:themeColor="text1"/>
        </w:rPr>
        <w:t>.</w:t>
      </w:r>
    </w:p>
    <w:p w14:paraId="48990148" w14:textId="521C7C14" w:rsidR="002675DE" w:rsidRPr="00113753" w:rsidRDefault="002675DE" w:rsidP="00555A4A">
      <w:pPr>
        <w:spacing w:line="276" w:lineRule="auto"/>
        <w:ind w:left="450" w:hanging="450"/>
        <w:rPr>
          <w:color w:val="000000" w:themeColor="text1"/>
          <w:shd w:val="clear" w:color="auto" w:fill="FFFFFF"/>
        </w:rPr>
      </w:pPr>
      <w:r w:rsidRPr="00113753">
        <w:rPr>
          <w:color w:val="000000" w:themeColor="text1"/>
          <w:shd w:val="clear" w:color="auto" w:fill="FFFFFF"/>
        </w:rPr>
        <w:t>Dotson, K</w:t>
      </w:r>
      <w:r w:rsidR="009971E9" w:rsidRPr="00113753">
        <w:rPr>
          <w:color w:val="000000" w:themeColor="text1"/>
          <w:shd w:val="clear" w:color="auto" w:fill="FFFFFF"/>
        </w:rPr>
        <w:t>ristie</w:t>
      </w:r>
      <w:r w:rsidRPr="00113753">
        <w:rPr>
          <w:color w:val="000000" w:themeColor="text1"/>
          <w:shd w:val="clear" w:color="auto" w:fill="FFFFFF"/>
        </w:rPr>
        <w:t xml:space="preserve">.  2011. Tracking </w:t>
      </w:r>
      <w:r w:rsidR="002A15CD" w:rsidRPr="00113753">
        <w:rPr>
          <w:color w:val="000000" w:themeColor="text1"/>
          <w:shd w:val="clear" w:color="auto" w:fill="FFFFFF"/>
        </w:rPr>
        <w:t>e</w:t>
      </w:r>
      <w:r w:rsidRPr="00113753">
        <w:rPr>
          <w:color w:val="000000" w:themeColor="text1"/>
          <w:shd w:val="clear" w:color="auto" w:fill="FFFFFF"/>
        </w:rPr>
        <w:t xml:space="preserve">pistemic </w:t>
      </w:r>
      <w:r w:rsidR="002A15CD" w:rsidRPr="00113753">
        <w:rPr>
          <w:color w:val="000000" w:themeColor="text1"/>
          <w:shd w:val="clear" w:color="auto" w:fill="FFFFFF"/>
        </w:rPr>
        <w:t>v</w:t>
      </w:r>
      <w:r w:rsidRPr="00113753">
        <w:rPr>
          <w:color w:val="000000" w:themeColor="text1"/>
          <w:shd w:val="clear" w:color="auto" w:fill="FFFFFF"/>
        </w:rPr>
        <w:t xml:space="preserve">iolence, </w:t>
      </w:r>
      <w:r w:rsidR="002A15CD" w:rsidRPr="00113753">
        <w:rPr>
          <w:color w:val="000000" w:themeColor="text1"/>
          <w:shd w:val="clear" w:color="auto" w:fill="FFFFFF"/>
        </w:rPr>
        <w:t>t</w:t>
      </w:r>
      <w:r w:rsidRPr="00113753">
        <w:rPr>
          <w:color w:val="000000" w:themeColor="text1"/>
          <w:shd w:val="clear" w:color="auto" w:fill="FFFFFF"/>
        </w:rPr>
        <w:t xml:space="preserve">racking </w:t>
      </w:r>
      <w:r w:rsidR="002A15CD" w:rsidRPr="00113753">
        <w:rPr>
          <w:color w:val="000000" w:themeColor="text1"/>
          <w:shd w:val="clear" w:color="auto" w:fill="FFFFFF"/>
        </w:rPr>
        <w:t>p</w:t>
      </w:r>
      <w:r w:rsidRPr="00113753">
        <w:rPr>
          <w:color w:val="000000" w:themeColor="text1"/>
          <w:shd w:val="clear" w:color="auto" w:fill="FFFFFF"/>
        </w:rPr>
        <w:t xml:space="preserve">ractices of </w:t>
      </w:r>
      <w:r w:rsidR="002A15CD" w:rsidRPr="00113753">
        <w:rPr>
          <w:color w:val="000000" w:themeColor="text1"/>
          <w:shd w:val="clear" w:color="auto" w:fill="FFFFFF"/>
        </w:rPr>
        <w:t>s</w:t>
      </w:r>
      <w:r w:rsidRPr="00113753">
        <w:rPr>
          <w:color w:val="000000" w:themeColor="text1"/>
          <w:shd w:val="clear" w:color="auto" w:fill="FFFFFF"/>
        </w:rPr>
        <w:t>ilencing.</w:t>
      </w:r>
      <w:r w:rsidRPr="00113753">
        <w:rPr>
          <w:i/>
          <w:iCs/>
          <w:color w:val="000000" w:themeColor="text1"/>
          <w:shd w:val="clear" w:color="auto" w:fill="FFFFFF"/>
        </w:rPr>
        <w:t xml:space="preserve"> Hypatia</w:t>
      </w:r>
      <w:r w:rsidRPr="00113753">
        <w:rPr>
          <w:color w:val="000000" w:themeColor="text1"/>
          <w:shd w:val="clear" w:color="auto" w:fill="FFFFFF"/>
        </w:rPr>
        <w:t xml:space="preserve"> 26.2: 236-57.</w:t>
      </w:r>
    </w:p>
    <w:p w14:paraId="30D2EFB0" w14:textId="3ABDB8A2" w:rsidR="002675DE" w:rsidRPr="00113753" w:rsidRDefault="009971E9" w:rsidP="00555A4A">
      <w:pPr>
        <w:spacing w:line="276" w:lineRule="auto"/>
        <w:ind w:left="450" w:hanging="450"/>
        <w:rPr>
          <w:color w:val="000000" w:themeColor="text1"/>
        </w:rPr>
      </w:pPr>
      <w:r w:rsidRPr="00113753">
        <w:rPr>
          <w:color w:val="000000" w:themeColor="text1"/>
          <w:shd w:val="clear" w:color="auto" w:fill="FFFFFF"/>
        </w:rPr>
        <w:t>--------.</w:t>
      </w:r>
      <w:r w:rsidR="002675DE" w:rsidRPr="00113753">
        <w:rPr>
          <w:color w:val="000000" w:themeColor="text1"/>
          <w:shd w:val="clear" w:color="auto" w:fill="FFFFFF"/>
        </w:rPr>
        <w:t xml:space="preserve"> 2012. A </w:t>
      </w:r>
      <w:r w:rsidR="002A15CD" w:rsidRPr="00113753">
        <w:rPr>
          <w:color w:val="000000" w:themeColor="text1"/>
          <w:shd w:val="clear" w:color="auto" w:fill="FFFFFF"/>
        </w:rPr>
        <w:t>c</w:t>
      </w:r>
      <w:r w:rsidR="002675DE" w:rsidRPr="00113753">
        <w:rPr>
          <w:color w:val="000000" w:themeColor="text1"/>
          <w:shd w:val="clear" w:color="auto" w:fill="FFFFFF"/>
        </w:rPr>
        <w:t xml:space="preserve">autionary </w:t>
      </w:r>
      <w:r w:rsidR="002A15CD" w:rsidRPr="00113753">
        <w:rPr>
          <w:color w:val="000000" w:themeColor="text1"/>
          <w:shd w:val="clear" w:color="auto" w:fill="FFFFFF"/>
        </w:rPr>
        <w:t>t</w:t>
      </w:r>
      <w:r w:rsidR="002675DE" w:rsidRPr="00113753">
        <w:rPr>
          <w:color w:val="000000" w:themeColor="text1"/>
          <w:shd w:val="clear" w:color="auto" w:fill="FFFFFF"/>
        </w:rPr>
        <w:t xml:space="preserve">ale: On </w:t>
      </w:r>
      <w:r w:rsidR="002A15CD" w:rsidRPr="00113753">
        <w:rPr>
          <w:color w:val="000000" w:themeColor="text1"/>
          <w:shd w:val="clear" w:color="auto" w:fill="FFFFFF"/>
        </w:rPr>
        <w:t>l</w:t>
      </w:r>
      <w:r w:rsidR="002675DE" w:rsidRPr="00113753">
        <w:rPr>
          <w:color w:val="000000" w:themeColor="text1"/>
          <w:shd w:val="clear" w:color="auto" w:fill="FFFFFF"/>
        </w:rPr>
        <w:t xml:space="preserve">imiting </w:t>
      </w:r>
      <w:r w:rsidR="002A15CD" w:rsidRPr="00113753">
        <w:rPr>
          <w:color w:val="000000" w:themeColor="text1"/>
          <w:shd w:val="clear" w:color="auto" w:fill="FFFFFF"/>
        </w:rPr>
        <w:t>e</w:t>
      </w:r>
      <w:r w:rsidR="002675DE" w:rsidRPr="00113753">
        <w:rPr>
          <w:color w:val="000000" w:themeColor="text1"/>
          <w:shd w:val="clear" w:color="auto" w:fill="FFFFFF"/>
        </w:rPr>
        <w:t xml:space="preserve">pistemic </w:t>
      </w:r>
      <w:r w:rsidR="002A15CD" w:rsidRPr="00113753">
        <w:rPr>
          <w:color w:val="000000" w:themeColor="text1"/>
          <w:shd w:val="clear" w:color="auto" w:fill="FFFFFF"/>
        </w:rPr>
        <w:t>o</w:t>
      </w:r>
      <w:r w:rsidR="002675DE" w:rsidRPr="00113753">
        <w:rPr>
          <w:color w:val="000000" w:themeColor="text1"/>
          <w:shd w:val="clear" w:color="auto" w:fill="FFFFFF"/>
        </w:rPr>
        <w:t>ppression.</w:t>
      </w:r>
      <w:r w:rsidR="002675DE" w:rsidRPr="00113753">
        <w:t xml:space="preserve"> </w:t>
      </w:r>
      <w:r w:rsidR="002675DE" w:rsidRPr="00113753">
        <w:rPr>
          <w:i/>
          <w:color w:val="000000" w:themeColor="text1"/>
          <w:shd w:val="clear" w:color="auto" w:fill="FFFFFF"/>
        </w:rPr>
        <w:t>Frontiers: A Journal of Women Studies</w:t>
      </w:r>
      <w:r w:rsidRPr="00113753">
        <w:rPr>
          <w:i/>
          <w:color w:val="000000" w:themeColor="text1"/>
          <w:shd w:val="clear" w:color="auto" w:fill="FFFFFF"/>
        </w:rPr>
        <w:t xml:space="preserve"> </w:t>
      </w:r>
      <w:r w:rsidR="002675DE" w:rsidRPr="00113753">
        <w:rPr>
          <w:color w:val="000000" w:themeColor="text1"/>
          <w:shd w:val="clear" w:color="auto" w:fill="FFFFFF"/>
        </w:rPr>
        <w:t>33(1)</w:t>
      </w:r>
      <w:r w:rsidRPr="00113753">
        <w:rPr>
          <w:color w:val="000000" w:themeColor="text1"/>
          <w:shd w:val="clear" w:color="auto" w:fill="FFFFFF"/>
        </w:rPr>
        <w:t>:</w:t>
      </w:r>
      <w:r w:rsidR="002675DE" w:rsidRPr="00113753">
        <w:rPr>
          <w:color w:val="000000" w:themeColor="text1"/>
          <w:shd w:val="clear" w:color="auto" w:fill="FFFFFF"/>
        </w:rPr>
        <w:t xml:space="preserve"> 24-47.</w:t>
      </w:r>
    </w:p>
    <w:p w14:paraId="2742062F" w14:textId="5BBD6CA4" w:rsidR="002675DE" w:rsidRPr="00113753" w:rsidRDefault="009971E9" w:rsidP="00555A4A">
      <w:pPr>
        <w:spacing w:line="276" w:lineRule="auto"/>
        <w:rPr>
          <w:color w:val="000000" w:themeColor="text1"/>
        </w:rPr>
      </w:pPr>
      <w:r w:rsidRPr="00113753">
        <w:rPr>
          <w:color w:val="000000" w:themeColor="text1"/>
          <w:shd w:val="clear" w:color="auto" w:fill="FFFFFF"/>
        </w:rPr>
        <w:t>--------.</w:t>
      </w:r>
      <w:r w:rsidR="002675DE" w:rsidRPr="00113753">
        <w:rPr>
          <w:color w:val="000000" w:themeColor="text1"/>
          <w:shd w:val="clear" w:color="auto" w:fill="FFFFFF"/>
        </w:rPr>
        <w:t xml:space="preserve"> 2013. How is this </w:t>
      </w:r>
      <w:r w:rsidR="002A15CD" w:rsidRPr="00113753">
        <w:rPr>
          <w:color w:val="000000" w:themeColor="text1"/>
          <w:shd w:val="clear" w:color="auto" w:fill="FFFFFF"/>
        </w:rPr>
        <w:t>p</w:t>
      </w:r>
      <w:r w:rsidR="002675DE" w:rsidRPr="00113753">
        <w:rPr>
          <w:color w:val="000000" w:themeColor="text1"/>
          <w:shd w:val="clear" w:color="auto" w:fill="FFFFFF"/>
        </w:rPr>
        <w:t xml:space="preserve">aper </w:t>
      </w:r>
      <w:r w:rsidR="002A15CD" w:rsidRPr="00113753">
        <w:rPr>
          <w:color w:val="000000" w:themeColor="text1"/>
          <w:shd w:val="clear" w:color="auto" w:fill="FFFFFF"/>
        </w:rPr>
        <w:t>p</w:t>
      </w:r>
      <w:r w:rsidR="002675DE" w:rsidRPr="00113753">
        <w:rPr>
          <w:color w:val="000000" w:themeColor="text1"/>
          <w:shd w:val="clear" w:color="auto" w:fill="FFFFFF"/>
        </w:rPr>
        <w:t xml:space="preserve">hilosophy? </w:t>
      </w:r>
      <w:r w:rsidR="002675DE" w:rsidRPr="00113753">
        <w:rPr>
          <w:i/>
          <w:iCs/>
          <w:color w:val="000000" w:themeColor="text1"/>
          <w:shd w:val="clear" w:color="auto" w:fill="FFFFFF"/>
        </w:rPr>
        <w:t>Comparative Philosophy</w:t>
      </w:r>
      <w:r w:rsidR="002675DE" w:rsidRPr="00113753">
        <w:rPr>
          <w:color w:val="000000" w:themeColor="text1"/>
          <w:shd w:val="clear" w:color="auto" w:fill="FFFFFF"/>
        </w:rPr>
        <w:t xml:space="preserve"> 3 (1):3-29.</w:t>
      </w:r>
    </w:p>
    <w:p w14:paraId="2AF40B59" w14:textId="06C61360" w:rsidR="002675DE" w:rsidRPr="00113753" w:rsidRDefault="009971E9" w:rsidP="00555A4A">
      <w:pPr>
        <w:spacing w:line="276" w:lineRule="auto"/>
        <w:ind w:left="450" w:hanging="450"/>
        <w:rPr>
          <w:color w:val="000000" w:themeColor="text1"/>
          <w:shd w:val="clear" w:color="auto" w:fill="FFFFFF"/>
        </w:rPr>
      </w:pPr>
      <w:r w:rsidRPr="00113753">
        <w:rPr>
          <w:color w:val="000000" w:themeColor="text1"/>
          <w:shd w:val="clear" w:color="auto" w:fill="FFFFFF"/>
        </w:rPr>
        <w:t>--------.</w:t>
      </w:r>
      <w:r w:rsidR="002675DE" w:rsidRPr="00113753">
        <w:rPr>
          <w:color w:val="000000" w:themeColor="text1"/>
          <w:shd w:val="clear" w:color="auto" w:fill="FFFFFF"/>
        </w:rPr>
        <w:t xml:space="preserve"> 2014a. Conceptualizing </w:t>
      </w:r>
      <w:r w:rsidR="002A15CD" w:rsidRPr="00113753">
        <w:rPr>
          <w:color w:val="000000" w:themeColor="text1"/>
          <w:shd w:val="clear" w:color="auto" w:fill="FFFFFF"/>
        </w:rPr>
        <w:t>e</w:t>
      </w:r>
      <w:r w:rsidR="002675DE" w:rsidRPr="00113753">
        <w:rPr>
          <w:color w:val="000000" w:themeColor="text1"/>
          <w:shd w:val="clear" w:color="auto" w:fill="FFFFFF"/>
        </w:rPr>
        <w:t xml:space="preserve">pistemic </w:t>
      </w:r>
      <w:r w:rsidR="002A15CD" w:rsidRPr="00113753">
        <w:rPr>
          <w:color w:val="000000" w:themeColor="text1"/>
          <w:shd w:val="clear" w:color="auto" w:fill="FFFFFF"/>
        </w:rPr>
        <w:t>o</w:t>
      </w:r>
      <w:r w:rsidR="002675DE" w:rsidRPr="00113753">
        <w:rPr>
          <w:color w:val="000000" w:themeColor="text1"/>
          <w:shd w:val="clear" w:color="auto" w:fill="FFFFFF"/>
        </w:rPr>
        <w:t xml:space="preserve">ppression. </w:t>
      </w:r>
      <w:r w:rsidR="002675DE" w:rsidRPr="00113753">
        <w:rPr>
          <w:i/>
          <w:iCs/>
          <w:color w:val="000000" w:themeColor="text1"/>
          <w:shd w:val="clear" w:color="auto" w:fill="FFFFFF"/>
        </w:rPr>
        <w:t>Social Epistemology</w:t>
      </w:r>
      <w:r w:rsidRPr="00113753">
        <w:rPr>
          <w:i/>
          <w:iCs/>
          <w:color w:val="000000" w:themeColor="text1"/>
          <w:shd w:val="clear" w:color="auto" w:fill="FFFFFF"/>
        </w:rPr>
        <w:t xml:space="preserve"> </w:t>
      </w:r>
      <w:r w:rsidRPr="00113753">
        <w:rPr>
          <w:color w:val="000000" w:themeColor="text1"/>
          <w:shd w:val="clear" w:color="auto" w:fill="FFFFFF"/>
        </w:rPr>
        <w:t>28(2):115- 138.</w:t>
      </w:r>
    </w:p>
    <w:p w14:paraId="6F6419BD" w14:textId="2EBC4D65" w:rsidR="002675DE" w:rsidRPr="00113753" w:rsidRDefault="009971E9" w:rsidP="00555A4A">
      <w:pPr>
        <w:spacing w:line="276" w:lineRule="auto"/>
        <w:ind w:left="450" w:hanging="450"/>
        <w:rPr>
          <w:color w:val="000000" w:themeColor="text1"/>
        </w:rPr>
      </w:pPr>
      <w:r w:rsidRPr="00113753">
        <w:rPr>
          <w:color w:val="000000" w:themeColor="text1"/>
        </w:rPr>
        <w:t>--------</w:t>
      </w:r>
      <w:r w:rsidR="002675DE" w:rsidRPr="00113753">
        <w:rPr>
          <w:color w:val="000000" w:themeColor="text1"/>
        </w:rPr>
        <w:t xml:space="preserve">. 2014b. Making </w:t>
      </w:r>
      <w:r w:rsidR="002A15CD" w:rsidRPr="00113753">
        <w:rPr>
          <w:color w:val="000000" w:themeColor="text1"/>
        </w:rPr>
        <w:t>s</w:t>
      </w:r>
      <w:r w:rsidR="002675DE" w:rsidRPr="00113753">
        <w:rPr>
          <w:color w:val="000000" w:themeColor="text1"/>
        </w:rPr>
        <w:t xml:space="preserve">ense: The </w:t>
      </w:r>
      <w:proofErr w:type="spellStart"/>
      <w:r w:rsidR="002A15CD" w:rsidRPr="00113753">
        <w:rPr>
          <w:color w:val="000000" w:themeColor="text1"/>
        </w:rPr>
        <w:t>m</w:t>
      </w:r>
      <w:r w:rsidR="002675DE" w:rsidRPr="00113753">
        <w:rPr>
          <w:color w:val="000000" w:themeColor="text1"/>
        </w:rPr>
        <w:t>ultistability</w:t>
      </w:r>
      <w:proofErr w:type="spellEnd"/>
      <w:r w:rsidR="002675DE" w:rsidRPr="00113753">
        <w:rPr>
          <w:color w:val="000000" w:themeColor="text1"/>
        </w:rPr>
        <w:t xml:space="preserve"> of </w:t>
      </w:r>
      <w:r w:rsidR="00C414C2" w:rsidRPr="00113753">
        <w:rPr>
          <w:color w:val="000000" w:themeColor="text1"/>
        </w:rPr>
        <w:t>o</w:t>
      </w:r>
      <w:r w:rsidR="002675DE" w:rsidRPr="00113753">
        <w:rPr>
          <w:color w:val="000000" w:themeColor="text1"/>
        </w:rPr>
        <w:t xml:space="preserve">ppression and the </w:t>
      </w:r>
      <w:r w:rsidR="002A15CD" w:rsidRPr="00113753">
        <w:rPr>
          <w:color w:val="000000" w:themeColor="text1"/>
        </w:rPr>
        <w:t>i</w:t>
      </w:r>
      <w:r w:rsidR="002675DE" w:rsidRPr="00113753">
        <w:rPr>
          <w:color w:val="000000" w:themeColor="text1"/>
        </w:rPr>
        <w:t xml:space="preserve">mportance of </w:t>
      </w:r>
      <w:r w:rsidR="002A15CD" w:rsidRPr="00113753">
        <w:rPr>
          <w:color w:val="000000" w:themeColor="text1"/>
        </w:rPr>
        <w:t>i</w:t>
      </w:r>
      <w:r w:rsidR="002675DE" w:rsidRPr="00113753">
        <w:rPr>
          <w:color w:val="000000" w:themeColor="text1"/>
        </w:rPr>
        <w:t>ntersectionality</w:t>
      </w:r>
      <w:r w:rsidRPr="00113753">
        <w:rPr>
          <w:color w:val="000000" w:themeColor="text1"/>
        </w:rPr>
        <w:t>.</w:t>
      </w:r>
      <w:r w:rsidR="002675DE" w:rsidRPr="00113753">
        <w:rPr>
          <w:color w:val="000000" w:themeColor="text1"/>
        </w:rPr>
        <w:t xml:space="preserve"> </w:t>
      </w:r>
      <w:r w:rsidRPr="00113753">
        <w:rPr>
          <w:color w:val="000000" w:themeColor="text1"/>
        </w:rPr>
        <w:t>I</w:t>
      </w:r>
      <w:r w:rsidR="002675DE" w:rsidRPr="00113753">
        <w:rPr>
          <w:color w:val="000000" w:themeColor="text1"/>
        </w:rPr>
        <w:t xml:space="preserve">n </w:t>
      </w:r>
      <w:r w:rsidR="002675DE" w:rsidRPr="00113753">
        <w:rPr>
          <w:i/>
          <w:iCs/>
          <w:color w:val="000000" w:themeColor="text1"/>
        </w:rPr>
        <w:t>Why Race</w:t>
      </w:r>
      <w:r w:rsidRPr="00113753">
        <w:rPr>
          <w:i/>
          <w:iCs/>
          <w:color w:val="000000" w:themeColor="text1"/>
        </w:rPr>
        <w:t xml:space="preserve"> </w:t>
      </w:r>
      <w:r w:rsidR="002675DE" w:rsidRPr="00113753">
        <w:rPr>
          <w:i/>
          <w:iCs/>
          <w:color w:val="000000" w:themeColor="text1"/>
        </w:rPr>
        <w:t>and Gender Still Matter: An Intersectional Approach</w:t>
      </w:r>
      <w:r w:rsidR="002675DE" w:rsidRPr="00113753">
        <w:rPr>
          <w:color w:val="000000" w:themeColor="text1"/>
        </w:rPr>
        <w:t xml:space="preserve">, eds. Namita Goswami, Maeve O’Donovan, and Lisa </w:t>
      </w:r>
      <w:proofErr w:type="spellStart"/>
      <w:r w:rsidR="002675DE" w:rsidRPr="00113753">
        <w:rPr>
          <w:color w:val="000000" w:themeColor="text1"/>
        </w:rPr>
        <w:t>Yount</w:t>
      </w:r>
      <w:proofErr w:type="spellEnd"/>
      <w:r w:rsidRPr="00113753">
        <w:rPr>
          <w:color w:val="000000" w:themeColor="text1"/>
        </w:rPr>
        <w:t>.</w:t>
      </w:r>
      <w:r w:rsidR="002675DE" w:rsidRPr="00113753">
        <w:rPr>
          <w:color w:val="000000" w:themeColor="text1"/>
        </w:rPr>
        <w:t xml:space="preserve"> London: Pickering and </w:t>
      </w:r>
      <w:proofErr w:type="spellStart"/>
      <w:r w:rsidR="002675DE" w:rsidRPr="00113753">
        <w:rPr>
          <w:color w:val="000000" w:themeColor="text1"/>
        </w:rPr>
        <w:t>Chatto</w:t>
      </w:r>
      <w:proofErr w:type="spellEnd"/>
      <w:r w:rsidR="002675DE" w:rsidRPr="00113753">
        <w:rPr>
          <w:color w:val="000000" w:themeColor="text1"/>
        </w:rPr>
        <w:t>: 43-57.</w:t>
      </w:r>
    </w:p>
    <w:p w14:paraId="6E3C61A4" w14:textId="355B31E7" w:rsidR="002675DE" w:rsidRPr="00113753" w:rsidRDefault="009971E9" w:rsidP="00555A4A">
      <w:pPr>
        <w:spacing w:line="276" w:lineRule="auto"/>
        <w:ind w:left="450" w:hanging="450"/>
        <w:rPr>
          <w:color w:val="000000" w:themeColor="text1"/>
        </w:rPr>
      </w:pPr>
      <w:r w:rsidRPr="00113753">
        <w:rPr>
          <w:color w:val="000000" w:themeColor="text1"/>
        </w:rPr>
        <w:t>--------</w:t>
      </w:r>
      <w:r w:rsidR="002675DE" w:rsidRPr="00113753">
        <w:rPr>
          <w:color w:val="000000" w:themeColor="text1"/>
        </w:rPr>
        <w:t>. 2017</w:t>
      </w:r>
      <w:r w:rsidR="003D644C" w:rsidRPr="00113753">
        <w:rPr>
          <w:color w:val="000000" w:themeColor="text1"/>
        </w:rPr>
        <w:t>.</w:t>
      </w:r>
      <w:r w:rsidR="002675DE" w:rsidRPr="00113753">
        <w:rPr>
          <w:color w:val="000000" w:themeColor="text1"/>
        </w:rPr>
        <w:t xml:space="preserve"> Theorizing </w:t>
      </w:r>
      <w:r w:rsidR="002A15CD" w:rsidRPr="00113753">
        <w:rPr>
          <w:color w:val="000000" w:themeColor="text1"/>
        </w:rPr>
        <w:t>j</w:t>
      </w:r>
      <w:r w:rsidR="002675DE" w:rsidRPr="00113753">
        <w:rPr>
          <w:color w:val="000000" w:themeColor="text1"/>
        </w:rPr>
        <w:t xml:space="preserve">ane </w:t>
      </w:r>
      <w:r w:rsidR="002A15CD" w:rsidRPr="00113753">
        <w:rPr>
          <w:color w:val="000000" w:themeColor="text1"/>
        </w:rPr>
        <w:t>c</w:t>
      </w:r>
      <w:r w:rsidR="002675DE" w:rsidRPr="00113753">
        <w:rPr>
          <w:color w:val="000000" w:themeColor="text1"/>
        </w:rPr>
        <w:t xml:space="preserve">row, </w:t>
      </w:r>
      <w:r w:rsidR="002A15CD" w:rsidRPr="00113753">
        <w:rPr>
          <w:color w:val="000000" w:themeColor="text1"/>
        </w:rPr>
        <w:t>t</w:t>
      </w:r>
      <w:r w:rsidR="002675DE" w:rsidRPr="00113753">
        <w:rPr>
          <w:color w:val="000000" w:themeColor="text1"/>
        </w:rPr>
        <w:t xml:space="preserve">heorizing </w:t>
      </w:r>
      <w:r w:rsidR="002A15CD" w:rsidRPr="00113753">
        <w:rPr>
          <w:color w:val="000000" w:themeColor="text1"/>
        </w:rPr>
        <w:t>u</w:t>
      </w:r>
      <w:r w:rsidR="002675DE" w:rsidRPr="00113753">
        <w:rPr>
          <w:color w:val="000000" w:themeColor="text1"/>
        </w:rPr>
        <w:t>nknowability</w:t>
      </w:r>
      <w:r w:rsidR="00FA2A73" w:rsidRPr="00113753">
        <w:rPr>
          <w:color w:val="000000" w:themeColor="text1"/>
        </w:rPr>
        <w:t xml:space="preserve">. </w:t>
      </w:r>
      <w:r w:rsidR="002675DE" w:rsidRPr="00113753">
        <w:rPr>
          <w:i/>
          <w:iCs/>
          <w:color w:val="000000" w:themeColor="text1"/>
        </w:rPr>
        <w:t>Social Epistemology</w:t>
      </w:r>
      <w:r w:rsidR="002675DE" w:rsidRPr="00113753">
        <w:rPr>
          <w:color w:val="000000" w:themeColor="text1"/>
        </w:rPr>
        <w:t xml:space="preserve"> 31</w:t>
      </w:r>
      <w:r w:rsidR="00FA2A73" w:rsidRPr="00113753">
        <w:rPr>
          <w:color w:val="000000" w:themeColor="text1"/>
        </w:rPr>
        <w:t>(</w:t>
      </w:r>
      <w:r w:rsidR="002675DE" w:rsidRPr="00113753">
        <w:rPr>
          <w:color w:val="000000" w:themeColor="text1"/>
        </w:rPr>
        <w:t>5</w:t>
      </w:r>
      <w:r w:rsidR="00FA2A73" w:rsidRPr="00113753">
        <w:rPr>
          <w:color w:val="000000" w:themeColor="text1"/>
        </w:rPr>
        <w:t xml:space="preserve">): </w:t>
      </w:r>
      <w:r w:rsidR="002675DE" w:rsidRPr="00113753">
        <w:rPr>
          <w:color w:val="000000" w:themeColor="text1"/>
        </w:rPr>
        <w:t>417-430.</w:t>
      </w:r>
    </w:p>
    <w:p w14:paraId="1D7AC5B2" w14:textId="3A6FF6D6" w:rsidR="002675DE" w:rsidRPr="00113753" w:rsidRDefault="00FA2A73" w:rsidP="00555A4A">
      <w:pPr>
        <w:spacing w:line="276" w:lineRule="auto"/>
        <w:ind w:left="450" w:hanging="450"/>
        <w:rPr>
          <w:color w:val="000000" w:themeColor="text1"/>
        </w:rPr>
      </w:pPr>
      <w:r w:rsidRPr="00113753">
        <w:rPr>
          <w:color w:val="000000" w:themeColor="text1"/>
          <w:shd w:val="clear" w:color="auto" w:fill="FFFFFF"/>
        </w:rPr>
        <w:t>--------</w:t>
      </w:r>
      <w:r w:rsidR="002675DE" w:rsidRPr="00113753">
        <w:rPr>
          <w:color w:val="000000" w:themeColor="text1"/>
          <w:shd w:val="clear" w:color="auto" w:fill="FFFFFF"/>
        </w:rPr>
        <w:t xml:space="preserve">. On the way to decolonization in a settler colony: Re-introducing Black feminist identity politics. </w:t>
      </w:r>
      <w:proofErr w:type="spellStart"/>
      <w:r w:rsidR="002675DE" w:rsidRPr="00113753">
        <w:rPr>
          <w:i/>
          <w:iCs/>
          <w:color w:val="000000" w:themeColor="text1"/>
          <w:shd w:val="clear" w:color="auto" w:fill="FFFFFF"/>
        </w:rPr>
        <w:t>AlterNative</w:t>
      </w:r>
      <w:proofErr w:type="spellEnd"/>
      <w:r w:rsidR="002675DE" w:rsidRPr="00113753">
        <w:rPr>
          <w:color w:val="000000" w:themeColor="text1"/>
          <w:shd w:val="clear" w:color="auto" w:fill="FFFFFF"/>
        </w:rPr>
        <w:t xml:space="preserve"> 14</w:t>
      </w:r>
      <w:r w:rsidRPr="00113753">
        <w:rPr>
          <w:color w:val="000000" w:themeColor="text1"/>
          <w:shd w:val="clear" w:color="auto" w:fill="FFFFFF"/>
        </w:rPr>
        <w:t xml:space="preserve"> (</w:t>
      </w:r>
      <w:r w:rsidR="002675DE" w:rsidRPr="00113753">
        <w:rPr>
          <w:color w:val="000000" w:themeColor="text1"/>
          <w:shd w:val="clear" w:color="auto" w:fill="FFFFFF"/>
        </w:rPr>
        <w:t>3</w:t>
      </w:r>
      <w:r w:rsidRPr="00113753">
        <w:rPr>
          <w:color w:val="000000" w:themeColor="text1"/>
          <w:shd w:val="clear" w:color="auto" w:fill="FFFFFF"/>
        </w:rPr>
        <w:t>)</w:t>
      </w:r>
      <w:r w:rsidR="002675DE" w:rsidRPr="00113753">
        <w:rPr>
          <w:color w:val="000000" w:themeColor="text1"/>
          <w:shd w:val="clear" w:color="auto" w:fill="FFFFFF"/>
        </w:rPr>
        <w:t>: 190-99.</w:t>
      </w:r>
    </w:p>
    <w:p w14:paraId="09FEED8C" w14:textId="17756AB1" w:rsidR="002675DE" w:rsidRPr="00113753" w:rsidRDefault="00FA2A73" w:rsidP="00555A4A">
      <w:pPr>
        <w:spacing w:line="276" w:lineRule="auto"/>
        <w:ind w:left="450" w:hanging="450"/>
        <w:rPr>
          <w:color w:val="000000" w:themeColor="text1"/>
          <w:shd w:val="clear" w:color="auto" w:fill="FFFFFF"/>
        </w:rPr>
      </w:pPr>
      <w:r w:rsidRPr="00113753">
        <w:rPr>
          <w:color w:val="000000" w:themeColor="text1"/>
          <w:shd w:val="clear" w:color="auto" w:fill="FFFFFF"/>
        </w:rPr>
        <w:t>--------.</w:t>
      </w:r>
      <w:r w:rsidR="002675DE" w:rsidRPr="00113753">
        <w:rPr>
          <w:color w:val="000000" w:themeColor="text1"/>
          <w:shd w:val="clear" w:color="auto" w:fill="FFFFFF"/>
        </w:rPr>
        <w:t xml:space="preserve">2018b. Accumulating </w:t>
      </w:r>
      <w:r w:rsidR="002A15CD" w:rsidRPr="00113753">
        <w:rPr>
          <w:color w:val="000000" w:themeColor="text1"/>
          <w:shd w:val="clear" w:color="auto" w:fill="FFFFFF"/>
        </w:rPr>
        <w:t>e</w:t>
      </w:r>
      <w:r w:rsidR="002675DE" w:rsidRPr="00113753">
        <w:rPr>
          <w:color w:val="000000" w:themeColor="text1"/>
          <w:shd w:val="clear" w:color="auto" w:fill="FFFFFF"/>
        </w:rPr>
        <w:t xml:space="preserve">pistemic </w:t>
      </w:r>
      <w:r w:rsidR="002A15CD" w:rsidRPr="00113753">
        <w:rPr>
          <w:color w:val="000000" w:themeColor="text1"/>
          <w:shd w:val="clear" w:color="auto" w:fill="FFFFFF"/>
        </w:rPr>
        <w:t>p</w:t>
      </w:r>
      <w:r w:rsidR="002675DE" w:rsidRPr="00113753">
        <w:rPr>
          <w:color w:val="000000" w:themeColor="text1"/>
          <w:shd w:val="clear" w:color="auto" w:fill="FFFFFF"/>
        </w:rPr>
        <w:t xml:space="preserve">ower. </w:t>
      </w:r>
      <w:r w:rsidR="002675DE" w:rsidRPr="00113753">
        <w:rPr>
          <w:i/>
          <w:iCs/>
          <w:color w:val="000000" w:themeColor="text1"/>
          <w:shd w:val="clear" w:color="auto" w:fill="FFFFFF"/>
        </w:rPr>
        <w:t>Philosophical Topics</w:t>
      </w:r>
      <w:r w:rsidR="002675DE" w:rsidRPr="00113753">
        <w:rPr>
          <w:color w:val="000000" w:themeColor="text1"/>
          <w:shd w:val="clear" w:color="auto" w:fill="FFFFFF"/>
        </w:rPr>
        <w:t xml:space="preserve"> 46 (1):129-154.</w:t>
      </w:r>
    </w:p>
    <w:p w14:paraId="0D9000A8" w14:textId="6E4FA726" w:rsidR="003D644C" w:rsidRPr="00113753" w:rsidRDefault="00FA2A73" w:rsidP="00555A4A">
      <w:pPr>
        <w:spacing w:line="276" w:lineRule="auto"/>
        <w:ind w:left="450" w:hanging="450"/>
        <w:rPr>
          <w:color w:val="000000" w:themeColor="text1"/>
          <w:shd w:val="clear" w:color="auto" w:fill="FFFFFF"/>
        </w:rPr>
      </w:pPr>
      <w:r w:rsidRPr="00113753">
        <w:rPr>
          <w:color w:val="000000" w:themeColor="text1"/>
          <w:shd w:val="clear" w:color="auto" w:fill="FFFFFF"/>
        </w:rPr>
        <w:t>--------.</w:t>
      </w:r>
      <w:r w:rsidR="003D644C" w:rsidRPr="00113753">
        <w:rPr>
          <w:color w:val="000000" w:themeColor="text1"/>
          <w:shd w:val="clear" w:color="auto" w:fill="FFFFFF"/>
        </w:rPr>
        <w:t>2019. Tales from an apostate</w:t>
      </w:r>
      <w:r w:rsidRPr="00113753">
        <w:rPr>
          <w:color w:val="000000" w:themeColor="text1"/>
          <w:shd w:val="clear" w:color="auto" w:fill="FFFFFF"/>
        </w:rPr>
        <w:t xml:space="preserve">. </w:t>
      </w:r>
      <w:r w:rsidR="003D644C" w:rsidRPr="00113753">
        <w:rPr>
          <w:i/>
          <w:color w:val="000000" w:themeColor="text1"/>
          <w:shd w:val="clear" w:color="auto" w:fill="FFFFFF"/>
        </w:rPr>
        <w:t>Philosophical Issues</w:t>
      </w:r>
      <w:r w:rsidRPr="00113753">
        <w:rPr>
          <w:i/>
          <w:color w:val="000000" w:themeColor="text1"/>
          <w:shd w:val="clear" w:color="auto" w:fill="FFFFFF"/>
        </w:rPr>
        <w:t xml:space="preserve"> </w:t>
      </w:r>
      <w:r w:rsidRPr="00113753">
        <w:rPr>
          <w:iCs/>
          <w:color w:val="000000" w:themeColor="text1"/>
          <w:shd w:val="clear" w:color="auto" w:fill="FFFFFF"/>
        </w:rPr>
        <w:t>29(1):</w:t>
      </w:r>
      <w:r w:rsidRPr="00113753">
        <w:rPr>
          <w:i/>
          <w:color w:val="000000" w:themeColor="text1"/>
          <w:shd w:val="clear" w:color="auto" w:fill="FFFFFF"/>
        </w:rPr>
        <w:t xml:space="preserve"> </w:t>
      </w:r>
      <w:r w:rsidR="003D644C" w:rsidRPr="00113753">
        <w:rPr>
          <w:color w:val="000000" w:themeColor="text1"/>
          <w:shd w:val="clear" w:color="auto" w:fill="FFFFFF"/>
        </w:rPr>
        <w:t>1-15</w:t>
      </w:r>
      <w:r w:rsidR="003C0782" w:rsidRPr="00113753">
        <w:rPr>
          <w:color w:val="000000" w:themeColor="text1"/>
          <w:shd w:val="clear" w:color="auto" w:fill="FFFFFF"/>
        </w:rPr>
        <w:t xml:space="preserve">. </w:t>
      </w:r>
    </w:p>
    <w:p w14:paraId="13EBC9F6" w14:textId="4EAA1F3C" w:rsidR="002675DE" w:rsidRPr="00113753" w:rsidRDefault="00A90108" w:rsidP="00555A4A">
      <w:pPr>
        <w:spacing w:line="276" w:lineRule="auto"/>
        <w:ind w:left="450" w:hanging="450"/>
      </w:pPr>
      <w:r w:rsidRPr="00113753">
        <w:rPr>
          <w:rStyle w:val="s4"/>
          <w:color w:val="000000"/>
        </w:rPr>
        <w:lastRenderedPageBreak/>
        <w:t xml:space="preserve">Dotson, Kristie and </w:t>
      </w:r>
      <w:proofErr w:type="spellStart"/>
      <w:r w:rsidRPr="00113753">
        <w:rPr>
          <w:rStyle w:val="s4"/>
          <w:color w:val="000000"/>
        </w:rPr>
        <w:t>Ezgi</w:t>
      </w:r>
      <w:proofErr w:type="spellEnd"/>
      <w:r w:rsidRPr="00113753">
        <w:rPr>
          <w:rStyle w:val="s4"/>
          <w:color w:val="000000"/>
        </w:rPr>
        <w:t xml:space="preserve"> </w:t>
      </w:r>
      <w:proofErr w:type="spellStart"/>
      <w:r w:rsidR="002675DE" w:rsidRPr="00113753">
        <w:rPr>
          <w:rStyle w:val="s4"/>
          <w:color w:val="000000"/>
        </w:rPr>
        <w:t>Sertler</w:t>
      </w:r>
      <w:proofErr w:type="spellEnd"/>
      <w:r w:rsidRPr="00113753">
        <w:rPr>
          <w:rStyle w:val="s4"/>
          <w:color w:val="000000"/>
        </w:rPr>
        <w:t>. F</w:t>
      </w:r>
      <w:r w:rsidR="002675DE" w:rsidRPr="00113753">
        <w:rPr>
          <w:rStyle w:val="s4"/>
          <w:color w:val="000000"/>
        </w:rPr>
        <w:t>orthcoming</w:t>
      </w:r>
      <w:r w:rsidRPr="00113753">
        <w:rPr>
          <w:rStyle w:val="s4"/>
          <w:color w:val="000000"/>
        </w:rPr>
        <w:t>.</w:t>
      </w:r>
      <w:r w:rsidR="002675DE" w:rsidRPr="00113753">
        <w:rPr>
          <w:rStyle w:val="s4"/>
          <w:color w:val="000000"/>
        </w:rPr>
        <w:t xml:space="preserve"> </w:t>
      </w:r>
      <w:r w:rsidR="002675DE" w:rsidRPr="00113753">
        <w:rPr>
          <w:rStyle w:val="s5"/>
          <w:color w:val="000000"/>
        </w:rPr>
        <w:t xml:space="preserve">When </w:t>
      </w:r>
      <w:r w:rsidR="002A15CD" w:rsidRPr="00113753">
        <w:rPr>
          <w:rStyle w:val="s5"/>
          <w:color w:val="000000"/>
        </w:rPr>
        <w:t>fr</w:t>
      </w:r>
      <w:r w:rsidR="002675DE" w:rsidRPr="00113753">
        <w:rPr>
          <w:rStyle w:val="s5"/>
          <w:color w:val="000000"/>
        </w:rPr>
        <w:t xml:space="preserve">eeing </w:t>
      </w:r>
      <w:r w:rsidR="002A15CD" w:rsidRPr="00113753">
        <w:rPr>
          <w:rStyle w:val="s5"/>
          <w:color w:val="000000"/>
        </w:rPr>
        <w:t>y</w:t>
      </w:r>
      <w:r w:rsidR="002675DE" w:rsidRPr="00113753">
        <w:rPr>
          <w:rStyle w:val="s5"/>
          <w:color w:val="000000"/>
        </w:rPr>
        <w:t xml:space="preserve">our </w:t>
      </w:r>
      <w:r w:rsidR="002A15CD" w:rsidRPr="00113753">
        <w:rPr>
          <w:rStyle w:val="s5"/>
          <w:color w:val="000000"/>
        </w:rPr>
        <w:t>m</w:t>
      </w:r>
      <w:r w:rsidR="002675DE" w:rsidRPr="00113753">
        <w:rPr>
          <w:rStyle w:val="s5"/>
          <w:color w:val="000000"/>
        </w:rPr>
        <w:t xml:space="preserve">ind </w:t>
      </w:r>
      <w:r w:rsidR="002A15CD" w:rsidRPr="00113753">
        <w:rPr>
          <w:rStyle w:val="s5"/>
          <w:color w:val="000000"/>
        </w:rPr>
        <w:t>i</w:t>
      </w:r>
      <w:r w:rsidR="002675DE" w:rsidRPr="00113753">
        <w:rPr>
          <w:rStyle w:val="s5"/>
          <w:color w:val="000000"/>
        </w:rPr>
        <w:t xml:space="preserve">sn’t </w:t>
      </w:r>
      <w:r w:rsidR="002A15CD" w:rsidRPr="00113753">
        <w:rPr>
          <w:rStyle w:val="s5"/>
          <w:color w:val="000000"/>
        </w:rPr>
        <w:t>e</w:t>
      </w:r>
      <w:r w:rsidR="002675DE" w:rsidRPr="00113753">
        <w:rPr>
          <w:rStyle w:val="s5"/>
          <w:color w:val="000000"/>
        </w:rPr>
        <w:t xml:space="preserve">nough: Framework </w:t>
      </w:r>
      <w:r w:rsidR="002A15CD" w:rsidRPr="00113753">
        <w:rPr>
          <w:rStyle w:val="s5"/>
          <w:color w:val="000000"/>
        </w:rPr>
        <w:t>a</w:t>
      </w:r>
      <w:r w:rsidR="002675DE" w:rsidRPr="00113753">
        <w:rPr>
          <w:rStyle w:val="s5"/>
          <w:color w:val="000000"/>
        </w:rPr>
        <w:t xml:space="preserve">pproaches to </w:t>
      </w:r>
      <w:r w:rsidR="002A15CD" w:rsidRPr="00113753">
        <w:rPr>
          <w:rStyle w:val="s5"/>
          <w:color w:val="000000"/>
        </w:rPr>
        <w:t>s</w:t>
      </w:r>
      <w:r w:rsidR="002675DE" w:rsidRPr="00113753">
        <w:rPr>
          <w:rStyle w:val="s5"/>
          <w:color w:val="000000"/>
        </w:rPr>
        <w:t xml:space="preserve">ocial </w:t>
      </w:r>
      <w:r w:rsidR="002A15CD" w:rsidRPr="00113753">
        <w:rPr>
          <w:rStyle w:val="s5"/>
          <w:color w:val="000000"/>
        </w:rPr>
        <w:t>t</w:t>
      </w:r>
      <w:r w:rsidR="002675DE" w:rsidRPr="00113753">
        <w:rPr>
          <w:rStyle w:val="s5"/>
          <w:color w:val="000000"/>
        </w:rPr>
        <w:t xml:space="preserve">ransformation and its </w:t>
      </w:r>
      <w:r w:rsidR="002A15CD" w:rsidRPr="00113753">
        <w:rPr>
          <w:rStyle w:val="s5"/>
          <w:color w:val="000000"/>
        </w:rPr>
        <w:t>d</w:t>
      </w:r>
      <w:r w:rsidR="002675DE" w:rsidRPr="00113753">
        <w:rPr>
          <w:rStyle w:val="s5"/>
          <w:color w:val="000000"/>
        </w:rPr>
        <w:t>iscontents</w:t>
      </w:r>
      <w:r w:rsidR="002675DE" w:rsidRPr="00113753">
        <w:rPr>
          <w:rStyle w:val="s4"/>
          <w:color w:val="000000"/>
        </w:rPr>
        <w:t>.</w:t>
      </w:r>
      <w:r w:rsidR="002675DE" w:rsidRPr="00113753">
        <w:rPr>
          <w:rStyle w:val="apple-converted-space"/>
          <w:color w:val="000000"/>
        </w:rPr>
        <w:t> </w:t>
      </w:r>
      <w:r w:rsidR="002675DE" w:rsidRPr="00113753">
        <w:rPr>
          <w:rStyle w:val="s4"/>
          <w:color w:val="000000"/>
        </w:rPr>
        <w:t>In</w:t>
      </w:r>
      <w:r w:rsidR="002675DE" w:rsidRPr="00113753">
        <w:rPr>
          <w:rStyle w:val="apple-converted-space"/>
          <w:color w:val="000000"/>
        </w:rPr>
        <w:t> </w:t>
      </w:r>
      <w:r w:rsidR="002675DE" w:rsidRPr="00113753">
        <w:rPr>
          <w:rStyle w:val="s6"/>
          <w:i/>
          <w:iCs/>
          <w:color w:val="000000"/>
        </w:rPr>
        <w:t>Applied Epistemology</w:t>
      </w:r>
      <w:r w:rsidRPr="00113753">
        <w:rPr>
          <w:rStyle w:val="s4"/>
          <w:color w:val="000000"/>
        </w:rPr>
        <w:t>, ed. Jennifer Lackey. London and New York:</w:t>
      </w:r>
      <w:r w:rsidR="002675DE" w:rsidRPr="00113753">
        <w:rPr>
          <w:rStyle w:val="s4"/>
          <w:color w:val="000000"/>
        </w:rPr>
        <w:t xml:space="preserve"> Oxford University Press</w:t>
      </w:r>
      <w:r w:rsidRPr="00113753">
        <w:rPr>
          <w:rStyle w:val="s4"/>
          <w:color w:val="000000"/>
        </w:rPr>
        <w:t>.</w:t>
      </w:r>
    </w:p>
    <w:p w14:paraId="57AF9B63" w14:textId="6DDD1490" w:rsidR="002675DE" w:rsidRPr="00113753" w:rsidRDefault="002675DE" w:rsidP="00555A4A">
      <w:pPr>
        <w:spacing w:line="276" w:lineRule="auto"/>
        <w:ind w:left="450" w:hanging="450"/>
        <w:rPr>
          <w:color w:val="000000" w:themeColor="text1"/>
        </w:rPr>
      </w:pPr>
      <w:r w:rsidRPr="00113753">
        <w:rPr>
          <w:color w:val="000000" w:themeColor="text1"/>
        </w:rPr>
        <w:t>Epstein, D</w:t>
      </w:r>
      <w:r w:rsidR="00A90108" w:rsidRPr="00113753">
        <w:rPr>
          <w:color w:val="000000" w:themeColor="text1"/>
        </w:rPr>
        <w:t xml:space="preserve">eborah and Lisa </w:t>
      </w:r>
      <w:r w:rsidRPr="00113753">
        <w:rPr>
          <w:color w:val="000000" w:themeColor="text1"/>
        </w:rPr>
        <w:t>Goodman</w:t>
      </w:r>
      <w:r w:rsidR="00A90108" w:rsidRPr="00113753">
        <w:rPr>
          <w:color w:val="000000" w:themeColor="text1"/>
        </w:rPr>
        <w:t xml:space="preserve">. </w:t>
      </w:r>
      <w:r w:rsidRPr="00113753">
        <w:rPr>
          <w:color w:val="000000" w:themeColor="text1"/>
        </w:rPr>
        <w:t xml:space="preserve">2019. Discounting </w:t>
      </w:r>
      <w:r w:rsidR="002A15CD" w:rsidRPr="00113753">
        <w:rPr>
          <w:color w:val="000000" w:themeColor="text1"/>
        </w:rPr>
        <w:t>w</w:t>
      </w:r>
      <w:r w:rsidRPr="00113753">
        <w:rPr>
          <w:color w:val="000000" w:themeColor="text1"/>
        </w:rPr>
        <w:t xml:space="preserve">omen: Doubting </w:t>
      </w:r>
      <w:r w:rsidR="002A15CD" w:rsidRPr="00113753">
        <w:rPr>
          <w:color w:val="000000" w:themeColor="text1"/>
        </w:rPr>
        <w:t>d</w:t>
      </w:r>
      <w:r w:rsidRPr="00113753">
        <w:rPr>
          <w:color w:val="000000" w:themeColor="text1"/>
        </w:rPr>
        <w:t xml:space="preserve">omestic </w:t>
      </w:r>
      <w:r w:rsidR="002A15CD" w:rsidRPr="00113753">
        <w:rPr>
          <w:color w:val="000000" w:themeColor="text1"/>
        </w:rPr>
        <w:t>v</w:t>
      </w:r>
      <w:r w:rsidRPr="00113753">
        <w:rPr>
          <w:color w:val="000000" w:themeColor="text1"/>
        </w:rPr>
        <w:t xml:space="preserve">iolence </w:t>
      </w:r>
      <w:r w:rsidR="002A15CD" w:rsidRPr="00113753">
        <w:rPr>
          <w:color w:val="000000" w:themeColor="text1"/>
        </w:rPr>
        <w:t>s</w:t>
      </w:r>
      <w:r w:rsidRPr="00113753">
        <w:rPr>
          <w:color w:val="000000" w:themeColor="text1"/>
        </w:rPr>
        <w:t xml:space="preserve">urvivor’s </w:t>
      </w:r>
      <w:r w:rsidR="002A15CD" w:rsidRPr="00113753">
        <w:rPr>
          <w:color w:val="000000" w:themeColor="text1"/>
        </w:rPr>
        <w:t>c</w:t>
      </w:r>
      <w:r w:rsidRPr="00113753">
        <w:rPr>
          <w:color w:val="000000" w:themeColor="text1"/>
        </w:rPr>
        <w:t xml:space="preserve">redibility and </w:t>
      </w:r>
      <w:r w:rsidR="002A15CD" w:rsidRPr="00113753">
        <w:rPr>
          <w:color w:val="000000" w:themeColor="text1"/>
        </w:rPr>
        <w:t>d</w:t>
      </w:r>
      <w:r w:rsidRPr="00113753">
        <w:rPr>
          <w:color w:val="000000" w:themeColor="text1"/>
        </w:rPr>
        <w:t xml:space="preserve">ismissing their </w:t>
      </w:r>
      <w:r w:rsidR="002A15CD" w:rsidRPr="00113753">
        <w:rPr>
          <w:color w:val="000000" w:themeColor="text1"/>
        </w:rPr>
        <w:t>e</w:t>
      </w:r>
      <w:r w:rsidRPr="00113753">
        <w:rPr>
          <w:color w:val="000000" w:themeColor="text1"/>
        </w:rPr>
        <w:t>xperiences</w:t>
      </w:r>
      <w:r w:rsidR="00A90108" w:rsidRPr="00113753">
        <w:rPr>
          <w:color w:val="000000" w:themeColor="text1"/>
        </w:rPr>
        <w:t xml:space="preserve">. </w:t>
      </w:r>
      <w:r w:rsidRPr="00113753">
        <w:rPr>
          <w:i/>
          <w:iCs/>
          <w:color w:val="000000" w:themeColor="text1"/>
        </w:rPr>
        <w:t>University of Pennsylvania Law Review</w:t>
      </w:r>
      <w:r w:rsidRPr="00113753">
        <w:rPr>
          <w:color w:val="000000" w:themeColor="text1"/>
        </w:rPr>
        <w:t xml:space="preserve"> 167(2): 399-461.</w:t>
      </w:r>
    </w:p>
    <w:p w14:paraId="06E90793" w14:textId="0642CC71" w:rsidR="002675DE" w:rsidRPr="00113753" w:rsidRDefault="002675DE" w:rsidP="00555A4A">
      <w:pPr>
        <w:spacing w:line="276" w:lineRule="auto"/>
        <w:ind w:left="450" w:hanging="450"/>
        <w:rPr>
          <w:color w:val="000000" w:themeColor="text1"/>
          <w:shd w:val="clear" w:color="auto" w:fill="FFFFFF"/>
        </w:rPr>
      </w:pPr>
      <w:r w:rsidRPr="00113753">
        <w:rPr>
          <w:color w:val="000000" w:themeColor="text1"/>
          <w:shd w:val="clear" w:color="auto" w:fill="FFFFFF"/>
        </w:rPr>
        <w:t>Flanders-</w:t>
      </w:r>
      <w:proofErr w:type="spellStart"/>
      <w:r w:rsidRPr="00113753">
        <w:rPr>
          <w:color w:val="000000" w:themeColor="text1"/>
          <w:shd w:val="clear" w:color="auto" w:fill="FFFFFF"/>
        </w:rPr>
        <w:t>Stepans</w:t>
      </w:r>
      <w:proofErr w:type="spellEnd"/>
      <w:r w:rsidRPr="00113753">
        <w:rPr>
          <w:color w:val="000000" w:themeColor="text1"/>
          <w:shd w:val="clear" w:color="auto" w:fill="FFFFFF"/>
        </w:rPr>
        <w:t>, M</w:t>
      </w:r>
      <w:r w:rsidR="00A90108" w:rsidRPr="00113753">
        <w:rPr>
          <w:color w:val="000000" w:themeColor="text1"/>
          <w:shd w:val="clear" w:color="auto" w:fill="FFFFFF"/>
        </w:rPr>
        <w:t>ary Beth.</w:t>
      </w:r>
      <w:r w:rsidRPr="00113753">
        <w:rPr>
          <w:color w:val="000000" w:themeColor="text1"/>
          <w:shd w:val="clear" w:color="auto" w:fill="FFFFFF"/>
        </w:rPr>
        <w:t xml:space="preserve"> 2000. Alarming </w:t>
      </w:r>
      <w:r w:rsidR="002A15CD" w:rsidRPr="00113753">
        <w:rPr>
          <w:color w:val="000000" w:themeColor="text1"/>
          <w:shd w:val="clear" w:color="auto" w:fill="FFFFFF"/>
        </w:rPr>
        <w:t>r</w:t>
      </w:r>
      <w:r w:rsidRPr="00113753">
        <w:rPr>
          <w:color w:val="000000" w:themeColor="text1"/>
          <w:shd w:val="clear" w:color="auto" w:fill="FFFFFF"/>
        </w:rPr>
        <w:t xml:space="preserve">acial </w:t>
      </w:r>
      <w:r w:rsidR="002A15CD" w:rsidRPr="00113753">
        <w:rPr>
          <w:color w:val="000000" w:themeColor="text1"/>
          <w:shd w:val="clear" w:color="auto" w:fill="FFFFFF"/>
        </w:rPr>
        <w:t>d</w:t>
      </w:r>
      <w:r w:rsidRPr="00113753">
        <w:rPr>
          <w:color w:val="000000" w:themeColor="text1"/>
          <w:shd w:val="clear" w:color="auto" w:fill="FFFFFF"/>
        </w:rPr>
        <w:t xml:space="preserve">ifferences in </w:t>
      </w:r>
      <w:r w:rsidR="002A15CD" w:rsidRPr="00113753">
        <w:rPr>
          <w:color w:val="000000" w:themeColor="text1"/>
          <w:shd w:val="clear" w:color="auto" w:fill="FFFFFF"/>
        </w:rPr>
        <w:t>m</w:t>
      </w:r>
      <w:r w:rsidRPr="00113753">
        <w:rPr>
          <w:color w:val="000000" w:themeColor="text1"/>
          <w:shd w:val="clear" w:color="auto" w:fill="FFFFFF"/>
        </w:rPr>
        <w:t xml:space="preserve">aternal </w:t>
      </w:r>
      <w:r w:rsidR="002A15CD" w:rsidRPr="00113753">
        <w:rPr>
          <w:color w:val="000000" w:themeColor="text1"/>
          <w:shd w:val="clear" w:color="auto" w:fill="FFFFFF"/>
        </w:rPr>
        <w:t>m</w:t>
      </w:r>
      <w:r w:rsidRPr="00113753">
        <w:rPr>
          <w:color w:val="000000" w:themeColor="text1"/>
          <w:shd w:val="clear" w:color="auto" w:fill="FFFFFF"/>
        </w:rPr>
        <w:t>ortality</w:t>
      </w:r>
      <w:r w:rsidR="00A90108" w:rsidRPr="00113753">
        <w:rPr>
          <w:color w:val="000000" w:themeColor="text1"/>
          <w:shd w:val="clear" w:color="auto" w:fill="FFFFFF"/>
        </w:rPr>
        <w:t xml:space="preserve">. </w:t>
      </w:r>
      <w:r w:rsidRPr="00113753">
        <w:rPr>
          <w:i/>
          <w:iCs/>
          <w:color w:val="000000" w:themeColor="text1"/>
          <w:shd w:val="clear" w:color="auto" w:fill="FFFFFF"/>
        </w:rPr>
        <w:t>The Journal of Perinatal Education</w:t>
      </w:r>
      <w:r w:rsidR="00A90108" w:rsidRPr="00113753">
        <w:rPr>
          <w:i/>
          <w:iCs/>
          <w:color w:val="000000" w:themeColor="text1"/>
          <w:shd w:val="clear" w:color="auto" w:fill="FFFFFF"/>
        </w:rPr>
        <w:t xml:space="preserve"> </w:t>
      </w:r>
      <w:r w:rsidRPr="00113753">
        <w:rPr>
          <w:color w:val="000000" w:themeColor="text1"/>
          <w:shd w:val="clear" w:color="auto" w:fill="FFFFFF"/>
        </w:rPr>
        <w:t>9 (2): 50-1.</w:t>
      </w:r>
    </w:p>
    <w:p w14:paraId="40E13638" w14:textId="19A0DDAD" w:rsidR="00666235" w:rsidRPr="00113753" w:rsidRDefault="00666235" w:rsidP="00555A4A">
      <w:pPr>
        <w:spacing w:line="276" w:lineRule="auto"/>
        <w:ind w:left="450" w:hanging="450"/>
        <w:rPr>
          <w:color w:val="000000" w:themeColor="text1"/>
        </w:rPr>
      </w:pPr>
      <w:proofErr w:type="spellStart"/>
      <w:r w:rsidRPr="00113753">
        <w:rPr>
          <w:color w:val="000000" w:themeColor="text1"/>
        </w:rPr>
        <w:t>Fregoso</w:t>
      </w:r>
      <w:proofErr w:type="spellEnd"/>
      <w:r w:rsidRPr="00113753">
        <w:rPr>
          <w:color w:val="000000" w:themeColor="text1"/>
        </w:rPr>
        <w:t>, R</w:t>
      </w:r>
      <w:r w:rsidR="00DF3DD5" w:rsidRPr="00113753">
        <w:rPr>
          <w:color w:val="000000" w:themeColor="text1"/>
        </w:rPr>
        <w:t>osa-Linda and Cynthia</w:t>
      </w:r>
      <w:r w:rsidRPr="00113753">
        <w:rPr>
          <w:color w:val="000000" w:themeColor="text1"/>
        </w:rPr>
        <w:t xml:space="preserve"> </w:t>
      </w:r>
      <w:proofErr w:type="spellStart"/>
      <w:r w:rsidRPr="00113753">
        <w:rPr>
          <w:color w:val="000000" w:themeColor="text1"/>
        </w:rPr>
        <w:t>Bejarano</w:t>
      </w:r>
      <w:proofErr w:type="spellEnd"/>
      <w:r w:rsidR="00DF3DD5" w:rsidRPr="00113753">
        <w:rPr>
          <w:color w:val="000000" w:themeColor="text1"/>
        </w:rPr>
        <w:t xml:space="preserve">. </w:t>
      </w:r>
      <w:r w:rsidRPr="00113753">
        <w:rPr>
          <w:color w:val="000000" w:themeColor="text1"/>
        </w:rPr>
        <w:t xml:space="preserve">2009. </w:t>
      </w:r>
      <w:r w:rsidRPr="00113753">
        <w:rPr>
          <w:i/>
          <w:iCs/>
          <w:color w:val="000000" w:themeColor="text1"/>
        </w:rPr>
        <w:t>Terrorizing women: Feminicide in the Americas.</w:t>
      </w:r>
      <w:r w:rsidR="00DF3DD5" w:rsidRPr="00113753">
        <w:rPr>
          <w:i/>
          <w:iCs/>
          <w:color w:val="000000" w:themeColor="text1"/>
        </w:rPr>
        <w:t xml:space="preserve"> </w:t>
      </w:r>
      <w:r w:rsidR="00DF3DD5" w:rsidRPr="00113753">
        <w:rPr>
          <w:color w:val="000000" w:themeColor="text1"/>
        </w:rPr>
        <w:t xml:space="preserve">Durham: Duke University Press. </w:t>
      </w:r>
    </w:p>
    <w:p w14:paraId="34D44761" w14:textId="4BE4DCDC" w:rsidR="002675DE" w:rsidRPr="00113753" w:rsidRDefault="002675DE" w:rsidP="00555A4A">
      <w:pPr>
        <w:spacing w:line="276" w:lineRule="auto"/>
        <w:ind w:left="450" w:hanging="450"/>
        <w:rPr>
          <w:color w:val="000000" w:themeColor="text1"/>
        </w:rPr>
      </w:pPr>
      <w:r w:rsidRPr="00113753">
        <w:rPr>
          <w:color w:val="000000" w:themeColor="text1"/>
        </w:rPr>
        <w:t>Fricker, M</w:t>
      </w:r>
      <w:r w:rsidR="00DF3DD5" w:rsidRPr="00113753">
        <w:rPr>
          <w:color w:val="000000" w:themeColor="text1"/>
        </w:rPr>
        <w:t>iranda</w:t>
      </w:r>
      <w:r w:rsidRPr="00113753">
        <w:rPr>
          <w:color w:val="000000" w:themeColor="text1"/>
        </w:rPr>
        <w:t xml:space="preserve">. 2007. </w:t>
      </w:r>
      <w:r w:rsidRPr="00113753">
        <w:rPr>
          <w:i/>
          <w:color w:val="000000" w:themeColor="text1"/>
        </w:rPr>
        <w:t xml:space="preserve">Epistemic </w:t>
      </w:r>
      <w:r w:rsidR="002A15CD" w:rsidRPr="00113753">
        <w:rPr>
          <w:i/>
          <w:color w:val="000000" w:themeColor="text1"/>
        </w:rPr>
        <w:t>i</w:t>
      </w:r>
      <w:r w:rsidRPr="00113753">
        <w:rPr>
          <w:i/>
          <w:color w:val="000000" w:themeColor="text1"/>
        </w:rPr>
        <w:t>njustice</w:t>
      </w:r>
      <w:r w:rsidR="00DF3DD5" w:rsidRPr="00113753">
        <w:rPr>
          <w:color w:val="000000" w:themeColor="text1"/>
        </w:rPr>
        <w:t>. New York and London:</w:t>
      </w:r>
      <w:r w:rsidRPr="00113753">
        <w:rPr>
          <w:color w:val="000000" w:themeColor="text1"/>
        </w:rPr>
        <w:t xml:space="preserve"> Oxford</w:t>
      </w:r>
      <w:r w:rsidR="00DF3DD5" w:rsidRPr="00113753">
        <w:rPr>
          <w:color w:val="000000" w:themeColor="text1"/>
        </w:rPr>
        <w:t xml:space="preserve"> University Press</w:t>
      </w:r>
      <w:r w:rsidRPr="00113753">
        <w:rPr>
          <w:color w:val="000000" w:themeColor="text1"/>
        </w:rPr>
        <w:t xml:space="preserve">. </w:t>
      </w:r>
    </w:p>
    <w:p w14:paraId="178D7FCC" w14:textId="57744D44" w:rsidR="00FA6CB6" w:rsidRPr="00113753" w:rsidRDefault="00FA6CB6" w:rsidP="000B575E">
      <w:pPr>
        <w:spacing w:line="276" w:lineRule="auto"/>
        <w:ind w:left="450" w:hanging="450"/>
        <w:rPr>
          <w:color w:val="000000" w:themeColor="text1"/>
        </w:rPr>
      </w:pPr>
      <w:r w:rsidRPr="00113753">
        <w:rPr>
          <w:color w:val="000000" w:themeColor="text1"/>
        </w:rPr>
        <w:t>Garzón Martínez, M</w:t>
      </w:r>
      <w:r w:rsidR="00DF3DD5" w:rsidRPr="00113753">
        <w:rPr>
          <w:color w:val="000000" w:themeColor="text1"/>
        </w:rPr>
        <w:t xml:space="preserve">aría Teresa, </w:t>
      </w:r>
      <w:r w:rsidRPr="00113753">
        <w:rPr>
          <w:color w:val="000000" w:themeColor="text1"/>
        </w:rPr>
        <w:t>M</w:t>
      </w:r>
      <w:r w:rsidR="00DF3DD5" w:rsidRPr="00113753">
        <w:rPr>
          <w:color w:val="000000" w:themeColor="text1"/>
        </w:rPr>
        <w:t xml:space="preserve">ónica </w:t>
      </w:r>
      <w:proofErr w:type="spellStart"/>
      <w:r w:rsidR="00DF3DD5" w:rsidRPr="00113753">
        <w:rPr>
          <w:color w:val="000000" w:themeColor="text1"/>
        </w:rPr>
        <w:t>Cejas</w:t>
      </w:r>
      <w:proofErr w:type="spellEnd"/>
      <w:r w:rsidR="00DF3DD5" w:rsidRPr="00113753">
        <w:rPr>
          <w:color w:val="000000" w:themeColor="text1"/>
        </w:rPr>
        <w:t xml:space="preserve">, </w:t>
      </w:r>
      <w:proofErr w:type="spellStart"/>
      <w:r w:rsidR="00DF3DD5" w:rsidRPr="00113753">
        <w:rPr>
          <w:color w:val="000000" w:themeColor="text1"/>
        </w:rPr>
        <w:t>Merarit</w:t>
      </w:r>
      <w:proofErr w:type="spellEnd"/>
      <w:r w:rsidR="00DF3DD5" w:rsidRPr="00113753">
        <w:rPr>
          <w:color w:val="000000" w:themeColor="text1"/>
        </w:rPr>
        <w:t xml:space="preserve"> Viera, Luisa Fernanda Hern</w:t>
      </w:r>
      <w:r w:rsidR="000B575E" w:rsidRPr="00113753">
        <w:rPr>
          <w:color w:val="000000" w:themeColor="text1"/>
        </w:rPr>
        <w:t>ández Herse, and Linda Daniela Villegas Mercado</w:t>
      </w:r>
      <w:r w:rsidRPr="00113753">
        <w:rPr>
          <w:color w:val="000000" w:themeColor="text1"/>
        </w:rPr>
        <w:t xml:space="preserve">. 2014. </w:t>
      </w:r>
      <w:proofErr w:type="spellStart"/>
      <w:r w:rsidRPr="00113753">
        <w:rPr>
          <w:color w:val="000000" w:themeColor="text1"/>
        </w:rPr>
        <w:t>Ninguna</w:t>
      </w:r>
      <w:proofErr w:type="spellEnd"/>
      <w:r w:rsidRPr="00113753">
        <w:rPr>
          <w:color w:val="000000" w:themeColor="text1"/>
        </w:rPr>
        <w:t xml:space="preserve"> </w:t>
      </w:r>
      <w:proofErr w:type="spellStart"/>
      <w:r w:rsidRPr="00113753">
        <w:rPr>
          <w:color w:val="000000" w:themeColor="text1"/>
        </w:rPr>
        <w:t>guerra</w:t>
      </w:r>
      <w:proofErr w:type="spellEnd"/>
      <w:r w:rsidRPr="00113753">
        <w:rPr>
          <w:color w:val="000000" w:themeColor="text1"/>
        </w:rPr>
        <w:t xml:space="preserve"> </w:t>
      </w:r>
      <w:proofErr w:type="spellStart"/>
      <w:r w:rsidRPr="00113753">
        <w:rPr>
          <w:color w:val="000000" w:themeColor="text1"/>
        </w:rPr>
        <w:t>en</w:t>
      </w:r>
      <w:proofErr w:type="spellEnd"/>
      <w:r w:rsidRPr="00113753">
        <w:rPr>
          <w:color w:val="000000" w:themeColor="text1"/>
        </w:rPr>
        <w:t xml:space="preserve"> mi </w:t>
      </w:r>
      <w:proofErr w:type="spellStart"/>
      <w:r w:rsidRPr="00113753">
        <w:rPr>
          <w:color w:val="000000" w:themeColor="text1"/>
        </w:rPr>
        <w:t>nombre</w:t>
      </w:r>
      <w:proofErr w:type="spellEnd"/>
      <w:r w:rsidRPr="00113753">
        <w:rPr>
          <w:color w:val="000000" w:themeColor="text1"/>
        </w:rPr>
        <w:t xml:space="preserve">: </w:t>
      </w:r>
      <w:proofErr w:type="spellStart"/>
      <w:r w:rsidRPr="00113753">
        <w:rPr>
          <w:color w:val="000000" w:themeColor="text1"/>
        </w:rPr>
        <w:t>Feminismo</w:t>
      </w:r>
      <w:proofErr w:type="spellEnd"/>
      <w:r w:rsidRPr="00113753">
        <w:rPr>
          <w:color w:val="000000" w:themeColor="text1"/>
        </w:rPr>
        <w:t xml:space="preserve"> y </w:t>
      </w:r>
      <w:proofErr w:type="spellStart"/>
      <w:r w:rsidRPr="00113753">
        <w:rPr>
          <w:color w:val="000000" w:themeColor="text1"/>
        </w:rPr>
        <w:t>estudios</w:t>
      </w:r>
      <w:proofErr w:type="spellEnd"/>
      <w:r w:rsidRPr="00113753">
        <w:rPr>
          <w:color w:val="000000" w:themeColor="text1"/>
        </w:rPr>
        <w:t xml:space="preserve"> </w:t>
      </w:r>
      <w:proofErr w:type="spellStart"/>
      <w:r w:rsidRPr="00113753">
        <w:rPr>
          <w:color w:val="000000" w:themeColor="text1"/>
        </w:rPr>
        <w:t>culturales</w:t>
      </w:r>
      <w:proofErr w:type="spellEnd"/>
      <w:r w:rsidRPr="00113753">
        <w:rPr>
          <w:color w:val="000000" w:themeColor="text1"/>
        </w:rPr>
        <w:t xml:space="preserve"> </w:t>
      </w:r>
      <w:proofErr w:type="spellStart"/>
      <w:r w:rsidRPr="00113753">
        <w:rPr>
          <w:color w:val="000000" w:themeColor="text1"/>
        </w:rPr>
        <w:t>en</w:t>
      </w:r>
      <w:proofErr w:type="spellEnd"/>
      <w:r w:rsidRPr="00113753">
        <w:rPr>
          <w:color w:val="000000" w:themeColor="text1"/>
        </w:rPr>
        <w:t xml:space="preserve"> </w:t>
      </w:r>
      <w:proofErr w:type="spellStart"/>
      <w:r w:rsidRPr="00113753">
        <w:rPr>
          <w:color w:val="000000" w:themeColor="text1"/>
        </w:rPr>
        <w:t>latinoamérica</w:t>
      </w:r>
      <w:proofErr w:type="spellEnd"/>
      <w:r w:rsidRPr="00113753">
        <w:rPr>
          <w:color w:val="000000" w:themeColor="text1"/>
        </w:rPr>
        <w:t xml:space="preserve">. </w:t>
      </w:r>
      <w:proofErr w:type="spellStart"/>
      <w:r w:rsidRPr="00113753">
        <w:rPr>
          <w:i/>
          <w:iCs/>
          <w:color w:val="000000" w:themeColor="text1"/>
        </w:rPr>
        <w:t>Nómadas</w:t>
      </w:r>
      <w:proofErr w:type="spellEnd"/>
      <w:r w:rsidRPr="00113753">
        <w:rPr>
          <w:color w:val="000000" w:themeColor="text1"/>
        </w:rPr>
        <w:t xml:space="preserve"> 40</w:t>
      </w:r>
      <w:r w:rsidR="000B575E" w:rsidRPr="00113753">
        <w:rPr>
          <w:color w:val="000000" w:themeColor="text1"/>
        </w:rPr>
        <w:t>:</w:t>
      </w:r>
      <w:r w:rsidRPr="00113753">
        <w:rPr>
          <w:color w:val="000000" w:themeColor="text1"/>
        </w:rPr>
        <w:t xml:space="preserve"> 159-173.</w:t>
      </w:r>
    </w:p>
    <w:p w14:paraId="4EC317D3" w14:textId="60819F7C" w:rsidR="002675DE" w:rsidRPr="00113753" w:rsidRDefault="002675DE" w:rsidP="00555A4A">
      <w:pPr>
        <w:spacing w:line="276" w:lineRule="auto"/>
        <w:ind w:left="450" w:hanging="450"/>
        <w:rPr>
          <w:color w:val="000000" w:themeColor="text1"/>
        </w:rPr>
      </w:pPr>
      <w:r w:rsidRPr="00113753">
        <w:rPr>
          <w:color w:val="000000" w:themeColor="text1"/>
        </w:rPr>
        <w:t>Gott, R</w:t>
      </w:r>
      <w:r w:rsidR="000B575E" w:rsidRPr="00113753">
        <w:rPr>
          <w:color w:val="000000" w:themeColor="text1"/>
        </w:rPr>
        <w:t>ichard</w:t>
      </w:r>
      <w:r w:rsidRPr="00113753">
        <w:rPr>
          <w:color w:val="000000" w:themeColor="text1"/>
        </w:rPr>
        <w:t xml:space="preserve">. 2007. Latin America as a </w:t>
      </w:r>
      <w:r w:rsidR="002A15CD" w:rsidRPr="00113753">
        <w:rPr>
          <w:color w:val="000000" w:themeColor="text1"/>
        </w:rPr>
        <w:t>w</w:t>
      </w:r>
      <w:r w:rsidRPr="00113753">
        <w:rPr>
          <w:color w:val="000000" w:themeColor="text1"/>
        </w:rPr>
        <w:t xml:space="preserve">hite </w:t>
      </w:r>
      <w:r w:rsidR="002A15CD" w:rsidRPr="00113753">
        <w:rPr>
          <w:color w:val="000000" w:themeColor="text1"/>
        </w:rPr>
        <w:t>s</w:t>
      </w:r>
      <w:r w:rsidRPr="00113753">
        <w:rPr>
          <w:color w:val="000000" w:themeColor="text1"/>
        </w:rPr>
        <w:t xml:space="preserve">ettler </w:t>
      </w:r>
      <w:r w:rsidR="002A15CD" w:rsidRPr="00113753">
        <w:rPr>
          <w:color w:val="000000" w:themeColor="text1"/>
        </w:rPr>
        <w:t>s</w:t>
      </w:r>
      <w:r w:rsidRPr="00113753">
        <w:rPr>
          <w:color w:val="000000" w:themeColor="text1"/>
        </w:rPr>
        <w:t xml:space="preserve">ociety. </w:t>
      </w:r>
      <w:r w:rsidRPr="00113753">
        <w:rPr>
          <w:i/>
          <w:iCs/>
          <w:color w:val="000000" w:themeColor="text1"/>
        </w:rPr>
        <w:t>Bulletin of Latin American Research</w:t>
      </w:r>
      <w:r w:rsidRPr="00113753">
        <w:rPr>
          <w:color w:val="000000" w:themeColor="text1"/>
        </w:rPr>
        <w:t xml:space="preserve"> 26(2)</w:t>
      </w:r>
      <w:r w:rsidR="000B575E" w:rsidRPr="00113753">
        <w:rPr>
          <w:color w:val="000000" w:themeColor="text1"/>
        </w:rPr>
        <w:t xml:space="preserve">: </w:t>
      </w:r>
      <w:r w:rsidRPr="00113753">
        <w:rPr>
          <w:color w:val="000000" w:themeColor="text1"/>
        </w:rPr>
        <w:t xml:space="preserve"> 269-289. </w:t>
      </w:r>
    </w:p>
    <w:p w14:paraId="2D75CD59" w14:textId="1F2723D3" w:rsidR="002675DE" w:rsidRPr="00113753" w:rsidRDefault="002675DE" w:rsidP="00555A4A">
      <w:pPr>
        <w:spacing w:line="276" w:lineRule="auto"/>
        <w:ind w:left="450" w:hanging="450"/>
        <w:rPr>
          <w:color w:val="000000" w:themeColor="text1"/>
        </w:rPr>
      </w:pPr>
      <w:r w:rsidRPr="00113753">
        <w:rPr>
          <w:color w:val="000000" w:themeColor="text1"/>
        </w:rPr>
        <w:t>Goodman</w:t>
      </w:r>
      <w:r w:rsidR="000B575E" w:rsidRPr="00113753">
        <w:rPr>
          <w:color w:val="000000" w:themeColor="text1"/>
        </w:rPr>
        <w:t xml:space="preserve">, Ashley, K. </w:t>
      </w:r>
      <w:r w:rsidRPr="00113753">
        <w:rPr>
          <w:color w:val="000000" w:themeColor="text1"/>
        </w:rPr>
        <w:t>Fleming</w:t>
      </w:r>
      <w:r w:rsidR="000B575E" w:rsidRPr="00113753">
        <w:rPr>
          <w:color w:val="000000" w:themeColor="text1"/>
        </w:rPr>
        <w:t xml:space="preserve">, N. </w:t>
      </w:r>
      <w:proofErr w:type="spellStart"/>
      <w:r w:rsidRPr="00113753">
        <w:rPr>
          <w:color w:val="000000" w:themeColor="text1"/>
        </w:rPr>
        <w:t>Markwic</w:t>
      </w:r>
      <w:r w:rsidR="000B575E" w:rsidRPr="00113753">
        <w:rPr>
          <w:color w:val="000000" w:themeColor="text1"/>
        </w:rPr>
        <w:t>k</w:t>
      </w:r>
      <w:proofErr w:type="spellEnd"/>
      <w:r w:rsidR="000B575E" w:rsidRPr="00113753">
        <w:rPr>
          <w:color w:val="000000" w:themeColor="text1"/>
        </w:rPr>
        <w:t>, T.</w:t>
      </w:r>
      <w:r w:rsidRPr="00113753">
        <w:rPr>
          <w:color w:val="000000" w:themeColor="text1"/>
        </w:rPr>
        <w:t xml:space="preserve"> Morrison</w:t>
      </w:r>
      <w:r w:rsidR="000B575E" w:rsidRPr="00113753">
        <w:rPr>
          <w:color w:val="000000" w:themeColor="text1"/>
        </w:rPr>
        <w:t xml:space="preserve">, L. </w:t>
      </w:r>
      <w:r w:rsidRPr="00113753">
        <w:rPr>
          <w:color w:val="000000" w:themeColor="text1"/>
        </w:rPr>
        <w:t xml:space="preserve"> </w:t>
      </w:r>
      <w:proofErr w:type="spellStart"/>
      <w:r w:rsidRPr="00113753">
        <w:rPr>
          <w:color w:val="000000" w:themeColor="text1"/>
        </w:rPr>
        <w:t>Lagimodiere</w:t>
      </w:r>
      <w:proofErr w:type="spellEnd"/>
      <w:r w:rsidR="000B575E" w:rsidRPr="00113753">
        <w:rPr>
          <w:color w:val="000000" w:themeColor="text1"/>
        </w:rPr>
        <w:t xml:space="preserve">, and T. </w:t>
      </w:r>
      <w:r w:rsidRPr="00113753">
        <w:rPr>
          <w:color w:val="000000" w:themeColor="text1"/>
        </w:rPr>
        <w:t xml:space="preserve"> Kerr. 2017. They treated me like </w:t>
      </w:r>
      <w:proofErr w:type="gramStart"/>
      <w:r w:rsidRPr="00113753">
        <w:rPr>
          <w:color w:val="000000" w:themeColor="text1"/>
        </w:rPr>
        <w:t>crap</w:t>
      </w:r>
      <w:proofErr w:type="gramEnd"/>
      <w:r w:rsidRPr="00113753">
        <w:rPr>
          <w:color w:val="000000" w:themeColor="text1"/>
        </w:rPr>
        <w:t xml:space="preserve"> and I know it was because I was Native: The healthcare experiences of Aboriginal peoples living in Vancouver's inner city. </w:t>
      </w:r>
      <w:r w:rsidRPr="00113753">
        <w:rPr>
          <w:i/>
          <w:iCs/>
          <w:color w:val="000000" w:themeColor="text1"/>
        </w:rPr>
        <w:t>Soc</w:t>
      </w:r>
      <w:r w:rsidR="000B575E" w:rsidRPr="00113753">
        <w:rPr>
          <w:i/>
          <w:iCs/>
          <w:color w:val="000000" w:themeColor="text1"/>
        </w:rPr>
        <w:t>ial Science and Medicine</w:t>
      </w:r>
      <w:r w:rsidRPr="00113753">
        <w:rPr>
          <w:color w:val="000000" w:themeColor="text1"/>
        </w:rPr>
        <w:t>. 178:</w:t>
      </w:r>
      <w:r w:rsidR="000B575E" w:rsidRPr="00113753">
        <w:rPr>
          <w:color w:val="000000" w:themeColor="text1"/>
        </w:rPr>
        <w:t xml:space="preserve"> </w:t>
      </w:r>
      <w:r w:rsidRPr="00113753">
        <w:rPr>
          <w:color w:val="000000" w:themeColor="text1"/>
        </w:rPr>
        <w:t xml:space="preserve">87-94. </w:t>
      </w:r>
    </w:p>
    <w:p w14:paraId="1B53A50D" w14:textId="7E61E07A" w:rsidR="002675DE" w:rsidRPr="00113753" w:rsidRDefault="002675DE" w:rsidP="00555A4A">
      <w:pPr>
        <w:spacing w:line="276" w:lineRule="auto"/>
        <w:ind w:left="450" w:hanging="450"/>
        <w:rPr>
          <w:color w:val="000000" w:themeColor="text1"/>
        </w:rPr>
      </w:pPr>
      <w:r w:rsidRPr="00113753">
        <w:rPr>
          <w:color w:val="000000" w:themeColor="text1"/>
          <w:shd w:val="clear" w:color="auto" w:fill="FFFFFF"/>
        </w:rPr>
        <w:t xml:space="preserve">Greene, Jamal. 2019. Is Korematsu </w:t>
      </w:r>
      <w:r w:rsidR="002A15CD" w:rsidRPr="00113753">
        <w:rPr>
          <w:color w:val="000000" w:themeColor="text1"/>
          <w:shd w:val="clear" w:color="auto" w:fill="FFFFFF"/>
        </w:rPr>
        <w:t>g</w:t>
      </w:r>
      <w:r w:rsidRPr="00113753">
        <w:rPr>
          <w:color w:val="000000" w:themeColor="text1"/>
          <w:shd w:val="clear" w:color="auto" w:fill="FFFFFF"/>
        </w:rPr>
        <w:t xml:space="preserve">ood </w:t>
      </w:r>
      <w:r w:rsidR="002A15CD" w:rsidRPr="00113753">
        <w:rPr>
          <w:color w:val="000000" w:themeColor="text1"/>
          <w:shd w:val="clear" w:color="auto" w:fill="FFFFFF"/>
        </w:rPr>
        <w:t>l</w:t>
      </w:r>
      <w:r w:rsidRPr="00113753">
        <w:rPr>
          <w:color w:val="000000" w:themeColor="text1"/>
          <w:shd w:val="clear" w:color="auto" w:fill="FFFFFF"/>
        </w:rPr>
        <w:t xml:space="preserve">aw? </w:t>
      </w:r>
      <w:r w:rsidRPr="00113753">
        <w:rPr>
          <w:i/>
          <w:iCs/>
          <w:color w:val="000000" w:themeColor="text1"/>
          <w:shd w:val="clear" w:color="auto" w:fill="FFFFFF"/>
        </w:rPr>
        <w:t>The Yale Law Journal Forum</w:t>
      </w:r>
      <w:r w:rsidR="000B575E" w:rsidRPr="00113753">
        <w:rPr>
          <w:color w:val="000000" w:themeColor="text1"/>
          <w:shd w:val="clear" w:color="auto" w:fill="FFFFFF"/>
        </w:rPr>
        <w:t xml:space="preserve"> 128</w:t>
      </w:r>
      <w:r w:rsidRPr="00113753">
        <w:rPr>
          <w:color w:val="000000" w:themeColor="text1"/>
          <w:shd w:val="clear" w:color="auto" w:fill="FFFFFF"/>
        </w:rPr>
        <w:t xml:space="preserve"> </w:t>
      </w:r>
      <w:r w:rsidR="000B575E" w:rsidRPr="00113753">
        <w:rPr>
          <w:color w:val="000000" w:themeColor="text1"/>
          <w:shd w:val="clear" w:color="auto" w:fill="FFFFFF"/>
        </w:rPr>
        <w:t>(1): 629-640.</w:t>
      </w:r>
    </w:p>
    <w:p w14:paraId="72EFB5C4" w14:textId="644732F7" w:rsidR="002675DE" w:rsidRPr="00113753" w:rsidRDefault="002675DE" w:rsidP="00555A4A">
      <w:pPr>
        <w:spacing w:line="276" w:lineRule="auto"/>
        <w:ind w:left="450" w:hanging="450"/>
        <w:rPr>
          <w:color w:val="000000" w:themeColor="text1"/>
        </w:rPr>
      </w:pPr>
      <w:r w:rsidRPr="00113753">
        <w:rPr>
          <w:color w:val="000000" w:themeColor="text1"/>
        </w:rPr>
        <w:t>Hamer, M</w:t>
      </w:r>
      <w:r w:rsidR="000B575E" w:rsidRPr="00113753">
        <w:rPr>
          <w:color w:val="000000" w:themeColor="text1"/>
        </w:rPr>
        <w:t>ark, Mika</w:t>
      </w:r>
      <w:r w:rsidRPr="00113753">
        <w:rPr>
          <w:color w:val="000000" w:themeColor="text1"/>
        </w:rPr>
        <w:t xml:space="preserve"> </w:t>
      </w:r>
      <w:proofErr w:type="spellStart"/>
      <w:r w:rsidRPr="00113753">
        <w:rPr>
          <w:color w:val="000000" w:themeColor="text1"/>
        </w:rPr>
        <w:t>Kivimaki</w:t>
      </w:r>
      <w:proofErr w:type="spellEnd"/>
      <w:r w:rsidRPr="00113753">
        <w:rPr>
          <w:color w:val="000000" w:themeColor="text1"/>
        </w:rPr>
        <w:t>,</w:t>
      </w:r>
      <w:r w:rsidR="000B575E" w:rsidRPr="00113753">
        <w:rPr>
          <w:color w:val="000000" w:themeColor="text1"/>
        </w:rPr>
        <w:t xml:space="preserve"> Emmanuel </w:t>
      </w:r>
      <w:r w:rsidRPr="00113753">
        <w:rPr>
          <w:color w:val="000000" w:themeColor="text1"/>
        </w:rPr>
        <w:t>Stamatakis</w:t>
      </w:r>
      <w:r w:rsidR="000B575E" w:rsidRPr="00113753">
        <w:rPr>
          <w:color w:val="000000" w:themeColor="text1"/>
        </w:rPr>
        <w:t xml:space="preserve"> and G. David </w:t>
      </w:r>
      <w:r w:rsidRPr="00113753">
        <w:rPr>
          <w:color w:val="000000" w:themeColor="text1"/>
        </w:rPr>
        <w:t>Batty</w:t>
      </w:r>
      <w:r w:rsidR="000B575E" w:rsidRPr="00113753">
        <w:rPr>
          <w:color w:val="000000" w:themeColor="text1"/>
        </w:rPr>
        <w:t xml:space="preserve">. </w:t>
      </w:r>
      <w:r w:rsidRPr="00113753">
        <w:rPr>
          <w:color w:val="000000" w:themeColor="text1"/>
        </w:rPr>
        <w:t>2012</w:t>
      </w:r>
      <w:r w:rsidR="000B575E" w:rsidRPr="00113753">
        <w:rPr>
          <w:color w:val="000000" w:themeColor="text1"/>
        </w:rPr>
        <w:t xml:space="preserve">. </w:t>
      </w:r>
      <w:r w:rsidRPr="00113753">
        <w:rPr>
          <w:color w:val="000000" w:themeColor="text1"/>
        </w:rPr>
        <w:t>Psychological distress as a risk factor for death from cerebrovascular disease</w:t>
      </w:r>
      <w:r w:rsidR="000B575E" w:rsidRPr="00113753">
        <w:rPr>
          <w:color w:val="000000" w:themeColor="text1"/>
        </w:rPr>
        <w:t>.</w:t>
      </w:r>
      <w:r w:rsidRPr="00113753">
        <w:rPr>
          <w:color w:val="000000" w:themeColor="text1"/>
        </w:rPr>
        <w:t xml:space="preserve"> </w:t>
      </w:r>
      <w:r w:rsidRPr="00113753">
        <w:rPr>
          <w:i/>
          <w:color w:val="000000" w:themeColor="text1"/>
        </w:rPr>
        <w:t>Canadian Medical Association Journal</w:t>
      </w:r>
      <w:r w:rsidR="000B575E" w:rsidRPr="00113753">
        <w:rPr>
          <w:color w:val="000000" w:themeColor="text1"/>
        </w:rPr>
        <w:t xml:space="preserve"> </w:t>
      </w:r>
      <w:r w:rsidRPr="00113753">
        <w:rPr>
          <w:color w:val="000000" w:themeColor="text1"/>
        </w:rPr>
        <w:t>184(13): 1461-6.</w:t>
      </w:r>
    </w:p>
    <w:p w14:paraId="711D1C6E" w14:textId="5F42BD70" w:rsidR="002675DE" w:rsidRPr="00113753" w:rsidRDefault="002675DE" w:rsidP="00555A4A">
      <w:pPr>
        <w:spacing w:line="276" w:lineRule="auto"/>
        <w:ind w:left="450" w:hanging="450"/>
        <w:rPr>
          <w:color w:val="000000" w:themeColor="text1"/>
        </w:rPr>
      </w:pPr>
      <w:r w:rsidRPr="00113753">
        <w:rPr>
          <w:color w:val="000000" w:themeColor="text1"/>
        </w:rPr>
        <w:t xml:space="preserve">Harris, </w:t>
      </w:r>
      <w:r w:rsidR="008D278D" w:rsidRPr="00113753">
        <w:rPr>
          <w:color w:val="000000" w:themeColor="text1"/>
        </w:rPr>
        <w:t xml:space="preserve">Bridget and Delanie </w:t>
      </w:r>
      <w:proofErr w:type="spellStart"/>
      <w:r w:rsidRPr="00113753">
        <w:rPr>
          <w:color w:val="000000" w:themeColor="text1"/>
        </w:rPr>
        <w:t>Woodlock</w:t>
      </w:r>
      <w:proofErr w:type="spellEnd"/>
      <w:r w:rsidR="008D278D" w:rsidRPr="00113753">
        <w:rPr>
          <w:color w:val="000000" w:themeColor="text1"/>
        </w:rPr>
        <w:t>.</w:t>
      </w:r>
      <w:r w:rsidRPr="00113753">
        <w:rPr>
          <w:color w:val="000000" w:themeColor="text1"/>
        </w:rPr>
        <w:t xml:space="preserve"> 2019. Digital </w:t>
      </w:r>
      <w:r w:rsidR="002A15CD" w:rsidRPr="00113753">
        <w:rPr>
          <w:color w:val="000000" w:themeColor="text1"/>
        </w:rPr>
        <w:t>c</w:t>
      </w:r>
      <w:r w:rsidRPr="00113753">
        <w:rPr>
          <w:color w:val="000000" w:themeColor="text1"/>
        </w:rPr>
        <w:t xml:space="preserve">oercive </w:t>
      </w:r>
      <w:r w:rsidR="002A15CD" w:rsidRPr="00113753">
        <w:rPr>
          <w:color w:val="000000" w:themeColor="text1"/>
        </w:rPr>
        <w:t>c</w:t>
      </w:r>
      <w:r w:rsidRPr="00113753">
        <w:rPr>
          <w:color w:val="000000" w:themeColor="text1"/>
        </w:rPr>
        <w:t xml:space="preserve">ontrol: Insights </w:t>
      </w:r>
      <w:r w:rsidR="002A15CD" w:rsidRPr="00113753">
        <w:rPr>
          <w:color w:val="000000" w:themeColor="text1"/>
        </w:rPr>
        <w:t>f</w:t>
      </w:r>
      <w:r w:rsidRPr="00113753">
        <w:rPr>
          <w:color w:val="000000" w:themeColor="text1"/>
        </w:rPr>
        <w:t xml:space="preserve">rom </w:t>
      </w:r>
      <w:r w:rsidR="002A15CD" w:rsidRPr="00113753">
        <w:rPr>
          <w:color w:val="000000" w:themeColor="text1"/>
        </w:rPr>
        <w:t>t</w:t>
      </w:r>
      <w:r w:rsidRPr="00113753">
        <w:rPr>
          <w:color w:val="000000" w:themeColor="text1"/>
        </w:rPr>
        <w:t xml:space="preserve">wo </w:t>
      </w:r>
      <w:r w:rsidR="002A15CD" w:rsidRPr="00113753">
        <w:rPr>
          <w:color w:val="000000" w:themeColor="text1"/>
        </w:rPr>
        <w:t>l</w:t>
      </w:r>
      <w:r w:rsidRPr="00113753">
        <w:rPr>
          <w:color w:val="000000" w:themeColor="text1"/>
        </w:rPr>
        <w:t xml:space="preserve">andmark </w:t>
      </w:r>
      <w:r w:rsidR="002A15CD" w:rsidRPr="00113753">
        <w:rPr>
          <w:color w:val="000000" w:themeColor="text1"/>
        </w:rPr>
        <w:t>d</w:t>
      </w:r>
      <w:r w:rsidRPr="00113753">
        <w:rPr>
          <w:color w:val="000000" w:themeColor="text1"/>
        </w:rPr>
        <w:t xml:space="preserve">omestic </w:t>
      </w:r>
      <w:r w:rsidR="002A15CD" w:rsidRPr="00113753">
        <w:rPr>
          <w:color w:val="000000" w:themeColor="text1"/>
        </w:rPr>
        <w:t>v</w:t>
      </w:r>
      <w:r w:rsidRPr="00113753">
        <w:rPr>
          <w:color w:val="000000" w:themeColor="text1"/>
        </w:rPr>
        <w:t xml:space="preserve">iolence </w:t>
      </w:r>
      <w:r w:rsidR="002A15CD" w:rsidRPr="00113753">
        <w:rPr>
          <w:color w:val="000000" w:themeColor="text1"/>
        </w:rPr>
        <w:t>s</w:t>
      </w:r>
      <w:r w:rsidRPr="00113753">
        <w:rPr>
          <w:color w:val="000000" w:themeColor="text1"/>
        </w:rPr>
        <w:t>tudies</w:t>
      </w:r>
      <w:r w:rsidR="00773CC5" w:rsidRPr="00113753">
        <w:rPr>
          <w:color w:val="000000" w:themeColor="text1"/>
        </w:rPr>
        <w:t>.</w:t>
      </w:r>
      <w:r w:rsidRPr="00113753">
        <w:rPr>
          <w:color w:val="000000" w:themeColor="text1"/>
        </w:rPr>
        <w:t xml:space="preserve"> </w:t>
      </w:r>
      <w:r w:rsidRPr="00113753">
        <w:rPr>
          <w:i/>
          <w:color w:val="000000" w:themeColor="text1"/>
        </w:rPr>
        <w:t>The British Journal of Criminology</w:t>
      </w:r>
      <w:r w:rsidRPr="00113753">
        <w:rPr>
          <w:color w:val="000000" w:themeColor="text1"/>
        </w:rPr>
        <w:t xml:space="preserve"> 59(3): 530-550.</w:t>
      </w:r>
    </w:p>
    <w:p w14:paraId="07A99A25" w14:textId="11B97E77" w:rsidR="002675DE" w:rsidRPr="00113753" w:rsidRDefault="002675DE" w:rsidP="0093515A">
      <w:pPr>
        <w:spacing w:line="276" w:lineRule="auto"/>
        <w:ind w:left="450" w:hanging="450"/>
        <w:rPr>
          <w:color w:val="000000" w:themeColor="text1"/>
        </w:rPr>
      </w:pPr>
      <w:r w:rsidRPr="00113753">
        <w:rPr>
          <w:color w:val="000000" w:themeColor="text1"/>
        </w:rPr>
        <w:t>Hoffman, K</w:t>
      </w:r>
      <w:r w:rsidR="0093515A" w:rsidRPr="00113753">
        <w:rPr>
          <w:color w:val="000000" w:themeColor="text1"/>
        </w:rPr>
        <w:t xml:space="preserve">elly, Sophie </w:t>
      </w:r>
      <w:proofErr w:type="spellStart"/>
      <w:r w:rsidRPr="00113753">
        <w:rPr>
          <w:color w:val="000000" w:themeColor="text1"/>
        </w:rPr>
        <w:t>Trawalter</w:t>
      </w:r>
      <w:proofErr w:type="spellEnd"/>
      <w:r w:rsidRPr="00113753">
        <w:rPr>
          <w:color w:val="000000" w:themeColor="text1"/>
        </w:rPr>
        <w:t xml:space="preserve">, </w:t>
      </w:r>
      <w:r w:rsidR="0093515A" w:rsidRPr="00113753">
        <w:rPr>
          <w:color w:val="000000" w:themeColor="text1"/>
        </w:rPr>
        <w:t xml:space="preserve">Jordan </w:t>
      </w:r>
      <w:proofErr w:type="spellStart"/>
      <w:r w:rsidRPr="00113753">
        <w:rPr>
          <w:color w:val="000000" w:themeColor="text1"/>
        </w:rPr>
        <w:t>Axt</w:t>
      </w:r>
      <w:proofErr w:type="spellEnd"/>
      <w:r w:rsidR="0093515A" w:rsidRPr="00113753">
        <w:rPr>
          <w:color w:val="000000" w:themeColor="text1"/>
        </w:rPr>
        <w:t xml:space="preserve"> and Norman</w:t>
      </w:r>
      <w:r w:rsidRPr="00113753">
        <w:rPr>
          <w:color w:val="000000" w:themeColor="text1"/>
        </w:rPr>
        <w:t xml:space="preserve"> Oliver. 2016. Racial bias in pain assessment</w:t>
      </w:r>
      <w:r w:rsidR="0093515A" w:rsidRPr="00113753">
        <w:rPr>
          <w:color w:val="000000" w:themeColor="text1"/>
        </w:rPr>
        <w:t>.</w:t>
      </w:r>
      <w:r w:rsidR="00E178D7" w:rsidRPr="00113753">
        <w:rPr>
          <w:color w:val="000000" w:themeColor="text1"/>
        </w:rPr>
        <w:t xml:space="preserve"> </w:t>
      </w:r>
      <w:r w:rsidRPr="00113753">
        <w:rPr>
          <w:i/>
          <w:iCs/>
          <w:color w:val="000000" w:themeColor="text1"/>
        </w:rPr>
        <w:t>Proceedings of the National Academy of Sciences</w:t>
      </w:r>
      <w:r w:rsidRPr="00113753">
        <w:rPr>
          <w:color w:val="000000" w:themeColor="text1"/>
        </w:rPr>
        <w:t>. 113 (16)</w:t>
      </w:r>
      <w:r w:rsidR="0093515A" w:rsidRPr="00113753">
        <w:rPr>
          <w:color w:val="000000" w:themeColor="text1"/>
        </w:rPr>
        <w:t>:</w:t>
      </w:r>
      <w:r w:rsidRPr="00113753">
        <w:rPr>
          <w:color w:val="000000" w:themeColor="text1"/>
        </w:rPr>
        <w:t xml:space="preserve"> 4296-4301</w:t>
      </w:r>
      <w:r w:rsidR="0093515A" w:rsidRPr="00113753">
        <w:rPr>
          <w:color w:val="000000" w:themeColor="text1"/>
        </w:rPr>
        <w:t>.</w:t>
      </w:r>
    </w:p>
    <w:p w14:paraId="108B368A" w14:textId="692DCFEB" w:rsidR="002675DE" w:rsidRPr="00113753" w:rsidRDefault="002675DE" w:rsidP="0093515A">
      <w:pPr>
        <w:spacing w:line="276" w:lineRule="auto"/>
        <w:ind w:left="450" w:hanging="450"/>
        <w:rPr>
          <w:color w:val="000000" w:themeColor="text1"/>
          <w:shd w:val="clear" w:color="auto" w:fill="FFFFFF"/>
        </w:rPr>
      </w:pPr>
      <w:r w:rsidRPr="00113753">
        <w:rPr>
          <w:color w:val="000000" w:themeColor="text1"/>
          <w:shd w:val="clear" w:color="auto" w:fill="FFFFFF"/>
        </w:rPr>
        <w:t>Howell, E</w:t>
      </w:r>
      <w:r w:rsidR="0093515A" w:rsidRPr="00113753">
        <w:rPr>
          <w:color w:val="000000" w:themeColor="text1"/>
          <w:shd w:val="clear" w:color="auto" w:fill="FFFFFF"/>
        </w:rPr>
        <w:t xml:space="preserve">lizabeth, Jennifer Zeitlin, Paul Herbert, Amy </w:t>
      </w:r>
      <w:proofErr w:type="spellStart"/>
      <w:r w:rsidR="0093515A" w:rsidRPr="00113753">
        <w:rPr>
          <w:color w:val="000000" w:themeColor="text1"/>
          <w:shd w:val="clear" w:color="auto" w:fill="FFFFFF"/>
        </w:rPr>
        <w:t>Balbierz</w:t>
      </w:r>
      <w:proofErr w:type="spellEnd"/>
      <w:r w:rsidR="0093515A" w:rsidRPr="00113753">
        <w:rPr>
          <w:color w:val="000000" w:themeColor="text1"/>
          <w:shd w:val="clear" w:color="auto" w:fill="FFFFFF"/>
        </w:rPr>
        <w:t xml:space="preserve"> and Natalia </w:t>
      </w:r>
      <w:proofErr w:type="spellStart"/>
      <w:r w:rsidR="0093515A" w:rsidRPr="00113753">
        <w:rPr>
          <w:color w:val="000000" w:themeColor="text1"/>
          <w:shd w:val="clear" w:color="auto" w:fill="FFFFFF"/>
        </w:rPr>
        <w:t>Egorova</w:t>
      </w:r>
      <w:proofErr w:type="spellEnd"/>
      <w:r w:rsidR="0093515A" w:rsidRPr="00113753">
        <w:rPr>
          <w:color w:val="000000" w:themeColor="text1"/>
          <w:shd w:val="clear" w:color="auto" w:fill="FFFFFF"/>
        </w:rPr>
        <w:t>.</w:t>
      </w:r>
      <w:r w:rsidRPr="00113753">
        <w:rPr>
          <w:color w:val="000000" w:themeColor="text1"/>
          <w:shd w:val="clear" w:color="auto" w:fill="FFFFFF"/>
        </w:rPr>
        <w:t xml:space="preserve"> 2013</w:t>
      </w:r>
      <w:r w:rsidR="00572823" w:rsidRPr="00113753">
        <w:rPr>
          <w:color w:val="000000" w:themeColor="text1"/>
          <w:shd w:val="clear" w:color="auto" w:fill="FFFFFF"/>
        </w:rPr>
        <w:t>.</w:t>
      </w:r>
      <w:r w:rsidRPr="00113753">
        <w:rPr>
          <w:color w:val="000000" w:themeColor="text1"/>
          <w:shd w:val="clear" w:color="auto" w:fill="FFFFFF"/>
        </w:rPr>
        <w:t xml:space="preserve"> Paradoxical trends and racial differences in obstetric quality and neonatal and maternal mortality. </w:t>
      </w:r>
      <w:r w:rsidRPr="00113753">
        <w:rPr>
          <w:i/>
          <w:iCs/>
          <w:color w:val="000000" w:themeColor="text1"/>
          <w:shd w:val="clear" w:color="auto" w:fill="FFFFFF"/>
        </w:rPr>
        <w:t>Obstetrics and gynecology</w:t>
      </w:r>
      <w:r w:rsidRPr="00113753">
        <w:rPr>
          <w:color w:val="000000" w:themeColor="text1"/>
          <w:shd w:val="clear" w:color="auto" w:fill="FFFFFF"/>
        </w:rPr>
        <w:t xml:space="preserve"> 121(6): 1201-8.</w:t>
      </w:r>
    </w:p>
    <w:p w14:paraId="47B80F58" w14:textId="6A90F88D" w:rsidR="002675DE" w:rsidRPr="00113753" w:rsidRDefault="002675DE" w:rsidP="00555A4A">
      <w:pPr>
        <w:spacing w:line="276" w:lineRule="auto"/>
        <w:ind w:left="450" w:hanging="450"/>
        <w:rPr>
          <w:color w:val="000000" w:themeColor="text1"/>
        </w:rPr>
      </w:pPr>
      <w:proofErr w:type="spellStart"/>
      <w:r w:rsidRPr="00113753">
        <w:rPr>
          <w:color w:val="000000" w:themeColor="text1"/>
        </w:rPr>
        <w:t>Humeny</w:t>
      </w:r>
      <w:proofErr w:type="spellEnd"/>
      <w:r w:rsidRPr="00113753">
        <w:rPr>
          <w:color w:val="000000" w:themeColor="text1"/>
        </w:rPr>
        <w:t>, C</w:t>
      </w:r>
      <w:r w:rsidR="0093515A" w:rsidRPr="00113753">
        <w:rPr>
          <w:color w:val="000000" w:themeColor="text1"/>
        </w:rPr>
        <w:t>ourtney.</w:t>
      </w:r>
      <w:r w:rsidRPr="00113753">
        <w:rPr>
          <w:color w:val="000000" w:themeColor="text1"/>
        </w:rPr>
        <w:t xml:space="preserve"> 2014. The </w:t>
      </w:r>
      <w:r w:rsidR="002A15CD" w:rsidRPr="00113753">
        <w:rPr>
          <w:color w:val="000000" w:themeColor="text1"/>
        </w:rPr>
        <w:t>a</w:t>
      </w:r>
      <w:r w:rsidRPr="00113753">
        <w:rPr>
          <w:color w:val="000000" w:themeColor="text1"/>
        </w:rPr>
        <w:t xml:space="preserve">ftermath of a </w:t>
      </w:r>
      <w:r w:rsidR="002A15CD" w:rsidRPr="00113753">
        <w:rPr>
          <w:color w:val="000000" w:themeColor="text1"/>
        </w:rPr>
        <w:t>r</w:t>
      </w:r>
      <w:r w:rsidRPr="00113753">
        <w:rPr>
          <w:color w:val="000000" w:themeColor="text1"/>
        </w:rPr>
        <w:t xml:space="preserve">omantic </w:t>
      </w:r>
      <w:r w:rsidR="002A15CD" w:rsidRPr="00113753">
        <w:rPr>
          <w:color w:val="000000" w:themeColor="text1"/>
        </w:rPr>
        <w:t>r</w:t>
      </w:r>
      <w:r w:rsidRPr="00113753">
        <w:rPr>
          <w:color w:val="000000" w:themeColor="text1"/>
        </w:rPr>
        <w:t xml:space="preserve">elationship </w:t>
      </w:r>
      <w:r w:rsidR="002A15CD" w:rsidRPr="00113753">
        <w:rPr>
          <w:color w:val="000000" w:themeColor="text1"/>
        </w:rPr>
        <w:t>w</w:t>
      </w:r>
      <w:r w:rsidRPr="00113753">
        <w:rPr>
          <w:color w:val="000000" w:themeColor="text1"/>
        </w:rPr>
        <w:t xml:space="preserve">ith a </w:t>
      </w:r>
      <w:r w:rsidR="002A15CD" w:rsidRPr="00113753">
        <w:rPr>
          <w:color w:val="000000" w:themeColor="text1"/>
        </w:rPr>
        <w:t>p</w:t>
      </w:r>
      <w:r w:rsidRPr="00113753">
        <w:rPr>
          <w:color w:val="000000" w:themeColor="text1"/>
        </w:rPr>
        <w:t xml:space="preserve">sychopath: The </w:t>
      </w:r>
      <w:r w:rsidR="002A15CD" w:rsidRPr="00113753">
        <w:rPr>
          <w:color w:val="000000" w:themeColor="text1"/>
        </w:rPr>
        <w:t>e</w:t>
      </w:r>
      <w:r w:rsidRPr="00113753">
        <w:rPr>
          <w:color w:val="000000" w:themeColor="text1"/>
        </w:rPr>
        <w:t xml:space="preserve">ffect of </w:t>
      </w:r>
      <w:r w:rsidR="002A15CD" w:rsidRPr="00113753">
        <w:rPr>
          <w:color w:val="000000" w:themeColor="text1"/>
        </w:rPr>
        <w:t>p</w:t>
      </w:r>
      <w:r w:rsidRPr="00113753">
        <w:rPr>
          <w:color w:val="000000" w:themeColor="text1"/>
        </w:rPr>
        <w:t xml:space="preserve">ersonality </w:t>
      </w:r>
      <w:r w:rsidR="002A15CD" w:rsidRPr="00113753">
        <w:rPr>
          <w:color w:val="000000" w:themeColor="text1"/>
        </w:rPr>
        <w:t>s</w:t>
      </w:r>
      <w:r w:rsidRPr="00113753">
        <w:rPr>
          <w:color w:val="000000" w:themeColor="text1"/>
        </w:rPr>
        <w:t>ub-</w:t>
      </w:r>
      <w:r w:rsidR="002A15CD" w:rsidRPr="00113753">
        <w:rPr>
          <w:color w:val="000000" w:themeColor="text1"/>
        </w:rPr>
        <w:t>f</w:t>
      </w:r>
      <w:r w:rsidRPr="00113753">
        <w:rPr>
          <w:color w:val="000000" w:themeColor="text1"/>
        </w:rPr>
        <w:t xml:space="preserve">actors. </w:t>
      </w:r>
      <w:r w:rsidRPr="00113753">
        <w:rPr>
          <w:i/>
          <w:iCs/>
          <w:color w:val="000000" w:themeColor="text1"/>
        </w:rPr>
        <w:t xml:space="preserve">Canadian Journal Of Experimental Psychology-Revue Canadienne De </w:t>
      </w:r>
      <w:proofErr w:type="spellStart"/>
      <w:r w:rsidRPr="00113753">
        <w:rPr>
          <w:i/>
          <w:iCs/>
          <w:color w:val="000000" w:themeColor="text1"/>
        </w:rPr>
        <w:t>Psychologi</w:t>
      </w:r>
      <w:r w:rsidR="0093515A" w:rsidRPr="00113753">
        <w:rPr>
          <w:i/>
          <w:iCs/>
          <w:color w:val="000000" w:themeColor="text1"/>
        </w:rPr>
        <w:t>e</w:t>
      </w:r>
      <w:proofErr w:type="spellEnd"/>
      <w:r w:rsidRPr="00113753">
        <w:rPr>
          <w:color w:val="000000" w:themeColor="text1"/>
        </w:rPr>
        <w:t xml:space="preserve"> 68(4)</w:t>
      </w:r>
      <w:r w:rsidR="0099412D" w:rsidRPr="00113753">
        <w:rPr>
          <w:color w:val="000000" w:themeColor="text1"/>
        </w:rPr>
        <w:t xml:space="preserve">: </w:t>
      </w:r>
      <w:r w:rsidRPr="00113753">
        <w:rPr>
          <w:color w:val="000000" w:themeColor="text1"/>
        </w:rPr>
        <w:t>301.</w:t>
      </w:r>
    </w:p>
    <w:p w14:paraId="7B317A2F" w14:textId="476EDDC6" w:rsidR="002675DE" w:rsidRPr="00113753" w:rsidRDefault="002675DE" w:rsidP="00555A4A">
      <w:pPr>
        <w:spacing w:line="276" w:lineRule="auto"/>
        <w:ind w:left="450" w:hanging="450"/>
        <w:rPr>
          <w:color w:val="000000" w:themeColor="text1"/>
        </w:rPr>
      </w:pPr>
      <w:r w:rsidRPr="00113753">
        <w:rPr>
          <w:color w:val="000000" w:themeColor="text1"/>
        </w:rPr>
        <w:t>Johnson, H</w:t>
      </w:r>
      <w:r w:rsidR="0099412D" w:rsidRPr="00113753">
        <w:rPr>
          <w:color w:val="000000" w:themeColor="text1"/>
        </w:rPr>
        <w:t>olli, Li</w:t>
      </w:r>
      <w:r w:rsidRPr="00113753">
        <w:rPr>
          <w:color w:val="000000" w:themeColor="text1"/>
        </w:rPr>
        <w:t xml:space="preserve"> Eriksson,</w:t>
      </w:r>
      <w:r w:rsidR="0099412D" w:rsidRPr="00113753">
        <w:rPr>
          <w:color w:val="000000" w:themeColor="text1"/>
        </w:rPr>
        <w:t xml:space="preserve"> Paul </w:t>
      </w:r>
      <w:r w:rsidRPr="00113753">
        <w:rPr>
          <w:color w:val="000000" w:themeColor="text1"/>
        </w:rPr>
        <w:t xml:space="preserve">Mazerolle, and </w:t>
      </w:r>
      <w:r w:rsidR="0099412D" w:rsidRPr="00113753">
        <w:rPr>
          <w:color w:val="000000" w:themeColor="text1"/>
        </w:rPr>
        <w:t xml:space="preserve">Richard </w:t>
      </w:r>
      <w:r w:rsidRPr="00113753">
        <w:rPr>
          <w:color w:val="000000" w:themeColor="text1"/>
        </w:rPr>
        <w:t>Wortley 2017</w:t>
      </w:r>
      <w:r w:rsidR="00572823" w:rsidRPr="00113753">
        <w:rPr>
          <w:color w:val="000000" w:themeColor="text1"/>
        </w:rPr>
        <w:t>.</w:t>
      </w:r>
      <w:r w:rsidRPr="00113753">
        <w:rPr>
          <w:color w:val="000000" w:themeColor="text1"/>
        </w:rPr>
        <w:t xml:space="preserve"> Intimate </w:t>
      </w:r>
      <w:r w:rsidR="002A15CD" w:rsidRPr="00113753">
        <w:rPr>
          <w:color w:val="000000" w:themeColor="text1"/>
        </w:rPr>
        <w:t>f</w:t>
      </w:r>
      <w:r w:rsidRPr="00113753">
        <w:rPr>
          <w:color w:val="000000" w:themeColor="text1"/>
        </w:rPr>
        <w:t xml:space="preserve">emicide: The </w:t>
      </w:r>
      <w:r w:rsidR="002A15CD" w:rsidRPr="00113753">
        <w:rPr>
          <w:color w:val="000000" w:themeColor="text1"/>
        </w:rPr>
        <w:t>r</w:t>
      </w:r>
      <w:r w:rsidRPr="00113753">
        <w:rPr>
          <w:color w:val="000000" w:themeColor="text1"/>
        </w:rPr>
        <w:t xml:space="preserve">ole of </w:t>
      </w:r>
      <w:r w:rsidR="002A15CD" w:rsidRPr="00113753">
        <w:rPr>
          <w:color w:val="000000" w:themeColor="text1"/>
        </w:rPr>
        <w:t>c</w:t>
      </w:r>
      <w:r w:rsidRPr="00113753">
        <w:rPr>
          <w:color w:val="000000" w:themeColor="text1"/>
        </w:rPr>
        <w:t xml:space="preserve">oercive </w:t>
      </w:r>
      <w:r w:rsidR="002A15CD" w:rsidRPr="00113753">
        <w:rPr>
          <w:color w:val="000000" w:themeColor="text1"/>
        </w:rPr>
        <w:t>c</w:t>
      </w:r>
      <w:r w:rsidRPr="00113753">
        <w:rPr>
          <w:color w:val="000000" w:themeColor="text1"/>
        </w:rPr>
        <w:t xml:space="preserve">ontrol. </w:t>
      </w:r>
      <w:r w:rsidRPr="00113753">
        <w:rPr>
          <w:i/>
          <w:color w:val="000000" w:themeColor="text1"/>
        </w:rPr>
        <w:t>Feminist Criminology</w:t>
      </w:r>
      <w:r w:rsidR="005E68D3" w:rsidRPr="00113753">
        <w:rPr>
          <w:color w:val="000000" w:themeColor="text1"/>
        </w:rPr>
        <w:t xml:space="preserve"> 14 (1) 3-23.</w:t>
      </w:r>
    </w:p>
    <w:p w14:paraId="34294766" w14:textId="5CCB11C5" w:rsidR="002675DE" w:rsidRPr="00113753" w:rsidRDefault="002675DE" w:rsidP="00555A4A">
      <w:pPr>
        <w:spacing w:line="276" w:lineRule="auto"/>
        <w:ind w:left="450" w:hanging="450"/>
        <w:rPr>
          <w:color w:val="000000" w:themeColor="text1"/>
        </w:rPr>
      </w:pPr>
      <w:r w:rsidRPr="00113753">
        <w:rPr>
          <w:color w:val="000000" w:themeColor="text1"/>
        </w:rPr>
        <w:t>Jones, B</w:t>
      </w:r>
      <w:r w:rsidR="003430D9" w:rsidRPr="00113753">
        <w:rPr>
          <w:color w:val="000000" w:themeColor="text1"/>
        </w:rPr>
        <w:t xml:space="preserve">ernadette, </w:t>
      </w:r>
      <w:proofErr w:type="spellStart"/>
      <w:r w:rsidR="003430D9" w:rsidRPr="00113753">
        <w:rPr>
          <w:color w:val="000000" w:themeColor="text1"/>
        </w:rPr>
        <w:t>Tristran</w:t>
      </w:r>
      <w:proofErr w:type="spellEnd"/>
      <w:r w:rsidR="003430D9" w:rsidRPr="00113753">
        <w:rPr>
          <w:color w:val="000000" w:themeColor="text1"/>
        </w:rPr>
        <w:t xml:space="preserve"> </w:t>
      </w:r>
      <w:r w:rsidRPr="00113753">
        <w:rPr>
          <w:color w:val="000000" w:themeColor="text1"/>
        </w:rPr>
        <w:t>Ingham,</w:t>
      </w:r>
      <w:r w:rsidR="003430D9" w:rsidRPr="00113753">
        <w:rPr>
          <w:color w:val="000000" w:themeColor="text1"/>
        </w:rPr>
        <w:t xml:space="preserve"> Fiona</w:t>
      </w:r>
      <w:r w:rsidRPr="00113753">
        <w:rPr>
          <w:color w:val="000000" w:themeColor="text1"/>
        </w:rPr>
        <w:t xml:space="preserve"> Cram, </w:t>
      </w:r>
      <w:r w:rsidR="003430D9" w:rsidRPr="00113753">
        <w:rPr>
          <w:color w:val="000000" w:themeColor="text1"/>
        </w:rPr>
        <w:t>Sarah</w:t>
      </w:r>
      <w:r w:rsidRPr="00113753">
        <w:rPr>
          <w:color w:val="000000" w:themeColor="text1"/>
        </w:rPr>
        <w:t xml:space="preserve"> Dean,</w:t>
      </w:r>
      <w:r w:rsidR="003430D9" w:rsidRPr="00113753">
        <w:rPr>
          <w:color w:val="000000" w:themeColor="text1"/>
        </w:rPr>
        <w:t xml:space="preserve"> and Cheryl </w:t>
      </w:r>
      <w:r w:rsidRPr="00113753">
        <w:rPr>
          <w:color w:val="000000" w:themeColor="text1"/>
        </w:rPr>
        <w:t>Davies</w:t>
      </w:r>
      <w:r w:rsidR="003430D9" w:rsidRPr="00113753">
        <w:rPr>
          <w:color w:val="000000" w:themeColor="text1"/>
        </w:rPr>
        <w:t>.</w:t>
      </w:r>
      <w:r w:rsidRPr="00113753">
        <w:rPr>
          <w:color w:val="000000" w:themeColor="text1"/>
        </w:rPr>
        <w:t xml:space="preserve"> 2013. An </w:t>
      </w:r>
      <w:r w:rsidR="002A15CD" w:rsidRPr="00113753">
        <w:rPr>
          <w:color w:val="000000" w:themeColor="text1"/>
        </w:rPr>
        <w:t>I</w:t>
      </w:r>
      <w:r w:rsidRPr="00113753">
        <w:rPr>
          <w:color w:val="000000" w:themeColor="text1"/>
        </w:rPr>
        <w:t xml:space="preserve">ndigenous approach to explore health-related experiences among Māori parents: the </w:t>
      </w:r>
      <w:proofErr w:type="spellStart"/>
      <w:r w:rsidRPr="00113753">
        <w:rPr>
          <w:color w:val="000000" w:themeColor="text1"/>
        </w:rPr>
        <w:t>Pukapuka</w:t>
      </w:r>
      <w:proofErr w:type="spellEnd"/>
      <w:r w:rsidRPr="00113753">
        <w:rPr>
          <w:color w:val="000000" w:themeColor="text1"/>
        </w:rPr>
        <w:t xml:space="preserve"> Hauora asthma study. </w:t>
      </w:r>
      <w:r w:rsidRPr="00113753">
        <w:rPr>
          <w:i/>
          <w:iCs/>
          <w:color w:val="000000" w:themeColor="text1"/>
        </w:rPr>
        <w:t xml:space="preserve">BMC </w:t>
      </w:r>
      <w:r w:rsidR="002A15CD" w:rsidRPr="00113753">
        <w:rPr>
          <w:i/>
          <w:iCs/>
          <w:color w:val="000000" w:themeColor="text1"/>
        </w:rPr>
        <w:t>P</w:t>
      </w:r>
      <w:r w:rsidRPr="00113753">
        <w:rPr>
          <w:i/>
          <w:iCs/>
          <w:color w:val="000000" w:themeColor="text1"/>
        </w:rPr>
        <w:t xml:space="preserve">ublic </w:t>
      </w:r>
      <w:r w:rsidR="002A15CD" w:rsidRPr="00113753">
        <w:rPr>
          <w:i/>
          <w:iCs/>
          <w:color w:val="000000" w:themeColor="text1"/>
        </w:rPr>
        <w:t>H</w:t>
      </w:r>
      <w:r w:rsidRPr="00113753">
        <w:rPr>
          <w:i/>
          <w:iCs/>
          <w:color w:val="000000" w:themeColor="text1"/>
        </w:rPr>
        <w:t>ealth</w:t>
      </w:r>
      <w:r w:rsidR="003430D9" w:rsidRPr="00113753">
        <w:rPr>
          <w:color w:val="000000" w:themeColor="text1"/>
        </w:rPr>
        <w:t xml:space="preserve"> 13 (article 228)</w:t>
      </w:r>
      <w:r w:rsidRPr="00113753">
        <w:rPr>
          <w:color w:val="000000" w:themeColor="text1"/>
        </w:rPr>
        <w:t xml:space="preserve">. </w:t>
      </w:r>
      <w:r w:rsidR="003430D9" w:rsidRPr="00113753">
        <w:rPr>
          <w:color w:val="000000" w:themeColor="text1"/>
        </w:rPr>
        <w:t>D</w:t>
      </w:r>
      <w:r w:rsidRPr="00113753">
        <w:rPr>
          <w:color w:val="000000" w:themeColor="text1"/>
        </w:rPr>
        <w:t>oi:10.1186/1471-2458-13-228</w:t>
      </w:r>
      <w:r w:rsidR="003430D9" w:rsidRPr="00113753">
        <w:rPr>
          <w:color w:val="000000" w:themeColor="text1"/>
        </w:rPr>
        <w:t xml:space="preserve"> (Accessed February 8, 2018). </w:t>
      </w:r>
    </w:p>
    <w:p w14:paraId="2EA4E44E" w14:textId="2B0212AA" w:rsidR="002675DE" w:rsidRPr="00113753" w:rsidRDefault="002675DE" w:rsidP="00555A4A">
      <w:pPr>
        <w:spacing w:line="276" w:lineRule="auto"/>
        <w:ind w:left="450" w:hanging="450"/>
        <w:rPr>
          <w:color w:val="000000" w:themeColor="text1"/>
        </w:rPr>
      </w:pPr>
      <w:r w:rsidRPr="00113753">
        <w:rPr>
          <w:color w:val="000000" w:themeColor="text1"/>
        </w:rPr>
        <w:lastRenderedPageBreak/>
        <w:t>Kutcher, S.</w:t>
      </w:r>
      <w:r w:rsidR="003430D9" w:rsidRPr="00113753">
        <w:rPr>
          <w:color w:val="000000" w:themeColor="text1"/>
        </w:rPr>
        <w:t xml:space="preserve">P. </w:t>
      </w:r>
      <w:r w:rsidRPr="00113753">
        <w:rPr>
          <w:color w:val="000000" w:themeColor="text1"/>
        </w:rPr>
        <w:t xml:space="preserve">1982. The Gaslight Syndrome. </w:t>
      </w:r>
      <w:r w:rsidRPr="00113753">
        <w:rPr>
          <w:i/>
          <w:iCs/>
          <w:color w:val="000000" w:themeColor="text1"/>
        </w:rPr>
        <w:t>The Canadian Journal of Psychiatry</w:t>
      </w:r>
      <w:r w:rsidRPr="00113753">
        <w:rPr>
          <w:color w:val="000000" w:themeColor="text1"/>
        </w:rPr>
        <w:t xml:space="preserve"> 27(3)</w:t>
      </w:r>
      <w:r w:rsidR="003430D9" w:rsidRPr="00113753">
        <w:rPr>
          <w:color w:val="000000" w:themeColor="text1"/>
        </w:rPr>
        <w:t>:</w:t>
      </w:r>
      <w:r w:rsidRPr="00113753">
        <w:rPr>
          <w:color w:val="000000" w:themeColor="text1"/>
        </w:rPr>
        <w:t xml:space="preserve"> 224-227.</w:t>
      </w:r>
    </w:p>
    <w:p w14:paraId="06D74C6C" w14:textId="7978E261" w:rsidR="002675DE" w:rsidRPr="00113753" w:rsidRDefault="002675DE" w:rsidP="00555A4A">
      <w:pPr>
        <w:spacing w:line="276" w:lineRule="auto"/>
        <w:ind w:left="450" w:hanging="450"/>
        <w:rPr>
          <w:color w:val="000000" w:themeColor="text1"/>
        </w:rPr>
      </w:pPr>
      <w:r w:rsidRPr="00113753">
        <w:rPr>
          <w:color w:val="000000" w:themeColor="text1"/>
          <w:shd w:val="clear" w:color="auto" w:fill="FFFFFF"/>
        </w:rPr>
        <w:t>McKinnon, R</w:t>
      </w:r>
      <w:r w:rsidR="00EC2DC1" w:rsidRPr="00113753">
        <w:rPr>
          <w:color w:val="000000" w:themeColor="text1"/>
          <w:shd w:val="clear" w:color="auto" w:fill="FFFFFF"/>
        </w:rPr>
        <w:t>achel</w:t>
      </w:r>
      <w:r w:rsidRPr="00113753">
        <w:rPr>
          <w:color w:val="000000" w:themeColor="text1"/>
          <w:shd w:val="clear" w:color="auto" w:fill="FFFFFF"/>
        </w:rPr>
        <w:t xml:space="preserve">. 2017. Allies </w:t>
      </w:r>
      <w:r w:rsidR="002A15CD" w:rsidRPr="00113753">
        <w:rPr>
          <w:color w:val="000000" w:themeColor="text1"/>
          <w:shd w:val="clear" w:color="auto" w:fill="FFFFFF"/>
        </w:rPr>
        <w:t>b</w:t>
      </w:r>
      <w:r w:rsidRPr="00113753">
        <w:rPr>
          <w:color w:val="000000" w:themeColor="text1"/>
          <w:shd w:val="clear" w:color="auto" w:fill="FFFFFF"/>
        </w:rPr>
        <w:t xml:space="preserve">ehaving </w:t>
      </w:r>
      <w:r w:rsidR="002A15CD" w:rsidRPr="00113753">
        <w:rPr>
          <w:color w:val="000000" w:themeColor="text1"/>
          <w:shd w:val="clear" w:color="auto" w:fill="FFFFFF"/>
        </w:rPr>
        <w:t>b</w:t>
      </w:r>
      <w:r w:rsidRPr="00113753">
        <w:rPr>
          <w:color w:val="000000" w:themeColor="text1"/>
          <w:shd w:val="clear" w:color="auto" w:fill="FFFFFF"/>
        </w:rPr>
        <w:t xml:space="preserve">adly: Gaslighting as </w:t>
      </w:r>
      <w:r w:rsidR="002A15CD" w:rsidRPr="00113753">
        <w:rPr>
          <w:color w:val="000000" w:themeColor="text1"/>
          <w:shd w:val="clear" w:color="auto" w:fill="FFFFFF"/>
        </w:rPr>
        <w:t>e</w:t>
      </w:r>
      <w:r w:rsidRPr="00113753">
        <w:rPr>
          <w:color w:val="000000" w:themeColor="text1"/>
          <w:shd w:val="clear" w:color="auto" w:fill="FFFFFF"/>
        </w:rPr>
        <w:t xml:space="preserve">pistemic </w:t>
      </w:r>
      <w:r w:rsidR="002A15CD" w:rsidRPr="00113753">
        <w:rPr>
          <w:color w:val="000000" w:themeColor="text1"/>
          <w:shd w:val="clear" w:color="auto" w:fill="FFFFFF"/>
        </w:rPr>
        <w:t>i</w:t>
      </w:r>
      <w:r w:rsidRPr="00113753">
        <w:rPr>
          <w:color w:val="000000" w:themeColor="text1"/>
          <w:shd w:val="clear" w:color="auto" w:fill="FFFFFF"/>
        </w:rPr>
        <w:t xml:space="preserve">njustice. In </w:t>
      </w:r>
      <w:r w:rsidR="00EC2DC1" w:rsidRPr="00113753">
        <w:rPr>
          <w:i/>
          <w:iCs/>
          <w:color w:val="000000" w:themeColor="text1"/>
          <w:shd w:val="clear" w:color="auto" w:fill="FFFFFF"/>
        </w:rPr>
        <w:t xml:space="preserve">The </w:t>
      </w:r>
      <w:r w:rsidRPr="00113753">
        <w:rPr>
          <w:i/>
          <w:iCs/>
          <w:color w:val="000000" w:themeColor="text1"/>
          <w:shd w:val="clear" w:color="auto" w:fill="FFFFFF"/>
        </w:rPr>
        <w:t>Routledge Handbook on Epistemic Injustice</w:t>
      </w:r>
      <w:r w:rsidR="00EC2DC1" w:rsidRPr="00113753">
        <w:rPr>
          <w:color w:val="000000" w:themeColor="text1"/>
          <w:shd w:val="clear" w:color="auto" w:fill="FFFFFF"/>
        </w:rPr>
        <w:t xml:space="preserve">, eds. </w:t>
      </w:r>
      <w:proofErr w:type="spellStart"/>
      <w:r w:rsidR="00EC2DC1" w:rsidRPr="00113753">
        <w:rPr>
          <w:color w:val="000000" w:themeColor="text1"/>
          <w:shd w:val="clear" w:color="auto" w:fill="FFFFFF"/>
        </w:rPr>
        <w:t>Gaile</w:t>
      </w:r>
      <w:proofErr w:type="spellEnd"/>
      <w:r w:rsidR="00EC2DC1" w:rsidRPr="00113753">
        <w:rPr>
          <w:color w:val="000000" w:themeColor="text1"/>
          <w:shd w:val="clear" w:color="auto" w:fill="FFFFFF"/>
        </w:rPr>
        <w:t xml:space="preserve"> </w:t>
      </w:r>
      <w:proofErr w:type="spellStart"/>
      <w:r w:rsidR="00EC2DC1" w:rsidRPr="00113753">
        <w:rPr>
          <w:color w:val="000000" w:themeColor="text1"/>
          <w:shd w:val="clear" w:color="auto" w:fill="FFFFFF"/>
        </w:rPr>
        <w:t>Pohlhaus</w:t>
      </w:r>
      <w:proofErr w:type="spellEnd"/>
      <w:r w:rsidR="00EC2DC1" w:rsidRPr="00113753">
        <w:rPr>
          <w:color w:val="000000" w:themeColor="text1"/>
          <w:shd w:val="clear" w:color="auto" w:fill="FFFFFF"/>
        </w:rPr>
        <w:t xml:space="preserve"> Jr., Ian James Kidd, and José Medina. New York:</w:t>
      </w:r>
      <w:r w:rsidRPr="00113753">
        <w:rPr>
          <w:color w:val="000000" w:themeColor="text1"/>
          <w:shd w:val="clear" w:color="auto" w:fill="FFFFFF"/>
        </w:rPr>
        <w:t xml:space="preserve"> Routledge.</w:t>
      </w:r>
    </w:p>
    <w:p w14:paraId="0C9B74AC" w14:textId="5E12981A" w:rsidR="002675DE" w:rsidRPr="00113753" w:rsidRDefault="002675DE" w:rsidP="00555A4A">
      <w:pPr>
        <w:spacing w:line="276" w:lineRule="auto"/>
        <w:ind w:left="450" w:hanging="450"/>
        <w:rPr>
          <w:color w:val="000000" w:themeColor="text1"/>
        </w:rPr>
      </w:pPr>
      <w:r w:rsidRPr="00113753">
        <w:rPr>
          <w:color w:val="000000" w:themeColor="text1"/>
          <w:shd w:val="clear" w:color="auto" w:fill="FFFFFF"/>
        </w:rPr>
        <w:t>Million, D</w:t>
      </w:r>
      <w:r w:rsidR="00EC2DC1" w:rsidRPr="00113753">
        <w:rPr>
          <w:color w:val="000000" w:themeColor="text1"/>
          <w:shd w:val="clear" w:color="auto" w:fill="FFFFFF"/>
        </w:rPr>
        <w:t>ian</w:t>
      </w:r>
      <w:r w:rsidR="00E178D7" w:rsidRPr="00113753">
        <w:rPr>
          <w:color w:val="000000" w:themeColor="text1"/>
          <w:shd w:val="clear" w:color="auto" w:fill="FFFFFF"/>
        </w:rPr>
        <w:t>.</w:t>
      </w:r>
      <w:r w:rsidRPr="00113753">
        <w:rPr>
          <w:color w:val="000000" w:themeColor="text1"/>
          <w:shd w:val="clear" w:color="auto" w:fill="FFFFFF"/>
        </w:rPr>
        <w:t xml:space="preserve"> 2013. </w:t>
      </w:r>
      <w:r w:rsidRPr="00113753">
        <w:rPr>
          <w:i/>
          <w:color w:val="000000" w:themeColor="text1"/>
          <w:shd w:val="clear" w:color="auto" w:fill="FFFFFF"/>
        </w:rPr>
        <w:t xml:space="preserve">Therapeutic </w:t>
      </w:r>
      <w:r w:rsidR="002A15CD" w:rsidRPr="00113753">
        <w:rPr>
          <w:i/>
          <w:color w:val="000000" w:themeColor="text1"/>
          <w:shd w:val="clear" w:color="auto" w:fill="FFFFFF"/>
        </w:rPr>
        <w:t>n</w:t>
      </w:r>
      <w:r w:rsidRPr="00113753">
        <w:rPr>
          <w:i/>
          <w:color w:val="000000" w:themeColor="text1"/>
          <w:shd w:val="clear" w:color="auto" w:fill="FFFFFF"/>
        </w:rPr>
        <w:t xml:space="preserve">ations: Healing in an </w:t>
      </w:r>
      <w:r w:rsidR="002A15CD" w:rsidRPr="00113753">
        <w:rPr>
          <w:i/>
          <w:color w:val="000000" w:themeColor="text1"/>
          <w:shd w:val="clear" w:color="auto" w:fill="FFFFFF"/>
        </w:rPr>
        <w:t>a</w:t>
      </w:r>
      <w:r w:rsidRPr="00113753">
        <w:rPr>
          <w:i/>
          <w:color w:val="000000" w:themeColor="text1"/>
          <w:shd w:val="clear" w:color="auto" w:fill="FFFFFF"/>
        </w:rPr>
        <w:t xml:space="preserve">ge of Indigenous </w:t>
      </w:r>
      <w:r w:rsidR="002A15CD" w:rsidRPr="00113753">
        <w:rPr>
          <w:i/>
          <w:color w:val="000000" w:themeColor="text1"/>
          <w:shd w:val="clear" w:color="auto" w:fill="FFFFFF"/>
        </w:rPr>
        <w:t>r</w:t>
      </w:r>
      <w:r w:rsidRPr="00113753">
        <w:rPr>
          <w:i/>
          <w:color w:val="000000" w:themeColor="text1"/>
          <w:shd w:val="clear" w:color="auto" w:fill="FFFFFF"/>
        </w:rPr>
        <w:t>ights.</w:t>
      </w:r>
      <w:r w:rsidRPr="00113753">
        <w:rPr>
          <w:color w:val="000000" w:themeColor="text1"/>
          <w:shd w:val="clear" w:color="auto" w:fill="FFFFFF"/>
        </w:rPr>
        <w:t xml:space="preserve"> </w:t>
      </w:r>
      <w:r w:rsidR="00A4590B" w:rsidRPr="00113753">
        <w:rPr>
          <w:color w:val="000000" w:themeColor="text1"/>
          <w:shd w:val="clear" w:color="auto" w:fill="FFFFFF"/>
        </w:rPr>
        <w:t xml:space="preserve">Tucson: </w:t>
      </w:r>
      <w:r w:rsidRPr="00113753">
        <w:rPr>
          <w:color w:val="000000" w:themeColor="text1"/>
          <w:shd w:val="clear" w:color="auto" w:fill="FFFFFF"/>
        </w:rPr>
        <w:t>University of Arizona Press.</w:t>
      </w:r>
    </w:p>
    <w:p w14:paraId="42D7AF1E" w14:textId="262224BB" w:rsidR="002675DE" w:rsidRPr="00113753" w:rsidRDefault="002675DE" w:rsidP="00555A4A">
      <w:pPr>
        <w:spacing w:line="276" w:lineRule="auto"/>
        <w:ind w:left="450" w:hanging="450"/>
        <w:rPr>
          <w:color w:val="000000" w:themeColor="text1"/>
          <w:shd w:val="clear" w:color="auto" w:fill="FFFFFF"/>
        </w:rPr>
      </w:pPr>
      <w:r w:rsidRPr="00113753">
        <w:rPr>
          <w:color w:val="000000" w:themeColor="text1"/>
          <w:shd w:val="clear" w:color="auto" w:fill="FFFFFF"/>
        </w:rPr>
        <w:t>Molyneux, M</w:t>
      </w:r>
      <w:r w:rsidR="00A4590B" w:rsidRPr="00113753">
        <w:rPr>
          <w:color w:val="000000" w:themeColor="text1"/>
          <w:shd w:val="clear" w:color="auto" w:fill="FFFFFF"/>
        </w:rPr>
        <w:t>axine</w:t>
      </w:r>
      <w:r w:rsidRPr="00113753">
        <w:rPr>
          <w:color w:val="000000" w:themeColor="text1"/>
          <w:shd w:val="clear" w:color="auto" w:fill="FFFFFF"/>
        </w:rPr>
        <w:t xml:space="preserve">. 1985. Mobilization without Emancipation? Women's </w:t>
      </w:r>
      <w:r w:rsidR="002A15CD" w:rsidRPr="00113753">
        <w:rPr>
          <w:color w:val="000000" w:themeColor="text1"/>
          <w:shd w:val="clear" w:color="auto" w:fill="FFFFFF"/>
        </w:rPr>
        <w:t>i</w:t>
      </w:r>
      <w:r w:rsidRPr="00113753">
        <w:rPr>
          <w:color w:val="000000" w:themeColor="text1"/>
          <w:shd w:val="clear" w:color="auto" w:fill="FFFFFF"/>
        </w:rPr>
        <w:t xml:space="preserve">nterests, the </w:t>
      </w:r>
      <w:r w:rsidR="002A15CD" w:rsidRPr="00113753">
        <w:rPr>
          <w:color w:val="000000" w:themeColor="text1"/>
          <w:shd w:val="clear" w:color="auto" w:fill="FFFFFF"/>
        </w:rPr>
        <w:t>s</w:t>
      </w:r>
      <w:r w:rsidRPr="00113753">
        <w:rPr>
          <w:color w:val="000000" w:themeColor="text1"/>
          <w:shd w:val="clear" w:color="auto" w:fill="FFFFFF"/>
        </w:rPr>
        <w:t xml:space="preserve">tate, and </w:t>
      </w:r>
      <w:r w:rsidR="002A15CD" w:rsidRPr="00113753">
        <w:rPr>
          <w:color w:val="000000" w:themeColor="text1"/>
          <w:shd w:val="clear" w:color="auto" w:fill="FFFFFF"/>
        </w:rPr>
        <w:t>r</w:t>
      </w:r>
      <w:r w:rsidRPr="00113753">
        <w:rPr>
          <w:color w:val="000000" w:themeColor="text1"/>
          <w:shd w:val="clear" w:color="auto" w:fill="FFFFFF"/>
        </w:rPr>
        <w:t xml:space="preserve">evolution in Nicaragua. </w:t>
      </w:r>
      <w:r w:rsidRPr="00113753">
        <w:rPr>
          <w:i/>
          <w:color w:val="000000" w:themeColor="text1"/>
          <w:shd w:val="clear" w:color="auto" w:fill="FFFFFF"/>
        </w:rPr>
        <w:t>Feminist Studies</w:t>
      </w:r>
      <w:r w:rsidR="00A4590B" w:rsidRPr="00113753">
        <w:rPr>
          <w:color w:val="000000" w:themeColor="text1"/>
          <w:shd w:val="clear" w:color="auto" w:fill="FFFFFF"/>
        </w:rPr>
        <w:t xml:space="preserve"> </w:t>
      </w:r>
      <w:r w:rsidRPr="00113753">
        <w:rPr>
          <w:color w:val="000000" w:themeColor="text1"/>
          <w:shd w:val="clear" w:color="auto" w:fill="FFFFFF"/>
        </w:rPr>
        <w:t>11(2)</w:t>
      </w:r>
      <w:r w:rsidR="00A4590B" w:rsidRPr="00113753">
        <w:rPr>
          <w:color w:val="000000" w:themeColor="text1"/>
          <w:shd w:val="clear" w:color="auto" w:fill="FFFFFF"/>
        </w:rPr>
        <w:t>:</w:t>
      </w:r>
      <w:r w:rsidRPr="00113753">
        <w:rPr>
          <w:color w:val="000000" w:themeColor="text1"/>
          <w:shd w:val="clear" w:color="auto" w:fill="FFFFFF"/>
        </w:rPr>
        <w:t xml:space="preserve"> 227-254.</w:t>
      </w:r>
    </w:p>
    <w:p w14:paraId="4E44E9FC" w14:textId="78918F73" w:rsidR="002675DE" w:rsidRPr="00113753" w:rsidRDefault="002675DE" w:rsidP="00555A4A">
      <w:pPr>
        <w:spacing w:line="276" w:lineRule="auto"/>
        <w:ind w:left="450" w:hanging="450"/>
        <w:rPr>
          <w:color w:val="000000" w:themeColor="text1"/>
        </w:rPr>
      </w:pPr>
      <w:r w:rsidRPr="00113753">
        <w:rPr>
          <w:color w:val="000000" w:themeColor="text1"/>
          <w:shd w:val="clear" w:color="auto" w:fill="FFFFFF"/>
        </w:rPr>
        <w:t xml:space="preserve">Myles, </w:t>
      </w:r>
      <w:proofErr w:type="spellStart"/>
      <w:r w:rsidRPr="00113753">
        <w:rPr>
          <w:color w:val="000000" w:themeColor="text1"/>
          <w:shd w:val="clear" w:color="auto" w:fill="FFFFFF"/>
        </w:rPr>
        <w:t>Ranell</w:t>
      </w:r>
      <w:proofErr w:type="spellEnd"/>
      <w:r w:rsidRPr="00113753">
        <w:rPr>
          <w:color w:val="000000" w:themeColor="text1"/>
          <w:shd w:val="clear" w:color="auto" w:fill="FFFFFF"/>
        </w:rPr>
        <w:t xml:space="preserve"> L. 2013. Unbearable </w:t>
      </w:r>
      <w:r w:rsidR="002A15CD" w:rsidRPr="00113753">
        <w:rPr>
          <w:color w:val="000000" w:themeColor="text1"/>
          <w:shd w:val="clear" w:color="auto" w:fill="FFFFFF"/>
        </w:rPr>
        <w:t>f</w:t>
      </w:r>
      <w:r w:rsidRPr="00113753">
        <w:rPr>
          <w:color w:val="000000" w:themeColor="text1"/>
          <w:shd w:val="clear" w:color="auto" w:fill="FFFFFF"/>
        </w:rPr>
        <w:t xml:space="preserve">ruit: Black </w:t>
      </w:r>
      <w:r w:rsidR="002A15CD" w:rsidRPr="00113753">
        <w:rPr>
          <w:color w:val="000000" w:themeColor="text1"/>
          <w:shd w:val="clear" w:color="auto" w:fill="FFFFFF"/>
        </w:rPr>
        <w:t>w</w:t>
      </w:r>
      <w:r w:rsidRPr="00113753">
        <w:rPr>
          <w:color w:val="000000" w:themeColor="text1"/>
          <w:shd w:val="clear" w:color="auto" w:fill="FFFFFF"/>
        </w:rPr>
        <w:t xml:space="preserve">omen's </w:t>
      </w:r>
      <w:r w:rsidR="002A15CD" w:rsidRPr="00113753">
        <w:rPr>
          <w:color w:val="000000" w:themeColor="text1"/>
          <w:shd w:val="clear" w:color="auto" w:fill="FFFFFF"/>
        </w:rPr>
        <w:t>e</w:t>
      </w:r>
      <w:r w:rsidRPr="00113753">
        <w:rPr>
          <w:color w:val="000000" w:themeColor="text1"/>
          <w:shd w:val="clear" w:color="auto" w:fill="FFFFFF"/>
        </w:rPr>
        <w:t xml:space="preserve">xperiences with </w:t>
      </w:r>
      <w:r w:rsidR="002A15CD" w:rsidRPr="00113753">
        <w:rPr>
          <w:color w:val="000000" w:themeColor="text1"/>
          <w:shd w:val="clear" w:color="auto" w:fill="FFFFFF"/>
        </w:rPr>
        <w:t>u</w:t>
      </w:r>
      <w:r w:rsidRPr="00113753">
        <w:rPr>
          <w:color w:val="000000" w:themeColor="text1"/>
          <w:shd w:val="clear" w:color="auto" w:fill="FFFFFF"/>
        </w:rPr>
        <w:t xml:space="preserve">terine </w:t>
      </w:r>
      <w:r w:rsidR="002A15CD" w:rsidRPr="00113753">
        <w:rPr>
          <w:color w:val="000000" w:themeColor="text1"/>
          <w:shd w:val="clear" w:color="auto" w:fill="FFFFFF"/>
        </w:rPr>
        <w:t>f</w:t>
      </w:r>
      <w:r w:rsidRPr="00113753">
        <w:rPr>
          <w:color w:val="000000" w:themeColor="text1"/>
          <w:shd w:val="clear" w:color="auto" w:fill="FFFFFF"/>
        </w:rPr>
        <w:t>ibroids.</w:t>
      </w:r>
      <w:r w:rsidR="00F07F9F" w:rsidRPr="00113753">
        <w:rPr>
          <w:color w:val="000000" w:themeColor="text1"/>
          <w:shd w:val="clear" w:color="auto" w:fill="FFFFFF"/>
        </w:rPr>
        <w:t xml:space="preserve"> </w:t>
      </w:r>
      <w:r w:rsidR="002932DF" w:rsidRPr="00113753">
        <w:rPr>
          <w:color w:val="000000" w:themeColor="text1"/>
          <w:shd w:val="clear" w:color="auto" w:fill="FFFFFF"/>
        </w:rPr>
        <w:t xml:space="preserve">PhD diss., </w:t>
      </w:r>
      <w:r w:rsidRPr="00113753">
        <w:rPr>
          <w:color w:val="000000" w:themeColor="text1"/>
          <w:shd w:val="clear" w:color="auto" w:fill="FFFFFF"/>
        </w:rPr>
        <w:t>Georgia State University</w:t>
      </w:r>
      <w:r w:rsidR="00F953B5" w:rsidRPr="00113753">
        <w:rPr>
          <w:color w:val="000000" w:themeColor="text1"/>
          <w:shd w:val="clear" w:color="auto" w:fill="FFFFFF"/>
        </w:rPr>
        <w:t>.</w:t>
      </w:r>
    </w:p>
    <w:p w14:paraId="44D13FD7" w14:textId="272225BF" w:rsidR="002675DE" w:rsidRPr="00113753" w:rsidRDefault="002675DE" w:rsidP="00555A4A">
      <w:pPr>
        <w:spacing w:line="276" w:lineRule="auto"/>
        <w:ind w:left="446" w:hanging="446"/>
        <w:rPr>
          <w:color w:val="000000" w:themeColor="text1"/>
        </w:rPr>
      </w:pPr>
      <w:proofErr w:type="spellStart"/>
      <w:r w:rsidRPr="00113753">
        <w:rPr>
          <w:color w:val="000000" w:themeColor="text1"/>
        </w:rPr>
        <w:t>Ngāti</w:t>
      </w:r>
      <w:proofErr w:type="spellEnd"/>
      <w:r w:rsidRPr="00113753">
        <w:rPr>
          <w:color w:val="000000" w:themeColor="text1"/>
        </w:rPr>
        <w:t xml:space="preserve"> Awa, </w:t>
      </w:r>
      <w:proofErr w:type="spellStart"/>
      <w:r w:rsidRPr="00113753">
        <w:rPr>
          <w:color w:val="000000" w:themeColor="text1"/>
        </w:rPr>
        <w:t>Te</w:t>
      </w:r>
      <w:proofErr w:type="spellEnd"/>
      <w:r w:rsidRPr="00113753">
        <w:rPr>
          <w:color w:val="000000" w:themeColor="text1"/>
        </w:rPr>
        <w:t xml:space="preserve"> </w:t>
      </w:r>
      <w:proofErr w:type="spellStart"/>
      <w:r w:rsidRPr="00113753">
        <w:rPr>
          <w:color w:val="000000" w:themeColor="text1"/>
        </w:rPr>
        <w:t>Araw</w:t>
      </w:r>
      <w:proofErr w:type="spellEnd"/>
      <w:r w:rsidRPr="00113753">
        <w:rPr>
          <w:color w:val="000000" w:themeColor="text1"/>
        </w:rPr>
        <w:t xml:space="preserve"> (</w:t>
      </w:r>
      <w:r w:rsidR="00F07F9F" w:rsidRPr="00113753">
        <w:rPr>
          <w:color w:val="000000" w:themeColor="text1"/>
        </w:rPr>
        <w:t xml:space="preserve">K. </w:t>
      </w:r>
      <w:proofErr w:type="spellStart"/>
      <w:r w:rsidRPr="00113753">
        <w:rPr>
          <w:color w:val="000000" w:themeColor="text1"/>
        </w:rPr>
        <w:t>Raerino</w:t>
      </w:r>
      <w:proofErr w:type="spellEnd"/>
      <w:r w:rsidRPr="00113753">
        <w:rPr>
          <w:color w:val="000000" w:themeColor="text1"/>
        </w:rPr>
        <w:t xml:space="preserve">), </w:t>
      </w:r>
      <w:r w:rsidR="00F07F9F" w:rsidRPr="00113753">
        <w:rPr>
          <w:color w:val="000000" w:themeColor="text1"/>
        </w:rPr>
        <w:t xml:space="preserve">Alex </w:t>
      </w:r>
      <w:r w:rsidRPr="00113753">
        <w:rPr>
          <w:color w:val="000000" w:themeColor="text1"/>
        </w:rPr>
        <w:t>Macmillan</w:t>
      </w:r>
      <w:r w:rsidR="00F07F9F" w:rsidRPr="00113753">
        <w:rPr>
          <w:color w:val="000000" w:themeColor="text1"/>
        </w:rPr>
        <w:t xml:space="preserve"> and </w:t>
      </w:r>
      <w:proofErr w:type="spellStart"/>
      <w:r w:rsidRPr="00113753">
        <w:rPr>
          <w:color w:val="000000" w:themeColor="text1"/>
        </w:rPr>
        <w:t>Ngāti</w:t>
      </w:r>
      <w:proofErr w:type="spellEnd"/>
      <w:r w:rsidRPr="00113753">
        <w:rPr>
          <w:color w:val="000000" w:themeColor="text1"/>
        </w:rPr>
        <w:t xml:space="preserve"> </w:t>
      </w:r>
      <w:proofErr w:type="spellStart"/>
      <w:r w:rsidRPr="00113753">
        <w:rPr>
          <w:color w:val="000000" w:themeColor="text1"/>
        </w:rPr>
        <w:t>Kahungunu</w:t>
      </w:r>
      <w:proofErr w:type="spellEnd"/>
      <w:r w:rsidRPr="00113753">
        <w:rPr>
          <w:color w:val="000000" w:themeColor="text1"/>
        </w:rPr>
        <w:t xml:space="preserve"> (</w:t>
      </w:r>
      <w:r w:rsidR="00F07F9F" w:rsidRPr="00113753">
        <w:rPr>
          <w:color w:val="000000" w:themeColor="text1"/>
        </w:rPr>
        <w:t xml:space="preserve">Rhys </w:t>
      </w:r>
      <w:r w:rsidRPr="00113753">
        <w:rPr>
          <w:color w:val="000000" w:themeColor="text1"/>
        </w:rPr>
        <w:t xml:space="preserve">Jones). 2013. Indigenous Māori perspectives on urban transport patterns linked to health and wellbeing. </w:t>
      </w:r>
      <w:r w:rsidRPr="00113753">
        <w:rPr>
          <w:i/>
          <w:iCs/>
          <w:color w:val="000000" w:themeColor="text1"/>
        </w:rPr>
        <w:t>Health and Place</w:t>
      </w:r>
      <w:r w:rsidRPr="00113753">
        <w:rPr>
          <w:color w:val="000000" w:themeColor="text1"/>
        </w:rPr>
        <w:t xml:space="preserve"> 23</w:t>
      </w:r>
      <w:r w:rsidR="00F07F9F" w:rsidRPr="00113753">
        <w:rPr>
          <w:color w:val="000000" w:themeColor="text1"/>
        </w:rPr>
        <w:t xml:space="preserve"> (1):</w:t>
      </w:r>
      <w:r w:rsidRPr="00113753">
        <w:rPr>
          <w:color w:val="000000" w:themeColor="text1"/>
        </w:rPr>
        <w:t xml:space="preserve"> 54-62.</w:t>
      </w:r>
    </w:p>
    <w:p w14:paraId="1992B5C9" w14:textId="06D0C14C" w:rsidR="004856B0" w:rsidRPr="00113753" w:rsidRDefault="004856B0" w:rsidP="00555A4A">
      <w:pPr>
        <w:spacing w:line="276" w:lineRule="auto"/>
        <w:ind w:left="450" w:hanging="450"/>
        <w:rPr>
          <w:color w:val="000000" w:themeColor="text1"/>
        </w:rPr>
      </w:pPr>
      <w:r w:rsidRPr="00113753">
        <w:rPr>
          <w:color w:val="000000" w:themeColor="text1"/>
        </w:rPr>
        <w:t>Nietzsche, F</w:t>
      </w:r>
      <w:r w:rsidR="00426689" w:rsidRPr="00113753">
        <w:rPr>
          <w:color w:val="000000" w:themeColor="text1"/>
        </w:rPr>
        <w:t>riedrich.</w:t>
      </w:r>
      <w:r w:rsidR="00572823" w:rsidRPr="00113753">
        <w:rPr>
          <w:color w:val="000000" w:themeColor="text1"/>
        </w:rPr>
        <w:t xml:space="preserve"> </w:t>
      </w:r>
      <w:r w:rsidRPr="00113753">
        <w:rPr>
          <w:color w:val="000000" w:themeColor="text1"/>
        </w:rPr>
        <w:t xml:space="preserve">2009. </w:t>
      </w:r>
      <w:r w:rsidRPr="00113753">
        <w:rPr>
          <w:i/>
          <w:iCs/>
          <w:color w:val="000000" w:themeColor="text1"/>
        </w:rPr>
        <w:t>Writings from the early notebooks</w:t>
      </w:r>
      <w:r w:rsidR="00572823" w:rsidRPr="00113753">
        <w:rPr>
          <w:color w:val="000000" w:themeColor="text1"/>
        </w:rPr>
        <w:t>.</w:t>
      </w:r>
      <w:r w:rsidRPr="00113753">
        <w:rPr>
          <w:color w:val="000000" w:themeColor="text1"/>
        </w:rPr>
        <w:t xml:space="preserve"> Cambridge</w:t>
      </w:r>
      <w:r w:rsidR="00426689" w:rsidRPr="00113753">
        <w:rPr>
          <w:color w:val="000000" w:themeColor="text1"/>
        </w:rPr>
        <w:t xml:space="preserve">: </w:t>
      </w:r>
      <w:r w:rsidRPr="00113753">
        <w:rPr>
          <w:color w:val="000000" w:themeColor="text1"/>
        </w:rPr>
        <w:t>Cambridge University Press.</w:t>
      </w:r>
    </w:p>
    <w:p w14:paraId="2A8AE609" w14:textId="530E753B" w:rsidR="002675DE" w:rsidRPr="00113753" w:rsidRDefault="002675DE" w:rsidP="00555A4A">
      <w:pPr>
        <w:spacing w:line="276" w:lineRule="auto"/>
        <w:ind w:left="450" w:hanging="450"/>
        <w:rPr>
          <w:color w:val="000000" w:themeColor="text1"/>
        </w:rPr>
      </w:pPr>
      <w:r w:rsidRPr="00113753">
        <w:rPr>
          <w:color w:val="000000" w:themeColor="text1"/>
        </w:rPr>
        <w:t>Patrick, K</w:t>
      </w:r>
      <w:r w:rsidR="00426689" w:rsidRPr="00113753">
        <w:rPr>
          <w:color w:val="000000" w:themeColor="text1"/>
        </w:rPr>
        <w:t>risten.</w:t>
      </w:r>
      <w:r w:rsidRPr="00113753">
        <w:rPr>
          <w:color w:val="000000" w:themeColor="text1"/>
        </w:rPr>
        <w:t xml:space="preserve"> 2016. Not just justice: Inquiry into missing and murdered Aboriginal women needs public health input from the start. </w:t>
      </w:r>
      <w:r w:rsidRPr="00113753">
        <w:rPr>
          <w:i/>
          <w:color w:val="000000" w:themeColor="text1"/>
        </w:rPr>
        <w:t>CMAJ: Canadian Medical Association Journal</w:t>
      </w:r>
      <w:r w:rsidR="00426689" w:rsidRPr="00113753">
        <w:rPr>
          <w:color w:val="000000" w:themeColor="text1"/>
        </w:rPr>
        <w:t xml:space="preserve"> </w:t>
      </w:r>
      <w:r w:rsidRPr="00113753">
        <w:rPr>
          <w:color w:val="000000" w:themeColor="text1"/>
        </w:rPr>
        <w:t>188(5)</w:t>
      </w:r>
      <w:r w:rsidR="00426689" w:rsidRPr="00113753">
        <w:rPr>
          <w:color w:val="000000" w:themeColor="text1"/>
        </w:rPr>
        <w:t xml:space="preserve">: </w:t>
      </w:r>
      <w:r w:rsidRPr="00113753">
        <w:rPr>
          <w:color w:val="000000" w:themeColor="text1"/>
        </w:rPr>
        <w:t>78-79.</w:t>
      </w:r>
    </w:p>
    <w:p w14:paraId="2DA7B353" w14:textId="3C2AED9B" w:rsidR="002675DE" w:rsidRPr="00113753" w:rsidRDefault="002675DE" w:rsidP="00555A4A">
      <w:pPr>
        <w:spacing w:line="276" w:lineRule="auto"/>
        <w:ind w:left="450" w:hanging="450"/>
        <w:rPr>
          <w:color w:val="000000" w:themeColor="text1"/>
          <w:shd w:val="clear" w:color="auto" w:fill="FFFFFF"/>
        </w:rPr>
      </w:pPr>
      <w:proofErr w:type="spellStart"/>
      <w:r w:rsidRPr="00113753">
        <w:rPr>
          <w:color w:val="000000" w:themeColor="text1"/>
          <w:shd w:val="clear" w:color="auto" w:fill="FFFFFF"/>
        </w:rPr>
        <w:t>Pohlhaus</w:t>
      </w:r>
      <w:proofErr w:type="spellEnd"/>
      <w:r w:rsidRPr="00113753">
        <w:rPr>
          <w:color w:val="000000" w:themeColor="text1"/>
          <w:shd w:val="clear" w:color="auto" w:fill="FFFFFF"/>
        </w:rPr>
        <w:t xml:space="preserve">, </w:t>
      </w:r>
      <w:proofErr w:type="spellStart"/>
      <w:r w:rsidRPr="00113753">
        <w:rPr>
          <w:color w:val="000000" w:themeColor="text1"/>
          <w:shd w:val="clear" w:color="auto" w:fill="FFFFFF"/>
        </w:rPr>
        <w:t>G</w:t>
      </w:r>
      <w:r w:rsidR="00426689" w:rsidRPr="00113753">
        <w:rPr>
          <w:color w:val="000000" w:themeColor="text1"/>
          <w:shd w:val="clear" w:color="auto" w:fill="FFFFFF"/>
        </w:rPr>
        <w:t>aile</w:t>
      </w:r>
      <w:proofErr w:type="spellEnd"/>
      <w:r w:rsidR="00E178D7" w:rsidRPr="00113753">
        <w:rPr>
          <w:color w:val="000000" w:themeColor="text1"/>
          <w:shd w:val="clear" w:color="auto" w:fill="FFFFFF"/>
        </w:rPr>
        <w:t>.</w:t>
      </w:r>
      <w:r w:rsidRPr="00113753">
        <w:rPr>
          <w:color w:val="000000" w:themeColor="text1"/>
          <w:shd w:val="clear" w:color="auto" w:fill="FFFFFF"/>
        </w:rPr>
        <w:t xml:space="preserve"> 2017. Gaslighting, </w:t>
      </w:r>
      <w:r w:rsidR="002A15CD" w:rsidRPr="00113753">
        <w:rPr>
          <w:color w:val="000000" w:themeColor="text1"/>
          <w:shd w:val="clear" w:color="auto" w:fill="FFFFFF"/>
        </w:rPr>
        <w:t>e</w:t>
      </w:r>
      <w:r w:rsidRPr="00113753">
        <w:rPr>
          <w:color w:val="000000" w:themeColor="text1"/>
          <w:shd w:val="clear" w:color="auto" w:fill="FFFFFF"/>
        </w:rPr>
        <w:t xml:space="preserve">choing, and </w:t>
      </w:r>
      <w:r w:rsidR="002A15CD" w:rsidRPr="00113753">
        <w:rPr>
          <w:color w:val="000000" w:themeColor="text1"/>
          <w:shd w:val="clear" w:color="auto" w:fill="FFFFFF"/>
        </w:rPr>
        <w:t>g</w:t>
      </w:r>
      <w:r w:rsidRPr="00113753">
        <w:rPr>
          <w:color w:val="000000" w:themeColor="text1"/>
          <w:shd w:val="clear" w:color="auto" w:fill="FFFFFF"/>
        </w:rPr>
        <w:t xml:space="preserve">athering; or </w:t>
      </w:r>
      <w:r w:rsidR="002A15CD" w:rsidRPr="00113753">
        <w:rPr>
          <w:color w:val="000000" w:themeColor="text1"/>
          <w:shd w:val="clear" w:color="auto" w:fill="FFFFFF"/>
        </w:rPr>
        <w:t>w</w:t>
      </w:r>
      <w:r w:rsidRPr="00113753">
        <w:rPr>
          <w:color w:val="000000" w:themeColor="text1"/>
          <w:shd w:val="clear" w:color="auto" w:fill="FFFFFF"/>
        </w:rPr>
        <w:t xml:space="preserve">hy </w:t>
      </w:r>
      <w:r w:rsidR="002A15CD" w:rsidRPr="00113753">
        <w:rPr>
          <w:color w:val="000000" w:themeColor="text1"/>
          <w:shd w:val="clear" w:color="auto" w:fill="FFFFFF"/>
        </w:rPr>
        <w:t>c</w:t>
      </w:r>
      <w:r w:rsidRPr="00113753">
        <w:rPr>
          <w:color w:val="000000" w:themeColor="text1"/>
          <w:shd w:val="clear" w:color="auto" w:fill="FFFFFF"/>
        </w:rPr>
        <w:t xml:space="preserve">ollective </w:t>
      </w:r>
      <w:r w:rsidR="002A15CD" w:rsidRPr="00113753">
        <w:rPr>
          <w:color w:val="000000" w:themeColor="text1"/>
          <w:shd w:val="clear" w:color="auto" w:fill="FFFFFF"/>
        </w:rPr>
        <w:t>e</w:t>
      </w:r>
      <w:r w:rsidRPr="00113753">
        <w:rPr>
          <w:color w:val="000000" w:themeColor="text1"/>
          <w:shd w:val="clear" w:color="auto" w:fill="FFFFFF"/>
        </w:rPr>
        <w:t xml:space="preserve">pistemic </w:t>
      </w:r>
      <w:r w:rsidR="002A15CD" w:rsidRPr="00113753">
        <w:rPr>
          <w:color w:val="000000" w:themeColor="text1"/>
          <w:shd w:val="clear" w:color="auto" w:fill="FFFFFF"/>
        </w:rPr>
        <w:t>r</w:t>
      </w:r>
      <w:r w:rsidRPr="00113753">
        <w:rPr>
          <w:color w:val="000000" w:themeColor="text1"/>
          <w:shd w:val="clear" w:color="auto" w:fill="FFFFFF"/>
        </w:rPr>
        <w:t>esistance is not a ‘</w:t>
      </w:r>
      <w:r w:rsidR="002A15CD" w:rsidRPr="00113753">
        <w:rPr>
          <w:color w:val="000000" w:themeColor="text1"/>
          <w:shd w:val="clear" w:color="auto" w:fill="FFFFFF"/>
        </w:rPr>
        <w:t>w</w:t>
      </w:r>
      <w:r w:rsidRPr="00113753">
        <w:rPr>
          <w:color w:val="000000" w:themeColor="text1"/>
          <w:shd w:val="clear" w:color="auto" w:fill="FFFFFF"/>
        </w:rPr>
        <w:t xml:space="preserve">itch </w:t>
      </w:r>
      <w:r w:rsidR="002A15CD" w:rsidRPr="00113753">
        <w:rPr>
          <w:color w:val="000000" w:themeColor="text1"/>
          <w:shd w:val="clear" w:color="auto" w:fill="FFFFFF"/>
        </w:rPr>
        <w:t>h</w:t>
      </w:r>
      <w:r w:rsidRPr="00113753">
        <w:rPr>
          <w:color w:val="000000" w:themeColor="text1"/>
          <w:shd w:val="clear" w:color="auto" w:fill="FFFFFF"/>
        </w:rPr>
        <w:t>unt.’ Gaslighting and Epistemic Injustice Conference, Claremont McKenna College, September 23, 2017.</w:t>
      </w:r>
    </w:p>
    <w:p w14:paraId="159738A5" w14:textId="31163AB2" w:rsidR="002675DE" w:rsidRPr="00113753" w:rsidRDefault="002675DE" w:rsidP="00555A4A">
      <w:pPr>
        <w:spacing w:line="276" w:lineRule="auto"/>
        <w:ind w:left="450" w:hanging="450"/>
        <w:rPr>
          <w:color w:val="000000" w:themeColor="text1"/>
        </w:rPr>
      </w:pPr>
      <w:proofErr w:type="spellStart"/>
      <w:r w:rsidRPr="00113753">
        <w:rPr>
          <w:color w:val="000000" w:themeColor="text1"/>
        </w:rPr>
        <w:t>Prussing</w:t>
      </w:r>
      <w:proofErr w:type="spellEnd"/>
      <w:r w:rsidR="00E178D7" w:rsidRPr="00113753">
        <w:rPr>
          <w:color w:val="000000" w:themeColor="text1"/>
        </w:rPr>
        <w:t>, E</w:t>
      </w:r>
      <w:r w:rsidR="00426689" w:rsidRPr="00113753">
        <w:rPr>
          <w:color w:val="000000" w:themeColor="text1"/>
        </w:rPr>
        <w:t>rica.</w:t>
      </w:r>
      <w:r w:rsidRPr="00113753">
        <w:rPr>
          <w:color w:val="000000" w:themeColor="text1"/>
        </w:rPr>
        <w:t xml:space="preserve"> 2018. Critical epidemiology in action: Research for and by Indigenous peoples. </w:t>
      </w:r>
      <w:r w:rsidRPr="00113753">
        <w:rPr>
          <w:i/>
          <w:iCs/>
          <w:color w:val="000000" w:themeColor="text1"/>
        </w:rPr>
        <w:t>S</w:t>
      </w:r>
      <w:r w:rsidR="00426689" w:rsidRPr="00113753">
        <w:rPr>
          <w:i/>
          <w:iCs/>
          <w:color w:val="000000" w:themeColor="text1"/>
        </w:rPr>
        <w:t>SM</w:t>
      </w:r>
      <w:r w:rsidRPr="00113753">
        <w:rPr>
          <w:i/>
          <w:iCs/>
          <w:color w:val="000000" w:themeColor="text1"/>
        </w:rPr>
        <w:t xml:space="preserve"> Population Health</w:t>
      </w:r>
      <w:r w:rsidRPr="00113753">
        <w:rPr>
          <w:color w:val="000000" w:themeColor="text1"/>
        </w:rPr>
        <w:t xml:space="preserve"> 6</w:t>
      </w:r>
      <w:r w:rsidR="008B7400" w:rsidRPr="00113753">
        <w:rPr>
          <w:color w:val="000000" w:themeColor="text1"/>
        </w:rPr>
        <w:t>:</w:t>
      </w:r>
      <w:r w:rsidRPr="00113753">
        <w:rPr>
          <w:color w:val="000000" w:themeColor="text1"/>
        </w:rPr>
        <w:t xml:space="preserve"> 98-106.</w:t>
      </w:r>
    </w:p>
    <w:p w14:paraId="20D9E480" w14:textId="547EC089" w:rsidR="008B7400" w:rsidRPr="00113753" w:rsidRDefault="002675DE" w:rsidP="00EE4E65">
      <w:pPr>
        <w:spacing w:line="276" w:lineRule="auto"/>
        <w:ind w:left="450" w:hanging="450"/>
        <w:rPr>
          <w:color w:val="000000" w:themeColor="text1"/>
        </w:rPr>
      </w:pPr>
      <w:r w:rsidRPr="00113753">
        <w:rPr>
          <w:color w:val="000000" w:themeColor="text1"/>
        </w:rPr>
        <w:t xml:space="preserve">Roberts, </w:t>
      </w:r>
      <w:proofErr w:type="spellStart"/>
      <w:r w:rsidRPr="00113753">
        <w:rPr>
          <w:color w:val="000000" w:themeColor="text1"/>
        </w:rPr>
        <w:t>T</w:t>
      </w:r>
      <w:r w:rsidR="008B7400" w:rsidRPr="00113753">
        <w:rPr>
          <w:color w:val="000000" w:themeColor="text1"/>
        </w:rPr>
        <w:t>uesda</w:t>
      </w:r>
      <w:proofErr w:type="spellEnd"/>
      <w:r w:rsidR="008B7400" w:rsidRPr="00113753">
        <w:rPr>
          <w:color w:val="000000" w:themeColor="text1"/>
        </w:rPr>
        <w:t xml:space="preserve"> and Dorinda Carter </w:t>
      </w:r>
      <w:r w:rsidRPr="00113753">
        <w:rPr>
          <w:color w:val="000000" w:themeColor="text1"/>
        </w:rPr>
        <w:t>Andrews</w:t>
      </w:r>
      <w:r w:rsidR="008B7400" w:rsidRPr="00113753">
        <w:rPr>
          <w:color w:val="000000" w:themeColor="text1"/>
        </w:rPr>
        <w:t xml:space="preserve">. </w:t>
      </w:r>
      <w:r w:rsidRPr="00113753">
        <w:rPr>
          <w:color w:val="000000" w:themeColor="text1"/>
        </w:rPr>
        <w:t>2013</w:t>
      </w:r>
      <w:r w:rsidR="00572823" w:rsidRPr="00113753">
        <w:rPr>
          <w:color w:val="000000" w:themeColor="text1"/>
        </w:rPr>
        <w:t>.</w:t>
      </w:r>
      <w:r w:rsidRPr="00113753">
        <w:rPr>
          <w:color w:val="000000" w:themeColor="text1"/>
        </w:rPr>
        <w:t xml:space="preserve"> A </w:t>
      </w:r>
      <w:r w:rsidR="002A15CD" w:rsidRPr="00113753">
        <w:rPr>
          <w:color w:val="000000" w:themeColor="text1"/>
        </w:rPr>
        <w:t>cr</w:t>
      </w:r>
      <w:r w:rsidRPr="00113753">
        <w:rPr>
          <w:color w:val="000000" w:themeColor="text1"/>
        </w:rPr>
        <w:t xml:space="preserve">itical </w:t>
      </w:r>
      <w:r w:rsidR="002A15CD" w:rsidRPr="00113753">
        <w:rPr>
          <w:color w:val="000000" w:themeColor="text1"/>
        </w:rPr>
        <w:t>a</w:t>
      </w:r>
      <w:r w:rsidRPr="00113753">
        <w:rPr>
          <w:color w:val="000000" w:themeColor="text1"/>
        </w:rPr>
        <w:t xml:space="preserve">nalysis of the </w:t>
      </w:r>
      <w:r w:rsidR="002A15CD" w:rsidRPr="00113753">
        <w:rPr>
          <w:color w:val="000000" w:themeColor="text1"/>
        </w:rPr>
        <w:t>g</w:t>
      </w:r>
      <w:r w:rsidRPr="00113753">
        <w:rPr>
          <w:color w:val="000000" w:themeColor="text1"/>
        </w:rPr>
        <w:t xml:space="preserve">aslighting against </w:t>
      </w:r>
      <w:r w:rsidR="002A15CD" w:rsidRPr="00113753">
        <w:rPr>
          <w:color w:val="000000" w:themeColor="text1"/>
        </w:rPr>
        <w:t>a</w:t>
      </w:r>
      <w:r w:rsidRPr="00113753">
        <w:rPr>
          <w:color w:val="000000" w:themeColor="text1"/>
        </w:rPr>
        <w:t xml:space="preserve">frican </w:t>
      </w:r>
      <w:r w:rsidR="002A15CD" w:rsidRPr="00113753">
        <w:rPr>
          <w:color w:val="000000" w:themeColor="text1"/>
        </w:rPr>
        <w:t>a</w:t>
      </w:r>
      <w:r w:rsidRPr="00113753">
        <w:rPr>
          <w:color w:val="000000" w:themeColor="text1"/>
        </w:rPr>
        <w:t xml:space="preserve">merican </w:t>
      </w:r>
      <w:r w:rsidR="002A15CD" w:rsidRPr="00113753">
        <w:rPr>
          <w:color w:val="000000" w:themeColor="text1"/>
        </w:rPr>
        <w:t>t</w:t>
      </w:r>
      <w:r w:rsidRPr="00113753">
        <w:rPr>
          <w:color w:val="000000" w:themeColor="text1"/>
        </w:rPr>
        <w:t xml:space="preserve">eachers: Considerations for </w:t>
      </w:r>
      <w:r w:rsidR="002A15CD" w:rsidRPr="00113753">
        <w:rPr>
          <w:color w:val="000000" w:themeColor="text1"/>
        </w:rPr>
        <w:t>r</w:t>
      </w:r>
      <w:r w:rsidRPr="00113753">
        <w:rPr>
          <w:color w:val="000000" w:themeColor="text1"/>
        </w:rPr>
        <w:t xml:space="preserve">ecruitment and </w:t>
      </w:r>
      <w:r w:rsidR="002A15CD" w:rsidRPr="00113753">
        <w:rPr>
          <w:color w:val="000000" w:themeColor="text1"/>
        </w:rPr>
        <w:t>r</w:t>
      </w:r>
      <w:r w:rsidRPr="00113753">
        <w:rPr>
          <w:color w:val="000000" w:themeColor="text1"/>
        </w:rPr>
        <w:t>etention</w:t>
      </w:r>
      <w:r w:rsidR="008B7400" w:rsidRPr="00113753">
        <w:rPr>
          <w:color w:val="000000" w:themeColor="text1"/>
        </w:rPr>
        <w:t xml:space="preserve">. In </w:t>
      </w:r>
      <w:r w:rsidR="008B7400" w:rsidRPr="00113753">
        <w:rPr>
          <w:i/>
          <w:iCs/>
          <w:color w:val="000000" w:themeColor="text1"/>
        </w:rPr>
        <w:t>Contesting the Myth of the Post Racial Era: The Continued Significance of Race in U.S. Education</w:t>
      </w:r>
      <w:r w:rsidR="008B7400" w:rsidRPr="00113753">
        <w:rPr>
          <w:color w:val="000000" w:themeColor="text1"/>
        </w:rPr>
        <w:t xml:space="preserve"> eds. Dorinda Carter Andrews and Frank </w:t>
      </w:r>
      <w:proofErr w:type="spellStart"/>
      <w:r w:rsidR="008B7400" w:rsidRPr="00113753">
        <w:rPr>
          <w:color w:val="000000" w:themeColor="text1"/>
        </w:rPr>
        <w:t>Tuitt</w:t>
      </w:r>
      <w:proofErr w:type="spellEnd"/>
      <w:r w:rsidR="008B7400" w:rsidRPr="00113753">
        <w:rPr>
          <w:color w:val="000000" w:themeColor="text1"/>
        </w:rPr>
        <w:t xml:space="preserve">. New York: Peter Lang. </w:t>
      </w:r>
    </w:p>
    <w:p w14:paraId="420070E7" w14:textId="0C1B8F58" w:rsidR="00D474C6" w:rsidRPr="00113753" w:rsidRDefault="00D474C6" w:rsidP="00555A4A">
      <w:pPr>
        <w:spacing w:line="276" w:lineRule="auto"/>
        <w:ind w:left="450" w:hanging="450"/>
        <w:rPr>
          <w:color w:val="000000" w:themeColor="text1"/>
        </w:rPr>
      </w:pPr>
      <w:proofErr w:type="spellStart"/>
      <w:r w:rsidRPr="00113753">
        <w:rPr>
          <w:color w:val="000000" w:themeColor="text1"/>
        </w:rPr>
        <w:t>Rabasa</w:t>
      </w:r>
      <w:proofErr w:type="spellEnd"/>
      <w:r w:rsidRPr="00113753">
        <w:rPr>
          <w:color w:val="000000" w:themeColor="text1"/>
        </w:rPr>
        <w:t>, J</w:t>
      </w:r>
      <w:r w:rsidR="00EE4E65" w:rsidRPr="00113753">
        <w:rPr>
          <w:color w:val="000000" w:themeColor="text1"/>
        </w:rPr>
        <w:t>osé.</w:t>
      </w:r>
      <w:r w:rsidRPr="00113753">
        <w:rPr>
          <w:color w:val="000000" w:themeColor="text1"/>
        </w:rPr>
        <w:t xml:space="preserve"> 2011. </w:t>
      </w:r>
      <w:r w:rsidRPr="00113753">
        <w:rPr>
          <w:i/>
          <w:iCs/>
          <w:color w:val="000000" w:themeColor="text1"/>
        </w:rPr>
        <w:t xml:space="preserve">Tell </w:t>
      </w:r>
      <w:r w:rsidR="002A15CD" w:rsidRPr="00113753">
        <w:rPr>
          <w:i/>
          <w:iCs/>
          <w:color w:val="000000" w:themeColor="text1"/>
        </w:rPr>
        <w:t>m</w:t>
      </w:r>
      <w:r w:rsidRPr="00113753">
        <w:rPr>
          <w:i/>
          <w:iCs/>
          <w:color w:val="000000" w:themeColor="text1"/>
        </w:rPr>
        <w:t xml:space="preserve">e the </w:t>
      </w:r>
      <w:r w:rsidR="002A15CD" w:rsidRPr="00113753">
        <w:rPr>
          <w:i/>
          <w:iCs/>
          <w:color w:val="000000" w:themeColor="text1"/>
        </w:rPr>
        <w:t>s</w:t>
      </w:r>
      <w:r w:rsidRPr="00113753">
        <w:rPr>
          <w:i/>
          <w:iCs/>
          <w:color w:val="000000" w:themeColor="text1"/>
        </w:rPr>
        <w:t xml:space="preserve">tory of </w:t>
      </w:r>
      <w:r w:rsidR="002A15CD" w:rsidRPr="00113753">
        <w:rPr>
          <w:i/>
          <w:iCs/>
          <w:color w:val="000000" w:themeColor="text1"/>
        </w:rPr>
        <w:t>h</w:t>
      </w:r>
      <w:r w:rsidRPr="00113753">
        <w:rPr>
          <w:i/>
          <w:iCs/>
          <w:color w:val="000000" w:themeColor="text1"/>
        </w:rPr>
        <w:t xml:space="preserve">ow I </w:t>
      </w:r>
      <w:r w:rsidR="002A15CD" w:rsidRPr="00113753">
        <w:rPr>
          <w:i/>
          <w:iCs/>
          <w:color w:val="000000" w:themeColor="text1"/>
        </w:rPr>
        <w:t>c</w:t>
      </w:r>
      <w:r w:rsidRPr="00113753">
        <w:rPr>
          <w:i/>
          <w:iCs/>
          <w:color w:val="000000" w:themeColor="text1"/>
        </w:rPr>
        <w:t xml:space="preserve">onquered </w:t>
      </w:r>
      <w:r w:rsidR="002A15CD" w:rsidRPr="00113753">
        <w:rPr>
          <w:i/>
          <w:iCs/>
          <w:color w:val="000000" w:themeColor="text1"/>
        </w:rPr>
        <w:t>y</w:t>
      </w:r>
      <w:r w:rsidRPr="00113753">
        <w:rPr>
          <w:i/>
          <w:iCs/>
          <w:color w:val="000000" w:themeColor="text1"/>
        </w:rPr>
        <w:t xml:space="preserve">ou: </w:t>
      </w:r>
      <w:proofErr w:type="spellStart"/>
      <w:r w:rsidRPr="00113753">
        <w:rPr>
          <w:i/>
          <w:iCs/>
          <w:color w:val="000000" w:themeColor="text1"/>
        </w:rPr>
        <w:t>Elsewheres</w:t>
      </w:r>
      <w:proofErr w:type="spellEnd"/>
      <w:r w:rsidRPr="00113753">
        <w:rPr>
          <w:i/>
          <w:iCs/>
          <w:color w:val="000000" w:themeColor="text1"/>
        </w:rPr>
        <w:t xml:space="preserve"> and </w:t>
      </w:r>
      <w:proofErr w:type="spellStart"/>
      <w:r w:rsidR="002A15CD" w:rsidRPr="00113753">
        <w:rPr>
          <w:i/>
          <w:iCs/>
          <w:color w:val="000000" w:themeColor="text1"/>
        </w:rPr>
        <w:t>e</w:t>
      </w:r>
      <w:r w:rsidRPr="00113753">
        <w:rPr>
          <w:i/>
          <w:iCs/>
          <w:color w:val="000000" w:themeColor="text1"/>
        </w:rPr>
        <w:t>thnosuicide</w:t>
      </w:r>
      <w:proofErr w:type="spellEnd"/>
      <w:r w:rsidRPr="00113753">
        <w:rPr>
          <w:i/>
          <w:iCs/>
          <w:color w:val="000000" w:themeColor="text1"/>
        </w:rPr>
        <w:t xml:space="preserve"> in the </w:t>
      </w:r>
      <w:r w:rsidR="002A15CD" w:rsidRPr="00113753">
        <w:rPr>
          <w:i/>
          <w:iCs/>
          <w:color w:val="000000" w:themeColor="text1"/>
        </w:rPr>
        <w:t>c</w:t>
      </w:r>
      <w:r w:rsidRPr="00113753">
        <w:rPr>
          <w:i/>
          <w:iCs/>
          <w:color w:val="000000" w:themeColor="text1"/>
        </w:rPr>
        <w:t xml:space="preserve">olonial Mesoamerican </w:t>
      </w:r>
      <w:r w:rsidR="002A15CD" w:rsidRPr="00113753">
        <w:rPr>
          <w:i/>
          <w:iCs/>
          <w:color w:val="000000" w:themeColor="text1"/>
        </w:rPr>
        <w:t>w</w:t>
      </w:r>
      <w:r w:rsidRPr="00113753">
        <w:rPr>
          <w:i/>
          <w:iCs/>
          <w:color w:val="000000" w:themeColor="text1"/>
        </w:rPr>
        <w:t>orld</w:t>
      </w:r>
      <w:r w:rsidRPr="00113753">
        <w:rPr>
          <w:color w:val="000000" w:themeColor="text1"/>
        </w:rPr>
        <w:t>. Austin: University of Texas Press.</w:t>
      </w:r>
    </w:p>
    <w:p w14:paraId="648C3BD6" w14:textId="00CDB330" w:rsidR="002675DE" w:rsidRPr="00113753" w:rsidRDefault="002675DE" w:rsidP="00555A4A">
      <w:pPr>
        <w:spacing w:line="276" w:lineRule="auto"/>
        <w:ind w:left="450" w:hanging="450"/>
        <w:rPr>
          <w:color w:val="000000" w:themeColor="text1"/>
        </w:rPr>
      </w:pPr>
      <w:r w:rsidRPr="00113753">
        <w:rPr>
          <w:color w:val="000000" w:themeColor="text1"/>
        </w:rPr>
        <w:t>Rama, A</w:t>
      </w:r>
      <w:r w:rsidR="00EE4E65" w:rsidRPr="00113753">
        <w:rPr>
          <w:color w:val="000000" w:themeColor="text1"/>
        </w:rPr>
        <w:t>ngel</w:t>
      </w:r>
      <w:r w:rsidRPr="00113753">
        <w:rPr>
          <w:color w:val="000000" w:themeColor="text1"/>
        </w:rPr>
        <w:t xml:space="preserve">. 1996. </w:t>
      </w:r>
      <w:r w:rsidRPr="00113753">
        <w:rPr>
          <w:i/>
          <w:iCs/>
          <w:color w:val="000000" w:themeColor="text1"/>
        </w:rPr>
        <w:t>The lettered city</w:t>
      </w:r>
      <w:r w:rsidRPr="00113753">
        <w:rPr>
          <w:color w:val="000000" w:themeColor="text1"/>
        </w:rPr>
        <w:t>. Durham</w:t>
      </w:r>
      <w:r w:rsidR="00EE4E65" w:rsidRPr="00113753">
        <w:rPr>
          <w:color w:val="000000" w:themeColor="text1"/>
        </w:rPr>
        <w:t>:</w:t>
      </w:r>
      <w:r w:rsidRPr="00113753">
        <w:rPr>
          <w:color w:val="000000" w:themeColor="text1"/>
        </w:rPr>
        <w:t xml:space="preserve"> Duke University Press.</w:t>
      </w:r>
    </w:p>
    <w:p w14:paraId="75AA5C4C" w14:textId="6DD4E18B" w:rsidR="00FA6CB6" w:rsidRPr="00113753" w:rsidRDefault="00FA6CB6" w:rsidP="00555A4A">
      <w:pPr>
        <w:spacing w:line="276" w:lineRule="auto"/>
        <w:ind w:left="450" w:hanging="450"/>
        <w:rPr>
          <w:color w:val="000000" w:themeColor="text1"/>
        </w:rPr>
      </w:pPr>
      <w:r w:rsidRPr="00113753">
        <w:rPr>
          <w:color w:val="000000" w:themeColor="text1"/>
        </w:rPr>
        <w:t>Randall, M</w:t>
      </w:r>
      <w:r w:rsidR="00EE4E65" w:rsidRPr="00113753">
        <w:rPr>
          <w:color w:val="000000" w:themeColor="text1"/>
        </w:rPr>
        <w:t>argaret</w:t>
      </w:r>
      <w:r w:rsidRPr="00113753">
        <w:rPr>
          <w:color w:val="000000" w:themeColor="text1"/>
        </w:rPr>
        <w:t>. 1983</w:t>
      </w:r>
      <w:r w:rsidRPr="00113753">
        <w:rPr>
          <w:i/>
          <w:iCs/>
          <w:color w:val="000000" w:themeColor="text1"/>
        </w:rPr>
        <w:t xml:space="preserve">. Y </w:t>
      </w:r>
      <w:proofErr w:type="spellStart"/>
      <w:r w:rsidRPr="00113753">
        <w:rPr>
          <w:i/>
          <w:iCs/>
          <w:color w:val="000000" w:themeColor="text1"/>
        </w:rPr>
        <w:t>también</w:t>
      </w:r>
      <w:proofErr w:type="spellEnd"/>
      <w:r w:rsidRPr="00113753">
        <w:rPr>
          <w:i/>
          <w:iCs/>
          <w:color w:val="000000" w:themeColor="text1"/>
        </w:rPr>
        <w:t xml:space="preserve"> </w:t>
      </w:r>
      <w:proofErr w:type="spellStart"/>
      <w:r w:rsidRPr="00113753">
        <w:rPr>
          <w:i/>
          <w:iCs/>
          <w:color w:val="000000" w:themeColor="text1"/>
        </w:rPr>
        <w:t>digo</w:t>
      </w:r>
      <w:proofErr w:type="spellEnd"/>
      <w:r w:rsidRPr="00113753">
        <w:rPr>
          <w:i/>
          <w:iCs/>
          <w:color w:val="000000" w:themeColor="text1"/>
        </w:rPr>
        <w:t xml:space="preserve"> </w:t>
      </w:r>
      <w:proofErr w:type="spellStart"/>
      <w:r w:rsidRPr="00113753">
        <w:rPr>
          <w:i/>
          <w:iCs/>
          <w:color w:val="000000" w:themeColor="text1"/>
        </w:rPr>
        <w:t>mujer</w:t>
      </w:r>
      <w:proofErr w:type="spellEnd"/>
      <w:r w:rsidRPr="00113753">
        <w:rPr>
          <w:i/>
          <w:iCs/>
          <w:color w:val="000000" w:themeColor="text1"/>
        </w:rPr>
        <w:t xml:space="preserve"> : Testimonio de la </w:t>
      </w:r>
      <w:proofErr w:type="spellStart"/>
      <w:r w:rsidRPr="00113753">
        <w:rPr>
          <w:i/>
          <w:iCs/>
          <w:color w:val="000000" w:themeColor="text1"/>
        </w:rPr>
        <w:t>mujer</w:t>
      </w:r>
      <w:proofErr w:type="spellEnd"/>
      <w:r w:rsidRPr="00113753">
        <w:rPr>
          <w:i/>
          <w:iCs/>
          <w:color w:val="000000" w:themeColor="text1"/>
        </w:rPr>
        <w:t xml:space="preserve"> </w:t>
      </w:r>
      <w:proofErr w:type="spellStart"/>
      <w:r w:rsidRPr="00113753">
        <w:rPr>
          <w:i/>
          <w:iCs/>
          <w:color w:val="000000" w:themeColor="text1"/>
        </w:rPr>
        <w:t>nicaragüense</w:t>
      </w:r>
      <w:proofErr w:type="spellEnd"/>
      <w:r w:rsidRPr="00113753">
        <w:rPr>
          <w:i/>
          <w:iCs/>
          <w:color w:val="000000" w:themeColor="text1"/>
        </w:rPr>
        <w:t xml:space="preserve"> hoy.</w:t>
      </w:r>
      <w:r w:rsidRPr="00113753">
        <w:rPr>
          <w:color w:val="000000" w:themeColor="text1"/>
        </w:rPr>
        <w:t xml:space="preserve"> Santo Domingo</w:t>
      </w:r>
      <w:r w:rsidR="00EE4E65" w:rsidRPr="00113753">
        <w:rPr>
          <w:color w:val="000000" w:themeColor="text1"/>
        </w:rPr>
        <w:t xml:space="preserve">: </w:t>
      </w:r>
      <w:proofErr w:type="spellStart"/>
      <w:r w:rsidRPr="00113753">
        <w:rPr>
          <w:color w:val="000000" w:themeColor="text1"/>
        </w:rPr>
        <w:t>Ediciones</w:t>
      </w:r>
      <w:proofErr w:type="spellEnd"/>
      <w:r w:rsidRPr="00113753">
        <w:rPr>
          <w:color w:val="000000" w:themeColor="text1"/>
        </w:rPr>
        <w:t xml:space="preserve"> </w:t>
      </w:r>
      <w:proofErr w:type="spellStart"/>
      <w:r w:rsidRPr="00113753">
        <w:rPr>
          <w:color w:val="000000" w:themeColor="text1"/>
        </w:rPr>
        <w:t>Populares</w:t>
      </w:r>
      <w:proofErr w:type="spellEnd"/>
      <w:r w:rsidRPr="00113753">
        <w:rPr>
          <w:color w:val="000000" w:themeColor="text1"/>
        </w:rPr>
        <w:t xml:space="preserve"> </w:t>
      </w:r>
      <w:proofErr w:type="spellStart"/>
      <w:r w:rsidRPr="00113753">
        <w:rPr>
          <w:color w:val="000000" w:themeColor="text1"/>
        </w:rPr>
        <w:t>Feministas</w:t>
      </w:r>
      <w:proofErr w:type="spellEnd"/>
      <w:r w:rsidRPr="00113753">
        <w:rPr>
          <w:color w:val="000000" w:themeColor="text1"/>
        </w:rPr>
        <w:t>.</w:t>
      </w:r>
    </w:p>
    <w:p w14:paraId="72E06EA9" w14:textId="101072F3" w:rsidR="002675DE" w:rsidRPr="00113753" w:rsidRDefault="002675DE" w:rsidP="00555A4A">
      <w:pPr>
        <w:spacing w:line="276" w:lineRule="auto"/>
        <w:ind w:left="450" w:hanging="450"/>
        <w:rPr>
          <w:color w:val="000000" w:themeColor="text1"/>
        </w:rPr>
      </w:pPr>
      <w:r w:rsidRPr="00113753">
        <w:rPr>
          <w:color w:val="000000" w:themeColor="text1"/>
        </w:rPr>
        <w:t>Riddle, Emily</w:t>
      </w:r>
      <w:r w:rsidR="00D6463F" w:rsidRPr="00113753">
        <w:rPr>
          <w:color w:val="000000" w:themeColor="text1"/>
        </w:rPr>
        <w:t>.</w:t>
      </w:r>
      <w:r w:rsidRPr="00113753">
        <w:rPr>
          <w:color w:val="000000" w:themeColor="text1"/>
        </w:rPr>
        <w:t xml:space="preserve"> 2019.</w:t>
      </w:r>
      <w:r w:rsidR="00D6463F" w:rsidRPr="00113753">
        <w:rPr>
          <w:color w:val="000000" w:themeColor="text1"/>
        </w:rPr>
        <w:t xml:space="preserve"> </w:t>
      </w:r>
      <w:r w:rsidRPr="00113753">
        <w:rPr>
          <w:color w:val="000000" w:themeColor="text1"/>
        </w:rPr>
        <w:t xml:space="preserve">The </w:t>
      </w:r>
      <w:r w:rsidR="002A15CD" w:rsidRPr="00113753">
        <w:rPr>
          <w:color w:val="000000" w:themeColor="text1"/>
        </w:rPr>
        <w:t>g</w:t>
      </w:r>
      <w:r w:rsidRPr="00113753">
        <w:rPr>
          <w:color w:val="000000" w:themeColor="text1"/>
        </w:rPr>
        <w:t xml:space="preserve">aslighting of </w:t>
      </w:r>
      <w:r w:rsidR="002A15CD" w:rsidRPr="00113753">
        <w:rPr>
          <w:color w:val="000000" w:themeColor="text1"/>
        </w:rPr>
        <w:t>J</w:t>
      </w:r>
      <w:r w:rsidRPr="00113753">
        <w:rPr>
          <w:color w:val="000000" w:themeColor="text1"/>
        </w:rPr>
        <w:t>ody Wilson-</w:t>
      </w:r>
      <w:proofErr w:type="spellStart"/>
      <w:r w:rsidRPr="00113753">
        <w:rPr>
          <w:color w:val="000000" w:themeColor="text1"/>
        </w:rPr>
        <w:t>Raybould</w:t>
      </w:r>
      <w:proofErr w:type="spellEnd"/>
      <w:r w:rsidRPr="00113753">
        <w:rPr>
          <w:color w:val="000000" w:themeColor="text1"/>
        </w:rPr>
        <w:t xml:space="preserve">: Indigenous </w:t>
      </w:r>
      <w:r w:rsidR="002A15CD" w:rsidRPr="00113753">
        <w:rPr>
          <w:color w:val="000000" w:themeColor="text1"/>
        </w:rPr>
        <w:t>w</w:t>
      </w:r>
      <w:r w:rsidRPr="00113753">
        <w:rPr>
          <w:color w:val="000000" w:themeColor="text1"/>
        </w:rPr>
        <w:t xml:space="preserve">omen </w:t>
      </w:r>
      <w:r w:rsidR="002A15CD" w:rsidRPr="00113753">
        <w:rPr>
          <w:color w:val="000000" w:themeColor="text1"/>
        </w:rPr>
        <w:t>h</w:t>
      </w:r>
      <w:r w:rsidRPr="00113753">
        <w:rPr>
          <w:color w:val="000000" w:themeColor="text1"/>
        </w:rPr>
        <w:t xml:space="preserve">ave </w:t>
      </w:r>
      <w:r w:rsidR="002A15CD" w:rsidRPr="00113753">
        <w:rPr>
          <w:color w:val="000000" w:themeColor="text1"/>
        </w:rPr>
        <w:t>s</w:t>
      </w:r>
      <w:r w:rsidRPr="00113753">
        <w:rPr>
          <w:color w:val="000000" w:themeColor="text1"/>
        </w:rPr>
        <w:t xml:space="preserve">een this </w:t>
      </w:r>
      <w:r w:rsidR="002A15CD" w:rsidRPr="00113753">
        <w:rPr>
          <w:color w:val="000000" w:themeColor="text1"/>
        </w:rPr>
        <w:t>b</w:t>
      </w:r>
      <w:r w:rsidRPr="00113753">
        <w:rPr>
          <w:color w:val="000000" w:themeColor="text1"/>
        </w:rPr>
        <w:t>efore</w:t>
      </w:r>
      <w:r w:rsidR="00D6463F" w:rsidRPr="00113753">
        <w:rPr>
          <w:i/>
          <w:iCs/>
          <w:color w:val="000000" w:themeColor="text1"/>
        </w:rPr>
        <w:t xml:space="preserve">. </w:t>
      </w:r>
      <w:r w:rsidRPr="00113753">
        <w:rPr>
          <w:i/>
          <w:iCs/>
          <w:color w:val="000000" w:themeColor="text1"/>
        </w:rPr>
        <w:t xml:space="preserve"> The Global and Mail</w:t>
      </w:r>
      <w:r w:rsidRPr="00113753">
        <w:rPr>
          <w:color w:val="000000" w:themeColor="text1"/>
        </w:rPr>
        <w:t>, March 8, 2019</w:t>
      </w:r>
      <w:r w:rsidR="00D6463F" w:rsidRPr="00113753">
        <w:rPr>
          <w:color w:val="000000" w:themeColor="text1"/>
        </w:rPr>
        <w:t>.</w:t>
      </w:r>
    </w:p>
    <w:p w14:paraId="6F7D070E" w14:textId="601F9B61" w:rsidR="00666235" w:rsidRPr="00113753" w:rsidRDefault="00666235" w:rsidP="00555A4A">
      <w:pPr>
        <w:spacing w:line="276" w:lineRule="auto"/>
        <w:ind w:left="450" w:hanging="450"/>
        <w:rPr>
          <w:color w:val="000000" w:themeColor="text1"/>
        </w:rPr>
      </w:pPr>
      <w:r w:rsidRPr="00113753">
        <w:rPr>
          <w:color w:val="000000" w:themeColor="text1"/>
        </w:rPr>
        <w:t>Riggs, D</w:t>
      </w:r>
      <w:r w:rsidR="00D6463F" w:rsidRPr="00113753">
        <w:rPr>
          <w:color w:val="000000" w:themeColor="text1"/>
        </w:rPr>
        <w:t xml:space="preserve">amien and Clare </w:t>
      </w:r>
      <w:proofErr w:type="spellStart"/>
      <w:r w:rsidRPr="00113753">
        <w:rPr>
          <w:color w:val="000000" w:themeColor="text1"/>
        </w:rPr>
        <w:t>Bartholomaeus</w:t>
      </w:r>
      <w:proofErr w:type="spellEnd"/>
      <w:r w:rsidR="00D6463F" w:rsidRPr="00113753">
        <w:rPr>
          <w:color w:val="000000" w:themeColor="text1"/>
        </w:rPr>
        <w:t xml:space="preserve">. </w:t>
      </w:r>
      <w:r w:rsidRPr="00113753">
        <w:rPr>
          <w:color w:val="000000" w:themeColor="text1"/>
        </w:rPr>
        <w:t xml:space="preserve">2018. Gaslighting in the context of clinical interactions with parents of transgender children. </w:t>
      </w:r>
      <w:r w:rsidRPr="00113753">
        <w:rPr>
          <w:i/>
          <w:iCs/>
          <w:color w:val="000000" w:themeColor="text1"/>
        </w:rPr>
        <w:t>Sexual and Relationship Therapy</w:t>
      </w:r>
      <w:r w:rsidRPr="00113753">
        <w:rPr>
          <w:color w:val="000000" w:themeColor="text1"/>
        </w:rPr>
        <w:t xml:space="preserve"> 33(4)</w:t>
      </w:r>
      <w:r w:rsidR="00D6463F" w:rsidRPr="00113753">
        <w:rPr>
          <w:color w:val="000000" w:themeColor="text1"/>
        </w:rPr>
        <w:t>:</w:t>
      </w:r>
      <w:r w:rsidRPr="00113753">
        <w:rPr>
          <w:color w:val="000000" w:themeColor="text1"/>
        </w:rPr>
        <w:t xml:space="preserve"> 382-394.</w:t>
      </w:r>
    </w:p>
    <w:p w14:paraId="27023525" w14:textId="6BD53577" w:rsidR="002675DE" w:rsidRPr="00113753" w:rsidRDefault="002675DE" w:rsidP="00555A4A">
      <w:pPr>
        <w:spacing w:line="276" w:lineRule="auto"/>
        <w:ind w:left="450" w:hanging="450"/>
        <w:rPr>
          <w:color w:val="000000" w:themeColor="text1"/>
        </w:rPr>
      </w:pPr>
      <w:r w:rsidRPr="00113753">
        <w:rPr>
          <w:color w:val="000000" w:themeColor="text1"/>
        </w:rPr>
        <w:t>Ruíz, E</w:t>
      </w:r>
      <w:r w:rsidR="00362A00" w:rsidRPr="00113753">
        <w:rPr>
          <w:color w:val="000000" w:themeColor="text1"/>
        </w:rPr>
        <w:t>lena</w:t>
      </w:r>
      <w:r w:rsidRPr="00113753">
        <w:rPr>
          <w:color w:val="000000" w:themeColor="text1"/>
        </w:rPr>
        <w:t xml:space="preserve">.  2019. Between </w:t>
      </w:r>
      <w:r w:rsidR="002A15CD" w:rsidRPr="00113753">
        <w:rPr>
          <w:color w:val="000000" w:themeColor="text1"/>
        </w:rPr>
        <w:t>h</w:t>
      </w:r>
      <w:r w:rsidRPr="00113753">
        <w:rPr>
          <w:color w:val="000000" w:themeColor="text1"/>
        </w:rPr>
        <w:t xml:space="preserve">ermeneutic </w:t>
      </w:r>
      <w:r w:rsidR="002A15CD" w:rsidRPr="00113753">
        <w:rPr>
          <w:color w:val="000000" w:themeColor="text1"/>
        </w:rPr>
        <w:t>v</w:t>
      </w:r>
      <w:r w:rsidRPr="00113753">
        <w:rPr>
          <w:color w:val="000000" w:themeColor="text1"/>
        </w:rPr>
        <w:t xml:space="preserve">iolence and </w:t>
      </w:r>
      <w:r w:rsidR="002A15CD" w:rsidRPr="00113753">
        <w:rPr>
          <w:color w:val="000000" w:themeColor="text1"/>
        </w:rPr>
        <w:t>a</w:t>
      </w:r>
      <w:r w:rsidRPr="00113753">
        <w:rPr>
          <w:color w:val="000000" w:themeColor="text1"/>
        </w:rPr>
        <w:t xml:space="preserve">lphabets of </w:t>
      </w:r>
      <w:r w:rsidR="002A15CD" w:rsidRPr="00113753">
        <w:rPr>
          <w:color w:val="000000" w:themeColor="text1"/>
        </w:rPr>
        <w:t>s</w:t>
      </w:r>
      <w:r w:rsidRPr="00113753">
        <w:rPr>
          <w:color w:val="000000" w:themeColor="text1"/>
        </w:rPr>
        <w:t>urvival</w:t>
      </w:r>
      <w:r w:rsidR="00362A00" w:rsidRPr="00113753">
        <w:rPr>
          <w:color w:val="000000" w:themeColor="text1"/>
        </w:rPr>
        <w:t>. In</w:t>
      </w:r>
      <w:r w:rsidRPr="00113753">
        <w:rPr>
          <w:color w:val="000000" w:themeColor="text1"/>
        </w:rPr>
        <w:t xml:space="preserve"> </w:t>
      </w:r>
      <w:r w:rsidRPr="00113753">
        <w:rPr>
          <w:i/>
          <w:iCs/>
          <w:color w:val="000000" w:themeColor="text1"/>
        </w:rPr>
        <w:t>Theories of the Flesh: Latinx and Latin American Feminisms, Transformation, and Resistance</w:t>
      </w:r>
      <w:r w:rsidRPr="00113753">
        <w:rPr>
          <w:color w:val="000000" w:themeColor="text1"/>
        </w:rPr>
        <w:t xml:space="preserve"> eds. </w:t>
      </w:r>
      <w:r w:rsidR="00572823" w:rsidRPr="00113753">
        <w:rPr>
          <w:color w:val="000000" w:themeColor="text1"/>
        </w:rPr>
        <w:t xml:space="preserve">Andrea Pitts, </w:t>
      </w:r>
      <w:r w:rsidR="00362A00" w:rsidRPr="00113753">
        <w:rPr>
          <w:color w:val="000000" w:themeColor="text1"/>
        </w:rPr>
        <w:t xml:space="preserve">José Median and Mariana Ortega. Oxford: </w:t>
      </w:r>
      <w:r w:rsidRPr="00113753">
        <w:rPr>
          <w:color w:val="000000" w:themeColor="text1"/>
        </w:rPr>
        <w:t xml:space="preserve">Oxford UP. </w:t>
      </w:r>
    </w:p>
    <w:p w14:paraId="1ABD87B6" w14:textId="3852883D" w:rsidR="002675DE" w:rsidRPr="00113753" w:rsidRDefault="00362A00" w:rsidP="00555A4A">
      <w:pPr>
        <w:spacing w:line="276" w:lineRule="auto"/>
        <w:ind w:left="450" w:hanging="450"/>
        <w:rPr>
          <w:color w:val="000000" w:themeColor="text1"/>
        </w:rPr>
      </w:pPr>
      <w:r w:rsidRPr="00113753">
        <w:rPr>
          <w:color w:val="000000" w:themeColor="text1"/>
        </w:rPr>
        <w:lastRenderedPageBreak/>
        <w:t>--------</w:t>
      </w:r>
      <w:r w:rsidR="002675DE" w:rsidRPr="00113753">
        <w:rPr>
          <w:color w:val="000000" w:themeColor="text1"/>
        </w:rPr>
        <w:t xml:space="preserve"> 2012. Theorizing </w:t>
      </w:r>
      <w:r w:rsidR="002A15CD" w:rsidRPr="00113753">
        <w:rPr>
          <w:color w:val="000000" w:themeColor="text1"/>
        </w:rPr>
        <w:t>m</w:t>
      </w:r>
      <w:r w:rsidR="002675DE" w:rsidRPr="00113753">
        <w:rPr>
          <w:color w:val="000000" w:themeColor="text1"/>
        </w:rPr>
        <w:t xml:space="preserve">ultiple </w:t>
      </w:r>
      <w:r w:rsidR="002A15CD" w:rsidRPr="00113753">
        <w:rPr>
          <w:color w:val="000000" w:themeColor="text1"/>
        </w:rPr>
        <w:t>o</w:t>
      </w:r>
      <w:r w:rsidR="002675DE" w:rsidRPr="00113753">
        <w:rPr>
          <w:color w:val="000000" w:themeColor="text1"/>
        </w:rPr>
        <w:t xml:space="preserve">ppressions </w:t>
      </w:r>
      <w:r w:rsidR="002A15CD" w:rsidRPr="00113753">
        <w:rPr>
          <w:color w:val="000000" w:themeColor="text1"/>
        </w:rPr>
        <w:t>t</w:t>
      </w:r>
      <w:r w:rsidR="002675DE" w:rsidRPr="00113753">
        <w:rPr>
          <w:color w:val="000000" w:themeColor="text1"/>
        </w:rPr>
        <w:t xml:space="preserve">hrough </w:t>
      </w:r>
      <w:r w:rsidR="002A15CD" w:rsidRPr="00113753">
        <w:rPr>
          <w:color w:val="000000" w:themeColor="text1"/>
        </w:rPr>
        <w:t>c</w:t>
      </w:r>
      <w:r w:rsidR="002675DE" w:rsidRPr="00113753">
        <w:rPr>
          <w:color w:val="000000" w:themeColor="text1"/>
        </w:rPr>
        <w:t xml:space="preserve">olonial </w:t>
      </w:r>
      <w:r w:rsidR="002A15CD" w:rsidRPr="00113753">
        <w:rPr>
          <w:color w:val="000000" w:themeColor="text1"/>
        </w:rPr>
        <w:t>h</w:t>
      </w:r>
      <w:r w:rsidR="002675DE" w:rsidRPr="00113753">
        <w:rPr>
          <w:color w:val="000000" w:themeColor="text1"/>
        </w:rPr>
        <w:t xml:space="preserve">istory: Cultural </w:t>
      </w:r>
      <w:r w:rsidR="002A15CD" w:rsidRPr="00113753">
        <w:rPr>
          <w:color w:val="000000" w:themeColor="text1"/>
        </w:rPr>
        <w:t>a</w:t>
      </w:r>
      <w:r w:rsidR="002675DE" w:rsidRPr="00113753">
        <w:rPr>
          <w:color w:val="000000" w:themeColor="text1"/>
        </w:rPr>
        <w:t xml:space="preserve">lterity and Latin American </w:t>
      </w:r>
      <w:r w:rsidR="002A15CD" w:rsidRPr="00113753">
        <w:rPr>
          <w:color w:val="000000" w:themeColor="text1"/>
        </w:rPr>
        <w:t>f</w:t>
      </w:r>
      <w:r w:rsidR="002675DE" w:rsidRPr="00113753">
        <w:rPr>
          <w:color w:val="000000" w:themeColor="text1"/>
        </w:rPr>
        <w:t>eminisms</w:t>
      </w:r>
      <w:r w:rsidRPr="00113753">
        <w:rPr>
          <w:color w:val="000000" w:themeColor="text1"/>
        </w:rPr>
        <w:t xml:space="preserve">. </w:t>
      </w:r>
      <w:r w:rsidR="002675DE" w:rsidRPr="00113753">
        <w:rPr>
          <w:i/>
          <w:iCs/>
          <w:color w:val="000000" w:themeColor="text1"/>
        </w:rPr>
        <w:t>APA Newsletter on Hispanic/Latino Issues in Philosophy</w:t>
      </w:r>
      <w:r w:rsidRPr="00113753">
        <w:rPr>
          <w:color w:val="000000" w:themeColor="text1"/>
        </w:rPr>
        <w:t xml:space="preserve"> </w:t>
      </w:r>
      <w:r w:rsidR="002675DE" w:rsidRPr="00113753">
        <w:rPr>
          <w:color w:val="000000" w:themeColor="text1"/>
        </w:rPr>
        <w:t>11 (2)</w:t>
      </w:r>
      <w:r w:rsidRPr="00113753">
        <w:rPr>
          <w:color w:val="000000" w:themeColor="text1"/>
        </w:rPr>
        <w:t>:</w:t>
      </w:r>
      <w:r w:rsidR="002675DE" w:rsidRPr="00113753">
        <w:rPr>
          <w:color w:val="000000" w:themeColor="text1"/>
        </w:rPr>
        <w:t xml:space="preserve"> 5-9.</w:t>
      </w:r>
    </w:p>
    <w:p w14:paraId="6E4853BC" w14:textId="5329D43C" w:rsidR="00E178D7" w:rsidRPr="00113753" w:rsidRDefault="00362A00" w:rsidP="00555A4A">
      <w:pPr>
        <w:spacing w:line="276" w:lineRule="auto"/>
        <w:ind w:left="450" w:hanging="450"/>
        <w:rPr>
          <w:color w:val="000000" w:themeColor="text1"/>
        </w:rPr>
      </w:pPr>
      <w:r w:rsidRPr="00113753">
        <w:rPr>
          <w:color w:val="000000" w:themeColor="text1"/>
        </w:rPr>
        <w:t>-------</w:t>
      </w:r>
      <w:r w:rsidR="00E178D7" w:rsidRPr="00113753">
        <w:rPr>
          <w:color w:val="000000" w:themeColor="text1"/>
        </w:rPr>
        <w:t xml:space="preserve">. 2017. Framing </w:t>
      </w:r>
      <w:r w:rsidR="002A15CD" w:rsidRPr="00113753">
        <w:rPr>
          <w:color w:val="000000" w:themeColor="text1"/>
        </w:rPr>
        <w:t>i</w:t>
      </w:r>
      <w:r w:rsidR="00E178D7" w:rsidRPr="00113753">
        <w:rPr>
          <w:color w:val="000000" w:themeColor="text1"/>
        </w:rPr>
        <w:t>ntersectionality</w:t>
      </w:r>
      <w:r w:rsidR="00662D8F" w:rsidRPr="00113753">
        <w:rPr>
          <w:color w:val="000000" w:themeColor="text1"/>
        </w:rPr>
        <w:t xml:space="preserve">. In </w:t>
      </w:r>
      <w:r w:rsidR="00A2315D" w:rsidRPr="00113753">
        <w:rPr>
          <w:i/>
          <w:iCs/>
          <w:color w:val="000000" w:themeColor="text1"/>
        </w:rPr>
        <w:t>The Routledge Companion to the Philosophy of Race</w:t>
      </w:r>
      <w:r w:rsidR="00A2315D" w:rsidRPr="00113753">
        <w:rPr>
          <w:color w:val="000000" w:themeColor="text1"/>
        </w:rPr>
        <w:t xml:space="preserve"> eds. Linda </w:t>
      </w:r>
      <w:proofErr w:type="spellStart"/>
      <w:r w:rsidR="00A2315D" w:rsidRPr="00113753">
        <w:rPr>
          <w:color w:val="000000" w:themeColor="text1"/>
        </w:rPr>
        <w:t>Alcoff</w:t>
      </w:r>
      <w:proofErr w:type="spellEnd"/>
      <w:r w:rsidR="00A2315D" w:rsidRPr="00113753">
        <w:rPr>
          <w:color w:val="000000" w:themeColor="text1"/>
        </w:rPr>
        <w:t xml:space="preserve">, Paul Taylor and </w:t>
      </w:r>
      <w:proofErr w:type="spellStart"/>
      <w:r w:rsidR="00A2315D" w:rsidRPr="00113753">
        <w:rPr>
          <w:color w:val="000000" w:themeColor="text1"/>
        </w:rPr>
        <w:t>Luvell</w:t>
      </w:r>
      <w:proofErr w:type="spellEnd"/>
      <w:r w:rsidR="00A2315D" w:rsidRPr="00113753">
        <w:rPr>
          <w:color w:val="000000" w:themeColor="text1"/>
        </w:rPr>
        <w:t xml:space="preserve"> Anderson. </w:t>
      </w:r>
      <w:r w:rsidR="00662D8F" w:rsidRPr="00113753">
        <w:rPr>
          <w:color w:val="000000" w:themeColor="text1"/>
        </w:rPr>
        <w:t xml:space="preserve">New York: </w:t>
      </w:r>
      <w:r w:rsidR="00A2315D" w:rsidRPr="00113753">
        <w:rPr>
          <w:color w:val="000000" w:themeColor="text1"/>
        </w:rPr>
        <w:t>Routledge</w:t>
      </w:r>
      <w:r w:rsidR="00662D8F" w:rsidRPr="00113753">
        <w:rPr>
          <w:color w:val="000000" w:themeColor="text1"/>
        </w:rPr>
        <w:t>:</w:t>
      </w:r>
      <w:r w:rsidR="00A2315D" w:rsidRPr="00113753">
        <w:rPr>
          <w:color w:val="000000" w:themeColor="text1"/>
        </w:rPr>
        <w:t xml:space="preserve"> 335-348.</w:t>
      </w:r>
      <w:r w:rsidR="00E178D7" w:rsidRPr="00113753">
        <w:rPr>
          <w:color w:val="000000" w:themeColor="text1"/>
        </w:rPr>
        <w:t xml:space="preserve"> </w:t>
      </w:r>
    </w:p>
    <w:p w14:paraId="740C1E97" w14:textId="59547CE9" w:rsidR="002675DE" w:rsidRPr="00113753" w:rsidRDefault="002675DE" w:rsidP="00555A4A">
      <w:pPr>
        <w:spacing w:line="276" w:lineRule="auto"/>
        <w:ind w:left="450" w:hanging="450"/>
        <w:rPr>
          <w:color w:val="000000" w:themeColor="text1"/>
        </w:rPr>
      </w:pPr>
      <w:r w:rsidRPr="00113753">
        <w:rPr>
          <w:color w:val="000000" w:themeColor="text1"/>
        </w:rPr>
        <w:t xml:space="preserve">Russell, </w:t>
      </w:r>
      <w:proofErr w:type="spellStart"/>
      <w:r w:rsidRPr="00113753">
        <w:rPr>
          <w:color w:val="000000" w:themeColor="text1"/>
        </w:rPr>
        <w:t>C</w:t>
      </w:r>
      <w:r w:rsidR="00662D8F" w:rsidRPr="00113753">
        <w:rPr>
          <w:color w:val="000000" w:themeColor="text1"/>
        </w:rPr>
        <w:t>amisha</w:t>
      </w:r>
      <w:proofErr w:type="spellEnd"/>
      <w:r w:rsidRPr="00113753">
        <w:rPr>
          <w:color w:val="000000" w:themeColor="text1"/>
        </w:rPr>
        <w:t xml:space="preserve">. 2018. </w:t>
      </w:r>
      <w:r w:rsidRPr="00113753">
        <w:rPr>
          <w:i/>
          <w:iCs/>
          <w:color w:val="000000" w:themeColor="text1"/>
        </w:rPr>
        <w:t>The assisted reproduction of race</w:t>
      </w:r>
      <w:r w:rsidRPr="00113753">
        <w:rPr>
          <w:color w:val="000000" w:themeColor="text1"/>
        </w:rPr>
        <w:t>. Bloomington: Indiana University Press.</w:t>
      </w:r>
    </w:p>
    <w:p w14:paraId="0FFE8005" w14:textId="0A92F054" w:rsidR="002675DE" w:rsidRPr="00113753" w:rsidRDefault="00662D8F" w:rsidP="00555A4A">
      <w:pPr>
        <w:spacing w:line="276" w:lineRule="auto"/>
        <w:ind w:left="450" w:hanging="450"/>
        <w:rPr>
          <w:color w:val="000000" w:themeColor="text1"/>
        </w:rPr>
      </w:pPr>
      <w:r w:rsidRPr="00113753">
        <w:rPr>
          <w:color w:val="000000" w:themeColor="text1"/>
        </w:rPr>
        <w:t>---------</w:t>
      </w:r>
      <w:r w:rsidR="002675DE" w:rsidRPr="00113753">
        <w:rPr>
          <w:color w:val="000000" w:themeColor="text1"/>
        </w:rPr>
        <w:t xml:space="preserve">. 2016. Questions of </w:t>
      </w:r>
      <w:r w:rsidR="002A15CD" w:rsidRPr="00113753">
        <w:rPr>
          <w:color w:val="000000" w:themeColor="text1"/>
        </w:rPr>
        <w:t>r</w:t>
      </w:r>
      <w:r w:rsidR="002675DE" w:rsidRPr="00113753">
        <w:rPr>
          <w:color w:val="000000" w:themeColor="text1"/>
        </w:rPr>
        <w:t xml:space="preserve">ace in </w:t>
      </w:r>
      <w:r w:rsidR="002A15CD" w:rsidRPr="00113753">
        <w:rPr>
          <w:color w:val="000000" w:themeColor="text1"/>
        </w:rPr>
        <w:t>b</w:t>
      </w:r>
      <w:r w:rsidR="002675DE" w:rsidRPr="00113753">
        <w:rPr>
          <w:color w:val="000000" w:themeColor="text1"/>
        </w:rPr>
        <w:t xml:space="preserve">ioethics: Deceit, </w:t>
      </w:r>
      <w:r w:rsidR="002A15CD" w:rsidRPr="00113753">
        <w:rPr>
          <w:color w:val="000000" w:themeColor="text1"/>
        </w:rPr>
        <w:t>d</w:t>
      </w:r>
      <w:r w:rsidR="002675DE" w:rsidRPr="00113753">
        <w:rPr>
          <w:color w:val="000000" w:themeColor="text1"/>
        </w:rPr>
        <w:t xml:space="preserve">isregard, </w:t>
      </w:r>
      <w:r w:rsidR="002A15CD" w:rsidRPr="00113753">
        <w:rPr>
          <w:color w:val="000000" w:themeColor="text1"/>
        </w:rPr>
        <w:t>d</w:t>
      </w:r>
      <w:r w:rsidR="002675DE" w:rsidRPr="00113753">
        <w:rPr>
          <w:color w:val="000000" w:themeColor="text1"/>
        </w:rPr>
        <w:t xml:space="preserve">isparity, and the </w:t>
      </w:r>
      <w:r w:rsidR="002A15CD" w:rsidRPr="00113753">
        <w:rPr>
          <w:color w:val="000000" w:themeColor="text1"/>
        </w:rPr>
        <w:t>w</w:t>
      </w:r>
      <w:r w:rsidR="002675DE" w:rsidRPr="00113753">
        <w:rPr>
          <w:color w:val="000000" w:themeColor="text1"/>
        </w:rPr>
        <w:t xml:space="preserve">ork of </w:t>
      </w:r>
      <w:r w:rsidR="002A15CD" w:rsidRPr="00113753">
        <w:rPr>
          <w:color w:val="000000" w:themeColor="text1"/>
        </w:rPr>
        <w:t>d</w:t>
      </w:r>
      <w:r w:rsidR="002675DE" w:rsidRPr="00113753">
        <w:rPr>
          <w:color w:val="000000" w:themeColor="text1"/>
        </w:rPr>
        <w:t xml:space="preserve">ecentering. </w:t>
      </w:r>
      <w:r w:rsidR="002675DE" w:rsidRPr="00113753">
        <w:rPr>
          <w:i/>
          <w:color w:val="000000" w:themeColor="text1"/>
        </w:rPr>
        <w:t>Philosophy Compass</w:t>
      </w:r>
      <w:r w:rsidR="002675DE" w:rsidRPr="00113753">
        <w:rPr>
          <w:color w:val="000000" w:themeColor="text1"/>
        </w:rPr>
        <w:t xml:space="preserve"> 11(1)</w:t>
      </w:r>
      <w:r w:rsidRPr="00113753">
        <w:rPr>
          <w:color w:val="000000" w:themeColor="text1"/>
        </w:rPr>
        <w:t>:</w:t>
      </w:r>
      <w:r w:rsidR="002675DE" w:rsidRPr="00113753">
        <w:rPr>
          <w:color w:val="000000" w:themeColor="text1"/>
        </w:rPr>
        <w:t xml:space="preserve"> 43-55.</w:t>
      </w:r>
    </w:p>
    <w:p w14:paraId="3181E85B" w14:textId="30676CB0" w:rsidR="002675DE" w:rsidRPr="00113753" w:rsidRDefault="002675DE" w:rsidP="00662D8F">
      <w:pPr>
        <w:spacing w:line="276" w:lineRule="auto"/>
        <w:ind w:left="450" w:hanging="450"/>
        <w:rPr>
          <w:color w:val="000000" w:themeColor="text1"/>
        </w:rPr>
      </w:pPr>
      <w:r w:rsidRPr="00113753">
        <w:rPr>
          <w:color w:val="000000" w:themeColor="text1"/>
        </w:rPr>
        <w:t xml:space="preserve">Sarkis, </w:t>
      </w:r>
      <w:r w:rsidR="00572823" w:rsidRPr="00113753">
        <w:rPr>
          <w:color w:val="000000" w:themeColor="text1"/>
        </w:rPr>
        <w:t>S</w:t>
      </w:r>
      <w:r w:rsidR="00662D8F" w:rsidRPr="00113753">
        <w:rPr>
          <w:color w:val="000000" w:themeColor="text1"/>
        </w:rPr>
        <w:t>tephanie</w:t>
      </w:r>
      <w:r w:rsidR="00572823" w:rsidRPr="00113753">
        <w:rPr>
          <w:color w:val="000000" w:themeColor="text1"/>
        </w:rPr>
        <w:t xml:space="preserve">. 2017. </w:t>
      </w:r>
      <w:r w:rsidRPr="00113753">
        <w:rPr>
          <w:color w:val="000000" w:themeColor="text1"/>
        </w:rPr>
        <w:t xml:space="preserve"> 11 </w:t>
      </w:r>
      <w:r w:rsidR="002A15CD" w:rsidRPr="00113753">
        <w:rPr>
          <w:color w:val="000000" w:themeColor="text1"/>
        </w:rPr>
        <w:t>w</w:t>
      </w:r>
      <w:r w:rsidRPr="00113753">
        <w:rPr>
          <w:color w:val="000000" w:themeColor="text1"/>
        </w:rPr>
        <w:t xml:space="preserve">arning </w:t>
      </w:r>
      <w:r w:rsidR="002A15CD" w:rsidRPr="00113753">
        <w:rPr>
          <w:color w:val="000000" w:themeColor="text1"/>
        </w:rPr>
        <w:t>s</w:t>
      </w:r>
      <w:r w:rsidRPr="00113753">
        <w:rPr>
          <w:color w:val="000000" w:themeColor="text1"/>
        </w:rPr>
        <w:t xml:space="preserve">igns of </w:t>
      </w:r>
      <w:r w:rsidR="002A15CD" w:rsidRPr="00113753">
        <w:rPr>
          <w:color w:val="000000" w:themeColor="text1"/>
        </w:rPr>
        <w:t>g</w:t>
      </w:r>
      <w:r w:rsidRPr="00113753">
        <w:rPr>
          <w:color w:val="000000" w:themeColor="text1"/>
        </w:rPr>
        <w:t xml:space="preserve">aslighting, </w:t>
      </w:r>
      <w:r w:rsidRPr="00113753">
        <w:rPr>
          <w:i/>
          <w:iCs/>
          <w:color w:val="000000" w:themeColor="text1"/>
        </w:rPr>
        <w:t>Psychology Today</w:t>
      </w:r>
      <w:r w:rsidRPr="00113753">
        <w:rPr>
          <w:color w:val="000000" w:themeColor="text1"/>
        </w:rPr>
        <w:t xml:space="preserve">, Jan 22, </w:t>
      </w:r>
      <w:r w:rsidR="00662D8F" w:rsidRPr="00113753">
        <w:t>2017.</w:t>
      </w:r>
      <w:r w:rsidRPr="00113753">
        <w:rPr>
          <w:color w:val="000000" w:themeColor="text1"/>
        </w:rPr>
        <w:t> </w:t>
      </w:r>
      <w:r w:rsidR="00B94724" w:rsidRPr="00113753">
        <w:rPr>
          <w:color w:val="000000" w:themeColor="text1"/>
        </w:rPr>
        <w:t>https://www.psychologytoday.com/us/blog/here-there-and-everywhere/201701/11-warning-signs-gaslighting</w:t>
      </w:r>
      <w:r w:rsidR="002932DF" w:rsidRPr="00113753">
        <w:rPr>
          <w:color w:val="000000" w:themeColor="text1"/>
        </w:rPr>
        <w:t>.</w:t>
      </w:r>
    </w:p>
    <w:p w14:paraId="3D478DB9" w14:textId="7745B738" w:rsidR="002675DE" w:rsidRPr="00113753" w:rsidRDefault="002675DE" w:rsidP="00555A4A">
      <w:pPr>
        <w:spacing w:line="276" w:lineRule="auto"/>
        <w:ind w:left="450" w:hanging="450"/>
        <w:rPr>
          <w:color w:val="000000" w:themeColor="text1"/>
          <w:shd w:val="clear" w:color="auto" w:fill="FFFFFF"/>
        </w:rPr>
      </w:pPr>
      <w:proofErr w:type="spellStart"/>
      <w:r w:rsidRPr="00113753">
        <w:rPr>
          <w:color w:val="000000" w:themeColor="text1"/>
          <w:shd w:val="clear" w:color="auto" w:fill="FFFFFF"/>
        </w:rPr>
        <w:t>Sertler</w:t>
      </w:r>
      <w:proofErr w:type="spellEnd"/>
      <w:r w:rsidRPr="00113753">
        <w:rPr>
          <w:color w:val="000000" w:themeColor="text1"/>
          <w:shd w:val="clear" w:color="auto" w:fill="FFFFFF"/>
        </w:rPr>
        <w:t xml:space="preserve">, </w:t>
      </w:r>
      <w:proofErr w:type="spellStart"/>
      <w:r w:rsidRPr="00113753">
        <w:rPr>
          <w:color w:val="000000" w:themeColor="text1"/>
          <w:shd w:val="clear" w:color="auto" w:fill="FFFFFF"/>
        </w:rPr>
        <w:t>E</w:t>
      </w:r>
      <w:r w:rsidR="00B75CD1" w:rsidRPr="00113753">
        <w:rPr>
          <w:color w:val="000000" w:themeColor="text1"/>
          <w:shd w:val="clear" w:color="auto" w:fill="FFFFFF"/>
        </w:rPr>
        <w:t>zgi</w:t>
      </w:r>
      <w:proofErr w:type="spellEnd"/>
      <w:r w:rsidRPr="00113753">
        <w:rPr>
          <w:color w:val="000000" w:themeColor="text1"/>
          <w:shd w:val="clear" w:color="auto" w:fill="FFFFFF"/>
        </w:rPr>
        <w:t xml:space="preserve">. 2018. The </w:t>
      </w:r>
      <w:r w:rsidR="002A15CD" w:rsidRPr="00113753">
        <w:rPr>
          <w:color w:val="000000" w:themeColor="text1"/>
          <w:shd w:val="clear" w:color="auto" w:fill="FFFFFF"/>
        </w:rPr>
        <w:t>i</w:t>
      </w:r>
      <w:r w:rsidRPr="00113753">
        <w:rPr>
          <w:color w:val="000000" w:themeColor="text1"/>
          <w:shd w:val="clear" w:color="auto" w:fill="FFFFFF"/>
        </w:rPr>
        <w:t xml:space="preserve">nstitution of </w:t>
      </w:r>
      <w:r w:rsidR="002A15CD" w:rsidRPr="00113753">
        <w:rPr>
          <w:color w:val="000000" w:themeColor="text1"/>
          <w:shd w:val="clear" w:color="auto" w:fill="FFFFFF"/>
        </w:rPr>
        <w:t>g</w:t>
      </w:r>
      <w:r w:rsidRPr="00113753">
        <w:rPr>
          <w:color w:val="000000" w:themeColor="text1"/>
          <w:shd w:val="clear" w:color="auto" w:fill="FFFFFF"/>
        </w:rPr>
        <w:t>ender-</w:t>
      </w:r>
      <w:r w:rsidR="002A15CD" w:rsidRPr="00113753">
        <w:rPr>
          <w:color w:val="000000" w:themeColor="text1"/>
          <w:shd w:val="clear" w:color="auto" w:fill="FFFFFF"/>
        </w:rPr>
        <w:t>b</w:t>
      </w:r>
      <w:r w:rsidRPr="00113753">
        <w:rPr>
          <w:color w:val="000000" w:themeColor="text1"/>
          <w:shd w:val="clear" w:color="auto" w:fill="FFFFFF"/>
        </w:rPr>
        <w:t xml:space="preserve">ased </w:t>
      </w:r>
      <w:r w:rsidR="002A15CD" w:rsidRPr="00113753">
        <w:rPr>
          <w:color w:val="000000" w:themeColor="text1"/>
          <w:shd w:val="clear" w:color="auto" w:fill="FFFFFF"/>
        </w:rPr>
        <w:t>a</w:t>
      </w:r>
      <w:r w:rsidRPr="00113753">
        <w:rPr>
          <w:color w:val="000000" w:themeColor="text1"/>
          <w:shd w:val="clear" w:color="auto" w:fill="FFFFFF"/>
        </w:rPr>
        <w:t xml:space="preserve">sylum and </w:t>
      </w:r>
      <w:r w:rsidR="002A15CD" w:rsidRPr="00113753">
        <w:rPr>
          <w:color w:val="000000" w:themeColor="text1"/>
          <w:shd w:val="clear" w:color="auto" w:fill="FFFFFF"/>
        </w:rPr>
        <w:t>e</w:t>
      </w:r>
      <w:r w:rsidRPr="00113753">
        <w:rPr>
          <w:color w:val="000000" w:themeColor="text1"/>
          <w:shd w:val="clear" w:color="auto" w:fill="FFFFFF"/>
        </w:rPr>
        <w:t xml:space="preserve">pistemic </w:t>
      </w:r>
      <w:r w:rsidR="002A15CD" w:rsidRPr="00113753">
        <w:rPr>
          <w:color w:val="000000" w:themeColor="text1"/>
          <w:shd w:val="clear" w:color="auto" w:fill="FFFFFF"/>
        </w:rPr>
        <w:t>i</w:t>
      </w:r>
      <w:r w:rsidRPr="00113753">
        <w:rPr>
          <w:color w:val="000000" w:themeColor="text1"/>
          <w:shd w:val="clear" w:color="auto" w:fill="FFFFFF"/>
        </w:rPr>
        <w:t xml:space="preserve">njustice: A </w:t>
      </w:r>
      <w:r w:rsidR="002A15CD" w:rsidRPr="00113753">
        <w:rPr>
          <w:color w:val="000000" w:themeColor="text1"/>
          <w:shd w:val="clear" w:color="auto" w:fill="FFFFFF"/>
        </w:rPr>
        <w:t>s</w:t>
      </w:r>
      <w:r w:rsidRPr="00113753">
        <w:rPr>
          <w:color w:val="000000" w:themeColor="text1"/>
          <w:shd w:val="clear" w:color="auto" w:fill="FFFFFF"/>
        </w:rPr>
        <w:t xml:space="preserve">tructural </w:t>
      </w:r>
      <w:r w:rsidR="002A15CD" w:rsidRPr="00113753">
        <w:rPr>
          <w:color w:val="000000" w:themeColor="text1"/>
          <w:shd w:val="clear" w:color="auto" w:fill="FFFFFF"/>
        </w:rPr>
        <w:t>l</w:t>
      </w:r>
      <w:r w:rsidRPr="00113753">
        <w:rPr>
          <w:color w:val="000000" w:themeColor="text1"/>
          <w:shd w:val="clear" w:color="auto" w:fill="FFFFFF"/>
        </w:rPr>
        <w:t xml:space="preserve">imit. </w:t>
      </w:r>
      <w:r w:rsidRPr="00113753">
        <w:rPr>
          <w:i/>
          <w:iCs/>
          <w:color w:val="000000" w:themeColor="text1"/>
          <w:shd w:val="clear" w:color="auto" w:fill="FFFFFF"/>
        </w:rPr>
        <w:t>Feminist Philosophy Quarterly</w:t>
      </w:r>
      <w:r w:rsidRPr="00113753">
        <w:rPr>
          <w:color w:val="000000" w:themeColor="text1"/>
          <w:shd w:val="clear" w:color="auto" w:fill="FFFFFF"/>
        </w:rPr>
        <w:t xml:space="preserve"> 4 (3)</w:t>
      </w:r>
      <w:r w:rsidR="00B75CD1" w:rsidRPr="00113753">
        <w:rPr>
          <w:color w:val="000000" w:themeColor="text1"/>
          <w:shd w:val="clear" w:color="auto" w:fill="FFFFFF"/>
        </w:rPr>
        <w:t>: 1-25.</w:t>
      </w:r>
    </w:p>
    <w:p w14:paraId="7D14D675" w14:textId="079CA0D6" w:rsidR="002675DE" w:rsidRPr="00113753" w:rsidRDefault="002675DE" w:rsidP="00555A4A">
      <w:pPr>
        <w:spacing w:line="276" w:lineRule="auto"/>
        <w:ind w:left="450" w:hanging="450"/>
        <w:rPr>
          <w:color w:val="000000" w:themeColor="text1"/>
          <w:shd w:val="clear" w:color="auto" w:fill="FFFFFF"/>
        </w:rPr>
      </w:pPr>
      <w:r w:rsidRPr="00113753">
        <w:rPr>
          <w:color w:val="000000" w:themeColor="text1"/>
          <w:shd w:val="clear" w:color="auto" w:fill="FFFFFF"/>
        </w:rPr>
        <w:t>Simpson, A</w:t>
      </w:r>
      <w:r w:rsidR="00B75CD1" w:rsidRPr="00113753">
        <w:rPr>
          <w:color w:val="000000" w:themeColor="text1"/>
          <w:shd w:val="clear" w:color="auto" w:fill="FFFFFF"/>
        </w:rPr>
        <w:t>udra</w:t>
      </w:r>
      <w:r w:rsidR="00E178D7" w:rsidRPr="00113753">
        <w:rPr>
          <w:color w:val="000000" w:themeColor="text1"/>
          <w:shd w:val="clear" w:color="auto" w:fill="FFFFFF"/>
        </w:rPr>
        <w:t>.</w:t>
      </w:r>
      <w:r w:rsidR="00572823" w:rsidRPr="00113753">
        <w:rPr>
          <w:color w:val="000000" w:themeColor="text1"/>
          <w:shd w:val="clear" w:color="auto" w:fill="FFFFFF"/>
        </w:rPr>
        <w:t xml:space="preserve"> </w:t>
      </w:r>
      <w:r w:rsidRPr="00113753">
        <w:rPr>
          <w:color w:val="000000" w:themeColor="text1"/>
          <w:shd w:val="clear" w:color="auto" w:fill="FFFFFF"/>
        </w:rPr>
        <w:t xml:space="preserve">2007. On ethnographic refusal: Indigeneity, 'voice' and colonial citizenship. Junctures: </w:t>
      </w:r>
      <w:r w:rsidRPr="00113753">
        <w:rPr>
          <w:i/>
          <w:iCs/>
          <w:color w:val="000000" w:themeColor="text1"/>
          <w:shd w:val="clear" w:color="auto" w:fill="FFFFFF"/>
        </w:rPr>
        <w:t>The Journal for Thematic Dialogue</w:t>
      </w:r>
      <w:r w:rsidR="00B75CD1" w:rsidRPr="00113753">
        <w:rPr>
          <w:color w:val="000000" w:themeColor="text1"/>
          <w:shd w:val="clear" w:color="auto" w:fill="FFFFFF"/>
        </w:rPr>
        <w:t xml:space="preserve"> 9:</w:t>
      </w:r>
      <w:r w:rsidRPr="00113753">
        <w:rPr>
          <w:color w:val="000000" w:themeColor="text1"/>
          <w:shd w:val="clear" w:color="auto" w:fill="FFFFFF"/>
        </w:rPr>
        <w:t xml:space="preserve"> 67</w:t>
      </w:r>
      <w:r w:rsidR="00B75CD1" w:rsidRPr="00113753">
        <w:rPr>
          <w:color w:val="000000" w:themeColor="text1"/>
          <w:shd w:val="clear" w:color="auto" w:fill="FFFFFF"/>
        </w:rPr>
        <w:t xml:space="preserve">-80. </w:t>
      </w:r>
    </w:p>
    <w:p w14:paraId="2374480F" w14:textId="40099147" w:rsidR="002675DE" w:rsidRPr="00113753" w:rsidRDefault="00B75CD1" w:rsidP="00555A4A">
      <w:pPr>
        <w:spacing w:line="276" w:lineRule="auto"/>
        <w:ind w:left="450" w:hanging="450"/>
        <w:rPr>
          <w:color w:val="000000" w:themeColor="text1"/>
          <w:shd w:val="clear" w:color="auto" w:fill="FFFFFF"/>
        </w:rPr>
      </w:pPr>
      <w:r w:rsidRPr="00113753">
        <w:rPr>
          <w:color w:val="000000" w:themeColor="text1"/>
          <w:shd w:val="clear" w:color="auto" w:fill="FFFFFF"/>
        </w:rPr>
        <w:t>--------</w:t>
      </w:r>
      <w:r w:rsidR="002675DE" w:rsidRPr="00113753">
        <w:rPr>
          <w:color w:val="000000" w:themeColor="text1"/>
          <w:shd w:val="clear" w:color="auto" w:fill="FFFFFF"/>
        </w:rPr>
        <w:t xml:space="preserve"> 2014. </w:t>
      </w:r>
      <w:r w:rsidR="002675DE" w:rsidRPr="00113753">
        <w:rPr>
          <w:i/>
          <w:iCs/>
          <w:color w:val="000000" w:themeColor="text1"/>
          <w:shd w:val="clear" w:color="auto" w:fill="FFFFFF"/>
        </w:rPr>
        <w:t>Mohawk Interruptus: Political Life Across the Borders of Settler States.</w:t>
      </w:r>
    </w:p>
    <w:p w14:paraId="3EFD1D2C" w14:textId="77777777" w:rsidR="002675DE" w:rsidRPr="00113753" w:rsidRDefault="002675DE" w:rsidP="00555A4A">
      <w:pPr>
        <w:spacing w:line="276" w:lineRule="auto"/>
        <w:ind w:left="450"/>
        <w:rPr>
          <w:color w:val="000000" w:themeColor="text1"/>
          <w:shd w:val="clear" w:color="auto" w:fill="FFFFFF"/>
        </w:rPr>
      </w:pPr>
      <w:r w:rsidRPr="00113753">
        <w:rPr>
          <w:color w:val="000000" w:themeColor="text1"/>
          <w:shd w:val="clear" w:color="auto" w:fill="FFFFFF"/>
        </w:rPr>
        <w:t>Durham: Duke University Press.</w:t>
      </w:r>
    </w:p>
    <w:p w14:paraId="0F5503E5" w14:textId="7B24AF5A" w:rsidR="002675DE" w:rsidRPr="00113753" w:rsidRDefault="002675DE" w:rsidP="00555A4A">
      <w:pPr>
        <w:spacing w:line="276" w:lineRule="auto"/>
        <w:ind w:left="450" w:hanging="450"/>
        <w:rPr>
          <w:color w:val="000000" w:themeColor="text1"/>
          <w:shd w:val="clear" w:color="auto" w:fill="FFFFFF"/>
        </w:rPr>
      </w:pPr>
      <w:r w:rsidRPr="00113753">
        <w:rPr>
          <w:color w:val="000000" w:themeColor="text1"/>
          <w:shd w:val="clear" w:color="auto" w:fill="FFFFFF"/>
        </w:rPr>
        <w:t>Speed, S</w:t>
      </w:r>
      <w:r w:rsidR="00B75CD1" w:rsidRPr="00113753">
        <w:rPr>
          <w:color w:val="000000" w:themeColor="text1"/>
          <w:shd w:val="clear" w:color="auto" w:fill="FFFFFF"/>
        </w:rPr>
        <w:t>hannon</w:t>
      </w:r>
      <w:r w:rsidRPr="00113753">
        <w:rPr>
          <w:color w:val="000000" w:themeColor="text1"/>
          <w:shd w:val="clear" w:color="auto" w:fill="FFFFFF"/>
        </w:rPr>
        <w:t xml:space="preserve">. 2017. Structures of </w:t>
      </w:r>
      <w:r w:rsidR="002A15CD" w:rsidRPr="00113753">
        <w:rPr>
          <w:color w:val="000000" w:themeColor="text1"/>
          <w:shd w:val="clear" w:color="auto" w:fill="FFFFFF"/>
        </w:rPr>
        <w:t>s</w:t>
      </w:r>
      <w:r w:rsidRPr="00113753">
        <w:rPr>
          <w:color w:val="000000" w:themeColor="text1"/>
          <w:shd w:val="clear" w:color="auto" w:fill="FFFFFF"/>
        </w:rPr>
        <w:t xml:space="preserve">ettler </w:t>
      </w:r>
      <w:r w:rsidR="002A15CD" w:rsidRPr="00113753">
        <w:rPr>
          <w:color w:val="000000" w:themeColor="text1"/>
          <w:shd w:val="clear" w:color="auto" w:fill="FFFFFF"/>
        </w:rPr>
        <w:t>c</w:t>
      </w:r>
      <w:r w:rsidRPr="00113753">
        <w:rPr>
          <w:color w:val="000000" w:themeColor="text1"/>
          <w:shd w:val="clear" w:color="auto" w:fill="FFFFFF"/>
        </w:rPr>
        <w:t xml:space="preserve">apitalism in </w:t>
      </w:r>
      <w:proofErr w:type="spellStart"/>
      <w:r w:rsidRPr="00113753">
        <w:rPr>
          <w:color w:val="000000" w:themeColor="text1"/>
          <w:shd w:val="clear" w:color="auto" w:fill="FFFFFF"/>
        </w:rPr>
        <w:t>Abya</w:t>
      </w:r>
      <w:proofErr w:type="spellEnd"/>
      <w:r w:rsidRPr="00113753">
        <w:rPr>
          <w:color w:val="000000" w:themeColor="text1"/>
          <w:shd w:val="clear" w:color="auto" w:fill="FFFFFF"/>
        </w:rPr>
        <w:t xml:space="preserve"> </w:t>
      </w:r>
      <w:proofErr w:type="spellStart"/>
      <w:r w:rsidRPr="00113753">
        <w:rPr>
          <w:color w:val="000000" w:themeColor="text1"/>
          <w:shd w:val="clear" w:color="auto" w:fill="FFFFFF"/>
        </w:rPr>
        <w:t>Yala</w:t>
      </w:r>
      <w:proofErr w:type="spellEnd"/>
      <w:r w:rsidRPr="00113753">
        <w:rPr>
          <w:color w:val="000000" w:themeColor="text1"/>
          <w:shd w:val="clear" w:color="auto" w:fill="FFFFFF"/>
        </w:rPr>
        <w:t xml:space="preserve">. </w:t>
      </w:r>
      <w:r w:rsidRPr="00113753">
        <w:rPr>
          <w:i/>
          <w:iCs/>
          <w:color w:val="000000" w:themeColor="text1"/>
          <w:shd w:val="clear" w:color="auto" w:fill="FFFFFF"/>
        </w:rPr>
        <w:t>American Quarterly</w:t>
      </w:r>
      <w:r w:rsidRPr="00113753">
        <w:rPr>
          <w:color w:val="000000" w:themeColor="text1"/>
          <w:shd w:val="clear" w:color="auto" w:fill="FFFFFF"/>
        </w:rPr>
        <w:t xml:space="preserve"> 69(4)</w:t>
      </w:r>
      <w:r w:rsidR="003C30C0" w:rsidRPr="00113753">
        <w:rPr>
          <w:color w:val="000000" w:themeColor="text1"/>
          <w:shd w:val="clear" w:color="auto" w:fill="FFFFFF"/>
        </w:rPr>
        <w:t xml:space="preserve">: </w:t>
      </w:r>
      <w:r w:rsidRPr="00113753">
        <w:rPr>
          <w:color w:val="000000" w:themeColor="text1"/>
          <w:shd w:val="clear" w:color="auto" w:fill="FFFFFF"/>
        </w:rPr>
        <w:t>783-790.</w:t>
      </w:r>
    </w:p>
    <w:p w14:paraId="4B8312AD" w14:textId="6E9A195C" w:rsidR="002675DE" w:rsidRPr="00113753" w:rsidRDefault="002675DE" w:rsidP="00555A4A">
      <w:pPr>
        <w:spacing w:line="276" w:lineRule="auto"/>
        <w:ind w:left="540" w:hanging="540"/>
        <w:rPr>
          <w:color w:val="000000" w:themeColor="text1"/>
          <w:shd w:val="clear" w:color="auto" w:fill="FFFFFF"/>
        </w:rPr>
      </w:pPr>
      <w:r w:rsidRPr="00113753">
        <w:rPr>
          <w:color w:val="000000" w:themeColor="text1"/>
          <w:shd w:val="clear" w:color="auto" w:fill="FFFFFF"/>
        </w:rPr>
        <w:t>Spivak, G</w:t>
      </w:r>
      <w:r w:rsidR="003C30C0" w:rsidRPr="00113753">
        <w:rPr>
          <w:color w:val="000000" w:themeColor="text1"/>
          <w:shd w:val="clear" w:color="auto" w:fill="FFFFFF"/>
        </w:rPr>
        <w:t>ayatri</w:t>
      </w:r>
      <w:r w:rsidR="00572823" w:rsidRPr="00113753">
        <w:rPr>
          <w:color w:val="000000" w:themeColor="text1"/>
          <w:shd w:val="clear" w:color="auto" w:fill="FFFFFF"/>
        </w:rPr>
        <w:t>.</w:t>
      </w:r>
      <w:r w:rsidRPr="00113753">
        <w:rPr>
          <w:color w:val="000000" w:themeColor="text1"/>
          <w:shd w:val="clear" w:color="auto" w:fill="FFFFFF"/>
        </w:rPr>
        <w:t xml:space="preserve"> 1988</w:t>
      </w:r>
      <w:r w:rsidR="00572823" w:rsidRPr="00113753">
        <w:rPr>
          <w:color w:val="000000" w:themeColor="text1"/>
          <w:shd w:val="clear" w:color="auto" w:fill="FFFFFF"/>
        </w:rPr>
        <w:t>.</w:t>
      </w:r>
      <w:r w:rsidRPr="00113753">
        <w:rPr>
          <w:color w:val="000000" w:themeColor="text1"/>
          <w:shd w:val="clear" w:color="auto" w:fill="FFFFFF"/>
        </w:rPr>
        <w:t xml:space="preserve"> Can the </w:t>
      </w:r>
      <w:r w:rsidR="002A15CD" w:rsidRPr="00113753">
        <w:rPr>
          <w:color w:val="000000" w:themeColor="text1"/>
          <w:shd w:val="clear" w:color="auto" w:fill="FFFFFF"/>
        </w:rPr>
        <w:t>s</w:t>
      </w:r>
      <w:r w:rsidRPr="00113753">
        <w:rPr>
          <w:color w:val="000000" w:themeColor="text1"/>
          <w:shd w:val="clear" w:color="auto" w:fill="FFFFFF"/>
        </w:rPr>
        <w:t xml:space="preserve">ubaltern </w:t>
      </w:r>
      <w:r w:rsidR="002A15CD" w:rsidRPr="00113753">
        <w:rPr>
          <w:color w:val="000000" w:themeColor="text1"/>
          <w:shd w:val="clear" w:color="auto" w:fill="FFFFFF"/>
        </w:rPr>
        <w:t>s</w:t>
      </w:r>
      <w:r w:rsidRPr="00113753">
        <w:rPr>
          <w:color w:val="000000" w:themeColor="text1"/>
          <w:shd w:val="clear" w:color="auto" w:fill="FFFFFF"/>
        </w:rPr>
        <w:t>peak?</w:t>
      </w:r>
      <w:r w:rsidR="003C30C0" w:rsidRPr="00113753">
        <w:rPr>
          <w:color w:val="000000" w:themeColor="text1"/>
          <w:shd w:val="clear" w:color="auto" w:fill="FFFFFF"/>
        </w:rPr>
        <w:t xml:space="preserve"> In </w:t>
      </w:r>
      <w:r w:rsidRPr="00113753">
        <w:rPr>
          <w:i/>
          <w:iCs/>
          <w:color w:val="000000" w:themeColor="text1"/>
          <w:shd w:val="clear" w:color="auto" w:fill="FFFFFF"/>
        </w:rPr>
        <w:t>Marxism and the interpretation of culture</w:t>
      </w:r>
      <w:r w:rsidR="003C30C0" w:rsidRPr="00113753">
        <w:rPr>
          <w:color w:val="000000" w:themeColor="text1"/>
          <w:shd w:val="clear" w:color="auto" w:fill="FFFFFF"/>
        </w:rPr>
        <w:t xml:space="preserve"> eds. C. Nelson and L. Grossberg. </w:t>
      </w:r>
      <w:r w:rsidRPr="00113753">
        <w:rPr>
          <w:color w:val="000000" w:themeColor="text1"/>
          <w:shd w:val="clear" w:color="auto" w:fill="FFFFFF"/>
        </w:rPr>
        <w:t>Urbana: University of Illinois Press</w:t>
      </w:r>
      <w:r w:rsidR="003C30C0" w:rsidRPr="00113753">
        <w:rPr>
          <w:color w:val="000000" w:themeColor="text1"/>
          <w:shd w:val="clear" w:color="auto" w:fill="FFFFFF"/>
        </w:rPr>
        <w:t>: 271-312.</w:t>
      </w:r>
    </w:p>
    <w:p w14:paraId="7E70504F" w14:textId="286A7873" w:rsidR="002675DE" w:rsidRPr="00113753" w:rsidRDefault="002675DE" w:rsidP="002A15CD">
      <w:pPr>
        <w:spacing w:line="276" w:lineRule="auto"/>
        <w:ind w:left="540" w:hanging="540"/>
        <w:rPr>
          <w:color w:val="000000" w:themeColor="text1"/>
          <w:shd w:val="clear" w:color="auto" w:fill="FFFFFF"/>
        </w:rPr>
      </w:pPr>
      <w:r w:rsidRPr="00113753">
        <w:rPr>
          <w:color w:val="000000" w:themeColor="text1"/>
          <w:shd w:val="clear" w:color="auto" w:fill="FFFFFF"/>
        </w:rPr>
        <w:t>Stark, E</w:t>
      </w:r>
      <w:r w:rsidR="003C30C0" w:rsidRPr="00113753">
        <w:rPr>
          <w:color w:val="000000" w:themeColor="text1"/>
          <w:shd w:val="clear" w:color="auto" w:fill="FFFFFF"/>
        </w:rPr>
        <w:t xml:space="preserve">van. </w:t>
      </w:r>
      <w:r w:rsidRPr="00113753">
        <w:rPr>
          <w:color w:val="000000" w:themeColor="text1"/>
          <w:shd w:val="clear" w:color="auto" w:fill="FFFFFF"/>
        </w:rPr>
        <w:t xml:space="preserve">2007. </w:t>
      </w:r>
      <w:r w:rsidRPr="00113753">
        <w:rPr>
          <w:i/>
          <w:color w:val="000000" w:themeColor="text1"/>
          <w:shd w:val="clear" w:color="auto" w:fill="FFFFFF"/>
        </w:rPr>
        <w:t xml:space="preserve">Coercive </w:t>
      </w:r>
      <w:r w:rsidR="002A15CD" w:rsidRPr="00113753">
        <w:rPr>
          <w:i/>
          <w:color w:val="000000" w:themeColor="text1"/>
          <w:shd w:val="clear" w:color="auto" w:fill="FFFFFF"/>
        </w:rPr>
        <w:t>c</w:t>
      </w:r>
      <w:r w:rsidRPr="00113753">
        <w:rPr>
          <w:i/>
          <w:color w:val="000000" w:themeColor="text1"/>
          <w:shd w:val="clear" w:color="auto" w:fill="FFFFFF"/>
        </w:rPr>
        <w:t xml:space="preserve">ontrol: The </w:t>
      </w:r>
      <w:r w:rsidR="002A15CD" w:rsidRPr="00113753">
        <w:rPr>
          <w:i/>
          <w:color w:val="000000" w:themeColor="text1"/>
          <w:shd w:val="clear" w:color="auto" w:fill="FFFFFF"/>
        </w:rPr>
        <w:t>e</w:t>
      </w:r>
      <w:r w:rsidRPr="00113753">
        <w:rPr>
          <w:i/>
          <w:color w:val="000000" w:themeColor="text1"/>
          <w:shd w:val="clear" w:color="auto" w:fill="FFFFFF"/>
        </w:rPr>
        <w:t xml:space="preserve">ntrapment of </w:t>
      </w:r>
      <w:r w:rsidR="002A15CD" w:rsidRPr="00113753">
        <w:rPr>
          <w:i/>
          <w:color w:val="000000" w:themeColor="text1"/>
          <w:shd w:val="clear" w:color="auto" w:fill="FFFFFF"/>
        </w:rPr>
        <w:t>w</w:t>
      </w:r>
      <w:r w:rsidRPr="00113753">
        <w:rPr>
          <w:i/>
          <w:color w:val="000000" w:themeColor="text1"/>
          <w:shd w:val="clear" w:color="auto" w:fill="FFFFFF"/>
        </w:rPr>
        <w:t xml:space="preserve">omen in </w:t>
      </w:r>
      <w:r w:rsidR="002A15CD" w:rsidRPr="00113753">
        <w:rPr>
          <w:i/>
          <w:color w:val="000000" w:themeColor="text1"/>
          <w:shd w:val="clear" w:color="auto" w:fill="FFFFFF"/>
        </w:rPr>
        <w:t>p</w:t>
      </w:r>
      <w:r w:rsidRPr="00113753">
        <w:rPr>
          <w:i/>
          <w:color w:val="000000" w:themeColor="text1"/>
          <w:shd w:val="clear" w:color="auto" w:fill="FFFFFF"/>
        </w:rPr>
        <w:t xml:space="preserve">ersonal </w:t>
      </w:r>
      <w:r w:rsidR="002A15CD" w:rsidRPr="00113753">
        <w:rPr>
          <w:i/>
          <w:color w:val="000000" w:themeColor="text1"/>
          <w:shd w:val="clear" w:color="auto" w:fill="FFFFFF"/>
        </w:rPr>
        <w:t>l</w:t>
      </w:r>
      <w:r w:rsidRPr="00113753">
        <w:rPr>
          <w:i/>
          <w:color w:val="000000" w:themeColor="text1"/>
          <w:shd w:val="clear" w:color="auto" w:fill="FFFFFF"/>
        </w:rPr>
        <w:t>ife</w:t>
      </w:r>
      <w:r w:rsidRPr="00113753">
        <w:rPr>
          <w:color w:val="000000" w:themeColor="text1"/>
          <w:shd w:val="clear" w:color="auto" w:fill="FFFFFF"/>
        </w:rPr>
        <w:t xml:space="preserve"> . Oxford</w:t>
      </w:r>
      <w:r w:rsidR="003C30C0" w:rsidRPr="00113753">
        <w:rPr>
          <w:color w:val="000000" w:themeColor="text1"/>
          <w:shd w:val="clear" w:color="auto" w:fill="FFFFFF"/>
        </w:rPr>
        <w:t>: Oxford</w:t>
      </w:r>
      <w:r w:rsidRPr="00113753">
        <w:rPr>
          <w:color w:val="000000" w:themeColor="text1"/>
          <w:shd w:val="clear" w:color="auto" w:fill="FFFFFF"/>
        </w:rPr>
        <w:t xml:space="preserve"> University Press.</w:t>
      </w:r>
    </w:p>
    <w:p w14:paraId="35C5E242" w14:textId="08D2C584" w:rsidR="002675DE" w:rsidRPr="00113753" w:rsidRDefault="002675DE" w:rsidP="002A15CD">
      <w:pPr>
        <w:spacing w:line="276" w:lineRule="auto"/>
        <w:ind w:left="540" w:hanging="540"/>
        <w:rPr>
          <w:color w:val="000000" w:themeColor="text1"/>
          <w:shd w:val="clear" w:color="auto" w:fill="FFFFFF"/>
        </w:rPr>
      </w:pPr>
      <w:r w:rsidRPr="00113753">
        <w:rPr>
          <w:color w:val="000000" w:themeColor="text1"/>
          <w:shd w:val="clear" w:color="auto" w:fill="FFFFFF"/>
        </w:rPr>
        <w:t>Stewart, E</w:t>
      </w:r>
      <w:r w:rsidR="003C30C0" w:rsidRPr="00113753">
        <w:rPr>
          <w:color w:val="000000" w:themeColor="text1"/>
          <w:shd w:val="clear" w:color="auto" w:fill="FFFFFF"/>
        </w:rPr>
        <w:t xml:space="preserve">lizabeth, Wanda </w:t>
      </w:r>
      <w:r w:rsidRPr="00113753">
        <w:rPr>
          <w:color w:val="000000" w:themeColor="text1"/>
          <w:shd w:val="clear" w:color="auto" w:fill="FFFFFF"/>
        </w:rPr>
        <w:t>Nicholson,</w:t>
      </w:r>
      <w:r w:rsidR="003C30C0" w:rsidRPr="00113753">
        <w:rPr>
          <w:color w:val="000000" w:themeColor="text1"/>
          <w:shd w:val="clear" w:color="auto" w:fill="FFFFFF"/>
        </w:rPr>
        <w:t xml:space="preserve"> Linda</w:t>
      </w:r>
      <w:r w:rsidRPr="00113753">
        <w:rPr>
          <w:color w:val="000000" w:themeColor="text1"/>
          <w:shd w:val="clear" w:color="auto" w:fill="FFFFFF"/>
        </w:rPr>
        <w:t xml:space="preserve"> Bradley, </w:t>
      </w:r>
      <w:r w:rsidR="003C30C0" w:rsidRPr="00113753">
        <w:rPr>
          <w:color w:val="000000" w:themeColor="text1"/>
          <w:shd w:val="clear" w:color="auto" w:fill="FFFFFF"/>
        </w:rPr>
        <w:t>and Bijan</w:t>
      </w:r>
      <w:r w:rsidRPr="00113753">
        <w:rPr>
          <w:color w:val="000000" w:themeColor="text1"/>
          <w:shd w:val="clear" w:color="auto" w:fill="FFFFFF"/>
        </w:rPr>
        <w:t xml:space="preserve"> Borah</w:t>
      </w:r>
      <w:r w:rsidR="003C30C0" w:rsidRPr="00113753">
        <w:rPr>
          <w:color w:val="000000" w:themeColor="text1"/>
          <w:shd w:val="clear" w:color="auto" w:fill="FFFFFF"/>
        </w:rPr>
        <w:t xml:space="preserve">. </w:t>
      </w:r>
      <w:r w:rsidRPr="00113753">
        <w:rPr>
          <w:color w:val="000000" w:themeColor="text1"/>
          <w:shd w:val="clear" w:color="auto" w:fill="FFFFFF"/>
        </w:rPr>
        <w:t xml:space="preserve">2013. The </w:t>
      </w:r>
      <w:r w:rsidR="002A15CD" w:rsidRPr="00113753">
        <w:rPr>
          <w:color w:val="000000" w:themeColor="text1"/>
          <w:shd w:val="clear" w:color="auto" w:fill="FFFFFF"/>
        </w:rPr>
        <w:t>b</w:t>
      </w:r>
      <w:r w:rsidRPr="00113753">
        <w:rPr>
          <w:color w:val="000000" w:themeColor="text1"/>
          <w:shd w:val="clear" w:color="auto" w:fill="FFFFFF"/>
        </w:rPr>
        <w:t xml:space="preserve">urden of </w:t>
      </w:r>
      <w:r w:rsidR="002A15CD" w:rsidRPr="00113753">
        <w:rPr>
          <w:color w:val="000000" w:themeColor="text1"/>
          <w:shd w:val="clear" w:color="auto" w:fill="FFFFFF"/>
        </w:rPr>
        <w:t>u</w:t>
      </w:r>
      <w:r w:rsidRPr="00113753">
        <w:rPr>
          <w:color w:val="000000" w:themeColor="text1"/>
          <w:shd w:val="clear" w:color="auto" w:fill="FFFFFF"/>
        </w:rPr>
        <w:t xml:space="preserve">terine </w:t>
      </w:r>
      <w:r w:rsidR="002A15CD" w:rsidRPr="00113753">
        <w:rPr>
          <w:color w:val="000000" w:themeColor="text1"/>
          <w:shd w:val="clear" w:color="auto" w:fill="FFFFFF"/>
        </w:rPr>
        <w:t>f</w:t>
      </w:r>
      <w:r w:rsidRPr="00113753">
        <w:rPr>
          <w:color w:val="000000" w:themeColor="text1"/>
          <w:shd w:val="clear" w:color="auto" w:fill="FFFFFF"/>
        </w:rPr>
        <w:t xml:space="preserve">ibroids for </w:t>
      </w:r>
      <w:proofErr w:type="gramStart"/>
      <w:r w:rsidRPr="00113753">
        <w:rPr>
          <w:color w:val="000000" w:themeColor="text1"/>
          <w:shd w:val="clear" w:color="auto" w:fill="FFFFFF"/>
        </w:rPr>
        <w:t>African-American</w:t>
      </w:r>
      <w:proofErr w:type="gramEnd"/>
      <w:r w:rsidRPr="00113753">
        <w:rPr>
          <w:color w:val="000000" w:themeColor="text1"/>
          <w:shd w:val="clear" w:color="auto" w:fill="FFFFFF"/>
        </w:rPr>
        <w:t xml:space="preserve"> </w:t>
      </w:r>
      <w:r w:rsidR="002A15CD" w:rsidRPr="00113753">
        <w:rPr>
          <w:color w:val="000000" w:themeColor="text1"/>
          <w:shd w:val="clear" w:color="auto" w:fill="FFFFFF"/>
        </w:rPr>
        <w:t>w</w:t>
      </w:r>
      <w:r w:rsidRPr="00113753">
        <w:rPr>
          <w:color w:val="000000" w:themeColor="text1"/>
          <w:shd w:val="clear" w:color="auto" w:fill="FFFFFF"/>
        </w:rPr>
        <w:t xml:space="preserve">omen: Results of a </w:t>
      </w:r>
      <w:r w:rsidR="002A15CD" w:rsidRPr="00113753">
        <w:rPr>
          <w:color w:val="000000" w:themeColor="text1"/>
          <w:shd w:val="clear" w:color="auto" w:fill="FFFFFF"/>
        </w:rPr>
        <w:t>n</w:t>
      </w:r>
      <w:r w:rsidRPr="00113753">
        <w:rPr>
          <w:color w:val="000000" w:themeColor="text1"/>
          <w:shd w:val="clear" w:color="auto" w:fill="FFFFFF"/>
        </w:rPr>
        <w:t>ational</w:t>
      </w:r>
      <w:r w:rsidR="002A15CD" w:rsidRPr="00113753">
        <w:rPr>
          <w:color w:val="000000" w:themeColor="text1"/>
          <w:shd w:val="clear" w:color="auto" w:fill="FFFFFF"/>
        </w:rPr>
        <w:t xml:space="preserve"> s</w:t>
      </w:r>
      <w:r w:rsidRPr="00113753">
        <w:rPr>
          <w:color w:val="000000" w:themeColor="text1"/>
          <w:shd w:val="clear" w:color="auto" w:fill="FFFFFF"/>
        </w:rPr>
        <w:t xml:space="preserve">urvey. </w:t>
      </w:r>
      <w:r w:rsidRPr="00113753">
        <w:rPr>
          <w:i/>
          <w:iCs/>
          <w:color w:val="000000" w:themeColor="text1"/>
          <w:shd w:val="clear" w:color="auto" w:fill="FFFFFF"/>
        </w:rPr>
        <w:t>Journal of Women’s Health</w:t>
      </w:r>
      <w:r w:rsidR="003C30C0" w:rsidRPr="00113753">
        <w:rPr>
          <w:color w:val="000000" w:themeColor="text1"/>
          <w:shd w:val="clear" w:color="auto" w:fill="FFFFFF"/>
        </w:rPr>
        <w:t xml:space="preserve"> </w:t>
      </w:r>
      <w:r w:rsidRPr="00113753">
        <w:rPr>
          <w:i/>
          <w:iCs/>
          <w:color w:val="000000" w:themeColor="text1"/>
          <w:shd w:val="clear" w:color="auto" w:fill="FFFFFF"/>
        </w:rPr>
        <w:t>22</w:t>
      </w:r>
      <w:r w:rsidRPr="00113753">
        <w:rPr>
          <w:color w:val="000000" w:themeColor="text1"/>
          <w:shd w:val="clear" w:color="auto" w:fill="FFFFFF"/>
        </w:rPr>
        <w:t>(10)</w:t>
      </w:r>
      <w:r w:rsidR="003C30C0" w:rsidRPr="00113753">
        <w:rPr>
          <w:color w:val="000000" w:themeColor="text1"/>
          <w:shd w:val="clear" w:color="auto" w:fill="FFFFFF"/>
        </w:rPr>
        <w:t>:</w:t>
      </w:r>
      <w:r w:rsidRPr="00113753">
        <w:rPr>
          <w:color w:val="000000" w:themeColor="text1"/>
          <w:shd w:val="clear" w:color="auto" w:fill="FFFFFF"/>
        </w:rPr>
        <w:t xml:space="preserve"> 807–816. </w:t>
      </w:r>
    </w:p>
    <w:p w14:paraId="1091726D" w14:textId="4496487D" w:rsidR="003C30C0" w:rsidRPr="00113753" w:rsidRDefault="002675DE" w:rsidP="003C30C0">
      <w:pPr>
        <w:spacing w:line="276" w:lineRule="auto"/>
        <w:ind w:left="446" w:hanging="446"/>
        <w:rPr>
          <w:iCs/>
          <w:color w:val="000000" w:themeColor="text1"/>
        </w:rPr>
      </w:pPr>
      <w:r w:rsidRPr="00113753">
        <w:rPr>
          <w:color w:val="000000" w:themeColor="text1"/>
        </w:rPr>
        <w:t>Tobias, H</w:t>
      </w:r>
      <w:r w:rsidR="003C30C0" w:rsidRPr="00113753">
        <w:rPr>
          <w:color w:val="000000" w:themeColor="text1"/>
        </w:rPr>
        <w:t>eston</w:t>
      </w:r>
      <w:r w:rsidRPr="00113753">
        <w:rPr>
          <w:color w:val="000000" w:themeColor="text1"/>
        </w:rPr>
        <w:t xml:space="preserve"> </w:t>
      </w:r>
      <w:r w:rsidR="003C30C0" w:rsidRPr="00113753">
        <w:rPr>
          <w:color w:val="000000" w:themeColor="text1"/>
        </w:rPr>
        <w:t xml:space="preserve">and </w:t>
      </w:r>
      <w:proofErr w:type="spellStart"/>
      <w:r w:rsidR="003C30C0" w:rsidRPr="00113753">
        <w:rPr>
          <w:color w:val="000000" w:themeColor="text1"/>
        </w:rPr>
        <w:t>Amil</w:t>
      </w:r>
      <w:proofErr w:type="spellEnd"/>
      <w:r w:rsidR="003C30C0" w:rsidRPr="00113753">
        <w:rPr>
          <w:color w:val="000000" w:themeColor="text1"/>
        </w:rPr>
        <w:t xml:space="preserve"> J</w:t>
      </w:r>
      <w:r w:rsidRPr="00113753">
        <w:rPr>
          <w:color w:val="000000" w:themeColor="text1"/>
        </w:rPr>
        <w:t>oseph</w:t>
      </w:r>
      <w:r w:rsidR="003C30C0" w:rsidRPr="00113753">
        <w:rPr>
          <w:color w:val="000000" w:themeColor="text1"/>
        </w:rPr>
        <w:t xml:space="preserve">. </w:t>
      </w:r>
      <w:r w:rsidRPr="00113753">
        <w:rPr>
          <w:color w:val="000000" w:themeColor="text1"/>
        </w:rPr>
        <w:t xml:space="preserve">2018. Sustaining </w:t>
      </w:r>
      <w:r w:rsidR="002A15CD" w:rsidRPr="00113753">
        <w:rPr>
          <w:color w:val="000000" w:themeColor="text1"/>
        </w:rPr>
        <w:t>s</w:t>
      </w:r>
      <w:r w:rsidRPr="00113753">
        <w:rPr>
          <w:color w:val="000000" w:themeColor="text1"/>
        </w:rPr>
        <w:t xml:space="preserve">ystemic </w:t>
      </w:r>
      <w:r w:rsidR="002A15CD" w:rsidRPr="00113753">
        <w:rPr>
          <w:color w:val="000000" w:themeColor="text1"/>
        </w:rPr>
        <w:t>r</w:t>
      </w:r>
      <w:r w:rsidRPr="00113753">
        <w:rPr>
          <w:color w:val="000000" w:themeColor="text1"/>
        </w:rPr>
        <w:t xml:space="preserve">acism </w:t>
      </w:r>
      <w:r w:rsidR="002A15CD" w:rsidRPr="00113753">
        <w:rPr>
          <w:color w:val="000000" w:themeColor="text1"/>
        </w:rPr>
        <w:t>t</w:t>
      </w:r>
      <w:r w:rsidRPr="00113753">
        <w:rPr>
          <w:color w:val="000000" w:themeColor="text1"/>
        </w:rPr>
        <w:t xml:space="preserve">hrough </w:t>
      </w:r>
      <w:r w:rsidR="002A15CD" w:rsidRPr="00113753">
        <w:rPr>
          <w:color w:val="000000" w:themeColor="text1"/>
        </w:rPr>
        <w:t>p</w:t>
      </w:r>
      <w:r w:rsidRPr="00113753">
        <w:rPr>
          <w:color w:val="000000" w:themeColor="text1"/>
        </w:rPr>
        <w:t xml:space="preserve">sychological </w:t>
      </w:r>
      <w:r w:rsidR="002A15CD" w:rsidRPr="00113753">
        <w:rPr>
          <w:color w:val="000000" w:themeColor="text1"/>
        </w:rPr>
        <w:t>g</w:t>
      </w:r>
      <w:r w:rsidRPr="00113753">
        <w:rPr>
          <w:color w:val="000000" w:themeColor="text1"/>
        </w:rPr>
        <w:t xml:space="preserve">aslighting: Denials of </w:t>
      </w:r>
      <w:r w:rsidR="002A15CD" w:rsidRPr="00113753">
        <w:rPr>
          <w:color w:val="000000" w:themeColor="text1"/>
        </w:rPr>
        <w:t>r</w:t>
      </w:r>
      <w:r w:rsidRPr="00113753">
        <w:rPr>
          <w:color w:val="000000" w:themeColor="text1"/>
        </w:rPr>
        <w:t xml:space="preserve">acial </w:t>
      </w:r>
      <w:r w:rsidR="002A15CD" w:rsidRPr="00113753">
        <w:rPr>
          <w:color w:val="000000" w:themeColor="text1"/>
        </w:rPr>
        <w:t>p</w:t>
      </w:r>
      <w:r w:rsidRPr="00113753">
        <w:rPr>
          <w:color w:val="000000" w:themeColor="text1"/>
        </w:rPr>
        <w:t xml:space="preserve">rofiling and </w:t>
      </w:r>
      <w:r w:rsidR="002A15CD" w:rsidRPr="00113753">
        <w:rPr>
          <w:color w:val="000000" w:themeColor="text1"/>
        </w:rPr>
        <w:t>j</w:t>
      </w:r>
      <w:r w:rsidRPr="00113753">
        <w:rPr>
          <w:color w:val="000000" w:themeColor="text1"/>
        </w:rPr>
        <w:t xml:space="preserve">ustifications of </w:t>
      </w:r>
      <w:r w:rsidR="002A15CD" w:rsidRPr="00113753">
        <w:rPr>
          <w:color w:val="000000" w:themeColor="text1"/>
        </w:rPr>
        <w:t>c</w:t>
      </w:r>
      <w:r w:rsidRPr="00113753">
        <w:rPr>
          <w:color w:val="000000" w:themeColor="text1"/>
        </w:rPr>
        <w:t xml:space="preserve">arding by </w:t>
      </w:r>
      <w:r w:rsidR="002A15CD" w:rsidRPr="00113753">
        <w:rPr>
          <w:color w:val="000000" w:themeColor="text1"/>
        </w:rPr>
        <w:t>p</w:t>
      </w:r>
      <w:r w:rsidRPr="00113753">
        <w:rPr>
          <w:color w:val="000000" w:themeColor="text1"/>
        </w:rPr>
        <w:t xml:space="preserve">olice </w:t>
      </w:r>
      <w:r w:rsidR="002A15CD" w:rsidRPr="00113753">
        <w:rPr>
          <w:color w:val="000000" w:themeColor="text1"/>
        </w:rPr>
        <w:t>u</w:t>
      </w:r>
      <w:r w:rsidRPr="00113753">
        <w:rPr>
          <w:color w:val="000000" w:themeColor="text1"/>
        </w:rPr>
        <w:t xml:space="preserve">tilizing </w:t>
      </w:r>
      <w:r w:rsidR="002A15CD" w:rsidRPr="00113753">
        <w:rPr>
          <w:color w:val="000000" w:themeColor="text1"/>
        </w:rPr>
        <w:t>l</w:t>
      </w:r>
      <w:r w:rsidRPr="00113753">
        <w:rPr>
          <w:color w:val="000000" w:themeColor="text1"/>
        </w:rPr>
        <w:t xml:space="preserve">ocal </w:t>
      </w:r>
      <w:r w:rsidR="002A15CD" w:rsidRPr="00113753">
        <w:rPr>
          <w:color w:val="000000" w:themeColor="text1"/>
        </w:rPr>
        <w:t>n</w:t>
      </w:r>
      <w:r w:rsidRPr="00113753">
        <w:rPr>
          <w:color w:val="000000" w:themeColor="text1"/>
        </w:rPr>
        <w:t xml:space="preserve">ews </w:t>
      </w:r>
      <w:r w:rsidR="002A15CD" w:rsidRPr="00113753">
        <w:rPr>
          <w:color w:val="000000" w:themeColor="text1"/>
        </w:rPr>
        <w:t>m</w:t>
      </w:r>
      <w:r w:rsidRPr="00113753">
        <w:rPr>
          <w:color w:val="000000" w:themeColor="text1"/>
        </w:rPr>
        <w:t>edia</w:t>
      </w:r>
      <w:r w:rsidR="003C30C0" w:rsidRPr="00113753">
        <w:rPr>
          <w:color w:val="000000" w:themeColor="text1"/>
        </w:rPr>
        <w:t xml:space="preserve">. </w:t>
      </w:r>
      <w:r w:rsidRPr="00113753">
        <w:rPr>
          <w:i/>
          <w:color w:val="000000" w:themeColor="text1"/>
        </w:rPr>
        <w:t>Race and Justice</w:t>
      </w:r>
      <w:r w:rsidR="003C30C0" w:rsidRPr="00113753">
        <w:rPr>
          <w:iCs/>
          <w:color w:val="000000" w:themeColor="text1"/>
        </w:rPr>
        <w:t xml:space="preserve">. DOI: 10.1177/2153368718760969 (Accessed April14, 2018). </w:t>
      </w:r>
    </w:p>
    <w:p w14:paraId="3DFD9DE5" w14:textId="54989D2D" w:rsidR="002675DE" w:rsidRPr="00113753" w:rsidRDefault="002675DE" w:rsidP="00555A4A">
      <w:pPr>
        <w:spacing w:line="276" w:lineRule="auto"/>
        <w:ind w:left="446" w:hanging="446"/>
        <w:rPr>
          <w:color w:val="000000" w:themeColor="text1"/>
        </w:rPr>
      </w:pPr>
      <w:r w:rsidRPr="00113753">
        <w:rPr>
          <w:color w:val="000000" w:themeColor="text1"/>
        </w:rPr>
        <w:t>Truitt, F</w:t>
      </w:r>
      <w:r w:rsidR="00672420" w:rsidRPr="00113753">
        <w:rPr>
          <w:color w:val="000000" w:themeColor="text1"/>
        </w:rPr>
        <w:t xml:space="preserve">rank </w:t>
      </w:r>
      <w:r w:rsidRPr="00113753">
        <w:rPr>
          <w:color w:val="000000" w:themeColor="text1"/>
        </w:rPr>
        <w:t xml:space="preserve">and </w:t>
      </w:r>
      <w:proofErr w:type="spellStart"/>
      <w:r w:rsidR="00672420" w:rsidRPr="00113753">
        <w:rPr>
          <w:color w:val="000000" w:themeColor="text1"/>
        </w:rPr>
        <w:t>Dorninda</w:t>
      </w:r>
      <w:proofErr w:type="spellEnd"/>
      <w:r w:rsidR="00672420" w:rsidRPr="00113753">
        <w:rPr>
          <w:color w:val="000000" w:themeColor="text1"/>
        </w:rPr>
        <w:t xml:space="preserve"> Carter Andrews</w:t>
      </w:r>
      <w:r w:rsidR="00572823" w:rsidRPr="00113753">
        <w:rPr>
          <w:color w:val="000000" w:themeColor="text1"/>
        </w:rPr>
        <w:t>.</w:t>
      </w:r>
      <w:r w:rsidR="00672420" w:rsidRPr="00113753">
        <w:rPr>
          <w:color w:val="000000" w:themeColor="text1"/>
        </w:rPr>
        <w:t xml:space="preserve"> </w:t>
      </w:r>
      <w:r w:rsidRPr="00113753">
        <w:rPr>
          <w:color w:val="000000" w:themeColor="text1"/>
        </w:rPr>
        <w:t xml:space="preserve">2013. </w:t>
      </w:r>
      <w:r w:rsidRPr="00113753">
        <w:rPr>
          <w:i/>
          <w:iCs/>
          <w:color w:val="000000" w:themeColor="text1"/>
        </w:rPr>
        <w:t xml:space="preserve">Contesting the </w:t>
      </w:r>
      <w:r w:rsidR="002A15CD" w:rsidRPr="00113753">
        <w:rPr>
          <w:i/>
          <w:iCs/>
          <w:color w:val="000000" w:themeColor="text1"/>
        </w:rPr>
        <w:t>m</w:t>
      </w:r>
      <w:r w:rsidRPr="00113753">
        <w:rPr>
          <w:i/>
          <w:iCs/>
          <w:color w:val="000000" w:themeColor="text1"/>
        </w:rPr>
        <w:t xml:space="preserve">yth of a </w:t>
      </w:r>
      <w:r w:rsidR="002A15CD" w:rsidRPr="00113753">
        <w:rPr>
          <w:i/>
          <w:iCs/>
          <w:color w:val="000000" w:themeColor="text1"/>
        </w:rPr>
        <w:t>p</w:t>
      </w:r>
      <w:r w:rsidRPr="00113753">
        <w:rPr>
          <w:i/>
          <w:iCs/>
          <w:color w:val="000000" w:themeColor="text1"/>
        </w:rPr>
        <w:t xml:space="preserve">ost </w:t>
      </w:r>
      <w:r w:rsidR="002A15CD" w:rsidRPr="00113753">
        <w:rPr>
          <w:i/>
          <w:iCs/>
          <w:color w:val="000000" w:themeColor="text1"/>
        </w:rPr>
        <w:t>r</w:t>
      </w:r>
      <w:r w:rsidRPr="00113753">
        <w:rPr>
          <w:i/>
          <w:iCs/>
          <w:color w:val="000000" w:themeColor="text1"/>
        </w:rPr>
        <w:t xml:space="preserve">acial </w:t>
      </w:r>
      <w:r w:rsidR="002A15CD" w:rsidRPr="00113753">
        <w:rPr>
          <w:i/>
          <w:iCs/>
          <w:color w:val="000000" w:themeColor="text1"/>
        </w:rPr>
        <w:t>e</w:t>
      </w:r>
      <w:r w:rsidRPr="00113753">
        <w:rPr>
          <w:i/>
          <w:iCs/>
          <w:color w:val="000000" w:themeColor="text1"/>
        </w:rPr>
        <w:t xml:space="preserve">ra: The </w:t>
      </w:r>
      <w:r w:rsidR="002A15CD" w:rsidRPr="00113753">
        <w:rPr>
          <w:i/>
          <w:iCs/>
          <w:color w:val="000000" w:themeColor="text1"/>
        </w:rPr>
        <w:t>c</w:t>
      </w:r>
      <w:r w:rsidRPr="00113753">
        <w:rPr>
          <w:i/>
          <w:iCs/>
          <w:color w:val="000000" w:themeColor="text1"/>
        </w:rPr>
        <w:t xml:space="preserve">ontinued </w:t>
      </w:r>
      <w:r w:rsidR="002A15CD" w:rsidRPr="00113753">
        <w:rPr>
          <w:i/>
          <w:iCs/>
          <w:color w:val="000000" w:themeColor="text1"/>
        </w:rPr>
        <w:t>s</w:t>
      </w:r>
      <w:r w:rsidRPr="00113753">
        <w:rPr>
          <w:i/>
          <w:iCs/>
          <w:color w:val="000000" w:themeColor="text1"/>
        </w:rPr>
        <w:t xml:space="preserve">ignificance of </w:t>
      </w:r>
      <w:r w:rsidR="002A15CD" w:rsidRPr="00113753">
        <w:rPr>
          <w:i/>
          <w:iCs/>
          <w:color w:val="000000" w:themeColor="text1"/>
        </w:rPr>
        <w:t>r</w:t>
      </w:r>
      <w:r w:rsidRPr="00113753">
        <w:rPr>
          <w:i/>
          <w:iCs/>
          <w:color w:val="000000" w:themeColor="text1"/>
        </w:rPr>
        <w:t xml:space="preserve">ace in U.S. </w:t>
      </w:r>
      <w:r w:rsidR="002A15CD" w:rsidRPr="00113753">
        <w:rPr>
          <w:i/>
          <w:iCs/>
          <w:color w:val="000000" w:themeColor="text1"/>
        </w:rPr>
        <w:t>e</w:t>
      </w:r>
      <w:r w:rsidRPr="00113753">
        <w:rPr>
          <w:i/>
          <w:iCs/>
          <w:color w:val="000000" w:themeColor="text1"/>
        </w:rPr>
        <w:t>ducatio</w:t>
      </w:r>
      <w:r w:rsidR="002A15CD" w:rsidRPr="00113753">
        <w:rPr>
          <w:i/>
          <w:iCs/>
          <w:color w:val="000000" w:themeColor="text1"/>
        </w:rPr>
        <w:t>n</w:t>
      </w:r>
      <w:r w:rsidR="00672420" w:rsidRPr="00113753">
        <w:rPr>
          <w:i/>
          <w:iCs/>
          <w:color w:val="000000" w:themeColor="text1"/>
        </w:rPr>
        <w:t xml:space="preserve">. </w:t>
      </w:r>
      <w:r w:rsidR="00672420" w:rsidRPr="00113753">
        <w:rPr>
          <w:color w:val="000000" w:themeColor="text1"/>
        </w:rPr>
        <w:t>New York:</w:t>
      </w:r>
      <w:r w:rsidRPr="00113753">
        <w:rPr>
          <w:i/>
          <w:iCs/>
          <w:color w:val="000000" w:themeColor="text1"/>
        </w:rPr>
        <w:t xml:space="preserve"> </w:t>
      </w:r>
      <w:r w:rsidRPr="00113753">
        <w:rPr>
          <w:color w:val="000000" w:themeColor="text1"/>
        </w:rPr>
        <w:t>Peter Lang.</w:t>
      </w:r>
    </w:p>
    <w:p w14:paraId="0784E99E" w14:textId="7CB0EF8A" w:rsidR="002675DE" w:rsidRPr="00113753" w:rsidRDefault="002675DE" w:rsidP="00260649">
      <w:pPr>
        <w:spacing w:line="276" w:lineRule="auto"/>
        <w:ind w:left="450" w:hanging="450"/>
        <w:rPr>
          <w:color w:val="000000" w:themeColor="text1"/>
          <w:shd w:val="clear" w:color="auto" w:fill="FFFFFF"/>
        </w:rPr>
      </w:pPr>
      <w:r w:rsidRPr="00113753">
        <w:rPr>
          <w:color w:val="000000" w:themeColor="text1"/>
          <w:shd w:val="clear" w:color="auto" w:fill="FFFFFF"/>
        </w:rPr>
        <w:t>Tuck, E</w:t>
      </w:r>
      <w:r w:rsidR="00260649" w:rsidRPr="00113753">
        <w:rPr>
          <w:color w:val="000000" w:themeColor="text1"/>
          <w:shd w:val="clear" w:color="auto" w:fill="FFFFFF"/>
        </w:rPr>
        <w:t xml:space="preserve">ve and K. Wayne </w:t>
      </w:r>
      <w:r w:rsidRPr="00113753">
        <w:rPr>
          <w:color w:val="000000" w:themeColor="text1"/>
          <w:shd w:val="clear" w:color="auto" w:fill="FFFFFF"/>
        </w:rPr>
        <w:t>Yang</w:t>
      </w:r>
      <w:r w:rsidR="00260649" w:rsidRPr="00113753">
        <w:rPr>
          <w:color w:val="000000" w:themeColor="text1"/>
          <w:shd w:val="clear" w:color="auto" w:fill="FFFFFF"/>
        </w:rPr>
        <w:t xml:space="preserve">. </w:t>
      </w:r>
      <w:r w:rsidRPr="00113753">
        <w:rPr>
          <w:color w:val="000000" w:themeColor="text1"/>
          <w:shd w:val="clear" w:color="auto" w:fill="FFFFFF"/>
        </w:rPr>
        <w:t xml:space="preserve">2012. Decolonization is not a </w:t>
      </w:r>
      <w:r w:rsidR="002A15CD" w:rsidRPr="00113753">
        <w:rPr>
          <w:color w:val="000000" w:themeColor="text1"/>
          <w:shd w:val="clear" w:color="auto" w:fill="FFFFFF"/>
        </w:rPr>
        <w:t>m</w:t>
      </w:r>
      <w:r w:rsidRPr="00113753">
        <w:rPr>
          <w:color w:val="000000" w:themeColor="text1"/>
          <w:shd w:val="clear" w:color="auto" w:fill="FFFFFF"/>
        </w:rPr>
        <w:t xml:space="preserve">etaphor. </w:t>
      </w:r>
      <w:r w:rsidRPr="00113753">
        <w:rPr>
          <w:i/>
          <w:iCs/>
          <w:color w:val="000000" w:themeColor="text1"/>
          <w:shd w:val="clear" w:color="auto" w:fill="FFFFFF"/>
        </w:rPr>
        <w:t>Decolonization: Indigeneity</w:t>
      </w:r>
      <w:r w:rsidR="00260649" w:rsidRPr="00113753">
        <w:rPr>
          <w:i/>
          <w:iCs/>
          <w:color w:val="000000" w:themeColor="text1"/>
          <w:shd w:val="clear" w:color="auto" w:fill="FFFFFF"/>
        </w:rPr>
        <w:t>,</w:t>
      </w:r>
      <w:r w:rsidR="002A15CD" w:rsidRPr="00113753">
        <w:rPr>
          <w:i/>
          <w:iCs/>
          <w:color w:val="000000" w:themeColor="text1"/>
          <w:shd w:val="clear" w:color="auto" w:fill="FFFFFF"/>
        </w:rPr>
        <w:t xml:space="preserve"> </w:t>
      </w:r>
      <w:r w:rsidRPr="00113753">
        <w:rPr>
          <w:i/>
          <w:iCs/>
          <w:color w:val="000000" w:themeColor="text1"/>
          <w:shd w:val="clear" w:color="auto" w:fill="FFFFFF"/>
        </w:rPr>
        <w:t>Education &amp; Society</w:t>
      </w:r>
      <w:r w:rsidRPr="00113753">
        <w:rPr>
          <w:color w:val="000000" w:themeColor="text1"/>
          <w:shd w:val="clear" w:color="auto" w:fill="FFFFFF"/>
        </w:rPr>
        <w:t xml:space="preserve"> 1(1)</w:t>
      </w:r>
      <w:r w:rsidR="00260649" w:rsidRPr="00113753">
        <w:rPr>
          <w:color w:val="000000" w:themeColor="text1"/>
          <w:shd w:val="clear" w:color="auto" w:fill="FFFFFF"/>
        </w:rPr>
        <w:t xml:space="preserve">: </w:t>
      </w:r>
      <w:r w:rsidRPr="00113753">
        <w:rPr>
          <w:color w:val="000000" w:themeColor="text1"/>
          <w:shd w:val="clear" w:color="auto" w:fill="FFFFFF"/>
        </w:rPr>
        <w:t>1-40.</w:t>
      </w:r>
    </w:p>
    <w:p w14:paraId="0E81CF3A" w14:textId="6D1AB815" w:rsidR="00FA6CB6" w:rsidRPr="00113753" w:rsidRDefault="00FA6CB6" w:rsidP="00555A4A">
      <w:pPr>
        <w:spacing w:line="276" w:lineRule="auto"/>
        <w:ind w:left="450" w:hanging="450"/>
        <w:rPr>
          <w:color w:val="000000" w:themeColor="text1"/>
          <w:shd w:val="clear" w:color="auto" w:fill="FFFFFF"/>
        </w:rPr>
      </w:pPr>
      <w:proofErr w:type="spellStart"/>
      <w:r w:rsidRPr="00113753">
        <w:rPr>
          <w:color w:val="000000" w:themeColor="text1"/>
          <w:shd w:val="clear" w:color="auto" w:fill="FFFFFF"/>
        </w:rPr>
        <w:t>Viterna</w:t>
      </w:r>
      <w:proofErr w:type="spellEnd"/>
      <w:r w:rsidRPr="00113753">
        <w:rPr>
          <w:color w:val="000000" w:themeColor="text1"/>
          <w:shd w:val="clear" w:color="auto" w:fill="FFFFFF"/>
        </w:rPr>
        <w:t>, J</w:t>
      </w:r>
      <w:r w:rsidR="00DE6203" w:rsidRPr="00113753">
        <w:rPr>
          <w:color w:val="000000" w:themeColor="text1"/>
          <w:shd w:val="clear" w:color="auto" w:fill="FFFFFF"/>
        </w:rPr>
        <w:t>ocelyn.</w:t>
      </w:r>
      <w:r w:rsidRPr="00113753">
        <w:rPr>
          <w:color w:val="000000" w:themeColor="text1"/>
          <w:shd w:val="clear" w:color="auto" w:fill="FFFFFF"/>
        </w:rPr>
        <w:t xml:space="preserve"> 2005. Insurgent </w:t>
      </w:r>
      <w:r w:rsidR="002A15CD" w:rsidRPr="00113753">
        <w:rPr>
          <w:color w:val="000000" w:themeColor="text1"/>
          <w:shd w:val="clear" w:color="auto" w:fill="FFFFFF"/>
        </w:rPr>
        <w:t>c</w:t>
      </w:r>
      <w:r w:rsidRPr="00113753">
        <w:rPr>
          <w:color w:val="000000" w:themeColor="text1"/>
          <w:shd w:val="clear" w:color="auto" w:fill="FFFFFF"/>
        </w:rPr>
        <w:t xml:space="preserve">ollective </w:t>
      </w:r>
      <w:r w:rsidR="002A15CD" w:rsidRPr="00113753">
        <w:rPr>
          <w:color w:val="000000" w:themeColor="text1"/>
          <w:shd w:val="clear" w:color="auto" w:fill="FFFFFF"/>
        </w:rPr>
        <w:t>a</w:t>
      </w:r>
      <w:r w:rsidRPr="00113753">
        <w:rPr>
          <w:color w:val="000000" w:themeColor="text1"/>
          <w:shd w:val="clear" w:color="auto" w:fill="FFFFFF"/>
        </w:rPr>
        <w:t xml:space="preserve">ction and </w:t>
      </w:r>
      <w:r w:rsidR="002A15CD" w:rsidRPr="00113753">
        <w:rPr>
          <w:color w:val="000000" w:themeColor="text1"/>
          <w:shd w:val="clear" w:color="auto" w:fill="FFFFFF"/>
        </w:rPr>
        <w:t>c</w:t>
      </w:r>
      <w:r w:rsidRPr="00113753">
        <w:rPr>
          <w:color w:val="000000" w:themeColor="text1"/>
          <w:shd w:val="clear" w:color="auto" w:fill="FFFFFF"/>
        </w:rPr>
        <w:t xml:space="preserve">ivil </w:t>
      </w:r>
      <w:r w:rsidR="002A15CD" w:rsidRPr="00113753">
        <w:rPr>
          <w:color w:val="000000" w:themeColor="text1"/>
          <w:shd w:val="clear" w:color="auto" w:fill="FFFFFF"/>
        </w:rPr>
        <w:t>w</w:t>
      </w:r>
      <w:r w:rsidRPr="00113753">
        <w:rPr>
          <w:color w:val="000000" w:themeColor="text1"/>
          <w:shd w:val="clear" w:color="auto" w:fill="FFFFFF"/>
        </w:rPr>
        <w:t xml:space="preserve">ar in El Salvador. </w:t>
      </w:r>
      <w:r w:rsidRPr="00113753">
        <w:rPr>
          <w:i/>
          <w:iCs/>
          <w:color w:val="000000" w:themeColor="text1"/>
          <w:shd w:val="clear" w:color="auto" w:fill="FFFFFF"/>
        </w:rPr>
        <w:t>The American Journal of Sociology</w:t>
      </w:r>
      <w:r w:rsidRPr="00113753">
        <w:rPr>
          <w:color w:val="000000" w:themeColor="text1"/>
          <w:shd w:val="clear" w:color="auto" w:fill="FFFFFF"/>
        </w:rPr>
        <w:t xml:space="preserve"> 111(1)</w:t>
      </w:r>
      <w:r w:rsidR="00DE6203" w:rsidRPr="00113753">
        <w:rPr>
          <w:color w:val="000000" w:themeColor="text1"/>
          <w:shd w:val="clear" w:color="auto" w:fill="FFFFFF"/>
        </w:rPr>
        <w:t>:</w:t>
      </w:r>
      <w:r w:rsidRPr="00113753">
        <w:rPr>
          <w:color w:val="000000" w:themeColor="text1"/>
          <w:shd w:val="clear" w:color="auto" w:fill="FFFFFF"/>
        </w:rPr>
        <w:t xml:space="preserve"> 304-306.</w:t>
      </w:r>
    </w:p>
    <w:p w14:paraId="11030008" w14:textId="12364292" w:rsidR="002675DE" w:rsidRPr="00113753" w:rsidRDefault="002675DE" w:rsidP="00555A4A">
      <w:pPr>
        <w:spacing w:line="276" w:lineRule="auto"/>
        <w:ind w:left="450" w:hanging="450"/>
        <w:rPr>
          <w:color w:val="000000" w:themeColor="text1"/>
          <w:shd w:val="clear" w:color="auto" w:fill="FFFFFF"/>
        </w:rPr>
      </w:pPr>
      <w:r w:rsidRPr="00113753">
        <w:rPr>
          <w:color w:val="000000" w:themeColor="text1"/>
          <w:shd w:val="clear" w:color="auto" w:fill="FFFFFF"/>
        </w:rPr>
        <w:t>Washington, H</w:t>
      </w:r>
      <w:r w:rsidR="00DE6203" w:rsidRPr="00113753">
        <w:rPr>
          <w:color w:val="000000" w:themeColor="text1"/>
          <w:shd w:val="clear" w:color="auto" w:fill="FFFFFF"/>
        </w:rPr>
        <w:t>arriet</w:t>
      </w:r>
      <w:r w:rsidRPr="00113753">
        <w:rPr>
          <w:color w:val="000000" w:themeColor="text1"/>
          <w:shd w:val="clear" w:color="auto" w:fill="FFFFFF"/>
        </w:rPr>
        <w:t xml:space="preserve">. 2007. </w:t>
      </w:r>
      <w:r w:rsidRPr="00113753">
        <w:rPr>
          <w:i/>
          <w:color w:val="000000" w:themeColor="text1"/>
          <w:shd w:val="clear" w:color="auto" w:fill="FFFFFF"/>
        </w:rPr>
        <w:t>Medical apartheid : The dark history of medical experimentation on Black Americans from colonial times to the present</w:t>
      </w:r>
      <w:r w:rsidRPr="00113753">
        <w:rPr>
          <w:color w:val="000000" w:themeColor="text1"/>
          <w:shd w:val="clear" w:color="auto" w:fill="FFFFFF"/>
        </w:rPr>
        <w:t xml:space="preserve">. </w:t>
      </w:r>
      <w:r w:rsidR="00DE6203" w:rsidRPr="00113753">
        <w:rPr>
          <w:color w:val="000000" w:themeColor="text1"/>
          <w:shd w:val="clear" w:color="auto" w:fill="FFFFFF"/>
        </w:rPr>
        <w:t xml:space="preserve">New York: </w:t>
      </w:r>
      <w:r w:rsidRPr="00113753">
        <w:rPr>
          <w:color w:val="000000" w:themeColor="text1"/>
          <w:shd w:val="clear" w:color="auto" w:fill="FFFFFF"/>
        </w:rPr>
        <w:t>Doubleday.</w:t>
      </w:r>
    </w:p>
    <w:p w14:paraId="1C4B242C" w14:textId="7D3879B4" w:rsidR="004856B0" w:rsidRPr="00113753" w:rsidRDefault="004856B0" w:rsidP="00555A4A">
      <w:pPr>
        <w:spacing w:line="276" w:lineRule="auto"/>
        <w:ind w:left="450" w:hanging="450"/>
        <w:rPr>
          <w:color w:val="000000" w:themeColor="text1"/>
        </w:rPr>
      </w:pPr>
      <w:r w:rsidRPr="00113753">
        <w:rPr>
          <w:color w:val="000000" w:themeColor="text1"/>
        </w:rPr>
        <w:lastRenderedPageBreak/>
        <w:t>Whyte, Kyle.</w:t>
      </w:r>
      <w:r w:rsidR="00572823" w:rsidRPr="00113753">
        <w:rPr>
          <w:color w:val="000000" w:themeColor="text1"/>
        </w:rPr>
        <w:t xml:space="preserve"> 2018.</w:t>
      </w:r>
      <w:r w:rsidRPr="00113753">
        <w:rPr>
          <w:color w:val="000000" w:themeColor="text1"/>
        </w:rPr>
        <w:t xml:space="preserve"> Indigenous science (fiction) for the </w:t>
      </w:r>
      <w:proofErr w:type="spellStart"/>
      <w:r w:rsidR="002A15CD" w:rsidRPr="00113753">
        <w:rPr>
          <w:color w:val="000000" w:themeColor="text1"/>
        </w:rPr>
        <w:t>a</w:t>
      </w:r>
      <w:r w:rsidRPr="00113753">
        <w:rPr>
          <w:color w:val="000000" w:themeColor="text1"/>
        </w:rPr>
        <w:t>nthropocene</w:t>
      </w:r>
      <w:proofErr w:type="spellEnd"/>
      <w:r w:rsidRPr="00113753">
        <w:rPr>
          <w:color w:val="000000" w:themeColor="text1"/>
        </w:rPr>
        <w:t>: Ancestral dystopias and fantasies of climate change crises</w:t>
      </w:r>
      <w:r w:rsidR="00DE6203" w:rsidRPr="00113753">
        <w:rPr>
          <w:color w:val="000000" w:themeColor="text1"/>
        </w:rPr>
        <w:t xml:space="preserve">. </w:t>
      </w:r>
      <w:r w:rsidR="00DE6203" w:rsidRPr="00113753">
        <w:rPr>
          <w:i/>
          <w:iCs/>
          <w:color w:val="000000" w:themeColor="text1"/>
        </w:rPr>
        <w:t>Environment and Planning E:</w:t>
      </w:r>
      <w:r w:rsidR="00DE6203" w:rsidRPr="00113753">
        <w:rPr>
          <w:color w:val="000000" w:themeColor="text1"/>
        </w:rPr>
        <w:t xml:space="preserve"> </w:t>
      </w:r>
      <w:r w:rsidRPr="00113753">
        <w:rPr>
          <w:i/>
          <w:iCs/>
          <w:color w:val="000000" w:themeColor="text1"/>
        </w:rPr>
        <w:t>Nature and Space</w:t>
      </w:r>
      <w:r w:rsidR="00DE6203" w:rsidRPr="00113753">
        <w:rPr>
          <w:color w:val="000000" w:themeColor="text1"/>
        </w:rPr>
        <w:t xml:space="preserve"> 1 (1):</w:t>
      </w:r>
      <w:r w:rsidRPr="00113753">
        <w:rPr>
          <w:color w:val="000000" w:themeColor="text1"/>
        </w:rPr>
        <w:t xml:space="preserve"> 224–242.</w:t>
      </w:r>
    </w:p>
    <w:p w14:paraId="3B24FE23" w14:textId="6499AEC0" w:rsidR="002675DE" w:rsidRPr="00AA58C5" w:rsidRDefault="002675DE" w:rsidP="00555A4A">
      <w:pPr>
        <w:spacing w:line="276" w:lineRule="auto"/>
        <w:ind w:left="450" w:hanging="450"/>
        <w:rPr>
          <w:color w:val="000000" w:themeColor="text1"/>
        </w:rPr>
      </w:pPr>
      <w:r w:rsidRPr="00113753">
        <w:rPr>
          <w:color w:val="000000" w:themeColor="text1"/>
        </w:rPr>
        <w:t xml:space="preserve">Williams, </w:t>
      </w:r>
      <w:proofErr w:type="spellStart"/>
      <w:r w:rsidRPr="00113753">
        <w:rPr>
          <w:color w:val="000000" w:themeColor="text1"/>
        </w:rPr>
        <w:t>M</w:t>
      </w:r>
      <w:r w:rsidR="00DE6203" w:rsidRPr="00113753">
        <w:rPr>
          <w:color w:val="000000" w:themeColor="text1"/>
        </w:rPr>
        <w:t>onnica</w:t>
      </w:r>
      <w:proofErr w:type="spellEnd"/>
      <w:r w:rsidRPr="00113753">
        <w:rPr>
          <w:color w:val="000000" w:themeColor="text1"/>
        </w:rPr>
        <w:t xml:space="preserve">. </w:t>
      </w:r>
      <w:r w:rsidR="00572823" w:rsidRPr="00113753">
        <w:rPr>
          <w:color w:val="000000" w:themeColor="text1"/>
        </w:rPr>
        <w:t xml:space="preserve">2019. </w:t>
      </w:r>
      <w:r w:rsidRPr="00113753">
        <w:rPr>
          <w:color w:val="000000" w:themeColor="text1"/>
        </w:rPr>
        <w:t xml:space="preserve"> Adverse </w:t>
      </w:r>
      <w:r w:rsidR="002A15CD" w:rsidRPr="00113753">
        <w:rPr>
          <w:color w:val="000000" w:themeColor="text1"/>
        </w:rPr>
        <w:t>r</w:t>
      </w:r>
      <w:r w:rsidRPr="00113753">
        <w:rPr>
          <w:color w:val="000000" w:themeColor="text1"/>
        </w:rPr>
        <w:t xml:space="preserve">acial </w:t>
      </w:r>
      <w:r w:rsidR="002A15CD" w:rsidRPr="00113753">
        <w:rPr>
          <w:color w:val="000000" w:themeColor="text1"/>
        </w:rPr>
        <w:t>c</w:t>
      </w:r>
      <w:r w:rsidRPr="00113753">
        <w:rPr>
          <w:color w:val="000000" w:themeColor="text1"/>
        </w:rPr>
        <w:t xml:space="preserve">limates in </w:t>
      </w:r>
      <w:r w:rsidR="002A15CD" w:rsidRPr="00113753">
        <w:rPr>
          <w:color w:val="000000" w:themeColor="text1"/>
        </w:rPr>
        <w:t>a</w:t>
      </w:r>
      <w:r w:rsidRPr="00113753">
        <w:rPr>
          <w:color w:val="000000" w:themeColor="text1"/>
        </w:rPr>
        <w:t xml:space="preserve">cademia: Conceptualization, </w:t>
      </w:r>
      <w:r w:rsidR="002A15CD" w:rsidRPr="00113753">
        <w:rPr>
          <w:color w:val="000000" w:themeColor="text1"/>
        </w:rPr>
        <w:t>i</w:t>
      </w:r>
      <w:r w:rsidRPr="00113753">
        <w:rPr>
          <w:color w:val="000000" w:themeColor="text1"/>
        </w:rPr>
        <w:t xml:space="preserve">nterventions, and </w:t>
      </w:r>
      <w:r w:rsidR="002A15CD" w:rsidRPr="00113753">
        <w:rPr>
          <w:color w:val="000000" w:themeColor="text1"/>
        </w:rPr>
        <w:t>c</w:t>
      </w:r>
      <w:r w:rsidRPr="00113753">
        <w:rPr>
          <w:color w:val="000000" w:themeColor="text1"/>
        </w:rPr>
        <w:t xml:space="preserve">all to </w:t>
      </w:r>
      <w:r w:rsidR="002A15CD" w:rsidRPr="00113753">
        <w:rPr>
          <w:color w:val="000000" w:themeColor="text1"/>
        </w:rPr>
        <w:t>a</w:t>
      </w:r>
      <w:r w:rsidRPr="00113753">
        <w:rPr>
          <w:color w:val="000000" w:themeColor="text1"/>
        </w:rPr>
        <w:t xml:space="preserve">ction. </w:t>
      </w:r>
      <w:r w:rsidRPr="00113753">
        <w:rPr>
          <w:i/>
          <w:iCs/>
          <w:color w:val="000000" w:themeColor="text1"/>
        </w:rPr>
        <w:t>New Ideas in Psychology</w:t>
      </w:r>
      <w:r w:rsidR="00DE6203" w:rsidRPr="00113753">
        <w:rPr>
          <w:color w:val="000000" w:themeColor="text1"/>
        </w:rPr>
        <w:t xml:space="preserve"> </w:t>
      </w:r>
      <w:r w:rsidRPr="00113753">
        <w:rPr>
          <w:color w:val="000000" w:themeColor="text1"/>
        </w:rPr>
        <w:t>55</w:t>
      </w:r>
      <w:r w:rsidR="00DE6203" w:rsidRPr="00113753">
        <w:rPr>
          <w:color w:val="000000" w:themeColor="text1"/>
        </w:rPr>
        <w:t>(1)</w:t>
      </w:r>
      <w:r w:rsidR="00572823" w:rsidRPr="00113753">
        <w:rPr>
          <w:color w:val="000000" w:themeColor="text1"/>
        </w:rPr>
        <w:t>:</w:t>
      </w:r>
      <w:r w:rsidRPr="00113753">
        <w:rPr>
          <w:color w:val="000000" w:themeColor="text1"/>
        </w:rPr>
        <w:t xml:space="preserve"> 58–67.</w:t>
      </w:r>
    </w:p>
    <w:p w14:paraId="15364648" w14:textId="77777777" w:rsidR="002675DE" w:rsidRPr="00AA58C5" w:rsidRDefault="002675DE" w:rsidP="00555A4A">
      <w:pPr>
        <w:spacing w:line="276" w:lineRule="auto"/>
      </w:pPr>
    </w:p>
    <w:p w14:paraId="614586F5" w14:textId="33528A8B" w:rsidR="00123F11" w:rsidRPr="00AA58C5" w:rsidRDefault="00123F11" w:rsidP="00555A4A">
      <w:pPr>
        <w:spacing w:after="240" w:line="276" w:lineRule="auto"/>
        <w:rPr>
          <w:color w:val="000000" w:themeColor="text1"/>
        </w:rPr>
      </w:pPr>
    </w:p>
    <w:sectPr w:rsidR="00123F11" w:rsidRPr="00AA58C5" w:rsidSect="004E00C9">
      <w:footerReference w:type="even" r:id="rId9"/>
      <w:footerReference w:type="default" r:id="rId10"/>
      <w:endnotePr>
        <w:numFmt w:val="decimal"/>
      </w:endnotePr>
      <w:pgSz w:w="12240" w:h="15840"/>
      <w:pgMar w:top="1440" w:right="1440" w:bottom="12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A093A" w14:textId="77777777" w:rsidR="000A20A0" w:rsidRDefault="000A20A0" w:rsidP="00854BDD">
      <w:r>
        <w:separator/>
      </w:r>
    </w:p>
  </w:endnote>
  <w:endnote w:type="continuationSeparator" w:id="0">
    <w:p w14:paraId="63414232" w14:textId="77777777" w:rsidR="000A20A0" w:rsidRDefault="000A20A0" w:rsidP="0085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0414704"/>
      <w:docPartObj>
        <w:docPartGallery w:val="Page Numbers (Bottom of Page)"/>
        <w:docPartUnique/>
      </w:docPartObj>
    </w:sdtPr>
    <w:sdtEndPr>
      <w:rPr>
        <w:rStyle w:val="PageNumber"/>
      </w:rPr>
    </w:sdtEndPr>
    <w:sdtContent>
      <w:p w14:paraId="255C3511" w14:textId="2908BBE4" w:rsidR="00EC2DC1" w:rsidRDefault="00EC2DC1" w:rsidP="00A43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4D44FB" w14:textId="77777777" w:rsidR="00EC2DC1" w:rsidRDefault="00EC2DC1" w:rsidP="00380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086805"/>
      <w:docPartObj>
        <w:docPartGallery w:val="Page Numbers (Bottom of Page)"/>
        <w:docPartUnique/>
      </w:docPartObj>
    </w:sdtPr>
    <w:sdtEndPr>
      <w:rPr>
        <w:rStyle w:val="PageNumber"/>
      </w:rPr>
    </w:sdtEndPr>
    <w:sdtContent>
      <w:p w14:paraId="248B6A89" w14:textId="2D25D0F3" w:rsidR="00EC2DC1" w:rsidRDefault="00EC2DC1" w:rsidP="00A43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AD3308" w14:textId="77777777" w:rsidR="00EC2DC1" w:rsidRDefault="00EC2DC1" w:rsidP="00380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1099" w14:textId="77777777" w:rsidR="000A20A0" w:rsidRDefault="000A20A0" w:rsidP="00854BDD">
      <w:r>
        <w:separator/>
      </w:r>
    </w:p>
  </w:footnote>
  <w:footnote w:type="continuationSeparator" w:id="0">
    <w:p w14:paraId="576EB7B2" w14:textId="77777777" w:rsidR="000A20A0" w:rsidRDefault="000A20A0" w:rsidP="00854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549"/>
    <w:multiLevelType w:val="hybridMultilevel"/>
    <w:tmpl w:val="6C7895C6"/>
    <w:lvl w:ilvl="0" w:tplc="9E300A74">
      <w:start w:val="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E9"/>
    <w:rsid w:val="00000872"/>
    <w:rsid w:val="00002F93"/>
    <w:rsid w:val="00005E8A"/>
    <w:rsid w:val="000116A8"/>
    <w:rsid w:val="0001536B"/>
    <w:rsid w:val="000171A8"/>
    <w:rsid w:val="00020999"/>
    <w:rsid w:val="000216C3"/>
    <w:rsid w:val="00022AEF"/>
    <w:rsid w:val="00023032"/>
    <w:rsid w:val="00032D73"/>
    <w:rsid w:val="00036615"/>
    <w:rsid w:val="00037293"/>
    <w:rsid w:val="00037D62"/>
    <w:rsid w:val="00044DDC"/>
    <w:rsid w:val="00047DF0"/>
    <w:rsid w:val="00050156"/>
    <w:rsid w:val="00051A18"/>
    <w:rsid w:val="00052C3F"/>
    <w:rsid w:val="00052E2B"/>
    <w:rsid w:val="0005531E"/>
    <w:rsid w:val="000553E3"/>
    <w:rsid w:val="000573A0"/>
    <w:rsid w:val="00065D00"/>
    <w:rsid w:val="00065DCB"/>
    <w:rsid w:val="00066277"/>
    <w:rsid w:val="000701FA"/>
    <w:rsid w:val="00071A59"/>
    <w:rsid w:val="00076CB1"/>
    <w:rsid w:val="00080F05"/>
    <w:rsid w:val="0008154E"/>
    <w:rsid w:val="00082943"/>
    <w:rsid w:val="00082F66"/>
    <w:rsid w:val="000852D2"/>
    <w:rsid w:val="00086687"/>
    <w:rsid w:val="000957D3"/>
    <w:rsid w:val="00095DB8"/>
    <w:rsid w:val="00096F90"/>
    <w:rsid w:val="000A20A0"/>
    <w:rsid w:val="000A4690"/>
    <w:rsid w:val="000A759C"/>
    <w:rsid w:val="000B479C"/>
    <w:rsid w:val="000B575E"/>
    <w:rsid w:val="000B6038"/>
    <w:rsid w:val="000B606A"/>
    <w:rsid w:val="000B64CE"/>
    <w:rsid w:val="000B652D"/>
    <w:rsid w:val="000C0E88"/>
    <w:rsid w:val="000C3150"/>
    <w:rsid w:val="000C51A7"/>
    <w:rsid w:val="000D3C03"/>
    <w:rsid w:val="000E03FE"/>
    <w:rsid w:val="000E1484"/>
    <w:rsid w:val="000E5915"/>
    <w:rsid w:val="000F096D"/>
    <w:rsid w:val="000F10BA"/>
    <w:rsid w:val="000F141B"/>
    <w:rsid w:val="000F1902"/>
    <w:rsid w:val="000F537A"/>
    <w:rsid w:val="001003A0"/>
    <w:rsid w:val="00101928"/>
    <w:rsid w:val="001045A7"/>
    <w:rsid w:val="00104905"/>
    <w:rsid w:val="00104E59"/>
    <w:rsid w:val="0010538A"/>
    <w:rsid w:val="0010602E"/>
    <w:rsid w:val="00107690"/>
    <w:rsid w:val="00110E0E"/>
    <w:rsid w:val="00111357"/>
    <w:rsid w:val="00111A62"/>
    <w:rsid w:val="00113753"/>
    <w:rsid w:val="00115221"/>
    <w:rsid w:val="00116629"/>
    <w:rsid w:val="00117B9A"/>
    <w:rsid w:val="00117CF0"/>
    <w:rsid w:val="00121A3A"/>
    <w:rsid w:val="00121DD5"/>
    <w:rsid w:val="001223A2"/>
    <w:rsid w:val="00123329"/>
    <w:rsid w:val="00123F11"/>
    <w:rsid w:val="00124F15"/>
    <w:rsid w:val="00125CBB"/>
    <w:rsid w:val="00130101"/>
    <w:rsid w:val="001307BF"/>
    <w:rsid w:val="00137BFF"/>
    <w:rsid w:val="00141B13"/>
    <w:rsid w:val="00142107"/>
    <w:rsid w:val="0014370A"/>
    <w:rsid w:val="00146441"/>
    <w:rsid w:val="00152A12"/>
    <w:rsid w:val="001546CA"/>
    <w:rsid w:val="001549E7"/>
    <w:rsid w:val="001600F0"/>
    <w:rsid w:val="001605B4"/>
    <w:rsid w:val="0016246E"/>
    <w:rsid w:val="00162ED5"/>
    <w:rsid w:val="00171CC5"/>
    <w:rsid w:val="00171D4A"/>
    <w:rsid w:val="00172A5D"/>
    <w:rsid w:val="0017550D"/>
    <w:rsid w:val="001762D3"/>
    <w:rsid w:val="00184BE8"/>
    <w:rsid w:val="00184C78"/>
    <w:rsid w:val="0019248A"/>
    <w:rsid w:val="00192D43"/>
    <w:rsid w:val="00193006"/>
    <w:rsid w:val="001934D7"/>
    <w:rsid w:val="00193748"/>
    <w:rsid w:val="001938A1"/>
    <w:rsid w:val="0019499C"/>
    <w:rsid w:val="00194F3F"/>
    <w:rsid w:val="001962D9"/>
    <w:rsid w:val="00197A73"/>
    <w:rsid w:val="001A0175"/>
    <w:rsid w:val="001A0824"/>
    <w:rsid w:val="001A0CCA"/>
    <w:rsid w:val="001A145C"/>
    <w:rsid w:val="001A2028"/>
    <w:rsid w:val="001A3F9D"/>
    <w:rsid w:val="001B0161"/>
    <w:rsid w:val="001B5D8E"/>
    <w:rsid w:val="001B635D"/>
    <w:rsid w:val="001B7EF7"/>
    <w:rsid w:val="001C225D"/>
    <w:rsid w:val="001C30FC"/>
    <w:rsid w:val="001D18F0"/>
    <w:rsid w:val="001D2170"/>
    <w:rsid w:val="001D22B7"/>
    <w:rsid w:val="001D4B18"/>
    <w:rsid w:val="001E0CCF"/>
    <w:rsid w:val="001E516B"/>
    <w:rsid w:val="001E5308"/>
    <w:rsid w:val="001E7F20"/>
    <w:rsid w:val="001F6522"/>
    <w:rsid w:val="001F6851"/>
    <w:rsid w:val="001F7695"/>
    <w:rsid w:val="0020162C"/>
    <w:rsid w:val="00201657"/>
    <w:rsid w:val="002023FF"/>
    <w:rsid w:val="00204583"/>
    <w:rsid w:val="0020496E"/>
    <w:rsid w:val="00210576"/>
    <w:rsid w:val="00211821"/>
    <w:rsid w:val="002147F7"/>
    <w:rsid w:val="002164C3"/>
    <w:rsid w:val="00217B02"/>
    <w:rsid w:val="002209C6"/>
    <w:rsid w:val="0022200C"/>
    <w:rsid w:val="002228A4"/>
    <w:rsid w:val="00223E94"/>
    <w:rsid w:val="00224290"/>
    <w:rsid w:val="00224DCB"/>
    <w:rsid w:val="00226853"/>
    <w:rsid w:val="00226989"/>
    <w:rsid w:val="00227548"/>
    <w:rsid w:val="00227A3F"/>
    <w:rsid w:val="0023223C"/>
    <w:rsid w:val="002369BA"/>
    <w:rsid w:val="00241DFB"/>
    <w:rsid w:val="00242F0A"/>
    <w:rsid w:val="002502F4"/>
    <w:rsid w:val="002509BE"/>
    <w:rsid w:val="00251D4F"/>
    <w:rsid w:val="00252697"/>
    <w:rsid w:val="002546BB"/>
    <w:rsid w:val="0025486C"/>
    <w:rsid w:val="00255A3F"/>
    <w:rsid w:val="00257117"/>
    <w:rsid w:val="00260649"/>
    <w:rsid w:val="002629A6"/>
    <w:rsid w:val="00263C8B"/>
    <w:rsid w:val="00264E8C"/>
    <w:rsid w:val="00264EE4"/>
    <w:rsid w:val="00266455"/>
    <w:rsid w:val="002675DE"/>
    <w:rsid w:val="0027062E"/>
    <w:rsid w:val="002711CA"/>
    <w:rsid w:val="00273BC7"/>
    <w:rsid w:val="00274558"/>
    <w:rsid w:val="00275487"/>
    <w:rsid w:val="00276F69"/>
    <w:rsid w:val="002817C1"/>
    <w:rsid w:val="00281A66"/>
    <w:rsid w:val="002837FD"/>
    <w:rsid w:val="00285255"/>
    <w:rsid w:val="002932DF"/>
    <w:rsid w:val="002934E9"/>
    <w:rsid w:val="00294A8A"/>
    <w:rsid w:val="002A15CD"/>
    <w:rsid w:val="002A29EB"/>
    <w:rsid w:val="002B1447"/>
    <w:rsid w:val="002B2947"/>
    <w:rsid w:val="002B3C3E"/>
    <w:rsid w:val="002B4800"/>
    <w:rsid w:val="002B4F83"/>
    <w:rsid w:val="002C0D5F"/>
    <w:rsid w:val="002C1F4A"/>
    <w:rsid w:val="002C24F5"/>
    <w:rsid w:val="002C5A17"/>
    <w:rsid w:val="002D06B0"/>
    <w:rsid w:val="002D542A"/>
    <w:rsid w:val="002D74E2"/>
    <w:rsid w:val="002E0104"/>
    <w:rsid w:val="002E2F99"/>
    <w:rsid w:val="002E3529"/>
    <w:rsid w:val="002E4BE9"/>
    <w:rsid w:val="002E4D45"/>
    <w:rsid w:val="002E7FF9"/>
    <w:rsid w:val="002F3C6A"/>
    <w:rsid w:val="002F7EC9"/>
    <w:rsid w:val="003000CC"/>
    <w:rsid w:val="00300448"/>
    <w:rsid w:val="003010A1"/>
    <w:rsid w:val="003017E0"/>
    <w:rsid w:val="003025E3"/>
    <w:rsid w:val="003058B8"/>
    <w:rsid w:val="00307960"/>
    <w:rsid w:val="00312689"/>
    <w:rsid w:val="00313B63"/>
    <w:rsid w:val="00320B47"/>
    <w:rsid w:val="00323461"/>
    <w:rsid w:val="003248FF"/>
    <w:rsid w:val="00326E36"/>
    <w:rsid w:val="00326E5E"/>
    <w:rsid w:val="00327707"/>
    <w:rsid w:val="00330F47"/>
    <w:rsid w:val="00332CBF"/>
    <w:rsid w:val="00333675"/>
    <w:rsid w:val="0033425D"/>
    <w:rsid w:val="0033679E"/>
    <w:rsid w:val="0034138B"/>
    <w:rsid w:val="00341405"/>
    <w:rsid w:val="003423D9"/>
    <w:rsid w:val="003426BE"/>
    <w:rsid w:val="003429C1"/>
    <w:rsid w:val="003430D9"/>
    <w:rsid w:val="0034423E"/>
    <w:rsid w:val="0034703C"/>
    <w:rsid w:val="00347613"/>
    <w:rsid w:val="00353669"/>
    <w:rsid w:val="00355DBB"/>
    <w:rsid w:val="00357217"/>
    <w:rsid w:val="0036058F"/>
    <w:rsid w:val="00360875"/>
    <w:rsid w:val="00361144"/>
    <w:rsid w:val="00362A00"/>
    <w:rsid w:val="00362B11"/>
    <w:rsid w:val="0036471F"/>
    <w:rsid w:val="00364A3E"/>
    <w:rsid w:val="00364E72"/>
    <w:rsid w:val="003656F4"/>
    <w:rsid w:val="003726D0"/>
    <w:rsid w:val="00376F75"/>
    <w:rsid w:val="00377970"/>
    <w:rsid w:val="00380ABC"/>
    <w:rsid w:val="00380CD9"/>
    <w:rsid w:val="00383153"/>
    <w:rsid w:val="003835DC"/>
    <w:rsid w:val="00383810"/>
    <w:rsid w:val="00390406"/>
    <w:rsid w:val="00391984"/>
    <w:rsid w:val="003950FE"/>
    <w:rsid w:val="00397455"/>
    <w:rsid w:val="0039749C"/>
    <w:rsid w:val="003A4960"/>
    <w:rsid w:val="003A639B"/>
    <w:rsid w:val="003A6B9B"/>
    <w:rsid w:val="003B2983"/>
    <w:rsid w:val="003B2CD8"/>
    <w:rsid w:val="003B3226"/>
    <w:rsid w:val="003B3B19"/>
    <w:rsid w:val="003B4E6E"/>
    <w:rsid w:val="003B5B07"/>
    <w:rsid w:val="003B5DA8"/>
    <w:rsid w:val="003B5F2D"/>
    <w:rsid w:val="003C0782"/>
    <w:rsid w:val="003C0F7D"/>
    <w:rsid w:val="003C1575"/>
    <w:rsid w:val="003C30C0"/>
    <w:rsid w:val="003C5A65"/>
    <w:rsid w:val="003C6B77"/>
    <w:rsid w:val="003C7A21"/>
    <w:rsid w:val="003D074B"/>
    <w:rsid w:val="003D11F3"/>
    <w:rsid w:val="003D3357"/>
    <w:rsid w:val="003D4808"/>
    <w:rsid w:val="003D48E4"/>
    <w:rsid w:val="003D4A9D"/>
    <w:rsid w:val="003D5090"/>
    <w:rsid w:val="003D644C"/>
    <w:rsid w:val="003D6BD0"/>
    <w:rsid w:val="003E0962"/>
    <w:rsid w:val="003E0EF6"/>
    <w:rsid w:val="003E216E"/>
    <w:rsid w:val="003E6B12"/>
    <w:rsid w:val="003E7123"/>
    <w:rsid w:val="003F2247"/>
    <w:rsid w:val="003F27D8"/>
    <w:rsid w:val="003F3F72"/>
    <w:rsid w:val="003F58C5"/>
    <w:rsid w:val="00403798"/>
    <w:rsid w:val="004061A3"/>
    <w:rsid w:val="00411393"/>
    <w:rsid w:val="0041181C"/>
    <w:rsid w:val="004136E4"/>
    <w:rsid w:val="00424560"/>
    <w:rsid w:val="00425FCC"/>
    <w:rsid w:val="00426689"/>
    <w:rsid w:val="0042782A"/>
    <w:rsid w:val="0043278F"/>
    <w:rsid w:val="0043286A"/>
    <w:rsid w:val="00432B21"/>
    <w:rsid w:val="004337F9"/>
    <w:rsid w:val="00433B02"/>
    <w:rsid w:val="00435204"/>
    <w:rsid w:val="00436470"/>
    <w:rsid w:val="004414D5"/>
    <w:rsid w:val="004432AD"/>
    <w:rsid w:val="00444C33"/>
    <w:rsid w:val="00446B60"/>
    <w:rsid w:val="00447CC3"/>
    <w:rsid w:val="00450A82"/>
    <w:rsid w:val="00450F01"/>
    <w:rsid w:val="004519AF"/>
    <w:rsid w:val="00454641"/>
    <w:rsid w:val="00454C1E"/>
    <w:rsid w:val="00461FFB"/>
    <w:rsid w:val="00465369"/>
    <w:rsid w:val="004667CB"/>
    <w:rsid w:val="004724D6"/>
    <w:rsid w:val="00472D57"/>
    <w:rsid w:val="004730A1"/>
    <w:rsid w:val="00473B99"/>
    <w:rsid w:val="00473C5F"/>
    <w:rsid w:val="004741E1"/>
    <w:rsid w:val="00474C5A"/>
    <w:rsid w:val="004758B0"/>
    <w:rsid w:val="00475EA6"/>
    <w:rsid w:val="00477284"/>
    <w:rsid w:val="00480D4C"/>
    <w:rsid w:val="0048255A"/>
    <w:rsid w:val="00483C51"/>
    <w:rsid w:val="004856B0"/>
    <w:rsid w:val="00486688"/>
    <w:rsid w:val="004877D6"/>
    <w:rsid w:val="00490109"/>
    <w:rsid w:val="004914DC"/>
    <w:rsid w:val="00491B45"/>
    <w:rsid w:val="004922C4"/>
    <w:rsid w:val="004930F8"/>
    <w:rsid w:val="004958BD"/>
    <w:rsid w:val="00496022"/>
    <w:rsid w:val="004A1AD0"/>
    <w:rsid w:val="004A26AC"/>
    <w:rsid w:val="004A2CA4"/>
    <w:rsid w:val="004A337B"/>
    <w:rsid w:val="004B02CC"/>
    <w:rsid w:val="004B13F3"/>
    <w:rsid w:val="004B1801"/>
    <w:rsid w:val="004B1B3D"/>
    <w:rsid w:val="004B70C5"/>
    <w:rsid w:val="004B7C1A"/>
    <w:rsid w:val="004C211C"/>
    <w:rsid w:val="004C320D"/>
    <w:rsid w:val="004C6274"/>
    <w:rsid w:val="004C6B39"/>
    <w:rsid w:val="004D02A8"/>
    <w:rsid w:val="004D196B"/>
    <w:rsid w:val="004D30DE"/>
    <w:rsid w:val="004D4A6D"/>
    <w:rsid w:val="004D5FA8"/>
    <w:rsid w:val="004D727C"/>
    <w:rsid w:val="004E002B"/>
    <w:rsid w:val="004E00C9"/>
    <w:rsid w:val="004E0E96"/>
    <w:rsid w:val="004E20F9"/>
    <w:rsid w:val="004E2A65"/>
    <w:rsid w:val="004E5992"/>
    <w:rsid w:val="004E5E24"/>
    <w:rsid w:val="004F069C"/>
    <w:rsid w:val="004F1B55"/>
    <w:rsid w:val="004F6F49"/>
    <w:rsid w:val="005010B3"/>
    <w:rsid w:val="005020EF"/>
    <w:rsid w:val="00504663"/>
    <w:rsid w:val="00507994"/>
    <w:rsid w:val="00511295"/>
    <w:rsid w:val="005148D8"/>
    <w:rsid w:val="00520A3D"/>
    <w:rsid w:val="00520C32"/>
    <w:rsid w:val="00521C8F"/>
    <w:rsid w:val="0052270F"/>
    <w:rsid w:val="00524D28"/>
    <w:rsid w:val="0053086B"/>
    <w:rsid w:val="00535A20"/>
    <w:rsid w:val="00535E38"/>
    <w:rsid w:val="00537CB9"/>
    <w:rsid w:val="0054027D"/>
    <w:rsid w:val="005463A7"/>
    <w:rsid w:val="00547B00"/>
    <w:rsid w:val="00551193"/>
    <w:rsid w:val="0055401C"/>
    <w:rsid w:val="00555A4A"/>
    <w:rsid w:val="00561162"/>
    <w:rsid w:val="005615A9"/>
    <w:rsid w:val="0056162E"/>
    <w:rsid w:val="00562654"/>
    <w:rsid w:val="005648F9"/>
    <w:rsid w:val="00570172"/>
    <w:rsid w:val="00571DD9"/>
    <w:rsid w:val="0057231D"/>
    <w:rsid w:val="00572823"/>
    <w:rsid w:val="00573DB0"/>
    <w:rsid w:val="00580CC3"/>
    <w:rsid w:val="00581239"/>
    <w:rsid w:val="00582880"/>
    <w:rsid w:val="00582AE1"/>
    <w:rsid w:val="00585379"/>
    <w:rsid w:val="00592BED"/>
    <w:rsid w:val="005A03AC"/>
    <w:rsid w:val="005A1E42"/>
    <w:rsid w:val="005A3DFC"/>
    <w:rsid w:val="005A56B8"/>
    <w:rsid w:val="005A7BCF"/>
    <w:rsid w:val="005A7C9D"/>
    <w:rsid w:val="005B0539"/>
    <w:rsid w:val="005B097C"/>
    <w:rsid w:val="005B1066"/>
    <w:rsid w:val="005B385E"/>
    <w:rsid w:val="005B3BE2"/>
    <w:rsid w:val="005B3D84"/>
    <w:rsid w:val="005B421A"/>
    <w:rsid w:val="005B603F"/>
    <w:rsid w:val="005B6E8F"/>
    <w:rsid w:val="005B7EF5"/>
    <w:rsid w:val="005C11AE"/>
    <w:rsid w:val="005C2FAE"/>
    <w:rsid w:val="005D0539"/>
    <w:rsid w:val="005D3271"/>
    <w:rsid w:val="005D4F92"/>
    <w:rsid w:val="005D547B"/>
    <w:rsid w:val="005D787C"/>
    <w:rsid w:val="005D79CD"/>
    <w:rsid w:val="005E0189"/>
    <w:rsid w:val="005E0FA8"/>
    <w:rsid w:val="005E11CE"/>
    <w:rsid w:val="005E4B9F"/>
    <w:rsid w:val="005E4DA1"/>
    <w:rsid w:val="005E5332"/>
    <w:rsid w:val="005E68D3"/>
    <w:rsid w:val="005E6EDF"/>
    <w:rsid w:val="005E6FCD"/>
    <w:rsid w:val="005E7191"/>
    <w:rsid w:val="005F3C9D"/>
    <w:rsid w:val="00600773"/>
    <w:rsid w:val="00606841"/>
    <w:rsid w:val="00606999"/>
    <w:rsid w:val="00611C6D"/>
    <w:rsid w:val="006127B4"/>
    <w:rsid w:val="00614002"/>
    <w:rsid w:val="00617CAE"/>
    <w:rsid w:val="0062112F"/>
    <w:rsid w:val="006212EF"/>
    <w:rsid w:val="00621AB3"/>
    <w:rsid w:val="00623AA7"/>
    <w:rsid w:val="006260B8"/>
    <w:rsid w:val="006323C0"/>
    <w:rsid w:val="00632B1B"/>
    <w:rsid w:val="006351FC"/>
    <w:rsid w:val="006355D4"/>
    <w:rsid w:val="0063566A"/>
    <w:rsid w:val="00641F62"/>
    <w:rsid w:val="00642828"/>
    <w:rsid w:val="006452D5"/>
    <w:rsid w:val="00646C6E"/>
    <w:rsid w:val="0064783F"/>
    <w:rsid w:val="00650F8C"/>
    <w:rsid w:val="00654313"/>
    <w:rsid w:val="00654E64"/>
    <w:rsid w:val="00655DD7"/>
    <w:rsid w:val="00660DD4"/>
    <w:rsid w:val="00661DF5"/>
    <w:rsid w:val="00662D8F"/>
    <w:rsid w:val="00665574"/>
    <w:rsid w:val="006656CD"/>
    <w:rsid w:val="00666235"/>
    <w:rsid w:val="00666BAC"/>
    <w:rsid w:val="006671C6"/>
    <w:rsid w:val="006676D4"/>
    <w:rsid w:val="00667879"/>
    <w:rsid w:val="00670654"/>
    <w:rsid w:val="00672420"/>
    <w:rsid w:val="00672B18"/>
    <w:rsid w:val="006740B6"/>
    <w:rsid w:val="00674742"/>
    <w:rsid w:val="006756B4"/>
    <w:rsid w:val="00677EA4"/>
    <w:rsid w:val="00680CDA"/>
    <w:rsid w:val="00685816"/>
    <w:rsid w:val="006916F2"/>
    <w:rsid w:val="0069213F"/>
    <w:rsid w:val="006931E3"/>
    <w:rsid w:val="00695F58"/>
    <w:rsid w:val="006975F4"/>
    <w:rsid w:val="00697760"/>
    <w:rsid w:val="006A1449"/>
    <w:rsid w:val="006A18A6"/>
    <w:rsid w:val="006A1ECF"/>
    <w:rsid w:val="006A3B0F"/>
    <w:rsid w:val="006A49AE"/>
    <w:rsid w:val="006A5319"/>
    <w:rsid w:val="006A78C9"/>
    <w:rsid w:val="006A7D71"/>
    <w:rsid w:val="006B1F37"/>
    <w:rsid w:val="006B2901"/>
    <w:rsid w:val="006B37F7"/>
    <w:rsid w:val="006B6D24"/>
    <w:rsid w:val="006C4975"/>
    <w:rsid w:val="006C728F"/>
    <w:rsid w:val="006D1322"/>
    <w:rsid w:val="006D341C"/>
    <w:rsid w:val="006D3756"/>
    <w:rsid w:val="006E00AD"/>
    <w:rsid w:val="006E644C"/>
    <w:rsid w:val="006E6863"/>
    <w:rsid w:val="006F15AC"/>
    <w:rsid w:val="006F1C0F"/>
    <w:rsid w:val="006F23A3"/>
    <w:rsid w:val="0070182A"/>
    <w:rsid w:val="00703A61"/>
    <w:rsid w:val="00704992"/>
    <w:rsid w:val="00705D29"/>
    <w:rsid w:val="0071019E"/>
    <w:rsid w:val="00710673"/>
    <w:rsid w:val="00711C65"/>
    <w:rsid w:val="00712CDB"/>
    <w:rsid w:val="007141A0"/>
    <w:rsid w:val="007168F0"/>
    <w:rsid w:val="0071703A"/>
    <w:rsid w:val="00720319"/>
    <w:rsid w:val="00720B33"/>
    <w:rsid w:val="00721C13"/>
    <w:rsid w:val="00723614"/>
    <w:rsid w:val="00725E52"/>
    <w:rsid w:val="00726557"/>
    <w:rsid w:val="007269D6"/>
    <w:rsid w:val="007270F3"/>
    <w:rsid w:val="0073032B"/>
    <w:rsid w:val="00730BC4"/>
    <w:rsid w:val="00733B79"/>
    <w:rsid w:val="007341D0"/>
    <w:rsid w:val="00734296"/>
    <w:rsid w:val="0073494F"/>
    <w:rsid w:val="00734C44"/>
    <w:rsid w:val="007350F4"/>
    <w:rsid w:val="00735AE4"/>
    <w:rsid w:val="00737C75"/>
    <w:rsid w:val="00737E94"/>
    <w:rsid w:val="007440CD"/>
    <w:rsid w:val="00746240"/>
    <w:rsid w:val="0075139E"/>
    <w:rsid w:val="007563DB"/>
    <w:rsid w:val="00760931"/>
    <w:rsid w:val="0076160E"/>
    <w:rsid w:val="00761ABC"/>
    <w:rsid w:val="00762CD4"/>
    <w:rsid w:val="00764F0F"/>
    <w:rsid w:val="00770485"/>
    <w:rsid w:val="0077211E"/>
    <w:rsid w:val="00772701"/>
    <w:rsid w:val="00773CC5"/>
    <w:rsid w:val="00774F2B"/>
    <w:rsid w:val="00776344"/>
    <w:rsid w:val="00776A19"/>
    <w:rsid w:val="007771C8"/>
    <w:rsid w:val="00777964"/>
    <w:rsid w:val="00777AF6"/>
    <w:rsid w:val="00777F2B"/>
    <w:rsid w:val="00786DB2"/>
    <w:rsid w:val="00790A59"/>
    <w:rsid w:val="00790D68"/>
    <w:rsid w:val="00792D45"/>
    <w:rsid w:val="00794157"/>
    <w:rsid w:val="007A01F2"/>
    <w:rsid w:val="007A23EA"/>
    <w:rsid w:val="007A2855"/>
    <w:rsid w:val="007A3CBA"/>
    <w:rsid w:val="007A4624"/>
    <w:rsid w:val="007A6191"/>
    <w:rsid w:val="007A645E"/>
    <w:rsid w:val="007B0B33"/>
    <w:rsid w:val="007B146F"/>
    <w:rsid w:val="007B34FC"/>
    <w:rsid w:val="007B6683"/>
    <w:rsid w:val="007B77F3"/>
    <w:rsid w:val="007B7BE2"/>
    <w:rsid w:val="007C2B1D"/>
    <w:rsid w:val="007C4309"/>
    <w:rsid w:val="007C5375"/>
    <w:rsid w:val="007D0EF2"/>
    <w:rsid w:val="007D16C9"/>
    <w:rsid w:val="007D3C8B"/>
    <w:rsid w:val="007D3CCE"/>
    <w:rsid w:val="007D3EF9"/>
    <w:rsid w:val="007D4453"/>
    <w:rsid w:val="007D623F"/>
    <w:rsid w:val="007D63EF"/>
    <w:rsid w:val="007E0C19"/>
    <w:rsid w:val="007E22D9"/>
    <w:rsid w:val="007E24F2"/>
    <w:rsid w:val="007E5C0D"/>
    <w:rsid w:val="007E6422"/>
    <w:rsid w:val="007E79BA"/>
    <w:rsid w:val="007F15F3"/>
    <w:rsid w:val="007F2221"/>
    <w:rsid w:val="007F2F78"/>
    <w:rsid w:val="007F4A8E"/>
    <w:rsid w:val="007F667B"/>
    <w:rsid w:val="008011AB"/>
    <w:rsid w:val="00801F24"/>
    <w:rsid w:val="00804451"/>
    <w:rsid w:val="00804836"/>
    <w:rsid w:val="00804C20"/>
    <w:rsid w:val="00804D2E"/>
    <w:rsid w:val="00814BB0"/>
    <w:rsid w:val="008159D3"/>
    <w:rsid w:val="00816DED"/>
    <w:rsid w:val="00820C59"/>
    <w:rsid w:val="00821E39"/>
    <w:rsid w:val="008225A0"/>
    <w:rsid w:val="008229FA"/>
    <w:rsid w:val="00822CA0"/>
    <w:rsid w:val="00822D11"/>
    <w:rsid w:val="008241C6"/>
    <w:rsid w:val="00825E0B"/>
    <w:rsid w:val="00826306"/>
    <w:rsid w:val="0082649E"/>
    <w:rsid w:val="008348EE"/>
    <w:rsid w:val="00837072"/>
    <w:rsid w:val="00842D47"/>
    <w:rsid w:val="00854BDD"/>
    <w:rsid w:val="008558A6"/>
    <w:rsid w:val="008603E1"/>
    <w:rsid w:val="0086449F"/>
    <w:rsid w:val="00865683"/>
    <w:rsid w:val="0086740A"/>
    <w:rsid w:val="008732B7"/>
    <w:rsid w:val="00873EC6"/>
    <w:rsid w:val="008746E7"/>
    <w:rsid w:val="00874F16"/>
    <w:rsid w:val="00880B3C"/>
    <w:rsid w:val="00882B86"/>
    <w:rsid w:val="00884F60"/>
    <w:rsid w:val="00886925"/>
    <w:rsid w:val="0089054C"/>
    <w:rsid w:val="008A4C44"/>
    <w:rsid w:val="008A54B6"/>
    <w:rsid w:val="008A5510"/>
    <w:rsid w:val="008A5C36"/>
    <w:rsid w:val="008B086A"/>
    <w:rsid w:val="008B0D10"/>
    <w:rsid w:val="008B2CB0"/>
    <w:rsid w:val="008B3F67"/>
    <w:rsid w:val="008B666F"/>
    <w:rsid w:val="008B7400"/>
    <w:rsid w:val="008B758B"/>
    <w:rsid w:val="008B7DA0"/>
    <w:rsid w:val="008C03CB"/>
    <w:rsid w:val="008C25CD"/>
    <w:rsid w:val="008C3CFB"/>
    <w:rsid w:val="008C691B"/>
    <w:rsid w:val="008D278D"/>
    <w:rsid w:val="008D4802"/>
    <w:rsid w:val="008D5A85"/>
    <w:rsid w:val="008E2382"/>
    <w:rsid w:val="008E65EC"/>
    <w:rsid w:val="008F2B59"/>
    <w:rsid w:val="008F2B78"/>
    <w:rsid w:val="008F44CF"/>
    <w:rsid w:val="00900C07"/>
    <w:rsid w:val="00902235"/>
    <w:rsid w:val="00903090"/>
    <w:rsid w:val="00904792"/>
    <w:rsid w:val="00907143"/>
    <w:rsid w:val="0090738D"/>
    <w:rsid w:val="00914C8F"/>
    <w:rsid w:val="00916103"/>
    <w:rsid w:val="00920D02"/>
    <w:rsid w:val="00923807"/>
    <w:rsid w:val="009242C8"/>
    <w:rsid w:val="00925137"/>
    <w:rsid w:val="00925C97"/>
    <w:rsid w:val="009277AF"/>
    <w:rsid w:val="0093099D"/>
    <w:rsid w:val="00932633"/>
    <w:rsid w:val="00932B5F"/>
    <w:rsid w:val="0093515A"/>
    <w:rsid w:val="00935586"/>
    <w:rsid w:val="009377AD"/>
    <w:rsid w:val="00937935"/>
    <w:rsid w:val="0094039C"/>
    <w:rsid w:val="00940EA2"/>
    <w:rsid w:val="00943978"/>
    <w:rsid w:val="00944E31"/>
    <w:rsid w:val="0094503C"/>
    <w:rsid w:val="009460CC"/>
    <w:rsid w:val="00947770"/>
    <w:rsid w:val="0095070D"/>
    <w:rsid w:val="00950CF3"/>
    <w:rsid w:val="00953A9F"/>
    <w:rsid w:val="009574E3"/>
    <w:rsid w:val="0096054D"/>
    <w:rsid w:val="009607A8"/>
    <w:rsid w:val="00962A69"/>
    <w:rsid w:val="00962F67"/>
    <w:rsid w:val="0096301F"/>
    <w:rsid w:val="00964481"/>
    <w:rsid w:val="009647E3"/>
    <w:rsid w:val="0097051D"/>
    <w:rsid w:val="00971018"/>
    <w:rsid w:val="00972780"/>
    <w:rsid w:val="0097319E"/>
    <w:rsid w:val="0097363E"/>
    <w:rsid w:val="00974856"/>
    <w:rsid w:val="0098130B"/>
    <w:rsid w:val="00981C0D"/>
    <w:rsid w:val="00985278"/>
    <w:rsid w:val="009908FF"/>
    <w:rsid w:val="00993582"/>
    <w:rsid w:val="00993797"/>
    <w:rsid w:val="0099412D"/>
    <w:rsid w:val="0099452B"/>
    <w:rsid w:val="00994B06"/>
    <w:rsid w:val="009971E9"/>
    <w:rsid w:val="009A00A9"/>
    <w:rsid w:val="009A01F4"/>
    <w:rsid w:val="009A57C3"/>
    <w:rsid w:val="009A59D1"/>
    <w:rsid w:val="009A6041"/>
    <w:rsid w:val="009A654F"/>
    <w:rsid w:val="009A6903"/>
    <w:rsid w:val="009B1D2A"/>
    <w:rsid w:val="009C4EC8"/>
    <w:rsid w:val="009C7EC6"/>
    <w:rsid w:val="009D1179"/>
    <w:rsid w:val="009D1ED3"/>
    <w:rsid w:val="009E46B9"/>
    <w:rsid w:val="009E4B2E"/>
    <w:rsid w:val="009E4C12"/>
    <w:rsid w:val="009E55E4"/>
    <w:rsid w:val="009F0CB4"/>
    <w:rsid w:val="009F2E7A"/>
    <w:rsid w:val="009F70EE"/>
    <w:rsid w:val="009F76B1"/>
    <w:rsid w:val="00A04613"/>
    <w:rsid w:val="00A04BA7"/>
    <w:rsid w:val="00A05822"/>
    <w:rsid w:val="00A10B80"/>
    <w:rsid w:val="00A11377"/>
    <w:rsid w:val="00A11F1A"/>
    <w:rsid w:val="00A1286B"/>
    <w:rsid w:val="00A12970"/>
    <w:rsid w:val="00A1449C"/>
    <w:rsid w:val="00A17B5C"/>
    <w:rsid w:val="00A2241D"/>
    <w:rsid w:val="00A2315D"/>
    <w:rsid w:val="00A240AF"/>
    <w:rsid w:val="00A321EF"/>
    <w:rsid w:val="00A323AF"/>
    <w:rsid w:val="00A334D8"/>
    <w:rsid w:val="00A36F0B"/>
    <w:rsid w:val="00A36FB2"/>
    <w:rsid w:val="00A400E5"/>
    <w:rsid w:val="00A4314B"/>
    <w:rsid w:val="00A43BD5"/>
    <w:rsid w:val="00A45348"/>
    <w:rsid w:val="00A4590B"/>
    <w:rsid w:val="00A53783"/>
    <w:rsid w:val="00A552FC"/>
    <w:rsid w:val="00A63601"/>
    <w:rsid w:val="00A64578"/>
    <w:rsid w:val="00A6484F"/>
    <w:rsid w:val="00A676C1"/>
    <w:rsid w:val="00A677F7"/>
    <w:rsid w:val="00A679AD"/>
    <w:rsid w:val="00A67DB1"/>
    <w:rsid w:val="00A7218A"/>
    <w:rsid w:val="00A739C9"/>
    <w:rsid w:val="00A73E86"/>
    <w:rsid w:val="00A826A7"/>
    <w:rsid w:val="00A84C5B"/>
    <w:rsid w:val="00A85264"/>
    <w:rsid w:val="00A86047"/>
    <w:rsid w:val="00A86092"/>
    <w:rsid w:val="00A86DE5"/>
    <w:rsid w:val="00A90108"/>
    <w:rsid w:val="00A90EAF"/>
    <w:rsid w:val="00A91B92"/>
    <w:rsid w:val="00A92F87"/>
    <w:rsid w:val="00A93507"/>
    <w:rsid w:val="00A94A03"/>
    <w:rsid w:val="00A95C90"/>
    <w:rsid w:val="00A95E24"/>
    <w:rsid w:val="00A9758E"/>
    <w:rsid w:val="00A97F95"/>
    <w:rsid w:val="00AA15F4"/>
    <w:rsid w:val="00AA22CC"/>
    <w:rsid w:val="00AA58C5"/>
    <w:rsid w:val="00AA6496"/>
    <w:rsid w:val="00AA7984"/>
    <w:rsid w:val="00AB1559"/>
    <w:rsid w:val="00AB3751"/>
    <w:rsid w:val="00AB37B1"/>
    <w:rsid w:val="00AB4E40"/>
    <w:rsid w:val="00AB553E"/>
    <w:rsid w:val="00AB731F"/>
    <w:rsid w:val="00AB7372"/>
    <w:rsid w:val="00AB73D6"/>
    <w:rsid w:val="00AB7502"/>
    <w:rsid w:val="00AB75BD"/>
    <w:rsid w:val="00AB78E4"/>
    <w:rsid w:val="00AC270F"/>
    <w:rsid w:val="00AC2712"/>
    <w:rsid w:val="00AC2951"/>
    <w:rsid w:val="00AC2B6C"/>
    <w:rsid w:val="00AC4068"/>
    <w:rsid w:val="00AC4BB8"/>
    <w:rsid w:val="00AC7867"/>
    <w:rsid w:val="00AD045F"/>
    <w:rsid w:val="00AD04ED"/>
    <w:rsid w:val="00AD142F"/>
    <w:rsid w:val="00AD17D9"/>
    <w:rsid w:val="00AD2386"/>
    <w:rsid w:val="00AD3B23"/>
    <w:rsid w:val="00AD51CD"/>
    <w:rsid w:val="00AD73FD"/>
    <w:rsid w:val="00AE1AA7"/>
    <w:rsid w:val="00AE1E6C"/>
    <w:rsid w:val="00AE2421"/>
    <w:rsid w:val="00AE4DDD"/>
    <w:rsid w:val="00AE6A6E"/>
    <w:rsid w:val="00AF0468"/>
    <w:rsid w:val="00AF5449"/>
    <w:rsid w:val="00B001FC"/>
    <w:rsid w:val="00B0329E"/>
    <w:rsid w:val="00B04BBF"/>
    <w:rsid w:val="00B06165"/>
    <w:rsid w:val="00B12BFF"/>
    <w:rsid w:val="00B15619"/>
    <w:rsid w:val="00B16D86"/>
    <w:rsid w:val="00B17177"/>
    <w:rsid w:val="00B22716"/>
    <w:rsid w:val="00B26DA2"/>
    <w:rsid w:val="00B27D6F"/>
    <w:rsid w:val="00B315C6"/>
    <w:rsid w:val="00B31744"/>
    <w:rsid w:val="00B31AD6"/>
    <w:rsid w:val="00B32C2E"/>
    <w:rsid w:val="00B342A8"/>
    <w:rsid w:val="00B3628E"/>
    <w:rsid w:val="00B379DC"/>
    <w:rsid w:val="00B37BA6"/>
    <w:rsid w:val="00B40D8A"/>
    <w:rsid w:val="00B4371D"/>
    <w:rsid w:val="00B47282"/>
    <w:rsid w:val="00B51BE6"/>
    <w:rsid w:val="00B51F63"/>
    <w:rsid w:val="00B52868"/>
    <w:rsid w:val="00B54B9E"/>
    <w:rsid w:val="00B5582A"/>
    <w:rsid w:val="00B55A9E"/>
    <w:rsid w:val="00B55C66"/>
    <w:rsid w:val="00B6136E"/>
    <w:rsid w:val="00B61996"/>
    <w:rsid w:val="00B626C3"/>
    <w:rsid w:val="00B701ED"/>
    <w:rsid w:val="00B749F2"/>
    <w:rsid w:val="00B75CD1"/>
    <w:rsid w:val="00B75E57"/>
    <w:rsid w:val="00B802FA"/>
    <w:rsid w:val="00B8099A"/>
    <w:rsid w:val="00B80A7F"/>
    <w:rsid w:val="00B8102F"/>
    <w:rsid w:val="00B84792"/>
    <w:rsid w:val="00B84D14"/>
    <w:rsid w:val="00B84FCE"/>
    <w:rsid w:val="00B86964"/>
    <w:rsid w:val="00B92B0B"/>
    <w:rsid w:val="00B9335C"/>
    <w:rsid w:val="00B9378A"/>
    <w:rsid w:val="00B9418C"/>
    <w:rsid w:val="00B94724"/>
    <w:rsid w:val="00B9541E"/>
    <w:rsid w:val="00B97D9D"/>
    <w:rsid w:val="00BA0422"/>
    <w:rsid w:val="00BA0A6D"/>
    <w:rsid w:val="00BA0C9E"/>
    <w:rsid w:val="00BA1718"/>
    <w:rsid w:val="00BA3E9A"/>
    <w:rsid w:val="00BA511C"/>
    <w:rsid w:val="00BA540F"/>
    <w:rsid w:val="00BB2576"/>
    <w:rsid w:val="00BB4EE4"/>
    <w:rsid w:val="00BC069A"/>
    <w:rsid w:val="00BC0D94"/>
    <w:rsid w:val="00BC27EE"/>
    <w:rsid w:val="00BC2EEF"/>
    <w:rsid w:val="00BC384A"/>
    <w:rsid w:val="00BC4806"/>
    <w:rsid w:val="00BD12B9"/>
    <w:rsid w:val="00BD1361"/>
    <w:rsid w:val="00BD5953"/>
    <w:rsid w:val="00BD7861"/>
    <w:rsid w:val="00BE0815"/>
    <w:rsid w:val="00BE5BA8"/>
    <w:rsid w:val="00BE7C17"/>
    <w:rsid w:val="00BF3BA4"/>
    <w:rsid w:val="00BF6864"/>
    <w:rsid w:val="00BF7E86"/>
    <w:rsid w:val="00C0077F"/>
    <w:rsid w:val="00C01A1A"/>
    <w:rsid w:val="00C02022"/>
    <w:rsid w:val="00C02A10"/>
    <w:rsid w:val="00C03B0A"/>
    <w:rsid w:val="00C045BA"/>
    <w:rsid w:val="00C06789"/>
    <w:rsid w:val="00C07508"/>
    <w:rsid w:val="00C1049A"/>
    <w:rsid w:val="00C119E6"/>
    <w:rsid w:val="00C12860"/>
    <w:rsid w:val="00C135F2"/>
    <w:rsid w:val="00C159E7"/>
    <w:rsid w:val="00C2075A"/>
    <w:rsid w:val="00C22B5B"/>
    <w:rsid w:val="00C23493"/>
    <w:rsid w:val="00C31C78"/>
    <w:rsid w:val="00C32C3B"/>
    <w:rsid w:val="00C34CF0"/>
    <w:rsid w:val="00C35782"/>
    <w:rsid w:val="00C414C2"/>
    <w:rsid w:val="00C430A6"/>
    <w:rsid w:val="00C439E4"/>
    <w:rsid w:val="00C44472"/>
    <w:rsid w:val="00C47479"/>
    <w:rsid w:val="00C47D84"/>
    <w:rsid w:val="00C51C06"/>
    <w:rsid w:val="00C57E32"/>
    <w:rsid w:val="00C6169E"/>
    <w:rsid w:val="00C62BC7"/>
    <w:rsid w:val="00C63795"/>
    <w:rsid w:val="00C67C4F"/>
    <w:rsid w:val="00C715C4"/>
    <w:rsid w:val="00C7277D"/>
    <w:rsid w:val="00C72ACF"/>
    <w:rsid w:val="00C72DDE"/>
    <w:rsid w:val="00C73112"/>
    <w:rsid w:val="00C73902"/>
    <w:rsid w:val="00C75720"/>
    <w:rsid w:val="00C76DC1"/>
    <w:rsid w:val="00C77CC5"/>
    <w:rsid w:val="00C80C6C"/>
    <w:rsid w:val="00C82DF0"/>
    <w:rsid w:val="00C84D8D"/>
    <w:rsid w:val="00C87C06"/>
    <w:rsid w:val="00C91272"/>
    <w:rsid w:val="00C92C04"/>
    <w:rsid w:val="00C930AF"/>
    <w:rsid w:val="00C937F7"/>
    <w:rsid w:val="00C93941"/>
    <w:rsid w:val="00C95016"/>
    <w:rsid w:val="00C962CD"/>
    <w:rsid w:val="00C97CB5"/>
    <w:rsid w:val="00CA0556"/>
    <w:rsid w:val="00CA5988"/>
    <w:rsid w:val="00CA5CA2"/>
    <w:rsid w:val="00CA7918"/>
    <w:rsid w:val="00CB025B"/>
    <w:rsid w:val="00CB3039"/>
    <w:rsid w:val="00CB697D"/>
    <w:rsid w:val="00CB7A04"/>
    <w:rsid w:val="00CB7BDD"/>
    <w:rsid w:val="00CC0369"/>
    <w:rsid w:val="00CC091F"/>
    <w:rsid w:val="00CC1A34"/>
    <w:rsid w:val="00CC5B47"/>
    <w:rsid w:val="00CC70FC"/>
    <w:rsid w:val="00CD226B"/>
    <w:rsid w:val="00CD25CA"/>
    <w:rsid w:val="00CE01EF"/>
    <w:rsid w:val="00CE083B"/>
    <w:rsid w:val="00CE233E"/>
    <w:rsid w:val="00CE429A"/>
    <w:rsid w:val="00CF0656"/>
    <w:rsid w:val="00CF1CC3"/>
    <w:rsid w:val="00CF3DCC"/>
    <w:rsid w:val="00CF4D04"/>
    <w:rsid w:val="00CF5B85"/>
    <w:rsid w:val="00CF73F0"/>
    <w:rsid w:val="00D0170E"/>
    <w:rsid w:val="00D035A8"/>
    <w:rsid w:val="00D0575A"/>
    <w:rsid w:val="00D0736C"/>
    <w:rsid w:val="00D07CBE"/>
    <w:rsid w:val="00D113DE"/>
    <w:rsid w:val="00D12EAB"/>
    <w:rsid w:val="00D13352"/>
    <w:rsid w:val="00D135EA"/>
    <w:rsid w:val="00D13811"/>
    <w:rsid w:val="00D176A8"/>
    <w:rsid w:val="00D24434"/>
    <w:rsid w:val="00D2577C"/>
    <w:rsid w:val="00D25B0E"/>
    <w:rsid w:val="00D34C9F"/>
    <w:rsid w:val="00D34D47"/>
    <w:rsid w:val="00D37775"/>
    <w:rsid w:val="00D37A2C"/>
    <w:rsid w:val="00D37D77"/>
    <w:rsid w:val="00D41203"/>
    <w:rsid w:val="00D41E05"/>
    <w:rsid w:val="00D4558C"/>
    <w:rsid w:val="00D45D57"/>
    <w:rsid w:val="00D474C6"/>
    <w:rsid w:val="00D47688"/>
    <w:rsid w:val="00D506AF"/>
    <w:rsid w:val="00D51C12"/>
    <w:rsid w:val="00D5386E"/>
    <w:rsid w:val="00D603B6"/>
    <w:rsid w:val="00D60B80"/>
    <w:rsid w:val="00D64039"/>
    <w:rsid w:val="00D6463F"/>
    <w:rsid w:val="00D64D5E"/>
    <w:rsid w:val="00D65CDD"/>
    <w:rsid w:val="00D6677B"/>
    <w:rsid w:val="00D67DE9"/>
    <w:rsid w:val="00D704D9"/>
    <w:rsid w:val="00D70EFE"/>
    <w:rsid w:val="00D73B0D"/>
    <w:rsid w:val="00D76B1B"/>
    <w:rsid w:val="00D76F1E"/>
    <w:rsid w:val="00D771ED"/>
    <w:rsid w:val="00D80B5F"/>
    <w:rsid w:val="00D835FD"/>
    <w:rsid w:val="00D851A8"/>
    <w:rsid w:val="00D855B9"/>
    <w:rsid w:val="00D91C6B"/>
    <w:rsid w:val="00D93E1C"/>
    <w:rsid w:val="00D95A7B"/>
    <w:rsid w:val="00D96CF6"/>
    <w:rsid w:val="00DA52EA"/>
    <w:rsid w:val="00DB2F9B"/>
    <w:rsid w:val="00DB371F"/>
    <w:rsid w:val="00DC1BC6"/>
    <w:rsid w:val="00DC5012"/>
    <w:rsid w:val="00DD2E2E"/>
    <w:rsid w:val="00DD3CC1"/>
    <w:rsid w:val="00DD403A"/>
    <w:rsid w:val="00DD56AA"/>
    <w:rsid w:val="00DD6D4E"/>
    <w:rsid w:val="00DD77F8"/>
    <w:rsid w:val="00DE0FA8"/>
    <w:rsid w:val="00DE37D7"/>
    <w:rsid w:val="00DE53E9"/>
    <w:rsid w:val="00DE594E"/>
    <w:rsid w:val="00DE6203"/>
    <w:rsid w:val="00DF3DD5"/>
    <w:rsid w:val="00DF5706"/>
    <w:rsid w:val="00DF6442"/>
    <w:rsid w:val="00DF7629"/>
    <w:rsid w:val="00E00A87"/>
    <w:rsid w:val="00E04AD6"/>
    <w:rsid w:val="00E107B1"/>
    <w:rsid w:val="00E11392"/>
    <w:rsid w:val="00E1265A"/>
    <w:rsid w:val="00E13A4B"/>
    <w:rsid w:val="00E1423C"/>
    <w:rsid w:val="00E1577C"/>
    <w:rsid w:val="00E178D7"/>
    <w:rsid w:val="00E17C50"/>
    <w:rsid w:val="00E218ED"/>
    <w:rsid w:val="00E23994"/>
    <w:rsid w:val="00E24CDF"/>
    <w:rsid w:val="00E25B3D"/>
    <w:rsid w:val="00E25CC2"/>
    <w:rsid w:val="00E263B2"/>
    <w:rsid w:val="00E278AB"/>
    <w:rsid w:val="00E323C1"/>
    <w:rsid w:val="00E32558"/>
    <w:rsid w:val="00E335EE"/>
    <w:rsid w:val="00E34B83"/>
    <w:rsid w:val="00E360C4"/>
    <w:rsid w:val="00E4030E"/>
    <w:rsid w:val="00E40519"/>
    <w:rsid w:val="00E4080B"/>
    <w:rsid w:val="00E40BE5"/>
    <w:rsid w:val="00E42F4D"/>
    <w:rsid w:val="00E4340E"/>
    <w:rsid w:val="00E4360E"/>
    <w:rsid w:val="00E44925"/>
    <w:rsid w:val="00E507D0"/>
    <w:rsid w:val="00E50DD6"/>
    <w:rsid w:val="00E5301E"/>
    <w:rsid w:val="00E54B48"/>
    <w:rsid w:val="00E54BF3"/>
    <w:rsid w:val="00E55406"/>
    <w:rsid w:val="00E6176D"/>
    <w:rsid w:val="00E621A4"/>
    <w:rsid w:val="00E65085"/>
    <w:rsid w:val="00E66204"/>
    <w:rsid w:val="00E66556"/>
    <w:rsid w:val="00E71360"/>
    <w:rsid w:val="00E73A3F"/>
    <w:rsid w:val="00E746A9"/>
    <w:rsid w:val="00E74962"/>
    <w:rsid w:val="00E74A4C"/>
    <w:rsid w:val="00E75FF5"/>
    <w:rsid w:val="00E7651F"/>
    <w:rsid w:val="00E815A8"/>
    <w:rsid w:val="00E855D5"/>
    <w:rsid w:val="00E85EEF"/>
    <w:rsid w:val="00E86762"/>
    <w:rsid w:val="00E8697F"/>
    <w:rsid w:val="00E86DDC"/>
    <w:rsid w:val="00E939F1"/>
    <w:rsid w:val="00E93B20"/>
    <w:rsid w:val="00E96DBF"/>
    <w:rsid w:val="00EA01B7"/>
    <w:rsid w:val="00EA2876"/>
    <w:rsid w:val="00EA3AE5"/>
    <w:rsid w:val="00EA7860"/>
    <w:rsid w:val="00EB2A12"/>
    <w:rsid w:val="00EB5A76"/>
    <w:rsid w:val="00EC064B"/>
    <w:rsid w:val="00EC2DC1"/>
    <w:rsid w:val="00EC3700"/>
    <w:rsid w:val="00EC4475"/>
    <w:rsid w:val="00EC4824"/>
    <w:rsid w:val="00EC48B9"/>
    <w:rsid w:val="00EC65F0"/>
    <w:rsid w:val="00EC79F7"/>
    <w:rsid w:val="00ED0541"/>
    <w:rsid w:val="00ED381B"/>
    <w:rsid w:val="00ED415C"/>
    <w:rsid w:val="00ED458D"/>
    <w:rsid w:val="00ED50C6"/>
    <w:rsid w:val="00ED5673"/>
    <w:rsid w:val="00ED6E22"/>
    <w:rsid w:val="00EE07F2"/>
    <w:rsid w:val="00EE4E65"/>
    <w:rsid w:val="00EE525B"/>
    <w:rsid w:val="00EE59AA"/>
    <w:rsid w:val="00EE6301"/>
    <w:rsid w:val="00EF0EC5"/>
    <w:rsid w:val="00EF1E0A"/>
    <w:rsid w:val="00EF1EBE"/>
    <w:rsid w:val="00EF41A2"/>
    <w:rsid w:val="00F00C6A"/>
    <w:rsid w:val="00F012DA"/>
    <w:rsid w:val="00F03C81"/>
    <w:rsid w:val="00F047C3"/>
    <w:rsid w:val="00F07F9F"/>
    <w:rsid w:val="00F07FD7"/>
    <w:rsid w:val="00F14BE1"/>
    <w:rsid w:val="00F1515E"/>
    <w:rsid w:val="00F17945"/>
    <w:rsid w:val="00F20F27"/>
    <w:rsid w:val="00F25AB0"/>
    <w:rsid w:val="00F25AB6"/>
    <w:rsid w:val="00F27F2B"/>
    <w:rsid w:val="00F32640"/>
    <w:rsid w:val="00F32AB2"/>
    <w:rsid w:val="00F330FC"/>
    <w:rsid w:val="00F42809"/>
    <w:rsid w:val="00F45641"/>
    <w:rsid w:val="00F47B4A"/>
    <w:rsid w:val="00F5445B"/>
    <w:rsid w:val="00F60066"/>
    <w:rsid w:val="00F60740"/>
    <w:rsid w:val="00F6249B"/>
    <w:rsid w:val="00F63C8A"/>
    <w:rsid w:val="00F64406"/>
    <w:rsid w:val="00F64E69"/>
    <w:rsid w:val="00F72F23"/>
    <w:rsid w:val="00F75802"/>
    <w:rsid w:val="00F758DC"/>
    <w:rsid w:val="00F76287"/>
    <w:rsid w:val="00F774DA"/>
    <w:rsid w:val="00F800E2"/>
    <w:rsid w:val="00F806FD"/>
    <w:rsid w:val="00F818A4"/>
    <w:rsid w:val="00F8229C"/>
    <w:rsid w:val="00F82CB8"/>
    <w:rsid w:val="00F90472"/>
    <w:rsid w:val="00F91F05"/>
    <w:rsid w:val="00F94DDC"/>
    <w:rsid w:val="00F953B5"/>
    <w:rsid w:val="00F9558C"/>
    <w:rsid w:val="00FA0B73"/>
    <w:rsid w:val="00FA1C71"/>
    <w:rsid w:val="00FA20F2"/>
    <w:rsid w:val="00FA2A73"/>
    <w:rsid w:val="00FA3FBB"/>
    <w:rsid w:val="00FA44BD"/>
    <w:rsid w:val="00FA49AC"/>
    <w:rsid w:val="00FA5E4E"/>
    <w:rsid w:val="00FA6BD7"/>
    <w:rsid w:val="00FA6CB6"/>
    <w:rsid w:val="00FA7C57"/>
    <w:rsid w:val="00FB0F6D"/>
    <w:rsid w:val="00FB1F28"/>
    <w:rsid w:val="00FB37F4"/>
    <w:rsid w:val="00FC12BB"/>
    <w:rsid w:val="00FC2D45"/>
    <w:rsid w:val="00FC434F"/>
    <w:rsid w:val="00FC4DB5"/>
    <w:rsid w:val="00FC5D00"/>
    <w:rsid w:val="00FC5F3B"/>
    <w:rsid w:val="00FD0D43"/>
    <w:rsid w:val="00FD1EAB"/>
    <w:rsid w:val="00FD2BD6"/>
    <w:rsid w:val="00FD3FAD"/>
    <w:rsid w:val="00FD6106"/>
    <w:rsid w:val="00FD6D72"/>
    <w:rsid w:val="00FE218C"/>
    <w:rsid w:val="00FE247F"/>
    <w:rsid w:val="00FE326D"/>
    <w:rsid w:val="00FE446A"/>
    <w:rsid w:val="00FF6984"/>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F7F41"/>
  <w15:chartTrackingRefBased/>
  <w15:docId w15:val="{95EE7861-364A-314E-A212-6A93020D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E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BDD"/>
    <w:pPr>
      <w:spacing w:before="100" w:beforeAutospacing="1" w:after="100" w:afterAutospacing="1"/>
    </w:pPr>
  </w:style>
  <w:style w:type="character" w:styleId="Hyperlink">
    <w:name w:val="Hyperlink"/>
    <w:basedOn w:val="DefaultParagraphFont"/>
    <w:uiPriority w:val="99"/>
    <w:unhideWhenUsed/>
    <w:rsid w:val="00854BDD"/>
    <w:rPr>
      <w:color w:val="0000FF"/>
      <w:u w:val="single"/>
    </w:rPr>
  </w:style>
  <w:style w:type="paragraph" w:styleId="EndnoteText">
    <w:name w:val="endnote text"/>
    <w:basedOn w:val="Normal"/>
    <w:link w:val="EndnoteTextChar"/>
    <w:uiPriority w:val="99"/>
    <w:unhideWhenUsed/>
    <w:rsid w:val="00854BDD"/>
    <w:rPr>
      <w:sz w:val="20"/>
      <w:szCs w:val="20"/>
    </w:rPr>
  </w:style>
  <w:style w:type="character" w:customStyle="1" w:styleId="EndnoteTextChar">
    <w:name w:val="Endnote Text Char"/>
    <w:basedOn w:val="DefaultParagraphFont"/>
    <w:link w:val="EndnoteText"/>
    <w:uiPriority w:val="99"/>
    <w:rsid w:val="00854BDD"/>
    <w:rPr>
      <w:sz w:val="20"/>
      <w:szCs w:val="20"/>
    </w:rPr>
  </w:style>
  <w:style w:type="character" w:styleId="EndnoteReference">
    <w:name w:val="endnote reference"/>
    <w:basedOn w:val="DefaultParagraphFont"/>
    <w:uiPriority w:val="99"/>
    <w:semiHidden/>
    <w:unhideWhenUsed/>
    <w:rsid w:val="00854BDD"/>
    <w:rPr>
      <w:vertAlign w:val="superscript"/>
    </w:rPr>
  </w:style>
  <w:style w:type="character" w:styleId="UnresolvedMention">
    <w:name w:val="Unresolved Mention"/>
    <w:basedOn w:val="DefaultParagraphFont"/>
    <w:uiPriority w:val="99"/>
    <w:semiHidden/>
    <w:unhideWhenUsed/>
    <w:rsid w:val="00FB0F6D"/>
    <w:rPr>
      <w:color w:val="605E5C"/>
      <w:shd w:val="clear" w:color="auto" w:fill="E1DFDD"/>
    </w:rPr>
  </w:style>
  <w:style w:type="paragraph" w:styleId="FootnoteText">
    <w:name w:val="footnote text"/>
    <w:basedOn w:val="Normal"/>
    <w:link w:val="FootnoteTextChar"/>
    <w:uiPriority w:val="99"/>
    <w:semiHidden/>
    <w:unhideWhenUsed/>
    <w:rsid w:val="00D771ED"/>
    <w:rPr>
      <w:sz w:val="20"/>
      <w:szCs w:val="20"/>
    </w:rPr>
  </w:style>
  <w:style w:type="character" w:customStyle="1" w:styleId="FootnoteTextChar">
    <w:name w:val="Footnote Text Char"/>
    <w:basedOn w:val="DefaultParagraphFont"/>
    <w:link w:val="FootnoteText"/>
    <w:uiPriority w:val="99"/>
    <w:semiHidden/>
    <w:rsid w:val="00D771E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71ED"/>
    <w:rPr>
      <w:vertAlign w:val="superscript"/>
    </w:rPr>
  </w:style>
  <w:style w:type="character" w:customStyle="1" w:styleId="ref-journal">
    <w:name w:val="ref-journal"/>
    <w:basedOn w:val="DefaultParagraphFont"/>
    <w:rsid w:val="00B37BA6"/>
  </w:style>
  <w:style w:type="paragraph" w:styleId="Footer">
    <w:name w:val="footer"/>
    <w:basedOn w:val="Normal"/>
    <w:link w:val="FooterChar"/>
    <w:uiPriority w:val="99"/>
    <w:unhideWhenUsed/>
    <w:rsid w:val="00380ABC"/>
    <w:pPr>
      <w:tabs>
        <w:tab w:val="center" w:pos="4680"/>
        <w:tab w:val="right" w:pos="9360"/>
      </w:tabs>
    </w:pPr>
  </w:style>
  <w:style w:type="character" w:customStyle="1" w:styleId="FooterChar">
    <w:name w:val="Footer Char"/>
    <w:basedOn w:val="DefaultParagraphFont"/>
    <w:link w:val="Footer"/>
    <w:uiPriority w:val="99"/>
    <w:rsid w:val="00380ABC"/>
    <w:rPr>
      <w:rFonts w:ascii="Times New Roman" w:eastAsia="Times New Roman" w:hAnsi="Times New Roman" w:cs="Times New Roman"/>
    </w:rPr>
  </w:style>
  <w:style w:type="character" w:styleId="PageNumber">
    <w:name w:val="page number"/>
    <w:basedOn w:val="DefaultParagraphFont"/>
    <w:uiPriority w:val="99"/>
    <w:semiHidden/>
    <w:unhideWhenUsed/>
    <w:rsid w:val="00380ABC"/>
  </w:style>
  <w:style w:type="paragraph" w:styleId="ListParagraph">
    <w:name w:val="List Paragraph"/>
    <w:basedOn w:val="Normal"/>
    <w:uiPriority w:val="34"/>
    <w:qFormat/>
    <w:rsid w:val="00CE01EF"/>
    <w:pPr>
      <w:ind w:left="720"/>
      <w:contextualSpacing/>
    </w:pPr>
  </w:style>
  <w:style w:type="character" w:customStyle="1" w:styleId="s4">
    <w:name w:val="s4"/>
    <w:basedOn w:val="DefaultParagraphFont"/>
    <w:rsid w:val="00330F47"/>
  </w:style>
  <w:style w:type="character" w:customStyle="1" w:styleId="s5">
    <w:name w:val="s5"/>
    <w:basedOn w:val="DefaultParagraphFont"/>
    <w:rsid w:val="00330F47"/>
  </w:style>
  <w:style w:type="character" w:customStyle="1" w:styleId="apple-converted-space">
    <w:name w:val="apple-converted-space"/>
    <w:basedOn w:val="DefaultParagraphFont"/>
    <w:rsid w:val="00330F47"/>
  </w:style>
  <w:style w:type="character" w:customStyle="1" w:styleId="s6">
    <w:name w:val="s6"/>
    <w:basedOn w:val="DefaultParagraphFont"/>
    <w:rsid w:val="00330F47"/>
  </w:style>
  <w:style w:type="paragraph" w:styleId="BalloonText">
    <w:name w:val="Balloon Text"/>
    <w:basedOn w:val="Normal"/>
    <w:link w:val="BalloonTextChar"/>
    <w:uiPriority w:val="99"/>
    <w:semiHidden/>
    <w:unhideWhenUsed/>
    <w:rsid w:val="003C6B77"/>
    <w:rPr>
      <w:sz w:val="18"/>
      <w:szCs w:val="18"/>
    </w:rPr>
  </w:style>
  <w:style w:type="character" w:customStyle="1" w:styleId="BalloonTextChar">
    <w:name w:val="Balloon Text Char"/>
    <w:basedOn w:val="DefaultParagraphFont"/>
    <w:link w:val="BalloonText"/>
    <w:uiPriority w:val="99"/>
    <w:semiHidden/>
    <w:rsid w:val="003C6B77"/>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171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449">
      <w:bodyDiv w:val="1"/>
      <w:marLeft w:val="0"/>
      <w:marRight w:val="0"/>
      <w:marTop w:val="0"/>
      <w:marBottom w:val="0"/>
      <w:divBdr>
        <w:top w:val="none" w:sz="0" w:space="0" w:color="auto"/>
        <w:left w:val="none" w:sz="0" w:space="0" w:color="auto"/>
        <w:bottom w:val="none" w:sz="0" w:space="0" w:color="auto"/>
        <w:right w:val="none" w:sz="0" w:space="0" w:color="auto"/>
      </w:divBdr>
    </w:div>
    <w:div w:id="8796277">
      <w:bodyDiv w:val="1"/>
      <w:marLeft w:val="0"/>
      <w:marRight w:val="0"/>
      <w:marTop w:val="0"/>
      <w:marBottom w:val="0"/>
      <w:divBdr>
        <w:top w:val="none" w:sz="0" w:space="0" w:color="auto"/>
        <w:left w:val="none" w:sz="0" w:space="0" w:color="auto"/>
        <w:bottom w:val="none" w:sz="0" w:space="0" w:color="auto"/>
        <w:right w:val="none" w:sz="0" w:space="0" w:color="auto"/>
      </w:divBdr>
    </w:div>
    <w:div w:id="12732841">
      <w:bodyDiv w:val="1"/>
      <w:marLeft w:val="0"/>
      <w:marRight w:val="0"/>
      <w:marTop w:val="0"/>
      <w:marBottom w:val="0"/>
      <w:divBdr>
        <w:top w:val="none" w:sz="0" w:space="0" w:color="auto"/>
        <w:left w:val="none" w:sz="0" w:space="0" w:color="auto"/>
        <w:bottom w:val="none" w:sz="0" w:space="0" w:color="auto"/>
        <w:right w:val="none" w:sz="0" w:space="0" w:color="auto"/>
      </w:divBdr>
    </w:div>
    <w:div w:id="31200641">
      <w:bodyDiv w:val="1"/>
      <w:marLeft w:val="0"/>
      <w:marRight w:val="0"/>
      <w:marTop w:val="0"/>
      <w:marBottom w:val="0"/>
      <w:divBdr>
        <w:top w:val="none" w:sz="0" w:space="0" w:color="auto"/>
        <w:left w:val="none" w:sz="0" w:space="0" w:color="auto"/>
        <w:bottom w:val="none" w:sz="0" w:space="0" w:color="auto"/>
        <w:right w:val="none" w:sz="0" w:space="0" w:color="auto"/>
      </w:divBdr>
    </w:div>
    <w:div w:id="80491570">
      <w:bodyDiv w:val="1"/>
      <w:marLeft w:val="0"/>
      <w:marRight w:val="0"/>
      <w:marTop w:val="0"/>
      <w:marBottom w:val="0"/>
      <w:divBdr>
        <w:top w:val="none" w:sz="0" w:space="0" w:color="auto"/>
        <w:left w:val="none" w:sz="0" w:space="0" w:color="auto"/>
        <w:bottom w:val="none" w:sz="0" w:space="0" w:color="auto"/>
        <w:right w:val="none" w:sz="0" w:space="0" w:color="auto"/>
      </w:divBdr>
    </w:div>
    <w:div w:id="174349026">
      <w:bodyDiv w:val="1"/>
      <w:marLeft w:val="0"/>
      <w:marRight w:val="0"/>
      <w:marTop w:val="0"/>
      <w:marBottom w:val="0"/>
      <w:divBdr>
        <w:top w:val="none" w:sz="0" w:space="0" w:color="auto"/>
        <w:left w:val="none" w:sz="0" w:space="0" w:color="auto"/>
        <w:bottom w:val="none" w:sz="0" w:space="0" w:color="auto"/>
        <w:right w:val="none" w:sz="0" w:space="0" w:color="auto"/>
      </w:divBdr>
    </w:div>
    <w:div w:id="272178321">
      <w:bodyDiv w:val="1"/>
      <w:marLeft w:val="0"/>
      <w:marRight w:val="0"/>
      <w:marTop w:val="0"/>
      <w:marBottom w:val="0"/>
      <w:divBdr>
        <w:top w:val="none" w:sz="0" w:space="0" w:color="auto"/>
        <w:left w:val="none" w:sz="0" w:space="0" w:color="auto"/>
        <w:bottom w:val="none" w:sz="0" w:space="0" w:color="auto"/>
        <w:right w:val="none" w:sz="0" w:space="0" w:color="auto"/>
      </w:divBdr>
    </w:div>
    <w:div w:id="277876901">
      <w:bodyDiv w:val="1"/>
      <w:marLeft w:val="0"/>
      <w:marRight w:val="0"/>
      <w:marTop w:val="0"/>
      <w:marBottom w:val="0"/>
      <w:divBdr>
        <w:top w:val="none" w:sz="0" w:space="0" w:color="auto"/>
        <w:left w:val="none" w:sz="0" w:space="0" w:color="auto"/>
        <w:bottom w:val="none" w:sz="0" w:space="0" w:color="auto"/>
        <w:right w:val="none" w:sz="0" w:space="0" w:color="auto"/>
      </w:divBdr>
      <w:divsChild>
        <w:div w:id="1914660845">
          <w:marLeft w:val="0"/>
          <w:marRight w:val="0"/>
          <w:marTop w:val="34"/>
          <w:marBottom w:val="34"/>
          <w:divBdr>
            <w:top w:val="none" w:sz="0" w:space="0" w:color="auto"/>
            <w:left w:val="none" w:sz="0" w:space="0" w:color="auto"/>
            <w:bottom w:val="none" w:sz="0" w:space="0" w:color="auto"/>
            <w:right w:val="none" w:sz="0" w:space="0" w:color="auto"/>
          </w:divBdr>
        </w:div>
      </w:divsChild>
    </w:div>
    <w:div w:id="316882843">
      <w:bodyDiv w:val="1"/>
      <w:marLeft w:val="0"/>
      <w:marRight w:val="0"/>
      <w:marTop w:val="0"/>
      <w:marBottom w:val="0"/>
      <w:divBdr>
        <w:top w:val="none" w:sz="0" w:space="0" w:color="auto"/>
        <w:left w:val="none" w:sz="0" w:space="0" w:color="auto"/>
        <w:bottom w:val="none" w:sz="0" w:space="0" w:color="auto"/>
        <w:right w:val="none" w:sz="0" w:space="0" w:color="auto"/>
      </w:divBdr>
    </w:div>
    <w:div w:id="406730146">
      <w:bodyDiv w:val="1"/>
      <w:marLeft w:val="0"/>
      <w:marRight w:val="0"/>
      <w:marTop w:val="0"/>
      <w:marBottom w:val="0"/>
      <w:divBdr>
        <w:top w:val="none" w:sz="0" w:space="0" w:color="auto"/>
        <w:left w:val="none" w:sz="0" w:space="0" w:color="auto"/>
        <w:bottom w:val="none" w:sz="0" w:space="0" w:color="auto"/>
        <w:right w:val="none" w:sz="0" w:space="0" w:color="auto"/>
      </w:divBdr>
    </w:div>
    <w:div w:id="435098469">
      <w:bodyDiv w:val="1"/>
      <w:marLeft w:val="0"/>
      <w:marRight w:val="0"/>
      <w:marTop w:val="0"/>
      <w:marBottom w:val="0"/>
      <w:divBdr>
        <w:top w:val="none" w:sz="0" w:space="0" w:color="auto"/>
        <w:left w:val="none" w:sz="0" w:space="0" w:color="auto"/>
        <w:bottom w:val="none" w:sz="0" w:space="0" w:color="auto"/>
        <w:right w:val="none" w:sz="0" w:space="0" w:color="auto"/>
      </w:divBdr>
      <w:divsChild>
        <w:div w:id="581834984">
          <w:marLeft w:val="0"/>
          <w:marRight w:val="0"/>
          <w:marTop w:val="0"/>
          <w:marBottom w:val="0"/>
          <w:divBdr>
            <w:top w:val="none" w:sz="0" w:space="0" w:color="auto"/>
            <w:left w:val="none" w:sz="0" w:space="0" w:color="auto"/>
            <w:bottom w:val="none" w:sz="0" w:space="0" w:color="auto"/>
            <w:right w:val="none" w:sz="0" w:space="0" w:color="auto"/>
          </w:divBdr>
          <w:divsChild>
            <w:div w:id="333343356">
              <w:marLeft w:val="0"/>
              <w:marRight w:val="0"/>
              <w:marTop w:val="0"/>
              <w:marBottom w:val="0"/>
              <w:divBdr>
                <w:top w:val="none" w:sz="0" w:space="0" w:color="auto"/>
                <w:left w:val="none" w:sz="0" w:space="0" w:color="auto"/>
                <w:bottom w:val="none" w:sz="0" w:space="0" w:color="auto"/>
                <w:right w:val="none" w:sz="0" w:space="0" w:color="auto"/>
              </w:divBdr>
              <w:divsChild>
                <w:div w:id="1186673289">
                  <w:marLeft w:val="0"/>
                  <w:marRight w:val="0"/>
                  <w:marTop w:val="0"/>
                  <w:marBottom w:val="0"/>
                  <w:divBdr>
                    <w:top w:val="none" w:sz="0" w:space="0" w:color="auto"/>
                    <w:left w:val="none" w:sz="0" w:space="0" w:color="auto"/>
                    <w:bottom w:val="none" w:sz="0" w:space="0" w:color="auto"/>
                    <w:right w:val="none" w:sz="0" w:space="0" w:color="auto"/>
                  </w:divBdr>
                </w:div>
                <w:div w:id="1510291320">
                  <w:marLeft w:val="0"/>
                  <w:marRight w:val="0"/>
                  <w:marTop w:val="0"/>
                  <w:marBottom w:val="0"/>
                  <w:divBdr>
                    <w:top w:val="none" w:sz="0" w:space="0" w:color="auto"/>
                    <w:left w:val="none" w:sz="0" w:space="0" w:color="auto"/>
                    <w:bottom w:val="none" w:sz="0" w:space="0" w:color="auto"/>
                    <w:right w:val="none" w:sz="0" w:space="0" w:color="auto"/>
                  </w:divBdr>
                </w:div>
              </w:divsChild>
            </w:div>
            <w:div w:id="919826687">
              <w:marLeft w:val="0"/>
              <w:marRight w:val="0"/>
              <w:marTop w:val="0"/>
              <w:marBottom w:val="0"/>
              <w:divBdr>
                <w:top w:val="none" w:sz="0" w:space="0" w:color="auto"/>
                <w:left w:val="none" w:sz="0" w:space="0" w:color="auto"/>
                <w:bottom w:val="none" w:sz="0" w:space="0" w:color="auto"/>
                <w:right w:val="none" w:sz="0" w:space="0" w:color="auto"/>
              </w:divBdr>
              <w:divsChild>
                <w:div w:id="427627523">
                  <w:marLeft w:val="0"/>
                  <w:marRight w:val="0"/>
                  <w:marTop w:val="0"/>
                  <w:marBottom w:val="0"/>
                  <w:divBdr>
                    <w:top w:val="none" w:sz="0" w:space="0" w:color="auto"/>
                    <w:left w:val="none" w:sz="0" w:space="0" w:color="auto"/>
                    <w:bottom w:val="none" w:sz="0" w:space="0" w:color="auto"/>
                    <w:right w:val="none" w:sz="0" w:space="0" w:color="auto"/>
                  </w:divBdr>
                </w:div>
                <w:div w:id="944389719">
                  <w:marLeft w:val="0"/>
                  <w:marRight w:val="0"/>
                  <w:marTop w:val="0"/>
                  <w:marBottom w:val="0"/>
                  <w:divBdr>
                    <w:top w:val="none" w:sz="0" w:space="0" w:color="auto"/>
                    <w:left w:val="none" w:sz="0" w:space="0" w:color="auto"/>
                    <w:bottom w:val="none" w:sz="0" w:space="0" w:color="auto"/>
                    <w:right w:val="none" w:sz="0" w:space="0" w:color="auto"/>
                  </w:divBdr>
                </w:div>
              </w:divsChild>
            </w:div>
            <w:div w:id="1289316141">
              <w:marLeft w:val="0"/>
              <w:marRight w:val="0"/>
              <w:marTop w:val="0"/>
              <w:marBottom w:val="0"/>
              <w:divBdr>
                <w:top w:val="none" w:sz="0" w:space="0" w:color="auto"/>
                <w:left w:val="none" w:sz="0" w:space="0" w:color="auto"/>
                <w:bottom w:val="none" w:sz="0" w:space="0" w:color="auto"/>
                <w:right w:val="none" w:sz="0" w:space="0" w:color="auto"/>
              </w:divBdr>
              <w:divsChild>
                <w:div w:id="1038166284">
                  <w:marLeft w:val="0"/>
                  <w:marRight w:val="0"/>
                  <w:marTop w:val="0"/>
                  <w:marBottom w:val="0"/>
                  <w:divBdr>
                    <w:top w:val="none" w:sz="0" w:space="0" w:color="auto"/>
                    <w:left w:val="none" w:sz="0" w:space="0" w:color="auto"/>
                    <w:bottom w:val="none" w:sz="0" w:space="0" w:color="auto"/>
                    <w:right w:val="none" w:sz="0" w:space="0" w:color="auto"/>
                  </w:divBdr>
                </w:div>
                <w:div w:id="1102185694">
                  <w:marLeft w:val="0"/>
                  <w:marRight w:val="0"/>
                  <w:marTop w:val="0"/>
                  <w:marBottom w:val="0"/>
                  <w:divBdr>
                    <w:top w:val="none" w:sz="0" w:space="0" w:color="auto"/>
                    <w:left w:val="none" w:sz="0" w:space="0" w:color="auto"/>
                    <w:bottom w:val="none" w:sz="0" w:space="0" w:color="auto"/>
                    <w:right w:val="none" w:sz="0" w:space="0" w:color="auto"/>
                  </w:divBdr>
                </w:div>
              </w:divsChild>
            </w:div>
            <w:div w:id="2074694059">
              <w:marLeft w:val="0"/>
              <w:marRight w:val="0"/>
              <w:marTop w:val="0"/>
              <w:marBottom w:val="0"/>
              <w:divBdr>
                <w:top w:val="none" w:sz="0" w:space="0" w:color="auto"/>
                <w:left w:val="none" w:sz="0" w:space="0" w:color="auto"/>
                <w:bottom w:val="none" w:sz="0" w:space="0" w:color="auto"/>
                <w:right w:val="none" w:sz="0" w:space="0" w:color="auto"/>
              </w:divBdr>
              <w:divsChild>
                <w:div w:id="69623898">
                  <w:marLeft w:val="0"/>
                  <w:marRight w:val="0"/>
                  <w:marTop w:val="0"/>
                  <w:marBottom w:val="0"/>
                  <w:divBdr>
                    <w:top w:val="none" w:sz="0" w:space="0" w:color="auto"/>
                    <w:left w:val="none" w:sz="0" w:space="0" w:color="auto"/>
                    <w:bottom w:val="none" w:sz="0" w:space="0" w:color="auto"/>
                    <w:right w:val="none" w:sz="0" w:space="0" w:color="auto"/>
                  </w:divBdr>
                </w:div>
                <w:div w:id="18319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4622">
          <w:marLeft w:val="0"/>
          <w:marRight w:val="0"/>
          <w:marTop w:val="0"/>
          <w:marBottom w:val="0"/>
          <w:divBdr>
            <w:top w:val="none" w:sz="0" w:space="0" w:color="auto"/>
            <w:left w:val="none" w:sz="0" w:space="0" w:color="auto"/>
            <w:bottom w:val="none" w:sz="0" w:space="0" w:color="auto"/>
            <w:right w:val="none" w:sz="0" w:space="0" w:color="auto"/>
          </w:divBdr>
        </w:div>
        <w:div w:id="2082173085">
          <w:marLeft w:val="0"/>
          <w:marRight w:val="0"/>
          <w:marTop w:val="0"/>
          <w:marBottom w:val="0"/>
          <w:divBdr>
            <w:top w:val="none" w:sz="0" w:space="0" w:color="auto"/>
            <w:left w:val="none" w:sz="0" w:space="0" w:color="auto"/>
            <w:bottom w:val="none" w:sz="0" w:space="0" w:color="auto"/>
            <w:right w:val="none" w:sz="0" w:space="0" w:color="auto"/>
          </w:divBdr>
        </w:div>
        <w:div w:id="2125683361">
          <w:marLeft w:val="0"/>
          <w:marRight w:val="0"/>
          <w:marTop w:val="0"/>
          <w:marBottom w:val="0"/>
          <w:divBdr>
            <w:top w:val="none" w:sz="0" w:space="0" w:color="auto"/>
            <w:left w:val="none" w:sz="0" w:space="0" w:color="auto"/>
            <w:bottom w:val="none" w:sz="0" w:space="0" w:color="auto"/>
            <w:right w:val="none" w:sz="0" w:space="0" w:color="auto"/>
          </w:divBdr>
        </w:div>
      </w:divsChild>
    </w:div>
    <w:div w:id="478764112">
      <w:bodyDiv w:val="1"/>
      <w:marLeft w:val="0"/>
      <w:marRight w:val="0"/>
      <w:marTop w:val="0"/>
      <w:marBottom w:val="0"/>
      <w:divBdr>
        <w:top w:val="none" w:sz="0" w:space="0" w:color="auto"/>
        <w:left w:val="none" w:sz="0" w:space="0" w:color="auto"/>
        <w:bottom w:val="none" w:sz="0" w:space="0" w:color="auto"/>
        <w:right w:val="none" w:sz="0" w:space="0" w:color="auto"/>
      </w:divBdr>
    </w:div>
    <w:div w:id="548805845">
      <w:bodyDiv w:val="1"/>
      <w:marLeft w:val="0"/>
      <w:marRight w:val="0"/>
      <w:marTop w:val="0"/>
      <w:marBottom w:val="0"/>
      <w:divBdr>
        <w:top w:val="none" w:sz="0" w:space="0" w:color="auto"/>
        <w:left w:val="none" w:sz="0" w:space="0" w:color="auto"/>
        <w:bottom w:val="none" w:sz="0" w:space="0" w:color="auto"/>
        <w:right w:val="none" w:sz="0" w:space="0" w:color="auto"/>
      </w:divBdr>
    </w:div>
    <w:div w:id="579676382">
      <w:bodyDiv w:val="1"/>
      <w:marLeft w:val="0"/>
      <w:marRight w:val="0"/>
      <w:marTop w:val="0"/>
      <w:marBottom w:val="0"/>
      <w:divBdr>
        <w:top w:val="none" w:sz="0" w:space="0" w:color="auto"/>
        <w:left w:val="none" w:sz="0" w:space="0" w:color="auto"/>
        <w:bottom w:val="none" w:sz="0" w:space="0" w:color="auto"/>
        <w:right w:val="none" w:sz="0" w:space="0" w:color="auto"/>
      </w:divBdr>
    </w:div>
    <w:div w:id="582836642">
      <w:bodyDiv w:val="1"/>
      <w:marLeft w:val="0"/>
      <w:marRight w:val="0"/>
      <w:marTop w:val="0"/>
      <w:marBottom w:val="0"/>
      <w:divBdr>
        <w:top w:val="none" w:sz="0" w:space="0" w:color="auto"/>
        <w:left w:val="none" w:sz="0" w:space="0" w:color="auto"/>
        <w:bottom w:val="none" w:sz="0" w:space="0" w:color="auto"/>
        <w:right w:val="none" w:sz="0" w:space="0" w:color="auto"/>
      </w:divBdr>
    </w:div>
    <w:div w:id="609749677">
      <w:bodyDiv w:val="1"/>
      <w:marLeft w:val="0"/>
      <w:marRight w:val="0"/>
      <w:marTop w:val="0"/>
      <w:marBottom w:val="0"/>
      <w:divBdr>
        <w:top w:val="none" w:sz="0" w:space="0" w:color="auto"/>
        <w:left w:val="none" w:sz="0" w:space="0" w:color="auto"/>
        <w:bottom w:val="none" w:sz="0" w:space="0" w:color="auto"/>
        <w:right w:val="none" w:sz="0" w:space="0" w:color="auto"/>
      </w:divBdr>
    </w:div>
    <w:div w:id="619916294">
      <w:bodyDiv w:val="1"/>
      <w:marLeft w:val="0"/>
      <w:marRight w:val="0"/>
      <w:marTop w:val="0"/>
      <w:marBottom w:val="0"/>
      <w:divBdr>
        <w:top w:val="none" w:sz="0" w:space="0" w:color="auto"/>
        <w:left w:val="none" w:sz="0" w:space="0" w:color="auto"/>
        <w:bottom w:val="none" w:sz="0" w:space="0" w:color="auto"/>
        <w:right w:val="none" w:sz="0" w:space="0" w:color="auto"/>
      </w:divBdr>
    </w:div>
    <w:div w:id="632490382">
      <w:bodyDiv w:val="1"/>
      <w:marLeft w:val="0"/>
      <w:marRight w:val="0"/>
      <w:marTop w:val="0"/>
      <w:marBottom w:val="0"/>
      <w:divBdr>
        <w:top w:val="none" w:sz="0" w:space="0" w:color="auto"/>
        <w:left w:val="none" w:sz="0" w:space="0" w:color="auto"/>
        <w:bottom w:val="none" w:sz="0" w:space="0" w:color="auto"/>
        <w:right w:val="none" w:sz="0" w:space="0" w:color="auto"/>
      </w:divBdr>
      <w:divsChild>
        <w:div w:id="2125415911">
          <w:marLeft w:val="0"/>
          <w:marRight w:val="0"/>
          <w:marTop w:val="0"/>
          <w:marBottom w:val="0"/>
          <w:divBdr>
            <w:top w:val="none" w:sz="0" w:space="0" w:color="auto"/>
            <w:left w:val="none" w:sz="0" w:space="0" w:color="auto"/>
            <w:bottom w:val="none" w:sz="0" w:space="0" w:color="auto"/>
            <w:right w:val="none" w:sz="0" w:space="0" w:color="auto"/>
          </w:divBdr>
        </w:div>
        <w:div w:id="1094857264">
          <w:marLeft w:val="0"/>
          <w:marRight w:val="0"/>
          <w:marTop w:val="0"/>
          <w:marBottom w:val="0"/>
          <w:divBdr>
            <w:top w:val="none" w:sz="0" w:space="0" w:color="auto"/>
            <w:left w:val="none" w:sz="0" w:space="0" w:color="auto"/>
            <w:bottom w:val="none" w:sz="0" w:space="0" w:color="auto"/>
            <w:right w:val="none" w:sz="0" w:space="0" w:color="auto"/>
          </w:divBdr>
        </w:div>
        <w:div w:id="1721053745">
          <w:marLeft w:val="0"/>
          <w:marRight w:val="0"/>
          <w:marTop w:val="0"/>
          <w:marBottom w:val="0"/>
          <w:divBdr>
            <w:top w:val="none" w:sz="0" w:space="0" w:color="auto"/>
            <w:left w:val="none" w:sz="0" w:space="0" w:color="auto"/>
            <w:bottom w:val="none" w:sz="0" w:space="0" w:color="auto"/>
            <w:right w:val="none" w:sz="0" w:space="0" w:color="auto"/>
          </w:divBdr>
        </w:div>
      </w:divsChild>
    </w:div>
    <w:div w:id="646202977">
      <w:bodyDiv w:val="1"/>
      <w:marLeft w:val="0"/>
      <w:marRight w:val="0"/>
      <w:marTop w:val="0"/>
      <w:marBottom w:val="0"/>
      <w:divBdr>
        <w:top w:val="none" w:sz="0" w:space="0" w:color="auto"/>
        <w:left w:val="none" w:sz="0" w:space="0" w:color="auto"/>
        <w:bottom w:val="none" w:sz="0" w:space="0" w:color="auto"/>
        <w:right w:val="none" w:sz="0" w:space="0" w:color="auto"/>
      </w:divBdr>
    </w:div>
    <w:div w:id="665674046">
      <w:bodyDiv w:val="1"/>
      <w:marLeft w:val="0"/>
      <w:marRight w:val="0"/>
      <w:marTop w:val="0"/>
      <w:marBottom w:val="0"/>
      <w:divBdr>
        <w:top w:val="none" w:sz="0" w:space="0" w:color="auto"/>
        <w:left w:val="none" w:sz="0" w:space="0" w:color="auto"/>
        <w:bottom w:val="none" w:sz="0" w:space="0" w:color="auto"/>
        <w:right w:val="none" w:sz="0" w:space="0" w:color="auto"/>
      </w:divBdr>
    </w:div>
    <w:div w:id="670329620">
      <w:bodyDiv w:val="1"/>
      <w:marLeft w:val="0"/>
      <w:marRight w:val="0"/>
      <w:marTop w:val="0"/>
      <w:marBottom w:val="0"/>
      <w:divBdr>
        <w:top w:val="none" w:sz="0" w:space="0" w:color="auto"/>
        <w:left w:val="none" w:sz="0" w:space="0" w:color="auto"/>
        <w:bottom w:val="none" w:sz="0" w:space="0" w:color="auto"/>
        <w:right w:val="none" w:sz="0" w:space="0" w:color="auto"/>
      </w:divBdr>
    </w:div>
    <w:div w:id="680547219">
      <w:bodyDiv w:val="1"/>
      <w:marLeft w:val="0"/>
      <w:marRight w:val="0"/>
      <w:marTop w:val="0"/>
      <w:marBottom w:val="0"/>
      <w:divBdr>
        <w:top w:val="none" w:sz="0" w:space="0" w:color="auto"/>
        <w:left w:val="none" w:sz="0" w:space="0" w:color="auto"/>
        <w:bottom w:val="none" w:sz="0" w:space="0" w:color="auto"/>
        <w:right w:val="none" w:sz="0" w:space="0" w:color="auto"/>
      </w:divBdr>
    </w:div>
    <w:div w:id="687028380">
      <w:bodyDiv w:val="1"/>
      <w:marLeft w:val="0"/>
      <w:marRight w:val="0"/>
      <w:marTop w:val="0"/>
      <w:marBottom w:val="0"/>
      <w:divBdr>
        <w:top w:val="none" w:sz="0" w:space="0" w:color="auto"/>
        <w:left w:val="none" w:sz="0" w:space="0" w:color="auto"/>
        <w:bottom w:val="none" w:sz="0" w:space="0" w:color="auto"/>
        <w:right w:val="none" w:sz="0" w:space="0" w:color="auto"/>
      </w:divBdr>
    </w:div>
    <w:div w:id="707798711">
      <w:bodyDiv w:val="1"/>
      <w:marLeft w:val="0"/>
      <w:marRight w:val="0"/>
      <w:marTop w:val="0"/>
      <w:marBottom w:val="0"/>
      <w:divBdr>
        <w:top w:val="none" w:sz="0" w:space="0" w:color="auto"/>
        <w:left w:val="none" w:sz="0" w:space="0" w:color="auto"/>
        <w:bottom w:val="none" w:sz="0" w:space="0" w:color="auto"/>
        <w:right w:val="none" w:sz="0" w:space="0" w:color="auto"/>
      </w:divBdr>
    </w:div>
    <w:div w:id="826555884">
      <w:bodyDiv w:val="1"/>
      <w:marLeft w:val="0"/>
      <w:marRight w:val="0"/>
      <w:marTop w:val="0"/>
      <w:marBottom w:val="0"/>
      <w:divBdr>
        <w:top w:val="none" w:sz="0" w:space="0" w:color="auto"/>
        <w:left w:val="none" w:sz="0" w:space="0" w:color="auto"/>
        <w:bottom w:val="none" w:sz="0" w:space="0" w:color="auto"/>
        <w:right w:val="none" w:sz="0" w:space="0" w:color="auto"/>
      </w:divBdr>
    </w:div>
    <w:div w:id="1009873659">
      <w:bodyDiv w:val="1"/>
      <w:marLeft w:val="0"/>
      <w:marRight w:val="0"/>
      <w:marTop w:val="0"/>
      <w:marBottom w:val="0"/>
      <w:divBdr>
        <w:top w:val="none" w:sz="0" w:space="0" w:color="auto"/>
        <w:left w:val="none" w:sz="0" w:space="0" w:color="auto"/>
        <w:bottom w:val="none" w:sz="0" w:space="0" w:color="auto"/>
        <w:right w:val="none" w:sz="0" w:space="0" w:color="auto"/>
      </w:divBdr>
    </w:div>
    <w:div w:id="1027410386">
      <w:bodyDiv w:val="1"/>
      <w:marLeft w:val="0"/>
      <w:marRight w:val="0"/>
      <w:marTop w:val="0"/>
      <w:marBottom w:val="0"/>
      <w:divBdr>
        <w:top w:val="none" w:sz="0" w:space="0" w:color="auto"/>
        <w:left w:val="none" w:sz="0" w:space="0" w:color="auto"/>
        <w:bottom w:val="none" w:sz="0" w:space="0" w:color="auto"/>
        <w:right w:val="none" w:sz="0" w:space="0" w:color="auto"/>
      </w:divBdr>
    </w:div>
    <w:div w:id="1065100894">
      <w:bodyDiv w:val="1"/>
      <w:marLeft w:val="0"/>
      <w:marRight w:val="0"/>
      <w:marTop w:val="0"/>
      <w:marBottom w:val="0"/>
      <w:divBdr>
        <w:top w:val="none" w:sz="0" w:space="0" w:color="auto"/>
        <w:left w:val="none" w:sz="0" w:space="0" w:color="auto"/>
        <w:bottom w:val="none" w:sz="0" w:space="0" w:color="auto"/>
        <w:right w:val="none" w:sz="0" w:space="0" w:color="auto"/>
      </w:divBdr>
    </w:div>
    <w:div w:id="1078215685">
      <w:bodyDiv w:val="1"/>
      <w:marLeft w:val="0"/>
      <w:marRight w:val="0"/>
      <w:marTop w:val="0"/>
      <w:marBottom w:val="0"/>
      <w:divBdr>
        <w:top w:val="none" w:sz="0" w:space="0" w:color="auto"/>
        <w:left w:val="none" w:sz="0" w:space="0" w:color="auto"/>
        <w:bottom w:val="none" w:sz="0" w:space="0" w:color="auto"/>
        <w:right w:val="none" w:sz="0" w:space="0" w:color="auto"/>
      </w:divBdr>
    </w:div>
    <w:div w:id="1098528229">
      <w:bodyDiv w:val="1"/>
      <w:marLeft w:val="0"/>
      <w:marRight w:val="0"/>
      <w:marTop w:val="0"/>
      <w:marBottom w:val="0"/>
      <w:divBdr>
        <w:top w:val="none" w:sz="0" w:space="0" w:color="auto"/>
        <w:left w:val="none" w:sz="0" w:space="0" w:color="auto"/>
        <w:bottom w:val="none" w:sz="0" w:space="0" w:color="auto"/>
        <w:right w:val="none" w:sz="0" w:space="0" w:color="auto"/>
      </w:divBdr>
    </w:div>
    <w:div w:id="1143501799">
      <w:bodyDiv w:val="1"/>
      <w:marLeft w:val="0"/>
      <w:marRight w:val="0"/>
      <w:marTop w:val="0"/>
      <w:marBottom w:val="0"/>
      <w:divBdr>
        <w:top w:val="none" w:sz="0" w:space="0" w:color="auto"/>
        <w:left w:val="none" w:sz="0" w:space="0" w:color="auto"/>
        <w:bottom w:val="none" w:sz="0" w:space="0" w:color="auto"/>
        <w:right w:val="none" w:sz="0" w:space="0" w:color="auto"/>
      </w:divBdr>
    </w:div>
    <w:div w:id="1232736512">
      <w:bodyDiv w:val="1"/>
      <w:marLeft w:val="0"/>
      <w:marRight w:val="0"/>
      <w:marTop w:val="0"/>
      <w:marBottom w:val="0"/>
      <w:divBdr>
        <w:top w:val="none" w:sz="0" w:space="0" w:color="auto"/>
        <w:left w:val="none" w:sz="0" w:space="0" w:color="auto"/>
        <w:bottom w:val="none" w:sz="0" w:space="0" w:color="auto"/>
        <w:right w:val="none" w:sz="0" w:space="0" w:color="auto"/>
      </w:divBdr>
    </w:div>
    <w:div w:id="1442609186">
      <w:bodyDiv w:val="1"/>
      <w:marLeft w:val="0"/>
      <w:marRight w:val="0"/>
      <w:marTop w:val="0"/>
      <w:marBottom w:val="0"/>
      <w:divBdr>
        <w:top w:val="none" w:sz="0" w:space="0" w:color="auto"/>
        <w:left w:val="none" w:sz="0" w:space="0" w:color="auto"/>
        <w:bottom w:val="none" w:sz="0" w:space="0" w:color="auto"/>
        <w:right w:val="none" w:sz="0" w:space="0" w:color="auto"/>
      </w:divBdr>
      <w:divsChild>
        <w:div w:id="930626112">
          <w:marLeft w:val="0"/>
          <w:marRight w:val="0"/>
          <w:marTop w:val="75"/>
          <w:marBottom w:val="75"/>
          <w:divBdr>
            <w:top w:val="none" w:sz="0" w:space="0" w:color="auto"/>
            <w:left w:val="none" w:sz="0" w:space="0" w:color="auto"/>
            <w:bottom w:val="none" w:sz="0" w:space="0" w:color="auto"/>
            <w:right w:val="none" w:sz="0" w:space="0" w:color="auto"/>
          </w:divBdr>
        </w:div>
        <w:div w:id="1157770428">
          <w:marLeft w:val="0"/>
          <w:marRight w:val="0"/>
          <w:marTop w:val="0"/>
          <w:marBottom w:val="0"/>
          <w:divBdr>
            <w:top w:val="none" w:sz="0" w:space="0" w:color="auto"/>
            <w:left w:val="none" w:sz="0" w:space="0" w:color="auto"/>
            <w:bottom w:val="none" w:sz="0" w:space="0" w:color="auto"/>
            <w:right w:val="none" w:sz="0" w:space="0" w:color="auto"/>
          </w:divBdr>
        </w:div>
        <w:div w:id="1170173935">
          <w:marLeft w:val="0"/>
          <w:marRight w:val="0"/>
          <w:marTop w:val="0"/>
          <w:marBottom w:val="0"/>
          <w:divBdr>
            <w:top w:val="none" w:sz="0" w:space="0" w:color="auto"/>
            <w:left w:val="none" w:sz="0" w:space="0" w:color="auto"/>
            <w:bottom w:val="none" w:sz="0" w:space="0" w:color="auto"/>
            <w:right w:val="none" w:sz="0" w:space="0" w:color="auto"/>
          </w:divBdr>
        </w:div>
      </w:divsChild>
    </w:div>
    <w:div w:id="1484009045">
      <w:bodyDiv w:val="1"/>
      <w:marLeft w:val="0"/>
      <w:marRight w:val="0"/>
      <w:marTop w:val="0"/>
      <w:marBottom w:val="0"/>
      <w:divBdr>
        <w:top w:val="none" w:sz="0" w:space="0" w:color="auto"/>
        <w:left w:val="none" w:sz="0" w:space="0" w:color="auto"/>
        <w:bottom w:val="none" w:sz="0" w:space="0" w:color="auto"/>
        <w:right w:val="none" w:sz="0" w:space="0" w:color="auto"/>
      </w:divBdr>
    </w:div>
    <w:div w:id="1505315706">
      <w:bodyDiv w:val="1"/>
      <w:marLeft w:val="0"/>
      <w:marRight w:val="0"/>
      <w:marTop w:val="0"/>
      <w:marBottom w:val="0"/>
      <w:divBdr>
        <w:top w:val="none" w:sz="0" w:space="0" w:color="auto"/>
        <w:left w:val="none" w:sz="0" w:space="0" w:color="auto"/>
        <w:bottom w:val="none" w:sz="0" w:space="0" w:color="auto"/>
        <w:right w:val="none" w:sz="0" w:space="0" w:color="auto"/>
      </w:divBdr>
      <w:divsChild>
        <w:div w:id="231702518">
          <w:marLeft w:val="0"/>
          <w:marRight w:val="0"/>
          <w:marTop w:val="0"/>
          <w:marBottom w:val="0"/>
          <w:divBdr>
            <w:top w:val="none" w:sz="0" w:space="0" w:color="auto"/>
            <w:left w:val="none" w:sz="0" w:space="0" w:color="auto"/>
            <w:bottom w:val="none" w:sz="0" w:space="0" w:color="auto"/>
            <w:right w:val="none" w:sz="0" w:space="0" w:color="auto"/>
          </w:divBdr>
        </w:div>
        <w:div w:id="324476331">
          <w:marLeft w:val="0"/>
          <w:marRight w:val="0"/>
          <w:marTop w:val="0"/>
          <w:marBottom w:val="0"/>
          <w:divBdr>
            <w:top w:val="none" w:sz="0" w:space="0" w:color="auto"/>
            <w:left w:val="none" w:sz="0" w:space="0" w:color="auto"/>
            <w:bottom w:val="none" w:sz="0" w:space="0" w:color="auto"/>
            <w:right w:val="none" w:sz="0" w:space="0" w:color="auto"/>
          </w:divBdr>
          <w:divsChild>
            <w:div w:id="2116753093">
              <w:marLeft w:val="0"/>
              <w:marRight w:val="0"/>
              <w:marTop w:val="0"/>
              <w:marBottom w:val="0"/>
              <w:divBdr>
                <w:top w:val="none" w:sz="0" w:space="0" w:color="auto"/>
                <w:left w:val="none" w:sz="0" w:space="0" w:color="auto"/>
                <w:bottom w:val="none" w:sz="0" w:space="0" w:color="auto"/>
                <w:right w:val="none" w:sz="0" w:space="0" w:color="auto"/>
              </w:divBdr>
              <w:divsChild>
                <w:div w:id="118887325">
                  <w:marLeft w:val="0"/>
                  <w:marRight w:val="0"/>
                  <w:marTop w:val="0"/>
                  <w:marBottom w:val="0"/>
                  <w:divBdr>
                    <w:top w:val="none" w:sz="0" w:space="0" w:color="auto"/>
                    <w:left w:val="none" w:sz="0" w:space="0" w:color="auto"/>
                    <w:bottom w:val="none" w:sz="0" w:space="0" w:color="auto"/>
                    <w:right w:val="none" w:sz="0" w:space="0" w:color="auto"/>
                  </w:divBdr>
                </w:div>
                <w:div w:id="16960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582">
          <w:marLeft w:val="0"/>
          <w:marRight w:val="0"/>
          <w:marTop w:val="0"/>
          <w:marBottom w:val="0"/>
          <w:divBdr>
            <w:top w:val="none" w:sz="0" w:space="0" w:color="auto"/>
            <w:left w:val="none" w:sz="0" w:space="0" w:color="auto"/>
            <w:bottom w:val="none" w:sz="0" w:space="0" w:color="auto"/>
            <w:right w:val="none" w:sz="0" w:space="0" w:color="auto"/>
          </w:divBdr>
        </w:div>
        <w:div w:id="535705386">
          <w:marLeft w:val="0"/>
          <w:marRight w:val="0"/>
          <w:marTop w:val="0"/>
          <w:marBottom w:val="0"/>
          <w:divBdr>
            <w:top w:val="none" w:sz="0" w:space="0" w:color="auto"/>
            <w:left w:val="none" w:sz="0" w:space="0" w:color="auto"/>
            <w:bottom w:val="none" w:sz="0" w:space="0" w:color="auto"/>
            <w:right w:val="none" w:sz="0" w:space="0" w:color="auto"/>
          </w:divBdr>
        </w:div>
        <w:div w:id="661735163">
          <w:marLeft w:val="0"/>
          <w:marRight w:val="0"/>
          <w:marTop w:val="0"/>
          <w:marBottom w:val="0"/>
          <w:divBdr>
            <w:top w:val="none" w:sz="0" w:space="0" w:color="auto"/>
            <w:left w:val="none" w:sz="0" w:space="0" w:color="auto"/>
            <w:bottom w:val="none" w:sz="0" w:space="0" w:color="auto"/>
            <w:right w:val="none" w:sz="0" w:space="0" w:color="auto"/>
          </w:divBdr>
        </w:div>
      </w:divsChild>
    </w:div>
    <w:div w:id="1713965201">
      <w:bodyDiv w:val="1"/>
      <w:marLeft w:val="0"/>
      <w:marRight w:val="0"/>
      <w:marTop w:val="0"/>
      <w:marBottom w:val="0"/>
      <w:divBdr>
        <w:top w:val="none" w:sz="0" w:space="0" w:color="auto"/>
        <w:left w:val="none" w:sz="0" w:space="0" w:color="auto"/>
        <w:bottom w:val="none" w:sz="0" w:space="0" w:color="auto"/>
        <w:right w:val="none" w:sz="0" w:space="0" w:color="auto"/>
      </w:divBdr>
    </w:div>
    <w:div w:id="1738434165">
      <w:bodyDiv w:val="1"/>
      <w:marLeft w:val="0"/>
      <w:marRight w:val="0"/>
      <w:marTop w:val="0"/>
      <w:marBottom w:val="0"/>
      <w:divBdr>
        <w:top w:val="none" w:sz="0" w:space="0" w:color="auto"/>
        <w:left w:val="none" w:sz="0" w:space="0" w:color="auto"/>
        <w:bottom w:val="none" w:sz="0" w:space="0" w:color="auto"/>
        <w:right w:val="none" w:sz="0" w:space="0" w:color="auto"/>
      </w:divBdr>
    </w:div>
    <w:div w:id="1774205592">
      <w:bodyDiv w:val="1"/>
      <w:marLeft w:val="0"/>
      <w:marRight w:val="0"/>
      <w:marTop w:val="0"/>
      <w:marBottom w:val="0"/>
      <w:divBdr>
        <w:top w:val="none" w:sz="0" w:space="0" w:color="auto"/>
        <w:left w:val="none" w:sz="0" w:space="0" w:color="auto"/>
        <w:bottom w:val="none" w:sz="0" w:space="0" w:color="auto"/>
        <w:right w:val="none" w:sz="0" w:space="0" w:color="auto"/>
      </w:divBdr>
      <w:divsChild>
        <w:div w:id="1047415015">
          <w:marLeft w:val="0"/>
          <w:marRight w:val="0"/>
          <w:marTop w:val="0"/>
          <w:marBottom w:val="0"/>
          <w:divBdr>
            <w:top w:val="none" w:sz="0" w:space="0" w:color="auto"/>
            <w:left w:val="none" w:sz="0" w:space="0" w:color="auto"/>
            <w:bottom w:val="none" w:sz="0" w:space="0" w:color="auto"/>
            <w:right w:val="none" w:sz="0" w:space="0" w:color="auto"/>
          </w:divBdr>
        </w:div>
        <w:div w:id="1500265918">
          <w:marLeft w:val="0"/>
          <w:marRight w:val="0"/>
          <w:marTop w:val="0"/>
          <w:marBottom w:val="0"/>
          <w:divBdr>
            <w:top w:val="none" w:sz="0" w:space="0" w:color="auto"/>
            <w:left w:val="none" w:sz="0" w:space="0" w:color="auto"/>
            <w:bottom w:val="none" w:sz="0" w:space="0" w:color="auto"/>
            <w:right w:val="none" w:sz="0" w:space="0" w:color="auto"/>
          </w:divBdr>
        </w:div>
        <w:div w:id="1098983394">
          <w:marLeft w:val="0"/>
          <w:marRight w:val="0"/>
          <w:marTop w:val="0"/>
          <w:marBottom w:val="0"/>
          <w:divBdr>
            <w:top w:val="none" w:sz="0" w:space="0" w:color="auto"/>
            <w:left w:val="none" w:sz="0" w:space="0" w:color="auto"/>
            <w:bottom w:val="none" w:sz="0" w:space="0" w:color="auto"/>
            <w:right w:val="none" w:sz="0" w:space="0" w:color="auto"/>
          </w:divBdr>
        </w:div>
        <w:div w:id="684285731">
          <w:marLeft w:val="0"/>
          <w:marRight w:val="0"/>
          <w:marTop w:val="0"/>
          <w:marBottom w:val="0"/>
          <w:divBdr>
            <w:top w:val="none" w:sz="0" w:space="0" w:color="auto"/>
            <w:left w:val="none" w:sz="0" w:space="0" w:color="auto"/>
            <w:bottom w:val="none" w:sz="0" w:space="0" w:color="auto"/>
            <w:right w:val="none" w:sz="0" w:space="0" w:color="auto"/>
          </w:divBdr>
        </w:div>
        <w:div w:id="1572227430">
          <w:marLeft w:val="0"/>
          <w:marRight w:val="0"/>
          <w:marTop w:val="0"/>
          <w:marBottom w:val="0"/>
          <w:divBdr>
            <w:top w:val="none" w:sz="0" w:space="0" w:color="auto"/>
            <w:left w:val="none" w:sz="0" w:space="0" w:color="auto"/>
            <w:bottom w:val="none" w:sz="0" w:space="0" w:color="auto"/>
            <w:right w:val="none" w:sz="0" w:space="0" w:color="auto"/>
          </w:divBdr>
        </w:div>
      </w:divsChild>
    </w:div>
    <w:div w:id="1783916473">
      <w:bodyDiv w:val="1"/>
      <w:marLeft w:val="0"/>
      <w:marRight w:val="0"/>
      <w:marTop w:val="0"/>
      <w:marBottom w:val="0"/>
      <w:divBdr>
        <w:top w:val="none" w:sz="0" w:space="0" w:color="auto"/>
        <w:left w:val="none" w:sz="0" w:space="0" w:color="auto"/>
        <w:bottom w:val="none" w:sz="0" w:space="0" w:color="auto"/>
        <w:right w:val="none" w:sz="0" w:space="0" w:color="auto"/>
      </w:divBdr>
    </w:div>
    <w:div w:id="1909684592">
      <w:bodyDiv w:val="1"/>
      <w:marLeft w:val="0"/>
      <w:marRight w:val="0"/>
      <w:marTop w:val="0"/>
      <w:marBottom w:val="0"/>
      <w:divBdr>
        <w:top w:val="none" w:sz="0" w:space="0" w:color="auto"/>
        <w:left w:val="none" w:sz="0" w:space="0" w:color="auto"/>
        <w:bottom w:val="none" w:sz="0" w:space="0" w:color="auto"/>
        <w:right w:val="none" w:sz="0" w:space="0" w:color="auto"/>
      </w:divBdr>
    </w:div>
    <w:div w:id="1956130561">
      <w:bodyDiv w:val="1"/>
      <w:marLeft w:val="0"/>
      <w:marRight w:val="0"/>
      <w:marTop w:val="0"/>
      <w:marBottom w:val="0"/>
      <w:divBdr>
        <w:top w:val="none" w:sz="0" w:space="0" w:color="auto"/>
        <w:left w:val="none" w:sz="0" w:space="0" w:color="auto"/>
        <w:bottom w:val="none" w:sz="0" w:space="0" w:color="auto"/>
        <w:right w:val="none" w:sz="0" w:space="0" w:color="auto"/>
      </w:divBdr>
    </w:div>
    <w:div w:id="1961304136">
      <w:bodyDiv w:val="1"/>
      <w:marLeft w:val="0"/>
      <w:marRight w:val="0"/>
      <w:marTop w:val="0"/>
      <w:marBottom w:val="0"/>
      <w:divBdr>
        <w:top w:val="none" w:sz="0" w:space="0" w:color="auto"/>
        <w:left w:val="none" w:sz="0" w:space="0" w:color="auto"/>
        <w:bottom w:val="none" w:sz="0" w:space="0" w:color="auto"/>
        <w:right w:val="none" w:sz="0" w:space="0" w:color="auto"/>
      </w:divBdr>
      <w:divsChild>
        <w:div w:id="1720082707">
          <w:marLeft w:val="0"/>
          <w:marRight w:val="0"/>
          <w:marTop w:val="0"/>
          <w:marBottom w:val="0"/>
          <w:divBdr>
            <w:top w:val="none" w:sz="0" w:space="0" w:color="auto"/>
            <w:left w:val="none" w:sz="0" w:space="0" w:color="auto"/>
            <w:bottom w:val="none" w:sz="0" w:space="0" w:color="auto"/>
            <w:right w:val="none" w:sz="0" w:space="0" w:color="auto"/>
          </w:divBdr>
        </w:div>
        <w:div w:id="1001086208">
          <w:marLeft w:val="0"/>
          <w:marRight w:val="0"/>
          <w:marTop w:val="0"/>
          <w:marBottom w:val="0"/>
          <w:divBdr>
            <w:top w:val="none" w:sz="0" w:space="0" w:color="auto"/>
            <w:left w:val="none" w:sz="0" w:space="0" w:color="auto"/>
            <w:bottom w:val="none" w:sz="0" w:space="0" w:color="auto"/>
            <w:right w:val="none" w:sz="0" w:space="0" w:color="auto"/>
          </w:divBdr>
        </w:div>
        <w:div w:id="2029795965">
          <w:marLeft w:val="0"/>
          <w:marRight w:val="0"/>
          <w:marTop w:val="0"/>
          <w:marBottom w:val="0"/>
          <w:divBdr>
            <w:top w:val="none" w:sz="0" w:space="0" w:color="auto"/>
            <w:left w:val="none" w:sz="0" w:space="0" w:color="auto"/>
            <w:bottom w:val="none" w:sz="0" w:space="0" w:color="auto"/>
            <w:right w:val="none" w:sz="0" w:space="0" w:color="auto"/>
          </w:divBdr>
        </w:div>
      </w:divsChild>
    </w:div>
    <w:div w:id="1987316190">
      <w:bodyDiv w:val="1"/>
      <w:marLeft w:val="0"/>
      <w:marRight w:val="0"/>
      <w:marTop w:val="0"/>
      <w:marBottom w:val="0"/>
      <w:divBdr>
        <w:top w:val="none" w:sz="0" w:space="0" w:color="auto"/>
        <w:left w:val="none" w:sz="0" w:space="0" w:color="auto"/>
        <w:bottom w:val="none" w:sz="0" w:space="0" w:color="auto"/>
        <w:right w:val="none" w:sz="0" w:space="0" w:color="auto"/>
      </w:divBdr>
    </w:div>
    <w:div w:id="1997420371">
      <w:bodyDiv w:val="1"/>
      <w:marLeft w:val="0"/>
      <w:marRight w:val="0"/>
      <w:marTop w:val="0"/>
      <w:marBottom w:val="0"/>
      <w:divBdr>
        <w:top w:val="none" w:sz="0" w:space="0" w:color="auto"/>
        <w:left w:val="none" w:sz="0" w:space="0" w:color="auto"/>
        <w:bottom w:val="none" w:sz="0" w:space="0" w:color="auto"/>
        <w:right w:val="none" w:sz="0" w:space="0" w:color="auto"/>
      </w:divBdr>
    </w:div>
    <w:div w:id="20921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ekyhistory.ky.gov/items/show/298" TargetMode="External"/><Relationship Id="rId3" Type="http://schemas.openxmlformats.org/officeDocument/2006/relationships/settings" Target="settings.xml"/><Relationship Id="rId7" Type="http://schemas.openxmlformats.org/officeDocument/2006/relationships/hyperlink" Target="https://katherineclark.house.gov/2019/4/bustle-rep-katherine-clark-wants-betsy-devos-to-resign-for-using-racist-r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15980</Words>
  <Characters>91088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Elena</dc:creator>
  <cp:keywords/>
  <dc:description/>
  <cp:lastModifiedBy>Berenstain, Nora Levine</cp:lastModifiedBy>
  <cp:revision>8</cp:revision>
  <dcterms:created xsi:type="dcterms:W3CDTF">2019-12-24T15:13:00Z</dcterms:created>
  <dcterms:modified xsi:type="dcterms:W3CDTF">2020-02-08T20:33:00Z</dcterms:modified>
</cp:coreProperties>
</file>