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F8" w:rsidRPr="0006432E" w:rsidRDefault="003666F8" w:rsidP="00177502">
      <w:pPr>
        <w:jc w:val="center"/>
        <w:rPr>
          <w:rFonts w:ascii="Times New Roman" w:hAnsi="Times New Roman"/>
        </w:rPr>
      </w:pPr>
      <w:r w:rsidRPr="0006432E">
        <w:rPr>
          <w:rFonts w:ascii="Times New Roman" w:hAnsi="Times New Roman"/>
          <w:smallCaps/>
        </w:rPr>
        <w:t xml:space="preserve">John Doris, </w:t>
      </w:r>
      <w:r w:rsidRPr="0006432E">
        <w:rPr>
          <w:rFonts w:ascii="Times New Roman" w:hAnsi="Times New Roman"/>
          <w:i/>
        </w:rPr>
        <w:t>Talking To Our Se</w:t>
      </w:r>
      <w:r w:rsidR="00FC13B6" w:rsidRPr="0006432E">
        <w:rPr>
          <w:rFonts w:ascii="Times New Roman" w:hAnsi="Times New Roman"/>
          <w:i/>
        </w:rPr>
        <w:t>lv</w:t>
      </w:r>
      <w:r w:rsidRPr="0006432E">
        <w:rPr>
          <w:rFonts w:ascii="Times New Roman" w:hAnsi="Times New Roman"/>
          <w:i/>
        </w:rPr>
        <w:t>es</w:t>
      </w:r>
      <w:r w:rsidRPr="0006432E">
        <w:rPr>
          <w:rFonts w:ascii="Times New Roman" w:hAnsi="Times New Roman"/>
        </w:rPr>
        <w:t xml:space="preserve"> (Oxford: OUP), 2015</w:t>
      </w:r>
    </w:p>
    <w:p w:rsidR="003666F8" w:rsidRPr="0006432E" w:rsidRDefault="003666F8" w:rsidP="00177502">
      <w:pPr>
        <w:jc w:val="center"/>
        <w:rPr>
          <w:rFonts w:ascii="Times New Roman" w:hAnsi="Times New Roman"/>
        </w:rPr>
      </w:pPr>
    </w:p>
    <w:p w:rsidR="003666F8" w:rsidRPr="0006432E" w:rsidRDefault="003666F8" w:rsidP="00177502">
      <w:pPr>
        <w:jc w:val="center"/>
        <w:rPr>
          <w:rFonts w:ascii="Times New Roman" w:hAnsi="Times New Roman"/>
        </w:rPr>
      </w:pPr>
      <w:r w:rsidRPr="0006432E">
        <w:rPr>
          <w:rFonts w:ascii="Times New Roman" w:hAnsi="Times New Roman"/>
        </w:rPr>
        <w:t xml:space="preserve">Word Counts: </w:t>
      </w:r>
      <w:r w:rsidR="00445ABD" w:rsidRPr="0006432E">
        <w:rPr>
          <w:rFonts w:ascii="Times New Roman" w:hAnsi="Times New Roman"/>
        </w:rPr>
        <w:t>59</w:t>
      </w:r>
      <w:r w:rsidR="00062F7F" w:rsidRPr="0006432E">
        <w:rPr>
          <w:rFonts w:ascii="Times New Roman" w:hAnsi="Times New Roman"/>
        </w:rPr>
        <w:t xml:space="preserve"> (Abstract),</w:t>
      </w:r>
      <w:r w:rsidR="004A0276" w:rsidRPr="0006432E">
        <w:rPr>
          <w:rFonts w:ascii="Times New Roman" w:hAnsi="Times New Roman"/>
        </w:rPr>
        <w:t xml:space="preserve"> 1969</w:t>
      </w:r>
      <w:r w:rsidR="00062F7F" w:rsidRPr="0006432E">
        <w:rPr>
          <w:rFonts w:ascii="Times New Roman" w:hAnsi="Times New Roman"/>
        </w:rPr>
        <w:t xml:space="preserve"> (Main Text)</w:t>
      </w:r>
      <w:r w:rsidR="00391ADB" w:rsidRPr="0006432E">
        <w:rPr>
          <w:rFonts w:ascii="Times New Roman" w:hAnsi="Times New Roman"/>
        </w:rPr>
        <w:t xml:space="preserve">, </w:t>
      </w:r>
      <w:r w:rsidR="00062F7F" w:rsidRPr="0006432E">
        <w:rPr>
          <w:rFonts w:ascii="Times New Roman" w:hAnsi="Times New Roman"/>
        </w:rPr>
        <w:t>197 (References)</w:t>
      </w:r>
      <w:r w:rsidR="00391ADB" w:rsidRPr="0006432E">
        <w:rPr>
          <w:rFonts w:ascii="Times New Roman" w:hAnsi="Times New Roman"/>
        </w:rPr>
        <w:t xml:space="preserve">, </w:t>
      </w:r>
      <w:r w:rsidR="004A0276" w:rsidRPr="0006432E">
        <w:rPr>
          <w:rFonts w:ascii="Times New Roman" w:hAnsi="Times New Roman"/>
        </w:rPr>
        <w:t>2295</w:t>
      </w:r>
      <w:r w:rsidR="00062F7F" w:rsidRPr="0006432E">
        <w:rPr>
          <w:rFonts w:ascii="Times New Roman" w:hAnsi="Times New Roman"/>
        </w:rPr>
        <w:t xml:space="preserve"> (Full Text)</w:t>
      </w:r>
    </w:p>
    <w:p w:rsidR="003666F8" w:rsidRPr="0006432E" w:rsidRDefault="003666F8" w:rsidP="00177502">
      <w:pPr>
        <w:jc w:val="center"/>
        <w:rPr>
          <w:rFonts w:ascii="Times New Roman" w:hAnsi="Times New Roman"/>
        </w:rPr>
      </w:pPr>
    </w:p>
    <w:p w:rsidR="00177502" w:rsidRPr="0006432E" w:rsidRDefault="00177502" w:rsidP="00177502">
      <w:pPr>
        <w:jc w:val="center"/>
        <w:rPr>
          <w:rFonts w:ascii="Times New Roman" w:hAnsi="Times New Roman"/>
        </w:rPr>
      </w:pPr>
      <w:r w:rsidRPr="0006432E">
        <w:rPr>
          <w:rFonts w:ascii="Times New Roman" w:hAnsi="Times New Roman"/>
          <w:b/>
          <w:smallCaps/>
        </w:rPr>
        <w:t>Why Value Values?</w:t>
      </w:r>
    </w:p>
    <w:p w:rsidR="003666F8" w:rsidRPr="0006432E" w:rsidRDefault="00177502" w:rsidP="00177502">
      <w:pPr>
        <w:jc w:val="center"/>
        <w:rPr>
          <w:rFonts w:ascii="Times New Roman" w:hAnsi="Times New Roman"/>
        </w:rPr>
      </w:pPr>
      <w:r w:rsidRPr="0006432E">
        <w:rPr>
          <w:rFonts w:ascii="Times New Roman" w:hAnsi="Times New Roman"/>
        </w:rPr>
        <w:t>Samuel Murray, University of Notre Dame</w:t>
      </w:r>
    </w:p>
    <w:p w:rsidR="003666F8" w:rsidRPr="0006432E" w:rsidRDefault="003666F8" w:rsidP="00177502">
      <w:pPr>
        <w:jc w:val="center"/>
        <w:rPr>
          <w:rFonts w:ascii="Times New Roman" w:hAnsi="Times New Roman"/>
        </w:rPr>
      </w:pPr>
      <w:r w:rsidRPr="0006432E">
        <w:rPr>
          <w:rFonts w:ascii="Times New Roman" w:hAnsi="Times New Roman"/>
        </w:rPr>
        <w:t>100 Malloy Hall</w:t>
      </w:r>
    </w:p>
    <w:p w:rsidR="003666F8" w:rsidRPr="0006432E" w:rsidRDefault="003666F8" w:rsidP="00177502">
      <w:pPr>
        <w:jc w:val="center"/>
        <w:rPr>
          <w:rFonts w:ascii="Times New Roman" w:hAnsi="Times New Roman"/>
        </w:rPr>
      </w:pPr>
      <w:r w:rsidRPr="0006432E">
        <w:rPr>
          <w:rFonts w:ascii="Times New Roman" w:hAnsi="Times New Roman"/>
        </w:rPr>
        <w:t>Notre Dame, IN 46556</w:t>
      </w:r>
    </w:p>
    <w:p w:rsidR="003666F8" w:rsidRPr="0006432E" w:rsidRDefault="003666F8" w:rsidP="00177502">
      <w:pPr>
        <w:jc w:val="center"/>
        <w:rPr>
          <w:rFonts w:ascii="Times New Roman" w:hAnsi="Times New Roman"/>
        </w:rPr>
      </w:pPr>
      <w:r w:rsidRPr="0006432E">
        <w:rPr>
          <w:rFonts w:ascii="Times New Roman" w:hAnsi="Times New Roman"/>
        </w:rPr>
        <w:t xml:space="preserve">(574) 631-6471 </w:t>
      </w:r>
    </w:p>
    <w:p w:rsidR="00177502" w:rsidRPr="0006432E" w:rsidRDefault="003666F8" w:rsidP="00177502">
      <w:pPr>
        <w:jc w:val="center"/>
        <w:rPr>
          <w:rFonts w:ascii="Times New Roman" w:hAnsi="Times New Roman"/>
        </w:rPr>
      </w:pPr>
      <w:r w:rsidRPr="0006432E">
        <w:rPr>
          <w:rFonts w:ascii="Times New Roman" w:hAnsi="Times New Roman"/>
        </w:rPr>
        <w:t>smurray8@nd.edu, &lt;nd.academia.edu/SamuelMurray&gt;</w:t>
      </w:r>
    </w:p>
    <w:p w:rsidR="00177502" w:rsidRPr="0006432E" w:rsidRDefault="00177502" w:rsidP="00177502">
      <w:pPr>
        <w:jc w:val="center"/>
        <w:rPr>
          <w:rFonts w:ascii="Times New Roman" w:hAnsi="Times New Roman"/>
        </w:rPr>
      </w:pPr>
    </w:p>
    <w:p w:rsidR="00534754" w:rsidRPr="00534754" w:rsidRDefault="00534754" w:rsidP="00622C6E">
      <w:pPr>
        <w:jc w:val="center"/>
        <w:rPr>
          <w:rFonts w:ascii="Times New Roman" w:hAnsi="Times New Roman"/>
        </w:rPr>
      </w:pPr>
      <w:r>
        <w:rPr>
          <w:rFonts w:ascii="Times New Roman" w:hAnsi="Times New Roman"/>
        </w:rPr>
        <w:t xml:space="preserve">(Forthcoming in </w:t>
      </w:r>
      <w:r>
        <w:rPr>
          <w:rFonts w:ascii="Times New Roman" w:hAnsi="Times New Roman"/>
          <w:i/>
        </w:rPr>
        <w:t>Behavioral and Brain Sciences</w:t>
      </w:r>
      <w:r>
        <w:rPr>
          <w:rFonts w:ascii="Times New Roman" w:hAnsi="Times New Roman"/>
        </w:rPr>
        <w:t>)</w:t>
      </w:r>
    </w:p>
    <w:p w:rsidR="00534754" w:rsidRDefault="00534754" w:rsidP="00622C6E">
      <w:pPr>
        <w:jc w:val="center"/>
        <w:rPr>
          <w:rFonts w:ascii="Times New Roman" w:hAnsi="Times New Roman"/>
          <w:i/>
        </w:rPr>
      </w:pPr>
    </w:p>
    <w:p w:rsidR="00622C6E" w:rsidRPr="0006432E" w:rsidRDefault="00622C6E" w:rsidP="00622C6E">
      <w:pPr>
        <w:jc w:val="center"/>
        <w:rPr>
          <w:rFonts w:ascii="Times New Roman" w:hAnsi="Times New Roman"/>
        </w:rPr>
      </w:pPr>
      <w:r w:rsidRPr="0006432E">
        <w:rPr>
          <w:rFonts w:ascii="Times New Roman" w:hAnsi="Times New Roman"/>
          <w:i/>
        </w:rPr>
        <w:t>Abstract</w:t>
      </w:r>
    </w:p>
    <w:p w:rsidR="00622C6E" w:rsidRPr="0006432E" w:rsidRDefault="00622C6E" w:rsidP="00622C6E">
      <w:pPr>
        <w:ind w:left="720" w:right="720"/>
        <w:rPr>
          <w:rFonts w:ascii="Times New Roman" w:hAnsi="Times New Roman"/>
        </w:rPr>
      </w:pPr>
      <w:r w:rsidRPr="0006432E">
        <w:rPr>
          <w:rFonts w:ascii="Times New Roman" w:hAnsi="Times New Roman"/>
        </w:rPr>
        <w:t xml:space="preserve">Doris argues that an agent is responsible for her behavior only if that behavior expresses (a relevant subset of) the agent’s values. </w:t>
      </w:r>
      <w:r w:rsidR="00062F7F" w:rsidRPr="0006432E">
        <w:rPr>
          <w:rFonts w:ascii="Times New Roman" w:hAnsi="Times New Roman"/>
        </w:rPr>
        <w:t>This view has problems explaining responsibility for mistakes or episodes of forgetfulness. Th</w:t>
      </w:r>
      <w:r w:rsidR="00445ABD" w:rsidRPr="0006432E">
        <w:rPr>
          <w:rFonts w:ascii="Times New Roman" w:hAnsi="Times New Roman"/>
        </w:rPr>
        <w:t>ese problems highlight a conceptual problem with Doris’</w:t>
      </w:r>
      <w:r w:rsidR="00C74E8A" w:rsidRPr="0006432E">
        <w:rPr>
          <w:rFonts w:ascii="Times New Roman" w:hAnsi="Times New Roman"/>
        </w:rPr>
        <w:t>s</w:t>
      </w:r>
      <w:r w:rsidR="00445ABD" w:rsidRPr="0006432E">
        <w:rPr>
          <w:rFonts w:ascii="Times New Roman" w:hAnsi="Times New Roman"/>
        </w:rPr>
        <w:t xml:space="preserve"> theory of responsible agency and give us reasons to prefer an alternative (non-valuational) theory of responsible agency.</w:t>
      </w:r>
    </w:p>
    <w:p w:rsidR="00622C6E" w:rsidRPr="0006432E" w:rsidRDefault="00622C6E" w:rsidP="00177502">
      <w:pPr>
        <w:rPr>
          <w:rFonts w:ascii="Times New Roman" w:hAnsi="Times New Roman"/>
        </w:rPr>
      </w:pPr>
    </w:p>
    <w:p w:rsidR="005E2FBE" w:rsidRPr="0006432E" w:rsidRDefault="00F6498D" w:rsidP="00177502">
      <w:pPr>
        <w:rPr>
          <w:rFonts w:ascii="Times New Roman" w:hAnsi="Times New Roman"/>
        </w:rPr>
      </w:pPr>
      <w:r w:rsidRPr="0006432E">
        <w:rPr>
          <w:rFonts w:ascii="Times New Roman" w:hAnsi="Times New Roman"/>
        </w:rPr>
        <w:t xml:space="preserve">Between 2010-2014, U.S. fire departments responded to nearly 166,100 home fires </w:t>
      </w:r>
      <w:r w:rsidRPr="0006432E">
        <w:rPr>
          <w:rFonts w:ascii="Times New Roman" w:hAnsi="Times New Roman"/>
          <w:i/>
        </w:rPr>
        <w:t>per year</w:t>
      </w:r>
      <w:r w:rsidRPr="0006432E">
        <w:rPr>
          <w:rFonts w:ascii="Times New Roman" w:hAnsi="Times New Roman"/>
        </w:rPr>
        <w:t xml:space="preserve"> that involved some sort of cooking equipment. The National Fire Protection Association reports that 49% of these fires were the result of ‘unattended cooking’, where people forgot that they turned on the stove (Ahrens 2016: 39-41). While these house fires are costly, they aren’t nearly as tragic as Forgotten Child Syndrome. On average in the U.S., since 1998, 37 children die </w:t>
      </w:r>
      <w:r w:rsidRPr="0006432E">
        <w:rPr>
          <w:rFonts w:ascii="Times New Roman" w:hAnsi="Times New Roman"/>
          <w:i/>
        </w:rPr>
        <w:t>per year</w:t>
      </w:r>
      <w:r w:rsidR="00C74E8A" w:rsidRPr="0006432E">
        <w:rPr>
          <w:rFonts w:ascii="Times New Roman" w:hAnsi="Times New Roman"/>
        </w:rPr>
        <w:t xml:space="preserve"> of heat</w:t>
      </w:r>
      <w:r w:rsidRPr="0006432E">
        <w:rPr>
          <w:rFonts w:ascii="Times New Roman" w:hAnsi="Times New Roman"/>
        </w:rPr>
        <w:t xml:space="preserve">stroke because their parents forgot them in hot cars (Weingarten 2009). In 2016, </w:t>
      </w:r>
      <w:r w:rsidR="005E2FBE" w:rsidRPr="0006432E">
        <w:rPr>
          <w:rFonts w:ascii="Times New Roman" w:hAnsi="Times New Roman"/>
        </w:rPr>
        <w:t>39 children died of heatstroke in the U.S.</w:t>
      </w:r>
      <w:r w:rsidR="00C74E8A" w:rsidRPr="0006432E">
        <w:rPr>
          <w:rFonts w:ascii="Times New Roman" w:hAnsi="Times New Roman"/>
        </w:rPr>
        <w:t xml:space="preserve"> because of parental forgetfulness</w:t>
      </w:r>
      <w:r w:rsidR="005E2FBE" w:rsidRPr="0006432E">
        <w:rPr>
          <w:rFonts w:ascii="Times New Roman" w:hAnsi="Times New Roman"/>
        </w:rPr>
        <w:t xml:space="preserve"> (Null 2016).</w:t>
      </w:r>
    </w:p>
    <w:p w:rsidR="005E2FBE" w:rsidRPr="0006432E" w:rsidRDefault="005E2FBE" w:rsidP="00177502">
      <w:pPr>
        <w:rPr>
          <w:rFonts w:ascii="Times New Roman" w:hAnsi="Times New Roman"/>
        </w:rPr>
      </w:pPr>
    </w:p>
    <w:p w:rsidR="00E06696" w:rsidRPr="0006432E" w:rsidRDefault="005E2FBE" w:rsidP="00177502">
      <w:pPr>
        <w:rPr>
          <w:rFonts w:ascii="Times New Roman" w:hAnsi="Times New Roman"/>
        </w:rPr>
      </w:pPr>
      <w:r w:rsidRPr="0006432E">
        <w:rPr>
          <w:rFonts w:ascii="Times New Roman" w:hAnsi="Times New Roman"/>
        </w:rPr>
        <w:t>If you think these cases are ex</w:t>
      </w:r>
      <w:r w:rsidR="00EA08C9" w:rsidRPr="0006432E">
        <w:rPr>
          <w:rFonts w:ascii="Times New Roman" w:hAnsi="Times New Roman"/>
        </w:rPr>
        <w:t>ceptional</w:t>
      </w:r>
      <w:r w:rsidR="00E974F1" w:rsidRPr="0006432E">
        <w:rPr>
          <w:rFonts w:ascii="Times New Roman" w:hAnsi="Times New Roman"/>
        </w:rPr>
        <w:t>, consider the last time that you forgot to:</w:t>
      </w:r>
      <w:r w:rsidRPr="0006432E">
        <w:rPr>
          <w:rFonts w:ascii="Times New Roman" w:hAnsi="Times New Roman"/>
        </w:rPr>
        <w:t xml:space="preserve"> </w:t>
      </w:r>
      <w:r w:rsidR="00EA08C9" w:rsidRPr="0006432E">
        <w:rPr>
          <w:rFonts w:ascii="Times New Roman" w:hAnsi="Times New Roman"/>
        </w:rPr>
        <w:t>call a friend on her birthday</w:t>
      </w:r>
      <w:r w:rsidR="006933AF" w:rsidRPr="0006432E">
        <w:rPr>
          <w:rFonts w:ascii="Times New Roman" w:hAnsi="Times New Roman"/>
        </w:rPr>
        <w:t xml:space="preserve">, </w:t>
      </w:r>
      <w:r w:rsidR="00E974F1" w:rsidRPr="0006432E">
        <w:rPr>
          <w:rFonts w:ascii="Times New Roman" w:hAnsi="Times New Roman"/>
        </w:rPr>
        <w:t>pick up somethin</w:t>
      </w:r>
      <w:r w:rsidR="006933AF" w:rsidRPr="0006432E">
        <w:rPr>
          <w:rFonts w:ascii="Times New Roman" w:hAnsi="Times New Roman"/>
        </w:rPr>
        <w:t>g from the store, or attend a meeting</w:t>
      </w:r>
      <w:r w:rsidR="00E06696" w:rsidRPr="0006432E">
        <w:rPr>
          <w:rFonts w:ascii="Times New Roman" w:hAnsi="Times New Roman"/>
        </w:rPr>
        <w:t xml:space="preserve">? Unless you’re a living saint, chances are you forgot </w:t>
      </w:r>
      <w:r w:rsidR="00262F75" w:rsidRPr="0006432E">
        <w:rPr>
          <w:rFonts w:ascii="Times New Roman" w:hAnsi="Times New Roman"/>
        </w:rPr>
        <w:t>one of these thing</w:t>
      </w:r>
      <w:r w:rsidR="006933AF" w:rsidRPr="0006432E">
        <w:rPr>
          <w:rFonts w:ascii="Times New Roman" w:hAnsi="Times New Roman"/>
        </w:rPr>
        <w:t>s</w:t>
      </w:r>
      <w:r w:rsidR="003165E1" w:rsidRPr="0006432E">
        <w:rPr>
          <w:rFonts w:ascii="Times New Roman" w:hAnsi="Times New Roman"/>
        </w:rPr>
        <w:t xml:space="preserve"> recently</w:t>
      </w:r>
      <w:r w:rsidR="00E06696" w:rsidRPr="0006432E">
        <w:rPr>
          <w:rFonts w:ascii="Times New Roman" w:hAnsi="Times New Roman"/>
        </w:rPr>
        <w:t>.</w:t>
      </w:r>
    </w:p>
    <w:p w:rsidR="00E06696" w:rsidRPr="0006432E" w:rsidRDefault="00E06696" w:rsidP="00177502">
      <w:pPr>
        <w:rPr>
          <w:rFonts w:ascii="Times New Roman" w:hAnsi="Times New Roman"/>
        </w:rPr>
      </w:pPr>
    </w:p>
    <w:p w:rsidR="00624B40" w:rsidRPr="0006432E" w:rsidRDefault="00481249" w:rsidP="00177502">
      <w:pPr>
        <w:rPr>
          <w:rFonts w:ascii="Times New Roman" w:hAnsi="Times New Roman"/>
        </w:rPr>
      </w:pPr>
      <w:r w:rsidRPr="0006432E">
        <w:rPr>
          <w:rFonts w:ascii="Times New Roman" w:hAnsi="Times New Roman"/>
        </w:rPr>
        <w:t>I mention these cases because</w:t>
      </w:r>
      <w:r w:rsidR="00E06696" w:rsidRPr="0006432E">
        <w:rPr>
          <w:rFonts w:ascii="Times New Roman" w:hAnsi="Times New Roman"/>
        </w:rPr>
        <w:t xml:space="preserve"> they </w:t>
      </w:r>
      <w:r w:rsidR="00A814D5" w:rsidRPr="0006432E">
        <w:rPr>
          <w:rFonts w:ascii="Times New Roman" w:hAnsi="Times New Roman"/>
        </w:rPr>
        <w:t>raise</w:t>
      </w:r>
      <w:r w:rsidR="00E06696" w:rsidRPr="0006432E">
        <w:rPr>
          <w:rFonts w:ascii="Times New Roman" w:hAnsi="Times New Roman"/>
        </w:rPr>
        <w:t xml:space="preserve"> problems for Doris’</w:t>
      </w:r>
      <w:r w:rsidR="003165E1" w:rsidRPr="0006432E">
        <w:rPr>
          <w:rFonts w:ascii="Times New Roman" w:hAnsi="Times New Roman"/>
        </w:rPr>
        <w:t>s</w:t>
      </w:r>
      <w:r w:rsidR="00E06696" w:rsidRPr="0006432E">
        <w:rPr>
          <w:rFonts w:ascii="Times New Roman" w:hAnsi="Times New Roman"/>
        </w:rPr>
        <w:t xml:space="preserve"> valuational theory of morally responsible agency.</w:t>
      </w:r>
      <w:r w:rsidR="00624B40" w:rsidRPr="0006432E">
        <w:rPr>
          <w:rFonts w:ascii="Times New Roman" w:hAnsi="Times New Roman"/>
        </w:rPr>
        <w:t xml:space="preserve"> Here, I want to state precisely the phenomenon that these cases capture, the problems that they raise for valuational theories of responsible agency, and alternative (non-valuational) theo</w:t>
      </w:r>
      <w:r w:rsidR="006933AF" w:rsidRPr="0006432E">
        <w:rPr>
          <w:rFonts w:ascii="Times New Roman" w:hAnsi="Times New Roman"/>
        </w:rPr>
        <w:t>ries that avoid these problems.</w:t>
      </w:r>
    </w:p>
    <w:p w:rsidR="00624B40" w:rsidRPr="0006432E" w:rsidRDefault="00624B40" w:rsidP="00177502">
      <w:pPr>
        <w:rPr>
          <w:rFonts w:ascii="Times New Roman" w:hAnsi="Times New Roman"/>
        </w:rPr>
      </w:pPr>
    </w:p>
    <w:p w:rsidR="00C07946" w:rsidRPr="0006432E" w:rsidRDefault="00BF06DA" w:rsidP="00177502">
      <w:pPr>
        <w:rPr>
          <w:rFonts w:ascii="Times New Roman" w:hAnsi="Times New Roman"/>
        </w:rPr>
      </w:pPr>
      <w:r w:rsidRPr="0006432E">
        <w:rPr>
          <w:rFonts w:ascii="Times New Roman" w:hAnsi="Times New Roman"/>
        </w:rPr>
        <w:t>F</w:t>
      </w:r>
      <w:r w:rsidR="00624B40" w:rsidRPr="0006432E">
        <w:rPr>
          <w:rFonts w:ascii="Times New Roman" w:hAnsi="Times New Roman"/>
        </w:rPr>
        <w:t>irst, let me summarize brief</w:t>
      </w:r>
      <w:r w:rsidR="006933AF" w:rsidRPr="0006432E">
        <w:rPr>
          <w:rFonts w:ascii="Times New Roman" w:hAnsi="Times New Roman"/>
        </w:rPr>
        <w:t>ly Doris’ valuational theory of</w:t>
      </w:r>
      <w:r w:rsidR="00624B40" w:rsidRPr="0006432E">
        <w:rPr>
          <w:rFonts w:ascii="Times New Roman" w:hAnsi="Times New Roman"/>
        </w:rPr>
        <w:t xml:space="preserve"> responsible agency. </w:t>
      </w:r>
      <w:r w:rsidR="006A1044" w:rsidRPr="0006432E">
        <w:rPr>
          <w:rFonts w:ascii="Times New Roman" w:hAnsi="Times New Roman"/>
        </w:rPr>
        <w:t xml:space="preserve">Doris claims that </w:t>
      </w:r>
      <w:r w:rsidR="006933AF" w:rsidRPr="0006432E">
        <w:rPr>
          <w:rFonts w:ascii="Times New Roman" w:hAnsi="Times New Roman"/>
        </w:rPr>
        <w:t>in order for you to be</w:t>
      </w:r>
      <w:r w:rsidR="006A1044" w:rsidRPr="0006432E">
        <w:rPr>
          <w:rFonts w:ascii="Times New Roman" w:hAnsi="Times New Roman"/>
        </w:rPr>
        <w:t xml:space="preserve"> responsible for some action or outcome, then you</w:t>
      </w:r>
      <w:r w:rsidRPr="0006432E">
        <w:rPr>
          <w:rFonts w:ascii="Times New Roman" w:hAnsi="Times New Roman"/>
        </w:rPr>
        <w:t xml:space="preserve"> must have</w:t>
      </w:r>
      <w:r w:rsidR="006A1044" w:rsidRPr="0006432E">
        <w:rPr>
          <w:rFonts w:ascii="Times New Roman" w:hAnsi="Times New Roman"/>
        </w:rPr>
        <w:t xml:space="preserve"> exercised agency in so acting or in bringing about that outcome. </w:t>
      </w:r>
      <w:r w:rsidR="00701F15" w:rsidRPr="0006432E">
        <w:rPr>
          <w:rFonts w:ascii="Times New Roman" w:hAnsi="Times New Roman"/>
        </w:rPr>
        <w:t>Further, one exercises agency when one’s behavior is caused (non-deviantly) by one’s values or a suitable subset of one’s values (Doris 2015: 24-26; hereafter, page refere</w:t>
      </w:r>
      <w:r w:rsidR="00C2584F" w:rsidRPr="0006432E">
        <w:rPr>
          <w:rFonts w:ascii="Times New Roman" w:hAnsi="Times New Roman"/>
        </w:rPr>
        <w:t>nces</w:t>
      </w:r>
      <w:r w:rsidR="00701F15" w:rsidRPr="0006432E">
        <w:rPr>
          <w:rFonts w:ascii="Times New Roman" w:hAnsi="Times New Roman"/>
        </w:rPr>
        <w:t xml:space="preserve"> refer to Doris 2015 unless otherwise noted). Thus, Doris finds a tight connection between moral responsibility, agency, and value expression</w:t>
      </w:r>
      <w:r w:rsidR="0015462C" w:rsidRPr="0006432E">
        <w:rPr>
          <w:rFonts w:ascii="Times New Roman" w:hAnsi="Times New Roman"/>
        </w:rPr>
        <w:t xml:space="preserve">. This is a valuational theory of responsible agency, so-called because the theory </w:t>
      </w:r>
      <w:r w:rsidR="00331891" w:rsidRPr="0006432E">
        <w:rPr>
          <w:rFonts w:ascii="Times New Roman" w:hAnsi="Times New Roman"/>
        </w:rPr>
        <w:t xml:space="preserve">locates responsible agency in valuative psychological </w:t>
      </w:r>
      <w:r w:rsidR="0078417C" w:rsidRPr="0006432E">
        <w:rPr>
          <w:rFonts w:ascii="Times New Roman" w:hAnsi="Times New Roman"/>
        </w:rPr>
        <w:t>states that figure causally in</w:t>
      </w:r>
      <w:r w:rsidR="00331891" w:rsidRPr="0006432E">
        <w:rPr>
          <w:rFonts w:ascii="Times New Roman" w:hAnsi="Times New Roman"/>
        </w:rPr>
        <w:t xml:space="preserve"> action production (</w:t>
      </w:r>
      <w:r w:rsidR="006933AF" w:rsidRPr="0006432E">
        <w:rPr>
          <w:rFonts w:ascii="Times New Roman" w:hAnsi="Times New Roman"/>
        </w:rPr>
        <w:t>cf.</w:t>
      </w:r>
      <w:r w:rsidR="00331891" w:rsidRPr="0006432E">
        <w:rPr>
          <w:rFonts w:ascii="Times New Roman" w:hAnsi="Times New Roman"/>
        </w:rPr>
        <w:t xml:space="preserve"> Frankfurt 1988, Watson 1975, and Bratman 2000). The contrast to a valuational theory is a reasons-responsive</w:t>
      </w:r>
      <w:r w:rsidR="00222693" w:rsidRPr="0006432E">
        <w:rPr>
          <w:rFonts w:ascii="Times New Roman" w:hAnsi="Times New Roman"/>
        </w:rPr>
        <w:t>,</w:t>
      </w:r>
      <w:r w:rsidR="00331891" w:rsidRPr="0006432E">
        <w:rPr>
          <w:rFonts w:ascii="Times New Roman" w:hAnsi="Times New Roman"/>
        </w:rPr>
        <w:t xml:space="preserve"> or capacitarian</w:t>
      </w:r>
      <w:r w:rsidR="00222693" w:rsidRPr="0006432E">
        <w:rPr>
          <w:rFonts w:ascii="Times New Roman" w:hAnsi="Times New Roman"/>
        </w:rPr>
        <w:t>,</w:t>
      </w:r>
      <w:r w:rsidR="00331891" w:rsidRPr="0006432E">
        <w:rPr>
          <w:rFonts w:ascii="Times New Roman" w:hAnsi="Times New Roman"/>
        </w:rPr>
        <w:t xml:space="preserve"> theory of responsible agency (see Fischer and Ravizza 1998, Wolf 1990, Nelkin 2008, Vargas 2013).</w:t>
      </w:r>
      <w:r w:rsidR="007359BF" w:rsidRPr="0006432E">
        <w:rPr>
          <w:rFonts w:ascii="Times New Roman" w:hAnsi="Times New Roman"/>
        </w:rPr>
        <w:t xml:space="preserve"> </w:t>
      </w:r>
      <w:r w:rsidR="00C07946" w:rsidRPr="0006432E">
        <w:rPr>
          <w:rFonts w:ascii="Times New Roman" w:hAnsi="Times New Roman"/>
        </w:rPr>
        <w:t>Capacitarian theories state that responsible agency is a function of the possession and exercise of agential capacities. I’ll return to capacitarian theories after noting some problems with</w:t>
      </w:r>
      <w:r w:rsidR="006933AF" w:rsidRPr="0006432E">
        <w:rPr>
          <w:rFonts w:ascii="Times New Roman" w:hAnsi="Times New Roman"/>
        </w:rPr>
        <w:t xml:space="preserve"> Doris’ valuational theory of responsible agency</w:t>
      </w:r>
      <w:r w:rsidR="00C07946" w:rsidRPr="0006432E">
        <w:rPr>
          <w:rFonts w:ascii="Times New Roman" w:hAnsi="Times New Roman"/>
        </w:rPr>
        <w:t>.</w:t>
      </w:r>
    </w:p>
    <w:p w:rsidR="003523CD" w:rsidRPr="0006432E" w:rsidRDefault="003523CD" w:rsidP="00177502">
      <w:pPr>
        <w:rPr>
          <w:rFonts w:ascii="Times New Roman" w:hAnsi="Times New Roman"/>
        </w:rPr>
      </w:pPr>
    </w:p>
    <w:p w:rsidR="0003349C" w:rsidRPr="0006432E" w:rsidRDefault="003523CD" w:rsidP="00177502">
      <w:pPr>
        <w:rPr>
          <w:rFonts w:ascii="Times New Roman" w:hAnsi="Times New Roman"/>
        </w:rPr>
      </w:pPr>
      <w:r w:rsidRPr="0006432E">
        <w:rPr>
          <w:rFonts w:ascii="Times New Roman" w:hAnsi="Times New Roman"/>
        </w:rPr>
        <w:t xml:space="preserve">Consider, again, the cases mentioned at the outset. Leaving the stove on, forgetting the child in the back seat, and missing the meeting are all examples of mistakes or </w:t>
      </w:r>
      <w:r w:rsidRPr="0006432E">
        <w:rPr>
          <w:rFonts w:ascii="Times New Roman" w:hAnsi="Times New Roman"/>
          <w:i/>
        </w:rPr>
        <w:t>slips</w:t>
      </w:r>
      <w:r w:rsidRPr="0006432E">
        <w:rPr>
          <w:rFonts w:ascii="Times New Roman" w:hAnsi="Times New Roman"/>
        </w:rPr>
        <w:t xml:space="preserve"> (cf. Amaya 2013</w:t>
      </w:r>
      <w:r w:rsidR="0090346D" w:rsidRPr="0006432E">
        <w:rPr>
          <w:rFonts w:ascii="Times New Roman" w:hAnsi="Times New Roman"/>
        </w:rPr>
        <w:t xml:space="preserve">, 2015, 2016). Briefly, an agent slips when she acts intentionally in a way that is contrary to her preferences. Slips can result from a number of different failures. For example, a slip might result from a failure to form an appropriate intention (as in the case of forgetting to call your friend on her birthday). Or, a slip might result from failing to implement an intention at the right time (as in the case of </w:t>
      </w:r>
      <w:r w:rsidR="00E2606B" w:rsidRPr="0006432E">
        <w:rPr>
          <w:rFonts w:ascii="Times New Roman" w:hAnsi="Times New Roman"/>
        </w:rPr>
        <w:t>leaving children in hot cars)</w:t>
      </w:r>
      <w:r w:rsidR="00BF06DA" w:rsidRPr="0006432E">
        <w:rPr>
          <w:rFonts w:ascii="Times New Roman" w:hAnsi="Times New Roman"/>
        </w:rPr>
        <w:t xml:space="preserve"> or failing to maintain an intention for the appropriate duration</w:t>
      </w:r>
      <w:r w:rsidR="00E2606B" w:rsidRPr="0006432E">
        <w:rPr>
          <w:rFonts w:ascii="Times New Roman" w:hAnsi="Times New Roman"/>
        </w:rPr>
        <w:t xml:space="preserve"> (as in the case of leaving the stove on too long). The i</w:t>
      </w:r>
      <w:r w:rsidR="00BF06DA" w:rsidRPr="0006432E">
        <w:rPr>
          <w:rFonts w:ascii="Times New Roman" w:hAnsi="Times New Roman"/>
        </w:rPr>
        <w:t>mportant point is that slips result from</w:t>
      </w:r>
      <w:r w:rsidR="00E2606B" w:rsidRPr="0006432E">
        <w:rPr>
          <w:rFonts w:ascii="Times New Roman" w:hAnsi="Times New Roman"/>
        </w:rPr>
        <w:t xml:space="preserve"> mistakes or failures that are also intentional actions</w:t>
      </w:r>
      <w:r w:rsidR="0003349C" w:rsidRPr="0006432E">
        <w:rPr>
          <w:rFonts w:ascii="Times New Roman" w:hAnsi="Times New Roman"/>
        </w:rPr>
        <w:t xml:space="preserve"> </w:t>
      </w:r>
      <w:r w:rsidR="0003349C" w:rsidRPr="0006432E">
        <w:rPr>
          <w:rFonts w:ascii="Times New Roman" w:hAnsi="Times New Roman"/>
          <w:i/>
        </w:rPr>
        <w:t>and</w:t>
      </w:r>
      <w:r w:rsidR="0003349C" w:rsidRPr="0006432E">
        <w:rPr>
          <w:rFonts w:ascii="Times New Roman" w:hAnsi="Times New Roman"/>
        </w:rPr>
        <w:t xml:space="preserve"> that conflict with an agent’s overall balance of preferences</w:t>
      </w:r>
      <w:r w:rsidR="00BF06DA" w:rsidRPr="0006432E">
        <w:rPr>
          <w:rFonts w:ascii="Times New Roman" w:hAnsi="Times New Roman"/>
        </w:rPr>
        <w:t xml:space="preserve"> (cf. Amaya 2013: 569)</w:t>
      </w:r>
      <w:r w:rsidR="0003349C" w:rsidRPr="0006432E">
        <w:rPr>
          <w:rFonts w:ascii="Times New Roman" w:hAnsi="Times New Roman"/>
        </w:rPr>
        <w:t>.</w:t>
      </w:r>
    </w:p>
    <w:p w:rsidR="0003349C" w:rsidRPr="0006432E" w:rsidRDefault="0003349C" w:rsidP="00177502">
      <w:pPr>
        <w:rPr>
          <w:rFonts w:ascii="Times New Roman" w:hAnsi="Times New Roman"/>
        </w:rPr>
      </w:pPr>
    </w:p>
    <w:p w:rsidR="00415CF5" w:rsidRPr="0006432E" w:rsidRDefault="009C7DE8" w:rsidP="00177502">
      <w:pPr>
        <w:rPr>
          <w:rFonts w:ascii="Times New Roman" w:hAnsi="Times New Roman"/>
        </w:rPr>
      </w:pPr>
      <w:r w:rsidRPr="0006432E">
        <w:rPr>
          <w:rFonts w:ascii="Times New Roman" w:hAnsi="Times New Roman"/>
        </w:rPr>
        <w:t>Sometimes when an agent slips, there might be value expression. I wouldn’t turn on the stove unless I loved hot, home-cooked meals. I might also be responsible for the slip (or for the resulting fire damage to the kitchen). But, in the case of responsibility-apt slips, the value expression does not explain the responsibility. I’m not responsible for the kitchen fire because I love home-cooked meals. This point generalizes to other responsibility-apt slips: the valuational theory of agency consistently misidentifies the target of the responsibility attribution</w:t>
      </w:r>
      <w:r w:rsidR="001D2F12" w:rsidRPr="0006432E">
        <w:rPr>
          <w:rFonts w:ascii="Times New Roman" w:hAnsi="Times New Roman"/>
        </w:rPr>
        <w:t xml:space="preserve"> in cases of slips</w:t>
      </w:r>
      <w:r w:rsidR="003165E1" w:rsidRPr="0006432E">
        <w:rPr>
          <w:rFonts w:ascii="Times New Roman" w:hAnsi="Times New Roman"/>
        </w:rPr>
        <w:t>. When some agent slips</w:t>
      </w:r>
      <w:r w:rsidRPr="0006432E">
        <w:rPr>
          <w:rFonts w:ascii="Times New Roman" w:hAnsi="Times New Roman"/>
        </w:rPr>
        <w:t xml:space="preserve"> (and </w:t>
      </w:r>
      <w:r w:rsidR="003165E1" w:rsidRPr="0006432E">
        <w:rPr>
          <w:rFonts w:ascii="Times New Roman" w:hAnsi="Times New Roman"/>
        </w:rPr>
        <w:t>is</w:t>
      </w:r>
      <w:r w:rsidRPr="0006432E">
        <w:rPr>
          <w:rFonts w:ascii="Times New Roman" w:hAnsi="Times New Roman"/>
        </w:rPr>
        <w:t xml:space="preserve"> responsible for the slip), </w:t>
      </w:r>
      <w:r w:rsidR="003165E1" w:rsidRPr="0006432E">
        <w:rPr>
          <w:rFonts w:ascii="Times New Roman" w:hAnsi="Times New Roman"/>
        </w:rPr>
        <w:t>the agent is</w:t>
      </w:r>
      <w:r w:rsidRPr="0006432E">
        <w:rPr>
          <w:rFonts w:ascii="Times New Roman" w:hAnsi="Times New Roman"/>
        </w:rPr>
        <w:t xml:space="preserve"> responsible for an omission (e.g., forgetting the birthday, forgetting the stove, failing to check the back seat) and that omission </w:t>
      </w:r>
      <w:r w:rsidR="00DB20B4" w:rsidRPr="0006432E">
        <w:rPr>
          <w:rFonts w:ascii="Times New Roman" w:hAnsi="Times New Roman"/>
        </w:rPr>
        <w:t>does not express</w:t>
      </w:r>
      <w:r w:rsidRPr="0006432E">
        <w:rPr>
          <w:rFonts w:ascii="Times New Roman" w:hAnsi="Times New Roman"/>
        </w:rPr>
        <w:t xml:space="preserve"> a relevant subset of </w:t>
      </w:r>
      <w:r w:rsidR="003165E1" w:rsidRPr="0006432E">
        <w:rPr>
          <w:rFonts w:ascii="Times New Roman" w:hAnsi="Times New Roman"/>
        </w:rPr>
        <w:t>the agent’s</w:t>
      </w:r>
      <w:r w:rsidRPr="0006432E">
        <w:rPr>
          <w:rFonts w:ascii="Times New Roman" w:hAnsi="Times New Roman"/>
        </w:rPr>
        <w:t xml:space="preserve"> values.</w:t>
      </w:r>
    </w:p>
    <w:p w:rsidR="00415CF5" w:rsidRPr="0006432E" w:rsidRDefault="00415CF5" w:rsidP="00177502">
      <w:pPr>
        <w:rPr>
          <w:rFonts w:ascii="Times New Roman" w:hAnsi="Times New Roman"/>
        </w:rPr>
      </w:pPr>
    </w:p>
    <w:p w:rsidR="00D942B1" w:rsidRPr="0006432E" w:rsidRDefault="00B8098B" w:rsidP="00177502">
      <w:pPr>
        <w:rPr>
          <w:rFonts w:ascii="Times New Roman" w:hAnsi="Times New Roman"/>
        </w:rPr>
      </w:pPr>
      <w:r w:rsidRPr="0006432E">
        <w:rPr>
          <w:rFonts w:ascii="Times New Roman" w:hAnsi="Times New Roman"/>
        </w:rPr>
        <w:t>This is problematic for Doris because he claims that there is a tight connection between responsibility and value expression</w:t>
      </w:r>
      <w:r w:rsidR="00D942B1" w:rsidRPr="0006432E">
        <w:rPr>
          <w:rFonts w:ascii="Times New Roman" w:hAnsi="Times New Roman"/>
        </w:rPr>
        <w:t xml:space="preserve"> via exercises of agency: “Responsibility is typically associated with agency” (155) and “archetypal exercises of agency are expressions of the actor’s values” (159). Something has to go here. Either we can have exercises of agency without value expression, or we can have responsibility without exercises of agency.</w:t>
      </w:r>
    </w:p>
    <w:p w:rsidR="00D942B1" w:rsidRPr="0006432E" w:rsidRDefault="00D942B1" w:rsidP="00177502">
      <w:pPr>
        <w:rPr>
          <w:rFonts w:ascii="Times New Roman" w:hAnsi="Times New Roman"/>
        </w:rPr>
      </w:pPr>
    </w:p>
    <w:p w:rsidR="00A33B50" w:rsidRPr="0006432E" w:rsidRDefault="00D942B1" w:rsidP="00177502">
      <w:pPr>
        <w:rPr>
          <w:rFonts w:ascii="Times New Roman" w:hAnsi="Times New Roman"/>
        </w:rPr>
      </w:pPr>
      <w:r w:rsidRPr="0006432E">
        <w:rPr>
          <w:rFonts w:ascii="Times New Roman" w:hAnsi="Times New Roman"/>
        </w:rPr>
        <w:t>Doris anticipates this objection somewhat, citing the existence of “candidates for responsible behavior that aren’t exercises of agency</w:t>
      </w:r>
      <w:r w:rsidR="00AD15CB" w:rsidRPr="0006432E">
        <w:rPr>
          <w:rFonts w:ascii="Times New Roman" w:hAnsi="Times New Roman"/>
        </w:rPr>
        <w:t>,</w:t>
      </w:r>
      <w:r w:rsidRPr="0006432E">
        <w:rPr>
          <w:rFonts w:ascii="Times New Roman" w:hAnsi="Times New Roman"/>
        </w:rPr>
        <w:t>”</w:t>
      </w:r>
      <w:r w:rsidR="00AD15CB" w:rsidRPr="0006432E">
        <w:rPr>
          <w:rFonts w:ascii="Times New Roman" w:hAnsi="Times New Roman"/>
        </w:rPr>
        <w:t xml:space="preserve"> which candidates are the slips mentioned above</w:t>
      </w:r>
      <w:r w:rsidRPr="0006432E">
        <w:rPr>
          <w:rFonts w:ascii="Times New Roman" w:hAnsi="Times New Roman"/>
        </w:rPr>
        <w:t xml:space="preserve"> (154). </w:t>
      </w:r>
      <w:r w:rsidR="00AD15CB" w:rsidRPr="0006432E">
        <w:rPr>
          <w:rFonts w:ascii="Times New Roman" w:hAnsi="Times New Roman"/>
        </w:rPr>
        <w:t xml:space="preserve">Doris responds with the claim that we shouldn’t hold people responsible for slips. And if you don’t like that response, he thinks that a weaker claim is available, namely that “responsibility is </w:t>
      </w:r>
      <w:r w:rsidR="00AD15CB" w:rsidRPr="0006432E">
        <w:rPr>
          <w:rFonts w:ascii="Times New Roman" w:hAnsi="Times New Roman"/>
          <w:i/>
        </w:rPr>
        <w:t>typically associated</w:t>
      </w:r>
      <w:r w:rsidR="00AD15CB" w:rsidRPr="0006432E">
        <w:rPr>
          <w:rFonts w:ascii="Times New Roman" w:hAnsi="Times New Roman"/>
        </w:rPr>
        <w:t xml:space="preserve"> with agency” (155; emphasis mine). Thus, even if we concede that people are responsible for some of their slips, we can still maintain that in most cases an agent will be responsible for some bit of behavior only if some subset of the agent’s values causes the behavior in the right sort of way. There are two problems with this. First, we regularly hold people responsible for their slips (if you’re in a significant relationship with someone, then you can see this firsthand; just forget about an anniversary or special day and see how that goes for you). So we should prefer theories of responsible agency that preserve</w:t>
      </w:r>
      <w:r w:rsidR="001D2F12" w:rsidRPr="0006432E">
        <w:rPr>
          <w:rFonts w:ascii="Times New Roman" w:hAnsi="Times New Roman"/>
        </w:rPr>
        <w:t xml:space="preserve"> this part of our practices to</w:t>
      </w:r>
      <w:r w:rsidR="00AD15CB" w:rsidRPr="0006432E">
        <w:rPr>
          <w:rFonts w:ascii="Times New Roman" w:hAnsi="Times New Roman"/>
        </w:rPr>
        <w:t xml:space="preserve"> theories that don’t</w:t>
      </w:r>
      <w:r w:rsidR="00A33B50" w:rsidRPr="0006432E">
        <w:rPr>
          <w:rFonts w:ascii="Times New Roman" w:hAnsi="Times New Roman"/>
        </w:rPr>
        <w:t xml:space="preserve"> (this </w:t>
      </w:r>
      <w:r w:rsidR="001D2F12" w:rsidRPr="0006432E">
        <w:rPr>
          <w:rFonts w:ascii="Times New Roman" w:hAnsi="Times New Roman"/>
        </w:rPr>
        <w:t>aligns</w:t>
      </w:r>
      <w:r w:rsidR="00A33B50" w:rsidRPr="0006432E">
        <w:rPr>
          <w:rFonts w:ascii="Times New Roman" w:hAnsi="Times New Roman"/>
        </w:rPr>
        <w:t xml:space="preserve"> with Doris’ practical conservatism on 158)</w:t>
      </w:r>
      <w:r w:rsidR="00AD15CB" w:rsidRPr="0006432E">
        <w:rPr>
          <w:rFonts w:ascii="Times New Roman" w:hAnsi="Times New Roman"/>
        </w:rPr>
        <w:t>. Second, it’s not clear to me that re</w:t>
      </w:r>
      <w:r w:rsidR="00A33B50" w:rsidRPr="0006432E">
        <w:rPr>
          <w:rFonts w:ascii="Times New Roman" w:hAnsi="Times New Roman"/>
        </w:rPr>
        <w:t>sponsibility-apt slips are rare. After all, how often do people forget things or make mistakes? That’s pa</w:t>
      </w:r>
      <w:r w:rsidR="001D2F12" w:rsidRPr="0006432E">
        <w:rPr>
          <w:rFonts w:ascii="Times New Roman" w:hAnsi="Times New Roman"/>
        </w:rPr>
        <w:t>rtly an empirical question, but</w:t>
      </w:r>
      <w:r w:rsidR="00A33B50" w:rsidRPr="0006432E">
        <w:rPr>
          <w:rFonts w:ascii="Times New Roman" w:hAnsi="Times New Roman"/>
        </w:rPr>
        <w:t xml:space="preserve"> the answer is </w:t>
      </w:r>
      <w:r w:rsidR="001D2F12" w:rsidRPr="0006432E">
        <w:rPr>
          <w:rFonts w:ascii="Times New Roman" w:hAnsi="Times New Roman"/>
        </w:rPr>
        <w:t xml:space="preserve">not </w:t>
      </w:r>
      <w:r w:rsidR="00A33B50" w:rsidRPr="0006432E">
        <w:rPr>
          <w:rFonts w:ascii="Times New Roman" w:hAnsi="Times New Roman"/>
        </w:rPr>
        <w:t xml:space="preserve">obvious enough to warrant asserting that responsibility is </w:t>
      </w:r>
      <w:r w:rsidR="00A33B50" w:rsidRPr="0006432E">
        <w:rPr>
          <w:rFonts w:ascii="Times New Roman" w:hAnsi="Times New Roman"/>
          <w:i/>
        </w:rPr>
        <w:t>typically associated</w:t>
      </w:r>
      <w:r w:rsidR="00A33B50" w:rsidRPr="0006432E">
        <w:rPr>
          <w:rFonts w:ascii="Times New Roman" w:hAnsi="Times New Roman"/>
        </w:rPr>
        <w:t xml:space="preserve"> with agency (at least if we understand exercises of agency as expressions of values).</w:t>
      </w:r>
      <w:r w:rsidR="002E547C" w:rsidRPr="0006432E">
        <w:rPr>
          <w:rFonts w:ascii="Times New Roman" w:hAnsi="Times New Roman"/>
        </w:rPr>
        <w:t xml:space="preserve"> This shows that Doris cannot dismiss slips as easily as he supposes.</w:t>
      </w:r>
    </w:p>
    <w:p w:rsidR="00A33B50" w:rsidRPr="0006432E" w:rsidRDefault="00A33B50" w:rsidP="00177502">
      <w:pPr>
        <w:rPr>
          <w:rFonts w:ascii="Times New Roman" w:hAnsi="Times New Roman"/>
        </w:rPr>
      </w:pPr>
    </w:p>
    <w:p w:rsidR="00F41B56" w:rsidRPr="0006432E" w:rsidRDefault="00341329" w:rsidP="00177502">
      <w:pPr>
        <w:rPr>
          <w:rFonts w:ascii="Times New Roman" w:hAnsi="Times New Roman"/>
        </w:rPr>
      </w:pPr>
      <w:r w:rsidRPr="0006432E">
        <w:rPr>
          <w:rFonts w:ascii="Times New Roman" w:hAnsi="Times New Roman"/>
        </w:rPr>
        <w:t>With respect to slips, capacitarian theories have a clear explanatory advantage over their valuational counterparts.</w:t>
      </w:r>
      <w:r w:rsidR="00F41B56" w:rsidRPr="0006432E">
        <w:rPr>
          <w:rFonts w:ascii="Times New Roman" w:hAnsi="Times New Roman"/>
        </w:rPr>
        <w:t xml:space="preserve"> This is because when agents slip (or when agents slip in morally significant ways), there is generally some responsibility-relevant capacity that the agent fails to exercise in some scenario where she could and should have exercised that capacity. For instance, I have recently argued that in some cases of morally significant slips, the agent exhibits a failure of vigilance that makes it appropriate to blame her for those slips (Murray 2017). Insofar as vigilance is a responsibility-relevant capacity, vigilance can figure into a capacitarian theory of responsible agency that captures our intuitive reactions to cases of morally significant slips.</w:t>
      </w:r>
    </w:p>
    <w:p w:rsidR="00F41B56" w:rsidRPr="0006432E" w:rsidRDefault="00F41B56" w:rsidP="00177502">
      <w:pPr>
        <w:rPr>
          <w:rFonts w:ascii="Times New Roman" w:hAnsi="Times New Roman"/>
        </w:rPr>
      </w:pPr>
    </w:p>
    <w:p w:rsidR="00F52AAB" w:rsidRPr="0006432E" w:rsidRDefault="00A93B1F" w:rsidP="00177502">
      <w:pPr>
        <w:rPr>
          <w:rFonts w:ascii="Times New Roman" w:hAnsi="Times New Roman"/>
        </w:rPr>
      </w:pPr>
      <w:r w:rsidRPr="0006432E">
        <w:rPr>
          <w:rFonts w:ascii="Times New Roman" w:hAnsi="Times New Roman"/>
        </w:rPr>
        <w:t>Doris, however, concedes that agency and responsibility may come apart at times. This leads him to endorse pluralism with respect to agency, where diverse psychological processes can support exercises of agency</w:t>
      </w:r>
      <w:r w:rsidR="00FD39C8" w:rsidRPr="0006432E">
        <w:rPr>
          <w:rFonts w:ascii="Times New Roman" w:hAnsi="Times New Roman"/>
        </w:rPr>
        <w:t xml:space="preserve">. Thus, in those instances </w:t>
      </w:r>
      <w:r w:rsidRPr="0006432E">
        <w:rPr>
          <w:rFonts w:ascii="Times New Roman" w:hAnsi="Times New Roman"/>
        </w:rPr>
        <w:t>where agency and responsibility come apart</w:t>
      </w:r>
      <w:r w:rsidR="00FD39C8" w:rsidRPr="0006432E">
        <w:rPr>
          <w:rFonts w:ascii="Times New Roman" w:hAnsi="Times New Roman"/>
        </w:rPr>
        <w:t xml:space="preserve"> (like slips)</w:t>
      </w:r>
      <w:r w:rsidRPr="0006432E">
        <w:rPr>
          <w:rFonts w:ascii="Times New Roman" w:hAnsi="Times New Roman"/>
        </w:rPr>
        <w:t xml:space="preserve">, Doris thinks that non-valuative </w:t>
      </w:r>
      <w:r w:rsidR="00BF06DA" w:rsidRPr="0006432E">
        <w:rPr>
          <w:rFonts w:ascii="Times New Roman" w:hAnsi="Times New Roman"/>
        </w:rPr>
        <w:t>agential structures</w:t>
      </w:r>
      <w:r w:rsidRPr="0006432E">
        <w:rPr>
          <w:rFonts w:ascii="Times New Roman" w:hAnsi="Times New Roman"/>
        </w:rPr>
        <w:t xml:space="preserve"> can undergird exercises of agency</w:t>
      </w:r>
      <w:r w:rsidR="004D1DE2" w:rsidRPr="0006432E">
        <w:rPr>
          <w:rFonts w:ascii="Times New Roman" w:hAnsi="Times New Roman"/>
        </w:rPr>
        <w:t xml:space="preserve"> (174-75)</w:t>
      </w:r>
      <w:r w:rsidRPr="0006432E">
        <w:rPr>
          <w:rFonts w:ascii="Times New Roman" w:hAnsi="Times New Roman"/>
        </w:rPr>
        <w:t xml:space="preserve">. </w:t>
      </w:r>
      <w:r w:rsidR="00F52AAB" w:rsidRPr="0006432E">
        <w:rPr>
          <w:rFonts w:ascii="Times New Roman" w:hAnsi="Times New Roman"/>
        </w:rPr>
        <w:t>R</w:t>
      </w:r>
      <w:r w:rsidR="00AE4970" w:rsidRPr="0006432E">
        <w:rPr>
          <w:rFonts w:ascii="Times New Roman" w:hAnsi="Times New Roman"/>
        </w:rPr>
        <w:t>etreating to pluralism</w:t>
      </w:r>
      <w:r w:rsidR="00F52AAB" w:rsidRPr="0006432E">
        <w:rPr>
          <w:rFonts w:ascii="Times New Roman" w:hAnsi="Times New Roman"/>
        </w:rPr>
        <w:t>, however, does not adequately address</w:t>
      </w:r>
      <w:r w:rsidR="00AE4970" w:rsidRPr="0006432E">
        <w:rPr>
          <w:rFonts w:ascii="Times New Roman" w:hAnsi="Times New Roman"/>
        </w:rPr>
        <w:t xml:space="preserve"> the issue. The challenge from slips highlights a </w:t>
      </w:r>
      <w:r w:rsidR="00AE4970" w:rsidRPr="0006432E">
        <w:rPr>
          <w:rFonts w:ascii="Times New Roman" w:hAnsi="Times New Roman"/>
          <w:i/>
        </w:rPr>
        <w:t>conceptual</w:t>
      </w:r>
      <w:r w:rsidR="00AE4970" w:rsidRPr="0006432E">
        <w:rPr>
          <w:rFonts w:ascii="Times New Roman" w:hAnsi="Times New Roman"/>
        </w:rPr>
        <w:t xml:space="preserve"> problem with valuational theories of morally responsible agency, not just an extensional inadequacy.</w:t>
      </w:r>
      <w:r w:rsidR="00DB20B4" w:rsidRPr="0006432E">
        <w:rPr>
          <w:rFonts w:ascii="Times New Roman" w:hAnsi="Times New Roman"/>
        </w:rPr>
        <w:t xml:space="preserve"> The conceptual problem is that </w:t>
      </w:r>
      <w:r w:rsidR="00F52AAB" w:rsidRPr="0006432E">
        <w:rPr>
          <w:rFonts w:ascii="Times New Roman" w:hAnsi="Times New Roman"/>
        </w:rPr>
        <w:t>while responsibility, agency, and value expression typically coincide, they fail to exhibit the kind of explanatory relations that the valuational theory predicts.</w:t>
      </w:r>
    </w:p>
    <w:p w:rsidR="00EF2901" w:rsidRPr="0006432E" w:rsidRDefault="00EF2901" w:rsidP="00177502">
      <w:pPr>
        <w:rPr>
          <w:rFonts w:ascii="Times New Roman" w:hAnsi="Times New Roman"/>
        </w:rPr>
      </w:pPr>
    </w:p>
    <w:p w:rsidR="0046322E" w:rsidRPr="0006432E" w:rsidRDefault="00EF2901" w:rsidP="00177502">
      <w:pPr>
        <w:rPr>
          <w:rFonts w:ascii="Times New Roman" w:hAnsi="Times New Roman"/>
        </w:rPr>
      </w:pPr>
      <w:r w:rsidRPr="0006432E">
        <w:rPr>
          <w:rFonts w:ascii="Times New Roman" w:hAnsi="Times New Roman"/>
        </w:rPr>
        <w:t>If that</w:t>
      </w:r>
      <w:r w:rsidR="0034436E" w:rsidRPr="0006432E">
        <w:rPr>
          <w:rFonts w:ascii="Times New Roman" w:hAnsi="Times New Roman"/>
        </w:rPr>
        <w:t xml:space="preserve"> diagnosis is </w:t>
      </w:r>
      <w:r w:rsidRPr="0006432E">
        <w:rPr>
          <w:rFonts w:ascii="Times New Roman" w:hAnsi="Times New Roman"/>
        </w:rPr>
        <w:t>correct, then we should ask what reason we have</w:t>
      </w:r>
      <w:r w:rsidR="00EA08C9" w:rsidRPr="0006432E">
        <w:rPr>
          <w:rFonts w:ascii="Times New Roman" w:hAnsi="Times New Roman"/>
        </w:rPr>
        <w:t xml:space="preserve"> to accept a valuational theory</w:t>
      </w:r>
      <w:r w:rsidRPr="0006432E">
        <w:rPr>
          <w:rFonts w:ascii="Times New Roman" w:hAnsi="Times New Roman"/>
        </w:rPr>
        <w:t xml:space="preserve">. </w:t>
      </w:r>
      <w:r w:rsidR="0077458C" w:rsidRPr="0006432E">
        <w:rPr>
          <w:rFonts w:ascii="Times New Roman" w:hAnsi="Times New Roman"/>
        </w:rPr>
        <w:t>Doris offers two reasons for thinking that exercises of agency just are (or are constituted by) value expressions.</w:t>
      </w:r>
      <w:r w:rsidR="00BD2018" w:rsidRPr="0006432E">
        <w:rPr>
          <w:rFonts w:ascii="Times New Roman" w:hAnsi="Times New Roman"/>
        </w:rPr>
        <w:t xml:space="preserve"> </w:t>
      </w:r>
      <w:r w:rsidR="0046322E" w:rsidRPr="0006432E">
        <w:rPr>
          <w:rFonts w:ascii="Times New Roman" w:hAnsi="Times New Roman"/>
        </w:rPr>
        <w:t>The first is that taking exercises of agency to be expressions of values explains why we hold some creatures responsible and not others</w:t>
      </w:r>
      <w:r w:rsidR="00B628F2" w:rsidRPr="0006432E">
        <w:rPr>
          <w:rFonts w:ascii="Times New Roman" w:hAnsi="Times New Roman"/>
        </w:rPr>
        <w:t xml:space="preserve"> (24-25)</w:t>
      </w:r>
      <w:r w:rsidR="0046322E" w:rsidRPr="0006432E">
        <w:rPr>
          <w:rFonts w:ascii="Times New Roman" w:hAnsi="Times New Roman"/>
        </w:rPr>
        <w:t xml:space="preserve">. </w:t>
      </w:r>
      <w:r w:rsidR="00B628F2" w:rsidRPr="0006432E">
        <w:rPr>
          <w:rFonts w:ascii="Times New Roman" w:hAnsi="Times New Roman"/>
        </w:rPr>
        <w:t>For instance, we hold human beings responsible but not cats, tornadoes, or carpets. Human beings have values and express them in action, whereas the other three do not. But the capacitarian can explain this distinction. Human</w:t>
      </w:r>
      <w:r w:rsidR="00EA08C9" w:rsidRPr="0006432E">
        <w:rPr>
          <w:rFonts w:ascii="Times New Roman" w:hAnsi="Times New Roman"/>
        </w:rPr>
        <w:t xml:space="preserve"> beings have certain capacities </w:t>
      </w:r>
      <w:r w:rsidR="00B628F2" w:rsidRPr="0006432E">
        <w:rPr>
          <w:rFonts w:ascii="Times New Roman" w:hAnsi="Times New Roman"/>
        </w:rPr>
        <w:t>that underwrite certain expectations about how we will behave. Animals, natural disasters, and inanimat</w:t>
      </w:r>
      <w:r w:rsidR="00EA08C9" w:rsidRPr="0006432E">
        <w:rPr>
          <w:rFonts w:ascii="Times New Roman" w:hAnsi="Times New Roman"/>
        </w:rPr>
        <w:t>e objects lack these capacities</w:t>
      </w:r>
      <w:r w:rsidR="00B628F2" w:rsidRPr="0006432E">
        <w:rPr>
          <w:rFonts w:ascii="Times New Roman" w:hAnsi="Times New Roman"/>
        </w:rPr>
        <w:t>, so we do not hold them morally responsible for their behavior (Murray 2017: 508-9). The second re</w:t>
      </w:r>
      <w:r w:rsidR="009C7DE8" w:rsidRPr="0006432E">
        <w:rPr>
          <w:rFonts w:ascii="Times New Roman" w:hAnsi="Times New Roman"/>
        </w:rPr>
        <w:t>ason that Doris offers is that</w:t>
      </w:r>
      <w:r w:rsidR="00B628F2" w:rsidRPr="0006432E">
        <w:rPr>
          <w:rFonts w:ascii="Times New Roman" w:hAnsi="Times New Roman"/>
        </w:rPr>
        <w:t xml:space="preserve"> creature</w:t>
      </w:r>
      <w:r w:rsidR="009C7DE8" w:rsidRPr="0006432E">
        <w:rPr>
          <w:rFonts w:ascii="Times New Roman" w:hAnsi="Times New Roman"/>
        </w:rPr>
        <w:t>s that lack</w:t>
      </w:r>
      <w:r w:rsidR="00B628F2" w:rsidRPr="0006432E">
        <w:rPr>
          <w:rFonts w:ascii="Times New Roman" w:hAnsi="Times New Roman"/>
        </w:rPr>
        <w:t xml:space="preserve"> values altogether</w:t>
      </w:r>
      <w:r w:rsidR="009C7DE8" w:rsidRPr="0006432E">
        <w:rPr>
          <w:rFonts w:ascii="Times New Roman" w:hAnsi="Times New Roman"/>
        </w:rPr>
        <w:t xml:space="preserve"> seem</w:t>
      </w:r>
      <w:r w:rsidR="00B628F2" w:rsidRPr="0006432E">
        <w:rPr>
          <w:rFonts w:ascii="Times New Roman" w:hAnsi="Times New Roman"/>
        </w:rPr>
        <w:t xml:space="preserve"> strange target</w:t>
      </w:r>
      <w:r w:rsidR="009C7DE8" w:rsidRPr="0006432E">
        <w:rPr>
          <w:rFonts w:ascii="Times New Roman" w:hAnsi="Times New Roman"/>
        </w:rPr>
        <w:t>s</w:t>
      </w:r>
      <w:r w:rsidR="00B628F2" w:rsidRPr="0006432E">
        <w:rPr>
          <w:rFonts w:ascii="Times New Roman" w:hAnsi="Times New Roman"/>
        </w:rPr>
        <w:t xml:space="preserve"> for responsibility ascriptions (25). The capacitarian can say two things he</w:t>
      </w:r>
      <w:r w:rsidR="003165E1" w:rsidRPr="0006432E">
        <w:rPr>
          <w:rFonts w:ascii="Times New Roman" w:hAnsi="Times New Roman"/>
        </w:rPr>
        <w:t>re. First, the lack of</w:t>
      </w:r>
      <w:r w:rsidR="00B628F2" w:rsidRPr="0006432E">
        <w:rPr>
          <w:rFonts w:ascii="Times New Roman" w:hAnsi="Times New Roman"/>
        </w:rPr>
        <w:t xml:space="preserve"> </w:t>
      </w:r>
      <w:r w:rsidR="009C7DE8" w:rsidRPr="0006432E">
        <w:rPr>
          <w:rFonts w:ascii="Times New Roman" w:hAnsi="Times New Roman"/>
        </w:rPr>
        <w:t>values</w:t>
      </w:r>
      <w:r w:rsidR="004D1DE2" w:rsidRPr="0006432E">
        <w:rPr>
          <w:rFonts w:ascii="Times New Roman" w:hAnsi="Times New Roman"/>
        </w:rPr>
        <w:t xml:space="preserve"> might signal a lack of responsibility-relevant capacities constitutive of moral agency (e.g., such an agent might lack prospective memory or cognitive control). Second, the capacitarian might concede that values structure responsibility-relevant capacities while still maintaining the primacy of capacities in settling the appropriateness of certain responsibility ascriptions.  </w:t>
      </w:r>
    </w:p>
    <w:p w:rsidR="00BD2018" w:rsidRPr="0006432E" w:rsidRDefault="00BD2018" w:rsidP="00177502">
      <w:pPr>
        <w:rPr>
          <w:rFonts w:ascii="Times New Roman" w:hAnsi="Times New Roman"/>
        </w:rPr>
      </w:pPr>
    </w:p>
    <w:p w:rsidR="004D1DE2" w:rsidRPr="0006432E" w:rsidRDefault="00BD2018" w:rsidP="00177502">
      <w:pPr>
        <w:rPr>
          <w:rFonts w:ascii="Times New Roman" w:hAnsi="Times New Roman"/>
        </w:rPr>
      </w:pPr>
      <w:r w:rsidRPr="0006432E">
        <w:rPr>
          <w:rFonts w:ascii="Times New Roman" w:hAnsi="Times New Roman"/>
        </w:rPr>
        <w:t xml:space="preserve">So neither of </w:t>
      </w:r>
      <w:r w:rsidR="004D1DE2" w:rsidRPr="0006432E">
        <w:rPr>
          <w:rFonts w:ascii="Times New Roman" w:hAnsi="Times New Roman"/>
        </w:rPr>
        <w:t>Doris’</w:t>
      </w:r>
      <w:r w:rsidR="003165E1" w:rsidRPr="0006432E">
        <w:rPr>
          <w:rFonts w:ascii="Times New Roman" w:hAnsi="Times New Roman"/>
        </w:rPr>
        <w:t>s</w:t>
      </w:r>
      <w:r w:rsidRPr="0006432E">
        <w:rPr>
          <w:rFonts w:ascii="Times New Roman" w:hAnsi="Times New Roman"/>
        </w:rPr>
        <w:t xml:space="preserve"> reasons provides rational pressure to accept valuational theories over capacitarian theories</w:t>
      </w:r>
      <w:r w:rsidR="004D1DE2" w:rsidRPr="0006432E">
        <w:rPr>
          <w:rFonts w:ascii="Times New Roman" w:hAnsi="Times New Roman"/>
        </w:rPr>
        <w:t>, in part because the capacitarian can explain both of the phenomena that Doris cites without making any untoward adjustments to her theory</w:t>
      </w:r>
      <w:r w:rsidRPr="0006432E">
        <w:rPr>
          <w:rFonts w:ascii="Times New Roman" w:hAnsi="Times New Roman"/>
        </w:rPr>
        <w:t>. What is it that, for Doris, tips the balance in favor of the valuational theory?</w:t>
      </w:r>
    </w:p>
    <w:p w:rsidR="004D1DE2" w:rsidRPr="0006432E" w:rsidRDefault="004D1DE2" w:rsidP="00177502">
      <w:pPr>
        <w:rPr>
          <w:rFonts w:ascii="Times New Roman" w:hAnsi="Times New Roman"/>
        </w:rPr>
      </w:pPr>
    </w:p>
    <w:p w:rsidR="00471CF3" w:rsidRPr="0006432E" w:rsidRDefault="00CF61F6" w:rsidP="00177502">
      <w:pPr>
        <w:rPr>
          <w:rFonts w:ascii="Times New Roman" w:hAnsi="Times New Roman"/>
        </w:rPr>
      </w:pPr>
      <w:r w:rsidRPr="0006432E">
        <w:rPr>
          <w:rFonts w:ascii="Times New Roman" w:hAnsi="Times New Roman"/>
        </w:rPr>
        <w:t xml:space="preserve">The real value in the valuational theory is that it answers the skeptical challenge that Doris poses. Roughly, Doris </w:t>
      </w:r>
      <w:r w:rsidR="004A0276" w:rsidRPr="0006432E">
        <w:rPr>
          <w:rFonts w:ascii="Times New Roman" w:hAnsi="Times New Roman"/>
        </w:rPr>
        <w:t>argues</w:t>
      </w:r>
      <w:r w:rsidRPr="0006432E">
        <w:rPr>
          <w:rFonts w:ascii="Times New Roman" w:hAnsi="Times New Roman"/>
        </w:rPr>
        <w:t xml:space="preserve"> that empirical evidence suggests that people are not sufficiently reasons-responsive in the way that capacitarians suppose</w:t>
      </w:r>
      <w:r w:rsidR="004A0276" w:rsidRPr="0006432E">
        <w:rPr>
          <w:rFonts w:ascii="Times New Roman" w:hAnsi="Times New Roman"/>
        </w:rPr>
        <w:t xml:space="preserve"> (cf. 51-52, 171)</w:t>
      </w:r>
      <w:r w:rsidRPr="0006432E">
        <w:rPr>
          <w:rFonts w:ascii="Times New Roman" w:hAnsi="Times New Roman"/>
        </w:rPr>
        <w:t xml:space="preserve">. </w:t>
      </w:r>
      <w:r w:rsidR="005E3181" w:rsidRPr="0006432E">
        <w:rPr>
          <w:rFonts w:ascii="Times New Roman" w:hAnsi="Times New Roman"/>
        </w:rPr>
        <w:t>The empirical evidence does not cast similar doubt on the role that valuing plays in our lives. In particular, the phenomenon of choice blindness provides evidence that people are not responsive to reasons. If people were responsive to reasons, then we would expect to find reversed statements in choice blindness experiments detected at higher rates (139). And given the fact that choice blindness can occur even in morally s</w:t>
      </w:r>
      <w:r w:rsidR="007667CE" w:rsidRPr="0006432E">
        <w:rPr>
          <w:rFonts w:ascii="Times New Roman" w:hAnsi="Times New Roman"/>
        </w:rPr>
        <w:t>ignificant contexts (Hall, Johan</w:t>
      </w:r>
      <w:r w:rsidR="005E3181" w:rsidRPr="0006432E">
        <w:rPr>
          <w:rFonts w:ascii="Times New Roman" w:hAnsi="Times New Roman"/>
        </w:rPr>
        <w:t xml:space="preserve">sson, Strandberg 2012), the capacitarian theorist is at a significant disadvantage. </w:t>
      </w:r>
      <w:r w:rsidR="005E3181" w:rsidRPr="0006432E">
        <w:rPr>
          <w:rFonts w:ascii="Times New Roman" w:hAnsi="Times New Roman"/>
          <w:i/>
        </w:rPr>
        <w:t>This</w:t>
      </w:r>
      <w:r w:rsidR="005E3181" w:rsidRPr="0006432E">
        <w:rPr>
          <w:rFonts w:ascii="Times New Roman" w:hAnsi="Times New Roman"/>
        </w:rPr>
        <w:t>, I think, is the rea</w:t>
      </w:r>
      <w:r w:rsidR="001D2F12" w:rsidRPr="0006432E">
        <w:rPr>
          <w:rFonts w:ascii="Times New Roman" w:hAnsi="Times New Roman"/>
        </w:rPr>
        <w:t>l reason why Doris plugs for a</w:t>
      </w:r>
      <w:r w:rsidR="005E3181" w:rsidRPr="0006432E">
        <w:rPr>
          <w:rFonts w:ascii="Times New Roman" w:hAnsi="Times New Roman"/>
        </w:rPr>
        <w:t xml:space="preserve"> valuational theory of responsible agency.</w:t>
      </w:r>
    </w:p>
    <w:p w:rsidR="00471CF3" w:rsidRPr="0006432E" w:rsidRDefault="00471CF3" w:rsidP="00177502">
      <w:pPr>
        <w:rPr>
          <w:rFonts w:ascii="Times New Roman" w:hAnsi="Times New Roman"/>
        </w:rPr>
      </w:pPr>
    </w:p>
    <w:p w:rsidR="0021659F" w:rsidRPr="0006432E" w:rsidRDefault="00471CF3" w:rsidP="00177502">
      <w:pPr>
        <w:rPr>
          <w:rFonts w:ascii="Times New Roman" w:hAnsi="Times New Roman"/>
        </w:rPr>
      </w:pPr>
      <w:r w:rsidRPr="0006432E">
        <w:rPr>
          <w:rFonts w:ascii="Times New Roman" w:hAnsi="Times New Roman"/>
        </w:rPr>
        <w:t xml:space="preserve">While choice blindness studies provide some evidence against capacitarian theories of responsible agency, </w:t>
      </w:r>
      <w:r w:rsidR="004A0276" w:rsidRPr="0006432E">
        <w:rPr>
          <w:rFonts w:ascii="Times New Roman" w:hAnsi="Times New Roman"/>
        </w:rPr>
        <w:t>the evidence is not decisive</w:t>
      </w:r>
      <w:r w:rsidRPr="0006432E">
        <w:rPr>
          <w:rFonts w:ascii="Times New Roman" w:hAnsi="Times New Roman"/>
        </w:rPr>
        <w:t>—especially given the replication crisis in psychology (cf. 44-49; I mention the crisis as someone that accepts Doris’</w:t>
      </w:r>
      <w:r w:rsidR="003165E1" w:rsidRPr="0006432E">
        <w:rPr>
          <w:rFonts w:ascii="Times New Roman" w:hAnsi="Times New Roman"/>
        </w:rPr>
        <w:t>s</w:t>
      </w:r>
      <w:r w:rsidRPr="0006432E">
        <w:rPr>
          <w:rFonts w:ascii="Times New Roman" w:hAnsi="Times New Roman"/>
        </w:rPr>
        <w:t xml:space="preserve"> methodological commitment to empirically informed theorizing, so I don’t mean to be dismissive of scientific data). Also, the survey questions that Hall </w:t>
      </w:r>
      <w:r w:rsidRPr="0006432E">
        <w:rPr>
          <w:rFonts w:ascii="Times New Roman" w:hAnsi="Times New Roman"/>
          <w:i/>
        </w:rPr>
        <w:t>et al.</w:t>
      </w:r>
      <w:r w:rsidRPr="0006432E">
        <w:rPr>
          <w:rFonts w:ascii="Times New Roman" w:hAnsi="Times New Roman"/>
        </w:rPr>
        <w:t xml:space="preserve"> use to study choice blindness are somewhat complicated. </w:t>
      </w:r>
      <w:r w:rsidR="00222693" w:rsidRPr="0006432E">
        <w:rPr>
          <w:rFonts w:ascii="Times New Roman" w:hAnsi="Times New Roman"/>
        </w:rPr>
        <w:t>Would the effect</w:t>
      </w:r>
      <w:r w:rsidRPr="0006432E">
        <w:rPr>
          <w:rFonts w:ascii="Times New Roman" w:hAnsi="Times New Roman"/>
        </w:rPr>
        <w:t xml:space="preserve"> remain if the questions were simple moral statements like ‘Torture is wrong</w:t>
      </w:r>
      <w:r w:rsidR="00476DA4" w:rsidRPr="0006432E">
        <w:rPr>
          <w:rFonts w:ascii="Times New Roman" w:hAnsi="Times New Roman"/>
        </w:rPr>
        <w:t xml:space="preserve">’? Surely people’s judgments with respect to those statements </w:t>
      </w:r>
      <w:r w:rsidR="0034436E" w:rsidRPr="0006432E">
        <w:rPr>
          <w:rFonts w:ascii="Times New Roman" w:hAnsi="Times New Roman"/>
        </w:rPr>
        <w:t>would be</w:t>
      </w:r>
      <w:r w:rsidR="00476DA4" w:rsidRPr="0006432E">
        <w:rPr>
          <w:rFonts w:ascii="Times New Roman" w:hAnsi="Times New Roman"/>
        </w:rPr>
        <w:t xml:space="preserve"> stable. So why don’t people notice switching </w:t>
      </w:r>
      <w:r w:rsidR="0034436E" w:rsidRPr="0006432E">
        <w:rPr>
          <w:rFonts w:ascii="Times New Roman" w:hAnsi="Times New Roman"/>
        </w:rPr>
        <w:t xml:space="preserve">in Hall </w:t>
      </w:r>
      <w:r w:rsidR="0034436E" w:rsidRPr="0006432E">
        <w:rPr>
          <w:rFonts w:ascii="Times New Roman" w:hAnsi="Times New Roman"/>
          <w:i/>
        </w:rPr>
        <w:t>et al.</w:t>
      </w:r>
      <w:r w:rsidR="0034436E" w:rsidRPr="0006432E">
        <w:rPr>
          <w:rFonts w:ascii="Times New Roman" w:hAnsi="Times New Roman"/>
        </w:rPr>
        <w:t xml:space="preserve">’s </w:t>
      </w:r>
      <w:r w:rsidR="00476DA4" w:rsidRPr="0006432E">
        <w:rPr>
          <w:rFonts w:ascii="Times New Roman" w:hAnsi="Times New Roman"/>
        </w:rPr>
        <w:t xml:space="preserve">experiments? It could be that people don’t really understand the statements. Or, it might be that people just aren’t paying enough attention to what they’re saying and doing. Surely </w:t>
      </w:r>
      <w:r w:rsidR="00476DA4" w:rsidRPr="0006432E">
        <w:rPr>
          <w:rFonts w:ascii="Times New Roman" w:hAnsi="Times New Roman"/>
          <w:i/>
        </w:rPr>
        <w:t>something</w:t>
      </w:r>
      <w:r w:rsidR="00476DA4" w:rsidRPr="0006432E">
        <w:rPr>
          <w:rFonts w:ascii="Times New Roman" w:hAnsi="Times New Roman"/>
        </w:rPr>
        <w:t xml:space="preserve"> must account for the difference between seemingly stable judgments with respect to simple statements like ‘Torture is wrong’ and the emergence of choice blindness with respect to complex statements like ‘Large scale governmental surveillance of e-mail and Internet traffic ought to be forbidden as a means to combat international crime and terrorism’ (example from Hall </w:t>
      </w:r>
      <w:r w:rsidR="00476DA4" w:rsidRPr="0006432E">
        <w:rPr>
          <w:rFonts w:ascii="Times New Roman" w:hAnsi="Times New Roman"/>
          <w:i/>
        </w:rPr>
        <w:t>et al.</w:t>
      </w:r>
      <w:r w:rsidR="00476DA4" w:rsidRPr="0006432E">
        <w:rPr>
          <w:rFonts w:ascii="Times New Roman" w:hAnsi="Times New Roman"/>
        </w:rPr>
        <w:t xml:space="preserve"> 2012). Here’s another, more speculative, interpretation. Perhaps with complex moral statements about the permissibility of government surveillance, people are ambivalent. They can think of reasons that support mutually exclusive positions. The initial judgment accords with the reasons that the subject finds salient at that moment. When the experimenters reverse the answer and ask for justification, perhaps the switched answer makes salient the considerations in favor of the competing position. If that interpretation is correct, then </w:t>
      </w:r>
      <w:r w:rsidR="00CB1E80" w:rsidRPr="0006432E">
        <w:rPr>
          <w:rFonts w:ascii="Times New Roman" w:hAnsi="Times New Roman"/>
        </w:rPr>
        <w:t>it explains</w:t>
      </w:r>
      <w:r w:rsidR="00476DA4" w:rsidRPr="0006432E">
        <w:rPr>
          <w:rFonts w:ascii="Times New Roman" w:hAnsi="Times New Roman"/>
        </w:rPr>
        <w:t xml:space="preserve"> why complex statements</w:t>
      </w:r>
      <w:r w:rsidR="0034436E" w:rsidRPr="0006432E">
        <w:rPr>
          <w:rFonts w:ascii="Times New Roman" w:hAnsi="Times New Roman"/>
        </w:rPr>
        <w:t>, but not simple statements (supposedly),</w:t>
      </w:r>
      <w:r w:rsidR="00476DA4" w:rsidRPr="0006432E">
        <w:rPr>
          <w:rFonts w:ascii="Times New Roman" w:hAnsi="Times New Roman"/>
        </w:rPr>
        <w:t xml:space="preserve"> </w:t>
      </w:r>
      <w:r w:rsidR="0034436E" w:rsidRPr="0006432E">
        <w:rPr>
          <w:rFonts w:ascii="Times New Roman" w:hAnsi="Times New Roman"/>
        </w:rPr>
        <w:t>generate choice blindness.</w:t>
      </w:r>
      <w:r w:rsidR="0021659F" w:rsidRPr="0006432E">
        <w:rPr>
          <w:rFonts w:ascii="Times New Roman" w:hAnsi="Times New Roman"/>
        </w:rPr>
        <w:t xml:space="preserve"> </w:t>
      </w:r>
    </w:p>
    <w:p w:rsidR="0021659F" w:rsidRPr="0006432E" w:rsidRDefault="0021659F" w:rsidP="00177502">
      <w:pPr>
        <w:rPr>
          <w:rFonts w:ascii="Times New Roman" w:hAnsi="Times New Roman"/>
        </w:rPr>
      </w:pPr>
    </w:p>
    <w:p w:rsidR="0033132F" w:rsidRPr="0006432E" w:rsidRDefault="0021659F" w:rsidP="00177502">
      <w:pPr>
        <w:rPr>
          <w:rFonts w:ascii="Times New Roman" w:hAnsi="Times New Roman"/>
        </w:rPr>
      </w:pPr>
      <w:r w:rsidRPr="0006432E">
        <w:rPr>
          <w:rFonts w:ascii="Times New Roman" w:hAnsi="Times New Roman"/>
        </w:rPr>
        <w:t xml:space="preserve">In any case, the capacitarian </w:t>
      </w:r>
      <w:r w:rsidR="004A0276" w:rsidRPr="0006432E">
        <w:rPr>
          <w:rFonts w:ascii="Times New Roman" w:hAnsi="Times New Roman"/>
        </w:rPr>
        <w:t>can</w:t>
      </w:r>
      <w:r w:rsidRPr="0006432E">
        <w:rPr>
          <w:rFonts w:ascii="Times New Roman" w:hAnsi="Times New Roman"/>
        </w:rPr>
        <w:t xml:space="preserve"> inte</w:t>
      </w:r>
      <w:r w:rsidR="004A0276" w:rsidRPr="0006432E">
        <w:rPr>
          <w:rFonts w:ascii="Times New Roman" w:hAnsi="Times New Roman"/>
        </w:rPr>
        <w:t>rpret the choice blindness studies</w:t>
      </w:r>
      <w:r w:rsidRPr="0006432E">
        <w:rPr>
          <w:rFonts w:ascii="Times New Roman" w:hAnsi="Times New Roman"/>
        </w:rPr>
        <w:t xml:space="preserve"> within the confines of her theory. And if she can furnish an adequate explanation of choice blindness, then </w:t>
      </w:r>
      <w:r w:rsidR="00391ADB" w:rsidRPr="0006432E">
        <w:rPr>
          <w:rFonts w:ascii="Times New Roman" w:hAnsi="Times New Roman"/>
        </w:rPr>
        <w:t>we’re left without a reason to prefer a valuational t</w:t>
      </w:r>
      <w:r w:rsidR="001D2F12" w:rsidRPr="0006432E">
        <w:rPr>
          <w:rFonts w:ascii="Times New Roman" w:hAnsi="Times New Roman"/>
        </w:rPr>
        <w:t>heory of responsible agency to</w:t>
      </w:r>
      <w:r w:rsidR="00391ADB" w:rsidRPr="0006432E">
        <w:rPr>
          <w:rFonts w:ascii="Times New Roman" w:hAnsi="Times New Roman"/>
        </w:rPr>
        <w:t xml:space="preserve"> a capacitarian theory. And given the conceptual inadequacy of valuational theories (highlighted by cases of slips), I think there is significant pressure to reject valuational theories for capacitarian ones.</w:t>
      </w:r>
    </w:p>
    <w:p w:rsidR="0033132F" w:rsidRPr="0006432E" w:rsidRDefault="0033132F" w:rsidP="00177502">
      <w:pPr>
        <w:rPr>
          <w:rFonts w:ascii="Times New Roman" w:hAnsi="Times New Roman"/>
        </w:rPr>
      </w:pPr>
    </w:p>
    <w:p w:rsidR="0033132F" w:rsidRPr="0006432E" w:rsidRDefault="0033132F" w:rsidP="00177502">
      <w:pPr>
        <w:rPr>
          <w:rFonts w:ascii="Times New Roman" w:hAnsi="Times New Roman"/>
          <w:smallCaps/>
        </w:rPr>
      </w:pPr>
      <w:r w:rsidRPr="0006432E">
        <w:rPr>
          <w:rFonts w:ascii="Times New Roman" w:hAnsi="Times New Roman"/>
          <w:b/>
          <w:smallCaps/>
        </w:rPr>
        <w:t>Acknowledgements</w:t>
      </w:r>
    </w:p>
    <w:p w:rsidR="005E3181" w:rsidRPr="0006432E" w:rsidRDefault="0033132F" w:rsidP="00177502">
      <w:pPr>
        <w:rPr>
          <w:rFonts w:ascii="Times New Roman" w:hAnsi="Times New Roman"/>
        </w:rPr>
      </w:pPr>
      <w:r w:rsidRPr="0006432E">
        <w:rPr>
          <w:rFonts w:ascii="Times New Roman" w:hAnsi="Times New Roman"/>
        </w:rPr>
        <w:t>Th</w:t>
      </w:r>
      <w:r w:rsidR="00445ABD" w:rsidRPr="0006432E">
        <w:rPr>
          <w:rFonts w:ascii="Times New Roman" w:hAnsi="Times New Roman"/>
        </w:rPr>
        <w:t xml:space="preserve">anks to Laura Wells </w:t>
      </w:r>
      <w:r w:rsidRPr="0006432E">
        <w:rPr>
          <w:rFonts w:ascii="Times New Roman" w:hAnsi="Times New Roman"/>
        </w:rPr>
        <w:t xml:space="preserve">and Maria Altepeter for discussion of various parts of this commentary. Special thanks to Santiago Amaya </w:t>
      </w:r>
      <w:r w:rsidR="00445ABD" w:rsidRPr="0006432E">
        <w:rPr>
          <w:rFonts w:ascii="Times New Roman" w:hAnsi="Times New Roman"/>
        </w:rPr>
        <w:t>for written comments on an earlier draft.</w:t>
      </w:r>
    </w:p>
    <w:p w:rsidR="005E3181" w:rsidRPr="0006432E" w:rsidRDefault="005E3181" w:rsidP="00177502">
      <w:pPr>
        <w:rPr>
          <w:rFonts w:ascii="Times New Roman" w:hAnsi="Times New Roman"/>
        </w:rPr>
      </w:pPr>
    </w:p>
    <w:p w:rsidR="00770B5F" w:rsidRPr="0006432E" w:rsidRDefault="00770B5F" w:rsidP="00177502">
      <w:pPr>
        <w:rPr>
          <w:rFonts w:ascii="Times New Roman" w:hAnsi="Times New Roman"/>
          <w:smallCaps/>
        </w:rPr>
      </w:pPr>
      <w:r w:rsidRPr="0006432E">
        <w:rPr>
          <w:rFonts w:ascii="Times New Roman" w:hAnsi="Times New Roman"/>
          <w:b/>
          <w:smallCaps/>
        </w:rPr>
        <w:t>References</w:t>
      </w:r>
    </w:p>
    <w:p w:rsidR="00AF4885" w:rsidRPr="0006432E" w:rsidRDefault="00AF4885" w:rsidP="00177502">
      <w:pPr>
        <w:rPr>
          <w:rFonts w:ascii="Times New Roman" w:hAnsi="Times New Roman"/>
        </w:rPr>
      </w:pPr>
      <w:r w:rsidRPr="0006432E">
        <w:rPr>
          <w:rFonts w:ascii="Times New Roman" w:hAnsi="Times New Roman"/>
        </w:rPr>
        <w:t xml:space="preserve">Ahrens, M. (2016). </w:t>
      </w:r>
      <w:r w:rsidRPr="0006432E">
        <w:rPr>
          <w:rFonts w:ascii="Times New Roman" w:hAnsi="Times New Roman"/>
          <w:i/>
        </w:rPr>
        <w:t>Home fires involving cooking equipment</w:t>
      </w:r>
      <w:r w:rsidRPr="0006432E">
        <w:rPr>
          <w:rFonts w:ascii="Times New Roman" w:hAnsi="Times New Roman"/>
        </w:rPr>
        <w:t xml:space="preserve"> (Quincy, MA: NFPA Fire Analysis and Research).</w:t>
      </w:r>
    </w:p>
    <w:p w:rsidR="00AF4885" w:rsidRPr="0006432E" w:rsidRDefault="00AF4885" w:rsidP="00177502">
      <w:pPr>
        <w:rPr>
          <w:rFonts w:ascii="Times New Roman" w:hAnsi="Times New Roman"/>
        </w:rPr>
      </w:pPr>
    </w:p>
    <w:p w:rsidR="00AF4885" w:rsidRPr="0006432E" w:rsidRDefault="00AF4885" w:rsidP="00177502">
      <w:pPr>
        <w:rPr>
          <w:rFonts w:ascii="Times New Roman" w:hAnsi="Times New Roman"/>
        </w:rPr>
      </w:pPr>
      <w:r w:rsidRPr="0006432E">
        <w:rPr>
          <w:rFonts w:ascii="Times New Roman" w:hAnsi="Times New Roman"/>
        </w:rPr>
        <w:t xml:space="preserve">Amaya, S. (2013). “Slips,” </w:t>
      </w:r>
      <w:r w:rsidRPr="0006432E">
        <w:rPr>
          <w:rFonts w:ascii="Times New Roman" w:hAnsi="Times New Roman"/>
          <w:i/>
        </w:rPr>
        <w:t>Noûs</w:t>
      </w:r>
      <w:r w:rsidRPr="0006432E">
        <w:rPr>
          <w:rFonts w:ascii="Times New Roman" w:hAnsi="Times New Roman"/>
        </w:rPr>
        <w:t xml:space="preserve"> 47:3, 559-576.</w:t>
      </w:r>
    </w:p>
    <w:p w:rsidR="00AF4885" w:rsidRPr="0006432E" w:rsidRDefault="00AF4885" w:rsidP="00177502">
      <w:pPr>
        <w:rPr>
          <w:rFonts w:ascii="Times New Roman" w:hAnsi="Times New Roman"/>
        </w:rPr>
      </w:pPr>
    </w:p>
    <w:p w:rsidR="00DF1ED9" w:rsidRPr="0006432E" w:rsidRDefault="00AF4885" w:rsidP="00177502">
      <w:pPr>
        <w:rPr>
          <w:rFonts w:ascii="Times New Roman" w:hAnsi="Times New Roman"/>
        </w:rPr>
      </w:pPr>
      <w:r w:rsidRPr="0006432E">
        <w:rPr>
          <w:rFonts w:ascii="Times New Roman" w:hAnsi="Times New Roman"/>
        </w:rPr>
        <w:t xml:space="preserve">Amaya, S. (2015). “The Argument from Slips,” In A. Buckareff, C. Moya, and S. Rosell (eds.), </w:t>
      </w:r>
      <w:r w:rsidRPr="0006432E">
        <w:rPr>
          <w:rFonts w:ascii="Times New Roman" w:hAnsi="Times New Roman"/>
          <w:i/>
        </w:rPr>
        <w:t>Agency, Freedom, and Moral Responsibility</w:t>
      </w:r>
      <w:r w:rsidRPr="0006432E">
        <w:rPr>
          <w:rFonts w:ascii="Times New Roman" w:hAnsi="Times New Roman"/>
        </w:rPr>
        <w:t xml:space="preserve"> (</w:t>
      </w:r>
      <w:r w:rsidR="00DF1ED9" w:rsidRPr="0006432E">
        <w:rPr>
          <w:rFonts w:ascii="Times New Roman" w:hAnsi="Times New Roman"/>
        </w:rPr>
        <w:t>New York: Palgrave Macmillan), 13-29.</w:t>
      </w:r>
    </w:p>
    <w:p w:rsidR="00DF1ED9" w:rsidRPr="0006432E" w:rsidRDefault="00DF1ED9" w:rsidP="00177502">
      <w:pPr>
        <w:rPr>
          <w:rFonts w:ascii="Times New Roman" w:hAnsi="Times New Roman"/>
        </w:rPr>
      </w:pPr>
    </w:p>
    <w:p w:rsidR="00DF1ED9" w:rsidRPr="0006432E" w:rsidRDefault="00DF1ED9" w:rsidP="00177502">
      <w:pPr>
        <w:rPr>
          <w:rFonts w:ascii="Times New Roman" w:hAnsi="Times New Roman"/>
        </w:rPr>
      </w:pPr>
      <w:r w:rsidRPr="0006432E">
        <w:rPr>
          <w:rFonts w:ascii="Times New Roman" w:hAnsi="Times New Roman"/>
        </w:rPr>
        <w:t xml:space="preserve">Amaya, S. (2016). “Slip-Proof Actions,” In R. Altshuler and M.J. Sigrist (eds.), </w:t>
      </w:r>
      <w:r w:rsidRPr="0006432E">
        <w:rPr>
          <w:rFonts w:ascii="Times New Roman" w:hAnsi="Times New Roman"/>
          <w:i/>
        </w:rPr>
        <w:t>Time and the Philosophy of Action</w:t>
      </w:r>
      <w:r w:rsidRPr="0006432E">
        <w:rPr>
          <w:rFonts w:ascii="Times New Roman" w:hAnsi="Times New Roman"/>
        </w:rPr>
        <w:t xml:space="preserve"> (London: Routledge), 21-36.</w:t>
      </w:r>
    </w:p>
    <w:p w:rsidR="00DF1ED9" w:rsidRPr="0006432E" w:rsidRDefault="00DF1ED9" w:rsidP="00177502">
      <w:pPr>
        <w:rPr>
          <w:rFonts w:ascii="Times New Roman" w:hAnsi="Times New Roman"/>
        </w:rPr>
      </w:pPr>
    </w:p>
    <w:p w:rsidR="00DF1ED9" w:rsidRPr="0006432E" w:rsidRDefault="00DF1ED9" w:rsidP="00177502">
      <w:pPr>
        <w:rPr>
          <w:rFonts w:ascii="Times New Roman" w:hAnsi="Times New Roman"/>
        </w:rPr>
      </w:pPr>
      <w:r w:rsidRPr="0006432E">
        <w:rPr>
          <w:rFonts w:ascii="Times New Roman" w:hAnsi="Times New Roman"/>
        </w:rPr>
        <w:t xml:space="preserve">Bratman, M. (2000). “Valuing and the Will,” </w:t>
      </w:r>
      <w:r w:rsidRPr="0006432E">
        <w:rPr>
          <w:rFonts w:ascii="Times New Roman" w:hAnsi="Times New Roman"/>
          <w:i/>
        </w:rPr>
        <w:t>Philosophical Perspectives</w:t>
      </w:r>
      <w:r w:rsidRPr="0006432E">
        <w:rPr>
          <w:rFonts w:ascii="Times New Roman" w:hAnsi="Times New Roman"/>
        </w:rPr>
        <w:t xml:space="preserve"> 14, 249-265.</w:t>
      </w:r>
    </w:p>
    <w:p w:rsidR="00DF1ED9" w:rsidRPr="0006432E" w:rsidRDefault="00DF1ED9" w:rsidP="00177502">
      <w:pPr>
        <w:rPr>
          <w:rFonts w:ascii="Times New Roman" w:hAnsi="Times New Roman"/>
        </w:rPr>
      </w:pPr>
    </w:p>
    <w:p w:rsidR="00DF1ED9" w:rsidRPr="0006432E" w:rsidRDefault="00DF1ED9" w:rsidP="00177502">
      <w:pPr>
        <w:rPr>
          <w:rFonts w:ascii="Times New Roman" w:hAnsi="Times New Roman"/>
        </w:rPr>
      </w:pPr>
      <w:r w:rsidRPr="0006432E">
        <w:rPr>
          <w:rFonts w:ascii="Times New Roman" w:hAnsi="Times New Roman"/>
        </w:rPr>
        <w:t xml:space="preserve">Doris, J. (2015). </w:t>
      </w:r>
      <w:r w:rsidRPr="0006432E">
        <w:rPr>
          <w:rFonts w:ascii="Times New Roman" w:hAnsi="Times New Roman"/>
          <w:i/>
        </w:rPr>
        <w:t>Talking to Our Selves</w:t>
      </w:r>
      <w:r w:rsidRPr="0006432E">
        <w:rPr>
          <w:rFonts w:ascii="Times New Roman" w:hAnsi="Times New Roman"/>
        </w:rPr>
        <w:t xml:space="preserve"> (Oxford: Oxford University Press).</w:t>
      </w:r>
    </w:p>
    <w:p w:rsidR="00DF1ED9" w:rsidRPr="0006432E" w:rsidRDefault="00DF1ED9" w:rsidP="00177502">
      <w:pPr>
        <w:rPr>
          <w:rFonts w:ascii="Times New Roman" w:hAnsi="Times New Roman"/>
        </w:rPr>
      </w:pPr>
    </w:p>
    <w:p w:rsidR="00DF1ED9" w:rsidRPr="0006432E" w:rsidRDefault="00DF1ED9" w:rsidP="00177502">
      <w:pPr>
        <w:rPr>
          <w:rFonts w:ascii="Times New Roman" w:hAnsi="Times New Roman"/>
        </w:rPr>
      </w:pPr>
      <w:r w:rsidRPr="0006432E">
        <w:rPr>
          <w:rFonts w:ascii="Times New Roman" w:hAnsi="Times New Roman"/>
        </w:rPr>
        <w:t xml:space="preserve">Fischer, J.M. and M. Ravizza (1998). </w:t>
      </w:r>
      <w:r w:rsidRPr="0006432E">
        <w:rPr>
          <w:rFonts w:ascii="Times New Roman" w:hAnsi="Times New Roman"/>
          <w:i/>
        </w:rPr>
        <w:t>Responsibility and Control</w:t>
      </w:r>
      <w:r w:rsidRPr="0006432E">
        <w:rPr>
          <w:rFonts w:ascii="Times New Roman" w:hAnsi="Times New Roman"/>
        </w:rPr>
        <w:t xml:space="preserve"> (Cambridge: Cambridge University Press).</w:t>
      </w:r>
    </w:p>
    <w:p w:rsidR="00DF1ED9" w:rsidRPr="0006432E" w:rsidRDefault="00DF1ED9" w:rsidP="00177502">
      <w:pPr>
        <w:rPr>
          <w:rFonts w:ascii="Times New Roman" w:hAnsi="Times New Roman"/>
        </w:rPr>
      </w:pPr>
    </w:p>
    <w:p w:rsidR="00DF1ED9" w:rsidRPr="0006432E" w:rsidRDefault="00DF1ED9" w:rsidP="00177502">
      <w:pPr>
        <w:rPr>
          <w:rFonts w:ascii="Times New Roman" w:hAnsi="Times New Roman"/>
        </w:rPr>
      </w:pPr>
      <w:r w:rsidRPr="0006432E">
        <w:rPr>
          <w:rFonts w:ascii="Times New Roman" w:hAnsi="Times New Roman"/>
        </w:rPr>
        <w:t xml:space="preserve">Frankfurt, H. (1988). </w:t>
      </w:r>
      <w:r w:rsidRPr="0006432E">
        <w:rPr>
          <w:rFonts w:ascii="Times New Roman" w:hAnsi="Times New Roman"/>
          <w:i/>
        </w:rPr>
        <w:t>The Importance of What We Care About</w:t>
      </w:r>
      <w:r w:rsidRPr="0006432E">
        <w:rPr>
          <w:rFonts w:ascii="Times New Roman" w:hAnsi="Times New Roman"/>
        </w:rPr>
        <w:t xml:space="preserve"> (Cambridge: Cambridge University Press).</w:t>
      </w:r>
    </w:p>
    <w:p w:rsidR="00DF1ED9" w:rsidRPr="0006432E" w:rsidRDefault="00DF1ED9" w:rsidP="00177502">
      <w:pPr>
        <w:rPr>
          <w:rFonts w:ascii="Times New Roman" w:hAnsi="Times New Roman"/>
        </w:rPr>
      </w:pPr>
    </w:p>
    <w:p w:rsidR="00DF1ED9" w:rsidRPr="0006432E" w:rsidRDefault="00DF1ED9" w:rsidP="00177502">
      <w:pPr>
        <w:rPr>
          <w:rFonts w:ascii="Times New Roman" w:hAnsi="Times New Roman"/>
        </w:rPr>
      </w:pPr>
      <w:r w:rsidRPr="0006432E">
        <w:rPr>
          <w:rFonts w:ascii="Times New Roman" w:hAnsi="Times New Roman"/>
        </w:rPr>
        <w:t xml:space="preserve">Murray, S. (2017). “Responsibility and Vigilance,” </w:t>
      </w:r>
      <w:r w:rsidRPr="0006432E">
        <w:rPr>
          <w:rFonts w:ascii="Times New Roman" w:hAnsi="Times New Roman"/>
          <w:i/>
        </w:rPr>
        <w:t>Philosophical Studies</w:t>
      </w:r>
      <w:r w:rsidRPr="0006432E">
        <w:rPr>
          <w:rFonts w:ascii="Times New Roman" w:hAnsi="Times New Roman"/>
        </w:rPr>
        <w:t xml:space="preserve"> 174:2, 507-527.</w:t>
      </w:r>
    </w:p>
    <w:p w:rsidR="00DF1ED9" w:rsidRPr="0006432E" w:rsidRDefault="00DF1ED9" w:rsidP="00177502">
      <w:pPr>
        <w:rPr>
          <w:rFonts w:ascii="Times New Roman" w:hAnsi="Times New Roman"/>
        </w:rPr>
      </w:pPr>
    </w:p>
    <w:p w:rsidR="00897F39" w:rsidRPr="0006432E" w:rsidRDefault="00DF1ED9" w:rsidP="00177502">
      <w:pPr>
        <w:rPr>
          <w:rFonts w:ascii="Times New Roman" w:hAnsi="Times New Roman"/>
        </w:rPr>
      </w:pPr>
      <w:r w:rsidRPr="0006432E">
        <w:rPr>
          <w:rFonts w:ascii="Times New Roman" w:hAnsi="Times New Roman"/>
        </w:rPr>
        <w:t xml:space="preserve">Nelkin, D.K. (2008). “Responsibility and rational abilities: Defending an asymmetrical view,” </w:t>
      </w:r>
      <w:r w:rsidRPr="0006432E">
        <w:rPr>
          <w:rFonts w:ascii="Times New Roman" w:hAnsi="Times New Roman"/>
          <w:i/>
        </w:rPr>
        <w:t>Pacific Philosophical Quarterly</w:t>
      </w:r>
      <w:r w:rsidRPr="0006432E">
        <w:rPr>
          <w:rFonts w:ascii="Times New Roman" w:hAnsi="Times New Roman"/>
        </w:rPr>
        <w:t xml:space="preserve"> 89:4, 497-515.</w:t>
      </w:r>
    </w:p>
    <w:p w:rsidR="00897F39" w:rsidRPr="0006432E" w:rsidRDefault="00897F39" w:rsidP="00177502">
      <w:pPr>
        <w:rPr>
          <w:rFonts w:ascii="Times New Roman" w:hAnsi="Times New Roman"/>
        </w:rPr>
      </w:pPr>
    </w:p>
    <w:p w:rsidR="00DF1ED9" w:rsidRPr="0006432E" w:rsidRDefault="00897F39" w:rsidP="00177502">
      <w:pPr>
        <w:rPr>
          <w:rFonts w:ascii="Times New Roman" w:hAnsi="Times New Roman"/>
        </w:rPr>
      </w:pPr>
      <w:r w:rsidRPr="0006432E">
        <w:rPr>
          <w:rFonts w:ascii="Times New Roman" w:hAnsi="Times New Roman"/>
        </w:rPr>
        <w:t>Null, J. (2016). “Heatstroke Deaths of Children in Vehicles.” From http://noheatstroke.org</w:t>
      </w:r>
    </w:p>
    <w:p w:rsidR="00DF1ED9" w:rsidRPr="0006432E" w:rsidRDefault="00DF1ED9" w:rsidP="00177502">
      <w:pPr>
        <w:rPr>
          <w:rFonts w:ascii="Times New Roman" w:hAnsi="Times New Roman"/>
        </w:rPr>
      </w:pPr>
    </w:p>
    <w:p w:rsidR="00A06546" w:rsidRPr="0006432E" w:rsidRDefault="00DF1ED9" w:rsidP="00177502">
      <w:pPr>
        <w:rPr>
          <w:rFonts w:ascii="Times New Roman" w:hAnsi="Times New Roman"/>
        </w:rPr>
      </w:pPr>
      <w:r w:rsidRPr="0006432E">
        <w:rPr>
          <w:rFonts w:ascii="Times New Roman" w:hAnsi="Times New Roman"/>
        </w:rPr>
        <w:t xml:space="preserve">Vargas, M. (2013). </w:t>
      </w:r>
      <w:r w:rsidRPr="0006432E">
        <w:rPr>
          <w:rFonts w:ascii="Times New Roman" w:hAnsi="Times New Roman"/>
          <w:i/>
        </w:rPr>
        <w:t>Building Better Beings</w:t>
      </w:r>
      <w:r w:rsidRPr="0006432E">
        <w:rPr>
          <w:rFonts w:ascii="Times New Roman" w:hAnsi="Times New Roman"/>
        </w:rPr>
        <w:t xml:space="preserve"> (Oxford: Oxford University Press).</w:t>
      </w:r>
    </w:p>
    <w:p w:rsidR="00A06546" w:rsidRPr="0006432E" w:rsidRDefault="00A06546" w:rsidP="00177502">
      <w:pPr>
        <w:rPr>
          <w:rFonts w:ascii="Times New Roman" w:hAnsi="Times New Roman"/>
        </w:rPr>
      </w:pPr>
    </w:p>
    <w:p w:rsidR="00DF1ED9" w:rsidRPr="0006432E" w:rsidRDefault="00A06546" w:rsidP="00177502">
      <w:pPr>
        <w:rPr>
          <w:rFonts w:ascii="Times New Roman" w:hAnsi="Times New Roman"/>
        </w:rPr>
      </w:pPr>
      <w:r w:rsidRPr="0006432E">
        <w:rPr>
          <w:rFonts w:ascii="Times New Roman" w:hAnsi="Times New Roman"/>
        </w:rPr>
        <w:t xml:space="preserve">Watson, G. (1975). “Free Agency,” </w:t>
      </w:r>
      <w:r w:rsidRPr="0006432E">
        <w:rPr>
          <w:rFonts w:ascii="Times New Roman" w:hAnsi="Times New Roman"/>
          <w:i/>
        </w:rPr>
        <w:t>Journal of Philosophy</w:t>
      </w:r>
      <w:r w:rsidRPr="0006432E">
        <w:rPr>
          <w:rFonts w:ascii="Times New Roman" w:hAnsi="Times New Roman"/>
        </w:rPr>
        <w:t xml:space="preserve"> 72:8, 205-220.</w:t>
      </w:r>
    </w:p>
    <w:p w:rsidR="00DF1ED9" w:rsidRPr="0006432E" w:rsidRDefault="00DF1ED9" w:rsidP="00177502">
      <w:pPr>
        <w:rPr>
          <w:rFonts w:ascii="Times New Roman" w:hAnsi="Times New Roman"/>
        </w:rPr>
      </w:pPr>
    </w:p>
    <w:p w:rsidR="00AF4885" w:rsidRPr="0006432E" w:rsidRDefault="00DF1ED9" w:rsidP="00177502">
      <w:pPr>
        <w:rPr>
          <w:rFonts w:ascii="Times New Roman" w:hAnsi="Times New Roman"/>
        </w:rPr>
      </w:pPr>
      <w:r w:rsidRPr="0006432E">
        <w:rPr>
          <w:rFonts w:ascii="Times New Roman" w:hAnsi="Times New Roman"/>
        </w:rPr>
        <w:t xml:space="preserve">Weingarten, G. (2009). “Fatal Distraction,” </w:t>
      </w:r>
      <w:r w:rsidRPr="0006432E">
        <w:rPr>
          <w:rFonts w:ascii="Times New Roman" w:hAnsi="Times New Roman"/>
          <w:i/>
        </w:rPr>
        <w:t>The Washington Post</w:t>
      </w:r>
      <w:r w:rsidRPr="0006432E">
        <w:rPr>
          <w:rFonts w:ascii="Times New Roman" w:hAnsi="Times New Roman"/>
        </w:rPr>
        <w:t>, 03/08/09. From http://www.washingtonpost.com/wpdyn/content/article/2009/02/27/AR2009022701549.html</w:t>
      </w:r>
    </w:p>
    <w:p w:rsidR="00A06546" w:rsidRPr="0006432E" w:rsidRDefault="00A06546" w:rsidP="00177502">
      <w:pPr>
        <w:rPr>
          <w:rFonts w:ascii="Times New Roman" w:hAnsi="Times New Roman"/>
        </w:rPr>
      </w:pPr>
    </w:p>
    <w:p w:rsidR="00AF4885" w:rsidRPr="0006432E" w:rsidRDefault="00A06546" w:rsidP="00177502">
      <w:pPr>
        <w:rPr>
          <w:rFonts w:ascii="Times New Roman" w:hAnsi="Times New Roman"/>
        </w:rPr>
      </w:pPr>
      <w:r w:rsidRPr="0006432E">
        <w:rPr>
          <w:rFonts w:ascii="Times New Roman" w:hAnsi="Times New Roman"/>
        </w:rPr>
        <w:t xml:space="preserve">Wolf, S. (1990). </w:t>
      </w:r>
      <w:r w:rsidRPr="0006432E">
        <w:rPr>
          <w:rFonts w:ascii="Times New Roman" w:hAnsi="Times New Roman"/>
          <w:i/>
        </w:rPr>
        <w:t>Freedom within reason</w:t>
      </w:r>
      <w:r w:rsidRPr="0006432E">
        <w:rPr>
          <w:rFonts w:ascii="Times New Roman" w:hAnsi="Times New Roman"/>
        </w:rPr>
        <w:t xml:space="preserve"> (Oxford: Oxford University Press).</w:t>
      </w:r>
    </w:p>
    <w:p w:rsidR="00AF4885" w:rsidRPr="0006432E" w:rsidRDefault="00AF4885" w:rsidP="00177502">
      <w:pPr>
        <w:rPr>
          <w:rFonts w:ascii="Times New Roman" w:hAnsi="Times New Roman"/>
        </w:rPr>
      </w:pPr>
    </w:p>
    <w:p w:rsidR="00AF4885" w:rsidRPr="0006432E" w:rsidRDefault="00AF4885" w:rsidP="00177502">
      <w:pPr>
        <w:rPr>
          <w:rFonts w:ascii="Times New Roman" w:hAnsi="Times New Roman"/>
        </w:rPr>
      </w:pPr>
    </w:p>
    <w:p w:rsidR="00177502" w:rsidRPr="0006432E" w:rsidRDefault="00177502" w:rsidP="00177502">
      <w:pPr>
        <w:rPr>
          <w:rFonts w:ascii="Times New Roman" w:hAnsi="Times New Roman"/>
        </w:rPr>
      </w:pPr>
    </w:p>
    <w:sectPr w:rsidR="00177502" w:rsidRPr="0006432E" w:rsidSect="00177502">
      <w:footerReference w:type="even" r:id="rId4"/>
      <w:foot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altName w:val="Times New Roman"/>
    <w:panose1 w:val="02000400000000000000"/>
    <w:charset w:val="00"/>
    <w:family w:val="auto"/>
    <w:pitch w:val="variable"/>
    <w:sig w:usb0="00000000"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566" w:rsidRDefault="00A90566" w:rsidP="004235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0566" w:rsidRDefault="00A90566" w:rsidP="00A90566">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566" w:rsidRDefault="00A90566" w:rsidP="004235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4754">
      <w:rPr>
        <w:rStyle w:val="PageNumber"/>
        <w:noProof/>
      </w:rPr>
      <w:t>1</w:t>
    </w:r>
    <w:r>
      <w:rPr>
        <w:rStyle w:val="PageNumber"/>
      </w:rPr>
      <w:fldChar w:fldCharType="end"/>
    </w:r>
  </w:p>
  <w:p w:rsidR="00A90566" w:rsidRDefault="00A90566" w:rsidP="00A90566">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177502"/>
    <w:rsid w:val="0003349C"/>
    <w:rsid w:val="00062F7F"/>
    <w:rsid w:val="0006432E"/>
    <w:rsid w:val="0015462C"/>
    <w:rsid w:val="00165B2A"/>
    <w:rsid w:val="00177502"/>
    <w:rsid w:val="001D2F12"/>
    <w:rsid w:val="001F0316"/>
    <w:rsid w:val="0021659F"/>
    <w:rsid w:val="00222693"/>
    <w:rsid w:val="00262F75"/>
    <w:rsid w:val="002E547C"/>
    <w:rsid w:val="003165E1"/>
    <w:rsid w:val="0033132F"/>
    <w:rsid w:val="00331891"/>
    <w:rsid w:val="00341329"/>
    <w:rsid w:val="0034436E"/>
    <w:rsid w:val="003523CD"/>
    <w:rsid w:val="003666F8"/>
    <w:rsid w:val="00391ADB"/>
    <w:rsid w:val="003A7B34"/>
    <w:rsid w:val="00415CF5"/>
    <w:rsid w:val="00432F55"/>
    <w:rsid w:val="00445ABD"/>
    <w:rsid w:val="0046322E"/>
    <w:rsid w:val="00471CF3"/>
    <w:rsid w:val="00476A82"/>
    <w:rsid w:val="00476DA4"/>
    <w:rsid w:val="00481249"/>
    <w:rsid w:val="004A0276"/>
    <w:rsid w:val="004D1DE2"/>
    <w:rsid w:val="004F79EC"/>
    <w:rsid w:val="00534754"/>
    <w:rsid w:val="005E2FBE"/>
    <w:rsid w:val="005E3181"/>
    <w:rsid w:val="00622C6E"/>
    <w:rsid w:val="00624B40"/>
    <w:rsid w:val="006933AF"/>
    <w:rsid w:val="006A1044"/>
    <w:rsid w:val="00701F15"/>
    <w:rsid w:val="007359BF"/>
    <w:rsid w:val="007667CE"/>
    <w:rsid w:val="00770B5F"/>
    <w:rsid w:val="0077458C"/>
    <w:rsid w:val="0078417C"/>
    <w:rsid w:val="007D6DF0"/>
    <w:rsid w:val="00842EF5"/>
    <w:rsid w:val="00897F39"/>
    <w:rsid w:val="0090346D"/>
    <w:rsid w:val="009C7DE8"/>
    <w:rsid w:val="00A06546"/>
    <w:rsid w:val="00A33B50"/>
    <w:rsid w:val="00A814D5"/>
    <w:rsid w:val="00A90566"/>
    <w:rsid w:val="00A93B1F"/>
    <w:rsid w:val="00AA1A2E"/>
    <w:rsid w:val="00AC2D6D"/>
    <w:rsid w:val="00AD15CB"/>
    <w:rsid w:val="00AE4970"/>
    <w:rsid w:val="00AF4885"/>
    <w:rsid w:val="00B628F2"/>
    <w:rsid w:val="00B8098B"/>
    <w:rsid w:val="00BD0E4D"/>
    <w:rsid w:val="00BD2018"/>
    <w:rsid w:val="00BF06DA"/>
    <w:rsid w:val="00C07946"/>
    <w:rsid w:val="00C2584F"/>
    <w:rsid w:val="00C74E8A"/>
    <w:rsid w:val="00CB1E80"/>
    <w:rsid w:val="00CF61F6"/>
    <w:rsid w:val="00D942B1"/>
    <w:rsid w:val="00DB20B4"/>
    <w:rsid w:val="00DF1ED9"/>
    <w:rsid w:val="00E06696"/>
    <w:rsid w:val="00E2606B"/>
    <w:rsid w:val="00E33D36"/>
    <w:rsid w:val="00E54EFD"/>
    <w:rsid w:val="00E974F1"/>
    <w:rsid w:val="00EA08C9"/>
    <w:rsid w:val="00EF2901"/>
    <w:rsid w:val="00F41B56"/>
    <w:rsid w:val="00F52AAB"/>
    <w:rsid w:val="00F6119C"/>
    <w:rsid w:val="00F6498D"/>
    <w:rsid w:val="00FA7D1F"/>
    <w:rsid w:val="00FC13B6"/>
    <w:rsid w:val="00FD39C8"/>
  </w:rsids>
  <m:mathPr>
    <m:mathFont m:val="Baskerville"/>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E9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7D6DF0"/>
    <w:rPr>
      <w:rFonts w:ascii="Tahoma" w:hAnsi="Tahoma" w:cs="Tahoma"/>
      <w:sz w:val="16"/>
      <w:szCs w:val="16"/>
    </w:rPr>
  </w:style>
  <w:style w:type="character" w:customStyle="1" w:styleId="BalloonTextChar">
    <w:name w:val="Balloon Text Char"/>
    <w:basedOn w:val="DefaultParagraphFont"/>
    <w:link w:val="BalloonText"/>
    <w:uiPriority w:val="99"/>
    <w:semiHidden/>
    <w:rsid w:val="00AA23ED"/>
    <w:rPr>
      <w:rFonts w:ascii="Lucida Grande" w:hAnsi="Lucida Grande" w:cs="Lucida Grande"/>
      <w:sz w:val="18"/>
      <w:szCs w:val="18"/>
    </w:rPr>
  </w:style>
  <w:style w:type="character" w:customStyle="1" w:styleId="BalloonTextChar0">
    <w:name w:val="Balloon Text Char"/>
    <w:basedOn w:val="DefaultParagraphFont"/>
    <w:link w:val="BalloonText"/>
    <w:uiPriority w:val="99"/>
    <w:semiHidden/>
    <w:rsid w:val="00CC7DA9"/>
    <w:rPr>
      <w:rFonts w:ascii="Lucida Grande" w:hAnsi="Lucida Grande" w:cs="Lucida Grande"/>
      <w:sz w:val="18"/>
      <w:szCs w:val="18"/>
    </w:rPr>
  </w:style>
  <w:style w:type="character" w:customStyle="1" w:styleId="BalloonTextChar2">
    <w:name w:val="Balloon Text Char"/>
    <w:basedOn w:val="DefaultParagraphFont"/>
    <w:link w:val="BalloonText"/>
    <w:uiPriority w:val="99"/>
    <w:semiHidden/>
    <w:rsid w:val="00CC7DA9"/>
    <w:rPr>
      <w:rFonts w:ascii="Lucida Grande" w:hAnsi="Lucida Grande" w:cs="Lucida Grande"/>
      <w:sz w:val="18"/>
      <w:szCs w:val="18"/>
    </w:rPr>
  </w:style>
  <w:style w:type="character" w:styleId="Hyperlink">
    <w:name w:val="Hyperlink"/>
    <w:basedOn w:val="DefaultParagraphFont"/>
    <w:uiPriority w:val="99"/>
    <w:semiHidden/>
    <w:unhideWhenUsed/>
    <w:rsid w:val="003666F8"/>
    <w:rPr>
      <w:color w:val="0000FF" w:themeColor="hyperlink"/>
      <w:u w:val="single"/>
    </w:rPr>
  </w:style>
  <w:style w:type="character" w:styleId="CommentReference">
    <w:name w:val="annotation reference"/>
    <w:basedOn w:val="DefaultParagraphFont"/>
    <w:uiPriority w:val="99"/>
    <w:semiHidden/>
    <w:unhideWhenUsed/>
    <w:rsid w:val="007D6DF0"/>
    <w:rPr>
      <w:sz w:val="16"/>
      <w:szCs w:val="16"/>
    </w:rPr>
  </w:style>
  <w:style w:type="paragraph" w:styleId="CommentText">
    <w:name w:val="annotation text"/>
    <w:basedOn w:val="Normal"/>
    <w:link w:val="CommentTextChar"/>
    <w:uiPriority w:val="99"/>
    <w:semiHidden/>
    <w:unhideWhenUsed/>
    <w:rsid w:val="007D6DF0"/>
    <w:rPr>
      <w:sz w:val="20"/>
      <w:szCs w:val="20"/>
    </w:rPr>
  </w:style>
  <w:style w:type="character" w:customStyle="1" w:styleId="CommentTextChar">
    <w:name w:val="Comment Text Char"/>
    <w:basedOn w:val="DefaultParagraphFont"/>
    <w:link w:val="CommentText"/>
    <w:uiPriority w:val="99"/>
    <w:semiHidden/>
    <w:rsid w:val="007D6DF0"/>
    <w:rPr>
      <w:sz w:val="20"/>
      <w:szCs w:val="20"/>
    </w:rPr>
  </w:style>
  <w:style w:type="paragraph" w:styleId="CommentSubject">
    <w:name w:val="annotation subject"/>
    <w:basedOn w:val="CommentText"/>
    <w:next w:val="CommentText"/>
    <w:link w:val="CommentSubjectChar"/>
    <w:uiPriority w:val="99"/>
    <w:semiHidden/>
    <w:unhideWhenUsed/>
    <w:rsid w:val="007D6DF0"/>
    <w:rPr>
      <w:b/>
      <w:bCs/>
    </w:rPr>
  </w:style>
  <w:style w:type="character" w:customStyle="1" w:styleId="CommentSubjectChar">
    <w:name w:val="Comment Subject Char"/>
    <w:basedOn w:val="CommentTextChar"/>
    <w:link w:val="CommentSubject"/>
    <w:uiPriority w:val="99"/>
    <w:semiHidden/>
    <w:rsid w:val="007D6DF0"/>
    <w:rPr>
      <w:b/>
      <w:bCs/>
    </w:rPr>
  </w:style>
  <w:style w:type="character" w:customStyle="1" w:styleId="BalloonTextChar1">
    <w:name w:val="Balloon Text Char1"/>
    <w:basedOn w:val="DefaultParagraphFont"/>
    <w:link w:val="BalloonText"/>
    <w:uiPriority w:val="99"/>
    <w:semiHidden/>
    <w:rsid w:val="007D6DF0"/>
    <w:rPr>
      <w:rFonts w:ascii="Tahoma" w:hAnsi="Tahoma" w:cs="Tahoma"/>
      <w:sz w:val="16"/>
      <w:szCs w:val="16"/>
    </w:rPr>
  </w:style>
  <w:style w:type="paragraph" w:styleId="Footer">
    <w:name w:val="footer"/>
    <w:basedOn w:val="Normal"/>
    <w:link w:val="FooterChar"/>
    <w:uiPriority w:val="99"/>
    <w:semiHidden/>
    <w:unhideWhenUsed/>
    <w:rsid w:val="00A90566"/>
    <w:pPr>
      <w:tabs>
        <w:tab w:val="center" w:pos="4320"/>
        <w:tab w:val="right" w:pos="8640"/>
      </w:tabs>
    </w:pPr>
  </w:style>
  <w:style w:type="character" w:customStyle="1" w:styleId="FooterChar">
    <w:name w:val="Footer Char"/>
    <w:basedOn w:val="DefaultParagraphFont"/>
    <w:link w:val="Footer"/>
    <w:uiPriority w:val="99"/>
    <w:semiHidden/>
    <w:rsid w:val="00A90566"/>
  </w:style>
  <w:style w:type="character" w:styleId="PageNumber">
    <w:name w:val="page number"/>
    <w:basedOn w:val="DefaultParagraphFont"/>
    <w:uiPriority w:val="99"/>
    <w:semiHidden/>
    <w:unhideWhenUsed/>
    <w:rsid w:val="00A9056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2221</Words>
  <Characters>12662</Characters>
  <Application>Microsoft Macintosh Word</Application>
  <DocSecurity>0</DocSecurity>
  <Lines>180</Lines>
  <Paragraphs>20</Paragraphs>
  <ScaleCrop>false</ScaleCrop>
  <HeadingPairs>
    <vt:vector size="2" baseType="variant">
      <vt:variant>
        <vt:lpstr>Title</vt:lpstr>
      </vt:variant>
      <vt:variant>
        <vt:i4>1</vt:i4>
      </vt:variant>
    </vt:vector>
  </HeadingPairs>
  <TitlesOfParts>
    <vt:vector size="1" baseType="lpstr">
      <vt:lpstr/>
    </vt:vector>
  </TitlesOfParts>
  <Company>Vassar College</Company>
  <LinksUpToDate>false</LinksUpToDate>
  <CharactersWithSpaces>15549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Murray</dc:creator>
  <cp:lastModifiedBy>Sam Murray</cp:lastModifiedBy>
  <cp:revision>12</cp:revision>
  <dcterms:created xsi:type="dcterms:W3CDTF">2017-03-06T17:39:00Z</dcterms:created>
  <dcterms:modified xsi:type="dcterms:W3CDTF">2017-03-21T07:07:00Z</dcterms:modified>
</cp:coreProperties>
</file>