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4C671" w14:textId="77777777" w:rsidR="007C3411" w:rsidRDefault="007C3411" w:rsidP="007C3411">
      <w:pPr>
        <w:jc w:val="center"/>
        <w:rPr>
          <w:rFonts w:ascii="Palatino Linotype" w:hAnsi="Palatino Linotype"/>
          <w:b/>
          <w:bCs/>
          <w:sz w:val="26"/>
          <w:szCs w:val="26"/>
        </w:rPr>
      </w:pPr>
    </w:p>
    <w:p w14:paraId="7D6056C8" w14:textId="77777777" w:rsidR="007C3411" w:rsidRDefault="007C3411" w:rsidP="007C3411">
      <w:pPr>
        <w:jc w:val="center"/>
        <w:rPr>
          <w:rFonts w:ascii="Palatino Linotype" w:hAnsi="Palatino Linotype"/>
          <w:b/>
          <w:bCs/>
          <w:sz w:val="26"/>
          <w:szCs w:val="26"/>
        </w:rPr>
      </w:pPr>
    </w:p>
    <w:p w14:paraId="14FB8325" w14:textId="781C02CF" w:rsidR="00D56701" w:rsidRPr="007C3411" w:rsidRDefault="00D56701" w:rsidP="007C3411">
      <w:pPr>
        <w:jc w:val="center"/>
        <w:rPr>
          <w:rFonts w:ascii="Palatino Linotype" w:hAnsi="Palatino Linotype"/>
          <w:b/>
          <w:bCs/>
          <w:sz w:val="26"/>
          <w:szCs w:val="26"/>
        </w:rPr>
      </w:pPr>
      <w:r w:rsidRPr="007C3411">
        <w:rPr>
          <w:rFonts w:ascii="Palatino Linotype" w:hAnsi="Palatino Linotype"/>
          <w:b/>
          <w:bCs/>
          <w:sz w:val="26"/>
          <w:szCs w:val="26"/>
        </w:rPr>
        <w:t>Assessing the needs of healthcare information for assisting family caregivers in cancer fear management: A mindsponge-based approach</w:t>
      </w:r>
    </w:p>
    <w:p w14:paraId="0FE2E774" w14:textId="77777777" w:rsidR="00D56701" w:rsidRPr="007C3411" w:rsidRDefault="00D56701" w:rsidP="007C3411">
      <w:pPr>
        <w:jc w:val="center"/>
        <w:rPr>
          <w:rFonts w:ascii="Palatino Linotype" w:hAnsi="Palatino Linotype"/>
        </w:rPr>
      </w:pPr>
    </w:p>
    <w:p w14:paraId="0ED60BC9" w14:textId="28D28D97" w:rsidR="00810F34" w:rsidRPr="007C3411" w:rsidRDefault="00810F34" w:rsidP="007C3411">
      <w:pPr>
        <w:jc w:val="center"/>
        <w:rPr>
          <w:rFonts w:ascii="Palatino Linotype" w:hAnsi="Palatino Linotype"/>
        </w:rPr>
      </w:pPr>
      <w:r w:rsidRPr="007C3411">
        <w:rPr>
          <w:rFonts w:ascii="Palatino Linotype" w:hAnsi="Palatino Linotype"/>
        </w:rPr>
        <w:t>Ni Putu Wulan Purnama Sari</w:t>
      </w:r>
      <w:r w:rsidR="00205B62" w:rsidRPr="007C3411">
        <w:rPr>
          <w:rFonts w:ascii="Palatino Linotype" w:hAnsi="Palatino Linotype"/>
          <w:lang w:val="en-US"/>
        </w:rPr>
        <w:t xml:space="preserve"> </w:t>
      </w:r>
      <w:r w:rsidRPr="007C3411">
        <w:rPr>
          <w:rFonts w:ascii="Palatino Linotype" w:hAnsi="Palatino Linotype"/>
          <w:vertAlign w:val="superscript"/>
        </w:rPr>
        <w:t>1</w:t>
      </w:r>
      <w:r w:rsidR="00205B62" w:rsidRPr="007C3411">
        <w:rPr>
          <w:rFonts w:ascii="Palatino Linotype" w:hAnsi="Palatino Linotype"/>
          <w:vertAlign w:val="superscript"/>
          <w:lang w:val="en-US"/>
        </w:rPr>
        <w:t>,</w:t>
      </w:r>
      <w:r w:rsidRPr="007C3411">
        <w:rPr>
          <w:rFonts w:ascii="Palatino Linotype" w:hAnsi="Palatino Linotype"/>
          <w:vertAlign w:val="superscript"/>
        </w:rPr>
        <w:t>*</w:t>
      </w:r>
      <w:r w:rsidRPr="007C3411">
        <w:rPr>
          <w:rFonts w:ascii="Palatino Linotype" w:hAnsi="Palatino Linotype"/>
        </w:rPr>
        <w:t>, Minh-Phuong Thi Duong</w:t>
      </w:r>
      <w:r w:rsidR="00205B62" w:rsidRPr="007C3411">
        <w:rPr>
          <w:rFonts w:ascii="Palatino Linotype" w:hAnsi="Palatino Linotype"/>
          <w:lang w:val="en-US"/>
        </w:rPr>
        <w:t xml:space="preserve"> </w:t>
      </w:r>
      <w:r w:rsidRPr="007C3411">
        <w:rPr>
          <w:rFonts w:ascii="Palatino Linotype" w:hAnsi="Palatino Linotype"/>
          <w:vertAlign w:val="superscript"/>
        </w:rPr>
        <w:t>2</w:t>
      </w:r>
      <w:r w:rsidRPr="007C3411">
        <w:rPr>
          <w:rFonts w:ascii="Palatino Linotype" w:hAnsi="Palatino Linotype"/>
        </w:rPr>
        <w:t>, Made Mahaguna Putra</w:t>
      </w:r>
      <w:r w:rsidR="00205B62" w:rsidRPr="007C3411">
        <w:rPr>
          <w:rFonts w:ascii="Palatino Linotype" w:hAnsi="Palatino Linotype"/>
          <w:lang w:val="en-US"/>
        </w:rPr>
        <w:t xml:space="preserve"> </w:t>
      </w:r>
      <w:r w:rsidRPr="007C3411">
        <w:rPr>
          <w:rFonts w:ascii="Palatino Linotype" w:hAnsi="Palatino Linotype"/>
          <w:vertAlign w:val="superscript"/>
        </w:rPr>
        <w:t>3</w:t>
      </w:r>
      <w:r w:rsidRPr="007C3411">
        <w:rPr>
          <w:rFonts w:ascii="Palatino Linotype" w:hAnsi="Palatino Linotype"/>
        </w:rPr>
        <w:t>, Pande Made Arbi Yudamuckti</w:t>
      </w:r>
      <w:r w:rsidR="00205B62" w:rsidRPr="007C3411">
        <w:rPr>
          <w:rFonts w:ascii="Palatino Linotype" w:hAnsi="Palatino Linotype"/>
          <w:lang w:val="en-US"/>
        </w:rPr>
        <w:t xml:space="preserve"> </w:t>
      </w:r>
      <w:r w:rsidRPr="007C3411">
        <w:rPr>
          <w:rFonts w:ascii="Palatino Linotype" w:hAnsi="Palatino Linotype"/>
          <w:vertAlign w:val="superscript"/>
        </w:rPr>
        <w:t>4</w:t>
      </w:r>
      <w:r w:rsidRPr="007C3411">
        <w:rPr>
          <w:rFonts w:ascii="Palatino Linotype" w:hAnsi="Palatino Linotype"/>
        </w:rPr>
        <w:t>, Minh-Hoang Nguyen</w:t>
      </w:r>
      <w:r w:rsidR="00205B62" w:rsidRPr="007C3411">
        <w:rPr>
          <w:rFonts w:ascii="Palatino Linotype" w:hAnsi="Palatino Linotype"/>
          <w:lang w:val="en-US"/>
        </w:rPr>
        <w:t xml:space="preserve"> </w:t>
      </w:r>
      <w:r w:rsidRPr="007C3411">
        <w:rPr>
          <w:rFonts w:ascii="Palatino Linotype" w:hAnsi="Palatino Linotype"/>
          <w:vertAlign w:val="superscript"/>
        </w:rPr>
        <w:t>5</w:t>
      </w:r>
      <w:r w:rsidRPr="007C3411">
        <w:rPr>
          <w:rFonts w:ascii="Palatino Linotype" w:hAnsi="Palatino Linotype"/>
        </w:rPr>
        <w:t>, Quan-Hoang Vuong</w:t>
      </w:r>
      <w:r w:rsidR="00205B62" w:rsidRPr="007C3411">
        <w:rPr>
          <w:rFonts w:ascii="Palatino Linotype" w:hAnsi="Palatino Linotype"/>
          <w:lang w:val="en-US"/>
        </w:rPr>
        <w:t xml:space="preserve"> </w:t>
      </w:r>
      <w:r w:rsidRPr="007C3411">
        <w:rPr>
          <w:rFonts w:ascii="Palatino Linotype" w:hAnsi="Palatino Linotype"/>
          <w:vertAlign w:val="superscript"/>
        </w:rPr>
        <w:t>5,6</w:t>
      </w:r>
    </w:p>
    <w:p w14:paraId="448ECBCD" w14:textId="77777777" w:rsidR="00810F34" w:rsidRPr="007C3411" w:rsidRDefault="00810F34" w:rsidP="007C3411">
      <w:pPr>
        <w:jc w:val="center"/>
        <w:rPr>
          <w:rFonts w:ascii="Palatino Linotype" w:hAnsi="Palatino Linotype"/>
          <w:b/>
        </w:rPr>
      </w:pPr>
      <w:r w:rsidRPr="007C3411">
        <w:rPr>
          <w:rFonts w:ascii="Palatino Linotype" w:hAnsi="Palatino Linotype"/>
          <w:vertAlign w:val="superscript"/>
        </w:rPr>
        <w:t>1</w:t>
      </w:r>
      <w:r w:rsidRPr="007C3411">
        <w:rPr>
          <w:rFonts w:ascii="Palatino Linotype" w:hAnsi="Palatino Linotype"/>
        </w:rPr>
        <w:t xml:space="preserve"> Faculty of Nursing, Widya Mandala Surabaya Catholic University, East Java, Indonesia</w:t>
      </w:r>
    </w:p>
    <w:p w14:paraId="2AF14AA0" w14:textId="77777777" w:rsidR="00205B62" w:rsidRPr="007C3411" w:rsidRDefault="00810F34" w:rsidP="007C3411">
      <w:pPr>
        <w:jc w:val="center"/>
        <w:rPr>
          <w:rFonts w:ascii="Palatino Linotype" w:hAnsi="Palatino Linotype"/>
          <w:b/>
        </w:rPr>
      </w:pPr>
      <w:r w:rsidRPr="007C3411">
        <w:rPr>
          <w:rFonts w:ascii="Palatino Linotype" w:hAnsi="Palatino Linotype"/>
          <w:vertAlign w:val="superscript"/>
        </w:rPr>
        <w:t xml:space="preserve">2 </w:t>
      </w:r>
      <w:r w:rsidRPr="007C3411">
        <w:rPr>
          <w:rFonts w:ascii="Palatino Linotype" w:hAnsi="Palatino Linotype"/>
        </w:rPr>
        <w:t>Faculty of Social Sciences and Humanities, Ton Duc Thang University, Ho Chi Minh City, Vietnam</w:t>
      </w:r>
    </w:p>
    <w:p w14:paraId="352D50A3" w14:textId="57EC2A2F" w:rsidR="00810F34" w:rsidRPr="007C3411" w:rsidRDefault="00810F34" w:rsidP="007C3411">
      <w:pPr>
        <w:jc w:val="center"/>
        <w:rPr>
          <w:rFonts w:ascii="Palatino Linotype" w:hAnsi="Palatino Linotype"/>
          <w:b/>
        </w:rPr>
      </w:pPr>
      <w:r w:rsidRPr="007C3411">
        <w:rPr>
          <w:rFonts w:ascii="Palatino Linotype" w:hAnsi="Palatino Linotype"/>
          <w:vertAlign w:val="superscript"/>
        </w:rPr>
        <w:t xml:space="preserve">3 </w:t>
      </w:r>
      <w:r w:rsidRPr="007C3411">
        <w:rPr>
          <w:rFonts w:ascii="Palatino Linotype" w:hAnsi="Palatino Linotype"/>
        </w:rPr>
        <w:t>Faculty of Medicine, Universitas Sebelas Maret, Surakarta, Central Java, Indonesia</w:t>
      </w:r>
    </w:p>
    <w:p w14:paraId="267B5CE6" w14:textId="1A1B2CC3" w:rsidR="00810F34" w:rsidRPr="007C3411" w:rsidRDefault="00810F34" w:rsidP="007C3411">
      <w:pPr>
        <w:jc w:val="center"/>
        <w:rPr>
          <w:rFonts w:ascii="Palatino Linotype" w:hAnsi="Palatino Linotype"/>
          <w:b/>
        </w:rPr>
      </w:pPr>
      <w:r w:rsidRPr="007C3411">
        <w:rPr>
          <w:rFonts w:ascii="Palatino Linotype" w:hAnsi="Palatino Linotype"/>
          <w:vertAlign w:val="superscript"/>
        </w:rPr>
        <w:t>4</w:t>
      </w:r>
      <w:r w:rsidRPr="007C3411">
        <w:rPr>
          <w:rFonts w:ascii="Palatino Linotype" w:hAnsi="Palatino Linotype"/>
        </w:rPr>
        <w:t xml:space="preserve"> Installation of Central Surgery and Anesthesia, Regional Public Hospital of Bali Mandara, Denpasar, Bali, Indonesia</w:t>
      </w:r>
    </w:p>
    <w:p w14:paraId="09726510" w14:textId="77777777" w:rsidR="00205B62" w:rsidRPr="007C3411" w:rsidRDefault="00810F34" w:rsidP="007C3411">
      <w:pPr>
        <w:jc w:val="center"/>
        <w:rPr>
          <w:rFonts w:ascii="Palatino Linotype" w:hAnsi="Palatino Linotype"/>
          <w:b/>
        </w:rPr>
      </w:pPr>
      <w:r w:rsidRPr="007C3411">
        <w:rPr>
          <w:rFonts w:ascii="Palatino Linotype" w:hAnsi="Palatino Linotype"/>
          <w:vertAlign w:val="superscript"/>
        </w:rPr>
        <w:t>5</w:t>
      </w:r>
      <w:r w:rsidRPr="007C3411">
        <w:rPr>
          <w:rFonts w:ascii="Palatino Linotype" w:hAnsi="Palatino Linotype"/>
        </w:rPr>
        <w:t xml:space="preserve"> Centre for Interdisciplinary Social Research, Phenikaa University, Hanoi, Vietnam</w:t>
      </w:r>
    </w:p>
    <w:p w14:paraId="65A7BBAB" w14:textId="1F90E698" w:rsidR="00810F34" w:rsidRPr="007C3411" w:rsidRDefault="00810F34" w:rsidP="007C3411">
      <w:pPr>
        <w:jc w:val="center"/>
        <w:rPr>
          <w:rFonts w:ascii="Palatino Linotype" w:hAnsi="Palatino Linotype" w:cstheme="minorHAnsi"/>
          <w:b/>
        </w:rPr>
      </w:pPr>
      <w:r w:rsidRPr="007C3411">
        <w:rPr>
          <w:rFonts w:ascii="Palatino Linotype" w:hAnsi="Palatino Linotype"/>
          <w:vertAlign w:val="superscript"/>
        </w:rPr>
        <w:t>6</w:t>
      </w:r>
      <w:r w:rsidRPr="007C3411">
        <w:rPr>
          <w:rFonts w:ascii="Palatino Linotype" w:hAnsi="Palatino Linotype"/>
        </w:rPr>
        <w:t xml:space="preserve"> A.I. for Social Data Lab (AISDL), Vuong &amp; Associates, Hanoi, Vietnam</w:t>
      </w:r>
    </w:p>
    <w:p w14:paraId="6ED78056" w14:textId="5AF89186" w:rsidR="00810F34" w:rsidRPr="007C3411" w:rsidRDefault="00810F34" w:rsidP="007C3411">
      <w:pPr>
        <w:jc w:val="center"/>
        <w:rPr>
          <w:rFonts w:ascii="Palatino Linotype" w:hAnsi="Palatino Linotype" w:cstheme="minorHAnsi"/>
          <w:b/>
        </w:rPr>
      </w:pPr>
      <w:r w:rsidRPr="007C3411">
        <w:rPr>
          <w:rFonts w:ascii="Palatino Linotype" w:hAnsi="Palatino Linotype" w:cstheme="minorHAnsi"/>
        </w:rPr>
        <w:t xml:space="preserve">*Corresponding Email: </w:t>
      </w:r>
      <w:r w:rsidR="008145BD">
        <w:fldChar w:fldCharType="begin"/>
      </w:r>
      <w:r w:rsidR="008145BD">
        <w:instrText xml:space="preserve"> HYPERLINK "mailto:wulanpurnama@ukwms.ac.id" </w:instrText>
      </w:r>
      <w:r w:rsidR="008145BD">
        <w:fldChar w:fldCharType="separate"/>
      </w:r>
      <w:r w:rsidR="00205B62" w:rsidRPr="007C3411">
        <w:rPr>
          <w:rStyle w:val="Hyperlink"/>
          <w:rFonts w:ascii="Palatino Linotype" w:hAnsi="Palatino Linotype"/>
        </w:rPr>
        <w:t>wulanpurnama@ukwms.ac.id</w:t>
      </w:r>
      <w:r w:rsidR="008145BD">
        <w:rPr>
          <w:rStyle w:val="Hyperlink"/>
          <w:rFonts w:ascii="Palatino Linotype" w:hAnsi="Palatino Linotype"/>
        </w:rPr>
        <w:fldChar w:fldCharType="end"/>
      </w:r>
      <w:r w:rsidR="00205B62" w:rsidRPr="007C3411">
        <w:rPr>
          <w:rFonts w:ascii="Palatino Linotype" w:hAnsi="Palatino Linotype"/>
          <w:b/>
          <w:lang w:val="en-US"/>
        </w:rPr>
        <w:t xml:space="preserve"> </w:t>
      </w:r>
      <w:r w:rsidRPr="007C3411">
        <w:rPr>
          <w:rFonts w:ascii="Palatino Linotype" w:hAnsi="Palatino Linotype"/>
        </w:rPr>
        <w:t>(Ni Putu Wulan Purnama Sari)</w:t>
      </w:r>
    </w:p>
    <w:p w14:paraId="1F9267AE" w14:textId="77777777" w:rsidR="007C3411" w:rsidRDefault="007C3411">
      <w:pPr>
        <w:rPr>
          <w:rFonts w:ascii="Palatino Linotype" w:hAnsi="Palatino Linotype"/>
          <w:lang w:val="en-US"/>
        </w:rPr>
      </w:pPr>
    </w:p>
    <w:p w14:paraId="72F53ABA" w14:textId="7B5EFA07" w:rsidR="007C3411" w:rsidRDefault="007C3411" w:rsidP="007C3411">
      <w:pPr>
        <w:jc w:val="center"/>
        <w:rPr>
          <w:rFonts w:ascii="Palatino Linotype" w:hAnsi="Palatino Linotype"/>
          <w:lang w:val="en-US"/>
        </w:rPr>
      </w:pPr>
      <w:r>
        <w:rPr>
          <w:rFonts w:ascii="Palatino Linotype" w:hAnsi="Palatino Linotype"/>
          <w:lang w:val="en-US"/>
        </w:rPr>
        <w:t>Un-peer-reviewed (v.2)</w:t>
      </w:r>
    </w:p>
    <w:p w14:paraId="0763D4CF" w14:textId="347AD57A" w:rsidR="007C3411" w:rsidRDefault="007C3411" w:rsidP="007C3411">
      <w:pPr>
        <w:jc w:val="center"/>
        <w:rPr>
          <w:rFonts w:ascii="Palatino Linotype" w:hAnsi="Palatino Linotype"/>
          <w:lang w:val="en-US"/>
        </w:rPr>
      </w:pPr>
      <w:r>
        <w:rPr>
          <w:rFonts w:ascii="Palatino Linotype" w:hAnsi="Palatino Linotype"/>
          <w:lang w:val="en-US"/>
        </w:rPr>
        <w:t>January 24, 2024</w:t>
      </w:r>
    </w:p>
    <w:p w14:paraId="63572B1B" w14:textId="2641D23C" w:rsidR="007C3411" w:rsidRDefault="007C3411" w:rsidP="007C3411">
      <w:pPr>
        <w:jc w:val="center"/>
        <w:rPr>
          <w:rFonts w:ascii="Palatino Linotype" w:hAnsi="Palatino Linotype"/>
          <w:lang w:val="en-US"/>
        </w:rPr>
      </w:pPr>
      <w:r>
        <w:rPr>
          <w:rFonts w:ascii="Palatino Linotype" w:hAnsi="Palatino Linotype"/>
          <w:lang w:val="en-US"/>
        </w:rPr>
        <w:t>* * *</w:t>
      </w:r>
    </w:p>
    <w:p w14:paraId="5C634EB0" w14:textId="421E4D90" w:rsidR="007C3411" w:rsidRDefault="007C3411">
      <w:pPr>
        <w:rPr>
          <w:rFonts w:ascii="Palatino Linotype" w:hAnsi="Palatino Linotype"/>
          <w:lang w:val="en-US"/>
        </w:rPr>
      </w:pPr>
      <w:r>
        <w:rPr>
          <w:rFonts w:ascii="Palatino Linotype" w:hAnsi="Palatino Linotype"/>
          <w:lang w:val="en-US"/>
        </w:rPr>
        <w:br w:type="page"/>
      </w:r>
    </w:p>
    <w:p w14:paraId="68CEA20F" w14:textId="77777777" w:rsidR="00D56701" w:rsidRPr="007C3411" w:rsidRDefault="00D56701" w:rsidP="00205B62">
      <w:pPr>
        <w:pStyle w:val="Heading1"/>
        <w:spacing w:before="120" w:beforeAutospacing="0" w:after="120" w:afterAutospacing="0" w:line="276" w:lineRule="auto"/>
        <w:rPr>
          <w:rFonts w:ascii="Palatino Linotype" w:hAnsi="Palatino Linotype"/>
          <w:sz w:val="22"/>
          <w:szCs w:val="22"/>
        </w:rPr>
      </w:pPr>
      <w:r w:rsidRPr="007C3411">
        <w:rPr>
          <w:rFonts w:ascii="Palatino Linotype" w:hAnsi="Palatino Linotype"/>
          <w:sz w:val="22"/>
          <w:szCs w:val="22"/>
          <w:lang w:val="en-US"/>
        </w:rPr>
        <w:lastRenderedPageBreak/>
        <w:t>Abstract</w:t>
      </w:r>
    </w:p>
    <w:p w14:paraId="5A2BF768" w14:textId="4EC8D437" w:rsidR="00D56701" w:rsidRPr="007C3411" w:rsidRDefault="00FB4A23" w:rsidP="007C3411">
      <w:pPr>
        <w:jc w:val="both"/>
        <w:rPr>
          <w:rFonts w:ascii="Palatino Linotype" w:hAnsi="Palatino Linotype"/>
        </w:rPr>
      </w:pPr>
      <w:r w:rsidRPr="007C3411">
        <w:rPr>
          <w:rFonts w:ascii="Palatino Linotype" w:hAnsi="Palatino Linotype"/>
          <w:bdr w:val="none" w:sz="0" w:space="0" w:color="auto" w:frame="1"/>
        </w:rPr>
        <w:t>Fear o</w:t>
      </w:r>
      <w:r w:rsidR="00205B62" w:rsidRPr="007C3411">
        <w:rPr>
          <w:rFonts w:ascii="Palatino Linotype" w:hAnsi="Palatino Linotype"/>
          <w:bdr w:val="none" w:sz="0" w:space="0" w:color="auto" w:frame="1"/>
        </w:rPr>
        <w:t>f</w:t>
      </w:r>
      <w:r w:rsidRPr="007C3411">
        <w:rPr>
          <w:rFonts w:ascii="Palatino Linotype" w:hAnsi="Palatino Linotype"/>
          <w:bdr w:val="none" w:sz="0" w:space="0" w:color="auto" w:frame="1"/>
        </w:rPr>
        <w:t xml:space="preserve"> cancer is mostly related to </w:t>
      </w:r>
      <w:r w:rsidRPr="007C3411">
        <w:rPr>
          <w:rFonts w:ascii="Palatino Linotype" w:hAnsi="Palatino Linotype"/>
        </w:rPr>
        <w:t>cancer recurrence, metastasis, additional cancer, and diagnostic test</w:t>
      </w:r>
      <w:r w:rsidR="00205B62" w:rsidRPr="007C3411">
        <w:rPr>
          <w:rFonts w:ascii="Palatino Linotype" w:hAnsi="Palatino Linotype"/>
        </w:rPr>
        <w:t>s</w:t>
      </w:r>
      <w:r w:rsidRPr="007C3411">
        <w:rPr>
          <w:rFonts w:ascii="Palatino Linotype" w:hAnsi="Palatino Linotype"/>
          <w:bdr w:val="none" w:sz="0" w:space="0" w:color="auto" w:frame="1"/>
        </w:rPr>
        <w:t xml:space="preserve">. </w:t>
      </w:r>
      <w:r w:rsidR="0026020D" w:rsidRPr="007C3411">
        <w:rPr>
          <w:rFonts w:ascii="Palatino Linotype" w:hAnsi="Palatino Linotype"/>
          <w:bdr w:val="none" w:sz="0" w:space="0" w:color="auto" w:frame="1"/>
        </w:rPr>
        <w:t>Its legacy as a lethal disease has raised fear o</w:t>
      </w:r>
      <w:r w:rsidR="00205B62" w:rsidRPr="007C3411">
        <w:rPr>
          <w:rFonts w:ascii="Palatino Linotype" w:hAnsi="Palatino Linotype"/>
          <w:bdr w:val="none" w:sz="0" w:space="0" w:color="auto" w:frame="1"/>
        </w:rPr>
        <w:t>f</w:t>
      </w:r>
      <w:r w:rsidR="0026020D" w:rsidRPr="007C3411">
        <w:rPr>
          <w:rFonts w:ascii="Palatino Linotype" w:hAnsi="Palatino Linotype"/>
          <w:bdr w:val="none" w:sz="0" w:space="0" w:color="auto" w:frame="1"/>
        </w:rPr>
        <w:t xml:space="preserve"> approaching death. </w:t>
      </w:r>
      <w:r w:rsidRPr="007C3411">
        <w:rPr>
          <w:rFonts w:ascii="Palatino Linotype" w:hAnsi="Palatino Linotype"/>
          <w:bdr w:val="none" w:sz="0" w:space="0" w:color="auto" w:frame="1"/>
        </w:rPr>
        <w:t>Currently, c</w:t>
      </w:r>
      <w:r w:rsidR="00FD4322" w:rsidRPr="007C3411">
        <w:rPr>
          <w:rFonts w:ascii="Palatino Linotype" w:hAnsi="Palatino Linotype"/>
          <w:bdr w:val="none" w:sz="0" w:space="0" w:color="auto" w:frame="1"/>
        </w:rPr>
        <w:t xml:space="preserve">ancer’s </w:t>
      </w:r>
      <w:r w:rsidR="0026020D" w:rsidRPr="007C3411">
        <w:rPr>
          <w:rFonts w:ascii="Palatino Linotype" w:hAnsi="Palatino Linotype"/>
          <w:bdr w:val="none" w:sz="0" w:space="0" w:color="auto" w:frame="1"/>
        </w:rPr>
        <w:t>total suffering and the worsening phe</w:t>
      </w:r>
      <w:r w:rsidR="00205B62" w:rsidRPr="007C3411">
        <w:rPr>
          <w:rFonts w:ascii="Palatino Linotype" w:hAnsi="Palatino Linotype"/>
          <w:bdr w:val="none" w:sz="0" w:space="0" w:color="auto" w:frame="1"/>
        </w:rPr>
        <w:t>n</w:t>
      </w:r>
      <w:r w:rsidR="0026020D" w:rsidRPr="007C3411">
        <w:rPr>
          <w:rFonts w:ascii="Palatino Linotype" w:hAnsi="Palatino Linotype"/>
          <w:bdr w:val="none" w:sz="0" w:space="0" w:color="auto" w:frame="1"/>
        </w:rPr>
        <w:t xml:space="preserve">omena </w:t>
      </w:r>
      <w:r w:rsidRPr="007C3411">
        <w:rPr>
          <w:rFonts w:ascii="Palatino Linotype" w:hAnsi="Palatino Linotype"/>
          <w:bdr w:val="none" w:sz="0" w:space="0" w:color="auto" w:frame="1"/>
        </w:rPr>
        <w:t>ha</w:t>
      </w:r>
      <w:proofErr w:type="spellStart"/>
      <w:r w:rsidR="00205B62" w:rsidRPr="007C3411">
        <w:rPr>
          <w:rFonts w:ascii="Palatino Linotype" w:hAnsi="Palatino Linotype"/>
          <w:bdr w:val="none" w:sz="0" w:space="0" w:color="auto" w:frame="1"/>
          <w:lang w:val="en-US"/>
        </w:rPr>
        <w:t>ve</w:t>
      </w:r>
      <w:proofErr w:type="spellEnd"/>
      <w:r w:rsidRPr="007C3411">
        <w:rPr>
          <w:rFonts w:ascii="Palatino Linotype" w:hAnsi="Palatino Linotype"/>
          <w:bdr w:val="none" w:sz="0" w:space="0" w:color="auto" w:frame="1"/>
        </w:rPr>
        <w:t xml:space="preserve"> raised fear</w:t>
      </w:r>
      <w:r w:rsidR="00205B62" w:rsidRPr="007C3411">
        <w:rPr>
          <w:rFonts w:ascii="Palatino Linotype" w:hAnsi="Palatino Linotype"/>
          <w:bdr w:val="none" w:sz="0" w:space="0" w:color="auto" w:frame="1"/>
        </w:rPr>
        <w:t>,</w:t>
      </w:r>
      <w:r w:rsidRPr="007C3411">
        <w:rPr>
          <w:rFonts w:ascii="Palatino Linotype" w:hAnsi="Palatino Linotype"/>
          <w:bdr w:val="none" w:sz="0" w:space="0" w:color="auto" w:frame="1"/>
        </w:rPr>
        <w:t xml:space="preserve"> especially among female patients. Family caregivers </w:t>
      </w:r>
      <w:r w:rsidR="001C50D7" w:rsidRPr="007C3411">
        <w:rPr>
          <w:rFonts w:ascii="Palatino Linotype" w:hAnsi="Palatino Linotype"/>
          <w:bdr w:val="none" w:sz="0" w:space="0" w:color="auto" w:frame="1"/>
        </w:rPr>
        <w:t>(FCGs)</w:t>
      </w:r>
      <w:r w:rsidR="006535DC" w:rsidRPr="007C3411">
        <w:rPr>
          <w:rFonts w:ascii="Palatino Linotype" w:hAnsi="Palatino Linotype"/>
          <w:bdr w:val="none" w:sz="0" w:space="0" w:color="auto" w:frame="1"/>
        </w:rPr>
        <w:t xml:space="preserve"> </w:t>
      </w:r>
      <w:r w:rsidRPr="007C3411">
        <w:rPr>
          <w:rFonts w:ascii="Palatino Linotype" w:hAnsi="Palatino Linotype"/>
          <w:bdr w:val="none" w:sz="0" w:space="0" w:color="auto" w:frame="1"/>
        </w:rPr>
        <w:t>who are responsible for the day</w:t>
      </w:r>
      <w:r w:rsidR="00205B62" w:rsidRPr="007C3411">
        <w:rPr>
          <w:rFonts w:ascii="Palatino Linotype" w:hAnsi="Palatino Linotype"/>
          <w:bdr w:val="none" w:sz="0" w:space="0" w:color="auto" w:frame="1"/>
        </w:rPr>
        <w:t>-to-</w:t>
      </w:r>
      <w:r w:rsidRPr="007C3411">
        <w:rPr>
          <w:rFonts w:ascii="Palatino Linotype" w:hAnsi="Palatino Linotype"/>
          <w:bdr w:val="none" w:sz="0" w:space="0" w:color="auto" w:frame="1"/>
        </w:rPr>
        <w:t xml:space="preserve">day cancer care at home </w:t>
      </w:r>
      <w:r w:rsidR="00205B62" w:rsidRPr="007C3411">
        <w:rPr>
          <w:rFonts w:ascii="Palatino Linotype" w:hAnsi="Palatino Linotype"/>
          <w:bdr w:val="none" w:sz="0" w:space="0" w:color="auto" w:frame="1"/>
          <w:lang w:val="en-US"/>
        </w:rPr>
        <w:t xml:space="preserve">need to help the patients </w:t>
      </w:r>
      <w:r w:rsidRPr="007C3411">
        <w:rPr>
          <w:rFonts w:ascii="Palatino Linotype" w:hAnsi="Palatino Linotype"/>
          <w:bdr w:val="none" w:sz="0" w:space="0" w:color="auto" w:frame="1"/>
        </w:rPr>
        <w:t xml:space="preserve">deal with this fear frequently. </w:t>
      </w:r>
      <w:r w:rsidR="00D56701" w:rsidRPr="007C3411">
        <w:rPr>
          <w:rFonts w:ascii="Palatino Linotype" w:hAnsi="Palatino Linotype"/>
        </w:rPr>
        <w:t>Due to the limited care competencies, they need supportive care from healthcar</w:t>
      </w:r>
      <w:r w:rsidRPr="007C3411">
        <w:rPr>
          <w:rFonts w:ascii="Palatino Linotype" w:hAnsi="Palatino Linotype"/>
        </w:rPr>
        <w:t>e professionals in cancer fear</w:t>
      </w:r>
      <w:r w:rsidR="00D56701" w:rsidRPr="007C3411">
        <w:rPr>
          <w:rFonts w:ascii="Palatino Linotype" w:hAnsi="Palatino Linotype"/>
        </w:rPr>
        <w:t xml:space="preserve"> management. This study aims to </w:t>
      </w:r>
      <w:r w:rsidR="0026020D" w:rsidRPr="007C3411">
        <w:rPr>
          <w:rFonts w:ascii="Palatino Linotype" w:hAnsi="Palatino Linotype"/>
        </w:rPr>
        <w:t>assess</w:t>
      </w:r>
      <w:r w:rsidR="00D56701" w:rsidRPr="007C3411">
        <w:rPr>
          <w:rFonts w:ascii="Palatino Linotype" w:hAnsi="Palatino Linotype"/>
        </w:rPr>
        <w:t xml:space="preserve"> how types of demanded healthcare information affect the FCG’s role in reducing the fear of female cancer patients. The mindsponge theory was used in conceptual development and interpretation. Bayesian Mindsponge Framework (BMF) analytics were used for statistical analysis on a dataset of 48 spouses (husbands) and 12 other family members in five congested communities of Surabaya, Indonesia. Results showed that among the six types of healthcare information, FCGs with higher demand </w:t>
      </w:r>
      <w:r w:rsidR="00582A92" w:rsidRPr="007C3411">
        <w:rPr>
          <w:rFonts w:ascii="Palatino Linotype" w:hAnsi="Palatino Linotype"/>
        </w:rPr>
        <w:t xml:space="preserve">on </w:t>
      </w:r>
      <w:r w:rsidR="00D56701" w:rsidRPr="007C3411">
        <w:rPr>
          <w:rFonts w:ascii="Palatino Linotype" w:hAnsi="Palatino Linotype"/>
        </w:rPr>
        <w:t xml:space="preserve">cancer-specific information </w:t>
      </w:r>
      <w:r w:rsidR="00582A92" w:rsidRPr="007C3411">
        <w:rPr>
          <w:rFonts w:ascii="Palatino Linotype" w:hAnsi="Palatino Linotype"/>
        </w:rPr>
        <w:t xml:space="preserve">and information on cancer physical needs </w:t>
      </w:r>
      <w:r w:rsidR="00D56701" w:rsidRPr="007C3411">
        <w:rPr>
          <w:rFonts w:ascii="Palatino Linotype" w:hAnsi="Palatino Linotype"/>
        </w:rPr>
        <w:t xml:space="preserve">were more likely to need support in reducing the fear of female cancer patients. Meanwhile, FCGs with a higher demand </w:t>
      </w:r>
      <w:r w:rsidR="00205B62" w:rsidRPr="007C3411">
        <w:rPr>
          <w:rFonts w:ascii="Palatino Linotype" w:hAnsi="Palatino Linotype"/>
        </w:rPr>
        <w:t>for</w:t>
      </w:r>
      <w:r w:rsidR="00D56701" w:rsidRPr="007C3411">
        <w:rPr>
          <w:rFonts w:ascii="Palatino Linotype" w:hAnsi="Palatino Linotype"/>
        </w:rPr>
        <w:t xml:space="preserve"> information o</w:t>
      </w:r>
      <w:r w:rsidR="00205B62" w:rsidRPr="007C3411">
        <w:rPr>
          <w:rFonts w:ascii="Palatino Linotype" w:hAnsi="Palatino Linotype"/>
        </w:rPr>
        <w:t>n</w:t>
      </w:r>
      <w:r w:rsidR="00D56701" w:rsidRPr="007C3411">
        <w:rPr>
          <w:rFonts w:ascii="Palatino Linotype" w:hAnsi="Palatino Linotype"/>
        </w:rPr>
        <w:t xml:space="preserve"> </w:t>
      </w:r>
      <w:r w:rsidR="00582A92" w:rsidRPr="007C3411">
        <w:rPr>
          <w:rFonts w:ascii="Palatino Linotype" w:hAnsi="Palatino Linotype"/>
        </w:rPr>
        <w:t xml:space="preserve">support services </w:t>
      </w:r>
      <w:r w:rsidR="00D56701" w:rsidRPr="007C3411">
        <w:rPr>
          <w:rFonts w:ascii="Palatino Linotype" w:hAnsi="Palatino Linotype"/>
        </w:rPr>
        <w:t>were less likely to need support to reduce cancer patients’ fear. Other types of healthcare information have ambiguous effects on the need for support in reducing cancer-induced fear. This study reveals that the demanded cancer-specific information</w:t>
      </w:r>
      <w:r w:rsidR="00205B62" w:rsidRPr="007C3411">
        <w:rPr>
          <w:rFonts w:ascii="Palatino Linotype" w:hAnsi="Palatino Linotype"/>
        </w:rPr>
        <w:t>,</w:t>
      </w:r>
      <w:r w:rsidR="00D56701" w:rsidRPr="007C3411">
        <w:rPr>
          <w:rFonts w:ascii="Palatino Linotype" w:hAnsi="Palatino Linotype"/>
        </w:rPr>
        <w:t xml:space="preserve"> e.g.</w:t>
      </w:r>
      <w:r w:rsidR="00205B62" w:rsidRPr="007C3411">
        <w:rPr>
          <w:rFonts w:ascii="Palatino Linotype" w:hAnsi="Palatino Linotype"/>
        </w:rPr>
        <w:t>,</w:t>
      </w:r>
      <w:r w:rsidR="00D56701" w:rsidRPr="007C3411">
        <w:rPr>
          <w:rFonts w:ascii="Palatino Linotype" w:hAnsi="Palatino Linotype"/>
        </w:rPr>
        <w:t xml:space="preserve"> </w:t>
      </w:r>
      <w:r w:rsidR="00D56701" w:rsidRPr="007C3411">
        <w:rPr>
          <w:rFonts w:ascii="Palatino Linotype" w:hAnsi="Palatino Linotype" w:cs="Calibri"/>
        </w:rPr>
        <w:t>cancer</w:t>
      </w:r>
      <w:r w:rsidR="00205B62" w:rsidRPr="007C3411">
        <w:rPr>
          <w:rFonts w:ascii="Palatino Linotype" w:hAnsi="Palatino Linotype" w:cs="Calibri"/>
        </w:rPr>
        <w:t>’</w:t>
      </w:r>
      <w:r w:rsidR="00D56701" w:rsidRPr="007C3411">
        <w:rPr>
          <w:rFonts w:ascii="Palatino Linotype" w:hAnsi="Palatino Linotype" w:cs="Calibri"/>
        </w:rPr>
        <w:t>s prognosis or likely outcome</w:t>
      </w:r>
      <w:r w:rsidR="00D56701" w:rsidRPr="007C3411">
        <w:rPr>
          <w:rFonts w:ascii="Palatino Linotype" w:hAnsi="Palatino Linotype"/>
        </w:rPr>
        <w:t xml:space="preserve"> </w:t>
      </w:r>
      <w:r w:rsidR="00582A92" w:rsidRPr="007C3411">
        <w:rPr>
          <w:rFonts w:ascii="Palatino Linotype" w:hAnsi="Palatino Linotype"/>
        </w:rPr>
        <w:t>and information on cancer physical needs</w:t>
      </w:r>
      <w:r w:rsidR="00205B62" w:rsidRPr="007C3411">
        <w:rPr>
          <w:rFonts w:ascii="Palatino Linotype" w:hAnsi="Palatino Linotype"/>
        </w:rPr>
        <w:t>,</w:t>
      </w:r>
      <w:r w:rsidR="00582A92" w:rsidRPr="007C3411">
        <w:rPr>
          <w:rFonts w:ascii="Palatino Linotype" w:hAnsi="Palatino Linotype"/>
        </w:rPr>
        <w:t xml:space="preserve"> need</w:t>
      </w:r>
      <w:r w:rsidR="00D56701" w:rsidRPr="007C3411">
        <w:rPr>
          <w:rFonts w:ascii="Palatino Linotype" w:hAnsi="Palatino Linotype"/>
        </w:rPr>
        <w:t xml:space="preserve"> to be met in priority to assist FCG’s role in cancer fear management. </w:t>
      </w:r>
    </w:p>
    <w:p w14:paraId="63BF4871" w14:textId="77777777" w:rsidR="00D56701" w:rsidRPr="007C3411" w:rsidRDefault="00D56701" w:rsidP="005B5D7C">
      <w:pPr>
        <w:jc w:val="both"/>
        <w:rPr>
          <w:rFonts w:ascii="Palatino Linotype" w:hAnsi="Palatino Linotype"/>
          <w:color w:val="000000"/>
        </w:rPr>
      </w:pPr>
      <w:r w:rsidRPr="007C3411">
        <w:rPr>
          <w:rFonts w:ascii="Palatino Linotype" w:hAnsi="Palatino Linotype"/>
          <w:b/>
          <w:bCs/>
          <w:color w:val="000000"/>
        </w:rPr>
        <w:t>Keywords:</w:t>
      </w:r>
      <w:r w:rsidRPr="007C3411">
        <w:rPr>
          <w:rFonts w:ascii="Palatino Linotype" w:hAnsi="Palatino Linotype"/>
          <w:color w:val="000000"/>
        </w:rPr>
        <w:t xml:space="preserve"> cancer; </w:t>
      </w:r>
      <w:r w:rsidR="00582A92" w:rsidRPr="007C3411">
        <w:rPr>
          <w:rFonts w:ascii="Palatino Linotype" w:hAnsi="Palatino Linotype"/>
          <w:color w:val="000000"/>
        </w:rPr>
        <w:t xml:space="preserve">fear; </w:t>
      </w:r>
      <w:r w:rsidRPr="007C3411">
        <w:rPr>
          <w:rFonts w:ascii="Palatino Linotype" w:hAnsi="Palatino Linotype"/>
          <w:color w:val="000000"/>
        </w:rPr>
        <w:t>family caregiver; healthcare inform</w:t>
      </w:r>
      <w:bookmarkStart w:id="0" w:name="_GoBack"/>
      <w:bookmarkEnd w:id="0"/>
      <w:r w:rsidRPr="007C3411">
        <w:rPr>
          <w:rFonts w:ascii="Palatino Linotype" w:hAnsi="Palatino Linotype"/>
          <w:color w:val="000000"/>
        </w:rPr>
        <w:t xml:space="preserve">ation; mindsponge theory; Bayesian Mindsponge Framework. </w:t>
      </w:r>
    </w:p>
    <w:p w14:paraId="3C4AF3F6" w14:textId="77777777" w:rsidR="00FB4A23" w:rsidRPr="007C3411" w:rsidRDefault="00FB4A23" w:rsidP="007C3411">
      <w:pPr>
        <w:rPr>
          <w:rFonts w:ascii="Palatino Linotype" w:hAnsi="Palatino Linotype"/>
          <w:color w:val="000000"/>
        </w:rPr>
      </w:pPr>
    </w:p>
    <w:p w14:paraId="227E0733" w14:textId="77777777" w:rsidR="00D56701" w:rsidRPr="007C3411" w:rsidRDefault="00D56701" w:rsidP="007C3411">
      <w:pPr>
        <w:ind w:left="3544"/>
        <w:jc w:val="both"/>
        <w:rPr>
          <w:rFonts w:ascii="Palatino Linotype" w:hAnsi="Palatino Linotype"/>
          <w:b/>
          <w:iCs/>
          <w:color w:val="000000"/>
        </w:rPr>
      </w:pPr>
      <w:r w:rsidRPr="007C3411">
        <w:rPr>
          <w:rFonts w:ascii="Palatino Linotype" w:hAnsi="Palatino Linotype"/>
          <w:iCs/>
          <w:color w:val="000000"/>
        </w:rPr>
        <w:t xml:space="preserve">“[…] under good care and continuing using the panacea, Kingfisher’s appetite for fish had returned. The birds brought tasty fat carp, and so he recovered quickly.” </w:t>
      </w:r>
    </w:p>
    <w:p w14:paraId="57E6F968" w14:textId="305BB78D" w:rsidR="00D56701" w:rsidRPr="007C3411" w:rsidRDefault="00D56701" w:rsidP="007C3411">
      <w:pPr>
        <w:jc w:val="right"/>
        <w:rPr>
          <w:rFonts w:ascii="Palatino Linotype" w:hAnsi="Palatino Linotype"/>
          <w:b/>
          <w:iCs/>
          <w:color w:val="000000"/>
        </w:rPr>
      </w:pPr>
      <w:r w:rsidRPr="007C3411">
        <w:rPr>
          <w:rFonts w:ascii="Palatino Linotype" w:hAnsi="Palatino Linotype"/>
          <w:iCs/>
          <w:color w:val="000000"/>
        </w:rPr>
        <w:t xml:space="preserve">In: “Kingfisher’s No-Fish Dietary”; </w:t>
      </w:r>
      <w:r w:rsidRPr="007C3411">
        <w:rPr>
          <w:rFonts w:ascii="Palatino Linotype" w:hAnsi="Palatino Linotype"/>
          <w:i/>
          <w:color w:val="000000"/>
        </w:rPr>
        <w:t xml:space="preserve">The Kingfisher Story Collection </w:t>
      </w:r>
      <w:r w:rsidRPr="007C3411">
        <w:rPr>
          <w:rFonts w:ascii="Palatino Linotype" w:hAnsi="Palatino Linotype"/>
          <w:iCs/>
          <w:color w:val="000000"/>
        </w:rPr>
        <w:t>(2022)</w:t>
      </w:r>
    </w:p>
    <w:p w14:paraId="79B8C9C6" w14:textId="77777777" w:rsidR="007C3411" w:rsidRPr="007C3411" w:rsidRDefault="007C3411" w:rsidP="007C3411">
      <w:pPr>
        <w:rPr>
          <w:rFonts w:ascii="Palatino Linotype" w:hAnsi="Palatino Linotype"/>
        </w:rPr>
      </w:pPr>
    </w:p>
    <w:p w14:paraId="7EB132F7" w14:textId="7DDF4721" w:rsidR="00FB4A23" w:rsidRPr="007C3411" w:rsidRDefault="00FB4A23" w:rsidP="00205B62">
      <w:pPr>
        <w:pStyle w:val="Heading1"/>
        <w:spacing w:before="120" w:beforeAutospacing="0" w:after="120" w:afterAutospacing="0" w:line="276" w:lineRule="auto"/>
        <w:jc w:val="both"/>
        <w:rPr>
          <w:rFonts w:ascii="Palatino Linotype" w:hAnsi="Palatino Linotype"/>
          <w:color w:val="000000"/>
          <w:sz w:val="22"/>
          <w:szCs w:val="22"/>
        </w:rPr>
      </w:pPr>
      <w:r w:rsidRPr="007C3411">
        <w:rPr>
          <w:rFonts w:ascii="Palatino Linotype" w:hAnsi="Palatino Linotype"/>
          <w:color w:val="000000"/>
          <w:sz w:val="22"/>
          <w:szCs w:val="22"/>
        </w:rPr>
        <w:t>1. Introduction</w:t>
      </w:r>
    </w:p>
    <w:p w14:paraId="6EFD1F3F" w14:textId="7B941C83" w:rsidR="00AB568F" w:rsidRPr="007C3411" w:rsidRDefault="00D05469" w:rsidP="00205B62">
      <w:pPr>
        <w:spacing w:before="120" w:after="120"/>
        <w:jc w:val="both"/>
        <w:rPr>
          <w:rFonts w:ascii="Palatino Linotype" w:hAnsi="Palatino Linotype"/>
        </w:rPr>
      </w:pPr>
      <w:r w:rsidRPr="007C3411">
        <w:rPr>
          <w:rFonts w:ascii="Palatino Linotype" w:hAnsi="Palatino Linotype"/>
        </w:rPr>
        <w:t xml:space="preserve">Cancer, </w:t>
      </w:r>
      <w:r w:rsidR="006431B5" w:rsidRPr="007C3411">
        <w:rPr>
          <w:rFonts w:ascii="Palatino Linotype" w:hAnsi="Palatino Linotype"/>
          <w:color w:val="000000"/>
        </w:rPr>
        <w:t xml:space="preserve">a disease </w:t>
      </w:r>
      <w:r w:rsidR="00205B62" w:rsidRPr="007C3411">
        <w:rPr>
          <w:rFonts w:ascii="Palatino Linotype" w:hAnsi="Palatino Linotype"/>
          <w:color w:val="000000"/>
        </w:rPr>
        <w:t>i</w:t>
      </w:r>
      <w:r w:rsidR="006431B5" w:rsidRPr="007C3411">
        <w:rPr>
          <w:rFonts w:ascii="Palatino Linotype" w:hAnsi="Palatino Linotype"/>
          <w:color w:val="000000"/>
        </w:rPr>
        <w:t xml:space="preserve">n the cell regeneration process </w:t>
      </w:r>
      <w:r w:rsidR="00205B62" w:rsidRPr="007C3411">
        <w:rPr>
          <w:rFonts w:ascii="Palatino Linotype" w:hAnsi="Palatino Linotype"/>
          <w:color w:val="000000"/>
        </w:rPr>
        <w:t>that</w:t>
      </w:r>
      <w:r w:rsidR="006431B5" w:rsidRPr="007C3411">
        <w:rPr>
          <w:rFonts w:ascii="Palatino Linotype" w:hAnsi="Palatino Linotype"/>
          <w:color w:val="000000"/>
        </w:rPr>
        <w:t xml:space="preserve"> damage</w:t>
      </w:r>
      <w:r w:rsidR="00205B62" w:rsidRPr="007C3411">
        <w:rPr>
          <w:rFonts w:ascii="Palatino Linotype" w:hAnsi="Palatino Linotype"/>
          <w:color w:val="000000"/>
        </w:rPr>
        <w:t>s</w:t>
      </w:r>
      <w:r w:rsidR="006431B5" w:rsidRPr="007C3411">
        <w:rPr>
          <w:rFonts w:ascii="Palatino Linotype" w:hAnsi="Palatino Linotype"/>
          <w:color w:val="000000"/>
        </w:rPr>
        <w:t xml:space="preserve"> and grow</w:t>
      </w:r>
      <w:r w:rsidR="00205B62" w:rsidRPr="007C3411">
        <w:rPr>
          <w:rFonts w:ascii="Palatino Linotype" w:hAnsi="Palatino Linotype"/>
          <w:color w:val="000000"/>
          <w:lang w:val="en-US"/>
        </w:rPr>
        <w:t xml:space="preserve">s </w:t>
      </w:r>
      <w:r w:rsidR="006431B5" w:rsidRPr="007C3411">
        <w:rPr>
          <w:rFonts w:ascii="Palatino Linotype" w:hAnsi="Palatino Linotype"/>
          <w:color w:val="000000"/>
        </w:rPr>
        <w:t>abnormally</w:t>
      </w:r>
      <w:r w:rsidR="006431B5" w:rsidRPr="007C3411">
        <w:rPr>
          <w:rFonts w:ascii="Palatino Linotype" w:hAnsi="Palatino Linotype"/>
        </w:rPr>
        <w:t xml:space="preserve">, </w:t>
      </w:r>
      <w:r w:rsidRPr="007C3411">
        <w:rPr>
          <w:rFonts w:ascii="Palatino Linotype" w:hAnsi="Palatino Linotype"/>
        </w:rPr>
        <w:t xml:space="preserve">has </w:t>
      </w:r>
      <w:r w:rsidR="00FD3249" w:rsidRPr="007C3411">
        <w:rPr>
          <w:rFonts w:ascii="Palatino Linotype" w:hAnsi="Palatino Linotype"/>
        </w:rPr>
        <w:t>been feared for its legacy as a lethal disease (Else-Quest &amp; Jackson, 2014).</w:t>
      </w:r>
      <w:r w:rsidRPr="007C3411">
        <w:rPr>
          <w:rFonts w:ascii="Palatino Linotype" w:hAnsi="Palatino Linotype"/>
        </w:rPr>
        <w:t xml:space="preserve"> </w:t>
      </w:r>
      <w:r w:rsidR="00FD3249" w:rsidRPr="007C3411">
        <w:rPr>
          <w:rFonts w:ascii="Palatino Linotype" w:hAnsi="Palatino Linotype"/>
        </w:rPr>
        <w:t>Cancer recurrence, metastasis, additional cancer, and diagnostic tests are some possible etiology of cancer-induced fear besides fearful death (Sari, 2020</w:t>
      </w:r>
      <w:r w:rsidR="00CC022D" w:rsidRPr="007C3411">
        <w:rPr>
          <w:rFonts w:ascii="Palatino Linotype" w:hAnsi="Palatino Linotype"/>
          <w:vertAlign w:val="superscript"/>
        </w:rPr>
        <w:t>a</w:t>
      </w:r>
      <w:r w:rsidR="00FD3249" w:rsidRPr="007C3411">
        <w:rPr>
          <w:rFonts w:ascii="Palatino Linotype" w:hAnsi="Palatino Linotype"/>
        </w:rPr>
        <w:t xml:space="preserve">). </w:t>
      </w:r>
      <w:r w:rsidR="00694DE3" w:rsidRPr="007C3411">
        <w:rPr>
          <w:rFonts w:ascii="Palatino Linotype" w:hAnsi="Palatino Linotype"/>
        </w:rPr>
        <w:t xml:space="preserve">Cancer incidence rates are highest in Asia among all continents (48% of all cases worldwide), twice as high as in Europe (24.4%) and </w:t>
      </w:r>
      <w:r w:rsidR="00694DE3" w:rsidRPr="007C3411">
        <w:rPr>
          <w:rFonts w:ascii="Palatino Linotype" w:hAnsi="Palatino Linotype"/>
        </w:rPr>
        <w:lastRenderedPageBreak/>
        <w:t>the Americas (20.5%). In Asia, caring for a sick family m</w:t>
      </w:r>
      <w:r w:rsidRPr="007C3411">
        <w:rPr>
          <w:rFonts w:ascii="Palatino Linotype" w:hAnsi="Palatino Linotype"/>
        </w:rPr>
        <w:t xml:space="preserve">ember is </w:t>
      </w:r>
      <w:r w:rsidR="003435E6" w:rsidRPr="007C3411">
        <w:rPr>
          <w:rFonts w:ascii="Palatino Linotype" w:hAnsi="Palatino Linotype"/>
        </w:rPr>
        <w:t xml:space="preserve">a </w:t>
      </w:r>
      <w:r w:rsidRPr="007C3411">
        <w:rPr>
          <w:rFonts w:ascii="Palatino Linotype" w:hAnsi="Palatino Linotype"/>
        </w:rPr>
        <w:t>part of its culture.</w:t>
      </w:r>
      <w:r w:rsidR="003435E6" w:rsidRPr="007C3411">
        <w:rPr>
          <w:rFonts w:ascii="Palatino Linotype" w:hAnsi="Palatino Linotype"/>
        </w:rPr>
        <w:t xml:space="preserve"> Similarly</w:t>
      </w:r>
      <w:r w:rsidR="00205B62" w:rsidRPr="007C3411">
        <w:rPr>
          <w:rFonts w:ascii="Palatino Linotype" w:hAnsi="Palatino Linotype"/>
        </w:rPr>
        <w:t>,</w:t>
      </w:r>
      <w:r w:rsidR="00694DE3" w:rsidRPr="007C3411">
        <w:rPr>
          <w:rFonts w:ascii="Palatino Linotype" w:hAnsi="Palatino Linotype"/>
        </w:rPr>
        <w:t xml:space="preserve"> in low-income countries, family caregivers </w:t>
      </w:r>
      <w:r w:rsidR="00AB568F" w:rsidRPr="007C3411">
        <w:rPr>
          <w:rFonts w:ascii="Palatino Linotype" w:hAnsi="Palatino Linotype"/>
        </w:rPr>
        <w:t>(FCG</w:t>
      </w:r>
      <w:r w:rsidR="004A38F3" w:rsidRPr="007C3411">
        <w:rPr>
          <w:rFonts w:ascii="Palatino Linotype" w:hAnsi="Palatino Linotype"/>
        </w:rPr>
        <w:t>s</w:t>
      </w:r>
      <w:r w:rsidR="00AB568F" w:rsidRPr="007C3411">
        <w:rPr>
          <w:rFonts w:ascii="Palatino Linotype" w:hAnsi="Palatino Linotype"/>
        </w:rPr>
        <w:t xml:space="preserve">) </w:t>
      </w:r>
      <w:r w:rsidR="00694DE3" w:rsidRPr="007C3411">
        <w:rPr>
          <w:rFonts w:ascii="Palatino Linotype" w:hAnsi="Palatino Linotype"/>
        </w:rPr>
        <w:t>are expected to be actively involved in the</w:t>
      </w:r>
      <w:r w:rsidR="003E38DE" w:rsidRPr="007C3411">
        <w:rPr>
          <w:rFonts w:ascii="Palatino Linotype" w:hAnsi="Palatino Linotype"/>
        </w:rPr>
        <w:t xml:space="preserve"> cancer</w:t>
      </w:r>
      <w:r w:rsidR="00694DE3" w:rsidRPr="007C3411">
        <w:rPr>
          <w:rFonts w:ascii="Palatino Linotype" w:hAnsi="Palatino Linotype"/>
        </w:rPr>
        <w:t xml:space="preserve"> care process, even during hospitalization </w:t>
      </w:r>
      <w:r w:rsidR="00694DE3" w:rsidRPr="007C3411">
        <w:rPr>
          <w:rFonts w:ascii="Palatino Linotype" w:hAnsi="Palatino Linotype"/>
        </w:rPr>
        <w:fldChar w:fldCharType="begin" w:fldLock="1"/>
      </w:r>
      <w:r w:rsidR="00694DE3" w:rsidRPr="007C3411">
        <w:rPr>
          <w:rFonts w:ascii="Palatino Linotype" w:hAnsi="Palatino Linotype"/>
        </w:rPr>
        <w:instrText>ADDIN CSL_CITATION {"citationItems":[{"id":"ITEM-1","itemData":{"DOI":"10.1097/NCC.0000000000000733","ISSN":"15389804","PMID":"31348026","abstract":"Background The Caregiver Reaction Assessment (CRA) is considered one of the well-developed instruments for measuring the multidimensional burden of family caregivers. To date, there is no available validated instrument to assist healthcare professionals in measuring the caregiver's burden in Indonesia. Objective To translate the CRA from English into Indonesian and to conduct psychometric testing of this CRA-Indonesian version (CRA-ID) with family caregivers of patients with cancer. Methods Cross-cultural translation and psychometric testing were conducted. Confirmatory factor analysis and exploratory factor analysis were performed to check, explore, and confirm the best model for the CRA-ID; internal consistency was also measured. Results A total of 451 respondents participated, of whom 40 were involved in the feasibility testing. Confirmatory factor analysis with the original factors of the CRA revealed that the fit was not satisfactory, and adaptation was needed. Through exploratory factor analysis, the best model fit was developed, and confirmatory factor analysis was performed again. Five factors from the original instrument were confirmed with an explained variance of 54.89%. Almost all items in the CRA-ID appeared to have a similar structure as the original version. Cronbach's 's ranged between.64 and.81. Conclusions The CRA-ID appeared to be feasible, valid, and reliable for measuring the burden of family caregivers of patients with cancer in Indonesia. Implications for Practice Nurses can use the CRA-ID to measure family caregivers' burden. Its availability in the Indonesian language enhances the opportunity to conduct international comparisons of family caregiver burden using the same instrument.","author":[{"dropping-particle":"","family":"Kristanti","given":"Martina Sinta","non-dropping-particle":"","parse-names":false,"suffix":""},{"dropping-particle":"","family":"Vernooij-Dassen","given":"Myrra","non-dropping-particle":"","parse-names":false,"suffix":""},{"dropping-particle":"","family":"Utarini","given":"Adi","non-dropping-particle":"","parse-names":false,"suffix":""},{"dropping-particle":"","family":"Effendy","given":"Christantie","non-dropping-particle":"","parse-names":false,"suffix":""},{"dropping-particle":"","family":"Engels","given":"Yvonne","non-dropping-particle":"","parse-names":false,"suffix":""}],"container-title":"Cancer Nursing","id":"ITEM-1","issue":"1","issued":{"date-parts":[["2021","1","1"]]},"page":"37","publisher":"Wolters Kluwer Health","title":"Measuring the Burden on Family Caregivers of People With Cancer: Cross-cultural Translation and Psychometric Testing of the Caregiver Reaction Assessment–Indonesian Version","type":"article-journal","volume":"44"},"uris":["http://www.mendeley.com/documents/?uuid=9db26b2f-070b-31d4-bd13-939cd8a2f0ce"]}],"mendeley":{"formattedCitation":"(Kristanti et al., 2021)","plainTextFormattedCitation":"(Kristanti et al., 2021)","previouslyFormattedCitation":"(Kristanti et al., 2021)"},"properties":{"noteIndex":0},"schema":"https://github.com/citation-style-language/schema/raw/master/csl-citation.json"}</w:instrText>
      </w:r>
      <w:r w:rsidR="00694DE3" w:rsidRPr="007C3411">
        <w:rPr>
          <w:rFonts w:ascii="Palatino Linotype" w:hAnsi="Palatino Linotype"/>
        </w:rPr>
        <w:fldChar w:fldCharType="separate"/>
      </w:r>
      <w:r w:rsidR="00694DE3" w:rsidRPr="007C3411">
        <w:rPr>
          <w:rFonts w:ascii="Palatino Linotype" w:hAnsi="Palatino Linotype"/>
          <w:noProof/>
        </w:rPr>
        <w:t>(Kristanti et al., 2021)</w:t>
      </w:r>
      <w:r w:rsidR="00694DE3" w:rsidRPr="007C3411">
        <w:rPr>
          <w:rFonts w:ascii="Palatino Linotype" w:hAnsi="Palatino Linotype"/>
        </w:rPr>
        <w:fldChar w:fldCharType="end"/>
      </w:r>
      <w:r w:rsidR="00694DE3" w:rsidRPr="007C3411">
        <w:rPr>
          <w:rFonts w:ascii="Palatino Linotype" w:hAnsi="Palatino Linotype"/>
        </w:rPr>
        <w:t>.</w:t>
      </w:r>
      <w:r w:rsidR="00FD3249" w:rsidRPr="007C3411">
        <w:rPr>
          <w:rFonts w:ascii="Palatino Linotype" w:hAnsi="Palatino Linotype"/>
        </w:rPr>
        <w:t xml:space="preserve"> </w:t>
      </w:r>
    </w:p>
    <w:p w14:paraId="7FA494EA" w14:textId="75285EDF" w:rsidR="00963C45" w:rsidRPr="007C3411" w:rsidRDefault="00AB568F" w:rsidP="00205B62">
      <w:pPr>
        <w:spacing w:before="120" w:after="120"/>
        <w:jc w:val="both"/>
        <w:rPr>
          <w:rFonts w:ascii="Palatino Linotype" w:hAnsi="Palatino Linotype"/>
        </w:rPr>
      </w:pPr>
      <w:r w:rsidRPr="007C3411">
        <w:rPr>
          <w:rFonts w:ascii="Palatino Linotype" w:hAnsi="Palatino Linotype"/>
        </w:rPr>
        <w:t xml:space="preserve">Cancer impacts patients with the disease and their families caring for them psychologically. </w:t>
      </w:r>
      <w:r w:rsidR="00383BB4" w:rsidRPr="007C3411">
        <w:rPr>
          <w:rFonts w:ascii="Palatino Linotype" w:hAnsi="Palatino Linotype"/>
        </w:rPr>
        <w:t>A study on female cancer patients in congested communities of Surabaya, Indonesia, found that fear was not significantly different between brea</w:t>
      </w:r>
      <w:r w:rsidR="00205B62" w:rsidRPr="007C3411">
        <w:rPr>
          <w:rFonts w:ascii="Palatino Linotype" w:hAnsi="Palatino Linotype"/>
        </w:rPr>
        <w:t>s</w:t>
      </w:r>
      <w:r w:rsidR="00383BB4" w:rsidRPr="007C3411">
        <w:rPr>
          <w:rFonts w:ascii="Palatino Linotype" w:hAnsi="Palatino Linotype"/>
        </w:rPr>
        <w:t>t and cervical cancer and between survivorship stages in both cases (Sari, 2020</w:t>
      </w:r>
      <w:r w:rsidR="00783532" w:rsidRPr="007C3411">
        <w:rPr>
          <w:rFonts w:ascii="Palatino Linotype" w:hAnsi="Palatino Linotype"/>
          <w:vertAlign w:val="superscript"/>
        </w:rPr>
        <w:t>a</w:t>
      </w:r>
      <w:r w:rsidR="00383BB4" w:rsidRPr="007C3411">
        <w:rPr>
          <w:rFonts w:ascii="Palatino Linotype" w:hAnsi="Palatino Linotype"/>
        </w:rPr>
        <w:t xml:space="preserve">). </w:t>
      </w:r>
      <w:r w:rsidR="00963C45" w:rsidRPr="007C3411">
        <w:rPr>
          <w:rFonts w:ascii="Palatino Linotype" w:hAnsi="Palatino Linotype"/>
        </w:rPr>
        <w:t xml:space="preserve">Another study on cancer caregivers found that their perception of cancer as a fatal disease can affect the intimacy between them and the patients, thereby causing distress </w:t>
      </w:r>
      <w:r w:rsidR="00963C45" w:rsidRPr="007C3411">
        <w:rPr>
          <w:rFonts w:ascii="Palatino Linotype" w:hAnsi="Palatino Linotype"/>
        </w:rPr>
        <w:fldChar w:fldCharType="begin" w:fldLock="1"/>
      </w:r>
      <w:r w:rsidR="00963C45" w:rsidRPr="007C3411">
        <w:rPr>
          <w:rFonts w:ascii="Palatino Linotype" w:hAnsi="Palatino Linotype"/>
        </w:rPr>
        <w:instrText>ADDIN CSL_CITATION {"citationItems":[{"id":"ITEM-1","itemData":{"DOI":"10.1007/S00520-020-05489-8/FIGURES/5","ISSN":"14337339","PMID":"32372177","abstract":"Purpose: A caregiver’s prognostic awareness can affect clinical decisions for the patient. The purpose of this study was to examine the impact of family caregivers’ prognostic awareness on the quality of life (QOL) and emotional state of both patients with advanced cancer and their caregivers. Methods: This prospective cohort study was conducted from December of 2016 to January of 2018. A total of 159 patients with advanced cancer and an equal number of caregivers participated. The investigation tools used include the European Organization for Research and Treatment of Cancer Quality of Life Questionnaire-C15-Palliative, the McGill Quality of Life Questionnaire, and the Patient Health Questionnaire-9, and evaluation was performed at baseline, 3 months, and 6 months. Covariance analysis with a general linear modeling was used to compare changes in quality of life scores according to the caregivers’ awareness of the prognosis. Results: Mean patient overall QOL score increased in the group of caregivers who were aware of prognosis and decreased in the caregivers who were not aware of the prognosis (p = 0.018). The changes over time in the patients’ QOL scores associated with symptoms improved with caregiver awareness (pain, p = 0.017; dyspnea, p = 0.048; appetite loss, p = 0.045). The percentage of depressed patients was smaller after 3 months in the group with caregivers aware of the prognosis (baseline to 3 months p = 0.028). Caregivers who did not understand their patients’ prognosis exhibited better existential well-being (p = 0.036), and the incidence of depression was lower in this group at 3 months (p = 0.024). Conclusion: Caregivers’ prognostic awareness may improve the quality of life and mood in patients with advanced cancer; however, this awareness may harm the quality of life and mood of the caregivers. These results may aid in developing in-depth interventions regarding prognosis for both patients and their caregivers.","author":[{"dropping-particle":"","family":"Kang","given":"Eun Kyo","non-dropping-particle":"","parse-names":false,"suffix":""},{"dropping-particle":"","family":"Keam","given":"Bhumsuk","non-dropping-particle":"","parse-names":false,"suffix":""},{"dropping-particle":"","family":"Lee","given":"Na Ri","non-dropping-particle":"","parse-names":false,"suffix":""},{"dropping-particle":"","family":"Kang","given":"Jung Hun","non-dropping-particle":"","parse-names":false,"suffix":""},{"dropping-particle":"","family":"Kim","given":"Yu Jung","non-dropping-particle":"","parse-names":false,"suffix":""},{"dropping-particle":"","family":"Shim","given":"Hyun Jeong","non-dropping-particle":"","parse-names":false,"suffix":""},{"dropping-particle":"","family":"Jung","given":"Kyung Hae","non-dropping-particle":"","parse-names":false,"suffix":""},{"dropping-particle":"","family":"Koh","given":"Su Jin","non-dropping-particle":"","parse-names":false,"suffix":""},{"dropping-particle":"","family":"Ryu","given":"Hyewon","non-dropping-particle":"","parse-names":false,"suffix":""},{"dropping-particle":"","family":"Lee","given":"Jihye","non-dropping-particle":"","parse-names":false,"suffix":""},{"dropping-particle":"","family":"Choo","given":"Jiyeon","non-dropping-particle":"","parse-names":false,"suffix":""},{"dropping-particle":"","family":"Yoo","given":"Shin Hye","non-dropping-particle":"","parse-names":false,"suffix":""},{"dropping-particle":"","family":"Yun","given":"Young Ho","non-dropping-particle":"","parse-names":false,"suffix":""}],"container-title":"Supportive Care in Cancer","id":"ITEM-1","issue":"1","issued":{"date-parts":[["2021","1","1"]]},"page":"397-407","publisher":"Springer Science and Business Media Deutschland GmbH","title":"Impact of family caregivers’ awareness of the prognosis on their quality of life/depression and those of patients with advanced cancer: a prospective cohort study","type":"article-journal","volume":"29"},"uris":["http://www.mendeley.com/documents/?uuid=61b2f161-cf2c-3f6d-a6ae-bc86b6d36061"]}],"mendeley":{"formattedCitation":"(Kang et al., 2021)","plainTextFormattedCitation":"(Kang et al., 2021)","previouslyFormattedCitation":"(Kang et al., 2021)"},"properties":{"noteIndex":0},"schema":"https://github.com/citation-style-language/schema/raw/master/csl-citation.json"}</w:instrText>
      </w:r>
      <w:r w:rsidR="00963C45" w:rsidRPr="007C3411">
        <w:rPr>
          <w:rFonts w:ascii="Palatino Linotype" w:hAnsi="Palatino Linotype"/>
        </w:rPr>
        <w:fldChar w:fldCharType="separate"/>
      </w:r>
      <w:r w:rsidR="00963C45" w:rsidRPr="007C3411">
        <w:rPr>
          <w:rFonts w:ascii="Palatino Linotype" w:hAnsi="Palatino Linotype"/>
          <w:noProof/>
        </w:rPr>
        <w:t>(Kang et al., 2021)</w:t>
      </w:r>
      <w:r w:rsidR="00963C45" w:rsidRPr="007C3411">
        <w:rPr>
          <w:rFonts w:ascii="Palatino Linotype" w:hAnsi="Palatino Linotype"/>
        </w:rPr>
        <w:fldChar w:fldCharType="end"/>
      </w:r>
      <w:r w:rsidR="00963C45" w:rsidRPr="007C3411">
        <w:rPr>
          <w:rFonts w:ascii="Palatino Linotype" w:hAnsi="Palatino Linotype"/>
        </w:rPr>
        <w:t xml:space="preserve">. </w:t>
      </w:r>
      <w:r w:rsidR="00FD3249" w:rsidRPr="007C3411">
        <w:rPr>
          <w:rFonts w:ascii="Palatino Linotype" w:hAnsi="Palatino Linotype"/>
        </w:rPr>
        <w:t>Cancer-induced fear raises cancer stigma, a negative meaning attache</w:t>
      </w:r>
      <w:r w:rsidR="00205B62" w:rsidRPr="007C3411">
        <w:rPr>
          <w:rFonts w:ascii="Palatino Linotype" w:hAnsi="Palatino Linotype"/>
        </w:rPr>
        <w:t>d</w:t>
      </w:r>
      <w:r w:rsidR="00FD3249" w:rsidRPr="007C3411">
        <w:rPr>
          <w:rFonts w:ascii="Palatino Linotype" w:hAnsi="Palatino Linotype"/>
        </w:rPr>
        <w:t xml:space="preserve"> to the word cancer, among patients, their caregivers, and mostly in common people (Holland et al., 2010). </w:t>
      </w:r>
      <w:r w:rsidR="006C401C" w:rsidRPr="007C3411">
        <w:rPr>
          <w:rFonts w:ascii="Palatino Linotype" w:hAnsi="Palatino Linotype"/>
        </w:rPr>
        <w:t>Organizationally, t</w:t>
      </w:r>
      <w:r w:rsidR="00625DE2" w:rsidRPr="007C3411">
        <w:rPr>
          <w:rFonts w:ascii="Palatino Linotype" w:hAnsi="Palatino Linotype"/>
        </w:rPr>
        <w:t>he bad impact of fear-induced cancer stig</w:t>
      </w:r>
      <w:r w:rsidR="009D5AB4" w:rsidRPr="007C3411">
        <w:rPr>
          <w:rFonts w:ascii="Palatino Linotype" w:hAnsi="Palatino Linotype"/>
        </w:rPr>
        <w:t>ma is its role in</w:t>
      </w:r>
      <w:r w:rsidR="00625DE2" w:rsidRPr="007C3411">
        <w:rPr>
          <w:rFonts w:ascii="Palatino Linotype" w:hAnsi="Palatino Linotype"/>
        </w:rPr>
        <w:t xml:space="preserve"> becoming </w:t>
      </w:r>
      <w:r w:rsidR="004A38F3" w:rsidRPr="007C3411">
        <w:rPr>
          <w:rFonts w:ascii="Palatino Linotype" w:hAnsi="Palatino Linotype"/>
        </w:rPr>
        <w:t xml:space="preserve">a </w:t>
      </w:r>
      <w:r w:rsidR="00625DE2" w:rsidRPr="007C3411">
        <w:rPr>
          <w:rFonts w:ascii="Palatino Linotype" w:hAnsi="Palatino Linotype"/>
        </w:rPr>
        <w:t xml:space="preserve">major barrier </w:t>
      </w:r>
      <w:r w:rsidR="00205B62" w:rsidRPr="007C3411">
        <w:rPr>
          <w:rFonts w:ascii="Palatino Linotype" w:hAnsi="Palatino Linotype"/>
        </w:rPr>
        <w:t>to</w:t>
      </w:r>
      <w:r w:rsidR="00625DE2" w:rsidRPr="007C3411">
        <w:rPr>
          <w:rFonts w:ascii="Palatino Linotype" w:hAnsi="Palatino Linotype"/>
        </w:rPr>
        <w:t xml:space="preserve"> quality palliative care, especially in home-based care setting</w:t>
      </w:r>
      <w:r w:rsidR="00205B62" w:rsidRPr="007C3411">
        <w:rPr>
          <w:rFonts w:ascii="Palatino Linotype" w:hAnsi="Palatino Linotype"/>
        </w:rPr>
        <w:t>s</w:t>
      </w:r>
      <w:r w:rsidR="00625DE2" w:rsidRPr="007C3411">
        <w:rPr>
          <w:rFonts w:ascii="Palatino Linotype" w:hAnsi="Palatino Linotype"/>
        </w:rPr>
        <w:t xml:space="preserve"> (Holland et al., 2010)</w:t>
      </w:r>
      <w:r w:rsidR="00205B62" w:rsidRPr="007C3411">
        <w:rPr>
          <w:rFonts w:ascii="Palatino Linotype" w:hAnsi="Palatino Linotype"/>
        </w:rPr>
        <w:t>,</w:t>
      </w:r>
      <w:r w:rsidR="00C70634" w:rsidRPr="007C3411">
        <w:rPr>
          <w:rFonts w:ascii="Palatino Linotype" w:hAnsi="Palatino Linotype"/>
        </w:rPr>
        <w:t xml:space="preserve"> not only in the cancer treatment</w:t>
      </w:r>
      <w:r w:rsidR="00383BB4" w:rsidRPr="007C3411">
        <w:rPr>
          <w:rFonts w:ascii="Palatino Linotype" w:hAnsi="Palatino Linotype"/>
        </w:rPr>
        <w:t xml:space="preserve"> process</w:t>
      </w:r>
      <w:r w:rsidR="00C70634" w:rsidRPr="007C3411">
        <w:rPr>
          <w:rFonts w:ascii="Palatino Linotype" w:hAnsi="Palatino Linotype"/>
        </w:rPr>
        <w:t xml:space="preserve"> but also </w:t>
      </w:r>
      <w:r w:rsidR="00383BB4" w:rsidRPr="007C3411">
        <w:rPr>
          <w:rFonts w:ascii="Palatino Linotype" w:hAnsi="Palatino Linotype"/>
        </w:rPr>
        <w:t xml:space="preserve">in </w:t>
      </w:r>
      <w:r w:rsidR="00C70634" w:rsidRPr="007C3411">
        <w:rPr>
          <w:rFonts w:ascii="Palatino Linotype" w:hAnsi="Palatino Linotype"/>
        </w:rPr>
        <w:t>far</w:t>
      </w:r>
      <w:r w:rsidR="00205B62" w:rsidRPr="007C3411">
        <w:rPr>
          <w:rFonts w:ascii="Palatino Linotype" w:hAnsi="Palatino Linotype"/>
        </w:rPr>
        <w:t>-</w:t>
      </w:r>
      <w:r w:rsidR="00C70634" w:rsidRPr="007C3411">
        <w:rPr>
          <w:rFonts w:ascii="Palatino Linotype" w:hAnsi="Palatino Linotype"/>
        </w:rPr>
        <w:t xml:space="preserve">reaching public health </w:t>
      </w:r>
      <w:r w:rsidR="00C70634" w:rsidRPr="007C3411">
        <w:rPr>
          <w:rFonts w:ascii="Palatino Linotype" w:eastAsia="Calibri" w:hAnsi="Palatino Linotype" w:cstheme="minorHAnsi"/>
          <w:color w:val="231F20"/>
        </w:rPr>
        <w:t>consequences (Lebel &amp; Devins, 2008; in Else-Quest &amp; Jackson, 2014)</w:t>
      </w:r>
      <w:r w:rsidR="006C401C" w:rsidRPr="007C3411">
        <w:rPr>
          <w:rFonts w:ascii="Palatino Linotype" w:hAnsi="Palatino Linotype"/>
        </w:rPr>
        <w:t xml:space="preserve">. </w:t>
      </w:r>
    </w:p>
    <w:p w14:paraId="67F1DDE6" w14:textId="1056F037" w:rsidR="007D40B1" w:rsidRPr="007C3411" w:rsidRDefault="00694DE3" w:rsidP="00205B62">
      <w:pPr>
        <w:spacing w:before="120" w:after="120"/>
        <w:jc w:val="both"/>
        <w:rPr>
          <w:rFonts w:ascii="Palatino Linotype" w:eastAsia="Calibri" w:hAnsi="Palatino Linotype" w:cstheme="minorHAnsi"/>
          <w:color w:val="231F20"/>
        </w:rPr>
      </w:pPr>
      <w:r w:rsidRPr="007C3411">
        <w:rPr>
          <w:rFonts w:ascii="Palatino Linotype" w:hAnsi="Palatino Linotype"/>
        </w:rPr>
        <w:t>As the life expectancy of patients with advanced cancer increases, the role of nurses who provide comprehensive support becomes more critical</w:t>
      </w:r>
      <w:r w:rsidR="00F80C8F" w:rsidRPr="007C3411">
        <w:rPr>
          <w:rFonts w:ascii="Palatino Linotype" w:hAnsi="Palatino Linotype"/>
        </w:rPr>
        <w:t>. O</w:t>
      </w:r>
      <w:r w:rsidR="000D285B" w:rsidRPr="007C3411">
        <w:rPr>
          <w:rFonts w:ascii="Palatino Linotype" w:hAnsi="Palatino Linotype"/>
        </w:rPr>
        <w:t xml:space="preserve">ne of which is the role </w:t>
      </w:r>
      <w:r w:rsidR="00205B62" w:rsidRPr="007C3411">
        <w:rPr>
          <w:rFonts w:ascii="Palatino Linotype" w:hAnsi="Palatino Linotype"/>
        </w:rPr>
        <w:t>of</w:t>
      </w:r>
      <w:r w:rsidR="000D285B" w:rsidRPr="007C3411">
        <w:rPr>
          <w:rFonts w:ascii="Palatino Linotype" w:hAnsi="Palatino Linotype"/>
        </w:rPr>
        <w:t xml:space="preserve"> providing healthcare information related to cancer care</w:t>
      </w:r>
      <w:r w:rsidR="00C52CD8" w:rsidRPr="007C3411">
        <w:rPr>
          <w:rFonts w:ascii="Palatino Linotype" w:hAnsi="Palatino Linotype"/>
        </w:rPr>
        <w:t xml:space="preserve"> to the FCG</w:t>
      </w:r>
      <w:r w:rsidRPr="007C3411">
        <w:rPr>
          <w:rFonts w:ascii="Palatino Linotype" w:hAnsi="Palatino Linotype"/>
        </w:rPr>
        <w:t xml:space="preserve">. </w:t>
      </w:r>
      <w:r w:rsidR="006C401C" w:rsidRPr="007C3411">
        <w:rPr>
          <w:rFonts w:ascii="Palatino Linotype" w:hAnsi="Palatino Linotype"/>
        </w:rPr>
        <w:t>Caring for cancer patients is associated with a substantial physical, mental, and financial burden for their FCG.</w:t>
      </w:r>
      <w:r w:rsidR="007F2F11" w:rsidRPr="007C3411">
        <w:rPr>
          <w:rFonts w:ascii="Palatino Linotype" w:hAnsi="Palatino Linotype"/>
        </w:rPr>
        <w:t xml:space="preserve"> </w:t>
      </w:r>
      <w:r w:rsidR="00C52CD8" w:rsidRPr="007C3411">
        <w:rPr>
          <w:rFonts w:ascii="Palatino Linotype" w:hAnsi="Palatino Linotype"/>
        </w:rPr>
        <w:t>It is</w:t>
      </w:r>
      <w:r w:rsidR="007F2F11" w:rsidRPr="007C3411">
        <w:rPr>
          <w:rFonts w:ascii="Palatino Linotype" w:hAnsi="Palatino Linotype"/>
        </w:rPr>
        <w:t xml:space="preserve"> essential to understand the impact of caregivers</w:t>
      </w:r>
      <w:r w:rsidR="00205B62" w:rsidRPr="007C3411">
        <w:rPr>
          <w:rFonts w:ascii="Palatino Linotype" w:hAnsi="Palatino Linotype"/>
        </w:rPr>
        <w:t>’</w:t>
      </w:r>
      <w:r w:rsidR="007F2F11" w:rsidRPr="007C3411">
        <w:rPr>
          <w:rFonts w:ascii="Palatino Linotype" w:hAnsi="Palatino Linotype"/>
        </w:rPr>
        <w:t xml:space="preserve"> </w:t>
      </w:r>
      <w:r w:rsidR="00B50B7B" w:rsidRPr="007C3411">
        <w:rPr>
          <w:rFonts w:ascii="Palatino Linotype" w:hAnsi="Palatino Linotype"/>
        </w:rPr>
        <w:t>awareness o</w:t>
      </w:r>
      <w:r w:rsidR="00205B62" w:rsidRPr="007C3411">
        <w:rPr>
          <w:rFonts w:ascii="Palatino Linotype" w:hAnsi="Palatino Linotype"/>
        </w:rPr>
        <w:t>f</w:t>
      </w:r>
      <w:r w:rsidR="00B50B7B" w:rsidRPr="007C3411">
        <w:rPr>
          <w:rFonts w:ascii="Palatino Linotype" w:hAnsi="Palatino Linotype"/>
        </w:rPr>
        <w:t xml:space="preserve"> </w:t>
      </w:r>
      <w:r w:rsidR="00C52CD8" w:rsidRPr="007C3411">
        <w:rPr>
          <w:rFonts w:ascii="Palatino Linotype" w:hAnsi="Palatino Linotype"/>
        </w:rPr>
        <w:t xml:space="preserve">cancer </w:t>
      </w:r>
      <w:r w:rsidR="007F2F11" w:rsidRPr="007C3411">
        <w:rPr>
          <w:rFonts w:ascii="Palatino Linotype" w:hAnsi="Palatino Linotype"/>
        </w:rPr>
        <w:t xml:space="preserve">prognostic on their quality of life and emotional state </w:t>
      </w:r>
      <w:r w:rsidR="007F2F11" w:rsidRPr="007C3411">
        <w:rPr>
          <w:rFonts w:ascii="Palatino Linotype" w:hAnsi="Palatino Linotype"/>
        </w:rPr>
        <w:fldChar w:fldCharType="begin" w:fldLock="1"/>
      </w:r>
      <w:r w:rsidR="007F2F11" w:rsidRPr="007C3411">
        <w:rPr>
          <w:rFonts w:ascii="Palatino Linotype" w:hAnsi="Palatino Linotype"/>
        </w:rPr>
        <w:instrText>ADDIN CSL_CITATION {"citationItems":[{"id":"ITEM-1","itemData":{"DOI":"10.1007/S00520-020-05489-8/FIGURES/5","ISSN":"14337339","PMID":"32372177","abstract":"Purpose: A caregiver’s prognostic awareness can affect clinical decisions for the patient. The purpose of this study was to examine the impact of family caregivers’ prognostic awareness on the quality of life (QOL) and emotional state of both patients with advanced cancer and their caregivers. Methods: This prospective cohort study was conducted from December of 2016 to January of 2018. A total of 159 patients with advanced cancer and an equal number of caregivers participated. The investigation tools used include the European Organization for Research and Treatment of Cancer Quality of Life Questionnaire-C15-Palliative, the McGill Quality of Life Questionnaire, and the Patient Health Questionnaire-9, and evaluation was performed at baseline, 3 months, and 6 months. Covariance analysis with a general linear modeling was used to compare changes in quality of life scores according to the caregivers’ awareness of the prognosis. Results: Mean patient overall QOL score increased in the group of caregivers who were aware of prognosis and decreased in the caregivers who were not aware of the prognosis (p = 0.018). The changes over time in the patients’ QOL scores associated with symptoms improved with caregiver awareness (pain, p = 0.017; dyspnea, p = 0.048; appetite loss, p = 0.045). The percentage of depressed patients was smaller after 3 months in the group with caregivers aware of the prognosis (baseline to 3 months p = 0.028). Caregivers who did not understand their patients’ prognosis exhibited better existential well-being (p = 0.036), and the incidence of depression was lower in this group at 3 months (p = 0.024). Conclusion: Caregivers’ prognostic awareness may improve the quality of life and mood in patients with advanced cancer; however, this awareness may harm the quality of life and mood of the caregivers. These results may aid in developing in-depth interventions regarding prognosis for both patients and their caregivers.","author":[{"dropping-particle":"","family":"Kang","given":"Eun Kyo","non-dropping-particle":"","parse-names":false,"suffix":""},{"dropping-particle":"","family":"Keam","given":"Bhumsuk","non-dropping-particle":"","parse-names":false,"suffix":""},{"dropping-particle":"","family":"Lee","given":"Na Ri","non-dropping-particle":"","parse-names":false,"suffix":""},{"dropping-particle":"","family":"Kang","given":"Jung Hun","non-dropping-particle":"","parse-names":false,"suffix":""},{"dropping-particle":"","family":"Kim","given":"Yu Jung","non-dropping-particle":"","parse-names":false,"suffix":""},{"dropping-particle":"","family":"Shim","given":"Hyun Jeong","non-dropping-particle":"","parse-names":false,"suffix":""},{"dropping-particle":"","family":"Jung","given":"Kyung Hae","non-dropping-particle":"","parse-names":false,"suffix":""},{"dropping-particle":"","family":"Koh","given":"Su Jin","non-dropping-particle":"","parse-names":false,"suffix":""},{"dropping-particle":"","family":"Ryu","given":"Hyewon","non-dropping-particle":"","parse-names":false,"suffix":""},{"dropping-particle":"","family":"Lee","given":"Jihye","non-dropping-particle":"","parse-names":false,"suffix":""},{"dropping-particle":"","family":"Choo","given":"Jiyeon","non-dropping-particle":"","parse-names":false,"suffix":""},{"dropping-particle":"","family":"Yoo","given":"Shin Hye","non-dropping-particle":"","parse-names":false,"suffix":""},{"dropping-particle":"","family":"Yun","given":"Young Ho","non-dropping-particle":"","parse-names":false,"suffix":""}],"container-title":"Supportive Care in Cancer","id":"ITEM-1","issue":"1","issued":{"date-parts":[["2021","1","1"]]},"page":"397-407","publisher":"Springer Science and Business Media Deutschland GmbH","title":"Impact of family caregivers’ awareness of the prognosis on their quality of life/depression and those of patients with advanced cancer: a prospective cohort study","type":"article-journal","volume":"29"},"uris":["http://www.mendeley.com/documents/?uuid=61b2f161-cf2c-3f6d-a6ae-bc86b6d36061"]}],"mendeley":{"formattedCitation":"(Kang et al., 2021)","plainTextFormattedCitation":"(Kang et al., 2021)","previouslyFormattedCitation":"(Kang et al., 2021)"},"properties":{"noteIndex":0},"schema":"https://github.com/citation-style-language/schema/raw/master/csl-citation.json"}</w:instrText>
      </w:r>
      <w:r w:rsidR="007F2F11" w:rsidRPr="007C3411">
        <w:rPr>
          <w:rFonts w:ascii="Palatino Linotype" w:hAnsi="Palatino Linotype"/>
        </w:rPr>
        <w:fldChar w:fldCharType="separate"/>
      </w:r>
      <w:r w:rsidR="007F2F11" w:rsidRPr="007C3411">
        <w:rPr>
          <w:rFonts w:ascii="Palatino Linotype" w:hAnsi="Palatino Linotype"/>
          <w:noProof/>
        </w:rPr>
        <w:t>(Kang et al., 2021)</w:t>
      </w:r>
      <w:r w:rsidR="007F2F11" w:rsidRPr="007C3411">
        <w:rPr>
          <w:rFonts w:ascii="Palatino Linotype" w:hAnsi="Palatino Linotype"/>
        </w:rPr>
        <w:fldChar w:fldCharType="end"/>
      </w:r>
      <w:r w:rsidR="007F2F11" w:rsidRPr="007C3411">
        <w:rPr>
          <w:rFonts w:ascii="Palatino Linotype" w:hAnsi="Palatino Linotype"/>
        </w:rPr>
        <w:t>.</w:t>
      </w:r>
      <w:r w:rsidR="006C401C" w:rsidRPr="007C3411">
        <w:rPr>
          <w:rFonts w:ascii="Palatino Linotype" w:hAnsi="Palatino Linotype"/>
        </w:rPr>
        <w:t xml:space="preserve"> </w:t>
      </w:r>
      <w:r w:rsidR="007D40B1" w:rsidRPr="007C3411">
        <w:rPr>
          <w:rFonts w:ascii="Palatino Linotype" w:eastAsia="Calibri" w:hAnsi="Palatino Linotype" w:cstheme="minorHAnsi"/>
          <w:color w:val="231F20"/>
        </w:rPr>
        <w:t xml:space="preserve">Numerous studies have consistently underlined the essential supportive care needed by </w:t>
      </w:r>
      <w:r w:rsidR="00F80C8F" w:rsidRPr="007C3411">
        <w:rPr>
          <w:rFonts w:ascii="Palatino Linotype" w:eastAsia="Calibri" w:hAnsi="Palatino Linotype" w:cstheme="minorHAnsi"/>
          <w:color w:val="231F20"/>
        </w:rPr>
        <w:t>cancer</w:t>
      </w:r>
      <w:r w:rsidR="007D40B1" w:rsidRPr="007C3411">
        <w:rPr>
          <w:rFonts w:ascii="Palatino Linotype" w:eastAsia="Calibri" w:hAnsi="Palatino Linotype" w:cstheme="minorHAnsi"/>
          <w:color w:val="231F20"/>
        </w:rPr>
        <w:t xml:space="preserve"> caregivers </w:t>
      </w:r>
      <w:r w:rsidR="00F80C8F" w:rsidRPr="007C3411">
        <w:rPr>
          <w:rFonts w:ascii="Palatino Linotype" w:eastAsia="Calibri" w:hAnsi="Palatino Linotype" w:cstheme="minorHAnsi"/>
          <w:color w:val="231F20"/>
        </w:rPr>
        <w:t xml:space="preserve">from healthcare professionals </w:t>
      </w:r>
      <w:r w:rsidR="007D40B1" w:rsidRPr="007C3411">
        <w:rPr>
          <w:rFonts w:ascii="Palatino Linotype" w:eastAsia="Calibri" w:hAnsi="Palatino Linotype" w:cstheme="minorHAnsi"/>
          <w:color w:val="231F20"/>
        </w:rPr>
        <w:t>(Kusi et al., 2020; Bechthold et al., 2023). FCG of cancer patients reported the primary unmet needs of healthcare and illness-related needs</w:t>
      </w:r>
      <w:r w:rsidR="00205B62" w:rsidRPr="007C3411">
        <w:rPr>
          <w:rFonts w:ascii="Palatino Linotype" w:eastAsia="Calibri" w:hAnsi="Palatino Linotype" w:cstheme="minorHAnsi"/>
          <w:color w:val="231F20"/>
        </w:rPr>
        <w:t>,</w:t>
      </w:r>
      <w:r w:rsidR="007D40B1" w:rsidRPr="007C3411">
        <w:rPr>
          <w:rFonts w:ascii="Palatino Linotype" w:eastAsia="Calibri" w:hAnsi="Palatino Linotype" w:cstheme="minorHAnsi"/>
          <w:color w:val="231F20"/>
        </w:rPr>
        <w:t xml:space="preserve"> which</w:t>
      </w:r>
      <w:r w:rsidR="00B50B7B" w:rsidRPr="007C3411">
        <w:rPr>
          <w:rFonts w:ascii="Palatino Linotype" w:eastAsia="Calibri" w:hAnsi="Palatino Linotype" w:cstheme="minorHAnsi"/>
          <w:color w:val="231F20"/>
        </w:rPr>
        <w:t xml:space="preserve"> </w:t>
      </w:r>
      <w:r w:rsidR="000C0333" w:rsidRPr="007C3411">
        <w:rPr>
          <w:rFonts w:ascii="Palatino Linotype" w:eastAsia="Calibri" w:hAnsi="Palatino Linotype" w:cstheme="minorHAnsi"/>
          <w:color w:val="231F20"/>
        </w:rPr>
        <w:t xml:space="preserve">mostly </w:t>
      </w:r>
      <w:r w:rsidR="00B50B7B" w:rsidRPr="007C3411">
        <w:rPr>
          <w:rFonts w:ascii="Palatino Linotype" w:eastAsia="Calibri" w:hAnsi="Palatino Linotype" w:cstheme="minorHAnsi"/>
          <w:color w:val="231F20"/>
        </w:rPr>
        <w:t xml:space="preserve">include </w:t>
      </w:r>
      <w:r w:rsidR="000C0333" w:rsidRPr="007C3411">
        <w:rPr>
          <w:rFonts w:ascii="Palatino Linotype" w:eastAsia="Calibri" w:hAnsi="Palatino Linotype" w:cstheme="minorHAnsi"/>
          <w:color w:val="231F20"/>
        </w:rPr>
        <w:t>healthcare information needs</w:t>
      </w:r>
      <w:r w:rsidR="007D40B1" w:rsidRPr="007C3411">
        <w:rPr>
          <w:rFonts w:ascii="Palatino Linotype" w:eastAsia="Calibri" w:hAnsi="Palatino Linotype" w:cstheme="minorHAnsi"/>
          <w:color w:val="231F20"/>
        </w:rPr>
        <w:t xml:space="preserve"> (Sari, 2020</w:t>
      </w:r>
      <w:r w:rsidR="0026020D" w:rsidRPr="007C3411">
        <w:rPr>
          <w:rFonts w:ascii="Palatino Linotype" w:eastAsia="Calibri" w:hAnsi="Palatino Linotype" w:cstheme="minorHAnsi"/>
          <w:color w:val="231F20"/>
          <w:vertAlign w:val="superscript"/>
        </w:rPr>
        <w:t>b</w:t>
      </w:r>
      <w:r w:rsidR="007D40B1" w:rsidRPr="007C3411">
        <w:rPr>
          <w:rFonts w:ascii="Palatino Linotype" w:eastAsia="Calibri" w:hAnsi="Palatino Linotype" w:cstheme="minorHAnsi"/>
          <w:color w:val="231F20"/>
        </w:rPr>
        <w:t>).</w:t>
      </w:r>
      <w:r w:rsidR="00CA5345" w:rsidRPr="007C3411">
        <w:rPr>
          <w:rFonts w:ascii="Palatino Linotype" w:eastAsia="Calibri" w:hAnsi="Palatino Linotype" w:cstheme="minorHAnsi"/>
          <w:color w:val="231F20"/>
        </w:rPr>
        <w:t xml:space="preserve"> </w:t>
      </w:r>
      <w:r w:rsidR="006C401C" w:rsidRPr="007C3411">
        <w:rPr>
          <w:rFonts w:ascii="Palatino Linotype" w:eastAsia="Calibri" w:hAnsi="Palatino Linotype" w:cstheme="minorHAnsi"/>
          <w:color w:val="231F20"/>
        </w:rPr>
        <w:t>The</w:t>
      </w:r>
      <w:r w:rsidR="000C0333" w:rsidRPr="007C3411">
        <w:rPr>
          <w:rFonts w:ascii="Palatino Linotype" w:eastAsia="Calibri" w:hAnsi="Palatino Linotype" w:cstheme="minorHAnsi"/>
          <w:color w:val="231F20"/>
        </w:rPr>
        <w:t>se</w:t>
      </w:r>
      <w:r w:rsidR="006C401C" w:rsidRPr="007C3411">
        <w:rPr>
          <w:rFonts w:ascii="Palatino Linotype" w:eastAsia="Calibri" w:hAnsi="Palatino Linotype" w:cstheme="minorHAnsi"/>
          <w:color w:val="231F20"/>
        </w:rPr>
        <w:t xml:space="preserve"> needs ar</w:t>
      </w:r>
      <w:r w:rsidR="00C52CD8" w:rsidRPr="007C3411">
        <w:rPr>
          <w:rFonts w:ascii="Palatino Linotype" w:eastAsia="Calibri" w:hAnsi="Palatino Linotype" w:cstheme="minorHAnsi"/>
          <w:color w:val="231F20"/>
        </w:rPr>
        <w:t>e significant due to the prospective</w:t>
      </w:r>
      <w:r w:rsidR="006C401C" w:rsidRPr="007C3411">
        <w:rPr>
          <w:rFonts w:ascii="Palatino Linotype" w:eastAsia="Calibri" w:hAnsi="Palatino Linotype" w:cstheme="minorHAnsi"/>
          <w:color w:val="231F20"/>
        </w:rPr>
        <w:t xml:space="preserve"> support o</w:t>
      </w:r>
      <w:r w:rsidR="00205B62" w:rsidRPr="007C3411">
        <w:rPr>
          <w:rFonts w:ascii="Palatino Linotype" w:eastAsia="Calibri" w:hAnsi="Palatino Linotype" w:cstheme="minorHAnsi"/>
          <w:color w:val="231F20"/>
        </w:rPr>
        <w:t>f</w:t>
      </w:r>
      <w:r w:rsidR="006C401C" w:rsidRPr="007C3411">
        <w:rPr>
          <w:rFonts w:ascii="Palatino Linotype" w:eastAsia="Calibri" w:hAnsi="Palatino Linotype" w:cstheme="minorHAnsi"/>
          <w:color w:val="231F20"/>
        </w:rPr>
        <w:t xml:space="preserve"> </w:t>
      </w:r>
      <w:r w:rsidR="000C0333" w:rsidRPr="007C3411">
        <w:rPr>
          <w:rFonts w:ascii="Palatino Linotype" w:eastAsia="Calibri" w:hAnsi="Palatino Linotype" w:cstheme="minorHAnsi"/>
          <w:color w:val="231F20"/>
        </w:rPr>
        <w:t>FCG</w:t>
      </w:r>
      <w:r w:rsidR="00CC022D" w:rsidRPr="007C3411">
        <w:rPr>
          <w:rFonts w:ascii="Palatino Linotype" w:eastAsia="Calibri" w:hAnsi="Palatino Linotype" w:cstheme="minorHAnsi"/>
          <w:color w:val="231F20"/>
        </w:rPr>
        <w:t>’s</w:t>
      </w:r>
      <w:r w:rsidR="006C401C" w:rsidRPr="007C3411">
        <w:rPr>
          <w:rFonts w:ascii="Palatino Linotype" w:eastAsia="Calibri" w:hAnsi="Palatino Linotype" w:cstheme="minorHAnsi"/>
          <w:color w:val="231F20"/>
        </w:rPr>
        <w:t xml:space="preserve"> </w:t>
      </w:r>
      <w:r w:rsidR="00CC022D" w:rsidRPr="007C3411">
        <w:rPr>
          <w:rFonts w:ascii="Palatino Linotype" w:eastAsia="Calibri" w:hAnsi="Palatino Linotype" w:cstheme="minorHAnsi"/>
          <w:color w:val="231F20"/>
        </w:rPr>
        <w:t xml:space="preserve">psychosocial </w:t>
      </w:r>
      <w:r w:rsidR="006C401C" w:rsidRPr="007C3411">
        <w:rPr>
          <w:rFonts w:ascii="Palatino Linotype" w:eastAsia="Calibri" w:hAnsi="Palatino Linotype" w:cstheme="minorHAnsi"/>
          <w:color w:val="231F20"/>
        </w:rPr>
        <w:t>care competencies</w:t>
      </w:r>
      <w:r w:rsidR="00C52CD8" w:rsidRPr="007C3411">
        <w:rPr>
          <w:rFonts w:ascii="Palatino Linotype" w:eastAsia="Calibri" w:hAnsi="Palatino Linotype" w:cstheme="minorHAnsi"/>
          <w:color w:val="231F20"/>
        </w:rPr>
        <w:t>, especially in managing emotional and psychological issues among cancer patients</w:t>
      </w:r>
      <w:r w:rsidR="00205B62" w:rsidRPr="007C3411">
        <w:rPr>
          <w:rFonts w:ascii="Palatino Linotype" w:eastAsia="Calibri" w:hAnsi="Palatino Linotype" w:cstheme="minorHAnsi"/>
          <w:color w:val="231F20"/>
        </w:rPr>
        <w:t>,</w:t>
      </w:r>
      <w:r w:rsidR="000C0333" w:rsidRPr="007C3411">
        <w:rPr>
          <w:rFonts w:ascii="Palatino Linotype" w:eastAsia="Calibri" w:hAnsi="Palatino Linotype" w:cstheme="minorHAnsi"/>
          <w:color w:val="231F20"/>
        </w:rPr>
        <w:t xml:space="preserve"> e.g</w:t>
      </w:r>
      <w:r w:rsidR="00205B62" w:rsidRPr="007C3411">
        <w:rPr>
          <w:rFonts w:ascii="Palatino Linotype" w:eastAsia="Calibri" w:hAnsi="Palatino Linotype" w:cstheme="minorHAnsi"/>
          <w:color w:val="231F20"/>
        </w:rPr>
        <w:t>.,</w:t>
      </w:r>
      <w:r w:rsidR="000C0333" w:rsidRPr="007C3411">
        <w:rPr>
          <w:rFonts w:ascii="Palatino Linotype" w:eastAsia="Calibri" w:hAnsi="Palatino Linotype" w:cstheme="minorHAnsi"/>
          <w:color w:val="231F20"/>
        </w:rPr>
        <w:t xml:space="preserve"> cancer-induced fear</w:t>
      </w:r>
      <w:r w:rsidR="006C401C" w:rsidRPr="007C3411">
        <w:rPr>
          <w:rFonts w:ascii="Palatino Linotype" w:eastAsia="Calibri" w:hAnsi="Palatino Linotype" w:cstheme="minorHAnsi"/>
          <w:color w:val="231F20"/>
        </w:rPr>
        <w:t xml:space="preserve">. </w:t>
      </w:r>
    </w:p>
    <w:p w14:paraId="44DABB5D" w14:textId="23147E9B" w:rsidR="00C52CD8" w:rsidRPr="007C3411" w:rsidRDefault="00C52CD8" w:rsidP="00205B62">
      <w:pPr>
        <w:spacing w:before="120" w:after="120"/>
        <w:jc w:val="both"/>
        <w:rPr>
          <w:rFonts w:ascii="Palatino Linotype" w:eastAsia="Times New Roman" w:hAnsi="Palatino Linotype" w:cs="Times New Roman"/>
        </w:rPr>
      </w:pPr>
      <w:r w:rsidRPr="007C3411">
        <w:rPr>
          <w:rFonts w:ascii="Palatino Linotype" w:eastAsia="Times New Roman" w:hAnsi="Palatino Linotype" w:cs="Times New Roman"/>
        </w:rPr>
        <w:t xml:space="preserve">There are challenges in addressing the unmet </w:t>
      </w:r>
      <w:r w:rsidR="00205B62" w:rsidRPr="007C3411">
        <w:rPr>
          <w:rFonts w:ascii="Palatino Linotype" w:eastAsia="Times New Roman" w:hAnsi="Palatino Linotype" w:cs="Times New Roman"/>
        </w:rPr>
        <w:t>healthcare information needs among FCG of cancer patients and recognizing</w:t>
      </w:r>
      <w:r w:rsidRPr="007C3411">
        <w:rPr>
          <w:rFonts w:ascii="Palatino Linotype" w:eastAsia="Times New Roman" w:hAnsi="Palatino Linotype" w:cs="Times New Roman"/>
        </w:rPr>
        <w:t xml:space="preserve"> the importance of addressing their supportive care needs. However, there is a noticeable gap in understanding the </w:t>
      </w:r>
      <w:r w:rsidR="003C4C16" w:rsidRPr="007C3411">
        <w:rPr>
          <w:rFonts w:ascii="Palatino Linotype" w:eastAsia="Times New Roman" w:hAnsi="Palatino Linotype" w:cs="Times New Roman"/>
        </w:rPr>
        <w:t xml:space="preserve">association </w:t>
      </w:r>
      <w:r w:rsidRPr="007C3411">
        <w:rPr>
          <w:rFonts w:ascii="Palatino Linotype" w:eastAsia="Times New Roman" w:hAnsi="Palatino Linotype" w:cs="Times New Roman"/>
        </w:rPr>
        <w:t>between the types of demanded healthcare information and the role of FCG in reducing the fear among cancer patients, particularly in the context of breast and cervical cancers. Limited insight exists into how specific types of healthcare information needs may either alleviate or contribute to the fear experienced by female cancer patients.</w:t>
      </w:r>
    </w:p>
    <w:p w14:paraId="7CD55710" w14:textId="3313DF32" w:rsidR="00FB4A23" w:rsidRPr="007C3411" w:rsidRDefault="00C52CD8" w:rsidP="007C3411">
      <w:pPr>
        <w:spacing w:before="120" w:after="120"/>
        <w:jc w:val="both"/>
        <w:rPr>
          <w:rFonts w:ascii="Palatino Linotype" w:eastAsia="Times New Roman" w:hAnsi="Palatino Linotype" w:cs="Times New Roman"/>
        </w:rPr>
      </w:pPr>
      <w:r w:rsidRPr="007C3411">
        <w:rPr>
          <w:rFonts w:ascii="Palatino Linotype" w:eastAsia="Times New Roman" w:hAnsi="Palatino Linotype" w:cs="Times New Roman"/>
        </w:rPr>
        <w:t xml:space="preserve">Understanding the impact of different types of demanded healthcare information on the role of FCGs in reducing fear among female cancer patients is crucial. In this study, we examined various types of </w:t>
      </w:r>
      <w:r w:rsidR="003C4C16" w:rsidRPr="007C3411">
        <w:rPr>
          <w:rFonts w:ascii="Palatino Linotype" w:eastAsia="Times New Roman" w:hAnsi="Palatino Linotype" w:cs="Times New Roman"/>
        </w:rPr>
        <w:t xml:space="preserve">demanded </w:t>
      </w:r>
      <w:r w:rsidRPr="007C3411">
        <w:rPr>
          <w:rFonts w:ascii="Palatino Linotype" w:eastAsia="Times New Roman" w:hAnsi="Palatino Linotype" w:cs="Times New Roman"/>
        </w:rPr>
        <w:t xml:space="preserve">healthcare information </w:t>
      </w:r>
      <w:r w:rsidR="003C4C16" w:rsidRPr="007C3411">
        <w:rPr>
          <w:rFonts w:ascii="Palatino Linotype" w:eastAsia="Times New Roman" w:hAnsi="Palatino Linotype" w:cs="Times New Roman"/>
        </w:rPr>
        <w:t>among FCG</w:t>
      </w:r>
      <w:r w:rsidRPr="007C3411">
        <w:rPr>
          <w:rFonts w:ascii="Palatino Linotype" w:eastAsia="Times New Roman" w:hAnsi="Palatino Linotype" w:cs="Times New Roman"/>
        </w:rPr>
        <w:t xml:space="preserve">, encompassing insights into breast and cervical cancers, treatment details, and support services guidance. This study aims to </w:t>
      </w:r>
      <w:r w:rsidR="003C4C16" w:rsidRPr="007C3411">
        <w:rPr>
          <w:rFonts w:ascii="Palatino Linotype" w:eastAsia="Times New Roman" w:hAnsi="Palatino Linotype" w:cs="Times New Roman"/>
        </w:rPr>
        <w:t>assess</w:t>
      </w:r>
      <w:r w:rsidRPr="007C3411">
        <w:rPr>
          <w:rFonts w:ascii="Palatino Linotype" w:eastAsia="Times New Roman" w:hAnsi="Palatino Linotype" w:cs="Times New Roman"/>
        </w:rPr>
        <w:t xml:space="preserve"> </w:t>
      </w:r>
      <w:r w:rsidRPr="007C3411">
        <w:rPr>
          <w:rFonts w:ascii="Palatino Linotype" w:hAnsi="Palatino Linotype" w:cs="Times New Roman"/>
          <w:color w:val="000000"/>
        </w:rPr>
        <w:t xml:space="preserve">how types of demanded healthcare information affect the FCG’s role in </w:t>
      </w:r>
      <w:r w:rsidRPr="007C3411">
        <w:rPr>
          <w:rFonts w:ascii="Palatino Linotype" w:hAnsi="Palatino Linotype" w:cs="Times New Roman"/>
          <w:color w:val="000000"/>
        </w:rPr>
        <w:lastRenderedPageBreak/>
        <w:t xml:space="preserve">reducing fear among female cancer patients (i.e., cancer-specific information, caregiver-specific information, therapy-specific information, information on cancer physical needs, information on alternative therapies, and information on support services). </w:t>
      </w:r>
      <w:r w:rsidRPr="007C3411">
        <w:rPr>
          <w:rFonts w:ascii="Palatino Linotype" w:eastAsia="Times New Roman" w:hAnsi="Palatino Linotype" w:cs="Times New Roman"/>
        </w:rPr>
        <w:t xml:space="preserve">Through this </w:t>
      </w:r>
      <w:r w:rsidR="003C4C16" w:rsidRPr="007C3411">
        <w:rPr>
          <w:rFonts w:ascii="Palatino Linotype" w:eastAsia="Times New Roman" w:hAnsi="Palatino Linotype" w:cs="Times New Roman"/>
        </w:rPr>
        <w:t>assessment</w:t>
      </w:r>
      <w:r w:rsidRPr="007C3411">
        <w:rPr>
          <w:rFonts w:ascii="Palatino Linotype" w:eastAsia="Times New Roman" w:hAnsi="Palatino Linotype" w:cs="Times New Roman"/>
        </w:rPr>
        <w:t xml:space="preserve">, we aimed to </w:t>
      </w:r>
      <w:r w:rsidR="003C4C16" w:rsidRPr="007C3411">
        <w:rPr>
          <w:rFonts w:ascii="Palatino Linotype" w:eastAsia="Times New Roman" w:hAnsi="Palatino Linotype" w:cs="Times New Roman"/>
        </w:rPr>
        <w:t xml:space="preserve">analyze </w:t>
      </w:r>
      <w:r w:rsidRPr="007C3411">
        <w:rPr>
          <w:rFonts w:ascii="Palatino Linotype" w:eastAsia="Times New Roman" w:hAnsi="Palatino Linotype" w:cs="Times New Roman"/>
        </w:rPr>
        <w:t xml:space="preserve">how providing the right information </w:t>
      </w:r>
      <w:r w:rsidR="003C4C16" w:rsidRPr="007C3411">
        <w:rPr>
          <w:rFonts w:ascii="Palatino Linotype" w:eastAsia="Times New Roman" w:hAnsi="Palatino Linotype" w:cs="Times New Roman"/>
        </w:rPr>
        <w:t xml:space="preserve">or the specific information types </w:t>
      </w:r>
      <w:r w:rsidRPr="007C3411">
        <w:rPr>
          <w:rFonts w:ascii="Palatino Linotype" w:eastAsia="Times New Roman" w:hAnsi="Palatino Linotype" w:cs="Times New Roman"/>
        </w:rPr>
        <w:t>can assist FCG</w:t>
      </w:r>
      <w:r w:rsidR="003C4C16" w:rsidRPr="007C3411">
        <w:rPr>
          <w:rFonts w:ascii="Palatino Linotype" w:eastAsia="Times New Roman" w:hAnsi="Palatino Linotype" w:cs="Times New Roman"/>
        </w:rPr>
        <w:t>’s role</w:t>
      </w:r>
      <w:r w:rsidRPr="007C3411">
        <w:rPr>
          <w:rFonts w:ascii="Palatino Linotype" w:eastAsia="Times New Roman" w:hAnsi="Palatino Linotype" w:cs="Times New Roman"/>
        </w:rPr>
        <w:t xml:space="preserve"> in reducing cancer-induced fear</w:t>
      </w:r>
      <w:r w:rsidR="00141A54" w:rsidRPr="007C3411">
        <w:rPr>
          <w:rFonts w:ascii="Palatino Linotype" w:eastAsia="Times New Roman" w:hAnsi="Palatino Linotype" w:cs="Times New Roman"/>
        </w:rPr>
        <w:t xml:space="preserve">, especially among female cancer patients. Findings may provide </w:t>
      </w:r>
      <w:r w:rsidRPr="007C3411">
        <w:rPr>
          <w:rFonts w:ascii="Palatino Linotype" w:eastAsia="Times New Roman" w:hAnsi="Palatino Linotype" w:cs="Times New Roman"/>
        </w:rPr>
        <w:t xml:space="preserve">valuable insights to </w:t>
      </w:r>
      <w:r w:rsidR="00141A54" w:rsidRPr="007C3411">
        <w:rPr>
          <w:rFonts w:ascii="Palatino Linotype" w:eastAsia="Times New Roman" w:hAnsi="Palatino Linotype" w:cs="Times New Roman"/>
        </w:rPr>
        <w:t xml:space="preserve">improve the supportive care of healthcare information </w:t>
      </w:r>
      <w:r w:rsidRPr="007C3411">
        <w:rPr>
          <w:rFonts w:ascii="Palatino Linotype" w:eastAsia="Times New Roman" w:hAnsi="Palatino Linotype" w:cs="Times New Roman"/>
        </w:rPr>
        <w:t>for FCG</w:t>
      </w:r>
      <w:r w:rsidR="00141A54" w:rsidRPr="007C3411">
        <w:rPr>
          <w:rFonts w:ascii="Palatino Linotype" w:eastAsia="Times New Roman" w:hAnsi="Palatino Linotype" w:cs="Times New Roman"/>
        </w:rPr>
        <w:t xml:space="preserve"> of cancer patients from healthcare professionals. </w:t>
      </w:r>
    </w:p>
    <w:p w14:paraId="1DAFA7AF" w14:textId="77777777" w:rsidR="007C3411" w:rsidRPr="007C3411" w:rsidRDefault="007C3411" w:rsidP="007C3411">
      <w:pPr>
        <w:spacing w:before="120" w:after="120"/>
        <w:jc w:val="both"/>
        <w:rPr>
          <w:rFonts w:ascii="Palatino Linotype" w:hAnsi="Palatino Linotype"/>
        </w:rPr>
      </w:pPr>
    </w:p>
    <w:p w14:paraId="1F7A00CB" w14:textId="77777777" w:rsidR="00FB4A23" w:rsidRPr="007C3411" w:rsidRDefault="00FB4A23" w:rsidP="00205B62">
      <w:pPr>
        <w:pStyle w:val="Heading1"/>
        <w:spacing w:before="120" w:beforeAutospacing="0" w:after="120" w:afterAutospacing="0" w:line="276" w:lineRule="auto"/>
        <w:jc w:val="both"/>
        <w:rPr>
          <w:rFonts w:ascii="Palatino Linotype" w:hAnsi="Palatino Linotype"/>
          <w:sz w:val="22"/>
          <w:szCs w:val="22"/>
        </w:rPr>
      </w:pPr>
      <w:r w:rsidRPr="007C3411">
        <w:rPr>
          <w:rFonts w:ascii="Palatino Linotype" w:hAnsi="Palatino Linotype"/>
          <w:color w:val="000000"/>
          <w:sz w:val="22"/>
          <w:szCs w:val="22"/>
        </w:rPr>
        <w:t>2. Method</w:t>
      </w:r>
    </w:p>
    <w:p w14:paraId="267D2884"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t>2.1. Theoretical Foundation</w:t>
      </w:r>
    </w:p>
    <w:p w14:paraId="2A880F58" w14:textId="191521C8" w:rsidR="008D0508" w:rsidRPr="007C3411" w:rsidRDefault="00205B62" w:rsidP="00205B62">
      <w:pPr>
        <w:spacing w:before="120" w:after="120"/>
        <w:jc w:val="both"/>
        <w:rPr>
          <w:rFonts w:ascii="Palatino Linotype" w:hAnsi="Palatino Linotype"/>
        </w:rPr>
      </w:pPr>
      <w:r w:rsidRPr="007C3411">
        <w:rPr>
          <w:rFonts w:ascii="Palatino Linotype" w:hAnsi="Palatino Linotype"/>
        </w:rPr>
        <w:t>Mindsponge theory (MT) was used in conceptual development and result</w:t>
      </w:r>
      <w:r w:rsidR="00FB4A23" w:rsidRPr="007C3411">
        <w:rPr>
          <w:rFonts w:ascii="Palatino Linotype" w:hAnsi="Palatino Linotype"/>
        </w:rPr>
        <w:t xml:space="preserve"> interpretation (Vuong, 2023). MT views </w:t>
      </w:r>
      <w:r w:rsidRPr="007C3411">
        <w:rPr>
          <w:rFonts w:ascii="Palatino Linotype" w:hAnsi="Palatino Linotype"/>
        </w:rPr>
        <w:t>the human mind as an information</w:t>
      </w:r>
      <w:r w:rsidRPr="007C3411">
        <w:rPr>
          <w:rFonts w:ascii="Palatino Linotype" w:hAnsi="Palatino Linotype"/>
          <w:lang w:val="en-US"/>
        </w:rPr>
        <w:t xml:space="preserve"> collection-cum-</w:t>
      </w:r>
      <w:r w:rsidRPr="007C3411">
        <w:rPr>
          <w:rFonts w:ascii="Palatino Linotype" w:hAnsi="Palatino Linotype"/>
        </w:rPr>
        <w:t>processor that filters, processes, and accepts or rejects</w:t>
      </w:r>
      <w:r w:rsidR="00FB4A23" w:rsidRPr="007C3411">
        <w:rPr>
          <w:rFonts w:ascii="Palatino Linotype" w:hAnsi="Palatino Linotype"/>
        </w:rPr>
        <w:t xml:space="preserve"> new information or values into or out </w:t>
      </w:r>
      <w:r w:rsidRPr="007C3411">
        <w:rPr>
          <w:rFonts w:ascii="Palatino Linotype" w:hAnsi="Palatino Linotype"/>
        </w:rPr>
        <w:t>of</w:t>
      </w:r>
      <w:r w:rsidR="00FB4A23" w:rsidRPr="007C3411">
        <w:rPr>
          <w:rFonts w:ascii="Palatino Linotype" w:hAnsi="Palatino Linotype"/>
        </w:rPr>
        <w:t xml:space="preserve"> the mindset or core values, respectively. </w:t>
      </w:r>
      <w:r w:rsidR="00916D88" w:rsidRPr="007C3411">
        <w:rPr>
          <w:rFonts w:ascii="Palatino Linotype" w:hAnsi="Palatino Linotype"/>
        </w:rPr>
        <w:t xml:space="preserve">MT uses </w:t>
      </w:r>
      <w:r w:rsidRPr="007C3411">
        <w:rPr>
          <w:rFonts w:ascii="Palatino Linotype" w:hAnsi="Palatino Linotype"/>
        </w:rPr>
        <w:t xml:space="preserve">the </w:t>
      </w:r>
      <w:r w:rsidR="00916D88" w:rsidRPr="007C3411">
        <w:rPr>
          <w:rFonts w:ascii="Palatino Linotype" w:hAnsi="Palatino Linotype"/>
        </w:rPr>
        <w:t>human mind’s information-processing approach to explain not only various mental products</w:t>
      </w:r>
      <w:r w:rsidRPr="007C3411">
        <w:rPr>
          <w:rFonts w:ascii="Palatino Linotype" w:hAnsi="Palatino Linotype"/>
        </w:rPr>
        <w:t>,</w:t>
      </w:r>
      <w:r w:rsidR="00916D88" w:rsidRPr="007C3411">
        <w:rPr>
          <w:rFonts w:ascii="Palatino Linotype" w:hAnsi="Palatino Linotype"/>
        </w:rPr>
        <w:t xml:space="preserve"> e.g.</w:t>
      </w:r>
      <w:r w:rsidRPr="007C3411">
        <w:rPr>
          <w:rFonts w:ascii="Palatino Linotype" w:hAnsi="Palatino Linotype"/>
        </w:rPr>
        <w:t>,</w:t>
      </w:r>
      <w:r w:rsidR="00916D88" w:rsidRPr="007C3411">
        <w:rPr>
          <w:rFonts w:ascii="Palatino Linotype" w:hAnsi="Palatino Linotype"/>
        </w:rPr>
        <w:t xml:space="preserve"> fear, but also complex human behavior</w:t>
      </w:r>
      <w:r w:rsidRPr="007C3411">
        <w:rPr>
          <w:rFonts w:ascii="Palatino Linotype" w:hAnsi="Palatino Linotype"/>
        </w:rPr>
        <w:t>,</w:t>
      </w:r>
      <w:r w:rsidR="00916D88" w:rsidRPr="007C3411">
        <w:rPr>
          <w:rFonts w:ascii="Palatino Linotype" w:hAnsi="Palatino Linotype"/>
        </w:rPr>
        <w:t xml:space="preserve"> e.g.</w:t>
      </w:r>
      <w:r w:rsidRPr="007C3411">
        <w:rPr>
          <w:rFonts w:ascii="Palatino Linotype" w:hAnsi="Palatino Linotype"/>
        </w:rPr>
        <w:t>,</w:t>
      </w:r>
      <w:r w:rsidR="00916D88" w:rsidRPr="007C3411">
        <w:rPr>
          <w:rFonts w:ascii="Palatino Linotype" w:hAnsi="Palatino Linotype"/>
        </w:rPr>
        <w:t xml:space="preserve"> adaptation. </w:t>
      </w:r>
      <w:r w:rsidR="00FB4A23" w:rsidRPr="007C3411">
        <w:rPr>
          <w:rFonts w:ascii="Palatino Linotype" w:hAnsi="Palatino Linotype"/>
        </w:rPr>
        <w:t xml:space="preserve">MT considers the human mind’s filtering system to be the key factor of the whole information-processing mechanism (Mantello et al., 2023). In filtering new information or values, subjective cost-benefit judgments play an important role, and these may be influenced and be meaningful only if considering the sociocultural context of the individuals (Vaughn, 2019). </w:t>
      </w:r>
      <w:r w:rsidR="008D0508" w:rsidRPr="007C3411">
        <w:rPr>
          <w:rFonts w:ascii="Palatino Linotype" w:hAnsi="Palatino Linotype"/>
        </w:rPr>
        <w:t xml:space="preserve">As the information filtering process can be energy- and time-consuming, the human mind may employ trust </w:t>
      </w:r>
      <w:r w:rsidRPr="007C3411">
        <w:rPr>
          <w:rFonts w:ascii="Palatino Linotype" w:hAnsi="Palatino Linotype"/>
        </w:rPr>
        <w:t>i</w:t>
      </w:r>
      <w:r w:rsidR="008D0508" w:rsidRPr="007C3411">
        <w:rPr>
          <w:rFonts w:ascii="Palatino Linotype" w:hAnsi="Palatino Linotype"/>
        </w:rPr>
        <w:t xml:space="preserve">n information sources as the gatekeeper of prioritized information channels to catalyze new information reception and interpretation (Le, Nguyen, &amp; Vuong, 2022). The new trusted information may be used as a reference in subsequent information-filtering processes toward other new healthcare information available in </w:t>
      </w:r>
      <w:r w:rsidRPr="007C3411">
        <w:rPr>
          <w:rFonts w:ascii="Palatino Linotype" w:hAnsi="Palatino Linotype"/>
        </w:rPr>
        <w:t xml:space="preserve">the </w:t>
      </w:r>
      <w:r w:rsidR="008D0508" w:rsidRPr="007C3411">
        <w:rPr>
          <w:rFonts w:ascii="Palatino Linotype" w:hAnsi="Palatino Linotype"/>
        </w:rPr>
        <w:t>social environment.</w:t>
      </w:r>
    </w:p>
    <w:p w14:paraId="40C17012" w14:textId="32DBE365" w:rsidR="000D4970" w:rsidRPr="007C3411" w:rsidRDefault="008216AE" w:rsidP="00205B62">
      <w:pPr>
        <w:spacing w:before="120" w:after="120"/>
        <w:jc w:val="both"/>
        <w:rPr>
          <w:rFonts w:ascii="Palatino Linotype" w:hAnsi="Palatino Linotype"/>
        </w:rPr>
      </w:pPr>
      <w:r w:rsidRPr="007C3411">
        <w:rPr>
          <w:rFonts w:ascii="Palatino Linotype" w:hAnsi="Palatino Linotype"/>
        </w:rPr>
        <w:t xml:space="preserve">In cancer patients, </w:t>
      </w:r>
      <w:r w:rsidR="00205B62" w:rsidRPr="007C3411">
        <w:rPr>
          <w:rFonts w:ascii="Palatino Linotype" w:hAnsi="Palatino Linotype"/>
        </w:rPr>
        <w:t>subjective judgments influenced by educational attainment, values, norms, culture, and religion are</w:t>
      </w:r>
      <w:r w:rsidR="00916D88" w:rsidRPr="007C3411">
        <w:rPr>
          <w:rFonts w:ascii="Palatino Linotype" w:hAnsi="Palatino Linotype"/>
        </w:rPr>
        <w:t xml:space="preserve"> the core of </w:t>
      </w:r>
      <w:r w:rsidR="00CC022D" w:rsidRPr="007C3411">
        <w:rPr>
          <w:rFonts w:ascii="Palatino Linotype" w:hAnsi="Palatino Linotype"/>
        </w:rPr>
        <w:t xml:space="preserve">formed </w:t>
      </w:r>
      <w:r w:rsidR="00916D88" w:rsidRPr="007C3411">
        <w:rPr>
          <w:rFonts w:ascii="Palatino Linotype" w:hAnsi="Palatino Linotype"/>
        </w:rPr>
        <w:t>perception</w:t>
      </w:r>
      <w:r w:rsidR="00205B62" w:rsidRPr="007C3411">
        <w:rPr>
          <w:rFonts w:ascii="Palatino Linotype" w:hAnsi="Palatino Linotype"/>
        </w:rPr>
        <w:t>s</w:t>
      </w:r>
      <w:r w:rsidR="00916D88" w:rsidRPr="007C3411">
        <w:rPr>
          <w:rFonts w:ascii="Palatino Linotype" w:hAnsi="Palatino Linotype"/>
        </w:rPr>
        <w:t xml:space="preserve"> among individuals, including fear perception. </w:t>
      </w:r>
      <w:r w:rsidR="00CC022D" w:rsidRPr="007C3411">
        <w:rPr>
          <w:rFonts w:ascii="Palatino Linotype" w:hAnsi="Palatino Linotype"/>
        </w:rPr>
        <w:t xml:space="preserve">Fear </w:t>
      </w:r>
      <w:r w:rsidR="00205B62" w:rsidRPr="007C3411">
        <w:rPr>
          <w:rFonts w:ascii="Palatino Linotype" w:hAnsi="Palatino Linotype"/>
        </w:rPr>
        <w:t>of</w:t>
      </w:r>
      <w:r w:rsidR="00CC022D" w:rsidRPr="007C3411">
        <w:rPr>
          <w:rFonts w:ascii="Palatino Linotype" w:hAnsi="Palatino Linotype"/>
        </w:rPr>
        <w:t xml:space="preserve"> cancer may happen due to the core view of cancer as an unpredictable and indestructible enemy. Cancer may r</w:t>
      </w:r>
      <w:r w:rsidR="00205B62" w:rsidRPr="007C3411">
        <w:rPr>
          <w:rFonts w:ascii="Palatino Linotype" w:hAnsi="Palatino Linotype"/>
        </w:rPr>
        <w:t>a</w:t>
      </w:r>
      <w:r w:rsidR="00CC022D" w:rsidRPr="007C3411">
        <w:rPr>
          <w:rFonts w:ascii="Palatino Linotype" w:hAnsi="Palatino Linotype"/>
        </w:rPr>
        <w:t xml:space="preserve">ise four types of fear: its proximity, the (lack of) strategies to keep it at a distance, the personal and social implications of succumbing, and dying from the disease (Vrinten et al., 2017). </w:t>
      </w:r>
      <w:r w:rsidR="001873C0" w:rsidRPr="007C3411">
        <w:rPr>
          <w:rFonts w:ascii="Palatino Linotype" w:hAnsi="Palatino Linotype"/>
        </w:rPr>
        <w:t>For women living with cancer, whatever the type of cancer is</w:t>
      </w:r>
      <w:r w:rsidR="00CA1D4B" w:rsidRPr="007C3411">
        <w:rPr>
          <w:rFonts w:ascii="Palatino Linotype" w:hAnsi="Palatino Linotype"/>
        </w:rPr>
        <w:t xml:space="preserve"> (breast or cervical cancer)</w:t>
      </w:r>
      <w:r w:rsidR="001873C0" w:rsidRPr="007C3411">
        <w:rPr>
          <w:rFonts w:ascii="Palatino Linotype" w:hAnsi="Palatino Linotype"/>
        </w:rPr>
        <w:t xml:space="preserve">, cancer-related fear </w:t>
      </w:r>
      <w:r w:rsidR="00205B62" w:rsidRPr="007C3411">
        <w:rPr>
          <w:rFonts w:ascii="Palatino Linotype" w:hAnsi="Palatino Linotype"/>
        </w:rPr>
        <w:t>i</w:t>
      </w:r>
      <w:r w:rsidR="001873C0" w:rsidRPr="007C3411">
        <w:rPr>
          <w:rFonts w:ascii="Palatino Linotype" w:hAnsi="Palatino Linotype"/>
        </w:rPr>
        <w:t>s similar</w:t>
      </w:r>
      <w:r w:rsidR="00205B62" w:rsidRPr="007C3411">
        <w:rPr>
          <w:rFonts w:ascii="Palatino Linotype" w:hAnsi="Palatino Linotype"/>
        </w:rPr>
        <w:t>,</w:t>
      </w:r>
      <w:r w:rsidR="001873C0" w:rsidRPr="007C3411">
        <w:rPr>
          <w:rFonts w:ascii="Palatino Linotype" w:hAnsi="Palatino Linotype"/>
        </w:rPr>
        <w:t xml:space="preserve"> even </w:t>
      </w:r>
      <w:r w:rsidR="00205B62" w:rsidRPr="007C3411">
        <w:rPr>
          <w:rFonts w:ascii="Palatino Linotype" w:hAnsi="Palatino Linotype"/>
        </w:rPr>
        <w:t xml:space="preserve">if </w:t>
      </w:r>
      <w:r w:rsidR="001873C0" w:rsidRPr="007C3411">
        <w:rPr>
          <w:rFonts w:ascii="Palatino Linotype" w:hAnsi="Palatino Linotype"/>
        </w:rPr>
        <w:t>there is no significant improvement in the long run of cancer survivorship</w:t>
      </w:r>
      <w:r w:rsidR="00CA1D4B" w:rsidRPr="007C3411">
        <w:rPr>
          <w:rFonts w:ascii="Palatino Linotype" w:hAnsi="Palatino Linotype"/>
        </w:rPr>
        <w:t xml:space="preserve"> or cancer trajectories</w:t>
      </w:r>
      <w:r w:rsidR="001873C0" w:rsidRPr="007C3411">
        <w:rPr>
          <w:rFonts w:ascii="Palatino Linotype" w:hAnsi="Palatino Linotype"/>
        </w:rPr>
        <w:t xml:space="preserve"> (Sari, 2020</w:t>
      </w:r>
      <w:r w:rsidR="001873C0" w:rsidRPr="007C3411">
        <w:rPr>
          <w:rFonts w:ascii="Palatino Linotype" w:hAnsi="Palatino Linotype"/>
          <w:vertAlign w:val="superscript"/>
        </w:rPr>
        <w:t>a</w:t>
      </w:r>
      <w:r w:rsidR="001873C0" w:rsidRPr="007C3411">
        <w:rPr>
          <w:rFonts w:ascii="Palatino Linotype" w:hAnsi="Palatino Linotype"/>
        </w:rPr>
        <w:t xml:space="preserve">). These indicate a very slow improvement </w:t>
      </w:r>
      <w:r w:rsidR="00205B62" w:rsidRPr="007C3411">
        <w:rPr>
          <w:rFonts w:ascii="Palatino Linotype" w:hAnsi="Palatino Linotype"/>
        </w:rPr>
        <w:t>in</w:t>
      </w:r>
      <w:r w:rsidR="001873C0" w:rsidRPr="007C3411">
        <w:rPr>
          <w:rFonts w:ascii="Palatino Linotype" w:hAnsi="Palatino Linotype"/>
        </w:rPr>
        <w:t xml:space="preserve"> fear tolerance in female</w:t>
      </w:r>
      <w:r w:rsidR="00CA1D4B" w:rsidRPr="007C3411">
        <w:rPr>
          <w:rFonts w:ascii="Palatino Linotype" w:hAnsi="Palatino Linotype"/>
        </w:rPr>
        <w:t xml:space="preserve"> patients</w:t>
      </w:r>
      <w:r w:rsidR="001873C0" w:rsidRPr="007C3411">
        <w:rPr>
          <w:rFonts w:ascii="Palatino Linotype" w:hAnsi="Palatino Linotype"/>
        </w:rPr>
        <w:t xml:space="preserve">. </w:t>
      </w:r>
      <w:r w:rsidR="000D4970" w:rsidRPr="007C3411">
        <w:rPr>
          <w:rFonts w:ascii="Palatino Linotype" w:hAnsi="Palatino Linotype"/>
        </w:rPr>
        <w:t>Cancer patients who had fear</w:t>
      </w:r>
      <w:r w:rsidR="00205B62" w:rsidRPr="007C3411">
        <w:rPr>
          <w:rFonts w:ascii="Palatino Linotype" w:hAnsi="Palatino Linotype"/>
        </w:rPr>
        <w:t>,</w:t>
      </w:r>
      <w:r w:rsidR="000D4970" w:rsidRPr="007C3411">
        <w:rPr>
          <w:rFonts w:ascii="Palatino Linotype" w:hAnsi="Palatino Linotype"/>
        </w:rPr>
        <w:t xml:space="preserve"> especially towards cancer recurrence</w:t>
      </w:r>
      <w:r w:rsidR="00205B62" w:rsidRPr="007C3411">
        <w:rPr>
          <w:rFonts w:ascii="Palatino Linotype" w:hAnsi="Palatino Linotype"/>
        </w:rPr>
        <w:t>,</w:t>
      </w:r>
      <w:r w:rsidR="000D4970" w:rsidRPr="007C3411">
        <w:rPr>
          <w:rFonts w:ascii="Palatino Linotype" w:hAnsi="Palatino Linotype"/>
        </w:rPr>
        <w:t xml:space="preserve"> frequently used emotion-focused coping (Sari, 2020</w:t>
      </w:r>
      <w:r w:rsidR="000D4970" w:rsidRPr="007C3411">
        <w:rPr>
          <w:rFonts w:ascii="Palatino Linotype" w:hAnsi="Palatino Linotype"/>
          <w:vertAlign w:val="superscript"/>
        </w:rPr>
        <w:t>a</w:t>
      </w:r>
      <w:r w:rsidR="000D4970" w:rsidRPr="007C3411">
        <w:rPr>
          <w:rFonts w:ascii="Palatino Linotype" w:hAnsi="Palatino Linotype"/>
        </w:rPr>
        <w:t xml:space="preserve">). </w:t>
      </w:r>
      <w:r w:rsidR="00205B62" w:rsidRPr="007C3411">
        <w:rPr>
          <w:rFonts w:ascii="Palatino Linotype" w:hAnsi="Palatino Linotype"/>
        </w:rPr>
        <w:t>A h</w:t>
      </w:r>
      <w:r w:rsidR="000D4970" w:rsidRPr="007C3411">
        <w:rPr>
          <w:rFonts w:ascii="Palatino Linotype" w:hAnsi="Palatino Linotype"/>
        </w:rPr>
        <w:t xml:space="preserve">igher fear </w:t>
      </w:r>
      <w:r w:rsidR="00205B62" w:rsidRPr="007C3411">
        <w:rPr>
          <w:rFonts w:ascii="Palatino Linotype" w:hAnsi="Palatino Linotype"/>
        </w:rPr>
        <w:t>of</w:t>
      </w:r>
      <w:r w:rsidR="000D4970" w:rsidRPr="007C3411">
        <w:rPr>
          <w:rFonts w:ascii="Palatino Linotype" w:hAnsi="Palatino Linotype"/>
        </w:rPr>
        <w:t xml:space="preserve"> cancer recurrence has made the patients use fewer coping skills, </w:t>
      </w:r>
      <w:r w:rsidR="00734047" w:rsidRPr="007C3411">
        <w:rPr>
          <w:rFonts w:ascii="Palatino Linotype" w:hAnsi="Palatino Linotype"/>
        </w:rPr>
        <w:t xml:space="preserve">being </w:t>
      </w:r>
      <w:r w:rsidR="000D4970" w:rsidRPr="007C3411">
        <w:rPr>
          <w:rFonts w:ascii="Palatino Linotype" w:hAnsi="Palatino Linotype"/>
        </w:rPr>
        <w:t>passive</w:t>
      </w:r>
      <w:r w:rsidR="00734047" w:rsidRPr="007C3411">
        <w:rPr>
          <w:rFonts w:ascii="Palatino Linotype" w:hAnsi="Palatino Linotype"/>
        </w:rPr>
        <w:t>, implementing distraction</w:t>
      </w:r>
      <w:r w:rsidR="000D4970" w:rsidRPr="007C3411">
        <w:rPr>
          <w:rFonts w:ascii="Palatino Linotype" w:hAnsi="Palatino Linotype"/>
        </w:rPr>
        <w:t xml:space="preserve"> or avoidant coping styles</w:t>
      </w:r>
      <w:r w:rsidR="00734047" w:rsidRPr="007C3411">
        <w:rPr>
          <w:rFonts w:ascii="Palatino Linotype" w:hAnsi="Palatino Linotype"/>
        </w:rPr>
        <w:t xml:space="preserve"> (Thewes et al., 2016; </w:t>
      </w:r>
      <w:r w:rsidR="00815413" w:rsidRPr="007C3411">
        <w:rPr>
          <w:rFonts w:ascii="Palatino Linotype" w:hAnsi="Palatino Linotype"/>
        </w:rPr>
        <w:t>D</w:t>
      </w:r>
      <w:r w:rsidR="00734047" w:rsidRPr="007C3411">
        <w:rPr>
          <w:rFonts w:ascii="Palatino Linotype" w:hAnsi="Palatino Linotype"/>
        </w:rPr>
        <w:t>e Vries et al., 2014)</w:t>
      </w:r>
      <w:r w:rsidR="000D4970" w:rsidRPr="007C3411">
        <w:rPr>
          <w:rFonts w:ascii="Palatino Linotype" w:hAnsi="Palatino Linotype"/>
        </w:rPr>
        <w:t xml:space="preserve">. It is clear that female </w:t>
      </w:r>
      <w:r w:rsidR="000D4970" w:rsidRPr="007C3411">
        <w:rPr>
          <w:rFonts w:ascii="Palatino Linotype" w:hAnsi="Palatino Linotype"/>
        </w:rPr>
        <w:lastRenderedPageBreak/>
        <w:t>cancer patients need assistance in overcoming cancer-induced fear</w:t>
      </w:r>
      <w:r w:rsidR="00734047" w:rsidRPr="007C3411">
        <w:rPr>
          <w:rFonts w:ascii="Palatino Linotype" w:hAnsi="Palatino Linotype"/>
        </w:rPr>
        <w:t>,</w:t>
      </w:r>
      <w:r w:rsidR="000D4970" w:rsidRPr="007C3411">
        <w:rPr>
          <w:rFonts w:ascii="Palatino Linotype" w:hAnsi="Palatino Linotype"/>
        </w:rPr>
        <w:t xml:space="preserve"> making FCG’s role </w:t>
      </w:r>
      <w:r w:rsidR="00734047" w:rsidRPr="007C3411">
        <w:rPr>
          <w:rFonts w:ascii="Palatino Linotype" w:hAnsi="Palatino Linotype"/>
        </w:rPr>
        <w:t>in providing psychosocial care significantly</w:t>
      </w:r>
      <w:r w:rsidR="000D4970" w:rsidRPr="007C3411">
        <w:rPr>
          <w:rFonts w:ascii="Palatino Linotype" w:hAnsi="Palatino Linotype"/>
        </w:rPr>
        <w:t xml:space="preserve"> important in home-based cancer care setting</w:t>
      </w:r>
      <w:r w:rsidR="00205B62" w:rsidRPr="007C3411">
        <w:rPr>
          <w:rFonts w:ascii="Palatino Linotype" w:hAnsi="Palatino Linotype"/>
        </w:rPr>
        <w:t>s</w:t>
      </w:r>
      <w:r w:rsidR="000D4970" w:rsidRPr="007C3411">
        <w:rPr>
          <w:rFonts w:ascii="Palatino Linotype" w:hAnsi="Palatino Linotype"/>
        </w:rPr>
        <w:t xml:space="preserve">. </w:t>
      </w:r>
    </w:p>
    <w:p w14:paraId="57F538DB" w14:textId="14FDC8B0" w:rsidR="006E353A" w:rsidRPr="007C3411" w:rsidRDefault="00CA1D4B" w:rsidP="00205B62">
      <w:pPr>
        <w:spacing w:before="120" w:after="120"/>
        <w:jc w:val="both"/>
        <w:rPr>
          <w:rFonts w:ascii="Palatino Linotype" w:hAnsi="Palatino Linotype"/>
        </w:rPr>
      </w:pPr>
      <w:r w:rsidRPr="007C3411">
        <w:rPr>
          <w:rFonts w:ascii="Palatino Linotype" w:hAnsi="Palatino Linotype"/>
        </w:rPr>
        <w:t xml:space="preserve">Dealing with the fear experienced by female cancer patients in </w:t>
      </w:r>
      <w:r w:rsidR="00205B62" w:rsidRPr="007C3411">
        <w:rPr>
          <w:rFonts w:ascii="Palatino Linotype" w:hAnsi="Palatino Linotype"/>
        </w:rPr>
        <w:t xml:space="preserve">a </w:t>
      </w:r>
      <w:r w:rsidRPr="007C3411">
        <w:rPr>
          <w:rFonts w:ascii="Palatino Linotype" w:hAnsi="Palatino Linotype"/>
        </w:rPr>
        <w:t xml:space="preserve">home-based cancer care setting is not an easy task. </w:t>
      </w:r>
      <w:r w:rsidR="00205B62" w:rsidRPr="007C3411">
        <w:rPr>
          <w:rFonts w:ascii="Palatino Linotype" w:hAnsi="Palatino Linotype"/>
        </w:rPr>
        <w:t>Due to the limited resources available, FCG needs to be independent at some point</w:t>
      </w:r>
      <w:r w:rsidR="00DD2237" w:rsidRPr="007C3411">
        <w:rPr>
          <w:rFonts w:ascii="Palatino Linotype" w:hAnsi="Palatino Linotype"/>
        </w:rPr>
        <w:t xml:space="preserve">. </w:t>
      </w:r>
      <w:r w:rsidRPr="007C3411">
        <w:rPr>
          <w:rFonts w:ascii="Palatino Linotype" w:hAnsi="Palatino Linotype"/>
        </w:rPr>
        <w:t>There are various barrier</w:t>
      </w:r>
      <w:r w:rsidR="00205B62" w:rsidRPr="007C3411">
        <w:rPr>
          <w:rFonts w:ascii="Palatino Linotype" w:hAnsi="Palatino Linotype"/>
        </w:rPr>
        <w:t>s</w:t>
      </w:r>
      <w:r w:rsidRPr="007C3411">
        <w:rPr>
          <w:rFonts w:ascii="Palatino Linotype" w:hAnsi="Palatino Linotype"/>
        </w:rPr>
        <w:t xml:space="preserve"> </w:t>
      </w:r>
      <w:r w:rsidR="00205B62" w:rsidRPr="007C3411">
        <w:rPr>
          <w:rFonts w:ascii="Palatino Linotype" w:hAnsi="Palatino Linotype"/>
        </w:rPr>
        <w:t>to</w:t>
      </w:r>
      <w:r w:rsidRPr="007C3411">
        <w:rPr>
          <w:rFonts w:ascii="Palatino Linotype" w:hAnsi="Palatino Linotype"/>
        </w:rPr>
        <w:t xml:space="preserve"> integrating psychosocial care into routine cancer care identified, one of which is the fear-induced cancer stigma (Holland et al., 2010). FCG of cancer patients need to have a correct mindset related to cancer caregiving to avoid cancer stigma. </w:t>
      </w:r>
      <w:r w:rsidR="008216AE" w:rsidRPr="007C3411">
        <w:rPr>
          <w:rFonts w:ascii="Palatino Linotype" w:hAnsi="Palatino Linotype"/>
        </w:rPr>
        <w:t>In cancer caregiver</w:t>
      </w:r>
      <w:r w:rsidR="00205B62" w:rsidRPr="007C3411">
        <w:rPr>
          <w:rFonts w:ascii="Palatino Linotype" w:hAnsi="Palatino Linotype"/>
        </w:rPr>
        <w:t>s</w:t>
      </w:r>
      <w:r w:rsidR="008216AE" w:rsidRPr="007C3411">
        <w:rPr>
          <w:rFonts w:ascii="Palatino Linotype" w:hAnsi="Palatino Linotype"/>
        </w:rPr>
        <w:t xml:space="preserve">, </w:t>
      </w:r>
      <w:r w:rsidRPr="007C3411">
        <w:rPr>
          <w:rFonts w:ascii="Palatino Linotype" w:hAnsi="Palatino Linotype"/>
        </w:rPr>
        <w:t xml:space="preserve">sufficient and trusted healthcare information may be a solution for </w:t>
      </w:r>
      <w:r w:rsidR="00734047" w:rsidRPr="007C3411">
        <w:rPr>
          <w:rFonts w:ascii="Palatino Linotype" w:hAnsi="Palatino Linotype"/>
        </w:rPr>
        <w:t xml:space="preserve">assisting the patients in </w:t>
      </w:r>
      <w:r w:rsidRPr="007C3411">
        <w:rPr>
          <w:rFonts w:ascii="Palatino Linotype" w:hAnsi="Palatino Linotype"/>
        </w:rPr>
        <w:t>reducing cancer-induced fear, as one of the FCG’s role</w:t>
      </w:r>
      <w:r w:rsidR="00205B62" w:rsidRPr="007C3411">
        <w:rPr>
          <w:rFonts w:ascii="Palatino Linotype" w:hAnsi="Palatino Linotype"/>
        </w:rPr>
        <w:t>s</w:t>
      </w:r>
      <w:r w:rsidRPr="007C3411">
        <w:rPr>
          <w:rFonts w:ascii="Palatino Linotype" w:hAnsi="Palatino Linotype"/>
        </w:rPr>
        <w:t xml:space="preserve"> is providing healthcare information to the patients. </w:t>
      </w:r>
    </w:p>
    <w:p w14:paraId="2566212D" w14:textId="05D6FF07" w:rsidR="00BC1BF4" w:rsidRPr="007C3411" w:rsidRDefault="00205B62" w:rsidP="00205B62">
      <w:pPr>
        <w:spacing w:before="120" w:after="120"/>
        <w:jc w:val="both"/>
        <w:rPr>
          <w:rFonts w:ascii="Palatino Linotype" w:hAnsi="Palatino Linotype"/>
          <w:lang w:val="en-US"/>
        </w:rPr>
      </w:pPr>
      <w:r w:rsidRPr="007C3411">
        <w:rPr>
          <w:rFonts w:ascii="Palatino Linotype" w:hAnsi="Palatino Linotype"/>
        </w:rPr>
        <w:t>This study considers the FCG’s mind and social environment in the community setting</w:t>
      </w:r>
      <w:r w:rsidR="000D4970" w:rsidRPr="007C3411">
        <w:rPr>
          <w:rFonts w:ascii="Palatino Linotype" w:hAnsi="Palatino Linotype"/>
        </w:rPr>
        <w:t xml:space="preserve"> </w:t>
      </w:r>
      <w:r w:rsidRPr="007C3411">
        <w:rPr>
          <w:rFonts w:ascii="Palatino Linotype" w:hAnsi="Palatino Linotype"/>
        </w:rPr>
        <w:t xml:space="preserve">as </w:t>
      </w:r>
      <w:r w:rsidR="000D4970" w:rsidRPr="007C3411">
        <w:rPr>
          <w:rFonts w:ascii="Palatino Linotype" w:hAnsi="Palatino Linotype"/>
        </w:rPr>
        <w:t xml:space="preserve">the main spectrums. MT views </w:t>
      </w:r>
      <w:r w:rsidRPr="007C3411">
        <w:rPr>
          <w:rFonts w:ascii="Palatino Linotype" w:hAnsi="Palatino Linotype"/>
        </w:rPr>
        <w:t>the caregiving mindset as a set of</w:t>
      </w:r>
      <w:r w:rsidRPr="007C3411">
        <w:rPr>
          <w:rFonts w:ascii="Palatino Linotype" w:hAnsi="Palatino Linotype"/>
          <w:lang w:val="en-US"/>
        </w:rPr>
        <w:t xml:space="preserve"> core values that contain</w:t>
      </w:r>
      <w:r w:rsidRPr="007C3411">
        <w:rPr>
          <w:rFonts w:ascii="Palatino Linotype" w:hAnsi="Palatino Linotype"/>
        </w:rPr>
        <w:t xml:space="preserve"> cancer care-related values in the</w:t>
      </w:r>
      <w:r w:rsidR="000D4970" w:rsidRPr="007C3411">
        <w:rPr>
          <w:rFonts w:ascii="Palatino Linotype" w:hAnsi="Palatino Linotype"/>
        </w:rPr>
        <w:t xml:space="preserve"> human mind. New healthcare information related to cancer caregiving </w:t>
      </w:r>
      <w:r w:rsidRPr="007C3411">
        <w:rPr>
          <w:rFonts w:ascii="Palatino Linotype" w:hAnsi="Palatino Linotype"/>
          <w:lang w:val="en-US"/>
        </w:rPr>
        <w:t>can</w:t>
      </w:r>
      <w:r w:rsidR="000D4970" w:rsidRPr="007C3411">
        <w:rPr>
          <w:rFonts w:ascii="Palatino Linotype" w:hAnsi="Palatino Linotype"/>
        </w:rPr>
        <w:t xml:space="preserve"> be absorbed </w:t>
      </w:r>
      <w:r w:rsidRPr="007C3411">
        <w:rPr>
          <w:rFonts w:ascii="Palatino Linotype" w:hAnsi="Palatino Linotype"/>
          <w:lang w:val="en-US"/>
        </w:rPr>
        <w:t xml:space="preserve">and internalized into the mindset </w:t>
      </w:r>
      <w:r w:rsidRPr="007C3411">
        <w:rPr>
          <w:rFonts w:ascii="Palatino Linotype" w:hAnsi="Palatino Linotype"/>
        </w:rPr>
        <w:t>if the results of subjective cost-benefit judgments are positive</w:t>
      </w:r>
      <w:r w:rsidRPr="007C3411">
        <w:rPr>
          <w:rFonts w:ascii="Palatino Linotype" w:hAnsi="Palatino Linotype"/>
          <w:lang w:val="en-US"/>
        </w:rPr>
        <w:t>, subsequently updating the</w:t>
      </w:r>
      <w:r w:rsidR="000D4970" w:rsidRPr="007C3411">
        <w:rPr>
          <w:rFonts w:ascii="Palatino Linotype" w:hAnsi="Palatino Linotype"/>
        </w:rPr>
        <w:t xml:space="preserve"> </w:t>
      </w:r>
      <w:r w:rsidRPr="007C3411">
        <w:rPr>
          <w:rFonts w:ascii="Palatino Linotype" w:hAnsi="Palatino Linotype"/>
        </w:rPr>
        <w:t>FCG</w:t>
      </w:r>
      <w:r w:rsidRPr="007C3411">
        <w:rPr>
          <w:rFonts w:ascii="Palatino Linotype" w:hAnsi="Palatino Linotype"/>
          <w:lang w:val="en-US"/>
        </w:rPr>
        <w:t>’s</w:t>
      </w:r>
      <w:r w:rsidRPr="007C3411">
        <w:rPr>
          <w:rFonts w:ascii="Palatino Linotype" w:hAnsi="Palatino Linotype"/>
        </w:rPr>
        <w:t xml:space="preserve"> </w:t>
      </w:r>
      <w:r w:rsidR="000D4970" w:rsidRPr="007C3411">
        <w:rPr>
          <w:rFonts w:ascii="Palatino Linotype" w:hAnsi="Palatino Linotype"/>
        </w:rPr>
        <w:t xml:space="preserve">mindset. </w:t>
      </w:r>
      <w:r w:rsidR="00AA4563" w:rsidRPr="007C3411">
        <w:rPr>
          <w:rFonts w:ascii="Palatino Linotype" w:hAnsi="Palatino Linotype"/>
        </w:rPr>
        <w:t xml:space="preserve">FCG may employ trust </w:t>
      </w:r>
      <w:r w:rsidRPr="007C3411">
        <w:rPr>
          <w:rFonts w:ascii="Palatino Linotype" w:hAnsi="Palatino Linotype"/>
        </w:rPr>
        <w:t>in</w:t>
      </w:r>
      <w:r w:rsidR="00AA4563" w:rsidRPr="007C3411">
        <w:rPr>
          <w:rFonts w:ascii="Palatino Linotype" w:hAnsi="Palatino Linotype"/>
        </w:rPr>
        <w:t xml:space="preserve"> healthcare professionals</w:t>
      </w:r>
      <w:r w:rsidR="00BC1BF4" w:rsidRPr="007C3411">
        <w:rPr>
          <w:rFonts w:ascii="Palatino Linotype" w:hAnsi="Palatino Linotype"/>
        </w:rPr>
        <w:t xml:space="preserve">, especially nurses </w:t>
      </w:r>
      <w:r w:rsidR="00BC1BF4" w:rsidRPr="007C3411">
        <w:rPr>
          <w:rFonts w:ascii="Palatino Linotype" w:hAnsi="Palatino Linotype" w:cs="Arial"/>
          <w:color w:val="222222"/>
          <w:shd w:val="clear" w:color="auto" w:fill="FFFFFF"/>
        </w:rPr>
        <w:t>(Emler &amp; Bornstein, 2023)</w:t>
      </w:r>
      <w:r w:rsidR="00BC1BF4" w:rsidRPr="007C3411">
        <w:rPr>
          <w:rFonts w:ascii="Palatino Linotype" w:hAnsi="Palatino Linotype"/>
        </w:rPr>
        <w:t>,</w:t>
      </w:r>
      <w:r w:rsidR="00AA4563" w:rsidRPr="007C3411">
        <w:rPr>
          <w:rFonts w:ascii="Palatino Linotype" w:hAnsi="Palatino Linotype"/>
        </w:rPr>
        <w:t xml:space="preserve"> as information sources to foster </w:t>
      </w:r>
      <w:r w:rsidR="00BC1BF4" w:rsidRPr="007C3411">
        <w:rPr>
          <w:rFonts w:ascii="Palatino Linotype" w:hAnsi="Palatino Linotype"/>
        </w:rPr>
        <w:t xml:space="preserve">information processing. </w:t>
      </w:r>
      <w:r w:rsidRPr="007C3411">
        <w:rPr>
          <w:rFonts w:ascii="Palatino Linotype" w:hAnsi="Palatino Linotype" w:cs="Segoe UI"/>
          <w:color w:val="222222"/>
          <w:shd w:val="clear" w:color="auto" w:fill="FFFFFF"/>
        </w:rPr>
        <w:t>T</w:t>
      </w:r>
      <w:r w:rsidR="00FB4A23" w:rsidRPr="007C3411">
        <w:rPr>
          <w:rFonts w:ascii="Palatino Linotype" w:hAnsi="Palatino Linotype" w:cs="Segoe UI"/>
          <w:color w:val="222222"/>
          <w:shd w:val="clear" w:color="auto" w:fill="FFFFFF"/>
        </w:rPr>
        <w:t xml:space="preserve">rust is the key </w:t>
      </w:r>
      <w:r w:rsidRPr="007C3411">
        <w:rPr>
          <w:rFonts w:ascii="Palatino Linotype" w:hAnsi="Palatino Linotype" w:cs="Segoe UI"/>
          <w:color w:val="222222"/>
          <w:shd w:val="clear" w:color="auto" w:fill="FFFFFF"/>
        </w:rPr>
        <w:t>to</w:t>
      </w:r>
      <w:r w:rsidR="00FB4A23" w:rsidRPr="007C3411">
        <w:rPr>
          <w:rFonts w:ascii="Palatino Linotype" w:hAnsi="Palatino Linotype" w:cs="Segoe UI"/>
          <w:color w:val="222222"/>
          <w:shd w:val="clear" w:color="auto" w:fill="FFFFFF"/>
        </w:rPr>
        <w:t xml:space="preserve"> enhancing effective communication </w:t>
      </w:r>
      <w:r w:rsidRPr="007C3411">
        <w:rPr>
          <w:rFonts w:ascii="Palatino Linotype" w:hAnsi="Palatino Linotype" w:cs="Segoe UI"/>
          <w:color w:val="222222"/>
          <w:shd w:val="clear" w:color="auto" w:fill="FFFFFF"/>
        </w:rPr>
        <w:t>with</w:t>
      </w:r>
      <w:r w:rsidR="00FB4A23" w:rsidRPr="007C3411">
        <w:rPr>
          <w:rFonts w:ascii="Palatino Linotype" w:hAnsi="Palatino Linotype" w:cs="Segoe UI"/>
          <w:color w:val="222222"/>
          <w:shd w:val="clear" w:color="auto" w:fill="FFFFFF"/>
        </w:rPr>
        <w:t xml:space="preserve"> stakeholders (Tanemura et al., 2022). Trust among stakeholders must be ensured</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especially in risk communication, such that the message from public agencies</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e.g.</w:t>
      </w:r>
      <w:r w:rsidRPr="007C3411">
        <w:rPr>
          <w:rFonts w:ascii="Palatino Linotype" w:hAnsi="Palatino Linotype" w:cs="Segoe UI"/>
          <w:color w:val="222222"/>
          <w:shd w:val="clear" w:color="auto" w:fill="FFFFFF"/>
        </w:rPr>
        <w:t>, the</w:t>
      </w:r>
      <w:r w:rsidR="00FB4A23" w:rsidRPr="007C3411">
        <w:rPr>
          <w:rFonts w:ascii="Palatino Linotype" w:hAnsi="Palatino Linotype" w:cs="Segoe UI"/>
          <w:color w:val="222222"/>
          <w:shd w:val="clear" w:color="auto" w:fill="FFFFFF"/>
        </w:rPr>
        <w:t xml:space="preserve"> Public Health Centre (PHC)</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is accepted by the public (Kinoshita, 2016). FCG is inherently responsible for risk management in cancer, including the adverse events aris</w:t>
      </w:r>
      <w:r w:rsidRPr="007C3411">
        <w:rPr>
          <w:rFonts w:ascii="Palatino Linotype" w:hAnsi="Palatino Linotype" w:cs="Segoe UI"/>
          <w:color w:val="222222"/>
          <w:shd w:val="clear" w:color="auto" w:fill="FFFFFF"/>
        </w:rPr>
        <w:t>ing</w:t>
      </w:r>
      <w:r w:rsidR="00FB4A23" w:rsidRPr="007C3411">
        <w:rPr>
          <w:rFonts w:ascii="Palatino Linotype" w:hAnsi="Palatino Linotype" w:cs="Segoe UI"/>
          <w:color w:val="222222"/>
          <w:shd w:val="clear" w:color="auto" w:fill="FFFFFF"/>
        </w:rPr>
        <w:t xml:space="preserve"> from cancer-induced fear</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e.g.</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 symptoms worsening. FCGs can protect themselves by avoiding unexpected events during cancer caregiving by using preventive measures </w:t>
      </w:r>
      <w:r w:rsidRPr="007C3411">
        <w:rPr>
          <w:rFonts w:ascii="Palatino Linotype" w:hAnsi="Palatino Linotype" w:cs="Segoe UI"/>
          <w:color w:val="222222"/>
          <w:shd w:val="clear" w:color="auto" w:fill="FFFFFF"/>
        </w:rPr>
        <w:t>that</w:t>
      </w:r>
      <w:r w:rsidR="00FB4A23" w:rsidRPr="007C3411">
        <w:rPr>
          <w:rFonts w:ascii="Palatino Linotype" w:hAnsi="Palatino Linotype" w:cs="Segoe UI"/>
          <w:color w:val="222222"/>
          <w:shd w:val="clear" w:color="auto" w:fill="FFFFFF"/>
        </w:rPr>
        <w:t xml:space="preserve"> utilize healthcare information. Therefore, sufficient information will be beneficial for effective decision</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 xml:space="preserve">making </w:t>
      </w:r>
      <w:r w:rsidRPr="007C3411">
        <w:rPr>
          <w:rFonts w:ascii="Palatino Linotype" w:hAnsi="Palatino Linotype" w:cs="Segoe UI"/>
          <w:color w:val="222222"/>
          <w:shd w:val="clear" w:color="auto" w:fill="FFFFFF"/>
        </w:rPr>
        <w:t>in</w:t>
      </w:r>
      <w:r w:rsidR="00FB4A23" w:rsidRPr="007C3411">
        <w:rPr>
          <w:rFonts w:ascii="Palatino Linotype" w:hAnsi="Palatino Linotype" w:cs="Segoe UI"/>
          <w:color w:val="222222"/>
          <w:shd w:val="clear" w:color="auto" w:fill="FFFFFF"/>
        </w:rPr>
        <w:t xml:space="preserve"> life</w:t>
      </w:r>
      <w:r w:rsidRPr="007C3411">
        <w:rPr>
          <w:rFonts w:ascii="Palatino Linotype" w:hAnsi="Palatino Linotype" w:cs="Segoe UI"/>
          <w:color w:val="222222"/>
          <w:shd w:val="clear" w:color="auto" w:fill="FFFFFF"/>
        </w:rPr>
        <w:t>-</w:t>
      </w:r>
      <w:r w:rsidR="00FB4A23" w:rsidRPr="007C3411">
        <w:rPr>
          <w:rFonts w:ascii="Palatino Linotype" w:hAnsi="Palatino Linotype" w:cs="Segoe UI"/>
          <w:color w:val="222222"/>
          <w:shd w:val="clear" w:color="auto" w:fill="FFFFFF"/>
        </w:rPr>
        <w:t>crisis situation</w:t>
      </w:r>
      <w:r w:rsidRPr="007C3411">
        <w:rPr>
          <w:rFonts w:ascii="Palatino Linotype" w:hAnsi="Palatino Linotype" w:cs="Segoe UI"/>
          <w:color w:val="222222"/>
          <w:shd w:val="clear" w:color="auto" w:fill="FFFFFF"/>
        </w:rPr>
        <w:t>s</w:t>
      </w:r>
      <w:r w:rsidR="00FB4A23" w:rsidRPr="007C3411">
        <w:rPr>
          <w:rFonts w:ascii="Palatino Linotype" w:hAnsi="Palatino Linotype" w:cs="Segoe UI"/>
          <w:color w:val="222222"/>
          <w:shd w:val="clear" w:color="auto" w:fill="FFFFFF"/>
        </w:rPr>
        <w:t>.</w:t>
      </w:r>
      <w:r w:rsidR="00BC1BF4" w:rsidRPr="007C3411">
        <w:rPr>
          <w:rFonts w:ascii="Palatino Linotype" w:hAnsi="Palatino Linotype" w:cs="Segoe UI"/>
          <w:color w:val="222222"/>
          <w:shd w:val="clear" w:color="auto" w:fill="FFFFFF"/>
        </w:rPr>
        <w:t xml:space="preserve"> </w:t>
      </w:r>
      <w:r w:rsidR="00FB4A23" w:rsidRPr="007C3411">
        <w:rPr>
          <w:rFonts w:ascii="Palatino Linotype" w:hAnsi="Palatino Linotype" w:cs="Segoe UI"/>
          <w:color w:val="222222"/>
          <w:shd w:val="clear" w:color="auto" w:fill="FFFFFF"/>
        </w:rPr>
        <w:t xml:space="preserve">In this study, FCG’s role in cancer fear management may be assisted by meeting their needs on demanded healthcare information. </w:t>
      </w:r>
    </w:p>
    <w:p w14:paraId="5A13781D"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t>2.2. Study Design and Samples</w:t>
      </w:r>
    </w:p>
    <w:p w14:paraId="37F3D64A" w14:textId="749BFF6E" w:rsidR="00FB4A23" w:rsidRPr="007C3411" w:rsidRDefault="00FB4A23" w:rsidP="00205B62">
      <w:pPr>
        <w:spacing w:before="120" w:after="120"/>
        <w:jc w:val="both"/>
        <w:rPr>
          <w:rFonts w:ascii="Palatino Linotype" w:hAnsi="Palatino Linotype"/>
        </w:rPr>
      </w:pPr>
      <w:r w:rsidRPr="007C3411">
        <w:rPr>
          <w:rFonts w:ascii="Palatino Linotype" w:hAnsi="Palatino Linotype" w:cs="Segoe UI"/>
          <w:color w:val="222222"/>
          <w:shd w:val="clear" w:color="auto" w:fill="FFFFFF"/>
        </w:rPr>
        <w:t xml:space="preserve">This was a cross-sectional study. </w:t>
      </w:r>
      <w:r w:rsidR="00205B62" w:rsidRPr="007C3411">
        <w:rPr>
          <w:rFonts w:ascii="Palatino Linotype" w:hAnsi="Palatino Linotype" w:cs="Segoe UI"/>
          <w:color w:val="222222"/>
          <w:shd w:val="clear" w:color="auto" w:fill="FFFFFF"/>
        </w:rPr>
        <w:t>Five communities in Surabaya, Indonesia, were</w:t>
      </w:r>
      <w:r w:rsidRPr="007C3411">
        <w:rPr>
          <w:rFonts w:ascii="Palatino Linotype" w:hAnsi="Palatino Linotype" w:cs="Segoe UI"/>
          <w:color w:val="222222"/>
          <w:shd w:val="clear" w:color="auto" w:fill="FFFFFF"/>
        </w:rPr>
        <w:t xml:space="preserve"> involved as study sites among 63 communities under </w:t>
      </w:r>
      <w:r w:rsidR="00205B62" w:rsidRPr="007C3411">
        <w:rPr>
          <w:rFonts w:ascii="Palatino Linotype" w:hAnsi="Palatino Linotype" w:cs="Segoe UI"/>
          <w:color w:val="222222"/>
          <w:shd w:val="clear" w:color="auto" w:fill="FFFFFF"/>
        </w:rPr>
        <w:t xml:space="preserve">the </w:t>
      </w:r>
      <w:r w:rsidRPr="007C3411">
        <w:rPr>
          <w:rFonts w:ascii="Palatino Linotype" w:hAnsi="Palatino Linotype" w:cs="Segoe UI"/>
          <w:color w:val="222222"/>
          <w:shd w:val="clear" w:color="auto" w:fill="FFFFFF"/>
        </w:rPr>
        <w:t xml:space="preserve">health management of respectable Public Health Centre (PHC) across the city. Firstly, cluster random sampling was implemented to select the five communities. Secondly, simple random sampling was implemented to select the respondents. </w:t>
      </w:r>
      <w:r w:rsidR="00205B62" w:rsidRPr="007C3411">
        <w:rPr>
          <w:rFonts w:ascii="Palatino Linotype" w:hAnsi="Palatino Linotype" w:cs="Segoe UI"/>
          <w:color w:val="222222"/>
          <w:shd w:val="clear" w:color="auto" w:fill="FFFFFF"/>
        </w:rPr>
        <w:t>60 FCG</w:t>
      </w:r>
      <w:r w:rsidR="00205B62" w:rsidRPr="007C3411">
        <w:rPr>
          <w:rFonts w:ascii="Palatino Linotype" w:hAnsi="Palatino Linotype" w:cs="Segoe UI"/>
          <w:color w:val="222222"/>
          <w:shd w:val="clear" w:color="auto" w:fill="FFFFFF"/>
          <w:lang w:val="en-US"/>
        </w:rPr>
        <w:t>s</w:t>
      </w:r>
      <w:r w:rsidR="00205B62" w:rsidRPr="007C3411">
        <w:rPr>
          <w:rFonts w:ascii="Palatino Linotype" w:hAnsi="Palatino Linotype" w:cs="Segoe UI"/>
          <w:color w:val="222222"/>
          <w:shd w:val="clear" w:color="auto" w:fill="FFFFFF"/>
        </w:rPr>
        <w:t xml:space="preserve"> of female cancer patients, consisting of 48 spouses (husbands) and 12 other family members, participated in this study</w:t>
      </w:r>
      <w:r w:rsidRPr="007C3411">
        <w:rPr>
          <w:rFonts w:ascii="Palatino Linotype" w:hAnsi="Palatino Linotype" w:cs="Segoe UI"/>
          <w:color w:val="222222"/>
          <w:shd w:val="clear" w:color="auto" w:fill="FFFFFF"/>
        </w:rPr>
        <w:t>. There w</w:t>
      </w:r>
      <w:r w:rsidR="00205B62" w:rsidRPr="007C3411">
        <w:rPr>
          <w:rFonts w:ascii="Palatino Linotype" w:hAnsi="Palatino Linotype" w:cs="Segoe UI"/>
          <w:color w:val="222222"/>
          <w:shd w:val="clear" w:color="auto" w:fill="FFFFFF"/>
        </w:rPr>
        <w:t>ere</w:t>
      </w:r>
      <w:r w:rsidRPr="007C3411">
        <w:rPr>
          <w:rFonts w:ascii="Palatino Linotype" w:hAnsi="Palatino Linotype" w:cs="Segoe UI"/>
          <w:color w:val="222222"/>
          <w:shd w:val="clear" w:color="auto" w:fill="FFFFFF"/>
        </w:rPr>
        <w:t xml:space="preserve"> no specific sample’s criteria required in this study. As long as the in-site PHC confirmed the cancer diagnosis of care recipients and the cancer patients confirmed that the prospective respondents were the primary FCG at home, then these individuals were eligible to be study respondents. </w:t>
      </w:r>
    </w:p>
    <w:p w14:paraId="2070A1FC"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lastRenderedPageBreak/>
        <w:t>2.3. Data Collection Procedure</w:t>
      </w:r>
    </w:p>
    <w:p w14:paraId="1C0316DE" w14:textId="2D7A5378" w:rsidR="00FB4A23" w:rsidRPr="007C3411" w:rsidRDefault="00FB4A23" w:rsidP="00205B62">
      <w:pPr>
        <w:spacing w:before="120" w:after="120"/>
        <w:jc w:val="both"/>
        <w:rPr>
          <w:rFonts w:ascii="Palatino Linotype" w:hAnsi="Palatino Linotype"/>
        </w:rPr>
      </w:pPr>
      <w:r w:rsidRPr="007C3411">
        <w:rPr>
          <w:rFonts w:ascii="Palatino Linotype" w:hAnsi="Palatino Linotype" w:cs="Segoe UI"/>
          <w:color w:val="222222"/>
          <w:shd w:val="clear" w:color="auto" w:fill="FFFFFF"/>
        </w:rPr>
        <w:t>All respondents were well-informed about this study</w:t>
      </w:r>
      <w:r w:rsidR="00205B62" w:rsidRPr="007C3411">
        <w:rPr>
          <w:rFonts w:ascii="Palatino Linotype" w:hAnsi="Palatino Linotype" w:cs="Segoe UI"/>
          <w:color w:val="222222"/>
          <w:shd w:val="clear" w:color="auto" w:fill="FFFFFF"/>
        </w:rPr>
        <w:t>’s</w:t>
      </w:r>
      <w:r w:rsidRPr="007C3411">
        <w:rPr>
          <w:rFonts w:ascii="Palatino Linotype" w:hAnsi="Palatino Linotype" w:cs="Segoe UI"/>
          <w:color w:val="222222"/>
          <w:shd w:val="clear" w:color="auto" w:fill="FFFFFF"/>
        </w:rPr>
        <w:t xml:space="preserve"> purposes, benefit-risk potencies, data collection procedure, and incentives p</w:t>
      </w:r>
      <w:r w:rsidRPr="007C3411">
        <w:rPr>
          <w:rFonts w:ascii="Palatino Linotype" w:hAnsi="Palatino Linotype"/>
          <w:shd w:val="clear" w:color="auto" w:fill="FFFFFF"/>
        </w:rPr>
        <w:t xml:space="preserve">rior to study participation. Exclusion criteria were rejection on filling out the consent form. This study protocol was reviewed by the </w:t>
      </w:r>
      <w:r w:rsidRPr="007C3411">
        <w:rPr>
          <w:rFonts w:ascii="Palatino Linotype" w:hAnsi="Palatino Linotype"/>
          <w:iCs/>
        </w:rPr>
        <w:t xml:space="preserve">Ethical Committee of </w:t>
      </w:r>
      <w:r w:rsidR="00205B62" w:rsidRPr="007C3411">
        <w:rPr>
          <w:rFonts w:ascii="Palatino Linotype" w:hAnsi="Palatino Linotype"/>
          <w:iCs/>
        </w:rPr>
        <w:t xml:space="preserve">the </w:t>
      </w:r>
      <w:r w:rsidRPr="007C3411">
        <w:rPr>
          <w:rFonts w:ascii="Palatino Linotype" w:hAnsi="Palatino Linotype"/>
          <w:iCs/>
        </w:rPr>
        <w:t xml:space="preserve">Faculty of Medicine, Widya Mandala Surabaya Catholic University, </w:t>
      </w:r>
      <w:r w:rsidR="00350546">
        <w:rPr>
          <w:rFonts w:ascii="Palatino Linotype" w:hAnsi="Palatino Linotype"/>
          <w:iCs/>
        </w:rPr>
        <w:t xml:space="preserve">in accordance with the Declaration of Helsinki, </w:t>
      </w:r>
      <w:r w:rsidRPr="007C3411">
        <w:rPr>
          <w:rFonts w:ascii="Palatino Linotype" w:hAnsi="Palatino Linotype"/>
          <w:iCs/>
        </w:rPr>
        <w:t xml:space="preserve">with </w:t>
      </w:r>
      <w:r w:rsidR="00205B62" w:rsidRPr="007C3411">
        <w:rPr>
          <w:rFonts w:ascii="Palatino Linotype" w:hAnsi="Palatino Linotype"/>
          <w:iCs/>
        </w:rPr>
        <w:t xml:space="preserve">an </w:t>
      </w:r>
      <w:r w:rsidRPr="007C3411">
        <w:rPr>
          <w:rFonts w:ascii="Palatino Linotype" w:hAnsi="Palatino Linotype"/>
          <w:iCs/>
        </w:rPr>
        <w:t xml:space="preserve">ethical clearance registered certificate of 082/WM12/KEPK/DOSEN/T/2020. </w:t>
      </w:r>
      <w:r w:rsidRPr="007C3411">
        <w:rPr>
          <w:rFonts w:ascii="Palatino Linotype" w:hAnsi="Palatino Linotype"/>
          <w:shd w:val="clear" w:color="auto" w:fill="FFFFFF"/>
        </w:rPr>
        <w:t xml:space="preserve">Data were collected in February-March 2020. </w:t>
      </w:r>
      <w:r w:rsidRPr="007C3411">
        <w:rPr>
          <w:rFonts w:ascii="Palatino Linotype" w:hAnsi="Palatino Linotype"/>
        </w:rPr>
        <w:t xml:space="preserve">Enumerators collected the data by door-to-door approach. Respondents were asked to read and answer the question/statement in the instrument themselves, but assistance was provided for those in need. </w:t>
      </w:r>
      <w:r w:rsidR="00205B62" w:rsidRPr="007C3411">
        <w:rPr>
          <w:rFonts w:ascii="Palatino Linotype" w:hAnsi="Palatino Linotype"/>
        </w:rPr>
        <w:t>No conflict of interest between authors and study funder was</w:t>
      </w:r>
      <w:r w:rsidRPr="007C3411">
        <w:rPr>
          <w:rFonts w:ascii="Palatino Linotype" w:hAnsi="Palatino Linotype"/>
        </w:rPr>
        <w:t xml:space="preserve"> declared regarding this study and publication.</w:t>
      </w:r>
    </w:p>
    <w:p w14:paraId="3D90FFB7"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t>2.4. Study Instrument</w:t>
      </w:r>
    </w:p>
    <w:p w14:paraId="7EAEEABD" w14:textId="5EA696A9" w:rsidR="00FB4A23" w:rsidRPr="007C3411" w:rsidRDefault="00FB4A23" w:rsidP="00205B62">
      <w:pPr>
        <w:pStyle w:val="ListParagraph"/>
        <w:spacing w:before="120" w:after="120"/>
        <w:ind w:left="0"/>
        <w:jc w:val="both"/>
        <w:rPr>
          <w:rFonts w:ascii="Palatino Linotype" w:hAnsi="Palatino Linotype"/>
        </w:rPr>
      </w:pPr>
      <w:r w:rsidRPr="007C3411">
        <w:rPr>
          <w:rFonts w:ascii="Palatino Linotype" w:hAnsi="Palatino Linotype"/>
          <w:shd w:val="clear" w:color="auto" w:fill="FFFFFF"/>
        </w:rPr>
        <w:t>The demography questionnaire was used to collect data o</w:t>
      </w:r>
      <w:r w:rsidR="00205B62" w:rsidRPr="007C3411">
        <w:rPr>
          <w:rFonts w:ascii="Palatino Linotype" w:hAnsi="Palatino Linotype"/>
          <w:shd w:val="clear" w:color="auto" w:fill="FFFFFF"/>
        </w:rPr>
        <w:t>n</w:t>
      </w:r>
      <w:r w:rsidRPr="007C3411">
        <w:rPr>
          <w:rFonts w:ascii="Palatino Linotype" w:hAnsi="Palatino Linotype"/>
          <w:shd w:val="clear" w:color="auto" w:fill="FFFFFF"/>
        </w:rPr>
        <w:t xml:space="preserve"> demography characteristics. It consisted of seven items identifying personal information of age, gender, marital status, education level, occupation, Gross Domestic Product (GDP) in Indonesian Rupiah (IDR), and house-mate. The instrument </w:t>
      </w:r>
      <w:r w:rsidR="00111A5F" w:rsidRPr="007C3411">
        <w:rPr>
          <w:rFonts w:ascii="Palatino Linotype" w:hAnsi="Palatino Linotype"/>
        </w:rPr>
        <w:t xml:space="preserve">SCNS-P&amp;C45 </w:t>
      </w:r>
      <w:r w:rsidRPr="007C3411">
        <w:rPr>
          <w:rFonts w:ascii="Palatino Linotype" w:hAnsi="Palatino Linotype"/>
        </w:rPr>
        <w:t xml:space="preserve">(Supportive Care Needs Survey – Partners and Caregivers 45) was used to collect </w:t>
      </w:r>
      <w:r w:rsidR="00205B62" w:rsidRPr="007C3411">
        <w:rPr>
          <w:rFonts w:ascii="Palatino Linotype" w:hAnsi="Palatino Linotype"/>
        </w:rPr>
        <w:t>data on</w:t>
      </w:r>
      <w:r w:rsidRPr="007C3411">
        <w:rPr>
          <w:rFonts w:ascii="Palatino Linotype" w:hAnsi="Palatino Linotype"/>
        </w:rPr>
        <w:t xml:space="preserve"> FCG’s supportive care needs. This is a specific instrument for assessing the unmet needs of partners and caregivers of people diagnosed with cancer (Centre for Health Research &amp; Psycho-Oncology / </w:t>
      </w:r>
      <w:proofErr w:type="spellStart"/>
      <w:r w:rsidRPr="007C3411">
        <w:rPr>
          <w:rFonts w:ascii="Palatino Linotype" w:hAnsi="Palatino Linotype"/>
        </w:rPr>
        <w:t>CHeRP</w:t>
      </w:r>
      <w:proofErr w:type="spellEnd"/>
      <w:r w:rsidRPr="007C3411">
        <w:rPr>
          <w:rFonts w:ascii="Palatino Linotype" w:hAnsi="Palatino Linotype"/>
        </w:rPr>
        <w:t>, The Cancer Council New South Wales, 2009). It could comprehensively assess the range of caregivers</w:t>
      </w:r>
      <w:r w:rsidR="00205B62" w:rsidRPr="007C3411">
        <w:rPr>
          <w:rFonts w:ascii="Palatino Linotype" w:hAnsi="Palatino Linotype"/>
        </w:rPr>
        <w:t>’</w:t>
      </w:r>
      <w:r w:rsidRPr="007C3411">
        <w:rPr>
          <w:rFonts w:ascii="Palatino Linotype" w:hAnsi="Palatino Linotype"/>
        </w:rPr>
        <w:t xml:space="preserve"> supportive needs across the cancer trajectory. </w:t>
      </w:r>
      <w:r w:rsidR="00205B62" w:rsidRPr="007C3411">
        <w:rPr>
          <w:rFonts w:ascii="Palatino Linotype" w:hAnsi="Palatino Linotype"/>
        </w:rPr>
        <w:t>The instrument</w:t>
      </w:r>
      <w:r w:rsidRPr="007C3411">
        <w:rPr>
          <w:rFonts w:ascii="Palatino Linotype" w:hAnsi="Palatino Linotype"/>
        </w:rPr>
        <w:t xml:space="preserve"> can be used by researchers and clinicians to determine caregivers</w:t>
      </w:r>
      <w:r w:rsidR="00205B62" w:rsidRPr="007C3411">
        <w:rPr>
          <w:rFonts w:ascii="Palatino Linotype" w:hAnsi="Palatino Linotype"/>
        </w:rPr>
        <w:t>’</w:t>
      </w:r>
      <w:r w:rsidRPr="007C3411">
        <w:rPr>
          <w:rFonts w:ascii="Palatino Linotype" w:hAnsi="Palatino Linotype"/>
        </w:rPr>
        <w:t xml:space="preserve"> unmet needs, prioritize healthcare resources, and tailor supportive cancer care services accordingly. </w:t>
      </w:r>
    </w:p>
    <w:p w14:paraId="17705E02" w14:textId="37EEBDE4" w:rsidR="00FB4A23" w:rsidRPr="007C3411" w:rsidRDefault="00FB4A23" w:rsidP="00205B62">
      <w:pPr>
        <w:pStyle w:val="ListParagraph"/>
        <w:spacing w:before="120" w:after="120"/>
        <w:ind w:left="0"/>
        <w:jc w:val="both"/>
        <w:rPr>
          <w:rFonts w:ascii="Palatino Linotype" w:hAnsi="Palatino Linotype"/>
        </w:rPr>
      </w:pPr>
      <w:r w:rsidRPr="007C3411">
        <w:rPr>
          <w:rFonts w:ascii="Palatino Linotype" w:hAnsi="Palatino Linotype"/>
        </w:rPr>
        <w:t>SCNS-P&amp;C45 comprises four domains in 45 items. Factor analysis revealed four domains of supportive care needs, such as 1) health care and illness-related needs (11 items), 2) emotional and relational needs (16 items), 3) work and social needs (11 items), and 4) practical needs (7 items). For each item of SCNS-P&amp;C45, respondents were asked to indicate their level of supportive care needs over the last month as a result of caring for people with cancer by using the following response options:</w:t>
      </w:r>
    </w:p>
    <w:p w14:paraId="4CD32441" w14:textId="5CF7AE44" w:rsidR="00FB4A23" w:rsidRPr="007C3411" w:rsidRDefault="00FB4A23" w:rsidP="00205B62">
      <w:pPr>
        <w:pStyle w:val="ListParagraph"/>
        <w:numPr>
          <w:ilvl w:val="0"/>
          <w:numId w:val="11"/>
        </w:numPr>
        <w:spacing w:before="120" w:after="120"/>
        <w:jc w:val="both"/>
        <w:rPr>
          <w:rFonts w:ascii="Palatino Linotype" w:hAnsi="Palatino Linotype"/>
        </w:rPr>
      </w:pPr>
      <w:r w:rsidRPr="007C3411">
        <w:rPr>
          <w:rFonts w:ascii="Palatino Linotype" w:hAnsi="Palatino Linotype"/>
        </w:rPr>
        <w:t>No need: consist</w:t>
      </w:r>
      <w:r w:rsidR="00205B62" w:rsidRPr="007C3411">
        <w:rPr>
          <w:rFonts w:ascii="Palatino Linotype" w:hAnsi="Palatino Linotype"/>
        </w:rPr>
        <w:t>s</w:t>
      </w:r>
      <w:r w:rsidRPr="007C3411">
        <w:rPr>
          <w:rFonts w:ascii="Palatino Linotype" w:hAnsi="Palatino Linotype"/>
        </w:rPr>
        <w:t xml:space="preserve"> of “not applicable” (score 1) and “satisfied” (score 2).</w:t>
      </w:r>
    </w:p>
    <w:p w14:paraId="5B22ADEC" w14:textId="77777777" w:rsidR="00FB4A23" w:rsidRPr="007C3411" w:rsidRDefault="00FB4A23" w:rsidP="00205B62">
      <w:pPr>
        <w:pStyle w:val="ListParagraph"/>
        <w:numPr>
          <w:ilvl w:val="0"/>
          <w:numId w:val="11"/>
        </w:numPr>
        <w:spacing w:before="120" w:after="120"/>
        <w:jc w:val="both"/>
        <w:rPr>
          <w:rFonts w:ascii="Palatino Linotype" w:hAnsi="Palatino Linotype"/>
        </w:rPr>
      </w:pPr>
      <w:r w:rsidRPr="007C3411">
        <w:rPr>
          <w:rFonts w:ascii="Palatino Linotype" w:hAnsi="Palatino Linotype"/>
        </w:rPr>
        <w:t>Some need: consist of “low need” (score 3), “moderate need” (score 4), and “high need” (score 5).</w:t>
      </w:r>
    </w:p>
    <w:p w14:paraId="5C772E8B" w14:textId="539AEF54" w:rsidR="00FB4A23" w:rsidRPr="007C3411" w:rsidRDefault="00FB4A23" w:rsidP="00205B62">
      <w:pPr>
        <w:spacing w:before="120" w:after="120"/>
        <w:jc w:val="both"/>
        <w:rPr>
          <w:rFonts w:ascii="Palatino Linotype" w:hAnsi="Palatino Linotype"/>
        </w:rPr>
      </w:pPr>
      <w:r w:rsidRPr="007C3411">
        <w:rPr>
          <w:rFonts w:ascii="Palatino Linotype" w:hAnsi="Palatino Linotype"/>
        </w:rPr>
        <w:t>Based on the Likert scale above, the unmet needs of FCG w</w:t>
      </w:r>
      <w:r w:rsidR="00205B62" w:rsidRPr="007C3411">
        <w:rPr>
          <w:rFonts w:ascii="Palatino Linotype" w:hAnsi="Palatino Linotype"/>
        </w:rPr>
        <w:t>ere</w:t>
      </w:r>
      <w:r w:rsidRPr="007C3411">
        <w:rPr>
          <w:rFonts w:ascii="Palatino Linotype" w:hAnsi="Palatino Linotype"/>
        </w:rPr>
        <w:t xml:space="preserve"> divided into four categories such as no need (total score: 45-90), low need (total score: 91-135), moderate need (total score: 136-180), and high need (total score: 181-225). Based on the results of instrument testing on 30 FCG of female cancer patients in different communit</w:t>
      </w:r>
      <w:r w:rsidR="00205B62" w:rsidRPr="007C3411">
        <w:rPr>
          <w:rFonts w:ascii="Palatino Linotype" w:hAnsi="Palatino Linotype"/>
        </w:rPr>
        <w:t>ies,  SCNS-P&amp;C45 was proved to be a valid and reliable instrument for</w:t>
      </w:r>
      <w:r w:rsidRPr="007C3411">
        <w:rPr>
          <w:rFonts w:ascii="Palatino Linotype" w:hAnsi="Palatino Linotype"/>
        </w:rPr>
        <w:t xml:space="preserve"> this study (r = 0.277–0.761; Chronbach Alpha = 0.965). </w:t>
      </w:r>
    </w:p>
    <w:p w14:paraId="63417558" w14:textId="77777777" w:rsidR="00FB4A23" w:rsidRPr="007C3411" w:rsidRDefault="00FB4A23" w:rsidP="007C3411">
      <w:pPr>
        <w:pStyle w:val="Heading2"/>
        <w:rPr>
          <w:rFonts w:ascii="Palatino Linotype" w:hAnsi="Palatino Linotype"/>
          <w:b/>
          <w:bCs/>
          <w:color w:val="auto"/>
          <w:sz w:val="22"/>
          <w:szCs w:val="22"/>
          <w:shd w:val="clear" w:color="auto" w:fill="FFFFFF"/>
        </w:rPr>
      </w:pPr>
      <w:r w:rsidRPr="007C3411">
        <w:rPr>
          <w:rFonts w:ascii="Palatino Linotype" w:hAnsi="Palatino Linotype"/>
          <w:b/>
          <w:bCs/>
          <w:color w:val="auto"/>
          <w:sz w:val="22"/>
          <w:szCs w:val="22"/>
          <w:shd w:val="clear" w:color="auto" w:fill="FFFFFF"/>
        </w:rPr>
        <w:lastRenderedPageBreak/>
        <w:t>2.5. Model Construction and Analysis</w:t>
      </w:r>
    </w:p>
    <w:p w14:paraId="613F8B8E" w14:textId="77777777" w:rsidR="00FB4A23" w:rsidRPr="007C3411" w:rsidRDefault="00FB4A23" w:rsidP="007C3411">
      <w:pPr>
        <w:pStyle w:val="Heading3"/>
        <w:rPr>
          <w:rFonts w:ascii="Palatino Linotype" w:hAnsi="Palatino Linotype"/>
          <w:b w:val="0"/>
          <w:bCs w:val="0"/>
          <w:i/>
          <w:iCs/>
          <w:color w:val="auto"/>
          <w:shd w:val="clear" w:color="auto" w:fill="FFFFFF"/>
        </w:rPr>
      </w:pPr>
      <w:r w:rsidRPr="007C3411">
        <w:rPr>
          <w:rFonts w:ascii="Palatino Linotype" w:hAnsi="Palatino Linotype"/>
          <w:b w:val="0"/>
          <w:bCs w:val="0"/>
          <w:i/>
          <w:iCs/>
          <w:color w:val="auto"/>
          <w:shd w:val="clear" w:color="auto" w:fill="FFFFFF"/>
        </w:rPr>
        <w:t>2.5.1. Variable selection and rationale</w:t>
      </w:r>
    </w:p>
    <w:p w14:paraId="5DD9B794" w14:textId="4A3A23E1" w:rsidR="008C788D" w:rsidRPr="007C3411" w:rsidRDefault="00FB4A23" w:rsidP="00205B62">
      <w:pPr>
        <w:spacing w:before="120" w:after="120"/>
        <w:jc w:val="both"/>
        <w:rPr>
          <w:rFonts w:ascii="Palatino Linotype" w:hAnsi="Palatino Linotype"/>
          <w:b/>
        </w:rPr>
      </w:pPr>
      <w:r w:rsidRPr="007C3411">
        <w:rPr>
          <w:rFonts w:ascii="Palatino Linotype" w:hAnsi="Palatino Linotype"/>
          <w:color w:val="000000"/>
        </w:rPr>
        <w:t xml:space="preserve">Among all aspects, the unmet needs of healthcare information from the domain of healthcare and illness-related needs may affect FCG’s role in addressing fears about the person with cancer’s physical or mental deterioration from the domain of emotional and relational needs. In the current study, seven variables were employed for statistical analysis, namely: </w:t>
      </w:r>
      <w:r w:rsidRPr="007C3411">
        <w:rPr>
          <w:rFonts w:ascii="Palatino Linotype" w:hAnsi="Palatino Linotype"/>
          <w:i/>
          <w:color w:val="000000"/>
        </w:rPr>
        <w:t>FearManagement</w:t>
      </w:r>
      <w:r w:rsidRPr="007C3411">
        <w:rPr>
          <w:rFonts w:ascii="Palatino Linotype" w:hAnsi="Palatino Linotype" w:cs="Courier New"/>
          <w:i/>
          <w:color w:val="000000"/>
          <w:bdr w:val="none" w:sz="0" w:space="0" w:color="auto" w:frame="1"/>
        </w:rPr>
        <w:t xml:space="preserve">, Information_Caregiver, Information_Cancer, Information_SupportServices, Information_AlternativeThe, Information_PhysicalNeed, </w:t>
      </w:r>
      <w:r w:rsidRPr="007C3411">
        <w:rPr>
          <w:rFonts w:ascii="Palatino Linotype" w:hAnsi="Palatino Linotype" w:cs="Courier New"/>
          <w:color w:val="000000"/>
          <w:bdr w:val="none" w:sz="0" w:space="0" w:color="auto" w:frame="1"/>
        </w:rPr>
        <w:t xml:space="preserve">and </w:t>
      </w:r>
      <w:r w:rsidRPr="007C3411">
        <w:rPr>
          <w:rFonts w:ascii="Palatino Linotype" w:hAnsi="Palatino Linotype" w:cs="Courier New"/>
          <w:i/>
          <w:color w:val="000000"/>
          <w:bdr w:val="none" w:sz="0" w:space="0" w:color="auto" w:frame="1"/>
        </w:rPr>
        <w:t>Information_SideEffects</w:t>
      </w:r>
      <w:r w:rsidR="00205B62" w:rsidRPr="007C3411">
        <w:rPr>
          <w:rFonts w:ascii="Palatino Linotype" w:hAnsi="Palatino Linotype" w:cs="Courier New"/>
          <w:i/>
          <w:color w:val="000000"/>
          <w:bdr w:val="none" w:sz="0" w:space="0" w:color="auto" w:frame="1"/>
          <w:lang w:val="en-US"/>
        </w:rPr>
        <w:t xml:space="preserve"> </w:t>
      </w:r>
      <w:r w:rsidR="00205B62" w:rsidRPr="007C3411">
        <w:rPr>
          <w:rFonts w:ascii="Palatino Linotype" w:hAnsi="Palatino Linotype" w:cs="Courier New"/>
          <w:iCs/>
          <w:color w:val="000000"/>
          <w:bdr w:val="none" w:sz="0" w:space="0" w:color="auto" w:frame="1"/>
          <w:lang w:val="en-US"/>
        </w:rPr>
        <w:t>(see Table 1)</w:t>
      </w:r>
      <w:r w:rsidRPr="007C3411">
        <w:rPr>
          <w:rFonts w:ascii="Palatino Linotype" w:hAnsi="Palatino Linotype" w:cs="Courier New"/>
          <w:i/>
          <w:color w:val="000000"/>
          <w:bdr w:val="none" w:sz="0" w:space="0" w:color="auto" w:frame="1"/>
        </w:rPr>
        <w:t xml:space="preserve">. </w:t>
      </w:r>
      <w:r w:rsidRPr="007C3411">
        <w:rPr>
          <w:rFonts w:ascii="Palatino Linotype" w:hAnsi="Palatino Linotype" w:cs="Courier New"/>
          <w:color w:val="000000"/>
          <w:bdr w:val="none" w:sz="0" w:space="0" w:color="auto" w:frame="1"/>
        </w:rPr>
        <w:t xml:space="preserve">To measure the FCG’s needs in cancer fear management, we employed the </w:t>
      </w:r>
      <w:r w:rsidRPr="007C3411">
        <w:rPr>
          <w:rFonts w:ascii="Palatino Linotype" w:hAnsi="Palatino Linotype" w:cs="Courier New"/>
          <w:i/>
          <w:color w:val="000000"/>
          <w:bdr w:val="none" w:sz="0" w:space="0" w:color="auto" w:frame="1"/>
        </w:rPr>
        <w:t xml:space="preserve">FearManagement </w:t>
      </w:r>
      <w:r w:rsidRPr="007C3411">
        <w:rPr>
          <w:rFonts w:ascii="Palatino Linotype" w:hAnsi="Palatino Linotype" w:cs="Courier New"/>
          <w:color w:val="000000"/>
          <w:bdr w:val="none" w:sz="0" w:space="0" w:color="auto" w:frame="1"/>
        </w:rPr>
        <w:t xml:space="preserve">variable, which reflects the FCG’s unmet needs of emotional and relational needs in addressing fears about the person with cancer’s physical or mental deterioration. The six types of demanded healthcare information </w:t>
      </w:r>
      <w:r w:rsidR="00205B62" w:rsidRPr="007C3411">
        <w:rPr>
          <w:rFonts w:ascii="Palatino Linotype" w:hAnsi="Palatino Linotype" w:cs="Courier New"/>
          <w:color w:val="000000"/>
          <w:bdr w:val="none" w:sz="0" w:space="0" w:color="auto" w:frame="1"/>
        </w:rPr>
        <w:t>that</w:t>
      </w:r>
      <w:r w:rsidRPr="007C3411">
        <w:rPr>
          <w:rFonts w:ascii="Palatino Linotype" w:hAnsi="Palatino Linotype" w:cs="Courier New"/>
          <w:color w:val="000000"/>
          <w:bdr w:val="none" w:sz="0" w:space="0" w:color="auto" w:frame="1"/>
        </w:rPr>
        <w:t xml:space="preserve"> may affect </w:t>
      </w:r>
      <w:r w:rsidRPr="007C3411">
        <w:rPr>
          <w:rFonts w:ascii="Palatino Linotype" w:hAnsi="Palatino Linotype"/>
          <w:color w:val="000000"/>
        </w:rPr>
        <w:t xml:space="preserve">the FCG’s role in addressing the fear of female cancer patients (i.e., cancer-specific information, caregiver-specific information, therapy-specific information, information on cancer physical needs, information on alternative therapies, and information on support services) were represented by variables of </w:t>
      </w:r>
      <w:r w:rsidRPr="007C3411">
        <w:rPr>
          <w:rFonts w:ascii="Palatino Linotype" w:hAnsi="Palatino Linotype" w:cs="Courier New"/>
          <w:i/>
          <w:color w:val="000000"/>
          <w:bdr w:val="none" w:sz="0" w:space="0" w:color="auto" w:frame="1"/>
        </w:rPr>
        <w:t xml:space="preserve">Information_Caregiver, Information_Cancer, Information_SupportServices, Information_AlternativeThe, Information_PhysicalNeed, </w:t>
      </w:r>
      <w:r w:rsidRPr="007C3411">
        <w:rPr>
          <w:rFonts w:ascii="Palatino Linotype" w:hAnsi="Palatino Linotype" w:cs="Courier New"/>
          <w:color w:val="000000"/>
          <w:bdr w:val="none" w:sz="0" w:space="0" w:color="auto" w:frame="1"/>
        </w:rPr>
        <w:t xml:space="preserve">and </w:t>
      </w:r>
      <w:r w:rsidRPr="007C3411">
        <w:rPr>
          <w:rFonts w:ascii="Palatino Linotype" w:hAnsi="Palatino Linotype" w:cs="Courier New"/>
          <w:i/>
          <w:color w:val="000000"/>
          <w:bdr w:val="none" w:sz="0" w:space="0" w:color="auto" w:frame="1"/>
        </w:rPr>
        <w:t>Information_SideEffects.</w:t>
      </w:r>
    </w:p>
    <w:p w14:paraId="04647F50" w14:textId="77777777" w:rsidR="00FB4A23" w:rsidRPr="007C3411" w:rsidRDefault="00FB4A23" w:rsidP="00205B62">
      <w:pPr>
        <w:spacing w:before="120" w:after="120"/>
        <w:jc w:val="both"/>
        <w:rPr>
          <w:rFonts w:ascii="Palatino Linotype" w:hAnsi="Palatino Linotype"/>
        </w:rPr>
      </w:pPr>
      <w:r w:rsidRPr="007C3411">
        <w:rPr>
          <w:rFonts w:ascii="Palatino Linotype" w:hAnsi="Palatino Linotype"/>
          <w:b/>
        </w:rPr>
        <w:t xml:space="preserve">Table 1. </w:t>
      </w:r>
      <w:r w:rsidRPr="007C3411">
        <w:rPr>
          <w:rFonts w:ascii="Palatino Linotype" w:hAnsi="Palatino Linotype"/>
        </w:rPr>
        <w:t>Variable Description</w:t>
      </w:r>
    </w:p>
    <w:tbl>
      <w:tblPr>
        <w:tblStyle w:val="TableGrid1"/>
        <w:tblW w:w="0" w:type="auto"/>
        <w:tblLayout w:type="fixed"/>
        <w:tblLook w:val="04A0" w:firstRow="1" w:lastRow="0" w:firstColumn="1" w:lastColumn="0" w:noHBand="0" w:noVBand="1"/>
      </w:tblPr>
      <w:tblGrid>
        <w:gridCol w:w="2943"/>
        <w:gridCol w:w="2835"/>
        <w:gridCol w:w="1418"/>
        <w:gridCol w:w="1984"/>
      </w:tblGrid>
      <w:tr w:rsidR="00FB4A23" w:rsidRPr="007C3411" w14:paraId="6D19499E" w14:textId="77777777" w:rsidTr="005B5D7C">
        <w:tc>
          <w:tcPr>
            <w:tcW w:w="2943" w:type="dxa"/>
            <w:vAlign w:val="center"/>
          </w:tcPr>
          <w:p w14:paraId="1E74CBAC" w14:textId="77777777" w:rsidR="00FB4A23" w:rsidRPr="007C3411" w:rsidRDefault="00FB4A23" w:rsidP="00205B62">
            <w:pPr>
              <w:spacing w:before="120" w:after="120" w:line="276" w:lineRule="auto"/>
              <w:jc w:val="center"/>
              <w:rPr>
                <w:rFonts w:ascii="Palatino Linotype" w:hAnsi="Palatino Linotype" w:cs="Arial"/>
                <w:b/>
                <w:bCs/>
                <w:sz w:val="22"/>
                <w:szCs w:val="22"/>
                <w:lang w:val="id-ID"/>
              </w:rPr>
            </w:pPr>
            <w:r w:rsidRPr="007C3411">
              <w:rPr>
                <w:rFonts w:ascii="Palatino Linotype" w:hAnsi="Palatino Linotype" w:cs="Arial"/>
                <w:b/>
                <w:bCs/>
                <w:sz w:val="22"/>
                <w:szCs w:val="22"/>
              </w:rPr>
              <w:t>Variable</w:t>
            </w:r>
            <w:r w:rsidRPr="007C3411">
              <w:rPr>
                <w:rFonts w:ascii="Palatino Linotype" w:hAnsi="Palatino Linotype" w:cs="Arial"/>
                <w:b/>
                <w:bCs/>
                <w:sz w:val="22"/>
                <w:szCs w:val="22"/>
                <w:lang w:val="id-ID"/>
              </w:rPr>
              <w:t>’s Name</w:t>
            </w:r>
          </w:p>
        </w:tc>
        <w:tc>
          <w:tcPr>
            <w:tcW w:w="2835" w:type="dxa"/>
            <w:vAlign w:val="center"/>
          </w:tcPr>
          <w:p w14:paraId="01B65463" w14:textId="77777777" w:rsidR="00FB4A23" w:rsidRPr="007C3411" w:rsidRDefault="00FB4A23" w:rsidP="00205B62">
            <w:pPr>
              <w:spacing w:before="120" w:after="120" w:line="276" w:lineRule="auto"/>
              <w:jc w:val="center"/>
              <w:rPr>
                <w:rFonts w:ascii="Palatino Linotype" w:hAnsi="Palatino Linotype" w:cs="Arial"/>
                <w:b/>
                <w:bCs/>
                <w:sz w:val="22"/>
                <w:szCs w:val="22"/>
                <w:lang w:val="id-ID"/>
              </w:rPr>
            </w:pPr>
            <w:r w:rsidRPr="007C3411">
              <w:rPr>
                <w:rFonts w:ascii="Palatino Linotype" w:hAnsi="Palatino Linotype" w:cs="Arial"/>
                <w:b/>
                <w:bCs/>
                <w:sz w:val="22"/>
                <w:szCs w:val="22"/>
                <w:lang w:val="id-ID"/>
              </w:rPr>
              <w:t>Description</w:t>
            </w:r>
          </w:p>
        </w:tc>
        <w:tc>
          <w:tcPr>
            <w:tcW w:w="1418" w:type="dxa"/>
            <w:vAlign w:val="center"/>
          </w:tcPr>
          <w:p w14:paraId="4AD017B5" w14:textId="77777777" w:rsidR="00FB4A23" w:rsidRPr="007C3411" w:rsidRDefault="00FB4A23" w:rsidP="00205B62">
            <w:pPr>
              <w:spacing w:before="120" w:after="120" w:line="276" w:lineRule="auto"/>
              <w:jc w:val="center"/>
              <w:rPr>
                <w:rFonts w:ascii="Palatino Linotype" w:hAnsi="Palatino Linotype" w:cs="Arial"/>
                <w:b/>
                <w:bCs/>
                <w:sz w:val="22"/>
                <w:szCs w:val="22"/>
                <w:lang w:val="id-ID"/>
              </w:rPr>
            </w:pPr>
            <w:r w:rsidRPr="007C3411">
              <w:rPr>
                <w:rFonts w:ascii="Palatino Linotype" w:hAnsi="Palatino Linotype" w:cs="Arial"/>
                <w:b/>
                <w:bCs/>
                <w:sz w:val="22"/>
                <w:szCs w:val="22"/>
                <w:lang w:val="id-ID"/>
              </w:rPr>
              <w:t>Data type</w:t>
            </w:r>
          </w:p>
        </w:tc>
        <w:tc>
          <w:tcPr>
            <w:tcW w:w="1984" w:type="dxa"/>
            <w:vAlign w:val="center"/>
          </w:tcPr>
          <w:p w14:paraId="2C2A4802" w14:textId="77777777" w:rsidR="00FB4A23" w:rsidRPr="007C3411" w:rsidRDefault="00FB4A23" w:rsidP="00205B62">
            <w:pPr>
              <w:spacing w:before="120" w:after="120" w:line="276" w:lineRule="auto"/>
              <w:jc w:val="center"/>
              <w:rPr>
                <w:rFonts w:ascii="Palatino Linotype" w:hAnsi="Palatino Linotype" w:cs="Arial"/>
                <w:b/>
                <w:bCs/>
                <w:sz w:val="22"/>
                <w:szCs w:val="22"/>
              </w:rPr>
            </w:pPr>
            <w:r w:rsidRPr="007C3411">
              <w:rPr>
                <w:rFonts w:ascii="Palatino Linotype" w:hAnsi="Palatino Linotype" w:cs="Arial"/>
                <w:b/>
                <w:bCs/>
                <w:sz w:val="22"/>
                <w:szCs w:val="22"/>
              </w:rPr>
              <w:t>Value</w:t>
            </w:r>
          </w:p>
        </w:tc>
      </w:tr>
      <w:tr w:rsidR="00FB4A23" w:rsidRPr="007C3411" w14:paraId="365354C6" w14:textId="77777777" w:rsidTr="005B5D7C">
        <w:tc>
          <w:tcPr>
            <w:tcW w:w="2943" w:type="dxa"/>
            <w:vAlign w:val="center"/>
          </w:tcPr>
          <w:p w14:paraId="7E2A2AE1"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rPr>
            </w:pPr>
            <w:r w:rsidRPr="007C3411">
              <w:rPr>
                <w:rFonts w:ascii="Palatino Linotype" w:hAnsi="Palatino Linotype" w:cs="Courier New"/>
                <w:i/>
                <w:color w:val="000000"/>
                <w:sz w:val="22"/>
                <w:szCs w:val="22"/>
                <w:bdr w:val="none" w:sz="0" w:space="0" w:color="auto" w:frame="1"/>
                <w:lang w:val="id-ID"/>
              </w:rPr>
              <w:t>FearManagement</w:t>
            </w:r>
            <w:r w:rsidRPr="007C3411">
              <w:rPr>
                <w:rFonts w:ascii="Palatino Linotype" w:hAnsi="Palatino Linotype" w:cs="Courier New"/>
                <w:i/>
                <w:color w:val="000000"/>
                <w:sz w:val="22"/>
                <w:szCs w:val="22"/>
                <w:bdr w:val="none" w:sz="0" w:space="0" w:color="auto" w:frame="1"/>
              </w:rPr>
              <w:t xml:space="preserve">   </w:t>
            </w:r>
          </w:p>
        </w:tc>
        <w:tc>
          <w:tcPr>
            <w:tcW w:w="2835" w:type="dxa"/>
            <w:vAlign w:val="center"/>
          </w:tcPr>
          <w:p w14:paraId="32BBFCF0" w14:textId="77777777" w:rsidR="00FB4A23" w:rsidRPr="007C3411" w:rsidRDefault="00FB4A23" w:rsidP="00205B62">
            <w:pPr>
              <w:spacing w:before="120" w:after="120" w:line="276" w:lineRule="auto"/>
              <w:jc w:val="both"/>
              <w:rPr>
                <w:rFonts w:ascii="Palatino Linotype" w:hAnsi="Palatino Linotype" w:cs="Arial"/>
                <w:sz w:val="22"/>
                <w:szCs w:val="22"/>
                <w:lang w:val="id-ID"/>
              </w:rPr>
            </w:pPr>
            <w:r w:rsidRPr="007C3411">
              <w:rPr>
                <w:rFonts w:ascii="Palatino Linotype" w:hAnsi="Palatino Linotype" w:cs="Courier New"/>
                <w:color w:val="000000"/>
                <w:sz w:val="22"/>
                <w:szCs w:val="22"/>
                <w:bdr w:val="none" w:sz="0" w:space="0" w:color="auto" w:frame="1"/>
                <w:lang w:val="id-ID"/>
              </w:rPr>
              <w:t>The needs for addressing fears about the person with cancer’s physical or mental deterioration</w:t>
            </w:r>
          </w:p>
        </w:tc>
        <w:tc>
          <w:tcPr>
            <w:tcW w:w="1418" w:type="dxa"/>
            <w:vAlign w:val="center"/>
          </w:tcPr>
          <w:p w14:paraId="70E35F1F"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val="restart"/>
            <w:vAlign w:val="center"/>
          </w:tcPr>
          <w:p w14:paraId="5DC52398"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1 = not applicable</w:t>
            </w:r>
          </w:p>
          <w:p w14:paraId="6EF35775"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2 = satisfied</w:t>
            </w:r>
          </w:p>
          <w:p w14:paraId="086F0A29"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3 = low need</w:t>
            </w:r>
          </w:p>
          <w:p w14:paraId="26E574AD"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4 = moderate need</w:t>
            </w:r>
          </w:p>
          <w:p w14:paraId="4BB9EA03" w14:textId="77777777" w:rsidR="00FB4A23" w:rsidRPr="007C3411" w:rsidRDefault="00FB4A23" w:rsidP="00205B62">
            <w:pPr>
              <w:spacing w:before="120" w:after="120" w:line="276" w:lineRule="auto"/>
              <w:rPr>
                <w:rFonts w:ascii="Palatino Linotype" w:hAnsi="Palatino Linotype" w:cs="Arial"/>
                <w:sz w:val="22"/>
                <w:szCs w:val="22"/>
                <w:lang w:val="id-ID"/>
              </w:rPr>
            </w:pPr>
            <w:r w:rsidRPr="007C3411">
              <w:rPr>
                <w:rFonts w:ascii="Palatino Linotype" w:hAnsi="Palatino Linotype" w:cs="Arial"/>
                <w:sz w:val="22"/>
                <w:szCs w:val="22"/>
                <w:lang w:val="id-ID"/>
              </w:rPr>
              <w:t>5 = high need</w:t>
            </w:r>
          </w:p>
        </w:tc>
      </w:tr>
      <w:tr w:rsidR="00FB4A23" w:rsidRPr="007C3411" w14:paraId="795F320A" w14:textId="77777777" w:rsidTr="005B5D7C">
        <w:tc>
          <w:tcPr>
            <w:tcW w:w="2943" w:type="dxa"/>
            <w:vAlign w:val="center"/>
          </w:tcPr>
          <w:p w14:paraId="35E8080C"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en-GB"/>
              </w:rPr>
            </w:pPr>
            <w:proofErr w:type="spellStart"/>
            <w:r w:rsidRPr="007C3411">
              <w:rPr>
                <w:rFonts w:ascii="Palatino Linotype" w:hAnsi="Palatino Linotype" w:cs="Courier New"/>
                <w:i/>
                <w:color w:val="000000"/>
                <w:sz w:val="22"/>
                <w:szCs w:val="22"/>
                <w:bdr w:val="none" w:sz="0" w:space="0" w:color="auto" w:frame="1"/>
              </w:rPr>
              <w:t>Information_Caregiver</w:t>
            </w:r>
            <w:proofErr w:type="spellEnd"/>
            <w:r w:rsidRPr="007C3411">
              <w:rPr>
                <w:rFonts w:ascii="Palatino Linotype" w:hAnsi="Palatino Linotype" w:cs="Courier New"/>
                <w:i/>
                <w:color w:val="000000"/>
                <w:sz w:val="22"/>
                <w:szCs w:val="22"/>
                <w:bdr w:val="none" w:sz="0" w:space="0" w:color="auto" w:frame="1"/>
              </w:rPr>
              <w:t xml:space="preserve">       </w:t>
            </w:r>
          </w:p>
        </w:tc>
        <w:tc>
          <w:tcPr>
            <w:tcW w:w="2835" w:type="dxa"/>
            <w:vAlign w:val="center"/>
          </w:tcPr>
          <w:p w14:paraId="21897F37" w14:textId="77777777" w:rsidR="00FB4A23" w:rsidRPr="007C3411" w:rsidRDefault="00FB4A23" w:rsidP="00205B62">
            <w:pPr>
              <w:spacing w:before="120" w:after="120" w:line="276" w:lineRule="auto"/>
              <w:jc w:val="both"/>
              <w:rPr>
                <w:rFonts w:ascii="Palatino Linotype" w:hAnsi="Palatino Linotype"/>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relevant to your needs as a </w:t>
            </w:r>
            <w:proofErr w:type="spellStart"/>
            <w:r w:rsidRPr="007C3411">
              <w:rPr>
                <w:rFonts w:ascii="Palatino Linotype" w:hAnsi="Palatino Linotype" w:cs="Calibri"/>
                <w:color w:val="000000"/>
                <w:sz w:val="22"/>
                <w:szCs w:val="22"/>
              </w:rPr>
              <w:t>carer</w:t>
            </w:r>
            <w:proofErr w:type="spellEnd"/>
            <w:r w:rsidRPr="007C3411">
              <w:rPr>
                <w:rFonts w:ascii="Palatino Linotype" w:hAnsi="Palatino Linotype" w:cs="Calibri"/>
                <w:color w:val="000000"/>
                <w:sz w:val="22"/>
                <w:szCs w:val="22"/>
              </w:rPr>
              <w:t>/partner</w:t>
            </w:r>
          </w:p>
        </w:tc>
        <w:tc>
          <w:tcPr>
            <w:tcW w:w="1418" w:type="dxa"/>
            <w:vAlign w:val="center"/>
          </w:tcPr>
          <w:p w14:paraId="32E22611"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vAlign w:val="center"/>
          </w:tcPr>
          <w:p w14:paraId="28DB1FC9" w14:textId="77777777" w:rsidR="00FB4A23" w:rsidRPr="007C3411" w:rsidRDefault="00FB4A23" w:rsidP="00205B62">
            <w:pPr>
              <w:spacing w:before="120" w:after="120" w:line="276" w:lineRule="auto"/>
              <w:rPr>
                <w:rFonts w:ascii="Palatino Linotype" w:hAnsi="Palatino Linotype" w:cs="Arial"/>
                <w:sz w:val="22"/>
                <w:szCs w:val="22"/>
              </w:rPr>
            </w:pPr>
          </w:p>
        </w:tc>
      </w:tr>
      <w:tr w:rsidR="00FB4A23" w:rsidRPr="007C3411" w14:paraId="2D01C2E1" w14:textId="77777777" w:rsidTr="005B5D7C">
        <w:tc>
          <w:tcPr>
            <w:tcW w:w="2943" w:type="dxa"/>
            <w:vAlign w:val="center"/>
          </w:tcPr>
          <w:p w14:paraId="540FA989"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en-GB"/>
              </w:rPr>
            </w:pPr>
            <w:proofErr w:type="spellStart"/>
            <w:r w:rsidRPr="007C3411">
              <w:rPr>
                <w:rFonts w:ascii="Palatino Linotype" w:hAnsi="Palatino Linotype" w:cs="Courier New"/>
                <w:i/>
                <w:color w:val="000000"/>
                <w:sz w:val="22"/>
                <w:szCs w:val="22"/>
                <w:bdr w:val="none" w:sz="0" w:space="0" w:color="auto" w:frame="1"/>
              </w:rPr>
              <w:t>Information_Cancer</w:t>
            </w:r>
            <w:proofErr w:type="spellEnd"/>
          </w:p>
        </w:tc>
        <w:tc>
          <w:tcPr>
            <w:tcW w:w="2835" w:type="dxa"/>
            <w:vAlign w:val="center"/>
          </w:tcPr>
          <w:p w14:paraId="77E7C901" w14:textId="415A1452" w:rsidR="00FB4A23" w:rsidRPr="007C3411" w:rsidRDefault="00FB4A23" w:rsidP="00205B62">
            <w:pPr>
              <w:spacing w:before="120" w:after="120" w:line="276" w:lineRule="auto"/>
              <w:jc w:val="both"/>
              <w:rPr>
                <w:rFonts w:ascii="Palatino Linotype" w:hAnsi="Palatino Linotype" w:cs="Arial"/>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about the person with cancer</w:t>
            </w:r>
            <w:r w:rsidR="00205B62" w:rsidRPr="007C3411">
              <w:rPr>
                <w:rFonts w:ascii="Palatino Linotype" w:hAnsi="Palatino Linotype" w:cs="Calibri"/>
                <w:color w:val="000000"/>
                <w:sz w:val="22"/>
                <w:szCs w:val="22"/>
              </w:rPr>
              <w:t>’</w:t>
            </w:r>
            <w:r w:rsidRPr="007C3411">
              <w:rPr>
                <w:rFonts w:ascii="Palatino Linotype" w:hAnsi="Palatino Linotype" w:cs="Calibri"/>
                <w:color w:val="000000"/>
                <w:sz w:val="22"/>
                <w:szCs w:val="22"/>
              </w:rPr>
              <w:t>s prognosis, or likely outcome</w:t>
            </w:r>
          </w:p>
        </w:tc>
        <w:tc>
          <w:tcPr>
            <w:tcW w:w="1418" w:type="dxa"/>
            <w:vAlign w:val="center"/>
          </w:tcPr>
          <w:p w14:paraId="12171C35"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vAlign w:val="center"/>
          </w:tcPr>
          <w:p w14:paraId="1BA1E603" w14:textId="77777777" w:rsidR="00FB4A23" w:rsidRPr="007C3411" w:rsidRDefault="00FB4A23" w:rsidP="00205B62">
            <w:pPr>
              <w:spacing w:before="120" w:after="120" w:line="276" w:lineRule="auto"/>
              <w:jc w:val="center"/>
              <w:rPr>
                <w:rFonts w:ascii="Palatino Linotype" w:hAnsi="Palatino Linotype" w:cs="Arial"/>
                <w:sz w:val="22"/>
                <w:szCs w:val="22"/>
              </w:rPr>
            </w:pPr>
          </w:p>
        </w:tc>
      </w:tr>
      <w:tr w:rsidR="00FB4A23" w:rsidRPr="007C3411" w14:paraId="5864865F" w14:textId="77777777" w:rsidTr="005B5D7C">
        <w:tc>
          <w:tcPr>
            <w:tcW w:w="2943" w:type="dxa"/>
            <w:vAlign w:val="center"/>
          </w:tcPr>
          <w:p w14:paraId="379DF7A6"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id-ID"/>
              </w:rPr>
            </w:pPr>
            <w:r w:rsidRPr="007C3411">
              <w:rPr>
                <w:rFonts w:ascii="Palatino Linotype" w:hAnsi="Palatino Linotype" w:cs="Courier New"/>
                <w:i/>
                <w:color w:val="000000"/>
                <w:sz w:val="22"/>
                <w:szCs w:val="22"/>
                <w:bdr w:val="none" w:sz="0" w:space="0" w:color="auto" w:frame="1"/>
                <w:lang w:val="id-ID"/>
              </w:rPr>
              <w:t>I</w:t>
            </w:r>
            <w:proofErr w:type="spellStart"/>
            <w:r w:rsidRPr="007C3411">
              <w:rPr>
                <w:rFonts w:ascii="Palatino Linotype" w:hAnsi="Palatino Linotype" w:cs="Courier New"/>
                <w:i/>
                <w:color w:val="000000"/>
                <w:sz w:val="22"/>
                <w:szCs w:val="22"/>
                <w:bdr w:val="none" w:sz="0" w:space="0" w:color="auto" w:frame="1"/>
              </w:rPr>
              <w:t>nformation_SupportServices</w:t>
            </w:r>
            <w:proofErr w:type="spellEnd"/>
          </w:p>
        </w:tc>
        <w:tc>
          <w:tcPr>
            <w:tcW w:w="2835" w:type="dxa"/>
          </w:tcPr>
          <w:p w14:paraId="423260D7" w14:textId="77777777" w:rsidR="00FB4A23" w:rsidRPr="007C3411" w:rsidRDefault="00FB4A23" w:rsidP="00205B62">
            <w:pPr>
              <w:spacing w:before="120" w:after="120" w:line="276" w:lineRule="auto"/>
              <w:jc w:val="both"/>
              <w:rPr>
                <w:rFonts w:ascii="Palatino Linotype" w:hAnsi="Palatino Linotype" w:cs="Arial"/>
                <w:sz w:val="22"/>
                <w:szCs w:val="22"/>
                <w:lang w:val="id-ID"/>
              </w:rPr>
            </w:pPr>
            <w:r w:rsidRPr="007C3411">
              <w:rPr>
                <w:rFonts w:ascii="Palatino Linotype" w:hAnsi="Palatino Linotype" w:cs="Calibri"/>
                <w:color w:val="000000"/>
                <w:sz w:val="22"/>
                <w:szCs w:val="22"/>
                <w:lang w:val="id-ID"/>
              </w:rPr>
              <w:t>The needs for a</w:t>
            </w:r>
            <w:r w:rsidRPr="007C3411">
              <w:rPr>
                <w:rFonts w:ascii="Palatino Linotype" w:hAnsi="Palatino Linotype" w:cs="Calibri"/>
                <w:color w:val="000000"/>
                <w:sz w:val="22"/>
                <w:szCs w:val="22"/>
              </w:rPr>
              <w:t>c</w:t>
            </w:r>
            <w:r w:rsidRPr="007C3411">
              <w:rPr>
                <w:rFonts w:ascii="Palatino Linotype" w:hAnsi="Palatino Linotype" w:cs="Calibri"/>
                <w:color w:val="000000"/>
                <w:sz w:val="22"/>
                <w:szCs w:val="22"/>
                <w:lang w:val="id-ID"/>
              </w:rPr>
              <w:t>ce</w:t>
            </w:r>
            <w:proofErr w:type="spellStart"/>
            <w:r w:rsidRPr="007C3411">
              <w:rPr>
                <w:rFonts w:ascii="Palatino Linotype" w:hAnsi="Palatino Linotype" w:cs="Calibri"/>
                <w:color w:val="000000"/>
                <w:sz w:val="22"/>
                <w:szCs w:val="22"/>
              </w:rPr>
              <w:t>ssing</w:t>
            </w:r>
            <w:proofErr w:type="spellEnd"/>
            <w:r w:rsidRPr="007C3411">
              <w:rPr>
                <w:rFonts w:ascii="Palatino Linotype" w:hAnsi="Palatino Linotype" w:cs="Calibri"/>
                <w:color w:val="000000"/>
                <w:sz w:val="22"/>
                <w:szCs w:val="22"/>
              </w:rPr>
              <w:t xml:space="preserve"> information about support </w:t>
            </w:r>
            <w:r w:rsidRPr="007C3411">
              <w:rPr>
                <w:rFonts w:ascii="Palatino Linotype" w:hAnsi="Palatino Linotype" w:cs="Calibri"/>
                <w:color w:val="000000"/>
                <w:sz w:val="22"/>
                <w:szCs w:val="22"/>
              </w:rPr>
              <w:lastRenderedPageBreak/>
              <w:t xml:space="preserve">services for </w:t>
            </w:r>
            <w:proofErr w:type="spellStart"/>
            <w:r w:rsidRPr="007C3411">
              <w:rPr>
                <w:rFonts w:ascii="Palatino Linotype" w:hAnsi="Palatino Linotype" w:cs="Calibri"/>
                <w:color w:val="000000"/>
                <w:sz w:val="22"/>
                <w:szCs w:val="22"/>
              </w:rPr>
              <w:t>carers</w:t>
            </w:r>
            <w:proofErr w:type="spellEnd"/>
            <w:r w:rsidRPr="007C3411">
              <w:rPr>
                <w:rFonts w:ascii="Palatino Linotype" w:hAnsi="Palatino Linotype" w:cs="Calibri"/>
                <w:color w:val="000000"/>
                <w:sz w:val="22"/>
                <w:szCs w:val="22"/>
              </w:rPr>
              <w:t>/partners of people with cancer</w:t>
            </w:r>
          </w:p>
        </w:tc>
        <w:tc>
          <w:tcPr>
            <w:tcW w:w="1418" w:type="dxa"/>
          </w:tcPr>
          <w:p w14:paraId="21B9E12A"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lastRenderedPageBreak/>
              <w:t>Numerical</w:t>
            </w:r>
          </w:p>
        </w:tc>
        <w:tc>
          <w:tcPr>
            <w:tcW w:w="1984" w:type="dxa"/>
            <w:vMerge/>
          </w:tcPr>
          <w:p w14:paraId="72FFBF8D" w14:textId="77777777" w:rsidR="00FB4A23" w:rsidRPr="007C3411" w:rsidRDefault="00FB4A23" w:rsidP="00205B62">
            <w:pPr>
              <w:spacing w:before="120" w:after="120" w:line="276" w:lineRule="auto"/>
              <w:rPr>
                <w:rFonts w:ascii="Palatino Linotype" w:hAnsi="Palatino Linotype" w:cs="Arial"/>
                <w:sz w:val="22"/>
                <w:szCs w:val="22"/>
              </w:rPr>
            </w:pPr>
          </w:p>
        </w:tc>
      </w:tr>
      <w:tr w:rsidR="00FB4A23" w:rsidRPr="007C3411" w14:paraId="13C43CDB" w14:textId="77777777" w:rsidTr="005B5D7C">
        <w:tc>
          <w:tcPr>
            <w:tcW w:w="2943" w:type="dxa"/>
            <w:vAlign w:val="center"/>
          </w:tcPr>
          <w:p w14:paraId="2383D7FC"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id-ID"/>
              </w:rPr>
            </w:pPr>
            <w:proofErr w:type="spellStart"/>
            <w:r w:rsidRPr="007C3411">
              <w:rPr>
                <w:rFonts w:ascii="Palatino Linotype" w:hAnsi="Palatino Linotype" w:cs="Courier New"/>
                <w:i/>
                <w:color w:val="000000"/>
                <w:sz w:val="22"/>
                <w:szCs w:val="22"/>
                <w:bdr w:val="none" w:sz="0" w:space="0" w:color="auto" w:frame="1"/>
              </w:rPr>
              <w:lastRenderedPageBreak/>
              <w:t>Information_AlternativeThe</w:t>
            </w:r>
            <w:proofErr w:type="spellEnd"/>
          </w:p>
        </w:tc>
        <w:tc>
          <w:tcPr>
            <w:tcW w:w="2835" w:type="dxa"/>
          </w:tcPr>
          <w:p w14:paraId="1401A07D" w14:textId="77777777" w:rsidR="00FB4A23" w:rsidRPr="007C3411" w:rsidRDefault="00FB4A23" w:rsidP="00205B62">
            <w:pPr>
              <w:spacing w:before="120" w:after="120" w:line="276" w:lineRule="auto"/>
              <w:jc w:val="both"/>
              <w:rPr>
                <w:rFonts w:ascii="Palatino Linotype" w:hAnsi="Palatino Linotype"/>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about alternative therapies</w:t>
            </w:r>
          </w:p>
        </w:tc>
        <w:tc>
          <w:tcPr>
            <w:tcW w:w="1418" w:type="dxa"/>
          </w:tcPr>
          <w:p w14:paraId="1D7688E5"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tcPr>
          <w:p w14:paraId="676E767B" w14:textId="77777777" w:rsidR="00FB4A23" w:rsidRPr="007C3411" w:rsidRDefault="00FB4A23" w:rsidP="00205B62">
            <w:pPr>
              <w:spacing w:before="120" w:after="120" w:line="276" w:lineRule="auto"/>
              <w:rPr>
                <w:rFonts w:ascii="Palatino Linotype" w:hAnsi="Palatino Linotype" w:cs="Arial"/>
                <w:sz w:val="22"/>
                <w:szCs w:val="22"/>
              </w:rPr>
            </w:pPr>
          </w:p>
        </w:tc>
      </w:tr>
      <w:tr w:rsidR="00FB4A23" w:rsidRPr="007C3411" w14:paraId="325BE92E" w14:textId="77777777" w:rsidTr="005B5D7C">
        <w:tc>
          <w:tcPr>
            <w:tcW w:w="2943" w:type="dxa"/>
            <w:vAlign w:val="center"/>
          </w:tcPr>
          <w:p w14:paraId="6A5F4DCF"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id-ID"/>
              </w:rPr>
            </w:pPr>
            <w:proofErr w:type="spellStart"/>
            <w:r w:rsidRPr="007C3411">
              <w:rPr>
                <w:rFonts w:ascii="Palatino Linotype" w:hAnsi="Palatino Linotype" w:cs="Courier New"/>
                <w:i/>
                <w:color w:val="000000"/>
                <w:sz w:val="22"/>
                <w:szCs w:val="22"/>
                <w:bdr w:val="none" w:sz="0" w:space="0" w:color="auto" w:frame="1"/>
              </w:rPr>
              <w:t>Information_PhysicalNeed</w:t>
            </w:r>
            <w:proofErr w:type="spellEnd"/>
          </w:p>
        </w:tc>
        <w:tc>
          <w:tcPr>
            <w:tcW w:w="2835" w:type="dxa"/>
          </w:tcPr>
          <w:p w14:paraId="6538FD80" w14:textId="68195E23" w:rsidR="00FB4A23" w:rsidRPr="007C3411" w:rsidRDefault="00FB4A23" w:rsidP="00205B62">
            <w:pPr>
              <w:spacing w:before="120" w:after="120" w:line="276" w:lineRule="auto"/>
              <w:jc w:val="both"/>
              <w:rPr>
                <w:rFonts w:ascii="Palatino Linotype" w:hAnsi="Palatino Linotype" w:cs="Arial"/>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on what the person with cancer</w:t>
            </w:r>
            <w:r w:rsidR="00205B62" w:rsidRPr="007C3411">
              <w:rPr>
                <w:rFonts w:ascii="Palatino Linotype" w:hAnsi="Palatino Linotype" w:cs="Calibri"/>
                <w:color w:val="000000"/>
                <w:sz w:val="22"/>
                <w:szCs w:val="22"/>
              </w:rPr>
              <w:t>’</w:t>
            </w:r>
            <w:r w:rsidRPr="007C3411">
              <w:rPr>
                <w:rFonts w:ascii="Palatino Linotype" w:hAnsi="Palatino Linotype" w:cs="Calibri"/>
                <w:color w:val="000000"/>
                <w:sz w:val="22"/>
                <w:szCs w:val="22"/>
              </w:rPr>
              <w:t>s physical needs are likely to be</w:t>
            </w:r>
          </w:p>
        </w:tc>
        <w:tc>
          <w:tcPr>
            <w:tcW w:w="1418" w:type="dxa"/>
          </w:tcPr>
          <w:p w14:paraId="566208A4"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tcPr>
          <w:p w14:paraId="09F26010" w14:textId="77777777" w:rsidR="00FB4A23" w:rsidRPr="007C3411" w:rsidRDefault="00FB4A23" w:rsidP="00205B62">
            <w:pPr>
              <w:spacing w:before="120" w:after="120" w:line="276" w:lineRule="auto"/>
              <w:jc w:val="center"/>
              <w:rPr>
                <w:rFonts w:ascii="Palatino Linotype" w:hAnsi="Palatino Linotype" w:cs="Arial"/>
                <w:sz w:val="22"/>
                <w:szCs w:val="22"/>
              </w:rPr>
            </w:pPr>
          </w:p>
        </w:tc>
      </w:tr>
      <w:tr w:rsidR="00FB4A23" w:rsidRPr="007C3411" w14:paraId="73FDE5A0" w14:textId="77777777" w:rsidTr="005B5D7C">
        <w:tc>
          <w:tcPr>
            <w:tcW w:w="2943" w:type="dxa"/>
            <w:vAlign w:val="center"/>
          </w:tcPr>
          <w:p w14:paraId="0B0D595D" w14:textId="77777777" w:rsidR="00FB4A23" w:rsidRPr="007C3411" w:rsidRDefault="00FB4A23" w:rsidP="00205B62">
            <w:pPr>
              <w:autoSpaceDE w:val="0"/>
              <w:autoSpaceDN w:val="0"/>
              <w:adjustRightInd w:val="0"/>
              <w:spacing w:before="120" w:after="120" w:line="276" w:lineRule="auto"/>
              <w:jc w:val="both"/>
              <w:rPr>
                <w:rFonts w:ascii="Palatino Linotype" w:eastAsiaTheme="minorEastAsia" w:hAnsi="Palatino Linotype"/>
                <w:i/>
                <w:iCs/>
                <w:sz w:val="22"/>
                <w:szCs w:val="22"/>
                <w:lang w:val="id-ID"/>
              </w:rPr>
            </w:pPr>
            <w:proofErr w:type="spellStart"/>
            <w:r w:rsidRPr="007C3411">
              <w:rPr>
                <w:rFonts w:ascii="Palatino Linotype" w:hAnsi="Palatino Linotype" w:cs="Courier New"/>
                <w:i/>
                <w:color w:val="000000"/>
                <w:sz w:val="22"/>
                <w:szCs w:val="22"/>
                <w:bdr w:val="none" w:sz="0" w:space="0" w:color="auto" w:frame="1"/>
              </w:rPr>
              <w:t>Information_SideEffects</w:t>
            </w:r>
            <w:proofErr w:type="spellEnd"/>
          </w:p>
        </w:tc>
        <w:tc>
          <w:tcPr>
            <w:tcW w:w="2835" w:type="dxa"/>
          </w:tcPr>
          <w:p w14:paraId="1A29FB7C" w14:textId="77777777" w:rsidR="00FB4A23" w:rsidRPr="007C3411" w:rsidRDefault="00FB4A23" w:rsidP="00205B62">
            <w:pPr>
              <w:spacing w:before="120" w:after="120" w:line="276" w:lineRule="auto"/>
              <w:jc w:val="both"/>
              <w:rPr>
                <w:rFonts w:ascii="Palatino Linotype" w:hAnsi="Palatino Linotype" w:cs="Arial"/>
                <w:sz w:val="22"/>
                <w:szCs w:val="22"/>
              </w:rPr>
            </w:pPr>
            <w:r w:rsidRPr="007C3411">
              <w:rPr>
                <w:rFonts w:ascii="Palatino Linotype" w:hAnsi="Palatino Linotype" w:cs="Calibri"/>
                <w:color w:val="000000"/>
                <w:sz w:val="22"/>
                <w:szCs w:val="22"/>
                <w:lang w:val="id-ID"/>
              </w:rPr>
              <w:t>The needs for a</w:t>
            </w:r>
            <w:proofErr w:type="spellStart"/>
            <w:r w:rsidRPr="007C3411">
              <w:rPr>
                <w:rFonts w:ascii="Palatino Linotype" w:hAnsi="Palatino Linotype" w:cs="Calibri"/>
                <w:color w:val="000000"/>
                <w:sz w:val="22"/>
                <w:szCs w:val="22"/>
              </w:rPr>
              <w:t>ccessing</w:t>
            </w:r>
            <w:proofErr w:type="spellEnd"/>
            <w:r w:rsidRPr="007C3411">
              <w:rPr>
                <w:rFonts w:ascii="Palatino Linotype" w:hAnsi="Palatino Linotype" w:cs="Calibri"/>
                <w:color w:val="000000"/>
                <w:sz w:val="22"/>
                <w:szCs w:val="22"/>
              </w:rPr>
              <w:t xml:space="preserve"> information about the benefits and side effects of treatments</w:t>
            </w:r>
          </w:p>
        </w:tc>
        <w:tc>
          <w:tcPr>
            <w:tcW w:w="1418" w:type="dxa"/>
          </w:tcPr>
          <w:p w14:paraId="57A18E73" w14:textId="77777777" w:rsidR="00FB4A23" w:rsidRPr="007C3411" w:rsidRDefault="00FB4A23" w:rsidP="00205B62">
            <w:pPr>
              <w:spacing w:before="120" w:after="120" w:line="276" w:lineRule="auto"/>
              <w:jc w:val="center"/>
              <w:rPr>
                <w:rFonts w:ascii="Palatino Linotype" w:hAnsi="Palatino Linotype" w:cs="Arial"/>
                <w:sz w:val="22"/>
                <w:szCs w:val="22"/>
                <w:lang w:val="id-ID"/>
              </w:rPr>
            </w:pPr>
            <w:r w:rsidRPr="007C3411">
              <w:rPr>
                <w:rFonts w:ascii="Palatino Linotype" w:hAnsi="Palatino Linotype" w:cs="Arial"/>
                <w:sz w:val="22"/>
                <w:szCs w:val="22"/>
                <w:lang w:val="id-ID"/>
              </w:rPr>
              <w:t>Numerical</w:t>
            </w:r>
          </w:p>
        </w:tc>
        <w:tc>
          <w:tcPr>
            <w:tcW w:w="1984" w:type="dxa"/>
            <w:vMerge/>
          </w:tcPr>
          <w:p w14:paraId="6BE2B9C7" w14:textId="77777777" w:rsidR="00FB4A23" w:rsidRPr="007C3411" w:rsidRDefault="00FB4A23" w:rsidP="00205B62">
            <w:pPr>
              <w:spacing w:before="120" w:after="120" w:line="276" w:lineRule="auto"/>
              <w:jc w:val="center"/>
              <w:rPr>
                <w:rFonts w:ascii="Palatino Linotype" w:hAnsi="Palatino Linotype" w:cs="Arial"/>
                <w:sz w:val="22"/>
                <w:szCs w:val="22"/>
              </w:rPr>
            </w:pPr>
          </w:p>
        </w:tc>
      </w:tr>
    </w:tbl>
    <w:p w14:paraId="6E5F1F56" w14:textId="77777777" w:rsidR="00FB4A23" w:rsidRPr="007C3411" w:rsidRDefault="00FB4A23" w:rsidP="00205B62">
      <w:pPr>
        <w:spacing w:before="120" w:after="120"/>
        <w:jc w:val="both"/>
        <w:rPr>
          <w:rFonts w:ascii="Palatino Linotype" w:hAnsi="Palatino Linotype"/>
          <w:b/>
          <w:color w:val="222222"/>
          <w:shd w:val="clear" w:color="auto" w:fill="FFFFFF"/>
        </w:rPr>
      </w:pPr>
    </w:p>
    <w:p w14:paraId="52421BF4" w14:textId="77777777" w:rsidR="00FB4A23" w:rsidRPr="007C3411" w:rsidRDefault="00FB4A23" w:rsidP="007C3411">
      <w:pPr>
        <w:pStyle w:val="Heading3"/>
        <w:rPr>
          <w:rFonts w:ascii="Palatino Linotype" w:hAnsi="Palatino Linotype"/>
          <w:b w:val="0"/>
          <w:bCs w:val="0"/>
          <w:i/>
          <w:iCs/>
          <w:color w:val="auto"/>
          <w:shd w:val="clear" w:color="auto" w:fill="FFFFFF"/>
        </w:rPr>
      </w:pPr>
      <w:r w:rsidRPr="007C3411">
        <w:rPr>
          <w:rFonts w:ascii="Palatino Linotype" w:hAnsi="Palatino Linotype"/>
          <w:b w:val="0"/>
          <w:bCs w:val="0"/>
          <w:i/>
          <w:iCs/>
          <w:color w:val="auto"/>
          <w:shd w:val="clear" w:color="auto" w:fill="FFFFFF"/>
        </w:rPr>
        <w:t>2.5.2. Statistical Model</w:t>
      </w:r>
    </w:p>
    <w:p w14:paraId="4D374744" w14:textId="77777777" w:rsidR="00FB4A23" w:rsidRPr="007C3411" w:rsidRDefault="00FB4A23" w:rsidP="00205B62">
      <w:pPr>
        <w:spacing w:before="120" w:after="120"/>
        <w:jc w:val="both"/>
        <w:rPr>
          <w:rFonts w:ascii="Palatino Linotype" w:hAnsi="Palatino Linotype"/>
        </w:rPr>
      </w:pPr>
      <w:r w:rsidRPr="007C3411">
        <w:rPr>
          <w:rFonts w:ascii="Palatino Linotype" w:hAnsi="Palatino Linotype"/>
        </w:rPr>
        <w:t>In this study, we positioned the types of demanded healthcare information as predictors of the</w:t>
      </w:r>
      <w:r w:rsidRPr="007C3411">
        <w:rPr>
          <w:rFonts w:ascii="Palatino Linotype" w:hAnsi="Palatino Linotype" w:cs="Courier New"/>
          <w:color w:val="000000"/>
          <w:bdr w:val="none" w:sz="0" w:space="0" w:color="auto" w:frame="1"/>
        </w:rPr>
        <w:t xml:space="preserve"> FCG’s needs in addressing the fear of female cancer patients. </w:t>
      </w:r>
      <w:r w:rsidRPr="007C3411">
        <w:rPr>
          <w:rFonts w:ascii="Palatino Linotype" w:hAnsi="Palatino Linotype"/>
        </w:rPr>
        <w:t>We</w:t>
      </w:r>
      <w:r w:rsidRPr="007C3411">
        <w:rPr>
          <w:rFonts w:ascii="Palatino Linotype" w:hAnsi="Palatino Linotype"/>
          <w:spacing w:val="-3"/>
        </w:rPr>
        <w:t xml:space="preserve"> </w:t>
      </w:r>
      <w:r w:rsidRPr="007C3411">
        <w:rPr>
          <w:rFonts w:ascii="Palatino Linotype" w:hAnsi="Palatino Linotype"/>
        </w:rPr>
        <w:t>constructed</w:t>
      </w:r>
      <w:r w:rsidRPr="007C3411">
        <w:rPr>
          <w:rFonts w:ascii="Palatino Linotype" w:hAnsi="Palatino Linotype"/>
          <w:spacing w:val="-2"/>
        </w:rPr>
        <w:t xml:space="preserve"> the analytical </w:t>
      </w:r>
      <w:r w:rsidRPr="007C3411">
        <w:rPr>
          <w:rFonts w:ascii="Palatino Linotype" w:hAnsi="Palatino Linotype"/>
        </w:rPr>
        <w:t>model</w:t>
      </w:r>
      <w:r w:rsidRPr="007C3411">
        <w:rPr>
          <w:rFonts w:ascii="Palatino Linotype" w:hAnsi="Palatino Linotype"/>
          <w:spacing w:val="-2"/>
        </w:rPr>
        <w:t xml:space="preserve"> based on the theoretical foundation of MT as presented below</w:t>
      </w:r>
      <w:r w:rsidRPr="007C3411">
        <w:rPr>
          <w:rFonts w:ascii="Palatino Linotype" w:hAnsi="Palatino Linotype"/>
        </w:rPr>
        <w:t>:</w:t>
      </w:r>
    </w:p>
    <w:p w14:paraId="5CB5DD8F" w14:textId="397A2DA2" w:rsidR="00FB4A23" w:rsidRPr="007C3411" w:rsidRDefault="00FB4A23" w:rsidP="00205B62">
      <w:pPr>
        <w:pStyle w:val="NormalWeb"/>
        <w:tabs>
          <w:tab w:val="center" w:pos="4678"/>
          <w:tab w:val="left" w:pos="8647"/>
        </w:tabs>
        <w:spacing w:before="120" w:beforeAutospacing="0" w:after="120" w:afterAutospacing="0" w:line="276" w:lineRule="auto"/>
        <w:jc w:val="both"/>
        <w:rPr>
          <w:rFonts w:ascii="Palatino Linotype" w:eastAsiaTheme="minorEastAsia" w:hAnsi="Palatino Linotype" w:cs="Arial"/>
          <w:sz w:val="22"/>
          <w:szCs w:val="22"/>
          <w:lang w:val="en-US" w:eastAsia="ja-JP"/>
        </w:rPr>
      </w:pPr>
      <w:r w:rsidRPr="007C3411">
        <w:rPr>
          <w:rFonts w:ascii="Palatino Linotype" w:eastAsiaTheme="minorEastAsia" w:hAnsi="Palatino Linotype" w:cstheme="minorBidi"/>
          <w:sz w:val="22"/>
          <w:szCs w:val="22"/>
          <w:lang w:val="en-US" w:eastAsia="ja-JP"/>
        </w:rPr>
        <w:tab/>
      </w:r>
      <m:oMath>
        <m:r>
          <w:rPr>
            <w:rFonts w:ascii="Cambria Math" w:hAnsi="Cambria Math" w:cs="Courier New"/>
            <w:color w:val="000000"/>
            <w:sz w:val="22"/>
            <w:szCs w:val="22"/>
            <w:bdr w:val="none" w:sz="0" w:space="0" w:color="auto" w:frame="1"/>
          </w:rPr>
          <m:t>FearManagement</m:t>
        </m:r>
        <m:r>
          <w:rPr>
            <w:rFonts w:ascii="Cambria Math" w:eastAsiaTheme="minorEastAsia" w:hAnsi="Cambria Math" w:cs="Arial"/>
            <w:sz w:val="22"/>
            <w:szCs w:val="22"/>
            <w:lang w:val="en-US" w:eastAsia="ja-JP"/>
          </w:rPr>
          <m:t xml:space="preserve"> ~ normal</m:t>
        </m:r>
        <m:d>
          <m:dPr>
            <m:ctrlPr>
              <w:rPr>
                <w:rFonts w:ascii="Cambria Math" w:hAnsi="Cambria Math" w:cs="Arial"/>
                <w:i/>
                <w:sz w:val="22"/>
                <w:szCs w:val="22"/>
                <w:lang w:val="en-US" w:eastAsia="ja-JP"/>
              </w:rPr>
            </m:ctrlPr>
          </m:dPr>
          <m:e>
            <m:r>
              <w:rPr>
                <w:rFonts w:ascii="Cambria Math" w:eastAsiaTheme="minorEastAsia" w:hAnsi="Cambria Math" w:cs="Arial"/>
                <w:sz w:val="22"/>
                <w:szCs w:val="22"/>
                <w:lang w:val="en-US" w:eastAsia="ja-JP"/>
              </w:rPr>
              <m:t>μ,σ</m:t>
            </m:r>
          </m:e>
        </m:d>
      </m:oMath>
      <w:r w:rsidR="00205B62" w:rsidRPr="007C3411">
        <w:rPr>
          <w:rFonts w:ascii="Palatino Linotype" w:eastAsiaTheme="minorEastAsia" w:hAnsi="Palatino Linotype" w:cs="Arial"/>
          <w:sz w:val="22"/>
          <w:szCs w:val="22"/>
          <w:lang w:val="en-US" w:eastAsia="ja-JP"/>
        </w:rPr>
        <w:tab/>
      </w:r>
      <w:r w:rsidRPr="007C3411">
        <w:rPr>
          <w:rFonts w:ascii="Palatino Linotype" w:eastAsiaTheme="minorEastAsia" w:hAnsi="Palatino Linotype" w:cs="Arial"/>
          <w:sz w:val="22"/>
          <w:szCs w:val="22"/>
          <w:lang w:val="en-US" w:eastAsia="ja-JP"/>
        </w:rPr>
        <w:t>(1)</w:t>
      </w:r>
    </w:p>
    <w:p w14:paraId="00641851" w14:textId="39ED8768" w:rsidR="00FB4A23" w:rsidRPr="007C3411" w:rsidRDefault="00205B62" w:rsidP="00205B62">
      <w:pPr>
        <w:pStyle w:val="NormalWeb"/>
        <w:tabs>
          <w:tab w:val="center" w:pos="4678"/>
          <w:tab w:val="left" w:pos="8364"/>
        </w:tabs>
        <w:spacing w:before="120" w:beforeAutospacing="0" w:after="120" w:afterAutospacing="0" w:line="276" w:lineRule="auto"/>
        <w:jc w:val="both"/>
        <w:rPr>
          <w:rFonts w:ascii="Palatino Linotype" w:eastAsiaTheme="minorEastAsia" w:hAnsi="Palatino Linotype" w:cstheme="minorBidi"/>
          <w:sz w:val="22"/>
          <w:szCs w:val="22"/>
          <w:lang w:val="en-US" w:eastAsia="ja-JP"/>
        </w:rPr>
      </w:pPr>
      <w:r w:rsidRPr="007C3411">
        <w:rPr>
          <w:rFonts w:ascii="Palatino Linotype" w:eastAsiaTheme="minorEastAsia" w:hAnsi="Palatino Linotype" w:cs="Arial"/>
          <w:sz w:val="22"/>
          <w:szCs w:val="22"/>
          <w:lang w:val="en-US" w:eastAsia="ja-JP"/>
        </w:rPr>
        <w:tab/>
      </w:r>
      <m:oMath>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μ</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m:rPr>
                <m:sty m:val="p"/>
              </m:rPr>
              <w:rPr>
                <w:rFonts w:ascii="Cambria Math" w:eastAsiaTheme="minorEastAsia" w:hAnsi="Cambria Math" w:cstheme="minorBidi"/>
                <w:sz w:val="22"/>
                <w:szCs w:val="22"/>
                <w:lang w:val="en-US" w:eastAsia="ja-JP"/>
              </w:rPr>
              <m:t>0</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Caregiver</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FearManagement</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Caregiver</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Cancer</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FearManagement</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Cancer</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 </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SupportServices</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FearManagement</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SupportServices</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 </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AlternativeThe</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FearManagement</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AlternativeThe</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 </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PhysicalNeed</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FearManagement</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PhysicalNeed</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 </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β</m:t>
            </m:r>
          </m:e>
          <m:sub>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SideEffects</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FearManagement</m:t>
            </m:r>
          </m:sub>
        </m:sSub>
        <m:r>
          <m:rPr>
            <m:sty m:val="p"/>
          </m:rPr>
          <w:rPr>
            <w:rFonts w:ascii="Cambria Math" w:eastAsiaTheme="minorEastAsia" w:hAnsi="Cambria Math" w:cstheme="minorBidi"/>
            <w:sz w:val="22"/>
            <w:szCs w:val="22"/>
            <w:lang w:val="en-US" w:eastAsia="ja-JP"/>
          </w:rPr>
          <m:t>*</m:t>
        </m:r>
        <m:sSub>
          <m:sSubPr>
            <m:ctrlPr>
              <w:rPr>
                <w:rFonts w:ascii="Cambria Math" w:eastAsiaTheme="minorEastAsia" w:hAnsi="Cambria Math" w:cstheme="minorBidi"/>
                <w:sz w:val="22"/>
                <w:szCs w:val="22"/>
                <w:lang w:val="en-US" w:eastAsia="ja-JP"/>
              </w:rPr>
            </m:ctrlPr>
          </m:sSubPr>
          <m:e>
            <m:r>
              <w:rPr>
                <w:rFonts w:ascii="Cambria Math" w:eastAsiaTheme="minorEastAsia" w:hAnsi="Cambria Math" w:cstheme="minorBidi"/>
                <w:sz w:val="22"/>
                <w:szCs w:val="22"/>
                <w:lang w:val="en-US" w:eastAsia="ja-JP"/>
              </w:rPr>
              <m:t>Information</m:t>
            </m:r>
            <m:r>
              <m:rPr>
                <m:sty m:val="p"/>
              </m:rPr>
              <w:rPr>
                <w:rFonts w:ascii="Cambria Math" w:eastAsiaTheme="minorEastAsia" w:hAnsi="Cambria Math" w:cstheme="minorBidi"/>
                <w:sz w:val="22"/>
                <w:szCs w:val="22"/>
                <w:lang w:val="en-US" w:eastAsia="ja-JP"/>
              </w:rPr>
              <m:t>_</m:t>
            </m:r>
            <m:r>
              <w:rPr>
                <w:rFonts w:ascii="Cambria Math" w:eastAsiaTheme="minorEastAsia" w:hAnsi="Cambria Math" w:cstheme="minorBidi"/>
                <w:sz w:val="22"/>
                <w:szCs w:val="22"/>
                <w:lang w:val="en-US" w:eastAsia="ja-JP"/>
              </w:rPr>
              <m:t>SideEffects</m:t>
            </m:r>
          </m:e>
          <m:sub>
            <m:r>
              <w:rPr>
                <w:rFonts w:ascii="Cambria Math" w:eastAsiaTheme="minorEastAsia" w:hAnsi="Cambria Math" w:cstheme="minorBidi"/>
                <w:sz w:val="22"/>
                <w:szCs w:val="22"/>
                <w:lang w:val="en-US" w:eastAsia="ja-JP"/>
              </w:rPr>
              <m:t>i</m:t>
            </m:r>
          </m:sub>
        </m:sSub>
        <m:r>
          <m:rPr>
            <m:sty m:val="p"/>
          </m:rPr>
          <w:rPr>
            <w:rFonts w:ascii="Cambria Math" w:eastAsiaTheme="minorEastAsia" w:hAnsi="Cambria Math" w:cstheme="minorBidi"/>
            <w:sz w:val="22"/>
            <w:szCs w:val="22"/>
            <w:lang w:val="en-US" w:eastAsia="ja-JP"/>
          </w:rPr>
          <m:t xml:space="preserve"> </m:t>
        </m:r>
      </m:oMath>
      <w:r w:rsidR="00FB4A23" w:rsidRPr="007C3411">
        <w:rPr>
          <w:rFonts w:ascii="Palatino Linotype" w:eastAsiaTheme="minorEastAsia" w:hAnsi="Palatino Linotype" w:cstheme="minorBidi"/>
          <w:sz w:val="22"/>
          <w:szCs w:val="22"/>
          <w:lang w:val="en-US" w:eastAsia="ja-JP"/>
        </w:rPr>
        <w:tab/>
        <w:t>(2)</w:t>
      </w:r>
    </w:p>
    <w:p w14:paraId="1B058503" w14:textId="77777777" w:rsidR="00FB4A23" w:rsidRPr="007C3411" w:rsidRDefault="00FB4A23" w:rsidP="00205B62">
      <w:pPr>
        <w:pStyle w:val="NormalWeb"/>
        <w:tabs>
          <w:tab w:val="center" w:pos="4678"/>
          <w:tab w:val="left" w:pos="8647"/>
        </w:tabs>
        <w:spacing w:before="120" w:beforeAutospacing="0" w:after="120" w:afterAutospacing="0" w:line="276" w:lineRule="auto"/>
        <w:jc w:val="both"/>
        <w:rPr>
          <w:rFonts w:ascii="Palatino Linotype" w:eastAsiaTheme="minorEastAsia" w:hAnsi="Palatino Linotype" w:cstheme="minorBidi"/>
          <w:sz w:val="22"/>
          <w:szCs w:val="22"/>
          <w:lang w:val="en-US" w:eastAsia="ja-JP"/>
        </w:rPr>
      </w:pPr>
      <w:r w:rsidRPr="007C3411">
        <w:rPr>
          <w:rFonts w:ascii="Palatino Linotype" w:eastAsiaTheme="minorEastAsia" w:hAnsi="Palatino Linotype" w:cstheme="minorBidi"/>
          <w:sz w:val="22"/>
          <w:szCs w:val="22"/>
          <w:lang w:val="en-US" w:eastAsia="ja-JP"/>
        </w:rPr>
        <w:tab/>
      </w:r>
      <m:oMath>
        <m:r>
          <w:rPr>
            <w:rFonts w:ascii="Cambria Math" w:eastAsiaTheme="minorEastAsia" w:hAnsi="Cambria Math" w:cstheme="minorBidi"/>
            <w:sz w:val="22"/>
            <w:szCs w:val="22"/>
            <w:lang w:val="en-US" w:eastAsia="ja-JP"/>
          </w:rPr>
          <m:t>β</m:t>
        </m:r>
        <m:r>
          <m:rPr>
            <m:sty m:val="p"/>
          </m:rPr>
          <w:rPr>
            <w:rFonts w:ascii="Cambria Math" w:eastAsiaTheme="minorEastAsia" w:hAnsi="Cambria Math" w:cstheme="minorBidi"/>
            <w:sz w:val="22"/>
            <w:szCs w:val="22"/>
            <w:lang w:val="en-US" w:eastAsia="ja-JP"/>
          </w:rPr>
          <m:t xml:space="preserve"> ~ </m:t>
        </m:r>
        <m:r>
          <w:rPr>
            <w:rFonts w:ascii="Cambria Math" w:eastAsiaTheme="minorEastAsia" w:hAnsi="Cambria Math" w:cstheme="minorBidi"/>
            <w:sz w:val="22"/>
            <w:szCs w:val="22"/>
            <w:lang w:val="en-US" w:eastAsia="ja-JP"/>
          </w:rPr>
          <m:t>normal</m:t>
        </m:r>
        <m:d>
          <m:dPr>
            <m:ctrlPr>
              <w:rPr>
                <w:rFonts w:ascii="Cambria Math" w:eastAsiaTheme="minorEastAsia" w:hAnsi="Cambria Math" w:cstheme="minorBidi"/>
                <w:sz w:val="22"/>
                <w:szCs w:val="22"/>
                <w:lang w:val="en-US" w:eastAsia="ja-JP"/>
              </w:rPr>
            </m:ctrlPr>
          </m:dPr>
          <m:e>
            <m:r>
              <w:rPr>
                <w:rFonts w:ascii="Cambria Math" w:eastAsiaTheme="minorEastAsia" w:hAnsi="Cambria Math" w:cstheme="minorBidi"/>
                <w:sz w:val="22"/>
                <w:szCs w:val="22"/>
                <w:lang w:val="en-US" w:eastAsia="ja-JP"/>
              </w:rPr>
              <m:t>M</m:t>
            </m:r>
            <m:r>
              <m:rPr>
                <m:sty m:val="p"/>
              </m:rPr>
              <w:rPr>
                <w:rFonts w:ascii="Cambria Math" w:eastAsiaTheme="minorEastAsia" w:hAnsi="Cambria Math" w:cstheme="minorBidi"/>
                <w:sz w:val="22"/>
                <w:szCs w:val="22"/>
                <w:lang w:val="en-US" w:eastAsia="ja-JP"/>
              </w:rPr>
              <m:t>,</m:t>
            </m:r>
            <m:r>
              <w:rPr>
                <w:rFonts w:ascii="Cambria Math" w:eastAsiaTheme="minorEastAsia" w:hAnsi="Cambria Math" w:cstheme="minorBidi"/>
                <w:sz w:val="22"/>
                <w:szCs w:val="22"/>
                <w:lang w:val="en-US" w:eastAsia="ja-JP"/>
              </w:rPr>
              <m:t>S</m:t>
            </m:r>
          </m:e>
        </m:d>
      </m:oMath>
      <w:r w:rsidRPr="007C3411">
        <w:rPr>
          <w:rFonts w:ascii="Palatino Linotype" w:eastAsiaTheme="minorEastAsia" w:hAnsi="Palatino Linotype" w:cstheme="minorBidi"/>
          <w:sz w:val="22"/>
          <w:szCs w:val="22"/>
          <w:lang w:val="en-US" w:eastAsia="ja-JP"/>
        </w:rPr>
        <w:tab/>
        <w:t>(3)</w:t>
      </w:r>
    </w:p>
    <w:p w14:paraId="20210A85" w14:textId="2794592C" w:rsidR="00FB4A23" w:rsidRDefault="00FB4A23" w:rsidP="00205B62">
      <w:pPr>
        <w:spacing w:before="120" w:after="120"/>
        <w:jc w:val="both"/>
        <w:rPr>
          <w:rFonts w:ascii="Palatino Linotype" w:hAnsi="Palatino Linotype"/>
        </w:rPr>
      </w:pPr>
      <w:r w:rsidRPr="007C3411">
        <w:rPr>
          <w:rFonts w:ascii="Palatino Linotype" w:hAnsi="Palatino Linotype"/>
        </w:rPr>
        <w:t xml:space="preserve">The probability around </w:t>
      </w:r>
      <m:oMath>
        <m:r>
          <w:rPr>
            <w:rFonts w:ascii="Cambria Math" w:hAnsi="Cambria Math"/>
          </w:rPr>
          <m:t>μ</m:t>
        </m:r>
      </m:oMath>
      <w:r w:rsidRPr="007C3411">
        <w:rPr>
          <w:rFonts w:ascii="Palatino Linotype" w:hAnsi="Palatino Linotype"/>
        </w:rPr>
        <w:t xml:space="preserve"> is determined by the form of normal distribution, with the standard deviation </w:t>
      </w:r>
      <m:oMath>
        <m:r>
          <w:rPr>
            <w:rFonts w:ascii="Cambria Math" w:hAnsi="Cambria Math"/>
          </w:rPr>
          <m:t>σ</m:t>
        </m:r>
      </m:oMath>
      <w:r w:rsidRPr="007C3411">
        <w:rPr>
          <w:rFonts w:ascii="Palatino Linotype" w:hAnsi="Palatino Linotype"/>
        </w:rPr>
        <w:t xml:space="preserve">. The degree of unmet needs in reducing the stress of female cancer patients of FCG </w:t>
      </w:r>
      <m:oMath>
        <m:r>
          <w:rPr>
            <w:rFonts w:ascii="Cambria Math" w:hAnsi="Cambria Math"/>
          </w:rPr>
          <m:t>i</m:t>
        </m:r>
      </m:oMath>
      <w:r w:rsidRPr="007C3411">
        <w:rPr>
          <w:rFonts w:ascii="Palatino Linotype" w:hAnsi="Palatino Linotype"/>
        </w:rPr>
        <w:t xml:space="preserve"> is indicated by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Information_Caregiver</m:t>
            </m:r>
          </m:e>
          <m:sub>
            <m:r>
              <w:rPr>
                <w:rFonts w:ascii="Cambria Math" w:hAnsi="Cambria Math" w:cs="Arial"/>
              </w:rPr>
              <m:t>i</m:t>
            </m:r>
          </m:sub>
        </m:sSub>
      </m:oMath>
      <w:r w:rsidRPr="007C3411">
        <w:rPr>
          <w:rFonts w:ascii="Palatino Linotype" w:eastAsiaTheme="minorEastAsia" w:hAnsi="Palatino Linotype"/>
        </w:rPr>
        <w:t xml:space="preserve">, </w:t>
      </w:r>
      <m:oMath>
        <m:sSub>
          <m:sSubPr>
            <m:ctrlPr>
              <w:rPr>
                <w:rFonts w:ascii="Cambria Math" w:hAnsi="Cambria Math" w:cs="Arial"/>
                <w:i/>
              </w:rPr>
            </m:ctrlPr>
          </m:sSubPr>
          <m:e>
            <m:r>
              <w:rPr>
                <w:rFonts w:ascii="Cambria Math" w:hAnsi="Cambria Math" w:cs="Arial"/>
              </w:rPr>
              <m:t>Information_Cancer</m:t>
            </m:r>
          </m:e>
          <m:sub>
            <m:r>
              <w:rPr>
                <w:rFonts w:ascii="Cambria Math" w:hAnsi="Cambria Math" w:cs="Arial"/>
              </w:rPr>
              <m:t>i</m:t>
            </m:r>
          </m:sub>
        </m:sSub>
      </m:oMath>
      <w:r w:rsidRPr="007C3411">
        <w:rPr>
          <w:rFonts w:ascii="Palatino Linotype" w:eastAsiaTheme="minorEastAsia" w:hAnsi="Palatino Linotype"/>
        </w:rPr>
        <w:t xml:space="preserve">, </w:t>
      </w:r>
      <m:oMath>
        <m:sSub>
          <m:sSubPr>
            <m:ctrlPr>
              <w:rPr>
                <w:rFonts w:ascii="Cambria Math" w:hAnsi="Cambria Math" w:cs="Arial"/>
                <w:i/>
              </w:rPr>
            </m:ctrlPr>
          </m:sSubPr>
          <m:e>
            <m:r>
              <w:rPr>
                <w:rFonts w:ascii="Cambria Math" w:hAnsi="Cambria Math" w:cs="Arial"/>
              </w:rPr>
              <m:t>Information_SupportServices</m:t>
            </m:r>
          </m:e>
          <m:sub>
            <m:r>
              <w:rPr>
                <w:rFonts w:ascii="Cambria Math" w:hAnsi="Cambria Math" w:cs="Arial"/>
              </w:rPr>
              <m:t>i</m:t>
            </m:r>
          </m:sub>
        </m:sSub>
      </m:oMath>
      <w:r w:rsidRPr="007C3411">
        <w:rPr>
          <w:rFonts w:ascii="Palatino Linotype" w:eastAsiaTheme="minorEastAsia" w:hAnsi="Palatino Linotype"/>
        </w:rPr>
        <w:t xml:space="preserve">, </w:t>
      </w:r>
      <m:oMath>
        <m:sSub>
          <m:sSubPr>
            <m:ctrlPr>
              <w:rPr>
                <w:rFonts w:ascii="Cambria Math" w:hAnsi="Cambria Math" w:cs="Arial"/>
                <w:i/>
              </w:rPr>
            </m:ctrlPr>
          </m:sSubPr>
          <m:e>
            <m:r>
              <w:rPr>
                <w:rFonts w:ascii="Cambria Math" w:hAnsi="Cambria Math" w:cs="Arial"/>
              </w:rPr>
              <m:t>Information_AlternativeThe</m:t>
            </m:r>
          </m:e>
          <m:sub>
            <m:r>
              <w:rPr>
                <w:rFonts w:ascii="Cambria Math" w:hAnsi="Cambria Math" w:cs="Arial"/>
              </w:rPr>
              <m:t>i</m:t>
            </m:r>
          </m:sub>
        </m:sSub>
      </m:oMath>
      <w:r w:rsidRPr="007C3411">
        <w:rPr>
          <w:rFonts w:ascii="Palatino Linotype" w:eastAsiaTheme="minorEastAsia" w:hAnsi="Palatino Linotype"/>
        </w:rPr>
        <w:t xml:space="preserve">, </w:t>
      </w:r>
      <m:oMath>
        <m:sSub>
          <m:sSubPr>
            <m:ctrlPr>
              <w:rPr>
                <w:rFonts w:ascii="Cambria Math" w:hAnsi="Cambria Math" w:cs="Arial"/>
                <w:i/>
              </w:rPr>
            </m:ctrlPr>
          </m:sSubPr>
          <m:e>
            <m:r>
              <w:rPr>
                <w:rFonts w:ascii="Cambria Math" w:hAnsi="Cambria Math" w:cs="Arial"/>
              </w:rPr>
              <m:t>Information_PhysicalNeed</m:t>
            </m:r>
          </m:e>
          <m:sub>
            <m:r>
              <w:rPr>
                <w:rFonts w:ascii="Cambria Math" w:hAnsi="Cambria Math" w:cs="Arial"/>
              </w:rPr>
              <m:t>i</m:t>
            </m:r>
          </m:sub>
        </m:sSub>
      </m:oMath>
      <w:r w:rsidRPr="007C3411">
        <w:rPr>
          <w:rFonts w:ascii="Palatino Linotype" w:eastAsiaTheme="minorEastAsia" w:hAnsi="Palatino Linotype"/>
        </w:rPr>
        <w:t xml:space="preserve">, and </w:t>
      </w:r>
      <m:oMath>
        <m:sSub>
          <m:sSubPr>
            <m:ctrlPr>
              <w:rPr>
                <w:rFonts w:ascii="Cambria Math" w:hAnsi="Cambria Math" w:cs="Arial"/>
                <w:i/>
              </w:rPr>
            </m:ctrlPr>
          </m:sSubPr>
          <m:e>
            <m:r>
              <w:rPr>
                <w:rFonts w:ascii="Cambria Math" w:hAnsi="Cambria Math" w:cs="Arial"/>
              </w:rPr>
              <m:t>Information_SideEffects</m:t>
            </m:r>
          </m:e>
          <m:sub>
            <m:r>
              <w:rPr>
                <w:rFonts w:ascii="Cambria Math" w:hAnsi="Cambria Math" w:cs="Arial"/>
              </w:rPr>
              <m:t>i</m:t>
            </m:r>
          </m:sub>
        </m:sSub>
      </m:oMath>
      <w:r w:rsidRPr="007C3411">
        <w:rPr>
          <w:rFonts w:ascii="Palatino Linotype" w:hAnsi="Palatino Linotype"/>
        </w:rPr>
        <w:t xml:space="preserve"> are the types of demanded healthcare information of FCG </w:t>
      </w:r>
      <m:oMath>
        <m:r>
          <w:rPr>
            <w:rFonts w:ascii="Cambria Math" w:hAnsi="Cambria Math"/>
          </w:rPr>
          <m:t>i</m:t>
        </m:r>
      </m:oMath>
      <w:r w:rsidRPr="007C3411">
        <w:rPr>
          <w:rFonts w:ascii="Palatino Linotype" w:eastAsiaTheme="minorEastAsia" w:hAnsi="Palatino Linotype"/>
        </w:rPr>
        <w:t>.</w:t>
      </w:r>
      <w:r w:rsidRPr="007C3411">
        <w:rPr>
          <w:rFonts w:ascii="Palatino Linotype" w:hAnsi="Palatino Linotype"/>
        </w:rPr>
        <w:t xml:space="preserve"> The model has an intercept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oMath>
      <w:r w:rsidRPr="007C3411">
        <w:rPr>
          <w:rFonts w:ascii="Palatino Linotype" w:hAnsi="Palatino Linotype"/>
        </w:rPr>
        <w:t xml:space="preserve"> and six coefficients of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Information_Caregiver_FearManagement</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Information_Cancer_FearManagement</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Information_SupportServices_FearManagement</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m:t>
            </m:r>
            <m:r>
              <w:rPr>
                <w:rFonts w:ascii="Cambria Math" w:hAnsi="Cambria Math" w:cs="Arial"/>
              </w:rPr>
              <m:t>ation_AlternativeThe_FearManagement</m:t>
            </m:r>
          </m:sub>
        </m:sSub>
      </m:oMath>
      <w:r w:rsidRPr="007C3411">
        <w:rPr>
          <w:rFonts w:ascii="Palatino Linotype" w:hAnsi="Palatino Linotype"/>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Information_PhysicalNeed_FearManagement</m:t>
            </m:r>
          </m:sub>
        </m:sSub>
      </m:oMath>
      <w:r w:rsidRPr="007C3411">
        <w:rPr>
          <w:rFonts w:ascii="Palatino Linotype" w:hAnsi="Palatino Linotype"/>
        </w:rPr>
        <w:t xml:space="preserve">, and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Information_SideEffects_FearManagement</m:t>
            </m:r>
          </m:sub>
        </m:sSub>
      </m:oMath>
      <w:r w:rsidRPr="007C3411">
        <w:rPr>
          <w:rFonts w:ascii="Palatino Linotype" w:hAnsi="Palatino Linotype"/>
        </w:rPr>
        <w:t xml:space="preserve">. The probability around </w:t>
      </w:r>
      <m:oMath>
        <m:r>
          <w:rPr>
            <w:rFonts w:ascii="Cambria Math" w:hAnsi="Cambria Math" w:cs="Arial"/>
          </w:rPr>
          <m:t>β</m:t>
        </m:r>
      </m:oMath>
      <w:r w:rsidRPr="007C3411">
        <w:rPr>
          <w:rFonts w:ascii="Palatino Linotype" w:hAnsi="Palatino Linotype"/>
        </w:rPr>
        <w:t xml:space="preserve"> is also in the form of normal distribution.</w:t>
      </w:r>
    </w:p>
    <w:p w14:paraId="1240A3F8" w14:textId="32C9073C" w:rsidR="00523609" w:rsidRDefault="00523609" w:rsidP="00205B62">
      <w:pPr>
        <w:spacing w:before="120" w:after="120"/>
        <w:jc w:val="both"/>
        <w:rPr>
          <w:rFonts w:ascii="Palatino Linotype" w:hAnsi="Palatino Linotype"/>
        </w:rPr>
      </w:pPr>
      <w:r w:rsidRPr="00523609">
        <w:rPr>
          <w:rFonts w:ascii="Palatino Linotype" w:hAnsi="Palatino Linotype"/>
        </w:rPr>
        <w:object w:dxaOrig="4320" w:dyaOrig="4320" w14:anchorId="35010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282pt" o:ole="">
            <v:imagedata r:id="rId6" o:title=""/>
          </v:shape>
          <o:OLEObject Type="Embed" ProgID="FoxitReader.Document" ShapeID="_x0000_i1025" DrawAspect="Content" ObjectID="_1768203976" r:id="rId7"/>
        </w:object>
      </w:r>
    </w:p>
    <w:p w14:paraId="104F923F" w14:textId="77777777" w:rsidR="00523609" w:rsidRDefault="00523609" w:rsidP="00523609">
      <w:pPr>
        <w:jc w:val="center"/>
        <w:rPr>
          <w:rFonts w:ascii="Cambria Math" w:hAnsi="Cambria Math"/>
          <w:sz w:val="24"/>
          <w:szCs w:val="24"/>
        </w:rPr>
      </w:pPr>
      <w:r w:rsidRPr="00ED2EC7">
        <w:rPr>
          <w:rFonts w:ascii="Cambria Math" w:hAnsi="Cambria Math"/>
          <w:b/>
          <w:sz w:val="24"/>
          <w:szCs w:val="24"/>
        </w:rPr>
        <w:t>Figure</w:t>
      </w:r>
      <w:r w:rsidRPr="00ED2EC7">
        <w:rPr>
          <w:rFonts w:ascii="Cambria Math" w:hAnsi="Cambria Math"/>
          <w:b/>
          <w:spacing w:val="-2"/>
          <w:sz w:val="24"/>
          <w:szCs w:val="24"/>
        </w:rPr>
        <w:t xml:space="preserve"> </w:t>
      </w:r>
      <w:r w:rsidRPr="00ED2EC7">
        <w:rPr>
          <w:rFonts w:ascii="Cambria Math" w:hAnsi="Cambria Math"/>
          <w:b/>
          <w:sz w:val="24"/>
          <w:szCs w:val="24"/>
        </w:rPr>
        <w:t>1.</w:t>
      </w:r>
      <w:r w:rsidRPr="00ED2EC7">
        <w:rPr>
          <w:rFonts w:ascii="Cambria Math" w:hAnsi="Cambria Math"/>
          <w:spacing w:val="-1"/>
          <w:sz w:val="24"/>
          <w:szCs w:val="24"/>
        </w:rPr>
        <w:t xml:space="preserve"> </w:t>
      </w:r>
      <w:r w:rsidRPr="00ED2EC7">
        <w:rPr>
          <w:rFonts w:ascii="Cambria Math" w:hAnsi="Cambria Math"/>
          <w:sz w:val="24"/>
          <w:szCs w:val="24"/>
        </w:rPr>
        <w:t>Model</w:t>
      </w:r>
      <w:r w:rsidRPr="00ED2EC7">
        <w:rPr>
          <w:rFonts w:ascii="Cambria Math" w:hAnsi="Cambria Math"/>
          <w:spacing w:val="-2"/>
          <w:sz w:val="24"/>
          <w:szCs w:val="24"/>
        </w:rPr>
        <w:t xml:space="preserve"> </w:t>
      </w:r>
      <w:r w:rsidRPr="00ED2EC7">
        <w:rPr>
          <w:rFonts w:ascii="Cambria Math" w:hAnsi="Cambria Math"/>
          <w:sz w:val="24"/>
          <w:szCs w:val="24"/>
        </w:rPr>
        <w:t>1’s</w:t>
      </w:r>
      <w:r w:rsidRPr="00ED2EC7">
        <w:rPr>
          <w:rFonts w:ascii="Cambria Math" w:hAnsi="Cambria Math"/>
          <w:spacing w:val="-2"/>
          <w:sz w:val="24"/>
          <w:szCs w:val="24"/>
        </w:rPr>
        <w:t xml:space="preserve"> </w:t>
      </w:r>
      <w:r w:rsidRPr="00ED2EC7">
        <w:rPr>
          <w:rFonts w:ascii="Cambria Math" w:hAnsi="Cambria Math"/>
          <w:sz w:val="24"/>
          <w:szCs w:val="24"/>
        </w:rPr>
        <w:t>logical</w:t>
      </w:r>
      <w:r w:rsidRPr="00ED2EC7">
        <w:rPr>
          <w:rFonts w:ascii="Cambria Math" w:hAnsi="Cambria Math"/>
          <w:spacing w:val="-3"/>
          <w:sz w:val="24"/>
          <w:szCs w:val="24"/>
        </w:rPr>
        <w:t xml:space="preserve"> </w:t>
      </w:r>
      <w:r w:rsidRPr="00ED2EC7">
        <w:rPr>
          <w:rFonts w:ascii="Cambria Math" w:hAnsi="Cambria Math"/>
          <w:sz w:val="24"/>
          <w:szCs w:val="24"/>
        </w:rPr>
        <w:t>network</w:t>
      </w:r>
    </w:p>
    <w:p w14:paraId="2E9D4897" w14:textId="77777777" w:rsidR="00FB4A23" w:rsidRPr="007C3411" w:rsidRDefault="00FB4A23" w:rsidP="007C3411">
      <w:pPr>
        <w:pStyle w:val="Heading3"/>
        <w:rPr>
          <w:rFonts w:ascii="Palatino Linotype" w:hAnsi="Palatino Linotype"/>
          <w:b w:val="0"/>
          <w:bCs w:val="0"/>
          <w:i/>
          <w:iCs/>
          <w:color w:val="auto"/>
          <w:shd w:val="clear" w:color="auto" w:fill="FFFFFF"/>
        </w:rPr>
      </w:pPr>
      <w:r w:rsidRPr="007C3411">
        <w:rPr>
          <w:rFonts w:ascii="Palatino Linotype" w:hAnsi="Palatino Linotype"/>
          <w:b w:val="0"/>
          <w:bCs w:val="0"/>
          <w:i/>
          <w:iCs/>
          <w:color w:val="auto"/>
          <w:shd w:val="clear" w:color="auto" w:fill="FFFFFF"/>
        </w:rPr>
        <w:t>2.5.3. Analysis and Validation</w:t>
      </w:r>
    </w:p>
    <w:p w14:paraId="62F68C24" w14:textId="77777777" w:rsidR="00FB4A23" w:rsidRPr="007C3411" w:rsidRDefault="00FB4A23" w:rsidP="00205B62">
      <w:pPr>
        <w:pStyle w:val="BodyText"/>
        <w:spacing w:before="120" w:after="120" w:line="276" w:lineRule="auto"/>
        <w:ind w:left="0" w:right="112"/>
        <w:jc w:val="both"/>
        <w:rPr>
          <w:rFonts w:ascii="Palatino Linotype" w:hAnsi="Palatino Linotype"/>
          <w:sz w:val="22"/>
          <w:szCs w:val="22"/>
          <w:lang w:val="id-ID"/>
        </w:rPr>
      </w:pPr>
      <w:r w:rsidRPr="007C3411">
        <w:rPr>
          <w:rFonts w:ascii="Palatino Linotype" w:hAnsi="Palatino Linotype"/>
          <w:sz w:val="22"/>
          <w:szCs w:val="22"/>
        </w:rPr>
        <w:t xml:space="preserve">Bayesian </w:t>
      </w:r>
      <w:proofErr w:type="spellStart"/>
      <w:r w:rsidRPr="007C3411">
        <w:rPr>
          <w:rFonts w:ascii="Palatino Linotype" w:hAnsi="Palatino Linotype"/>
          <w:sz w:val="22"/>
          <w:szCs w:val="22"/>
        </w:rPr>
        <w:t>Mindsponge</w:t>
      </w:r>
      <w:proofErr w:type="spellEnd"/>
      <w:r w:rsidRPr="007C3411">
        <w:rPr>
          <w:rFonts w:ascii="Palatino Linotype" w:hAnsi="Palatino Linotype"/>
          <w:sz w:val="22"/>
          <w:szCs w:val="22"/>
        </w:rPr>
        <w:t xml:space="preserve"> Framework (BMF) analytics was employed in the current study for</w:t>
      </w:r>
      <w:r w:rsidRPr="007C3411">
        <w:rPr>
          <w:rFonts w:ascii="Palatino Linotype" w:hAnsi="Palatino Linotype"/>
          <w:spacing w:val="1"/>
          <w:sz w:val="22"/>
          <w:szCs w:val="22"/>
        </w:rPr>
        <w:t xml:space="preserve"> </w:t>
      </w:r>
      <w:r w:rsidRPr="007C3411">
        <w:rPr>
          <w:rFonts w:ascii="Palatino Linotype" w:hAnsi="Palatino Linotype"/>
          <w:sz w:val="22"/>
          <w:szCs w:val="22"/>
        </w:rPr>
        <w:t>several</w:t>
      </w:r>
      <w:r w:rsidRPr="007C3411">
        <w:rPr>
          <w:rFonts w:ascii="Palatino Linotype" w:hAnsi="Palatino Linotype"/>
          <w:spacing w:val="9"/>
          <w:sz w:val="22"/>
          <w:szCs w:val="22"/>
        </w:rPr>
        <w:t xml:space="preserve"> </w:t>
      </w:r>
      <w:r w:rsidRPr="007C3411">
        <w:rPr>
          <w:rFonts w:ascii="Palatino Linotype" w:hAnsi="Palatino Linotype"/>
          <w:sz w:val="22"/>
          <w:szCs w:val="22"/>
        </w:rPr>
        <w:t>reasons</w:t>
      </w:r>
      <w:r w:rsidRPr="007C3411">
        <w:rPr>
          <w:rFonts w:ascii="Palatino Linotype" w:hAnsi="Palatino Linotype"/>
          <w:spacing w:val="7"/>
          <w:sz w:val="22"/>
          <w:szCs w:val="22"/>
        </w:rPr>
        <w:t xml:space="preserve"> </w:t>
      </w:r>
      <w:r w:rsidRPr="007C3411">
        <w:rPr>
          <w:rFonts w:ascii="Palatino Linotype" w:hAnsi="Palatino Linotype"/>
          <w:spacing w:val="7"/>
          <w:sz w:val="22"/>
          <w:szCs w:val="22"/>
        </w:rPr>
        <w:fldChar w:fldCharType="begin"/>
      </w:r>
      <w:r w:rsidRPr="007C3411">
        <w:rPr>
          <w:rFonts w:ascii="Palatino Linotype" w:hAnsi="Palatino Linotype"/>
          <w:spacing w:val="7"/>
          <w:sz w:val="22"/>
          <w:szCs w:val="22"/>
        </w:rPr>
        <w:instrText xml:space="preserve"> ADDIN EN.CITE &lt;EndNote&gt;&lt;Cite&gt;&lt;Author&gt;Nguyen&lt;/Author&gt;&lt;Year&gt;2022&lt;/Year&gt;&lt;RecNum&gt;4964&lt;/RecNum&gt;&lt;DisplayText&gt;(Nguyen et al., 2022; Vuong, Nguyen, et al., 2022)&lt;/DisplayText&gt;&lt;record&gt;&lt;rec-number&gt;4964&lt;/rec-number&gt;&lt;foreign-keys&gt;&lt;key app="EN" db-id="fzfw9dfvjtdwpterfaqpf9pff2rezv00t9xe" timestamp="1660211554"&gt;4964&lt;/key&gt;&lt;/foreign-keys&gt;&lt;ref-type name="Journal Article"&gt;17&lt;/ref-type&gt;&lt;contributors&gt;&lt;authors&gt;&lt;author&gt;Nguyen, Minh-Hoang&lt;/author&gt;&lt;author&gt;La, Viet-Phuong&lt;/author&gt;&lt;author&gt;Le, Tam-Tri&lt;/author&gt;&lt;author&gt;Vuong, Quan-Hoang&lt;/author&gt;&lt;/authors&gt;&lt;/contributors&gt;&lt;titles&gt;&lt;title&gt;Introduction to Bayesian Mindsponge Framework analytics: an innovative method for social and psychological research&lt;/title&gt;&lt;secondary-title&gt;MethodsX&lt;/secondary-title&gt;&lt;/titles&gt;&lt;periodical&gt;&lt;full-title&gt;MethodsX&lt;/full-title&gt;&lt;/periodical&gt;&lt;pages&gt;101808&lt;/pages&gt;&lt;volume&gt;9&lt;/volume&gt;&lt;dates&gt;&lt;year&gt;2022&lt;/year&gt;&lt;/dates&gt;&lt;urls&gt;&lt;/urls&gt;&lt;electronic-resource-num&gt;10.1016/j.mex.2022.101808&lt;/electronic-resource-num&gt;&lt;/record&gt;&lt;/Cite&gt;&lt;Cite&gt;&lt;Author&gt;Vuong&lt;/Author&gt;&lt;Year&gt;2022&lt;/Year&gt;&lt;RecNum&gt;4895&lt;/RecNum&gt;&lt;record&gt;&lt;rec-number&gt;4895&lt;/rec-number&gt;&lt;foreign-keys&gt;&lt;key app="EN" db-id="fzfw9dfvjtdwpterfaqpf9pff2rezv00t9xe" timestamp="1654537334"&gt;4895&lt;/key&gt;&lt;/foreign-keys&gt;&lt;ref-type name="Book"&gt;6&lt;/ref-type&gt;&lt;contributors&gt;&lt;authors&gt;&lt;author&gt;Vuong, Quan-Hoang&lt;/author&gt;&lt;author&gt;Nguyen, Minh-Hoang&lt;/author&gt;&lt;author&gt;La, Viet-Phuong&lt;/author&gt;&lt;/authors&gt;&lt;/contributors&gt;&lt;titles&gt;&lt;title&gt;The mindsponge and BMF analytics for innovative thinking in social sciences and humanities&lt;/title&gt;&lt;/titles&gt;&lt;dates&gt;&lt;year&gt;2022&lt;/year&gt;&lt;/dates&gt;&lt;publisher&gt;De Gruyter&lt;/publisher&gt;&lt;urls&gt;&lt;related-urls&gt;&lt;url&gt;https://books.google.com/books?id=EGeEEAAAQBAJ&lt;/url&gt;&lt;/related-urls&gt;&lt;/urls&gt;&lt;/record&gt;&lt;/Cite&gt;&lt;/EndNote&gt;</w:instrText>
      </w:r>
      <w:r w:rsidRPr="007C3411">
        <w:rPr>
          <w:rFonts w:ascii="Palatino Linotype" w:hAnsi="Palatino Linotype"/>
          <w:spacing w:val="7"/>
          <w:sz w:val="22"/>
          <w:szCs w:val="22"/>
        </w:rPr>
        <w:fldChar w:fldCharType="separate"/>
      </w:r>
      <w:r w:rsidRPr="007C3411">
        <w:rPr>
          <w:rFonts w:ascii="Palatino Linotype" w:hAnsi="Palatino Linotype"/>
          <w:noProof/>
          <w:spacing w:val="7"/>
          <w:sz w:val="22"/>
          <w:szCs w:val="22"/>
        </w:rPr>
        <w:t>(Nguyen et al., 2022; Vuong, Nguyen,</w:t>
      </w:r>
      <w:r w:rsidRPr="007C3411">
        <w:rPr>
          <w:rFonts w:ascii="Palatino Linotype" w:hAnsi="Palatino Linotype"/>
          <w:noProof/>
          <w:spacing w:val="7"/>
          <w:sz w:val="22"/>
          <w:szCs w:val="22"/>
          <w:lang w:val="id-ID"/>
        </w:rPr>
        <w:t xml:space="preserve"> &amp; La</w:t>
      </w:r>
      <w:r w:rsidRPr="007C3411">
        <w:rPr>
          <w:rFonts w:ascii="Palatino Linotype" w:hAnsi="Palatino Linotype"/>
          <w:noProof/>
          <w:spacing w:val="7"/>
          <w:sz w:val="22"/>
          <w:szCs w:val="22"/>
        </w:rPr>
        <w:t>., 2022)</w:t>
      </w:r>
      <w:r w:rsidRPr="007C3411">
        <w:rPr>
          <w:rFonts w:ascii="Palatino Linotype" w:hAnsi="Palatino Linotype"/>
          <w:spacing w:val="7"/>
          <w:sz w:val="22"/>
          <w:szCs w:val="22"/>
        </w:rPr>
        <w:fldChar w:fldCharType="end"/>
      </w:r>
      <w:r w:rsidRPr="007C3411">
        <w:rPr>
          <w:rFonts w:ascii="Palatino Linotype" w:hAnsi="Palatino Linotype"/>
          <w:sz w:val="22"/>
          <w:szCs w:val="22"/>
        </w:rPr>
        <w:t>.</w:t>
      </w:r>
      <w:r w:rsidRPr="007C3411">
        <w:rPr>
          <w:rFonts w:ascii="Palatino Linotype" w:hAnsi="Palatino Linotype"/>
          <w:spacing w:val="7"/>
          <w:sz w:val="22"/>
          <w:szCs w:val="22"/>
        </w:rPr>
        <w:t xml:space="preserve"> </w:t>
      </w:r>
      <w:r w:rsidRPr="007C3411">
        <w:rPr>
          <w:rFonts w:ascii="Palatino Linotype" w:hAnsi="Palatino Linotype"/>
          <w:sz w:val="22"/>
          <w:szCs w:val="22"/>
        </w:rPr>
        <w:t>First,</w:t>
      </w:r>
      <w:r w:rsidRPr="007C3411">
        <w:rPr>
          <w:rFonts w:ascii="Palatino Linotype" w:hAnsi="Palatino Linotype"/>
          <w:spacing w:val="10"/>
          <w:sz w:val="22"/>
          <w:szCs w:val="22"/>
        </w:rPr>
        <w:t xml:space="preserve"> </w:t>
      </w:r>
      <w:r w:rsidRPr="007C3411">
        <w:rPr>
          <w:rFonts w:ascii="Palatino Linotype" w:hAnsi="Palatino Linotype"/>
          <w:sz w:val="22"/>
          <w:szCs w:val="22"/>
        </w:rPr>
        <w:t>the</w:t>
      </w:r>
      <w:r w:rsidRPr="007C3411">
        <w:rPr>
          <w:rFonts w:ascii="Palatino Linotype" w:hAnsi="Palatino Linotype"/>
          <w:spacing w:val="9"/>
          <w:sz w:val="22"/>
          <w:szCs w:val="22"/>
        </w:rPr>
        <w:t xml:space="preserve"> </w:t>
      </w:r>
      <w:r w:rsidRPr="007C3411">
        <w:rPr>
          <w:rFonts w:ascii="Palatino Linotype" w:hAnsi="Palatino Linotype"/>
          <w:sz w:val="22"/>
          <w:szCs w:val="22"/>
        </w:rPr>
        <w:t>analytical method</w:t>
      </w:r>
      <w:r w:rsidRPr="007C3411">
        <w:rPr>
          <w:rFonts w:ascii="Palatino Linotype" w:hAnsi="Palatino Linotype"/>
          <w:sz w:val="22"/>
          <w:szCs w:val="22"/>
          <w:lang w:val="id-ID"/>
        </w:rPr>
        <w:t xml:space="preserve"> </w:t>
      </w:r>
      <w:r w:rsidRPr="007C3411">
        <w:rPr>
          <w:rFonts w:ascii="Palatino Linotype" w:hAnsi="Palatino Linotype"/>
          <w:sz w:val="22"/>
          <w:szCs w:val="22"/>
        </w:rPr>
        <w:t>integrates</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logical</w:t>
      </w:r>
      <w:r w:rsidRPr="007C3411">
        <w:rPr>
          <w:rFonts w:ascii="Palatino Linotype" w:hAnsi="Palatino Linotype"/>
          <w:spacing w:val="1"/>
          <w:sz w:val="22"/>
          <w:szCs w:val="22"/>
        </w:rPr>
        <w:t xml:space="preserve"> </w:t>
      </w:r>
      <w:r w:rsidRPr="007C3411">
        <w:rPr>
          <w:rFonts w:ascii="Palatino Linotype" w:hAnsi="Palatino Linotype"/>
          <w:sz w:val="22"/>
          <w:szCs w:val="22"/>
        </w:rPr>
        <w:t>reasoning</w:t>
      </w:r>
      <w:r w:rsidRPr="007C3411">
        <w:rPr>
          <w:rFonts w:ascii="Palatino Linotype" w:hAnsi="Palatino Linotype"/>
          <w:spacing w:val="1"/>
          <w:sz w:val="22"/>
          <w:szCs w:val="22"/>
        </w:rPr>
        <w:t xml:space="preserve"> </w:t>
      </w:r>
      <w:r w:rsidRPr="007C3411">
        <w:rPr>
          <w:rFonts w:ascii="Palatino Linotype" w:hAnsi="Palatino Linotype"/>
          <w:sz w:val="22"/>
          <w:szCs w:val="22"/>
        </w:rPr>
        <w:t>capabilities</w:t>
      </w:r>
      <w:r w:rsidRPr="007C3411">
        <w:rPr>
          <w:rFonts w:ascii="Palatino Linotype" w:hAnsi="Palatino Linotype"/>
          <w:spacing w:val="1"/>
          <w:sz w:val="22"/>
          <w:szCs w:val="22"/>
        </w:rPr>
        <w:t xml:space="preserve"> </w:t>
      </w:r>
      <w:r w:rsidRPr="007C3411">
        <w:rPr>
          <w:rFonts w:ascii="Palatino Linotype" w:hAnsi="Palatino Linotype"/>
          <w:sz w:val="22"/>
          <w:szCs w:val="22"/>
        </w:rPr>
        <w:t>of</w:t>
      </w:r>
      <w:r w:rsidRPr="007C3411">
        <w:rPr>
          <w:rFonts w:ascii="Palatino Linotype" w:hAnsi="Palatino Linotype"/>
          <w:spacing w:val="1"/>
          <w:sz w:val="22"/>
          <w:szCs w:val="22"/>
        </w:rPr>
        <w:t xml:space="preserve"> </w:t>
      </w:r>
      <w:r w:rsidRPr="007C3411">
        <w:rPr>
          <w:rFonts w:ascii="Palatino Linotype" w:hAnsi="Palatino Linotype"/>
          <w:spacing w:val="1"/>
          <w:sz w:val="22"/>
          <w:szCs w:val="22"/>
          <w:lang w:val="id-ID"/>
        </w:rPr>
        <w:t xml:space="preserve">MT </w:t>
      </w:r>
      <w:r w:rsidRPr="007C3411">
        <w:rPr>
          <w:rFonts w:ascii="Palatino Linotype" w:hAnsi="Palatino Linotype"/>
          <w:sz w:val="22"/>
          <w:szCs w:val="22"/>
        </w:rPr>
        <w:t>with</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inferential</w:t>
      </w:r>
      <w:r w:rsidRPr="007C3411">
        <w:rPr>
          <w:rFonts w:ascii="Palatino Linotype" w:hAnsi="Palatino Linotype"/>
          <w:spacing w:val="-50"/>
          <w:sz w:val="22"/>
          <w:szCs w:val="22"/>
        </w:rPr>
        <w:t xml:space="preserve"> </w:t>
      </w:r>
      <w:r w:rsidRPr="007C3411">
        <w:rPr>
          <w:rFonts w:ascii="Palatino Linotype" w:hAnsi="Palatino Linotype"/>
          <w:sz w:val="22"/>
          <w:szCs w:val="22"/>
        </w:rPr>
        <w:t>advantages</w:t>
      </w:r>
      <w:r w:rsidRPr="007C3411">
        <w:rPr>
          <w:rFonts w:ascii="Palatino Linotype" w:hAnsi="Palatino Linotype"/>
          <w:spacing w:val="-12"/>
          <w:sz w:val="22"/>
          <w:szCs w:val="22"/>
        </w:rPr>
        <w:t xml:space="preserve"> </w:t>
      </w:r>
      <w:r w:rsidRPr="007C3411">
        <w:rPr>
          <w:rFonts w:ascii="Palatino Linotype" w:hAnsi="Palatino Linotype"/>
          <w:sz w:val="22"/>
          <w:szCs w:val="22"/>
        </w:rPr>
        <w:t>of</w:t>
      </w:r>
      <w:r w:rsidRPr="007C3411">
        <w:rPr>
          <w:rFonts w:ascii="Palatino Linotype" w:hAnsi="Palatino Linotype"/>
          <w:spacing w:val="-12"/>
          <w:sz w:val="22"/>
          <w:szCs w:val="22"/>
        </w:rPr>
        <w:t xml:space="preserve"> </w:t>
      </w:r>
      <w:r w:rsidRPr="007C3411">
        <w:rPr>
          <w:rFonts w:ascii="Palatino Linotype" w:hAnsi="Palatino Linotype"/>
          <w:sz w:val="22"/>
          <w:szCs w:val="22"/>
        </w:rPr>
        <w:t>Bayesian</w:t>
      </w:r>
      <w:r w:rsidRPr="007C3411">
        <w:rPr>
          <w:rFonts w:ascii="Palatino Linotype" w:hAnsi="Palatino Linotype"/>
          <w:spacing w:val="-12"/>
          <w:sz w:val="22"/>
          <w:szCs w:val="22"/>
        </w:rPr>
        <w:t xml:space="preserve"> </w:t>
      </w:r>
      <w:r w:rsidRPr="007C3411">
        <w:rPr>
          <w:rFonts w:ascii="Palatino Linotype" w:hAnsi="Palatino Linotype"/>
          <w:sz w:val="22"/>
          <w:szCs w:val="22"/>
        </w:rPr>
        <w:t>analysis,</w:t>
      </w:r>
      <w:r w:rsidRPr="007C3411">
        <w:rPr>
          <w:rFonts w:ascii="Palatino Linotype" w:hAnsi="Palatino Linotype"/>
          <w:spacing w:val="-12"/>
          <w:sz w:val="22"/>
          <w:szCs w:val="22"/>
        </w:rPr>
        <w:t xml:space="preserve"> </w:t>
      </w:r>
      <w:r w:rsidRPr="007C3411">
        <w:rPr>
          <w:rFonts w:ascii="Palatino Linotype" w:hAnsi="Palatino Linotype"/>
          <w:sz w:val="22"/>
          <w:szCs w:val="22"/>
        </w:rPr>
        <w:t>exhibiting</w:t>
      </w:r>
      <w:r w:rsidRPr="007C3411">
        <w:rPr>
          <w:rFonts w:ascii="Palatino Linotype" w:hAnsi="Palatino Linotype"/>
          <w:spacing w:val="-11"/>
          <w:sz w:val="22"/>
          <w:szCs w:val="22"/>
        </w:rPr>
        <w:t xml:space="preserve"> </w:t>
      </w:r>
      <w:r w:rsidRPr="007C3411">
        <w:rPr>
          <w:rFonts w:ascii="Palatino Linotype" w:hAnsi="Palatino Linotype"/>
          <w:sz w:val="22"/>
          <w:szCs w:val="22"/>
        </w:rPr>
        <w:t>a</w:t>
      </w:r>
      <w:r w:rsidRPr="007C3411">
        <w:rPr>
          <w:rFonts w:ascii="Palatino Linotype" w:hAnsi="Palatino Linotype"/>
          <w:spacing w:val="-12"/>
          <w:sz w:val="22"/>
          <w:szCs w:val="22"/>
        </w:rPr>
        <w:t xml:space="preserve"> </w:t>
      </w:r>
      <w:r w:rsidRPr="007C3411">
        <w:rPr>
          <w:rFonts w:ascii="Palatino Linotype" w:hAnsi="Palatino Linotype"/>
          <w:sz w:val="22"/>
          <w:szCs w:val="22"/>
        </w:rPr>
        <w:t>high</w:t>
      </w:r>
      <w:r w:rsidRPr="007C3411">
        <w:rPr>
          <w:rFonts w:ascii="Palatino Linotype" w:hAnsi="Palatino Linotype"/>
          <w:spacing w:val="-12"/>
          <w:sz w:val="22"/>
          <w:szCs w:val="22"/>
        </w:rPr>
        <w:t xml:space="preserve"> </w:t>
      </w:r>
      <w:r w:rsidRPr="007C3411">
        <w:rPr>
          <w:rFonts w:ascii="Palatino Linotype" w:hAnsi="Palatino Linotype"/>
          <w:sz w:val="22"/>
          <w:szCs w:val="22"/>
        </w:rPr>
        <w:t xml:space="preserve">degree of compatibility </w:t>
      </w:r>
      <w:r w:rsidRPr="007C3411">
        <w:rPr>
          <w:rFonts w:ascii="Palatino Linotype" w:hAnsi="Palatino Linotype"/>
          <w:sz w:val="22"/>
          <w:szCs w:val="22"/>
        </w:rPr>
        <w:fldChar w:fldCharType="begin"/>
      </w:r>
      <w:r w:rsidRPr="007C3411">
        <w:rPr>
          <w:rFonts w:ascii="Palatino Linotype" w:hAnsi="Palatino Linotype"/>
          <w:sz w:val="22"/>
          <w:szCs w:val="22"/>
        </w:rPr>
        <w:instrText xml:space="preserve"> ADDIN EN.CITE &lt;EndNote&gt;&lt;Cite&gt;&lt;Author&gt;Nguyen&lt;/Author&gt;&lt;Year&gt;2022&lt;/Year&gt;&lt;RecNum&gt;4964&lt;/RecNum&gt;&lt;DisplayText&gt;(Nguyen et al., 2022)&lt;/DisplayText&gt;&lt;record&gt;&lt;rec-number&gt;4964&lt;/rec-number&gt;&lt;foreign-keys&gt;&lt;key app="EN" db-id="fzfw9dfvjtdwpterfaqpf9pff2rezv00t9xe" timestamp="1660211554"&gt;4964&lt;/key&gt;&lt;/foreign-keys&gt;&lt;ref-type name="Journal Article"&gt;17&lt;/ref-type&gt;&lt;contributors&gt;&lt;authors&gt;&lt;author&gt;Nguyen, Minh-Hoang&lt;/author&gt;&lt;author&gt;La, Viet-Phuong&lt;/author&gt;&lt;author&gt;Le, Tam-Tri&lt;/author&gt;&lt;author&gt;Vuong, Quan-Hoang&lt;/author&gt;&lt;/authors&gt;&lt;/contributors&gt;&lt;titles&gt;&lt;title&gt;Introduction to Bayesian Mindsponge Framework analytics: an innovative method for social and psychological research&lt;/title&gt;&lt;secondary-title&gt;MethodsX&lt;/secondary-title&gt;&lt;/titles&gt;&lt;periodical&gt;&lt;full-title&gt;MethodsX&lt;/full-title&gt;&lt;/periodical&gt;&lt;pages&gt;101808&lt;/pages&gt;&lt;volume&gt;9&lt;/volume&gt;&lt;dates&gt;&lt;year&gt;2022&lt;/year&gt;&lt;/dates&gt;&lt;urls&gt;&lt;/urls&gt;&lt;electronic-resource-num&gt;10.1016/j.mex.2022.101808&lt;/electronic-resource-num&gt;&lt;/record&gt;&lt;/Cite&gt;&lt;/EndNote&gt;</w:instrText>
      </w:r>
      <w:r w:rsidRPr="007C3411">
        <w:rPr>
          <w:rFonts w:ascii="Palatino Linotype" w:hAnsi="Palatino Linotype"/>
          <w:sz w:val="22"/>
          <w:szCs w:val="22"/>
        </w:rPr>
        <w:fldChar w:fldCharType="separate"/>
      </w:r>
      <w:r w:rsidRPr="007C3411">
        <w:rPr>
          <w:rFonts w:ascii="Palatino Linotype" w:hAnsi="Palatino Linotype"/>
          <w:noProof/>
          <w:sz w:val="22"/>
          <w:szCs w:val="22"/>
        </w:rPr>
        <w:t>(Nguyen et al., 2022)</w:t>
      </w:r>
      <w:r w:rsidRPr="007C3411">
        <w:rPr>
          <w:rFonts w:ascii="Palatino Linotype" w:hAnsi="Palatino Linotype"/>
          <w:sz w:val="22"/>
          <w:szCs w:val="22"/>
        </w:rPr>
        <w:fldChar w:fldCharType="end"/>
      </w:r>
      <w:r w:rsidRPr="007C3411">
        <w:rPr>
          <w:rFonts w:ascii="Palatino Linotype" w:hAnsi="Palatino Linotype"/>
          <w:sz w:val="22"/>
          <w:szCs w:val="22"/>
        </w:rPr>
        <w:t>. Second, Bayesian inference is a statistical approach</w:t>
      </w:r>
      <w:r w:rsidRPr="007C3411">
        <w:rPr>
          <w:rFonts w:ascii="Palatino Linotype" w:hAnsi="Palatino Linotype"/>
          <w:spacing w:val="1"/>
          <w:sz w:val="22"/>
          <w:szCs w:val="22"/>
        </w:rPr>
        <w:t xml:space="preserve"> </w:t>
      </w:r>
      <w:r w:rsidRPr="007C3411">
        <w:rPr>
          <w:rFonts w:ascii="Palatino Linotype" w:hAnsi="Palatino Linotype"/>
          <w:sz w:val="22"/>
          <w:szCs w:val="22"/>
        </w:rPr>
        <w:t>that treats all the properties (including the known and unknown ones) probabilistically</w:t>
      </w:r>
      <w:r w:rsidRPr="007C3411">
        <w:rPr>
          <w:rFonts w:ascii="Palatino Linotype" w:hAnsi="Palatino Linotype"/>
          <w:spacing w:val="1"/>
          <w:sz w:val="22"/>
          <w:szCs w:val="22"/>
        </w:rPr>
        <w:t xml:space="preserve"> </w:t>
      </w:r>
      <w:r w:rsidRPr="007C3411">
        <w:rPr>
          <w:rFonts w:ascii="Palatino Linotype" w:hAnsi="Palatino Linotype"/>
          <w:spacing w:val="1"/>
          <w:sz w:val="22"/>
          <w:szCs w:val="22"/>
        </w:rPr>
        <w:fldChar w:fldCharType="begin"/>
      </w:r>
      <w:r w:rsidRPr="007C3411">
        <w:rPr>
          <w:rFonts w:ascii="Palatino Linotype" w:hAnsi="Palatino Linotype"/>
          <w:spacing w:val="1"/>
          <w:sz w:val="22"/>
          <w:szCs w:val="22"/>
        </w:rPr>
        <w:instrText xml:space="preserve"> ADDIN EN.CITE &lt;EndNote&gt;&lt;Cite&gt;&lt;Author&gt;Csilléry&lt;/Author&gt;&lt;Year&gt;2010&lt;/Year&gt;&lt;RecNum&gt;2142&lt;/RecNum&gt;&lt;DisplayText&gt;(Csilléry, Blum, Gaggiotti, &amp;amp; François, 2010; Gill, 2014)&lt;/DisplayText&gt;&lt;record&gt;&lt;rec-number&gt;2142&lt;/rec-number&gt;&lt;foreign-keys&gt;&lt;key app="EN" db-id="fzfw9dfvjtdwpterfaqpf9pff2rezv00t9xe" timestamp="1626894378"&gt;2142&lt;/key&gt;&lt;/foreign-keys&gt;&lt;ref-type name="Journal Article"&gt;17&lt;/ref-type&gt;&lt;contributors&gt;&lt;authors&gt;&lt;author&gt;Csilléry, Katalin&lt;/author&gt;&lt;author&gt;Blum, Michael GB&lt;/author&gt;&lt;author&gt;Gaggiotti, Oscar E&lt;/author&gt;&lt;author&gt;François, Olivier&lt;/author&gt;&lt;/authors&gt;&lt;/contributors&gt;&lt;titles&gt;&lt;title&gt;Approximate Bayesian computation (ABC) in practice&lt;/title&gt;&lt;secondary-title&gt;Trends in Ecology and Evolution&lt;/secondary-title&gt;&lt;/titles&gt;&lt;periodical&gt;&lt;full-title&gt;Trends in Ecology and Evolution&lt;/full-title&gt;&lt;/periodical&gt;&lt;pages&gt;410-418&lt;/pages&gt;&lt;volume&gt;25&lt;/volume&gt;&lt;number&gt;7&lt;/number&gt;&lt;dates&gt;&lt;year&gt;2010&lt;/year&gt;&lt;/dates&gt;&lt;isbn&gt;0169-5347&lt;/isbn&gt;&lt;urls&gt;&lt;/urls&gt;&lt;electronic-resource-num&gt;10.1016/j.tree.2010.04.001&lt;/electronic-resource-num&gt;&lt;/record&gt;&lt;/Cite&gt;&lt;Cite&gt;&lt;Author&gt;Gill&lt;/Author&gt;&lt;Year&gt;2014&lt;/Year&gt;&lt;RecNum&gt;407&lt;/RecNum&gt;&lt;record&gt;&lt;rec-number&gt;407&lt;/rec-number&gt;&lt;foreign-keys&gt;&lt;key app="EN" db-id="fzfw9dfvjtdwpterfaqpf9pff2rezv00t9xe" timestamp="1588927885"&gt;407&lt;/key&gt;&lt;/foreign-keys&gt;&lt;ref-type name="Book"&gt;6&lt;/ref-type&gt;&lt;contributors&gt;&lt;authors&gt;&lt;author&gt;Gill, Jeff&lt;/author&gt;&lt;/authors&gt;&lt;/contributors&gt;&lt;titles&gt;&lt;title&gt;Bayesian methods: A social and behavioral sciences approach&lt;/title&gt;&lt;/titles&gt;&lt;volume&gt;20&lt;/volume&gt;&lt;dates&gt;&lt;year&gt;2014&lt;/year&gt;&lt;/dates&gt;&lt;publisher&gt;CRC press&lt;/publisher&gt;&lt;isbn&gt;1439862494&lt;/isbn&gt;&lt;urls&gt;&lt;/urls&gt;&lt;/record&gt;&lt;/Cite&gt;&lt;/EndNote&gt;</w:instrText>
      </w:r>
      <w:r w:rsidRPr="007C3411">
        <w:rPr>
          <w:rFonts w:ascii="Palatino Linotype" w:hAnsi="Palatino Linotype"/>
          <w:spacing w:val="1"/>
          <w:sz w:val="22"/>
          <w:szCs w:val="22"/>
        </w:rPr>
        <w:fldChar w:fldCharType="separate"/>
      </w:r>
      <w:r w:rsidRPr="007C3411">
        <w:rPr>
          <w:rFonts w:ascii="Palatino Linotype" w:hAnsi="Palatino Linotype"/>
          <w:noProof/>
          <w:spacing w:val="1"/>
          <w:sz w:val="22"/>
          <w:szCs w:val="22"/>
        </w:rPr>
        <w:t>(Csilléry</w:t>
      </w:r>
      <w:r w:rsidRPr="007C3411">
        <w:rPr>
          <w:rFonts w:ascii="Palatino Linotype" w:hAnsi="Palatino Linotype"/>
          <w:noProof/>
          <w:spacing w:val="1"/>
          <w:sz w:val="22"/>
          <w:szCs w:val="22"/>
          <w:lang w:val="id-ID"/>
        </w:rPr>
        <w:t xml:space="preserve"> et al.,</w:t>
      </w:r>
      <w:r w:rsidRPr="007C3411">
        <w:rPr>
          <w:rFonts w:ascii="Palatino Linotype" w:hAnsi="Palatino Linotype"/>
          <w:noProof/>
          <w:spacing w:val="1"/>
          <w:sz w:val="22"/>
          <w:szCs w:val="22"/>
        </w:rPr>
        <w:t xml:space="preserve"> 2010; Gill, 201</w:t>
      </w:r>
      <w:r w:rsidRPr="007C3411">
        <w:rPr>
          <w:rFonts w:ascii="Palatino Linotype" w:hAnsi="Palatino Linotype"/>
          <w:noProof/>
          <w:spacing w:val="1"/>
          <w:sz w:val="22"/>
          <w:szCs w:val="22"/>
          <w:lang w:val="id-ID"/>
        </w:rPr>
        <w:t>5</w:t>
      </w:r>
      <w:r w:rsidRPr="007C3411">
        <w:rPr>
          <w:rFonts w:ascii="Palatino Linotype" w:hAnsi="Palatino Linotype"/>
          <w:noProof/>
          <w:spacing w:val="1"/>
          <w:sz w:val="22"/>
          <w:szCs w:val="22"/>
        </w:rPr>
        <w:t>)</w:t>
      </w:r>
      <w:r w:rsidRPr="007C3411">
        <w:rPr>
          <w:rFonts w:ascii="Palatino Linotype" w:hAnsi="Palatino Linotype"/>
          <w:spacing w:val="1"/>
          <w:sz w:val="22"/>
          <w:szCs w:val="22"/>
        </w:rPr>
        <w:fldChar w:fldCharType="end"/>
      </w:r>
      <w:r w:rsidRPr="007C3411">
        <w:rPr>
          <w:rFonts w:ascii="Palatino Linotype" w:hAnsi="Palatino Linotype"/>
          <w:sz w:val="22"/>
          <w:szCs w:val="22"/>
        </w:rPr>
        <w:t>,</w:t>
      </w:r>
      <w:r w:rsidRPr="007C3411">
        <w:rPr>
          <w:rFonts w:ascii="Palatino Linotype" w:hAnsi="Palatino Linotype"/>
          <w:spacing w:val="1"/>
          <w:sz w:val="22"/>
          <w:szCs w:val="22"/>
        </w:rPr>
        <w:t xml:space="preserve"> </w:t>
      </w:r>
      <w:r w:rsidRPr="007C3411">
        <w:rPr>
          <w:rFonts w:ascii="Palatino Linotype" w:hAnsi="Palatino Linotype"/>
          <w:sz w:val="22"/>
          <w:szCs w:val="22"/>
        </w:rPr>
        <w:t>enabling</w:t>
      </w:r>
      <w:r w:rsidRPr="007C3411">
        <w:rPr>
          <w:rFonts w:ascii="Palatino Linotype" w:hAnsi="Palatino Linotype"/>
          <w:spacing w:val="1"/>
          <w:sz w:val="22"/>
          <w:szCs w:val="22"/>
        </w:rPr>
        <w:t xml:space="preserve"> </w:t>
      </w:r>
      <w:r w:rsidRPr="007C3411">
        <w:rPr>
          <w:rFonts w:ascii="Palatino Linotype" w:hAnsi="Palatino Linotype"/>
          <w:sz w:val="22"/>
          <w:szCs w:val="22"/>
        </w:rPr>
        <w:t>reliable</w:t>
      </w:r>
      <w:r w:rsidRPr="007C3411">
        <w:rPr>
          <w:rFonts w:ascii="Palatino Linotype" w:hAnsi="Palatino Linotype"/>
          <w:spacing w:val="1"/>
          <w:sz w:val="22"/>
          <w:szCs w:val="22"/>
        </w:rPr>
        <w:t xml:space="preserve"> </w:t>
      </w:r>
      <w:r w:rsidRPr="007C3411">
        <w:rPr>
          <w:rFonts w:ascii="Palatino Linotype" w:hAnsi="Palatino Linotype"/>
          <w:sz w:val="22"/>
          <w:szCs w:val="22"/>
        </w:rPr>
        <w:t>prediction</w:t>
      </w:r>
      <w:r w:rsidRPr="007C3411">
        <w:rPr>
          <w:rFonts w:ascii="Palatino Linotype" w:hAnsi="Palatino Linotype"/>
          <w:spacing w:val="1"/>
          <w:sz w:val="22"/>
          <w:szCs w:val="22"/>
        </w:rPr>
        <w:t xml:space="preserve"> </w:t>
      </w:r>
      <w:r w:rsidRPr="007C3411">
        <w:rPr>
          <w:rFonts w:ascii="Palatino Linotype" w:hAnsi="Palatino Linotype"/>
          <w:sz w:val="22"/>
          <w:szCs w:val="22"/>
        </w:rPr>
        <w:t>of</w:t>
      </w:r>
      <w:r w:rsidRPr="007C3411">
        <w:rPr>
          <w:rFonts w:ascii="Palatino Linotype" w:hAnsi="Palatino Linotype"/>
          <w:spacing w:val="1"/>
          <w:sz w:val="22"/>
          <w:szCs w:val="22"/>
        </w:rPr>
        <w:t xml:space="preserve"> </w:t>
      </w:r>
      <w:r w:rsidRPr="007C3411">
        <w:rPr>
          <w:rFonts w:ascii="Palatino Linotype" w:hAnsi="Palatino Linotype"/>
          <w:sz w:val="22"/>
          <w:szCs w:val="22"/>
        </w:rPr>
        <w:t>parsimonious</w:t>
      </w:r>
      <w:r w:rsidRPr="007C3411">
        <w:rPr>
          <w:rFonts w:ascii="Palatino Linotype" w:hAnsi="Palatino Linotype"/>
          <w:spacing w:val="1"/>
          <w:sz w:val="22"/>
          <w:szCs w:val="22"/>
        </w:rPr>
        <w:t xml:space="preserve"> </w:t>
      </w:r>
      <w:r w:rsidRPr="007C3411">
        <w:rPr>
          <w:rFonts w:ascii="Palatino Linotype" w:hAnsi="Palatino Linotype"/>
          <w:sz w:val="22"/>
          <w:szCs w:val="22"/>
        </w:rPr>
        <w:t>models.</w:t>
      </w:r>
      <w:r w:rsidRPr="007C3411">
        <w:rPr>
          <w:rFonts w:ascii="Palatino Linotype" w:hAnsi="Palatino Linotype"/>
          <w:spacing w:val="1"/>
          <w:sz w:val="22"/>
          <w:szCs w:val="22"/>
        </w:rPr>
        <w:t xml:space="preserve"> </w:t>
      </w:r>
      <w:r w:rsidRPr="007C3411">
        <w:rPr>
          <w:rFonts w:ascii="Palatino Linotype" w:hAnsi="Palatino Linotype"/>
          <w:spacing w:val="-1"/>
          <w:sz w:val="22"/>
          <w:szCs w:val="22"/>
        </w:rPr>
        <w:t>Nevertheless,</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utilizing</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the</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Markov</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chain</w:t>
      </w:r>
      <w:r w:rsidRPr="007C3411">
        <w:rPr>
          <w:rFonts w:ascii="Palatino Linotype" w:hAnsi="Palatino Linotype"/>
          <w:spacing w:val="-14"/>
          <w:sz w:val="22"/>
          <w:szCs w:val="22"/>
        </w:rPr>
        <w:t xml:space="preserve"> </w:t>
      </w:r>
      <w:r w:rsidRPr="007C3411">
        <w:rPr>
          <w:rFonts w:ascii="Palatino Linotype" w:hAnsi="Palatino Linotype"/>
          <w:spacing w:val="-1"/>
          <w:sz w:val="22"/>
          <w:szCs w:val="22"/>
        </w:rPr>
        <w:t>Monte</w:t>
      </w:r>
      <w:r w:rsidRPr="007C3411">
        <w:rPr>
          <w:rFonts w:ascii="Palatino Linotype" w:hAnsi="Palatino Linotype"/>
          <w:spacing w:val="-14"/>
          <w:sz w:val="22"/>
          <w:szCs w:val="22"/>
        </w:rPr>
        <w:t xml:space="preserve"> </w:t>
      </w:r>
      <w:r w:rsidRPr="007C3411">
        <w:rPr>
          <w:rFonts w:ascii="Palatino Linotype" w:hAnsi="Palatino Linotype"/>
          <w:spacing w:val="-1"/>
          <w:sz w:val="22"/>
          <w:szCs w:val="22"/>
        </w:rPr>
        <w:t>Carlo</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(MCMC)</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technique</w:t>
      </w:r>
      <w:r w:rsidRPr="007C3411">
        <w:rPr>
          <w:rFonts w:ascii="Palatino Linotype" w:hAnsi="Palatino Linotype"/>
          <w:spacing w:val="-12"/>
          <w:sz w:val="22"/>
          <w:szCs w:val="22"/>
        </w:rPr>
        <w:t xml:space="preserve"> </w:t>
      </w:r>
      <w:r w:rsidRPr="007C3411">
        <w:rPr>
          <w:rFonts w:ascii="Palatino Linotype" w:hAnsi="Palatino Linotype"/>
          <w:spacing w:val="-1"/>
          <w:sz w:val="22"/>
          <w:szCs w:val="22"/>
        </w:rPr>
        <w:t>still</w:t>
      </w:r>
      <w:r w:rsidRPr="007C3411">
        <w:rPr>
          <w:rFonts w:ascii="Palatino Linotype" w:hAnsi="Palatino Linotype"/>
          <w:spacing w:val="-8"/>
          <w:sz w:val="22"/>
          <w:szCs w:val="22"/>
        </w:rPr>
        <w:t xml:space="preserve"> </w:t>
      </w:r>
      <w:r w:rsidRPr="007C3411">
        <w:rPr>
          <w:rFonts w:ascii="Palatino Linotype" w:hAnsi="Palatino Linotype"/>
          <w:spacing w:val="-1"/>
          <w:sz w:val="22"/>
          <w:szCs w:val="22"/>
        </w:rPr>
        <w:t>allows</w:t>
      </w:r>
      <w:r w:rsidRPr="007C3411">
        <w:rPr>
          <w:rFonts w:ascii="Palatino Linotype" w:hAnsi="Palatino Linotype"/>
          <w:spacing w:val="-12"/>
          <w:sz w:val="22"/>
          <w:szCs w:val="22"/>
        </w:rPr>
        <w:t xml:space="preserve"> </w:t>
      </w:r>
      <w:r w:rsidRPr="007C3411">
        <w:rPr>
          <w:rFonts w:ascii="Palatino Linotype" w:hAnsi="Palatino Linotype"/>
          <w:sz w:val="22"/>
          <w:szCs w:val="22"/>
        </w:rPr>
        <w:t>Bayesian</w:t>
      </w:r>
      <w:r w:rsidRPr="007C3411">
        <w:rPr>
          <w:rFonts w:ascii="Palatino Linotype" w:hAnsi="Palatino Linotype"/>
          <w:spacing w:val="-50"/>
          <w:sz w:val="22"/>
          <w:szCs w:val="22"/>
        </w:rPr>
        <w:t xml:space="preserve"> </w:t>
      </w:r>
      <w:r w:rsidRPr="007C3411">
        <w:rPr>
          <w:rFonts w:ascii="Palatino Linotype" w:hAnsi="Palatino Linotype"/>
          <w:sz w:val="22"/>
          <w:szCs w:val="22"/>
        </w:rPr>
        <w:t>analysis to deal effectively with various intricate models, such as multilevel and nonlinear</w:t>
      </w:r>
      <w:r w:rsidRPr="007C3411">
        <w:rPr>
          <w:rFonts w:ascii="Palatino Linotype" w:hAnsi="Palatino Linotype"/>
          <w:spacing w:val="1"/>
          <w:sz w:val="22"/>
          <w:szCs w:val="22"/>
        </w:rPr>
        <w:t xml:space="preserve"> </w:t>
      </w:r>
      <w:r w:rsidRPr="007C3411">
        <w:rPr>
          <w:rFonts w:ascii="Palatino Linotype" w:hAnsi="Palatino Linotype"/>
          <w:spacing w:val="-1"/>
          <w:sz w:val="22"/>
          <w:szCs w:val="22"/>
        </w:rPr>
        <w:t>regression</w:t>
      </w:r>
      <w:r w:rsidRPr="007C3411">
        <w:rPr>
          <w:rFonts w:ascii="Palatino Linotype" w:hAnsi="Palatino Linotype"/>
          <w:spacing w:val="-8"/>
          <w:sz w:val="22"/>
          <w:szCs w:val="22"/>
        </w:rPr>
        <w:t xml:space="preserve"> </w:t>
      </w:r>
      <w:r w:rsidRPr="007C3411">
        <w:rPr>
          <w:rFonts w:ascii="Palatino Linotype" w:hAnsi="Palatino Linotype"/>
          <w:spacing w:val="-1"/>
          <w:sz w:val="22"/>
          <w:szCs w:val="22"/>
        </w:rPr>
        <w:t>frameworks</w:t>
      </w:r>
      <w:r w:rsidRPr="007C3411">
        <w:rPr>
          <w:rFonts w:ascii="Palatino Linotype" w:hAnsi="Palatino Linotype"/>
          <w:spacing w:val="-12"/>
          <w:sz w:val="22"/>
          <w:szCs w:val="22"/>
        </w:rPr>
        <w:t xml:space="preserve"> </w:t>
      </w:r>
      <w:r w:rsidRPr="007C3411">
        <w:rPr>
          <w:rFonts w:ascii="Palatino Linotype" w:hAnsi="Palatino Linotype"/>
          <w:spacing w:val="-12"/>
          <w:sz w:val="22"/>
          <w:szCs w:val="22"/>
        </w:rPr>
        <w:fldChar w:fldCharType="begin"/>
      </w:r>
      <w:r w:rsidRPr="007C3411">
        <w:rPr>
          <w:rFonts w:ascii="Palatino Linotype" w:hAnsi="Palatino Linotype"/>
          <w:spacing w:val="-12"/>
          <w:sz w:val="22"/>
          <w:szCs w:val="22"/>
        </w:rPr>
        <w:instrText xml:space="preserve"> ADDIN EN.CITE &lt;EndNote&gt;&lt;Cite&gt;&lt;Author&gt;Dunson&lt;/Author&gt;&lt;Year&gt;2001&lt;/Year&gt;&lt;RecNum&gt;1221&lt;/RecNum&gt;&lt;DisplayText&gt;(Dunson, 2001)&lt;/DisplayText&gt;&lt;record&gt;&lt;rec-number&gt;1221&lt;/rec-number&gt;&lt;foreign-keys&gt;&lt;key app="EN" db-id="fzfw9dfvjtdwpterfaqpf9pff2rezv00t9xe" timestamp="1607629331"&gt;1221&lt;/key&gt;&lt;/foreign-keys&gt;&lt;ref-type name="Journal Article"&gt;17&lt;/ref-type&gt;&lt;contributors&gt;&lt;authors&gt;&lt;author&gt;Dunson, David B &lt;/author&gt;&lt;/authors&gt;&lt;/contributors&gt;&lt;titles&gt;&lt;title&gt;Commentary: practical advantages of Bayesian analysis of epidemiologic data&lt;/title&gt;&lt;secondary-title&gt;American journal of Epidemiology&lt;/secondary-title&gt;&lt;/titles&gt;&lt;periodical&gt;&lt;full-title&gt;American journal of Epidemiology&lt;/full-title&gt;&lt;/periodical&gt;&lt;pages&gt;1222-1226&lt;/pages&gt;&lt;volume&gt;153&lt;/volume&gt;&lt;number&gt;12&lt;/number&gt;&lt;dates&gt;&lt;year&gt;2001&lt;/year&gt;&lt;/dates&gt;&lt;isbn&gt;1476-6256&lt;/isbn&gt;&lt;urls&gt;&lt;/urls&gt;&lt;electronic-resource-num&gt;10.1093/aje/153.12.1222&lt;/electronic-resource-num&gt;&lt;/record&gt;&lt;/Cite&gt;&lt;/EndNote&gt;</w:instrText>
      </w:r>
      <w:r w:rsidRPr="007C3411">
        <w:rPr>
          <w:rFonts w:ascii="Palatino Linotype" w:hAnsi="Palatino Linotype"/>
          <w:spacing w:val="-12"/>
          <w:sz w:val="22"/>
          <w:szCs w:val="22"/>
        </w:rPr>
        <w:fldChar w:fldCharType="separate"/>
      </w:r>
      <w:r w:rsidRPr="007C3411">
        <w:rPr>
          <w:rFonts w:ascii="Palatino Linotype" w:hAnsi="Palatino Linotype"/>
          <w:noProof/>
          <w:spacing w:val="-12"/>
          <w:sz w:val="22"/>
          <w:szCs w:val="22"/>
        </w:rPr>
        <w:t xml:space="preserve">(Dunson, </w:t>
      </w:r>
      <w:r w:rsidRPr="007C3411">
        <w:rPr>
          <w:rFonts w:ascii="Palatino Linotype" w:hAnsi="Palatino Linotype"/>
          <w:noProof/>
          <w:spacing w:val="-12"/>
          <w:sz w:val="22"/>
          <w:szCs w:val="22"/>
          <w:lang w:val="id-ID"/>
        </w:rPr>
        <w:t xml:space="preserve"> </w:t>
      </w:r>
      <w:r w:rsidRPr="007C3411">
        <w:rPr>
          <w:rFonts w:ascii="Palatino Linotype" w:hAnsi="Palatino Linotype"/>
          <w:noProof/>
          <w:spacing w:val="-12"/>
          <w:sz w:val="22"/>
          <w:szCs w:val="22"/>
        </w:rPr>
        <w:t>2001)</w:t>
      </w:r>
      <w:r w:rsidRPr="007C3411">
        <w:rPr>
          <w:rFonts w:ascii="Palatino Linotype" w:hAnsi="Palatino Linotype"/>
          <w:spacing w:val="-12"/>
          <w:sz w:val="22"/>
          <w:szCs w:val="22"/>
        </w:rPr>
        <w:fldChar w:fldCharType="end"/>
      </w:r>
      <w:r w:rsidRPr="007C3411">
        <w:rPr>
          <w:rFonts w:ascii="Palatino Linotype" w:hAnsi="Palatino Linotype"/>
          <w:spacing w:val="-1"/>
          <w:sz w:val="22"/>
          <w:szCs w:val="22"/>
        </w:rPr>
        <w:t>.</w:t>
      </w:r>
      <w:r w:rsidRPr="007C3411">
        <w:rPr>
          <w:rFonts w:ascii="Palatino Linotype" w:hAnsi="Palatino Linotype"/>
          <w:spacing w:val="-7"/>
          <w:sz w:val="22"/>
          <w:szCs w:val="22"/>
        </w:rPr>
        <w:t xml:space="preserve"> </w:t>
      </w:r>
      <w:r w:rsidRPr="007C3411">
        <w:rPr>
          <w:rFonts w:ascii="Palatino Linotype" w:hAnsi="Palatino Linotype"/>
          <w:spacing w:val="-1"/>
          <w:sz w:val="22"/>
          <w:szCs w:val="22"/>
        </w:rPr>
        <w:t>Third,</w:t>
      </w:r>
      <w:r w:rsidRPr="007C3411">
        <w:rPr>
          <w:rFonts w:ascii="Palatino Linotype" w:hAnsi="Palatino Linotype"/>
          <w:spacing w:val="-9"/>
          <w:sz w:val="22"/>
          <w:szCs w:val="22"/>
        </w:rPr>
        <w:t xml:space="preserve"> </w:t>
      </w:r>
      <w:r w:rsidRPr="007C3411">
        <w:rPr>
          <w:rFonts w:ascii="Palatino Linotype" w:hAnsi="Palatino Linotype"/>
          <w:spacing w:val="-1"/>
          <w:sz w:val="22"/>
          <w:szCs w:val="22"/>
        </w:rPr>
        <w:t>Bayesian</w:t>
      </w:r>
      <w:r w:rsidRPr="007C3411">
        <w:rPr>
          <w:rFonts w:ascii="Palatino Linotype" w:hAnsi="Palatino Linotype"/>
          <w:spacing w:val="-8"/>
          <w:sz w:val="22"/>
          <w:szCs w:val="22"/>
        </w:rPr>
        <w:t xml:space="preserve"> </w:t>
      </w:r>
      <w:r w:rsidRPr="007C3411">
        <w:rPr>
          <w:rFonts w:ascii="Palatino Linotype" w:hAnsi="Palatino Linotype"/>
          <w:spacing w:val="-1"/>
          <w:sz w:val="22"/>
          <w:szCs w:val="22"/>
        </w:rPr>
        <w:t>inference</w:t>
      </w:r>
      <w:r w:rsidRPr="007C3411">
        <w:rPr>
          <w:rFonts w:ascii="Palatino Linotype" w:hAnsi="Palatino Linotype"/>
          <w:spacing w:val="-7"/>
          <w:sz w:val="22"/>
          <w:szCs w:val="22"/>
        </w:rPr>
        <w:t xml:space="preserve"> </w:t>
      </w:r>
      <w:r w:rsidRPr="007C3411">
        <w:rPr>
          <w:rFonts w:ascii="Palatino Linotype" w:hAnsi="Palatino Linotype"/>
          <w:sz w:val="22"/>
          <w:szCs w:val="22"/>
        </w:rPr>
        <w:t>has</w:t>
      </w:r>
      <w:r w:rsidRPr="007C3411">
        <w:rPr>
          <w:rFonts w:ascii="Palatino Linotype" w:hAnsi="Palatino Linotype"/>
          <w:spacing w:val="-13"/>
          <w:sz w:val="22"/>
          <w:szCs w:val="22"/>
        </w:rPr>
        <w:t xml:space="preserve"> </w:t>
      </w:r>
      <w:r w:rsidRPr="007C3411">
        <w:rPr>
          <w:rFonts w:ascii="Palatino Linotype" w:hAnsi="Palatino Linotype"/>
          <w:sz w:val="22"/>
          <w:szCs w:val="22"/>
        </w:rPr>
        <w:t>various</w:t>
      </w:r>
      <w:r w:rsidRPr="007C3411">
        <w:rPr>
          <w:rFonts w:ascii="Palatino Linotype" w:hAnsi="Palatino Linotype"/>
          <w:spacing w:val="-8"/>
          <w:sz w:val="22"/>
          <w:szCs w:val="22"/>
        </w:rPr>
        <w:t xml:space="preserve"> </w:t>
      </w:r>
      <w:r w:rsidRPr="007C3411">
        <w:rPr>
          <w:rFonts w:ascii="Palatino Linotype" w:hAnsi="Palatino Linotype"/>
          <w:sz w:val="22"/>
          <w:szCs w:val="22"/>
        </w:rPr>
        <w:t>advantages</w:t>
      </w:r>
      <w:r w:rsidRPr="007C3411">
        <w:rPr>
          <w:rFonts w:ascii="Palatino Linotype" w:hAnsi="Palatino Linotype"/>
          <w:spacing w:val="-8"/>
          <w:sz w:val="22"/>
          <w:szCs w:val="22"/>
        </w:rPr>
        <w:t xml:space="preserve"> </w:t>
      </w:r>
      <w:r w:rsidRPr="007C3411">
        <w:rPr>
          <w:rFonts w:ascii="Palatino Linotype" w:hAnsi="Palatino Linotype"/>
          <w:sz w:val="22"/>
          <w:szCs w:val="22"/>
        </w:rPr>
        <w:t xml:space="preserve">in comparison to the </w:t>
      </w:r>
      <w:proofErr w:type="spellStart"/>
      <w:r w:rsidRPr="007C3411">
        <w:rPr>
          <w:rFonts w:ascii="Palatino Linotype" w:hAnsi="Palatino Linotype"/>
          <w:sz w:val="22"/>
          <w:szCs w:val="22"/>
        </w:rPr>
        <w:t>frequentist</w:t>
      </w:r>
      <w:proofErr w:type="spellEnd"/>
      <w:r w:rsidRPr="007C3411">
        <w:rPr>
          <w:rFonts w:ascii="Palatino Linotype" w:hAnsi="Palatino Linotype"/>
          <w:sz w:val="22"/>
          <w:szCs w:val="22"/>
        </w:rPr>
        <w:t xml:space="preserve"> approach. One notable advantage is the ability to utilize</w:t>
      </w:r>
      <w:r w:rsidRPr="007C3411">
        <w:rPr>
          <w:rFonts w:ascii="Palatino Linotype" w:hAnsi="Palatino Linotype"/>
          <w:spacing w:val="1"/>
          <w:sz w:val="22"/>
          <w:szCs w:val="22"/>
        </w:rPr>
        <w:t xml:space="preserve"> </w:t>
      </w:r>
      <w:r w:rsidRPr="007C3411">
        <w:rPr>
          <w:rFonts w:ascii="Palatino Linotype" w:hAnsi="Palatino Linotype"/>
          <w:sz w:val="22"/>
          <w:szCs w:val="22"/>
        </w:rPr>
        <w:t>credible intervals for result interpretation instead of relying solely on the dichotomous</w:t>
      </w:r>
      <w:r w:rsidRPr="007C3411">
        <w:rPr>
          <w:rFonts w:ascii="Palatino Linotype" w:hAnsi="Palatino Linotype"/>
          <w:spacing w:val="1"/>
          <w:sz w:val="22"/>
          <w:szCs w:val="22"/>
        </w:rPr>
        <w:t xml:space="preserve"> </w:t>
      </w:r>
      <w:r w:rsidRPr="007C3411">
        <w:rPr>
          <w:rFonts w:ascii="Palatino Linotype" w:hAnsi="Palatino Linotype"/>
          <w:sz w:val="22"/>
          <w:szCs w:val="22"/>
        </w:rPr>
        <w:t>decision</w:t>
      </w:r>
      <w:r w:rsidRPr="007C3411">
        <w:rPr>
          <w:rFonts w:ascii="Palatino Linotype" w:hAnsi="Palatino Linotype"/>
          <w:spacing w:val="-2"/>
          <w:sz w:val="22"/>
          <w:szCs w:val="22"/>
        </w:rPr>
        <w:t xml:space="preserve"> </w:t>
      </w:r>
      <w:r w:rsidRPr="007C3411">
        <w:rPr>
          <w:rFonts w:ascii="Palatino Linotype" w:hAnsi="Palatino Linotype"/>
          <w:sz w:val="22"/>
          <w:szCs w:val="22"/>
        </w:rPr>
        <w:t>based</w:t>
      </w:r>
      <w:r w:rsidRPr="007C3411">
        <w:rPr>
          <w:rFonts w:ascii="Palatino Linotype" w:hAnsi="Palatino Linotype"/>
          <w:spacing w:val="-3"/>
          <w:sz w:val="22"/>
          <w:szCs w:val="22"/>
        </w:rPr>
        <w:t xml:space="preserve"> </w:t>
      </w:r>
      <w:r w:rsidRPr="007C3411">
        <w:rPr>
          <w:rFonts w:ascii="Palatino Linotype" w:hAnsi="Palatino Linotype"/>
          <w:sz w:val="22"/>
          <w:szCs w:val="22"/>
        </w:rPr>
        <w:t>on</w:t>
      </w:r>
      <w:r w:rsidRPr="007C3411">
        <w:rPr>
          <w:rFonts w:ascii="Palatino Linotype" w:hAnsi="Palatino Linotype"/>
          <w:spacing w:val="-1"/>
          <w:sz w:val="22"/>
          <w:szCs w:val="22"/>
        </w:rPr>
        <w:t xml:space="preserve"> </w:t>
      </w:r>
      <w:r w:rsidRPr="007C3411">
        <w:rPr>
          <w:rFonts w:ascii="Palatino Linotype" w:hAnsi="Palatino Linotype"/>
          <w:i/>
          <w:iCs/>
          <w:sz w:val="22"/>
          <w:szCs w:val="22"/>
        </w:rPr>
        <w:t>p</w:t>
      </w:r>
      <w:r w:rsidRPr="007C3411">
        <w:rPr>
          <w:rFonts w:ascii="Palatino Linotype" w:hAnsi="Palatino Linotype"/>
          <w:sz w:val="22"/>
          <w:szCs w:val="22"/>
        </w:rPr>
        <w:t xml:space="preserve">-values </w:t>
      </w:r>
      <w:r w:rsidRPr="007C3411">
        <w:rPr>
          <w:rFonts w:ascii="Palatino Linotype" w:hAnsi="Palatino Linotype"/>
          <w:sz w:val="22"/>
          <w:szCs w:val="22"/>
        </w:rPr>
        <w:fldChar w:fldCharType="begin">
          <w:fldData xml:space="preserve">PEVuZE5vdGU+PENpdGU+PEF1dGhvcj5IYWxzZXk8L0F1dGhvcj48WWVhcj4yMDE1PC9ZZWFyPjxS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==
</w:fldData>
        </w:fldChar>
      </w:r>
      <w:r w:rsidRPr="007C3411">
        <w:rPr>
          <w:rFonts w:ascii="Palatino Linotype" w:hAnsi="Palatino Linotype"/>
          <w:sz w:val="22"/>
          <w:szCs w:val="22"/>
        </w:rPr>
        <w:instrText xml:space="preserve"> ADDIN EN.CITE </w:instrText>
      </w:r>
      <w:r w:rsidRPr="007C3411">
        <w:rPr>
          <w:rFonts w:ascii="Palatino Linotype" w:hAnsi="Palatino Linotype"/>
          <w:sz w:val="22"/>
          <w:szCs w:val="22"/>
        </w:rPr>
        <w:fldChar w:fldCharType="begin">
          <w:fldData xml:space="preserve">PEVuZE5vdGU+PENpdGU+PEF1dGhvcj5IYWxzZXk8L0F1dGhvcj48WWVhcj4yMDE1PC9ZZWFyPjxS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==
</w:fldData>
        </w:fldChar>
      </w:r>
      <w:r w:rsidRPr="007C3411">
        <w:rPr>
          <w:rFonts w:ascii="Palatino Linotype" w:hAnsi="Palatino Linotype"/>
          <w:sz w:val="22"/>
          <w:szCs w:val="22"/>
        </w:rPr>
        <w:instrText xml:space="preserve"> ADDIN EN.CITE.DATA </w:instrText>
      </w:r>
      <w:r w:rsidRPr="007C3411">
        <w:rPr>
          <w:rFonts w:ascii="Palatino Linotype" w:hAnsi="Palatino Linotype"/>
          <w:sz w:val="22"/>
          <w:szCs w:val="22"/>
        </w:rPr>
      </w:r>
      <w:r w:rsidRPr="007C3411">
        <w:rPr>
          <w:rFonts w:ascii="Palatino Linotype" w:hAnsi="Palatino Linotype"/>
          <w:sz w:val="22"/>
          <w:szCs w:val="22"/>
        </w:rPr>
        <w:fldChar w:fldCharType="end"/>
      </w:r>
      <w:r w:rsidRPr="007C3411">
        <w:rPr>
          <w:rFonts w:ascii="Palatino Linotype" w:hAnsi="Palatino Linotype"/>
          <w:sz w:val="22"/>
          <w:szCs w:val="22"/>
        </w:rPr>
      </w:r>
      <w:r w:rsidRPr="007C3411">
        <w:rPr>
          <w:rFonts w:ascii="Palatino Linotype" w:hAnsi="Palatino Linotype"/>
          <w:sz w:val="22"/>
          <w:szCs w:val="22"/>
        </w:rPr>
        <w:fldChar w:fldCharType="separate"/>
      </w:r>
      <w:r w:rsidRPr="007C3411">
        <w:rPr>
          <w:rFonts w:ascii="Palatino Linotype" w:hAnsi="Palatino Linotype"/>
          <w:noProof/>
          <w:sz w:val="22"/>
          <w:szCs w:val="22"/>
        </w:rPr>
        <w:t>(Halsey</w:t>
      </w:r>
      <w:r w:rsidRPr="007C3411">
        <w:rPr>
          <w:rFonts w:ascii="Palatino Linotype" w:hAnsi="Palatino Linotype"/>
          <w:noProof/>
          <w:sz w:val="22"/>
          <w:szCs w:val="22"/>
          <w:lang w:val="id-ID"/>
        </w:rPr>
        <w:t xml:space="preserve"> et al., 2015; </w:t>
      </w:r>
      <w:r w:rsidRPr="007C3411">
        <w:rPr>
          <w:rFonts w:ascii="Palatino Linotype" w:hAnsi="Palatino Linotype"/>
          <w:noProof/>
          <w:sz w:val="22"/>
          <w:szCs w:val="22"/>
        </w:rPr>
        <w:t>Wagenmakers et al., 2018)</w:t>
      </w:r>
      <w:r w:rsidRPr="007C3411">
        <w:rPr>
          <w:rFonts w:ascii="Palatino Linotype" w:hAnsi="Palatino Linotype"/>
          <w:sz w:val="22"/>
          <w:szCs w:val="22"/>
        </w:rPr>
        <w:fldChar w:fldCharType="end"/>
      </w:r>
      <w:r w:rsidRPr="007C3411">
        <w:rPr>
          <w:rFonts w:ascii="Palatino Linotype" w:hAnsi="Palatino Linotype"/>
          <w:sz w:val="22"/>
          <w:szCs w:val="22"/>
        </w:rPr>
        <w:t>.</w:t>
      </w:r>
      <w:r w:rsidRPr="007C3411">
        <w:rPr>
          <w:rFonts w:ascii="Palatino Linotype" w:hAnsi="Palatino Linotype"/>
          <w:sz w:val="22"/>
          <w:szCs w:val="22"/>
          <w:lang w:val="id-ID"/>
        </w:rPr>
        <w:t xml:space="preserve"> </w:t>
      </w:r>
      <w:r w:rsidRPr="007C3411">
        <w:rPr>
          <w:rFonts w:ascii="Palatino Linotype" w:hAnsi="Palatino Linotype"/>
          <w:sz w:val="22"/>
          <w:szCs w:val="22"/>
        </w:rPr>
        <w:t xml:space="preserve">The Bayesian analysis was performed on R using the </w:t>
      </w:r>
      <w:proofErr w:type="spellStart"/>
      <w:r w:rsidRPr="007C3411">
        <w:rPr>
          <w:rFonts w:ascii="Palatino Linotype" w:hAnsi="Palatino Linotype"/>
          <w:b/>
          <w:sz w:val="22"/>
          <w:szCs w:val="22"/>
        </w:rPr>
        <w:t>bayesvl</w:t>
      </w:r>
      <w:proofErr w:type="spellEnd"/>
      <w:r w:rsidRPr="007C3411">
        <w:rPr>
          <w:rFonts w:ascii="Palatino Linotype" w:hAnsi="Palatino Linotype"/>
          <w:sz w:val="22"/>
          <w:szCs w:val="22"/>
        </w:rPr>
        <w:t xml:space="preserve"> open-access package, which</w:t>
      </w:r>
      <w:r w:rsidRPr="007C3411">
        <w:rPr>
          <w:rFonts w:ascii="Palatino Linotype" w:hAnsi="Palatino Linotype"/>
          <w:spacing w:val="1"/>
          <w:sz w:val="22"/>
          <w:szCs w:val="22"/>
        </w:rPr>
        <w:t xml:space="preserve"> </w:t>
      </w:r>
      <w:r w:rsidRPr="007C3411">
        <w:rPr>
          <w:rFonts w:ascii="Palatino Linotype" w:hAnsi="Palatino Linotype"/>
          <w:sz w:val="22"/>
          <w:szCs w:val="22"/>
        </w:rPr>
        <w:t xml:space="preserve">provides good visualization capabilities </w:t>
      </w:r>
      <w:r w:rsidRPr="007C3411">
        <w:rPr>
          <w:rFonts w:ascii="Palatino Linotype" w:hAnsi="Palatino Linotype"/>
          <w:sz w:val="22"/>
          <w:szCs w:val="22"/>
        </w:rPr>
        <w:fldChar w:fldCharType="begin"/>
      </w:r>
      <w:r w:rsidRPr="007C3411">
        <w:rPr>
          <w:rFonts w:ascii="Palatino Linotype" w:hAnsi="Palatino Linotype"/>
          <w:sz w:val="22"/>
          <w:szCs w:val="22"/>
        </w:rPr>
        <w:instrText xml:space="preserve"> ADDIN EN.CITE &lt;EndNote&gt;&lt;Cite&gt;&lt;Author&gt;La&lt;/Author&gt;&lt;Year&gt;2019&lt;/Year&gt;&lt;RecNum&gt;389&lt;/RecNum&gt;&lt;DisplayText&gt;(La &amp;amp; Vuong, 2019)&lt;/DisplayText&gt;&lt;record&gt;&lt;rec-number&gt;389&lt;/rec-number&gt;&lt;foreign-keys&gt;&lt;key app="EN" db-id="fzfw9dfvjtdwpterfaqpf9pff2rezv00t9xe" timestamp="1588927669"&gt;389&lt;/key&gt;&lt;/foreign-keys&gt;&lt;ref-type name="Journal Article"&gt;17&lt;/ref-type&gt;&lt;contributors&gt;&lt;authors&gt;&lt;author&gt;La, Viet-Phuong&lt;/author&gt;&lt;author&gt;Vuong, Quan-Hoang&lt;/author&gt;&lt;/authors&gt;&lt;/contributors&gt;&lt;titles&gt;&lt;title&gt;bayesvl: Visually learning the graphical structure of Bayesian networks and performing MCMC with&amp;apos;Stan&amp;apos;&lt;/title&gt;&lt;secondary-title&gt;The Comprehensive R Archive Network (CRAN)&lt;/secondary-title&gt;&lt;/titles&gt;&lt;periodical&gt;&lt;full-title&gt;The Comprehensive R Archive Network (CRAN)&lt;/full-title&gt;&lt;/periodical&gt;&lt;dates&gt;&lt;year&gt;2019&lt;/year&gt;&lt;/dates&gt;&lt;urls&gt;&lt;related-urls&gt;&lt;url&gt;https://cran.r-project.org/web/packages/bayesvl/index.html&lt;/url&gt;&lt;/related-urls&gt;&lt;/urls&gt;&lt;/record&gt;&lt;/Cite&gt;&lt;/EndNote&gt;</w:instrText>
      </w:r>
      <w:r w:rsidRPr="007C3411">
        <w:rPr>
          <w:rFonts w:ascii="Palatino Linotype" w:hAnsi="Palatino Linotype"/>
          <w:sz w:val="22"/>
          <w:szCs w:val="22"/>
        </w:rPr>
        <w:fldChar w:fldCharType="separate"/>
      </w:r>
      <w:r w:rsidRPr="007C3411">
        <w:rPr>
          <w:rFonts w:ascii="Palatino Linotype" w:hAnsi="Palatino Linotype"/>
          <w:noProof/>
          <w:sz w:val="22"/>
          <w:szCs w:val="22"/>
        </w:rPr>
        <w:t>(La &amp; Vuong, 2019)</w:t>
      </w:r>
      <w:r w:rsidRPr="007C3411">
        <w:rPr>
          <w:rFonts w:ascii="Palatino Linotype" w:hAnsi="Palatino Linotype"/>
          <w:sz w:val="22"/>
          <w:szCs w:val="22"/>
        </w:rPr>
        <w:fldChar w:fldCharType="end"/>
      </w:r>
      <w:r w:rsidRPr="007C3411">
        <w:rPr>
          <w:rFonts w:ascii="Palatino Linotype" w:hAnsi="Palatino Linotype"/>
          <w:sz w:val="22"/>
          <w:szCs w:val="22"/>
        </w:rPr>
        <w:t xml:space="preserve">. </w:t>
      </w:r>
    </w:p>
    <w:p w14:paraId="276B1F44" w14:textId="77777777" w:rsidR="00FB4A23" w:rsidRPr="007C3411" w:rsidRDefault="00FB4A23" w:rsidP="00205B62">
      <w:pPr>
        <w:pStyle w:val="BodyText"/>
        <w:spacing w:before="120" w:after="120" w:line="276" w:lineRule="auto"/>
        <w:ind w:left="0" w:right="115"/>
        <w:jc w:val="both"/>
        <w:rPr>
          <w:rFonts w:ascii="Palatino Linotype" w:hAnsi="Palatino Linotype"/>
          <w:sz w:val="22"/>
          <w:szCs w:val="22"/>
          <w:lang w:val="id-ID"/>
        </w:rPr>
      </w:pPr>
      <w:r w:rsidRPr="007C3411">
        <w:rPr>
          <w:rFonts w:ascii="Palatino Linotype" w:hAnsi="Palatino Linotype"/>
          <w:sz w:val="22"/>
          <w:szCs w:val="22"/>
        </w:rPr>
        <w:t>In</w:t>
      </w:r>
      <w:r w:rsidRPr="007C3411">
        <w:rPr>
          <w:rFonts w:ascii="Palatino Linotype" w:hAnsi="Palatino Linotype"/>
          <w:spacing w:val="1"/>
          <w:sz w:val="22"/>
          <w:szCs w:val="22"/>
        </w:rPr>
        <w:t xml:space="preserve"> </w:t>
      </w:r>
      <w:r w:rsidRPr="007C3411">
        <w:rPr>
          <w:rFonts w:ascii="Palatino Linotype" w:hAnsi="Palatino Linotype"/>
          <w:sz w:val="22"/>
          <w:szCs w:val="22"/>
        </w:rPr>
        <w:t>Bayesian</w:t>
      </w:r>
      <w:r w:rsidRPr="007C3411">
        <w:rPr>
          <w:rFonts w:ascii="Palatino Linotype" w:hAnsi="Palatino Linotype"/>
          <w:spacing w:val="1"/>
          <w:sz w:val="22"/>
          <w:szCs w:val="22"/>
        </w:rPr>
        <w:t xml:space="preserve"> </w:t>
      </w:r>
      <w:r w:rsidRPr="007C3411">
        <w:rPr>
          <w:rFonts w:ascii="Palatino Linotype" w:hAnsi="Palatino Linotype"/>
          <w:sz w:val="22"/>
          <w:szCs w:val="22"/>
        </w:rPr>
        <w:t>analysis,</w:t>
      </w:r>
      <w:r w:rsidRPr="007C3411">
        <w:rPr>
          <w:rFonts w:ascii="Palatino Linotype" w:hAnsi="Palatino Linotype"/>
          <w:spacing w:val="1"/>
          <w:sz w:val="22"/>
          <w:szCs w:val="22"/>
        </w:rPr>
        <w:t xml:space="preserve"> </w:t>
      </w:r>
      <w:r w:rsidRPr="007C3411">
        <w:rPr>
          <w:rFonts w:ascii="Palatino Linotype" w:hAnsi="Palatino Linotype"/>
          <w:sz w:val="22"/>
          <w:szCs w:val="22"/>
        </w:rPr>
        <w:t>selecting</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appropriate</w:t>
      </w:r>
      <w:r w:rsidRPr="007C3411">
        <w:rPr>
          <w:rFonts w:ascii="Palatino Linotype" w:hAnsi="Palatino Linotype"/>
          <w:spacing w:val="1"/>
          <w:sz w:val="22"/>
          <w:szCs w:val="22"/>
        </w:rPr>
        <w:t xml:space="preserve"> </w:t>
      </w:r>
      <w:r w:rsidRPr="007C3411">
        <w:rPr>
          <w:rFonts w:ascii="Palatino Linotype" w:hAnsi="Palatino Linotype"/>
          <w:sz w:val="22"/>
          <w:szCs w:val="22"/>
        </w:rPr>
        <w:t>prior</w:t>
      </w:r>
      <w:r w:rsidRPr="007C3411">
        <w:rPr>
          <w:rFonts w:ascii="Palatino Linotype" w:hAnsi="Palatino Linotype"/>
          <w:spacing w:val="1"/>
          <w:sz w:val="22"/>
          <w:szCs w:val="22"/>
        </w:rPr>
        <w:t xml:space="preserve"> </w:t>
      </w:r>
      <w:r w:rsidRPr="007C3411">
        <w:rPr>
          <w:rFonts w:ascii="Palatino Linotype" w:hAnsi="Palatino Linotype"/>
          <w:sz w:val="22"/>
          <w:szCs w:val="22"/>
        </w:rPr>
        <w:t>is</w:t>
      </w:r>
      <w:r w:rsidRPr="007C3411">
        <w:rPr>
          <w:rFonts w:ascii="Palatino Linotype" w:hAnsi="Palatino Linotype"/>
          <w:spacing w:val="1"/>
          <w:sz w:val="22"/>
          <w:szCs w:val="22"/>
        </w:rPr>
        <w:t xml:space="preserve"> </w:t>
      </w:r>
      <w:r w:rsidRPr="007C3411">
        <w:rPr>
          <w:rFonts w:ascii="Palatino Linotype" w:hAnsi="Palatino Linotype"/>
          <w:sz w:val="22"/>
          <w:szCs w:val="22"/>
        </w:rPr>
        <w:t>required</w:t>
      </w:r>
      <w:r w:rsidRPr="007C3411">
        <w:rPr>
          <w:rFonts w:ascii="Palatino Linotype" w:hAnsi="Palatino Linotype"/>
          <w:spacing w:val="1"/>
          <w:sz w:val="22"/>
          <w:szCs w:val="22"/>
        </w:rPr>
        <w:t xml:space="preserve"> </w:t>
      </w:r>
      <w:r w:rsidRPr="007C3411">
        <w:rPr>
          <w:rFonts w:ascii="Palatino Linotype" w:hAnsi="Palatino Linotype"/>
          <w:sz w:val="22"/>
          <w:szCs w:val="22"/>
        </w:rPr>
        <w:t>during</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model</w:t>
      </w:r>
      <w:r w:rsidRPr="007C3411">
        <w:rPr>
          <w:rFonts w:ascii="Palatino Linotype" w:hAnsi="Palatino Linotype"/>
          <w:spacing w:val="1"/>
          <w:sz w:val="22"/>
          <w:szCs w:val="22"/>
        </w:rPr>
        <w:t xml:space="preserve"> </w:t>
      </w:r>
      <w:r w:rsidRPr="007C3411">
        <w:rPr>
          <w:rFonts w:ascii="Palatino Linotype" w:hAnsi="Palatino Linotype"/>
          <w:sz w:val="22"/>
          <w:szCs w:val="22"/>
        </w:rPr>
        <w:t>construction process. Due to the exploratory nature of this study, uninformative priors or a</w:t>
      </w:r>
      <w:r w:rsidRPr="007C3411">
        <w:rPr>
          <w:rFonts w:ascii="Palatino Linotype" w:hAnsi="Palatino Linotype"/>
          <w:spacing w:val="1"/>
          <w:sz w:val="22"/>
          <w:szCs w:val="22"/>
        </w:rPr>
        <w:t xml:space="preserve"> </w:t>
      </w:r>
      <w:r w:rsidRPr="007C3411">
        <w:rPr>
          <w:rFonts w:ascii="Palatino Linotype" w:hAnsi="Palatino Linotype"/>
          <w:sz w:val="22"/>
          <w:szCs w:val="22"/>
        </w:rPr>
        <w:lastRenderedPageBreak/>
        <w:t>flat prior distribution were used to provide as little prior information as possible for model</w:t>
      </w:r>
      <w:r w:rsidRPr="007C3411">
        <w:rPr>
          <w:rFonts w:ascii="Palatino Linotype" w:hAnsi="Palatino Linotype"/>
          <w:spacing w:val="1"/>
          <w:sz w:val="22"/>
          <w:szCs w:val="22"/>
        </w:rPr>
        <w:t xml:space="preserve"> </w:t>
      </w:r>
      <w:r w:rsidRPr="007C3411">
        <w:rPr>
          <w:rFonts w:ascii="Palatino Linotype" w:hAnsi="Palatino Linotype"/>
          <w:spacing w:val="-1"/>
          <w:sz w:val="22"/>
          <w:szCs w:val="22"/>
        </w:rPr>
        <w:t>estimation</w:t>
      </w:r>
      <w:r w:rsidRPr="007C3411">
        <w:rPr>
          <w:rFonts w:ascii="Palatino Linotype" w:hAnsi="Palatino Linotype"/>
          <w:spacing w:val="-11"/>
          <w:sz w:val="22"/>
          <w:szCs w:val="22"/>
        </w:rPr>
        <w:t xml:space="preserve"> </w:t>
      </w:r>
      <w:r w:rsidRPr="007C3411">
        <w:rPr>
          <w:rFonts w:ascii="Palatino Linotype" w:hAnsi="Palatino Linotype"/>
          <w:spacing w:val="-11"/>
          <w:sz w:val="22"/>
          <w:szCs w:val="22"/>
        </w:rPr>
        <w:fldChar w:fldCharType="begin"/>
      </w:r>
      <w:r w:rsidRPr="007C3411">
        <w:rPr>
          <w:rFonts w:ascii="Palatino Linotype" w:hAnsi="Palatino Linotype"/>
          <w:spacing w:val="-11"/>
          <w:sz w:val="22"/>
          <w:szCs w:val="22"/>
        </w:rPr>
        <w:instrText xml:space="preserve"> ADDIN EN.CITE &lt;EndNote&gt;&lt;Cite&gt;&lt;Author&gt;Diaconis&lt;/Author&gt;&lt;Year&gt;1985&lt;/Year&gt;&lt;RecNum&gt;4609&lt;/RecNum&gt;&lt;DisplayText&gt;(Diaconis &amp;amp; Ylvisaker, 1985)&lt;/DisplayText&gt;&lt;record&gt;&lt;rec-number&gt;4609&lt;/rec-number&gt;&lt;foreign-keys&gt;&lt;key app="EN" db-id="fzfw9dfvjtdwpterfaqpf9pff2rezv00t9xe" timestamp="1647322960"&gt;4609&lt;/key&gt;&lt;/foreign-keys&gt;&lt;ref-type name="Book Section"&gt;5&lt;/ref-type&gt;&lt;contributors&gt;&lt;authors&gt;&lt;author&gt;Diaconis, Persi&lt;/author&gt;&lt;author&gt;Ylvisaker, D.&lt;/author&gt;&lt;/authors&gt;&lt;secondary-authors&gt;&lt;author&gt;Bernardo, J. M.&lt;/author&gt;&lt;author&gt;DeGroot, M. H. &lt;/author&gt;&lt;author&gt;Lindley, D. V.&lt;/author&gt;&lt;author&gt;Smith, A. F. M.&lt;/author&gt;&lt;/secondary-authors&gt;&lt;/contributors&gt;&lt;titles&gt;&lt;title&gt;Quantifying prior opinion&lt;/title&gt;&lt;secondary-title&gt;Bayesian Statistics&lt;/secondary-title&gt;&lt;/titles&gt;&lt;pages&gt;133-156&lt;/pages&gt;&lt;volume&gt;2&lt;/volume&gt;&lt;dates&gt;&lt;year&gt;1985&lt;/year&gt;&lt;/dates&gt;&lt;pub-location&gt;Amsterdam&lt;/pub-location&gt;&lt;publisher&gt;North Holland Press&lt;/publisher&gt;&lt;urls&gt;&lt;/urls&gt;&lt;/record&gt;&lt;/Cite&gt;&lt;/EndNote&gt;</w:instrText>
      </w:r>
      <w:r w:rsidRPr="007C3411">
        <w:rPr>
          <w:rFonts w:ascii="Palatino Linotype" w:hAnsi="Palatino Linotype"/>
          <w:spacing w:val="-11"/>
          <w:sz w:val="22"/>
          <w:szCs w:val="22"/>
        </w:rPr>
        <w:fldChar w:fldCharType="separate"/>
      </w:r>
      <w:r w:rsidRPr="007C3411">
        <w:rPr>
          <w:rFonts w:ascii="Palatino Linotype" w:hAnsi="Palatino Linotype"/>
          <w:noProof/>
          <w:spacing w:val="-11"/>
          <w:sz w:val="22"/>
          <w:szCs w:val="22"/>
        </w:rPr>
        <w:t>(Diaconis &amp; Ylvisaker, 1985)</w:t>
      </w:r>
      <w:r w:rsidRPr="007C3411">
        <w:rPr>
          <w:rFonts w:ascii="Palatino Linotype" w:hAnsi="Palatino Linotype"/>
          <w:spacing w:val="-11"/>
          <w:sz w:val="22"/>
          <w:szCs w:val="22"/>
        </w:rPr>
        <w:fldChar w:fldCharType="end"/>
      </w:r>
      <w:r w:rsidRPr="007C3411">
        <w:rPr>
          <w:rFonts w:ascii="Palatino Linotype" w:hAnsi="Palatino Linotype"/>
          <w:spacing w:val="-1"/>
          <w:sz w:val="22"/>
          <w:szCs w:val="22"/>
        </w:rPr>
        <w:t>.</w:t>
      </w:r>
      <w:r w:rsidRPr="007C3411">
        <w:rPr>
          <w:rFonts w:ascii="Palatino Linotype" w:hAnsi="Palatino Linotype"/>
          <w:spacing w:val="-10"/>
          <w:sz w:val="22"/>
          <w:szCs w:val="22"/>
        </w:rPr>
        <w:t xml:space="preserve"> </w:t>
      </w:r>
      <w:r w:rsidRPr="007C3411">
        <w:rPr>
          <w:rFonts w:ascii="Palatino Linotype" w:hAnsi="Palatino Linotype"/>
          <w:sz w:val="22"/>
          <w:szCs w:val="22"/>
          <w:lang w:val="id-ID"/>
        </w:rPr>
        <w:t>T</w:t>
      </w:r>
      <w:r w:rsidRPr="007C3411">
        <w:rPr>
          <w:rFonts w:ascii="Palatino Linotype" w:hAnsi="Palatino Linotype"/>
          <w:sz w:val="22"/>
          <w:szCs w:val="22"/>
        </w:rPr>
        <w:t>he</w:t>
      </w:r>
      <w:r w:rsidRPr="007C3411">
        <w:rPr>
          <w:rFonts w:ascii="Palatino Linotype" w:hAnsi="Palatino Linotype"/>
          <w:spacing w:val="-10"/>
          <w:sz w:val="22"/>
          <w:szCs w:val="22"/>
        </w:rPr>
        <w:t xml:space="preserve"> </w:t>
      </w:r>
      <w:r w:rsidRPr="007C3411">
        <w:rPr>
          <w:rFonts w:ascii="Palatino Linotype" w:hAnsi="Palatino Linotype"/>
          <w:sz w:val="22"/>
          <w:szCs w:val="22"/>
        </w:rPr>
        <w:t xml:space="preserve">Pareto-smoothed importance sampling leave-one-out (PSIS-LOO) diagnostics </w:t>
      </w:r>
      <w:r w:rsidRPr="007C3411">
        <w:rPr>
          <w:rFonts w:ascii="Palatino Linotype" w:hAnsi="Palatino Linotype"/>
          <w:sz w:val="22"/>
          <w:szCs w:val="22"/>
          <w:lang w:val="id-ID"/>
        </w:rPr>
        <w:t xml:space="preserve">was employed </w:t>
      </w:r>
      <w:r w:rsidRPr="007C3411">
        <w:rPr>
          <w:rFonts w:ascii="Palatino Linotype" w:hAnsi="Palatino Linotype"/>
          <w:sz w:val="22"/>
          <w:szCs w:val="22"/>
        </w:rPr>
        <w:t>to check the models’</w:t>
      </w:r>
      <w:r w:rsidRPr="007C3411">
        <w:rPr>
          <w:rFonts w:ascii="Palatino Linotype" w:hAnsi="Palatino Linotype"/>
          <w:spacing w:val="1"/>
          <w:sz w:val="22"/>
          <w:szCs w:val="22"/>
        </w:rPr>
        <w:t xml:space="preserve"> </w:t>
      </w:r>
      <w:r w:rsidRPr="007C3411">
        <w:rPr>
          <w:rFonts w:ascii="Palatino Linotype" w:hAnsi="Palatino Linotype"/>
          <w:sz w:val="22"/>
          <w:szCs w:val="22"/>
        </w:rPr>
        <w:t>goodness-of-fit</w:t>
      </w:r>
      <w:r w:rsidRPr="007C3411">
        <w:rPr>
          <w:rFonts w:ascii="Palatino Linotype" w:hAnsi="Palatino Linotype"/>
          <w:spacing w:val="-6"/>
          <w:sz w:val="22"/>
          <w:szCs w:val="22"/>
        </w:rPr>
        <w:t xml:space="preserve"> </w:t>
      </w:r>
      <w:r w:rsidRPr="007C3411">
        <w:rPr>
          <w:rFonts w:ascii="Palatino Linotype" w:hAnsi="Palatino Linotype"/>
          <w:spacing w:val="-6"/>
          <w:sz w:val="22"/>
          <w:szCs w:val="22"/>
        </w:rPr>
        <w:fldChar w:fldCharType="begin"/>
      </w:r>
      <w:r w:rsidRPr="007C3411">
        <w:rPr>
          <w:rFonts w:ascii="Palatino Linotype" w:hAnsi="Palatino Linotype"/>
          <w:spacing w:val="-6"/>
          <w:sz w:val="22"/>
          <w:szCs w:val="22"/>
        </w:rPr>
        <w:instrText xml:space="preserve"> ADDIN EN.CITE &lt;EndNote&gt;&lt;Cite&gt;&lt;Author&gt;Vehtari&lt;/Author&gt;&lt;Year&gt;2019&lt;/Year&gt;&lt;RecNum&gt;511&lt;/RecNum&gt;&lt;DisplayText&gt;(Vehtari &amp;amp; Gabry, 2019; Vehtari, Gelman, &amp;amp; Gabry, 2017)&lt;/DisplayText&gt;&lt;record&gt;&lt;rec-number&gt;511&lt;/rec-number&gt;&lt;foreign-keys&gt;&lt;key app="EN" db-id="fzfw9dfvjtdwpterfaqpf9pff2rezv00t9xe" timestamp="1591007783"&gt;511&lt;/key&gt;&lt;/foreign-keys&gt;&lt;ref-type name="Computer Program"&gt;9&lt;/ref-type&gt;&lt;contributors&gt;&lt;authors&gt;&lt;author&gt;Vehtari, Aki&lt;/author&gt;&lt;author&gt;Gabry, Jonah&lt;/author&gt;&lt;/authors&gt;&lt;/contributors&gt;&lt;titles&gt;&lt;title&gt;Bayesian Stacking and Pseudo-BMA weights using the loo package&lt;/title&gt;&lt;/titles&gt;&lt;edition&gt;loo 2.2.0&lt;/edition&gt;&lt;dates&gt;&lt;year&gt;2019&lt;/year&gt;&lt;/dates&gt;&lt;urls&gt;&lt;related-urls&gt;&lt;url&gt;https://mc-stan.org/loo/articles/loo2-weights.html&lt;/url&gt;&lt;/related-urls&gt;&lt;/urls&gt;&lt;/record&gt;&lt;/Cite&gt;&lt;Cite&gt;&lt;Author&gt;Vehtari&lt;/Author&gt;&lt;Year&gt;2017&lt;/Year&gt;&lt;RecNum&gt;510&lt;/RecNum&gt;&lt;record&gt;&lt;rec-number&gt;510&lt;/rec-number&gt;&lt;foreign-keys&gt;&lt;key app="EN" db-id="fzfw9dfvjtdwpterfaqpf9pff2rezv00t9xe" timestamp="1591007627"&gt;510&lt;/key&gt;&lt;/foreign-keys&gt;&lt;ref-type name="Journal Article"&gt;17&lt;/ref-type&gt;&lt;contributors&gt;&lt;authors&gt;&lt;author&gt;Vehtari, Aki&lt;/author&gt;&lt;author&gt;Gelman, Andrew&lt;/author&gt;&lt;author&gt;Gabry, Jonah&lt;/author&gt;&lt;/authors&gt;&lt;/contributors&gt;&lt;titles&gt;&lt;title&gt;Practical Bayesian model evaluation using leave-one-out cross-validation and WAIC&lt;/title&gt;&lt;secondary-title&gt;Statistics and Computing&lt;/secondary-title&gt;&lt;/titles&gt;&lt;periodical&gt;&lt;full-title&gt;Statistics and computing&lt;/full-title&gt;&lt;/periodical&gt;&lt;pages&gt;1413-1432&lt;/pages&gt;&lt;volume&gt;27&lt;/volume&gt;&lt;number&gt;5&lt;/number&gt;&lt;dates&gt;&lt;year&gt;2017&lt;/year&gt;&lt;/dates&gt;&lt;isbn&gt;0960-3174&lt;/isbn&gt;&lt;urls&gt;&lt;/urls&gt;&lt;electronic-resource-num&gt;10.1007/s11222-016-9696-4&lt;/electronic-resource-num&gt;&lt;/record&gt;&lt;/Cite&gt;&lt;/EndNote&gt;</w:instrText>
      </w:r>
      <w:r w:rsidRPr="007C3411">
        <w:rPr>
          <w:rFonts w:ascii="Palatino Linotype" w:hAnsi="Palatino Linotype"/>
          <w:spacing w:val="-6"/>
          <w:sz w:val="22"/>
          <w:szCs w:val="22"/>
        </w:rPr>
        <w:fldChar w:fldCharType="separate"/>
      </w:r>
      <w:r w:rsidRPr="007C3411">
        <w:rPr>
          <w:rFonts w:ascii="Palatino Linotype" w:hAnsi="Palatino Linotype"/>
          <w:noProof/>
          <w:spacing w:val="-6"/>
          <w:sz w:val="22"/>
          <w:szCs w:val="22"/>
        </w:rPr>
        <w:t>(Vehtari &amp; Gabry, 2019; Vehtari, Gelman, &amp; Gabry, 2017)</w:t>
      </w:r>
      <w:r w:rsidRPr="007C3411">
        <w:rPr>
          <w:rFonts w:ascii="Palatino Linotype" w:hAnsi="Palatino Linotype"/>
          <w:spacing w:val="-6"/>
          <w:sz w:val="22"/>
          <w:szCs w:val="22"/>
        </w:rPr>
        <w:fldChar w:fldCharType="end"/>
      </w:r>
      <w:r w:rsidRPr="007C3411">
        <w:rPr>
          <w:rFonts w:ascii="Palatino Linotype" w:hAnsi="Palatino Linotype"/>
          <w:sz w:val="22"/>
          <w:szCs w:val="22"/>
        </w:rPr>
        <w:t>.</w:t>
      </w:r>
      <w:r w:rsidRPr="007C3411">
        <w:rPr>
          <w:rFonts w:ascii="Palatino Linotype" w:hAnsi="Palatino Linotype"/>
          <w:spacing w:val="-4"/>
          <w:sz w:val="22"/>
          <w:szCs w:val="22"/>
        </w:rPr>
        <w:t xml:space="preserve"> </w:t>
      </w:r>
      <w:r w:rsidRPr="007C3411">
        <w:rPr>
          <w:rFonts w:ascii="Palatino Linotype" w:hAnsi="Palatino Linotype"/>
          <w:sz w:val="22"/>
          <w:szCs w:val="22"/>
        </w:rPr>
        <w:t>LOO</w:t>
      </w:r>
      <w:r w:rsidRPr="007C3411">
        <w:rPr>
          <w:rFonts w:ascii="Palatino Linotype" w:hAnsi="Palatino Linotype"/>
          <w:spacing w:val="-6"/>
          <w:sz w:val="22"/>
          <w:szCs w:val="22"/>
        </w:rPr>
        <w:t xml:space="preserve"> </w:t>
      </w:r>
      <w:r w:rsidRPr="007C3411">
        <w:rPr>
          <w:rFonts w:ascii="Palatino Linotype" w:hAnsi="Palatino Linotype"/>
          <w:sz w:val="22"/>
          <w:szCs w:val="22"/>
        </w:rPr>
        <w:t>is</w:t>
      </w:r>
      <w:r w:rsidRPr="007C3411">
        <w:rPr>
          <w:rFonts w:ascii="Palatino Linotype" w:hAnsi="Palatino Linotype"/>
          <w:spacing w:val="-4"/>
          <w:sz w:val="22"/>
          <w:szCs w:val="22"/>
        </w:rPr>
        <w:t xml:space="preserve"> </w:t>
      </w:r>
      <w:r w:rsidRPr="007C3411">
        <w:rPr>
          <w:rFonts w:ascii="Palatino Linotype" w:hAnsi="Palatino Linotype"/>
          <w:sz w:val="22"/>
          <w:szCs w:val="22"/>
        </w:rPr>
        <w:t>computed</w:t>
      </w:r>
      <w:r w:rsidRPr="007C3411">
        <w:rPr>
          <w:rFonts w:ascii="Palatino Linotype" w:hAnsi="Palatino Linotype"/>
          <w:spacing w:val="-5"/>
          <w:sz w:val="22"/>
          <w:szCs w:val="22"/>
        </w:rPr>
        <w:t xml:space="preserve"> </w:t>
      </w:r>
      <w:r w:rsidRPr="007C3411">
        <w:rPr>
          <w:rFonts w:ascii="Palatino Linotype" w:hAnsi="Palatino Linotype"/>
          <w:sz w:val="22"/>
          <w:szCs w:val="22"/>
        </w:rPr>
        <w:t>as</w:t>
      </w:r>
      <w:r w:rsidRPr="007C3411">
        <w:rPr>
          <w:rFonts w:ascii="Palatino Linotype" w:hAnsi="Palatino Linotype"/>
          <w:spacing w:val="-6"/>
          <w:sz w:val="22"/>
          <w:szCs w:val="22"/>
        </w:rPr>
        <w:t xml:space="preserve"> </w:t>
      </w:r>
      <w:r w:rsidRPr="007C3411">
        <w:rPr>
          <w:rFonts w:ascii="Palatino Linotype" w:hAnsi="Palatino Linotype"/>
          <w:sz w:val="22"/>
          <w:szCs w:val="22"/>
        </w:rPr>
        <w:t>follows:</w:t>
      </w:r>
    </w:p>
    <w:p w14:paraId="539B338B" w14:textId="77777777" w:rsidR="00FB4A23" w:rsidRPr="007C3411" w:rsidRDefault="00FB4A23" w:rsidP="00205B62">
      <w:pPr>
        <w:spacing w:before="120" w:after="120"/>
        <w:jc w:val="both"/>
        <w:rPr>
          <w:rFonts w:ascii="Palatino Linotype" w:hAnsi="Palatino Linotype" w:cs="Times New Roman"/>
          <w:lang w:val="vi-VN"/>
        </w:rPr>
      </w:pPr>
      <m:oMathPara>
        <m:oMath>
          <m:r>
            <w:rPr>
              <w:rFonts w:ascii="Cambria Math" w:hAnsi="Cambria Math" w:cs="Times New Roman"/>
              <w:lang w:val="vi-VN"/>
            </w:rPr>
            <m:t>LOO=-2</m:t>
          </m:r>
          <m:sSub>
            <m:sSubPr>
              <m:ctrlPr>
                <w:rPr>
                  <w:rFonts w:ascii="Cambria Math" w:hAnsi="Cambria Math" w:cs="Times New Roman"/>
                  <w:i/>
                  <w:lang w:val="vi-VN"/>
                </w:rPr>
              </m:ctrlPr>
            </m:sSubPr>
            <m:e>
              <m:r>
                <w:rPr>
                  <w:rFonts w:ascii="Cambria Math" w:hAnsi="Cambria Math" w:cs="Times New Roman"/>
                  <w:lang w:val="vi-VN"/>
                </w:rPr>
                <m:t>LPPD</m:t>
              </m:r>
            </m:e>
            <m:sub>
              <m:r>
                <w:rPr>
                  <w:rFonts w:ascii="Cambria Math" w:hAnsi="Cambria Math" w:cs="Times New Roman"/>
                  <w:lang w:val="vi-VN"/>
                </w:rPr>
                <m:t>loo</m:t>
              </m:r>
            </m:sub>
          </m:sSub>
          <m:r>
            <w:rPr>
              <w:rFonts w:ascii="Cambria Math" w:hAnsi="Cambria Math" w:cs="Times New Roman"/>
              <w:lang w:val="vi-VN"/>
            </w:rPr>
            <m:t>=-2</m:t>
          </m:r>
          <m:nary>
            <m:naryPr>
              <m:chr m:val="∑"/>
              <m:limLoc m:val="undOvr"/>
              <m:ctrlPr>
                <w:rPr>
                  <w:rFonts w:ascii="Cambria Math" w:hAnsi="Cambria Math" w:cs="Times New Roman"/>
                  <w:i/>
                  <w:lang w:val="vi-VN"/>
                </w:rPr>
              </m:ctrlPr>
            </m:naryPr>
            <m:sub>
              <m:r>
                <w:rPr>
                  <w:rFonts w:ascii="Cambria Math" w:hAnsi="Cambria Math" w:cs="Times New Roman"/>
                  <w:lang w:val="vi-VN"/>
                </w:rPr>
                <m:t>i=1</m:t>
              </m:r>
            </m:sub>
            <m:sup>
              <m:r>
                <w:rPr>
                  <w:rFonts w:ascii="Cambria Math" w:hAnsi="Cambria Math" w:cs="Times New Roman"/>
                  <w:lang w:val="vi-VN"/>
                </w:rPr>
                <m:t>n</m:t>
              </m:r>
            </m:sup>
            <m:e>
              <m:func>
                <m:funcPr>
                  <m:ctrlPr>
                    <w:rPr>
                      <w:rFonts w:ascii="Cambria Math" w:hAnsi="Cambria Math" w:cs="Times New Roman"/>
                      <w:i/>
                      <w:lang w:val="vi-VN"/>
                    </w:rPr>
                  </m:ctrlPr>
                </m:funcPr>
                <m:fName>
                  <m:r>
                    <m:rPr>
                      <m:sty m:val="p"/>
                    </m:rPr>
                    <w:rPr>
                      <w:rFonts w:ascii="Cambria Math" w:hAnsi="Cambria Math" w:cs="Times New Roman"/>
                      <w:lang w:val="vi-VN"/>
                    </w:rPr>
                    <m:t>log</m:t>
                  </m:r>
                </m:fName>
                <m:e>
                  <m:nary>
                    <m:naryPr>
                      <m:limLoc m:val="undOvr"/>
                      <m:subHide m:val="1"/>
                      <m:supHide m:val="1"/>
                      <m:ctrlPr>
                        <w:rPr>
                          <w:rFonts w:ascii="Cambria Math" w:hAnsi="Cambria Math" w:cs="Times New Roman"/>
                          <w:i/>
                          <w:lang w:val="vi-VN"/>
                        </w:rPr>
                      </m:ctrlPr>
                    </m:naryPr>
                    <m:sub/>
                    <m:sup/>
                    <m:e>
                      <m:r>
                        <w:rPr>
                          <w:rFonts w:ascii="Cambria Math" w:hAnsi="Cambria Math" w:cs="Times New Roman"/>
                          <w:lang w:val="vi-VN"/>
                        </w:rPr>
                        <m:t>p</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y</m:t>
                              </m:r>
                            </m:e>
                            <m:sub>
                              <m:r>
                                <w:rPr>
                                  <w:rFonts w:ascii="Cambria Math" w:hAnsi="Cambria Math" w:cs="Times New Roman"/>
                                  <w:lang w:val="vi-VN"/>
                                </w:rPr>
                                <m:t>i</m:t>
                              </m:r>
                            </m:sub>
                          </m:sSub>
                        </m:e>
                        <m:e>
                          <m:r>
                            <w:rPr>
                              <w:rFonts w:ascii="Cambria Math" w:hAnsi="Cambria Math" w:cs="Times New Roman"/>
                              <w:lang w:val="vi-VN"/>
                            </w:rPr>
                            <m:t>θ</m:t>
                          </m:r>
                        </m:e>
                      </m:d>
                      <m:sSub>
                        <m:sSubPr>
                          <m:ctrlPr>
                            <w:rPr>
                              <w:rFonts w:ascii="Cambria Math" w:hAnsi="Cambria Math" w:cs="Times New Roman"/>
                              <w:i/>
                              <w:lang w:val="vi-VN"/>
                            </w:rPr>
                          </m:ctrlPr>
                        </m:sSubPr>
                        <m:e>
                          <m:r>
                            <w:rPr>
                              <w:rFonts w:ascii="Cambria Math" w:hAnsi="Cambria Math" w:cs="Times New Roman"/>
                              <w:lang w:val="vi-VN"/>
                            </w:rPr>
                            <m:t>p</m:t>
                          </m:r>
                        </m:e>
                        <m:sub>
                          <m:r>
                            <w:rPr>
                              <w:rFonts w:ascii="Cambria Math" w:hAnsi="Cambria Math" w:cs="Times New Roman"/>
                              <w:lang w:val="vi-VN"/>
                            </w:rPr>
                            <m:t>post</m:t>
                          </m:r>
                          <m:d>
                            <m:dPr>
                              <m:ctrlPr>
                                <w:rPr>
                                  <w:rFonts w:ascii="Cambria Math" w:hAnsi="Cambria Math" w:cs="Times New Roman"/>
                                  <w:i/>
                                  <w:lang w:val="vi-VN"/>
                                </w:rPr>
                              </m:ctrlPr>
                            </m:dPr>
                            <m:e>
                              <m:r>
                                <w:rPr>
                                  <w:rFonts w:ascii="Cambria Math" w:hAnsi="Cambria Math" w:cs="Times New Roman"/>
                                  <w:lang w:val="vi-VN"/>
                                </w:rPr>
                                <m:t>-i</m:t>
                              </m:r>
                            </m:e>
                          </m:d>
                        </m:sub>
                      </m:sSub>
                      <m:r>
                        <w:rPr>
                          <w:rFonts w:ascii="Cambria Math" w:hAnsi="Cambria Math" w:cs="Times New Roman"/>
                          <w:lang w:val="vi-VN"/>
                        </w:rPr>
                        <m:t>(θ)dθ</m:t>
                      </m:r>
                    </m:e>
                  </m:nary>
                </m:e>
              </m:func>
            </m:e>
          </m:nary>
        </m:oMath>
      </m:oMathPara>
    </w:p>
    <w:p w14:paraId="04152C0C" w14:textId="77777777" w:rsidR="00FB4A23" w:rsidRPr="007C3411" w:rsidRDefault="005B5D7C" w:rsidP="00205B62">
      <w:pPr>
        <w:pStyle w:val="BodyText"/>
        <w:spacing w:before="120" w:after="120" w:line="276" w:lineRule="auto"/>
        <w:ind w:left="0" w:right="115"/>
        <w:jc w:val="both"/>
        <w:rPr>
          <w:rFonts w:ascii="Palatino Linotype" w:hAnsi="Palatino Linotype"/>
          <w:sz w:val="22"/>
          <w:szCs w:val="22"/>
          <w:lang w:val="id-ID"/>
        </w:rPr>
      </w:pPr>
      <m:oMath>
        <m:sSub>
          <m:sSubPr>
            <m:ctrlPr>
              <w:rPr>
                <w:rFonts w:cs="Times New Roman"/>
                <w:i/>
                <w:sz w:val="22"/>
                <w:szCs w:val="22"/>
                <w:lang w:val="vi-VN"/>
              </w:rPr>
            </m:ctrlPr>
          </m:sSubPr>
          <m:e>
            <m:r>
              <w:rPr>
                <w:rFonts w:cs="Times New Roman"/>
                <w:sz w:val="22"/>
                <w:szCs w:val="22"/>
                <w:lang w:val="vi-VN"/>
              </w:rPr>
              <m:t>p</m:t>
            </m:r>
          </m:e>
          <m:sub>
            <m:r>
              <w:rPr>
                <w:rFonts w:cs="Times New Roman"/>
                <w:sz w:val="22"/>
                <w:szCs w:val="22"/>
                <w:lang w:val="vi-VN"/>
              </w:rPr>
              <m:t>post</m:t>
            </m:r>
            <m:d>
              <m:dPr>
                <m:ctrlPr>
                  <w:rPr>
                    <w:rFonts w:cs="Times New Roman"/>
                    <w:i/>
                    <w:sz w:val="22"/>
                    <w:szCs w:val="22"/>
                    <w:lang w:val="vi-VN"/>
                  </w:rPr>
                </m:ctrlPr>
              </m:dPr>
              <m:e>
                <m:r>
                  <w:rPr>
                    <w:rFonts w:cs="Times New Roman"/>
                    <w:sz w:val="22"/>
                    <w:szCs w:val="22"/>
                    <w:lang w:val="vi-VN"/>
                  </w:rPr>
                  <m:t>-i</m:t>
                </m:r>
              </m:e>
            </m:d>
          </m:sub>
        </m:sSub>
        <m:r>
          <w:rPr>
            <w:rFonts w:cs="Times New Roman"/>
            <w:sz w:val="22"/>
            <w:szCs w:val="22"/>
            <w:lang w:val="vi-VN"/>
          </w:rPr>
          <m:t>(θ)</m:t>
        </m:r>
      </m:oMath>
      <w:r w:rsidR="00FB4A23" w:rsidRPr="007C3411">
        <w:rPr>
          <w:rFonts w:ascii="Palatino Linotype" w:hAnsi="Palatino Linotype" w:cs="Times New Roman"/>
          <w:sz w:val="22"/>
          <w:szCs w:val="22"/>
          <w:lang w:val="vi-VN"/>
        </w:rPr>
        <w:t xml:space="preserve"> </w:t>
      </w:r>
      <w:proofErr w:type="gramStart"/>
      <w:r w:rsidR="00FB4A23" w:rsidRPr="007C3411">
        <w:rPr>
          <w:rFonts w:ascii="Palatino Linotype" w:hAnsi="Palatino Linotype"/>
          <w:sz w:val="22"/>
          <w:szCs w:val="22"/>
        </w:rPr>
        <w:t>is</w:t>
      </w:r>
      <w:proofErr w:type="gramEnd"/>
      <w:r w:rsidR="00FB4A23" w:rsidRPr="007C3411">
        <w:rPr>
          <w:rFonts w:ascii="Palatino Linotype" w:hAnsi="Palatino Linotype"/>
          <w:sz w:val="22"/>
          <w:szCs w:val="22"/>
        </w:rPr>
        <w:t xml:space="preserve"> the posterior distribution </w:t>
      </w:r>
      <w:r w:rsidR="00FB4A23" w:rsidRPr="007C3411">
        <w:rPr>
          <w:rFonts w:ascii="Palatino Linotype" w:hAnsi="Palatino Linotype" w:cs="Times New Roman"/>
          <w:sz w:val="22"/>
          <w:szCs w:val="22"/>
        </w:rPr>
        <w:t>calculated through</w:t>
      </w:r>
      <w:r w:rsidR="00FB4A23" w:rsidRPr="007C3411">
        <w:rPr>
          <w:rFonts w:ascii="Palatino Linotype" w:hAnsi="Palatino Linotype"/>
          <w:sz w:val="22"/>
          <w:szCs w:val="22"/>
        </w:rPr>
        <w:t xml:space="preserve"> the data minus data point </w:t>
      </w:r>
      <w:r w:rsidR="00FB4A23" w:rsidRPr="007C3411">
        <w:rPr>
          <w:sz w:val="22"/>
          <w:szCs w:val="22"/>
        </w:rPr>
        <w:t>𝑖</w:t>
      </w:r>
      <w:r w:rsidR="00FB4A23" w:rsidRPr="007C3411">
        <w:rPr>
          <w:rFonts w:ascii="Palatino Linotype" w:hAnsi="Palatino Linotype"/>
          <w:sz w:val="22"/>
          <w:szCs w:val="22"/>
        </w:rPr>
        <w:t xml:space="preserve">. The </w:t>
      </w:r>
      <w:r w:rsidR="00FB4A23" w:rsidRPr="007C3411">
        <w:rPr>
          <w:rFonts w:ascii="Palatino Linotype" w:hAnsi="Palatino Linotype"/>
          <w:i/>
          <w:iCs/>
          <w:sz w:val="22"/>
          <w:szCs w:val="22"/>
        </w:rPr>
        <w:t>k</w:t>
      </w:r>
      <w:r w:rsidR="00FB4A23" w:rsidRPr="007C3411">
        <w:rPr>
          <w:rFonts w:ascii="Palatino Linotype" w:hAnsi="Palatino Linotype"/>
          <w:sz w:val="22"/>
          <w:szCs w:val="22"/>
        </w:rPr>
        <w:t>-Pareto</w:t>
      </w:r>
      <w:r w:rsidR="00FB4A23" w:rsidRPr="007C3411">
        <w:rPr>
          <w:rFonts w:ascii="Palatino Linotype" w:hAnsi="Palatino Linotype"/>
          <w:spacing w:val="1"/>
          <w:sz w:val="22"/>
          <w:szCs w:val="22"/>
        </w:rPr>
        <w:t xml:space="preserve"> </w:t>
      </w:r>
      <w:r w:rsidR="00FB4A23" w:rsidRPr="007C3411">
        <w:rPr>
          <w:rFonts w:ascii="Palatino Linotype" w:hAnsi="Palatino Linotype"/>
          <w:sz w:val="22"/>
          <w:szCs w:val="22"/>
        </w:rPr>
        <w:t xml:space="preserve">values are used in the PSIS method for computing </w:t>
      </w:r>
      <w:r w:rsidR="00FB4A23" w:rsidRPr="007C3411">
        <w:rPr>
          <w:rFonts w:ascii="Palatino Linotype" w:hAnsi="Palatino Linotype" w:cs="Times New Roman"/>
          <w:sz w:val="22"/>
          <w:szCs w:val="22"/>
          <w:lang w:val="id-ID"/>
        </w:rPr>
        <w:t>the LOO</w:t>
      </w:r>
      <w:r w:rsidR="00FB4A23" w:rsidRPr="007C3411">
        <w:rPr>
          <w:rFonts w:ascii="Palatino Linotype" w:hAnsi="Palatino Linotype" w:cs="Times New Roman"/>
          <w:sz w:val="22"/>
          <w:szCs w:val="22"/>
        </w:rPr>
        <w:t xml:space="preserve"> cross-validation in the R </w:t>
      </w:r>
      <w:r w:rsidR="00FB4A23" w:rsidRPr="007C3411">
        <w:rPr>
          <w:rFonts w:ascii="Palatino Linotype" w:hAnsi="Palatino Linotype" w:cs="Times New Roman"/>
          <w:b/>
          <w:bCs/>
          <w:sz w:val="22"/>
          <w:szCs w:val="22"/>
        </w:rPr>
        <w:t>loo</w:t>
      </w:r>
      <w:r w:rsidR="00FB4A23" w:rsidRPr="007C3411">
        <w:rPr>
          <w:rFonts w:ascii="Palatino Linotype" w:hAnsi="Palatino Linotype" w:cs="Times New Roman"/>
          <w:sz w:val="22"/>
          <w:szCs w:val="22"/>
        </w:rPr>
        <w:t xml:space="preserve"> package. </w:t>
      </w:r>
      <w:r w:rsidR="00FB4A23" w:rsidRPr="007C3411">
        <w:rPr>
          <w:rFonts w:ascii="Palatino Linotype" w:hAnsi="Palatino Linotype"/>
          <w:sz w:val="22"/>
          <w:szCs w:val="22"/>
        </w:rPr>
        <w:t>Observations</w:t>
      </w:r>
      <w:r w:rsidR="00FB4A23" w:rsidRPr="007C3411">
        <w:rPr>
          <w:rFonts w:ascii="Palatino Linotype" w:hAnsi="Palatino Linotype"/>
          <w:spacing w:val="-7"/>
          <w:sz w:val="22"/>
          <w:szCs w:val="22"/>
        </w:rPr>
        <w:t xml:space="preserve"> </w:t>
      </w:r>
      <w:r w:rsidR="00FB4A23" w:rsidRPr="007C3411">
        <w:rPr>
          <w:rFonts w:ascii="Palatino Linotype" w:hAnsi="Palatino Linotype"/>
          <w:sz w:val="22"/>
          <w:szCs w:val="22"/>
        </w:rPr>
        <w:t>with</w:t>
      </w:r>
      <w:r w:rsidR="00FB4A23" w:rsidRPr="007C3411">
        <w:rPr>
          <w:rFonts w:ascii="Palatino Linotype" w:hAnsi="Palatino Linotype"/>
          <w:spacing w:val="-6"/>
          <w:sz w:val="22"/>
          <w:szCs w:val="22"/>
        </w:rPr>
        <w:t xml:space="preserve"> </w:t>
      </w:r>
      <w:r w:rsidR="00FB4A23" w:rsidRPr="007C3411">
        <w:rPr>
          <w:rFonts w:ascii="Palatino Linotype" w:hAnsi="Palatino Linotype"/>
          <w:i/>
          <w:iCs/>
          <w:sz w:val="22"/>
          <w:szCs w:val="22"/>
        </w:rPr>
        <w:t>k</w:t>
      </w:r>
      <w:r w:rsidR="00FB4A23" w:rsidRPr="007C3411">
        <w:rPr>
          <w:rFonts w:ascii="Palatino Linotype" w:hAnsi="Palatino Linotype"/>
          <w:sz w:val="22"/>
          <w:szCs w:val="22"/>
        </w:rPr>
        <w:t>-Pareto</w:t>
      </w:r>
      <w:r w:rsidR="00FB4A23" w:rsidRPr="007C3411">
        <w:rPr>
          <w:rFonts w:ascii="Palatino Linotype" w:hAnsi="Palatino Linotype"/>
          <w:spacing w:val="-6"/>
          <w:sz w:val="22"/>
          <w:szCs w:val="22"/>
        </w:rPr>
        <w:t xml:space="preserve"> </w:t>
      </w:r>
      <w:r w:rsidR="00FB4A23" w:rsidRPr="007C3411">
        <w:rPr>
          <w:rFonts w:ascii="Palatino Linotype" w:hAnsi="Palatino Linotype"/>
          <w:sz w:val="22"/>
          <w:szCs w:val="22"/>
        </w:rPr>
        <w:t>values</w:t>
      </w:r>
      <w:r w:rsidR="00FB4A23" w:rsidRPr="007C3411">
        <w:rPr>
          <w:rFonts w:ascii="Palatino Linotype" w:hAnsi="Palatino Linotype"/>
          <w:spacing w:val="-7"/>
          <w:sz w:val="22"/>
          <w:szCs w:val="22"/>
        </w:rPr>
        <w:t xml:space="preserve"> </w:t>
      </w:r>
      <w:r w:rsidR="00FB4A23" w:rsidRPr="007C3411">
        <w:rPr>
          <w:rFonts w:ascii="Palatino Linotype" w:hAnsi="Palatino Linotype"/>
          <w:spacing w:val="-7"/>
          <w:sz w:val="22"/>
          <w:szCs w:val="22"/>
          <w:lang w:val="id-ID"/>
        </w:rPr>
        <w:t xml:space="preserve">which </w:t>
      </w:r>
      <w:r w:rsidR="00FB4A23" w:rsidRPr="007C3411">
        <w:rPr>
          <w:rFonts w:ascii="Palatino Linotype" w:hAnsi="Palatino Linotype"/>
          <w:sz w:val="22"/>
          <w:szCs w:val="22"/>
        </w:rPr>
        <w:t>greater</w:t>
      </w:r>
      <w:r w:rsidR="00FB4A23" w:rsidRPr="007C3411">
        <w:rPr>
          <w:rFonts w:ascii="Palatino Linotype" w:hAnsi="Palatino Linotype"/>
          <w:spacing w:val="-7"/>
          <w:sz w:val="22"/>
          <w:szCs w:val="22"/>
        </w:rPr>
        <w:t xml:space="preserve"> </w:t>
      </w:r>
      <w:r w:rsidR="00FB4A23" w:rsidRPr="007C3411">
        <w:rPr>
          <w:rFonts w:ascii="Palatino Linotype" w:hAnsi="Palatino Linotype"/>
          <w:sz w:val="22"/>
          <w:szCs w:val="22"/>
        </w:rPr>
        <w:t>than</w:t>
      </w:r>
      <w:r w:rsidR="00FB4A23" w:rsidRPr="007C3411">
        <w:rPr>
          <w:rFonts w:ascii="Palatino Linotype" w:hAnsi="Palatino Linotype"/>
          <w:spacing w:val="-9"/>
          <w:sz w:val="22"/>
          <w:szCs w:val="22"/>
        </w:rPr>
        <w:t xml:space="preserve"> </w:t>
      </w:r>
      <w:r w:rsidR="00FB4A23" w:rsidRPr="007C3411">
        <w:rPr>
          <w:rFonts w:ascii="Palatino Linotype" w:hAnsi="Palatino Linotype"/>
          <w:sz w:val="22"/>
          <w:szCs w:val="22"/>
        </w:rPr>
        <w:t>0.7</w:t>
      </w:r>
      <w:r w:rsidR="00FB4A23" w:rsidRPr="007C3411">
        <w:rPr>
          <w:rFonts w:ascii="Palatino Linotype" w:hAnsi="Palatino Linotype"/>
          <w:spacing w:val="-7"/>
          <w:sz w:val="22"/>
          <w:szCs w:val="22"/>
        </w:rPr>
        <w:t xml:space="preserve"> </w:t>
      </w:r>
      <w:r w:rsidR="00FB4A23" w:rsidRPr="007C3411">
        <w:rPr>
          <w:rFonts w:ascii="Palatino Linotype" w:hAnsi="Palatino Linotype"/>
          <w:sz w:val="22"/>
          <w:szCs w:val="22"/>
        </w:rPr>
        <w:t>are</w:t>
      </w:r>
      <w:r w:rsidR="00FB4A23" w:rsidRPr="007C3411">
        <w:rPr>
          <w:rFonts w:ascii="Palatino Linotype" w:hAnsi="Palatino Linotype"/>
          <w:spacing w:val="-6"/>
          <w:sz w:val="22"/>
          <w:szCs w:val="22"/>
        </w:rPr>
        <w:t xml:space="preserve"> </w:t>
      </w:r>
      <w:r w:rsidR="00FB4A23" w:rsidRPr="007C3411">
        <w:rPr>
          <w:rFonts w:ascii="Palatino Linotype" w:hAnsi="Palatino Linotype"/>
          <w:sz w:val="22"/>
          <w:szCs w:val="22"/>
        </w:rPr>
        <w:t>often</w:t>
      </w:r>
      <w:r w:rsidR="00FB4A23" w:rsidRPr="007C3411">
        <w:rPr>
          <w:rFonts w:ascii="Palatino Linotype" w:hAnsi="Palatino Linotype"/>
          <w:spacing w:val="-6"/>
          <w:sz w:val="22"/>
          <w:szCs w:val="22"/>
        </w:rPr>
        <w:t xml:space="preserve"> </w:t>
      </w:r>
      <w:r w:rsidR="00FB4A23" w:rsidRPr="007C3411">
        <w:rPr>
          <w:rFonts w:ascii="Palatino Linotype" w:hAnsi="Palatino Linotype"/>
          <w:sz w:val="22"/>
          <w:szCs w:val="22"/>
        </w:rPr>
        <w:t>considered</w:t>
      </w:r>
      <w:r w:rsidR="00FB4A23" w:rsidRPr="007C3411">
        <w:rPr>
          <w:rFonts w:ascii="Palatino Linotype" w:hAnsi="Palatino Linotype"/>
          <w:spacing w:val="-8"/>
          <w:sz w:val="22"/>
          <w:szCs w:val="22"/>
        </w:rPr>
        <w:t xml:space="preserve"> </w:t>
      </w:r>
      <w:r w:rsidR="00FB4A23" w:rsidRPr="007C3411">
        <w:rPr>
          <w:rFonts w:ascii="Palatino Linotype" w:hAnsi="Palatino Linotype"/>
          <w:sz w:val="22"/>
          <w:szCs w:val="22"/>
        </w:rPr>
        <w:t>influential</w:t>
      </w:r>
      <w:r w:rsidR="00FB4A23" w:rsidRPr="007C3411">
        <w:rPr>
          <w:rFonts w:ascii="Palatino Linotype" w:hAnsi="Palatino Linotype"/>
          <w:spacing w:val="-7"/>
          <w:sz w:val="22"/>
          <w:szCs w:val="22"/>
        </w:rPr>
        <w:t xml:space="preserve"> </w:t>
      </w:r>
      <w:r w:rsidR="00FB4A23" w:rsidRPr="007C3411">
        <w:rPr>
          <w:rFonts w:ascii="Palatino Linotype" w:hAnsi="Palatino Linotype"/>
          <w:sz w:val="22"/>
          <w:szCs w:val="22"/>
        </w:rPr>
        <w:t>and</w:t>
      </w:r>
      <w:r w:rsidR="00FB4A23" w:rsidRPr="007C3411">
        <w:rPr>
          <w:rFonts w:ascii="Palatino Linotype" w:hAnsi="Palatino Linotype"/>
          <w:spacing w:val="-8"/>
          <w:sz w:val="22"/>
          <w:szCs w:val="22"/>
        </w:rPr>
        <w:t xml:space="preserve"> </w:t>
      </w:r>
      <w:r w:rsidR="00FB4A23" w:rsidRPr="007C3411">
        <w:rPr>
          <w:rFonts w:ascii="Palatino Linotype" w:hAnsi="Palatino Linotype"/>
          <w:sz w:val="22"/>
          <w:szCs w:val="22"/>
        </w:rPr>
        <w:t>problematic</w:t>
      </w:r>
      <w:r w:rsidR="00FB4A23" w:rsidRPr="007C3411">
        <w:rPr>
          <w:rFonts w:ascii="Palatino Linotype" w:hAnsi="Palatino Linotype"/>
          <w:spacing w:val="-12"/>
          <w:sz w:val="22"/>
          <w:szCs w:val="22"/>
        </w:rPr>
        <w:t xml:space="preserve"> </w:t>
      </w:r>
      <w:r w:rsidR="00FB4A23" w:rsidRPr="007C3411">
        <w:rPr>
          <w:rFonts w:ascii="Palatino Linotype" w:hAnsi="Palatino Linotype"/>
          <w:sz w:val="22"/>
          <w:szCs w:val="22"/>
        </w:rPr>
        <w:t>for</w:t>
      </w:r>
      <w:r w:rsidR="00FB4A23" w:rsidRPr="007C3411">
        <w:rPr>
          <w:rFonts w:ascii="Palatino Linotype" w:hAnsi="Palatino Linotype"/>
          <w:spacing w:val="-14"/>
          <w:sz w:val="22"/>
          <w:szCs w:val="22"/>
        </w:rPr>
        <w:t xml:space="preserve"> </w:t>
      </w:r>
      <w:r w:rsidR="00FB4A23" w:rsidRPr="007C3411">
        <w:rPr>
          <w:rFonts w:ascii="Palatino Linotype" w:hAnsi="Palatino Linotype"/>
          <w:sz w:val="22"/>
          <w:szCs w:val="22"/>
        </w:rPr>
        <w:t>accurately</w:t>
      </w:r>
      <w:r w:rsidR="00FB4A23" w:rsidRPr="007C3411">
        <w:rPr>
          <w:rFonts w:ascii="Palatino Linotype" w:hAnsi="Palatino Linotype"/>
          <w:spacing w:val="-13"/>
          <w:sz w:val="22"/>
          <w:szCs w:val="22"/>
        </w:rPr>
        <w:t xml:space="preserve"> </w:t>
      </w:r>
      <w:r w:rsidR="00FB4A23" w:rsidRPr="007C3411">
        <w:rPr>
          <w:rFonts w:ascii="Palatino Linotype" w:hAnsi="Palatino Linotype"/>
          <w:sz w:val="22"/>
          <w:szCs w:val="22"/>
        </w:rPr>
        <w:t>estimating</w:t>
      </w:r>
      <w:r w:rsidR="00FB4A23" w:rsidRPr="007C3411">
        <w:rPr>
          <w:rFonts w:ascii="Palatino Linotype" w:hAnsi="Palatino Linotype"/>
          <w:spacing w:val="-12"/>
          <w:sz w:val="22"/>
          <w:szCs w:val="22"/>
        </w:rPr>
        <w:t xml:space="preserve"> </w:t>
      </w:r>
      <w:r w:rsidR="00FB4A23" w:rsidRPr="007C3411">
        <w:rPr>
          <w:rFonts w:ascii="Palatino Linotype" w:hAnsi="Palatino Linotype"/>
          <w:sz w:val="22"/>
          <w:szCs w:val="22"/>
          <w:lang w:val="id-ID"/>
        </w:rPr>
        <w:t>LOO</w:t>
      </w:r>
      <w:r w:rsidR="00FB4A23" w:rsidRPr="007C3411">
        <w:rPr>
          <w:rFonts w:ascii="Palatino Linotype" w:hAnsi="Palatino Linotype"/>
          <w:spacing w:val="-13"/>
          <w:sz w:val="22"/>
          <w:szCs w:val="22"/>
        </w:rPr>
        <w:t xml:space="preserve"> </w:t>
      </w:r>
      <w:r w:rsidR="00FB4A23" w:rsidRPr="007C3411">
        <w:rPr>
          <w:rFonts w:ascii="Palatino Linotype" w:hAnsi="Palatino Linotype"/>
          <w:sz w:val="22"/>
          <w:szCs w:val="22"/>
        </w:rPr>
        <w:t>cross-validation.</w:t>
      </w:r>
      <w:r w:rsidR="00FB4A23" w:rsidRPr="007C3411">
        <w:rPr>
          <w:rFonts w:ascii="Palatino Linotype" w:hAnsi="Palatino Linotype"/>
          <w:spacing w:val="-10"/>
          <w:sz w:val="22"/>
          <w:szCs w:val="22"/>
        </w:rPr>
        <w:t xml:space="preserve"> </w:t>
      </w:r>
      <w:r w:rsidR="00FB4A23" w:rsidRPr="007C3411">
        <w:rPr>
          <w:rFonts w:ascii="Palatino Linotype" w:hAnsi="Palatino Linotype" w:cs="Times New Roman"/>
          <w:sz w:val="22"/>
          <w:szCs w:val="22"/>
        </w:rPr>
        <w:t xml:space="preserve">When a model’s </w:t>
      </w:r>
      <w:r w:rsidR="00FB4A23" w:rsidRPr="007C3411">
        <w:rPr>
          <w:rFonts w:ascii="Palatino Linotype" w:hAnsi="Palatino Linotype" w:cs="Times New Roman"/>
          <w:i/>
          <w:iCs/>
          <w:sz w:val="22"/>
          <w:szCs w:val="22"/>
        </w:rPr>
        <w:t>k</w:t>
      </w:r>
      <w:r w:rsidR="00FB4A23" w:rsidRPr="007C3411">
        <w:rPr>
          <w:rFonts w:ascii="Palatino Linotype" w:hAnsi="Palatino Linotype" w:cs="Times New Roman"/>
          <w:sz w:val="22"/>
          <w:szCs w:val="22"/>
        </w:rPr>
        <w:t xml:space="preserve"> values are less than 0.5, it is typically regarded as being fit.</w:t>
      </w:r>
    </w:p>
    <w:p w14:paraId="3B4785F3" w14:textId="77777777" w:rsidR="00FB4A23" w:rsidRPr="007C3411" w:rsidRDefault="00FB4A23" w:rsidP="00205B62">
      <w:pPr>
        <w:pStyle w:val="BodyText"/>
        <w:spacing w:before="120" w:after="120" w:line="276" w:lineRule="auto"/>
        <w:ind w:left="0" w:right="115"/>
        <w:jc w:val="both"/>
        <w:rPr>
          <w:rFonts w:ascii="Palatino Linotype" w:hAnsi="Palatino Linotype"/>
          <w:sz w:val="22"/>
          <w:szCs w:val="22"/>
        </w:rPr>
      </w:pPr>
      <w:r w:rsidRPr="007C3411">
        <w:rPr>
          <w:rFonts w:ascii="Palatino Linotype" w:hAnsi="Palatino Linotype"/>
          <w:sz w:val="22"/>
          <w:szCs w:val="22"/>
        </w:rPr>
        <w:t>If</w:t>
      </w:r>
      <w:r w:rsidRPr="007C3411">
        <w:rPr>
          <w:rFonts w:ascii="Palatino Linotype" w:hAnsi="Palatino Linotype"/>
          <w:spacing w:val="-5"/>
          <w:sz w:val="22"/>
          <w:szCs w:val="22"/>
        </w:rPr>
        <w:t xml:space="preserve"> </w:t>
      </w:r>
      <w:r w:rsidRPr="007C3411">
        <w:rPr>
          <w:rFonts w:ascii="Palatino Linotype" w:hAnsi="Palatino Linotype"/>
          <w:sz w:val="22"/>
          <w:szCs w:val="22"/>
        </w:rPr>
        <w:t>the</w:t>
      </w:r>
      <w:r w:rsidRPr="007C3411">
        <w:rPr>
          <w:rFonts w:ascii="Palatino Linotype" w:hAnsi="Palatino Linotype"/>
          <w:spacing w:val="-4"/>
          <w:sz w:val="22"/>
          <w:szCs w:val="22"/>
        </w:rPr>
        <w:t xml:space="preserve"> </w:t>
      </w:r>
      <w:r w:rsidRPr="007C3411">
        <w:rPr>
          <w:rFonts w:ascii="Palatino Linotype" w:hAnsi="Palatino Linotype"/>
          <w:sz w:val="22"/>
          <w:szCs w:val="22"/>
        </w:rPr>
        <w:t>model</w:t>
      </w:r>
      <w:r w:rsidRPr="007C3411">
        <w:rPr>
          <w:rFonts w:ascii="Palatino Linotype" w:hAnsi="Palatino Linotype"/>
          <w:spacing w:val="-3"/>
          <w:sz w:val="22"/>
          <w:szCs w:val="22"/>
        </w:rPr>
        <w:t xml:space="preserve"> </w:t>
      </w:r>
      <w:r w:rsidRPr="007C3411">
        <w:rPr>
          <w:rFonts w:ascii="Palatino Linotype" w:hAnsi="Palatino Linotype"/>
          <w:sz w:val="22"/>
          <w:szCs w:val="22"/>
        </w:rPr>
        <w:t>fits well</w:t>
      </w:r>
      <w:r w:rsidRPr="007C3411">
        <w:rPr>
          <w:rFonts w:ascii="Palatino Linotype" w:hAnsi="Palatino Linotype"/>
          <w:spacing w:val="-2"/>
          <w:sz w:val="22"/>
          <w:szCs w:val="22"/>
        </w:rPr>
        <w:t xml:space="preserve"> </w:t>
      </w:r>
      <w:r w:rsidRPr="007C3411">
        <w:rPr>
          <w:rFonts w:ascii="Palatino Linotype" w:hAnsi="Palatino Linotype"/>
          <w:sz w:val="22"/>
          <w:szCs w:val="22"/>
        </w:rPr>
        <w:t>with</w:t>
      </w:r>
      <w:r w:rsidRPr="007C3411">
        <w:rPr>
          <w:rFonts w:ascii="Palatino Linotype" w:hAnsi="Palatino Linotype"/>
          <w:spacing w:val="-3"/>
          <w:sz w:val="22"/>
          <w:szCs w:val="22"/>
        </w:rPr>
        <w:t xml:space="preserve"> </w:t>
      </w:r>
      <w:r w:rsidRPr="007C3411">
        <w:rPr>
          <w:rFonts w:ascii="Palatino Linotype" w:hAnsi="Palatino Linotype"/>
          <w:sz w:val="22"/>
          <w:szCs w:val="22"/>
        </w:rPr>
        <w:t>the</w:t>
      </w:r>
      <w:r w:rsidRPr="007C3411">
        <w:rPr>
          <w:rFonts w:ascii="Palatino Linotype" w:hAnsi="Palatino Linotype"/>
          <w:spacing w:val="-4"/>
          <w:sz w:val="22"/>
          <w:szCs w:val="22"/>
        </w:rPr>
        <w:t xml:space="preserve"> </w:t>
      </w:r>
      <w:r w:rsidRPr="007C3411">
        <w:rPr>
          <w:rFonts w:ascii="Palatino Linotype" w:hAnsi="Palatino Linotype"/>
          <w:sz w:val="22"/>
          <w:szCs w:val="22"/>
        </w:rPr>
        <w:t>data,</w:t>
      </w:r>
      <w:r w:rsidRPr="007C3411">
        <w:rPr>
          <w:rFonts w:ascii="Palatino Linotype" w:hAnsi="Palatino Linotype"/>
          <w:spacing w:val="-2"/>
          <w:sz w:val="22"/>
          <w:szCs w:val="22"/>
        </w:rPr>
        <w:t xml:space="preserve"> </w:t>
      </w:r>
      <w:r w:rsidRPr="007C3411">
        <w:rPr>
          <w:rFonts w:ascii="Palatino Linotype" w:hAnsi="Palatino Linotype"/>
          <w:sz w:val="22"/>
          <w:szCs w:val="22"/>
        </w:rPr>
        <w:t>we</w:t>
      </w:r>
      <w:r w:rsidRPr="007C3411">
        <w:rPr>
          <w:rFonts w:ascii="Palatino Linotype" w:hAnsi="Palatino Linotype"/>
          <w:spacing w:val="-3"/>
          <w:sz w:val="22"/>
          <w:szCs w:val="22"/>
        </w:rPr>
        <w:t xml:space="preserve"> will</w:t>
      </w:r>
      <w:r w:rsidRPr="007C3411">
        <w:rPr>
          <w:rFonts w:ascii="Palatino Linotype" w:hAnsi="Palatino Linotype"/>
          <w:spacing w:val="-6"/>
          <w:sz w:val="22"/>
          <w:szCs w:val="22"/>
        </w:rPr>
        <w:t xml:space="preserve"> </w:t>
      </w:r>
      <w:r w:rsidRPr="007C3411">
        <w:rPr>
          <w:rFonts w:ascii="Palatino Linotype" w:hAnsi="Palatino Linotype"/>
          <w:sz w:val="22"/>
          <w:szCs w:val="22"/>
        </w:rPr>
        <w:t>proceed</w:t>
      </w:r>
      <w:r w:rsidRPr="007C3411">
        <w:rPr>
          <w:rFonts w:ascii="Palatino Linotype" w:hAnsi="Palatino Linotype"/>
          <w:spacing w:val="-4"/>
          <w:sz w:val="22"/>
          <w:szCs w:val="22"/>
        </w:rPr>
        <w:t xml:space="preserve"> </w:t>
      </w:r>
      <w:r w:rsidRPr="007C3411">
        <w:rPr>
          <w:rFonts w:ascii="Palatino Linotype" w:hAnsi="Palatino Linotype"/>
          <w:sz w:val="22"/>
          <w:szCs w:val="22"/>
        </w:rPr>
        <w:t>with</w:t>
      </w:r>
      <w:r w:rsidRPr="007C3411">
        <w:rPr>
          <w:rFonts w:ascii="Palatino Linotype" w:hAnsi="Palatino Linotype"/>
          <w:spacing w:val="-3"/>
          <w:sz w:val="22"/>
          <w:szCs w:val="22"/>
        </w:rPr>
        <w:t xml:space="preserve"> </w:t>
      </w:r>
      <w:r w:rsidRPr="007C3411">
        <w:rPr>
          <w:rFonts w:ascii="Palatino Linotype" w:hAnsi="Palatino Linotype"/>
          <w:sz w:val="22"/>
          <w:szCs w:val="22"/>
        </w:rPr>
        <w:t>the</w:t>
      </w:r>
      <w:r w:rsidRPr="007C3411">
        <w:rPr>
          <w:rFonts w:ascii="Palatino Linotype" w:hAnsi="Palatino Linotype"/>
          <w:spacing w:val="-4"/>
          <w:sz w:val="22"/>
          <w:szCs w:val="22"/>
        </w:rPr>
        <w:t xml:space="preserve"> </w:t>
      </w:r>
      <w:r w:rsidRPr="007C3411">
        <w:rPr>
          <w:rFonts w:ascii="Palatino Linotype" w:hAnsi="Palatino Linotype"/>
          <w:sz w:val="22"/>
          <w:szCs w:val="22"/>
        </w:rPr>
        <w:t>convergence</w:t>
      </w:r>
      <w:r w:rsidRPr="007C3411">
        <w:rPr>
          <w:rFonts w:ascii="Palatino Linotype" w:hAnsi="Palatino Linotype"/>
          <w:spacing w:val="-4"/>
          <w:sz w:val="22"/>
          <w:szCs w:val="22"/>
        </w:rPr>
        <w:t xml:space="preserve"> </w:t>
      </w:r>
      <w:r w:rsidRPr="007C3411">
        <w:rPr>
          <w:rFonts w:ascii="Palatino Linotype" w:hAnsi="Palatino Linotype"/>
          <w:sz w:val="22"/>
          <w:szCs w:val="22"/>
        </w:rPr>
        <w:t>diagnoses</w:t>
      </w:r>
      <w:r w:rsidRPr="007C3411">
        <w:rPr>
          <w:rFonts w:ascii="Palatino Linotype" w:hAnsi="Palatino Linotype"/>
          <w:spacing w:val="-51"/>
          <w:sz w:val="22"/>
          <w:szCs w:val="22"/>
          <w:lang w:val="id-ID"/>
        </w:rPr>
        <w:t xml:space="preserve"> </w:t>
      </w:r>
      <w:r w:rsidRPr="007C3411">
        <w:rPr>
          <w:rFonts w:ascii="Palatino Linotype" w:hAnsi="Palatino Linotype"/>
          <w:sz w:val="22"/>
          <w:szCs w:val="22"/>
        </w:rPr>
        <w:t>and result interpretation. In the current study, we validated the convergence of Markov</w:t>
      </w:r>
      <w:r w:rsidRPr="007C3411">
        <w:rPr>
          <w:rFonts w:ascii="Palatino Linotype" w:hAnsi="Palatino Linotype"/>
          <w:spacing w:val="1"/>
          <w:sz w:val="22"/>
          <w:szCs w:val="22"/>
        </w:rPr>
        <w:t xml:space="preserve"> </w:t>
      </w:r>
      <w:r w:rsidRPr="007C3411">
        <w:rPr>
          <w:rFonts w:ascii="Palatino Linotype" w:hAnsi="Palatino Linotype"/>
          <w:sz w:val="22"/>
          <w:szCs w:val="22"/>
        </w:rPr>
        <w:t>chains using statistical values and visual illustrations. Statistically, the effective sample size</w:t>
      </w:r>
      <w:r w:rsidRPr="007C3411">
        <w:rPr>
          <w:rFonts w:ascii="Palatino Linotype" w:hAnsi="Palatino Linotype"/>
          <w:spacing w:val="1"/>
          <w:sz w:val="22"/>
          <w:szCs w:val="22"/>
        </w:rPr>
        <w:t xml:space="preserve"> </w:t>
      </w:r>
      <w:r w:rsidRPr="007C3411">
        <w:rPr>
          <w:rFonts w:ascii="Palatino Linotype" w:hAnsi="Palatino Linotype"/>
          <w:sz w:val="22"/>
          <w:szCs w:val="22"/>
        </w:rPr>
        <w:t>(</w:t>
      </w:r>
      <w:proofErr w:type="spellStart"/>
      <w:r w:rsidRPr="007C3411">
        <w:rPr>
          <w:rFonts w:ascii="Palatino Linotype" w:hAnsi="Palatino Linotype"/>
          <w:i/>
          <w:iCs/>
          <w:sz w:val="22"/>
          <w:szCs w:val="22"/>
        </w:rPr>
        <w:t>n_eff</w:t>
      </w:r>
      <w:proofErr w:type="spellEnd"/>
      <w:r w:rsidRPr="007C3411">
        <w:rPr>
          <w:rFonts w:ascii="Palatino Linotype" w:hAnsi="Palatino Linotype"/>
          <w:sz w:val="22"/>
          <w:szCs w:val="22"/>
        </w:rPr>
        <w:t xml:space="preserve">) and the </w:t>
      </w:r>
      <w:proofErr w:type="spellStart"/>
      <w:r w:rsidRPr="007C3411">
        <w:rPr>
          <w:rFonts w:ascii="Palatino Linotype" w:hAnsi="Palatino Linotype"/>
          <w:sz w:val="22"/>
          <w:szCs w:val="22"/>
        </w:rPr>
        <w:t>Gelman</w:t>
      </w:r>
      <w:proofErr w:type="spellEnd"/>
      <w:r w:rsidRPr="007C3411">
        <w:rPr>
          <w:rFonts w:ascii="Palatino Linotype" w:hAnsi="Palatino Linotype"/>
          <w:sz w:val="22"/>
          <w:szCs w:val="22"/>
        </w:rPr>
        <w:t>–Rubin shrink factor (</w:t>
      </w:r>
      <w:proofErr w:type="spellStart"/>
      <w:r w:rsidRPr="007C3411">
        <w:rPr>
          <w:rFonts w:ascii="Palatino Linotype" w:hAnsi="Palatino Linotype"/>
          <w:i/>
          <w:iCs/>
          <w:sz w:val="22"/>
          <w:szCs w:val="22"/>
        </w:rPr>
        <w:t>Rhat</w:t>
      </w:r>
      <w:proofErr w:type="spellEnd"/>
      <w:r w:rsidRPr="007C3411">
        <w:rPr>
          <w:rFonts w:ascii="Palatino Linotype" w:hAnsi="Palatino Linotype"/>
          <w:sz w:val="22"/>
          <w:szCs w:val="22"/>
        </w:rPr>
        <w:t>) can be used to assess the convergence.</w:t>
      </w:r>
      <w:r w:rsidRPr="007C3411">
        <w:rPr>
          <w:rFonts w:ascii="Palatino Linotype" w:hAnsi="Palatino Linotype"/>
          <w:spacing w:val="1"/>
          <w:sz w:val="22"/>
          <w:szCs w:val="22"/>
        </w:rPr>
        <w:t xml:space="preserve"> </w:t>
      </w:r>
      <w:r w:rsidRPr="007C3411">
        <w:rPr>
          <w:rFonts w:ascii="Palatino Linotype" w:hAnsi="Palatino Linotype"/>
          <w:spacing w:val="-2"/>
          <w:sz w:val="22"/>
          <w:szCs w:val="22"/>
        </w:rPr>
        <w:t>The</w:t>
      </w:r>
      <w:r w:rsidRPr="007C3411">
        <w:rPr>
          <w:rFonts w:ascii="Palatino Linotype" w:hAnsi="Palatino Linotype"/>
          <w:spacing w:val="-12"/>
          <w:sz w:val="22"/>
          <w:szCs w:val="22"/>
        </w:rPr>
        <w:t xml:space="preserve"> </w:t>
      </w:r>
      <w:proofErr w:type="spellStart"/>
      <w:r w:rsidRPr="007C3411">
        <w:rPr>
          <w:rFonts w:ascii="Palatino Linotype" w:hAnsi="Palatino Linotype"/>
          <w:i/>
          <w:spacing w:val="-2"/>
          <w:sz w:val="22"/>
          <w:szCs w:val="22"/>
        </w:rPr>
        <w:t>n_eff</w:t>
      </w:r>
      <w:proofErr w:type="spellEnd"/>
      <w:r w:rsidRPr="007C3411">
        <w:rPr>
          <w:rFonts w:ascii="Palatino Linotype" w:hAnsi="Palatino Linotype"/>
          <w:spacing w:val="-15"/>
          <w:sz w:val="22"/>
          <w:szCs w:val="22"/>
        </w:rPr>
        <w:t xml:space="preserve"> </w:t>
      </w:r>
      <w:r w:rsidRPr="007C3411">
        <w:rPr>
          <w:rFonts w:ascii="Palatino Linotype" w:hAnsi="Palatino Linotype"/>
          <w:spacing w:val="-2"/>
          <w:sz w:val="22"/>
          <w:szCs w:val="22"/>
        </w:rPr>
        <w:t>value</w:t>
      </w:r>
      <w:r w:rsidRPr="007C3411">
        <w:rPr>
          <w:rFonts w:ascii="Palatino Linotype" w:hAnsi="Palatino Linotype"/>
          <w:spacing w:val="-12"/>
          <w:sz w:val="22"/>
          <w:szCs w:val="22"/>
        </w:rPr>
        <w:t xml:space="preserve"> </w:t>
      </w:r>
      <w:r w:rsidRPr="007C3411">
        <w:rPr>
          <w:rFonts w:ascii="Palatino Linotype" w:hAnsi="Palatino Linotype"/>
          <w:spacing w:val="-2"/>
          <w:sz w:val="22"/>
          <w:szCs w:val="22"/>
        </w:rPr>
        <w:t>represents</w:t>
      </w:r>
      <w:r w:rsidRPr="007C3411">
        <w:rPr>
          <w:rFonts w:ascii="Palatino Linotype" w:hAnsi="Palatino Linotype"/>
          <w:spacing w:val="-12"/>
          <w:sz w:val="22"/>
          <w:szCs w:val="22"/>
        </w:rPr>
        <w:t xml:space="preserve"> </w:t>
      </w:r>
      <w:r w:rsidRPr="007C3411">
        <w:rPr>
          <w:rFonts w:ascii="Palatino Linotype" w:hAnsi="Palatino Linotype"/>
          <w:spacing w:val="-2"/>
          <w:sz w:val="22"/>
          <w:szCs w:val="22"/>
        </w:rPr>
        <w:t>the</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number</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of</w:t>
      </w:r>
      <w:r w:rsidRPr="007C3411">
        <w:rPr>
          <w:rFonts w:ascii="Palatino Linotype" w:hAnsi="Palatino Linotype"/>
          <w:spacing w:val="-16"/>
          <w:sz w:val="22"/>
          <w:szCs w:val="22"/>
        </w:rPr>
        <w:t xml:space="preserve"> </w:t>
      </w:r>
      <w:r w:rsidRPr="007C3411">
        <w:rPr>
          <w:rFonts w:ascii="Palatino Linotype" w:hAnsi="Palatino Linotype"/>
          <w:spacing w:val="-1"/>
          <w:sz w:val="22"/>
          <w:szCs w:val="22"/>
        </w:rPr>
        <w:t>iterative</w:t>
      </w:r>
      <w:r w:rsidRPr="007C3411">
        <w:rPr>
          <w:rFonts w:ascii="Palatino Linotype" w:hAnsi="Palatino Linotype"/>
          <w:spacing w:val="-12"/>
          <w:sz w:val="22"/>
          <w:szCs w:val="22"/>
        </w:rPr>
        <w:t xml:space="preserve"> </w:t>
      </w:r>
      <w:r w:rsidRPr="007C3411">
        <w:rPr>
          <w:rFonts w:ascii="Palatino Linotype" w:hAnsi="Palatino Linotype"/>
          <w:spacing w:val="-1"/>
          <w:sz w:val="22"/>
          <w:szCs w:val="22"/>
        </w:rPr>
        <w:t>samples</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that</w:t>
      </w:r>
      <w:r w:rsidRPr="007C3411">
        <w:rPr>
          <w:rFonts w:ascii="Palatino Linotype" w:hAnsi="Palatino Linotype"/>
          <w:spacing w:val="-14"/>
          <w:sz w:val="22"/>
          <w:szCs w:val="22"/>
        </w:rPr>
        <w:t xml:space="preserve"> </w:t>
      </w:r>
      <w:r w:rsidRPr="007C3411">
        <w:rPr>
          <w:rFonts w:ascii="Palatino Linotype" w:hAnsi="Palatino Linotype"/>
          <w:spacing w:val="-1"/>
          <w:sz w:val="22"/>
          <w:szCs w:val="22"/>
        </w:rPr>
        <w:t>are</w:t>
      </w:r>
      <w:r w:rsidRPr="007C3411">
        <w:rPr>
          <w:rFonts w:ascii="Palatino Linotype" w:hAnsi="Palatino Linotype"/>
          <w:spacing w:val="-11"/>
          <w:sz w:val="22"/>
          <w:szCs w:val="22"/>
        </w:rPr>
        <w:t xml:space="preserve"> </w:t>
      </w:r>
      <w:r w:rsidRPr="007C3411">
        <w:rPr>
          <w:rFonts w:ascii="Palatino Linotype" w:hAnsi="Palatino Linotype"/>
          <w:spacing w:val="-1"/>
          <w:sz w:val="22"/>
          <w:szCs w:val="22"/>
        </w:rPr>
        <w:t>not</w:t>
      </w:r>
      <w:r w:rsidRPr="007C3411">
        <w:rPr>
          <w:rFonts w:ascii="Palatino Linotype" w:hAnsi="Palatino Linotype"/>
          <w:spacing w:val="-15"/>
          <w:sz w:val="22"/>
          <w:szCs w:val="22"/>
        </w:rPr>
        <w:t xml:space="preserve"> </w:t>
      </w:r>
      <w:r w:rsidRPr="007C3411">
        <w:rPr>
          <w:rFonts w:ascii="Palatino Linotype" w:hAnsi="Palatino Linotype"/>
          <w:spacing w:val="-1"/>
          <w:sz w:val="22"/>
          <w:szCs w:val="22"/>
        </w:rPr>
        <w:t>auto</w:t>
      </w:r>
      <w:r w:rsidRPr="007C3411">
        <w:rPr>
          <w:rFonts w:ascii="Palatino Linotype" w:hAnsi="Palatino Linotype"/>
          <w:spacing w:val="-1"/>
          <w:sz w:val="22"/>
          <w:szCs w:val="22"/>
          <w:lang w:val="id-ID"/>
        </w:rPr>
        <w:t>-</w:t>
      </w:r>
      <w:r w:rsidRPr="007C3411">
        <w:rPr>
          <w:rFonts w:ascii="Palatino Linotype" w:hAnsi="Palatino Linotype"/>
          <w:spacing w:val="-1"/>
          <w:sz w:val="22"/>
          <w:szCs w:val="22"/>
        </w:rPr>
        <w:t>correlated</w:t>
      </w:r>
      <w:r w:rsidRPr="007C3411">
        <w:rPr>
          <w:rFonts w:ascii="Palatino Linotype" w:hAnsi="Palatino Linotype"/>
          <w:spacing w:val="-13"/>
          <w:sz w:val="22"/>
          <w:szCs w:val="22"/>
        </w:rPr>
        <w:t xml:space="preserve"> </w:t>
      </w:r>
      <w:r w:rsidRPr="007C3411">
        <w:rPr>
          <w:rFonts w:ascii="Palatino Linotype" w:hAnsi="Palatino Linotype"/>
          <w:spacing w:val="-1"/>
          <w:sz w:val="22"/>
          <w:szCs w:val="22"/>
        </w:rPr>
        <w:t>during</w:t>
      </w:r>
      <w:r w:rsidRPr="007C3411">
        <w:rPr>
          <w:rFonts w:ascii="Palatino Linotype" w:hAnsi="Palatino Linotype"/>
          <w:sz w:val="22"/>
          <w:szCs w:val="22"/>
        </w:rPr>
        <w:t xml:space="preserve"> stochastic simulation, while the </w:t>
      </w:r>
      <w:proofErr w:type="spellStart"/>
      <w:r w:rsidRPr="007C3411">
        <w:rPr>
          <w:rFonts w:ascii="Palatino Linotype" w:hAnsi="Palatino Linotype"/>
          <w:i/>
          <w:iCs/>
          <w:sz w:val="22"/>
          <w:szCs w:val="22"/>
        </w:rPr>
        <w:t>Rhat</w:t>
      </w:r>
      <w:proofErr w:type="spellEnd"/>
      <w:r w:rsidRPr="007C3411">
        <w:rPr>
          <w:rFonts w:ascii="Palatino Linotype" w:hAnsi="Palatino Linotype"/>
          <w:sz w:val="22"/>
          <w:szCs w:val="22"/>
        </w:rPr>
        <w:t xml:space="preserve"> value is referred to as the potential scale reduction</w:t>
      </w:r>
      <w:r w:rsidRPr="007C3411">
        <w:rPr>
          <w:rFonts w:ascii="Palatino Linotype" w:hAnsi="Palatino Linotype"/>
          <w:spacing w:val="1"/>
          <w:sz w:val="22"/>
          <w:szCs w:val="22"/>
        </w:rPr>
        <w:t xml:space="preserve"> </w:t>
      </w:r>
      <w:r w:rsidRPr="007C3411">
        <w:rPr>
          <w:rFonts w:ascii="Palatino Linotype" w:hAnsi="Palatino Linotype"/>
          <w:sz w:val="22"/>
          <w:szCs w:val="22"/>
        </w:rPr>
        <w:t xml:space="preserve">factor </w:t>
      </w:r>
      <w:r w:rsidRPr="007C3411">
        <w:rPr>
          <w:rFonts w:ascii="Palatino Linotype" w:hAnsi="Palatino Linotype"/>
          <w:sz w:val="22"/>
          <w:szCs w:val="22"/>
        </w:rPr>
        <w:fldChar w:fldCharType="begin"/>
      </w:r>
      <w:r w:rsidRPr="007C3411">
        <w:rPr>
          <w:rFonts w:ascii="Palatino Linotype" w:hAnsi="Palatino Linotype"/>
          <w:sz w:val="22"/>
          <w:szCs w:val="22"/>
        </w:rPr>
        <w:instrText xml:space="preserve"> ADDIN EN.CITE &lt;EndNote&gt;&lt;Cite&gt;&lt;Author&gt;Brooks&lt;/Author&gt;&lt;Year&gt;1998&lt;/Year&gt;&lt;RecNum&gt;399&lt;/RecNum&gt;&lt;DisplayText&gt;(Brooks &amp;amp; Gelman, 1998)&lt;/DisplayText&gt;&lt;record&gt;&lt;rec-number&gt;399&lt;/rec-number&gt;&lt;foreign-keys&gt;&lt;key app="EN" db-id="fzfw9dfvjtdwpterfaqpf9pff2rezv00t9xe" timestamp="1588927800"&gt;399&lt;/key&gt;&lt;/foreign-keys&gt;&lt;ref-type name="Journal Article"&gt;17&lt;/ref-type&gt;&lt;contributors&gt;&lt;authors&gt;&lt;author&gt;Brooks, Stephen P&lt;/author&gt;&lt;author&gt;Gelman, Andrew&lt;/author&gt;&lt;/authors&gt;&lt;/contributors&gt;&lt;titles&gt;&lt;title&gt;General methods for monitoring convergence of iterative simulations&lt;/title&gt;&lt;secondary-title&gt;Journal of computational and graphical statistics&lt;/secondary-title&gt;&lt;/titles&gt;&lt;periodical&gt;&lt;full-title&gt;Journal of computational and graphical statistics&lt;/full-title&gt;&lt;/periodical&gt;&lt;pages&gt;434-455&lt;/pages&gt;&lt;volume&gt;7&lt;/volume&gt;&lt;number&gt;4&lt;/number&gt;&lt;dates&gt;&lt;year&gt;1998&lt;/year&gt;&lt;/dates&gt;&lt;isbn&gt;1061-8600&lt;/isbn&gt;&lt;urls&gt;&lt;/urls&gt;&lt;/record&gt;&lt;/Cite&gt;&lt;/EndNote&gt;</w:instrText>
      </w:r>
      <w:r w:rsidRPr="007C3411">
        <w:rPr>
          <w:rFonts w:ascii="Palatino Linotype" w:hAnsi="Palatino Linotype"/>
          <w:sz w:val="22"/>
          <w:szCs w:val="22"/>
        </w:rPr>
        <w:fldChar w:fldCharType="separate"/>
      </w:r>
      <w:r w:rsidRPr="007C3411">
        <w:rPr>
          <w:rFonts w:ascii="Palatino Linotype" w:hAnsi="Palatino Linotype"/>
          <w:noProof/>
          <w:sz w:val="22"/>
          <w:szCs w:val="22"/>
        </w:rPr>
        <w:t>(Brooks &amp; Gelman, 1998)</w:t>
      </w:r>
      <w:r w:rsidRPr="007C3411">
        <w:rPr>
          <w:rFonts w:ascii="Palatino Linotype" w:hAnsi="Palatino Linotype"/>
          <w:sz w:val="22"/>
          <w:szCs w:val="22"/>
        </w:rPr>
        <w:fldChar w:fldCharType="end"/>
      </w:r>
      <w:r w:rsidRPr="007C3411">
        <w:rPr>
          <w:rFonts w:ascii="Palatino Linotype" w:hAnsi="Palatino Linotype"/>
          <w:sz w:val="22"/>
          <w:szCs w:val="22"/>
        </w:rPr>
        <w:t xml:space="preserve">. If </w:t>
      </w:r>
      <w:proofErr w:type="spellStart"/>
      <w:r w:rsidRPr="007C3411">
        <w:rPr>
          <w:rFonts w:ascii="Palatino Linotype" w:hAnsi="Palatino Linotype"/>
          <w:i/>
          <w:iCs/>
          <w:sz w:val="22"/>
          <w:szCs w:val="22"/>
        </w:rPr>
        <w:t>n_eff</w:t>
      </w:r>
      <w:proofErr w:type="spellEnd"/>
      <w:r w:rsidRPr="007C3411">
        <w:rPr>
          <w:rFonts w:ascii="Palatino Linotype" w:hAnsi="Palatino Linotype"/>
          <w:i/>
          <w:iCs/>
          <w:sz w:val="22"/>
          <w:szCs w:val="22"/>
        </w:rPr>
        <w:t xml:space="preserve"> </w:t>
      </w:r>
      <w:r w:rsidRPr="007C3411">
        <w:rPr>
          <w:rFonts w:ascii="Palatino Linotype" w:hAnsi="Palatino Linotype"/>
          <w:i/>
          <w:iCs/>
          <w:sz w:val="22"/>
          <w:szCs w:val="22"/>
          <w:lang w:val="id-ID"/>
        </w:rPr>
        <w:t xml:space="preserve"> </w:t>
      </w:r>
      <w:r w:rsidRPr="007C3411">
        <w:rPr>
          <w:rFonts w:ascii="Palatino Linotype" w:hAnsi="Palatino Linotype"/>
          <w:sz w:val="22"/>
          <w:szCs w:val="22"/>
        </w:rPr>
        <w:t>is larger than</w:t>
      </w:r>
      <w:r w:rsidRPr="007C3411">
        <w:rPr>
          <w:rFonts w:ascii="Palatino Linotype" w:hAnsi="Palatino Linotype"/>
          <w:spacing w:val="1"/>
          <w:sz w:val="22"/>
          <w:szCs w:val="22"/>
        </w:rPr>
        <w:t xml:space="preserve"> </w:t>
      </w:r>
      <w:r w:rsidRPr="007C3411">
        <w:rPr>
          <w:rFonts w:ascii="Palatino Linotype" w:hAnsi="Palatino Linotype"/>
          <w:sz w:val="22"/>
          <w:szCs w:val="22"/>
        </w:rPr>
        <w:t>1000, it is generally considered that the Markov chains are convergent, and the effective</w:t>
      </w:r>
      <w:r w:rsidRPr="007C3411">
        <w:rPr>
          <w:rFonts w:ascii="Palatino Linotype" w:hAnsi="Palatino Linotype"/>
          <w:spacing w:val="1"/>
          <w:sz w:val="22"/>
          <w:szCs w:val="22"/>
        </w:rPr>
        <w:t xml:space="preserve"> </w:t>
      </w:r>
      <w:r w:rsidRPr="007C3411">
        <w:rPr>
          <w:rFonts w:ascii="Palatino Linotype" w:hAnsi="Palatino Linotype"/>
          <w:sz w:val="22"/>
          <w:szCs w:val="22"/>
        </w:rPr>
        <w:t xml:space="preserve">samples are sufficient for reliable inference </w:t>
      </w:r>
      <w:r w:rsidRPr="007C3411">
        <w:rPr>
          <w:rFonts w:ascii="Palatino Linotype" w:hAnsi="Palatino Linotype"/>
          <w:sz w:val="22"/>
          <w:szCs w:val="22"/>
        </w:rPr>
        <w:fldChar w:fldCharType="begin"/>
      </w:r>
      <w:r w:rsidRPr="007C3411">
        <w:rPr>
          <w:rFonts w:ascii="Palatino Linotype" w:hAnsi="Palatino Linotype"/>
          <w:sz w:val="22"/>
          <w:szCs w:val="22"/>
        </w:rPr>
        <w:instrText xml:space="preserve"> ADDIN EN.CITE &lt;EndNote&gt;&lt;Cite&gt;&lt;Author&gt;McElreath&lt;/Author&gt;&lt;Year&gt;2018&lt;/Year&gt;&lt;RecNum&gt;385&lt;/RecNum&gt;&lt;DisplayText&gt;(McElreath, 2018)&lt;/DisplayText&gt;&lt;record&gt;&lt;rec-number&gt;385&lt;/rec-number&gt;&lt;foreign-keys&gt;&lt;key app="EN" db-id="fzfw9dfvjtdwpterfaqpf9pff2rezv00t9xe" timestamp="1588927566"&gt;385&lt;/key&gt;&lt;/foreign-keys&gt;&lt;ref-type name="Book"&gt;6&lt;/ref-type&gt;&lt;contributors&gt;&lt;authors&gt;&lt;author&gt;McElreath, Richard&lt;/author&gt;&lt;/authors&gt;&lt;/contributors&gt;&lt;titles&gt;&lt;title&gt;Statistical rethinking: A Bayesian course with examples in R and Stan&lt;/title&gt;&lt;/titles&gt;&lt;dates&gt;&lt;year&gt;2018&lt;/year&gt;&lt;/dates&gt;&lt;pub-location&gt;Boca Raton, London, New York&lt;/pub-location&gt;&lt;publisher&gt;Chapman and Hall/CRC Press&lt;/publisher&gt;&lt;isbn&gt;0429639147&lt;/isbn&gt;&lt;urls&gt;&lt;/urls&gt;&lt;/record&gt;&lt;/Cite&gt;&lt;/EndNote&gt;</w:instrText>
      </w:r>
      <w:r w:rsidRPr="007C3411">
        <w:rPr>
          <w:rFonts w:ascii="Palatino Linotype" w:hAnsi="Palatino Linotype"/>
          <w:sz w:val="22"/>
          <w:szCs w:val="22"/>
        </w:rPr>
        <w:fldChar w:fldCharType="separate"/>
      </w:r>
      <w:r w:rsidRPr="007C3411">
        <w:rPr>
          <w:rFonts w:ascii="Palatino Linotype" w:hAnsi="Palatino Linotype"/>
          <w:noProof/>
          <w:sz w:val="22"/>
          <w:szCs w:val="22"/>
        </w:rPr>
        <w:t>(McElreath, 2018)</w:t>
      </w:r>
      <w:r w:rsidRPr="007C3411">
        <w:rPr>
          <w:rFonts w:ascii="Palatino Linotype" w:hAnsi="Palatino Linotype"/>
          <w:sz w:val="22"/>
          <w:szCs w:val="22"/>
        </w:rPr>
        <w:fldChar w:fldCharType="end"/>
      </w:r>
      <w:r w:rsidRPr="007C3411">
        <w:rPr>
          <w:rFonts w:ascii="Palatino Linotype" w:hAnsi="Palatino Linotype"/>
          <w:sz w:val="22"/>
          <w:szCs w:val="22"/>
        </w:rPr>
        <w:t xml:space="preserve">. As for the </w:t>
      </w:r>
      <w:proofErr w:type="spellStart"/>
      <w:r w:rsidRPr="007C3411">
        <w:rPr>
          <w:rFonts w:ascii="Palatino Linotype" w:hAnsi="Palatino Linotype"/>
          <w:i/>
          <w:sz w:val="22"/>
          <w:szCs w:val="22"/>
        </w:rPr>
        <w:t>Rhat</w:t>
      </w:r>
      <w:proofErr w:type="spellEnd"/>
      <w:r w:rsidRPr="007C3411">
        <w:rPr>
          <w:rFonts w:ascii="Palatino Linotype" w:hAnsi="Palatino Linotype"/>
          <w:sz w:val="22"/>
          <w:szCs w:val="22"/>
        </w:rPr>
        <w:t xml:space="preserve"> value, if the</w:t>
      </w:r>
      <w:r w:rsidRPr="007C3411">
        <w:rPr>
          <w:rFonts w:ascii="Palatino Linotype" w:hAnsi="Palatino Linotype"/>
          <w:spacing w:val="1"/>
          <w:sz w:val="22"/>
          <w:szCs w:val="22"/>
        </w:rPr>
        <w:t xml:space="preserve"> </w:t>
      </w:r>
      <w:r w:rsidRPr="007C3411">
        <w:rPr>
          <w:rFonts w:ascii="Palatino Linotype" w:hAnsi="Palatino Linotype"/>
          <w:sz w:val="22"/>
          <w:szCs w:val="22"/>
        </w:rPr>
        <w:t>value</w:t>
      </w:r>
      <w:r w:rsidRPr="007C3411">
        <w:rPr>
          <w:rFonts w:ascii="Palatino Linotype" w:hAnsi="Palatino Linotype"/>
          <w:spacing w:val="1"/>
          <w:sz w:val="22"/>
          <w:szCs w:val="22"/>
        </w:rPr>
        <w:t xml:space="preserve"> </w:t>
      </w:r>
      <w:r w:rsidRPr="007C3411">
        <w:rPr>
          <w:rFonts w:ascii="Palatino Linotype" w:hAnsi="Palatino Linotype"/>
          <w:sz w:val="22"/>
          <w:szCs w:val="22"/>
        </w:rPr>
        <w:t>exceeds</w:t>
      </w:r>
      <w:r w:rsidRPr="007C3411">
        <w:rPr>
          <w:rFonts w:ascii="Palatino Linotype" w:hAnsi="Palatino Linotype"/>
          <w:spacing w:val="1"/>
          <w:sz w:val="22"/>
          <w:szCs w:val="22"/>
        </w:rPr>
        <w:t xml:space="preserve"> </w:t>
      </w:r>
      <w:r w:rsidRPr="007C3411">
        <w:rPr>
          <w:rFonts w:ascii="Palatino Linotype" w:hAnsi="Palatino Linotype"/>
          <w:sz w:val="22"/>
          <w:szCs w:val="22"/>
        </w:rPr>
        <w:t>1.1,</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model</w:t>
      </w:r>
      <w:r w:rsidRPr="007C3411">
        <w:rPr>
          <w:rFonts w:ascii="Palatino Linotype" w:hAnsi="Palatino Linotype"/>
          <w:spacing w:val="1"/>
          <w:sz w:val="22"/>
          <w:szCs w:val="22"/>
        </w:rPr>
        <w:t xml:space="preserve"> </w:t>
      </w:r>
      <w:r w:rsidRPr="007C3411">
        <w:rPr>
          <w:rFonts w:ascii="Palatino Linotype" w:hAnsi="Palatino Linotype"/>
          <w:sz w:val="22"/>
          <w:szCs w:val="22"/>
        </w:rPr>
        <w:t>does</w:t>
      </w:r>
      <w:r w:rsidRPr="007C3411">
        <w:rPr>
          <w:rFonts w:ascii="Palatino Linotype" w:hAnsi="Palatino Linotype"/>
          <w:spacing w:val="1"/>
          <w:sz w:val="22"/>
          <w:szCs w:val="22"/>
        </w:rPr>
        <w:t xml:space="preserve"> </w:t>
      </w:r>
      <w:r w:rsidRPr="007C3411">
        <w:rPr>
          <w:rFonts w:ascii="Palatino Linotype" w:hAnsi="Palatino Linotype"/>
          <w:sz w:val="22"/>
          <w:szCs w:val="22"/>
        </w:rPr>
        <w:t>not</w:t>
      </w:r>
      <w:r w:rsidRPr="007C3411">
        <w:rPr>
          <w:rFonts w:ascii="Palatino Linotype" w:hAnsi="Palatino Linotype"/>
          <w:spacing w:val="1"/>
          <w:sz w:val="22"/>
          <w:szCs w:val="22"/>
        </w:rPr>
        <w:t xml:space="preserve"> </w:t>
      </w:r>
      <w:r w:rsidRPr="007C3411">
        <w:rPr>
          <w:rFonts w:ascii="Palatino Linotype" w:hAnsi="Palatino Linotype"/>
          <w:sz w:val="22"/>
          <w:szCs w:val="22"/>
        </w:rPr>
        <w:t>converge.</w:t>
      </w:r>
      <w:r w:rsidRPr="007C3411">
        <w:rPr>
          <w:rFonts w:ascii="Palatino Linotype" w:hAnsi="Palatino Linotype"/>
          <w:spacing w:val="1"/>
          <w:sz w:val="22"/>
          <w:szCs w:val="22"/>
        </w:rPr>
        <w:t xml:space="preserve"> </w:t>
      </w:r>
      <w:r w:rsidRPr="007C3411">
        <w:rPr>
          <w:rFonts w:ascii="Palatino Linotype" w:hAnsi="Palatino Linotype"/>
          <w:sz w:val="22"/>
          <w:szCs w:val="22"/>
        </w:rPr>
        <w:t>The</w:t>
      </w:r>
      <w:r w:rsidRPr="007C3411">
        <w:rPr>
          <w:rFonts w:ascii="Palatino Linotype" w:hAnsi="Palatino Linotype"/>
          <w:spacing w:val="1"/>
          <w:sz w:val="22"/>
          <w:szCs w:val="22"/>
        </w:rPr>
        <w:t xml:space="preserve"> </w:t>
      </w:r>
      <w:r w:rsidRPr="007C3411">
        <w:rPr>
          <w:rFonts w:ascii="Palatino Linotype" w:hAnsi="Palatino Linotype"/>
          <w:sz w:val="22"/>
          <w:szCs w:val="22"/>
        </w:rPr>
        <w:t>model</w:t>
      </w:r>
      <w:r w:rsidRPr="007C3411">
        <w:rPr>
          <w:rFonts w:ascii="Palatino Linotype" w:hAnsi="Palatino Linotype"/>
          <w:spacing w:val="1"/>
          <w:sz w:val="22"/>
          <w:szCs w:val="22"/>
        </w:rPr>
        <w:t xml:space="preserve"> </w:t>
      </w:r>
      <w:r w:rsidRPr="007C3411">
        <w:rPr>
          <w:rFonts w:ascii="Palatino Linotype" w:hAnsi="Palatino Linotype"/>
          <w:sz w:val="22"/>
          <w:szCs w:val="22"/>
        </w:rPr>
        <w:t>is</w:t>
      </w:r>
      <w:r w:rsidRPr="007C3411">
        <w:rPr>
          <w:rFonts w:ascii="Palatino Linotype" w:hAnsi="Palatino Linotype"/>
          <w:spacing w:val="1"/>
          <w:sz w:val="22"/>
          <w:szCs w:val="22"/>
        </w:rPr>
        <w:t xml:space="preserve"> </w:t>
      </w:r>
      <w:r w:rsidRPr="007C3411">
        <w:rPr>
          <w:rFonts w:ascii="Palatino Linotype" w:hAnsi="Palatino Linotype"/>
          <w:sz w:val="22"/>
          <w:szCs w:val="22"/>
        </w:rPr>
        <w:t>considered</w:t>
      </w:r>
      <w:r w:rsidRPr="007C3411">
        <w:rPr>
          <w:rFonts w:ascii="Palatino Linotype" w:hAnsi="Palatino Linotype"/>
          <w:spacing w:val="1"/>
          <w:sz w:val="22"/>
          <w:szCs w:val="22"/>
        </w:rPr>
        <w:t xml:space="preserve"> </w:t>
      </w:r>
      <w:r w:rsidRPr="007C3411">
        <w:rPr>
          <w:rFonts w:ascii="Palatino Linotype" w:hAnsi="Palatino Linotype"/>
          <w:sz w:val="22"/>
          <w:szCs w:val="22"/>
        </w:rPr>
        <w:t xml:space="preserve">convergent if </w:t>
      </w:r>
      <w:proofErr w:type="spellStart"/>
      <w:r w:rsidRPr="007C3411">
        <w:rPr>
          <w:rFonts w:ascii="Palatino Linotype" w:hAnsi="Palatino Linotype"/>
          <w:i/>
          <w:sz w:val="22"/>
          <w:szCs w:val="22"/>
        </w:rPr>
        <w:t>Rhat</w:t>
      </w:r>
      <w:proofErr w:type="spellEnd"/>
      <w:r w:rsidRPr="007C3411">
        <w:rPr>
          <w:rFonts w:ascii="Palatino Linotype" w:hAnsi="Palatino Linotype"/>
          <w:i/>
          <w:sz w:val="22"/>
          <w:szCs w:val="22"/>
        </w:rPr>
        <w:t xml:space="preserve"> </w:t>
      </w:r>
      <w:r w:rsidRPr="007C3411">
        <w:rPr>
          <w:rFonts w:ascii="Palatino Linotype" w:hAnsi="Palatino Linotype"/>
          <w:sz w:val="22"/>
          <w:szCs w:val="22"/>
        </w:rPr>
        <w:t>= 1. Visually, the Markov chains’ convergence was also validated using</w:t>
      </w:r>
      <w:r w:rsidRPr="007C3411">
        <w:rPr>
          <w:rFonts w:ascii="Palatino Linotype" w:hAnsi="Palatino Linotype"/>
          <w:spacing w:val="1"/>
          <w:sz w:val="22"/>
          <w:szCs w:val="22"/>
        </w:rPr>
        <w:t xml:space="preserve"> </w:t>
      </w:r>
      <w:r w:rsidRPr="007C3411">
        <w:rPr>
          <w:rFonts w:ascii="Palatino Linotype" w:hAnsi="Palatino Linotype"/>
          <w:sz w:val="22"/>
          <w:szCs w:val="22"/>
        </w:rPr>
        <w:t>trace</w:t>
      </w:r>
      <w:r w:rsidRPr="007C3411">
        <w:rPr>
          <w:rFonts w:ascii="Palatino Linotype" w:hAnsi="Palatino Linotype"/>
          <w:spacing w:val="-2"/>
          <w:sz w:val="22"/>
          <w:szCs w:val="22"/>
        </w:rPr>
        <w:t xml:space="preserve"> </w:t>
      </w:r>
      <w:r w:rsidRPr="007C3411">
        <w:rPr>
          <w:rFonts w:ascii="Palatino Linotype" w:hAnsi="Palatino Linotype"/>
          <w:sz w:val="22"/>
          <w:szCs w:val="22"/>
        </w:rPr>
        <w:t>plots,</w:t>
      </w:r>
      <w:r w:rsidRPr="007C3411">
        <w:rPr>
          <w:rFonts w:ascii="Palatino Linotype" w:hAnsi="Palatino Linotype"/>
          <w:spacing w:val="-1"/>
          <w:sz w:val="22"/>
          <w:szCs w:val="22"/>
        </w:rPr>
        <w:t xml:space="preserve"> </w:t>
      </w:r>
      <w:proofErr w:type="spellStart"/>
      <w:r w:rsidRPr="007C3411">
        <w:rPr>
          <w:rFonts w:ascii="Palatino Linotype" w:hAnsi="Palatino Linotype"/>
          <w:sz w:val="22"/>
          <w:szCs w:val="22"/>
        </w:rPr>
        <w:t>Gelman</w:t>
      </w:r>
      <w:proofErr w:type="spellEnd"/>
      <w:r w:rsidRPr="007C3411">
        <w:rPr>
          <w:rFonts w:ascii="Palatino Linotype" w:hAnsi="Palatino Linotype"/>
          <w:sz w:val="22"/>
          <w:szCs w:val="22"/>
        </w:rPr>
        <w:t>–Rubin–Brooks</w:t>
      </w:r>
      <w:r w:rsidRPr="007C3411">
        <w:rPr>
          <w:rFonts w:ascii="Palatino Linotype" w:hAnsi="Palatino Linotype"/>
          <w:spacing w:val="-1"/>
          <w:sz w:val="22"/>
          <w:szCs w:val="22"/>
        </w:rPr>
        <w:t xml:space="preserve"> </w:t>
      </w:r>
      <w:r w:rsidRPr="007C3411">
        <w:rPr>
          <w:rFonts w:ascii="Palatino Linotype" w:hAnsi="Palatino Linotype"/>
          <w:sz w:val="22"/>
          <w:szCs w:val="22"/>
        </w:rPr>
        <w:t>plots,</w:t>
      </w:r>
      <w:r w:rsidRPr="007C3411">
        <w:rPr>
          <w:rFonts w:ascii="Palatino Linotype" w:hAnsi="Palatino Linotype"/>
          <w:spacing w:val="-1"/>
          <w:sz w:val="22"/>
          <w:szCs w:val="22"/>
        </w:rPr>
        <w:t xml:space="preserve"> </w:t>
      </w:r>
      <w:r w:rsidRPr="007C3411">
        <w:rPr>
          <w:rFonts w:ascii="Palatino Linotype" w:hAnsi="Palatino Linotype"/>
          <w:sz w:val="22"/>
          <w:szCs w:val="22"/>
        </w:rPr>
        <w:t>and</w:t>
      </w:r>
      <w:r w:rsidRPr="007C3411">
        <w:rPr>
          <w:rFonts w:ascii="Palatino Linotype" w:hAnsi="Palatino Linotype"/>
          <w:spacing w:val="-3"/>
          <w:sz w:val="22"/>
          <w:szCs w:val="22"/>
        </w:rPr>
        <w:t xml:space="preserve"> </w:t>
      </w:r>
      <w:r w:rsidRPr="007C3411">
        <w:rPr>
          <w:rFonts w:ascii="Palatino Linotype" w:hAnsi="Palatino Linotype"/>
          <w:sz w:val="22"/>
          <w:szCs w:val="22"/>
        </w:rPr>
        <w:t>autocorrelation</w:t>
      </w:r>
      <w:r w:rsidRPr="007C3411">
        <w:rPr>
          <w:rFonts w:ascii="Palatino Linotype" w:hAnsi="Palatino Linotype"/>
          <w:spacing w:val="-1"/>
          <w:sz w:val="22"/>
          <w:szCs w:val="22"/>
        </w:rPr>
        <w:t xml:space="preserve"> </w:t>
      </w:r>
      <w:r w:rsidRPr="007C3411">
        <w:rPr>
          <w:rFonts w:ascii="Palatino Linotype" w:hAnsi="Palatino Linotype"/>
          <w:sz w:val="22"/>
          <w:szCs w:val="22"/>
        </w:rPr>
        <w:t>plots.</w:t>
      </w:r>
    </w:p>
    <w:p w14:paraId="41EAA0F5" w14:textId="77777777" w:rsidR="00FB4A23" w:rsidRPr="007C3411" w:rsidRDefault="00FB4A23" w:rsidP="00205B62">
      <w:pPr>
        <w:pStyle w:val="BodyText"/>
        <w:spacing w:before="120" w:after="120" w:line="276" w:lineRule="auto"/>
        <w:ind w:left="0" w:right="112"/>
        <w:jc w:val="both"/>
        <w:rPr>
          <w:rFonts w:ascii="Palatino Linotype" w:hAnsi="Palatino Linotype"/>
          <w:b/>
          <w:sz w:val="22"/>
          <w:szCs w:val="22"/>
          <w:shd w:val="clear" w:color="auto" w:fill="FFFFFF"/>
          <w:lang w:val="id-ID"/>
        </w:rPr>
      </w:pPr>
    </w:p>
    <w:p w14:paraId="612D9D23" w14:textId="77777777" w:rsidR="008C788D" w:rsidRPr="007C3411" w:rsidRDefault="008C788D" w:rsidP="007C3411">
      <w:pPr>
        <w:pStyle w:val="Heading1"/>
        <w:spacing w:before="120" w:beforeAutospacing="0" w:after="120" w:afterAutospacing="0" w:line="276" w:lineRule="auto"/>
        <w:jc w:val="both"/>
        <w:rPr>
          <w:rFonts w:ascii="Palatino Linotype" w:hAnsi="Palatino Linotype"/>
          <w:color w:val="000000"/>
          <w:sz w:val="22"/>
          <w:szCs w:val="22"/>
        </w:rPr>
      </w:pPr>
      <w:r w:rsidRPr="007C3411">
        <w:rPr>
          <w:rFonts w:ascii="Palatino Linotype" w:hAnsi="Palatino Linotype"/>
          <w:color w:val="000000"/>
          <w:sz w:val="22"/>
          <w:szCs w:val="22"/>
        </w:rPr>
        <w:t>3. Results</w:t>
      </w:r>
    </w:p>
    <w:p w14:paraId="2DF22228" w14:textId="4B250CFA" w:rsidR="008C788D" w:rsidRPr="007C3411" w:rsidRDefault="008C788D" w:rsidP="00205B62">
      <w:pPr>
        <w:spacing w:before="120" w:after="120"/>
        <w:jc w:val="both"/>
        <w:rPr>
          <w:rFonts w:ascii="Palatino Linotype" w:hAnsi="Palatino Linotype"/>
          <w:lang w:val="en-US"/>
        </w:rPr>
      </w:pPr>
      <w:r w:rsidRPr="007C3411">
        <w:rPr>
          <w:rFonts w:ascii="Palatino Linotype" w:hAnsi="Palatino Linotype" w:cs="Segoe UI"/>
          <w:color w:val="222222"/>
          <w:shd w:val="clear" w:color="auto" w:fill="FFFFFF"/>
        </w:rPr>
        <w:t xml:space="preserve">Most respondents were </w:t>
      </w:r>
      <w:r w:rsidRPr="007C3411">
        <w:rPr>
          <w:rFonts w:ascii="Palatino Linotype" w:hAnsi="Palatino Linotype"/>
        </w:rPr>
        <w:t xml:space="preserve">middle-aged (41-50 years old: 36.67%), male (80%), married (78.33%), high school graduated (63.33%), private employee (60%), living with </w:t>
      </w:r>
      <w:r w:rsidR="00205B62" w:rsidRPr="007C3411">
        <w:rPr>
          <w:rFonts w:ascii="Palatino Linotype" w:hAnsi="Palatino Linotype"/>
        </w:rPr>
        <w:t xml:space="preserve">a </w:t>
      </w:r>
      <w:r w:rsidRPr="007C3411">
        <w:rPr>
          <w:rFonts w:ascii="Palatino Linotype" w:hAnsi="Palatino Linotype"/>
        </w:rPr>
        <w:t>spouse (cancer patients) and children (80%) with maximum GDP of IDR 5 mi</w:t>
      </w:r>
      <w:r w:rsidR="00205B62" w:rsidRPr="007C3411">
        <w:rPr>
          <w:rFonts w:ascii="Palatino Linotype" w:hAnsi="Palatino Linotype"/>
        </w:rPr>
        <w:t>l</w:t>
      </w:r>
      <w:r w:rsidRPr="007C3411">
        <w:rPr>
          <w:rFonts w:ascii="Palatino Linotype" w:hAnsi="Palatino Linotype"/>
        </w:rPr>
        <w:t>lion per</w:t>
      </w:r>
      <w:r w:rsidR="00205B62" w:rsidRPr="007C3411">
        <w:rPr>
          <w:rFonts w:ascii="Palatino Linotype" w:hAnsi="Palatino Linotype"/>
        </w:rPr>
        <w:t xml:space="preserve"> </w:t>
      </w:r>
      <w:r w:rsidRPr="007C3411">
        <w:rPr>
          <w:rFonts w:ascii="Palatino Linotype" w:hAnsi="Palatino Linotype"/>
        </w:rPr>
        <w:t>month (68.34%)</w:t>
      </w:r>
      <w:r w:rsidR="00205B62" w:rsidRPr="007C3411">
        <w:rPr>
          <w:rFonts w:ascii="Palatino Linotype" w:hAnsi="Palatino Linotype"/>
          <w:lang w:val="en-US"/>
        </w:rPr>
        <w:t xml:space="preserve"> (see Table 2)</w:t>
      </w:r>
      <w:r w:rsidRPr="007C3411">
        <w:rPr>
          <w:rFonts w:ascii="Palatino Linotype" w:hAnsi="Palatino Linotype"/>
        </w:rPr>
        <w:t xml:space="preserve">. </w:t>
      </w:r>
    </w:p>
    <w:p w14:paraId="3D151539" w14:textId="12250435" w:rsidR="008C788D" w:rsidRPr="007C3411" w:rsidRDefault="008C788D" w:rsidP="00205B62">
      <w:pPr>
        <w:spacing w:before="120" w:after="120"/>
        <w:jc w:val="both"/>
        <w:rPr>
          <w:rFonts w:ascii="Palatino Linotype" w:hAnsi="Palatino Linotype"/>
        </w:rPr>
      </w:pPr>
      <w:r w:rsidRPr="007C3411">
        <w:rPr>
          <w:rFonts w:ascii="Palatino Linotype" w:hAnsi="Palatino Linotype"/>
          <w:b/>
        </w:rPr>
        <w:t xml:space="preserve">Table </w:t>
      </w:r>
      <w:r w:rsidR="00205B62" w:rsidRPr="007C3411">
        <w:rPr>
          <w:rFonts w:ascii="Palatino Linotype" w:hAnsi="Palatino Linotype"/>
          <w:b/>
          <w:lang w:val="en-US"/>
        </w:rPr>
        <w:t>2</w:t>
      </w:r>
      <w:r w:rsidRPr="007C3411">
        <w:rPr>
          <w:rFonts w:ascii="Palatino Linotype" w:hAnsi="Palatino Linotype"/>
          <w:b/>
        </w:rPr>
        <w:t>.</w:t>
      </w:r>
      <w:r w:rsidRPr="007C3411">
        <w:rPr>
          <w:rFonts w:ascii="Palatino Linotype" w:hAnsi="Palatino Linotype"/>
        </w:rPr>
        <w:t xml:space="preserve"> Demography Characteristic</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7"/>
        <w:gridCol w:w="4047"/>
        <w:gridCol w:w="2309"/>
        <w:gridCol w:w="2309"/>
      </w:tblGrid>
      <w:tr w:rsidR="008C788D" w:rsidRPr="007C3411" w14:paraId="5327B059" w14:textId="77777777" w:rsidTr="001948C5">
        <w:tc>
          <w:tcPr>
            <w:tcW w:w="570" w:type="dxa"/>
            <w:tcBorders>
              <w:top w:val="single" w:sz="4" w:space="0" w:color="auto"/>
              <w:left w:val="nil"/>
              <w:bottom w:val="single" w:sz="4" w:space="0" w:color="auto"/>
              <w:right w:val="nil"/>
            </w:tcBorders>
            <w:hideMark/>
          </w:tcPr>
          <w:p w14:paraId="6CDC0A7D" w14:textId="77777777" w:rsidR="008C788D" w:rsidRPr="007C3411" w:rsidRDefault="008C788D" w:rsidP="00205B62">
            <w:pPr>
              <w:spacing w:before="120" w:after="120" w:line="276" w:lineRule="auto"/>
              <w:jc w:val="center"/>
              <w:rPr>
                <w:rFonts w:ascii="Palatino Linotype" w:hAnsi="Palatino Linotype"/>
                <w:b/>
              </w:rPr>
            </w:pPr>
            <w:r w:rsidRPr="007C3411">
              <w:rPr>
                <w:rFonts w:ascii="Palatino Linotype" w:hAnsi="Palatino Linotype"/>
                <w:b/>
              </w:rPr>
              <w:t>No.</w:t>
            </w:r>
          </w:p>
        </w:tc>
        <w:tc>
          <w:tcPr>
            <w:tcW w:w="4051" w:type="dxa"/>
            <w:tcBorders>
              <w:top w:val="single" w:sz="4" w:space="0" w:color="auto"/>
              <w:left w:val="nil"/>
              <w:bottom w:val="single" w:sz="4" w:space="0" w:color="auto"/>
              <w:right w:val="nil"/>
            </w:tcBorders>
            <w:hideMark/>
          </w:tcPr>
          <w:p w14:paraId="508B54FF" w14:textId="77777777" w:rsidR="008C788D" w:rsidRPr="007C3411" w:rsidRDefault="008C788D" w:rsidP="00205B62">
            <w:pPr>
              <w:spacing w:before="120" w:after="120" w:line="276" w:lineRule="auto"/>
              <w:jc w:val="center"/>
              <w:rPr>
                <w:rFonts w:ascii="Palatino Linotype" w:hAnsi="Palatino Linotype"/>
                <w:b/>
              </w:rPr>
            </w:pPr>
            <w:r w:rsidRPr="007C3411">
              <w:rPr>
                <w:rFonts w:ascii="Palatino Linotype" w:hAnsi="Palatino Linotype"/>
                <w:b/>
              </w:rPr>
              <w:t>Characteristic</w:t>
            </w:r>
          </w:p>
        </w:tc>
        <w:tc>
          <w:tcPr>
            <w:tcW w:w="2311" w:type="dxa"/>
            <w:tcBorders>
              <w:top w:val="single" w:sz="4" w:space="0" w:color="auto"/>
              <w:left w:val="nil"/>
              <w:bottom w:val="single" w:sz="4" w:space="0" w:color="auto"/>
              <w:right w:val="nil"/>
            </w:tcBorders>
            <w:hideMark/>
          </w:tcPr>
          <w:p w14:paraId="0C489095" w14:textId="77777777" w:rsidR="008C788D" w:rsidRPr="007C3411" w:rsidRDefault="008C788D" w:rsidP="00205B62">
            <w:pPr>
              <w:spacing w:before="120" w:after="120" w:line="276" w:lineRule="auto"/>
              <w:jc w:val="center"/>
              <w:rPr>
                <w:rFonts w:ascii="Palatino Linotype" w:hAnsi="Palatino Linotype"/>
                <w:b/>
              </w:rPr>
            </w:pPr>
            <w:r w:rsidRPr="007C3411">
              <w:rPr>
                <w:rFonts w:ascii="Palatino Linotype" w:hAnsi="Palatino Linotype"/>
                <w:b/>
              </w:rPr>
              <w:t>Frequency</w:t>
            </w:r>
          </w:p>
        </w:tc>
        <w:tc>
          <w:tcPr>
            <w:tcW w:w="2311" w:type="dxa"/>
            <w:tcBorders>
              <w:top w:val="single" w:sz="4" w:space="0" w:color="auto"/>
              <w:left w:val="nil"/>
              <w:bottom w:val="single" w:sz="4" w:space="0" w:color="auto"/>
              <w:right w:val="nil"/>
            </w:tcBorders>
            <w:hideMark/>
          </w:tcPr>
          <w:p w14:paraId="56DF64B7" w14:textId="77777777" w:rsidR="008C788D" w:rsidRPr="007C3411" w:rsidRDefault="008C788D" w:rsidP="00205B62">
            <w:pPr>
              <w:spacing w:before="120" w:after="120" w:line="276" w:lineRule="auto"/>
              <w:jc w:val="center"/>
              <w:rPr>
                <w:rFonts w:ascii="Palatino Linotype" w:hAnsi="Palatino Linotype"/>
                <w:b/>
              </w:rPr>
            </w:pPr>
            <w:r w:rsidRPr="007C3411">
              <w:rPr>
                <w:rFonts w:ascii="Palatino Linotype" w:hAnsi="Palatino Linotype"/>
                <w:b/>
              </w:rPr>
              <w:t>Percentage</w:t>
            </w:r>
          </w:p>
        </w:tc>
      </w:tr>
      <w:tr w:rsidR="008C788D" w:rsidRPr="007C3411" w14:paraId="37C7083C" w14:textId="77777777" w:rsidTr="001948C5">
        <w:tc>
          <w:tcPr>
            <w:tcW w:w="570" w:type="dxa"/>
            <w:tcBorders>
              <w:top w:val="single" w:sz="4" w:space="0" w:color="auto"/>
              <w:left w:val="nil"/>
              <w:bottom w:val="single" w:sz="4" w:space="0" w:color="auto"/>
              <w:right w:val="nil"/>
            </w:tcBorders>
            <w:hideMark/>
          </w:tcPr>
          <w:p w14:paraId="34A52771"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w:t>
            </w:r>
          </w:p>
        </w:tc>
        <w:tc>
          <w:tcPr>
            <w:tcW w:w="4051" w:type="dxa"/>
            <w:tcBorders>
              <w:top w:val="single" w:sz="4" w:space="0" w:color="auto"/>
              <w:left w:val="nil"/>
              <w:bottom w:val="single" w:sz="4" w:space="0" w:color="auto"/>
              <w:right w:val="nil"/>
            </w:tcBorders>
            <w:hideMark/>
          </w:tcPr>
          <w:p w14:paraId="3EE6DD1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Age [years old]:</w:t>
            </w:r>
          </w:p>
          <w:p w14:paraId="39BD6AD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&lt;21</w:t>
            </w:r>
          </w:p>
          <w:p w14:paraId="32B7A02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21-30</w:t>
            </w:r>
          </w:p>
          <w:p w14:paraId="4986E169"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31-40</w:t>
            </w:r>
          </w:p>
          <w:p w14:paraId="568267AA"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lastRenderedPageBreak/>
              <w:t>d. 41-50</w:t>
            </w:r>
          </w:p>
          <w:p w14:paraId="63CFBB86"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e. 51-60</w:t>
            </w:r>
          </w:p>
          <w:p w14:paraId="3359EA8F"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f. 61-70</w:t>
            </w:r>
          </w:p>
        </w:tc>
        <w:tc>
          <w:tcPr>
            <w:tcW w:w="2311" w:type="dxa"/>
            <w:tcBorders>
              <w:top w:val="single" w:sz="4" w:space="0" w:color="auto"/>
              <w:left w:val="nil"/>
              <w:bottom w:val="single" w:sz="4" w:space="0" w:color="auto"/>
              <w:right w:val="nil"/>
            </w:tcBorders>
          </w:tcPr>
          <w:p w14:paraId="1B88327D" w14:textId="77777777" w:rsidR="008C788D" w:rsidRPr="007C3411" w:rsidRDefault="008C788D" w:rsidP="00205B62">
            <w:pPr>
              <w:spacing w:before="120" w:after="120" w:line="276" w:lineRule="auto"/>
              <w:jc w:val="center"/>
              <w:rPr>
                <w:rFonts w:ascii="Palatino Linotype" w:hAnsi="Palatino Linotype"/>
              </w:rPr>
            </w:pPr>
          </w:p>
          <w:p w14:paraId="5305A446"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w:t>
            </w:r>
          </w:p>
          <w:p w14:paraId="1A7BFA7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7</w:t>
            </w:r>
          </w:p>
          <w:p w14:paraId="21450D7D"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15</w:t>
            </w:r>
          </w:p>
          <w:p w14:paraId="71232ED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lastRenderedPageBreak/>
              <w:t>22</w:t>
            </w:r>
          </w:p>
          <w:p w14:paraId="6DC9551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10</w:t>
            </w:r>
          </w:p>
          <w:p w14:paraId="5FD2ED02"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p>
        </w:tc>
        <w:tc>
          <w:tcPr>
            <w:tcW w:w="2311" w:type="dxa"/>
            <w:tcBorders>
              <w:top w:val="single" w:sz="4" w:space="0" w:color="auto"/>
              <w:left w:val="nil"/>
              <w:bottom w:val="single" w:sz="4" w:space="0" w:color="auto"/>
              <w:right w:val="nil"/>
            </w:tcBorders>
          </w:tcPr>
          <w:p w14:paraId="39DB5DD6" w14:textId="77777777" w:rsidR="008C788D" w:rsidRPr="007C3411" w:rsidRDefault="008C788D" w:rsidP="00205B62">
            <w:pPr>
              <w:spacing w:before="120" w:after="120" w:line="276" w:lineRule="auto"/>
              <w:jc w:val="center"/>
              <w:rPr>
                <w:rFonts w:ascii="Palatino Linotype" w:hAnsi="Palatino Linotype"/>
              </w:rPr>
            </w:pPr>
          </w:p>
          <w:p w14:paraId="2FABBB1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3.33</w:t>
            </w:r>
          </w:p>
          <w:p w14:paraId="6A359E8C"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11.67</w:t>
            </w:r>
          </w:p>
          <w:p w14:paraId="2610535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25.00</w:t>
            </w:r>
          </w:p>
          <w:p w14:paraId="5B5A6C26"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lastRenderedPageBreak/>
              <w:t>36.67</w:t>
            </w:r>
          </w:p>
          <w:p w14:paraId="36F3E072"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16.67</w:t>
            </w:r>
          </w:p>
          <w:p w14:paraId="44F64BCE"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6.67</w:t>
            </w:r>
          </w:p>
        </w:tc>
      </w:tr>
      <w:tr w:rsidR="008C788D" w:rsidRPr="007C3411" w14:paraId="7C1A5C73" w14:textId="77777777" w:rsidTr="001948C5">
        <w:tc>
          <w:tcPr>
            <w:tcW w:w="570" w:type="dxa"/>
            <w:tcBorders>
              <w:top w:val="single" w:sz="4" w:space="0" w:color="auto"/>
              <w:left w:val="nil"/>
              <w:bottom w:val="single" w:sz="4" w:space="0" w:color="auto"/>
              <w:right w:val="nil"/>
            </w:tcBorders>
            <w:hideMark/>
          </w:tcPr>
          <w:p w14:paraId="6993BCF0"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lastRenderedPageBreak/>
              <w:t>2</w:t>
            </w:r>
          </w:p>
        </w:tc>
        <w:tc>
          <w:tcPr>
            <w:tcW w:w="4051" w:type="dxa"/>
            <w:tcBorders>
              <w:top w:val="single" w:sz="4" w:space="0" w:color="auto"/>
              <w:left w:val="nil"/>
              <w:bottom w:val="single" w:sz="4" w:space="0" w:color="auto"/>
              <w:right w:val="nil"/>
            </w:tcBorders>
            <w:hideMark/>
          </w:tcPr>
          <w:p w14:paraId="63C4268A"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Gender:</w:t>
            </w:r>
          </w:p>
          <w:p w14:paraId="770776CA"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Male</w:t>
            </w:r>
          </w:p>
          <w:p w14:paraId="74650A7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Female</w:t>
            </w:r>
          </w:p>
        </w:tc>
        <w:tc>
          <w:tcPr>
            <w:tcW w:w="2311" w:type="dxa"/>
            <w:tcBorders>
              <w:top w:val="single" w:sz="4" w:space="0" w:color="auto"/>
              <w:left w:val="nil"/>
              <w:bottom w:val="single" w:sz="4" w:space="0" w:color="auto"/>
              <w:right w:val="nil"/>
            </w:tcBorders>
          </w:tcPr>
          <w:p w14:paraId="63500E7D" w14:textId="77777777" w:rsidR="008C788D" w:rsidRPr="007C3411" w:rsidRDefault="008C788D" w:rsidP="00205B62">
            <w:pPr>
              <w:spacing w:before="120" w:after="120" w:line="276" w:lineRule="auto"/>
              <w:jc w:val="center"/>
              <w:rPr>
                <w:rFonts w:ascii="Palatino Linotype" w:hAnsi="Palatino Linotype"/>
              </w:rPr>
            </w:pPr>
          </w:p>
          <w:p w14:paraId="1148AA5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48</w:t>
            </w:r>
          </w:p>
          <w:p w14:paraId="2BBC097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12</w:t>
            </w:r>
          </w:p>
        </w:tc>
        <w:tc>
          <w:tcPr>
            <w:tcW w:w="2311" w:type="dxa"/>
            <w:tcBorders>
              <w:top w:val="single" w:sz="4" w:space="0" w:color="auto"/>
              <w:left w:val="nil"/>
              <w:bottom w:val="single" w:sz="4" w:space="0" w:color="auto"/>
              <w:right w:val="nil"/>
            </w:tcBorders>
          </w:tcPr>
          <w:p w14:paraId="67C44B6F" w14:textId="77777777" w:rsidR="008C788D" w:rsidRPr="007C3411" w:rsidRDefault="008C788D" w:rsidP="00205B62">
            <w:pPr>
              <w:spacing w:before="120" w:after="120" w:line="276" w:lineRule="auto"/>
              <w:jc w:val="center"/>
              <w:rPr>
                <w:rFonts w:ascii="Palatino Linotype" w:hAnsi="Palatino Linotype"/>
              </w:rPr>
            </w:pPr>
          </w:p>
          <w:p w14:paraId="708ED16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80.00</w:t>
            </w:r>
          </w:p>
          <w:p w14:paraId="3204C585" w14:textId="77777777" w:rsidR="00C572AF"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20.00</w:t>
            </w:r>
          </w:p>
        </w:tc>
      </w:tr>
      <w:tr w:rsidR="008C788D" w:rsidRPr="007C3411" w14:paraId="40306E2B" w14:textId="77777777" w:rsidTr="001948C5">
        <w:tc>
          <w:tcPr>
            <w:tcW w:w="570" w:type="dxa"/>
            <w:tcBorders>
              <w:top w:val="single" w:sz="4" w:space="0" w:color="auto"/>
              <w:left w:val="nil"/>
              <w:bottom w:val="single" w:sz="4" w:space="0" w:color="auto"/>
              <w:right w:val="nil"/>
            </w:tcBorders>
            <w:hideMark/>
          </w:tcPr>
          <w:p w14:paraId="1A599F8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w:t>
            </w:r>
          </w:p>
        </w:tc>
        <w:tc>
          <w:tcPr>
            <w:tcW w:w="4051" w:type="dxa"/>
            <w:tcBorders>
              <w:top w:val="single" w:sz="4" w:space="0" w:color="auto"/>
              <w:left w:val="nil"/>
              <w:bottom w:val="single" w:sz="4" w:space="0" w:color="auto"/>
              <w:right w:val="nil"/>
            </w:tcBorders>
            <w:hideMark/>
          </w:tcPr>
          <w:p w14:paraId="7B49489E"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Marital status:</w:t>
            </w:r>
          </w:p>
          <w:p w14:paraId="4573C20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Single</w:t>
            </w:r>
          </w:p>
          <w:p w14:paraId="04E80886"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Married</w:t>
            </w:r>
          </w:p>
          <w:p w14:paraId="549BBF1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Separated</w:t>
            </w:r>
          </w:p>
          <w:p w14:paraId="75FDC677"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Divorced</w:t>
            </w:r>
          </w:p>
          <w:p w14:paraId="23B3B486"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e. Widowed</w:t>
            </w:r>
          </w:p>
        </w:tc>
        <w:tc>
          <w:tcPr>
            <w:tcW w:w="2311" w:type="dxa"/>
            <w:tcBorders>
              <w:top w:val="single" w:sz="4" w:space="0" w:color="auto"/>
              <w:left w:val="nil"/>
              <w:bottom w:val="single" w:sz="4" w:space="0" w:color="auto"/>
              <w:right w:val="nil"/>
            </w:tcBorders>
          </w:tcPr>
          <w:p w14:paraId="402144BB" w14:textId="77777777" w:rsidR="008C788D" w:rsidRPr="007C3411" w:rsidRDefault="008C788D" w:rsidP="00205B62">
            <w:pPr>
              <w:spacing w:before="120" w:after="120" w:line="276" w:lineRule="auto"/>
              <w:jc w:val="center"/>
              <w:rPr>
                <w:rFonts w:ascii="Palatino Linotype" w:hAnsi="Palatino Linotype"/>
              </w:rPr>
            </w:pPr>
          </w:p>
          <w:p w14:paraId="5756A1C8"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r w:rsidRPr="007C3411">
              <w:rPr>
                <w:rFonts w:ascii="Palatino Linotype" w:hAnsi="Palatino Linotype"/>
              </w:rPr>
              <w:br/>
              <w:t>47</w:t>
            </w:r>
          </w:p>
          <w:p w14:paraId="31896C6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w:t>
            </w:r>
          </w:p>
          <w:p w14:paraId="00111AE5"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w:t>
            </w:r>
          </w:p>
          <w:p w14:paraId="2B416463"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w:t>
            </w:r>
          </w:p>
        </w:tc>
        <w:tc>
          <w:tcPr>
            <w:tcW w:w="2311" w:type="dxa"/>
            <w:tcBorders>
              <w:top w:val="single" w:sz="4" w:space="0" w:color="auto"/>
              <w:left w:val="nil"/>
              <w:bottom w:val="single" w:sz="4" w:space="0" w:color="auto"/>
              <w:right w:val="nil"/>
            </w:tcBorders>
          </w:tcPr>
          <w:p w14:paraId="06B4EF5B" w14:textId="77777777" w:rsidR="008C788D" w:rsidRPr="007C3411" w:rsidRDefault="008C788D" w:rsidP="00205B62">
            <w:pPr>
              <w:spacing w:before="120" w:after="120" w:line="276" w:lineRule="auto"/>
              <w:jc w:val="center"/>
              <w:rPr>
                <w:rFonts w:ascii="Palatino Linotype" w:hAnsi="Palatino Linotype"/>
              </w:rPr>
            </w:pPr>
          </w:p>
          <w:p w14:paraId="664F1873"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6.67</w:t>
            </w:r>
          </w:p>
          <w:p w14:paraId="0369DBEF"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78.33</w:t>
            </w:r>
          </w:p>
          <w:p w14:paraId="0F26FF5F"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3.33</w:t>
            </w:r>
          </w:p>
          <w:p w14:paraId="661FA50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1.67</w:t>
            </w:r>
          </w:p>
          <w:p w14:paraId="670B866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10.00</w:t>
            </w:r>
          </w:p>
        </w:tc>
      </w:tr>
      <w:tr w:rsidR="008C788D" w:rsidRPr="007C3411" w14:paraId="0797C091" w14:textId="77777777" w:rsidTr="001948C5">
        <w:tc>
          <w:tcPr>
            <w:tcW w:w="570" w:type="dxa"/>
            <w:tcBorders>
              <w:top w:val="single" w:sz="4" w:space="0" w:color="auto"/>
              <w:left w:val="nil"/>
              <w:bottom w:val="single" w:sz="4" w:space="0" w:color="auto"/>
              <w:right w:val="nil"/>
            </w:tcBorders>
            <w:hideMark/>
          </w:tcPr>
          <w:p w14:paraId="1CFF436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p>
        </w:tc>
        <w:tc>
          <w:tcPr>
            <w:tcW w:w="4051" w:type="dxa"/>
            <w:tcBorders>
              <w:top w:val="single" w:sz="4" w:space="0" w:color="auto"/>
              <w:left w:val="nil"/>
              <w:bottom w:val="single" w:sz="4" w:space="0" w:color="auto"/>
              <w:right w:val="nil"/>
            </w:tcBorders>
            <w:hideMark/>
          </w:tcPr>
          <w:p w14:paraId="07C9DA2E"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Education level:</w:t>
            </w:r>
          </w:p>
          <w:p w14:paraId="65C3D1A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Primary school</w:t>
            </w:r>
          </w:p>
          <w:p w14:paraId="244FD82E"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Secondary school</w:t>
            </w:r>
          </w:p>
          <w:p w14:paraId="262519A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High school</w:t>
            </w:r>
          </w:p>
          <w:p w14:paraId="785502D0"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University graduates</w:t>
            </w:r>
          </w:p>
        </w:tc>
        <w:tc>
          <w:tcPr>
            <w:tcW w:w="2311" w:type="dxa"/>
            <w:tcBorders>
              <w:top w:val="single" w:sz="4" w:space="0" w:color="auto"/>
              <w:left w:val="nil"/>
              <w:bottom w:val="single" w:sz="4" w:space="0" w:color="auto"/>
              <w:right w:val="nil"/>
            </w:tcBorders>
          </w:tcPr>
          <w:p w14:paraId="7059D0C8" w14:textId="77777777" w:rsidR="008C788D" w:rsidRPr="007C3411" w:rsidRDefault="008C788D" w:rsidP="00205B62">
            <w:pPr>
              <w:spacing w:before="120" w:after="120" w:line="276" w:lineRule="auto"/>
              <w:jc w:val="center"/>
              <w:rPr>
                <w:rFonts w:ascii="Palatino Linotype" w:hAnsi="Palatino Linotype"/>
              </w:rPr>
            </w:pPr>
          </w:p>
          <w:p w14:paraId="40AB862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w:t>
            </w:r>
          </w:p>
          <w:p w14:paraId="0F46B65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w:t>
            </w:r>
          </w:p>
          <w:p w14:paraId="26CD696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38</w:t>
            </w:r>
          </w:p>
          <w:p w14:paraId="3151EA7D"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w:t>
            </w:r>
          </w:p>
        </w:tc>
        <w:tc>
          <w:tcPr>
            <w:tcW w:w="2311" w:type="dxa"/>
            <w:tcBorders>
              <w:top w:val="single" w:sz="4" w:space="0" w:color="auto"/>
              <w:left w:val="nil"/>
              <w:bottom w:val="single" w:sz="4" w:space="0" w:color="auto"/>
              <w:right w:val="nil"/>
            </w:tcBorders>
          </w:tcPr>
          <w:p w14:paraId="2E9D953A" w14:textId="77777777" w:rsidR="008C788D" w:rsidRPr="007C3411" w:rsidRDefault="008C788D" w:rsidP="00205B62">
            <w:pPr>
              <w:spacing w:before="120" w:after="120" w:line="276" w:lineRule="auto"/>
              <w:jc w:val="center"/>
              <w:rPr>
                <w:rFonts w:ascii="Palatino Linotype" w:hAnsi="Palatino Linotype"/>
              </w:rPr>
            </w:pPr>
          </w:p>
          <w:p w14:paraId="6E72A76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10.00</w:t>
            </w:r>
          </w:p>
          <w:p w14:paraId="3F8D631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13.33</w:t>
            </w:r>
          </w:p>
          <w:p w14:paraId="2E1EBA87"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63.33</w:t>
            </w:r>
          </w:p>
          <w:p w14:paraId="6BE692B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13.33</w:t>
            </w:r>
          </w:p>
        </w:tc>
      </w:tr>
      <w:tr w:rsidR="008C788D" w:rsidRPr="007C3411" w14:paraId="3681D8F3" w14:textId="77777777" w:rsidTr="001948C5">
        <w:tc>
          <w:tcPr>
            <w:tcW w:w="570" w:type="dxa"/>
            <w:tcBorders>
              <w:top w:val="single" w:sz="4" w:space="0" w:color="auto"/>
              <w:left w:val="nil"/>
              <w:bottom w:val="single" w:sz="4" w:space="0" w:color="auto"/>
              <w:right w:val="nil"/>
            </w:tcBorders>
            <w:hideMark/>
          </w:tcPr>
          <w:p w14:paraId="63C329CE"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5</w:t>
            </w:r>
          </w:p>
        </w:tc>
        <w:tc>
          <w:tcPr>
            <w:tcW w:w="4051" w:type="dxa"/>
            <w:tcBorders>
              <w:top w:val="single" w:sz="4" w:space="0" w:color="auto"/>
              <w:left w:val="nil"/>
              <w:bottom w:val="single" w:sz="4" w:space="0" w:color="auto"/>
              <w:right w:val="nil"/>
            </w:tcBorders>
            <w:hideMark/>
          </w:tcPr>
          <w:p w14:paraId="5127A757"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Occupation:</w:t>
            </w:r>
          </w:p>
          <w:p w14:paraId="794B96D5"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Housewife</w:t>
            </w:r>
          </w:p>
          <w:p w14:paraId="63E66E99"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Entrepreneur</w:t>
            </w:r>
          </w:p>
          <w:p w14:paraId="1A2DE24A"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Civil servant</w:t>
            </w:r>
          </w:p>
          <w:p w14:paraId="6D4EEA47"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Private employee</w:t>
            </w:r>
          </w:p>
          <w:p w14:paraId="077E84E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e. Jobless/retire</w:t>
            </w:r>
          </w:p>
        </w:tc>
        <w:tc>
          <w:tcPr>
            <w:tcW w:w="2311" w:type="dxa"/>
            <w:tcBorders>
              <w:top w:val="single" w:sz="4" w:space="0" w:color="auto"/>
              <w:left w:val="nil"/>
              <w:bottom w:val="single" w:sz="4" w:space="0" w:color="auto"/>
              <w:right w:val="nil"/>
            </w:tcBorders>
          </w:tcPr>
          <w:p w14:paraId="1BBC728C" w14:textId="77777777" w:rsidR="008C788D" w:rsidRPr="007C3411" w:rsidRDefault="008C788D" w:rsidP="00205B62">
            <w:pPr>
              <w:spacing w:before="120" w:after="120" w:line="276" w:lineRule="auto"/>
              <w:jc w:val="center"/>
              <w:rPr>
                <w:rFonts w:ascii="Palatino Linotype" w:hAnsi="Palatino Linotype"/>
              </w:rPr>
            </w:pPr>
          </w:p>
          <w:p w14:paraId="2783314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12</w:t>
            </w:r>
          </w:p>
          <w:p w14:paraId="6F06A1D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w:t>
            </w:r>
          </w:p>
          <w:p w14:paraId="6C7BE3FC"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w:t>
            </w:r>
          </w:p>
          <w:p w14:paraId="67E638F3"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36</w:t>
            </w:r>
          </w:p>
          <w:p w14:paraId="0623AC9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p>
        </w:tc>
        <w:tc>
          <w:tcPr>
            <w:tcW w:w="2311" w:type="dxa"/>
            <w:tcBorders>
              <w:top w:val="single" w:sz="4" w:space="0" w:color="auto"/>
              <w:left w:val="nil"/>
              <w:bottom w:val="single" w:sz="4" w:space="0" w:color="auto"/>
              <w:right w:val="nil"/>
            </w:tcBorders>
          </w:tcPr>
          <w:p w14:paraId="21A1601F" w14:textId="77777777" w:rsidR="008C788D" w:rsidRPr="007C3411" w:rsidRDefault="008C788D" w:rsidP="00205B62">
            <w:pPr>
              <w:spacing w:before="120" w:after="120" w:line="276" w:lineRule="auto"/>
              <w:jc w:val="center"/>
              <w:rPr>
                <w:rFonts w:ascii="Palatino Linotype" w:hAnsi="Palatino Linotype"/>
              </w:rPr>
            </w:pPr>
          </w:p>
          <w:p w14:paraId="46F14660"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20.00</w:t>
            </w:r>
          </w:p>
          <w:p w14:paraId="3125A4CC"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3.33</w:t>
            </w:r>
          </w:p>
          <w:p w14:paraId="0C2FEA5F"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10.00</w:t>
            </w:r>
          </w:p>
          <w:p w14:paraId="253F0432"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60.00</w:t>
            </w:r>
          </w:p>
          <w:p w14:paraId="7D90C927"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6.67</w:t>
            </w:r>
          </w:p>
        </w:tc>
      </w:tr>
      <w:tr w:rsidR="008C788D" w:rsidRPr="007C3411" w14:paraId="1C6899CF" w14:textId="77777777" w:rsidTr="001948C5">
        <w:tc>
          <w:tcPr>
            <w:tcW w:w="570" w:type="dxa"/>
            <w:tcBorders>
              <w:top w:val="single" w:sz="4" w:space="0" w:color="auto"/>
              <w:left w:val="nil"/>
              <w:bottom w:val="single" w:sz="4" w:space="0" w:color="auto"/>
              <w:right w:val="nil"/>
            </w:tcBorders>
            <w:hideMark/>
          </w:tcPr>
          <w:p w14:paraId="2E6CBED1"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w:t>
            </w:r>
          </w:p>
        </w:tc>
        <w:tc>
          <w:tcPr>
            <w:tcW w:w="4051" w:type="dxa"/>
            <w:tcBorders>
              <w:top w:val="single" w:sz="4" w:space="0" w:color="auto"/>
              <w:left w:val="nil"/>
              <w:bottom w:val="single" w:sz="4" w:space="0" w:color="auto"/>
              <w:right w:val="nil"/>
            </w:tcBorders>
            <w:hideMark/>
          </w:tcPr>
          <w:p w14:paraId="1CE117E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Gross Domestic Product (GDP) [IDR]:</w:t>
            </w:r>
          </w:p>
          <w:p w14:paraId="025F4A7F"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Less than minimum wage</w:t>
            </w:r>
          </w:p>
          <w:p w14:paraId="1CB99F7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Minimum wage – 5 million</w:t>
            </w:r>
          </w:p>
          <w:p w14:paraId="18283E7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More than 5 million</w:t>
            </w:r>
          </w:p>
          <w:p w14:paraId="5AF1A469"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No income</w:t>
            </w:r>
          </w:p>
        </w:tc>
        <w:tc>
          <w:tcPr>
            <w:tcW w:w="2311" w:type="dxa"/>
            <w:tcBorders>
              <w:top w:val="single" w:sz="4" w:space="0" w:color="auto"/>
              <w:left w:val="nil"/>
              <w:bottom w:val="single" w:sz="4" w:space="0" w:color="auto"/>
              <w:right w:val="nil"/>
            </w:tcBorders>
          </w:tcPr>
          <w:p w14:paraId="033D4509" w14:textId="77777777" w:rsidR="008C788D" w:rsidRPr="007C3411" w:rsidRDefault="008C788D" w:rsidP="00205B62">
            <w:pPr>
              <w:spacing w:before="120" w:after="120" w:line="276" w:lineRule="auto"/>
              <w:jc w:val="center"/>
              <w:rPr>
                <w:rFonts w:ascii="Palatino Linotype" w:hAnsi="Palatino Linotype"/>
              </w:rPr>
            </w:pPr>
          </w:p>
          <w:p w14:paraId="608E2B88"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16</w:t>
            </w:r>
          </w:p>
          <w:p w14:paraId="4928E24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25</w:t>
            </w:r>
          </w:p>
          <w:p w14:paraId="407D1DB9"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15</w:t>
            </w:r>
          </w:p>
          <w:p w14:paraId="1AEA25F0"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w:t>
            </w:r>
          </w:p>
        </w:tc>
        <w:tc>
          <w:tcPr>
            <w:tcW w:w="2311" w:type="dxa"/>
            <w:tcBorders>
              <w:top w:val="single" w:sz="4" w:space="0" w:color="auto"/>
              <w:left w:val="nil"/>
              <w:bottom w:val="single" w:sz="4" w:space="0" w:color="auto"/>
              <w:right w:val="nil"/>
            </w:tcBorders>
          </w:tcPr>
          <w:p w14:paraId="23BE38F6" w14:textId="77777777" w:rsidR="008C788D" w:rsidRPr="007C3411" w:rsidRDefault="008C788D" w:rsidP="00205B62">
            <w:pPr>
              <w:spacing w:before="120" w:after="120" w:line="276" w:lineRule="auto"/>
              <w:jc w:val="center"/>
              <w:rPr>
                <w:rFonts w:ascii="Palatino Linotype" w:hAnsi="Palatino Linotype"/>
              </w:rPr>
            </w:pPr>
          </w:p>
          <w:p w14:paraId="539C07DD"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26.67</w:t>
            </w:r>
          </w:p>
          <w:p w14:paraId="23E6829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41.67</w:t>
            </w:r>
          </w:p>
          <w:p w14:paraId="5D2D1533"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25.00</w:t>
            </w:r>
          </w:p>
          <w:p w14:paraId="25933BC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6.67</w:t>
            </w:r>
          </w:p>
        </w:tc>
      </w:tr>
      <w:tr w:rsidR="008C788D" w:rsidRPr="007C3411" w14:paraId="378DFE74" w14:textId="77777777" w:rsidTr="001948C5">
        <w:tc>
          <w:tcPr>
            <w:tcW w:w="570" w:type="dxa"/>
            <w:tcBorders>
              <w:top w:val="single" w:sz="4" w:space="0" w:color="auto"/>
              <w:left w:val="nil"/>
              <w:bottom w:val="single" w:sz="4" w:space="0" w:color="auto"/>
              <w:right w:val="nil"/>
            </w:tcBorders>
            <w:hideMark/>
          </w:tcPr>
          <w:p w14:paraId="73E1583D"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lastRenderedPageBreak/>
              <w:t>7</w:t>
            </w:r>
          </w:p>
        </w:tc>
        <w:tc>
          <w:tcPr>
            <w:tcW w:w="4051" w:type="dxa"/>
            <w:tcBorders>
              <w:top w:val="single" w:sz="4" w:space="0" w:color="auto"/>
              <w:left w:val="nil"/>
              <w:bottom w:val="single" w:sz="4" w:space="0" w:color="auto"/>
              <w:right w:val="nil"/>
            </w:tcBorders>
            <w:hideMark/>
          </w:tcPr>
          <w:p w14:paraId="27030549"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House mate:</w:t>
            </w:r>
          </w:p>
          <w:p w14:paraId="39EE955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a. Spouse</w:t>
            </w:r>
          </w:p>
          <w:p w14:paraId="10E4F471"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b. Child</w:t>
            </w:r>
          </w:p>
          <w:p w14:paraId="3A825CDB"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c. Sibling</w:t>
            </w:r>
          </w:p>
          <w:p w14:paraId="3631142D" w14:textId="77777777" w:rsidR="008C788D" w:rsidRPr="007C3411" w:rsidRDefault="008C788D" w:rsidP="00205B62">
            <w:pPr>
              <w:spacing w:before="120" w:after="120" w:line="276" w:lineRule="auto"/>
              <w:jc w:val="both"/>
              <w:rPr>
                <w:rFonts w:ascii="Palatino Linotype" w:hAnsi="Palatino Linotype"/>
              </w:rPr>
            </w:pPr>
            <w:r w:rsidRPr="007C3411">
              <w:rPr>
                <w:rFonts w:ascii="Palatino Linotype" w:hAnsi="Palatino Linotype"/>
              </w:rPr>
              <w:t>d. Parents</w:t>
            </w:r>
          </w:p>
        </w:tc>
        <w:tc>
          <w:tcPr>
            <w:tcW w:w="2311" w:type="dxa"/>
            <w:tcBorders>
              <w:top w:val="single" w:sz="4" w:space="0" w:color="auto"/>
              <w:left w:val="nil"/>
              <w:bottom w:val="single" w:sz="4" w:space="0" w:color="auto"/>
              <w:right w:val="nil"/>
            </w:tcBorders>
          </w:tcPr>
          <w:p w14:paraId="13DFDB4A" w14:textId="77777777" w:rsidR="008C788D" w:rsidRPr="007C3411" w:rsidRDefault="008C788D" w:rsidP="00205B62">
            <w:pPr>
              <w:spacing w:before="120" w:after="120" w:line="276" w:lineRule="auto"/>
              <w:jc w:val="center"/>
              <w:rPr>
                <w:rFonts w:ascii="Palatino Linotype" w:hAnsi="Palatino Linotype"/>
              </w:rPr>
            </w:pPr>
          </w:p>
          <w:p w14:paraId="0DEC70AA"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48</w:t>
            </w:r>
          </w:p>
          <w:p w14:paraId="42AAE7E0"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48</w:t>
            </w:r>
          </w:p>
          <w:p w14:paraId="318E461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w:t>
            </w:r>
          </w:p>
          <w:p w14:paraId="3A244975"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9</w:t>
            </w:r>
          </w:p>
        </w:tc>
        <w:tc>
          <w:tcPr>
            <w:tcW w:w="2311" w:type="dxa"/>
            <w:tcBorders>
              <w:top w:val="single" w:sz="4" w:space="0" w:color="auto"/>
              <w:left w:val="nil"/>
              <w:bottom w:val="single" w:sz="4" w:space="0" w:color="auto"/>
              <w:right w:val="nil"/>
            </w:tcBorders>
          </w:tcPr>
          <w:p w14:paraId="1D22EA91" w14:textId="77777777" w:rsidR="008C788D" w:rsidRPr="007C3411" w:rsidRDefault="008C788D" w:rsidP="00205B62">
            <w:pPr>
              <w:spacing w:before="120" w:after="120" w:line="276" w:lineRule="auto"/>
              <w:jc w:val="center"/>
              <w:rPr>
                <w:rFonts w:ascii="Palatino Linotype" w:hAnsi="Palatino Linotype"/>
              </w:rPr>
            </w:pPr>
          </w:p>
          <w:p w14:paraId="5F8D871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80.00</w:t>
            </w:r>
          </w:p>
          <w:p w14:paraId="5383F244"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80.00</w:t>
            </w:r>
          </w:p>
          <w:p w14:paraId="07F1F90B"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13.33</w:t>
            </w:r>
          </w:p>
          <w:p w14:paraId="68EBC268" w14:textId="77777777" w:rsidR="008C788D" w:rsidRPr="007C3411" w:rsidRDefault="008C788D" w:rsidP="00205B62">
            <w:pPr>
              <w:spacing w:before="120" w:after="120" w:line="276" w:lineRule="auto"/>
              <w:jc w:val="center"/>
              <w:rPr>
                <w:rFonts w:ascii="Palatino Linotype" w:hAnsi="Palatino Linotype"/>
              </w:rPr>
            </w:pPr>
            <w:r w:rsidRPr="007C3411">
              <w:rPr>
                <w:rFonts w:ascii="Palatino Linotype" w:hAnsi="Palatino Linotype"/>
              </w:rPr>
              <w:t>15</w:t>
            </w:r>
          </w:p>
        </w:tc>
      </w:tr>
    </w:tbl>
    <w:p w14:paraId="5D67667B" w14:textId="77777777" w:rsidR="008C788D" w:rsidRPr="007C3411" w:rsidRDefault="008C788D" w:rsidP="00205B62">
      <w:pPr>
        <w:spacing w:before="120" w:after="120"/>
        <w:jc w:val="both"/>
        <w:rPr>
          <w:rFonts w:ascii="Palatino Linotype" w:hAnsi="Palatino Linotype"/>
        </w:rPr>
      </w:pPr>
    </w:p>
    <w:p w14:paraId="62D35B51" w14:textId="28370132" w:rsidR="008C788D" w:rsidRPr="007C3411" w:rsidRDefault="00205B62" w:rsidP="00205B62">
      <w:pPr>
        <w:spacing w:before="120" w:after="120"/>
        <w:jc w:val="both"/>
        <w:rPr>
          <w:rFonts w:ascii="Palatino Linotype" w:hAnsi="Palatino Linotype"/>
        </w:rPr>
      </w:pPr>
      <w:r w:rsidRPr="007C3411">
        <w:rPr>
          <w:rFonts w:ascii="Palatino Linotype" w:hAnsi="Palatino Linotype"/>
          <w:lang w:val="en-US"/>
        </w:rPr>
        <w:t>In Table 3, a</w:t>
      </w:r>
      <w:r w:rsidR="008C788D" w:rsidRPr="007C3411">
        <w:rPr>
          <w:rFonts w:ascii="Palatino Linotype" w:hAnsi="Palatino Linotype"/>
        </w:rPr>
        <w:t xml:space="preserve">lmost all respondents reported unmet needs </w:t>
      </w:r>
      <w:r w:rsidRPr="007C3411">
        <w:rPr>
          <w:rFonts w:ascii="Palatino Linotype" w:hAnsi="Palatino Linotype"/>
        </w:rPr>
        <w:t>at</w:t>
      </w:r>
      <w:r w:rsidR="008C788D" w:rsidRPr="007C3411">
        <w:rPr>
          <w:rFonts w:ascii="Palatino Linotype" w:hAnsi="Palatino Linotype"/>
        </w:rPr>
        <w:t xml:space="preserve"> various levels (98.33%), but the majority reported low level</w:t>
      </w:r>
      <w:r w:rsidRPr="007C3411">
        <w:rPr>
          <w:rFonts w:ascii="Palatino Linotype" w:hAnsi="Palatino Linotype"/>
        </w:rPr>
        <w:t>s</w:t>
      </w:r>
      <w:r w:rsidR="008C788D" w:rsidRPr="007C3411">
        <w:rPr>
          <w:rFonts w:ascii="Palatino Linotype" w:hAnsi="Palatino Linotype"/>
        </w:rPr>
        <w:t xml:space="preserve"> of unmet needs (46.67%).</w:t>
      </w:r>
    </w:p>
    <w:p w14:paraId="61631C13" w14:textId="60B08419" w:rsidR="008C788D" w:rsidRPr="007C3411" w:rsidRDefault="008C788D" w:rsidP="00205B62">
      <w:pPr>
        <w:spacing w:before="120" w:after="120"/>
        <w:jc w:val="both"/>
        <w:rPr>
          <w:rFonts w:ascii="Palatino Linotype" w:hAnsi="Palatino Linotype"/>
        </w:rPr>
      </w:pPr>
      <w:r w:rsidRPr="007C3411">
        <w:rPr>
          <w:rFonts w:ascii="Palatino Linotype" w:hAnsi="Palatino Linotype"/>
          <w:b/>
        </w:rPr>
        <w:t xml:space="preserve">Table </w:t>
      </w:r>
      <w:r w:rsidR="00205B62" w:rsidRPr="007C3411">
        <w:rPr>
          <w:rFonts w:ascii="Palatino Linotype" w:hAnsi="Palatino Linotype"/>
          <w:b/>
          <w:lang w:val="en-US"/>
        </w:rPr>
        <w:t>3</w:t>
      </w:r>
      <w:r w:rsidRPr="007C3411">
        <w:rPr>
          <w:rFonts w:ascii="Palatino Linotype" w:hAnsi="Palatino Linotype"/>
          <w:b/>
        </w:rPr>
        <w:t>.</w:t>
      </w:r>
      <w:r w:rsidRPr="007C3411">
        <w:rPr>
          <w:rFonts w:ascii="Palatino Linotype" w:hAnsi="Palatino Linotype"/>
        </w:rPr>
        <w:t xml:space="preserve"> The Level of Unmet Needs among FCG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75"/>
        <w:gridCol w:w="3021"/>
        <w:gridCol w:w="1849"/>
        <w:gridCol w:w="1849"/>
      </w:tblGrid>
      <w:tr w:rsidR="008C788D" w:rsidRPr="007C3411" w14:paraId="09916538" w14:textId="77777777" w:rsidTr="001948C5">
        <w:tc>
          <w:tcPr>
            <w:tcW w:w="675" w:type="dxa"/>
            <w:tcBorders>
              <w:top w:val="single" w:sz="4" w:space="0" w:color="auto"/>
              <w:left w:val="nil"/>
              <w:bottom w:val="single" w:sz="4" w:space="0" w:color="auto"/>
              <w:right w:val="nil"/>
            </w:tcBorders>
            <w:hideMark/>
          </w:tcPr>
          <w:p w14:paraId="3238E317" w14:textId="77777777" w:rsidR="008C788D" w:rsidRPr="007C3411" w:rsidRDefault="008C788D" w:rsidP="00205B62">
            <w:pPr>
              <w:spacing w:before="120" w:after="120" w:line="276" w:lineRule="auto"/>
              <w:jc w:val="center"/>
              <w:rPr>
                <w:rFonts w:ascii="Palatino Linotype" w:hAnsi="Palatino Linotype"/>
                <w:b/>
                <w:shd w:val="clear" w:color="auto" w:fill="FFFFFF"/>
              </w:rPr>
            </w:pPr>
            <w:r w:rsidRPr="007C3411">
              <w:rPr>
                <w:rFonts w:ascii="Palatino Linotype" w:hAnsi="Palatino Linotype"/>
                <w:b/>
                <w:shd w:val="clear" w:color="auto" w:fill="FFFFFF"/>
              </w:rPr>
              <w:t>No.</w:t>
            </w:r>
          </w:p>
        </w:tc>
        <w:tc>
          <w:tcPr>
            <w:tcW w:w="3021" w:type="dxa"/>
            <w:tcBorders>
              <w:top w:val="single" w:sz="4" w:space="0" w:color="auto"/>
              <w:left w:val="nil"/>
              <w:bottom w:val="single" w:sz="4" w:space="0" w:color="auto"/>
              <w:right w:val="nil"/>
            </w:tcBorders>
            <w:hideMark/>
          </w:tcPr>
          <w:p w14:paraId="4B6CA932" w14:textId="77777777" w:rsidR="008C788D" w:rsidRPr="007C3411" w:rsidRDefault="008C788D" w:rsidP="00205B62">
            <w:pPr>
              <w:spacing w:before="120" w:after="120" w:line="276" w:lineRule="auto"/>
              <w:jc w:val="center"/>
              <w:rPr>
                <w:rFonts w:ascii="Palatino Linotype" w:hAnsi="Palatino Linotype"/>
                <w:b/>
                <w:shd w:val="clear" w:color="auto" w:fill="FFFFFF"/>
              </w:rPr>
            </w:pPr>
            <w:r w:rsidRPr="007C3411">
              <w:rPr>
                <w:rFonts w:ascii="Palatino Linotype" w:hAnsi="Palatino Linotype"/>
                <w:b/>
                <w:shd w:val="clear" w:color="auto" w:fill="FFFFFF"/>
              </w:rPr>
              <w:t>Categories</w:t>
            </w:r>
          </w:p>
        </w:tc>
        <w:tc>
          <w:tcPr>
            <w:tcW w:w="1849" w:type="dxa"/>
            <w:tcBorders>
              <w:top w:val="single" w:sz="4" w:space="0" w:color="auto"/>
              <w:left w:val="nil"/>
              <w:bottom w:val="single" w:sz="4" w:space="0" w:color="auto"/>
              <w:right w:val="nil"/>
            </w:tcBorders>
            <w:hideMark/>
          </w:tcPr>
          <w:p w14:paraId="22A3B3B7" w14:textId="77777777" w:rsidR="008C788D" w:rsidRPr="007C3411" w:rsidRDefault="008C788D" w:rsidP="00205B62">
            <w:pPr>
              <w:spacing w:before="120" w:after="120" w:line="276" w:lineRule="auto"/>
              <w:jc w:val="center"/>
              <w:rPr>
                <w:rFonts w:ascii="Palatino Linotype" w:hAnsi="Palatino Linotype"/>
                <w:b/>
                <w:shd w:val="clear" w:color="auto" w:fill="FFFFFF"/>
              </w:rPr>
            </w:pPr>
            <w:r w:rsidRPr="007C3411">
              <w:rPr>
                <w:rFonts w:ascii="Palatino Linotype" w:hAnsi="Palatino Linotype"/>
                <w:b/>
                <w:shd w:val="clear" w:color="auto" w:fill="FFFFFF"/>
              </w:rPr>
              <w:t>Frequency</w:t>
            </w:r>
          </w:p>
        </w:tc>
        <w:tc>
          <w:tcPr>
            <w:tcW w:w="1849" w:type="dxa"/>
            <w:tcBorders>
              <w:top w:val="single" w:sz="4" w:space="0" w:color="auto"/>
              <w:left w:val="nil"/>
              <w:bottom w:val="single" w:sz="4" w:space="0" w:color="auto"/>
              <w:right w:val="nil"/>
            </w:tcBorders>
            <w:hideMark/>
          </w:tcPr>
          <w:p w14:paraId="7D323111" w14:textId="77777777" w:rsidR="008C788D" w:rsidRPr="007C3411" w:rsidRDefault="008C788D" w:rsidP="00205B62">
            <w:pPr>
              <w:spacing w:before="120" w:after="120" w:line="276" w:lineRule="auto"/>
              <w:jc w:val="center"/>
              <w:rPr>
                <w:rFonts w:ascii="Palatino Linotype" w:hAnsi="Palatino Linotype"/>
                <w:b/>
                <w:shd w:val="clear" w:color="auto" w:fill="FFFFFF"/>
              </w:rPr>
            </w:pPr>
            <w:r w:rsidRPr="007C3411">
              <w:rPr>
                <w:rFonts w:ascii="Palatino Linotype" w:hAnsi="Palatino Linotype"/>
                <w:b/>
                <w:shd w:val="clear" w:color="auto" w:fill="FFFFFF"/>
              </w:rPr>
              <w:t>Percentage</w:t>
            </w:r>
          </w:p>
        </w:tc>
      </w:tr>
      <w:tr w:rsidR="008C788D" w:rsidRPr="007C3411" w14:paraId="0D3B1265" w14:textId="77777777" w:rsidTr="001948C5">
        <w:tc>
          <w:tcPr>
            <w:tcW w:w="675" w:type="dxa"/>
            <w:tcBorders>
              <w:top w:val="single" w:sz="4" w:space="0" w:color="auto"/>
              <w:left w:val="nil"/>
              <w:bottom w:val="single" w:sz="4" w:space="0" w:color="auto"/>
              <w:right w:val="nil"/>
            </w:tcBorders>
            <w:hideMark/>
          </w:tcPr>
          <w:p w14:paraId="29E4DB8E"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w:t>
            </w:r>
          </w:p>
        </w:tc>
        <w:tc>
          <w:tcPr>
            <w:tcW w:w="3021" w:type="dxa"/>
            <w:tcBorders>
              <w:top w:val="single" w:sz="4" w:space="0" w:color="auto"/>
              <w:left w:val="nil"/>
              <w:bottom w:val="single" w:sz="4" w:space="0" w:color="auto"/>
              <w:right w:val="nil"/>
            </w:tcBorders>
            <w:hideMark/>
          </w:tcPr>
          <w:p w14:paraId="4BC791A1" w14:textId="77777777" w:rsidR="008C788D" w:rsidRPr="007C3411" w:rsidRDefault="008C788D" w:rsidP="00205B62">
            <w:pPr>
              <w:spacing w:before="120" w:after="120" w:line="276" w:lineRule="auto"/>
              <w:jc w:val="both"/>
              <w:rPr>
                <w:rFonts w:ascii="Palatino Linotype" w:hAnsi="Palatino Linotype"/>
                <w:shd w:val="clear" w:color="auto" w:fill="FFFFFF"/>
              </w:rPr>
            </w:pPr>
            <w:r w:rsidRPr="007C3411">
              <w:rPr>
                <w:rFonts w:ascii="Palatino Linotype" w:hAnsi="Palatino Linotype"/>
                <w:shd w:val="clear" w:color="auto" w:fill="FFFFFF"/>
              </w:rPr>
              <w:t>No need (45-90)</w:t>
            </w:r>
          </w:p>
        </w:tc>
        <w:tc>
          <w:tcPr>
            <w:tcW w:w="1849" w:type="dxa"/>
            <w:tcBorders>
              <w:top w:val="single" w:sz="4" w:space="0" w:color="auto"/>
              <w:left w:val="nil"/>
              <w:bottom w:val="single" w:sz="4" w:space="0" w:color="auto"/>
              <w:right w:val="nil"/>
            </w:tcBorders>
            <w:hideMark/>
          </w:tcPr>
          <w:p w14:paraId="422AAC6C"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w:t>
            </w:r>
          </w:p>
        </w:tc>
        <w:tc>
          <w:tcPr>
            <w:tcW w:w="1849" w:type="dxa"/>
            <w:tcBorders>
              <w:top w:val="single" w:sz="4" w:space="0" w:color="auto"/>
              <w:left w:val="nil"/>
              <w:bottom w:val="single" w:sz="4" w:space="0" w:color="auto"/>
              <w:right w:val="nil"/>
            </w:tcBorders>
            <w:hideMark/>
          </w:tcPr>
          <w:p w14:paraId="7A258A64"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1.67</w:t>
            </w:r>
          </w:p>
        </w:tc>
      </w:tr>
      <w:tr w:rsidR="008C788D" w:rsidRPr="007C3411" w14:paraId="05DD9971" w14:textId="77777777" w:rsidTr="001948C5">
        <w:tc>
          <w:tcPr>
            <w:tcW w:w="675" w:type="dxa"/>
            <w:tcBorders>
              <w:top w:val="single" w:sz="4" w:space="0" w:color="auto"/>
              <w:left w:val="nil"/>
              <w:bottom w:val="single" w:sz="4" w:space="0" w:color="auto"/>
              <w:right w:val="nil"/>
            </w:tcBorders>
            <w:hideMark/>
          </w:tcPr>
          <w:p w14:paraId="2E3D6E1B"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2</w:t>
            </w:r>
          </w:p>
        </w:tc>
        <w:tc>
          <w:tcPr>
            <w:tcW w:w="3021" w:type="dxa"/>
            <w:tcBorders>
              <w:top w:val="single" w:sz="4" w:space="0" w:color="auto"/>
              <w:left w:val="nil"/>
              <w:bottom w:val="single" w:sz="4" w:space="0" w:color="auto"/>
              <w:right w:val="nil"/>
            </w:tcBorders>
            <w:hideMark/>
          </w:tcPr>
          <w:p w14:paraId="05B5CB3E" w14:textId="77777777" w:rsidR="008C788D" w:rsidRPr="007C3411" w:rsidRDefault="008C788D" w:rsidP="00205B62">
            <w:pPr>
              <w:spacing w:before="120" w:after="120" w:line="276" w:lineRule="auto"/>
              <w:jc w:val="both"/>
              <w:rPr>
                <w:rFonts w:ascii="Palatino Linotype" w:hAnsi="Palatino Linotype"/>
                <w:shd w:val="clear" w:color="auto" w:fill="FFFFFF"/>
              </w:rPr>
            </w:pPr>
            <w:r w:rsidRPr="007C3411">
              <w:rPr>
                <w:rFonts w:ascii="Palatino Linotype" w:hAnsi="Palatino Linotype"/>
                <w:shd w:val="clear" w:color="auto" w:fill="FFFFFF"/>
              </w:rPr>
              <w:t>Low need (91-135)</w:t>
            </w:r>
          </w:p>
        </w:tc>
        <w:tc>
          <w:tcPr>
            <w:tcW w:w="1849" w:type="dxa"/>
            <w:tcBorders>
              <w:top w:val="single" w:sz="4" w:space="0" w:color="auto"/>
              <w:left w:val="nil"/>
              <w:bottom w:val="single" w:sz="4" w:space="0" w:color="auto"/>
              <w:right w:val="nil"/>
            </w:tcBorders>
            <w:hideMark/>
          </w:tcPr>
          <w:p w14:paraId="2A42BD4D"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28</w:t>
            </w:r>
          </w:p>
        </w:tc>
        <w:tc>
          <w:tcPr>
            <w:tcW w:w="1849" w:type="dxa"/>
            <w:tcBorders>
              <w:top w:val="single" w:sz="4" w:space="0" w:color="auto"/>
              <w:left w:val="nil"/>
              <w:bottom w:val="single" w:sz="4" w:space="0" w:color="auto"/>
              <w:right w:val="nil"/>
            </w:tcBorders>
            <w:hideMark/>
          </w:tcPr>
          <w:p w14:paraId="5D64FA27"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46.67</w:t>
            </w:r>
          </w:p>
        </w:tc>
      </w:tr>
      <w:tr w:rsidR="008C788D" w:rsidRPr="007C3411" w14:paraId="15FB621A" w14:textId="77777777" w:rsidTr="001948C5">
        <w:tc>
          <w:tcPr>
            <w:tcW w:w="675" w:type="dxa"/>
            <w:tcBorders>
              <w:top w:val="single" w:sz="4" w:space="0" w:color="auto"/>
              <w:left w:val="nil"/>
              <w:bottom w:val="single" w:sz="4" w:space="0" w:color="auto"/>
              <w:right w:val="nil"/>
            </w:tcBorders>
            <w:hideMark/>
          </w:tcPr>
          <w:p w14:paraId="21542D6A"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3</w:t>
            </w:r>
          </w:p>
        </w:tc>
        <w:tc>
          <w:tcPr>
            <w:tcW w:w="3021" w:type="dxa"/>
            <w:tcBorders>
              <w:top w:val="single" w:sz="4" w:space="0" w:color="auto"/>
              <w:left w:val="nil"/>
              <w:bottom w:val="single" w:sz="4" w:space="0" w:color="auto"/>
              <w:right w:val="nil"/>
            </w:tcBorders>
            <w:hideMark/>
          </w:tcPr>
          <w:p w14:paraId="355EF92D" w14:textId="77777777" w:rsidR="008C788D" w:rsidRPr="007C3411" w:rsidRDefault="008C788D" w:rsidP="00205B62">
            <w:pPr>
              <w:spacing w:before="120" w:after="120" w:line="276" w:lineRule="auto"/>
              <w:jc w:val="both"/>
              <w:rPr>
                <w:rFonts w:ascii="Palatino Linotype" w:hAnsi="Palatino Linotype"/>
                <w:shd w:val="clear" w:color="auto" w:fill="FFFFFF"/>
              </w:rPr>
            </w:pPr>
            <w:r w:rsidRPr="007C3411">
              <w:rPr>
                <w:rFonts w:ascii="Palatino Linotype" w:hAnsi="Palatino Linotype"/>
                <w:shd w:val="clear" w:color="auto" w:fill="FFFFFF"/>
              </w:rPr>
              <w:t>Moderate need (136-180)</w:t>
            </w:r>
          </w:p>
        </w:tc>
        <w:tc>
          <w:tcPr>
            <w:tcW w:w="1849" w:type="dxa"/>
            <w:tcBorders>
              <w:top w:val="single" w:sz="4" w:space="0" w:color="auto"/>
              <w:left w:val="nil"/>
              <w:bottom w:val="single" w:sz="4" w:space="0" w:color="auto"/>
              <w:right w:val="nil"/>
            </w:tcBorders>
            <w:hideMark/>
          </w:tcPr>
          <w:p w14:paraId="1789F9A2"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21</w:t>
            </w:r>
          </w:p>
        </w:tc>
        <w:tc>
          <w:tcPr>
            <w:tcW w:w="1849" w:type="dxa"/>
            <w:tcBorders>
              <w:top w:val="single" w:sz="4" w:space="0" w:color="auto"/>
              <w:left w:val="nil"/>
              <w:bottom w:val="single" w:sz="4" w:space="0" w:color="auto"/>
              <w:right w:val="nil"/>
            </w:tcBorders>
            <w:hideMark/>
          </w:tcPr>
          <w:p w14:paraId="233A7DDE"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35.00</w:t>
            </w:r>
          </w:p>
        </w:tc>
      </w:tr>
      <w:tr w:rsidR="008C788D" w:rsidRPr="007C3411" w14:paraId="2359C56A" w14:textId="77777777" w:rsidTr="001948C5">
        <w:tc>
          <w:tcPr>
            <w:tcW w:w="675" w:type="dxa"/>
            <w:tcBorders>
              <w:top w:val="single" w:sz="4" w:space="0" w:color="auto"/>
              <w:left w:val="nil"/>
              <w:bottom w:val="single" w:sz="4" w:space="0" w:color="auto"/>
              <w:right w:val="nil"/>
            </w:tcBorders>
            <w:hideMark/>
          </w:tcPr>
          <w:p w14:paraId="67EF389D"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4</w:t>
            </w:r>
          </w:p>
        </w:tc>
        <w:tc>
          <w:tcPr>
            <w:tcW w:w="3021" w:type="dxa"/>
            <w:tcBorders>
              <w:top w:val="single" w:sz="4" w:space="0" w:color="auto"/>
              <w:left w:val="nil"/>
              <w:bottom w:val="single" w:sz="4" w:space="0" w:color="auto"/>
              <w:right w:val="nil"/>
            </w:tcBorders>
            <w:hideMark/>
          </w:tcPr>
          <w:p w14:paraId="5F5BCF93" w14:textId="77777777" w:rsidR="008C788D" w:rsidRPr="007C3411" w:rsidRDefault="008C788D" w:rsidP="00205B62">
            <w:pPr>
              <w:spacing w:before="120" w:after="120" w:line="276" w:lineRule="auto"/>
              <w:jc w:val="both"/>
              <w:rPr>
                <w:rFonts w:ascii="Palatino Linotype" w:hAnsi="Palatino Linotype"/>
                <w:shd w:val="clear" w:color="auto" w:fill="FFFFFF"/>
              </w:rPr>
            </w:pPr>
            <w:r w:rsidRPr="007C3411">
              <w:rPr>
                <w:rFonts w:ascii="Palatino Linotype" w:hAnsi="Palatino Linotype"/>
                <w:shd w:val="clear" w:color="auto" w:fill="FFFFFF"/>
              </w:rPr>
              <w:t>High need (181-225)</w:t>
            </w:r>
          </w:p>
        </w:tc>
        <w:tc>
          <w:tcPr>
            <w:tcW w:w="1849" w:type="dxa"/>
            <w:tcBorders>
              <w:top w:val="single" w:sz="4" w:space="0" w:color="auto"/>
              <w:left w:val="nil"/>
              <w:bottom w:val="single" w:sz="4" w:space="0" w:color="auto"/>
              <w:right w:val="nil"/>
            </w:tcBorders>
            <w:hideMark/>
          </w:tcPr>
          <w:p w14:paraId="603733DC"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10</w:t>
            </w:r>
          </w:p>
        </w:tc>
        <w:tc>
          <w:tcPr>
            <w:tcW w:w="1849" w:type="dxa"/>
            <w:tcBorders>
              <w:top w:val="single" w:sz="4" w:space="0" w:color="auto"/>
              <w:left w:val="nil"/>
              <w:bottom w:val="single" w:sz="4" w:space="0" w:color="auto"/>
              <w:right w:val="nil"/>
            </w:tcBorders>
            <w:hideMark/>
          </w:tcPr>
          <w:p w14:paraId="40CD699F" w14:textId="77777777" w:rsidR="008C788D" w:rsidRPr="007C3411" w:rsidRDefault="008C788D" w:rsidP="00205B62">
            <w:pPr>
              <w:spacing w:before="120" w:after="120" w:line="276" w:lineRule="auto"/>
              <w:jc w:val="center"/>
              <w:rPr>
                <w:rFonts w:ascii="Palatino Linotype" w:hAnsi="Palatino Linotype"/>
                <w:shd w:val="clear" w:color="auto" w:fill="FFFFFF"/>
              </w:rPr>
            </w:pPr>
            <w:r w:rsidRPr="007C3411">
              <w:rPr>
                <w:rFonts w:ascii="Palatino Linotype" w:hAnsi="Palatino Linotype"/>
                <w:shd w:val="clear" w:color="auto" w:fill="FFFFFF"/>
              </w:rPr>
              <w:t>16.67</w:t>
            </w:r>
          </w:p>
        </w:tc>
      </w:tr>
    </w:tbl>
    <w:p w14:paraId="45F74661" w14:textId="78330424" w:rsidR="008C788D" w:rsidRPr="007C3411" w:rsidRDefault="008C788D" w:rsidP="00205B62">
      <w:pPr>
        <w:autoSpaceDE w:val="0"/>
        <w:autoSpaceDN w:val="0"/>
        <w:adjustRightInd w:val="0"/>
        <w:spacing w:before="120" w:after="120"/>
        <w:jc w:val="both"/>
        <w:rPr>
          <w:rFonts w:ascii="Palatino Linotype" w:eastAsiaTheme="minorEastAsia" w:hAnsi="Palatino Linotype"/>
        </w:rPr>
      </w:pPr>
      <w:r w:rsidRPr="007C3411">
        <w:rPr>
          <w:rFonts w:ascii="Palatino Linotype" w:eastAsiaTheme="minorEastAsia" w:hAnsi="Palatino Linotype"/>
          <w:lang w:val="en-GB"/>
        </w:rPr>
        <w:t>Before interpreting the results</w:t>
      </w:r>
      <w:r w:rsidRPr="007C3411">
        <w:rPr>
          <w:rFonts w:ascii="Palatino Linotype" w:eastAsiaTheme="minorEastAsia" w:hAnsi="Palatino Linotype"/>
        </w:rPr>
        <w:t xml:space="preserve"> of BMF analytics</w:t>
      </w:r>
      <w:r w:rsidRPr="007C3411">
        <w:rPr>
          <w:rFonts w:ascii="Palatino Linotype" w:eastAsiaTheme="minorEastAsia" w:hAnsi="Palatino Linotype"/>
          <w:lang w:val="en-GB"/>
        </w:rPr>
        <w:t xml:space="preserve">, it is necessary to evaluate how well Model 1 fits the data. As can be seen in Figure </w:t>
      </w:r>
      <w:r w:rsidR="00205B62" w:rsidRPr="007C3411">
        <w:rPr>
          <w:rFonts w:ascii="Palatino Linotype" w:eastAsiaTheme="minorEastAsia" w:hAnsi="Palatino Linotype"/>
          <w:lang w:val="en-GB"/>
        </w:rPr>
        <w:t>2</w:t>
      </w:r>
      <w:r w:rsidRPr="007C3411">
        <w:rPr>
          <w:rFonts w:ascii="Palatino Linotype" w:eastAsiaTheme="minorEastAsia" w:hAnsi="Palatino Linotype"/>
          <w:lang w:val="en-GB"/>
        </w:rPr>
        <w:t>, al</w:t>
      </w:r>
      <w:r w:rsidR="007C3411">
        <w:rPr>
          <w:rFonts w:ascii="Palatino Linotype" w:eastAsiaTheme="minorEastAsia" w:hAnsi="Palatino Linotype"/>
          <w:lang w:val="en-GB"/>
        </w:rPr>
        <w:t>most all</w:t>
      </w:r>
      <w:r w:rsidRPr="007C3411">
        <w:rPr>
          <w:rFonts w:ascii="Palatino Linotype" w:eastAsiaTheme="minorEastAsia" w:hAnsi="Palatino Linotype"/>
          <w:lang w:val="en-GB"/>
        </w:rPr>
        <w:t xml:space="preserve"> estimated </w:t>
      </w:r>
      <w:r w:rsidRPr="007C3411">
        <w:rPr>
          <w:rFonts w:ascii="Palatino Linotype" w:eastAsiaTheme="minorEastAsia" w:hAnsi="Palatino Linotype"/>
          <w:i/>
          <w:iCs/>
          <w:lang w:val="en-GB"/>
        </w:rPr>
        <w:t>k</w:t>
      </w:r>
      <w:r w:rsidRPr="007C3411">
        <w:rPr>
          <w:rFonts w:ascii="Palatino Linotype" w:eastAsiaTheme="minorEastAsia" w:hAnsi="Palatino Linotype"/>
          <w:lang w:val="en-GB"/>
        </w:rPr>
        <w:t>-values are below the 0.5</w:t>
      </w:r>
      <w:r w:rsidR="007C3411">
        <w:rPr>
          <w:rFonts w:ascii="Palatino Linotype" w:eastAsiaTheme="minorEastAsia" w:hAnsi="Palatino Linotype"/>
          <w:lang w:val="en-GB"/>
        </w:rPr>
        <w:t xml:space="preserve">. There is one </w:t>
      </w:r>
      <w:r w:rsidR="007C3411">
        <w:rPr>
          <w:rFonts w:ascii="Palatino Linotype" w:eastAsiaTheme="minorEastAsia" w:hAnsi="Palatino Linotype"/>
          <w:i/>
          <w:iCs/>
          <w:lang w:val="en-GB"/>
        </w:rPr>
        <w:t>k</w:t>
      </w:r>
      <w:r w:rsidR="007C3411">
        <w:rPr>
          <w:rFonts w:ascii="Palatino Linotype" w:eastAsiaTheme="minorEastAsia" w:hAnsi="Palatino Linotype"/>
          <w:lang w:val="en-GB"/>
        </w:rPr>
        <w:t>-value that is higher than 0.5 but it is still lower than 0.7</w:t>
      </w:r>
      <w:r w:rsidR="00251B18">
        <w:rPr>
          <w:rFonts w:ascii="Palatino Linotype" w:eastAsiaTheme="minorEastAsia" w:hAnsi="Palatino Linotype"/>
          <w:lang w:val="en-GB"/>
        </w:rPr>
        <w:t xml:space="preserve"> threshold</w:t>
      </w:r>
      <w:r w:rsidR="00251B18">
        <w:rPr>
          <w:rFonts w:ascii="Palatino Linotype" w:eastAsiaTheme="minorEastAsia" w:hAnsi="Palatino Linotype"/>
        </w:rPr>
        <w:t>;</w:t>
      </w:r>
      <w:r w:rsidRPr="007C3411">
        <w:rPr>
          <w:rFonts w:ascii="Palatino Linotype" w:eastAsiaTheme="minorEastAsia" w:hAnsi="Palatino Linotype"/>
          <w:lang w:val="en-GB"/>
        </w:rPr>
        <w:t xml:space="preserve"> indicating a good fit signal between the model and the data.</w:t>
      </w:r>
    </w:p>
    <w:p w14:paraId="3A53CD08" w14:textId="5C513524" w:rsidR="008C788D" w:rsidRPr="007C3411" w:rsidRDefault="00523609" w:rsidP="00205B62">
      <w:pPr>
        <w:autoSpaceDE w:val="0"/>
        <w:autoSpaceDN w:val="0"/>
        <w:adjustRightInd w:val="0"/>
        <w:spacing w:before="120" w:after="120"/>
        <w:jc w:val="center"/>
        <w:rPr>
          <w:rFonts w:ascii="Palatino Linotype" w:eastAsiaTheme="minorEastAsia" w:hAnsi="Palatino Linotype"/>
        </w:rPr>
      </w:pPr>
      <w:r w:rsidRPr="007C3411">
        <w:rPr>
          <w:rFonts w:ascii="Palatino Linotype" w:eastAsiaTheme="minorEastAsia" w:hAnsi="Palatino Linotype"/>
        </w:rPr>
        <w:object w:dxaOrig="4320" w:dyaOrig="4320" w14:anchorId="6C01D7A5">
          <v:shape id="_x0000_i1026" type="#_x0000_t75" style="width:362.25pt;height:220.5pt" o:ole="">
            <v:imagedata r:id="rId8" o:title=""/>
          </v:shape>
          <o:OLEObject Type="Embed" ProgID="FoxitReader.Document" ShapeID="_x0000_i1026" DrawAspect="Content" ObjectID="_1768203977" r:id="rId9"/>
        </w:object>
      </w:r>
    </w:p>
    <w:p w14:paraId="3BED84EC" w14:textId="68AB1063" w:rsidR="008C788D" w:rsidRPr="007C3411" w:rsidRDefault="008C788D" w:rsidP="00205B62">
      <w:pPr>
        <w:pStyle w:val="html-xx"/>
        <w:shd w:val="clear" w:color="auto" w:fill="FFFFFF"/>
        <w:spacing w:before="120" w:beforeAutospacing="0" w:after="120" w:afterAutospacing="0" w:line="276" w:lineRule="auto"/>
        <w:jc w:val="center"/>
        <w:rPr>
          <w:rFonts w:ascii="Palatino Linotype" w:hAnsi="Palatino Linotype"/>
          <w:color w:val="222222"/>
          <w:sz w:val="22"/>
          <w:szCs w:val="22"/>
        </w:rPr>
      </w:pPr>
      <w:proofErr w:type="gramStart"/>
      <w:r w:rsidRPr="007C3411">
        <w:rPr>
          <w:rFonts w:ascii="Palatino Linotype" w:eastAsiaTheme="minorEastAsia" w:hAnsi="Palatino Linotype"/>
          <w:b/>
          <w:bCs/>
          <w:sz w:val="22"/>
          <w:szCs w:val="22"/>
          <w:lang w:val="en-GB"/>
        </w:rPr>
        <w:t xml:space="preserve">Figure </w:t>
      </w:r>
      <w:r w:rsidR="00523609">
        <w:rPr>
          <w:rFonts w:ascii="Palatino Linotype" w:eastAsiaTheme="minorEastAsia" w:hAnsi="Palatino Linotype"/>
          <w:b/>
          <w:bCs/>
          <w:sz w:val="22"/>
          <w:szCs w:val="22"/>
        </w:rPr>
        <w:t>2</w:t>
      </w:r>
      <w:r w:rsidRPr="007C3411">
        <w:rPr>
          <w:rFonts w:ascii="Palatino Linotype" w:eastAsiaTheme="minorEastAsia" w:hAnsi="Palatino Linotype"/>
          <w:b/>
          <w:bCs/>
          <w:sz w:val="22"/>
          <w:szCs w:val="22"/>
          <w:lang w:val="en-GB"/>
        </w:rPr>
        <w:t>.</w:t>
      </w:r>
      <w:proofErr w:type="gramEnd"/>
      <w:r w:rsidRPr="007C3411">
        <w:rPr>
          <w:rFonts w:ascii="Palatino Linotype" w:eastAsiaTheme="minorEastAsia" w:hAnsi="Palatino Linotype"/>
          <w:sz w:val="22"/>
          <w:szCs w:val="22"/>
          <w:lang w:val="en-GB"/>
        </w:rPr>
        <w:t xml:space="preserve"> Model 1’s PSIS-LOO diagnosis</w:t>
      </w:r>
    </w:p>
    <w:p w14:paraId="2211237C" w14:textId="22DD4D3D" w:rsidR="008C788D" w:rsidRPr="007C3411" w:rsidRDefault="008C788D" w:rsidP="00205B62">
      <w:pPr>
        <w:autoSpaceDE w:val="0"/>
        <w:autoSpaceDN w:val="0"/>
        <w:adjustRightInd w:val="0"/>
        <w:spacing w:before="120" w:after="120"/>
        <w:jc w:val="both"/>
        <w:rPr>
          <w:rFonts w:ascii="Palatino Linotype" w:eastAsiaTheme="minorEastAsia" w:hAnsi="Palatino Linotype"/>
          <w:lang w:val="en-GB"/>
        </w:rPr>
      </w:pPr>
      <w:r w:rsidRPr="007C3411">
        <w:rPr>
          <w:rFonts w:ascii="Palatino Linotype" w:eastAsiaTheme="minorEastAsia" w:hAnsi="Palatino Linotype"/>
          <w:lang w:val="en-GB"/>
        </w:rPr>
        <w:lastRenderedPageBreak/>
        <w:t xml:space="preserve">The posterior distribution statistics of Model 1 are shown in Table </w:t>
      </w:r>
      <w:r w:rsidR="00205B62" w:rsidRPr="007C3411">
        <w:rPr>
          <w:rFonts w:ascii="Palatino Linotype" w:eastAsiaTheme="minorEastAsia" w:hAnsi="Palatino Linotype"/>
          <w:lang w:val="en-GB"/>
        </w:rPr>
        <w:t>4</w:t>
      </w:r>
      <w:r w:rsidRPr="007C3411">
        <w:rPr>
          <w:rFonts w:ascii="Palatino Linotype" w:eastAsiaTheme="minorEastAsia" w:hAnsi="Palatino Linotype"/>
          <w:lang w:val="en-GB"/>
        </w:rPr>
        <w:t xml:space="preserve">. All </w:t>
      </w:r>
      <w:proofErr w:type="spellStart"/>
      <w:r w:rsidRPr="007C3411">
        <w:rPr>
          <w:rFonts w:ascii="Palatino Linotype" w:eastAsiaTheme="minorEastAsia" w:hAnsi="Palatino Linotype"/>
          <w:i/>
          <w:iCs/>
          <w:lang w:val="en-GB"/>
        </w:rPr>
        <w:t>n_eff</w:t>
      </w:r>
      <w:proofErr w:type="spellEnd"/>
      <w:r w:rsidRPr="007C3411">
        <w:rPr>
          <w:rFonts w:ascii="Palatino Linotype" w:eastAsiaTheme="minorEastAsia" w:hAnsi="Palatino Linotype"/>
          <w:lang w:val="en-GB"/>
        </w:rPr>
        <w:t xml:space="preserve"> values are greater than 1000</w:t>
      </w:r>
      <w:r w:rsidR="00205B62" w:rsidRPr="007C3411">
        <w:rPr>
          <w:rFonts w:ascii="Palatino Linotype" w:eastAsiaTheme="minorEastAsia" w:hAnsi="Palatino Linotype"/>
          <w:lang w:val="en-GB"/>
        </w:rPr>
        <w:t>,</w:t>
      </w:r>
      <w:r w:rsidRPr="007C3411">
        <w:rPr>
          <w:rFonts w:ascii="Palatino Linotype" w:eastAsiaTheme="minorEastAsia" w:hAnsi="Palatino Linotype"/>
          <w:lang w:val="en-GB"/>
        </w:rPr>
        <w:t xml:space="preserve"> and </w:t>
      </w:r>
      <w:proofErr w:type="spellStart"/>
      <w:r w:rsidRPr="007C3411">
        <w:rPr>
          <w:rFonts w:ascii="Palatino Linotype" w:eastAsiaTheme="minorEastAsia" w:hAnsi="Palatino Linotype"/>
          <w:i/>
          <w:iCs/>
          <w:lang w:val="en-GB"/>
        </w:rPr>
        <w:t>Rhat</w:t>
      </w:r>
      <w:proofErr w:type="spellEnd"/>
      <w:r w:rsidRPr="007C3411">
        <w:rPr>
          <w:rFonts w:ascii="Palatino Linotype" w:eastAsiaTheme="minorEastAsia" w:hAnsi="Palatino Linotype"/>
          <w:lang w:val="en-GB"/>
        </w:rPr>
        <w:t xml:space="preserve"> values are equal to 1, so it can be assumed that Model 1’s Markov chains are well-convergent. The convergence of Markov chains is also reflecte</w:t>
      </w:r>
      <w:r w:rsidR="00251B18">
        <w:rPr>
          <w:rFonts w:ascii="Palatino Linotype" w:eastAsiaTheme="minorEastAsia" w:hAnsi="Palatino Linotype"/>
          <w:lang w:val="en-GB"/>
        </w:rPr>
        <w:t xml:space="preserve">d in the trace plots of Figure </w:t>
      </w:r>
      <w:r w:rsidR="00251B18">
        <w:rPr>
          <w:rFonts w:ascii="Palatino Linotype" w:eastAsiaTheme="minorEastAsia" w:hAnsi="Palatino Linotype"/>
        </w:rPr>
        <w:t>3</w:t>
      </w:r>
      <w:r w:rsidRPr="007C3411">
        <w:rPr>
          <w:rFonts w:ascii="Palatino Linotype" w:eastAsiaTheme="minorEastAsia" w:hAnsi="Palatino Linotype"/>
          <w:lang w:val="en-GB"/>
        </w:rPr>
        <w:t>. In particular, after the 2000</w:t>
      </w:r>
      <w:r w:rsidRPr="007C3411">
        <w:rPr>
          <w:rFonts w:ascii="Palatino Linotype" w:eastAsiaTheme="minorEastAsia" w:hAnsi="Palatino Linotype"/>
          <w:vertAlign w:val="superscript"/>
          <w:lang w:val="en-GB"/>
        </w:rPr>
        <w:t>th</w:t>
      </w:r>
      <w:r w:rsidRPr="007C3411">
        <w:rPr>
          <w:rFonts w:ascii="Palatino Linotype" w:eastAsiaTheme="minorEastAsia" w:hAnsi="Palatino Linotype"/>
          <w:lang w:val="en-GB"/>
        </w:rPr>
        <w:t xml:space="preserve"> iteration, all chains’ values fluctuate around the central equilibrium.</w:t>
      </w:r>
    </w:p>
    <w:p w14:paraId="068B060C" w14:textId="43AD5EBF" w:rsidR="008C788D" w:rsidRPr="007C3411" w:rsidRDefault="008C788D" w:rsidP="00205B62">
      <w:pPr>
        <w:autoSpaceDE w:val="0"/>
        <w:autoSpaceDN w:val="0"/>
        <w:adjustRightInd w:val="0"/>
        <w:spacing w:before="120" w:after="120"/>
        <w:jc w:val="both"/>
        <w:rPr>
          <w:rFonts w:ascii="Palatino Linotype" w:eastAsiaTheme="minorEastAsia" w:hAnsi="Palatino Linotype"/>
          <w:lang w:val="en-GB"/>
        </w:rPr>
      </w:pPr>
      <w:r w:rsidRPr="007C3411">
        <w:rPr>
          <w:rFonts w:ascii="Palatino Linotype" w:eastAsiaTheme="minorEastAsia" w:hAnsi="Palatino Linotype"/>
          <w:b/>
          <w:bCs/>
          <w:lang w:val="en-GB"/>
        </w:rPr>
        <w:t xml:space="preserve">Table </w:t>
      </w:r>
      <w:r w:rsidR="00205B62" w:rsidRPr="007C3411">
        <w:rPr>
          <w:rFonts w:ascii="Palatino Linotype" w:eastAsiaTheme="minorEastAsia" w:hAnsi="Palatino Linotype"/>
          <w:b/>
          <w:bCs/>
          <w:lang w:val="en-GB"/>
        </w:rPr>
        <w:t>4</w:t>
      </w:r>
      <w:r w:rsidRPr="007C3411">
        <w:rPr>
          <w:rFonts w:ascii="Palatino Linotype" w:eastAsiaTheme="minorEastAsia" w:hAnsi="Palatino Linotype"/>
          <w:b/>
          <w:bCs/>
          <w:lang w:val="en-GB"/>
        </w:rPr>
        <w:t>:</w:t>
      </w:r>
      <w:r w:rsidRPr="007C3411">
        <w:rPr>
          <w:rFonts w:ascii="Palatino Linotype" w:eastAsiaTheme="minorEastAsia" w:hAnsi="Palatino Linotype"/>
          <w:lang w:val="en-GB"/>
        </w:rPr>
        <w:t xml:space="preserve"> Estimated results of Model 1</w:t>
      </w:r>
    </w:p>
    <w:tbl>
      <w:tblPr>
        <w:tblStyle w:val="TableGrid"/>
        <w:tblW w:w="8978" w:type="dxa"/>
        <w:tblLook w:val="04A0" w:firstRow="1" w:lastRow="0" w:firstColumn="1" w:lastColumn="0" w:noHBand="0" w:noVBand="1"/>
      </w:tblPr>
      <w:tblGrid>
        <w:gridCol w:w="5640"/>
        <w:gridCol w:w="952"/>
        <w:gridCol w:w="766"/>
        <w:gridCol w:w="793"/>
        <w:gridCol w:w="827"/>
      </w:tblGrid>
      <w:tr w:rsidR="008C788D" w:rsidRPr="007C3411" w14:paraId="1BAE29C6" w14:textId="77777777" w:rsidTr="00205B62">
        <w:trPr>
          <w:trHeight w:val="552"/>
        </w:trPr>
        <w:tc>
          <w:tcPr>
            <w:tcW w:w="5640" w:type="dxa"/>
            <w:vAlign w:val="center"/>
          </w:tcPr>
          <w:p w14:paraId="1E739E1A"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r w:rsidRPr="007C3411">
              <w:rPr>
                <w:rFonts w:ascii="Palatino Linotype" w:eastAsiaTheme="minorEastAsia" w:hAnsi="Palatino Linotype"/>
                <w:b/>
                <w:bCs/>
                <w:lang w:val="en-GB"/>
              </w:rPr>
              <w:t>Parameters</w:t>
            </w:r>
          </w:p>
        </w:tc>
        <w:tc>
          <w:tcPr>
            <w:tcW w:w="952" w:type="dxa"/>
            <w:vAlign w:val="center"/>
          </w:tcPr>
          <w:p w14:paraId="54851792"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r w:rsidRPr="007C3411">
              <w:rPr>
                <w:rFonts w:ascii="Palatino Linotype" w:eastAsiaTheme="minorEastAsia" w:hAnsi="Palatino Linotype"/>
                <w:b/>
                <w:bCs/>
                <w:lang w:val="en-GB"/>
              </w:rPr>
              <w:t>Mean</w:t>
            </w:r>
          </w:p>
        </w:tc>
        <w:tc>
          <w:tcPr>
            <w:tcW w:w="766" w:type="dxa"/>
            <w:vAlign w:val="center"/>
          </w:tcPr>
          <w:p w14:paraId="10E62ADC"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r w:rsidRPr="007C3411">
              <w:rPr>
                <w:rFonts w:ascii="Palatino Linotype" w:eastAsiaTheme="minorEastAsia" w:hAnsi="Palatino Linotype"/>
                <w:b/>
                <w:bCs/>
                <w:lang w:val="en-GB"/>
              </w:rPr>
              <w:t>SD</w:t>
            </w:r>
          </w:p>
        </w:tc>
        <w:tc>
          <w:tcPr>
            <w:tcW w:w="793" w:type="dxa"/>
            <w:vAlign w:val="center"/>
          </w:tcPr>
          <w:p w14:paraId="69070632"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r w:rsidRPr="007C3411">
              <w:rPr>
                <w:rFonts w:ascii="Palatino Linotype" w:eastAsiaTheme="minorEastAsia" w:hAnsi="Palatino Linotype"/>
                <w:b/>
                <w:bCs/>
                <w:lang w:val="en-GB"/>
              </w:rPr>
              <w:t>n_</w:t>
            </w:r>
            <w:r w:rsidRPr="007C3411">
              <w:rPr>
                <w:rFonts w:ascii="Palatino Linotype" w:eastAsiaTheme="minorEastAsia" w:hAnsi="Palatino Linotype"/>
                <w:b/>
                <w:bCs/>
              </w:rPr>
              <w:t>e</w:t>
            </w:r>
            <w:proofErr w:type="spellStart"/>
            <w:r w:rsidRPr="007C3411">
              <w:rPr>
                <w:rFonts w:ascii="Palatino Linotype" w:eastAsiaTheme="minorEastAsia" w:hAnsi="Palatino Linotype"/>
                <w:b/>
                <w:bCs/>
                <w:lang w:val="en-GB"/>
              </w:rPr>
              <w:t>ff</w:t>
            </w:r>
            <w:proofErr w:type="spellEnd"/>
          </w:p>
        </w:tc>
        <w:tc>
          <w:tcPr>
            <w:tcW w:w="827" w:type="dxa"/>
            <w:vAlign w:val="center"/>
          </w:tcPr>
          <w:p w14:paraId="4D85A8EB"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b/>
                <w:bCs/>
                <w:lang w:val="en-GB"/>
              </w:rPr>
            </w:pPr>
            <w:proofErr w:type="spellStart"/>
            <w:r w:rsidRPr="007C3411">
              <w:rPr>
                <w:rFonts w:ascii="Palatino Linotype" w:eastAsiaTheme="minorEastAsia" w:hAnsi="Palatino Linotype"/>
                <w:b/>
                <w:bCs/>
                <w:lang w:val="en-GB"/>
              </w:rPr>
              <w:t>Rhat</w:t>
            </w:r>
            <w:proofErr w:type="spellEnd"/>
          </w:p>
        </w:tc>
      </w:tr>
      <w:tr w:rsidR="008C788D" w:rsidRPr="007C3411" w14:paraId="364740A8" w14:textId="77777777" w:rsidTr="00205B62">
        <w:trPr>
          <w:trHeight w:val="527"/>
        </w:trPr>
        <w:tc>
          <w:tcPr>
            <w:tcW w:w="5640" w:type="dxa"/>
            <w:vAlign w:val="center"/>
          </w:tcPr>
          <w:p w14:paraId="038541B6" w14:textId="5CEA7C1C"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i/>
                <w:iCs/>
                <w:lang w:val="en-US"/>
              </w:rPr>
            </w:pPr>
            <w:r w:rsidRPr="007C3411">
              <w:rPr>
                <w:rFonts w:ascii="Palatino Linotype" w:hAnsi="Palatino Linotype" w:cs="Courier New"/>
                <w:i/>
                <w:color w:val="000000"/>
                <w:bdr w:val="none" w:sz="0" w:space="0" w:color="auto" w:frame="1"/>
              </w:rPr>
              <w:t>a_FearManagement</w:t>
            </w:r>
          </w:p>
        </w:tc>
        <w:tc>
          <w:tcPr>
            <w:tcW w:w="952" w:type="dxa"/>
            <w:vAlign w:val="center"/>
          </w:tcPr>
          <w:p w14:paraId="2A36A01C"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2.43</w:t>
            </w:r>
          </w:p>
        </w:tc>
        <w:tc>
          <w:tcPr>
            <w:tcW w:w="766" w:type="dxa"/>
            <w:vAlign w:val="center"/>
          </w:tcPr>
          <w:p w14:paraId="0CA92678"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0.56</w:t>
            </w:r>
          </w:p>
        </w:tc>
        <w:tc>
          <w:tcPr>
            <w:tcW w:w="793" w:type="dxa"/>
            <w:vAlign w:val="center"/>
          </w:tcPr>
          <w:p w14:paraId="50358A55"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11073</w:t>
            </w:r>
          </w:p>
        </w:tc>
        <w:tc>
          <w:tcPr>
            <w:tcW w:w="827" w:type="dxa"/>
            <w:vAlign w:val="center"/>
          </w:tcPr>
          <w:p w14:paraId="3108B652"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r w:rsidR="008C788D" w:rsidRPr="007C3411" w14:paraId="02B27EF7" w14:textId="77777777" w:rsidTr="00205B62">
        <w:trPr>
          <w:trHeight w:val="513"/>
        </w:trPr>
        <w:tc>
          <w:tcPr>
            <w:tcW w:w="5640" w:type="dxa"/>
            <w:vAlign w:val="center"/>
          </w:tcPr>
          <w:p w14:paraId="668830D7" w14:textId="2AA8135E"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b_Information_Caregiver_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11C690B5"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-0.06</w:t>
            </w:r>
          </w:p>
        </w:tc>
        <w:tc>
          <w:tcPr>
            <w:tcW w:w="766" w:type="dxa"/>
            <w:vAlign w:val="center"/>
          </w:tcPr>
          <w:p w14:paraId="09AA391D"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0.24</w:t>
            </w:r>
          </w:p>
        </w:tc>
        <w:tc>
          <w:tcPr>
            <w:tcW w:w="793" w:type="dxa"/>
            <w:vAlign w:val="center"/>
          </w:tcPr>
          <w:p w14:paraId="625DBA57"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10064</w:t>
            </w:r>
          </w:p>
        </w:tc>
        <w:tc>
          <w:tcPr>
            <w:tcW w:w="827" w:type="dxa"/>
            <w:vAlign w:val="center"/>
          </w:tcPr>
          <w:p w14:paraId="40C28D4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r w:rsidR="008C788D" w:rsidRPr="007C3411" w14:paraId="591EF98D" w14:textId="77777777" w:rsidTr="00205B62">
        <w:trPr>
          <w:trHeight w:val="504"/>
        </w:trPr>
        <w:tc>
          <w:tcPr>
            <w:tcW w:w="5640" w:type="dxa"/>
            <w:vAlign w:val="center"/>
          </w:tcPr>
          <w:p w14:paraId="14BD769E"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b_Information_Cancer_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437C374F"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0.41</w:t>
            </w:r>
          </w:p>
        </w:tc>
        <w:tc>
          <w:tcPr>
            <w:tcW w:w="766" w:type="dxa"/>
            <w:vAlign w:val="center"/>
          </w:tcPr>
          <w:p w14:paraId="0F62AD1D"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0.25</w:t>
            </w:r>
          </w:p>
        </w:tc>
        <w:tc>
          <w:tcPr>
            <w:tcW w:w="793" w:type="dxa"/>
            <w:vAlign w:val="center"/>
          </w:tcPr>
          <w:p w14:paraId="5797FC1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10498</w:t>
            </w:r>
          </w:p>
        </w:tc>
        <w:tc>
          <w:tcPr>
            <w:tcW w:w="827" w:type="dxa"/>
            <w:vAlign w:val="center"/>
          </w:tcPr>
          <w:p w14:paraId="7CAECDED"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r w:rsidR="008C788D" w:rsidRPr="007C3411" w14:paraId="4107CFB1" w14:textId="77777777" w:rsidTr="00205B6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12"/>
        </w:trPr>
        <w:tc>
          <w:tcPr>
            <w:tcW w:w="5640" w:type="dxa"/>
            <w:tcBorders>
              <w:left w:val="single" w:sz="4" w:space="0" w:color="auto"/>
              <w:bottom w:val="single" w:sz="4" w:space="0" w:color="auto"/>
              <w:right w:val="single" w:sz="4" w:space="0" w:color="auto"/>
            </w:tcBorders>
            <w:vAlign w:val="center"/>
          </w:tcPr>
          <w:p w14:paraId="14588B30"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b_Information_SupportServices_</w:t>
            </w:r>
            <w:r w:rsidR="008C788D" w:rsidRPr="007C3411">
              <w:rPr>
                <w:rFonts w:ascii="Palatino Linotype" w:hAnsi="Palatino Linotype" w:cs="Courier New"/>
                <w:i/>
                <w:color w:val="000000"/>
                <w:bdr w:val="none" w:sz="0" w:space="0" w:color="auto" w:frame="1"/>
              </w:rPr>
              <w:t>FearManagement</w:t>
            </w:r>
          </w:p>
        </w:tc>
        <w:tc>
          <w:tcPr>
            <w:tcW w:w="952" w:type="dxa"/>
            <w:tcBorders>
              <w:left w:val="single" w:sz="4" w:space="0" w:color="auto"/>
              <w:bottom w:val="single" w:sz="4" w:space="0" w:color="auto"/>
            </w:tcBorders>
            <w:vAlign w:val="center"/>
          </w:tcPr>
          <w:p w14:paraId="23E078AC"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-0.33</w:t>
            </w:r>
          </w:p>
        </w:tc>
        <w:tc>
          <w:tcPr>
            <w:tcW w:w="766" w:type="dxa"/>
            <w:tcBorders>
              <w:left w:val="single" w:sz="4" w:space="0" w:color="auto"/>
              <w:bottom w:val="single" w:sz="4" w:space="0" w:color="auto"/>
            </w:tcBorders>
            <w:vAlign w:val="center"/>
          </w:tcPr>
          <w:p w14:paraId="758215DA"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0.22</w:t>
            </w:r>
          </w:p>
        </w:tc>
        <w:tc>
          <w:tcPr>
            <w:tcW w:w="793" w:type="dxa"/>
            <w:tcBorders>
              <w:left w:val="single" w:sz="4" w:space="0" w:color="auto"/>
              <w:bottom w:val="single" w:sz="4" w:space="0" w:color="auto"/>
              <w:right w:val="single" w:sz="4" w:space="0" w:color="auto"/>
            </w:tcBorders>
            <w:vAlign w:val="center"/>
          </w:tcPr>
          <w:p w14:paraId="1A8D5551"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11809</w:t>
            </w:r>
          </w:p>
        </w:tc>
        <w:tc>
          <w:tcPr>
            <w:tcW w:w="827" w:type="dxa"/>
            <w:tcBorders>
              <w:left w:val="single" w:sz="4" w:space="0" w:color="auto"/>
              <w:bottom w:val="single" w:sz="4" w:space="0" w:color="auto"/>
              <w:right w:val="single" w:sz="4" w:space="0" w:color="auto"/>
            </w:tcBorders>
            <w:vAlign w:val="center"/>
          </w:tcPr>
          <w:p w14:paraId="3B0EC77D"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lang w:val="en-GB"/>
              </w:rPr>
            </w:pPr>
            <w:r w:rsidRPr="007C3411">
              <w:rPr>
                <w:rFonts w:ascii="Palatino Linotype" w:eastAsiaTheme="minorEastAsia" w:hAnsi="Palatino Linotype"/>
                <w:sz w:val="22"/>
                <w:szCs w:val="22"/>
                <w:lang w:val="en-GB"/>
              </w:rPr>
              <w:t>1</w:t>
            </w:r>
          </w:p>
        </w:tc>
      </w:tr>
      <w:tr w:rsidR="008C788D" w:rsidRPr="007C3411" w14:paraId="2C220C5D" w14:textId="77777777" w:rsidTr="00205B62">
        <w:trPr>
          <w:trHeight w:val="504"/>
        </w:trPr>
        <w:tc>
          <w:tcPr>
            <w:tcW w:w="5640" w:type="dxa"/>
            <w:vAlign w:val="center"/>
          </w:tcPr>
          <w:p w14:paraId="63B78580"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b_Information_AlternativeThe_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1289754A"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-0.17</w:t>
            </w:r>
          </w:p>
        </w:tc>
        <w:tc>
          <w:tcPr>
            <w:tcW w:w="766" w:type="dxa"/>
            <w:vAlign w:val="center"/>
          </w:tcPr>
          <w:p w14:paraId="3E65600A"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0.21</w:t>
            </w:r>
          </w:p>
        </w:tc>
        <w:tc>
          <w:tcPr>
            <w:tcW w:w="793" w:type="dxa"/>
            <w:vAlign w:val="center"/>
          </w:tcPr>
          <w:p w14:paraId="5222366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10969</w:t>
            </w:r>
          </w:p>
        </w:tc>
        <w:tc>
          <w:tcPr>
            <w:tcW w:w="827" w:type="dxa"/>
            <w:vAlign w:val="center"/>
          </w:tcPr>
          <w:p w14:paraId="058DCDEF"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r w:rsidR="008C788D" w:rsidRPr="007C3411" w14:paraId="313F33D0" w14:textId="77777777" w:rsidTr="00205B62">
        <w:trPr>
          <w:trHeight w:val="512"/>
        </w:trPr>
        <w:tc>
          <w:tcPr>
            <w:tcW w:w="5640" w:type="dxa"/>
            <w:vAlign w:val="center"/>
          </w:tcPr>
          <w:p w14:paraId="31410AA7"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b_Information_PhysicalNeed_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27426B5B"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0.32</w:t>
            </w:r>
          </w:p>
        </w:tc>
        <w:tc>
          <w:tcPr>
            <w:tcW w:w="766" w:type="dxa"/>
            <w:vAlign w:val="center"/>
          </w:tcPr>
          <w:p w14:paraId="3A1D4EDC"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0.21</w:t>
            </w:r>
          </w:p>
        </w:tc>
        <w:tc>
          <w:tcPr>
            <w:tcW w:w="793" w:type="dxa"/>
            <w:vAlign w:val="center"/>
          </w:tcPr>
          <w:p w14:paraId="11672EBB"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rPr>
            </w:pPr>
            <w:r w:rsidRPr="007C3411">
              <w:rPr>
                <w:rFonts w:ascii="Palatino Linotype" w:eastAsiaTheme="minorEastAsia" w:hAnsi="Palatino Linotype"/>
                <w:sz w:val="22"/>
                <w:szCs w:val="22"/>
              </w:rPr>
              <w:t>11623</w:t>
            </w:r>
          </w:p>
        </w:tc>
        <w:tc>
          <w:tcPr>
            <w:tcW w:w="827" w:type="dxa"/>
            <w:vAlign w:val="center"/>
          </w:tcPr>
          <w:p w14:paraId="3E78897C" w14:textId="77777777" w:rsidR="008C788D" w:rsidRPr="007C3411" w:rsidRDefault="008C788D" w:rsidP="00205B62">
            <w:pPr>
              <w:pStyle w:val="html-xx"/>
              <w:spacing w:before="120" w:beforeAutospacing="0" w:after="120" w:afterAutospacing="0" w:line="276" w:lineRule="auto"/>
              <w:jc w:val="center"/>
              <w:rPr>
                <w:rFonts w:ascii="Palatino Linotype" w:eastAsiaTheme="minorEastAsia" w:hAnsi="Palatino Linotype"/>
                <w:sz w:val="22"/>
                <w:szCs w:val="22"/>
                <w:lang w:val="en-GB"/>
              </w:rPr>
            </w:pPr>
            <w:r w:rsidRPr="007C3411">
              <w:rPr>
                <w:rFonts w:ascii="Palatino Linotype" w:eastAsiaTheme="minorEastAsia" w:hAnsi="Palatino Linotype"/>
                <w:sz w:val="22"/>
                <w:szCs w:val="22"/>
                <w:lang w:val="en-GB"/>
              </w:rPr>
              <w:t>1</w:t>
            </w:r>
          </w:p>
        </w:tc>
      </w:tr>
      <w:tr w:rsidR="008C788D" w:rsidRPr="007C3411" w14:paraId="3301C956" w14:textId="77777777" w:rsidTr="00205B62">
        <w:trPr>
          <w:trHeight w:val="504"/>
        </w:trPr>
        <w:tc>
          <w:tcPr>
            <w:tcW w:w="5640" w:type="dxa"/>
            <w:vAlign w:val="center"/>
          </w:tcPr>
          <w:p w14:paraId="60B37D44" w14:textId="77777777" w:rsidR="008C788D" w:rsidRPr="007C3411" w:rsidRDefault="006B7144" w:rsidP="00205B62">
            <w:pPr>
              <w:autoSpaceDE w:val="0"/>
              <w:autoSpaceDN w:val="0"/>
              <w:adjustRightInd w:val="0"/>
              <w:spacing w:before="120" w:after="120" w:line="276" w:lineRule="auto"/>
              <w:jc w:val="center"/>
              <w:rPr>
                <w:rFonts w:ascii="Palatino Linotype" w:eastAsiaTheme="minorEastAsia" w:hAnsi="Palatino Linotype"/>
                <w:i/>
                <w:iCs/>
                <w:lang w:val="en-GB"/>
              </w:rPr>
            </w:pPr>
            <w:r w:rsidRPr="007C3411">
              <w:rPr>
                <w:rFonts w:ascii="Palatino Linotype" w:hAnsi="Palatino Linotype" w:cs="Courier New"/>
                <w:i/>
                <w:color w:val="000000"/>
                <w:bdr w:val="none" w:sz="0" w:space="0" w:color="auto" w:frame="1"/>
              </w:rPr>
              <w:t>b_Information_SideEffects_</w:t>
            </w:r>
            <w:r w:rsidR="008C788D" w:rsidRPr="007C3411">
              <w:rPr>
                <w:rFonts w:ascii="Palatino Linotype" w:hAnsi="Palatino Linotype" w:cs="Courier New"/>
                <w:i/>
                <w:color w:val="000000"/>
                <w:bdr w:val="none" w:sz="0" w:space="0" w:color="auto" w:frame="1"/>
              </w:rPr>
              <w:t>FearManagement</w:t>
            </w:r>
          </w:p>
        </w:tc>
        <w:tc>
          <w:tcPr>
            <w:tcW w:w="952" w:type="dxa"/>
            <w:vAlign w:val="center"/>
          </w:tcPr>
          <w:p w14:paraId="60D9773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-0.04</w:t>
            </w:r>
          </w:p>
        </w:tc>
        <w:tc>
          <w:tcPr>
            <w:tcW w:w="766" w:type="dxa"/>
            <w:vAlign w:val="center"/>
          </w:tcPr>
          <w:p w14:paraId="11BF46D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0.19</w:t>
            </w:r>
          </w:p>
        </w:tc>
        <w:tc>
          <w:tcPr>
            <w:tcW w:w="793" w:type="dxa"/>
            <w:vAlign w:val="center"/>
          </w:tcPr>
          <w:p w14:paraId="720D28A6"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rPr>
            </w:pPr>
            <w:r w:rsidRPr="007C3411">
              <w:rPr>
                <w:rFonts w:ascii="Palatino Linotype" w:eastAsiaTheme="minorEastAsia" w:hAnsi="Palatino Linotype"/>
              </w:rPr>
              <w:t>11343</w:t>
            </w:r>
          </w:p>
        </w:tc>
        <w:tc>
          <w:tcPr>
            <w:tcW w:w="827" w:type="dxa"/>
            <w:vAlign w:val="center"/>
          </w:tcPr>
          <w:p w14:paraId="7DDD6F3F" w14:textId="77777777" w:rsidR="008C788D" w:rsidRPr="007C3411" w:rsidRDefault="008C788D" w:rsidP="00205B62">
            <w:pPr>
              <w:autoSpaceDE w:val="0"/>
              <w:autoSpaceDN w:val="0"/>
              <w:adjustRightInd w:val="0"/>
              <w:spacing w:before="120" w:after="120" w:line="276" w:lineRule="auto"/>
              <w:jc w:val="center"/>
              <w:rPr>
                <w:rFonts w:ascii="Palatino Linotype" w:eastAsiaTheme="minorEastAsia" w:hAnsi="Palatino Linotype"/>
                <w:lang w:val="en-GB"/>
              </w:rPr>
            </w:pPr>
            <w:r w:rsidRPr="007C3411">
              <w:rPr>
                <w:rFonts w:ascii="Palatino Linotype" w:eastAsiaTheme="minorEastAsia" w:hAnsi="Palatino Linotype"/>
                <w:lang w:val="en-GB"/>
              </w:rPr>
              <w:t>1</w:t>
            </w:r>
          </w:p>
        </w:tc>
      </w:tr>
    </w:tbl>
    <w:p w14:paraId="6695AF0C" w14:textId="497355DC" w:rsidR="008C788D" w:rsidRPr="007C3411" w:rsidRDefault="00523609" w:rsidP="00205B62">
      <w:pPr>
        <w:pStyle w:val="html-xx"/>
        <w:shd w:val="clear" w:color="auto" w:fill="FFFFFF"/>
        <w:spacing w:before="120" w:beforeAutospacing="0" w:after="120" w:afterAutospacing="0" w:line="276" w:lineRule="auto"/>
        <w:jc w:val="center"/>
        <w:rPr>
          <w:rFonts w:ascii="Palatino Linotype" w:eastAsiaTheme="minorEastAsia" w:hAnsi="Palatino Linotype"/>
          <w:sz w:val="22"/>
          <w:szCs w:val="22"/>
          <w:lang w:val="en-GB"/>
        </w:rPr>
      </w:pPr>
      <w:r w:rsidRPr="007C3411">
        <w:rPr>
          <w:rFonts w:ascii="Palatino Linotype" w:eastAsiaTheme="minorEastAsia" w:hAnsi="Palatino Linotype"/>
          <w:b/>
          <w:bCs/>
          <w:sz w:val="22"/>
          <w:szCs w:val="22"/>
        </w:rPr>
        <w:object w:dxaOrig="4320" w:dyaOrig="4320" w14:anchorId="1DBABC0C">
          <v:shape id="_x0000_i1027" type="#_x0000_t75" style="width:451.5pt;height:321pt" o:ole="">
            <v:imagedata r:id="rId10" o:title=""/>
          </v:shape>
          <o:OLEObject Type="Embed" ProgID="FoxitReader.Document" ShapeID="_x0000_i1027" DrawAspect="Content" ObjectID="_1768203978" r:id="rId11"/>
        </w:object>
      </w:r>
      <w:proofErr w:type="gramStart"/>
      <w:r>
        <w:rPr>
          <w:rFonts w:ascii="Palatino Linotype" w:eastAsiaTheme="minorEastAsia" w:hAnsi="Palatino Linotype"/>
          <w:b/>
          <w:bCs/>
          <w:sz w:val="22"/>
          <w:szCs w:val="22"/>
          <w:lang w:val="en-GB"/>
        </w:rPr>
        <w:t xml:space="preserve">Figure </w:t>
      </w:r>
      <w:r>
        <w:rPr>
          <w:rFonts w:ascii="Palatino Linotype" w:eastAsiaTheme="minorEastAsia" w:hAnsi="Palatino Linotype"/>
          <w:b/>
          <w:bCs/>
          <w:sz w:val="22"/>
          <w:szCs w:val="22"/>
        </w:rPr>
        <w:t>3</w:t>
      </w:r>
      <w:r w:rsidR="008C788D" w:rsidRPr="007C3411">
        <w:rPr>
          <w:rFonts w:ascii="Palatino Linotype" w:eastAsiaTheme="minorEastAsia" w:hAnsi="Palatino Linotype"/>
          <w:b/>
          <w:bCs/>
          <w:sz w:val="22"/>
          <w:szCs w:val="22"/>
          <w:lang w:val="en-GB"/>
        </w:rPr>
        <w:t>.</w:t>
      </w:r>
      <w:proofErr w:type="gramEnd"/>
      <w:r w:rsidR="008C788D" w:rsidRPr="007C3411">
        <w:rPr>
          <w:rFonts w:ascii="Palatino Linotype" w:eastAsiaTheme="minorEastAsia" w:hAnsi="Palatino Linotype"/>
          <w:sz w:val="22"/>
          <w:szCs w:val="22"/>
          <w:lang w:val="en-GB"/>
        </w:rPr>
        <w:t xml:space="preserve"> Model 1’s trace plots</w:t>
      </w:r>
    </w:p>
    <w:p w14:paraId="3E816022" w14:textId="647C102E" w:rsidR="008C788D" w:rsidRPr="007C3411" w:rsidRDefault="008C788D" w:rsidP="00205B62">
      <w:pPr>
        <w:autoSpaceDE w:val="0"/>
        <w:autoSpaceDN w:val="0"/>
        <w:adjustRightInd w:val="0"/>
        <w:spacing w:before="120" w:after="120"/>
        <w:jc w:val="both"/>
        <w:rPr>
          <w:rFonts w:ascii="Palatino Linotype" w:eastAsiaTheme="minorEastAsia" w:hAnsi="Palatino Linotype"/>
          <w:lang w:val="en-GB"/>
        </w:rPr>
      </w:pPr>
      <w:r w:rsidRPr="007C3411">
        <w:rPr>
          <w:rFonts w:ascii="Palatino Linotype" w:eastAsiaTheme="minorEastAsia" w:hAnsi="Palatino Linotype"/>
          <w:lang w:val="en-GB"/>
        </w:rPr>
        <w:lastRenderedPageBreak/>
        <w:t xml:space="preserve">The </w:t>
      </w:r>
      <w:proofErr w:type="spellStart"/>
      <w:r w:rsidRPr="007C3411">
        <w:rPr>
          <w:rFonts w:ascii="Palatino Linotype" w:eastAsiaTheme="minorEastAsia" w:hAnsi="Palatino Linotype"/>
          <w:lang w:val="en-GB"/>
        </w:rPr>
        <w:t>Gelman</w:t>
      </w:r>
      <w:proofErr w:type="spellEnd"/>
      <w:r w:rsidRPr="007C3411">
        <w:rPr>
          <w:rFonts w:ascii="Palatino Linotype" w:eastAsiaTheme="minorEastAsia" w:hAnsi="Palatino Linotype"/>
          <w:lang w:val="en-GB"/>
        </w:rPr>
        <w:t>-Rubin-Brooks plots and autocorrelation plots also show that the Markov chains ha</w:t>
      </w:r>
      <w:r w:rsidRPr="007C3411">
        <w:rPr>
          <w:rFonts w:ascii="Palatino Linotype" w:eastAsiaTheme="minorEastAsia" w:hAnsi="Palatino Linotype"/>
        </w:rPr>
        <w:t xml:space="preserve">ve </w:t>
      </w:r>
      <w:r w:rsidRPr="007C3411">
        <w:rPr>
          <w:rFonts w:ascii="Palatino Linotype" w:eastAsiaTheme="minorEastAsia" w:hAnsi="Palatino Linotype"/>
          <w:lang w:val="en-GB"/>
        </w:rPr>
        <w:t xml:space="preserve">good convergence. </w:t>
      </w:r>
      <w:proofErr w:type="spellStart"/>
      <w:r w:rsidRPr="007C3411">
        <w:rPr>
          <w:rFonts w:ascii="Palatino Linotype" w:eastAsiaTheme="minorEastAsia" w:hAnsi="Palatino Linotype"/>
          <w:lang w:val="en-GB"/>
        </w:rPr>
        <w:t>Gelman</w:t>
      </w:r>
      <w:proofErr w:type="spellEnd"/>
      <w:r w:rsidRPr="007C3411">
        <w:rPr>
          <w:rFonts w:ascii="Palatino Linotype" w:eastAsiaTheme="minorEastAsia" w:hAnsi="Palatino Linotype"/>
          <w:lang w:val="en-GB"/>
        </w:rPr>
        <w:t xml:space="preserve">-Rubin-Brooks plots are used to evaluate the ratio between the variance between Markov chains and the variance within chains. The y-axis demonstrates the shrinkage factor (or </w:t>
      </w:r>
      <w:proofErr w:type="spellStart"/>
      <w:r w:rsidRPr="007C3411">
        <w:rPr>
          <w:rFonts w:ascii="Palatino Linotype" w:eastAsiaTheme="minorEastAsia" w:hAnsi="Palatino Linotype"/>
          <w:lang w:val="en-GB"/>
        </w:rPr>
        <w:t>Gelman</w:t>
      </w:r>
      <w:proofErr w:type="spellEnd"/>
      <w:r w:rsidRPr="007C3411">
        <w:rPr>
          <w:rFonts w:ascii="Palatino Linotype" w:eastAsiaTheme="minorEastAsia" w:hAnsi="Palatino Linotype"/>
          <w:lang w:val="en-GB"/>
        </w:rPr>
        <w:t xml:space="preserve">-Rubin factor), while the x-axis illustrates the iteration order of the simulation. In Figure </w:t>
      </w:r>
      <w:r w:rsidR="00251B18">
        <w:rPr>
          <w:rFonts w:ascii="Palatino Linotype" w:eastAsiaTheme="minorEastAsia" w:hAnsi="Palatino Linotype"/>
        </w:rPr>
        <w:t>4</w:t>
      </w:r>
      <w:r w:rsidRPr="007C3411">
        <w:rPr>
          <w:rFonts w:ascii="Palatino Linotype" w:eastAsiaTheme="minorEastAsia" w:hAnsi="Palatino Linotype"/>
          <w:lang w:val="en-GB"/>
        </w:rPr>
        <w:t>, the shrinkage factors of all parameters rapidly decrease to 1 before the 2000</w:t>
      </w:r>
      <w:r w:rsidRPr="007C3411">
        <w:rPr>
          <w:rFonts w:ascii="Palatino Linotype" w:eastAsiaTheme="minorEastAsia" w:hAnsi="Palatino Linotype"/>
          <w:vertAlign w:val="superscript"/>
          <w:lang w:val="en-GB"/>
        </w:rPr>
        <w:t>th</w:t>
      </w:r>
      <w:r w:rsidRPr="007C3411">
        <w:rPr>
          <w:rFonts w:ascii="Palatino Linotype" w:eastAsiaTheme="minorEastAsia" w:hAnsi="Palatino Linotype"/>
          <w:lang w:val="en-GB"/>
        </w:rPr>
        <w:t xml:space="preserve"> iteration (during warm</w:t>
      </w:r>
      <w:r w:rsidR="00205B62" w:rsidRPr="007C3411">
        <w:rPr>
          <w:rFonts w:ascii="Palatino Linotype" w:eastAsiaTheme="minorEastAsia" w:hAnsi="Palatino Linotype"/>
          <w:lang w:val="en-GB"/>
        </w:rPr>
        <w:t>-</w:t>
      </w:r>
      <w:r w:rsidRPr="007C3411">
        <w:rPr>
          <w:rFonts w:ascii="Palatino Linotype" w:eastAsiaTheme="minorEastAsia" w:hAnsi="Palatino Linotype"/>
          <w:lang w:val="en-GB"/>
        </w:rPr>
        <w:t>up). This manifestation indicates that there are no divergences between Markov chains.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98"/>
      </w:tblGrid>
      <w:tr w:rsidR="008C788D" w:rsidRPr="007C3411" w14:paraId="3A57AC36" w14:textId="77777777" w:rsidTr="001948C5">
        <w:trPr>
          <w:trHeight w:val="4668"/>
        </w:trPr>
        <w:tc>
          <w:tcPr>
            <w:tcW w:w="4621" w:type="dxa"/>
          </w:tcPr>
          <w:p w14:paraId="0451DA83" w14:textId="77777777" w:rsidR="008C788D" w:rsidRPr="007C3411" w:rsidRDefault="008C788D" w:rsidP="00205B62">
            <w:pPr>
              <w:pStyle w:val="html-xx"/>
              <w:spacing w:before="120" w:beforeAutospacing="0" w:after="120" w:afterAutospacing="0" w:line="276" w:lineRule="auto"/>
              <w:jc w:val="both"/>
              <w:rPr>
                <w:rFonts w:ascii="Palatino Linotype" w:eastAsiaTheme="minorEastAsia" w:hAnsi="Palatino Linotype"/>
                <w:sz w:val="22"/>
                <w:szCs w:val="22"/>
              </w:rPr>
            </w:pPr>
            <w:r w:rsidRPr="007C3411">
              <w:rPr>
                <w:rFonts w:ascii="Palatino Linotype" w:eastAsiaTheme="minorEastAsia" w:hAnsi="Palatino Linotype"/>
                <w:sz w:val="22"/>
                <w:szCs w:val="22"/>
              </w:rPr>
              <w:object w:dxaOrig="4320" w:dyaOrig="4320" w14:anchorId="1FCCC971">
                <v:shape id="_x0000_i1028" type="#_x0000_t75" style="width:229.5pt;height:225pt" o:ole="">
                  <v:imagedata r:id="rId12" o:title=""/>
                </v:shape>
                <o:OLEObject Type="Embed" ProgID="FoxitReader.Document" ShapeID="_x0000_i1028" DrawAspect="Content" ObjectID="_1768203979" r:id="rId13"/>
              </w:object>
            </w:r>
          </w:p>
        </w:tc>
        <w:tc>
          <w:tcPr>
            <w:tcW w:w="4621" w:type="dxa"/>
          </w:tcPr>
          <w:p w14:paraId="5338851E" w14:textId="77777777" w:rsidR="008C788D" w:rsidRPr="007C3411" w:rsidRDefault="008C788D" w:rsidP="00205B62">
            <w:pPr>
              <w:pStyle w:val="html-xx"/>
              <w:spacing w:before="120" w:beforeAutospacing="0" w:after="120" w:afterAutospacing="0" w:line="276" w:lineRule="auto"/>
              <w:jc w:val="both"/>
              <w:rPr>
                <w:rFonts w:ascii="Palatino Linotype" w:eastAsiaTheme="minorEastAsia" w:hAnsi="Palatino Linotype"/>
                <w:sz w:val="22"/>
                <w:szCs w:val="22"/>
              </w:rPr>
            </w:pPr>
            <w:r w:rsidRPr="007C3411">
              <w:rPr>
                <w:rFonts w:ascii="Palatino Linotype" w:eastAsiaTheme="minorEastAsia" w:hAnsi="Palatino Linotype"/>
                <w:sz w:val="22"/>
                <w:szCs w:val="22"/>
              </w:rPr>
              <w:object w:dxaOrig="4320" w:dyaOrig="4320" w14:anchorId="0E58A68E">
                <v:shape id="_x0000_i1029" type="#_x0000_t75" style="width:227.25pt;height:227.25pt" o:ole="">
                  <v:imagedata r:id="rId14" o:title=""/>
                </v:shape>
                <o:OLEObject Type="Embed" ProgID="FoxitReader.Document" ShapeID="_x0000_i1029" DrawAspect="Content" ObjectID="_1768203980" r:id="rId15"/>
              </w:object>
            </w:r>
          </w:p>
        </w:tc>
      </w:tr>
    </w:tbl>
    <w:p w14:paraId="50766510" w14:textId="145C0FE2" w:rsidR="008C788D" w:rsidRPr="007C3411" w:rsidRDefault="00523609" w:rsidP="00205B62">
      <w:pPr>
        <w:autoSpaceDE w:val="0"/>
        <w:autoSpaceDN w:val="0"/>
        <w:adjustRightInd w:val="0"/>
        <w:spacing w:before="120" w:after="120"/>
        <w:jc w:val="center"/>
        <w:rPr>
          <w:rFonts w:ascii="Palatino Linotype" w:eastAsiaTheme="minorEastAsia" w:hAnsi="Palatino Linotype"/>
          <w:lang w:val="en-GB"/>
        </w:rPr>
      </w:pPr>
      <w:proofErr w:type="gramStart"/>
      <w:r>
        <w:rPr>
          <w:rFonts w:ascii="Palatino Linotype" w:eastAsiaTheme="minorEastAsia" w:hAnsi="Palatino Linotype"/>
          <w:b/>
          <w:bCs/>
          <w:lang w:val="en-GB"/>
        </w:rPr>
        <w:t xml:space="preserve">Figure </w:t>
      </w:r>
      <w:r>
        <w:rPr>
          <w:rFonts w:ascii="Palatino Linotype" w:eastAsiaTheme="minorEastAsia" w:hAnsi="Palatino Linotype"/>
          <w:b/>
          <w:bCs/>
        </w:rPr>
        <w:t>4</w:t>
      </w:r>
      <w:r w:rsidR="008C788D" w:rsidRPr="007C3411">
        <w:rPr>
          <w:rFonts w:ascii="Palatino Linotype" w:eastAsiaTheme="minorEastAsia" w:hAnsi="Palatino Linotype"/>
          <w:b/>
          <w:bCs/>
          <w:lang w:val="en-GB"/>
        </w:rPr>
        <w:t>.</w:t>
      </w:r>
      <w:proofErr w:type="gramEnd"/>
      <w:r w:rsidR="008C788D" w:rsidRPr="007C3411">
        <w:rPr>
          <w:rFonts w:ascii="Palatino Linotype" w:eastAsiaTheme="minorEastAsia" w:hAnsi="Palatino Linotype"/>
          <w:lang w:val="en-GB"/>
        </w:rPr>
        <w:t xml:space="preserve"> Model 1’s </w:t>
      </w:r>
      <w:proofErr w:type="spellStart"/>
      <w:r w:rsidR="008C788D" w:rsidRPr="007C3411">
        <w:rPr>
          <w:rFonts w:ascii="Palatino Linotype" w:eastAsiaTheme="minorEastAsia" w:hAnsi="Palatino Linotype"/>
          <w:lang w:val="en-GB"/>
        </w:rPr>
        <w:t>Gelman</w:t>
      </w:r>
      <w:proofErr w:type="spellEnd"/>
      <w:r w:rsidR="008C788D" w:rsidRPr="007C3411">
        <w:rPr>
          <w:rFonts w:ascii="Palatino Linotype" w:eastAsiaTheme="minorEastAsia" w:hAnsi="Palatino Linotype"/>
          <w:lang w:val="en-GB"/>
        </w:rPr>
        <w:t>-Rubin-Brooks plots</w:t>
      </w:r>
    </w:p>
    <w:p w14:paraId="691001A8" w14:textId="73EFCF14" w:rsidR="008C788D" w:rsidRPr="007C3411" w:rsidRDefault="008C788D" w:rsidP="00205B62">
      <w:pPr>
        <w:autoSpaceDE w:val="0"/>
        <w:autoSpaceDN w:val="0"/>
        <w:adjustRightInd w:val="0"/>
        <w:spacing w:before="120" w:after="120"/>
        <w:jc w:val="both"/>
        <w:rPr>
          <w:rFonts w:ascii="Palatino Linotype" w:eastAsiaTheme="minorEastAsia" w:hAnsi="Palatino Linotype"/>
          <w:lang w:val="en-GB"/>
        </w:rPr>
      </w:pPr>
      <w:r w:rsidRPr="007C3411">
        <w:rPr>
          <w:rFonts w:ascii="Palatino Linotype" w:eastAsiaTheme="minorEastAsia" w:hAnsi="Palatino Linotype"/>
          <w:lang w:val="en-GB"/>
        </w:rPr>
        <w:t xml:space="preserve">The Markov property refers to the </w:t>
      </w:r>
      <w:proofErr w:type="spellStart"/>
      <w:r w:rsidRPr="007C3411">
        <w:rPr>
          <w:rFonts w:ascii="Palatino Linotype" w:eastAsiaTheme="minorEastAsia" w:hAnsi="Palatino Linotype"/>
          <w:lang w:val="en-GB"/>
        </w:rPr>
        <w:t>memoryless</w:t>
      </w:r>
      <w:proofErr w:type="spellEnd"/>
      <w:r w:rsidRPr="007C3411">
        <w:rPr>
          <w:rFonts w:ascii="Palatino Linotype" w:eastAsiaTheme="minorEastAsia" w:hAnsi="Palatino Linotype"/>
          <w:lang w:val="en-GB"/>
        </w:rPr>
        <w:t xml:space="preserve"> property of a stochastic process. In other words, iteration values are not auto</w:t>
      </w:r>
      <w:r w:rsidRPr="007C3411">
        <w:rPr>
          <w:rFonts w:ascii="Palatino Linotype" w:eastAsiaTheme="minorEastAsia" w:hAnsi="Palatino Linotype"/>
        </w:rPr>
        <w:t>-</w:t>
      </w:r>
      <w:r w:rsidRPr="007C3411">
        <w:rPr>
          <w:rFonts w:ascii="Palatino Linotype" w:eastAsiaTheme="minorEastAsia" w:hAnsi="Palatino Linotype"/>
          <w:lang w:val="en-GB"/>
        </w:rPr>
        <w:t>correlated with the past iteration values. Autocorrelation plots are used to evaluate the level of auto</w:t>
      </w:r>
      <w:r w:rsidR="00595771" w:rsidRPr="007C3411">
        <w:rPr>
          <w:rFonts w:ascii="Palatino Linotype" w:eastAsiaTheme="minorEastAsia" w:hAnsi="Palatino Linotype"/>
        </w:rPr>
        <w:t>-</w:t>
      </w:r>
      <w:r w:rsidRPr="007C3411">
        <w:rPr>
          <w:rFonts w:ascii="Palatino Linotype" w:eastAsiaTheme="minorEastAsia" w:hAnsi="Palatino Linotype"/>
          <w:lang w:val="en-GB"/>
        </w:rPr>
        <w:t>correlation between iterati</w:t>
      </w:r>
      <w:r w:rsidR="00251B18">
        <w:rPr>
          <w:rFonts w:ascii="Palatino Linotype" w:eastAsiaTheme="minorEastAsia" w:hAnsi="Palatino Linotype"/>
          <w:lang w:val="en-GB"/>
        </w:rPr>
        <w:t xml:space="preserve">on values. The plots in Figure </w:t>
      </w:r>
      <w:r w:rsidR="00251B18">
        <w:rPr>
          <w:rFonts w:ascii="Palatino Linotype" w:eastAsiaTheme="minorEastAsia" w:hAnsi="Palatino Linotype"/>
        </w:rPr>
        <w:t>5</w:t>
      </w:r>
      <w:r w:rsidRPr="007C3411">
        <w:rPr>
          <w:rFonts w:ascii="Palatino Linotype" w:eastAsiaTheme="minorEastAsia" w:hAnsi="Palatino Linotype"/>
          <w:lang w:val="en-GB"/>
        </w:rPr>
        <w:t xml:space="preserve"> show the average auto</w:t>
      </w:r>
      <w:r w:rsidRPr="007C3411">
        <w:rPr>
          <w:rFonts w:ascii="Palatino Linotype" w:eastAsiaTheme="minorEastAsia" w:hAnsi="Palatino Linotype"/>
        </w:rPr>
        <w:t>-</w:t>
      </w:r>
      <w:r w:rsidRPr="007C3411">
        <w:rPr>
          <w:rFonts w:ascii="Palatino Linotype" w:eastAsiaTheme="minorEastAsia" w:hAnsi="Palatino Linotype"/>
          <w:lang w:val="en-GB"/>
        </w:rPr>
        <w:t>correlation of each Markov chain along the y-axis and the delay of these chains along the x-axis. Visually, after several delays (before 5), the auto</w:t>
      </w:r>
      <w:r w:rsidRPr="007C3411">
        <w:rPr>
          <w:rFonts w:ascii="Palatino Linotype" w:eastAsiaTheme="minorEastAsia" w:hAnsi="Palatino Linotype"/>
        </w:rPr>
        <w:t>-</w:t>
      </w:r>
      <w:r w:rsidRPr="007C3411">
        <w:rPr>
          <w:rFonts w:ascii="Palatino Linotype" w:eastAsiaTheme="minorEastAsia" w:hAnsi="Palatino Linotype"/>
          <w:lang w:val="en-GB"/>
        </w:rPr>
        <w:t>correlation levels of all Markov chains swiftly drop to 0, indicating that the Markov properties are preserved and the Markov chains converge well.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41"/>
      </w:tblGrid>
      <w:tr w:rsidR="008C788D" w:rsidRPr="007C3411" w14:paraId="71CF84E3" w14:textId="77777777" w:rsidTr="001948C5">
        <w:tc>
          <w:tcPr>
            <w:tcW w:w="4621" w:type="dxa"/>
          </w:tcPr>
          <w:p w14:paraId="261C8AFC" w14:textId="77777777" w:rsidR="008C788D" w:rsidRPr="007C3411" w:rsidRDefault="008C788D" w:rsidP="00205B62">
            <w:pPr>
              <w:autoSpaceDE w:val="0"/>
              <w:autoSpaceDN w:val="0"/>
              <w:adjustRightInd w:val="0"/>
              <w:spacing w:before="120" w:after="120" w:line="276" w:lineRule="auto"/>
              <w:jc w:val="both"/>
              <w:rPr>
                <w:rFonts w:ascii="Palatino Linotype" w:eastAsiaTheme="minorEastAsia" w:hAnsi="Palatino Linotype"/>
              </w:rPr>
            </w:pPr>
            <w:r w:rsidRPr="007C3411">
              <w:rPr>
                <w:rFonts w:ascii="Palatino Linotype" w:eastAsiaTheme="minorEastAsia" w:hAnsi="Palatino Linotype"/>
              </w:rPr>
              <w:object w:dxaOrig="4320" w:dyaOrig="4320" w14:anchorId="79FA5965">
                <v:shape id="_x0000_i1030" type="#_x0000_t75" style="width:230.25pt;height:230.25pt" o:ole="">
                  <v:imagedata r:id="rId16" o:title=""/>
                </v:shape>
                <o:OLEObject Type="Embed" ProgID="FoxitReader.Document" ShapeID="_x0000_i1030" DrawAspect="Content" ObjectID="_1768203981" r:id="rId17"/>
              </w:object>
            </w:r>
          </w:p>
        </w:tc>
        <w:tc>
          <w:tcPr>
            <w:tcW w:w="4621" w:type="dxa"/>
          </w:tcPr>
          <w:p w14:paraId="300CB02D" w14:textId="77777777" w:rsidR="008C788D" w:rsidRPr="007C3411" w:rsidRDefault="008C788D" w:rsidP="00205B62">
            <w:pPr>
              <w:autoSpaceDE w:val="0"/>
              <w:autoSpaceDN w:val="0"/>
              <w:adjustRightInd w:val="0"/>
              <w:spacing w:before="120" w:after="120" w:line="276" w:lineRule="auto"/>
              <w:jc w:val="both"/>
              <w:rPr>
                <w:rFonts w:ascii="Palatino Linotype" w:eastAsiaTheme="minorEastAsia" w:hAnsi="Palatino Linotype"/>
              </w:rPr>
            </w:pPr>
            <w:r w:rsidRPr="007C3411">
              <w:rPr>
                <w:rFonts w:ascii="Palatino Linotype" w:eastAsiaTheme="minorEastAsia" w:hAnsi="Palatino Linotype"/>
              </w:rPr>
              <w:object w:dxaOrig="4320" w:dyaOrig="4320" w14:anchorId="1444604B">
                <v:shape id="_x0000_i1031" type="#_x0000_t75" style="width:232.5pt;height:232.5pt" o:ole="">
                  <v:imagedata r:id="rId18" o:title=""/>
                </v:shape>
                <o:OLEObject Type="Embed" ProgID="FoxitReader.Document" ShapeID="_x0000_i1031" DrawAspect="Content" ObjectID="_1768203982" r:id="rId19"/>
              </w:object>
            </w:r>
          </w:p>
        </w:tc>
      </w:tr>
    </w:tbl>
    <w:p w14:paraId="4129F0CD" w14:textId="70FF48DE" w:rsidR="008C788D" w:rsidRPr="007C3411" w:rsidRDefault="00523609" w:rsidP="00205B62">
      <w:pPr>
        <w:pStyle w:val="html-xx"/>
        <w:shd w:val="clear" w:color="auto" w:fill="FFFFFF"/>
        <w:spacing w:before="120" w:beforeAutospacing="0" w:after="120" w:afterAutospacing="0" w:line="276" w:lineRule="auto"/>
        <w:jc w:val="center"/>
        <w:rPr>
          <w:rFonts w:ascii="Palatino Linotype" w:eastAsiaTheme="minorEastAsia" w:hAnsi="Palatino Linotype"/>
          <w:color w:val="000000"/>
          <w:sz w:val="22"/>
          <w:szCs w:val="22"/>
          <w:lang w:val="en-GB"/>
        </w:rPr>
      </w:pPr>
      <w:proofErr w:type="gramStart"/>
      <w:r>
        <w:rPr>
          <w:rFonts w:ascii="Palatino Linotype" w:eastAsiaTheme="minorEastAsia" w:hAnsi="Palatino Linotype"/>
          <w:b/>
          <w:bCs/>
          <w:color w:val="000000"/>
          <w:sz w:val="22"/>
          <w:szCs w:val="22"/>
          <w:lang w:val="en-GB"/>
        </w:rPr>
        <w:t xml:space="preserve">Figure </w:t>
      </w:r>
      <w:r>
        <w:rPr>
          <w:rFonts w:ascii="Palatino Linotype" w:eastAsiaTheme="minorEastAsia" w:hAnsi="Palatino Linotype"/>
          <w:b/>
          <w:bCs/>
          <w:color w:val="000000"/>
          <w:sz w:val="22"/>
          <w:szCs w:val="22"/>
        </w:rPr>
        <w:t>5</w:t>
      </w:r>
      <w:r w:rsidR="008C788D" w:rsidRPr="007C3411">
        <w:rPr>
          <w:rFonts w:ascii="Palatino Linotype" w:eastAsiaTheme="minorEastAsia" w:hAnsi="Palatino Linotype"/>
          <w:b/>
          <w:bCs/>
          <w:color w:val="000000"/>
          <w:sz w:val="22"/>
          <w:szCs w:val="22"/>
          <w:lang w:val="en-GB"/>
        </w:rPr>
        <w:t>.</w:t>
      </w:r>
      <w:proofErr w:type="gramEnd"/>
      <w:r w:rsidR="008C788D" w:rsidRPr="007C3411">
        <w:rPr>
          <w:rFonts w:ascii="Palatino Linotype" w:eastAsiaTheme="minorEastAsia" w:hAnsi="Palatino Linotype"/>
          <w:color w:val="000000"/>
          <w:sz w:val="22"/>
          <w:szCs w:val="22"/>
          <w:lang w:val="en-GB"/>
        </w:rPr>
        <w:t xml:space="preserve"> Model 1’s autocorrelation plots</w:t>
      </w:r>
    </w:p>
    <w:p w14:paraId="20185B5C" w14:textId="53F3569E" w:rsidR="008C788D" w:rsidRPr="007C3411" w:rsidRDefault="008C788D" w:rsidP="00205B62">
      <w:pPr>
        <w:autoSpaceDE w:val="0"/>
        <w:autoSpaceDN w:val="0"/>
        <w:adjustRightInd w:val="0"/>
        <w:spacing w:before="120" w:after="120"/>
        <w:jc w:val="both"/>
        <w:rPr>
          <w:rFonts w:ascii="Palatino Linotype" w:hAnsi="Palatino Linotype"/>
        </w:rPr>
      </w:pPr>
      <w:r w:rsidRPr="007C3411">
        <w:rPr>
          <w:rFonts w:ascii="Palatino Linotype" w:eastAsiaTheme="minorEastAsia" w:hAnsi="Palatino Linotype"/>
          <w:lang w:val="en-GB"/>
        </w:rPr>
        <w:t>Since all the diagnostics confirm the convergence of Markov chains, the simulated results are</w:t>
      </w:r>
      <w:r w:rsidRPr="007C3411">
        <w:rPr>
          <w:rFonts w:ascii="Palatino Linotype" w:eastAsiaTheme="minorEastAsia" w:hAnsi="Palatino Linotype"/>
        </w:rPr>
        <w:t xml:space="preserve"> </w:t>
      </w:r>
      <w:r w:rsidRPr="007C3411">
        <w:rPr>
          <w:rFonts w:ascii="Palatino Linotype" w:eastAsiaTheme="minorEastAsia" w:hAnsi="Palatino Linotype"/>
          <w:lang w:val="en-GB"/>
        </w:rPr>
        <w:t xml:space="preserve">eligible for interpretation. The estimated results of Model 1 show that </w:t>
      </w:r>
      <w:r w:rsidRPr="007C3411">
        <w:rPr>
          <w:rFonts w:ascii="Palatino Linotype" w:hAnsi="Palatino Linotype"/>
          <w:color w:val="000000"/>
        </w:rPr>
        <w:t>among the six types of healthcare information, FCG with higher demand for cancer-specific information and information on cancer physical needs are more likely to need</w:t>
      </w:r>
      <w:r w:rsidR="009F78BF" w:rsidRPr="007C3411">
        <w:rPr>
          <w:rFonts w:ascii="Palatino Linotype" w:hAnsi="Palatino Linotype"/>
          <w:color w:val="000000"/>
        </w:rPr>
        <w:t xml:space="preserve"> </w:t>
      </w:r>
      <w:r w:rsidRPr="007C3411">
        <w:rPr>
          <w:rFonts w:ascii="Palatino Linotype" w:hAnsi="Palatino Linotype"/>
          <w:color w:val="000000"/>
        </w:rPr>
        <w:t>support in reducing the fear of female cancer patients. Meanwhile, FCG</w:t>
      </w:r>
      <w:r w:rsidR="00205B62" w:rsidRPr="007C3411">
        <w:rPr>
          <w:rFonts w:ascii="Palatino Linotype" w:hAnsi="Palatino Linotype"/>
          <w:color w:val="000000"/>
        </w:rPr>
        <w:t>s</w:t>
      </w:r>
      <w:r w:rsidRPr="007C3411">
        <w:rPr>
          <w:rFonts w:ascii="Palatino Linotype" w:hAnsi="Palatino Linotype"/>
          <w:color w:val="000000"/>
        </w:rPr>
        <w:t xml:space="preserve"> with a higher</w:t>
      </w:r>
      <w:r w:rsidR="009F78BF" w:rsidRPr="007C3411">
        <w:rPr>
          <w:rFonts w:ascii="Palatino Linotype" w:hAnsi="Palatino Linotype"/>
          <w:color w:val="000000"/>
        </w:rPr>
        <w:t xml:space="preserve"> </w:t>
      </w:r>
      <w:r w:rsidRPr="007C3411">
        <w:rPr>
          <w:rFonts w:ascii="Palatino Linotype" w:hAnsi="Palatino Linotype"/>
          <w:color w:val="000000"/>
        </w:rPr>
        <w:t>demand for information on support services are less likely to need support in cancer fear management. Other types of information have ambiguous effects on the need for support in</w:t>
      </w:r>
      <w:r w:rsidR="009F78BF" w:rsidRPr="007C3411">
        <w:rPr>
          <w:rFonts w:ascii="Palatino Linotype" w:hAnsi="Palatino Linotype"/>
          <w:color w:val="000000"/>
        </w:rPr>
        <w:t xml:space="preserve"> </w:t>
      </w:r>
      <w:r w:rsidRPr="007C3411">
        <w:rPr>
          <w:rFonts w:ascii="Palatino Linotype" w:hAnsi="Palatino Linotype"/>
          <w:color w:val="000000"/>
        </w:rPr>
        <w:t xml:space="preserve">reducing cancer patients’ fear. </w:t>
      </w:r>
      <w:r w:rsidRPr="007C3411">
        <w:rPr>
          <w:rFonts w:ascii="Palatino Linotype" w:eastAsiaTheme="minorEastAsia" w:hAnsi="Palatino Linotype"/>
          <w:lang w:val="en-GB"/>
        </w:rPr>
        <w:t xml:space="preserve">The posterior distributions of the two coefficients in Figure </w:t>
      </w:r>
      <w:r w:rsidR="00251B18">
        <w:rPr>
          <w:rFonts w:ascii="Palatino Linotype" w:eastAsiaTheme="minorEastAsia" w:hAnsi="Palatino Linotype"/>
        </w:rPr>
        <w:t>6</w:t>
      </w:r>
      <w:r w:rsidRPr="007C3411">
        <w:rPr>
          <w:rFonts w:ascii="Palatino Linotype" w:eastAsiaTheme="minorEastAsia" w:hAnsi="Palatino Linotype"/>
          <w:lang w:val="en-GB"/>
        </w:rPr>
        <w:t xml:space="preserve"> lie entirely on the negative or positive side of the x-axis, indicating the high reliability of the results.</w:t>
      </w:r>
    </w:p>
    <w:p w14:paraId="61759D6E" w14:textId="3A74D92B" w:rsidR="008C788D" w:rsidRPr="007C3411" w:rsidRDefault="00251B18" w:rsidP="00205B62">
      <w:pPr>
        <w:pStyle w:val="html-xx"/>
        <w:shd w:val="clear" w:color="auto" w:fill="FFFFFF"/>
        <w:spacing w:before="120" w:beforeAutospacing="0" w:after="120" w:afterAutospacing="0" w:line="276" w:lineRule="auto"/>
        <w:jc w:val="center"/>
        <w:rPr>
          <w:rFonts w:ascii="Palatino Linotype" w:hAnsi="Palatino Linotype"/>
          <w:color w:val="222222"/>
          <w:sz w:val="22"/>
          <w:szCs w:val="22"/>
          <w:lang w:val="en-US"/>
        </w:rPr>
      </w:pPr>
      <w:r w:rsidRPr="007C3411">
        <w:rPr>
          <w:rFonts w:ascii="Palatino Linotype" w:hAnsi="Palatino Linotype"/>
          <w:sz w:val="22"/>
          <w:szCs w:val="22"/>
        </w:rPr>
        <w:object w:dxaOrig="4320" w:dyaOrig="4320" w14:anchorId="0D6A2762">
          <v:shape id="_x0000_i1032" type="#_x0000_t75" style="width:406.5pt;height:210pt" o:ole="">
            <v:imagedata r:id="rId20" o:title=""/>
          </v:shape>
          <o:OLEObject Type="Embed" ProgID="FoxitReader.Document" ShapeID="_x0000_i1032" DrawAspect="Content" ObjectID="_1768203983" r:id="rId21"/>
        </w:object>
      </w:r>
    </w:p>
    <w:p w14:paraId="501838FC" w14:textId="2F81D2F1" w:rsidR="008C788D" w:rsidRPr="007C3411" w:rsidRDefault="00523609" w:rsidP="00205B62">
      <w:pPr>
        <w:pStyle w:val="html-xx"/>
        <w:shd w:val="clear" w:color="auto" w:fill="FFFFFF"/>
        <w:spacing w:before="120" w:beforeAutospacing="0" w:after="120" w:afterAutospacing="0" w:line="276" w:lineRule="auto"/>
        <w:jc w:val="center"/>
        <w:rPr>
          <w:rFonts w:ascii="Palatino Linotype" w:eastAsiaTheme="minorEastAsia" w:hAnsi="Palatino Linotype"/>
          <w:sz w:val="22"/>
          <w:szCs w:val="22"/>
          <w:lang w:val="en-GB"/>
        </w:rPr>
      </w:pPr>
      <w:proofErr w:type="gramStart"/>
      <w:r>
        <w:rPr>
          <w:rFonts w:ascii="Palatino Linotype" w:eastAsiaTheme="minorEastAsia" w:hAnsi="Palatino Linotype"/>
          <w:b/>
          <w:bCs/>
          <w:sz w:val="22"/>
          <w:szCs w:val="22"/>
          <w:lang w:val="en-GB"/>
        </w:rPr>
        <w:t xml:space="preserve">Figure </w:t>
      </w:r>
      <w:r>
        <w:rPr>
          <w:rFonts w:ascii="Palatino Linotype" w:eastAsiaTheme="minorEastAsia" w:hAnsi="Palatino Linotype"/>
          <w:b/>
          <w:bCs/>
          <w:sz w:val="22"/>
          <w:szCs w:val="22"/>
        </w:rPr>
        <w:t>6</w:t>
      </w:r>
      <w:r w:rsidR="008C788D" w:rsidRPr="007C3411">
        <w:rPr>
          <w:rFonts w:ascii="Palatino Linotype" w:eastAsiaTheme="minorEastAsia" w:hAnsi="Palatino Linotype"/>
          <w:b/>
          <w:bCs/>
          <w:sz w:val="22"/>
          <w:szCs w:val="22"/>
          <w:lang w:val="en-GB"/>
        </w:rPr>
        <w:t>.</w:t>
      </w:r>
      <w:proofErr w:type="gramEnd"/>
      <w:r w:rsidR="008C788D" w:rsidRPr="007C3411">
        <w:rPr>
          <w:rFonts w:ascii="Palatino Linotype" w:eastAsiaTheme="minorEastAsia" w:hAnsi="Palatino Linotype"/>
          <w:sz w:val="22"/>
          <w:szCs w:val="22"/>
          <w:lang w:val="en-GB"/>
        </w:rPr>
        <w:t xml:space="preserve"> Model 1’s posterior distributions</w:t>
      </w:r>
    </w:p>
    <w:p w14:paraId="22A455A3" w14:textId="77777777" w:rsidR="008C788D" w:rsidRPr="007C3411" w:rsidRDefault="008C788D" w:rsidP="007C3411">
      <w:pPr>
        <w:pStyle w:val="Heading1"/>
        <w:spacing w:before="120" w:beforeAutospacing="0" w:after="120" w:afterAutospacing="0" w:line="276" w:lineRule="auto"/>
        <w:jc w:val="both"/>
        <w:rPr>
          <w:rFonts w:ascii="Palatino Linotype" w:hAnsi="Palatino Linotype"/>
          <w:color w:val="000000"/>
          <w:sz w:val="22"/>
          <w:szCs w:val="22"/>
        </w:rPr>
      </w:pPr>
      <w:r w:rsidRPr="007C3411">
        <w:rPr>
          <w:rFonts w:ascii="Palatino Linotype" w:hAnsi="Palatino Linotype"/>
          <w:color w:val="000000"/>
          <w:sz w:val="22"/>
          <w:szCs w:val="22"/>
        </w:rPr>
        <w:lastRenderedPageBreak/>
        <w:t>4. Discussion</w:t>
      </w:r>
    </w:p>
    <w:p w14:paraId="157610E7" w14:textId="56E84476"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In employing BMF analytics, this study delves into the relationship between demanded healthcare information and the role of FCGs in alleviating fear among female cancer patients. The examination of six types of information, spanning from cancer-specific details to support services, reveals </w:t>
      </w:r>
      <w:r w:rsidR="00205B62" w:rsidRPr="007C3411">
        <w:rPr>
          <w:rFonts w:ascii="Palatino Linotype" w:hAnsi="Palatino Linotype" w:cs="Times New Roman"/>
          <w:lang w:val="en-US"/>
        </w:rPr>
        <w:t>insights for supporting FCGs through information provision</w:t>
      </w:r>
      <w:r w:rsidRPr="007C3411">
        <w:rPr>
          <w:rFonts w:ascii="Palatino Linotype" w:hAnsi="Palatino Linotype" w:cs="Times New Roman"/>
        </w:rPr>
        <w:t>.</w:t>
      </w:r>
    </w:p>
    <w:p w14:paraId="6D733AB8" w14:textId="3AC6260A"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The positive impact coefficient associated with the demand for cancer-specific information signifies a profound correlation between caregivers</w:t>
      </w:r>
      <w:r w:rsidR="00205B62" w:rsidRPr="007C3411">
        <w:rPr>
          <w:rFonts w:ascii="Palatino Linotype" w:hAnsi="Palatino Linotype" w:cs="Times New Roman"/>
        </w:rPr>
        <w:t>’</w:t>
      </w:r>
      <w:r w:rsidRPr="007C3411">
        <w:rPr>
          <w:rFonts w:ascii="Palatino Linotype" w:hAnsi="Palatino Linotype" w:cs="Times New Roman"/>
        </w:rPr>
        <w:t xml:space="preserve"> desire for comprehensive knowledge and their ability to manage fear effectively. This aligns with the intuitive understanding that a deeper understanding of cancer empowers caregivers, fostering confidence and competence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&lt;EndNote&gt;&lt;Cite&gt;&lt;Author&gt;Gómez-Zúñiga&lt;/Author&gt;&lt;Year&gt;2021&lt;/Year&gt;&lt;RecNum&gt;1539&lt;/RecNum&gt;&lt;DisplayText&gt;(Gómez-Zúñiga et al., 2021)&lt;/DisplayText&gt;&lt;record&gt;&lt;rec-number&gt;1539&lt;/rec-number&gt;&lt;foreign-keys&gt;&lt;key app="EN" db-id="2rfrrss09t2ep8etw98p9xstf0s5t2t5fd0v" timestamp="1704887072"&gt;1539&lt;/key&gt;&lt;/foreign-keys&gt;&lt;ref-type name="Journal Article"&gt;17&lt;/ref-type&gt;&lt;contributors&gt;&lt;authors&gt;&lt;author&gt;Gómez-Zúñiga, Beni&lt;/author&gt;&lt;author&gt;Pulido, Rafael&lt;/author&gt;&lt;author&gt;Pousada, Modesta&lt;/author&gt;&lt;author&gt;Armayones, Manuel&lt;/author&gt;&lt;/authors&gt;&lt;/contributors&gt;&lt;titles&gt;&lt;title&gt;The role of parent/caregiver with children affected by rare diseases: navigating between love and fear&lt;/title&gt;&lt;secondary-title&gt;International journal of environmental research and public health&lt;/secondary-title&gt;&lt;/titles&gt;&lt;periodical&gt;&lt;full-title&gt;International journal of environmental research and public health&lt;/full-title&gt;&lt;/periodical&gt;&lt;pages&gt;3724&lt;/pages&gt;&lt;volume&gt;18&lt;/volume&gt;&lt;number&gt;7&lt;/number&gt;&lt;dates&gt;&lt;year&gt;2021&lt;/year&gt;&lt;/dates&gt;&lt;isbn&gt;1660-4601&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(Gómez-Zúñiga et al., 2021)</w:t>
      </w:r>
      <w:r w:rsidRPr="007C3411">
        <w:rPr>
          <w:rFonts w:ascii="Palatino Linotype" w:hAnsi="Palatino Linotype" w:cs="Times New Roman"/>
        </w:rPr>
        <w:fldChar w:fldCharType="end"/>
      </w:r>
      <w:r w:rsidRPr="007C3411">
        <w:rPr>
          <w:rFonts w:ascii="Palatino Linotype" w:hAnsi="Palatino Linotype" w:cs="Times New Roman"/>
        </w:rPr>
        <w:t xml:space="preserve">. The effective integration of caregivers into cancer care is crucial, promoting empowerment and self-management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&lt;EndNote&gt;&lt;Cite&gt;&lt;Author&gt;Ugalde&lt;/Author&gt;&lt;Year&gt;2021&lt;/Year&gt;&lt;RecNum&gt;1538&lt;/RecNum&gt;&lt;DisplayText&gt;(Ugalde et al., 2021)&lt;/DisplayText&gt;&lt;record&gt;&lt;rec-number&gt;1538&lt;/rec-number&gt;&lt;foreign-keys&gt;&lt;key app="EN" db-id="2rfrrss09t2ep8etw98p9xstf0s5t2t5fd0v" timestamp="1704886951"&gt;1538&lt;/key&gt;&lt;/foreign-keys&gt;&lt;ref-type name="Journal Article"&gt;17&lt;/ref-type&gt;&lt;contributors&gt;&lt;authors&gt;&lt;author&gt;Ugalde, Anna&lt;/author&gt;&lt;author&gt;Winter, Natalie&lt;/author&gt;&lt;author&gt;Sansom-Daly, Ursula M&lt;/author&gt;&lt;author&gt;Rhee, Joel&lt;/author&gt;&lt;author&gt;Jongebloed, Hannah&lt;/author&gt;&lt;author&gt;Bergin, Rebecca J&lt;/author&gt;&lt;author&gt;Livingston, Patricia M&lt;/author&gt;&lt;/authors&gt;&lt;/contributors&gt;&lt;titles&gt;&lt;title&gt;Effective integration of caregivers and families as part of the care team for people with cancer&lt;/title&gt;&lt;secondary-title&gt;Australian journal of general practice&lt;/secondary-title&gt;&lt;/titles&gt;&lt;periodical&gt;&lt;full-title&gt;Australian journal of general practice&lt;/full-title&gt;&lt;/periodical&gt;&lt;pages&gt;527-531&lt;/pages&gt;&lt;volume&gt;50&lt;/volume&gt;&lt;number&gt;8&lt;/number&gt;&lt;dates&gt;&lt;year&gt;2021&lt;/year&gt;&lt;/dates&gt;&lt;isbn&gt;2208-7958&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(Ugalde et al., 2021)</w:t>
      </w:r>
      <w:r w:rsidRPr="007C3411">
        <w:rPr>
          <w:rFonts w:ascii="Palatino Linotype" w:hAnsi="Palatino Linotype" w:cs="Times New Roman"/>
        </w:rPr>
        <w:fldChar w:fldCharType="end"/>
      </w:r>
      <w:r w:rsidRPr="007C3411">
        <w:rPr>
          <w:rFonts w:ascii="Palatino Linotype" w:hAnsi="Palatino Linotype" w:cs="Times New Roman"/>
        </w:rPr>
        <w:t xml:space="preserve">. Studies underscore the close link between caregiver burden, distress, and quality of life, emphasizing the imperative to address these issues as cancer evolves into a chronic disease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&lt;EndNote&gt;&lt;Cite&gt;&lt;Author&gt;Özönder Ünal&lt;/Author&gt;&lt;Year&gt;2023&lt;/Year&gt;&lt;RecNum&gt;1499&lt;/RecNum&gt;&lt;DisplayText&gt;(Cruz-Oliver, 2017; Özönder Ünal and Ordu, 2023)&lt;/DisplayText&gt;&lt;record&gt;&lt;rec-number&gt;1499&lt;/rec-number&gt;&lt;foreign-keys&gt;&lt;key app="EN" db-id="2rfrrss09t2ep8etw98p9xstf0s5t2t5fd0v" timestamp="1704402756"&gt;1499&lt;/key&gt;&lt;/foreign-keys&gt;&lt;ref-type name="Conference Proceedings"&gt;10&lt;/ref-type&gt;&lt;contributors&gt;&lt;authors&gt;&lt;author&gt;Özönder Ünal, Ipek&lt;/author&gt;&lt;author&gt;Ordu, Cetin&lt;/author&gt;&lt;/authors&gt;&lt;/contributors&gt;&lt;titles&gt;&lt;title&gt;Decoding Caregiver Burden in Cancer: Role of Emotional Health, Rumination, and Coping Mechanisms&lt;/title&gt;&lt;secondary-title&gt;Healthcare&lt;/secondary-title&gt;&lt;/titles&gt;&lt;pages&gt;2700&lt;/pages&gt;&lt;volume&gt;11&lt;/volume&gt;&lt;number&gt;19&lt;/number&gt;&lt;dates&gt;&lt;year&gt;2023&lt;/year&gt;&lt;/dates&gt;&lt;publisher&gt;MDPI&lt;/publisher&gt;&lt;isbn&gt;2227-9032&lt;/isbn&gt;&lt;urls&gt;&lt;/urls&gt;&lt;/record&gt;&lt;/Cite&gt;&lt;Cite&gt;&lt;Author&gt;Cruz-Oliver&lt;/Author&gt;&lt;Year&gt;2017&lt;/Year&gt;&lt;RecNum&gt;1507&lt;/RecNum&gt;&lt;record&gt;&lt;rec-number&gt;1507&lt;/rec-number&gt;&lt;foreign-keys&gt;&lt;key app="EN" db-id="2rfrrss09t2ep8etw98p9xstf0s5t2t5fd0v" timestamp="1704405325"&gt;1507&lt;/key&gt;&lt;/foreign-keys&gt;&lt;ref-type name="Journal Article"&gt;17&lt;/ref-type&gt;&lt;contributors&gt;&lt;authors&gt;&lt;author&gt;Cruz-Oliver, Dulce M&lt;/author&gt;&lt;/authors&gt;&lt;/contributors&gt;&lt;titles&gt;&lt;title&gt;Palliative care: an update&lt;/title&gt;&lt;secondary-title&gt;Missouri medicine&lt;/secondary-title&gt;&lt;/titles&gt;&lt;periodical&gt;&lt;full-title&gt;Missouri medicine&lt;/full-title&gt;&lt;/periodical&gt;&lt;pages&gt;110&lt;/pages&gt;&lt;volume&gt;114&lt;/volume&gt;&lt;number&gt;2&lt;/number&gt;&lt;dates&gt;&lt;year&gt;2017&lt;/year&gt;&lt;/dates&gt;&lt;urls&gt;&lt;/urls&gt;&lt;/record&gt;&lt;/Cite&gt;&lt;/EndNote&gt;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(Cruz-Oliver, 2017; Özönder Ünal and Ordu, 2023)</w:t>
      </w:r>
      <w:r w:rsidRPr="007C3411">
        <w:rPr>
          <w:rFonts w:ascii="Palatino Linotype" w:hAnsi="Palatino Linotype" w:cs="Times New Roman"/>
        </w:rPr>
        <w:fldChar w:fldCharType="end"/>
      </w:r>
      <w:r w:rsidRPr="007C3411">
        <w:rPr>
          <w:rFonts w:ascii="Palatino Linotype" w:hAnsi="Palatino Linotype" w:cs="Times New Roman"/>
        </w:rPr>
        <w:t xml:space="preserve">. </w:t>
      </w:r>
    </w:p>
    <w:p w14:paraId="78A085A6" w14:textId="3DDD9A74"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A deep understanding emerges as a crucial foundation in the caregiver</w:t>
      </w:r>
      <w:r w:rsidR="00205B62" w:rsidRPr="007C3411">
        <w:rPr>
          <w:rFonts w:ascii="Palatino Linotype" w:hAnsi="Palatino Linotype" w:cs="Times New Roman"/>
        </w:rPr>
        <w:t>’</w:t>
      </w:r>
      <w:r w:rsidRPr="007C3411">
        <w:rPr>
          <w:rFonts w:ascii="Palatino Linotype" w:hAnsi="Palatino Linotype" w:cs="Times New Roman"/>
        </w:rPr>
        <w:t xml:space="preserve">s journey, facilitating informed decisions across diverse facets of patient care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&lt;EndNote&gt;&lt;Cite&gt;&lt;Author&gt;Reinhard&lt;/Author&gt;&lt;Year&gt;2008&lt;/Year&gt;&lt;RecNum&gt;1373&lt;/RecNum&gt;&lt;DisplayText&gt;(Reinhard et al., 2008)&lt;/DisplayText&gt;&lt;record&gt;&lt;rec-number&gt;1373&lt;/rec-number&gt;&lt;foreign-keys&gt;&lt;key app="EN" db-id="2rfrrss09t2ep8etw98p9xstf0s5t2t5fd0v" timestamp="1702644833"&gt;1373&lt;/key&gt;&lt;/foreign-keys&gt;&lt;ref-type name="Journal Article"&gt;17&lt;/ref-type&gt;&lt;contributors&gt;&lt;authors&gt;&lt;author&gt;Reinhard, Susan C&lt;/author&gt;&lt;author&gt;Given, Barbara&lt;/author&gt;&lt;author&gt;Petlick, Nirvana Huhtala&lt;/author&gt;&lt;author&gt;Bemis, Ann&lt;/author&gt;&lt;/authors&gt;&lt;/contributors&gt;&lt;titles&gt;&lt;title&gt;Supporting family caregivers in providing care&lt;/title&gt;&lt;secondary-title&gt;Patient safety and quality: An evidence-based handbook for nurses&lt;/secondary-title&gt;&lt;/titles&gt;&lt;periodical&gt;&lt;full-title&gt;Patient safety and quality: An evidence-based handbook for nurses&lt;/full-title&gt;&lt;/periodical&gt;&lt;dates&gt;&lt;year&gt;2008&lt;/year&gt;&lt;/dates&gt;&lt;urls&gt;&lt;/urls&gt;&lt;/record&gt;&lt;/Cite&gt;&lt;/EndNote&gt;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(Reinhard et al., 2008)</w:t>
      </w:r>
      <w:r w:rsidRPr="007C3411">
        <w:rPr>
          <w:rFonts w:ascii="Palatino Linotype" w:hAnsi="Palatino Linotype" w:cs="Times New Roman"/>
        </w:rPr>
        <w:fldChar w:fldCharType="end"/>
      </w:r>
      <w:r w:rsidRPr="007C3411">
        <w:rPr>
          <w:rFonts w:ascii="Palatino Linotype" w:hAnsi="Palatino Linotype" w:cs="Times New Roman"/>
        </w:rPr>
        <w:t>. This comprehension empowers caregivers to make well-informed choices regarding the patient</w:t>
      </w:r>
      <w:r w:rsidR="00205B62" w:rsidRPr="007C3411">
        <w:rPr>
          <w:rFonts w:ascii="Palatino Linotype" w:hAnsi="Palatino Linotype" w:cs="Times New Roman"/>
        </w:rPr>
        <w:t>’</w:t>
      </w:r>
      <w:r w:rsidRPr="007C3411">
        <w:rPr>
          <w:rFonts w:ascii="Palatino Linotype" w:hAnsi="Palatino Linotype" w:cs="Times New Roman"/>
        </w:rPr>
        <w:t xml:space="preserve">s care, treatment, and overall well-being. Additionally, it assists caregivers in anticipating potential challenges and proactively addressing them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&lt;EndNote&gt;&lt;Cite&gt;&lt;Author&gt;Schulz&lt;/Author&gt;&lt;Year&gt;2016&lt;/Year&gt;&lt;RecNum&gt;1456&lt;/RecNum&gt;&lt;DisplayText&gt;(Schulz et al., 2016)&lt;/DisplayText&gt;&lt;record&gt;&lt;rec-number&gt;1456&lt;/rec-number&gt;&lt;foreign-keys&gt;&lt;key app="EN" db-id="2rfrrss09t2ep8etw98p9xstf0s5t2t5fd0v" timestamp="1704019344"&gt;1456&lt;/key&gt;&lt;/foreign-keys&gt;&lt;ref-type name="Book Section"&gt;5&lt;/ref-type&gt;&lt;contributors&gt;&lt;authors&gt;&lt;author&gt;Schulz, Richard&lt;/author&gt;&lt;author&gt;Eden, Jill&lt;/author&gt;&lt;author&gt;National Academies of Sciences, Engineering,&lt;/author&gt;&lt;author&gt;Medicine&lt;/author&gt;&lt;/authors&gt;&lt;/contributors&gt;&lt;titles&gt;&lt;title&gt;Family Caregivers&amp;apos; Interactions with Health Care and Long-Term Services and Supports&lt;/title&gt;&lt;secondary-title&gt;Families Caring for an Aging America&lt;/secondary-title&gt;&lt;/titles&gt;&lt;dates&gt;&lt;year&gt;2016&lt;/year&gt;&lt;/dates&gt;&lt;publisher&gt;National Academies Press (US)&lt;/publisher&gt;&lt;urls&gt;&lt;/urls&gt;&lt;/record&gt;&lt;/Cite&gt;&lt;/EndNote&gt;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et al., 2016)</w:t>
      </w:r>
      <w:r w:rsidRPr="007C3411">
        <w:rPr>
          <w:rFonts w:ascii="Palatino Linotype" w:hAnsi="Palatino Linotype" w:cs="Times New Roman"/>
        </w:rPr>
        <w:fldChar w:fldCharType="end"/>
      </w:r>
      <w:r w:rsidRPr="007C3411">
        <w:rPr>
          <w:rFonts w:ascii="Palatino Linotype" w:hAnsi="Palatino Linotype" w:cs="Times New Roman"/>
        </w:rPr>
        <w:t xml:space="preserve">. The empowerment derived from staying informed becomes more than just a tool; it transforms into a source of resilience and confidence - essential elements for enhancing the quality of care provided to loved ones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&lt;EndNote&gt;&lt;Cite&gt;&lt;Author&gt;Hazelwood&lt;/Author&gt;&lt;Year&gt;2012&lt;/Year&gt;&lt;RecNum&gt;1460&lt;/RecNum&gt;&lt;DisplayText&gt;(Hazelwood et al., 2012)&lt;/DisplayText&gt;&lt;record&gt;&lt;rec-number&gt;1460&lt;/rec-number&gt;&lt;foreign-keys&gt;&lt;key app="EN" db-id="2rfrrss09t2ep8etw98p9xstf0s5t2t5fd0v" timestamp="1704019870"&gt;1460&lt;/key&gt;&lt;/foreign-keys&gt;&lt;ref-type name="Journal Article"&gt;17&lt;/ref-type&gt;&lt;contributors&gt;&lt;authors&gt;&lt;author&gt;Hazelwood, Daniela Maria&lt;/author&gt;&lt;author&gt;Koeck, Sabine&lt;/author&gt;&lt;author&gt;Wallner, Martin&lt;/author&gt;&lt;author&gt;Hoehn Anderson, Kathryn&lt;/author&gt;&lt;author&gt;Mayer, Hanna&lt;/author&gt;&lt;/authors&gt;&lt;/contributors&gt;&lt;titles&gt;&lt;title&gt;Patients with cancer and family caregivers: management of symptoms caused by cancer or cancer therapy at home&lt;/title&gt;&lt;secondary-title&gt;HeilberufeScience&lt;/secondary-title&gt;&lt;/titles&gt;&lt;periodical&gt;&lt;full-title&gt;HeilberufeScience&lt;/full-title&gt;&lt;/periodical&gt;&lt;pages&gt;149-158&lt;/pages&gt;&lt;volume&gt;3&lt;/volume&gt;&lt;dates&gt;&lt;year&gt;2012&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(Hazelwood et al., 2012)</w:t>
      </w:r>
      <w:r w:rsidRPr="007C3411">
        <w:rPr>
          <w:rFonts w:ascii="Palatino Linotype" w:hAnsi="Palatino Linotype" w:cs="Times New Roman"/>
        </w:rPr>
        <w:fldChar w:fldCharType="end"/>
      </w:r>
      <w:r w:rsidRPr="007C3411">
        <w:rPr>
          <w:rFonts w:ascii="Palatino Linotype" w:hAnsi="Palatino Linotype" w:cs="Times New Roman"/>
        </w:rPr>
        <w:t>.</w:t>
      </w:r>
    </w:p>
    <w:p w14:paraId="41342538" w14:textId="147CE6C5"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positive relationship between a profound understanding of cancer and heightened confidence and competence suggests a </w:t>
      </w:r>
      <w:r w:rsidR="00205B62" w:rsidRPr="007C3411">
        <w:rPr>
          <w:rFonts w:ascii="Palatino Linotype" w:hAnsi="Palatino Linotype" w:cs="Times New Roman"/>
          <w:lang w:val="en-US"/>
        </w:rPr>
        <w:t>notable</w:t>
      </w:r>
      <w:r w:rsidRPr="007C3411">
        <w:rPr>
          <w:rFonts w:ascii="Palatino Linotype" w:hAnsi="Palatino Linotype" w:cs="Times New Roman"/>
        </w:rPr>
        <w:t xml:space="preserve"> impact on caregivers</w:t>
      </w:r>
      <w:r w:rsidR="00205B62" w:rsidRPr="007C3411">
        <w:rPr>
          <w:rFonts w:ascii="Palatino Linotype" w:hAnsi="Palatino Linotype" w:cs="Times New Roman"/>
        </w:rPr>
        <w:t>’</w:t>
      </w:r>
      <w:r w:rsidRPr="007C3411">
        <w:rPr>
          <w:rFonts w:ascii="Palatino Linotype" w:hAnsi="Palatino Linotype" w:cs="Times New Roman"/>
        </w:rPr>
        <w:t xml:space="preserve"> experiences. Equipped with knowledge, caregivers assume a role with increased self-assurance, effectively mitigating uncertainties and anxieties inherent in caregiving within the context of a serious illness. This correlation is substantiated by research linking greater perceived self-competency and a sense of meaning to improved psychological outcomes for caregivers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&lt;EndNote&gt;&lt;Cite&gt;&lt;Author&gt;Teo&lt;/Author&gt;&lt;Year&gt;2019&lt;/Year&gt;&lt;RecNum&gt;1461&lt;/RecNum&gt;&lt;DisplayText&gt;(Teo et al., 2019)&lt;/DisplayText&gt;&lt;record&gt;&lt;rec-number&gt;1461&lt;/rec-number&gt;&lt;foreign-keys&gt;&lt;key app="EN" db-id="2rfrrss09t2ep8etw98p9xstf0s5t2t5fd0v" timestamp="1704020069"&gt;1461&lt;/key&gt;&lt;/foreign-keys&gt;&lt;ref-type name="Journal Article"&gt;17&lt;/ref-type&gt;&lt;contributors&gt;&lt;authors&gt;&lt;author&gt;Teo, Irene&lt;/author&gt;&lt;author&gt;Baid, Drishti&lt;/author&gt;&lt;author&gt;Ozdemir, Semra&lt;/author&gt;&lt;author&gt;Malhotra, Chetna&lt;/author&gt;&lt;author&gt;Singh, Ratna&lt;/author&gt;&lt;author&gt;Harding, Richard&lt;/author&gt;&lt;author&gt;Malhotra, Rahul&lt;/author&gt;&lt;author&gt;Yang, Meijuan Grace&lt;/author&gt;&lt;author&gt;Neo, Shirlyn Hui-Shan&lt;/author&gt;&lt;author&gt;Cheung, Yin Bun&lt;/author&gt;&lt;/authors&gt;&lt;/contributors&gt;&lt;titles&gt;&lt;title&gt;Family caregivers of advanced cancer patients: self-perceived competency and meaning-making&lt;/title&gt;&lt;secondary-title&gt;BMJ Supportive &amp;amp; Palliative Care&lt;/secondary-title&gt;&lt;/titles&gt;&lt;periodical&gt;&lt;full-title&gt;BMJ Supportive &amp;amp; Palliative Care&lt;/full-title&gt;&lt;/periodical&gt;&lt;dates&gt;&lt;year&gt;2019&lt;/year&gt;&lt;/dates&gt;&lt;isbn&gt;2045-435X&lt;/isbn&gt;&lt;urls&gt;&lt;/urls&gt;&lt;/record&gt;&lt;/Cite&gt;&lt;/EndNote&gt;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(Teo et al., 2019)</w:t>
      </w:r>
      <w:r w:rsidRPr="007C3411">
        <w:rPr>
          <w:rFonts w:ascii="Palatino Linotype" w:hAnsi="Palatino Linotype" w:cs="Times New Roman"/>
        </w:rPr>
        <w:fldChar w:fldCharType="end"/>
      </w:r>
      <w:r w:rsidRPr="007C3411">
        <w:rPr>
          <w:rFonts w:ascii="Palatino Linotype" w:hAnsi="Palatino Linotype" w:cs="Times New Roman"/>
        </w:rPr>
        <w:t xml:space="preserve">. Grounded in factors like self-efficacy and healthcare decision-making capabilities, this perspective seamlessly aligns with the principles of patient-centered care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&lt;EndNote&gt;&lt;Cite&gt;&lt;Author&gt;Chen&lt;/Author&gt;&lt;Year&gt;2016&lt;/Year&gt;&lt;RecNum&gt;1458&lt;/RecNum&gt;&lt;DisplayText&gt;(Chen et al., 2016; Kwame and Petrucka, 2021)&lt;/DisplayText&gt;&lt;record&gt;&lt;rec-number&gt;1458&lt;/rec-number&gt;&lt;foreign-keys&gt;&lt;key app="EN" db-id="2rfrrss09t2ep8etw98p9xstf0s5t2t5fd0v" timestamp="1704019503"&gt;1458&lt;/key&gt;&lt;/foreign-keys&gt;&lt;ref-type name="Journal Article"&gt;17&lt;/ref-type&gt;&lt;contributors&gt;&lt;authors&gt;&lt;author&gt;Chen, Jie&lt;/author&gt;&lt;author&gt;Mullins, C Daniel&lt;/author&gt;&lt;author&gt;Novak, Priscilla&lt;/author&gt;&lt;author&gt;Thomas, Stephen B&lt;/author&gt;&lt;/authors&gt;&lt;/contributors&gt;&lt;titles&gt;&lt;title&gt;Personalized strategies to activate and empower patients in health care and reduce health disparities&lt;/title&gt;&lt;secondary-title&gt;Health Education &amp;amp; Behavior&lt;/secondary-title&gt;&lt;/titles&gt;&lt;periodical&gt;&lt;full-title&gt;Health Education &amp;amp; Behavior&lt;/full-title&gt;&lt;/periodical&gt;&lt;pages&gt;25-34&lt;/pages&gt;&lt;volume&gt;43&lt;/volume&gt;&lt;number&gt;1&lt;/number&gt;&lt;dates&gt;&lt;year&gt;2016&lt;/year&gt;&lt;/dates&gt;&lt;isbn&gt;1090-1981&lt;/isbn&gt;&lt;urls&gt;&lt;/urls&gt;&lt;/record&gt;&lt;/Cite&gt;&lt;Cite&gt;&lt;Author&gt;Kwame&lt;/Author&gt;&lt;Year&gt;2021&lt;/Year&gt;&lt;RecNum&gt;1473&lt;/RecNum&gt;&lt;record&gt;&lt;rec-number&gt;1473&lt;/rec-number&gt;&lt;foreign-keys&gt;&lt;key app="EN" db-id="2rfrrss09t2ep8etw98p9xstf0s5t2t5fd0v" timestamp="1704023052"&gt;1473&lt;/key&gt;&lt;/foreign-keys&gt;&lt;ref-type name="Journal Article"&gt;17&lt;/ref-type&gt;&lt;contributors&gt;&lt;authors&gt;&lt;author&gt;Kwame, Abukari&lt;/author&gt;&lt;author&gt;Petrucka, Pammla M&lt;/author&gt;&lt;/authors&gt;&lt;/contributors&gt;&lt;titles&gt;&lt;title&gt;A literature-based study of patient-centered care and communication in nurse-patient interactions: barriers, facilitators, and the way forward&lt;/title&gt;&lt;secondary-title&gt;BMC nursing&lt;/secondary-title&gt;&lt;/titles&gt;&lt;periodical&gt;&lt;full-title&gt;BMC nursing&lt;/full-title&gt;&lt;/periodical&gt;&lt;pages&gt;1-10&lt;/pages&gt;&lt;volume&gt;20&lt;/volume&gt;&lt;number&gt;1&lt;/number&gt;&lt;dates&gt;&lt;year&gt;2021&lt;/year&gt;&lt;/dates&gt;&lt;isbn&gt;1472-6955&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(Chen et al., 2016; Kwame and Petrucka, 2021)</w:t>
      </w:r>
      <w:r w:rsidRPr="007C3411">
        <w:rPr>
          <w:rFonts w:ascii="Palatino Linotype" w:hAnsi="Palatino Linotype" w:cs="Times New Roman"/>
        </w:rPr>
        <w:fldChar w:fldCharType="end"/>
      </w:r>
      <w:r w:rsidRPr="007C3411">
        <w:rPr>
          <w:rFonts w:ascii="Palatino Linotype" w:hAnsi="Palatino Linotype" w:cs="Times New Roman"/>
        </w:rPr>
        <w:t>.</w:t>
      </w:r>
    </w:p>
    <w:p w14:paraId="0884AF30" w14:textId="77777777"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observed positive coefficient suggests a connection between caregivers actively seeking information and their ability to address the physical needs of cancer patients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&lt;EndNote&gt;&lt;Cite&gt;&lt;Author&gt;Li&lt;/Author&gt;&lt;Year&gt;2020&lt;/Year&gt;&lt;RecNum&gt;1365&lt;/RecNum&gt;&lt;DisplayText&gt;(Li et al., 2020)&lt;/DisplayText&gt;&lt;record&gt;&lt;rec-number&gt;1365&lt;/rec-number&gt;&lt;foreign-keys&gt;&lt;key app="EN" db-id="2rfrrss09t2ep8etw98p9xstf0s5t2t5fd0v" timestamp="1702528720"&gt;1365&lt;/key&gt;&lt;/foreign-keys&gt;&lt;ref-type name="Journal Article"&gt;17&lt;/ref-type&gt;&lt;contributors&gt;&lt;authors&gt;&lt;author&gt;Li, Jieyu&lt;/author&gt;&lt;author&gt;Luo, Xingjuan&lt;/author&gt;&lt;author&gt;Cao, Qian&lt;/author&gt;&lt;author&gt;Lin, Yi&lt;/author&gt;&lt;author&gt;Xu, Yinghua&lt;/author&gt;&lt;author&gt;Li, Qiuping&lt;/author&gt;&lt;/authors&gt;&lt;/contributors&gt;&lt;titles&gt;&lt;title&gt;Communication needs of cancer patients and/or caregivers: a critical literature review&lt;/title&gt;&lt;secondary-title&gt;Journal of Oncology&lt;/secondary-title&gt;&lt;/titles&gt;&lt;periodical&gt;&lt;full-title&gt;Journal of Oncology&lt;/full-title&gt;&lt;/periodical&gt;&lt;volume&gt;2020&lt;/volume&gt;&lt;dates&gt;&lt;year&gt;2020&lt;/year&gt;&lt;/dates&gt;&lt;isbn&gt;1687-8450&lt;/isbn&gt;&lt;urls&gt;&lt;/urls&gt;&lt;/record&gt;&lt;/Cite&gt;&lt;/EndNote&gt;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(Li et al., 2020)</w:t>
      </w:r>
      <w:r w:rsidRPr="007C3411">
        <w:rPr>
          <w:rFonts w:ascii="Palatino Linotype" w:hAnsi="Palatino Linotype" w:cs="Times New Roman"/>
        </w:rPr>
        <w:fldChar w:fldCharType="end"/>
      </w:r>
      <w:r w:rsidRPr="007C3411">
        <w:rPr>
          <w:rFonts w:ascii="Palatino Linotype" w:hAnsi="Palatino Linotype" w:cs="Times New Roman"/>
        </w:rPr>
        <w:t xml:space="preserve">. Caregivers frequently express specific information needs related to providing direct care for cancer patients, underscoring the crucial role of knowledge in fulfilling caregiving responsibilities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&lt;EndNote&gt;&lt;Cite&gt;&lt;Author&gt;Longacre&lt;/Author&gt;&lt;Year&gt;2013&lt;/Year&gt;&lt;RecNum&gt;1492&lt;/RecNum&gt;&lt;DisplayText&gt;(Longacre, 2013)&lt;/DisplayText&gt;&lt;record&gt;&lt;rec-number&gt;1492&lt;/rec-number&gt;&lt;foreign-keys&gt;&lt;key app="EN" db-id="2rfrrss09t2ep8etw98p9xstf0s5t2t5fd0v" timestamp="1704240251"&gt;1492&lt;/key&gt;&lt;/foreign-keys&gt;&lt;ref-type name="Journal Article"&gt;17&lt;/ref-type&gt;&lt;contributors&gt;&lt;authors&gt;&lt;author&gt;Longacre, Margaret L&lt;/author&gt;&lt;/authors&gt;&lt;/contributors&gt;&lt;titles&gt;&lt;title&gt;Cancer caregivers information needs and resource preferences&lt;/title&gt;&lt;secondary-title&gt;Journal of Cancer Education&lt;/secondary-title&gt;&lt;/titles&gt;&lt;periodical&gt;&lt;full-title&gt;Journal of Cancer Education&lt;/full-title&gt;&lt;/periodical&gt;&lt;pages&gt;297-305&lt;/pages&gt;&lt;volume&gt;28&lt;/volume&gt;&lt;dates&gt;&lt;year&gt;2013&lt;/year&gt;&lt;/dates&gt;&lt;isbn&gt;0885-8195&lt;/isbn&gt;&lt;urls&gt;&lt;/urls&gt;&lt;/record&gt;&lt;/Cite&gt;&lt;/EndNote&gt;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(Longacre, 2013)</w:t>
      </w:r>
      <w:r w:rsidRPr="007C3411">
        <w:rPr>
          <w:rFonts w:ascii="Palatino Linotype" w:hAnsi="Palatino Linotype" w:cs="Times New Roman"/>
        </w:rPr>
        <w:fldChar w:fldCharType="end"/>
      </w:r>
      <w:r w:rsidRPr="007C3411">
        <w:rPr>
          <w:rFonts w:ascii="Palatino Linotype" w:hAnsi="Palatino Linotype" w:cs="Times New Roman"/>
        </w:rPr>
        <w:t xml:space="preserve">. Further studies highlight the intimate link between caregiver burden, distress, and the quality of life with the physical health of cancer patients, underscoring the importance of addressing these needs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&lt;EndNote&gt;&lt;Cite&gt;&lt;Author&gt;Özönder Ünal&lt;/Author&gt;&lt;Year&gt;2023&lt;/Year&gt;&lt;RecNum&gt;1499&lt;/RecNum&gt;&lt;DisplayText&gt;(Özönder Ünal and Ordu, 2023)&lt;/DisplayText&gt;&lt;record&gt;&lt;rec-number&gt;1499&lt;/rec-number&gt;&lt;foreign-keys&gt;&lt;key app="EN" db-id="2rfrrss09t2ep8etw98p9xstf0s5t2t5fd0v" timestamp="1704402756"&gt;1499&lt;/key&gt;&lt;/foreign-keys&gt;&lt;ref-type name="Conference Proceedings"&gt;10&lt;/ref-type&gt;&lt;contributors&gt;&lt;authors&gt;&lt;author&gt;Özönder Ünal, Ipek&lt;/author&gt;&lt;author&gt;Ordu, Cetin&lt;/author&gt;&lt;/authors&gt;&lt;/contributors&gt;&lt;titles&gt;&lt;title&gt;Decoding Caregiver Burden in Cancer: Role of Emotional Health, Rumination, and Coping Mechanisms&lt;/title&gt;&lt;secondary-title&gt;Healthcare&lt;/secondary-title&gt;&lt;/titles&gt;&lt;pages&gt;2700&lt;/pages&gt;&lt;volume&gt;11&lt;/volume&gt;&lt;number&gt;19&lt;/number&gt;&lt;dates&gt;&lt;year&gt;2023&lt;/year&gt;&lt;/dates&gt;&lt;publisher&gt;MDPI&lt;/publisher&gt;&lt;isbn&gt;2227-9032&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(Özönder Ünal and Ordu, 2023)</w:t>
      </w:r>
      <w:r w:rsidRPr="007C3411">
        <w:rPr>
          <w:rFonts w:ascii="Palatino Linotype" w:hAnsi="Palatino Linotype" w:cs="Times New Roman"/>
        </w:rPr>
        <w:fldChar w:fldCharType="end"/>
      </w:r>
      <w:r w:rsidRPr="007C3411">
        <w:rPr>
          <w:rFonts w:ascii="Palatino Linotype" w:hAnsi="Palatino Linotype" w:cs="Times New Roman"/>
        </w:rPr>
        <w:t xml:space="preserve">. As cancer increasingly transitions into a chronic disease, understanding and meeting long-term </w:t>
      </w:r>
      <w:r w:rsidRPr="007C3411">
        <w:rPr>
          <w:rFonts w:ascii="Palatino Linotype" w:hAnsi="Palatino Linotype" w:cs="Times New Roman"/>
        </w:rPr>
        <w:lastRenderedPageBreak/>
        <w:t xml:space="preserve">palliative care requirements become vital for sustaining the quality of life for both patients and caregivers. The positive impact also extends to the psychological well-being of both cancer patients and their caregivers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&lt;EndNote&gt;&lt;Cite&gt;&lt;Author&gt;LeSeure&lt;/Author&gt;&lt;Year&gt;2015&lt;/Year&gt;&lt;RecNum&gt;1509&lt;/RecNum&gt;&lt;DisplayText&gt;(LeSeure and Chongkham-Ang, 2015)&lt;/DisplayText&gt;&lt;record&gt;&lt;rec-number&gt;1509&lt;/rec-number&gt;&lt;foreign-keys&gt;&lt;key app="EN" db-id="2rfrrss09t2ep8etw98p9xstf0s5t2t5fd0v" timestamp="1704413899"&gt;1509&lt;/key&gt;&lt;/foreign-keys&gt;&lt;ref-type name="Journal Article"&gt;17&lt;/ref-type&gt;&lt;contributors&gt;&lt;authors&gt;&lt;author&gt;LeSeure, Peeranuch&lt;/author&gt;&lt;author&gt;Chongkham-Ang, Supaporn&lt;/author&gt;&lt;/authors&gt;&lt;/contributors&gt;&lt;titles&gt;&lt;title&gt;The experience of caregivers living with cancer patients: a systematic review and meta-synthesis&lt;/title&gt;&lt;secondary-title&gt;Journal of personalized medicine&lt;/secondary-title&gt;&lt;/titles&gt;&lt;periodical&gt;&lt;full-title&gt;Journal of personalized medicine&lt;/full-title&gt;&lt;/periodical&gt;&lt;pages&gt;406-439&lt;/pages&gt;&lt;volume&gt;5&lt;/volume&gt;&lt;number&gt;4&lt;/number&gt;&lt;dates&gt;&lt;year&gt;2015&lt;/year&gt;&lt;/dates&gt;&lt;isbn&gt;2075-4426&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(LeSeure and Chongkham-Ang, 2015)</w:t>
      </w:r>
      <w:r w:rsidRPr="007C3411">
        <w:rPr>
          <w:rFonts w:ascii="Palatino Linotype" w:hAnsi="Palatino Linotype" w:cs="Times New Roman"/>
        </w:rPr>
        <w:fldChar w:fldCharType="end"/>
      </w:r>
      <w:r w:rsidRPr="007C3411">
        <w:rPr>
          <w:rFonts w:ascii="Palatino Linotype" w:hAnsi="Palatino Linotype" w:cs="Times New Roman"/>
        </w:rPr>
        <w:t>.</w:t>
      </w:r>
    </w:p>
    <w:p w14:paraId="65416FBE" w14:textId="0BD91245"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The relationship between caregivers actively seeking comprehensive information about the cancer diagnosis and its physical implications and grappling with challenges in managing the emotional aspects of patients</w:t>
      </w:r>
      <w:r w:rsidR="00205B62" w:rsidRPr="007C3411">
        <w:rPr>
          <w:rFonts w:ascii="Palatino Linotype" w:hAnsi="Palatino Linotype" w:cs="Times New Roman"/>
        </w:rPr>
        <w:t>’</w:t>
      </w:r>
      <w:r w:rsidRPr="007C3411">
        <w:rPr>
          <w:rFonts w:ascii="Palatino Linotype" w:hAnsi="Palatino Linotype" w:cs="Times New Roman"/>
        </w:rPr>
        <w:t xml:space="preserve"> fear is complex. Initially, delving into the specifics of cancer and its physical effects enhances caregivers</w:t>
      </w:r>
      <w:r w:rsidR="00205B62" w:rsidRPr="007C3411">
        <w:rPr>
          <w:rFonts w:ascii="Palatino Linotype" w:hAnsi="Palatino Linotype" w:cs="Times New Roman"/>
        </w:rPr>
        <w:t>’</w:t>
      </w:r>
      <w:r w:rsidRPr="007C3411">
        <w:rPr>
          <w:rFonts w:ascii="Palatino Linotype" w:hAnsi="Palatino Linotype" w:cs="Times New Roman"/>
        </w:rPr>
        <w:t xml:space="preserve"> awareness of associated challenges, contributing to an increased emotional burden as they grasp the potential impact on the patient</w:t>
      </w:r>
      <w:r w:rsidR="00205B62" w:rsidRPr="007C3411">
        <w:rPr>
          <w:rFonts w:ascii="Palatino Linotype" w:hAnsi="Palatino Linotype" w:cs="Times New Roman"/>
        </w:rPr>
        <w:t>’</w:t>
      </w:r>
      <w:r w:rsidRPr="007C3411">
        <w:rPr>
          <w:rFonts w:ascii="Palatino Linotype" w:hAnsi="Palatino Linotype" w:cs="Times New Roman"/>
        </w:rPr>
        <w:t xml:space="preserve">s well-being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&lt;EndNote&gt;&lt;Cite&gt;&lt;Author&gt;Johansen&lt;/Author&gt;&lt;Year&gt;2018&lt;/Year&gt;&lt;RecNum&gt;1500&lt;/RecNum&gt;&lt;DisplayText&gt;(Johansen et al., 2018)&lt;/DisplayText&gt;&lt;record&gt;&lt;rec-number&gt;1500&lt;/rec-number&gt;&lt;foreign-keys&gt;&lt;key app="EN" db-id="2rfrrss09t2ep8etw98p9xstf0s5t2t5fd0v" timestamp="1704402887"&gt;1500&lt;/key&gt;&lt;/foreign-keys&gt;&lt;ref-type name="Journal Article"&gt;17&lt;/ref-type&gt;&lt;contributors&gt;&lt;authors&gt;&lt;author&gt;Johansen, Safora&lt;/author&gt;&lt;author&gt;Cvancarova, Milada&lt;/author&gt;&lt;author&gt;Ruland, Cornelia&lt;/author&gt;&lt;/authors&gt;&lt;/contributors&gt;&lt;titles&gt;&lt;title&gt;The effect of cancer patients’ and their family caregivers’ physical and emotional symptoms on caregiver burden&lt;/title&gt;&lt;secondary-title&gt;Cancer nursing&lt;/secondary-title&gt;&lt;/titles&gt;&lt;periodical&gt;&lt;full-title&gt;Cancer nursing&lt;/full-title&gt;&lt;/periodical&gt;&lt;pages&gt;91-99&lt;/pages&gt;&lt;volume&gt;41&lt;/volume&gt;&lt;number&gt;2&lt;/number&gt;&lt;dates&gt;&lt;year&gt;2018&lt;/year&gt;&lt;/dates&gt;&lt;isbn&gt;0162-220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(Johansen et al., 2018)</w:t>
      </w:r>
      <w:r w:rsidRPr="007C3411">
        <w:rPr>
          <w:rFonts w:ascii="Palatino Linotype" w:hAnsi="Palatino Linotype" w:cs="Times New Roman"/>
        </w:rPr>
        <w:fldChar w:fldCharType="end"/>
      </w:r>
      <w:r w:rsidRPr="007C3411">
        <w:rPr>
          <w:rFonts w:ascii="Palatino Linotype" w:hAnsi="Palatino Linotype" w:cs="Times New Roman"/>
        </w:rPr>
        <w:t>. Furthermore, caregivers dedicated to understanding the intricacies of cancer may cultivate a deeper sense of empathy and concern for the patient</w:t>
      </w:r>
      <w:r w:rsidR="00205B62" w:rsidRPr="007C3411">
        <w:rPr>
          <w:rFonts w:ascii="Palatino Linotype" w:hAnsi="Palatino Linotype" w:cs="Times New Roman"/>
        </w:rPr>
        <w:t>’</w:t>
      </w:r>
      <w:r w:rsidRPr="007C3411">
        <w:rPr>
          <w:rFonts w:ascii="Palatino Linotype" w:hAnsi="Palatino Linotype" w:cs="Times New Roman"/>
        </w:rPr>
        <w:t>s struggles, heightening their emotional connection and response to the patient</w:t>
      </w:r>
      <w:r w:rsidR="00205B62" w:rsidRPr="007C3411">
        <w:rPr>
          <w:rFonts w:ascii="Palatino Linotype" w:hAnsi="Palatino Linotype" w:cs="Times New Roman"/>
        </w:rPr>
        <w:t>’</w:t>
      </w:r>
      <w:r w:rsidRPr="007C3411">
        <w:rPr>
          <w:rFonts w:ascii="Palatino Linotype" w:hAnsi="Palatino Linotype" w:cs="Times New Roman"/>
        </w:rPr>
        <w:t xml:space="preserve">s fear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&lt;EndNote&gt;&lt;Cite&gt;&lt;Author&gt;Kilic&lt;/Author&gt;&lt;Year&gt;2019&lt;/Year&gt;&lt;RecNum&gt;1501&lt;/RecNum&gt;&lt;DisplayText&gt;(Kilic and Oz, 2019)&lt;/DisplayText&gt;&lt;record&gt;&lt;rec-number&gt;1501&lt;/rec-number&gt;&lt;foreign-keys&gt;&lt;key app="EN" db-id="2rfrrss09t2ep8etw98p9xstf0s5t2t5fd0v" timestamp="1704402976"&gt;1501&lt;/key&gt;&lt;/foreign-keys&gt;&lt;ref-type name="Journal Article"&gt;17&lt;/ref-type&gt;&lt;contributors&gt;&lt;authors&gt;&lt;author&gt;Kilic, Sevcan Toptas&lt;/author&gt;&lt;author&gt;Oz, Fatma&lt;/author&gt;&lt;/authors&gt;&lt;/contributors&gt;&lt;titles&gt;&lt;title&gt;Family caregivers’ involvement in caring with cancer and their quality of life&lt;/title&gt;&lt;secondary-title&gt;Asian Pacific journal of cancer prevention: APJCP&lt;/secondary-title&gt;&lt;/titles&gt;&lt;periodical&gt;&lt;full-title&gt;Asian Pacific journal of cancer prevention: APJCP&lt;/full-title&gt;&lt;/periodical&gt;&lt;pages&gt;1735&lt;/pages&gt;&lt;volume&gt;20&lt;/volume&gt;&lt;number&gt;6&lt;/number&gt;&lt;dates&gt;&lt;year&gt;2019&lt;/year&gt;&lt;/dates&gt;&lt;urls&gt;&lt;/urls&gt;&lt;/record&gt;&lt;/Cite&gt;&lt;/EndNote&gt;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(Kilic and Oz, 2019)</w:t>
      </w:r>
      <w:r w:rsidRPr="007C3411">
        <w:rPr>
          <w:rFonts w:ascii="Palatino Linotype" w:hAnsi="Palatino Linotype" w:cs="Times New Roman"/>
        </w:rPr>
        <w:fldChar w:fldCharType="end"/>
      </w:r>
      <w:r w:rsidRPr="007C3411">
        <w:rPr>
          <w:rFonts w:ascii="Palatino Linotype" w:hAnsi="Palatino Linotype" w:cs="Times New Roman"/>
        </w:rPr>
        <w:t>.</w:t>
      </w:r>
    </w:p>
    <w:p w14:paraId="1A68CBC7" w14:textId="77777777"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In contrast to traditional notions regarding the connection between information-seeking and the need for emotional support in caregiving, the surprising negative correlation disrupts prevailing assumptions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&lt;EndNote&gt;&lt;Cite&gt;&lt;Author&gt;Bangerter&lt;/Author&gt;&lt;Year&gt;2019&lt;/Year&gt;&lt;RecNum&gt;1498&lt;/RecNum&gt;&lt;DisplayText&gt;(Bangerter et al., 2019)&lt;/DisplayText&gt;&lt;record&gt;&lt;rec-number&gt;1498&lt;/rec-number&gt;&lt;foreign-keys&gt;&lt;key app="EN" db-id="2rfrrss09t2ep8etw98p9xstf0s5t2t5fd0v" timestamp="1704374998"&gt;1498&lt;/key&gt;&lt;/foreign-keys&gt;&lt;ref-type name="Journal Article"&gt;17&lt;/ref-type&gt;&lt;contributors&gt;&lt;authors&gt;&lt;author&gt;Bangerter, Lauren R&lt;/author&gt;&lt;author&gt;Griffin, Joan&lt;/author&gt;&lt;author&gt;Harden, Kristin&lt;/author&gt;&lt;author&gt;Rutten, Lila J&lt;/author&gt;&lt;/authors&gt;&lt;/contributors&gt;&lt;titles&gt;&lt;title&gt;Health information–seeking behaviors of family caregivers: analysis of the health information national trends survey&lt;/title&gt;&lt;secondary-title&gt;JMIR aging&lt;/secondary-title&gt;&lt;/titles&gt;&lt;periodical&gt;&lt;full-title&gt;JMIR aging&lt;/full-title&gt;&lt;/periodical&gt;&lt;pages&gt;e11237&lt;/pages&gt;&lt;volume&gt;2&lt;/volume&gt;&lt;number&gt;1&lt;/number&gt;&lt;dates&gt;&lt;year&gt;2019&lt;/year&gt;&lt;/dates&gt;&lt;urls&gt;&lt;/urls&gt;&lt;/record&gt;&lt;/Cite&gt;&lt;/EndNote&gt;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(Bangerter et al., 2019)</w:t>
      </w:r>
      <w:r w:rsidRPr="007C3411">
        <w:rPr>
          <w:rFonts w:ascii="Palatino Linotype" w:hAnsi="Palatino Linotype" w:cs="Times New Roman"/>
        </w:rPr>
        <w:fldChar w:fldCharType="end"/>
      </w:r>
      <w:r w:rsidRPr="007C3411">
        <w:rPr>
          <w:rFonts w:ascii="Palatino Linotype" w:hAnsi="Palatino Linotype" w:cs="Times New Roman"/>
        </w:rPr>
        <w:t>. Typically, one might assume that individuals actively seeking information about available support services would likely have a greater need for additional support, particularly in handling fears or concerns related to their caregiving responsibilities. However, the unexpected finding indicates an opposite correlation: family caregivers with higher demands for information on support services seem less likely to require additional support in fear management.</w:t>
      </w:r>
    </w:p>
    <w:p w14:paraId="415E5F85" w14:textId="66DD01C9"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noted negative correlation, as evidenced by the negative impact coefficient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&lt;EndNote&gt;&lt;Cite&gt;&lt;Author&gt;Teixeira&lt;/Author&gt;&lt;Year&gt;2020&lt;/Year&gt;&lt;RecNum&gt;1465&lt;/RecNum&gt;&lt;DisplayText&gt;(Teixeira et al., 2020)&lt;/DisplayText&gt;&lt;record&gt;&lt;rec-number&gt;1465&lt;/rec-number&gt;&lt;foreign-keys&gt;&lt;key app="EN" db-id="2rfrrss09t2ep8etw98p9xstf0s5t2t5fd0v" timestamp="1704021376"&gt;1465&lt;/key&gt;&lt;/foreign-keys&gt;&lt;ref-type name="Journal Article"&gt;17&lt;/ref-type&gt;&lt;contributors&gt;&lt;authors&gt;&lt;author&gt;Teixeira, Maria João Cardoso&lt;/author&gt;&lt;author&gt;Abreu, Wilson&lt;/author&gt;&lt;author&gt;Costa, Nilza&lt;/author&gt;&lt;author&gt;Maddocks, Matthew&lt;/author&gt;&lt;/authors&gt;&lt;/contributors&gt;&lt;titles&gt;&lt;title&gt;Understanding family caregivers’ needs to support relatives with advanced progressive disease at home: an ethnographic study in rural Portugal&lt;/title&gt;&lt;secondary-title&gt;BMC palliative care&lt;/secondary-title&gt;&lt;/titles&gt;&lt;periodical&gt;&lt;full-title&gt;BMC palliative care&lt;/full-title&gt;&lt;/periodical&gt;&lt;pages&gt;1-11&lt;/pages&gt;&lt;volume&gt;19&lt;/volume&gt;&lt;number&gt;1&lt;/number&gt;&lt;dates&gt;&lt;year&gt;2020&lt;/year&gt;&lt;/dates&gt;&lt;isbn&gt;1472-684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(Teixeira et al., 2020)</w:t>
      </w:r>
      <w:r w:rsidRPr="007C3411">
        <w:rPr>
          <w:rFonts w:ascii="Palatino Linotype" w:hAnsi="Palatino Linotype" w:cs="Times New Roman"/>
        </w:rPr>
        <w:fldChar w:fldCharType="end"/>
      </w:r>
      <w:r w:rsidRPr="007C3411">
        <w:rPr>
          <w:rFonts w:ascii="Palatino Linotype" w:hAnsi="Palatino Linotype" w:cs="Times New Roman"/>
        </w:rPr>
        <w:t>, triggers a thorough examination of the underlying factors that could clarify this unforeseen relationship. The study pinpoints various potential contributing factors, including minority status, shorter durations of caregiving, and a higher stress burden. These elements are crucial in unraveling the intricacy of the correlation between family caregivers</w:t>
      </w:r>
      <w:r w:rsidR="00205B62" w:rsidRPr="007C3411">
        <w:rPr>
          <w:rFonts w:ascii="Palatino Linotype" w:hAnsi="Palatino Linotype" w:cs="Times New Roman"/>
        </w:rPr>
        <w:t>’</w:t>
      </w:r>
      <w:r w:rsidRPr="007C3411">
        <w:rPr>
          <w:rFonts w:ascii="Palatino Linotype" w:hAnsi="Palatino Linotype" w:cs="Times New Roman"/>
        </w:rPr>
        <w:t xml:space="preserve"> information-seeking behavior regarding support services and their perceived need for additional support in fear management. For example, the consideration of shorter durations of caregiving acknowledges the substantial influence that the length of caregiving can wield over the caregiver</w:t>
      </w:r>
      <w:r w:rsidR="00205B62" w:rsidRPr="007C3411">
        <w:rPr>
          <w:rFonts w:ascii="Palatino Linotype" w:hAnsi="Palatino Linotype" w:cs="Times New Roman"/>
        </w:rPr>
        <w:t>’</w:t>
      </w:r>
      <w:r w:rsidRPr="007C3411">
        <w:rPr>
          <w:rFonts w:ascii="Palatino Linotype" w:hAnsi="Palatino Linotype" w:cs="Times New Roman"/>
        </w:rPr>
        <w:t xml:space="preserve">s experience level and coping mechanisms. Shorter durations of caregiving often signify a novice status for caregivers, shaping their approach to information-seeking and emotional management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&lt;EndNote&gt;&lt;Cite&gt;&lt;Author&gt;LeSeure&lt;/Author&gt;&lt;Year&gt;2015&lt;/Year&gt;&lt;RecNum&gt;1509&lt;/RecNum&gt;&lt;DisplayText&gt;(LeSeure and Chongkham-Ang, 2015)&lt;/DisplayText&gt;&lt;record&gt;&lt;rec-number&gt;1509&lt;/rec-number&gt;&lt;foreign-keys&gt;&lt;key app="EN" db-id="2rfrrss09t2ep8etw98p9xstf0s5t2t5fd0v" timestamp="1704413899"&gt;1509&lt;/key&gt;&lt;/foreign-keys&gt;&lt;ref-type name="Journal Article"&gt;17&lt;/ref-type&gt;&lt;contributors&gt;&lt;authors&gt;&lt;author&gt;LeSeure, Peeranuch&lt;/author&gt;&lt;author&gt;Chongkham-Ang, Supaporn&lt;/author&gt;&lt;/authors&gt;&lt;/contributors&gt;&lt;titles&gt;&lt;title&gt;The experience of caregivers living with cancer patients: a systematic review and meta-synthesis&lt;/title&gt;&lt;secondary-title&gt;Journal of personalized medicine&lt;/secondary-title&gt;&lt;/titles&gt;&lt;periodical&gt;&lt;full-title&gt;Journal of personalized medicine&lt;/full-title&gt;&lt;/periodical&gt;&lt;pages&gt;406-439&lt;/pages&gt;&lt;volume&gt;5&lt;/volume&gt;&lt;number&gt;4&lt;/number&gt;&lt;dates&gt;&lt;year&gt;2015&lt;/year&gt;&lt;/dates&gt;&lt;isbn&gt;2075-4426&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(LeSeure and Chongkham-Ang, 2015)</w:t>
      </w:r>
      <w:r w:rsidRPr="007C3411">
        <w:rPr>
          <w:rFonts w:ascii="Palatino Linotype" w:hAnsi="Palatino Linotype" w:cs="Times New Roman"/>
        </w:rPr>
        <w:fldChar w:fldCharType="end"/>
      </w:r>
      <w:r w:rsidRPr="007C3411">
        <w:rPr>
          <w:rFonts w:ascii="Palatino Linotype" w:hAnsi="Palatino Linotype" w:cs="Times New Roman"/>
        </w:rPr>
        <w:t xml:space="preserve">, and inexperienced caregivers may face difficulties in coping and may struggle with efficient information processing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&lt;EndNote&gt;&lt;Cite&gt;&lt;Author&gt;Uren&lt;/Author&gt;&lt;Year&gt;2013&lt;/Year&gt;&lt;RecNum&gt;1510&lt;/RecNum&gt;&lt;DisplayText&gt;(Uren and Graham, 2013)&lt;/DisplayText&gt;&lt;record&gt;&lt;rec-number&gt;1510&lt;/rec-number&gt;&lt;foreign-keys&gt;&lt;key app="EN" db-id="2rfrrss09t2ep8etw98p9xstf0s5t2t5fd0v" timestamp="1704413998"&gt;1510&lt;/key&gt;&lt;/foreign-keys&gt;&lt;ref-type name="Journal Article"&gt;17&lt;/ref-type&gt;&lt;contributors&gt;&lt;authors&gt;&lt;author&gt;Uren, Sarah A&lt;/author&gt;&lt;author&gt;Graham, Tanya M&lt;/author&gt;&lt;/authors&gt;&lt;/contributors&gt;&lt;titles&gt;&lt;title&gt;Subjective experiences of coping among caregivers in palliative care&lt;/title&gt;&lt;secondary-title&gt;Online Journal of Issues in Nursing&lt;/secondary-title&gt;&lt;/titles&gt;&lt;periodical&gt;&lt;full-title&gt;Online Journal of Issues in Nursing&lt;/full-title&gt;&lt;/periodical&gt;&lt;pages&gt;88&lt;/pages&gt;&lt;volume&gt;18&lt;/volume&gt;&lt;number&gt;1&lt;/number&gt;&lt;dates&gt;&lt;year&gt;2013&lt;/year&gt;&lt;/dates&gt;&lt;isbn&gt;1091-3734&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(Uren and Graham, 2013)</w:t>
      </w:r>
      <w:r w:rsidRPr="007C3411">
        <w:rPr>
          <w:rFonts w:ascii="Palatino Linotype" w:hAnsi="Palatino Linotype" w:cs="Times New Roman"/>
        </w:rPr>
        <w:fldChar w:fldCharType="end"/>
      </w:r>
      <w:r w:rsidRPr="007C3411">
        <w:rPr>
          <w:rFonts w:ascii="Palatino Linotype" w:hAnsi="Palatino Linotype" w:cs="Times New Roman"/>
        </w:rPr>
        <w:t>. The emotional impact of caregiving, influenced by the caregiver</w:t>
      </w:r>
      <w:r w:rsidR="00205B62" w:rsidRPr="007C3411">
        <w:rPr>
          <w:rFonts w:ascii="Palatino Linotype" w:hAnsi="Palatino Linotype" w:cs="Times New Roman"/>
        </w:rPr>
        <w:t>’</w:t>
      </w:r>
      <w:r w:rsidRPr="007C3411">
        <w:rPr>
          <w:rFonts w:ascii="Palatino Linotype" w:hAnsi="Palatino Linotype" w:cs="Times New Roman"/>
        </w:rPr>
        <w:t xml:space="preserve">s duration, is pivotal as it correlates with caregiver burden and depression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&lt;EndNote&gt;&lt;Cite&gt;&lt;Author&gt;Schulz&lt;/Author&gt;&lt;Year&gt;2008&lt;/Year&gt;&lt;RecNum&gt;1540&lt;/RecNum&gt;&lt;DisplayText&gt;(Schulz and Sherwood, 2008)&lt;/DisplayText&gt;&lt;record&gt;&lt;rec-number&gt;1540&lt;/rec-number&gt;&lt;foreign-keys&gt;&lt;key app="EN" db-id="2rfrrss09t2ep8etw98p9xstf0s5t2t5fd0v" timestamp="1704888094"&gt;1540&lt;/key&gt;&lt;/foreign-keys&gt;&lt;ref-type name="Journal Article"&gt;17&lt;/ref-type&gt;&lt;contributors&gt;&lt;authors&gt;&lt;author&gt;Schulz, Richard&lt;/author&gt;&lt;author&gt;Sherwood, Paula R&lt;/author&gt;&lt;/authors&gt;&lt;/contributors&gt;&lt;titles&gt;&lt;title&gt;Physical and mental health effects of family caregiving&lt;/title&gt;&lt;secondary-title&gt;AJN The American Journal of Nursing&lt;/secondary-title&gt;&lt;/titles&gt;&lt;periodical&gt;&lt;full-title&gt;AJN The American Journal of Nursing&lt;/full-title&gt;&lt;/periodical&gt;&lt;pages&gt;23-27&lt;/pages&gt;&lt;volume&gt;108&lt;/volume&gt;&lt;number&gt;9&lt;/number&gt;&lt;dates&gt;&lt;year&gt;2008&lt;/year&gt;&lt;/dates&gt;&lt;isbn&gt;0002-936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and Sherwood, 2008)</w:t>
      </w:r>
      <w:r w:rsidRPr="007C3411">
        <w:rPr>
          <w:rFonts w:ascii="Palatino Linotype" w:hAnsi="Palatino Linotype" w:cs="Times New Roman"/>
        </w:rPr>
        <w:fldChar w:fldCharType="end"/>
      </w:r>
      <w:r w:rsidRPr="007C3411">
        <w:rPr>
          <w:rFonts w:ascii="Palatino Linotype" w:hAnsi="Palatino Linotype" w:cs="Times New Roman"/>
        </w:rPr>
        <w:t xml:space="preserve">. </w:t>
      </w:r>
    </w:p>
    <w:p w14:paraId="5C833D11" w14:textId="13B3C574"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analysis of an elevated stress burden recognizes </w:t>
      </w:r>
      <w:r w:rsidR="00205B62" w:rsidRPr="007C3411">
        <w:rPr>
          <w:rFonts w:ascii="Palatino Linotype" w:hAnsi="Palatino Linotype" w:cs="Times New Roman"/>
        </w:rPr>
        <w:t>stress’s crucial role</w:t>
      </w:r>
      <w:r w:rsidRPr="007C3411">
        <w:rPr>
          <w:rFonts w:ascii="Palatino Linotype" w:hAnsi="Palatino Linotype" w:cs="Times New Roman"/>
        </w:rPr>
        <w:t xml:space="preserve"> in influencing how caregivers perceive and react to support services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&lt;EndNote&gt;&lt;Cite&gt;&lt;Author&gt;Mason&lt;/Author&gt;&lt;Year&gt;2019&lt;/Year&gt;&lt;RecNum&gt;1541&lt;/RecNum&gt;&lt;DisplayText&gt;(Mason et al., 2019)&lt;/DisplayText&gt;&lt;record&gt;&lt;rec-number&gt;1541&lt;/rec-number&gt;&lt;foreign-keys&gt;&lt;key app="EN" db-id="2rfrrss09t2ep8etw98p9xstf0s5t2t5fd0v" timestamp="1704888658"&gt;1541&lt;/key&gt;&lt;/foreign-keys&gt;&lt;ref-type name="Journal Article"&gt;17&lt;/ref-type&gt;&lt;contributors&gt;&lt;authors&gt;&lt;author&gt;Mason, Ashley E&lt;/author&gt;&lt;author&gt;Adler, Jonathan M&lt;/author&gt;&lt;author&gt;Puterman, Eli&lt;/author&gt;&lt;author&gt;Lakmazaheri, Ava&lt;/author&gt;&lt;author&gt;Brucker, Matthew&lt;/author&gt;&lt;author&gt;Aschbacher, Kirstin&lt;/author&gt;&lt;author&gt;Epel, Elissa S&lt;/author&gt;&lt;/authors&gt;&lt;/contributors&gt;&lt;titles&gt;&lt;title&gt;Stress resilience: Narrative identity may buffer the longitudinal effects of chronic caregiving stress on mental health and telomere shortening&lt;/title&gt;&lt;secondary-title&gt;Brain, behavior, and immunity&lt;/secondary-title&gt;&lt;/titles&gt;&lt;periodical&gt;&lt;full-title&gt;Brain, behavior, and immunity&lt;/full-title&gt;&lt;/periodical&gt;&lt;pages&gt;101-109&lt;/pages&gt;&lt;volume&gt;77&lt;/volume&gt;&lt;dates&gt;&lt;year&gt;2019&lt;/year&gt;&lt;/dates&gt;&lt;isbn&gt;0889-1591&lt;/isbn&gt;&lt;urls&gt;&lt;/urls&gt;&lt;/record&gt;&lt;/Cite&gt;&lt;/EndNote&gt;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(Mason et al., 2019)</w:t>
      </w:r>
      <w:r w:rsidRPr="007C3411">
        <w:rPr>
          <w:rFonts w:ascii="Palatino Linotype" w:hAnsi="Palatino Linotype" w:cs="Times New Roman"/>
        </w:rPr>
        <w:fldChar w:fldCharType="end"/>
      </w:r>
      <w:r w:rsidRPr="007C3411">
        <w:rPr>
          <w:rFonts w:ascii="Palatino Linotype" w:hAnsi="Palatino Linotype" w:cs="Times New Roman"/>
        </w:rPr>
        <w:t xml:space="preserve">. Healthcare professionals, contending with high stress and burnout rates, encounter impediments in </w:t>
      </w:r>
      <w:r w:rsidRPr="007C3411">
        <w:rPr>
          <w:rFonts w:ascii="Palatino Linotype" w:hAnsi="Palatino Linotype" w:cs="Times New Roman"/>
        </w:rPr>
        <w:lastRenderedPageBreak/>
        <w:t xml:space="preserve">patient care, underscoring the influence of stress on professionals and, consequently, on fear management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&lt;EndNote&gt;&lt;Cite&gt;&lt;Author&gt;Rink&lt;/Author&gt;&lt;Year&gt;2023&lt;/Year&gt;&lt;RecNum&gt;1542&lt;/RecNum&gt;&lt;DisplayText&gt;(Rink et al., 2023)&lt;/DisplayText&gt;&lt;record&gt;&lt;rec-number&gt;1542&lt;/rec-number&gt;&lt;foreign-keys&gt;&lt;key app="EN" db-id="2rfrrss09t2ep8etw98p9xstf0s5t2t5fd0v" timestamp="1704888936"&gt;1542&lt;/key&gt;&lt;/foreign-keys&gt;&lt;ref-type name="Journal Article"&gt;17&lt;/ref-type&gt;&lt;contributors&gt;&lt;authors&gt;&lt;author&gt;Rink, Lesley C&lt;/author&gt;&lt;author&gt;Oyesanya, Tolu O&lt;/author&gt;&lt;author&gt;Adair, Kathryn C&lt;/author&gt;&lt;author&gt;Humphreys, Janice C&lt;/author&gt;&lt;author&gt;Silva, Susan G&lt;/author&gt;&lt;author&gt;Sexton, John Bryan&lt;/author&gt;&lt;/authors&gt;&lt;/contributors&gt;&lt;titles&gt;&lt;title&gt;Stressors Among Healthcare Workers: A Summative Content Analysis&lt;/title&gt;&lt;secondary-title&gt;Global Qualitative Nursing Research&lt;/secondary-title&gt;&lt;/titles&gt;&lt;periodical&gt;&lt;full-title&gt;Global Qualitative Nursing Research&lt;/full-title&gt;&lt;/periodical&gt;&lt;pages&gt;23333936231161127&lt;/pages&gt;&lt;volume&gt;10&lt;/volume&gt;&lt;dates&gt;&lt;year&gt;2023&lt;/year&gt;&lt;/dates&gt;&lt;isbn&gt;2333-3936&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(Rink et al., 2023)</w:t>
      </w:r>
      <w:r w:rsidRPr="007C3411">
        <w:rPr>
          <w:rFonts w:ascii="Palatino Linotype" w:hAnsi="Palatino Linotype" w:cs="Times New Roman"/>
        </w:rPr>
        <w:fldChar w:fldCharType="end"/>
      </w:r>
    </w:p>
    <w:p w14:paraId="31CAA784" w14:textId="6B909CF6"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Exploring an increased stress burden is essential for comprehending how caregivers perceive and react to support services. Stress significantly shapes the efficacy of support services in fear management for caregivers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&lt;EndNote&gt;&lt;Cite&gt;&lt;Author&gt;Liu&lt;/Author&gt;&lt;Year&gt;2020&lt;/Year&gt;&lt;RecNum&gt;1511&lt;/RecNum&gt;&lt;DisplayText&gt;(Liu et al., 2020)&lt;/DisplayText&gt;&lt;record&gt;&lt;rec-number&gt;1511&lt;/rec-number&gt;&lt;foreign-keys&gt;&lt;key app="EN" db-id="2rfrrss09t2ep8etw98p9xstf0s5t2t5fd0v" timestamp="1704415265"&gt;1511&lt;/key&gt;&lt;/foreign-keys&gt;&lt;ref-type name="Journal Article"&gt;17&lt;/ref-type&gt;&lt;contributors&gt;&lt;authors&gt;&lt;author&gt;Liu, Zhu&lt;/author&gt;&lt;author&gt;Heffernan, Catrina&lt;/author&gt;&lt;author&gt;Tan, Jie&lt;/author&gt;&lt;/authors&gt;&lt;/contributors&gt;&lt;titles&gt;&lt;title&gt;Caregiver burden: A concept analysis&lt;/title&gt;&lt;secondary-title&gt;International journal of nursing sciences&lt;/secondary-title&gt;&lt;/titles&gt;&lt;periodical&gt;&lt;full-title&gt;International Journal of Nursing Sciences&lt;/full-title&gt;&lt;/periodical&gt;&lt;pages&gt;438-445&lt;/pages&gt;&lt;volume&gt;7&lt;/volume&gt;&lt;number&gt;4&lt;/number&gt;&lt;dates&gt;&lt;year&gt;2020&lt;/year&gt;&lt;/dates&gt;&lt;isbn&gt;2352-0132&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(Liu et al., 2020)</w:t>
      </w:r>
      <w:r w:rsidRPr="007C3411">
        <w:rPr>
          <w:rFonts w:ascii="Palatino Linotype" w:hAnsi="Palatino Linotype" w:cs="Times New Roman"/>
        </w:rPr>
        <w:fldChar w:fldCharType="end"/>
      </w:r>
      <w:r w:rsidRPr="007C3411">
        <w:rPr>
          <w:rFonts w:ascii="Palatino Linotype" w:hAnsi="Palatino Linotype" w:cs="Times New Roman"/>
        </w:rPr>
        <w:t xml:space="preserve">. Caregiver burden, often encountered by long-term caregivers, is linked to stressors and may result in depressive moods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&lt;EndNote&gt;&lt;Cite&gt;&lt;Author&gt;Schulz&lt;/Author&gt;&lt;Year&gt;2008&lt;/Year&gt;&lt;RecNum&gt;1512&lt;/RecNum&gt;&lt;DisplayText&gt;(Schulz and Sherwood, 2008)&lt;/DisplayText&gt;&lt;record&gt;&lt;rec-number&gt;1512&lt;/rec-number&gt;&lt;foreign-keys&gt;&lt;key app="EN" db-id="2rfrrss09t2ep8etw98p9xstf0s5t2t5fd0v" timestamp="1704415340"&gt;1512&lt;/key&gt;&lt;/foreign-keys&gt;&lt;ref-type name="Journal Article"&gt;17&lt;/ref-type&gt;&lt;contributors&gt;&lt;authors&gt;&lt;author&gt;Schulz, Richard&lt;/author&gt;&lt;author&gt;Sherwood, Paula R&lt;/author&gt;&lt;/authors&gt;&lt;/contributors&gt;&lt;titles&gt;&lt;title&gt;Physical and mental health effects of family caregiving&lt;/title&gt;&lt;secondary-title&gt;AJN The American Journal of Nursing&lt;/secondary-title&gt;&lt;/titles&gt;&lt;periodical&gt;&lt;full-title&gt;AJN The American Journal of Nursing&lt;/full-title&gt;&lt;/periodical&gt;&lt;pages&gt;23-27&lt;/pages&gt;&lt;volume&gt;108&lt;/volume&gt;&lt;number&gt;9&lt;/number&gt;&lt;dates&gt;&lt;year&gt;2008&lt;/year&gt;&lt;/dates&gt;&lt;isbn&gt;0002-936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and Sherwood, 2008)</w:t>
      </w:r>
      <w:r w:rsidRPr="007C3411">
        <w:rPr>
          <w:rFonts w:ascii="Palatino Linotype" w:hAnsi="Palatino Linotype" w:cs="Times New Roman"/>
        </w:rPr>
        <w:fldChar w:fldCharType="end"/>
      </w:r>
      <w:r w:rsidRPr="007C3411">
        <w:rPr>
          <w:rFonts w:ascii="Palatino Linotype" w:hAnsi="Palatino Linotype" w:cs="Times New Roman"/>
        </w:rPr>
        <w:t xml:space="preserve">. Early life stress in caregivers can notably influence their responsiveness, impacting the dynamics of caregiving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&lt;EndNote&gt;&lt;Cite&gt;&lt;Author&gt;Schulz&lt;/Author&gt;&lt;Year&gt;2008&lt;/Year&gt;&lt;RecNum&gt;1514&lt;/RecNum&gt;&lt;DisplayText&gt;(Schulz and Sherwood, 2008)&lt;/DisplayText&gt;&lt;record&gt;&lt;rec-number&gt;1514&lt;/rec-number&gt;&lt;foreign-keys&gt;&lt;key app="EN" db-id="2rfrrss09t2ep8etw98p9xstf0s5t2t5fd0v" timestamp="1704415905"&gt;1514&lt;/key&gt;&lt;/foreign-keys&gt;&lt;ref-type name="Journal Article"&gt;17&lt;/ref-type&gt;&lt;contributors&gt;&lt;authors&gt;&lt;author&gt;Schulz, Richard&lt;/author&gt;&lt;author&gt;Sherwood, Paula R&lt;/author&gt;&lt;/authors&gt;&lt;/contributors&gt;&lt;titles&gt;&lt;title&gt;Physical and mental health effects of family caregiving&lt;/title&gt;&lt;secondary-title&gt;AJN The American Journal of Nursing&lt;/secondary-title&gt;&lt;/titles&gt;&lt;periodical&gt;&lt;full-title&gt;AJN The American Journal of Nursing&lt;/full-title&gt;&lt;/periodical&gt;&lt;pages&gt;23-27&lt;/pages&gt;&lt;volume&gt;108&lt;/volume&gt;&lt;number&gt;9&lt;/number&gt;&lt;dates&gt;&lt;year&gt;2008&lt;/year&gt;&lt;/dates&gt;&lt;isbn&gt;0002-936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and Sherwood, 2008)</w:t>
      </w:r>
      <w:r w:rsidRPr="007C3411">
        <w:rPr>
          <w:rFonts w:ascii="Palatino Linotype" w:hAnsi="Palatino Linotype" w:cs="Times New Roman"/>
        </w:rPr>
        <w:fldChar w:fldCharType="end"/>
      </w:r>
      <w:r w:rsidRPr="007C3411">
        <w:rPr>
          <w:rFonts w:ascii="Palatino Linotype" w:hAnsi="Palatino Linotype" w:cs="Times New Roman"/>
        </w:rPr>
        <w:t xml:space="preserve">. Stress also induces muscle tension as a reflex reaction, illustrating the intricate interplay between stress levels and physical responses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&lt;EndNote&gt;&lt;Cite&gt;&lt;Author&gt;Schulz&lt;/Author&gt;&lt;Year&gt;2008&lt;/Year&gt;&lt;RecNum&gt;1515&lt;/RecNum&gt;&lt;DisplayText&gt;(Schulz and Sherwood, 2008)&lt;/DisplayText&gt;&lt;record&gt;&lt;rec-number&gt;1515&lt;/rec-number&gt;&lt;foreign-keys&gt;&lt;key app="EN" db-id="2rfrrss09t2ep8etw98p9xstf0s5t2t5fd0v" timestamp="1704415960"&gt;1515&lt;/key&gt;&lt;/foreign-keys&gt;&lt;ref-type name="Journal Article"&gt;17&lt;/ref-type&gt;&lt;contributors&gt;&lt;authors&gt;&lt;author&gt;Schulz, Richard&lt;/author&gt;&lt;author&gt;Sherwood, Paula R&lt;/author&gt;&lt;/authors&gt;&lt;/contributors&gt;&lt;titles&gt;&lt;title&gt;Physical and mental health effects of family caregiving&lt;/title&gt;&lt;secondary-title&gt;AJN The American Journal of Nursing&lt;/secondary-title&gt;&lt;/titles&gt;&lt;periodical&gt;&lt;full-title&gt;AJN The American Journal of Nursing&lt;/full-title&gt;&lt;/periodical&gt;&lt;pages&gt;23-27&lt;/pages&gt;&lt;volume&gt;108&lt;/volume&gt;&lt;number&gt;9&lt;/number&gt;&lt;dates&gt;&lt;year&gt;2008&lt;/year&gt;&lt;/dates&gt;&lt;isbn&gt;0002-936X&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(Schulz and Sherwood, 2008)</w:t>
      </w:r>
      <w:r w:rsidRPr="007C3411">
        <w:rPr>
          <w:rFonts w:ascii="Palatino Linotype" w:hAnsi="Palatino Linotype" w:cs="Times New Roman"/>
        </w:rPr>
        <w:fldChar w:fldCharType="end"/>
      </w:r>
      <w:r w:rsidRPr="007C3411">
        <w:rPr>
          <w:rFonts w:ascii="Palatino Linotype" w:hAnsi="Palatino Linotype" w:cs="Times New Roman"/>
        </w:rPr>
        <w:t xml:space="preserve">. The support offered by families can either alleviate or worsen caregiver stress, underscoring the importance of a holistic understanding of stress in caregiving situations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&lt;EndNote&gt;&lt;Cite&gt;&lt;Author&gt;Stevenson&lt;/Author&gt;&lt;Year&gt;2022&lt;/Year&gt;&lt;RecNum&gt;1513&lt;/RecNum&gt;&lt;DisplayText&gt;(Stevenson et al., 2022)&lt;/DisplayText&gt;&lt;record&gt;&lt;rec-number&gt;1513&lt;/rec-number&gt;&lt;foreign-keys&gt;&lt;key app="EN" db-id="2rfrrss09t2ep8etw98p9xstf0s5t2t5fd0v" timestamp="1704415406"&gt;1513&lt;/key&gt;&lt;/foreign-keys&gt;&lt;ref-type name="Journal Article"&gt;17&lt;/ref-type&gt;&lt;contributors&gt;&lt;authors&gt;&lt;author&gt;Stevenson, Clifford&lt;/author&gt;&lt;author&gt;Wakefield, Juliet RH&lt;/author&gt;&lt;author&gt;Kellezi, Blerina&lt;/author&gt;&lt;author&gt;Stack, Rebecca J&lt;/author&gt;&lt;author&gt;Dogra, Saskia&lt;/author&gt;&lt;/authors&gt;&lt;/contributors&gt;&lt;titles&gt;&lt;title&gt;Families as support and burden: A mixed methods exploration of the extent to which family identification and support predicts reductions in stress among disadvantaged neighbourhood residents&lt;/title&gt;&lt;secondary-title&gt;Journal of Social and Personal Relationships&lt;/secondary-title&gt;&lt;/titles&gt;&lt;periodical&gt;&lt;full-title&gt;Journal of Social and Personal Relationships&lt;/full-title&gt;&lt;/periodical&gt;&lt;pages&gt;886-907&lt;/pages&gt;&lt;volume&gt;39&lt;/volume&gt;&lt;number&gt;4&lt;/number&gt;&lt;dates&gt;&lt;year&gt;2022&lt;/year&gt;&lt;/dates&gt;&lt;isbn&gt;0265-4075&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(Stevenson et al., 2022)</w:t>
      </w:r>
      <w:r w:rsidRPr="007C3411">
        <w:rPr>
          <w:rFonts w:ascii="Palatino Linotype" w:hAnsi="Palatino Linotype" w:cs="Times New Roman"/>
        </w:rPr>
        <w:fldChar w:fldCharType="end"/>
      </w:r>
      <w:r w:rsidRPr="007C3411">
        <w:rPr>
          <w:rFonts w:ascii="Palatino Linotype" w:hAnsi="Palatino Linotype" w:cs="Times New Roman"/>
        </w:rPr>
        <w:t>.</w:t>
      </w:r>
    </w:p>
    <w:p w14:paraId="468953D6" w14:textId="55E00BD8"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results of the study establish a groundwork for crafting precise interventions and support services, especially in the field of cancer care. It emphasizes the significance of understanding the distinct information requirements of family caregivers, including their need for cancer-specific information and details regarding physical needs. This knowledge is essential for healthcare professionals to </w:t>
      </w:r>
      <w:r w:rsidR="00205B62" w:rsidRPr="007C3411">
        <w:rPr>
          <w:rFonts w:ascii="Palatino Linotype" w:hAnsi="Palatino Linotype" w:cs="Times New Roman"/>
        </w:rPr>
        <w:t>customize their support adeptly</w:t>
      </w:r>
      <w:r w:rsidRPr="007C3411">
        <w:rPr>
          <w:rFonts w:ascii="Palatino Linotype" w:hAnsi="Palatino Linotype" w:cs="Times New Roman"/>
        </w:rPr>
        <w:t>.</w:t>
      </w:r>
    </w:p>
    <w:p w14:paraId="1D620D44" w14:textId="3C8FAFD8"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difficulties </w:t>
      </w:r>
      <w:r w:rsidR="00205B62" w:rsidRPr="007C3411">
        <w:rPr>
          <w:rFonts w:ascii="Palatino Linotype" w:hAnsi="Palatino Linotype" w:cs="Times New Roman"/>
        </w:rPr>
        <w:t>caregivers encounter</w:t>
      </w:r>
      <w:r w:rsidRPr="007C3411">
        <w:rPr>
          <w:rFonts w:ascii="Palatino Linotype" w:hAnsi="Palatino Linotype" w:cs="Times New Roman"/>
        </w:rPr>
        <w:t xml:space="preserve"> in obtaining information from healthcare professionals underscore the pressing necessity for improved communication and support systems. Employing principles from patient-centered care, as elucidated in nursing literature, becomes imperative. This approach highlights the importance of cultivating meaningful relationships with caregivers and thoroughly grasping their concerns and needs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&lt;EndNote&gt;&lt;Cite&gt;&lt;Author&gt;Kwame&lt;/Author&gt;&lt;Year&gt;2021&lt;/Year&gt;&lt;RecNum&gt;1473&lt;/RecNum&gt;&lt;DisplayText&gt;(Kwame and Petrucka, 2021)&lt;/DisplayText&gt;&lt;record&gt;&lt;rec-number&gt;1473&lt;/rec-number&gt;&lt;foreign-keys&gt;&lt;key app="EN" db-id="2rfrrss09t2ep8etw98p9xstf0s5t2t5fd0v" timestamp="1704023052"&gt;1473&lt;/key&gt;&lt;/foreign-keys&gt;&lt;ref-type name="Journal Article"&gt;17&lt;/ref-type&gt;&lt;contributors&gt;&lt;authors&gt;&lt;author&gt;Kwame, Abukari&lt;/author&gt;&lt;author&gt;Petrucka, Pammla M&lt;/author&gt;&lt;/authors&gt;&lt;/contributors&gt;&lt;titles&gt;&lt;title&gt;A literature-based study of patient-centered care and communication in nurse-patient interactions: barriers, facilitators, and the way forward&lt;/title&gt;&lt;secondary-title&gt;BMC nursing&lt;/secondary-title&gt;&lt;/titles&gt;&lt;periodical&gt;&lt;full-title&gt;BMC nursing&lt;/full-title&gt;&lt;/periodical&gt;&lt;pages&gt;1-10&lt;/pages&gt;&lt;volume&gt;20&lt;/volume&gt;&lt;number&gt;1&lt;/number&gt;&lt;dates&gt;&lt;year&gt;2021&lt;/year&gt;&lt;/dates&gt;&lt;isbn&gt;1472-6955&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(Kwame and Petrucka, 2021)</w:t>
      </w:r>
      <w:r w:rsidRPr="007C3411">
        <w:rPr>
          <w:rFonts w:ascii="Palatino Linotype" w:hAnsi="Palatino Linotype" w:cs="Times New Roman"/>
        </w:rPr>
        <w:fldChar w:fldCharType="end"/>
      </w:r>
      <w:r w:rsidRPr="007C3411">
        <w:rPr>
          <w:rFonts w:ascii="Palatino Linotype" w:hAnsi="Palatino Linotype" w:cs="Times New Roman"/>
        </w:rPr>
        <w:t xml:space="preserve">. Recognizing that the information needs of family caregivers evolve throughout the cancer journey, it becomes essential to harness diverse information sources to address their changing requirements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&lt;EndNote&gt;&lt;Cite&gt;&lt;Author&gt;Chen&lt;/Author&gt;&lt;Year&gt;2014&lt;/Year&gt;&lt;RecNum&gt;1488&lt;/RecNum&gt;&lt;DisplayText&gt;(Chen, 2014)&lt;/DisplayText&gt;&lt;record&gt;&lt;rec-number&gt;1488&lt;/rec-number&gt;&lt;foreign-keys&gt;&lt;key app="EN" db-id="2rfrrss09t2ep8etw98p9xstf0s5t2t5fd0v" timestamp="1704233878"&gt;1488&lt;/key&gt;&lt;/foreign-keys&gt;&lt;ref-type name="Journal Article"&gt;17&lt;/ref-type&gt;&lt;contributors&gt;&lt;authors&gt;&lt;author&gt;Chen, Shih-chuan&lt;/author&gt;&lt;/authors&gt;&lt;/contributors&gt;&lt;titles&gt;&lt;title&gt;Information needs and information sources of family caregivers of cancer patients&lt;/title&gt;&lt;secondary-title&gt;Aslib Journal of Information Management&lt;/secondary-title&gt;&lt;/titles&gt;&lt;periodical&gt;&lt;full-title&gt;Aslib Journal of Information Management&lt;/full-title&gt;&lt;/periodical&gt;&lt;pages&gt;623-639&lt;/pages&gt;&lt;volume&gt;66&lt;/volume&gt;&lt;number&gt;6&lt;/number&gt;&lt;dates&gt;&lt;year&gt;2014&lt;/year&gt;&lt;/dates&gt;&lt;isbn&gt;2050-3806&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(Chen, 2014)</w:t>
      </w:r>
      <w:r w:rsidRPr="007C3411">
        <w:rPr>
          <w:rFonts w:ascii="Palatino Linotype" w:hAnsi="Palatino Linotype" w:cs="Times New Roman"/>
        </w:rPr>
        <w:fldChar w:fldCharType="end"/>
      </w:r>
      <w:r w:rsidRPr="007C3411">
        <w:rPr>
          <w:rFonts w:ascii="Palatino Linotype" w:hAnsi="Palatino Linotype" w:cs="Times New Roman"/>
        </w:rPr>
        <w:t>. This enhanced understanding of the dynamic nature of caregiver dynamics has significant potential to enhance caregiver support and positively influence patient outcomes.</w:t>
      </w:r>
    </w:p>
    <w:p w14:paraId="55A398FB" w14:textId="676A83E2"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 xml:space="preserve">The complexities inherent in the caregiving experience, especially in fear management, highlight the need for customized information provision that considers </w:t>
      </w:r>
      <w:r w:rsidR="00205B62" w:rsidRPr="007C3411">
        <w:rPr>
          <w:rFonts w:ascii="Palatino Linotype" w:hAnsi="Palatino Linotype" w:cs="Times New Roman"/>
        </w:rPr>
        <w:t xml:space="preserve">caregivers’ individual needs and preferences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&lt;EndNote&gt;&lt;Cite&gt;&lt;Author&gt;Slatyer&lt;/Author&gt;&lt;Year&gt;2019&lt;/Year&gt;&lt;RecNum&gt;1489&lt;/RecNum&gt;&lt;DisplayText&gt;(Slatyer et al., 2019)&lt;/DisplayText&gt;&lt;record&gt;&lt;rec-number&gt;1489&lt;/rec-number&gt;&lt;foreign-keys&gt;&lt;key app="EN" db-id="2rfrrss09t2ep8etw98p9xstf0s5t2t5fd0v" timestamp="1704238324"&gt;1489&lt;/key&gt;&lt;/foreign-keys&gt;&lt;ref-type name="Journal Article"&gt;17&lt;/ref-type&gt;&lt;contributors&gt;&lt;authors&gt;&lt;author&gt;Slatyer, Susan&lt;/author&gt;&lt;author&gt;Aoun, Samar M&lt;/author&gt;&lt;author&gt;Hill, Keith D&lt;/author&gt;&lt;author&gt;Walsh, Debbie&lt;/author&gt;&lt;author&gt;Whitty, Dee&lt;/author&gt;&lt;author&gt;Toye, Christine&lt;/author&gt;&lt;/authors&gt;&lt;/contributors&gt;&lt;titles&gt;&lt;title&gt;Caregivers’ experiences of a home support program after the hospital discharge of an older family member: a qualitative analysis&lt;/title&gt;&lt;secondary-title&gt;BMC health services research&lt;/secondary-title&gt;&lt;/titles&gt;&lt;periodical&gt;&lt;full-title&gt;BMC Health Services Research&lt;/full-title&gt;&lt;/periodical&gt;&lt;pages&gt;1-10&lt;/pages&gt;&lt;volume&gt;19&lt;/volume&gt;&lt;number&gt;1&lt;/number&gt;&lt;dates&gt;&lt;year&gt;2019&lt;/year&gt;&lt;/dates&gt;&lt;isbn&gt;1472-6963&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(Slatyer et al., 2019)</w:t>
      </w:r>
      <w:r w:rsidRPr="007C3411">
        <w:rPr>
          <w:rFonts w:ascii="Palatino Linotype" w:hAnsi="Palatino Linotype" w:cs="Times New Roman"/>
        </w:rPr>
        <w:fldChar w:fldCharType="end"/>
      </w:r>
      <w:r w:rsidRPr="007C3411">
        <w:rPr>
          <w:rFonts w:ascii="Palatino Linotype" w:hAnsi="Palatino Linotype" w:cs="Times New Roman"/>
        </w:rPr>
        <w:t xml:space="preserve">. Embracing a multifaceted approach aligns with the acknowledgment that caregiving roles are varied and intricate, necessitating readiness for intellectual, emotional, and physical challenges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&lt;EndNote&gt;&lt;Cite&gt;&lt;Author&gt;Sherman&lt;/Author&gt;&lt;Year&gt;2019&lt;/Year&gt;&lt;RecNum&gt;1475&lt;/RecNum&gt;&lt;DisplayText&gt;(Sherman, 2019)&lt;/DisplayText&gt;&lt;record&gt;&lt;rec-number&gt;1475&lt;/rec-number&gt;&lt;foreign-keys&gt;&lt;key app="EN" db-id="2rfrrss09t2ep8etw98p9xstf0s5t2t5fd0v" timestamp="1704026657"&gt;1475&lt;/key&gt;&lt;/foreign-keys&gt;&lt;ref-type name="Conference Proceedings"&gt;10&lt;/ref-type&gt;&lt;contributors&gt;&lt;authors&gt;&lt;author&gt;Sherman, Deborah Witt&lt;/author&gt;&lt;/authors&gt;&lt;/contributors&gt;&lt;titles&gt;&lt;title&gt;A review of the complex role of family caregivers as health team members and second-order patients&lt;/title&gt;&lt;secondary-title&gt;Healthcare&lt;/secondary-title&gt;&lt;/titles&gt;&lt;pages&gt;63&lt;/pages&gt;&lt;volume&gt;7&lt;/volume&gt;&lt;number&gt;2&lt;/number&gt;&lt;dates&gt;&lt;year&gt;2019&lt;/year&gt;&lt;/dates&gt;&lt;publisher&gt;MDPI&lt;/publisher&gt;&lt;isbn&gt;2227-9032&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(Sherman, 2019)</w:t>
      </w:r>
      <w:r w:rsidRPr="007C3411">
        <w:rPr>
          <w:rFonts w:ascii="Palatino Linotype" w:hAnsi="Palatino Linotype" w:cs="Times New Roman"/>
        </w:rPr>
        <w:fldChar w:fldCharType="end"/>
      </w:r>
      <w:r w:rsidRPr="007C3411">
        <w:rPr>
          <w:rFonts w:ascii="Palatino Linotype" w:hAnsi="Palatino Linotype" w:cs="Times New Roman"/>
        </w:rPr>
        <w:t xml:space="preserve">. Applying the basic psychological need theory, which centers on autonomy, competence, and relatedness, significantly contributes to effective caregiving </w:t>
      </w:r>
      <w:r w:rsidRPr="007C3411">
        <w:rPr>
          <w:rFonts w:ascii="Palatino Linotype" w:hAnsi="Palatino Linotype" w:cs="Times New Roman"/>
        </w:rPr>
        <w:fldChar w:fldCharType="begin"/>
      </w:r>
      <w:r w:rsidRPr="007C3411">
        <w:rPr>
          <w:rFonts w:ascii="Palatino Linotype" w:hAnsi="Palatino Linotype" w:cs="Times New Roman"/>
        </w:rPr>
        <w:instrText xml:space="preserve"> ADDIN EN.CITE &lt;EndNote&gt;&lt;Cite&gt;&lt;Author&gt;Slatyer&lt;/Author&gt;&lt;Year&gt;2019&lt;/Year&gt;&lt;RecNum&gt;1489&lt;/RecNum&gt;&lt;DisplayText&gt;(Slatyer et al., 2019)&lt;/DisplayText&gt;&lt;record&gt;&lt;rec-number&gt;1489&lt;/rec-number&gt;&lt;foreign-keys&gt;&lt;key app="EN" db-id="2rfrrss09t2ep8etw98p9xstf0s5t2t5fd0v" timestamp="1704238324"&gt;1489&lt;/key&gt;&lt;/foreign-keys&gt;&lt;ref-type name="Journal Article"&gt;17&lt;/ref-type&gt;&lt;contributors&gt;&lt;authors&gt;&lt;author&gt;Slatyer, Susan&lt;/author&gt;&lt;author&gt;Aoun, Samar M&lt;/author&gt;&lt;author&gt;Hill, Keith D&lt;/author&gt;&lt;author&gt;Walsh, Debbie&lt;/author&gt;&lt;author&gt;Whitty, Dee&lt;/author&gt;&lt;author&gt;Toye, Christine&lt;/author&gt;&lt;/authors&gt;&lt;/contributors&gt;&lt;titles&gt;&lt;title&gt;Caregivers’ experiences of a home support program after the hospital discharge of an older family member: a qualitative analysis&lt;/title&gt;&lt;secondary-title&gt;BMC health services research&lt;/secondary-title&gt;&lt;/titles&gt;&lt;periodical&gt;&lt;full-title&gt;BMC Health Services Research&lt;/full-title&gt;&lt;/periodical&gt;&lt;pages&gt;1-10&lt;/pages&gt;&lt;volume&gt;19&lt;/volume&gt;&lt;number&gt;1&lt;/number&gt;&lt;dates&gt;&lt;year&gt;2019&lt;/year&gt;&lt;/dates&gt;&lt;isbn&gt;1472-6963&lt;/isbn&gt;&lt;urls&gt;&lt;/urls&gt;&lt;/record&gt;&lt;/Cite&gt;&lt;/EndNote&gt;</w:instrText>
      </w:r>
      <w:r w:rsidRPr="007C3411">
        <w:rPr>
          <w:rFonts w:ascii="Palatino Linotype" w:hAnsi="Palatino Linotype" w:cs="Times New Roman"/>
        </w:rPr>
        <w:fldChar w:fldCharType="separate"/>
      </w:r>
      <w:r w:rsidRPr="007C3411">
        <w:rPr>
          <w:rFonts w:ascii="Palatino Linotype" w:hAnsi="Palatino Linotype" w:cs="Times New Roman"/>
          <w:noProof/>
        </w:rPr>
        <w:t>(Slatyer et al., 2019)</w:t>
      </w:r>
      <w:r w:rsidRPr="007C3411">
        <w:rPr>
          <w:rFonts w:ascii="Palatino Linotype" w:hAnsi="Palatino Linotype" w:cs="Times New Roman"/>
        </w:rPr>
        <w:fldChar w:fldCharType="end"/>
      </w:r>
      <w:r w:rsidRPr="007C3411">
        <w:rPr>
          <w:rFonts w:ascii="Palatino Linotype" w:hAnsi="Palatino Linotype" w:cs="Times New Roman"/>
        </w:rPr>
        <w:t>. This comprehensive perspective underscores the importance of a thorough understanding in shaping the caregiving experience and ensuring the well-being of both caregivers and patients.</w:t>
      </w:r>
    </w:p>
    <w:p w14:paraId="0030C6A1" w14:textId="785B7465" w:rsidR="006B7144" w:rsidRPr="007C3411" w:rsidRDefault="006B7144" w:rsidP="00205B62">
      <w:pPr>
        <w:spacing w:before="120" w:after="120"/>
        <w:jc w:val="both"/>
        <w:rPr>
          <w:rFonts w:ascii="Palatino Linotype" w:hAnsi="Palatino Linotype" w:cs="Times New Roman"/>
        </w:rPr>
      </w:pPr>
      <w:r w:rsidRPr="007C3411">
        <w:rPr>
          <w:rFonts w:ascii="Palatino Linotype" w:hAnsi="Palatino Linotype" w:cs="Times New Roman"/>
        </w:rPr>
        <w:t>Though the study offers valuable insights, it is crucial to recognize certain limitations</w:t>
      </w:r>
      <w:r w:rsidR="00205B62" w:rsidRPr="007C3411">
        <w:rPr>
          <w:rFonts w:ascii="Palatino Linotype" w:hAnsi="Palatino Linotype" w:cs="Times New Roman"/>
          <w:lang w:val="en-US"/>
        </w:rPr>
        <w:t xml:space="preserve"> (</w:t>
      </w:r>
      <w:proofErr w:type="spellStart"/>
      <w:r w:rsidR="00205B62" w:rsidRPr="007C3411">
        <w:rPr>
          <w:rFonts w:ascii="Palatino Linotype" w:hAnsi="Palatino Linotype" w:cs="Times New Roman"/>
          <w:lang w:val="en-US"/>
        </w:rPr>
        <w:t>Vuong</w:t>
      </w:r>
      <w:proofErr w:type="spellEnd"/>
      <w:r w:rsidR="00205B62" w:rsidRPr="007C3411">
        <w:rPr>
          <w:rFonts w:ascii="Palatino Linotype" w:hAnsi="Palatino Linotype" w:cs="Times New Roman"/>
          <w:lang w:val="en-US"/>
        </w:rPr>
        <w:t>, 2020)</w:t>
      </w:r>
      <w:r w:rsidRPr="007C3411">
        <w:rPr>
          <w:rFonts w:ascii="Palatino Linotype" w:hAnsi="Palatino Linotype" w:cs="Times New Roman"/>
        </w:rPr>
        <w:t xml:space="preserve">. The cross-sectional design imposes constraints on establishing causal </w:t>
      </w:r>
      <w:r w:rsidRPr="007C3411">
        <w:rPr>
          <w:rFonts w:ascii="Palatino Linotype" w:hAnsi="Palatino Linotype" w:cs="Times New Roman"/>
        </w:rPr>
        <w:lastRenderedPageBreak/>
        <w:t>relationships, and longitudinal studies could offer a more nuanced understanding of the dynamic caregiving process. Furthermore, the study</w:t>
      </w:r>
      <w:r w:rsidR="00205B62" w:rsidRPr="007C3411">
        <w:rPr>
          <w:rFonts w:ascii="Palatino Linotype" w:hAnsi="Palatino Linotype" w:cs="Times New Roman"/>
        </w:rPr>
        <w:t>’</w:t>
      </w:r>
      <w:r w:rsidRPr="007C3411">
        <w:rPr>
          <w:rFonts w:ascii="Palatino Linotype" w:hAnsi="Palatino Linotype" w:cs="Times New Roman"/>
        </w:rPr>
        <w:t xml:space="preserve">s focus on a specific geographical location may limit the generalizability of the findings. Future research endeavors could explore cultural variations in healthcare information needs and fear management among </w:t>
      </w:r>
      <w:r w:rsidR="0081023A" w:rsidRPr="007C3411">
        <w:rPr>
          <w:rFonts w:ascii="Palatino Linotype" w:hAnsi="Palatino Linotype" w:cs="Times New Roman"/>
        </w:rPr>
        <w:t>FCG</w:t>
      </w:r>
      <w:r w:rsidRPr="007C3411">
        <w:rPr>
          <w:rFonts w:ascii="Palatino Linotype" w:hAnsi="Palatino Linotype" w:cs="Times New Roman"/>
        </w:rPr>
        <w:t>s</w:t>
      </w:r>
      <w:r w:rsidR="0081023A" w:rsidRPr="007C3411">
        <w:rPr>
          <w:rFonts w:ascii="Palatino Linotype" w:hAnsi="Palatino Linotype" w:cs="Times New Roman"/>
        </w:rPr>
        <w:t xml:space="preserve"> of cancer patients</w:t>
      </w:r>
      <w:r w:rsidRPr="007C3411">
        <w:rPr>
          <w:rFonts w:ascii="Palatino Linotype" w:hAnsi="Palatino Linotype" w:cs="Times New Roman"/>
        </w:rPr>
        <w:t>, further enriching our understanding of this complex and evolving</w:t>
      </w:r>
      <w:r w:rsidR="0081023A" w:rsidRPr="007C3411">
        <w:rPr>
          <w:rFonts w:ascii="Palatino Linotype" w:hAnsi="Palatino Linotype" w:cs="Times New Roman"/>
        </w:rPr>
        <w:t xml:space="preserve"> phenomen</w:t>
      </w:r>
      <w:r w:rsidR="00205B62" w:rsidRPr="007C3411">
        <w:rPr>
          <w:rFonts w:ascii="Palatino Linotype" w:hAnsi="Palatino Linotype" w:cs="Times New Roman"/>
        </w:rPr>
        <w:t>on</w:t>
      </w:r>
      <w:r w:rsidRPr="007C3411">
        <w:rPr>
          <w:rFonts w:ascii="Palatino Linotype" w:hAnsi="Palatino Linotype" w:cs="Times New Roman"/>
        </w:rPr>
        <w:t>.</w:t>
      </w:r>
    </w:p>
    <w:p w14:paraId="78B614F9" w14:textId="77777777" w:rsidR="00514E70" w:rsidRDefault="00514E70" w:rsidP="00205B62">
      <w:pPr>
        <w:spacing w:before="120" w:after="120"/>
        <w:rPr>
          <w:rFonts w:ascii="Palatino Linotype" w:hAnsi="Palatino Linotype"/>
          <w:b/>
        </w:rPr>
      </w:pPr>
    </w:p>
    <w:p w14:paraId="6FF988FF" w14:textId="3039D138" w:rsidR="00350546" w:rsidRDefault="00350546" w:rsidP="00205B62">
      <w:pPr>
        <w:spacing w:before="120" w:after="120"/>
        <w:rPr>
          <w:rFonts w:ascii="Palatino Linotype" w:hAnsi="Palatino Linotype"/>
          <w:b/>
        </w:rPr>
      </w:pPr>
      <w:r>
        <w:rPr>
          <w:rFonts w:ascii="Palatino Linotype" w:hAnsi="Palatino Linotype"/>
          <w:b/>
        </w:rPr>
        <w:t>Funding Declaration</w:t>
      </w:r>
    </w:p>
    <w:p w14:paraId="53098B82" w14:textId="74EEA656" w:rsidR="00350546" w:rsidRPr="00AB1864" w:rsidRDefault="00350546" w:rsidP="00350546">
      <w:pPr>
        <w:spacing w:before="120" w:after="120"/>
        <w:jc w:val="both"/>
        <w:rPr>
          <w:rFonts w:ascii="Cambria Math" w:hAnsi="Cambria Math"/>
          <w:sz w:val="24"/>
          <w:szCs w:val="24"/>
        </w:rPr>
      </w:pPr>
      <w:r w:rsidRPr="00350546">
        <w:rPr>
          <w:rFonts w:ascii="Palatino Linotype" w:hAnsi="Palatino Linotype"/>
        </w:rPr>
        <w:t>This study was funded by</w:t>
      </w:r>
      <w:r w:rsidR="00AB1864">
        <w:rPr>
          <w:rFonts w:ascii="Palatino Linotype" w:hAnsi="Palatino Linotype"/>
        </w:rPr>
        <w:t xml:space="preserve"> the</w:t>
      </w:r>
      <w:r w:rsidRPr="00350546">
        <w:rPr>
          <w:rFonts w:ascii="Palatino Linotype" w:hAnsi="Palatino Linotype"/>
        </w:rPr>
        <w:t xml:space="preserve"> Centre for Research and Community Service, Widya Mandala Surabaya</w:t>
      </w:r>
      <w:r>
        <w:rPr>
          <w:rFonts w:ascii="Palatino Linotype" w:hAnsi="Palatino Linotype"/>
        </w:rPr>
        <w:t xml:space="preserve"> Catholic University, East Java, Indonesia, with grant registered number of </w:t>
      </w:r>
      <w:r w:rsidR="00AB1864" w:rsidRPr="00AB1864">
        <w:rPr>
          <w:rFonts w:ascii="Cambria Math" w:hAnsi="Cambria Math"/>
          <w:sz w:val="24"/>
          <w:szCs w:val="24"/>
        </w:rPr>
        <w:t xml:space="preserve">4514/WM01/N/2019. </w:t>
      </w:r>
    </w:p>
    <w:p w14:paraId="3001D64D" w14:textId="77777777" w:rsidR="00350546" w:rsidRPr="00350546" w:rsidRDefault="00350546" w:rsidP="00350546">
      <w:pPr>
        <w:spacing w:before="120" w:after="120"/>
        <w:jc w:val="both"/>
        <w:rPr>
          <w:rFonts w:ascii="Palatino Linotype" w:hAnsi="Palatino Linotype"/>
        </w:rPr>
      </w:pPr>
    </w:p>
    <w:p w14:paraId="7C4F84FF" w14:textId="77777777" w:rsidR="00FB4A23" w:rsidRPr="007C3411" w:rsidRDefault="00FB4A23" w:rsidP="00205B62">
      <w:pPr>
        <w:spacing w:before="120" w:after="120"/>
        <w:jc w:val="center"/>
        <w:rPr>
          <w:rFonts w:ascii="Palatino Linotype" w:hAnsi="Palatino Linotype"/>
          <w:b/>
        </w:rPr>
      </w:pPr>
      <w:r w:rsidRPr="007C3411">
        <w:rPr>
          <w:rFonts w:ascii="Palatino Linotype" w:hAnsi="Palatino Linotype"/>
          <w:b/>
        </w:rPr>
        <w:t>REFERENCES</w:t>
      </w:r>
    </w:p>
    <w:p w14:paraId="11AE2440" w14:textId="77777777" w:rsidR="00530EBD" w:rsidRPr="007C3411" w:rsidRDefault="00530EBD" w:rsidP="00205B62">
      <w:pPr>
        <w:pStyle w:val="EndNoteBibliography"/>
        <w:spacing w:before="120" w:after="120" w:line="276" w:lineRule="auto"/>
        <w:jc w:val="both"/>
        <w:rPr>
          <w:rFonts w:ascii="Palatino Linotype" w:hAnsi="Palatino Linotype"/>
          <w:szCs w:val="22"/>
          <w:lang w:val="id-ID"/>
        </w:rPr>
      </w:pPr>
      <w:r w:rsidRPr="007C3411">
        <w:rPr>
          <w:rFonts w:ascii="Palatino Linotype" w:hAnsi="Palatino Linotype"/>
          <w:szCs w:val="22"/>
        </w:rPr>
        <w:t xml:space="preserve">Bangerter, L. R., Griffin, J., Harden, K., and Rutten, L. J. (2019). Health information–seeking behaviors of family caregivers: analysis of the health information national trends survey. </w:t>
      </w:r>
      <w:r w:rsidRPr="007C3411">
        <w:rPr>
          <w:rFonts w:ascii="Palatino Linotype" w:hAnsi="Palatino Linotype"/>
          <w:i/>
          <w:szCs w:val="22"/>
        </w:rPr>
        <w:t>JMIR aging</w:t>
      </w:r>
      <w:r w:rsidRPr="007C3411">
        <w:rPr>
          <w:rFonts w:ascii="Palatino Linotype" w:hAnsi="Palatino Linotype"/>
          <w:szCs w:val="22"/>
        </w:rPr>
        <w:t xml:space="preserve"> </w:t>
      </w:r>
      <w:r w:rsidRPr="007C3411">
        <w:rPr>
          <w:rFonts w:ascii="Palatino Linotype" w:hAnsi="Palatino Linotype"/>
          <w:b/>
          <w:szCs w:val="22"/>
        </w:rPr>
        <w:t>2</w:t>
      </w:r>
      <w:r w:rsidRPr="007C3411">
        <w:rPr>
          <w:rFonts w:ascii="Palatino Linotype" w:hAnsi="Palatino Linotype"/>
          <w:szCs w:val="22"/>
        </w:rPr>
        <w:t>, e11237</w:t>
      </w:r>
      <w:r w:rsidRPr="007C3411">
        <w:rPr>
          <w:rFonts w:ascii="Palatino Linotype" w:hAnsi="Palatino Linotype"/>
          <w:szCs w:val="22"/>
          <w:lang w:val="id-ID"/>
        </w:rPr>
        <w:t>.</w:t>
      </w:r>
    </w:p>
    <w:p w14:paraId="60B1573B" w14:textId="77777777" w:rsidR="008D115D" w:rsidRPr="007C3411" w:rsidRDefault="008D115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Bechthold, A. C., Azuero, A., Puga, F., Ejem, D. B., Kent, E. E., Ornstein, K. A., Ladores, S. L., Wilson, C. M., Knoepke, C. E., and Miller-Sonet, E. (2023). What Is Most Important to Family Caregivers When Helping Patients Make Treatment-Related Decisions: Findings from a National Survey. </w:t>
      </w:r>
      <w:r w:rsidRPr="007C3411">
        <w:rPr>
          <w:rFonts w:ascii="Palatino Linotype" w:hAnsi="Palatino Linotype"/>
          <w:i/>
          <w:szCs w:val="22"/>
        </w:rPr>
        <w:t>Cancers</w:t>
      </w:r>
      <w:r w:rsidRPr="007C3411">
        <w:rPr>
          <w:rFonts w:ascii="Palatino Linotype" w:hAnsi="Palatino Linotype"/>
          <w:szCs w:val="22"/>
        </w:rPr>
        <w:t xml:space="preserve"> </w:t>
      </w:r>
      <w:r w:rsidRPr="007C3411">
        <w:rPr>
          <w:rFonts w:ascii="Palatino Linotype" w:hAnsi="Palatino Linotype"/>
          <w:b/>
          <w:szCs w:val="22"/>
        </w:rPr>
        <w:t>15</w:t>
      </w:r>
      <w:r w:rsidRPr="007C3411">
        <w:rPr>
          <w:rFonts w:ascii="Palatino Linotype" w:hAnsi="Palatino Linotype"/>
          <w:szCs w:val="22"/>
        </w:rPr>
        <w:t>, 4792.</w:t>
      </w:r>
    </w:p>
    <w:p w14:paraId="0E6C642E"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Brooks,</w:t>
      </w:r>
      <w:r w:rsidRPr="007C3411">
        <w:rPr>
          <w:rFonts w:ascii="Palatino Linotype" w:hAnsi="Palatino Linotype"/>
          <w:spacing w:val="-9"/>
        </w:rPr>
        <w:t xml:space="preserve"> </w:t>
      </w:r>
      <w:r w:rsidRPr="007C3411">
        <w:rPr>
          <w:rFonts w:ascii="Palatino Linotype" w:hAnsi="Palatino Linotype"/>
        </w:rPr>
        <w:t>S.</w:t>
      </w:r>
      <w:r w:rsidRPr="007C3411">
        <w:rPr>
          <w:rFonts w:ascii="Palatino Linotype" w:hAnsi="Palatino Linotype"/>
          <w:spacing w:val="-7"/>
        </w:rPr>
        <w:t xml:space="preserve"> </w:t>
      </w:r>
      <w:r w:rsidRPr="007C3411">
        <w:rPr>
          <w:rFonts w:ascii="Palatino Linotype" w:hAnsi="Palatino Linotype"/>
        </w:rPr>
        <w:t>P.,</w:t>
      </w:r>
      <w:r w:rsidRPr="007C3411">
        <w:rPr>
          <w:rFonts w:ascii="Palatino Linotype" w:hAnsi="Palatino Linotype"/>
          <w:spacing w:val="-9"/>
        </w:rPr>
        <w:t xml:space="preserve"> </w:t>
      </w:r>
      <w:r w:rsidRPr="007C3411">
        <w:rPr>
          <w:rFonts w:ascii="Palatino Linotype" w:hAnsi="Palatino Linotype"/>
        </w:rPr>
        <w:t>&amp;</w:t>
      </w:r>
      <w:r w:rsidRPr="007C3411">
        <w:rPr>
          <w:rFonts w:ascii="Palatino Linotype" w:hAnsi="Palatino Linotype"/>
          <w:spacing w:val="-5"/>
        </w:rPr>
        <w:t xml:space="preserve"> </w:t>
      </w:r>
      <w:r w:rsidRPr="007C3411">
        <w:rPr>
          <w:rFonts w:ascii="Palatino Linotype" w:hAnsi="Palatino Linotype"/>
        </w:rPr>
        <w:t>Gelman,</w:t>
      </w:r>
      <w:r w:rsidRPr="007C3411">
        <w:rPr>
          <w:rFonts w:ascii="Palatino Linotype" w:hAnsi="Palatino Linotype"/>
          <w:spacing w:val="-6"/>
        </w:rPr>
        <w:t xml:space="preserve"> </w:t>
      </w:r>
      <w:r w:rsidRPr="007C3411">
        <w:rPr>
          <w:rFonts w:ascii="Palatino Linotype" w:hAnsi="Palatino Linotype"/>
        </w:rPr>
        <w:t>A.</w:t>
      </w:r>
      <w:r w:rsidRPr="007C3411">
        <w:rPr>
          <w:rFonts w:ascii="Palatino Linotype" w:hAnsi="Palatino Linotype"/>
          <w:spacing w:val="-8"/>
        </w:rPr>
        <w:t xml:space="preserve"> </w:t>
      </w:r>
      <w:r w:rsidRPr="007C3411">
        <w:rPr>
          <w:rFonts w:ascii="Palatino Linotype" w:hAnsi="Palatino Linotype"/>
        </w:rPr>
        <w:t>(1998).</w:t>
      </w:r>
      <w:r w:rsidRPr="007C3411">
        <w:rPr>
          <w:rFonts w:ascii="Palatino Linotype" w:hAnsi="Palatino Linotype"/>
          <w:spacing w:val="-6"/>
        </w:rPr>
        <w:t xml:space="preserve"> </w:t>
      </w:r>
      <w:r w:rsidRPr="007C3411">
        <w:rPr>
          <w:rFonts w:ascii="Palatino Linotype" w:hAnsi="Palatino Linotype"/>
        </w:rPr>
        <w:t>General</w:t>
      </w:r>
      <w:r w:rsidRPr="007C3411">
        <w:rPr>
          <w:rFonts w:ascii="Palatino Linotype" w:hAnsi="Palatino Linotype"/>
          <w:spacing w:val="-9"/>
        </w:rPr>
        <w:t xml:space="preserve"> </w:t>
      </w:r>
      <w:r w:rsidRPr="007C3411">
        <w:rPr>
          <w:rFonts w:ascii="Palatino Linotype" w:hAnsi="Palatino Linotype"/>
        </w:rPr>
        <w:t>methods</w:t>
      </w:r>
      <w:r w:rsidRPr="007C3411">
        <w:rPr>
          <w:rFonts w:ascii="Palatino Linotype" w:hAnsi="Palatino Linotype"/>
          <w:spacing w:val="-6"/>
        </w:rPr>
        <w:t xml:space="preserve"> </w:t>
      </w:r>
      <w:r w:rsidRPr="007C3411">
        <w:rPr>
          <w:rFonts w:ascii="Palatino Linotype" w:hAnsi="Palatino Linotype"/>
        </w:rPr>
        <w:t>for</w:t>
      </w:r>
      <w:r w:rsidRPr="007C3411">
        <w:rPr>
          <w:rFonts w:ascii="Palatino Linotype" w:hAnsi="Palatino Linotype"/>
          <w:spacing w:val="-6"/>
        </w:rPr>
        <w:t xml:space="preserve"> </w:t>
      </w:r>
      <w:r w:rsidRPr="007C3411">
        <w:rPr>
          <w:rFonts w:ascii="Palatino Linotype" w:hAnsi="Palatino Linotype"/>
        </w:rPr>
        <w:t>monitoring</w:t>
      </w:r>
      <w:r w:rsidRPr="007C3411">
        <w:rPr>
          <w:rFonts w:ascii="Palatino Linotype" w:hAnsi="Palatino Linotype"/>
          <w:spacing w:val="-7"/>
        </w:rPr>
        <w:t xml:space="preserve"> </w:t>
      </w:r>
      <w:r w:rsidRPr="007C3411">
        <w:rPr>
          <w:rFonts w:ascii="Palatino Linotype" w:hAnsi="Palatino Linotype"/>
        </w:rPr>
        <w:t>convergence</w:t>
      </w:r>
      <w:r w:rsidRPr="007C3411">
        <w:rPr>
          <w:rFonts w:ascii="Palatino Linotype" w:hAnsi="Palatino Linotype"/>
          <w:spacing w:val="-8"/>
        </w:rPr>
        <w:t xml:space="preserve"> </w:t>
      </w:r>
      <w:r w:rsidRPr="007C3411">
        <w:rPr>
          <w:rFonts w:ascii="Palatino Linotype" w:hAnsi="Palatino Linotype"/>
        </w:rPr>
        <w:t>of</w:t>
      </w:r>
      <w:r w:rsidRPr="007C3411">
        <w:rPr>
          <w:rFonts w:ascii="Palatino Linotype" w:hAnsi="Palatino Linotype"/>
          <w:spacing w:val="-6"/>
        </w:rPr>
        <w:t xml:space="preserve"> </w:t>
      </w:r>
      <w:r w:rsidRPr="007C3411">
        <w:rPr>
          <w:rFonts w:ascii="Palatino Linotype" w:hAnsi="Palatino Linotype"/>
        </w:rPr>
        <w:t>iterative</w:t>
      </w:r>
      <w:r w:rsidRPr="007C3411">
        <w:rPr>
          <w:rFonts w:ascii="Palatino Linotype" w:hAnsi="Palatino Linotype"/>
          <w:spacing w:val="-7"/>
        </w:rPr>
        <w:t xml:space="preserve"> </w:t>
      </w:r>
      <w:r w:rsidRPr="007C3411">
        <w:rPr>
          <w:rFonts w:ascii="Palatino Linotype" w:hAnsi="Palatino Linotype"/>
        </w:rPr>
        <w:t xml:space="preserve">simulations. </w:t>
      </w:r>
      <w:r w:rsidRPr="007C3411">
        <w:rPr>
          <w:rFonts w:ascii="Palatino Linotype" w:hAnsi="Palatino Linotype"/>
          <w:i/>
        </w:rPr>
        <w:t>Journal</w:t>
      </w:r>
      <w:r w:rsidRPr="007C3411">
        <w:rPr>
          <w:rFonts w:ascii="Palatino Linotype" w:hAnsi="Palatino Linotype"/>
          <w:i/>
          <w:spacing w:val="-5"/>
        </w:rPr>
        <w:t xml:space="preserve"> </w:t>
      </w:r>
      <w:r w:rsidRPr="007C3411">
        <w:rPr>
          <w:rFonts w:ascii="Palatino Linotype" w:hAnsi="Palatino Linotype"/>
          <w:i/>
        </w:rPr>
        <w:t>of</w:t>
      </w:r>
      <w:r w:rsidRPr="007C3411">
        <w:rPr>
          <w:rFonts w:ascii="Palatino Linotype" w:hAnsi="Palatino Linotype"/>
          <w:i/>
          <w:spacing w:val="-5"/>
        </w:rPr>
        <w:t xml:space="preserve"> </w:t>
      </w:r>
      <w:r w:rsidRPr="007C3411">
        <w:rPr>
          <w:rFonts w:ascii="Palatino Linotype" w:hAnsi="Palatino Linotype"/>
          <w:i/>
        </w:rPr>
        <w:t>computational</w:t>
      </w:r>
      <w:r w:rsidRPr="007C3411">
        <w:rPr>
          <w:rFonts w:ascii="Palatino Linotype" w:hAnsi="Palatino Linotype"/>
          <w:i/>
          <w:spacing w:val="-4"/>
        </w:rPr>
        <w:t xml:space="preserve"> </w:t>
      </w:r>
      <w:r w:rsidRPr="007C3411">
        <w:rPr>
          <w:rFonts w:ascii="Palatino Linotype" w:hAnsi="Palatino Linotype"/>
          <w:i/>
        </w:rPr>
        <w:t>and</w:t>
      </w:r>
      <w:r w:rsidRPr="007C3411">
        <w:rPr>
          <w:rFonts w:ascii="Palatino Linotype" w:hAnsi="Palatino Linotype"/>
          <w:i/>
          <w:spacing w:val="-6"/>
        </w:rPr>
        <w:t xml:space="preserve"> </w:t>
      </w:r>
      <w:r w:rsidRPr="007C3411">
        <w:rPr>
          <w:rFonts w:ascii="Palatino Linotype" w:hAnsi="Palatino Linotype"/>
          <w:i/>
        </w:rPr>
        <w:t>graphical</w:t>
      </w:r>
      <w:r w:rsidRPr="007C3411">
        <w:rPr>
          <w:rFonts w:ascii="Palatino Linotype" w:hAnsi="Palatino Linotype"/>
          <w:i/>
          <w:spacing w:val="-4"/>
        </w:rPr>
        <w:t xml:space="preserve"> </w:t>
      </w:r>
      <w:r w:rsidRPr="007C3411">
        <w:rPr>
          <w:rFonts w:ascii="Palatino Linotype" w:hAnsi="Palatino Linotype"/>
          <w:i/>
        </w:rPr>
        <w:t>statistics</w:t>
      </w:r>
      <w:r w:rsidRPr="007C3411">
        <w:rPr>
          <w:rFonts w:ascii="Palatino Linotype" w:hAnsi="Palatino Linotype"/>
        </w:rPr>
        <w:t>,</w:t>
      </w:r>
      <w:r w:rsidRPr="007C3411">
        <w:rPr>
          <w:rFonts w:ascii="Palatino Linotype" w:hAnsi="Palatino Linotype"/>
          <w:spacing w:val="-7"/>
        </w:rPr>
        <w:t xml:space="preserve"> </w:t>
      </w:r>
      <w:r w:rsidRPr="007C3411">
        <w:rPr>
          <w:rFonts w:ascii="Palatino Linotype" w:hAnsi="Palatino Linotype"/>
          <w:i/>
        </w:rPr>
        <w:t>7</w:t>
      </w:r>
      <w:r w:rsidRPr="007C3411">
        <w:rPr>
          <w:rFonts w:ascii="Palatino Linotype" w:hAnsi="Palatino Linotype"/>
        </w:rPr>
        <w:t>(4),</w:t>
      </w:r>
      <w:r w:rsidRPr="007C3411">
        <w:rPr>
          <w:rFonts w:ascii="Palatino Linotype" w:hAnsi="Palatino Linotype"/>
          <w:spacing w:val="-7"/>
        </w:rPr>
        <w:t xml:space="preserve"> </w:t>
      </w:r>
      <w:r w:rsidRPr="007C3411">
        <w:rPr>
          <w:rFonts w:ascii="Palatino Linotype" w:hAnsi="Palatino Linotype"/>
        </w:rPr>
        <w:t>434-455.</w:t>
      </w:r>
    </w:p>
    <w:p w14:paraId="6F4BE1D8" w14:textId="66AB2544"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hAnsi="Palatino Linotype"/>
          <w:lang w:val="en-US"/>
        </w:rPr>
      </w:pPr>
      <w:r w:rsidRPr="007C3411">
        <w:rPr>
          <w:rFonts w:ascii="Palatino Linotype" w:hAnsi="Palatino Linotype"/>
        </w:rPr>
        <w:t>Centre for Health Research and Psycho-oncology (CHeRP), The Cancer Council New South Wales, Australia. (2009). The Supportive Care Needs Survey – Partners and Caregivers. Retrieved from: https://www.researchgate.net/publication</w:t>
      </w:r>
      <w:r w:rsidRPr="007C3411">
        <w:rPr>
          <w:rFonts w:ascii="Palatino Linotype" w:hAnsi="Palatino Linotype"/>
        </w:rPr>
        <w:br/>
        <w:t>/312701763_SCNS-PC45-with_revised_new_items-2009_VERSION_FOR_ALL_NEW_STUDIES</w:t>
      </w:r>
      <w:r w:rsidR="00205B62" w:rsidRPr="007C3411">
        <w:rPr>
          <w:rFonts w:ascii="Palatino Linotype" w:hAnsi="Palatino Linotype"/>
          <w:lang w:val="en-US"/>
        </w:rPr>
        <w:t xml:space="preserve"> </w:t>
      </w:r>
    </w:p>
    <w:p w14:paraId="4D2410F5"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Chen, J., Mullins, C. D., Novak, P., and Thomas, S. B. (2016). Personalized strategies to activate and empower patients in health care and reduce health disparities. </w:t>
      </w:r>
      <w:r w:rsidRPr="007C3411">
        <w:rPr>
          <w:rFonts w:ascii="Palatino Linotype" w:hAnsi="Palatino Linotype"/>
          <w:i/>
          <w:szCs w:val="22"/>
        </w:rPr>
        <w:t>Health Education &amp; Behavior</w:t>
      </w:r>
      <w:r w:rsidRPr="007C3411">
        <w:rPr>
          <w:rFonts w:ascii="Palatino Linotype" w:hAnsi="Palatino Linotype"/>
          <w:szCs w:val="22"/>
        </w:rPr>
        <w:t xml:space="preserve"> </w:t>
      </w:r>
      <w:r w:rsidRPr="007C3411">
        <w:rPr>
          <w:rFonts w:ascii="Palatino Linotype" w:hAnsi="Palatino Linotype"/>
          <w:b/>
          <w:szCs w:val="22"/>
        </w:rPr>
        <w:t>43</w:t>
      </w:r>
      <w:r w:rsidRPr="007C3411">
        <w:rPr>
          <w:rFonts w:ascii="Palatino Linotype" w:hAnsi="Palatino Linotype"/>
          <w:szCs w:val="22"/>
        </w:rPr>
        <w:t>, 25-34.</w:t>
      </w:r>
    </w:p>
    <w:p w14:paraId="7BAB59A6"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Chen, S.-</w:t>
      </w:r>
      <w:r w:rsidRPr="007C3411">
        <w:rPr>
          <w:rFonts w:ascii="Palatino Linotype" w:hAnsi="Palatino Linotype"/>
          <w:szCs w:val="22"/>
          <w:lang w:val="id-ID"/>
        </w:rPr>
        <w:t>C</w:t>
      </w:r>
      <w:r w:rsidRPr="007C3411">
        <w:rPr>
          <w:rFonts w:ascii="Palatino Linotype" w:hAnsi="Palatino Linotype"/>
          <w:szCs w:val="22"/>
        </w:rPr>
        <w:t xml:space="preserve">. (2014). Information needs and information sources of family caregivers of cancer patients. </w:t>
      </w:r>
      <w:r w:rsidRPr="007C3411">
        <w:rPr>
          <w:rFonts w:ascii="Palatino Linotype" w:hAnsi="Palatino Linotype"/>
          <w:i/>
          <w:szCs w:val="22"/>
        </w:rPr>
        <w:t>Aslib Journal of Information Management</w:t>
      </w:r>
      <w:r w:rsidRPr="007C3411">
        <w:rPr>
          <w:rFonts w:ascii="Palatino Linotype" w:hAnsi="Palatino Linotype"/>
          <w:szCs w:val="22"/>
        </w:rPr>
        <w:t xml:space="preserve"> </w:t>
      </w:r>
      <w:r w:rsidRPr="007C3411">
        <w:rPr>
          <w:rFonts w:ascii="Palatino Linotype" w:hAnsi="Palatino Linotype"/>
          <w:b/>
          <w:szCs w:val="22"/>
        </w:rPr>
        <w:t>66</w:t>
      </w:r>
      <w:r w:rsidRPr="007C3411">
        <w:rPr>
          <w:rFonts w:ascii="Palatino Linotype" w:hAnsi="Palatino Linotype"/>
          <w:szCs w:val="22"/>
        </w:rPr>
        <w:t>, 623-639.</w:t>
      </w:r>
    </w:p>
    <w:p w14:paraId="779B1C8E"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Cruz-Oliver, D. M. (2017). Palliative care: an update. </w:t>
      </w:r>
      <w:r w:rsidRPr="007C3411">
        <w:rPr>
          <w:rFonts w:ascii="Palatino Linotype" w:hAnsi="Palatino Linotype"/>
          <w:i/>
          <w:szCs w:val="22"/>
        </w:rPr>
        <w:t>Missouri medicine</w:t>
      </w:r>
      <w:r w:rsidRPr="007C3411">
        <w:rPr>
          <w:rFonts w:ascii="Palatino Linotype" w:hAnsi="Palatino Linotype"/>
          <w:szCs w:val="22"/>
        </w:rPr>
        <w:t xml:space="preserve"> </w:t>
      </w:r>
      <w:r w:rsidRPr="007C3411">
        <w:rPr>
          <w:rFonts w:ascii="Palatino Linotype" w:hAnsi="Palatino Linotype"/>
          <w:b/>
          <w:szCs w:val="22"/>
        </w:rPr>
        <w:t>114</w:t>
      </w:r>
      <w:r w:rsidRPr="007C3411">
        <w:rPr>
          <w:rFonts w:ascii="Palatino Linotype" w:hAnsi="Palatino Linotype"/>
          <w:szCs w:val="22"/>
        </w:rPr>
        <w:t>, 110.</w:t>
      </w:r>
    </w:p>
    <w:p w14:paraId="14A3591E"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20" w:hanging="720"/>
        <w:jc w:val="both"/>
        <w:rPr>
          <w:rFonts w:ascii="Palatino Linotype" w:eastAsia="Times New Roman" w:hAnsi="Palatino Linotype" w:cs="Consolas"/>
          <w:lang w:eastAsia="id-ID"/>
        </w:rPr>
      </w:pPr>
      <w:r w:rsidRPr="007C3411">
        <w:rPr>
          <w:rFonts w:ascii="Palatino Linotype" w:eastAsia="Times New Roman" w:hAnsi="Palatino Linotype" w:cs="Consolas"/>
          <w:lang w:eastAsia="id-ID"/>
        </w:rPr>
        <w:t xml:space="preserve">Csilléry, K., Blum, M. G. B., Gaggiotti, O. E., &amp; François, O. (2010).  Approximate Bayesian Computation (ABC) in practice. </w:t>
      </w:r>
      <w:r w:rsidRPr="007C3411">
        <w:rPr>
          <w:rFonts w:ascii="Palatino Linotype" w:eastAsia="Times New Roman" w:hAnsi="Palatino Linotype" w:cs="Consolas"/>
          <w:i/>
          <w:lang w:eastAsia="id-ID"/>
        </w:rPr>
        <w:t>Trends in Ecology &amp;amp; Evolution</w:t>
      </w:r>
      <w:r w:rsidRPr="007C3411">
        <w:rPr>
          <w:rFonts w:ascii="Palatino Linotype" w:eastAsia="Times New Roman" w:hAnsi="Palatino Linotype" w:cs="Consolas"/>
          <w:lang w:eastAsia="id-ID"/>
        </w:rPr>
        <w:t>, 25(7), 410–418. https://doi.org/10.1016/j.tree.2010.04.001</w:t>
      </w:r>
    </w:p>
    <w:p w14:paraId="599E8C2B" w14:textId="77777777" w:rsidR="00A11541" w:rsidRPr="007C3411" w:rsidRDefault="00A11541" w:rsidP="00205B62">
      <w:pPr>
        <w:pStyle w:val="HTMLPreformatted"/>
        <w:tabs>
          <w:tab w:val="clear" w:pos="916"/>
          <w:tab w:val="left" w:pos="709"/>
        </w:tabs>
        <w:spacing w:before="120" w:after="120" w:line="276" w:lineRule="auto"/>
        <w:ind w:left="709" w:hanging="709"/>
        <w:jc w:val="both"/>
        <w:rPr>
          <w:rFonts w:ascii="Palatino Linotype" w:hAnsi="Palatino Linotype" w:cs="Consolas"/>
          <w:sz w:val="22"/>
          <w:szCs w:val="22"/>
        </w:rPr>
      </w:pPr>
      <w:r w:rsidRPr="007C3411">
        <w:rPr>
          <w:rFonts w:ascii="Palatino Linotype" w:hAnsi="Palatino Linotype" w:cs="Consolas"/>
          <w:sz w:val="22"/>
          <w:szCs w:val="22"/>
        </w:rPr>
        <w:lastRenderedPageBreak/>
        <w:t>De Vries, J., Den Oudsten, B. L., Jacobs, P. M. E. P., &amp; Roukema, J. A. (2013). How breast cancer survivors cope with fear of recurrence: a focus group study. Supportive Care in Cancer, 22(3), 705–712. https://doi.org/10.1007/s00520-013-2025-y</w:t>
      </w:r>
    </w:p>
    <w:p w14:paraId="32743745"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Diaconis,</w:t>
      </w:r>
      <w:r w:rsidRPr="007C3411">
        <w:rPr>
          <w:rFonts w:ascii="Palatino Linotype" w:hAnsi="Palatino Linotype"/>
          <w:spacing w:val="-9"/>
        </w:rPr>
        <w:t xml:space="preserve"> </w:t>
      </w:r>
      <w:r w:rsidRPr="007C3411">
        <w:rPr>
          <w:rFonts w:ascii="Palatino Linotype" w:hAnsi="Palatino Linotype"/>
        </w:rPr>
        <w:t>P.,</w:t>
      </w:r>
      <w:r w:rsidRPr="007C3411">
        <w:rPr>
          <w:rFonts w:ascii="Palatino Linotype" w:hAnsi="Palatino Linotype"/>
          <w:spacing w:val="-9"/>
        </w:rPr>
        <w:t xml:space="preserve"> </w:t>
      </w:r>
      <w:r w:rsidRPr="007C3411">
        <w:rPr>
          <w:rFonts w:ascii="Palatino Linotype" w:hAnsi="Palatino Linotype"/>
        </w:rPr>
        <w:t>&amp;</w:t>
      </w:r>
      <w:r w:rsidRPr="007C3411">
        <w:rPr>
          <w:rFonts w:ascii="Palatino Linotype" w:hAnsi="Palatino Linotype"/>
          <w:spacing w:val="-5"/>
        </w:rPr>
        <w:t xml:space="preserve"> </w:t>
      </w:r>
      <w:r w:rsidRPr="007C3411">
        <w:rPr>
          <w:rFonts w:ascii="Palatino Linotype" w:hAnsi="Palatino Linotype"/>
        </w:rPr>
        <w:t>Ylvisaker,</w:t>
      </w:r>
      <w:r w:rsidRPr="007C3411">
        <w:rPr>
          <w:rFonts w:ascii="Palatino Linotype" w:hAnsi="Palatino Linotype"/>
          <w:spacing w:val="-5"/>
        </w:rPr>
        <w:t xml:space="preserve"> </w:t>
      </w:r>
      <w:r w:rsidRPr="007C3411">
        <w:rPr>
          <w:rFonts w:ascii="Palatino Linotype" w:hAnsi="Palatino Linotype"/>
        </w:rPr>
        <w:t>D.</w:t>
      </w:r>
      <w:r w:rsidRPr="007C3411">
        <w:rPr>
          <w:rFonts w:ascii="Palatino Linotype" w:hAnsi="Palatino Linotype"/>
          <w:spacing w:val="-9"/>
        </w:rPr>
        <w:t xml:space="preserve"> </w:t>
      </w:r>
      <w:r w:rsidRPr="007C3411">
        <w:rPr>
          <w:rFonts w:ascii="Palatino Linotype" w:hAnsi="Palatino Linotype"/>
        </w:rPr>
        <w:t>(1985).</w:t>
      </w:r>
      <w:r w:rsidRPr="007C3411">
        <w:rPr>
          <w:rFonts w:ascii="Palatino Linotype" w:hAnsi="Palatino Linotype"/>
          <w:spacing w:val="-6"/>
        </w:rPr>
        <w:t xml:space="preserve"> </w:t>
      </w:r>
      <w:r w:rsidRPr="007C3411">
        <w:rPr>
          <w:rFonts w:ascii="Palatino Linotype" w:hAnsi="Palatino Linotype"/>
        </w:rPr>
        <w:t>Quantifying</w:t>
      </w:r>
      <w:r w:rsidRPr="007C3411">
        <w:rPr>
          <w:rFonts w:ascii="Palatino Linotype" w:hAnsi="Palatino Linotype"/>
          <w:spacing w:val="-7"/>
        </w:rPr>
        <w:t xml:space="preserve"> </w:t>
      </w:r>
      <w:r w:rsidRPr="007C3411">
        <w:rPr>
          <w:rFonts w:ascii="Palatino Linotype" w:hAnsi="Palatino Linotype"/>
        </w:rPr>
        <w:t>prior</w:t>
      </w:r>
      <w:r w:rsidRPr="007C3411">
        <w:rPr>
          <w:rFonts w:ascii="Palatino Linotype" w:hAnsi="Palatino Linotype"/>
          <w:spacing w:val="-7"/>
        </w:rPr>
        <w:t xml:space="preserve"> </w:t>
      </w:r>
      <w:r w:rsidRPr="007C3411">
        <w:rPr>
          <w:rFonts w:ascii="Palatino Linotype" w:hAnsi="Palatino Linotype"/>
        </w:rPr>
        <w:t>opinion.</w:t>
      </w:r>
      <w:r w:rsidRPr="007C3411">
        <w:rPr>
          <w:rFonts w:ascii="Palatino Linotype" w:hAnsi="Palatino Linotype"/>
          <w:spacing w:val="-7"/>
        </w:rPr>
        <w:t xml:space="preserve"> </w:t>
      </w:r>
      <w:r w:rsidRPr="007C3411">
        <w:rPr>
          <w:rFonts w:ascii="Palatino Linotype" w:hAnsi="Palatino Linotype"/>
        </w:rPr>
        <w:t>In</w:t>
      </w:r>
      <w:r w:rsidRPr="007C3411">
        <w:rPr>
          <w:rFonts w:ascii="Palatino Linotype" w:hAnsi="Palatino Linotype"/>
          <w:spacing w:val="-7"/>
        </w:rPr>
        <w:t xml:space="preserve"> </w:t>
      </w:r>
      <w:r w:rsidRPr="007C3411">
        <w:rPr>
          <w:rFonts w:ascii="Palatino Linotype" w:hAnsi="Palatino Linotype"/>
        </w:rPr>
        <w:t>J.</w:t>
      </w:r>
      <w:r w:rsidRPr="007C3411">
        <w:rPr>
          <w:rFonts w:ascii="Palatino Linotype" w:hAnsi="Palatino Linotype"/>
          <w:spacing w:val="-8"/>
        </w:rPr>
        <w:t xml:space="preserve"> </w:t>
      </w:r>
      <w:r w:rsidRPr="007C3411">
        <w:rPr>
          <w:rFonts w:ascii="Palatino Linotype" w:hAnsi="Palatino Linotype"/>
        </w:rPr>
        <w:t>M.</w:t>
      </w:r>
      <w:r w:rsidRPr="007C3411">
        <w:rPr>
          <w:rFonts w:ascii="Palatino Linotype" w:hAnsi="Palatino Linotype"/>
          <w:spacing w:val="-7"/>
        </w:rPr>
        <w:t xml:space="preserve"> </w:t>
      </w:r>
      <w:r w:rsidRPr="007C3411">
        <w:rPr>
          <w:rFonts w:ascii="Palatino Linotype" w:hAnsi="Palatino Linotype"/>
        </w:rPr>
        <w:t>Bernardo,</w:t>
      </w:r>
      <w:r w:rsidRPr="007C3411">
        <w:rPr>
          <w:rFonts w:ascii="Palatino Linotype" w:hAnsi="Palatino Linotype"/>
          <w:spacing w:val="-8"/>
        </w:rPr>
        <w:t xml:space="preserve"> </w:t>
      </w:r>
      <w:r w:rsidRPr="007C3411">
        <w:rPr>
          <w:rFonts w:ascii="Palatino Linotype" w:hAnsi="Palatino Linotype"/>
        </w:rPr>
        <w:t>M.</w:t>
      </w:r>
      <w:r w:rsidRPr="007C3411">
        <w:rPr>
          <w:rFonts w:ascii="Palatino Linotype" w:hAnsi="Palatino Linotype"/>
          <w:spacing w:val="-6"/>
        </w:rPr>
        <w:t xml:space="preserve"> </w:t>
      </w:r>
      <w:r w:rsidRPr="007C3411">
        <w:rPr>
          <w:rFonts w:ascii="Palatino Linotype" w:hAnsi="Palatino Linotype"/>
        </w:rPr>
        <w:t>H.</w:t>
      </w:r>
      <w:r w:rsidRPr="007C3411">
        <w:rPr>
          <w:rFonts w:ascii="Palatino Linotype" w:hAnsi="Palatino Linotype"/>
          <w:spacing w:val="-7"/>
        </w:rPr>
        <w:t xml:space="preserve"> </w:t>
      </w:r>
      <w:r w:rsidRPr="007C3411">
        <w:rPr>
          <w:rFonts w:ascii="Palatino Linotype" w:hAnsi="Palatino Linotype"/>
        </w:rPr>
        <w:t>DeGroot,</w:t>
      </w:r>
      <w:r w:rsidRPr="007C3411">
        <w:rPr>
          <w:rFonts w:ascii="Palatino Linotype" w:hAnsi="Palatino Linotype"/>
          <w:spacing w:val="-6"/>
        </w:rPr>
        <w:t xml:space="preserve"> </w:t>
      </w:r>
      <w:r w:rsidRPr="007C3411">
        <w:rPr>
          <w:rFonts w:ascii="Palatino Linotype" w:hAnsi="Palatino Linotype"/>
        </w:rPr>
        <w:t>D.</w:t>
      </w:r>
      <w:r w:rsidRPr="007C3411">
        <w:rPr>
          <w:rFonts w:ascii="Palatino Linotype" w:hAnsi="Palatino Linotype"/>
          <w:spacing w:val="-7"/>
        </w:rPr>
        <w:t xml:space="preserve"> </w:t>
      </w:r>
      <w:r w:rsidRPr="007C3411">
        <w:rPr>
          <w:rFonts w:ascii="Palatino Linotype" w:hAnsi="Palatino Linotype"/>
        </w:rPr>
        <w:t>V.</w:t>
      </w:r>
      <w:r w:rsidRPr="007C3411">
        <w:rPr>
          <w:rFonts w:ascii="Palatino Linotype" w:hAnsi="Palatino Linotype"/>
          <w:spacing w:val="1"/>
        </w:rPr>
        <w:t xml:space="preserve"> </w:t>
      </w:r>
      <w:r w:rsidRPr="007C3411">
        <w:rPr>
          <w:rFonts w:ascii="Palatino Linotype" w:hAnsi="Palatino Linotype"/>
        </w:rPr>
        <w:t>Lindley,</w:t>
      </w:r>
      <w:r w:rsidRPr="007C3411">
        <w:rPr>
          <w:rFonts w:ascii="Palatino Linotype" w:hAnsi="Palatino Linotype"/>
          <w:spacing w:val="-6"/>
        </w:rPr>
        <w:t xml:space="preserve"> </w:t>
      </w:r>
      <w:r w:rsidRPr="007C3411">
        <w:rPr>
          <w:rFonts w:ascii="Palatino Linotype" w:hAnsi="Palatino Linotype"/>
        </w:rPr>
        <w:t>&amp;</w:t>
      </w:r>
      <w:r w:rsidRPr="007C3411">
        <w:rPr>
          <w:rFonts w:ascii="Palatino Linotype" w:hAnsi="Palatino Linotype"/>
          <w:spacing w:val="-6"/>
        </w:rPr>
        <w:t xml:space="preserve"> </w:t>
      </w:r>
      <w:r w:rsidRPr="007C3411">
        <w:rPr>
          <w:rFonts w:ascii="Palatino Linotype" w:hAnsi="Palatino Linotype"/>
        </w:rPr>
        <w:t>A.</w:t>
      </w:r>
      <w:r w:rsidRPr="007C3411">
        <w:rPr>
          <w:rFonts w:ascii="Palatino Linotype" w:hAnsi="Palatino Linotype"/>
          <w:spacing w:val="-7"/>
        </w:rPr>
        <w:t xml:space="preserve"> </w:t>
      </w:r>
      <w:r w:rsidRPr="007C3411">
        <w:rPr>
          <w:rFonts w:ascii="Palatino Linotype" w:hAnsi="Palatino Linotype"/>
        </w:rPr>
        <w:t>F.</w:t>
      </w:r>
      <w:r w:rsidRPr="007C3411">
        <w:rPr>
          <w:rFonts w:ascii="Palatino Linotype" w:hAnsi="Palatino Linotype"/>
          <w:spacing w:val="-8"/>
        </w:rPr>
        <w:t xml:space="preserve"> </w:t>
      </w:r>
      <w:r w:rsidRPr="007C3411">
        <w:rPr>
          <w:rFonts w:ascii="Palatino Linotype" w:hAnsi="Palatino Linotype"/>
        </w:rPr>
        <w:t>M.</w:t>
      </w:r>
      <w:r w:rsidRPr="007C3411">
        <w:rPr>
          <w:rFonts w:ascii="Palatino Linotype" w:hAnsi="Palatino Linotype"/>
          <w:spacing w:val="-6"/>
        </w:rPr>
        <w:t xml:space="preserve"> </w:t>
      </w:r>
      <w:r w:rsidRPr="007C3411">
        <w:rPr>
          <w:rFonts w:ascii="Palatino Linotype" w:hAnsi="Palatino Linotype"/>
        </w:rPr>
        <w:t>Smith</w:t>
      </w:r>
      <w:r w:rsidRPr="007C3411">
        <w:rPr>
          <w:rFonts w:ascii="Palatino Linotype" w:hAnsi="Palatino Linotype"/>
          <w:spacing w:val="-7"/>
        </w:rPr>
        <w:t xml:space="preserve"> </w:t>
      </w:r>
      <w:r w:rsidRPr="007C3411">
        <w:rPr>
          <w:rFonts w:ascii="Palatino Linotype" w:hAnsi="Palatino Linotype"/>
        </w:rPr>
        <w:t>(Eds.),</w:t>
      </w:r>
      <w:r w:rsidRPr="007C3411">
        <w:rPr>
          <w:rFonts w:ascii="Palatino Linotype" w:hAnsi="Palatino Linotype"/>
          <w:spacing w:val="-3"/>
        </w:rPr>
        <w:t xml:space="preserve"> </w:t>
      </w:r>
      <w:r w:rsidRPr="007C3411">
        <w:rPr>
          <w:rFonts w:ascii="Palatino Linotype" w:hAnsi="Palatino Linotype"/>
          <w:i/>
        </w:rPr>
        <w:t>Bayesian</w:t>
      </w:r>
      <w:r w:rsidRPr="007C3411">
        <w:rPr>
          <w:rFonts w:ascii="Palatino Linotype" w:hAnsi="Palatino Linotype"/>
          <w:i/>
          <w:spacing w:val="-9"/>
        </w:rPr>
        <w:t xml:space="preserve"> </w:t>
      </w:r>
      <w:r w:rsidRPr="007C3411">
        <w:rPr>
          <w:rFonts w:ascii="Palatino Linotype" w:hAnsi="Palatino Linotype"/>
          <w:i/>
        </w:rPr>
        <w:t>Statistics</w:t>
      </w:r>
      <w:r w:rsidRPr="007C3411">
        <w:rPr>
          <w:rFonts w:ascii="Palatino Linotype" w:hAnsi="Palatino Linotype"/>
          <w:i/>
          <w:spacing w:val="-6"/>
        </w:rPr>
        <w:t xml:space="preserve"> </w:t>
      </w:r>
      <w:r w:rsidRPr="007C3411">
        <w:rPr>
          <w:rFonts w:ascii="Palatino Linotype" w:hAnsi="Palatino Linotype"/>
        </w:rPr>
        <w:t>(Vol.</w:t>
      </w:r>
      <w:r w:rsidRPr="007C3411">
        <w:rPr>
          <w:rFonts w:ascii="Palatino Linotype" w:hAnsi="Palatino Linotype"/>
          <w:spacing w:val="-6"/>
        </w:rPr>
        <w:t xml:space="preserve"> </w:t>
      </w:r>
      <w:r w:rsidRPr="007C3411">
        <w:rPr>
          <w:rFonts w:ascii="Palatino Linotype" w:hAnsi="Palatino Linotype"/>
        </w:rPr>
        <w:t>2,</w:t>
      </w:r>
      <w:r w:rsidRPr="007C3411">
        <w:rPr>
          <w:rFonts w:ascii="Palatino Linotype" w:hAnsi="Palatino Linotype"/>
          <w:spacing w:val="-6"/>
        </w:rPr>
        <w:t xml:space="preserve"> </w:t>
      </w:r>
      <w:r w:rsidRPr="007C3411">
        <w:rPr>
          <w:rFonts w:ascii="Palatino Linotype" w:hAnsi="Palatino Linotype"/>
        </w:rPr>
        <w:t>pp.</w:t>
      </w:r>
      <w:r w:rsidRPr="007C3411">
        <w:rPr>
          <w:rFonts w:ascii="Palatino Linotype" w:hAnsi="Palatino Linotype"/>
          <w:spacing w:val="-6"/>
        </w:rPr>
        <w:t xml:space="preserve"> </w:t>
      </w:r>
      <w:r w:rsidRPr="007C3411">
        <w:rPr>
          <w:rFonts w:ascii="Palatino Linotype" w:hAnsi="Palatino Linotype"/>
        </w:rPr>
        <w:t>133-156).</w:t>
      </w:r>
      <w:r w:rsidRPr="007C3411">
        <w:rPr>
          <w:rFonts w:ascii="Palatino Linotype" w:hAnsi="Palatino Linotype"/>
          <w:spacing w:val="-6"/>
        </w:rPr>
        <w:t xml:space="preserve"> </w:t>
      </w:r>
      <w:r w:rsidRPr="007C3411">
        <w:rPr>
          <w:rFonts w:ascii="Palatino Linotype" w:hAnsi="Palatino Linotype"/>
        </w:rPr>
        <w:t>North</w:t>
      </w:r>
      <w:r w:rsidRPr="007C3411">
        <w:rPr>
          <w:rFonts w:ascii="Palatino Linotype" w:hAnsi="Palatino Linotype"/>
          <w:spacing w:val="-5"/>
        </w:rPr>
        <w:t xml:space="preserve"> </w:t>
      </w:r>
      <w:r w:rsidRPr="007C3411">
        <w:rPr>
          <w:rFonts w:ascii="Palatino Linotype" w:hAnsi="Palatino Linotype"/>
        </w:rPr>
        <w:t>Holland</w:t>
      </w:r>
      <w:r w:rsidRPr="007C3411">
        <w:rPr>
          <w:rFonts w:ascii="Palatino Linotype" w:hAnsi="Palatino Linotype"/>
          <w:spacing w:val="-6"/>
        </w:rPr>
        <w:t xml:space="preserve"> </w:t>
      </w:r>
      <w:r w:rsidRPr="007C3411">
        <w:rPr>
          <w:rFonts w:ascii="Palatino Linotype" w:hAnsi="Palatino Linotype"/>
        </w:rPr>
        <w:t>Press.</w:t>
      </w:r>
    </w:p>
    <w:p w14:paraId="2F793041" w14:textId="77777777" w:rsidR="00FB4A23" w:rsidRPr="007C3411" w:rsidRDefault="00FB4A23" w:rsidP="00205B62">
      <w:pPr>
        <w:pStyle w:val="Bibliography"/>
        <w:spacing w:before="120" w:after="120"/>
        <w:ind w:left="720" w:hanging="720"/>
        <w:jc w:val="both"/>
        <w:rPr>
          <w:rFonts w:ascii="Palatino Linotype" w:hAnsi="Palatino Linotype"/>
        </w:rPr>
      </w:pPr>
      <w:r w:rsidRPr="007C3411">
        <w:rPr>
          <w:rFonts w:ascii="Palatino Linotype" w:hAnsi="Palatino Linotype"/>
        </w:rPr>
        <w:t xml:space="preserve">Dunson D. B. (2001). Commentary: Practical advantages of Bayesian analysis of epidemiologic data. </w:t>
      </w:r>
      <w:r w:rsidRPr="007C3411">
        <w:rPr>
          <w:rFonts w:ascii="Palatino Linotype" w:hAnsi="Palatino Linotype"/>
          <w:i/>
          <w:iCs/>
        </w:rPr>
        <w:t>American Journal of Epidemiology</w:t>
      </w:r>
      <w:r w:rsidRPr="007C3411">
        <w:rPr>
          <w:rFonts w:ascii="Palatino Linotype" w:hAnsi="Palatino Linotype"/>
        </w:rPr>
        <w:t xml:space="preserve">, </w:t>
      </w:r>
      <w:r w:rsidRPr="007C3411">
        <w:rPr>
          <w:rFonts w:ascii="Palatino Linotype" w:hAnsi="Palatino Linotype"/>
          <w:iCs/>
        </w:rPr>
        <w:t>153</w:t>
      </w:r>
      <w:r w:rsidRPr="007C3411">
        <w:rPr>
          <w:rFonts w:ascii="Palatino Linotype" w:hAnsi="Palatino Linotype"/>
        </w:rPr>
        <w:t>(12), 1222–1226. https://doi.org/10.1093/aje/153.12.1222</w:t>
      </w:r>
    </w:p>
    <w:p w14:paraId="573CED73" w14:textId="77777777" w:rsidR="008D115D" w:rsidRPr="007C3411" w:rsidRDefault="008D115D" w:rsidP="00205B62">
      <w:pPr>
        <w:spacing w:before="120" w:after="120"/>
        <w:ind w:left="709" w:hanging="709"/>
        <w:jc w:val="both"/>
        <w:rPr>
          <w:rFonts w:ascii="Palatino Linotype" w:eastAsia="Calibri" w:hAnsi="Palatino Linotype" w:cstheme="minorHAnsi"/>
        </w:rPr>
      </w:pPr>
      <w:r w:rsidRPr="007C3411">
        <w:rPr>
          <w:rFonts w:ascii="Palatino Linotype" w:hAnsi="Palatino Linotype" w:cstheme="minorHAnsi"/>
          <w:shd w:val="clear" w:color="auto" w:fill="FFFFFF"/>
        </w:rPr>
        <w:t>Else-Quest, N. M., &amp; Jackson, T. L. (2014). Cancer stigma. In P. W. Corrigan (Ed.), </w:t>
      </w:r>
      <w:r w:rsidRPr="007C3411">
        <w:rPr>
          <w:rStyle w:val="Emphasis"/>
          <w:rFonts w:ascii="Palatino Linotype" w:hAnsi="Palatino Linotype" w:cstheme="minorHAnsi"/>
          <w:shd w:val="clear" w:color="auto" w:fill="FFFFFF"/>
        </w:rPr>
        <w:t>The stigma of disease and disability: Understanding causes and overcoming injustices</w:t>
      </w:r>
      <w:r w:rsidRPr="007C3411">
        <w:rPr>
          <w:rFonts w:ascii="Palatino Linotype" w:hAnsi="Palatino Linotype" w:cstheme="minorHAnsi"/>
          <w:shd w:val="clear" w:color="auto" w:fill="FFFFFF"/>
        </w:rPr>
        <w:t> (pp. 165–181). American Psychological Association. </w:t>
      </w:r>
      <w:r w:rsidR="008145BD">
        <w:fldChar w:fldCharType="begin"/>
      </w:r>
      <w:r w:rsidR="008145BD">
        <w:instrText xml:space="preserve"> HYPERLINK "https://psycnet.apa.org/doi/10.1037/14297-009" \t "_blank" </w:instrText>
      </w:r>
      <w:r w:rsidR="008145BD">
        <w:fldChar w:fldCharType="separate"/>
      </w:r>
      <w:r w:rsidRPr="007C3411">
        <w:rPr>
          <w:rStyle w:val="Hyperlink"/>
          <w:rFonts w:ascii="Palatino Linotype" w:hAnsi="Palatino Linotype" w:cstheme="minorHAnsi"/>
          <w:color w:val="auto"/>
          <w:shd w:val="clear" w:color="auto" w:fill="FFFFFF"/>
        </w:rPr>
        <w:t>https://doi.org/10.1037/14297-009</w:t>
      </w:r>
      <w:r w:rsidR="008145BD">
        <w:rPr>
          <w:rStyle w:val="Hyperlink"/>
          <w:rFonts w:ascii="Palatino Linotype" w:hAnsi="Palatino Linotype" w:cstheme="minorHAnsi"/>
          <w:color w:val="auto"/>
          <w:shd w:val="clear" w:color="auto" w:fill="FFFFFF"/>
        </w:rPr>
        <w:fldChar w:fldCharType="end"/>
      </w:r>
    </w:p>
    <w:p w14:paraId="576E4BB0"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20" w:hanging="720"/>
        <w:rPr>
          <w:rStyle w:val="Hyperlink"/>
          <w:rFonts w:ascii="Palatino Linotype" w:eastAsia="Times New Roman" w:hAnsi="Palatino Linotype" w:cs="Consolas"/>
          <w:color w:val="auto"/>
          <w:u w:val="none"/>
          <w:lang w:eastAsia="id-ID"/>
        </w:rPr>
      </w:pPr>
      <w:r w:rsidRPr="007C3411">
        <w:rPr>
          <w:rStyle w:val="Hyperlink"/>
          <w:rFonts w:ascii="Palatino Linotype" w:eastAsia="Times New Roman" w:hAnsi="Palatino Linotype" w:cs="Consolas"/>
          <w:color w:val="auto"/>
          <w:u w:val="none"/>
          <w:lang w:eastAsia="id-ID"/>
        </w:rPr>
        <w:t>Emler, A.</w:t>
      </w:r>
      <w:r w:rsidR="001948C5" w:rsidRPr="007C3411">
        <w:rPr>
          <w:rStyle w:val="Hyperlink"/>
          <w:rFonts w:ascii="Palatino Linotype" w:eastAsia="Times New Roman" w:hAnsi="Palatino Linotype" w:cs="Consolas"/>
          <w:color w:val="auto"/>
          <w:u w:val="none"/>
          <w:lang w:eastAsia="id-ID"/>
        </w:rPr>
        <w:t xml:space="preserve"> </w:t>
      </w:r>
      <w:r w:rsidRPr="007C3411">
        <w:rPr>
          <w:rStyle w:val="Hyperlink"/>
          <w:rFonts w:ascii="Palatino Linotype" w:eastAsia="Times New Roman" w:hAnsi="Palatino Linotype" w:cs="Consolas"/>
          <w:color w:val="auto"/>
          <w:u w:val="none"/>
          <w:lang w:eastAsia="id-ID"/>
        </w:rPr>
        <w:t>C., &amp; Bornstein, B.</w:t>
      </w:r>
      <w:r w:rsidR="001948C5" w:rsidRPr="007C3411">
        <w:rPr>
          <w:rStyle w:val="Hyperlink"/>
          <w:rFonts w:ascii="Palatino Linotype" w:eastAsia="Times New Roman" w:hAnsi="Palatino Linotype" w:cs="Consolas"/>
          <w:color w:val="auto"/>
          <w:u w:val="none"/>
          <w:lang w:eastAsia="id-ID"/>
        </w:rPr>
        <w:t xml:space="preserve"> </w:t>
      </w:r>
      <w:r w:rsidRPr="007C3411">
        <w:rPr>
          <w:rStyle w:val="Hyperlink"/>
          <w:rFonts w:ascii="Palatino Linotype" w:eastAsia="Times New Roman" w:hAnsi="Palatino Linotype" w:cs="Consolas"/>
          <w:color w:val="auto"/>
          <w:u w:val="none"/>
          <w:lang w:eastAsia="id-ID"/>
        </w:rPr>
        <w:t>H. (2023). Trust in the medical profession: Reflections from the COVID-19 pandemic. In Miller, M.</w:t>
      </w:r>
      <w:r w:rsidR="001948C5" w:rsidRPr="007C3411">
        <w:rPr>
          <w:rStyle w:val="Hyperlink"/>
          <w:rFonts w:ascii="Palatino Linotype" w:eastAsia="Times New Roman" w:hAnsi="Palatino Linotype" w:cs="Consolas"/>
          <w:color w:val="auto"/>
          <w:u w:val="none"/>
          <w:lang w:eastAsia="id-ID"/>
        </w:rPr>
        <w:t xml:space="preserve"> </w:t>
      </w:r>
      <w:r w:rsidRPr="007C3411">
        <w:rPr>
          <w:rStyle w:val="Hyperlink"/>
          <w:rFonts w:ascii="Palatino Linotype" w:eastAsia="Times New Roman" w:hAnsi="Palatino Linotype" w:cs="Consolas"/>
          <w:color w:val="auto"/>
          <w:u w:val="none"/>
          <w:lang w:eastAsia="id-ID"/>
        </w:rPr>
        <w:t xml:space="preserve">K. The Social Science of the COVID-19 Pandemic: A Call to Action for Researchers, pp. 234. Oxford University Press. </w:t>
      </w:r>
    </w:p>
    <w:p w14:paraId="3D5A82E4"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 xml:space="preserve">Gill, J. (2015). </w:t>
      </w:r>
      <w:r w:rsidRPr="007C3411">
        <w:rPr>
          <w:rFonts w:ascii="Palatino Linotype" w:hAnsi="Palatino Linotype"/>
          <w:i/>
          <w:iCs/>
        </w:rPr>
        <w:t>Bayesian Methods: A Social and Behavioral Sciences Approach</w:t>
      </w:r>
      <w:r w:rsidRPr="007C3411">
        <w:rPr>
          <w:rFonts w:ascii="Palatino Linotype" w:hAnsi="Palatino Linotype"/>
        </w:rPr>
        <w:t xml:space="preserve"> (3</w:t>
      </w:r>
      <w:r w:rsidRPr="007C3411">
        <w:rPr>
          <w:rFonts w:ascii="Palatino Linotype" w:hAnsi="Palatino Linotype"/>
          <w:vertAlign w:val="superscript"/>
        </w:rPr>
        <w:t>rd</w:t>
      </w:r>
      <w:r w:rsidRPr="007C3411">
        <w:rPr>
          <w:rFonts w:ascii="Palatino Linotype" w:hAnsi="Palatino Linotype"/>
        </w:rPr>
        <w:t xml:space="preserve"> Ed.). Florida: CRC Press.</w:t>
      </w:r>
    </w:p>
    <w:p w14:paraId="545C4A81"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Gómez-Zúñiga, B., Pulido, R., Pousada, M., and Armayones, M. (2021). The role of parent/caregiver with children affected by rare diseases: navigating between love and fear. </w:t>
      </w:r>
      <w:r w:rsidRPr="007C3411">
        <w:rPr>
          <w:rFonts w:ascii="Palatino Linotype" w:hAnsi="Palatino Linotype"/>
          <w:i/>
          <w:szCs w:val="22"/>
        </w:rPr>
        <w:t>International journal of environmental research and public health</w:t>
      </w:r>
      <w:r w:rsidRPr="007C3411">
        <w:rPr>
          <w:rFonts w:ascii="Palatino Linotype" w:hAnsi="Palatino Linotype"/>
          <w:szCs w:val="22"/>
        </w:rPr>
        <w:t xml:space="preserve"> </w:t>
      </w:r>
      <w:r w:rsidRPr="007C3411">
        <w:rPr>
          <w:rFonts w:ascii="Palatino Linotype" w:hAnsi="Palatino Linotype"/>
          <w:b/>
          <w:szCs w:val="22"/>
        </w:rPr>
        <w:t>18</w:t>
      </w:r>
      <w:r w:rsidRPr="007C3411">
        <w:rPr>
          <w:rFonts w:ascii="Palatino Linotype" w:hAnsi="Palatino Linotype"/>
          <w:szCs w:val="22"/>
        </w:rPr>
        <w:t>, 3724.</w:t>
      </w:r>
    </w:p>
    <w:p w14:paraId="73A3235B"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Halsey,</w:t>
      </w:r>
      <w:r w:rsidRPr="007C3411">
        <w:rPr>
          <w:rFonts w:ascii="Palatino Linotype" w:hAnsi="Palatino Linotype"/>
          <w:spacing w:val="-7"/>
        </w:rPr>
        <w:t xml:space="preserve"> </w:t>
      </w:r>
      <w:r w:rsidRPr="007C3411">
        <w:rPr>
          <w:rFonts w:ascii="Palatino Linotype" w:hAnsi="Palatino Linotype"/>
        </w:rPr>
        <w:t>L.</w:t>
      </w:r>
      <w:r w:rsidRPr="007C3411">
        <w:rPr>
          <w:rFonts w:ascii="Palatino Linotype" w:hAnsi="Palatino Linotype"/>
          <w:spacing w:val="-7"/>
        </w:rPr>
        <w:t xml:space="preserve"> </w:t>
      </w:r>
      <w:r w:rsidRPr="007C3411">
        <w:rPr>
          <w:rFonts w:ascii="Palatino Linotype" w:hAnsi="Palatino Linotype"/>
        </w:rPr>
        <w:t>G.,</w:t>
      </w:r>
      <w:r w:rsidRPr="007C3411">
        <w:rPr>
          <w:rFonts w:ascii="Palatino Linotype" w:hAnsi="Palatino Linotype"/>
          <w:spacing w:val="-8"/>
        </w:rPr>
        <w:t xml:space="preserve"> </w:t>
      </w:r>
      <w:r w:rsidRPr="007C3411">
        <w:rPr>
          <w:rFonts w:ascii="Palatino Linotype" w:hAnsi="Palatino Linotype"/>
        </w:rPr>
        <w:t>Curran-Everett,</w:t>
      </w:r>
      <w:r w:rsidRPr="007C3411">
        <w:rPr>
          <w:rFonts w:ascii="Palatino Linotype" w:hAnsi="Palatino Linotype"/>
          <w:spacing w:val="-6"/>
        </w:rPr>
        <w:t xml:space="preserve"> </w:t>
      </w:r>
      <w:r w:rsidRPr="007C3411">
        <w:rPr>
          <w:rFonts w:ascii="Palatino Linotype" w:hAnsi="Palatino Linotype"/>
        </w:rPr>
        <w:t>D.,</w:t>
      </w:r>
      <w:r w:rsidRPr="007C3411">
        <w:rPr>
          <w:rFonts w:ascii="Palatino Linotype" w:hAnsi="Palatino Linotype"/>
          <w:spacing w:val="-7"/>
        </w:rPr>
        <w:t xml:space="preserve"> </w:t>
      </w:r>
      <w:r w:rsidRPr="007C3411">
        <w:rPr>
          <w:rFonts w:ascii="Palatino Linotype" w:hAnsi="Palatino Linotype"/>
        </w:rPr>
        <w:t>Vowler,</w:t>
      </w:r>
      <w:r w:rsidRPr="007C3411">
        <w:rPr>
          <w:rFonts w:ascii="Palatino Linotype" w:hAnsi="Palatino Linotype"/>
          <w:spacing w:val="-6"/>
        </w:rPr>
        <w:t xml:space="preserve"> </w:t>
      </w:r>
      <w:r w:rsidRPr="007C3411">
        <w:rPr>
          <w:rFonts w:ascii="Palatino Linotype" w:hAnsi="Palatino Linotype"/>
        </w:rPr>
        <w:t>S.</w:t>
      </w:r>
      <w:r w:rsidRPr="007C3411">
        <w:rPr>
          <w:rFonts w:ascii="Palatino Linotype" w:hAnsi="Palatino Linotype"/>
          <w:spacing w:val="-9"/>
        </w:rPr>
        <w:t xml:space="preserve"> </w:t>
      </w:r>
      <w:r w:rsidRPr="007C3411">
        <w:rPr>
          <w:rFonts w:ascii="Palatino Linotype" w:hAnsi="Palatino Linotype"/>
        </w:rPr>
        <w:t>L.,</w:t>
      </w:r>
      <w:r w:rsidRPr="007C3411">
        <w:rPr>
          <w:rFonts w:ascii="Palatino Linotype" w:hAnsi="Palatino Linotype"/>
          <w:spacing w:val="-7"/>
        </w:rPr>
        <w:t xml:space="preserve"> </w:t>
      </w:r>
      <w:r w:rsidRPr="007C3411">
        <w:rPr>
          <w:rFonts w:ascii="Palatino Linotype" w:hAnsi="Palatino Linotype"/>
        </w:rPr>
        <w:t>&amp;</w:t>
      </w:r>
      <w:r w:rsidRPr="007C3411">
        <w:rPr>
          <w:rFonts w:ascii="Palatino Linotype" w:hAnsi="Palatino Linotype"/>
          <w:spacing w:val="-7"/>
        </w:rPr>
        <w:t xml:space="preserve"> </w:t>
      </w:r>
      <w:r w:rsidRPr="007C3411">
        <w:rPr>
          <w:rFonts w:ascii="Palatino Linotype" w:hAnsi="Palatino Linotype"/>
        </w:rPr>
        <w:t>Drummond,</w:t>
      </w:r>
      <w:r w:rsidRPr="007C3411">
        <w:rPr>
          <w:rFonts w:ascii="Palatino Linotype" w:hAnsi="Palatino Linotype"/>
          <w:spacing w:val="-7"/>
        </w:rPr>
        <w:t xml:space="preserve"> </w:t>
      </w:r>
      <w:r w:rsidRPr="007C3411">
        <w:rPr>
          <w:rFonts w:ascii="Palatino Linotype" w:hAnsi="Palatino Linotype"/>
        </w:rPr>
        <w:t>G.</w:t>
      </w:r>
      <w:r w:rsidRPr="007C3411">
        <w:rPr>
          <w:rFonts w:ascii="Palatino Linotype" w:hAnsi="Palatino Linotype"/>
          <w:spacing w:val="-6"/>
        </w:rPr>
        <w:t xml:space="preserve"> </w:t>
      </w:r>
      <w:r w:rsidRPr="007C3411">
        <w:rPr>
          <w:rFonts w:ascii="Palatino Linotype" w:hAnsi="Palatino Linotype"/>
        </w:rPr>
        <w:t>B.</w:t>
      </w:r>
      <w:r w:rsidRPr="007C3411">
        <w:rPr>
          <w:rFonts w:ascii="Palatino Linotype" w:hAnsi="Palatino Linotype"/>
          <w:spacing w:val="-6"/>
        </w:rPr>
        <w:t xml:space="preserve"> </w:t>
      </w:r>
      <w:r w:rsidRPr="007C3411">
        <w:rPr>
          <w:rFonts w:ascii="Palatino Linotype" w:hAnsi="Palatino Linotype"/>
        </w:rPr>
        <w:t>(2015).</w:t>
      </w:r>
      <w:r w:rsidRPr="007C3411">
        <w:rPr>
          <w:rFonts w:ascii="Palatino Linotype" w:hAnsi="Palatino Linotype"/>
          <w:spacing w:val="-6"/>
        </w:rPr>
        <w:t xml:space="preserve"> </w:t>
      </w:r>
      <w:r w:rsidRPr="007C3411">
        <w:rPr>
          <w:rFonts w:ascii="Palatino Linotype" w:hAnsi="Palatino Linotype"/>
        </w:rPr>
        <w:t>The</w:t>
      </w:r>
      <w:r w:rsidRPr="007C3411">
        <w:rPr>
          <w:rFonts w:ascii="Palatino Linotype" w:hAnsi="Palatino Linotype"/>
          <w:spacing w:val="-8"/>
        </w:rPr>
        <w:t xml:space="preserve"> </w:t>
      </w:r>
      <w:r w:rsidRPr="007C3411">
        <w:rPr>
          <w:rFonts w:ascii="Palatino Linotype" w:hAnsi="Palatino Linotype"/>
        </w:rPr>
        <w:t>fickle</w:t>
      </w:r>
      <w:r w:rsidRPr="007C3411">
        <w:rPr>
          <w:rFonts w:ascii="Palatino Linotype" w:hAnsi="Palatino Linotype"/>
          <w:spacing w:val="-8"/>
        </w:rPr>
        <w:t xml:space="preserve"> </w:t>
      </w:r>
      <w:r w:rsidRPr="007C3411">
        <w:rPr>
          <w:rFonts w:ascii="Palatino Linotype" w:hAnsi="Palatino Linotype"/>
        </w:rPr>
        <w:t>P</w:t>
      </w:r>
      <w:r w:rsidRPr="007C3411">
        <w:rPr>
          <w:rFonts w:ascii="Palatino Linotype" w:hAnsi="Palatino Linotype"/>
          <w:spacing w:val="-5"/>
        </w:rPr>
        <w:t xml:space="preserve"> </w:t>
      </w:r>
      <w:r w:rsidRPr="007C3411">
        <w:rPr>
          <w:rFonts w:ascii="Palatino Linotype" w:hAnsi="Palatino Linotype"/>
        </w:rPr>
        <w:t>value</w:t>
      </w:r>
      <w:r w:rsidRPr="007C3411">
        <w:rPr>
          <w:rFonts w:ascii="Palatino Linotype" w:hAnsi="Palatino Linotype"/>
          <w:spacing w:val="-8"/>
        </w:rPr>
        <w:t xml:space="preserve"> </w:t>
      </w:r>
      <w:r w:rsidRPr="007C3411">
        <w:rPr>
          <w:rFonts w:ascii="Palatino Linotype" w:hAnsi="Palatino Linotype"/>
        </w:rPr>
        <w:t>generates</w:t>
      </w:r>
      <w:r w:rsidRPr="007C3411">
        <w:rPr>
          <w:rFonts w:ascii="Palatino Linotype" w:hAnsi="Palatino Linotype"/>
          <w:spacing w:val="-47"/>
        </w:rPr>
        <w:t xml:space="preserve"> </w:t>
      </w:r>
      <w:r w:rsidRPr="007C3411">
        <w:rPr>
          <w:rFonts w:ascii="Palatino Linotype" w:hAnsi="Palatino Linotype"/>
        </w:rPr>
        <w:t>irreproducible</w:t>
      </w:r>
      <w:r w:rsidRPr="007C3411">
        <w:rPr>
          <w:rFonts w:ascii="Palatino Linotype" w:hAnsi="Palatino Linotype"/>
          <w:spacing w:val="-4"/>
        </w:rPr>
        <w:t xml:space="preserve"> </w:t>
      </w:r>
      <w:r w:rsidRPr="007C3411">
        <w:rPr>
          <w:rFonts w:ascii="Palatino Linotype" w:hAnsi="Palatino Linotype"/>
        </w:rPr>
        <w:t>results.</w:t>
      </w:r>
      <w:r w:rsidRPr="007C3411">
        <w:rPr>
          <w:rFonts w:ascii="Palatino Linotype" w:hAnsi="Palatino Linotype"/>
          <w:spacing w:val="-6"/>
        </w:rPr>
        <w:t xml:space="preserve"> </w:t>
      </w:r>
      <w:r w:rsidRPr="007C3411">
        <w:rPr>
          <w:rFonts w:ascii="Palatino Linotype" w:hAnsi="Palatino Linotype"/>
          <w:i/>
        </w:rPr>
        <w:t>Nature</w:t>
      </w:r>
      <w:r w:rsidRPr="007C3411">
        <w:rPr>
          <w:rFonts w:ascii="Palatino Linotype" w:hAnsi="Palatino Linotype"/>
          <w:i/>
          <w:spacing w:val="-4"/>
        </w:rPr>
        <w:t xml:space="preserve"> M</w:t>
      </w:r>
      <w:r w:rsidRPr="007C3411">
        <w:rPr>
          <w:rFonts w:ascii="Palatino Linotype" w:hAnsi="Palatino Linotype"/>
          <w:i/>
        </w:rPr>
        <w:t>ethods</w:t>
      </w:r>
      <w:r w:rsidRPr="007C3411">
        <w:rPr>
          <w:rFonts w:ascii="Palatino Linotype" w:hAnsi="Palatino Linotype"/>
        </w:rPr>
        <w:t>,</w:t>
      </w:r>
      <w:r w:rsidRPr="007C3411">
        <w:rPr>
          <w:rFonts w:ascii="Palatino Linotype" w:hAnsi="Palatino Linotype"/>
          <w:spacing w:val="-4"/>
        </w:rPr>
        <w:t xml:space="preserve"> </w:t>
      </w:r>
      <w:r w:rsidRPr="007C3411">
        <w:rPr>
          <w:rFonts w:ascii="Palatino Linotype" w:hAnsi="Palatino Linotype"/>
        </w:rPr>
        <w:t>12,</w:t>
      </w:r>
      <w:r w:rsidRPr="007C3411">
        <w:rPr>
          <w:rFonts w:ascii="Palatino Linotype" w:hAnsi="Palatino Linotype"/>
          <w:spacing w:val="-6"/>
        </w:rPr>
        <w:t xml:space="preserve"> </w:t>
      </w:r>
      <w:r w:rsidRPr="007C3411">
        <w:rPr>
          <w:rFonts w:ascii="Palatino Linotype" w:hAnsi="Palatino Linotype"/>
        </w:rPr>
        <w:t>179-185.</w:t>
      </w:r>
      <w:r w:rsidRPr="007C3411">
        <w:rPr>
          <w:rFonts w:ascii="Palatino Linotype" w:hAnsi="Palatino Linotype"/>
          <w:spacing w:val="-8"/>
        </w:rPr>
        <w:t xml:space="preserve"> </w:t>
      </w:r>
      <w:hyperlink r:id="rId22">
        <w:r w:rsidRPr="007C3411">
          <w:rPr>
            <w:rFonts w:ascii="Palatino Linotype" w:hAnsi="Palatino Linotype"/>
          </w:rPr>
          <w:t>https://doi.org/10.1038/nmeth.3288</w:t>
        </w:r>
      </w:hyperlink>
    </w:p>
    <w:p w14:paraId="54905ADC"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Hazelwood, D. M., Koeck, S., Wallner, M., Hoehn Anderson, K., and Mayer, H. (2012). Patients with cancer and family caregivers: management of symptoms caused by cancer or cancer therapy at home. </w:t>
      </w:r>
      <w:r w:rsidRPr="007C3411">
        <w:rPr>
          <w:rFonts w:ascii="Palatino Linotype" w:hAnsi="Palatino Linotype"/>
          <w:i/>
          <w:szCs w:val="22"/>
        </w:rPr>
        <w:t>HeilberufeScience</w:t>
      </w:r>
      <w:r w:rsidRPr="007C3411">
        <w:rPr>
          <w:rFonts w:ascii="Palatino Linotype" w:hAnsi="Palatino Linotype"/>
          <w:szCs w:val="22"/>
        </w:rPr>
        <w:t xml:space="preserve"> </w:t>
      </w:r>
      <w:r w:rsidRPr="007C3411">
        <w:rPr>
          <w:rFonts w:ascii="Palatino Linotype" w:hAnsi="Palatino Linotype"/>
          <w:b/>
          <w:szCs w:val="22"/>
        </w:rPr>
        <w:t>3</w:t>
      </w:r>
      <w:r w:rsidRPr="007C3411">
        <w:rPr>
          <w:rFonts w:ascii="Palatino Linotype" w:hAnsi="Palatino Linotype"/>
          <w:szCs w:val="22"/>
        </w:rPr>
        <w:t>, 149-158.</w:t>
      </w:r>
    </w:p>
    <w:p w14:paraId="40FA8D0D" w14:textId="77777777" w:rsidR="008D115D" w:rsidRPr="007C3411" w:rsidRDefault="008D115D" w:rsidP="00205B62">
      <w:pPr>
        <w:pStyle w:val="HTMLPreformatted"/>
        <w:spacing w:before="120" w:after="120" w:line="276" w:lineRule="auto"/>
        <w:ind w:left="709" w:hanging="709"/>
        <w:rPr>
          <w:rFonts w:ascii="Palatino Linotype" w:hAnsi="Palatino Linotype" w:cs="Consolas"/>
          <w:sz w:val="22"/>
          <w:szCs w:val="22"/>
        </w:rPr>
      </w:pPr>
      <w:r w:rsidRPr="007C3411">
        <w:rPr>
          <w:rFonts w:ascii="Palatino Linotype" w:hAnsi="Palatino Linotype" w:cs="Consolas"/>
          <w:sz w:val="22"/>
          <w:szCs w:val="22"/>
        </w:rPr>
        <w:t>Holland, J. C.,  Kelly, B. J., &amp; Weinberger, M. I.  (2010).  Why Psychosocial Care is Difficult to Integrate into Routine Cancer Care: Stigma is the Elephant in the Room. Journal of the National Comprehensive Cancer Network, 8(4), 362–366. https://doi.org/10.6004/jnccn.2010.0028</w:t>
      </w:r>
    </w:p>
    <w:p w14:paraId="67021179" w14:textId="77777777" w:rsidR="00530EBD" w:rsidRPr="007C3411" w:rsidRDefault="00530EB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Johansen, S., Cvancarova, M., and Ruland, C. (2018). The effect of cancer patients’ and their family caregivers’ physical and emotional symptoms on caregiver burden. </w:t>
      </w:r>
      <w:r w:rsidRPr="007C3411">
        <w:rPr>
          <w:rFonts w:ascii="Palatino Linotype" w:hAnsi="Palatino Linotype"/>
          <w:i/>
          <w:szCs w:val="22"/>
        </w:rPr>
        <w:t>Cancer nursing</w:t>
      </w:r>
      <w:r w:rsidRPr="007C3411">
        <w:rPr>
          <w:rFonts w:ascii="Palatino Linotype" w:hAnsi="Palatino Linotype"/>
          <w:szCs w:val="22"/>
        </w:rPr>
        <w:t xml:space="preserve"> </w:t>
      </w:r>
      <w:r w:rsidRPr="007C3411">
        <w:rPr>
          <w:rFonts w:ascii="Palatino Linotype" w:hAnsi="Palatino Linotype"/>
          <w:b/>
          <w:szCs w:val="22"/>
        </w:rPr>
        <w:t>41</w:t>
      </w:r>
      <w:r w:rsidRPr="007C3411">
        <w:rPr>
          <w:rFonts w:ascii="Palatino Linotype" w:hAnsi="Palatino Linotype"/>
          <w:szCs w:val="22"/>
        </w:rPr>
        <w:t>, 91-99.</w:t>
      </w:r>
    </w:p>
    <w:p w14:paraId="5565426C" w14:textId="77777777" w:rsidR="00694DE3" w:rsidRPr="007C3411" w:rsidRDefault="00694DE3" w:rsidP="00205B62">
      <w:pPr>
        <w:widowControl w:val="0"/>
        <w:autoSpaceDE w:val="0"/>
        <w:autoSpaceDN w:val="0"/>
        <w:adjustRightInd w:val="0"/>
        <w:spacing w:before="120" w:after="120"/>
        <w:ind w:left="709" w:hanging="709"/>
        <w:jc w:val="both"/>
        <w:rPr>
          <w:rFonts w:ascii="Palatino Linotype" w:hAnsi="Palatino Linotype" w:cs="Calibri"/>
          <w:noProof/>
        </w:rPr>
      </w:pPr>
      <w:r w:rsidRPr="007C3411">
        <w:rPr>
          <w:rFonts w:ascii="Palatino Linotype" w:hAnsi="Palatino Linotype" w:cs="Calibri"/>
          <w:noProof/>
        </w:rPr>
        <w:t xml:space="preserve">Kang, E. K., Keam, B., Lee, N. R., Kang, J. H., Kim, Y. J., Shim, H. J., Jung, K. H., Koh, S. J., Ryu, H., Lee, J., Choo, J., Yoo, S. H., &amp; Yun, Y. H. (2021). Impact of family caregivers’ awareness of the prognosis on their quality of life/depression and those of patients with advanced cancer: a prospective cohort study. </w:t>
      </w:r>
      <w:r w:rsidRPr="007C3411">
        <w:rPr>
          <w:rFonts w:ascii="Palatino Linotype" w:hAnsi="Palatino Linotype" w:cs="Calibri"/>
          <w:i/>
          <w:iCs/>
          <w:noProof/>
        </w:rPr>
        <w:t>Supportive Care in Cancer</w:t>
      </w:r>
      <w:r w:rsidRPr="007C3411">
        <w:rPr>
          <w:rFonts w:ascii="Palatino Linotype" w:hAnsi="Palatino Linotype" w:cs="Calibri"/>
          <w:noProof/>
        </w:rPr>
        <w:t xml:space="preserve">, </w:t>
      </w:r>
      <w:r w:rsidRPr="007C3411">
        <w:rPr>
          <w:rFonts w:ascii="Palatino Linotype" w:hAnsi="Palatino Linotype" w:cs="Calibri"/>
          <w:i/>
          <w:iCs/>
          <w:noProof/>
        </w:rPr>
        <w:t>29</w:t>
      </w:r>
      <w:r w:rsidRPr="007C3411">
        <w:rPr>
          <w:rFonts w:ascii="Palatino Linotype" w:hAnsi="Palatino Linotype" w:cs="Calibri"/>
          <w:noProof/>
        </w:rPr>
        <w:t xml:space="preserve">(1), </w:t>
      </w:r>
      <w:r w:rsidRPr="007C3411">
        <w:rPr>
          <w:rFonts w:ascii="Palatino Linotype" w:hAnsi="Palatino Linotype" w:cs="Calibri"/>
          <w:noProof/>
        </w:rPr>
        <w:lastRenderedPageBreak/>
        <w:t>397–407. https://doi.org/10.1007/S00520-020-05489-8/FIGURES/5</w:t>
      </w:r>
    </w:p>
    <w:p w14:paraId="28B1FF8E"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Kilic, S. T., and Oz, F. (2019). Family caregivers’ involvement in caring with cancer and their quality of life. </w:t>
      </w:r>
      <w:r w:rsidRPr="007C3411">
        <w:rPr>
          <w:rFonts w:ascii="Palatino Linotype" w:hAnsi="Palatino Linotype"/>
          <w:i/>
          <w:szCs w:val="22"/>
        </w:rPr>
        <w:t>Asian Pacific journal of cancer prevention: APJCP</w:t>
      </w:r>
      <w:r w:rsidRPr="007C3411">
        <w:rPr>
          <w:rFonts w:ascii="Palatino Linotype" w:hAnsi="Palatino Linotype"/>
          <w:szCs w:val="22"/>
        </w:rPr>
        <w:t xml:space="preserve"> </w:t>
      </w:r>
      <w:r w:rsidRPr="007C3411">
        <w:rPr>
          <w:rFonts w:ascii="Palatino Linotype" w:hAnsi="Palatino Linotype"/>
          <w:b/>
          <w:szCs w:val="22"/>
        </w:rPr>
        <w:t>20</w:t>
      </w:r>
      <w:r w:rsidRPr="007C3411">
        <w:rPr>
          <w:rFonts w:ascii="Palatino Linotype" w:hAnsi="Palatino Linotype"/>
          <w:szCs w:val="22"/>
        </w:rPr>
        <w:t>, 1735.</w:t>
      </w:r>
    </w:p>
    <w:p w14:paraId="4FA5A7A7" w14:textId="77777777" w:rsidR="00694DE3" w:rsidRPr="007C3411" w:rsidRDefault="00694DE3" w:rsidP="00205B62">
      <w:pPr>
        <w:spacing w:before="120" w:after="120"/>
        <w:ind w:left="709" w:hanging="709"/>
        <w:jc w:val="both"/>
        <w:rPr>
          <w:rFonts w:ascii="Palatino Linotype" w:hAnsi="Palatino Linotype" w:cs="Segoe UI"/>
          <w:shd w:val="clear" w:color="auto" w:fill="FFFFFF"/>
        </w:rPr>
      </w:pPr>
      <w:r w:rsidRPr="007C3411">
        <w:rPr>
          <w:rFonts w:ascii="Palatino Linotype" w:hAnsi="Palatino Linotype" w:cs="Segoe UI"/>
          <w:shd w:val="clear" w:color="auto" w:fill="FFFFFF"/>
        </w:rPr>
        <w:t>Kinoshita, T. (2016). Risk Communication Thought and Technology: Techniques of Contemplation and Trust (in Japanese). Nakanishiya Shuppan, Kyoto</w:t>
      </w:r>
    </w:p>
    <w:p w14:paraId="211D8CEF" w14:textId="77777777" w:rsidR="00694DE3" w:rsidRPr="007C3411" w:rsidRDefault="00694DE3" w:rsidP="00205B62">
      <w:pPr>
        <w:widowControl w:val="0"/>
        <w:autoSpaceDE w:val="0"/>
        <w:autoSpaceDN w:val="0"/>
        <w:adjustRightInd w:val="0"/>
        <w:spacing w:before="120" w:after="120"/>
        <w:ind w:left="709" w:hanging="709"/>
        <w:jc w:val="both"/>
        <w:rPr>
          <w:rFonts w:ascii="Palatino Linotype" w:hAnsi="Palatino Linotype" w:cs="Calibri"/>
          <w:noProof/>
        </w:rPr>
      </w:pPr>
      <w:r w:rsidRPr="007C3411">
        <w:rPr>
          <w:rFonts w:ascii="Palatino Linotype" w:hAnsi="Palatino Linotype" w:cs="Calibri"/>
          <w:noProof/>
        </w:rPr>
        <w:t xml:space="preserve">Kristanti, M. S., Vernooij-Dassen, M., Utarini, A., Effendy, C., &amp; Engels, Y. (2021). Measuring the Burden on Family Caregivers of People With Cancer: Cross-cultural Translation and Psychometric Testing of the Caregiver Reaction Assessment–Indonesian Version. </w:t>
      </w:r>
      <w:r w:rsidRPr="007C3411">
        <w:rPr>
          <w:rFonts w:ascii="Palatino Linotype" w:hAnsi="Palatino Linotype" w:cs="Calibri"/>
          <w:i/>
          <w:iCs/>
          <w:noProof/>
        </w:rPr>
        <w:t>Cancer Nursing</w:t>
      </w:r>
      <w:r w:rsidRPr="007C3411">
        <w:rPr>
          <w:rFonts w:ascii="Palatino Linotype" w:hAnsi="Palatino Linotype" w:cs="Calibri"/>
          <w:noProof/>
        </w:rPr>
        <w:t xml:space="preserve">, </w:t>
      </w:r>
      <w:r w:rsidRPr="007C3411">
        <w:rPr>
          <w:rFonts w:ascii="Palatino Linotype" w:hAnsi="Palatino Linotype" w:cs="Calibri"/>
          <w:i/>
          <w:iCs/>
          <w:noProof/>
        </w:rPr>
        <w:t>44</w:t>
      </w:r>
      <w:r w:rsidRPr="007C3411">
        <w:rPr>
          <w:rFonts w:ascii="Palatino Linotype" w:hAnsi="Palatino Linotype" w:cs="Calibri"/>
          <w:noProof/>
        </w:rPr>
        <w:t>(1), 37. https://doi.org/10.1097/NCC.0000000000000733</w:t>
      </w:r>
    </w:p>
    <w:p w14:paraId="05B46972" w14:textId="77777777" w:rsidR="008D115D" w:rsidRPr="007C3411" w:rsidRDefault="008D115D"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Kusi, G., Boamah Mensah, A. B., Boamah Mensah, K., Dzomeku, V. M., Apiribu, F., Duodu, P. A., Adamu, B., Agbadi, P., and Bonsu, K. O. (2020). The experiences of family caregivers living with breast cancer patients in low- and middle-income countries: a systematic review. </w:t>
      </w:r>
      <w:r w:rsidRPr="007C3411">
        <w:rPr>
          <w:rFonts w:ascii="Palatino Linotype" w:hAnsi="Palatino Linotype"/>
          <w:i/>
          <w:szCs w:val="22"/>
        </w:rPr>
        <w:t>Systematic reviews</w:t>
      </w:r>
      <w:r w:rsidRPr="007C3411">
        <w:rPr>
          <w:rFonts w:ascii="Palatino Linotype" w:hAnsi="Palatino Linotype"/>
          <w:szCs w:val="22"/>
        </w:rPr>
        <w:t xml:space="preserve"> </w:t>
      </w:r>
      <w:r w:rsidRPr="007C3411">
        <w:rPr>
          <w:rFonts w:ascii="Palatino Linotype" w:hAnsi="Palatino Linotype"/>
          <w:b/>
          <w:szCs w:val="22"/>
        </w:rPr>
        <w:t>9</w:t>
      </w:r>
      <w:r w:rsidRPr="007C3411">
        <w:rPr>
          <w:rFonts w:ascii="Palatino Linotype" w:hAnsi="Palatino Linotype"/>
          <w:szCs w:val="22"/>
        </w:rPr>
        <w:t>, 1-18.</w:t>
      </w:r>
    </w:p>
    <w:p w14:paraId="753DEBDD"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Kwame, A., and Petrucka, P. M. (2021). A literature-based study of patient-centered care and communication in nurse-patient interactions: barriers, facilitators, and the way forward. </w:t>
      </w:r>
      <w:r w:rsidRPr="007C3411">
        <w:rPr>
          <w:rFonts w:ascii="Palatino Linotype" w:hAnsi="Palatino Linotype"/>
          <w:i/>
          <w:szCs w:val="22"/>
        </w:rPr>
        <w:t>BMC nursing</w:t>
      </w:r>
      <w:r w:rsidRPr="007C3411">
        <w:rPr>
          <w:rFonts w:ascii="Palatino Linotype" w:hAnsi="Palatino Linotype"/>
          <w:szCs w:val="22"/>
        </w:rPr>
        <w:t xml:space="preserve"> </w:t>
      </w:r>
      <w:r w:rsidRPr="007C3411">
        <w:rPr>
          <w:rFonts w:ascii="Palatino Linotype" w:hAnsi="Palatino Linotype"/>
          <w:b/>
          <w:szCs w:val="22"/>
        </w:rPr>
        <w:t>20</w:t>
      </w:r>
      <w:r w:rsidRPr="007C3411">
        <w:rPr>
          <w:rFonts w:ascii="Palatino Linotype" w:hAnsi="Palatino Linotype"/>
          <w:szCs w:val="22"/>
        </w:rPr>
        <w:t>, 1-10.</w:t>
      </w:r>
    </w:p>
    <w:p w14:paraId="638E78FD" w14:textId="77777777" w:rsidR="00FB4A23" w:rsidRPr="007C3411" w:rsidRDefault="00FB4A23" w:rsidP="00205B62">
      <w:pPr>
        <w:spacing w:before="120" w:after="120"/>
        <w:ind w:left="720" w:hanging="720"/>
        <w:jc w:val="both"/>
        <w:rPr>
          <w:rStyle w:val="Hyperlink"/>
          <w:rFonts w:ascii="Palatino Linotype" w:hAnsi="Palatino Linotype"/>
          <w:color w:val="auto"/>
        </w:rPr>
      </w:pPr>
      <w:r w:rsidRPr="007C3411">
        <w:rPr>
          <w:rFonts w:ascii="Palatino Linotype" w:hAnsi="Palatino Linotype"/>
        </w:rPr>
        <w:t xml:space="preserve">La, V.-P, Vuong, Q.-H. (2019). </w:t>
      </w:r>
      <w:r w:rsidRPr="007C3411">
        <w:rPr>
          <w:rFonts w:ascii="Palatino Linotype" w:hAnsi="Palatino Linotype"/>
          <w:i/>
        </w:rPr>
        <w:t>B</w:t>
      </w:r>
      <w:r w:rsidRPr="007C3411">
        <w:rPr>
          <w:rFonts w:ascii="Palatino Linotype" w:hAnsi="Palatino Linotype"/>
          <w:i/>
          <w:iCs/>
        </w:rPr>
        <w:t>ayesvl: Visually learning the Graphical Structure of Bayesian Networks and Performing MCMC with ‘Stan.’</w:t>
      </w:r>
      <w:r w:rsidRPr="007C3411">
        <w:rPr>
          <w:rFonts w:ascii="Palatino Linotype" w:hAnsi="Palatino Linotype"/>
        </w:rPr>
        <w:t xml:space="preserve"> Available at: </w:t>
      </w:r>
      <w:r w:rsidR="008145BD">
        <w:fldChar w:fldCharType="begin"/>
      </w:r>
      <w:r w:rsidR="008145BD">
        <w:instrText xml:space="preserve"> HYPERLINK "https://doi.org/10.31219/osf.io/wyc6n" </w:instrText>
      </w:r>
      <w:r w:rsidR="008145BD">
        <w:fldChar w:fldCharType="separate"/>
      </w:r>
      <w:r w:rsidRPr="007C3411">
        <w:rPr>
          <w:rStyle w:val="Hyperlink"/>
          <w:rFonts w:ascii="Palatino Linotype" w:hAnsi="Palatino Linotype"/>
          <w:color w:val="auto"/>
        </w:rPr>
        <w:t>https://doi.org/10.31219/osf.io/wyc6n</w:t>
      </w:r>
      <w:r w:rsidR="008145BD">
        <w:rPr>
          <w:rStyle w:val="Hyperlink"/>
          <w:rFonts w:ascii="Palatino Linotype" w:hAnsi="Palatino Linotype"/>
          <w:color w:val="auto"/>
        </w:rPr>
        <w:fldChar w:fldCharType="end"/>
      </w:r>
    </w:p>
    <w:p w14:paraId="6BC47DEA"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eastAsia="Times New Roman" w:hAnsi="Palatino Linotype" w:cs="Consolas"/>
          <w:lang w:eastAsia="id-ID"/>
        </w:rPr>
      </w:pPr>
      <w:r w:rsidRPr="007C3411">
        <w:rPr>
          <w:rFonts w:ascii="Palatino Linotype" w:eastAsia="Times New Roman" w:hAnsi="Palatino Linotype" w:cs="Consolas"/>
          <w:lang w:eastAsia="id-ID"/>
        </w:rPr>
        <w:t>Le, T.-T., Nguyen, M.-H., &amp; Vuong, Q.-H. (2022). Chapter 4: Trust in mindsponge: a new perspective on information reliability. The Mindsponge and BMF Analytics for Innovative Thinking in Social Sciences and Humanities, 67–86. https://doi.org/10.2478/9788367405119-009</w:t>
      </w:r>
    </w:p>
    <w:p w14:paraId="6C1F6B72"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LeSeure, P., and Chongkham-Ang, S. (2015). The experience of caregivers living with cancer patients: a systematic review and meta-synthesis. </w:t>
      </w:r>
      <w:r w:rsidRPr="007C3411">
        <w:rPr>
          <w:rFonts w:ascii="Palatino Linotype" w:hAnsi="Palatino Linotype"/>
          <w:i/>
          <w:szCs w:val="22"/>
        </w:rPr>
        <w:t>Journal of personalized medicine</w:t>
      </w:r>
      <w:r w:rsidRPr="007C3411">
        <w:rPr>
          <w:rFonts w:ascii="Palatino Linotype" w:hAnsi="Palatino Linotype"/>
          <w:szCs w:val="22"/>
        </w:rPr>
        <w:t xml:space="preserve"> </w:t>
      </w:r>
      <w:r w:rsidRPr="007C3411">
        <w:rPr>
          <w:rFonts w:ascii="Palatino Linotype" w:hAnsi="Palatino Linotype"/>
          <w:b/>
          <w:szCs w:val="22"/>
        </w:rPr>
        <w:t>5</w:t>
      </w:r>
      <w:r w:rsidRPr="007C3411">
        <w:rPr>
          <w:rFonts w:ascii="Palatino Linotype" w:hAnsi="Palatino Linotype"/>
          <w:szCs w:val="22"/>
        </w:rPr>
        <w:t>, 406-439.</w:t>
      </w:r>
    </w:p>
    <w:p w14:paraId="0C69F4EB"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Li, J., Luo, X., Cao, Q., Lin, Y., Xu, Y., and Li, Q. (2020). Communication needs of cancer patients and/or caregivers: a critical literature review. </w:t>
      </w:r>
      <w:r w:rsidRPr="007C3411">
        <w:rPr>
          <w:rFonts w:ascii="Palatino Linotype" w:hAnsi="Palatino Linotype"/>
          <w:i/>
          <w:szCs w:val="22"/>
        </w:rPr>
        <w:t>Journal of Oncology</w:t>
      </w:r>
      <w:r w:rsidRPr="007C3411">
        <w:rPr>
          <w:rFonts w:ascii="Palatino Linotype" w:hAnsi="Palatino Linotype"/>
          <w:szCs w:val="22"/>
        </w:rPr>
        <w:t xml:space="preserve"> </w:t>
      </w:r>
      <w:r w:rsidRPr="007C3411">
        <w:rPr>
          <w:rFonts w:ascii="Palatino Linotype" w:hAnsi="Palatino Linotype"/>
          <w:b/>
          <w:szCs w:val="22"/>
        </w:rPr>
        <w:t>2020</w:t>
      </w:r>
      <w:r w:rsidRPr="007C3411">
        <w:rPr>
          <w:rFonts w:ascii="Palatino Linotype" w:hAnsi="Palatino Linotype"/>
          <w:szCs w:val="22"/>
        </w:rPr>
        <w:t>.</w:t>
      </w:r>
    </w:p>
    <w:p w14:paraId="57E5A2A0"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Liu, Z., Heffernan, C., and Tan, J. (2020). Caregiver burden: A concept analysis. </w:t>
      </w:r>
      <w:r w:rsidRPr="007C3411">
        <w:rPr>
          <w:rFonts w:ascii="Palatino Linotype" w:hAnsi="Palatino Linotype"/>
          <w:i/>
          <w:szCs w:val="22"/>
        </w:rPr>
        <w:t>International journal of nursing sciences</w:t>
      </w:r>
      <w:r w:rsidRPr="007C3411">
        <w:rPr>
          <w:rFonts w:ascii="Palatino Linotype" w:hAnsi="Palatino Linotype"/>
          <w:szCs w:val="22"/>
        </w:rPr>
        <w:t xml:space="preserve"> </w:t>
      </w:r>
      <w:r w:rsidRPr="007C3411">
        <w:rPr>
          <w:rFonts w:ascii="Palatino Linotype" w:hAnsi="Palatino Linotype"/>
          <w:b/>
          <w:szCs w:val="22"/>
        </w:rPr>
        <w:t>7</w:t>
      </w:r>
      <w:r w:rsidRPr="007C3411">
        <w:rPr>
          <w:rFonts w:ascii="Palatino Linotype" w:hAnsi="Palatino Linotype"/>
          <w:szCs w:val="22"/>
        </w:rPr>
        <w:t>, 438-445.</w:t>
      </w:r>
    </w:p>
    <w:p w14:paraId="1F9CCA5D"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Longacre, M. L. (2013). Cancer caregivers information needs and resource preferences. </w:t>
      </w:r>
      <w:r w:rsidRPr="007C3411">
        <w:rPr>
          <w:rFonts w:ascii="Palatino Linotype" w:hAnsi="Palatino Linotype"/>
          <w:i/>
          <w:szCs w:val="22"/>
        </w:rPr>
        <w:t>Journal of Cancer Education</w:t>
      </w:r>
      <w:r w:rsidRPr="007C3411">
        <w:rPr>
          <w:rFonts w:ascii="Palatino Linotype" w:hAnsi="Palatino Linotype"/>
          <w:szCs w:val="22"/>
        </w:rPr>
        <w:t xml:space="preserve"> </w:t>
      </w:r>
      <w:r w:rsidRPr="007C3411">
        <w:rPr>
          <w:rFonts w:ascii="Palatino Linotype" w:hAnsi="Palatino Linotype"/>
          <w:b/>
          <w:szCs w:val="22"/>
        </w:rPr>
        <w:t>28</w:t>
      </w:r>
      <w:r w:rsidRPr="007C3411">
        <w:rPr>
          <w:rFonts w:ascii="Palatino Linotype" w:hAnsi="Palatino Linotype"/>
          <w:szCs w:val="22"/>
        </w:rPr>
        <w:t>, 297-305.</w:t>
      </w:r>
    </w:p>
    <w:p w14:paraId="5D0C1D63"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20" w:hanging="720"/>
        <w:jc w:val="both"/>
        <w:rPr>
          <w:rFonts w:ascii="Palatino Linotype" w:eastAsia="Times New Roman" w:hAnsi="Palatino Linotype" w:cs="Consolas"/>
          <w:lang w:eastAsia="id-ID"/>
        </w:rPr>
      </w:pPr>
      <w:r w:rsidRPr="007C3411">
        <w:rPr>
          <w:rFonts w:ascii="Palatino Linotype" w:eastAsia="Times New Roman" w:hAnsi="Palatino Linotype" w:cs="Consolas"/>
          <w:lang w:eastAsia="id-ID"/>
        </w:rPr>
        <w:t xml:space="preserve">Mantello, P., Ho, M.-T., Nguyen, M.-H., &amp; Vuong, Q.-H. (2023). Machines that feel: Behavioral determinants of attitude towards affect recognition technology—upgrading technology acceptance theory with the mindsponge model. </w:t>
      </w:r>
      <w:r w:rsidRPr="007C3411">
        <w:rPr>
          <w:rFonts w:ascii="Palatino Linotype" w:eastAsia="Times New Roman" w:hAnsi="Palatino Linotype" w:cs="Consolas"/>
          <w:i/>
          <w:lang w:eastAsia="id-ID"/>
        </w:rPr>
        <w:t>Humanities and Social Sciences Communications</w:t>
      </w:r>
      <w:r w:rsidRPr="007C3411">
        <w:rPr>
          <w:rFonts w:ascii="Palatino Linotype" w:eastAsia="Times New Roman" w:hAnsi="Palatino Linotype" w:cs="Consolas"/>
          <w:lang w:eastAsia="id-ID"/>
        </w:rPr>
        <w:t>, 10(1). https://doi.org/10.1057/s41599-023-01837-1</w:t>
      </w:r>
    </w:p>
    <w:p w14:paraId="34D0435F"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lastRenderedPageBreak/>
        <w:t xml:space="preserve">Mason, A. E., Adler, J. M., Puterman, E., Lakmazaheri, A., Brucker, M., Aschbacher, K., and Epel, E. S. (2019). Stress resilience: Narrative identity may buffer the longitudinal effects of chronic caregiving stress on mental health and telomere shortening. </w:t>
      </w:r>
      <w:r w:rsidRPr="007C3411">
        <w:rPr>
          <w:rFonts w:ascii="Palatino Linotype" w:hAnsi="Palatino Linotype"/>
          <w:i/>
          <w:szCs w:val="22"/>
        </w:rPr>
        <w:t>Brain, behavior, and immunity</w:t>
      </w:r>
      <w:r w:rsidRPr="007C3411">
        <w:rPr>
          <w:rFonts w:ascii="Palatino Linotype" w:hAnsi="Palatino Linotype"/>
          <w:szCs w:val="22"/>
        </w:rPr>
        <w:t xml:space="preserve"> </w:t>
      </w:r>
      <w:r w:rsidRPr="007C3411">
        <w:rPr>
          <w:rFonts w:ascii="Palatino Linotype" w:hAnsi="Palatino Linotype"/>
          <w:b/>
          <w:szCs w:val="22"/>
        </w:rPr>
        <w:t>77</w:t>
      </w:r>
      <w:r w:rsidRPr="007C3411">
        <w:rPr>
          <w:rFonts w:ascii="Palatino Linotype" w:hAnsi="Palatino Linotype"/>
          <w:szCs w:val="22"/>
        </w:rPr>
        <w:t>, 101-109.</w:t>
      </w:r>
    </w:p>
    <w:p w14:paraId="34B55646"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McElreath,</w:t>
      </w:r>
      <w:r w:rsidRPr="007C3411">
        <w:rPr>
          <w:rFonts w:ascii="Palatino Linotype" w:hAnsi="Palatino Linotype"/>
          <w:spacing w:val="-3"/>
        </w:rPr>
        <w:t xml:space="preserve"> </w:t>
      </w:r>
      <w:r w:rsidRPr="007C3411">
        <w:rPr>
          <w:rFonts w:ascii="Palatino Linotype" w:hAnsi="Palatino Linotype"/>
        </w:rPr>
        <w:t>R.</w:t>
      </w:r>
      <w:r w:rsidRPr="007C3411">
        <w:rPr>
          <w:rFonts w:ascii="Palatino Linotype" w:hAnsi="Palatino Linotype"/>
          <w:spacing w:val="-3"/>
        </w:rPr>
        <w:t xml:space="preserve"> </w:t>
      </w:r>
      <w:r w:rsidRPr="007C3411">
        <w:rPr>
          <w:rFonts w:ascii="Palatino Linotype" w:hAnsi="Palatino Linotype"/>
        </w:rPr>
        <w:t>(2018).</w:t>
      </w:r>
      <w:r w:rsidRPr="007C3411">
        <w:rPr>
          <w:rFonts w:ascii="Palatino Linotype" w:hAnsi="Palatino Linotype"/>
          <w:spacing w:val="-3"/>
        </w:rPr>
        <w:t xml:space="preserve"> </w:t>
      </w:r>
      <w:r w:rsidRPr="007C3411">
        <w:rPr>
          <w:rFonts w:ascii="Palatino Linotype" w:hAnsi="Palatino Linotype"/>
          <w:i/>
        </w:rPr>
        <w:t>Statistical</w:t>
      </w:r>
      <w:r w:rsidRPr="007C3411">
        <w:rPr>
          <w:rFonts w:ascii="Palatino Linotype" w:hAnsi="Palatino Linotype"/>
          <w:i/>
          <w:spacing w:val="-2"/>
        </w:rPr>
        <w:t xml:space="preserve"> </w:t>
      </w:r>
      <w:r w:rsidRPr="007C3411">
        <w:rPr>
          <w:rFonts w:ascii="Palatino Linotype" w:hAnsi="Palatino Linotype"/>
          <w:i/>
        </w:rPr>
        <w:t>Rethinking:</w:t>
      </w:r>
      <w:r w:rsidRPr="007C3411">
        <w:rPr>
          <w:rFonts w:ascii="Palatino Linotype" w:hAnsi="Palatino Linotype"/>
          <w:i/>
          <w:spacing w:val="-5"/>
        </w:rPr>
        <w:t xml:space="preserve"> </w:t>
      </w:r>
      <w:r w:rsidRPr="007C3411">
        <w:rPr>
          <w:rFonts w:ascii="Palatino Linotype" w:hAnsi="Palatino Linotype"/>
          <w:i/>
        </w:rPr>
        <w:t>A</w:t>
      </w:r>
      <w:r w:rsidRPr="007C3411">
        <w:rPr>
          <w:rFonts w:ascii="Palatino Linotype" w:hAnsi="Palatino Linotype"/>
          <w:i/>
          <w:spacing w:val="-3"/>
        </w:rPr>
        <w:t xml:space="preserve"> </w:t>
      </w:r>
      <w:r w:rsidRPr="007C3411">
        <w:rPr>
          <w:rFonts w:ascii="Palatino Linotype" w:hAnsi="Palatino Linotype"/>
          <w:i/>
        </w:rPr>
        <w:t>Bayesian</w:t>
      </w:r>
      <w:r w:rsidRPr="007C3411">
        <w:rPr>
          <w:rFonts w:ascii="Palatino Linotype" w:hAnsi="Palatino Linotype"/>
          <w:i/>
          <w:spacing w:val="-5"/>
        </w:rPr>
        <w:t xml:space="preserve"> </w:t>
      </w:r>
      <w:r w:rsidRPr="007C3411">
        <w:rPr>
          <w:rFonts w:ascii="Palatino Linotype" w:hAnsi="Palatino Linotype"/>
          <w:i/>
        </w:rPr>
        <w:t>Course</w:t>
      </w:r>
      <w:r w:rsidRPr="007C3411">
        <w:rPr>
          <w:rFonts w:ascii="Palatino Linotype" w:hAnsi="Palatino Linotype"/>
          <w:i/>
          <w:spacing w:val="-5"/>
        </w:rPr>
        <w:t xml:space="preserve"> </w:t>
      </w:r>
      <w:r w:rsidRPr="007C3411">
        <w:rPr>
          <w:rFonts w:ascii="Palatino Linotype" w:hAnsi="Palatino Linotype"/>
          <w:i/>
        </w:rPr>
        <w:t>with</w:t>
      </w:r>
      <w:r w:rsidRPr="007C3411">
        <w:rPr>
          <w:rFonts w:ascii="Palatino Linotype" w:hAnsi="Palatino Linotype"/>
          <w:i/>
          <w:spacing w:val="-3"/>
        </w:rPr>
        <w:t xml:space="preserve"> </w:t>
      </w:r>
      <w:r w:rsidRPr="007C3411">
        <w:rPr>
          <w:rFonts w:ascii="Palatino Linotype" w:hAnsi="Palatino Linotype"/>
          <w:i/>
        </w:rPr>
        <w:t>Examples</w:t>
      </w:r>
      <w:r w:rsidRPr="007C3411">
        <w:rPr>
          <w:rFonts w:ascii="Palatino Linotype" w:hAnsi="Palatino Linotype"/>
          <w:i/>
          <w:spacing w:val="-2"/>
        </w:rPr>
        <w:t xml:space="preserve"> </w:t>
      </w:r>
      <w:r w:rsidRPr="007C3411">
        <w:rPr>
          <w:rFonts w:ascii="Palatino Linotype" w:hAnsi="Palatino Linotype"/>
          <w:i/>
        </w:rPr>
        <w:t>in</w:t>
      </w:r>
      <w:r w:rsidRPr="007C3411">
        <w:rPr>
          <w:rFonts w:ascii="Palatino Linotype" w:hAnsi="Palatino Linotype"/>
          <w:i/>
          <w:spacing w:val="-6"/>
        </w:rPr>
        <w:t xml:space="preserve"> </w:t>
      </w:r>
      <w:r w:rsidRPr="007C3411">
        <w:rPr>
          <w:rFonts w:ascii="Palatino Linotype" w:hAnsi="Palatino Linotype"/>
          <w:i/>
        </w:rPr>
        <w:t>R</w:t>
      </w:r>
      <w:r w:rsidRPr="007C3411">
        <w:rPr>
          <w:rFonts w:ascii="Palatino Linotype" w:hAnsi="Palatino Linotype"/>
          <w:i/>
          <w:spacing w:val="-4"/>
        </w:rPr>
        <w:t xml:space="preserve"> </w:t>
      </w:r>
      <w:r w:rsidRPr="007C3411">
        <w:rPr>
          <w:rFonts w:ascii="Palatino Linotype" w:hAnsi="Palatino Linotype"/>
          <w:i/>
        </w:rPr>
        <w:t>and</w:t>
      </w:r>
      <w:r w:rsidRPr="007C3411">
        <w:rPr>
          <w:rFonts w:ascii="Palatino Linotype" w:hAnsi="Palatino Linotype"/>
          <w:i/>
          <w:spacing w:val="-4"/>
        </w:rPr>
        <w:t xml:space="preserve"> </w:t>
      </w:r>
      <w:r w:rsidRPr="007C3411">
        <w:rPr>
          <w:rFonts w:ascii="Palatino Linotype" w:hAnsi="Palatino Linotype"/>
          <w:i/>
        </w:rPr>
        <w:t>Stan</w:t>
      </w:r>
      <w:r w:rsidRPr="007C3411">
        <w:rPr>
          <w:rFonts w:ascii="Palatino Linotype" w:hAnsi="Palatino Linotype"/>
        </w:rPr>
        <w:t>.</w:t>
      </w:r>
      <w:r w:rsidRPr="007C3411">
        <w:rPr>
          <w:rFonts w:ascii="Palatino Linotype" w:hAnsi="Palatino Linotype"/>
          <w:spacing w:val="-4"/>
        </w:rPr>
        <w:t xml:space="preserve"> </w:t>
      </w:r>
      <w:r w:rsidRPr="007C3411">
        <w:rPr>
          <w:rFonts w:ascii="Palatino Linotype" w:hAnsi="Palatino Linotype"/>
        </w:rPr>
        <w:t>Chapman</w:t>
      </w:r>
      <w:r w:rsidRPr="007C3411">
        <w:rPr>
          <w:rFonts w:ascii="Palatino Linotype" w:hAnsi="Palatino Linotype"/>
          <w:spacing w:val="-3"/>
        </w:rPr>
        <w:t xml:space="preserve"> </w:t>
      </w:r>
      <w:r w:rsidRPr="007C3411">
        <w:rPr>
          <w:rFonts w:ascii="Palatino Linotype" w:hAnsi="Palatino Linotype"/>
        </w:rPr>
        <w:t>and</w:t>
      </w:r>
      <w:r w:rsidRPr="007C3411">
        <w:rPr>
          <w:rFonts w:ascii="Palatino Linotype" w:hAnsi="Palatino Linotype"/>
          <w:spacing w:val="-47"/>
        </w:rPr>
        <w:t xml:space="preserve"> </w:t>
      </w:r>
      <w:r w:rsidRPr="007C3411">
        <w:rPr>
          <w:rFonts w:ascii="Palatino Linotype" w:hAnsi="Palatino Linotype"/>
        </w:rPr>
        <w:t>Hall/CRC</w:t>
      </w:r>
      <w:r w:rsidRPr="007C3411">
        <w:rPr>
          <w:rFonts w:ascii="Palatino Linotype" w:hAnsi="Palatino Linotype"/>
          <w:spacing w:val="-3"/>
        </w:rPr>
        <w:t xml:space="preserve"> </w:t>
      </w:r>
      <w:r w:rsidRPr="007C3411">
        <w:rPr>
          <w:rFonts w:ascii="Palatino Linotype" w:hAnsi="Palatino Linotype"/>
        </w:rPr>
        <w:t>Press.</w:t>
      </w:r>
    </w:p>
    <w:p w14:paraId="2BBB8F33" w14:textId="77777777" w:rsidR="00FB4A23" w:rsidRPr="007C3411" w:rsidRDefault="00FB4A23" w:rsidP="00205B62">
      <w:pPr>
        <w:autoSpaceDE w:val="0"/>
        <w:autoSpaceDN w:val="0"/>
        <w:adjustRightInd w:val="0"/>
        <w:spacing w:before="120" w:after="120"/>
        <w:ind w:left="720" w:hanging="720"/>
        <w:jc w:val="both"/>
        <w:rPr>
          <w:rFonts w:ascii="Palatino Linotype" w:hAnsi="Palatino Linotype"/>
        </w:rPr>
      </w:pPr>
      <w:r w:rsidRPr="007C3411">
        <w:rPr>
          <w:rFonts w:ascii="Palatino Linotype" w:hAnsi="Palatino Linotype"/>
        </w:rPr>
        <w:t xml:space="preserve">Nguyen, M. H., La, V. P., &amp; Le, T. T. (2022). Introduction to Bayesian Mindsponge Framework analytics: An innovative method for social and psychological research. </w:t>
      </w:r>
      <w:r w:rsidRPr="007C3411">
        <w:rPr>
          <w:rFonts w:ascii="Palatino Linotype" w:hAnsi="Palatino Linotype" w:cs="Arial"/>
          <w:i/>
          <w:shd w:val="clear" w:color="auto" w:fill="FFFFFF"/>
        </w:rPr>
        <w:t xml:space="preserve">MethodsX, </w:t>
      </w:r>
      <w:r w:rsidRPr="007C3411">
        <w:rPr>
          <w:rFonts w:ascii="Palatino Linotype" w:hAnsi="Palatino Linotype" w:cs="Arial"/>
          <w:shd w:val="clear" w:color="auto" w:fill="FFFFFF"/>
        </w:rPr>
        <w:t xml:space="preserve">9, 101808, doi: </w:t>
      </w:r>
      <w:r w:rsidR="008145BD">
        <w:fldChar w:fldCharType="begin"/>
      </w:r>
      <w:r w:rsidR="008145BD">
        <w:instrText xml:space="preserve"> HYPERLINK "https://doi.org/10.1016/j.mex.2022.101808" </w:instrText>
      </w:r>
      <w:r w:rsidR="008145BD">
        <w:fldChar w:fldCharType="separate"/>
      </w:r>
      <w:r w:rsidRPr="007C3411">
        <w:rPr>
          <w:rStyle w:val="Hyperlink"/>
          <w:rFonts w:ascii="Palatino Linotype" w:hAnsi="Palatino Linotype" w:cs="Arial"/>
          <w:color w:val="auto"/>
          <w:shd w:val="clear" w:color="auto" w:fill="FFFFFF"/>
        </w:rPr>
        <w:t>https://doi.org/10.1016/j.mex.2022.101808</w:t>
      </w:r>
      <w:r w:rsidR="008145BD">
        <w:rPr>
          <w:rStyle w:val="Hyperlink"/>
          <w:rFonts w:ascii="Palatino Linotype" w:hAnsi="Palatino Linotype" w:cs="Arial"/>
          <w:color w:val="auto"/>
          <w:shd w:val="clear" w:color="auto" w:fill="FFFFFF"/>
        </w:rPr>
        <w:fldChar w:fldCharType="end"/>
      </w:r>
      <w:r w:rsidRPr="007C3411">
        <w:rPr>
          <w:rFonts w:ascii="Palatino Linotype" w:hAnsi="Palatino Linotype" w:cs="Arial"/>
          <w:shd w:val="clear" w:color="auto" w:fill="FFFFFF"/>
        </w:rPr>
        <w:t xml:space="preserve"> </w:t>
      </w:r>
    </w:p>
    <w:p w14:paraId="55717436" w14:textId="4BA7555B"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Özönder Ünal, I., and Ordu, C. (2023). Decoding Caregiver Burden in Cancer: Role of Emotional Health, Rumination, and Coping Mechanisms. </w:t>
      </w:r>
      <w:r w:rsidRPr="007C3411">
        <w:rPr>
          <w:rFonts w:ascii="Palatino Linotype" w:hAnsi="Palatino Linotype"/>
          <w:i/>
          <w:szCs w:val="22"/>
        </w:rPr>
        <w:t>In</w:t>
      </w:r>
      <w:r w:rsidRPr="007C3411">
        <w:rPr>
          <w:rFonts w:ascii="Palatino Linotype" w:hAnsi="Palatino Linotype"/>
          <w:szCs w:val="22"/>
        </w:rPr>
        <w:t xml:space="preserve"> </w:t>
      </w:r>
      <w:r w:rsidR="00205B62" w:rsidRPr="007C3411">
        <w:rPr>
          <w:rFonts w:ascii="Palatino Linotype" w:hAnsi="Palatino Linotype"/>
          <w:szCs w:val="22"/>
        </w:rPr>
        <w:t>“</w:t>
      </w:r>
      <w:r w:rsidRPr="007C3411">
        <w:rPr>
          <w:rFonts w:ascii="Palatino Linotype" w:hAnsi="Palatino Linotype"/>
          <w:szCs w:val="22"/>
        </w:rPr>
        <w:t>Healthcare</w:t>
      </w:r>
      <w:r w:rsidR="00205B62" w:rsidRPr="007C3411">
        <w:rPr>
          <w:rFonts w:ascii="Palatino Linotype" w:hAnsi="Palatino Linotype"/>
          <w:szCs w:val="22"/>
        </w:rPr>
        <w:t>”</w:t>
      </w:r>
      <w:r w:rsidRPr="007C3411">
        <w:rPr>
          <w:rFonts w:ascii="Palatino Linotype" w:hAnsi="Palatino Linotype"/>
          <w:szCs w:val="22"/>
        </w:rPr>
        <w:t>, Vol. 11, pp. 2700. MDPI.</w:t>
      </w:r>
    </w:p>
    <w:p w14:paraId="7C842FE7"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Reinhard, S. C., Given, B., Petlick, N. H., and Bemis, A. (2008). Supporting family caregivers in providing care. </w:t>
      </w:r>
      <w:r w:rsidRPr="007C3411">
        <w:rPr>
          <w:rFonts w:ascii="Palatino Linotype" w:hAnsi="Palatino Linotype"/>
          <w:i/>
          <w:szCs w:val="22"/>
        </w:rPr>
        <w:t>Patient safety and quality: An evidence-based handbook for nurses</w:t>
      </w:r>
      <w:r w:rsidRPr="007C3411">
        <w:rPr>
          <w:rFonts w:ascii="Palatino Linotype" w:hAnsi="Palatino Linotype"/>
          <w:szCs w:val="22"/>
        </w:rPr>
        <w:t>.</w:t>
      </w:r>
    </w:p>
    <w:p w14:paraId="762EAD85"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Rink, L. C., Oyesanya, T. O., Adair, K. C., Humphreys, J. C., Silva, S. G., and Sexton, J. B. (2023). Stressors Among Healthcare Workers: A Summative Content Analysis. </w:t>
      </w:r>
      <w:r w:rsidRPr="007C3411">
        <w:rPr>
          <w:rFonts w:ascii="Palatino Linotype" w:hAnsi="Palatino Linotype"/>
          <w:i/>
          <w:szCs w:val="22"/>
        </w:rPr>
        <w:t>Global Qualitative Nursing Research</w:t>
      </w:r>
      <w:r w:rsidRPr="007C3411">
        <w:rPr>
          <w:rFonts w:ascii="Palatino Linotype" w:hAnsi="Palatino Linotype"/>
          <w:szCs w:val="22"/>
        </w:rPr>
        <w:t xml:space="preserve"> </w:t>
      </w:r>
      <w:r w:rsidRPr="007C3411">
        <w:rPr>
          <w:rFonts w:ascii="Palatino Linotype" w:hAnsi="Palatino Linotype"/>
          <w:b/>
          <w:szCs w:val="22"/>
        </w:rPr>
        <w:t>10</w:t>
      </w:r>
      <w:r w:rsidRPr="007C3411">
        <w:rPr>
          <w:rFonts w:ascii="Palatino Linotype" w:hAnsi="Palatino Linotype"/>
          <w:szCs w:val="22"/>
        </w:rPr>
        <w:t>, 23333936231161127.</w:t>
      </w:r>
    </w:p>
    <w:p w14:paraId="77C3CA37" w14:textId="77777777" w:rsidR="00C14FCF" w:rsidRPr="007C3411" w:rsidRDefault="00783532"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hAnsi="Palatino Linotype" w:cs="Calibri"/>
          <w:noProof/>
        </w:rPr>
      </w:pPr>
      <w:r w:rsidRPr="007C3411">
        <w:rPr>
          <w:rFonts w:ascii="Palatino Linotype" w:hAnsi="Palatino Linotype" w:cs="Calibri"/>
          <w:noProof/>
          <w:vertAlign w:val="superscript"/>
        </w:rPr>
        <w:t>a</w:t>
      </w:r>
      <w:r w:rsidR="00C14FCF" w:rsidRPr="007C3411">
        <w:rPr>
          <w:rFonts w:ascii="Palatino Linotype" w:hAnsi="Palatino Linotype" w:cs="Calibri"/>
          <w:noProof/>
        </w:rPr>
        <w:t xml:space="preserve">Sari, N. P. W. P. (2020). Stress and fear in women living with cancer:  An argumentation towards the adaptation theory. </w:t>
      </w:r>
      <w:r w:rsidR="00C14FCF" w:rsidRPr="007C3411">
        <w:rPr>
          <w:rFonts w:ascii="Palatino Linotype" w:hAnsi="Palatino Linotype" w:cs="Calibri"/>
          <w:i/>
          <w:iCs/>
          <w:noProof/>
        </w:rPr>
        <w:t>International Journal of Public Health Science (IJPHS)</w:t>
      </w:r>
      <w:r w:rsidR="00C14FCF" w:rsidRPr="007C3411">
        <w:rPr>
          <w:rFonts w:ascii="Palatino Linotype" w:hAnsi="Palatino Linotype" w:cs="Calibri"/>
          <w:noProof/>
        </w:rPr>
        <w:t xml:space="preserve">, </w:t>
      </w:r>
      <w:r w:rsidR="00C14FCF" w:rsidRPr="007C3411">
        <w:rPr>
          <w:rFonts w:ascii="Palatino Linotype" w:hAnsi="Palatino Linotype" w:cs="Calibri"/>
          <w:i/>
          <w:iCs/>
          <w:noProof/>
        </w:rPr>
        <w:t>9</w:t>
      </w:r>
      <w:r w:rsidR="00C14FCF" w:rsidRPr="007C3411">
        <w:rPr>
          <w:rFonts w:ascii="Palatino Linotype" w:hAnsi="Palatino Linotype" w:cs="Calibri"/>
          <w:noProof/>
        </w:rPr>
        <w:t xml:space="preserve">(3), 272–280. </w:t>
      </w:r>
      <w:hyperlink r:id="rId23" w:history="1">
        <w:r w:rsidR="00C14FCF" w:rsidRPr="007C3411">
          <w:rPr>
            <w:rStyle w:val="Hyperlink"/>
            <w:rFonts w:ascii="Palatino Linotype" w:hAnsi="Palatino Linotype" w:cs="Calibri"/>
            <w:noProof/>
            <w:color w:val="auto"/>
          </w:rPr>
          <w:t>https://doi.org/10.11591/IJPHS.V9I3.20413</w:t>
        </w:r>
      </w:hyperlink>
    </w:p>
    <w:p w14:paraId="2D318669" w14:textId="77777777" w:rsidR="00FB4A23" w:rsidRPr="007C3411" w:rsidRDefault="00783532"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eastAsia="Times New Roman" w:hAnsi="Palatino Linotype" w:cs="Consolas"/>
          <w:lang w:eastAsia="id-ID"/>
        </w:rPr>
      </w:pPr>
      <w:r w:rsidRPr="007C3411">
        <w:rPr>
          <w:rFonts w:ascii="Palatino Linotype" w:hAnsi="Palatino Linotype"/>
          <w:vertAlign w:val="superscript"/>
        </w:rPr>
        <w:t>b</w:t>
      </w:r>
      <w:r w:rsidR="00FB4A23" w:rsidRPr="007C3411">
        <w:rPr>
          <w:rFonts w:ascii="Palatino Linotype" w:hAnsi="Palatino Linotype"/>
        </w:rPr>
        <w:t>Sari, N</w:t>
      </w:r>
      <w:r w:rsidR="00C14FCF" w:rsidRPr="007C3411">
        <w:rPr>
          <w:rFonts w:ascii="Palatino Linotype" w:hAnsi="Palatino Linotype"/>
        </w:rPr>
        <w:t xml:space="preserve">. </w:t>
      </w:r>
      <w:r w:rsidR="00FB4A23" w:rsidRPr="007C3411">
        <w:rPr>
          <w:rFonts w:ascii="Palatino Linotype" w:hAnsi="Palatino Linotype"/>
        </w:rPr>
        <w:t>P</w:t>
      </w:r>
      <w:r w:rsidR="00C14FCF" w:rsidRPr="007C3411">
        <w:rPr>
          <w:rFonts w:ascii="Palatino Linotype" w:hAnsi="Palatino Linotype"/>
        </w:rPr>
        <w:t xml:space="preserve">. </w:t>
      </w:r>
      <w:r w:rsidR="00FB4A23" w:rsidRPr="007C3411">
        <w:rPr>
          <w:rFonts w:ascii="Palatino Linotype" w:hAnsi="Palatino Linotype"/>
        </w:rPr>
        <w:t>W</w:t>
      </w:r>
      <w:r w:rsidR="00C14FCF" w:rsidRPr="007C3411">
        <w:rPr>
          <w:rFonts w:ascii="Palatino Linotype" w:hAnsi="Palatino Linotype"/>
        </w:rPr>
        <w:t xml:space="preserve">. </w:t>
      </w:r>
      <w:r w:rsidR="00FB4A23" w:rsidRPr="007C3411">
        <w:rPr>
          <w:rFonts w:ascii="Palatino Linotype" w:hAnsi="Palatino Linotype"/>
        </w:rPr>
        <w:t>P. (2020). Study Report: Needs Analysis of Palliative Care Stakeholders in</w:t>
      </w:r>
      <w:r w:rsidR="00FB4A23" w:rsidRPr="007C3411">
        <w:rPr>
          <w:rFonts w:ascii="Palatino Linotype" w:hAnsi="Palatino Linotype"/>
        </w:rPr>
        <w:br/>
        <w:t>Community Setting: The Patients, Families, Professionals, and Volunteers. Surabaya, Indonesia: Faculty of Nursing, Widya Mandala Surabaya Catholic University.</w:t>
      </w:r>
    </w:p>
    <w:p w14:paraId="5FFE294F" w14:textId="40DA6F99"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Schulz, R., Eden, J., National Academies of Sciences, E., and Medicine (2016). Family Caregivers</w:t>
      </w:r>
      <w:r w:rsidR="00205B62" w:rsidRPr="007C3411">
        <w:rPr>
          <w:rFonts w:ascii="Palatino Linotype" w:hAnsi="Palatino Linotype"/>
          <w:szCs w:val="22"/>
        </w:rPr>
        <w:t>’</w:t>
      </w:r>
      <w:r w:rsidRPr="007C3411">
        <w:rPr>
          <w:rFonts w:ascii="Palatino Linotype" w:hAnsi="Palatino Linotype"/>
          <w:szCs w:val="22"/>
        </w:rPr>
        <w:t xml:space="preserve"> Interactions with Health Care and Long-Term Services and Supports. </w:t>
      </w:r>
      <w:r w:rsidRPr="007C3411">
        <w:rPr>
          <w:rFonts w:ascii="Palatino Linotype" w:hAnsi="Palatino Linotype"/>
          <w:i/>
          <w:szCs w:val="22"/>
        </w:rPr>
        <w:t>In</w:t>
      </w:r>
      <w:r w:rsidRPr="007C3411">
        <w:rPr>
          <w:rFonts w:ascii="Palatino Linotype" w:hAnsi="Palatino Linotype"/>
          <w:szCs w:val="22"/>
        </w:rPr>
        <w:t xml:space="preserve"> </w:t>
      </w:r>
      <w:r w:rsidR="00205B62" w:rsidRPr="007C3411">
        <w:rPr>
          <w:rFonts w:ascii="Palatino Linotype" w:hAnsi="Palatino Linotype"/>
          <w:szCs w:val="22"/>
        </w:rPr>
        <w:t>“</w:t>
      </w:r>
      <w:r w:rsidRPr="007C3411">
        <w:rPr>
          <w:rFonts w:ascii="Palatino Linotype" w:hAnsi="Palatino Linotype"/>
          <w:szCs w:val="22"/>
        </w:rPr>
        <w:t>Families Caring for an Aging America</w:t>
      </w:r>
      <w:r w:rsidR="00205B62" w:rsidRPr="007C3411">
        <w:rPr>
          <w:rFonts w:ascii="Palatino Linotype" w:hAnsi="Palatino Linotype"/>
          <w:szCs w:val="22"/>
        </w:rPr>
        <w:t>”</w:t>
      </w:r>
      <w:r w:rsidRPr="007C3411">
        <w:rPr>
          <w:rFonts w:ascii="Palatino Linotype" w:hAnsi="Palatino Linotype"/>
          <w:szCs w:val="22"/>
        </w:rPr>
        <w:t>. National Academies Press (US).</w:t>
      </w:r>
    </w:p>
    <w:p w14:paraId="34839A42"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Schulz, R., and Sherwood, P. R. (2008). Physical and mental health effects of family caregiving. </w:t>
      </w:r>
      <w:r w:rsidRPr="007C3411">
        <w:rPr>
          <w:rFonts w:ascii="Palatino Linotype" w:hAnsi="Palatino Linotype"/>
          <w:i/>
          <w:szCs w:val="22"/>
        </w:rPr>
        <w:t>AJN The American Journal of Nursing</w:t>
      </w:r>
      <w:r w:rsidRPr="007C3411">
        <w:rPr>
          <w:rFonts w:ascii="Palatino Linotype" w:hAnsi="Palatino Linotype"/>
          <w:szCs w:val="22"/>
        </w:rPr>
        <w:t xml:space="preserve"> </w:t>
      </w:r>
      <w:r w:rsidRPr="007C3411">
        <w:rPr>
          <w:rFonts w:ascii="Palatino Linotype" w:hAnsi="Palatino Linotype"/>
          <w:b/>
          <w:szCs w:val="22"/>
        </w:rPr>
        <w:t>108</w:t>
      </w:r>
      <w:r w:rsidRPr="007C3411">
        <w:rPr>
          <w:rFonts w:ascii="Palatino Linotype" w:hAnsi="Palatino Linotype"/>
          <w:szCs w:val="22"/>
        </w:rPr>
        <w:t>, 23-27.</w:t>
      </w:r>
    </w:p>
    <w:p w14:paraId="37C1B8A8" w14:textId="5633DD50"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Sherman, D. W. (2019). A review of the complex role of family caregivers as health team members and second-order patients. </w:t>
      </w:r>
      <w:r w:rsidRPr="007C3411">
        <w:rPr>
          <w:rFonts w:ascii="Palatino Linotype" w:hAnsi="Palatino Linotype"/>
          <w:i/>
          <w:szCs w:val="22"/>
        </w:rPr>
        <w:t>In</w:t>
      </w:r>
      <w:r w:rsidRPr="007C3411">
        <w:rPr>
          <w:rFonts w:ascii="Palatino Linotype" w:hAnsi="Palatino Linotype"/>
          <w:szCs w:val="22"/>
        </w:rPr>
        <w:t xml:space="preserve"> </w:t>
      </w:r>
      <w:r w:rsidR="00205B62" w:rsidRPr="007C3411">
        <w:rPr>
          <w:rFonts w:ascii="Palatino Linotype" w:hAnsi="Palatino Linotype"/>
          <w:szCs w:val="22"/>
        </w:rPr>
        <w:t>“</w:t>
      </w:r>
      <w:r w:rsidRPr="007C3411">
        <w:rPr>
          <w:rFonts w:ascii="Palatino Linotype" w:hAnsi="Palatino Linotype"/>
          <w:szCs w:val="22"/>
        </w:rPr>
        <w:t>Healthcare</w:t>
      </w:r>
      <w:r w:rsidR="00205B62" w:rsidRPr="007C3411">
        <w:rPr>
          <w:rFonts w:ascii="Palatino Linotype" w:hAnsi="Palatino Linotype"/>
          <w:szCs w:val="22"/>
        </w:rPr>
        <w:t>”</w:t>
      </w:r>
      <w:r w:rsidRPr="007C3411">
        <w:rPr>
          <w:rFonts w:ascii="Palatino Linotype" w:hAnsi="Palatino Linotype"/>
          <w:szCs w:val="22"/>
        </w:rPr>
        <w:t>, Vol. 7, pp. 63. MDPI.</w:t>
      </w:r>
    </w:p>
    <w:p w14:paraId="1DD5E757"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Slatyer, S., Aoun, S. M., Hill, K. D., Walsh, D., Whitty, D., and Toye, C. (2019). Caregivers’ experiences of a home support program after the hospital discharge of an older family member: a qualitative analysis. </w:t>
      </w:r>
      <w:r w:rsidRPr="007C3411">
        <w:rPr>
          <w:rFonts w:ascii="Palatino Linotype" w:hAnsi="Palatino Linotype"/>
          <w:i/>
          <w:szCs w:val="22"/>
        </w:rPr>
        <w:t>BMC health services research</w:t>
      </w:r>
      <w:r w:rsidRPr="007C3411">
        <w:rPr>
          <w:rFonts w:ascii="Palatino Linotype" w:hAnsi="Palatino Linotype"/>
          <w:szCs w:val="22"/>
        </w:rPr>
        <w:t xml:space="preserve"> </w:t>
      </w:r>
      <w:r w:rsidRPr="007C3411">
        <w:rPr>
          <w:rFonts w:ascii="Palatino Linotype" w:hAnsi="Palatino Linotype"/>
          <w:b/>
          <w:szCs w:val="22"/>
        </w:rPr>
        <w:t>19</w:t>
      </w:r>
      <w:r w:rsidRPr="007C3411">
        <w:rPr>
          <w:rFonts w:ascii="Palatino Linotype" w:hAnsi="Palatino Linotype"/>
          <w:szCs w:val="22"/>
        </w:rPr>
        <w:t>, 1-10.</w:t>
      </w:r>
    </w:p>
    <w:p w14:paraId="3218B412"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Stevenson, C., Wakefield, J. R., Kellezi, B., Stack, R. J., and Dogra, S. (2022). Families as support and burden: A mixed methods exploration of the extent to which family </w:t>
      </w:r>
      <w:r w:rsidRPr="007C3411">
        <w:rPr>
          <w:rFonts w:ascii="Palatino Linotype" w:hAnsi="Palatino Linotype"/>
          <w:szCs w:val="22"/>
        </w:rPr>
        <w:lastRenderedPageBreak/>
        <w:t xml:space="preserve">identification and support predicts reductions in stress among disadvantaged neighbourhood residents. </w:t>
      </w:r>
      <w:r w:rsidRPr="007C3411">
        <w:rPr>
          <w:rFonts w:ascii="Palatino Linotype" w:hAnsi="Palatino Linotype"/>
          <w:i/>
          <w:szCs w:val="22"/>
        </w:rPr>
        <w:t>Journal of Social and Personal Relationships</w:t>
      </w:r>
      <w:r w:rsidRPr="007C3411">
        <w:rPr>
          <w:rFonts w:ascii="Palatino Linotype" w:hAnsi="Palatino Linotype"/>
          <w:szCs w:val="22"/>
        </w:rPr>
        <w:t xml:space="preserve"> </w:t>
      </w:r>
      <w:r w:rsidRPr="007C3411">
        <w:rPr>
          <w:rFonts w:ascii="Palatino Linotype" w:hAnsi="Palatino Linotype"/>
          <w:b/>
          <w:szCs w:val="22"/>
        </w:rPr>
        <w:t>39</w:t>
      </w:r>
      <w:r w:rsidRPr="007C3411">
        <w:rPr>
          <w:rFonts w:ascii="Palatino Linotype" w:hAnsi="Palatino Linotype"/>
          <w:szCs w:val="22"/>
        </w:rPr>
        <w:t>, 886-907.</w:t>
      </w:r>
    </w:p>
    <w:p w14:paraId="78C0EA9B" w14:textId="77777777" w:rsidR="00FB4A23"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09" w:hanging="709"/>
        <w:jc w:val="both"/>
        <w:rPr>
          <w:rFonts w:ascii="Palatino Linotype" w:eastAsia="Times New Roman" w:hAnsi="Palatino Linotype" w:cs="Consolas"/>
          <w:lang w:eastAsia="id-ID"/>
        </w:rPr>
      </w:pPr>
      <w:r w:rsidRPr="007C3411">
        <w:rPr>
          <w:rFonts w:ascii="Palatino Linotype" w:eastAsia="Times New Roman" w:hAnsi="Palatino Linotype" w:cs="Consolas"/>
          <w:lang w:eastAsia="id-ID"/>
        </w:rPr>
        <w:t>Tanemura, N., Kakizaki, M., Kusumi, T., Onodera, R., &amp; Chiba, T. (2022). Levels of trust in risk-only negative health messages issued by public agencies: a quantitative research-based mindsponge framework. Humanities and Social Sciences Communications, 9(1). https://doi.org/10.1057/s41599-022-01415-x</w:t>
      </w:r>
    </w:p>
    <w:p w14:paraId="1BF534DF"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Teixeira, M. J. C., Abreu, W., Costa, N., and Maddocks, M. (2020). Understanding family caregivers’ needs to support relatives with advanced progressive disease at home: an ethnographic study in rural Portugal. </w:t>
      </w:r>
      <w:r w:rsidRPr="007C3411">
        <w:rPr>
          <w:rFonts w:ascii="Palatino Linotype" w:hAnsi="Palatino Linotype"/>
          <w:i/>
          <w:szCs w:val="22"/>
        </w:rPr>
        <w:t>BMC palliative care</w:t>
      </w:r>
      <w:r w:rsidRPr="007C3411">
        <w:rPr>
          <w:rFonts w:ascii="Palatino Linotype" w:hAnsi="Palatino Linotype"/>
          <w:szCs w:val="22"/>
        </w:rPr>
        <w:t xml:space="preserve"> </w:t>
      </w:r>
      <w:r w:rsidRPr="007C3411">
        <w:rPr>
          <w:rFonts w:ascii="Palatino Linotype" w:hAnsi="Palatino Linotype"/>
          <w:b/>
          <w:szCs w:val="22"/>
        </w:rPr>
        <w:t>19</w:t>
      </w:r>
      <w:r w:rsidRPr="007C3411">
        <w:rPr>
          <w:rFonts w:ascii="Palatino Linotype" w:hAnsi="Palatino Linotype"/>
          <w:szCs w:val="22"/>
        </w:rPr>
        <w:t>, 1-11.</w:t>
      </w:r>
    </w:p>
    <w:p w14:paraId="28FA0C88"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Teo, I., Baid, D., Ozdemir, S., Malhotra, C., Singh, R., Harding, R., Malhotra, R., Yang, M. G., Neo, S. H.-S., and Cheung, Y. B. (2019). Family caregivers of advanced cancer patients: self-perceived competency and meaning-making. </w:t>
      </w:r>
      <w:r w:rsidRPr="007C3411">
        <w:rPr>
          <w:rFonts w:ascii="Palatino Linotype" w:hAnsi="Palatino Linotype"/>
          <w:i/>
          <w:szCs w:val="22"/>
        </w:rPr>
        <w:t>BMJ Supportive &amp; Palliative Care</w:t>
      </w:r>
      <w:r w:rsidRPr="007C3411">
        <w:rPr>
          <w:rFonts w:ascii="Palatino Linotype" w:hAnsi="Palatino Linotype"/>
          <w:szCs w:val="22"/>
        </w:rPr>
        <w:t>.</w:t>
      </w:r>
    </w:p>
    <w:p w14:paraId="1BBF75C1" w14:textId="77777777" w:rsidR="00A11541" w:rsidRPr="007C3411" w:rsidRDefault="009750F6" w:rsidP="00205B62">
      <w:pPr>
        <w:pStyle w:val="EndNoteBibliography"/>
        <w:spacing w:before="120" w:after="120" w:line="276" w:lineRule="auto"/>
        <w:jc w:val="both"/>
        <w:rPr>
          <w:rFonts w:ascii="Palatino Linotype" w:eastAsia="Times New Roman" w:hAnsi="Palatino Linotype" w:cs="Consolas"/>
          <w:szCs w:val="22"/>
          <w:lang w:eastAsia="id-ID"/>
        </w:rPr>
      </w:pPr>
      <w:r w:rsidRPr="007C3411">
        <w:rPr>
          <w:rFonts w:ascii="Palatino Linotype" w:hAnsi="Palatino Linotype" w:cs="Times New Roman"/>
          <w:szCs w:val="22"/>
        </w:rPr>
        <w:fldChar w:fldCharType="begin"/>
      </w:r>
      <w:r w:rsidRPr="007C3411">
        <w:rPr>
          <w:rFonts w:ascii="Palatino Linotype" w:hAnsi="Palatino Linotype" w:cs="Times New Roman"/>
          <w:szCs w:val="22"/>
        </w:rPr>
        <w:instrText xml:space="preserve"> ADDIN EN.REFLIST </w:instrText>
      </w:r>
      <w:r w:rsidRPr="007C3411">
        <w:rPr>
          <w:rFonts w:ascii="Palatino Linotype" w:hAnsi="Palatino Linotype" w:cs="Times New Roman"/>
          <w:szCs w:val="22"/>
        </w:rPr>
        <w:fldChar w:fldCharType="separate"/>
      </w:r>
      <w:r w:rsidR="00A11541" w:rsidRPr="007C3411">
        <w:rPr>
          <w:rFonts w:ascii="Palatino Linotype" w:eastAsia="Times New Roman" w:hAnsi="Palatino Linotype" w:cs="Consolas"/>
          <w:szCs w:val="22"/>
          <w:lang w:eastAsia="id-ID"/>
        </w:rPr>
        <w:t>Thewes, B., Lebel, S., Seguin Leclair, C., &amp; Butow, P. (2015). A qualitative exploration of fear of cancer recurrence (FCR) amongst Australian and Canadian breast cancer survivors. Supportive Care in Cancer, 24(5), 2269–2276. https://doi.org/10.1007/s00520-015-3025-x</w:t>
      </w:r>
    </w:p>
    <w:p w14:paraId="1B15375F"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Ugalde, A., Winter, N., Sansom-Daly, U. M., Rhee, J., Jongebloed, H., Bergin, R. J., and Livingston, P. M. (2021). Effective integration of caregivers and families as part of the care team for people with cancer. </w:t>
      </w:r>
      <w:r w:rsidRPr="007C3411">
        <w:rPr>
          <w:rFonts w:ascii="Palatino Linotype" w:hAnsi="Palatino Linotype"/>
          <w:i/>
          <w:szCs w:val="22"/>
        </w:rPr>
        <w:t>Australian journal of general practice</w:t>
      </w:r>
      <w:r w:rsidRPr="007C3411">
        <w:rPr>
          <w:rFonts w:ascii="Palatino Linotype" w:hAnsi="Palatino Linotype"/>
          <w:szCs w:val="22"/>
        </w:rPr>
        <w:t xml:space="preserve"> </w:t>
      </w:r>
      <w:r w:rsidRPr="007C3411">
        <w:rPr>
          <w:rFonts w:ascii="Palatino Linotype" w:hAnsi="Palatino Linotype"/>
          <w:b/>
          <w:szCs w:val="22"/>
        </w:rPr>
        <w:t>50</w:t>
      </w:r>
      <w:r w:rsidRPr="007C3411">
        <w:rPr>
          <w:rFonts w:ascii="Palatino Linotype" w:hAnsi="Palatino Linotype"/>
          <w:szCs w:val="22"/>
        </w:rPr>
        <w:t>, 527-531.</w:t>
      </w:r>
    </w:p>
    <w:p w14:paraId="17F9EB37" w14:textId="77777777" w:rsidR="009750F6" w:rsidRPr="007C3411" w:rsidRDefault="009750F6" w:rsidP="00205B62">
      <w:pPr>
        <w:pStyle w:val="EndNoteBibliography"/>
        <w:spacing w:before="120" w:after="120" w:line="276" w:lineRule="auto"/>
        <w:jc w:val="both"/>
        <w:rPr>
          <w:rFonts w:ascii="Palatino Linotype" w:hAnsi="Palatino Linotype"/>
          <w:szCs w:val="22"/>
        </w:rPr>
      </w:pPr>
      <w:r w:rsidRPr="007C3411">
        <w:rPr>
          <w:rFonts w:ascii="Palatino Linotype" w:hAnsi="Palatino Linotype"/>
          <w:szCs w:val="22"/>
        </w:rPr>
        <w:t xml:space="preserve">Uren, S. A., and Graham, T. M. (2013). Subjective experiences of coping among caregivers in palliative care. </w:t>
      </w:r>
      <w:r w:rsidRPr="007C3411">
        <w:rPr>
          <w:rFonts w:ascii="Palatino Linotype" w:hAnsi="Palatino Linotype"/>
          <w:i/>
          <w:szCs w:val="22"/>
        </w:rPr>
        <w:t>Online Journal of Issues in Nursing</w:t>
      </w:r>
      <w:r w:rsidRPr="007C3411">
        <w:rPr>
          <w:rFonts w:ascii="Palatino Linotype" w:hAnsi="Palatino Linotype"/>
          <w:szCs w:val="22"/>
        </w:rPr>
        <w:t xml:space="preserve"> </w:t>
      </w:r>
      <w:r w:rsidRPr="007C3411">
        <w:rPr>
          <w:rFonts w:ascii="Palatino Linotype" w:hAnsi="Palatino Linotype"/>
          <w:b/>
          <w:szCs w:val="22"/>
        </w:rPr>
        <w:t>18</w:t>
      </w:r>
      <w:r w:rsidRPr="007C3411">
        <w:rPr>
          <w:rFonts w:ascii="Palatino Linotype" w:hAnsi="Palatino Linotype"/>
          <w:szCs w:val="22"/>
        </w:rPr>
        <w:t>, 88.</w:t>
      </w:r>
    </w:p>
    <w:p w14:paraId="69C15D31" w14:textId="77777777" w:rsidR="00FB4A23" w:rsidRPr="007C3411" w:rsidRDefault="009750F6" w:rsidP="00205B62">
      <w:pPr>
        <w:spacing w:before="120" w:after="120"/>
        <w:ind w:left="720" w:hanging="720"/>
        <w:jc w:val="both"/>
        <w:rPr>
          <w:rFonts w:ascii="Palatino Linotype" w:hAnsi="Palatino Linotype"/>
        </w:rPr>
      </w:pPr>
      <w:r w:rsidRPr="007C3411">
        <w:rPr>
          <w:rFonts w:ascii="Palatino Linotype" w:hAnsi="Palatino Linotype" w:cs="Times New Roman"/>
        </w:rPr>
        <w:fldChar w:fldCharType="end"/>
      </w:r>
      <w:r w:rsidR="00FB4A23" w:rsidRPr="007C3411">
        <w:rPr>
          <w:rFonts w:ascii="Palatino Linotype" w:hAnsi="Palatino Linotype"/>
        </w:rPr>
        <w:t xml:space="preserve">Vaughn, L. (2019). </w:t>
      </w:r>
      <w:r w:rsidR="00FB4A23" w:rsidRPr="007C3411">
        <w:rPr>
          <w:rFonts w:ascii="Palatino Linotype" w:hAnsi="Palatino Linotype" w:cs="Arial"/>
          <w:i/>
        </w:rPr>
        <w:t>Psychology and Culture: Thinking, Feeling and Behaving in a Global Context.</w:t>
      </w:r>
      <w:r w:rsidR="00FB4A23" w:rsidRPr="007C3411">
        <w:rPr>
          <w:rFonts w:ascii="Palatino Linotype" w:hAnsi="Palatino Linotype" w:cs="Arial"/>
        </w:rPr>
        <w:t xml:space="preserve"> Retrieved from: https://books.google.co.id/books?hl=en&amp;lr=&amp;id=AtqMDwAAQBAJ&amp;oi=fnd&amp;pg=PP1&amp;dq=culture+and+human+thinking+or+human+behavior&amp;ots=yK9ooc3eYf&amp;sig=Icy3xvi4kbl3qFOEwSdJ3SjCAQo&amp;redir_esc=y#v=onepage&amp;q=culture%20and%20human%20thinking%20or%20human%20behavior&amp;f=false</w:t>
      </w:r>
    </w:p>
    <w:p w14:paraId="3A211431" w14:textId="77777777" w:rsidR="00FB4A23" w:rsidRPr="007C3411" w:rsidRDefault="00FB4A23" w:rsidP="00205B62">
      <w:pPr>
        <w:spacing w:before="120" w:after="120"/>
        <w:ind w:left="720" w:hanging="720"/>
        <w:jc w:val="both"/>
        <w:rPr>
          <w:rFonts w:ascii="Palatino Linotype" w:hAnsi="Palatino Linotype"/>
        </w:rPr>
      </w:pPr>
      <w:r w:rsidRPr="007C3411">
        <w:rPr>
          <w:rFonts w:ascii="Palatino Linotype" w:hAnsi="Palatino Linotype"/>
        </w:rPr>
        <w:t>Vehtari,</w:t>
      </w:r>
      <w:r w:rsidRPr="007C3411">
        <w:rPr>
          <w:rFonts w:ascii="Palatino Linotype" w:hAnsi="Palatino Linotype"/>
          <w:spacing w:val="-7"/>
        </w:rPr>
        <w:t xml:space="preserve"> </w:t>
      </w:r>
      <w:r w:rsidRPr="007C3411">
        <w:rPr>
          <w:rFonts w:ascii="Palatino Linotype" w:hAnsi="Palatino Linotype"/>
        </w:rPr>
        <w:t>A.,</w:t>
      </w:r>
      <w:r w:rsidRPr="007C3411">
        <w:rPr>
          <w:rFonts w:ascii="Palatino Linotype" w:hAnsi="Palatino Linotype"/>
          <w:spacing w:val="-7"/>
        </w:rPr>
        <w:t xml:space="preserve"> </w:t>
      </w:r>
      <w:r w:rsidRPr="007C3411">
        <w:rPr>
          <w:rFonts w:ascii="Palatino Linotype" w:hAnsi="Palatino Linotype"/>
        </w:rPr>
        <w:t>&amp;</w:t>
      </w:r>
      <w:r w:rsidRPr="007C3411">
        <w:rPr>
          <w:rFonts w:ascii="Palatino Linotype" w:hAnsi="Palatino Linotype"/>
          <w:spacing w:val="-3"/>
        </w:rPr>
        <w:t xml:space="preserve"> </w:t>
      </w:r>
      <w:r w:rsidRPr="007C3411">
        <w:rPr>
          <w:rFonts w:ascii="Palatino Linotype" w:hAnsi="Palatino Linotype"/>
        </w:rPr>
        <w:t>Gabry,</w:t>
      </w:r>
      <w:r w:rsidRPr="007C3411">
        <w:rPr>
          <w:rFonts w:ascii="Palatino Linotype" w:hAnsi="Palatino Linotype"/>
          <w:spacing w:val="-6"/>
        </w:rPr>
        <w:t xml:space="preserve"> </w:t>
      </w:r>
      <w:r w:rsidRPr="007C3411">
        <w:rPr>
          <w:rFonts w:ascii="Palatino Linotype" w:hAnsi="Palatino Linotype"/>
        </w:rPr>
        <w:t>J.</w:t>
      </w:r>
      <w:r w:rsidRPr="007C3411">
        <w:rPr>
          <w:rFonts w:ascii="Palatino Linotype" w:hAnsi="Palatino Linotype"/>
          <w:spacing w:val="-4"/>
        </w:rPr>
        <w:t xml:space="preserve"> </w:t>
      </w:r>
      <w:r w:rsidRPr="007C3411">
        <w:rPr>
          <w:rFonts w:ascii="Palatino Linotype" w:hAnsi="Palatino Linotype"/>
        </w:rPr>
        <w:t>(2019).</w:t>
      </w:r>
      <w:r w:rsidRPr="007C3411">
        <w:rPr>
          <w:rFonts w:ascii="Palatino Linotype" w:hAnsi="Palatino Linotype"/>
          <w:spacing w:val="-2"/>
        </w:rPr>
        <w:t xml:space="preserve"> </w:t>
      </w:r>
      <w:r w:rsidRPr="007C3411">
        <w:rPr>
          <w:rFonts w:ascii="Palatino Linotype" w:hAnsi="Palatino Linotype"/>
          <w:i/>
        </w:rPr>
        <w:t>Bayesian</w:t>
      </w:r>
      <w:r w:rsidRPr="007C3411">
        <w:rPr>
          <w:rFonts w:ascii="Palatino Linotype" w:hAnsi="Palatino Linotype"/>
          <w:i/>
          <w:spacing w:val="-7"/>
        </w:rPr>
        <w:t xml:space="preserve"> </w:t>
      </w:r>
      <w:r w:rsidRPr="007C3411">
        <w:rPr>
          <w:rFonts w:ascii="Palatino Linotype" w:hAnsi="Palatino Linotype"/>
          <w:i/>
        </w:rPr>
        <w:t>Stacking</w:t>
      </w:r>
      <w:r w:rsidRPr="007C3411">
        <w:rPr>
          <w:rFonts w:ascii="Palatino Linotype" w:hAnsi="Palatino Linotype"/>
          <w:i/>
          <w:spacing w:val="-5"/>
        </w:rPr>
        <w:t xml:space="preserve"> </w:t>
      </w:r>
      <w:r w:rsidRPr="007C3411">
        <w:rPr>
          <w:rFonts w:ascii="Palatino Linotype" w:hAnsi="Palatino Linotype"/>
          <w:i/>
        </w:rPr>
        <w:t>and</w:t>
      </w:r>
      <w:r w:rsidRPr="007C3411">
        <w:rPr>
          <w:rFonts w:ascii="Palatino Linotype" w:hAnsi="Palatino Linotype"/>
          <w:i/>
          <w:spacing w:val="-5"/>
        </w:rPr>
        <w:t xml:space="preserve"> </w:t>
      </w:r>
      <w:r w:rsidRPr="007C3411">
        <w:rPr>
          <w:rFonts w:ascii="Palatino Linotype" w:hAnsi="Palatino Linotype"/>
          <w:i/>
        </w:rPr>
        <w:t>Pseudo-BMA</w:t>
      </w:r>
      <w:r w:rsidRPr="007C3411">
        <w:rPr>
          <w:rFonts w:ascii="Palatino Linotype" w:hAnsi="Palatino Linotype"/>
          <w:i/>
          <w:spacing w:val="-6"/>
        </w:rPr>
        <w:t xml:space="preserve"> </w:t>
      </w:r>
      <w:r w:rsidRPr="007C3411">
        <w:rPr>
          <w:rFonts w:ascii="Palatino Linotype" w:hAnsi="Palatino Linotype"/>
          <w:i/>
        </w:rPr>
        <w:t>weights</w:t>
      </w:r>
      <w:r w:rsidRPr="007C3411">
        <w:rPr>
          <w:rFonts w:ascii="Palatino Linotype" w:hAnsi="Palatino Linotype"/>
          <w:i/>
          <w:spacing w:val="-4"/>
        </w:rPr>
        <w:t xml:space="preserve"> </w:t>
      </w:r>
      <w:r w:rsidRPr="007C3411">
        <w:rPr>
          <w:rFonts w:ascii="Palatino Linotype" w:hAnsi="Palatino Linotype"/>
          <w:i/>
        </w:rPr>
        <w:t>using</w:t>
      </w:r>
      <w:r w:rsidRPr="007C3411">
        <w:rPr>
          <w:rFonts w:ascii="Palatino Linotype" w:hAnsi="Palatino Linotype"/>
          <w:i/>
          <w:spacing w:val="-6"/>
        </w:rPr>
        <w:t xml:space="preserve"> </w:t>
      </w:r>
      <w:r w:rsidRPr="007C3411">
        <w:rPr>
          <w:rFonts w:ascii="Palatino Linotype" w:hAnsi="Palatino Linotype"/>
          <w:i/>
        </w:rPr>
        <w:t>the</w:t>
      </w:r>
      <w:r w:rsidRPr="007C3411">
        <w:rPr>
          <w:rFonts w:ascii="Palatino Linotype" w:hAnsi="Palatino Linotype"/>
          <w:i/>
          <w:spacing w:val="-4"/>
        </w:rPr>
        <w:t xml:space="preserve"> </w:t>
      </w:r>
      <w:r w:rsidRPr="007C3411">
        <w:rPr>
          <w:rFonts w:ascii="Palatino Linotype" w:hAnsi="Palatino Linotype"/>
          <w:i/>
        </w:rPr>
        <w:t>loo</w:t>
      </w:r>
      <w:r w:rsidRPr="007C3411">
        <w:rPr>
          <w:rFonts w:ascii="Palatino Linotype" w:hAnsi="Palatino Linotype"/>
          <w:i/>
          <w:spacing w:val="-5"/>
        </w:rPr>
        <w:t xml:space="preserve"> </w:t>
      </w:r>
      <w:r w:rsidRPr="007C3411">
        <w:rPr>
          <w:rFonts w:ascii="Palatino Linotype" w:hAnsi="Palatino Linotype"/>
          <w:i/>
        </w:rPr>
        <w:t>package</w:t>
      </w:r>
      <w:r w:rsidRPr="007C3411">
        <w:rPr>
          <w:rFonts w:ascii="Palatino Linotype" w:hAnsi="Palatino Linotype"/>
        </w:rPr>
        <w:t>.</w:t>
      </w:r>
      <w:r w:rsidRPr="007C3411">
        <w:rPr>
          <w:rFonts w:ascii="Palatino Linotype" w:hAnsi="Palatino Linotype"/>
          <w:spacing w:val="-4"/>
        </w:rPr>
        <w:t xml:space="preserve"> </w:t>
      </w:r>
      <w:r w:rsidRPr="007C3411">
        <w:rPr>
          <w:rFonts w:ascii="Palatino Linotype" w:hAnsi="Palatino Linotype"/>
        </w:rPr>
        <w:t>In</w:t>
      </w:r>
      <w:r w:rsidRPr="007C3411">
        <w:rPr>
          <w:rFonts w:ascii="Palatino Linotype" w:hAnsi="Palatino Linotype"/>
          <w:spacing w:val="-46"/>
        </w:rPr>
        <w:t xml:space="preserve"> </w:t>
      </w:r>
      <w:r w:rsidRPr="007C3411">
        <w:rPr>
          <w:rFonts w:ascii="Palatino Linotype" w:hAnsi="Palatino Linotype"/>
        </w:rPr>
        <w:t>(Version</w:t>
      </w:r>
      <w:r w:rsidRPr="007C3411">
        <w:rPr>
          <w:rFonts w:ascii="Palatino Linotype" w:hAnsi="Palatino Linotype"/>
          <w:spacing w:val="-3"/>
        </w:rPr>
        <w:t xml:space="preserve"> </w:t>
      </w:r>
      <w:r w:rsidRPr="007C3411">
        <w:rPr>
          <w:rFonts w:ascii="Palatino Linotype" w:hAnsi="Palatino Linotype"/>
        </w:rPr>
        <w:t>loo</w:t>
      </w:r>
      <w:r w:rsidRPr="007C3411">
        <w:rPr>
          <w:rFonts w:ascii="Palatino Linotype" w:hAnsi="Palatino Linotype"/>
          <w:spacing w:val="-2"/>
        </w:rPr>
        <w:t xml:space="preserve"> </w:t>
      </w:r>
      <w:r w:rsidRPr="007C3411">
        <w:rPr>
          <w:rFonts w:ascii="Palatino Linotype" w:hAnsi="Palatino Linotype"/>
        </w:rPr>
        <w:t xml:space="preserve">2.2.0). </w:t>
      </w:r>
      <w:r w:rsidR="008145BD">
        <w:fldChar w:fldCharType="begin"/>
      </w:r>
      <w:r w:rsidR="008145BD">
        <w:instrText xml:space="preserve"> HYPERLINK "https://mc-stan.org/loo/articles/loo2-weights.html" \h </w:instrText>
      </w:r>
      <w:r w:rsidR="008145BD">
        <w:fldChar w:fldCharType="separate"/>
      </w:r>
      <w:r w:rsidRPr="007C3411">
        <w:rPr>
          <w:rFonts w:ascii="Palatino Linotype" w:hAnsi="Palatino Linotype"/>
          <w:u w:val="single" w:color="0462C1"/>
        </w:rPr>
        <w:t>https://mc-stan.org/loo/articles/loo2-weights.html</w:t>
      </w:r>
      <w:r w:rsidR="008145BD">
        <w:rPr>
          <w:rFonts w:ascii="Palatino Linotype" w:hAnsi="Palatino Linotype"/>
          <w:u w:val="single" w:color="0462C1"/>
        </w:rPr>
        <w:fldChar w:fldCharType="end"/>
      </w:r>
    </w:p>
    <w:p w14:paraId="22106B27" w14:textId="77777777" w:rsidR="00FB4A23" w:rsidRPr="007C3411" w:rsidRDefault="00FB4A23" w:rsidP="00205B62">
      <w:pPr>
        <w:spacing w:before="120" w:after="120"/>
        <w:ind w:left="720" w:right="-46" w:hanging="720"/>
        <w:jc w:val="both"/>
        <w:rPr>
          <w:rFonts w:ascii="Palatino Linotype" w:hAnsi="Palatino Linotype"/>
        </w:rPr>
      </w:pPr>
      <w:r w:rsidRPr="007C3411">
        <w:rPr>
          <w:rFonts w:ascii="Palatino Linotype" w:hAnsi="Palatino Linotype"/>
        </w:rPr>
        <w:t>Vehtari,</w:t>
      </w:r>
      <w:r w:rsidRPr="007C3411">
        <w:rPr>
          <w:rFonts w:ascii="Palatino Linotype" w:hAnsi="Palatino Linotype"/>
          <w:spacing w:val="-8"/>
        </w:rPr>
        <w:t xml:space="preserve"> </w:t>
      </w:r>
      <w:r w:rsidRPr="007C3411">
        <w:rPr>
          <w:rFonts w:ascii="Palatino Linotype" w:hAnsi="Palatino Linotype"/>
        </w:rPr>
        <w:t>A.,</w:t>
      </w:r>
      <w:r w:rsidRPr="007C3411">
        <w:rPr>
          <w:rFonts w:ascii="Palatino Linotype" w:hAnsi="Palatino Linotype"/>
          <w:spacing w:val="-6"/>
        </w:rPr>
        <w:t xml:space="preserve"> </w:t>
      </w:r>
      <w:r w:rsidRPr="007C3411">
        <w:rPr>
          <w:rFonts w:ascii="Palatino Linotype" w:hAnsi="Palatino Linotype"/>
        </w:rPr>
        <w:t>Gelman,</w:t>
      </w:r>
      <w:r w:rsidRPr="007C3411">
        <w:rPr>
          <w:rFonts w:ascii="Palatino Linotype" w:hAnsi="Palatino Linotype"/>
          <w:spacing w:val="-5"/>
        </w:rPr>
        <w:t xml:space="preserve"> </w:t>
      </w:r>
      <w:r w:rsidRPr="007C3411">
        <w:rPr>
          <w:rFonts w:ascii="Palatino Linotype" w:hAnsi="Palatino Linotype"/>
        </w:rPr>
        <w:t>A.,</w:t>
      </w:r>
      <w:r w:rsidRPr="007C3411">
        <w:rPr>
          <w:rFonts w:ascii="Palatino Linotype" w:hAnsi="Palatino Linotype"/>
          <w:spacing w:val="-8"/>
        </w:rPr>
        <w:t xml:space="preserve"> </w:t>
      </w:r>
      <w:r w:rsidRPr="007C3411">
        <w:rPr>
          <w:rFonts w:ascii="Palatino Linotype" w:hAnsi="Palatino Linotype"/>
        </w:rPr>
        <w:t>&amp;</w:t>
      </w:r>
      <w:r w:rsidRPr="007C3411">
        <w:rPr>
          <w:rFonts w:ascii="Palatino Linotype" w:hAnsi="Palatino Linotype"/>
          <w:spacing w:val="-6"/>
        </w:rPr>
        <w:t xml:space="preserve"> </w:t>
      </w:r>
      <w:r w:rsidRPr="007C3411">
        <w:rPr>
          <w:rFonts w:ascii="Palatino Linotype" w:hAnsi="Palatino Linotype"/>
        </w:rPr>
        <w:t>Gabry,</w:t>
      </w:r>
      <w:r w:rsidRPr="007C3411">
        <w:rPr>
          <w:rFonts w:ascii="Palatino Linotype" w:hAnsi="Palatino Linotype"/>
          <w:spacing w:val="-7"/>
        </w:rPr>
        <w:t xml:space="preserve"> </w:t>
      </w:r>
      <w:r w:rsidRPr="007C3411">
        <w:rPr>
          <w:rFonts w:ascii="Palatino Linotype" w:hAnsi="Palatino Linotype"/>
        </w:rPr>
        <w:t>J.</w:t>
      </w:r>
      <w:r w:rsidRPr="007C3411">
        <w:rPr>
          <w:rFonts w:ascii="Palatino Linotype" w:hAnsi="Palatino Linotype"/>
          <w:spacing w:val="-6"/>
        </w:rPr>
        <w:t xml:space="preserve"> </w:t>
      </w:r>
      <w:r w:rsidRPr="007C3411">
        <w:rPr>
          <w:rFonts w:ascii="Palatino Linotype" w:hAnsi="Palatino Linotype"/>
        </w:rPr>
        <w:t>(2017).</w:t>
      </w:r>
      <w:r w:rsidRPr="007C3411">
        <w:rPr>
          <w:rFonts w:ascii="Palatino Linotype" w:hAnsi="Palatino Linotype"/>
          <w:spacing w:val="-8"/>
        </w:rPr>
        <w:t xml:space="preserve"> </w:t>
      </w:r>
      <w:r w:rsidRPr="007C3411">
        <w:rPr>
          <w:rFonts w:ascii="Palatino Linotype" w:hAnsi="Palatino Linotype"/>
        </w:rPr>
        <w:t>Practical</w:t>
      </w:r>
      <w:r w:rsidRPr="007C3411">
        <w:rPr>
          <w:rFonts w:ascii="Palatino Linotype" w:hAnsi="Palatino Linotype"/>
          <w:spacing w:val="-7"/>
        </w:rPr>
        <w:t xml:space="preserve"> </w:t>
      </w:r>
      <w:r w:rsidRPr="007C3411">
        <w:rPr>
          <w:rFonts w:ascii="Palatino Linotype" w:hAnsi="Palatino Linotype"/>
        </w:rPr>
        <w:t>Bayesian</w:t>
      </w:r>
      <w:r w:rsidRPr="007C3411">
        <w:rPr>
          <w:rFonts w:ascii="Palatino Linotype" w:hAnsi="Palatino Linotype"/>
          <w:spacing w:val="-6"/>
        </w:rPr>
        <w:t xml:space="preserve"> </w:t>
      </w:r>
      <w:r w:rsidRPr="007C3411">
        <w:rPr>
          <w:rFonts w:ascii="Palatino Linotype" w:hAnsi="Palatino Linotype"/>
        </w:rPr>
        <w:t>model</w:t>
      </w:r>
      <w:r w:rsidRPr="007C3411">
        <w:rPr>
          <w:rFonts w:ascii="Palatino Linotype" w:hAnsi="Palatino Linotype"/>
          <w:spacing w:val="-5"/>
        </w:rPr>
        <w:t xml:space="preserve"> </w:t>
      </w:r>
      <w:r w:rsidRPr="007C3411">
        <w:rPr>
          <w:rFonts w:ascii="Palatino Linotype" w:hAnsi="Palatino Linotype"/>
        </w:rPr>
        <w:t>evaluation</w:t>
      </w:r>
      <w:r w:rsidRPr="007C3411">
        <w:rPr>
          <w:rFonts w:ascii="Palatino Linotype" w:hAnsi="Palatino Linotype"/>
          <w:spacing w:val="-5"/>
        </w:rPr>
        <w:t xml:space="preserve"> </w:t>
      </w:r>
      <w:r w:rsidRPr="007C3411">
        <w:rPr>
          <w:rFonts w:ascii="Palatino Linotype" w:hAnsi="Palatino Linotype"/>
        </w:rPr>
        <w:t>using</w:t>
      </w:r>
      <w:r w:rsidRPr="007C3411">
        <w:rPr>
          <w:rFonts w:ascii="Palatino Linotype" w:hAnsi="Palatino Linotype"/>
          <w:spacing w:val="-6"/>
        </w:rPr>
        <w:t xml:space="preserve"> </w:t>
      </w:r>
      <w:r w:rsidRPr="007C3411">
        <w:rPr>
          <w:rFonts w:ascii="Palatino Linotype" w:hAnsi="Palatino Linotype"/>
        </w:rPr>
        <w:t>leave-one-out</w:t>
      </w:r>
      <w:r w:rsidRPr="007C3411">
        <w:rPr>
          <w:rFonts w:ascii="Palatino Linotype" w:hAnsi="Palatino Linotype"/>
          <w:spacing w:val="-47"/>
        </w:rPr>
        <w:t xml:space="preserve"> </w:t>
      </w:r>
      <w:r w:rsidRPr="007C3411">
        <w:rPr>
          <w:rFonts w:ascii="Palatino Linotype" w:hAnsi="Palatino Linotype"/>
        </w:rPr>
        <w:t>cross-validation</w:t>
      </w:r>
      <w:r w:rsidRPr="007C3411">
        <w:rPr>
          <w:rFonts w:ascii="Palatino Linotype" w:hAnsi="Palatino Linotype"/>
          <w:spacing w:val="-2"/>
        </w:rPr>
        <w:t xml:space="preserve"> </w:t>
      </w:r>
      <w:r w:rsidRPr="007C3411">
        <w:rPr>
          <w:rFonts w:ascii="Palatino Linotype" w:hAnsi="Palatino Linotype"/>
        </w:rPr>
        <w:t>and</w:t>
      </w:r>
      <w:r w:rsidRPr="007C3411">
        <w:rPr>
          <w:rFonts w:ascii="Palatino Linotype" w:hAnsi="Palatino Linotype"/>
          <w:spacing w:val="-2"/>
        </w:rPr>
        <w:t xml:space="preserve"> </w:t>
      </w:r>
      <w:r w:rsidRPr="007C3411">
        <w:rPr>
          <w:rFonts w:ascii="Palatino Linotype" w:hAnsi="Palatino Linotype"/>
        </w:rPr>
        <w:t>WAIC.</w:t>
      </w:r>
      <w:r w:rsidRPr="007C3411">
        <w:rPr>
          <w:rFonts w:ascii="Palatino Linotype" w:hAnsi="Palatino Linotype"/>
          <w:spacing w:val="-6"/>
        </w:rPr>
        <w:t xml:space="preserve"> </w:t>
      </w:r>
      <w:r w:rsidRPr="007C3411">
        <w:rPr>
          <w:rFonts w:ascii="Palatino Linotype" w:hAnsi="Palatino Linotype"/>
          <w:i/>
        </w:rPr>
        <w:t>Statistics</w:t>
      </w:r>
      <w:r w:rsidRPr="007C3411">
        <w:rPr>
          <w:rFonts w:ascii="Palatino Linotype" w:hAnsi="Palatino Linotype"/>
          <w:i/>
          <w:spacing w:val="-3"/>
        </w:rPr>
        <w:t xml:space="preserve"> </w:t>
      </w:r>
      <w:r w:rsidRPr="007C3411">
        <w:rPr>
          <w:rFonts w:ascii="Palatino Linotype" w:hAnsi="Palatino Linotype"/>
          <w:i/>
        </w:rPr>
        <w:t>and</w:t>
      </w:r>
      <w:r w:rsidRPr="007C3411">
        <w:rPr>
          <w:rFonts w:ascii="Palatino Linotype" w:hAnsi="Palatino Linotype"/>
          <w:i/>
          <w:spacing w:val="-3"/>
        </w:rPr>
        <w:t xml:space="preserve"> </w:t>
      </w:r>
      <w:r w:rsidRPr="007C3411">
        <w:rPr>
          <w:rFonts w:ascii="Palatino Linotype" w:hAnsi="Palatino Linotype"/>
          <w:i/>
        </w:rPr>
        <w:t>Computing</w:t>
      </w:r>
      <w:r w:rsidRPr="007C3411">
        <w:rPr>
          <w:rFonts w:ascii="Palatino Linotype" w:hAnsi="Palatino Linotype"/>
        </w:rPr>
        <w:t>,</w:t>
      </w:r>
      <w:r w:rsidRPr="007C3411">
        <w:rPr>
          <w:rFonts w:ascii="Palatino Linotype" w:hAnsi="Palatino Linotype"/>
          <w:spacing w:val="-1"/>
        </w:rPr>
        <w:t xml:space="preserve"> </w:t>
      </w:r>
      <w:r w:rsidRPr="007C3411">
        <w:rPr>
          <w:rFonts w:ascii="Palatino Linotype" w:hAnsi="Palatino Linotype"/>
        </w:rPr>
        <w:t>27(5),</w:t>
      </w:r>
      <w:r w:rsidRPr="007C3411">
        <w:rPr>
          <w:rFonts w:ascii="Palatino Linotype" w:hAnsi="Palatino Linotype"/>
          <w:spacing w:val="-1"/>
        </w:rPr>
        <w:t xml:space="preserve"> </w:t>
      </w:r>
      <w:r w:rsidRPr="007C3411">
        <w:rPr>
          <w:rFonts w:ascii="Palatino Linotype" w:hAnsi="Palatino Linotype"/>
        </w:rPr>
        <w:t xml:space="preserve">1413-1432. </w:t>
      </w:r>
      <w:r w:rsidR="008145BD">
        <w:fldChar w:fldCharType="begin"/>
      </w:r>
      <w:r w:rsidR="008145BD">
        <w:instrText xml:space="preserve"> HYPERLINK "https://doi.org/10.1007/s11222-016-9696-4" \h </w:instrText>
      </w:r>
      <w:r w:rsidR="008145BD">
        <w:fldChar w:fldCharType="separate"/>
      </w:r>
      <w:r w:rsidRPr="007C3411">
        <w:rPr>
          <w:rFonts w:ascii="Palatino Linotype" w:hAnsi="Palatino Linotype"/>
          <w:u w:val="single" w:color="0462C1"/>
        </w:rPr>
        <w:t>https://doi.org/10.1007/s11222-016-9696-4</w:t>
      </w:r>
      <w:r w:rsidR="008145BD">
        <w:rPr>
          <w:rFonts w:ascii="Palatino Linotype" w:hAnsi="Palatino Linotype"/>
          <w:u w:val="single" w:color="0462C1"/>
        </w:rPr>
        <w:fldChar w:fldCharType="end"/>
      </w:r>
    </w:p>
    <w:p w14:paraId="6AEB785A" w14:textId="3C677D9D" w:rsidR="003E6907" w:rsidRPr="007C3411" w:rsidRDefault="003E6907" w:rsidP="00205B62">
      <w:pPr>
        <w:pStyle w:val="HTMLPreformatted"/>
        <w:tabs>
          <w:tab w:val="clear" w:pos="916"/>
          <w:tab w:val="left" w:pos="709"/>
        </w:tabs>
        <w:spacing w:before="120" w:after="120" w:line="276" w:lineRule="auto"/>
        <w:ind w:left="709" w:hanging="709"/>
        <w:jc w:val="both"/>
        <w:rPr>
          <w:rFonts w:ascii="Palatino Linotype" w:hAnsi="Palatino Linotype" w:cs="Consolas"/>
          <w:sz w:val="22"/>
          <w:szCs w:val="22"/>
        </w:rPr>
      </w:pPr>
      <w:r w:rsidRPr="007C3411">
        <w:rPr>
          <w:rFonts w:ascii="Palatino Linotype" w:hAnsi="Palatino Linotype" w:cs="Consolas"/>
          <w:sz w:val="22"/>
          <w:szCs w:val="22"/>
        </w:rPr>
        <w:t xml:space="preserve">Vrinten, C., McGregor, L. M., Heinrich, M., von Wagner, C., Waller, J., Wardle, J., &amp; Black, G. B. (2016). What do people fear about cancer? A systematic review and meta‐synthesis of cancer fears in the general population. Psycho-Oncology, 26(8), 1070–1079. Portico. </w:t>
      </w:r>
      <w:r w:rsidR="008145BD">
        <w:fldChar w:fldCharType="begin"/>
      </w:r>
      <w:r w:rsidR="008145BD">
        <w:instrText xml:space="preserve"> HYPERLINK "https://doi.org/10.1002/pon.4287" </w:instrText>
      </w:r>
      <w:r w:rsidR="008145BD">
        <w:fldChar w:fldCharType="separate"/>
      </w:r>
      <w:r w:rsidR="00205B62" w:rsidRPr="007C3411">
        <w:rPr>
          <w:rStyle w:val="Hyperlink"/>
          <w:rFonts w:ascii="Palatino Linotype" w:hAnsi="Palatino Linotype" w:cs="Consolas"/>
          <w:color w:val="auto"/>
          <w:sz w:val="22"/>
          <w:szCs w:val="22"/>
        </w:rPr>
        <w:t>https://doi.org/10.1002/pon.4287</w:t>
      </w:r>
      <w:r w:rsidR="008145BD">
        <w:rPr>
          <w:rStyle w:val="Hyperlink"/>
          <w:rFonts w:ascii="Palatino Linotype" w:hAnsi="Palatino Linotype" w:cs="Consolas"/>
          <w:color w:val="auto"/>
          <w:sz w:val="22"/>
          <w:szCs w:val="22"/>
        </w:rPr>
        <w:fldChar w:fldCharType="end"/>
      </w:r>
    </w:p>
    <w:p w14:paraId="432EC23D" w14:textId="33711295" w:rsidR="00205B62" w:rsidRPr="007C3411" w:rsidRDefault="00205B62" w:rsidP="00205B62">
      <w:pPr>
        <w:pStyle w:val="HTMLPreformatted"/>
        <w:tabs>
          <w:tab w:val="clear" w:pos="916"/>
          <w:tab w:val="left" w:pos="709"/>
        </w:tabs>
        <w:spacing w:before="120" w:after="120" w:line="276" w:lineRule="auto"/>
        <w:ind w:left="709" w:hanging="709"/>
        <w:jc w:val="both"/>
        <w:rPr>
          <w:rFonts w:ascii="Palatino Linotype" w:hAnsi="Palatino Linotype" w:cs="Consolas"/>
          <w:sz w:val="22"/>
          <w:szCs w:val="22"/>
          <w:lang w:val="en-US"/>
        </w:rPr>
      </w:pPr>
      <w:proofErr w:type="spellStart"/>
      <w:r w:rsidRPr="007C3411">
        <w:rPr>
          <w:rFonts w:ascii="Palatino Linotype" w:hAnsi="Palatino Linotype" w:cs="Consolas"/>
          <w:sz w:val="22"/>
          <w:szCs w:val="22"/>
          <w:lang w:val="en-US"/>
        </w:rPr>
        <w:lastRenderedPageBreak/>
        <w:t>Vuong</w:t>
      </w:r>
      <w:proofErr w:type="spellEnd"/>
      <w:r w:rsidRPr="007C3411">
        <w:rPr>
          <w:rFonts w:ascii="Palatino Linotype" w:hAnsi="Palatino Linotype" w:cs="Consolas"/>
          <w:sz w:val="22"/>
          <w:szCs w:val="22"/>
          <w:lang w:val="en-US"/>
        </w:rPr>
        <w:t xml:space="preserve">, Q. H. (2020). The limitations of retraction notices and the heroic acts of authors who correct the scholarly record: An analysis of retractions of papers published from 1975 to 2019. </w:t>
      </w:r>
      <w:proofErr w:type="gramStart"/>
      <w:r w:rsidRPr="007C3411">
        <w:rPr>
          <w:rFonts w:ascii="Palatino Linotype" w:hAnsi="Palatino Linotype" w:cs="Consolas"/>
          <w:i/>
          <w:iCs/>
          <w:sz w:val="22"/>
          <w:szCs w:val="22"/>
          <w:lang w:val="en-US"/>
        </w:rPr>
        <w:t>Learned Publishing</w:t>
      </w:r>
      <w:r w:rsidRPr="007C3411">
        <w:rPr>
          <w:rFonts w:ascii="Palatino Linotype" w:hAnsi="Palatino Linotype" w:cs="Consolas"/>
          <w:sz w:val="22"/>
          <w:szCs w:val="22"/>
          <w:lang w:val="en-US"/>
        </w:rPr>
        <w:t>, 33(2), 119-130.</w:t>
      </w:r>
      <w:proofErr w:type="gramEnd"/>
      <w:r w:rsidRPr="007C3411">
        <w:rPr>
          <w:rFonts w:ascii="Palatino Linotype" w:hAnsi="Palatino Linotype" w:cs="Consolas"/>
          <w:sz w:val="22"/>
          <w:szCs w:val="22"/>
          <w:lang w:val="en-US"/>
        </w:rPr>
        <w:t xml:space="preserve"> </w:t>
      </w:r>
      <w:hyperlink r:id="rId24" w:history="1">
        <w:r w:rsidRPr="007C3411">
          <w:rPr>
            <w:rStyle w:val="Hyperlink"/>
            <w:rFonts w:ascii="Palatino Linotype" w:hAnsi="Palatino Linotype" w:cs="Consolas"/>
            <w:color w:val="auto"/>
            <w:sz w:val="22"/>
            <w:szCs w:val="22"/>
            <w:lang w:val="en-US"/>
          </w:rPr>
          <w:t>https://doi.org/10.1002/leap.1282</w:t>
        </w:r>
      </w:hyperlink>
      <w:r w:rsidRPr="007C3411">
        <w:rPr>
          <w:rFonts w:ascii="Palatino Linotype" w:hAnsi="Palatino Linotype" w:cs="Consolas"/>
          <w:sz w:val="22"/>
          <w:szCs w:val="22"/>
          <w:lang w:val="en-US"/>
        </w:rPr>
        <w:t xml:space="preserve"> </w:t>
      </w:r>
    </w:p>
    <w:p w14:paraId="667515F2" w14:textId="77777777" w:rsidR="00FB4A23" w:rsidRPr="007C3411" w:rsidRDefault="00FB4A23" w:rsidP="00205B62">
      <w:pPr>
        <w:autoSpaceDE w:val="0"/>
        <w:autoSpaceDN w:val="0"/>
        <w:adjustRightInd w:val="0"/>
        <w:spacing w:before="120" w:after="120"/>
        <w:ind w:left="720" w:hanging="720"/>
        <w:jc w:val="both"/>
        <w:rPr>
          <w:rFonts w:ascii="Palatino Linotype" w:hAnsi="Palatino Linotype"/>
        </w:rPr>
      </w:pPr>
      <w:r w:rsidRPr="007C3411">
        <w:rPr>
          <w:rFonts w:ascii="Palatino Linotype" w:hAnsi="Palatino Linotype"/>
        </w:rPr>
        <w:t xml:space="preserve">Vuong, Q. H. (2023). </w:t>
      </w:r>
      <w:r w:rsidRPr="007C3411">
        <w:rPr>
          <w:rFonts w:ascii="Palatino Linotype" w:hAnsi="Palatino Linotype"/>
          <w:i/>
        </w:rPr>
        <w:t xml:space="preserve">Mindsponge Theory. </w:t>
      </w:r>
      <w:r w:rsidRPr="007C3411">
        <w:rPr>
          <w:rFonts w:ascii="Palatino Linotype" w:hAnsi="Palatino Linotype"/>
        </w:rPr>
        <w:t xml:space="preserve">Berlin: Walter de Gruyter. </w:t>
      </w:r>
      <w:hyperlink r:id="rId25" w:history="1">
        <w:r w:rsidRPr="007C3411">
          <w:rPr>
            <w:rStyle w:val="Hyperlink"/>
            <w:rFonts w:ascii="Palatino Linotype" w:hAnsi="Palatino Linotype"/>
            <w:color w:val="auto"/>
          </w:rPr>
          <w:t>https://books.google.com/books?id=OSiGEAAAQBAJ</w:t>
        </w:r>
      </w:hyperlink>
      <w:r w:rsidRPr="007C3411">
        <w:rPr>
          <w:rFonts w:ascii="Palatino Linotype" w:hAnsi="Palatino Linotype"/>
          <w:lang w:val="en-US"/>
        </w:rPr>
        <w:t xml:space="preserve"> </w:t>
      </w:r>
    </w:p>
    <w:p w14:paraId="34D7CB7E" w14:textId="434D8FA2" w:rsidR="00EB6C33" w:rsidRPr="007C3411" w:rsidRDefault="00EB6C33" w:rsidP="00205B62">
      <w:pPr>
        <w:spacing w:before="120" w:after="120"/>
        <w:ind w:left="720" w:hanging="720"/>
        <w:jc w:val="both"/>
        <w:rPr>
          <w:rFonts w:ascii="Palatino Linotype" w:hAnsi="Palatino Linotype"/>
          <w:lang w:val="en-US"/>
        </w:rPr>
      </w:pPr>
      <w:r w:rsidRPr="007C3411">
        <w:rPr>
          <w:rFonts w:ascii="Palatino Linotype" w:hAnsi="Palatino Linotype"/>
        </w:rPr>
        <w:t xml:space="preserve">Vuong, Q. H. (2022). </w:t>
      </w:r>
      <w:r w:rsidRPr="007C3411">
        <w:rPr>
          <w:rFonts w:ascii="Palatino Linotype" w:hAnsi="Palatino Linotype"/>
          <w:i/>
          <w:iCs/>
        </w:rPr>
        <w:t>The Kingfisher Story Collection</w:t>
      </w:r>
      <w:r w:rsidRPr="007C3411">
        <w:rPr>
          <w:rFonts w:ascii="Palatino Linotype" w:hAnsi="Palatino Linotype"/>
        </w:rPr>
        <w:t xml:space="preserve">. </w:t>
      </w:r>
      <w:hyperlink r:id="rId26" w:history="1">
        <w:r w:rsidR="00205B62" w:rsidRPr="007C3411">
          <w:rPr>
            <w:rStyle w:val="Hyperlink"/>
            <w:rFonts w:ascii="Palatino Linotype" w:hAnsi="Palatino Linotype"/>
            <w:color w:val="auto"/>
          </w:rPr>
          <w:t>https://www.amazon.com/dp/B0BG2NNHY6</w:t>
        </w:r>
      </w:hyperlink>
      <w:r w:rsidR="00205B62" w:rsidRPr="007C3411">
        <w:rPr>
          <w:rFonts w:ascii="Palatino Linotype" w:hAnsi="Palatino Linotype"/>
          <w:lang w:val="en-US"/>
        </w:rPr>
        <w:t xml:space="preserve"> </w:t>
      </w:r>
    </w:p>
    <w:p w14:paraId="55A66DCC" w14:textId="77777777" w:rsidR="00FB4A23" w:rsidRPr="007C3411" w:rsidRDefault="00FB4A23" w:rsidP="00205B62">
      <w:pPr>
        <w:spacing w:before="120" w:after="120"/>
        <w:ind w:left="720" w:hanging="720"/>
        <w:jc w:val="both"/>
        <w:rPr>
          <w:rStyle w:val="Hyperlink"/>
          <w:rFonts w:ascii="Palatino Linotype" w:hAnsi="Palatino Linotype"/>
          <w:color w:val="auto"/>
        </w:rPr>
      </w:pPr>
      <w:r w:rsidRPr="007C3411">
        <w:rPr>
          <w:rFonts w:ascii="Palatino Linotype" w:hAnsi="Palatino Linotype"/>
        </w:rPr>
        <w:t xml:space="preserve">Vuong, Q. H., Nguyen, M. H., &amp; La, V. P. (2022). </w:t>
      </w:r>
      <w:r w:rsidRPr="007C3411">
        <w:rPr>
          <w:rFonts w:ascii="Palatino Linotype" w:hAnsi="Palatino Linotype"/>
          <w:i/>
          <w:iCs/>
        </w:rPr>
        <w:t>The Mindsponge and BMF</w:t>
      </w:r>
      <w:r w:rsidRPr="007C3411">
        <w:rPr>
          <w:rFonts w:ascii="Palatino Linotype" w:hAnsi="Palatino Linotype"/>
          <w:i/>
          <w:iCs/>
          <w:spacing w:val="1"/>
        </w:rPr>
        <w:t xml:space="preserve"> </w:t>
      </w:r>
      <w:r w:rsidRPr="007C3411">
        <w:rPr>
          <w:rFonts w:ascii="Palatino Linotype" w:hAnsi="Palatino Linotype"/>
          <w:i/>
          <w:iCs/>
          <w:w w:val="95"/>
        </w:rPr>
        <w:t>Analytics for Innovative Thinking in Social Sciences and Humanities</w:t>
      </w:r>
      <w:r w:rsidRPr="007C3411">
        <w:rPr>
          <w:rFonts w:ascii="Palatino Linotype" w:hAnsi="Palatino Linotype"/>
          <w:w w:val="95"/>
        </w:rPr>
        <w:t xml:space="preserve">. Berlin: Walter de Gruyter. </w:t>
      </w:r>
      <w:r w:rsidRPr="007C3411">
        <w:rPr>
          <w:rFonts w:ascii="Palatino Linotype" w:hAnsi="Palatino Linotype"/>
          <w:spacing w:val="-2"/>
        </w:rPr>
        <w:t xml:space="preserve"> </w:t>
      </w:r>
      <w:hyperlink r:id="rId27" w:history="1">
        <w:r w:rsidRPr="007C3411">
          <w:rPr>
            <w:rStyle w:val="Hyperlink"/>
            <w:rFonts w:ascii="Palatino Linotype" w:hAnsi="Palatino Linotype"/>
            <w:color w:val="auto"/>
          </w:rPr>
          <w:t>https://books.google.com/books?id=EGeEEAAAQBAJ</w:t>
        </w:r>
      </w:hyperlink>
    </w:p>
    <w:p w14:paraId="75497784" w14:textId="2E1F2B7B" w:rsidR="00F62998" w:rsidRPr="007C3411" w:rsidRDefault="00FB4A23" w:rsidP="00205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720" w:hanging="720"/>
        <w:rPr>
          <w:rFonts w:ascii="Palatino Linotype" w:eastAsia="Times New Roman" w:hAnsi="Palatino Linotype" w:cs="Consolas"/>
          <w:u w:val="single"/>
          <w:lang w:eastAsia="id-ID"/>
        </w:rPr>
      </w:pPr>
      <w:r w:rsidRPr="007C3411">
        <w:rPr>
          <w:rFonts w:ascii="Palatino Linotype" w:eastAsia="Times New Roman" w:hAnsi="Palatino Linotype" w:cs="Consolas"/>
          <w:lang w:eastAsia="id-ID"/>
        </w:rPr>
        <w:t xml:space="preserve">Wagenmakers, E.-J., Marsman, M., Jamil, T., Ly, A., Verhagen, J., Love, J., Selker, R., Gronau, Q. F., Šmíra, M., Epskamp, S., Matzke, D., Rouder, J. N., &amp; Morey, R. D. (2017). Bayesian inference for psychology. Part I: Theoretical advantages and practical ramifications. </w:t>
      </w:r>
      <w:r w:rsidRPr="007C3411">
        <w:rPr>
          <w:rFonts w:ascii="Palatino Linotype" w:eastAsia="Times New Roman" w:hAnsi="Palatino Linotype" w:cs="Consolas"/>
          <w:i/>
          <w:lang w:eastAsia="id-ID"/>
        </w:rPr>
        <w:t>Psychonomic Bulletin &amp; amp; Review</w:t>
      </w:r>
      <w:r w:rsidRPr="007C3411">
        <w:rPr>
          <w:rFonts w:ascii="Palatino Linotype" w:eastAsia="Times New Roman" w:hAnsi="Palatino Linotype" w:cs="Consolas"/>
          <w:lang w:eastAsia="id-ID"/>
        </w:rPr>
        <w:t xml:space="preserve">, 25(1), 35–57. </w:t>
      </w:r>
      <w:hyperlink r:id="rId28" w:history="1">
        <w:r w:rsidRPr="007C3411">
          <w:rPr>
            <w:rStyle w:val="Hyperlink"/>
            <w:rFonts w:ascii="Palatino Linotype" w:eastAsia="Times New Roman" w:hAnsi="Palatino Linotype" w:cs="Consolas"/>
            <w:color w:val="auto"/>
            <w:lang w:eastAsia="id-ID"/>
          </w:rPr>
          <w:t>https://doi.org/10.3758/s13423-017-1343-3</w:t>
        </w:r>
      </w:hyperlink>
    </w:p>
    <w:sectPr w:rsidR="00F62998" w:rsidRPr="007C34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B196A"/>
    <w:multiLevelType w:val="hybridMultilevel"/>
    <w:tmpl w:val="78DAE1B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598205B"/>
    <w:multiLevelType w:val="hybridMultilevel"/>
    <w:tmpl w:val="D4426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11025C7"/>
    <w:multiLevelType w:val="hybridMultilevel"/>
    <w:tmpl w:val="BDB8D8D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3CF24F0E"/>
    <w:multiLevelType w:val="hybridMultilevel"/>
    <w:tmpl w:val="2378338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51637B4A"/>
    <w:multiLevelType w:val="hybridMultilevel"/>
    <w:tmpl w:val="E862BA48"/>
    <w:lvl w:ilvl="0" w:tplc="B5C6E182">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318007F"/>
    <w:multiLevelType w:val="hybridMultilevel"/>
    <w:tmpl w:val="BDB8D8D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5A5822AD"/>
    <w:multiLevelType w:val="hybridMultilevel"/>
    <w:tmpl w:val="6FE4FD24"/>
    <w:lvl w:ilvl="0" w:tplc="2270A2F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A446EF7"/>
    <w:multiLevelType w:val="multilevel"/>
    <w:tmpl w:val="93B2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09723A"/>
    <w:multiLevelType w:val="multilevel"/>
    <w:tmpl w:val="EB10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AA5BA9"/>
    <w:multiLevelType w:val="multilevel"/>
    <w:tmpl w:val="71F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693339"/>
    <w:multiLevelType w:val="hybridMultilevel"/>
    <w:tmpl w:val="BABC494C"/>
    <w:lvl w:ilvl="0" w:tplc="BF26C6FE">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C976E11"/>
    <w:multiLevelType w:val="hybridMultilevel"/>
    <w:tmpl w:val="316A232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3"/>
  </w:num>
  <w:num w:numId="7">
    <w:abstractNumId w:val="0"/>
  </w:num>
  <w:num w:numId="8">
    <w:abstractNumId w:val="6"/>
  </w:num>
  <w:num w:numId="9">
    <w:abstractNumId w:val="10"/>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TA1tjQyNrYwsDA2NLVQ0lEKTi0uzszPAykwrAUA9/sLsiwAAAA="/>
  </w:docVars>
  <w:rsids>
    <w:rsidRoot w:val="00D56701"/>
    <w:rsid w:val="000267B7"/>
    <w:rsid w:val="000B4DA5"/>
    <w:rsid w:val="000C0333"/>
    <w:rsid w:val="000C296F"/>
    <w:rsid w:val="000D285B"/>
    <w:rsid w:val="000D4970"/>
    <w:rsid w:val="00111A5F"/>
    <w:rsid w:val="00141A54"/>
    <w:rsid w:val="001873C0"/>
    <w:rsid w:val="00193208"/>
    <w:rsid w:val="001948C5"/>
    <w:rsid w:val="001C50D7"/>
    <w:rsid w:val="00205B62"/>
    <w:rsid w:val="00251B18"/>
    <w:rsid w:val="0026020D"/>
    <w:rsid w:val="00337E11"/>
    <w:rsid w:val="003435E6"/>
    <w:rsid w:val="00350546"/>
    <w:rsid w:val="00383BB4"/>
    <w:rsid w:val="003C4C16"/>
    <w:rsid w:val="003E38DE"/>
    <w:rsid w:val="003E6907"/>
    <w:rsid w:val="003E7B50"/>
    <w:rsid w:val="0044603B"/>
    <w:rsid w:val="004A38F3"/>
    <w:rsid w:val="00514E70"/>
    <w:rsid w:val="00523609"/>
    <w:rsid w:val="00530EBD"/>
    <w:rsid w:val="00582A92"/>
    <w:rsid w:val="00595771"/>
    <w:rsid w:val="005A59CC"/>
    <w:rsid w:val="005B5D7C"/>
    <w:rsid w:val="00625DE2"/>
    <w:rsid w:val="006431B5"/>
    <w:rsid w:val="00645159"/>
    <w:rsid w:val="006535DC"/>
    <w:rsid w:val="00694DE3"/>
    <w:rsid w:val="006B7144"/>
    <w:rsid w:val="006C401C"/>
    <w:rsid w:val="006D583E"/>
    <w:rsid w:val="006E353A"/>
    <w:rsid w:val="00734047"/>
    <w:rsid w:val="00783532"/>
    <w:rsid w:val="007C3411"/>
    <w:rsid w:val="007D40B1"/>
    <w:rsid w:val="007F2F11"/>
    <w:rsid w:val="0081023A"/>
    <w:rsid w:val="00810F34"/>
    <w:rsid w:val="00811AB8"/>
    <w:rsid w:val="008145BD"/>
    <w:rsid w:val="00815413"/>
    <w:rsid w:val="008216AE"/>
    <w:rsid w:val="008C4C0D"/>
    <w:rsid w:val="008C788D"/>
    <w:rsid w:val="008D0508"/>
    <w:rsid w:val="008D115D"/>
    <w:rsid w:val="00916D88"/>
    <w:rsid w:val="00922BC6"/>
    <w:rsid w:val="00963C45"/>
    <w:rsid w:val="009750F6"/>
    <w:rsid w:val="009D5AB4"/>
    <w:rsid w:val="009F78BF"/>
    <w:rsid w:val="00A11541"/>
    <w:rsid w:val="00AA4563"/>
    <w:rsid w:val="00AB1864"/>
    <w:rsid w:val="00AB568F"/>
    <w:rsid w:val="00AE0688"/>
    <w:rsid w:val="00AE0A57"/>
    <w:rsid w:val="00AF5F39"/>
    <w:rsid w:val="00B50B7B"/>
    <w:rsid w:val="00B745BC"/>
    <w:rsid w:val="00BA49AA"/>
    <w:rsid w:val="00BC1BF4"/>
    <w:rsid w:val="00BD6506"/>
    <w:rsid w:val="00BF7949"/>
    <w:rsid w:val="00C14FCF"/>
    <w:rsid w:val="00C3670B"/>
    <w:rsid w:val="00C52CD8"/>
    <w:rsid w:val="00C572AF"/>
    <w:rsid w:val="00C70634"/>
    <w:rsid w:val="00CA1D4B"/>
    <w:rsid w:val="00CA5345"/>
    <w:rsid w:val="00CC022D"/>
    <w:rsid w:val="00D05469"/>
    <w:rsid w:val="00D121B9"/>
    <w:rsid w:val="00D56701"/>
    <w:rsid w:val="00DC4CAD"/>
    <w:rsid w:val="00DD2237"/>
    <w:rsid w:val="00E51465"/>
    <w:rsid w:val="00EB00A5"/>
    <w:rsid w:val="00EB6C33"/>
    <w:rsid w:val="00F405D2"/>
    <w:rsid w:val="00F62998"/>
    <w:rsid w:val="00F64C49"/>
    <w:rsid w:val="00F80C8F"/>
    <w:rsid w:val="00FB4A23"/>
    <w:rsid w:val="00FD3249"/>
    <w:rsid w:val="00FD4322"/>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D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701"/>
  </w:style>
  <w:style w:type="paragraph" w:styleId="Heading1">
    <w:name w:val="heading 1"/>
    <w:basedOn w:val="Normal"/>
    <w:link w:val="Heading1Char"/>
    <w:uiPriority w:val="9"/>
    <w:qFormat/>
    <w:rsid w:val="00D567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7C3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B4A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701"/>
    <w:rPr>
      <w:rFonts w:ascii="Times New Roman" w:eastAsia="Times New Roman" w:hAnsi="Times New Roman" w:cs="Times New Roman"/>
      <w:b/>
      <w:bCs/>
      <w:kern w:val="36"/>
      <w:sz w:val="48"/>
      <w:szCs w:val="48"/>
      <w:lang w:eastAsia="id-ID"/>
    </w:rPr>
  </w:style>
  <w:style w:type="paragraph" w:styleId="ListParagraph">
    <w:name w:val="List Paragraph"/>
    <w:aliases w:val="UGEX'Z,Heading 1 Char1,kepala,PARAGRAPH,Body of text"/>
    <w:basedOn w:val="Normal"/>
    <w:link w:val="ListParagraphChar"/>
    <w:uiPriority w:val="34"/>
    <w:qFormat/>
    <w:rsid w:val="00D56701"/>
    <w:pPr>
      <w:ind w:left="720"/>
      <w:contextualSpacing/>
    </w:pPr>
    <w:rPr>
      <w:rFonts w:ascii="Calibri" w:eastAsia="Times New Roman" w:hAnsi="Calibri" w:cs="Times New Roman"/>
      <w:lang w:val="en-GB" w:eastAsia="en-GB"/>
    </w:rPr>
  </w:style>
  <w:style w:type="character" w:customStyle="1" w:styleId="ListParagraphChar">
    <w:name w:val="List Paragraph Char"/>
    <w:aliases w:val="UGEX'Z Char,Heading 1 Char1 Char,kepala Char,PARAGRAPH Char,Body of text Char"/>
    <w:basedOn w:val="DefaultParagraphFont"/>
    <w:link w:val="ListParagraph"/>
    <w:uiPriority w:val="34"/>
    <w:locked/>
    <w:rsid w:val="00D56701"/>
    <w:rPr>
      <w:rFonts w:ascii="Calibri" w:eastAsia="Times New Roman" w:hAnsi="Calibri" w:cs="Times New Roman"/>
      <w:lang w:val="en-GB" w:eastAsia="en-GB"/>
    </w:rPr>
  </w:style>
  <w:style w:type="character" w:customStyle="1" w:styleId="Heading3Char">
    <w:name w:val="Heading 3 Char"/>
    <w:basedOn w:val="DefaultParagraphFont"/>
    <w:link w:val="Heading3"/>
    <w:uiPriority w:val="9"/>
    <w:rsid w:val="00FB4A23"/>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FB4A23"/>
    <w:rPr>
      <w:i/>
      <w:iCs/>
    </w:rPr>
  </w:style>
  <w:style w:type="character" w:styleId="Strong">
    <w:name w:val="Strong"/>
    <w:basedOn w:val="DefaultParagraphFont"/>
    <w:uiPriority w:val="22"/>
    <w:qFormat/>
    <w:rsid w:val="00FB4A23"/>
    <w:rPr>
      <w:b/>
      <w:bCs/>
    </w:rPr>
  </w:style>
  <w:style w:type="character" w:styleId="Hyperlink">
    <w:name w:val="Hyperlink"/>
    <w:basedOn w:val="DefaultParagraphFont"/>
    <w:uiPriority w:val="99"/>
    <w:unhideWhenUsed/>
    <w:rsid w:val="00FB4A23"/>
    <w:rPr>
      <w:color w:val="0000FF" w:themeColor="hyperlink"/>
      <w:u w:val="single"/>
    </w:rPr>
  </w:style>
  <w:style w:type="table" w:customStyle="1" w:styleId="TableGrid1">
    <w:name w:val="Table Grid1"/>
    <w:basedOn w:val="TableNormal"/>
    <w:next w:val="TableGrid"/>
    <w:uiPriority w:val="39"/>
    <w:rsid w:val="00FB4A23"/>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B4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italic">
    <w:name w:val="html-italic"/>
    <w:basedOn w:val="DefaultParagraphFont"/>
    <w:rsid w:val="00FB4A23"/>
  </w:style>
  <w:style w:type="paragraph" w:styleId="Bibliography">
    <w:name w:val="Bibliography"/>
    <w:basedOn w:val="Normal"/>
    <w:next w:val="Normal"/>
    <w:uiPriority w:val="37"/>
    <w:semiHidden/>
    <w:unhideWhenUsed/>
    <w:rsid w:val="00FB4A23"/>
  </w:style>
  <w:style w:type="character" w:customStyle="1" w:styleId="title-text">
    <w:name w:val="title-text"/>
    <w:basedOn w:val="DefaultParagraphFont"/>
    <w:rsid w:val="00FB4A23"/>
  </w:style>
  <w:style w:type="character" w:customStyle="1" w:styleId="anchor-text">
    <w:name w:val="anchor-text"/>
    <w:basedOn w:val="DefaultParagraphFont"/>
    <w:rsid w:val="00FB4A23"/>
  </w:style>
  <w:style w:type="paragraph" w:styleId="HTMLPreformatted">
    <w:name w:val="HTML Preformatted"/>
    <w:basedOn w:val="Normal"/>
    <w:link w:val="HTMLPreformattedChar"/>
    <w:uiPriority w:val="99"/>
    <w:semiHidden/>
    <w:unhideWhenUsed/>
    <w:rsid w:val="00FB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FB4A23"/>
    <w:rPr>
      <w:rFonts w:ascii="Courier New" w:eastAsia="Times New Roman" w:hAnsi="Courier New" w:cs="Courier New"/>
      <w:sz w:val="20"/>
      <w:szCs w:val="20"/>
      <w:lang w:eastAsia="id-ID"/>
    </w:rPr>
  </w:style>
  <w:style w:type="paragraph" w:styleId="NormalWeb">
    <w:name w:val="Normal (Web)"/>
    <w:basedOn w:val="Normal"/>
    <w:uiPriority w:val="99"/>
    <w:semiHidden/>
    <w:unhideWhenUsed/>
    <w:rsid w:val="00FB4A2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TMLCite">
    <w:name w:val="HTML Cite"/>
    <w:basedOn w:val="DefaultParagraphFont"/>
    <w:uiPriority w:val="99"/>
    <w:semiHidden/>
    <w:unhideWhenUsed/>
    <w:rsid w:val="00FB4A23"/>
    <w:rPr>
      <w:i/>
      <w:iCs/>
    </w:rPr>
  </w:style>
  <w:style w:type="character" w:customStyle="1" w:styleId="cs1-lock-free">
    <w:name w:val="cs1-lock-free"/>
    <w:basedOn w:val="DefaultParagraphFont"/>
    <w:rsid w:val="00FB4A23"/>
  </w:style>
  <w:style w:type="paragraph" w:styleId="BodyText">
    <w:name w:val="Body Text"/>
    <w:basedOn w:val="Normal"/>
    <w:link w:val="BodyTextChar"/>
    <w:uiPriority w:val="1"/>
    <w:unhideWhenUsed/>
    <w:qFormat/>
    <w:rsid w:val="00FB4A23"/>
    <w:pPr>
      <w:widowControl w:val="0"/>
      <w:autoSpaceDE w:val="0"/>
      <w:autoSpaceDN w:val="0"/>
      <w:spacing w:after="0" w:line="240" w:lineRule="auto"/>
      <w:ind w:left="120"/>
    </w:pPr>
    <w:rPr>
      <w:rFonts w:ascii="Cambria Math" w:eastAsia="Cambria Math" w:hAnsi="Cambria Math" w:cs="Cambria Math"/>
      <w:sz w:val="24"/>
      <w:szCs w:val="24"/>
      <w:lang w:val="en-US"/>
    </w:rPr>
  </w:style>
  <w:style w:type="character" w:customStyle="1" w:styleId="BodyTextChar">
    <w:name w:val="Body Text Char"/>
    <w:basedOn w:val="DefaultParagraphFont"/>
    <w:link w:val="BodyText"/>
    <w:uiPriority w:val="1"/>
    <w:rsid w:val="00FB4A23"/>
    <w:rPr>
      <w:rFonts w:ascii="Cambria Math" w:eastAsia="Cambria Math" w:hAnsi="Cambria Math" w:cs="Cambria Math"/>
      <w:sz w:val="24"/>
      <w:szCs w:val="24"/>
      <w:lang w:val="en-US"/>
    </w:rPr>
  </w:style>
  <w:style w:type="paragraph" w:styleId="BalloonText">
    <w:name w:val="Balloon Text"/>
    <w:basedOn w:val="Normal"/>
    <w:link w:val="BalloonTextChar"/>
    <w:uiPriority w:val="99"/>
    <w:semiHidden/>
    <w:unhideWhenUsed/>
    <w:rsid w:val="00FB4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A23"/>
    <w:rPr>
      <w:rFonts w:ascii="Tahoma" w:hAnsi="Tahoma" w:cs="Tahoma"/>
      <w:sz w:val="16"/>
      <w:szCs w:val="16"/>
    </w:rPr>
  </w:style>
  <w:style w:type="character" w:customStyle="1" w:styleId="EndNoteBibliographyChar">
    <w:name w:val="EndNote Bibliography Char"/>
    <w:basedOn w:val="DefaultParagraphFont"/>
    <w:link w:val="EndNoteBibliography"/>
    <w:locked/>
    <w:rsid w:val="00FB4A23"/>
    <w:rPr>
      <w:rFonts w:ascii="Calibri" w:hAnsi="Calibri" w:cs="Calibri"/>
      <w:noProof/>
      <w:kern w:val="2"/>
      <w:szCs w:val="24"/>
      <w:lang w:val="en-AU"/>
      <w14:ligatures w14:val="standardContextual"/>
    </w:rPr>
  </w:style>
  <w:style w:type="paragraph" w:customStyle="1" w:styleId="EndNoteBibliography">
    <w:name w:val="EndNote Bibliography"/>
    <w:basedOn w:val="Normal"/>
    <w:link w:val="EndNoteBibliographyChar"/>
    <w:rsid w:val="00FB4A23"/>
    <w:pPr>
      <w:autoSpaceDE w:val="0"/>
      <w:autoSpaceDN w:val="0"/>
      <w:adjustRightInd w:val="0"/>
      <w:spacing w:after="0" w:line="240" w:lineRule="auto"/>
      <w:ind w:left="720" w:hanging="720"/>
    </w:pPr>
    <w:rPr>
      <w:rFonts w:ascii="Calibri" w:hAnsi="Calibri" w:cs="Calibri"/>
      <w:noProof/>
      <w:kern w:val="2"/>
      <w:szCs w:val="24"/>
      <w:lang w:val="en-AU"/>
      <w14:ligatures w14:val="standardContextual"/>
    </w:rPr>
  </w:style>
  <w:style w:type="paragraph" w:customStyle="1" w:styleId="html-xx">
    <w:name w:val="html-xx"/>
    <w:basedOn w:val="Normal"/>
    <w:rsid w:val="008C788D"/>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UnresolvedMention">
    <w:name w:val="Unresolved Mention"/>
    <w:basedOn w:val="DefaultParagraphFont"/>
    <w:uiPriority w:val="99"/>
    <w:semiHidden/>
    <w:unhideWhenUsed/>
    <w:rsid w:val="00205B62"/>
    <w:rPr>
      <w:color w:val="605E5C"/>
      <w:shd w:val="clear" w:color="auto" w:fill="E1DFDD"/>
    </w:rPr>
  </w:style>
  <w:style w:type="character" w:customStyle="1" w:styleId="Heading2Char">
    <w:name w:val="Heading 2 Char"/>
    <w:basedOn w:val="DefaultParagraphFont"/>
    <w:link w:val="Heading2"/>
    <w:uiPriority w:val="9"/>
    <w:rsid w:val="007C3411"/>
    <w:rPr>
      <w:rFonts w:asciiTheme="majorHAnsi" w:eastAsiaTheme="majorEastAsia" w:hAnsiTheme="majorHAnsi" w:cstheme="majorBidi"/>
      <w:color w:val="365F91" w:themeColor="accent1" w:themeShade="BF"/>
      <w:sz w:val="26"/>
      <w:szCs w:val="26"/>
    </w:rPr>
  </w:style>
  <w:style w:type="paragraph" w:styleId="Date">
    <w:name w:val="Date"/>
    <w:basedOn w:val="Normal"/>
    <w:next w:val="Normal"/>
    <w:link w:val="DateChar"/>
    <w:uiPriority w:val="99"/>
    <w:semiHidden/>
    <w:unhideWhenUsed/>
    <w:rsid w:val="007C3411"/>
  </w:style>
  <w:style w:type="character" w:customStyle="1" w:styleId="DateChar">
    <w:name w:val="Date Char"/>
    <w:basedOn w:val="DefaultParagraphFont"/>
    <w:link w:val="Date"/>
    <w:uiPriority w:val="99"/>
    <w:semiHidden/>
    <w:rsid w:val="007C3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701"/>
  </w:style>
  <w:style w:type="paragraph" w:styleId="Heading1">
    <w:name w:val="heading 1"/>
    <w:basedOn w:val="Normal"/>
    <w:link w:val="Heading1Char"/>
    <w:uiPriority w:val="9"/>
    <w:qFormat/>
    <w:rsid w:val="00D567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7C3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B4A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701"/>
    <w:rPr>
      <w:rFonts w:ascii="Times New Roman" w:eastAsia="Times New Roman" w:hAnsi="Times New Roman" w:cs="Times New Roman"/>
      <w:b/>
      <w:bCs/>
      <w:kern w:val="36"/>
      <w:sz w:val="48"/>
      <w:szCs w:val="48"/>
      <w:lang w:eastAsia="id-ID"/>
    </w:rPr>
  </w:style>
  <w:style w:type="paragraph" w:styleId="ListParagraph">
    <w:name w:val="List Paragraph"/>
    <w:aliases w:val="UGEX'Z,Heading 1 Char1,kepala,PARAGRAPH,Body of text"/>
    <w:basedOn w:val="Normal"/>
    <w:link w:val="ListParagraphChar"/>
    <w:uiPriority w:val="34"/>
    <w:qFormat/>
    <w:rsid w:val="00D56701"/>
    <w:pPr>
      <w:ind w:left="720"/>
      <w:contextualSpacing/>
    </w:pPr>
    <w:rPr>
      <w:rFonts w:ascii="Calibri" w:eastAsia="Times New Roman" w:hAnsi="Calibri" w:cs="Times New Roman"/>
      <w:lang w:val="en-GB" w:eastAsia="en-GB"/>
    </w:rPr>
  </w:style>
  <w:style w:type="character" w:customStyle="1" w:styleId="ListParagraphChar">
    <w:name w:val="List Paragraph Char"/>
    <w:aliases w:val="UGEX'Z Char,Heading 1 Char1 Char,kepala Char,PARAGRAPH Char,Body of text Char"/>
    <w:basedOn w:val="DefaultParagraphFont"/>
    <w:link w:val="ListParagraph"/>
    <w:uiPriority w:val="34"/>
    <w:locked/>
    <w:rsid w:val="00D56701"/>
    <w:rPr>
      <w:rFonts w:ascii="Calibri" w:eastAsia="Times New Roman" w:hAnsi="Calibri" w:cs="Times New Roman"/>
      <w:lang w:val="en-GB" w:eastAsia="en-GB"/>
    </w:rPr>
  </w:style>
  <w:style w:type="character" w:customStyle="1" w:styleId="Heading3Char">
    <w:name w:val="Heading 3 Char"/>
    <w:basedOn w:val="DefaultParagraphFont"/>
    <w:link w:val="Heading3"/>
    <w:uiPriority w:val="9"/>
    <w:rsid w:val="00FB4A23"/>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FB4A23"/>
    <w:rPr>
      <w:i/>
      <w:iCs/>
    </w:rPr>
  </w:style>
  <w:style w:type="character" w:styleId="Strong">
    <w:name w:val="Strong"/>
    <w:basedOn w:val="DefaultParagraphFont"/>
    <w:uiPriority w:val="22"/>
    <w:qFormat/>
    <w:rsid w:val="00FB4A23"/>
    <w:rPr>
      <w:b/>
      <w:bCs/>
    </w:rPr>
  </w:style>
  <w:style w:type="character" w:styleId="Hyperlink">
    <w:name w:val="Hyperlink"/>
    <w:basedOn w:val="DefaultParagraphFont"/>
    <w:uiPriority w:val="99"/>
    <w:unhideWhenUsed/>
    <w:rsid w:val="00FB4A23"/>
    <w:rPr>
      <w:color w:val="0000FF" w:themeColor="hyperlink"/>
      <w:u w:val="single"/>
    </w:rPr>
  </w:style>
  <w:style w:type="table" w:customStyle="1" w:styleId="TableGrid1">
    <w:name w:val="Table Grid1"/>
    <w:basedOn w:val="TableNormal"/>
    <w:next w:val="TableGrid"/>
    <w:uiPriority w:val="39"/>
    <w:rsid w:val="00FB4A23"/>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B4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italic">
    <w:name w:val="html-italic"/>
    <w:basedOn w:val="DefaultParagraphFont"/>
    <w:rsid w:val="00FB4A23"/>
  </w:style>
  <w:style w:type="paragraph" w:styleId="Bibliography">
    <w:name w:val="Bibliography"/>
    <w:basedOn w:val="Normal"/>
    <w:next w:val="Normal"/>
    <w:uiPriority w:val="37"/>
    <w:semiHidden/>
    <w:unhideWhenUsed/>
    <w:rsid w:val="00FB4A23"/>
  </w:style>
  <w:style w:type="character" w:customStyle="1" w:styleId="title-text">
    <w:name w:val="title-text"/>
    <w:basedOn w:val="DefaultParagraphFont"/>
    <w:rsid w:val="00FB4A23"/>
  </w:style>
  <w:style w:type="character" w:customStyle="1" w:styleId="anchor-text">
    <w:name w:val="anchor-text"/>
    <w:basedOn w:val="DefaultParagraphFont"/>
    <w:rsid w:val="00FB4A23"/>
  </w:style>
  <w:style w:type="paragraph" w:styleId="HTMLPreformatted">
    <w:name w:val="HTML Preformatted"/>
    <w:basedOn w:val="Normal"/>
    <w:link w:val="HTMLPreformattedChar"/>
    <w:uiPriority w:val="99"/>
    <w:semiHidden/>
    <w:unhideWhenUsed/>
    <w:rsid w:val="00FB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FB4A23"/>
    <w:rPr>
      <w:rFonts w:ascii="Courier New" w:eastAsia="Times New Roman" w:hAnsi="Courier New" w:cs="Courier New"/>
      <w:sz w:val="20"/>
      <w:szCs w:val="20"/>
      <w:lang w:eastAsia="id-ID"/>
    </w:rPr>
  </w:style>
  <w:style w:type="paragraph" w:styleId="NormalWeb">
    <w:name w:val="Normal (Web)"/>
    <w:basedOn w:val="Normal"/>
    <w:uiPriority w:val="99"/>
    <w:semiHidden/>
    <w:unhideWhenUsed/>
    <w:rsid w:val="00FB4A2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TMLCite">
    <w:name w:val="HTML Cite"/>
    <w:basedOn w:val="DefaultParagraphFont"/>
    <w:uiPriority w:val="99"/>
    <w:semiHidden/>
    <w:unhideWhenUsed/>
    <w:rsid w:val="00FB4A23"/>
    <w:rPr>
      <w:i/>
      <w:iCs/>
    </w:rPr>
  </w:style>
  <w:style w:type="character" w:customStyle="1" w:styleId="cs1-lock-free">
    <w:name w:val="cs1-lock-free"/>
    <w:basedOn w:val="DefaultParagraphFont"/>
    <w:rsid w:val="00FB4A23"/>
  </w:style>
  <w:style w:type="paragraph" w:styleId="BodyText">
    <w:name w:val="Body Text"/>
    <w:basedOn w:val="Normal"/>
    <w:link w:val="BodyTextChar"/>
    <w:uiPriority w:val="1"/>
    <w:unhideWhenUsed/>
    <w:qFormat/>
    <w:rsid w:val="00FB4A23"/>
    <w:pPr>
      <w:widowControl w:val="0"/>
      <w:autoSpaceDE w:val="0"/>
      <w:autoSpaceDN w:val="0"/>
      <w:spacing w:after="0" w:line="240" w:lineRule="auto"/>
      <w:ind w:left="120"/>
    </w:pPr>
    <w:rPr>
      <w:rFonts w:ascii="Cambria Math" w:eastAsia="Cambria Math" w:hAnsi="Cambria Math" w:cs="Cambria Math"/>
      <w:sz w:val="24"/>
      <w:szCs w:val="24"/>
      <w:lang w:val="en-US"/>
    </w:rPr>
  </w:style>
  <w:style w:type="character" w:customStyle="1" w:styleId="BodyTextChar">
    <w:name w:val="Body Text Char"/>
    <w:basedOn w:val="DefaultParagraphFont"/>
    <w:link w:val="BodyText"/>
    <w:uiPriority w:val="1"/>
    <w:rsid w:val="00FB4A23"/>
    <w:rPr>
      <w:rFonts w:ascii="Cambria Math" w:eastAsia="Cambria Math" w:hAnsi="Cambria Math" w:cs="Cambria Math"/>
      <w:sz w:val="24"/>
      <w:szCs w:val="24"/>
      <w:lang w:val="en-US"/>
    </w:rPr>
  </w:style>
  <w:style w:type="paragraph" w:styleId="BalloonText">
    <w:name w:val="Balloon Text"/>
    <w:basedOn w:val="Normal"/>
    <w:link w:val="BalloonTextChar"/>
    <w:uiPriority w:val="99"/>
    <w:semiHidden/>
    <w:unhideWhenUsed/>
    <w:rsid w:val="00FB4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A23"/>
    <w:rPr>
      <w:rFonts w:ascii="Tahoma" w:hAnsi="Tahoma" w:cs="Tahoma"/>
      <w:sz w:val="16"/>
      <w:szCs w:val="16"/>
    </w:rPr>
  </w:style>
  <w:style w:type="character" w:customStyle="1" w:styleId="EndNoteBibliographyChar">
    <w:name w:val="EndNote Bibliography Char"/>
    <w:basedOn w:val="DefaultParagraphFont"/>
    <w:link w:val="EndNoteBibliography"/>
    <w:locked/>
    <w:rsid w:val="00FB4A23"/>
    <w:rPr>
      <w:rFonts w:ascii="Calibri" w:hAnsi="Calibri" w:cs="Calibri"/>
      <w:noProof/>
      <w:kern w:val="2"/>
      <w:szCs w:val="24"/>
      <w:lang w:val="en-AU"/>
      <w14:ligatures w14:val="standardContextual"/>
    </w:rPr>
  </w:style>
  <w:style w:type="paragraph" w:customStyle="1" w:styleId="EndNoteBibliography">
    <w:name w:val="EndNote Bibliography"/>
    <w:basedOn w:val="Normal"/>
    <w:link w:val="EndNoteBibliographyChar"/>
    <w:rsid w:val="00FB4A23"/>
    <w:pPr>
      <w:autoSpaceDE w:val="0"/>
      <w:autoSpaceDN w:val="0"/>
      <w:adjustRightInd w:val="0"/>
      <w:spacing w:after="0" w:line="240" w:lineRule="auto"/>
      <w:ind w:left="720" w:hanging="720"/>
    </w:pPr>
    <w:rPr>
      <w:rFonts w:ascii="Calibri" w:hAnsi="Calibri" w:cs="Calibri"/>
      <w:noProof/>
      <w:kern w:val="2"/>
      <w:szCs w:val="24"/>
      <w:lang w:val="en-AU"/>
      <w14:ligatures w14:val="standardContextual"/>
    </w:rPr>
  </w:style>
  <w:style w:type="paragraph" w:customStyle="1" w:styleId="html-xx">
    <w:name w:val="html-xx"/>
    <w:basedOn w:val="Normal"/>
    <w:rsid w:val="008C788D"/>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UnresolvedMention">
    <w:name w:val="Unresolved Mention"/>
    <w:basedOn w:val="DefaultParagraphFont"/>
    <w:uiPriority w:val="99"/>
    <w:semiHidden/>
    <w:unhideWhenUsed/>
    <w:rsid w:val="00205B62"/>
    <w:rPr>
      <w:color w:val="605E5C"/>
      <w:shd w:val="clear" w:color="auto" w:fill="E1DFDD"/>
    </w:rPr>
  </w:style>
  <w:style w:type="character" w:customStyle="1" w:styleId="Heading2Char">
    <w:name w:val="Heading 2 Char"/>
    <w:basedOn w:val="DefaultParagraphFont"/>
    <w:link w:val="Heading2"/>
    <w:uiPriority w:val="9"/>
    <w:rsid w:val="007C3411"/>
    <w:rPr>
      <w:rFonts w:asciiTheme="majorHAnsi" w:eastAsiaTheme="majorEastAsia" w:hAnsiTheme="majorHAnsi" w:cstheme="majorBidi"/>
      <w:color w:val="365F91" w:themeColor="accent1" w:themeShade="BF"/>
      <w:sz w:val="26"/>
      <w:szCs w:val="26"/>
    </w:rPr>
  </w:style>
  <w:style w:type="paragraph" w:styleId="Date">
    <w:name w:val="Date"/>
    <w:basedOn w:val="Normal"/>
    <w:next w:val="Normal"/>
    <w:link w:val="DateChar"/>
    <w:uiPriority w:val="99"/>
    <w:semiHidden/>
    <w:unhideWhenUsed/>
    <w:rsid w:val="007C3411"/>
  </w:style>
  <w:style w:type="character" w:customStyle="1" w:styleId="DateChar">
    <w:name w:val="Date Char"/>
    <w:basedOn w:val="DefaultParagraphFont"/>
    <w:link w:val="Date"/>
    <w:uiPriority w:val="99"/>
    <w:semiHidden/>
    <w:rsid w:val="007C3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hyperlink" Target="https://www.amazon.com/dp/B0BG2NNHY6" TargetMode="External"/><Relationship Id="rId3" Type="http://schemas.microsoft.com/office/2007/relationships/stylesWithEffects" Target="stylesWithEffect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hyperlink" Target="https://books.google.com/books?id=OSiGEAAAQBAJ"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hyperlink" Target="https://doi.org/10.1002/leap.1282" TargetMode="Externa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doi.org/10.11591/IJPHS.V9I3.20413" TargetMode="External"/><Relationship Id="rId28" Type="http://schemas.openxmlformats.org/officeDocument/2006/relationships/hyperlink" Target="https://doi.org/10.3758/s13423-017-1343-3" TargetMode="External"/><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hyperlink" Target="https://doi.org/10.1038/nmeth.3288" TargetMode="External"/><Relationship Id="rId27" Type="http://schemas.openxmlformats.org/officeDocument/2006/relationships/hyperlink" Target="https://books.google.com/books?id=EGeEEAAAQBAJ"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24</Pages>
  <Words>15942</Words>
  <Characters>90871</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2024-01-24T04:03:00Z</dcterms:created>
  <dcterms:modified xsi:type="dcterms:W3CDTF">2024-01-31T04:00:00Z</dcterms:modified>
</cp:coreProperties>
</file>