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77DC" w14:textId="7BBAE188" w:rsidR="00DB2112" w:rsidRPr="00DB2112" w:rsidRDefault="00DB2112" w:rsidP="00EB11BD">
      <w:pPr>
        <w:spacing w:before="120" w:after="120" w:line="360" w:lineRule="auto"/>
        <w:jc w:val="center"/>
        <w:rPr>
          <w:rFonts w:ascii="Gill Sans MT" w:eastAsia="Times New Roman" w:hAnsi="Gill Sans MT" w:cs="Times New Roman"/>
          <w:sz w:val="40"/>
          <w:szCs w:val="40"/>
          <w:lang w:val="en-GB" w:eastAsia="en-GB"/>
        </w:rPr>
      </w:pPr>
      <w:bookmarkStart w:id="0" w:name="_Hlk41986631"/>
      <w:r w:rsidRPr="00DB2112">
        <w:rPr>
          <w:rFonts w:ascii="Gill Sans MT" w:eastAsia="Times New Roman" w:hAnsi="Gill Sans MT" w:cs="Times New Roman"/>
          <w:sz w:val="40"/>
          <w:szCs w:val="40"/>
          <w:lang w:val="en-GB" w:eastAsia="en-GB"/>
        </w:rPr>
        <w:t>Some Hope for Kant’s Groundwork III</w:t>
      </w:r>
    </w:p>
    <w:p w14:paraId="687F0D09" w14:textId="31D06C77" w:rsidR="00EB11BD" w:rsidRPr="00DB2112" w:rsidRDefault="00EB11BD" w:rsidP="00EB11BD">
      <w:pPr>
        <w:spacing w:before="120" w:after="120" w:line="360" w:lineRule="auto"/>
        <w:jc w:val="center"/>
        <w:rPr>
          <w:rFonts w:ascii="Gill Sans MT" w:eastAsia="Times New Roman" w:hAnsi="Gill Sans MT" w:cs="Times New Roman"/>
          <w:sz w:val="24"/>
          <w:szCs w:val="24"/>
          <w:lang w:val="en-GB" w:eastAsia="en-GB"/>
        </w:rPr>
      </w:pPr>
      <w:r>
        <w:rPr>
          <w:rFonts w:ascii="Gill Sans MT" w:eastAsia="Times New Roman" w:hAnsi="Gill Sans MT" w:cs="Times New Roman"/>
          <w:sz w:val="24"/>
          <w:szCs w:val="24"/>
          <w:lang w:val="en-GB" w:eastAsia="en-GB"/>
        </w:rPr>
        <w:t xml:space="preserve">(Draft. Final Version </w:t>
      </w:r>
      <w:hyperlink r:id="rId8" w:history="1">
        <w:r w:rsidRPr="008B565B">
          <w:rPr>
            <w:rStyle w:val="Hyperlink"/>
            <w:rFonts w:ascii="Gill Sans MT" w:eastAsia="Times New Roman" w:hAnsi="Gill Sans MT" w:cs="Times New Roman"/>
            <w:sz w:val="24"/>
            <w:szCs w:val="24"/>
            <w:lang w:val="en-GB" w:eastAsia="en-GB"/>
          </w:rPr>
          <w:t xml:space="preserve">forthcoming at </w:t>
        </w:r>
        <w:r w:rsidRPr="008B565B">
          <w:rPr>
            <w:rStyle w:val="Hyperlink"/>
            <w:rFonts w:ascii="Gill Sans MT" w:eastAsia="Times New Roman" w:hAnsi="Gill Sans MT" w:cs="Times New Roman"/>
            <w:i/>
            <w:iCs/>
            <w:sz w:val="24"/>
            <w:szCs w:val="24"/>
            <w:lang w:val="en-GB" w:eastAsia="en-GB"/>
          </w:rPr>
          <w:t>Inquiry</w:t>
        </w:r>
        <w:r w:rsidRPr="008B565B">
          <w:rPr>
            <w:rStyle w:val="Hyperlink"/>
            <w:rFonts w:ascii="Gill Sans MT" w:eastAsia="Times New Roman" w:hAnsi="Gill Sans MT" w:cs="Times New Roman"/>
            <w:sz w:val="24"/>
            <w:szCs w:val="24"/>
            <w:lang w:val="en-GB" w:eastAsia="en-GB"/>
          </w:rPr>
          <w:t>.)</w:t>
        </w:r>
      </w:hyperlink>
    </w:p>
    <w:p w14:paraId="510B6D5C" w14:textId="365C6CAA" w:rsidR="00DB2112" w:rsidRDefault="00DB2112" w:rsidP="00EB11BD">
      <w:pPr>
        <w:rPr>
          <w:rFonts w:ascii="Gill Sans MT" w:eastAsia="Times New Roman" w:hAnsi="Gill Sans MT" w:cs="Segoe UI"/>
          <w:color w:val="201F1E"/>
          <w:shd w:val="clear" w:color="auto" w:fill="FFFFFF"/>
          <w:lang w:val="en-GB" w:eastAsia="en-GB"/>
        </w:rPr>
      </w:pPr>
    </w:p>
    <w:p w14:paraId="12C18389" w14:textId="77777777" w:rsidR="00EB11BD" w:rsidRPr="00DB2112" w:rsidRDefault="00EB11BD" w:rsidP="00EB11BD">
      <w:pPr>
        <w:rPr>
          <w:rFonts w:ascii="Gill Sans MT" w:eastAsia="Times New Roman" w:hAnsi="Gill Sans MT" w:cs="Segoe UI"/>
          <w:color w:val="201F1E"/>
          <w:shd w:val="clear" w:color="auto" w:fill="FFFFFF"/>
          <w:lang w:val="en-GB" w:eastAsia="en-GB"/>
        </w:rPr>
      </w:pPr>
    </w:p>
    <w:p w14:paraId="5E223F90" w14:textId="192DE920" w:rsidR="00DB2112" w:rsidRPr="00834BBA" w:rsidRDefault="00DB2112" w:rsidP="00DB2112">
      <w:pPr>
        <w:spacing w:after="0" w:line="240" w:lineRule="auto"/>
        <w:rPr>
          <w:rFonts w:ascii="Gill Sans MT" w:eastAsia="Times New Roman" w:hAnsi="Gill Sans MT" w:cs="Segoe UI"/>
          <w:b/>
          <w:bCs/>
          <w:color w:val="201F1E"/>
          <w:sz w:val="24"/>
          <w:szCs w:val="24"/>
          <w:shd w:val="clear" w:color="auto" w:fill="FFFFFF"/>
          <w:lang w:val="en-GB" w:eastAsia="en-GB"/>
        </w:rPr>
      </w:pPr>
      <w:r w:rsidRPr="00834BBA">
        <w:rPr>
          <w:rFonts w:ascii="Gill Sans MT" w:eastAsia="Times New Roman" w:hAnsi="Gill Sans MT" w:cs="Segoe UI"/>
          <w:b/>
          <w:bCs/>
          <w:color w:val="201F1E"/>
          <w:sz w:val="24"/>
          <w:szCs w:val="24"/>
          <w:shd w:val="clear" w:color="auto" w:fill="FFFFFF"/>
          <w:lang w:val="en-GB" w:eastAsia="en-GB"/>
        </w:rPr>
        <w:t>Abstract:</w:t>
      </w:r>
    </w:p>
    <w:p w14:paraId="11553078" w14:textId="77777777" w:rsidR="00DB2112" w:rsidRPr="00834BBA" w:rsidRDefault="00DB2112" w:rsidP="00DB2112">
      <w:pPr>
        <w:spacing w:after="0" w:line="240" w:lineRule="auto"/>
        <w:rPr>
          <w:rFonts w:ascii="Gill Sans MT" w:eastAsia="Times New Roman" w:hAnsi="Gill Sans MT" w:cs="Segoe UI"/>
          <w:b/>
          <w:bCs/>
          <w:color w:val="201F1E"/>
          <w:sz w:val="24"/>
          <w:szCs w:val="24"/>
          <w:shd w:val="clear" w:color="auto" w:fill="FFFFFF"/>
          <w:lang w:val="en-GB" w:eastAsia="en-GB"/>
        </w:rPr>
      </w:pPr>
    </w:p>
    <w:p w14:paraId="61E2A724" w14:textId="4F32EB91" w:rsidR="00DB2112" w:rsidRPr="00834BBA" w:rsidRDefault="00DB2112" w:rsidP="00DB2112">
      <w:pPr>
        <w:spacing w:after="0" w:line="240" w:lineRule="auto"/>
        <w:rPr>
          <w:rFonts w:ascii="Gill Sans MT" w:eastAsia="Times New Roman" w:hAnsi="Gill Sans MT" w:cs="Segoe UI"/>
          <w:color w:val="201F1E"/>
          <w:sz w:val="24"/>
          <w:szCs w:val="24"/>
          <w:shd w:val="clear" w:color="auto" w:fill="FFFFFF"/>
          <w:lang w:val="en-GB" w:eastAsia="en-GB"/>
        </w:rPr>
      </w:pPr>
    </w:p>
    <w:p w14:paraId="7B66DA51" w14:textId="77777777" w:rsidR="00DB2112" w:rsidRPr="00834BBA" w:rsidRDefault="00DB2112" w:rsidP="00DB2112">
      <w:pPr>
        <w:spacing w:after="0" w:line="360" w:lineRule="auto"/>
        <w:rPr>
          <w:rFonts w:ascii="Gill Sans MT" w:eastAsia="Times New Roman" w:hAnsi="Gill Sans MT" w:cs="Segoe UI"/>
          <w:color w:val="201F1E"/>
          <w:sz w:val="24"/>
          <w:szCs w:val="24"/>
          <w:shd w:val="clear" w:color="auto" w:fill="FFFFFF"/>
          <w:lang w:val="en-GB" w:eastAsia="en-GB"/>
        </w:rPr>
      </w:pPr>
      <w:r w:rsidRPr="00834BBA">
        <w:rPr>
          <w:rFonts w:ascii="Gill Sans MT" w:eastAsia="Times New Roman" w:hAnsi="Gill Sans MT" w:cs="Segoe UI"/>
          <w:color w:val="201F1E"/>
          <w:sz w:val="24"/>
          <w:szCs w:val="24"/>
          <w:shd w:val="clear" w:color="auto" w:fill="FFFFFF"/>
          <w:lang w:val="en-GB" w:eastAsia="en-GB"/>
        </w:rPr>
        <w:t xml:space="preserve">Kant worries that if we are not free, morality will be nothing more than a phantasm for us. In the final section of the </w:t>
      </w:r>
      <w:r w:rsidRPr="00834BBA">
        <w:rPr>
          <w:rFonts w:ascii="Gill Sans MT" w:eastAsia="Times New Roman" w:hAnsi="Gill Sans MT" w:cs="Segoe UI"/>
          <w:i/>
          <w:iCs/>
          <w:color w:val="201F1E"/>
          <w:sz w:val="24"/>
          <w:szCs w:val="24"/>
          <w:shd w:val="clear" w:color="auto" w:fill="FFFFFF"/>
          <w:lang w:val="en-GB" w:eastAsia="en-GB"/>
        </w:rPr>
        <w:t>Groundwork</w:t>
      </w:r>
      <w:r w:rsidRPr="00834BBA">
        <w:rPr>
          <w:rFonts w:ascii="Gill Sans MT" w:eastAsia="Times New Roman" w:hAnsi="Gill Sans MT" w:cs="Segoe UI"/>
          <w:color w:val="201F1E"/>
          <w:sz w:val="24"/>
          <w:szCs w:val="24"/>
          <w:shd w:val="clear" w:color="auto" w:fill="FFFFFF"/>
          <w:lang w:val="en-GB" w:eastAsia="en-GB"/>
        </w:rPr>
        <w:t>, he attempts secure our freedom, and with it, morality. Here is a simplified version of his argument:</w:t>
      </w:r>
    </w:p>
    <w:p w14:paraId="1EAB0AC5" w14:textId="77777777" w:rsidR="00DB2112" w:rsidRPr="00834BBA" w:rsidRDefault="00DB2112" w:rsidP="00DB2112">
      <w:pPr>
        <w:pStyle w:val="ListParagraph"/>
        <w:numPr>
          <w:ilvl w:val="0"/>
          <w:numId w:val="16"/>
        </w:numPr>
        <w:spacing w:after="0"/>
        <w:rPr>
          <w:rFonts w:cs="Segoe UI"/>
          <w:color w:val="201F1E"/>
          <w:shd w:val="clear" w:color="auto" w:fill="FFFFFF"/>
          <w:lang w:eastAsia="en-GB"/>
        </w:rPr>
      </w:pPr>
      <w:r w:rsidRPr="00834BBA">
        <w:rPr>
          <w:rFonts w:cs="Segoe UI"/>
          <w:color w:val="201F1E"/>
          <w:shd w:val="clear" w:color="auto" w:fill="FFFFFF"/>
          <w:lang w:eastAsia="en-GB"/>
        </w:rPr>
        <w:t>A rational will is a free will</w:t>
      </w:r>
    </w:p>
    <w:p w14:paraId="37B2153B" w14:textId="77777777" w:rsidR="00DB2112" w:rsidRPr="00834BBA" w:rsidRDefault="00DB2112" w:rsidP="00DB2112">
      <w:pPr>
        <w:pStyle w:val="ListParagraph"/>
        <w:numPr>
          <w:ilvl w:val="0"/>
          <w:numId w:val="16"/>
        </w:numPr>
        <w:spacing w:after="0"/>
        <w:rPr>
          <w:rFonts w:cs="Segoe UI"/>
          <w:color w:val="201F1E"/>
          <w:shd w:val="clear" w:color="auto" w:fill="FFFFFF"/>
          <w:lang w:eastAsia="en-GB"/>
        </w:rPr>
      </w:pPr>
      <w:r w:rsidRPr="00834BBA">
        <w:rPr>
          <w:rFonts w:cs="Segoe UI"/>
          <w:color w:val="201F1E"/>
          <w:shd w:val="clear" w:color="auto" w:fill="FFFFFF"/>
          <w:lang w:eastAsia="en-GB"/>
        </w:rPr>
        <w:t>A free will stands under the moral law</w:t>
      </w:r>
    </w:p>
    <w:p w14:paraId="13FB7117" w14:textId="77777777" w:rsidR="00DB2112" w:rsidRPr="00834BBA" w:rsidRDefault="00DB2112" w:rsidP="00DB2112">
      <w:pPr>
        <w:pStyle w:val="ListParagraph"/>
        <w:numPr>
          <w:ilvl w:val="0"/>
          <w:numId w:val="16"/>
        </w:numPr>
        <w:spacing w:after="0"/>
        <w:rPr>
          <w:rFonts w:cs="Segoe UI"/>
          <w:color w:val="201F1E"/>
          <w:shd w:val="clear" w:color="auto" w:fill="FFFFFF"/>
          <w:lang w:eastAsia="en-GB"/>
        </w:rPr>
      </w:pPr>
      <w:r w:rsidRPr="00834BBA">
        <w:rPr>
          <w:rFonts w:cs="Segoe UI"/>
          <w:color w:val="201F1E"/>
          <w:shd w:val="clear" w:color="auto" w:fill="FFFFFF"/>
          <w:lang w:eastAsia="en-GB"/>
        </w:rPr>
        <w:t>Therefore, a rational will stands under the moral law</w:t>
      </w:r>
    </w:p>
    <w:p w14:paraId="7912F385" w14:textId="77777777" w:rsidR="00DB2112" w:rsidRPr="00834BBA" w:rsidRDefault="00DB2112" w:rsidP="00DB2112">
      <w:pPr>
        <w:spacing w:after="0" w:line="360" w:lineRule="auto"/>
        <w:ind w:left="360"/>
        <w:rPr>
          <w:rFonts w:ascii="Gill Sans MT" w:hAnsi="Gill Sans MT" w:cs="Segoe UI"/>
          <w:color w:val="201F1E"/>
          <w:sz w:val="24"/>
          <w:szCs w:val="24"/>
          <w:shd w:val="clear" w:color="auto" w:fill="FFFFFF"/>
          <w:lang w:eastAsia="en-GB"/>
        </w:rPr>
      </w:pPr>
    </w:p>
    <w:p w14:paraId="6F83EB32" w14:textId="3CB0A89B" w:rsidR="00DB2112" w:rsidRPr="00834BBA" w:rsidRDefault="00DB2112" w:rsidP="00DB2112">
      <w:pPr>
        <w:spacing w:after="0" w:line="360" w:lineRule="auto"/>
        <w:rPr>
          <w:rFonts w:ascii="Gill Sans MT" w:hAnsi="Gill Sans MT" w:cs="Segoe UI"/>
          <w:color w:val="201F1E"/>
          <w:sz w:val="24"/>
          <w:szCs w:val="24"/>
          <w:shd w:val="clear" w:color="auto" w:fill="FFFFFF"/>
          <w:lang w:eastAsia="en-GB"/>
        </w:rPr>
      </w:pPr>
      <w:r w:rsidRPr="00834BBA">
        <w:rPr>
          <w:rFonts w:ascii="Gill Sans MT" w:hAnsi="Gill Sans MT" w:cs="Segoe UI"/>
          <w:color w:val="201F1E"/>
          <w:sz w:val="24"/>
          <w:szCs w:val="24"/>
          <w:shd w:val="clear" w:color="auto" w:fill="FFFFFF"/>
          <w:lang w:eastAsia="en-GB"/>
        </w:rPr>
        <w:t>In this paper, I attempt to defuse two prominent objections to this argument.</w:t>
      </w:r>
      <w:r w:rsidR="00EB11BD">
        <w:rPr>
          <w:rFonts w:ascii="Gill Sans MT" w:hAnsi="Gill Sans MT" w:cs="Segoe UI"/>
          <w:color w:val="201F1E"/>
          <w:sz w:val="24"/>
          <w:szCs w:val="24"/>
          <w:shd w:val="clear" w:color="auto" w:fill="FFFFFF"/>
          <w:lang w:eastAsia="en-GB"/>
        </w:rPr>
        <w:t xml:space="preserve"> </w:t>
      </w:r>
      <w:r w:rsidRPr="00834BBA">
        <w:rPr>
          <w:rFonts w:ascii="Gill Sans MT" w:hAnsi="Gill Sans MT" w:cs="Segoe UI"/>
          <w:color w:val="201F1E"/>
          <w:sz w:val="24"/>
          <w:szCs w:val="24"/>
          <w:shd w:val="clear" w:color="auto" w:fill="FFFFFF"/>
          <w:lang w:eastAsia="en-GB"/>
        </w:rPr>
        <w:t xml:space="preserve">Commentators often worry that Kant has not managed to establish that we are rational beings with wills in the first place, and that he equivocates in his use of ‘free’ between premise 1 and 2. I argue that both of these objections can be overcome, and thus seek to offer some hope for Kant’s approach in </w:t>
      </w:r>
      <w:r w:rsidRPr="00834BBA">
        <w:rPr>
          <w:rFonts w:ascii="Gill Sans MT" w:hAnsi="Gill Sans MT" w:cs="Segoe UI"/>
          <w:i/>
          <w:iCs/>
          <w:color w:val="201F1E"/>
          <w:sz w:val="24"/>
          <w:szCs w:val="24"/>
          <w:shd w:val="clear" w:color="auto" w:fill="FFFFFF"/>
          <w:lang w:eastAsia="en-GB"/>
        </w:rPr>
        <w:t>Groundwork</w:t>
      </w:r>
      <w:r w:rsidRPr="00834BBA">
        <w:rPr>
          <w:rFonts w:ascii="Gill Sans MT" w:hAnsi="Gill Sans MT" w:cs="Segoe UI"/>
          <w:color w:val="201F1E"/>
          <w:sz w:val="24"/>
          <w:szCs w:val="24"/>
          <w:shd w:val="clear" w:color="auto" w:fill="FFFFFF"/>
          <w:lang w:eastAsia="en-GB"/>
        </w:rPr>
        <w:t xml:space="preserve"> III.</w:t>
      </w:r>
    </w:p>
    <w:p w14:paraId="21C6965D" w14:textId="0A1D8193" w:rsidR="00DB2112" w:rsidRPr="00834BBA" w:rsidRDefault="00DB2112" w:rsidP="00DB2112">
      <w:pPr>
        <w:spacing w:after="0" w:line="240" w:lineRule="auto"/>
        <w:rPr>
          <w:rFonts w:ascii="Gill Sans MT" w:eastAsia="Times New Roman" w:hAnsi="Gill Sans MT" w:cs="Segoe UI"/>
          <w:color w:val="201F1E"/>
          <w:sz w:val="24"/>
          <w:szCs w:val="24"/>
          <w:shd w:val="clear" w:color="auto" w:fill="FFFFFF"/>
          <w:lang w:val="en-GB" w:eastAsia="en-GB"/>
        </w:rPr>
      </w:pPr>
    </w:p>
    <w:p w14:paraId="2900A7B1" w14:textId="77777777" w:rsidR="00DB2112" w:rsidRPr="00834BBA" w:rsidRDefault="00DB2112" w:rsidP="00DB2112">
      <w:pPr>
        <w:spacing w:after="0" w:line="240" w:lineRule="auto"/>
        <w:rPr>
          <w:rFonts w:ascii="Gill Sans MT" w:eastAsia="Times New Roman" w:hAnsi="Gill Sans MT" w:cs="Segoe UI"/>
          <w:color w:val="201F1E"/>
          <w:sz w:val="24"/>
          <w:szCs w:val="24"/>
          <w:shd w:val="clear" w:color="auto" w:fill="FFFFFF"/>
          <w:lang w:val="en-GB" w:eastAsia="en-GB"/>
        </w:rPr>
      </w:pPr>
    </w:p>
    <w:p w14:paraId="752F6708" w14:textId="06E60083" w:rsidR="00DB2112" w:rsidRPr="00834BBA" w:rsidRDefault="00DB2112" w:rsidP="00DB2112">
      <w:pPr>
        <w:spacing w:after="0" w:line="240" w:lineRule="auto"/>
        <w:rPr>
          <w:rFonts w:ascii="Gill Sans MT" w:eastAsia="Times New Roman" w:hAnsi="Gill Sans MT" w:cs="Segoe UI"/>
          <w:color w:val="201F1E"/>
          <w:sz w:val="24"/>
          <w:szCs w:val="24"/>
          <w:shd w:val="clear" w:color="auto" w:fill="FFFFFF"/>
          <w:lang w:val="en-GB" w:eastAsia="en-GB"/>
        </w:rPr>
      </w:pPr>
      <w:r w:rsidRPr="00834BBA">
        <w:rPr>
          <w:rFonts w:ascii="Gill Sans MT" w:eastAsia="Times New Roman" w:hAnsi="Gill Sans MT" w:cs="Segoe UI"/>
          <w:b/>
          <w:bCs/>
          <w:color w:val="201F1E"/>
          <w:sz w:val="24"/>
          <w:szCs w:val="24"/>
          <w:shd w:val="clear" w:color="auto" w:fill="FFFFFF"/>
          <w:lang w:val="en-GB" w:eastAsia="en-GB"/>
        </w:rPr>
        <w:t>Keywords:</w:t>
      </w:r>
      <w:r w:rsidRPr="00834BBA">
        <w:rPr>
          <w:rFonts w:ascii="Gill Sans MT" w:eastAsia="Times New Roman" w:hAnsi="Gill Sans MT" w:cs="Segoe UI"/>
          <w:color w:val="201F1E"/>
          <w:sz w:val="24"/>
          <w:szCs w:val="24"/>
          <w:shd w:val="clear" w:color="auto" w:fill="FFFFFF"/>
          <w:lang w:val="en-GB" w:eastAsia="en-GB"/>
        </w:rPr>
        <w:t xml:space="preserve"> Kant, Freedom, Groundwork</w:t>
      </w:r>
    </w:p>
    <w:p w14:paraId="6F451E37" w14:textId="77777777" w:rsidR="00DB2112" w:rsidRPr="00DB2112" w:rsidRDefault="00DB2112" w:rsidP="00DB2112">
      <w:pPr>
        <w:spacing w:after="0" w:line="240" w:lineRule="auto"/>
        <w:rPr>
          <w:rFonts w:ascii="Gill Sans MT" w:eastAsia="Times New Roman" w:hAnsi="Gill Sans MT" w:cs="Segoe UI"/>
          <w:color w:val="201F1E"/>
          <w:shd w:val="clear" w:color="auto" w:fill="FFFFFF"/>
          <w:lang w:val="en-GB" w:eastAsia="en-GB"/>
        </w:rPr>
      </w:pPr>
    </w:p>
    <w:p w14:paraId="02CE6360" w14:textId="670D8B6A" w:rsidR="00DB2112" w:rsidRPr="00DB2112" w:rsidRDefault="00DB2112" w:rsidP="00DB2112">
      <w:pPr>
        <w:rPr>
          <w:rFonts w:ascii="Gill Sans MT" w:eastAsia="Times New Roman" w:hAnsi="Gill Sans MT" w:cs="Segoe UI"/>
          <w:color w:val="201F1E"/>
          <w:shd w:val="clear" w:color="auto" w:fill="FFFFFF"/>
          <w:lang w:val="en-GB" w:eastAsia="en-GB"/>
        </w:rPr>
      </w:pPr>
      <w:r>
        <w:rPr>
          <w:rFonts w:ascii="Gill Sans MT" w:eastAsia="Times New Roman" w:hAnsi="Gill Sans MT" w:cs="Segoe UI"/>
          <w:color w:val="201F1E"/>
          <w:shd w:val="clear" w:color="auto" w:fill="FFFFFF"/>
          <w:lang w:val="en-GB" w:eastAsia="en-GB"/>
        </w:rPr>
        <w:br w:type="page"/>
      </w:r>
    </w:p>
    <w:p w14:paraId="3DEF3389" w14:textId="249853AA" w:rsidR="00401B22" w:rsidRDefault="00401B22" w:rsidP="00401B22">
      <w:pPr>
        <w:spacing w:before="120" w:after="120" w:line="360" w:lineRule="auto"/>
        <w:jc w:val="center"/>
        <w:rPr>
          <w:rFonts w:ascii="Gill Sans MT" w:eastAsia="Times New Roman" w:hAnsi="Gill Sans MT" w:cs="Times New Roman"/>
          <w:sz w:val="40"/>
          <w:szCs w:val="40"/>
          <w:lang w:val="en-GB" w:eastAsia="en-GB"/>
        </w:rPr>
      </w:pPr>
      <w:r w:rsidRPr="008B175F">
        <w:rPr>
          <w:rFonts w:ascii="Gill Sans MT" w:eastAsia="Times New Roman" w:hAnsi="Gill Sans MT" w:cs="Times New Roman"/>
          <w:sz w:val="40"/>
          <w:szCs w:val="40"/>
          <w:lang w:val="en-GB" w:eastAsia="en-GB"/>
        </w:rPr>
        <w:lastRenderedPageBreak/>
        <w:t xml:space="preserve">Some Hope for </w:t>
      </w:r>
      <w:r w:rsidR="003A37F2">
        <w:rPr>
          <w:rFonts w:ascii="Gill Sans MT" w:eastAsia="Times New Roman" w:hAnsi="Gill Sans MT" w:cs="Times New Roman"/>
          <w:sz w:val="40"/>
          <w:szCs w:val="40"/>
          <w:lang w:val="en-GB" w:eastAsia="en-GB"/>
        </w:rPr>
        <w:t xml:space="preserve">Kant’s </w:t>
      </w:r>
      <w:r w:rsidRPr="008B175F">
        <w:rPr>
          <w:rFonts w:ascii="Gill Sans MT" w:eastAsia="Times New Roman" w:hAnsi="Gill Sans MT" w:cs="Times New Roman"/>
          <w:sz w:val="40"/>
          <w:szCs w:val="40"/>
          <w:lang w:val="en-GB" w:eastAsia="en-GB"/>
        </w:rPr>
        <w:t>Groundwork III</w:t>
      </w:r>
    </w:p>
    <w:p w14:paraId="1C98EFE1" w14:textId="77777777" w:rsidR="00401B22" w:rsidRPr="008B175F" w:rsidRDefault="00401B22" w:rsidP="00401B22">
      <w:pPr>
        <w:spacing w:before="120" w:after="120" w:line="360" w:lineRule="auto"/>
        <w:jc w:val="center"/>
        <w:rPr>
          <w:rFonts w:ascii="Gill Sans MT" w:eastAsia="Times New Roman" w:hAnsi="Gill Sans MT" w:cs="Times New Roman"/>
          <w:sz w:val="40"/>
          <w:szCs w:val="40"/>
          <w:lang w:val="en-GB" w:eastAsia="en-GB"/>
        </w:rPr>
      </w:pPr>
    </w:p>
    <w:p w14:paraId="32374DCD" w14:textId="2E90FD86"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Kant’s </w:t>
      </w:r>
      <w:r w:rsidRPr="008B175F">
        <w:rPr>
          <w:rFonts w:ascii="Gill Sans MT" w:eastAsia="Times New Roman" w:hAnsi="Gill Sans MT" w:cs="Times New Roman"/>
          <w:i/>
          <w:sz w:val="24"/>
          <w:szCs w:val="24"/>
          <w:lang w:val="en-GB"/>
        </w:rPr>
        <w:t xml:space="preserve">Groundwork of the Metaphysics of Morals </w:t>
      </w:r>
      <w:r w:rsidRPr="008B175F">
        <w:rPr>
          <w:rFonts w:ascii="Gill Sans MT" w:eastAsia="Times New Roman" w:hAnsi="Gill Sans MT" w:cs="Times New Roman"/>
          <w:sz w:val="24"/>
          <w:szCs w:val="24"/>
          <w:lang w:val="en-GB"/>
        </w:rPr>
        <w:t>is one of the most important works of philosophy.</w:t>
      </w:r>
      <w:r w:rsidR="004A5B37">
        <w:rPr>
          <w:rStyle w:val="FootnoteReference"/>
          <w:rFonts w:ascii="Gill Sans MT" w:eastAsia="Times New Roman" w:hAnsi="Gill Sans MT"/>
          <w:sz w:val="24"/>
          <w:szCs w:val="24"/>
          <w:lang w:val="en-GB"/>
        </w:rPr>
        <w:footnoteReference w:id="1"/>
      </w:r>
      <w:r w:rsidRPr="008B175F">
        <w:rPr>
          <w:rFonts w:ascii="Gill Sans MT" w:eastAsia="Times New Roman" w:hAnsi="Gill Sans MT" w:cs="Times New Roman"/>
          <w:sz w:val="24"/>
          <w:szCs w:val="24"/>
          <w:lang w:val="en-GB"/>
        </w:rPr>
        <w:t xml:space="preserve"> And its task is relatively clear. In his own words, it is:</w:t>
      </w:r>
    </w:p>
    <w:p w14:paraId="0EB07AC2" w14:textId="1ED23415" w:rsidR="008B175F" w:rsidRPr="008B175F" w:rsidRDefault="008B175F" w:rsidP="008B175F">
      <w:pPr>
        <w:spacing w:before="120" w:after="240" w:line="276" w:lineRule="auto"/>
        <w:ind w:left="284" w:right="284"/>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nothing more than the identification [</w:t>
      </w:r>
      <w:r w:rsidRPr="008B175F">
        <w:rPr>
          <w:rFonts w:ascii="Gill Sans MT" w:eastAsia="Times New Roman" w:hAnsi="Gill Sans MT" w:cs="Times New Roman"/>
          <w:i/>
          <w:sz w:val="24"/>
          <w:szCs w:val="24"/>
          <w:lang w:val="en-GB"/>
        </w:rPr>
        <w:t>Aufsuchung</w:t>
      </w:r>
      <w:r w:rsidRPr="008B175F">
        <w:rPr>
          <w:rFonts w:ascii="Gill Sans MT" w:eastAsia="Times New Roman" w:hAnsi="Gill Sans MT" w:cs="Times New Roman"/>
          <w:sz w:val="24"/>
          <w:szCs w:val="24"/>
          <w:lang w:val="en-GB"/>
        </w:rPr>
        <w:t xml:space="preserve">] and </w:t>
      </w:r>
      <w:r w:rsidR="00EE29F0">
        <w:rPr>
          <w:rFonts w:ascii="Gill Sans MT" w:eastAsia="Times New Roman" w:hAnsi="Gill Sans MT" w:cs="Times New Roman"/>
          <w:sz w:val="24"/>
          <w:szCs w:val="24"/>
          <w:lang w:val="en-GB"/>
        </w:rPr>
        <w:t>establishment</w:t>
      </w:r>
      <w:r w:rsidR="00EE29F0" w:rsidRPr="008B175F">
        <w:rPr>
          <w:rFonts w:ascii="Gill Sans MT" w:eastAsia="Times New Roman" w:hAnsi="Gill Sans MT" w:cs="Times New Roman"/>
          <w:sz w:val="24"/>
          <w:szCs w:val="24"/>
          <w:lang w:val="en-GB"/>
        </w:rPr>
        <w:t xml:space="preserve"> </w:t>
      </w:r>
      <w:r w:rsidRPr="008B175F">
        <w:rPr>
          <w:rFonts w:ascii="Gill Sans MT" w:eastAsia="Times New Roman" w:hAnsi="Gill Sans MT" w:cs="Times New Roman"/>
          <w:sz w:val="24"/>
          <w:szCs w:val="24"/>
          <w:lang w:val="en-GB"/>
        </w:rPr>
        <w:t>[</w:t>
      </w:r>
      <w:r w:rsidRPr="008B175F">
        <w:rPr>
          <w:rFonts w:ascii="Gill Sans MT" w:eastAsia="Times New Roman" w:hAnsi="Gill Sans MT" w:cs="Times New Roman"/>
          <w:i/>
          <w:sz w:val="24"/>
          <w:szCs w:val="24"/>
          <w:lang w:val="en-GB"/>
        </w:rPr>
        <w:t>Festsetzung</w:t>
      </w:r>
      <w:r w:rsidRPr="008B175F">
        <w:rPr>
          <w:rFonts w:ascii="Gill Sans MT" w:eastAsia="Times New Roman" w:hAnsi="Gill Sans MT" w:cs="Times New Roman"/>
          <w:sz w:val="24"/>
          <w:szCs w:val="24"/>
          <w:lang w:val="en-GB"/>
        </w:rPr>
        <w:t>] of the supreme principle of morality</w:t>
      </w:r>
      <w:bookmarkEnd w:id="0"/>
      <w:r w:rsidRPr="008B175F">
        <w:rPr>
          <w:rFonts w:ascii="Gill Sans MT" w:eastAsia="Times New Roman" w:hAnsi="Gill Sans MT" w:cs="Times New Roman"/>
          <w:sz w:val="24"/>
          <w:szCs w:val="24"/>
          <w:lang w:val="en-GB"/>
        </w:rPr>
        <w:t>. (IV: 392. 3-4)</w:t>
      </w:r>
    </w:p>
    <w:p w14:paraId="23620A51" w14:textId="0124BAA3"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In the first two sections of the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Kant identifies and analyses the supreme principle of morality. This is part of the canon of western philosophy. His attempt to </w:t>
      </w:r>
      <w:r w:rsidR="00EE29F0">
        <w:rPr>
          <w:rFonts w:ascii="Gill Sans MT" w:eastAsia="Times New Roman" w:hAnsi="Gill Sans MT" w:cs="Times New Roman"/>
          <w:sz w:val="24"/>
          <w:szCs w:val="24"/>
          <w:lang w:val="en-GB"/>
        </w:rPr>
        <w:t>establish</w:t>
      </w:r>
      <w:r w:rsidR="00EE29F0" w:rsidRPr="008B175F">
        <w:rPr>
          <w:rFonts w:ascii="Gill Sans MT" w:eastAsia="Times New Roman" w:hAnsi="Gill Sans MT" w:cs="Times New Roman"/>
          <w:sz w:val="24"/>
          <w:szCs w:val="24"/>
          <w:lang w:val="en-GB"/>
        </w:rPr>
        <w:t xml:space="preserve"> </w:t>
      </w:r>
      <w:r w:rsidRPr="008B175F">
        <w:rPr>
          <w:rFonts w:ascii="Gill Sans MT" w:eastAsia="Times New Roman" w:hAnsi="Gill Sans MT" w:cs="Times New Roman"/>
          <w:sz w:val="24"/>
          <w:szCs w:val="24"/>
          <w:lang w:val="en-GB"/>
        </w:rPr>
        <w:t xml:space="preserve">it is not. For this, we have to turn to the third and final section of the book –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w:t>
      </w:r>
    </w:p>
    <w:p w14:paraId="033294DB"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Paul Guyer sums up a common attitude towards the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when he writes the following:</w:t>
      </w:r>
    </w:p>
    <w:p w14:paraId="4685375A" w14:textId="77777777" w:rsidR="008B175F" w:rsidRPr="008B175F" w:rsidRDefault="008B175F" w:rsidP="008B175F">
      <w:pPr>
        <w:spacing w:before="120" w:after="240" w:line="276" w:lineRule="auto"/>
        <w:ind w:left="284" w:right="284"/>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[Kant’s] analysis of the moral law and its several formulations is one of the masterpieces of western philosophy, and his attempt to provide a transcendental deduction of it is one of its most spectacular train wrecks. (Guyer 2007: 445) </w:t>
      </w:r>
    </w:p>
    <w:p w14:paraId="7FA94E76"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Guyer is not alone in this diagnosis of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 Karl Ameriks thinks it suffers “shipwreck” (2000: 191), Henry Allison claims that “there is virtual unanimity that the attempt fails” (1990: 214), and Jeanine Grenberg calls it “the most beloved flawed argument in the history of philosophy” (2013: 106). Even Kant himself appears to abandon this approach only a few years later in the </w:t>
      </w:r>
      <w:r w:rsidRPr="008B175F">
        <w:rPr>
          <w:rFonts w:ascii="Gill Sans MT" w:eastAsia="Times New Roman" w:hAnsi="Gill Sans MT" w:cs="Times New Roman"/>
          <w:i/>
          <w:sz w:val="24"/>
          <w:szCs w:val="24"/>
          <w:lang w:val="en-GB"/>
        </w:rPr>
        <w:t>Critique of Practical Reason</w:t>
      </w:r>
      <w:r w:rsidRPr="008B175F">
        <w:rPr>
          <w:rFonts w:ascii="Gill Sans MT" w:eastAsia="Times New Roman" w:hAnsi="Gill Sans MT" w:cs="Times New Roman"/>
          <w:sz w:val="24"/>
          <w:szCs w:val="24"/>
          <w:lang w:val="en-GB"/>
        </w:rPr>
        <w:t xml:space="preserve">. So much for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 – the only question that seems to remain concerns which vehicular metaphor captures the catastrophe best. </w:t>
      </w:r>
    </w:p>
    <w:p w14:paraId="1D3402C0"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I look to provide some hope for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 and in particular Kant’s argument for freedom in it. Kant appears to argue from our reason to freedom, and then from our freedom to morality. Here is a simplified version of this argument:</w:t>
      </w:r>
    </w:p>
    <w:p w14:paraId="6F5A3938" w14:textId="77777777" w:rsidR="008B175F" w:rsidRPr="008B175F" w:rsidRDefault="008B175F" w:rsidP="008B175F">
      <w:pPr>
        <w:numPr>
          <w:ilvl w:val="0"/>
          <w:numId w:val="1"/>
        </w:num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lastRenderedPageBreak/>
        <w:t>A rational will is a free will</w:t>
      </w:r>
    </w:p>
    <w:p w14:paraId="7351FF65" w14:textId="77777777" w:rsidR="008B175F" w:rsidRPr="008B175F" w:rsidRDefault="008B175F" w:rsidP="008B175F">
      <w:pPr>
        <w:numPr>
          <w:ilvl w:val="0"/>
          <w:numId w:val="1"/>
        </w:num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A free will stands under the moral law</w:t>
      </w:r>
    </w:p>
    <w:p w14:paraId="2BBFAED1" w14:textId="77777777" w:rsidR="008B175F" w:rsidRPr="008B175F" w:rsidRDefault="008B175F" w:rsidP="008B175F">
      <w:pPr>
        <w:numPr>
          <w:ilvl w:val="0"/>
          <w:numId w:val="1"/>
        </w:num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Therefore, a rational will stands under the moral law</w:t>
      </w:r>
    </w:p>
    <w:p w14:paraId="73A25BC5" w14:textId="79D08A01"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In this paper, I want to address two major objections to this argument. Commentators often complain that Kant has not managed to establish that we are rational beings </w:t>
      </w:r>
      <w:r w:rsidRPr="008B175F">
        <w:rPr>
          <w:rFonts w:ascii="Gill Sans MT" w:eastAsia="Times New Roman" w:hAnsi="Gill Sans MT" w:cs="Times New Roman"/>
          <w:i/>
          <w:sz w:val="24"/>
          <w:szCs w:val="24"/>
          <w:lang w:val="en-GB"/>
        </w:rPr>
        <w:t xml:space="preserve">with wills </w:t>
      </w:r>
      <w:r w:rsidRPr="008B175F">
        <w:rPr>
          <w:rFonts w:ascii="Gill Sans MT" w:eastAsia="Times New Roman" w:hAnsi="Gill Sans MT" w:cs="Times New Roman"/>
          <w:sz w:val="24"/>
          <w:szCs w:val="24"/>
          <w:lang w:val="en-GB"/>
        </w:rPr>
        <w:t>in the first place,</w:t>
      </w:r>
      <w:r w:rsidR="0068655B">
        <w:rPr>
          <w:rStyle w:val="FootnoteReference"/>
          <w:rFonts w:ascii="Gill Sans MT" w:eastAsia="Times New Roman" w:hAnsi="Gill Sans MT"/>
          <w:sz w:val="24"/>
          <w:szCs w:val="24"/>
          <w:lang w:val="en-GB"/>
        </w:rPr>
        <w:footnoteReference w:id="2"/>
      </w:r>
      <w:r w:rsidRPr="008B175F">
        <w:rPr>
          <w:rFonts w:ascii="Gill Sans MT" w:eastAsia="Times New Roman" w:hAnsi="Gill Sans MT" w:cs="Times New Roman"/>
          <w:sz w:val="24"/>
          <w:szCs w:val="24"/>
          <w:lang w:val="en-GB"/>
        </w:rPr>
        <w:t xml:space="preserve"> and that he equivocates in his use of ‘free’ between premises 1 and 2.</w:t>
      </w:r>
      <w:r w:rsidR="0068655B">
        <w:rPr>
          <w:rStyle w:val="FootnoteReference"/>
          <w:rFonts w:ascii="Gill Sans MT" w:eastAsia="Times New Roman" w:hAnsi="Gill Sans MT"/>
          <w:sz w:val="24"/>
          <w:szCs w:val="24"/>
          <w:lang w:val="en-GB"/>
        </w:rPr>
        <w:footnoteReference w:id="3"/>
      </w:r>
      <w:r w:rsidRPr="008B175F">
        <w:rPr>
          <w:rFonts w:ascii="Gill Sans MT" w:eastAsia="Times New Roman" w:hAnsi="Gill Sans MT" w:cs="Times New Roman"/>
          <w:sz w:val="24"/>
          <w:szCs w:val="24"/>
          <w:lang w:val="en-GB"/>
        </w:rPr>
        <w:t xml:space="preserve"> I will argue that these objections can be overcome, and that perhaps </w:t>
      </w:r>
      <w:r w:rsidRPr="008B175F">
        <w:rPr>
          <w:rFonts w:ascii="Gill Sans MT" w:eastAsia="Times New Roman" w:hAnsi="Gill Sans MT" w:cs="Times New Roman"/>
          <w:i/>
          <w:iCs/>
          <w:sz w:val="24"/>
          <w:szCs w:val="24"/>
          <w:lang w:val="en-GB"/>
        </w:rPr>
        <w:t>Groundwork</w:t>
      </w:r>
      <w:r w:rsidRPr="008B175F">
        <w:rPr>
          <w:rFonts w:ascii="Gill Sans MT" w:eastAsia="Times New Roman" w:hAnsi="Gill Sans MT" w:cs="Times New Roman"/>
          <w:sz w:val="24"/>
          <w:szCs w:val="24"/>
          <w:lang w:val="en-GB"/>
        </w:rPr>
        <w:t xml:space="preserve"> III is not such a wreck after all</w:t>
      </w:r>
      <w:r w:rsidR="00151F2D">
        <w:rPr>
          <w:rFonts w:ascii="Gill Sans MT" w:eastAsia="Times New Roman" w:hAnsi="Gill Sans MT" w:cs="Times New Roman"/>
          <w:sz w:val="24"/>
          <w:szCs w:val="24"/>
          <w:lang w:val="en-GB"/>
        </w:rPr>
        <w:t>.</w:t>
      </w:r>
    </w:p>
    <w:p w14:paraId="36A77839" w14:textId="5DA8DD9A"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Before I turn to the</w:t>
      </w:r>
      <w:r w:rsidR="00170D77">
        <w:rPr>
          <w:rFonts w:ascii="Gill Sans MT" w:eastAsia="Times New Roman" w:hAnsi="Gill Sans MT" w:cs="Times New Roman"/>
          <w:sz w:val="24"/>
          <w:szCs w:val="24"/>
          <w:lang w:val="en-GB"/>
        </w:rPr>
        <w:t>se</w:t>
      </w:r>
      <w:r w:rsidRPr="008B175F">
        <w:rPr>
          <w:rFonts w:ascii="Gill Sans MT" w:eastAsia="Times New Roman" w:hAnsi="Gill Sans MT" w:cs="Times New Roman"/>
          <w:sz w:val="24"/>
          <w:szCs w:val="24"/>
          <w:lang w:val="en-GB"/>
        </w:rPr>
        <w:t xml:space="preserve"> two objections however,</w:t>
      </w:r>
      <w:r w:rsidR="00E10D10">
        <w:rPr>
          <w:rFonts w:ascii="Gill Sans MT" w:eastAsia="Times New Roman" w:hAnsi="Gill Sans MT" w:cs="Times New Roman"/>
          <w:sz w:val="24"/>
          <w:szCs w:val="24"/>
          <w:lang w:val="en-GB"/>
        </w:rPr>
        <w:t xml:space="preserve"> </w:t>
      </w:r>
      <w:r w:rsidRPr="008B175F">
        <w:rPr>
          <w:rFonts w:ascii="Gill Sans MT" w:eastAsia="Times New Roman" w:hAnsi="Gill Sans MT" w:cs="Times New Roman"/>
          <w:sz w:val="24"/>
          <w:szCs w:val="24"/>
          <w:lang w:val="en-GB"/>
        </w:rPr>
        <w:t xml:space="preserve">I want to outline how I read Kant’s argument for freedom, and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 in general.</w:t>
      </w:r>
      <w:r w:rsidR="00B10BDF">
        <w:rPr>
          <w:rFonts w:ascii="Gill Sans MT" w:eastAsia="Times New Roman" w:hAnsi="Gill Sans MT" w:cs="Times New Roman"/>
          <w:sz w:val="24"/>
          <w:szCs w:val="24"/>
          <w:lang w:val="en-GB"/>
        </w:rPr>
        <w:t xml:space="preserve"> </w:t>
      </w:r>
      <w:r w:rsidR="0068655B">
        <w:rPr>
          <w:rFonts w:ascii="Gill Sans MT" w:eastAsia="Times New Roman" w:hAnsi="Gill Sans MT" w:cs="Times New Roman"/>
          <w:sz w:val="24"/>
          <w:szCs w:val="24"/>
          <w:lang w:val="en-GB"/>
        </w:rPr>
        <w:t xml:space="preserve">I begin by discussing Kant’s claim </w:t>
      </w:r>
      <w:r w:rsidR="00E10D10">
        <w:rPr>
          <w:rFonts w:ascii="Gill Sans MT" w:eastAsia="Times New Roman" w:hAnsi="Gill Sans MT" w:cs="Times New Roman"/>
          <w:sz w:val="24"/>
          <w:szCs w:val="24"/>
          <w:lang w:val="en-GB"/>
        </w:rPr>
        <w:t xml:space="preserve">that </w:t>
      </w:r>
      <w:r w:rsidR="0068655B">
        <w:rPr>
          <w:rFonts w:ascii="Gill Sans MT" w:eastAsia="Times New Roman" w:hAnsi="Gill Sans MT" w:cs="Times New Roman"/>
          <w:sz w:val="24"/>
          <w:szCs w:val="24"/>
          <w:lang w:val="en-GB"/>
        </w:rPr>
        <w:t xml:space="preserve">he seeks to </w:t>
      </w:r>
      <w:r w:rsidR="0068655B" w:rsidRPr="00E10D10">
        <w:rPr>
          <w:rFonts w:ascii="Gill Sans MT" w:eastAsia="Times New Roman" w:hAnsi="Gill Sans MT" w:cs="Times New Roman"/>
          <w:i/>
          <w:iCs/>
          <w:sz w:val="24"/>
          <w:szCs w:val="24"/>
          <w:lang w:val="en-GB"/>
        </w:rPr>
        <w:t>establish</w:t>
      </w:r>
      <w:r w:rsidR="0068655B">
        <w:rPr>
          <w:rFonts w:ascii="Gill Sans MT" w:eastAsia="Times New Roman" w:hAnsi="Gill Sans MT" w:cs="Times New Roman"/>
          <w:sz w:val="24"/>
          <w:szCs w:val="24"/>
          <w:lang w:val="en-GB"/>
        </w:rPr>
        <w:t xml:space="preserve"> the supreme principle of morality, and what this means</w:t>
      </w:r>
      <w:r w:rsidR="00E10D10">
        <w:rPr>
          <w:rFonts w:ascii="Gill Sans MT" w:eastAsia="Times New Roman" w:hAnsi="Gill Sans MT" w:cs="Times New Roman"/>
          <w:sz w:val="24"/>
          <w:szCs w:val="24"/>
          <w:lang w:val="en-GB"/>
        </w:rPr>
        <w:t xml:space="preserve"> </w:t>
      </w:r>
      <w:r w:rsidRPr="008B175F">
        <w:rPr>
          <w:rFonts w:ascii="Gill Sans MT" w:eastAsia="Times New Roman" w:hAnsi="Gill Sans MT" w:cs="Times New Roman"/>
          <w:sz w:val="24"/>
          <w:szCs w:val="24"/>
          <w:lang w:val="en-GB"/>
        </w:rPr>
        <w:t xml:space="preserve">(§1). I </w:t>
      </w:r>
      <w:r w:rsidR="0068655B">
        <w:rPr>
          <w:rFonts w:ascii="Gill Sans MT" w:eastAsia="Times New Roman" w:hAnsi="Gill Sans MT" w:cs="Times New Roman"/>
          <w:sz w:val="24"/>
          <w:szCs w:val="24"/>
          <w:lang w:val="en-GB"/>
        </w:rPr>
        <w:t xml:space="preserve">read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w:t>
      </w:r>
      <w:r w:rsidR="0068655B">
        <w:rPr>
          <w:rFonts w:ascii="Gill Sans MT" w:eastAsia="Times New Roman" w:hAnsi="Gill Sans MT" w:cs="Times New Roman"/>
          <w:sz w:val="24"/>
          <w:szCs w:val="24"/>
          <w:lang w:val="en-GB"/>
        </w:rPr>
        <w:t xml:space="preserve"> as</w:t>
      </w:r>
      <w:r w:rsidRPr="008B175F">
        <w:rPr>
          <w:rFonts w:ascii="Gill Sans MT" w:eastAsia="Times New Roman" w:hAnsi="Gill Sans MT" w:cs="Times New Roman"/>
          <w:sz w:val="24"/>
          <w:szCs w:val="24"/>
          <w:lang w:val="en-GB"/>
        </w:rPr>
        <w:t xml:space="preserve"> primarily attempt</w:t>
      </w:r>
      <w:r w:rsidR="0068655B">
        <w:rPr>
          <w:rFonts w:ascii="Gill Sans MT" w:eastAsia="Times New Roman" w:hAnsi="Gill Sans MT" w:cs="Times New Roman"/>
          <w:sz w:val="24"/>
          <w:szCs w:val="24"/>
          <w:lang w:val="en-GB"/>
        </w:rPr>
        <w:t>ing</w:t>
      </w:r>
      <w:r w:rsidRPr="008B175F">
        <w:rPr>
          <w:rFonts w:ascii="Gill Sans MT" w:eastAsia="Times New Roman" w:hAnsi="Gill Sans MT" w:cs="Times New Roman"/>
          <w:sz w:val="24"/>
          <w:szCs w:val="24"/>
          <w:lang w:val="en-GB"/>
        </w:rPr>
        <w:t xml:space="preserve"> a </w:t>
      </w:r>
      <w:r w:rsidRPr="00E10D10">
        <w:rPr>
          <w:rFonts w:ascii="Gill Sans MT" w:eastAsia="Times New Roman" w:hAnsi="Gill Sans MT" w:cs="Times New Roman"/>
          <w:i/>
          <w:iCs/>
          <w:sz w:val="24"/>
          <w:szCs w:val="24"/>
          <w:lang w:val="en-GB"/>
        </w:rPr>
        <w:t>non-moral</w:t>
      </w:r>
      <w:r w:rsidRPr="008B175F">
        <w:rPr>
          <w:rFonts w:ascii="Gill Sans MT" w:eastAsia="Times New Roman" w:hAnsi="Gill Sans MT" w:cs="Times New Roman"/>
          <w:sz w:val="24"/>
          <w:szCs w:val="24"/>
          <w:lang w:val="en-GB"/>
        </w:rPr>
        <w:t xml:space="preserve"> argument for our freedom</w:t>
      </w:r>
      <w:r w:rsidR="0068655B">
        <w:rPr>
          <w:rFonts w:ascii="Gill Sans MT" w:eastAsia="Times New Roman" w:hAnsi="Gill Sans MT" w:cs="Times New Roman"/>
          <w:sz w:val="24"/>
          <w:szCs w:val="24"/>
          <w:lang w:val="en-GB"/>
        </w:rPr>
        <w:t>, and clarify</w:t>
      </w:r>
      <w:r w:rsidRPr="008B175F">
        <w:rPr>
          <w:rFonts w:ascii="Gill Sans MT" w:eastAsia="Times New Roman" w:hAnsi="Gill Sans MT" w:cs="Times New Roman"/>
          <w:sz w:val="24"/>
          <w:szCs w:val="24"/>
          <w:lang w:val="en-GB"/>
        </w:rPr>
        <w:t xml:space="preserve"> what </w:t>
      </w:r>
      <w:r w:rsidR="0068655B">
        <w:rPr>
          <w:rFonts w:ascii="Gill Sans MT" w:eastAsia="Times New Roman" w:hAnsi="Gill Sans MT" w:cs="Times New Roman"/>
          <w:sz w:val="24"/>
          <w:szCs w:val="24"/>
          <w:lang w:val="en-GB"/>
        </w:rPr>
        <w:t>this</w:t>
      </w:r>
      <w:r w:rsidRPr="008B175F">
        <w:rPr>
          <w:rFonts w:ascii="Gill Sans MT" w:eastAsia="Times New Roman" w:hAnsi="Gill Sans MT" w:cs="Times New Roman"/>
          <w:sz w:val="24"/>
          <w:szCs w:val="24"/>
          <w:lang w:val="en-GB"/>
        </w:rPr>
        <w:t xml:space="preserve"> amounts to</w:t>
      </w:r>
      <w:r w:rsidR="009D7FEC">
        <w:rPr>
          <w:rFonts w:ascii="Gill Sans MT" w:eastAsia="Times New Roman" w:hAnsi="Gill Sans MT" w:cs="Times New Roman"/>
          <w:sz w:val="24"/>
          <w:szCs w:val="24"/>
          <w:lang w:val="en-GB"/>
        </w:rPr>
        <w:t xml:space="preserve"> </w:t>
      </w:r>
      <w:r w:rsidR="009D7FEC" w:rsidRPr="008B175F">
        <w:rPr>
          <w:rFonts w:ascii="Gill Sans MT" w:eastAsia="Times New Roman" w:hAnsi="Gill Sans MT" w:cs="Times New Roman"/>
          <w:sz w:val="24"/>
          <w:szCs w:val="24"/>
          <w:lang w:val="en-GB"/>
        </w:rPr>
        <w:t>(§</w:t>
      </w:r>
      <w:r w:rsidR="009D7FEC">
        <w:rPr>
          <w:rFonts w:ascii="Gill Sans MT" w:eastAsia="Times New Roman" w:hAnsi="Gill Sans MT" w:cs="Times New Roman"/>
          <w:sz w:val="24"/>
          <w:szCs w:val="24"/>
          <w:lang w:val="en-GB"/>
        </w:rPr>
        <w:t>2)</w:t>
      </w:r>
      <w:r w:rsidR="00654BA5">
        <w:rPr>
          <w:rFonts w:ascii="Gill Sans MT" w:eastAsia="Times New Roman" w:hAnsi="Gill Sans MT" w:cs="Times New Roman"/>
          <w:sz w:val="24"/>
          <w:szCs w:val="24"/>
          <w:lang w:val="en-GB"/>
        </w:rPr>
        <w:t>.</w:t>
      </w:r>
      <w:r w:rsidRPr="008B175F">
        <w:rPr>
          <w:rFonts w:ascii="Gill Sans MT" w:eastAsia="Times New Roman" w:hAnsi="Gill Sans MT" w:cs="Times New Roman"/>
          <w:sz w:val="24"/>
          <w:szCs w:val="24"/>
          <w:lang w:val="en-GB"/>
        </w:rPr>
        <w:t xml:space="preserve"> I</w:t>
      </w:r>
      <w:r w:rsidR="0068655B">
        <w:rPr>
          <w:rFonts w:ascii="Gill Sans MT" w:eastAsia="Times New Roman" w:hAnsi="Gill Sans MT" w:cs="Times New Roman"/>
          <w:sz w:val="24"/>
          <w:szCs w:val="24"/>
          <w:lang w:val="en-GB"/>
        </w:rPr>
        <w:t>n doing so, I</w:t>
      </w:r>
      <w:r w:rsidRPr="008B175F">
        <w:rPr>
          <w:rFonts w:ascii="Gill Sans MT" w:eastAsia="Times New Roman" w:hAnsi="Gill Sans MT" w:cs="Times New Roman"/>
          <w:sz w:val="24"/>
          <w:szCs w:val="24"/>
          <w:lang w:val="en-GB"/>
        </w:rPr>
        <w:t xml:space="preserve"> distance myself from those who read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 as a proof or justification </w:t>
      </w:r>
      <w:r w:rsidRPr="006E7D39">
        <w:rPr>
          <w:rFonts w:ascii="Gill Sans MT" w:eastAsia="Times New Roman" w:hAnsi="Gill Sans MT" w:cs="Times New Roman"/>
          <w:i/>
          <w:sz w:val="24"/>
          <w:szCs w:val="24"/>
          <w:lang w:val="en-GB"/>
        </w:rPr>
        <w:t>of the moral law</w:t>
      </w:r>
      <w:r w:rsidR="009D7FEC">
        <w:rPr>
          <w:rFonts w:ascii="Gill Sans MT" w:eastAsia="Times New Roman" w:hAnsi="Gill Sans MT" w:cs="Times New Roman"/>
          <w:i/>
          <w:sz w:val="24"/>
          <w:szCs w:val="24"/>
          <w:lang w:val="en-GB"/>
        </w:rPr>
        <w:t xml:space="preserve"> </w:t>
      </w:r>
      <w:r w:rsidR="00170D77" w:rsidRPr="00170D77">
        <w:rPr>
          <w:rFonts w:ascii="Gill Sans MT" w:eastAsia="Times New Roman" w:hAnsi="Gill Sans MT" w:cs="Times New Roman"/>
          <w:iCs/>
          <w:sz w:val="24"/>
          <w:szCs w:val="24"/>
          <w:lang w:val="en-GB"/>
        </w:rPr>
        <w:t>itself</w:t>
      </w:r>
      <w:r w:rsidR="00170D77">
        <w:rPr>
          <w:rFonts w:ascii="Gill Sans MT" w:eastAsia="Times New Roman" w:hAnsi="Gill Sans MT" w:cs="Times New Roman"/>
          <w:i/>
          <w:sz w:val="24"/>
          <w:szCs w:val="24"/>
          <w:lang w:val="en-GB"/>
        </w:rPr>
        <w:t xml:space="preserve"> </w:t>
      </w:r>
      <w:r w:rsidR="009D7FEC" w:rsidRPr="008B175F">
        <w:rPr>
          <w:rFonts w:ascii="Gill Sans MT" w:eastAsia="Times New Roman" w:hAnsi="Gill Sans MT" w:cs="Times New Roman"/>
          <w:sz w:val="24"/>
          <w:szCs w:val="24"/>
          <w:lang w:val="en-GB"/>
        </w:rPr>
        <w:t>(§</w:t>
      </w:r>
      <w:r w:rsidR="009D7FEC">
        <w:rPr>
          <w:rFonts w:ascii="Gill Sans MT" w:eastAsia="Times New Roman" w:hAnsi="Gill Sans MT" w:cs="Times New Roman"/>
          <w:sz w:val="24"/>
          <w:szCs w:val="24"/>
          <w:lang w:val="en-GB"/>
        </w:rPr>
        <w:t>3)</w:t>
      </w:r>
      <w:r w:rsidRPr="008B175F">
        <w:rPr>
          <w:rFonts w:ascii="Gill Sans MT" w:eastAsia="Times New Roman" w:hAnsi="Gill Sans MT" w:cs="Times New Roman"/>
          <w:sz w:val="24"/>
          <w:szCs w:val="24"/>
          <w:lang w:val="en-GB"/>
        </w:rPr>
        <w:t xml:space="preserve">. </w:t>
      </w:r>
      <w:r w:rsidR="0068655B">
        <w:rPr>
          <w:rFonts w:ascii="Gill Sans MT" w:eastAsia="Times New Roman" w:hAnsi="Gill Sans MT" w:cs="Times New Roman"/>
          <w:sz w:val="24"/>
          <w:szCs w:val="24"/>
          <w:lang w:val="en-GB"/>
        </w:rPr>
        <w:t xml:space="preserve">Instead, I read </w:t>
      </w:r>
      <w:r w:rsidR="0068655B" w:rsidRPr="00E10D10">
        <w:rPr>
          <w:rFonts w:ascii="Gill Sans MT" w:eastAsia="Times New Roman" w:hAnsi="Gill Sans MT" w:cs="Times New Roman"/>
          <w:i/>
          <w:iCs/>
          <w:sz w:val="24"/>
          <w:szCs w:val="24"/>
          <w:lang w:val="en-GB"/>
        </w:rPr>
        <w:t>Groundwork</w:t>
      </w:r>
      <w:r w:rsidR="0068655B">
        <w:rPr>
          <w:rFonts w:ascii="Gill Sans MT" w:eastAsia="Times New Roman" w:hAnsi="Gill Sans MT" w:cs="Times New Roman"/>
          <w:sz w:val="24"/>
          <w:szCs w:val="24"/>
          <w:lang w:val="en-GB"/>
        </w:rPr>
        <w:t xml:space="preserve"> III as entitling us to something that we already </w:t>
      </w:r>
      <w:r w:rsidR="008940D1">
        <w:rPr>
          <w:rFonts w:ascii="Gill Sans MT" w:eastAsia="Times New Roman" w:hAnsi="Gill Sans MT" w:cs="Times New Roman"/>
          <w:sz w:val="24"/>
          <w:szCs w:val="24"/>
          <w:lang w:val="en-GB"/>
        </w:rPr>
        <w:t xml:space="preserve">take ourselves to </w:t>
      </w:r>
      <w:r w:rsidR="0068655B">
        <w:rPr>
          <w:rFonts w:ascii="Gill Sans MT" w:eastAsia="Times New Roman" w:hAnsi="Gill Sans MT" w:cs="Times New Roman"/>
          <w:sz w:val="24"/>
          <w:szCs w:val="24"/>
          <w:lang w:val="en-GB"/>
        </w:rPr>
        <w:t>possess</w:t>
      </w:r>
      <w:r w:rsidR="008940D1">
        <w:rPr>
          <w:rFonts w:ascii="Gill Sans MT" w:eastAsia="Times New Roman" w:hAnsi="Gill Sans MT" w:cs="Times New Roman"/>
          <w:sz w:val="24"/>
          <w:szCs w:val="24"/>
          <w:lang w:val="en-GB"/>
        </w:rPr>
        <w:t>, namely that we are</w:t>
      </w:r>
      <w:r w:rsidR="00A734B8">
        <w:rPr>
          <w:rFonts w:ascii="Gill Sans MT" w:eastAsia="Times New Roman" w:hAnsi="Gill Sans MT" w:cs="Times New Roman"/>
          <w:sz w:val="24"/>
          <w:szCs w:val="24"/>
          <w:lang w:val="en-GB"/>
        </w:rPr>
        <w:t xml:space="preserve"> entitled to regard ourselves as</w:t>
      </w:r>
      <w:r w:rsidR="008940D1">
        <w:rPr>
          <w:rFonts w:ascii="Gill Sans MT" w:eastAsia="Times New Roman" w:hAnsi="Gill Sans MT" w:cs="Times New Roman"/>
          <w:sz w:val="24"/>
          <w:szCs w:val="24"/>
          <w:lang w:val="en-GB"/>
        </w:rPr>
        <w:t xml:space="preserve"> free, and stand</w:t>
      </w:r>
      <w:r w:rsidR="00A734B8">
        <w:rPr>
          <w:rFonts w:ascii="Gill Sans MT" w:eastAsia="Times New Roman" w:hAnsi="Gill Sans MT" w:cs="Times New Roman"/>
          <w:sz w:val="24"/>
          <w:szCs w:val="24"/>
          <w:lang w:val="en-GB"/>
        </w:rPr>
        <w:t>ing</w:t>
      </w:r>
      <w:r w:rsidR="008940D1">
        <w:rPr>
          <w:rFonts w:ascii="Gill Sans MT" w:eastAsia="Times New Roman" w:hAnsi="Gill Sans MT" w:cs="Times New Roman"/>
          <w:sz w:val="24"/>
          <w:szCs w:val="24"/>
          <w:lang w:val="en-GB"/>
        </w:rPr>
        <w:t xml:space="preserve"> under moral laws</w:t>
      </w:r>
      <w:r w:rsidR="00B10BDF">
        <w:rPr>
          <w:rFonts w:ascii="Gill Sans MT" w:eastAsia="Times New Roman" w:hAnsi="Gill Sans MT" w:cs="Times New Roman"/>
          <w:sz w:val="24"/>
          <w:szCs w:val="24"/>
          <w:lang w:val="en-GB"/>
        </w:rPr>
        <w:t xml:space="preserve">. </w:t>
      </w:r>
      <w:r w:rsidR="0068655B">
        <w:rPr>
          <w:rFonts w:ascii="Gill Sans MT" w:eastAsia="Times New Roman" w:hAnsi="Gill Sans MT" w:cs="Times New Roman"/>
          <w:sz w:val="24"/>
          <w:szCs w:val="24"/>
          <w:lang w:val="en-GB"/>
        </w:rPr>
        <w:t>This leads into a discussion of what Kant means by a ‘deduction’</w:t>
      </w:r>
      <w:r w:rsidR="00D505DC">
        <w:rPr>
          <w:rFonts w:ascii="Gill Sans MT" w:eastAsia="Times New Roman" w:hAnsi="Gill Sans MT" w:cs="Times New Roman"/>
          <w:sz w:val="24"/>
          <w:szCs w:val="24"/>
          <w:lang w:val="en-GB"/>
        </w:rPr>
        <w:t xml:space="preserve"> </w:t>
      </w:r>
      <w:r w:rsidR="00D505DC" w:rsidRPr="008B175F">
        <w:rPr>
          <w:rFonts w:ascii="Gill Sans MT" w:eastAsia="Times New Roman" w:hAnsi="Gill Sans MT" w:cs="Times New Roman"/>
          <w:sz w:val="24"/>
          <w:szCs w:val="24"/>
          <w:lang w:val="en-GB"/>
        </w:rPr>
        <w:t>(§</w:t>
      </w:r>
      <w:r w:rsidR="009D7FEC">
        <w:rPr>
          <w:rFonts w:ascii="Gill Sans MT" w:eastAsia="Times New Roman" w:hAnsi="Gill Sans MT" w:cs="Times New Roman"/>
          <w:sz w:val="24"/>
          <w:szCs w:val="24"/>
          <w:lang w:val="en-GB"/>
        </w:rPr>
        <w:t>4</w:t>
      </w:r>
      <w:r w:rsidR="00D505DC" w:rsidRPr="008B175F">
        <w:rPr>
          <w:rFonts w:ascii="Gill Sans MT" w:eastAsia="Times New Roman" w:hAnsi="Gill Sans MT" w:cs="Times New Roman"/>
          <w:sz w:val="24"/>
          <w:szCs w:val="24"/>
          <w:lang w:val="en-GB"/>
        </w:rPr>
        <w:t>)</w:t>
      </w:r>
      <w:r w:rsidR="0068655B">
        <w:rPr>
          <w:rFonts w:ascii="Gill Sans MT" w:eastAsia="Times New Roman" w:hAnsi="Gill Sans MT" w:cs="Times New Roman"/>
          <w:sz w:val="24"/>
          <w:szCs w:val="24"/>
          <w:lang w:val="en-GB"/>
        </w:rPr>
        <w:t xml:space="preserve">. Here, I offer some general epistemological remarks on the nature of doubt, and propose that a deduction is only required when </w:t>
      </w:r>
      <w:r w:rsidR="00E10D10">
        <w:rPr>
          <w:rFonts w:ascii="Gill Sans MT" w:eastAsia="Times New Roman" w:hAnsi="Gill Sans MT" w:cs="Times New Roman"/>
          <w:sz w:val="24"/>
          <w:szCs w:val="24"/>
          <w:lang w:val="en-GB"/>
        </w:rPr>
        <w:t>there are reasonable grounds for doubt.</w:t>
      </w:r>
    </w:p>
    <w:p w14:paraId="51BBECA9" w14:textId="61DDCA6A" w:rsidR="008B175F" w:rsidRDefault="0068655B" w:rsidP="008B175F">
      <w:pPr>
        <w:spacing w:before="120" w:after="120" w:line="360" w:lineRule="auto"/>
        <w:rPr>
          <w:rFonts w:ascii="Gill Sans MT" w:eastAsia="Times New Roman" w:hAnsi="Gill Sans MT" w:cs="Times New Roman"/>
          <w:sz w:val="24"/>
          <w:szCs w:val="24"/>
          <w:lang w:val="en-GB"/>
        </w:rPr>
      </w:pPr>
      <w:r>
        <w:rPr>
          <w:rFonts w:ascii="Gill Sans MT" w:eastAsia="Times New Roman" w:hAnsi="Gill Sans MT" w:cs="Times New Roman"/>
          <w:sz w:val="24"/>
          <w:szCs w:val="24"/>
          <w:lang w:val="en-GB"/>
        </w:rPr>
        <w:t>Having done this, I</w:t>
      </w:r>
      <w:r w:rsidR="008B175F" w:rsidRPr="008B175F">
        <w:rPr>
          <w:rFonts w:ascii="Gill Sans MT" w:eastAsia="Times New Roman" w:hAnsi="Gill Sans MT" w:cs="Times New Roman"/>
          <w:sz w:val="24"/>
          <w:szCs w:val="24"/>
          <w:lang w:val="en-GB"/>
        </w:rPr>
        <w:t xml:space="preserve"> turn to the two objections. I </w:t>
      </w:r>
      <w:r>
        <w:rPr>
          <w:rFonts w:ascii="Gill Sans MT" w:eastAsia="Times New Roman" w:hAnsi="Gill Sans MT" w:cs="Times New Roman"/>
          <w:sz w:val="24"/>
          <w:szCs w:val="24"/>
          <w:lang w:val="en-GB"/>
        </w:rPr>
        <w:t xml:space="preserve">draw upon my conception of a deduction </w:t>
      </w:r>
      <w:r w:rsidR="008B175F" w:rsidRPr="008B175F">
        <w:rPr>
          <w:rFonts w:ascii="Gill Sans MT" w:eastAsia="Times New Roman" w:hAnsi="Gill Sans MT" w:cs="Times New Roman"/>
          <w:sz w:val="24"/>
          <w:szCs w:val="24"/>
          <w:lang w:val="en-GB"/>
        </w:rPr>
        <w:t>to argue that we are entitled to think of ourselves as possessing free will (§</w:t>
      </w:r>
      <w:r w:rsidR="009D7FEC">
        <w:rPr>
          <w:rFonts w:ascii="Gill Sans MT" w:eastAsia="Times New Roman" w:hAnsi="Gill Sans MT" w:cs="Times New Roman"/>
          <w:sz w:val="24"/>
          <w:szCs w:val="24"/>
          <w:lang w:val="en-GB"/>
        </w:rPr>
        <w:t>5</w:t>
      </w:r>
      <w:r w:rsidR="008B175F" w:rsidRPr="008B175F">
        <w:rPr>
          <w:rFonts w:ascii="Gill Sans MT" w:eastAsia="Times New Roman" w:hAnsi="Gill Sans MT" w:cs="Times New Roman"/>
          <w:sz w:val="24"/>
          <w:szCs w:val="24"/>
          <w:lang w:val="en-GB"/>
        </w:rPr>
        <w:t>), such that we stand under the moral law (§</w:t>
      </w:r>
      <w:r w:rsidR="009D7FEC">
        <w:rPr>
          <w:rFonts w:ascii="Gill Sans MT" w:eastAsia="Times New Roman" w:hAnsi="Gill Sans MT" w:cs="Times New Roman"/>
          <w:sz w:val="24"/>
          <w:szCs w:val="24"/>
          <w:lang w:val="en-GB"/>
        </w:rPr>
        <w:t>6</w:t>
      </w:r>
      <w:r w:rsidR="008B175F" w:rsidRPr="008B175F">
        <w:rPr>
          <w:rFonts w:ascii="Gill Sans MT" w:eastAsia="Times New Roman" w:hAnsi="Gill Sans MT" w:cs="Times New Roman"/>
          <w:sz w:val="24"/>
          <w:szCs w:val="24"/>
          <w:lang w:val="en-GB"/>
        </w:rPr>
        <w:t xml:space="preserve">). </w:t>
      </w:r>
      <w:r w:rsidR="00151F2D">
        <w:rPr>
          <w:rFonts w:ascii="Gill Sans MT" w:eastAsia="Times New Roman" w:hAnsi="Gill Sans MT" w:cs="Times New Roman"/>
          <w:sz w:val="24"/>
          <w:szCs w:val="24"/>
          <w:lang w:val="en-GB"/>
        </w:rPr>
        <w:t>In doing so, I offer a sympathetic reconstruction of Kant’s text, looking to</w:t>
      </w:r>
      <w:r w:rsidR="008B175F" w:rsidRPr="008B175F">
        <w:rPr>
          <w:rFonts w:ascii="Gill Sans MT" w:eastAsia="Times New Roman" w:hAnsi="Gill Sans MT" w:cs="Times New Roman"/>
          <w:sz w:val="24"/>
          <w:szCs w:val="24"/>
          <w:lang w:val="en-GB"/>
        </w:rPr>
        <w:t xml:space="preserve"> </w:t>
      </w:r>
      <w:r w:rsidR="00151F2D">
        <w:rPr>
          <w:rFonts w:ascii="Gill Sans MT" w:eastAsia="Times New Roman" w:hAnsi="Gill Sans MT" w:cs="Times New Roman"/>
          <w:sz w:val="24"/>
          <w:szCs w:val="24"/>
          <w:lang w:val="en-GB"/>
        </w:rPr>
        <w:t xml:space="preserve">defuse two prominent objections to it, and </w:t>
      </w:r>
      <w:r w:rsidR="00EB4590">
        <w:rPr>
          <w:rFonts w:ascii="Gill Sans MT" w:eastAsia="Times New Roman" w:hAnsi="Gill Sans MT" w:cs="Times New Roman"/>
          <w:sz w:val="24"/>
          <w:szCs w:val="24"/>
          <w:lang w:val="en-GB"/>
        </w:rPr>
        <w:t>thereby</w:t>
      </w:r>
      <w:r w:rsidR="00151F2D">
        <w:rPr>
          <w:rFonts w:ascii="Gill Sans MT" w:eastAsia="Times New Roman" w:hAnsi="Gill Sans MT" w:cs="Times New Roman"/>
          <w:sz w:val="24"/>
          <w:szCs w:val="24"/>
          <w:lang w:val="en-GB"/>
        </w:rPr>
        <w:t xml:space="preserve"> </w:t>
      </w:r>
      <w:r w:rsidR="008B175F" w:rsidRPr="008B175F">
        <w:rPr>
          <w:rFonts w:ascii="Gill Sans MT" w:eastAsia="Times New Roman" w:hAnsi="Gill Sans MT" w:cs="Times New Roman"/>
          <w:sz w:val="24"/>
          <w:szCs w:val="24"/>
          <w:lang w:val="en-GB"/>
        </w:rPr>
        <w:t>offer</w:t>
      </w:r>
      <w:r w:rsidR="00EB4590">
        <w:rPr>
          <w:rFonts w:ascii="Gill Sans MT" w:eastAsia="Times New Roman" w:hAnsi="Gill Sans MT" w:cs="Times New Roman"/>
          <w:sz w:val="24"/>
          <w:szCs w:val="24"/>
          <w:lang w:val="en-GB"/>
        </w:rPr>
        <w:t>ing</w:t>
      </w:r>
      <w:r w:rsidR="008B175F" w:rsidRPr="008B175F">
        <w:rPr>
          <w:rFonts w:ascii="Gill Sans MT" w:eastAsia="Times New Roman" w:hAnsi="Gill Sans MT" w:cs="Times New Roman"/>
          <w:sz w:val="24"/>
          <w:szCs w:val="24"/>
          <w:lang w:val="en-GB"/>
        </w:rPr>
        <w:t xml:space="preserve"> some hope for </w:t>
      </w:r>
      <w:r w:rsidR="008B175F" w:rsidRPr="008B175F">
        <w:rPr>
          <w:rFonts w:ascii="Gill Sans MT" w:eastAsia="Times New Roman" w:hAnsi="Gill Sans MT" w:cs="Times New Roman"/>
          <w:i/>
          <w:sz w:val="24"/>
          <w:szCs w:val="24"/>
          <w:lang w:val="en-GB"/>
        </w:rPr>
        <w:t>Groundwork</w:t>
      </w:r>
      <w:r w:rsidR="008B175F" w:rsidRPr="008B175F">
        <w:rPr>
          <w:rFonts w:ascii="Gill Sans MT" w:eastAsia="Times New Roman" w:hAnsi="Gill Sans MT" w:cs="Times New Roman"/>
          <w:sz w:val="24"/>
          <w:szCs w:val="24"/>
          <w:lang w:val="en-GB"/>
        </w:rPr>
        <w:t xml:space="preserve"> III.</w:t>
      </w:r>
    </w:p>
    <w:p w14:paraId="614C50BF" w14:textId="77777777" w:rsidR="00B10BDF" w:rsidRPr="008B175F" w:rsidRDefault="00B10BDF" w:rsidP="008B175F">
      <w:pPr>
        <w:spacing w:before="120" w:after="120" w:line="360" w:lineRule="auto"/>
        <w:rPr>
          <w:rFonts w:ascii="Gill Sans MT" w:eastAsia="Times New Roman" w:hAnsi="Gill Sans MT" w:cs="Times New Roman"/>
          <w:sz w:val="24"/>
          <w:szCs w:val="24"/>
          <w:lang w:val="en-GB"/>
        </w:rPr>
      </w:pPr>
    </w:p>
    <w:p w14:paraId="3172F3F3" w14:textId="78CC19A2" w:rsidR="008B175F" w:rsidRPr="009D7FEC" w:rsidRDefault="00EE29F0" w:rsidP="009D7FEC">
      <w:pPr>
        <w:pStyle w:val="Heading1"/>
      </w:pPr>
      <w:bookmarkStart w:id="1" w:name="_Toc414625209"/>
      <w:r w:rsidRPr="009D7FEC">
        <w:t>Establish</w:t>
      </w:r>
      <w:r w:rsidR="00B31ECE" w:rsidRPr="009D7FEC">
        <w:t>ing</w:t>
      </w:r>
      <w:r w:rsidR="008B175F" w:rsidRPr="009D7FEC">
        <w:t xml:space="preserve"> the Supreme Principle of Morality</w:t>
      </w:r>
      <w:bookmarkEnd w:id="1"/>
    </w:p>
    <w:p w14:paraId="220581FA"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lastRenderedPageBreak/>
        <w:t xml:space="preserve">The first two sections of the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leave something open. Kant analyses morality and identifies what he takes to be its supreme principle, but always postpones some “particular and arduous effort” (IV: 420. 22-3) for the third and final section.</w:t>
      </w:r>
      <w:r w:rsidRPr="008B175F">
        <w:rPr>
          <w:rFonts w:ascii="Gill Sans MT" w:eastAsia="Times New Roman" w:hAnsi="Gill Sans MT" w:cs="Times New Roman"/>
          <w:sz w:val="24"/>
          <w:szCs w:val="24"/>
          <w:vertAlign w:val="superscript"/>
          <w:lang w:val="en-GB"/>
        </w:rPr>
        <w:footnoteReference w:id="4"/>
      </w:r>
    </w:p>
    <w:p w14:paraId="54542A73"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What is this effort? In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 Kant attempts a deduction of the supreme principle of morality. For Kant, a deduction concerns the securing of an entitlement to something that we take ourselves to possess.</w:t>
      </w:r>
      <w:r w:rsidRPr="008B175F">
        <w:rPr>
          <w:rFonts w:ascii="Gill Sans MT" w:eastAsia="Times New Roman" w:hAnsi="Gill Sans MT" w:cs="Times New Roman"/>
          <w:sz w:val="24"/>
          <w:szCs w:val="24"/>
          <w:vertAlign w:val="superscript"/>
          <w:lang w:val="en-GB"/>
        </w:rPr>
        <w:footnoteReference w:id="5"/>
      </w:r>
      <w:r w:rsidRPr="008B175F">
        <w:rPr>
          <w:rFonts w:ascii="Gill Sans MT" w:eastAsia="Times New Roman" w:hAnsi="Gill Sans MT" w:cs="Times New Roman"/>
          <w:sz w:val="24"/>
          <w:szCs w:val="24"/>
          <w:lang w:val="en-GB"/>
        </w:rPr>
        <w:t xml:space="preserve"> In the case at hand, we take ourselves to be subject to the supreme principle of morality, and in </w:t>
      </w:r>
      <w:r w:rsidRPr="008B175F">
        <w:rPr>
          <w:rFonts w:ascii="Gill Sans MT" w:eastAsia="Times New Roman" w:hAnsi="Gill Sans MT" w:cs="Times New Roman"/>
          <w:i/>
          <w:iCs/>
          <w:sz w:val="24"/>
          <w:szCs w:val="24"/>
          <w:lang w:val="en-GB"/>
        </w:rPr>
        <w:t>Groundwork</w:t>
      </w:r>
      <w:r w:rsidRPr="008B175F">
        <w:rPr>
          <w:rFonts w:ascii="Gill Sans MT" w:eastAsia="Times New Roman" w:hAnsi="Gill Sans MT" w:cs="Times New Roman"/>
          <w:sz w:val="24"/>
          <w:szCs w:val="24"/>
          <w:lang w:val="en-GB"/>
        </w:rPr>
        <w:t xml:space="preserve"> III, Kant attempts to entitle us to this.</w:t>
      </w:r>
    </w:p>
    <w:p w14:paraId="1A55A4F0" w14:textId="78832111"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A question remains as to what exactly it is about the supreme principle of morality that Kant is attempting a deduction of. He uses the term ‘deduction’ three times in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 In the first subsection, he writes of a “deduction of the concept of freedom” (IV: 447. 22-3), which he has yet to “make comprehensible” (IV. 447. 22). In the fourth subsection, he shows how a categorical imperative, qua imperative, is possible, and then writes of “the correctness of this deduction” (IV: 454. 20-1). And finally, at the end of the book, he refers back to “our deduction of the supreme principle of morality” (IV: 463. 21-2). The first two references set out two distinct tasks.</w:t>
      </w:r>
      <w:r w:rsidRPr="008B175F">
        <w:rPr>
          <w:rFonts w:ascii="Gill Sans MT" w:eastAsia="Times New Roman" w:hAnsi="Gill Sans MT" w:cs="Times New Roman"/>
          <w:sz w:val="24"/>
          <w:szCs w:val="24"/>
          <w:vertAlign w:val="superscript"/>
          <w:lang w:val="en-GB"/>
        </w:rPr>
        <w:footnoteReference w:id="6"/>
      </w:r>
      <w:r w:rsidRPr="008B175F">
        <w:rPr>
          <w:rFonts w:ascii="Gill Sans MT" w:eastAsia="Times New Roman" w:hAnsi="Gill Sans MT" w:cs="Times New Roman"/>
          <w:sz w:val="24"/>
          <w:szCs w:val="24"/>
          <w:lang w:val="en-GB"/>
        </w:rPr>
        <w:t xml:space="preserve"> Kant seeks to establish: 1) that we are free, and in particular, sufficiently free to stand under the moral law; 2) how the categorical imperative, </w:t>
      </w:r>
      <w:r w:rsidR="00170D77">
        <w:rPr>
          <w:rFonts w:ascii="Gill Sans MT" w:eastAsia="Times New Roman" w:hAnsi="Gill Sans MT" w:cs="Times New Roman"/>
          <w:i/>
          <w:sz w:val="24"/>
          <w:szCs w:val="24"/>
          <w:lang w:val="en-GB"/>
        </w:rPr>
        <w:t>as an</w:t>
      </w:r>
      <w:r w:rsidRPr="008B175F">
        <w:rPr>
          <w:rFonts w:ascii="Gill Sans MT" w:eastAsia="Times New Roman" w:hAnsi="Gill Sans MT" w:cs="Times New Roman"/>
          <w:i/>
          <w:sz w:val="24"/>
          <w:szCs w:val="24"/>
          <w:lang w:val="en-GB"/>
        </w:rPr>
        <w:t xml:space="preserve"> imperative</w:t>
      </w:r>
      <w:r w:rsidRPr="008B175F">
        <w:rPr>
          <w:rFonts w:ascii="Gill Sans MT" w:eastAsia="Times New Roman" w:hAnsi="Gill Sans MT" w:cs="Times New Roman"/>
          <w:sz w:val="24"/>
          <w:szCs w:val="24"/>
          <w:lang w:val="en-GB"/>
        </w:rPr>
        <w:t xml:space="preserve">, is possible. These are the two major tasks of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w:t>
      </w:r>
      <w:r w:rsidRPr="008B175F">
        <w:rPr>
          <w:rFonts w:ascii="Gill Sans MT" w:eastAsia="Times New Roman" w:hAnsi="Gill Sans MT" w:cs="Times New Roman"/>
          <w:sz w:val="24"/>
          <w:szCs w:val="24"/>
          <w:vertAlign w:val="superscript"/>
          <w:lang w:val="en-GB"/>
        </w:rPr>
        <w:footnoteReference w:id="7"/>
      </w:r>
    </w:p>
    <w:p w14:paraId="7152BDB1" w14:textId="54AC2B5D"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The literature is divided on the respective importance of these tasks. For a while, freedom was seen as the main issue in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 and accordingly the first two or three </w:t>
      </w:r>
      <w:r w:rsidRPr="008B175F">
        <w:rPr>
          <w:rFonts w:ascii="Gill Sans MT" w:eastAsia="Times New Roman" w:hAnsi="Gill Sans MT" w:cs="Times New Roman"/>
          <w:sz w:val="24"/>
          <w:szCs w:val="24"/>
          <w:lang w:val="en-GB"/>
        </w:rPr>
        <w:lastRenderedPageBreak/>
        <w:t>subsections received the most attention.</w:t>
      </w:r>
      <w:r w:rsidRPr="008B175F">
        <w:rPr>
          <w:rFonts w:ascii="Gill Sans MT" w:eastAsia="Times New Roman" w:hAnsi="Gill Sans MT" w:cs="Times New Roman"/>
          <w:sz w:val="24"/>
          <w:szCs w:val="24"/>
          <w:vertAlign w:val="superscript"/>
          <w:lang w:val="en-GB"/>
        </w:rPr>
        <w:footnoteReference w:id="8"/>
      </w:r>
      <w:r w:rsidR="00041D66">
        <w:rPr>
          <w:rFonts w:ascii="Gill Sans MT" w:eastAsia="Times New Roman" w:hAnsi="Gill Sans MT" w:cs="Times New Roman"/>
          <w:sz w:val="24"/>
          <w:szCs w:val="24"/>
          <w:lang w:val="en-GB"/>
        </w:rPr>
        <w:t xml:space="preserve"> In the first subsection (IV: 446. 7 – 447.25), Kant argues that a free will and a will under moral laws are the same, and in the second subsection (IV: 447. 28 – 448. 22), he argues that a rational will must act under the idea of freedom. This forms the two premises of Kant’s basic argument from reason to freedom, and from freedom to the moral law.</w:t>
      </w:r>
      <w:r w:rsidRPr="008B175F">
        <w:rPr>
          <w:rFonts w:ascii="Gill Sans MT" w:eastAsia="Times New Roman" w:hAnsi="Gill Sans MT" w:cs="Times New Roman"/>
          <w:sz w:val="24"/>
          <w:szCs w:val="24"/>
          <w:lang w:val="en-GB"/>
        </w:rPr>
        <w:t xml:space="preserve"> Recently however, scholars have recognised the importance of Kant’s claim that the moral law appears to us as an </w:t>
      </w:r>
      <w:r w:rsidRPr="008B175F">
        <w:rPr>
          <w:rFonts w:ascii="Gill Sans MT" w:eastAsia="Times New Roman" w:hAnsi="Gill Sans MT" w:cs="Times New Roman"/>
          <w:i/>
          <w:sz w:val="24"/>
          <w:szCs w:val="24"/>
          <w:lang w:val="en-GB"/>
        </w:rPr>
        <w:t>imperative</w:t>
      </w:r>
      <w:r w:rsidRPr="008B175F">
        <w:rPr>
          <w:rFonts w:ascii="Gill Sans MT" w:eastAsia="Times New Roman" w:hAnsi="Gill Sans MT" w:cs="Times New Roman"/>
          <w:sz w:val="24"/>
          <w:szCs w:val="24"/>
          <w:lang w:val="en-GB"/>
        </w:rPr>
        <w:t xml:space="preserve"> and attention has shifted to the fourth subsection of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w:t>
      </w:r>
      <w:r w:rsidRPr="008B175F">
        <w:rPr>
          <w:rFonts w:ascii="Gill Sans MT" w:eastAsia="Times New Roman" w:hAnsi="Gill Sans MT" w:cs="Times New Roman"/>
          <w:sz w:val="24"/>
          <w:szCs w:val="24"/>
          <w:vertAlign w:val="superscript"/>
          <w:lang w:val="en-GB"/>
        </w:rPr>
        <w:footnoteReference w:id="9"/>
      </w:r>
    </w:p>
    <w:p w14:paraId="6C96AB96" w14:textId="73A3C0C8" w:rsid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These are both important issues. However, in this paper, I confine my attention to freedom. The imperatival form that the categorical imperative takes for us is clearly important, but it has been dealt with excellently in the recent literature. Kant’s deduction of freedom on the other hand is not in such good shape. As noted at the outset, even Kant himself seems to abandon this strategy only a few years later.</w:t>
      </w:r>
      <w:r w:rsidR="00661A7A">
        <w:rPr>
          <w:rFonts w:ascii="Gill Sans MT" w:eastAsia="Times New Roman" w:hAnsi="Gill Sans MT" w:cs="Times New Roman"/>
          <w:sz w:val="24"/>
          <w:szCs w:val="24"/>
          <w:lang w:val="en-GB"/>
        </w:rPr>
        <w:t xml:space="preserve"> Given that</w:t>
      </w:r>
      <w:r w:rsidR="008D5CC7">
        <w:rPr>
          <w:rFonts w:ascii="Gill Sans MT" w:eastAsia="Times New Roman" w:hAnsi="Gill Sans MT" w:cs="Times New Roman"/>
          <w:sz w:val="24"/>
          <w:szCs w:val="24"/>
          <w:lang w:val="en-GB"/>
        </w:rPr>
        <w:t xml:space="preserve"> I am only focussing on </w:t>
      </w:r>
      <w:r w:rsidR="008D5CC7" w:rsidRPr="008D5CC7">
        <w:rPr>
          <w:rFonts w:ascii="Gill Sans MT" w:eastAsia="Times New Roman" w:hAnsi="Gill Sans MT" w:cs="Times New Roman"/>
          <w:i/>
          <w:iCs/>
          <w:sz w:val="24"/>
          <w:szCs w:val="24"/>
          <w:lang w:val="en-GB"/>
        </w:rPr>
        <w:t>one</w:t>
      </w:r>
      <w:r w:rsidR="008D5CC7">
        <w:rPr>
          <w:rFonts w:ascii="Gill Sans MT" w:eastAsia="Times New Roman" w:hAnsi="Gill Sans MT" w:cs="Times New Roman"/>
          <w:sz w:val="24"/>
          <w:szCs w:val="24"/>
          <w:lang w:val="en-GB"/>
        </w:rPr>
        <w:t xml:space="preserve"> of Kant’s attempted deductions in </w:t>
      </w:r>
      <w:r w:rsidR="008D5CC7" w:rsidRPr="008D5CC7">
        <w:rPr>
          <w:rFonts w:ascii="Gill Sans MT" w:eastAsia="Times New Roman" w:hAnsi="Gill Sans MT" w:cs="Times New Roman"/>
          <w:i/>
          <w:iCs/>
          <w:sz w:val="24"/>
          <w:szCs w:val="24"/>
          <w:lang w:val="en-GB"/>
        </w:rPr>
        <w:t>Groundwork</w:t>
      </w:r>
      <w:r w:rsidR="008D5CC7">
        <w:rPr>
          <w:rFonts w:ascii="Gill Sans MT" w:eastAsia="Times New Roman" w:hAnsi="Gill Sans MT" w:cs="Times New Roman"/>
          <w:sz w:val="24"/>
          <w:szCs w:val="24"/>
          <w:lang w:val="en-GB"/>
        </w:rPr>
        <w:t xml:space="preserve"> III (his deduction of freedom and not his deduction of the categorical imperative), I should note that, </w:t>
      </w:r>
      <w:r w:rsidR="008D5CC7" w:rsidRPr="008D5CC7">
        <w:rPr>
          <w:rFonts w:ascii="Gill Sans MT" w:eastAsia="Times New Roman" w:hAnsi="Gill Sans MT" w:cs="Times New Roman"/>
          <w:i/>
          <w:iCs/>
          <w:sz w:val="24"/>
          <w:szCs w:val="24"/>
          <w:lang w:val="en-GB"/>
        </w:rPr>
        <w:t>even if</w:t>
      </w:r>
      <w:r w:rsidR="008D5CC7">
        <w:rPr>
          <w:rFonts w:ascii="Gill Sans MT" w:eastAsia="Times New Roman" w:hAnsi="Gill Sans MT" w:cs="Times New Roman"/>
          <w:sz w:val="24"/>
          <w:szCs w:val="24"/>
          <w:lang w:val="en-GB"/>
        </w:rPr>
        <w:t xml:space="preserve"> my argument succeeds, it might still not salvage the approach of </w:t>
      </w:r>
      <w:r w:rsidR="008D5CC7" w:rsidRPr="008D5CC7">
        <w:rPr>
          <w:rFonts w:ascii="Gill Sans MT" w:eastAsia="Times New Roman" w:hAnsi="Gill Sans MT" w:cs="Times New Roman"/>
          <w:i/>
          <w:iCs/>
          <w:sz w:val="24"/>
          <w:szCs w:val="24"/>
          <w:lang w:val="en-GB"/>
        </w:rPr>
        <w:t>Groundwork</w:t>
      </w:r>
      <w:r w:rsidR="008D5CC7">
        <w:rPr>
          <w:rFonts w:ascii="Gill Sans MT" w:eastAsia="Times New Roman" w:hAnsi="Gill Sans MT" w:cs="Times New Roman"/>
          <w:sz w:val="24"/>
          <w:szCs w:val="24"/>
          <w:lang w:val="en-GB"/>
        </w:rPr>
        <w:t xml:space="preserve"> III. Nevertheless, it might offer some hope for those who would try, and for those interested in Kant’s argument</w:t>
      </w:r>
      <w:r w:rsidR="00490DE5">
        <w:rPr>
          <w:rFonts w:ascii="Gill Sans MT" w:eastAsia="Times New Roman" w:hAnsi="Gill Sans MT" w:cs="Times New Roman"/>
          <w:sz w:val="24"/>
          <w:szCs w:val="24"/>
          <w:lang w:val="en-GB"/>
        </w:rPr>
        <w:t>s</w:t>
      </w:r>
      <w:r w:rsidR="008D5CC7">
        <w:rPr>
          <w:rFonts w:ascii="Gill Sans MT" w:eastAsia="Times New Roman" w:hAnsi="Gill Sans MT" w:cs="Times New Roman"/>
          <w:sz w:val="24"/>
          <w:szCs w:val="24"/>
          <w:lang w:val="en-GB"/>
        </w:rPr>
        <w:t xml:space="preserve"> for freedom.</w:t>
      </w:r>
    </w:p>
    <w:p w14:paraId="3A8FF685" w14:textId="5BEFF717" w:rsidR="009D7FEC" w:rsidRPr="009D7FEC" w:rsidRDefault="009D7FEC" w:rsidP="009D7FEC">
      <w:pPr>
        <w:pStyle w:val="Heading1"/>
      </w:pPr>
      <w:bookmarkStart w:id="4" w:name="_Toc414625213"/>
      <w:r w:rsidRPr="009D7FEC">
        <w:t>Two Types of Argument for Freedom in Kant</w:t>
      </w:r>
      <w:bookmarkEnd w:id="4"/>
    </w:p>
    <w:p w14:paraId="13484918" w14:textId="77777777" w:rsidR="0043436C" w:rsidRPr="008B175F" w:rsidRDefault="0043436C" w:rsidP="008B175F">
      <w:pPr>
        <w:spacing w:before="120" w:after="120" w:line="360" w:lineRule="auto"/>
        <w:rPr>
          <w:rFonts w:ascii="Gill Sans MT" w:eastAsia="Times New Roman" w:hAnsi="Gill Sans MT" w:cs="Times New Roman"/>
          <w:sz w:val="24"/>
          <w:szCs w:val="24"/>
          <w:lang w:val="en-GB"/>
        </w:rPr>
      </w:pPr>
    </w:p>
    <w:p w14:paraId="4C3D0FB9" w14:textId="2B47EC7D" w:rsidR="00D505DC" w:rsidRPr="008B175F" w:rsidRDefault="00D505DC" w:rsidP="00D505DC">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Over the years, Kant attempted many different arguments for freedom. In general, we can find two distinct types of argument: one moral, and the other non-moral. On the non-moral approach, it is usually something about reason or the self in general that proves we are free. On the moral approach, it is something about morality specifically that proves we are free. For a while, especially in the first half of the 1780s, Kant attempted a non-moral argument for freedom, based on the spontaneity involved in reason</w:t>
      </w:r>
      <w:r w:rsidR="00170D77">
        <w:rPr>
          <w:rFonts w:ascii="Gill Sans MT" w:eastAsia="Times New Roman" w:hAnsi="Gill Sans MT" w:cs="Times New Roman"/>
          <w:sz w:val="24"/>
          <w:szCs w:val="24"/>
          <w:lang w:val="en-GB"/>
        </w:rPr>
        <w:t xml:space="preserve"> or judgement</w:t>
      </w:r>
      <w:r w:rsidRPr="008B175F">
        <w:rPr>
          <w:rFonts w:ascii="Gill Sans MT" w:eastAsia="Times New Roman" w:hAnsi="Gill Sans MT" w:cs="Times New Roman"/>
          <w:sz w:val="24"/>
          <w:szCs w:val="24"/>
          <w:lang w:val="en-GB"/>
        </w:rPr>
        <w:t>.</w:t>
      </w:r>
      <w:r w:rsidRPr="008B175F">
        <w:rPr>
          <w:rFonts w:ascii="Gill Sans MT" w:eastAsia="Times New Roman" w:hAnsi="Gill Sans MT" w:cs="Times New Roman"/>
          <w:sz w:val="24"/>
          <w:szCs w:val="24"/>
          <w:vertAlign w:val="superscript"/>
          <w:lang w:val="en-GB"/>
        </w:rPr>
        <w:footnoteReference w:id="10"/>
      </w:r>
      <w:r w:rsidRPr="008B175F">
        <w:rPr>
          <w:rFonts w:ascii="Gill Sans MT" w:eastAsia="Times New Roman" w:hAnsi="Gill Sans MT" w:cs="Times New Roman"/>
          <w:sz w:val="24"/>
          <w:szCs w:val="24"/>
          <w:lang w:val="en-GB"/>
        </w:rPr>
        <w:t xml:space="preserve"> We can find this </w:t>
      </w:r>
      <w:r w:rsidRPr="008B175F">
        <w:rPr>
          <w:rFonts w:ascii="Gill Sans MT" w:eastAsia="Times New Roman" w:hAnsi="Gill Sans MT" w:cs="Times New Roman"/>
          <w:sz w:val="24"/>
          <w:szCs w:val="24"/>
          <w:lang w:val="en-GB"/>
        </w:rPr>
        <w:lastRenderedPageBreak/>
        <w:t xml:space="preserve">approach in the first edition of the first </w:t>
      </w:r>
      <w:r w:rsidRPr="008B175F">
        <w:rPr>
          <w:rFonts w:ascii="Gill Sans MT" w:eastAsia="Times New Roman" w:hAnsi="Gill Sans MT" w:cs="Times New Roman"/>
          <w:i/>
          <w:sz w:val="24"/>
          <w:szCs w:val="24"/>
          <w:lang w:val="en-GB"/>
        </w:rPr>
        <w:t>Critique</w:t>
      </w:r>
      <w:r w:rsidR="002E368C">
        <w:rPr>
          <w:rFonts w:ascii="Gill Sans MT" w:eastAsia="Times New Roman" w:hAnsi="Gill Sans MT" w:cs="Times New Roman"/>
          <w:i/>
          <w:sz w:val="24"/>
          <w:szCs w:val="24"/>
          <w:lang w:val="en-GB"/>
        </w:rPr>
        <w:t xml:space="preserve"> </w:t>
      </w:r>
      <w:r w:rsidR="002E368C" w:rsidRPr="007C1D4E">
        <w:rPr>
          <w:rFonts w:ascii="Gill Sans MT" w:eastAsia="Times New Roman" w:hAnsi="Gill Sans MT" w:cs="Times New Roman"/>
          <w:iCs/>
          <w:sz w:val="24"/>
          <w:szCs w:val="24"/>
          <w:lang w:val="en-GB"/>
        </w:rPr>
        <w:t>(A 547</w:t>
      </w:r>
      <w:r w:rsidR="002E368C">
        <w:rPr>
          <w:rFonts w:ascii="Gill Sans MT" w:eastAsia="Times New Roman" w:hAnsi="Gill Sans MT" w:cs="Times New Roman"/>
          <w:iCs/>
          <w:sz w:val="24"/>
          <w:szCs w:val="24"/>
          <w:lang w:val="en-GB"/>
        </w:rPr>
        <w:t>-8</w:t>
      </w:r>
      <w:r w:rsidR="002E368C" w:rsidRPr="007C1D4E">
        <w:rPr>
          <w:rFonts w:ascii="Gill Sans MT" w:eastAsia="Times New Roman" w:hAnsi="Gill Sans MT" w:cs="Times New Roman"/>
          <w:iCs/>
          <w:sz w:val="24"/>
          <w:szCs w:val="24"/>
          <w:lang w:val="en-GB"/>
        </w:rPr>
        <w:t>/</w:t>
      </w:r>
      <w:r w:rsidR="002E368C">
        <w:rPr>
          <w:rFonts w:ascii="Gill Sans MT" w:eastAsia="Times New Roman" w:hAnsi="Gill Sans MT" w:cs="Times New Roman"/>
          <w:iCs/>
          <w:sz w:val="24"/>
          <w:szCs w:val="24"/>
          <w:lang w:val="en-GB"/>
        </w:rPr>
        <w:t xml:space="preserve"> </w:t>
      </w:r>
      <w:r w:rsidR="002E368C" w:rsidRPr="007C1D4E">
        <w:rPr>
          <w:rFonts w:ascii="Gill Sans MT" w:eastAsia="Times New Roman" w:hAnsi="Gill Sans MT" w:cs="Times New Roman"/>
          <w:iCs/>
          <w:sz w:val="24"/>
          <w:szCs w:val="24"/>
          <w:lang w:val="en-GB"/>
        </w:rPr>
        <w:t>B 575</w:t>
      </w:r>
      <w:r w:rsidR="002E368C">
        <w:rPr>
          <w:rFonts w:ascii="Gill Sans MT" w:eastAsia="Times New Roman" w:hAnsi="Gill Sans MT" w:cs="Times New Roman"/>
          <w:iCs/>
          <w:sz w:val="24"/>
          <w:szCs w:val="24"/>
          <w:lang w:val="en-GB"/>
        </w:rPr>
        <w:t>-6</w:t>
      </w:r>
      <w:r w:rsidR="002E368C" w:rsidRPr="007C1D4E">
        <w:rPr>
          <w:rFonts w:ascii="Gill Sans MT" w:eastAsia="Times New Roman" w:hAnsi="Gill Sans MT" w:cs="Times New Roman"/>
          <w:iCs/>
          <w:sz w:val="24"/>
          <w:szCs w:val="24"/>
          <w:lang w:val="en-GB"/>
        </w:rPr>
        <w:t>)</w:t>
      </w:r>
      <w:r w:rsidRPr="008B175F">
        <w:rPr>
          <w:rFonts w:ascii="Gill Sans MT" w:eastAsia="Times New Roman" w:hAnsi="Gill Sans MT" w:cs="Times New Roman"/>
          <w:sz w:val="24"/>
          <w:szCs w:val="24"/>
          <w:lang w:val="en-GB"/>
        </w:rPr>
        <w:t>, his lectures on metaphysics</w:t>
      </w:r>
      <w:r w:rsidR="00A734B8" w:rsidRPr="00A734B8">
        <w:rPr>
          <w:rFonts w:ascii="Gill Sans MT" w:eastAsia="Calibri" w:hAnsi="Gill Sans MT"/>
          <w:sz w:val="24"/>
          <w:szCs w:val="24"/>
          <w:lang w:val="en-GB"/>
        </w:rPr>
        <w:t xml:space="preserve"> </w:t>
      </w:r>
      <w:r w:rsidR="00A734B8">
        <w:rPr>
          <w:rFonts w:ascii="Gill Sans MT" w:eastAsia="Calibri" w:hAnsi="Gill Sans MT"/>
          <w:sz w:val="24"/>
          <w:szCs w:val="24"/>
          <w:lang w:val="en-GB"/>
        </w:rPr>
        <w:t>(</w:t>
      </w:r>
      <w:r w:rsidR="00A734B8" w:rsidRPr="00A734B8">
        <w:rPr>
          <w:rFonts w:ascii="Gill Sans MT" w:eastAsia="Times New Roman" w:hAnsi="Gill Sans MT" w:cs="Times New Roman"/>
          <w:sz w:val="24"/>
          <w:szCs w:val="24"/>
          <w:lang w:val="en-GB"/>
        </w:rPr>
        <w:t>XXVIII: 268-9</w:t>
      </w:r>
      <w:r w:rsidR="00A734B8">
        <w:rPr>
          <w:rFonts w:ascii="Gill Sans MT" w:eastAsia="Times New Roman" w:hAnsi="Gill Sans MT" w:cs="Times New Roman"/>
          <w:sz w:val="24"/>
          <w:szCs w:val="24"/>
          <w:lang w:val="en-GB"/>
        </w:rPr>
        <w:t>)</w:t>
      </w:r>
      <w:r w:rsidR="002E368C">
        <w:rPr>
          <w:rFonts w:ascii="Gill Sans MT" w:eastAsia="Times New Roman" w:hAnsi="Gill Sans MT" w:cs="Times New Roman"/>
          <w:sz w:val="24"/>
          <w:szCs w:val="24"/>
          <w:lang w:val="en-GB"/>
        </w:rPr>
        <w:t>,</w:t>
      </w:r>
      <w:r w:rsidR="00A734B8">
        <w:rPr>
          <w:rStyle w:val="FootnoteReference"/>
          <w:rFonts w:ascii="Gill Sans MT" w:eastAsia="Times New Roman" w:hAnsi="Gill Sans MT"/>
          <w:sz w:val="24"/>
          <w:szCs w:val="24"/>
          <w:lang w:val="en-GB"/>
        </w:rPr>
        <w:footnoteReference w:id="11"/>
      </w:r>
      <w:r w:rsidRPr="008B175F">
        <w:rPr>
          <w:rFonts w:ascii="Gill Sans MT" w:eastAsia="Times New Roman" w:hAnsi="Gill Sans MT" w:cs="Times New Roman"/>
          <w:sz w:val="24"/>
          <w:szCs w:val="24"/>
          <w:lang w:val="en-GB"/>
        </w:rPr>
        <w:t xml:space="preserve"> his </w:t>
      </w:r>
      <w:r w:rsidRPr="008B175F">
        <w:rPr>
          <w:rFonts w:ascii="Gill Sans MT" w:eastAsia="Times New Roman" w:hAnsi="Gill Sans MT" w:cs="Times New Roman"/>
          <w:i/>
          <w:sz w:val="24"/>
          <w:szCs w:val="24"/>
          <w:lang w:val="en-GB"/>
        </w:rPr>
        <w:t>Review of Schulz</w:t>
      </w:r>
      <w:r w:rsidR="00654BA5">
        <w:rPr>
          <w:rFonts w:ascii="Gill Sans MT" w:eastAsia="Times New Roman" w:hAnsi="Gill Sans MT" w:cs="Times New Roman"/>
          <w:i/>
          <w:sz w:val="24"/>
          <w:szCs w:val="24"/>
          <w:lang w:val="en-GB"/>
        </w:rPr>
        <w:t xml:space="preserve"> </w:t>
      </w:r>
      <w:r w:rsidR="00654BA5" w:rsidRPr="00654BA5">
        <w:rPr>
          <w:rFonts w:ascii="Gill Sans MT" w:eastAsia="Times New Roman" w:hAnsi="Gill Sans MT" w:cs="Times New Roman"/>
          <w:iCs/>
          <w:sz w:val="24"/>
          <w:szCs w:val="24"/>
        </w:rPr>
        <w:t>(VIII: 13-4)</w:t>
      </w:r>
      <w:r w:rsidRPr="008B175F">
        <w:rPr>
          <w:rFonts w:ascii="Gill Sans MT" w:eastAsia="Times New Roman" w:hAnsi="Gill Sans MT" w:cs="Times New Roman"/>
          <w:sz w:val="24"/>
          <w:szCs w:val="24"/>
          <w:lang w:val="en-GB"/>
        </w:rPr>
        <w:t xml:space="preserve">, and of course </w:t>
      </w:r>
      <w:r w:rsidRPr="008B175F">
        <w:rPr>
          <w:rFonts w:ascii="Gill Sans MT" w:eastAsia="Times New Roman" w:hAnsi="Gill Sans MT" w:cs="Times New Roman"/>
          <w:i/>
          <w:iCs/>
          <w:sz w:val="24"/>
          <w:szCs w:val="24"/>
          <w:lang w:val="en-GB"/>
        </w:rPr>
        <w:t>Groundwork</w:t>
      </w:r>
      <w:r w:rsidRPr="008B175F">
        <w:rPr>
          <w:rFonts w:ascii="Gill Sans MT" w:eastAsia="Times New Roman" w:hAnsi="Gill Sans MT" w:cs="Times New Roman"/>
          <w:sz w:val="24"/>
          <w:szCs w:val="24"/>
          <w:lang w:val="en-GB"/>
        </w:rPr>
        <w:t xml:space="preserve"> III</w:t>
      </w:r>
      <w:r w:rsidR="00243E39">
        <w:rPr>
          <w:rFonts w:ascii="Gill Sans MT" w:eastAsia="Times New Roman" w:hAnsi="Gill Sans MT" w:cs="Times New Roman"/>
          <w:sz w:val="24"/>
          <w:szCs w:val="24"/>
          <w:lang w:val="en-GB"/>
        </w:rPr>
        <w:t>.</w:t>
      </w:r>
    </w:p>
    <w:p w14:paraId="4D712EBC" w14:textId="77777777" w:rsidR="000969DF" w:rsidRPr="008B175F" w:rsidRDefault="00D505DC" w:rsidP="000969D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Immediately following the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however, Kant appears to abandon this approach, to instead present a moral argument for freedom.</w:t>
      </w:r>
      <w:r w:rsidRPr="008B175F">
        <w:rPr>
          <w:rFonts w:ascii="Gill Sans MT" w:eastAsia="Times New Roman" w:hAnsi="Gill Sans MT" w:cs="Times New Roman"/>
          <w:sz w:val="24"/>
          <w:szCs w:val="24"/>
          <w:vertAlign w:val="superscript"/>
          <w:lang w:val="en-GB"/>
        </w:rPr>
        <w:footnoteReference w:id="12"/>
      </w:r>
      <w:r w:rsidRPr="008B175F">
        <w:rPr>
          <w:rFonts w:ascii="Gill Sans MT" w:eastAsia="Times New Roman" w:hAnsi="Gill Sans MT" w:cs="Times New Roman"/>
          <w:sz w:val="24"/>
          <w:szCs w:val="24"/>
          <w:lang w:val="en-GB"/>
        </w:rPr>
        <w:t xml:space="preserve"> Very roughly, we recognise the moral law and this reveals our freedom to us; we judge that we </w:t>
      </w:r>
      <w:r w:rsidRPr="008B175F">
        <w:rPr>
          <w:rFonts w:ascii="Gill Sans MT" w:eastAsia="Times New Roman" w:hAnsi="Gill Sans MT" w:cs="Times New Roman"/>
          <w:i/>
          <w:sz w:val="24"/>
          <w:szCs w:val="24"/>
          <w:lang w:val="en-GB"/>
        </w:rPr>
        <w:t>ought</w:t>
      </w:r>
      <w:r w:rsidRPr="008B175F">
        <w:rPr>
          <w:rFonts w:ascii="Gill Sans MT" w:eastAsia="Times New Roman" w:hAnsi="Gill Sans MT" w:cs="Times New Roman"/>
          <w:sz w:val="24"/>
          <w:szCs w:val="24"/>
          <w:lang w:val="en-GB"/>
        </w:rPr>
        <w:t xml:space="preserve"> to do something, and this reveals that we </w:t>
      </w:r>
      <w:r w:rsidRPr="008B175F">
        <w:rPr>
          <w:rFonts w:ascii="Gill Sans MT" w:eastAsia="Times New Roman" w:hAnsi="Gill Sans MT" w:cs="Times New Roman"/>
          <w:i/>
          <w:sz w:val="24"/>
          <w:szCs w:val="24"/>
          <w:lang w:val="en-GB"/>
        </w:rPr>
        <w:t>can</w:t>
      </w:r>
      <w:r w:rsidRPr="008B175F">
        <w:rPr>
          <w:rFonts w:ascii="Gill Sans MT" w:eastAsia="Times New Roman" w:hAnsi="Gill Sans MT" w:cs="Times New Roman"/>
          <w:sz w:val="24"/>
          <w:szCs w:val="24"/>
          <w:lang w:val="en-GB"/>
        </w:rPr>
        <w:t xml:space="preserve">. This moral approach seems to end up as Kant’s considered view. And we can find traces of this argument in his earlier texts, including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 itself.</w:t>
      </w:r>
      <w:r w:rsidRPr="008B175F">
        <w:rPr>
          <w:rFonts w:ascii="Gill Sans MT" w:eastAsia="Times New Roman" w:hAnsi="Gill Sans MT" w:cs="Times New Roman"/>
          <w:sz w:val="24"/>
          <w:szCs w:val="24"/>
          <w:vertAlign w:val="superscript"/>
          <w:lang w:val="en-GB"/>
        </w:rPr>
        <w:footnoteReference w:id="13"/>
      </w:r>
      <w:r w:rsidRPr="008B175F">
        <w:rPr>
          <w:rFonts w:ascii="Gill Sans MT" w:eastAsia="Times New Roman" w:hAnsi="Gill Sans MT" w:cs="Times New Roman"/>
          <w:sz w:val="24"/>
          <w:szCs w:val="24"/>
          <w:lang w:val="en-GB"/>
        </w:rPr>
        <w:t xml:space="preserve"> Some commentators claim that, even in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 Kant is primarily offering a moral argument for freedom.</w:t>
      </w:r>
      <w:r w:rsidRPr="008B175F">
        <w:rPr>
          <w:rFonts w:ascii="Gill Sans MT" w:eastAsia="Times New Roman" w:hAnsi="Gill Sans MT" w:cs="Times New Roman"/>
          <w:sz w:val="24"/>
          <w:szCs w:val="24"/>
          <w:vertAlign w:val="superscript"/>
          <w:lang w:val="en-GB"/>
        </w:rPr>
        <w:footnoteReference w:id="14"/>
      </w:r>
      <w:r w:rsidRPr="008B175F">
        <w:rPr>
          <w:rFonts w:ascii="Gill Sans MT" w:eastAsia="Times New Roman" w:hAnsi="Gill Sans MT" w:cs="Times New Roman"/>
          <w:sz w:val="24"/>
          <w:szCs w:val="24"/>
          <w:lang w:val="en-GB"/>
        </w:rPr>
        <w:t xml:space="preserve"> </w:t>
      </w:r>
      <w:r w:rsidR="000969DF" w:rsidRPr="008B175F">
        <w:rPr>
          <w:rFonts w:ascii="Gill Sans MT" w:eastAsia="Times New Roman" w:hAnsi="Gill Sans MT" w:cs="Times New Roman"/>
          <w:sz w:val="24"/>
          <w:szCs w:val="24"/>
          <w:lang w:val="en-GB"/>
        </w:rPr>
        <w:t xml:space="preserve">I depart from this, opting for a non-moral reading of </w:t>
      </w:r>
      <w:r w:rsidR="000969DF" w:rsidRPr="008B175F">
        <w:rPr>
          <w:rFonts w:ascii="Gill Sans MT" w:eastAsia="Times New Roman" w:hAnsi="Gill Sans MT" w:cs="Times New Roman"/>
          <w:i/>
          <w:sz w:val="24"/>
          <w:szCs w:val="24"/>
          <w:lang w:val="en-GB"/>
        </w:rPr>
        <w:t>Groundwork</w:t>
      </w:r>
      <w:r w:rsidR="000969DF" w:rsidRPr="008B175F">
        <w:rPr>
          <w:rFonts w:ascii="Gill Sans MT" w:eastAsia="Times New Roman" w:hAnsi="Gill Sans MT" w:cs="Times New Roman"/>
          <w:sz w:val="24"/>
          <w:szCs w:val="24"/>
          <w:lang w:val="en-GB"/>
        </w:rPr>
        <w:t xml:space="preserve"> III, on both textual and other grounds. </w:t>
      </w:r>
    </w:p>
    <w:p w14:paraId="68E6825B" w14:textId="7ECA12D2" w:rsidR="00243E39" w:rsidRDefault="000969DF" w:rsidP="000969DF">
      <w:pPr>
        <w:spacing w:before="120" w:after="120" w:line="360" w:lineRule="auto"/>
        <w:rPr>
          <w:rFonts w:ascii="Gill Sans MT" w:eastAsia="Times New Roman" w:hAnsi="Gill Sans MT" w:cs="Times New Roman"/>
          <w:sz w:val="24"/>
          <w:szCs w:val="24"/>
        </w:rPr>
      </w:pPr>
      <w:r w:rsidRPr="008B175F">
        <w:rPr>
          <w:rFonts w:ascii="Gill Sans MT" w:eastAsia="Times New Roman" w:hAnsi="Gill Sans MT" w:cs="Times New Roman"/>
          <w:sz w:val="24"/>
          <w:szCs w:val="24"/>
          <w:lang w:val="en-GB"/>
        </w:rPr>
        <w:t xml:space="preserve">As far as the text is concerned, I think that a non-moral reading of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 is the most natural. </w:t>
      </w:r>
      <w:r w:rsidR="00243E39" w:rsidRPr="00243E39">
        <w:rPr>
          <w:rFonts w:ascii="Gill Sans MT" w:eastAsia="Times New Roman" w:hAnsi="Gill Sans MT" w:cs="Times New Roman"/>
          <w:sz w:val="24"/>
          <w:szCs w:val="24"/>
        </w:rPr>
        <w:t xml:space="preserve">For what it is worth, I find four different non-moral arguments for freedom in </w:t>
      </w:r>
      <w:r w:rsidR="00243E39" w:rsidRPr="00243E39">
        <w:rPr>
          <w:rFonts w:ascii="Gill Sans MT" w:eastAsia="Times New Roman" w:hAnsi="Gill Sans MT" w:cs="Times New Roman"/>
          <w:i/>
          <w:sz w:val="24"/>
          <w:szCs w:val="24"/>
        </w:rPr>
        <w:t>Groundwork</w:t>
      </w:r>
      <w:r w:rsidR="00243E39" w:rsidRPr="00243E39">
        <w:rPr>
          <w:rFonts w:ascii="Gill Sans MT" w:eastAsia="Times New Roman" w:hAnsi="Gill Sans MT" w:cs="Times New Roman"/>
          <w:sz w:val="24"/>
          <w:szCs w:val="24"/>
        </w:rPr>
        <w:t xml:space="preserve"> III. In the order they appear in the text, they are:</w:t>
      </w:r>
      <w:r w:rsidR="00243E39">
        <w:rPr>
          <w:rStyle w:val="FootnoteReference"/>
          <w:rFonts w:ascii="Gill Sans MT" w:eastAsia="Times New Roman" w:hAnsi="Gill Sans MT"/>
          <w:sz w:val="24"/>
          <w:szCs w:val="24"/>
        </w:rPr>
        <w:footnoteReference w:id="15"/>
      </w:r>
    </w:p>
    <w:p w14:paraId="6D73ECF9" w14:textId="1DC62CD0" w:rsidR="00243E39" w:rsidRPr="00243E39" w:rsidRDefault="00243E39" w:rsidP="00243E39">
      <w:pPr>
        <w:pStyle w:val="ListParagraph"/>
        <w:numPr>
          <w:ilvl w:val="0"/>
          <w:numId w:val="14"/>
        </w:numPr>
      </w:pPr>
      <w:r w:rsidRPr="00243E39">
        <w:t>The claim that freedom must be presupposed as a property of the will of all rational beings (IV: 447. 26 – 448. 22)</w:t>
      </w:r>
      <w:r>
        <w:t>.</w:t>
      </w:r>
    </w:p>
    <w:p w14:paraId="08DBF734" w14:textId="56B1E381" w:rsidR="00243E39" w:rsidRPr="00243E39" w:rsidRDefault="00243E39" w:rsidP="00243E39">
      <w:pPr>
        <w:pStyle w:val="ListParagraph"/>
        <w:numPr>
          <w:ilvl w:val="0"/>
          <w:numId w:val="14"/>
        </w:numPr>
      </w:pPr>
      <w:r w:rsidRPr="00243E39">
        <w:t>An appeal to transcendental idealism and the activity involved in (discursive) cognition (IV: 451. 1-36)</w:t>
      </w:r>
      <w:r>
        <w:t>.</w:t>
      </w:r>
    </w:p>
    <w:p w14:paraId="1FBAF80A" w14:textId="0171B1B2" w:rsidR="00243E39" w:rsidRPr="00243E39" w:rsidRDefault="00243E39" w:rsidP="00243E39">
      <w:pPr>
        <w:pStyle w:val="ListParagraph"/>
        <w:numPr>
          <w:ilvl w:val="0"/>
          <w:numId w:val="14"/>
        </w:numPr>
      </w:pPr>
      <w:r w:rsidRPr="00243E39">
        <w:t>The claim that reason’s capacity for ideas reveals a “spontaneity so pure” (IV: 452. 18) that it thereby takes us far beyond anything sensibility can afford us, and marks u</w:t>
      </w:r>
      <w:r w:rsidRPr="001E4BBF">
        <w:t>s out as members of an intelligible world (IV: 452. 6-22)</w:t>
      </w:r>
      <w:r>
        <w:t>.</w:t>
      </w:r>
    </w:p>
    <w:p w14:paraId="05C741D0" w14:textId="01BAA760" w:rsidR="00243E39" w:rsidRPr="00243E39" w:rsidRDefault="00243E39" w:rsidP="00243E39">
      <w:pPr>
        <w:pStyle w:val="ListParagraph"/>
        <w:numPr>
          <w:ilvl w:val="0"/>
          <w:numId w:val="14"/>
        </w:numPr>
      </w:pPr>
      <w:r w:rsidRPr="00243E39">
        <w:t>An appeal to the consciousness of the causality of our reason (IV: 457. 4-7, IV: 457. 22-4, IV 459. 9-14, IV: 461. 17-25)</w:t>
      </w:r>
      <w:r>
        <w:t>.</w:t>
      </w:r>
    </w:p>
    <w:p w14:paraId="0A1AD22B" w14:textId="22B6CF1E" w:rsidR="000969DF" w:rsidRPr="008B175F" w:rsidRDefault="000969DF" w:rsidP="000969D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Alongside the</w:t>
      </w:r>
      <w:r w:rsidR="00243E39">
        <w:rPr>
          <w:rFonts w:ascii="Gill Sans MT" w:eastAsia="Times New Roman" w:hAnsi="Gill Sans MT" w:cs="Times New Roman"/>
          <w:sz w:val="24"/>
          <w:szCs w:val="24"/>
          <w:lang w:val="en-GB"/>
        </w:rPr>
        <w:t>se</w:t>
      </w:r>
      <w:r w:rsidRPr="008B175F">
        <w:rPr>
          <w:rFonts w:ascii="Gill Sans MT" w:eastAsia="Times New Roman" w:hAnsi="Gill Sans MT" w:cs="Times New Roman"/>
          <w:sz w:val="24"/>
          <w:szCs w:val="24"/>
          <w:lang w:val="en-GB"/>
        </w:rPr>
        <w:t xml:space="preserve"> various non-moral arguments for freedom that Kant appears to give, the notorious circle passage also provides strong evidence in favour of this reading. In the third </w:t>
      </w:r>
      <w:r w:rsidRPr="008B175F">
        <w:rPr>
          <w:rFonts w:ascii="Gill Sans MT" w:eastAsia="Times New Roman" w:hAnsi="Gill Sans MT" w:cs="Times New Roman"/>
          <w:sz w:val="24"/>
          <w:szCs w:val="24"/>
          <w:lang w:val="en-GB"/>
        </w:rPr>
        <w:lastRenderedPageBreak/>
        <w:t xml:space="preserve">subsection of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w:t>
      </w:r>
      <w:r w:rsidRPr="008B175F">
        <w:rPr>
          <w:rFonts w:ascii="Gill Sans MT" w:eastAsia="Times New Roman" w:hAnsi="Gill Sans MT" w:cs="Times New Roman"/>
          <w:i/>
          <w:iCs/>
          <w:sz w:val="24"/>
          <w:szCs w:val="24"/>
          <w:lang w:val="en-GB"/>
        </w:rPr>
        <w:t xml:space="preserve">, </w:t>
      </w:r>
      <w:r w:rsidRPr="008B175F">
        <w:rPr>
          <w:rFonts w:ascii="Gill Sans MT" w:eastAsia="Times New Roman" w:hAnsi="Gill Sans MT" w:cs="Times New Roman"/>
          <w:sz w:val="24"/>
          <w:szCs w:val="24"/>
          <w:lang w:val="en-GB"/>
        </w:rPr>
        <w:t>Kant raises the objection that his approach might be circular.</w:t>
      </w:r>
      <w:r w:rsidRPr="008B175F">
        <w:rPr>
          <w:rFonts w:ascii="Gill Sans MT" w:eastAsia="Times New Roman" w:hAnsi="Gill Sans MT" w:cs="Times New Roman"/>
          <w:sz w:val="24"/>
          <w:szCs w:val="24"/>
          <w:vertAlign w:val="superscript"/>
          <w:lang w:val="en-GB"/>
        </w:rPr>
        <w:footnoteReference w:id="16"/>
      </w:r>
      <w:r w:rsidRPr="008B175F">
        <w:rPr>
          <w:rFonts w:ascii="Gill Sans MT" w:eastAsia="Times New Roman" w:hAnsi="Gill Sans MT" w:cs="Times New Roman"/>
          <w:sz w:val="24"/>
          <w:szCs w:val="24"/>
          <w:lang w:val="en-GB"/>
        </w:rPr>
        <w:t xml:space="preserve"> The worry is that:</w:t>
      </w:r>
    </w:p>
    <w:p w14:paraId="41FD765D" w14:textId="77777777" w:rsidR="000969DF" w:rsidRPr="008B175F" w:rsidRDefault="000969DF" w:rsidP="000969DF">
      <w:pPr>
        <w:spacing w:before="120" w:after="240" w:line="276" w:lineRule="auto"/>
        <w:ind w:left="284" w:right="284"/>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 our inference from freedom to autonomy and from it to the moral law contained a covert circle, namely that perhaps we were presupposing the idea of freedom only for the sake of the moral law, in order afterwards in turn to infer it from freedom, and hence were unable to state any ground of it […] </w:t>
      </w:r>
      <w:bookmarkStart w:id="5" w:name="_Hlk81407296"/>
      <w:r w:rsidRPr="008B175F">
        <w:rPr>
          <w:rFonts w:ascii="Gill Sans MT" w:eastAsia="Times New Roman" w:hAnsi="Gill Sans MT" w:cs="Times New Roman"/>
          <w:sz w:val="24"/>
          <w:szCs w:val="24"/>
          <w:lang w:val="en-GB"/>
        </w:rPr>
        <w:t>(IV: 453. 4-8)</w:t>
      </w:r>
      <w:bookmarkEnd w:id="5"/>
    </w:p>
    <w:p w14:paraId="33B2B736" w14:textId="77777777" w:rsidR="000969DF" w:rsidRPr="008B175F" w:rsidRDefault="000969DF" w:rsidP="000969D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Here, I side with Allison (2011: 330n56) in taking Kant’s claim at face value, namely that he is worried that he might be “presupposing the idea of freedom only for the sake of the moral law” (IV: 453. 5-7).</w:t>
      </w:r>
      <w:r w:rsidRPr="008B175F">
        <w:rPr>
          <w:rFonts w:ascii="Gill Sans MT" w:eastAsia="Times New Roman" w:hAnsi="Gill Sans MT" w:cs="Times New Roman"/>
          <w:sz w:val="24"/>
          <w:szCs w:val="24"/>
          <w:vertAlign w:val="superscript"/>
          <w:lang w:val="en-GB"/>
        </w:rPr>
        <w:footnoteReference w:id="17"/>
      </w:r>
      <w:r w:rsidRPr="008B175F">
        <w:rPr>
          <w:rFonts w:ascii="Gill Sans MT" w:eastAsia="Times New Roman" w:hAnsi="Gill Sans MT" w:cs="Times New Roman"/>
          <w:sz w:val="24"/>
          <w:szCs w:val="24"/>
          <w:lang w:val="en-GB"/>
        </w:rPr>
        <w:t xml:space="preserve"> </w:t>
      </w:r>
    </w:p>
    <w:p w14:paraId="6A2B5BE5" w14:textId="77777777" w:rsidR="000969DF" w:rsidRPr="008B175F" w:rsidRDefault="000969DF" w:rsidP="000969D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The non-moral reading also finds a potentially unique argument in </w:t>
      </w:r>
      <w:r w:rsidRPr="008B175F">
        <w:rPr>
          <w:rFonts w:ascii="Gill Sans MT" w:eastAsia="Times New Roman" w:hAnsi="Gill Sans MT" w:cs="Times New Roman"/>
          <w:i/>
          <w:iCs/>
          <w:sz w:val="24"/>
          <w:szCs w:val="24"/>
          <w:lang w:val="en-GB"/>
        </w:rPr>
        <w:t>Groundwork</w:t>
      </w:r>
      <w:r w:rsidRPr="008B175F">
        <w:rPr>
          <w:rFonts w:ascii="Gill Sans MT" w:eastAsia="Times New Roman" w:hAnsi="Gill Sans MT" w:cs="Times New Roman"/>
          <w:sz w:val="24"/>
          <w:szCs w:val="24"/>
          <w:lang w:val="en-GB"/>
        </w:rPr>
        <w:t xml:space="preserve"> III, and not just a jumbled telling of the moral argument for freedom that Kant would later tell from the second </w:t>
      </w:r>
      <w:r w:rsidRPr="008B175F">
        <w:rPr>
          <w:rFonts w:ascii="Gill Sans MT" w:eastAsia="Times New Roman" w:hAnsi="Gill Sans MT" w:cs="Times New Roman"/>
          <w:i/>
          <w:iCs/>
          <w:sz w:val="24"/>
          <w:szCs w:val="24"/>
          <w:lang w:val="en-GB"/>
        </w:rPr>
        <w:t>Critique</w:t>
      </w:r>
      <w:r w:rsidRPr="008B175F">
        <w:rPr>
          <w:rFonts w:ascii="Gill Sans MT" w:eastAsia="Times New Roman" w:hAnsi="Gill Sans MT" w:cs="Times New Roman"/>
          <w:sz w:val="24"/>
          <w:szCs w:val="24"/>
          <w:lang w:val="en-GB"/>
        </w:rPr>
        <w:t xml:space="preserve"> onwards.</w:t>
      </w:r>
      <w:r>
        <w:rPr>
          <w:rStyle w:val="FootnoteReference"/>
          <w:rFonts w:ascii="Gill Sans MT" w:eastAsia="Times New Roman" w:hAnsi="Gill Sans MT"/>
          <w:sz w:val="24"/>
          <w:szCs w:val="24"/>
          <w:lang w:val="en-GB"/>
        </w:rPr>
        <w:footnoteReference w:id="18"/>
      </w:r>
    </w:p>
    <w:p w14:paraId="39E8440F" w14:textId="77777777" w:rsidR="00243E39" w:rsidRDefault="000969DF" w:rsidP="00D41B28">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Alongside its textual merits, there are other good reasons to opt for a non-moral reading. </w:t>
      </w:r>
      <w:r w:rsidR="00CD13D4">
        <w:rPr>
          <w:rFonts w:ascii="Gill Sans MT" w:eastAsia="Times New Roman" w:hAnsi="Gill Sans MT" w:cs="Times New Roman"/>
          <w:sz w:val="24"/>
          <w:szCs w:val="24"/>
          <w:lang w:val="en-GB"/>
        </w:rPr>
        <w:t xml:space="preserve">Firstly, </w:t>
      </w:r>
      <w:r w:rsidR="00CD13D4" w:rsidRPr="00CD13D4">
        <w:rPr>
          <w:rFonts w:ascii="Gill Sans MT" w:eastAsia="Times New Roman" w:hAnsi="Gill Sans MT" w:cs="Times New Roman"/>
          <w:sz w:val="24"/>
          <w:szCs w:val="24"/>
          <w:lang w:val="en-GB"/>
        </w:rPr>
        <w:t xml:space="preserve">even if the reading of </w:t>
      </w:r>
      <w:r w:rsidR="00CD13D4">
        <w:rPr>
          <w:rFonts w:ascii="Gill Sans MT" w:eastAsia="Times New Roman" w:hAnsi="Gill Sans MT" w:cs="Times New Roman"/>
          <w:sz w:val="24"/>
          <w:szCs w:val="24"/>
          <w:lang w:val="en-GB"/>
        </w:rPr>
        <w:t xml:space="preserve">Kant’s argument for freedom in </w:t>
      </w:r>
      <w:r w:rsidR="00CD13D4" w:rsidRPr="00CD13D4">
        <w:rPr>
          <w:rFonts w:ascii="Gill Sans MT" w:eastAsia="Times New Roman" w:hAnsi="Gill Sans MT" w:cs="Times New Roman"/>
          <w:i/>
          <w:iCs/>
          <w:sz w:val="24"/>
          <w:szCs w:val="24"/>
          <w:lang w:val="en-GB"/>
        </w:rPr>
        <w:t>Groundwork</w:t>
      </w:r>
      <w:r w:rsidR="00CD13D4" w:rsidRPr="00CD13D4">
        <w:rPr>
          <w:rFonts w:ascii="Gill Sans MT" w:eastAsia="Times New Roman" w:hAnsi="Gill Sans MT" w:cs="Times New Roman"/>
          <w:sz w:val="24"/>
          <w:szCs w:val="24"/>
          <w:lang w:val="en-GB"/>
        </w:rPr>
        <w:t xml:space="preserve"> III as non-moral is mistaken on textual grounds, </w:t>
      </w:r>
      <w:r w:rsidR="00CD13D4">
        <w:rPr>
          <w:rFonts w:ascii="Gill Sans MT" w:eastAsia="Times New Roman" w:hAnsi="Gill Sans MT" w:cs="Times New Roman"/>
          <w:sz w:val="24"/>
          <w:szCs w:val="24"/>
          <w:lang w:val="en-GB"/>
        </w:rPr>
        <w:t xml:space="preserve">thanks to decades of work on this argument, </w:t>
      </w:r>
      <w:r w:rsidR="00CD13D4" w:rsidRPr="00CD13D4">
        <w:rPr>
          <w:rFonts w:ascii="Gill Sans MT" w:eastAsia="Times New Roman" w:hAnsi="Gill Sans MT" w:cs="Times New Roman"/>
          <w:sz w:val="24"/>
          <w:szCs w:val="24"/>
          <w:lang w:val="en-GB"/>
        </w:rPr>
        <w:t>it has now become a philosophical position in its own right</w:t>
      </w:r>
      <w:r w:rsidR="00CD13D4">
        <w:rPr>
          <w:rFonts w:ascii="Gill Sans MT" w:eastAsia="Times New Roman" w:hAnsi="Gill Sans MT" w:cs="Times New Roman"/>
          <w:sz w:val="24"/>
          <w:szCs w:val="24"/>
          <w:lang w:val="en-GB"/>
        </w:rPr>
        <w:t xml:space="preserve"> (</w:t>
      </w:r>
      <w:r w:rsidR="00CD13D4" w:rsidRPr="00CD13D4">
        <w:rPr>
          <w:rFonts w:ascii="Gill Sans MT" w:eastAsia="Times New Roman" w:hAnsi="Gill Sans MT" w:cs="Times New Roman"/>
          <w:sz w:val="24"/>
          <w:szCs w:val="24"/>
          <w:lang w:val="en-GB"/>
        </w:rPr>
        <w:t>albeit one that most commentators think it is doomed</w:t>
      </w:r>
      <w:r w:rsidR="00CD13D4">
        <w:rPr>
          <w:rFonts w:ascii="Gill Sans MT" w:eastAsia="Times New Roman" w:hAnsi="Gill Sans MT" w:cs="Times New Roman"/>
          <w:sz w:val="24"/>
          <w:szCs w:val="24"/>
          <w:lang w:val="en-GB"/>
        </w:rPr>
        <w:t>)</w:t>
      </w:r>
      <w:r w:rsidR="00CD13D4" w:rsidRPr="00CD13D4">
        <w:rPr>
          <w:rFonts w:ascii="Gill Sans MT" w:eastAsia="Times New Roman" w:hAnsi="Gill Sans MT" w:cs="Times New Roman"/>
          <w:sz w:val="24"/>
          <w:szCs w:val="24"/>
          <w:lang w:val="en-GB"/>
        </w:rPr>
        <w:t xml:space="preserve">. And independently of the textual merits of this position, I would like to attempt to provide some hope for the non-moral argument that people have attributed to </w:t>
      </w:r>
      <w:r w:rsidR="00CD13D4" w:rsidRPr="00CD13D4">
        <w:rPr>
          <w:rFonts w:ascii="Gill Sans MT" w:eastAsia="Times New Roman" w:hAnsi="Gill Sans MT" w:cs="Times New Roman"/>
          <w:i/>
          <w:iCs/>
          <w:sz w:val="24"/>
          <w:szCs w:val="24"/>
          <w:lang w:val="en-GB"/>
        </w:rPr>
        <w:t>Groundwork</w:t>
      </w:r>
      <w:r w:rsidR="00CD13D4" w:rsidRPr="00CD13D4">
        <w:rPr>
          <w:rFonts w:ascii="Gill Sans MT" w:eastAsia="Times New Roman" w:hAnsi="Gill Sans MT" w:cs="Times New Roman"/>
          <w:sz w:val="24"/>
          <w:szCs w:val="24"/>
          <w:lang w:val="en-GB"/>
        </w:rPr>
        <w:t xml:space="preserve"> III.</w:t>
      </w:r>
      <w:r w:rsidR="00CD13D4">
        <w:rPr>
          <w:rFonts w:ascii="Gill Sans MT" w:eastAsia="Times New Roman" w:hAnsi="Gill Sans MT" w:cs="Times New Roman"/>
          <w:sz w:val="24"/>
          <w:szCs w:val="24"/>
          <w:lang w:val="en-GB"/>
        </w:rPr>
        <w:t xml:space="preserve"> </w:t>
      </w:r>
    </w:p>
    <w:p w14:paraId="3ECFE9E4" w14:textId="27034980" w:rsidR="00CD13D4" w:rsidRDefault="00CD13D4" w:rsidP="00D41B28">
      <w:pPr>
        <w:spacing w:before="120" w:after="120" w:line="360" w:lineRule="auto"/>
        <w:rPr>
          <w:rFonts w:ascii="Gill Sans MT" w:eastAsia="Times New Roman" w:hAnsi="Gill Sans MT" w:cs="Times New Roman"/>
          <w:sz w:val="24"/>
          <w:szCs w:val="24"/>
          <w:lang w:val="en-GB"/>
        </w:rPr>
      </w:pPr>
      <w:r>
        <w:rPr>
          <w:rFonts w:ascii="Gill Sans MT" w:eastAsia="Times New Roman" w:hAnsi="Gill Sans MT" w:cs="Times New Roman"/>
          <w:sz w:val="24"/>
          <w:szCs w:val="24"/>
          <w:lang w:val="en-GB"/>
        </w:rPr>
        <w:t xml:space="preserve">Secondly, and more importantly, </w:t>
      </w:r>
      <w:bookmarkStart w:id="6" w:name="_Hlk81407354"/>
      <w:r w:rsidR="000969DF" w:rsidRPr="008B175F">
        <w:rPr>
          <w:rFonts w:ascii="Gill Sans MT" w:eastAsia="Times New Roman" w:hAnsi="Gill Sans MT" w:cs="Times New Roman"/>
          <w:sz w:val="24"/>
          <w:szCs w:val="24"/>
          <w:lang w:val="en-GB"/>
        </w:rPr>
        <w:t>a non-moral argument for freedom addresses a challenge that a moral argument does not. The worry at hand is whether we are sufficiently free to comply with moral demands. The moral argument begins with our consciousness of standing under the moral law</w:t>
      </w:r>
      <w:r>
        <w:rPr>
          <w:rFonts w:ascii="Gill Sans MT" w:eastAsia="Times New Roman" w:hAnsi="Gill Sans MT" w:cs="Times New Roman"/>
          <w:sz w:val="24"/>
          <w:szCs w:val="24"/>
          <w:lang w:val="en-GB"/>
        </w:rPr>
        <w:t xml:space="preserve"> </w:t>
      </w:r>
      <w:r w:rsidR="00243E39">
        <w:rPr>
          <w:rFonts w:ascii="Gill Sans MT" w:eastAsia="Times New Roman" w:hAnsi="Gill Sans MT" w:cs="Times New Roman"/>
          <w:sz w:val="24"/>
          <w:szCs w:val="24"/>
          <w:lang w:val="en-GB"/>
        </w:rPr>
        <w:t>(</w:t>
      </w:r>
      <w:r>
        <w:rPr>
          <w:rFonts w:ascii="Gill Sans MT" w:eastAsia="Times New Roman" w:hAnsi="Gill Sans MT" w:cs="Times New Roman"/>
          <w:sz w:val="24"/>
          <w:szCs w:val="24"/>
          <w:lang w:val="en-GB"/>
        </w:rPr>
        <w:t xml:space="preserve">or capacity </w:t>
      </w:r>
      <w:r w:rsidR="00243E39">
        <w:rPr>
          <w:rFonts w:ascii="Gill Sans MT" w:eastAsia="Times New Roman" w:hAnsi="Gill Sans MT" w:cs="Times New Roman"/>
          <w:sz w:val="24"/>
          <w:szCs w:val="24"/>
          <w:lang w:val="en-GB"/>
        </w:rPr>
        <w:t>for</w:t>
      </w:r>
      <w:r>
        <w:rPr>
          <w:rFonts w:ascii="Gill Sans MT" w:eastAsia="Times New Roman" w:hAnsi="Gill Sans MT" w:cs="Times New Roman"/>
          <w:sz w:val="24"/>
          <w:szCs w:val="24"/>
          <w:lang w:val="en-GB"/>
        </w:rPr>
        <w:t xml:space="preserve"> </w:t>
      </w:r>
      <w:r w:rsidRPr="00CD13D4">
        <w:rPr>
          <w:rFonts w:ascii="Gill Sans MT" w:eastAsia="Times New Roman" w:hAnsi="Gill Sans MT" w:cs="Times New Roman"/>
          <w:i/>
          <w:iCs/>
          <w:sz w:val="24"/>
          <w:szCs w:val="24"/>
          <w:lang w:val="en-GB"/>
        </w:rPr>
        <w:t>pure</w:t>
      </w:r>
      <w:r>
        <w:rPr>
          <w:rFonts w:ascii="Gill Sans MT" w:eastAsia="Times New Roman" w:hAnsi="Gill Sans MT" w:cs="Times New Roman"/>
          <w:sz w:val="24"/>
          <w:szCs w:val="24"/>
          <w:lang w:val="en-GB"/>
        </w:rPr>
        <w:t xml:space="preserve"> practical reason</w:t>
      </w:r>
      <w:r w:rsidR="00243E39">
        <w:rPr>
          <w:rFonts w:ascii="Gill Sans MT" w:eastAsia="Times New Roman" w:hAnsi="Gill Sans MT" w:cs="Times New Roman"/>
          <w:sz w:val="24"/>
          <w:szCs w:val="24"/>
          <w:lang w:val="en-GB"/>
        </w:rPr>
        <w:t>)</w:t>
      </w:r>
      <w:r w:rsidR="000969DF" w:rsidRPr="008B175F">
        <w:rPr>
          <w:rFonts w:ascii="Gill Sans MT" w:eastAsia="Times New Roman" w:hAnsi="Gill Sans MT" w:cs="Times New Roman"/>
          <w:sz w:val="24"/>
          <w:szCs w:val="24"/>
          <w:lang w:val="en-GB"/>
        </w:rPr>
        <w:t xml:space="preserve">, and infers our freedom from that. In this way, it runs afoul of Kant’s circle – “presupposing the idea of freedom only for the sake of the moral law” (IV: 453. 5-7). Of course, this might not be so problematic. But, </w:t>
      </w:r>
      <w:r>
        <w:rPr>
          <w:rFonts w:ascii="Gill Sans MT" w:eastAsia="Times New Roman" w:hAnsi="Gill Sans MT" w:cs="Times New Roman"/>
          <w:sz w:val="24"/>
          <w:szCs w:val="24"/>
          <w:lang w:val="en-GB"/>
        </w:rPr>
        <w:lastRenderedPageBreak/>
        <w:t>a</w:t>
      </w:r>
      <w:r w:rsidR="000969DF" w:rsidRPr="008B175F">
        <w:rPr>
          <w:rFonts w:ascii="Gill Sans MT" w:eastAsia="Times New Roman" w:hAnsi="Gill Sans MT" w:cs="Times New Roman"/>
          <w:sz w:val="24"/>
          <w:szCs w:val="24"/>
          <w:lang w:val="en-GB"/>
        </w:rPr>
        <w:t>s we have just seen, the circle passage suggests that</w:t>
      </w:r>
      <w:r>
        <w:rPr>
          <w:rFonts w:ascii="Gill Sans MT" w:eastAsia="Times New Roman" w:hAnsi="Gill Sans MT" w:cs="Times New Roman"/>
          <w:sz w:val="24"/>
          <w:szCs w:val="24"/>
          <w:lang w:val="en-GB"/>
        </w:rPr>
        <w:t>, at least at one time,</w:t>
      </w:r>
      <w:r w:rsidR="000969DF" w:rsidRPr="008B175F">
        <w:rPr>
          <w:rFonts w:ascii="Gill Sans MT" w:eastAsia="Times New Roman" w:hAnsi="Gill Sans MT" w:cs="Times New Roman"/>
          <w:sz w:val="24"/>
          <w:szCs w:val="24"/>
          <w:lang w:val="en-GB"/>
        </w:rPr>
        <w:t xml:space="preserve"> Kant was interested in finding a non-circular response to this challenge. And a non-moral argument for freedom attempts just this.</w:t>
      </w:r>
      <w:r w:rsidR="00D41B28">
        <w:rPr>
          <w:rFonts w:ascii="Gill Sans MT" w:eastAsia="Times New Roman" w:hAnsi="Gill Sans MT" w:cs="Times New Roman"/>
          <w:sz w:val="24"/>
          <w:szCs w:val="24"/>
          <w:lang w:val="en-GB"/>
        </w:rPr>
        <w:t xml:space="preserve"> </w:t>
      </w:r>
      <w:bookmarkEnd w:id="6"/>
    </w:p>
    <w:p w14:paraId="267327C4" w14:textId="5CD671D1" w:rsidR="00CD13D4" w:rsidRDefault="00CD13D4" w:rsidP="00CD13D4">
      <w:pPr>
        <w:spacing w:before="120" w:after="120" w:line="360" w:lineRule="auto"/>
        <w:rPr>
          <w:rFonts w:ascii="Gill Sans MT" w:eastAsia="Times New Roman" w:hAnsi="Gill Sans MT" w:cs="Times New Roman"/>
          <w:sz w:val="24"/>
          <w:szCs w:val="24"/>
          <w:lang w:val="en-GB"/>
        </w:rPr>
      </w:pPr>
      <w:r>
        <w:rPr>
          <w:rFonts w:ascii="Gill Sans MT" w:eastAsia="Times New Roman" w:hAnsi="Gill Sans MT" w:cs="Times New Roman"/>
          <w:sz w:val="24"/>
          <w:szCs w:val="24"/>
          <w:lang w:val="en-GB"/>
        </w:rPr>
        <w:t>T</w:t>
      </w:r>
      <w:r w:rsidRPr="00CD13D4">
        <w:rPr>
          <w:rFonts w:ascii="Gill Sans MT" w:eastAsia="Times New Roman" w:hAnsi="Gill Sans MT" w:cs="Times New Roman"/>
          <w:sz w:val="24"/>
          <w:szCs w:val="24"/>
          <w:lang w:val="en-GB"/>
        </w:rPr>
        <w:t xml:space="preserve">his does raise a question as to </w:t>
      </w:r>
      <w:r w:rsidRPr="00CD13D4">
        <w:rPr>
          <w:rFonts w:ascii="Gill Sans MT" w:eastAsia="Times New Roman" w:hAnsi="Gill Sans MT" w:cs="Times New Roman"/>
          <w:i/>
          <w:iCs/>
          <w:sz w:val="24"/>
          <w:szCs w:val="24"/>
          <w:lang w:val="en-GB"/>
        </w:rPr>
        <w:t>why</w:t>
      </w:r>
      <w:r w:rsidRPr="00CD13D4">
        <w:rPr>
          <w:rFonts w:ascii="Gill Sans MT" w:eastAsia="Times New Roman" w:hAnsi="Gill Sans MT" w:cs="Times New Roman"/>
          <w:sz w:val="24"/>
          <w:szCs w:val="24"/>
          <w:lang w:val="en-GB"/>
        </w:rPr>
        <w:t xml:space="preserve"> Kant abandoned this argument, and whether the argument of </w:t>
      </w:r>
      <w:r w:rsidRPr="00CD13D4">
        <w:rPr>
          <w:rFonts w:ascii="Gill Sans MT" w:eastAsia="Times New Roman" w:hAnsi="Gill Sans MT" w:cs="Times New Roman"/>
          <w:i/>
          <w:iCs/>
          <w:sz w:val="24"/>
          <w:szCs w:val="24"/>
          <w:lang w:val="en-GB"/>
        </w:rPr>
        <w:t>Groundwork</w:t>
      </w:r>
      <w:r w:rsidRPr="00CD13D4">
        <w:rPr>
          <w:rFonts w:ascii="Gill Sans MT" w:eastAsia="Times New Roman" w:hAnsi="Gill Sans MT" w:cs="Times New Roman"/>
          <w:sz w:val="24"/>
          <w:szCs w:val="24"/>
          <w:lang w:val="en-GB"/>
        </w:rPr>
        <w:t xml:space="preserve"> III came to conflict with other commitments that Kant held. I think that Ameriks (2000: 191) is correct </w:t>
      </w:r>
      <w:r w:rsidR="00243E39">
        <w:rPr>
          <w:rFonts w:ascii="Gill Sans MT" w:eastAsia="Times New Roman" w:hAnsi="Gill Sans MT" w:cs="Times New Roman"/>
          <w:sz w:val="24"/>
          <w:szCs w:val="24"/>
          <w:lang w:val="en-GB"/>
        </w:rPr>
        <w:t>when he claims</w:t>
      </w:r>
      <w:r w:rsidRPr="00CD13D4">
        <w:rPr>
          <w:rFonts w:ascii="Gill Sans MT" w:eastAsia="Times New Roman" w:hAnsi="Gill Sans MT" w:cs="Times New Roman"/>
          <w:sz w:val="24"/>
          <w:szCs w:val="24"/>
          <w:lang w:val="en-GB"/>
        </w:rPr>
        <w:t xml:space="preserve"> that: </w:t>
      </w:r>
    </w:p>
    <w:p w14:paraId="5C03BE74" w14:textId="77777777" w:rsidR="00CD13D4" w:rsidRDefault="00CD13D4" w:rsidP="00CD13D4">
      <w:pPr>
        <w:pStyle w:val="Quotes"/>
      </w:pPr>
      <w:r w:rsidRPr="00CD13D4">
        <w:t xml:space="preserve">[I]n the second </w:t>
      </w:r>
      <w:r w:rsidRPr="00CD13D4">
        <w:rPr>
          <w:i/>
          <w:iCs/>
        </w:rPr>
        <w:t xml:space="preserve">Critique </w:t>
      </w:r>
      <w:r w:rsidRPr="00CD13D4">
        <w:t>(1788) Kant had to recast his treatment of freedom radically</w:t>
      </w:r>
      <w:r w:rsidRPr="00CD13D4">
        <w:rPr>
          <w:i/>
          <w:iCs/>
        </w:rPr>
        <w:t xml:space="preserve"> </w:t>
      </w:r>
      <w:r w:rsidRPr="00CD13D4">
        <w:t>so as to be in line with the more severe limits on self-knowledge</w:t>
      </w:r>
      <w:r w:rsidRPr="00CD13D4">
        <w:rPr>
          <w:i/>
          <w:iCs/>
        </w:rPr>
        <w:t xml:space="preserve"> </w:t>
      </w:r>
      <w:r w:rsidRPr="00CD13D4">
        <w:t xml:space="preserve">that he had come to stress in the second edition revisions of the first </w:t>
      </w:r>
      <w:r w:rsidRPr="00CD13D4">
        <w:rPr>
          <w:i/>
          <w:iCs/>
        </w:rPr>
        <w:t xml:space="preserve">Critique </w:t>
      </w:r>
      <w:r w:rsidRPr="00CD13D4">
        <w:t xml:space="preserve">(1787). </w:t>
      </w:r>
    </w:p>
    <w:p w14:paraId="66BF3CBD" w14:textId="2CAC36EB" w:rsidR="000969DF" w:rsidRPr="004A5B37" w:rsidRDefault="00243E39" w:rsidP="000969DF">
      <w:pPr>
        <w:spacing w:before="120" w:after="120" w:line="360" w:lineRule="auto"/>
        <w:rPr>
          <w:rFonts w:ascii="Gill Sans MT" w:eastAsia="Times New Roman" w:hAnsi="Gill Sans MT" w:cs="Times New Roman"/>
          <w:color w:val="000000" w:themeColor="text1"/>
          <w:sz w:val="28"/>
          <w:szCs w:val="28"/>
          <w:lang w:val="en-GB"/>
        </w:rPr>
      </w:pPr>
      <w:r w:rsidRPr="004A5B37">
        <w:rPr>
          <w:rFonts w:ascii="Gill Sans MT" w:hAnsi="Gill Sans MT"/>
          <w:color w:val="000000" w:themeColor="text1"/>
          <w:sz w:val="24"/>
          <w:szCs w:val="24"/>
        </w:rPr>
        <w:t>However, just</w:t>
      </w:r>
      <w:r w:rsidR="00CD13D4" w:rsidRPr="004A5B37">
        <w:rPr>
          <w:rFonts w:ascii="Gill Sans MT" w:hAnsi="Gill Sans MT"/>
          <w:color w:val="000000" w:themeColor="text1"/>
          <w:sz w:val="24"/>
          <w:szCs w:val="24"/>
        </w:rPr>
        <w:t xml:space="preserve"> because Kant abandoned an argument does not mean that we have to.</w:t>
      </w:r>
      <w:r w:rsidR="00CD13D4" w:rsidRPr="004A5B37">
        <w:rPr>
          <w:rStyle w:val="FootnoteReference"/>
          <w:rFonts w:ascii="Gill Sans MT" w:hAnsi="Gill Sans MT"/>
          <w:color w:val="000000" w:themeColor="text1"/>
          <w:sz w:val="24"/>
          <w:szCs w:val="24"/>
        </w:rPr>
        <w:footnoteReference w:id="19"/>
      </w:r>
      <w:r w:rsidR="00CD13D4" w:rsidRPr="004A5B37">
        <w:rPr>
          <w:rFonts w:ascii="Gill Sans MT" w:hAnsi="Gill Sans MT"/>
          <w:color w:val="000000" w:themeColor="text1"/>
          <w:sz w:val="24"/>
          <w:szCs w:val="24"/>
        </w:rPr>
        <w:t xml:space="preserve"> And in this paper, I look to salvage some hope for an abandoned argument of </w:t>
      </w:r>
      <w:r w:rsidR="00CD13D4" w:rsidRPr="004A5B37">
        <w:rPr>
          <w:rFonts w:ascii="Gill Sans MT" w:hAnsi="Gill Sans MT"/>
          <w:i/>
          <w:color w:val="000000" w:themeColor="text1"/>
          <w:sz w:val="24"/>
          <w:szCs w:val="24"/>
        </w:rPr>
        <w:t>Groundwork</w:t>
      </w:r>
      <w:r w:rsidR="00CD13D4" w:rsidRPr="004A5B37">
        <w:rPr>
          <w:rFonts w:ascii="Gill Sans MT" w:hAnsi="Gill Sans MT"/>
          <w:color w:val="000000" w:themeColor="text1"/>
          <w:sz w:val="24"/>
          <w:szCs w:val="24"/>
        </w:rPr>
        <w:t xml:space="preserve"> III.</w:t>
      </w:r>
    </w:p>
    <w:p w14:paraId="6520964D" w14:textId="7EC5DE0E" w:rsidR="00AF565E" w:rsidRPr="00AF565E" w:rsidRDefault="007D7589" w:rsidP="00AF565E">
      <w:pPr>
        <w:spacing w:before="120" w:after="120" w:line="360" w:lineRule="auto"/>
        <w:rPr>
          <w:rFonts w:ascii="Gill Sans MT" w:eastAsia="Times New Roman" w:hAnsi="Gill Sans MT" w:cs="Times New Roman"/>
          <w:sz w:val="24"/>
          <w:szCs w:val="24"/>
          <w:lang w:val="en-GB"/>
        </w:rPr>
      </w:pPr>
      <w:r>
        <w:rPr>
          <w:rFonts w:ascii="Gill Sans MT" w:eastAsia="Times New Roman" w:hAnsi="Gill Sans MT" w:cs="Times New Roman"/>
          <w:sz w:val="24"/>
          <w:szCs w:val="24"/>
          <w:lang w:val="en-GB"/>
        </w:rPr>
        <w:t xml:space="preserve">That being said, I do accept </w:t>
      </w:r>
      <w:bookmarkStart w:id="7" w:name="_Hlk81406350"/>
      <w:r>
        <w:rPr>
          <w:rFonts w:ascii="Gill Sans MT" w:eastAsia="Times New Roman" w:hAnsi="Gill Sans MT" w:cs="Times New Roman"/>
          <w:sz w:val="24"/>
          <w:szCs w:val="24"/>
          <w:lang w:val="en-GB"/>
        </w:rPr>
        <w:t>that the text itself pulls in both directions, giving glimpses of both moral and non-moral arguments for freedom</w:t>
      </w:r>
      <w:bookmarkEnd w:id="7"/>
      <w:r>
        <w:rPr>
          <w:rFonts w:ascii="Gill Sans MT" w:eastAsia="Times New Roman" w:hAnsi="Gill Sans MT" w:cs="Times New Roman"/>
          <w:sz w:val="24"/>
          <w:szCs w:val="24"/>
          <w:lang w:val="en-GB"/>
        </w:rPr>
        <w:t>.</w:t>
      </w:r>
      <w:r w:rsidR="003F0D5E">
        <w:rPr>
          <w:rStyle w:val="FootnoteReference"/>
          <w:rFonts w:ascii="Gill Sans MT" w:eastAsia="Times New Roman" w:hAnsi="Gill Sans MT"/>
          <w:sz w:val="24"/>
          <w:szCs w:val="24"/>
          <w:lang w:val="en-GB"/>
        </w:rPr>
        <w:footnoteReference w:id="20"/>
      </w:r>
      <w:r>
        <w:rPr>
          <w:rFonts w:ascii="Gill Sans MT" w:eastAsia="Times New Roman" w:hAnsi="Gill Sans MT" w:cs="Times New Roman"/>
          <w:sz w:val="24"/>
          <w:szCs w:val="24"/>
          <w:lang w:val="en-GB"/>
        </w:rPr>
        <w:t xml:space="preserve"> </w:t>
      </w:r>
      <w:r w:rsidR="00AF565E">
        <w:rPr>
          <w:rFonts w:ascii="Gill Sans MT" w:eastAsia="Times New Roman" w:hAnsi="Gill Sans MT" w:cs="Times New Roman"/>
          <w:sz w:val="24"/>
          <w:szCs w:val="24"/>
          <w:lang w:val="en-GB"/>
        </w:rPr>
        <w:t xml:space="preserve">The literature is thus understandably split on this issue, and I do not </w:t>
      </w:r>
      <w:r w:rsidR="0043436C">
        <w:rPr>
          <w:rFonts w:ascii="Gill Sans MT" w:eastAsia="Times New Roman" w:hAnsi="Gill Sans MT" w:cs="Times New Roman"/>
          <w:sz w:val="24"/>
          <w:szCs w:val="24"/>
          <w:lang w:val="en-GB"/>
        </w:rPr>
        <w:t>pretend</w:t>
      </w:r>
      <w:r w:rsidR="00AF565E">
        <w:rPr>
          <w:rFonts w:ascii="Gill Sans MT" w:eastAsia="Times New Roman" w:hAnsi="Gill Sans MT" w:cs="Times New Roman"/>
          <w:sz w:val="24"/>
          <w:szCs w:val="24"/>
          <w:lang w:val="en-GB"/>
        </w:rPr>
        <w:t xml:space="preserve"> to adjudicate or settle this debate here. </w:t>
      </w:r>
      <w:r w:rsidR="00AF565E" w:rsidRPr="00AF565E">
        <w:rPr>
          <w:rFonts w:ascii="Gill Sans MT" w:eastAsia="Times New Roman" w:hAnsi="Gill Sans MT" w:cs="Times New Roman"/>
          <w:sz w:val="24"/>
          <w:szCs w:val="24"/>
          <w:lang w:val="en-GB"/>
        </w:rPr>
        <w:t>I</w:t>
      </w:r>
      <w:r w:rsidR="0043436C">
        <w:rPr>
          <w:rFonts w:ascii="Gill Sans MT" w:eastAsia="Times New Roman" w:hAnsi="Gill Sans MT" w:cs="Times New Roman"/>
          <w:sz w:val="24"/>
          <w:szCs w:val="24"/>
          <w:lang w:val="en-GB"/>
        </w:rPr>
        <w:t>nstead, I</w:t>
      </w:r>
      <w:r w:rsidR="00AF565E" w:rsidRPr="00AF565E">
        <w:rPr>
          <w:rFonts w:ascii="Gill Sans MT" w:eastAsia="Times New Roman" w:hAnsi="Gill Sans MT" w:cs="Times New Roman"/>
          <w:sz w:val="24"/>
          <w:szCs w:val="24"/>
          <w:lang w:val="en-GB"/>
        </w:rPr>
        <w:t xml:space="preserve"> will attempt to reconstruct a single coherent argument for freedom from </w:t>
      </w:r>
      <w:r w:rsidR="00AF565E" w:rsidRPr="00AF565E">
        <w:rPr>
          <w:rFonts w:ascii="Gill Sans MT" w:eastAsia="Times New Roman" w:hAnsi="Gill Sans MT" w:cs="Times New Roman"/>
          <w:i/>
          <w:sz w:val="24"/>
          <w:szCs w:val="24"/>
          <w:lang w:val="en-GB"/>
        </w:rPr>
        <w:t>Groundwork</w:t>
      </w:r>
      <w:r w:rsidR="00AF565E" w:rsidRPr="00AF565E">
        <w:rPr>
          <w:rFonts w:ascii="Gill Sans MT" w:eastAsia="Times New Roman" w:hAnsi="Gill Sans MT" w:cs="Times New Roman"/>
          <w:sz w:val="24"/>
          <w:szCs w:val="24"/>
          <w:lang w:val="en-GB"/>
        </w:rPr>
        <w:t xml:space="preserve"> III. In doing so, I draw upon various parts of the text and </w:t>
      </w:r>
      <w:r w:rsidR="00AF565E">
        <w:rPr>
          <w:rFonts w:ascii="Gill Sans MT" w:eastAsia="Times New Roman" w:hAnsi="Gill Sans MT" w:cs="Times New Roman"/>
          <w:sz w:val="24"/>
          <w:szCs w:val="24"/>
          <w:lang w:val="en-GB"/>
        </w:rPr>
        <w:t xml:space="preserve">downplay </w:t>
      </w:r>
      <w:r w:rsidR="00AF565E" w:rsidRPr="00AF565E">
        <w:rPr>
          <w:rFonts w:ascii="Gill Sans MT" w:eastAsia="Times New Roman" w:hAnsi="Gill Sans MT" w:cs="Times New Roman"/>
          <w:sz w:val="24"/>
          <w:szCs w:val="24"/>
          <w:lang w:val="en-GB"/>
        </w:rPr>
        <w:t>others.</w:t>
      </w:r>
      <w:r w:rsidR="00D10C3E">
        <w:rPr>
          <w:rStyle w:val="FootnoteReference"/>
          <w:rFonts w:ascii="Gill Sans MT" w:eastAsia="Times New Roman" w:hAnsi="Gill Sans MT"/>
          <w:sz w:val="24"/>
          <w:szCs w:val="24"/>
          <w:lang w:val="en-GB"/>
        </w:rPr>
        <w:footnoteReference w:id="21"/>
      </w:r>
      <w:r w:rsidR="0043436C">
        <w:rPr>
          <w:rFonts w:ascii="Gill Sans MT" w:eastAsia="Times New Roman" w:hAnsi="Gill Sans MT" w:cs="Times New Roman"/>
          <w:sz w:val="24"/>
          <w:szCs w:val="24"/>
          <w:lang w:val="en-GB"/>
        </w:rPr>
        <w:t xml:space="preserve"> </w:t>
      </w:r>
      <w:r w:rsidR="00AF565E" w:rsidRPr="00AF565E">
        <w:rPr>
          <w:rFonts w:ascii="Gill Sans MT" w:eastAsia="Times New Roman" w:hAnsi="Gill Sans MT" w:cs="Times New Roman"/>
          <w:sz w:val="24"/>
          <w:szCs w:val="24"/>
          <w:lang w:val="en-GB"/>
        </w:rPr>
        <w:t xml:space="preserve">I do not seek to provide a complete clarification of the text of </w:t>
      </w:r>
      <w:r w:rsidR="00AF565E" w:rsidRPr="00AF565E">
        <w:rPr>
          <w:rFonts w:ascii="Gill Sans MT" w:eastAsia="Times New Roman" w:hAnsi="Gill Sans MT" w:cs="Times New Roman"/>
          <w:i/>
          <w:sz w:val="24"/>
          <w:szCs w:val="24"/>
          <w:lang w:val="en-GB"/>
        </w:rPr>
        <w:t>Groundwork</w:t>
      </w:r>
      <w:r w:rsidR="00AF565E" w:rsidRPr="00AF565E">
        <w:rPr>
          <w:rFonts w:ascii="Gill Sans MT" w:eastAsia="Times New Roman" w:hAnsi="Gill Sans MT" w:cs="Times New Roman"/>
          <w:sz w:val="24"/>
          <w:szCs w:val="24"/>
          <w:lang w:val="en-GB"/>
        </w:rPr>
        <w:t xml:space="preserve"> III, such that it provides a single coherent </w:t>
      </w:r>
      <w:r w:rsidR="00243E39">
        <w:rPr>
          <w:rFonts w:ascii="Gill Sans MT" w:eastAsia="Times New Roman" w:hAnsi="Gill Sans MT" w:cs="Times New Roman"/>
          <w:sz w:val="24"/>
          <w:szCs w:val="24"/>
          <w:lang w:val="en-GB"/>
        </w:rPr>
        <w:t xml:space="preserve">non-moral </w:t>
      </w:r>
      <w:r w:rsidR="00AF565E" w:rsidRPr="00AF565E">
        <w:rPr>
          <w:rFonts w:ascii="Gill Sans MT" w:eastAsia="Times New Roman" w:hAnsi="Gill Sans MT" w:cs="Times New Roman"/>
          <w:sz w:val="24"/>
          <w:szCs w:val="24"/>
          <w:lang w:val="en-GB"/>
        </w:rPr>
        <w:t>argument for freedom</w:t>
      </w:r>
      <w:r w:rsidR="0043436C">
        <w:rPr>
          <w:rFonts w:ascii="Gill Sans MT" w:eastAsia="Times New Roman" w:hAnsi="Gill Sans MT" w:cs="Times New Roman"/>
          <w:sz w:val="24"/>
          <w:szCs w:val="24"/>
          <w:lang w:val="en-GB"/>
        </w:rPr>
        <w:t>, with no loose ends</w:t>
      </w:r>
      <w:r w:rsidR="00AF565E" w:rsidRPr="00AF565E">
        <w:rPr>
          <w:rFonts w:ascii="Gill Sans MT" w:eastAsia="Times New Roman" w:hAnsi="Gill Sans MT" w:cs="Times New Roman"/>
          <w:sz w:val="24"/>
          <w:szCs w:val="24"/>
          <w:lang w:val="en-GB"/>
        </w:rPr>
        <w:t>.</w:t>
      </w:r>
      <w:r w:rsidR="00AF565E" w:rsidRPr="00AF565E">
        <w:rPr>
          <w:rFonts w:ascii="Gill Sans MT" w:eastAsia="Times New Roman" w:hAnsi="Gill Sans MT" w:cs="Times New Roman"/>
          <w:sz w:val="24"/>
          <w:szCs w:val="24"/>
          <w:vertAlign w:val="superscript"/>
          <w:lang w:val="en-GB"/>
        </w:rPr>
        <w:footnoteReference w:id="22"/>
      </w:r>
      <w:r w:rsidR="00AF565E" w:rsidRPr="00AF565E">
        <w:rPr>
          <w:rFonts w:ascii="Gill Sans MT" w:eastAsia="Times New Roman" w:hAnsi="Gill Sans MT" w:cs="Times New Roman"/>
          <w:sz w:val="24"/>
          <w:szCs w:val="24"/>
          <w:lang w:val="en-GB"/>
        </w:rPr>
        <w:t xml:space="preserve"> I think that might be </w:t>
      </w:r>
      <w:r w:rsidR="00AF565E" w:rsidRPr="00AF565E">
        <w:rPr>
          <w:rFonts w:ascii="Gill Sans MT" w:eastAsia="Times New Roman" w:hAnsi="Gill Sans MT" w:cs="Times New Roman"/>
          <w:sz w:val="24"/>
          <w:szCs w:val="24"/>
          <w:lang w:val="en-GB"/>
        </w:rPr>
        <w:lastRenderedPageBreak/>
        <w:t xml:space="preserve">impossible. In this respect, </w:t>
      </w:r>
      <w:r w:rsidR="00AF565E" w:rsidRPr="00AF565E">
        <w:rPr>
          <w:rFonts w:ascii="Gill Sans MT" w:eastAsia="Times New Roman" w:hAnsi="Gill Sans MT" w:cs="Times New Roman"/>
          <w:i/>
          <w:sz w:val="24"/>
          <w:szCs w:val="24"/>
          <w:lang w:val="en-GB"/>
        </w:rPr>
        <w:t>Groundwork</w:t>
      </w:r>
      <w:r w:rsidR="00AF565E" w:rsidRPr="00AF565E">
        <w:rPr>
          <w:rFonts w:ascii="Gill Sans MT" w:eastAsia="Times New Roman" w:hAnsi="Gill Sans MT" w:cs="Times New Roman"/>
          <w:sz w:val="24"/>
          <w:szCs w:val="24"/>
          <w:lang w:val="en-GB"/>
        </w:rPr>
        <w:t xml:space="preserve"> III is like an old piece of Tupperware: </w:t>
      </w:r>
      <w:r w:rsidR="0043436C">
        <w:rPr>
          <w:rFonts w:ascii="Gill Sans MT" w:eastAsia="Times New Roman" w:hAnsi="Gill Sans MT" w:cs="Times New Roman"/>
          <w:sz w:val="24"/>
          <w:szCs w:val="24"/>
          <w:lang w:val="en-GB"/>
        </w:rPr>
        <w:t>If you struggle away at it, y</w:t>
      </w:r>
      <w:r w:rsidR="00AF565E" w:rsidRPr="00AF565E">
        <w:rPr>
          <w:rFonts w:ascii="Gill Sans MT" w:eastAsia="Times New Roman" w:hAnsi="Gill Sans MT" w:cs="Times New Roman"/>
          <w:sz w:val="24"/>
          <w:szCs w:val="24"/>
          <w:lang w:val="en-GB"/>
        </w:rPr>
        <w:t>ou can pin three corners down, but in attempting to pin down the fourth, one of the other</w:t>
      </w:r>
      <w:r w:rsidR="004C6B60">
        <w:rPr>
          <w:rFonts w:ascii="Gill Sans MT" w:eastAsia="Times New Roman" w:hAnsi="Gill Sans MT" w:cs="Times New Roman"/>
          <w:sz w:val="24"/>
          <w:szCs w:val="24"/>
          <w:lang w:val="en-GB"/>
        </w:rPr>
        <w:t xml:space="preserve"> corners</w:t>
      </w:r>
      <w:r w:rsidR="00AF565E" w:rsidRPr="00AF565E">
        <w:rPr>
          <w:rFonts w:ascii="Gill Sans MT" w:eastAsia="Times New Roman" w:hAnsi="Gill Sans MT" w:cs="Times New Roman"/>
          <w:sz w:val="24"/>
          <w:szCs w:val="24"/>
          <w:lang w:val="en-GB"/>
        </w:rPr>
        <w:t xml:space="preserve"> inevitably pops up.</w:t>
      </w:r>
    </w:p>
    <w:p w14:paraId="18B4157C" w14:textId="4B1F2301" w:rsidR="009D7FEC" w:rsidRPr="009D7FEC" w:rsidRDefault="009D7FEC" w:rsidP="009D7FEC">
      <w:pPr>
        <w:pStyle w:val="Heading1"/>
      </w:pPr>
      <w:bookmarkStart w:id="8" w:name="_Toc414625214"/>
      <w:r w:rsidRPr="009D7FEC">
        <w:t xml:space="preserve">What </w:t>
      </w:r>
      <w:r w:rsidRPr="009D7FEC">
        <w:rPr>
          <w:i/>
        </w:rPr>
        <w:t>Groundwork</w:t>
      </w:r>
      <w:r w:rsidRPr="009D7FEC">
        <w:t xml:space="preserve"> III is not</w:t>
      </w:r>
      <w:bookmarkEnd w:id="8"/>
    </w:p>
    <w:p w14:paraId="1ED7EB78" w14:textId="048EAC44" w:rsidR="00D505DC" w:rsidRPr="008B175F" w:rsidRDefault="00D505DC" w:rsidP="00D505DC">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It is important </w:t>
      </w:r>
      <w:r w:rsidR="00D41B28">
        <w:rPr>
          <w:rFonts w:ascii="Gill Sans MT" w:eastAsia="Times New Roman" w:hAnsi="Gill Sans MT" w:cs="Times New Roman"/>
          <w:sz w:val="24"/>
          <w:szCs w:val="24"/>
          <w:lang w:val="en-GB"/>
        </w:rPr>
        <w:t xml:space="preserve">though, </w:t>
      </w:r>
      <w:r w:rsidRPr="008B175F">
        <w:rPr>
          <w:rFonts w:ascii="Gill Sans MT" w:eastAsia="Times New Roman" w:hAnsi="Gill Sans MT" w:cs="Times New Roman"/>
          <w:sz w:val="24"/>
          <w:szCs w:val="24"/>
          <w:lang w:val="en-GB"/>
        </w:rPr>
        <w:t xml:space="preserve">to emphasise one thing that </w:t>
      </w:r>
      <w:r w:rsidRPr="008B175F">
        <w:rPr>
          <w:rFonts w:ascii="Gill Sans MT" w:eastAsia="Times New Roman" w:hAnsi="Gill Sans MT" w:cs="Times New Roman"/>
          <w:i/>
          <w:iCs/>
          <w:sz w:val="24"/>
          <w:szCs w:val="24"/>
          <w:lang w:val="en-GB"/>
        </w:rPr>
        <w:t>Groundwork</w:t>
      </w:r>
      <w:r w:rsidRPr="008B175F">
        <w:rPr>
          <w:rFonts w:ascii="Gill Sans MT" w:eastAsia="Times New Roman" w:hAnsi="Gill Sans MT" w:cs="Times New Roman"/>
          <w:sz w:val="24"/>
          <w:szCs w:val="24"/>
          <w:lang w:val="en-GB"/>
        </w:rPr>
        <w:t xml:space="preserve"> III is </w:t>
      </w:r>
      <w:r w:rsidRPr="008B175F">
        <w:rPr>
          <w:rFonts w:ascii="Gill Sans MT" w:eastAsia="Times New Roman" w:hAnsi="Gill Sans MT" w:cs="Times New Roman"/>
          <w:i/>
          <w:sz w:val="24"/>
          <w:szCs w:val="24"/>
          <w:lang w:val="en-GB"/>
        </w:rPr>
        <w:t>not</w:t>
      </w:r>
      <w:r w:rsidRPr="008B175F">
        <w:rPr>
          <w:rFonts w:ascii="Gill Sans MT" w:eastAsia="Times New Roman" w:hAnsi="Gill Sans MT" w:cs="Times New Roman"/>
          <w:sz w:val="24"/>
          <w:szCs w:val="24"/>
          <w:lang w:val="en-GB"/>
        </w:rPr>
        <w:t xml:space="preserve">. It is not an attempted proof or justification </w:t>
      </w:r>
      <w:r w:rsidRPr="006E7D39">
        <w:rPr>
          <w:rFonts w:ascii="Gill Sans MT" w:eastAsia="Times New Roman" w:hAnsi="Gill Sans MT" w:cs="Times New Roman"/>
          <w:i/>
          <w:sz w:val="24"/>
          <w:szCs w:val="24"/>
          <w:lang w:val="en-GB"/>
        </w:rPr>
        <w:t>of the moral law</w:t>
      </w:r>
      <w:r w:rsidRPr="008B175F">
        <w:rPr>
          <w:rFonts w:ascii="Gill Sans MT" w:eastAsia="Times New Roman" w:hAnsi="Gill Sans MT" w:cs="Times New Roman"/>
          <w:sz w:val="24"/>
          <w:szCs w:val="24"/>
          <w:lang w:val="en-GB"/>
        </w:rPr>
        <w:t>.</w:t>
      </w:r>
      <w:r w:rsidRPr="008B175F">
        <w:rPr>
          <w:rFonts w:ascii="Gill Sans MT" w:eastAsia="Times New Roman" w:hAnsi="Gill Sans MT" w:cs="Times New Roman"/>
          <w:sz w:val="24"/>
          <w:szCs w:val="24"/>
          <w:vertAlign w:val="superscript"/>
          <w:lang w:val="en-GB"/>
        </w:rPr>
        <w:footnoteReference w:id="23"/>
      </w:r>
      <w:r w:rsidRPr="008B175F">
        <w:rPr>
          <w:rFonts w:ascii="Gill Sans MT" w:eastAsia="Times New Roman" w:hAnsi="Gill Sans MT" w:cs="Times New Roman"/>
          <w:sz w:val="24"/>
          <w:szCs w:val="24"/>
          <w:lang w:val="en-GB"/>
        </w:rPr>
        <w:t xml:space="preserve"> </w:t>
      </w:r>
      <w:r>
        <w:rPr>
          <w:rFonts w:ascii="Gill Sans MT" w:eastAsia="Times New Roman" w:hAnsi="Gill Sans MT" w:cs="Times New Roman"/>
          <w:sz w:val="24"/>
          <w:szCs w:val="24"/>
          <w:lang w:val="en-GB"/>
        </w:rPr>
        <w:t xml:space="preserve">I think </w:t>
      </w:r>
      <w:r w:rsidRPr="00CC62A8">
        <w:rPr>
          <w:rFonts w:ascii="Gill Sans MT" w:eastAsia="Times New Roman" w:hAnsi="Gill Sans MT" w:cs="Times New Roman"/>
          <w:i/>
          <w:iCs/>
          <w:sz w:val="24"/>
          <w:szCs w:val="24"/>
          <w:lang w:val="en-GB"/>
        </w:rPr>
        <w:t>Groundwork</w:t>
      </w:r>
      <w:r>
        <w:rPr>
          <w:rFonts w:ascii="Gill Sans MT" w:eastAsia="Times New Roman" w:hAnsi="Gill Sans MT" w:cs="Times New Roman"/>
          <w:sz w:val="24"/>
          <w:szCs w:val="24"/>
          <w:lang w:val="en-GB"/>
        </w:rPr>
        <w:t xml:space="preserve"> III does offer a deduction of the moral law, in that it entitles us to our understanding of ourselves as</w:t>
      </w:r>
      <w:r w:rsidR="00D05B7F">
        <w:rPr>
          <w:rFonts w:ascii="Gill Sans MT" w:eastAsia="Times New Roman" w:hAnsi="Gill Sans MT" w:cs="Times New Roman"/>
          <w:sz w:val="24"/>
          <w:szCs w:val="24"/>
          <w:lang w:val="en-GB"/>
        </w:rPr>
        <w:t xml:space="preserve"> free, and thereby as capable of </w:t>
      </w:r>
      <w:r>
        <w:rPr>
          <w:rFonts w:ascii="Gill Sans MT" w:eastAsia="Times New Roman" w:hAnsi="Gill Sans MT" w:cs="Times New Roman"/>
          <w:sz w:val="24"/>
          <w:szCs w:val="24"/>
          <w:lang w:val="en-GB"/>
        </w:rPr>
        <w:t xml:space="preserve">standing under moral laws, but is not a non-moral proof or justification of the </w:t>
      </w:r>
      <w:r w:rsidR="007D106C">
        <w:rPr>
          <w:rFonts w:ascii="Gill Sans MT" w:eastAsia="Times New Roman" w:hAnsi="Gill Sans MT" w:cs="Times New Roman"/>
          <w:sz w:val="24"/>
          <w:szCs w:val="24"/>
          <w:lang w:val="en-GB"/>
        </w:rPr>
        <w:t xml:space="preserve">normative authority of the </w:t>
      </w:r>
      <w:r>
        <w:rPr>
          <w:rFonts w:ascii="Gill Sans MT" w:eastAsia="Times New Roman" w:hAnsi="Gill Sans MT" w:cs="Times New Roman"/>
          <w:sz w:val="24"/>
          <w:szCs w:val="24"/>
          <w:lang w:val="en-GB"/>
        </w:rPr>
        <w:t xml:space="preserve">moral law itself.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 does deal with sceptical challenges, but not this one. </w:t>
      </w:r>
    </w:p>
    <w:p w14:paraId="20BCE4B8" w14:textId="6EBAC7B7" w:rsidR="00D505DC" w:rsidRPr="008B175F" w:rsidRDefault="00D505DC" w:rsidP="00D505DC">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If Kant were to provide non-moral reasons for acting morally, it would seem to renounce the idea of duty for duty’s sake, and reduce morality to hypothetical imperatives</w:t>
      </w:r>
      <w:r w:rsidRPr="008B175F">
        <w:rPr>
          <w:rFonts w:ascii="Gill Sans MT" w:eastAsia="Times New Roman" w:hAnsi="Gill Sans MT" w:cs="Times New Roman"/>
          <w:sz w:val="24"/>
          <w:szCs w:val="24"/>
          <w:vertAlign w:val="superscript"/>
          <w:lang w:val="en-GB"/>
        </w:rPr>
        <w:footnoteReference w:id="24"/>
      </w:r>
      <w:r w:rsidRPr="008B175F">
        <w:rPr>
          <w:rFonts w:ascii="Gill Sans MT" w:eastAsia="Times New Roman" w:hAnsi="Gill Sans MT" w:cs="Times New Roman"/>
          <w:sz w:val="24"/>
          <w:szCs w:val="24"/>
          <w:lang w:val="en-GB"/>
        </w:rPr>
        <w:t xml:space="preserve"> – </w:t>
      </w:r>
      <w:r w:rsidRPr="008B175F">
        <w:rPr>
          <w:rFonts w:ascii="Gill Sans MT" w:eastAsia="Times New Roman" w:hAnsi="Gill Sans MT" w:cs="Times New Roman"/>
          <w:i/>
          <w:sz w:val="24"/>
          <w:szCs w:val="24"/>
          <w:lang w:val="en-GB"/>
        </w:rPr>
        <w:t>if</w:t>
      </w:r>
      <w:r w:rsidRPr="008B175F">
        <w:rPr>
          <w:rFonts w:ascii="Gill Sans MT" w:eastAsia="Times New Roman" w:hAnsi="Gill Sans MT" w:cs="Times New Roman"/>
          <w:sz w:val="24"/>
          <w:szCs w:val="24"/>
          <w:lang w:val="en-GB"/>
        </w:rPr>
        <w:t xml:space="preserve"> you want certain non-moral things, </w:t>
      </w:r>
      <w:r w:rsidRPr="008B175F">
        <w:rPr>
          <w:rFonts w:ascii="Gill Sans MT" w:eastAsia="Times New Roman" w:hAnsi="Gill Sans MT" w:cs="Times New Roman"/>
          <w:i/>
          <w:sz w:val="24"/>
          <w:szCs w:val="24"/>
          <w:lang w:val="en-GB"/>
        </w:rPr>
        <w:t>then</w:t>
      </w:r>
      <w:r w:rsidRPr="008B175F">
        <w:rPr>
          <w:rFonts w:ascii="Gill Sans MT" w:eastAsia="Times New Roman" w:hAnsi="Gill Sans MT" w:cs="Times New Roman"/>
          <w:sz w:val="24"/>
          <w:szCs w:val="24"/>
          <w:lang w:val="en-GB"/>
        </w:rPr>
        <w:t xml:space="preserve"> you ought to act morally.</w:t>
      </w:r>
      <w:r w:rsidRPr="008B175F">
        <w:rPr>
          <w:rFonts w:ascii="Gill Sans MT" w:eastAsia="Times New Roman" w:hAnsi="Gill Sans MT" w:cs="Times New Roman"/>
          <w:sz w:val="24"/>
          <w:szCs w:val="24"/>
          <w:vertAlign w:val="superscript"/>
          <w:lang w:val="en-GB"/>
        </w:rPr>
        <w:footnoteReference w:id="25"/>
      </w:r>
      <w:r w:rsidRPr="008B175F">
        <w:rPr>
          <w:rFonts w:ascii="Gill Sans MT" w:eastAsia="Times New Roman" w:hAnsi="Gill Sans MT" w:cs="Times New Roman"/>
          <w:sz w:val="24"/>
          <w:szCs w:val="24"/>
          <w:lang w:val="en-GB"/>
        </w:rPr>
        <w:t xml:space="preserve"> This point has recently gained traction: Timmermann (2007: 129-30) has argued that Kant is not addressing a (radical) moral sceptic; Stern (2015: 81) has noted that Kant is not addressing a sceptic who stands outside morality, but instead one who is inside the moral life, but finds it problematic or puzzling from within; </w:t>
      </w:r>
      <w:r w:rsidR="00D76EA7">
        <w:rPr>
          <w:rFonts w:ascii="Gill Sans MT" w:eastAsia="Times New Roman" w:hAnsi="Gill Sans MT" w:cs="Times New Roman"/>
          <w:sz w:val="24"/>
          <w:szCs w:val="24"/>
          <w:lang w:val="en-GB"/>
        </w:rPr>
        <w:t>a</w:t>
      </w:r>
      <w:r w:rsidRPr="008B175F">
        <w:rPr>
          <w:rFonts w:ascii="Gill Sans MT" w:eastAsia="Times New Roman" w:hAnsi="Gill Sans MT" w:cs="Times New Roman"/>
          <w:sz w:val="24"/>
          <w:szCs w:val="24"/>
          <w:lang w:val="en-GB"/>
        </w:rPr>
        <w:t>nd Allison (2011: 309) sees Kant as addressing a “curious and sympathetic meta-ethicist”.</w:t>
      </w:r>
      <w:r w:rsidR="004A3FBD">
        <w:rPr>
          <w:rStyle w:val="FootnoteReference"/>
          <w:rFonts w:ascii="Gill Sans MT" w:eastAsia="Times New Roman" w:hAnsi="Gill Sans MT"/>
          <w:sz w:val="24"/>
          <w:szCs w:val="24"/>
          <w:lang w:val="en-GB"/>
        </w:rPr>
        <w:footnoteReference w:id="26"/>
      </w:r>
    </w:p>
    <w:p w14:paraId="099F3B97" w14:textId="4471FB93" w:rsidR="00D505DC" w:rsidRDefault="00D505DC" w:rsidP="00D505DC">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I agree with these accounts.</w:t>
      </w:r>
      <w:r w:rsidRPr="008B175F">
        <w:rPr>
          <w:rFonts w:ascii="Gill Sans MT" w:eastAsia="Times New Roman" w:hAnsi="Gill Sans MT" w:cs="Times New Roman"/>
          <w:sz w:val="24"/>
          <w:szCs w:val="24"/>
          <w:vertAlign w:val="superscript"/>
          <w:lang w:val="en-GB"/>
        </w:rPr>
        <w:footnoteReference w:id="27"/>
      </w:r>
      <w:r w:rsidRPr="008B175F">
        <w:rPr>
          <w:rFonts w:ascii="Gill Sans MT" w:eastAsia="Times New Roman" w:hAnsi="Gill Sans MT" w:cs="Times New Roman"/>
          <w:sz w:val="24"/>
          <w:szCs w:val="24"/>
          <w:lang w:val="en-GB"/>
        </w:rPr>
        <w:t xml:space="preserve"> The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takes common rational cognition as its starting point, and analyses that.</w:t>
      </w:r>
      <w:r w:rsidRPr="008B175F">
        <w:rPr>
          <w:rFonts w:ascii="Gill Sans MT" w:eastAsia="Times New Roman" w:hAnsi="Gill Sans MT" w:cs="Times New Roman"/>
          <w:sz w:val="24"/>
          <w:szCs w:val="24"/>
          <w:vertAlign w:val="superscript"/>
          <w:lang w:val="en-GB"/>
        </w:rPr>
        <w:footnoteReference w:id="28"/>
      </w:r>
      <w:r w:rsidRPr="008B175F">
        <w:rPr>
          <w:rFonts w:ascii="Gill Sans MT" w:eastAsia="Times New Roman" w:hAnsi="Gill Sans MT" w:cs="Times New Roman"/>
          <w:sz w:val="24"/>
          <w:szCs w:val="24"/>
          <w:lang w:val="en-GB"/>
        </w:rPr>
        <w:t xml:space="preserve"> In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 Kant is addressing someone who has followed him through the book, but is unsure of whether </w:t>
      </w:r>
      <w:r w:rsidRPr="008B175F">
        <w:rPr>
          <w:rFonts w:ascii="Gill Sans MT" w:eastAsia="Times New Roman" w:hAnsi="Gill Sans MT" w:cs="Times New Roman"/>
          <w:i/>
          <w:sz w:val="24"/>
          <w:szCs w:val="24"/>
          <w:lang w:val="en-GB"/>
        </w:rPr>
        <w:t>we</w:t>
      </w:r>
      <w:r w:rsidRPr="008B175F">
        <w:rPr>
          <w:rFonts w:ascii="Gill Sans MT" w:eastAsia="Times New Roman" w:hAnsi="Gill Sans MT" w:cs="Times New Roman"/>
          <w:sz w:val="24"/>
          <w:szCs w:val="24"/>
          <w:lang w:val="en-GB"/>
        </w:rPr>
        <w:t xml:space="preserve"> are capable of standing under the moral law. And this worry stems from our constitution. We are rational, but we are </w:t>
      </w:r>
      <w:r w:rsidRPr="008B175F">
        <w:rPr>
          <w:rFonts w:ascii="Gill Sans MT" w:eastAsia="Times New Roman" w:hAnsi="Gill Sans MT" w:cs="Times New Roman"/>
          <w:sz w:val="24"/>
          <w:szCs w:val="24"/>
          <w:lang w:val="en-GB"/>
        </w:rPr>
        <w:lastRenderedPageBreak/>
        <w:t xml:space="preserve">also animals (sensibly affected </w:t>
      </w:r>
      <w:r w:rsidR="004C6B60">
        <w:rPr>
          <w:rFonts w:ascii="Gill Sans MT" w:eastAsia="Times New Roman" w:hAnsi="Gill Sans MT" w:cs="Times New Roman"/>
          <w:sz w:val="24"/>
          <w:szCs w:val="24"/>
          <w:lang w:val="en-GB"/>
        </w:rPr>
        <w:t>finite beings</w:t>
      </w:r>
      <w:r w:rsidRPr="008B175F">
        <w:rPr>
          <w:rFonts w:ascii="Gill Sans MT" w:eastAsia="Times New Roman" w:hAnsi="Gill Sans MT" w:cs="Times New Roman"/>
          <w:sz w:val="24"/>
          <w:szCs w:val="24"/>
          <w:lang w:val="en-GB"/>
        </w:rPr>
        <w:t xml:space="preserve">). Unless we are free, the moral law will be a </w:t>
      </w:r>
      <w:r w:rsidR="004C6B60">
        <w:rPr>
          <w:rFonts w:ascii="Gill Sans MT" w:eastAsia="Times New Roman" w:hAnsi="Gill Sans MT" w:cs="Times New Roman"/>
          <w:sz w:val="24"/>
          <w:szCs w:val="24"/>
          <w:lang w:val="en-GB"/>
        </w:rPr>
        <w:t xml:space="preserve">phantasm, or mere </w:t>
      </w:r>
      <w:r>
        <w:rPr>
          <w:rFonts w:ascii="Gill Sans MT" w:eastAsia="Times New Roman" w:hAnsi="Gill Sans MT" w:cs="Times New Roman"/>
          <w:sz w:val="24"/>
          <w:szCs w:val="24"/>
          <w:lang w:val="en-GB"/>
        </w:rPr>
        <w:t>figment of the mind</w:t>
      </w:r>
      <w:r w:rsidRPr="008B175F">
        <w:rPr>
          <w:rFonts w:ascii="Gill Sans MT" w:eastAsia="Times New Roman" w:hAnsi="Gill Sans MT" w:cs="Times New Roman"/>
          <w:sz w:val="24"/>
          <w:szCs w:val="24"/>
          <w:lang w:val="en-GB"/>
        </w:rPr>
        <w:t xml:space="preserve"> for us. And here I think that Kant is offering a non-moral argument, to the effect that we are</w:t>
      </w:r>
      <w:r w:rsidR="00251C43">
        <w:rPr>
          <w:rFonts w:ascii="Gill Sans MT" w:eastAsia="Times New Roman" w:hAnsi="Gill Sans MT" w:cs="Times New Roman"/>
          <w:sz w:val="24"/>
          <w:szCs w:val="24"/>
          <w:lang w:val="en-GB"/>
        </w:rPr>
        <w:t xml:space="preserve"> entitled to regard ourselves as</w:t>
      </w:r>
      <w:r w:rsidRPr="008B175F">
        <w:rPr>
          <w:rFonts w:ascii="Gill Sans MT" w:eastAsia="Times New Roman" w:hAnsi="Gill Sans MT" w:cs="Times New Roman"/>
          <w:sz w:val="24"/>
          <w:szCs w:val="24"/>
          <w:lang w:val="en-GB"/>
        </w:rPr>
        <w:t xml:space="preserve"> free and thereby entitled to think of ourselves as standing under the moral law. This is the sceptical challenge that </w:t>
      </w:r>
      <w:r w:rsidRPr="008B175F">
        <w:rPr>
          <w:rFonts w:ascii="Gill Sans MT" w:eastAsia="Times New Roman" w:hAnsi="Gill Sans MT" w:cs="Times New Roman"/>
          <w:i/>
          <w:iCs/>
          <w:sz w:val="24"/>
          <w:szCs w:val="24"/>
          <w:lang w:val="en-GB"/>
        </w:rPr>
        <w:t>Groundwork</w:t>
      </w:r>
      <w:r w:rsidRPr="008B175F">
        <w:rPr>
          <w:rFonts w:ascii="Gill Sans MT" w:eastAsia="Times New Roman" w:hAnsi="Gill Sans MT" w:cs="Times New Roman"/>
          <w:sz w:val="24"/>
          <w:szCs w:val="24"/>
          <w:lang w:val="en-GB"/>
        </w:rPr>
        <w:t xml:space="preserve"> III addresses (alongside the issue of the imperatival force of the moral law).</w:t>
      </w:r>
    </w:p>
    <w:p w14:paraId="562AFE1C" w14:textId="77777777" w:rsidR="00661A7A" w:rsidRPr="008B175F" w:rsidRDefault="00661A7A" w:rsidP="00D505DC">
      <w:pPr>
        <w:spacing w:before="120" w:after="120" w:line="360" w:lineRule="auto"/>
        <w:rPr>
          <w:rFonts w:ascii="Gill Sans MT" w:eastAsia="Times New Roman" w:hAnsi="Gill Sans MT" w:cs="Times New Roman"/>
          <w:sz w:val="24"/>
          <w:szCs w:val="24"/>
          <w:lang w:val="en-GB"/>
        </w:rPr>
      </w:pPr>
    </w:p>
    <w:p w14:paraId="06D7D3E3" w14:textId="34DF644A" w:rsidR="00D505DC" w:rsidRDefault="00D505DC" w:rsidP="00206082">
      <w:pPr>
        <w:pStyle w:val="Heading1"/>
        <w:rPr>
          <w:rFonts w:eastAsia="Times New Roman"/>
        </w:rPr>
      </w:pPr>
      <w:r w:rsidRPr="005D3A80">
        <w:rPr>
          <w:rFonts w:eastAsia="Times New Roman"/>
        </w:rPr>
        <w:t>Deduction</w:t>
      </w:r>
      <w:r w:rsidR="005D3A80">
        <w:rPr>
          <w:rFonts w:eastAsia="Times New Roman"/>
        </w:rPr>
        <w:t xml:space="preserve"> and Doubt</w:t>
      </w:r>
    </w:p>
    <w:p w14:paraId="60CF3D6E" w14:textId="77777777" w:rsidR="00661A7A" w:rsidRPr="005D3A80" w:rsidRDefault="00661A7A" w:rsidP="00661A7A">
      <w:pPr>
        <w:pStyle w:val="SectionHeading"/>
        <w:ind w:firstLine="0"/>
        <w:jc w:val="left"/>
        <w:rPr>
          <w:rFonts w:eastAsia="Times New Roman"/>
        </w:rPr>
      </w:pPr>
    </w:p>
    <w:p w14:paraId="09BBF55D" w14:textId="33AA178A"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Getting Kant’s deduction of freedom into focus is not easy. Allow me to attempt to </w:t>
      </w:r>
      <w:r w:rsidR="004C6B60">
        <w:rPr>
          <w:rFonts w:ascii="Gill Sans MT" w:eastAsia="Times New Roman" w:hAnsi="Gill Sans MT" w:cs="Times New Roman"/>
          <w:sz w:val="24"/>
          <w:szCs w:val="24"/>
          <w:lang w:val="en-GB"/>
        </w:rPr>
        <w:t>bring</w:t>
      </w:r>
      <w:r w:rsidRPr="008B175F">
        <w:rPr>
          <w:rFonts w:ascii="Gill Sans MT" w:eastAsia="Times New Roman" w:hAnsi="Gill Sans MT" w:cs="Times New Roman"/>
          <w:sz w:val="24"/>
          <w:szCs w:val="24"/>
          <w:lang w:val="en-GB"/>
        </w:rPr>
        <w:t xml:space="preserve"> </w:t>
      </w:r>
      <w:r w:rsidR="004C6B60">
        <w:rPr>
          <w:rFonts w:ascii="Gill Sans MT" w:eastAsia="Times New Roman" w:hAnsi="Gill Sans MT" w:cs="Times New Roman"/>
          <w:sz w:val="24"/>
          <w:szCs w:val="24"/>
          <w:lang w:val="en-GB"/>
        </w:rPr>
        <w:t>it</w:t>
      </w:r>
      <w:r w:rsidRPr="008B175F">
        <w:rPr>
          <w:rFonts w:ascii="Gill Sans MT" w:eastAsia="Times New Roman" w:hAnsi="Gill Sans MT" w:cs="Times New Roman"/>
          <w:sz w:val="24"/>
          <w:szCs w:val="24"/>
          <w:lang w:val="en-GB"/>
        </w:rPr>
        <w:t xml:space="preserve"> into view. For this, it helps to set out </w:t>
      </w:r>
      <w:r w:rsidR="004C6B60">
        <w:rPr>
          <w:rFonts w:ascii="Gill Sans MT" w:eastAsia="Times New Roman" w:hAnsi="Gill Sans MT" w:cs="Times New Roman"/>
          <w:sz w:val="24"/>
          <w:szCs w:val="24"/>
          <w:lang w:val="en-GB"/>
        </w:rPr>
        <w:t>Kant’s</w:t>
      </w:r>
      <w:r w:rsidRPr="008B175F">
        <w:rPr>
          <w:rFonts w:ascii="Gill Sans MT" w:eastAsia="Times New Roman" w:hAnsi="Gill Sans MT" w:cs="Times New Roman"/>
          <w:sz w:val="24"/>
          <w:szCs w:val="24"/>
          <w:lang w:val="en-GB"/>
        </w:rPr>
        <w:t xml:space="preserve"> target. As noted earlier, a ‘deduction’ has a specific meaning for Kant: it is an attempt to entitle us to something that we take ourselves to possess, in this case, freedom.</w:t>
      </w:r>
      <w:r w:rsidR="003A37F2" w:rsidRPr="008B175F">
        <w:rPr>
          <w:rFonts w:ascii="Gill Sans MT" w:eastAsia="Times New Roman" w:hAnsi="Gill Sans MT" w:cs="Times New Roman"/>
          <w:sz w:val="24"/>
          <w:szCs w:val="24"/>
          <w:lang w:val="en-GB"/>
        </w:rPr>
        <w:t xml:space="preserve"> </w:t>
      </w:r>
      <w:r w:rsidRPr="008B175F">
        <w:rPr>
          <w:rFonts w:ascii="Gill Sans MT" w:eastAsia="Times New Roman" w:hAnsi="Gill Sans MT" w:cs="Times New Roman"/>
          <w:sz w:val="24"/>
          <w:szCs w:val="24"/>
          <w:lang w:val="en-GB"/>
        </w:rPr>
        <w:t xml:space="preserve">Now, a deduction is only needed when our claim to possession is put in doubt. In this case, we take ourselves to be free and something puts this into question. </w:t>
      </w:r>
    </w:p>
    <w:p w14:paraId="19D8021F" w14:textId="105DF506"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There are two worries here. The first concerns the general threat of causal determinism. If our behaviour is completely causally determined, it will not be up to us how we act.</w:t>
      </w:r>
      <w:r w:rsidRPr="008B175F">
        <w:rPr>
          <w:rFonts w:ascii="Gill Sans MT" w:eastAsia="Times New Roman" w:hAnsi="Gill Sans MT" w:cs="Times New Roman"/>
          <w:sz w:val="24"/>
          <w:szCs w:val="24"/>
          <w:vertAlign w:val="superscript"/>
          <w:lang w:val="en-GB"/>
        </w:rPr>
        <w:footnoteReference w:id="29"/>
      </w:r>
      <w:r w:rsidRPr="008B175F">
        <w:rPr>
          <w:rFonts w:ascii="Gill Sans MT" w:eastAsia="Times New Roman" w:hAnsi="Gill Sans MT" w:cs="Times New Roman"/>
          <w:sz w:val="24"/>
          <w:szCs w:val="24"/>
          <w:lang w:val="en-GB"/>
        </w:rPr>
        <w:t xml:space="preserve"> Whether or not we follow the supreme principle of morality would not be up to us, and morality would be a “</w:t>
      </w:r>
      <w:r w:rsidR="00E43057">
        <w:rPr>
          <w:rFonts w:ascii="Gill Sans MT" w:eastAsia="Times New Roman" w:hAnsi="Gill Sans MT" w:cs="Times New Roman"/>
          <w:sz w:val="24"/>
          <w:szCs w:val="24"/>
          <w:lang w:val="en-GB"/>
        </w:rPr>
        <w:t>figment of the mind</w:t>
      </w:r>
      <w:r w:rsidRPr="008B175F">
        <w:rPr>
          <w:rFonts w:ascii="Gill Sans MT" w:eastAsia="Times New Roman" w:hAnsi="Gill Sans MT" w:cs="Times New Roman"/>
          <w:sz w:val="24"/>
          <w:szCs w:val="24"/>
          <w:lang w:val="en-GB"/>
        </w:rPr>
        <w:t xml:space="preserve">” (IV: 445. 9) for creatures like us. </w:t>
      </w:r>
      <w:r w:rsidRPr="008B175F">
        <w:rPr>
          <w:rFonts w:ascii="Gill Sans MT" w:eastAsia="Times New Roman" w:hAnsi="Gill Sans MT" w:cs="Times New Roman"/>
          <w:iCs/>
          <w:sz w:val="24"/>
          <w:szCs w:val="24"/>
          <w:lang w:val="en-GB"/>
        </w:rPr>
        <w:t xml:space="preserve">At one point, Kant expresses this in </w:t>
      </w:r>
      <w:r w:rsidR="00FF284B">
        <w:rPr>
          <w:rFonts w:ascii="Gill Sans MT" w:eastAsia="Times New Roman" w:hAnsi="Gill Sans MT" w:cs="Times New Roman"/>
          <w:iCs/>
          <w:sz w:val="24"/>
          <w:szCs w:val="24"/>
          <w:lang w:val="en-GB"/>
        </w:rPr>
        <w:t xml:space="preserve">the </w:t>
      </w:r>
      <w:r w:rsidRPr="008B175F">
        <w:rPr>
          <w:rFonts w:ascii="Gill Sans MT" w:eastAsia="Times New Roman" w:hAnsi="Gill Sans MT" w:cs="Times New Roman"/>
          <w:iCs/>
          <w:sz w:val="24"/>
          <w:szCs w:val="24"/>
          <w:lang w:val="en-GB"/>
        </w:rPr>
        <w:t>legal terminology of a deduction:</w:t>
      </w:r>
      <w:r w:rsidRPr="008B175F">
        <w:rPr>
          <w:rFonts w:ascii="Gill Sans MT" w:eastAsia="Times New Roman" w:hAnsi="Gill Sans MT" w:cs="Times New Roman"/>
          <w:iCs/>
          <w:sz w:val="24"/>
          <w:szCs w:val="24"/>
          <w:vertAlign w:val="superscript"/>
          <w:lang w:val="en-GB"/>
        </w:rPr>
        <w:footnoteReference w:id="30"/>
      </w:r>
    </w:p>
    <w:p w14:paraId="3B9B96BD" w14:textId="77777777" w:rsidR="008B175F" w:rsidRPr="008B175F" w:rsidRDefault="008B175F" w:rsidP="008B175F">
      <w:pPr>
        <w:spacing w:before="120" w:after="240" w:line="276" w:lineRule="auto"/>
        <w:ind w:left="284" w:right="284"/>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it is not left to the philosopher’s discretion whether he wants to remove the seeming conflict [between freedom and natural necessity], or leave it untouched; for in the latter case the theory about this is a bonum vacans [or vacant good], of which the fatalist can with good reason seize possession and chase all moral science from its supposed property as possessing it without title. (IV: 456. 29-33)</w:t>
      </w:r>
    </w:p>
    <w:p w14:paraId="5AF2A421"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The second issue concerns the type of freedom that we possess. We might have some form of (libertarian) freedom, but it could be limited. We might still be ultimately governed by instincts and desires – in total, the sensuous part of human nature. If this were the case, our </w:t>
      </w:r>
      <w:r w:rsidRPr="008B175F">
        <w:rPr>
          <w:rFonts w:ascii="Gill Sans MT" w:eastAsia="Times New Roman" w:hAnsi="Gill Sans MT" w:cs="Times New Roman"/>
          <w:sz w:val="24"/>
          <w:szCs w:val="24"/>
          <w:lang w:val="en-GB"/>
        </w:rPr>
        <w:lastRenderedPageBreak/>
        <w:t>limited freedom might allow us to follow hypothetical imperatives, but we would be incapable of following a categorical imperative, or acting for the sake of the supreme principle of morality.</w:t>
      </w:r>
      <w:r w:rsidRPr="008B175F">
        <w:rPr>
          <w:rFonts w:ascii="Gill Sans MT" w:eastAsia="Times New Roman" w:hAnsi="Gill Sans MT" w:cs="Times New Roman"/>
          <w:sz w:val="24"/>
          <w:szCs w:val="24"/>
          <w:vertAlign w:val="superscript"/>
          <w:lang w:val="en-GB"/>
        </w:rPr>
        <w:footnoteReference w:id="31"/>
      </w:r>
    </w:p>
    <w:p w14:paraId="5FE36B30" w14:textId="77777777" w:rsidR="005D3A80" w:rsidRDefault="008B175F" w:rsidP="00251C43">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These two worries about freedom threaten that morality (as Kant analyses it in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 and II) might be a </w:t>
      </w:r>
      <w:r w:rsidR="00E43057">
        <w:rPr>
          <w:rFonts w:ascii="Gill Sans MT" w:eastAsia="Times New Roman" w:hAnsi="Gill Sans MT" w:cs="Times New Roman"/>
          <w:sz w:val="24"/>
          <w:szCs w:val="24"/>
          <w:lang w:val="en-GB"/>
        </w:rPr>
        <w:t>figment of the mind</w:t>
      </w:r>
      <w:r w:rsidR="00E43057" w:rsidRPr="008B175F">
        <w:rPr>
          <w:rFonts w:ascii="Gill Sans MT" w:eastAsia="Times New Roman" w:hAnsi="Gill Sans MT" w:cs="Times New Roman"/>
          <w:sz w:val="24"/>
          <w:szCs w:val="24"/>
          <w:lang w:val="en-GB"/>
        </w:rPr>
        <w:t xml:space="preserve"> </w:t>
      </w:r>
      <w:r w:rsidRPr="008B175F">
        <w:rPr>
          <w:rFonts w:ascii="Gill Sans MT" w:eastAsia="Times New Roman" w:hAnsi="Gill Sans MT" w:cs="Times New Roman"/>
          <w:iCs/>
          <w:sz w:val="24"/>
          <w:szCs w:val="24"/>
          <w:lang w:val="en-GB"/>
        </w:rPr>
        <w:t>for us.</w:t>
      </w:r>
      <w:r w:rsidRPr="008B175F">
        <w:rPr>
          <w:rFonts w:ascii="Gill Sans MT" w:eastAsia="Times New Roman" w:hAnsi="Gill Sans MT" w:cs="Times New Roman"/>
          <w:sz w:val="24"/>
          <w:szCs w:val="24"/>
          <w:lang w:val="en-GB"/>
        </w:rPr>
        <w:t xml:space="preserve"> In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 Kant seeks to overcome this. He hopes to secure our right to think of ourselves as (suitably) free, and thereby as standing under the moral law.</w:t>
      </w:r>
    </w:p>
    <w:p w14:paraId="1C06BA59" w14:textId="3BB85A8C" w:rsidR="00251C43" w:rsidRPr="008B175F" w:rsidRDefault="00251C43" w:rsidP="00251C43">
      <w:pPr>
        <w:spacing w:before="120" w:after="120" w:line="360" w:lineRule="auto"/>
        <w:rPr>
          <w:rFonts w:ascii="Gill Sans MT" w:eastAsia="Times New Roman" w:hAnsi="Gill Sans MT" w:cs="Times New Roman"/>
          <w:sz w:val="24"/>
          <w:szCs w:val="24"/>
          <w:lang w:val="en-GB"/>
        </w:rPr>
      </w:pPr>
      <w:r>
        <w:rPr>
          <w:rFonts w:ascii="Gill Sans MT" w:eastAsia="Times New Roman" w:hAnsi="Gill Sans MT" w:cs="Times New Roman"/>
          <w:sz w:val="24"/>
          <w:szCs w:val="24"/>
          <w:lang w:val="en-GB"/>
        </w:rPr>
        <w:t xml:space="preserve">Before I attempt to overcome these objections, it will help to say a little more about what a deduction is. Above, I characterised </w:t>
      </w:r>
      <w:r w:rsidR="00891307">
        <w:rPr>
          <w:rFonts w:ascii="Gill Sans MT" w:eastAsia="Times New Roman" w:hAnsi="Gill Sans MT" w:cs="Times New Roman"/>
          <w:sz w:val="24"/>
          <w:szCs w:val="24"/>
          <w:lang w:val="en-GB"/>
        </w:rPr>
        <w:t>a deduction</w:t>
      </w:r>
      <w:r>
        <w:rPr>
          <w:rFonts w:ascii="Gill Sans MT" w:eastAsia="Times New Roman" w:hAnsi="Gill Sans MT" w:cs="Times New Roman"/>
          <w:sz w:val="24"/>
          <w:szCs w:val="24"/>
          <w:lang w:val="en-GB"/>
        </w:rPr>
        <w:t xml:space="preserve"> as </w:t>
      </w:r>
      <w:r w:rsidRPr="008B175F">
        <w:rPr>
          <w:rFonts w:ascii="Gill Sans MT" w:eastAsia="Times New Roman" w:hAnsi="Gill Sans MT" w:cs="Times New Roman"/>
          <w:sz w:val="24"/>
          <w:szCs w:val="24"/>
          <w:lang w:val="en-GB"/>
        </w:rPr>
        <w:t>an attempt to secure an entitlement to something we take ourselves to possess. Here is Henrich on this:</w:t>
      </w:r>
    </w:p>
    <w:p w14:paraId="4927A686" w14:textId="77777777" w:rsidR="00251C43" w:rsidRPr="008B175F" w:rsidRDefault="00251C43" w:rsidP="00251C43">
      <w:pPr>
        <w:spacing w:before="120" w:after="240" w:line="276" w:lineRule="auto"/>
        <w:ind w:left="284" w:right="284"/>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A deduction is called for, whether in cognition or in court, when the title to a right is in dispute. If the doubt is not explicit there is no basis for the deduction.</w:t>
      </w:r>
      <w:r>
        <w:rPr>
          <w:rFonts w:ascii="Gill Sans MT" w:eastAsia="Times New Roman" w:hAnsi="Gill Sans MT" w:cs="Times New Roman"/>
          <w:sz w:val="24"/>
          <w:szCs w:val="24"/>
          <w:lang w:val="en-GB"/>
        </w:rPr>
        <w:t xml:space="preserve"> </w:t>
      </w:r>
      <w:r w:rsidRPr="008B175F">
        <w:rPr>
          <w:rFonts w:ascii="Gill Sans MT" w:eastAsia="Times New Roman" w:hAnsi="Gill Sans MT" w:cs="Times New Roman"/>
          <w:sz w:val="24"/>
          <w:szCs w:val="24"/>
          <w:lang w:val="en-GB"/>
        </w:rPr>
        <w:t>(Henrich 1998: 324)</w:t>
      </w:r>
    </w:p>
    <w:p w14:paraId="112C3361" w14:textId="60275FEC" w:rsidR="00251C43" w:rsidRPr="008B175F" w:rsidRDefault="00251C43" w:rsidP="00251C43">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I want to add something to this</w:t>
      </w:r>
      <w:r w:rsidR="00FB19A7">
        <w:rPr>
          <w:rFonts w:ascii="Gill Sans MT" w:eastAsia="Times New Roman" w:hAnsi="Gill Sans MT" w:cs="Times New Roman"/>
          <w:sz w:val="24"/>
          <w:szCs w:val="24"/>
          <w:lang w:val="en-GB"/>
        </w:rPr>
        <w:t>. I think that</w:t>
      </w:r>
      <w:r w:rsidRPr="008B175F">
        <w:rPr>
          <w:rFonts w:ascii="Gill Sans MT" w:eastAsia="Times New Roman" w:hAnsi="Gill Sans MT" w:cs="Times New Roman"/>
          <w:sz w:val="24"/>
          <w:szCs w:val="24"/>
          <w:lang w:val="en-GB"/>
        </w:rPr>
        <w:t xml:space="preserve"> </w:t>
      </w:r>
      <w:r w:rsidR="00FB19A7">
        <w:rPr>
          <w:rFonts w:ascii="Gill Sans MT" w:eastAsia="Times New Roman" w:hAnsi="Gill Sans MT" w:cs="Times New Roman"/>
          <w:sz w:val="24"/>
          <w:szCs w:val="24"/>
          <w:lang w:val="en-GB"/>
        </w:rPr>
        <w:t>a</w:t>
      </w:r>
      <w:r w:rsidRPr="008B175F">
        <w:rPr>
          <w:rFonts w:ascii="Gill Sans MT" w:eastAsia="Times New Roman" w:hAnsi="Gill Sans MT" w:cs="Times New Roman"/>
          <w:sz w:val="24"/>
          <w:szCs w:val="24"/>
          <w:lang w:val="en-GB"/>
        </w:rPr>
        <w:t xml:space="preserve"> deduction is called for</w:t>
      </w:r>
      <w:r w:rsidR="00FB19A7">
        <w:rPr>
          <w:rFonts w:ascii="Gill Sans MT" w:eastAsia="Times New Roman" w:hAnsi="Gill Sans MT" w:cs="Times New Roman"/>
          <w:sz w:val="24"/>
          <w:szCs w:val="24"/>
          <w:lang w:val="en-GB"/>
        </w:rPr>
        <w:t>, only</w:t>
      </w:r>
      <w:r w:rsidR="008D5B6F">
        <w:rPr>
          <w:rFonts w:ascii="Gill Sans MT" w:eastAsia="Times New Roman" w:hAnsi="Gill Sans MT" w:cs="Times New Roman"/>
          <w:sz w:val="24"/>
          <w:szCs w:val="24"/>
          <w:lang w:val="en-GB"/>
        </w:rPr>
        <w:t xml:space="preserve"> </w:t>
      </w:r>
      <w:r w:rsidRPr="008B175F">
        <w:rPr>
          <w:rFonts w:ascii="Gill Sans MT" w:eastAsia="Times New Roman" w:hAnsi="Gill Sans MT" w:cs="Times New Roman"/>
          <w:sz w:val="24"/>
          <w:szCs w:val="24"/>
          <w:lang w:val="en-GB"/>
        </w:rPr>
        <w:t xml:space="preserve">when doubt is grounded. If there are no reasonable grounds for doubt, a deduction is not required. </w:t>
      </w:r>
      <w:r w:rsidR="005D3A80">
        <w:rPr>
          <w:rFonts w:ascii="Gill Sans MT" w:eastAsia="Times New Roman" w:hAnsi="Gill Sans MT" w:cs="Times New Roman"/>
          <w:sz w:val="24"/>
          <w:szCs w:val="24"/>
          <w:lang w:val="en-GB"/>
        </w:rPr>
        <w:t>To give a simple example, I currently believe that there is a fridge in the kitchen. Of course, it is possible that the fridge is somehow no longer in the kitchen. But as it stands, this possibility need not trouble me, as there are no reasonable grounds for me to doubt that there is a fridge in the kitchen.</w:t>
      </w:r>
      <w:r w:rsidR="00FB19A7">
        <w:rPr>
          <w:rFonts w:ascii="Gill Sans MT" w:eastAsia="Times New Roman" w:hAnsi="Gill Sans MT" w:cs="Times New Roman"/>
          <w:sz w:val="24"/>
          <w:szCs w:val="24"/>
          <w:lang w:val="en-GB"/>
        </w:rPr>
        <w:t xml:space="preserve"> What would constitute reasonable grounds for doubt? </w:t>
      </w:r>
      <w:r w:rsidR="004C6B60">
        <w:rPr>
          <w:rFonts w:ascii="Gill Sans MT" w:eastAsia="Times New Roman" w:hAnsi="Gill Sans MT" w:cs="Times New Roman"/>
          <w:sz w:val="24"/>
          <w:szCs w:val="24"/>
          <w:lang w:val="en-GB"/>
        </w:rPr>
        <w:t>Perhaps a recent spate of fridge thefts, and a suspicious looking van outside my kitchen. Returning to Kant, o</w:t>
      </w:r>
      <w:r w:rsidR="00FB19A7">
        <w:rPr>
          <w:rFonts w:ascii="Gill Sans MT" w:eastAsia="Times New Roman" w:hAnsi="Gill Sans MT" w:cs="Times New Roman"/>
          <w:sz w:val="24"/>
          <w:szCs w:val="24"/>
          <w:lang w:val="en-GB"/>
        </w:rPr>
        <w:t>ne might think that Hume provide</w:t>
      </w:r>
      <w:r w:rsidR="008D5B6F">
        <w:rPr>
          <w:rFonts w:ascii="Gill Sans MT" w:eastAsia="Times New Roman" w:hAnsi="Gill Sans MT" w:cs="Times New Roman"/>
          <w:sz w:val="24"/>
          <w:szCs w:val="24"/>
          <w:lang w:val="en-GB"/>
        </w:rPr>
        <w:t>d</w:t>
      </w:r>
      <w:r w:rsidR="00FB19A7">
        <w:rPr>
          <w:rFonts w:ascii="Gill Sans MT" w:eastAsia="Times New Roman" w:hAnsi="Gill Sans MT" w:cs="Times New Roman"/>
          <w:sz w:val="24"/>
          <w:szCs w:val="24"/>
          <w:lang w:val="en-GB"/>
        </w:rPr>
        <w:t xml:space="preserve"> reasonable grounds for doubting that </w:t>
      </w:r>
      <w:r w:rsidR="00153A08">
        <w:rPr>
          <w:rFonts w:ascii="Gill Sans MT" w:eastAsia="Times New Roman" w:hAnsi="Gill Sans MT" w:cs="Times New Roman"/>
          <w:sz w:val="24"/>
          <w:szCs w:val="24"/>
          <w:lang w:val="en-GB"/>
        </w:rPr>
        <w:t>every event has a cause</w:t>
      </w:r>
      <w:r w:rsidR="00FB19A7">
        <w:rPr>
          <w:rFonts w:ascii="Gill Sans MT" w:eastAsia="Times New Roman" w:hAnsi="Gill Sans MT" w:cs="Times New Roman"/>
          <w:sz w:val="24"/>
          <w:szCs w:val="24"/>
          <w:lang w:val="en-GB"/>
        </w:rPr>
        <w:t>, through his argument that (in Kant’s terms) synthetic a priori claims are not possible. In attempting to show that these claims are possible, Kant attempt</w:t>
      </w:r>
      <w:r w:rsidR="008D5B6F">
        <w:rPr>
          <w:rFonts w:ascii="Gill Sans MT" w:eastAsia="Times New Roman" w:hAnsi="Gill Sans MT" w:cs="Times New Roman"/>
          <w:sz w:val="24"/>
          <w:szCs w:val="24"/>
          <w:lang w:val="en-GB"/>
        </w:rPr>
        <w:t>ed</w:t>
      </w:r>
      <w:r w:rsidR="00FB19A7">
        <w:rPr>
          <w:rFonts w:ascii="Gill Sans MT" w:eastAsia="Times New Roman" w:hAnsi="Gill Sans MT" w:cs="Times New Roman"/>
          <w:sz w:val="24"/>
          <w:szCs w:val="24"/>
          <w:lang w:val="en-GB"/>
        </w:rPr>
        <w:t xml:space="preserve"> to remove </w:t>
      </w:r>
      <w:r w:rsidR="00153A08">
        <w:rPr>
          <w:rFonts w:ascii="Gill Sans MT" w:eastAsia="Times New Roman" w:hAnsi="Gill Sans MT" w:cs="Times New Roman"/>
          <w:sz w:val="24"/>
          <w:szCs w:val="24"/>
          <w:lang w:val="en-GB"/>
        </w:rPr>
        <w:t>this</w:t>
      </w:r>
      <w:r w:rsidR="00FB19A7">
        <w:rPr>
          <w:rFonts w:ascii="Gill Sans MT" w:eastAsia="Times New Roman" w:hAnsi="Gill Sans MT" w:cs="Times New Roman"/>
          <w:sz w:val="24"/>
          <w:szCs w:val="24"/>
          <w:lang w:val="en-GB"/>
        </w:rPr>
        <w:t xml:space="preserve"> groun</w:t>
      </w:r>
      <w:r w:rsidR="00153A08">
        <w:rPr>
          <w:rFonts w:ascii="Gill Sans MT" w:eastAsia="Times New Roman" w:hAnsi="Gill Sans MT" w:cs="Times New Roman"/>
          <w:sz w:val="24"/>
          <w:szCs w:val="24"/>
          <w:lang w:val="en-GB"/>
        </w:rPr>
        <w:t>d</w:t>
      </w:r>
      <w:r w:rsidR="00FB19A7">
        <w:rPr>
          <w:rFonts w:ascii="Gill Sans MT" w:eastAsia="Times New Roman" w:hAnsi="Gill Sans MT" w:cs="Times New Roman"/>
          <w:sz w:val="24"/>
          <w:szCs w:val="24"/>
          <w:lang w:val="en-GB"/>
        </w:rPr>
        <w:t xml:space="preserve"> for doubt</w:t>
      </w:r>
      <w:r w:rsidR="00153A08">
        <w:rPr>
          <w:rFonts w:ascii="Gill Sans MT" w:eastAsia="Times New Roman" w:hAnsi="Gill Sans MT" w:cs="Times New Roman"/>
          <w:sz w:val="24"/>
          <w:szCs w:val="24"/>
          <w:lang w:val="en-GB"/>
        </w:rPr>
        <w:t>ing that every event has a cause.</w:t>
      </w:r>
    </w:p>
    <w:p w14:paraId="21FA78A5" w14:textId="3EA301EA" w:rsidR="00251C43" w:rsidRPr="008B175F" w:rsidRDefault="00251C43" w:rsidP="00251C43">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In claiming that one needs grounds for doubt, I align myself with </w:t>
      </w:r>
      <w:r>
        <w:rPr>
          <w:rFonts w:ascii="Gill Sans MT" w:eastAsia="Times New Roman" w:hAnsi="Gill Sans MT" w:cs="Times New Roman"/>
          <w:sz w:val="24"/>
          <w:szCs w:val="24"/>
          <w:lang w:val="en-GB"/>
        </w:rPr>
        <w:t xml:space="preserve">Classical </w:t>
      </w:r>
      <w:r w:rsidRPr="008B175F">
        <w:rPr>
          <w:rFonts w:ascii="Gill Sans MT" w:eastAsia="Times New Roman" w:hAnsi="Gill Sans MT" w:cs="Times New Roman"/>
          <w:sz w:val="24"/>
          <w:szCs w:val="24"/>
          <w:lang w:val="en-GB"/>
        </w:rPr>
        <w:t>Pragmatism. Peirce wants to distance philosophy from Cartesian doubt:</w:t>
      </w:r>
    </w:p>
    <w:p w14:paraId="20F31D2C" w14:textId="77777777" w:rsidR="00251C43" w:rsidRPr="008B175F" w:rsidRDefault="00251C43" w:rsidP="00251C43">
      <w:pPr>
        <w:spacing w:before="120" w:after="240" w:line="276" w:lineRule="auto"/>
        <w:ind w:left="284" w:right="284"/>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A person may, it is true, in the course of his studies, find reason to doubt what he began by believing; but in that case he doubts because he has a positive reason for it, and not on account of the Cartesian maxim. Let us not pretend to doubt in philosophy what we do not doubt in our hearts. (Peirce 1868: 29)</w:t>
      </w:r>
    </w:p>
    <w:p w14:paraId="29B2E28C" w14:textId="055064FD" w:rsidR="00251C43" w:rsidRPr="008B175F" w:rsidRDefault="00251C43" w:rsidP="00251C43">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lastRenderedPageBreak/>
        <w:t xml:space="preserve">At one point, Stern brings out </w:t>
      </w:r>
      <w:r w:rsidR="004C6B60">
        <w:rPr>
          <w:rFonts w:ascii="Gill Sans MT" w:eastAsia="Times New Roman" w:hAnsi="Gill Sans MT" w:cs="Times New Roman"/>
          <w:sz w:val="24"/>
          <w:szCs w:val="24"/>
          <w:lang w:val="en-GB"/>
        </w:rPr>
        <w:t>this</w:t>
      </w:r>
      <w:r w:rsidRPr="008B175F">
        <w:rPr>
          <w:rFonts w:ascii="Gill Sans MT" w:eastAsia="Times New Roman" w:hAnsi="Gill Sans MT" w:cs="Times New Roman"/>
          <w:sz w:val="24"/>
          <w:szCs w:val="24"/>
          <w:lang w:val="en-GB"/>
        </w:rPr>
        <w:t xml:space="preserve"> point, by discussing a remark of Wittgenstein’s:</w:t>
      </w:r>
    </w:p>
    <w:p w14:paraId="4EA9EC3A" w14:textId="77777777" w:rsidR="00251C43" w:rsidRPr="008B175F" w:rsidRDefault="00251C43" w:rsidP="00251C43">
      <w:pPr>
        <w:spacing w:before="120" w:after="240" w:line="276" w:lineRule="auto"/>
        <w:ind w:left="284" w:right="284"/>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‘But what about such a proposition as ‘‘I know I have a brain’’? Can I doubt it? Grounds for </w:t>
      </w:r>
      <w:r w:rsidRPr="008B175F">
        <w:rPr>
          <w:rFonts w:ascii="Gill Sans MT" w:eastAsia="Times New Roman" w:hAnsi="Gill Sans MT" w:cs="AGaramond-Italic"/>
          <w:i/>
          <w:iCs/>
          <w:sz w:val="24"/>
          <w:szCs w:val="24"/>
          <w:lang w:val="en-GB"/>
        </w:rPr>
        <w:t xml:space="preserve">doubt </w:t>
      </w:r>
      <w:r w:rsidRPr="008B175F">
        <w:rPr>
          <w:rFonts w:ascii="Gill Sans MT" w:eastAsia="Times New Roman" w:hAnsi="Gill Sans MT" w:cs="Times New Roman"/>
          <w:sz w:val="24"/>
          <w:szCs w:val="24"/>
          <w:lang w:val="en-GB"/>
        </w:rPr>
        <w:t xml:space="preserve">are lacking! Everything speaks in its favour, nothing against it’ [… </w:t>
      </w:r>
      <w:r w:rsidRPr="008B175F">
        <w:rPr>
          <w:rFonts w:ascii="Gill Sans MT" w:eastAsia="Times New Roman" w:hAnsi="Gill Sans MT" w:cs="CMSY10"/>
          <w:i/>
          <w:iCs/>
          <w:sz w:val="24"/>
          <w:szCs w:val="24"/>
          <w:lang w:val="en-GB"/>
        </w:rPr>
        <w:t>§</w:t>
      </w:r>
      <w:r w:rsidRPr="008B175F">
        <w:rPr>
          <w:rFonts w:ascii="Gill Sans MT" w:eastAsia="Times New Roman" w:hAnsi="Gill Sans MT" w:cs="Times New Roman"/>
          <w:sz w:val="24"/>
          <w:szCs w:val="24"/>
          <w:lang w:val="en-GB"/>
        </w:rPr>
        <w:t xml:space="preserve">4, 2.] Wittgenstein is clearly saying here that I cannot doubt ‘I have a brain’ not because there are some things that must be presupposed in thinking and this is one of them, but because the Cartesian does not give us sufficient </w:t>
      </w:r>
      <w:r w:rsidRPr="008B175F">
        <w:rPr>
          <w:rFonts w:ascii="Gill Sans MT" w:eastAsia="Times New Roman" w:hAnsi="Gill Sans MT" w:cs="AGaramond-Italic"/>
          <w:i/>
          <w:iCs/>
          <w:sz w:val="24"/>
          <w:szCs w:val="24"/>
          <w:lang w:val="en-GB"/>
        </w:rPr>
        <w:t xml:space="preserve">grounds </w:t>
      </w:r>
      <w:r w:rsidRPr="008B175F">
        <w:rPr>
          <w:rFonts w:ascii="Gill Sans MT" w:eastAsia="Times New Roman" w:hAnsi="Gill Sans MT" w:cs="Times New Roman"/>
          <w:sz w:val="24"/>
          <w:szCs w:val="24"/>
          <w:lang w:val="en-GB"/>
        </w:rPr>
        <w:t>for questioning this belief, even though it could turn out to be false (Stern 2009: 235-6 n74)</w:t>
      </w:r>
    </w:p>
    <w:p w14:paraId="67D83EF7" w14:textId="18586BFD" w:rsidR="00251C43" w:rsidRPr="008B175F" w:rsidRDefault="00251C43" w:rsidP="00251C43">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I think Peirce and Wittgenstein are spot on here, and I also think that we can find traces of this line of thought in Kant.</w:t>
      </w:r>
    </w:p>
    <w:p w14:paraId="6DF47806" w14:textId="1AFA1155" w:rsidR="00251C43" w:rsidRPr="008B175F" w:rsidRDefault="00251C43" w:rsidP="00251C43">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With a deduction, we take ourselves to possess something, and </w:t>
      </w:r>
      <w:r w:rsidR="004C6B60">
        <w:rPr>
          <w:rFonts w:ascii="Gill Sans MT" w:eastAsia="Times New Roman" w:hAnsi="Gill Sans MT" w:cs="Times New Roman"/>
          <w:sz w:val="24"/>
          <w:szCs w:val="24"/>
          <w:lang w:val="en-GB"/>
        </w:rPr>
        <w:t xml:space="preserve">then </w:t>
      </w:r>
      <w:r w:rsidRPr="008B175F">
        <w:rPr>
          <w:rFonts w:ascii="Gill Sans MT" w:eastAsia="Times New Roman" w:hAnsi="Gill Sans MT" w:cs="Times New Roman"/>
          <w:sz w:val="24"/>
          <w:szCs w:val="24"/>
          <w:lang w:val="en-GB"/>
        </w:rPr>
        <w:t>something else puts this into doubt. This is not an attempt to answer a Cartesian sceptic.</w:t>
      </w:r>
      <w:r w:rsidRPr="008B175F">
        <w:rPr>
          <w:rFonts w:ascii="Gill Sans MT" w:eastAsia="Times New Roman" w:hAnsi="Gill Sans MT" w:cs="Times New Roman"/>
          <w:sz w:val="24"/>
          <w:szCs w:val="24"/>
          <w:vertAlign w:val="superscript"/>
          <w:lang w:val="en-GB"/>
        </w:rPr>
        <w:footnoteReference w:id="32"/>
      </w:r>
      <w:r w:rsidRPr="008B175F">
        <w:rPr>
          <w:rFonts w:ascii="Gill Sans MT" w:eastAsia="Times New Roman" w:hAnsi="Gill Sans MT" w:cs="Times New Roman"/>
          <w:sz w:val="24"/>
          <w:szCs w:val="24"/>
          <w:lang w:val="en-GB"/>
        </w:rPr>
        <w:t xml:space="preserve"> And that is a good thing – once you start playing that game, you are unlikely to emerge.</w:t>
      </w:r>
      <w:r w:rsidRPr="008B175F">
        <w:rPr>
          <w:rFonts w:ascii="Gill Sans MT" w:eastAsia="Times New Roman" w:hAnsi="Gill Sans MT" w:cs="Times New Roman"/>
          <w:sz w:val="24"/>
          <w:szCs w:val="24"/>
          <w:vertAlign w:val="superscript"/>
          <w:lang w:val="en-GB"/>
        </w:rPr>
        <w:footnoteReference w:id="33"/>
      </w:r>
      <w:r w:rsidRPr="008B175F">
        <w:rPr>
          <w:rFonts w:ascii="Gill Sans MT" w:eastAsia="Times New Roman" w:hAnsi="Gill Sans MT" w:cs="Times New Roman"/>
          <w:sz w:val="24"/>
          <w:szCs w:val="24"/>
          <w:lang w:val="en-GB"/>
        </w:rPr>
        <w:t xml:space="preserve"> Moreover, such scepticism lacks grounds. Consider, for example, Kant’s deduction of the categories. Kant is not trying to establish that these are immune to any possible doubt. Instead, he starts with our conception of experience, and attempts to show how this is possible. In doing so, he takes himself to have vindicated </w:t>
      </w:r>
      <w:r w:rsidR="00654BA5">
        <w:rPr>
          <w:rFonts w:ascii="Gill Sans MT" w:eastAsia="Times New Roman" w:hAnsi="Gill Sans MT" w:cs="Times New Roman"/>
          <w:sz w:val="24"/>
          <w:szCs w:val="24"/>
          <w:lang w:val="en-GB"/>
        </w:rPr>
        <w:t>the claim that the categories have objective validity.</w:t>
      </w:r>
      <w:r w:rsidRPr="008B175F">
        <w:rPr>
          <w:rFonts w:ascii="Gill Sans MT" w:eastAsia="Times New Roman" w:hAnsi="Gill Sans MT" w:cs="Times New Roman"/>
          <w:sz w:val="24"/>
          <w:szCs w:val="24"/>
          <w:lang w:val="en-GB"/>
        </w:rPr>
        <w:t xml:space="preserve"> </w:t>
      </w:r>
    </w:p>
    <w:p w14:paraId="56AD6667" w14:textId="64E7981F" w:rsidR="00251C43" w:rsidRPr="008B175F" w:rsidRDefault="00251C43" w:rsidP="00251C43">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Here, I position Kant alongside Peirce, such that he can circumvent some of the prominent early objections to his project. Maimon (1790: 42-3), for instance, accuse</w:t>
      </w:r>
      <w:r w:rsidR="00ED7268">
        <w:rPr>
          <w:rFonts w:ascii="Gill Sans MT" w:eastAsia="Times New Roman" w:hAnsi="Gill Sans MT" w:cs="Times New Roman"/>
          <w:sz w:val="24"/>
          <w:szCs w:val="24"/>
          <w:lang w:val="en-GB"/>
        </w:rPr>
        <w:t>s</w:t>
      </w:r>
      <w:r w:rsidRPr="008B175F">
        <w:rPr>
          <w:rFonts w:ascii="Gill Sans MT" w:eastAsia="Times New Roman" w:hAnsi="Gill Sans MT" w:cs="Times New Roman"/>
          <w:sz w:val="24"/>
          <w:szCs w:val="24"/>
          <w:lang w:val="en-GB"/>
        </w:rPr>
        <w:t xml:space="preserve"> Kant of not providing an adequate response to the (Humean) sceptic, in that Kant presupposes a rich conception of experience – which involves, for example, objects standing in causal relations – that </w:t>
      </w:r>
      <w:r w:rsidR="00886CF3">
        <w:rPr>
          <w:rFonts w:ascii="Gill Sans MT" w:eastAsia="Times New Roman" w:hAnsi="Gill Sans MT" w:cs="Times New Roman"/>
          <w:sz w:val="24"/>
          <w:szCs w:val="24"/>
          <w:lang w:val="en-GB"/>
        </w:rPr>
        <w:t>a</w:t>
      </w:r>
      <w:r w:rsidRPr="008B175F">
        <w:rPr>
          <w:rFonts w:ascii="Gill Sans MT" w:eastAsia="Times New Roman" w:hAnsi="Gill Sans MT" w:cs="Times New Roman"/>
          <w:sz w:val="24"/>
          <w:szCs w:val="24"/>
          <w:lang w:val="en-GB"/>
        </w:rPr>
        <w:t xml:space="preserve"> sceptic </w:t>
      </w:r>
      <w:r w:rsidR="00886CF3">
        <w:rPr>
          <w:rFonts w:ascii="Gill Sans MT" w:eastAsia="Times New Roman" w:hAnsi="Gill Sans MT" w:cs="Times New Roman"/>
          <w:sz w:val="24"/>
          <w:szCs w:val="24"/>
          <w:lang w:val="en-GB"/>
        </w:rPr>
        <w:t>could</w:t>
      </w:r>
      <w:r w:rsidRPr="008B175F">
        <w:rPr>
          <w:rFonts w:ascii="Gill Sans MT" w:eastAsia="Times New Roman" w:hAnsi="Gill Sans MT" w:cs="Times New Roman"/>
          <w:sz w:val="24"/>
          <w:szCs w:val="24"/>
          <w:lang w:val="en-GB"/>
        </w:rPr>
        <w:t xml:space="preserve"> deny. I think Maimon is right</w:t>
      </w:r>
      <w:r w:rsidR="00886CF3">
        <w:rPr>
          <w:rFonts w:ascii="Gill Sans MT" w:eastAsia="Times New Roman" w:hAnsi="Gill Sans MT" w:cs="Times New Roman"/>
          <w:sz w:val="24"/>
          <w:szCs w:val="24"/>
          <w:lang w:val="en-GB"/>
        </w:rPr>
        <w:t xml:space="preserve"> that a sceptic </w:t>
      </w:r>
      <w:r w:rsidR="00886CF3" w:rsidRPr="00886CF3">
        <w:rPr>
          <w:rFonts w:ascii="Gill Sans MT" w:eastAsia="Times New Roman" w:hAnsi="Gill Sans MT" w:cs="Times New Roman"/>
          <w:i/>
          <w:iCs/>
          <w:sz w:val="24"/>
          <w:szCs w:val="24"/>
          <w:lang w:val="en-GB"/>
        </w:rPr>
        <w:t>could</w:t>
      </w:r>
      <w:r w:rsidR="00886CF3">
        <w:rPr>
          <w:rFonts w:ascii="Gill Sans MT" w:eastAsia="Times New Roman" w:hAnsi="Gill Sans MT" w:cs="Times New Roman"/>
          <w:sz w:val="24"/>
          <w:szCs w:val="24"/>
          <w:lang w:val="en-GB"/>
        </w:rPr>
        <w:t xml:space="preserve"> deny this</w:t>
      </w:r>
      <w:r w:rsidRPr="008B175F">
        <w:rPr>
          <w:rFonts w:ascii="Gill Sans MT" w:eastAsia="Times New Roman" w:hAnsi="Gill Sans MT" w:cs="Times New Roman"/>
          <w:sz w:val="24"/>
          <w:szCs w:val="24"/>
          <w:lang w:val="en-GB"/>
        </w:rPr>
        <w:t xml:space="preserve">, but more importantly, I think he is wrong to think that this is what an adequate response to </w:t>
      </w:r>
      <w:r w:rsidR="00BD7343">
        <w:rPr>
          <w:rFonts w:ascii="Gill Sans MT" w:eastAsia="Times New Roman" w:hAnsi="Gill Sans MT" w:cs="Times New Roman"/>
          <w:sz w:val="24"/>
          <w:szCs w:val="24"/>
          <w:lang w:val="en-GB"/>
        </w:rPr>
        <w:t>a</w:t>
      </w:r>
      <w:r w:rsidRPr="008B175F">
        <w:rPr>
          <w:rFonts w:ascii="Gill Sans MT" w:eastAsia="Times New Roman" w:hAnsi="Gill Sans MT" w:cs="Times New Roman"/>
          <w:sz w:val="24"/>
          <w:szCs w:val="24"/>
          <w:lang w:val="en-GB"/>
        </w:rPr>
        <w:t xml:space="preserve"> sceptic requires</w:t>
      </w:r>
      <w:r w:rsidR="00654BA5">
        <w:rPr>
          <w:rFonts w:ascii="Gill Sans MT" w:eastAsia="Times New Roman" w:hAnsi="Gill Sans MT" w:cs="Times New Roman"/>
          <w:sz w:val="24"/>
          <w:szCs w:val="24"/>
          <w:lang w:val="en-GB"/>
        </w:rPr>
        <w:t>, or that Kant was attempting such a response</w:t>
      </w:r>
      <w:r w:rsidRPr="008B175F">
        <w:rPr>
          <w:rFonts w:ascii="Gill Sans MT" w:eastAsia="Times New Roman" w:hAnsi="Gill Sans MT" w:cs="Times New Roman"/>
          <w:sz w:val="24"/>
          <w:szCs w:val="24"/>
          <w:lang w:val="en-GB"/>
        </w:rPr>
        <w:t>.</w:t>
      </w:r>
      <w:r w:rsidR="00891307">
        <w:rPr>
          <w:rStyle w:val="FootnoteReference"/>
          <w:rFonts w:ascii="Gill Sans MT" w:eastAsia="Times New Roman" w:hAnsi="Gill Sans MT"/>
          <w:sz w:val="24"/>
          <w:szCs w:val="24"/>
          <w:lang w:val="en-GB"/>
        </w:rPr>
        <w:footnoteReference w:id="34"/>
      </w:r>
    </w:p>
    <w:p w14:paraId="553E70BB" w14:textId="77777777" w:rsidR="00251C43" w:rsidRPr="008B175F" w:rsidRDefault="00251C43" w:rsidP="00251C43">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We can see this by looking at Kant’s argument for freedom in the second </w:t>
      </w:r>
      <w:r w:rsidRPr="008B175F">
        <w:rPr>
          <w:rFonts w:ascii="Gill Sans MT" w:eastAsia="Times New Roman" w:hAnsi="Gill Sans MT" w:cs="Times New Roman"/>
          <w:i/>
          <w:sz w:val="24"/>
          <w:szCs w:val="24"/>
          <w:lang w:val="en-GB"/>
        </w:rPr>
        <w:t>Critique</w:t>
      </w:r>
      <w:r w:rsidRPr="008B175F">
        <w:rPr>
          <w:rFonts w:ascii="Gill Sans MT" w:eastAsia="Times New Roman" w:hAnsi="Gill Sans MT" w:cs="Times New Roman"/>
          <w:sz w:val="24"/>
          <w:szCs w:val="24"/>
          <w:lang w:val="en-GB"/>
        </w:rPr>
        <w:t xml:space="preserve"> in a little more detail.</w:t>
      </w:r>
      <w:r w:rsidRPr="008B175F">
        <w:rPr>
          <w:rFonts w:ascii="Gill Sans MT" w:eastAsia="Times New Roman" w:hAnsi="Gill Sans MT" w:cs="Times New Roman"/>
          <w:sz w:val="24"/>
          <w:szCs w:val="24"/>
          <w:vertAlign w:val="superscript"/>
          <w:lang w:val="en-GB"/>
        </w:rPr>
        <w:footnoteReference w:id="35"/>
      </w:r>
      <w:r w:rsidRPr="008B175F">
        <w:rPr>
          <w:rFonts w:ascii="Gill Sans MT" w:eastAsia="Times New Roman" w:hAnsi="Gill Sans MT" w:cs="Times New Roman"/>
          <w:sz w:val="24"/>
          <w:szCs w:val="24"/>
          <w:lang w:val="en-GB"/>
        </w:rPr>
        <w:t xml:space="preserve"> </w:t>
      </w:r>
      <w:r>
        <w:rPr>
          <w:rFonts w:ascii="Gill Sans MT" w:eastAsia="Times New Roman" w:hAnsi="Gill Sans MT" w:cs="Times New Roman"/>
          <w:sz w:val="24"/>
          <w:szCs w:val="24"/>
          <w:lang w:val="en-GB"/>
        </w:rPr>
        <w:t xml:space="preserve">Kant argues that we are aware that we ought to do the right thing, and therefore judge that we can do it; so conceived, the moral law reveals to us our freedom </w:t>
      </w:r>
      <w:r w:rsidRPr="008B175F">
        <w:rPr>
          <w:rFonts w:ascii="Gill Sans MT" w:eastAsia="Times New Roman" w:hAnsi="Gill Sans MT" w:cs="Times New Roman"/>
          <w:sz w:val="24"/>
          <w:szCs w:val="24"/>
          <w:lang w:val="en-GB"/>
        </w:rPr>
        <w:t xml:space="preserve">(V: </w:t>
      </w:r>
      <w:r w:rsidRPr="008B175F">
        <w:rPr>
          <w:rFonts w:ascii="Gill Sans MT" w:eastAsia="Times New Roman" w:hAnsi="Gill Sans MT" w:cs="Times New Roman"/>
          <w:sz w:val="24"/>
          <w:szCs w:val="24"/>
          <w:lang w:val="en-GB"/>
        </w:rPr>
        <w:lastRenderedPageBreak/>
        <w:t>30. 27-35)</w:t>
      </w:r>
      <w:r>
        <w:rPr>
          <w:rFonts w:ascii="Gill Sans MT" w:eastAsia="Times New Roman" w:hAnsi="Gill Sans MT" w:cs="Times New Roman"/>
          <w:sz w:val="24"/>
          <w:szCs w:val="24"/>
          <w:lang w:val="en-GB"/>
        </w:rPr>
        <w:t>. Kant</w:t>
      </w:r>
      <w:r w:rsidRPr="008B175F">
        <w:rPr>
          <w:rFonts w:ascii="Gill Sans MT" w:eastAsia="Times New Roman" w:hAnsi="Gill Sans MT" w:cs="Times New Roman"/>
          <w:sz w:val="24"/>
          <w:szCs w:val="24"/>
          <w:lang w:val="en-GB"/>
        </w:rPr>
        <w:t xml:space="preserve"> call this “a fact of reason</w:t>
      </w:r>
      <w:r w:rsidRPr="008B175F">
        <w:rPr>
          <w:rFonts w:ascii="Gill Sans MT" w:eastAsia="Times New Roman" w:hAnsi="Gill Sans MT" w:cs="Times New Roman"/>
          <w:color w:val="000000"/>
          <w:sz w:val="24"/>
          <w:szCs w:val="24"/>
          <w:shd w:val="clear" w:color="auto" w:fill="FFFFFF"/>
          <w:lang w:val="en-GB"/>
        </w:rPr>
        <w:t>” (V: 31. 24)</w:t>
      </w:r>
      <w:r w:rsidRPr="008B175F">
        <w:rPr>
          <w:rFonts w:ascii="Gill Sans MT" w:eastAsia="Times New Roman" w:hAnsi="Gill Sans MT" w:cs="Times New Roman"/>
          <w:sz w:val="24"/>
          <w:szCs w:val="24"/>
          <w:lang w:val="en-GB"/>
        </w:rPr>
        <w:t>, and claims that it is “undeniable [</w:t>
      </w:r>
      <w:r w:rsidRPr="008B175F">
        <w:rPr>
          <w:rFonts w:ascii="Gill Sans MT" w:eastAsia="Times New Roman" w:hAnsi="Gill Sans MT" w:cs="Times New Roman"/>
          <w:i/>
          <w:color w:val="000000"/>
          <w:sz w:val="24"/>
          <w:szCs w:val="24"/>
          <w:shd w:val="clear" w:color="auto" w:fill="FFFFFF"/>
          <w:lang w:val="en-GB"/>
        </w:rPr>
        <w:t>unleugbar</w:t>
      </w:r>
      <w:r w:rsidRPr="008B175F">
        <w:rPr>
          <w:rFonts w:ascii="Gill Sans MT" w:eastAsia="Times New Roman" w:hAnsi="Gill Sans MT" w:cs="Times New Roman"/>
          <w:color w:val="000000"/>
          <w:sz w:val="24"/>
          <w:szCs w:val="24"/>
          <w:shd w:val="clear" w:color="auto" w:fill="FFFFFF"/>
          <w:lang w:val="en-GB"/>
        </w:rPr>
        <w:t>]</w:t>
      </w:r>
      <w:r w:rsidRPr="008B175F">
        <w:rPr>
          <w:rFonts w:ascii="Gill Sans MT" w:eastAsia="Times New Roman" w:hAnsi="Gill Sans MT" w:cs="Times New Roman"/>
          <w:sz w:val="24"/>
          <w:szCs w:val="24"/>
          <w:lang w:val="en-GB"/>
        </w:rPr>
        <w:t>” (V: 32. 2).</w:t>
      </w:r>
    </w:p>
    <w:p w14:paraId="5777A4AD" w14:textId="42AAD2BE" w:rsidR="00251C43" w:rsidRDefault="00251C43" w:rsidP="00251C43">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Of course though, this fact is not</w:t>
      </w:r>
      <w:r>
        <w:rPr>
          <w:rFonts w:ascii="Gill Sans MT" w:eastAsia="Times New Roman" w:hAnsi="Gill Sans MT" w:cs="Times New Roman"/>
          <w:sz w:val="24"/>
          <w:szCs w:val="24"/>
          <w:lang w:val="en-GB"/>
        </w:rPr>
        <w:t xml:space="preserve"> strictly</w:t>
      </w:r>
      <w:r w:rsidRPr="008B175F">
        <w:rPr>
          <w:rFonts w:ascii="Gill Sans MT" w:eastAsia="Times New Roman" w:hAnsi="Gill Sans MT" w:cs="Times New Roman"/>
          <w:sz w:val="24"/>
          <w:szCs w:val="24"/>
          <w:lang w:val="en-GB"/>
        </w:rPr>
        <w:t xml:space="preserve"> </w:t>
      </w:r>
      <w:r w:rsidRPr="008B175F">
        <w:rPr>
          <w:rFonts w:ascii="Gill Sans MT" w:eastAsia="Times New Roman" w:hAnsi="Gill Sans MT" w:cs="Times New Roman"/>
          <w:i/>
          <w:sz w:val="24"/>
          <w:szCs w:val="24"/>
          <w:lang w:val="en-GB"/>
        </w:rPr>
        <w:t>undeniable</w:t>
      </w:r>
      <w:r w:rsidRPr="008B175F">
        <w:rPr>
          <w:rFonts w:ascii="Gill Sans MT" w:eastAsia="Times New Roman" w:hAnsi="Gill Sans MT" w:cs="Times New Roman"/>
          <w:sz w:val="24"/>
          <w:szCs w:val="24"/>
          <w:lang w:val="en-GB"/>
        </w:rPr>
        <w:t>.</w:t>
      </w:r>
      <w:r w:rsidRPr="008B175F">
        <w:rPr>
          <w:rFonts w:ascii="Gill Sans MT" w:eastAsia="Times New Roman" w:hAnsi="Gill Sans MT" w:cs="Times New Roman"/>
          <w:sz w:val="24"/>
          <w:szCs w:val="24"/>
          <w:vertAlign w:val="superscript"/>
          <w:lang w:val="en-GB"/>
        </w:rPr>
        <w:footnoteReference w:id="36"/>
      </w:r>
      <w:r w:rsidRPr="008B175F">
        <w:rPr>
          <w:rFonts w:ascii="Gill Sans MT" w:eastAsia="Times New Roman" w:hAnsi="Gill Sans MT" w:cs="Times New Roman"/>
          <w:sz w:val="24"/>
          <w:szCs w:val="24"/>
          <w:lang w:val="en-GB"/>
        </w:rPr>
        <w:t xml:space="preserve"> It is just that Kant is not interested in that </w:t>
      </w:r>
      <w:r>
        <w:rPr>
          <w:rFonts w:ascii="Gill Sans MT" w:eastAsia="Times New Roman" w:hAnsi="Gill Sans MT" w:cs="Times New Roman"/>
          <w:sz w:val="24"/>
          <w:szCs w:val="24"/>
          <w:lang w:val="en-GB"/>
        </w:rPr>
        <w:t>kind</w:t>
      </w:r>
      <w:r w:rsidRPr="008B175F">
        <w:rPr>
          <w:rFonts w:ascii="Gill Sans MT" w:eastAsia="Times New Roman" w:hAnsi="Gill Sans MT" w:cs="Times New Roman"/>
          <w:sz w:val="24"/>
          <w:szCs w:val="24"/>
          <w:lang w:val="en-GB"/>
        </w:rPr>
        <w:t xml:space="preserve"> of moral scepticism.</w:t>
      </w:r>
      <w:r>
        <w:rPr>
          <w:rStyle w:val="FootnoteReference"/>
          <w:rFonts w:ascii="Gill Sans MT" w:eastAsia="Times New Roman" w:hAnsi="Gill Sans MT"/>
          <w:sz w:val="24"/>
          <w:szCs w:val="24"/>
          <w:lang w:val="en-GB"/>
        </w:rPr>
        <w:footnoteReference w:id="37"/>
      </w:r>
      <w:r w:rsidRPr="008B175F">
        <w:rPr>
          <w:rFonts w:ascii="Gill Sans MT" w:eastAsia="Times New Roman" w:hAnsi="Gill Sans MT" w:cs="Times New Roman"/>
          <w:sz w:val="24"/>
          <w:szCs w:val="24"/>
          <w:lang w:val="en-GB"/>
        </w:rPr>
        <w:t xml:space="preserve"> He wants to take our moral experience at face value, and then provide a system that can vindicate it.</w:t>
      </w:r>
      <w:r w:rsidR="00891307">
        <w:rPr>
          <w:rFonts w:ascii="Gill Sans MT" w:eastAsia="Times New Roman" w:hAnsi="Gill Sans MT" w:cs="Times New Roman"/>
          <w:sz w:val="24"/>
          <w:szCs w:val="24"/>
          <w:lang w:val="en-GB"/>
        </w:rPr>
        <w:t xml:space="preserve"> In doing so, he offers a response to the Humean sceptic, who in this case, contends that (in Kant’s terms) pure reason cannot be practical.</w:t>
      </w:r>
    </w:p>
    <w:p w14:paraId="7360E77C" w14:textId="147C68A9" w:rsidR="00251C43" w:rsidRPr="00DD68CF" w:rsidRDefault="00A10861" w:rsidP="008B175F">
      <w:pPr>
        <w:spacing w:before="120" w:after="120" w:line="360" w:lineRule="auto"/>
        <w:rPr>
          <w:rFonts w:ascii="Gill Sans MT" w:eastAsia="Times New Roman" w:hAnsi="Gill Sans MT" w:cs="Times New Roman"/>
          <w:sz w:val="24"/>
          <w:szCs w:val="24"/>
          <w:lang w:val="en-GB"/>
        </w:rPr>
      </w:pPr>
      <w:r w:rsidRPr="00A10861">
        <w:rPr>
          <w:rFonts w:ascii="Gill Sans MT" w:eastAsia="Times New Roman" w:hAnsi="Gill Sans MT" w:cs="Times New Roman"/>
          <w:sz w:val="24"/>
          <w:szCs w:val="24"/>
        </w:rPr>
        <w:t>I</w:t>
      </w:r>
      <w:r w:rsidR="00A90CC1">
        <w:rPr>
          <w:rFonts w:ascii="Gill Sans MT" w:eastAsia="Times New Roman" w:hAnsi="Gill Sans MT" w:cs="Times New Roman"/>
          <w:sz w:val="24"/>
          <w:szCs w:val="24"/>
        </w:rPr>
        <w:t xml:space="preserve"> should note that </w:t>
      </w:r>
      <w:r w:rsidRPr="00A10861">
        <w:rPr>
          <w:rFonts w:ascii="Gill Sans MT" w:eastAsia="Times New Roman" w:hAnsi="Gill Sans MT" w:cs="Times New Roman"/>
          <w:sz w:val="24"/>
          <w:szCs w:val="24"/>
        </w:rPr>
        <w:t xml:space="preserve">I am not drawing upon the fact of reason specifically to buttress the argument of </w:t>
      </w:r>
      <w:r w:rsidRPr="00A10861">
        <w:rPr>
          <w:rFonts w:ascii="Gill Sans MT" w:eastAsia="Times New Roman" w:hAnsi="Gill Sans MT" w:cs="Times New Roman"/>
          <w:i/>
          <w:sz w:val="24"/>
          <w:szCs w:val="24"/>
        </w:rPr>
        <w:t>Groundwork</w:t>
      </w:r>
      <w:r w:rsidRPr="00A10861">
        <w:rPr>
          <w:rFonts w:ascii="Gill Sans MT" w:eastAsia="Times New Roman" w:hAnsi="Gill Sans MT" w:cs="Times New Roman"/>
          <w:sz w:val="24"/>
          <w:szCs w:val="24"/>
        </w:rPr>
        <w:t xml:space="preserve"> III</w:t>
      </w:r>
      <w:r w:rsidR="00DD68CF">
        <w:rPr>
          <w:rFonts w:ascii="Gill Sans MT" w:eastAsia="Times New Roman" w:hAnsi="Gill Sans MT" w:cs="Times New Roman"/>
          <w:sz w:val="24"/>
          <w:szCs w:val="24"/>
        </w:rPr>
        <w:t xml:space="preserve">. In the second </w:t>
      </w:r>
      <w:r w:rsidR="00DD68CF" w:rsidRPr="00DD68CF">
        <w:rPr>
          <w:rFonts w:ascii="Gill Sans MT" w:eastAsia="Times New Roman" w:hAnsi="Gill Sans MT" w:cs="Times New Roman"/>
          <w:i/>
          <w:iCs/>
          <w:sz w:val="24"/>
          <w:szCs w:val="24"/>
        </w:rPr>
        <w:t>Critique</w:t>
      </w:r>
      <w:r w:rsidR="00DD68CF">
        <w:rPr>
          <w:rFonts w:ascii="Gill Sans MT" w:eastAsia="Times New Roman" w:hAnsi="Gill Sans MT" w:cs="Times New Roman"/>
          <w:sz w:val="24"/>
          <w:szCs w:val="24"/>
        </w:rPr>
        <w:t>, Kant gives up on his non-moral arguments for freedom, where</w:t>
      </w:r>
      <w:r w:rsidR="00654BA5">
        <w:rPr>
          <w:rFonts w:ascii="Gill Sans MT" w:eastAsia="Times New Roman" w:hAnsi="Gill Sans MT" w:cs="Times New Roman"/>
          <w:sz w:val="24"/>
          <w:szCs w:val="24"/>
        </w:rPr>
        <w:t>as</w:t>
      </w:r>
      <w:r w:rsidR="00DD68CF">
        <w:rPr>
          <w:rFonts w:ascii="Gill Sans MT" w:eastAsia="Times New Roman" w:hAnsi="Gill Sans MT" w:cs="Times New Roman"/>
          <w:sz w:val="24"/>
          <w:szCs w:val="24"/>
        </w:rPr>
        <w:t xml:space="preserve"> here I am trying to make them work. In thinking about his treatment of scepticism in the fac</w:t>
      </w:r>
      <w:r w:rsidR="00654BA5">
        <w:rPr>
          <w:rFonts w:ascii="Gill Sans MT" w:eastAsia="Times New Roman" w:hAnsi="Gill Sans MT" w:cs="Times New Roman"/>
          <w:sz w:val="24"/>
          <w:szCs w:val="24"/>
        </w:rPr>
        <w:t>t</w:t>
      </w:r>
      <w:r w:rsidR="00DD68CF">
        <w:rPr>
          <w:rFonts w:ascii="Gill Sans MT" w:eastAsia="Times New Roman" w:hAnsi="Gill Sans MT" w:cs="Times New Roman"/>
          <w:sz w:val="24"/>
          <w:szCs w:val="24"/>
        </w:rPr>
        <w:t xml:space="preserve"> of reason case</w:t>
      </w:r>
      <w:r w:rsidR="00654BA5">
        <w:rPr>
          <w:rFonts w:ascii="Gill Sans MT" w:eastAsia="Times New Roman" w:hAnsi="Gill Sans MT" w:cs="Times New Roman"/>
          <w:sz w:val="24"/>
          <w:szCs w:val="24"/>
        </w:rPr>
        <w:t>,</w:t>
      </w:r>
      <w:r w:rsidR="00DD68CF">
        <w:rPr>
          <w:rFonts w:ascii="Gill Sans MT" w:eastAsia="Times New Roman" w:hAnsi="Gill Sans MT" w:cs="Times New Roman"/>
          <w:sz w:val="24"/>
          <w:szCs w:val="24"/>
        </w:rPr>
        <w:t xml:space="preserve"> though I think we can arrive at an </w:t>
      </w:r>
      <w:r w:rsidRPr="00A10861">
        <w:rPr>
          <w:rFonts w:ascii="Gill Sans MT" w:eastAsia="Times New Roman" w:hAnsi="Gill Sans MT" w:cs="Times New Roman"/>
          <w:sz w:val="24"/>
          <w:szCs w:val="24"/>
        </w:rPr>
        <w:t xml:space="preserve">understanding of doubt and scepticism, which </w:t>
      </w:r>
      <w:r w:rsidR="00A90CC1">
        <w:rPr>
          <w:rFonts w:ascii="Gill Sans MT" w:eastAsia="Times New Roman" w:hAnsi="Gill Sans MT" w:cs="Times New Roman"/>
          <w:sz w:val="24"/>
          <w:szCs w:val="24"/>
        </w:rPr>
        <w:t>can</w:t>
      </w:r>
      <w:r w:rsidRPr="00A10861">
        <w:rPr>
          <w:rFonts w:ascii="Gill Sans MT" w:eastAsia="Times New Roman" w:hAnsi="Gill Sans MT" w:cs="Times New Roman"/>
          <w:sz w:val="24"/>
          <w:szCs w:val="24"/>
        </w:rPr>
        <w:t xml:space="preserve"> help buttress the argument of </w:t>
      </w:r>
      <w:r w:rsidRPr="00A10861">
        <w:rPr>
          <w:rFonts w:ascii="Gill Sans MT" w:eastAsia="Times New Roman" w:hAnsi="Gill Sans MT" w:cs="Times New Roman"/>
          <w:i/>
          <w:sz w:val="24"/>
          <w:szCs w:val="24"/>
        </w:rPr>
        <w:t>Groundwork</w:t>
      </w:r>
      <w:r w:rsidRPr="00A10861">
        <w:rPr>
          <w:rFonts w:ascii="Gill Sans MT" w:eastAsia="Times New Roman" w:hAnsi="Gill Sans MT" w:cs="Times New Roman"/>
          <w:sz w:val="24"/>
          <w:szCs w:val="24"/>
        </w:rPr>
        <w:t xml:space="preserve"> III.</w:t>
      </w:r>
      <w:r w:rsidR="00DD68CF">
        <w:rPr>
          <w:rFonts w:ascii="Gill Sans MT" w:eastAsia="Times New Roman" w:hAnsi="Gill Sans MT" w:cs="Times New Roman"/>
          <w:sz w:val="24"/>
          <w:szCs w:val="24"/>
        </w:rPr>
        <w:t xml:space="preserve"> Let us turn to this now.</w:t>
      </w:r>
    </w:p>
    <w:p w14:paraId="5A5FC36F" w14:textId="77777777" w:rsidR="00422194" w:rsidRDefault="00422194" w:rsidP="008B175F">
      <w:pPr>
        <w:spacing w:before="120" w:after="120" w:line="360" w:lineRule="auto"/>
        <w:rPr>
          <w:rFonts w:ascii="Gill Sans MT" w:eastAsia="Times New Roman" w:hAnsi="Gill Sans MT" w:cs="Times New Roman"/>
          <w:sz w:val="24"/>
          <w:szCs w:val="24"/>
          <w:lang w:val="en-GB"/>
        </w:rPr>
      </w:pPr>
    </w:p>
    <w:p w14:paraId="2FA384E8" w14:textId="015EF88B" w:rsidR="00661A7A" w:rsidRPr="00D06F11" w:rsidRDefault="009D7FEC" w:rsidP="00661A7A">
      <w:pPr>
        <w:pStyle w:val="SectionHeading"/>
        <w:ind w:left="720" w:firstLine="0"/>
      </w:pPr>
      <w:r>
        <w:t>5</w:t>
      </w:r>
      <w:r w:rsidR="00661A7A">
        <w:t xml:space="preserve">. </w:t>
      </w:r>
      <w:r w:rsidR="00661A7A" w:rsidRPr="00D06F11">
        <w:t>Practical Reason</w:t>
      </w:r>
    </w:p>
    <w:p w14:paraId="19EE6CC3" w14:textId="77777777" w:rsidR="00D06F11" w:rsidRPr="008B175F" w:rsidRDefault="00D06F11" w:rsidP="00661A7A">
      <w:pPr>
        <w:pStyle w:val="SectionHeading"/>
        <w:ind w:firstLine="0"/>
        <w:jc w:val="left"/>
      </w:pPr>
    </w:p>
    <w:p w14:paraId="6D3BB4FE"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The starting point of Kant’s argument in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 is a rational will. From here, he attempts to move to freedom to our standing under the moral law. One important objection to this whole approach concerns whether we are entitled to think of ourselves as having wills in the first place. </w:t>
      </w:r>
    </w:p>
    <w:p w14:paraId="269B5515" w14:textId="72EC167A"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Over the course of this section, I will argue that we are entitled to think of ourselves as rational beings with wills. There are two main parts to this. We need to show that free will is possible, and that there </w:t>
      </w:r>
      <w:r w:rsidR="005E4C0F">
        <w:rPr>
          <w:rFonts w:ascii="Gill Sans MT" w:eastAsia="Times New Roman" w:hAnsi="Gill Sans MT" w:cs="Times New Roman"/>
          <w:sz w:val="24"/>
          <w:szCs w:val="24"/>
          <w:lang w:val="en-GB"/>
        </w:rPr>
        <w:t>are grounds for thinking</w:t>
      </w:r>
      <w:r w:rsidRPr="008B175F">
        <w:rPr>
          <w:rFonts w:ascii="Gill Sans MT" w:eastAsia="Times New Roman" w:hAnsi="Gill Sans MT" w:cs="Times New Roman"/>
          <w:sz w:val="24"/>
          <w:szCs w:val="24"/>
          <w:lang w:val="en-GB"/>
        </w:rPr>
        <w:t xml:space="preserve"> we are free. Kant thinks that transcendental idealism (and only transcendental idealism) makes free will possible. As for what shows that we are free, in the second </w:t>
      </w:r>
      <w:r w:rsidRPr="008B175F">
        <w:rPr>
          <w:rFonts w:ascii="Gill Sans MT" w:eastAsia="Times New Roman" w:hAnsi="Gill Sans MT" w:cs="Times New Roman"/>
          <w:i/>
          <w:sz w:val="24"/>
          <w:szCs w:val="24"/>
          <w:lang w:val="en-GB"/>
        </w:rPr>
        <w:t>Critique</w:t>
      </w:r>
      <w:r w:rsidRPr="008B175F">
        <w:rPr>
          <w:rFonts w:ascii="Gill Sans MT" w:eastAsia="Times New Roman" w:hAnsi="Gill Sans MT" w:cs="Times New Roman"/>
          <w:sz w:val="24"/>
          <w:szCs w:val="24"/>
          <w:lang w:val="en-GB"/>
        </w:rPr>
        <w:t>, the moral law plays this role</w:t>
      </w:r>
      <w:r w:rsidR="00D76EA7">
        <w:rPr>
          <w:rFonts w:ascii="Gill Sans MT" w:eastAsia="Times New Roman" w:hAnsi="Gill Sans MT" w:cs="Times New Roman"/>
          <w:sz w:val="24"/>
          <w:szCs w:val="24"/>
          <w:lang w:val="en-GB"/>
        </w:rPr>
        <w:t xml:space="preserve">. I find Kant’s answer in the Groundwork in </w:t>
      </w:r>
      <w:r w:rsidRPr="008B175F">
        <w:rPr>
          <w:rFonts w:ascii="Gill Sans MT" w:eastAsia="Times New Roman" w:hAnsi="Gill Sans MT" w:cs="Times New Roman"/>
          <w:sz w:val="24"/>
          <w:szCs w:val="24"/>
          <w:lang w:val="en-GB"/>
        </w:rPr>
        <w:t xml:space="preserve">the fifth subsection of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 where he appeals </w:t>
      </w:r>
      <w:r w:rsidRPr="008B175F">
        <w:rPr>
          <w:rFonts w:ascii="Gill Sans MT" w:eastAsia="Times New Roman" w:hAnsi="Gill Sans MT" w:cs="Times New Roman"/>
          <w:sz w:val="24"/>
          <w:szCs w:val="24"/>
          <w:lang w:val="en-GB"/>
        </w:rPr>
        <w:lastRenderedPageBreak/>
        <w:t xml:space="preserve">to our consciousness of the causality of reason. This evidence for our free will is </w:t>
      </w:r>
      <w:r w:rsidR="00BD7343">
        <w:rPr>
          <w:rFonts w:ascii="Gill Sans MT" w:eastAsia="Times New Roman" w:hAnsi="Gill Sans MT" w:cs="Times New Roman"/>
          <w:sz w:val="24"/>
          <w:szCs w:val="24"/>
          <w:lang w:val="en-GB"/>
        </w:rPr>
        <w:t xml:space="preserve">relatively </w:t>
      </w:r>
      <w:r w:rsidRPr="008B175F">
        <w:rPr>
          <w:rFonts w:ascii="Gill Sans MT" w:eastAsia="Times New Roman" w:hAnsi="Gill Sans MT" w:cs="Times New Roman"/>
          <w:sz w:val="24"/>
          <w:szCs w:val="24"/>
          <w:lang w:val="en-GB"/>
        </w:rPr>
        <w:t>simple – we are conscious of our agency. I claim that this entitles us to think of ourselves as rational beings with wills.</w:t>
      </w:r>
    </w:p>
    <w:p w14:paraId="301BD42E" w14:textId="1372004D"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The section falls into four parts. I begin by laying out the problem, detailing Kant’s worry that we might not have wills (§</w:t>
      </w:r>
      <w:r w:rsidR="00BD7343">
        <w:rPr>
          <w:rFonts w:ascii="Gill Sans MT" w:eastAsia="Times New Roman" w:hAnsi="Gill Sans MT" w:cs="Times New Roman"/>
          <w:sz w:val="24"/>
          <w:szCs w:val="24"/>
          <w:lang w:val="en-GB"/>
        </w:rPr>
        <w:t>5</w:t>
      </w:r>
      <w:r w:rsidRPr="008B175F">
        <w:rPr>
          <w:rFonts w:ascii="Gill Sans MT" w:eastAsia="Times New Roman" w:hAnsi="Gill Sans MT" w:cs="Times New Roman"/>
          <w:sz w:val="24"/>
          <w:szCs w:val="24"/>
          <w:lang w:val="en-GB"/>
        </w:rPr>
        <w:t xml:space="preserve">.1). I </w:t>
      </w:r>
      <w:r w:rsidR="008D5B6F" w:rsidRPr="008B175F">
        <w:rPr>
          <w:rFonts w:ascii="Gill Sans MT" w:eastAsia="Times New Roman" w:hAnsi="Gill Sans MT" w:cs="Times New Roman"/>
          <w:sz w:val="24"/>
          <w:szCs w:val="24"/>
          <w:lang w:val="en-GB"/>
        </w:rPr>
        <w:t xml:space="preserve">then </w:t>
      </w:r>
      <w:r w:rsidR="008D5B6F">
        <w:rPr>
          <w:rFonts w:ascii="Gill Sans MT" w:eastAsia="Times New Roman" w:hAnsi="Gill Sans MT" w:cs="Times New Roman"/>
          <w:sz w:val="24"/>
          <w:szCs w:val="24"/>
          <w:lang w:val="en-GB"/>
        </w:rPr>
        <w:t>draw</w:t>
      </w:r>
      <w:r w:rsidR="00FC1139">
        <w:rPr>
          <w:rFonts w:ascii="Gill Sans MT" w:eastAsia="Times New Roman" w:hAnsi="Gill Sans MT" w:cs="Times New Roman"/>
          <w:sz w:val="24"/>
          <w:szCs w:val="24"/>
          <w:lang w:val="en-GB"/>
        </w:rPr>
        <w:t xml:space="preserve"> upon the previous</w:t>
      </w:r>
      <w:r w:rsidR="0020600A">
        <w:rPr>
          <w:rFonts w:ascii="Gill Sans MT" w:eastAsia="Times New Roman" w:hAnsi="Gill Sans MT" w:cs="Times New Roman"/>
          <w:sz w:val="24"/>
          <w:szCs w:val="24"/>
          <w:lang w:val="en-GB"/>
        </w:rPr>
        <w:t xml:space="preserve"> chapter’s</w:t>
      </w:r>
      <w:r w:rsidR="00FC1139">
        <w:rPr>
          <w:rFonts w:ascii="Gill Sans MT" w:eastAsia="Times New Roman" w:hAnsi="Gill Sans MT" w:cs="Times New Roman"/>
          <w:sz w:val="24"/>
          <w:szCs w:val="24"/>
          <w:lang w:val="en-GB"/>
        </w:rPr>
        <w:t xml:space="preserve"> discussion of deductions and doubt</w:t>
      </w:r>
      <w:r w:rsidRPr="008B175F">
        <w:rPr>
          <w:rFonts w:ascii="Gill Sans MT" w:eastAsia="Times New Roman" w:hAnsi="Gill Sans MT" w:cs="Times New Roman"/>
          <w:sz w:val="24"/>
          <w:szCs w:val="24"/>
          <w:lang w:val="en-GB"/>
        </w:rPr>
        <w:t xml:space="preserve"> (§</w:t>
      </w:r>
      <w:r w:rsidR="00BD7343">
        <w:rPr>
          <w:rFonts w:ascii="Gill Sans MT" w:eastAsia="Times New Roman" w:hAnsi="Gill Sans MT" w:cs="Times New Roman"/>
          <w:sz w:val="24"/>
          <w:szCs w:val="24"/>
          <w:lang w:val="en-GB"/>
        </w:rPr>
        <w:t>5</w:t>
      </w:r>
      <w:r w:rsidRPr="008B175F">
        <w:rPr>
          <w:rFonts w:ascii="Gill Sans MT" w:eastAsia="Times New Roman" w:hAnsi="Gill Sans MT" w:cs="Times New Roman"/>
          <w:sz w:val="24"/>
          <w:szCs w:val="24"/>
          <w:lang w:val="en-GB"/>
        </w:rPr>
        <w:t xml:space="preserve">.2) </w:t>
      </w:r>
      <w:r w:rsidR="00FC1139">
        <w:rPr>
          <w:rFonts w:ascii="Gill Sans MT" w:eastAsia="Times New Roman" w:hAnsi="Gill Sans MT" w:cs="Times New Roman"/>
          <w:sz w:val="24"/>
          <w:szCs w:val="24"/>
          <w:lang w:val="en-GB"/>
        </w:rPr>
        <w:t>to</w:t>
      </w:r>
      <w:r w:rsidR="00FC1139" w:rsidRPr="008B175F">
        <w:rPr>
          <w:rFonts w:ascii="Gill Sans MT" w:eastAsia="Times New Roman" w:hAnsi="Gill Sans MT" w:cs="Times New Roman"/>
          <w:sz w:val="24"/>
          <w:szCs w:val="24"/>
          <w:lang w:val="en-GB"/>
        </w:rPr>
        <w:t xml:space="preserve"> </w:t>
      </w:r>
      <w:r w:rsidRPr="008B175F">
        <w:rPr>
          <w:rFonts w:ascii="Gill Sans MT" w:eastAsia="Times New Roman" w:hAnsi="Gill Sans MT" w:cs="Times New Roman"/>
          <w:sz w:val="24"/>
          <w:szCs w:val="24"/>
          <w:lang w:val="en-GB"/>
        </w:rPr>
        <w:t>argu</w:t>
      </w:r>
      <w:r w:rsidR="00FC1139">
        <w:rPr>
          <w:rFonts w:ascii="Gill Sans MT" w:eastAsia="Times New Roman" w:hAnsi="Gill Sans MT" w:cs="Times New Roman"/>
          <w:sz w:val="24"/>
          <w:szCs w:val="24"/>
          <w:lang w:val="en-GB"/>
        </w:rPr>
        <w:t>e</w:t>
      </w:r>
      <w:r w:rsidRPr="008B175F">
        <w:rPr>
          <w:rFonts w:ascii="Gill Sans MT" w:eastAsia="Times New Roman" w:hAnsi="Gill Sans MT" w:cs="Times New Roman"/>
          <w:sz w:val="24"/>
          <w:szCs w:val="24"/>
          <w:lang w:val="en-GB"/>
        </w:rPr>
        <w:t xml:space="preserve"> that the phenomenology of our agency reveals to us that we have free wills (§</w:t>
      </w:r>
      <w:r w:rsidR="00BD7343">
        <w:rPr>
          <w:rFonts w:ascii="Gill Sans MT" w:eastAsia="Times New Roman" w:hAnsi="Gill Sans MT" w:cs="Times New Roman"/>
          <w:sz w:val="24"/>
          <w:szCs w:val="24"/>
          <w:lang w:val="en-GB"/>
        </w:rPr>
        <w:t>5</w:t>
      </w:r>
      <w:r w:rsidRPr="008B175F">
        <w:rPr>
          <w:rFonts w:ascii="Gill Sans MT" w:eastAsia="Times New Roman" w:hAnsi="Gill Sans MT" w:cs="Times New Roman"/>
          <w:sz w:val="24"/>
          <w:szCs w:val="24"/>
          <w:lang w:val="en-GB"/>
        </w:rPr>
        <w:t>.3), and that transcendental idealism makes this possible (§</w:t>
      </w:r>
      <w:r w:rsidR="00BD7343">
        <w:rPr>
          <w:rFonts w:ascii="Gill Sans MT" w:eastAsia="Times New Roman" w:hAnsi="Gill Sans MT" w:cs="Times New Roman"/>
          <w:sz w:val="24"/>
          <w:szCs w:val="24"/>
          <w:lang w:val="en-GB"/>
        </w:rPr>
        <w:t>5</w:t>
      </w:r>
      <w:r w:rsidRPr="008B175F">
        <w:rPr>
          <w:rFonts w:ascii="Gill Sans MT" w:eastAsia="Times New Roman" w:hAnsi="Gill Sans MT" w:cs="Times New Roman"/>
          <w:sz w:val="24"/>
          <w:szCs w:val="24"/>
          <w:lang w:val="en-GB"/>
        </w:rPr>
        <w:t>.4).</w:t>
      </w:r>
    </w:p>
    <w:p w14:paraId="36A7C27A" w14:textId="3371A24C" w:rsidR="008B175F" w:rsidRPr="008B175F" w:rsidRDefault="008B175F" w:rsidP="008B175F">
      <w:pPr>
        <w:spacing w:before="240" w:after="240" w:line="276" w:lineRule="auto"/>
        <w:ind w:left="720"/>
        <w:jc w:val="center"/>
        <w:outlineLvl w:val="0"/>
        <w:rPr>
          <w:rFonts w:ascii="Gill Sans MT" w:eastAsia="Times New Roman" w:hAnsi="Gill Sans MT" w:cs="Times New Roman"/>
          <w:sz w:val="28"/>
          <w:szCs w:val="24"/>
          <w:lang w:val="en-GB"/>
        </w:rPr>
      </w:pPr>
      <w:r w:rsidRPr="008B175F">
        <w:rPr>
          <w:rFonts w:ascii="Gill Sans MT" w:eastAsia="Times New Roman" w:hAnsi="Gill Sans MT" w:cs="Times New Roman"/>
          <w:sz w:val="28"/>
          <w:szCs w:val="24"/>
          <w:lang w:val="en-GB"/>
        </w:rPr>
        <w:t xml:space="preserve"> </w:t>
      </w:r>
      <w:r w:rsidR="009D7FEC">
        <w:rPr>
          <w:rFonts w:ascii="Gill Sans MT" w:eastAsia="Times New Roman" w:hAnsi="Gill Sans MT" w:cs="Times New Roman"/>
          <w:sz w:val="28"/>
          <w:szCs w:val="24"/>
          <w:lang w:val="en-GB"/>
        </w:rPr>
        <w:t>5</w:t>
      </w:r>
      <w:r w:rsidRPr="008B175F">
        <w:rPr>
          <w:rFonts w:ascii="Gill Sans MT" w:eastAsia="Times New Roman" w:hAnsi="Gill Sans MT" w:cs="Times New Roman"/>
          <w:sz w:val="28"/>
          <w:szCs w:val="24"/>
          <w:lang w:val="en-GB"/>
        </w:rPr>
        <w:t>.1 The Possibility that Reason is not Practical</w:t>
      </w:r>
    </w:p>
    <w:p w14:paraId="5CDC8D06"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The topic of this section is whether we are rational beings </w:t>
      </w:r>
      <w:r w:rsidRPr="008B175F">
        <w:rPr>
          <w:rFonts w:ascii="Gill Sans MT" w:eastAsia="Times New Roman" w:hAnsi="Gill Sans MT" w:cs="Times New Roman"/>
          <w:i/>
          <w:sz w:val="24"/>
          <w:szCs w:val="24"/>
          <w:lang w:val="en-GB"/>
        </w:rPr>
        <w:t>with wills</w:t>
      </w:r>
      <w:r w:rsidRPr="008B175F">
        <w:rPr>
          <w:rFonts w:ascii="Gill Sans MT" w:eastAsia="Times New Roman" w:hAnsi="Gill Sans MT" w:cs="Times New Roman"/>
          <w:sz w:val="24"/>
          <w:szCs w:val="24"/>
          <w:lang w:val="en-GB"/>
        </w:rPr>
        <w:t xml:space="preserve">. A good place to start is with what Kant means by a ‘will’. Unfortunately, we are not helped by an ambiguity in his use of the term. He famously introduces the will in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 as follows:</w:t>
      </w:r>
    </w:p>
    <w:p w14:paraId="141AFCB1" w14:textId="77777777" w:rsidR="008B175F" w:rsidRPr="008B175F" w:rsidRDefault="008B175F" w:rsidP="008B175F">
      <w:pPr>
        <w:spacing w:before="120" w:after="240" w:line="276" w:lineRule="auto"/>
        <w:ind w:left="284" w:right="284"/>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Every thing in nature works according to laws. Only a rational being has the capacity to </w:t>
      </w:r>
      <w:r w:rsidRPr="008B175F">
        <w:rPr>
          <w:rFonts w:ascii="Gill Sans MT" w:eastAsia="Times New Roman" w:hAnsi="Gill Sans MT" w:cs="Times New Roman"/>
          <w:i/>
          <w:sz w:val="24"/>
          <w:szCs w:val="24"/>
          <w:lang w:val="en-GB"/>
        </w:rPr>
        <w:t>act according to the representation</w:t>
      </w:r>
      <w:r w:rsidRPr="008B175F">
        <w:rPr>
          <w:rFonts w:ascii="Gill Sans MT" w:eastAsia="Times New Roman" w:hAnsi="Gill Sans MT" w:cs="Times New Roman"/>
          <w:sz w:val="24"/>
          <w:szCs w:val="24"/>
          <w:lang w:val="en-GB"/>
        </w:rPr>
        <w:t xml:space="preserve"> of laws, i.e. according to principles, or a </w:t>
      </w:r>
      <w:r w:rsidRPr="008B175F">
        <w:rPr>
          <w:rFonts w:ascii="Gill Sans MT" w:eastAsia="Times New Roman" w:hAnsi="Gill Sans MT" w:cs="Times New Roman"/>
          <w:i/>
          <w:sz w:val="24"/>
          <w:szCs w:val="24"/>
          <w:lang w:val="en-GB"/>
        </w:rPr>
        <w:t>will</w:t>
      </w:r>
      <w:r w:rsidRPr="008B175F">
        <w:rPr>
          <w:rFonts w:ascii="Gill Sans MT" w:eastAsia="Times New Roman" w:hAnsi="Gill Sans MT" w:cs="Times New Roman"/>
          <w:sz w:val="24"/>
          <w:szCs w:val="24"/>
          <w:lang w:val="en-GB"/>
        </w:rPr>
        <w:t xml:space="preserve">. Since </w:t>
      </w:r>
      <w:r w:rsidRPr="008B175F">
        <w:rPr>
          <w:rFonts w:ascii="Gill Sans MT" w:eastAsia="Times New Roman" w:hAnsi="Gill Sans MT" w:cs="Times New Roman"/>
          <w:i/>
          <w:sz w:val="24"/>
          <w:szCs w:val="24"/>
          <w:lang w:val="en-GB"/>
        </w:rPr>
        <w:t>reason</w:t>
      </w:r>
      <w:r w:rsidRPr="008B175F">
        <w:rPr>
          <w:rFonts w:ascii="Gill Sans MT" w:eastAsia="Times New Roman" w:hAnsi="Gill Sans MT" w:cs="Times New Roman"/>
          <w:sz w:val="24"/>
          <w:szCs w:val="24"/>
          <w:lang w:val="en-GB"/>
        </w:rPr>
        <w:t xml:space="preserve"> is required for deriving actions from laws, the will is nothing other than practical reason (IV: 412. 26-30). </w:t>
      </w:r>
    </w:p>
    <w:p w14:paraId="6A5CE026" w14:textId="46FB325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Here, a will looks like the capacity to act according to principles. Elsewhere though, Kant claims that a will is the capacity “so to act that the principle of actions conforms with the essential constitution of a rational cause, that is, with the condition of universal validity of a maxim as a law” (IV: 458. 12-6). This ambiguity permeates the text (and the surrounding literature), and gives us two basic options as to what Kant means by a rational being with a will: 1) a </w:t>
      </w:r>
      <w:r w:rsidR="00891307">
        <w:rPr>
          <w:rFonts w:ascii="Gill Sans MT" w:eastAsia="Times New Roman" w:hAnsi="Gill Sans MT" w:cs="Times New Roman"/>
          <w:sz w:val="24"/>
          <w:szCs w:val="24"/>
          <w:lang w:val="en-GB"/>
        </w:rPr>
        <w:t xml:space="preserve">rational agent, </w:t>
      </w:r>
      <w:r w:rsidRPr="008B175F">
        <w:rPr>
          <w:rFonts w:ascii="Gill Sans MT" w:eastAsia="Times New Roman" w:hAnsi="Gill Sans MT" w:cs="Times New Roman"/>
          <w:sz w:val="24"/>
          <w:szCs w:val="24"/>
          <w:lang w:val="en-GB"/>
        </w:rPr>
        <w:t>who can act on principles (or maxims); 2) a</w:t>
      </w:r>
      <w:r w:rsidR="00891307">
        <w:rPr>
          <w:rFonts w:ascii="Gill Sans MT" w:eastAsia="Times New Roman" w:hAnsi="Gill Sans MT" w:cs="Times New Roman"/>
          <w:sz w:val="24"/>
          <w:szCs w:val="24"/>
          <w:lang w:val="en-GB"/>
        </w:rPr>
        <w:t xml:space="preserve"> moral agent,</w:t>
      </w:r>
      <w:r w:rsidR="005E4C0F">
        <w:rPr>
          <w:rFonts w:ascii="Gill Sans MT" w:eastAsia="Times New Roman" w:hAnsi="Gill Sans MT" w:cs="Times New Roman"/>
          <w:sz w:val="24"/>
          <w:szCs w:val="24"/>
          <w:lang w:val="en-GB"/>
        </w:rPr>
        <w:t xml:space="preserve"> </w:t>
      </w:r>
      <w:r w:rsidRPr="008B175F">
        <w:rPr>
          <w:rFonts w:ascii="Gill Sans MT" w:eastAsia="Times New Roman" w:hAnsi="Gill Sans MT" w:cs="Times New Roman"/>
          <w:sz w:val="24"/>
          <w:szCs w:val="24"/>
          <w:lang w:val="en-GB"/>
        </w:rPr>
        <w:t xml:space="preserve">who </w:t>
      </w:r>
      <w:r w:rsidR="00751DE0">
        <w:rPr>
          <w:rFonts w:ascii="Gill Sans MT" w:eastAsia="Times New Roman" w:hAnsi="Gill Sans MT" w:cs="Times New Roman"/>
          <w:sz w:val="24"/>
          <w:szCs w:val="24"/>
          <w:lang w:val="en-GB"/>
        </w:rPr>
        <w:t xml:space="preserve">is not just instrumentally rational, but </w:t>
      </w:r>
      <w:r w:rsidRPr="008B175F">
        <w:rPr>
          <w:rFonts w:ascii="Gill Sans MT" w:eastAsia="Times New Roman" w:hAnsi="Gill Sans MT" w:cs="Times New Roman"/>
          <w:sz w:val="24"/>
          <w:szCs w:val="24"/>
          <w:lang w:val="en-GB"/>
        </w:rPr>
        <w:t xml:space="preserve">has the capacity to conform their principles to the moral law. Otherwise expressed, the two options are: 1) a being for whom reason is practical; 2) a being for whom </w:t>
      </w:r>
      <w:r w:rsidRPr="008B175F">
        <w:rPr>
          <w:rFonts w:ascii="Gill Sans MT" w:eastAsia="Times New Roman" w:hAnsi="Gill Sans MT" w:cs="Times New Roman"/>
          <w:i/>
          <w:sz w:val="24"/>
          <w:szCs w:val="24"/>
          <w:lang w:val="en-GB"/>
        </w:rPr>
        <w:t>pure</w:t>
      </w:r>
      <w:r w:rsidRPr="008B175F">
        <w:rPr>
          <w:rFonts w:ascii="Gill Sans MT" w:eastAsia="Times New Roman" w:hAnsi="Gill Sans MT" w:cs="Times New Roman"/>
          <w:sz w:val="24"/>
          <w:szCs w:val="24"/>
          <w:lang w:val="en-GB"/>
        </w:rPr>
        <w:t xml:space="preserve"> reason is practical.</w:t>
      </w:r>
      <w:r w:rsidRPr="008B175F">
        <w:rPr>
          <w:rFonts w:ascii="Gill Sans MT" w:eastAsia="Times New Roman" w:hAnsi="Gill Sans MT" w:cs="Times New Roman"/>
          <w:sz w:val="24"/>
          <w:szCs w:val="24"/>
          <w:vertAlign w:val="superscript"/>
          <w:lang w:val="en-GB"/>
        </w:rPr>
        <w:footnoteReference w:id="38"/>
      </w:r>
      <w:r w:rsidRPr="008B175F">
        <w:rPr>
          <w:rFonts w:ascii="Gill Sans MT" w:eastAsia="Times New Roman" w:hAnsi="Gill Sans MT" w:cs="Times New Roman"/>
          <w:sz w:val="24"/>
          <w:szCs w:val="24"/>
          <w:lang w:val="en-GB"/>
        </w:rPr>
        <w:t xml:space="preserve"> Here, I understand ‘will’ in the first sense, and thus take the question at hand to be whether reason is practical.</w:t>
      </w:r>
      <w:r w:rsidRPr="008B175F">
        <w:rPr>
          <w:rFonts w:ascii="Gill Sans MT" w:eastAsia="Times New Roman" w:hAnsi="Gill Sans MT" w:cs="Times New Roman"/>
          <w:sz w:val="24"/>
          <w:szCs w:val="24"/>
          <w:vertAlign w:val="superscript"/>
          <w:lang w:val="en-GB"/>
        </w:rPr>
        <w:footnoteReference w:id="39"/>
      </w:r>
      <w:r w:rsidRPr="008B175F">
        <w:rPr>
          <w:rFonts w:ascii="Gill Sans MT" w:eastAsia="Times New Roman" w:hAnsi="Gill Sans MT" w:cs="Times New Roman"/>
          <w:sz w:val="24"/>
          <w:szCs w:val="24"/>
          <w:lang w:val="en-GB"/>
        </w:rPr>
        <w:t xml:space="preserve"> Of course, there is the further question of whether </w:t>
      </w:r>
      <w:r w:rsidRPr="008B175F">
        <w:rPr>
          <w:rFonts w:ascii="Gill Sans MT" w:eastAsia="Times New Roman" w:hAnsi="Gill Sans MT" w:cs="Times New Roman"/>
          <w:i/>
          <w:sz w:val="24"/>
          <w:szCs w:val="24"/>
          <w:lang w:val="en-GB"/>
        </w:rPr>
        <w:t>pure</w:t>
      </w:r>
      <w:r w:rsidRPr="008B175F">
        <w:rPr>
          <w:rFonts w:ascii="Gill Sans MT" w:eastAsia="Times New Roman" w:hAnsi="Gill Sans MT" w:cs="Times New Roman"/>
          <w:sz w:val="24"/>
          <w:szCs w:val="24"/>
          <w:lang w:val="en-GB"/>
        </w:rPr>
        <w:t xml:space="preserve"> reason is practical, but that is the topic of the next section.</w:t>
      </w:r>
    </w:p>
    <w:p w14:paraId="4473D7DC"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lastRenderedPageBreak/>
        <w:t xml:space="preserve">The </w:t>
      </w:r>
      <w:r w:rsidRPr="008B175F">
        <w:rPr>
          <w:rFonts w:ascii="Gill Sans MT" w:eastAsia="Times New Roman" w:hAnsi="Gill Sans MT" w:cs="Times New Roman"/>
          <w:i/>
          <w:iCs/>
          <w:sz w:val="24"/>
          <w:szCs w:val="24"/>
          <w:lang w:val="en-GB"/>
        </w:rPr>
        <w:t>Groundwork</w:t>
      </w:r>
      <w:r w:rsidRPr="008B175F">
        <w:rPr>
          <w:rFonts w:ascii="Gill Sans MT" w:eastAsia="Times New Roman" w:hAnsi="Gill Sans MT" w:cs="Times New Roman"/>
          <w:sz w:val="24"/>
          <w:szCs w:val="24"/>
          <w:lang w:val="en-GB"/>
        </w:rPr>
        <w:t xml:space="preserve"> is a book about rational beings with wills, beings whose reason is practical. That Kant talks about rational beings </w:t>
      </w:r>
      <w:r w:rsidRPr="008B175F">
        <w:rPr>
          <w:rFonts w:ascii="Gill Sans MT" w:eastAsia="Times New Roman" w:hAnsi="Gill Sans MT" w:cs="Times New Roman"/>
          <w:i/>
          <w:sz w:val="24"/>
          <w:szCs w:val="24"/>
          <w:lang w:val="en-GB"/>
        </w:rPr>
        <w:t xml:space="preserve">with </w:t>
      </w:r>
      <w:r w:rsidRPr="008B175F">
        <w:rPr>
          <w:rFonts w:ascii="Gill Sans MT" w:eastAsia="Times New Roman" w:hAnsi="Gill Sans MT" w:cs="Times New Roman"/>
          <w:sz w:val="24"/>
          <w:szCs w:val="24"/>
          <w:lang w:val="en-GB"/>
        </w:rPr>
        <w:t xml:space="preserve">wills suggests that he was open to the possibility of rational beings </w:t>
      </w:r>
      <w:r w:rsidRPr="008B175F">
        <w:rPr>
          <w:rFonts w:ascii="Gill Sans MT" w:eastAsia="Times New Roman" w:hAnsi="Gill Sans MT" w:cs="Times New Roman"/>
          <w:i/>
          <w:sz w:val="24"/>
          <w:szCs w:val="24"/>
          <w:lang w:val="en-GB"/>
        </w:rPr>
        <w:t>without</w:t>
      </w:r>
      <w:r w:rsidRPr="008B175F">
        <w:rPr>
          <w:rFonts w:ascii="Gill Sans MT" w:eastAsia="Times New Roman" w:hAnsi="Gill Sans MT" w:cs="Times New Roman"/>
          <w:sz w:val="24"/>
          <w:szCs w:val="24"/>
          <w:lang w:val="en-GB"/>
        </w:rPr>
        <w:t xml:space="preserve"> wills.</w:t>
      </w:r>
      <w:r w:rsidRPr="008B175F">
        <w:rPr>
          <w:rFonts w:ascii="Gill Sans MT" w:eastAsia="Times New Roman" w:hAnsi="Gill Sans MT" w:cs="Times New Roman"/>
          <w:sz w:val="24"/>
          <w:szCs w:val="24"/>
          <w:vertAlign w:val="superscript"/>
          <w:lang w:val="en-GB"/>
        </w:rPr>
        <w:footnoteReference w:id="40"/>
      </w:r>
      <w:r w:rsidRPr="008B175F">
        <w:rPr>
          <w:rFonts w:ascii="Gill Sans MT" w:eastAsia="Times New Roman" w:hAnsi="Gill Sans MT" w:cs="Times New Roman"/>
          <w:sz w:val="24"/>
          <w:szCs w:val="24"/>
          <w:lang w:val="en-GB"/>
        </w:rPr>
        <w:t xml:space="preserve"> Furthermore, we might be such beings. At the start of the third section of </w:t>
      </w:r>
      <w:r w:rsidRPr="008B175F">
        <w:rPr>
          <w:rFonts w:ascii="Gill Sans MT" w:eastAsia="Times New Roman" w:hAnsi="Gill Sans MT" w:cs="Times New Roman"/>
          <w:i/>
          <w:iCs/>
          <w:sz w:val="24"/>
          <w:szCs w:val="24"/>
          <w:lang w:val="en-GB"/>
        </w:rPr>
        <w:t>Groundwork</w:t>
      </w:r>
      <w:r w:rsidRPr="008B175F">
        <w:rPr>
          <w:rFonts w:ascii="Gill Sans MT" w:eastAsia="Times New Roman" w:hAnsi="Gill Sans MT" w:cs="Times New Roman"/>
          <w:sz w:val="24"/>
          <w:szCs w:val="24"/>
          <w:lang w:val="en-GB"/>
        </w:rPr>
        <w:t xml:space="preserve"> III, he raises this very worry:</w:t>
      </w:r>
      <w:r w:rsidRPr="008B175F">
        <w:rPr>
          <w:rFonts w:ascii="Gill Sans MT" w:eastAsia="Times New Roman" w:hAnsi="Gill Sans MT" w:cs="Times New Roman"/>
          <w:sz w:val="24"/>
          <w:szCs w:val="24"/>
          <w:vertAlign w:val="superscript"/>
          <w:lang w:val="en-GB"/>
        </w:rPr>
        <w:footnoteReference w:id="41"/>
      </w:r>
    </w:p>
    <w:p w14:paraId="007F3F0D" w14:textId="77777777" w:rsidR="008B175F" w:rsidRPr="008B175F" w:rsidRDefault="008B175F" w:rsidP="008B175F">
      <w:pPr>
        <w:spacing w:before="120" w:after="240" w:line="276" w:lineRule="auto"/>
        <w:ind w:left="284" w:right="284"/>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We last traced the determinate concept of morality back to the idea of freedom; which we could not, however, prove as something actual even in ourselves or in human nature; we saw only that we must presuppose it if we want to think of a being as rational and endowed with consciousness of its causality with regard to its actions, i.e. with a will (IV: 448. 25 – 449. 3)</w:t>
      </w:r>
    </w:p>
    <w:p w14:paraId="2CA294BD"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Henrich has argued that this is pivotal to understanding Kant’s project in </w:t>
      </w:r>
      <w:r w:rsidRPr="008B175F">
        <w:rPr>
          <w:rFonts w:ascii="Gill Sans MT" w:eastAsia="Times New Roman" w:hAnsi="Gill Sans MT" w:cs="Times New Roman"/>
          <w:i/>
          <w:iCs/>
          <w:sz w:val="24"/>
          <w:szCs w:val="24"/>
          <w:lang w:val="en-GB"/>
        </w:rPr>
        <w:t>Groundwork</w:t>
      </w:r>
      <w:r w:rsidRPr="008B175F">
        <w:rPr>
          <w:rFonts w:ascii="Gill Sans MT" w:eastAsia="Times New Roman" w:hAnsi="Gill Sans MT" w:cs="Times New Roman"/>
          <w:sz w:val="24"/>
          <w:szCs w:val="24"/>
          <w:lang w:val="en-GB"/>
        </w:rPr>
        <w:t xml:space="preserve"> III, and its failure. He insists that, for Kant, there is a crucial difference between a rational being and a rational being with a will (1975: 312-4).</w:t>
      </w:r>
      <w:r w:rsidRPr="008B175F">
        <w:rPr>
          <w:rFonts w:ascii="Gill Sans MT" w:eastAsia="Times New Roman" w:hAnsi="Gill Sans MT" w:cs="Times New Roman"/>
          <w:sz w:val="24"/>
          <w:szCs w:val="24"/>
          <w:vertAlign w:val="superscript"/>
          <w:lang w:val="en-GB"/>
        </w:rPr>
        <w:footnoteReference w:id="42"/>
      </w:r>
      <w:r w:rsidRPr="008B175F">
        <w:rPr>
          <w:rFonts w:ascii="Gill Sans MT" w:eastAsia="Times New Roman" w:hAnsi="Gill Sans MT" w:cs="Times New Roman"/>
          <w:sz w:val="24"/>
          <w:szCs w:val="24"/>
          <w:lang w:val="en-GB"/>
        </w:rPr>
        <w:t xml:space="preserve"> Considered as such,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 seems to beg the question at hand. Its starting point is a rational will, where the first premise states that ‘A rational will is a free will’. From here, we move through freedom to the moral law. Henrich is relatively comfortable with this move, but insists that the crucial issue of whether or not we are the type of rational beings that have wills still remains (1975: 329). This critique has been very influential, and this issue is often taken to count decisively against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w:t>
      </w:r>
      <w:r w:rsidRPr="008B175F">
        <w:rPr>
          <w:rFonts w:ascii="Gill Sans MT" w:eastAsia="Times New Roman" w:hAnsi="Gill Sans MT" w:cs="Times New Roman"/>
          <w:sz w:val="24"/>
          <w:szCs w:val="24"/>
          <w:vertAlign w:val="superscript"/>
          <w:lang w:val="en-GB"/>
        </w:rPr>
        <w:footnoteReference w:id="43"/>
      </w:r>
    </w:p>
    <w:p w14:paraId="27343D16" w14:textId="29A70EBE"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I take Allison to have provided the most comprehensive treatment of this problem. At one point, he characterises it as follows:</w:t>
      </w:r>
    </w:p>
    <w:p w14:paraId="2D7062C6" w14:textId="77777777" w:rsidR="008B175F" w:rsidRPr="008B175F" w:rsidRDefault="008B175F" w:rsidP="008B175F">
      <w:pPr>
        <w:spacing w:before="120" w:after="240" w:line="276" w:lineRule="auto"/>
        <w:ind w:left="284" w:right="284"/>
        <w:rPr>
          <w:rFonts w:ascii="Gill Sans MT" w:eastAsia="Times New Roman" w:hAnsi="Gill Sans MT" w:cs="Times New Roman"/>
          <w:sz w:val="24"/>
          <w:szCs w:val="24"/>
          <w:lang w:val="en-GB"/>
        </w:rPr>
      </w:pPr>
      <w:bookmarkStart w:id="11" w:name="_Hlk52803186"/>
      <w:r w:rsidRPr="008B175F">
        <w:rPr>
          <w:rFonts w:ascii="Gill Sans MT" w:eastAsia="Times New Roman" w:hAnsi="Gill Sans MT" w:cs="Times New Roman"/>
          <w:sz w:val="24"/>
          <w:szCs w:val="24"/>
          <w:lang w:val="en-GB"/>
        </w:rPr>
        <w:t xml:space="preserve">[…] the problem is that, whereas the consciousness of possessing reason as a theoretical capacity is arguably self-certifying, on the familiar Cartesian grounds that any doubt concerning the possession of this capacity already presupposes it, […] this </w:t>
      </w:r>
      <w:r w:rsidRPr="008B175F">
        <w:rPr>
          <w:rFonts w:ascii="Gill Sans MT" w:eastAsia="Times New Roman" w:hAnsi="Gill Sans MT" w:cs="Times New Roman"/>
          <w:sz w:val="24"/>
          <w:szCs w:val="24"/>
          <w:lang w:val="en-GB"/>
        </w:rPr>
        <w:lastRenderedPageBreak/>
        <w:t xml:space="preserve">immunity to doubt does not extend to reason as a </w:t>
      </w:r>
      <w:r w:rsidRPr="008B175F">
        <w:rPr>
          <w:rFonts w:ascii="Gill Sans MT" w:eastAsia="Times New Roman" w:hAnsi="Gill Sans MT" w:cs="Times New Roman"/>
          <w:i/>
          <w:sz w:val="24"/>
          <w:szCs w:val="24"/>
          <w:lang w:val="en-GB"/>
        </w:rPr>
        <w:t>practical</w:t>
      </w:r>
      <w:r w:rsidRPr="008B175F">
        <w:rPr>
          <w:rFonts w:ascii="Gill Sans MT" w:eastAsia="Times New Roman" w:hAnsi="Gill Sans MT" w:cs="Times New Roman"/>
          <w:sz w:val="24"/>
          <w:szCs w:val="24"/>
          <w:lang w:val="en-GB"/>
        </w:rPr>
        <w:t xml:space="preserve"> capacity. (Allison 2011, 329)</w:t>
      </w:r>
    </w:p>
    <w:bookmarkEnd w:id="11"/>
    <w:p w14:paraId="4B8A1175"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I think that this is a fascinating characterisation of the problem, and will attempt to unpack it in the next section. In doing so, I will offer some general reflections upon doubt, such that my solution falls out of the problem.</w:t>
      </w:r>
    </w:p>
    <w:p w14:paraId="0ACC92F1" w14:textId="296C011F" w:rsidR="008B175F" w:rsidRPr="008B175F" w:rsidRDefault="009D7FEC" w:rsidP="008B175F">
      <w:pPr>
        <w:spacing w:before="240" w:after="240" w:line="276" w:lineRule="auto"/>
        <w:ind w:left="720"/>
        <w:jc w:val="center"/>
        <w:outlineLvl w:val="0"/>
        <w:rPr>
          <w:rFonts w:ascii="Gill Sans MT" w:eastAsia="Times New Roman" w:hAnsi="Gill Sans MT" w:cs="Times New Roman"/>
          <w:sz w:val="28"/>
          <w:szCs w:val="24"/>
          <w:lang w:val="en-GB"/>
        </w:rPr>
      </w:pPr>
      <w:bookmarkStart w:id="12" w:name="_Toc414625250"/>
      <w:r>
        <w:rPr>
          <w:rFonts w:ascii="Gill Sans MT" w:eastAsia="Times New Roman" w:hAnsi="Gill Sans MT" w:cs="Times New Roman"/>
          <w:sz w:val="28"/>
          <w:szCs w:val="24"/>
          <w:lang w:val="en-GB"/>
        </w:rPr>
        <w:t>5</w:t>
      </w:r>
      <w:r w:rsidR="008B175F" w:rsidRPr="008B175F">
        <w:rPr>
          <w:rFonts w:ascii="Gill Sans MT" w:eastAsia="Times New Roman" w:hAnsi="Gill Sans MT" w:cs="Times New Roman"/>
          <w:sz w:val="28"/>
          <w:szCs w:val="24"/>
          <w:lang w:val="en-GB"/>
        </w:rPr>
        <w:t>.2 Grounds for Doubt</w:t>
      </w:r>
      <w:bookmarkEnd w:id="12"/>
    </w:p>
    <w:p w14:paraId="542A1F41" w14:textId="27DB7689" w:rsidR="008B175F" w:rsidRPr="008B175F" w:rsidRDefault="00A10861" w:rsidP="008B175F">
      <w:pPr>
        <w:spacing w:before="120" w:after="120" w:line="360" w:lineRule="auto"/>
        <w:rPr>
          <w:rFonts w:ascii="Gill Sans MT" w:eastAsia="Times New Roman" w:hAnsi="Gill Sans MT" w:cs="Times New Roman"/>
          <w:sz w:val="24"/>
          <w:szCs w:val="24"/>
          <w:lang w:val="en-GB"/>
        </w:rPr>
      </w:pPr>
      <w:r>
        <w:rPr>
          <w:rFonts w:ascii="Gill Sans MT" w:eastAsia="Times New Roman" w:hAnsi="Gill Sans MT" w:cs="Times New Roman"/>
          <w:sz w:val="24"/>
          <w:szCs w:val="24"/>
          <w:lang w:val="en-GB"/>
        </w:rPr>
        <w:t>W</w:t>
      </w:r>
      <w:r w:rsidR="008B175F" w:rsidRPr="008B175F">
        <w:rPr>
          <w:rFonts w:ascii="Gill Sans MT" w:eastAsia="Times New Roman" w:hAnsi="Gill Sans MT" w:cs="Times New Roman"/>
          <w:sz w:val="24"/>
          <w:szCs w:val="24"/>
          <w:lang w:val="en-GB"/>
        </w:rPr>
        <w:t>hat the grounds are for doubting that we have wills</w:t>
      </w:r>
      <w:r w:rsidR="005E4C0F">
        <w:rPr>
          <w:rFonts w:ascii="Gill Sans MT" w:eastAsia="Times New Roman" w:hAnsi="Gill Sans MT" w:cs="Times New Roman"/>
          <w:sz w:val="24"/>
          <w:szCs w:val="24"/>
          <w:lang w:val="en-GB"/>
        </w:rPr>
        <w:t>?</w:t>
      </w:r>
      <w:r w:rsidR="008B175F" w:rsidRPr="008B175F">
        <w:rPr>
          <w:rFonts w:ascii="Gill Sans MT" w:eastAsia="Times New Roman" w:hAnsi="Gill Sans MT" w:cs="Times New Roman"/>
          <w:sz w:val="24"/>
          <w:szCs w:val="24"/>
          <w:lang w:val="en-GB"/>
        </w:rPr>
        <w:t xml:space="preserve"> Allison remarks that:</w:t>
      </w:r>
      <w:r w:rsidR="008B175F" w:rsidRPr="008B175F">
        <w:rPr>
          <w:rFonts w:ascii="Gill Sans MT" w:eastAsia="Times New Roman" w:hAnsi="Gill Sans MT" w:cs="Times New Roman"/>
          <w:sz w:val="24"/>
          <w:szCs w:val="24"/>
          <w:vertAlign w:val="superscript"/>
          <w:lang w:val="en-GB"/>
        </w:rPr>
        <w:footnoteReference w:id="44"/>
      </w:r>
    </w:p>
    <w:p w14:paraId="1AE08F41" w14:textId="77777777" w:rsidR="008B175F" w:rsidRPr="008B175F" w:rsidRDefault="008B175F" w:rsidP="008B175F">
      <w:pPr>
        <w:spacing w:before="120" w:after="240" w:line="276" w:lineRule="auto"/>
        <w:ind w:left="284" w:right="284"/>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Although one might think that Kant could dismiss such a worry as idle, on the grounds that we are conscious of our agency and it can have no effect from the practical point of view, the fact is that he did not. (Allison 2012: 115)</w:t>
      </w:r>
    </w:p>
    <w:p w14:paraId="33E48402"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Allison himself follows Henrich to think that this worry counts against the approach of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w:t>
      </w:r>
      <w:r w:rsidRPr="008B175F">
        <w:rPr>
          <w:rFonts w:ascii="Gill Sans MT" w:eastAsia="Times New Roman" w:hAnsi="Gill Sans MT" w:cs="Times New Roman"/>
          <w:sz w:val="24"/>
          <w:szCs w:val="24"/>
          <w:vertAlign w:val="superscript"/>
          <w:lang w:val="en-GB"/>
        </w:rPr>
        <w:footnoteReference w:id="45"/>
      </w:r>
      <w:r w:rsidRPr="008B175F">
        <w:rPr>
          <w:rFonts w:ascii="Gill Sans MT" w:eastAsia="Times New Roman" w:hAnsi="Gill Sans MT" w:cs="Times New Roman"/>
          <w:sz w:val="24"/>
          <w:szCs w:val="24"/>
          <w:lang w:val="en-GB"/>
        </w:rPr>
        <w:t xml:space="preserve"> </w:t>
      </w:r>
    </w:p>
    <w:p w14:paraId="4BB7BA86" w14:textId="3DBE6B57" w:rsidR="0020600A"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It is important however, to get clear what the grounds for doubt here are. I think the answer is simple: Kant is worried </w:t>
      </w:r>
      <w:r w:rsidR="00145234">
        <w:rPr>
          <w:rFonts w:ascii="Gill Sans MT" w:eastAsia="Times New Roman" w:hAnsi="Gill Sans MT" w:cs="Times New Roman"/>
          <w:sz w:val="24"/>
          <w:szCs w:val="24"/>
          <w:lang w:val="en-GB"/>
        </w:rPr>
        <w:t>that everything is determined by natural necessity. If this were the case, there would be no room for rational agency</w:t>
      </w:r>
      <w:r w:rsidR="00D76EA7">
        <w:rPr>
          <w:rFonts w:ascii="Gill Sans MT" w:eastAsia="Times New Roman" w:hAnsi="Gill Sans MT" w:cs="Times New Roman"/>
          <w:sz w:val="24"/>
          <w:szCs w:val="24"/>
          <w:lang w:val="en-GB"/>
        </w:rPr>
        <w:t xml:space="preserve">, </w:t>
      </w:r>
      <w:r w:rsidRPr="008B175F">
        <w:rPr>
          <w:rFonts w:ascii="Gill Sans MT" w:eastAsia="Times New Roman" w:hAnsi="Gill Sans MT" w:cs="Times New Roman"/>
          <w:sz w:val="24"/>
          <w:szCs w:val="24"/>
          <w:lang w:val="en-GB"/>
        </w:rPr>
        <w:t>as Kant conceives it.</w:t>
      </w:r>
      <w:r w:rsidRPr="008B175F">
        <w:rPr>
          <w:rFonts w:ascii="Gill Sans MT" w:eastAsia="Times New Roman" w:hAnsi="Gill Sans MT" w:cs="Times New Roman"/>
          <w:sz w:val="24"/>
          <w:szCs w:val="24"/>
          <w:vertAlign w:val="superscript"/>
          <w:lang w:val="en-GB"/>
        </w:rPr>
        <w:footnoteReference w:id="46"/>
      </w:r>
      <w:r w:rsidR="00145234">
        <w:rPr>
          <w:rFonts w:ascii="Gill Sans MT" w:eastAsia="Times New Roman" w:hAnsi="Gill Sans MT" w:cs="Times New Roman"/>
          <w:sz w:val="24"/>
          <w:szCs w:val="24"/>
          <w:lang w:val="en-GB"/>
        </w:rPr>
        <w:t xml:space="preserve"> Kant thinks that reason involves a libertarian spontaneity, and argues for this in </w:t>
      </w:r>
      <w:r w:rsidR="00145234" w:rsidRPr="00503F88">
        <w:rPr>
          <w:rFonts w:ascii="Gill Sans MT" w:eastAsia="Times New Roman" w:hAnsi="Gill Sans MT" w:cs="Times New Roman"/>
          <w:i/>
          <w:iCs/>
          <w:sz w:val="24"/>
          <w:szCs w:val="24"/>
          <w:lang w:val="en-GB"/>
        </w:rPr>
        <w:t>Groundwork</w:t>
      </w:r>
      <w:r w:rsidR="00145234">
        <w:rPr>
          <w:rFonts w:ascii="Gill Sans MT" w:eastAsia="Times New Roman" w:hAnsi="Gill Sans MT" w:cs="Times New Roman"/>
          <w:sz w:val="24"/>
          <w:szCs w:val="24"/>
          <w:lang w:val="en-GB"/>
        </w:rPr>
        <w:t xml:space="preserve"> III. </w:t>
      </w:r>
      <w:r w:rsidR="0020600A">
        <w:rPr>
          <w:rFonts w:ascii="Gill Sans MT" w:eastAsia="Times New Roman" w:hAnsi="Gill Sans MT" w:cs="Times New Roman"/>
          <w:sz w:val="24"/>
          <w:szCs w:val="24"/>
          <w:lang w:val="en-GB"/>
        </w:rPr>
        <w:t>I find Kant’s argument in the following passage:</w:t>
      </w:r>
    </w:p>
    <w:p w14:paraId="39A78157" w14:textId="2DA88FE5" w:rsidR="0020600A" w:rsidRDefault="0020600A" w:rsidP="0020600A">
      <w:pPr>
        <w:pStyle w:val="Quote"/>
      </w:pPr>
      <w:r w:rsidRPr="0020600A">
        <w:t xml:space="preserve">Now, one cannot possibly think of a reason that would self-consciously receive guidance from any other quarter with regard to its judgements, since the subject would not then attribute the determination of judgement to his reason, but to an impulse. (IV: 448. 13-7) </w:t>
      </w:r>
    </w:p>
    <w:p w14:paraId="558014BE" w14:textId="5D1899C3" w:rsidR="0020600A" w:rsidRDefault="00843267" w:rsidP="008B175F">
      <w:pPr>
        <w:spacing w:before="120" w:after="120" w:line="360" w:lineRule="auto"/>
        <w:rPr>
          <w:rFonts w:ascii="Gill Sans MT" w:eastAsia="Times New Roman" w:hAnsi="Gill Sans MT" w:cs="Times New Roman"/>
          <w:sz w:val="24"/>
          <w:szCs w:val="24"/>
        </w:rPr>
      </w:pPr>
      <w:r>
        <w:rPr>
          <w:rFonts w:ascii="Gill Sans MT" w:eastAsia="Times New Roman" w:hAnsi="Gill Sans MT" w:cs="Times New Roman"/>
          <w:sz w:val="24"/>
          <w:szCs w:val="24"/>
        </w:rPr>
        <w:lastRenderedPageBreak/>
        <w:t xml:space="preserve">This seems to be a conceptual claim about the nature of reason, namely that reason has to take itself to be the author of its own judgements, and thus </w:t>
      </w:r>
      <w:r w:rsidR="00EB4697">
        <w:rPr>
          <w:rFonts w:ascii="Gill Sans MT" w:eastAsia="Times New Roman" w:hAnsi="Gill Sans MT" w:cs="Times New Roman"/>
          <w:sz w:val="24"/>
          <w:szCs w:val="24"/>
        </w:rPr>
        <w:t>independent from determination by anything external</w:t>
      </w:r>
      <w:r>
        <w:rPr>
          <w:rFonts w:ascii="Gill Sans MT" w:eastAsia="Times New Roman" w:hAnsi="Gill Sans MT" w:cs="Times New Roman"/>
          <w:sz w:val="24"/>
          <w:szCs w:val="24"/>
        </w:rPr>
        <w:t>.</w:t>
      </w:r>
      <w:r w:rsidR="0020600A">
        <w:rPr>
          <w:rStyle w:val="FootnoteReference"/>
          <w:rFonts w:ascii="Gill Sans MT" w:eastAsia="Times New Roman" w:hAnsi="Gill Sans MT"/>
          <w:sz w:val="24"/>
          <w:szCs w:val="24"/>
        </w:rPr>
        <w:footnoteReference w:id="47"/>
      </w:r>
      <w:r w:rsidR="0020600A">
        <w:rPr>
          <w:rFonts w:ascii="Gill Sans MT" w:eastAsia="Times New Roman" w:hAnsi="Gill Sans MT" w:cs="Times New Roman"/>
          <w:sz w:val="24"/>
          <w:szCs w:val="24"/>
        </w:rPr>
        <w:t xml:space="preserve"> This is why Kant thinks that: 1) A rational will is a free will.</w:t>
      </w:r>
      <w:r w:rsidR="008D5B6F">
        <w:rPr>
          <w:rStyle w:val="FootnoteReference"/>
          <w:rFonts w:ascii="Gill Sans MT" w:eastAsia="Times New Roman" w:hAnsi="Gill Sans MT"/>
          <w:sz w:val="24"/>
          <w:szCs w:val="24"/>
        </w:rPr>
        <w:footnoteReference w:id="48"/>
      </w:r>
    </w:p>
    <w:p w14:paraId="5361535B" w14:textId="25349846" w:rsidR="008B175F" w:rsidRPr="008B175F" w:rsidRDefault="00EB4697" w:rsidP="008B175F">
      <w:pPr>
        <w:spacing w:before="120" w:after="120" w:line="360" w:lineRule="auto"/>
        <w:rPr>
          <w:rFonts w:ascii="Gill Sans MT" w:eastAsia="Times New Roman" w:hAnsi="Gill Sans MT" w:cs="Times New Roman"/>
          <w:sz w:val="24"/>
          <w:szCs w:val="24"/>
          <w:lang w:val="en-GB"/>
        </w:rPr>
      </w:pPr>
      <w:r>
        <w:rPr>
          <w:rFonts w:ascii="Gill Sans MT" w:eastAsia="Times New Roman" w:hAnsi="Gill Sans MT" w:cs="Times New Roman"/>
          <w:sz w:val="24"/>
          <w:szCs w:val="24"/>
          <w:lang w:val="en-GB"/>
        </w:rPr>
        <w:t>T</w:t>
      </w:r>
      <w:r w:rsidR="008B175F" w:rsidRPr="008B175F">
        <w:rPr>
          <w:rFonts w:ascii="Gill Sans MT" w:eastAsia="Times New Roman" w:hAnsi="Gill Sans MT" w:cs="Times New Roman"/>
          <w:sz w:val="24"/>
          <w:szCs w:val="24"/>
          <w:lang w:val="en-GB"/>
        </w:rPr>
        <w:t xml:space="preserve">he threat </w:t>
      </w:r>
      <w:r w:rsidR="002679DF">
        <w:rPr>
          <w:rFonts w:ascii="Gill Sans MT" w:eastAsia="Times New Roman" w:hAnsi="Gill Sans MT" w:cs="Times New Roman"/>
          <w:sz w:val="24"/>
          <w:szCs w:val="24"/>
          <w:lang w:val="en-GB"/>
        </w:rPr>
        <w:t>that everything is determined by</w:t>
      </w:r>
      <w:r w:rsidR="002679DF" w:rsidRPr="008B175F">
        <w:rPr>
          <w:rFonts w:ascii="Gill Sans MT" w:eastAsia="Times New Roman" w:hAnsi="Gill Sans MT" w:cs="Times New Roman"/>
          <w:sz w:val="24"/>
          <w:szCs w:val="24"/>
          <w:lang w:val="en-GB"/>
        </w:rPr>
        <w:t xml:space="preserve"> </w:t>
      </w:r>
      <w:r w:rsidR="008B175F" w:rsidRPr="008B175F">
        <w:rPr>
          <w:rFonts w:ascii="Gill Sans MT" w:eastAsia="Times New Roman" w:hAnsi="Gill Sans MT" w:cs="Times New Roman"/>
          <w:sz w:val="24"/>
          <w:szCs w:val="24"/>
          <w:lang w:val="en-GB"/>
        </w:rPr>
        <w:t>natural necessity provides reasons to doubt that we might have wills. And that seems like a reasonable doubt to have. If the world was entirely determined by natural necessity, then it is hard to see how we could be rational agents.</w:t>
      </w:r>
      <w:r>
        <w:rPr>
          <w:rStyle w:val="FootnoteReference"/>
          <w:rFonts w:ascii="Gill Sans MT" w:eastAsia="Times New Roman" w:hAnsi="Gill Sans MT"/>
          <w:sz w:val="24"/>
          <w:szCs w:val="24"/>
          <w:lang w:val="en-GB"/>
        </w:rPr>
        <w:footnoteReference w:id="49"/>
      </w:r>
      <w:r w:rsidR="008B175F" w:rsidRPr="008B175F">
        <w:rPr>
          <w:rFonts w:ascii="Gill Sans MT" w:eastAsia="Times New Roman" w:hAnsi="Gill Sans MT" w:cs="Times New Roman"/>
          <w:sz w:val="24"/>
          <w:szCs w:val="24"/>
          <w:lang w:val="en-GB"/>
        </w:rPr>
        <w:t xml:space="preserve"> These reasonable grounds for doubt call for a deduction.</w:t>
      </w:r>
    </w:p>
    <w:p w14:paraId="2015A9AB"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Setting things up this way changes the target though. Recall Allison’s characterisation of the problem:</w:t>
      </w:r>
    </w:p>
    <w:p w14:paraId="7A1AD870" w14:textId="77777777" w:rsidR="008B175F" w:rsidRPr="0020600A" w:rsidRDefault="008B175F" w:rsidP="0020600A">
      <w:pPr>
        <w:pStyle w:val="Quote"/>
      </w:pPr>
      <w:r w:rsidRPr="0020600A">
        <w:t>[…] the problem is that, whereas the consciousness of possessing reason as a theoretical capacity is arguably self-certifying, on the familiar Cartesian grounds that any doubt concerning the possession of this capacity already presupposes it, […] this immunity to doubt does not extend to reason as a practical capacity. (Allison 2011: 329)</w:t>
      </w:r>
    </w:p>
    <w:p w14:paraId="72EE404A" w14:textId="19F80F65"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Let us grant Allison that the consciousness of possessing reason as a theoretical capacity is immune to doubt. Let us also leave aside the issue of whether immunity to doubt helps with justification.</w:t>
      </w:r>
      <w:r w:rsidRPr="008B175F">
        <w:rPr>
          <w:rFonts w:ascii="Gill Sans MT" w:eastAsia="Times New Roman" w:hAnsi="Gill Sans MT" w:cs="Times New Roman"/>
          <w:sz w:val="24"/>
          <w:szCs w:val="24"/>
          <w:vertAlign w:val="superscript"/>
          <w:lang w:val="en-GB"/>
        </w:rPr>
        <w:footnoteReference w:id="50"/>
      </w:r>
      <w:r w:rsidRPr="008B175F">
        <w:rPr>
          <w:rFonts w:ascii="Gill Sans MT" w:eastAsia="Times New Roman" w:hAnsi="Gill Sans MT" w:cs="Times New Roman"/>
          <w:sz w:val="24"/>
          <w:szCs w:val="24"/>
          <w:lang w:val="en-GB"/>
        </w:rPr>
        <w:t xml:space="preserve"> What I want to look at here is the significance of the claim that the possession of reason as a practical capacity is not immune to doubt. By itself, this is of no great significance. </w:t>
      </w:r>
      <w:r w:rsidR="00BD7343">
        <w:rPr>
          <w:rFonts w:ascii="Gill Sans MT" w:eastAsia="Times New Roman" w:hAnsi="Gill Sans MT" w:cs="Times New Roman"/>
          <w:sz w:val="24"/>
          <w:szCs w:val="24"/>
          <w:lang w:val="en-GB"/>
        </w:rPr>
        <w:t>For t</w:t>
      </w:r>
      <w:r w:rsidRPr="008B175F">
        <w:rPr>
          <w:rFonts w:ascii="Gill Sans MT" w:eastAsia="Times New Roman" w:hAnsi="Gill Sans MT" w:cs="Times New Roman"/>
          <w:sz w:val="24"/>
          <w:szCs w:val="24"/>
          <w:lang w:val="en-GB"/>
        </w:rPr>
        <w:t xml:space="preserve">he mere </w:t>
      </w:r>
      <w:r w:rsidRPr="008B175F">
        <w:rPr>
          <w:rFonts w:ascii="Gill Sans MT" w:eastAsia="Times New Roman" w:hAnsi="Gill Sans MT" w:cs="Times New Roman"/>
          <w:i/>
          <w:sz w:val="24"/>
          <w:szCs w:val="24"/>
          <w:lang w:val="en-GB"/>
        </w:rPr>
        <w:t>possibility</w:t>
      </w:r>
      <w:r w:rsidRPr="008B175F">
        <w:rPr>
          <w:rFonts w:ascii="Gill Sans MT" w:eastAsia="Times New Roman" w:hAnsi="Gill Sans MT" w:cs="Times New Roman"/>
          <w:sz w:val="24"/>
          <w:szCs w:val="24"/>
          <w:lang w:val="en-GB"/>
        </w:rPr>
        <w:t xml:space="preserve"> of </w:t>
      </w:r>
      <w:r w:rsidR="002679DF">
        <w:rPr>
          <w:rFonts w:ascii="Gill Sans MT" w:eastAsia="Times New Roman" w:hAnsi="Gill Sans MT" w:cs="Times New Roman"/>
          <w:sz w:val="24"/>
          <w:szCs w:val="24"/>
          <w:lang w:val="en-GB"/>
        </w:rPr>
        <w:t>error</w:t>
      </w:r>
      <w:r w:rsidR="002679DF" w:rsidRPr="008B175F">
        <w:rPr>
          <w:rFonts w:ascii="Gill Sans MT" w:eastAsia="Times New Roman" w:hAnsi="Gill Sans MT" w:cs="Times New Roman"/>
          <w:sz w:val="24"/>
          <w:szCs w:val="24"/>
          <w:lang w:val="en-GB"/>
        </w:rPr>
        <w:t xml:space="preserve"> </w:t>
      </w:r>
      <w:r w:rsidRPr="008B175F">
        <w:rPr>
          <w:rFonts w:ascii="Gill Sans MT" w:eastAsia="Times New Roman" w:hAnsi="Gill Sans MT" w:cs="Times New Roman"/>
          <w:sz w:val="24"/>
          <w:szCs w:val="24"/>
          <w:lang w:val="en-GB"/>
        </w:rPr>
        <w:t xml:space="preserve">does not make doubt </w:t>
      </w:r>
      <w:r w:rsidRPr="008B175F">
        <w:rPr>
          <w:rFonts w:ascii="Gill Sans MT" w:eastAsia="Times New Roman" w:hAnsi="Gill Sans MT" w:cs="Times New Roman"/>
          <w:i/>
          <w:sz w:val="24"/>
          <w:szCs w:val="24"/>
          <w:lang w:val="en-GB"/>
        </w:rPr>
        <w:t>reasonable</w:t>
      </w:r>
      <w:r w:rsidRPr="008B175F">
        <w:rPr>
          <w:rFonts w:ascii="Gill Sans MT" w:eastAsia="Times New Roman" w:hAnsi="Gill Sans MT" w:cs="Times New Roman"/>
          <w:sz w:val="24"/>
          <w:szCs w:val="24"/>
          <w:lang w:val="en-GB"/>
        </w:rPr>
        <w:t xml:space="preserve">. </w:t>
      </w:r>
    </w:p>
    <w:p w14:paraId="64B964B5" w14:textId="77777777" w:rsidR="008B175F" w:rsidRPr="008B175F" w:rsidRDefault="00591FE0" w:rsidP="008B175F">
      <w:pPr>
        <w:spacing w:before="120" w:after="120" w:line="360" w:lineRule="auto"/>
        <w:rPr>
          <w:rFonts w:ascii="Gill Sans MT" w:eastAsia="Times New Roman" w:hAnsi="Gill Sans MT" w:cs="Times New Roman"/>
          <w:sz w:val="24"/>
          <w:szCs w:val="24"/>
          <w:lang w:val="en-GB"/>
        </w:rPr>
      </w:pPr>
      <w:r>
        <w:rPr>
          <w:rFonts w:ascii="Gill Sans MT" w:eastAsia="Times New Roman" w:hAnsi="Gill Sans MT" w:cs="Times New Roman"/>
          <w:sz w:val="24"/>
          <w:szCs w:val="24"/>
          <w:lang w:val="en-GB"/>
        </w:rPr>
        <w:t>Allison appears to employ</w:t>
      </w:r>
      <w:r w:rsidR="008B175F" w:rsidRPr="008B175F">
        <w:rPr>
          <w:rFonts w:ascii="Gill Sans MT" w:eastAsia="Times New Roman" w:hAnsi="Gill Sans MT" w:cs="Times New Roman"/>
          <w:sz w:val="24"/>
          <w:szCs w:val="24"/>
          <w:lang w:val="en-GB"/>
        </w:rPr>
        <w:t xml:space="preserve"> something close to a Cartesian conception of doubt. We can see this clearly in one of his earlier treatments of the issue:</w:t>
      </w:r>
    </w:p>
    <w:p w14:paraId="37596831" w14:textId="77777777" w:rsidR="008B175F" w:rsidRPr="008B175F" w:rsidRDefault="008B175F" w:rsidP="008B175F">
      <w:pPr>
        <w:spacing w:before="120" w:after="240" w:line="276" w:lineRule="auto"/>
        <w:ind w:left="284" w:right="284"/>
        <w:rPr>
          <w:rFonts w:ascii="Gill Sans MT" w:eastAsia="Times New Roman" w:hAnsi="Gill Sans MT" w:cs="Times New Roman"/>
          <w:sz w:val="24"/>
          <w:szCs w:val="24"/>
          <w:lang w:val="en-GB"/>
        </w:rPr>
      </w:pPr>
      <w:bookmarkStart w:id="14" w:name="_Hlk52802966"/>
      <w:r w:rsidRPr="008B175F">
        <w:rPr>
          <w:rFonts w:ascii="Gill Sans MT" w:eastAsia="Times New Roman" w:hAnsi="Gill Sans MT" w:cs="Times New Roman"/>
          <w:sz w:val="24"/>
          <w:szCs w:val="24"/>
          <w:lang w:val="en-GB"/>
        </w:rPr>
        <w:t xml:space="preserve">[…] the practical necessity of acting under the idea of freedom leaves in place the epistemic possibility that I am deluded in believing that I am acting, or as Kant </w:t>
      </w:r>
      <w:r w:rsidRPr="008B175F">
        <w:rPr>
          <w:rFonts w:ascii="Gill Sans MT" w:eastAsia="Times New Roman" w:hAnsi="Gill Sans MT" w:cs="Times New Roman"/>
          <w:sz w:val="24"/>
          <w:szCs w:val="24"/>
          <w:lang w:val="en-GB"/>
        </w:rPr>
        <w:lastRenderedPageBreak/>
        <w:t>sometimes puts it, that my “reason has causality.” Here the Cartesian demon is more difficult to dislodge. In fact, it cannot be exorcized by any theoretical means, although it can be safely ignored from the practical point of view. (Allison 1996: 134)</w:t>
      </w:r>
    </w:p>
    <w:bookmarkEnd w:id="14"/>
    <w:p w14:paraId="7BFF03FA"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As a general epistemic point, we do not need to dislodge Cartesian demons. It is possible that our reason does not have causality, just as it is possible that you are not really reading this paper right now, but instead suffering a bizarre hallucination. However, the mere possibility of error does not provide grounds for doubt. </w:t>
      </w:r>
    </w:p>
    <w:p w14:paraId="619F42C4" w14:textId="7088A611" w:rsidR="008B175F" w:rsidRPr="008B175F" w:rsidRDefault="008B175F" w:rsidP="00780B31">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In the case at hand, we do have grounds for doubt though, namely the threat of a world that operates (solely) according to natural necessity. We need to dispel this threat, and thereby remove the grounds for doubt, which will help entitle us to the claim that we are rational agents. </w:t>
      </w:r>
      <w:r w:rsidR="00BD7343">
        <w:rPr>
          <w:rFonts w:ascii="Gill Sans MT" w:eastAsia="Times New Roman" w:hAnsi="Gill Sans MT" w:cs="Times New Roman"/>
          <w:sz w:val="24"/>
          <w:szCs w:val="24"/>
          <w:lang w:val="en-GB"/>
        </w:rPr>
        <w:t xml:space="preserve">For this, Kant turns to </w:t>
      </w:r>
      <w:r w:rsidRPr="008B175F">
        <w:rPr>
          <w:rFonts w:ascii="Gill Sans MT" w:eastAsia="Times New Roman" w:hAnsi="Gill Sans MT" w:cs="Times New Roman"/>
          <w:sz w:val="24"/>
          <w:szCs w:val="24"/>
          <w:lang w:val="en-GB"/>
        </w:rPr>
        <w:t>Transcendental idealism</w:t>
      </w:r>
      <w:r w:rsidR="00BD7343">
        <w:rPr>
          <w:rFonts w:ascii="Gill Sans MT" w:eastAsia="Times New Roman" w:hAnsi="Gill Sans MT" w:cs="Times New Roman"/>
          <w:sz w:val="24"/>
          <w:szCs w:val="24"/>
          <w:lang w:val="en-GB"/>
        </w:rPr>
        <w:t>.</w:t>
      </w:r>
    </w:p>
    <w:p w14:paraId="36FEAEE4" w14:textId="1DC50FDC"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I think it is worth considering why Henrich (and those who follow him) take the issue of whether we have wills so seriously. I admit it is </w:t>
      </w:r>
      <w:r w:rsidRPr="008B175F">
        <w:rPr>
          <w:rFonts w:ascii="Gill Sans MT" w:eastAsia="Times New Roman" w:hAnsi="Gill Sans MT" w:cs="Times New Roman"/>
          <w:i/>
          <w:iCs/>
          <w:sz w:val="24"/>
          <w:szCs w:val="24"/>
          <w:lang w:val="en-GB"/>
        </w:rPr>
        <w:t>possible</w:t>
      </w:r>
      <w:r w:rsidRPr="008B175F">
        <w:rPr>
          <w:rFonts w:ascii="Gill Sans MT" w:eastAsia="Times New Roman" w:hAnsi="Gill Sans MT" w:cs="Times New Roman"/>
          <w:sz w:val="24"/>
          <w:szCs w:val="24"/>
          <w:lang w:val="en-GB"/>
        </w:rPr>
        <w:t xml:space="preserve"> that we lack wills, but these commentators seem to think that this mere possibility renders the approach of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 hopeless.</w:t>
      </w:r>
    </w:p>
    <w:p w14:paraId="578EE2F2" w14:textId="1D4CDDED" w:rsidR="00FD008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Part of the problem stems from how one conceives Kant’s project in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 If one thinks that Kant is attempting to somehow establish the moral law through considerations of reason and the freedom involved in reason, then any </w:t>
      </w:r>
      <w:r w:rsidR="00BD7343">
        <w:rPr>
          <w:rFonts w:ascii="Gill Sans MT" w:eastAsia="Times New Roman" w:hAnsi="Gill Sans MT" w:cs="Times New Roman"/>
          <w:sz w:val="24"/>
          <w:szCs w:val="24"/>
          <w:lang w:val="en-GB"/>
        </w:rPr>
        <w:t xml:space="preserve">possible </w:t>
      </w:r>
      <w:r w:rsidRPr="008B175F">
        <w:rPr>
          <w:rFonts w:ascii="Gill Sans MT" w:eastAsia="Times New Roman" w:hAnsi="Gill Sans MT" w:cs="Times New Roman"/>
          <w:sz w:val="24"/>
          <w:szCs w:val="24"/>
          <w:lang w:val="en-GB"/>
        </w:rPr>
        <w:t xml:space="preserve">gaps </w:t>
      </w:r>
      <w:r w:rsidR="00BD7343">
        <w:rPr>
          <w:rFonts w:ascii="Gill Sans MT" w:eastAsia="Times New Roman" w:hAnsi="Gill Sans MT" w:cs="Times New Roman"/>
          <w:sz w:val="24"/>
          <w:szCs w:val="24"/>
          <w:lang w:val="en-GB"/>
        </w:rPr>
        <w:t xml:space="preserve">between these concepts </w:t>
      </w:r>
      <w:r w:rsidRPr="008B175F">
        <w:rPr>
          <w:rFonts w:ascii="Gill Sans MT" w:eastAsia="Times New Roman" w:hAnsi="Gill Sans MT" w:cs="Times New Roman"/>
          <w:sz w:val="24"/>
          <w:szCs w:val="24"/>
          <w:lang w:val="en-GB"/>
        </w:rPr>
        <w:t>would be very problematic. If we read Kant as trying to move from the freedom involved in theoretical reason to our possessing free wills to somehow then establish the moral law, then the possibility of possessing theoretical reason without also possessing practical reason becomes pivotal. This is what troubles Henrich (1975: 312-4)</w:t>
      </w:r>
      <w:r w:rsidR="00BD7343">
        <w:rPr>
          <w:rFonts w:ascii="Gill Sans MT" w:eastAsia="Times New Roman" w:hAnsi="Gill Sans MT" w:cs="Times New Roman"/>
          <w:sz w:val="24"/>
          <w:szCs w:val="24"/>
          <w:lang w:val="en-GB"/>
        </w:rPr>
        <w:t xml:space="preserve"> and Allison</w:t>
      </w:r>
      <w:r w:rsidRPr="008B175F">
        <w:rPr>
          <w:rFonts w:ascii="Gill Sans MT" w:eastAsia="Times New Roman" w:hAnsi="Gill Sans MT" w:cs="Times New Roman"/>
          <w:sz w:val="24"/>
          <w:szCs w:val="24"/>
          <w:lang w:val="en-GB"/>
        </w:rPr>
        <w:t xml:space="preserve">. But, as I have noted, this is not how I read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 I do not read Kant as attempting to somehow prove the moral law through water-tight moves from reason to freedom to morality. Instead, I take it he is attempting to vindicate our conception of ourselves as free, such that morality is not a </w:t>
      </w:r>
      <w:r w:rsidR="00E43057">
        <w:rPr>
          <w:rFonts w:ascii="Gill Sans MT" w:eastAsia="Times New Roman" w:hAnsi="Gill Sans MT" w:cs="Times New Roman"/>
          <w:sz w:val="24"/>
          <w:szCs w:val="24"/>
          <w:lang w:val="en-GB"/>
        </w:rPr>
        <w:t>figment of the mind</w:t>
      </w:r>
      <w:r w:rsidR="00E43057" w:rsidRPr="008B175F">
        <w:rPr>
          <w:rFonts w:ascii="Gill Sans MT" w:eastAsia="Times New Roman" w:hAnsi="Gill Sans MT" w:cs="Times New Roman"/>
          <w:sz w:val="24"/>
          <w:szCs w:val="24"/>
          <w:lang w:val="en-GB"/>
        </w:rPr>
        <w:t xml:space="preserve"> </w:t>
      </w:r>
      <w:r w:rsidRPr="008B175F">
        <w:rPr>
          <w:rFonts w:ascii="Gill Sans MT" w:eastAsia="Times New Roman" w:hAnsi="Gill Sans MT" w:cs="Times New Roman"/>
          <w:sz w:val="24"/>
          <w:szCs w:val="24"/>
          <w:lang w:val="en-GB"/>
        </w:rPr>
        <w:t>for us.</w:t>
      </w:r>
    </w:p>
    <w:p w14:paraId="7B930B8D" w14:textId="04F8E71E" w:rsidR="008B175F" w:rsidRPr="008B175F" w:rsidRDefault="009D7FEC" w:rsidP="008B175F">
      <w:pPr>
        <w:spacing w:before="240" w:after="240" w:line="276" w:lineRule="auto"/>
        <w:ind w:left="720"/>
        <w:jc w:val="center"/>
        <w:outlineLvl w:val="0"/>
        <w:rPr>
          <w:rFonts w:ascii="Gill Sans MT" w:eastAsia="Times New Roman" w:hAnsi="Gill Sans MT" w:cs="Times New Roman"/>
          <w:sz w:val="28"/>
          <w:szCs w:val="24"/>
          <w:lang w:val="en-GB"/>
        </w:rPr>
      </w:pPr>
      <w:bookmarkStart w:id="15" w:name="_Toc414625251"/>
      <w:r>
        <w:rPr>
          <w:rFonts w:ascii="Gill Sans MT" w:eastAsia="Times New Roman" w:hAnsi="Gill Sans MT" w:cs="Times New Roman"/>
          <w:sz w:val="28"/>
          <w:szCs w:val="24"/>
          <w:lang w:val="en-GB"/>
        </w:rPr>
        <w:t>5</w:t>
      </w:r>
      <w:r w:rsidR="008B175F" w:rsidRPr="008B175F">
        <w:rPr>
          <w:rFonts w:ascii="Gill Sans MT" w:eastAsia="Times New Roman" w:hAnsi="Gill Sans MT" w:cs="Times New Roman"/>
          <w:sz w:val="28"/>
          <w:szCs w:val="24"/>
          <w:lang w:val="en-GB"/>
        </w:rPr>
        <w:t>.3 The Phenomenology of Reason</w:t>
      </w:r>
      <w:bookmarkEnd w:id="15"/>
    </w:p>
    <w:p w14:paraId="532F0AB2"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Movi</w:t>
      </w:r>
      <w:r w:rsidR="00591FE0">
        <w:rPr>
          <w:rFonts w:ascii="Gill Sans MT" w:eastAsia="Times New Roman" w:hAnsi="Gill Sans MT" w:cs="Times New Roman"/>
          <w:sz w:val="24"/>
          <w:szCs w:val="24"/>
          <w:lang w:val="en-GB"/>
        </w:rPr>
        <w:t>ng on from the general epistemological</w:t>
      </w:r>
      <w:r w:rsidRPr="008B175F">
        <w:rPr>
          <w:rFonts w:ascii="Gill Sans MT" w:eastAsia="Times New Roman" w:hAnsi="Gill Sans MT" w:cs="Times New Roman"/>
          <w:sz w:val="24"/>
          <w:szCs w:val="24"/>
          <w:lang w:val="en-GB"/>
        </w:rPr>
        <w:t xml:space="preserve"> discussion, we can now consider whether we have wills. There are two distinct tasks at hand: we need to show that free will is possible; </w:t>
      </w:r>
      <w:r w:rsidRPr="008B175F">
        <w:rPr>
          <w:rFonts w:ascii="Gill Sans MT" w:eastAsia="Times New Roman" w:hAnsi="Gill Sans MT" w:cs="Times New Roman"/>
          <w:sz w:val="24"/>
          <w:szCs w:val="24"/>
          <w:lang w:val="en-GB"/>
        </w:rPr>
        <w:lastRenderedPageBreak/>
        <w:t xml:space="preserve">and that </w:t>
      </w:r>
      <w:r w:rsidRPr="008B175F">
        <w:rPr>
          <w:rFonts w:ascii="Gill Sans MT" w:eastAsia="Times New Roman" w:hAnsi="Gill Sans MT" w:cs="Times New Roman"/>
          <w:i/>
          <w:sz w:val="24"/>
          <w:szCs w:val="24"/>
          <w:lang w:val="en-GB"/>
        </w:rPr>
        <w:t>we</w:t>
      </w:r>
      <w:r w:rsidRPr="008B175F">
        <w:rPr>
          <w:rFonts w:ascii="Gill Sans MT" w:eastAsia="Times New Roman" w:hAnsi="Gill Sans MT" w:cs="Times New Roman"/>
          <w:sz w:val="24"/>
          <w:szCs w:val="24"/>
          <w:lang w:val="en-GB"/>
        </w:rPr>
        <w:t xml:space="preserve"> have grounds for taking ourselves as free. Kant himself says as much in the fifth subsection of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w:t>
      </w:r>
      <w:r w:rsidRPr="008B175F">
        <w:rPr>
          <w:rFonts w:ascii="Gill Sans MT" w:eastAsia="Times New Roman" w:hAnsi="Gill Sans MT" w:cs="Times New Roman"/>
          <w:sz w:val="24"/>
          <w:szCs w:val="24"/>
          <w:vertAlign w:val="superscript"/>
          <w:lang w:val="en-GB"/>
        </w:rPr>
        <w:footnoteReference w:id="51"/>
      </w:r>
    </w:p>
    <w:p w14:paraId="57576708" w14:textId="77777777" w:rsidR="008B175F" w:rsidRPr="008B175F" w:rsidRDefault="008B175F" w:rsidP="008B175F">
      <w:pPr>
        <w:spacing w:before="120" w:after="240" w:line="276" w:lineRule="auto"/>
        <w:ind w:left="284" w:right="284"/>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To presuppose this freedom of the will, moreover, is not only […] quite easily </w:t>
      </w:r>
      <w:r w:rsidRPr="008B175F">
        <w:rPr>
          <w:rFonts w:ascii="Gill Sans MT" w:eastAsia="Times New Roman" w:hAnsi="Gill Sans MT" w:cs="Times New Roman"/>
          <w:i/>
          <w:iCs/>
          <w:sz w:val="24"/>
          <w:szCs w:val="24"/>
          <w:lang w:val="en-GB"/>
        </w:rPr>
        <w:t>possible</w:t>
      </w:r>
      <w:r w:rsidRPr="008B175F">
        <w:rPr>
          <w:rFonts w:ascii="Gill Sans MT" w:eastAsia="Times New Roman" w:hAnsi="Gill Sans MT" w:cs="Times New Roman"/>
          <w:sz w:val="24"/>
          <w:szCs w:val="24"/>
          <w:lang w:val="en-GB"/>
        </w:rPr>
        <w:t xml:space="preserve"> (as speculative philosophy can show), in the case of a rational being conscious of its causality through reason, and hence of a will (which is distinct from desires) it is also without any further condition </w:t>
      </w:r>
      <w:r w:rsidRPr="008B175F">
        <w:rPr>
          <w:rFonts w:ascii="Gill Sans MT" w:eastAsia="Times New Roman" w:hAnsi="Gill Sans MT" w:cs="Times New Roman"/>
          <w:i/>
          <w:iCs/>
          <w:sz w:val="24"/>
          <w:szCs w:val="24"/>
          <w:lang w:val="en-GB"/>
        </w:rPr>
        <w:t>necessary</w:t>
      </w:r>
      <w:r w:rsidRPr="008B175F">
        <w:rPr>
          <w:rFonts w:ascii="Gill Sans MT" w:eastAsia="Times New Roman" w:hAnsi="Gill Sans MT" w:cs="Times New Roman"/>
          <w:sz w:val="24"/>
          <w:szCs w:val="24"/>
          <w:lang w:val="en-GB"/>
        </w:rPr>
        <w:t xml:space="preserve"> to presuppose it practically, i.e. in the idea in all the actions he chooses, as their condition. (IV: 461. 17-25)</w:t>
      </w:r>
    </w:p>
    <w:p w14:paraId="4F1894D1" w14:textId="6A240FB4"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This is an important passage. Speculative philosophy shows that free will is possible. This is accomplished by transcendental idealism in the first </w:t>
      </w:r>
      <w:r w:rsidRPr="008B175F">
        <w:rPr>
          <w:rFonts w:ascii="Gill Sans MT" w:eastAsia="Times New Roman" w:hAnsi="Gill Sans MT" w:cs="Times New Roman"/>
          <w:i/>
          <w:sz w:val="24"/>
          <w:szCs w:val="24"/>
          <w:lang w:val="en-GB"/>
        </w:rPr>
        <w:t>Critique</w:t>
      </w:r>
      <w:r w:rsidRPr="008B175F">
        <w:rPr>
          <w:rFonts w:ascii="Gill Sans MT" w:eastAsia="Times New Roman" w:hAnsi="Gill Sans MT" w:cs="Times New Roman"/>
          <w:sz w:val="24"/>
          <w:szCs w:val="24"/>
          <w:lang w:val="en-GB"/>
        </w:rPr>
        <w:t>. Free will</w:t>
      </w:r>
      <w:r w:rsidR="005E4C0F">
        <w:rPr>
          <w:rFonts w:ascii="Gill Sans MT" w:eastAsia="Times New Roman" w:hAnsi="Gill Sans MT" w:cs="Times New Roman"/>
          <w:sz w:val="24"/>
          <w:szCs w:val="24"/>
          <w:lang w:val="en-GB"/>
        </w:rPr>
        <w:t>,</w:t>
      </w:r>
      <w:r w:rsidRPr="008B175F">
        <w:rPr>
          <w:rFonts w:ascii="Gill Sans MT" w:eastAsia="Times New Roman" w:hAnsi="Gill Sans MT" w:cs="Times New Roman"/>
          <w:sz w:val="24"/>
          <w:szCs w:val="24"/>
          <w:lang w:val="en-GB"/>
        </w:rPr>
        <w:t xml:space="preserve"> however, is not only possible, but also necessary, and specifically, necessary for “a rational being conscious of its causality through reason, and hence of a will” (IV: 461. 22-4). I contend that this talk of our </w:t>
      </w:r>
      <w:r w:rsidRPr="008B175F">
        <w:rPr>
          <w:rFonts w:ascii="Gill Sans MT" w:eastAsia="Times New Roman" w:hAnsi="Gill Sans MT" w:cs="Times New Roman"/>
          <w:i/>
          <w:sz w:val="24"/>
          <w:szCs w:val="24"/>
          <w:lang w:val="en-GB"/>
        </w:rPr>
        <w:t>consciousness of the causality of our reason</w:t>
      </w:r>
      <w:r w:rsidRPr="008B175F">
        <w:rPr>
          <w:rFonts w:ascii="Gill Sans MT" w:eastAsia="Times New Roman" w:hAnsi="Gill Sans MT" w:cs="Times New Roman"/>
          <w:sz w:val="24"/>
          <w:szCs w:val="24"/>
          <w:lang w:val="en-GB"/>
        </w:rPr>
        <w:t xml:space="preserve"> is crucial. Consider for example, the following related passages from the fifth section of </w:t>
      </w:r>
      <w:r w:rsidRPr="008B175F">
        <w:rPr>
          <w:rFonts w:ascii="Gill Sans MT" w:eastAsia="Times New Roman" w:hAnsi="Gill Sans MT" w:cs="Times New Roman"/>
          <w:i/>
          <w:iCs/>
          <w:sz w:val="24"/>
          <w:szCs w:val="24"/>
          <w:lang w:val="en-GB"/>
        </w:rPr>
        <w:t>Groundwork</w:t>
      </w:r>
      <w:r w:rsidRPr="008B175F">
        <w:rPr>
          <w:rFonts w:ascii="Gill Sans MT" w:eastAsia="Times New Roman" w:hAnsi="Gill Sans MT" w:cs="Times New Roman"/>
          <w:sz w:val="24"/>
          <w:szCs w:val="24"/>
          <w:lang w:val="en-GB"/>
        </w:rPr>
        <w:t xml:space="preserve"> III:</w:t>
      </w:r>
    </w:p>
    <w:p w14:paraId="35AC126B" w14:textId="77777777" w:rsidR="008B175F" w:rsidRPr="008B175F" w:rsidRDefault="008B175F" w:rsidP="008B175F">
      <w:pPr>
        <w:spacing w:before="120" w:after="240" w:line="276" w:lineRule="auto"/>
        <w:ind w:left="284" w:right="284"/>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the legitimate claim even of common human reason to freedom of the will is founded on the consciousness and the granted presupposition of the independence of reason from merely subjective determining causes (IV: 457. 4-7)</w:t>
      </w:r>
    </w:p>
    <w:p w14:paraId="254B5915" w14:textId="77777777" w:rsidR="008B175F" w:rsidRPr="008B175F" w:rsidRDefault="008B175F" w:rsidP="008B175F">
      <w:pPr>
        <w:spacing w:before="120" w:after="240" w:line="276" w:lineRule="auto"/>
        <w:ind w:left="284" w:right="284"/>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[Freedom ...] holds only as a necessary presupposition of reason in a being that believes itself to be conscious of a will (IV: 459. 9-14)</w:t>
      </w:r>
    </w:p>
    <w:p w14:paraId="56A535AC" w14:textId="4F5E4103" w:rsidR="008B175F" w:rsidRPr="008B175F" w:rsidRDefault="00435774" w:rsidP="008B175F">
      <w:pPr>
        <w:spacing w:before="120" w:after="120" w:line="360" w:lineRule="auto"/>
        <w:rPr>
          <w:rFonts w:ascii="Gill Sans MT" w:eastAsia="Times New Roman" w:hAnsi="Gill Sans MT" w:cs="Times New Roman"/>
          <w:sz w:val="24"/>
          <w:szCs w:val="24"/>
          <w:lang w:val="en-GB"/>
        </w:rPr>
      </w:pPr>
      <w:r>
        <w:rPr>
          <w:rFonts w:ascii="Gill Sans MT" w:eastAsia="Times New Roman" w:hAnsi="Gill Sans MT" w:cs="Times New Roman"/>
          <w:sz w:val="24"/>
          <w:szCs w:val="24"/>
          <w:lang w:val="en-GB"/>
        </w:rPr>
        <w:t xml:space="preserve">Of course, what exactly Kant means </w:t>
      </w:r>
      <w:r w:rsidR="00831D3E">
        <w:rPr>
          <w:rFonts w:ascii="Gill Sans MT" w:eastAsia="Times New Roman" w:hAnsi="Gill Sans MT" w:cs="Times New Roman"/>
          <w:sz w:val="24"/>
          <w:szCs w:val="24"/>
          <w:lang w:val="en-GB"/>
        </w:rPr>
        <w:t>in</w:t>
      </w:r>
      <w:r>
        <w:rPr>
          <w:rFonts w:ascii="Gill Sans MT" w:eastAsia="Times New Roman" w:hAnsi="Gill Sans MT" w:cs="Times New Roman"/>
          <w:sz w:val="24"/>
          <w:szCs w:val="24"/>
          <w:lang w:val="en-GB"/>
        </w:rPr>
        <w:t xml:space="preserve"> these claims is complicated. But there is a simple thought here that I want to appeal to, namely that we </w:t>
      </w:r>
      <w:r w:rsidR="008B175F" w:rsidRPr="008B175F">
        <w:rPr>
          <w:rFonts w:ascii="Gill Sans MT" w:eastAsia="Times New Roman" w:hAnsi="Gill Sans MT" w:cs="Times New Roman"/>
          <w:sz w:val="24"/>
          <w:szCs w:val="24"/>
          <w:lang w:val="en-GB"/>
        </w:rPr>
        <w:t>are rational agents, and are conscious of our reason being practical.</w:t>
      </w:r>
      <w:r w:rsidR="008B175F" w:rsidRPr="008B175F">
        <w:rPr>
          <w:rFonts w:ascii="Gill Sans MT" w:eastAsia="Times New Roman" w:hAnsi="Gill Sans MT" w:cs="Times New Roman"/>
          <w:sz w:val="24"/>
          <w:szCs w:val="24"/>
          <w:vertAlign w:val="superscript"/>
          <w:lang w:val="en-GB"/>
        </w:rPr>
        <w:footnoteReference w:id="52"/>
      </w:r>
      <w:r>
        <w:rPr>
          <w:rFonts w:ascii="Gill Sans MT" w:eastAsia="Times New Roman" w:hAnsi="Gill Sans MT" w:cs="Times New Roman"/>
          <w:sz w:val="24"/>
          <w:szCs w:val="24"/>
          <w:lang w:val="en-GB"/>
        </w:rPr>
        <w:t xml:space="preserve"> We can be conscious of our own reasoning, and its efficacy in the world (in both moral and non-moral matters).</w:t>
      </w:r>
      <w:r w:rsidR="008B175F" w:rsidRPr="008B175F">
        <w:rPr>
          <w:rFonts w:ascii="Gill Sans MT" w:eastAsia="Times New Roman" w:hAnsi="Gill Sans MT" w:cs="Times New Roman"/>
          <w:sz w:val="24"/>
          <w:szCs w:val="24"/>
          <w:lang w:val="en-GB"/>
        </w:rPr>
        <w:t xml:space="preserve"> Indeed, what better source of evidence could there be for our being rational agents, than the robust phenomenology of </w:t>
      </w:r>
      <w:r w:rsidR="00E03C46">
        <w:rPr>
          <w:rFonts w:ascii="Gill Sans MT" w:eastAsia="Times New Roman" w:hAnsi="Gill Sans MT" w:cs="Times New Roman"/>
          <w:sz w:val="24"/>
          <w:szCs w:val="24"/>
          <w:lang w:val="en-GB"/>
        </w:rPr>
        <w:t xml:space="preserve">reason and </w:t>
      </w:r>
      <w:r w:rsidR="008B175F" w:rsidRPr="008B175F">
        <w:rPr>
          <w:rFonts w:ascii="Gill Sans MT" w:eastAsia="Times New Roman" w:hAnsi="Gill Sans MT" w:cs="Times New Roman"/>
          <w:sz w:val="24"/>
          <w:szCs w:val="24"/>
          <w:lang w:val="en-GB"/>
        </w:rPr>
        <w:t>agency? I</w:t>
      </w:r>
      <w:r w:rsidR="00E03C46">
        <w:rPr>
          <w:rFonts w:ascii="Gill Sans MT" w:eastAsia="Times New Roman" w:hAnsi="Gill Sans MT" w:cs="Times New Roman"/>
          <w:sz w:val="24"/>
          <w:szCs w:val="24"/>
          <w:lang w:val="en-GB"/>
        </w:rPr>
        <w:t xml:space="preserve">f </w:t>
      </w:r>
      <w:r w:rsidR="008B175F" w:rsidRPr="008B175F">
        <w:rPr>
          <w:rFonts w:ascii="Gill Sans MT" w:eastAsia="Times New Roman" w:hAnsi="Gill Sans MT" w:cs="Times New Roman"/>
          <w:sz w:val="24"/>
          <w:szCs w:val="24"/>
          <w:lang w:val="en-GB"/>
        </w:rPr>
        <w:t xml:space="preserve">this appears unsatisfactory, then there will have to be reasons to doubt this </w:t>
      </w:r>
      <w:r w:rsidR="008B175F" w:rsidRPr="008B175F">
        <w:rPr>
          <w:rFonts w:ascii="Gill Sans MT" w:eastAsia="Times New Roman" w:hAnsi="Gill Sans MT" w:cs="Times New Roman"/>
          <w:sz w:val="24"/>
          <w:szCs w:val="24"/>
          <w:lang w:val="en-GB"/>
        </w:rPr>
        <w:lastRenderedPageBreak/>
        <w:t>robust phenomenology.</w:t>
      </w:r>
      <w:r w:rsidR="00470E56">
        <w:rPr>
          <w:rStyle w:val="FootnoteReference"/>
          <w:rFonts w:ascii="Gill Sans MT" w:eastAsia="Times New Roman" w:hAnsi="Gill Sans MT"/>
          <w:sz w:val="24"/>
          <w:szCs w:val="24"/>
          <w:lang w:val="en-GB"/>
        </w:rPr>
        <w:footnoteReference w:id="53"/>
      </w:r>
      <w:r w:rsidR="008B175F" w:rsidRPr="008B175F">
        <w:rPr>
          <w:rFonts w:ascii="Gill Sans MT" w:eastAsia="Times New Roman" w:hAnsi="Gill Sans MT" w:cs="Times New Roman"/>
          <w:sz w:val="24"/>
          <w:szCs w:val="24"/>
          <w:lang w:val="en-GB"/>
        </w:rPr>
        <w:t xml:space="preserve"> And in this case, there is, namely the threat of natural necessity.</w:t>
      </w:r>
      <w:r w:rsidR="00D316CA">
        <w:rPr>
          <w:rStyle w:val="FootnoteReference"/>
          <w:rFonts w:ascii="Gill Sans MT" w:eastAsia="Times New Roman" w:hAnsi="Gill Sans MT"/>
          <w:sz w:val="24"/>
          <w:szCs w:val="24"/>
          <w:lang w:val="en-GB"/>
        </w:rPr>
        <w:footnoteReference w:id="54"/>
      </w:r>
      <w:r w:rsidR="008B175F" w:rsidRPr="008B175F">
        <w:rPr>
          <w:rFonts w:ascii="Gill Sans MT" w:eastAsia="Times New Roman" w:hAnsi="Gill Sans MT" w:cs="Times New Roman"/>
          <w:sz w:val="24"/>
          <w:szCs w:val="24"/>
          <w:lang w:val="en-GB"/>
        </w:rPr>
        <w:t xml:space="preserve"> To disarm this, we need to turn to the next section. </w:t>
      </w:r>
    </w:p>
    <w:p w14:paraId="24C8DE9C" w14:textId="4B2C7A0C" w:rsidR="008B175F" w:rsidRPr="008B175F" w:rsidRDefault="009D7FEC" w:rsidP="008B175F">
      <w:pPr>
        <w:spacing w:before="240" w:after="240" w:line="276" w:lineRule="auto"/>
        <w:ind w:left="720"/>
        <w:jc w:val="center"/>
        <w:outlineLvl w:val="0"/>
        <w:rPr>
          <w:rFonts w:ascii="Gill Sans MT" w:eastAsia="Times New Roman" w:hAnsi="Gill Sans MT" w:cs="Times New Roman"/>
          <w:sz w:val="28"/>
          <w:szCs w:val="24"/>
          <w:lang w:val="en-GB"/>
        </w:rPr>
      </w:pPr>
      <w:bookmarkStart w:id="16" w:name="_Toc414625253"/>
      <w:r>
        <w:rPr>
          <w:rFonts w:ascii="Gill Sans MT" w:eastAsia="Times New Roman" w:hAnsi="Gill Sans MT" w:cs="Times New Roman"/>
          <w:sz w:val="28"/>
          <w:szCs w:val="24"/>
          <w:lang w:val="en-GB"/>
        </w:rPr>
        <w:t>5</w:t>
      </w:r>
      <w:r w:rsidR="008B175F" w:rsidRPr="008B175F">
        <w:rPr>
          <w:rFonts w:ascii="Gill Sans MT" w:eastAsia="Times New Roman" w:hAnsi="Gill Sans MT" w:cs="Times New Roman"/>
          <w:sz w:val="28"/>
          <w:szCs w:val="24"/>
          <w:lang w:val="en-GB"/>
        </w:rPr>
        <w:t>.4 Transcendental Idealism</w:t>
      </w:r>
      <w:bookmarkEnd w:id="16"/>
      <w:r w:rsidR="008B175F" w:rsidRPr="008B175F">
        <w:rPr>
          <w:rFonts w:ascii="Gill Sans MT" w:eastAsia="Times New Roman" w:hAnsi="Gill Sans MT" w:cs="Times New Roman"/>
          <w:sz w:val="28"/>
          <w:szCs w:val="24"/>
          <w:lang w:val="en-GB"/>
        </w:rPr>
        <w:t xml:space="preserve"> and the Possibility of Freedom</w:t>
      </w:r>
    </w:p>
    <w:p w14:paraId="4D96D2C1" w14:textId="4383B70C" w:rsidR="00EB32CC" w:rsidRPr="008B175F" w:rsidRDefault="008B175F" w:rsidP="00EB32CC">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Kant takes up the issue of the possibility of freedom in the fifth subsection of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 </w:t>
      </w:r>
      <w:r w:rsidR="001937EF">
        <w:rPr>
          <w:rFonts w:ascii="Gill Sans MT" w:eastAsia="Times New Roman" w:hAnsi="Gill Sans MT" w:cs="Times New Roman"/>
          <w:sz w:val="24"/>
          <w:szCs w:val="24"/>
          <w:lang w:val="en-GB"/>
        </w:rPr>
        <w:t xml:space="preserve">One general threat </w:t>
      </w:r>
      <w:r w:rsidR="00E30790">
        <w:rPr>
          <w:rFonts w:ascii="Gill Sans MT" w:eastAsia="Times New Roman" w:hAnsi="Gill Sans MT" w:cs="Times New Roman"/>
          <w:sz w:val="24"/>
          <w:szCs w:val="24"/>
          <w:lang w:val="en-GB"/>
        </w:rPr>
        <w:t xml:space="preserve">is </w:t>
      </w:r>
      <w:r w:rsidR="001937EF">
        <w:rPr>
          <w:rFonts w:ascii="Gill Sans MT" w:eastAsia="Times New Roman" w:hAnsi="Gill Sans MT" w:cs="Times New Roman"/>
          <w:sz w:val="24"/>
          <w:szCs w:val="24"/>
          <w:lang w:val="en-GB"/>
        </w:rPr>
        <w:t>that everything is determined by natural necessity</w:t>
      </w:r>
      <w:r w:rsidR="00E30790">
        <w:rPr>
          <w:rFonts w:ascii="Gill Sans MT" w:eastAsia="Times New Roman" w:hAnsi="Gill Sans MT" w:cs="Times New Roman"/>
          <w:sz w:val="24"/>
          <w:szCs w:val="24"/>
          <w:lang w:val="en-GB"/>
        </w:rPr>
        <w:t>; a</w:t>
      </w:r>
      <w:r w:rsidR="001937EF">
        <w:rPr>
          <w:rFonts w:ascii="Gill Sans MT" w:eastAsia="Times New Roman" w:hAnsi="Gill Sans MT" w:cs="Times New Roman"/>
          <w:sz w:val="24"/>
          <w:szCs w:val="24"/>
          <w:lang w:val="en-GB"/>
        </w:rPr>
        <w:t xml:space="preserve">nother concerns Kant’s claim that </w:t>
      </w:r>
      <w:bookmarkStart w:id="17" w:name="_Hlk54182583"/>
      <w:r w:rsidR="001937EF">
        <w:rPr>
          <w:rFonts w:ascii="Gill Sans MT" w:eastAsia="Times New Roman" w:hAnsi="Gill Sans MT" w:cs="Times New Roman"/>
          <w:sz w:val="24"/>
          <w:szCs w:val="24"/>
          <w:lang w:val="en-GB"/>
        </w:rPr>
        <w:t>“</w:t>
      </w:r>
      <w:r w:rsidR="00E30790">
        <w:rPr>
          <w:rFonts w:ascii="Gill Sans MT" w:eastAsia="Times New Roman" w:hAnsi="Gill Sans MT" w:cs="Times New Roman"/>
          <w:sz w:val="24"/>
          <w:szCs w:val="24"/>
          <w:lang w:val="en-GB"/>
        </w:rPr>
        <w:t xml:space="preserve">experience shows the opposite of those demands that are represented as necessary under this presupposition [of freedom]” (IV: 455. 15-6). </w:t>
      </w:r>
      <w:bookmarkEnd w:id="17"/>
      <w:r w:rsidR="00E30790">
        <w:rPr>
          <w:rFonts w:ascii="Gill Sans MT" w:eastAsia="Times New Roman" w:hAnsi="Gill Sans MT" w:cs="Times New Roman"/>
          <w:sz w:val="24"/>
          <w:szCs w:val="24"/>
          <w:lang w:val="en-GB"/>
        </w:rPr>
        <w:t xml:space="preserve">Despite these threats, Kant </w:t>
      </w:r>
      <w:r w:rsidR="00EB32CC">
        <w:rPr>
          <w:rFonts w:ascii="Gill Sans MT" w:eastAsia="Times New Roman" w:hAnsi="Gill Sans MT" w:cs="Times New Roman"/>
          <w:sz w:val="24"/>
          <w:szCs w:val="24"/>
          <w:lang w:val="en-GB"/>
        </w:rPr>
        <w:t xml:space="preserve">claims that to presuppose </w:t>
      </w:r>
      <w:r w:rsidR="00EB32CC" w:rsidRPr="008B175F">
        <w:rPr>
          <w:rFonts w:ascii="Gill Sans MT" w:eastAsia="Times New Roman" w:hAnsi="Gill Sans MT" w:cs="Times New Roman"/>
          <w:sz w:val="24"/>
          <w:szCs w:val="24"/>
          <w:lang w:val="en-GB"/>
        </w:rPr>
        <w:t xml:space="preserve">freedom of the will is “quite easily </w:t>
      </w:r>
      <w:r w:rsidR="00EB32CC" w:rsidRPr="008B175F">
        <w:rPr>
          <w:rFonts w:ascii="Gill Sans MT" w:eastAsia="Times New Roman" w:hAnsi="Gill Sans MT" w:cs="Times New Roman"/>
          <w:i/>
          <w:sz w:val="24"/>
          <w:szCs w:val="24"/>
          <w:lang w:val="en-GB"/>
        </w:rPr>
        <w:t>possible</w:t>
      </w:r>
      <w:r w:rsidR="00EB32CC" w:rsidRPr="008B175F">
        <w:rPr>
          <w:rFonts w:ascii="Gill Sans MT" w:eastAsia="Times New Roman" w:hAnsi="Gill Sans MT" w:cs="Times New Roman"/>
          <w:sz w:val="24"/>
          <w:szCs w:val="24"/>
          <w:lang w:val="en-GB"/>
        </w:rPr>
        <w:t xml:space="preserve"> (as speculative philosophy can show)” (IV: 461. 20-1), “without falling into contradiction with the principle of natural necessity in the connection of appearances in the world of sense” (IV: 461. 18-20).</w:t>
      </w:r>
    </w:p>
    <w:p w14:paraId="6C6683DA" w14:textId="6DF0DCE4"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Transcendental Idealism </w:t>
      </w:r>
      <w:r w:rsidR="006B01B9">
        <w:rPr>
          <w:rFonts w:ascii="Gill Sans MT" w:eastAsia="Times New Roman" w:hAnsi="Gill Sans MT" w:cs="Times New Roman"/>
          <w:sz w:val="24"/>
          <w:szCs w:val="24"/>
          <w:lang w:val="en-GB"/>
        </w:rPr>
        <w:t>does this, by making possible</w:t>
      </w:r>
      <w:r w:rsidRPr="008B175F">
        <w:rPr>
          <w:rFonts w:ascii="Gill Sans MT" w:eastAsia="Times New Roman" w:hAnsi="Gill Sans MT" w:cs="Times New Roman"/>
          <w:sz w:val="24"/>
          <w:szCs w:val="24"/>
          <w:lang w:val="en-GB"/>
        </w:rPr>
        <w:t xml:space="preserve"> a “different order of things” (IV: 457. 10). The world of sense is subject to the laws of nature, </w:t>
      </w:r>
      <w:r w:rsidR="00870496">
        <w:rPr>
          <w:rFonts w:ascii="Gill Sans MT" w:eastAsia="Times New Roman" w:hAnsi="Gill Sans MT" w:cs="Times New Roman"/>
          <w:sz w:val="24"/>
          <w:szCs w:val="24"/>
          <w:lang w:val="en-GB"/>
        </w:rPr>
        <w:t xml:space="preserve">but it is not the only order of things. There is also a </w:t>
      </w:r>
      <w:r w:rsidRPr="008B175F">
        <w:rPr>
          <w:rFonts w:ascii="Gill Sans MT" w:eastAsia="Times New Roman" w:hAnsi="Gill Sans MT" w:cs="Times New Roman"/>
          <w:sz w:val="24"/>
          <w:szCs w:val="24"/>
          <w:lang w:val="en-GB"/>
        </w:rPr>
        <w:t>world of understanding</w:t>
      </w:r>
      <w:r w:rsidR="00870496">
        <w:rPr>
          <w:rFonts w:ascii="Gill Sans MT" w:eastAsia="Times New Roman" w:hAnsi="Gill Sans MT" w:cs="Times New Roman"/>
          <w:sz w:val="24"/>
          <w:szCs w:val="24"/>
          <w:lang w:val="en-GB"/>
        </w:rPr>
        <w:t>, which</w:t>
      </w:r>
      <w:r w:rsidRPr="008B175F">
        <w:rPr>
          <w:rFonts w:ascii="Gill Sans MT" w:eastAsia="Times New Roman" w:hAnsi="Gill Sans MT" w:cs="Times New Roman"/>
          <w:sz w:val="24"/>
          <w:szCs w:val="24"/>
          <w:lang w:val="en-GB"/>
        </w:rPr>
        <w:t xml:space="preserve"> is independent of such laws (IV: 457. 9-15).</w:t>
      </w:r>
      <w:r w:rsidRPr="008B175F">
        <w:rPr>
          <w:rFonts w:ascii="Gill Sans MT" w:eastAsia="Times New Roman" w:hAnsi="Gill Sans MT" w:cs="Times New Roman"/>
          <w:sz w:val="24"/>
          <w:szCs w:val="24"/>
          <w:vertAlign w:val="superscript"/>
          <w:lang w:val="en-GB"/>
        </w:rPr>
        <w:footnoteReference w:id="55"/>
      </w:r>
      <w:r w:rsidRPr="008B175F">
        <w:rPr>
          <w:rFonts w:ascii="Gill Sans MT" w:eastAsia="Times New Roman" w:hAnsi="Gill Sans MT" w:cs="Times New Roman"/>
          <w:sz w:val="24"/>
          <w:szCs w:val="24"/>
          <w:lang w:val="en-GB"/>
        </w:rPr>
        <w:t xml:space="preserve"> And we must represent and think of ourselves in both of these ways, because we are conscious of ourselves as an object affected through the senses, and also conscious of ourselves as intelligence, that is</w:t>
      </w:r>
      <w:r w:rsidR="005E4C0F">
        <w:rPr>
          <w:rFonts w:ascii="Gill Sans MT" w:eastAsia="Times New Roman" w:hAnsi="Gill Sans MT" w:cs="Times New Roman"/>
          <w:sz w:val="24"/>
          <w:szCs w:val="24"/>
          <w:lang w:val="en-GB"/>
        </w:rPr>
        <w:t>,</w:t>
      </w:r>
      <w:r w:rsidRPr="008B175F">
        <w:rPr>
          <w:rFonts w:ascii="Gill Sans MT" w:eastAsia="Times New Roman" w:hAnsi="Gill Sans MT" w:cs="Times New Roman"/>
          <w:sz w:val="24"/>
          <w:szCs w:val="24"/>
          <w:lang w:val="en-GB"/>
        </w:rPr>
        <w:t xml:space="preserve"> “independent of sensuous impressions in the use of reason” (IV: 457. 23-4).</w:t>
      </w:r>
    </w:p>
    <w:p w14:paraId="48468BE0" w14:textId="411CEEB6"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Kant begins the next paragraph: “That is why a human being presumes for himself a will” (IV: 457. 25). We now have Kant’s answer to the main question of this section: What entitles us to think of ourselves as having wills? Transcendental </w:t>
      </w:r>
      <w:r w:rsidR="00503F88">
        <w:rPr>
          <w:rFonts w:ascii="Gill Sans MT" w:eastAsia="Times New Roman" w:hAnsi="Gill Sans MT" w:cs="Times New Roman"/>
          <w:sz w:val="24"/>
          <w:szCs w:val="24"/>
          <w:lang w:val="en-GB"/>
        </w:rPr>
        <w:t>I</w:t>
      </w:r>
      <w:r w:rsidRPr="008B175F">
        <w:rPr>
          <w:rFonts w:ascii="Gill Sans MT" w:eastAsia="Times New Roman" w:hAnsi="Gill Sans MT" w:cs="Times New Roman"/>
          <w:sz w:val="24"/>
          <w:szCs w:val="24"/>
          <w:lang w:val="en-GB"/>
        </w:rPr>
        <w:t xml:space="preserve">dealism makes it </w:t>
      </w:r>
      <w:r w:rsidRPr="006B01B9">
        <w:rPr>
          <w:rFonts w:ascii="Gill Sans MT" w:eastAsia="Times New Roman" w:hAnsi="Gill Sans MT" w:cs="Times New Roman"/>
          <w:iCs/>
          <w:sz w:val="24"/>
          <w:szCs w:val="24"/>
          <w:lang w:val="en-GB"/>
        </w:rPr>
        <w:t>possible</w:t>
      </w:r>
      <w:r w:rsidRPr="008B175F">
        <w:rPr>
          <w:rFonts w:ascii="Gill Sans MT" w:eastAsia="Times New Roman" w:hAnsi="Gill Sans MT" w:cs="Times New Roman"/>
          <w:sz w:val="24"/>
          <w:szCs w:val="24"/>
          <w:lang w:val="en-GB"/>
        </w:rPr>
        <w:t xml:space="preserve"> that there are two orders of things: one determined by natural necessity, and one not. And our consciousness of the causality of our reason entitles us to think of ourselves as belonging to the latter.</w:t>
      </w:r>
    </w:p>
    <w:p w14:paraId="1E16DF50" w14:textId="6E9FF08D" w:rsidR="00CC62A8"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lastRenderedPageBreak/>
        <w:t xml:space="preserve">Kant’s argument for freedom in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w:t>
      </w:r>
      <w:r w:rsidR="00503F88">
        <w:rPr>
          <w:rFonts w:ascii="Gill Sans MT" w:eastAsia="Times New Roman" w:hAnsi="Gill Sans MT" w:cs="Times New Roman"/>
          <w:sz w:val="24"/>
          <w:szCs w:val="24"/>
          <w:lang w:val="en-GB"/>
        </w:rPr>
        <w:t xml:space="preserve"> is that</w:t>
      </w:r>
      <w:r w:rsidRPr="008B175F">
        <w:rPr>
          <w:rFonts w:ascii="Gill Sans MT" w:eastAsia="Times New Roman" w:hAnsi="Gill Sans MT" w:cs="Times New Roman"/>
          <w:sz w:val="24"/>
          <w:szCs w:val="24"/>
          <w:lang w:val="en-GB"/>
        </w:rPr>
        <w:t xml:space="preserve"> Transcendental </w:t>
      </w:r>
      <w:r w:rsidR="00CC62A8">
        <w:rPr>
          <w:rFonts w:ascii="Gill Sans MT" w:eastAsia="Times New Roman" w:hAnsi="Gill Sans MT" w:cs="Times New Roman"/>
          <w:sz w:val="24"/>
          <w:szCs w:val="24"/>
          <w:lang w:val="en-GB"/>
        </w:rPr>
        <w:t>I</w:t>
      </w:r>
      <w:r w:rsidRPr="008B175F">
        <w:rPr>
          <w:rFonts w:ascii="Gill Sans MT" w:eastAsia="Times New Roman" w:hAnsi="Gill Sans MT" w:cs="Times New Roman"/>
          <w:sz w:val="24"/>
          <w:szCs w:val="24"/>
          <w:lang w:val="en-GB"/>
        </w:rPr>
        <w:t>dealism makes freedom possible, and the consciousness of the causality of our reason entitles us to think of ourselves as free.</w:t>
      </w:r>
    </w:p>
    <w:p w14:paraId="05B3CE17" w14:textId="1B13B16C" w:rsidR="00D7273D" w:rsidRPr="008B175F" w:rsidRDefault="00D7273D" w:rsidP="008B175F">
      <w:pPr>
        <w:spacing w:before="120" w:after="120" w:line="360" w:lineRule="auto"/>
        <w:rPr>
          <w:rFonts w:ascii="Gill Sans MT" w:eastAsia="Times New Roman" w:hAnsi="Gill Sans MT" w:cs="Times New Roman"/>
          <w:sz w:val="24"/>
          <w:szCs w:val="24"/>
          <w:lang w:val="en-GB"/>
        </w:rPr>
      </w:pPr>
      <w:r>
        <w:rPr>
          <w:rFonts w:ascii="Gill Sans MT" w:eastAsia="Times New Roman" w:hAnsi="Gill Sans MT" w:cs="Times New Roman"/>
          <w:sz w:val="24"/>
          <w:szCs w:val="24"/>
          <w:lang w:val="en-GB"/>
        </w:rPr>
        <w:t xml:space="preserve">At this point, one might worry that the ticket price is too high, if one has to accept </w:t>
      </w:r>
      <w:r w:rsidR="00EB32CC">
        <w:rPr>
          <w:rFonts w:ascii="Gill Sans MT" w:eastAsia="Times New Roman" w:hAnsi="Gill Sans MT" w:cs="Times New Roman"/>
          <w:sz w:val="24"/>
          <w:szCs w:val="24"/>
          <w:lang w:val="en-GB"/>
        </w:rPr>
        <w:t xml:space="preserve">the edifice of </w:t>
      </w:r>
      <w:r w:rsidR="00CC62A8">
        <w:rPr>
          <w:rFonts w:ascii="Gill Sans MT" w:eastAsia="Times New Roman" w:hAnsi="Gill Sans MT" w:cs="Times New Roman"/>
          <w:sz w:val="24"/>
          <w:szCs w:val="24"/>
          <w:lang w:val="en-GB"/>
        </w:rPr>
        <w:t>T</w:t>
      </w:r>
      <w:r>
        <w:rPr>
          <w:rFonts w:ascii="Gill Sans MT" w:eastAsia="Times New Roman" w:hAnsi="Gill Sans MT" w:cs="Times New Roman"/>
          <w:sz w:val="24"/>
          <w:szCs w:val="24"/>
          <w:lang w:val="en-GB"/>
        </w:rPr>
        <w:t xml:space="preserve">ranscendental </w:t>
      </w:r>
      <w:r w:rsidR="00CC62A8">
        <w:rPr>
          <w:rFonts w:ascii="Gill Sans MT" w:eastAsia="Times New Roman" w:hAnsi="Gill Sans MT" w:cs="Times New Roman"/>
          <w:sz w:val="24"/>
          <w:szCs w:val="24"/>
          <w:lang w:val="en-GB"/>
        </w:rPr>
        <w:t>I</w:t>
      </w:r>
      <w:r>
        <w:rPr>
          <w:rFonts w:ascii="Gill Sans MT" w:eastAsia="Times New Roman" w:hAnsi="Gill Sans MT" w:cs="Times New Roman"/>
          <w:sz w:val="24"/>
          <w:szCs w:val="24"/>
          <w:lang w:val="en-GB"/>
        </w:rPr>
        <w:t xml:space="preserve">dealism in order to make the argument of </w:t>
      </w:r>
      <w:r w:rsidRPr="00CC62A8">
        <w:rPr>
          <w:rFonts w:ascii="Gill Sans MT" w:eastAsia="Times New Roman" w:hAnsi="Gill Sans MT" w:cs="Times New Roman"/>
          <w:i/>
          <w:iCs/>
          <w:sz w:val="24"/>
          <w:szCs w:val="24"/>
          <w:lang w:val="en-GB"/>
        </w:rPr>
        <w:t>Groundwork</w:t>
      </w:r>
      <w:r>
        <w:rPr>
          <w:rFonts w:ascii="Gill Sans MT" w:eastAsia="Times New Roman" w:hAnsi="Gill Sans MT" w:cs="Times New Roman"/>
          <w:sz w:val="24"/>
          <w:szCs w:val="24"/>
          <w:lang w:val="en-GB"/>
        </w:rPr>
        <w:t xml:space="preserve"> III work. What can we say here? </w:t>
      </w:r>
      <w:r w:rsidR="006B01B9">
        <w:rPr>
          <w:rFonts w:ascii="Gill Sans MT" w:eastAsia="Times New Roman" w:hAnsi="Gill Sans MT" w:cs="Times New Roman"/>
          <w:sz w:val="24"/>
          <w:szCs w:val="24"/>
          <w:lang w:val="en-GB"/>
        </w:rPr>
        <w:t>For one,</w:t>
      </w:r>
      <w:r w:rsidR="00EB32CC">
        <w:rPr>
          <w:rFonts w:ascii="Gill Sans MT" w:eastAsia="Times New Roman" w:hAnsi="Gill Sans MT" w:cs="Times New Roman"/>
          <w:sz w:val="24"/>
          <w:szCs w:val="24"/>
          <w:lang w:val="en-GB"/>
        </w:rPr>
        <w:t xml:space="preserve"> </w:t>
      </w:r>
      <w:r w:rsidRPr="00CC62A8">
        <w:rPr>
          <w:rFonts w:ascii="Gill Sans MT" w:eastAsia="Times New Roman" w:hAnsi="Gill Sans MT" w:cs="Times New Roman"/>
          <w:i/>
          <w:iCs/>
          <w:sz w:val="24"/>
          <w:szCs w:val="24"/>
          <w:lang w:val="en-GB"/>
        </w:rPr>
        <w:t>Groundwork</w:t>
      </w:r>
      <w:r>
        <w:rPr>
          <w:rFonts w:ascii="Gill Sans MT" w:eastAsia="Times New Roman" w:hAnsi="Gill Sans MT" w:cs="Times New Roman"/>
          <w:sz w:val="24"/>
          <w:szCs w:val="24"/>
          <w:lang w:val="en-GB"/>
        </w:rPr>
        <w:t xml:space="preserve"> III is often thought to be a disaster, even </w:t>
      </w:r>
      <w:r w:rsidR="00CA6EBE">
        <w:rPr>
          <w:rFonts w:ascii="Gill Sans MT" w:eastAsia="Times New Roman" w:hAnsi="Gill Sans MT" w:cs="Times New Roman"/>
          <w:sz w:val="24"/>
          <w:szCs w:val="24"/>
          <w:lang w:val="en-GB"/>
        </w:rPr>
        <w:t>for</w:t>
      </w:r>
      <w:r>
        <w:rPr>
          <w:rFonts w:ascii="Gill Sans MT" w:eastAsia="Times New Roman" w:hAnsi="Gill Sans MT" w:cs="Times New Roman"/>
          <w:sz w:val="24"/>
          <w:szCs w:val="24"/>
          <w:lang w:val="en-GB"/>
        </w:rPr>
        <w:t xml:space="preserve"> those who </w:t>
      </w:r>
      <w:r w:rsidR="009B7B48">
        <w:rPr>
          <w:rFonts w:ascii="Gill Sans MT" w:eastAsia="Times New Roman" w:hAnsi="Gill Sans MT" w:cs="Times New Roman"/>
          <w:sz w:val="24"/>
          <w:szCs w:val="24"/>
          <w:lang w:val="en-GB"/>
        </w:rPr>
        <w:t>accept</w:t>
      </w:r>
      <w:r>
        <w:rPr>
          <w:rFonts w:ascii="Gill Sans MT" w:eastAsia="Times New Roman" w:hAnsi="Gill Sans MT" w:cs="Times New Roman"/>
          <w:sz w:val="24"/>
          <w:szCs w:val="24"/>
          <w:lang w:val="en-GB"/>
        </w:rPr>
        <w:t xml:space="preserve"> </w:t>
      </w:r>
      <w:r w:rsidR="00CC62A8">
        <w:rPr>
          <w:rFonts w:ascii="Gill Sans MT" w:eastAsia="Times New Roman" w:hAnsi="Gill Sans MT" w:cs="Times New Roman"/>
          <w:sz w:val="24"/>
          <w:szCs w:val="24"/>
          <w:lang w:val="en-GB"/>
        </w:rPr>
        <w:t>T</w:t>
      </w:r>
      <w:r>
        <w:rPr>
          <w:rFonts w:ascii="Gill Sans MT" w:eastAsia="Times New Roman" w:hAnsi="Gill Sans MT" w:cs="Times New Roman"/>
          <w:sz w:val="24"/>
          <w:szCs w:val="24"/>
          <w:lang w:val="en-GB"/>
        </w:rPr>
        <w:t xml:space="preserve">ranscendental </w:t>
      </w:r>
      <w:r w:rsidR="00CC62A8">
        <w:rPr>
          <w:rFonts w:ascii="Gill Sans MT" w:eastAsia="Times New Roman" w:hAnsi="Gill Sans MT" w:cs="Times New Roman"/>
          <w:sz w:val="24"/>
          <w:szCs w:val="24"/>
          <w:lang w:val="en-GB"/>
        </w:rPr>
        <w:t>I</w:t>
      </w:r>
      <w:r>
        <w:rPr>
          <w:rFonts w:ascii="Gill Sans MT" w:eastAsia="Times New Roman" w:hAnsi="Gill Sans MT" w:cs="Times New Roman"/>
          <w:sz w:val="24"/>
          <w:szCs w:val="24"/>
          <w:lang w:val="en-GB"/>
        </w:rPr>
        <w:t xml:space="preserve">dealism. </w:t>
      </w:r>
      <w:r w:rsidR="007676CF">
        <w:rPr>
          <w:rFonts w:ascii="Gill Sans MT" w:eastAsia="Times New Roman" w:hAnsi="Gill Sans MT" w:cs="Times New Roman"/>
          <w:sz w:val="24"/>
          <w:szCs w:val="24"/>
          <w:lang w:val="en-GB"/>
        </w:rPr>
        <w:t>And so</w:t>
      </w:r>
      <w:r w:rsidR="00870496">
        <w:rPr>
          <w:rFonts w:ascii="Gill Sans MT" w:eastAsia="Times New Roman" w:hAnsi="Gill Sans MT" w:cs="Times New Roman"/>
          <w:sz w:val="24"/>
          <w:szCs w:val="24"/>
          <w:lang w:val="en-GB"/>
        </w:rPr>
        <w:t>,</w:t>
      </w:r>
      <w:r w:rsidR="007676CF">
        <w:rPr>
          <w:rFonts w:ascii="Gill Sans MT" w:eastAsia="Times New Roman" w:hAnsi="Gill Sans MT" w:cs="Times New Roman"/>
          <w:sz w:val="24"/>
          <w:szCs w:val="24"/>
          <w:lang w:val="en-GB"/>
        </w:rPr>
        <w:t xml:space="preserve"> </w:t>
      </w:r>
      <w:r w:rsidR="00831D3E">
        <w:rPr>
          <w:rFonts w:ascii="Gill Sans MT" w:eastAsia="Times New Roman" w:hAnsi="Gill Sans MT" w:cs="Times New Roman"/>
          <w:sz w:val="24"/>
          <w:szCs w:val="24"/>
          <w:lang w:val="en-GB"/>
        </w:rPr>
        <w:t xml:space="preserve">perhaps </w:t>
      </w:r>
      <w:r>
        <w:rPr>
          <w:rFonts w:ascii="Gill Sans MT" w:eastAsia="Times New Roman" w:hAnsi="Gill Sans MT" w:cs="Times New Roman"/>
          <w:sz w:val="24"/>
          <w:szCs w:val="24"/>
          <w:lang w:val="en-GB"/>
        </w:rPr>
        <w:t xml:space="preserve">my interpretation and defence </w:t>
      </w:r>
      <w:r w:rsidR="00540BDA">
        <w:rPr>
          <w:rFonts w:ascii="Gill Sans MT" w:eastAsia="Times New Roman" w:hAnsi="Gill Sans MT" w:cs="Times New Roman"/>
          <w:sz w:val="24"/>
          <w:szCs w:val="24"/>
          <w:lang w:val="en-GB"/>
        </w:rPr>
        <w:t>of the text aims for a limited result</w:t>
      </w:r>
      <w:r w:rsidR="009B7B48">
        <w:rPr>
          <w:rFonts w:ascii="Gill Sans MT" w:eastAsia="Times New Roman" w:hAnsi="Gill Sans MT" w:cs="Times New Roman"/>
          <w:sz w:val="24"/>
          <w:szCs w:val="24"/>
          <w:lang w:val="en-GB"/>
        </w:rPr>
        <w:t>, offering</w:t>
      </w:r>
      <w:r>
        <w:rPr>
          <w:rFonts w:ascii="Gill Sans MT" w:eastAsia="Times New Roman" w:hAnsi="Gill Sans MT" w:cs="Times New Roman"/>
          <w:sz w:val="24"/>
          <w:szCs w:val="24"/>
          <w:lang w:val="en-GB"/>
        </w:rPr>
        <w:t xml:space="preserve"> some hope </w:t>
      </w:r>
      <w:r w:rsidR="00540BDA">
        <w:rPr>
          <w:rFonts w:ascii="Gill Sans MT" w:eastAsia="Times New Roman" w:hAnsi="Gill Sans MT" w:cs="Times New Roman"/>
          <w:sz w:val="24"/>
          <w:szCs w:val="24"/>
          <w:lang w:val="en-GB"/>
        </w:rPr>
        <w:t>for those who are sympathetic to Kant’s project.</w:t>
      </w:r>
      <w:r>
        <w:rPr>
          <w:rFonts w:ascii="Gill Sans MT" w:eastAsia="Times New Roman" w:hAnsi="Gill Sans MT" w:cs="Times New Roman"/>
          <w:sz w:val="24"/>
          <w:szCs w:val="24"/>
          <w:lang w:val="en-GB"/>
        </w:rPr>
        <w:t xml:space="preserve"> A second option</w:t>
      </w:r>
      <w:r w:rsidR="00E30790">
        <w:rPr>
          <w:rFonts w:ascii="Gill Sans MT" w:eastAsia="Times New Roman" w:hAnsi="Gill Sans MT" w:cs="Times New Roman"/>
          <w:sz w:val="24"/>
          <w:szCs w:val="24"/>
          <w:lang w:val="en-GB"/>
        </w:rPr>
        <w:t xml:space="preserve"> involves</w:t>
      </w:r>
      <w:r w:rsidR="00EB32CC">
        <w:rPr>
          <w:rFonts w:ascii="Gill Sans MT" w:eastAsia="Times New Roman" w:hAnsi="Gill Sans MT" w:cs="Times New Roman"/>
          <w:sz w:val="24"/>
          <w:szCs w:val="24"/>
          <w:lang w:val="en-GB"/>
        </w:rPr>
        <w:t xml:space="preserve"> </w:t>
      </w:r>
      <w:r>
        <w:rPr>
          <w:rFonts w:ascii="Gill Sans MT" w:eastAsia="Times New Roman" w:hAnsi="Gill Sans MT" w:cs="Times New Roman"/>
          <w:sz w:val="24"/>
          <w:szCs w:val="24"/>
          <w:lang w:val="en-GB"/>
        </w:rPr>
        <w:t>mov</w:t>
      </w:r>
      <w:r w:rsidR="006B01B9">
        <w:rPr>
          <w:rFonts w:ascii="Gill Sans MT" w:eastAsia="Times New Roman" w:hAnsi="Gill Sans MT" w:cs="Times New Roman"/>
          <w:sz w:val="24"/>
          <w:szCs w:val="24"/>
          <w:lang w:val="en-GB"/>
        </w:rPr>
        <w:t>ing</w:t>
      </w:r>
      <w:r>
        <w:rPr>
          <w:rFonts w:ascii="Gill Sans MT" w:eastAsia="Times New Roman" w:hAnsi="Gill Sans MT" w:cs="Times New Roman"/>
          <w:sz w:val="24"/>
          <w:szCs w:val="24"/>
          <w:lang w:val="en-GB"/>
        </w:rPr>
        <w:t xml:space="preserve"> beyond Kant’s </w:t>
      </w:r>
      <w:r w:rsidR="00E30790">
        <w:rPr>
          <w:rFonts w:ascii="Gill Sans MT" w:eastAsia="Times New Roman" w:hAnsi="Gill Sans MT" w:cs="Times New Roman"/>
          <w:sz w:val="24"/>
          <w:szCs w:val="24"/>
          <w:lang w:val="en-GB"/>
        </w:rPr>
        <w:t xml:space="preserve">own </w:t>
      </w:r>
      <w:r>
        <w:rPr>
          <w:rFonts w:ascii="Gill Sans MT" w:eastAsia="Times New Roman" w:hAnsi="Gill Sans MT" w:cs="Times New Roman"/>
          <w:sz w:val="24"/>
          <w:szCs w:val="24"/>
          <w:lang w:val="en-GB"/>
        </w:rPr>
        <w:t xml:space="preserve">account of what makes freedom possible. Kant thinks that </w:t>
      </w:r>
      <w:r w:rsidR="00540BDA">
        <w:rPr>
          <w:rFonts w:ascii="Gill Sans MT" w:eastAsia="Times New Roman" w:hAnsi="Gill Sans MT" w:cs="Times New Roman"/>
          <w:sz w:val="24"/>
          <w:szCs w:val="24"/>
          <w:lang w:val="en-GB"/>
        </w:rPr>
        <w:t xml:space="preserve">only </w:t>
      </w:r>
      <w:r w:rsidR="00CC62A8">
        <w:rPr>
          <w:rFonts w:ascii="Gill Sans MT" w:eastAsia="Times New Roman" w:hAnsi="Gill Sans MT" w:cs="Times New Roman"/>
          <w:sz w:val="24"/>
          <w:szCs w:val="24"/>
          <w:lang w:val="en-GB"/>
        </w:rPr>
        <w:t>T</w:t>
      </w:r>
      <w:r>
        <w:rPr>
          <w:rFonts w:ascii="Gill Sans MT" w:eastAsia="Times New Roman" w:hAnsi="Gill Sans MT" w:cs="Times New Roman"/>
          <w:sz w:val="24"/>
          <w:szCs w:val="24"/>
          <w:lang w:val="en-GB"/>
        </w:rPr>
        <w:t xml:space="preserve">ranscendental </w:t>
      </w:r>
      <w:r w:rsidR="00CC62A8">
        <w:rPr>
          <w:rFonts w:ascii="Gill Sans MT" w:eastAsia="Times New Roman" w:hAnsi="Gill Sans MT" w:cs="Times New Roman"/>
          <w:sz w:val="24"/>
          <w:szCs w:val="24"/>
          <w:lang w:val="en-GB"/>
        </w:rPr>
        <w:t>I</w:t>
      </w:r>
      <w:r>
        <w:rPr>
          <w:rFonts w:ascii="Gill Sans MT" w:eastAsia="Times New Roman" w:hAnsi="Gill Sans MT" w:cs="Times New Roman"/>
          <w:sz w:val="24"/>
          <w:szCs w:val="24"/>
          <w:lang w:val="en-GB"/>
        </w:rPr>
        <w:t xml:space="preserve">dealism </w:t>
      </w:r>
      <w:r w:rsidR="00540BDA">
        <w:rPr>
          <w:rFonts w:ascii="Gill Sans MT" w:eastAsia="Times New Roman" w:hAnsi="Gill Sans MT" w:cs="Times New Roman"/>
          <w:sz w:val="24"/>
          <w:szCs w:val="24"/>
          <w:lang w:val="en-GB"/>
        </w:rPr>
        <w:t>can</w:t>
      </w:r>
      <w:r>
        <w:rPr>
          <w:rFonts w:ascii="Gill Sans MT" w:eastAsia="Times New Roman" w:hAnsi="Gill Sans MT" w:cs="Times New Roman"/>
          <w:sz w:val="24"/>
          <w:szCs w:val="24"/>
          <w:lang w:val="en-GB"/>
        </w:rPr>
        <w:t xml:space="preserve"> make</w:t>
      </w:r>
      <w:r w:rsidR="00540BDA">
        <w:rPr>
          <w:rFonts w:ascii="Gill Sans MT" w:eastAsia="Times New Roman" w:hAnsi="Gill Sans MT" w:cs="Times New Roman"/>
          <w:sz w:val="24"/>
          <w:szCs w:val="24"/>
          <w:lang w:val="en-GB"/>
        </w:rPr>
        <w:t xml:space="preserve"> </w:t>
      </w:r>
      <w:r>
        <w:rPr>
          <w:rFonts w:ascii="Gill Sans MT" w:eastAsia="Times New Roman" w:hAnsi="Gill Sans MT" w:cs="Times New Roman"/>
          <w:sz w:val="24"/>
          <w:szCs w:val="24"/>
          <w:lang w:val="en-GB"/>
        </w:rPr>
        <w:t xml:space="preserve">freedom possible, but </w:t>
      </w:r>
      <w:r w:rsidR="009B7B48">
        <w:rPr>
          <w:rFonts w:ascii="Gill Sans MT" w:eastAsia="Times New Roman" w:hAnsi="Gill Sans MT" w:cs="Times New Roman"/>
          <w:sz w:val="24"/>
          <w:szCs w:val="24"/>
          <w:lang w:val="en-GB"/>
        </w:rPr>
        <w:t>this seems unduly restrictive. After all, t</w:t>
      </w:r>
      <w:r>
        <w:rPr>
          <w:rFonts w:ascii="Gill Sans MT" w:eastAsia="Times New Roman" w:hAnsi="Gill Sans MT" w:cs="Times New Roman"/>
          <w:sz w:val="24"/>
          <w:szCs w:val="24"/>
          <w:lang w:val="en-GB"/>
        </w:rPr>
        <w:t xml:space="preserve">here are other </w:t>
      </w:r>
      <w:r w:rsidR="00540BDA">
        <w:rPr>
          <w:rFonts w:ascii="Gill Sans MT" w:eastAsia="Times New Roman" w:hAnsi="Gill Sans MT" w:cs="Times New Roman"/>
          <w:sz w:val="24"/>
          <w:szCs w:val="24"/>
          <w:lang w:val="en-GB"/>
        </w:rPr>
        <w:t>conceptions of causality</w:t>
      </w:r>
      <w:r w:rsidR="00CA6EBE">
        <w:rPr>
          <w:rFonts w:ascii="Gill Sans MT" w:eastAsia="Times New Roman" w:hAnsi="Gill Sans MT" w:cs="Times New Roman"/>
          <w:sz w:val="24"/>
          <w:szCs w:val="24"/>
          <w:lang w:val="en-GB"/>
        </w:rPr>
        <w:t xml:space="preserve"> and</w:t>
      </w:r>
      <w:r w:rsidR="004E5A30">
        <w:rPr>
          <w:rFonts w:ascii="Gill Sans MT" w:eastAsia="Times New Roman" w:hAnsi="Gill Sans MT" w:cs="Times New Roman"/>
          <w:sz w:val="24"/>
          <w:szCs w:val="24"/>
          <w:lang w:val="en-GB"/>
        </w:rPr>
        <w:t xml:space="preserve"> determinism</w:t>
      </w:r>
      <w:r w:rsidR="00540BDA">
        <w:rPr>
          <w:rFonts w:ascii="Gill Sans MT" w:eastAsia="Times New Roman" w:hAnsi="Gill Sans MT" w:cs="Times New Roman"/>
          <w:sz w:val="24"/>
          <w:szCs w:val="24"/>
          <w:lang w:val="en-GB"/>
        </w:rPr>
        <w:t xml:space="preserve"> that attempt to show how a libertarian conception of freedom is possible.</w:t>
      </w:r>
      <w:r w:rsidR="00540BDA">
        <w:rPr>
          <w:rStyle w:val="FootnoteReference"/>
          <w:rFonts w:ascii="Gill Sans MT" w:eastAsia="Times New Roman" w:hAnsi="Gill Sans MT"/>
          <w:sz w:val="24"/>
          <w:szCs w:val="24"/>
          <w:lang w:val="en-GB"/>
        </w:rPr>
        <w:footnoteReference w:id="56"/>
      </w:r>
      <w:r w:rsidR="00540BDA">
        <w:rPr>
          <w:rFonts w:ascii="Gill Sans MT" w:eastAsia="Times New Roman" w:hAnsi="Gill Sans MT" w:cs="Times New Roman"/>
          <w:sz w:val="24"/>
          <w:szCs w:val="24"/>
          <w:lang w:val="en-GB"/>
        </w:rPr>
        <w:t xml:space="preserve"> Now one might worry that the ticket price is </w:t>
      </w:r>
      <w:r w:rsidR="009B7B48">
        <w:rPr>
          <w:rFonts w:ascii="Gill Sans MT" w:eastAsia="Times New Roman" w:hAnsi="Gill Sans MT" w:cs="Times New Roman"/>
          <w:sz w:val="24"/>
          <w:szCs w:val="24"/>
          <w:lang w:val="en-GB"/>
        </w:rPr>
        <w:t xml:space="preserve">still </w:t>
      </w:r>
      <w:r w:rsidR="00540BDA">
        <w:rPr>
          <w:rFonts w:ascii="Gill Sans MT" w:eastAsia="Times New Roman" w:hAnsi="Gill Sans MT" w:cs="Times New Roman"/>
          <w:sz w:val="24"/>
          <w:szCs w:val="24"/>
          <w:lang w:val="en-GB"/>
        </w:rPr>
        <w:t>too high</w:t>
      </w:r>
      <w:r w:rsidR="00CA6EBE">
        <w:rPr>
          <w:rFonts w:ascii="Gill Sans MT" w:eastAsia="Times New Roman" w:hAnsi="Gill Sans MT" w:cs="Times New Roman"/>
          <w:sz w:val="24"/>
          <w:szCs w:val="24"/>
          <w:lang w:val="en-GB"/>
        </w:rPr>
        <w:t xml:space="preserve"> </w:t>
      </w:r>
      <w:r w:rsidR="00831D3E">
        <w:rPr>
          <w:rFonts w:ascii="Gill Sans MT" w:eastAsia="Times New Roman" w:hAnsi="Gill Sans MT" w:cs="Times New Roman"/>
          <w:sz w:val="24"/>
          <w:szCs w:val="24"/>
          <w:lang w:val="en-GB"/>
        </w:rPr>
        <w:t>here; whether</w:t>
      </w:r>
      <w:r w:rsidR="003972B3">
        <w:rPr>
          <w:rFonts w:ascii="Gill Sans MT" w:eastAsia="Times New Roman" w:hAnsi="Gill Sans MT" w:cs="Times New Roman"/>
          <w:sz w:val="24"/>
          <w:szCs w:val="24"/>
          <w:lang w:val="en-GB"/>
        </w:rPr>
        <w:t xml:space="preserve"> </w:t>
      </w:r>
      <w:r w:rsidR="00780B31">
        <w:rPr>
          <w:rFonts w:ascii="Gill Sans MT" w:eastAsia="Times New Roman" w:hAnsi="Gill Sans MT" w:cs="Times New Roman"/>
          <w:sz w:val="24"/>
          <w:szCs w:val="24"/>
          <w:lang w:val="en-GB"/>
        </w:rPr>
        <w:t xml:space="preserve">libertarian </w:t>
      </w:r>
      <w:r w:rsidR="00EB32CC">
        <w:rPr>
          <w:rFonts w:ascii="Gill Sans MT" w:eastAsia="Times New Roman" w:hAnsi="Gill Sans MT" w:cs="Times New Roman"/>
          <w:sz w:val="24"/>
          <w:szCs w:val="24"/>
          <w:lang w:val="en-GB"/>
        </w:rPr>
        <w:t>free will</w:t>
      </w:r>
      <w:r w:rsidR="00540BDA">
        <w:rPr>
          <w:rFonts w:ascii="Gill Sans MT" w:eastAsia="Times New Roman" w:hAnsi="Gill Sans MT" w:cs="Times New Roman"/>
          <w:sz w:val="24"/>
          <w:szCs w:val="24"/>
          <w:lang w:val="en-GB"/>
        </w:rPr>
        <w:t xml:space="preserve"> is</w:t>
      </w:r>
      <w:r w:rsidR="003972B3">
        <w:rPr>
          <w:rFonts w:ascii="Gill Sans MT" w:eastAsia="Times New Roman" w:hAnsi="Gill Sans MT" w:cs="Times New Roman"/>
          <w:sz w:val="24"/>
          <w:szCs w:val="24"/>
          <w:lang w:val="en-GB"/>
        </w:rPr>
        <w:t xml:space="preserve"> possible is</w:t>
      </w:r>
      <w:r w:rsidR="00540BDA">
        <w:rPr>
          <w:rFonts w:ascii="Gill Sans MT" w:eastAsia="Times New Roman" w:hAnsi="Gill Sans MT" w:cs="Times New Roman"/>
          <w:sz w:val="24"/>
          <w:szCs w:val="24"/>
          <w:lang w:val="en-GB"/>
        </w:rPr>
        <w:t xml:space="preserve"> a contested and difficult metaphysical issue.</w:t>
      </w:r>
      <w:r w:rsidR="00EB32CC">
        <w:rPr>
          <w:rFonts w:ascii="Gill Sans MT" w:eastAsia="Times New Roman" w:hAnsi="Gill Sans MT" w:cs="Times New Roman"/>
          <w:sz w:val="24"/>
          <w:szCs w:val="24"/>
          <w:lang w:val="en-GB"/>
        </w:rPr>
        <w:t xml:space="preserve"> But what Kant’s argument in </w:t>
      </w:r>
      <w:r w:rsidR="00EB32CC" w:rsidRPr="00503F88">
        <w:rPr>
          <w:rFonts w:ascii="Gill Sans MT" w:eastAsia="Times New Roman" w:hAnsi="Gill Sans MT" w:cs="Times New Roman"/>
          <w:i/>
          <w:iCs/>
          <w:sz w:val="24"/>
          <w:szCs w:val="24"/>
          <w:lang w:val="en-GB"/>
        </w:rPr>
        <w:t>Groundwork</w:t>
      </w:r>
      <w:r w:rsidR="00EB32CC">
        <w:rPr>
          <w:rFonts w:ascii="Gill Sans MT" w:eastAsia="Times New Roman" w:hAnsi="Gill Sans MT" w:cs="Times New Roman"/>
          <w:sz w:val="24"/>
          <w:szCs w:val="24"/>
          <w:lang w:val="en-GB"/>
        </w:rPr>
        <w:t xml:space="preserve"> III requires is some way of showing that </w:t>
      </w:r>
      <w:r w:rsidR="003972B3">
        <w:rPr>
          <w:rFonts w:ascii="Gill Sans MT" w:eastAsia="Times New Roman" w:hAnsi="Gill Sans MT" w:cs="Times New Roman"/>
          <w:sz w:val="24"/>
          <w:szCs w:val="24"/>
          <w:lang w:val="en-GB"/>
        </w:rPr>
        <w:t xml:space="preserve">such </w:t>
      </w:r>
      <w:r w:rsidR="00EB32CC">
        <w:rPr>
          <w:rFonts w:ascii="Gill Sans MT" w:eastAsia="Times New Roman" w:hAnsi="Gill Sans MT" w:cs="Times New Roman"/>
          <w:sz w:val="24"/>
          <w:szCs w:val="24"/>
          <w:lang w:val="en-GB"/>
        </w:rPr>
        <w:t>freedom is possible</w:t>
      </w:r>
      <w:r w:rsidR="00C04DA8">
        <w:rPr>
          <w:rFonts w:ascii="Gill Sans MT" w:eastAsia="Times New Roman" w:hAnsi="Gill Sans MT" w:cs="Times New Roman"/>
          <w:sz w:val="24"/>
          <w:szCs w:val="24"/>
          <w:lang w:val="en-GB"/>
        </w:rPr>
        <w:t>,</w:t>
      </w:r>
      <w:r w:rsidR="00CA6EBE">
        <w:rPr>
          <w:rFonts w:ascii="Gill Sans MT" w:eastAsia="Times New Roman" w:hAnsi="Gill Sans MT" w:cs="Times New Roman"/>
          <w:sz w:val="24"/>
          <w:szCs w:val="24"/>
          <w:lang w:val="en-GB"/>
        </w:rPr>
        <w:t xml:space="preserve"> a</w:t>
      </w:r>
      <w:r w:rsidR="00EB32CC">
        <w:rPr>
          <w:rFonts w:ascii="Gill Sans MT" w:eastAsia="Times New Roman" w:hAnsi="Gill Sans MT" w:cs="Times New Roman"/>
          <w:sz w:val="24"/>
          <w:szCs w:val="24"/>
          <w:lang w:val="en-GB"/>
        </w:rPr>
        <w:t xml:space="preserve">nd </w:t>
      </w:r>
      <w:r w:rsidR="00CC62A8">
        <w:rPr>
          <w:rFonts w:ascii="Gill Sans MT" w:eastAsia="Times New Roman" w:hAnsi="Gill Sans MT" w:cs="Times New Roman"/>
          <w:sz w:val="24"/>
          <w:szCs w:val="24"/>
          <w:lang w:val="en-GB"/>
        </w:rPr>
        <w:t>T</w:t>
      </w:r>
      <w:r w:rsidR="00EB32CC">
        <w:rPr>
          <w:rFonts w:ascii="Gill Sans MT" w:eastAsia="Times New Roman" w:hAnsi="Gill Sans MT" w:cs="Times New Roman"/>
          <w:sz w:val="24"/>
          <w:szCs w:val="24"/>
          <w:lang w:val="en-GB"/>
        </w:rPr>
        <w:t xml:space="preserve">ranscendental </w:t>
      </w:r>
      <w:r w:rsidR="00CC62A8">
        <w:rPr>
          <w:rFonts w:ascii="Gill Sans MT" w:eastAsia="Times New Roman" w:hAnsi="Gill Sans MT" w:cs="Times New Roman"/>
          <w:sz w:val="24"/>
          <w:szCs w:val="24"/>
          <w:lang w:val="en-GB"/>
        </w:rPr>
        <w:t>I</w:t>
      </w:r>
      <w:r w:rsidR="00EB32CC">
        <w:rPr>
          <w:rFonts w:ascii="Gill Sans MT" w:eastAsia="Times New Roman" w:hAnsi="Gill Sans MT" w:cs="Times New Roman"/>
          <w:sz w:val="24"/>
          <w:szCs w:val="24"/>
          <w:lang w:val="en-GB"/>
        </w:rPr>
        <w:t>dealism is not the only way of doing that.</w:t>
      </w:r>
      <w:r w:rsidR="00540BDA">
        <w:rPr>
          <w:rFonts w:ascii="Gill Sans MT" w:eastAsia="Times New Roman" w:hAnsi="Gill Sans MT" w:cs="Times New Roman"/>
          <w:sz w:val="24"/>
          <w:szCs w:val="24"/>
          <w:lang w:val="en-GB"/>
        </w:rPr>
        <w:t xml:space="preserve"> I accept that the ticket price </w:t>
      </w:r>
      <w:r w:rsidR="00EB32CC">
        <w:rPr>
          <w:rFonts w:ascii="Gill Sans MT" w:eastAsia="Times New Roman" w:hAnsi="Gill Sans MT" w:cs="Times New Roman"/>
          <w:sz w:val="24"/>
          <w:szCs w:val="24"/>
          <w:lang w:val="en-GB"/>
        </w:rPr>
        <w:t>remains</w:t>
      </w:r>
      <w:r w:rsidR="00540BDA">
        <w:rPr>
          <w:rFonts w:ascii="Gill Sans MT" w:eastAsia="Times New Roman" w:hAnsi="Gill Sans MT" w:cs="Times New Roman"/>
          <w:sz w:val="24"/>
          <w:szCs w:val="24"/>
          <w:lang w:val="en-GB"/>
        </w:rPr>
        <w:t xml:space="preserve"> high, but the reward is worth </w:t>
      </w:r>
      <w:r w:rsidR="00EB4590">
        <w:rPr>
          <w:rFonts w:ascii="Gill Sans MT" w:eastAsia="Times New Roman" w:hAnsi="Gill Sans MT" w:cs="Times New Roman"/>
          <w:sz w:val="24"/>
          <w:szCs w:val="24"/>
          <w:lang w:val="en-GB"/>
        </w:rPr>
        <w:t xml:space="preserve">working </w:t>
      </w:r>
      <w:r w:rsidR="00CA6EBE">
        <w:rPr>
          <w:rFonts w:ascii="Gill Sans MT" w:eastAsia="Times New Roman" w:hAnsi="Gill Sans MT" w:cs="Times New Roman"/>
          <w:sz w:val="24"/>
          <w:szCs w:val="24"/>
          <w:lang w:val="en-GB"/>
        </w:rPr>
        <w:t>towards</w:t>
      </w:r>
      <w:r w:rsidR="009B7B48">
        <w:rPr>
          <w:rFonts w:ascii="Gill Sans MT" w:eastAsia="Times New Roman" w:hAnsi="Gill Sans MT" w:cs="Times New Roman"/>
          <w:sz w:val="24"/>
          <w:szCs w:val="24"/>
          <w:lang w:val="en-GB"/>
        </w:rPr>
        <w:t xml:space="preserve">. Kant’s practical philosophy requires </w:t>
      </w:r>
      <w:r w:rsidR="006B01B9">
        <w:rPr>
          <w:rFonts w:ascii="Gill Sans MT" w:eastAsia="Times New Roman" w:hAnsi="Gill Sans MT" w:cs="Times New Roman"/>
          <w:sz w:val="24"/>
          <w:szCs w:val="24"/>
          <w:lang w:val="en-GB"/>
        </w:rPr>
        <w:t xml:space="preserve">this </w:t>
      </w:r>
      <w:r w:rsidR="009B7B48">
        <w:rPr>
          <w:rFonts w:ascii="Gill Sans MT" w:eastAsia="Times New Roman" w:hAnsi="Gill Sans MT" w:cs="Times New Roman"/>
          <w:sz w:val="24"/>
          <w:szCs w:val="24"/>
          <w:lang w:val="en-GB"/>
        </w:rPr>
        <w:t xml:space="preserve">freedom, and so </w:t>
      </w:r>
      <w:r w:rsidR="00F4102C">
        <w:rPr>
          <w:rFonts w:ascii="Gill Sans MT" w:eastAsia="Times New Roman" w:hAnsi="Gill Sans MT" w:cs="Times New Roman"/>
          <w:sz w:val="24"/>
          <w:szCs w:val="24"/>
          <w:lang w:val="en-GB"/>
        </w:rPr>
        <w:t>it is of the utmost importance to</w:t>
      </w:r>
      <w:r w:rsidR="009B7B48">
        <w:rPr>
          <w:rFonts w:ascii="Gill Sans MT" w:eastAsia="Times New Roman" w:hAnsi="Gill Sans MT" w:cs="Times New Roman"/>
          <w:sz w:val="24"/>
          <w:szCs w:val="24"/>
          <w:lang w:val="en-GB"/>
        </w:rPr>
        <w:t xml:space="preserve"> find some way to show that it is possible.</w:t>
      </w:r>
    </w:p>
    <w:p w14:paraId="6915234C" w14:textId="73BE837D" w:rsidR="008B175F" w:rsidRPr="008B175F" w:rsidRDefault="008B175F" w:rsidP="008B175F">
      <w:pPr>
        <w:spacing w:before="240" w:after="240" w:line="276" w:lineRule="auto"/>
        <w:ind w:left="720"/>
        <w:jc w:val="center"/>
        <w:rPr>
          <w:rFonts w:ascii="Gill Sans MT" w:eastAsiaTheme="minorEastAsia" w:hAnsi="Gill Sans MT" w:cs="Times New Roman"/>
          <w:sz w:val="32"/>
          <w:szCs w:val="21"/>
          <w:lang w:val="en-GB" w:eastAsia="en-GB"/>
        </w:rPr>
      </w:pPr>
      <w:bookmarkStart w:id="18" w:name="_Toc414625264"/>
      <w:r w:rsidRPr="008B175F">
        <w:rPr>
          <w:rFonts w:ascii="Gill Sans MT" w:eastAsiaTheme="minorEastAsia" w:hAnsi="Gill Sans MT" w:cs="Times New Roman"/>
          <w:sz w:val="32"/>
          <w:szCs w:val="21"/>
          <w:lang w:val="en-GB" w:eastAsia="en-GB"/>
        </w:rPr>
        <w:t xml:space="preserve"> </w:t>
      </w:r>
      <w:r w:rsidR="009D7FEC">
        <w:rPr>
          <w:rFonts w:ascii="Gill Sans MT" w:eastAsiaTheme="minorEastAsia" w:hAnsi="Gill Sans MT" w:cs="Times New Roman"/>
          <w:sz w:val="32"/>
          <w:szCs w:val="21"/>
          <w:lang w:val="en-GB" w:eastAsia="en-GB"/>
        </w:rPr>
        <w:t>6</w:t>
      </w:r>
      <w:r w:rsidRPr="008B175F">
        <w:rPr>
          <w:rFonts w:ascii="Gill Sans MT" w:eastAsiaTheme="minorEastAsia" w:hAnsi="Gill Sans MT" w:cs="Times New Roman"/>
          <w:sz w:val="32"/>
          <w:szCs w:val="21"/>
          <w:lang w:val="en-GB" w:eastAsia="en-GB"/>
        </w:rPr>
        <w:t>. Rational Agency and the Moral Law</w:t>
      </w:r>
      <w:bookmarkEnd w:id="18"/>
    </w:p>
    <w:p w14:paraId="6AF7F6EB" w14:textId="3E74452E"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In this final section, I turn to </w:t>
      </w:r>
      <w:r w:rsidR="00F4102C">
        <w:rPr>
          <w:rFonts w:ascii="Gill Sans MT" w:eastAsia="Times New Roman" w:hAnsi="Gill Sans MT" w:cs="Times New Roman"/>
          <w:sz w:val="24"/>
          <w:szCs w:val="24"/>
          <w:lang w:val="en-GB"/>
        </w:rPr>
        <w:t>the</w:t>
      </w:r>
      <w:r w:rsidRPr="008B175F">
        <w:rPr>
          <w:rFonts w:ascii="Gill Sans MT" w:eastAsia="Times New Roman" w:hAnsi="Gill Sans MT" w:cs="Times New Roman"/>
          <w:sz w:val="24"/>
          <w:szCs w:val="24"/>
          <w:lang w:val="en-GB"/>
        </w:rPr>
        <w:t xml:space="preserve"> second objection to Kant’s argument for freedom in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 So far, I have followed Kant in assuming that reason involves freedom, and have just argued that we are entitled to think of our reason as practical. The objection at hand grants all of this, but insists that the freedom involved in rational agency is not the same as the freedom required for the moral law.</w:t>
      </w:r>
    </w:p>
    <w:p w14:paraId="45C88D2E"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Kant is thus thought to equivocate in his use of the term ‘free’ between the two premises.</w:t>
      </w:r>
    </w:p>
    <w:p w14:paraId="39DD08A2" w14:textId="77777777" w:rsidR="008B175F" w:rsidRPr="008B175F" w:rsidRDefault="008B175F" w:rsidP="008B175F">
      <w:pPr>
        <w:numPr>
          <w:ilvl w:val="0"/>
          <w:numId w:val="3"/>
        </w:num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A rational will is a free will</w:t>
      </w:r>
    </w:p>
    <w:p w14:paraId="6FA11068" w14:textId="77777777" w:rsidR="008B175F" w:rsidRPr="008B175F" w:rsidRDefault="008B175F" w:rsidP="008B175F">
      <w:pPr>
        <w:numPr>
          <w:ilvl w:val="0"/>
          <w:numId w:val="3"/>
        </w:num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A free will stands under the moral law</w:t>
      </w:r>
    </w:p>
    <w:p w14:paraId="10FF52A8" w14:textId="77777777" w:rsidR="008B175F" w:rsidRPr="008B175F" w:rsidRDefault="008B175F" w:rsidP="008B175F">
      <w:pPr>
        <w:numPr>
          <w:ilvl w:val="0"/>
          <w:numId w:val="3"/>
        </w:num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lastRenderedPageBreak/>
        <w:t>Therefore, a rational will stands under the moral law</w:t>
      </w:r>
    </w:p>
    <w:p w14:paraId="2E12A7A9"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The worry is that we could be free rational agents, but still unable to act for the sake of the moral law, which would render the above argument invalid.</w:t>
      </w:r>
    </w:p>
    <w:p w14:paraId="1CB6D3D1" w14:textId="4AA14A2B"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This objection is perhaps most prominently pushed by Allison, who accepts both of our premises, but rejects the argument.</w:t>
      </w:r>
      <w:r w:rsidRPr="008B175F">
        <w:rPr>
          <w:rFonts w:ascii="Gill Sans MT" w:eastAsia="Times New Roman" w:hAnsi="Gill Sans MT" w:cs="Times New Roman"/>
          <w:sz w:val="24"/>
          <w:szCs w:val="24"/>
          <w:vertAlign w:val="superscript"/>
          <w:lang w:val="en-GB"/>
        </w:rPr>
        <w:footnoteReference w:id="57"/>
      </w:r>
      <w:r w:rsidRPr="008B175F">
        <w:rPr>
          <w:rFonts w:ascii="Gill Sans MT" w:eastAsia="Times New Roman" w:hAnsi="Gill Sans MT" w:cs="Times New Roman"/>
          <w:sz w:val="24"/>
          <w:szCs w:val="24"/>
          <w:lang w:val="en-GB"/>
        </w:rPr>
        <w:t xml:space="preserve"> Allison’s critique has been influential, and this issue is often taken to count decisively against the approach of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w:t>
      </w:r>
      <w:r w:rsidRPr="008B175F">
        <w:rPr>
          <w:rFonts w:ascii="Gill Sans MT" w:eastAsia="Times New Roman" w:hAnsi="Gill Sans MT" w:cs="Times New Roman"/>
          <w:sz w:val="24"/>
          <w:szCs w:val="24"/>
          <w:vertAlign w:val="superscript"/>
          <w:lang w:val="en-GB"/>
        </w:rPr>
        <w:footnoteReference w:id="58"/>
      </w:r>
      <w:r w:rsidRPr="008B175F">
        <w:rPr>
          <w:rFonts w:ascii="Gill Sans MT" w:eastAsia="Times New Roman" w:hAnsi="Gill Sans MT" w:cs="Times New Roman"/>
          <w:sz w:val="24"/>
          <w:szCs w:val="24"/>
          <w:lang w:val="en-GB"/>
        </w:rPr>
        <w:t xml:space="preserve"> I think </w:t>
      </w:r>
      <w:r w:rsidR="00F4102C">
        <w:rPr>
          <w:rFonts w:ascii="Gill Sans MT" w:eastAsia="Times New Roman" w:hAnsi="Gill Sans MT" w:cs="Times New Roman"/>
          <w:sz w:val="24"/>
          <w:szCs w:val="24"/>
          <w:lang w:val="en-GB"/>
        </w:rPr>
        <w:t>we</w:t>
      </w:r>
      <w:r w:rsidRPr="008B175F">
        <w:rPr>
          <w:rFonts w:ascii="Gill Sans MT" w:eastAsia="Times New Roman" w:hAnsi="Gill Sans MT" w:cs="Times New Roman"/>
          <w:sz w:val="24"/>
          <w:szCs w:val="24"/>
          <w:lang w:val="en-GB"/>
        </w:rPr>
        <w:t xml:space="preserve"> can overcome this objection. Indeed, I contend that with the ground we have laid in the previous sections, the objection drops away. For this, I need to lay out the objection in a little more detail.</w:t>
      </w:r>
    </w:p>
    <w:p w14:paraId="058BD8D0" w14:textId="27F3BFC2" w:rsidR="008B175F" w:rsidRPr="008B175F" w:rsidRDefault="009D7FEC" w:rsidP="008B175F">
      <w:pPr>
        <w:spacing w:before="240" w:after="240" w:line="276" w:lineRule="auto"/>
        <w:ind w:left="720"/>
        <w:jc w:val="center"/>
        <w:outlineLvl w:val="0"/>
        <w:rPr>
          <w:rFonts w:ascii="Gill Sans MT" w:eastAsia="Times New Roman" w:hAnsi="Gill Sans MT" w:cs="Times New Roman"/>
          <w:sz w:val="28"/>
          <w:szCs w:val="24"/>
          <w:lang w:val="en-GB"/>
        </w:rPr>
      </w:pPr>
      <w:bookmarkStart w:id="19" w:name="_Toc414625265"/>
      <w:r>
        <w:rPr>
          <w:rFonts w:ascii="Gill Sans MT" w:eastAsia="Times New Roman" w:hAnsi="Gill Sans MT" w:cs="Times New Roman"/>
          <w:sz w:val="28"/>
          <w:szCs w:val="24"/>
          <w:lang w:val="en-GB"/>
        </w:rPr>
        <w:t>6</w:t>
      </w:r>
      <w:r w:rsidR="008B175F" w:rsidRPr="008B175F">
        <w:rPr>
          <w:rFonts w:ascii="Gill Sans MT" w:eastAsia="Times New Roman" w:hAnsi="Gill Sans MT" w:cs="Times New Roman"/>
          <w:sz w:val="28"/>
          <w:szCs w:val="24"/>
          <w:lang w:val="en-GB"/>
        </w:rPr>
        <w:t>.1 A Gap</w:t>
      </w:r>
      <w:bookmarkEnd w:id="19"/>
      <w:r w:rsidR="008B175F" w:rsidRPr="008B175F">
        <w:rPr>
          <w:rFonts w:ascii="Gill Sans MT" w:eastAsia="Times New Roman" w:hAnsi="Gill Sans MT" w:cs="Times New Roman"/>
          <w:sz w:val="28"/>
          <w:szCs w:val="24"/>
          <w:lang w:val="en-GB"/>
        </w:rPr>
        <w:t xml:space="preserve">. </w:t>
      </w:r>
    </w:p>
    <w:p w14:paraId="610958FC" w14:textId="0CD6EB52"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Allison thinks that there is a gap in Groundwork III.</w:t>
      </w:r>
      <w:r w:rsidRPr="008B175F">
        <w:rPr>
          <w:rFonts w:ascii="Gill Sans MT" w:eastAsia="Times New Roman" w:hAnsi="Gill Sans MT" w:cs="Times New Roman"/>
          <w:sz w:val="24"/>
          <w:szCs w:val="24"/>
          <w:vertAlign w:val="superscript"/>
          <w:lang w:val="en-GB"/>
        </w:rPr>
        <w:footnoteReference w:id="59"/>
      </w:r>
      <w:r w:rsidRPr="008B175F">
        <w:rPr>
          <w:rFonts w:ascii="Gill Sans MT" w:eastAsia="Times New Roman" w:hAnsi="Gill Sans MT" w:cs="Times New Roman"/>
          <w:sz w:val="24"/>
          <w:szCs w:val="24"/>
          <w:lang w:val="en-GB"/>
        </w:rPr>
        <w:t xml:space="preserve"> The issue is motivational, and Allison expresses it through the simple claim that: </w:t>
      </w:r>
      <w:r w:rsidRPr="008B175F">
        <w:rPr>
          <w:rFonts w:ascii="Gill Sans MT" w:eastAsia="Times New Roman" w:hAnsi="Gill Sans MT" w:cs="Times New Roman"/>
          <w:i/>
          <w:iCs/>
          <w:sz w:val="24"/>
          <w:szCs w:val="24"/>
          <w:lang w:val="en-GB"/>
        </w:rPr>
        <w:t>spontaneity does not entail autonomy</w:t>
      </w:r>
      <w:r w:rsidRPr="008B175F">
        <w:rPr>
          <w:rFonts w:ascii="Gill Sans MT" w:eastAsia="Times New Roman" w:hAnsi="Gill Sans MT" w:cs="Times New Roman"/>
          <w:sz w:val="24"/>
          <w:szCs w:val="24"/>
          <w:lang w:val="en-GB"/>
        </w:rPr>
        <w:t>. He glosses spontaneity as causal independence from our desires, and autonomy as motivational independence from our desires.</w:t>
      </w:r>
      <w:r w:rsidRPr="008B175F">
        <w:rPr>
          <w:rFonts w:ascii="Gill Sans MT" w:eastAsia="Times New Roman" w:hAnsi="Gill Sans MT" w:cs="Times New Roman"/>
          <w:sz w:val="24"/>
          <w:szCs w:val="24"/>
          <w:vertAlign w:val="superscript"/>
          <w:lang w:val="en-GB"/>
        </w:rPr>
        <w:footnoteReference w:id="60"/>
      </w:r>
      <w:r w:rsidRPr="008B175F">
        <w:rPr>
          <w:rFonts w:ascii="Gill Sans MT" w:eastAsia="Times New Roman" w:hAnsi="Gill Sans MT" w:cs="Times New Roman"/>
          <w:sz w:val="24"/>
          <w:szCs w:val="24"/>
          <w:lang w:val="en-GB"/>
        </w:rPr>
        <w:t xml:space="preserve"> So conceived, to be spontaneous is to be not causally determined by one’s desires, whereas to be autonomous is to be able to determine oneself independently of one’s desires.</w:t>
      </w:r>
      <w:r w:rsidR="00B66352">
        <w:rPr>
          <w:rStyle w:val="FootnoteReference"/>
          <w:rFonts w:ascii="Gill Sans MT" w:eastAsia="Times New Roman" w:hAnsi="Gill Sans MT"/>
          <w:sz w:val="24"/>
          <w:szCs w:val="24"/>
          <w:lang w:val="en-GB"/>
        </w:rPr>
        <w:footnoteReference w:id="61"/>
      </w:r>
      <w:r w:rsidR="005C2E8D">
        <w:rPr>
          <w:rFonts w:ascii="Gill Sans MT" w:eastAsia="Times New Roman" w:hAnsi="Gill Sans MT"/>
          <w:sz w:val="24"/>
          <w:szCs w:val="24"/>
          <w:lang w:val="en-GB"/>
        </w:rPr>
        <w:t xml:space="preserve"> </w:t>
      </w:r>
      <w:r w:rsidRPr="008B175F">
        <w:rPr>
          <w:rFonts w:ascii="Gill Sans MT" w:eastAsia="Times New Roman" w:hAnsi="Gill Sans MT" w:cs="Times New Roman"/>
          <w:sz w:val="24"/>
          <w:szCs w:val="24"/>
          <w:lang w:val="en-GB"/>
        </w:rPr>
        <w:t>Allison’s claim is then that:</w:t>
      </w:r>
      <w:r w:rsidRPr="008B175F">
        <w:rPr>
          <w:rFonts w:ascii="Gill Sans MT" w:eastAsia="Times New Roman" w:hAnsi="Gill Sans MT" w:cs="Times New Roman"/>
          <w:sz w:val="24"/>
          <w:szCs w:val="24"/>
          <w:vertAlign w:val="superscript"/>
          <w:lang w:val="en-GB"/>
        </w:rPr>
        <w:footnoteReference w:id="62"/>
      </w:r>
      <w:r w:rsidRPr="008B175F">
        <w:rPr>
          <w:rFonts w:ascii="Gill Sans MT" w:eastAsia="Times New Roman" w:hAnsi="Gill Sans MT" w:cs="Times New Roman"/>
          <w:sz w:val="24"/>
          <w:szCs w:val="24"/>
          <w:lang w:val="en-GB"/>
        </w:rPr>
        <w:t xml:space="preserve"> </w:t>
      </w:r>
    </w:p>
    <w:p w14:paraId="1D8F4375" w14:textId="77777777" w:rsidR="008B175F" w:rsidRPr="008B175F" w:rsidRDefault="008B175F" w:rsidP="008B175F">
      <w:pPr>
        <w:spacing w:before="120" w:after="240" w:line="276" w:lineRule="auto"/>
        <w:ind w:left="284" w:right="284"/>
        <w:rPr>
          <w:rFonts w:ascii="Gill Sans MT" w:eastAsia="Times New Roman" w:hAnsi="Gill Sans MT" w:cs="Times New Roman"/>
          <w:sz w:val="24"/>
          <w:szCs w:val="24"/>
          <w:lang w:val="en-GB"/>
        </w:rPr>
      </w:pPr>
      <w:bookmarkStart w:id="20" w:name="_Hlk52803004"/>
      <w:r w:rsidRPr="008B175F">
        <w:rPr>
          <w:rFonts w:ascii="Gill Sans MT" w:eastAsia="Times New Roman" w:hAnsi="Gill Sans MT" w:cs="Times New Roman"/>
          <w:sz w:val="24"/>
          <w:szCs w:val="24"/>
          <w:lang w:val="en-GB"/>
        </w:rPr>
        <w:t>Given this distinction, it follows that we must allow at least conceptual space for the notion of an agent that possesses genuine spontaneity but not autonomy, that is, one that is both free in an indeterminist sense and heteronomous. (Allison 1996: 111)</w:t>
      </w:r>
    </w:p>
    <w:p w14:paraId="1C1BACD5" w14:textId="77777777" w:rsidR="008B175F" w:rsidRPr="008B175F" w:rsidRDefault="008B175F" w:rsidP="008B175F">
      <w:pPr>
        <w:spacing w:before="120" w:after="240" w:line="276" w:lineRule="auto"/>
        <w:ind w:left="284" w:right="284"/>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it seems perfectly possible that a will might be free in the contra-causal sense of not being causally necessitated by antecedent conditions and yet ineluctably heteronomous in the sense that its menu of incentives (or motives) all stem from its sensuous nature. (Allison 2012: 116)</w:t>
      </w:r>
    </w:p>
    <w:bookmarkEnd w:id="20"/>
    <w:p w14:paraId="6CC22C3C"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lastRenderedPageBreak/>
        <w:t>The problem is that we could be spontaneous rational agents, yet incapable of acting for the sake of the moral law; otherwise expressed, it is possible that we are heteronomous rational agents, rather than the autonomous beings that the moral law requires.</w:t>
      </w:r>
      <w:r w:rsidRPr="008B175F">
        <w:rPr>
          <w:rFonts w:ascii="Gill Sans MT" w:eastAsia="Times New Roman" w:hAnsi="Gill Sans MT" w:cs="Times New Roman"/>
          <w:sz w:val="24"/>
          <w:szCs w:val="24"/>
          <w:vertAlign w:val="superscript"/>
          <w:lang w:val="en-GB"/>
        </w:rPr>
        <w:footnoteReference w:id="63"/>
      </w:r>
      <w:r w:rsidRPr="008B175F">
        <w:rPr>
          <w:rFonts w:ascii="Gill Sans MT" w:eastAsia="Times New Roman" w:hAnsi="Gill Sans MT" w:cs="Times New Roman"/>
          <w:sz w:val="24"/>
          <w:szCs w:val="24"/>
          <w:lang w:val="en-GB"/>
        </w:rPr>
        <w:t xml:space="preserve"> I want to now attempt to defuse this threat to Kant’s argument.</w:t>
      </w:r>
    </w:p>
    <w:p w14:paraId="4844489B" w14:textId="52B9C5FE" w:rsidR="008B175F" w:rsidRPr="008B175F" w:rsidRDefault="009D7FEC" w:rsidP="008B175F">
      <w:pPr>
        <w:spacing w:before="240" w:after="240" w:line="276" w:lineRule="auto"/>
        <w:ind w:left="360"/>
        <w:jc w:val="center"/>
        <w:outlineLvl w:val="0"/>
        <w:rPr>
          <w:rFonts w:ascii="Gill Sans MT" w:eastAsia="Times New Roman" w:hAnsi="Gill Sans MT" w:cs="Times New Roman"/>
          <w:sz w:val="28"/>
          <w:szCs w:val="24"/>
          <w:lang w:val="en-GB"/>
        </w:rPr>
      </w:pPr>
      <w:bookmarkStart w:id="22" w:name="_Toc414625266"/>
      <w:r>
        <w:rPr>
          <w:rFonts w:ascii="Gill Sans MT" w:eastAsia="Times New Roman" w:hAnsi="Gill Sans MT" w:cs="Times New Roman"/>
          <w:sz w:val="28"/>
          <w:szCs w:val="24"/>
          <w:lang w:val="en-GB"/>
        </w:rPr>
        <w:t>6</w:t>
      </w:r>
      <w:r w:rsidR="008B175F" w:rsidRPr="008B175F">
        <w:rPr>
          <w:rFonts w:ascii="Gill Sans MT" w:eastAsia="Times New Roman" w:hAnsi="Gill Sans MT" w:cs="Times New Roman"/>
          <w:sz w:val="28"/>
          <w:szCs w:val="24"/>
          <w:lang w:val="en-GB"/>
        </w:rPr>
        <w:t>.2 Reason and Motivation</w:t>
      </w:r>
      <w:bookmarkEnd w:id="22"/>
    </w:p>
    <w:p w14:paraId="7EA248BB" w14:textId="448AECFA" w:rsidR="008B175F" w:rsidRPr="008B175F" w:rsidRDefault="002601E7" w:rsidP="008B175F">
      <w:pPr>
        <w:spacing w:before="120" w:after="120" w:line="360" w:lineRule="auto"/>
        <w:rPr>
          <w:rFonts w:ascii="Gill Sans MT" w:eastAsia="Times New Roman" w:hAnsi="Gill Sans MT" w:cs="Times New Roman"/>
          <w:sz w:val="24"/>
          <w:szCs w:val="24"/>
          <w:lang w:val="en-GB"/>
        </w:rPr>
      </w:pPr>
      <w:r>
        <w:rPr>
          <w:rFonts w:ascii="Gill Sans MT" w:eastAsia="Times New Roman" w:hAnsi="Gill Sans MT" w:cs="Times New Roman"/>
          <w:sz w:val="24"/>
          <w:szCs w:val="24"/>
          <w:lang w:val="en-GB"/>
        </w:rPr>
        <w:t>What is</w:t>
      </w:r>
      <w:r w:rsidR="008F26B7">
        <w:rPr>
          <w:rFonts w:ascii="Gill Sans MT" w:eastAsia="Times New Roman" w:hAnsi="Gill Sans MT" w:cs="Times New Roman"/>
          <w:sz w:val="24"/>
          <w:szCs w:val="24"/>
          <w:lang w:val="en-GB"/>
        </w:rPr>
        <w:t xml:space="preserve"> in question </w:t>
      </w:r>
      <w:r>
        <w:rPr>
          <w:rFonts w:ascii="Gill Sans MT" w:eastAsia="Times New Roman" w:hAnsi="Gill Sans MT" w:cs="Times New Roman"/>
          <w:sz w:val="24"/>
          <w:szCs w:val="24"/>
          <w:lang w:val="en-GB"/>
        </w:rPr>
        <w:t xml:space="preserve">is whether </w:t>
      </w:r>
      <w:r w:rsidR="008F26B7">
        <w:rPr>
          <w:rFonts w:ascii="Gill Sans MT" w:eastAsia="Times New Roman" w:hAnsi="Gill Sans MT" w:cs="Times New Roman"/>
          <w:sz w:val="24"/>
          <w:szCs w:val="24"/>
          <w:lang w:val="en-GB"/>
        </w:rPr>
        <w:t xml:space="preserve">are capable of acting for the sake of the moral law. Once more, it is important to ask what the grounds for doubt are here. I think, for Allison at least, the threat is that we might need desires to motivate us. If this were the case, we might be able to act </w:t>
      </w:r>
      <w:r w:rsidR="00F4102C">
        <w:rPr>
          <w:rFonts w:ascii="Gill Sans MT" w:eastAsia="Times New Roman" w:hAnsi="Gill Sans MT" w:cs="Times New Roman"/>
          <w:sz w:val="24"/>
          <w:szCs w:val="24"/>
          <w:lang w:val="en-GB"/>
        </w:rPr>
        <w:t>in conformity with</w:t>
      </w:r>
      <w:r w:rsidR="008F26B7">
        <w:rPr>
          <w:rFonts w:ascii="Gill Sans MT" w:eastAsia="Times New Roman" w:hAnsi="Gill Sans MT" w:cs="Times New Roman"/>
          <w:sz w:val="24"/>
          <w:szCs w:val="24"/>
          <w:lang w:val="en-GB"/>
        </w:rPr>
        <w:t xml:space="preserve"> the moral law when it coincided with our desires, but would be incapable of acting for the sake of the moral law</w:t>
      </w:r>
      <w:r w:rsidR="00F4102C">
        <w:rPr>
          <w:rFonts w:ascii="Gill Sans MT" w:eastAsia="Times New Roman" w:hAnsi="Gill Sans MT" w:cs="Times New Roman"/>
          <w:sz w:val="24"/>
          <w:szCs w:val="24"/>
          <w:lang w:val="en-GB"/>
        </w:rPr>
        <w:t xml:space="preserve"> itself</w:t>
      </w:r>
      <w:r w:rsidR="008F26B7">
        <w:rPr>
          <w:rFonts w:ascii="Gill Sans MT" w:eastAsia="Times New Roman" w:hAnsi="Gill Sans MT" w:cs="Times New Roman"/>
          <w:sz w:val="24"/>
          <w:szCs w:val="24"/>
          <w:lang w:val="en-GB"/>
        </w:rPr>
        <w:t xml:space="preserve">. </w:t>
      </w:r>
      <w:r w:rsidR="008B175F" w:rsidRPr="008B175F">
        <w:rPr>
          <w:rFonts w:ascii="Gill Sans MT" w:eastAsia="Times New Roman" w:hAnsi="Gill Sans MT" w:cs="Times New Roman"/>
          <w:sz w:val="24"/>
          <w:szCs w:val="24"/>
          <w:lang w:val="en-GB"/>
        </w:rPr>
        <w:t xml:space="preserve">In this section, </w:t>
      </w:r>
      <w:r w:rsidR="008F26B7">
        <w:rPr>
          <w:rFonts w:ascii="Gill Sans MT" w:eastAsia="Times New Roman" w:hAnsi="Gill Sans MT" w:cs="Times New Roman"/>
          <w:sz w:val="24"/>
          <w:szCs w:val="24"/>
          <w:lang w:val="en-GB"/>
        </w:rPr>
        <w:t>I offer one way of removing these grounds for doubt.</w:t>
      </w:r>
    </w:p>
    <w:p w14:paraId="32CD39C0" w14:textId="1F1B6D10" w:rsidR="008B175F" w:rsidRPr="008B175F" w:rsidRDefault="008B175F" w:rsidP="008B175F">
      <w:pPr>
        <w:spacing w:before="120" w:after="120" w:line="360" w:lineRule="auto"/>
        <w:rPr>
          <w:rFonts w:ascii="Gill Sans MT" w:eastAsia="Times New Roman" w:hAnsi="Gill Sans MT" w:cs="Times New Roman"/>
          <w:sz w:val="24"/>
          <w:szCs w:val="24"/>
          <w:lang w:val="en-GB"/>
        </w:rPr>
      </w:pPr>
      <w:bookmarkStart w:id="23" w:name="_Hlk54179231"/>
      <w:r w:rsidRPr="008B175F">
        <w:rPr>
          <w:rFonts w:ascii="Gill Sans MT" w:eastAsia="Times New Roman" w:hAnsi="Gill Sans MT" w:cs="Times New Roman"/>
          <w:sz w:val="24"/>
          <w:szCs w:val="24"/>
          <w:lang w:val="en-GB"/>
        </w:rPr>
        <w:t>It is crucial to pull apart the claim that we need desire</w:t>
      </w:r>
      <w:r w:rsidR="006B01B9">
        <w:rPr>
          <w:rFonts w:ascii="Gill Sans MT" w:eastAsia="Times New Roman" w:hAnsi="Gill Sans MT" w:cs="Times New Roman"/>
          <w:sz w:val="24"/>
          <w:szCs w:val="24"/>
          <w:lang w:val="en-GB"/>
        </w:rPr>
        <w:t>s</w:t>
      </w:r>
      <w:r w:rsidRPr="008B175F">
        <w:rPr>
          <w:rFonts w:ascii="Gill Sans MT" w:eastAsia="Times New Roman" w:hAnsi="Gill Sans MT" w:cs="Times New Roman"/>
          <w:sz w:val="24"/>
          <w:szCs w:val="24"/>
          <w:lang w:val="en-GB"/>
        </w:rPr>
        <w:t xml:space="preserve"> to motivate us to. This can be understood in either a weak </w:t>
      </w:r>
      <w:r w:rsidR="008F26B7">
        <w:rPr>
          <w:rFonts w:ascii="Gill Sans MT" w:eastAsia="Times New Roman" w:hAnsi="Gill Sans MT" w:cs="Times New Roman"/>
          <w:sz w:val="24"/>
          <w:szCs w:val="24"/>
          <w:lang w:val="en-GB"/>
        </w:rPr>
        <w:t>or substantial sense. In the weak sense, it is merely a conceptual claim</w:t>
      </w:r>
      <w:r w:rsidR="00A472D9">
        <w:rPr>
          <w:rFonts w:ascii="Gill Sans MT" w:eastAsia="Times New Roman" w:hAnsi="Gill Sans MT" w:cs="Times New Roman"/>
          <w:sz w:val="24"/>
          <w:szCs w:val="24"/>
          <w:lang w:val="en-GB"/>
        </w:rPr>
        <w:t xml:space="preserve">, where </w:t>
      </w:r>
      <w:r w:rsidR="008F26B7">
        <w:rPr>
          <w:rFonts w:ascii="Gill Sans MT" w:eastAsia="Times New Roman" w:hAnsi="Gill Sans MT" w:cs="Times New Roman"/>
          <w:sz w:val="24"/>
          <w:szCs w:val="24"/>
          <w:lang w:val="en-GB"/>
        </w:rPr>
        <w:t>any</w:t>
      </w:r>
      <w:r w:rsidR="006B01B9">
        <w:rPr>
          <w:rFonts w:ascii="Gill Sans MT" w:eastAsia="Times New Roman" w:hAnsi="Gill Sans MT" w:cs="Times New Roman"/>
          <w:sz w:val="24"/>
          <w:szCs w:val="24"/>
          <w:lang w:val="en-GB"/>
        </w:rPr>
        <w:t>time</w:t>
      </w:r>
      <w:r w:rsidR="008F26B7">
        <w:rPr>
          <w:rFonts w:ascii="Gill Sans MT" w:eastAsia="Times New Roman" w:hAnsi="Gill Sans MT" w:cs="Times New Roman"/>
          <w:sz w:val="24"/>
          <w:szCs w:val="24"/>
          <w:lang w:val="en-GB"/>
        </w:rPr>
        <w:t xml:space="preserve"> one acts, there </w:t>
      </w:r>
      <w:r w:rsidR="006B01B9">
        <w:rPr>
          <w:rFonts w:ascii="Gill Sans MT" w:eastAsia="Times New Roman" w:hAnsi="Gill Sans MT" w:cs="Times New Roman"/>
          <w:sz w:val="24"/>
          <w:szCs w:val="24"/>
          <w:lang w:val="en-GB"/>
        </w:rPr>
        <w:t xml:space="preserve">is a trivial sense in which one </w:t>
      </w:r>
      <w:r w:rsidR="008F26B7">
        <w:rPr>
          <w:rFonts w:ascii="Gill Sans MT" w:eastAsia="Times New Roman" w:hAnsi="Gill Sans MT" w:cs="Times New Roman"/>
          <w:sz w:val="24"/>
          <w:szCs w:val="24"/>
          <w:lang w:val="en-GB"/>
        </w:rPr>
        <w:t xml:space="preserve">desired to </w:t>
      </w:r>
      <w:r w:rsidR="006B01B9">
        <w:rPr>
          <w:rFonts w:ascii="Gill Sans MT" w:eastAsia="Times New Roman" w:hAnsi="Gill Sans MT" w:cs="Times New Roman"/>
          <w:sz w:val="24"/>
          <w:szCs w:val="24"/>
          <w:lang w:val="en-GB"/>
        </w:rPr>
        <w:t xml:space="preserve">perform </w:t>
      </w:r>
      <w:r w:rsidR="008F26B7">
        <w:rPr>
          <w:rFonts w:ascii="Gill Sans MT" w:eastAsia="Times New Roman" w:hAnsi="Gill Sans MT" w:cs="Times New Roman"/>
          <w:sz w:val="24"/>
          <w:szCs w:val="24"/>
          <w:lang w:val="en-GB"/>
        </w:rPr>
        <w:t>the action</w:t>
      </w:r>
      <w:r w:rsidR="00F4102C">
        <w:rPr>
          <w:rFonts w:ascii="Gill Sans MT" w:eastAsia="Times New Roman" w:hAnsi="Gill Sans MT" w:cs="Times New Roman"/>
          <w:sz w:val="24"/>
          <w:szCs w:val="24"/>
          <w:lang w:val="en-GB"/>
        </w:rPr>
        <w:t xml:space="preserve"> in question</w:t>
      </w:r>
      <w:r w:rsidR="008F26B7">
        <w:rPr>
          <w:rFonts w:ascii="Gill Sans MT" w:eastAsia="Times New Roman" w:hAnsi="Gill Sans MT" w:cs="Times New Roman"/>
          <w:sz w:val="24"/>
          <w:szCs w:val="24"/>
          <w:lang w:val="en-GB"/>
        </w:rPr>
        <w:t>. In the substantial sense, it is not merely a conceptual claim, but instead a claim about what motivates us to act</w:t>
      </w:r>
      <w:r w:rsidR="002601E7">
        <w:rPr>
          <w:rFonts w:ascii="Gill Sans MT" w:eastAsia="Times New Roman" w:hAnsi="Gill Sans MT" w:cs="Times New Roman"/>
          <w:sz w:val="24"/>
          <w:szCs w:val="24"/>
          <w:lang w:val="en-GB"/>
        </w:rPr>
        <w:t>ion</w:t>
      </w:r>
      <w:r w:rsidR="006B01B9">
        <w:rPr>
          <w:rFonts w:ascii="Gill Sans MT" w:eastAsia="Times New Roman" w:hAnsi="Gill Sans MT" w:cs="Times New Roman"/>
          <w:sz w:val="24"/>
          <w:szCs w:val="24"/>
          <w:lang w:val="en-GB"/>
        </w:rPr>
        <w:t>;</w:t>
      </w:r>
      <w:r w:rsidR="008F26B7">
        <w:rPr>
          <w:rFonts w:ascii="Gill Sans MT" w:eastAsia="Times New Roman" w:hAnsi="Gill Sans MT" w:cs="Times New Roman"/>
          <w:sz w:val="24"/>
          <w:szCs w:val="24"/>
          <w:lang w:val="en-GB"/>
        </w:rPr>
        <w:t xml:space="preserve"> the idea is that reason alone cannot motivate us, </w:t>
      </w:r>
      <w:r w:rsidR="00A472D9">
        <w:rPr>
          <w:rFonts w:ascii="Gill Sans MT" w:eastAsia="Times New Roman" w:hAnsi="Gill Sans MT" w:cs="Times New Roman"/>
          <w:sz w:val="24"/>
          <w:szCs w:val="24"/>
          <w:lang w:val="en-GB"/>
        </w:rPr>
        <w:t xml:space="preserve">only </w:t>
      </w:r>
      <w:r w:rsidR="008F26B7">
        <w:rPr>
          <w:rFonts w:ascii="Gill Sans MT" w:eastAsia="Times New Roman" w:hAnsi="Gill Sans MT" w:cs="Times New Roman"/>
          <w:sz w:val="24"/>
          <w:szCs w:val="24"/>
          <w:lang w:val="en-GB"/>
        </w:rPr>
        <w:t xml:space="preserve">desires </w:t>
      </w:r>
      <w:r w:rsidR="00A472D9">
        <w:rPr>
          <w:rFonts w:ascii="Gill Sans MT" w:eastAsia="Times New Roman" w:hAnsi="Gill Sans MT" w:cs="Times New Roman"/>
          <w:sz w:val="24"/>
          <w:szCs w:val="24"/>
          <w:lang w:val="en-GB"/>
        </w:rPr>
        <w:t>can</w:t>
      </w:r>
      <w:r w:rsidR="008F26B7">
        <w:rPr>
          <w:rFonts w:ascii="Gill Sans MT" w:eastAsia="Times New Roman" w:hAnsi="Gill Sans MT" w:cs="Times New Roman"/>
          <w:sz w:val="24"/>
          <w:szCs w:val="24"/>
          <w:lang w:val="en-GB"/>
        </w:rPr>
        <w:t>.</w:t>
      </w:r>
      <w:r w:rsidRPr="008B175F">
        <w:rPr>
          <w:rFonts w:ascii="Gill Sans MT" w:eastAsia="Times New Roman" w:hAnsi="Gill Sans MT" w:cs="Times New Roman"/>
          <w:sz w:val="24"/>
          <w:szCs w:val="24"/>
          <w:lang w:val="en-GB"/>
        </w:rPr>
        <w:t xml:space="preserve"> </w:t>
      </w:r>
      <w:r w:rsidR="00F4102C">
        <w:rPr>
          <w:rFonts w:ascii="Gill Sans MT" w:eastAsia="Times New Roman" w:hAnsi="Gill Sans MT" w:cs="Times New Roman"/>
          <w:sz w:val="24"/>
          <w:szCs w:val="24"/>
          <w:lang w:val="en-GB"/>
        </w:rPr>
        <w:t xml:space="preserve">How does this distinction help with the issue at hand? If we understand the claim that we need desires to motivate us in the weak sense, this claim is </w:t>
      </w:r>
      <w:r w:rsidRPr="008B175F">
        <w:rPr>
          <w:rFonts w:ascii="Gill Sans MT" w:eastAsia="Times New Roman" w:hAnsi="Gill Sans MT" w:cs="Times New Roman"/>
          <w:sz w:val="24"/>
          <w:szCs w:val="24"/>
          <w:lang w:val="en-GB"/>
        </w:rPr>
        <w:t>claim compatible with the thought that reasons can motivate us</w:t>
      </w:r>
      <w:r w:rsidR="00F4102C">
        <w:rPr>
          <w:rFonts w:ascii="Gill Sans MT" w:eastAsia="Times New Roman" w:hAnsi="Gill Sans MT" w:cs="Times New Roman"/>
          <w:sz w:val="24"/>
          <w:szCs w:val="24"/>
          <w:lang w:val="en-GB"/>
        </w:rPr>
        <w:t>. And if we understand it in the substantial sense, I contend that this claim is less plausible.</w:t>
      </w:r>
    </w:p>
    <w:bookmarkEnd w:id="23"/>
    <w:p w14:paraId="062D527F" w14:textId="2A24319D"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Allow me to share </w:t>
      </w:r>
      <w:r w:rsidR="00780B31">
        <w:rPr>
          <w:rFonts w:ascii="Gill Sans MT" w:eastAsia="Times New Roman" w:hAnsi="Gill Sans MT" w:cs="Times New Roman"/>
          <w:sz w:val="24"/>
          <w:szCs w:val="24"/>
          <w:lang w:val="en-GB"/>
        </w:rPr>
        <w:t>two</w:t>
      </w:r>
      <w:r w:rsidRPr="008B175F">
        <w:rPr>
          <w:rFonts w:ascii="Gill Sans MT" w:eastAsia="Times New Roman" w:hAnsi="Gill Sans MT" w:cs="Times New Roman"/>
          <w:sz w:val="24"/>
          <w:szCs w:val="24"/>
          <w:lang w:val="en-GB"/>
        </w:rPr>
        <w:t xml:space="preserve"> classical </w:t>
      </w:r>
      <w:r w:rsidR="00540BDA" w:rsidRPr="008B175F">
        <w:rPr>
          <w:rFonts w:ascii="Gill Sans MT" w:eastAsia="Times New Roman" w:hAnsi="Gill Sans MT" w:cs="Times New Roman"/>
          <w:sz w:val="24"/>
          <w:szCs w:val="24"/>
          <w:lang w:val="en-GB"/>
        </w:rPr>
        <w:t>treatment</w:t>
      </w:r>
      <w:r w:rsidR="00780B31">
        <w:rPr>
          <w:rFonts w:ascii="Gill Sans MT" w:eastAsia="Times New Roman" w:hAnsi="Gill Sans MT" w:cs="Times New Roman"/>
          <w:sz w:val="24"/>
          <w:szCs w:val="24"/>
          <w:lang w:val="en-GB"/>
        </w:rPr>
        <w:t>s</w:t>
      </w:r>
      <w:r w:rsidRPr="008B175F">
        <w:rPr>
          <w:rFonts w:ascii="Gill Sans MT" w:eastAsia="Times New Roman" w:hAnsi="Gill Sans MT" w:cs="Times New Roman"/>
          <w:sz w:val="24"/>
          <w:szCs w:val="24"/>
          <w:lang w:val="en-GB"/>
        </w:rPr>
        <w:t xml:space="preserve"> of this point:</w:t>
      </w:r>
    </w:p>
    <w:p w14:paraId="26D4DD7F" w14:textId="02BD171A" w:rsidR="008B175F" w:rsidRDefault="008B175F" w:rsidP="008B175F">
      <w:pPr>
        <w:spacing w:before="120" w:after="240" w:line="276" w:lineRule="auto"/>
        <w:ind w:left="284" w:right="284"/>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 it may be admitted as trivial that, for example, considerations about my future welfare or about the interests of others cannot motivate me to act without a desire </w:t>
      </w:r>
      <w:r w:rsidRPr="008B175F">
        <w:rPr>
          <w:rFonts w:ascii="Gill Sans MT" w:eastAsia="Times New Roman" w:hAnsi="Gill Sans MT" w:cs="Times New Roman"/>
          <w:sz w:val="24"/>
          <w:szCs w:val="24"/>
          <w:lang w:val="en-GB"/>
        </w:rPr>
        <w:lastRenderedPageBreak/>
        <w:t>being present at the time of action. That I have the appropriate desire simply follows from the fact that these considerations motivate me; if the likelihood that an act will promote my future happiness motivates me to perform it now, then it is appropriate to ascribe to me a desire for my own future happiness. But nothing follows about the role of the desire as a condition contributing to the motivational efficacy of those considerations. It is a necessary condition of their efficacy to be sure, but only a logically necessary condition. It is not necessary either as a contributing influence, or as a causal condition. (Nagel 1970: 29-30)</w:t>
      </w:r>
    </w:p>
    <w:p w14:paraId="2B2BEE87" w14:textId="47B7E8B7" w:rsidR="00780B31" w:rsidRPr="008B175F" w:rsidRDefault="00780B31" w:rsidP="008F26B7">
      <w:pPr>
        <w:spacing w:before="120" w:after="240" w:line="276" w:lineRule="auto"/>
        <w:ind w:left="284" w:right="284"/>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Why should it not be the case [...] that the agent's conception of the situation, properly understood, suffices to show us the favourable light in which his action appeared to him? If we credit him with a suitable desire, then, [...] that need be no more than a consequence of the fact that we take his conception of the circumstances to have been his reason for acting as he did; the desire need not function as an independent component in the explanation, needed in order to account for the capacity of the cited reason to influence the agent's will. (McDowell 1998: 79)</w:t>
      </w:r>
    </w:p>
    <w:p w14:paraId="1D8BCCF3" w14:textId="79775FAC"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Nagel</w:t>
      </w:r>
      <w:r w:rsidR="008F26B7">
        <w:rPr>
          <w:rFonts w:ascii="Gill Sans MT" w:eastAsia="Times New Roman" w:hAnsi="Gill Sans MT" w:cs="Times New Roman"/>
          <w:sz w:val="24"/>
          <w:szCs w:val="24"/>
          <w:lang w:val="en-GB"/>
        </w:rPr>
        <w:t xml:space="preserve"> and McDowell</w:t>
      </w:r>
      <w:r w:rsidRPr="008B175F">
        <w:rPr>
          <w:rFonts w:ascii="Gill Sans MT" w:eastAsia="Times New Roman" w:hAnsi="Gill Sans MT" w:cs="Times New Roman"/>
          <w:sz w:val="24"/>
          <w:szCs w:val="24"/>
          <w:lang w:val="en-GB"/>
        </w:rPr>
        <w:t xml:space="preserve"> </w:t>
      </w:r>
      <w:r w:rsidR="00B66352">
        <w:rPr>
          <w:rFonts w:ascii="Gill Sans MT" w:eastAsia="Times New Roman" w:hAnsi="Gill Sans MT" w:cs="Times New Roman"/>
          <w:sz w:val="24"/>
          <w:szCs w:val="24"/>
          <w:lang w:val="en-GB"/>
        </w:rPr>
        <w:t>show</w:t>
      </w:r>
      <w:r w:rsidR="00B66352" w:rsidRPr="008B175F">
        <w:rPr>
          <w:rFonts w:ascii="Gill Sans MT" w:eastAsia="Times New Roman" w:hAnsi="Gill Sans MT" w:cs="Times New Roman"/>
          <w:sz w:val="24"/>
          <w:szCs w:val="24"/>
          <w:lang w:val="en-GB"/>
        </w:rPr>
        <w:t xml:space="preserve"> </w:t>
      </w:r>
      <w:r w:rsidRPr="008B175F">
        <w:rPr>
          <w:rFonts w:ascii="Gill Sans MT" w:eastAsia="Times New Roman" w:hAnsi="Gill Sans MT" w:cs="Times New Roman"/>
          <w:sz w:val="24"/>
          <w:szCs w:val="24"/>
          <w:lang w:val="en-GB"/>
        </w:rPr>
        <w:t xml:space="preserve">the weak claim </w:t>
      </w:r>
      <w:r w:rsidR="00B66352">
        <w:rPr>
          <w:rFonts w:ascii="Gill Sans MT" w:eastAsia="Times New Roman" w:hAnsi="Gill Sans MT" w:cs="Times New Roman"/>
          <w:sz w:val="24"/>
          <w:szCs w:val="24"/>
          <w:lang w:val="en-GB"/>
        </w:rPr>
        <w:t>to be innocuous.</w:t>
      </w:r>
      <w:r w:rsidR="008F26B7">
        <w:rPr>
          <w:rFonts w:ascii="Gill Sans MT" w:eastAsia="Times New Roman" w:hAnsi="Gill Sans MT" w:cs="Times New Roman"/>
          <w:sz w:val="24"/>
          <w:szCs w:val="24"/>
          <w:lang w:val="en-GB"/>
        </w:rPr>
        <w:t xml:space="preserve"> </w:t>
      </w:r>
      <w:r w:rsidR="00780B31">
        <w:rPr>
          <w:rFonts w:ascii="Gill Sans MT" w:eastAsia="Times New Roman" w:hAnsi="Gill Sans MT" w:cs="Times New Roman"/>
          <w:sz w:val="24"/>
          <w:szCs w:val="24"/>
          <w:lang w:val="en-GB"/>
        </w:rPr>
        <w:t>They</w:t>
      </w:r>
      <w:r w:rsidR="00780B31" w:rsidRPr="008B175F">
        <w:rPr>
          <w:rFonts w:ascii="Gill Sans MT" w:eastAsia="Times New Roman" w:hAnsi="Gill Sans MT" w:cs="Times New Roman"/>
          <w:sz w:val="24"/>
          <w:szCs w:val="24"/>
          <w:lang w:val="en-GB"/>
        </w:rPr>
        <w:t xml:space="preserve"> </w:t>
      </w:r>
      <w:r w:rsidR="00556CD6">
        <w:rPr>
          <w:rFonts w:ascii="Gill Sans MT" w:eastAsia="Times New Roman" w:hAnsi="Gill Sans MT" w:cs="Times New Roman"/>
          <w:sz w:val="24"/>
          <w:szCs w:val="24"/>
          <w:lang w:val="en-GB"/>
        </w:rPr>
        <w:t xml:space="preserve">both </w:t>
      </w:r>
      <w:r w:rsidRPr="008B175F">
        <w:rPr>
          <w:rFonts w:ascii="Gill Sans MT" w:eastAsia="Times New Roman" w:hAnsi="Gill Sans MT" w:cs="Times New Roman"/>
          <w:sz w:val="24"/>
          <w:szCs w:val="24"/>
          <w:lang w:val="en-GB"/>
        </w:rPr>
        <w:t xml:space="preserve">also follow Aristotle to deny the strong claim, </w:t>
      </w:r>
      <w:r w:rsidR="00780B31">
        <w:rPr>
          <w:rFonts w:ascii="Gill Sans MT" w:eastAsia="Times New Roman" w:hAnsi="Gill Sans MT" w:cs="Times New Roman"/>
          <w:sz w:val="24"/>
          <w:szCs w:val="24"/>
          <w:lang w:val="en-GB"/>
        </w:rPr>
        <w:t xml:space="preserve">with Nagel for instance, </w:t>
      </w:r>
      <w:r w:rsidRPr="008B175F">
        <w:rPr>
          <w:rFonts w:ascii="Gill Sans MT" w:eastAsia="Times New Roman" w:hAnsi="Gill Sans MT" w:cs="Times New Roman"/>
          <w:sz w:val="24"/>
          <w:szCs w:val="24"/>
          <w:lang w:val="en-GB"/>
        </w:rPr>
        <w:t xml:space="preserve">pointing out that “many desires, like many beliefs, are </w:t>
      </w:r>
      <w:r w:rsidRPr="008B175F">
        <w:rPr>
          <w:rFonts w:ascii="Gill Sans MT" w:eastAsia="Times New Roman" w:hAnsi="Gill Sans MT" w:cs="Times New Roman"/>
          <w:i/>
          <w:iCs/>
          <w:sz w:val="24"/>
          <w:szCs w:val="24"/>
          <w:lang w:val="en-GB"/>
        </w:rPr>
        <w:t>arrived at</w:t>
      </w:r>
      <w:r w:rsidRPr="008B175F">
        <w:rPr>
          <w:rFonts w:ascii="Gill Sans MT" w:eastAsia="Times New Roman" w:hAnsi="Gill Sans MT" w:cs="Times New Roman"/>
          <w:sz w:val="24"/>
          <w:szCs w:val="24"/>
          <w:lang w:val="en-GB"/>
        </w:rPr>
        <w:t xml:space="preserve"> by decision and after deliberation” (1970: 29).</w:t>
      </w:r>
      <w:r w:rsidRPr="008B175F">
        <w:rPr>
          <w:rFonts w:ascii="Gill Sans MT" w:eastAsia="Times New Roman" w:hAnsi="Gill Sans MT" w:cs="Times New Roman"/>
          <w:sz w:val="24"/>
          <w:szCs w:val="24"/>
          <w:vertAlign w:val="superscript"/>
          <w:lang w:val="en-GB"/>
        </w:rPr>
        <w:footnoteReference w:id="64"/>
      </w:r>
      <w:r w:rsidRPr="008B175F">
        <w:rPr>
          <w:rFonts w:ascii="Gill Sans MT" w:eastAsia="Times New Roman" w:hAnsi="Gill Sans MT" w:cs="Times New Roman"/>
          <w:sz w:val="24"/>
          <w:szCs w:val="24"/>
          <w:lang w:val="en-GB"/>
        </w:rPr>
        <w:t xml:space="preserve"> </w:t>
      </w:r>
      <w:r w:rsidR="00160FA5">
        <w:rPr>
          <w:rFonts w:ascii="Gill Sans MT" w:eastAsia="Times New Roman" w:hAnsi="Gill Sans MT" w:cs="Times New Roman"/>
          <w:sz w:val="24"/>
          <w:szCs w:val="24"/>
          <w:lang w:val="en-GB"/>
        </w:rPr>
        <w:t xml:space="preserve">I agree with </w:t>
      </w:r>
      <w:r w:rsidR="00780B31">
        <w:rPr>
          <w:rFonts w:ascii="Gill Sans MT" w:eastAsia="Times New Roman" w:hAnsi="Gill Sans MT" w:cs="Times New Roman"/>
          <w:sz w:val="24"/>
          <w:szCs w:val="24"/>
          <w:lang w:val="en-GB"/>
        </w:rPr>
        <w:t>them here</w:t>
      </w:r>
      <w:r w:rsidR="00160FA5">
        <w:rPr>
          <w:rFonts w:ascii="Gill Sans MT" w:eastAsia="Times New Roman" w:hAnsi="Gill Sans MT" w:cs="Times New Roman"/>
          <w:sz w:val="24"/>
          <w:szCs w:val="24"/>
          <w:lang w:val="en-GB"/>
        </w:rPr>
        <w:t xml:space="preserve">. </w:t>
      </w:r>
      <w:r w:rsidRPr="008B175F">
        <w:rPr>
          <w:rFonts w:ascii="Gill Sans MT" w:eastAsia="Times New Roman" w:hAnsi="Gill Sans MT" w:cs="Times New Roman"/>
          <w:sz w:val="24"/>
          <w:szCs w:val="24"/>
          <w:lang w:val="en-GB"/>
        </w:rPr>
        <w:t>This is how we talk about our motivation</w:t>
      </w:r>
      <w:r w:rsidR="008F26B7">
        <w:rPr>
          <w:rFonts w:ascii="Gill Sans MT" w:eastAsia="Times New Roman" w:hAnsi="Gill Sans MT" w:cs="Times New Roman"/>
          <w:sz w:val="24"/>
          <w:szCs w:val="24"/>
          <w:lang w:val="en-GB"/>
        </w:rPr>
        <w:t>. Hume claims that reason alone cannot motivate us,</w:t>
      </w:r>
      <w:r w:rsidRPr="008B175F">
        <w:rPr>
          <w:rFonts w:ascii="Gill Sans MT" w:eastAsia="Times New Roman" w:hAnsi="Gill Sans MT" w:cs="Times New Roman"/>
          <w:sz w:val="24"/>
          <w:szCs w:val="24"/>
          <w:lang w:val="en-GB"/>
        </w:rPr>
        <w:t xml:space="preserve"> </w:t>
      </w:r>
      <w:r w:rsidR="008F26B7">
        <w:rPr>
          <w:rFonts w:ascii="Gill Sans MT" w:eastAsia="Times New Roman" w:hAnsi="Gill Sans MT" w:cs="Times New Roman"/>
          <w:sz w:val="24"/>
          <w:szCs w:val="24"/>
          <w:lang w:val="en-GB"/>
        </w:rPr>
        <w:t>but</w:t>
      </w:r>
      <w:r w:rsidR="008F26B7" w:rsidRPr="008B175F">
        <w:rPr>
          <w:rFonts w:ascii="Gill Sans MT" w:eastAsia="Times New Roman" w:hAnsi="Gill Sans MT" w:cs="Times New Roman"/>
          <w:sz w:val="24"/>
          <w:szCs w:val="24"/>
          <w:lang w:val="en-GB"/>
        </w:rPr>
        <w:t xml:space="preserve"> </w:t>
      </w:r>
      <w:r w:rsidRPr="008B175F">
        <w:rPr>
          <w:rFonts w:ascii="Gill Sans MT" w:eastAsia="Times New Roman" w:hAnsi="Gill Sans MT" w:cs="Times New Roman"/>
          <w:sz w:val="24"/>
          <w:szCs w:val="24"/>
          <w:lang w:val="en-GB"/>
        </w:rPr>
        <w:t>I view Humean scepticism about practical reason as un</w:t>
      </w:r>
      <w:r w:rsidR="008F26B7">
        <w:rPr>
          <w:rFonts w:ascii="Gill Sans MT" w:eastAsia="Times New Roman" w:hAnsi="Gill Sans MT" w:cs="Times New Roman"/>
          <w:sz w:val="24"/>
          <w:szCs w:val="24"/>
          <w:lang w:val="en-GB"/>
        </w:rPr>
        <w:t xml:space="preserve">der </w:t>
      </w:r>
      <w:r w:rsidRPr="008B175F">
        <w:rPr>
          <w:rFonts w:ascii="Gill Sans MT" w:eastAsia="Times New Roman" w:hAnsi="Gill Sans MT" w:cs="Times New Roman"/>
          <w:sz w:val="24"/>
          <w:szCs w:val="24"/>
          <w:lang w:val="en-GB"/>
        </w:rPr>
        <w:t>motivated.</w:t>
      </w:r>
    </w:p>
    <w:p w14:paraId="17423D0E" w14:textId="5046D6AD" w:rsidR="008B175F" w:rsidRPr="008B175F" w:rsidRDefault="008F26B7" w:rsidP="008B175F">
      <w:pPr>
        <w:spacing w:before="120" w:after="120" w:line="360" w:lineRule="auto"/>
        <w:rPr>
          <w:rFonts w:ascii="Gill Sans MT" w:eastAsia="Times New Roman" w:hAnsi="Gill Sans MT" w:cs="Times New Roman"/>
          <w:sz w:val="24"/>
          <w:szCs w:val="24"/>
          <w:lang w:val="en-GB"/>
        </w:rPr>
      </w:pPr>
      <w:r>
        <w:rPr>
          <w:rFonts w:ascii="Gill Sans MT" w:eastAsia="Times New Roman" w:hAnsi="Gill Sans MT" w:cs="Times New Roman"/>
          <w:sz w:val="24"/>
          <w:szCs w:val="24"/>
          <w:lang w:val="en-GB"/>
        </w:rPr>
        <w:t xml:space="preserve">Would Kant agree? </w:t>
      </w:r>
      <w:r w:rsidR="008B175F" w:rsidRPr="008B175F">
        <w:rPr>
          <w:rFonts w:ascii="Gill Sans MT" w:eastAsia="Times New Roman" w:hAnsi="Gill Sans MT" w:cs="Times New Roman"/>
          <w:sz w:val="24"/>
          <w:szCs w:val="24"/>
          <w:lang w:val="en-GB"/>
        </w:rPr>
        <w:t xml:space="preserve">We saw </w:t>
      </w:r>
      <w:r>
        <w:rPr>
          <w:rFonts w:ascii="Gill Sans MT" w:eastAsia="Times New Roman" w:hAnsi="Gill Sans MT" w:cs="Times New Roman"/>
          <w:sz w:val="24"/>
          <w:szCs w:val="24"/>
          <w:lang w:val="en-GB"/>
        </w:rPr>
        <w:t>that he performed a</w:t>
      </w:r>
      <w:r w:rsidR="008B175F" w:rsidRPr="008B175F">
        <w:rPr>
          <w:rFonts w:ascii="Gill Sans MT" w:eastAsia="Times New Roman" w:hAnsi="Gill Sans MT" w:cs="Times New Roman"/>
          <w:sz w:val="24"/>
          <w:szCs w:val="24"/>
          <w:lang w:val="en-GB"/>
        </w:rPr>
        <w:t xml:space="preserve"> similar </w:t>
      </w:r>
      <w:r w:rsidR="007C1D4E">
        <w:rPr>
          <w:rFonts w:ascii="Gill Sans MT" w:eastAsia="Times New Roman" w:hAnsi="Gill Sans MT" w:cs="Times New Roman"/>
          <w:sz w:val="24"/>
          <w:szCs w:val="24"/>
          <w:lang w:val="en-GB"/>
        </w:rPr>
        <w:t xml:space="preserve">anti-sceptical </w:t>
      </w:r>
      <w:r w:rsidR="008B175F" w:rsidRPr="008B175F">
        <w:rPr>
          <w:rFonts w:ascii="Gill Sans MT" w:eastAsia="Times New Roman" w:hAnsi="Gill Sans MT" w:cs="Times New Roman"/>
          <w:sz w:val="24"/>
          <w:szCs w:val="24"/>
          <w:lang w:val="en-GB"/>
        </w:rPr>
        <w:t xml:space="preserve">move in </w:t>
      </w:r>
      <w:r>
        <w:rPr>
          <w:rFonts w:ascii="Gill Sans MT" w:eastAsia="Times New Roman" w:hAnsi="Gill Sans MT" w:cs="Times New Roman"/>
          <w:sz w:val="24"/>
          <w:szCs w:val="24"/>
          <w:lang w:val="en-GB"/>
        </w:rPr>
        <w:t>the</w:t>
      </w:r>
      <w:r w:rsidR="008B175F" w:rsidRPr="008B175F">
        <w:rPr>
          <w:rFonts w:ascii="Gill Sans MT" w:eastAsia="Times New Roman" w:hAnsi="Gill Sans MT" w:cs="Times New Roman"/>
          <w:sz w:val="24"/>
          <w:szCs w:val="24"/>
          <w:lang w:val="en-GB"/>
        </w:rPr>
        <w:t xml:space="preserve"> discussion of doubt and moral motivation (</w:t>
      </w:r>
      <w:r>
        <w:rPr>
          <w:rFonts w:ascii="Gill Sans MT" w:eastAsia="Times New Roman" w:hAnsi="Gill Sans MT" w:cs="Times New Roman"/>
          <w:sz w:val="24"/>
          <w:szCs w:val="24"/>
          <w:lang w:val="en-GB"/>
        </w:rPr>
        <w:t xml:space="preserve">in </w:t>
      </w:r>
      <w:r w:rsidR="008B175F" w:rsidRPr="008B175F">
        <w:rPr>
          <w:rFonts w:ascii="Gill Sans MT" w:eastAsia="Times New Roman" w:hAnsi="Gill Sans MT" w:cs="Times New Roman"/>
          <w:sz w:val="24"/>
          <w:szCs w:val="24"/>
          <w:lang w:val="en-GB"/>
        </w:rPr>
        <w:t>§</w:t>
      </w:r>
      <w:r>
        <w:rPr>
          <w:rFonts w:ascii="Gill Sans MT" w:eastAsia="Times New Roman" w:hAnsi="Gill Sans MT" w:cs="Times New Roman"/>
          <w:sz w:val="24"/>
          <w:szCs w:val="24"/>
          <w:lang w:val="en-GB"/>
        </w:rPr>
        <w:t>3</w:t>
      </w:r>
      <w:r w:rsidR="008B175F" w:rsidRPr="008B175F">
        <w:rPr>
          <w:rFonts w:ascii="Gill Sans MT" w:eastAsia="Times New Roman" w:hAnsi="Gill Sans MT" w:cs="Times New Roman"/>
          <w:sz w:val="24"/>
          <w:szCs w:val="24"/>
          <w:lang w:val="en-GB"/>
        </w:rPr>
        <w:t xml:space="preserve">.2). In the second </w:t>
      </w:r>
      <w:r w:rsidR="008B175F" w:rsidRPr="008B175F">
        <w:rPr>
          <w:rFonts w:ascii="Gill Sans MT" w:eastAsia="Times New Roman" w:hAnsi="Gill Sans MT" w:cs="Times New Roman"/>
          <w:i/>
          <w:sz w:val="24"/>
          <w:szCs w:val="24"/>
          <w:lang w:val="en-GB"/>
        </w:rPr>
        <w:t>Critique</w:t>
      </w:r>
      <w:r w:rsidR="008B175F" w:rsidRPr="008B175F">
        <w:rPr>
          <w:rFonts w:ascii="Gill Sans MT" w:eastAsia="Times New Roman" w:hAnsi="Gill Sans MT" w:cs="Times New Roman"/>
          <w:sz w:val="24"/>
          <w:szCs w:val="24"/>
          <w:lang w:val="en-GB"/>
        </w:rPr>
        <w:t xml:space="preserve">, </w:t>
      </w:r>
      <w:r>
        <w:rPr>
          <w:rFonts w:ascii="Gill Sans MT" w:eastAsia="Times New Roman" w:hAnsi="Gill Sans MT" w:cs="Times New Roman"/>
          <w:sz w:val="24"/>
          <w:szCs w:val="24"/>
          <w:lang w:val="en-GB"/>
        </w:rPr>
        <w:t>he</w:t>
      </w:r>
      <w:r w:rsidR="008B175F" w:rsidRPr="008B175F">
        <w:rPr>
          <w:rFonts w:ascii="Gill Sans MT" w:eastAsia="Times New Roman" w:hAnsi="Gill Sans MT" w:cs="Times New Roman"/>
          <w:sz w:val="24"/>
          <w:szCs w:val="24"/>
          <w:lang w:val="en-GB"/>
        </w:rPr>
        <w:t xml:space="preserve"> claims that we experience an unconditional obligation, which tells us that we ought to act independently of our inclinations, thus revealing that we can. He calls this the fact of reason, and claims that it is “undeniable” (V: 31. 24). As I noted previously though, this is not undeniable. A sceptic about pure practical reason would claim that the obligation is not really unconditional, but that we are led to think so due to whatever their favourite debunking story is. Kant however is uninterested in this type of scepticism. He takes our </w:t>
      </w:r>
      <w:r w:rsidR="00591FE0">
        <w:rPr>
          <w:rFonts w:ascii="Gill Sans MT" w:eastAsia="Times New Roman" w:hAnsi="Gill Sans MT" w:cs="Times New Roman"/>
          <w:sz w:val="24"/>
          <w:szCs w:val="24"/>
          <w:lang w:val="en-GB"/>
        </w:rPr>
        <w:t xml:space="preserve">experiences of </w:t>
      </w:r>
      <w:r w:rsidR="008B175F" w:rsidRPr="008B175F">
        <w:rPr>
          <w:rFonts w:ascii="Gill Sans MT" w:eastAsia="Times New Roman" w:hAnsi="Gill Sans MT" w:cs="Times New Roman"/>
          <w:sz w:val="24"/>
          <w:szCs w:val="24"/>
          <w:lang w:val="en-GB"/>
        </w:rPr>
        <w:t xml:space="preserve">moral obligation at face-value, and attempts to provide a system that can vindicate them. </w:t>
      </w:r>
    </w:p>
    <w:p w14:paraId="632CED18" w14:textId="1122F47D"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I want to do something similar for practical reason in general. Timmermann, for instance, insists that Kant is best thought of as entirely Humean about non-moral motivation.</w:t>
      </w:r>
      <w:r w:rsidRPr="008B175F">
        <w:rPr>
          <w:rFonts w:ascii="Gill Sans MT" w:eastAsia="Times New Roman" w:hAnsi="Gill Sans MT" w:cs="Times New Roman"/>
          <w:sz w:val="24"/>
          <w:szCs w:val="24"/>
          <w:vertAlign w:val="superscript"/>
          <w:lang w:val="en-GB"/>
        </w:rPr>
        <w:footnoteReference w:id="65"/>
      </w:r>
      <w:r w:rsidRPr="008B175F">
        <w:rPr>
          <w:rFonts w:ascii="Gill Sans MT" w:eastAsia="Times New Roman" w:hAnsi="Gill Sans MT" w:cs="Times New Roman"/>
          <w:sz w:val="24"/>
          <w:szCs w:val="24"/>
          <w:lang w:val="en-GB"/>
        </w:rPr>
        <w:t xml:space="preserve"> </w:t>
      </w:r>
      <w:r w:rsidR="002601E7">
        <w:rPr>
          <w:rFonts w:ascii="Gill Sans MT" w:eastAsia="Times New Roman" w:hAnsi="Gill Sans MT" w:cs="Times New Roman"/>
          <w:sz w:val="24"/>
          <w:szCs w:val="24"/>
          <w:lang w:val="en-GB"/>
        </w:rPr>
        <w:t xml:space="preserve">And </w:t>
      </w:r>
      <w:r w:rsidR="002601E7">
        <w:rPr>
          <w:rFonts w:ascii="Gill Sans MT" w:eastAsia="Times New Roman" w:hAnsi="Gill Sans MT" w:cs="Times New Roman"/>
          <w:sz w:val="24"/>
          <w:szCs w:val="24"/>
          <w:lang w:val="en-GB"/>
        </w:rPr>
        <w:lastRenderedPageBreak/>
        <w:t>p</w:t>
      </w:r>
      <w:r w:rsidR="006B01B9">
        <w:rPr>
          <w:rFonts w:ascii="Gill Sans MT" w:eastAsia="Times New Roman" w:hAnsi="Gill Sans MT" w:cs="Times New Roman"/>
          <w:sz w:val="24"/>
          <w:szCs w:val="24"/>
          <w:lang w:val="en-GB"/>
        </w:rPr>
        <w:t>erhaps</w:t>
      </w:r>
      <w:r w:rsidR="008F26B7">
        <w:rPr>
          <w:rFonts w:ascii="Gill Sans MT" w:eastAsia="Times New Roman" w:hAnsi="Gill Sans MT" w:cs="Times New Roman"/>
          <w:sz w:val="24"/>
          <w:szCs w:val="24"/>
          <w:lang w:val="en-GB"/>
        </w:rPr>
        <w:t xml:space="preserve"> Timmermann is right that this is Kant’s considered view. </w:t>
      </w:r>
      <w:r w:rsidRPr="008B175F">
        <w:rPr>
          <w:rFonts w:ascii="Gill Sans MT" w:eastAsia="Times New Roman" w:hAnsi="Gill Sans MT" w:cs="Times New Roman"/>
          <w:sz w:val="24"/>
          <w:szCs w:val="24"/>
          <w:lang w:val="en-GB"/>
        </w:rPr>
        <w:t xml:space="preserve">But I want to resist this general scepticism about practical reason. In the second </w:t>
      </w:r>
      <w:r w:rsidRPr="008B175F">
        <w:rPr>
          <w:rFonts w:ascii="Gill Sans MT" w:eastAsia="Times New Roman" w:hAnsi="Gill Sans MT" w:cs="Times New Roman"/>
          <w:i/>
          <w:sz w:val="24"/>
          <w:szCs w:val="24"/>
          <w:lang w:val="en-GB"/>
        </w:rPr>
        <w:t>Critique</w:t>
      </w:r>
      <w:r w:rsidRPr="008B175F">
        <w:rPr>
          <w:rFonts w:ascii="Gill Sans MT" w:eastAsia="Times New Roman" w:hAnsi="Gill Sans MT" w:cs="Times New Roman"/>
          <w:sz w:val="24"/>
          <w:szCs w:val="24"/>
          <w:lang w:val="en-GB"/>
        </w:rPr>
        <w:t xml:space="preserve">, Kant resists it in the moral case, and I </w:t>
      </w:r>
      <w:r w:rsidR="008F26B7">
        <w:rPr>
          <w:rFonts w:ascii="Gill Sans MT" w:eastAsia="Times New Roman" w:hAnsi="Gill Sans MT" w:cs="Times New Roman"/>
          <w:sz w:val="24"/>
          <w:szCs w:val="24"/>
          <w:lang w:val="en-GB"/>
        </w:rPr>
        <w:t>think we can</w:t>
      </w:r>
      <w:r w:rsidRPr="008B175F">
        <w:rPr>
          <w:rFonts w:ascii="Gill Sans MT" w:eastAsia="Times New Roman" w:hAnsi="Gill Sans MT" w:cs="Times New Roman"/>
          <w:sz w:val="24"/>
          <w:szCs w:val="24"/>
          <w:lang w:val="en-GB"/>
        </w:rPr>
        <w:t xml:space="preserve"> resist it in the case of action generally. We can be motivated by reasons in non-moral matters. But I will not belabour this point here. Instead, I want to show how this approach can overcome the objection at hand</w:t>
      </w:r>
      <w:r w:rsidR="006B01B9">
        <w:rPr>
          <w:rFonts w:ascii="Gill Sans MT" w:eastAsia="Times New Roman" w:hAnsi="Gill Sans MT" w:cs="Times New Roman"/>
          <w:sz w:val="24"/>
          <w:szCs w:val="24"/>
          <w:lang w:val="en-GB"/>
        </w:rPr>
        <w:t xml:space="preserve">, and offer some hope for </w:t>
      </w:r>
      <w:r w:rsidR="006B01B9" w:rsidRPr="00503F88">
        <w:rPr>
          <w:rFonts w:ascii="Gill Sans MT" w:eastAsia="Times New Roman" w:hAnsi="Gill Sans MT" w:cs="Times New Roman"/>
          <w:i/>
          <w:iCs/>
          <w:sz w:val="24"/>
          <w:szCs w:val="24"/>
          <w:lang w:val="en-GB"/>
        </w:rPr>
        <w:t>Groundwork</w:t>
      </w:r>
      <w:r w:rsidR="006B01B9">
        <w:rPr>
          <w:rFonts w:ascii="Gill Sans MT" w:eastAsia="Times New Roman" w:hAnsi="Gill Sans MT" w:cs="Times New Roman"/>
          <w:sz w:val="24"/>
          <w:szCs w:val="24"/>
          <w:lang w:val="en-GB"/>
        </w:rPr>
        <w:t xml:space="preserve"> III.</w:t>
      </w:r>
    </w:p>
    <w:p w14:paraId="3EC7ED4B" w14:textId="55C1F56B"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The objection </w:t>
      </w:r>
      <w:r w:rsidR="00591FE0">
        <w:rPr>
          <w:rFonts w:ascii="Gill Sans MT" w:eastAsia="Times New Roman" w:hAnsi="Gill Sans MT" w:cs="Times New Roman"/>
          <w:sz w:val="24"/>
          <w:szCs w:val="24"/>
          <w:lang w:val="en-GB"/>
        </w:rPr>
        <w:t xml:space="preserve">we are considering </w:t>
      </w:r>
      <w:r w:rsidRPr="008B175F">
        <w:rPr>
          <w:rFonts w:ascii="Gill Sans MT" w:eastAsia="Times New Roman" w:hAnsi="Gill Sans MT" w:cs="Times New Roman"/>
          <w:sz w:val="24"/>
          <w:szCs w:val="24"/>
          <w:lang w:val="en-GB"/>
        </w:rPr>
        <w:t xml:space="preserve">in this section is </w:t>
      </w:r>
      <w:r w:rsidR="00C26A9F">
        <w:rPr>
          <w:rFonts w:ascii="Gill Sans MT" w:eastAsia="Times New Roman" w:hAnsi="Gill Sans MT" w:cs="Times New Roman"/>
          <w:sz w:val="24"/>
          <w:szCs w:val="24"/>
          <w:lang w:val="en-GB"/>
        </w:rPr>
        <w:t xml:space="preserve">thst </w:t>
      </w:r>
      <w:r w:rsidR="002601E7">
        <w:rPr>
          <w:rFonts w:ascii="Gill Sans MT" w:eastAsia="Times New Roman" w:hAnsi="Gill Sans MT" w:cs="Times New Roman"/>
          <w:sz w:val="24"/>
          <w:szCs w:val="24"/>
          <w:lang w:val="en-GB"/>
        </w:rPr>
        <w:t>humans cannot be motivated by reason alone</w:t>
      </w:r>
      <w:r w:rsidRPr="008B175F">
        <w:rPr>
          <w:rFonts w:ascii="Gill Sans MT" w:eastAsia="Times New Roman" w:hAnsi="Gill Sans MT" w:cs="Times New Roman"/>
          <w:sz w:val="24"/>
          <w:szCs w:val="24"/>
          <w:lang w:val="en-GB"/>
        </w:rPr>
        <w:t>, which would mean that, even if we are spontaneous, we are still incapable of acting for the sake of the moral law. However, we have good reasons to reject that picture of motivation, even in the non-moral case.</w:t>
      </w:r>
    </w:p>
    <w:p w14:paraId="626331DA" w14:textId="5FC4CEF7" w:rsid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Of course, it is </w:t>
      </w:r>
      <w:r w:rsidRPr="008B175F">
        <w:rPr>
          <w:rFonts w:ascii="Gill Sans MT" w:eastAsia="Times New Roman" w:hAnsi="Gill Sans MT" w:cs="Times New Roman"/>
          <w:i/>
          <w:iCs/>
          <w:sz w:val="24"/>
          <w:szCs w:val="24"/>
          <w:lang w:val="en-GB"/>
        </w:rPr>
        <w:t>possible</w:t>
      </w:r>
      <w:r w:rsidRPr="008B175F">
        <w:rPr>
          <w:rFonts w:ascii="Gill Sans MT" w:eastAsia="Times New Roman" w:hAnsi="Gill Sans MT" w:cs="Times New Roman"/>
          <w:sz w:val="24"/>
          <w:szCs w:val="24"/>
          <w:lang w:val="en-GB"/>
        </w:rPr>
        <w:t xml:space="preserve"> that we are the type of rational agents who </w:t>
      </w:r>
      <w:r w:rsidR="002601E7">
        <w:rPr>
          <w:rFonts w:ascii="Gill Sans MT" w:eastAsia="Times New Roman" w:hAnsi="Gill Sans MT" w:cs="Times New Roman"/>
          <w:sz w:val="24"/>
          <w:szCs w:val="24"/>
          <w:lang w:val="en-GB"/>
        </w:rPr>
        <w:t xml:space="preserve">cannot be motivated by reasons, </w:t>
      </w:r>
      <w:r w:rsidRPr="008B175F">
        <w:rPr>
          <w:rFonts w:ascii="Gill Sans MT" w:eastAsia="Times New Roman" w:hAnsi="Gill Sans MT" w:cs="Times New Roman"/>
          <w:sz w:val="24"/>
          <w:szCs w:val="24"/>
          <w:lang w:val="en-GB"/>
        </w:rPr>
        <w:t xml:space="preserve">and can thus never act for the sake of the moral law. And it is this </w:t>
      </w:r>
      <w:r w:rsidRPr="00C26A9F">
        <w:rPr>
          <w:rFonts w:ascii="Gill Sans MT" w:eastAsia="Times New Roman" w:hAnsi="Gill Sans MT" w:cs="Times New Roman"/>
          <w:iCs/>
          <w:sz w:val="24"/>
          <w:szCs w:val="24"/>
          <w:lang w:val="en-GB"/>
        </w:rPr>
        <w:t>possibility</w:t>
      </w:r>
      <w:r w:rsidRPr="008B175F">
        <w:rPr>
          <w:rFonts w:ascii="Gill Sans MT" w:eastAsia="Times New Roman" w:hAnsi="Gill Sans MT" w:cs="Times New Roman"/>
          <w:sz w:val="24"/>
          <w:szCs w:val="24"/>
          <w:lang w:val="en-GB"/>
        </w:rPr>
        <w:t xml:space="preserve"> that worries Allison </w:t>
      </w:r>
      <w:r w:rsidR="003A37F2">
        <w:rPr>
          <w:rFonts w:ascii="Gill Sans MT" w:eastAsia="Times New Roman" w:hAnsi="Gill Sans MT" w:cs="Times New Roman"/>
          <w:sz w:val="24"/>
          <w:szCs w:val="24"/>
          <w:lang w:val="en-GB"/>
        </w:rPr>
        <w:t>(</w:t>
      </w:r>
      <w:r w:rsidRPr="008B175F">
        <w:rPr>
          <w:rFonts w:ascii="Gill Sans MT" w:eastAsia="Times New Roman" w:hAnsi="Gill Sans MT" w:cs="Times New Roman"/>
          <w:sz w:val="24"/>
          <w:szCs w:val="24"/>
          <w:lang w:val="en-GB"/>
        </w:rPr>
        <w:t>1996: 111</w:t>
      </w:r>
      <w:r w:rsidR="003A37F2">
        <w:rPr>
          <w:rFonts w:ascii="Gill Sans MT" w:eastAsia="Times New Roman" w:hAnsi="Gill Sans MT" w:cs="Times New Roman"/>
          <w:sz w:val="24"/>
          <w:szCs w:val="24"/>
          <w:lang w:val="en-GB"/>
        </w:rPr>
        <w:t xml:space="preserve">; </w:t>
      </w:r>
      <w:r w:rsidRPr="008B175F">
        <w:rPr>
          <w:rFonts w:ascii="Gill Sans MT" w:eastAsia="Times New Roman" w:hAnsi="Gill Sans MT" w:cs="Times New Roman"/>
          <w:sz w:val="24"/>
          <w:szCs w:val="24"/>
          <w:lang w:val="en-GB"/>
        </w:rPr>
        <w:t>2012: 116)</w:t>
      </w:r>
      <w:r w:rsidR="003A37F2">
        <w:rPr>
          <w:rFonts w:ascii="Gill Sans MT" w:eastAsia="Times New Roman" w:hAnsi="Gill Sans MT" w:cs="Times New Roman"/>
          <w:sz w:val="24"/>
          <w:szCs w:val="24"/>
          <w:lang w:val="en-GB"/>
        </w:rPr>
        <w:t xml:space="preserve">. </w:t>
      </w:r>
      <w:r w:rsidRPr="008B175F">
        <w:rPr>
          <w:rFonts w:ascii="Gill Sans MT" w:eastAsia="Times New Roman" w:hAnsi="Gill Sans MT" w:cs="Times New Roman"/>
          <w:sz w:val="24"/>
          <w:szCs w:val="24"/>
          <w:lang w:val="en-GB"/>
        </w:rPr>
        <w:t>However, this mere possibility need not trouble us. We are rational agents, and can be motivated by reasons. That is a perfectly plausible description of our motivation, in both moral and non-moral cases.</w:t>
      </w:r>
    </w:p>
    <w:p w14:paraId="07835CFA" w14:textId="54BED5E8" w:rsidR="007C1D4E" w:rsidRDefault="00E05760" w:rsidP="008B175F">
      <w:pPr>
        <w:spacing w:before="120" w:after="120" w:line="360" w:lineRule="auto"/>
        <w:rPr>
          <w:rFonts w:ascii="Gill Sans MT" w:eastAsia="Times New Roman" w:hAnsi="Gill Sans MT" w:cs="Times New Roman"/>
          <w:sz w:val="24"/>
          <w:szCs w:val="24"/>
          <w:lang w:val="en-GB"/>
        </w:rPr>
      </w:pPr>
      <w:bookmarkStart w:id="24" w:name="_Hlk54179645"/>
      <w:r>
        <w:rPr>
          <w:rFonts w:ascii="Gill Sans MT" w:eastAsia="Times New Roman" w:hAnsi="Gill Sans MT" w:cs="Times New Roman"/>
          <w:sz w:val="24"/>
          <w:szCs w:val="24"/>
          <w:lang w:val="en-GB"/>
        </w:rPr>
        <w:t xml:space="preserve">My claim here is not that rational agency entails moral agency; I think it is still </w:t>
      </w:r>
      <w:r w:rsidRPr="002601E7">
        <w:rPr>
          <w:rFonts w:ascii="Gill Sans MT" w:eastAsia="Times New Roman" w:hAnsi="Gill Sans MT" w:cs="Times New Roman"/>
          <w:sz w:val="24"/>
          <w:szCs w:val="24"/>
          <w:lang w:val="en-GB"/>
        </w:rPr>
        <w:t>possible</w:t>
      </w:r>
      <w:r>
        <w:rPr>
          <w:rFonts w:ascii="Gill Sans MT" w:eastAsia="Times New Roman" w:hAnsi="Gill Sans MT" w:cs="Times New Roman"/>
          <w:sz w:val="24"/>
          <w:szCs w:val="24"/>
          <w:lang w:val="en-GB"/>
        </w:rPr>
        <w:t xml:space="preserve"> that one could be a rational agent, but not a moral agent. </w:t>
      </w:r>
      <w:r w:rsidR="007C1D4E">
        <w:rPr>
          <w:rFonts w:ascii="Gill Sans MT" w:eastAsia="Times New Roman" w:hAnsi="Gill Sans MT" w:cs="Times New Roman"/>
          <w:sz w:val="24"/>
          <w:szCs w:val="24"/>
          <w:lang w:val="en-GB"/>
        </w:rPr>
        <w:t>Otherwise, expressed, I accept that the conceptions of freedom in premise 1 and 2 of our argument might differ.</w:t>
      </w:r>
    </w:p>
    <w:p w14:paraId="70FC118A" w14:textId="77777777" w:rsidR="007C1D4E" w:rsidRDefault="007C1D4E" w:rsidP="008B175F">
      <w:pPr>
        <w:spacing w:before="120" w:after="120" w:line="360" w:lineRule="auto"/>
        <w:rPr>
          <w:rFonts w:ascii="Gill Sans MT" w:eastAsia="Times New Roman" w:hAnsi="Gill Sans MT" w:cs="Times New Roman"/>
          <w:sz w:val="24"/>
          <w:szCs w:val="24"/>
          <w:lang w:val="en-GB"/>
        </w:rPr>
      </w:pPr>
    </w:p>
    <w:p w14:paraId="1139E022" w14:textId="77777777" w:rsidR="007C1D4E" w:rsidRPr="008B175F" w:rsidRDefault="007C1D4E" w:rsidP="007C1D4E">
      <w:pPr>
        <w:numPr>
          <w:ilvl w:val="0"/>
          <w:numId w:val="4"/>
        </w:num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A rational will is a free will</w:t>
      </w:r>
    </w:p>
    <w:p w14:paraId="74583BB6" w14:textId="77777777" w:rsidR="007C1D4E" w:rsidRPr="008B175F" w:rsidRDefault="007C1D4E" w:rsidP="007C1D4E">
      <w:pPr>
        <w:numPr>
          <w:ilvl w:val="0"/>
          <w:numId w:val="4"/>
        </w:num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A free will stands under the moral law</w:t>
      </w:r>
    </w:p>
    <w:p w14:paraId="77F79A44" w14:textId="05237848" w:rsidR="007C1D4E" w:rsidRDefault="007C1D4E" w:rsidP="007C1D4E">
      <w:pPr>
        <w:numPr>
          <w:ilvl w:val="0"/>
          <w:numId w:val="4"/>
        </w:num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Therefore, a rational will stands under the moral law</w:t>
      </w:r>
    </w:p>
    <w:p w14:paraId="3CCA260B" w14:textId="77777777" w:rsidR="00E22C98" w:rsidRPr="008B175F" w:rsidRDefault="00E22C98" w:rsidP="00E22C98">
      <w:pPr>
        <w:spacing w:before="120" w:after="120" w:line="360" w:lineRule="auto"/>
        <w:ind w:left="720"/>
        <w:rPr>
          <w:rFonts w:ascii="Gill Sans MT" w:eastAsia="Times New Roman" w:hAnsi="Gill Sans MT" w:cs="Times New Roman"/>
          <w:sz w:val="24"/>
          <w:szCs w:val="24"/>
          <w:lang w:val="en-GB"/>
        </w:rPr>
      </w:pPr>
    </w:p>
    <w:p w14:paraId="7461C30B" w14:textId="3AFEADA2" w:rsidR="00E05760" w:rsidRPr="008B175F" w:rsidRDefault="007C1D4E" w:rsidP="008B175F">
      <w:pPr>
        <w:spacing w:before="120" w:after="120" w:line="360" w:lineRule="auto"/>
        <w:rPr>
          <w:rFonts w:ascii="Gill Sans MT" w:eastAsia="Times New Roman" w:hAnsi="Gill Sans MT" w:cs="Times New Roman"/>
          <w:sz w:val="24"/>
          <w:szCs w:val="24"/>
          <w:lang w:val="en-GB"/>
        </w:rPr>
      </w:pPr>
      <w:r>
        <w:rPr>
          <w:rFonts w:ascii="Gill Sans MT" w:eastAsia="Times New Roman" w:hAnsi="Gill Sans MT" w:cs="Times New Roman"/>
          <w:sz w:val="24"/>
          <w:szCs w:val="24"/>
          <w:lang w:val="en-GB"/>
        </w:rPr>
        <w:t xml:space="preserve">It could be that the freedom involved in rational agency (1) is not the same as the freedom the moral law requires (2). So conceived, the above argument still appears to contain an equivocation. However, I want to suggest that we should not read </w:t>
      </w:r>
      <w:r w:rsidRPr="00831D3E">
        <w:rPr>
          <w:rFonts w:ascii="Gill Sans MT" w:eastAsia="Times New Roman" w:hAnsi="Gill Sans MT" w:cs="Times New Roman"/>
          <w:i/>
          <w:iCs/>
          <w:sz w:val="24"/>
          <w:szCs w:val="24"/>
          <w:lang w:val="en-GB"/>
        </w:rPr>
        <w:t>Groundwork</w:t>
      </w:r>
      <w:r>
        <w:rPr>
          <w:rFonts w:ascii="Gill Sans MT" w:eastAsia="Times New Roman" w:hAnsi="Gill Sans MT" w:cs="Times New Roman"/>
          <w:sz w:val="24"/>
          <w:szCs w:val="24"/>
          <w:lang w:val="en-GB"/>
        </w:rPr>
        <w:t xml:space="preserve"> III as a strictly deductive argument in this way. Instead, </w:t>
      </w:r>
      <w:r w:rsidR="00E05760">
        <w:rPr>
          <w:rFonts w:ascii="Gill Sans MT" w:eastAsia="Times New Roman" w:hAnsi="Gill Sans MT" w:cs="Times New Roman"/>
          <w:sz w:val="24"/>
          <w:szCs w:val="24"/>
          <w:lang w:val="en-GB"/>
        </w:rPr>
        <w:t xml:space="preserve">Instead, </w:t>
      </w:r>
      <w:r>
        <w:rPr>
          <w:rFonts w:ascii="Gill Sans MT" w:eastAsia="Times New Roman" w:hAnsi="Gill Sans MT" w:cs="Times New Roman"/>
          <w:sz w:val="24"/>
          <w:szCs w:val="24"/>
          <w:lang w:val="en-GB"/>
        </w:rPr>
        <w:t>we can</w:t>
      </w:r>
      <w:r w:rsidR="00E05760">
        <w:rPr>
          <w:rFonts w:ascii="Gill Sans MT" w:eastAsia="Times New Roman" w:hAnsi="Gill Sans MT" w:cs="Times New Roman"/>
          <w:sz w:val="24"/>
          <w:szCs w:val="24"/>
          <w:lang w:val="en-GB"/>
        </w:rPr>
        <w:t xml:space="preserve"> ask what are the grounds for doubting that we are moral agents, an</w:t>
      </w:r>
      <w:r w:rsidR="00965ADA">
        <w:rPr>
          <w:rFonts w:ascii="Gill Sans MT" w:eastAsia="Times New Roman" w:hAnsi="Gill Sans MT" w:cs="Times New Roman"/>
          <w:sz w:val="24"/>
          <w:szCs w:val="24"/>
          <w:lang w:val="en-GB"/>
        </w:rPr>
        <w:t>d</w:t>
      </w:r>
      <w:r w:rsidR="00E05760">
        <w:rPr>
          <w:rFonts w:ascii="Gill Sans MT" w:eastAsia="Times New Roman" w:hAnsi="Gill Sans MT" w:cs="Times New Roman"/>
          <w:sz w:val="24"/>
          <w:szCs w:val="24"/>
          <w:lang w:val="en-GB"/>
        </w:rPr>
        <w:t xml:space="preserve"> in particular, what puts the claim that we can act </w:t>
      </w:r>
      <w:r w:rsidR="00E05760">
        <w:rPr>
          <w:rFonts w:ascii="Gill Sans MT" w:eastAsia="Times New Roman" w:hAnsi="Gill Sans MT" w:cs="Times New Roman"/>
          <w:sz w:val="24"/>
          <w:szCs w:val="24"/>
          <w:lang w:val="en-GB"/>
        </w:rPr>
        <w:lastRenderedPageBreak/>
        <w:t xml:space="preserve">for the sake of the moral law into question? In Allison, </w:t>
      </w:r>
      <w:r w:rsidR="00D76EA7">
        <w:rPr>
          <w:rFonts w:ascii="Gill Sans MT" w:eastAsia="Times New Roman" w:hAnsi="Gill Sans MT" w:cs="Times New Roman"/>
          <w:sz w:val="24"/>
          <w:szCs w:val="24"/>
          <w:lang w:val="en-GB"/>
        </w:rPr>
        <w:t>it is</w:t>
      </w:r>
      <w:r w:rsidR="00E05760">
        <w:rPr>
          <w:rFonts w:ascii="Gill Sans MT" w:eastAsia="Times New Roman" w:hAnsi="Gill Sans MT" w:cs="Times New Roman"/>
          <w:sz w:val="24"/>
          <w:szCs w:val="24"/>
          <w:lang w:val="en-GB"/>
        </w:rPr>
        <w:t xml:space="preserve"> the possibility that we ca</w:t>
      </w:r>
      <w:r w:rsidR="00D76EA7">
        <w:rPr>
          <w:rFonts w:ascii="Gill Sans MT" w:eastAsia="Times New Roman" w:hAnsi="Gill Sans MT" w:cs="Times New Roman"/>
          <w:sz w:val="24"/>
          <w:szCs w:val="24"/>
          <w:lang w:val="en-GB"/>
        </w:rPr>
        <w:t xml:space="preserve">nnot act from reason alone, but </w:t>
      </w:r>
      <w:r w:rsidR="00827F15">
        <w:rPr>
          <w:rFonts w:ascii="Gill Sans MT" w:eastAsia="Times New Roman" w:hAnsi="Gill Sans MT" w:cs="Times New Roman"/>
          <w:sz w:val="24"/>
          <w:szCs w:val="24"/>
          <w:lang w:val="en-GB"/>
        </w:rPr>
        <w:t xml:space="preserve">instead </w:t>
      </w:r>
      <w:r w:rsidR="00D76EA7">
        <w:rPr>
          <w:rFonts w:ascii="Gill Sans MT" w:eastAsia="Times New Roman" w:hAnsi="Gill Sans MT" w:cs="Times New Roman"/>
          <w:sz w:val="24"/>
          <w:szCs w:val="24"/>
          <w:lang w:val="en-GB"/>
        </w:rPr>
        <w:t>need desires to motivate us</w:t>
      </w:r>
      <w:r w:rsidR="00E05760">
        <w:rPr>
          <w:rFonts w:ascii="Gill Sans MT" w:eastAsia="Times New Roman" w:hAnsi="Gill Sans MT" w:cs="Times New Roman"/>
          <w:sz w:val="24"/>
          <w:szCs w:val="24"/>
          <w:lang w:val="en-GB"/>
        </w:rPr>
        <w:t>. My thought is that we can reject this picture, even in the case of non-moral rational agency. And if I’m right on this, then thinking about non-moral rational agency can disarm this as a source of grounds for doubt.</w:t>
      </w:r>
    </w:p>
    <w:bookmarkEnd w:id="24"/>
    <w:p w14:paraId="127C6DE9" w14:textId="22F8F62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Allison seems excessively concerned about a mere possibility. And this, once again, ties </w:t>
      </w:r>
      <w:r w:rsidR="004E5A30" w:rsidRPr="008B175F">
        <w:rPr>
          <w:rFonts w:ascii="Gill Sans MT" w:eastAsia="Times New Roman" w:hAnsi="Gill Sans MT" w:cs="Times New Roman"/>
          <w:sz w:val="24"/>
          <w:szCs w:val="24"/>
          <w:lang w:val="en-GB"/>
        </w:rPr>
        <w:t>into</w:t>
      </w:r>
      <w:r w:rsidRPr="008B175F">
        <w:rPr>
          <w:rFonts w:ascii="Gill Sans MT" w:eastAsia="Times New Roman" w:hAnsi="Gill Sans MT" w:cs="Times New Roman"/>
          <w:sz w:val="24"/>
          <w:szCs w:val="24"/>
          <w:lang w:val="en-GB"/>
        </w:rPr>
        <w:t xml:space="preserve"> the important issue of how one conceives the project of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 If one thinks that Kant is trying to move from the bare idea of reason to rational agency to the moral law, then any possible gaps are very problematic. But </w:t>
      </w:r>
      <w:r w:rsidR="009B7B48">
        <w:rPr>
          <w:rFonts w:ascii="Gill Sans MT" w:eastAsia="Times New Roman" w:hAnsi="Gill Sans MT" w:cs="Times New Roman"/>
          <w:sz w:val="24"/>
          <w:szCs w:val="24"/>
          <w:lang w:val="en-GB"/>
        </w:rPr>
        <w:t>I don’t think this</w:t>
      </w:r>
      <w:r w:rsidRPr="008B175F">
        <w:rPr>
          <w:rFonts w:ascii="Gill Sans MT" w:eastAsia="Times New Roman" w:hAnsi="Gill Sans MT" w:cs="Times New Roman"/>
          <w:sz w:val="24"/>
          <w:szCs w:val="24"/>
          <w:lang w:val="en-GB"/>
        </w:rPr>
        <w:t xml:space="preserve"> is the best way to understand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 As I have argued, Kant is trying to vindicate our standing under the moral law through appealing to a non-moral conception of rational agency. And, in the case of non-moral action, I think we are entitled to think of ourselves as capable of being motivated by reasons. The threat of a gap between rational agency and the moral law then drops away. </w:t>
      </w:r>
      <w:r w:rsidR="004E5A30">
        <w:rPr>
          <w:rFonts w:ascii="Gill Sans MT" w:eastAsia="Times New Roman" w:hAnsi="Gill Sans MT" w:cs="Times New Roman"/>
          <w:sz w:val="24"/>
          <w:szCs w:val="24"/>
          <w:lang w:val="en-GB"/>
        </w:rPr>
        <w:t xml:space="preserve">Of course, it is </w:t>
      </w:r>
      <w:r w:rsidR="004E5A30" w:rsidRPr="00C26A9F">
        <w:rPr>
          <w:rFonts w:ascii="Gill Sans MT" w:eastAsia="Times New Roman" w:hAnsi="Gill Sans MT" w:cs="Times New Roman"/>
          <w:sz w:val="24"/>
          <w:szCs w:val="24"/>
          <w:lang w:val="en-GB"/>
        </w:rPr>
        <w:t>possible</w:t>
      </w:r>
      <w:r w:rsidR="004E5A30">
        <w:rPr>
          <w:rFonts w:ascii="Gill Sans MT" w:eastAsia="Times New Roman" w:hAnsi="Gill Sans MT" w:cs="Times New Roman"/>
          <w:sz w:val="24"/>
          <w:szCs w:val="24"/>
          <w:lang w:val="en-GB"/>
        </w:rPr>
        <w:t xml:space="preserve"> that such a gap still exists. But this possibility need not trouble us. On my reading, we only need a deduction if there are reasonable ground for doubt.</w:t>
      </w:r>
      <w:r w:rsidR="00CA6EBE">
        <w:rPr>
          <w:rFonts w:ascii="Gill Sans MT" w:eastAsia="Times New Roman" w:hAnsi="Gill Sans MT" w:cs="Times New Roman"/>
          <w:sz w:val="24"/>
          <w:szCs w:val="24"/>
          <w:lang w:val="en-GB"/>
        </w:rPr>
        <w:t xml:space="preserve"> One way of motivating this doubt would be by subscribing </w:t>
      </w:r>
      <w:r w:rsidRPr="008B175F">
        <w:rPr>
          <w:rFonts w:ascii="Gill Sans MT" w:eastAsia="Times New Roman" w:hAnsi="Gill Sans MT" w:cs="Times New Roman"/>
          <w:sz w:val="24"/>
          <w:szCs w:val="24"/>
          <w:lang w:val="en-GB"/>
        </w:rPr>
        <w:t xml:space="preserve">to a </w:t>
      </w:r>
      <w:r w:rsidR="006B01B9">
        <w:rPr>
          <w:rFonts w:ascii="Gill Sans MT" w:eastAsia="Times New Roman" w:hAnsi="Gill Sans MT" w:cs="Times New Roman"/>
          <w:sz w:val="24"/>
          <w:szCs w:val="24"/>
          <w:lang w:val="en-GB"/>
        </w:rPr>
        <w:t>substantial</w:t>
      </w:r>
      <w:r w:rsidR="00C26A9F">
        <w:rPr>
          <w:rFonts w:ascii="Gill Sans MT" w:eastAsia="Times New Roman" w:hAnsi="Gill Sans MT" w:cs="Times New Roman"/>
          <w:sz w:val="24"/>
          <w:szCs w:val="24"/>
          <w:lang w:val="en-GB"/>
        </w:rPr>
        <w:t xml:space="preserve"> </w:t>
      </w:r>
      <w:r w:rsidRPr="008B175F">
        <w:rPr>
          <w:rFonts w:ascii="Gill Sans MT" w:eastAsia="Times New Roman" w:hAnsi="Gill Sans MT" w:cs="Times New Roman"/>
          <w:sz w:val="24"/>
          <w:szCs w:val="24"/>
          <w:lang w:val="en-GB"/>
        </w:rPr>
        <w:t xml:space="preserve">theory </w:t>
      </w:r>
      <w:r w:rsidR="00C26A9F">
        <w:rPr>
          <w:rFonts w:ascii="Gill Sans MT" w:eastAsia="Times New Roman" w:hAnsi="Gill Sans MT" w:cs="Times New Roman"/>
          <w:sz w:val="24"/>
          <w:szCs w:val="24"/>
          <w:lang w:val="en-GB"/>
        </w:rPr>
        <w:t>about desires and</w:t>
      </w:r>
      <w:r w:rsidRPr="008B175F">
        <w:rPr>
          <w:rFonts w:ascii="Gill Sans MT" w:eastAsia="Times New Roman" w:hAnsi="Gill Sans MT" w:cs="Times New Roman"/>
          <w:sz w:val="24"/>
          <w:szCs w:val="24"/>
          <w:lang w:val="en-GB"/>
        </w:rPr>
        <w:t xml:space="preserve"> motivation. </w:t>
      </w:r>
      <w:r w:rsidR="00CA6EBE">
        <w:rPr>
          <w:rFonts w:ascii="Gill Sans MT" w:eastAsia="Times New Roman" w:hAnsi="Gill Sans MT" w:cs="Times New Roman"/>
          <w:sz w:val="24"/>
          <w:szCs w:val="24"/>
          <w:lang w:val="en-GB"/>
        </w:rPr>
        <w:t>But</w:t>
      </w:r>
      <w:r w:rsidRPr="008B175F">
        <w:rPr>
          <w:rFonts w:ascii="Gill Sans MT" w:eastAsia="Times New Roman" w:hAnsi="Gill Sans MT" w:cs="Times New Roman"/>
          <w:sz w:val="24"/>
          <w:szCs w:val="24"/>
          <w:lang w:val="en-GB"/>
        </w:rPr>
        <w:t>, as I have argued, we do not have to do that.</w:t>
      </w:r>
    </w:p>
    <w:p w14:paraId="420A7A44" w14:textId="0FEB6B0A"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I take this to be a virtue of my approach. If we read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 in the way I suggest, and reject the </w:t>
      </w:r>
      <w:r w:rsidR="006B01B9">
        <w:rPr>
          <w:rFonts w:ascii="Gill Sans MT" w:eastAsia="Times New Roman" w:hAnsi="Gill Sans MT" w:cs="Times New Roman"/>
          <w:sz w:val="24"/>
          <w:szCs w:val="24"/>
          <w:lang w:val="en-GB"/>
        </w:rPr>
        <w:t>substantial</w:t>
      </w:r>
      <w:r w:rsidR="006B01B9" w:rsidRPr="008B175F">
        <w:rPr>
          <w:rFonts w:ascii="Gill Sans MT" w:eastAsia="Times New Roman" w:hAnsi="Gill Sans MT" w:cs="Times New Roman"/>
          <w:sz w:val="24"/>
          <w:szCs w:val="24"/>
          <w:lang w:val="en-GB"/>
        </w:rPr>
        <w:t xml:space="preserve"> </w:t>
      </w:r>
      <w:r w:rsidRPr="008B175F">
        <w:rPr>
          <w:rFonts w:ascii="Gill Sans MT" w:eastAsia="Times New Roman" w:hAnsi="Gill Sans MT" w:cs="Times New Roman"/>
          <w:sz w:val="24"/>
          <w:szCs w:val="24"/>
          <w:lang w:val="en-GB"/>
        </w:rPr>
        <w:t xml:space="preserve">reading of the claim that we need desires to motivate us, then we can disarm the threat of a gap between rational agency and the moral law. We thereby defend Kant’s argument against </w:t>
      </w:r>
      <w:r w:rsidR="00591FE0">
        <w:rPr>
          <w:rFonts w:ascii="Gill Sans MT" w:eastAsia="Times New Roman" w:hAnsi="Gill Sans MT" w:cs="Times New Roman"/>
          <w:sz w:val="24"/>
          <w:szCs w:val="24"/>
          <w:lang w:val="en-GB"/>
        </w:rPr>
        <w:t>the</w:t>
      </w:r>
      <w:r w:rsidRPr="008B175F">
        <w:rPr>
          <w:rFonts w:ascii="Gill Sans MT" w:eastAsia="Times New Roman" w:hAnsi="Gill Sans MT" w:cs="Times New Roman"/>
          <w:sz w:val="24"/>
          <w:szCs w:val="24"/>
          <w:lang w:val="en-GB"/>
        </w:rPr>
        <w:t xml:space="preserve"> objection</w:t>
      </w:r>
      <w:r w:rsidR="00591FE0">
        <w:rPr>
          <w:rFonts w:ascii="Gill Sans MT" w:eastAsia="Times New Roman" w:hAnsi="Gill Sans MT" w:cs="Times New Roman"/>
          <w:sz w:val="24"/>
          <w:szCs w:val="24"/>
          <w:lang w:val="en-GB"/>
        </w:rPr>
        <w:t xml:space="preserve"> at hand</w:t>
      </w:r>
      <w:r w:rsidRPr="008B175F">
        <w:rPr>
          <w:rFonts w:ascii="Gill Sans MT" w:eastAsia="Times New Roman" w:hAnsi="Gill Sans MT" w:cs="Times New Roman"/>
          <w:sz w:val="24"/>
          <w:szCs w:val="24"/>
          <w:lang w:val="en-GB"/>
        </w:rPr>
        <w:t xml:space="preserve">. </w:t>
      </w:r>
    </w:p>
    <w:p w14:paraId="27016935" w14:textId="0964E641" w:rsidR="008B175F" w:rsidRPr="008B175F" w:rsidRDefault="008B175F" w:rsidP="008B175F">
      <w:pPr>
        <w:spacing w:before="240" w:after="240" w:line="276" w:lineRule="auto"/>
        <w:ind w:left="720"/>
        <w:jc w:val="center"/>
        <w:rPr>
          <w:rFonts w:ascii="Gill Sans MT" w:eastAsiaTheme="minorEastAsia" w:hAnsi="Gill Sans MT" w:cs="Times New Roman"/>
          <w:sz w:val="24"/>
          <w:szCs w:val="21"/>
          <w:lang w:val="en-GB" w:eastAsia="en-GB"/>
        </w:rPr>
      </w:pPr>
      <w:bookmarkStart w:id="25" w:name="_Toc414625267"/>
      <w:r w:rsidRPr="008B175F">
        <w:rPr>
          <w:rFonts w:ascii="Gill Sans MT" w:eastAsiaTheme="minorEastAsia" w:hAnsi="Gill Sans MT" w:cs="Times New Roman"/>
          <w:sz w:val="32"/>
          <w:szCs w:val="21"/>
          <w:lang w:val="en-GB" w:eastAsia="en-GB"/>
        </w:rPr>
        <w:t xml:space="preserve"> Conclusion</w:t>
      </w:r>
      <w:bookmarkEnd w:id="25"/>
    </w:p>
    <w:p w14:paraId="7C2DDC4F"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Here is Kant’s argument for freedom in </w:t>
      </w:r>
      <w:r w:rsidRPr="008B175F">
        <w:rPr>
          <w:rFonts w:ascii="Gill Sans MT" w:eastAsia="Times New Roman" w:hAnsi="Gill Sans MT" w:cs="Times New Roman"/>
          <w:i/>
          <w:iCs/>
          <w:sz w:val="24"/>
          <w:szCs w:val="24"/>
          <w:lang w:val="en-GB"/>
        </w:rPr>
        <w:t>Groundwork</w:t>
      </w:r>
      <w:r w:rsidRPr="008B175F">
        <w:rPr>
          <w:rFonts w:ascii="Gill Sans MT" w:eastAsia="Times New Roman" w:hAnsi="Gill Sans MT" w:cs="Times New Roman"/>
          <w:sz w:val="24"/>
          <w:szCs w:val="24"/>
          <w:lang w:val="en-GB"/>
        </w:rPr>
        <w:t xml:space="preserve"> III, one last time:</w:t>
      </w:r>
    </w:p>
    <w:p w14:paraId="0669BC89" w14:textId="77777777" w:rsidR="008B175F" w:rsidRPr="00831D3E" w:rsidRDefault="008B175F" w:rsidP="00831D3E">
      <w:pPr>
        <w:pStyle w:val="ListParagraph"/>
        <w:numPr>
          <w:ilvl w:val="0"/>
          <w:numId w:val="9"/>
        </w:numPr>
      </w:pPr>
      <w:r w:rsidRPr="00831D3E">
        <w:t>A rational will is a free will</w:t>
      </w:r>
    </w:p>
    <w:p w14:paraId="217294BC" w14:textId="77777777" w:rsidR="008B175F" w:rsidRPr="00831D3E" w:rsidRDefault="008B175F" w:rsidP="00831D3E">
      <w:pPr>
        <w:pStyle w:val="ListParagraph"/>
        <w:numPr>
          <w:ilvl w:val="0"/>
          <w:numId w:val="9"/>
        </w:numPr>
      </w:pPr>
      <w:r w:rsidRPr="00831D3E">
        <w:t>A free will stands under the moral law</w:t>
      </w:r>
    </w:p>
    <w:p w14:paraId="43C0B648" w14:textId="77777777" w:rsidR="008B175F" w:rsidRPr="00831D3E" w:rsidRDefault="008B175F" w:rsidP="00831D3E">
      <w:pPr>
        <w:pStyle w:val="ListParagraph"/>
        <w:numPr>
          <w:ilvl w:val="0"/>
          <w:numId w:val="9"/>
        </w:numPr>
      </w:pPr>
      <w:r w:rsidRPr="00831D3E">
        <w:t>Therefore, a rational will stands under the moral law</w:t>
      </w:r>
    </w:p>
    <w:p w14:paraId="531DB4A8" w14:textId="1FB89960" w:rsid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In this paper, I have argued that we should not read this argument as an attempted proof </w:t>
      </w:r>
      <w:r w:rsidR="00C26A9F">
        <w:rPr>
          <w:rFonts w:ascii="Gill Sans MT" w:eastAsia="Times New Roman" w:hAnsi="Gill Sans MT" w:cs="Times New Roman"/>
          <w:sz w:val="24"/>
          <w:szCs w:val="24"/>
          <w:lang w:val="en-GB"/>
        </w:rPr>
        <w:t xml:space="preserve">or justification </w:t>
      </w:r>
      <w:r w:rsidRPr="008B175F">
        <w:rPr>
          <w:rFonts w:ascii="Gill Sans MT" w:eastAsia="Times New Roman" w:hAnsi="Gill Sans MT" w:cs="Times New Roman"/>
          <w:sz w:val="24"/>
          <w:szCs w:val="24"/>
          <w:lang w:val="en-GB"/>
        </w:rPr>
        <w:t xml:space="preserve">of the moral law, but instead as an attempt to vindicate our conception of ourselves as free, such that morality is not a </w:t>
      </w:r>
      <w:r w:rsidR="00E43057">
        <w:rPr>
          <w:rFonts w:ascii="Gill Sans MT" w:eastAsia="Times New Roman" w:hAnsi="Gill Sans MT" w:cs="Times New Roman"/>
          <w:sz w:val="24"/>
          <w:szCs w:val="24"/>
          <w:lang w:val="en-GB"/>
        </w:rPr>
        <w:t>figment of the mind</w:t>
      </w:r>
      <w:r w:rsidR="00E43057" w:rsidRPr="008B175F">
        <w:rPr>
          <w:rFonts w:ascii="Gill Sans MT" w:eastAsia="Times New Roman" w:hAnsi="Gill Sans MT" w:cs="Times New Roman"/>
          <w:sz w:val="24"/>
          <w:szCs w:val="24"/>
          <w:lang w:val="en-GB"/>
        </w:rPr>
        <w:t xml:space="preserve"> </w:t>
      </w:r>
      <w:r w:rsidRPr="008B175F">
        <w:rPr>
          <w:rFonts w:ascii="Gill Sans MT" w:eastAsia="Times New Roman" w:hAnsi="Gill Sans MT" w:cs="Times New Roman"/>
          <w:sz w:val="24"/>
          <w:szCs w:val="24"/>
          <w:lang w:val="en-GB"/>
        </w:rPr>
        <w:t xml:space="preserve">for us. </w:t>
      </w:r>
      <w:r w:rsidR="00C26A9F">
        <w:rPr>
          <w:rFonts w:ascii="Gill Sans MT" w:eastAsia="Times New Roman" w:hAnsi="Gill Sans MT" w:cs="Times New Roman"/>
          <w:sz w:val="24"/>
          <w:szCs w:val="24"/>
          <w:lang w:val="en-GB"/>
        </w:rPr>
        <w:t xml:space="preserve">I also proposed that a deduction is only required when there are reasonable grounds for doubt. I then attempted </w:t>
      </w:r>
      <w:r w:rsidR="00C26A9F">
        <w:rPr>
          <w:rFonts w:ascii="Gill Sans MT" w:eastAsia="Times New Roman" w:hAnsi="Gill Sans MT" w:cs="Times New Roman"/>
          <w:sz w:val="24"/>
          <w:szCs w:val="24"/>
          <w:lang w:val="en-GB"/>
        </w:rPr>
        <w:lastRenderedPageBreak/>
        <w:t xml:space="preserve">to remove two important grounds for doubting that we are suitably free to follow the moral law. In doing so, </w:t>
      </w:r>
      <w:r w:rsidRPr="008B175F">
        <w:rPr>
          <w:rFonts w:ascii="Gill Sans MT" w:eastAsia="Times New Roman" w:hAnsi="Gill Sans MT" w:cs="Times New Roman"/>
          <w:sz w:val="24"/>
          <w:szCs w:val="24"/>
          <w:lang w:val="en-GB"/>
        </w:rPr>
        <w:t xml:space="preserve">I look to have provided some hope for Kant’s approach in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w:t>
      </w:r>
    </w:p>
    <w:p w14:paraId="35A87C54"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br w:type="page"/>
      </w:r>
    </w:p>
    <w:p w14:paraId="1BB6808E" w14:textId="721C4787" w:rsidR="008B175F" w:rsidRPr="008B175F" w:rsidRDefault="008B175F" w:rsidP="008B175F">
      <w:pPr>
        <w:spacing w:before="240" w:after="240" w:line="276" w:lineRule="auto"/>
        <w:ind w:left="720"/>
        <w:jc w:val="center"/>
        <w:rPr>
          <w:rFonts w:ascii="Gill Sans MT" w:eastAsiaTheme="minorEastAsia" w:hAnsi="Gill Sans MT" w:cs="Times New Roman"/>
          <w:sz w:val="32"/>
          <w:szCs w:val="21"/>
          <w:lang w:val="en-GB" w:eastAsia="en-GB"/>
        </w:rPr>
      </w:pPr>
      <w:bookmarkStart w:id="26" w:name="_Toc414625268"/>
      <w:r w:rsidRPr="008B175F">
        <w:rPr>
          <w:rFonts w:ascii="Gill Sans MT" w:eastAsiaTheme="minorEastAsia" w:hAnsi="Gill Sans MT" w:cs="Times New Roman"/>
          <w:sz w:val="32"/>
          <w:szCs w:val="21"/>
          <w:lang w:val="en-GB" w:eastAsia="en-GB"/>
        </w:rPr>
        <w:lastRenderedPageBreak/>
        <w:t>Bibliography</w:t>
      </w:r>
      <w:bookmarkEnd w:id="26"/>
    </w:p>
    <w:p w14:paraId="436E797D"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p>
    <w:p w14:paraId="00378934"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I quote Kant according to the standard </w:t>
      </w:r>
      <w:r w:rsidRPr="008B175F">
        <w:rPr>
          <w:rFonts w:ascii="Gill Sans MT" w:eastAsia="Times New Roman" w:hAnsi="Gill Sans MT" w:cs="Times New Roman"/>
          <w:i/>
          <w:sz w:val="24"/>
          <w:szCs w:val="24"/>
          <w:lang w:val="en-GB"/>
        </w:rPr>
        <w:t>Academy Edition</w:t>
      </w:r>
      <w:r w:rsidRPr="008B175F">
        <w:rPr>
          <w:rFonts w:ascii="Gill Sans MT" w:eastAsia="Times New Roman" w:hAnsi="Gill Sans MT" w:cs="Times New Roman"/>
          <w:sz w:val="24"/>
          <w:szCs w:val="24"/>
          <w:lang w:val="en-GB"/>
        </w:rPr>
        <w:t xml:space="preserve">. Translations from the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are from Timmermann (2011). Other works by Kant are quoted from the </w:t>
      </w:r>
      <w:r w:rsidRPr="008B175F">
        <w:rPr>
          <w:rFonts w:ascii="Gill Sans MT" w:eastAsia="Times New Roman" w:hAnsi="Gill Sans MT" w:cs="Times New Roman"/>
          <w:i/>
          <w:sz w:val="24"/>
          <w:szCs w:val="24"/>
          <w:lang w:val="en-GB"/>
        </w:rPr>
        <w:t xml:space="preserve">Cambridge Edition of the Works of Immanuel Kant </w:t>
      </w:r>
      <w:r w:rsidRPr="008B175F">
        <w:rPr>
          <w:rFonts w:ascii="Gill Sans MT" w:eastAsia="Times New Roman" w:hAnsi="Gill Sans MT" w:cs="Times New Roman"/>
          <w:sz w:val="24"/>
          <w:szCs w:val="24"/>
          <w:lang w:val="en-GB"/>
        </w:rPr>
        <w:t>edited by Paul Guyer and Allen Wood.</w:t>
      </w:r>
    </w:p>
    <w:p w14:paraId="6D974CBB"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p>
    <w:p w14:paraId="60678EA8" w14:textId="77777777" w:rsidR="00591FE0" w:rsidRDefault="00591FE0" w:rsidP="008B175F">
      <w:pPr>
        <w:spacing w:before="120" w:after="120" w:line="360" w:lineRule="auto"/>
        <w:rPr>
          <w:rFonts w:ascii="Gill Sans MT" w:eastAsia="Times New Roman" w:hAnsi="Gill Sans MT" w:cs="Times New Roman"/>
          <w:sz w:val="24"/>
          <w:szCs w:val="24"/>
          <w:lang w:val="en-GB"/>
        </w:rPr>
      </w:pPr>
      <w:r>
        <w:rPr>
          <w:rFonts w:ascii="Gill Sans MT" w:eastAsia="Times New Roman" w:hAnsi="Gill Sans MT" w:cs="Times New Roman"/>
          <w:sz w:val="24"/>
          <w:szCs w:val="24"/>
          <w:lang w:val="en-GB"/>
        </w:rPr>
        <w:t xml:space="preserve">Allais, L (2015) </w:t>
      </w:r>
      <w:r w:rsidRPr="00591FE0">
        <w:rPr>
          <w:rFonts w:ascii="Gill Sans MT" w:eastAsia="Times New Roman" w:hAnsi="Gill Sans MT" w:cs="Times New Roman"/>
          <w:i/>
          <w:sz w:val="24"/>
          <w:szCs w:val="24"/>
          <w:lang w:val="en-GB"/>
        </w:rPr>
        <w:t>Manifest Reality: Kant’s Idealism and his Realism</w:t>
      </w:r>
      <w:r>
        <w:rPr>
          <w:rFonts w:ascii="Gill Sans MT" w:eastAsia="Times New Roman" w:hAnsi="Gill Sans MT" w:cs="Times New Roman"/>
          <w:sz w:val="24"/>
          <w:szCs w:val="24"/>
          <w:lang w:val="en-GB"/>
        </w:rPr>
        <w:t xml:space="preserve"> (Oxford University Press).</w:t>
      </w:r>
    </w:p>
    <w:p w14:paraId="7FD89A78"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Allison, H (1990) </w:t>
      </w:r>
      <w:r w:rsidRPr="008B175F">
        <w:rPr>
          <w:rFonts w:ascii="Gill Sans MT" w:eastAsia="Times New Roman" w:hAnsi="Gill Sans MT" w:cs="Times New Roman"/>
          <w:i/>
          <w:sz w:val="24"/>
          <w:szCs w:val="24"/>
          <w:lang w:val="en-GB"/>
        </w:rPr>
        <w:t xml:space="preserve">Kant’s Theory of Freedom </w:t>
      </w:r>
      <w:r w:rsidRPr="008B175F">
        <w:rPr>
          <w:rFonts w:ascii="Gill Sans MT" w:eastAsia="Times New Roman" w:hAnsi="Gill Sans MT" w:cs="Times New Roman"/>
          <w:sz w:val="24"/>
          <w:szCs w:val="24"/>
          <w:lang w:val="en-GB"/>
        </w:rPr>
        <w:t xml:space="preserve">(Cambridge University Press). </w:t>
      </w:r>
    </w:p>
    <w:p w14:paraId="33AAECD3" w14:textId="77777777" w:rsidR="008B175F" w:rsidRPr="008B175F" w:rsidRDefault="008B175F" w:rsidP="008B175F">
      <w:pPr>
        <w:spacing w:before="120" w:after="120" w:line="360" w:lineRule="auto"/>
        <w:ind w:firstLine="720"/>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 (1996) </w:t>
      </w:r>
      <w:r w:rsidRPr="008B175F">
        <w:rPr>
          <w:rFonts w:ascii="Gill Sans MT" w:eastAsia="Times New Roman" w:hAnsi="Gill Sans MT" w:cs="Times New Roman"/>
          <w:i/>
          <w:sz w:val="24"/>
          <w:szCs w:val="24"/>
          <w:lang w:val="en-GB"/>
        </w:rPr>
        <w:t>Idealism and Freedom: Essays on Kant’s Theoretical and Practical Philosophy</w:t>
      </w:r>
      <w:r w:rsidRPr="008B175F">
        <w:rPr>
          <w:rFonts w:ascii="Gill Sans MT" w:eastAsia="Times New Roman" w:hAnsi="Gill Sans MT" w:cs="Times New Roman"/>
          <w:sz w:val="24"/>
          <w:szCs w:val="24"/>
          <w:lang w:val="en-GB"/>
        </w:rPr>
        <w:t xml:space="preserve"> (Cambridge University Press).</w:t>
      </w:r>
    </w:p>
    <w:p w14:paraId="3F4C1E9D" w14:textId="77777777" w:rsidR="008B175F" w:rsidRPr="008B175F" w:rsidRDefault="008B175F" w:rsidP="008B175F">
      <w:pPr>
        <w:spacing w:before="120" w:after="120" w:line="360" w:lineRule="auto"/>
        <w:ind w:firstLine="720"/>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 (1998) ‘Morality and Freedom: Kant’s Reciprocity Thesis in Guyer (1998), pp.273-303. </w:t>
      </w:r>
    </w:p>
    <w:p w14:paraId="663F3D35" w14:textId="77777777" w:rsidR="008B175F" w:rsidRPr="008B175F" w:rsidRDefault="008B175F" w:rsidP="008B175F">
      <w:pPr>
        <w:spacing w:before="120" w:after="120" w:line="360" w:lineRule="auto"/>
        <w:ind w:firstLine="720"/>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 (2011) </w:t>
      </w:r>
      <w:r w:rsidRPr="008B175F">
        <w:rPr>
          <w:rFonts w:ascii="Gill Sans MT" w:eastAsia="Times New Roman" w:hAnsi="Gill Sans MT" w:cs="Times New Roman"/>
          <w:i/>
          <w:sz w:val="24"/>
          <w:szCs w:val="24"/>
          <w:lang w:val="en-GB"/>
        </w:rPr>
        <w:t>Kant’s Groundwork of the Metaphysics of Morals. A Commentary</w:t>
      </w:r>
      <w:r w:rsidRPr="008B175F">
        <w:rPr>
          <w:rFonts w:ascii="Gill Sans MT" w:eastAsia="Times New Roman" w:hAnsi="Gill Sans MT" w:cs="Times New Roman"/>
          <w:sz w:val="24"/>
          <w:szCs w:val="24"/>
          <w:lang w:val="en-GB"/>
        </w:rPr>
        <w:t xml:space="preserve"> (Oxford University Press).</w:t>
      </w:r>
    </w:p>
    <w:p w14:paraId="231C01BB" w14:textId="77777777" w:rsidR="008B175F" w:rsidRPr="008B175F" w:rsidRDefault="008B175F" w:rsidP="008B175F">
      <w:pPr>
        <w:spacing w:before="120" w:after="120" w:line="360" w:lineRule="auto"/>
        <w:ind w:firstLine="720"/>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 (2012) </w:t>
      </w:r>
      <w:r w:rsidRPr="008B175F">
        <w:rPr>
          <w:rFonts w:ascii="Gill Sans MT" w:eastAsia="Times New Roman" w:hAnsi="Gill Sans MT" w:cs="Times New Roman"/>
          <w:i/>
          <w:sz w:val="24"/>
          <w:szCs w:val="24"/>
          <w:lang w:val="en-GB"/>
        </w:rPr>
        <w:t>Essays on Kant</w:t>
      </w:r>
      <w:r w:rsidRPr="008B175F">
        <w:rPr>
          <w:rFonts w:ascii="Gill Sans MT" w:eastAsia="Times New Roman" w:hAnsi="Gill Sans MT" w:cs="Times New Roman"/>
          <w:sz w:val="24"/>
          <w:szCs w:val="24"/>
          <w:lang w:val="en-GB"/>
        </w:rPr>
        <w:t xml:space="preserve"> (Oxford University Press).</w:t>
      </w:r>
    </w:p>
    <w:p w14:paraId="047B36DB"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Ameriks, K (2000) </w:t>
      </w:r>
      <w:r w:rsidRPr="008B175F">
        <w:rPr>
          <w:rFonts w:ascii="Gill Sans MT" w:eastAsia="Times New Roman" w:hAnsi="Gill Sans MT" w:cs="Times New Roman"/>
          <w:i/>
          <w:sz w:val="24"/>
          <w:szCs w:val="24"/>
          <w:lang w:val="en-GB"/>
        </w:rPr>
        <w:t>Kant’s Theory of Mind</w:t>
      </w:r>
      <w:r w:rsidRPr="008B175F">
        <w:rPr>
          <w:rFonts w:ascii="Gill Sans MT" w:eastAsia="Times New Roman" w:hAnsi="Gill Sans MT" w:cs="Times New Roman"/>
          <w:sz w:val="24"/>
          <w:szCs w:val="24"/>
          <w:lang w:val="en-GB"/>
        </w:rPr>
        <w:t xml:space="preserve"> (Oxford University Press) (2</w:t>
      </w:r>
      <w:r w:rsidRPr="008B175F">
        <w:rPr>
          <w:rFonts w:ascii="Gill Sans MT" w:eastAsia="Times New Roman" w:hAnsi="Gill Sans MT" w:cs="Times New Roman"/>
          <w:sz w:val="24"/>
          <w:szCs w:val="24"/>
          <w:vertAlign w:val="superscript"/>
          <w:lang w:val="en-GB"/>
        </w:rPr>
        <w:t>nd</w:t>
      </w:r>
      <w:r w:rsidRPr="008B175F">
        <w:rPr>
          <w:rFonts w:ascii="Gill Sans MT" w:eastAsia="Times New Roman" w:hAnsi="Gill Sans MT" w:cs="Times New Roman"/>
          <w:sz w:val="24"/>
          <w:szCs w:val="24"/>
          <w:lang w:val="en-GB"/>
        </w:rPr>
        <w:t xml:space="preserve"> edition). </w:t>
      </w:r>
    </w:p>
    <w:p w14:paraId="05F433D2" w14:textId="77777777" w:rsidR="008B175F" w:rsidRPr="008B175F" w:rsidRDefault="008B175F" w:rsidP="008B175F">
      <w:pPr>
        <w:spacing w:before="120" w:after="120" w:line="360" w:lineRule="auto"/>
        <w:ind w:firstLine="720"/>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 (2000b) </w:t>
      </w:r>
      <w:r w:rsidRPr="008B175F">
        <w:rPr>
          <w:rFonts w:ascii="Gill Sans MT" w:eastAsia="Times New Roman" w:hAnsi="Gill Sans MT" w:cs="Times New Roman"/>
          <w:i/>
          <w:sz w:val="24"/>
          <w:szCs w:val="24"/>
          <w:lang w:val="en-GB"/>
        </w:rPr>
        <w:t>The Fate of Autonomy. Problems in the Appropriation of the Critical Philosophy</w:t>
      </w:r>
      <w:r w:rsidRPr="008B175F">
        <w:rPr>
          <w:rFonts w:ascii="Gill Sans MT" w:eastAsia="Times New Roman" w:hAnsi="Gill Sans MT" w:cs="Times New Roman"/>
          <w:sz w:val="24"/>
          <w:szCs w:val="24"/>
          <w:lang w:val="en-GB"/>
        </w:rPr>
        <w:t xml:space="preserve"> (Cambridge University Press). </w:t>
      </w:r>
    </w:p>
    <w:p w14:paraId="0474C4FA" w14:textId="77777777" w:rsidR="008B175F" w:rsidRPr="008B175F" w:rsidRDefault="008B175F" w:rsidP="008B175F">
      <w:pPr>
        <w:spacing w:before="120" w:after="120" w:line="360" w:lineRule="auto"/>
        <w:ind w:firstLine="720"/>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 (2003) </w:t>
      </w:r>
      <w:r w:rsidRPr="008B175F">
        <w:rPr>
          <w:rFonts w:ascii="Gill Sans MT" w:eastAsia="Times New Roman" w:hAnsi="Gill Sans MT" w:cs="Times New Roman"/>
          <w:i/>
          <w:sz w:val="24"/>
          <w:szCs w:val="24"/>
          <w:lang w:val="en-GB"/>
        </w:rPr>
        <w:t>Interpreting Kant’s Critiques</w:t>
      </w:r>
      <w:r w:rsidRPr="008B175F">
        <w:rPr>
          <w:rFonts w:ascii="Gill Sans MT" w:eastAsia="Times New Roman" w:hAnsi="Gill Sans MT" w:cs="Times New Roman"/>
          <w:sz w:val="24"/>
          <w:szCs w:val="24"/>
          <w:lang w:val="en-GB"/>
        </w:rPr>
        <w:t xml:space="preserve"> (Oxford University Press). </w:t>
      </w:r>
    </w:p>
    <w:p w14:paraId="0EB55B74" w14:textId="77777777" w:rsidR="008B175F" w:rsidRPr="008B175F" w:rsidRDefault="008B175F" w:rsidP="008B175F">
      <w:pPr>
        <w:spacing w:before="120" w:after="120" w:line="360" w:lineRule="auto"/>
        <w:ind w:firstLine="720"/>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 (2010) ‘Reality, Reason, and Religion in the Development of Kant’s Ethics’ in Lipscomb, B and Krueger, J (eds). </w:t>
      </w:r>
      <w:r w:rsidRPr="008B175F">
        <w:rPr>
          <w:rFonts w:ascii="Gill Sans MT" w:eastAsia="Times New Roman" w:hAnsi="Gill Sans MT" w:cs="Times New Roman"/>
          <w:i/>
          <w:sz w:val="24"/>
          <w:szCs w:val="24"/>
          <w:lang w:val="en-GB"/>
        </w:rPr>
        <w:t>Kant’s Moral Metaphysics: God, Freedom, and Immortality</w:t>
      </w:r>
      <w:r w:rsidRPr="008B175F">
        <w:rPr>
          <w:rFonts w:ascii="Gill Sans MT" w:eastAsia="Times New Roman" w:hAnsi="Gill Sans MT" w:cs="Times New Roman"/>
          <w:sz w:val="24"/>
          <w:szCs w:val="24"/>
          <w:lang w:val="en-GB"/>
        </w:rPr>
        <w:t xml:space="preserve"> (De Gruyter).  </w:t>
      </w:r>
    </w:p>
    <w:p w14:paraId="5E822032" w14:textId="231B1D95" w:rsidR="008B175F" w:rsidRDefault="008B175F" w:rsidP="008B175F">
      <w:pPr>
        <w:spacing w:before="120" w:after="120" w:line="360" w:lineRule="auto"/>
        <w:ind w:firstLine="720"/>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 (2012) </w:t>
      </w:r>
      <w:r w:rsidRPr="008B175F">
        <w:rPr>
          <w:rFonts w:ascii="Gill Sans MT" w:eastAsia="Times New Roman" w:hAnsi="Gill Sans MT" w:cs="Times New Roman"/>
          <w:i/>
          <w:sz w:val="24"/>
          <w:szCs w:val="24"/>
          <w:lang w:val="en-GB"/>
        </w:rPr>
        <w:t>Kant’s Elliptical Path</w:t>
      </w:r>
      <w:r w:rsidRPr="008B175F">
        <w:rPr>
          <w:rFonts w:ascii="Gill Sans MT" w:eastAsia="Times New Roman" w:hAnsi="Gill Sans MT" w:cs="Times New Roman"/>
          <w:sz w:val="24"/>
          <w:szCs w:val="24"/>
          <w:lang w:val="en-GB"/>
        </w:rPr>
        <w:t xml:space="preserve"> (Oxford University Press).</w:t>
      </w:r>
    </w:p>
    <w:p w14:paraId="7341DF9C" w14:textId="5AFC9FF2" w:rsidR="00CD13D4" w:rsidRDefault="007D7589" w:rsidP="007D7589">
      <w:pPr>
        <w:spacing w:before="120" w:after="120" w:line="360" w:lineRule="auto"/>
        <w:rPr>
          <w:rFonts w:ascii="Gill Sans MT" w:eastAsia="Times New Roman" w:hAnsi="Gill Sans MT" w:cs="Times New Roman"/>
          <w:sz w:val="24"/>
          <w:szCs w:val="24"/>
          <w:lang w:val="en-GB"/>
        </w:rPr>
      </w:pPr>
      <w:r w:rsidRPr="007D7589">
        <w:rPr>
          <w:rFonts w:ascii="Gill Sans MT" w:eastAsia="Times New Roman" w:hAnsi="Gill Sans MT" w:cs="Times New Roman"/>
          <w:sz w:val="24"/>
          <w:szCs w:val="24"/>
          <w:lang w:val="en-GB"/>
        </w:rPr>
        <w:t xml:space="preserve">Bojanowski, J. </w:t>
      </w:r>
      <w:r w:rsidR="00CD13D4">
        <w:rPr>
          <w:rFonts w:ascii="Gill Sans MT" w:eastAsia="Times New Roman" w:hAnsi="Gill Sans MT" w:cs="Times New Roman"/>
          <w:sz w:val="24"/>
          <w:szCs w:val="24"/>
          <w:lang w:val="en-GB"/>
        </w:rPr>
        <w:t xml:space="preserve">(2006) </w:t>
      </w:r>
      <w:r w:rsidR="00CD13D4" w:rsidRPr="00CD13D4">
        <w:rPr>
          <w:rFonts w:ascii="Gill Sans MT" w:eastAsia="Times New Roman" w:hAnsi="Gill Sans MT" w:cs="Times New Roman"/>
          <w:i/>
          <w:iCs/>
          <w:sz w:val="24"/>
          <w:szCs w:val="24"/>
          <w:lang w:val="en-GB"/>
        </w:rPr>
        <w:t>Kants Theorie der Freiheit. Rekonstruktion und Rehabilitierung</w:t>
      </w:r>
      <w:r w:rsidR="00CD13D4">
        <w:rPr>
          <w:rFonts w:ascii="Gill Sans MT" w:eastAsia="Times New Roman" w:hAnsi="Gill Sans MT" w:cs="Times New Roman"/>
          <w:sz w:val="24"/>
          <w:szCs w:val="24"/>
          <w:lang w:val="en-GB"/>
        </w:rPr>
        <w:t xml:space="preserve"> (De Gruyter)</w:t>
      </w:r>
    </w:p>
    <w:p w14:paraId="624AA402" w14:textId="00670D12" w:rsidR="007D7589" w:rsidRPr="00CD13D4" w:rsidRDefault="007D7589" w:rsidP="00CD13D4">
      <w:pPr>
        <w:pStyle w:val="ListParagraph"/>
        <w:numPr>
          <w:ilvl w:val="0"/>
          <w:numId w:val="13"/>
        </w:numPr>
      </w:pPr>
      <w:r w:rsidRPr="00CD13D4">
        <w:t xml:space="preserve">(2017) ‘Kant on the Justification of Moral Principles’, in </w:t>
      </w:r>
      <w:r w:rsidRPr="00CD13D4">
        <w:rPr>
          <w:i/>
          <w:iCs/>
        </w:rPr>
        <w:t>Kant-Studien</w:t>
      </w:r>
      <w:r w:rsidRPr="00CD13D4">
        <w:t xml:space="preserve">, 108(1), </w:t>
      </w:r>
      <w:r w:rsidR="005E0951" w:rsidRPr="00CD13D4">
        <w:t xml:space="preserve">pp. </w:t>
      </w:r>
      <w:r w:rsidRPr="00CD13D4">
        <w:t>55-88.</w:t>
      </w:r>
    </w:p>
    <w:p w14:paraId="2BA6B7C1" w14:textId="37F2537B" w:rsidR="00EF69E9" w:rsidRPr="000D7307" w:rsidRDefault="00EF69E9" w:rsidP="00EF69E9">
      <w:pPr>
        <w:spacing w:before="120" w:after="120" w:line="360" w:lineRule="auto"/>
        <w:rPr>
          <w:rFonts w:ascii="Gill Sans MT" w:eastAsia="Times New Roman" w:hAnsi="Gill Sans MT" w:cs="Times New Roman"/>
          <w:sz w:val="24"/>
          <w:szCs w:val="24"/>
          <w:lang w:val="en-GB"/>
        </w:rPr>
      </w:pPr>
      <w:r>
        <w:rPr>
          <w:rFonts w:ascii="Gill Sans MT" w:hAnsi="Gill Sans MT"/>
          <w:sz w:val="24"/>
          <w:szCs w:val="24"/>
        </w:rPr>
        <w:lastRenderedPageBreak/>
        <w:t>Choi,</w:t>
      </w:r>
      <w:r w:rsidRPr="00EF69E9">
        <w:rPr>
          <w:rFonts w:ascii="Arial" w:hAnsi="Arial" w:cs="Arial"/>
          <w:color w:val="222222"/>
          <w:sz w:val="20"/>
          <w:szCs w:val="20"/>
          <w:shd w:val="clear" w:color="auto" w:fill="FFFFFF"/>
        </w:rPr>
        <w:t xml:space="preserve"> </w:t>
      </w:r>
      <w:r w:rsidRPr="00EF69E9">
        <w:rPr>
          <w:rFonts w:ascii="Gill Sans MT" w:hAnsi="Gill Sans MT"/>
          <w:sz w:val="24"/>
          <w:szCs w:val="24"/>
        </w:rPr>
        <w:t xml:space="preserve">Y. (2019) </w:t>
      </w:r>
      <w:r>
        <w:rPr>
          <w:rFonts w:ascii="Gill Sans MT" w:hAnsi="Gill Sans MT"/>
          <w:sz w:val="24"/>
          <w:szCs w:val="24"/>
        </w:rPr>
        <w:t>‘</w:t>
      </w:r>
      <w:r w:rsidRPr="00EF69E9">
        <w:rPr>
          <w:rFonts w:ascii="Gill Sans MT" w:hAnsi="Gill Sans MT"/>
          <w:sz w:val="24"/>
          <w:szCs w:val="24"/>
        </w:rPr>
        <w:t>Spontaneity and Self-Consciousness in the Groundwork and the B-Critique</w:t>
      </w:r>
      <w:r>
        <w:rPr>
          <w:rFonts w:ascii="Gill Sans MT" w:hAnsi="Gill Sans MT"/>
          <w:sz w:val="24"/>
          <w:szCs w:val="24"/>
        </w:rPr>
        <w:t>’ in</w:t>
      </w:r>
      <w:r w:rsidRPr="00EF69E9">
        <w:rPr>
          <w:rFonts w:ascii="Gill Sans MT" w:hAnsi="Gill Sans MT"/>
          <w:sz w:val="24"/>
          <w:szCs w:val="24"/>
        </w:rPr>
        <w:t> </w:t>
      </w:r>
      <w:r w:rsidRPr="00EF69E9">
        <w:rPr>
          <w:rFonts w:ascii="Gill Sans MT" w:hAnsi="Gill Sans MT"/>
          <w:i/>
          <w:iCs/>
          <w:sz w:val="24"/>
          <w:szCs w:val="24"/>
        </w:rPr>
        <w:t>Canadian Journal of Philosophy</w:t>
      </w:r>
      <w:r w:rsidRPr="00EF69E9">
        <w:rPr>
          <w:rFonts w:ascii="Gill Sans MT" w:hAnsi="Gill Sans MT"/>
          <w:sz w:val="24"/>
          <w:szCs w:val="24"/>
        </w:rPr>
        <w:t xml:space="preserve">, 49.7, </w:t>
      </w:r>
      <w:r>
        <w:rPr>
          <w:rFonts w:ascii="Gill Sans MT" w:hAnsi="Gill Sans MT"/>
          <w:sz w:val="24"/>
          <w:szCs w:val="24"/>
        </w:rPr>
        <w:t>pp.</w:t>
      </w:r>
      <w:r w:rsidRPr="00EF69E9">
        <w:rPr>
          <w:rFonts w:ascii="Gill Sans MT" w:hAnsi="Gill Sans MT"/>
          <w:sz w:val="24"/>
          <w:szCs w:val="24"/>
        </w:rPr>
        <w:t>936-955.</w:t>
      </w:r>
    </w:p>
    <w:p w14:paraId="4119FAB3"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Darwall, S. (2006) </w:t>
      </w:r>
      <w:r w:rsidRPr="008B175F">
        <w:rPr>
          <w:rFonts w:ascii="Gill Sans MT" w:eastAsia="Times New Roman" w:hAnsi="Gill Sans MT" w:cs="Times New Roman"/>
          <w:i/>
          <w:sz w:val="24"/>
          <w:szCs w:val="24"/>
          <w:lang w:val="en-GB"/>
        </w:rPr>
        <w:t xml:space="preserve">The Second-Person Standpoint. Morality, Respect, and Accountability </w:t>
      </w:r>
      <w:r w:rsidRPr="008B175F">
        <w:rPr>
          <w:rFonts w:ascii="Gill Sans MT" w:eastAsia="Times New Roman" w:hAnsi="Gill Sans MT" w:cs="Times New Roman"/>
          <w:sz w:val="24"/>
          <w:szCs w:val="24"/>
          <w:lang w:val="en-GB"/>
        </w:rPr>
        <w:t>(Harvard University Press).</w:t>
      </w:r>
    </w:p>
    <w:p w14:paraId="1CB38B62" w14:textId="6BB8B501" w:rsid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Engstrom, S. (1993) ‘Allison on Rational Agency’, in </w:t>
      </w:r>
      <w:r w:rsidRPr="008B175F">
        <w:rPr>
          <w:rFonts w:ascii="Gill Sans MT" w:eastAsia="Times New Roman" w:hAnsi="Gill Sans MT" w:cs="Times New Roman"/>
          <w:i/>
          <w:iCs/>
          <w:sz w:val="24"/>
          <w:szCs w:val="24"/>
          <w:lang w:val="en-GB"/>
        </w:rPr>
        <w:t>Inquiry</w:t>
      </w:r>
      <w:r w:rsidRPr="008B175F">
        <w:rPr>
          <w:rFonts w:ascii="Gill Sans MT" w:eastAsia="Times New Roman" w:hAnsi="Gill Sans MT" w:cs="Times New Roman"/>
          <w:iCs/>
          <w:sz w:val="24"/>
          <w:szCs w:val="24"/>
          <w:lang w:val="en-GB"/>
        </w:rPr>
        <w:t xml:space="preserve">, </w:t>
      </w:r>
      <w:r w:rsidRPr="008B175F">
        <w:rPr>
          <w:rFonts w:ascii="Gill Sans MT" w:eastAsia="Times New Roman" w:hAnsi="Gill Sans MT" w:cs="Times New Roman"/>
          <w:sz w:val="24"/>
          <w:szCs w:val="24"/>
          <w:lang w:val="en-GB"/>
        </w:rPr>
        <w:t>36, pp. 405-18.</w:t>
      </w:r>
    </w:p>
    <w:p w14:paraId="2804D343" w14:textId="04009D2E" w:rsidR="00C672A3" w:rsidRPr="008B175F" w:rsidRDefault="00C672A3" w:rsidP="008B175F">
      <w:pPr>
        <w:spacing w:before="120" w:after="120" w:line="360" w:lineRule="auto"/>
        <w:rPr>
          <w:rFonts w:ascii="Gill Sans MT" w:eastAsia="Times New Roman" w:hAnsi="Gill Sans MT" w:cs="Times New Roman"/>
          <w:sz w:val="24"/>
          <w:szCs w:val="24"/>
          <w:lang w:val="en-GB"/>
        </w:rPr>
      </w:pPr>
      <w:r w:rsidRPr="00C672A3">
        <w:rPr>
          <w:rFonts w:ascii="Gill Sans MT" w:eastAsia="Times New Roman" w:hAnsi="Gill Sans MT" w:cs="Times New Roman"/>
          <w:sz w:val="24"/>
          <w:szCs w:val="24"/>
        </w:rPr>
        <w:t xml:space="preserve">Esteves, J. (2012) </w:t>
      </w:r>
      <w:r>
        <w:rPr>
          <w:rFonts w:ascii="Gill Sans MT" w:eastAsia="Times New Roman" w:hAnsi="Gill Sans MT" w:cs="Times New Roman"/>
          <w:sz w:val="24"/>
          <w:szCs w:val="24"/>
        </w:rPr>
        <w:t>‘</w:t>
      </w:r>
      <w:r w:rsidRPr="00C672A3">
        <w:rPr>
          <w:rFonts w:ascii="Gill Sans MT" w:eastAsia="Times New Roman" w:hAnsi="Gill Sans MT" w:cs="Times New Roman"/>
          <w:sz w:val="24"/>
          <w:szCs w:val="24"/>
        </w:rPr>
        <w:t>The Non-Circular Deduction of the Categorical Imperative in Groundwork III</w:t>
      </w:r>
      <w:r>
        <w:rPr>
          <w:rFonts w:ascii="Gill Sans MT" w:eastAsia="Times New Roman" w:hAnsi="Gill Sans MT" w:cs="Times New Roman"/>
          <w:sz w:val="24"/>
          <w:szCs w:val="24"/>
        </w:rPr>
        <w:t>’ in</w:t>
      </w:r>
      <w:r w:rsidRPr="00C672A3">
        <w:rPr>
          <w:rFonts w:ascii="Gill Sans MT" w:eastAsia="Times New Roman" w:hAnsi="Gill Sans MT" w:cs="Times New Roman"/>
          <w:sz w:val="24"/>
          <w:szCs w:val="24"/>
        </w:rPr>
        <w:t xml:space="preserve"> </w:t>
      </w:r>
      <w:r w:rsidRPr="00C672A3">
        <w:rPr>
          <w:rFonts w:ascii="Gill Sans MT" w:eastAsia="Times New Roman" w:hAnsi="Gill Sans MT" w:cs="Times New Roman"/>
          <w:i/>
          <w:iCs/>
          <w:sz w:val="24"/>
          <w:szCs w:val="24"/>
        </w:rPr>
        <w:t>Kant in Brazil</w:t>
      </w:r>
      <w:r w:rsidRPr="00C672A3">
        <w:rPr>
          <w:rFonts w:ascii="Gill Sans MT" w:eastAsia="Times New Roman" w:hAnsi="Gill Sans MT" w:cs="Times New Roman"/>
          <w:sz w:val="24"/>
          <w:szCs w:val="24"/>
        </w:rPr>
        <w:t>. D. Perez &amp; F. Rauscher (Eds.)</w:t>
      </w:r>
      <w:r>
        <w:rPr>
          <w:rFonts w:ascii="Gill Sans MT" w:eastAsia="Times New Roman" w:hAnsi="Gill Sans MT" w:cs="Times New Roman"/>
          <w:sz w:val="24"/>
          <w:szCs w:val="24"/>
        </w:rPr>
        <w:t xml:space="preserve"> (</w:t>
      </w:r>
      <w:r w:rsidRPr="00C672A3">
        <w:rPr>
          <w:rFonts w:ascii="Gill Sans MT" w:eastAsia="Times New Roman" w:hAnsi="Gill Sans MT" w:cs="Times New Roman"/>
          <w:sz w:val="24"/>
          <w:szCs w:val="24"/>
        </w:rPr>
        <w:t>University of Rochester Press</w:t>
      </w:r>
      <w:r>
        <w:rPr>
          <w:rFonts w:ascii="Gill Sans MT" w:eastAsia="Times New Roman" w:hAnsi="Gill Sans MT" w:cs="Times New Roman"/>
          <w:sz w:val="24"/>
          <w:szCs w:val="24"/>
        </w:rPr>
        <w:t xml:space="preserve">), pp. </w:t>
      </w:r>
      <w:r w:rsidRPr="00C672A3">
        <w:rPr>
          <w:rFonts w:ascii="Gill Sans MT" w:eastAsia="Times New Roman" w:hAnsi="Gill Sans MT" w:cs="Times New Roman"/>
          <w:sz w:val="24"/>
          <w:szCs w:val="24"/>
        </w:rPr>
        <w:t>155-172.</w:t>
      </w:r>
    </w:p>
    <w:p w14:paraId="50FE22EB"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Grenberg, J (2009) ‘The Phenomenological Failure of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 in </w:t>
      </w:r>
      <w:r w:rsidRPr="008B175F">
        <w:rPr>
          <w:rFonts w:ascii="Gill Sans MT" w:eastAsia="Times New Roman" w:hAnsi="Gill Sans MT" w:cs="Times New Roman"/>
          <w:i/>
          <w:sz w:val="24"/>
          <w:szCs w:val="24"/>
          <w:lang w:val="en-GB"/>
        </w:rPr>
        <w:t>Inquiry</w:t>
      </w:r>
      <w:r w:rsidRPr="008B175F">
        <w:rPr>
          <w:rFonts w:ascii="Gill Sans MT" w:eastAsia="Times New Roman" w:hAnsi="Gill Sans MT" w:cs="Times New Roman"/>
          <w:sz w:val="24"/>
          <w:szCs w:val="24"/>
          <w:lang w:val="en-GB"/>
        </w:rPr>
        <w:t xml:space="preserve">, 52.4, pp. 335-56. </w:t>
      </w:r>
    </w:p>
    <w:p w14:paraId="408E77CC" w14:textId="77777777" w:rsidR="008B175F" w:rsidRPr="008B175F" w:rsidRDefault="008B175F" w:rsidP="008B175F">
      <w:pPr>
        <w:spacing w:before="120" w:after="120" w:line="360" w:lineRule="auto"/>
        <w:ind w:firstLine="720"/>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 (2013) </w:t>
      </w:r>
      <w:r w:rsidRPr="008B175F">
        <w:rPr>
          <w:rFonts w:ascii="Gill Sans MT" w:eastAsia="Times New Roman" w:hAnsi="Gill Sans MT" w:cs="Times New Roman"/>
          <w:i/>
          <w:sz w:val="24"/>
          <w:szCs w:val="24"/>
          <w:lang w:val="en-GB"/>
        </w:rPr>
        <w:t>Kant's Defense of Common Moral Experience. A Phenomenological Account</w:t>
      </w:r>
      <w:r w:rsidRPr="008B175F">
        <w:rPr>
          <w:rFonts w:ascii="Gill Sans MT" w:eastAsia="Times New Roman" w:hAnsi="Gill Sans MT" w:cs="Times New Roman"/>
          <w:sz w:val="24"/>
          <w:szCs w:val="24"/>
          <w:lang w:val="en-GB"/>
        </w:rPr>
        <w:t xml:space="preserve"> (Cambridge University Press).</w:t>
      </w:r>
    </w:p>
    <w:p w14:paraId="3496B290"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Guyer, P (ed). (1998) </w:t>
      </w:r>
      <w:r w:rsidRPr="008B175F">
        <w:rPr>
          <w:rFonts w:ascii="Gill Sans MT" w:eastAsia="Times New Roman" w:hAnsi="Gill Sans MT" w:cs="Times New Roman"/>
          <w:i/>
          <w:sz w:val="24"/>
          <w:szCs w:val="24"/>
          <w:lang w:val="en-GB"/>
        </w:rPr>
        <w:t>Kant’s Groundwork of the Metaphysics of Morals. Critical Essays</w:t>
      </w:r>
      <w:r w:rsidRPr="008B175F">
        <w:rPr>
          <w:rFonts w:ascii="Gill Sans MT" w:eastAsia="Times New Roman" w:hAnsi="Gill Sans MT" w:cs="Times New Roman"/>
          <w:sz w:val="24"/>
          <w:szCs w:val="24"/>
          <w:lang w:val="en-GB"/>
        </w:rPr>
        <w:t xml:space="preserve"> (Rowman &amp; Littlefield).</w:t>
      </w:r>
    </w:p>
    <w:p w14:paraId="144D15E8" w14:textId="77777777" w:rsidR="008B175F" w:rsidRPr="008B175F" w:rsidRDefault="008B175F" w:rsidP="008B175F">
      <w:pPr>
        <w:spacing w:before="120" w:after="120" w:line="360" w:lineRule="auto"/>
        <w:ind w:firstLine="720"/>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 (2007) ‘Naturalistic and Transcendental Moments in Kant’s Moral Philosophy in </w:t>
      </w:r>
      <w:r w:rsidRPr="008B175F">
        <w:rPr>
          <w:rFonts w:ascii="Gill Sans MT" w:eastAsia="Times New Roman" w:hAnsi="Gill Sans MT" w:cs="Times New Roman"/>
          <w:i/>
          <w:sz w:val="24"/>
          <w:szCs w:val="24"/>
          <w:lang w:val="en-GB"/>
        </w:rPr>
        <w:t>Inquiry</w:t>
      </w:r>
      <w:r w:rsidRPr="008B175F">
        <w:rPr>
          <w:rFonts w:ascii="Gill Sans MT" w:eastAsia="Times New Roman" w:hAnsi="Gill Sans MT" w:cs="Times New Roman"/>
          <w:sz w:val="24"/>
          <w:szCs w:val="24"/>
          <w:lang w:val="en-GB"/>
        </w:rPr>
        <w:t>, 50.5, pp. 444-64.</w:t>
      </w:r>
    </w:p>
    <w:p w14:paraId="0D09E5C7"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Henrich, D (1975) ‘The Deduction of the Moral Law: The Reasons for the Obscurity of the Final Section of Kant’s </w:t>
      </w:r>
      <w:r w:rsidRPr="008B175F">
        <w:rPr>
          <w:rFonts w:ascii="Gill Sans MT" w:eastAsia="Times New Roman" w:hAnsi="Gill Sans MT" w:cs="Times New Roman"/>
          <w:i/>
          <w:sz w:val="24"/>
          <w:szCs w:val="24"/>
          <w:lang w:val="en-GB"/>
        </w:rPr>
        <w:t>Groundwork of the Metaphysics of Morals</w:t>
      </w:r>
      <w:r w:rsidRPr="008B175F">
        <w:rPr>
          <w:rFonts w:ascii="Gill Sans MT" w:eastAsia="Times New Roman" w:hAnsi="Gill Sans MT" w:cs="Times New Roman"/>
          <w:sz w:val="24"/>
          <w:szCs w:val="24"/>
          <w:lang w:val="en-GB"/>
        </w:rPr>
        <w:t>’ in Guyer (1998), pp.303-341.</w:t>
      </w:r>
    </w:p>
    <w:p w14:paraId="4FC0C65A" w14:textId="60814AD7" w:rsidR="008B175F" w:rsidRPr="008B175F" w:rsidRDefault="008B175F" w:rsidP="008B175F">
      <w:pPr>
        <w:spacing w:before="120" w:after="120" w:line="360" w:lineRule="auto"/>
        <w:ind w:firstLine="720"/>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 (1989) ‘Kant’s notion of a Deduction and the Methodological Background to the First </w:t>
      </w:r>
      <w:r w:rsidRPr="008B175F">
        <w:rPr>
          <w:rFonts w:ascii="Gill Sans MT" w:eastAsia="Times New Roman" w:hAnsi="Gill Sans MT" w:cs="Times New Roman"/>
          <w:i/>
          <w:sz w:val="24"/>
          <w:szCs w:val="24"/>
          <w:lang w:val="en-GB"/>
        </w:rPr>
        <w:t>Critique</w:t>
      </w:r>
      <w:r w:rsidRPr="008B175F">
        <w:rPr>
          <w:rFonts w:ascii="Gill Sans MT" w:eastAsia="Times New Roman" w:hAnsi="Gill Sans MT" w:cs="Times New Roman"/>
          <w:sz w:val="24"/>
          <w:szCs w:val="24"/>
          <w:lang w:val="en-GB"/>
        </w:rPr>
        <w:t>’ in Förster</w:t>
      </w:r>
      <w:r w:rsidR="007A4A7E">
        <w:rPr>
          <w:rFonts w:ascii="Gill Sans MT" w:eastAsia="Times New Roman" w:hAnsi="Gill Sans MT" w:cs="Times New Roman"/>
          <w:sz w:val="24"/>
          <w:szCs w:val="24"/>
          <w:lang w:val="en-GB"/>
        </w:rPr>
        <w:t>, E.</w:t>
      </w:r>
      <w:r w:rsidRPr="008B175F">
        <w:rPr>
          <w:rFonts w:ascii="Gill Sans MT" w:eastAsia="Times New Roman" w:hAnsi="Gill Sans MT" w:cs="Times New Roman"/>
          <w:sz w:val="24"/>
          <w:szCs w:val="24"/>
          <w:lang w:val="en-GB"/>
        </w:rPr>
        <w:t xml:space="preserve"> </w:t>
      </w:r>
      <w:r w:rsidR="003A37F2">
        <w:rPr>
          <w:rFonts w:ascii="Gill Sans MT" w:eastAsia="Times New Roman" w:hAnsi="Gill Sans MT" w:cs="Times New Roman"/>
          <w:sz w:val="24"/>
          <w:szCs w:val="24"/>
          <w:lang w:val="en-GB"/>
        </w:rPr>
        <w:t xml:space="preserve">(ed.) </w:t>
      </w:r>
      <w:r w:rsidRPr="008B175F">
        <w:rPr>
          <w:rFonts w:ascii="Gill Sans MT" w:eastAsia="Times New Roman" w:hAnsi="Gill Sans MT" w:cs="Times New Roman"/>
          <w:sz w:val="24"/>
          <w:szCs w:val="24"/>
          <w:lang w:val="en-GB"/>
        </w:rPr>
        <w:t>(1989)</w:t>
      </w:r>
      <w:r w:rsidR="003A37F2">
        <w:rPr>
          <w:rFonts w:ascii="Gill Sans MT" w:eastAsia="Times New Roman" w:hAnsi="Gill Sans MT" w:cs="Times New Roman"/>
          <w:sz w:val="24"/>
          <w:szCs w:val="24"/>
          <w:lang w:val="en-GB"/>
        </w:rPr>
        <w:t xml:space="preserve"> </w:t>
      </w:r>
      <w:r w:rsidR="003A37F2" w:rsidRPr="008B175F">
        <w:rPr>
          <w:rFonts w:ascii="Gill Sans MT" w:eastAsia="Times New Roman" w:hAnsi="Gill Sans MT" w:cs="Times New Roman"/>
          <w:i/>
          <w:sz w:val="24"/>
          <w:szCs w:val="24"/>
          <w:lang w:val="en-GB"/>
        </w:rPr>
        <w:t xml:space="preserve">Kant’s Transcendental Deductions: The Three ‘Critiques’ and the ‘Opus Postumum’ </w:t>
      </w:r>
      <w:r w:rsidR="003A37F2" w:rsidRPr="008B175F">
        <w:rPr>
          <w:rFonts w:ascii="Gill Sans MT" w:eastAsia="Times New Roman" w:hAnsi="Gill Sans MT" w:cs="Times New Roman"/>
          <w:sz w:val="24"/>
          <w:szCs w:val="24"/>
          <w:lang w:val="en-GB"/>
        </w:rPr>
        <w:t>(Stanford University Press).</w:t>
      </w:r>
      <w:r w:rsidRPr="008B175F">
        <w:rPr>
          <w:rFonts w:ascii="Gill Sans MT" w:eastAsia="Times New Roman" w:hAnsi="Gill Sans MT" w:cs="Times New Roman"/>
          <w:sz w:val="24"/>
          <w:szCs w:val="24"/>
          <w:lang w:val="en-GB"/>
        </w:rPr>
        <w:t>, pp.29-46.</w:t>
      </w:r>
    </w:p>
    <w:p w14:paraId="31865A57" w14:textId="77777777" w:rsidR="008B175F" w:rsidRPr="008B175F" w:rsidRDefault="008B175F" w:rsidP="008B175F">
      <w:pPr>
        <w:spacing w:before="120" w:after="120" w:line="360" w:lineRule="auto"/>
        <w:ind w:firstLine="720"/>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 (1994) </w:t>
      </w:r>
      <w:r w:rsidRPr="008B175F">
        <w:rPr>
          <w:rFonts w:ascii="Gill Sans MT" w:eastAsia="Times New Roman" w:hAnsi="Gill Sans MT" w:cs="Times New Roman"/>
          <w:i/>
          <w:sz w:val="24"/>
          <w:szCs w:val="24"/>
          <w:lang w:val="en-GB"/>
        </w:rPr>
        <w:t>The Unity of Reason: Essays on Kant’s Philosophy</w:t>
      </w:r>
      <w:r w:rsidRPr="008B175F">
        <w:rPr>
          <w:rFonts w:ascii="Gill Sans MT" w:eastAsia="Times New Roman" w:hAnsi="Gill Sans MT" w:cs="Times New Roman"/>
          <w:sz w:val="24"/>
          <w:szCs w:val="24"/>
          <w:lang w:val="en-GB"/>
        </w:rPr>
        <w:t xml:space="preserve"> (Harvard University Press).</w:t>
      </w:r>
    </w:p>
    <w:p w14:paraId="0A4487D0" w14:textId="33A7B87A" w:rsid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Hill, T. (1998) ‘Kant’s Argument for the Rationality of Moral Conduct’, in Guyer (1998), pp. 249-72.</w:t>
      </w:r>
    </w:p>
    <w:p w14:paraId="445CF391" w14:textId="3F668FC5" w:rsidR="007D7589" w:rsidRDefault="007D7589" w:rsidP="008B175F">
      <w:pPr>
        <w:spacing w:before="120" w:after="120" w:line="360" w:lineRule="auto"/>
        <w:rPr>
          <w:rFonts w:ascii="Gill Sans MT" w:eastAsia="Times New Roman" w:hAnsi="Gill Sans MT" w:cs="Times New Roman"/>
          <w:sz w:val="24"/>
          <w:szCs w:val="24"/>
          <w:lang w:val="en-GB"/>
        </w:rPr>
      </w:pPr>
      <w:r w:rsidRPr="007D7589">
        <w:rPr>
          <w:rFonts w:ascii="Gill Sans MT" w:eastAsia="Times New Roman" w:hAnsi="Gill Sans MT" w:cs="Times New Roman"/>
          <w:sz w:val="24"/>
          <w:szCs w:val="24"/>
          <w:lang w:val="en-GB"/>
        </w:rPr>
        <w:t xml:space="preserve">Hiller, F. R. (2016). </w:t>
      </w:r>
      <w:r>
        <w:rPr>
          <w:rFonts w:ascii="Gill Sans MT" w:eastAsia="Times New Roman" w:hAnsi="Gill Sans MT" w:cs="Times New Roman"/>
          <w:sz w:val="24"/>
          <w:szCs w:val="24"/>
          <w:lang w:val="en-GB"/>
        </w:rPr>
        <w:t>‘</w:t>
      </w:r>
      <w:r w:rsidRPr="007D7589">
        <w:rPr>
          <w:rFonts w:ascii="Gill Sans MT" w:eastAsia="Times New Roman" w:hAnsi="Gill Sans MT" w:cs="Times New Roman"/>
          <w:sz w:val="24"/>
          <w:szCs w:val="24"/>
          <w:lang w:val="en-GB"/>
        </w:rPr>
        <w:t>The Deductions of Freedom/Morality-as-Autonomy and the Categorical Imperative in Groundwork III and Their Problems</w:t>
      </w:r>
      <w:r>
        <w:rPr>
          <w:rFonts w:ascii="Gill Sans MT" w:eastAsia="Times New Roman" w:hAnsi="Gill Sans MT" w:cs="Times New Roman"/>
          <w:sz w:val="24"/>
          <w:szCs w:val="24"/>
          <w:lang w:val="en-GB"/>
        </w:rPr>
        <w:t>’, in</w:t>
      </w:r>
      <w:r w:rsidRPr="007D7589">
        <w:rPr>
          <w:rFonts w:ascii="Gill Sans MT" w:eastAsia="Times New Roman" w:hAnsi="Gill Sans MT" w:cs="Times New Roman"/>
          <w:sz w:val="24"/>
          <w:szCs w:val="24"/>
          <w:lang w:val="en-GB"/>
        </w:rPr>
        <w:t xml:space="preserve"> </w:t>
      </w:r>
      <w:r w:rsidR="00584AB2" w:rsidRPr="00584AB2">
        <w:rPr>
          <w:rFonts w:ascii="Gill Sans MT" w:eastAsia="Times New Roman" w:hAnsi="Gill Sans MT" w:cs="Times New Roman"/>
          <w:i/>
          <w:iCs/>
          <w:sz w:val="24"/>
          <w:szCs w:val="24"/>
        </w:rPr>
        <w:t>Tópicos, Revista de Filosofía</w:t>
      </w:r>
      <w:r w:rsidR="00584AB2">
        <w:rPr>
          <w:rFonts w:ascii="Gill Sans MT" w:eastAsia="Times New Roman" w:hAnsi="Gill Sans MT" w:cs="Times New Roman"/>
          <w:i/>
          <w:iCs/>
          <w:sz w:val="24"/>
          <w:szCs w:val="24"/>
        </w:rPr>
        <w:t xml:space="preserve"> </w:t>
      </w:r>
      <w:r w:rsidRPr="007D7589">
        <w:rPr>
          <w:rFonts w:ascii="Gill Sans MT" w:eastAsia="Times New Roman" w:hAnsi="Gill Sans MT" w:cs="Times New Roman"/>
          <w:sz w:val="24"/>
          <w:szCs w:val="24"/>
          <w:lang w:val="en-GB"/>
        </w:rPr>
        <w:t xml:space="preserve">(50), </w:t>
      </w:r>
      <w:r w:rsidR="00C672A3">
        <w:rPr>
          <w:rFonts w:ascii="Gill Sans MT" w:eastAsia="Times New Roman" w:hAnsi="Gill Sans MT" w:cs="Times New Roman"/>
          <w:sz w:val="24"/>
          <w:szCs w:val="24"/>
          <w:lang w:val="en-GB"/>
        </w:rPr>
        <w:t xml:space="preserve">pp. </w:t>
      </w:r>
      <w:r w:rsidRPr="007D7589">
        <w:rPr>
          <w:rFonts w:ascii="Gill Sans MT" w:eastAsia="Times New Roman" w:hAnsi="Gill Sans MT" w:cs="Times New Roman"/>
          <w:sz w:val="24"/>
          <w:szCs w:val="24"/>
          <w:lang w:val="en-GB"/>
        </w:rPr>
        <w:t>61-94.</w:t>
      </w:r>
    </w:p>
    <w:p w14:paraId="021ADFA1"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Hookway, C (1999) ‘Modest Transcendental Arguments and Sceptical Doubts: A Reply to Stroud’ in Stern (1999), pp. 173-87.</w:t>
      </w:r>
    </w:p>
    <w:p w14:paraId="5C01C548"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lastRenderedPageBreak/>
        <w:t xml:space="preserve">Horn, C and Schönecker, D (eds). (2006): </w:t>
      </w:r>
      <w:r w:rsidRPr="008B175F">
        <w:rPr>
          <w:rFonts w:ascii="Gill Sans MT" w:eastAsia="Times New Roman" w:hAnsi="Gill Sans MT" w:cs="Times New Roman"/>
          <w:i/>
          <w:sz w:val="24"/>
          <w:szCs w:val="24"/>
          <w:lang w:val="en-GB"/>
        </w:rPr>
        <w:t>Groundwork for the Metaphysics of Morals</w:t>
      </w:r>
      <w:r w:rsidRPr="008B175F">
        <w:rPr>
          <w:rFonts w:ascii="Gill Sans MT" w:eastAsia="Times New Roman" w:hAnsi="Gill Sans MT" w:cs="Times New Roman"/>
          <w:sz w:val="24"/>
          <w:szCs w:val="24"/>
          <w:lang w:val="en-GB"/>
        </w:rPr>
        <w:t xml:space="preserve"> (de Gruyter).</w:t>
      </w:r>
    </w:p>
    <w:p w14:paraId="4AFA31ED"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Korsgaard, C. (1996a) </w:t>
      </w:r>
      <w:r w:rsidRPr="008B175F">
        <w:rPr>
          <w:rFonts w:ascii="Gill Sans MT" w:eastAsia="Times New Roman" w:hAnsi="Gill Sans MT" w:cs="Times New Roman"/>
          <w:i/>
          <w:iCs/>
          <w:sz w:val="24"/>
          <w:szCs w:val="24"/>
          <w:lang w:val="en-GB"/>
        </w:rPr>
        <w:t>Creating the Kingdom of Ends</w:t>
      </w:r>
      <w:r w:rsidRPr="008B175F">
        <w:rPr>
          <w:rFonts w:ascii="Gill Sans MT" w:eastAsia="Times New Roman" w:hAnsi="Gill Sans MT" w:cs="Times New Roman"/>
          <w:sz w:val="24"/>
          <w:szCs w:val="24"/>
          <w:lang w:val="en-GB"/>
        </w:rPr>
        <w:t xml:space="preserve"> (Cambridge University Press).</w:t>
      </w:r>
    </w:p>
    <w:p w14:paraId="7B5A289C" w14:textId="048A3367" w:rsidR="008B175F" w:rsidRDefault="008B175F" w:rsidP="008B175F">
      <w:pPr>
        <w:spacing w:before="120" w:after="120" w:line="360" w:lineRule="auto"/>
        <w:ind w:firstLine="720"/>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 (1996b) </w:t>
      </w:r>
      <w:r w:rsidRPr="008B175F">
        <w:rPr>
          <w:rFonts w:ascii="Gill Sans MT" w:eastAsia="Times New Roman" w:hAnsi="Gill Sans MT" w:cs="Times New Roman"/>
          <w:i/>
          <w:sz w:val="24"/>
          <w:szCs w:val="24"/>
          <w:lang w:val="en-GB"/>
        </w:rPr>
        <w:t>The Sources of Normativity</w:t>
      </w:r>
      <w:r w:rsidRPr="008B175F">
        <w:rPr>
          <w:rFonts w:ascii="Gill Sans MT" w:eastAsia="Times New Roman" w:hAnsi="Gill Sans MT" w:cs="Times New Roman"/>
          <w:sz w:val="24"/>
          <w:szCs w:val="24"/>
          <w:lang w:val="en-GB"/>
        </w:rPr>
        <w:t xml:space="preserve"> (Cambridge University Press).</w:t>
      </w:r>
    </w:p>
    <w:p w14:paraId="44E2ACD1" w14:textId="4429E1A1" w:rsidR="00F11B7A" w:rsidRPr="008B175F" w:rsidRDefault="00F11B7A" w:rsidP="00F11B7A">
      <w:pPr>
        <w:spacing w:before="120" w:after="120" w:line="360" w:lineRule="auto"/>
        <w:rPr>
          <w:rFonts w:ascii="Gill Sans MT" w:eastAsia="Times New Roman" w:hAnsi="Gill Sans MT" w:cs="Times New Roman"/>
          <w:sz w:val="24"/>
          <w:szCs w:val="24"/>
          <w:lang w:val="en-GB"/>
        </w:rPr>
      </w:pPr>
      <w:r w:rsidRPr="00F11B7A">
        <w:rPr>
          <w:rFonts w:ascii="Gill Sans MT" w:eastAsia="Times New Roman" w:hAnsi="Gill Sans MT" w:cs="Times New Roman"/>
          <w:sz w:val="24"/>
          <w:szCs w:val="24"/>
          <w:lang w:val="en-GB"/>
        </w:rPr>
        <w:t xml:space="preserve">Ludwig, B. (2008) </w:t>
      </w:r>
      <w:r>
        <w:rPr>
          <w:rFonts w:ascii="Gill Sans MT" w:eastAsia="Times New Roman" w:hAnsi="Gill Sans MT" w:cs="Times New Roman"/>
          <w:sz w:val="24"/>
          <w:szCs w:val="24"/>
          <w:lang w:val="en-GB"/>
        </w:rPr>
        <w:t>‘</w:t>
      </w:r>
      <w:r w:rsidRPr="00F11B7A">
        <w:rPr>
          <w:rFonts w:ascii="Gill Sans MT" w:eastAsia="Times New Roman" w:hAnsi="Gill Sans MT" w:cs="Times New Roman"/>
          <w:sz w:val="24"/>
          <w:szCs w:val="24"/>
          <w:lang w:val="en-GB"/>
        </w:rPr>
        <w:t>Was Wird in Kants Grundlegung Eigentlich Deduziert</w:t>
      </w:r>
      <w:r>
        <w:rPr>
          <w:rFonts w:ascii="Gill Sans MT" w:eastAsia="Times New Roman" w:hAnsi="Gill Sans MT" w:cs="Times New Roman"/>
          <w:sz w:val="24"/>
          <w:szCs w:val="24"/>
          <w:lang w:val="en-GB"/>
        </w:rPr>
        <w:t>’ in</w:t>
      </w:r>
      <w:r w:rsidRPr="00F11B7A">
        <w:rPr>
          <w:rFonts w:ascii="Gill Sans MT" w:eastAsia="Times New Roman" w:hAnsi="Gill Sans MT" w:cs="Times New Roman"/>
          <w:sz w:val="24"/>
          <w:szCs w:val="24"/>
          <w:lang w:val="en-GB"/>
        </w:rPr>
        <w:t xml:space="preserve"> </w:t>
      </w:r>
      <w:r w:rsidRPr="00F11B7A">
        <w:rPr>
          <w:rFonts w:ascii="Gill Sans MT" w:eastAsia="Times New Roman" w:hAnsi="Gill Sans MT" w:cs="Times New Roman"/>
          <w:i/>
          <w:iCs/>
          <w:sz w:val="24"/>
          <w:szCs w:val="24"/>
          <w:lang w:val="en-GB"/>
        </w:rPr>
        <w:t>Jahrbuch für Recht und Ethik</w:t>
      </w:r>
      <w:r w:rsidRPr="00F11B7A">
        <w:rPr>
          <w:rFonts w:ascii="Gill Sans MT" w:eastAsia="Times New Roman" w:hAnsi="Gill Sans MT" w:cs="Times New Roman"/>
          <w:sz w:val="24"/>
          <w:szCs w:val="24"/>
          <w:lang w:val="en-GB"/>
        </w:rPr>
        <w:t>, 16, 431</w:t>
      </w:r>
      <w:r>
        <w:rPr>
          <w:rFonts w:ascii="Gill Sans MT" w:eastAsia="Times New Roman" w:hAnsi="Gill Sans MT" w:cs="Times New Roman"/>
          <w:sz w:val="24"/>
          <w:szCs w:val="24"/>
          <w:lang w:val="en-GB"/>
        </w:rPr>
        <w:t>, pp.431-63.</w:t>
      </w:r>
    </w:p>
    <w:p w14:paraId="1FDCA0C7"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Maimon, S. (1790) </w:t>
      </w:r>
      <w:r w:rsidRPr="008B175F">
        <w:rPr>
          <w:rFonts w:ascii="Gill Sans MT" w:eastAsia="Times New Roman" w:hAnsi="Gill Sans MT" w:cs="Times New Roman"/>
          <w:i/>
          <w:sz w:val="24"/>
          <w:szCs w:val="24"/>
          <w:lang w:val="en-GB"/>
        </w:rPr>
        <w:t>Essay on Transcendental Philosophy</w:t>
      </w:r>
      <w:r w:rsidRPr="008B175F">
        <w:rPr>
          <w:rFonts w:ascii="Gill Sans MT" w:eastAsia="Times New Roman" w:hAnsi="Gill Sans MT" w:cs="Times New Roman"/>
          <w:sz w:val="24"/>
          <w:szCs w:val="24"/>
          <w:lang w:val="en-GB"/>
        </w:rPr>
        <w:t xml:space="preserve">, translated by (2010) </w:t>
      </w:r>
      <w:r w:rsidRPr="008B175F">
        <w:rPr>
          <w:rFonts w:ascii="Gill Sans MT" w:eastAsia="Times New Roman" w:hAnsi="Gill Sans MT" w:cs="Times New Roman"/>
          <w:iCs/>
          <w:sz w:val="24"/>
          <w:szCs w:val="24"/>
          <w:lang w:val="en-GB"/>
        </w:rPr>
        <w:t>Midgley, N, Somers-Hall, H, Welchman, A, and Reglitz, M.</w:t>
      </w:r>
      <w:r w:rsidRPr="008B175F">
        <w:rPr>
          <w:rFonts w:ascii="Gill Sans MT" w:eastAsia="Times New Roman" w:hAnsi="Gill Sans MT" w:cs="Times New Roman"/>
          <w:i/>
          <w:iCs/>
          <w:sz w:val="24"/>
          <w:szCs w:val="24"/>
          <w:lang w:val="en-GB"/>
        </w:rPr>
        <w:t xml:space="preserve"> (Continuum).</w:t>
      </w:r>
    </w:p>
    <w:p w14:paraId="6E10BBDF" w14:textId="049C5317" w:rsid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McDowell, J. (1998) </w:t>
      </w:r>
      <w:r w:rsidRPr="008B175F">
        <w:rPr>
          <w:rFonts w:ascii="Gill Sans MT" w:eastAsia="Times New Roman" w:hAnsi="Gill Sans MT" w:cs="Times New Roman"/>
          <w:i/>
          <w:sz w:val="24"/>
          <w:szCs w:val="24"/>
          <w:lang w:val="en-GB"/>
        </w:rPr>
        <w:t>Mind, Value, and Reality</w:t>
      </w:r>
      <w:r w:rsidRPr="008B175F">
        <w:rPr>
          <w:rFonts w:ascii="Gill Sans MT" w:eastAsia="Times New Roman" w:hAnsi="Gill Sans MT" w:cs="Times New Roman"/>
          <w:sz w:val="24"/>
          <w:szCs w:val="24"/>
          <w:lang w:val="en-GB"/>
        </w:rPr>
        <w:t xml:space="preserve"> (Harvard University Press).</w:t>
      </w:r>
    </w:p>
    <w:p w14:paraId="7FE62EA5" w14:textId="388D7DD2" w:rsidR="00EF69E9" w:rsidRPr="008B175F" w:rsidRDefault="00EF69E9" w:rsidP="008B175F">
      <w:pPr>
        <w:spacing w:before="120" w:after="120" w:line="360" w:lineRule="auto"/>
        <w:rPr>
          <w:rFonts w:ascii="Gill Sans MT" w:eastAsia="Times New Roman" w:hAnsi="Gill Sans MT" w:cs="Times New Roman"/>
          <w:sz w:val="24"/>
          <w:szCs w:val="24"/>
          <w:lang w:val="en-GB"/>
        </w:rPr>
      </w:pPr>
      <w:r>
        <w:rPr>
          <w:rFonts w:ascii="Gill Sans MT" w:eastAsia="Times New Roman" w:hAnsi="Gill Sans MT" w:cs="Times New Roman"/>
          <w:sz w:val="24"/>
          <w:szCs w:val="24"/>
          <w:lang w:val="en-GB"/>
        </w:rPr>
        <w:t xml:space="preserve">McLear, C. (forthcoming) ‘On the Transcendental Freedom of the Intellect’ in </w:t>
      </w:r>
      <w:r w:rsidRPr="00EF69E9">
        <w:rPr>
          <w:rFonts w:ascii="Gill Sans MT" w:eastAsia="Times New Roman" w:hAnsi="Gill Sans MT" w:cs="Times New Roman"/>
          <w:i/>
          <w:iCs/>
          <w:sz w:val="24"/>
          <w:szCs w:val="24"/>
          <w:lang w:val="en-GB"/>
        </w:rPr>
        <w:t>Ergo</w:t>
      </w:r>
      <w:r>
        <w:rPr>
          <w:rFonts w:ascii="Gill Sans MT" w:eastAsia="Times New Roman" w:hAnsi="Gill Sans MT" w:cs="Times New Roman"/>
          <w:sz w:val="24"/>
          <w:szCs w:val="24"/>
          <w:lang w:val="en-GB"/>
        </w:rPr>
        <w:t>.</w:t>
      </w:r>
    </w:p>
    <w:p w14:paraId="13044217"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Nagel, T. (1970) </w:t>
      </w:r>
      <w:r w:rsidRPr="008B175F">
        <w:rPr>
          <w:rFonts w:ascii="Gill Sans MT" w:eastAsia="Times New Roman" w:hAnsi="Gill Sans MT" w:cs="Times New Roman"/>
          <w:i/>
          <w:sz w:val="24"/>
          <w:szCs w:val="24"/>
          <w:lang w:val="en-GB"/>
        </w:rPr>
        <w:t>The Possibility of Altruism</w:t>
      </w:r>
      <w:r w:rsidRPr="008B175F">
        <w:rPr>
          <w:rFonts w:ascii="Gill Sans MT" w:eastAsia="Times New Roman" w:hAnsi="Gill Sans MT" w:cs="Times New Roman"/>
          <w:sz w:val="24"/>
          <w:szCs w:val="24"/>
          <w:lang w:val="en-GB"/>
        </w:rPr>
        <w:t xml:space="preserve"> (Princeton University Press).</w:t>
      </w:r>
    </w:p>
    <w:p w14:paraId="2854AC23" w14:textId="05D148A3" w:rsid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Peirce, C. (1868) ‘Some Consequences of Four Incapacities’ in </w:t>
      </w:r>
      <w:r w:rsidRPr="008B175F">
        <w:rPr>
          <w:rFonts w:ascii="Gill Sans MT" w:eastAsia="Times New Roman" w:hAnsi="Gill Sans MT" w:cs="Times New Roman"/>
          <w:i/>
          <w:sz w:val="24"/>
          <w:szCs w:val="24"/>
          <w:lang w:val="en-GB"/>
        </w:rPr>
        <w:t>The Essential Peirce, Volume1</w:t>
      </w:r>
      <w:r w:rsidRPr="008B175F">
        <w:rPr>
          <w:rFonts w:ascii="Gill Sans MT" w:eastAsia="Times New Roman" w:hAnsi="Gill Sans MT" w:cs="Times New Roman"/>
          <w:sz w:val="24"/>
          <w:szCs w:val="24"/>
          <w:lang w:val="en-GB"/>
        </w:rPr>
        <w:t xml:space="preserve"> (Indiana University Press), pp. 28-55.</w:t>
      </w:r>
    </w:p>
    <w:p w14:paraId="48DC42D9" w14:textId="70940F29" w:rsidR="00F11B7A" w:rsidRPr="008B175F" w:rsidRDefault="00F11B7A" w:rsidP="008B175F">
      <w:pPr>
        <w:spacing w:before="120" w:after="120" w:line="360" w:lineRule="auto"/>
        <w:rPr>
          <w:rFonts w:ascii="Gill Sans MT" w:eastAsia="Times New Roman" w:hAnsi="Gill Sans MT" w:cs="Times New Roman"/>
          <w:sz w:val="24"/>
          <w:szCs w:val="24"/>
          <w:lang w:val="en-GB"/>
        </w:rPr>
      </w:pPr>
      <w:r w:rsidRPr="00F11B7A">
        <w:rPr>
          <w:rFonts w:ascii="Gill Sans MT" w:eastAsia="Times New Roman" w:hAnsi="Gill Sans MT" w:cs="Times New Roman"/>
          <w:sz w:val="24"/>
          <w:szCs w:val="24"/>
          <w:lang w:val="en-GB"/>
        </w:rPr>
        <w:t>Quarfood, M. (2006) ‘The Circle and the Two Standpoints’ in Horn and Schönecker (2006), pp. 285-301.</w:t>
      </w:r>
    </w:p>
    <w:p w14:paraId="1E8B81FD"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Reath, A. (1993) ‘Intelligible Character and the Reciprocity Paper’ in </w:t>
      </w:r>
      <w:r w:rsidRPr="008B175F">
        <w:rPr>
          <w:rFonts w:ascii="Gill Sans MT" w:eastAsia="Times New Roman" w:hAnsi="Gill Sans MT" w:cs="Times New Roman"/>
          <w:i/>
          <w:iCs/>
          <w:sz w:val="24"/>
          <w:szCs w:val="24"/>
          <w:lang w:val="en-GB"/>
        </w:rPr>
        <w:t>Inquiry</w:t>
      </w:r>
      <w:r w:rsidRPr="008B175F">
        <w:rPr>
          <w:rFonts w:ascii="Gill Sans MT" w:eastAsia="Times New Roman" w:hAnsi="Gill Sans MT" w:cs="Times New Roman"/>
          <w:sz w:val="24"/>
          <w:szCs w:val="24"/>
          <w:lang w:val="en-GB"/>
        </w:rPr>
        <w:t xml:space="preserve"> 36, pp. 419-30.</w:t>
      </w:r>
    </w:p>
    <w:p w14:paraId="5BC337AA" w14:textId="21F75012" w:rsidR="00D10C3E" w:rsidRDefault="00D10C3E" w:rsidP="008B175F">
      <w:pPr>
        <w:spacing w:before="120" w:after="120" w:line="360" w:lineRule="auto"/>
        <w:rPr>
          <w:rFonts w:ascii="Gill Sans MT" w:eastAsia="Times New Roman" w:hAnsi="Gill Sans MT" w:cs="Times New Roman"/>
          <w:sz w:val="24"/>
          <w:szCs w:val="24"/>
        </w:rPr>
      </w:pPr>
      <w:r w:rsidRPr="00D10C3E">
        <w:rPr>
          <w:rFonts w:ascii="Gill Sans MT" w:eastAsia="Times New Roman" w:hAnsi="Gill Sans MT" w:cs="Times New Roman"/>
          <w:sz w:val="24"/>
          <w:szCs w:val="24"/>
        </w:rPr>
        <w:t xml:space="preserve">Santo, M. E. (2011) </w:t>
      </w:r>
      <w:r>
        <w:rPr>
          <w:rFonts w:ascii="Gill Sans MT" w:eastAsia="Times New Roman" w:hAnsi="Gill Sans MT" w:cs="Times New Roman"/>
          <w:sz w:val="24"/>
          <w:szCs w:val="24"/>
        </w:rPr>
        <w:t>‘</w:t>
      </w:r>
      <w:r w:rsidRPr="00D10C3E">
        <w:rPr>
          <w:rFonts w:ascii="Gill Sans MT" w:eastAsia="Times New Roman" w:hAnsi="Gill Sans MT" w:cs="Times New Roman"/>
          <w:sz w:val="24"/>
          <w:szCs w:val="24"/>
        </w:rPr>
        <w:t>On the transcendental deduction in Kant s Groundwork III</w:t>
      </w:r>
      <w:r>
        <w:rPr>
          <w:rFonts w:ascii="Gill Sans MT" w:eastAsia="Times New Roman" w:hAnsi="Gill Sans MT" w:cs="Times New Roman"/>
          <w:sz w:val="24"/>
          <w:szCs w:val="24"/>
        </w:rPr>
        <w:t>’, in</w:t>
      </w:r>
      <w:r w:rsidRPr="00D10C3E">
        <w:rPr>
          <w:rFonts w:ascii="Gill Sans MT" w:eastAsia="Times New Roman" w:hAnsi="Gill Sans MT" w:cs="Times New Roman"/>
          <w:sz w:val="24"/>
          <w:szCs w:val="24"/>
        </w:rPr>
        <w:t> </w:t>
      </w:r>
      <w:r w:rsidRPr="00D10C3E">
        <w:rPr>
          <w:rFonts w:ascii="Gill Sans MT" w:eastAsia="Times New Roman" w:hAnsi="Gill Sans MT" w:cs="Times New Roman"/>
          <w:i/>
          <w:iCs/>
          <w:sz w:val="24"/>
          <w:szCs w:val="24"/>
        </w:rPr>
        <w:t>Disputatio</w:t>
      </w:r>
      <w:r w:rsidRPr="00D10C3E">
        <w:rPr>
          <w:rFonts w:ascii="Gill Sans MT" w:eastAsia="Times New Roman" w:hAnsi="Gill Sans MT" w:cs="Times New Roman"/>
          <w:sz w:val="24"/>
          <w:szCs w:val="24"/>
        </w:rPr>
        <w:t>, </w:t>
      </w:r>
      <w:r w:rsidRPr="00D10C3E">
        <w:rPr>
          <w:rFonts w:ascii="Gill Sans MT" w:eastAsia="Times New Roman" w:hAnsi="Gill Sans MT" w:cs="Times New Roman"/>
          <w:i/>
          <w:iCs/>
          <w:sz w:val="24"/>
          <w:szCs w:val="24"/>
        </w:rPr>
        <w:t>4</w:t>
      </w:r>
      <w:r w:rsidRPr="00D10C3E">
        <w:rPr>
          <w:rFonts w:ascii="Gill Sans MT" w:eastAsia="Times New Roman" w:hAnsi="Gill Sans MT" w:cs="Times New Roman"/>
          <w:sz w:val="24"/>
          <w:szCs w:val="24"/>
        </w:rPr>
        <w:t>(30),</w:t>
      </w:r>
      <w:r>
        <w:rPr>
          <w:rFonts w:ascii="Gill Sans MT" w:eastAsia="Times New Roman" w:hAnsi="Gill Sans MT" w:cs="Times New Roman"/>
          <w:sz w:val="24"/>
          <w:szCs w:val="24"/>
        </w:rPr>
        <w:t xml:space="preserve"> pp</w:t>
      </w:r>
      <w:r w:rsidRPr="00D10C3E">
        <w:rPr>
          <w:rFonts w:ascii="Gill Sans MT" w:eastAsia="Times New Roman" w:hAnsi="Gill Sans MT" w:cs="Times New Roman"/>
          <w:sz w:val="24"/>
          <w:szCs w:val="24"/>
        </w:rPr>
        <w:t xml:space="preserve"> 1-19.</w:t>
      </w:r>
    </w:p>
    <w:p w14:paraId="597A2708" w14:textId="0D6830B5" w:rsidR="009F5B9C" w:rsidRDefault="005C2CD3" w:rsidP="005C2CD3">
      <w:pPr>
        <w:spacing w:before="120" w:after="120" w:line="360" w:lineRule="auto"/>
        <w:rPr>
          <w:rFonts w:ascii="Gill Sans MT" w:eastAsia="Times New Roman" w:hAnsi="Gill Sans MT" w:cs="Times New Roman"/>
          <w:sz w:val="24"/>
          <w:szCs w:val="24"/>
        </w:rPr>
      </w:pPr>
      <w:r>
        <w:rPr>
          <w:rFonts w:ascii="Gill Sans MT" w:eastAsia="Times New Roman" w:hAnsi="Gill Sans MT" w:cs="Times New Roman"/>
          <w:sz w:val="24"/>
          <w:szCs w:val="24"/>
        </w:rPr>
        <w:t xml:space="preserve">Saunders, J. </w:t>
      </w:r>
      <w:r w:rsidR="009F5B9C">
        <w:rPr>
          <w:rFonts w:ascii="Gill Sans MT" w:eastAsia="Times New Roman" w:hAnsi="Gill Sans MT" w:cs="Times New Roman"/>
          <w:sz w:val="24"/>
          <w:szCs w:val="24"/>
        </w:rPr>
        <w:t>(2014) ‘</w:t>
      </w:r>
      <w:r w:rsidR="009F5B9C" w:rsidRPr="009F5B9C">
        <w:rPr>
          <w:rFonts w:ascii="Gill Sans MT" w:eastAsia="Times New Roman" w:hAnsi="Gill Sans MT" w:cs="Times New Roman"/>
          <w:sz w:val="24"/>
          <w:szCs w:val="24"/>
        </w:rPr>
        <w:t>Kant, Rational Psychology and Practical Reason</w:t>
      </w:r>
      <w:r w:rsidR="009F5B9C">
        <w:rPr>
          <w:rFonts w:ascii="Gill Sans MT" w:eastAsia="Times New Roman" w:hAnsi="Gill Sans MT" w:cs="Times New Roman"/>
          <w:sz w:val="24"/>
          <w:szCs w:val="24"/>
        </w:rPr>
        <w:t>’ in</w:t>
      </w:r>
      <w:r w:rsidR="009F5B9C" w:rsidRPr="009F5B9C">
        <w:rPr>
          <w:rFonts w:ascii="Gill Sans MT" w:eastAsia="Times New Roman" w:hAnsi="Gill Sans MT" w:cs="Times New Roman"/>
          <w:sz w:val="24"/>
          <w:szCs w:val="24"/>
        </w:rPr>
        <w:t xml:space="preserve"> </w:t>
      </w:r>
      <w:r w:rsidR="009F5B9C" w:rsidRPr="009F5B9C">
        <w:rPr>
          <w:rFonts w:ascii="Gill Sans MT" w:eastAsia="Times New Roman" w:hAnsi="Gill Sans MT" w:cs="Times New Roman"/>
          <w:i/>
          <w:iCs/>
          <w:sz w:val="24"/>
          <w:szCs w:val="24"/>
        </w:rPr>
        <w:t>Kant Yearbook</w:t>
      </w:r>
      <w:r w:rsidR="009F5B9C" w:rsidRPr="009F5B9C">
        <w:rPr>
          <w:rFonts w:ascii="Gill Sans MT" w:eastAsia="Times New Roman" w:hAnsi="Gill Sans MT" w:cs="Times New Roman"/>
          <w:sz w:val="24"/>
          <w:szCs w:val="24"/>
        </w:rPr>
        <w:t xml:space="preserve">, 6(1), </w:t>
      </w:r>
      <w:r w:rsidR="009F5B9C">
        <w:rPr>
          <w:rFonts w:ascii="Gill Sans MT" w:eastAsia="Times New Roman" w:hAnsi="Gill Sans MT" w:cs="Times New Roman"/>
          <w:sz w:val="24"/>
          <w:szCs w:val="24"/>
        </w:rPr>
        <w:t>pp.</w:t>
      </w:r>
      <w:r w:rsidR="009F5B9C" w:rsidRPr="009F5B9C">
        <w:rPr>
          <w:rFonts w:ascii="Gill Sans MT" w:eastAsia="Times New Roman" w:hAnsi="Gill Sans MT" w:cs="Times New Roman"/>
          <w:sz w:val="24"/>
          <w:szCs w:val="24"/>
        </w:rPr>
        <w:t>115-136.</w:t>
      </w:r>
    </w:p>
    <w:p w14:paraId="27C78467" w14:textId="526177BF" w:rsidR="005C2CD3" w:rsidRPr="009F5B9C" w:rsidRDefault="005C2CD3" w:rsidP="009F5B9C">
      <w:pPr>
        <w:pStyle w:val="ListParagraph"/>
        <w:numPr>
          <w:ilvl w:val="0"/>
          <w:numId w:val="13"/>
        </w:numPr>
      </w:pPr>
      <w:r w:rsidRPr="009F5B9C">
        <w:t xml:space="preserve">(2016) ‘Kant and the Problem of Recognition: Freedom, Transcendental Idealism, and the Third-Person’ in </w:t>
      </w:r>
      <w:r w:rsidRPr="009F5B9C">
        <w:rPr>
          <w:i/>
          <w:iCs/>
        </w:rPr>
        <w:t>International Journal of Philosophical Studies</w:t>
      </w:r>
      <w:r w:rsidRPr="009F5B9C">
        <w:t>, 24 (2), pp.164-182</w:t>
      </w:r>
    </w:p>
    <w:p w14:paraId="5896EA77" w14:textId="4D110D8D" w:rsidR="005C2CD3" w:rsidRPr="005C2CD3" w:rsidRDefault="005C2CD3" w:rsidP="005C2CD3">
      <w:pPr>
        <w:pStyle w:val="ListParagraph"/>
        <w:numPr>
          <w:ilvl w:val="0"/>
          <w:numId w:val="13"/>
        </w:numPr>
        <w:rPr>
          <w:lang w:val="de-DE"/>
        </w:rPr>
      </w:pPr>
      <w:r w:rsidRPr="005C2CD3">
        <w:t>(2018)</w:t>
      </w:r>
      <w:r>
        <w:t xml:space="preserve"> ‘</w:t>
      </w:r>
      <w:r w:rsidRPr="005C2CD3">
        <w:t>We must Act under the Idea of Freedom</w:t>
      </w:r>
      <w:r>
        <w:t>’</w:t>
      </w:r>
      <w:r w:rsidRPr="005C2CD3">
        <w:t xml:space="preserve"> </w:t>
      </w:r>
      <w:r>
        <w:t>i</w:t>
      </w:r>
      <w:r w:rsidRPr="005C2CD3">
        <w:t xml:space="preserve">n </w:t>
      </w:r>
      <w:r w:rsidRPr="005C2CD3">
        <w:rPr>
          <w:i/>
          <w:iCs/>
        </w:rPr>
        <w:t>Natur und Freiheit</w:t>
      </w:r>
      <w:r w:rsidRPr="005C2CD3">
        <w:t xml:space="preserve"> </w:t>
      </w:r>
      <w:r>
        <w:t>(</w:t>
      </w:r>
      <w:r w:rsidRPr="005C2CD3">
        <w:t>De Gruyter</w:t>
      </w:r>
      <w:r>
        <w:t xml:space="preserve">), </w:t>
      </w:r>
      <w:r w:rsidRPr="005C2CD3">
        <w:t>pp. 1125-1132.</w:t>
      </w:r>
    </w:p>
    <w:p w14:paraId="055558B1" w14:textId="0873C117" w:rsidR="005E0951"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de-DE"/>
        </w:rPr>
        <w:t xml:space="preserve">Schönecker, D. </w:t>
      </w:r>
      <w:r w:rsidR="005E0951" w:rsidRPr="005E0951">
        <w:rPr>
          <w:rFonts w:ascii="Gill Sans MT" w:eastAsia="Times New Roman" w:hAnsi="Gill Sans MT" w:cs="Times New Roman"/>
          <w:sz w:val="24"/>
          <w:szCs w:val="24"/>
          <w:lang w:val="de-DE"/>
        </w:rPr>
        <w:t xml:space="preserve">(1999) </w:t>
      </w:r>
      <w:r w:rsidR="005E0951" w:rsidRPr="005E0951">
        <w:rPr>
          <w:rFonts w:ascii="Gill Sans MT" w:eastAsia="Times New Roman" w:hAnsi="Gill Sans MT" w:cs="Times New Roman"/>
          <w:i/>
          <w:sz w:val="24"/>
          <w:szCs w:val="24"/>
          <w:lang w:val="de-DE"/>
        </w:rPr>
        <w:t>Kant: Grundlegung III. Die Deduktion des kategorischen Imperativs</w:t>
      </w:r>
      <w:r w:rsidR="005E0951" w:rsidRPr="005E0951">
        <w:rPr>
          <w:rFonts w:ascii="Gill Sans MT" w:eastAsia="Times New Roman" w:hAnsi="Gill Sans MT" w:cs="Times New Roman"/>
          <w:sz w:val="24"/>
          <w:szCs w:val="24"/>
          <w:lang w:val="de-DE"/>
        </w:rPr>
        <w:t xml:space="preserve"> (Karl Alber – Verlag).</w:t>
      </w:r>
      <w:r w:rsidR="005E0951" w:rsidRPr="005E0951">
        <w:rPr>
          <w:rFonts w:ascii="Gill Sans MT" w:eastAsia="Times New Roman" w:hAnsi="Gill Sans MT" w:cs="Times New Roman"/>
          <w:sz w:val="24"/>
          <w:szCs w:val="24"/>
          <w:lang w:val="en-GB"/>
        </w:rPr>
        <w:t xml:space="preserve"> </w:t>
      </w:r>
    </w:p>
    <w:p w14:paraId="69068D6A" w14:textId="2DA98BE6" w:rsidR="008B175F" w:rsidRPr="005E0951" w:rsidRDefault="008B175F" w:rsidP="005E0951">
      <w:pPr>
        <w:pStyle w:val="ListParagraph"/>
        <w:numPr>
          <w:ilvl w:val="0"/>
          <w:numId w:val="10"/>
        </w:numPr>
      </w:pPr>
      <w:r w:rsidRPr="005E0951">
        <w:t xml:space="preserve">(2006) ‘How is a Categorical Imperative Possible?’ in Horn and Schönecker (2006), pp. 301-23. </w:t>
      </w:r>
    </w:p>
    <w:p w14:paraId="3B6C18CA"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eastAsia="en-GB"/>
        </w:rPr>
      </w:pPr>
      <w:r w:rsidRPr="008B175F">
        <w:rPr>
          <w:rFonts w:ascii="Gill Sans MT" w:eastAsia="Times New Roman" w:hAnsi="Gill Sans MT" w:cs="Times New Roman"/>
          <w:sz w:val="24"/>
          <w:szCs w:val="24"/>
          <w:lang w:val="en-GB"/>
        </w:rPr>
        <w:lastRenderedPageBreak/>
        <w:t xml:space="preserve">Sticker, M. (2014) </w:t>
      </w:r>
      <w:r w:rsidRPr="008B175F">
        <w:rPr>
          <w:rFonts w:ascii="Gill Sans MT" w:eastAsia="Times New Roman" w:hAnsi="Gill Sans MT" w:cs="Times New Roman"/>
          <w:sz w:val="24"/>
          <w:szCs w:val="24"/>
          <w:lang w:val="en-GB" w:eastAsia="en-GB"/>
        </w:rPr>
        <w:t xml:space="preserve">‘How can Common Human Reason confirm the Correctness of the Deduction in </w:t>
      </w:r>
      <w:r w:rsidRPr="008B175F">
        <w:rPr>
          <w:rFonts w:ascii="Gill Sans MT" w:eastAsia="Times New Roman" w:hAnsi="Gill Sans MT" w:cs="Times New Roman"/>
          <w:i/>
          <w:iCs/>
          <w:sz w:val="24"/>
          <w:szCs w:val="24"/>
          <w:bdr w:val="none" w:sz="0" w:space="0" w:color="auto" w:frame="1"/>
          <w:lang w:val="en-GB" w:eastAsia="en-GB"/>
        </w:rPr>
        <w:t>Groundwork</w:t>
      </w:r>
      <w:r w:rsidRPr="008B175F">
        <w:rPr>
          <w:rFonts w:ascii="Gill Sans MT" w:eastAsia="Times New Roman" w:hAnsi="Gill Sans MT" w:cs="Times New Roman"/>
          <w:sz w:val="24"/>
          <w:szCs w:val="24"/>
          <w:lang w:val="en-GB" w:eastAsia="en-GB"/>
        </w:rPr>
        <w:t xml:space="preserve"> III?’, in </w:t>
      </w:r>
      <w:r w:rsidRPr="008B175F">
        <w:rPr>
          <w:rFonts w:ascii="Gill Sans MT" w:eastAsia="Times New Roman" w:hAnsi="Gill Sans MT" w:cs="Times New Roman"/>
          <w:i/>
          <w:iCs/>
          <w:sz w:val="24"/>
          <w:szCs w:val="24"/>
          <w:bdr w:val="none" w:sz="0" w:space="0" w:color="auto" w:frame="1"/>
          <w:lang w:val="en-GB" w:eastAsia="en-GB"/>
        </w:rPr>
        <w:t>Hegel Bulletin</w:t>
      </w:r>
      <w:r w:rsidRPr="008B175F">
        <w:rPr>
          <w:rFonts w:ascii="Gill Sans MT" w:eastAsia="Times New Roman" w:hAnsi="Gill Sans MT" w:cs="Times New Roman"/>
          <w:sz w:val="24"/>
          <w:szCs w:val="24"/>
          <w:lang w:val="en-GB" w:eastAsia="en-GB"/>
        </w:rPr>
        <w:t>, 35.2, pp.1-24.</w:t>
      </w:r>
    </w:p>
    <w:p w14:paraId="3CFFCBD5"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Stern, R. (1999) (ed) </w:t>
      </w:r>
      <w:r w:rsidRPr="008B175F">
        <w:rPr>
          <w:rFonts w:ascii="Gill Sans MT" w:eastAsia="Times New Roman" w:hAnsi="Gill Sans MT" w:cs="Times New Roman"/>
          <w:i/>
          <w:sz w:val="24"/>
          <w:szCs w:val="24"/>
          <w:lang w:val="en-GB"/>
        </w:rPr>
        <w:t>Transcendental Arguments: Problems and Prospects</w:t>
      </w:r>
      <w:r w:rsidRPr="008B175F">
        <w:rPr>
          <w:rFonts w:ascii="Gill Sans MT" w:eastAsia="Times New Roman" w:hAnsi="Gill Sans MT" w:cs="Times New Roman"/>
          <w:sz w:val="24"/>
          <w:szCs w:val="24"/>
          <w:lang w:val="en-GB"/>
        </w:rPr>
        <w:t xml:space="preserve"> (Oxford University Press).</w:t>
      </w:r>
    </w:p>
    <w:p w14:paraId="3C3B8B09" w14:textId="77777777" w:rsidR="008B175F" w:rsidRPr="008B175F" w:rsidRDefault="008B175F" w:rsidP="008B175F">
      <w:pPr>
        <w:spacing w:before="120" w:after="120" w:line="360" w:lineRule="auto"/>
        <w:ind w:firstLine="720"/>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 (2000) </w:t>
      </w:r>
      <w:r w:rsidRPr="008B175F">
        <w:rPr>
          <w:rFonts w:ascii="Gill Sans MT" w:eastAsia="Times New Roman" w:hAnsi="Gill Sans MT" w:cs="Times New Roman"/>
          <w:i/>
          <w:sz w:val="24"/>
          <w:szCs w:val="24"/>
          <w:lang w:val="en-GB"/>
        </w:rPr>
        <w:t>Transcendental Arguments and Scepticism</w:t>
      </w:r>
      <w:r w:rsidRPr="008B175F">
        <w:rPr>
          <w:rFonts w:ascii="Gill Sans MT" w:eastAsia="Times New Roman" w:hAnsi="Gill Sans MT" w:cs="Times New Roman"/>
          <w:sz w:val="24"/>
          <w:szCs w:val="24"/>
          <w:lang w:val="en-GB"/>
        </w:rPr>
        <w:t xml:space="preserve"> (Oxford University Press).</w:t>
      </w:r>
    </w:p>
    <w:p w14:paraId="5351BE3F" w14:textId="77777777" w:rsidR="008B175F" w:rsidRPr="008B175F" w:rsidRDefault="008B175F" w:rsidP="008B175F">
      <w:pPr>
        <w:spacing w:before="120" w:after="120" w:line="360" w:lineRule="auto"/>
        <w:ind w:firstLine="720"/>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 (2009) </w:t>
      </w:r>
      <w:r w:rsidRPr="008B175F">
        <w:rPr>
          <w:rFonts w:ascii="Gill Sans MT" w:eastAsia="Times New Roman" w:hAnsi="Gill Sans MT" w:cs="Times New Roman"/>
          <w:i/>
          <w:sz w:val="24"/>
          <w:szCs w:val="24"/>
          <w:lang w:val="en-GB"/>
        </w:rPr>
        <w:t xml:space="preserve">Hegelian Metaphysics </w:t>
      </w:r>
      <w:r w:rsidRPr="008B175F">
        <w:rPr>
          <w:rFonts w:ascii="Gill Sans MT" w:eastAsia="Times New Roman" w:hAnsi="Gill Sans MT" w:cs="Times New Roman"/>
          <w:sz w:val="24"/>
          <w:szCs w:val="24"/>
          <w:lang w:val="en-GB"/>
        </w:rPr>
        <w:t>(Cambridge University Press)</w:t>
      </w:r>
    </w:p>
    <w:p w14:paraId="01FC58E6" w14:textId="77777777" w:rsidR="008B175F" w:rsidRPr="008B175F" w:rsidRDefault="008B175F" w:rsidP="008B175F">
      <w:pPr>
        <w:spacing w:before="120" w:after="120" w:line="360" w:lineRule="auto"/>
        <w:ind w:firstLine="720"/>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 (2012) </w:t>
      </w:r>
      <w:r w:rsidRPr="008B175F">
        <w:rPr>
          <w:rFonts w:ascii="Gill Sans MT" w:eastAsia="Times New Roman" w:hAnsi="Gill Sans MT" w:cs="Times New Roman"/>
          <w:i/>
          <w:sz w:val="24"/>
          <w:szCs w:val="24"/>
          <w:lang w:val="en-GB"/>
        </w:rPr>
        <w:t>Understanding Moral Obligation</w:t>
      </w:r>
      <w:r w:rsidRPr="008B175F">
        <w:rPr>
          <w:rFonts w:ascii="Gill Sans MT" w:eastAsia="Times New Roman" w:hAnsi="Gill Sans MT" w:cs="Times New Roman"/>
          <w:sz w:val="24"/>
          <w:szCs w:val="24"/>
          <w:lang w:val="en-GB"/>
        </w:rPr>
        <w:t xml:space="preserve"> (Cambridge University Press).</w:t>
      </w:r>
    </w:p>
    <w:p w14:paraId="48EB1325" w14:textId="6D7114E2" w:rsidR="008B175F" w:rsidRDefault="008B175F" w:rsidP="008B175F">
      <w:pPr>
        <w:spacing w:before="120" w:after="120" w:line="360" w:lineRule="auto"/>
        <w:ind w:firstLine="720"/>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 (2015) </w:t>
      </w:r>
      <w:r w:rsidRPr="008B175F">
        <w:rPr>
          <w:rFonts w:ascii="Gill Sans MT" w:eastAsia="Times New Roman" w:hAnsi="Gill Sans MT" w:cs="Times New Roman"/>
          <w:i/>
          <w:sz w:val="24"/>
          <w:szCs w:val="24"/>
          <w:lang w:val="en-GB"/>
        </w:rPr>
        <w:t xml:space="preserve">Kantian Ethics </w:t>
      </w:r>
      <w:r w:rsidRPr="008B175F">
        <w:rPr>
          <w:rFonts w:ascii="Gill Sans MT" w:eastAsia="Times New Roman" w:hAnsi="Gill Sans MT" w:cs="Times New Roman"/>
          <w:sz w:val="24"/>
          <w:szCs w:val="24"/>
          <w:lang w:val="en-GB"/>
        </w:rPr>
        <w:t>(Oxford University Press).</w:t>
      </w:r>
    </w:p>
    <w:p w14:paraId="263B20BB" w14:textId="6043B125" w:rsidR="00540BDA" w:rsidRDefault="00540BDA" w:rsidP="00540BDA">
      <w:pPr>
        <w:spacing w:before="120" w:after="120" w:line="360" w:lineRule="auto"/>
        <w:rPr>
          <w:rFonts w:ascii="Gill Sans MT" w:eastAsia="Times New Roman" w:hAnsi="Gill Sans MT" w:cs="Times New Roman"/>
          <w:sz w:val="24"/>
          <w:szCs w:val="24"/>
          <w:lang w:val="en-GB"/>
        </w:rPr>
      </w:pPr>
      <w:r>
        <w:rPr>
          <w:rFonts w:ascii="Gill Sans MT" w:eastAsia="Times New Roman" w:hAnsi="Gill Sans MT" w:cs="Times New Roman"/>
          <w:sz w:val="24"/>
          <w:szCs w:val="24"/>
          <w:lang w:val="en-GB"/>
        </w:rPr>
        <w:t xml:space="preserve">Steward, H. (2012) </w:t>
      </w:r>
      <w:r w:rsidRPr="00540BDA">
        <w:rPr>
          <w:rFonts w:ascii="Gill Sans MT" w:eastAsia="Times New Roman" w:hAnsi="Gill Sans MT" w:cs="Times New Roman"/>
          <w:i/>
          <w:iCs/>
          <w:sz w:val="24"/>
          <w:szCs w:val="24"/>
          <w:lang w:val="en-GB"/>
        </w:rPr>
        <w:t>A Metaphysics for Freedom</w:t>
      </w:r>
      <w:r>
        <w:rPr>
          <w:rFonts w:ascii="Gill Sans MT" w:eastAsia="Times New Roman" w:hAnsi="Gill Sans MT" w:cs="Times New Roman"/>
          <w:sz w:val="24"/>
          <w:szCs w:val="24"/>
          <w:lang w:val="en-GB"/>
        </w:rPr>
        <w:t xml:space="preserve"> (Oxford University Press).</w:t>
      </w:r>
    </w:p>
    <w:p w14:paraId="1FEFD054" w14:textId="3DFAA227" w:rsidR="007D7589" w:rsidRPr="008B175F" w:rsidRDefault="007D7589" w:rsidP="00540BDA">
      <w:pPr>
        <w:spacing w:before="120" w:after="120" w:line="360" w:lineRule="auto"/>
        <w:rPr>
          <w:rFonts w:ascii="Gill Sans MT" w:eastAsia="Times New Roman" w:hAnsi="Gill Sans MT" w:cs="Times New Roman"/>
          <w:sz w:val="24"/>
          <w:szCs w:val="24"/>
          <w:lang w:val="en-GB"/>
        </w:rPr>
      </w:pPr>
      <w:r w:rsidRPr="007D7589">
        <w:rPr>
          <w:rFonts w:ascii="Gill Sans MT" w:eastAsia="Times New Roman" w:hAnsi="Gill Sans MT" w:cs="Times New Roman"/>
          <w:sz w:val="24"/>
          <w:szCs w:val="24"/>
          <w:lang w:val="en-GB"/>
        </w:rPr>
        <w:t xml:space="preserve">Sussman, D. (2008). </w:t>
      </w:r>
      <w:r>
        <w:rPr>
          <w:rFonts w:ascii="Gill Sans MT" w:eastAsia="Times New Roman" w:hAnsi="Gill Sans MT" w:cs="Times New Roman"/>
          <w:sz w:val="24"/>
          <w:szCs w:val="24"/>
          <w:lang w:val="en-GB"/>
        </w:rPr>
        <w:t>‘</w:t>
      </w:r>
      <w:r w:rsidRPr="007D7589">
        <w:rPr>
          <w:rFonts w:ascii="Gill Sans MT" w:eastAsia="Times New Roman" w:hAnsi="Gill Sans MT" w:cs="Times New Roman"/>
          <w:sz w:val="24"/>
          <w:szCs w:val="24"/>
          <w:lang w:val="en-GB"/>
        </w:rPr>
        <w:t>From deduction to deed: Kant's grounding of the moral law</w:t>
      </w:r>
      <w:r>
        <w:rPr>
          <w:rFonts w:ascii="Gill Sans MT" w:eastAsia="Times New Roman" w:hAnsi="Gill Sans MT" w:cs="Times New Roman"/>
          <w:sz w:val="24"/>
          <w:szCs w:val="24"/>
          <w:lang w:val="en-GB"/>
        </w:rPr>
        <w:t xml:space="preserve">’, in </w:t>
      </w:r>
      <w:r w:rsidRPr="007D7589">
        <w:rPr>
          <w:rFonts w:ascii="Gill Sans MT" w:eastAsia="Times New Roman" w:hAnsi="Gill Sans MT" w:cs="Times New Roman"/>
          <w:i/>
          <w:iCs/>
          <w:sz w:val="24"/>
          <w:szCs w:val="24"/>
          <w:lang w:val="en-GB"/>
        </w:rPr>
        <w:t>Kantian Review</w:t>
      </w:r>
      <w:r w:rsidRPr="007D7589">
        <w:rPr>
          <w:rFonts w:ascii="Gill Sans MT" w:eastAsia="Times New Roman" w:hAnsi="Gill Sans MT" w:cs="Times New Roman"/>
          <w:sz w:val="24"/>
          <w:szCs w:val="24"/>
          <w:lang w:val="en-GB"/>
        </w:rPr>
        <w:t xml:space="preserve">, 13(1), </w:t>
      </w:r>
      <w:r w:rsidR="00C672A3">
        <w:rPr>
          <w:rFonts w:ascii="Gill Sans MT" w:eastAsia="Times New Roman" w:hAnsi="Gill Sans MT" w:cs="Times New Roman"/>
          <w:sz w:val="24"/>
          <w:szCs w:val="24"/>
          <w:lang w:val="en-GB"/>
        </w:rPr>
        <w:t xml:space="preserve">pp. </w:t>
      </w:r>
      <w:r w:rsidRPr="007D7589">
        <w:rPr>
          <w:rFonts w:ascii="Gill Sans MT" w:eastAsia="Times New Roman" w:hAnsi="Gill Sans MT" w:cs="Times New Roman"/>
          <w:sz w:val="24"/>
          <w:szCs w:val="24"/>
          <w:lang w:val="en-GB"/>
        </w:rPr>
        <w:t>52-81.</w:t>
      </w:r>
    </w:p>
    <w:p w14:paraId="27F85C57"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Tenenbaum, S. (2012) ‘The Idea of Freedom and Moral Cognition in </w:t>
      </w:r>
      <w:r w:rsidRPr="008B175F">
        <w:rPr>
          <w:rFonts w:ascii="Gill Sans MT" w:eastAsia="Times New Roman" w:hAnsi="Gill Sans MT" w:cs="Times New Roman"/>
          <w:i/>
          <w:sz w:val="24"/>
          <w:szCs w:val="24"/>
          <w:lang w:val="en-GB"/>
        </w:rPr>
        <w:t>Groundwork</w:t>
      </w:r>
      <w:r w:rsidRPr="008B175F">
        <w:rPr>
          <w:rFonts w:ascii="Gill Sans MT" w:eastAsia="Times New Roman" w:hAnsi="Gill Sans MT" w:cs="Times New Roman"/>
          <w:sz w:val="24"/>
          <w:szCs w:val="24"/>
          <w:lang w:val="en-GB"/>
        </w:rPr>
        <w:t xml:space="preserve"> III’ in </w:t>
      </w:r>
      <w:r w:rsidRPr="008B175F">
        <w:rPr>
          <w:rFonts w:ascii="Gill Sans MT" w:eastAsia="Times New Roman" w:hAnsi="Gill Sans MT" w:cs="Times New Roman"/>
          <w:i/>
          <w:sz w:val="24"/>
          <w:szCs w:val="24"/>
          <w:lang w:val="en-GB"/>
        </w:rPr>
        <w:t xml:space="preserve">Philosophy and Phenomenological Research, </w:t>
      </w:r>
      <w:r w:rsidRPr="008B175F">
        <w:rPr>
          <w:rFonts w:ascii="Gill Sans MT" w:eastAsia="Times New Roman" w:hAnsi="Gill Sans MT" w:cs="Times New Roman"/>
          <w:sz w:val="24"/>
          <w:szCs w:val="24"/>
          <w:lang w:val="en-GB"/>
        </w:rPr>
        <w:t>84.3, pp. 555-89.</w:t>
      </w:r>
    </w:p>
    <w:p w14:paraId="7DFB3810"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Timmermann, J. (2006) ‘Value without Regress: Kant’s ‘Formula of Humanity’ Revisited’ in </w:t>
      </w:r>
      <w:r w:rsidRPr="008B175F">
        <w:rPr>
          <w:rFonts w:ascii="Gill Sans MT" w:eastAsia="Times New Roman" w:hAnsi="Gill Sans MT" w:cs="Times New Roman"/>
          <w:i/>
          <w:sz w:val="24"/>
          <w:szCs w:val="24"/>
          <w:lang w:val="en-GB"/>
        </w:rPr>
        <w:t>European Journal of Philosophy</w:t>
      </w:r>
      <w:r w:rsidRPr="008B175F">
        <w:rPr>
          <w:rFonts w:ascii="Gill Sans MT" w:eastAsia="Times New Roman" w:hAnsi="Gill Sans MT" w:cs="Times New Roman"/>
          <w:sz w:val="24"/>
          <w:szCs w:val="24"/>
          <w:lang w:val="en-GB"/>
        </w:rPr>
        <w:t xml:space="preserve">, 14.1, pp. 69-93. </w:t>
      </w:r>
    </w:p>
    <w:p w14:paraId="29A2C270" w14:textId="77777777" w:rsidR="008B175F" w:rsidRPr="008B175F" w:rsidRDefault="008B175F" w:rsidP="008B175F">
      <w:pPr>
        <w:spacing w:before="120" w:after="120" w:line="360" w:lineRule="auto"/>
        <w:ind w:firstLine="720"/>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 (2007) </w:t>
      </w:r>
      <w:r w:rsidRPr="008B175F">
        <w:rPr>
          <w:rFonts w:ascii="Gill Sans MT" w:eastAsia="Times New Roman" w:hAnsi="Gill Sans MT" w:cs="Times New Roman"/>
          <w:i/>
          <w:sz w:val="24"/>
          <w:szCs w:val="24"/>
          <w:lang w:val="en-GB"/>
        </w:rPr>
        <w:t>Kant's Groundwork of the Metaphysics of Morals. A Commentary</w:t>
      </w:r>
      <w:r w:rsidRPr="008B175F">
        <w:rPr>
          <w:rFonts w:ascii="Gill Sans MT" w:eastAsia="Times New Roman" w:hAnsi="Gill Sans MT" w:cs="Times New Roman"/>
          <w:sz w:val="24"/>
          <w:szCs w:val="24"/>
          <w:lang w:val="en-GB"/>
        </w:rPr>
        <w:t xml:space="preserve"> (Cambridge University Press).</w:t>
      </w:r>
    </w:p>
    <w:p w14:paraId="640A09A5" w14:textId="77777777" w:rsidR="008B175F" w:rsidRPr="008B175F" w:rsidRDefault="008B175F" w:rsidP="008B175F">
      <w:pPr>
        <w:spacing w:before="120" w:after="120" w:line="360" w:lineRule="auto"/>
        <w:ind w:firstLine="720"/>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 (2009) ‘Acting from duty: inclination, reason and moral worth’ in Timmermann (2009b), pp.45-63. </w:t>
      </w:r>
    </w:p>
    <w:p w14:paraId="7020D94D" w14:textId="77777777" w:rsidR="008B175F" w:rsidRPr="008B175F" w:rsidRDefault="008B175F" w:rsidP="008B175F">
      <w:pPr>
        <w:spacing w:before="120" w:after="120" w:line="360" w:lineRule="auto"/>
        <w:ind w:firstLine="720"/>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 (2009b) (ed) </w:t>
      </w:r>
      <w:r w:rsidRPr="008B175F">
        <w:rPr>
          <w:rFonts w:ascii="Gill Sans MT" w:eastAsia="Times New Roman" w:hAnsi="Gill Sans MT" w:cs="Times New Roman"/>
          <w:i/>
          <w:sz w:val="24"/>
          <w:szCs w:val="24"/>
          <w:lang w:val="en-GB"/>
        </w:rPr>
        <w:t>Kant's Groundwork of the Metaphysics of Morals. A Critical Guide</w:t>
      </w:r>
      <w:r w:rsidRPr="008B175F">
        <w:rPr>
          <w:rFonts w:ascii="Gill Sans MT" w:eastAsia="Times New Roman" w:hAnsi="Gill Sans MT" w:cs="Times New Roman"/>
          <w:sz w:val="24"/>
          <w:szCs w:val="24"/>
          <w:lang w:val="en-GB"/>
        </w:rPr>
        <w:t xml:space="preserve"> (Cambridge University Press). </w:t>
      </w:r>
    </w:p>
    <w:p w14:paraId="373D616C" w14:textId="77777777" w:rsidR="008B175F" w:rsidRPr="008B175F" w:rsidRDefault="008B175F" w:rsidP="008B175F">
      <w:pPr>
        <w:spacing w:before="120" w:after="120" w:line="360" w:lineRule="auto"/>
        <w:ind w:firstLine="720"/>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 (2010) ‘Reversal or retreat? Kant’s deductions of freedom and morality’ in Reath and Timmermann (2010), pp. 73-89. </w:t>
      </w:r>
    </w:p>
    <w:p w14:paraId="48CF4F37" w14:textId="77777777" w:rsidR="008B175F" w:rsidRPr="008B175F" w:rsidRDefault="008B175F" w:rsidP="008B175F">
      <w:pPr>
        <w:spacing w:before="120" w:after="120" w:line="360" w:lineRule="auto"/>
        <w:ind w:firstLine="720"/>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 (2011) </w:t>
      </w:r>
      <w:r w:rsidRPr="008B175F">
        <w:rPr>
          <w:rFonts w:ascii="Gill Sans MT" w:eastAsia="Times New Roman" w:hAnsi="Gill Sans MT" w:cs="Times New Roman"/>
          <w:i/>
          <w:sz w:val="24"/>
          <w:szCs w:val="24"/>
          <w:lang w:val="en-GB"/>
        </w:rPr>
        <w:t xml:space="preserve">Groundwork of the Metaphysics of Morals </w:t>
      </w:r>
      <w:r w:rsidRPr="008B175F">
        <w:rPr>
          <w:rFonts w:ascii="Gill Sans MT" w:eastAsia="Times New Roman" w:hAnsi="Gill Sans MT" w:cs="Times New Roman"/>
          <w:sz w:val="24"/>
          <w:szCs w:val="24"/>
          <w:lang w:val="en-GB"/>
        </w:rPr>
        <w:t xml:space="preserve">(Translated by Jens Timmermann and Mary Gregor) (Cambridge University Press). </w:t>
      </w:r>
    </w:p>
    <w:p w14:paraId="541EC8CC" w14:textId="77777777" w:rsidR="008B175F"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Ware, O. (2014) ‘Rethinking Kant’s Fact of Reason’ in </w:t>
      </w:r>
      <w:r w:rsidRPr="008B175F">
        <w:rPr>
          <w:rFonts w:ascii="Gill Sans MT" w:eastAsia="Times New Roman" w:hAnsi="Gill Sans MT" w:cs="Times New Roman"/>
          <w:i/>
          <w:sz w:val="24"/>
          <w:szCs w:val="24"/>
          <w:lang w:val="en-GB"/>
        </w:rPr>
        <w:t>Philosophers’ Imprint</w:t>
      </w:r>
      <w:r w:rsidRPr="008B175F">
        <w:rPr>
          <w:rFonts w:ascii="Gill Sans MT" w:eastAsia="Times New Roman" w:hAnsi="Gill Sans MT" w:cs="Times New Roman"/>
          <w:sz w:val="24"/>
          <w:szCs w:val="24"/>
          <w:lang w:val="en-GB"/>
        </w:rPr>
        <w:t>, 14.32, pp. 1-21.</w:t>
      </w:r>
    </w:p>
    <w:p w14:paraId="3C0A0F74" w14:textId="77777777" w:rsidR="008B175F" w:rsidRPr="008B175F" w:rsidRDefault="008B175F" w:rsidP="008B175F">
      <w:pPr>
        <w:spacing w:before="120" w:after="120" w:line="360" w:lineRule="auto"/>
        <w:ind w:firstLine="720"/>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 (2016) ‘Scepticism in Kant’s Groundwork’ in </w:t>
      </w:r>
      <w:r w:rsidRPr="008B175F">
        <w:rPr>
          <w:rFonts w:ascii="Gill Sans MT" w:eastAsia="Times New Roman" w:hAnsi="Gill Sans MT" w:cs="Times New Roman"/>
          <w:i/>
          <w:sz w:val="24"/>
          <w:szCs w:val="24"/>
          <w:lang w:val="en-GB"/>
        </w:rPr>
        <w:t>European Journal of Philosophy</w:t>
      </w:r>
      <w:r w:rsidRPr="008B175F">
        <w:rPr>
          <w:rFonts w:ascii="Gill Sans MT" w:eastAsia="Times New Roman" w:hAnsi="Gill Sans MT" w:cs="Times New Roman"/>
          <w:sz w:val="24"/>
          <w:szCs w:val="24"/>
          <w:lang w:val="en-GB"/>
        </w:rPr>
        <w:t>, 24.2, pp. 375-396.</w:t>
      </w:r>
    </w:p>
    <w:p w14:paraId="68FFAAB5" w14:textId="7EAD4772" w:rsidR="008B175F" w:rsidRDefault="008B175F" w:rsidP="008B175F">
      <w:pPr>
        <w:spacing w:before="120" w:after="120" w:line="360" w:lineRule="auto"/>
        <w:ind w:firstLine="720"/>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lastRenderedPageBreak/>
        <w:t>– (</w:t>
      </w:r>
      <w:r w:rsidR="00E236F3">
        <w:rPr>
          <w:rFonts w:ascii="Gill Sans MT" w:eastAsia="Times New Roman" w:hAnsi="Gill Sans MT" w:cs="Times New Roman"/>
          <w:sz w:val="24"/>
          <w:szCs w:val="24"/>
          <w:lang w:val="en-GB"/>
        </w:rPr>
        <w:t>2017</w:t>
      </w:r>
      <w:r w:rsidRPr="008B175F">
        <w:rPr>
          <w:rFonts w:ascii="Gill Sans MT" w:eastAsia="Times New Roman" w:hAnsi="Gill Sans MT" w:cs="Times New Roman"/>
          <w:sz w:val="24"/>
          <w:szCs w:val="24"/>
          <w:lang w:val="en-GB"/>
        </w:rPr>
        <w:t xml:space="preserve">) ‘Kant’s Deductions of Morality and Freedom’ in </w:t>
      </w:r>
      <w:r w:rsidRPr="008B175F">
        <w:rPr>
          <w:rFonts w:ascii="Gill Sans MT" w:eastAsia="Times New Roman" w:hAnsi="Gill Sans MT" w:cs="Times New Roman"/>
          <w:i/>
          <w:sz w:val="24"/>
          <w:szCs w:val="24"/>
          <w:lang w:val="en-GB"/>
        </w:rPr>
        <w:t>Canadian Journal of Philosophy</w:t>
      </w:r>
      <w:r w:rsidR="00E236F3">
        <w:rPr>
          <w:rFonts w:ascii="Gill Sans MT" w:eastAsia="Times New Roman" w:hAnsi="Gill Sans MT" w:cs="Times New Roman"/>
          <w:i/>
          <w:sz w:val="24"/>
          <w:szCs w:val="24"/>
          <w:lang w:val="en-GB"/>
        </w:rPr>
        <w:t xml:space="preserve">, </w:t>
      </w:r>
      <w:r w:rsidR="00E778F8" w:rsidRPr="00E778F8">
        <w:rPr>
          <w:rFonts w:ascii="Gill Sans MT" w:eastAsia="Times New Roman" w:hAnsi="Gill Sans MT" w:cs="Times New Roman"/>
          <w:sz w:val="24"/>
          <w:szCs w:val="24"/>
          <w:lang w:val="en-GB"/>
        </w:rPr>
        <w:t>47.1, pp. 116-147.</w:t>
      </w:r>
    </w:p>
    <w:p w14:paraId="589AE3E9" w14:textId="7224E12C" w:rsidR="001E4BBF" w:rsidRPr="001E4BBF" w:rsidRDefault="001E4BBF" w:rsidP="001E4BBF">
      <w:pPr>
        <w:ind w:firstLine="720"/>
      </w:pPr>
      <w:r w:rsidRPr="008B175F">
        <w:rPr>
          <w:rFonts w:ascii="Gill Sans MT" w:eastAsia="Times New Roman" w:hAnsi="Gill Sans MT" w:cs="Times New Roman"/>
          <w:sz w:val="24"/>
          <w:szCs w:val="24"/>
          <w:lang w:val="en-GB"/>
        </w:rPr>
        <w:t>– (</w:t>
      </w:r>
      <w:r>
        <w:rPr>
          <w:rFonts w:ascii="Gill Sans MT" w:eastAsia="Times New Roman" w:hAnsi="Gill Sans MT" w:cs="Times New Roman"/>
          <w:sz w:val="24"/>
          <w:szCs w:val="24"/>
          <w:lang w:val="en-GB"/>
        </w:rPr>
        <w:t>2021</w:t>
      </w:r>
      <w:r w:rsidRPr="008B175F">
        <w:rPr>
          <w:rFonts w:ascii="Gill Sans MT" w:eastAsia="Times New Roman" w:hAnsi="Gill Sans MT" w:cs="Times New Roman"/>
          <w:sz w:val="24"/>
          <w:szCs w:val="24"/>
          <w:lang w:val="en-GB"/>
        </w:rPr>
        <w:t>)</w:t>
      </w:r>
      <w:r>
        <w:rPr>
          <w:rFonts w:ascii="Gill Sans MT" w:eastAsia="Times New Roman" w:hAnsi="Gill Sans MT" w:cs="Times New Roman"/>
          <w:sz w:val="24"/>
          <w:szCs w:val="24"/>
          <w:lang w:val="en-GB"/>
        </w:rPr>
        <w:t xml:space="preserve"> </w:t>
      </w:r>
      <w:r w:rsidRPr="001E4BBF">
        <w:rPr>
          <w:rFonts w:ascii="Gill Sans MT" w:eastAsia="Times New Roman" w:hAnsi="Gill Sans MT" w:cs="Times New Roman"/>
          <w:i/>
          <w:iCs/>
          <w:sz w:val="24"/>
          <w:szCs w:val="24"/>
          <w:lang w:val="en-GB"/>
        </w:rPr>
        <w:t>Kant’s Justification of Ethics</w:t>
      </w:r>
      <w:r>
        <w:rPr>
          <w:rFonts w:ascii="Gill Sans MT" w:eastAsia="Times New Roman" w:hAnsi="Gill Sans MT" w:cs="Times New Roman"/>
          <w:sz w:val="24"/>
          <w:szCs w:val="24"/>
          <w:lang w:val="en-GB"/>
        </w:rPr>
        <w:t xml:space="preserve"> (Oxford University Press)</w:t>
      </w:r>
    </w:p>
    <w:p w14:paraId="644BCBB7" w14:textId="532B8A22" w:rsidR="004D1BEE" w:rsidRPr="008B175F" w:rsidRDefault="004D1BEE" w:rsidP="004D1BEE">
      <w:pPr>
        <w:pStyle w:val="BodyText2"/>
        <w:spacing w:line="360" w:lineRule="auto"/>
      </w:pPr>
      <w:r w:rsidRPr="001A77BB">
        <w:t>Velkley, R. (1994) ‘Introduction: Unity of Reason as Aporetic Ideal’ in Henrich (1994)</w:t>
      </w:r>
      <w:r w:rsidRPr="004D1BEE">
        <w:t xml:space="preserve"> (1994) </w:t>
      </w:r>
      <w:r w:rsidRPr="004D1BEE">
        <w:rPr>
          <w:i/>
        </w:rPr>
        <w:t>The Unity of Reason: Essays on Kant’s Philosophy</w:t>
      </w:r>
      <w:r w:rsidRPr="004D1BEE">
        <w:t xml:space="preserve"> (Harvard University Press)</w:t>
      </w:r>
      <w:r>
        <w:t xml:space="preserve">, </w:t>
      </w:r>
      <w:r w:rsidRPr="001A77BB">
        <w:t>p</w:t>
      </w:r>
      <w:r w:rsidR="00C672A3">
        <w:t>p</w:t>
      </w:r>
      <w:r w:rsidRPr="001A77BB">
        <w:t>. 1-15.</w:t>
      </w:r>
    </w:p>
    <w:p w14:paraId="3344CC3A" w14:textId="77777777" w:rsidR="00470E56" w:rsidRPr="008B175F" w:rsidRDefault="008B175F" w:rsidP="008B175F">
      <w:pPr>
        <w:spacing w:before="120" w:after="120" w:line="360" w:lineRule="auto"/>
        <w:rPr>
          <w:rFonts w:ascii="Gill Sans MT" w:eastAsia="Times New Roman" w:hAnsi="Gill Sans MT" w:cs="Times New Roman"/>
          <w:sz w:val="24"/>
          <w:szCs w:val="24"/>
          <w:lang w:val="en-GB"/>
        </w:rPr>
      </w:pPr>
      <w:r w:rsidRPr="008B175F">
        <w:rPr>
          <w:rFonts w:ascii="Gill Sans MT" w:eastAsia="Times New Roman" w:hAnsi="Gill Sans MT" w:cs="Times New Roman"/>
          <w:sz w:val="24"/>
          <w:szCs w:val="24"/>
          <w:lang w:val="en-GB"/>
        </w:rPr>
        <w:t xml:space="preserve">Willaschek, M. (2006) ‘Practical Reason. A Commentary on Kant’s </w:t>
      </w:r>
      <w:r w:rsidRPr="008B175F">
        <w:rPr>
          <w:rFonts w:ascii="Gill Sans MT" w:eastAsia="Times New Roman" w:hAnsi="Gill Sans MT" w:cs="Times New Roman"/>
          <w:iCs/>
          <w:sz w:val="24"/>
          <w:szCs w:val="24"/>
          <w:lang w:val="en-GB"/>
        </w:rPr>
        <w:t>Groundwork of the Metaphysics of Morals</w:t>
      </w:r>
      <w:r w:rsidRPr="008B175F">
        <w:rPr>
          <w:rFonts w:ascii="Gill Sans MT" w:eastAsia="Times New Roman" w:hAnsi="Gill Sans MT" w:cs="Times New Roman"/>
          <w:sz w:val="24"/>
          <w:szCs w:val="24"/>
          <w:lang w:val="en-GB"/>
        </w:rPr>
        <w:t xml:space="preserve"> (GMS II, 412-417) in Horn and Schönecker (2006), pp. 121-38.</w:t>
      </w:r>
    </w:p>
    <w:sectPr w:rsidR="00470E56" w:rsidRPr="008B175F" w:rsidSect="00470E5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4B125" w14:textId="77777777" w:rsidR="006C59CA" w:rsidRDefault="006C59CA" w:rsidP="008B175F">
      <w:pPr>
        <w:spacing w:after="0" w:line="240" w:lineRule="auto"/>
      </w:pPr>
      <w:r>
        <w:separator/>
      </w:r>
    </w:p>
    <w:p w14:paraId="4CCC8CF7" w14:textId="77777777" w:rsidR="006C59CA" w:rsidRDefault="006C59CA"/>
  </w:endnote>
  <w:endnote w:type="continuationSeparator" w:id="0">
    <w:p w14:paraId="28E9B1DB" w14:textId="77777777" w:rsidR="006C59CA" w:rsidRDefault="006C59CA" w:rsidP="008B175F">
      <w:pPr>
        <w:spacing w:after="0" w:line="240" w:lineRule="auto"/>
      </w:pPr>
      <w:r>
        <w:continuationSeparator/>
      </w:r>
    </w:p>
    <w:p w14:paraId="2858F208" w14:textId="77777777" w:rsidR="006C59CA" w:rsidRDefault="006C5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Italic">
    <w:panose1 w:val="00000000000000000000"/>
    <w:charset w:val="00"/>
    <w:family w:val="auto"/>
    <w:notTrueType/>
    <w:pitch w:val="default"/>
    <w:sig w:usb0="00000003" w:usb1="00000000" w:usb2="00000000" w:usb3="00000000" w:csb0="00000001" w:csb1="00000000"/>
  </w:font>
  <w:font w:name="CMSY1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917078"/>
      <w:docPartObj>
        <w:docPartGallery w:val="Page Numbers (Bottom of Page)"/>
        <w:docPartUnique/>
      </w:docPartObj>
    </w:sdtPr>
    <w:sdtEndPr>
      <w:rPr>
        <w:noProof/>
      </w:rPr>
    </w:sdtEndPr>
    <w:sdtContent>
      <w:p w14:paraId="51321F84" w14:textId="33B8486C" w:rsidR="00105278" w:rsidRDefault="001052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B69DBE" w14:textId="77777777" w:rsidR="00105278" w:rsidRDefault="00105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10759" w14:textId="77777777" w:rsidR="006C59CA" w:rsidRDefault="006C59CA" w:rsidP="008B175F">
      <w:pPr>
        <w:spacing w:after="0" w:line="240" w:lineRule="auto"/>
      </w:pPr>
      <w:r>
        <w:separator/>
      </w:r>
    </w:p>
    <w:p w14:paraId="2F33E249" w14:textId="77777777" w:rsidR="006C59CA" w:rsidRDefault="006C59CA"/>
  </w:footnote>
  <w:footnote w:type="continuationSeparator" w:id="0">
    <w:p w14:paraId="740CC937" w14:textId="77777777" w:rsidR="006C59CA" w:rsidRDefault="006C59CA" w:rsidP="008B175F">
      <w:pPr>
        <w:spacing w:after="0" w:line="240" w:lineRule="auto"/>
      </w:pPr>
      <w:r>
        <w:continuationSeparator/>
      </w:r>
    </w:p>
    <w:p w14:paraId="29903732" w14:textId="77777777" w:rsidR="006C59CA" w:rsidRDefault="006C59CA"/>
  </w:footnote>
  <w:footnote w:id="1">
    <w:p w14:paraId="0B5AD294" w14:textId="68283CD4" w:rsidR="004A5B37" w:rsidRDefault="004A5B37">
      <w:pPr>
        <w:pStyle w:val="FootnoteText"/>
      </w:pPr>
      <w:r>
        <w:rPr>
          <w:rStyle w:val="FootnoteReference"/>
        </w:rPr>
        <w:footnoteRef/>
      </w:r>
      <w:r>
        <w:t xml:space="preserve"> </w:t>
      </w:r>
      <w:r w:rsidR="002355A7">
        <w:t xml:space="preserve">This paper </w:t>
      </w:r>
      <w:r w:rsidR="00C36593">
        <w:t xml:space="preserve">draws upon research undertaken during </w:t>
      </w:r>
      <w:r w:rsidR="002355A7">
        <w:t xml:space="preserve">my PhD at the University of Sheffield back in 2011-15. </w:t>
      </w:r>
      <w:r w:rsidR="00C36593">
        <w:t xml:space="preserve">For this, </w:t>
      </w:r>
      <w:r w:rsidR="002355A7">
        <w:t xml:space="preserve">I owe a big thanks to </w:t>
      </w:r>
      <w:r w:rsidR="00C36593">
        <w:t>Bob</w:t>
      </w:r>
      <w:r w:rsidR="002355A7">
        <w:t xml:space="preserve"> Stern and Chris Bennett for many helpful conversations about </w:t>
      </w:r>
      <w:r w:rsidR="002355A7" w:rsidRPr="002355A7">
        <w:rPr>
          <w:i/>
          <w:iCs/>
        </w:rPr>
        <w:t>Groundwork</w:t>
      </w:r>
      <w:r w:rsidR="002355A7">
        <w:t xml:space="preserve"> III. I also want to thank </w:t>
      </w:r>
      <w:r w:rsidR="00C36593">
        <w:t xml:space="preserve">Charlotte Alderwick, </w:t>
      </w:r>
      <w:r w:rsidR="002355A7">
        <w:t xml:space="preserve">Jochen Bojanowski, </w:t>
      </w:r>
      <w:r w:rsidR="00C36593">
        <w:t>John Callanan, Stephen Engstrom, Irina Schumski, Martin Sticker, J</w:t>
      </w:r>
      <w:r w:rsidR="002355A7">
        <w:t xml:space="preserve">ens Timmermann, and Owen Ware for </w:t>
      </w:r>
      <w:r w:rsidR="00C36593">
        <w:t xml:space="preserve">various </w:t>
      </w:r>
      <w:r w:rsidR="002355A7">
        <w:t>discussion</w:t>
      </w:r>
      <w:r w:rsidR="00C36593">
        <w:t>s we’ve had</w:t>
      </w:r>
      <w:r w:rsidR="002355A7">
        <w:t xml:space="preserve"> </w:t>
      </w:r>
      <w:r w:rsidR="00C36593">
        <w:t xml:space="preserve">over the years </w:t>
      </w:r>
      <w:r w:rsidR="002355A7">
        <w:t xml:space="preserve">on this </w:t>
      </w:r>
      <w:r w:rsidR="00C36593">
        <w:t xml:space="preserve">most </w:t>
      </w:r>
      <w:r w:rsidR="002355A7">
        <w:t>intriguin</w:t>
      </w:r>
      <w:r w:rsidR="00C36593">
        <w:t xml:space="preserve">g – and at times, infuriating – </w:t>
      </w:r>
      <w:r w:rsidR="00170D77">
        <w:t xml:space="preserve">of </w:t>
      </w:r>
      <w:r w:rsidR="00C36593">
        <w:t>t</w:t>
      </w:r>
      <w:r w:rsidR="002355A7">
        <w:t>ext</w:t>
      </w:r>
      <w:r w:rsidR="00170D77">
        <w:t>s.</w:t>
      </w:r>
    </w:p>
  </w:footnote>
  <w:footnote w:id="2">
    <w:p w14:paraId="48CC4830" w14:textId="109138D7" w:rsidR="00105278" w:rsidRDefault="00105278" w:rsidP="00145234">
      <w:pPr>
        <w:pStyle w:val="FootnoteText"/>
      </w:pPr>
      <w:r>
        <w:rPr>
          <w:rStyle w:val="FootnoteReference"/>
        </w:rPr>
        <w:footnoteRef/>
      </w:r>
      <w:r>
        <w:t xml:space="preserve"> See Allison (1990: 227-9; 2011: 309, 324-30; 2012: 91-2, 115), Ameriks (2000: 203-4; 2003: 171-4), Henrich (1975: 312-4). </w:t>
      </w:r>
      <w:r w:rsidRPr="00931DFE">
        <w:t>Korsgaard</w:t>
      </w:r>
      <w:r>
        <w:t xml:space="preserve"> (1996a: 170), McLear (forthcoming: 57-58),</w:t>
      </w:r>
    </w:p>
    <w:p w14:paraId="2042E83C" w14:textId="65DF730E" w:rsidR="00105278" w:rsidRDefault="00105278">
      <w:pPr>
        <w:pStyle w:val="FootnoteText"/>
      </w:pPr>
      <w:r>
        <w:t xml:space="preserve"> Timmermann (2007:</w:t>
      </w:r>
      <w:r w:rsidRPr="00931DFE">
        <w:t xml:space="preserve"> 136-7, especia</w:t>
      </w:r>
      <w:r>
        <w:t>lly 137n38), and Tenenbaum (2012: 572-5).</w:t>
      </w:r>
    </w:p>
  </w:footnote>
  <w:footnote w:id="3">
    <w:p w14:paraId="504B468B" w14:textId="6085EA15" w:rsidR="00105278" w:rsidRDefault="00105278" w:rsidP="0068655B">
      <w:pPr>
        <w:pStyle w:val="FootnoteText"/>
      </w:pPr>
      <w:r>
        <w:rPr>
          <w:rStyle w:val="FootnoteReference"/>
        </w:rPr>
        <w:footnoteRef/>
      </w:r>
      <w:r>
        <w:t xml:space="preserve"> See </w:t>
      </w:r>
      <w:r w:rsidRPr="000032D3">
        <w:rPr>
          <w:rStyle w:val="FootnotesChar"/>
        </w:rPr>
        <w:t>Allison (1990: 227-8; 1996: 109-14; 129-42; 2012: 115-6; 2013, 136-7).</w:t>
      </w:r>
      <w:r>
        <w:t xml:space="preserve"> Ameriks (2000: 205; 2003:</w:t>
      </w:r>
      <w:r w:rsidRPr="00931DFE">
        <w:t xml:space="preserve"> 173, 241-4</w:t>
      </w:r>
      <w:r>
        <w:t>), Darwall (2006: 216-7), Grenberg (</w:t>
      </w:r>
      <w:r w:rsidRPr="00931DFE">
        <w:t>20</w:t>
      </w:r>
      <w:r>
        <w:t>09:</w:t>
      </w:r>
      <w:r w:rsidRPr="00931DFE">
        <w:t xml:space="preserve"> 348-52</w:t>
      </w:r>
      <w:r>
        <w:t>) Reath (1993: 424-5), and Tenenbaum (</w:t>
      </w:r>
      <w:r w:rsidRPr="00931DFE">
        <w:t>2</w:t>
      </w:r>
      <w:r>
        <w:t>012:</w:t>
      </w:r>
      <w:r w:rsidRPr="00931DFE">
        <w:t xml:space="preserve"> 569-70</w:t>
      </w:r>
      <w:r>
        <w:t>).</w:t>
      </w:r>
    </w:p>
  </w:footnote>
  <w:footnote w:id="4">
    <w:p w14:paraId="1EAA5934" w14:textId="77777777" w:rsidR="00105278" w:rsidRDefault="00105278" w:rsidP="008B175F">
      <w:pPr>
        <w:pStyle w:val="FootnoteText"/>
      </w:pPr>
      <w:r>
        <w:rPr>
          <w:rStyle w:val="FootnoteReference"/>
        </w:rPr>
        <w:footnoteRef/>
      </w:r>
      <w:r>
        <w:t xml:space="preserve"> See for instance: IV: 420. 21-3, IV: 428. 34 – 429. 9, IV: 429n, IV: 431. 32-4, and IV: 440. 20-8</w:t>
      </w:r>
      <w:r w:rsidRPr="006927A1">
        <w:t>.</w:t>
      </w:r>
    </w:p>
  </w:footnote>
  <w:footnote w:id="5">
    <w:p w14:paraId="082CE80D" w14:textId="77777777" w:rsidR="00105278" w:rsidRDefault="00105278" w:rsidP="008B175F">
      <w:pPr>
        <w:pStyle w:val="FootnoteText"/>
      </w:pPr>
      <w:r>
        <w:rPr>
          <w:rStyle w:val="FootnoteReference"/>
        </w:rPr>
        <w:footnoteRef/>
      </w:r>
      <w:r>
        <w:t xml:space="preserve"> See A 84/B 116; Henrich (1989: 30-40; 1975</w:t>
      </w:r>
      <w:r w:rsidRPr="006927A1">
        <w:t>: 322-9)</w:t>
      </w:r>
      <w:r>
        <w:t>; Allison (2011: 274).</w:t>
      </w:r>
    </w:p>
  </w:footnote>
  <w:footnote w:id="6">
    <w:p w14:paraId="3DCEEB20" w14:textId="53FA783D" w:rsidR="00105278" w:rsidRDefault="00105278" w:rsidP="008B175F">
      <w:pPr>
        <w:pStyle w:val="FootnoteText"/>
      </w:pPr>
      <w:r>
        <w:rPr>
          <w:rStyle w:val="FootnoteReference"/>
        </w:rPr>
        <w:footnoteRef/>
      </w:r>
      <w:r>
        <w:t xml:space="preserve"> The third reference is ambiguous. It could refer to Kant’s deduction of freedom, such that we are entitled to think of ourselves as standing under moral laws, or to the deduction of the categorical imperative, </w:t>
      </w:r>
      <w:r w:rsidR="00170D77">
        <w:t xml:space="preserve">as an </w:t>
      </w:r>
      <w:r>
        <w:t xml:space="preserve">imperative, or both; </w:t>
      </w:r>
      <w:r w:rsidR="00CD13D4">
        <w:t>see</w:t>
      </w:r>
      <w:r>
        <w:t xml:space="preserve"> Allison (2011: 275). I should note that this reading is contested. Schönecker (2006), for instance, thinks that there is only </w:t>
      </w:r>
      <w:r w:rsidRPr="007D106C">
        <w:rPr>
          <w:i/>
          <w:iCs/>
        </w:rPr>
        <w:t>one</w:t>
      </w:r>
      <w:r>
        <w:t xml:space="preserve"> deduction in </w:t>
      </w:r>
      <w:r w:rsidRPr="007D106C">
        <w:rPr>
          <w:i/>
          <w:iCs/>
        </w:rPr>
        <w:t>Groundwork</w:t>
      </w:r>
      <w:r>
        <w:t xml:space="preserve"> III, namely a deduction of the supreme principle of morality</w:t>
      </w:r>
      <w:r w:rsidR="00D10C3E">
        <w:t>; Santo (2011)</w:t>
      </w:r>
      <w:r w:rsidR="00CD13D4">
        <w:t xml:space="preserve"> also </w:t>
      </w:r>
      <w:r w:rsidR="00D10C3E">
        <w:t xml:space="preserve">argues against Allison that Kant is </w:t>
      </w:r>
      <w:r w:rsidR="00170D77">
        <w:t xml:space="preserve">only </w:t>
      </w:r>
      <w:r w:rsidR="00D10C3E">
        <w:t>attempting to provide a deduction of the categorical imperativ</w:t>
      </w:r>
      <w:r w:rsidR="00CD13D4">
        <w:t xml:space="preserve">e. </w:t>
      </w:r>
      <w:r>
        <w:t>I side with Allison (2011: 274)</w:t>
      </w:r>
      <w:r w:rsidR="00D10C3E">
        <w:t xml:space="preserve"> here,</w:t>
      </w:r>
      <w:r>
        <w:t xml:space="preserve"> in thinking that</w:t>
      </w:r>
      <w:r w:rsidR="00654BA5">
        <w:t>,</w:t>
      </w:r>
      <w:r>
        <w:t xml:space="preserve"> whil</w:t>
      </w:r>
      <w:r w:rsidR="00654BA5">
        <w:t>e</w:t>
      </w:r>
      <w:r>
        <w:t xml:space="preserve"> establishing the supreme principle of morality is Kant’s ultimate goal in </w:t>
      </w:r>
      <w:r w:rsidRPr="007D106C">
        <w:rPr>
          <w:i/>
          <w:iCs/>
        </w:rPr>
        <w:t>Groundwork</w:t>
      </w:r>
      <w:r>
        <w:t xml:space="preserve"> III, it is not the only thing that he provides a deduction of.</w:t>
      </w:r>
      <w:r w:rsidR="008D5CC7">
        <w:t xml:space="preserve"> Allison (2011: 275) refers to </w:t>
      </w:r>
      <w:bookmarkStart w:id="2" w:name="_Hlk81405687"/>
      <w:r w:rsidR="008D5CC7">
        <w:t xml:space="preserve">Schönecker’s </w:t>
      </w:r>
      <w:bookmarkEnd w:id="2"/>
      <w:r w:rsidR="008D5CC7">
        <w:t xml:space="preserve">account as a “single deduction”, and to his own as a “double deduction” </w:t>
      </w:r>
      <w:r w:rsidR="00CD13D4">
        <w:t>(a</w:t>
      </w:r>
      <w:r w:rsidR="008D5CC7">
        <w:t xml:space="preserve">lthough he does also note that “Kant mentions the term “deduction” </w:t>
      </w:r>
      <w:r w:rsidR="008D5CC7" w:rsidRPr="008D5CC7">
        <w:rPr>
          <w:i/>
          <w:iCs/>
        </w:rPr>
        <w:t>three</w:t>
      </w:r>
      <w:r w:rsidR="008D5CC7">
        <w:t xml:space="preserve"> times in GMS 3 and each time it seems to have a different referent” [emphasis mine]</w:t>
      </w:r>
      <w:r w:rsidR="00CD13D4">
        <w:t>)</w:t>
      </w:r>
      <w:r w:rsidR="008D5CC7">
        <w:t>.</w:t>
      </w:r>
      <w:r w:rsidR="008868A3">
        <w:t xml:space="preserve"> For another recent defence of a double-deduction reading </w:t>
      </w:r>
      <w:r w:rsidR="00584AB2">
        <w:t xml:space="preserve">and discussion of why </w:t>
      </w:r>
      <w:r w:rsidR="00943E26" w:rsidRPr="00243E39">
        <w:rPr>
          <w:i/>
          <w:iCs/>
        </w:rPr>
        <w:t>Groundwork</w:t>
      </w:r>
      <w:r w:rsidR="00943E26">
        <w:t xml:space="preserve"> III</w:t>
      </w:r>
      <w:r w:rsidR="00584AB2">
        <w:t xml:space="preserve"> </w:t>
      </w:r>
      <w:r w:rsidR="00943E26">
        <w:t>contains</w:t>
      </w:r>
      <w:r w:rsidR="00584AB2">
        <w:t xml:space="preserve"> a double- rather than triple-deduction, </w:t>
      </w:r>
      <w:r w:rsidR="008868A3">
        <w:t>see Hiller (2016</w:t>
      </w:r>
      <w:r w:rsidR="00584AB2">
        <w:t>: 78n32</w:t>
      </w:r>
      <w:r w:rsidR="008868A3">
        <w:t>).</w:t>
      </w:r>
      <w:r w:rsidR="00F11B7A">
        <w:t xml:space="preserve"> See also </w:t>
      </w:r>
      <w:bookmarkStart w:id="3" w:name="_Hlk82687072"/>
      <w:r w:rsidR="00F11B7A">
        <w:t>Ludwig (2008: 454-58), who calls into question whether Kant did attempt to give a deduction of the categorical imperative.</w:t>
      </w:r>
      <w:bookmarkEnd w:id="3"/>
    </w:p>
  </w:footnote>
  <w:footnote w:id="7">
    <w:p w14:paraId="461F1180" w14:textId="33C7A15B" w:rsidR="00105278" w:rsidRDefault="00105278" w:rsidP="008B175F">
      <w:pPr>
        <w:pStyle w:val="FootnoteText"/>
      </w:pPr>
      <w:r>
        <w:rPr>
          <w:rStyle w:val="FootnoteReference"/>
        </w:rPr>
        <w:footnoteRef/>
      </w:r>
      <w:r>
        <w:t xml:space="preserve"> There is also</w:t>
      </w:r>
      <w:r w:rsidRPr="00B70078">
        <w:t xml:space="preserve"> a third concern. Kant is troubled by the interest that we take in morality. He wonders how it is that </w:t>
      </w:r>
      <w:r w:rsidRPr="00EF6914">
        <w:t>we</w:t>
      </w:r>
      <w:r w:rsidRPr="00B70078">
        <w:t xml:space="preserve"> – rational animals that we are – take an interest in the purely rational claims of </w:t>
      </w:r>
      <w:r w:rsidRPr="00A33032">
        <w:t>morality (IV: 449</w:t>
      </w:r>
      <w:r>
        <w:t>.</w:t>
      </w:r>
      <w:r w:rsidRPr="00A33032">
        <w:t xml:space="preserve"> 11-32). </w:t>
      </w:r>
      <w:r>
        <w:t xml:space="preserve">I don’t address this explicitly in this paper, but the discussion in </w:t>
      </w:r>
      <w:r w:rsidRPr="001A77BB">
        <w:t>§</w:t>
      </w:r>
      <w:r>
        <w:t>4 provides a way in which we need not be too troubled by this concern.</w:t>
      </w:r>
    </w:p>
  </w:footnote>
  <w:footnote w:id="8">
    <w:p w14:paraId="30EF4467" w14:textId="77777777" w:rsidR="00105278" w:rsidRDefault="00105278" w:rsidP="008B175F">
      <w:pPr>
        <w:pStyle w:val="FootnoteText"/>
      </w:pPr>
      <w:r>
        <w:rPr>
          <w:rStyle w:val="FootnoteReference"/>
        </w:rPr>
        <w:footnoteRef/>
      </w:r>
      <w:r>
        <w:t xml:space="preserve"> See, for instance, Korsgaard (1996a: 160-71; 1996b: 92-8) and Hill (1998: 249-50).</w:t>
      </w:r>
    </w:p>
  </w:footnote>
  <w:footnote w:id="9">
    <w:p w14:paraId="661FE248" w14:textId="2EAB6894" w:rsidR="00105278" w:rsidRDefault="00105278" w:rsidP="008B175F">
      <w:pPr>
        <w:pStyle w:val="FootnoteText"/>
      </w:pPr>
      <w:r>
        <w:rPr>
          <w:rStyle w:val="FootnoteReference"/>
        </w:rPr>
        <w:footnoteRef/>
      </w:r>
      <w:r>
        <w:t xml:space="preserve"> See Allison (2011: 331-47), Sch</w:t>
      </w:r>
      <w:r w:rsidRPr="00876968">
        <w:rPr>
          <w:rFonts w:asciiTheme="minorHAnsi" w:hAnsiTheme="minorHAnsi" w:cs="Arial"/>
        </w:rPr>
        <w:t>ӧ</w:t>
      </w:r>
      <w:r>
        <w:t>necker (</w:t>
      </w:r>
      <w:r w:rsidR="004A3FBD">
        <w:t xml:space="preserve">1999, </w:t>
      </w:r>
      <w:r>
        <w:t>2006), Stern (2012: 68-99; 2015: 17-19) and Timmermann (2007: 139-44).</w:t>
      </w:r>
    </w:p>
  </w:footnote>
  <w:footnote w:id="10">
    <w:p w14:paraId="5E567ED5" w14:textId="7C5E4D1A" w:rsidR="00105278" w:rsidRDefault="00105278" w:rsidP="00D505DC">
      <w:pPr>
        <w:pStyle w:val="FootnoteText"/>
      </w:pPr>
      <w:r>
        <w:rPr>
          <w:rStyle w:val="FootnoteReference"/>
        </w:rPr>
        <w:footnoteRef/>
      </w:r>
      <w:r>
        <w:t xml:space="preserve"> Henrich (1994: 72-82) contends that Kant attempts a </w:t>
      </w:r>
      <w:r w:rsidRPr="008166B5">
        <w:rPr>
          <w:i/>
        </w:rPr>
        <w:t>theoretical</w:t>
      </w:r>
      <w:r>
        <w:t xml:space="preserve"> proof of freedom and the moral law throughout the 1770s and the first half of the 1780s culminating in </w:t>
      </w:r>
      <w:r w:rsidRPr="00784957">
        <w:rPr>
          <w:i/>
        </w:rPr>
        <w:t>Groundwork</w:t>
      </w:r>
      <w:r>
        <w:t xml:space="preserve"> III. I agree with much of his assessment of this period, but want to distance myself from the talk of a </w:t>
      </w:r>
      <w:r w:rsidRPr="005703EB">
        <w:rPr>
          <w:i/>
        </w:rPr>
        <w:t>theoretical</w:t>
      </w:r>
      <w:r>
        <w:t xml:space="preserve"> proof of the validity of the moral law, especially in </w:t>
      </w:r>
      <w:r w:rsidRPr="00736761">
        <w:rPr>
          <w:i/>
        </w:rPr>
        <w:t>Groundwork</w:t>
      </w:r>
      <w:r>
        <w:t xml:space="preserve"> III. Ameriks (2003: 228) also finds this argument in </w:t>
      </w:r>
      <w:r w:rsidRPr="00E41245">
        <w:rPr>
          <w:i/>
        </w:rPr>
        <w:t>Groundwork</w:t>
      </w:r>
      <w:r>
        <w:rPr>
          <w:i/>
        </w:rPr>
        <w:t xml:space="preserve"> </w:t>
      </w:r>
      <w:r w:rsidRPr="00E41245">
        <w:t>III</w:t>
      </w:r>
      <w:r>
        <w:t xml:space="preserve">. </w:t>
      </w:r>
    </w:p>
  </w:footnote>
  <w:footnote w:id="11">
    <w:p w14:paraId="3688C53F" w14:textId="56214125" w:rsidR="00A734B8" w:rsidRDefault="00A734B8">
      <w:pPr>
        <w:pStyle w:val="FootnoteText"/>
      </w:pPr>
      <w:r>
        <w:rPr>
          <w:rStyle w:val="FootnoteReference"/>
        </w:rPr>
        <w:footnoteRef/>
      </w:r>
      <w:r>
        <w:t xml:space="preserve"> </w:t>
      </w:r>
      <w:r w:rsidR="002E368C">
        <w:t>In these lectures,</w:t>
      </w:r>
      <w:r>
        <w:t xml:space="preserve"> Kant attempts a non-moral </w:t>
      </w:r>
      <w:r w:rsidR="002E368C" w:rsidRPr="002E368C">
        <w:rPr>
          <w:lang w:val="en-US"/>
        </w:rPr>
        <w:t>a proof of the transcendental freedom of the soul on the basis of the I</w:t>
      </w:r>
    </w:p>
  </w:footnote>
  <w:footnote w:id="12">
    <w:p w14:paraId="374C8DFE" w14:textId="77777777" w:rsidR="00105278" w:rsidRDefault="00105278" w:rsidP="00D505DC">
      <w:pPr>
        <w:pStyle w:val="FootnoteText"/>
      </w:pPr>
      <w:r>
        <w:rPr>
          <w:rStyle w:val="FootnoteReference"/>
        </w:rPr>
        <w:footnoteRef/>
      </w:r>
      <w:r>
        <w:t xml:space="preserve"> See the second</w:t>
      </w:r>
      <w:r w:rsidRPr="004C2423">
        <w:t xml:space="preserve"> </w:t>
      </w:r>
      <w:r w:rsidRPr="00360636">
        <w:rPr>
          <w:i/>
          <w:iCs/>
        </w:rPr>
        <w:t>Critique</w:t>
      </w:r>
      <w:r w:rsidRPr="004C2423">
        <w:t xml:space="preserve"> (</w:t>
      </w:r>
      <w:r>
        <w:t>V</w:t>
      </w:r>
      <w:r w:rsidRPr="004C2423">
        <w:t>: 29</w:t>
      </w:r>
      <w:r>
        <w:t xml:space="preserve">. 28 – 30. </w:t>
      </w:r>
      <w:r w:rsidRPr="004C2423">
        <w:t xml:space="preserve">30) and the </w:t>
      </w:r>
      <w:r w:rsidRPr="00360636">
        <w:rPr>
          <w:i/>
          <w:iCs/>
        </w:rPr>
        <w:t>Religion</w:t>
      </w:r>
      <w:r w:rsidRPr="004C2423">
        <w:t xml:space="preserve"> (</w:t>
      </w:r>
      <w:r>
        <w:t>VI</w:t>
      </w:r>
      <w:r w:rsidRPr="004C2423">
        <w:t>:</w:t>
      </w:r>
      <w:r>
        <w:t xml:space="preserve"> 26n).</w:t>
      </w:r>
    </w:p>
  </w:footnote>
  <w:footnote w:id="13">
    <w:p w14:paraId="0EF0103C" w14:textId="46030CA2" w:rsidR="00105278" w:rsidRDefault="00105278" w:rsidP="00D505DC">
      <w:pPr>
        <w:pStyle w:val="FootnoteText"/>
      </w:pPr>
      <w:r>
        <w:rPr>
          <w:rStyle w:val="FootnoteReference"/>
        </w:rPr>
        <w:footnoteRef/>
      </w:r>
      <w:r>
        <w:t xml:space="preserve"> See Kant’s discussion of the scoundrel at IV: 454. 20 – 455. 7.</w:t>
      </w:r>
    </w:p>
  </w:footnote>
  <w:footnote w:id="14">
    <w:p w14:paraId="2AAB81CC" w14:textId="6DBAA78C" w:rsidR="00105278" w:rsidRDefault="00105278" w:rsidP="00D505DC">
      <w:pPr>
        <w:pStyle w:val="FootnoteText"/>
      </w:pPr>
      <w:r>
        <w:rPr>
          <w:rStyle w:val="FootnoteReference"/>
        </w:rPr>
        <w:footnoteRef/>
      </w:r>
      <w:r w:rsidRPr="004A0A54">
        <w:rPr>
          <w:lang w:val="de-DE"/>
        </w:rPr>
        <w:t xml:space="preserve"> </w:t>
      </w:r>
      <w:r>
        <w:rPr>
          <w:lang w:val="de-DE"/>
        </w:rPr>
        <w:t>See</w:t>
      </w:r>
      <w:r w:rsidRPr="004A0A54">
        <w:rPr>
          <w:lang w:val="de-DE"/>
        </w:rPr>
        <w:t xml:space="preserve"> </w:t>
      </w:r>
      <w:r w:rsidR="00DC33E5">
        <w:rPr>
          <w:lang w:val="de-DE"/>
        </w:rPr>
        <w:t xml:space="preserve">Bojanowski (2017: 74-5), </w:t>
      </w:r>
      <w:r w:rsidRPr="004A0A54">
        <w:rPr>
          <w:lang w:val="de-DE"/>
        </w:rPr>
        <w:t xml:space="preserve">Grenberg (2009: 335, 337, 344, 354n12), Henrich (1975: 330-5), Timmermann (2007: 127, 127-8n17, 130; 132, </w:t>
      </w:r>
      <w:r>
        <w:rPr>
          <w:lang w:val="de-DE"/>
        </w:rPr>
        <w:t>137, 137n38, 139, 143-4), and Ware (2017).</w:t>
      </w:r>
    </w:p>
  </w:footnote>
  <w:footnote w:id="15">
    <w:p w14:paraId="2940FB86" w14:textId="1895F81D" w:rsidR="00243E39" w:rsidRPr="00243E39" w:rsidRDefault="00243E39">
      <w:pPr>
        <w:pStyle w:val="FootnoteText"/>
        <w:rPr>
          <w:lang w:val="en-US"/>
        </w:rPr>
      </w:pPr>
      <w:r>
        <w:rPr>
          <w:rStyle w:val="FootnoteReference"/>
        </w:rPr>
        <w:footnoteRef/>
      </w:r>
      <w:r>
        <w:t xml:space="preserve"> </w:t>
      </w:r>
      <w:r w:rsidRPr="00243E39">
        <w:rPr>
          <w:lang w:val="en-US"/>
        </w:rPr>
        <w:t xml:space="preserve">I take it that 1) and 3) are Kant’s attempts to establish a link between reason and freedom, and so will say little about them in this paper. Instead, in the </w:t>
      </w:r>
      <w:r>
        <w:rPr>
          <w:lang w:val="en-US"/>
        </w:rPr>
        <w:t>fifth</w:t>
      </w:r>
      <w:r w:rsidRPr="00243E39">
        <w:rPr>
          <w:lang w:val="en-US"/>
        </w:rPr>
        <w:t xml:space="preserve"> section of this paper, I will attempt to bring together 2) and 4) to defend Kant’s argument.</w:t>
      </w:r>
    </w:p>
  </w:footnote>
  <w:footnote w:id="16">
    <w:p w14:paraId="5D4F8513" w14:textId="35227438" w:rsidR="000969DF" w:rsidRDefault="000969DF" w:rsidP="000969DF">
      <w:pPr>
        <w:pStyle w:val="FootnoteText"/>
      </w:pPr>
      <w:r>
        <w:rPr>
          <w:rStyle w:val="FootnoteReference"/>
        </w:rPr>
        <w:footnoteRef/>
      </w:r>
      <w:r>
        <w:t xml:space="preserve"> IV</w:t>
      </w:r>
      <w:r w:rsidRPr="00931DFE">
        <w:t>: 450</w:t>
      </w:r>
      <w:r>
        <w:t>. 18</w:t>
      </w:r>
      <w:r w:rsidRPr="00931DFE">
        <w:t xml:space="preserve"> –</w:t>
      </w:r>
      <w:r>
        <w:t xml:space="preserve"> </w:t>
      </w:r>
      <w:r w:rsidRPr="00931DFE">
        <w:t>453</w:t>
      </w:r>
      <w:r>
        <w:t>. 15.</w:t>
      </w:r>
      <w:r w:rsidRPr="00931DFE">
        <w:t xml:space="preserve"> For excellent treatment</w:t>
      </w:r>
      <w:r>
        <w:t xml:space="preserve"> of the circle, see Allison (2011: 312-6), </w:t>
      </w:r>
      <w:r w:rsidR="00F11B7A">
        <w:t xml:space="preserve">Quarfood (2006), </w:t>
      </w:r>
      <w:r>
        <w:t>and Ware (2017).</w:t>
      </w:r>
    </w:p>
  </w:footnote>
  <w:footnote w:id="17">
    <w:p w14:paraId="4EB100AB" w14:textId="41E3A394" w:rsidR="000969DF" w:rsidRDefault="000969DF" w:rsidP="000969DF">
      <w:pPr>
        <w:pStyle w:val="FootnoteText"/>
      </w:pPr>
      <w:r>
        <w:rPr>
          <w:rStyle w:val="FootnoteReference"/>
        </w:rPr>
        <w:footnoteRef/>
      </w:r>
      <w:r>
        <w:t xml:space="preserve"> I also agree with Allison (2011: 315) that this is not strictly a </w:t>
      </w:r>
      <w:r w:rsidRPr="00A6421A">
        <w:rPr>
          <w:i/>
        </w:rPr>
        <w:t>circle</w:t>
      </w:r>
      <w:r>
        <w:t xml:space="preserve">, but rather a </w:t>
      </w:r>
      <w:r w:rsidRPr="00763949">
        <w:rPr>
          <w:i/>
          <w:iCs/>
        </w:rPr>
        <w:t>petitio</w:t>
      </w:r>
      <w:r>
        <w:t xml:space="preserve"> – assuming something that has yet to be proven – where the thing that remains to be proven is the assumption that we have wills. I will return to address this in detail in section</w:t>
      </w:r>
      <w:r w:rsidR="00243E39">
        <w:t xml:space="preserve"> 5.</w:t>
      </w:r>
    </w:p>
  </w:footnote>
  <w:footnote w:id="18">
    <w:p w14:paraId="777386FF" w14:textId="77777777" w:rsidR="000969DF" w:rsidRDefault="000969DF" w:rsidP="000969DF">
      <w:pPr>
        <w:pStyle w:val="FootnoteText"/>
      </w:pPr>
      <w:r>
        <w:rPr>
          <w:rStyle w:val="FootnoteReference"/>
        </w:rPr>
        <w:footnoteRef/>
      </w:r>
      <w:r>
        <w:t xml:space="preserve"> Choi (2019) contends that </w:t>
      </w:r>
      <w:r w:rsidRPr="005F5D6B">
        <w:rPr>
          <w:i/>
          <w:iCs/>
        </w:rPr>
        <w:t>Groundwork</w:t>
      </w:r>
      <w:r>
        <w:t xml:space="preserve"> III is continuous with Kant’s discussion of spontaneity and self-consciousness in the B-deduction of the first </w:t>
      </w:r>
      <w:r w:rsidRPr="005F5D6B">
        <w:rPr>
          <w:i/>
          <w:iCs/>
        </w:rPr>
        <w:t>Critique</w:t>
      </w:r>
      <w:r>
        <w:t xml:space="preserve">. I agree with Choi on this, but I don’t think it counts decisively against the thought that there is also a great reversal between the </w:t>
      </w:r>
      <w:r w:rsidRPr="005F5D6B">
        <w:rPr>
          <w:i/>
          <w:iCs/>
        </w:rPr>
        <w:t>Groundwork</w:t>
      </w:r>
      <w:r>
        <w:t xml:space="preserve"> and the second </w:t>
      </w:r>
      <w:r w:rsidRPr="005F5D6B">
        <w:rPr>
          <w:i/>
          <w:iCs/>
        </w:rPr>
        <w:t>Critique</w:t>
      </w:r>
      <w:r>
        <w:t>, like Choi (2019: 937-8) thinks it does.</w:t>
      </w:r>
    </w:p>
  </w:footnote>
  <w:footnote w:id="19">
    <w:p w14:paraId="47290631" w14:textId="679E1B9F" w:rsidR="00CD13D4" w:rsidRPr="00831D3E" w:rsidRDefault="00CD13D4" w:rsidP="00CD13D4">
      <w:pPr>
        <w:pStyle w:val="FootnoteText"/>
        <w:rPr>
          <w:i/>
          <w:iCs/>
        </w:rPr>
      </w:pPr>
      <w:r>
        <w:rPr>
          <w:rStyle w:val="FootnoteReference"/>
        </w:rPr>
        <w:footnoteRef/>
      </w:r>
      <w:r>
        <w:t xml:space="preserve"> For what it is worth, I </w:t>
      </w:r>
      <w:r w:rsidR="00170D77">
        <w:t>believe</w:t>
      </w:r>
      <w:r>
        <w:t xml:space="preserve">, as I attempt to show in this paper, that the non-moral argument for freedom that Kant offers in </w:t>
      </w:r>
      <w:r w:rsidRPr="00CD13D4">
        <w:rPr>
          <w:i/>
          <w:iCs/>
        </w:rPr>
        <w:t>Groundwork</w:t>
      </w:r>
      <w:r>
        <w:t xml:space="preserve"> III is in better shape than most commentators think. At the same time though, I think that the problem that transcendental idealism poses for </w:t>
      </w:r>
      <w:r w:rsidR="00243E39">
        <w:t xml:space="preserve">our </w:t>
      </w:r>
      <w:r>
        <w:t xml:space="preserve">knowledge of freedom is even starker than Ameriks makes out; </w:t>
      </w:r>
      <w:r w:rsidR="00170D77">
        <w:t xml:space="preserve">in </w:t>
      </w:r>
      <w:r w:rsidR="00750F1E">
        <w:t>Saunders (2016)</w:t>
      </w:r>
      <w:r w:rsidR="00170D77">
        <w:t>, I argue that while transcendental idealism makes it hard for us to have knowledge of our own freedom, it makes it even harder to have knowledge of other’s freedom.</w:t>
      </w:r>
    </w:p>
  </w:footnote>
  <w:footnote w:id="20">
    <w:p w14:paraId="6660223B" w14:textId="6DB779C9" w:rsidR="003F0D5E" w:rsidRDefault="003F0D5E">
      <w:pPr>
        <w:pStyle w:val="FootnoteText"/>
      </w:pPr>
      <w:r>
        <w:rPr>
          <w:rStyle w:val="FootnoteReference"/>
        </w:rPr>
        <w:footnoteRef/>
      </w:r>
      <w:r>
        <w:t xml:space="preserve"> Bojanowski (2017: 65-67) offers an alternative reading of the circle, where Kant “presupposes our capacity of </w:t>
      </w:r>
      <w:r w:rsidRPr="003F0D5E">
        <w:rPr>
          <w:i/>
          <w:iCs/>
        </w:rPr>
        <w:t>pure</w:t>
      </w:r>
      <w:r>
        <w:t xml:space="preserve"> practical reason</w:t>
      </w:r>
      <w:r w:rsidR="00DC33E5">
        <w:t>” [emphasis mine]</w:t>
      </w:r>
      <w:r>
        <w:t xml:space="preserve">, and “since we only get to know this capacity through its moral use, Kant has not really given us a non-question begging account” (Bojanowski 2017: 66). This alternative, in part, draws from a reading of IV: 452. 7-22. I read this passage as attempting to appeal to features of reason in its theoretical, capacity, namely the pure spontaneity involved in forming </w:t>
      </w:r>
      <w:r w:rsidRPr="00201E29">
        <w:rPr>
          <w:i/>
          <w:iCs/>
        </w:rPr>
        <w:t>ideas</w:t>
      </w:r>
      <w:r>
        <w:t xml:space="preserve"> (IV: 452. 17-19; cf. A </w:t>
      </w:r>
      <w:r w:rsidR="00DC33E5">
        <w:t>313-20</w:t>
      </w:r>
      <w:r>
        <w:t>/</w:t>
      </w:r>
      <w:r w:rsidR="00DC33E5">
        <w:t xml:space="preserve"> </w:t>
      </w:r>
      <w:r>
        <w:t>B 3</w:t>
      </w:r>
      <w:r w:rsidR="00DC33E5">
        <w:t>69-</w:t>
      </w:r>
      <w:r>
        <w:t>77</w:t>
      </w:r>
      <w:r w:rsidR="00DC33E5">
        <w:t xml:space="preserve">. </w:t>
      </w:r>
      <w:r w:rsidR="00201E29">
        <w:t>However, I should note that</w:t>
      </w:r>
      <w:r w:rsidR="00DC33E5">
        <w:t xml:space="preserve"> I do agree with Bojanowski (2017: 66n25), that “Kant’s argument here </w:t>
      </w:r>
      <w:r w:rsidR="00DC33E5" w:rsidRPr="00DC33E5">
        <w:rPr>
          <w:i/>
          <w:iCs/>
        </w:rPr>
        <w:t>does not need</w:t>
      </w:r>
      <w:r w:rsidR="00DC33E5">
        <w:t xml:space="preserve"> to be read as a move from theoretical to practical freedom” [emphasis mine].</w:t>
      </w:r>
    </w:p>
  </w:footnote>
  <w:footnote w:id="21">
    <w:p w14:paraId="730367BB" w14:textId="55073DC8" w:rsidR="00D10C3E" w:rsidRDefault="00D10C3E">
      <w:pPr>
        <w:pStyle w:val="FootnoteText"/>
      </w:pPr>
      <w:r>
        <w:rPr>
          <w:rStyle w:val="FootnoteReference"/>
        </w:rPr>
        <w:footnoteRef/>
      </w:r>
      <w:r>
        <w:t xml:space="preserve"> One key piece of text that I have to downplay in order to advance a non-moral reading of Kant’s argument for freedom in </w:t>
      </w:r>
      <w:r w:rsidRPr="0043436C">
        <w:rPr>
          <w:i/>
          <w:iCs/>
        </w:rPr>
        <w:t>Groundwork</w:t>
      </w:r>
      <w:r>
        <w:t xml:space="preserve"> III is his </w:t>
      </w:r>
      <w:r w:rsidR="0043436C">
        <w:t xml:space="preserve">reference </w:t>
      </w:r>
      <w:r>
        <w:t>at IV: 447. 22-3</w:t>
      </w:r>
      <w:r w:rsidR="0043436C">
        <w:t xml:space="preserve"> to</w:t>
      </w:r>
      <w:r>
        <w:t xml:space="preserve"> “the deduction of the concept of freedom </w:t>
      </w:r>
      <w:r w:rsidR="0043436C">
        <w:t>from pure practical reason”</w:t>
      </w:r>
      <w:r w:rsidR="00CD13D4">
        <w:t>; cf. Bojanowski (2006: 215).</w:t>
      </w:r>
      <w:r w:rsidR="0043436C">
        <w:t xml:space="preserve"> For what it is worth, I think that, at the time of writing </w:t>
      </w:r>
      <w:r w:rsidR="0043436C" w:rsidRPr="0043436C">
        <w:rPr>
          <w:i/>
          <w:iCs/>
        </w:rPr>
        <w:t>Groundwork</w:t>
      </w:r>
      <w:r w:rsidR="0043436C">
        <w:t xml:space="preserve"> III, Kant was still eager to provide a non-moral argument for freedom (to avoid any circularity), but that nevertheless, he does slip in elements of a moral argument for freedom as well; as noted above, I think that Kant’s discussion of the scoundrel at IV: 454. 20 – 455. 7 comes close to making the moral argument for freedom that he will go on to make in the second </w:t>
      </w:r>
      <w:r w:rsidR="0043436C" w:rsidRPr="0043436C">
        <w:rPr>
          <w:i/>
          <w:iCs/>
        </w:rPr>
        <w:t>Critique</w:t>
      </w:r>
      <w:r w:rsidR="0043436C">
        <w:t>.</w:t>
      </w:r>
    </w:p>
  </w:footnote>
  <w:footnote w:id="22">
    <w:p w14:paraId="7540C9DD" w14:textId="11D9F368" w:rsidR="00AF565E" w:rsidRDefault="00AF565E" w:rsidP="00AF565E">
      <w:pPr>
        <w:pStyle w:val="FootnoteText"/>
      </w:pPr>
      <w:r>
        <w:rPr>
          <w:rStyle w:val="FootnoteReference"/>
        </w:rPr>
        <w:footnoteRef/>
      </w:r>
      <w:r>
        <w:t xml:space="preserve"> </w:t>
      </w:r>
      <w:r w:rsidR="00D41B28">
        <w:t xml:space="preserve">Cf. </w:t>
      </w:r>
      <w:r>
        <w:t xml:space="preserve">Velkley </w:t>
      </w:r>
      <w:r w:rsidR="004D1BEE">
        <w:t>on</w:t>
      </w:r>
      <w:r>
        <w:t xml:space="preserve"> Henrich’s work on Kant (1994: 10: “Many of Henrich’s studies of Kant locate within his principal arguments areas of tension, or “fractures”, which are revelatory not of Kant’s logical negligence but of his penetration into the fundamental and necessarily problematic sources of human questioning. […] The most central passages of a philosopher’s thought, Henrich avers, are necessarily the most difficult and resistant to interpretation. They are also the passages that the most fertile soil for future philosophical developments.” By these standards, Kant’s deduction of freedom in </w:t>
      </w:r>
      <w:r w:rsidRPr="00507ABE">
        <w:rPr>
          <w:i/>
        </w:rPr>
        <w:t>Groundwork</w:t>
      </w:r>
      <w:r>
        <w:t xml:space="preserve"> III is soil as fertile as any.</w:t>
      </w:r>
    </w:p>
  </w:footnote>
  <w:footnote w:id="23">
    <w:p w14:paraId="6F71DF27" w14:textId="47FA336B" w:rsidR="00105278" w:rsidRDefault="00105278" w:rsidP="00D505DC">
      <w:pPr>
        <w:pStyle w:val="FootnoteText"/>
      </w:pPr>
      <w:r>
        <w:rPr>
          <w:rStyle w:val="FootnoteReference"/>
        </w:rPr>
        <w:footnoteRef/>
      </w:r>
      <w:r>
        <w:t xml:space="preserve"> </w:t>
      </w:r>
      <w:r w:rsidRPr="00474C44">
        <w:t xml:space="preserve">I should note that certain parts of the </w:t>
      </w:r>
      <w:r w:rsidRPr="00474C44">
        <w:rPr>
          <w:i/>
        </w:rPr>
        <w:t>Groundwork</w:t>
      </w:r>
      <w:r w:rsidRPr="00474C44">
        <w:t xml:space="preserve"> do suggest such a reading (see, for instance, </w:t>
      </w:r>
      <w:r w:rsidR="00D76EA7" w:rsidRPr="00D76EA7">
        <w:rPr>
          <w:lang w:val="en-US"/>
        </w:rPr>
        <w:t>IV: 449. 11-3</w:t>
      </w:r>
      <w:r w:rsidR="00D76EA7">
        <w:rPr>
          <w:lang w:val="en-US"/>
        </w:rPr>
        <w:t xml:space="preserve">; </w:t>
      </w:r>
      <w:r w:rsidRPr="00474C44">
        <w:t>24-31). Allison (1998: 273)</w:t>
      </w:r>
      <w:r>
        <w:t xml:space="preserve"> and</w:t>
      </w:r>
      <w:r w:rsidRPr="00474C44">
        <w:t xml:space="preserve"> Ameriks (2000b: 75; 2003: 170)</w:t>
      </w:r>
      <w:r>
        <w:t xml:space="preserve"> used to read the text this way, but have since changed their minds; see </w:t>
      </w:r>
      <w:r w:rsidRPr="00474C44">
        <w:t>Ameriks (2010: 46) and Allison (2011: 309-10)</w:t>
      </w:r>
      <w:r>
        <w:t>.</w:t>
      </w:r>
    </w:p>
  </w:footnote>
  <w:footnote w:id="24">
    <w:p w14:paraId="7E8AC929" w14:textId="77777777" w:rsidR="00105278" w:rsidRDefault="00105278" w:rsidP="00D505DC">
      <w:pPr>
        <w:pStyle w:val="FootnoteText"/>
      </w:pPr>
      <w:r>
        <w:rPr>
          <w:rStyle w:val="FootnoteReference"/>
        </w:rPr>
        <w:footnoteRef/>
      </w:r>
      <w:r>
        <w:t xml:space="preserve"> Cf. Allison (2011: 310-11).</w:t>
      </w:r>
    </w:p>
  </w:footnote>
  <w:footnote w:id="25">
    <w:p w14:paraId="2D542826" w14:textId="77777777" w:rsidR="00105278" w:rsidRDefault="00105278" w:rsidP="00D505DC">
      <w:pPr>
        <w:pStyle w:val="FootnoteText"/>
      </w:pPr>
      <w:r w:rsidRPr="006927A1">
        <w:rPr>
          <w:rStyle w:val="FootnoteReference"/>
        </w:rPr>
        <w:footnoteRef/>
      </w:r>
      <w:r w:rsidRPr="006927A1">
        <w:t xml:space="preserve"> </w:t>
      </w:r>
      <w:r>
        <w:t>If Kant did attempt to address that sceptical challenge, he would fall prey to Prichardian worries; see Stern (2015: 74-89</w:t>
      </w:r>
      <w:r w:rsidRPr="006927A1">
        <w:t xml:space="preserve">) for a treatment of </w:t>
      </w:r>
      <w:r w:rsidRPr="006927A1">
        <w:rPr>
          <w:i/>
        </w:rPr>
        <w:t>Groundwork</w:t>
      </w:r>
      <w:r w:rsidRPr="006927A1">
        <w:t xml:space="preserve"> III, Prichard and Korsgaard.</w:t>
      </w:r>
    </w:p>
  </w:footnote>
  <w:footnote w:id="26">
    <w:p w14:paraId="0E8CB105" w14:textId="192CDB39" w:rsidR="004A3FBD" w:rsidRDefault="004A3FBD">
      <w:pPr>
        <w:pStyle w:val="FootnoteText"/>
      </w:pPr>
      <w:r>
        <w:rPr>
          <w:rStyle w:val="FootnoteReference"/>
        </w:rPr>
        <w:footnoteRef/>
      </w:r>
      <w:r>
        <w:t xml:space="preserve"> See also Bojanowski (20</w:t>
      </w:r>
      <w:r w:rsidR="00490DE5">
        <w:t>1</w:t>
      </w:r>
      <w:r>
        <w:t xml:space="preserve">7: 69), who argues that “Kant’s argument does not give </w:t>
      </w:r>
      <w:bookmarkStart w:id="9" w:name="_Hlk81406523"/>
      <w:r>
        <w:t xml:space="preserve">an externalist justification of morality. </w:t>
      </w:r>
      <w:bookmarkEnd w:id="9"/>
      <w:r>
        <w:t>He does not have an argument against someone who takes up a standpoint deliberately beyond good and evil (morality). It would be hopeless to look for an argument here that could convince a moral sceptic of this sort that she ought to adopt a moral standpoint.”</w:t>
      </w:r>
    </w:p>
  </w:footnote>
  <w:footnote w:id="27">
    <w:p w14:paraId="10951632" w14:textId="3C689962" w:rsidR="00105278" w:rsidRDefault="00105278" w:rsidP="00D505DC">
      <w:pPr>
        <w:pStyle w:val="FootnoteText"/>
      </w:pPr>
      <w:r>
        <w:rPr>
          <w:rStyle w:val="FootnoteReference"/>
        </w:rPr>
        <w:footnoteRef/>
      </w:r>
      <w:r>
        <w:t xml:space="preserve"> For an alternative account of scepticism in the </w:t>
      </w:r>
      <w:r w:rsidRPr="00490DE5">
        <w:rPr>
          <w:i/>
          <w:iCs/>
        </w:rPr>
        <w:t>Groundwork</w:t>
      </w:r>
      <w:r>
        <w:t>, see Ware (2016</w:t>
      </w:r>
      <w:r w:rsidR="001E4BBF">
        <w:t>; 2021: 16-43</w:t>
      </w:r>
      <w:r>
        <w:t>).</w:t>
      </w:r>
    </w:p>
  </w:footnote>
  <w:footnote w:id="28">
    <w:p w14:paraId="42812E37" w14:textId="77777777" w:rsidR="00105278" w:rsidRDefault="00105278" w:rsidP="00D505DC">
      <w:pPr>
        <w:pStyle w:val="FootnoteText"/>
      </w:pPr>
      <w:r>
        <w:rPr>
          <w:rStyle w:val="FootnoteReference"/>
        </w:rPr>
        <w:footnoteRef/>
      </w:r>
      <w:r>
        <w:t xml:space="preserve"> For discussion of common rational cognition in </w:t>
      </w:r>
      <w:r w:rsidRPr="00726A52">
        <w:rPr>
          <w:i/>
        </w:rPr>
        <w:t>Groundwork</w:t>
      </w:r>
      <w:r>
        <w:t xml:space="preserve"> III, see Sticker (2014).</w:t>
      </w:r>
    </w:p>
  </w:footnote>
  <w:footnote w:id="29">
    <w:p w14:paraId="4E25370E" w14:textId="1FE92B05" w:rsidR="00105278" w:rsidRDefault="00105278" w:rsidP="008B175F">
      <w:pPr>
        <w:pStyle w:val="Footnotes"/>
      </w:pPr>
      <w:r>
        <w:rPr>
          <w:rStyle w:val="FootnoteReference"/>
        </w:rPr>
        <w:footnoteRef/>
      </w:r>
      <w:r>
        <w:t xml:space="preserve"> </w:t>
      </w:r>
      <w:r w:rsidRPr="001A77BB">
        <w:t xml:space="preserve">Kant </w:t>
      </w:r>
      <w:r>
        <w:t xml:space="preserve">derides </w:t>
      </w:r>
      <w:r w:rsidRPr="001A77BB">
        <w:t>what we would call a compatibilist conception of freedom</w:t>
      </w:r>
      <w:r>
        <w:t xml:space="preserve"> </w:t>
      </w:r>
      <w:r w:rsidRPr="001A77BB">
        <w:t xml:space="preserve">as the “freedom of a turnspit” (V: 97. 19), </w:t>
      </w:r>
      <w:r>
        <w:t>and a</w:t>
      </w:r>
      <w:r w:rsidRPr="001A77BB">
        <w:t xml:space="preserve"> “wretched subterfuge” (V: 96. 1). I </w:t>
      </w:r>
      <w:r>
        <w:t>am sympathetic to Kant on this,</w:t>
      </w:r>
      <w:r w:rsidRPr="001A77BB">
        <w:t xml:space="preserve"> but will not make </w:t>
      </w:r>
      <w:r>
        <w:t>that</w:t>
      </w:r>
      <w:r w:rsidRPr="001A77BB">
        <w:t xml:space="preserve"> case here. Instead, I fo</w:t>
      </w:r>
      <w:r>
        <w:t xml:space="preserve">llow Kant in his attempt to provide a deduction of a libertarian </w:t>
      </w:r>
      <w:r w:rsidRPr="001A77BB">
        <w:t>conception of freedom</w:t>
      </w:r>
      <w:r>
        <w:t>.</w:t>
      </w:r>
    </w:p>
  </w:footnote>
  <w:footnote w:id="30">
    <w:p w14:paraId="04BDF4F9" w14:textId="77777777" w:rsidR="00105278" w:rsidRDefault="00105278" w:rsidP="008B175F">
      <w:pPr>
        <w:pStyle w:val="FootnoteText"/>
      </w:pPr>
      <w:r>
        <w:rPr>
          <w:rStyle w:val="FootnoteReference"/>
        </w:rPr>
        <w:footnoteRef/>
      </w:r>
      <w:r>
        <w:t xml:space="preserve"> See Timmermann (2007: 146n55).</w:t>
      </w:r>
    </w:p>
  </w:footnote>
  <w:footnote w:id="31">
    <w:p w14:paraId="066BA29E" w14:textId="1BD949F7" w:rsidR="00105278" w:rsidRDefault="00105278" w:rsidP="008B175F">
      <w:pPr>
        <w:pStyle w:val="FootnoteText"/>
      </w:pPr>
      <w:r>
        <w:rPr>
          <w:rStyle w:val="FootnoteReference"/>
        </w:rPr>
        <w:footnoteRef/>
      </w:r>
      <w:r>
        <w:t xml:space="preserve"> We can find a hint of this worry at the start of </w:t>
      </w:r>
      <w:r w:rsidRPr="00946316">
        <w:rPr>
          <w:i/>
        </w:rPr>
        <w:t>Groundwork</w:t>
      </w:r>
      <w:r>
        <w:t xml:space="preserve"> II (IV: 406. 14-22).</w:t>
      </w:r>
    </w:p>
  </w:footnote>
  <w:footnote w:id="32">
    <w:p w14:paraId="53328831" w14:textId="77777777" w:rsidR="00105278" w:rsidRDefault="00105278" w:rsidP="00251C43">
      <w:pPr>
        <w:pStyle w:val="Footnotes"/>
      </w:pPr>
      <w:r w:rsidRPr="001E4C7B">
        <w:rPr>
          <w:rStyle w:val="FootnoteReference"/>
          <w:b/>
        </w:rPr>
        <w:footnoteRef/>
      </w:r>
      <w:r w:rsidRPr="001E4C7B">
        <w:rPr>
          <w:b/>
        </w:rPr>
        <w:t xml:space="preserve"> </w:t>
      </w:r>
      <w:r>
        <w:t>See Ameriks (2003: 10-12). One place where Kant is sometimes thought to address the Cartesian sceptic is the Refutation of Idealism. I follow Ameriks (2003: 17-20) and Stern (2000: 142-64) in thinking that this is not the best way to read Kant’s argument.</w:t>
      </w:r>
    </w:p>
  </w:footnote>
  <w:footnote w:id="33">
    <w:p w14:paraId="549FB19E" w14:textId="77777777" w:rsidR="00105278" w:rsidRDefault="00105278" w:rsidP="00251C43">
      <w:pPr>
        <w:pStyle w:val="Footnotes"/>
      </w:pPr>
      <w:r>
        <w:rPr>
          <w:rStyle w:val="FootnoteReference"/>
        </w:rPr>
        <w:footnoteRef/>
      </w:r>
      <w:r>
        <w:t xml:space="preserve"> See Hookway (1999: 175).</w:t>
      </w:r>
    </w:p>
  </w:footnote>
  <w:footnote w:id="34">
    <w:p w14:paraId="39DB8C44" w14:textId="0721788C" w:rsidR="00105278" w:rsidRDefault="00105278">
      <w:pPr>
        <w:pStyle w:val="FootnoteText"/>
      </w:pPr>
      <w:bookmarkStart w:id="10" w:name="_Hlk52802801"/>
      <w:r>
        <w:rPr>
          <w:rStyle w:val="FootnoteReference"/>
        </w:rPr>
        <w:footnoteRef/>
      </w:r>
      <w:r>
        <w:t xml:space="preserve"> I think that Kant </w:t>
      </w:r>
      <w:r w:rsidR="00654BA5">
        <w:t xml:space="preserve">does </w:t>
      </w:r>
      <w:r>
        <w:t>address the Humean sceptic, but not in the way Maimon wants. Kant addresses the Humean sceptic in showing how, for instance, synthetic a priori judgements are possible. In doing so, he takes himself to have vindicated important aspects of our everyday common experience.</w:t>
      </w:r>
      <w:bookmarkEnd w:id="10"/>
    </w:p>
  </w:footnote>
  <w:footnote w:id="35">
    <w:p w14:paraId="0D6DD0DE" w14:textId="420F86E5" w:rsidR="00105278" w:rsidRDefault="00105278" w:rsidP="00251C43">
      <w:pPr>
        <w:pStyle w:val="FootnoteText"/>
      </w:pPr>
      <w:r>
        <w:rPr>
          <w:rStyle w:val="FootnoteReference"/>
        </w:rPr>
        <w:footnoteRef/>
      </w:r>
      <w:r>
        <w:t xml:space="preserve"> For</w:t>
      </w:r>
      <w:r w:rsidR="00BD7343">
        <w:t xml:space="preserve"> </w:t>
      </w:r>
      <w:r>
        <w:t>more detail on the fact of reason, see Ware (2014</w:t>
      </w:r>
      <w:r w:rsidR="001E4BBF">
        <w:t>; 2021: 44-70</w:t>
      </w:r>
      <w:r>
        <w:t>).</w:t>
      </w:r>
    </w:p>
  </w:footnote>
  <w:footnote w:id="36">
    <w:p w14:paraId="48F29FA7" w14:textId="77777777" w:rsidR="00105278" w:rsidRDefault="00105278" w:rsidP="00251C43">
      <w:pPr>
        <w:pStyle w:val="Footnotes"/>
      </w:pPr>
      <w:r>
        <w:rPr>
          <w:rStyle w:val="FootnoteReference"/>
        </w:rPr>
        <w:footnoteRef/>
      </w:r>
      <w:r>
        <w:t xml:space="preserve"> See Allison (2012: 118).</w:t>
      </w:r>
    </w:p>
  </w:footnote>
  <w:footnote w:id="37">
    <w:p w14:paraId="1EE39CB1" w14:textId="2E63A807" w:rsidR="00105278" w:rsidRDefault="00105278" w:rsidP="00251C43">
      <w:pPr>
        <w:pStyle w:val="FootnoteText"/>
      </w:pPr>
      <w:r>
        <w:rPr>
          <w:rStyle w:val="FootnoteReference"/>
        </w:rPr>
        <w:footnoteRef/>
      </w:r>
      <w:r>
        <w:t xml:space="preserve"> In a forthcoming paper, McLear (forthcoming: 57) remarks that: “It’s not clear then that Kant’s argument in </w:t>
      </w:r>
      <w:r w:rsidRPr="005F5D6B">
        <w:rPr>
          <w:i/>
          <w:iCs/>
        </w:rPr>
        <w:t>Groundwork</w:t>
      </w:r>
      <w:r>
        <w:t xml:space="preserve"> III provides any traction against a committed skeptical naturalist. Indeed, acknowledgement of this fact all on its own, without requiring a change to Kant’s underlying commitments, could have prompted him to change his approach in the second </w:t>
      </w:r>
      <w:r w:rsidRPr="00EF69E9">
        <w:rPr>
          <w:i/>
          <w:iCs/>
        </w:rPr>
        <w:t>Critique</w:t>
      </w:r>
      <w:r>
        <w:t>, where his appeal to a “fact of reason” seems to be deliberately indifferent to skeptical worries.”</w:t>
      </w:r>
    </w:p>
  </w:footnote>
  <w:footnote w:id="38">
    <w:p w14:paraId="12EEA7BA" w14:textId="77777777" w:rsidR="00105278" w:rsidRDefault="00105278" w:rsidP="008B175F">
      <w:pPr>
        <w:pStyle w:val="FootnoteText"/>
      </w:pPr>
      <w:r>
        <w:rPr>
          <w:rStyle w:val="FootnoteReference"/>
        </w:rPr>
        <w:footnoteRef/>
      </w:r>
      <w:r>
        <w:t xml:space="preserve"> Cf. IV: 427. 19-20. Ameriks (2012: 185-6) draws attention to a similar ambiguity.</w:t>
      </w:r>
    </w:p>
  </w:footnote>
  <w:footnote w:id="39">
    <w:p w14:paraId="68A54670" w14:textId="4F69D3B6" w:rsidR="00105278" w:rsidRDefault="00105278" w:rsidP="008B175F">
      <w:pPr>
        <w:pStyle w:val="FootnoteText"/>
      </w:pPr>
      <w:r>
        <w:rPr>
          <w:rStyle w:val="FootnoteReference"/>
        </w:rPr>
        <w:footnoteRef/>
      </w:r>
      <w:r>
        <w:t xml:space="preserve"> For a fuller treatment of this, see Willaschek (2006: 123-9). I understand ‘will’ in the first sense, </w:t>
      </w:r>
      <w:r w:rsidR="00153A08">
        <w:t xml:space="preserve">in part to allow us </w:t>
      </w:r>
      <w:r w:rsidR="00CD13D4">
        <w:t xml:space="preserve">to </w:t>
      </w:r>
      <w:r w:rsidR="00153A08">
        <w:t xml:space="preserve">clearly separate the two objections to </w:t>
      </w:r>
      <w:r w:rsidR="00153A08" w:rsidRPr="00DB2AE4">
        <w:rPr>
          <w:i/>
          <w:iCs/>
        </w:rPr>
        <w:t>Groundwork</w:t>
      </w:r>
      <w:r w:rsidR="00153A08">
        <w:t xml:space="preserve"> III that I am considering. For if we read ‘will’ as pure practical reason, then the two objections merge. But there do seem to be two distinct and important objections here: 1) whether our reason is practical, and 2) whether the freedom involved in practical reason is the type of freedom the moral law requires. If we read ‘will’ a pure practical reason, then the first question would be 1*) whether pure reason is practical, and an affirmative answer to this would seem to circumvent the second question, as reason would already be purely practical.</w:t>
      </w:r>
      <w:r w:rsidR="008D5B6F">
        <w:t xml:space="preserve"> I should also note that reading ‘will’ in this way allows me to construct a non-moral argument from </w:t>
      </w:r>
      <w:r w:rsidR="008D5B6F" w:rsidRPr="008D5B6F">
        <w:rPr>
          <w:i/>
          <w:iCs/>
        </w:rPr>
        <w:t>Groundwork</w:t>
      </w:r>
      <w:r w:rsidR="008D5B6F">
        <w:t xml:space="preserve"> III. I do accept though, that there are passages that count against this reading.</w:t>
      </w:r>
    </w:p>
  </w:footnote>
  <w:footnote w:id="40">
    <w:p w14:paraId="278C158C" w14:textId="77777777" w:rsidR="00105278" w:rsidRDefault="00105278" w:rsidP="008B175F">
      <w:pPr>
        <w:pStyle w:val="FootnoteText"/>
      </w:pPr>
      <w:r>
        <w:rPr>
          <w:rStyle w:val="FootnoteReference"/>
        </w:rPr>
        <w:footnoteRef/>
      </w:r>
      <w:r>
        <w:t xml:space="preserve"> At one point in </w:t>
      </w:r>
      <w:r w:rsidRPr="004649C7">
        <w:rPr>
          <w:i/>
          <w:iCs/>
        </w:rPr>
        <w:t>Groundwork</w:t>
      </w:r>
      <w:r>
        <w:t xml:space="preserve"> I, Kant mentions the possibility that reason might not “break forth into </w:t>
      </w:r>
      <w:r w:rsidRPr="004649C7">
        <w:rPr>
          <w:i/>
          <w:iCs/>
        </w:rPr>
        <w:t>practical</w:t>
      </w:r>
      <w:r>
        <w:t xml:space="preserve"> use” (IV: </w:t>
      </w:r>
      <w:r w:rsidRPr="00664389">
        <w:t>395</w:t>
      </w:r>
      <w:r>
        <w:t>.</w:t>
      </w:r>
      <w:r w:rsidRPr="00664389">
        <w:t xml:space="preserve"> 22-3).</w:t>
      </w:r>
    </w:p>
  </w:footnote>
  <w:footnote w:id="41">
    <w:p w14:paraId="4423740D" w14:textId="48C8DB2C" w:rsidR="00105278" w:rsidRDefault="00105278" w:rsidP="008B175F">
      <w:pPr>
        <w:pStyle w:val="FootnoteText"/>
      </w:pPr>
      <w:r>
        <w:rPr>
          <w:rStyle w:val="FootnoteReference"/>
        </w:rPr>
        <w:footnoteRef/>
      </w:r>
      <w:r>
        <w:t xml:space="preserve"> This is one reason why the second subsection of </w:t>
      </w:r>
      <w:r w:rsidRPr="00EF36CA">
        <w:rPr>
          <w:i/>
        </w:rPr>
        <w:t>Groundwork</w:t>
      </w:r>
      <w:r>
        <w:t xml:space="preserve"> III is sometimes called the ‘</w:t>
      </w:r>
      <w:r w:rsidRPr="00010A33">
        <w:rPr>
          <w:iCs/>
        </w:rPr>
        <w:t>preparatory</w:t>
      </w:r>
      <w:r>
        <w:t xml:space="preserve"> argument’, as it leaves open the question of whether we are rational beings with will</w:t>
      </w:r>
      <w:r w:rsidR="005E4C0F">
        <w:t>.</w:t>
      </w:r>
      <w:r>
        <w:t xml:space="preserve"> See IV</w:t>
      </w:r>
      <w:r w:rsidRPr="00931DFE">
        <w:t>: 447</w:t>
      </w:r>
      <w:r>
        <w:t>. 25 and Allison (1990:</w:t>
      </w:r>
      <w:r w:rsidRPr="00931DFE">
        <w:t xml:space="preserve"> 216-7)</w:t>
      </w:r>
      <w:r>
        <w:t xml:space="preserve">, who coined this phrase. </w:t>
      </w:r>
    </w:p>
  </w:footnote>
  <w:footnote w:id="42">
    <w:p w14:paraId="1F27E88C" w14:textId="77777777" w:rsidR="00105278" w:rsidRDefault="00105278" w:rsidP="008B175F">
      <w:pPr>
        <w:pStyle w:val="FootnoteText"/>
      </w:pPr>
      <w:r>
        <w:rPr>
          <w:rStyle w:val="FootnoteReference"/>
        </w:rPr>
        <w:footnoteRef/>
      </w:r>
      <w:r>
        <w:t xml:space="preserve"> Henrich does not make this point lightly: “It is one of his most fundamental premises that the faculty of desire has an independent origin from that of cognition, so that reason does not imply will” (1975: 313).</w:t>
      </w:r>
    </w:p>
  </w:footnote>
  <w:footnote w:id="43">
    <w:p w14:paraId="591103D2" w14:textId="2D787F68" w:rsidR="00105278" w:rsidRDefault="00105278" w:rsidP="008B175F">
      <w:pPr>
        <w:pStyle w:val="Footnotes"/>
      </w:pPr>
      <w:r w:rsidRPr="00931DFE">
        <w:rPr>
          <w:rStyle w:val="FootnoteReference"/>
        </w:rPr>
        <w:footnoteRef/>
      </w:r>
      <w:r w:rsidRPr="00931DFE">
        <w:t xml:space="preserve"> </w:t>
      </w:r>
      <w:r>
        <w:t xml:space="preserve">Allison (1990: 227-9; 2011: 309, 324-30; 2012: 91-2, 115), Ameriks (2000: 203-4; 2003: 171-4), </w:t>
      </w:r>
      <w:r w:rsidRPr="00931DFE">
        <w:t>Korsgaard</w:t>
      </w:r>
      <w:r>
        <w:t xml:space="preserve"> (1996a: 170), Timmermann (2007:</w:t>
      </w:r>
      <w:r w:rsidRPr="00931DFE">
        <w:t xml:space="preserve"> 136-7, especia</w:t>
      </w:r>
      <w:r>
        <w:t xml:space="preserve">lly 137n38), and Tenenbaum (2012: 572-5) all </w:t>
      </w:r>
      <w:r w:rsidRPr="00931DFE">
        <w:t>seem stron</w:t>
      </w:r>
      <w:r>
        <w:t>gly influenced by Henrich here; see also McLear (forthcoming: 57-58).</w:t>
      </w:r>
    </w:p>
  </w:footnote>
  <w:footnote w:id="44">
    <w:p w14:paraId="4BAFE8B7" w14:textId="77777777" w:rsidR="00105278" w:rsidRDefault="00105278" w:rsidP="008B175F">
      <w:pPr>
        <w:pStyle w:val="FootnoteText"/>
      </w:pPr>
      <w:r>
        <w:rPr>
          <w:rStyle w:val="FootnoteReference"/>
        </w:rPr>
        <w:footnoteRef/>
      </w:r>
      <w:r>
        <w:t xml:space="preserve"> Elsewhere, Allison refers to the claim that we have wills as a “seemingly innocuous proposition” (2011: 309).</w:t>
      </w:r>
    </w:p>
  </w:footnote>
  <w:footnote w:id="45">
    <w:p w14:paraId="367F9FDB" w14:textId="7D882972" w:rsidR="00105278" w:rsidRDefault="00105278" w:rsidP="008B175F">
      <w:pPr>
        <w:pStyle w:val="FootnoteText"/>
      </w:pPr>
      <w:r>
        <w:rPr>
          <w:rStyle w:val="FootnoteReference"/>
        </w:rPr>
        <w:footnoteRef/>
      </w:r>
      <w:r>
        <w:t xml:space="preserve"> At one point, he does attempt an answer on Kant’s behalf (Allison 2011: 329-30). This involves a complicated appeal to reason’s capacity to form ideas and our membership in the intelligible world. </w:t>
      </w:r>
      <w:r w:rsidR="004A5B37">
        <w:t>In a previous paper, I argued something simila</w:t>
      </w:r>
      <w:r w:rsidR="00BD7343">
        <w:t xml:space="preserve">r, attempting to establish </w:t>
      </w:r>
      <w:r w:rsidR="004A5B37">
        <w:t>that the standpoint of practical reason is self-certifying</w:t>
      </w:r>
      <w:r w:rsidR="00BD7343">
        <w:t xml:space="preserve"> (s</w:t>
      </w:r>
      <w:r w:rsidR="004A5B37">
        <w:t>ee Saunders 2014: 125-28</w:t>
      </w:r>
      <w:r w:rsidR="00BD7343">
        <w:t>)</w:t>
      </w:r>
      <w:r w:rsidR="004A5B37">
        <w:t xml:space="preserve">. </w:t>
      </w:r>
      <w:r>
        <w:t xml:space="preserve">I </w:t>
      </w:r>
      <w:r w:rsidR="004A5B37">
        <w:t xml:space="preserve">have come to think that neither of these arguments work, as they </w:t>
      </w:r>
      <w:r w:rsidR="00BD7343">
        <w:t xml:space="preserve">both </w:t>
      </w:r>
      <w:r w:rsidR="004A5B37">
        <w:t xml:space="preserve">assume </w:t>
      </w:r>
      <w:r w:rsidR="00BD7343">
        <w:t xml:space="preserve">what is under question, namely </w:t>
      </w:r>
      <w:r>
        <w:t xml:space="preserve">that we are </w:t>
      </w:r>
      <w:r w:rsidRPr="002122A3">
        <w:rPr>
          <w:i/>
        </w:rPr>
        <w:t>entitled</w:t>
      </w:r>
      <w:r>
        <w:t xml:space="preserve"> to take ourselves as occupying the practical point of view</w:t>
      </w:r>
      <w:r w:rsidR="004A5B37">
        <w:t xml:space="preserve"> in the first place.</w:t>
      </w:r>
    </w:p>
  </w:footnote>
  <w:footnote w:id="46">
    <w:p w14:paraId="59245333" w14:textId="77777777" w:rsidR="00105278" w:rsidRDefault="00105278" w:rsidP="008B175F">
      <w:pPr>
        <w:pStyle w:val="FootnoteText"/>
      </w:pPr>
      <w:r>
        <w:rPr>
          <w:rStyle w:val="FootnoteReference"/>
        </w:rPr>
        <w:footnoteRef/>
      </w:r>
      <w:r>
        <w:t xml:space="preserve"> Cf. Allison (2011: 317).</w:t>
      </w:r>
    </w:p>
  </w:footnote>
  <w:footnote w:id="47">
    <w:p w14:paraId="5EAD3871" w14:textId="505A2ACE" w:rsidR="00105278" w:rsidRDefault="00105278">
      <w:pPr>
        <w:pStyle w:val="FootnoteText"/>
      </w:pPr>
      <w:r>
        <w:rPr>
          <w:rStyle w:val="FootnoteReference"/>
        </w:rPr>
        <w:footnoteRef/>
      </w:r>
      <w:r>
        <w:t xml:space="preserve"> </w:t>
      </w:r>
      <w:bookmarkStart w:id="13" w:name="_Hlk81406598"/>
      <w:r w:rsidR="004D1BEE">
        <w:t xml:space="preserve">Bojanowski (2017: 63n17) notes that this “claim is more plausible if one assumes that Kant speaks here of a reason that has the capacity to act from </w:t>
      </w:r>
      <w:r w:rsidR="004D1BEE" w:rsidRPr="004D1BEE">
        <w:rPr>
          <w:i/>
          <w:iCs/>
        </w:rPr>
        <w:t>pure</w:t>
      </w:r>
      <w:r w:rsidR="004D1BEE">
        <w:t xml:space="preserve"> practical cognition.” </w:t>
      </w:r>
      <w:r w:rsidR="008868A3">
        <w:t>I agree that this makes Kant’s argument more straightforward</w:t>
      </w:r>
      <w:r w:rsidR="00BD7343">
        <w:t>s</w:t>
      </w:r>
      <w:r w:rsidR="008868A3">
        <w:t xml:space="preserve">, but nevertheless, think that Kant is attempting to argue that reason in general involves such spontaneity here. </w:t>
      </w:r>
      <w:r>
        <w:t xml:space="preserve">For a defence of the claim that reason in Kant involves spontaneity, see Allison’s </w:t>
      </w:r>
      <w:r w:rsidRPr="002969F4">
        <w:t>(1990: 37-8; 1996: 59-64; 94-5; 2012: 113-4)</w:t>
      </w:r>
      <w:r>
        <w:t xml:space="preserve"> discussion of </w:t>
      </w:r>
      <w:r w:rsidRPr="00CC62A8">
        <w:rPr>
          <w:i/>
          <w:iCs/>
        </w:rPr>
        <w:t>taking as</w:t>
      </w:r>
      <w:r>
        <w:t>, and the Incorporation Thesis</w:t>
      </w:r>
      <w:r w:rsidR="008868A3">
        <w:t>; cf. Sussman (2008).</w:t>
      </w:r>
      <w:r w:rsidR="00C672A3">
        <w:t xml:space="preserve"> And for an alternative reading and analysis of Kant’s argument at </w:t>
      </w:r>
      <w:r w:rsidR="00C672A3" w:rsidRPr="0020600A">
        <w:t>IV: 448. 13-7</w:t>
      </w:r>
      <w:r w:rsidR="00C672A3">
        <w:t>, see Esteves (2012: 309-16).</w:t>
      </w:r>
      <w:bookmarkEnd w:id="13"/>
    </w:p>
  </w:footnote>
  <w:footnote w:id="48">
    <w:p w14:paraId="5449603D" w14:textId="5FA013C9" w:rsidR="008D5B6F" w:rsidRDefault="008D5B6F">
      <w:pPr>
        <w:pStyle w:val="FootnoteText"/>
      </w:pPr>
      <w:r>
        <w:rPr>
          <w:rStyle w:val="FootnoteReference"/>
        </w:rPr>
        <w:footnoteRef/>
      </w:r>
      <w:r>
        <w:t xml:space="preserve"> One additional complication here is that, in this passage, Kant talks about how reason </w:t>
      </w:r>
      <w:r w:rsidRPr="00831D3E">
        <w:rPr>
          <w:i/>
          <w:iCs/>
        </w:rPr>
        <w:t>must conceive itself</w:t>
      </w:r>
      <w:r>
        <w:t xml:space="preserve">, rather than straightforwardly making a claim that reason involves freedom. For what it is worth, I do not think that </w:t>
      </w:r>
      <w:r w:rsidR="00831D3E">
        <w:t>this is helpful</w:t>
      </w:r>
      <w:r>
        <w:t xml:space="preserve">. After all, the fact that one must believe something, or act as if something is true neither makes that thing true, nor provides a justification for it. I take it that the key issue </w:t>
      </w:r>
      <w:r w:rsidR="00831D3E">
        <w:t>is</w:t>
      </w:r>
      <w:r>
        <w:t xml:space="preserve"> whether we have grounds for thinking that we are free, not whether we must act as if we are.</w:t>
      </w:r>
      <w:r w:rsidR="00831D3E">
        <w:t xml:space="preserve"> I have explored this issue at length elsewher</w:t>
      </w:r>
      <w:r w:rsidR="005C2CD3">
        <w:t>e – see Saunders (2018).</w:t>
      </w:r>
    </w:p>
  </w:footnote>
  <w:footnote w:id="49">
    <w:p w14:paraId="42691C81" w14:textId="5BECBFD5" w:rsidR="00EB4697" w:rsidRDefault="00EB4697">
      <w:pPr>
        <w:pStyle w:val="FootnoteText"/>
      </w:pPr>
      <w:r>
        <w:rPr>
          <w:rStyle w:val="FootnoteReference"/>
        </w:rPr>
        <w:footnoteRef/>
      </w:r>
      <w:r>
        <w:t xml:space="preserve"> I</w:t>
      </w:r>
      <w:r w:rsidRPr="00EB4697">
        <w:t xml:space="preserve">n the fifth subsection of </w:t>
      </w:r>
      <w:r w:rsidRPr="00831D3E">
        <w:rPr>
          <w:i/>
          <w:iCs/>
        </w:rPr>
        <w:t>Groundwork</w:t>
      </w:r>
      <w:r w:rsidRPr="00EB4697">
        <w:t xml:space="preserve"> III, Kant talks of a “seeming contradiction” (IV: 456. 7) between freedom and natural necessity, which needs to be “convincingly eliminated” (IV: 456. 7-8)</w:t>
      </w:r>
    </w:p>
  </w:footnote>
  <w:footnote w:id="50">
    <w:p w14:paraId="61989FAC" w14:textId="5C1654C2" w:rsidR="00105278" w:rsidRDefault="00105278" w:rsidP="008B175F">
      <w:pPr>
        <w:pStyle w:val="FootnoteText"/>
      </w:pPr>
      <w:r>
        <w:rPr>
          <w:rStyle w:val="FootnoteReference"/>
        </w:rPr>
        <w:footnoteRef/>
      </w:r>
      <w:r>
        <w:t xml:space="preserve"> See </w:t>
      </w:r>
      <w:r w:rsidRPr="00695E72">
        <w:t xml:space="preserve">Stern </w:t>
      </w:r>
      <w:r>
        <w:t>(2000: 85-6; 2015: 221)</w:t>
      </w:r>
      <w:r w:rsidR="005C2CD3">
        <w:t>.</w:t>
      </w:r>
    </w:p>
  </w:footnote>
  <w:footnote w:id="51">
    <w:p w14:paraId="01C482D7" w14:textId="28EE23D4" w:rsidR="00105278" w:rsidRDefault="00105278" w:rsidP="008B175F">
      <w:pPr>
        <w:pStyle w:val="FootnoteText"/>
      </w:pPr>
      <w:r>
        <w:rPr>
          <w:rStyle w:val="FootnoteReference"/>
        </w:rPr>
        <w:footnoteRef/>
      </w:r>
      <w:r>
        <w:t xml:space="preserve"> There are two different modalities in this claim: Kant is claiming that freedom is </w:t>
      </w:r>
      <w:r w:rsidRPr="00CF6930">
        <w:rPr>
          <w:i/>
        </w:rPr>
        <w:t>speculatively</w:t>
      </w:r>
      <w:r>
        <w:t xml:space="preserve"> possible, and </w:t>
      </w:r>
      <w:r w:rsidRPr="00CF6930">
        <w:rPr>
          <w:i/>
        </w:rPr>
        <w:t>practically</w:t>
      </w:r>
      <w:r>
        <w:t xml:space="preserve"> necessary. Elsewhere, </w:t>
      </w:r>
      <w:r w:rsidR="00BD7343">
        <w:t>I</w:t>
      </w:r>
      <w:r>
        <w:t xml:space="preserve"> argue that we should not make too much of Kant’s claim that freedom is </w:t>
      </w:r>
      <w:r w:rsidRPr="00BD7343">
        <w:rPr>
          <w:i/>
          <w:iCs/>
        </w:rPr>
        <w:t>necessary</w:t>
      </w:r>
      <w:r>
        <w:t>. The key point is that we have grounds for taking ourselves to be free</w:t>
      </w:r>
      <w:r w:rsidR="00BD7343">
        <w:t>; see Saunders (2018).</w:t>
      </w:r>
    </w:p>
  </w:footnote>
  <w:footnote w:id="52">
    <w:p w14:paraId="1B38AFB1" w14:textId="72938F8F" w:rsidR="00105278" w:rsidRDefault="00105278" w:rsidP="008B175F">
      <w:pPr>
        <w:pStyle w:val="FootnoteText"/>
      </w:pPr>
      <w:r>
        <w:rPr>
          <w:rStyle w:val="FootnoteReference"/>
        </w:rPr>
        <w:footnoteRef/>
      </w:r>
      <w:r>
        <w:t xml:space="preserve"> Similar passages can be found elsewhere in </w:t>
      </w:r>
      <w:r w:rsidRPr="00BE76E6">
        <w:rPr>
          <w:i/>
        </w:rPr>
        <w:t>Groundwork</w:t>
      </w:r>
      <w:r>
        <w:t xml:space="preserve"> III (IV: 451. 28-36), in his lectures on rational psychology (XXVIII: 268-9), and the first </w:t>
      </w:r>
      <w:r w:rsidRPr="00BE76E6">
        <w:rPr>
          <w:i/>
        </w:rPr>
        <w:t>Critique</w:t>
      </w:r>
      <w:r>
        <w:t xml:space="preserve"> (A 546-7/B 574-5). Ameriks (2000: 211-20) argues that Kant came to realise that </w:t>
      </w:r>
      <w:r w:rsidRPr="001A77BB">
        <w:t xml:space="preserve">consciousness of </w:t>
      </w:r>
      <w:r>
        <w:t>our agency</w:t>
      </w:r>
      <w:r w:rsidRPr="001A77BB">
        <w:t xml:space="preserve"> </w:t>
      </w:r>
      <w:r>
        <w:t xml:space="preserve">violates </w:t>
      </w:r>
      <w:r w:rsidRPr="001A77BB">
        <w:t>the epistemological limi</w:t>
      </w:r>
      <w:r>
        <w:t>ts of transcendental idealism. I think that this is an important objection, but want to leave it aside for the purposes of this paper</w:t>
      </w:r>
      <w:r w:rsidR="005C2CD3">
        <w:t>; see Saunders (2016) for further discussion.</w:t>
      </w:r>
    </w:p>
  </w:footnote>
  <w:footnote w:id="53">
    <w:p w14:paraId="68B8E6D9" w14:textId="77777777" w:rsidR="00105278" w:rsidRDefault="00105278">
      <w:pPr>
        <w:pStyle w:val="FootnoteText"/>
      </w:pPr>
      <w:r>
        <w:rPr>
          <w:rStyle w:val="FootnoteReference"/>
        </w:rPr>
        <w:footnoteRef/>
      </w:r>
      <w:r>
        <w:t xml:space="preserve"> One possible source of doubt here is the body of emerging psychological evidence about how our decision processes are often irrational. However, this does not show that rational agency is </w:t>
      </w:r>
      <w:r w:rsidRPr="00470E56">
        <w:rPr>
          <w:i/>
        </w:rPr>
        <w:t>impossible</w:t>
      </w:r>
      <w:r>
        <w:t>, but rather that it is difficult. And Kant would be fine with this. He is not trying to establish that rational agency is easy and prevalent, but only that it is possible.</w:t>
      </w:r>
    </w:p>
  </w:footnote>
  <w:footnote w:id="54">
    <w:p w14:paraId="5D0A1A1F" w14:textId="0DFE8EEB" w:rsidR="00105278" w:rsidRDefault="00105278">
      <w:pPr>
        <w:pStyle w:val="FootnoteText"/>
      </w:pPr>
      <w:r>
        <w:rPr>
          <w:rStyle w:val="FootnoteReference"/>
        </w:rPr>
        <w:footnoteRef/>
      </w:r>
      <w:r>
        <w:t xml:space="preserve"> One might worry that this all seems too easy, in that I am claiming that all we need to do is: 1) have grounds for taking ourselves to be free; 2) dismiss non-Cartesian grounds for doubting this. For what it is worth, I do think that 1) is easy, but that 2) is more difficult. And this is where transcendental idealism plays an important role – it allows us to circumvent doubts about the possibility of freedom. </w:t>
      </w:r>
    </w:p>
  </w:footnote>
  <w:footnote w:id="55">
    <w:p w14:paraId="187D12F6" w14:textId="05F7AFC1" w:rsidR="00105278" w:rsidRDefault="00105278" w:rsidP="008B175F">
      <w:pPr>
        <w:pStyle w:val="FootnoteText"/>
      </w:pPr>
      <w:r>
        <w:rPr>
          <w:rStyle w:val="FootnoteReference"/>
        </w:rPr>
        <w:footnoteRef/>
      </w:r>
      <w:r>
        <w:t xml:space="preserve"> </w:t>
      </w:r>
      <w:r w:rsidRPr="00CA6EC0">
        <w:rPr>
          <w:rStyle w:val="FootnotesChar"/>
        </w:rPr>
        <w:t>Cf. The third antinomy (A 444-51/B 472-9).</w:t>
      </w:r>
      <w:r>
        <w:rPr>
          <w:rStyle w:val="FootnotesChar"/>
        </w:rPr>
        <w:t xml:space="preserve"> </w:t>
      </w:r>
      <w:r>
        <w:t xml:space="preserve">For the purposes of this paper, </w:t>
      </w:r>
      <w:r w:rsidRPr="000F587D">
        <w:rPr>
          <w:rStyle w:val="FootnotesChar"/>
        </w:rPr>
        <w:t>I want to circumvent the interpretative debate about how to best understand transcendental idealism</w:t>
      </w:r>
      <w:r>
        <w:rPr>
          <w:rStyle w:val="FootnotesChar"/>
        </w:rPr>
        <w:t>. I also want to leave aside the issue of whether transcendental idealism provides an adequate account of freedom. For a recent suggestion of how this might work, see Allais (2015: 303-8).</w:t>
      </w:r>
    </w:p>
  </w:footnote>
  <w:footnote w:id="56">
    <w:p w14:paraId="444F19DE" w14:textId="40DCB0A2" w:rsidR="00105278" w:rsidRDefault="00105278">
      <w:pPr>
        <w:pStyle w:val="FootnoteText"/>
      </w:pPr>
      <w:r>
        <w:rPr>
          <w:rStyle w:val="FootnoteReference"/>
        </w:rPr>
        <w:footnoteRef/>
      </w:r>
      <w:r>
        <w:t xml:space="preserve"> See, for instance, Steward (2012).</w:t>
      </w:r>
    </w:p>
  </w:footnote>
  <w:footnote w:id="57">
    <w:p w14:paraId="114D3213" w14:textId="77777777" w:rsidR="00105278" w:rsidRDefault="00105278" w:rsidP="008B175F">
      <w:pPr>
        <w:pStyle w:val="FootnoteText"/>
      </w:pPr>
      <w:r>
        <w:rPr>
          <w:rStyle w:val="FootnoteReference"/>
        </w:rPr>
        <w:footnoteRef/>
      </w:r>
      <w:r>
        <w:t xml:space="preserve"> </w:t>
      </w:r>
      <w:r w:rsidRPr="000032D3">
        <w:rPr>
          <w:rStyle w:val="FootnotesChar"/>
        </w:rPr>
        <w:t>Allison (1990: 227-8; 1996: 109-14; 129-42; 2012: 115-6; 2013, 136-7).</w:t>
      </w:r>
    </w:p>
  </w:footnote>
  <w:footnote w:id="58">
    <w:p w14:paraId="5986BA0C" w14:textId="77777777" w:rsidR="00105278" w:rsidRDefault="00105278" w:rsidP="008B175F">
      <w:pPr>
        <w:pStyle w:val="FootnoteText"/>
      </w:pPr>
      <w:r>
        <w:rPr>
          <w:rStyle w:val="FootnoteReference"/>
        </w:rPr>
        <w:footnoteRef/>
      </w:r>
      <w:r>
        <w:t xml:space="preserve"> Grenberg (</w:t>
      </w:r>
      <w:r w:rsidRPr="00931DFE">
        <w:t>20</w:t>
      </w:r>
      <w:r>
        <w:t>09:</w:t>
      </w:r>
      <w:r w:rsidRPr="00931DFE">
        <w:t xml:space="preserve"> 348-52</w:t>
      </w:r>
      <w:r>
        <w:t>) and Reath (1993: 424-5) follow Allison fairly closely here.</w:t>
      </w:r>
      <w:r w:rsidRPr="007F0CC3">
        <w:t xml:space="preserve"> </w:t>
      </w:r>
      <w:r>
        <w:t>For other accounts of this objection, see: Ameriks (2000: 205; 2003:</w:t>
      </w:r>
      <w:r w:rsidRPr="00931DFE">
        <w:t xml:space="preserve"> 173, 241-4</w:t>
      </w:r>
      <w:r>
        <w:t>), Darwall (2006: 216-7), and Tenenbaum (</w:t>
      </w:r>
      <w:r w:rsidRPr="00931DFE">
        <w:t>2</w:t>
      </w:r>
      <w:r>
        <w:t>012:</w:t>
      </w:r>
      <w:r w:rsidRPr="00931DFE">
        <w:t xml:space="preserve"> 569-70</w:t>
      </w:r>
      <w:r>
        <w:t xml:space="preserve">). </w:t>
      </w:r>
    </w:p>
  </w:footnote>
  <w:footnote w:id="59">
    <w:p w14:paraId="209C5293" w14:textId="6617254C" w:rsidR="00105278" w:rsidRPr="004E5A30" w:rsidRDefault="00105278" w:rsidP="008B175F">
      <w:pPr>
        <w:pStyle w:val="FootnoteText"/>
      </w:pPr>
      <w:r w:rsidRPr="004E5A30">
        <w:rPr>
          <w:rStyle w:val="FootnoteReference"/>
        </w:rPr>
        <w:footnoteRef/>
      </w:r>
      <w:r w:rsidRPr="004E5A30">
        <w:rPr>
          <w:lang w:val="fr-FR"/>
        </w:rPr>
        <w:t xml:space="preserve"> In his earlier work, Allison considered this </w:t>
      </w:r>
      <w:r w:rsidRPr="004E5A30">
        <w:t xml:space="preserve">in terms of a gap between </w:t>
      </w:r>
      <w:r w:rsidRPr="004E5A30">
        <w:rPr>
          <w:i/>
          <w:iCs/>
        </w:rPr>
        <w:t>practical</w:t>
      </w:r>
      <w:r w:rsidRPr="004E5A30">
        <w:t xml:space="preserve"> and </w:t>
      </w:r>
      <w:r w:rsidRPr="004E5A30">
        <w:rPr>
          <w:i/>
          <w:iCs/>
        </w:rPr>
        <w:t>transcendental</w:t>
      </w:r>
      <w:r w:rsidRPr="004E5A30">
        <w:t xml:space="preserve"> freedom; see Allison (1990: 227-8), Engstrom (1993)</w:t>
      </w:r>
      <w:r w:rsidR="004A5B37">
        <w:t xml:space="preserve"> and Saunders (2014: 131-134)</w:t>
      </w:r>
      <w:r w:rsidRPr="004E5A30">
        <w:t xml:space="preserve"> for a response to this characterisation of the problem.</w:t>
      </w:r>
    </w:p>
  </w:footnote>
  <w:footnote w:id="60">
    <w:p w14:paraId="2818A0AE" w14:textId="77777777" w:rsidR="00105278" w:rsidRDefault="00105278" w:rsidP="008B175F">
      <w:pPr>
        <w:pStyle w:val="FootnoteText"/>
      </w:pPr>
      <w:r>
        <w:rPr>
          <w:rStyle w:val="FootnoteReference"/>
        </w:rPr>
        <w:footnoteRef/>
      </w:r>
      <w:r>
        <w:t xml:space="preserve"> </w:t>
      </w:r>
      <w:r w:rsidRPr="006608BB">
        <w:rPr>
          <w:rStyle w:val="FootnotesChar"/>
        </w:rPr>
        <w:t xml:space="preserve">Hill (1998: 257) </w:t>
      </w:r>
      <w:r>
        <w:rPr>
          <w:rStyle w:val="FootnotesChar"/>
        </w:rPr>
        <w:t>offers a similar objection.</w:t>
      </w:r>
    </w:p>
  </w:footnote>
  <w:footnote w:id="61">
    <w:p w14:paraId="2C0E5DFD" w14:textId="6F097D25" w:rsidR="00105278" w:rsidRDefault="00105278">
      <w:pPr>
        <w:pStyle w:val="FootnoteText"/>
      </w:pPr>
      <w:r>
        <w:rPr>
          <w:rStyle w:val="FootnoteReference"/>
        </w:rPr>
        <w:footnoteRef/>
      </w:r>
      <w:r>
        <w:t xml:space="preserve"> In other Kantian terms, practical reason would involve spontaneity, where</w:t>
      </w:r>
      <w:r w:rsidR="005E4C0F">
        <w:t>as</w:t>
      </w:r>
      <w:r>
        <w:t xml:space="preserve"> </w:t>
      </w:r>
      <w:r w:rsidRPr="00CC62A8">
        <w:rPr>
          <w:i/>
          <w:iCs/>
        </w:rPr>
        <w:t>pure</w:t>
      </w:r>
      <w:r>
        <w:t xml:space="preserve"> practical reason would require more than just spontaneity, it would also require autonomy.</w:t>
      </w:r>
    </w:p>
  </w:footnote>
  <w:footnote w:id="62">
    <w:p w14:paraId="53D8ED6E" w14:textId="77777777" w:rsidR="00105278" w:rsidRDefault="00105278" w:rsidP="008B175F">
      <w:pPr>
        <w:pStyle w:val="Footnotes"/>
      </w:pPr>
      <w:r>
        <w:rPr>
          <w:rStyle w:val="FootnoteReference"/>
        </w:rPr>
        <w:footnoteRef/>
      </w:r>
      <w:r>
        <w:t xml:space="preserve"> Cf. Allison (1996: 137).</w:t>
      </w:r>
    </w:p>
  </w:footnote>
  <w:footnote w:id="63">
    <w:p w14:paraId="441973F8" w14:textId="65B1681C" w:rsidR="00105278" w:rsidRDefault="00105278" w:rsidP="008B175F">
      <w:pPr>
        <w:pStyle w:val="Footnotes"/>
      </w:pPr>
      <w:r>
        <w:rPr>
          <w:rStyle w:val="FootnoteReference"/>
        </w:rPr>
        <w:footnoteRef/>
      </w:r>
      <w:r>
        <w:t xml:space="preserve"> There is a question about whether Kant himself was concerned by this. </w:t>
      </w:r>
      <w:r w:rsidR="00556CD6">
        <w:t>In</w:t>
      </w:r>
      <w:r>
        <w:t xml:space="preserve"> a famous footnote in the </w:t>
      </w:r>
      <w:r w:rsidRPr="005160D8">
        <w:rPr>
          <w:i/>
          <w:iCs/>
        </w:rPr>
        <w:t>Religion</w:t>
      </w:r>
      <w:r>
        <w:rPr>
          <w:i/>
          <w:iCs/>
        </w:rPr>
        <w:t xml:space="preserve">, </w:t>
      </w:r>
      <w:r w:rsidRPr="007A4A7E">
        <w:t>he</w:t>
      </w:r>
      <w:r>
        <w:t xml:space="preserve"> does seem to affirm the possibility of heteronomous rational agents: “[…]</w:t>
      </w:r>
      <w:r w:rsidRPr="00B94B12">
        <w:t xml:space="preserve"> from the fact that a being </w:t>
      </w:r>
      <w:r>
        <w:t xml:space="preserve">has reason does </w:t>
      </w:r>
      <w:r w:rsidRPr="00B94B12">
        <w:t>not at all follow that, simply by virtue of repre</w:t>
      </w:r>
      <w:r>
        <w:t xml:space="preserve">senting its maxims as suited to </w:t>
      </w:r>
      <w:r w:rsidRPr="00B94B12">
        <w:t xml:space="preserve">universal legislation, this reason contains a faculty of </w:t>
      </w:r>
      <w:r>
        <w:t xml:space="preserve">determining the power of choice </w:t>
      </w:r>
      <w:r w:rsidRPr="00B94B12">
        <w:t>unconditionally, and hence to be "practica</w:t>
      </w:r>
      <w:r>
        <w:t xml:space="preserve">l" on its own; </w:t>
      </w:r>
      <w:r w:rsidRPr="00B94B12">
        <w:t>at least, no</w:t>
      </w:r>
      <w:r>
        <w:t>t so far as we can see.” (VI: 26n).</w:t>
      </w:r>
      <w:r w:rsidR="00556CD6">
        <w:t xml:space="preserve"> Elsewhere though, including in </w:t>
      </w:r>
      <w:r w:rsidR="00556CD6" w:rsidRPr="00831D3E">
        <w:rPr>
          <w:i/>
          <w:iCs/>
        </w:rPr>
        <w:t>Groundwork</w:t>
      </w:r>
      <w:r w:rsidR="00556CD6">
        <w:t xml:space="preserve"> III, he suggests that negative and positive freedom are co-extensive (IV: 446 .6 – 447. 9), and attempts to argue for this</w:t>
      </w:r>
      <w:r w:rsidR="00D06F11">
        <w:t>. A</w:t>
      </w:r>
      <w:r w:rsidR="00556CD6">
        <w:t>n additional complexity here is that it is not entirely clear that negative freedom and positive freedom match up exactly with spontaneity and autonomy</w:t>
      </w:r>
      <w:r w:rsidR="00D06F11">
        <w:t xml:space="preserve">. </w:t>
      </w:r>
      <w:bookmarkStart w:id="21" w:name="_Hlk81406632"/>
      <w:r w:rsidR="00D06F11">
        <w:t>At times, Allison (2011: 28</w:t>
      </w:r>
      <w:r w:rsidR="003F0D5E">
        <w:t>6-8</w:t>
      </w:r>
      <w:r w:rsidR="00D06F11">
        <w:t xml:space="preserve">) equates negative freedom with transcendental freedom and positive freedom with autonomy; but as Bojanowski (2007: 62n15) points out, this does not seem quite right, for transcendental freedom itself involves both negative and positive </w:t>
      </w:r>
      <w:r w:rsidR="00EF34B7">
        <w:t>capabilities</w:t>
      </w:r>
      <w:r w:rsidR="00D06F11">
        <w:t xml:space="preserve">, namely </w:t>
      </w:r>
      <w:r w:rsidR="00EF34B7">
        <w:t>an</w:t>
      </w:r>
      <w:r w:rsidR="00D06F11">
        <w:t xml:space="preserve"> independence from necessitating causes, but also the capacity to begin “a series of occurrences </w:t>
      </w:r>
      <w:r w:rsidR="00D06F11" w:rsidRPr="00D06F11">
        <w:rPr>
          <w:i/>
          <w:iCs/>
        </w:rPr>
        <w:t>entirely from itself</w:t>
      </w:r>
      <w:r w:rsidR="00D06F11">
        <w:t>” (B 562).</w:t>
      </w:r>
      <w:bookmarkEnd w:id="21"/>
    </w:p>
  </w:footnote>
  <w:footnote w:id="64">
    <w:p w14:paraId="79876F49" w14:textId="06B10288" w:rsidR="00105278" w:rsidRDefault="00105278" w:rsidP="008B175F">
      <w:pPr>
        <w:pStyle w:val="FootnoteText"/>
      </w:pPr>
      <w:r>
        <w:rPr>
          <w:rStyle w:val="FootnoteReference"/>
        </w:rPr>
        <w:footnoteRef/>
      </w:r>
      <w:r>
        <w:t xml:space="preserve"> See the </w:t>
      </w:r>
      <w:r w:rsidRPr="008968C4">
        <w:rPr>
          <w:i/>
          <w:iCs/>
        </w:rPr>
        <w:t>Nicomachean Ethics</w:t>
      </w:r>
      <w:r>
        <w:t>, bk. III, ch.3.</w:t>
      </w:r>
    </w:p>
  </w:footnote>
  <w:footnote w:id="65">
    <w:p w14:paraId="5BC52B98" w14:textId="2B8AAB0A" w:rsidR="00105278" w:rsidRDefault="00105278" w:rsidP="008B175F">
      <w:pPr>
        <w:pStyle w:val="FootnoteText"/>
      </w:pPr>
      <w:r>
        <w:rPr>
          <w:rStyle w:val="FootnoteReference"/>
        </w:rPr>
        <w:footnoteRef/>
      </w:r>
      <w:r>
        <w:t xml:space="preserve"> See, for instance, Timmermann (2006: 91n37). Timmermann (2007: 182) thinks that the feeling of respect [</w:t>
      </w:r>
      <w:r w:rsidRPr="00BC17B2">
        <w:rPr>
          <w:i/>
        </w:rPr>
        <w:t>Achtung</w:t>
      </w:r>
      <w:r>
        <w:t xml:space="preserve">] plays a unique role, in that it is a feeling (and thus can motivate us), but one caused by recognition of the moral law. In resisting the </w:t>
      </w:r>
      <w:r w:rsidR="00827F15">
        <w:t xml:space="preserve">substantial claim </w:t>
      </w:r>
      <w:r>
        <w:t>that we need desires to motivate us, I do not need the feeling of respect to play this role.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50284"/>
    <w:multiLevelType w:val="hybridMultilevel"/>
    <w:tmpl w:val="1E8AED3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EB05DD3"/>
    <w:multiLevelType w:val="hybridMultilevel"/>
    <w:tmpl w:val="CC208F2C"/>
    <w:lvl w:ilvl="0" w:tplc="4CA25532">
      <w:start w:val="34"/>
      <w:numFmt w:val="bullet"/>
      <w:lvlText w:val="-"/>
      <w:lvlJc w:val="left"/>
      <w:pPr>
        <w:ind w:left="720" w:hanging="360"/>
      </w:pPr>
      <w:rPr>
        <w:rFonts w:ascii="Gill Sans MT" w:eastAsia="Times New Roman" w:hAnsi="Gill Sans MT"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C1F89"/>
    <w:multiLevelType w:val="hybridMultilevel"/>
    <w:tmpl w:val="E64CAFC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36ED5D8E"/>
    <w:multiLevelType w:val="hybridMultilevel"/>
    <w:tmpl w:val="1E8AE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7E4DC1"/>
    <w:multiLevelType w:val="hybridMultilevel"/>
    <w:tmpl w:val="5420D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280A39"/>
    <w:multiLevelType w:val="hybridMultilevel"/>
    <w:tmpl w:val="0A72F6E2"/>
    <w:lvl w:ilvl="0" w:tplc="BCB4FDBE">
      <w:start w:val="3"/>
      <w:numFmt w:val="bullet"/>
      <w:lvlText w:val="-"/>
      <w:lvlJc w:val="left"/>
      <w:pPr>
        <w:ind w:left="1080" w:hanging="360"/>
      </w:pPr>
      <w:rPr>
        <w:rFonts w:ascii="Gill Sans MT" w:eastAsia="Times New Roman" w:hAnsi="Gill Sans M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0465587"/>
    <w:multiLevelType w:val="multilevel"/>
    <w:tmpl w:val="8D6E55B0"/>
    <w:lvl w:ilvl="0">
      <w:start w:val="1"/>
      <w:numFmt w:val="decimal"/>
      <w:pStyle w:val="Heading1"/>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7" w15:restartNumberingAfterBreak="0">
    <w:nsid w:val="5C67370D"/>
    <w:multiLevelType w:val="hybridMultilevel"/>
    <w:tmpl w:val="5B66C210"/>
    <w:lvl w:ilvl="0" w:tplc="D14E15D8">
      <w:start w:val="2"/>
      <w:numFmt w:val="bullet"/>
      <w:lvlText w:val="-"/>
      <w:lvlJc w:val="left"/>
      <w:pPr>
        <w:ind w:left="1080" w:hanging="360"/>
      </w:pPr>
      <w:rPr>
        <w:rFonts w:ascii="Gill Sans MT" w:eastAsia="Times New Roman" w:hAnsi="Gill Sans M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7033418"/>
    <w:multiLevelType w:val="hybridMultilevel"/>
    <w:tmpl w:val="1E8AED3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6A5748C6"/>
    <w:multiLevelType w:val="hybridMultilevel"/>
    <w:tmpl w:val="8D325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B75758"/>
    <w:multiLevelType w:val="hybridMultilevel"/>
    <w:tmpl w:val="E980920A"/>
    <w:lvl w:ilvl="0" w:tplc="2B14077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79A329D1"/>
    <w:multiLevelType w:val="hybridMultilevel"/>
    <w:tmpl w:val="0860A8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8E6CD7"/>
    <w:multiLevelType w:val="hybridMultilevel"/>
    <w:tmpl w:val="9DC4FE3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FFA7AEF"/>
    <w:multiLevelType w:val="hybridMultilevel"/>
    <w:tmpl w:val="86000FD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10"/>
  </w:num>
  <w:num w:numId="3">
    <w:abstractNumId w:val="8"/>
  </w:num>
  <w:num w:numId="4">
    <w:abstractNumId w:val="0"/>
  </w:num>
  <w:num w:numId="5">
    <w:abstractNumId w:val="13"/>
  </w:num>
  <w:num w:numId="6">
    <w:abstractNumId w:val="6"/>
  </w:num>
  <w:num w:numId="7">
    <w:abstractNumId w:val="3"/>
  </w:num>
  <w:num w:numId="8">
    <w:abstractNumId w:val="1"/>
  </w:num>
  <w:num w:numId="9">
    <w:abstractNumId w:val="12"/>
  </w:num>
  <w:num w:numId="10">
    <w:abstractNumId w:val="7"/>
  </w:num>
  <w:num w:numId="11">
    <w:abstractNumId w:val="6"/>
  </w:num>
  <w:num w:numId="12">
    <w:abstractNumId w:val="6"/>
  </w:num>
  <w:num w:numId="13">
    <w:abstractNumId w:val="5"/>
  </w:num>
  <w:num w:numId="14">
    <w:abstractNumId w:val="11"/>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75F"/>
    <w:rsid w:val="000013C9"/>
    <w:rsid w:val="0002281E"/>
    <w:rsid w:val="00041D66"/>
    <w:rsid w:val="00076DD1"/>
    <w:rsid w:val="00080BE4"/>
    <w:rsid w:val="00084896"/>
    <w:rsid w:val="00085ECD"/>
    <w:rsid w:val="0009645D"/>
    <w:rsid w:val="000969DF"/>
    <w:rsid w:val="00097FC2"/>
    <w:rsid w:val="000B1446"/>
    <w:rsid w:val="000B431C"/>
    <w:rsid w:val="000C2A1E"/>
    <w:rsid w:val="000C7098"/>
    <w:rsid w:val="000D308B"/>
    <w:rsid w:val="000D3423"/>
    <w:rsid w:val="000D7307"/>
    <w:rsid w:val="000E75D1"/>
    <w:rsid w:val="00105278"/>
    <w:rsid w:val="0010649D"/>
    <w:rsid w:val="00127DCD"/>
    <w:rsid w:val="0014186A"/>
    <w:rsid w:val="00145234"/>
    <w:rsid w:val="00151F2D"/>
    <w:rsid w:val="001520C7"/>
    <w:rsid w:val="00153A08"/>
    <w:rsid w:val="00160FA5"/>
    <w:rsid w:val="00170D77"/>
    <w:rsid w:val="00174245"/>
    <w:rsid w:val="001937EF"/>
    <w:rsid w:val="001A286C"/>
    <w:rsid w:val="001C5E33"/>
    <w:rsid w:val="001E4BBF"/>
    <w:rsid w:val="00201E29"/>
    <w:rsid w:val="0020600A"/>
    <w:rsid w:val="00206082"/>
    <w:rsid w:val="0021239A"/>
    <w:rsid w:val="002355A7"/>
    <w:rsid w:val="00243E39"/>
    <w:rsid w:val="00246F85"/>
    <w:rsid w:val="00251C43"/>
    <w:rsid w:val="00253420"/>
    <w:rsid w:val="002601E7"/>
    <w:rsid w:val="002679DF"/>
    <w:rsid w:val="00267AAE"/>
    <w:rsid w:val="002A65A7"/>
    <w:rsid w:val="002B450B"/>
    <w:rsid w:val="002C338A"/>
    <w:rsid w:val="002D1928"/>
    <w:rsid w:val="002E0973"/>
    <w:rsid w:val="002E368C"/>
    <w:rsid w:val="002E6C92"/>
    <w:rsid w:val="002F0D8F"/>
    <w:rsid w:val="002F210F"/>
    <w:rsid w:val="00343730"/>
    <w:rsid w:val="0034537D"/>
    <w:rsid w:val="00345D46"/>
    <w:rsid w:val="00346DDD"/>
    <w:rsid w:val="003569B1"/>
    <w:rsid w:val="00363883"/>
    <w:rsid w:val="00367F2B"/>
    <w:rsid w:val="003724EC"/>
    <w:rsid w:val="0037488B"/>
    <w:rsid w:val="003972B3"/>
    <w:rsid w:val="003A37F2"/>
    <w:rsid w:val="003B37CE"/>
    <w:rsid w:val="003C2778"/>
    <w:rsid w:val="003C2BD6"/>
    <w:rsid w:val="003C3450"/>
    <w:rsid w:val="003D5C7E"/>
    <w:rsid w:val="003F0ADF"/>
    <w:rsid w:val="003F0D5E"/>
    <w:rsid w:val="00401B22"/>
    <w:rsid w:val="00410941"/>
    <w:rsid w:val="00422194"/>
    <w:rsid w:val="00433844"/>
    <w:rsid w:val="0043436C"/>
    <w:rsid w:val="00435774"/>
    <w:rsid w:val="00451A0B"/>
    <w:rsid w:val="00456543"/>
    <w:rsid w:val="00470E56"/>
    <w:rsid w:val="00472BA7"/>
    <w:rsid w:val="00482C3E"/>
    <w:rsid w:val="00483D07"/>
    <w:rsid w:val="00490DE5"/>
    <w:rsid w:val="004979D0"/>
    <w:rsid w:val="004A3FBD"/>
    <w:rsid w:val="004A5B37"/>
    <w:rsid w:val="004C6B60"/>
    <w:rsid w:val="004D0BC1"/>
    <w:rsid w:val="004D1BEE"/>
    <w:rsid w:val="004D1E3C"/>
    <w:rsid w:val="004D6382"/>
    <w:rsid w:val="004E2DD9"/>
    <w:rsid w:val="004E5005"/>
    <w:rsid w:val="004E5A30"/>
    <w:rsid w:val="0050356C"/>
    <w:rsid w:val="00503F88"/>
    <w:rsid w:val="005141AC"/>
    <w:rsid w:val="00524CE3"/>
    <w:rsid w:val="00530C38"/>
    <w:rsid w:val="00540BDA"/>
    <w:rsid w:val="00556CD6"/>
    <w:rsid w:val="0056546E"/>
    <w:rsid w:val="00584AB2"/>
    <w:rsid w:val="005877C1"/>
    <w:rsid w:val="00591FE0"/>
    <w:rsid w:val="005B026B"/>
    <w:rsid w:val="005B4848"/>
    <w:rsid w:val="005C2CD3"/>
    <w:rsid w:val="005C2E8D"/>
    <w:rsid w:val="005D3015"/>
    <w:rsid w:val="005D3A80"/>
    <w:rsid w:val="005D6CF9"/>
    <w:rsid w:val="005E030E"/>
    <w:rsid w:val="005E0951"/>
    <w:rsid w:val="005E2F48"/>
    <w:rsid w:val="005E3411"/>
    <w:rsid w:val="005E4C0F"/>
    <w:rsid w:val="005E66AC"/>
    <w:rsid w:val="005F5D6B"/>
    <w:rsid w:val="00611B29"/>
    <w:rsid w:val="006328EF"/>
    <w:rsid w:val="00637838"/>
    <w:rsid w:val="00654BA5"/>
    <w:rsid w:val="00655721"/>
    <w:rsid w:val="00661A7A"/>
    <w:rsid w:val="00664D1A"/>
    <w:rsid w:val="00671EFB"/>
    <w:rsid w:val="00675E49"/>
    <w:rsid w:val="0068655B"/>
    <w:rsid w:val="00696B9D"/>
    <w:rsid w:val="006A1336"/>
    <w:rsid w:val="006A1896"/>
    <w:rsid w:val="006B01B9"/>
    <w:rsid w:val="006B2AAE"/>
    <w:rsid w:val="006C2529"/>
    <w:rsid w:val="006C59CA"/>
    <w:rsid w:val="006E2FA8"/>
    <w:rsid w:val="006E4D00"/>
    <w:rsid w:val="006E7D39"/>
    <w:rsid w:val="006F32D9"/>
    <w:rsid w:val="007009A3"/>
    <w:rsid w:val="00731EAF"/>
    <w:rsid w:val="00732DA3"/>
    <w:rsid w:val="00750F1E"/>
    <w:rsid w:val="00751DE0"/>
    <w:rsid w:val="00764C83"/>
    <w:rsid w:val="00765953"/>
    <w:rsid w:val="007676CF"/>
    <w:rsid w:val="00774F53"/>
    <w:rsid w:val="00780B31"/>
    <w:rsid w:val="0079232B"/>
    <w:rsid w:val="00792D83"/>
    <w:rsid w:val="007A4A7E"/>
    <w:rsid w:val="007B6609"/>
    <w:rsid w:val="007C1D4E"/>
    <w:rsid w:val="007C5C4F"/>
    <w:rsid w:val="007C7343"/>
    <w:rsid w:val="007D106C"/>
    <w:rsid w:val="007D7589"/>
    <w:rsid w:val="007E6D64"/>
    <w:rsid w:val="007E7178"/>
    <w:rsid w:val="00816198"/>
    <w:rsid w:val="008166B5"/>
    <w:rsid w:val="00827F15"/>
    <w:rsid w:val="00831D3E"/>
    <w:rsid w:val="008343F8"/>
    <w:rsid w:val="00834BBA"/>
    <w:rsid w:val="00843267"/>
    <w:rsid w:val="008543C1"/>
    <w:rsid w:val="00857DCA"/>
    <w:rsid w:val="0086079F"/>
    <w:rsid w:val="00870496"/>
    <w:rsid w:val="00881A89"/>
    <w:rsid w:val="008868A3"/>
    <w:rsid w:val="00886CF3"/>
    <w:rsid w:val="00891307"/>
    <w:rsid w:val="008940D1"/>
    <w:rsid w:val="008A6700"/>
    <w:rsid w:val="008B175F"/>
    <w:rsid w:val="008B411F"/>
    <w:rsid w:val="008B565B"/>
    <w:rsid w:val="008C13D5"/>
    <w:rsid w:val="008D5B6F"/>
    <w:rsid w:val="008D5CC7"/>
    <w:rsid w:val="008F26B7"/>
    <w:rsid w:val="008F43B7"/>
    <w:rsid w:val="008F4908"/>
    <w:rsid w:val="0090000B"/>
    <w:rsid w:val="009267A7"/>
    <w:rsid w:val="009314C9"/>
    <w:rsid w:val="00931818"/>
    <w:rsid w:val="00943E26"/>
    <w:rsid w:val="00965ADA"/>
    <w:rsid w:val="009919C1"/>
    <w:rsid w:val="009A354B"/>
    <w:rsid w:val="009B7B48"/>
    <w:rsid w:val="009C11E4"/>
    <w:rsid w:val="009D7FEC"/>
    <w:rsid w:val="009E0C63"/>
    <w:rsid w:val="009F5B9C"/>
    <w:rsid w:val="00A068B0"/>
    <w:rsid w:val="00A078B7"/>
    <w:rsid w:val="00A10861"/>
    <w:rsid w:val="00A42EFB"/>
    <w:rsid w:val="00A472D9"/>
    <w:rsid w:val="00A734B8"/>
    <w:rsid w:val="00A822CD"/>
    <w:rsid w:val="00A90CC1"/>
    <w:rsid w:val="00AC6049"/>
    <w:rsid w:val="00AD11A2"/>
    <w:rsid w:val="00AE34A0"/>
    <w:rsid w:val="00AF565E"/>
    <w:rsid w:val="00B00C50"/>
    <w:rsid w:val="00B10BDF"/>
    <w:rsid w:val="00B25E1A"/>
    <w:rsid w:val="00B31ECE"/>
    <w:rsid w:val="00B45275"/>
    <w:rsid w:val="00B46B59"/>
    <w:rsid w:val="00B66352"/>
    <w:rsid w:val="00BA31C4"/>
    <w:rsid w:val="00BB5039"/>
    <w:rsid w:val="00BC1BBC"/>
    <w:rsid w:val="00BD108C"/>
    <w:rsid w:val="00BD7343"/>
    <w:rsid w:val="00BE308A"/>
    <w:rsid w:val="00C04DA8"/>
    <w:rsid w:val="00C152B2"/>
    <w:rsid w:val="00C26A9F"/>
    <w:rsid w:val="00C36593"/>
    <w:rsid w:val="00C36C0F"/>
    <w:rsid w:val="00C425E0"/>
    <w:rsid w:val="00C672A3"/>
    <w:rsid w:val="00C8553A"/>
    <w:rsid w:val="00C90662"/>
    <w:rsid w:val="00C97CD2"/>
    <w:rsid w:val="00CA2B9E"/>
    <w:rsid w:val="00CA6EBE"/>
    <w:rsid w:val="00CC1520"/>
    <w:rsid w:val="00CC4CFC"/>
    <w:rsid w:val="00CC62A8"/>
    <w:rsid w:val="00CD13D4"/>
    <w:rsid w:val="00CF3F63"/>
    <w:rsid w:val="00CF6677"/>
    <w:rsid w:val="00CF6B6F"/>
    <w:rsid w:val="00D05B7F"/>
    <w:rsid w:val="00D06F11"/>
    <w:rsid w:val="00D10C3E"/>
    <w:rsid w:val="00D15961"/>
    <w:rsid w:val="00D25A86"/>
    <w:rsid w:val="00D26503"/>
    <w:rsid w:val="00D316CA"/>
    <w:rsid w:val="00D41B28"/>
    <w:rsid w:val="00D43814"/>
    <w:rsid w:val="00D505DC"/>
    <w:rsid w:val="00D7273D"/>
    <w:rsid w:val="00D73CD3"/>
    <w:rsid w:val="00D76EA7"/>
    <w:rsid w:val="00D81AE5"/>
    <w:rsid w:val="00D83521"/>
    <w:rsid w:val="00DB2112"/>
    <w:rsid w:val="00DC33E5"/>
    <w:rsid w:val="00DC3557"/>
    <w:rsid w:val="00DD063E"/>
    <w:rsid w:val="00DD68CF"/>
    <w:rsid w:val="00E03C46"/>
    <w:rsid w:val="00E05760"/>
    <w:rsid w:val="00E10D10"/>
    <w:rsid w:val="00E22C98"/>
    <w:rsid w:val="00E236F3"/>
    <w:rsid w:val="00E30790"/>
    <w:rsid w:val="00E3183A"/>
    <w:rsid w:val="00E43057"/>
    <w:rsid w:val="00E4791E"/>
    <w:rsid w:val="00E641DF"/>
    <w:rsid w:val="00E66CB2"/>
    <w:rsid w:val="00E71782"/>
    <w:rsid w:val="00E725EF"/>
    <w:rsid w:val="00E7626B"/>
    <w:rsid w:val="00E778F8"/>
    <w:rsid w:val="00E801DA"/>
    <w:rsid w:val="00EB11BD"/>
    <w:rsid w:val="00EB32CC"/>
    <w:rsid w:val="00EB36A8"/>
    <w:rsid w:val="00EB4590"/>
    <w:rsid w:val="00EB4697"/>
    <w:rsid w:val="00EC62E9"/>
    <w:rsid w:val="00ED7268"/>
    <w:rsid w:val="00EE0D9F"/>
    <w:rsid w:val="00EE29F0"/>
    <w:rsid w:val="00EF34B7"/>
    <w:rsid w:val="00EF6422"/>
    <w:rsid w:val="00EF69E9"/>
    <w:rsid w:val="00F10165"/>
    <w:rsid w:val="00F11B7A"/>
    <w:rsid w:val="00F4102C"/>
    <w:rsid w:val="00F54ED2"/>
    <w:rsid w:val="00F60F68"/>
    <w:rsid w:val="00F85363"/>
    <w:rsid w:val="00FA6168"/>
    <w:rsid w:val="00FB19A7"/>
    <w:rsid w:val="00FB4E1F"/>
    <w:rsid w:val="00FC1139"/>
    <w:rsid w:val="00FD008F"/>
    <w:rsid w:val="00FD28F5"/>
    <w:rsid w:val="00FF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0EC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B22"/>
  </w:style>
  <w:style w:type="paragraph" w:styleId="Heading1">
    <w:name w:val="heading 1"/>
    <w:basedOn w:val="Normal"/>
    <w:next w:val="Normal"/>
    <w:link w:val="Heading1Char"/>
    <w:uiPriority w:val="9"/>
    <w:qFormat/>
    <w:rsid w:val="009D7FEC"/>
    <w:pPr>
      <w:numPr>
        <w:numId w:val="6"/>
      </w:numPr>
      <w:spacing w:before="240" w:after="240" w:line="276" w:lineRule="auto"/>
      <w:jc w:val="center"/>
      <w:outlineLvl w:val="0"/>
    </w:pPr>
    <w:rPr>
      <w:rFonts w:ascii="Gill Sans MT" w:eastAsiaTheme="minorEastAsia" w:hAnsi="Gill Sans MT" w:cs="Times New Roman"/>
      <w:sz w:val="32"/>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FEC"/>
    <w:rPr>
      <w:rFonts w:ascii="Gill Sans MT" w:eastAsiaTheme="minorEastAsia" w:hAnsi="Gill Sans MT" w:cs="Times New Roman"/>
      <w:sz w:val="32"/>
      <w:szCs w:val="21"/>
      <w:lang w:val="en-GB" w:eastAsia="en-GB"/>
    </w:rPr>
  </w:style>
  <w:style w:type="paragraph" w:styleId="BodyText2">
    <w:name w:val="Body Text 2"/>
    <w:basedOn w:val="Normal"/>
    <w:link w:val="BodyText2Char"/>
    <w:uiPriority w:val="99"/>
    <w:unhideWhenUsed/>
    <w:rsid w:val="008B175F"/>
    <w:pPr>
      <w:spacing w:before="120" w:after="120" w:line="480" w:lineRule="auto"/>
    </w:pPr>
    <w:rPr>
      <w:rFonts w:ascii="Gill Sans MT" w:eastAsia="Times New Roman" w:hAnsi="Gill Sans MT" w:cs="Times New Roman"/>
      <w:sz w:val="24"/>
      <w:szCs w:val="24"/>
      <w:lang w:val="en-GB"/>
    </w:rPr>
  </w:style>
  <w:style w:type="character" w:customStyle="1" w:styleId="BodyText2Char">
    <w:name w:val="Body Text 2 Char"/>
    <w:basedOn w:val="DefaultParagraphFont"/>
    <w:link w:val="BodyText2"/>
    <w:uiPriority w:val="99"/>
    <w:rsid w:val="008B175F"/>
    <w:rPr>
      <w:rFonts w:ascii="Gill Sans MT" w:eastAsia="Times New Roman" w:hAnsi="Gill Sans MT" w:cs="Times New Roman"/>
      <w:sz w:val="24"/>
      <w:szCs w:val="24"/>
      <w:lang w:val="en-GB"/>
    </w:rPr>
  </w:style>
  <w:style w:type="paragraph" w:customStyle="1" w:styleId="Quotes">
    <w:name w:val="Quotes"/>
    <w:basedOn w:val="Normal"/>
    <w:uiPriority w:val="99"/>
    <w:qFormat/>
    <w:rsid w:val="008B175F"/>
    <w:pPr>
      <w:spacing w:before="120" w:after="240" w:line="276" w:lineRule="auto"/>
      <w:ind w:left="284" w:right="284"/>
    </w:pPr>
    <w:rPr>
      <w:rFonts w:ascii="Gill Sans MT" w:eastAsia="Times New Roman" w:hAnsi="Gill Sans MT" w:cs="Times New Roman"/>
      <w:sz w:val="24"/>
      <w:szCs w:val="24"/>
      <w:lang w:val="en-GB"/>
    </w:rPr>
  </w:style>
  <w:style w:type="paragraph" w:styleId="ListParagraph">
    <w:name w:val="List Paragraph"/>
    <w:basedOn w:val="Normal"/>
    <w:link w:val="ListParagraphChar"/>
    <w:uiPriority w:val="34"/>
    <w:qFormat/>
    <w:rsid w:val="008B175F"/>
    <w:pPr>
      <w:spacing w:before="120" w:after="120" w:line="360" w:lineRule="auto"/>
      <w:ind w:left="720"/>
    </w:pPr>
    <w:rPr>
      <w:rFonts w:ascii="Gill Sans MT" w:eastAsia="Times New Roman" w:hAnsi="Gill Sans MT" w:cs="Times New Roman"/>
      <w:sz w:val="24"/>
      <w:szCs w:val="24"/>
      <w:lang w:val="en-GB"/>
    </w:rPr>
  </w:style>
  <w:style w:type="character" w:customStyle="1" w:styleId="ListParagraphChar">
    <w:name w:val="List Paragraph Char"/>
    <w:basedOn w:val="DefaultParagraphFont"/>
    <w:link w:val="ListParagraph"/>
    <w:uiPriority w:val="34"/>
    <w:locked/>
    <w:rsid w:val="008B175F"/>
    <w:rPr>
      <w:rFonts w:ascii="Gill Sans MT" w:eastAsia="Times New Roman" w:hAnsi="Gill Sans MT" w:cs="Times New Roman"/>
      <w:sz w:val="24"/>
      <w:szCs w:val="24"/>
      <w:lang w:val="en-GB"/>
    </w:rPr>
  </w:style>
  <w:style w:type="paragraph" w:styleId="FootnoteText">
    <w:name w:val="footnote text"/>
    <w:basedOn w:val="Normal"/>
    <w:link w:val="FootnoteTextChar"/>
    <w:uiPriority w:val="99"/>
    <w:unhideWhenUsed/>
    <w:rsid w:val="008B175F"/>
    <w:pPr>
      <w:spacing w:after="0" w:line="240" w:lineRule="auto"/>
    </w:pPr>
    <w:rPr>
      <w:rFonts w:ascii="Gill Sans MT" w:eastAsia="Times New Roman" w:hAnsi="Gill Sans MT" w:cs="Times New Roman"/>
      <w:sz w:val="20"/>
      <w:szCs w:val="20"/>
      <w:lang w:val="en-GB"/>
    </w:rPr>
  </w:style>
  <w:style w:type="character" w:customStyle="1" w:styleId="FootnoteTextChar">
    <w:name w:val="Footnote Text Char"/>
    <w:basedOn w:val="DefaultParagraphFont"/>
    <w:link w:val="FootnoteText"/>
    <w:uiPriority w:val="99"/>
    <w:rsid w:val="008B175F"/>
    <w:rPr>
      <w:rFonts w:ascii="Gill Sans MT" w:eastAsia="Times New Roman" w:hAnsi="Gill Sans MT" w:cs="Times New Roman"/>
      <w:sz w:val="20"/>
      <w:szCs w:val="20"/>
      <w:lang w:val="en-GB"/>
    </w:rPr>
  </w:style>
  <w:style w:type="character" w:styleId="FootnoteReference">
    <w:name w:val="footnote reference"/>
    <w:basedOn w:val="DefaultParagraphFont"/>
    <w:uiPriority w:val="99"/>
    <w:unhideWhenUsed/>
    <w:rsid w:val="008B175F"/>
    <w:rPr>
      <w:rFonts w:cs="Times New Roman"/>
      <w:vertAlign w:val="superscript"/>
    </w:rPr>
  </w:style>
  <w:style w:type="paragraph" w:styleId="Header">
    <w:name w:val="header"/>
    <w:basedOn w:val="Normal"/>
    <w:link w:val="HeaderChar"/>
    <w:uiPriority w:val="99"/>
    <w:unhideWhenUsed/>
    <w:rsid w:val="008B175F"/>
    <w:pPr>
      <w:tabs>
        <w:tab w:val="center" w:pos="4513"/>
        <w:tab w:val="right" w:pos="9026"/>
      </w:tabs>
      <w:spacing w:after="0" w:line="240" w:lineRule="auto"/>
    </w:pPr>
    <w:rPr>
      <w:rFonts w:ascii="Gill Sans MT" w:eastAsia="Times New Roman" w:hAnsi="Gill Sans MT" w:cs="Times New Roman"/>
      <w:sz w:val="24"/>
      <w:szCs w:val="24"/>
      <w:lang w:val="en-GB"/>
    </w:rPr>
  </w:style>
  <w:style w:type="character" w:customStyle="1" w:styleId="HeaderChar">
    <w:name w:val="Header Char"/>
    <w:basedOn w:val="DefaultParagraphFont"/>
    <w:link w:val="Header"/>
    <w:uiPriority w:val="99"/>
    <w:rsid w:val="008B175F"/>
    <w:rPr>
      <w:rFonts w:ascii="Gill Sans MT" w:eastAsia="Times New Roman" w:hAnsi="Gill Sans MT" w:cs="Times New Roman"/>
      <w:sz w:val="24"/>
      <w:szCs w:val="24"/>
      <w:lang w:val="en-GB"/>
    </w:rPr>
  </w:style>
  <w:style w:type="paragraph" w:styleId="Footer">
    <w:name w:val="footer"/>
    <w:basedOn w:val="Normal"/>
    <w:link w:val="FooterChar"/>
    <w:uiPriority w:val="99"/>
    <w:unhideWhenUsed/>
    <w:rsid w:val="008B175F"/>
    <w:pPr>
      <w:tabs>
        <w:tab w:val="center" w:pos="4513"/>
        <w:tab w:val="right" w:pos="9026"/>
      </w:tabs>
      <w:spacing w:after="0" w:line="240" w:lineRule="auto"/>
    </w:pPr>
    <w:rPr>
      <w:rFonts w:ascii="Gill Sans MT" w:eastAsia="Times New Roman" w:hAnsi="Gill Sans MT" w:cs="Times New Roman"/>
      <w:sz w:val="24"/>
      <w:szCs w:val="24"/>
      <w:lang w:val="en-GB"/>
    </w:rPr>
  </w:style>
  <w:style w:type="character" w:customStyle="1" w:styleId="FooterChar">
    <w:name w:val="Footer Char"/>
    <w:basedOn w:val="DefaultParagraphFont"/>
    <w:link w:val="Footer"/>
    <w:uiPriority w:val="99"/>
    <w:rsid w:val="008B175F"/>
    <w:rPr>
      <w:rFonts w:ascii="Gill Sans MT" w:eastAsia="Times New Roman" w:hAnsi="Gill Sans MT" w:cs="Times New Roman"/>
      <w:sz w:val="24"/>
      <w:szCs w:val="24"/>
      <w:lang w:val="en-GB"/>
    </w:rPr>
  </w:style>
  <w:style w:type="paragraph" w:customStyle="1" w:styleId="SectionHeading">
    <w:name w:val="Section Heading"/>
    <w:basedOn w:val="Normal"/>
    <w:link w:val="SectionHeadingChar"/>
    <w:qFormat/>
    <w:rsid w:val="008B175F"/>
    <w:pPr>
      <w:spacing w:before="240" w:after="240" w:line="276" w:lineRule="auto"/>
      <w:ind w:left="1077" w:hanging="357"/>
      <w:jc w:val="center"/>
    </w:pPr>
    <w:rPr>
      <w:rFonts w:ascii="Gill Sans MT" w:eastAsiaTheme="minorEastAsia" w:hAnsi="Gill Sans MT" w:cs="Times New Roman"/>
      <w:sz w:val="32"/>
      <w:szCs w:val="21"/>
      <w:lang w:val="en-GB" w:eastAsia="en-GB"/>
    </w:rPr>
  </w:style>
  <w:style w:type="character" w:customStyle="1" w:styleId="SectionHeadingChar">
    <w:name w:val="Section Heading Char"/>
    <w:basedOn w:val="DefaultParagraphFont"/>
    <w:link w:val="SectionHeading"/>
    <w:locked/>
    <w:rsid w:val="008B175F"/>
    <w:rPr>
      <w:rFonts w:ascii="Gill Sans MT" w:eastAsiaTheme="minorEastAsia" w:hAnsi="Gill Sans MT" w:cs="Times New Roman"/>
      <w:sz w:val="32"/>
      <w:szCs w:val="21"/>
      <w:lang w:val="en-GB" w:eastAsia="en-GB"/>
    </w:rPr>
  </w:style>
  <w:style w:type="paragraph" w:customStyle="1" w:styleId="Footnotes">
    <w:name w:val="Footnotes"/>
    <w:basedOn w:val="BodyText2"/>
    <w:link w:val="FootnotesChar"/>
    <w:qFormat/>
    <w:rsid w:val="008B175F"/>
    <w:pPr>
      <w:spacing w:before="0" w:after="0" w:line="240" w:lineRule="auto"/>
    </w:pPr>
    <w:rPr>
      <w:sz w:val="20"/>
    </w:rPr>
  </w:style>
  <w:style w:type="character" w:customStyle="1" w:styleId="FootnotesChar">
    <w:name w:val="Footnotes Char"/>
    <w:basedOn w:val="BodyText2Char"/>
    <w:link w:val="Footnotes"/>
    <w:locked/>
    <w:rsid w:val="008B175F"/>
    <w:rPr>
      <w:rFonts w:ascii="Gill Sans MT" w:eastAsia="Times New Roman" w:hAnsi="Gill Sans MT" w:cs="Times New Roman"/>
      <w:sz w:val="20"/>
      <w:szCs w:val="24"/>
      <w:lang w:val="en-GB"/>
    </w:rPr>
  </w:style>
  <w:style w:type="paragraph" w:customStyle="1" w:styleId="Title1">
    <w:name w:val="Title1"/>
    <w:basedOn w:val="Normal"/>
    <w:link w:val="TITLEChar"/>
    <w:qFormat/>
    <w:rsid w:val="008B175F"/>
    <w:pPr>
      <w:spacing w:before="120" w:after="120" w:line="360" w:lineRule="auto"/>
      <w:jc w:val="center"/>
    </w:pPr>
    <w:rPr>
      <w:rFonts w:ascii="Gill Sans MT" w:eastAsia="Times New Roman" w:hAnsi="Gill Sans MT" w:cs="Times New Roman"/>
      <w:sz w:val="40"/>
      <w:szCs w:val="40"/>
      <w:lang w:val="en-GB" w:eastAsia="en-GB"/>
    </w:rPr>
  </w:style>
  <w:style w:type="character" w:customStyle="1" w:styleId="TITLEChar">
    <w:name w:val="TITLE Char"/>
    <w:basedOn w:val="DefaultParagraphFont"/>
    <w:link w:val="Title1"/>
    <w:locked/>
    <w:rsid w:val="008B175F"/>
    <w:rPr>
      <w:rFonts w:ascii="Gill Sans MT" w:eastAsia="Times New Roman" w:hAnsi="Gill Sans MT" w:cs="Times New Roman"/>
      <w:sz w:val="40"/>
      <w:szCs w:val="40"/>
      <w:lang w:val="en-GB" w:eastAsia="en-GB"/>
    </w:rPr>
  </w:style>
  <w:style w:type="paragraph" w:styleId="Revision">
    <w:name w:val="Revision"/>
    <w:hidden/>
    <w:uiPriority w:val="99"/>
    <w:semiHidden/>
    <w:rsid w:val="006E7D39"/>
    <w:pPr>
      <w:spacing w:after="0" w:line="240" w:lineRule="auto"/>
    </w:pPr>
  </w:style>
  <w:style w:type="paragraph" w:styleId="BalloonText">
    <w:name w:val="Balloon Text"/>
    <w:basedOn w:val="Normal"/>
    <w:link w:val="BalloonTextChar"/>
    <w:uiPriority w:val="99"/>
    <w:semiHidden/>
    <w:unhideWhenUsed/>
    <w:rsid w:val="006E7D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D39"/>
    <w:rPr>
      <w:rFonts w:ascii="Segoe UI" w:hAnsi="Segoe UI" w:cs="Segoe UI"/>
      <w:sz w:val="18"/>
      <w:szCs w:val="18"/>
    </w:rPr>
  </w:style>
  <w:style w:type="character" w:styleId="Hyperlink">
    <w:name w:val="Hyperlink"/>
    <w:basedOn w:val="DefaultParagraphFont"/>
    <w:uiPriority w:val="99"/>
    <w:unhideWhenUsed/>
    <w:rsid w:val="00EF69E9"/>
    <w:rPr>
      <w:color w:val="0563C1" w:themeColor="hyperlink"/>
      <w:u w:val="single"/>
    </w:rPr>
  </w:style>
  <w:style w:type="character" w:styleId="UnresolvedMention">
    <w:name w:val="Unresolved Mention"/>
    <w:basedOn w:val="DefaultParagraphFont"/>
    <w:uiPriority w:val="99"/>
    <w:semiHidden/>
    <w:unhideWhenUsed/>
    <w:rsid w:val="00EF69E9"/>
    <w:rPr>
      <w:color w:val="605E5C"/>
      <w:shd w:val="clear" w:color="auto" w:fill="E1DFDD"/>
    </w:rPr>
  </w:style>
  <w:style w:type="character" w:styleId="CommentReference">
    <w:name w:val="annotation reference"/>
    <w:basedOn w:val="DefaultParagraphFont"/>
    <w:uiPriority w:val="99"/>
    <w:semiHidden/>
    <w:unhideWhenUsed/>
    <w:rsid w:val="002B450B"/>
    <w:rPr>
      <w:sz w:val="16"/>
      <w:szCs w:val="16"/>
    </w:rPr>
  </w:style>
  <w:style w:type="paragraph" w:styleId="CommentText">
    <w:name w:val="annotation text"/>
    <w:basedOn w:val="Normal"/>
    <w:link w:val="CommentTextChar"/>
    <w:uiPriority w:val="99"/>
    <w:semiHidden/>
    <w:unhideWhenUsed/>
    <w:rsid w:val="002B450B"/>
    <w:pPr>
      <w:spacing w:line="240" w:lineRule="auto"/>
    </w:pPr>
    <w:rPr>
      <w:sz w:val="20"/>
      <w:szCs w:val="20"/>
    </w:rPr>
  </w:style>
  <w:style w:type="character" w:customStyle="1" w:styleId="CommentTextChar">
    <w:name w:val="Comment Text Char"/>
    <w:basedOn w:val="DefaultParagraphFont"/>
    <w:link w:val="CommentText"/>
    <w:uiPriority w:val="99"/>
    <w:semiHidden/>
    <w:rsid w:val="002B450B"/>
    <w:rPr>
      <w:sz w:val="20"/>
      <w:szCs w:val="20"/>
    </w:rPr>
  </w:style>
  <w:style w:type="paragraph" w:styleId="CommentSubject">
    <w:name w:val="annotation subject"/>
    <w:basedOn w:val="CommentText"/>
    <w:next w:val="CommentText"/>
    <w:link w:val="CommentSubjectChar"/>
    <w:uiPriority w:val="99"/>
    <w:semiHidden/>
    <w:unhideWhenUsed/>
    <w:rsid w:val="002B450B"/>
    <w:rPr>
      <w:b/>
      <w:bCs/>
    </w:rPr>
  </w:style>
  <w:style w:type="character" w:customStyle="1" w:styleId="CommentSubjectChar">
    <w:name w:val="Comment Subject Char"/>
    <w:basedOn w:val="CommentTextChar"/>
    <w:link w:val="CommentSubject"/>
    <w:uiPriority w:val="99"/>
    <w:semiHidden/>
    <w:rsid w:val="002B450B"/>
    <w:rPr>
      <w:b/>
      <w:bCs/>
      <w:sz w:val="20"/>
      <w:szCs w:val="20"/>
    </w:rPr>
  </w:style>
  <w:style w:type="paragraph" w:styleId="Quote">
    <w:name w:val="Quote"/>
    <w:basedOn w:val="Normal"/>
    <w:next w:val="Normal"/>
    <w:link w:val="QuoteChar"/>
    <w:uiPriority w:val="29"/>
    <w:qFormat/>
    <w:rsid w:val="0020600A"/>
    <w:pPr>
      <w:spacing w:before="120" w:after="240" w:line="276" w:lineRule="auto"/>
      <w:ind w:left="284" w:right="284"/>
    </w:pPr>
    <w:rPr>
      <w:rFonts w:ascii="Gill Sans MT" w:eastAsia="Times New Roman" w:hAnsi="Gill Sans MT" w:cs="Times New Roman"/>
      <w:sz w:val="24"/>
      <w:szCs w:val="24"/>
      <w:lang w:val="en-GB"/>
    </w:rPr>
  </w:style>
  <w:style w:type="character" w:customStyle="1" w:styleId="QuoteChar">
    <w:name w:val="Quote Char"/>
    <w:basedOn w:val="DefaultParagraphFont"/>
    <w:link w:val="Quote"/>
    <w:uiPriority w:val="29"/>
    <w:rsid w:val="0020600A"/>
    <w:rPr>
      <w:rFonts w:ascii="Gill Sans MT" w:eastAsia="Times New Roman" w:hAnsi="Gill Sans MT" w:cs="Times New Roman"/>
      <w:sz w:val="24"/>
      <w:szCs w:val="24"/>
      <w:lang w:val="en-GB"/>
    </w:rPr>
  </w:style>
  <w:style w:type="paragraph" w:customStyle="1" w:styleId="Default">
    <w:name w:val="Default"/>
    <w:rsid w:val="005E4C0F"/>
    <w:pPr>
      <w:autoSpaceDE w:val="0"/>
      <w:autoSpaceDN w:val="0"/>
      <w:adjustRightInd w:val="0"/>
      <w:spacing w:after="0" w:line="240" w:lineRule="auto"/>
    </w:pPr>
    <w:rPr>
      <w:rFonts w:ascii="Calibri" w:hAnsi="Calibri" w:cs="Calibri"/>
      <w:color w:val="000000"/>
      <w:sz w:val="24"/>
      <w:szCs w:val="24"/>
      <w:lang w:val="en-GB"/>
    </w:rPr>
  </w:style>
  <w:style w:type="character" w:styleId="FollowedHyperlink">
    <w:name w:val="FollowedHyperlink"/>
    <w:basedOn w:val="DefaultParagraphFont"/>
    <w:uiPriority w:val="99"/>
    <w:semiHidden/>
    <w:unhideWhenUsed/>
    <w:rsid w:val="00EB11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89727">
      <w:bodyDiv w:val="1"/>
      <w:marLeft w:val="0"/>
      <w:marRight w:val="0"/>
      <w:marTop w:val="0"/>
      <w:marBottom w:val="0"/>
      <w:divBdr>
        <w:top w:val="none" w:sz="0" w:space="0" w:color="auto"/>
        <w:left w:val="none" w:sz="0" w:space="0" w:color="auto"/>
        <w:bottom w:val="none" w:sz="0" w:space="0" w:color="auto"/>
        <w:right w:val="none" w:sz="0" w:space="0" w:color="auto"/>
      </w:divBdr>
    </w:div>
    <w:div w:id="1478835322">
      <w:bodyDiv w:val="1"/>
      <w:marLeft w:val="0"/>
      <w:marRight w:val="0"/>
      <w:marTop w:val="0"/>
      <w:marBottom w:val="0"/>
      <w:divBdr>
        <w:top w:val="none" w:sz="0" w:space="0" w:color="auto"/>
        <w:left w:val="none" w:sz="0" w:space="0" w:color="auto"/>
        <w:bottom w:val="none" w:sz="0" w:space="0" w:color="auto"/>
        <w:right w:val="none" w:sz="0" w:space="0" w:color="auto"/>
      </w:divBdr>
    </w:div>
    <w:div w:id="1842696243">
      <w:bodyDiv w:val="1"/>
      <w:marLeft w:val="0"/>
      <w:marRight w:val="0"/>
      <w:marTop w:val="0"/>
      <w:marBottom w:val="0"/>
      <w:divBdr>
        <w:top w:val="none" w:sz="0" w:space="0" w:color="auto"/>
        <w:left w:val="none" w:sz="0" w:space="0" w:color="auto"/>
        <w:bottom w:val="none" w:sz="0" w:space="0" w:color="auto"/>
        <w:right w:val="none" w:sz="0" w:space="0" w:color="auto"/>
      </w:divBdr>
    </w:div>
    <w:div w:id="198430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020174X.2021.199779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313D4-DD28-480B-B2EA-606C85AB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8608</Words>
  <Characters>49071</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2021-10-22T10:09:00Z</dcterms:created>
  <dcterms:modified xsi:type="dcterms:W3CDTF">2021-12-13T11:09:00Z</dcterms:modified>
</cp:coreProperties>
</file>