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5627" w14:textId="756AFD0A" w:rsidR="00000000" w:rsidRPr="00F57027" w:rsidRDefault="00A1580B" w:rsidP="00A2226B">
      <w:pPr>
        <w:jc w:val="center"/>
        <w:rPr>
          <w:b/>
          <w:bCs/>
          <w:lang w:val="en-US"/>
        </w:rPr>
      </w:pPr>
      <w:r w:rsidRPr="00F57027">
        <w:rPr>
          <w:b/>
          <w:bCs/>
          <w:lang w:val="en-US"/>
        </w:rPr>
        <w:t>Concepts as shared regulative ideals</w:t>
      </w:r>
    </w:p>
    <w:p w14:paraId="67762B2F" w14:textId="1451313E" w:rsidR="00B015B4" w:rsidRDefault="00A2226B" w:rsidP="00A2226B">
      <w:pPr>
        <w:jc w:val="center"/>
        <w:rPr>
          <w:lang w:val="en-US"/>
        </w:rPr>
      </w:pPr>
      <w:r>
        <w:rPr>
          <w:lang w:val="en-US"/>
        </w:rPr>
        <w:t>Laura Schroeter and François Schroeter</w:t>
      </w:r>
    </w:p>
    <w:p w14:paraId="4E40B35A" w14:textId="6914BA82" w:rsidR="00A2226B" w:rsidRDefault="00A2226B">
      <w:pPr>
        <w:rPr>
          <w:lang w:val="en-US"/>
        </w:rPr>
      </w:pPr>
    </w:p>
    <w:p w14:paraId="64552E6E" w14:textId="6F595BCB" w:rsidR="00971C8F" w:rsidRDefault="00971C8F" w:rsidP="00F1421D">
      <w:pPr>
        <w:rPr>
          <w:lang w:val="en-US"/>
        </w:rPr>
      </w:pPr>
      <w:r w:rsidRPr="00A83FA4">
        <w:rPr>
          <w:lang w:val="en-US"/>
        </w:rPr>
        <w:t>What is it to share the same concept? The question is an important one since sharing the same concept explains our ability to non-accidentally coordinate on the same topic over time and between individuals</w:t>
      </w:r>
      <w:r>
        <w:rPr>
          <w:lang w:val="en-US"/>
        </w:rPr>
        <w:t>.</w:t>
      </w:r>
      <w:r w:rsidRPr="00A83FA4">
        <w:rPr>
          <w:lang w:val="en-US"/>
        </w:rPr>
        <w:t xml:space="preserve"> </w:t>
      </w:r>
      <w:r>
        <w:rPr>
          <w:lang w:val="en-US"/>
        </w:rPr>
        <w:t>Moreover,</w:t>
      </w:r>
      <w:r w:rsidRPr="00A83FA4">
        <w:rPr>
          <w:lang w:val="en-US"/>
        </w:rPr>
        <w:t xml:space="preserve"> concept identity grounds key logical relations among thought contents such as </w:t>
      </w:r>
      <w:proofErr w:type="spellStart"/>
      <w:r w:rsidRPr="00A83FA4">
        <w:rPr>
          <w:lang w:val="en-US"/>
        </w:rPr>
        <w:t>samesaying</w:t>
      </w:r>
      <w:proofErr w:type="spellEnd"/>
      <w:r w:rsidRPr="00A83FA4">
        <w:rPr>
          <w:lang w:val="en-US"/>
        </w:rPr>
        <w:t>, contradiction, validity</w:t>
      </w:r>
      <w:r>
        <w:rPr>
          <w:lang w:val="en-US"/>
        </w:rPr>
        <w:t>,</w:t>
      </w:r>
      <w:r w:rsidRPr="00A83FA4">
        <w:rPr>
          <w:lang w:val="en-US"/>
        </w:rPr>
        <w:t xml:space="preserve"> and entailment. </w:t>
      </w:r>
      <w:r>
        <w:rPr>
          <w:lang w:val="en-US"/>
        </w:rPr>
        <w:t>Finally,</w:t>
      </w:r>
      <w:r w:rsidRPr="00A83FA4">
        <w:rPr>
          <w:lang w:val="en-US"/>
        </w:rPr>
        <w:t xml:space="preserve"> </w:t>
      </w:r>
      <w:r>
        <w:rPr>
          <w:lang w:val="en-US"/>
        </w:rPr>
        <w:t xml:space="preserve">an </w:t>
      </w:r>
      <w:r w:rsidRPr="00A83FA4">
        <w:rPr>
          <w:lang w:val="en-US"/>
        </w:rPr>
        <w:t xml:space="preserve">account of concept identity is crucial to </w:t>
      </w:r>
      <w:r>
        <w:rPr>
          <w:lang w:val="en-US"/>
        </w:rPr>
        <w:t>explaining and justifying</w:t>
      </w:r>
      <w:r w:rsidRPr="00A83FA4">
        <w:rPr>
          <w:lang w:val="en-US"/>
        </w:rPr>
        <w:t xml:space="preserve"> epistemic efforts to better understand the precise contents of our thoughts. </w:t>
      </w:r>
      <w:r w:rsidR="00BF2555" w:rsidRPr="00A83FA4">
        <w:rPr>
          <w:lang w:val="en-US"/>
        </w:rPr>
        <w:t>In general, concepts</w:t>
      </w:r>
      <w:r w:rsidR="009A61FF" w:rsidRPr="00A83FA4">
        <w:rPr>
          <w:lang w:val="en-US"/>
        </w:rPr>
        <w:t xml:space="preserve"> </w:t>
      </w:r>
      <w:r w:rsidR="00D01F28" w:rsidRPr="00A83FA4">
        <w:rPr>
          <w:lang w:val="en-US"/>
        </w:rPr>
        <w:t xml:space="preserve">provide a stable framework that allow us to keep track of specific topics in thought and talk, despite open-ended variability in individuals’ understanding of the topic in question. The key question, then, </w:t>
      </w:r>
      <w:r w:rsidR="00B356FE" w:rsidRPr="00A83FA4">
        <w:rPr>
          <w:lang w:val="en-US"/>
        </w:rPr>
        <w:t xml:space="preserve">is </w:t>
      </w:r>
      <w:r w:rsidR="00D01F28" w:rsidRPr="00A83FA4">
        <w:rPr>
          <w:lang w:val="en-US"/>
        </w:rPr>
        <w:t>what psychological and social facts could play these roles?</w:t>
      </w:r>
      <w:r w:rsidR="00D01F28" w:rsidRPr="00457C0D">
        <w:rPr>
          <w:lang w:val="en-US"/>
        </w:rPr>
        <w:t xml:space="preserve">  </w:t>
      </w:r>
      <w:r w:rsidR="00CB585A" w:rsidRPr="00CC64EC">
        <w:rPr>
          <w:lang w:val="en-US"/>
        </w:rPr>
        <w:t xml:space="preserve">Elsewhere, we have </w:t>
      </w:r>
      <w:r w:rsidR="007C40B5" w:rsidRPr="00CC64EC">
        <w:rPr>
          <w:lang w:val="en-US"/>
        </w:rPr>
        <w:t>argued for</w:t>
      </w:r>
      <w:r w:rsidR="00CB585A" w:rsidRPr="00CC64EC">
        <w:rPr>
          <w:lang w:val="en-US"/>
        </w:rPr>
        <w:t xml:space="preserve"> a </w:t>
      </w:r>
      <w:r w:rsidR="007C40B5" w:rsidRPr="00CC64EC">
        <w:rPr>
          <w:lang w:val="en-US"/>
        </w:rPr>
        <w:t>specific relational</w:t>
      </w:r>
      <w:r w:rsidR="00CB585A" w:rsidRPr="00CC64EC">
        <w:rPr>
          <w:lang w:val="en-US"/>
        </w:rPr>
        <w:t xml:space="preserve"> model of concept</w:t>
      </w:r>
      <w:r w:rsidR="007C40B5" w:rsidRPr="00CC64EC">
        <w:rPr>
          <w:lang w:val="en-US"/>
        </w:rPr>
        <w:t xml:space="preserve"> identity, </w:t>
      </w:r>
      <w:r w:rsidR="007C40B5" w:rsidRPr="00120652">
        <w:rPr>
          <w:lang w:val="en-US"/>
        </w:rPr>
        <w:t>the</w:t>
      </w:r>
      <w:r w:rsidR="007C40B5" w:rsidRPr="00CC64EC">
        <w:rPr>
          <w:lang w:val="en-US"/>
        </w:rPr>
        <w:t xml:space="preserve"> </w:t>
      </w:r>
      <w:r w:rsidR="007C40B5" w:rsidRPr="00CC64EC">
        <w:rPr>
          <w:i/>
          <w:iCs/>
          <w:lang w:val="en-US"/>
        </w:rPr>
        <w:t xml:space="preserve">connectedness </w:t>
      </w:r>
      <w:r w:rsidR="007C40B5" w:rsidRPr="00120652">
        <w:rPr>
          <w:lang w:val="en-US"/>
        </w:rPr>
        <w:t>account</w:t>
      </w:r>
      <w:r w:rsidR="00CB585A" w:rsidRPr="00CC64EC">
        <w:rPr>
          <w:lang w:val="en-US"/>
        </w:rPr>
        <w:t xml:space="preserve"> (</w:t>
      </w:r>
      <w:r w:rsidR="006C5EDF" w:rsidRPr="00CC64EC">
        <w:rPr>
          <w:lang w:val="en-US"/>
        </w:rPr>
        <w:t xml:space="preserve">e.g. </w:t>
      </w:r>
      <w:r w:rsidR="00CB585A" w:rsidRPr="00CC64EC">
        <w:rPr>
          <w:lang w:val="en-US"/>
        </w:rPr>
        <w:t xml:space="preserve">Schroeter 2012, Schroeter and Schroeter 2014, 2015). </w:t>
      </w:r>
      <w:r w:rsidR="007C40B5" w:rsidRPr="00CC64EC">
        <w:rPr>
          <w:lang w:val="en-US"/>
        </w:rPr>
        <w:t xml:space="preserve">Our aim in this chapter is to further explain the motivations </w:t>
      </w:r>
      <w:r w:rsidR="006C5EDF" w:rsidRPr="00CC64EC">
        <w:rPr>
          <w:lang w:val="en-US"/>
        </w:rPr>
        <w:t>behind</w:t>
      </w:r>
      <w:r w:rsidR="007C40B5" w:rsidRPr="00CC64EC">
        <w:rPr>
          <w:lang w:val="en-US"/>
        </w:rPr>
        <w:t xml:space="preserve"> our account</w:t>
      </w:r>
      <w:r w:rsidR="006C5EDF" w:rsidRPr="00CC64EC">
        <w:rPr>
          <w:lang w:val="en-US"/>
        </w:rPr>
        <w:t>, to address worries about transitivity and vagueness,</w:t>
      </w:r>
      <w:r w:rsidR="007C40B5" w:rsidRPr="00CC64EC">
        <w:rPr>
          <w:lang w:val="en-US"/>
        </w:rPr>
        <w:t xml:space="preserve"> and to contrast </w:t>
      </w:r>
      <w:r w:rsidR="006C5EDF" w:rsidRPr="00CC64EC">
        <w:rPr>
          <w:lang w:val="en-US"/>
        </w:rPr>
        <w:t>our approach</w:t>
      </w:r>
      <w:r w:rsidR="007C40B5" w:rsidRPr="00CC64EC">
        <w:rPr>
          <w:lang w:val="en-US"/>
        </w:rPr>
        <w:t xml:space="preserve"> with closely related </w:t>
      </w:r>
      <w:r w:rsidR="006C5EDF" w:rsidRPr="00CC64EC">
        <w:rPr>
          <w:lang w:val="en-US"/>
        </w:rPr>
        <w:t>accounts of concept identity</w:t>
      </w:r>
      <w:r w:rsidR="007C40B5" w:rsidRPr="00CC64EC">
        <w:rPr>
          <w:lang w:val="en-US"/>
        </w:rPr>
        <w:t xml:space="preserve"> developed by François Recanati and Simon Prosser. </w:t>
      </w:r>
    </w:p>
    <w:p w14:paraId="4E92C340" w14:textId="77777777" w:rsidR="00971C8F" w:rsidRDefault="00971C8F" w:rsidP="00F1421D">
      <w:pPr>
        <w:rPr>
          <w:lang w:val="en-US"/>
        </w:rPr>
      </w:pPr>
    </w:p>
    <w:p w14:paraId="674AAF38" w14:textId="32E321C1" w:rsidR="007C40B5" w:rsidRPr="00457C0D" w:rsidRDefault="00F93ABD" w:rsidP="00F1421D">
      <w:pPr>
        <w:rPr>
          <w:lang w:val="en-US"/>
        </w:rPr>
      </w:pPr>
      <w:r w:rsidRPr="00CC64EC">
        <w:rPr>
          <w:lang w:val="en-US"/>
        </w:rPr>
        <w:t xml:space="preserve">What’s distinctive of our approach is that we seek to vindicate the first-person epistemic perspective of concept users. Concepts, on our account, play a crucial normative role in setting </w:t>
      </w:r>
      <w:r w:rsidRPr="00CC64EC">
        <w:rPr>
          <w:i/>
          <w:iCs/>
          <w:lang w:val="en-US"/>
        </w:rPr>
        <w:t>regulative ideals</w:t>
      </w:r>
      <w:r w:rsidRPr="00CC64EC">
        <w:rPr>
          <w:lang w:val="en-US"/>
        </w:rPr>
        <w:t xml:space="preserve"> for </w:t>
      </w:r>
      <w:r w:rsidR="00141714" w:rsidRPr="00CC64EC">
        <w:rPr>
          <w:lang w:val="en-US"/>
        </w:rPr>
        <w:t xml:space="preserve">the </w:t>
      </w:r>
      <w:r w:rsidRPr="00CC64EC">
        <w:rPr>
          <w:lang w:val="en-US"/>
        </w:rPr>
        <w:t>representational practices</w:t>
      </w:r>
      <w:r w:rsidR="00141714" w:rsidRPr="00CC64EC">
        <w:rPr>
          <w:lang w:val="en-US"/>
        </w:rPr>
        <w:t xml:space="preserve"> in which individual subjects participate</w:t>
      </w:r>
      <w:r w:rsidRPr="00CC64EC">
        <w:rPr>
          <w:lang w:val="en-US"/>
        </w:rPr>
        <w:t xml:space="preserve">. This focus on the normative role of concepts – as opposed to </w:t>
      </w:r>
      <w:r w:rsidR="00457C0D" w:rsidRPr="00CC64EC">
        <w:rPr>
          <w:lang w:val="en-US"/>
        </w:rPr>
        <w:t>a purely</w:t>
      </w:r>
      <w:r w:rsidRPr="00CC64EC">
        <w:rPr>
          <w:lang w:val="en-US"/>
        </w:rPr>
        <w:t xml:space="preserve"> causal explanatory role – motivates our approach to concept identity </w:t>
      </w:r>
      <w:r w:rsidR="00457C0D" w:rsidRPr="00CC64EC">
        <w:rPr>
          <w:lang w:val="en-US"/>
        </w:rPr>
        <w:t>and our toleration of vagueness and borderline cases</w:t>
      </w:r>
      <w:r w:rsidRPr="00CC64EC">
        <w:rPr>
          <w:lang w:val="en-US"/>
        </w:rPr>
        <w:t>.</w:t>
      </w:r>
      <w:r w:rsidRPr="00457C0D">
        <w:rPr>
          <w:lang w:val="en-US"/>
        </w:rPr>
        <w:t xml:space="preserve"> </w:t>
      </w:r>
    </w:p>
    <w:p w14:paraId="6A95EF62" w14:textId="77777777" w:rsidR="00CB585A" w:rsidRPr="00F57027" w:rsidRDefault="00CB585A">
      <w:pPr>
        <w:rPr>
          <w:lang w:val="en-US"/>
        </w:rPr>
      </w:pPr>
    </w:p>
    <w:p w14:paraId="179B9381" w14:textId="3111E232" w:rsidR="008167D6" w:rsidRPr="00F57027" w:rsidRDefault="008167D6" w:rsidP="008167D6">
      <w:pPr>
        <w:rPr>
          <w:b/>
        </w:rPr>
      </w:pPr>
      <w:r w:rsidRPr="00F57027">
        <w:rPr>
          <w:b/>
        </w:rPr>
        <w:t xml:space="preserve">1. </w:t>
      </w:r>
      <w:r w:rsidR="008326C5" w:rsidRPr="00F57027">
        <w:rPr>
          <w:b/>
        </w:rPr>
        <w:t>K</w:t>
      </w:r>
      <w:r w:rsidR="00CF5223" w:rsidRPr="00F57027">
        <w:rPr>
          <w:b/>
        </w:rPr>
        <w:t xml:space="preserve">eeping track of a topic </w:t>
      </w:r>
    </w:p>
    <w:p w14:paraId="4CF4466D" w14:textId="4A222F06" w:rsidR="00891B99" w:rsidRPr="00F57027" w:rsidRDefault="008167D6" w:rsidP="00F1421D">
      <w:r w:rsidRPr="00F57027">
        <w:t>We take concepts to be</w:t>
      </w:r>
      <w:r w:rsidR="00C7283F" w:rsidRPr="00F57027">
        <w:t xml:space="preserve"> </w:t>
      </w:r>
      <w:r w:rsidRPr="00F57027">
        <w:rPr>
          <w:i/>
          <w:iCs/>
        </w:rPr>
        <w:t>basic ways of keeping track of a topic in thought and talk</w:t>
      </w:r>
      <w:r w:rsidRPr="00F57027">
        <w:t xml:space="preserve">. </w:t>
      </w:r>
      <w:r w:rsidR="00AE46C4" w:rsidRPr="00F57027">
        <w:t>Concepts, on this approach, reflect the ways that we amass and store information about a single topic</w:t>
      </w:r>
      <w:r w:rsidR="00672514" w:rsidRPr="00F57027">
        <w:t xml:space="preserve"> over time</w:t>
      </w:r>
      <w:r w:rsidR="00AE46C4" w:rsidRPr="00F57027">
        <w:t xml:space="preserve">, so that </w:t>
      </w:r>
      <w:r w:rsidR="004E6E29" w:rsidRPr="00F57027">
        <w:t>the accumulated information</w:t>
      </w:r>
      <w:r w:rsidR="00AE46C4" w:rsidRPr="00F57027">
        <w:t xml:space="preserve"> is ready to be redeployed in </w:t>
      </w:r>
      <w:r w:rsidR="004108A1" w:rsidRPr="00F57027">
        <w:t xml:space="preserve">recognition, </w:t>
      </w:r>
      <w:r w:rsidR="00AE46C4" w:rsidRPr="00F57027">
        <w:t>induction</w:t>
      </w:r>
      <w:r w:rsidR="004108A1" w:rsidRPr="00F57027">
        <w:t>,</w:t>
      </w:r>
      <w:r w:rsidR="00AE46C4" w:rsidRPr="00F57027">
        <w:t xml:space="preserve"> and inference. And </w:t>
      </w:r>
      <w:r w:rsidR="004108A1" w:rsidRPr="00F57027">
        <w:t xml:space="preserve">at </w:t>
      </w:r>
      <w:r w:rsidR="00453B5E" w:rsidRPr="00F57027">
        <w:t>the</w:t>
      </w:r>
      <w:r w:rsidR="004108A1" w:rsidRPr="00F57027">
        <w:t xml:space="preserve"> </w:t>
      </w:r>
      <w:r w:rsidR="00AE46C4" w:rsidRPr="00F57027">
        <w:t>interpersonal</w:t>
      </w:r>
      <w:r w:rsidR="004108A1" w:rsidRPr="00F57027">
        <w:t xml:space="preserve"> level,</w:t>
      </w:r>
      <w:r w:rsidR="00AE46C4" w:rsidRPr="00F57027">
        <w:t xml:space="preserve"> </w:t>
      </w:r>
      <w:r w:rsidR="00453B5E" w:rsidRPr="00F57027">
        <w:t xml:space="preserve">shared </w:t>
      </w:r>
      <w:r w:rsidR="00AE46C4" w:rsidRPr="00F57027">
        <w:t xml:space="preserve">concepts </w:t>
      </w:r>
      <w:r w:rsidR="00453B5E" w:rsidRPr="00F57027">
        <w:t>reflect</w:t>
      </w:r>
      <w:r w:rsidR="00AE46C4" w:rsidRPr="00F57027">
        <w:t xml:space="preserve"> our way</w:t>
      </w:r>
      <w:r w:rsidR="00672514" w:rsidRPr="00F57027">
        <w:t>s</w:t>
      </w:r>
      <w:r w:rsidR="00AE46C4" w:rsidRPr="00F57027">
        <w:t xml:space="preserve"> of coordinating</w:t>
      </w:r>
      <w:r w:rsidR="004108A1" w:rsidRPr="00F57027">
        <w:t xml:space="preserve"> </w:t>
      </w:r>
      <w:r w:rsidR="00AE46C4" w:rsidRPr="00F57027">
        <w:t xml:space="preserve">on the same topic in language. </w:t>
      </w:r>
    </w:p>
    <w:p w14:paraId="1C72E29B" w14:textId="6639BFB0" w:rsidR="000579BC" w:rsidRPr="00F57027" w:rsidRDefault="000579BC" w:rsidP="008167D6"/>
    <w:p w14:paraId="14B7F60F" w14:textId="160DF6AF" w:rsidR="000579BC" w:rsidRPr="00F57027" w:rsidRDefault="000579BC" w:rsidP="008167D6">
      <w:r w:rsidRPr="00A83FA4">
        <w:t xml:space="preserve">Our aim </w:t>
      </w:r>
      <w:r w:rsidR="000F7BD5" w:rsidRPr="00A83FA4">
        <w:t xml:space="preserve">in this chapter </w:t>
      </w:r>
      <w:r w:rsidRPr="00A83FA4">
        <w:t xml:space="preserve">is </w:t>
      </w:r>
      <w:r w:rsidR="000F7BD5" w:rsidRPr="00A83FA4">
        <w:t xml:space="preserve">to </w:t>
      </w:r>
      <w:r w:rsidRPr="00A83FA4">
        <w:t>articulate an account of concept identity that reflects the first-person perspective</w:t>
      </w:r>
      <w:r w:rsidRPr="00A83FA4">
        <w:rPr>
          <w:color w:val="000000" w:themeColor="text1"/>
        </w:rPr>
        <w:t xml:space="preserve"> of </w:t>
      </w:r>
      <w:r w:rsidRPr="00A83FA4">
        <w:t xml:space="preserve">concept users. Many theorists focus on the predictive and explanatory role of concepts in characterizing how a person’s reasoning unfolds. But this is not the perspective that thinkers adopt when </w:t>
      </w:r>
      <w:r w:rsidR="00D62F99" w:rsidRPr="00A83FA4">
        <w:t xml:space="preserve">deploying and fine-tuning </w:t>
      </w:r>
      <w:r w:rsidRPr="00A83FA4">
        <w:t xml:space="preserve">their own representational states. From the first-person perspective, there is an important distinction between our actual understanding of a topic and the real nature of that topic: we could be ignorant or mistaken about the precise </w:t>
      </w:r>
      <w:r w:rsidR="00A83FA4" w:rsidRPr="00A83FA4">
        <w:t xml:space="preserve">content </w:t>
      </w:r>
      <w:r w:rsidRPr="00A83FA4">
        <w:t>of our thoughts. And similarly, there is an important distinction between our actual understanding of the logical/conceptual relations among our thoughts</w:t>
      </w:r>
      <w:r w:rsidR="00F355AD" w:rsidRPr="00A83FA4">
        <w:t xml:space="preserve"> and their real logical relations: </w:t>
      </w:r>
      <w:r w:rsidR="00A83FA4" w:rsidRPr="00A83FA4">
        <w:t>the logical structure of our thoughts is not always transparent to us.</w:t>
      </w:r>
      <w:r w:rsidR="00A83FA4">
        <w:t xml:space="preserve"> </w:t>
      </w:r>
    </w:p>
    <w:p w14:paraId="7B1BC62B" w14:textId="77777777" w:rsidR="00932BB2" w:rsidRPr="00F57027" w:rsidRDefault="00932BB2" w:rsidP="008167D6"/>
    <w:p w14:paraId="467671E3" w14:textId="6688C990" w:rsidR="008167D6" w:rsidRPr="00F57027" w:rsidRDefault="008167D6" w:rsidP="008167D6">
      <w:r w:rsidRPr="00F57027">
        <w:t>To get an intuitive feel for th</w:t>
      </w:r>
      <w:r w:rsidR="00AE46C4" w:rsidRPr="00F57027">
        <w:t>e</w:t>
      </w:r>
      <w:r w:rsidR="00F923E6" w:rsidRPr="00F57027">
        <w:t xml:space="preserve"> </w:t>
      </w:r>
      <w:r w:rsidRPr="00F57027">
        <w:t>role</w:t>
      </w:r>
      <w:r w:rsidR="00AE46C4" w:rsidRPr="00F57027">
        <w:t xml:space="preserve"> of concepts in thought</w:t>
      </w:r>
      <w:r w:rsidRPr="00F57027">
        <w:t xml:space="preserve">, consider a mundane example. Suppose you </w:t>
      </w:r>
      <w:r w:rsidR="00F923E6" w:rsidRPr="00F57027">
        <w:t>see</w:t>
      </w:r>
      <w:r w:rsidRPr="00F57027">
        <w:t xml:space="preserve"> a photo of Emmanuel Macron</w:t>
      </w:r>
      <w:r w:rsidR="00F923E6" w:rsidRPr="00F57027">
        <w:t xml:space="preserve"> in his office</w:t>
      </w:r>
      <w:r w:rsidRPr="00F57027">
        <w:t xml:space="preserve">, and this sets off a train of thought:   </w:t>
      </w:r>
    </w:p>
    <w:p w14:paraId="46F0CB98" w14:textId="2D09BB7E" w:rsidR="0030664A" w:rsidRPr="00F57027" w:rsidRDefault="008326C5" w:rsidP="008326C5">
      <w:pPr>
        <w:ind w:left="1134" w:hanging="425"/>
        <w:rPr>
          <w:i/>
        </w:rPr>
      </w:pPr>
      <w:r w:rsidRPr="00F57027">
        <w:rPr>
          <w:iCs/>
        </w:rPr>
        <w:t xml:space="preserve">(M) </w:t>
      </w:r>
      <w:r w:rsidR="0030664A" w:rsidRPr="00F57027">
        <w:rPr>
          <w:i/>
        </w:rPr>
        <w:t xml:space="preserve">Macron </w:t>
      </w:r>
      <w:r w:rsidR="00F923E6" w:rsidRPr="00F57027">
        <w:rPr>
          <w:i/>
        </w:rPr>
        <w:t>i</w:t>
      </w:r>
      <w:r w:rsidR="0030664A" w:rsidRPr="00F57027">
        <w:rPr>
          <w:i/>
        </w:rPr>
        <w:t xml:space="preserve">s the youngest French head of state since Napoleon. I wonder if </w:t>
      </w:r>
      <w:r w:rsidR="000A0722" w:rsidRPr="00F57027">
        <w:rPr>
          <w:i/>
        </w:rPr>
        <w:t>Macron’s</w:t>
      </w:r>
      <w:r w:rsidR="0030664A" w:rsidRPr="00F57027">
        <w:rPr>
          <w:i/>
        </w:rPr>
        <w:t xml:space="preserve"> shorter than Napoleon. </w:t>
      </w:r>
      <w:r w:rsidR="000579BC" w:rsidRPr="00F57027">
        <w:rPr>
          <w:i/>
        </w:rPr>
        <w:t>Look, Macron has</w:t>
      </w:r>
      <w:r w:rsidR="00F923E6" w:rsidRPr="00F57027">
        <w:rPr>
          <w:i/>
        </w:rPr>
        <w:t xml:space="preserve"> a copy of Le Rouge et Le Noir on his desk – something odd there. </w:t>
      </w:r>
      <w:r w:rsidR="0030664A" w:rsidRPr="00F57027">
        <w:rPr>
          <w:i/>
        </w:rPr>
        <w:t>He</w:t>
      </w:r>
      <w:r w:rsidR="00F923E6" w:rsidRPr="00F57027">
        <w:rPr>
          <w:i/>
        </w:rPr>
        <w:t xml:space="preserve"> clearly thinks he’s a</w:t>
      </w:r>
      <w:r w:rsidR="0030664A" w:rsidRPr="00F57027">
        <w:rPr>
          <w:i/>
        </w:rPr>
        <w:t xml:space="preserve"> modern-day </w:t>
      </w:r>
      <w:r w:rsidR="0030664A" w:rsidRPr="00F57027">
        <w:rPr>
          <w:i/>
        </w:rPr>
        <w:lastRenderedPageBreak/>
        <w:t xml:space="preserve">Julien Sorel. </w:t>
      </w:r>
      <w:r w:rsidR="000579BC" w:rsidRPr="00F57027">
        <w:rPr>
          <w:i/>
        </w:rPr>
        <w:t xml:space="preserve">Well, he did marry his high school drama coach. </w:t>
      </w:r>
      <w:r w:rsidR="0030664A" w:rsidRPr="00F57027">
        <w:rPr>
          <w:i/>
        </w:rPr>
        <w:t>I hope h</w:t>
      </w:r>
      <w:r w:rsidR="002E0677" w:rsidRPr="00F57027">
        <w:rPr>
          <w:i/>
        </w:rPr>
        <w:t>is story</w:t>
      </w:r>
      <w:r w:rsidR="0030664A" w:rsidRPr="00F57027">
        <w:rPr>
          <w:i/>
        </w:rPr>
        <w:t xml:space="preserve"> has a happier ending.</w:t>
      </w:r>
    </w:p>
    <w:p w14:paraId="03484378" w14:textId="5574FCE4" w:rsidR="008167D6" w:rsidRPr="00F57027" w:rsidRDefault="008167D6" w:rsidP="008167D6">
      <w:r w:rsidRPr="002F0590">
        <w:t xml:space="preserve">This example </w:t>
      </w:r>
      <w:r w:rsidR="00F923E6" w:rsidRPr="002F0590">
        <w:t>highlight</w:t>
      </w:r>
      <w:r w:rsidR="00024725" w:rsidRPr="002F0590">
        <w:t>s</w:t>
      </w:r>
      <w:r w:rsidRPr="002F0590">
        <w:t xml:space="preserve"> the cognitive phenomenology characteristic of concepts</w:t>
      </w:r>
      <w:r w:rsidR="00734390" w:rsidRPr="002F0590">
        <w:t>. T</w:t>
      </w:r>
      <w:r w:rsidRPr="002F0590">
        <w:t xml:space="preserve">hroughout this train of thought, </w:t>
      </w:r>
      <w:r w:rsidR="0030664A" w:rsidRPr="002F0590">
        <w:t>y</w:t>
      </w:r>
      <w:r w:rsidRPr="002F0590">
        <w:t xml:space="preserve">our thoughts are </w:t>
      </w:r>
      <w:r w:rsidR="00F923E6" w:rsidRPr="002F0590">
        <w:t>immediately</w:t>
      </w:r>
      <w:r w:rsidRPr="002F0590">
        <w:t xml:space="preserve"> presented to your conscious attention as obviously</w:t>
      </w:r>
      <w:r w:rsidRPr="002F0590">
        <w:rPr>
          <w:i/>
          <w:iCs/>
        </w:rPr>
        <w:t xml:space="preserve"> </w:t>
      </w:r>
      <w:r w:rsidRPr="002F0590">
        <w:t>pertaining to the same topic</w:t>
      </w:r>
      <w:r w:rsidR="008D530B" w:rsidRPr="002F0590">
        <w:t>:</w:t>
      </w:r>
      <w:r w:rsidRPr="002F0590">
        <w:t xml:space="preserve"> </w:t>
      </w:r>
      <w:r w:rsidRPr="002F0590">
        <w:rPr>
          <w:i/>
          <w:iCs/>
        </w:rPr>
        <w:t>Macron</w:t>
      </w:r>
      <w:r w:rsidRPr="002F0590">
        <w:t xml:space="preserve">. </w:t>
      </w:r>
      <w:r w:rsidR="00024725" w:rsidRPr="002F0590">
        <w:t>W</w:t>
      </w:r>
      <w:r w:rsidR="00C7283F" w:rsidRPr="002F0590">
        <w:t>h</w:t>
      </w:r>
      <w:r w:rsidR="00024725" w:rsidRPr="002F0590">
        <w:t>en</w:t>
      </w:r>
      <w:r w:rsidRPr="002F0590">
        <w:t xml:space="preserve"> you’re entertaining </w:t>
      </w:r>
      <w:r w:rsidR="00024725" w:rsidRPr="002F0590">
        <w:t xml:space="preserve">these </w:t>
      </w:r>
      <w:r w:rsidRPr="002F0590">
        <w:t>thought</w:t>
      </w:r>
      <w:r w:rsidR="00024725" w:rsidRPr="002F0590">
        <w:t>s</w:t>
      </w:r>
      <w:r w:rsidRPr="002F0590">
        <w:t xml:space="preserve">, </w:t>
      </w:r>
      <w:r w:rsidR="00C7283F" w:rsidRPr="002F0590">
        <w:t xml:space="preserve">moreover, </w:t>
      </w:r>
      <w:r w:rsidRPr="002F0590">
        <w:t xml:space="preserve">the question of sameness of topic </w:t>
      </w:r>
      <w:r w:rsidRPr="002F0590">
        <w:rPr>
          <w:iCs/>
        </w:rPr>
        <w:t>seems closed</w:t>
      </w:r>
      <w:r w:rsidRPr="002F0590">
        <w:t xml:space="preserve">: </w:t>
      </w:r>
      <w:r w:rsidR="00AD0FBF" w:rsidRPr="002F0590">
        <w:t xml:space="preserve">it seems </w:t>
      </w:r>
      <w:r w:rsidR="00734390" w:rsidRPr="002F0590">
        <w:t>rationally incontrovertible</w:t>
      </w:r>
      <w:r w:rsidR="00AD0FBF" w:rsidRPr="002F0590">
        <w:t xml:space="preserve"> that</w:t>
      </w:r>
      <w:r w:rsidR="00024725" w:rsidRPr="002F0590">
        <w:t xml:space="preserve"> </w:t>
      </w:r>
      <w:r w:rsidRPr="002F0590">
        <w:rPr>
          <w:i/>
          <w:iCs/>
        </w:rPr>
        <w:t>Macron is Macron</w:t>
      </w:r>
      <w:r w:rsidRPr="002F0590">
        <w:t xml:space="preserve">. </w:t>
      </w:r>
      <w:r w:rsidR="00C14EAD" w:rsidRPr="002F0590">
        <w:t>Indeed</w:t>
      </w:r>
      <w:r w:rsidR="00734390" w:rsidRPr="002F0590">
        <w:t xml:space="preserve">, </w:t>
      </w:r>
      <w:r w:rsidR="00C14EAD" w:rsidRPr="002F0590">
        <w:t xml:space="preserve">it seems like there is </w:t>
      </w:r>
      <w:r w:rsidRPr="002F0590">
        <w:t xml:space="preserve">no evidence </w:t>
      </w:r>
      <w:r w:rsidR="00C14EAD" w:rsidRPr="002F0590">
        <w:t xml:space="preserve">that </w:t>
      </w:r>
      <w:r w:rsidR="000F7BD5" w:rsidRPr="002F0590">
        <w:t>could be</w:t>
      </w:r>
      <w:r w:rsidR="00C14EAD" w:rsidRPr="002F0590">
        <w:t xml:space="preserve"> relevant to justifying</w:t>
      </w:r>
      <w:r w:rsidRPr="002F0590">
        <w:t xml:space="preserve"> </w:t>
      </w:r>
      <w:r w:rsidR="008D530B" w:rsidRPr="002F0590">
        <w:t xml:space="preserve">or reinforcing </w:t>
      </w:r>
      <w:r w:rsidRPr="002F0590">
        <w:t xml:space="preserve">this </w:t>
      </w:r>
      <w:r w:rsidR="00C14EAD" w:rsidRPr="002F0590">
        <w:t xml:space="preserve">apparently trivial </w:t>
      </w:r>
      <w:r w:rsidRPr="002F0590">
        <w:t>identity</w:t>
      </w:r>
      <w:r w:rsidR="00C14EAD" w:rsidRPr="002F0590">
        <w:t xml:space="preserve"> claim:</w:t>
      </w:r>
      <w:r w:rsidRPr="002F0590">
        <w:t xml:space="preserve"> sameness of topic seems epistemically basic. </w:t>
      </w:r>
      <w:r w:rsidR="00C2205B" w:rsidRPr="002F0590">
        <w:t>We call this</w:t>
      </w:r>
      <w:r w:rsidR="00024725" w:rsidRPr="002F0590">
        <w:t xml:space="preserve"> implicit cognitive phenomenology</w:t>
      </w:r>
      <w:r w:rsidR="00C2205B" w:rsidRPr="002F0590">
        <w:t xml:space="preserve"> linking your thoughts </w:t>
      </w:r>
      <w:r w:rsidR="00C2205B" w:rsidRPr="002F0590">
        <w:rPr>
          <w:i/>
          <w:iCs/>
        </w:rPr>
        <w:t>the appearance</w:t>
      </w:r>
      <w:r w:rsidR="00024725" w:rsidRPr="002F0590">
        <w:rPr>
          <w:i/>
          <w:iCs/>
        </w:rPr>
        <w:t xml:space="preserve"> of </w:t>
      </w:r>
      <w:r w:rsidR="00C2205B" w:rsidRPr="002F0590">
        <w:rPr>
          <w:i/>
          <w:iCs/>
        </w:rPr>
        <w:t>de jure</w:t>
      </w:r>
      <w:r w:rsidR="00024725" w:rsidRPr="002F0590">
        <w:rPr>
          <w:i/>
          <w:iCs/>
        </w:rPr>
        <w:t xml:space="preserve"> sameness </w:t>
      </w:r>
      <w:r w:rsidR="00024725" w:rsidRPr="002F0590">
        <w:t xml:space="preserve">of topic </w:t>
      </w:r>
      <w:r w:rsidR="00C2205B" w:rsidRPr="002F0590">
        <w:t xml:space="preserve">(ADJS). </w:t>
      </w:r>
      <w:r w:rsidR="000579BC" w:rsidRPr="002F0590">
        <w:t xml:space="preserve">Thoughts connected via </w:t>
      </w:r>
      <w:r w:rsidR="00C2205B" w:rsidRPr="002F0590">
        <w:t xml:space="preserve">ADJS </w:t>
      </w:r>
      <w:r w:rsidR="00024725" w:rsidRPr="002F0590">
        <w:t>contrast with cases</w:t>
      </w:r>
      <w:r w:rsidR="00552865" w:rsidRPr="002F0590">
        <w:t xml:space="preserve"> where sameness of topic </w:t>
      </w:r>
      <w:r w:rsidR="00C2205B" w:rsidRPr="002F0590">
        <w:t>seems open to rational doubt</w:t>
      </w:r>
      <w:r w:rsidR="00552865" w:rsidRPr="002F0590">
        <w:t xml:space="preserve">: e.g. you might </w:t>
      </w:r>
      <w:r w:rsidR="00C2205B" w:rsidRPr="002F0590">
        <w:t xml:space="preserve">recall </w:t>
      </w:r>
      <w:r w:rsidR="00552865" w:rsidRPr="002F0590">
        <w:t xml:space="preserve">a childhood acquaintance, </w:t>
      </w:r>
      <w:r w:rsidR="00552865" w:rsidRPr="002F0590">
        <w:rPr>
          <w:i/>
          <w:iCs/>
        </w:rPr>
        <w:t>Emmanuel</w:t>
      </w:r>
      <w:r w:rsidR="00552865" w:rsidRPr="002F0590">
        <w:t xml:space="preserve">, who you strongly suspect is Emmanuel Macron. Even if you </w:t>
      </w:r>
      <w:r w:rsidR="00F2110D" w:rsidRPr="002F0590">
        <w:t>become</w:t>
      </w:r>
      <w:r w:rsidR="000B6263" w:rsidRPr="002F0590">
        <w:t xml:space="preserve"> convinced</w:t>
      </w:r>
      <w:r w:rsidR="00DC1C60" w:rsidRPr="002F0590">
        <w:t xml:space="preserve"> </w:t>
      </w:r>
      <w:r w:rsidR="00552865" w:rsidRPr="002F0590">
        <w:t>that</w:t>
      </w:r>
      <w:r w:rsidR="000579BC" w:rsidRPr="002F0590">
        <w:t xml:space="preserve"> young</w:t>
      </w:r>
      <w:r w:rsidR="00552865" w:rsidRPr="002F0590">
        <w:t xml:space="preserve"> Emmanuel is</w:t>
      </w:r>
      <w:r w:rsidR="000B6263" w:rsidRPr="002F0590">
        <w:t xml:space="preserve"> in fact</w:t>
      </w:r>
      <w:r w:rsidR="00552865" w:rsidRPr="002F0590">
        <w:t xml:space="preserve"> Emmanuel Macron, the identity </w:t>
      </w:r>
      <w:r w:rsidR="000B6263" w:rsidRPr="002F0590">
        <w:t>will not strike you as</w:t>
      </w:r>
      <w:r w:rsidR="00552865" w:rsidRPr="002F0590">
        <w:t xml:space="preserve"> rationally incontrovertible </w:t>
      </w:r>
      <w:r w:rsidR="000B6263" w:rsidRPr="002F0590">
        <w:t xml:space="preserve">and epistemically basic the way </w:t>
      </w:r>
      <w:r w:rsidR="000579BC" w:rsidRPr="002F0590">
        <w:t>the</w:t>
      </w:r>
      <w:r w:rsidR="000B6263" w:rsidRPr="002F0590">
        <w:t xml:space="preserve"> thoughts in (M) do.</w:t>
      </w:r>
      <w:r w:rsidR="000B6263" w:rsidRPr="00F57027">
        <w:t xml:space="preserve"> </w:t>
      </w:r>
    </w:p>
    <w:p w14:paraId="1D97489C" w14:textId="740D0DFB" w:rsidR="00CF5223" w:rsidRPr="00F57027" w:rsidRDefault="00CF5223" w:rsidP="008167D6"/>
    <w:p w14:paraId="3AE30BDA" w14:textId="1AA4F2C4" w:rsidR="00CF5223" w:rsidRPr="00F57027" w:rsidRDefault="00E444F6" w:rsidP="0064038B">
      <w:r w:rsidRPr="00F57027">
        <w:t xml:space="preserve">We take </w:t>
      </w:r>
      <w:r w:rsidR="00FE41FF" w:rsidRPr="00F57027">
        <w:t xml:space="preserve">the epistemic </w:t>
      </w:r>
      <w:r w:rsidRPr="00F57027">
        <w:t xml:space="preserve">features </w:t>
      </w:r>
      <w:r w:rsidR="00FE41FF" w:rsidRPr="00F57027">
        <w:t xml:space="preserve">we’ve identified as ADJS </w:t>
      </w:r>
      <w:r w:rsidRPr="00F57027">
        <w:t xml:space="preserve">to constitute the </w:t>
      </w:r>
      <w:r w:rsidRPr="00F57027">
        <w:rPr>
          <w:i/>
          <w:iCs/>
        </w:rPr>
        <w:t xml:space="preserve">epistemic </w:t>
      </w:r>
      <w:r w:rsidR="0064038B" w:rsidRPr="00F57027">
        <w:rPr>
          <w:i/>
          <w:iCs/>
        </w:rPr>
        <w:t>signature</w:t>
      </w:r>
      <w:r w:rsidRPr="00F57027">
        <w:t xml:space="preserve"> </w:t>
      </w:r>
      <w:r w:rsidRPr="00F57027">
        <w:rPr>
          <w:i/>
          <w:iCs/>
        </w:rPr>
        <w:t>of concept identity</w:t>
      </w:r>
      <w:r w:rsidR="00BE6EB6" w:rsidRPr="00F57027">
        <w:t xml:space="preserve"> (Schroeter 2012). </w:t>
      </w:r>
      <w:r w:rsidR="00F34AFE" w:rsidRPr="00F57027">
        <w:t>When you deploy the same concept in thought, sameness of topic seems</w:t>
      </w:r>
      <w:r w:rsidR="00720738" w:rsidRPr="00F57027">
        <w:t>:</w:t>
      </w:r>
      <w:r w:rsidR="00F34AFE" w:rsidRPr="00F57027">
        <w:t xml:space="preserve"> </w:t>
      </w:r>
    </w:p>
    <w:p w14:paraId="78B79D88" w14:textId="63DA67FD" w:rsidR="00891B99" w:rsidRPr="00F57027" w:rsidRDefault="00891B99" w:rsidP="00F34AFE">
      <w:pPr>
        <w:pStyle w:val="ListParagraph"/>
        <w:numPr>
          <w:ilvl w:val="0"/>
          <w:numId w:val="3"/>
        </w:numPr>
        <w:rPr>
          <w:rFonts w:ascii="Times" w:hAnsi="Times"/>
        </w:rPr>
      </w:pPr>
      <w:r w:rsidRPr="00F57027">
        <w:rPr>
          <w:rFonts w:ascii="Times" w:hAnsi="Times"/>
          <w:u w:val="single"/>
        </w:rPr>
        <w:t>Obvious</w:t>
      </w:r>
      <w:r w:rsidRPr="00F57027">
        <w:rPr>
          <w:rFonts w:ascii="Times" w:hAnsi="Times"/>
        </w:rPr>
        <w:t xml:space="preserve">: </w:t>
      </w:r>
      <w:r w:rsidR="00F34AFE" w:rsidRPr="00F57027">
        <w:rPr>
          <w:rFonts w:ascii="Times" w:hAnsi="Times"/>
        </w:rPr>
        <w:t xml:space="preserve">the </w:t>
      </w:r>
      <w:r w:rsidR="00FE41FF" w:rsidRPr="00F57027">
        <w:rPr>
          <w:rFonts w:ascii="Times" w:hAnsi="Times"/>
        </w:rPr>
        <w:t>elements of thought are</w:t>
      </w:r>
      <w:r w:rsidRPr="00F57027">
        <w:rPr>
          <w:rFonts w:ascii="Times" w:hAnsi="Times"/>
        </w:rPr>
        <w:t xml:space="preserve"> automatically treat</w:t>
      </w:r>
      <w:r w:rsidR="00F34AFE" w:rsidRPr="00F57027">
        <w:rPr>
          <w:rFonts w:ascii="Times" w:hAnsi="Times"/>
        </w:rPr>
        <w:t>ed</w:t>
      </w:r>
      <w:r w:rsidRPr="00F57027">
        <w:rPr>
          <w:rFonts w:ascii="Times" w:hAnsi="Times"/>
        </w:rPr>
        <w:t xml:space="preserve"> as pertaining to the same topic</w:t>
      </w:r>
      <w:r w:rsidR="00F34AFE" w:rsidRPr="00F57027">
        <w:rPr>
          <w:rFonts w:ascii="Times" w:hAnsi="Times"/>
        </w:rPr>
        <w:t xml:space="preserve"> – no reasoning is required</w:t>
      </w:r>
      <w:r w:rsidRPr="00F57027">
        <w:rPr>
          <w:rFonts w:ascii="Times" w:hAnsi="Times"/>
        </w:rPr>
        <w:t xml:space="preserve">. </w:t>
      </w:r>
    </w:p>
    <w:p w14:paraId="372371CD" w14:textId="043B270C" w:rsidR="00891B99" w:rsidRPr="002F0590" w:rsidRDefault="00891B99" w:rsidP="00F34AFE">
      <w:pPr>
        <w:pStyle w:val="ListParagraph"/>
        <w:numPr>
          <w:ilvl w:val="0"/>
          <w:numId w:val="3"/>
        </w:numPr>
        <w:rPr>
          <w:rFonts w:ascii="Times" w:hAnsi="Times"/>
        </w:rPr>
      </w:pPr>
      <w:r w:rsidRPr="002F0590">
        <w:rPr>
          <w:rFonts w:ascii="Times" w:hAnsi="Times"/>
          <w:u w:val="single"/>
        </w:rPr>
        <w:t xml:space="preserve">Rationally </w:t>
      </w:r>
      <w:r w:rsidR="00FE41FF" w:rsidRPr="002F0590">
        <w:rPr>
          <w:rFonts w:ascii="Times" w:hAnsi="Times"/>
          <w:u w:val="single"/>
        </w:rPr>
        <w:t>incontrovertible</w:t>
      </w:r>
      <w:r w:rsidRPr="002F0590">
        <w:rPr>
          <w:rFonts w:ascii="Times" w:hAnsi="Times"/>
        </w:rPr>
        <w:t xml:space="preserve">: </w:t>
      </w:r>
      <w:r w:rsidR="00FE41FF" w:rsidRPr="002F0590">
        <w:rPr>
          <w:rFonts w:ascii="Times" w:hAnsi="Times"/>
        </w:rPr>
        <w:t xml:space="preserve">from the thinker’s </w:t>
      </w:r>
      <w:r w:rsidR="008D530B" w:rsidRPr="002F0590">
        <w:rPr>
          <w:rFonts w:ascii="Times" w:hAnsi="Times"/>
        </w:rPr>
        <w:t xml:space="preserve">current </w:t>
      </w:r>
      <w:r w:rsidR="00FE41FF" w:rsidRPr="002F0590">
        <w:rPr>
          <w:rFonts w:ascii="Times" w:hAnsi="Times"/>
        </w:rPr>
        <w:t>perspective, sameness of topic appears rationally</w:t>
      </w:r>
      <w:r w:rsidR="00F34AFE" w:rsidRPr="002F0590">
        <w:rPr>
          <w:rFonts w:ascii="Times" w:hAnsi="Times"/>
        </w:rPr>
        <w:t xml:space="preserve"> guaranteed</w:t>
      </w:r>
      <w:r w:rsidR="00FE41FF" w:rsidRPr="002F0590">
        <w:rPr>
          <w:rFonts w:ascii="Times" w:hAnsi="Times"/>
        </w:rPr>
        <w:t xml:space="preserve">: it is </w:t>
      </w:r>
      <w:r w:rsidRPr="002F0590">
        <w:rPr>
          <w:rFonts w:ascii="Times" w:hAnsi="Times"/>
        </w:rPr>
        <w:t xml:space="preserve">impossible </w:t>
      </w:r>
      <w:r w:rsidR="00F34AFE" w:rsidRPr="002F0590">
        <w:rPr>
          <w:rFonts w:ascii="Times" w:hAnsi="Times"/>
        </w:rPr>
        <w:t xml:space="preserve">for the thinker </w:t>
      </w:r>
      <w:r w:rsidRPr="002F0590">
        <w:rPr>
          <w:rFonts w:ascii="Times" w:hAnsi="Times"/>
        </w:rPr>
        <w:t>to imagine circumstances where a≠a.</w:t>
      </w:r>
    </w:p>
    <w:p w14:paraId="6641CB95" w14:textId="3F5C8CB3" w:rsidR="00F34AFE" w:rsidRPr="00F57027" w:rsidRDefault="00BE6E82" w:rsidP="00F34AFE">
      <w:pPr>
        <w:pStyle w:val="ListParagraph"/>
        <w:numPr>
          <w:ilvl w:val="0"/>
          <w:numId w:val="3"/>
        </w:numPr>
        <w:rPr>
          <w:rFonts w:ascii="Times" w:hAnsi="Times"/>
          <w:u w:val="single"/>
        </w:rPr>
      </w:pPr>
      <w:r w:rsidRPr="00F57027">
        <w:rPr>
          <w:rFonts w:ascii="Times" w:hAnsi="Times"/>
        </w:rPr>
        <w:t xml:space="preserve"> </w:t>
      </w:r>
      <w:r w:rsidR="00891B99" w:rsidRPr="00F57027">
        <w:rPr>
          <w:rFonts w:ascii="Times" w:hAnsi="Times"/>
          <w:u w:val="single"/>
        </w:rPr>
        <w:t>Epistemically basic:</w:t>
      </w:r>
      <w:r w:rsidR="00891B99" w:rsidRPr="00F57027">
        <w:rPr>
          <w:rFonts w:ascii="Times" w:hAnsi="Times"/>
        </w:rPr>
        <w:t xml:space="preserve"> </w:t>
      </w:r>
      <w:r w:rsidR="008326C5" w:rsidRPr="00F57027">
        <w:rPr>
          <w:rFonts w:ascii="Times" w:hAnsi="Times"/>
        </w:rPr>
        <w:t xml:space="preserve">there is </w:t>
      </w:r>
      <w:r w:rsidR="00891B99" w:rsidRPr="00F57027">
        <w:rPr>
          <w:rFonts w:ascii="Times" w:hAnsi="Times"/>
        </w:rPr>
        <w:t xml:space="preserve">no way to reinforce </w:t>
      </w:r>
      <w:r w:rsidR="000F7BD5" w:rsidRPr="00F57027">
        <w:rPr>
          <w:rFonts w:ascii="Times" w:hAnsi="Times"/>
        </w:rPr>
        <w:t xml:space="preserve">the </w:t>
      </w:r>
      <w:r w:rsidR="00891B99" w:rsidRPr="00F57027">
        <w:rPr>
          <w:rFonts w:ascii="Times" w:hAnsi="Times"/>
        </w:rPr>
        <w:t>justification for a=a</w:t>
      </w:r>
      <w:r w:rsidR="00F34AFE" w:rsidRPr="00F57027">
        <w:rPr>
          <w:rFonts w:ascii="Times" w:hAnsi="Times"/>
        </w:rPr>
        <w:t xml:space="preserve">: any evidence </w:t>
      </w:r>
      <w:r w:rsidR="008326C5" w:rsidRPr="00F57027">
        <w:rPr>
          <w:rFonts w:ascii="Times" w:hAnsi="Times"/>
        </w:rPr>
        <w:t xml:space="preserve">cited </w:t>
      </w:r>
      <w:r w:rsidR="00F34AFE" w:rsidRPr="00F57027">
        <w:rPr>
          <w:rFonts w:ascii="Times" w:hAnsi="Times"/>
        </w:rPr>
        <w:t xml:space="preserve">will appear less certain than the identity </w:t>
      </w:r>
      <w:r w:rsidR="008326C5" w:rsidRPr="00F57027">
        <w:rPr>
          <w:rFonts w:ascii="Times" w:hAnsi="Times"/>
        </w:rPr>
        <w:t xml:space="preserve">claim </w:t>
      </w:r>
      <w:r w:rsidR="00F34AFE" w:rsidRPr="00F57027">
        <w:rPr>
          <w:rFonts w:ascii="Times" w:hAnsi="Times"/>
        </w:rPr>
        <w:t>itself</w:t>
      </w:r>
      <w:r w:rsidR="008326C5" w:rsidRPr="00F57027">
        <w:rPr>
          <w:rFonts w:ascii="Times" w:hAnsi="Times"/>
        </w:rPr>
        <w:t>.</w:t>
      </w:r>
    </w:p>
    <w:p w14:paraId="51FAFE6E" w14:textId="17EBC965" w:rsidR="009956FC" w:rsidRDefault="00BE6E82" w:rsidP="000141B8">
      <w:r w:rsidRPr="002F0590">
        <w:t>In effect, then, the question of sameness seems closed wh</w:t>
      </w:r>
      <w:r w:rsidR="00AD0FBF" w:rsidRPr="002F0590">
        <w:t>ile</w:t>
      </w:r>
      <w:r w:rsidRPr="002F0590">
        <w:t xml:space="preserve"> you’re actually engaged in </w:t>
      </w:r>
      <w:r w:rsidR="00AD0FBF" w:rsidRPr="002F0590">
        <w:t>a</w:t>
      </w:r>
      <w:r w:rsidRPr="002F0590">
        <w:t xml:space="preserve"> train of thought. However, w</w:t>
      </w:r>
      <w:r w:rsidR="000141B8" w:rsidRPr="002F0590">
        <w:t>e want to stress that th</w:t>
      </w:r>
      <w:r w:rsidR="00DA5138" w:rsidRPr="002F0590">
        <w:t>is</w:t>
      </w:r>
      <w:r w:rsidR="000141B8" w:rsidRPr="002F0590">
        <w:t xml:space="preserve"> cognitive phenomenology</w:t>
      </w:r>
      <w:r w:rsidR="008326C5" w:rsidRPr="002F0590">
        <w:t xml:space="preserve"> </w:t>
      </w:r>
      <w:r w:rsidR="000141B8" w:rsidRPr="002F0590">
        <w:t>is a mere appearance</w:t>
      </w:r>
      <w:r w:rsidR="008326C5" w:rsidRPr="002F0590">
        <w:t>, which</w:t>
      </w:r>
      <w:r w:rsidR="000141B8" w:rsidRPr="002F0590">
        <w:t xml:space="preserve"> disappears </w:t>
      </w:r>
      <w:r w:rsidR="008326C5" w:rsidRPr="002F0590">
        <w:t>if</w:t>
      </w:r>
      <w:r w:rsidR="000141B8" w:rsidRPr="002F0590">
        <w:t xml:space="preserve"> you </w:t>
      </w:r>
      <w:r w:rsidR="00DA5138" w:rsidRPr="002F0590">
        <w:t>adopt</w:t>
      </w:r>
      <w:r w:rsidR="000141B8" w:rsidRPr="002F0590">
        <w:t xml:space="preserve"> a</w:t>
      </w:r>
      <w:r w:rsidRPr="002F0590">
        <w:t xml:space="preserve"> </w:t>
      </w:r>
      <w:r w:rsidR="000141B8" w:rsidRPr="002F0590">
        <w:t xml:space="preserve">meta-level perspective on your own thoughts. </w:t>
      </w:r>
      <w:r w:rsidR="00DA5138" w:rsidRPr="002F0590">
        <w:t>If</w:t>
      </w:r>
      <w:r w:rsidR="008326C5" w:rsidRPr="002F0590">
        <w:t xml:space="preserve"> </w:t>
      </w:r>
      <w:r w:rsidR="000141B8" w:rsidRPr="002F0590">
        <w:t xml:space="preserve">you ask whether </w:t>
      </w:r>
      <w:r w:rsidR="000A0722" w:rsidRPr="002F0590">
        <w:rPr>
          <w:i/>
          <w:iCs/>
        </w:rPr>
        <w:t>this</w:t>
      </w:r>
      <w:r w:rsidR="000141B8" w:rsidRPr="002F0590">
        <w:t xml:space="preserve"> thought was about the same person as </w:t>
      </w:r>
      <w:r w:rsidR="000A0722" w:rsidRPr="002F0590">
        <w:rPr>
          <w:i/>
          <w:iCs/>
        </w:rPr>
        <w:t>that</w:t>
      </w:r>
      <w:r w:rsidR="000141B8" w:rsidRPr="002F0590">
        <w:t xml:space="preserve"> thought, </w:t>
      </w:r>
      <w:r w:rsidR="00644D00" w:rsidRPr="002F0590">
        <w:t>it</w:t>
      </w:r>
      <w:r w:rsidR="000141B8" w:rsidRPr="002F0590">
        <w:t xml:space="preserve"> no longer seems obvious, incontrovertible</w:t>
      </w:r>
      <w:r w:rsidR="00644D00" w:rsidRPr="002F0590">
        <w:t>,</w:t>
      </w:r>
      <w:r w:rsidR="000141B8" w:rsidRPr="002F0590">
        <w:t xml:space="preserve"> </w:t>
      </w:r>
      <w:r w:rsidR="00644D00" w:rsidRPr="002F0590">
        <w:t>and</w:t>
      </w:r>
      <w:r w:rsidR="000141B8" w:rsidRPr="002F0590">
        <w:t xml:space="preserve"> epistemically basic</w:t>
      </w:r>
      <w:r w:rsidR="00644D00" w:rsidRPr="002F0590">
        <w:t xml:space="preserve"> that your thoughts are about the same thing</w:t>
      </w:r>
      <w:r w:rsidR="000141B8" w:rsidRPr="002F0590">
        <w:t>.</w:t>
      </w:r>
      <w:r w:rsidRPr="002F0590">
        <w:rPr>
          <w:rStyle w:val="FootnoteReference"/>
        </w:rPr>
        <w:t xml:space="preserve"> </w:t>
      </w:r>
      <w:r w:rsidRPr="002F0590">
        <w:t xml:space="preserve">This fact, together with epistemic basicness, strongly suggests that ADJS is generated by subpersonal cognitive mechanisms for binding and storing information. And we think the metaphor of a </w:t>
      </w:r>
      <w:r w:rsidRPr="002F0590">
        <w:rPr>
          <w:i/>
          <w:iCs/>
        </w:rPr>
        <w:t>mental file folder</w:t>
      </w:r>
      <w:r w:rsidRPr="002F0590">
        <w:t xml:space="preserve"> is an apt way of characterizing the structure of the relevant subpersonal binding mechanisms involved in generating these </w:t>
      </w:r>
      <w:r w:rsidR="00AD0FBF" w:rsidRPr="002F0590">
        <w:t xml:space="preserve">person-level </w:t>
      </w:r>
      <w:r w:rsidRPr="002F0590">
        <w:t>appearances. We’ll return to these suggestions about cognition below.</w:t>
      </w:r>
      <w:r w:rsidR="00F7448D" w:rsidRPr="00F57027">
        <w:t xml:space="preserve"> </w:t>
      </w:r>
      <w:r w:rsidR="000141B8" w:rsidRPr="00F57027">
        <w:t xml:space="preserve"> </w:t>
      </w:r>
    </w:p>
    <w:p w14:paraId="4B99F5B1" w14:textId="6C736482" w:rsidR="001C50EF" w:rsidRDefault="001C50EF" w:rsidP="000141B8"/>
    <w:p w14:paraId="0804FF11" w14:textId="77777777" w:rsidR="00D43B62" w:rsidRDefault="00D43B62" w:rsidP="00036345">
      <w:r w:rsidRPr="00036345">
        <w:t xml:space="preserve">Concepts mark </w:t>
      </w:r>
      <w:r w:rsidRPr="00036345">
        <w:rPr>
          <w:i/>
          <w:iCs/>
        </w:rPr>
        <w:t>formal logical relations</w:t>
      </w:r>
      <w:r w:rsidRPr="00036345">
        <w:t xml:space="preserve"> among thoughts. They determine whether token representational states – token elements of a particular thought – belong to the same semantic type. Thus, the epistemic signature of ADJS constitutes an individual’s implicit awareness of these formal relations. An individual’s grasp of this formal structure can be contrasted with their </w:t>
      </w:r>
      <w:r w:rsidRPr="00036345">
        <w:rPr>
          <w:i/>
          <w:iCs/>
        </w:rPr>
        <w:t>substantive understanding</w:t>
      </w:r>
      <w:r w:rsidRPr="00036345">
        <w:t xml:space="preserve"> of the topic picked out by their thoughts. Your substantive understanding of a topic like </w:t>
      </w:r>
      <w:r w:rsidRPr="00036345">
        <w:rPr>
          <w:i/>
          <w:iCs/>
        </w:rPr>
        <w:t>Macron</w:t>
      </w:r>
      <w:r w:rsidRPr="00036345">
        <w:t xml:space="preserve">, for instance, includes your implicit recognitional, inferential, </w:t>
      </w:r>
      <w:proofErr w:type="gramStart"/>
      <w:r w:rsidRPr="00036345">
        <w:t>emotional</w:t>
      </w:r>
      <w:proofErr w:type="gramEnd"/>
      <w:r w:rsidRPr="00036345">
        <w:t xml:space="preserve"> or motivational dispositions, as well as a suite of consciously accessible, conceptually articulated beliefs, desires, fears, and intentions. Your substantive understanding associated with your concept is constantly changing, as you update your attitudes or modify your implicit dispositions through experience and reasoning. However, the conceptual structure of your standing attitudes seems to remain fixed throughout its existence.</w:t>
      </w:r>
      <w:r>
        <w:t xml:space="preserve"> </w:t>
      </w:r>
    </w:p>
    <w:p w14:paraId="4C63ACB9" w14:textId="77777777" w:rsidR="008C4D84" w:rsidRPr="00F57027" w:rsidRDefault="008C4D84" w:rsidP="000141B8"/>
    <w:p w14:paraId="065DB717" w14:textId="1319000E" w:rsidR="00227585" w:rsidRPr="00F57027" w:rsidRDefault="00227585" w:rsidP="00227585">
      <w:r w:rsidRPr="00F57027">
        <w:lastRenderedPageBreak/>
        <w:t xml:space="preserve">Our focus in this chapter will be on </w:t>
      </w:r>
      <w:r w:rsidRPr="00F57027">
        <w:rPr>
          <w:i/>
          <w:iCs/>
        </w:rPr>
        <w:t>strict concept identity</w:t>
      </w:r>
      <w:r w:rsidRPr="00F57027">
        <w:t>. Strict concepts are representational state types that respect the following two constraints:</w:t>
      </w:r>
    </w:p>
    <w:p w14:paraId="5445B343" w14:textId="77777777" w:rsidR="00227585" w:rsidRPr="00F57027" w:rsidRDefault="00227585" w:rsidP="00227585">
      <w:pPr>
        <w:pStyle w:val="ListParagraph"/>
        <w:numPr>
          <w:ilvl w:val="0"/>
          <w:numId w:val="10"/>
        </w:numPr>
        <w:rPr>
          <w:rFonts w:ascii="Times" w:hAnsi="Times"/>
        </w:rPr>
      </w:pPr>
      <w:r w:rsidRPr="00F57027">
        <w:rPr>
          <w:rFonts w:ascii="Times" w:hAnsi="Times"/>
          <w:i/>
          <w:iCs/>
        </w:rPr>
        <w:t>Cognitive Difference Principle</w:t>
      </w:r>
      <w:r w:rsidRPr="00F57027">
        <w:rPr>
          <w:rFonts w:ascii="Times" w:hAnsi="Times"/>
        </w:rPr>
        <w:t xml:space="preserve"> (CDP): If two elements of thought are </w:t>
      </w:r>
      <w:r w:rsidRPr="00A81EDE">
        <w:rPr>
          <w:rFonts w:ascii="Times" w:hAnsi="Times"/>
        </w:rPr>
        <w:t>not</w:t>
      </w:r>
      <w:r w:rsidRPr="00F57027">
        <w:rPr>
          <w:rFonts w:ascii="Times" w:hAnsi="Times"/>
        </w:rPr>
        <w:t xml:space="preserve"> linked by ADJS, then they deploy different concepts.</w:t>
      </w:r>
    </w:p>
    <w:p w14:paraId="10FAFD3D" w14:textId="77777777" w:rsidR="00227585" w:rsidRPr="00F57027" w:rsidRDefault="00227585" w:rsidP="00227585">
      <w:pPr>
        <w:pStyle w:val="ListParagraph"/>
        <w:numPr>
          <w:ilvl w:val="0"/>
          <w:numId w:val="10"/>
        </w:numPr>
        <w:rPr>
          <w:rFonts w:ascii="Times" w:hAnsi="Times"/>
        </w:rPr>
      </w:pPr>
      <w:r w:rsidRPr="00F57027">
        <w:rPr>
          <w:rFonts w:ascii="Times" w:hAnsi="Times"/>
          <w:i/>
          <w:iCs/>
        </w:rPr>
        <w:t>Semantic Difference Principle</w:t>
      </w:r>
      <w:r w:rsidRPr="00F57027">
        <w:rPr>
          <w:rFonts w:ascii="Times" w:hAnsi="Times"/>
        </w:rPr>
        <w:t xml:space="preserve"> (SDP): If two elements of thought differ in their </w:t>
      </w:r>
      <w:r w:rsidRPr="00B643AB">
        <w:rPr>
          <w:rFonts w:ascii="Times" w:hAnsi="Times"/>
        </w:rPr>
        <w:t>reference</w:t>
      </w:r>
      <w:r>
        <w:rPr>
          <w:rFonts w:ascii="Times" w:hAnsi="Times"/>
        </w:rPr>
        <w:t xml:space="preserve">, </w:t>
      </w:r>
      <w:r w:rsidRPr="00F57027">
        <w:rPr>
          <w:rFonts w:ascii="Times" w:hAnsi="Times"/>
        </w:rPr>
        <w:t>then they do not express the same strict concept.</w:t>
      </w:r>
    </w:p>
    <w:p w14:paraId="07D1D638" w14:textId="0CE67E52" w:rsidR="00227585" w:rsidRDefault="00227585" w:rsidP="00227585">
      <w:r w:rsidRPr="00F57027">
        <w:t xml:space="preserve">The first constraint is determined by the distinctive epistemic signature of concept identity, ADJS. With a nod to Frege, we call this the Cognitive Difference Principle since it captures the rational relations that Frege used to individuate distinct senses. We take CDP to be a general constraint on concept identity. The second constraint, the Semantic Difference Principle, is distinctive of the subclass of </w:t>
      </w:r>
      <w:r w:rsidRPr="00C463BF">
        <w:rPr>
          <w:i/>
          <w:iCs/>
        </w:rPr>
        <w:t>strict</w:t>
      </w:r>
      <w:r w:rsidRPr="00F57027">
        <w:rPr>
          <w:i/>
          <w:iCs/>
        </w:rPr>
        <w:t xml:space="preserve"> </w:t>
      </w:r>
      <w:r w:rsidRPr="00C463BF">
        <w:t>concepts</w:t>
      </w:r>
      <w:r w:rsidRPr="00F57027">
        <w:t>. Singular concepts are paradigms of strict concepts: whenever your concept MACRON is deployed in a thought, th</w:t>
      </w:r>
      <w:r w:rsidR="00E968EE">
        <w:t>e</w:t>
      </w:r>
      <w:r w:rsidRPr="00F57027">
        <w:t xml:space="preserve"> </w:t>
      </w:r>
      <w:r w:rsidR="00E968EE">
        <w:t>concept</w:t>
      </w:r>
      <w:r w:rsidRPr="00F57027">
        <w:t xml:space="preserve"> picks out </w:t>
      </w:r>
      <w:r>
        <w:t xml:space="preserve">the </w:t>
      </w:r>
      <w:r w:rsidRPr="00F57027">
        <w:t xml:space="preserve">very same thing, the individual human being Macron, as the reference. So if an element of thought refers to something besides Macron, it must express a distinct strict concept. </w:t>
      </w:r>
      <w:r>
        <w:t>We take s</w:t>
      </w:r>
      <w:r w:rsidRPr="00F57027">
        <w:t xml:space="preserve">trict concepts </w:t>
      </w:r>
      <w:r>
        <w:t>to be</w:t>
      </w:r>
      <w:r w:rsidRPr="00F57027">
        <w:t xml:space="preserve"> ways of keeping track of a particular object, kind, or property</w:t>
      </w:r>
      <w:r>
        <w:t xml:space="preserve">, </w:t>
      </w:r>
      <w:r w:rsidRPr="00F57027">
        <w:t>which helps to fix the truth conditions of thoughts in which the concept occurs.</w:t>
      </w:r>
      <w:r>
        <w:t xml:space="preserve"> </w:t>
      </w:r>
      <w:r w:rsidRPr="00F57027">
        <w:t>Other paradigm strict concepts may be certain natural kind concepts (e.g. GOLD), normative kinds (e.g. MORALLY RIGHT), or mathematical terms (e.g. THREE).</w:t>
      </w:r>
      <w:r w:rsidR="00E968EE">
        <w:rPr>
          <w:rStyle w:val="FootnoteReference"/>
        </w:rPr>
        <w:footnoteReference w:id="1"/>
      </w:r>
    </w:p>
    <w:p w14:paraId="7F277C8F" w14:textId="77777777" w:rsidR="00227585" w:rsidRDefault="00227585" w:rsidP="00894F9E"/>
    <w:p w14:paraId="14F264B8" w14:textId="249EAA36" w:rsidR="00894F9E" w:rsidRPr="00F57027" w:rsidRDefault="00DA3BCF" w:rsidP="00894F9E">
      <w:r w:rsidRPr="00F91CAF">
        <w:t xml:space="preserve">Strict concepts are </w:t>
      </w:r>
      <w:r w:rsidR="00991DDC" w:rsidRPr="00F91CAF">
        <w:t xml:space="preserve">philosophically </w:t>
      </w:r>
      <w:r w:rsidRPr="00F91CAF">
        <w:t xml:space="preserve">important because they ground logical relations, such as samesaying, contradiction, </w:t>
      </w:r>
      <w:r w:rsidR="00F50AC8" w:rsidRPr="00F91CAF">
        <w:t>entailment</w:t>
      </w:r>
      <w:r w:rsidRPr="00F91CAF">
        <w:t>, and validity.</w:t>
      </w:r>
      <w:r w:rsidR="00805587">
        <w:rPr>
          <w:rStyle w:val="FootnoteReference"/>
        </w:rPr>
        <w:footnoteReference w:id="2"/>
      </w:r>
      <w:r w:rsidRPr="00F57027">
        <w:t xml:space="preserve"> </w:t>
      </w:r>
      <w:r w:rsidR="00991DDC" w:rsidRPr="00F57027">
        <w:t xml:space="preserve">These logical relations require that </w:t>
      </w:r>
      <w:r w:rsidR="00F91CAF">
        <w:t>the content</w:t>
      </w:r>
      <w:r w:rsidR="00991DDC" w:rsidRPr="00F57027">
        <w:t xml:space="preserve"> remain</w:t>
      </w:r>
      <w:r w:rsidR="00F91CAF">
        <w:t>s</w:t>
      </w:r>
      <w:r w:rsidR="00991DDC" w:rsidRPr="00F57027">
        <w:t xml:space="preserve"> stable between different deployments of the concept. And they also require that this </w:t>
      </w:r>
      <w:r w:rsidR="006F248D">
        <w:t xml:space="preserve">sameness of content should </w:t>
      </w:r>
      <w:r w:rsidR="00991DDC" w:rsidRPr="00F57027">
        <w:t xml:space="preserve">be subjectively obvious to the thinker in the ways that are distinctive of ADJS. If we want to explain what makes it the case that </w:t>
      </w:r>
      <w:r w:rsidR="00434CE4" w:rsidRPr="00F57027">
        <w:t xml:space="preserve">an individual’s </w:t>
      </w:r>
      <w:r w:rsidR="00991DDC" w:rsidRPr="00F57027">
        <w:t xml:space="preserve">thoughts stand in strict logical relations, then, we need a theoretical account of strict concept identity which explains how concepts are related to </w:t>
      </w:r>
      <w:r w:rsidR="00434CE4" w:rsidRPr="00F57027">
        <w:t>that individual’s</w:t>
      </w:r>
      <w:r w:rsidR="00991DDC" w:rsidRPr="00F57027">
        <w:t xml:space="preserve"> cognitive states. I</w:t>
      </w:r>
      <w:r w:rsidR="0071698F" w:rsidRPr="00F57027">
        <w:t xml:space="preserve">n particular, this account should explain the following two features: </w:t>
      </w:r>
    </w:p>
    <w:p w14:paraId="676F1976" w14:textId="18DFC19E" w:rsidR="00991DDC" w:rsidRPr="005E7C3F" w:rsidRDefault="002C1E03" w:rsidP="00991DDC">
      <w:pPr>
        <w:pStyle w:val="ListParagraph"/>
        <w:numPr>
          <w:ilvl w:val="0"/>
          <w:numId w:val="4"/>
        </w:numPr>
        <w:rPr>
          <w:rFonts w:ascii="Times" w:hAnsi="Times"/>
        </w:rPr>
      </w:pPr>
      <w:r w:rsidRPr="005E7C3F">
        <w:rPr>
          <w:rFonts w:ascii="Times" w:hAnsi="Times"/>
          <w:u w:val="single"/>
        </w:rPr>
        <w:t>Reference (semantic content)</w:t>
      </w:r>
      <w:r w:rsidR="00991DDC" w:rsidRPr="005E7C3F">
        <w:rPr>
          <w:rFonts w:ascii="Times" w:hAnsi="Times"/>
        </w:rPr>
        <w:t>: how does</w:t>
      </w:r>
      <w:r w:rsidR="0071698F" w:rsidRPr="005E7C3F">
        <w:rPr>
          <w:rFonts w:ascii="Times" w:hAnsi="Times"/>
        </w:rPr>
        <w:t xml:space="preserve"> </w:t>
      </w:r>
      <w:r w:rsidR="00366BB8" w:rsidRPr="005E7C3F">
        <w:rPr>
          <w:rFonts w:ascii="Times" w:hAnsi="Times"/>
        </w:rPr>
        <w:t xml:space="preserve">the </w:t>
      </w:r>
      <w:r w:rsidRPr="005E7C3F">
        <w:rPr>
          <w:rFonts w:ascii="Times" w:hAnsi="Times"/>
        </w:rPr>
        <w:t>reference</w:t>
      </w:r>
      <w:r w:rsidR="00991DDC" w:rsidRPr="005E7C3F">
        <w:rPr>
          <w:rFonts w:ascii="Times" w:hAnsi="Times"/>
        </w:rPr>
        <w:t xml:space="preserve"> </w:t>
      </w:r>
      <w:r w:rsidR="0071698F" w:rsidRPr="005E7C3F">
        <w:rPr>
          <w:rFonts w:ascii="Times" w:hAnsi="Times"/>
        </w:rPr>
        <w:t xml:space="preserve">of a thought </w:t>
      </w:r>
      <w:r w:rsidR="00991DDC" w:rsidRPr="005E7C3F">
        <w:rPr>
          <w:rFonts w:ascii="Times" w:hAnsi="Times"/>
        </w:rPr>
        <w:t xml:space="preserve">relate to </w:t>
      </w:r>
      <w:r w:rsidR="0071698F" w:rsidRPr="005E7C3F">
        <w:rPr>
          <w:rFonts w:ascii="Times" w:hAnsi="Times"/>
        </w:rPr>
        <w:t>the individual’s implicit</w:t>
      </w:r>
      <w:r w:rsidR="00C463BF" w:rsidRPr="005E7C3F">
        <w:rPr>
          <w:rFonts w:ascii="Times" w:hAnsi="Times"/>
        </w:rPr>
        <w:t xml:space="preserve"> </w:t>
      </w:r>
      <w:r w:rsidR="00991DDC" w:rsidRPr="005E7C3F">
        <w:rPr>
          <w:rFonts w:ascii="Times" w:hAnsi="Times"/>
        </w:rPr>
        <w:t>understanding</w:t>
      </w:r>
      <w:r w:rsidR="0071698F" w:rsidRPr="005E7C3F">
        <w:rPr>
          <w:rFonts w:ascii="Times" w:hAnsi="Times"/>
        </w:rPr>
        <w:t xml:space="preserve"> of </w:t>
      </w:r>
      <w:r w:rsidR="00C463BF" w:rsidRPr="005E7C3F">
        <w:rPr>
          <w:rFonts w:ascii="Times" w:hAnsi="Times"/>
        </w:rPr>
        <w:t>its</w:t>
      </w:r>
      <w:r w:rsidR="0071698F" w:rsidRPr="005E7C3F">
        <w:rPr>
          <w:rFonts w:ascii="Times" w:hAnsi="Times"/>
        </w:rPr>
        <w:t xml:space="preserve"> </w:t>
      </w:r>
      <w:r w:rsidRPr="005E7C3F">
        <w:rPr>
          <w:rFonts w:ascii="Times" w:hAnsi="Times"/>
        </w:rPr>
        <w:t>reference</w:t>
      </w:r>
      <w:r w:rsidR="0071698F" w:rsidRPr="005E7C3F">
        <w:rPr>
          <w:rFonts w:ascii="Times" w:hAnsi="Times"/>
        </w:rPr>
        <w:t xml:space="preserve"> (</w:t>
      </w:r>
      <w:r w:rsidR="00C463BF" w:rsidRPr="005E7C3F">
        <w:rPr>
          <w:rFonts w:ascii="Times" w:hAnsi="Times"/>
        </w:rPr>
        <w:t xml:space="preserve">i.e. </w:t>
      </w:r>
      <w:r w:rsidR="0071698F" w:rsidRPr="005E7C3F">
        <w:rPr>
          <w:rFonts w:ascii="Times" w:hAnsi="Times"/>
        </w:rPr>
        <w:t>application and inferential dispositions</w:t>
      </w:r>
      <w:r w:rsidR="00C463BF" w:rsidRPr="005E7C3F">
        <w:rPr>
          <w:rFonts w:ascii="Times" w:hAnsi="Times"/>
        </w:rPr>
        <w:t xml:space="preserve"> governing that token representational state</w:t>
      </w:r>
      <w:r w:rsidR="0071698F" w:rsidRPr="005E7C3F">
        <w:rPr>
          <w:rFonts w:ascii="Times" w:hAnsi="Times"/>
        </w:rPr>
        <w:t>)</w:t>
      </w:r>
      <w:r w:rsidR="00991DDC" w:rsidRPr="005E7C3F">
        <w:rPr>
          <w:rFonts w:ascii="Times" w:hAnsi="Times"/>
        </w:rPr>
        <w:t>?</w:t>
      </w:r>
    </w:p>
    <w:p w14:paraId="2C30BBD4" w14:textId="26EECDEE" w:rsidR="00991DDC" w:rsidRPr="00F57027" w:rsidRDefault="00894F9E" w:rsidP="00991DDC">
      <w:pPr>
        <w:pStyle w:val="ListParagraph"/>
        <w:numPr>
          <w:ilvl w:val="0"/>
          <w:numId w:val="4"/>
        </w:numPr>
        <w:rPr>
          <w:rFonts w:ascii="Times" w:hAnsi="Times"/>
        </w:rPr>
      </w:pPr>
      <w:r w:rsidRPr="00F57027">
        <w:rPr>
          <w:rFonts w:ascii="Times" w:hAnsi="Times"/>
          <w:u w:val="single"/>
        </w:rPr>
        <w:t>L</w:t>
      </w:r>
      <w:r w:rsidR="0071698F" w:rsidRPr="00F57027">
        <w:rPr>
          <w:rFonts w:ascii="Times" w:hAnsi="Times"/>
          <w:u w:val="single"/>
        </w:rPr>
        <w:t>ogical relations</w:t>
      </w:r>
      <w:r w:rsidR="00991DDC" w:rsidRPr="00F57027">
        <w:rPr>
          <w:rFonts w:ascii="Times" w:hAnsi="Times"/>
        </w:rPr>
        <w:t xml:space="preserve">: how do </w:t>
      </w:r>
      <w:r w:rsidR="0071698F" w:rsidRPr="00F57027">
        <w:rPr>
          <w:rFonts w:ascii="Times" w:hAnsi="Times"/>
        </w:rPr>
        <w:t xml:space="preserve">real </w:t>
      </w:r>
      <w:r w:rsidR="00991DDC" w:rsidRPr="00F57027">
        <w:rPr>
          <w:rFonts w:ascii="Times" w:hAnsi="Times"/>
        </w:rPr>
        <w:t xml:space="preserve">logical relations relate to </w:t>
      </w:r>
      <w:r w:rsidR="0071698F" w:rsidRPr="00F57027">
        <w:rPr>
          <w:rFonts w:ascii="Times" w:hAnsi="Times"/>
        </w:rPr>
        <w:t>the thinker’s implicit</w:t>
      </w:r>
      <w:r w:rsidR="00991DDC" w:rsidRPr="00F57027">
        <w:rPr>
          <w:rFonts w:ascii="Times" w:hAnsi="Times"/>
        </w:rPr>
        <w:t xml:space="preserve"> understanding</w:t>
      </w:r>
      <w:r w:rsidR="0071698F" w:rsidRPr="00F57027">
        <w:rPr>
          <w:rFonts w:ascii="Times" w:hAnsi="Times"/>
        </w:rPr>
        <w:t xml:space="preserve"> of those relations (</w:t>
      </w:r>
      <w:r w:rsidR="002930BF" w:rsidRPr="002930BF">
        <w:rPr>
          <w:rFonts w:ascii="Times" w:hAnsi="Times"/>
        </w:rPr>
        <w:t>via</w:t>
      </w:r>
      <w:r w:rsidR="002930BF">
        <w:rPr>
          <w:rFonts w:ascii="Times" w:hAnsi="Times"/>
        </w:rPr>
        <w:t xml:space="preserve"> </w:t>
      </w:r>
      <w:r w:rsidR="0071698F" w:rsidRPr="00F57027">
        <w:rPr>
          <w:rFonts w:ascii="Times" w:hAnsi="Times"/>
        </w:rPr>
        <w:t>ADJS)</w:t>
      </w:r>
      <w:r w:rsidR="00991DDC" w:rsidRPr="00F57027">
        <w:rPr>
          <w:rFonts w:ascii="Times" w:hAnsi="Times"/>
        </w:rPr>
        <w:t>?</w:t>
      </w:r>
    </w:p>
    <w:p w14:paraId="158F62A4" w14:textId="3B4C240C" w:rsidR="0099555F" w:rsidRPr="00F57027" w:rsidRDefault="0071698F" w:rsidP="0099555F">
      <w:r w:rsidRPr="00522DDF">
        <w:t xml:space="preserve">In </w:t>
      </w:r>
      <w:r w:rsidR="00894F9E" w:rsidRPr="00522DDF">
        <w:t xml:space="preserve">our view, the subject’s current understanding of the precise </w:t>
      </w:r>
      <w:r w:rsidR="002C1E03">
        <w:t>reference</w:t>
      </w:r>
      <w:r w:rsidR="00894F9E" w:rsidRPr="00522DDF">
        <w:t xml:space="preserve"> of their thoughts and of the logical relations they stand in are both reliable guides to the facts. But they are fallible.</w:t>
      </w:r>
      <w:r w:rsidR="00894F9E" w:rsidRPr="00F57027">
        <w:t xml:space="preserve"> </w:t>
      </w:r>
    </w:p>
    <w:p w14:paraId="1BFEE5FB" w14:textId="7DA386A1" w:rsidR="0099555F" w:rsidRPr="00F57027" w:rsidRDefault="0099555F" w:rsidP="0099555F">
      <w:pPr>
        <w:rPr>
          <w:b/>
          <w:bCs/>
        </w:rPr>
      </w:pPr>
    </w:p>
    <w:p w14:paraId="2D2CE753" w14:textId="5F358525" w:rsidR="005760FE" w:rsidRPr="00F57027" w:rsidRDefault="000C1CB2" w:rsidP="0099555F">
      <w:r w:rsidRPr="00F57027">
        <w:t xml:space="preserve">Before we turn to theoretical accounts of strict concepts, we would like to highlight three further constraints on concept identity. </w:t>
      </w:r>
    </w:p>
    <w:p w14:paraId="7E4E4AB6" w14:textId="63907AE4" w:rsidR="0099555F" w:rsidRPr="00F57027" w:rsidRDefault="000C1CB2" w:rsidP="000C1CB2">
      <w:pPr>
        <w:pStyle w:val="ListParagraph"/>
        <w:numPr>
          <w:ilvl w:val="0"/>
          <w:numId w:val="11"/>
        </w:numPr>
        <w:rPr>
          <w:rFonts w:ascii="Times" w:hAnsi="Times"/>
        </w:rPr>
      </w:pPr>
      <w:r w:rsidRPr="00F57027">
        <w:rPr>
          <w:rFonts w:ascii="Times" w:hAnsi="Times"/>
        </w:rPr>
        <w:t xml:space="preserve"> </w:t>
      </w:r>
      <w:r w:rsidR="00A0696D" w:rsidRPr="00F57027">
        <w:rPr>
          <w:rFonts w:ascii="Times" w:hAnsi="Times"/>
          <w:u w:val="single"/>
        </w:rPr>
        <w:t>S</w:t>
      </w:r>
      <w:r w:rsidR="0099555F" w:rsidRPr="00F57027">
        <w:rPr>
          <w:rFonts w:ascii="Times" w:hAnsi="Times"/>
          <w:u w:val="single"/>
        </w:rPr>
        <w:t>tability</w:t>
      </w:r>
      <w:r w:rsidR="00A0696D" w:rsidRPr="00F57027">
        <w:rPr>
          <w:rFonts w:ascii="Times" w:hAnsi="Times"/>
          <w:u w:val="single"/>
        </w:rPr>
        <w:t xml:space="preserve"> (of concepts)</w:t>
      </w:r>
      <w:r w:rsidR="0099555F" w:rsidRPr="00F57027">
        <w:rPr>
          <w:rFonts w:ascii="Times" w:hAnsi="Times"/>
        </w:rPr>
        <w:t xml:space="preserve">: concepts normally remain stable </w:t>
      </w:r>
      <w:r w:rsidR="0099555F" w:rsidRPr="00F57027">
        <w:rPr>
          <w:rFonts w:ascii="Times" w:hAnsi="Times"/>
          <w:i/>
        </w:rPr>
        <w:t>over time</w:t>
      </w:r>
      <w:r w:rsidR="0099555F" w:rsidRPr="00F57027">
        <w:rPr>
          <w:rFonts w:ascii="Times" w:hAnsi="Times"/>
        </w:rPr>
        <w:t xml:space="preserve"> and </w:t>
      </w:r>
      <w:r w:rsidR="0099555F" w:rsidRPr="00F57027">
        <w:rPr>
          <w:rFonts w:ascii="Times" w:hAnsi="Times"/>
          <w:i/>
        </w:rPr>
        <w:t>between interlocutors</w:t>
      </w:r>
      <w:r w:rsidR="0099555F" w:rsidRPr="00F57027">
        <w:rPr>
          <w:rFonts w:ascii="Times" w:hAnsi="Times"/>
        </w:rPr>
        <w:t xml:space="preserve">. </w:t>
      </w:r>
    </w:p>
    <w:p w14:paraId="1C9528C6" w14:textId="53CA5EFB" w:rsidR="0099555F" w:rsidRPr="00F57027" w:rsidRDefault="00AC30CF" w:rsidP="000C1CB2">
      <w:pPr>
        <w:pStyle w:val="ListParagraph"/>
        <w:numPr>
          <w:ilvl w:val="0"/>
          <w:numId w:val="11"/>
        </w:numPr>
        <w:rPr>
          <w:rFonts w:ascii="Times" w:hAnsi="Times"/>
        </w:rPr>
      </w:pPr>
      <w:r w:rsidRPr="00F57027">
        <w:rPr>
          <w:rFonts w:ascii="Times" w:hAnsi="Times"/>
        </w:rPr>
        <w:t xml:space="preserve"> </w:t>
      </w:r>
      <w:r w:rsidR="0099555F" w:rsidRPr="00F57027">
        <w:rPr>
          <w:rFonts w:ascii="Times" w:hAnsi="Times"/>
          <w:u w:val="single"/>
        </w:rPr>
        <w:t xml:space="preserve">Flexibility </w:t>
      </w:r>
      <w:r w:rsidR="00A0696D" w:rsidRPr="00F57027">
        <w:rPr>
          <w:rFonts w:ascii="Times" w:hAnsi="Times"/>
          <w:u w:val="single"/>
        </w:rPr>
        <w:t>(</w:t>
      </w:r>
      <w:r w:rsidR="0099555F" w:rsidRPr="00F57027">
        <w:rPr>
          <w:rFonts w:ascii="Times" w:hAnsi="Times"/>
          <w:u w:val="single"/>
        </w:rPr>
        <w:t>of understanding</w:t>
      </w:r>
      <w:r w:rsidR="00A0696D" w:rsidRPr="00F57027">
        <w:rPr>
          <w:rFonts w:ascii="Times" w:hAnsi="Times"/>
          <w:u w:val="single"/>
        </w:rPr>
        <w:t>)</w:t>
      </w:r>
      <w:r w:rsidR="0099555F" w:rsidRPr="00F57027">
        <w:rPr>
          <w:rFonts w:ascii="Times" w:hAnsi="Times"/>
        </w:rPr>
        <w:t xml:space="preserve">: concepts can remain stable through open-ended variation in substantive understanding of their contents. </w:t>
      </w:r>
    </w:p>
    <w:p w14:paraId="0965F60A" w14:textId="1A48759B" w:rsidR="001A1B68" w:rsidRPr="00F57027" w:rsidRDefault="0099555F" w:rsidP="001A1B68">
      <w:pPr>
        <w:pStyle w:val="ListParagraph"/>
        <w:numPr>
          <w:ilvl w:val="0"/>
          <w:numId w:val="11"/>
        </w:numPr>
        <w:rPr>
          <w:rFonts w:ascii="Times" w:hAnsi="Times"/>
        </w:rPr>
      </w:pPr>
      <w:r w:rsidRPr="00F57027">
        <w:rPr>
          <w:rFonts w:ascii="Times" w:hAnsi="Times"/>
          <w:u w:val="single"/>
        </w:rPr>
        <w:t xml:space="preserve">Justifiability </w:t>
      </w:r>
      <w:r w:rsidR="00A0696D" w:rsidRPr="00F57027">
        <w:rPr>
          <w:rFonts w:ascii="Times" w:hAnsi="Times"/>
          <w:u w:val="single"/>
        </w:rPr>
        <w:t>(</w:t>
      </w:r>
      <w:r w:rsidRPr="00F57027">
        <w:rPr>
          <w:rFonts w:ascii="Times" w:hAnsi="Times"/>
          <w:u w:val="single"/>
        </w:rPr>
        <w:t>of content</w:t>
      </w:r>
      <w:r w:rsidR="00A0696D" w:rsidRPr="00F57027">
        <w:rPr>
          <w:rFonts w:ascii="Times" w:hAnsi="Times"/>
          <w:u w:val="single"/>
        </w:rPr>
        <w:t>)</w:t>
      </w:r>
      <w:r w:rsidRPr="00F57027">
        <w:rPr>
          <w:rFonts w:ascii="Times" w:hAnsi="Times"/>
        </w:rPr>
        <w:t xml:space="preserve">: conceptual competence puts one in a position to get closer to the truth about the precise contents of one’s own thoughts, given relevant information about one’s circumstances and ideal </w:t>
      </w:r>
      <w:r w:rsidR="00F91CAF">
        <w:rPr>
          <w:rFonts w:ascii="Times" w:hAnsi="Times"/>
        </w:rPr>
        <w:t>reflection</w:t>
      </w:r>
      <w:r w:rsidRPr="00F57027">
        <w:rPr>
          <w:rFonts w:ascii="Times" w:hAnsi="Times"/>
        </w:rPr>
        <w:t xml:space="preserve">. </w:t>
      </w:r>
    </w:p>
    <w:p w14:paraId="26C23FDF" w14:textId="2CEA0361" w:rsidR="00FA1E6F" w:rsidRPr="00F57027" w:rsidRDefault="005760FE" w:rsidP="00F25F80">
      <w:r w:rsidRPr="00F57027">
        <w:t>The</w:t>
      </w:r>
      <w:r w:rsidR="001A1B68" w:rsidRPr="00F57027">
        <w:t xml:space="preserve"> </w:t>
      </w:r>
      <w:r w:rsidRPr="00F57027">
        <w:t>S</w:t>
      </w:r>
      <w:r w:rsidR="001A1B68" w:rsidRPr="00F57027">
        <w:t>tability</w:t>
      </w:r>
      <w:r w:rsidR="00C527D1" w:rsidRPr="00F57027">
        <w:t xml:space="preserve"> </w:t>
      </w:r>
      <w:r w:rsidRPr="00F57027">
        <w:t xml:space="preserve">constraint </w:t>
      </w:r>
      <w:r w:rsidR="00C527D1" w:rsidRPr="00F57027">
        <w:t xml:space="preserve">is a </w:t>
      </w:r>
      <w:r w:rsidR="00AC30CF" w:rsidRPr="00F57027">
        <w:t>natural consequence</w:t>
      </w:r>
      <w:r w:rsidR="000C1CB2" w:rsidRPr="00F57027">
        <w:t xml:space="preserve"> of </w:t>
      </w:r>
      <w:r w:rsidR="00C527D1" w:rsidRPr="00F57027">
        <w:t xml:space="preserve">the idea </w:t>
      </w:r>
      <w:r w:rsidR="00555995" w:rsidRPr="00F57027">
        <w:t>that</w:t>
      </w:r>
      <w:r w:rsidR="000C1CB2" w:rsidRPr="00F57027">
        <w:t xml:space="preserve"> concepts are ways of keeping track of a topic</w:t>
      </w:r>
      <w:r w:rsidR="00555995" w:rsidRPr="00F57027">
        <w:t xml:space="preserve"> in thought and talk</w:t>
      </w:r>
      <w:r w:rsidR="00AC30CF" w:rsidRPr="00F57027">
        <w:t xml:space="preserve">. </w:t>
      </w:r>
      <w:r w:rsidR="001A1B68" w:rsidRPr="00F57027">
        <w:t>I</w:t>
      </w:r>
      <w:r w:rsidR="00B226E2" w:rsidRPr="00F57027">
        <w:t xml:space="preserve">f </w:t>
      </w:r>
      <w:r w:rsidR="00C527D1" w:rsidRPr="00F57027">
        <w:t>we</w:t>
      </w:r>
      <w:r w:rsidR="00B226E2" w:rsidRPr="00F57027">
        <w:t xml:space="preserve"> are to accumulate and store bodies of information </w:t>
      </w:r>
      <w:r w:rsidR="00B226E2" w:rsidRPr="00F57027">
        <w:rPr>
          <w:i/>
          <w:iCs/>
        </w:rPr>
        <w:t>as</w:t>
      </w:r>
      <w:r w:rsidR="00B226E2" w:rsidRPr="00F57027">
        <w:t xml:space="preserve"> about the same topic</w:t>
      </w:r>
      <w:r w:rsidR="001A1B68" w:rsidRPr="00F57027">
        <w:t xml:space="preserve">, </w:t>
      </w:r>
      <w:r w:rsidRPr="00F57027">
        <w:t xml:space="preserve">then </w:t>
      </w:r>
      <w:r w:rsidR="001A1B68" w:rsidRPr="00F57027">
        <w:t xml:space="preserve">concepts must remain stable over time and between individuals. </w:t>
      </w:r>
      <w:r w:rsidR="00FC451C" w:rsidRPr="00F57027">
        <w:t>Th</w:t>
      </w:r>
      <w:r w:rsidRPr="00F57027">
        <w:t>e</w:t>
      </w:r>
      <w:r w:rsidR="00FC451C" w:rsidRPr="00F57027">
        <w:t xml:space="preserve"> process of accumulating information will naturally lead to variation in individuals’ substantive understanding of the topic</w:t>
      </w:r>
      <w:r w:rsidRPr="00F57027">
        <w:t xml:space="preserve"> picked out</w:t>
      </w:r>
      <w:r w:rsidR="00FC451C" w:rsidRPr="00F57027">
        <w:t xml:space="preserve">. The Flexibility constraint acknowledges the range of variation in substantive understanding compatible with apparent </w:t>
      </w:r>
      <w:r w:rsidR="00FC451C" w:rsidRPr="00F30A34">
        <w:rPr>
          <w:i/>
          <w:iCs/>
        </w:rPr>
        <w:t>de jure</w:t>
      </w:r>
      <w:r w:rsidR="00FC451C" w:rsidRPr="00F57027">
        <w:t xml:space="preserve"> co-reference over time and between individuals. A sceptic can </w:t>
      </w:r>
      <w:r w:rsidR="003644AB" w:rsidRPr="00F57027">
        <w:t xml:space="preserve">reject almost </w:t>
      </w:r>
      <w:r w:rsidR="00FC451C" w:rsidRPr="00F57027">
        <w:t xml:space="preserve">any </w:t>
      </w:r>
      <w:r w:rsidR="003644AB" w:rsidRPr="00F57027">
        <w:t>specific assumption</w:t>
      </w:r>
      <w:r w:rsidR="00FC451C" w:rsidRPr="00F57027">
        <w:t xml:space="preserve"> about Macron – </w:t>
      </w:r>
      <w:r w:rsidR="003644AB" w:rsidRPr="00F57027">
        <w:t>say,</w:t>
      </w:r>
      <w:r w:rsidR="00FC451C" w:rsidRPr="00F57027">
        <w:t xml:space="preserve"> that he’s president of France or that he’s a human being – without </w:t>
      </w:r>
      <w:r w:rsidR="003644AB" w:rsidRPr="00F57027">
        <w:t>undermining the</w:t>
      </w:r>
      <w:r w:rsidR="00FC451C" w:rsidRPr="00F57027">
        <w:t xml:space="preserve"> </w:t>
      </w:r>
      <w:r w:rsidR="003644AB" w:rsidRPr="00F57027">
        <w:t xml:space="preserve">appearance of direct logical </w:t>
      </w:r>
      <w:r w:rsidR="00FC451C" w:rsidRPr="00F57027">
        <w:t xml:space="preserve">coordination </w:t>
      </w:r>
      <w:r w:rsidR="003644AB" w:rsidRPr="00F57027">
        <w:t>with the rest of us</w:t>
      </w:r>
      <w:r w:rsidR="00FC451C" w:rsidRPr="00F57027">
        <w:t xml:space="preserve">. </w:t>
      </w:r>
      <w:r w:rsidR="004A7E00" w:rsidRPr="00F57027">
        <w:t xml:space="preserve">Finally, the </w:t>
      </w:r>
      <w:r w:rsidRPr="00F57027">
        <w:t xml:space="preserve">Justifiability </w:t>
      </w:r>
      <w:r w:rsidR="004A7E00" w:rsidRPr="00F57027">
        <w:t xml:space="preserve">constraint ties the correct semantic interpretation of an individual’s words and thoughts to their own reflective perspective. </w:t>
      </w:r>
      <w:r w:rsidR="00DC1278" w:rsidRPr="00F57027">
        <w:t xml:space="preserve">Intuitively, a semantic assignment that flouts an individual’s own ideal standards for epistemic self-correction would be uncharitable. However, Justifiability merely requires that the individual’s epistemic standards be reliable – not that they be perfectly accurate. Since we are trying to characterize individuals’ first-person perspective on their own concepts, we take Justifiability to be a plausible constraint on semantic interpretation. </w:t>
      </w:r>
    </w:p>
    <w:p w14:paraId="1AEED6A9" w14:textId="34E46B9E" w:rsidR="00FA1E6F" w:rsidRPr="00F57027" w:rsidRDefault="00FA1E6F" w:rsidP="00FA1E6F">
      <w:pPr>
        <w:spacing w:before="240"/>
      </w:pPr>
      <w:r w:rsidRPr="002930BF">
        <w:t xml:space="preserve">Together, these three constraints reflect the role of concepts in grounding rational inquiry and debate about the nature of a familiar topic. Concepts should remain stable through rational inquiry about the nature of the topic, they should allow for open-ended variation in our substantive commitments about the topic, and they should put us in a position to come to a reliable verdict about the nature of that topic through inquiry. These constraints </w:t>
      </w:r>
      <w:r w:rsidR="00A23C39" w:rsidRPr="002930BF">
        <w:t xml:space="preserve">(iii-v) </w:t>
      </w:r>
      <w:r w:rsidRPr="002930BF">
        <w:t xml:space="preserve">thus reflect the general epistemic role of concepts, while the first two constraints </w:t>
      </w:r>
      <w:r w:rsidR="00A23C39" w:rsidRPr="002930BF">
        <w:t xml:space="preserve">(i-ii) </w:t>
      </w:r>
      <w:r w:rsidRPr="002930BF">
        <w:t>reflect the role that strict concepts play in grounding strict logical relations.</w:t>
      </w:r>
      <w:r w:rsidR="008F57FF" w:rsidRPr="002930BF">
        <w:rPr>
          <w:rStyle w:val="FootnoteReference"/>
        </w:rPr>
        <w:footnoteReference w:id="3"/>
      </w:r>
      <w:r w:rsidR="008F57FF" w:rsidRPr="00F57027">
        <w:t xml:space="preserve"> </w:t>
      </w:r>
      <w:r w:rsidRPr="00F57027">
        <w:t xml:space="preserve"> </w:t>
      </w:r>
    </w:p>
    <w:p w14:paraId="5AF5CD57" w14:textId="1C95CAD4" w:rsidR="00FA1E6F" w:rsidRPr="00F57027" w:rsidRDefault="008F02B2" w:rsidP="00FA1E6F">
      <w:pPr>
        <w:spacing w:before="240"/>
        <w:rPr>
          <w:b/>
          <w:bCs/>
        </w:rPr>
      </w:pPr>
      <w:r w:rsidRPr="00F57027">
        <w:rPr>
          <w:b/>
          <w:bCs/>
        </w:rPr>
        <w:t>2. Representational traditions</w:t>
      </w:r>
    </w:p>
    <w:p w14:paraId="28C4626C" w14:textId="201D122F" w:rsidR="00F87346" w:rsidRPr="00F57027" w:rsidRDefault="003D4D0C" w:rsidP="00F87346">
      <w:pPr>
        <w:rPr>
          <w:bCs/>
        </w:rPr>
      </w:pPr>
      <w:r w:rsidRPr="00036345">
        <w:rPr>
          <w:bCs/>
        </w:rPr>
        <w:t xml:space="preserve">Let’s </w:t>
      </w:r>
      <w:r w:rsidR="00D73DA8" w:rsidRPr="00036345">
        <w:rPr>
          <w:bCs/>
        </w:rPr>
        <w:t>now consider how</w:t>
      </w:r>
      <w:r w:rsidRPr="00036345">
        <w:rPr>
          <w:bCs/>
        </w:rPr>
        <w:t xml:space="preserve"> these constraints can be met</w:t>
      </w:r>
      <w:r w:rsidR="00D73DA8" w:rsidRPr="00036345">
        <w:rPr>
          <w:bCs/>
        </w:rPr>
        <w:t xml:space="preserve"> by a theoretical account of </w:t>
      </w:r>
      <w:r w:rsidR="00F87346" w:rsidRPr="00036345">
        <w:rPr>
          <w:bCs/>
          <w:i/>
          <w:iCs/>
        </w:rPr>
        <w:t xml:space="preserve">strict </w:t>
      </w:r>
      <w:r w:rsidR="00D73DA8" w:rsidRPr="00036345">
        <w:rPr>
          <w:bCs/>
          <w:i/>
          <w:iCs/>
        </w:rPr>
        <w:t>concept identity</w:t>
      </w:r>
      <w:r w:rsidR="00D73DA8" w:rsidRPr="00036345">
        <w:rPr>
          <w:bCs/>
        </w:rPr>
        <w:t xml:space="preserve">. There are two broad approaches to explaining what makes it the case that two token elements </w:t>
      </w:r>
      <w:r w:rsidR="00F41B90" w:rsidRPr="00036345">
        <w:rPr>
          <w:bCs/>
        </w:rPr>
        <w:t xml:space="preserve">of </w:t>
      </w:r>
      <w:r w:rsidR="00D73DA8" w:rsidRPr="00036345">
        <w:rPr>
          <w:bCs/>
        </w:rPr>
        <w:t xml:space="preserve">thought express the same concept. The traditional </w:t>
      </w:r>
      <w:r w:rsidR="00C1448C" w:rsidRPr="00036345">
        <w:rPr>
          <w:bCs/>
        </w:rPr>
        <w:t xml:space="preserve">Fregean </w:t>
      </w:r>
      <w:r w:rsidR="00D73DA8" w:rsidRPr="00036345">
        <w:rPr>
          <w:bCs/>
        </w:rPr>
        <w:t xml:space="preserve">approach </w:t>
      </w:r>
      <w:r w:rsidR="00F87346" w:rsidRPr="00036345">
        <w:rPr>
          <w:bCs/>
        </w:rPr>
        <w:t xml:space="preserve">focuses on the patterns of substantive understanding associated with token elements of </w:t>
      </w:r>
      <w:r w:rsidR="00F87346" w:rsidRPr="00036345">
        <w:rPr>
          <w:bCs/>
        </w:rPr>
        <w:lastRenderedPageBreak/>
        <w:t>thought, whereas the more recent relational approach focuses on subpersonal cognitive binding mechanisms</w:t>
      </w:r>
      <w:r w:rsidR="000036A5" w:rsidRPr="00036345">
        <w:rPr>
          <w:bCs/>
        </w:rPr>
        <w:t xml:space="preserve"> that generate a distinctive </w:t>
      </w:r>
      <w:r w:rsidR="00E968EE" w:rsidRPr="00036345">
        <w:rPr>
          <w:bCs/>
        </w:rPr>
        <w:t xml:space="preserve">person-level </w:t>
      </w:r>
      <w:r w:rsidR="000036A5" w:rsidRPr="00036345">
        <w:rPr>
          <w:bCs/>
        </w:rPr>
        <w:t>cognitive phenomenology</w:t>
      </w:r>
      <w:r w:rsidR="00F87346" w:rsidRPr="00036345">
        <w:rPr>
          <w:bCs/>
        </w:rPr>
        <w:t>.</w:t>
      </w:r>
      <w:r w:rsidR="00347F0E" w:rsidRPr="00036345">
        <w:rPr>
          <w:rStyle w:val="FootnoteReference"/>
          <w:bCs/>
        </w:rPr>
        <w:footnoteReference w:id="4"/>
      </w:r>
      <w:r w:rsidR="00F87346" w:rsidRPr="00F57027">
        <w:rPr>
          <w:bCs/>
        </w:rPr>
        <w:t xml:space="preserve"> </w:t>
      </w:r>
    </w:p>
    <w:p w14:paraId="4675447A" w14:textId="77777777" w:rsidR="00F87346" w:rsidRPr="00F57027" w:rsidRDefault="00F87346" w:rsidP="00F87346"/>
    <w:p w14:paraId="38E8CEF1" w14:textId="1329889D" w:rsidR="0066211F" w:rsidRPr="00F57027" w:rsidRDefault="00C1448C" w:rsidP="00D73DA8">
      <w:pPr>
        <w:pStyle w:val="ListParagraph"/>
        <w:numPr>
          <w:ilvl w:val="0"/>
          <w:numId w:val="13"/>
        </w:numPr>
        <w:rPr>
          <w:rFonts w:ascii="Times" w:hAnsi="Times"/>
        </w:rPr>
      </w:pPr>
      <w:r w:rsidRPr="00F57027">
        <w:rPr>
          <w:rFonts w:ascii="Times" w:hAnsi="Times"/>
          <w:u w:val="single"/>
        </w:rPr>
        <w:t>Matching model</w:t>
      </w:r>
      <w:r w:rsidR="00D73DA8" w:rsidRPr="00F57027">
        <w:rPr>
          <w:rFonts w:ascii="Times" w:hAnsi="Times"/>
        </w:rPr>
        <w:t xml:space="preserve">: </w:t>
      </w:r>
      <w:r w:rsidR="000B3980" w:rsidRPr="00F57027">
        <w:rPr>
          <w:rFonts w:ascii="Times" w:hAnsi="Times"/>
        </w:rPr>
        <w:t xml:space="preserve">Two token elements of thought express the same concept iff each token is associated </w:t>
      </w:r>
      <w:r w:rsidR="0066211F" w:rsidRPr="00F57027">
        <w:rPr>
          <w:rFonts w:ascii="Times" w:hAnsi="Times"/>
        </w:rPr>
        <w:t>with a matching pattern</w:t>
      </w:r>
      <w:r w:rsidR="000B3980" w:rsidRPr="00F57027">
        <w:rPr>
          <w:rFonts w:ascii="Times" w:hAnsi="Times"/>
        </w:rPr>
        <w:t xml:space="preserve"> of </w:t>
      </w:r>
      <w:r w:rsidR="0066211F" w:rsidRPr="00F57027">
        <w:rPr>
          <w:rFonts w:ascii="Times" w:hAnsi="Times"/>
        </w:rPr>
        <w:t xml:space="preserve">substantive </w:t>
      </w:r>
      <w:r w:rsidR="000B3980" w:rsidRPr="00F57027">
        <w:rPr>
          <w:rFonts w:ascii="Times" w:hAnsi="Times"/>
        </w:rPr>
        <w:t>understanding</w:t>
      </w:r>
      <w:r w:rsidR="0066211F" w:rsidRPr="00F57027">
        <w:rPr>
          <w:rFonts w:ascii="Times" w:hAnsi="Times"/>
        </w:rPr>
        <w:t xml:space="preserve"> </w:t>
      </w:r>
      <w:r w:rsidR="00CE6E54" w:rsidRPr="00F57027">
        <w:rPr>
          <w:rFonts w:ascii="Times" w:hAnsi="Times"/>
        </w:rPr>
        <w:t xml:space="preserve">of the </w:t>
      </w:r>
      <w:r w:rsidR="00CE6E54" w:rsidRPr="00237461">
        <w:rPr>
          <w:rFonts w:ascii="Times" w:hAnsi="Times"/>
        </w:rPr>
        <w:t>content</w:t>
      </w:r>
      <w:r w:rsidR="00CE6E54" w:rsidRPr="00F57027">
        <w:rPr>
          <w:rFonts w:ascii="Times" w:hAnsi="Times"/>
        </w:rPr>
        <w:t xml:space="preserve"> </w:t>
      </w:r>
      <w:r w:rsidR="0066211F" w:rsidRPr="00F57027">
        <w:rPr>
          <w:rFonts w:ascii="Times" w:hAnsi="Times"/>
        </w:rPr>
        <w:t xml:space="preserve">(e.g. specific application dispositions, inferential dispositions, mental models, etc.), and this </w:t>
      </w:r>
      <w:r w:rsidR="007B782C" w:rsidRPr="00F57027">
        <w:rPr>
          <w:rFonts w:ascii="Times" w:hAnsi="Times"/>
        </w:rPr>
        <w:t>match</w:t>
      </w:r>
      <w:r w:rsidR="0066211F" w:rsidRPr="00F57027">
        <w:rPr>
          <w:rFonts w:ascii="Times" w:hAnsi="Times"/>
        </w:rPr>
        <w:t xml:space="preserve">: </w:t>
      </w:r>
    </w:p>
    <w:p w14:paraId="508AE5AD" w14:textId="0AD2AA3E" w:rsidR="00DE4BA3" w:rsidRPr="00F57027" w:rsidRDefault="00DE4BA3" w:rsidP="0066211F">
      <w:pPr>
        <w:pStyle w:val="ListParagraph"/>
        <w:numPr>
          <w:ilvl w:val="0"/>
          <w:numId w:val="15"/>
        </w:numPr>
        <w:rPr>
          <w:rFonts w:ascii="Times" w:hAnsi="Times"/>
        </w:rPr>
      </w:pPr>
      <w:r w:rsidRPr="00F57027">
        <w:rPr>
          <w:rFonts w:ascii="Times" w:hAnsi="Times"/>
        </w:rPr>
        <w:t xml:space="preserve">explains ADJS between the tokens, and </w:t>
      </w:r>
    </w:p>
    <w:p w14:paraId="427EA384" w14:textId="5A2D79AF" w:rsidR="0066211F" w:rsidRPr="00F57027" w:rsidRDefault="00DE4BA3" w:rsidP="0066211F">
      <w:pPr>
        <w:pStyle w:val="ListParagraph"/>
        <w:numPr>
          <w:ilvl w:val="0"/>
          <w:numId w:val="15"/>
        </w:numPr>
        <w:rPr>
          <w:rFonts w:ascii="Times" w:hAnsi="Times"/>
        </w:rPr>
      </w:pPr>
      <w:r w:rsidRPr="00F57027">
        <w:rPr>
          <w:rFonts w:ascii="Times" w:hAnsi="Times"/>
        </w:rPr>
        <w:t xml:space="preserve">guarantees sameness of </w:t>
      </w:r>
      <w:r w:rsidRPr="00237461">
        <w:rPr>
          <w:rFonts w:ascii="Times" w:hAnsi="Times"/>
        </w:rPr>
        <w:t>content</w:t>
      </w:r>
      <w:r w:rsidR="0066211F" w:rsidRPr="00F57027">
        <w:rPr>
          <w:rFonts w:ascii="Times" w:hAnsi="Times"/>
        </w:rPr>
        <w:t xml:space="preserve"> (</w:t>
      </w:r>
      <w:r w:rsidRPr="00F57027">
        <w:rPr>
          <w:rFonts w:ascii="Times" w:hAnsi="Times"/>
        </w:rPr>
        <w:t xml:space="preserve">in matching </w:t>
      </w:r>
      <w:r w:rsidR="0066211F" w:rsidRPr="00F57027">
        <w:rPr>
          <w:rFonts w:ascii="Times" w:hAnsi="Times"/>
        </w:rPr>
        <w:t>context</w:t>
      </w:r>
      <w:r w:rsidRPr="00F57027">
        <w:rPr>
          <w:rFonts w:ascii="Times" w:hAnsi="Times"/>
        </w:rPr>
        <w:t>s</w:t>
      </w:r>
      <w:r w:rsidR="0066211F" w:rsidRPr="00F57027">
        <w:rPr>
          <w:rFonts w:ascii="Times" w:hAnsi="Times"/>
        </w:rPr>
        <w:t>)</w:t>
      </w:r>
      <w:r w:rsidRPr="00F57027">
        <w:rPr>
          <w:rFonts w:ascii="Times" w:hAnsi="Times"/>
        </w:rPr>
        <w:t>.</w:t>
      </w:r>
    </w:p>
    <w:p w14:paraId="722B2F02" w14:textId="77777777" w:rsidR="0066211F" w:rsidRPr="00F57027" w:rsidRDefault="0066211F" w:rsidP="0066211F"/>
    <w:p w14:paraId="31E0AFC9" w14:textId="325B9F4D" w:rsidR="007B782C" w:rsidRPr="00F57027" w:rsidRDefault="00C1448C" w:rsidP="00C1448C">
      <w:pPr>
        <w:pStyle w:val="ListParagraph"/>
        <w:numPr>
          <w:ilvl w:val="0"/>
          <w:numId w:val="13"/>
        </w:numPr>
        <w:rPr>
          <w:rFonts w:ascii="Times" w:hAnsi="Times"/>
        </w:rPr>
      </w:pPr>
      <w:r w:rsidRPr="00F57027">
        <w:rPr>
          <w:rFonts w:ascii="Times" w:hAnsi="Times"/>
          <w:u w:val="single"/>
        </w:rPr>
        <w:t>Relational model</w:t>
      </w:r>
      <w:r w:rsidRPr="00F57027">
        <w:rPr>
          <w:rFonts w:ascii="Times" w:hAnsi="Times"/>
        </w:rPr>
        <w:t xml:space="preserve">: </w:t>
      </w:r>
      <w:r w:rsidR="00F87346" w:rsidRPr="00993B41">
        <w:rPr>
          <w:rFonts w:ascii="Times" w:hAnsi="Times"/>
        </w:rPr>
        <w:t>Subpersonal</w:t>
      </w:r>
      <w:r w:rsidR="007B782C" w:rsidRPr="00F57027">
        <w:rPr>
          <w:rFonts w:ascii="Times" w:hAnsi="Times"/>
        </w:rPr>
        <w:t xml:space="preserve"> cognitive</w:t>
      </w:r>
      <w:r w:rsidRPr="00F57027">
        <w:rPr>
          <w:rFonts w:ascii="Times" w:hAnsi="Times"/>
        </w:rPr>
        <w:t xml:space="preserve"> relations bind token elements of thought into distinct semantic units (</w:t>
      </w:r>
      <w:r w:rsidR="007B782C" w:rsidRPr="00F57027">
        <w:rPr>
          <w:rFonts w:ascii="Times" w:hAnsi="Times"/>
        </w:rPr>
        <w:t xml:space="preserve">e.g. mental </w:t>
      </w:r>
      <w:r w:rsidRPr="00F57027">
        <w:rPr>
          <w:rFonts w:ascii="Times" w:hAnsi="Times"/>
        </w:rPr>
        <w:t>files, representational traditions)</w:t>
      </w:r>
      <w:r w:rsidR="007B782C" w:rsidRPr="00F57027">
        <w:rPr>
          <w:rFonts w:ascii="Times" w:hAnsi="Times"/>
        </w:rPr>
        <w:t>, and th</w:t>
      </w:r>
      <w:r w:rsidR="00F56DC6" w:rsidRPr="00F57027">
        <w:rPr>
          <w:rFonts w:ascii="Times" w:hAnsi="Times"/>
        </w:rPr>
        <w:t>ese</w:t>
      </w:r>
      <w:r w:rsidR="007B782C" w:rsidRPr="00F57027">
        <w:rPr>
          <w:rFonts w:ascii="Times" w:hAnsi="Times"/>
        </w:rPr>
        <w:t xml:space="preserve"> binding relation</w:t>
      </w:r>
      <w:r w:rsidR="006E4DAC" w:rsidRPr="00F57027">
        <w:rPr>
          <w:rFonts w:ascii="Times" w:hAnsi="Times"/>
        </w:rPr>
        <w:t>s</w:t>
      </w:r>
      <w:r w:rsidR="007B782C" w:rsidRPr="00F57027">
        <w:rPr>
          <w:rFonts w:ascii="Times" w:hAnsi="Times"/>
        </w:rPr>
        <w:t>:</w:t>
      </w:r>
    </w:p>
    <w:p w14:paraId="51DED70D" w14:textId="164F65ED" w:rsidR="007B782C" w:rsidRPr="00F57027" w:rsidRDefault="007B782C" w:rsidP="007B782C">
      <w:pPr>
        <w:pStyle w:val="ListParagraph"/>
        <w:numPr>
          <w:ilvl w:val="0"/>
          <w:numId w:val="16"/>
        </w:numPr>
        <w:rPr>
          <w:rFonts w:ascii="Times" w:hAnsi="Times"/>
        </w:rPr>
      </w:pPr>
      <w:r w:rsidRPr="00F57027">
        <w:rPr>
          <w:rFonts w:ascii="Times" w:hAnsi="Times"/>
        </w:rPr>
        <w:t xml:space="preserve">explain ADJS between the tokens, and </w:t>
      </w:r>
    </w:p>
    <w:p w14:paraId="6659928E" w14:textId="15E7867E" w:rsidR="00C1448C" w:rsidRPr="00F57027" w:rsidRDefault="007B782C" w:rsidP="007B782C">
      <w:pPr>
        <w:pStyle w:val="ListParagraph"/>
        <w:numPr>
          <w:ilvl w:val="0"/>
          <w:numId w:val="16"/>
        </w:numPr>
        <w:rPr>
          <w:rFonts w:ascii="Times" w:hAnsi="Times"/>
        </w:rPr>
      </w:pPr>
      <w:r w:rsidRPr="00F57027">
        <w:rPr>
          <w:rFonts w:ascii="Times" w:hAnsi="Times"/>
        </w:rPr>
        <w:t xml:space="preserve">define the default units for </w:t>
      </w:r>
      <w:r w:rsidR="00C1448C" w:rsidRPr="00F57027">
        <w:rPr>
          <w:rFonts w:ascii="Times" w:hAnsi="Times"/>
        </w:rPr>
        <w:t>semantic interpretation</w:t>
      </w:r>
      <w:r w:rsidRPr="00F57027">
        <w:rPr>
          <w:rFonts w:ascii="Times" w:hAnsi="Times"/>
        </w:rPr>
        <w:t xml:space="preserve"> </w:t>
      </w:r>
      <w:r w:rsidR="0007517A">
        <w:rPr>
          <w:rFonts w:ascii="Times" w:hAnsi="Times"/>
        </w:rPr>
        <w:t>(</w:t>
      </w:r>
      <w:r w:rsidRPr="00F57027">
        <w:rPr>
          <w:rFonts w:ascii="Times" w:hAnsi="Times"/>
        </w:rPr>
        <w:t xml:space="preserve">which explain sameness of </w:t>
      </w:r>
      <w:r w:rsidRPr="00237461">
        <w:rPr>
          <w:rFonts w:ascii="Times" w:hAnsi="Times"/>
        </w:rPr>
        <w:t>content</w:t>
      </w:r>
      <w:r w:rsidRPr="00F57027">
        <w:rPr>
          <w:rFonts w:ascii="Times" w:hAnsi="Times"/>
        </w:rPr>
        <w:t xml:space="preserve"> in normal circumstances). </w:t>
      </w:r>
      <w:r w:rsidR="00C1448C" w:rsidRPr="00F57027">
        <w:rPr>
          <w:rFonts w:ascii="Times" w:hAnsi="Times"/>
        </w:rPr>
        <w:t xml:space="preserve"> </w:t>
      </w:r>
    </w:p>
    <w:p w14:paraId="5F3510E7" w14:textId="77777777" w:rsidR="007106F9" w:rsidRPr="00F57027" w:rsidRDefault="007106F9" w:rsidP="003D4D0C">
      <w:pPr>
        <w:rPr>
          <w:bCs/>
        </w:rPr>
      </w:pPr>
    </w:p>
    <w:p w14:paraId="72E9F7D3" w14:textId="37081BA8" w:rsidR="00D730A2" w:rsidRPr="00F57027" w:rsidRDefault="00642BC6" w:rsidP="00B826E4">
      <w:pPr>
        <w:tabs>
          <w:tab w:val="left" w:pos="7241"/>
        </w:tabs>
        <w:rPr>
          <w:bCs/>
        </w:rPr>
      </w:pPr>
      <w:r w:rsidRPr="001479C0">
        <w:rPr>
          <w:bCs/>
        </w:rPr>
        <w:t>The two</w:t>
      </w:r>
      <w:r w:rsidR="007106F9" w:rsidRPr="001479C0">
        <w:rPr>
          <w:bCs/>
        </w:rPr>
        <w:t xml:space="preserve"> approaches offer </w:t>
      </w:r>
      <w:r w:rsidRPr="001479C0">
        <w:rPr>
          <w:bCs/>
        </w:rPr>
        <w:t xml:space="preserve">contrasting </w:t>
      </w:r>
      <w:r w:rsidR="007106F9" w:rsidRPr="001479C0">
        <w:rPr>
          <w:bCs/>
        </w:rPr>
        <w:t>explanations of CDP and SDP</w:t>
      </w:r>
      <w:r w:rsidR="00197BEE" w:rsidRPr="001479C0">
        <w:rPr>
          <w:bCs/>
        </w:rPr>
        <w:t xml:space="preserve">. On the matching model, </w:t>
      </w:r>
      <w:r w:rsidR="00B826E4" w:rsidRPr="001479C0">
        <w:rPr>
          <w:bCs/>
        </w:rPr>
        <w:t xml:space="preserve">the basic explanatory units are </w:t>
      </w:r>
      <w:r w:rsidR="00197BEE" w:rsidRPr="001479C0">
        <w:rPr>
          <w:bCs/>
        </w:rPr>
        <w:t xml:space="preserve">token elements of thought, </w:t>
      </w:r>
      <w:r w:rsidR="00B826E4" w:rsidRPr="001479C0">
        <w:rPr>
          <w:bCs/>
        </w:rPr>
        <w:t xml:space="preserve">each </w:t>
      </w:r>
      <w:r w:rsidR="00721757" w:rsidRPr="001479C0">
        <w:rPr>
          <w:bCs/>
        </w:rPr>
        <w:t xml:space="preserve">of which </w:t>
      </w:r>
      <w:r w:rsidR="00562620" w:rsidRPr="001479C0">
        <w:rPr>
          <w:bCs/>
        </w:rPr>
        <w:t>has</w:t>
      </w:r>
      <w:r w:rsidR="00496C73" w:rsidRPr="001479C0">
        <w:rPr>
          <w:bCs/>
        </w:rPr>
        <w:t xml:space="preserve"> its</w:t>
      </w:r>
      <w:r w:rsidR="00B826E4" w:rsidRPr="001479C0">
        <w:rPr>
          <w:bCs/>
        </w:rPr>
        <w:t xml:space="preserve"> own proprietary </w:t>
      </w:r>
      <w:r w:rsidR="00721757" w:rsidRPr="001479C0">
        <w:rPr>
          <w:bCs/>
        </w:rPr>
        <w:t>pattern of</w:t>
      </w:r>
      <w:r w:rsidR="00B826E4" w:rsidRPr="001479C0">
        <w:rPr>
          <w:bCs/>
        </w:rPr>
        <w:t xml:space="preserve"> understanding and i</w:t>
      </w:r>
      <w:r w:rsidR="00496C73" w:rsidRPr="001479C0">
        <w:rPr>
          <w:bCs/>
        </w:rPr>
        <w:t>ts i</w:t>
      </w:r>
      <w:r w:rsidR="00B826E4" w:rsidRPr="001479C0">
        <w:rPr>
          <w:bCs/>
        </w:rPr>
        <w:t xml:space="preserve">ndependently determined content. </w:t>
      </w:r>
      <w:r w:rsidR="00197BEE" w:rsidRPr="001479C0">
        <w:rPr>
          <w:bCs/>
        </w:rPr>
        <w:t xml:space="preserve">On the relational model, in contrast, </w:t>
      </w:r>
      <w:r w:rsidR="00B826E4" w:rsidRPr="001479C0">
        <w:rPr>
          <w:bCs/>
        </w:rPr>
        <w:t xml:space="preserve">the basic explanatory units are </w:t>
      </w:r>
      <w:r w:rsidR="00562620" w:rsidRPr="001479C0">
        <w:rPr>
          <w:bCs/>
        </w:rPr>
        <w:t xml:space="preserve">networks of tokens, demarcated </w:t>
      </w:r>
      <w:r w:rsidR="00B826E4" w:rsidRPr="001479C0">
        <w:rPr>
          <w:bCs/>
        </w:rPr>
        <w:t xml:space="preserve">by subpersonal </w:t>
      </w:r>
      <w:r w:rsidR="00562620" w:rsidRPr="001479C0">
        <w:rPr>
          <w:bCs/>
        </w:rPr>
        <w:t xml:space="preserve">binding </w:t>
      </w:r>
      <w:r w:rsidR="00B826E4" w:rsidRPr="001479C0">
        <w:rPr>
          <w:bCs/>
        </w:rPr>
        <w:t xml:space="preserve">relations. Both models </w:t>
      </w:r>
      <w:r w:rsidR="00721757" w:rsidRPr="001479C0">
        <w:rPr>
          <w:bCs/>
        </w:rPr>
        <w:t>can</w:t>
      </w:r>
      <w:r w:rsidR="00496C73" w:rsidRPr="001479C0">
        <w:rPr>
          <w:bCs/>
        </w:rPr>
        <w:t xml:space="preserve"> explain why ADJS is a necessary condition for sharing a concept, and how sameness of semantic content </w:t>
      </w:r>
      <w:r w:rsidR="00C463BF" w:rsidRPr="001479C0">
        <w:rPr>
          <w:bCs/>
        </w:rPr>
        <w:t>depends on</w:t>
      </w:r>
      <w:r w:rsidR="00496C73" w:rsidRPr="001479C0">
        <w:rPr>
          <w:bCs/>
        </w:rPr>
        <w:t xml:space="preserve"> purely internal cognitive </w:t>
      </w:r>
      <w:r w:rsidR="00562620" w:rsidRPr="001479C0">
        <w:rPr>
          <w:bCs/>
        </w:rPr>
        <w:t xml:space="preserve">states. </w:t>
      </w:r>
      <w:r w:rsidR="00FC483C" w:rsidRPr="001479C0">
        <w:rPr>
          <w:bCs/>
        </w:rPr>
        <w:t>O</w:t>
      </w:r>
      <w:r w:rsidR="00966F5F" w:rsidRPr="001479C0">
        <w:rPr>
          <w:bCs/>
        </w:rPr>
        <w:t xml:space="preserve">n both accounts, </w:t>
      </w:r>
      <w:r w:rsidR="00C463BF" w:rsidRPr="001479C0">
        <w:rPr>
          <w:bCs/>
        </w:rPr>
        <w:t>however</w:t>
      </w:r>
      <w:r w:rsidR="00FC483C" w:rsidRPr="001479C0">
        <w:rPr>
          <w:bCs/>
        </w:rPr>
        <w:t xml:space="preserve">, strict concept identity </w:t>
      </w:r>
      <w:r w:rsidR="00966F5F" w:rsidRPr="001479C0">
        <w:rPr>
          <w:bCs/>
        </w:rPr>
        <w:t>depend</w:t>
      </w:r>
      <w:r w:rsidR="002E242B" w:rsidRPr="001479C0">
        <w:rPr>
          <w:bCs/>
        </w:rPr>
        <w:t>s</w:t>
      </w:r>
      <w:r w:rsidR="00966F5F" w:rsidRPr="001479C0">
        <w:rPr>
          <w:bCs/>
        </w:rPr>
        <w:t xml:space="preserve"> in part on </w:t>
      </w:r>
      <w:r w:rsidR="002E242B" w:rsidRPr="001479C0">
        <w:rPr>
          <w:bCs/>
        </w:rPr>
        <w:t xml:space="preserve">normal </w:t>
      </w:r>
      <w:r w:rsidR="00966F5F" w:rsidRPr="001479C0">
        <w:rPr>
          <w:bCs/>
        </w:rPr>
        <w:t>external circumstances</w:t>
      </w:r>
      <w:r w:rsidR="002E242B" w:rsidRPr="001479C0">
        <w:rPr>
          <w:bCs/>
        </w:rPr>
        <w:t xml:space="preserve"> to </w:t>
      </w:r>
      <w:r w:rsidR="00FC483C" w:rsidRPr="001479C0">
        <w:rPr>
          <w:bCs/>
        </w:rPr>
        <w:t>secur</w:t>
      </w:r>
      <w:r w:rsidR="002E242B" w:rsidRPr="001479C0">
        <w:rPr>
          <w:bCs/>
        </w:rPr>
        <w:t>e</w:t>
      </w:r>
      <w:r w:rsidR="00FC483C" w:rsidRPr="001479C0">
        <w:rPr>
          <w:bCs/>
        </w:rPr>
        <w:t xml:space="preserve"> same</w:t>
      </w:r>
      <w:r w:rsidR="002E242B" w:rsidRPr="001479C0">
        <w:rPr>
          <w:bCs/>
        </w:rPr>
        <w:t>ness of</w:t>
      </w:r>
      <w:r w:rsidR="00FC483C" w:rsidRPr="001479C0">
        <w:rPr>
          <w:bCs/>
        </w:rPr>
        <w:t xml:space="preserve"> content.</w:t>
      </w:r>
      <w:r w:rsidR="00FC483C" w:rsidRPr="00F57027">
        <w:rPr>
          <w:bCs/>
        </w:rPr>
        <w:t xml:space="preserve"> </w:t>
      </w:r>
    </w:p>
    <w:p w14:paraId="54CE7BCB" w14:textId="77777777" w:rsidR="00D730A2" w:rsidRPr="00F57027" w:rsidRDefault="00D730A2" w:rsidP="00B826E4">
      <w:pPr>
        <w:tabs>
          <w:tab w:val="left" w:pos="7241"/>
        </w:tabs>
        <w:rPr>
          <w:bCs/>
        </w:rPr>
      </w:pPr>
    </w:p>
    <w:p w14:paraId="3F9E9420" w14:textId="726233C2" w:rsidR="00D730A2" w:rsidRPr="00F57027" w:rsidRDefault="00F15B3B" w:rsidP="00B826E4">
      <w:pPr>
        <w:tabs>
          <w:tab w:val="left" w:pos="7241"/>
        </w:tabs>
        <w:rPr>
          <w:bCs/>
        </w:rPr>
      </w:pPr>
      <w:r w:rsidRPr="001479C0">
        <w:rPr>
          <w:bCs/>
        </w:rPr>
        <w:t xml:space="preserve">We have argued elsewhere </w:t>
      </w:r>
      <w:r w:rsidR="00AB34A6" w:rsidRPr="001479C0">
        <w:rPr>
          <w:bCs/>
        </w:rPr>
        <w:t>against</w:t>
      </w:r>
      <w:r w:rsidRPr="001479C0">
        <w:rPr>
          <w:bCs/>
        </w:rPr>
        <w:t xml:space="preserve"> the matching approach to concept identity</w:t>
      </w:r>
      <w:r w:rsidR="008D4A45" w:rsidRPr="001479C0">
        <w:rPr>
          <w:bCs/>
        </w:rPr>
        <w:t>: in particular, we claim that it fails to meet the Flexibility constraint and that it posits implausible psychological mechanisms for keeping track of a topic in thought</w:t>
      </w:r>
      <w:r w:rsidRPr="001479C0">
        <w:rPr>
          <w:bCs/>
        </w:rPr>
        <w:t>.</w:t>
      </w:r>
      <w:r w:rsidR="008D4A45" w:rsidRPr="001479C0">
        <w:rPr>
          <w:rStyle w:val="FootnoteReference"/>
          <w:bCs/>
        </w:rPr>
        <w:footnoteReference w:id="5"/>
      </w:r>
      <w:r w:rsidR="00D22462" w:rsidRPr="001479C0">
        <w:rPr>
          <w:bCs/>
        </w:rPr>
        <w:t xml:space="preserve"> </w:t>
      </w:r>
      <w:r w:rsidR="008D4A45" w:rsidRPr="001479C0">
        <w:rPr>
          <w:bCs/>
        </w:rPr>
        <w:t>However, w</w:t>
      </w:r>
      <w:r w:rsidR="00772E3D" w:rsidRPr="001479C0">
        <w:rPr>
          <w:bCs/>
        </w:rPr>
        <w:t xml:space="preserve">e won’t rehearse those arguments here. </w:t>
      </w:r>
      <w:r w:rsidR="00D730A2" w:rsidRPr="001479C0">
        <w:rPr>
          <w:bCs/>
        </w:rPr>
        <w:t>Instead, we will sketch the version of the relational model we favo</w:t>
      </w:r>
      <w:r w:rsidR="000172DA" w:rsidRPr="001479C0">
        <w:rPr>
          <w:bCs/>
        </w:rPr>
        <w:t>u</w:t>
      </w:r>
      <w:r w:rsidR="00D730A2" w:rsidRPr="001479C0">
        <w:rPr>
          <w:bCs/>
        </w:rPr>
        <w:t>r</w:t>
      </w:r>
      <w:r w:rsidR="00D22462" w:rsidRPr="001479C0">
        <w:rPr>
          <w:bCs/>
        </w:rPr>
        <w:t xml:space="preserve">, with a special emphasis on how the account reflects </w:t>
      </w:r>
      <w:r w:rsidR="00C463BF" w:rsidRPr="001479C0">
        <w:rPr>
          <w:bCs/>
        </w:rPr>
        <w:t>individuals’</w:t>
      </w:r>
      <w:r w:rsidR="00D22462" w:rsidRPr="001479C0">
        <w:rPr>
          <w:bCs/>
        </w:rPr>
        <w:t xml:space="preserve"> first-person epistemic perspective on </w:t>
      </w:r>
      <w:r w:rsidR="00C463BF" w:rsidRPr="001479C0">
        <w:rPr>
          <w:bCs/>
        </w:rPr>
        <w:t>their</w:t>
      </w:r>
      <w:r w:rsidR="00D22462" w:rsidRPr="001479C0">
        <w:rPr>
          <w:bCs/>
        </w:rPr>
        <w:t xml:space="preserve"> own thoughts.</w:t>
      </w:r>
      <w:r w:rsidR="00D22462" w:rsidRPr="00F57027">
        <w:rPr>
          <w:bCs/>
        </w:rPr>
        <w:t xml:space="preserve"> </w:t>
      </w:r>
    </w:p>
    <w:p w14:paraId="5B9542CA" w14:textId="428D169E" w:rsidR="004703A8" w:rsidRPr="00F57027" w:rsidRDefault="004703A8" w:rsidP="004703A8">
      <w:pPr>
        <w:rPr>
          <w:bCs/>
        </w:rPr>
      </w:pPr>
    </w:p>
    <w:p w14:paraId="2B7BFE64" w14:textId="561076B1" w:rsidR="00253113" w:rsidRPr="00F57027" w:rsidRDefault="000F2CC3" w:rsidP="00225F8A">
      <w:pPr>
        <w:rPr>
          <w:bCs/>
        </w:rPr>
      </w:pPr>
      <w:r w:rsidRPr="001479C0">
        <w:rPr>
          <w:bCs/>
        </w:rPr>
        <w:t>On our account, t</w:t>
      </w:r>
      <w:r w:rsidR="005D38A0" w:rsidRPr="001479C0">
        <w:rPr>
          <w:bCs/>
        </w:rPr>
        <w:t xml:space="preserve">he basic unit for semantic interpretation is a </w:t>
      </w:r>
      <w:r w:rsidR="005D38A0" w:rsidRPr="001479C0">
        <w:rPr>
          <w:bCs/>
          <w:i/>
          <w:iCs/>
        </w:rPr>
        <w:t>representational tradition</w:t>
      </w:r>
      <w:r w:rsidR="005D38A0" w:rsidRPr="001479C0">
        <w:rPr>
          <w:bCs/>
        </w:rPr>
        <w:t xml:space="preserve"> (</w:t>
      </w:r>
      <w:r w:rsidR="00152A6F" w:rsidRPr="001479C0">
        <w:rPr>
          <w:bCs/>
        </w:rPr>
        <w:t xml:space="preserve">Schroeter and Schroeter </w:t>
      </w:r>
      <w:r w:rsidR="005D38A0" w:rsidRPr="001479C0">
        <w:rPr>
          <w:bCs/>
        </w:rPr>
        <w:t xml:space="preserve">2014). </w:t>
      </w:r>
      <w:r w:rsidR="00253113" w:rsidRPr="001479C0">
        <w:rPr>
          <w:bCs/>
        </w:rPr>
        <w:t>Phenomenologically</w:t>
      </w:r>
      <w:r w:rsidR="006073F6" w:rsidRPr="001479C0">
        <w:rPr>
          <w:bCs/>
        </w:rPr>
        <w:t xml:space="preserve">, </w:t>
      </w:r>
      <w:r w:rsidR="00A14653" w:rsidRPr="001479C0">
        <w:rPr>
          <w:bCs/>
        </w:rPr>
        <w:t xml:space="preserve">a </w:t>
      </w:r>
      <w:r w:rsidR="006073F6" w:rsidRPr="001479C0">
        <w:rPr>
          <w:bCs/>
        </w:rPr>
        <w:t>r</w:t>
      </w:r>
      <w:r w:rsidR="00905764" w:rsidRPr="001479C0">
        <w:rPr>
          <w:bCs/>
        </w:rPr>
        <w:t xml:space="preserve">epresentational tradition </w:t>
      </w:r>
      <w:r w:rsidR="00A14653" w:rsidRPr="001479C0">
        <w:rPr>
          <w:bCs/>
        </w:rPr>
        <w:t>is</w:t>
      </w:r>
      <w:r w:rsidR="00905764" w:rsidRPr="001479C0">
        <w:rPr>
          <w:bCs/>
        </w:rPr>
        <w:t xml:space="preserve"> demarcated by </w:t>
      </w:r>
      <w:r w:rsidR="006073F6" w:rsidRPr="001479C0">
        <w:rPr>
          <w:bCs/>
        </w:rPr>
        <w:t xml:space="preserve">synchronic, </w:t>
      </w:r>
      <w:proofErr w:type="gramStart"/>
      <w:r w:rsidR="00905764" w:rsidRPr="001479C0">
        <w:rPr>
          <w:bCs/>
        </w:rPr>
        <w:t>diachronic</w:t>
      </w:r>
      <w:proofErr w:type="gramEnd"/>
      <w:r w:rsidR="00905764" w:rsidRPr="001479C0">
        <w:rPr>
          <w:bCs/>
        </w:rPr>
        <w:t xml:space="preserve"> and interpersonal chains of ADJS relations. </w:t>
      </w:r>
      <w:r w:rsidR="006073F6" w:rsidRPr="001479C0">
        <w:rPr>
          <w:bCs/>
        </w:rPr>
        <w:t xml:space="preserve">But this </w:t>
      </w:r>
      <w:r w:rsidRPr="001479C0">
        <w:rPr>
          <w:bCs/>
        </w:rPr>
        <w:t xml:space="preserve">person-level </w:t>
      </w:r>
      <w:r w:rsidR="00DA0A8D" w:rsidRPr="001479C0">
        <w:rPr>
          <w:bCs/>
        </w:rPr>
        <w:t>cognitive phenomenology</w:t>
      </w:r>
      <w:r w:rsidR="00253113" w:rsidRPr="001479C0">
        <w:rPr>
          <w:bCs/>
        </w:rPr>
        <w:t>, we suggest,</w:t>
      </w:r>
      <w:r w:rsidR="00DA0A8D" w:rsidRPr="001479C0">
        <w:rPr>
          <w:bCs/>
        </w:rPr>
        <w:t xml:space="preserve"> </w:t>
      </w:r>
      <w:r w:rsidR="006073F6" w:rsidRPr="001479C0">
        <w:rPr>
          <w:bCs/>
        </w:rPr>
        <w:t>is generated by subpersonal cognitive binding mechanisms</w:t>
      </w:r>
      <w:r w:rsidR="00DA0A8D" w:rsidRPr="001479C0">
        <w:rPr>
          <w:bCs/>
        </w:rPr>
        <w:t xml:space="preserve"> linking token representational states. </w:t>
      </w:r>
      <w:r w:rsidR="00253113" w:rsidRPr="001479C0">
        <w:rPr>
          <w:bCs/>
        </w:rPr>
        <w:t>At a time, an individual’s thoughts are organised by a mental filing system:</w:t>
      </w:r>
    </w:p>
    <w:p w14:paraId="6153DA46" w14:textId="57BAF8FE" w:rsidR="00253113" w:rsidRPr="00F57027" w:rsidRDefault="00253113" w:rsidP="00253113">
      <w:pPr>
        <w:pStyle w:val="ListParagraph"/>
        <w:numPr>
          <w:ilvl w:val="1"/>
          <w:numId w:val="19"/>
        </w:numPr>
        <w:rPr>
          <w:rFonts w:ascii="Times" w:hAnsi="Times"/>
          <w:bCs/>
        </w:rPr>
      </w:pPr>
      <w:r w:rsidRPr="00F57027">
        <w:rPr>
          <w:rFonts w:ascii="Times" w:hAnsi="Times"/>
          <w:bCs/>
          <w:i/>
          <w:iCs/>
        </w:rPr>
        <w:t>Mental files at a time</w:t>
      </w:r>
      <w:r w:rsidRPr="00F57027">
        <w:rPr>
          <w:rFonts w:ascii="Times" w:hAnsi="Times"/>
          <w:bCs/>
        </w:rPr>
        <w:t>: An individual’s standing attitudes and cognitive dispositions are bound by subpersonal cognitive mechanisms</w:t>
      </w:r>
      <w:r w:rsidR="00AA5912" w:rsidRPr="00F57027">
        <w:rPr>
          <w:rFonts w:ascii="Times" w:hAnsi="Times"/>
          <w:bCs/>
        </w:rPr>
        <w:t>, mental files,</w:t>
      </w:r>
      <w:r w:rsidRPr="00F57027">
        <w:rPr>
          <w:rFonts w:ascii="Times" w:hAnsi="Times"/>
          <w:bCs/>
        </w:rPr>
        <w:t xml:space="preserve"> in such a way as to generate ADJS </w:t>
      </w:r>
      <w:r w:rsidR="00AA5912" w:rsidRPr="00F57027">
        <w:rPr>
          <w:rFonts w:ascii="Times" w:hAnsi="Times"/>
          <w:bCs/>
        </w:rPr>
        <w:t xml:space="preserve">relations </w:t>
      </w:r>
      <w:r w:rsidRPr="00F57027">
        <w:rPr>
          <w:rFonts w:ascii="Times" w:hAnsi="Times"/>
          <w:bCs/>
        </w:rPr>
        <w:t xml:space="preserve">among the bound elements. </w:t>
      </w:r>
    </w:p>
    <w:p w14:paraId="126E1ED5" w14:textId="2D71B24C" w:rsidR="00905764" w:rsidRPr="00F57027" w:rsidRDefault="00AA5912" w:rsidP="00225F8A">
      <w:r w:rsidRPr="001479C0">
        <w:rPr>
          <w:bCs/>
        </w:rPr>
        <w:t xml:space="preserve">For instance, consider the reasoning episode (M): the elements of occurrent thoughts that you’d express with ‘Macron’ are all linked via ADJS relations. On our account, these </w:t>
      </w:r>
      <w:r w:rsidRPr="001479C0">
        <w:rPr>
          <w:bCs/>
        </w:rPr>
        <w:lastRenderedPageBreak/>
        <w:t xml:space="preserve">appearances are explained by a stable subpersonal filing system, which binds not just the thoughts that occur in (M) but a bundle of accumulated attitudes and dispositions that you are disposed to treat as pertaining to the same topic – </w:t>
      </w:r>
      <w:r w:rsidRPr="001479C0">
        <w:rPr>
          <w:bCs/>
          <w:i/>
          <w:iCs/>
        </w:rPr>
        <w:t>Macron</w:t>
      </w:r>
      <w:r w:rsidRPr="001479C0">
        <w:rPr>
          <w:bCs/>
        </w:rPr>
        <w:t xml:space="preserve">. </w:t>
      </w:r>
      <w:r w:rsidR="00521EFA" w:rsidRPr="001479C0">
        <w:t xml:space="preserve">Over time, the standing states bound by your ‘Macron’ file will gradually change, as you learn more about the topic and revise or forget some of your earlier views. But at each stage, a mental file binds </w:t>
      </w:r>
      <w:r w:rsidR="00093248" w:rsidRPr="001479C0">
        <w:t xml:space="preserve">memories and </w:t>
      </w:r>
      <w:r w:rsidR="00521EFA" w:rsidRPr="001479C0">
        <w:t xml:space="preserve">standing attitudes inherited from prior stages. The overlapping chains of </w:t>
      </w:r>
      <w:r w:rsidR="00C83FB2" w:rsidRPr="001479C0">
        <w:t xml:space="preserve">standing </w:t>
      </w:r>
      <w:r w:rsidR="00521EFA" w:rsidRPr="001479C0">
        <w:t xml:space="preserve">attitudes bound by a file over time demarcate a continuous </w:t>
      </w:r>
      <w:r w:rsidR="00521EFA" w:rsidRPr="001479C0">
        <w:rPr>
          <w:i/>
          <w:iCs/>
        </w:rPr>
        <w:t>representational tradition</w:t>
      </w:r>
      <w:r w:rsidR="00521EFA" w:rsidRPr="001479C0">
        <w:t>.</w:t>
      </w:r>
      <w:r w:rsidR="00521EFA" w:rsidRPr="00F57027">
        <w:t xml:space="preserve"> </w:t>
      </w:r>
    </w:p>
    <w:p w14:paraId="454C2F83" w14:textId="316F4F0E" w:rsidR="00A14653" w:rsidRPr="00F57027" w:rsidRDefault="004F387D" w:rsidP="00521EFA">
      <w:pPr>
        <w:pStyle w:val="ListParagraph"/>
        <w:numPr>
          <w:ilvl w:val="1"/>
          <w:numId w:val="17"/>
        </w:numPr>
        <w:rPr>
          <w:rFonts w:ascii="Times" w:hAnsi="Times"/>
          <w:bCs/>
        </w:rPr>
      </w:pPr>
      <w:r w:rsidRPr="00F57027">
        <w:rPr>
          <w:rFonts w:ascii="Times" w:hAnsi="Times"/>
          <w:bCs/>
          <w:i/>
          <w:iCs/>
        </w:rPr>
        <w:t>Diachronic</w:t>
      </w:r>
      <w:r w:rsidR="00521EFA" w:rsidRPr="00F57027">
        <w:rPr>
          <w:rFonts w:ascii="Times" w:hAnsi="Times"/>
          <w:bCs/>
          <w:i/>
          <w:iCs/>
        </w:rPr>
        <w:t xml:space="preserve"> representational</w:t>
      </w:r>
      <w:r w:rsidR="00A14653" w:rsidRPr="00F57027">
        <w:rPr>
          <w:rFonts w:ascii="Times" w:hAnsi="Times"/>
          <w:bCs/>
          <w:i/>
          <w:iCs/>
        </w:rPr>
        <w:t xml:space="preserve"> traditions</w:t>
      </w:r>
      <w:r w:rsidR="00A14653" w:rsidRPr="00F57027">
        <w:rPr>
          <w:rFonts w:ascii="Times" w:hAnsi="Times"/>
          <w:bCs/>
        </w:rPr>
        <w:t xml:space="preserve">: </w:t>
      </w:r>
      <w:r w:rsidR="00C83FB2" w:rsidRPr="00F57027">
        <w:rPr>
          <w:rFonts w:ascii="Times" w:hAnsi="Times"/>
          <w:bCs/>
        </w:rPr>
        <w:t>The s</w:t>
      </w:r>
      <w:r w:rsidR="00A14653" w:rsidRPr="00F57027">
        <w:rPr>
          <w:rFonts w:ascii="Times" w:hAnsi="Times"/>
          <w:bCs/>
        </w:rPr>
        <w:t xml:space="preserve">tanding attitudes in a file are linked via subpersonal cognitive mechanisms that generate ADJS </w:t>
      </w:r>
      <w:r w:rsidR="00C83FB2" w:rsidRPr="00F57027">
        <w:rPr>
          <w:rFonts w:ascii="Times" w:hAnsi="Times"/>
          <w:bCs/>
        </w:rPr>
        <w:t xml:space="preserve">relations </w:t>
      </w:r>
      <w:r w:rsidR="00A14653" w:rsidRPr="00F57027">
        <w:rPr>
          <w:rFonts w:ascii="Times" w:hAnsi="Times"/>
          <w:bCs/>
        </w:rPr>
        <w:t xml:space="preserve">to past thought episodes, either directly (via </w:t>
      </w:r>
      <w:r w:rsidR="00D26CC2" w:rsidRPr="00F57027">
        <w:rPr>
          <w:rFonts w:ascii="Times" w:hAnsi="Times"/>
          <w:bCs/>
        </w:rPr>
        <w:t>standing attitudes</w:t>
      </w:r>
      <w:r w:rsidR="00A14653" w:rsidRPr="00F57027">
        <w:rPr>
          <w:rFonts w:ascii="Times" w:hAnsi="Times"/>
          <w:bCs/>
        </w:rPr>
        <w:t xml:space="preserve">) or indirectly (via continuous chains of </w:t>
      </w:r>
      <w:r w:rsidR="00D26CC2" w:rsidRPr="00F57027">
        <w:rPr>
          <w:rFonts w:ascii="Times" w:hAnsi="Times"/>
          <w:bCs/>
        </w:rPr>
        <w:t>standing attitudes</w:t>
      </w:r>
      <w:r w:rsidR="00A14653" w:rsidRPr="00F57027">
        <w:rPr>
          <w:rFonts w:ascii="Times" w:hAnsi="Times"/>
          <w:bCs/>
        </w:rPr>
        <w:t>).</w:t>
      </w:r>
    </w:p>
    <w:p w14:paraId="2B363486" w14:textId="44DBADBB" w:rsidR="00AD5E8E" w:rsidRPr="00F57027" w:rsidRDefault="005C3AAB" w:rsidP="00521EFA">
      <w:pPr>
        <w:rPr>
          <w:bCs/>
        </w:rPr>
      </w:pPr>
      <w:r w:rsidRPr="00F57027">
        <w:rPr>
          <w:bCs/>
        </w:rPr>
        <w:t>From the first</w:t>
      </w:r>
      <w:r w:rsidR="003F0FA0" w:rsidRPr="00F57027">
        <w:rPr>
          <w:bCs/>
        </w:rPr>
        <w:t>-</w:t>
      </w:r>
      <w:r w:rsidRPr="00F57027">
        <w:rPr>
          <w:bCs/>
        </w:rPr>
        <w:t xml:space="preserve">person perspective, </w:t>
      </w:r>
      <w:r w:rsidR="007F5985" w:rsidRPr="00F57027">
        <w:rPr>
          <w:bCs/>
        </w:rPr>
        <w:t xml:space="preserve">the </w:t>
      </w:r>
      <w:r w:rsidRPr="00F57027">
        <w:rPr>
          <w:bCs/>
        </w:rPr>
        <w:t xml:space="preserve">activation of a standing </w:t>
      </w:r>
      <w:r w:rsidR="00D26CC2" w:rsidRPr="00F57027">
        <w:rPr>
          <w:bCs/>
        </w:rPr>
        <w:t>memory</w:t>
      </w:r>
      <w:r w:rsidRPr="00F57027">
        <w:rPr>
          <w:bCs/>
        </w:rPr>
        <w:t xml:space="preserve"> </w:t>
      </w:r>
      <w:r w:rsidR="00D26CC2" w:rsidRPr="00F57027">
        <w:rPr>
          <w:bCs/>
        </w:rPr>
        <w:t>generates ADJS to the past state from which it was derived</w:t>
      </w:r>
      <w:r w:rsidR="000270B2" w:rsidRPr="00F57027">
        <w:rPr>
          <w:bCs/>
        </w:rPr>
        <w:t xml:space="preserve">. </w:t>
      </w:r>
      <w:r w:rsidR="003F0FA0" w:rsidRPr="00F57027">
        <w:rPr>
          <w:bCs/>
        </w:rPr>
        <w:t xml:space="preserve">Diachronic representational traditions are demarcated by the underlying cognitive mechanisms that generate these appearances. </w:t>
      </w:r>
    </w:p>
    <w:p w14:paraId="150DE4A2" w14:textId="77777777" w:rsidR="00AD5E8E" w:rsidRPr="00F57027" w:rsidRDefault="00AD5E8E" w:rsidP="00AD5E8E">
      <w:pPr>
        <w:rPr>
          <w:bCs/>
        </w:rPr>
      </w:pPr>
    </w:p>
    <w:p w14:paraId="287B7CC8" w14:textId="71DAEB9B" w:rsidR="005C3AAB" w:rsidRPr="00F57027" w:rsidRDefault="003F0FA0" w:rsidP="00AD5E8E">
      <w:pPr>
        <w:rPr>
          <w:bCs/>
        </w:rPr>
      </w:pPr>
      <w:r w:rsidRPr="00F57027">
        <w:rPr>
          <w:bCs/>
        </w:rPr>
        <w:t xml:space="preserve">There is a similar </w:t>
      </w:r>
      <w:r w:rsidR="00245A80" w:rsidRPr="00F57027">
        <w:rPr>
          <w:bCs/>
        </w:rPr>
        <w:t xml:space="preserve">cognitive binding </w:t>
      </w:r>
      <w:r w:rsidRPr="00F57027">
        <w:rPr>
          <w:bCs/>
        </w:rPr>
        <w:t>relation linking your attitudes with those of others in your community</w:t>
      </w:r>
      <w:r w:rsidR="00245A80" w:rsidRPr="00F57027">
        <w:rPr>
          <w:bCs/>
        </w:rPr>
        <w:t xml:space="preserve"> via words in a public language</w:t>
      </w:r>
      <w:r w:rsidRPr="00F57027">
        <w:rPr>
          <w:bCs/>
        </w:rPr>
        <w:t xml:space="preserve">. </w:t>
      </w:r>
      <w:r w:rsidR="00245A80" w:rsidRPr="00F57027">
        <w:t>In normal circumstances, your automatic linguistic parsing mechanisms will directly link an interlocutor</w:t>
      </w:r>
      <w:r w:rsidR="005E7C3F">
        <w:t>’</w:t>
      </w:r>
      <w:r w:rsidR="00245A80" w:rsidRPr="00F57027">
        <w:t xml:space="preserve">s use of ‘Macron’ to your own mental file, in such a way as to generate ADJS. As long as you remain focused on the object-level contents conveyed, it will seem obvious, rationally incontrovertible, and epistemically basic that there’s one topic in question, </w:t>
      </w:r>
      <w:r w:rsidR="00245A80" w:rsidRPr="00F57027">
        <w:rPr>
          <w:i/>
          <w:iCs/>
        </w:rPr>
        <w:t>Macron</w:t>
      </w:r>
      <w:r w:rsidR="00245A80" w:rsidRPr="00F57027">
        <w:t xml:space="preserve">. (But of course, </w:t>
      </w:r>
      <w:r w:rsidR="00AD5E8E" w:rsidRPr="00F57027">
        <w:t>that</w:t>
      </w:r>
      <w:r w:rsidR="00245A80" w:rsidRPr="00F57027">
        <w:t xml:space="preserve"> appearance will disappear as soon as you ascend to the meta-level perspective </w:t>
      </w:r>
      <w:r w:rsidR="00AD5E8E" w:rsidRPr="00F57027">
        <w:t xml:space="preserve">– just as it does when we reflect on our own thoughts.) </w:t>
      </w:r>
      <w:r w:rsidR="002325D6" w:rsidRPr="00F57027">
        <w:t>This</w:t>
      </w:r>
      <w:r w:rsidR="00AD5E8E" w:rsidRPr="00F57027">
        <w:t xml:space="preserve"> interpersonal</w:t>
      </w:r>
      <w:r w:rsidR="002325D6" w:rsidRPr="00F57027">
        <w:t xml:space="preserve"> ADJS relation can be used to define shared representational traditions:</w:t>
      </w:r>
    </w:p>
    <w:p w14:paraId="16C7855E" w14:textId="2FC5170E" w:rsidR="00A14653" w:rsidRPr="00F57027" w:rsidRDefault="004F387D" w:rsidP="004F387D">
      <w:pPr>
        <w:pStyle w:val="ListParagraph"/>
        <w:numPr>
          <w:ilvl w:val="1"/>
          <w:numId w:val="17"/>
        </w:numPr>
        <w:rPr>
          <w:rFonts w:ascii="Times" w:hAnsi="Times"/>
          <w:bCs/>
        </w:rPr>
      </w:pPr>
      <w:r w:rsidRPr="00F57027">
        <w:rPr>
          <w:rFonts w:ascii="Times" w:hAnsi="Times"/>
          <w:bCs/>
          <w:i/>
          <w:iCs/>
        </w:rPr>
        <w:t>Shared</w:t>
      </w:r>
      <w:r w:rsidR="00A14653" w:rsidRPr="00F57027">
        <w:rPr>
          <w:rFonts w:ascii="Times" w:hAnsi="Times"/>
          <w:bCs/>
          <w:i/>
          <w:iCs/>
        </w:rPr>
        <w:t xml:space="preserve"> </w:t>
      </w:r>
      <w:r w:rsidRPr="00F57027">
        <w:rPr>
          <w:rFonts w:ascii="Times" w:hAnsi="Times"/>
          <w:bCs/>
          <w:i/>
          <w:iCs/>
        </w:rPr>
        <w:t>representational</w:t>
      </w:r>
      <w:r w:rsidR="00A14653" w:rsidRPr="00F57027">
        <w:rPr>
          <w:rFonts w:ascii="Times" w:hAnsi="Times"/>
          <w:bCs/>
          <w:i/>
          <w:iCs/>
        </w:rPr>
        <w:t xml:space="preserve"> traditions</w:t>
      </w:r>
      <w:r w:rsidR="00A14653" w:rsidRPr="00F57027">
        <w:rPr>
          <w:rFonts w:ascii="Times" w:hAnsi="Times"/>
          <w:bCs/>
        </w:rPr>
        <w:t xml:space="preserve">: </w:t>
      </w:r>
      <w:r w:rsidR="00AD5E8E" w:rsidRPr="00F57027">
        <w:rPr>
          <w:rFonts w:ascii="Times" w:hAnsi="Times"/>
          <w:bCs/>
        </w:rPr>
        <w:t>An</w:t>
      </w:r>
      <w:r w:rsidR="002325D6" w:rsidRPr="00F57027">
        <w:rPr>
          <w:rFonts w:ascii="Times" w:hAnsi="Times"/>
          <w:bCs/>
        </w:rPr>
        <w:t xml:space="preserve"> individual’s</w:t>
      </w:r>
      <w:r w:rsidR="00A14653" w:rsidRPr="00F57027">
        <w:rPr>
          <w:rFonts w:ascii="Times" w:hAnsi="Times"/>
          <w:bCs/>
        </w:rPr>
        <w:t xml:space="preserve"> </w:t>
      </w:r>
      <w:r w:rsidR="00AD5E8E" w:rsidRPr="00F57027">
        <w:rPr>
          <w:rFonts w:ascii="Times" w:hAnsi="Times"/>
          <w:bCs/>
        </w:rPr>
        <w:t xml:space="preserve">mental </w:t>
      </w:r>
      <w:r w:rsidR="00A14653" w:rsidRPr="00F57027">
        <w:rPr>
          <w:rFonts w:ascii="Times" w:hAnsi="Times"/>
          <w:bCs/>
        </w:rPr>
        <w:t>fi</w:t>
      </w:r>
      <w:r w:rsidR="00AD5E8E" w:rsidRPr="00F57027">
        <w:rPr>
          <w:rFonts w:ascii="Times" w:hAnsi="Times"/>
          <w:bCs/>
        </w:rPr>
        <w:t>l</w:t>
      </w:r>
      <w:r w:rsidR="00A14653" w:rsidRPr="00F57027">
        <w:rPr>
          <w:rFonts w:ascii="Times" w:hAnsi="Times"/>
          <w:bCs/>
        </w:rPr>
        <w:t>e</w:t>
      </w:r>
      <w:r w:rsidR="00AD5E8E" w:rsidRPr="00F57027">
        <w:rPr>
          <w:rFonts w:ascii="Times" w:hAnsi="Times"/>
          <w:bCs/>
        </w:rPr>
        <w:t>s</w:t>
      </w:r>
      <w:r w:rsidR="00A14653" w:rsidRPr="00F57027">
        <w:rPr>
          <w:rFonts w:ascii="Times" w:hAnsi="Times"/>
          <w:bCs/>
        </w:rPr>
        <w:t xml:space="preserve"> </w:t>
      </w:r>
      <w:r w:rsidR="00AD5E8E" w:rsidRPr="00F57027">
        <w:rPr>
          <w:rFonts w:ascii="Times" w:hAnsi="Times"/>
          <w:bCs/>
        </w:rPr>
        <w:t>are</w:t>
      </w:r>
      <w:r w:rsidR="00A14653" w:rsidRPr="00F57027">
        <w:rPr>
          <w:rFonts w:ascii="Times" w:hAnsi="Times"/>
          <w:bCs/>
        </w:rPr>
        <w:t xml:space="preserve"> linked</w:t>
      </w:r>
      <w:r w:rsidR="00AD5E8E" w:rsidRPr="00F57027">
        <w:rPr>
          <w:rFonts w:ascii="Times" w:hAnsi="Times"/>
          <w:bCs/>
        </w:rPr>
        <w:t xml:space="preserve"> via subpersonal linguistic parsing mechanisms that generate ADJS to others’ mental files</w:t>
      </w:r>
      <w:r w:rsidR="00A14653" w:rsidRPr="00F57027">
        <w:rPr>
          <w:rFonts w:ascii="Times" w:hAnsi="Times"/>
          <w:bCs/>
        </w:rPr>
        <w:t xml:space="preserve">, either directly (via </w:t>
      </w:r>
      <w:r w:rsidR="00AD5E8E" w:rsidRPr="00F57027">
        <w:rPr>
          <w:rFonts w:ascii="Times" w:hAnsi="Times"/>
          <w:bCs/>
        </w:rPr>
        <w:t xml:space="preserve">direct </w:t>
      </w:r>
      <w:r w:rsidR="00A14653" w:rsidRPr="00F57027">
        <w:rPr>
          <w:rFonts w:ascii="Times" w:hAnsi="Times"/>
          <w:bCs/>
        </w:rPr>
        <w:t>communication) or indirectly (via continuous chains of</w:t>
      </w:r>
      <w:r w:rsidR="00AD5E8E" w:rsidRPr="00F57027">
        <w:rPr>
          <w:rFonts w:ascii="Times" w:hAnsi="Times"/>
          <w:bCs/>
        </w:rPr>
        <w:t xml:space="preserve"> direct</w:t>
      </w:r>
      <w:r w:rsidR="00A14653" w:rsidRPr="00F57027">
        <w:rPr>
          <w:rFonts w:ascii="Times" w:hAnsi="Times"/>
          <w:bCs/>
        </w:rPr>
        <w:t xml:space="preserve"> communication).</w:t>
      </w:r>
    </w:p>
    <w:p w14:paraId="371236A0" w14:textId="5CEA0FE8" w:rsidR="00AD5E8E" w:rsidRPr="00F57027" w:rsidRDefault="00AD5E8E" w:rsidP="00AD5E8E">
      <w:pPr>
        <w:rPr>
          <w:bCs/>
        </w:rPr>
      </w:pPr>
      <w:r w:rsidRPr="001479C0">
        <w:rPr>
          <w:bCs/>
        </w:rPr>
        <w:t>From the first-person perspective, using the same words in conversation seems to guarantee that we’re coordinating on the same topic. So shared representational traditions can be traced from our direct interlocutors outwards into the community, as well as backwards into their past.</w:t>
      </w:r>
    </w:p>
    <w:p w14:paraId="363C0C0F" w14:textId="38A768A0" w:rsidR="00767A7D" w:rsidRPr="00F57027" w:rsidRDefault="00767A7D" w:rsidP="00AD5E8E">
      <w:pPr>
        <w:rPr>
          <w:bCs/>
        </w:rPr>
      </w:pPr>
    </w:p>
    <w:p w14:paraId="71FBF5CE" w14:textId="24030D94" w:rsidR="007C02BA" w:rsidRPr="00F57027" w:rsidRDefault="00767A7D" w:rsidP="00EC2A41">
      <w:pPr>
        <w:rPr>
          <w:bCs/>
        </w:rPr>
      </w:pPr>
      <w:r w:rsidRPr="001479C0">
        <w:rPr>
          <w:bCs/>
        </w:rPr>
        <w:t xml:space="preserve">Since our account seeks to capture the first-person perspective on concepts, we want to stress that </w:t>
      </w:r>
      <w:r w:rsidR="00F6431A" w:rsidRPr="001479C0">
        <w:rPr>
          <w:bCs/>
        </w:rPr>
        <w:t xml:space="preserve">ordinary </w:t>
      </w:r>
      <w:r w:rsidRPr="001479C0">
        <w:rPr>
          <w:bCs/>
        </w:rPr>
        <w:t xml:space="preserve">thinkers are implicitly aware of </w:t>
      </w:r>
      <w:r w:rsidR="00F6431A" w:rsidRPr="001479C0">
        <w:rPr>
          <w:bCs/>
        </w:rPr>
        <w:t xml:space="preserve">their own </w:t>
      </w:r>
      <w:r w:rsidRPr="001479C0">
        <w:rPr>
          <w:bCs/>
        </w:rPr>
        <w:t xml:space="preserve">representational traditions. </w:t>
      </w:r>
      <w:r w:rsidR="007C02BA" w:rsidRPr="001479C0">
        <w:rPr>
          <w:bCs/>
        </w:rPr>
        <w:t>You are</w:t>
      </w:r>
      <w:r w:rsidR="00680504" w:rsidRPr="001479C0">
        <w:rPr>
          <w:bCs/>
        </w:rPr>
        <w:t xml:space="preserve"> normally aware that </w:t>
      </w:r>
      <w:r w:rsidR="007C02BA" w:rsidRPr="001479C0">
        <w:rPr>
          <w:bCs/>
        </w:rPr>
        <w:t>you</w:t>
      </w:r>
      <w:r w:rsidR="00680504" w:rsidRPr="001479C0">
        <w:rPr>
          <w:bCs/>
        </w:rPr>
        <w:t xml:space="preserve"> have been keeping track of a topic like </w:t>
      </w:r>
      <w:r w:rsidR="00680504" w:rsidRPr="001479C0">
        <w:rPr>
          <w:bCs/>
          <w:i/>
          <w:iCs/>
        </w:rPr>
        <w:t>Macron</w:t>
      </w:r>
      <w:r w:rsidR="00680504" w:rsidRPr="001479C0">
        <w:rPr>
          <w:bCs/>
        </w:rPr>
        <w:t xml:space="preserve"> over time, </w:t>
      </w:r>
      <w:r w:rsidR="007C02BA" w:rsidRPr="001479C0">
        <w:rPr>
          <w:bCs/>
        </w:rPr>
        <w:t xml:space="preserve">gradually </w:t>
      </w:r>
      <w:r w:rsidR="00680504" w:rsidRPr="001479C0">
        <w:rPr>
          <w:bCs/>
        </w:rPr>
        <w:t xml:space="preserve">accumulating new information </w:t>
      </w:r>
      <w:r w:rsidR="007C02BA" w:rsidRPr="001479C0">
        <w:rPr>
          <w:bCs/>
        </w:rPr>
        <w:t xml:space="preserve">about it. </w:t>
      </w:r>
      <w:r w:rsidR="00E83AB8" w:rsidRPr="001479C0">
        <w:rPr>
          <w:bCs/>
        </w:rPr>
        <w:t>And</w:t>
      </w:r>
      <w:r w:rsidR="007C02BA" w:rsidRPr="001479C0">
        <w:rPr>
          <w:bCs/>
        </w:rPr>
        <w:t xml:space="preserve"> you are alive to the possibility that your </w:t>
      </w:r>
      <w:r w:rsidR="00E83AB8" w:rsidRPr="001479C0">
        <w:rPr>
          <w:bCs/>
        </w:rPr>
        <w:t>current stock of</w:t>
      </w:r>
      <w:r w:rsidR="007C02BA" w:rsidRPr="001479C0">
        <w:rPr>
          <w:bCs/>
        </w:rPr>
        <w:t xml:space="preserve"> </w:t>
      </w:r>
      <w:r w:rsidR="000F2CC3" w:rsidRPr="001479C0">
        <w:rPr>
          <w:bCs/>
        </w:rPr>
        <w:t xml:space="preserve">assumptions </w:t>
      </w:r>
      <w:r w:rsidR="00E83AB8" w:rsidRPr="001479C0">
        <w:rPr>
          <w:bCs/>
        </w:rPr>
        <w:t xml:space="preserve">may be partly ignorant or mistaken about the topic picked out. </w:t>
      </w:r>
      <w:r w:rsidR="00EC2A41" w:rsidRPr="001479C0">
        <w:rPr>
          <w:bCs/>
        </w:rPr>
        <w:t xml:space="preserve">This implicit meta-level awareness informs your epistemic efforts to stay on topic, correct incoherencies in your understanding over time, and seek to fill gaps in your current understanding. You are also aware that you are coordinating with others in accumulating information about the topic, as you accept testimony and engage in joint inquiry and debate. And if you come to a surprising conclusion about the topic, e.g. that Macron doesn’t really exist, or that he’s really an American stooge, you don’t just take </w:t>
      </w:r>
      <w:r w:rsidR="00076809" w:rsidRPr="001479C0">
        <w:rPr>
          <w:bCs/>
        </w:rPr>
        <w:t>t</w:t>
      </w:r>
      <w:r w:rsidR="00EC2A41" w:rsidRPr="001479C0">
        <w:rPr>
          <w:bCs/>
        </w:rPr>
        <w:t xml:space="preserve">his conclusion </w:t>
      </w:r>
      <w:r w:rsidR="00076809" w:rsidRPr="001479C0">
        <w:rPr>
          <w:bCs/>
        </w:rPr>
        <w:t xml:space="preserve">to </w:t>
      </w:r>
      <w:r w:rsidR="00EC2A41" w:rsidRPr="001479C0">
        <w:rPr>
          <w:bCs/>
        </w:rPr>
        <w:t xml:space="preserve">show that your own current </w:t>
      </w:r>
      <w:r w:rsidR="00EC2A41" w:rsidRPr="001479C0">
        <w:t>MACRON</w:t>
      </w:r>
      <w:r w:rsidR="00EC2A41" w:rsidRPr="001479C0">
        <w:rPr>
          <w:bCs/>
        </w:rPr>
        <w:t xml:space="preserve"> attitudes are ill-founded: you’ll take your conclusion to apply to your past </w:t>
      </w:r>
      <w:r w:rsidR="00EC2A41" w:rsidRPr="001479C0">
        <w:t>MACRON</w:t>
      </w:r>
      <w:r w:rsidR="00EC2A41" w:rsidRPr="001479C0">
        <w:rPr>
          <w:bCs/>
        </w:rPr>
        <w:t xml:space="preserve"> thoughts and those of your linguistic community. </w:t>
      </w:r>
      <w:r w:rsidR="00833C29" w:rsidRPr="001479C0">
        <w:rPr>
          <w:bCs/>
        </w:rPr>
        <w:t>You’re committed to the idea that we’ve all been mistaken all along about Macron. That commitment reflects your implicit meta-cognitive awareness of our shared representational tradition.</w:t>
      </w:r>
      <w:r w:rsidR="00833C29" w:rsidRPr="00F57027">
        <w:rPr>
          <w:bCs/>
        </w:rPr>
        <w:t xml:space="preserve"> </w:t>
      </w:r>
    </w:p>
    <w:p w14:paraId="4DF2EC34" w14:textId="2675935B" w:rsidR="00EC2A41" w:rsidRPr="00F57027" w:rsidRDefault="00EC2A41" w:rsidP="00EC2A41">
      <w:pPr>
        <w:rPr>
          <w:bCs/>
        </w:rPr>
      </w:pPr>
    </w:p>
    <w:p w14:paraId="3CCA2EDC" w14:textId="28979FE0" w:rsidR="002E242B" w:rsidRPr="00F57027" w:rsidRDefault="000407E9" w:rsidP="002E242B">
      <w:pPr>
        <w:rPr>
          <w:b/>
        </w:rPr>
      </w:pPr>
      <w:r w:rsidRPr="00747264">
        <w:rPr>
          <w:b/>
        </w:rPr>
        <w:lastRenderedPageBreak/>
        <w:t>3. Interpretation and disambiguation</w:t>
      </w:r>
      <w:r w:rsidR="008871C8" w:rsidRPr="00747264">
        <w:rPr>
          <w:bCs/>
        </w:rPr>
        <w:br/>
        <w:t xml:space="preserve">The second aspect of an </w:t>
      </w:r>
      <w:r w:rsidR="008369AD" w:rsidRPr="00747264">
        <w:rPr>
          <w:bCs/>
        </w:rPr>
        <w:t>account</w:t>
      </w:r>
      <w:r w:rsidR="008871C8" w:rsidRPr="00747264">
        <w:rPr>
          <w:bCs/>
        </w:rPr>
        <w:t xml:space="preserve"> of </w:t>
      </w:r>
      <w:r w:rsidR="008369AD" w:rsidRPr="00747264">
        <w:rPr>
          <w:bCs/>
        </w:rPr>
        <w:t xml:space="preserve">strict </w:t>
      </w:r>
      <w:r w:rsidR="008871C8" w:rsidRPr="00747264">
        <w:rPr>
          <w:bCs/>
        </w:rPr>
        <w:t xml:space="preserve">concept identity is </w:t>
      </w:r>
      <w:r w:rsidR="008369AD" w:rsidRPr="00747264">
        <w:rPr>
          <w:bCs/>
        </w:rPr>
        <w:t xml:space="preserve">a theory of </w:t>
      </w:r>
      <w:r w:rsidR="008871C8" w:rsidRPr="00747264">
        <w:rPr>
          <w:bCs/>
        </w:rPr>
        <w:t xml:space="preserve">semantic interpretation. On our account, </w:t>
      </w:r>
      <w:r w:rsidR="00F86647" w:rsidRPr="00747264">
        <w:rPr>
          <w:bCs/>
        </w:rPr>
        <w:t xml:space="preserve">representational traditions form the </w:t>
      </w:r>
      <w:r w:rsidR="00F86647" w:rsidRPr="00747264">
        <w:rPr>
          <w:bCs/>
          <w:i/>
          <w:iCs/>
        </w:rPr>
        <w:t>default units</w:t>
      </w:r>
      <w:r w:rsidR="00F86647" w:rsidRPr="00747264">
        <w:rPr>
          <w:bCs/>
        </w:rPr>
        <w:t xml:space="preserve"> for interpretation. </w:t>
      </w:r>
      <w:r w:rsidR="00741020" w:rsidRPr="00747264">
        <w:rPr>
          <w:bCs/>
        </w:rPr>
        <w:t>That is, we</w:t>
      </w:r>
      <w:r w:rsidR="008369AD" w:rsidRPr="00747264">
        <w:rPr>
          <w:bCs/>
        </w:rPr>
        <w:t xml:space="preserve"> start from the </w:t>
      </w:r>
      <w:proofErr w:type="gramStart"/>
      <w:r w:rsidR="008369AD" w:rsidRPr="00747264">
        <w:rPr>
          <w:bCs/>
        </w:rPr>
        <w:t>common sense</w:t>
      </w:r>
      <w:proofErr w:type="gramEnd"/>
      <w:r w:rsidR="008369AD" w:rsidRPr="00747264">
        <w:rPr>
          <w:bCs/>
        </w:rPr>
        <w:t xml:space="preserve"> presumption that we have all been thinking and talking about the same topic all along when we use expressions like ‘Macron’</w:t>
      </w:r>
      <w:r w:rsidR="00741020" w:rsidRPr="00747264">
        <w:rPr>
          <w:bCs/>
        </w:rPr>
        <w:t xml:space="preserve">, and we look for a semantic interpretation that can vindicate that presumption. </w:t>
      </w:r>
      <w:r w:rsidR="008369AD" w:rsidRPr="00747264">
        <w:rPr>
          <w:bCs/>
        </w:rPr>
        <w:t xml:space="preserve">Of course, there is likely to be variation in opinions about </w:t>
      </w:r>
      <w:r w:rsidR="00741020" w:rsidRPr="00747264">
        <w:rPr>
          <w:bCs/>
        </w:rPr>
        <w:t>the precise nature of the reference (or other content) picked out</w:t>
      </w:r>
      <w:r w:rsidR="008369AD" w:rsidRPr="00747264">
        <w:rPr>
          <w:bCs/>
        </w:rPr>
        <w:t xml:space="preserve"> – and each of us is</w:t>
      </w:r>
      <w:r w:rsidR="00741020" w:rsidRPr="00747264">
        <w:rPr>
          <w:bCs/>
        </w:rPr>
        <w:t xml:space="preserve"> epistemically</w:t>
      </w:r>
      <w:r w:rsidR="008369AD" w:rsidRPr="00747264">
        <w:rPr>
          <w:bCs/>
        </w:rPr>
        <w:t xml:space="preserve"> fallible. The key question, then, is</w:t>
      </w:r>
      <w:r w:rsidR="00FF6BDC" w:rsidRPr="00747264">
        <w:rPr>
          <w:bCs/>
        </w:rPr>
        <w:t>:</w:t>
      </w:r>
      <w:r w:rsidR="008369AD" w:rsidRPr="00747264">
        <w:rPr>
          <w:bCs/>
        </w:rPr>
        <w:t xml:space="preserve"> how do we discover the truth about the content of </w:t>
      </w:r>
      <w:r w:rsidR="00741020" w:rsidRPr="00747264">
        <w:rPr>
          <w:bCs/>
        </w:rPr>
        <w:t>a</w:t>
      </w:r>
      <w:r w:rsidR="008369AD" w:rsidRPr="00747264">
        <w:rPr>
          <w:bCs/>
        </w:rPr>
        <w:t xml:space="preserve"> shared representational tradition</w:t>
      </w:r>
      <w:r w:rsidR="00741020" w:rsidRPr="00747264">
        <w:rPr>
          <w:bCs/>
        </w:rPr>
        <w:t>, given this disagreement</w:t>
      </w:r>
      <w:r w:rsidR="008369AD" w:rsidRPr="00747264">
        <w:rPr>
          <w:bCs/>
        </w:rPr>
        <w:t xml:space="preserve">? </w:t>
      </w:r>
      <w:r w:rsidR="002F6EA1" w:rsidRPr="00747264">
        <w:rPr>
          <w:bCs/>
        </w:rPr>
        <w:t>And c</w:t>
      </w:r>
      <w:r w:rsidR="00B04CDD" w:rsidRPr="00747264">
        <w:rPr>
          <w:bCs/>
        </w:rPr>
        <w:t>an we assign a univocal semantic content to the tradition as a whole?</w:t>
      </w:r>
      <w:r w:rsidR="002F6EA1" w:rsidRPr="00747264">
        <w:rPr>
          <w:bCs/>
        </w:rPr>
        <w:t xml:space="preserve"> According to SDP, sameness of strict concept entails sameness of semantic content.</w:t>
      </w:r>
      <w:r w:rsidR="002F6EA1" w:rsidRPr="00F57027">
        <w:rPr>
          <w:bCs/>
        </w:rPr>
        <w:t xml:space="preserve"> </w:t>
      </w:r>
    </w:p>
    <w:p w14:paraId="1F015CED" w14:textId="03FDE4F6" w:rsidR="00F86647" w:rsidRPr="00F57027" w:rsidRDefault="00F86647" w:rsidP="002E242B">
      <w:pPr>
        <w:rPr>
          <w:bCs/>
        </w:rPr>
      </w:pPr>
    </w:p>
    <w:p w14:paraId="50935E48" w14:textId="116C7BC8" w:rsidR="00B565D2" w:rsidRPr="00F57027" w:rsidRDefault="00B565D2" w:rsidP="002E242B">
      <w:pPr>
        <w:rPr>
          <w:bCs/>
        </w:rPr>
      </w:pPr>
      <w:r w:rsidRPr="00F57027">
        <w:rPr>
          <w:bCs/>
        </w:rPr>
        <w:t xml:space="preserve">Our account of </w:t>
      </w:r>
      <w:r w:rsidR="00FF6BDC" w:rsidRPr="00F57027">
        <w:rPr>
          <w:bCs/>
        </w:rPr>
        <w:t xml:space="preserve">the </w:t>
      </w:r>
      <w:r w:rsidRPr="00F57027">
        <w:rPr>
          <w:bCs/>
        </w:rPr>
        <w:t xml:space="preserve">semantic interpretation of a representational tradition appeals to norms of </w:t>
      </w:r>
      <w:r w:rsidRPr="00F91A96">
        <w:rPr>
          <w:bCs/>
          <w:i/>
          <w:iCs/>
        </w:rPr>
        <w:t>rationalizing self-interpretation</w:t>
      </w:r>
      <w:r w:rsidRPr="00F57027">
        <w:rPr>
          <w:bCs/>
        </w:rPr>
        <w:t xml:space="preserve"> </w:t>
      </w:r>
      <w:r w:rsidRPr="00F57027">
        <w:rPr>
          <w:bCs/>
        </w:rPr>
        <w:fldChar w:fldCharType="begin"/>
      </w:r>
      <w:r w:rsidRPr="00F57027">
        <w:rPr>
          <w:bCs/>
        </w:rPr>
        <w:instrText xml:space="preserve"> ADDIN EN.CITE &lt;EndNote&gt;&lt;Cite&gt;&lt;Author&gt;Schroeter&lt;/Author&gt;&lt;Year&gt;2014&lt;/Year&gt;&lt;RecNum&gt;850&lt;/RecNum&gt;&lt;DisplayText&gt;(Schroeter and Schroeter 2014, 2015)&lt;/DisplayText&gt;&lt;record&gt;&lt;rec-number&gt;850&lt;/rec-number&gt;&lt;foreign-keys&gt;&lt;key app="EN" db-id="rzwf005v8safete0sf75rezapxxvwwtsfx5a" timestamp="1580854523"&gt;850&lt;/key&gt;&lt;/foreign-keys&gt;&lt;ref-type name="Journal Article"&gt;17&lt;/ref-type&gt;&lt;contributors&gt;&lt;authors&gt;&lt;author&gt;Schroeter, Laura&lt;/author&gt;&lt;author&gt;Schroeter, François&lt;/author&gt;&lt;/authors&gt;&lt;/contributors&gt;&lt;titles&gt;&lt;title&gt;Normative Concepts: A Connectedness Model&lt;/title&gt;&lt;secondary-title&gt;Philosophers&amp;apos; Imprint&lt;/secondary-title&gt;&lt;tertiary-title&gt;https://quod.lib.umich.edu/cgi/p/pod/dod-idx/normative-concepts-a-connectedness-model.pdf?c=phimp;idno=3521354.0014.025;format=pdf&lt;/tertiary-title&gt;&lt;/titles&gt;&lt;pages&gt;1-26&lt;/pages&gt;&lt;volume&gt;14&lt;/volume&gt;&lt;number&gt;25&lt;/number&gt;&lt;dates&gt;&lt;year&gt;2014&lt;/year&gt;&lt;/dates&gt;&lt;urls&gt;&lt;/urls&gt;&lt;/record&gt;&lt;/Cite&gt;&lt;Cite&gt;&lt;Author&gt;Schroeter&lt;/Author&gt;&lt;Year&gt;2015&lt;/Year&gt;&lt;RecNum&gt;760&lt;/RecNum&gt;&lt;record&gt;&lt;rec-number&gt;760&lt;/rec-number&gt;&lt;foreign-keys&gt;&lt;key app="EN" db-id="rzwf005v8safete0sf75rezapxxvwwtsfx5a" timestamp="1580854523"&gt;760&lt;/key&gt;&lt;/foreign-keys&gt;&lt;ref-type name="Book Section"&gt;5&lt;/ref-type&gt;&lt;contributors&gt;&lt;authors&gt;&lt;author&gt;Schroeter, Laura&lt;/author&gt;&lt;author&gt;Schroeter, François&lt;/author&gt;&lt;/authors&gt;&lt;secondary-authors&gt;&lt;author&gt;Daly, Chris&lt;/author&gt;&lt;/secondary-authors&gt;&lt;/contributors&gt;&lt;titles&gt;&lt;title&gt;Rationalizing Self-Interpretation&lt;/title&gt;&lt;secondary-title&gt;Palgrave Handbook of Philosophical Methods&lt;/secondary-title&gt;&lt;/titles&gt;&lt;dates&gt;&lt;year&gt;2015&lt;/year&gt;&lt;/dates&gt;&lt;pub-location&gt;Basingstoke&lt;/pub-location&gt;&lt;publisher&gt;Palgrave Macmillan&lt;/publisher&gt;&lt;urls&gt;&lt;/urls&gt;&lt;/record&gt;&lt;/Cite&gt;&lt;/EndNote&gt;</w:instrText>
      </w:r>
      <w:r w:rsidRPr="00F57027">
        <w:rPr>
          <w:bCs/>
        </w:rPr>
        <w:fldChar w:fldCharType="separate"/>
      </w:r>
      <w:r w:rsidRPr="00F57027">
        <w:rPr>
          <w:bCs/>
          <w:noProof/>
        </w:rPr>
        <w:t>(Schroeter and Schroeter 2014, 2015)</w:t>
      </w:r>
      <w:r w:rsidRPr="00F57027">
        <w:rPr>
          <w:bCs/>
        </w:rPr>
        <w:fldChar w:fldCharType="end"/>
      </w:r>
      <w:r w:rsidRPr="00F57027">
        <w:rPr>
          <w:bCs/>
        </w:rPr>
        <w:t xml:space="preserve">. </w:t>
      </w:r>
      <w:r w:rsidR="00EC068C" w:rsidRPr="00F57027">
        <w:rPr>
          <w:bCs/>
        </w:rPr>
        <w:t>T</w:t>
      </w:r>
      <w:r w:rsidRPr="00F57027">
        <w:rPr>
          <w:bCs/>
        </w:rPr>
        <w:t>h</w:t>
      </w:r>
      <w:r w:rsidR="00EC068C" w:rsidRPr="00F57027">
        <w:rPr>
          <w:bCs/>
        </w:rPr>
        <w:t>is</w:t>
      </w:r>
      <w:r w:rsidRPr="00F57027">
        <w:rPr>
          <w:bCs/>
        </w:rPr>
        <w:t xml:space="preserve"> </w:t>
      </w:r>
      <w:r w:rsidR="00EC068C" w:rsidRPr="00F57027">
        <w:rPr>
          <w:bCs/>
        </w:rPr>
        <w:t>self-</w:t>
      </w:r>
      <w:r w:rsidRPr="00F57027">
        <w:rPr>
          <w:bCs/>
        </w:rPr>
        <w:t xml:space="preserve">interpretive </w:t>
      </w:r>
      <w:r w:rsidR="00EC068C" w:rsidRPr="00F57027">
        <w:rPr>
          <w:bCs/>
        </w:rPr>
        <w:t xml:space="preserve">method involves </w:t>
      </w:r>
      <w:r w:rsidR="00CA2089" w:rsidRPr="00F57027">
        <w:rPr>
          <w:bCs/>
        </w:rPr>
        <w:t>two distinct</w:t>
      </w:r>
      <w:r w:rsidR="00EC068C" w:rsidRPr="00F57027">
        <w:rPr>
          <w:bCs/>
        </w:rPr>
        <w:t xml:space="preserve"> aspect</w:t>
      </w:r>
      <w:r w:rsidR="00CA2089" w:rsidRPr="00F57027">
        <w:rPr>
          <w:bCs/>
        </w:rPr>
        <w:t>s</w:t>
      </w:r>
      <w:r w:rsidRPr="00F57027">
        <w:rPr>
          <w:bCs/>
        </w:rPr>
        <w:t>:</w:t>
      </w:r>
    </w:p>
    <w:p w14:paraId="014D0999" w14:textId="37AE25A4" w:rsidR="00B565D2" w:rsidRPr="00F57027" w:rsidRDefault="00B565D2" w:rsidP="00B565D2">
      <w:pPr>
        <w:pStyle w:val="ListParagraph"/>
        <w:numPr>
          <w:ilvl w:val="2"/>
          <w:numId w:val="20"/>
        </w:numPr>
        <w:rPr>
          <w:rFonts w:ascii="Times" w:hAnsi="Times"/>
        </w:rPr>
      </w:pPr>
      <w:r w:rsidRPr="00F57027">
        <w:rPr>
          <w:rFonts w:ascii="Times" w:hAnsi="Times"/>
          <w:i/>
          <w:iCs/>
        </w:rPr>
        <w:t>Representational interests</w:t>
      </w:r>
      <w:r w:rsidRPr="00F57027">
        <w:rPr>
          <w:rFonts w:ascii="Times" w:hAnsi="Times"/>
        </w:rPr>
        <w:t xml:space="preserve">: </w:t>
      </w:r>
      <w:r w:rsidR="002E242B" w:rsidRPr="00F57027">
        <w:rPr>
          <w:rFonts w:ascii="Times" w:hAnsi="Times"/>
        </w:rPr>
        <w:t xml:space="preserve">identify the </w:t>
      </w:r>
      <w:r w:rsidR="00CA2089" w:rsidRPr="00F57027">
        <w:rPr>
          <w:rFonts w:ascii="Times" w:hAnsi="Times"/>
        </w:rPr>
        <w:t xml:space="preserve">stable </w:t>
      </w:r>
      <w:r w:rsidR="002E242B" w:rsidRPr="00F57027">
        <w:rPr>
          <w:rFonts w:ascii="Times" w:hAnsi="Times"/>
          <w:bCs/>
          <w:iCs/>
        </w:rPr>
        <w:t>representational interests</w:t>
      </w:r>
      <w:r w:rsidR="002E242B" w:rsidRPr="00F57027">
        <w:rPr>
          <w:rFonts w:ascii="Times" w:hAnsi="Times"/>
        </w:rPr>
        <w:t xml:space="preserve"> that have sustained and justified the shared representational tradition</w:t>
      </w:r>
      <w:r w:rsidR="00EF27B6" w:rsidRPr="00F57027">
        <w:rPr>
          <w:rFonts w:ascii="Times" w:hAnsi="Times"/>
        </w:rPr>
        <w:t>.</w:t>
      </w:r>
    </w:p>
    <w:p w14:paraId="21136450" w14:textId="282D1615" w:rsidR="002E242B" w:rsidRPr="00F57027" w:rsidRDefault="00EF27B6" w:rsidP="00B565D2">
      <w:pPr>
        <w:pStyle w:val="ListParagraph"/>
        <w:numPr>
          <w:ilvl w:val="2"/>
          <w:numId w:val="20"/>
        </w:numPr>
        <w:rPr>
          <w:rFonts w:ascii="Times" w:hAnsi="Times"/>
        </w:rPr>
      </w:pPr>
      <w:r w:rsidRPr="00F57027">
        <w:rPr>
          <w:rFonts w:ascii="Times" w:hAnsi="Times"/>
          <w:i/>
          <w:iCs/>
        </w:rPr>
        <w:t>Best satisfier</w:t>
      </w:r>
      <w:r w:rsidRPr="00F57027">
        <w:rPr>
          <w:rFonts w:ascii="Times" w:hAnsi="Times"/>
        </w:rPr>
        <w:t xml:space="preserve">: </w:t>
      </w:r>
      <w:r w:rsidR="002E242B" w:rsidRPr="00F57027">
        <w:rPr>
          <w:rFonts w:ascii="Times" w:hAnsi="Times"/>
        </w:rPr>
        <w:t xml:space="preserve">identify the </w:t>
      </w:r>
      <w:r w:rsidRPr="00F57027">
        <w:rPr>
          <w:rFonts w:ascii="Times" w:hAnsi="Times"/>
        </w:rPr>
        <w:t xml:space="preserve">semantic </w:t>
      </w:r>
      <w:r w:rsidR="002E242B" w:rsidRPr="00F57027">
        <w:rPr>
          <w:rFonts w:ascii="Times" w:hAnsi="Times"/>
        </w:rPr>
        <w:t>content</w:t>
      </w:r>
      <w:r w:rsidRPr="00F57027">
        <w:rPr>
          <w:rFonts w:ascii="Times" w:hAnsi="Times"/>
        </w:rPr>
        <w:t>s</w:t>
      </w:r>
      <w:r w:rsidR="002E242B" w:rsidRPr="00F57027">
        <w:rPr>
          <w:rFonts w:ascii="Times" w:hAnsi="Times"/>
        </w:rPr>
        <w:t xml:space="preserve"> (if any) that </w:t>
      </w:r>
      <w:r w:rsidR="002E242B" w:rsidRPr="00F57027">
        <w:rPr>
          <w:rFonts w:ascii="Times" w:hAnsi="Times"/>
          <w:bCs/>
          <w:iCs/>
        </w:rPr>
        <w:t>best meet th</w:t>
      </w:r>
      <w:r w:rsidR="00EC068C" w:rsidRPr="00F57027">
        <w:rPr>
          <w:rFonts w:ascii="Times" w:hAnsi="Times"/>
          <w:bCs/>
          <w:iCs/>
        </w:rPr>
        <w:t xml:space="preserve">e </w:t>
      </w:r>
      <w:r w:rsidR="002E242B" w:rsidRPr="00F57027">
        <w:rPr>
          <w:rFonts w:ascii="Times" w:hAnsi="Times"/>
          <w:bCs/>
          <w:iCs/>
        </w:rPr>
        <w:t>interests</w:t>
      </w:r>
      <w:r w:rsidR="00EC068C" w:rsidRPr="00F57027">
        <w:rPr>
          <w:rFonts w:ascii="Times" w:hAnsi="Times"/>
          <w:bCs/>
          <w:iCs/>
        </w:rPr>
        <w:t xml:space="preserve"> at stake in the representational tradition</w:t>
      </w:r>
      <w:r w:rsidR="002E242B" w:rsidRPr="00F57027">
        <w:rPr>
          <w:rFonts w:ascii="Times" w:hAnsi="Times"/>
          <w:iCs/>
        </w:rPr>
        <w:t>.</w:t>
      </w:r>
      <w:r w:rsidR="002E242B" w:rsidRPr="00F57027">
        <w:rPr>
          <w:rFonts w:ascii="Times" w:hAnsi="Times"/>
        </w:rPr>
        <w:t xml:space="preserve"> </w:t>
      </w:r>
    </w:p>
    <w:p w14:paraId="21805232" w14:textId="7DD56AEC" w:rsidR="00806611" w:rsidRPr="00F57027" w:rsidRDefault="00FB012D" w:rsidP="0040178F">
      <w:r w:rsidRPr="00A458C4">
        <w:t xml:space="preserve">To get a sense of how these steps work, consider the case of ‘free will’. We have a shared representational tradition of </w:t>
      </w:r>
      <w:r w:rsidR="00341E0E" w:rsidRPr="00A458C4">
        <w:t>distinguishing between</w:t>
      </w:r>
      <w:r w:rsidRPr="00A458C4">
        <w:t xml:space="preserve"> actions that are freely chosen as opposed to </w:t>
      </w:r>
      <w:r w:rsidR="00341E0E" w:rsidRPr="00A458C4">
        <w:t>performed</w:t>
      </w:r>
      <w:r w:rsidRPr="00A458C4">
        <w:t xml:space="preserve"> under duress, and we hold each other accountable for acts done of one’s own free will. But what exactly </w:t>
      </w:r>
      <w:r w:rsidR="0049570D" w:rsidRPr="00A458C4">
        <w:t xml:space="preserve">does it take for an action to </w:t>
      </w:r>
      <w:r w:rsidRPr="00A458C4">
        <w:t xml:space="preserve">count </w:t>
      </w:r>
      <w:r w:rsidR="008B55B6" w:rsidRPr="00A458C4">
        <w:t xml:space="preserve">as </w:t>
      </w:r>
      <w:r w:rsidR="0049570D" w:rsidRPr="00A458C4">
        <w:t>an instance of</w:t>
      </w:r>
      <w:r w:rsidRPr="00A458C4">
        <w:t xml:space="preserve"> ‘free will’? The first step </w:t>
      </w:r>
      <w:r w:rsidR="005065C0" w:rsidRPr="00A458C4">
        <w:t>on our account</w:t>
      </w:r>
      <w:r w:rsidRPr="00A458C4">
        <w:t xml:space="preserve"> is to identify the </w:t>
      </w:r>
      <w:r w:rsidRPr="00A458C4">
        <w:rPr>
          <w:i/>
          <w:iCs/>
        </w:rPr>
        <w:t>point</w:t>
      </w:r>
      <w:r w:rsidRPr="00A458C4">
        <w:t xml:space="preserve"> of categorizing actions as ‘free’</w:t>
      </w:r>
      <w:r w:rsidR="0049570D" w:rsidRPr="00A458C4">
        <w:t>.</w:t>
      </w:r>
      <w:r w:rsidRPr="00A458C4">
        <w:t xml:space="preserve"> </w:t>
      </w:r>
      <w:r w:rsidR="0040178F" w:rsidRPr="00A458C4">
        <w:t xml:space="preserve">Some </w:t>
      </w:r>
      <w:r w:rsidR="005065C0" w:rsidRPr="00A458C4">
        <w:t>theorists hold</w:t>
      </w:r>
      <w:r w:rsidR="0040178F" w:rsidRPr="00A458C4">
        <w:t xml:space="preserve"> that</w:t>
      </w:r>
      <w:r w:rsidRPr="00A458C4">
        <w:t xml:space="preserve"> </w:t>
      </w:r>
      <w:r w:rsidR="00C36846" w:rsidRPr="00A458C4">
        <w:t>the dominant interest at stake hinges on</w:t>
      </w:r>
      <w:r w:rsidR="005065C0" w:rsidRPr="00A458C4">
        <w:t xml:space="preserve"> our interest in</w:t>
      </w:r>
      <w:r w:rsidR="00EE2065" w:rsidRPr="00A458C4">
        <w:t xml:space="preserve"> </w:t>
      </w:r>
      <w:r w:rsidR="00C36846" w:rsidRPr="00A458C4">
        <w:rPr>
          <w:i/>
        </w:rPr>
        <w:t>causal explanation</w:t>
      </w:r>
      <w:r w:rsidR="00C36846" w:rsidRPr="00A458C4">
        <w:t xml:space="preserve">: </w:t>
      </w:r>
      <w:r w:rsidR="0040178F" w:rsidRPr="00A458C4">
        <w:t>free actions are those whose</w:t>
      </w:r>
      <w:r w:rsidR="00C36846" w:rsidRPr="00A458C4">
        <w:t xml:space="preserve"> causal source is the agent herself </w:t>
      </w:r>
      <w:r w:rsidR="0040178F" w:rsidRPr="00A458C4">
        <w:t xml:space="preserve">as opposed </w:t>
      </w:r>
      <w:r w:rsidR="004845E7" w:rsidRPr="00A458C4">
        <w:t xml:space="preserve">to </w:t>
      </w:r>
      <w:r w:rsidR="0040178F" w:rsidRPr="00A458C4">
        <w:t>forces outside the agent</w:t>
      </w:r>
      <w:r w:rsidR="00C36846" w:rsidRPr="00A458C4">
        <w:t xml:space="preserve">. </w:t>
      </w:r>
      <w:r w:rsidR="00341E0E" w:rsidRPr="00A458C4">
        <w:t>Others</w:t>
      </w:r>
      <w:r w:rsidR="0040178F" w:rsidRPr="00A458C4">
        <w:t xml:space="preserve"> argue that </w:t>
      </w:r>
      <w:r w:rsidR="005065C0" w:rsidRPr="00A458C4">
        <w:t>our</w:t>
      </w:r>
      <w:r w:rsidR="0040178F" w:rsidRPr="00A458C4">
        <w:t xml:space="preserve"> dominant interest </w:t>
      </w:r>
      <w:r w:rsidR="00341E0E" w:rsidRPr="00A458C4">
        <w:t xml:space="preserve">in classifying actions as free is </w:t>
      </w:r>
      <w:r w:rsidR="0040178F" w:rsidRPr="00A458C4">
        <w:t xml:space="preserve">in </w:t>
      </w:r>
      <w:r w:rsidR="0040178F" w:rsidRPr="00A458C4">
        <w:rPr>
          <w:i/>
          <w:iCs/>
        </w:rPr>
        <w:t>assigning praise and blame</w:t>
      </w:r>
      <w:r w:rsidR="005065C0" w:rsidRPr="00A458C4">
        <w:t xml:space="preserve">: agents are held responsible for their free actions. </w:t>
      </w:r>
      <w:r w:rsidR="00FD616D" w:rsidRPr="00A458C4">
        <w:t xml:space="preserve">These </w:t>
      </w:r>
      <w:r w:rsidR="00763794" w:rsidRPr="00A458C4">
        <w:t xml:space="preserve">alternatives </w:t>
      </w:r>
      <w:r w:rsidR="00FD616D" w:rsidRPr="00A458C4">
        <w:t xml:space="preserve">are partly normative judgments about which aspects of our categorizing practices have been most important to justifying our </w:t>
      </w:r>
      <w:r w:rsidR="00A458C4" w:rsidRPr="00A458C4">
        <w:t xml:space="preserve">shared representational tradition. </w:t>
      </w:r>
      <w:r w:rsidR="00FD616D" w:rsidRPr="00A458C4">
        <w:t xml:space="preserve">And </w:t>
      </w:r>
      <w:r w:rsidR="00C62BC5" w:rsidRPr="00A458C4">
        <w:t>the correct answer</w:t>
      </w:r>
      <w:r w:rsidR="00FD616D" w:rsidRPr="00A458C4">
        <w:t xml:space="preserve"> will depend in part on </w:t>
      </w:r>
      <w:r w:rsidR="00C62BC5" w:rsidRPr="00A458C4">
        <w:t>empirical facts</w:t>
      </w:r>
      <w:r w:rsidR="00011A74" w:rsidRPr="00A458C4">
        <w:t xml:space="preserve"> – on </w:t>
      </w:r>
      <w:r w:rsidR="00C62BC5" w:rsidRPr="00A458C4">
        <w:t xml:space="preserve">historical and </w:t>
      </w:r>
      <w:r w:rsidR="008D1197" w:rsidRPr="00A458C4">
        <w:t xml:space="preserve">social facts </w:t>
      </w:r>
      <w:r w:rsidR="00011A74" w:rsidRPr="00A458C4">
        <w:t xml:space="preserve">about </w:t>
      </w:r>
      <w:r w:rsidR="00FD616D" w:rsidRPr="00A458C4">
        <w:t>our</w:t>
      </w:r>
      <w:r w:rsidR="008D1197" w:rsidRPr="00A458C4">
        <w:t xml:space="preserve"> </w:t>
      </w:r>
      <w:r w:rsidR="00C62BC5" w:rsidRPr="00A458C4">
        <w:t xml:space="preserve">classificatory </w:t>
      </w:r>
      <w:r w:rsidR="008D1197" w:rsidRPr="00A458C4">
        <w:t xml:space="preserve">practices </w:t>
      </w:r>
      <w:r w:rsidR="00C62BC5" w:rsidRPr="00A458C4">
        <w:t xml:space="preserve">and on objective </w:t>
      </w:r>
      <w:r w:rsidR="008D1197" w:rsidRPr="00A458C4">
        <w:t xml:space="preserve">facts </w:t>
      </w:r>
      <w:r w:rsidR="00C62BC5" w:rsidRPr="00A458C4">
        <w:t>about the actions we classify</w:t>
      </w:r>
      <w:r w:rsidR="008D1197" w:rsidRPr="00A458C4">
        <w:t xml:space="preserve">. </w:t>
      </w:r>
      <w:r w:rsidR="00951781" w:rsidRPr="00A458C4">
        <w:t>The second step of rationalizing interpretation assigns a reference (or other semantic content)</w:t>
      </w:r>
      <w:r w:rsidR="00D114E2" w:rsidRPr="00A458C4">
        <w:t xml:space="preserve"> that best meets these interests, given the empirical facts</w:t>
      </w:r>
      <w:r w:rsidR="00951781" w:rsidRPr="00A458C4">
        <w:t xml:space="preserve">. </w:t>
      </w:r>
      <w:r w:rsidR="009F7223" w:rsidRPr="00A458C4">
        <w:t xml:space="preserve">For instance, if our dominant interest is in assigning praise and blame, then </w:t>
      </w:r>
      <w:r w:rsidR="00D114E2" w:rsidRPr="00A458C4">
        <w:t>an interpreter</w:t>
      </w:r>
      <w:r w:rsidR="009F7223" w:rsidRPr="00A458C4">
        <w:t xml:space="preserve"> will need to </w:t>
      </w:r>
      <w:r w:rsidR="00D114E2" w:rsidRPr="00A458C4">
        <w:t>decide</w:t>
      </w:r>
      <w:r w:rsidR="009F7223" w:rsidRPr="00A458C4">
        <w:t xml:space="preserve"> which empirical facts about an action make it </w:t>
      </w:r>
      <w:r w:rsidR="00D114E2" w:rsidRPr="00A458C4">
        <w:t>accountable to</w:t>
      </w:r>
      <w:r w:rsidR="009F7223" w:rsidRPr="00A458C4">
        <w:t xml:space="preserve"> praise or blame. </w:t>
      </w:r>
      <w:r w:rsidR="00D114E2" w:rsidRPr="00A458C4">
        <w:t xml:space="preserve">Perhaps </w:t>
      </w:r>
      <w:r w:rsidR="00D24E82" w:rsidRPr="00A458C4">
        <w:t>free actions, on this interpretation,</w:t>
      </w:r>
      <w:r w:rsidR="00D114E2" w:rsidRPr="00A458C4">
        <w:t xml:space="preserve"> might require some reflective capacities on the part of the agent, and a lack of certain psychological pressures.</w:t>
      </w:r>
      <w:r w:rsidR="00D114E2" w:rsidRPr="00F57027">
        <w:t xml:space="preserve"> </w:t>
      </w:r>
    </w:p>
    <w:p w14:paraId="36CB164B" w14:textId="4645A720" w:rsidR="007D033F" w:rsidRPr="00F57027" w:rsidRDefault="007D033F" w:rsidP="0040178F"/>
    <w:p w14:paraId="055BFFEC" w14:textId="358F5200" w:rsidR="0068702A" w:rsidRPr="00F57027" w:rsidRDefault="0068702A" w:rsidP="0068702A">
      <w:r w:rsidRPr="00A458C4">
        <w:t xml:space="preserve">We hope the example makes it clear that rationalizing self-interpretation of shared representational traditions allows for open-ended inquiry and debate </w:t>
      </w:r>
      <w:r w:rsidR="00D24E82" w:rsidRPr="00A458C4">
        <w:t>about</w:t>
      </w:r>
      <w:r w:rsidRPr="00A458C4">
        <w:t xml:space="preserve"> </w:t>
      </w:r>
      <w:r w:rsidR="00D24E82" w:rsidRPr="00A458C4">
        <w:t>both</w:t>
      </w:r>
      <w:r w:rsidRPr="00A458C4">
        <w:t xml:space="preserve"> </w:t>
      </w:r>
      <w:r w:rsidR="00D24E82" w:rsidRPr="00A458C4">
        <w:t>steps of interpretation</w:t>
      </w:r>
      <w:r w:rsidRPr="00A458C4">
        <w:t xml:space="preserve">. Our account outlines the underlying structure of these debates, but does not seek to provide an algorithm for resolving them. We believe the structure we’ve outlined – identifying the representational interests at stake in a shared representational practice and identifying a content that best satisfies those interests – will strike philosophers as a plausible description of our own methods for defending philosophical analyses of familiar terms. Our claim is that this method is an </w:t>
      </w:r>
      <w:r w:rsidRPr="00A458C4">
        <w:rPr>
          <w:i/>
          <w:iCs/>
        </w:rPr>
        <w:t>idealization of our</w:t>
      </w:r>
      <w:r w:rsidRPr="00A458C4">
        <w:t xml:space="preserve"> </w:t>
      </w:r>
      <w:r w:rsidRPr="00A458C4">
        <w:rPr>
          <w:i/>
          <w:iCs/>
        </w:rPr>
        <w:t>best epistemic methods</w:t>
      </w:r>
      <w:r w:rsidRPr="00A458C4">
        <w:t xml:space="preserve"> for getting closer to the truth about what exactly we’ve all been talking about all along </w:t>
      </w:r>
      <w:r w:rsidR="004845E7" w:rsidRPr="00A458C4">
        <w:t>(Schroeter and Schroeter</w:t>
      </w:r>
      <w:r w:rsidRPr="00A458C4">
        <w:t xml:space="preserve"> 2015).</w:t>
      </w:r>
    </w:p>
    <w:p w14:paraId="3575B6E9" w14:textId="77777777" w:rsidR="0068702A" w:rsidRPr="00F57027" w:rsidRDefault="0068702A" w:rsidP="0068702A"/>
    <w:p w14:paraId="7FF6C8A1" w14:textId="469922DB" w:rsidR="0068702A" w:rsidRPr="00F57027" w:rsidRDefault="0068702A" w:rsidP="0068702A">
      <w:pPr>
        <w:tabs>
          <w:tab w:val="left" w:pos="2268"/>
        </w:tabs>
        <w:rPr>
          <w:bCs/>
        </w:rPr>
      </w:pPr>
      <w:r w:rsidRPr="00F57027">
        <w:lastRenderedPageBreak/>
        <w:t xml:space="preserve">In contrast to the traditional matching approach, a relational account of concepts makes sharing a concept easy – no matching patterns of substantive understanding are required. Instead, </w:t>
      </w:r>
      <w:r w:rsidRPr="00F57027">
        <w:rPr>
          <w:i/>
          <w:iCs/>
        </w:rPr>
        <w:t>we bootstrap our way to de jure semantic coordination</w:t>
      </w:r>
      <w:r w:rsidRPr="00F57027">
        <w:t xml:space="preserve"> </w:t>
      </w:r>
      <w:r w:rsidRPr="00F57027">
        <w:rPr>
          <w:bCs/>
        </w:rPr>
        <w:t xml:space="preserve">(Schroeter 2012, </w:t>
      </w:r>
      <w:r w:rsidR="004845E7" w:rsidRPr="00F57027">
        <w:rPr>
          <w:bCs/>
        </w:rPr>
        <w:t>Schroeter and Schroeter</w:t>
      </w:r>
      <w:r w:rsidRPr="00F57027">
        <w:rPr>
          <w:bCs/>
        </w:rPr>
        <w:t xml:space="preserve"> 2015): </w:t>
      </w:r>
    </w:p>
    <w:p w14:paraId="397BCD56" w14:textId="6BB13A20" w:rsidR="0068702A" w:rsidRPr="00F57027" w:rsidRDefault="0068702A" w:rsidP="0068702A">
      <w:pPr>
        <w:tabs>
          <w:tab w:val="left" w:pos="2268"/>
        </w:tabs>
        <w:ind w:left="720"/>
        <w:rPr>
          <w:bCs/>
        </w:rPr>
      </w:pPr>
      <w:r w:rsidRPr="00F57027">
        <w:rPr>
          <w:bCs/>
          <w:u w:val="single"/>
        </w:rPr>
        <w:t>Bootstrapping</w:t>
      </w:r>
      <w:r w:rsidRPr="00F57027">
        <w:rPr>
          <w:bCs/>
        </w:rPr>
        <w:t xml:space="preserve">: rationalizing self-interpretation seeks to vindicate the appearance of </w:t>
      </w:r>
      <w:r w:rsidRPr="00F57027">
        <w:rPr>
          <w:bCs/>
          <w:i/>
          <w:iCs/>
        </w:rPr>
        <w:t>de jure</w:t>
      </w:r>
      <w:r w:rsidRPr="00F57027">
        <w:rPr>
          <w:bCs/>
        </w:rPr>
        <w:t xml:space="preserve"> sameness (ADJS) in a tradition by identifying a univocal interpretation for the shared tradition.  </w:t>
      </w:r>
    </w:p>
    <w:p w14:paraId="3597D989" w14:textId="18006C5A" w:rsidR="00BF4827" w:rsidRPr="00F57027" w:rsidRDefault="0068702A" w:rsidP="0068702A">
      <w:r w:rsidRPr="00A458C4">
        <w:t xml:space="preserve">We start the process of semantic interpretation with the default presumption that the appearance of </w:t>
      </w:r>
      <w:r w:rsidRPr="00A458C4">
        <w:rPr>
          <w:i/>
          <w:iCs/>
        </w:rPr>
        <w:t>de jure</w:t>
      </w:r>
      <w:r w:rsidRPr="00A458C4">
        <w:t xml:space="preserve"> sameness is likely to be veridical, and our methods for self-interpretation seek to vindicate that presumption. The aim of interpretation is to find a semantic interpretation that is mutually justifiable to the participants in the tradition – not just to </w:t>
      </w:r>
      <w:r w:rsidR="00D24E82" w:rsidRPr="00A458C4">
        <w:t>an</w:t>
      </w:r>
      <w:r w:rsidRPr="00A458C4">
        <w:t xml:space="preserve"> individual thinker. </w:t>
      </w:r>
      <w:r w:rsidR="00BF4827" w:rsidRPr="00A458C4">
        <w:t xml:space="preserve">On this approach, </w:t>
      </w:r>
      <w:r w:rsidR="007D21BB" w:rsidRPr="00A458C4">
        <w:rPr>
          <w:i/>
          <w:iCs/>
        </w:rPr>
        <w:t>de jure</w:t>
      </w:r>
      <w:r w:rsidR="007D21BB" w:rsidRPr="00A458C4">
        <w:t xml:space="preserve"> </w:t>
      </w:r>
      <w:r w:rsidR="00BF4827" w:rsidRPr="00A458C4">
        <w:t>semantic coordination does not require a precise match in individuals’ reference-fixing criteria</w:t>
      </w:r>
      <w:r w:rsidR="00D24E82" w:rsidRPr="00A458C4">
        <w:t xml:space="preserve"> prior to inquiry</w:t>
      </w:r>
      <w:r w:rsidR="00BF4827" w:rsidRPr="00A458C4">
        <w:t xml:space="preserve">. Instead, semantic coordination is </w:t>
      </w:r>
      <w:r w:rsidR="00B357D6" w:rsidRPr="00A458C4">
        <w:t>explained</w:t>
      </w:r>
      <w:r w:rsidR="00BF4827" w:rsidRPr="00A458C4">
        <w:t xml:space="preserve"> by </w:t>
      </w:r>
      <w:r w:rsidR="00B357D6" w:rsidRPr="00A458C4">
        <w:t xml:space="preserve">the fact </w:t>
      </w:r>
      <w:r w:rsidR="008B55B6" w:rsidRPr="00A458C4">
        <w:t xml:space="preserve">that </w:t>
      </w:r>
      <w:r w:rsidR="007D21BB" w:rsidRPr="00A458C4">
        <w:t>participants in a shared tradition</w:t>
      </w:r>
      <w:r w:rsidR="00B357D6" w:rsidRPr="00A458C4">
        <w:t xml:space="preserve"> </w:t>
      </w:r>
      <w:r w:rsidR="007D21BB" w:rsidRPr="00A458C4">
        <w:t xml:space="preserve">look for </w:t>
      </w:r>
      <w:r w:rsidR="00B357D6" w:rsidRPr="00A458C4">
        <w:t xml:space="preserve">mutually justifiable </w:t>
      </w:r>
      <w:r w:rsidR="007D21BB" w:rsidRPr="00A458C4">
        <w:t>interpretatio</w:t>
      </w:r>
      <w:r w:rsidR="00B357D6" w:rsidRPr="00A458C4">
        <w:t>n</w:t>
      </w:r>
      <w:r w:rsidR="001D0078" w:rsidRPr="00A458C4">
        <w:t>s of their words</w:t>
      </w:r>
      <w:r w:rsidR="00B357D6" w:rsidRPr="00A458C4">
        <w:t xml:space="preserve">. </w:t>
      </w:r>
      <w:r w:rsidR="007D21BB" w:rsidRPr="00A458C4">
        <w:t>This</w:t>
      </w:r>
      <w:r w:rsidR="00E85DEB" w:rsidRPr="00A458C4">
        <w:t xml:space="preserve"> </w:t>
      </w:r>
      <w:r w:rsidR="001D0078" w:rsidRPr="00A458C4">
        <w:t>self-interpretive</w:t>
      </w:r>
      <w:r w:rsidR="00E85DEB" w:rsidRPr="00A458C4">
        <w:t xml:space="preserve"> disposition helps to bridge the gap between variations in individual</w:t>
      </w:r>
      <w:r w:rsidR="001D0078" w:rsidRPr="00A458C4">
        <w:t>s’</w:t>
      </w:r>
      <w:r w:rsidR="00E85DEB" w:rsidRPr="00A458C4">
        <w:t xml:space="preserve"> </w:t>
      </w:r>
      <w:r w:rsidR="00D24E82" w:rsidRPr="00A458C4">
        <w:t xml:space="preserve">initial substantive </w:t>
      </w:r>
      <w:r w:rsidR="00E85DEB" w:rsidRPr="00A458C4">
        <w:t>understanding</w:t>
      </w:r>
      <w:r w:rsidR="00D24E82" w:rsidRPr="00A458C4">
        <w:t xml:space="preserve"> of a </w:t>
      </w:r>
      <w:r w:rsidR="00F91A96" w:rsidRPr="00A458C4">
        <w:t>word</w:t>
      </w:r>
      <w:r w:rsidR="00E85DEB" w:rsidRPr="00A458C4">
        <w:t xml:space="preserve">: the fact that we’re </w:t>
      </w:r>
      <w:r w:rsidR="00E85DEB" w:rsidRPr="00A458C4">
        <w:rPr>
          <w:i/>
          <w:iCs/>
        </w:rPr>
        <w:t>trying</w:t>
      </w:r>
      <w:r w:rsidR="00E85DEB" w:rsidRPr="00A458C4">
        <w:t xml:space="preserve"> to coordinate </w:t>
      </w:r>
      <w:r w:rsidR="00F91A96" w:rsidRPr="00A458C4">
        <w:t xml:space="preserve">on a common interpretation </w:t>
      </w:r>
      <w:r w:rsidR="00E85DEB" w:rsidRPr="00A458C4">
        <w:t xml:space="preserve">helps make it the case that we </w:t>
      </w:r>
      <w:r w:rsidR="00E85DEB" w:rsidRPr="00A458C4">
        <w:rPr>
          <w:i/>
          <w:iCs/>
        </w:rPr>
        <w:t>do</w:t>
      </w:r>
      <w:r w:rsidR="00E85DEB" w:rsidRPr="00A458C4">
        <w:t xml:space="preserve"> coordinate.</w:t>
      </w:r>
      <w:r w:rsidR="00E85DEB" w:rsidRPr="00F57027">
        <w:t xml:space="preserve"> </w:t>
      </w:r>
    </w:p>
    <w:p w14:paraId="7929515C" w14:textId="1EBF656D" w:rsidR="0068702A" w:rsidRPr="00F57027" w:rsidRDefault="00BA4E7C" w:rsidP="00BA4E7C">
      <w:pPr>
        <w:tabs>
          <w:tab w:val="left" w:pos="7793"/>
        </w:tabs>
        <w:rPr>
          <w:i/>
          <w:iCs/>
        </w:rPr>
      </w:pPr>
      <w:r w:rsidRPr="00F57027">
        <w:tab/>
      </w:r>
    </w:p>
    <w:p w14:paraId="48E5CD36" w14:textId="0B7CDEDE" w:rsidR="0068702A" w:rsidRPr="00F57027" w:rsidRDefault="00CD1462" w:rsidP="0040178F">
      <w:r w:rsidRPr="00036345">
        <w:t xml:space="preserve">However, we need </w:t>
      </w:r>
      <w:r w:rsidR="00F0342A" w:rsidRPr="00036345">
        <w:t>one</w:t>
      </w:r>
      <w:r w:rsidRPr="00036345">
        <w:t xml:space="preserve"> further condition in our account in order to </w:t>
      </w:r>
      <w:r w:rsidR="00BA4E7C" w:rsidRPr="00036345">
        <w:t>secure</w:t>
      </w:r>
      <w:r w:rsidRPr="00036345">
        <w:t xml:space="preserve"> </w:t>
      </w:r>
      <w:r w:rsidR="00BA4E7C" w:rsidRPr="00036345">
        <w:t xml:space="preserve">a </w:t>
      </w:r>
      <w:r w:rsidRPr="00036345">
        <w:t xml:space="preserve">univocal </w:t>
      </w:r>
      <w:r w:rsidR="00BA4E7C" w:rsidRPr="00036345">
        <w:t>reference</w:t>
      </w:r>
      <w:r w:rsidRPr="00036345">
        <w:t xml:space="preserve"> for strict concepts. The problem </w:t>
      </w:r>
      <w:r w:rsidR="00F0342A" w:rsidRPr="00036345">
        <w:t xml:space="preserve">is that our representational traditions </w:t>
      </w:r>
      <w:r w:rsidR="00CD06BB" w:rsidRPr="00036345">
        <w:t>can involve</w:t>
      </w:r>
      <w:r w:rsidR="00F0342A" w:rsidRPr="00036345">
        <w:t xml:space="preserve"> </w:t>
      </w:r>
      <w:r w:rsidR="00F0342A" w:rsidRPr="00036345">
        <w:rPr>
          <w:i/>
          <w:iCs/>
        </w:rPr>
        <w:t>undetected semantic drift</w:t>
      </w:r>
      <w:r w:rsidR="00CD06BB" w:rsidRPr="00036345">
        <w:t xml:space="preserve"> </w:t>
      </w:r>
      <w:r w:rsidR="00F0342A" w:rsidRPr="00036345">
        <w:t>over time and across a linguistic community.</w:t>
      </w:r>
      <w:r w:rsidR="007267C6" w:rsidRPr="00036345">
        <w:t xml:space="preserve"> </w:t>
      </w:r>
      <w:r w:rsidR="00444C1B" w:rsidRPr="00036345">
        <w:t xml:space="preserve">Consider </w:t>
      </w:r>
      <w:r w:rsidR="007267C6" w:rsidRPr="00036345">
        <w:t xml:space="preserve">Gareth Evans’ ‘Madagascar’ </w:t>
      </w:r>
      <w:r w:rsidR="00444C1B" w:rsidRPr="00036345">
        <w:t>case</w:t>
      </w:r>
      <w:r w:rsidR="007267C6" w:rsidRPr="00036345">
        <w:t xml:space="preserve">: the name was originally used for a region of the African mainland, the story goes, but </w:t>
      </w:r>
      <w:r w:rsidR="00CB0B81" w:rsidRPr="00036345">
        <w:t xml:space="preserve">Marco Polo </w:t>
      </w:r>
      <w:r w:rsidR="00B94AAA" w:rsidRPr="00036345">
        <w:t xml:space="preserve">mistakenly </w:t>
      </w:r>
      <w:r w:rsidR="00CB0B81" w:rsidRPr="00036345">
        <w:t>took it</w:t>
      </w:r>
      <w:r w:rsidR="007267C6" w:rsidRPr="00036345">
        <w:t xml:space="preserve"> to refer to the large </w:t>
      </w:r>
      <w:r w:rsidR="00405F0F" w:rsidRPr="00036345">
        <w:t>i</w:t>
      </w:r>
      <w:r w:rsidR="007267C6" w:rsidRPr="00036345">
        <w:t xml:space="preserve">sland off the coast and this latter </w:t>
      </w:r>
      <w:r w:rsidR="00F91A96" w:rsidRPr="00036345">
        <w:t>understanding</w:t>
      </w:r>
      <w:r w:rsidR="007267C6" w:rsidRPr="00036345">
        <w:t xml:space="preserve"> has now come to be dominant</w:t>
      </w:r>
      <w:r w:rsidR="001A690E" w:rsidRPr="00036345">
        <w:t xml:space="preserve"> </w:t>
      </w:r>
      <w:r w:rsidR="006669FE" w:rsidRPr="00036345">
        <w:fldChar w:fldCharType="begin"/>
      </w:r>
      <w:r w:rsidR="006669FE" w:rsidRPr="00036345">
        <w:instrText xml:space="preserve"> ADDIN EN.CITE &lt;EndNote&gt;&lt;Cite&gt;&lt;Author&gt;Evans&lt;/Author&gt;&lt;Year&gt;1973&lt;/Year&gt;&lt;RecNum&gt;736&lt;/RecNum&gt;&lt;DisplayText&gt;(Evans 1973)&lt;/DisplayText&gt;&lt;record&gt;&lt;rec-number&gt;736&lt;/rec-number&gt;&lt;foreign-keys&gt;&lt;key app="EN" db-id="rzwf005v8safete0sf75rezapxxvwwtsfx5a" timestamp="1580854523"&gt;736&lt;/key&gt;&lt;/foreign-keys&gt;&lt;ref-type name="Journal Article"&gt;17&lt;/ref-type&gt;&lt;contributors&gt;&lt;authors&gt;&lt;author&gt;Evans, Gareth&lt;/author&gt;&lt;/authors&gt;&lt;/contributors&gt;&lt;titles&gt;&lt;title&gt;The Causal Theory of Names&lt;/title&gt;&lt;secondary-title&gt;Proceedings of the Aristotelian Society&lt;/secondary-title&gt;&lt;/titles&gt;&lt;periodical&gt;&lt;full-title&gt;Proceedings of the Aristotelian Society&lt;/full-title&gt;&lt;/periodical&gt;&lt;pages&gt;187–208&lt;/pages&gt;&lt;volume&gt;Supp. 47&lt;/volume&gt;&lt;dates&gt;&lt;year&gt;1973&lt;/year&gt;&lt;/dates&gt;&lt;urls&gt;&lt;/urls&gt;&lt;/record&gt;&lt;/Cite&gt;&lt;/EndNote&gt;</w:instrText>
      </w:r>
      <w:r w:rsidR="006669FE" w:rsidRPr="00036345">
        <w:fldChar w:fldCharType="separate"/>
      </w:r>
      <w:r w:rsidR="006669FE" w:rsidRPr="00036345">
        <w:rPr>
          <w:noProof/>
        </w:rPr>
        <w:t>(Evans 1973)</w:t>
      </w:r>
      <w:r w:rsidR="006669FE" w:rsidRPr="00036345">
        <w:fldChar w:fldCharType="end"/>
      </w:r>
      <w:r w:rsidR="007267C6" w:rsidRPr="00036345">
        <w:t>.</w:t>
      </w:r>
      <w:r w:rsidR="004915AB" w:rsidRPr="00036345">
        <w:t xml:space="preserve"> </w:t>
      </w:r>
      <w:r w:rsidR="00B94AAA" w:rsidRPr="00036345">
        <w:t>There was no break in the representational tradition: there is a continuous chain of ADJS relations linking our current use of the name back to the original users in Africa. But i</w:t>
      </w:r>
      <w:r w:rsidR="00BA4E7C" w:rsidRPr="00036345">
        <w:t xml:space="preserve">ntuitively the reference of </w:t>
      </w:r>
      <w:r w:rsidR="000356D5" w:rsidRPr="00036345">
        <w:t>the</w:t>
      </w:r>
      <w:r w:rsidR="00BA4E7C" w:rsidRPr="00036345">
        <w:t xml:space="preserve"> representational tradition with ‘Madagascar’ has </w:t>
      </w:r>
      <w:r w:rsidR="000356D5" w:rsidRPr="00036345">
        <w:t xml:space="preserve">changed: </w:t>
      </w:r>
      <w:r w:rsidR="00B94AAA" w:rsidRPr="00036345">
        <w:t xml:space="preserve">it originally referred unambiguously to the mainland, and </w:t>
      </w:r>
      <w:r w:rsidR="000356D5" w:rsidRPr="00036345">
        <w:t>now refers unambiguously to the island</w:t>
      </w:r>
      <w:r w:rsidR="00BA4E7C" w:rsidRPr="00036345">
        <w:t xml:space="preserve">. </w:t>
      </w:r>
      <w:r w:rsidR="00B94AAA" w:rsidRPr="00036345">
        <w:t>This sort of semantic drift</w:t>
      </w:r>
      <w:r w:rsidR="000356D5" w:rsidRPr="00036345">
        <w:t xml:space="preserve"> is ubiquitous in natural language.</w:t>
      </w:r>
    </w:p>
    <w:p w14:paraId="62D7183D" w14:textId="70C9C176" w:rsidR="0068702A" w:rsidRPr="00F57027" w:rsidRDefault="0068702A" w:rsidP="0040178F"/>
    <w:p w14:paraId="13341BD5" w14:textId="0C51848D" w:rsidR="001D5272" w:rsidRPr="00F57027" w:rsidRDefault="00DF56AC" w:rsidP="002E242B">
      <w:pPr>
        <w:tabs>
          <w:tab w:val="left" w:pos="2268"/>
        </w:tabs>
        <w:rPr>
          <w:bCs/>
        </w:rPr>
      </w:pPr>
      <w:r w:rsidRPr="00F57027">
        <w:rPr>
          <w:bCs/>
        </w:rPr>
        <w:t xml:space="preserve">A further interpretative step is required to handle such cases. The first </w:t>
      </w:r>
      <w:r w:rsidR="00270914" w:rsidRPr="00F57027">
        <w:rPr>
          <w:bCs/>
        </w:rPr>
        <w:t>point to note is that that there are two incompat</w:t>
      </w:r>
      <w:r w:rsidR="006D2A13">
        <w:rPr>
          <w:bCs/>
        </w:rPr>
        <w:t>i</w:t>
      </w:r>
      <w:r w:rsidR="00270914" w:rsidRPr="00F57027">
        <w:rPr>
          <w:bCs/>
        </w:rPr>
        <w:t>ble but well</w:t>
      </w:r>
      <w:r w:rsidR="00030D64">
        <w:rPr>
          <w:bCs/>
        </w:rPr>
        <w:t>-</w:t>
      </w:r>
      <w:r w:rsidR="00270914" w:rsidRPr="00F57027">
        <w:rPr>
          <w:bCs/>
        </w:rPr>
        <w:t xml:space="preserve">supported </w:t>
      </w:r>
      <w:r w:rsidR="002D5005" w:rsidRPr="00F57027">
        <w:rPr>
          <w:bCs/>
        </w:rPr>
        <w:t>referential</w:t>
      </w:r>
      <w:r w:rsidR="00270914" w:rsidRPr="00F57027">
        <w:rPr>
          <w:bCs/>
        </w:rPr>
        <w:t xml:space="preserve"> interpretations of the tradition. </w:t>
      </w:r>
      <w:r w:rsidR="002D5005" w:rsidRPr="00F57027">
        <w:rPr>
          <w:bCs/>
        </w:rPr>
        <w:t>Second,</w:t>
      </w:r>
      <w:r w:rsidR="00270914" w:rsidRPr="00F57027">
        <w:rPr>
          <w:bCs/>
        </w:rPr>
        <w:t xml:space="preserve"> </w:t>
      </w:r>
      <w:r w:rsidR="002D5005" w:rsidRPr="00F57027">
        <w:rPr>
          <w:bCs/>
        </w:rPr>
        <w:t>these two</w:t>
      </w:r>
      <w:r w:rsidR="00270914" w:rsidRPr="00F57027">
        <w:rPr>
          <w:bCs/>
        </w:rPr>
        <w:t xml:space="preserve"> interpretations are well-suited to the interests of differently situated individuals within th</w:t>
      </w:r>
      <w:r w:rsidR="002D5005" w:rsidRPr="00F57027">
        <w:rPr>
          <w:bCs/>
        </w:rPr>
        <w:t>at</w:t>
      </w:r>
      <w:r w:rsidR="00270914" w:rsidRPr="00F57027">
        <w:rPr>
          <w:bCs/>
        </w:rPr>
        <w:t xml:space="preserve"> tradition</w:t>
      </w:r>
      <w:r w:rsidR="002D5005" w:rsidRPr="00F57027">
        <w:rPr>
          <w:bCs/>
        </w:rPr>
        <w:t>: earlier thinkers were collecting information about the mainland, whereas later speakers were oriented towards the island</w:t>
      </w:r>
      <w:r w:rsidR="00270914" w:rsidRPr="00F57027">
        <w:rPr>
          <w:bCs/>
        </w:rPr>
        <w:t xml:space="preserve">. We suggest that </w:t>
      </w:r>
      <w:r w:rsidR="002D5005" w:rsidRPr="00F57027">
        <w:rPr>
          <w:bCs/>
        </w:rPr>
        <w:t xml:space="preserve">in this sort of case, </w:t>
      </w:r>
      <w:r w:rsidR="00270914" w:rsidRPr="00F57027">
        <w:rPr>
          <w:bCs/>
        </w:rPr>
        <w:t xml:space="preserve">rationalizing self-interpretation should seek to </w:t>
      </w:r>
      <w:r w:rsidR="00270914" w:rsidRPr="00F57027">
        <w:rPr>
          <w:bCs/>
          <w:i/>
          <w:iCs/>
        </w:rPr>
        <w:t>partition</w:t>
      </w:r>
      <w:r w:rsidR="00270914" w:rsidRPr="00F57027">
        <w:rPr>
          <w:bCs/>
        </w:rPr>
        <w:t xml:space="preserve"> the representational tradition in such a way that participants’ commitment to keeping track of a single location </w:t>
      </w:r>
      <w:r w:rsidR="002930C9" w:rsidRPr="00F57027">
        <w:rPr>
          <w:bCs/>
        </w:rPr>
        <w:t xml:space="preserve">comes out as </w:t>
      </w:r>
      <w:r w:rsidR="002930C9" w:rsidRPr="00F57027">
        <w:rPr>
          <w:bCs/>
          <w:i/>
          <w:iCs/>
        </w:rPr>
        <w:t>true</w:t>
      </w:r>
      <w:r w:rsidR="002930C9" w:rsidRPr="00F57027">
        <w:rPr>
          <w:bCs/>
        </w:rPr>
        <w:t xml:space="preserve"> </w:t>
      </w:r>
      <w:r w:rsidR="00270914" w:rsidRPr="00F57027">
        <w:rPr>
          <w:bCs/>
          <w:i/>
          <w:iCs/>
        </w:rPr>
        <w:t>within their partition</w:t>
      </w:r>
      <w:r w:rsidR="00270914" w:rsidRPr="00F57027">
        <w:rPr>
          <w:bCs/>
        </w:rPr>
        <w:t xml:space="preserve">. </w:t>
      </w:r>
      <w:r w:rsidR="001D5272" w:rsidRPr="00F57027">
        <w:rPr>
          <w:bCs/>
        </w:rPr>
        <w:t>Thus, in the case of strict concepts there is a third stage in rationalizing self-interpretation:</w:t>
      </w:r>
    </w:p>
    <w:p w14:paraId="140DD962" w14:textId="48F3F9B9" w:rsidR="001D5272" w:rsidRPr="00F57027" w:rsidRDefault="001D5272" w:rsidP="001D5272">
      <w:pPr>
        <w:pStyle w:val="ListParagraph"/>
        <w:numPr>
          <w:ilvl w:val="0"/>
          <w:numId w:val="22"/>
        </w:numPr>
        <w:tabs>
          <w:tab w:val="left" w:pos="2268"/>
        </w:tabs>
        <w:rPr>
          <w:rFonts w:ascii="Times" w:hAnsi="Times"/>
          <w:bCs/>
        </w:rPr>
      </w:pPr>
      <w:r w:rsidRPr="00F57027">
        <w:rPr>
          <w:rFonts w:ascii="Times" w:hAnsi="Times"/>
          <w:i/>
          <w:iCs/>
        </w:rPr>
        <w:t>Disambiguation</w:t>
      </w:r>
      <w:r w:rsidRPr="00F57027">
        <w:rPr>
          <w:rFonts w:ascii="Times" w:hAnsi="Times"/>
        </w:rPr>
        <w:t xml:space="preserve">: when there are incompatible but equally good interpretations of a representational tradition, </w:t>
      </w:r>
      <w:r w:rsidR="00444C1B" w:rsidRPr="00F57027">
        <w:rPr>
          <w:rFonts w:ascii="Times" w:hAnsi="Times"/>
        </w:rPr>
        <w:t xml:space="preserve">rationalizing self-interpretation </w:t>
      </w:r>
      <w:r w:rsidRPr="00F57027">
        <w:rPr>
          <w:rFonts w:ascii="Times" w:hAnsi="Times"/>
        </w:rPr>
        <w:t>seek</w:t>
      </w:r>
      <w:r w:rsidR="00444C1B" w:rsidRPr="00F57027">
        <w:rPr>
          <w:rFonts w:ascii="Times" w:hAnsi="Times"/>
        </w:rPr>
        <w:t>s</w:t>
      </w:r>
      <w:r w:rsidRPr="00F57027">
        <w:rPr>
          <w:rFonts w:ascii="Times" w:hAnsi="Times"/>
        </w:rPr>
        <w:t xml:space="preserve"> to partition the tradition so that a single semantic content can be assigned to each partition. </w:t>
      </w:r>
    </w:p>
    <w:p w14:paraId="573FB00B" w14:textId="294C563D" w:rsidR="00513C16" w:rsidRPr="00F57027" w:rsidRDefault="001D5272" w:rsidP="002E242B">
      <w:pPr>
        <w:tabs>
          <w:tab w:val="left" w:pos="2268"/>
        </w:tabs>
        <w:rPr>
          <w:bCs/>
        </w:rPr>
      </w:pPr>
      <w:r w:rsidRPr="00F57027">
        <w:rPr>
          <w:bCs/>
        </w:rPr>
        <w:t xml:space="preserve">This </w:t>
      </w:r>
      <w:r w:rsidR="00DC0F51" w:rsidRPr="00F57027">
        <w:rPr>
          <w:bCs/>
        </w:rPr>
        <w:t xml:space="preserve">final stage of interpretation allows us to </w:t>
      </w:r>
      <w:r w:rsidR="00270914" w:rsidRPr="00F57027">
        <w:rPr>
          <w:bCs/>
        </w:rPr>
        <w:t>vindicate</w:t>
      </w:r>
      <w:r w:rsidRPr="00F57027">
        <w:rPr>
          <w:bCs/>
        </w:rPr>
        <w:t xml:space="preserve"> the claim that reference has shifted over time. </w:t>
      </w:r>
      <w:r w:rsidR="002D5005" w:rsidRPr="00F57027">
        <w:rPr>
          <w:bCs/>
        </w:rPr>
        <w:t>And it captures our reflective epistemic commitments about which beliefs should be accepted as true, and which should be rejected as false.</w:t>
      </w:r>
      <w:r w:rsidR="00513C16" w:rsidRPr="00F57027">
        <w:rPr>
          <w:rStyle w:val="FootnoteReference"/>
          <w:bCs/>
        </w:rPr>
        <w:footnoteReference w:id="6"/>
      </w:r>
      <w:r w:rsidR="002D5005" w:rsidRPr="00F57027">
        <w:rPr>
          <w:bCs/>
        </w:rPr>
        <w:t xml:space="preserve"> </w:t>
      </w:r>
    </w:p>
    <w:p w14:paraId="709527D7" w14:textId="77777777" w:rsidR="00085E94" w:rsidRPr="00F57027" w:rsidRDefault="00085E94" w:rsidP="002E242B">
      <w:pPr>
        <w:tabs>
          <w:tab w:val="left" w:pos="2268"/>
        </w:tabs>
        <w:rPr>
          <w:bCs/>
        </w:rPr>
      </w:pPr>
    </w:p>
    <w:p w14:paraId="25A4C465" w14:textId="32C13FFF" w:rsidR="00D053D1" w:rsidRPr="00D053D1" w:rsidRDefault="00D053D1" w:rsidP="00D053D1">
      <w:pPr>
        <w:rPr>
          <w:bCs/>
        </w:rPr>
      </w:pPr>
      <w:r w:rsidRPr="00C6540C">
        <w:rPr>
          <w:bCs/>
        </w:rPr>
        <w:t xml:space="preserve">With this account of representational traditions and rationalizing self-interpretation in hand, we can now characterize strict concept identity in terms of </w:t>
      </w:r>
      <w:r w:rsidRPr="00C6540C">
        <w:rPr>
          <w:bCs/>
          <w:i/>
          <w:iCs/>
        </w:rPr>
        <w:t xml:space="preserve">ideally </w:t>
      </w:r>
      <w:r w:rsidRPr="00C6540C">
        <w:rPr>
          <w:i/>
          <w:iCs/>
        </w:rPr>
        <w:t>disambiguated representational traditions</w:t>
      </w:r>
      <w:r w:rsidRPr="00C6540C">
        <w:t xml:space="preserve">. To a first approximation, </w:t>
      </w:r>
      <w:r w:rsidRPr="00C6540C">
        <w:rPr>
          <w:bCs/>
        </w:rPr>
        <w:t>we can individuate disambiguated traditions as follows:</w:t>
      </w:r>
    </w:p>
    <w:p w14:paraId="3D0F1BC7" w14:textId="77777777" w:rsidR="00D053D1" w:rsidRPr="00F57027" w:rsidRDefault="00D053D1" w:rsidP="00D053D1">
      <w:pPr>
        <w:pStyle w:val="FootnoteText"/>
        <w:ind w:left="720"/>
      </w:pPr>
      <w:r w:rsidRPr="00C6540C">
        <w:rPr>
          <w:u w:val="single"/>
        </w:rPr>
        <w:t>Strict concept identity</w:t>
      </w:r>
      <w:r w:rsidRPr="00C6540C">
        <w:t xml:space="preserve">: two token elements of thought </w:t>
      </w:r>
      <w:r w:rsidRPr="00C6540C">
        <w:rPr>
          <w:lang w:val="en-US"/>
        </w:rPr>
        <w:t>instantiate</w:t>
      </w:r>
      <w:r w:rsidRPr="00C6540C">
        <w:t xml:space="preserve"> the same </w:t>
      </w:r>
      <w:r w:rsidRPr="00C6540C">
        <w:rPr>
          <w:lang w:val="en-US"/>
        </w:rPr>
        <w:t xml:space="preserve">strict </w:t>
      </w:r>
      <w:r w:rsidRPr="00C6540C">
        <w:t xml:space="preserve">concept </w:t>
      </w:r>
      <w:proofErr w:type="spellStart"/>
      <w:r w:rsidRPr="00C6540C">
        <w:t>iff</w:t>
      </w:r>
      <w:proofErr w:type="spellEnd"/>
      <w:r w:rsidRPr="00C6540C">
        <w:t>:</w:t>
      </w:r>
    </w:p>
    <w:p w14:paraId="07A966E8" w14:textId="77777777" w:rsidR="00D053D1" w:rsidRPr="00F57027" w:rsidRDefault="00D053D1" w:rsidP="00D053D1">
      <w:pPr>
        <w:pStyle w:val="FootnoteText"/>
        <w:numPr>
          <w:ilvl w:val="0"/>
          <w:numId w:val="23"/>
        </w:numPr>
      </w:pPr>
      <w:r w:rsidRPr="00F57027">
        <w:t>(</w:t>
      </w:r>
      <w:r w:rsidRPr="00F57027">
        <w:rPr>
          <w:i/>
          <w:iCs/>
        </w:rPr>
        <w:t>Connectedness</w:t>
      </w:r>
      <w:r w:rsidRPr="00F57027">
        <w:t xml:space="preserve">) they are connected to each other via a </w:t>
      </w:r>
      <w:r w:rsidRPr="00F57027">
        <w:rPr>
          <w:lang w:val="en-US"/>
        </w:rPr>
        <w:t>continuous</w:t>
      </w:r>
      <w:r w:rsidRPr="00F57027">
        <w:t xml:space="preserve"> representational tradition (constituted by ADJS relations); </w:t>
      </w:r>
    </w:p>
    <w:p w14:paraId="08DD7BF2" w14:textId="77777777" w:rsidR="00D053D1" w:rsidRPr="00F57027" w:rsidRDefault="00D053D1" w:rsidP="00D053D1">
      <w:pPr>
        <w:pStyle w:val="FootnoteText"/>
        <w:numPr>
          <w:ilvl w:val="0"/>
          <w:numId w:val="23"/>
        </w:numPr>
      </w:pPr>
      <w:r w:rsidRPr="00F57027">
        <w:t>(</w:t>
      </w:r>
      <w:r w:rsidRPr="00F57027">
        <w:rPr>
          <w:i/>
          <w:iCs/>
        </w:rPr>
        <w:t>Congruence</w:t>
      </w:r>
      <w:r w:rsidRPr="00F57027">
        <w:t xml:space="preserve">) the understanding and historical context associated with </w:t>
      </w:r>
      <w:r w:rsidRPr="00F57027">
        <w:rPr>
          <w:lang w:val="en-US"/>
        </w:rPr>
        <w:t>the tokens</w:t>
      </w:r>
      <w:r w:rsidRPr="00F57027">
        <w:t xml:space="preserve"> does not diverge so radically as to undermine univocal </w:t>
      </w:r>
      <w:r>
        <w:rPr>
          <w:lang w:val="en-US"/>
        </w:rPr>
        <w:t xml:space="preserve">semantic </w:t>
      </w:r>
      <w:r w:rsidRPr="00F57027">
        <w:t>interpretation</w:t>
      </w:r>
      <w:r w:rsidRPr="00F57027">
        <w:rPr>
          <w:lang w:val="en-US"/>
        </w:rPr>
        <w:t>;</w:t>
      </w:r>
      <w:r>
        <w:rPr>
          <w:lang w:val="en-US"/>
        </w:rPr>
        <w:t xml:space="preserve"> </w:t>
      </w:r>
      <w:r w:rsidRPr="00F57027">
        <w:t>and</w:t>
      </w:r>
    </w:p>
    <w:p w14:paraId="33E8A617" w14:textId="66D3C2DC" w:rsidR="00D053D1" w:rsidRPr="004F3AD5" w:rsidRDefault="00D053D1" w:rsidP="00D053D1">
      <w:pPr>
        <w:pStyle w:val="FootnoteText"/>
        <w:numPr>
          <w:ilvl w:val="0"/>
          <w:numId w:val="23"/>
        </w:numPr>
      </w:pPr>
      <w:r w:rsidRPr="00F57027">
        <w:rPr>
          <w:lang w:val="en-US"/>
        </w:rPr>
        <w:t>(</w:t>
      </w:r>
      <w:r>
        <w:rPr>
          <w:i/>
          <w:iCs/>
          <w:lang w:val="en-US"/>
        </w:rPr>
        <w:t>Univocal Reference</w:t>
      </w:r>
      <w:r w:rsidRPr="00F57027">
        <w:rPr>
          <w:lang w:val="en-US"/>
        </w:rPr>
        <w:t>) the representational interests at stake in the tradition require rationalizing interpretation to assign a</w:t>
      </w:r>
      <w:r>
        <w:rPr>
          <w:lang w:val="en-US"/>
        </w:rPr>
        <w:t xml:space="preserve"> </w:t>
      </w:r>
      <w:r w:rsidR="004B22FF" w:rsidRPr="004B22FF">
        <w:rPr>
          <w:lang w:val="en-US"/>
        </w:rPr>
        <w:t>univocal</w:t>
      </w:r>
      <w:r w:rsidR="009E4F1B" w:rsidRPr="004B22FF">
        <w:rPr>
          <w:lang w:val="en-US"/>
        </w:rPr>
        <w:t xml:space="preserve"> </w:t>
      </w:r>
      <w:r w:rsidRPr="00FB2B0E">
        <w:rPr>
          <w:lang w:val="en-US"/>
        </w:rPr>
        <w:t>referential content.</w:t>
      </w:r>
    </w:p>
    <w:p w14:paraId="7F389C84" w14:textId="385ACB2F" w:rsidR="00D053D1" w:rsidRDefault="00D053D1" w:rsidP="00D053D1">
      <w:r w:rsidRPr="00993B41">
        <w:t xml:space="preserve">The </w:t>
      </w:r>
      <w:r>
        <w:t xml:space="preserve">Connectedness constraint grounds concept identity in causal-historical ADJS relations between token elements thought, while the </w:t>
      </w:r>
      <w:r w:rsidRPr="00993B41">
        <w:t xml:space="preserve">Congruence constraint </w:t>
      </w:r>
      <w:r>
        <w:t>requires</w:t>
      </w:r>
      <w:r w:rsidRPr="00993B41">
        <w:t xml:space="preserve"> </w:t>
      </w:r>
      <w:r>
        <w:t>that the linked tokens be apt for a univocal semantic interpretation</w:t>
      </w:r>
      <w:r w:rsidRPr="00993B41">
        <w:t xml:space="preserve"> </w:t>
      </w:r>
      <w:r>
        <w:t>if they are to count as instantiating the same concept. If not, the tradition will be subject to</w:t>
      </w:r>
      <w:r w:rsidRPr="00993B41">
        <w:t xml:space="preserve"> disambiguation</w:t>
      </w:r>
      <w:r>
        <w:t xml:space="preserve">. The last constraint, </w:t>
      </w:r>
      <w:r w:rsidRPr="00993B41">
        <w:t>Univocal</w:t>
      </w:r>
      <w:r>
        <w:t xml:space="preserve"> Reference,</w:t>
      </w:r>
      <w:r w:rsidRPr="00993B41">
        <w:t xml:space="preserve"> </w:t>
      </w:r>
      <w:r>
        <w:t>is distinctive of strict concepts: it requires that</w:t>
      </w:r>
      <w:r w:rsidRPr="00993B41">
        <w:t xml:space="preserve"> </w:t>
      </w:r>
      <w:r>
        <w:t>all tokens of the same strict concept</w:t>
      </w:r>
      <w:r w:rsidR="00FB2B0E">
        <w:t xml:space="preserve"> </w:t>
      </w:r>
      <w:r w:rsidRPr="00FB2B0E">
        <w:t xml:space="preserve">co-refer. </w:t>
      </w:r>
      <w:r>
        <w:t>This rules out semantic interpretations of a shared tradition that assign</w:t>
      </w:r>
      <w:r w:rsidRPr="00F56376">
        <w:t xml:space="preserve"> </w:t>
      </w:r>
      <w:r>
        <w:t>context-sensitive referential contents.</w:t>
      </w:r>
      <w:r w:rsidRPr="00993B41">
        <w:rPr>
          <w:rStyle w:val="FootnoteReference"/>
        </w:rPr>
        <w:footnoteReference w:id="7"/>
      </w:r>
      <w:r w:rsidR="009E4F1B">
        <w:t xml:space="preserve"> </w:t>
      </w:r>
    </w:p>
    <w:p w14:paraId="0E319396" w14:textId="1EF78CE1" w:rsidR="004B22FF" w:rsidRDefault="004B22FF" w:rsidP="00D053D1"/>
    <w:p w14:paraId="6686EF66" w14:textId="19E763D5" w:rsidR="004B22FF" w:rsidRDefault="004B22FF" w:rsidP="004B22FF">
      <w:r w:rsidRPr="00C160D4">
        <w:t xml:space="preserve">In Evans’ ‘Madagascar’ case, </w:t>
      </w:r>
      <w:r>
        <w:t xml:space="preserve">for instance, </w:t>
      </w:r>
      <w:r w:rsidRPr="00C160D4">
        <w:t>there is a continuous representational tradition of ADJS relations connecting your contemporary token use of that name with uses of a similar-sounding name by 12</w:t>
      </w:r>
      <w:r w:rsidRPr="00C160D4">
        <w:rPr>
          <w:vertAlign w:val="superscript"/>
        </w:rPr>
        <w:t>th</w:t>
      </w:r>
      <w:r w:rsidRPr="00C160D4">
        <w:t xml:space="preserve"> century African speakers (possibly ‘Mogadishu’). So the early and </w:t>
      </w:r>
      <w:r w:rsidRPr="00C160D4">
        <w:lastRenderedPageBreak/>
        <w:t>late uses satisfy the Connectedness constraint on concept identity. However, these token uses do not satisfy the Congruence constraint. The patterns of understanding and use associated with early and late phases of the representational tradition are so radically divergent that they cannot be assigned the same reference.</w:t>
      </w:r>
      <w:r>
        <w:rPr>
          <w:rStyle w:val="FootnoteReference"/>
        </w:rPr>
        <w:footnoteReference w:id="8"/>
      </w:r>
      <w:r w:rsidRPr="00C160D4">
        <w:t xml:space="preserve"> Instead, rationalizing interpretation will seek to partition the representational tradition in such a way that uses in the early phase of the tradition univocally refer to Mogadishu and late uses univocally refer to Madagascar. So the two token uses in question do not express the same concept. The token uses that fall within one of these partitions, however, will satisfy the constraints on strict concept identity: connectedness, congruence, and univocal reference. </w:t>
      </w:r>
    </w:p>
    <w:p w14:paraId="1564D5EC" w14:textId="77777777" w:rsidR="009129C2" w:rsidRPr="00F57027" w:rsidRDefault="009129C2" w:rsidP="00237ACA"/>
    <w:p w14:paraId="6D348567" w14:textId="100B751F" w:rsidR="00BA3B3A" w:rsidRPr="00F57027" w:rsidRDefault="00BD37FE" w:rsidP="00237ACA">
      <w:r w:rsidRPr="00F57027">
        <w:t xml:space="preserve">This account meets </w:t>
      </w:r>
      <w:r w:rsidR="001B6767" w:rsidRPr="00F57027">
        <w:t>our</w:t>
      </w:r>
      <w:r w:rsidR="009129C2" w:rsidRPr="00F57027">
        <w:t xml:space="preserve"> </w:t>
      </w:r>
      <w:r w:rsidR="00BA3B3A" w:rsidRPr="00F57027">
        <w:t xml:space="preserve">logical and epistemic </w:t>
      </w:r>
      <w:r w:rsidR="001B6767" w:rsidRPr="00F57027">
        <w:t>desiderata</w:t>
      </w:r>
      <w:r w:rsidRPr="00F57027">
        <w:t xml:space="preserve"> on a theory of strict concept identity. </w:t>
      </w:r>
      <w:r w:rsidR="0062106B" w:rsidRPr="00F57027">
        <w:t xml:space="preserve">First, it secures </w:t>
      </w:r>
      <w:r w:rsidR="0062106B" w:rsidRPr="00F57027">
        <w:rPr>
          <w:i/>
          <w:iCs/>
        </w:rPr>
        <w:t>logical relations</w:t>
      </w:r>
      <w:r w:rsidR="0062106B" w:rsidRPr="00F57027">
        <w:t xml:space="preserve"> among token deployments of a concept</w:t>
      </w:r>
      <w:r w:rsidR="00161557" w:rsidRPr="00F57027">
        <w:t>, by satisfying</w:t>
      </w:r>
      <w:r w:rsidR="0062106B" w:rsidRPr="00F57027">
        <w:t xml:space="preserve"> </w:t>
      </w:r>
      <w:r w:rsidR="009129C2" w:rsidRPr="00F57027">
        <w:t xml:space="preserve">both </w:t>
      </w:r>
      <w:r w:rsidR="001B6767" w:rsidRPr="00F57027">
        <w:t xml:space="preserve">CDP and </w:t>
      </w:r>
      <w:r w:rsidR="0062106B" w:rsidRPr="00F57027">
        <w:t>SDP</w:t>
      </w:r>
      <w:r w:rsidR="009129C2" w:rsidRPr="00F57027">
        <w:t xml:space="preserve">. </w:t>
      </w:r>
      <w:r w:rsidR="001B6767" w:rsidRPr="00F57027">
        <w:t xml:space="preserve">CDP is satisfied since token elements of thought that are </w:t>
      </w:r>
      <w:r w:rsidR="001B6767" w:rsidRPr="00F57027">
        <w:rPr>
          <w:i/>
          <w:iCs/>
        </w:rPr>
        <w:t>not</w:t>
      </w:r>
      <w:r w:rsidR="001B6767" w:rsidRPr="00F57027">
        <w:t xml:space="preserve"> connected via ADJS express distinct concepts.</w:t>
      </w:r>
      <w:r w:rsidR="001B6767" w:rsidRPr="00F57027">
        <w:rPr>
          <w:rStyle w:val="FootnoteReference"/>
        </w:rPr>
        <w:footnoteReference w:id="9"/>
      </w:r>
      <w:r w:rsidR="001B6767" w:rsidRPr="00F57027">
        <w:t xml:space="preserve"> And </w:t>
      </w:r>
      <w:r w:rsidR="009129C2" w:rsidRPr="00F57027">
        <w:t xml:space="preserve">SDP is satisfied since </w:t>
      </w:r>
      <w:r w:rsidR="00161557" w:rsidRPr="00F57027">
        <w:t xml:space="preserve">a difference in </w:t>
      </w:r>
      <w:r w:rsidR="00C61DDB">
        <w:t>reference (</w:t>
      </w:r>
      <w:r w:rsidR="009129C2" w:rsidRPr="00F57027">
        <w:t xml:space="preserve">semantic </w:t>
      </w:r>
      <w:r w:rsidR="00161557" w:rsidRPr="00F57027">
        <w:t>content</w:t>
      </w:r>
      <w:r w:rsidR="00C61DDB">
        <w:t>)</w:t>
      </w:r>
      <w:r w:rsidR="00161557" w:rsidRPr="00F57027">
        <w:t xml:space="preserve"> entails a difference in strict concept</w:t>
      </w:r>
      <w:r w:rsidR="001B6767" w:rsidRPr="00F57027">
        <w:t>.</w:t>
      </w:r>
      <w:r w:rsidR="00161557" w:rsidRPr="00F57027">
        <w:t xml:space="preserve"> </w:t>
      </w:r>
      <w:r w:rsidR="001B6767" w:rsidRPr="00F57027">
        <w:t>The</w:t>
      </w:r>
      <w:r w:rsidR="00161557" w:rsidRPr="00F57027">
        <w:t xml:space="preserve"> account </w:t>
      </w:r>
      <w:r w:rsidR="008B55B6">
        <w:t xml:space="preserve">is </w:t>
      </w:r>
      <w:r w:rsidR="00161557" w:rsidRPr="00F57027">
        <w:t>als</w:t>
      </w:r>
      <w:r w:rsidR="002E5DF4" w:rsidRPr="00F57027">
        <w:t>o well suited to filling</w:t>
      </w:r>
      <w:r w:rsidR="00161557" w:rsidRPr="00F57027">
        <w:t xml:space="preserve"> </w:t>
      </w:r>
      <w:r w:rsidR="00085E94" w:rsidRPr="00F57027">
        <w:t xml:space="preserve">the </w:t>
      </w:r>
      <w:r w:rsidR="00161557" w:rsidRPr="00F57027">
        <w:t xml:space="preserve">role of concepts in </w:t>
      </w:r>
      <w:r w:rsidR="0083497C" w:rsidRPr="00F57027">
        <w:t xml:space="preserve">grounding </w:t>
      </w:r>
      <w:r w:rsidR="00161557" w:rsidRPr="00F57027">
        <w:t>rational inquiry and debate</w:t>
      </w:r>
      <w:r w:rsidR="002E5DF4" w:rsidRPr="00F57027">
        <w:t>. S</w:t>
      </w:r>
      <w:r w:rsidR="00161557" w:rsidRPr="00F57027">
        <w:t xml:space="preserve">haring a </w:t>
      </w:r>
      <w:r w:rsidR="001B6767" w:rsidRPr="00F57027">
        <w:t xml:space="preserve">strict </w:t>
      </w:r>
      <w:r w:rsidR="00161557" w:rsidRPr="00F57027">
        <w:t xml:space="preserve">concept </w:t>
      </w:r>
      <w:r w:rsidR="002E5DF4" w:rsidRPr="00F57027">
        <w:t xml:space="preserve">on this account is easy: </w:t>
      </w:r>
      <w:r w:rsidR="00161557" w:rsidRPr="00F57027">
        <w:t xml:space="preserve">all that’s required is </w:t>
      </w:r>
      <w:r w:rsidR="00085E94" w:rsidRPr="00F57027">
        <w:t>to</w:t>
      </w:r>
      <w:r w:rsidR="00161557" w:rsidRPr="00F57027">
        <w:t xml:space="preserve"> </w:t>
      </w:r>
      <w:r w:rsidR="001B6767" w:rsidRPr="00F57027">
        <w:t>join a</w:t>
      </w:r>
      <w:r w:rsidR="00161557" w:rsidRPr="00F57027">
        <w:t xml:space="preserve"> shared representational tradition</w:t>
      </w:r>
      <w:r w:rsidR="001B6767" w:rsidRPr="00F57027">
        <w:t xml:space="preserve"> with univocal representational purport</w:t>
      </w:r>
      <w:r w:rsidR="00161557" w:rsidRPr="00F57027">
        <w:t xml:space="preserve"> and that one’s understanding not diverge </w:t>
      </w:r>
      <w:r w:rsidR="001B6767" w:rsidRPr="00F57027">
        <w:t xml:space="preserve">too </w:t>
      </w:r>
      <w:r w:rsidR="00161557" w:rsidRPr="00F57027">
        <w:t xml:space="preserve">radically from </w:t>
      </w:r>
      <w:r w:rsidR="002E5DF4" w:rsidRPr="00F57027">
        <w:t xml:space="preserve">that of </w:t>
      </w:r>
      <w:r w:rsidR="00161557" w:rsidRPr="00F57027">
        <w:t>other</w:t>
      </w:r>
      <w:r w:rsidR="002E5DF4" w:rsidRPr="00F57027">
        <w:t xml:space="preserve"> participants</w:t>
      </w:r>
      <w:r w:rsidR="00161557" w:rsidRPr="00F57027">
        <w:t xml:space="preserve">. </w:t>
      </w:r>
      <w:r w:rsidR="002E5DF4" w:rsidRPr="00F57027">
        <w:t xml:space="preserve">But there is no specific pattern of substantive understanding required for conceptual competence. </w:t>
      </w:r>
      <w:r w:rsidR="001B6767" w:rsidRPr="00F57027">
        <w:t xml:space="preserve">Thus Stability and Flexibility </w:t>
      </w:r>
      <w:r w:rsidR="00917787" w:rsidRPr="00F57027">
        <w:t>are easily met by</w:t>
      </w:r>
      <w:r w:rsidR="001B6767" w:rsidRPr="00F57027">
        <w:t xml:space="preserve"> </w:t>
      </w:r>
      <w:r w:rsidR="00917787" w:rsidRPr="00F57027">
        <w:t>disambiguated traditions</w:t>
      </w:r>
      <w:r w:rsidR="001B6767" w:rsidRPr="00F57027">
        <w:t xml:space="preserve">. </w:t>
      </w:r>
      <w:r w:rsidR="002E5DF4" w:rsidRPr="00F57027">
        <w:t xml:space="preserve">And Justifiability is also neatly explained, since semantic contents are assigned on the basis of </w:t>
      </w:r>
      <w:r w:rsidR="001B6767" w:rsidRPr="00F57027">
        <w:t>an idealization of the very</w:t>
      </w:r>
      <w:r w:rsidR="002E5DF4" w:rsidRPr="00F57027">
        <w:t xml:space="preserve"> self-interpretative methods that rational epistemic agents hold themselves accountable to. </w:t>
      </w:r>
      <w:r w:rsidR="0083497C" w:rsidRPr="00F57027">
        <w:t>In sum,</w:t>
      </w:r>
      <w:r w:rsidR="005F1555" w:rsidRPr="00F57027">
        <w:t xml:space="preserve"> </w:t>
      </w:r>
      <w:r w:rsidR="0083497C" w:rsidRPr="00F57027">
        <w:t>our</w:t>
      </w:r>
      <w:r w:rsidR="00F732D6" w:rsidRPr="00F57027">
        <w:t xml:space="preserve"> relational model can explain strict logical relations among thoughts without constraining the scope of rational inquiry and debate.  </w:t>
      </w:r>
    </w:p>
    <w:p w14:paraId="6A553D0B" w14:textId="022C0DB1" w:rsidR="00BA3B3A" w:rsidRPr="00F57027" w:rsidRDefault="00BA3B3A" w:rsidP="00237ACA"/>
    <w:p w14:paraId="3431C8EE" w14:textId="77777777" w:rsidR="00F530B8" w:rsidRPr="00F57027" w:rsidRDefault="00F530B8" w:rsidP="00F530B8">
      <w:pPr>
        <w:rPr>
          <w:b/>
          <w:bCs/>
        </w:rPr>
      </w:pPr>
      <w:r w:rsidRPr="00F57027">
        <w:rPr>
          <w:b/>
          <w:bCs/>
        </w:rPr>
        <w:t>4. Concepts as regulative ideals</w:t>
      </w:r>
    </w:p>
    <w:p w14:paraId="74F61CF0" w14:textId="7E28E719" w:rsidR="00F530B8" w:rsidRPr="00F57027" w:rsidRDefault="00F530B8" w:rsidP="00F530B8">
      <w:pPr>
        <w:rPr>
          <w:lang w:val="en-US"/>
        </w:rPr>
      </w:pPr>
      <w:r w:rsidRPr="00F57027">
        <w:rPr>
          <w:lang w:val="en-US"/>
        </w:rPr>
        <w:t xml:space="preserve">In the previous section, we suggested concepts should be individuated in terms of disambiguated representational traditions. But what </w:t>
      </w:r>
      <w:r w:rsidRPr="00F57027">
        <w:rPr>
          <w:i/>
          <w:iCs/>
          <w:lang w:val="en-US"/>
        </w:rPr>
        <w:t>kind</w:t>
      </w:r>
      <w:r w:rsidRPr="00F57027">
        <w:rPr>
          <w:lang w:val="en-US"/>
        </w:rPr>
        <w:t xml:space="preserve"> </w:t>
      </w:r>
      <w:r w:rsidRPr="00F57027">
        <w:rPr>
          <w:i/>
          <w:iCs/>
          <w:lang w:val="en-US"/>
        </w:rPr>
        <w:t>of thing</w:t>
      </w:r>
      <w:r w:rsidRPr="00F57027">
        <w:rPr>
          <w:lang w:val="en-US"/>
        </w:rPr>
        <w:t xml:space="preserve"> are concepts so conceived? If you are used to thinking of concepts as mental representations that play a particular type of causal role in explaining individuals’ online reasoning, then our account of concept identity may strike you as a category mistake. How can a</w:t>
      </w:r>
      <w:r w:rsidR="001C7DFE" w:rsidRPr="00F57027">
        <w:rPr>
          <w:lang w:val="en-US"/>
        </w:rPr>
        <w:t>n ideally</w:t>
      </w:r>
      <w:r w:rsidRPr="00F57027">
        <w:rPr>
          <w:lang w:val="en-US"/>
        </w:rPr>
        <w:t xml:space="preserve"> disambiguated representational tradition be part of a </w:t>
      </w:r>
      <w:r w:rsidRPr="00F57027">
        <w:rPr>
          <w:i/>
          <w:iCs/>
          <w:lang w:val="en-US"/>
        </w:rPr>
        <w:t>causal explanation of an individual’s actual reasoning process</w:t>
      </w:r>
      <w:r w:rsidRPr="00F57027">
        <w:rPr>
          <w:lang w:val="en-US"/>
        </w:rPr>
        <w:t xml:space="preserve"> in coming to accept a particular attitude? </w:t>
      </w:r>
    </w:p>
    <w:p w14:paraId="20C11229" w14:textId="77777777" w:rsidR="00F530B8" w:rsidRPr="00F57027" w:rsidRDefault="00F530B8" w:rsidP="00F530B8">
      <w:pPr>
        <w:rPr>
          <w:lang w:val="en-US"/>
        </w:rPr>
      </w:pPr>
    </w:p>
    <w:p w14:paraId="29E262D2" w14:textId="397AD3A4" w:rsidR="00F530B8" w:rsidRPr="00F57027" w:rsidRDefault="00F530B8" w:rsidP="00F530B8">
      <w:pPr>
        <w:rPr>
          <w:lang w:val="en-US"/>
        </w:rPr>
      </w:pPr>
      <w:r w:rsidRPr="00036345">
        <w:rPr>
          <w:lang w:val="en-US"/>
        </w:rPr>
        <w:t>Our response is that we are focusing on the role of concepts from the first-person perspective of concept users</w:t>
      </w:r>
      <w:r w:rsidR="00030D64" w:rsidRPr="00036345">
        <w:rPr>
          <w:i/>
          <w:iCs/>
          <w:lang w:val="en-US"/>
        </w:rPr>
        <w:t xml:space="preserve"> as epistemic agents</w:t>
      </w:r>
      <w:r w:rsidRPr="00036345">
        <w:rPr>
          <w:lang w:val="en-US"/>
        </w:rPr>
        <w:t xml:space="preserve">. When we use a concept – or reflect on our own conceptual practices – we are not primarily focused on causal explanation of our own reasoning. Rather, we take our concepts to fix the </w:t>
      </w:r>
      <w:r w:rsidRPr="00036345">
        <w:rPr>
          <w:i/>
          <w:iCs/>
          <w:lang w:val="en-US"/>
        </w:rPr>
        <w:t>truth</w:t>
      </w:r>
      <w:r w:rsidR="00614550" w:rsidRPr="00036345">
        <w:rPr>
          <w:i/>
          <w:iCs/>
          <w:lang w:val="en-US"/>
        </w:rPr>
        <w:t xml:space="preserve"> </w:t>
      </w:r>
      <w:r w:rsidRPr="00036345">
        <w:rPr>
          <w:i/>
          <w:iCs/>
          <w:lang w:val="en-US"/>
        </w:rPr>
        <w:t>conditions</w:t>
      </w:r>
      <w:r w:rsidRPr="00036345">
        <w:rPr>
          <w:lang w:val="en-US"/>
        </w:rPr>
        <w:t xml:space="preserve"> of our thoughts and their </w:t>
      </w:r>
      <w:r w:rsidRPr="00036345">
        <w:rPr>
          <w:i/>
          <w:iCs/>
          <w:lang w:val="en-US"/>
        </w:rPr>
        <w:lastRenderedPageBreak/>
        <w:t xml:space="preserve">logical relations </w:t>
      </w:r>
      <w:r w:rsidRPr="00036345">
        <w:rPr>
          <w:lang w:val="en-US"/>
        </w:rPr>
        <w:t xml:space="preserve">at a time, over time, and between individuals. Moreover, we take our current understanding to be fallible: each of us could be ignorant or mistaken about the reference or </w:t>
      </w:r>
      <w:r w:rsidR="000B7742" w:rsidRPr="00036345">
        <w:rPr>
          <w:lang w:val="en-US"/>
        </w:rPr>
        <w:t xml:space="preserve">the </w:t>
      </w:r>
      <w:r w:rsidRPr="00036345">
        <w:rPr>
          <w:lang w:val="en-US"/>
        </w:rPr>
        <w:t xml:space="preserve">logical properties of our own words and thoughts. From our first-person perspective, concepts fix epistemic ideals for how we </w:t>
      </w:r>
      <w:r w:rsidRPr="00036345">
        <w:rPr>
          <w:i/>
          <w:iCs/>
          <w:lang w:val="en-US"/>
        </w:rPr>
        <w:t>should</w:t>
      </w:r>
      <w:r w:rsidRPr="00036345">
        <w:rPr>
          <w:lang w:val="en-US"/>
        </w:rPr>
        <w:t xml:space="preserve"> understand token elements of thought. </w:t>
      </w:r>
      <w:r w:rsidR="00500689" w:rsidRPr="00036345">
        <w:rPr>
          <w:lang w:val="en-US"/>
        </w:rPr>
        <w:t>C</w:t>
      </w:r>
      <w:r w:rsidRPr="00036345">
        <w:rPr>
          <w:lang w:val="en-US"/>
        </w:rPr>
        <w:t xml:space="preserve">oncepts are </w:t>
      </w:r>
      <w:r w:rsidRPr="00036345">
        <w:rPr>
          <w:i/>
          <w:iCs/>
          <w:lang w:val="en-US"/>
        </w:rPr>
        <w:t>shared regulative ideals</w:t>
      </w:r>
      <w:r w:rsidRPr="00036345">
        <w:rPr>
          <w:lang w:val="en-US"/>
        </w:rPr>
        <w:t xml:space="preserve"> governing our representational states.</w:t>
      </w:r>
      <w:r w:rsidRPr="00F57027">
        <w:rPr>
          <w:lang w:val="en-US"/>
        </w:rPr>
        <w:t xml:space="preserve"> </w:t>
      </w:r>
    </w:p>
    <w:p w14:paraId="6CF5E768" w14:textId="77777777" w:rsidR="00F530B8" w:rsidRPr="00F57027" w:rsidRDefault="00F530B8" w:rsidP="00F530B8">
      <w:pPr>
        <w:rPr>
          <w:lang w:val="en-US"/>
        </w:rPr>
      </w:pPr>
    </w:p>
    <w:p w14:paraId="30BB67CF" w14:textId="537FF741" w:rsidR="00F530B8" w:rsidRPr="00F57027" w:rsidRDefault="00F530B8" w:rsidP="00F530B8">
      <w:pPr>
        <w:rPr>
          <w:lang w:val="en-US"/>
        </w:rPr>
      </w:pPr>
      <w:r w:rsidRPr="00CB51E3">
        <w:rPr>
          <w:lang w:val="en-US"/>
        </w:rPr>
        <w:t xml:space="preserve">Let’s unpack </w:t>
      </w:r>
      <w:r w:rsidR="001C772F" w:rsidRPr="00CB51E3">
        <w:rPr>
          <w:lang w:val="en-US"/>
        </w:rPr>
        <w:t>that</w:t>
      </w:r>
      <w:r w:rsidRPr="00CB51E3">
        <w:rPr>
          <w:lang w:val="en-US"/>
        </w:rPr>
        <w:t xml:space="preserve"> claim. When we say that strict concepts are </w:t>
      </w:r>
      <w:r w:rsidRPr="00CB51E3">
        <w:rPr>
          <w:i/>
          <w:iCs/>
          <w:lang w:val="en-US"/>
        </w:rPr>
        <w:t>ideals</w:t>
      </w:r>
      <w:r w:rsidRPr="00CB51E3">
        <w:rPr>
          <w:lang w:val="en-US"/>
        </w:rPr>
        <w:t xml:space="preserve">, we mean that the semantic contents and </w:t>
      </w:r>
      <w:r w:rsidRPr="00CB51E3">
        <w:rPr>
          <w:i/>
          <w:iCs/>
          <w:lang w:val="en-US"/>
        </w:rPr>
        <w:t>de jure</w:t>
      </w:r>
      <w:r w:rsidRPr="00CB51E3">
        <w:rPr>
          <w:lang w:val="en-US"/>
        </w:rPr>
        <w:t xml:space="preserve"> sameness relations of token elements of thought are determined by </w:t>
      </w:r>
      <w:r w:rsidRPr="00CB51E3">
        <w:rPr>
          <w:i/>
          <w:iCs/>
          <w:lang w:val="en-US"/>
        </w:rPr>
        <w:t>idealization</w:t>
      </w:r>
      <w:r w:rsidRPr="00CB51E3">
        <w:rPr>
          <w:lang w:val="en-US"/>
        </w:rPr>
        <w:t xml:space="preserve"> of our epistemic </w:t>
      </w:r>
      <w:r w:rsidR="00614550" w:rsidRPr="00CB51E3">
        <w:rPr>
          <w:lang w:val="en-US"/>
        </w:rPr>
        <w:t>practices</w:t>
      </w:r>
      <w:r w:rsidRPr="00CB51E3">
        <w:rPr>
          <w:lang w:val="en-US"/>
        </w:rPr>
        <w:t xml:space="preserve">. On our account, the correct </w:t>
      </w:r>
      <w:r w:rsidR="00D91634" w:rsidRPr="00CB51E3">
        <w:rPr>
          <w:lang w:val="en-US"/>
        </w:rPr>
        <w:t xml:space="preserve">semantic </w:t>
      </w:r>
      <w:r w:rsidRPr="00CB51E3">
        <w:rPr>
          <w:lang w:val="en-US"/>
        </w:rPr>
        <w:t xml:space="preserve">interpretation is determined by an idealization of the self-interpretive process among participants in a representational tradition. It is </w:t>
      </w:r>
      <w:r w:rsidRPr="00CB51E3">
        <w:rPr>
          <w:i/>
          <w:iCs/>
          <w:lang w:val="en-US"/>
        </w:rPr>
        <w:t>not</w:t>
      </w:r>
      <w:r w:rsidRPr="00CB51E3">
        <w:rPr>
          <w:lang w:val="en-US"/>
        </w:rPr>
        <w:t xml:space="preserve"> determined by </w:t>
      </w:r>
      <w:r w:rsidR="00D91634" w:rsidRPr="00CB51E3">
        <w:rPr>
          <w:lang w:val="en-US"/>
        </w:rPr>
        <w:t>an individual’s</w:t>
      </w:r>
      <w:r w:rsidRPr="00CB51E3">
        <w:rPr>
          <w:lang w:val="en-US"/>
        </w:rPr>
        <w:t xml:space="preserve"> actual understanding </w:t>
      </w:r>
      <w:r w:rsidR="00D91634" w:rsidRPr="00CB51E3">
        <w:rPr>
          <w:lang w:val="en-US"/>
        </w:rPr>
        <w:t>(either</w:t>
      </w:r>
      <w:r w:rsidRPr="00CB51E3">
        <w:rPr>
          <w:lang w:val="en-US"/>
        </w:rPr>
        <w:t xml:space="preserve"> implicit cognitive dispositions or explicit reflective verdicts</w:t>
      </w:r>
      <w:r w:rsidR="00D91634" w:rsidRPr="00CB51E3">
        <w:rPr>
          <w:lang w:val="en-US"/>
        </w:rPr>
        <w:t>), since by the individual’s own lights this</w:t>
      </w:r>
      <w:r w:rsidRPr="00CB51E3">
        <w:rPr>
          <w:lang w:val="en-US"/>
        </w:rPr>
        <w:t xml:space="preserve"> could be mistaken. This fallibility holds not just for our understanding of the referential content of a thought, but also for its logical relations to other thoughts. The appearance of </w:t>
      </w:r>
      <w:r w:rsidRPr="00CB51E3">
        <w:rPr>
          <w:i/>
          <w:iCs/>
          <w:lang w:val="en-US"/>
        </w:rPr>
        <w:t>de jure</w:t>
      </w:r>
      <w:r w:rsidRPr="00CB51E3">
        <w:rPr>
          <w:lang w:val="en-US"/>
        </w:rPr>
        <w:t xml:space="preserve"> sameness is not a failsafe guide to the reality of </w:t>
      </w:r>
      <w:r w:rsidRPr="00CB51E3">
        <w:rPr>
          <w:i/>
          <w:iCs/>
          <w:lang w:val="en-US"/>
        </w:rPr>
        <w:t>de jure</w:t>
      </w:r>
      <w:r w:rsidRPr="00CB51E3">
        <w:rPr>
          <w:lang w:val="en-US"/>
        </w:rPr>
        <w:t xml:space="preserve"> sameness, any more than our current </w:t>
      </w:r>
      <w:r w:rsidR="00D72CED" w:rsidRPr="00CB51E3">
        <w:rPr>
          <w:lang w:val="en-US"/>
        </w:rPr>
        <w:t>categorizing</w:t>
      </w:r>
      <w:r w:rsidRPr="00CB51E3">
        <w:rPr>
          <w:lang w:val="en-US"/>
        </w:rPr>
        <w:t xml:space="preserve"> dispositions are a failsafe guide to how an object, kind, or property is really individuated. Just as a correct semantic assignment depends in part on ideal, empirically informed rationalizing interpretation, a correct partition of a representational tradition depends on ideal, empirically informed disambiguation. It is this idealized disambiguation that determines logical relations like samesaying, entailment, and contradiction.</w:t>
      </w:r>
    </w:p>
    <w:p w14:paraId="208A40C0" w14:textId="77777777" w:rsidR="00F530B8" w:rsidRPr="00F57027" w:rsidRDefault="00F530B8" w:rsidP="00F530B8">
      <w:pPr>
        <w:rPr>
          <w:lang w:val="en-US"/>
        </w:rPr>
      </w:pPr>
    </w:p>
    <w:p w14:paraId="72E2C357" w14:textId="78D9AFA7" w:rsidR="00F530B8" w:rsidRPr="00F35AD6" w:rsidRDefault="00F530B8" w:rsidP="00F530B8">
      <w:pPr>
        <w:rPr>
          <w:color w:val="FF0000"/>
          <w:lang w:val="en-US"/>
        </w:rPr>
      </w:pPr>
      <w:r w:rsidRPr="00036345">
        <w:rPr>
          <w:lang w:val="en-US"/>
        </w:rPr>
        <w:t xml:space="preserve">Next, when we say these semantic and logical ideals marked by strict concepts are </w:t>
      </w:r>
      <w:r w:rsidRPr="00036345">
        <w:rPr>
          <w:i/>
          <w:iCs/>
          <w:lang w:val="en-US"/>
        </w:rPr>
        <w:t>regulative</w:t>
      </w:r>
      <w:r w:rsidRPr="00036345">
        <w:rPr>
          <w:lang w:val="en-US"/>
        </w:rPr>
        <w:t xml:space="preserve">, we mean that they provide </w:t>
      </w:r>
      <w:r w:rsidRPr="00036345">
        <w:rPr>
          <w:i/>
          <w:iCs/>
          <w:lang w:val="en-US"/>
        </w:rPr>
        <w:t>normative standards of correctness</w:t>
      </w:r>
      <w:r w:rsidRPr="00036345">
        <w:rPr>
          <w:lang w:val="en-US"/>
        </w:rPr>
        <w:t xml:space="preserve"> for </w:t>
      </w:r>
      <w:r w:rsidR="00F342AB" w:rsidRPr="00036345">
        <w:rPr>
          <w:lang w:val="en-US"/>
        </w:rPr>
        <w:t xml:space="preserve">an individual subject’s </w:t>
      </w:r>
      <w:r w:rsidRPr="00036345">
        <w:rPr>
          <w:lang w:val="en-US"/>
        </w:rPr>
        <w:t xml:space="preserve">practices of epistemic reflection on </w:t>
      </w:r>
      <w:r w:rsidR="00F342AB" w:rsidRPr="00036345">
        <w:rPr>
          <w:lang w:val="en-US"/>
        </w:rPr>
        <w:t>their</w:t>
      </w:r>
      <w:r w:rsidRPr="00036345">
        <w:rPr>
          <w:lang w:val="en-US"/>
        </w:rPr>
        <w:t xml:space="preserve"> attitudes. First, in fixing reference, strict concepts determine precisely what we are thinking about when we use terms like ‘Madagascar’ or ‘free will’. They thereby determine the correctness conditions – objective truth-conditions – of the thoughts in which those concepts figure. These semantic facts, in turn, determine when it’s semantically correct to accept, reject, or refine our mental states. Second, in marking disambiguated </w:t>
      </w:r>
      <w:r w:rsidRPr="00036345">
        <w:rPr>
          <w:i/>
          <w:iCs/>
          <w:lang w:val="en-US"/>
        </w:rPr>
        <w:t>de jure</w:t>
      </w:r>
      <w:r w:rsidRPr="00036345">
        <w:rPr>
          <w:lang w:val="en-US"/>
        </w:rPr>
        <w:t xml:space="preserve"> sameness relations, strict concepts set standards of correctness for the logical coherence of our beliefs: they help determine</w:t>
      </w:r>
      <w:r w:rsidRPr="00036345">
        <w:t xml:space="preserve"> which </w:t>
      </w:r>
      <w:r w:rsidRPr="00036345">
        <w:rPr>
          <w:i/>
          <w:iCs/>
        </w:rPr>
        <w:t>sets of beliefs</w:t>
      </w:r>
      <w:r w:rsidRPr="00036345">
        <w:t xml:space="preserve"> (or intentions) can coherently be accepted together</w:t>
      </w:r>
      <w:r w:rsidRPr="00036345">
        <w:rPr>
          <w:lang w:val="en-US"/>
        </w:rPr>
        <w:t xml:space="preserve">. If our representational tradition with ‘Madagascar’ has conflated two distinct places, for instance, we will need to correct our beliefs about the logical relations between past and present claims. Thus, strict concepts play a regulative role by setting standards </w:t>
      </w:r>
      <w:r w:rsidR="00F30A34" w:rsidRPr="00036345">
        <w:rPr>
          <w:lang w:val="en-US"/>
        </w:rPr>
        <w:t xml:space="preserve">of </w:t>
      </w:r>
      <w:r w:rsidRPr="00036345">
        <w:rPr>
          <w:lang w:val="en-US"/>
        </w:rPr>
        <w:t xml:space="preserve">correctness that determine the acceptability of both (i) </w:t>
      </w:r>
      <w:r w:rsidR="00DD7EC2" w:rsidRPr="00036345">
        <w:rPr>
          <w:i/>
          <w:iCs/>
          <w:lang w:val="en-US"/>
        </w:rPr>
        <w:t>specific</w:t>
      </w:r>
      <w:r w:rsidRPr="00036345">
        <w:rPr>
          <w:i/>
          <w:iCs/>
          <w:lang w:val="en-US"/>
        </w:rPr>
        <w:t xml:space="preserve"> </w:t>
      </w:r>
      <w:r w:rsidR="0060651E" w:rsidRPr="00036345">
        <w:rPr>
          <w:i/>
          <w:iCs/>
          <w:lang w:val="en-US"/>
        </w:rPr>
        <w:t>beliefs</w:t>
      </w:r>
      <w:r w:rsidRPr="00036345">
        <w:rPr>
          <w:lang w:val="en-US"/>
        </w:rPr>
        <w:t xml:space="preserve"> </w:t>
      </w:r>
      <w:r w:rsidR="00DD7EC2" w:rsidRPr="00036345">
        <w:rPr>
          <w:lang w:val="en-US"/>
        </w:rPr>
        <w:t>(and dispositions)</w:t>
      </w:r>
      <w:r w:rsidR="00DD7EC2" w:rsidRPr="00036345">
        <w:rPr>
          <w:i/>
          <w:iCs/>
          <w:lang w:val="en-US"/>
        </w:rPr>
        <w:t xml:space="preserve"> </w:t>
      </w:r>
      <w:r w:rsidRPr="00036345">
        <w:rPr>
          <w:lang w:val="en-US"/>
        </w:rPr>
        <w:t xml:space="preserve">as </w:t>
      </w:r>
      <w:r w:rsidR="0060651E" w:rsidRPr="00036345">
        <w:rPr>
          <w:lang w:val="en-US"/>
        </w:rPr>
        <w:t>true</w:t>
      </w:r>
      <w:r w:rsidRPr="00036345">
        <w:rPr>
          <w:lang w:val="en-US"/>
        </w:rPr>
        <w:t xml:space="preserve"> characterizations of the </w:t>
      </w:r>
      <w:r w:rsidR="00DD7EC2" w:rsidRPr="00036345">
        <w:rPr>
          <w:lang w:val="en-US"/>
        </w:rPr>
        <w:t>topic</w:t>
      </w:r>
      <w:r w:rsidR="008C14D0" w:rsidRPr="00036345">
        <w:rPr>
          <w:lang w:val="en-US"/>
        </w:rPr>
        <w:t xml:space="preserve"> </w:t>
      </w:r>
      <w:r w:rsidRPr="00036345">
        <w:rPr>
          <w:lang w:val="en-US"/>
        </w:rPr>
        <w:t xml:space="preserve">and (ii) </w:t>
      </w:r>
      <w:r w:rsidRPr="00036345">
        <w:rPr>
          <w:i/>
          <w:iCs/>
          <w:lang w:val="en-US"/>
        </w:rPr>
        <w:t>sets of attitudes</w:t>
      </w:r>
      <w:r w:rsidRPr="00036345">
        <w:rPr>
          <w:lang w:val="en-US"/>
        </w:rPr>
        <w:t xml:space="preserve"> as </w:t>
      </w:r>
      <w:r w:rsidR="00FD540F" w:rsidRPr="00036345">
        <w:rPr>
          <w:lang w:val="en-US"/>
        </w:rPr>
        <w:t>logically</w:t>
      </w:r>
      <w:r w:rsidRPr="00036345">
        <w:rPr>
          <w:lang w:val="en-US"/>
        </w:rPr>
        <w:t xml:space="preserve"> consistent perspectives on </w:t>
      </w:r>
      <w:r w:rsidR="00FD540F" w:rsidRPr="00036345">
        <w:rPr>
          <w:lang w:val="en-US"/>
        </w:rPr>
        <w:t>th</w:t>
      </w:r>
      <w:r w:rsidR="008C14D0" w:rsidRPr="00036345">
        <w:rPr>
          <w:lang w:val="en-US"/>
        </w:rPr>
        <w:t>at</w:t>
      </w:r>
      <w:r w:rsidRPr="00036345">
        <w:rPr>
          <w:lang w:val="en-US"/>
        </w:rPr>
        <w:t xml:space="preserve"> topic.</w:t>
      </w:r>
      <w:r w:rsidR="00F35AD6" w:rsidRPr="00036345">
        <w:rPr>
          <w:lang w:val="en-US"/>
        </w:rPr>
        <w:t xml:space="preserve"> </w:t>
      </w:r>
      <w:r w:rsidR="00F35AD6" w:rsidRPr="00036345">
        <w:rPr>
          <w:color w:val="000000" w:themeColor="text1"/>
          <w:lang w:val="en-US"/>
        </w:rPr>
        <w:t xml:space="preserve">They set objective normative standards for how rational epistemic agents </w:t>
      </w:r>
      <w:r w:rsidR="00F35AD6" w:rsidRPr="00036345">
        <w:rPr>
          <w:i/>
          <w:iCs/>
          <w:color w:val="000000" w:themeColor="text1"/>
          <w:lang w:val="en-US"/>
        </w:rPr>
        <w:t>should</w:t>
      </w:r>
      <w:r w:rsidR="00F35AD6" w:rsidRPr="00036345">
        <w:rPr>
          <w:color w:val="000000" w:themeColor="text1"/>
          <w:lang w:val="en-US"/>
        </w:rPr>
        <w:t xml:space="preserve"> regulate their own representational traditions</w:t>
      </w:r>
      <w:r w:rsidR="00F35AD6" w:rsidRPr="00036345">
        <w:rPr>
          <w:color w:val="FF0000"/>
          <w:lang w:val="en-US"/>
        </w:rPr>
        <w:t>.</w:t>
      </w:r>
      <w:r w:rsidR="00F35AD6">
        <w:rPr>
          <w:color w:val="FF0000"/>
          <w:lang w:val="en-US"/>
        </w:rPr>
        <w:t xml:space="preserve"> </w:t>
      </w:r>
    </w:p>
    <w:p w14:paraId="006CC64A" w14:textId="77777777" w:rsidR="00F530B8" w:rsidRPr="00F57027" w:rsidRDefault="00F530B8" w:rsidP="00F530B8">
      <w:pPr>
        <w:rPr>
          <w:lang w:val="en-US"/>
        </w:rPr>
      </w:pPr>
    </w:p>
    <w:p w14:paraId="67FFA4BA" w14:textId="2CCB4430" w:rsidR="00F530B8" w:rsidRPr="005C2922" w:rsidRDefault="00F530B8" w:rsidP="00F530B8">
      <w:pPr>
        <w:rPr>
          <w:color w:val="000000" w:themeColor="text1"/>
          <w:lang w:val="en-US"/>
        </w:rPr>
      </w:pPr>
      <w:r w:rsidRPr="005C2922">
        <w:rPr>
          <w:color w:val="000000" w:themeColor="text1"/>
          <w:lang w:val="en-US"/>
        </w:rPr>
        <w:t xml:space="preserve">Our approach makes concepts </w:t>
      </w:r>
      <w:r w:rsidRPr="005C2922">
        <w:rPr>
          <w:i/>
          <w:iCs/>
          <w:color w:val="000000" w:themeColor="text1"/>
          <w:lang w:val="en-US"/>
        </w:rPr>
        <w:t>normative kinds</w:t>
      </w:r>
      <w:r w:rsidRPr="005C2922">
        <w:rPr>
          <w:color w:val="000000" w:themeColor="text1"/>
          <w:lang w:val="en-US"/>
        </w:rPr>
        <w:t xml:space="preserve">: concepts set normative standards of correctness for the acceptance of attitudes and cognitive dispositions. As we noted earlier, this approach contrasts with the dominant approach to concept individuation, which treats concepts as causal-explanatory kinds. On a causal-explanatory approach, the primary theoretical role of concepts is to mark causal-explanatory patterns that are useful in prediction and explanation of individuals’ online reasoning. An account of concept identity that reflects how we actually tend to reason will be ill-suited to capturing our reflective epistemic commitments about how we ought to reason. It is this normative perspective, we believe, that fits most comfortably with our first-person perspective on our own </w:t>
      </w:r>
      <w:r w:rsidR="00F35AD6" w:rsidRPr="005C2922">
        <w:rPr>
          <w:color w:val="000000" w:themeColor="text1"/>
          <w:lang w:val="en-US"/>
        </w:rPr>
        <w:t>representational traditions</w:t>
      </w:r>
      <w:r w:rsidRPr="005C2922">
        <w:rPr>
          <w:color w:val="000000" w:themeColor="text1"/>
          <w:lang w:val="en-US"/>
        </w:rPr>
        <w:t xml:space="preserve">. </w:t>
      </w:r>
    </w:p>
    <w:p w14:paraId="555F54FA" w14:textId="77777777" w:rsidR="00F530B8" w:rsidRPr="00F57027" w:rsidRDefault="00F530B8" w:rsidP="00F530B8">
      <w:pPr>
        <w:rPr>
          <w:lang w:val="en-US"/>
        </w:rPr>
      </w:pPr>
    </w:p>
    <w:p w14:paraId="454BE538" w14:textId="1CF18F1E" w:rsidR="00F530B8" w:rsidRPr="00F57027" w:rsidRDefault="00F530B8" w:rsidP="00F530B8">
      <w:pPr>
        <w:rPr>
          <w:lang w:val="en-US"/>
        </w:rPr>
      </w:pPr>
      <w:r w:rsidRPr="00F342AB">
        <w:rPr>
          <w:lang w:val="en-US"/>
        </w:rPr>
        <w:lastRenderedPageBreak/>
        <w:t xml:space="preserve">Although we take the dominant theoretical role of strict concepts to be as regulative ideals, we want to emphasize that </w:t>
      </w:r>
      <w:r w:rsidR="005D0331" w:rsidRPr="00F342AB">
        <w:rPr>
          <w:lang w:val="en-US"/>
        </w:rPr>
        <w:t>these</w:t>
      </w:r>
      <w:r w:rsidRPr="00F342AB">
        <w:rPr>
          <w:lang w:val="en-US"/>
        </w:rPr>
        <w:t xml:space="preserve"> </w:t>
      </w:r>
      <w:r w:rsidR="0060651E" w:rsidRPr="00F342AB">
        <w:rPr>
          <w:lang w:val="en-US"/>
        </w:rPr>
        <w:t>ideals</w:t>
      </w:r>
      <w:r w:rsidRPr="00F342AB">
        <w:rPr>
          <w:lang w:val="en-US"/>
        </w:rPr>
        <w:t xml:space="preserve"> </w:t>
      </w:r>
      <w:r w:rsidR="00C84F07" w:rsidRPr="00F342AB">
        <w:rPr>
          <w:lang w:val="en-US"/>
        </w:rPr>
        <w:t>reflect</w:t>
      </w:r>
      <w:r w:rsidRPr="00F342AB">
        <w:rPr>
          <w:lang w:val="en-US"/>
        </w:rPr>
        <w:t xml:space="preserve"> causal patterns within shared representational practices. Strict concept identity, after all, is grounded in a complex set of empirical facts. Representational traditions are demarcated by a variety of subpersonal binding mechanisms that link token representational states at a time (via mental files), over time (via stable attitudes within files), and between individuals (via </w:t>
      </w:r>
      <w:r w:rsidR="0059421B" w:rsidRPr="00F342AB">
        <w:rPr>
          <w:lang w:val="en-US"/>
        </w:rPr>
        <w:t xml:space="preserve">automatic </w:t>
      </w:r>
      <w:r w:rsidRPr="00F342AB">
        <w:rPr>
          <w:lang w:val="en-US"/>
        </w:rPr>
        <w:t xml:space="preserve">linguistic parsing). These representational traditions serve as conduits for sharing information </w:t>
      </w:r>
      <w:r w:rsidR="0059421B" w:rsidRPr="00F342AB">
        <w:rPr>
          <w:color w:val="000000" w:themeColor="text1"/>
          <w:lang w:val="en-US"/>
        </w:rPr>
        <w:t xml:space="preserve">at a time, </w:t>
      </w:r>
      <w:r w:rsidRPr="00F342AB">
        <w:rPr>
          <w:lang w:val="en-US"/>
        </w:rPr>
        <w:t>over time and between individuals. So traditions will tend to generate broadly similar patterns of associated understanding – especially when participants in the traditions are gathering information from the same environment. This similarity in understanding, moreover, is regulated through social practices and coordinated epistemic methods of holding each other accountable to a common standard of correctness. So while strict concepts are individuated with an eye to their normative role, they nonetheless mark broad empirical patterns that are important from the point of view cooperative epistemic agents.</w:t>
      </w:r>
      <w:r w:rsidRPr="00F57027">
        <w:rPr>
          <w:lang w:val="en-US"/>
        </w:rPr>
        <w:t xml:space="preserve"> </w:t>
      </w:r>
    </w:p>
    <w:p w14:paraId="41724D63" w14:textId="77777777" w:rsidR="0051653F" w:rsidRPr="00F57027" w:rsidRDefault="0051653F" w:rsidP="00F530B8">
      <w:pPr>
        <w:rPr>
          <w:lang w:val="en-US"/>
        </w:rPr>
      </w:pPr>
    </w:p>
    <w:p w14:paraId="26737FBC" w14:textId="1F354028" w:rsidR="0051653F" w:rsidRPr="00F57027" w:rsidRDefault="0051653F" w:rsidP="0051653F">
      <w:r w:rsidRPr="00F57027">
        <w:t xml:space="preserve">In the next two sections of this chapter, we’d like to clarify our approach to strict concepts by addressing two important objections. First, our account fails to vindicate individuals’ transparent epistemic access to the sameness or difference of their own concepts. Second, our account faces challenges in vindicating the transitivity of strict concept identity. We’ll take these concerns in turn. </w:t>
      </w:r>
    </w:p>
    <w:p w14:paraId="0BA56C7D" w14:textId="77777777" w:rsidR="00F530B8" w:rsidRPr="00F57027" w:rsidRDefault="00F530B8" w:rsidP="00F530B8">
      <w:pPr>
        <w:rPr>
          <w:lang w:val="en-US"/>
        </w:rPr>
      </w:pPr>
    </w:p>
    <w:p w14:paraId="52AE187A" w14:textId="77777777" w:rsidR="00C920FF" w:rsidRPr="00F57027" w:rsidRDefault="00C920FF" w:rsidP="00C920FF">
      <w:pPr>
        <w:rPr>
          <w:b/>
          <w:bCs/>
        </w:rPr>
      </w:pPr>
      <w:r w:rsidRPr="00F57027">
        <w:rPr>
          <w:b/>
          <w:bCs/>
        </w:rPr>
        <w:t>5. Transparency</w:t>
      </w:r>
    </w:p>
    <w:p w14:paraId="7BEDF009" w14:textId="77777777" w:rsidR="00C920FF" w:rsidRPr="00F57027" w:rsidRDefault="00C920FF" w:rsidP="00C920FF">
      <w:r w:rsidRPr="00F57027">
        <w:t xml:space="preserve">Many philosophers believe that the transparency of concept identity is a strict constraint on an adequate account of concepts. The idea is that sameness or difference in the concepts deployed in thought will be </w:t>
      </w:r>
      <w:r w:rsidRPr="00F57027">
        <w:rPr>
          <w:i/>
          <w:iCs/>
        </w:rPr>
        <w:t>subjectively obvious</w:t>
      </w:r>
      <w:r w:rsidRPr="00F57027">
        <w:t xml:space="preserve"> to the thinker – at least when those thoughts occur together in the same episode of reasoning. </w:t>
      </w:r>
    </w:p>
    <w:p w14:paraId="721E82CD" w14:textId="77777777" w:rsidR="00C920FF" w:rsidRPr="00F57027" w:rsidRDefault="00C920FF" w:rsidP="00C920FF"/>
    <w:p w14:paraId="178CE44B" w14:textId="77777777" w:rsidR="00C920FF" w:rsidRPr="00F57027" w:rsidRDefault="00C920FF" w:rsidP="00C920FF">
      <w:r w:rsidRPr="00F57027">
        <w:t>For instance, Michael Dummett writes:</w:t>
      </w:r>
    </w:p>
    <w:p w14:paraId="131EC16E" w14:textId="1FC79987" w:rsidR="00C920FF" w:rsidRPr="00F57027" w:rsidRDefault="00C920FF" w:rsidP="00C920FF">
      <w:pPr>
        <w:ind w:left="720"/>
      </w:pPr>
      <w:r w:rsidRPr="00F57027">
        <w:t xml:space="preserve">It is an undeniable feature of the notion of meaning–obscure as that notion is–that meaning is </w:t>
      </w:r>
      <w:r w:rsidRPr="00F57027">
        <w:rPr>
          <w:i/>
          <w:iCs/>
        </w:rPr>
        <w:t>transparent</w:t>
      </w:r>
      <w:r w:rsidRPr="00F57027">
        <w:t xml:space="preserve"> in the sense that, if someone attaches a meaning to each of two words, he must know whether these meanings are the same. </w:t>
      </w:r>
      <w:r w:rsidRPr="00F57027">
        <w:fldChar w:fldCharType="begin"/>
      </w:r>
      <w:r w:rsidR="00414F8E">
        <w:instrText xml:space="preserve"> ADDIN EN.CITE &lt;EndNote&gt;&lt;Cite&gt;&lt;Author&gt;Dummett&lt;/Author&gt;&lt;Year&gt;1978&lt;/Year&gt;&lt;RecNum&gt;665&lt;/RecNum&gt;&lt;Pages&gt;131&lt;/Pages&gt;&lt;DisplayText&gt;(Dummett 1978)&lt;/DisplayText&gt;&lt;record&gt;&lt;rec-number&gt;665&lt;/rec-number&gt;&lt;foreign-keys&gt;&lt;key app="EN" db-id="rzwf005v8safete0sf75rezapxxvwwtsfx5a" timestamp="1580854523"&gt;665&lt;/key&gt;&lt;/foreign-keys&gt;&lt;ref-type name="Book"&gt;6&lt;/ref-type&gt;&lt;contributors&gt;&lt;authors&gt;&lt;author&gt;Dummett, Michael&lt;/author&gt;&lt;/authors&gt;&lt;/contributors&gt;&lt;titles&gt;&lt;title&gt;Truth and Other Enigmas&lt;/title&gt;&lt;/titles&gt;&lt;dates&gt;&lt;year&gt;1978&lt;/year&gt;&lt;/dates&gt;&lt;pub-location&gt;London&lt;/pub-location&gt;&lt;publisher&gt;Duckworth&lt;/publisher&gt;&lt;urls&gt;&lt;/urls&gt;&lt;/record&gt;&lt;/Cite&gt;&lt;/EndNote&gt;</w:instrText>
      </w:r>
      <w:r w:rsidRPr="00F57027">
        <w:fldChar w:fldCharType="separate"/>
      </w:r>
      <w:r w:rsidR="00414F8E">
        <w:rPr>
          <w:noProof/>
        </w:rPr>
        <w:t>(Dummett 1978)</w:t>
      </w:r>
      <w:r w:rsidRPr="00F57027">
        <w:fldChar w:fldCharType="end"/>
      </w:r>
    </w:p>
    <w:p w14:paraId="1DEF4492" w14:textId="4F1D3577" w:rsidR="00C920FF" w:rsidRPr="00F57027" w:rsidRDefault="00C920FF" w:rsidP="00C920FF">
      <w:r w:rsidRPr="00F57027">
        <w:t xml:space="preserve">Dummett is expressing the widespread view that it is epistemically obvious to a thinker whether their words express the same meaning (concept). More specifically, we suggest, the intuition behind Dummett’s claim is that the epistemic signature of concept identity, ADJS, is an </w:t>
      </w:r>
      <w:r w:rsidRPr="00F57027">
        <w:rPr>
          <w:i/>
          <w:iCs/>
        </w:rPr>
        <w:t>infallible</w:t>
      </w:r>
      <w:r w:rsidRPr="00F57027">
        <w:t xml:space="preserve"> indicator of sameness concept within an individual’s own thoughts at a given time</w:t>
      </w:r>
      <w:r w:rsidR="00DF19C2">
        <w:t>:</w:t>
      </w:r>
      <w:r w:rsidRPr="00F57027">
        <w:t xml:space="preserve"> </w:t>
      </w:r>
    </w:p>
    <w:p w14:paraId="7F2663EF" w14:textId="77777777" w:rsidR="00C920FF" w:rsidRPr="00F57027" w:rsidRDefault="00C920FF" w:rsidP="00C920FF">
      <w:pPr>
        <w:ind w:left="720"/>
      </w:pPr>
      <w:r w:rsidRPr="00F57027">
        <w:rPr>
          <w:u w:val="single"/>
        </w:rPr>
        <w:t>Synchronic Transparency</w:t>
      </w:r>
      <w:r w:rsidRPr="00F57027">
        <w:t xml:space="preserve">: Two co-conscious elements of thought deploy the same concept iff they are linked by ADJS. </w:t>
      </w:r>
    </w:p>
    <w:p w14:paraId="7ED4D24A" w14:textId="3CC1A2F6" w:rsidR="00C920FF" w:rsidRPr="00F57027" w:rsidRDefault="00C920FF" w:rsidP="00C920FF">
      <w:r w:rsidRPr="00F57027">
        <w:t xml:space="preserve">This is not to say that thinkers cannot make a mistake about concept identity </w:t>
      </w:r>
      <w:r w:rsidRPr="00F57027">
        <w:rPr>
          <w:i/>
          <w:iCs/>
        </w:rPr>
        <w:t>in their online reasoning</w:t>
      </w:r>
      <w:r w:rsidRPr="00F57027">
        <w:t xml:space="preserve"> – but any such mistake will involve a breakdown </w:t>
      </w:r>
      <w:r w:rsidR="00DF19C2">
        <w:t xml:space="preserve">in </w:t>
      </w:r>
      <w:r w:rsidRPr="00F57027">
        <w:t xml:space="preserve">minimal rational functioning. </w:t>
      </w:r>
      <w:r w:rsidR="00BE7904" w:rsidRPr="00F57027">
        <w:t xml:space="preserve">As Tyler Burge puts it, “brute empirical mistakes” about the sameness or difference of the concepts one employed within a single episode of reasoning are impossible: errors about redeploying the same concept must be explained by a </w:t>
      </w:r>
      <w:r w:rsidR="00BE7904" w:rsidRPr="00F57027">
        <w:rPr>
          <w:i/>
          <w:iCs/>
        </w:rPr>
        <w:t>rational</w:t>
      </w:r>
      <w:r w:rsidR="00BE7904" w:rsidRPr="00F57027">
        <w:t xml:space="preserve"> </w:t>
      </w:r>
      <w:r w:rsidR="00BE7904" w:rsidRPr="00F57027">
        <w:rPr>
          <w:i/>
          <w:iCs/>
        </w:rPr>
        <w:t>failure</w:t>
      </w:r>
      <w:r w:rsidR="00BE7904" w:rsidRPr="00F57027">
        <w:t xml:space="preserve"> of carelessness, malfunction, or irrationality</w:t>
      </w:r>
      <w:r w:rsidRPr="00F57027">
        <w:t>.</w:t>
      </w:r>
      <w:r w:rsidRPr="00F57027">
        <w:rPr>
          <w:rStyle w:val="FootnoteReference"/>
        </w:rPr>
        <w:footnoteReference w:id="10"/>
      </w:r>
      <w:r w:rsidRPr="00F57027">
        <w:t xml:space="preserve">  </w:t>
      </w:r>
    </w:p>
    <w:p w14:paraId="4594547F" w14:textId="77777777" w:rsidR="00C920FF" w:rsidRPr="00F57027" w:rsidRDefault="00C920FF" w:rsidP="00C920FF"/>
    <w:p w14:paraId="667A7077" w14:textId="77777777" w:rsidR="00C920FF" w:rsidRPr="00F57027" w:rsidRDefault="00C920FF" w:rsidP="00C920FF">
      <w:r w:rsidRPr="00F57027">
        <w:t>Paul Boghossian sums up the motivations for this view nicely:</w:t>
      </w:r>
    </w:p>
    <w:p w14:paraId="02396764" w14:textId="39C0AA41" w:rsidR="00C920FF" w:rsidRPr="00F57027" w:rsidRDefault="00C920FF" w:rsidP="00C920FF">
      <w:pPr>
        <w:ind w:left="720"/>
      </w:pPr>
      <w:r w:rsidRPr="00F57027">
        <w:lastRenderedPageBreak/>
        <w:t xml:space="preserve">We…ascribe thoughts to a person…for two related purposes; on the one hand, to enable assessments of his rationality and, on the other, to explain his behavior. As these matters are currently conceived, a thought must </w:t>
      </w:r>
      <w:r w:rsidRPr="00F57027">
        <w:rPr>
          <w:color w:val="000000" w:themeColor="text1"/>
        </w:rPr>
        <w:t xml:space="preserve">be epistemically transparent </w:t>
      </w:r>
      <w:r w:rsidRPr="00F57027">
        <w:t xml:space="preserve">if it is to play these roles. Without transparency, our conceptions of rationality and rational explanation yield absurd results. </w:t>
      </w:r>
      <w:r w:rsidRPr="00F57027">
        <w:fldChar w:fldCharType="begin"/>
      </w:r>
      <w:r w:rsidR="00414F8E">
        <w:instrText xml:space="preserve"> ADDIN EN.CITE &lt;EndNote&gt;&lt;Cite&gt;&lt;Author&gt;Boghossian&lt;/Author&gt;&lt;Year&gt;1994&lt;/Year&gt;&lt;RecNum&gt;524&lt;/RecNum&gt;&lt;Pages&gt;39&lt;/Pages&gt;&lt;DisplayText&gt;(Boghossian 1994)&lt;/DisplayText&gt;&lt;record&gt;&lt;rec-number&gt;524&lt;/rec-number&gt;&lt;foreign-keys&gt;&lt;key app="EN" db-id="rzwf005v8safete0sf75rezapxxvwwtsfx5a" timestamp="1580854523"&gt;524&lt;/key&gt;&lt;/foreign-keys&gt;&lt;ref-type name="Journal Article"&gt;17&lt;/ref-type&gt;&lt;contributors&gt;&lt;authors&gt;&lt;author&gt;Boghossian, Paul&lt;/author&gt;&lt;/authors&gt;&lt;/contributors&gt;&lt;titles&gt;&lt;title&gt;The Transparency of Mental Content&lt;/title&gt;&lt;secondary-title&gt;Philosophical Perspectives&lt;/secondary-title&gt;&lt;/titles&gt;&lt;periodical&gt;&lt;full-title&gt;Philosophical Perspectives&lt;/full-title&gt;&lt;/periodical&gt;&lt;pages&gt;73-122&lt;/pages&gt;&lt;volume&gt;8&lt;/volume&gt;&lt;dates&gt;&lt;year&gt;1994&lt;/year&gt;&lt;/dates&gt;&lt;urls&gt;&lt;/urls&gt;&lt;/record&gt;&lt;/Cite&gt;&lt;/EndNote&gt;</w:instrText>
      </w:r>
      <w:r w:rsidRPr="00F57027">
        <w:fldChar w:fldCharType="separate"/>
      </w:r>
      <w:r w:rsidR="00414F8E">
        <w:rPr>
          <w:noProof/>
        </w:rPr>
        <w:t>(Boghossian 1994)</w:t>
      </w:r>
      <w:r w:rsidRPr="00F57027">
        <w:fldChar w:fldCharType="end"/>
      </w:r>
      <w:r w:rsidRPr="00F57027">
        <w:rPr>
          <w:rStyle w:val="FootnoteReference"/>
        </w:rPr>
        <w:footnoteReference w:id="11"/>
      </w:r>
    </w:p>
    <w:p w14:paraId="6F4018DA" w14:textId="2D9E56DE" w:rsidR="00C920FF" w:rsidRPr="00F57027" w:rsidRDefault="00C920FF" w:rsidP="00C920FF">
      <w:pPr>
        <w:rPr>
          <w:bCs/>
        </w:rPr>
      </w:pPr>
      <w:r w:rsidRPr="00F57027">
        <w:t>The idea, then, i</w:t>
      </w:r>
      <w:r w:rsidRPr="00F57027">
        <w:rPr>
          <w:bCs/>
        </w:rPr>
        <w:t xml:space="preserve">s that concepts mark </w:t>
      </w:r>
      <w:r w:rsidRPr="00F57027">
        <w:rPr>
          <w:bCs/>
          <w:i/>
          <w:iCs/>
        </w:rPr>
        <w:t>standards of minimal rationality</w:t>
      </w:r>
      <w:r w:rsidRPr="00F57027">
        <w:rPr>
          <w:bCs/>
        </w:rPr>
        <w:t xml:space="preserve">. To reason in ways that flout the appearance of obvious and incontrovertible sameness (ADJS) would constitute a breakdown in minimal rational functioning in the thinker. </w:t>
      </w:r>
      <w:r w:rsidR="00BE7904" w:rsidRPr="00F57027">
        <w:rPr>
          <w:bCs/>
        </w:rPr>
        <w:t>Moreover,</w:t>
      </w:r>
      <w:r w:rsidRPr="00F57027">
        <w:rPr>
          <w:bCs/>
        </w:rPr>
        <w:t xml:space="preserve"> since </w:t>
      </w:r>
      <w:r w:rsidR="00BE7904" w:rsidRPr="00F57027">
        <w:rPr>
          <w:bCs/>
        </w:rPr>
        <w:t xml:space="preserve">a </w:t>
      </w:r>
      <w:r w:rsidRPr="00F57027">
        <w:rPr>
          <w:bCs/>
        </w:rPr>
        <w:t xml:space="preserve">breakdown </w:t>
      </w:r>
      <w:r w:rsidR="00BE7904" w:rsidRPr="00F57027">
        <w:rPr>
          <w:bCs/>
        </w:rPr>
        <w:t xml:space="preserve">of minimal rationality </w:t>
      </w:r>
      <w:r w:rsidRPr="00F57027">
        <w:rPr>
          <w:bCs/>
        </w:rPr>
        <w:t>is extremely rare, we can use the ADJS relations demarcated by an individual’s mental files at a time to</w:t>
      </w:r>
      <w:r w:rsidR="00BE7904" w:rsidRPr="00F57027">
        <w:rPr>
          <w:bCs/>
        </w:rPr>
        <w:t xml:space="preserve"> causally</w:t>
      </w:r>
      <w:r w:rsidRPr="00F57027">
        <w:rPr>
          <w:bCs/>
        </w:rPr>
        <w:t xml:space="preserve"> </w:t>
      </w:r>
      <w:r w:rsidRPr="00F57027">
        <w:rPr>
          <w:bCs/>
          <w:i/>
          <w:iCs/>
        </w:rPr>
        <w:t>predict and explain</w:t>
      </w:r>
      <w:r w:rsidRPr="00F57027">
        <w:rPr>
          <w:bCs/>
        </w:rPr>
        <w:t xml:space="preserve"> a thinker’s online reasoning. </w:t>
      </w:r>
    </w:p>
    <w:p w14:paraId="090665E0" w14:textId="77777777" w:rsidR="00C920FF" w:rsidRPr="00F57027" w:rsidRDefault="00C920FF" w:rsidP="00C920FF"/>
    <w:p w14:paraId="557F0489" w14:textId="6A0F4006" w:rsidR="00C920FF" w:rsidRPr="00F57027" w:rsidRDefault="00C920FF" w:rsidP="00C920FF">
      <w:r w:rsidRPr="00F57027">
        <w:t>To illustrate</w:t>
      </w:r>
      <w:r w:rsidR="00ED3C91" w:rsidRPr="00F57027">
        <w:t xml:space="preserve"> the</w:t>
      </w:r>
      <w:r w:rsidRPr="00F57027">
        <w:t xml:space="preserve"> commitments </w:t>
      </w:r>
      <w:r w:rsidR="00ED3C91" w:rsidRPr="00F57027">
        <w:t xml:space="preserve">of our account of concepts </w:t>
      </w:r>
      <w:r w:rsidRPr="00F57027">
        <w:t xml:space="preserve">with respect to transparency, let’s consider a slightly modified version of a slow-switching case </w:t>
      </w:r>
      <w:r w:rsidR="00D92D53" w:rsidRPr="00F57027">
        <w:t>sketched by</w:t>
      </w:r>
      <w:r w:rsidRPr="00F57027">
        <w:t xml:space="preserve"> Boghossian. </w:t>
      </w:r>
      <w:r w:rsidR="00D92D53" w:rsidRPr="00F57027">
        <w:t xml:space="preserve">Consider </w:t>
      </w:r>
      <w:r w:rsidRPr="00F57027">
        <w:t>Peter</w:t>
      </w:r>
      <w:r w:rsidR="00D92D53" w:rsidRPr="00F57027">
        <w:t>, who</w:t>
      </w:r>
      <w:r w:rsidRPr="00F57027">
        <w:t xml:space="preserve"> has been unwittingly shifted from Earth to Twin Earth many years ago. In his youth on Earth, Peter once glimpsed Pavarotti floating on the water of Lake Taupo</w:t>
      </w:r>
      <w:r w:rsidR="00D92D53" w:rsidRPr="00F57027">
        <w:t xml:space="preserve"> –</w:t>
      </w:r>
      <w:r w:rsidRPr="00F57027">
        <w:t xml:space="preserve"> </w:t>
      </w:r>
      <w:r w:rsidR="00D92D53" w:rsidRPr="00F57027">
        <w:t>an exciting encounter</w:t>
      </w:r>
      <w:r w:rsidRPr="00F57027">
        <w:t xml:space="preserve"> </w:t>
      </w:r>
      <w:r w:rsidR="00D92D53" w:rsidRPr="00F57027">
        <w:t>that became</w:t>
      </w:r>
      <w:r w:rsidRPr="00F57027">
        <w:t xml:space="preserve"> a treasured memory. </w:t>
      </w:r>
      <w:r w:rsidR="00D92D53" w:rsidRPr="00F57027">
        <w:t>Subsequently, he was surreptitiously transported to Twin Earth and continued his life there</w:t>
      </w:r>
      <w:r w:rsidRPr="00F57027">
        <w:t>,</w:t>
      </w:r>
      <w:r w:rsidR="00D92D53" w:rsidRPr="00F57027">
        <w:t xml:space="preserve"> never suspecting his switch.</w:t>
      </w:r>
      <w:r w:rsidRPr="00F57027">
        <w:t xml:space="preserve"> </w:t>
      </w:r>
      <w:r w:rsidR="00D92D53" w:rsidRPr="00F57027">
        <w:t>A</w:t>
      </w:r>
      <w:r w:rsidRPr="00F57027">
        <w:t xml:space="preserve">fter many years </w:t>
      </w:r>
      <w:r w:rsidR="00D92D53" w:rsidRPr="00F57027">
        <w:t>of</w:t>
      </w:r>
      <w:r w:rsidRPr="00F57027">
        <w:t xml:space="preserve"> interacting with XYZ and following the news about opera stars, Peter </w:t>
      </w:r>
      <w:r w:rsidR="00D92D53" w:rsidRPr="00F57027">
        <w:t xml:space="preserve">eventually </w:t>
      </w:r>
      <w:r w:rsidRPr="00F57027">
        <w:t xml:space="preserve">acquires the ability to form beliefs about XYZ and Twin-Pavarotti. One day Peter sees Twin Pavarotti floating on the waters of his hotel pool. This leads him to recall his earlier encounter and draw a conclusion about the coincidence. Peter might express this line of reasoning as follows: </w:t>
      </w:r>
    </w:p>
    <w:p w14:paraId="04DDE486" w14:textId="492DA1B7" w:rsidR="00C920FF" w:rsidRPr="00F57027" w:rsidRDefault="00C920FF" w:rsidP="00C920FF">
      <w:r w:rsidRPr="00F57027">
        <w:tab/>
      </w:r>
      <w:r w:rsidR="007B06B2" w:rsidRPr="00F57027">
        <w:t>N</w:t>
      </w:r>
      <w:r w:rsidRPr="00F57027">
        <w:t>P</w:t>
      </w:r>
      <w:r w:rsidR="00F532D3" w:rsidRPr="00F57027">
        <w:t xml:space="preserve"> (</w:t>
      </w:r>
      <w:r w:rsidR="007B06B2" w:rsidRPr="00F57027">
        <w:rPr>
          <w:i/>
          <w:iCs/>
        </w:rPr>
        <w:t>Naive</w:t>
      </w:r>
      <w:r w:rsidR="00F532D3" w:rsidRPr="00F57027">
        <w:rPr>
          <w:i/>
          <w:iCs/>
        </w:rPr>
        <w:t xml:space="preserve"> Pavarotti reasoning</w:t>
      </w:r>
      <w:r w:rsidR="00F532D3" w:rsidRPr="00F57027">
        <w:t>)</w:t>
      </w:r>
    </w:p>
    <w:p w14:paraId="4F94999B" w14:textId="66B4E1FF" w:rsidR="00C920FF" w:rsidRPr="00F57027" w:rsidRDefault="005E7FF6" w:rsidP="00C920FF">
      <w:pPr>
        <w:pStyle w:val="ListParagraph"/>
        <w:numPr>
          <w:ilvl w:val="0"/>
          <w:numId w:val="32"/>
        </w:numPr>
        <w:rPr>
          <w:rFonts w:ascii="Times" w:hAnsi="Times"/>
          <w:bCs/>
        </w:rPr>
      </w:pPr>
      <w:r>
        <w:rPr>
          <w:rFonts w:ascii="Times" w:hAnsi="Times"/>
          <w:bCs/>
        </w:rPr>
        <w:t>Perceptual belief:</w:t>
      </w:r>
      <w:proofErr w:type="gramStart"/>
      <w:r>
        <w:rPr>
          <w:rFonts w:ascii="Times" w:hAnsi="Times"/>
          <w:bCs/>
        </w:rPr>
        <w:t xml:space="preserve">   </w:t>
      </w:r>
      <w:r w:rsidR="00C920FF" w:rsidRPr="00F57027">
        <w:rPr>
          <w:rFonts w:ascii="Times" w:hAnsi="Times"/>
          <w:bCs/>
        </w:rPr>
        <w:t>‘</w:t>
      </w:r>
      <w:proofErr w:type="gramEnd"/>
      <w:r w:rsidR="00C920FF" w:rsidRPr="00F57027">
        <w:rPr>
          <w:rFonts w:ascii="Times" w:hAnsi="Times"/>
          <w:bCs/>
        </w:rPr>
        <w:t xml:space="preserve">Pavarotti is floating on water </w:t>
      </w:r>
      <w:r w:rsidR="002F310A">
        <w:rPr>
          <w:rFonts w:ascii="Times" w:hAnsi="Times"/>
          <w:bCs/>
        </w:rPr>
        <w:t>now (</w:t>
      </w:r>
      <w:r w:rsidR="00C920FF" w:rsidRPr="00F57027">
        <w:rPr>
          <w:rFonts w:ascii="Times" w:hAnsi="Times"/>
          <w:bCs/>
        </w:rPr>
        <w:t>in the pool</w:t>
      </w:r>
      <w:r w:rsidR="002F310A">
        <w:rPr>
          <w:rFonts w:ascii="Times" w:hAnsi="Times"/>
          <w:bCs/>
        </w:rPr>
        <w:t>)</w:t>
      </w:r>
      <w:r w:rsidR="00C920FF" w:rsidRPr="00F57027">
        <w:rPr>
          <w:rFonts w:ascii="Times" w:hAnsi="Times"/>
          <w:bCs/>
        </w:rPr>
        <w:t xml:space="preserve">.’       </w:t>
      </w:r>
      <w:r w:rsidR="00C920FF" w:rsidRPr="00F57027">
        <w:rPr>
          <w:rFonts w:ascii="Times" w:hAnsi="Times"/>
          <w:bCs/>
        </w:rPr>
        <w:tab/>
      </w:r>
    </w:p>
    <w:p w14:paraId="12D5C09A" w14:textId="799328A9" w:rsidR="00C920FF" w:rsidRPr="00F57027" w:rsidRDefault="005E7FF6" w:rsidP="00C920FF">
      <w:pPr>
        <w:pStyle w:val="ListParagraph"/>
        <w:numPr>
          <w:ilvl w:val="0"/>
          <w:numId w:val="32"/>
        </w:numPr>
        <w:rPr>
          <w:rFonts w:ascii="Times" w:hAnsi="Times"/>
          <w:bCs/>
        </w:rPr>
      </w:pPr>
      <w:r>
        <w:rPr>
          <w:rFonts w:ascii="Times" w:hAnsi="Times"/>
          <w:bCs/>
        </w:rPr>
        <w:t xml:space="preserve">Standing memory: </w:t>
      </w:r>
      <w:r w:rsidR="00C920FF" w:rsidRPr="00F57027">
        <w:rPr>
          <w:rFonts w:ascii="Times" w:hAnsi="Times"/>
          <w:bCs/>
        </w:rPr>
        <w:t xml:space="preserve">‘Pavarotti floated on the water </w:t>
      </w:r>
      <w:r w:rsidR="002F310A">
        <w:rPr>
          <w:rFonts w:ascii="Times" w:hAnsi="Times"/>
          <w:bCs/>
        </w:rPr>
        <w:t>then (</w:t>
      </w:r>
      <w:r w:rsidR="00C920FF" w:rsidRPr="00F57027">
        <w:rPr>
          <w:rFonts w:ascii="Times" w:hAnsi="Times"/>
          <w:bCs/>
        </w:rPr>
        <w:t>at Lake Taupo</w:t>
      </w:r>
      <w:r w:rsidR="002F310A">
        <w:rPr>
          <w:rFonts w:ascii="Times" w:hAnsi="Times"/>
          <w:bCs/>
        </w:rPr>
        <w:t>)</w:t>
      </w:r>
      <w:r w:rsidR="00C920FF" w:rsidRPr="00F57027">
        <w:rPr>
          <w:rFonts w:ascii="Times" w:hAnsi="Times"/>
          <w:bCs/>
        </w:rPr>
        <w:t xml:space="preserve">.’  </w:t>
      </w:r>
    </w:p>
    <w:p w14:paraId="2D4AA000" w14:textId="774BA74F" w:rsidR="00C920FF" w:rsidRPr="00F57027" w:rsidRDefault="005E7FF6" w:rsidP="00C920FF">
      <w:pPr>
        <w:pStyle w:val="ListParagraph"/>
        <w:numPr>
          <w:ilvl w:val="0"/>
          <w:numId w:val="32"/>
        </w:numPr>
        <w:rPr>
          <w:rFonts w:ascii="Times" w:hAnsi="Times"/>
          <w:bCs/>
        </w:rPr>
      </w:pPr>
      <w:r>
        <w:rPr>
          <w:rFonts w:ascii="Times" w:hAnsi="Times"/>
          <w:bCs/>
        </w:rPr>
        <w:t>I</w:t>
      </w:r>
      <w:r w:rsidR="00503589">
        <w:rPr>
          <w:rFonts w:ascii="Times" w:hAnsi="Times"/>
          <w:bCs/>
        </w:rPr>
        <w:t>n</w:t>
      </w:r>
      <w:r>
        <w:rPr>
          <w:rFonts w:ascii="Times" w:hAnsi="Times"/>
          <w:bCs/>
        </w:rPr>
        <w:t xml:space="preserve">ferential belief:  </w:t>
      </w:r>
      <w:proofErr w:type="gramStart"/>
      <w:r>
        <w:rPr>
          <w:rFonts w:ascii="Times" w:hAnsi="Times"/>
          <w:bCs/>
        </w:rPr>
        <w:t xml:space="preserve">   </w:t>
      </w:r>
      <w:r w:rsidR="00C920FF" w:rsidRPr="00F57027">
        <w:rPr>
          <w:rFonts w:ascii="Times" w:hAnsi="Times"/>
          <w:bCs/>
        </w:rPr>
        <w:t>‘</w:t>
      </w:r>
      <w:proofErr w:type="gramEnd"/>
      <w:r w:rsidR="00C920FF" w:rsidRPr="00F57027">
        <w:rPr>
          <w:rFonts w:ascii="Times" w:hAnsi="Times"/>
          <w:bCs/>
        </w:rPr>
        <w:t xml:space="preserve">So Pavarotti is doing the same thing now as then.’ </w:t>
      </w:r>
      <w:r w:rsidR="00C920FF" w:rsidRPr="00F57027">
        <w:rPr>
          <w:rFonts w:ascii="Times" w:hAnsi="Times"/>
          <w:bCs/>
        </w:rPr>
        <w:tab/>
      </w:r>
    </w:p>
    <w:p w14:paraId="22E8E17D" w14:textId="77777777" w:rsidR="00C920FF" w:rsidRPr="00F57027" w:rsidRDefault="00C920FF" w:rsidP="00C920FF">
      <w:r w:rsidRPr="00F57027">
        <w:t xml:space="preserve">The reasoning seems perfectly </w:t>
      </w:r>
      <w:r w:rsidRPr="0048149D">
        <w:t>valid</w:t>
      </w:r>
      <w:r w:rsidRPr="00F57027">
        <w:t xml:space="preserve"> from Peter’s point of view. But on our account of concepts as disambiguated representational traditions, Peter’s reasoning will have the following conceptual form:</w:t>
      </w:r>
    </w:p>
    <w:p w14:paraId="5B1F48CF" w14:textId="27223B07" w:rsidR="00C920FF" w:rsidRPr="00F342AB" w:rsidRDefault="00C920FF" w:rsidP="00C920FF">
      <w:r w:rsidRPr="00F57027">
        <w:tab/>
      </w:r>
      <w:r w:rsidR="007B06B2" w:rsidRPr="00F342AB">
        <w:t>D</w:t>
      </w:r>
      <w:r w:rsidR="001C27CB" w:rsidRPr="00F342AB">
        <w:t>IN</w:t>
      </w:r>
      <w:r w:rsidR="00F532D3" w:rsidRPr="00F342AB">
        <w:t xml:space="preserve">P: </w:t>
      </w:r>
      <w:r w:rsidR="007B06B2" w:rsidRPr="00F342AB">
        <w:rPr>
          <w:i/>
          <w:iCs/>
        </w:rPr>
        <w:t>Disambiguating</w:t>
      </w:r>
      <w:r w:rsidRPr="00F342AB">
        <w:rPr>
          <w:i/>
          <w:iCs/>
        </w:rPr>
        <w:t xml:space="preserve"> interpretation</w:t>
      </w:r>
      <w:r w:rsidR="001C27CB" w:rsidRPr="00F342AB">
        <w:rPr>
          <w:i/>
          <w:iCs/>
        </w:rPr>
        <w:t xml:space="preserve"> of NP</w:t>
      </w:r>
      <w:r w:rsidRPr="00F342AB">
        <w:rPr>
          <w:i/>
          <w:iCs/>
        </w:rPr>
        <w:t xml:space="preserve"> </w:t>
      </w:r>
    </w:p>
    <w:p w14:paraId="5A390337" w14:textId="7B918259" w:rsidR="00C920FF" w:rsidRPr="00F342AB" w:rsidRDefault="00C920FF" w:rsidP="00C920FF">
      <w:pPr>
        <w:pStyle w:val="ListParagraph"/>
        <w:numPr>
          <w:ilvl w:val="0"/>
          <w:numId w:val="35"/>
        </w:numPr>
        <w:rPr>
          <w:rFonts w:ascii="Times" w:hAnsi="Times"/>
          <w:bCs/>
        </w:rPr>
      </w:pPr>
      <w:r w:rsidRPr="00F342AB">
        <w:rPr>
          <w:rFonts w:ascii="Times" w:hAnsi="Times"/>
        </w:rPr>
        <w:t xml:space="preserve">Perceptual Belief: </w:t>
      </w:r>
      <w:r w:rsidRPr="00F342AB">
        <w:rPr>
          <w:rFonts w:ascii="Times" w:hAnsi="Times"/>
        </w:rPr>
        <w:tab/>
      </w:r>
      <w:r w:rsidRPr="00F342AB">
        <w:rPr>
          <w:rFonts w:ascii="Times" w:hAnsi="Times"/>
          <w:bCs/>
          <w:sz w:val="20"/>
          <w:szCs w:val="20"/>
        </w:rPr>
        <w:t>PAVAROTTI</w:t>
      </w:r>
      <w:r w:rsidRPr="00F342AB">
        <w:rPr>
          <w:rFonts w:ascii="Times" w:hAnsi="Times"/>
          <w:bCs/>
          <w:sz w:val="20"/>
          <w:szCs w:val="20"/>
          <w:vertAlign w:val="subscript"/>
        </w:rPr>
        <w:t>2</w:t>
      </w:r>
      <w:r w:rsidRPr="00F342AB">
        <w:rPr>
          <w:rFonts w:ascii="Times" w:hAnsi="Times"/>
          <w:bCs/>
          <w:sz w:val="20"/>
          <w:szCs w:val="20"/>
        </w:rPr>
        <w:t xml:space="preserve"> FLOAT</w:t>
      </w:r>
      <w:r w:rsidR="002F310A" w:rsidRPr="00F342AB">
        <w:rPr>
          <w:rFonts w:ascii="Times" w:hAnsi="Times"/>
          <w:bCs/>
          <w:sz w:val="20"/>
          <w:szCs w:val="20"/>
        </w:rPr>
        <w:t>S</w:t>
      </w:r>
      <w:r w:rsidRPr="00F342AB">
        <w:rPr>
          <w:rFonts w:ascii="Times" w:hAnsi="Times"/>
          <w:bCs/>
          <w:sz w:val="20"/>
          <w:szCs w:val="20"/>
        </w:rPr>
        <w:t xml:space="preserve"> ON WATER</w:t>
      </w:r>
      <w:r w:rsidRPr="00F342AB">
        <w:rPr>
          <w:rFonts w:ascii="Times" w:hAnsi="Times"/>
          <w:bCs/>
          <w:sz w:val="20"/>
          <w:szCs w:val="20"/>
          <w:vertAlign w:val="subscript"/>
        </w:rPr>
        <w:t>2</w:t>
      </w:r>
      <w:r w:rsidR="002F310A" w:rsidRPr="00F342AB">
        <w:rPr>
          <w:rFonts w:ascii="Times" w:hAnsi="Times"/>
          <w:bCs/>
          <w:sz w:val="20"/>
          <w:szCs w:val="20"/>
        </w:rPr>
        <w:t xml:space="preserve"> AT T</w:t>
      </w:r>
      <w:r w:rsidR="002F310A" w:rsidRPr="00F342AB">
        <w:rPr>
          <w:rFonts w:ascii="Times" w:hAnsi="Times"/>
          <w:bCs/>
          <w:sz w:val="20"/>
          <w:szCs w:val="20"/>
          <w:vertAlign w:val="subscript"/>
        </w:rPr>
        <w:t>2.</w:t>
      </w:r>
    </w:p>
    <w:p w14:paraId="583D42E6" w14:textId="4F998148" w:rsidR="00C920FF" w:rsidRPr="00F342AB" w:rsidRDefault="00C920FF" w:rsidP="00C920FF">
      <w:pPr>
        <w:pStyle w:val="ListParagraph"/>
        <w:numPr>
          <w:ilvl w:val="0"/>
          <w:numId w:val="35"/>
        </w:numPr>
        <w:rPr>
          <w:rFonts w:ascii="Times" w:hAnsi="Times"/>
          <w:bCs/>
        </w:rPr>
      </w:pPr>
      <w:r w:rsidRPr="00F342AB">
        <w:rPr>
          <w:rFonts w:ascii="Times" w:hAnsi="Times"/>
          <w:bCs/>
        </w:rPr>
        <w:t xml:space="preserve">Standing memory: </w:t>
      </w:r>
      <w:r w:rsidRPr="00F342AB">
        <w:rPr>
          <w:rFonts w:ascii="Times" w:hAnsi="Times"/>
          <w:bCs/>
        </w:rPr>
        <w:tab/>
      </w:r>
      <w:r w:rsidRPr="00F342AB">
        <w:rPr>
          <w:rFonts w:ascii="Times" w:hAnsi="Times"/>
          <w:bCs/>
          <w:sz w:val="20"/>
          <w:szCs w:val="20"/>
        </w:rPr>
        <w:t>PAVAROTTI</w:t>
      </w:r>
      <w:r w:rsidRPr="00F342AB">
        <w:rPr>
          <w:rFonts w:ascii="Times" w:hAnsi="Times"/>
          <w:bCs/>
          <w:sz w:val="20"/>
          <w:szCs w:val="20"/>
          <w:vertAlign w:val="subscript"/>
        </w:rPr>
        <w:t xml:space="preserve">1 </w:t>
      </w:r>
      <w:r w:rsidRPr="00F342AB">
        <w:rPr>
          <w:rFonts w:ascii="Times" w:hAnsi="Times"/>
          <w:bCs/>
          <w:sz w:val="20"/>
          <w:szCs w:val="20"/>
        </w:rPr>
        <w:t>FLOAT</w:t>
      </w:r>
      <w:r w:rsidR="002F310A" w:rsidRPr="00F342AB">
        <w:rPr>
          <w:rFonts w:ascii="Times" w:hAnsi="Times"/>
          <w:bCs/>
          <w:sz w:val="20"/>
          <w:szCs w:val="20"/>
        </w:rPr>
        <w:t>S</w:t>
      </w:r>
      <w:r w:rsidRPr="00F342AB">
        <w:rPr>
          <w:rFonts w:ascii="Times" w:hAnsi="Times"/>
          <w:bCs/>
          <w:sz w:val="20"/>
          <w:szCs w:val="20"/>
        </w:rPr>
        <w:t xml:space="preserve"> ON WATER</w:t>
      </w:r>
      <w:r w:rsidRPr="00F342AB">
        <w:rPr>
          <w:rFonts w:ascii="Times" w:hAnsi="Times"/>
          <w:bCs/>
          <w:sz w:val="20"/>
          <w:szCs w:val="20"/>
          <w:vertAlign w:val="subscript"/>
        </w:rPr>
        <w:t>1</w:t>
      </w:r>
      <w:r w:rsidR="002F310A" w:rsidRPr="00F342AB">
        <w:rPr>
          <w:rFonts w:ascii="Times" w:hAnsi="Times"/>
          <w:bCs/>
          <w:sz w:val="20"/>
          <w:szCs w:val="20"/>
        </w:rPr>
        <w:t xml:space="preserve"> AT T</w:t>
      </w:r>
      <w:r w:rsidR="002F310A" w:rsidRPr="00F342AB">
        <w:rPr>
          <w:rFonts w:ascii="Times" w:hAnsi="Times"/>
          <w:bCs/>
          <w:sz w:val="20"/>
          <w:szCs w:val="20"/>
          <w:vertAlign w:val="subscript"/>
        </w:rPr>
        <w:t>1.</w:t>
      </w:r>
    </w:p>
    <w:p w14:paraId="413C5D4D" w14:textId="1ABA25FD" w:rsidR="00C920FF" w:rsidRPr="00F342AB" w:rsidRDefault="00C920FF" w:rsidP="00C920FF">
      <w:pPr>
        <w:pStyle w:val="ListParagraph"/>
        <w:numPr>
          <w:ilvl w:val="0"/>
          <w:numId w:val="35"/>
        </w:numPr>
        <w:rPr>
          <w:rFonts w:ascii="Times" w:hAnsi="Times"/>
          <w:bCs/>
        </w:rPr>
      </w:pPr>
      <w:r w:rsidRPr="00F342AB">
        <w:rPr>
          <w:rFonts w:ascii="Times" w:hAnsi="Times"/>
          <w:bCs/>
        </w:rPr>
        <w:t xml:space="preserve">Inferential belief: </w:t>
      </w:r>
      <w:r w:rsidRPr="00F342AB">
        <w:rPr>
          <w:rFonts w:ascii="Times" w:hAnsi="Times"/>
          <w:bCs/>
        </w:rPr>
        <w:tab/>
      </w:r>
      <w:r w:rsidRPr="00F342AB">
        <w:rPr>
          <w:rFonts w:ascii="Times" w:hAnsi="Times"/>
          <w:bCs/>
          <w:sz w:val="20"/>
          <w:szCs w:val="20"/>
        </w:rPr>
        <w:t xml:space="preserve">[???]  </w:t>
      </w:r>
      <w:r w:rsidR="002F310A" w:rsidRPr="00F342AB">
        <w:rPr>
          <w:rFonts w:ascii="Times" w:hAnsi="Times"/>
          <w:bCs/>
          <w:sz w:val="20"/>
          <w:szCs w:val="20"/>
        </w:rPr>
        <w:t>DOES</w:t>
      </w:r>
      <w:r w:rsidRPr="00F342AB">
        <w:rPr>
          <w:rFonts w:ascii="Times" w:hAnsi="Times"/>
          <w:bCs/>
          <w:sz w:val="20"/>
          <w:szCs w:val="20"/>
        </w:rPr>
        <w:t xml:space="preserve"> THE SAME THING</w:t>
      </w:r>
      <w:r w:rsidR="002F310A" w:rsidRPr="00F342AB">
        <w:rPr>
          <w:rFonts w:ascii="Times" w:hAnsi="Times"/>
          <w:bCs/>
          <w:sz w:val="20"/>
          <w:szCs w:val="20"/>
        </w:rPr>
        <w:t xml:space="preserve"> AT T</w:t>
      </w:r>
      <w:r w:rsidR="002F310A" w:rsidRPr="00F342AB">
        <w:rPr>
          <w:rFonts w:ascii="Times" w:hAnsi="Times"/>
          <w:bCs/>
          <w:sz w:val="20"/>
          <w:szCs w:val="20"/>
          <w:vertAlign w:val="subscript"/>
        </w:rPr>
        <w:t xml:space="preserve">1 </w:t>
      </w:r>
      <w:r w:rsidR="002F310A" w:rsidRPr="00F342AB">
        <w:rPr>
          <w:rFonts w:ascii="Times" w:hAnsi="Times"/>
          <w:bCs/>
          <w:sz w:val="20"/>
          <w:szCs w:val="20"/>
        </w:rPr>
        <w:t>AND T</w:t>
      </w:r>
      <w:r w:rsidR="002F310A" w:rsidRPr="00F342AB">
        <w:rPr>
          <w:rFonts w:ascii="Times" w:hAnsi="Times"/>
          <w:bCs/>
          <w:sz w:val="20"/>
          <w:szCs w:val="20"/>
          <w:vertAlign w:val="subscript"/>
        </w:rPr>
        <w:t>2</w:t>
      </w:r>
      <w:r w:rsidRPr="00F342AB">
        <w:rPr>
          <w:rFonts w:ascii="Times" w:hAnsi="Times"/>
          <w:bCs/>
          <w:sz w:val="20"/>
          <w:szCs w:val="20"/>
        </w:rPr>
        <w:t>.</w:t>
      </w:r>
    </w:p>
    <w:p w14:paraId="43D43474" w14:textId="6ADAB306" w:rsidR="00C920FF" w:rsidRPr="00F342AB" w:rsidRDefault="00C920FF" w:rsidP="00C920FF">
      <w:pPr>
        <w:rPr>
          <w:color w:val="000000" w:themeColor="text1"/>
        </w:rPr>
      </w:pPr>
      <w:r w:rsidRPr="00F342AB">
        <w:rPr>
          <w:color w:val="000000" w:themeColor="text1"/>
        </w:rPr>
        <w:t>Peter has one continuous representational tradition associated with the term ‘Pavarotti’, but because of his switch there are two equally plausible referential candidates for this tradition: the earthly man, Pavarotti</w:t>
      </w:r>
      <w:r w:rsidRPr="00F342AB">
        <w:rPr>
          <w:color w:val="000000" w:themeColor="text1"/>
          <w:vertAlign w:val="subscript"/>
        </w:rPr>
        <w:t>1</w:t>
      </w:r>
      <w:r w:rsidRPr="00F342AB">
        <w:rPr>
          <w:color w:val="000000" w:themeColor="text1"/>
        </w:rPr>
        <w:t>, and his twin-earthly counterpart, Pavarotti</w:t>
      </w:r>
      <w:r w:rsidRPr="00F342AB">
        <w:rPr>
          <w:color w:val="000000" w:themeColor="text1"/>
          <w:vertAlign w:val="subscript"/>
        </w:rPr>
        <w:t>2</w:t>
      </w:r>
      <w:r w:rsidRPr="00F342AB">
        <w:rPr>
          <w:color w:val="000000" w:themeColor="text1"/>
        </w:rPr>
        <w:t xml:space="preserve">. Just as with the Madagascar case, ideal disambiguation will seek to partition this tradition into </w:t>
      </w:r>
      <w:r w:rsidR="00A65666" w:rsidRPr="00F342AB">
        <w:rPr>
          <w:color w:val="000000" w:themeColor="text1"/>
        </w:rPr>
        <w:t>distinct</w:t>
      </w:r>
      <w:r w:rsidRPr="00F342AB">
        <w:rPr>
          <w:color w:val="000000" w:themeColor="text1"/>
        </w:rPr>
        <w:t xml:space="preserve"> sub-traditions, in such a way that Peter’s standing memory is grouped with other token thoughts as referring to </w:t>
      </w:r>
      <w:r w:rsidRPr="00F342AB">
        <w:rPr>
          <w:i/>
          <w:iCs/>
          <w:color w:val="000000" w:themeColor="text1"/>
        </w:rPr>
        <w:t>Pavarotti</w:t>
      </w:r>
      <w:r w:rsidRPr="00F342AB">
        <w:rPr>
          <w:i/>
          <w:iCs/>
          <w:color w:val="000000" w:themeColor="text1"/>
          <w:vertAlign w:val="subscript"/>
        </w:rPr>
        <w:t>1</w:t>
      </w:r>
      <w:r w:rsidRPr="00F342AB">
        <w:rPr>
          <w:color w:val="000000" w:themeColor="text1"/>
        </w:rPr>
        <w:t xml:space="preserve"> and the perceptual belief is grouped with token thoughts as referring</w:t>
      </w:r>
      <w:r w:rsidR="00ED3C91" w:rsidRPr="00F342AB">
        <w:rPr>
          <w:color w:val="000000" w:themeColor="text1"/>
        </w:rPr>
        <w:t xml:space="preserve"> to</w:t>
      </w:r>
      <w:r w:rsidRPr="00F342AB">
        <w:rPr>
          <w:color w:val="000000" w:themeColor="text1"/>
        </w:rPr>
        <w:t xml:space="preserve"> </w:t>
      </w:r>
      <w:r w:rsidRPr="00F342AB">
        <w:rPr>
          <w:i/>
          <w:iCs/>
          <w:color w:val="000000" w:themeColor="text1"/>
        </w:rPr>
        <w:t>Pavarotti</w:t>
      </w:r>
      <w:r w:rsidRPr="00F342AB">
        <w:rPr>
          <w:i/>
          <w:iCs/>
          <w:color w:val="000000" w:themeColor="text1"/>
          <w:vertAlign w:val="subscript"/>
        </w:rPr>
        <w:t>2</w:t>
      </w:r>
      <w:r w:rsidRPr="00F342AB">
        <w:rPr>
          <w:color w:val="000000" w:themeColor="text1"/>
        </w:rPr>
        <w:t>. (</w:t>
      </w:r>
      <w:r w:rsidRPr="00F342AB">
        <w:rPr>
          <w:i/>
          <w:iCs/>
          <w:color w:val="000000" w:themeColor="text1"/>
        </w:rPr>
        <w:t>Mutatis mutandis</w:t>
      </w:r>
      <w:r w:rsidRPr="00F342AB">
        <w:rPr>
          <w:color w:val="000000" w:themeColor="text1"/>
        </w:rPr>
        <w:t xml:space="preserve"> for ‘water’.) The inferential belief</w:t>
      </w:r>
      <w:r w:rsidR="00A65666" w:rsidRPr="00F342AB">
        <w:rPr>
          <w:color w:val="000000" w:themeColor="text1"/>
        </w:rPr>
        <w:t xml:space="preserve"> (III)</w:t>
      </w:r>
      <w:r w:rsidRPr="00F342AB">
        <w:rPr>
          <w:color w:val="000000" w:themeColor="text1"/>
        </w:rPr>
        <w:t>, we suggest, will have indeterminate content. On this interpretation, Peter’s reasoning is</w:t>
      </w:r>
      <w:r w:rsidR="002F310A" w:rsidRPr="00F342AB">
        <w:rPr>
          <w:color w:val="000000" w:themeColor="text1"/>
        </w:rPr>
        <w:t xml:space="preserve"> based on conceptual</w:t>
      </w:r>
      <w:r w:rsidRPr="00F342AB">
        <w:rPr>
          <w:color w:val="000000" w:themeColor="text1"/>
        </w:rPr>
        <w:t xml:space="preserve"> equivoca</w:t>
      </w:r>
      <w:r w:rsidR="002F310A" w:rsidRPr="00F342AB">
        <w:rPr>
          <w:color w:val="000000" w:themeColor="text1"/>
        </w:rPr>
        <w:t>tion</w:t>
      </w:r>
      <w:r w:rsidRPr="00F342AB">
        <w:rPr>
          <w:color w:val="000000" w:themeColor="text1"/>
        </w:rPr>
        <w:t xml:space="preserve">: it trades on the misleading appearance of </w:t>
      </w:r>
      <w:r w:rsidRPr="00F342AB">
        <w:rPr>
          <w:i/>
          <w:iCs/>
          <w:color w:val="000000" w:themeColor="text1"/>
        </w:rPr>
        <w:t>de jure</w:t>
      </w:r>
      <w:r w:rsidRPr="00F342AB">
        <w:rPr>
          <w:color w:val="000000" w:themeColor="text1"/>
        </w:rPr>
        <w:t xml:space="preserve"> sameness </w:t>
      </w:r>
      <w:r w:rsidR="00AE3694" w:rsidRPr="00F342AB">
        <w:rPr>
          <w:color w:val="000000" w:themeColor="text1"/>
        </w:rPr>
        <w:t>due to the fact that</w:t>
      </w:r>
      <w:r w:rsidR="00D172EB" w:rsidRPr="00F342AB">
        <w:rPr>
          <w:color w:val="000000" w:themeColor="text1"/>
        </w:rPr>
        <w:t xml:space="preserve"> </w:t>
      </w:r>
      <w:r w:rsidRPr="00F342AB">
        <w:rPr>
          <w:color w:val="000000" w:themeColor="text1"/>
        </w:rPr>
        <w:lastRenderedPageBreak/>
        <w:t xml:space="preserve">distinct </w:t>
      </w:r>
      <w:r w:rsidR="00AE3694" w:rsidRPr="00F342AB">
        <w:rPr>
          <w:color w:val="000000" w:themeColor="text1"/>
        </w:rPr>
        <w:t xml:space="preserve">strict </w:t>
      </w:r>
      <w:r w:rsidRPr="00F342AB">
        <w:rPr>
          <w:color w:val="000000" w:themeColor="text1"/>
        </w:rPr>
        <w:t xml:space="preserve">concepts </w:t>
      </w:r>
      <w:r w:rsidR="00D172EB" w:rsidRPr="00F342AB">
        <w:rPr>
          <w:color w:val="000000" w:themeColor="text1"/>
        </w:rPr>
        <w:t xml:space="preserve">are </w:t>
      </w:r>
      <w:r w:rsidR="00AE3694" w:rsidRPr="00F342AB">
        <w:rPr>
          <w:color w:val="000000" w:themeColor="text1"/>
        </w:rPr>
        <w:t>included</w:t>
      </w:r>
      <w:r w:rsidR="00D172EB" w:rsidRPr="00F342AB">
        <w:rPr>
          <w:color w:val="000000" w:themeColor="text1"/>
        </w:rPr>
        <w:t xml:space="preserve"> in</w:t>
      </w:r>
      <w:r w:rsidRPr="00F342AB">
        <w:rPr>
          <w:color w:val="000000" w:themeColor="text1"/>
        </w:rPr>
        <w:t xml:space="preserve"> a single representational tradition. Moreover, there is no way for Peter to </w:t>
      </w:r>
      <w:r w:rsidR="002F310A" w:rsidRPr="00F342AB">
        <w:rPr>
          <w:color w:val="000000" w:themeColor="text1"/>
        </w:rPr>
        <w:t>detect</w:t>
      </w:r>
      <w:r w:rsidRPr="00F342AB">
        <w:rPr>
          <w:color w:val="000000" w:themeColor="text1"/>
        </w:rPr>
        <w:t xml:space="preserve"> this mistake without learning about his switch. This is precisely the sort of </w:t>
      </w:r>
      <w:r w:rsidR="002F310A" w:rsidRPr="00F342AB">
        <w:rPr>
          <w:color w:val="000000" w:themeColor="text1"/>
        </w:rPr>
        <w:t xml:space="preserve">brute </w:t>
      </w:r>
      <w:r w:rsidRPr="00F342AB">
        <w:rPr>
          <w:color w:val="000000" w:themeColor="text1"/>
        </w:rPr>
        <w:t xml:space="preserve">empirical error that Synchronic Transparency rules out. </w:t>
      </w:r>
    </w:p>
    <w:p w14:paraId="3EED2C0B" w14:textId="77777777" w:rsidR="00C920FF" w:rsidRPr="00F57027" w:rsidRDefault="00C920FF" w:rsidP="00C920FF"/>
    <w:p w14:paraId="2BBF7D09" w14:textId="66AFF9D9" w:rsidR="00C920FF" w:rsidRDefault="00C920FF" w:rsidP="00917ED4">
      <w:pPr>
        <w:rPr>
          <w:color w:val="000000" w:themeColor="text1"/>
        </w:rPr>
      </w:pPr>
      <w:r w:rsidRPr="00917ED4">
        <w:t xml:space="preserve">Other anti-individualists have sought to avoid </w:t>
      </w:r>
      <w:r w:rsidR="00FE4795" w:rsidRPr="00917ED4">
        <w:t>that</w:t>
      </w:r>
      <w:r w:rsidRPr="00917ED4">
        <w:t xml:space="preserve"> result </w:t>
      </w:r>
      <w:r w:rsidR="00F6500A" w:rsidRPr="00917ED4">
        <w:fldChar w:fldCharType="begin"/>
      </w:r>
      <w:r w:rsidR="00414F8E">
        <w:instrText xml:space="preserve"> ADDIN EN.CITE &lt;EndNote&gt;&lt;Cite&gt;&lt;Author&gt;Burge&lt;/Author&gt;&lt;Year&gt;1998&lt;/Year&gt;&lt;RecNum&gt;315&lt;/RecNum&gt;&lt;DisplayText&gt;(Burge 1998, Recanati 2016, Prosser 2019)&lt;/DisplayText&gt;&lt;record&gt;&lt;rec-number&gt;315&lt;/rec-number&gt;&lt;foreign-keys&gt;&lt;key app="EN" db-id="rzwf005v8safete0sf75rezapxxvwwtsfx5a" timestamp="1580854523"&gt;315&lt;/key&gt;&lt;/foreign-keys&gt;&lt;ref-type name="Book Section"&gt;5&lt;/ref-type&gt;&lt;contributors&gt;&lt;authors&gt;&lt;author&gt;Burge, Tyler&lt;/author&gt;&lt;/authors&gt;&lt;secondary-authors&gt;&lt;author&gt;Ludlow, Peter&lt;/author&gt;&lt;author&gt;Martin, N&lt;/author&gt;&lt;/secondary-authors&gt;&lt;/contributors&gt;&lt;titles&gt;&lt;title&gt;Memory and Self-Knowledge&lt;/title&gt;&lt;secondary-title&gt;Externalism and Self-Knowledge&lt;/secondary-title&gt;&lt;/titles&gt;&lt;pages&gt;351-371&lt;/pages&gt;&lt;dates&gt;&lt;year&gt;1998&lt;/year&gt;&lt;/dates&gt;&lt;pub-location&gt;Palo Alto, CA&lt;/pub-location&gt;&lt;publisher&gt;CSLI Publications&lt;/publisher&gt;&lt;urls&gt;&lt;/urls&gt;&lt;/record&gt;&lt;/Cite&gt;&lt;Cite&gt;&lt;Author&gt;Recanati&lt;/Author&gt;&lt;Year&gt;2016&lt;/Year&gt;&lt;RecNum&gt;1042&lt;/RecNum&gt;&lt;record&gt;&lt;rec-number&gt;1042&lt;/rec-number&gt;&lt;foreign-keys&gt;&lt;key app="EN" db-id="rzwf005v8safete0sf75rezapxxvwwtsfx5a" timestamp="1556007509"&gt;1042&lt;/key&gt;&lt;/foreign-keys&gt;&lt;ref-type name="Book"&gt;6&lt;/ref-type&gt;&lt;contributors&gt;&lt;authors&gt;&lt;author&gt;Recanati, Francois&lt;/author&gt;&lt;/authors&gt;&lt;/contributors&gt;&lt;titles&gt;&lt;title&gt;Mental Files in Flux&lt;/title&gt;&lt;/titles&gt;&lt;dates&gt;&lt;year&gt;2016&lt;/year&gt;&lt;/dates&gt;&lt;pub-location&gt;Oxford&lt;/pub-location&gt;&lt;publisher&gt;Oxford University Press&lt;/publisher&gt;&lt;urls&gt;&lt;/urls&gt;&lt;/record&gt;&lt;/Cite&gt;&lt;Cite&gt;&lt;Author&gt;Prosser&lt;/Author&gt;&lt;Year&gt;2019&lt;/Year&gt;&lt;RecNum&gt;1084&lt;/RecNum&gt;&lt;record&gt;&lt;rec-number&gt;1084&lt;/rec-number&gt;&lt;foreign-keys&gt;&lt;key app="EN" db-id="rzwf005v8safete0sf75rezapxxvwwtsfx5a" timestamp="1575151151"&gt;1084&lt;/key&gt;&lt;/foreign-keys&gt;&lt;ref-type name="Journal Article"&gt;17&lt;/ref-type&gt;&lt;contributors&gt;&lt;authors&gt;&lt;author&gt;Prosser, Simon&lt;/author&gt;&lt;/authors&gt;&lt;/contributors&gt;&lt;titles&gt;&lt;title&gt;Shared Modes of Presentation&lt;/title&gt;&lt;secondary-title&gt;Mind and Language&lt;/secondary-title&gt;&lt;/titles&gt;&lt;periodical&gt;&lt;full-title&gt;Mind and Language&lt;/full-title&gt;&lt;/periodical&gt;&lt;pages&gt;465–482&lt;/pages&gt;&lt;volume&gt;34&lt;/volume&gt;&lt;dates&gt;&lt;year&gt;2019&lt;/year&gt;&lt;/dates&gt;&lt;urls&gt;&lt;/urls&gt;&lt;/record&gt;&lt;/Cite&gt;&lt;/EndNote&gt;</w:instrText>
      </w:r>
      <w:r w:rsidR="00F6500A" w:rsidRPr="00917ED4">
        <w:fldChar w:fldCharType="separate"/>
      </w:r>
      <w:r w:rsidR="00414F8E">
        <w:rPr>
          <w:noProof/>
        </w:rPr>
        <w:t>(Burge 1998, Recanati 2016, Prosser 2019)</w:t>
      </w:r>
      <w:r w:rsidR="00F6500A" w:rsidRPr="00917ED4">
        <w:fldChar w:fldCharType="end"/>
      </w:r>
      <w:r w:rsidR="00F6500A" w:rsidRPr="00917ED4">
        <w:t>.</w:t>
      </w:r>
      <w:r w:rsidRPr="00917ED4">
        <w:t xml:space="preserve"> These theorists propose strategies for vindicating a version of the </w:t>
      </w:r>
      <w:r w:rsidR="00FE4795" w:rsidRPr="00917ED4">
        <w:t>transparency</w:t>
      </w:r>
      <w:r w:rsidRPr="00917ED4">
        <w:t xml:space="preserve"> thesis by reinterpreting the semantic contents of Peter’s attitudes. The most common anti-individualist approach is to hold that Peter’s mental files gradually shift their reference over time, so that</w:t>
      </w:r>
      <w:r w:rsidR="00C84F07" w:rsidRPr="00917ED4">
        <w:t xml:space="preserve"> </w:t>
      </w:r>
      <w:r w:rsidRPr="00917ED4">
        <w:t xml:space="preserve">Peter’s </w:t>
      </w:r>
      <w:r w:rsidR="00C84F07" w:rsidRPr="00917ED4">
        <w:t xml:space="preserve">synchronic </w:t>
      </w:r>
      <w:r w:rsidRPr="00917ED4">
        <w:t xml:space="preserve">deployments of a </w:t>
      </w:r>
      <w:r w:rsidRPr="00917ED4">
        <w:rPr>
          <w:color w:val="000000" w:themeColor="text1"/>
        </w:rPr>
        <w:t>file</w:t>
      </w:r>
      <w:r w:rsidR="002F310A" w:rsidRPr="00917ED4">
        <w:rPr>
          <w:color w:val="000000" w:themeColor="text1"/>
        </w:rPr>
        <w:t xml:space="preserve"> within an occurrent episode of reasoning</w:t>
      </w:r>
      <w:r w:rsidR="00C84F07" w:rsidRPr="00917ED4">
        <w:rPr>
          <w:color w:val="000000" w:themeColor="text1"/>
        </w:rPr>
        <w:t xml:space="preserve"> </w:t>
      </w:r>
      <w:r w:rsidR="002F310A" w:rsidRPr="00917ED4">
        <w:rPr>
          <w:color w:val="000000" w:themeColor="text1"/>
        </w:rPr>
        <w:t>must</w:t>
      </w:r>
      <w:r w:rsidR="00C84F07" w:rsidRPr="00917ED4">
        <w:rPr>
          <w:color w:val="000000" w:themeColor="text1"/>
        </w:rPr>
        <w:t xml:space="preserve"> </w:t>
      </w:r>
      <w:r w:rsidR="002F310A" w:rsidRPr="00917ED4">
        <w:rPr>
          <w:color w:val="000000" w:themeColor="text1"/>
        </w:rPr>
        <w:t>be assigned</w:t>
      </w:r>
      <w:r w:rsidRPr="00917ED4">
        <w:rPr>
          <w:color w:val="000000" w:themeColor="text1"/>
        </w:rPr>
        <w:t xml:space="preserve"> the same interpretation</w:t>
      </w:r>
      <w:r w:rsidRPr="00917ED4">
        <w:t xml:space="preserve">. On this </w:t>
      </w:r>
      <w:r w:rsidR="002F310A" w:rsidRPr="00917ED4">
        <w:t>account</w:t>
      </w:r>
      <w:r w:rsidRPr="00917ED4">
        <w:t xml:space="preserve">, the concepts involved in Peter’s standing attitudes gradually shift over time, due to the drift in the semantic contents of his mental files: either the reference becomes </w:t>
      </w:r>
      <w:r w:rsidRPr="00917ED4">
        <w:rPr>
          <w:i/>
          <w:iCs/>
        </w:rPr>
        <w:t>indeterminate</w:t>
      </w:r>
      <w:r w:rsidRPr="00917ED4">
        <w:t xml:space="preserve"> </w:t>
      </w:r>
      <w:r w:rsidR="008D578E" w:rsidRPr="00917ED4">
        <w:t xml:space="preserve">over time </w:t>
      </w:r>
      <w:r w:rsidRPr="00917ED4">
        <w:t xml:space="preserve">(Recanati 2016:131), or it </w:t>
      </w:r>
      <w:r w:rsidR="008D578E" w:rsidRPr="00917ED4">
        <w:t xml:space="preserve">may </w:t>
      </w:r>
      <w:r w:rsidRPr="00917ED4">
        <w:rPr>
          <w:i/>
          <w:iCs/>
        </w:rPr>
        <w:t>shift</w:t>
      </w:r>
      <w:r w:rsidRPr="00917ED4">
        <w:t xml:space="preserve"> to twin-earthly things (Prosser 2019</w:t>
      </w:r>
      <w:r w:rsidR="002F310A" w:rsidRPr="00917ED4">
        <w:t>: 476</w:t>
      </w:r>
      <w:r w:rsidRPr="00917ED4">
        <w:t>). On Prosser’s view,</w:t>
      </w:r>
      <w:r w:rsidR="00877A38" w:rsidRPr="00917ED4">
        <w:t xml:space="preserve"> </w:t>
      </w:r>
      <w:r w:rsidRPr="00917ED4">
        <w:t xml:space="preserve">Peter’s original belief </w:t>
      </w:r>
      <w:r w:rsidRPr="00917ED4">
        <w:rPr>
          <w:sz w:val="21"/>
          <w:szCs w:val="20"/>
        </w:rPr>
        <w:t>PAVAROTTI</w:t>
      </w:r>
      <w:r w:rsidRPr="00917ED4">
        <w:rPr>
          <w:sz w:val="21"/>
          <w:szCs w:val="20"/>
          <w:vertAlign w:val="subscript"/>
        </w:rPr>
        <w:t>1</w:t>
      </w:r>
      <w:r w:rsidRPr="00917ED4">
        <w:rPr>
          <w:sz w:val="21"/>
          <w:szCs w:val="20"/>
        </w:rPr>
        <w:t xml:space="preserve"> FLOAT</w:t>
      </w:r>
      <w:r w:rsidR="002F310A" w:rsidRPr="00917ED4">
        <w:rPr>
          <w:sz w:val="21"/>
          <w:szCs w:val="20"/>
        </w:rPr>
        <w:t>S</w:t>
      </w:r>
      <w:r w:rsidRPr="00917ED4">
        <w:rPr>
          <w:sz w:val="21"/>
          <w:szCs w:val="20"/>
        </w:rPr>
        <w:t xml:space="preserve"> ON WATER</w:t>
      </w:r>
      <w:r w:rsidRPr="00917ED4">
        <w:rPr>
          <w:sz w:val="21"/>
          <w:szCs w:val="20"/>
          <w:vertAlign w:val="subscript"/>
        </w:rPr>
        <w:t>1</w:t>
      </w:r>
      <w:r w:rsidR="002F310A" w:rsidRPr="00917ED4">
        <w:rPr>
          <w:sz w:val="21"/>
          <w:szCs w:val="20"/>
          <w:vertAlign w:val="subscript"/>
        </w:rPr>
        <w:t xml:space="preserve"> </w:t>
      </w:r>
      <w:r w:rsidR="002F310A" w:rsidRPr="00917ED4">
        <w:rPr>
          <w:sz w:val="21"/>
          <w:szCs w:val="20"/>
        </w:rPr>
        <w:t>AT T</w:t>
      </w:r>
      <w:r w:rsidR="002F310A" w:rsidRPr="00917ED4">
        <w:rPr>
          <w:sz w:val="21"/>
          <w:szCs w:val="20"/>
          <w:vertAlign w:val="subscript"/>
        </w:rPr>
        <w:t>1</w:t>
      </w:r>
      <w:r w:rsidRPr="00917ED4">
        <w:rPr>
          <w:sz w:val="21"/>
          <w:szCs w:val="20"/>
        </w:rPr>
        <w:t xml:space="preserve"> </w:t>
      </w:r>
      <w:r w:rsidRPr="00917ED4">
        <w:t xml:space="preserve">is transformed </w:t>
      </w:r>
      <w:r w:rsidR="008D578E" w:rsidRPr="00917ED4">
        <w:t xml:space="preserve">over time </w:t>
      </w:r>
      <w:r w:rsidRPr="00917ED4">
        <w:t xml:space="preserve">into a belief that </w:t>
      </w:r>
      <w:r w:rsidRPr="00917ED4">
        <w:rPr>
          <w:sz w:val="20"/>
          <w:szCs w:val="20"/>
        </w:rPr>
        <w:t>PAVAROTTI</w:t>
      </w:r>
      <w:r w:rsidRPr="00917ED4">
        <w:rPr>
          <w:sz w:val="20"/>
          <w:szCs w:val="20"/>
          <w:vertAlign w:val="subscript"/>
        </w:rPr>
        <w:t>2</w:t>
      </w:r>
      <w:r w:rsidRPr="00917ED4">
        <w:rPr>
          <w:sz w:val="20"/>
          <w:szCs w:val="20"/>
        </w:rPr>
        <w:t xml:space="preserve"> FLOAT</w:t>
      </w:r>
      <w:r w:rsidR="002F310A" w:rsidRPr="00917ED4">
        <w:rPr>
          <w:sz w:val="20"/>
          <w:szCs w:val="20"/>
        </w:rPr>
        <w:t>S</w:t>
      </w:r>
      <w:r w:rsidRPr="00917ED4">
        <w:rPr>
          <w:sz w:val="20"/>
          <w:szCs w:val="20"/>
        </w:rPr>
        <w:t xml:space="preserve"> ON WATER</w:t>
      </w:r>
      <w:r w:rsidRPr="00917ED4">
        <w:rPr>
          <w:sz w:val="20"/>
          <w:szCs w:val="20"/>
          <w:vertAlign w:val="subscript"/>
        </w:rPr>
        <w:t>2</w:t>
      </w:r>
      <w:r w:rsidR="002F310A" w:rsidRPr="00917ED4">
        <w:rPr>
          <w:sz w:val="20"/>
          <w:szCs w:val="20"/>
          <w:vertAlign w:val="subscript"/>
        </w:rPr>
        <w:t xml:space="preserve"> </w:t>
      </w:r>
      <w:r w:rsidR="002F310A" w:rsidRPr="00917ED4">
        <w:rPr>
          <w:sz w:val="20"/>
          <w:szCs w:val="20"/>
        </w:rPr>
        <w:t>AT T</w:t>
      </w:r>
      <w:r w:rsidR="002F310A" w:rsidRPr="00917ED4">
        <w:rPr>
          <w:sz w:val="20"/>
          <w:szCs w:val="20"/>
          <w:vertAlign w:val="subscript"/>
        </w:rPr>
        <w:t>1</w:t>
      </w:r>
      <w:r w:rsidRPr="00917ED4">
        <w:t xml:space="preserve">. On this account, Peter’s reasoning </w:t>
      </w:r>
      <w:r w:rsidR="002F310A" w:rsidRPr="00917ED4">
        <w:t xml:space="preserve">in NP </w:t>
      </w:r>
      <w:r w:rsidRPr="00917ED4">
        <w:t xml:space="preserve">is </w:t>
      </w:r>
      <w:proofErr w:type="gramStart"/>
      <w:r w:rsidRPr="00917ED4">
        <w:t>valid, since</w:t>
      </w:r>
      <w:proofErr w:type="gramEnd"/>
      <w:r w:rsidRPr="00917ED4">
        <w:t xml:space="preserve"> it deploys the same (Twin-Earthly) concepts throughout</w:t>
      </w:r>
      <w:r w:rsidR="00917ED4" w:rsidRPr="00917ED4">
        <w:t xml:space="preserve">. But NP is </w:t>
      </w:r>
      <w:proofErr w:type="gramStart"/>
      <w:r w:rsidR="00917ED4" w:rsidRPr="00917ED4">
        <w:t>unsound, since</w:t>
      </w:r>
      <w:proofErr w:type="gramEnd"/>
      <w:r w:rsidR="00917ED4" w:rsidRPr="00917ED4">
        <w:t xml:space="preserve"> the</w:t>
      </w:r>
      <w:r w:rsidRPr="00917ED4">
        <w:t xml:space="preserve"> standing attitude (ii) is false</w:t>
      </w:r>
      <w:r w:rsidR="002F310A" w:rsidRPr="00917ED4">
        <w:t xml:space="preserve">. </w:t>
      </w:r>
      <w:r w:rsidR="002F310A" w:rsidRPr="00917ED4">
        <w:rPr>
          <w:color w:val="000000" w:themeColor="text1"/>
        </w:rPr>
        <w:t xml:space="preserve">In contrast, </w:t>
      </w:r>
      <w:r w:rsidRPr="00917ED4">
        <w:rPr>
          <w:color w:val="000000" w:themeColor="text1"/>
        </w:rPr>
        <w:t>Recanati</w:t>
      </w:r>
      <w:r w:rsidR="002F310A" w:rsidRPr="00917ED4">
        <w:rPr>
          <w:color w:val="000000" w:themeColor="text1"/>
        </w:rPr>
        <w:t xml:space="preserve"> </w:t>
      </w:r>
      <w:r w:rsidRPr="00917ED4">
        <w:rPr>
          <w:color w:val="000000" w:themeColor="text1"/>
        </w:rPr>
        <w:t xml:space="preserve">takes </w:t>
      </w:r>
      <w:r w:rsidR="002F310A" w:rsidRPr="00917ED4">
        <w:rPr>
          <w:color w:val="000000" w:themeColor="text1"/>
        </w:rPr>
        <w:t xml:space="preserve">all the deployments of ‘Pavarotti’ and ‘water’ in NP to have indeterminate content. On this account, NP is valid but </w:t>
      </w:r>
      <w:r w:rsidRPr="00917ED4">
        <w:rPr>
          <w:color w:val="000000" w:themeColor="text1"/>
        </w:rPr>
        <w:t>suffer</w:t>
      </w:r>
      <w:r w:rsidR="002F310A" w:rsidRPr="00917ED4">
        <w:rPr>
          <w:color w:val="000000" w:themeColor="text1"/>
        </w:rPr>
        <w:t>s</w:t>
      </w:r>
      <w:r w:rsidRPr="00917ED4">
        <w:rPr>
          <w:color w:val="000000" w:themeColor="text1"/>
        </w:rPr>
        <w:t xml:space="preserve"> from reference failure. </w:t>
      </w:r>
      <w:r w:rsidR="002F310A" w:rsidRPr="00917ED4">
        <w:rPr>
          <w:color w:val="000000" w:themeColor="text1"/>
        </w:rPr>
        <w:t>On either account</w:t>
      </w:r>
      <w:r w:rsidRPr="00917ED4">
        <w:rPr>
          <w:color w:val="000000" w:themeColor="text1"/>
        </w:rPr>
        <w:t xml:space="preserve">, the appearance of </w:t>
      </w:r>
      <w:r w:rsidRPr="00917ED4">
        <w:rPr>
          <w:i/>
          <w:iCs/>
          <w:color w:val="000000" w:themeColor="text1"/>
        </w:rPr>
        <w:t>de jure</w:t>
      </w:r>
      <w:r w:rsidRPr="00917ED4">
        <w:rPr>
          <w:color w:val="000000" w:themeColor="text1"/>
        </w:rPr>
        <w:t xml:space="preserve"> sameness linking an individual’s thoughts within any single episode of reasoning is guaranteed to be veridical. So Synchronic Transparency is satisfied.</w:t>
      </w:r>
      <w:r w:rsidRPr="00917ED4">
        <w:rPr>
          <w:rStyle w:val="FootnoteReference"/>
          <w:color w:val="000000" w:themeColor="text1"/>
        </w:rPr>
        <w:footnoteReference w:id="12"/>
      </w:r>
      <w:r w:rsidRPr="000F66C6">
        <w:rPr>
          <w:color w:val="000000" w:themeColor="text1"/>
        </w:rPr>
        <w:t xml:space="preserve"> </w:t>
      </w:r>
    </w:p>
    <w:p w14:paraId="1986B3AF" w14:textId="5FA809B4" w:rsidR="00E031D1" w:rsidRDefault="00E031D1" w:rsidP="00C920FF">
      <w:pPr>
        <w:rPr>
          <w:color w:val="000000" w:themeColor="text1"/>
        </w:rPr>
      </w:pPr>
    </w:p>
    <w:p w14:paraId="4C892305" w14:textId="2FABAA3B" w:rsidR="00E031D1" w:rsidRPr="00917ED4" w:rsidRDefault="00E031D1" w:rsidP="00C920FF">
      <w:r w:rsidRPr="00917ED4">
        <w:rPr>
          <w:color w:val="000000" w:themeColor="text1"/>
        </w:rPr>
        <w:t xml:space="preserve">Saving Synchronic Transparency, however, comes at a cost: Peter has lost direct epistemic access to his earlier thoughts, since his standing memories now employ different concepts with different contents. This means that Peter’s standing attitudes do not preserve their logical form over time. </w:t>
      </w:r>
      <w:r w:rsidR="00917ED4" w:rsidRPr="00917ED4">
        <w:rPr>
          <w:color w:val="000000" w:themeColor="text1"/>
        </w:rPr>
        <w:t>I</w:t>
      </w:r>
      <w:r w:rsidRPr="00917ED4">
        <w:rPr>
          <w:color w:val="000000" w:themeColor="text1"/>
        </w:rPr>
        <w:t xml:space="preserve">nsisting on Peter’s transparent access to logical relations </w:t>
      </w:r>
      <w:r w:rsidRPr="00917ED4">
        <w:rPr>
          <w:i/>
          <w:iCs/>
          <w:color w:val="000000" w:themeColor="text1"/>
        </w:rPr>
        <w:t>at a time</w:t>
      </w:r>
      <w:r w:rsidRPr="00917ED4">
        <w:rPr>
          <w:color w:val="000000" w:themeColor="text1"/>
        </w:rPr>
        <w:t xml:space="preserve"> forces one to construe Peter as rationally malfunctioning </w:t>
      </w:r>
      <w:r w:rsidRPr="00917ED4">
        <w:rPr>
          <w:i/>
          <w:iCs/>
          <w:color w:val="000000" w:themeColor="text1"/>
        </w:rPr>
        <w:t>over time</w:t>
      </w:r>
      <w:r w:rsidRPr="00917ED4">
        <w:rPr>
          <w:color w:val="000000" w:themeColor="text1"/>
        </w:rPr>
        <w:t xml:space="preserve"> (through no fault of his own). More generally, Recanati and Prosser restrict strict concept identity to synchronic intrapersonal thoughts – or to thoughts that occur close enough together in time as to preclude referential drift.</w:t>
      </w:r>
      <w:r w:rsidRPr="00917ED4">
        <w:rPr>
          <w:rStyle w:val="FootnoteReference"/>
          <w:color w:val="000000" w:themeColor="text1"/>
        </w:rPr>
        <w:footnoteReference w:id="13"/>
      </w:r>
      <w:r w:rsidRPr="00917ED4">
        <w:rPr>
          <w:color w:val="000000" w:themeColor="text1"/>
        </w:rPr>
        <w:t xml:space="preserve"> On these accounts, then, there are no logical relations connecting attitudes over any significant stretch of time within an individual or </w:t>
      </w:r>
      <w:r w:rsidR="00917ED4" w:rsidRPr="00917ED4">
        <w:rPr>
          <w:color w:val="000000" w:themeColor="text1"/>
        </w:rPr>
        <w:t xml:space="preserve">over </w:t>
      </w:r>
      <w:r w:rsidRPr="00917ED4">
        <w:rPr>
          <w:color w:val="000000" w:themeColor="text1"/>
        </w:rPr>
        <w:t>social distance within a community.</w:t>
      </w:r>
    </w:p>
    <w:p w14:paraId="17D0DA1A" w14:textId="77777777" w:rsidR="00C920FF" w:rsidRPr="00F57027" w:rsidRDefault="00C920FF" w:rsidP="00C920FF"/>
    <w:p w14:paraId="424BD82F" w14:textId="7C51DC95" w:rsidR="00C920FF" w:rsidRPr="00F57027" w:rsidRDefault="004422DF" w:rsidP="00C920FF">
      <w:pPr>
        <w:rPr>
          <w:highlight w:val="yellow"/>
        </w:rPr>
      </w:pPr>
      <w:r w:rsidRPr="00F57027">
        <w:t>In</w:t>
      </w:r>
      <w:r w:rsidR="00C920FF" w:rsidRPr="00F57027">
        <w:t xml:space="preserve"> contrast, </w:t>
      </w:r>
      <w:r w:rsidRPr="00F57027">
        <w:t xml:space="preserve">our account </w:t>
      </w:r>
      <w:r w:rsidR="00C920FF" w:rsidRPr="00F57027">
        <w:t xml:space="preserve">privileges diachronic over synchronic rationality. We take this approach to be a natural consequence of our starting position </w:t>
      </w:r>
      <w:r w:rsidRPr="00F57027">
        <w:t xml:space="preserve">of </w:t>
      </w:r>
      <w:r w:rsidR="00325C79" w:rsidRPr="00F57027">
        <w:t>privileging</w:t>
      </w:r>
      <w:r w:rsidR="00C920FF" w:rsidRPr="00F57027">
        <w:t xml:space="preserve"> an epistemic </w:t>
      </w:r>
      <w:r w:rsidR="00C920FF" w:rsidRPr="00F57027">
        <w:lastRenderedPageBreak/>
        <w:t xml:space="preserve">agent’s perspective on their own thoughts over the causal-explanatory perspective of an external observer. Let’s unpack these ideas. </w:t>
      </w:r>
    </w:p>
    <w:p w14:paraId="72B15A83" w14:textId="77777777" w:rsidR="00C920FF" w:rsidRPr="00F57027" w:rsidRDefault="00C920FF" w:rsidP="00C920FF"/>
    <w:p w14:paraId="18EA52D2" w14:textId="7C3162C9" w:rsidR="00C920FF" w:rsidRPr="00F57027" w:rsidRDefault="00C920FF" w:rsidP="00C920FF">
      <w:r w:rsidRPr="00F57027">
        <w:t>As epistemic agents, we have an interest in accumulating and storing information derived from the recurring objects, kinds, and properties in our environment, which can</w:t>
      </w:r>
      <w:r w:rsidR="005E7FF6">
        <w:t xml:space="preserve"> then</w:t>
      </w:r>
      <w:r w:rsidRPr="00F57027">
        <w:t xml:space="preserve"> be used in induction and reasoning. This is what our mental filing system allows us to do: it provides the cognitive infrastructure for binding and storing evolving bodies of attitudes and dispositions </w:t>
      </w:r>
      <w:r w:rsidRPr="00F57027">
        <w:rPr>
          <w:i/>
          <w:iCs/>
        </w:rPr>
        <w:t>as</w:t>
      </w:r>
      <w:r w:rsidRPr="00F57027">
        <w:t xml:space="preserve"> pertaining to a single topic. Up until his switch, Peter’s ‘Pavarotti’ file binds a body of beliefs and cognitive dispositions derived from the singer Pavarotti</w:t>
      </w:r>
      <w:r w:rsidRPr="00F57027">
        <w:rPr>
          <w:vertAlign w:val="subscript"/>
        </w:rPr>
        <w:t>1</w:t>
      </w:r>
      <w:r w:rsidRPr="00F57027">
        <w:t xml:space="preserve"> which reliably track the facts about him. So Peter’s mental filing system at that time is operating in roughly the way it should: gradually accumulating standing attitudes and cognitive dispositions and storing them </w:t>
      </w:r>
      <w:r w:rsidRPr="00F57027">
        <w:rPr>
          <w:i/>
          <w:iCs/>
        </w:rPr>
        <w:t>as</w:t>
      </w:r>
      <w:r w:rsidRPr="00F57027">
        <w:t xml:space="preserve"> pertaining to a stable topic, Pavarotti</w:t>
      </w:r>
      <w:r w:rsidRPr="00F57027">
        <w:rPr>
          <w:vertAlign w:val="subscript"/>
        </w:rPr>
        <w:t>1</w:t>
      </w:r>
      <w:r w:rsidRPr="00F57027">
        <w:t>.</w:t>
      </w:r>
    </w:p>
    <w:p w14:paraId="7078063F" w14:textId="77777777" w:rsidR="00C920FF" w:rsidRPr="00F57027" w:rsidRDefault="00C920FF" w:rsidP="00C920FF"/>
    <w:p w14:paraId="4794956C" w14:textId="77777777" w:rsidR="00C920FF" w:rsidRPr="00F57027" w:rsidRDefault="00C920FF" w:rsidP="00C920FF">
      <w:r w:rsidRPr="00F57027">
        <w:t xml:space="preserve">The first point to emphasize is that this filing practice is an essentially </w:t>
      </w:r>
      <w:r w:rsidRPr="00F57027">
        <w:rPr>
          <w:i/>
          <w:iCs/>
        </w:rPr>
        <w:t xml:space="preserve">diachronic </w:t>
      </w:r>
      <w:r w:rsidRPr="00F57027">
        <w:t xml:space="preserve">process: the goal is to accurately track and accumulate information about a feature of </w:t>
      </w:r>
      <w:r w:rsidRPr="005C2922">
        <w:t xml:space="preserve">the world to use in later induction and reasoning. Moreover, an attitude’s maintaining the same </w:t>
      </w:r>
      <w:r w:rsidRPr="005C2922">
        <w:rPr>
          <w:color w:val="000000" w:themeColor="text1"/>
        </w:rPr>
        <w:t xml:space="preserve">semantic content </w:t>
      </w:r>
      <w:r w:rsidRPr="00F57027">
        <w:t>over time is central to the well-functioning of a filing system. This stability allows the standing attitudes to preserve their warrant and truth</w:t>
      </w:r>
      <w:r w:rsidRPr="00F57027">
        <w:rPr>
          <w:i/>
          <w:iCs/>
        </w:rPr>
        <w:t xml:space="preserve"> </w:t>
      </w:r>
      <w:r w:rsidRPr="00F57027">
        <w:t xml:space="preserve">over time. </w:t>
      </w:r>
    </w:p>
    <w:p w14:paraId="2A3537DD" w14:textId="77777777" w:rsidR="00C920FF" w:rsidRPr="00F57027" w:rsidRDefault="00C920FF" w:rsidP="00C920FF"/>
    <w:p w14:paraId="56ACD4C7" w14:textId="77777777" w:rsidR="00C920FF" w:rsidRPr="00F57027" w:rsidRDefault="00C920FF" w:rsidP="00C920FF">
      <w:r w:rsidRPr="00F57027">
        <w:t>To illustrate these points, consider Peter’s standing attitudes before the switch. Peter’s standing belief (ii) was originally formed when he glimpsed Pavarotti</w:t>
      </w:r>
      <w:r w:rsidRPr="00F57027">
        <w:rPr>
          <w:vertAlign w:val="subscript"/>
        </w:rPr>
        <w:t>1</w:t>
      </w:r>
      <w:r w:rsidRPr="00F57027">
        <w:t xml:space="preserve"> at Lake Taupo. We can assume that Peter was a responsible epistemic agent, and his belief was both true and warranted at the time he formed it. Subsequently, his standing belief was periodically reactivated, for instance when reminiscing about the famous singer and daydreaming about revisiting New Zealand in hopes of another chance encounter. In these circumstances, it’s uncontroversial that (ii) maintains the same content over time up until his switch. And assuming that Peter has not acquired new evidence that threatens to defeat or undermine his original perceptual justification, his warrant for the belief is also preserved. </w:t>
      </w:r>
    </w:p>
    <w:p w14:paraId="3F6BB8AD" w14:textId="77777777" w:rsidR="00C920FF" w:rsidRPr="00F57027" w:rsidRDefault="00C920FF" w:rsidP="00C920FF"/>
    <w:p w14:paraId="22988B48" w14:textId="2EA3A29D" w:rsidR="00C920FF" w:rsidRPr="00F57027" w:rsidRDefault="00C920FF" w:rsidP="00C920FF">
      <w:r w:rsidRPr="00F57027">
        <w:t>Let’s now consider what happens after the switch. According to defenders of Synchronic Transparency, the content of Peter’s standing belief (ii) changes. After the switch, on these accounts, Peter’s standing belief about his encounter with Pavarotti</w:t>
      </w:r>
      <w:r w:rsidRPr="00F57027">
        <w:rPr>
          <w:vertAlign w:val="subscript"/>
        </w:rPr>
        <w:t>1</w:t>
      </w:r>
      <w:r w:rsidRPr="00F57027">
        <w:t xml:space="preserve"> undergoes gradual referential drift as he interacts with his new environment. After a suitable period, (ii) acquires </w:t>
      </w:r>
      <w:r w:rsidRPr="00F57027">
        <w:rPr>
          <w:i/>
          <w:iCs/>
        </w:rPr>
        <w:t>indeterminate</w:t>
      </w:r>
      <w:r w:rsidRPr="00F57027">
        <w:t xml:space="preserve"> </w:t>
      </w:r>
      <w:r w:rsidRPr="00F57027">
        <w:rPr>
          <w:i/>
          <w:iCs/>
        </w:rPr>
        <w:t>semantic content</w:t>
      </w:r>
      <w:r w:rsidRPr="00F57027">
        <w:t xml:space="preserve"> (as Recanati suggests): </w:t>
      </w:r>
    </w:p>
    <w:p w14:paraId="5124191B" w14:textId="60C6ACC3" w:rsidR="00C920FF" w:rsidRPr="005E7FF6" w:rsidRDefault="00C920FF" w:rsidP="00C920FF">
      <w:pPr>
        <w:ind w:left="3544" w:hanging="2824"/>
        <w:rPr>
          <w:bCs/>
          <w:sz w:val="20"/>
          <w:szCs w:val="20"/>
          <w:vertAlign w:val="subscript"/>
        </w:rPr>
      </w:pPr>
      <w:r w:rsidRPr="00F57027">
        <w:rPr>
          <w:bCs/>
        </w:rPr>
        <w:t>(</w:t>
      </w:r>
      <w:r w:rsidR="005E7FF6">
        <w:rPr>
          <w:bCs/>
        </w:rPr>
        <w:t>II</w:t>
      </w:r>
      <w:r w:rsidRPr="00F57027">
        <w:rPr>
          <w:bCs/>
        </w:rPr>
        <w:t xml:space="preserve">') Standing memory: </w:t>
      </w:r>
      <w:r w:rsidRPr="00F57027">
        <w:rPr>
          <w:bCs/>
        </w:rPr>
        <w:tab/>
      </w:r>
      <w:r w:rsidRPr="005E7FF6">
        <w:rPr>
          <w:bCs/>
          <w:sz w:val="20"/>
          <w:szCs w:val="20"/>
        </w:rPr>
        <w:tab/>
        <w:t>PAVAROTTI</w:t>
      </w:r>
      <w:r w:rsidRPr="005E7FF6">
        <w:rPr>
          <w:bCs/>
          <w:sz w:val="20"/>
          <w:szCs w:val="20"/>
          <w:vertAlign w:val="subscript"/>
        </w:rPr>
        <w:t>1</w:t>
      </w:r>
      <w:r w:rsidRPr="005E7FF6">
        <w:rPr>
          <w:bCs/>
          <w:sz w:val="20"/>
          <w:szCs w:val="20"/>
        </w:rPr>
        <w:t>-cum-PAVAROTTI</w:t>
      </w:r>
      <w:r w:rsidRPr="005E7FF6">
        <w:rPr>
          <w:bCs/>
          <w:sz w:val="20"/>
          <w:szCs w:val="20"/>
          <w:vertAlign w:val="subscript"/>
        </w:rPr>
        <w:t xml:space="preserve">2 </w:t>
      </w:r>
      <w:r w:rsidRPr="005E7FF6">
        <w:rPr>
          <w:bCs/>
          <w:sz w:val="20"/>
          <w:szCs w:val="20"/>
        </w:rPr>
        <w:t>FLOATED ON WATER</w:t>
      </w:r>
      <w:r w:rsidRPr="005E7FF6">
        <w:rPr>
          <w:bCs/>
          <w:sz w:val="20"/>
          <w:szCs w:val="20"/>
          <w:vertAlign w:val="subscript"/>
        </w:rPr>
        <w:t>1</w:t>
      </w:r>
      <w:r w:rsidRPr="005E7FF6">
        <w:rPr>
          <w:bCs/>
          <w:sz w:val="20"/>
          <w:szCs w:val="20"/>
        </w:rPr>
        <w:t>-cum-WATER</w:t>
      </w:r>
      <w:r w:rsidRPr="005E7FF6">
        <w:rPr>
          <w:bCs/>
          <w:sz w:val="20"/>
          <w:szCs w:val="20"/>
          <w:vertAlign w:val="subscript"/>
        </w:rPr>
        <w:t>2</w:t>
      </w:r>
      <w:r w:rsidR="005E7FF6" w:rsidRPr="005E7FF6">
        <w:rPr>
          <w:bCs/>
          <w:sz w:val="20"/>
          <w:szCs w:val="20"/>
        </w:rPr>
        <w:t xml:space="preserve"> AT T</w:t>
      </w:r>
      <w:r w:rsidR="005E7FF6" w:rsidRPr="005E7FF6">
        <w:rPr>
          <w:bCs/>
          <w:sz w:val="20"/>
          <w:szCs w:val="20"/>
          <w:vertAlign w:val="subscript"/>
        </w:rPr>
        <w:t>1.</w:t>
      </w:r>
    </w:p>
    <w:p w14:paraId="70E3F360" w14:textId="618F5749" w:rsidR="00C920FF" w:rsidRPr="00F57027" w:rsidRDefault="00C920FF" w:rsidP="00C920FF">
      <w:r w:rsidRPr="00F57027">
        <w:t xml:space="preserve">And perhaps after a long period on </w:t>
      </w:r>
      <w:r w:rsidR="00325C79" w:rsidRPr="00F57027">
        <w:t>T</w:t>
      </w:r>
      <w:r w:rsidRPr="00F57027">
        <w:t>win Earth (ii) will eventually acquire determinate twin-earthly contents (as Prosser suggests):</w:t>
      </w:r>
    </w:p>
    <w:p w14:paraId="73FCB085" w14:textId="58EB8E29" w:rsidR="00C920FF" w:rsidRPr="00F57027" w:rsidRDefault="00C920FF" w:rsidP="00C920FF">
      <w:pPr>
        <w:ind w:left="1440" w:hanging="720"/>
        <w:rPr>
          <w:bCs/>
        </w:rPr>
      </w:pPr>
      <w:r w:rsidRPr="00F57027">
        <w:rPr>
          <w:bCs/>
        </w:rPr>
        <w:t>(</w:t>
      </w:r>
      <w:r w:rsidR="005E7FF6">
        <w:rPr>
          <w:bCs/>
        </w:rPr>
        <w:t>II</w:t>
      </w:r>
      <w:r w:rsidRPr="00F57027">
        <w:rPr>
          <w:bCs/>
        </w:rPr>
        <w:t xml:space="preserve">'') Standing memory: </w:t>
      </w:r>
      <w:r w:rsidRPr="00F57027">
        <w:rPr>
          <w:bCs/>
        </w:rPr>
        <w:tab/>
      </w:r>
      <w:r w:rsidRPr="005E7FF6">
        <w:rPr>
          <w:bCs/>
          <w:sz w:val="20"/>
          <w:szCs w:val="20"/>
        </w:rPr>
        <w:t>PAVAROTTI</w:t>
      </w:r>
      <w:r w:rsidRPr="005E7FF6">
        <w:rPr>
          <w:bCs/>
          <w:sz w:val="20"/>
          <w:szCs w:val="20"/>
          <w:vertAlign w:val="subscript"/>
        </w:rPr>
        <w:t xml:space="preserve">2 </w:t>
      </w:r>
      <w:r w:rsidRPr="005E7FF6">
        <w:rPr>
          <w:bCs/>
          <w:sz w:val="20"/>
          <w:szCs w:val="20"/>
        </w:rPr>
        <w:t>FLOATED ON WATER</w:t>
      </w:r>
      <w:r w:rsidRPr="005E7FF6">
        <w:rPr>
          <w:bCs/>
          <w:sz w:val="20"/>
          <w:szCs w:val="20"/>
          <w:vertAlign w:val="subscript"/>
        </w:rPr>
        <w:t>2</w:t>
      </w:r>
      <w:r w:rsidR="005E7FF6" w:rsidRPr="005E7FF6">
        <w:rPr>
          <w:bCs/>
          <w:sz w:val="20"/>
          <w:szCs w:val="20"/>
        </w:rPr>
        <w:t xml:space="preserve"> AT T</w:t>
      </w:r>
      <w:r w:rsidR="005E7FF6" w:rsidRPr="005E7FF6">
        <w:rPr>
          <w:bCs/>
          <w:sz w:val="20"/>
          <w:szCs w:val="20"/>
          <w:vertAlign w:val="subscript"/>
        </w:rPr>
        <w:t>1.</w:t>
      </w:r>
    </w:p>
    <w:p w14:paraId="400CC7E4" w14:textId="5707F7C2" w:rsidR="00C920FF" w:rsidRPr="00F57027" w:rsidRDefault="00C920FF" w:rsidP="00C920FF">
      <w:r w:rsidRPr="00CE0D9C">
        <w:t xml:space="preserve">On either interpretation, the shift in content means that Peter’s standing belief (ii) is no longer true. Moreover, the </w:t>
      </w:r>
      <w:r w:rsidR="005E7FF6">
        <w:t>shift</w:t>
      </w:r>
      <w:r w:rsidRPr="00CE0D9C">
        <w:t xml:space="preserve"> in </w:t>
      </w:r>
      <w:r w:rsidR="005E7FF6">
        <w:t xml:space="preserve">the concepts involved in that persisting attitude </w:t>
      </w:r>
      <w:r w:rsidRPr="00CE0D9C">
        <w:t xml:space="preserve">entail that Peter’s </w:t>
      </w:r>
      <w:r w:rsidR="005E7FF6" w:rsidRPr="00536891">
        <w:rPr>
          <w:color w:val="000000" w:themeColor="text1"/>
        </w:rPr>
        <w:t>diachronic r</w:t>
      </w:r>
      <w:r w:rsidR="00CE0D9C" w:rsidRPr="00536891">
        <w:rPr>
          <w:color w:val="000000" w:themeColor="text1"/>
        </w:rPr>
        <w:t>easoning</w:t>
      </w:r>
      <w:r w:rsidR="005E7FF6" w:rsidRPr="00536891">
        <w:rPr>
          <w:color w:val="000000" w:themeColor="text1"/>
        </w:rPr>
        <w:t>,</w:t>
      </w:r>
      <w:r w:rsidR="00CE0D9C" w:rsidRPr="00536891">
        <w:rPr>
          <w:color w:val="000000" w:themeColor="text1"/>
        </w:rPr>
        <w:t xml:space="preserve"> </w:t>
      </w:r>
      <w:r w:rsidR="005E7FF6" w:rsidRPr="00536891">
        <w:rPr>
          <w:color w:val="000000" w:themeColor="text1"/>
        </w:rPr>
        <w:t xml:space="preserve">from (II) to (II') or (II"), </w:t>
      </w:r>
      <w:r w:rsidR="00CE0D9C" w:rsidRPr="00CE0D9C">
        <w:t xml:space="preserve">is no longer valid, and that his </w:t>
      </w:r>
      <w:r w:rsidRPr="00CE0D9C">
        <w:t xml:space="preserve">original epistemic warrant for his </w:t>
      </w:r>
      <w:r w:rsidR="005E7FF6">
        <w:t xml:space="preserve">persisting </w:t>
      </w:r>
      <w:r w:rsidRPr="00CE0D9C">
        <w:t xml:space="preserve">standing belief </w:t>
      </w:r>
      <w:r w:rsidR="0048149D" w:rsidRPr="00CE0D9C">
        <w:t>no longer holds</w:t>
      </w:r>
      <w:r w:rsidRPr="00CE0D9C">
        <w:t>. On interpretation (</w:t>
      </w:r>
      <w:r w:rsidR="005E7FF6">
        <w:t>II</w:t>
      </w:r>
      <w:r w:rsidRPr="00CE0D9C">
        <w:t>"), his past perceptual encounter with Pavarotti</w:t>
      </w:r>
      <w:r w:rsidRPr="00CE0D9C">
        <w:rPr>
          <w:vertAlign w:val="subscript"/>
        </w:rPr>
        <w:t>1</w:t>
      </w:r>
      <w:r w:rsidRPr="00CE0D9C">
        <w:t xml:space="preserve"> and his efforts to confirm what happened at that time </w:t>
      </w:r>
      <w:r w:rsidRPr="00CE0D9C">
        <w:rPr>
          <w:i/>
          <w:iCs/>
        </w:rPr>
        <w:t>no longer provide any justification</w:t>
      </w:r>
      <w:r w:rsidRPr="00CE0D9C">
        <w:t xml:space="preserve"> for his standing belief about Pavarotti</w:t>
      </w:r>
      <w:r w:rsidRPr="00CE0D9C">
        <w:rPr>
          <w:vertAlign w:val="subscript"/>
        </w:rPr>
        <w:t>2</w:t>
      </w:r>
      <w:r w:rsidRPr="00CE0D9C">
        <w:t>. Thus, the standing belief is cut off from its original evidential base. And on interpretation (</w:t>
      </w:r>
      <w:r w:rsidR="00223CA6">
        <w:t>I</w:t>
      </w:r>
      <w:r w:rsidR="005E7FF6">
        <w:t>I</w:t>
      </w:r>
      <w:r w:rsidRPr="00CE0D9C">
        <w:t xml:space="preserve">'), his epistemic warrant is in an even worse state, since there is simply no empirical evidence that could support a belief about the </w:t>
      </w:r>
      <w:r w:rsidR="005E7FF6" w:rsidRPr="00536891">
        <w:rPr>
          <w:color w:val="000000" w:themeColor="text1"/>
        </w:rPr>
        <w:t>indeterminate</w:t>
      </w:r>
      <w:r w:rsidRPr="00536891">
        <w:rPr>
          <w:color w:val="000000" w:themeColor="text1"/>
        </w:rPr>
        <w:t xml:space="preserve"> </w:t>
      </w:r>
      <w:r w:rsidRPr="00CE0D9C">
        <w:t>object</w:t>
      </w:r>
      <w:r w:rsidR="005E7FF6">
        <w:t>,</w:t>
      </w:r>
      <w:r w:rsidRPr="00CE0D9C">
        <w:t xml:space="preserve"> </w:t>
      </w:r>
      <w:r w:rsidRPr="00CE0D9C">
        <w:rPr>
          <w:i/>
          <w:iCs/>
        </w:rPr>
        <w:t>Pavarotti</w:t>
      </w:r>
      <w:r w:rsidRPr="00CE0D9C">
        <w:rPr>
          <w:i/>
          <w:iCs/>
          <w:vertAlign w:val="subscript"/>
        </w:rPr>
        <w:t>1</w:t>
      </w:r>
      <w:r w:rsidRPr="00CE0D9C">
        <w:rPr>
          <w:i/>
          <w:iCs/>
        </w:rPr>
        <w:t>-cum-Pavarotti</w:t>
      </w:r>
      <w:r w:rsidRPr="00CE0D9C">
        <w:rPr>
          <w:i/>
          <w:iCs/>
          <w:vertAlign w:val="subscript"/>
        </w:rPr>
        <w:t>2</w:t>
      </w:r>
      <w:r w:rsidRPr="00CE0D9C">
        <w:t xml:space="preserve">. Without content preservation warrant </w:t>
      </w:r>
      <w:r w:rsidR="00CE0D9C" w:rsidRPr="00CE0D9C">
        <w:t xml:space="preserve">is not </w:t>
      </w:r>
      <w:r w:rsidRPr="00CE0D9C">
        <w:t>preserv</w:t>
      </w:r>
      <w:r w:rsidR="00CE0D9C" w:rsidRPr="00CE0D9C">
        <w:t>ed</w:t>
      </w:r>
      <w:r w:rsidRPr="00CE0D9C">
        <w:t xml:space="preserve">. </w:t>
      </w:r>
      <w:r w:rsidR="005E7FF6">
        <w:t xml:space="preserve">So </w:t>
      </w:r>
      <w:r w:rsidRPr="00CE0D9C">
        <w:t>Peter’s carefully collected and confirmed standing belief (ii) is now epistemically worthless.</w:t>
      </w:r>
      <w:r w:rsidRPr="00F57027">
        <w:t xml:space="preserve">  </w:t>
      </w:r>
    </w:p>
    <w:p w14:paraId="455D4D1F" w14:textId="77777777" w:rsidR="00C920FF" w:rsidRPr="00F57027" w:rsidRDefault="00C920FF" w:rsidP="00C920FF"/>
    <w:p w14:paraId="27646931" w14:textId="67B8C4E9" w:rsidR="00C920FF" w:rsidRPr="00F57027" w:rsidRDefault="00C920FF" w:rsidP="00C920FF">
      <w:r w:rsidRPr="00F57027">
        <w:t xml:space="preserve">In addition, if these interpretive verdicts are taken as a regulative ideal for Peter’s epistemic self-governance, then Peter should </w:t>
      </w:r>
      <w:r w:rsidR="005E7FF6">
        <w:t xml:space="preserve">now </w:t>
      </w:r>
      <w:r w:rsidRPr="00F57027">
        <w:t xml:space="preserve">reject his standing belief (ii). But following this advice would significantly impoverish Peter’s accumulated store of </w:t>
      </w:r>
      <w:r w:rsidR="005E7FF6">
        <w:t xml:space="preserve">worldly </w:t>
      </w:r>
      <w:r w:rsidRPr="00F57027">
        <w:t xml:space="preserve">information. </w:t>
      </w:r>
      <w:r w:rsidRPr="00536891">
        <w:rPr>
          <w:color w:val="000000" w:themeColor="text1"/>
        </w:rPr>
        <w:t xml:space="preserve">According </w:t>
      </w:r>
      <w:r w:rsidR="005E7FF6" w:rsidRPr="00536891">
        <w:rPr>
          <w:color w:val="000000" w:themeColor="text1"/>
        </w:rPr>
        <w:t>to interpretation (I</w:t>
      </w:r>
      <w:r w:rsidR="00223CA6">
        <w:rPr>
          <w:color w:val="000000" w:themeColor="text1"/>
        </w:rPr>
        <w:t>I</w:t>
      </w:r>
      <w:r w:rsidR="005E7FF6" w:rsidRPr="00536891">
        <w:rPr>
          <w:color w:val="000000" w:themeColor="text1"/>
        </w:rPr>
        <w:t xml:space="preserve">'), Peter should reject </w:t>
      </w:r>
      <w:r w:rsidR="005E7FF6" w:rsidRPr="00536891">
        <w:rPr>
          <w:i/>
          <w:iCs/>
          <w:color w:val="000000" w:themeColor="text1"/>
        </w:rPr>
        <w:t>every</w:t>
      </w:r>
      <w:r w:rsidR="005E7FF6" w:rsidRPr="00536891">
        <w:rPr>
          <w:color w:val="000000" w:themeColor="text1"/>
        </w:rPr>
        <w:t xml:space="preserve"> attitude and disposition bound by his ‘Pavarotti’ file, since they have all become referentially confused and thus unwarranted. And according </w:t>
      </w:r>
      <w:r w:rsidRPr="00536891">
        <w:rPr>
          <w:color w:val="000000" w:themeColor="text1"/>
        </w:rPr>
        <w:t>to interpretation (</w:t>
      </w:r>
      <w:r w:rsidR="005E7FF6" w:rsidRPr="00536891">
        <w:rPr>
          <w:color w:val="000000" w:themeColor="text1"/>
        </w:rPr>
        <w:t>II</w:t>
      </w:r>
      <w:r w:rsidRPr="00536891">
        <w:rPr>
          <w:color w:val="000000" w:themeColor="text1"/>
        </w:rPr>
        <w:t>'</w:t>
      </w:r>
      <w:r w:rsidR="00A66A3D" w:rsidRPr="00536891">
        <w:rPr>
          <w:color w:val="000000" w:themeColor="text1"/>
        </w:rPr>
        <w:t>'</w:t>
      </w:r>
      <w:r w:rsidRPr="00536891">
        <w:rPr>
          <w:color w:val="000000" w:themeColor="text1"/>
        </w:rPr>
        <w:t xml:space="preserve">), Peter should reject </w:t>
      </w:r>
      <w:r w:rsidR="005E7FF6" w:rsidRPr="00536891">
        <w:rPr>
          <w:color w:val="000000" w:themeColor="text1"/>
        </w:rPr>
        <w:t xml:space="preserve">all the assumptions </w:t>
      </w:r>
      <w:r w:rsidR="005E7FF6" w:rsidRPr="00536891">
        <w:rPr>
          <w:i/>
          <w:iCs/>
          <w:color w:val="000000" w:themeColor="text1"/>
        </w:rPr>
        <w:t>acquired</w:t>
      </w:r>
      <w:r w:rsidRPr="00536891">
        <w:rPr>
          <w:i/>
          <w:iCs/>
          <w:color w:val="000000" w:themeColor="text1"/>
        </w:rPr>
        <w:t xml:space="preserve"> before his switch</w:t>
      </w:r>
      <w:r w:rsidRPr="00536891">
        <w:rPr>
          <w:color w:val="000000" w:themeColor="text1"/>
        </w:rPr>
        <w:t>, since th</w:t>
      </w:r>
      <w:r w:rsidR="005E7FF6" w:rsidRPr="00536891">
        <w:rPr>
          <w:color w:val="000000" w:themeColor="text1"/>
        </w:rPr>
        <w:t>ose</w:t>
      </w:r>
      <w:r w:rsidRPr="00536891">
        <w:rPr>
          <w:color w:val="000000" w:themeColor="text1"/>
        </w:rPr>
        <w:t xml:space="preserve"> </w:t>
      </w:r>
      <w:r w:rsidR="005E7FF6" w:rsidRPr="00536891">
        <w:rPr>
          <w:color w:val="000000" w:themeColor="text1"/>
        </w:rPr>
        <w:t>standing commitments</w:t>
      </w:r>
      <w:r w:rsidRPr="00536891">
        <w:rPr>
          <w:color w:val="000000" w:themeColor="text1"/>
        </w:rPr>
        <w:t xml:space="preserve"> </w:t>
      </w:r>
      <w:r w:rsidR="005E7FF6" w:rsidRPr="00536891">
        <w:rPr>
          <w:color w:val="000000" w:themeColor="text1"/>
        </w:rPr>
        <w:t>are about Pavarotti</w:t>
      </w:r>
      <w:r w:rsidR="005E7FF6" w:rsidRPr="00536891">
        <w:rPr>
          <w:color w:val="000000" w:themeColor="text1"/>
          <w:vertAlign w:val="subscript"/>
        </w:rPr>
        <w:t>2</w:t>
      </w:r>
      <w:r w:rsidR="005E7FF6" w:rsidRPr="00536891">
        <w:rPr>
          <w:color w:val="000000" w:themeColor="text1"/>
        </w:rPr>
        <w:t>, with whom Peter was not acquainted at the time</w:t>
      </w:r>
      <w:r w:rsidRPr="00536891">
        <w:rPr>
          <w:color w:val="000000" w:themeColor="text1"/>
        </w:rPr>
        <w:t>. So if Peter uses interpretations (</w:t>
      </w:r>
      <w:r w:rsidR="00223CA6">
        <w:rPr>
          <w:color w:val="000000" w:themeColor="text1"/>
        </w:rPr>
        <w:t>I</w:t>
      </w:r>
      <w:r w:rsidR="005E7FF6" w:rsidRPr="00536891">
        <w:rPr>
          <w:color w:val="000000" w:themeColor="text1"/>
        </w:rPr>
        <w:t>I</w:t>
      </w:r>
      <w:r w:rsidRPr="00536891">
        <w:rPr>
          <w:color w:val="000000" w:themeColor="text1"/>
        </w:rPr>
        <w:t>') or (</w:t>
      </w:r>
      <w:r w:rsidR="005E7FF6" w:rsidRPr="00536891">
        <w:rPr>
          <w:color w:val="000000" w:themeColor="text1"/>
        </w:rPr>
        <w:t>II</w:t>
      </w:r>
      <w:r w:rsidRPr="00536891">
        <w:rPr>
          <w:color w:val="000000" w:themeColor="text1"/>
        </w:rPr>
        <w:t xml:space="preserve">'') as a guide for regulating his </w:t>
      </w:r>
      <w:r w:rsidR="005E7FF6" w:rsidRPr="00536891">
        <w:rPr>
          <w:color w:val="000000" w:themeColor="text1"/>
        </w:rPr>
        <w:t>standing attitudes</w:t>
      </w:r>
      <w:r w:rsidRPr="00536891">
        <w:rPr>
          <w:color w:val="000000" w:themeColor="text1"/>
        </w:rPr>
        <w:t xml:space="preserve">, large swathes of </w:t>
      </w:r>
      <w:r w:rsidR="005E7FF6" w:rsidRPr="00536891">
        <w:rPr>
          <w:color w:val="000000" w:themeColor="text1"/>
        </w:rPr>
        <w:t>attitudes</w:t>
      </w:r>
      <w:r w:rsidRPr="00536891">
        <w:rPr>
          <w:color w:val="000000" w:themeColor="text1"/>
        </w:rPr>
        <w:t xml:space="preserve"> </w:t>
      </w:r>
      <w:r w:rsidR="005E7FF6" w:rsidRPr="00536891">
        <w:rPr>
          <w:color w:val="000000" w:themeColor="text1"/>
        </w:rPr>
        <w:t xml:space="preserve">and dispositions </w:t>
      </w:r>
      <w:r w:rsidRPr="00536891">
        <w:rPr>
          <w:color w:val="000000" w:themeColor="text1"/>
        </w:rPr>
        <w:t xml:space="preserve">which were painstakingly accumulated over time must be rejected as unwarranted. Peter’s ‘Pavarotti’ file will either be emptied of </w:t>
      </w:r>
      <w:r w:rsidR="005E7FF6" w:rsidRPr="00536891">
        <w:rPr>
          <w:color w:val="000000" w:themeColor="text1"/>
        </w:rPr>
        <w:t>information</w:t>
      </w:r>
      <w:r w:rsidRPr="00536891">
        <w:rPr>
          <w:color w:val="000000" w:themeColor="text1"/>
        </w:rPr>
        <w:t>, or significantly impoverished</w:t>
      </w:r>
      <w:r w:rsidRPr="00F57027">
        <w:t xml:space="preserve">. </w:t>
      </w:r>
    </w:p>
    <w:p w14:paraId="522448DA" w14:textId="77777777" w:rsidR="00C920FF" w:rsidRPr="00F57027" w:rsidRDefault="00C920FF" w:rsidP="00C920FF"/>
    <w:p w14:paraId="2D58ED8F" w14:textId="74F45B38" w:rsidR="00ED7E0F" w:rsidRPr="00F57027" w:rsidRDefault="00C920FF" w:rsidP="00C920FF">
      <w:pPr>
        <w:rPr>
          <w:color w:val="000000" w:themeColor="text1"/>
        </w:rPr>
      </w:pPr>
      <w:r w:rsidRPr="00CE0D9C">
        <w:rPr>
          <w:color w:val="000000" w:themeColor="text1"/>
        </w:rPr>
        <w:t xml:space="preserve">Our approach </w:t>
      </w:r>
      <w:r w:rsidR="007D2767" w:rsidRPr="00CE0D9C">
        <w:rPr>
          <w:color w:val="000000" w:themeColor="text1"/>
        </w:rPr>
        <w:t xml:space="preserve">to concept identity </w:t>
      </w:r>
      <w:r w:rsidRPr="00CE0D9C">
        <w:rPr>
          <w:color w:val="000000" w:themeColor="text1"/>
        </w:rPr>
        <w:t xml:space="preserve">avoids these consequences. A disambiguating interpretation allows Peter’s standing attitudes dating from Earth to retain their original </w:t>
      </w:r>
      <w:r w:rsidRPr="00536891">
        <w:rPr>
          <w:color w:val="000000" w:themeColor="text1"/>
        </w:rPr>
        <w:t>semantic contents</w:t>
      </w:r>
      <w:r w:rsidRPr="00CE0D9C">
        <w:rPr>
          <w:color w:val="000000" w:themeColor="text1"/>
        </w:rPr>
        <w:t xml:space="preserve"> over time</w:t>
      </w:r>
      <w:r w:rsidR="005E7FF6">
        <w:rPr>
          <w:color w:val="000000" w:themeColor="text1"/>
        </w:rPr>
        <w:t>. S</w:t>
      </w:r>
      <w:r w:rsidRPr="00CE0D9C">
        <w:rPr>
          <w:color w:val="000000" w:themeColor="text1"/>
        </w:rPr>
        <w:t xml:space="preserve">o they remain true and retain their original epistemic warrant. </w:t>
      </w:r>
      <w:r w:rsidR="00A906F3" w:rsidRPr="005E7FF6">
        <w:rPr>
          <w:color w:val="000000" w:themeColor="text1"/>
        </w:rPr>
        <w:t>Construed as a regulat</w:t>
      </w:r>
      <w:r w:rsidR="005E7FF6" w:rsidRPr="005E7FF6">
        <w:rPr>
          <w:color w:val="000000" w:themeColor="text1"/>
        </w:rPr>
        <w:t>ive</w:t>
      </w:r>
      <w:r w:rsidR="00A906F3" w:rsidRPr="005E7FF6">
        <w:rPr>
          <w:color w:val="000000" w:themeColor="text1"/>
        </w:rPr>
        <w:t xml:space="preserve"> ideal</w:t>
      </w:r>
      <w:r w:rsidR="00A906F3" w:rsidRPr="00CE0D9C">
        <w:rPr>
          <w:color w:val="000000" w:themeColor="text1"/>
        </w:rPr>
        <w:t xml:space="preserve">, our account’s </w:t>
      </w:r>
      <w:r w:rsidRPr="00CE0D9C">
        <w:rPr>
          <w:color w:val="000000" w:themeColor="text1"/>
        </w:rPr>
        <w:t>advi</w:t>
      </w:r>
      <w:r w:rsidR="00A906F3" w:rsidRPr="00CE0D9C">
        <w:rPr>
          <w:color w:val="000000" w:themeColor="text1"/>
        </w:rPr>
        <w:t>ce for</w:t>
      </w:r>
      <w:r w:rsidRPr="00CE0D9C">
        <w:rPr>
          <w:color w:val="000000" w:themeColor="text1"/>
        </w:rPr>
        <w:t xml:space="preserve"> Peter is </w:t>
      </w:r>
      <w:r w:rsidRPr="00CE0D9C">
        <w:rPr>
          <w:i/>
          <w:iCs/>
          <w:color w:val="000000" w:themeColor="text1"/>
        </w:rPr>
        <w:t>not</w:t>
      </w:r>
      <w:r w:rsidRPr="00CE0D9C">
        <w:rPr>
          <w:color w:val="000000" w:themeColor="text1"/>
        </w:rPr>
        <w:t xml:space="preserve"> that he should abandon large swathes of his ‘Pavarotti’ attitudes, but rather that he should disambiguate his filing system</w:t>
      </w:r>
      <w:r w:rsidR="005E7FF6">
        <w:rPr>
          <w:color w:val="000000" w:themeColor="text1"/>
        </w:rPr>
        <w:t>,</w:t>
      </w:r>
      <w:r w:rsidRPr="00CE0D9C">
        <w:rPr>
          <w:color w:val="000000" w:themeColor="text1"/>
        </w:rPr>
        <w:t xml:space="preserve"> so as to segregate his Earthly from his Twin Earthly beliefs. </w:t>
      </w:r>
      <w:r w:rsidR="007B06B2" w:rsidRPr="00CE0D9C">
        <w:rPr>
          <w:color w:val="000000" w:themeColor="text1"/>
        </w:rPr>
        <w:t>Disambiguating</w:t>
      </w:r>
      <w:r w:rsidR="00F532D3" w:rsidRPr="00CE0D9C">
        <w:rPr>
          <w:color w:val="000000" w:themeColor="text1"/>
        </w:rPr>
        <w:t xml:space="preserve"> self-interpretation reconstrues the</w:t>
      </w:r>
      <w:r w:rsidR="007B06B2" w:rsidRPr="00CE0D9C">
        <w:rPr>
          <w:color w:val="000000" w:themeColor="text1"/>
        </w:rPr>
        <w:t xml:space="preserve"> logical form of the naive</w:t>
      </w:r>
      <w:r w:rsidR="00F532D3" w:rsidRPr="00CE0D9C">
        <w:rPr>
          <w:color w:val="000000" w:themeColor="text1"/>
        </w:rPr>
        <w:t xml:space="preserve"> train of reasoning</w:t>
      </w:r>
      <w:r w:rsidR="007B06B2" w:rsidRPr="00CE0D9C">
        <w:rPr>
          <w:color w:val="000000" w:themeColor="text1"/>
        </w:rPr>
        <w:t xml:space="preserve"> as </w:t>
      </w:r>
      <w:r w:rsidR="00286189" w:rsidRPr="00F342AB">
        <w:t>DINP</w:t>
      </w:r>
      <w:r w:rsidR="00286189">
        <w:rPr>
          <w:color w:val="000000" w:themeColor="text1"/>
        </w:rPr>
        <w:t xml:space="preserve">. </w:t>
      </w:r>
      <w:r w:rsidR="00857617" w:rsidRPr="00CE0D9C">
        <w:rPr>
          <w:color w:val="000000" w:themeColor="text1"/>
        </w:rPr>
        <w:t xml:space="preserve">By interpreting (ii) as (II), our account </w:t>
      </w:r>
      <w:r w:rsidRPr="00CE0D9C">
        <w:rPr>
          <w:color w:val="000000" w:themeColor="text1"/>
        </w:rPr>
        <w:t xml:space="preserve">vindicates Peter’s </w:t>
      </w:r>
      <w:r w:rsidRPr="00CE0D9C">
        <w:rPr>
          <w:i/>
          <w:iCs/>
          <w:color w:val="000000" w:themeColor="text1"/>
        </w:rPr>
        <w:t>diachronic rationality</w:t>
      </w:r>
      <w:r w:rsidR="007B06B2" w:rsidRPr="00CE0D9C">
        <w:rPr>
          <w:color w:val="000000" w:themeColor="text1"/>
        </w:rPr>
        <w:t xml:space="preserve">: </w:t>
      </w:r>
      <w:r w:rsidR="003C4204" w:rsidRPr="00CE0D9C">
        <w:rPr>
          <w:color w:val="000000" w:themeColor="text1"/>
        </w:rPr>
        <w:t xml:space="preserve">Peter </w:t>
      </w:r>
      <w:r w:rsidR="00857617" w:rsidRPr="00CE0D9C">
        <w:rPr>
          <w:color w:val="000000" w:themeColor="text1"/>
        </w:rPr>
        <w:t xml:space="preserve">has </w:t>
      </w:r>
      <w:r w:rsidRPr="00CE0D9C">
        <w:rPr>
          <w:color w:val="000000" w:themeColor="text1"/>
        </w:rPr>
        <w:t>a standing belief with</w:t>
      </w:r>
      <w:r w:rsidR="00857617" w:rsidRPr="00CE0D9C">
        <w:rPr>
          <w:color w:val="000000" w:themeColor="text1"/>
        </w:rPr>
        <w:t xml:space="preserve"> a</w:t>
      </w:r>
      <w:r w:rsidRPr="00CE0D9C">
        <w:rPr>
          <w:color w:val="000000" w:themeColor="text1"/>
        </w:rPr>
        <w:t xml:space="preserve"> stable </w:t>
      </w:r>
      <w:r w:rsidR="00857617" w:rsidRPr="00CE0D9C">
        <w:rPr>
          <w:color w:val="000000" w:themeColor="text1"/>
        </w:rPr>
        <w:t xml:space="preserve">semantic </w:t>
      </w:r>
      <w:r w:rsidRPr="00CE0D9C">
        <w:rPr>
          <w:color w:val="000000" w:themeColor="text1"/>
        </w:rPr>
        <w:t xml:space="preserve">content and stable sources of warrant over time. </w:t>
      </w:r>
      <w:r w:rsidR="003C4204" w:rsidRPr="00CE0D9C">
        <w:rPr>
          <w:color w:val="000000" w:themeColor="text1"/>
        </w:rPr>
        <w:t>C</w:t>
      </w:r>
      <w:r w:rsidRPr="00CE0D9C">
        <w:rPr>
          <w:color w:val="000000" w:themeColor="text1"/>
        </w:rPr>
        <w:t xml:space="preserve">orrecting </w:t>
      </w:r>
      <w:r w:rsidR="00857617" w:rsidRPr="00CE0D9C">
        <w:rPr>
          <w:color w:val="000000" w:themeColor="text1"/>
        </w:rPr>
        <w:t>his</w:t>
      </w:r>
      <w:r w:rsidRPr="00CE0D9C">
        <w:rPr>
          <w:color w:val="000000" w:themeColor="text1"/>
        </w:rPr>
        <w:t xml:space="preserve"> reasoning in </w:t>
      </w:r>
      <w:r w:rsidR="00ED7E0F" w:rsidRPr="00CE0D9C">
        <w:rPr>
          <w:color w:val="000000" w:themeColor="text1"/>
        </w:rPr>
        <w:t>NP</w:t>
      </w:r>
      <w:r w:rsidRPr="00CE0D9C">
        <w:rPr>
          <w:color w:val="000000" w:themeColor="text1"/>
        </w:rPr>
        <w:t xml:space="preserve"> </w:t>
      </w:r>
      <w:r w:rsidR="005E7FF6" w:rsidRPr="00536891">
        <w:rPr>
          <w:color w:val="000000" w:themeColor="text1"/>
        </w:rPr>
        <w:t>does not require Peter to</w:t>
      </w:r>
      <w:r w:rsidRPr="00536891">
        <w:rPr>
          <w:color w:val="000000" w:themeColor="text1"/>
        </w:rPr>
        <w:t xml:space="preserve"> reject his warranted belief</w:t>
      </w:r>
      <w:r w:rsidR="00ED7E0F" w:rsidRPr="00536891">
        <w:rPr>
          <w:color w:val="000000" w:themeColor="text1"/>
        </w:rPr>
        <w:t xml:space="preserve"> (II)</w:t>
      </w:r>
      <w:r w:rsidR="000F121F" w:rsidRPr="00536891">
        <w:rPr>
          <w:color w:val="000000" w:themeColor="text1"/>
        </w:rPr>
        <w:t xml:space="preserve">, but </w:t>
      </w:r>
      <w:r w:rsidR="005E7FF6" w:rsidRPr="00536891">
        <w:rPr>
          <w:color w:val="000000" w:themeColor="text1"/>
        </w:rPr>
        <w:t>to change</w:t>
      </w:r>
      <w:r w:rsidR="000F121F" w:rsidRPr="00536891">
        <w:rPr>
          <w:color w:val="000000" w:themeColor="text1"/>
        </w:rPr>
        <w:t xml:space="preserve"> his disposition to draw the conclusion (III). </w:t>
      </w:r>
      <w:r w:rsidR="000F121F" w:rsidRPr="00CE0D9C">
        <w:rPr>
          <w:color w:val="000000" w:themeColor="text1"/>
        </w:rPr>
        <w:t>More specifically, Peter should</w:t>
      </w:r>
      <w:r w:rsidRPr="00CE0D9C">
        <w:rPr>
          <w:color w:val="000000" w:themeColor="text1"/>
        </w:rPr>
        <w:t xml:space="preserve"> </w:t>
      </w:r>
      <w:r w:rsidR="00ED7E0F" w:rsidRPr="00CE0D9C">
        <w:rPr>
          <w:color w:val="000000" w:themeColor="text1"/>
        </w:rPr>
        <w:t xml:space="preserve">reject the ADJS linking his </w:t>
      </w:r>
      <w:r w:rsidR="00ED7E0F" w:rsidRPr="00CE0D9C">
        <w:rPr>
          <w:bCs/>
        </w:rPr>
        <w:t>PAVAROTTI</w:t>
      </w:r>
      <w:r w:rsidR="00ED7E0F" w:rsidRPr="00CE0D9C">
        <w:rPr>
          <w:bCs/>
          <w:vertAlign w:val="subscript"/>
        </w:rPr>
        <w:t xml:space="preserve">1 </w:t>
      </w:r>
      <w:r w:rsidR="00ED7E0F" w:rsidRPr="00CE0D9C">
        <w:rPr>
          <w:color w:val="000000" w:themeColor="text1"/>
        </w:rPr>
        <w:t xml:space="preserve">and </w:t>
      </w:r>
      <w:r w:rsidR="00ED7E0F" w:rsidRPr="00CE0D9C">
        <w:rPr>
          <w:bCs/>
        </w:rPr>
        <w:t>PAVAROTTI</w:t>
      </w:r>
      <w:r w:rsidR="00ED7E0F" w:rsidRPr="00CE0D9C">
        <w:rPr>
          <w:bCs/>
          <w:vertAlign w:val="subscript"/>
        </w:rPr>
        <w:t>2</w:t>
      </w:r>
      <w:r w:rsidR="00ED7E0F" w:rsidRPr="00CE0D9C">
        <w:rPr>
          <w:bCs/>
        </w:rPr>
        <w:t xml:space="preserve"> </w:t>
      </w:r>
      <w:r w:rsidR="000F121F" w:rsidRPr="00CE0D9C">
        <w:rPr>
          <w:color w:val="000000" w:themeColor="text1"/>
        </w:rPr>
        <w:t>beliefs a</w:t>
      </w:r>
      <w:r w:rsidR="00ED7E0F" w:rsidRPr="00CE0D9C">
        <w:rPr>
          <w:color w:val="000000" w:themeColor="text1"/>
        </w:rPr>
        <w:t xml:space="preserve">s </w:t>
      </w:r>
      <w:r w:rsidR="000F121F" w:rsidRPr="00CE0D9C">
        <w:rPr>
          <w:color w:val="000000" w:themeColor="text1"/>
        </w:rPr>
        <w:t xml:space="preserve">a </w:t>
      </w:r>
      <w:r w:rsidR="000F121F" w:rsidRPr="00CE0D9C">
        <w:rPr>
          <w:i/>
          <w:iCs/>
          <w:color w:val="000000" w:themeColor="text1"/>
        </w:rPr>
        <w:t>false appearance</w:t>
      </w:r>
      <w:r w:rsidR="00ED7E0F" w:rsidRPr="00CE0D9C">
        <w:rPr>
          <w:color w:val="000000" w:themeColor="text1"/>
        </w:rPr>
        <w:t xml:space="preserve">, </w:t>
      </w:r>
      <w:r w:rsidR="000F121F" w:rsidRPr="00CE0D9C">
        <w:rPr>
          <w:color w:val="000000" w:themeColor="text1"/>
        </w:rPr>
        <w:t>whose default warrant is</w:t>
      </w:r>
      <w:r w:rsidR="00ED7E0F" w:rsidRPr="00CE0D9C">
        <w:rPr>
          <w:color w:val="000000" w:themeColor="text1"/>
        </w:rPr>
        <w:t xml:space="preserve"> undermined by his new </w:t>
      </w:r>
      <w:r w:rsidR="000F121F" w:rsidRPr="00CE0D9C">
        <w:rPr>
          <w:color w:val="000000" w:themeColor="text1"/>
        </w:rPr>
        <w:t xml:space="preserve">empirical </w:t>
      </w:r>
      <w:r w:rsidR="00ED7E0F" w:rsidRPr="00CE0D9C">
        <w:rPr>
          <w:color w:val="000000" w:themeColor="text1"/>
        </w:rPr>
        <w:t xml:space="preserve">evidence about his switch. </w:t>
      </w:r>
      <w:r w:rsidR="000F121F" w:rsidRPr="00CE0D9C">
        <w:rPr>
          <w:color w:val="000000" w:themeColor="text1"/>
        </w:rPr>
        <w:t>A more thorough disambiguation of his ‘Pavarotti’ attitudes will partition his thoughts into new files that reflect the real co-reference relations among his thoughts</w:t>
      </w:r>
      <w:r w:rsidR="006A6FF6" w:rsidRPr="00CE0D9C">
        <w:rPr>
          <w:color w:val="000000" w:themeColor="text1"/>
        </w:rPr>
        <w:t xml:space="preserve"> (according to norms for charitable self-interpretation). Our account thus provides advice that both preserves warranted standing attitudes and </w:t>
      </w:r>
      <w:r w:rsidR="000F121F" w:rsidRPr="00CE0D9C">
        <w:rPr>
          <w:color w:val="000000" w:themeColor="text1"/>
        </w:rPr>
        <w:t>prevent</w:t>
      </w:r>
      <w:r w:rsidR="006A6FF6" w:rsidRPr="00CE0D9C">
        <w:rPr>
          <w:color w:val="000000" w:themeColor="text1"/>
        </w:rPr>
        <w:t xml:space="preserve">s </w:t>
      </w:r>
      <w:r w:rsidR="00EE62FA" w:rsidRPr="00CE0D9C">
        <w:rPr>
          <w:color w:val="000000" w:themeColor="text1"/>
        </w:rPr>
        <w:t xml:space="preserve">equivocal reasoning </w:t>
      </w:r>
      <w:r w:rsidR="000F121F" w:rsidRPr="00CE0D9C">
        <w:rPr>
          <w:color w:val="000000" w:themeColor="text1"/>
        </w:rPr>
        <w:t>in the future.</w:t>
      </w:r>
      <w:r w:rsidR="000F121F" w:rsidRPr="00F57027">
        <w:rPr>
          <w:color w:val="000000" w:themeColor="text1"/>
        </w:rPr>
        <w:t xml:space="preserve"> </w:t>
      </w:r>
    </w:p>
    <w:p w14:paraId="3E138BC2" w14:textId="77777777" w:rsidR="00C920FF" w:rsidRPr="00F57027" w:rsidRDefault="00C920FF" w:rsidP="00C920FF">
      <w:pPr>
        <w:rPr>
          <w:color w:val="000000" w:themeColor="text1"/>
        </w:rPr>
      </w:pPr>
    </w:p>
    <w:p w14:paraId="0EE5677F" w14:textId="7701328A" w:rsidR="00C920FF" w:rsidRPr="00F57027" w:rsidRDefault="00C920FF" w:rsidP="00C920FF">
      <w:pPr>
        <w:rPr>
          <w:color w:val="000000" w:themeColor="text1"/>
        </w:rPr>
      </w:pPr>
      <w:r w:rsidRPr="00A752D4">
        <w:rPr>
          <w:color w:val="000000" w:themeColor="text1"/>
        </w:rPr>
        <w:t>One might worry, however, that (I</w:t>
      </w:r>
      <w:r w:rsidR="006A6FF6" w:rsidRPr="00A752D4">
        <w:rPr>
          <w:color w:val="000000" w:themeColor="text1"/>
        </w:rPr>
        <w:t>I</w:t>
      </w:r>
      <w:r w:rsidRPr="00A752D4">
        <w:rPr>
          <w:color w:val="000000" w:themeColor="text1"/>
        </w:rPr>
        <w:t xml:space="preserve">) construes Peter as </w:t>
      </w:r>
      <w:r w:rsidRPr="00A752D4">
        <w:rPr>
          <w:i/>
          <w:iCs/>
          <w:color w:val="000000" w:themeColor="text1"/>
        </w:rPr>
        <w:t>synchronically</w:t>
      </w:r>
      <w:r w:rsidRPr="00A752D4">
        <w:rPr>
          <w:color w:val="000000" w:themeColor="text1"/>
        </w:rPr>
        <w:t xml:space="preserve"> </w:t>
      </w:r>
      <w:r w:rsidRPr="00A752D4">
        <w:rPr>
          <w:i/>
          <w:iCs/>
          <w:color w:val="000000" w:themeColor="text1"/>
        </w:rPr>
        <w:t>irrational</w:t>
      </w:r>
      <w:r w:rsidRPr="00A752D4">
        <w:rPr>
          <w:color w:val="000000" w:themeColor="text1"/>
        </w:rPr>
        <w:t xml:space="preserve"> when he trades on the presumed identity of Earthly and Twin Earthly things in </w:t>
      </w:r>
      <w:r w:rsidR="00DE71FE" w:rsidRPr="00A752D4">
        <w:rPr>
          <w:color w:val="000000" w:themeColor="text1"/>
        </w:rPr>
        <w:t>N</w:t>
      </w:r>
      <w:r w:rsidRPr="00A752D4">
        <w:rPr>
          <w:color w:val="000000" w:themeColor="text1"/>
        </w:rPr>
        <w:t xml:space="preserve">P. </w:t>
      </w:r>
      <w:r w:rsidR="00680F43" w:rsidRPr="00A752D4">
        <w:rPr>
          <w:color w:val="000000" w:themeColor="text1"/>
        </w:rPr>
        <w:t>O</w:t>
      </w:r>
      <w:r w:rsidRPr="00A752D4">
        <w:rPr>
          <w:color w:val="000000" w:themeColor="text1"/>
        </w:rPr>
        <w:t xml:space="preserve">ur interpretation </w:t>
      </w:r>
      <w:r w:rsidR="00680F43" w:rsidRPr="00A752D4">
        <w:rPr>
          <w:color w:val="000000" w:themeColor="text1"/>
        </w:rPr>
        <w:t>D</w:t>
      </w:r>
      <w:r w:rsidR="00DE71FE" w:rsidRPr="00A752D4">
        <w:rPr>
          <w:color w:val="000000" w:themeColor="text1"/>
        </w:rPr>
        <w:t>IN</w:t>
      </w:r>
      <w:r w:rsidR="00680F43" w:rsidRPr="00A752D4">
        <w:rPr>
          <w:color w:val="000000" w:themeColor="text1"/>
        </w:rPr>
        <w:t xml:space="preserve">P </w:t>
      </w:r>
      <w:r w:rsidRPr="00A752D4">
        <w:rPr>
          <w:color w:val="000000" w:themeColor="text1"/>
        </w:rPr>
        <w:t>construe</w:t>
      </w:r>
      <w:r w:rsidR="00680F43" w:rsidRPr="00A752D4">
        <w:rPr>
          <w:color w:val="000000" w:themeColor="text1"/>
        </w:rPr>
        <w:t>s</w:t>
      </w:r>
      <w:r w:rsidRPr="00A752D4">
        <w:rPr>
          <w:color w:val="000000" w:themeColor="text1"/>
        </w:rPr>
        <w:t xml:space="preserve"> Peter as making a </w:t>
      </w:r>
      <w:r w:rsidRPr="00A752D4">
        <w:rPr>
          <w:i/>
          <w:iCs/>
          <w:color w:val="000000" w:themeColor="text1"/>
        </w:rPr>
        <w:t>basic logical mistake</w:t>
      </w:r>
      <w:r w:rsidRPr="00A752D4">
        <w:rPr>
          <w:color w:val="000000" w:themeColor="text1"/>
        </w:rPr>
        <w:t xml:space="preserve">, </w:t>
      </w:r>
      <w:r w:rsidR="00680F43" w:rsidRPr="00A752D4">
        <w:rPr>
          <w:color w:val="000000" w:themeColor="text1"/>
        </w:rPr>
        <w:t>by</w:t>
      </w:r>
      <w:r w:rsidRPr="00A752D4">
        <w:rPr>
          <w:color w:val="000000" w:themeColor="text1"/>
        </w:rPr>
        <w:t xml:space="preserve"> conflat</w:t>
      </w:r>
      <w:r w:rsidR="00680F43" w:rsidRPr="00A752D4">
        <w:rPr>
          <w:color w:val="000000" w:themeColor="text1"/>
        </w:rPr>
        <w:t>ing</w:t>
      </w:r>
      <w:r w:rsidRPr="00A752D4">
        <w:rPr>
          <w:color w:val="000000" w:themeColor="text1"/>
        </w:rPr>
        <w:t xml:space="preserve"> two distinct concepts. </w:t>
      </w:r>
      <w:r w:rsidR="005E7FF6">
        <w:rPr>
          <w:color w:val="000000" w:themeColor="text1"/>
        </w:rPr>
        <w:t>And</w:t>
      </w:r>
      <w:r w:rsidR="00DE71FE" w:rsidRPr="00A752D4">
        <w:rPr>
          <w:color w:val="000000" w:themeColor="text1"/>
        </w:rPr>
        <w:t xml:space="preserve"> one might object that this interpretation is</w:t>
      </w:r>
      <w:r w:rsidRPr="00A752D4">
        <w:rPr>
          <w:color w:val="000000" w:themeColor="text1"/>
        </w:rPr>
        <w:t xml:space="preserve"> </w:t>
      </w:r>
      <w:r w:rsidR="00680F43" w:rsidRPr="00A752D4">
        <w:rPr>
          <w:color w:val="000000" w:themeColor="text1"/>
        </w:rPr>
        <w:t xml:space="preserve">intuitively </w:t>
      </w:r>
      <w:r w:rsidR="00DE71FE" w:rsidRPr="00A752D4">
        <w:rPr>
          <w:color w:val="000000" w:themeColor="text1"/>
        </w:rPr>
        <w:t xml:space="preserve">implausible. </w:t>
      </w:r>
      <w:r w:rsidRPr="00A752D4">
        <w:rPr>
          <w:color w:val="000000" w:themeColor="text1"/>
        </w:rPr>
        <w:t>Peter</w:t>
      </w:r>
      <w:r w:rsidR="007509B0" w:rsidRPr="00A752D4">
        <w:rPr>
          <w:color w:val="000000" w:themeColor="text1"/>
        </w:rPr>
        <w:t>’s mistake is not due to</w:t>
      </w:r>
      <w:r w:rsidRPr="00A752D4">
        <w:rPr>
          <w:color w:val="000000" w:themeColor="text1"/>
        </w:rPr>
        <w:t xml:space="preserve"> </w:t>
      </w:r>
      <w:r w:rsidR="007509B0" w:rsidRPr="00A752D4">
        <w:rPr>
          <w:color w:val="000000" w:themeColor="text1"/>
        </w:rPr>
        <w:t>a failure in</w:t>
      </w:r>
      <w:r w:rsidRPr="00A752D4">
        <w:rPr>
          <w:color w:val="000000" w:themeColor="text1"/>
        </w:rPr>
        <w:t xml:space="preserve"> </w:t>
      </w:r>
      <w:r w:rsidR="007509B0" w:rsidRPr="00A752D4">
        <w:rPr>
          <w:i/>
          <w:iCs/>
          <w:color w:val="000000" w:themeColor="text1"/>
        </w:rPr>
        <w:t>minimal rational</w:t>
      </w:r>
      <w:r w:rsidR="00680F43" w:rsidRPr="00A752D4">
        <w:rPr>
          <w:i/>
          <w:iCs/>
          <w:color w:val="000000" w:themeColor="text1"/>
        </w:rPr>
        <w:t xml:space="preserve"> coherence</w:t>
      </w:r>
      <w:r w:rsidR="007509B0" w:rsidRPr="00A752D4">
        <w:rPr>
          <w:color w:val="000000" w:themeColor="text1"/>
        </w:rPr>
        <w:t>: his mistake is not due to craziness or crossed wires.</w:t>
      </w:r>
      <w:r w:rsidRPr="00A752D4">
        <w:rPr>
          <w:color w:val="000000" w:themeColor="text1"/>
        </w:rPr>
        <w:t xml:space="preserve"> </w:t>
      </w:r>
      <w:r w:rsidR="007509B0" w:rsidRPr="00A752D4">
        <w:rPr>
          <w:color w:val="000000" w:themeColor="text1"/>
        </w:rPr>
        <w:t>Rather</w:t>
      </w:r>
      <w:r w:rsidRPr="00A752D4">
        <w:rPr>
          <w:color w:val="000000" w:themeColor="text1"/>
        </w:rPr>
        <w:t>, his mistake is due to a</w:t>
      </w:r>
      <w:r w:rsidR="007509B0" w:rsidRPr="00A752D4">
        <w:rPr>
          <w:color w:val="000000" w:themeColor="text1"/>
        </w:rPr>
        <w:t xml:space="preserve">n </w:t>
      </w:r>
      <w:r w:rsidRPr="00A752D4">
        <w:rPr>
          <w:color w:val="000000" w:themeColor="text1"/>
        </w:rPr>
        <w:t>empirical error: he fails to detect his switch to a new environment. So Peter</w:t>
      </w:r>
      <w:r w:rsidR="003C4204" w:rsidRPr="00A752D4">
        <w:rPr>
          <w:color w:val="000000" w:themeColor="text1"/>
        </w:rPr>
        <w:t xml:space="preserve"> </w:t>
      </w:r>
      <w:r w:rsidR="00982254" w:rsidRPr="00A752D4">
        <w:rPr>
          <w:color w:val="000000" w:themeColor="text1"/>
        </w:rPr>
        <w:t>seem</w:t>
      </w:r>
      <w:r w:rsidR="003C4204" w:rsidRPr="00A752D4">
        <w:rPr>
          <w:color w:val="000000" w:themeColor="text1"/>
        </w:rPr>
        <w:t>s</w:t>
      </w:r>
      <w:r w:rsidRPr="00A752D4">
        <w:rPr>
          <w:color w:val="000000" w:themeColor="text1"/>
        </w:rPr>
        <w:t xml:space="preserve"> </w:t>
      </w:r>
      <w:r w:rsidR="00680F43" w:rsidRPr="00A752D4">
        <w:rPr>
          <w:i/>
          <w:iCs/>
          <w:color w:val="000000" w:themeColor="text1"/>
        </w:rPr>
        <w:t>rationally</w:t>
      </w:r>
      <w:r w:rsidRPr="00A752D4">
        <w:rPr>
          <w:i/>
          <w:iCs/>
          <w:color w:val="000000" w:themeColor="text1"/>
        </w:rPr>
        <w:t xml:space="preserve"> blameless</w:t>
      </w:r>
      <w:r w:rsidRPr="00A752D4">
        <w:rPr>
          <w:color w:val="000000" w:themeColor="text1"/>
        </w:rPr>
        <w:t xml:space="preserve"> in drawing the inferences that he does prior to learning about his switch. </w:t>
      </w:r>
      <w:r w:rsidR="007509B0" w:rsidRPr="00A752D4">
        <w:rPr>
          <w:color w:val="000000" w:themeColor="text1"/>
        </w:rPr>
        <w:t>Yet according to DINP, Peter fails to recognise that he’s using distinct concepts – so he’s failing minimal standards of logical coherence.</w:t>
      </w:r>
    </w:p>
    <w:p w14:paraId="11C03AB2" w14:textId="77777777" w:rsidR="00C920FF" w:rsidRPr="00F57027" w:rsidRDefault="00C920FF" w:rsidP="00C920FF">
      <w:pPr>
        <w:rPr>
          <w:color w:val="000000" w:themeColor="text1"/>
        </w:rPr>
      </w:pPr>
    </w:p>
    <w:p w14:paraId="1698840D" w14:textId="319C266B" w:rsidR="00C920FF" w:rsidRPr="00463465" w:rsidRDefault="00C920FF" w:rsidP="00C920FF">
      <w:pPr>
        <w:rPr>
          <w:color w:val="000000" w:themeColor="text1"/>
        </w:rPr>
      </w:pPr>
      <w:r w:rsidRPr="00562992">
        <w:rPr>
          <w:color w:val="000000" w:themeColor="text1"/>
        </w:rPr>
        <w:t xml:space="preserve">In response, we’d like to make two points. First, we agree </w:t>
      </w:r>
      <w:r w:rsidR="005E7FF6" w:rsidRPr="00562992">
        <w:rPr>
          <w:color w:val="000000" w:themeColor="text1"/>
        </w:rPr>
        <w:t xml:space="preserve">with proponents of Synchronic Transparency </w:t>
      </w:r>
      <w:r w:rsidRPr="00562992">
        <w:rPr>
          <w:color w:val="000000" w:themeColor="text1"/>
        </w:rPr>
        <w:t xml:space="preserve">that Peter is </w:t>
      </w:r>
      <w:r w:rsidR="00251B3D" w:rsidRPr="00562992">
        <w:rPr>
          <w:color w:val="000000" w:themeColor="text1"/>
        </w:rPr>
        <w:t>rationally</w:t>
      </w:r>
      <w:r w:rsidRPr="00562992">
        <w:rPr>
          <w:color w:val="000000" w:themeColor="text1"/>
        </w:rPr>
        <w:t xml:space="preserve"> blameless. Peter conforms to the standards of </w:t>
      </w:r>
      <w:r w:rsidRPr="00562992">
        <w:rPr>
          <w:i/>
          <w:iCs/>
          <w:color w:val="000000" w:themeColor="text1"/>
        </w:rPr>
        <w:t>minimal procedural rationality</w:t>
      </w:r>
      <w:r w:rsidRPr="00562992">
        <w:rPr>
          <w:color w:val="000000" w:themeColor="text1"/>
        </w:rPr>
        <w:t xml:space="preserve"> required for normal cognitive functioning when he relies on ADJS as a guide to the real </w:t>
      </w:r>
      <w:r w:rsidRPr="00562992">
        <w:rPr>
          <w:i/>
          <w:iCs/>
          <w:color w:val="000000" w:themeColor="text1"/>
        </w:rPr>
        <w:t>de jure</w:t>
      </w:r>
      <w:r w:rsidRPr="00562992">
        <w:rPr>
          <w:color w:val="000000" w:themeColor="text1"/>
        </w:rPr>
        <w:t xml:space="preserve"> sameness relations.</w:t>
      </w:r>
      <w:r w:rsidR="00251B3D" w:rsidRPr="00562992">
        <w:rPr>
          <w:color w:val="000000" w:themeColor="text1"/>
        </w:rPr>
        <w:t xml:space="preserve"> So</w:t>
      </w:r>
      <w:r w:rsidRPr="00562992">
        <w:rPr>
          <w:color w:val="000000" w:themeColor="text1"/>
        </w:rPr>
        <w:t xml:space="preserve"> Peter is </w:t>
      </w:r>
      <w:r w:rsidR="00251B3D" w:rsidRPr="00562992">
        <w:rPr>
          <w:color w:val="000000" w:themeColor="text1"/>
        </w:rPr>
        <w:t xml:space="preserve">minimally rational </w:t>
      </w:r>
      <w:r w:rsidRPr="00562992">
        <w:rPr>
          <w:color w:val="000000" w:themeColor="text1"/>
        </w:rPr>
        <w:t>in</w:t>
      </w:r>
      <w:r w:rsidR="005E7FF6" w:rsidRPr="00562992">
        <w:rPr>
          <w:color w:val="000000" w:themeColor="text1"/>
        </w:rPr>
        <w:t xml:space="preserve"> virtue of</w:t>
      </w:r>
      <w:r w:rsidRPr="00562992">
        <w:rPr>
          <w:color w:val="000000" w:themeColor="text1"/>
        </w:rPr>
        <w:t xml:space="preserve"> trading on ADJS. </w:t>
      </w:r>
      <w:r w:rsidR="00CE0D9C" w:rsidRPr="00562992">
        <w:rPr>
          <w:color w:val="000000" w:themeColor="text1"/>
        </w:rPr>
        <w:t>S</w:t>
      </w:r>
      <w:r w:rsidRPr="00562992">
        <w:rPr>
          <w:color w:val="000000" w:themeColor="text1"/>
        </w:rPr>
        <w:t>econd</w:t>
      </w:r>
      <w:r w:rsidR="00CE0D9C" w:rsidRPr="00562992">
        <w:rPr>
          <w:color w:val="000000" w:themeColor="text1"/>
        </w:rPr>
        <w:t xml:space="preserve">, </w:t>
      </w:r>
      <w:r w:rsidRPr="00562992">
        <w:rPr>
          <w:color w:val="000000" w:themeColor="text1"/>
        </w:rPr>
        <w:t>our interpretation</w:t>
      </w:r>
      <w:r w:rsidR="005E7FF6" w:rsidRPr="00562992">
        <w:rPr>
          <w:color w:val="000000" w:themeColor="text1"/>
        </w:rPr>
        <w:t xml:space="preserve"> of the conceptual structure of Peter’s thoughts, DINP,</w:t>
      </w:r>
      <w:r w:rsidRPr="00562992">
        <w:rPr>
          <w:color w:val="000000" w:themeColor="text1"/>
        </w:rPr>
        <w:t xml:space="preserve"> </w:t>
      </w:r>
      <w:r w:rsidR="00562992">
        <w:rPr>
          <w:color w:val="000000" w:themeColor="text1"/>
        </w:rPr>
        <w:t xml:space="preserve">does </w:t>
      </w:r>
      <w:r w:rsidR="00562992" w:rsidRPr="00562992">
        <w:rPr>
          <w:i/>
          <w:iCs/>
          <w:color w:val="000000" w:themeColor="text1"/>
        </w:rPr>
        <w:t>not</w:t>
      </w:r>
      <w:r w:rsidRPr="00562992">
        <w:rPr>
          <w:color w:val="000000" w:themeColor="text1"/>
        </w:rPr>
        <w:t xml:space="preserve"> </w:t>
      </w:r>
      <w:r w:rsidR="00FB2B0E">
        <w:rPr>
          <w:color w:val="000000" w:themeColor="text1"/>
        </w:rPr>
        <w:t>entail</w:t>
      </w:r>
      <w:r w:rsidRPr="00562992">
        <w:rPr>
          <w:color w:val="000000" w:themeColor="text1"/>
        </w:rPr>
        <w:t xml:space="preserve"> that Peter is </w:t>
      </w:r>
      <w:r w:rsidR="00251B3D" w:rsidRPr="00562992">
        <w:rPr>
          <w:color w:val="000000" w:themeColor="text1"/>
        </w:rPr>
        <w:t>violating</w:t>
      </w:r>
      <w:r w:rsidRPr="00562992">
        <w:rPr>
          <w:color w:val="000000" w:themeColor="text1"/>
        </w:rPr>
        <w:t xml:space="preserve"> </w:t>
      </w:r>
      <w:r w:rsidR="005E7FF6" w:rsidRPr="00562992">
        <w:rPr>
          <w:color w:val="000000" w:themeColor="text1"/>
        </w:rPr>
        <w:t xml:space="preserve">these </w:t>
      </w:r>
      <w:r w:rsidRPr="00562992">
        <w:rPr>
          <w:color w:val="000000" w:themeColor="text1"/>
        </w:rPr>
        <w:t>norms of minimal procedural rationality – that he’s cognitively malfunctioning, careless, or crazy. Concepts, on our account, are not individuated so as to mark minimal procedural rationality</w:t>
      </w:r>
      <w:r w:rsidR="005E7FF6" w:rsidRPr="00562992">
        <w:rPr>
          <w:color w:val="000000" w:themeColor="text1"/>
        </w:rPr>
        <w:t>. Instead</w:t>
      </w:r>
      <w:r w:rsidRPr="00562992">
        <w:rPr>
          <w:color w:val="000000" w:themeColor="text1"/>
        </w:rPr>
        <w:t xml:space="preserve">, </w:t>
      </w:r>
      <w:r w:rsidR="005E7FF6" w:rsidRPr="00562992">
        <w:rPr>
          <w:color w:val="000000" w:themeColor="text1"/>
        </w:rPr>
        <w:t>they</w:t>
      </w:r>
      <w:r w:rsidRPr="00562992">
        <w:rPr>
          <w:color w:val="000000" w:themeColor="text1"/>
        </w:rPr>
        <w:t xml:space="preserve"> mark the regulative ideals that rational epistemic agents should hold themselves accountable to over time. In </w:t>
      </w:r>
      <w:r w:rsidRPr="00562992">
        <w:rPr>
          <w:color w:val="000000" w:themeColor="text1"/>
        </w:rPr>
        <w:lastRenderedPageBreak/>
        <w:t>Peter’s case, we need to choose between an account of concept individuation that reflects the fact that</w:t>
      </w:r>
      <w:r w:rsidR="005E7FF6" w:rsidRPr="00562992">
        <w:rPr>
          <w:color w:val="000000" w:themeColor="text1"/>
        </w:rPr>
        <w:t>, (a) as a synchronic agent,</w:t>
      </w:r>
      <w:r w:rsidRPr="00562992">
        <w:rPr>
          <w:color w:val="000000" w:themeColor="text1"/>
        </w:rPr>
        <w:t xml:space="preserve"> Peter is minimally procedurally rational </w:t>
      </w:r>
      <w:r w:rsidR="005E7FF6" w:rsidRPr="00562992">
        <w:rPr>
          <w:color w:val="000000" w:themeColor="text1"/>
        </w:rPr>
        <w:t>when</w:t>
      </w:r>
      <w:r w:rsidRPr="00562992">
        <w:rPr>
          <w:color w:val="000000" w:themeColor="text1"/>
        </w:rPr>
        <w:t xml:space="preserve"> </w:t>
      </w:r>
      <w:r w:rsidR="00251B3D" w:rsidRPr="00562992">
        <w:rPr>
          <w:color w:val="000000" w:themeColor="text1"/>
        </w:rPr>
        <w:t xml:space="preserve">he draws the inference </w:t>
      </w:r>
      <w:r w:rsidR="005E7FF6" w:rsidRPr="00562992">
        <w:rPr>
          <w:color w:val="000000" w:themeColor="text1"/>
        </w:rPr>
        <w:t xml:space="preserve">NP, </w:t>
      </w:r>
      <w:r w:rsidRPr="00562992">
        <w:rPr>
          <w:color w:val="000000" w:themeColor="text1"/>
        </w:rPr>
        <w:t>or</w:t>
      </w:r>
      <w:r w:rsidR="00251B3D" w:rsidRPr="00562992">
        <w:rPr>
          <w:color w:val="000000" w:themeColor="text1"/>
        </w:rPr>
        <w:t xml:space="preserve"> </w:t>
      </w:r>
      <w:r w:rsidR="005E7FF6" w:rsidRPr="00562992">
        <w:rPr>
          <w:color w:val="000000" w:themeColor="text1"/>
        </w:rPr>
        <w:t>(b) as a diachronic agent, Peter is epistemically warranted in maintaining his standing attitudes over time</w:t>
      </w:r>
      <w:r w:rsidRPr="00562992">
        <w:rPr>
          <w:color w:val="000000" w:themeColor="text1"/>
        </w:rPr>
        <w:t xml:space="preserve">. Our account favours </w:t>
      </w:r>
      <w:r w:rsidR="005E7FF6" w:rsidRPr="00562992">
        <w:rPr>
          <w:color w:val="000000" w:themeColor="text1"/>
        </w:rPr>
        <w:t xml:space="preserve">(b) </w:t>
      </w:r>
      <w:r w:rsidRPr="00562992">
        <w:rPr>
          <w:color w:val="000000" w:themeColor="text1"/>
        </w:rPr>
        <w:t xml:space="preserve">when the two </w:t>
      </w:r>
      <w:r w:rsidR="005E7FF6" w:rsidRPr="00562992">
        <w:rPr>
          <w:color w:val="000000" w:themeColor="text1"/>
        </w:rPr>
        <w:t xml:space="preserve">principles </w:t>
      </w:r>
      <w:r w:rsidRPr="00562992">
        <w:rPr>
          <w:color w:val="000000" w:themeColor="text1"/>
        </w:rPr>
        <w:t>conflict</w:t>
      </w:r>
      <w:r w:rsidR="005E7FF6" w:rsidRPr="00562992">
        <w:rPr>
          <w:color w:val="000000" w:themeColor="text1"/>
        </w:rPr>
        <w:t>, since we believe this better reflects the regulative ideals to which epistemic agents should hold themselves accountable.</w:t>
      </w:r>
      <w:r w:rsidRPr="00562992">
        <w:rPr>
          <w:color w:val="000000" w:themeColor="text1"/>
        </w:rPr>
        <w:t xml:space="preserve"> So on our account, it’s possible to conflate distinct concepts (and thus make a logical error </w:t>
      </w:r>
      <w:r w:rsidR="000F65E5" w:rsidRPr="00562992">
        <w:rPr>
          <w:color w:val="000000" w:themeColor="text1"/>
        </w:rPr>
        <w:t xml:space="preserve">of equivocation </w:t>
      </w:r>
      <w:r w:rsidRPr="00562992">
        <w:rPr>
          <w:color w:val="000000" w:themeColor="text1"/>
        </w:rPr>
        <w:t xml:space="preserve">in reasoning) due to brute empirical ignorance. </w:t>
      </w:r>
      <w:r w:rsidR="000F65E5" w:rsidRPr="00562992">
        <w:rPr>
          <w:color w:val="000000" w:themeColor="text1"/>
        </w:rPr>
        <w:t>T</w:t>
      </w:r>
      <w:r w:rsidRPr="00562992">
        <w:rPr>
          <w:color w:val="000000" w:themeColor="text1"/>
        </w:rPr>
        <w:t>his is because the role of concepts</w:t>
      </w:r>
      <w:r w:rsidR="000F65E5" w:rsidRPr="00562992">
        <w:rPr>
          <w:color w:val="000000" w:themeColor="text1"/>
        </w:rPr>
        <w:t xml:space="preserve">, on our account, </w:t>
      </w:r>
      <w:r w:rsidRPr="00562992">
        <w:rPr>
          <w:color w:val="000000" w:themeColor="text1"/>
        </w:rPr>
        <w:t xml:space="preserve">is to mark the ways our </w:t>
      </w:r>
      <w:r w:rsidR="000F65E5" w:rsidRPr="00562992">
        <w:rPr>
          <w:color w:val="000000" w:themeColor="text1"/>
        </w:rPr>
        <w:t xml:space="preserve">actual </w:t>
      </w:r>
      <w:r w:rsidRPr="00562992">
        <w:rPr>
          <w:color w:val="000000" w:themeColor="text1"/>
        </w:rPr>
        <w:t>filing systems should</w:t>
      </w:r>
      <w:r w:rsidRPr="00562992">
        <w:rPr>
          <w:i/>
          <w:iCs/>
          <w:color w:val="000000" w:themeColor="text1"/>
        </w:rPr>
        <w:t xml:space="preserve"> </w:t>
      </w:r>
      <w:r w:rsidRPr="00562992">
        <w:rPr>
          <w:color w:val="000000" w:themeColor="text1"/>
        </w:rPr>
        <w:t xml:space="preserve">be refined to reflect the warrant structure of our beliefs, not the way </w:t>
      </w:r>
      <w:r w:rsidR="000F65E5" w:rsidRPr="00562992">
        <w:rPr>
          <w:color w:val="000000" w:themeColor="text1"/>
        </w:rPr>
        <w:t>our filing systems are</w:t>
      </w:r>
      <w:r w:rsidRPr="00562992">
        <w:rPr>
          <w:color w:val="000000" w:themeColor="text1"/>
        </w:rPr>
        <w:t xml:space="preserve"> </w:t>
      </w:r>
      <w:r w:rsidR="000F65E5" w:rsidRPr="00562992">
        <w:rPr>
          <w:color w:val="000000" w:themeColor="text1"/>
        </w:rPr>
        <w:t>currently</w:t>
      </w:r>
      <w:r w:rsidRPr="00562992">
        <w:rPr>
          <w:color w:val="000000" w:themeColor="text1"/>
        </w:rPr>
        <w:t xml:space="preserve"> organised.</w:t>
      </w:r>
      <w:r w:rsidRPr="00463465">
        <w:rPr>
          <w:color w:val="000000" w:themeColor="text1"/>
        </w:rPr>
        <w:t xml:space="preserve">  </w:t>
      </w:r>
    </w:p>
    <w:p w14:paraId="740EA1D7" w14:textId="77777777" w:rsidR="00C920FF" w:rsidRPr="00F57027" w:rsidRDefault="00C920FF" w:rsidP="00C920FF">
      <w:pPr>
        <w:rPr>
          <w:color w:val="000000" w:themeColor="text1"/>
        </w:rPr>
      </w:pPr>
    </w:p>
    <w:p w14:paraId="6A3D16BF" w14:textId="5AD56123" w:rsidR="002C546C" w:rsidRPr="001E78FB" w:rsidRDefault="007D587B" w:rsidP="00C920FF">
      <w:pPr>
        <w:rPr>
          <w:color w:val="000000" w:themeColor="text1"/>
        </w:rPr>
      </w:pPr>
      <w:r w:rsidRPr="001E78FB">
        <w:rPr>
          <w:color w:val="000000" w:themeColor="text1"/>
        </w:rPr>
        <w:t>Our</w:t>
      </w:r>
      <w:r w:rsidR="00C920FF" w:rsidRPr="001E78FB">
        <w:rPr>
          <w:color w:val="000000" w:themeColor="text1"/>
        </w:rPr>
        <w:t xml:space="preserve"> position, moreover, has the significant advantage of vindicating the idea that our thoughts can stand in direct </w:t>
      </w:r>
      <w:r w:rsidR="005E7FF6" w:rsidRPr="001E78FB">
        <w:rPr>
          <w:color w:val="000000" w:themeColor="text1"/>
        </w:rPr>
        <w:t>logical</w:t>
      </w:r>
      <w:r w:rsidR="00C920FF" w:rsidRPr="001E78FB">
        <w:rPr>
          <w:color w:val="000000" w:themeColor="text1"/>
        </w:rPr>
        <w:t xml:space="preserve"> relations over time and between individuals. </w:t>
      </w:r>
      <w:r w:rsidR="005E7FF6" w:rsidRPr="001E78FB">
        <w:rPr>
          <w:color w:val="000000" w:themeColor="text1"/>
        </w:rPr>
        <w:t xml:space="preserve">Normally, </w:t>
      </w:r>
      <w:r w:rsidR="00C920FF" w:rsidRPr="001E78FB">
        <w:rPr>
          <w:color w:val="000000" w:themeColor="text1"/>
        </w:rPr>
        <w:t>Peter’s thoughts employ the very same strict concepts over time and</w:t>
      </w:r>
      <w:r w:rsidR="005E7FF6" w:rsidRPr="001E78FB">
        <w:rPr>
          <w:color w:val="000000" w:themeColor="text1"/>
        </w:rPr>
        <w:t xml:space="preserve"> Peter</w:t>
      </w:r>
      <w:r w:rsidR="00C920FF" w:rsidRPr="001E78FB">
        <w:rPr>
          <w:color w:val="000000" w:themeColor="text1"/>
        </w:rPr>
        <w:t xml:space="preserve"> share</w:t>
      </w:r>
      <w:r w:rsidR="005E7FF6" w:rsidRPr="001E78FB">
        <w:rPr>
          <w:color w:val="000000" w:themeColor="text1"/>
        </w:rPr>
        <w:t>s</w:t>
      </w:r>
      <w:r w:rsidR="00C920FF" w:rsidRPr="001E78FB">
        <w:rPr>
          <w:color w:val="000000" w:themeColor="text1"/>
        </w:rPr>
        <w:t xml:space="preserve"> those concepts with his linguistic community. </w:t>
      </w:r>
      <w:r w:rsidR="005E7FF6" w:rsidRPr="001E78FB">
        <w:rPr>
          <w:color w:val="000000" w:themeColor="text1"/>
        </w:rPr>
        <w:t>A relational account that respects Synchronic Transparency must abandon these claims to Stability – one of our initial desiderata on an account of concept individuation (in §1). T</w:t>
      </w:r>
      <w:r w:rsidR="00C920FF" w:rsidRPr="001E78FB">
        <w:rPr>
          <w:color w:val="000000" w:themeColor="text1"/>
        </w:rPr>
        <w:t>h</w:t>
      </w:r>
      <w:r w:rsidR="005E7FF6" w:rsidRPr="001E78FB">
        <w:rPr>
          <w:color w:val="000000" w:themeColor="text1"/>
        </w:rPr>
        <w:t>e</w:t>
      </w:r>
      <w:r w:rsidR="00C920FF" w:rsidRPr="001E78FB">
        <w:rPr>
          <w:color w:val="000000" w:themeColor="text1"/>
        </w:rPr>
        <w:t xml:space="preserve"> </w:t>
      </w:r>
      <w:r w:rsidR="005E7FF6" w:rsidRPr="001E78FB">
        <w:rPr>
          <w:color w:val="000000" w:themeColor="text1"/>
        </w:rPr>
        <w:t>stability of concepts</w:t>
      </w:r>
      <w:r w:rsidR="00C920FF" w:rsidRPr="001E78FB">
        <w:rPr>
          <w:color w:val="000000" w:themeColor="text1"/>
        </w:rPr>
        <w:t xml:space="preserve"> is central to </w:t>
      </w:r>
      <w:r w:rsidR="005E7FF6" w:rsidRPr="001E78FB">
        <w:rPr>
          <w:color w:val="000000" w:themeColor="text1"/>
        </w:rPr>
        <w:t>our</w:t>
      </w:r>
      <w:r w:rsidR="00C920FF" w:rsidRPr="001E78FB">
        <w:rPr>
          <w:color w:val="000000" w:themeColor="text1"/>
        </w:rPr>
        <w:t xml:space="preserve"> perspective</w:t>
      </w:r>
      <w:r w:rsidR="005E7FF6" w:rsidRPr="001E78FB">
        <w:rPr>
          <w:color w:val="000000" w:themeColor="text1"/>
        </w:rPr>
        <w:t xml:space="preserve"> as rational </w:t>
      </w:r>
      <w:r w:rsidR="00C920FF" w:rsidRPr="001E78FB">
        <w:rPr>
          <w:color w:val="000000" w:themeColor="text1"/>
        </w:rPr>
        <w:t xml:space="preserve">epistemic agents on </w:t>
      </w:r>
      <w:r w:rsidR="005E7FF6" w:rsidRPr="001E78FB">
        <w:rPr>
          <w:color w:val="000000" w:themeColor="text1"/>
        </w:rPr>
        <w:t>our</w:t>
      </w:r>
      <w:r w:rsidR="00C920FF" w:rsidRPr="001E78FB">
        <w:rPr>
          <w:color w:val="000000" w:themeColor="text1"/>
        </w:rPr>
        <w:t xml:space="preserve"> own thought</w:t>
      </w:r>
      <w:r w:rsidR="002C546C" w:rsidRPr="001E78FB">
        <w:rPr>
          <w:color w:val="000000" w:themeColor="text1"/>
        </w:rPr>
        <w:t xml:space="preserve"> contents. We </w:t>
      </w:r>
      <w:r w:rsidR="00C920FF" w:rsidRPr="001E78FB">
        <w:rPr>
          <w:color w:val="000000" w:themeColor="text1"/>
        </w:rPr>
        <w:t xml:space="preserve">start </w:t>
      </w:r>
      <w:r w:rsidR="002C546C" w:rsidRPr="001E78FB">
        <w:rPr>
          <w:color w:val="000000" w:themeColor="text1"/>
        </w:rPr>
        <w:t xml:space="preserve">with the presumption that all of us have been thinking and talking about the same things all along when we use terms like ‘Pavarotti’ or ‘water’. And this presumption of </w:t>
      </w:r>
      <w:r w:rsidR="002C546C" w:rsidRPr="001E78FB">
        <w:rPr>
          <w:i/>
          <w:iCs/>
          <w:color w:val="000000" w:themeColor="text1"/>
        </w:rPr>
        <w:t>de jure</w:t>
      </w:r>
      <w:r w:rsidR="002C546C" w:rsidRPr="001E78FB">
        <w:rPr>
          <w:color w:val="000000" w:themeColor="text1"/>
        </w:rPr>
        <w:t xml:space="preserve"> sameness of content leads us to treat others’ understanding and use of these terms as relevant to our own inquiry and debate about the precise nature of those things. In short, concept stability is deeply engrained </w:t>
      </w:r>
      <w:r w:rsidR="001E78FB" w:rsidRPr="001E78FB">
        <w:rPr>
          <w:color w:val="000000" w:themeColor="text1"/>
        </w:rPr>
        <w:t xml:space="preserve">in </w:t>
      </w:r>
      <w:r w:rsidR="002C546C" w:rsidRPr="001E78FB">
        <w:rPr>
          <w:color w:val="000000" w:themeColor="text1"/>
        </w:rPr>
        <w:t xml:space="preserve">our epistemic norms for rational inquiry and debate. Shared concepts allow us to put our heads together and identify mutually relevant features of our environment as the reference of our words and thoughts. </w:t>
      </w:r>
    </w:p>
    <w:p w14:paraId="383E76C4" w14:textId="77777777" w:rsidR="00C920FF" w:rsidRPr="00F57027" w:rsidRDefault="00C920FF" w:rsidP="00C920FF">
      <w:pPr>
        <w:rPr>
          <w:color w:val="000000" w:themeColor="text1"/>
        </w:rPr>
      </w:pPr>
    </w:p>
    <w:p w14:paraId="2C99672F" w14:textId="0A2DAD45" w:rsidR="00C920FF" w:rsidRPr="001E78FB" w:rsidRDefault="000E09CD" w:rsidP="00C920FF">
      <w:pPr>
        <w:rPr>
          <w:color w:val="000000" w:themeColor="text1"/>
        </w:rPr>
      </w:pPr>
      <w:r w:rsidRPr="001E78FB">
        <w:rPr>
          <w:color w:val="000000" w:themeColor="text1"/>
        </w:rPr>
        <w:t xml:space="preserve">In closing, we’d like </w:t>
      </w:r>
      <w:r w:rsidR="00C920FF" w:rsidRPr="001E78FB">
        <w:rPr>
          <w:color w:val="000000" w:themeColor="text1"/>
        </w:rPr>
        <w:t xml:space="preserve">to stress that </w:t>
      </w:r>
      <w:r w:rsidR="002C546C" w:rsidRPr="001E78FB">
        <w:rPr>
          <w:color w:val="000000" w:themeColor="text1"/>
        </w:rPr>
        <w:t>our argument in this section is</w:t>
      </w:r>
      <w:r w:rsidR="00C920FF" w:rsidRPr="001E78FB">
        <w:rPr>
          <w:color w:val="000000" w:themeColor="text1"/>
        </w:rPr>
        <w:t xml:space="preserve"> </w:t>
      </w:r>
      <w:r w:rsidR="00C920FF" w:rsidRPr="001E78FB">
        <w:rPr>
          <w:i/>
          <w:iCs/>
          <w:color w:val="000000" w:themeColor="text1"/>
        </w:rPr>
        <w:t>not</w:t>
      </w:r>
      <w:r w:rsidR="00C920FF" w:rsidRPr="001E78FB">
        <w:rPr>
          <w:color w:val="000000" w:themeColor="text1"/>
        </w:rPr>
        <w:t xml:space="preserve"> that our interpretation </w:t>
      </w:r>
      <w:r w:rsidR="002C546C" w:rsidRPr="001E78FB">
        <w:rPr>
          <w:color w:val="000000" w:themeColor="text1"/>
        </w:rPr>
        <w:t xml:space="preserve">DINP </w:t>
      </w:r>
      <w:r w:rsidR="00C920FF" w:rsidRPr="001E78FB">
        <w:rPr>
          <w:color w:val="000000" w:themeColor="text1"/>
        </w:rPr>
        <w:t xml:space="preserve">better </w:t>
      </w:r>
      <w:r w:rsidR="002C546C" w:rsidRPr="001E78FB">
        <w:rPr>
          <w:color w:val="000000" w:themeColor="text1"/>
        </w:rPr>
        <w:t xml:space="preserve">fits </w:t>
      </w:r>
      <w:r w:rsidR="00C920FF" w:rsidRPr="001E78FB">
        <w:rPr>
          <w:color w:val="000000" w:themeColor="text1"/>
        </w:rPr>
        <w:t>with common sense intuitions about the switching case than the alternatives proposed by Recanati, Prosser</w:t>
      </w:r>
      <w:r w:rsidR="002C546C" w:rsidRPr="001E78FB">
        <w:rPr>
          <w:color w:val="000000" w:themeColor="text1"/>
        </w:rPr>
        <w:t>,</w:t>
      </w:r>
      <w:r w:rsidR="00C920FF" w:rsidRPr="001E78FB">
        <w:rPr>
          <w:color w:val="000000" w:themeColor="text1"/>
        </w:rPr>
        <w:t xml:space="preserve"> and Burge. We think common sense intuitions are </w:t>
      </w:r>
      <w:r w:rsidR="00383A1F" w:rsidRPr="001E78FB">
        <w:rPr>
          <w:color w:val="000000" w:themeColor="text1"/>
        </w:rPr>
        <w:t>malleable</w:t>
      </w:r>
      <w:r w:rsidR="00BD0214" w:rsidRPr="001E78FB">
        <w:rPr>
          <w:color w:val="000000" w:themeColor="text1"/>
        </w:rPr>
        <w:t xml:space="preserve"> and they can shift </w:t>
      </w:r>
      <w:r w:rsidR="00C920FF" w:rsidRPr="001E78FB">
        <w:rPr>
          <w:color w:val="000000" w:themeColor="text1"/>
        </w:rPr>
        <w:t xml:space="preserve">depending on our </w:t>
      </w:r>
      <w:r w:rsidR="00BD0214" w:rsidRPr="001E78FB">
        <w:rPr>
          <w:color w:val="000000" w:themeColor="text1"/>
        </w:rPr>
        <w:t>theoretical</w:t>
      </w:r>
      <w:r w:rsidR="00C920FF" w:rsidRPr="001E78FB">
        <w:rPr>
          <w:color w:val="000000" w:themeColor="text1"/>
        </w:rPr>
        <w:t xml:space="preserve"> interests. Instead, our claim is that our </w:t>
      </w:r>
      <w:r w:rsidR="00BD0214" w:rsidRPr="001E78FB">
        <w:rPr>
          <w:color w:val="000000" w:themeColor="text1"/>
        </w:rPr>
        <w:t xml:space="preserve">account of </w:t>
      </w:r>
      <w:r w:rsidR="00C920FF" w:rsidRPr="001E78FB">
        <w:rPr>
          <w:color w:val="000000" w:themeColor="text1"/>
        </w:rPr>
        <w:t xml:space="preserve">disambiguating interpretation is superior for a specific </w:t>
      </w:r>
      <w:r w:rsidR="00C920FF" w:rsidRPr="001E78FB">
        <w:rPr>
          <w:i/>
          <w:iCs/>
          <w:color w:val="000000" w:themeColor="text1"/>
        </w:rPr>
        <w:t>theoretical purpose</w:t>
      </w:r>
      <w:r w:rsidR="00C920FF" w:rsidRPr="001E78FB">
        <w:rPr>
          <w:color w:val="000000" w:themeColor="text1"/>
        </w:rPr>
        <w:t xml:space="preserve">: it is better suited to </w:t>
      </w:r>
      <w:r w:rsidR="002C546C" w:rsidRPr="001E78FB">
        <w:rPr>
          <w:color w:val="000000" w:themeColor="text1"/>
        </w:rPr>
        <w:t xml:space="preserve">vindicating </w:t>
      </w:r>
      <w:r w:rsidR="00C920FF" w:rsidRPr="001E78FB">
        <w:rPr>
          <w:color w:val="000000" w:themeColor="text1"/>
        </w:rPr>
        <w:t xml:space="preserve">the </w:t>
      </w:r>
      <w:r w:rsidR="002C546C" w:rsidRPr="001E78FB">
        <w:rPr>
          <w:color w:val="000000" w:themeColor="text1"/>
        </w:rPr>
        <w:t>way</w:t>
      </w:r>
      <w:r w:rsidR="00C920FF" w:rsidRPr="001E78FB">
        <w:rPr>
          <w:color w:val="000000" w:themeColor="text1"/>
        </w:rPr>
        <w:t xml:space="preserve"> </w:t>
      </w:r>
      <w:r w:rsidR="002C546C" w:rsidRPr="001E78FB">
        <w:rPr>
          <w:color w:val="000000" w:themeColor="text1"/>
        </w:rPr>
        <w:t xml:space="preserve">rational </w:t>
      </w:r>
      <w:r w:rsidR="00C920FF" w:rsidRPr="001E78FB">
        <w:rPr>
          <w:color w:val="000000" w:themeColor="text1"/>
        </w:rPr>
        <w:t>epistemic agents regula</w:t>
      </w:r>
      <w:r w:rsidR="002C546C" w:rsidRPr="001E78FB">
        <w:rPr>
          <w:color w:val="000000" w:themeColor="text1"/>
        </w:rPr>
        <w:t>te</w:t>
      </w:r>
      <w:r w:rsidR="00C920FF" w:rsidRPr="001E78FB">
        <w:rPr>
          <w:color w:val="000000" w:themeColor="text1"/>
        </w:rPr>
        <w:t xml:space="preserve"> their </w:t>
      </w:r>
      <w:r w:rsidR="002C546C" w:rsidRPr="001E78FB">
        <w:rPr>
          <w:color w:val="000000" w:themeColor="text1"/>
        </w:rPr>
        <w:t xml:space="preserve">own </w:t>
      </w:r>
      <w:r w:rsidR="00C920FF" w:rsidRPr="001E78FB">
        <w:rPr>
          <w:color w:val="000000" w:themeColor="text1"/>
        </w:rPr>
        <w:t xml:space="preserve">representational states. </w:t>
      </w:r>
      <w:r w:rsidR="00C7333A" w:rsidRPr="001E78FB">
        <w:rPr>
          <w:color w:val="000000" w:themeColor="text1"/>
        </w:rPr>
        <w:t>O</w:t>
      </w:r>
      <w:r w:rsidR="00C920FF" w:rsidRPr="001E78FB">
        <w:rPr>
          <w:color w:val="000000" w:themeColor="text1"/>
        </w:rPr>
        <w:t xml:space="preserve">ur account sets an appropriate </w:t>
      </w:r>
      <w:r w:rsidR="00C920FF" w:rsidRPr="001E78FB">
        <w:rPr>
          <w:i/>
          <w:iCs/>
          <w:color w:val="000000" w:themeColor="text1"/>
        </w:rPr>
        <w:t>regulative ideal</w:t>
      </w:r>
      <w:r w:rsidR="00C920FF" w:rsidRPr="001E78FB">
        <w:rPr>
          <w:color w:val="000000" w:themeColor="text1"/>
        </w:rPr>
        <w:t xml:space="preserve"> for concept users themselves. </w:t>
      </w:r>
      <w:r w:rsidRPr="001E78FB">
        <w:rPr>
          <w:color w:val="000000" w:themeColor="text1"/>
        </w:rPr>
        <w:t>It</w:t>
      </w:r>
      <w:r w:rsidR="00C920FF" w:rsidRPr="001E78FB">
        <w:rPr>
          <w:color w:val="000000" w:themeColor="text1"/>
        </w:rPr>
        <w:t xml:space="preserve"> is consistent with our position that other ways of individuating representational state types might be superior for other theoretical purposes. So we can afford to be ecumenical about </w:t>
      </w:r>
      <w:r w:rsidR="002C546C" w:rsidRPr="001E78FB">
        <w:rPr>
          <w:color w:val="000000" w:themeColor="text1"/>
        </w:rPr>
        <w:t xml:space="preserve">the </w:t>
      </w:r>
      <w:r w:rsidR="00C920FF" w:rsidRPr="001E78FB">
        <w:rPr>
          <w:color w:val="000000" w:themeColor="text1"/>
        </w:rPr>
        <w:t>different ways of individuating fine-grained representational state types that might deserve the name ‘concept’. Perhaps our shared representational tradition of talking about ‘concept</w:t>
      </w:r>
      <w:r w:rsidR="00C7333A" w:rsidRPr="001E78FB">
        <w:rPr>
          <w:color w:val="000000" w:themeColor="text1"/>
        </w:rPr>
        <w:t>s</w:t>
      </w:r>
      <w:r w:rsidR="00C920FF" w:rsidRPr="001E78FB">
        <w:rPr>
          <w:color w:val="000000" w:themeColor="text1"/>
        </w:rPr>
        <w:t xml:space="preserve">’ </w:t>
      </w:r>
      <w:r w:rsidRPr="001E78FB">
        <w:rPr>
          <w:color w:val="000000" w:themeColor="text1"/>
        </w:rPr>
        <w:t xml:space="preserve">itself </w:t>
      </w:r>
      <w:r w:rsidR="00C920FF" w:rsidRPr="001E78FB">
        <w:rPr>
          <w:color w:val="000000" w:themeColor="text1"/>
        </w:rPr>
        <w:t>stands in need of disambiguation. For the purposes of causal explanation of an individual’s online reasoning, it may be useful to appeal to an account that identifies strict concepts with temporal stages of individuals’ mental fil</w:t>
      </w:r>
      <w:r w:rsidR="00C7333A" w:rsidRPr="001E78FB">
        <w:rPr>
          <w:color w:val="000000" w:themeColor="text1"/>
        </w:rPr>
        <w:t>e</w:t>
      </w:r>
      <w:r w:rsidR="00C920FF" w:rsidRPr="001E78FB">
        <w:rPr>
          <w:color w:val="000000" w:themeColor="text1"/>
        </w:rPr>
        <w:t xml:space="preserve">, as Recanati and Prosser suggest. These </w:t>
      </w:r>
      <w:r w:rsidR="00C7333A" w:rsidRPr="001E78FB">
        <w:rPr>
          <w:color w:val="000000" w:themeColor="text1"/>
        </w:rPr>
        <w:t>explanatory accounts</w:t>
      </w:r>
      <w:r w:rsidR="00C920FF" w:rsidRPr="001E78FB">
        <w:rPr>
          <w:color w:val="000000" w:themeColor="text1"/>
        </w:rPr>
        <w:t xml:space="preserve"> of strict concept identity are in a sense complementary to ours, in that they posit the same underlying cognitive structures, but focus on different elements of that </w:t>
      </w:r>
      <w:r w:rsidR="002C546C" w:rsidRPr="001E78FB">
        <w:rPr>
          <w:color w:val="000000" w:themeColor="text1"/>
        </w:rPr>
        <w:t>structure</w:t>
      </w:r>
      <w:r w:rsidR="00C920FF" w:rsidRPr="001E78FB">
        <w:rPr>
          <w:color w:val="000000" w:themeColor="text1"/>
        </w:rPr>
        <w:t xml:space="preserve"> </w:t>
      </w:r>
      <w:r w:rsidR="002C546C" w:rsidRPr="001E78FB">
        <w:rPr>
          <w:color w:val="000000" w:themeColor="text1"/>
        </w:rPr>
        <w:t>as deserving the name ‘concept’</w:t>
      </w:r>
      <w:r w:rsidR="007547DD" w:rsidRPr="001E78FB">
        <w:rPr>
          <w:color w:val="000000" w:themeColor="text1"/>
        </w:rPr>
        <w:t>. F</w:t>
      </w:r>
      <w:r w:rsidR="00511B24" w:rsidRPr="001E78FB">
        <w:rPr>
          <w:color w:val="000000" w:themeColor="text1"/>
        </w:rPr>
        <w:t xml:space="preserve">ile-stages </w:t>
      </w:r>
      <w:r w:rsidR="007547DD" w:rsidRPr="001E78FB">
        <w:rPr>
          <w:color w:val="000000" w:themeColor="text1"/>
        </w:rPr>
        <w:t xml:space="preserve">capture the </w:t>
      </w:r>
      <w:r w:rsidR="007547DD" w:rsidRPr="001E78FB">
        <w:rPr>
          <w:i/>
          <w:iCs/>
          <w:color w:val="000000" w:themeColor="text1"/>
        </w:rPr>
        <w:t>causal mechanisms</w:t>
      </w:r>
      <w:r w:rsidR="007547DD" w:rsidRPr="001E78FB">
        <w:rPr>
          <w:color w:val="000000" w:themeColor="text1"/>
        </w:rPr>
        <w:t xml:space="preserve"> that ground</w:t>
      </w:r>
      <w:r w:rsidR="00511B24" w:rsidRPr="001E78FB">
        <w:rPr>
          <w:color w:val="000000" w:themeColor="text1"/>
        </w:rPr>
        <w:t xml:space="preserve"> </w:t>
      </w:r>
      <w:r w:rsidR="007547DD" w:rsidRPr="001E78FB">
        <w:rPr>
          <w:color w:val="000000" w:themeColor="text1"/>
        </w:rPr>
        <w:t>an individual’s</w:t>
      </w:r>
      <w:r w:rsidR="00511B24" w:rsidRPr="001E78FB">
        <w:rPr>
          <w:color w:val="000000" w:themeColor="text1"/>
        </w:rPr>
        <w:t xml:space="preserve"> actual reasoning dispositions at a time</w:t>
      </w:r>
      <w:r w:rsidR="004B3943" w:rsidRPr="001E78FB">
        <w:rPr>
          <w:color w:val="000000" w:themeColor="text1"/>
        </w:rPr>
        <w:t>: an individual’s dispositions to trade on identity (via ADJS) and their current understanding of the content</w:t>
      </w:r>
      <w:r w:rsidR="00511B24" w:rsidRPr="001E78FB">
        <w:rPr>
          <w:color w:val="000000" w:themeColor="text1"/>
        </w:rPr>
        <w:t xml:space="preserve">. </w:t>
      </w:r>
      <w:r w:rsidR="002C546C" w:rsidRPr="001E78FB">
        <w:rPr>
          <w:color w:val="000000" w:themeColor="text1"/>
        </w:rPr>
        <w:t>In contrast</w:t>
      </w:r>
      <w:r w:rsidRPr="001E78FB">
        <w:rPr>
          <w:color w:val="000000" w:themeColor="text1"/>
        </w:rPr>
        <w:t xml:space="preserve">, </w:t>
      </w:r>
      <w:r w:rsidR="002C546C" w:rsidRPr="001E78FB">
        <w:rPr>
          <w:color w:val="000000" w:themeColor="text1"/>
        </w:rPr>
        <w:t xml:space="preserve">our account is built to capture the truth-conditions and logical relations that rational epistemic agents </w:t>
      </w:r>
      <w:r w:rsidR="002C546C" w:rsidRPr="001E78FB">
        <w:rPr>
          <w:i/>
          <w:iCs/>
          <w:color w:val="000000" w:themeColor="text1"/>
        </w:rPr>
        <w:t>should</w:t>
      </w:r>
      <w:r w:rsidR="002C546C" w:rsidRPr="001E78FB">
        <w:rPr>
          <w:color w:val="000000" w:themeColor="text1"/>
        </w:rPr>
        <w:t xml:space="preserve"> hold themselves accountable </w:t>
      </w:r>
      <w:proofErr w:type="gramStart"/>
      <w:r w:rsidR="002C546C" w:rsidRPr="001E78FB">
        <w:rPr>
          <w:color w:val="000000" w:themeColor="text1"/>
        </w:rPr>
        <w:t>to</w:t>
      </w:r>
      <w:r w:rsidR="004B3943" w:rsidRPr="001E78FB">
        <w:rPr>
          <w:color w:val="000000" w:themeColor="text1"/>
        </w:rPr>
        <w:t>:</w:t>
      </w:r>
      <w:proofErr w:type="gramEnd"/>
      <w:r w:rsidR="004B3943" w:rsidRPr="001E78FB">
        <w:rPr>
          <w:color w:val="000000" w:themeColor="text1"/>
        </w:rPr>
        <w:t xml:space="preserve"> shared conceptual traditions (individuated in part by ADJS) and rationalizing interpretation of those shared traditions</w:t>
      </w:r>
      <w:r w:rsidR="002C546C" w:rsidRPr="001E78FB">
        <w:rPr>
          <w:color w:val="000000" w:themeColor="text1"/>
        </w:rPr>
        <w:t>. Ideally disambiguated traditions</w:t>
      </w:r>
      <w:r w:rsidR="004B3943" w:rsidRPr="001E78FB">
        <w:rPr>
          <w:color w:val="000000" w:themeColor="text1"/>
        </w:rPr>
        <w:t>, we suggest,</w:t>
      </w:r>
      <w:r w:rsidRPr="001E78FB">
        <w:rPr>
          <w:color w:val="000000" w:themeColor="text1"/>
        </w:rPr>
        <w:t xml:space="preserve"> </w:t>
      </w:r>
      <w:r w:rsidR="007547DD" w:rsidRPr="001E78FB">
        <w:rPr>
          <w:color w:val="000000" w:themeColor="text1"/>
        </w:rPr>
        <w:t>capture</w:t>
      </w:r>
      <w:r w:rsidRPr="001E78FB">
        <w:rPr>
          <w:color w:val="000000" w:themeColor="text1"/>
        </w:rPr>
        <w:t xml:space="preserve"> </w:t>
      </w:r>
      <w:r w:rsidR="002C546C" w:rsidRPr="001E78FB">
        <w:rPr>
          <w:color w:val="000000" w:themeColor="text1"/>
        </w:rPr>
        <w:t xml:space="preserve">the </w:t>
      </w:r>
      <w:r w:rsidR="00225381" w:rsidRPr="001E78FB">
        <w:rPr>
          <w:i/>
          <w:iCs/>
          <w:color w:val="000000" w:themeColor="text1"/>
        </w:rPr>
        <w:t>normative standards</w:t>
      </w:r>
      <w:r w:rsidR="00225381" w:rsidRPr="001E78FB">
        <w:rPr>
          <w:color w:val="000000" w:themeColor="text1"/>
        </w:rPr>
        <w:t xml:space="preserve"> </w:t>
      </w:r>
      <w:r w:rsidR="004B3943" w:rsidRPr="001E78FB">
        <w:rPr>
          <w:color w:val="000000" w:themeColor="text1"/>
        </w:rPr>
        <w:t>that are relevant</w:t>
      </w:r>
      <w:r w:rsidR="007547DD" w:rsidRPr="001E78FB">
        <w:rPr>
          <w:color w:val="000000" w:themeColor="text1"/>
        </w:rPr>
        <w:t xml:space="preserve"> </w:t>
      </w:r>
      <w:r w:rsidR="00225381" w:rsidRPr="001E78FB">
        <w:rPr>
          <w:color w:val="000000" w:themeColor="text1"/>
        </w:rPr>
        <w:t>for epistemic self-governance</w:t>
      </w:r>
      <w:r w:rsidR="004B3943" w:rsidRPr="001E78FB">
        <w:rPr>
          <w:color w:val="000000" w:themeColor="text1"/>
        </w:rPr>
        <w:t xml:space="preserve">, rather than actual patterns of </w:t>
      </w:r>
      <w:r w:rsidR="004B3943" w:rsidRPr="001E78FB">
        <w:rPr>
          <w:color w:val="000000" w:themeColor="text1"/>
        </w:rPr>
        <w:lastRenderedPageBreak/>
        <w:t xml:space="preserve">understanding. </w:t>
      </w:r>
      <w:r w:rsidR="002C546C" w:rsidRPr="001E78FB">
        <w:rPr>
          <w:color w:val="000000" w:themeColor="text1"/>
        </w:rPr>
        <w:t>I</w:t>
      </w:r>
      <w:r w:rsidR="00B746E7" w:rsidRPr="001E78FB">
        <w:rPr>
          <w:color w:val="000000" w:themeColor="text1"/>
        </w:rPr>
        <w:t xml:space="preserve">nsofar as </w:t>
      </w:r>
      <w:r w:rsidR="002C546C" w:rsidRPr="001E78FB">
        <w:rPr>
          <w:color w:val="000000" w:themeColor="text1"/>
        </w:rPr>
        <w:t>you’re</w:t>
      </w:r>
      <w:r w:rsidR="004645E9" w:rsidRPr="001E78FB">
        <w:rPr>
          <w:color w:val="000000" w:themeColor="text1"/>
        </w:rPr>
        <w:t xml:space="preserve"> interested in </w:t>
      </w:r>
      <w:r w:rsidR="00B746E7" w:rsidRPr="001E78FB">
        <w:rPr>
          <w:color w:val="000000" w:themeColor="text1"/>
        </w:rPr>
        <w:t xml:space="preserve">concepts </w:t>
      </w:r>
      <w:r w:rsidR="007547DD" w:rsidRPr="001E78FB">
        <w:rPr>
          <w:color w:val="000000" w:themeColor="text1"/>
        </w:rPr>
        <w:t xml:space="preserve">as </w:t>
      </w:r>
      <w:r w:rsidR="00B746E7" w:rsidRPr="001E78FB">
        <w:rPr>
          <w:color w:val="000000" w:themeColor="text1"/>
        </w:rPr>
        <w:t>set</w:t>
      </w:r>
      <w:r w:rsidR="007547DD" w:rsidRPr="001E78FB">
        <w:rPr>
          <w:color w:val="000000" w:themeColor="text1"/>
        </w:rPr>
        <w:t>ting</w:t>
      </w:r>
      <w:r w:rsidR="00B746E7" w:rsidRPr="001E78FB">
        <w:rPr>
          <w:color w:val="000000" w:themeColor="text1"/>
        </w:rPr>
        <w:t xml:space="preserve"> </w:t>
      </w:r>
      <w:r w:rsidR="004645E9" w:rsidRPr="001E78FB">
        <w:rPr>
          <w:color w:val="000000" w:themeColor="text1"/>
        </w:rPr>
        <w:t xml:space="preserve">epistemic </w:t>
      </w:r>
      <w:r w:rsidR="00B746E7" w:rsidRPr="001E78FB">
        <w:rPr>
          <w:color w:val="000000" w:themeColor="text1"/>
        </w:rPr>
        <w:t xml:space="preserve">standards </w:t>
      </w:r>
      <w:r w:rsidR="004645E9" w:rsidRPr="001E78FB">
        <w:rPr>
          <w:color w:val="000000" w:themeColor="text1"/>
        </w:rPr>
        <w:t>of correctness</w:t>
      </w:r>
      <w:r w:rsidR="00B746E7" w:rsidRPr="001E78FB">
        <w:rPr>
          <w:color w:val="000000" w:themeColor="text1"/>
        </w:rPr>
        <w:t xml:space="preserve"> </w:t>
      </w:r>
      <w:r w:rsidR="00FD0D7D" w:rsidRPr="001E78FB">
        <w:rPr>
          <w:color w:val="000000" w:themeColor="text1"/>
        </w:rPr>
        <w:t xml:space="preserve">for </w:t>
      </w:r>
      <w:r w:rsidR="00B746E7" w:rsidRPr="001E78FB">
        <w:rPr>
          <w:color w:val="000000" w:themeColor="text1"/>
        </w:rPr>
        <w:t>belief</w:t>
      </w:r>
      <w:r w:rsidR="00225381" w:rsidRPr="001E78FB">
        <w:rPr>
          <w:color w:val="000000" w:themeColor="text1"/>
        </w:rPr>
        <w:t xml:space="preserve"> and reasoning</w:t>
      </w:r>
      <w:r w:rsidR="00B746E7" w:rsidRPr="001E78FB">
        <w:rPr>
          <w:color w:val="000000" w:themeColor="text1"/>
        </w:rPr>
        <w:t>, our account</w:t>
      </w:r>
      <w:r w:rsidR="00225381" w:rsidRPr="001E78FB">
        <w:rPr>
          <w:color w:val="000000" w:themeColor="text1"/>
        </w:rPr>
        <w:t xml:space="preserve"> is to be preferred</w:t>
      </w:r>
      <w:r w:rsidR="00B746E7" w:rsidRPr="001E78FB">
        <w:rPr>
          <w:color w:val="000000" w:themeColor="text1"/>
        </w:rPr>
        <w:t xml:space="preserve">. </w:t>
      </w:r>
    </w:p>
    <w:p w14:paraId="7F5F9918" w14:textId="77777777" w:rsidR="00920D89" w:rsidRPr="00F57027" w:rsidRDefault="00920D89" w:rsidP="00920D89">
      <w:pPr>
        <w:rPr>
          <w:lang w:val="en-US"/>
        </w:rPr>
      </w:pPr>
    </w:p>
    <w:p w14:paraId="11811A11" w14:textId="77777777" w:rsidR="00920D89" w:rsidRPr="00F57027" w:rsidRDefault="00920D89" w:rsidP="00920D89">
      <w:pPr>
        <w:pStyle w:val="ListParagraph"/>
        <w:numPr>
          <w:ilvl w:val="0"/>
          <w:numId w:val="37"/>
        </w:numPr>
        <w:rPr>
          <w:rFonts w:ascii="Times" w:hAnsi="Times"/>
          <w:b/>
          <w:bCs/>
        </w:rPr>
      </w:pPr>
      <w:r w:rsidRPr="00F57027">
        <w:rPr>
          <w:rFonts w:ascii="Times" w:hAnsi="Times"/>
          <w:b/>
          <w:bCs/>
        </w:rPr>
        <w:t xml:space="preserve">Transitivity and semantic drift </w:t>
      </w:r>
    </w:p>
    <w:p w14:paraId="20D1CAD4" w14:textId="6D92C443" w:rsidR="00920D89" w:rsidRPr="00F57027" w:rsidRDefault="00920D89" w:rsidP="00920D89">
      <w:r w:rsidRPr="00F57027">
        <w:rPr>
          <w:lang w:val="en-US"/>
        </w:rPr>
        <w:t xml:space="preserve">Let’s turn to another important worry generated by cases of referential drift. </w:t>
      </w:r>
      <w:r w:rsidRPr="00F57027">
        <w:t xml:space="preserve">Strict concept identity is supposed to be an </w:t>
      </w:r>
      <w:r w:rsidRPr="00F57027">
        <w:rPr>
          <w:i/>
          <w:iCs/>
        </w:rPr>
        <w:t>equivalence relation</w:t>
      </w:r>
      <w:r w:rsidRPr="00F57027">
        <w:t xml:space="preserve">: reflexive, symmetric, and transitive. Our strategy for securing an </w:t>
      </w:r>
      <w:proofErr w:type="gramStart"/>
      <w:r w:rsidRPr="00F57027">
        <w:t>equivalence relation hinges</w:t>
      </w:r>
      <w:proofErr w:type="gramEnd"/>
      <w:r w:rsidRPr="00F57027">
        <w:t xml:space="preserve"> on our metasemantic theory: disambiguating interpretation seeks to partition representational traditions into discrete equivalence classes, in which the token elements of thought are not just connected by ADJS but can also be assigned the same </w:t>
      </w:r>
      <w:r w:rsidRPr="00747E4C">
        <w:t>semantic content</w:t>
      </w:r>
      <w:r w:rsidRPr="00F57027">
        <w:t xml:space="preserve"> (according to norms of rationalizing self-interpretation). However, inevitably there will be some tokens within a tradition that cannot be assigned a determinate univocal </w:t>
      </w:r>
      <w:r w:rsidRPr="00747E4C">
        <w:t>reference</w:t>
      </w:r>
      <w:r w:rsidRPr="00F57027">
        <w:t xml:space="preserve"> through rationalizing disambiguation. But if interpretations generated by disambiguation include some indeterminate semantic assignments, this will yield partitions with vague borders. This sort of vagueness, however, undermines the claim that strict concept identity is a genuine equivalence </w:t>
      </w:r>
      <w:proofErr w:type="gramStart"/>
      <w:r w:rsidRPr="00F57027">
        <w:t>relation, since</w:t>
      </w:r>
      <w:proofErr w:type="gramEnd"/>
      <w:r w:rsidRPr="00F57027">
        <w:t xml:space="preserve"> the relation will not be transitive. </w:t>
      </w:r>
      <w:r w:rsidR="001F502F">
        <w:t xml:space="preserve"> </w:t>
      </w:r>
    </w:p>
    <w:p w14:paraId="2B5EF9E3" w14:textId="77777777" w:rsidR="00920D89" w:rsidRPr="00F57027" w:rsidRDefault="00920D89" w:rsidP="00920D89">
      <w:pPr>
        <w:rPr>
          <w:lang w:val="en-US"/>
        </w:rPr>
      </w:pPr>
    </w:p>
    <w:p w14:paraId="75A54F41" w14:textId="522E8257" w:rsidR="00920D89" w:rsidRPr="00F57027" w:rsidRDefault="00920D89" w:rsidP="00920D89">
      <w:r w:rsidRPr="00F57027">
        <w:t xml:space="preserve">The worry can be sharpened by using referential drift to </w:t>
      </w:r>
      <w:r w:rsidRPr="00747E4C">
        <w:rPr>
          <w:color w:val="000000" w:themeColor="text1"/>
        </w:rPr>
        <w:t>constru</w:t>
      </w:r>
      <w:r w:rsidR="001F502F" w:rsidRPr="00747E4C">
        <w:rPr>
          <w:color w:val="000000" w:themeColor="text1"/>
        </w:rPr>
        <w:t>ct</w:t>
      </w:r>
      <w:r w:rsidRPr="00747E4C">
        <w:rPr>
          <w:color w:val="000000" w:themeColor="text1"/>
        </w:rPr>
        <w:t xml:space="preserve"> </w:t>
      </w:r>
      <w:r w:rsidRPr="00F57027">
        <w:t xml:space="preserve">a sorites paradox for our account of strict concept identity. Normally, the patterns of understanding and history of use associated with a new token within an individual’s representational tradition will differ in very minor respects from that of immediately prior tokens. In cases like Peter’s, there is simply the gradual accretion of a history of interacting with and (mis)classifying a new object (Twin Pavarotti) as ‘Pavarotti’ within his ongoing representational tradition. From one moment to the next, such incremental historical changes do not seem to warrant any shift in the interpretation of Peter’s new perceptual beliefs. Designating one time as the instant where the reference of Peter’s new ‘Pavarotti’ thoughts shifts from Pavarotti to Twin Pavarotti would be hopelessly </w:t>
      </w:r>
      <w:r w:rsidRPr="00F57027">
        <w:rPr>
          <w:i/>
          <w:iCs/>
        </w:rPr>
        <w:t>ad hoc</w:t>
      </w:r>
      <w:r w:rsidRPr="00F57027">
        <w:t xml:space="preserve"> and unjustifiable. However, after ten years, it’s uncontroversial that a semantic change has occurred, and thus that Peter’s will unwittingly be deploying a new concept Pavarotti</w:t>
      </w:r>
      <w:r w:rsidRPr="00F57027">
        <w:rPr>
          <w:vertAlign w:val="subscript"/>
        </w:rPr>
        <w:t>2</w:t>
      </w:r>
      <w:r w:rsidRPr="00F57027">
        <w:t xml:space="preserve"> in his interactions with Twin Pavarotti. </w:t>
      </w:r>
    </w:p>
    <w:p w14:paraId="61DE6FFD" w14:textId="77777777" w:rsidR="00920D89" w:rsidRPr="00F57027" w:rsidRDefault="00920D89" w:rsidP="00920D89"/>
    <w:p w14:paraId="2D7B3506" w14:textId="77777777" w:rsidR="00920D89" w:rsidRPr="00F57027" w:rsidRDefault="00920D89" w:rsidP="00920D89">
      <w:r w:rsidRPr="00F57027">
        <w:t>Peter’s case thus fits the sorites schema:</w:t>
      </w:r>
    </w:p>
    <w:p w14:paraId="6AADE12C" w14:textId="77777777" w:rsidR="00920D89" w:rsidRPr="00F57027" w:rsidRDefault="00920D89" w:rsidP="00920D89">
      <w:pPr>
        <w:ind w:left="2160"/>
      </w:pPr>
      <w:r w:rsidRPr="00F57027">
        <w:rPr>
          <w:rFonts w:eastAsia="Times New Roman"/>
          <w:color w:val="1A1A1A"/>
          <w:bdr w:val="none" w:sz="0" w:space="0" w:color="auto" w:frame="1"/>
          <w:shd w:val="clear" w:color="auto" w:fill="FFFFFF"/>
          <w:lang w:eastAsia="en-GB"/>
        </w:rPr>
        <w:t>Pα</w:t>
      </w:r>
      <w:r w:rsidRPr="00F57027">
        <w:rPr>
          <w:rFonts w:eastAsia="Times New Roman"/>
          <w:color w:val="1A1A1A"/>
          <w:bdr w:val="none" w:sz="0" w:space="0" w:color="auto" w:frame="1"/>
          <w:shd w:val="clear" w:color="auto" w:fill="FFFFFF"/>
          <w:vertAlign w:val="subscript"/>
          <w:lang w:eastAsia="en-GB"/>
        </w:rPr>
        <w:t>1</w:t>
      </w:r>
      <w:r w:rsidRPr="00F57027">
        <w:rPr>
          <w:rFonts w:eastAsia="Times New Roman"/>
          <w:color w:val="1A1A1A"/>
          <w:bdr w:val="none" w:sz="0" w:space="0" w:color="auto" w:frame="1"/>
          <w:shd w:val="clear" w:color="auto" w:fill="FFFFFF"/>
          <w:lang w:eastAsia="en-GB"/>
        </w:rPr>
        <w:tab/>
      </w:r>
      <w:r w:rsidRPr="00F57027">
        <w:rPr>
          <w:rFonts w:eastAsia="Times New Roman"/>
          <w:color w:val="1A1A1A"/>
          <w:bdr w:val="none" w:sz="0" w:space="0" w:color="auto" w:frame="1"/>
          <w:shd w:val="clear" w:color="auto" w:fill="FFFFFF"/>
          <w:lang w:eastAsia="en-GB"/>
        </w:rPr>
        <w:tab/>
      </w:r>
      <w:r w:rsidRPr="00F57027">
        <w:rPr>
          <w:rFonts w:eastAsia="Times New Roman"/>
          <w:color w:val="1A1A1A"/>
          <w:bdr w:val="none" w:sz="0" w:space="0" w:color="auto" w:frame="1"/>
          <w:shd w:val="clear" w:color="auto" w:fill="FFFFFF"/>
          <w:lang w:eastAsia="en-GB"/>
        </w:rPr>
        <w:tab/>
      </w:r>
    </w:p>
    <w:p w14:paraId="2BA44574" w14:textId="276A5C6E" w:rsidR="00920D89" w:rsidRPr="00F57027" w:rsidRDefault="00920D89" w:rsidP="00920D89">
      <w:pPr>
        <w:ind w:left="2160"/>
        <w:rPr>
          <w:rFonts w:eastAsia="Times New Roman"/>
          <w:color w:val="1A1A1A"/>
          <w:bdr w:val="none" w:sz="0" w:space="0" w:color="auto" w:frame="1"/>
          <w:shd w:val="clear" w:color="auto" w:fill="FFFFFF"/>
          <w:lang w:eastAsia="en-GB"/>
        </w:rPr>
      </w:pPr>
      <w:r w:rsidRPr="00F57027">
        <w:rPr>
          <w:rFonts w:ascii="Cambria Math" w:eastAsia="Times New Roman" w:hAnsi="Cambria Math" w:cs="Cambria Math"/>
          <w:color w:val="1A1A1A"/>
          <w:bdr w:val="none" w:sz="0" w:space="0" w:color="auto" w:frame="1"/>
          <w:shd w:val="clear" w:color="auto" w:fill="FFFFFF"/>
          <w:lang w:eastAsia="en-GB"/>
        </w:rPr>
        <w:t>∀</w:t>
      </w:r>
      <w:r w:rsidRPr="00F57027">
        <w:rPr>
          <w:rFonts w:eastAsia="Times New Roman"/>
          <w:color w:val="1A1A1A"/>
          <w:bdr w:val="none" w:sz="0" w:space="0" w:color="auto" w:frame="1"/>
          <w:shd w:val="clear" w:color="auto" w:fill="FFFFFF"/>
          <w:lang w:eastAsia="en-GB"/>
        </w:rPr>
        <w:t>t(Pα</w:t>
      </w:r>
      <w:r w:rsidRPr="00F57027">
        <w:rPr>
          <w:rFonts w:eastAsia="Times New Roman"/>
          <w:color w:val="1A1A1A"/>
          <w:bdr w:val="none" w:sz="0" w:space="0" w:color="auto" w:frame="1"/>
          <w:shd w:val="clear" w:color="auto" w:fill="FFFFFF"/>
          <w:vertAlign w:val="subscript"/>
          <w:lang w:eastAsia="en-GB"/>
        </w:rPr>
        <w:t>t</w:t>
      </w:r>
      <w:r w:rsidRPr="00F57027">
        <w:rPr>
          <w:rFonts w:ascii="Times New Roman" w:eastAsia="Times New Roman" w:hAnsi="Times New Roman" w:cs="Times New Roman"/>
          <w:color w:val="1A1A1A"/>
          <w:bdr w:val="none" w:sz="0" w:space="0" w:color="auto" w:frame="1"/>
          <w:shd w:val="clear" w:color="auto" w:fill="FFFFFF"/>
          <w:lang w:eastAsia="en-GB"/>
        </w:rPr>
        <w:t>→</w:t>
      </w:r>
      <w:r w:rsidRPr="00F57027">
        <w:rPr>
          <w:rFonts w:eastAsia="Times New Roman"/>
          <w:color w:val="1A1A1A"/>
          <w:bdr w:val="none" w:sz="0" w:space="0" w:color="auto" w:frame="1"/>
          <w:shd w:val="clear" w:color="auto" w:fill="FFFFFF"/>
          <w:lang w:eastAsia="en-GB"/>
        </w:rPr>
        <w:t>Pα</w:t>
      </w:r>
      <w:r w:rsidRPr="00F57027">
        <w:rPr>
          <w:rFonts w:eastAsia="Times New Roman"/>
          <w:color w:val="1A1A1A"/>
          <w:bdr w:val="none" w:sz="0" w:space="0" w:color="auto" w:frame="1"/>
          <w:shd w:val="clear" w:color="auto" w:fill="FFFFFF"/>
          <w:vertAlign w:val="subscript"/>
          <w:lang w:eastAsia="en-GB"/>
        </w:rPr>
        <w:t>t+1</w:t>
      </w:r>
      <w:r w:rsidRPr="00F57027">
        <w:rPr>
          <w:rFonts w:eastAsia="Times New Roman"/>
          <w:color w:val="1A1A1A"/>
          <w:bdr w:val="none" w:sz="0" w:space="0" w:color="auto" w:frame="1"/>
          <w:shd w:val="clear" w:color="auto" w:fill="FFFFFF"/>
          <w:lang w:eastAsia="en-GB"/>
        </w:rPr>
        <w:t>)</w:t>
      </w:r>
      <w:r w:rsidRPr="00F57027">
        <w:rPr>
          <w:rFonts w:eastAsia="Times New Roman"/>
          <w:color w:val="1A1A1A"/>
          <w:bdr w:val="none" w:sz="0" w:space="0" w:color="auto" w:frame="1"/>
          <w:shd w:val="clear" w:color="auto" w:fill="FFFFFF"/>
          <w:lang w:eastAsia="en-GB"/>
        </w:rPr>
        <w:tab/>
      </w:r>
      <w:r w:rsidRPr="00F57027">
        <w:rPr>
          <w:rFonts w:eastAsia="Times New Roman"/>
          <w:color w:val="1A1A1A"/>
          <w:bdr w:val="none" w:sz="0" w:space="0" w:color="auto" w:frame="1"/>
          <w:shd w:val="clear" w:color="auto" w:fill="FFFFFF"/>
          <w:lang w:eastAsia="en-GB"/>
        </w:rPr>
        <w:tab/>
        <w:t>(Tolerance)</w:t>
      </w:r>
    </w:p>
    <w:p w14:paraId="58093F44" w14:textId="77777777" w:rsidR="00920D89" w:rsidRPr="00F57027" w:rsidRDefault="00920D89" w:rsidP="00920D89">
      <w:pPr>
        <w:ind w:left="2160"/>
        <w:rPr>
          <w:rFonts w:eastAsia="Times New Roman"/>
          <w:color w:val="1A1A1A"/>
          <w:bdr w:val="none" w:sz="0" w:space="0" w:color="auto" w:frame="1"/>
          <w:shd w:val="clear" w:color="auto" w:fill="FFFFFF"/>
          <w:lang w:eastAsia="en-GB"/>
        </w:rPr>
      </w:pPr>
      <w:r w:rsidRPr="00F57027">
        <w:rPr>
          <w:rFonts w:eastAsia="Times New Roman"/>
          <w:color w:val="1A1A1A"/>
          <w:bdr w:val="none" w:sz="0" w:space="0" w:color="auto" w:frame="1"/>
          <w:shd w:val="clear" w:color="auto" w:fill="FFFFFF"/>
          <w:lang w:eastAsia="en-GB"/>
        </w:rPr>
        <w:t>–––––––––</w:t>
      </w:r>
    </w:p>
    <w:p w14:paraId="75CD0285" w14:textId="77777777" w:rsidR="00920D89" w:rsidRPr="00F57027" w:rsidRDefault="00920D89" w:rsidP="00920D89">
      <w:pPr>
        <w:ind w:left="2160"/>
        <w:rPr>
          <w:rFonts w:eastAsia="Times New Roman"/>
          <w:color w:val="1A1A1A"/>
          <w:bdr w:val="none" w:sz="0" w:space="0" w:color="auto" w:frame="1"/>
          <w:shd w:val="clear" w:color="auto" w:fill="FFFFFF"/>
          <w:lang w:eastAsia="en-GB"/>
        </w:rPr>
      </w:pPr>
      <w:r w:rsidRPr="00F57027">
        <w:rPr>
          <w:rFonts w:ascii="Cambria Math" w:eastAsia="Times New Roman" w:hAnsi="Cambria Math" w:cs="Cambria Math"/>
          <w:color w:val="1A1A1A"/>
          <w:bdr w:val="none" w:sz="0" w:space="0" w:color="auto" w:frame="1"/>
          <w:shd w:val="clear" w:color="auto" w:fill="FFFFFF"/>
          <w:lang w:eastAsia="en-GB"/>
        </w:rPr>
        <w:t>∀</w:t>
      </w:r>
      <w:r w:rsidRPr="00F57027">
        <w:rPr>
          <w:rFonts w:eastAsia="Times New Roman"/>
          <w:color w:val="1A1A1A"/>
          <w:bdr w:val="none" w:sz="0" w:space="0" w:color="auto" w:frame="1"/>
          <w:shd w:val="clear" w:color="auto" w:fill="FFFFFF"/>
          <w:lang w:eastAsia="en-GB"/>
        </w:rPr>
        <w:t>t(Pα</w:t>
      </w:r>
      <w:r w:rsidRPr="00F57027">
        <w:rPr>
          <w:rFonts w:eastAsia="Times New Roman"/>
          <w:color w:val="1A1A1A"/>
          <w:bdr w:val="none" w:sz="0" w:space="0" w:color="auto" w:frame="1"/>
          <w:shd w:val="clear" w:color="auto" w:fill="FFFFFF"/>
          <w:vertAlign w:val="subscript"/>
          <w:lang w:eastAsia="en-GB"/>
        </w:rPr>
        <w:t>t</w:t>
      </w:r>
      <w:r w:rsidRPr="00F57027">
        <w:rPr>
          <w:rFonts w:eastAsia="Times New Roman"/>
          <w:color w:val="1A1A1A"/>
          <w:bdr w:val="none" w:sz="0" w:space="0" w:color="auto" w:frame="1"/>
          <w:shd w:val="clear" w:color="auto" w:fill="FFFFFF"/>
          <w:lang w:eastAsia="en-GB"/>
        </w:rPr>
        <w:t>)</w:t>
      </w:r>
      <w:r w:rsidRPr="00F57027">
        <w:rPr>
          <w:rFonts w:eastAsia="Times New Roman"/>
          <w:color w:val="1A1A1A"/>
          <w:bdr w:val="none" w:sz="0" w:space="0" w:color="auto" w:frame="1"/>
          <w:shd w:val="clear" w:color="auto" w:fill="FFFFFF"/>
          <w:lang w:eastAsia="en-GB"/>
        </w:rPr>
        <w:tab/>
      </w:r>
      <w:r w:rsidRPr="00F57027">
        <w:rPr>
          <w:rFonts w:eastAsia="Times New Roman"/>
          <w:color w:val="1A1A1A"/>
          <w:bdr w:val="none" w:sz="0" w:space="0" w:color="auto" w:frame="1"/>
          <w:shd w:val="clear" w:color="auto" w:fill="FFFFFF"/>
          <w:lang w:eastAsia="en-GB"/>
        </w:rPr>
        <w:tab/>
      </w:r>
      <w:r w:rsidRPr="00F57027">
        <w:rPr>
          <w:rFonts w:eastAsia="Times New Roman"/>
          <w:color w:val="1A1A1A"/>
          <w:bdr w:val="none" w:sz="0" w:space="0" w:color="auto" w:frame="1"/>
          <w:shd w:val="clear" w:color="auto" w:fill="FFFFFF"/>
          <w:lang w:eastAsia="en-GB"/>
        </w:rPr>
        <w:tab/>
      </w:r>
    </w:p>
    <w:p w14:paraId="54E69AF5" w14:textId="7E4D7552" w:rsidR="00920D89" w:rsidRPr="00F57027" w:rsidRDefault="00920D89" w:rsidP="00920D89">
      <w:r w:rsidRPr="00F57027">
        <w:t xml:space="preserve">An element of thought </w:t>
      </w:r>
      <w:r w:rsidRPr="00F57027">
        <w:rPr>
          <w:rFonts w:eastAsia="Times New Roman"/>
          <w:color w:val="1A1A1A"/>
          <w:bdr w:val="none" w:sz="0" w:space="0" w:color="auto" w:frame="1"/>
          <w:shd w:val="clear" w:color="auto" w:fill="FFFFFF"/>
          <w:lang w:eastAsia="en-GB"/>
        </w:rPr>
        <w:t>α</w:t>
      </w:r>
      <w:r w:rsidRPr="00F57027">
        <w:rPr>
          <w:rFonts w:eastAsia="Times New Roman"/>
          <w:color w:val="1A1A1A"/>
          <w:bdr w:val="none" w:sz="0" w:space="0" w:color="auto" w:frame="1"/>
          <w:shd w:val="clear" w:color="auto" w:fill="FFFFFF"/>
          <w:vertAlign w:val="subscript"/>
          <w:lang w:eastAsia="en-GB"/>
        </w:rPr>
        <w:t>1</w:t>
      </w:r>
      <w:r w:rsidRPr="00F57027">
        <w:rPr>
          <w:rFonts w:eastAsia="Times New Roman"/>
          <w:color w:val="1A1A1A"/>
          <w:bdr w:val="none" w:sz="0" w:space="0" w:color="auto" w:frame="1"/>
          <w:shd w:val="clear" w:color="auto" w:fill="FFFFFF"/>
          <w:lang w:eastAsia="en-GB"/>
        </w:rPr>
        <w:t xml:space="preserve"> </w:t>
      </w:r>
      <w:r w:rsidRPr="00F57027">
        <w:t xml:space="preserve">in Peter’s ‘Pavarotti’ tradition at time 1 has the property P of picking out Pavarotti as the reference. According to the principle of Tolerance, the incremental difference between Peter’s state at any two adjacent times, </w:t>
      </w:r>
      <w:proofErr w:type="gramStart"/>
      <w:r w:rsidRPr="00F57027">
        <w:t>t</w:t>
      </w:r>
      <w:proofErr w:type="gramEnd"/>
      <w:r w:rsidRPr="00F57027">
        <w:t xml:space="preserve"> and t+1, does not justify the assignment of a different reference. It follows, then, that a change of reference is impossible: at all times, Peter’s ‘Pavarotti’ thoughts in the tradition have the same reference (and express the same concept). So according to the </w:t>
      </w:r>
      <w:proofErr w:type="gramStart"/>
      <w:r w:rsidRPr="00F57027">
        <w:t>common</w:t>
      </w:r>
      <w:r w:rsidR="00706DC5">
        <w:t xml:space="preserve"> </w:t>
      </w:r>
      <w:r w:rsidRPr="00F57027">
        <w:t>sense</w:t>
      </w:r>
      <w:proofErr w:type="gramEnd"/>
      <w:r w:rsidRPr="00F57027">
        <w:t xml:space="preserve"> interpretive principle of Tolerance, referential drift is impossible. And yet, as Peter’s case illustrates, common</w:t>
      </w:r>
      <w:r w:rsidR="00706DC5">
        <w:t xml:space="preserve"> </w:t>
      </w:r>
      <w:r w:rsidRPr="00F57027">
        <w:t xml:space="preserve">sense interpretation is nonetheless committed to the possibility of referential drift over a sufficiently long time. Our task, then, is to explain how conceiving of strict concept identity as an equivalence relation can be reconciled with the phenomenon of vague borderline cases. </w:t>
      </w:r>
    </w:p>
    <w:p w14:paraId="2DD37F8C" w14:textId="77777777" w:rsidR="00920D89" w:rsidRPr="00F57027" w:rsidRDefault="00920D89" w:rsidP="00920D89"/>
    <w:p w14:paraId="25D0EFD5" w14:textId="5EC9354A" w:rsidR="00920D89" w:rsidRPr="00F57027" w:rsidRDefault="00920D89" w:rsidP="00920D89">
      <w:r w:rsidRPr="00F57027">
        <w:t xml:space="preserve">Our answer hinges on the role of concepts as </w:t>
      </w:r>
      <w:r w:rsidRPr="00F57027">
        <w:rPr>
          <w:i/>
          <w:iCs/>
        </w:rPr>
        <w:t>regulative ideals</w:t>
      </w:r>
      <w:r w:rsidRPr="00F57027">
        <w:t xml:space="preserve">. Our account of concept identity is defined in terms of an idealization of our epistemic practices: ideal rationalizing and disambiguating interpretation of a representational tradition seeks to demarcate strict concept identity as </w:t>
      </w:r>
      <w:r w:rsidR="00706DC5">
        <w:t xml:space="preserve">an </w:t>
      </w:r>
      <w:r w:rsidRPr="00F57027">
        <w:t xml:space="preserve">equivalence relation that respects both CDP and SDP. However, this </w:t>
      </w:r>
      <w:r w:rsidRPr="00F57027">
        <w:lastRenderedPageBreak/>
        <w:t>ideal is not fully realizable, given the fine-grained variability within our representational traditions and the vagueness inherent in interpreting the different interests at stake in our representational traditions. Sometimes, these idealizations will fail to give clear advice about the reference and logical relations that determine which attitudes (or sets of attitudes) are correct (and consistent). These cases fall into the vague penumbra of strict concept identity. However, our suggestion is that this vagueness at the borders poses no threat to the reality of strict concepts as empirical representational state types. Nor does it undercut the usefulness of the idealizations involved in treating concept identity as demarcating strict equivalence classes.</w:t>
      </w:r>
    </w:p>
    <w:p w14:paraId="5B8D8D47" w14:textId="77777777" w:rsidR="00920D89" w:rsidRPr="00F57027" w:rsidRDefault="00920D89" w:rsidP="00920D89"/>
    <w:p w14:paraId="6071C0E5" w14:textId="77777777" w:rsidR="00920D89" w:rsidRPr="00F57027" w:rsidRDefault="00920D89" w:rsidP="00920D89">
      <w:r w:rsidRPr="00F57027">
        <w:t xml:space="preserve">Consider the role of idealization in science. As Angela Potochnik notes, scientific idealizations typically involve </w:t>
      </w:r>
      <w:r w:rsidRPr="00F57027">
        <w:rPr>
          <w:i/>
          <w:iCs/>
        </w:rPr>
        <w:t>false assumptions</w:t>
      </w:r>
      <w:r w:rsidRPr="00F57027">
        <w:t xml:space="preserve"> about empirical systems:</w:t>
      </w:r>
    </w:p>
    <w:p w14:paraId="070204CF" w14:textId="1AF1C551" w:rsidR="00920D89" w:rsidRPr="00F57027" w:rsidRDefault="00920D89" w:rsidP="00920D89">
      <w:pPr>
        <w:ind w:left="720"/>
        <w:rPr>
          <w:bCs/>
          <w:color w:val="000000" w:themeColor="text1"/>
        </w:rPr>
      </w:pPr>
      <w:r w:rsidRPr="00F57027">
        <w:rPr>
          <w:color w:val="000000" w:themeColor="text1"/>
          <w:lang w:val="en-GB"/>
        </w:rPr>
        <w:t>Idealizations are assumptions made without regard for whether they are true and often with full knowledge they are false.</w:t>
      </w:r>
      <w:r w:rsidRPr="00F57027">
        <w:rPr>
          <w:bCs/>
          <w:color w:val="000000" w:themeColor="text1"/>
        </w:rPr>
        <w:t xml:space="preserve"> </w:t>
      </w:r>
      <w:r w:rsidRPr="00F57027">
        <w:rPr>
          <w:bCs/>
          <w:color w:val="000000" w:themeColor="text1"/>
        </w:rPr>
        <w:fldChar w:fldCharType="begin"/>
      </w:r>
      <w:r w:rsidR="00414F8E">
        <w:rPr>
          <w:bCs/>
          <w:color w:val="000000" w:themeColor="text1"/>
        </w:rPr>
        <w:instrText xml:space="preserve"> ADDIN EN.CITE &lt;EndNote&gt;&lt;Cite&gt;&lt;Author&gt;Potochnik&lt;/Author&gt;&lt;Year&gt;2020&lt;/Year&gt;&lt;RecNum&gt;1141&lt;/RecNum&gt;&lt;Pages&gt;934&lt;/Pages&gt;&lt;DisplayText&gt;(Potochnik 2020)&lt;/DisplayText&gt;&lt;record&gt;&lt;rec-number&gt;1141&lt;/rec-number&gt;&lt;foreign-keys&gt;&lt;key app="EN" db-id="rzwf005v8safete0sf75rezapxxvwwtsfx5a" timestamp="1634367606"&gt;1141&lt;/key&gt;&lt;/foreign-keys&gt;&lt;ref-type name="Journal Article"&gt;17&lt;/ref-type&gt;&lt;contributors&gt;&lt;authors&gt;&lt;author&gt;Potochnik, Angela&lt;/author&gt;&lt;/authors&gt;&lt;/contributors&gt;&lt;titles&gt;&lt;title&gt;Idealization and Many Aims&lt;/title&gt;&lt;secondary-title&gt;Philosophy of Science&lt;/secondary-title&gt;&lt;/titles&gt;&lt;periodical&gt;&lt;full-title&gt;Philosophy of Science&lt;/full-title&gt;&lt;/periodical&gt;&lt;pages&gt;933–943&lt;/pages&gt;&lt;volume&gt;87&lt;/volume&gt;&lt;dates&gt;&lt;year&gt;2020&lt;/year&gt;&lt;/dates&gt;&lt;urls&gt;&lt;/urls&gt;&lt;/record&gt;&lt;/Cite&gt;&lt;/EndNote&gt;</w:instrText>
      </w:r>
      <w:r w:rsidRPr="00F57027">
        <w:rPr>
          <w:bCs/>
          <w:color w:val="000000" w:themeColor="text1"/>
        </w:rPr>
        <w:fldChar w:fldCharType="separate"/>
      </w:r>
      <w:r w:rsidR="00414F8E">
        <w:rPr>
          <w:bCs/>
          <w:noProof/>
          <w:color w:val="000000" w:themeColor="text1"/>
        </w:rPr>
        <w:t>(Potochnik 2020)</w:t>
      </w:r>
      <w:r w:rsidRPr="00F57027">
        <w:rPr>
          <w:bCs/>
          <w:color w:val="000000" w:themeColor="text1"/>
        </w:rPr>
        <w:fldChar w:fldCharType="end"/>
      </w:r>
      <w:r w:rsidRPr="00F57027">
        <w:rPr>
          <w:bCs/>
          <w:color w:val="000000" w:themeColor="text1"/>
        </w:rPr>
        <w:t xml:space="preserve"> </w:t>
      </w:r>
    </w:p>
    <w:p w14:paraId="737F3716" w14:textId="77777777" w:rsidR="00920D89" w:rsidRPr="00F57027" w:rsidRDefault="00920D89" w:rsidP="00920D89">
      <w:pPr>
        <w:rPr>
          <w:bCs/>
        </w:rPr>
      </w:pPr>
      <w:r w:rsidRPr="00F57027">
        <w:rPr>
          <w:bCs/>
        </w:rPr>
        <w:t xml:space="preserve">Let’s look at the example of ideal gas laws. The idealization presupposed by these laws is the transparently false assumption that gas molecules are non-interacting point particles. This transparent falsehood is epistemically valuable, Potochnik argues, because it allows us to abstract away from competing causal aspects within a physical system, such as the different sizes of specific gas molecules and different gravitational forces exerted on molecules in the system. Because of this idealization, ideal gas laws have a limited range of application (they fail to hold at very high or low temperatures), and the laws admit of exceptions even within their core range of application. However, Potochnik argues that the false idealization is nonetheless epistemically valuable in its own right. By neglecting orthogonal causal forces, we are better able to recognize and understand </w:t>
      </w:r>
      <w:r w:rsidRPr="00F57027">
        <w:rPr>
          <w:bCs/>
          <w:i/>
          <w:iCs/>
        </w:rPr>
        <w:t>real causal patterns</w:t>
      </w:r>
      <w:r w:rsidRPr="00F57027">
        <w:rPr>
          <w:bCs/>
        </w:rPr>
        <w:t xml:space="preserve"> that hold across a broad range of conditions. These causal patterns are real aspects of the empirical world that allow us to causally manipulate, predict, and explain changes to those systems. Moreover, the idealization makes these patterns </w:t>
      </w:r>
      <w:r w:rsidRPr="00F57027">
        <w:rPr>
          <w:bCs/>
          <w:i/>
          <w:iCs/>
        </w:rPr>
        <w:t>cognitively accessible</w:t>
      </w:r>
      <w:r w:rsidRPr="00F57027">
        <w:rPr>
          <w:bCs/>
        </w:rPr>
        <w:t xml:space="preserve"> to us in ways that would be impossible if we were to try to understand the full complexity of forces involved in particular systems – or if we were to simply rely on more accurate mathematical models.</w:t>
      </w:r>
      <w:r w:rsidRPr="00F57027">
        <w:rPr>
          <w:rStyle w:val="FootnoteReference"/>
          <w:bCs/>
        </w:rPr>
        <w:footnoteReference w:id="14"/>
      </w:r>
      <w:r w:rsidRPr="00F57027">
        <w:rPr>
          <w:bCs/>
        </w:rPr>
        <w:t xml:space="preserve"> </w:t>
      </w:r>
    </w:p>
    <w:p w14:paraId="7271488A" w14:textId="77777777" w:rsidR="00920D89" w:rsidRPr="00F57027" w:rsidRDefault="00920D89" w:rsidP="00920D89">
      <w:pPr>
        <w:rPr>
          <w:bCs/>
        </w:rPr>
      </w:pPr>
    </w:p>
    <w:p w14:paraId="7EF8D894" w14:textId="05C6DEAA" w:rsidR="00920D89" w:rsidRPr="00F57027" w:rsidRDefault="00920D89" w:rsidP="00920D89">
      <w:pPr>
        <w:rPr>
          <w:bCs/>
        </w:rPr>
      </w:pPr>
      <w:r w:rsidRPr="00F57027">
        <w:rPr>
          <w:bCs/>
        </w:rPr>
        <w:t xml:space="preserve">One might worry that false idealizations have the potential to mislead us into making false predictions about particular systems. But there are ways of strategically managing that risk. Mark Wilson has long argued that scientists have a wealth of </w:t>
      </w:r>
      <w:r w:rsidRPr="00F57027">
        <w:rPr>
          <w:bCs/>
          <w:i/>
          <w:iCs/>
        </w:rPr>
        <w:t>ad hoc</w:t>
      </w:r>
      <w:r w:rsidRPr="00F57027">
        <w:rPr>
          <w:bCs/>
        </w:rPr>
        <w:t xml:space="preserve"> strategies for avoiding scientific errors suggested by the misleading logical properties of their theoretical models </w:t>
      </w:r>
      <w:r w:rsidRPr="00F57027">
        <w:rPr>
          <w:bCs/>
        </w:rPr>
        <w:fldChar w:fldCharType="begin"/>
      </w:r>
      <w:r w:rsidRPr="00F57027">
        <w:rPr>
          <w:bCs/>
        </w:rPr>
        <w:instrText xml:space="preserve"> ADDIN EN.CITE &lt;EndNote&gt;&lt;Cite&gt;&lt;Author&gt;Wilson&lt;/Author&gt;&lt;Year&gt;2017&lt;/Year&gt;&lt;RecNum&gt;1140&lt;/RecNum&gt;&lt;DisplayText&gt;(Wilson 2017, 2006, 1994)&lt;/DisplayText&gt;&lt;record&gt;&lt;rec-number&gt;1140&lt;/rec-number&gt;&lt;foreign-keys&gt;&lt;key app="EN" db-id="rzwf005v8safete0sf75rezapxxvwwtsfx5a" timestamp="1631843990"&gt;1140&lt;/key&gt;&lt;/foreign-keys&gt;&lt;ref-type name="Book Section"&gt;5&lt;/ref-type&gt;&lt;contributors&gt;&lt;authors&gt;&lt;author&gt;Wilson, Mark&lt;/author&gt;&lt;/authors&gt;&lt;/contributors&gt;&lt;titles&gt;&lt;title&gt;Pragmatics’ Place at the Table: Lessons from Multiscalar Science&lt;/title&gt;&lt;secondary-title&gt;Physics Avoidance&lt;/secondary-title&gt;&lt;/titles&gt;&lt;pages&gt;1–50&lt;/pages&gt;&lt;dates&gt;&lt;year&gt;2017&lt;/year&gt;&lt;/dates&gt;&lt;pub-location&gt;Oxford&lt;/pub-location&gt;&lt;publisher&gt;Oxford University Press&lt;/publisher&gt;&lt;urls&gt;&lt;/urls&gt;&lt;/record&gt;&lt;/Cite&gt;&lt;Cite&gt;&lt;Author&gt;Wilson&lt;/Author&gt;&lt;Year&gt;2006&lt;/Year&gt;&lt;RecNum&gt;1142&lt;/RecNum&gt;&lt;record&gt;&lt;rec-number&gt;1142&lt;/rec-number&gt;&lt;foreign-keys&gt;&lt;key app="EN" db-id="rzwf005v8safete0sf75rezapxxvwwtsfx5a" timestamp="1634709862"&gt;1142&lt;/key&gt;&lt;/foreign-keys&gt;&lt;ref-type name="Book"&gt;6&lt;/ref-type&gt;&lt;contributors&gt;&lt;authors&gt;&lt;author&gt;Wilson, Mark&lt;/author&gt;&lt;/authors&gt;&lt;/contributors&gt;&lt;titles&gt;&lt;title&gt;Wandering Significance&lt;/title&gt;&lt;/titles&gt;&lt;dates&gt;&lt;year&gt;2006&lt;/year&gt;&lt;/dates&gt;&lt;pub-location&gt;Oxford&lt;/pub-location&gt;&lt;publisher&gt;Oxford University Press&lt;/publisher&gt;&lt;urls&gt;&lt;/urls&gt;&lt;/record&gt;&lt;/Cite&gt;&lt;Cite&gt;&lt;Author&gt;Wilson&lt;/Author&gt;&lt;Year&gt;1994&lt;/Year&gt;&lt;RecNum&gt;433&lt;/RecNum&gt;&lt;record&gt;&lt;rec-number&gt;433&lt;/rec-number&gt;&lt;foreign-keys&gt;&lt;key app="EN" db-id="rzwf005v8safete0sf75rezapxxvwwtsfx5a" timestamp="1580854523"&gt;433&lt;/key&gt;&lt;/foreign-keys&gt;&lt;ref-type name="Journal Article"&gt;17&lt;/ref-type&gt;&lt;contributors&gt;&lt;authors&gt;&lt;author&gt;Wilson, Mark&lt;/author&gt;&lt;/authors&gt;&lt;/contributors&gt;&lt;titles&gt;&lt;title&gt;Can We Trust Logical Form?&lt;/title&gt;&lt;secondary-title&gt;Journal of Philosophy&lt;/secondary-title&gt;&lt;/titles&gt;&lt;periodical&gt;&lt;full-title&gt;Journal of Philosophy&lt;/full-title&gt;&lt;/periodical&gt;&lt;pages&gt;519–544&lt;/pages&gt;&lt;volume&gt;91&lt;/volume&gt;&lt;dates&gt;&lt;year&gt;1994&lt;/year&gt;&lt;/dates&gt;&lt;urls&gt;&lt;/urls&gt;&lt;/record&gt;&lt;/Cite&gt;&lt;/EndNote&gt;</w:instrText>
      </w:r>
      <w:r w:rsidRPr="00F57027">
        <w:rPr>
          <w:bCs/>
        </w:rPr>
        <w:fldChar w:fldCharType="separate"/>
      </w:r>
      <w:r w:rsidRPr="00F57027">
        <w:rPr>
          <w:bCs/>
          <w:noProof/>
        </w:rPr>
        <w:t>(Wilson 2017, 2006, 1994)</w:t>
      </w:r>
      <w:r w:rsidRPr="00F57027">
        <w:rPr>
          <w:bCs/>
        </w:rPr>
        <w:fldChar w:fldCharType="end"/>
      </w:r>
      <w:r w:rsidRPr="00F57027">
        <w:rPr>
          <w:bCs/>
        </w:rPr>
        <w:t xml:space="preserve">. </w:t>
      </w:r>
      <w:proofErr w:type="gramStart"/>
      <w:r w:rsidRPr="00F57027">
        <w:rPr>
          <w:bCs/>
        </w:rPr>
        <w:t>Often</w:t>
      </w:r>
      <w:proofErr w:type="gramEnd"/>
      <w:r w:rsidRPr="00F57027">
        <w:rPr>
          <w:bCs/>
        </w:rPr>
        <w:t xml:space="preserve"> we learn by experience to avoid drawing inferences suggested by our ideal models, implicitly coming to recognize boundary conditions for their application. This move might be an initial stage in the process of developing </w:t>
      </w:r>
      <w:r w:rsidR="00706DC5">
        <w:rPr>
          <w:bCs/>
        </w:rPr>
        <w:t xml:space="preserve">a </w:t>
      </w:r>
      <w:r w:rsidRPr="00F57027">
        <w:rPr>
          <w:bCs/>
        </w:rPr>
        <w:t xml:space="preserve">more comprehensive theory of the causal patterns involved. But in many cases, there simply is no way of fitting all the practical know-how of applying the model into a manageable theoretical description: our best way of understanding complex systems is to hone our pragmatic strategies for managing our application of relatively simple idealized models (Wilson 2017). </w:t>
      </w:r>
    </w:p>
    <w:p w14:paraId="2B99AF1C" w14:textId="77777777" w:rsidR="00920D89" w:rsidRPr="00F57027" w:rsidRDefault="00920D89" w:rsidP="00920D89">
      <w:pPr>
        <w:rPr>
          <w:bCs/>
        </w:rPr>
      </w:pPr>
    </w:p>
    <w:p w14:paraId="41DF9D10" w14:textId="77777777" w:rsidR="00920D89" w:rsidRPr="00F57027" w:rsidRDefault="00920D89" w:rsidP="00920D89">
      <w:pPr>
        <w:rPr>
          <w:bCs/>
        </w:rPr>
      </w:pPr>
      <w:r w:rsidRPr="00F57027">
        <w:rPr>
          <w:bCs/>
        </w:rPr>
        <w:t xml:space="preserve">We suggest that this approach to idealizations in the philosophy of science provides an apt model for the idealizations involved in concept identity. Just as the idealization of gas </w:t>
      </w:r>
      <w:r w:rsidRPr="00F57027">
        <w:rPr>
          <w:bCs/>
        </w:rPr>
        <w:lastRenderedPageBreak/>
        <w:t xml:space="preserve">molecules as point particles </w:t>
      </w:r>
      <w:r w:rsidRPr="00F57027">
        <w:rPr>
          <w:bCs/>
          <w:i/>
          <w:iCs/>
        </w:rPr>
        <w:t>simplifies</w:t>
      </w:r>
      <w:r w:rsidRPr="00F57027">
        <w:rPr>
          <w:bCs/>
        </w:rPr>
        <w:t xml:space="preserve"> and </w:t>
      </w:r>
      <w:r w:rsidRPr="00F57027">
        <w:rPr>
          <w:bCs/>
          <w:i/>
          <w:iCs/>
        </w:rPr>
        <w:t>misrepresents</w:t>
      </w:r>
      <w:r w:rsidRPr="00F57027">
        <w:rPr>
          <w:bCs/>
        </w:rPr>
        <w:t xml:space="preserve"> the complex gaseous </w:t>
      </w:r>
      <w:proofErr w:type="gramStart"/>
      <w:r w:rsidRPr="00F57027">
        <w:rPr>
          <w:bCs/>
        </w:rPr>
        <w:t>systems</w:t>
      </w:r>
      <w:proofErr w:type="gramEnd"/>
      <w:r w:rsidRPr="00F57027">
        <w:rPr>
          <w:bCs/>
        </w:rPr>
        <w:t xml:space="preserve"> they model by ignoring competing forces and boundary conditions, the idealization of concepts as sharply delimited state types </w:t>
      </w:r>
      <w:r w:rsidRPr="00F57027">
        <w:rPr>
          <w:bCs/>
          <w:i/>
          <w:iCs/>
        </w:rPr>
        <w:t>simplifies</w:t>
      </w:r>
      <w:r w:rsidRPr="00F57027">
        <w:rPr>
          <w:bCs/>
        </w:rPr>
        <w:t xml:space="preserve"> and </w:t>
      </w:r>
      <w:r w:rsidRPr="00F57027">
        <w:rPr>
          <w:bCs/>
          <w:i/>
          <w:iCs/>
        </w:rPr>
        <w:t>misrepresents</w:t>
      </w:r>
      <w:r w:rsidRPr="00F57027">
        <w:rPr>
          <w:bCs/>
        </w:rPr>
        <w:t xml:space="preserve"> the complexity of the psychological systems they model by ignoring vagueness. In both cases, the idealization abstracts away from certain empirical details of actual physical systems that obscure important overall patterns.</w:t>
      </w:r>
    </w:p>
    <w:p w14:paraId="3A994B20" w14:textId="77777777" w:rsidR="00920D89" w:rsidRPr="00F57027" w:rsidRDefault="00920D89" w:rsidP="00920D89">
      <w:pPr>
        <w:rPr>
          <w:bCs/>
        </w:rPr>
      </w:pPr>
    </w:p>
    <w:p w14:paraId="25E3DC13" w14:textId="77777777" w:rsidR="00920D89" w:rsidRPr="00F57027" w:rsidRDefault="00920D89" w:rsidP="00920D89">
      <w:pPr>
        <w:rPr>
          <w:bCs/>
        </w:rPr>
      </w:pPr>
      <w:r w:rsidRPr="00F57027">
        <w:rPr>
          <w:bCs/>
        </w:rPr>
        <w:t xml:space="preserve">Let’s unpack this analogy. Idealizations are not perfectly accurate representations of the empirical phenomena they </w:t>
      </w:r>
      <w:proofErr w:type="gramStart"/>
      <w:r w:rsidRPr="00F57027">
        <w:rPr>
          <w:bCs/>
        </w:rPr>
        <w:t>depict:</w:t>
      </w:r>
      <w:proofErr w:type="gramEnd"/>
      <w:r w:rsidRPr="00F57027">
        <w:rPr>
          <w:bCs/>
        </w:rPr>
        <w:t xml:space="preserve"> they abstract away from certain empirical details in order to clearly represent recurring patterns. So which empirical details are glossed over? And why is this idealization empirically and normatively useful?</w:t>
      </w:r>
    </w:p>
    <w:p w14:paraId="317E8963" w14:textId="77777777" w:rsidR="00920D89" w:rsidRPr="00F57027" w:rsidRDefault="00920D89" w:rsidP="00920D89">
      <w:pPr>
        <w:rPr>
          <w:bCs/>
          <w:strike/>
        </w:rPr>
      </w:pPr>
    </w:p>
    <w:p w14:paraId="5E69758D" w14:textId="5F329D50" w:rsidR="00920D89" w:rsidRDefault="00920D89" w:rsidP="00920D89">
      <w:pPr>
        <w:rPr>
          <w:bCs/>
        </w:rPr>
      </w:pPr>
      <w:r w:rsidRPr="00F57027">
        <w:rPr>
          <w:bCs/>
        </w:rPr>
        <w:t xml:space="preserve">Our account of strict concept identity abstracts from the vagueness inherent in demarcating representational state types within actual psychological systems. The Univocality constraint requires that all tokens of the same strict concept must have precisely the same semantic content. Thus, disambiguating interpretation seeks to partition representational traditions into discrete equivalence classes in such a way that all members of the resulting partitions can be </w:t>
      </w:r>
      <w:r w:rsidRPr="00AA7617">
        <w:rPr>
          <w:bCs/>
        </w:rPr>
        <w:t>rationally interpreted as having</w:t>
      </w:r>
      <w:r w:rsidRPr="00F57027">
        <w:rPr>
          <w:bCs/>
        </w:rPr>
        <w:t xml:space="preserve"> precisely the same content. Thus, according to the model, all tokens within a tradition stand in determinate relations of (veridical) </w:t>
      </w:r>
      <w:r w:rsidRPr="00F57027">
        <w:rPr>
          <w:bCs/>
          <w:i/>
          <w:iCs/>
        </w:rPr>
        <w:t>de jure</w:t>
      </w:r>
      <w:r w:rsidRPr="00F57027">
        <w:rPr>
          <w:bCs/>
        </w:rPr>
        <w:t xml:space="preserve"> sameness to a specific subset of thoughts within that tradition. The model thus eliminates any vagueness in reference or concept identity. However, this idealization runs into problems when we consider the complex empirical facts that support semantic interpretation. The patterns of understanding and history of use within a tradition come in </w:t>
      </w:r>
      <w:r w:rsidR="001F502F" w:rsidRPr="00AA7617">
        <w:rPr>
          <w:bCs/>
          <w:color w:val="000000" w:themeColor="text1"/>
        </w:rPr>
        <w:t>indefinitely</w:t>
      </w:r>
      <w:r w:rsidRPr="00AA7617">
        <w:rPr>
          <w:bCs/>
          <w:color w:val="000000" w:themeColor="text1"/>
        </w:rPr>
        <w:t xml:space="preserve"> </w:t>
      </w:r>
      <w:r w:rsidRPr="00F57027">
        <w:rPr>
          <w:bCs/>
        </w:rPr>
        <w:t xml:space="preserve">many variations and gradations over time and between individuals. Similarly, the representational interests at stake in a tradition will vary smoothly over time and across different social contexts. And the number of the ADJS connections linking an individual’s files to a shared representational tradition will also vary. This complexity and smooth variation in the empirical facts that ground rationalizing self-interpretation will inevitably lead to vague penumbral cases when seeking to demarcate precise boundaries for disambiguated traditions. The intermediate stages of inadvertent referential drift are a case in point. In Peter’s case, for instance, it’s intuitively clear that his initial ‘Pavarotti’ thoughts pick out Pavarotti, and that eventually at least some of his ‘Pavarotti’ thoughts pick out Twin-Pavarotti. But between these two extremes, there will be a period where the competing interpretations are </w:t>
      </w:r>
      <w:r w:rsidRPr="00F57027">
        <w:rPr>
          <w:bCs/>
          <w:i/>
          <w:iCs/>
        </w:rPr>
        <w:t>on a par</w:t>
      </w:r>
      <w:r w:rsidRPr="00F57027">
        <w:rPr>
          <w:bCs/>
        </w:rPr>
        <w:t xml:space="preserve">: the empirical facts about Peter’s representational tradition during this time do not determinately mandate one interpretation over the other. In such cases, it is impossible to draw a perfectly sharp empirical cut-off point for strict concept identity in a non-ad hoc way. The idealized model thus </w:t>
      </w:r>
      <w:r w:rsidRPr="00F57027">
        <w:rPr>
          <w:bCs/>
          <w:i/>
          <w:iCs/>
        </w:rPr>
        <w:t>misrepresents</w:t>
      </w:r>
      <w:r w:rsidRPr="00F57027">
        <w:rPr>
          <w:bCs/>
        </w:rPr>
        <w:t xml:space="preserve"> the vague empirical boundary conditions for strict concept identity.</w:t>
      </w:r>
      <w:r w:rsidRPr="00F57027">
        <w:rPr>
          <w:rStyle w:val="FootnoteReference"/>
          <w:bCs/>
        </w:rPr>
        <w:footnoteReference w:id="15"/>
      </w:r>
    </w:p>
    <w:p w14:paraId="478C9F08" w14:textId="77777777" w:rsidR="00F637BE" w:rsidRPr="00F57027" w:rsidRDefault="00F637BE" w:rsidP="00920D89">
      <w:pPr>
        <w:rPr>
          <w:bCs/>
        </w:rPr>
      </w:pPr>
    </w:p>
    <w:p w14:paraId="0ECF9338" w14:textId="77777777" w:rsidR="00920D89" w:rsidRPr="00F57027" w:rsidRDefault="00920D89" w:rsidP="00920D89">
      <w:pPr>
        <w:rPr>
          <w:bCs/>
        </w:rPr>
      </w:pPr>
      <w:r w:rsidRPr="00F57027">
        <w:rPr>
          <w:bCs/>
        </w:rPr>
        <w:t xml:space="preserve">So if interpreted literally, the model is false. Nonetheless, we maintain that this idealized model of strict concept identity captures empirical and normative regularities, which are important from the point of view of concept users.  </w:t>
      </w:r>
    </w:p>
    <w:p w14:paraId="4C4F7B86" w14:textId="77777777" w:rsidR="00920D89" w:rsidRPr="00F57027" w:rsidRDefault="00920D89" w:rsidP="00920D89">
      <w:pPr>
        <w:rPr>
          <w:bCs/>
        </w:rPr>
      </w:pPr>
    </w:p>
    <w:p w14:paraId="204295A7" w14:textId="378E34CF" w:rsidR="00920D89" w:rsidRPr="00F57027" w:rsidRDefault="00920D89" w:rsidP="00920D89">
      <w:pPr>
        <w:rPr>
          <w:bCs/>
        </w:rPr>
      </w:pPr>
      <w:r w:rsidRPr="00F57027">
        <w:rPr>
          <w:bCs/>
        </w:rPr>
        <w:t xml:space="preserve">First, like the ideal gas laws, the idealization of strict concept identity highlights </w:t>
      </w:r>
      <w:r w:rsidRPr="00F57027">
        <w:rPr>
          <w:bCs/>
          <w:i/>
          <w:iCs/>
        </w:rPr>
        <w:t>real empirical patterns</w:t>
      </w:r>
      <w:r w:rsidRPr="00F57027">
        <w:rPr>
          <w:bCs/>
        </w:rPr>
        <w:t xml:space="preserve"> that are explanatorily important. According to the idealization, disambiguating interpretation partitions our actual representational traditions in such a way as to respect the ideal epistemic commitments of participants in those traditions. So strict concepts mark idealized partitions that our thoughts </w:t>
      </w:r>
      <w:r w:rsidRPr="00F57027">
        <w:rPr>
          <w:bCs/>
          <w:i/>
          <w:iCs/>
        </w:rPr>
        <w:t>should</w:t>
      </w:r>
      <w:r w:rsidRPr="00F57027">
        <w:rPr>
          <w:bCs/>
        </w:rPr>
        <w:t xml:space="preserve"> respect given ideal rationality and </w:t>
      </w:r>
      <w:r w:rsidR="001179C0">
        <w:rPr>
          <w:bCs/>
        </w:rPr>
        <w:t xml:space="preserve">full </w:t>
      </w:r>
      <w:r w:rsidRPr="00F57027">
        <w:rPr>
          <w:bCs/>
        </w:rPr>
        <w:t xml:space="preserve">empirical information. As we’ve stressed, this idealized model is inaccurate as a characterization of our </w:t>
      </w:r>
      <w:r w:rsidRPr="00F57027">
        <w:rPr>
          <w:bCs/>
          <w:i/>
          <w:iCs/>
        </w:rPr>
        <w:t>actual</w:t>
      </w:r>
      <w:r w:rsidRPr="00F57027">
        <w:rPr>
          <w:bCs/>
        </w:rPr>
        <w:t xml:space="preserve"> mental filing practices in a number of important ways. For instance, we </w:t>
      </w:r>
      <w:r w:rsidR="001F502F">
        <w:rPr>
          <w:bCs/>
        </w:rPr>
        <w:t>sometimes</w:t>
      </w:r>
      <w:r w:rsidRPr="00F57027">
        <w:rPr>
          <w:bCs/>
        </w:rPr>
        <w:t xml:space="preserve"> systematically conflate distinct individuals, kinds, or properties within a single file or tradition, and our representational traditions are subject to gradual referential drift due to our partial ignorance about the topic picked out. Nonetheless, our actual representational traditions tend to approximate the ideal of univocal representational traditions, since we are normally pretty good at keeping track of a </w:t>
      </w:r>
      <w:r w:rsidRPr="002A344C">
        <w:rPr>
          <w:bCs/>
        </w:rPr>
        <w:t>topic</w:t>
      </w:r>
      <w:r w:rsidRPr="00F57027">
        <w:rPr>
          <w:bCs/>
        </w:rPr>
        <w:t xml:space="preserve"> via our representational traditions. Conflation, drift, and borderline cases of </w:t>
      </w:r>
      <w:r w:rsidRPr="00F57027">
        <w:rPr>
          <w:bCs/>
          <w:i/>
          <w:iCs/>
        </w:rPr>
        <w:t>de jure</w:t>
      </w:r>
      <w:r w:rsidRPr="00F57027">
        <w:rPr>
          <w:bCs/>
        </w:rPr>
        <w:t xml:space="preserve"> sameness are the exception rather than the rule. As a consequence, the idealization of perfectly sharp univocal concepts tracks significant </w:t>
      </w:r>
      <w:r w:rsidRPr="00F57027">
        <w:rPr>
          <w:bCs/>
          <w:i/>
          <w:iCs/>
        </w:rPr>
        <w:t>empirical regularities</w:t>
      </w:r>
      <w:r w:rsidRPr="00F57027">
        <w:rPr>
          <w:bCs/>
        </w:rPr>
        <w:t xml:space="preserve"> in our actual representational practices.</w:t>
      </w:r>
    </w:p>
    <w:p w14:paraId="3573F692" w14:textId="77777777" w:rsidR="00920D89" w:rsidRPr="00F57027" w:rsidRDefault="00920D89" w:rsidP="00920D89">
      <w:pPr>
        <w:rPr>
          <w:bCs/>
        </w:rPr>
      </w:pPr>
    </w:p>
    <w:p w14:paraId="3CC6FCC8" w14:textId="77777777" w:rsidR="00920D89" w:rsidRPr="00F57027" w:rsidRDefault="00920D89" w:rsidP="00920D89">
      <w:pPr>
        <w:rPr>
          <w:bCs/>
        </w:rPr>
      </w:pPr>
      <w:r w:rsidRPr="00F57027">
        <w:rPr>
          <w:bCs/>
        </w:rPr>
        <w:t xml:space="preserve">Moreover, the model tracks </w:t>
      </w:r>
      <w:r w:rsidRPr="00F57027">
        <w:rPr>
          <w:bCs/>
          <w:i/>
          <w:iCs/>
        </w:rPr>
        <w:t>causal mechanisms</w:t>
      </w:r>
      <w:r w:rsidRPr="00F57027">
        <w:rPr>
          <w:bCs/>
        </w:rPr>
        <w:t xml:space="preserve"> that are relevant to explaining successes and to detecting errors in the ways we implicitly keep track of a topic over time and between individuals. Our account of strict concept identity is based on subjectively salient empirical facts about our representational practices, which figure in our epistemic practices of self-governance. These include: </w:t>
      </w:r>
    </w:p>
    <w:p w14:paraId="38DC51E8" w14:textId="77777777" w:rsidR="00920D89" w:rsidRPr="00F57027" w:rsidRDefault="00920D89" w:rsidP="00920D89">
      <w:pPr>
        <w:pStyle w:val="ListParagraph"/>
        <w:numPr>
          <w:ilvl w:val="0"/>
          <w:numId w:val="36"/>
        </w:numPr>
        <w:rPr>
          <w:rFonts w:ascii="Times" w:hAnsi="Times"/>
          <w:bCs/>
        </w:rPr>
      </w:pPr>
      <w:r w:rsidRPr="00F57027">
        <w:rPr>
          <w:rFonts w:ascii="Times" w:hAnsi="Times"/>
          <w:bCs/>
          <w:i/>
          <w:iCs/>
        </w:rPr>
        <w:t>The cognitive phenomenology</w:t>
      </w:r>
      <w:r w:rsidRPr="00F57027">
        <w:rPr>
          <w:rFonts w:ascii="Times" w:hAnsi="Times"/>
          <w:bCs/>
        </w:rPr>
        <w:t xml:space="preserve"> of ADJS, linking individual thoughts at a time, over time, and between individuals through subpersonal binding mechanisms,</w:t>
      </w:r>
    </w:p>
    <w:p w14:paraId="773F1588" w14:textId="77777777" w:rsidR="00920D89" w:rsidRPr="00F57027" w:rsidRDefault="00920D89" w:rsidP="00920D89">
      <w:pPr>
        <w:pStyle w:val="ListParagraph"/>
        <w:numPr>
          <w:ilvl w:val="0"/>
          <w:numId w:val="36"/>
        </w:numPr>
        <w:rPr>
          <w:rFonts w:ascii="Times" w:hAnsi="Times"/>
          <w:bCs/>
        </w:rPr>
      </w:pPr>
      <w:r w:rsidRPr="00F57027">
        <w:rPr>
          <w:rFonts w:ascii="Times" w:hAnsi="Times"/>
          <w:bCs/>
          <w:i/>
          <w:iCs/>
        </w:rPr>
        <w:t>Shared representational traditions</w:t>
      </w:r>
      <w:r w:rsidRPr="00F57027">
        <w:rPr>
          <w:rFonts w:ascii="Times" w:hAnsi="Times"/>
          <w:bCs/>
        </w:rPr>
        <w:t xml:space="preserve"> defined by these ADJS relations, linking variable patterns of substantive understanding and use over time and between individuals, </w:t>
      </w:r>
    </w:p>
    <w:p w14:paraId="4A2A03F5" w14:textId="1953C8C0" w:rsidR="00920D89" w:rsidRPr="00F57027" w:rsidRDefault="00920D89" w:rsidP="00920D89">
      <w:pPr>
        <w:pStyle w:val="ListParagraph"/>
        <w:numPr>
          <w:ilvl w:val="0"/>
          <w:numId w:val="36"/>
        </w:numPr>
        <w:rPr>
          <w:rFonts w:ascii="Times" w:hAnsi="Times"/>
          <w:bCs/>
        </w:rPr>
      </w:pPr>
      <w:r w:rsidRPr="00F57027">
        <w:rPr>
          <w:rFonts w:ascii="Times" w:hAnsi="Times"/>
          <w:bCs/>
        </w:rPr>
        <w:t xml:space="preserve"> </w:t>
      </w:r>
      <w:r w:rsidRPr="00F57027">
        <w:rPr>
          <w:rFonts w:ascii="Times" w:hAnsi="Times"/>
          <w:bCs/>
          <w:i/>
          <w:iCs/>
        </w:rPr>
        <w:t>Epistemic dispositions</w:t>
      </w:r>
      <w:r w:rsidRPr="00F57027">
        <w:rPr>
          <w:rFonts w:ascii="Times" w:hAnsi="Times"/>
          <w:bCs/>
        </w:rPr>
        <w:t xml:space="preserve"> to police and correct our representational practices through object-level inquiry and debate, and</w:t>
      </w:r>
    </w:p>
    <w:p w14:paraId="48E6AA17" w14:textId="77777777" w:rsidR="00920D89" w:rsidRPr="00F57027" w:rsidRDefault="00920D89" w:rsidP="00920D89">
      <w:pPr>
        <w:pStyle w:val="ListParagraph"/>
        <w:numPr>
          <w:ilvl w:val="0"/>
          <w:numId w:val="36"/>
        </w:numPr>
        <w:rPr>
          <w:rFonts w:ascii="Times" w:hAnsi="Times"/>
          <w:bCs/>
        </w:rPr>
      </w:pPr>
      <w:r w:rsidRPr="00F57027">
        <w:rPr>
          <w:rFonts w:ascii="Times" w:hAnsi="Times"/>
          <w:bCs/>
          <w:i/>
          <w:iCs/>
        </w:rPr>
        <w:t xml:space="preserve"> Reflective</w:t>
      </w:r>
      <w:r w:rsidRPr="00F57027">
        <w:rPr>
          <w:rFonts w:ascii="Times" w:hAnsi="Times"/>
          <w:bCs/>
        </w:rPr>
        <w:t xml:space="preserve"> </w:t>
      </w:r>
      <w:r w:rsidRPr="00F57027">
        <w:rPr>
          <w:rFonts w:ascii="Times" w:hAnsi="Times"/>
          <w:bCs/>
          <w:i/>
          <w:iCs/>
        </w:rPr>
        <w:t>interpretive</w:t>
      </w:r>
      <w:r w:rsidRPr="00F57027">
        <w:rPr>
          <w:rFonts w:ascii="Times" w:hAnsi="Times"/>
          <w:bCs/>
        </w:rPr>
        <w:t xml:space="preserve"> </w:t>
      </w:r>
      <w:r w:rsidRPr="00F57027">
        <w:rPr>
          <w:rFonts w:ascii="Times" w:hAnsi="Times"/>
          <w:bCs/>
          <w:i/>
          <w:iCs/>
        </w:rPr>
        <w:t>dispositions</w:t>
      </w:r>
      <w:r w:rsidRPr="00F57027">
        <w:rPr>
          <w:rFonts w:ascii="Times" w:hAnsi="Times"/>
          <w:bCs/>
        </w:rPr>
        <w:t xml:space="preserve"> to correct our representational practices through meta-level self-interpretation and disambiguation.  </w:t>
      </w:r>
    </w:p>
    <w:p w14:paraId="54181743" w14:textId="77777777" w:rsidR="00920D89" w:rsidRPr="00F57027" w:rsidRDefault="00920D89" w:rsidP="00920D89">
      <w:pPr>
        <w:rPr>
          <w:bCs/>
        </w:rPr>
      </w:pPr>
      <w:r w:rsidRPr="00F57027">
        <w:rPr>
          <w:bCs/>
        </w:rPr>
        <w:t>The idealized model of disambiguated representational traditions highlights the importance of these mechanisms in regulating our representational practices, and abstracts away from the messy fine-grained empirical details involved in borderline cases. The idealization of sharp conceptual boundaries is a simple and explanatorily powerful model of real causal mechanisms. And it provides a cognitively efficient way to keep track of these normatively relevant causal patterns.</w:t>
      </w:r>
    </w:p>
    <w:p w14:paraId="3B413630" w14:textId="77777777" w:rsidR="00920D89" w:rsidRPr="00F57027" w:rsidRDefault="00920D89" w:rsidP="00920D89">
      <w:pPr>
        <w:rPr>
          <w:bCs/>
        </w:rPr>
      </w:pPr>
    </w:p>
    <w:p w14:paraId="4FC8A8E7" w14:textId="77777777" w:rsidR="00920D89" w:rsidRPr="00F57027" w:rsidRDefault="00920D89" w:rsidP="00920D89">
      <w:pPr>
        <w:rPr>
          <w:bCs/>
        </w:rPr>
      </w:pPr>
      <w:r w:rsidRPr="00F57027">
        <w:rPr>
          <w:bCs/>
        </w:rPr>
        <w:t xml:space="preserve">The second aspect of why the idealization of perfectly sharp concept identity is valuable is the </w:t>
      </w:r>
      <w:r w:rsidRPr="00F57027">
        <w:rPr>
          <w:bCs/>
          <w:i/>
          <w:iCs/>
        </w:rPr>
        <w:t>practical role</w:t>
      </w:r>
      <w:r w:rsidRPr="00F57027">
        <w:rPr>
          <w:bCs/>
        </w:rPr>
        <w:t xml:space="preserve"> it plays in guiding our reflective epistemic practices. Conceiving of disambiguated traditions as equivalence classes with perfectly precise borders is a useful regulative ideal for managing our representational practices. Presupposing sharp conceptual boundaries, with no vague penumbras, encourages us to see ourselves as participating in shared representational practices that preserve strict logical relations of </w:t>
      </w:r>
      <w:r w:rsidRPr="00F57027">
        <w:rPr>
          <w:bCs/>
          <w:i/>
          <w:iCs/>
        </w:rPr>
        <w:t>de jure</w:t>
      </w:r>
      <w:r w:rsidRPr="00F57027">
        <w:rPr>
          <w:bCs/>
        </w:rPr>
        <w:t xml:space="preserve"> sameness of topic. This model vindicates our naïve epistemic practices of collecting information </w:t>
      </w:r>
      <w:r w:rsidRPr="00F57027">
        <w:rPr>
          <w:bCs/>
          <w:i/>
          <w:iCs/>
        </w:rPr>
        <w:t>as</w:t>
      </w:r>
      <w:r w:rsidRPr="00F57027">
        <w:rPr>
          <w:bCs/>
        </w:rPr>
        <w:t xml:space="preserve"> about a single stable topic over time despite variations in understanding, sharing this collected information through testimony, and engaging in joint inquiry and debate about the nature of that topic. The model also encourages us to </w:t>
      </w:r>
      <w:r w:rsidRPr="00F57027">
        <w:rPr>
          <w:bCs/>
          <w:i/>
          <w:iCs/>
        </w:rPr>
        <w:t>look for</w:t>
      </w:r>
      <w:r w:rsidRPr="00F57027">
        <w:rPr>
          <w:bCs/>
        </w:rPr>
        <w:t xml:space="preserve"> a single determinate content for the tradition as a whole when we engage in object-level inquiry or meta-level self-interpretation.</w:t>
      </w:r>
    </w:p>
    <w:p w14:paraId="60047B1C" w14:textId="68AE95F5" w:rsidR="00920D89" w:rsidRPr="00F57027" w:rsidRDefault="00920D89" w:rsidP="00920D89">
      <w:pPr>
        <w:rPr>
          <w:bCs/>
        </w:rPr>
      </w:pPr>
      <w:r w:rsidRPr="00F57027">
        <w:rPr>
          <w:bCs/>
        </w:rPr>
        <w:t>And when disambiguating confused representational traditions, the model encourages us to find partitions that minimize semantic indeterminacy. Thus, the idealized model promotes epistemic practices that scaffold, regulate, and reinforce increased determinacy within our empirical representational traditions. It is a simple and powerful way of understanding our own naïve conceptual practices, which fosters epistemically rational methods for correcting and refining those practices.</w:t>
      </w:r>
    </w:p>
    <w:p w14:paraId="26F3CF2B" w14:textId="77777777" w:rsidR="00920D89" w:rsidRPr="00F57027" w:rsidRDefault="00920D89" w:rsidP="00920D89">
      <w:pPr>
        <w:rPr>
          <w:bCs/>
        </w:rPr>
      </w:pPr>
    </w:p>
    <w:p w14:paraId="12A67CD3" w14:textId="4C20F320" w:rsidR="001F502F" w:rsidRPr="002A344C" w:rsidRDefault="001F502F" w:rsidP="00920D89">
      <w:pPr>
        <w:rPr>
          <w:bCs/>
          <w:color w:val="000000" w:themeColor="text1"/>
        </w:rPr>
      </w:pPr>
      <w:r w:rsidRPr="002A344C">
        <w:rPr>
          <w:bCs/>
          <w:color w:val="000000" w:themeColor="text1"/>
        </w:rPr>
        <w:t>In sum, w</w:t>
      </w:r>
      <w:r w:rsidR="00920D89" w:rsidRPr="002A344C">
        <w:rPr>
          <w:bCs/>
          <w:color w:val="000000" w:themeColor="text1"/>
        </w:rPr>
        <w:t xml:space="preserve">e have argued that the idealized model of strict concepts as lacking vague borderline cases is false, but that the false idealization it is both epistemically and practically valuable. The model captures important empirical and normative patterns that would be obscured by a more accurate model. </w:t>
      </w:r>
    </w:p>
    <w:p w14:paraId="1E763F27" w14:textId="77777777" w:rsidR="00920D89" w:rsidRPr="00F57027" w:rsidRDefault="00920D89" w:rsidP="00920D89">
      <w:pPr>
        <w:rPr>
          <w:bCs/>
        </w:rPr>
      </w:pPr>
    </w:p>
    <w:p w14:paraId="39616C66" w14:textId="40F28515" w:rsidR="00920D89" w:rsidRPr="00F57027" w:rsidRDefault="00920D89" w:rsidP="00920D89">
      <w:pPr>
        <w:rPr>
          <w:bCs/>
        </w:rPr>
      </w:pPr>
      <w:r w:rsidRPr="002A344C">
        <w:rPr>
          <w:bCs/>
        </w:rPr>
        <w:t>In general, causal-historically individuated kinds generate borderline cases of kind identity. Just as there are borderline cases of species identity when a biological lineage transitions from one stable genotype to another, there are borderline cases of concept identity when a representational tradition drift</w:t>
      </w:r>
      <w:r w:rsidR="001F502F" w:rsidRPr="002A344C">
        <w:rPr>
          <w:bCs/>
        </w:rPr>
        <w:t>s</w:t>
      </w:r>
      <w:r w:rsidRPr="002A344C">
        <w:rPr>
          <w:bCs/>
        </w:rPr>
        <w:t xml:space="preserve"> from one stable </w:t>
      </w:r>
      <w:r w:rsidR="001F502F" w:rsidRPr="002A344C">
        <w:rPr>
          <w:bCs/>
        </w:rPr>
        <w:t xml:space="preserve">semantic </w:t>
      </w:r>
      <w:r w:rsidRPr="002A344C">
        <w:rPr>
          <w:bCs/>
        </w:rPr>
        <w:t>content to another. Nonetheless, transitivity of (kind) identity holds for these kinds, provided we avoid including cases that fall within the transitional periods. So one way to avoid drawing false conclusions from the idealization of positing an equivalence relation is to simply avoid drawing transitivity inferences that extend across these transitional phases in a causal-historical tradition.</w:t>
      </w:r>
    </w:p>
    <w:p w14:paraId="6988457E" w14:textId="77777777" w:rsidR="00920D89" w:rsidRPr="00F57027" w:rsidRDefault="00920D89" w:rsidP="00920D89">
      <w:pPr>
        <w:rPr>
          <w:bCs/>
        </w:rPr>
      </w:pPr>
    </w:p>
    <w:p w14:paraId="2BDED4B5" w14:textId="77777777" w:rsidR="00920D89" w:rsidRPr="00F57027" w:rsidRDefault="00920D89" w:rsidP="00920D89">
      <w:pPr>
        <w:rPr>
          <w:bCs/>
        </w:rPr>
      </w:pPr>
      <w:r w:rsidRPr="00F57027">
        <w:rPr>
          <w:bCs/>
        </w:rPr>
        <w:t xml:space="preserve">Of course, we can’t completely avoid characterizing an individual’s beliefs </w:t>
      </w:r>
      <w:r w:rsidRPr="00F57027">
        <w:rPr>
          <w:bCs/>
          <w:i/>
          <w:iCs/>
        </w:rPr>
        <w:t>during</w:t>
      </w:r>
      <w:r w:rsidRPr="00F57027">
        <w:rPr>
          <w:bCs/>
        </w:rPr>
        <w:t xml:space="preserve"> the transitional phase when a representational tradition is undergoing semantic drift. In Peter’s case, for instance, there will be a transitional period where the justification for interpreting Peter’s newly formed beliefs as referring to the Earthly Pavarotti will be on a par with the justification for interpreting it as about Twin Pavarotti. During this transitional period, there is no way to justify a unique semantic content for Peter’s newly formed beliefs – and thus no way to assign them to a single disambiguated tradition. For these beliefs, there are no determinate facts about semantic content and strict content identity.</w:t>
      </w:r>
    </w:p>
    <w:p w14:paraId="1E92E6BE" w14:textId="77777777" w:rsidR="00920D89" w:rsidRPr="00F57027" w:rsidRDefault="00920D89" w:rsidP="00920D89">
      <w:pPr>
        <w:rPr>
          <w:bCs/>
        </w:rPr>
      </w:pPr>
    </w:p>
    <w:p w14:paraId="04AAC957" w14:textId="03F3A48C" w:rsidR="00920D89" w:rsidRPr="002A344C" w:rsidRDefault="00920D89" w:rsidP="00920D89">
      <w:pPr>
        <w:rPr>
          <w:bCs/>
          <w:color w:val="000000" w:themeColor="text1"/>
        </w:rPr>
      </w:pPr>
      <w:r w:rsidRPr="002A344C">
        <w:rPr>
          <w:bCs/>
          <w:color w:val="000000" w:themeColor="text1"/>
        </w:rPr>
        <w:t xml:space="preserve">Nonetheless, we still need to </w:t>
      </w:r>
      <w:r w:rsidRPr="002A344C">
        <w:rPr>
          <w:bCs/>
          <w:i/>
          <w:iCs/>
          <w:color w:val="000000" w:themeColor="text1"/>
        </w:rPr>
        <w:t>talk</w:t>
      </w:r>
      <w:r w:rsidRPr="002A344C">
        <w:rPr>
          <w:bCs/>
          <w:color w:val="000000" w:themeColor="text1"/>
        </w:rPr>
        <w:t xml:space="preserve"> about such cases in everyday interactions. So how are we to characterize the contents of these thoughts and their logical relations? We suggest that interpreters treat transitional cases in an </w:t>
      </w:r>
      <w:r w:rsidRPr="002A344C">
        <w:rPr>
          <w:bCs/>
          <w:i/>
          <w:iCs/>
          <w:color w:val="000000" w:themeColor="text1"/>
        </w:rPr>
        <w:t>ad hoc</w:t>
      </w:r>
      <w:r w:rsidRPr="002A344C">
        <w:rPr>
          <w:bCs/>
          <w:color w:val="000000" w:themeColor="text1"/>
        </w:rPr>
        <w:t xml:space="preserve"> and context-sensitive way, depending on the interpreter’s own explanatory interests. For instance, we may be interested in highlighting the continuity of Peter’s </w:t>
      </w:r>
      <w:r w:rsidR="001F502F" w:rsidRPr="002A344C">
        <w:rPr>
          <w:bCs/>
          <w:color w:val="000000" w:themeColor="text1"/>
        </w:rPr>
        <w:t xml:space="preserve">borderline </w:t>
      </w:r>
      <w:r w:rsidRPr="002A344C">
        <w:rPr>
          <w:bCs/>
          <w:color w:val="000000" w:themeColor="text1"/>
        </w:rPr>
        <w:t xml:space="preserve">thoughts with his later Twin earthly beliefs, or the apparent logical validity of his inferences, or the epistemic warrant or correctness of forming new beliefs in this representational tradition. Within a conversational context, we can find ways of highlighting these different aspects of Peter’s transitional beliefs using our own </w:t>
      </w:r>
      <w:r w:rsidRPr="002A344C">
        <w:rPr>
          <w:bCs/>
          <w:color w:val="000000" w:themeColor="text1"/>
        </w:rPr>
        <w:lastRenderedPageBreak/>
        <w:t xml:space="preserve">disambiguated traditions. But as long as we are sensitive to the fact that these thoughts are vague borderline cases, we can avoid drawing incorrect inferences based on concept identity. Fortunately, we are implicitly sensitive to situations like Peter’s where the semantic content of a representational tradition is in the process of transitioning from one content to another. In such cases, we simply avoid relying on our idealized model of sharp conceptual boundaries. </w:t>
      </w:r>
    </w:p>
    <w:p w14:paraId="26FAB891" w14:textId="77777777" w:rsidR="00920D89" w:rsidRPr="00F57027" w:rsidRDefault="00920D89" w:rsidP="00920D89">
      <w:pPr>
        <w:rPr>
          <w:bCs/>
        </w:rPr>
      </w:pPr>
    </w:p>
    <w:p w14:paraId="7B8761B9" w14:textId="5D415B73" w:rsidR="00920D89" w:rsidRPr="002A344C" w:rsidRDefault="00920D89" w:rsidP="00920D89">
      <w:pPr>
        <w:rPr>
          <w:color w:val="000000" w:themeColor="text1"/>
        </w:rPr>
      </w:pPr>
      <w:r w:rsidRPr="002A344C">
        <w:rPr>
          <w:bCs/>
          <w:color w:val="000000" w:themeColor="text1"/>
        </w:rPr>
        <w:t xml:space="preserve">In sum, risks of taking the idealization of strict concept identity too </w:t>
      </w:r>
      <w:r w:rsidR="001F502F" w:rsidRPr="002A344C">
        <w:rPr>
          <w:bCs/>
          <w:color w:val="000000" w:themeColor="text1"/>
        </w:rPr>
        <w:t xml:space="preserve">literally </w:t>
      </w:r>
      <w:r w:rsidRPr="002A344C">
        <w:rPr>
          <w:bCs/>
          <w:color w:val="000000" w:themeColor="text1"/>
        </w:rPr>
        <w:t xml:space="preserve">in reasoning can be managed through canny context-dependent epistemic strategies. This allows us to reap the epistemic and normative benefits of the idealization without the costs: the model highlights the empirical regularities and normative standards that are important from the perspective of thinkers themselves in managing their representational practices. </w:t>
      </w:r>
    </w:p>
    <w:p w14:paraId="47FD600E" w14:textId="5E5AE475" w:rsidR="00CB585A" w:rsidRPr="00F57027" w:rsidRDefault="00CB585A">
      <w:pPr>
        <w:rPr>
          <w:lang w:val="en-US"/>
        </w:rPr>
      </w:pPr>
    </w:p>
    <w:p w14:paraId="5FFB4181" w14:textId="6E2FF596" w:rsidR="00CB585A" w:rsidRPr="00F57027" w:rsidRDefault="00CB585A">
      <w:pPr>
        <w:rPr>
          <w:b/>
          <w:bCs/>
          <w:lang w:val="en-US"/>
        </w:rPr>
      </w:pPr>
      <w:r w:rsidRPr="00F57027">
        <w:rPr>
          <w:b/>
          <w:bCs/>
          <w:lang w:val="en-US"/>
        </w:rPr>
        <w:t>7. Conclusion</w:t>
      </w:r>
    </w:p>
    <w:p w14:paraId="2E3996D5" w14:textId="07F1B101" w:rsidR="004748BF" w:rsidRPr="002A344C" w:rsidRDefault="00393E41" w:rsidP="00393E41">
      <w:pPr>
        <w:rPr>
          <w:strike/>
          <w:color w:val="FF0000"/>
          <w:lang w:val="en-US"/>
        </w:rPr>
      </w:pPr>
      <w:r w:rsidRPr="00F6091B">
        <w:rPr>
          <w:lang w:val="en-US"/>
        </w:rPr>
        <w:t>Throughout this chapter, our approach to concepts has been guided by the first-person</w:t>
      </w:r>
      <w:r w:rsidR="002A344C" w:rsidRPr="00F6091B">
        <w:rPr>
          <w:lang w:val="en-US"/>
        </w:rPr>
        <w:t xml:space="preserve"> </w:t>
      </w:r>
      <w:r w:rsidRPr="00F6091B">
        <w:rPr>
          <w:lang w:val="en-US"/>
        </w:rPr>
        <w:t>perspective of concept users on their own representational states</w:t>
      </w:r>
      <w:r w:rsidR="0035639B" w:rsidRPr="00F6091B">
        <w:rPr>
          <w:lang w:val="en-US"/>
        </w:rPr>
        <w:t xml:space="preserve">. From this </w:t>
      </w:r>
      <w:r w:rsidR="003C1554" w:rsidRPr="00F6091B">
        <w:rPr>
          <w:lang w:val="en-US"/>
        </w:rPr>
        <w:t xml:space="preserve">engaged </w:t>
      </w:r>
      <w:r w:rsidR="00C22017" w:rsidRPr="00F6091B">
        <w:rPr>
          <w:lang w:val="en-US"/>
        </w:rPr>
        <w:t>perspective</w:t>
      </w:r>
      <w:r w:rsidR="0035639B" w:rsidRPr="00F6091B">
        <w:rPr>
          <w:lang w:val="en-US"/>
        </w:rPr>
        <w:t xml:space="preserve">, concepts are ways of keeping track of a topic that </w:t>
      </w:r>
      <w:r w:rsidR="001F502F" w:rsidRPr="00F6091B">
        <w:rPr>
          <w:color w:val="000000" w:themeColor="text1"/>
          <w:lang w:val="en-US"/>
        </w:rPr>
        <w:t xml:space="preserve">mark </w:t>
      </w:r>
      <w:r w:rsidR="0035639B" w:rsidRPr="00F6091B">
        <w:rPr>
          <w:color w:val="000000" w:themeColor="text1"/>
          <w:lang w:val="en-US"/>
        </w:rPr>
        <w:t xml:space="preserve">logical relations </w:t>
      </w:r>
      <w:r w:rsidR="0035639B" w:rsidRPr="00F6091B">
        <w:rPr>
          <w:lang w:val="en-US"/>
        </w:rPr>
        <w:t xml:space="preserve">among token thoughts at a time, over time, and between individuals. </w:t>
      </w:r>
      <w:r w:rsidR="00A92668" w:rsidRPr="00F6091B">
        <w:rPr>
          <w:lang w:val="en-US"/>
        </w:rPr>
        <w:t xml:space="preserve">This perspective led us to construe concepts as </w:t>
      </w:r>
      <w:r w:rsidR="00A92668" w:rsidRPr="00F6091B">
        <w:rPr>
          <w:i/>
          <w:iCs/>
          <w:lang w:val="en-US"/>
        </w:rPr>
        <w:t>regulative ideals</w:t>
      </w:r>
      <w:r w:rsidR="00A92668" w:rsidRPr="00F6091B">
        <w:rPr>
          <w:lang w:val="en-US"/>
        </w:rPr>
        <w:t xml:space="preserve"> for rational self-governance, grounded in rationalizing interpretation of our shared representational traditions. </w:t>
      </w:r>
      <w:r w:rsidR="00C22017" w:rsidRPr="00F6091B">
        <w:rPr>
          <w:lang w:val="en-US"/>
        </w:rPr>
        <w:t>Th</w:t>
      </w:r>
      <w:r w:rsidR="004748BF" w:rsidRPr="00F6091B">
        <w:rPr>
          <w:lang w:val="en-US"/>
        </w:rPr>
        <w:t>is</w:t>
      </w:r>
      <w:r w:rsidR="00C22017" w:rsidRPr="00F6091B">
        <w:rPr>
          <w:lang w:val="en-US"/>
        </w:rPr>
        <w:t xml:space="preserve"> perspective also led us to the conclusion that concepts</w:t>
      </w:r>
      <w:r w:rsidR="00A92668" w:rsidRPr="00F6091B">
        <w:rPr>
          <w:lang w:val="en-US"/>
        </w:rPr>
        <w:t xml:space="preserve"> should be individuated in a way that privileges diachronic rationality over synchronic rationality</w:t>
      </w:r>
      <w:r w:rsidR="004748BF" w:rsidRPr="00F6091B">
        <w:rPr>
          <w:lang w:val="en-US"/>
        </w:rPr>
        <w:t>. From the first-person perspective, semantic drift can lead us to conflate distinct concepts in our reasoning</w:t>
      </w:r>
      <w:r w:rsidR="003C1554" w:rsidRPr="00F6091B">
        <w:rPr>
          <w:lang w:val="en-US"/>
        </w:rPr>
        <w:t xml:space="preserve">: </w:t>
      </w:r>
      <w:r w:rsidR="006F244B" w:rsidRPr="00F6091B">
        <w:rPr>
          <w:lang w:val="en-US"/>
        </w:rPr>
        <w:t>the ultimate truth</w:t>
      </w:r>
      <w:r w:rsidR="00061AAD" w:rsidRPr="00F6091B">
        <w:rPr>
          <w:lang w:val="en-US"/>
        </w:rPr>
        <w:t xml:space="preserve"> </w:t>
      </w:r>
      <w:r w:rsidR="006F244B" w:rsidRPr="00F6091B">
        <w:rPr>
          <w:lang w:val="en-US"/>
        </w:rPr>
        <w:t xml:space="preserve">conditions and logical relations that we </w:t>
      </w:r>
      <w:r w:rsidR="006F244B" w:rsidRPr="00F6091B">
        <w:rPr>
          <w:i/>
          <w:iCs/>
          <w:lang w:val="en-US"/>
        </w:rPr>
        <w:t>should</w:t>
      </w:r>
      <w:r w:rsidR="006F244B" w:rsidRPr="00F6091B">
        <w:rPr>
          <w:lang w:val="en-US"/>
        </w:rPr>
        <w:t xml:space="preserve"> hold our thoughts accountable to may depend on empirical </w:t>
      </w:r>
      <w:r w:rsidR="003C1554" w:rsidRPr="00F6091B">
        <w:rPr>
          <w:lang w:val="en-US"/>
        </w:rPr>
        <w:t>facts about which we are ignorant or mistaken</w:t>
      </w:r>
      <w:r w:rsidR="006F244B" w:rsidRPr="00F6091B">
        <w:rPr>
          <w:lang w:val="en-US"/>
        </w:rPr>
        <w:t>. Finally,</w:t>
      </w:r>
      <w:r w:rsidR="008A3A30" w:rsidRPr="00F6091B">
        <w:rPr>
          <w:lang w:val="en-US"/>
        </w:rPr>
        <w:t xml:space="preserve"> </w:t>
      </w:r>
      <w:r w:rsidR="007B45A5" w:rsidRPr="00F6091B">
        <w:rPr>
          <w:lang w:val="en-US"/>
        </w:rPr>
        <w:t xml:space="preserve">we suggested that </w:t>
      </w:r>
      <w:r w:rsidR="003C1554" w:rsidRPr="00F6091B">
        <w:rPr>
          <w:lang w:val="en-US"/>
        </w:rPr>
        <w:t>conceiving of concepts as regulative ideal</w:t>
      </w:r>
      <w:r w:rsidR="007B45A5" w:rsidRPr="00F6091B">
        <w:rPr>
          <w:lang w:val="en-US"/>
        </w:rPr>
        <w:t xml:space="preserve">s </w:t>
      </w:r>
      <w:r w:rsidR="006D4D6A" w:rsidRPr="00F6091B">
        <w:rPr>
          <w:lang w:val="en-US"/>
        </w:rPr>
        <w:t>provides a new way of</w:t>
      </w:r>
      <w:r w:rsidR="003C1554" w:rsidRPr="00F6091B">
        <w:rPr>
          <w:lang w:val="en-US"/>
        </w:rPr>
        <w:t xml:space="preserve"> </w:t>
      </w:r>
      <w:r w:rsidR="007B45A5" w:rsidRPr="00F6091B">
        <w:rPr>
          <w:lang w:val="en-US"/>
        </w:rPr>
        <w:t>resolv</w:t>
      </w:r>
      <w:r w:rsidR="006D4D6A" w:rsidRPr="00F6091B">
        <w:rPr>
          <w:lang w:val="en-US"/>
        </w:rPr>
        <w:t>ing</w:t>
      </w:r>
      <w:r w:rsidR="007B45A5" w:rsidRPr="00F6091B">
        <w:rPr>
          <w:lang w:val="en-US"/>
        </w:rPr>
        <w:t xml:space="preserve"> the tension between strict </w:t>
      </w:r>
      <w:r w:rsidR="003C1554" w:rsidRPr="00F6091B">
        <w:rPr>
          <w:lang w:val="en-US"/>
        </w:rPr>
        <w:t>concept identity</w:t>
      </w:r>
      <w:r w:rsidR="007B45A5" w:rsidRPr="00F6091B">
        <w:rPr>
          <w:lang w:val="en-US"/>
        </w:rPr>
        <w:t xml:space="preserve"> (construed </w:t>
      </w:r>
      <w:r w:rsidR="003C1554" w:rsidRPr="00F6091B">
        <w:rPr>
          <w:lang w:val="en-US"/>
        </w:rPr>
        <w:t>as a</w:t>
      </w:r>
      <w:r w:rsidR="007B45A5" w:rsidRPr="00F6091B">
        <w:rPr>
          <w:lang w:val="en-US"/>
        </w:rPr>
        <w:t xml:space="preserve">n </w:t>
      </w:r>
      <w:r w:rsidR="003C1554" w:rsidRPr="00F6091B">
        <w:rPr>
          <w:lang w:val="en-US"/>
        </w:rPr>
        <w:t>equivalence relation</w:t>
      </w:r>
      <w:r w:rsidR="007B45A5" w:rsidRPr="00F6091B">
        <w:rPr>
          <w:lang w:val="en-US"/>
        </w:rPr>
        <w:t>)</w:t>
      </w:r>
      <w:r w:rsidR="003C1554" w:rsidRPr="00F6091B">
        <w:rPr>
          <w:lang w:val="en-US"/>
        </w:rPr>
        <w:t xml:space="preserve"> and the intransitivity and vagueness generated by semantic drift.</w:t>
      </w:r>
      <w:r w:rsidR="00FD0D7D" w:rsidRPr="00F6091B">
        <w:rPr>
          <w:lang w:val="en-US"/>
        </w:rPr>
        <w:t xml:space="preserve"> </w:t>
      </w:r>
      <w:r w:rsidR="008A3A30" w:rsidRPr="00F6091B">
        <w:rPr>
          <w:lang w:val="en-US"/>
        </w:rPr>
        <w:t>If concepts are ideal</w:t>
      </w:r>
      <w:r w:rsidR="00F51741" w:rsidRPr="00F6091B">
        <w:rPr>
          <w:lang w:val="en-US"/>
        </w:rPr>
        <w:t>izations</w:t>
      </w:r>
      <w:r w:rsidR="008A3A30" w:rsidRPr="00F6091B">
        <w:rPr>
          <w:lang w:val="en-US"/>
        </w:rPr>
        <w:t>, we can be relaxed about vague</w:t>
      </w:r>
      <w:r w:rsidR="000112B7" w:rsidRPr="00F6091B">
        <w:rPr>
          <w:lang w:val="en-US"/>
        </w:rPr>
        <w:t xml:space="preserve"> borderline cases</w:t>
      </w:r>
      <w:r w:rsidR="008A3A30" w:rsidRPr="00F6091B">
        <w:rPr>
          <w:lang w:val="en-US"/>
        </w:rPr>
        <w:t xml:space="preserve"> in ways that would be inappropriate if we were to </w:t>
      </w:r>
      <w:r w:rsidR="00F51741" w:rsidRPr="00F6091B">
        <w:rPr>
          <w:lang w:val="en-US"/>
        </w:rPr>
        <w:t xml:space="preserve">treat concepts as </w:t>
      </w:r>
      <w:r w:rsidR="000112B7" w:rsidRPr="00F6091B">
        <w:rPr>
          <w:lang w:val="en-US"/>
        </w:rPr>
        <w:t xml:space="preserve">precise </w:t>
      </w:r>
      <w:r w:rsidR="00F51741" w:rsidRPr="00F6091B">
        <w:rPr>
          <w:lang w:val="en-US"/>
        </w:rPr>
        <w:t>representations</w:t>
      </w:r>
      <w:r w:rsidR="00D07F59" w:rsidRPr="00F6091B">
        <w:rPr>
          <w:lang w:val="en-US"/>
        </w:rPr>
        <w:t xml:space="preserve"> of empirical reality. </w:t>
      </w:r>
      <w:r w:rsidR="004A6639" w:rsidRPr="00F6091B">
        <w:rPr>
          <w:lang w:val="en-US"/>
        </w:rPr>
        <w:t>Nonetheless, like scientific idealizations, the idealizations involved in strict concept identity capture real and important features of our representational practices.</w:t>
      </w:r>
      <w:r w:rsidR="00152DBB" w:rsidRPr="002A344C">
        <w:rPr>
          <w:strike/>
          <w:color w:val="FF0000"/>
          <w:lang w:val="en-US"/>
        </w:rPr>
        <w:t xml:space="preserve"> </w:t>
      </w:r>
    </w:p>
    <w:p w14:paraId="4CE72CC5" w14:textId="5BED1C82" w:rsidR="0035639B" w:rsidRPr="00FD0D7D" w:rsidRDefault="0035639B" w:rsidP="00393E41">
      <w:pPr>
        <w:rPr>
          <w:lang w:val="en-US"/>
        </w:rPr>
      </w:pPr>
    </w:p>
    <w:p w14:paraId="2F65FE11" w14:textId="128C4FCA" w:rsidR="00CB585A" w:rsidRPr="00A8669B" w:rsidRDefault="004A6639">
      <w:pPr>
        <w:rPr>
          <w:color w:val="000000" w:themeColor="text1"/>
          <w:lang w:val="en-US"/>
        </w:rPr>
      </w:pPr>
      <w:r w:rsidRPr="00A8669B">
        <w:rPr>
          <w:color w:val="000000" w:themeColor="text1"/>
          <w:lang w:val="en-US"/>
        </w:rPr>
        <w:t xml:space="preserve">Finally, in an ecumenical spirit, we </w:t>
      </w:r>
      <w:r w:rsidR="001F502F" w:rsidRPr="00A8669B">
        <w:rPr>
          <w:color w:val="000000" w:themeColor="text1"/>
          <w:lang w:val="en-US"/>
        </w:rPr>
        <w:t xml:space="preserve">want to reiterate </w:t>
      </w:r>
      <w:r w:rsidRPr="00A8669B">
        <w:rPr>
          <w:color w:val="000000" w:themeColor="text1"/>
          <w:lang w:val="en-US"/>
        </w:rPr>
        <w:t xml:space="preserve">that our account is just one way of individuating fine-grained representational state types that might deserve the name ‘concept’. </w:t>
      </w:r>
      <w:r w:rsidR="005E2755" w:rsidRPr="00A8669B">
        <w:rPr>
          <w:color w:val="000000" w:themeColor="text1"/>
          <w:lang w:val="en-US"/>
        </w:rPr>
        <w:t>In particular, w</w:t>
      </w:r>
      <w:r w:rsidRPr="00A8669B">
        <w:rPr>
          <w:color w:val="000000" w:themeColor="text1"/>
          <w:lang w:val="en-US"/>
        </w:rPr>
        <w:t xml:space="preserve">e conceded that other, causal-explanatory interests may </w:t>
      </w:r>
      <w:r w:rsidR="005E2755" w:rsidRPr="00A8669B">
        <w:rPr>
          <w:color w:val="000000" w:themeColor="text1"/>
          <w:lang w:val="en-US"/>
        </w:rPr>
        <w:t>lead one to look for accounts of concept identity that more closely track individual’s actual cognitive organization. In particular, file-stage theories like those of Burge, Recanati, and Prosser share much of the cognitive infrastructure posited by our own account of concept identity.</w:t>
      </w:r>
      <w:r w:rsidR="002A344C" w:rsidRPr="00A8669B">
        <w:rPr>
          <w:color w:val="000000" w:themeColor="text1"/>
          <w:lang w:val="en-US"/>
        </w:rPr>
        <w:t xml:space="preserve"> T</w:t>
      </w:r>
      <w:r w:rsidR="005E2755" w:rsidRPr="00A8669B">
        <w:rPr>
          <w:color w:val="000000" w:themeColor="text1"/>
          <w:lang w:val="en-US"/>
        </w:rPr>
        <w:t xml:space="preserve">hese approaches may be preferable for the purposes of causal explanation of </w:t>
      </w:r>
      <w:r w:rsidR="00FD0D7D" w:rsidRPr="00A8669B">
        <w:rPr>
          <w:color w:val="000000" w:themeColor="text1"/>
          <w:lang w:val="en-US"/>
        </w:rPr>
        <w:t xml:space="preserve">an </w:t>
      </w:r>
      <w:r w:rsidR="005E2755" w:rsidRPr="00A8669B">
        <w:rPr>
          <w:color w:val="000000" w:themeColor="text1"/>
          <w:lang w:val="en-US"/>
        </w:rPr>
        <w:t>individual</w:t>
      </w:r>
      <w:r w:rsidR="0023706C" w:rsidRPr="00A8669B">
        <w:rPr>
          <w:color w:val="000000" w:themeColor="text1"/>
          <w:lang w:val="en-US"/>
        </w:rPr>
        <w:t>’s</w:t>
      </w:r>
      <w:r w:rsidR="005E2755" w:rsidRPr="00A8669B">
        <w:rPr>
          <w:color w:val="000000" w:themeColor="text1"/>
          <w:lang w:val="en-US"/>
        </w:rPr>
        <w:t xml:space="preserve"> reasoning at a time. But we believe such accounts lead to a distortion of the normative standards of correctness</w:t>
      </w:r>
      <w:r w:rsidR="001F502F" w:rsidRPr="00A8669B">
        <w:rPr>
          <w:color w:val="000000" w:themeColor="text1"/>
          <w:lang w:val="en-US"/>
        </w:rPr>
        <w:t xml:space="preserve"> governing both the</w:t>
      </w:r>
      <w:r w:rsidR="005E2755" w:rsidRPr="00A8669B">
        <w:rPr>
          <w:color w:val="000000" w:themeColor="text1"/>
          <w:lang w:val="en-US"/>
        </w:rPr>
        <w:t xml:space="preserve"> </w:t>
      </w:r>
      <w:r w:rsidR="005E2755" w:rsidRPr="00A8669B">
        <w:rPr>
          <w:i/>
          <w:iCs/>
          <w:color w:val="000000" w:themeColor="text1"/>
          <w:lang w:val="en-US"/>
        </w:rPr>
        <w:t>truth conditions</w:t>
      </w:r>
      <w:r w:rsidR="005E2755" w:rsidRPr="00A8669B">
        <w:rPr>
          <w:color w:val="000000" w:themeColor="text1"/>
          <w:lang w:val="en-US"/>
        </w:rPr>
        <w:t xml:space="preserve"> </w:t>
      </w:r>
      <w:r w:rsidR="0023706C" w:rsidRPr="00A8669B">
        <w:rPr>
          <w:color w:val="000000" w:themeColor="text1"/>
          <w:lang w:val="en-US"/>
        </w:rPr>
        <w:t>of</w:t>
      </w:r>
      <w:r w:rsidR="005E2755" w:rsidRPr="00A8669B">
        <w:rPr>
          <w:color w:val="000000" w:themeColor="text1"/>
          <w:lang w:val="en-US"/>
        </w:rPr>
        <w:t xml:space="preserve"> </w:t>
      </w:r>
      <w:r w:rsidR="0023706C" w:rsidRPr="00A8669B">
        <w:rPr>
          <w:color w:val="000000" w:themeColor="text1"/>
          <w:lang w:val="en-US"/>
        </w:rPr>
        <w:t>token</w:t>
      </w:r>
      <w:r w:rsidR="005E2755" w:rsidRPr="00A8669B">
        <w:rPr>
          <w:color w:val="000000" w:themeColor="text1"/>
          <w:lang w:val="en-US"/>
        </w:rPr>
        <w:t xml:space="preserve"> thoughts and </w:t>
      </w:r>
      <w:r w:rsidR="0023706C" w:rsidRPr="00A8669B">
        <w:rPr>
          <w:color w:val="000000" w:themeColor="text1"/>
          <w:lang w:val="en-US"/>
        </w:rPr>
        <w:t xml:space="preserve">the </w:t>
      </w:r>
      <w:r w:rsidR="005E2755" w:rsidRPr="00A8669B">
        <w:rPr>
          <w:i/>
          <w:iCs/>
          <w:color w:val="000000" w:themeColor="text1"/>
          <w:lang w:val="en-US"/>
        </w:rPr>
        <w:t>logical relations</w:t>
      </w:r>
      <w:r w:rsidR="005E2755" w:rsidRPr="00A8669B">
        <w:rPr>
          <w:color w:val="000000" w:themeColor="text1"/>
          <w:lang w:val="en-US"/>
        </w:rPr>
        <w:t xml:space="preserve"> among them. Insofar as philosophers </w:t>
      </w:r>
      <w:r w:rsidR="00C366B8" w:rsidRPr="00A8669B">
        <w:rPr>
          <w:color w:val="000000" w:themeColor="text1"/>
          <w:lang w:val="en-US"/>
        </w:rPr>
        <w:t>want an account of concepts that sets appropriate</w:t>
      </w:r>
      <w:r w:rsidR="005E2755" w:rsidRPr="00A8669B">
        <w:rPr>
          <w:color w:val="000000" w:themeColor="text1"/>
          <w:lang w:val="en-US"/>
        </w:rPr>
        <w:t xml:space="preserve"> normative standards </w:t>
      </w:r>
      <w:r w:rsidR="00C366B8" w:rsidRPr="00A8669B">
        <w:rPr>
          <w:color w:val="000000" w:themeColor="text1"/>
          <w:lang w:val="en-US"/>
        </w:rPr>
        <w:t>for</w:t>
      </w:r>
      <w:r w:rsidR="005E2755" w:rsidRPr="00A8669B">
        <w:rPr>
          <w:color w:val="000000" w:themeColor="text1"/>
          <w:lang w:val="en-US"/>
        </w:rPr>
        <w:t xml:space="preserve"> </w:t>
      </w:r>
      <w:r w:rsidR="00CA4503" w:rsidRPr="00A8669B">
        <w:rPr>
          <w:color w:val="000000" w:themeColor="text1"/>
          <w:lang w:val="en-US"/>
        </w:rPr>
        <w:t xml:space="preserve">belief, we suggest that </w:t>
      </w:r>
      <w:r w:rsidR="001F502F" w:rsidRPr="00A8669B">
        <w:rPr>
          <w:color w:val="000000" w:themeColor="text1"/>
          <w:lang w:val="en-US"/>
        </w:rPr>
        <w:t xml:space="preserve">the </w:t>
      </w:r>
      <w:r w:rsidR="00CA4503" w:rsidRPr="00A8669B">
        <w:rPr>
          <w:color w:val="000000" w:themeColor="text1"/>
          <w:lang w:val="en-US"/>
        </w:rPr>
        <w:t xml:space="preserve">connectedness account </w:t>
      </w:r>
      <w:r w:rsidR="001F502F" w:rsidRPr="00A8669B">
        <w:rPr>
          <w:color w:val="000000" w:themeColor="text1"/>
          <w:lang w:val="en-US"/>
        </w:rPr>
        <w:t xml:space="preserve">is best suited to </w:t>
      </w:r>
      <w:r w:rsidR="00C366B8" w:rsidRPr="00A8669B">
        <w:rPr>
          <w:color w:val="000000" w:themeColor="text1"/>
          <w:lang w:val="en-US"/>
        </w:rPr>
        <w:t>vindicate</w:t>
      </w:r>
      <w:r w:rsidR="00CA4503" w:rsidRPr="00A8669B">
        <w:rPr>
          <w:color w:val="000000" w:themeColor="text1"/>
          <w:lang w:val="en-US"/>
        </w:rPr>
        <w:t xml:space="preserve"> </w:t>
      </w:r>
      <w:r w:rsidR="00C366B8" w:rsidRPr="00A8669B">
        <w:rPr>
          <w:color w:val="000000" w:themeColor="text1"/>
          <w:lang w:val="en-US"/>
        </w:rPr>
        <w:t>the</w:t>
      </w:r>
      <w:r w:rsidR="00CA4503" w:rsidRPr="00A8669B">
        <w:rPr>
          <w:color w:val="000000" w:themeColor="text1"/>
          <w:lang w:val="en-US"/>
        </w:rPr>
        <w:t xml:space="preserve"> </w:t>
      </w:r>
      <w:r w:rsidR="00C366B8" w:rsidRPr="00A8669B">
        <w:rPr>
          <w:color w:val="000000" w:themeColor="text1"/>
          <w:lang w:val="en-US"/>
        </w:rPr>
        <w:t>verdicts generated by</w:t>
      </w:r>
      <w:r w:rsidR="001F502F" w:rsidRPr="00A8669B">
        <w:rPr>
          <w:color w:val="000000" w:themeColor="text1"/>
          <w:lang w:val="en-US"/>
        </w:rPr>
        <w:t xml:space="preserve"> our best</w:t>
      </w:r>
      <w:r w:rsidR="00C366B8" w:rsidRPr="00A8669B">
        <w:rPr>
          <w:color w:val="000000" w:themeColor="text1"/>
          <w:lang w:val="en-US"/>
        </w:rPr>
        <w:t xml:space="preserve"> </w:t>
      </w:r>
      <w:r w:rsidR="0013651B" w:rsidRPr="00A8669B">
        <w:rPr>
          <w:color w:val="000000" w:themeColor="text1"/>
          <w:lang w:val="en-US"/>
        </w:rPr>
        <w:t xml:space="preserve">empirically informed </w:t>
      </w:r>
      <w:r w:rsidR="00680BA4" w:rsidRPr="00A8669B">
        <w:rPr>
          <w:color w:val="000000" w:themeColor="text1"/>
          <w:lang w:val="en-US"/>
        </w:rPr>
        <w:t>epistemic</w:t>
      </w:r>
      <w:r w:rsidR="0013651B" w:rsidRPr="00A8669B">
        <w:rPr>
          <w:color w:val="000000" w:themeColor="text1"/>
          <w:lang w:val="en-US"/>
        </w:rPr>
        <w:t xml:space="preserve"> practices</w:t>
      </w:r>
      <w:r w:rsidR="00CA4503" w:rsidRPr="00A8669B">
        <w:rPr>
          <w:color w:val="000000" w:themeColor="text1"/>
          <w:lang w:val="en-US"/>
        </w:rPr>
        <w:t>.</w:t>
      </w:r>
      <w:r w:rsidR="001A38BC" w:rsidRPr="00A8669B">
        <w:rPr>
          <w:rStyle w:val="FootnoteReference"/>
          <w:color w:val="000000" w:themeColor="text1"/>
          <w:lang w:val="en-US"/>
        </w:rPr>
        <w:footnoteReference w:id="16"/>
      </w:r>
      <w:r w:rsidR="00CA4503" w:rsidRPr="00A8669B">
        <w:rPr>
          <w:color w:val="000000" w:themeColor="text1"/>
          <w:lang w:val="en-US"/>
        </w:rPr>
        <w:t xml:space="preserve"> </w:t>
      </w:r>
    </w:p>
    <w:p w14:paraId="7D227E7C" w14:textId="2F5B4572" w:rsidR="00C920FF" w:rsidRPr="00F57027" w:rsidRDefault="00C920FF">
      <w:pPr>
        <w:rPr>
          <w:lang w:val="en-US"/>
        </w:rPr>
      </w:pPr>
      <w:r w:rsidRPr="00F57027">
        <w:rPr>
          <w:lang w:val="en-US"/>
        </w:rPr>
        <w:br w:type="page"/>
      </w:r>
    </w:p>
    <w:p w14:paraId="5B83FD8E" w14:textId="76E5B36D" w:rsidR="00C920FF" w:rsidRPr="00174B65" w:rsidRDefault="00174B65">
      <w:pPr>
        <w:rPr>
          <w:b/>
          <w:bCs/>
          <w:lang w:val="en-US"/>
        </w:rPr>
      </w:pPr>
      <w:r w:rsidRPr="00174B65">
        <w:rPr>
          <w:b/>
          <w:bCs/>
          <w:lang w:val="en-US"/>
        </w:rPr>
        <w:lastRenderedPageBreak/>
        <w:t xml:space="preserve">References </w:t>
      </w:r>
    </w:p>
    <w:p w14:paraId="3F599512" w14:textId="77777777" w:rsidR="00EE7BF3" w:rsidRPr="00036345" w:rsidRDefault="00083EE7" w:rsidP="00EE7BF3">
      <w:pPr>
        <w:pStyle w:val="EndNoteBibliography"/>
        <w:ind w:left="720" w:hanging="720"/>
        <w:rPr>
          <w:rFonts w:ascii="Times" w:hAnsi="Times"/>
          <w:noProof/>
        </w:rPr>
      </w:pPr>
      <w:r w:rsidRPr="00036345">
        <w:rPr>
          <w:rFonts w:ascii="Times" w:hAnsi="Times"/>
        </w:rPr>
        <w:fldChar w:fldCharType="begin"/>
      </w:r>
      <w:r w:rsidRPr="00036345">
        <w:rPr>
          <w:rFonts w:ascii="Times" w:hAnsi="Times"/>
        </w:rPr>
        <w:instrText xml:space="preserve"> ADDIN EN.REFLIST </w:instrText>
      </w:r>
      <w:r w:rsidRPr="00036345">
        <w:rPr>
          <w:rFonts w:ascii="Times" w:hAnsi="Times"/>
        </w:rPr>
        <w:fldChar w:fldCharType="separate"/>
      </w:r>
      <w:r w:rsidR="00EE7BF3" w:rsidRPr="00036345">
        <w:rPr>
          <w:rFonts w:ascii="Times" w:hAnsi="Times"/>
          <w:noProof/>
        </w:rPr>
        <w:t xml:space="preserve">Boghossian, P. (1994). "The Transparency of Mental Content." </w:t>
      </w:r>
      <w:r w:rsidR="00EE7BF3" w:rsidRPr="00036345">
        <w:rPr>
          <w:rFonts w:ascii="Times" w:hAnsi="Times"/>
          <w:i/>
          <w:noProof/>
        </w:rPr>
        <w:t>Philosophical Perspectives</w:t>
      </w:r>
      <w:r w:rsidR="00EE7BF3" w:rsidRPr="00036345">
        <w:rPr>
          <w:rFonts w:ascii="Times" w:hAnsi="Times"/>
          <w:noProof/>
        </w:rPr>
        <w:t xml:space="preserve"> 8: 73-122.</w:t>
      </w:r>
    </w:p>
    <w:p w14:paraId="4B44A3E0" w14:textId="77777777" w:rsidR="00EE7BF3" w:rsidRPr="00036345" w:rsidRDefault="00EE7BF3" w:rsidP="00EE7BF3">
      <w:pPr>
        <w:pStyle w:val="EndNoteBibliography"/>
        <w:ind w:left="720" w:hanging="720"/>
        <w:rPr>
          <w:rFonts w:ascii="Times" w:hAnsi="Times"/>
          <w:noProof/>
        </w:rPr>
      </w:pPr>
      <w:r w:rsidRPr="00036345">
        <w:rPr>
          <w:rFonts w:ascii="Times" w:hAnsi="Times"/>
          <w:noProof/>
        </w:rPr>
        <w:t xml:space="preserve">Burge, T. (1982). Other Bodies. </w:t>
      </w:r>
      <w:r w:rsidRPr="00036345">
        <w:rPr>
          <w:rFonts w:ascii="Times" w:hAnsi="Times"/>
          <w:i/>
          <w:noProof/>
        </w:rPr>
        <w:t>Thought and Object</w:t>
      </w:r>
      <w:r w:rsidRPr="00036345">
        <w:rPr>
          <w:rFonts w:ascii="Times" w:hAnsi="Times"/>
          <w:noProof/>
        </w:rPr>
        <w:t>. A. Woodfield. Oxford, Oxford University Press</w:t>
      </w:r>
      <w:r w:rsidRPr="00036345">
        <w:rPr>
          <w:rFonts w:ascii="Times" w:hAnsi="Times"/>
          <w:b/>
          <w:noProof/>
        </w:rPr>
        <w:t xml:space="preserve">: </w:t>
      </w:r>
      <w:r w:rsidRPr="00036345">
        <w:rPr>
          <w:rFonts w:ascii="Times" w:hAnsi="Times"/>
          <w:noProof/>
        </w:rPr>
        <w:t>97–120.</w:t>
      </w:r>
    </w:p>
    <w:p w14:paraId="396433A5" w14:textId="77777777" w:rsidR="00EE7BF3" w:rsidRPr="00036345" w:rsidRDefault="00EE7BF3" w:rsidP="00EE7BF3">
      <w:pPr>
        <w:pStyle w:val="EndNoteBibliography"/>
        <w:ind w:left="720" w:hanging="720"/>
        <w:rPr>
          <w:rFonts w:ascii="Times" w:hAnsi="Times"/>
          <w:noProof/>
        </w:rPr>
      </w:pPr>
      <w:r w:rsidRPr="00036345">
        <w:rPr>
          <w:rFonts w:ascii="Times" w:hAnsi="Times"/>
          <w:noProof/>
        </w:rPr>
        <w:t xml:space="preserve">--- (1988). "Individualism and Self-Knowledge." </w:t>
      </w:r>
      <w:r w:rsidRPr="00036345">
        <w:rPr>
          <w:rFonts w:ascii="Times" w:hAnsi="Times"/>
          <w:i/>
          <w:noProof/>
        </w:rPr>
        <w:t>Journal of Philosophy</w:t>
      </w:r>
      <w:r w:rsidRPr="00036345">
        <w:rPr>
          <w:rFonts w:ascii="Times" w:hAnsi="Times"/>
          <w:noProof/>
        </w:rPr>
        <w:t xml:space="preserve"> 85: 649–663.</w:t>
      </w:r>
    </w:p>
    <w:p w14:paraId="222CD9DF" w14:textId="77777777" w:rsidR="00EE7BF3" w:rsidRPr="00036345" w:rsidRDefault="00EE7BF3" w:rsidP="00EE7BF3">
      <w:pPr>
        <w:pStyle w:val="EndNoteBibliography"/>
        <w:ind w:left="720" w:hanging="720"/>
        <w:rPr>
          <w:rFonts w:ascii="Times" w:hAnsi="Times"/>
          <w:noProof/>
        </w:rPr>
      </w:pPr>
      <w:r w:rsidRPr="00036345">
        <w:rPr>
          <w:rFonts w:ascii="Times" w:hAnsi="Times"/>
          <w:noProof/>
        </w:rPr>
        <w:t xml:space="preserve">--- (1998). Memory and Self-Knowledge. </w:t>
      </w:r>
      <w:r w:rsidRPr="00036345">
        <w:rPr>
          <w:rFonts w:ascii="Times" w:hAnsi="Times"/>
          <w:i/>
          <w:noProof/>
        </w:rPr>
        <w:t>Externalism and Self-Knowledge</w:t>
      </w:r>
      <w:r w:rsidRPr="00036345">
        <w:rPr>
          <w:rFonts w:ascii="Times" w:hAnsi="Times"/>
          <w:noProof/>
        </w:rPr>
        <w:t>. P. Ludlow and N. Martin. Palo Alto, CA, CSLI Publications</w:t>
      </w:r>
      <w:r w:rsidRPr="00036345">
        <w:rPr>
          <w:rFonts w:ascii="Times" w:hAnsi="Times"/>
          <w:b/>
          <w:noProof/>
        </w:rPr>
        <w:t xml:space="preserve">: </w:t>
      </w:r>
      <w:r w:rsidRPr="00036345">
        <w:rPr>
          <w:rFonts w:ascii="Times" w:hAnsi="Times"/>
          <w:noProof/>
        </w:rPr>
        <w:t>351-371.</w:t>
      </w:r>
    </w:p>
    <w:p w14:paraId="3131F55C" w14:textId="77777777" w:rsidR="00EE7BF3" w:rsidRPr="00036345" w:rsidRDefault="00EE7BF3" w:rsidP="00EE7BF3">
      <w:pPr>
        <w:pStyle w:val="EndNoteBibliography"/>
        <w:ind w:left="720" w:hanging="720"/>
        <w:rPr>
          <w:rFonts w:ascii="Times" w:hAnsi="Times"/>
          <w:noProof/>
        </w:rPr>
      </w:pPr>
      <w:r w:rsidRPr="00036345">
        <w:rPr>
          <w:rFonts w:ascii="Times" w:hAnsi="Times"/>
          <w:noProof/>
        </w:rPr>
        <w:t xml:space="preserve">Cumming, S. (2013a). "Creatures of Darkness." </w:t>
      </w:r>
      <w:r w:rsidRPr="00036345">
        <w:rPr>
          <w:rFonts w:ascii="Times" w:hAnsi="Times"/>
          <w:i/>
          <w:noProof/>
        </w:rPr>
        <w:t>Analytic Philosophy</w:t>
      </w:r>
      <w:r w:rsidRPr="00036345">
        <w:rPr>
          <w:rFonts w:ascii="Times" w:hAnsi="Times"/>
          <w:noProof/>
        </w:rPr>
        <w:t xml:space="preserve"> 54: 379–400.</w:t>
      </w:r>
    </w:p>
    <w:p w14:paraId="44F868B6" w14:textId="77777777" w:rsidR="00EE7BF3" w:rsidRPr="00036345" w:rsidRDefault="00EE7BF3" w:rsidP="00EE7BF3">
      <w:pPr>
        <w:pStyle w:val="EndNoteBibliography"/>
        <w:ind w:left="720" w:hanging="720"/>
        <w:rPr>
          <w:rFonts w:ascii="Times" w:hAnsi="Times"/>
          <w:noProof/>
        </w:rPr>
      </w:pPr>
      <w:r w:rsidRPr="00036345">
        <w:rPr>
          <w:rFonts w:ascii="Times" w:hAnsi="Times"/>
          <w:noProof/>
        </w:rPr>
        <w:t xml:space="preserve">--- (2013b). "From Coordination to Content." </w:t>
      </w:r>
      <w:r w:rsidRPr="00036345">
        <w:rPr>
          <w:rFonts w:ascii="Times" w:hAnsi="Times"/>
          <w:i/>
          <w:noProof/>
        </w:rPr>
        <w:t>Philosophers' Imprint</w:t>
      </w:r>
      <w:r w:rsidRPr="00036345">
        <w:rPr>
          <w:rFonts w:ascii="Times" w:hAnsi="Times"/>
          <w:noProof/>
        </w:rPr>
        <w:t xml:space="preserve"> 13: 1–17.</w:t>
      </w:r>
    </w:p>
    <w:p w14:paraId="11FF6A5E" w14:textId="77777777" w:rsidR="00EE7BF3" w:rsidRPr="00036345" w:rsidRDefault="00EE7BF3" w:rsidP="00EE7BF3">
      <w:pPr>
        <w:pStyle w:val="EndNoteBibliography"/>
        <w:ind w:left="720" w:hanging="720"/>
        <w:rPr>
          <w:rFonts w:ascii="Times" w:hAnsi="Times"/>
          <w:noProof/>
        </w:rPr>
      </w:pPr>
      <w:r w:rsidRPr="00036345">
        <w:rPr>
          <w:rFonts w:ascii="Times" w:hAnsi="Times"/>
          <w:noProof/>
        </w:rPr>
        <w:t xml:space="preserve">Dummett, M. (1978). </w:t>
      </w:r>
      <w:r w:rsidRPr="00036345">
        <w:rPr>
          <w:rFonts w:ascii="Times" w:hAnsi="Times"/>
          <w:i/>
          <w:noProof/>
        </w:rPr>
        <w:t>Truth and Other Enigmas</w:t>
      </w:r>
      <w:r w:rsidRPr="00036345">
        <w:rPr>
          <w:rFonts w:ascii="Times" w:hAnsi="Times"/>
          <w:noProof/>
        </w:rPr>
        <w:t>. London, Duckworth.</w:t>
      </w:r>
    </w:p>
    <w:p w14:paraId="37F7B9FC" w14:textId="77777777" w:rsidR="00EE7BF3" w:rsidRPr="00036345" w:rsidRDefault="00EE7BF3" w:rsidP="00EE7BF3">
      <w:pPr>
        <w:pStyle w:val="EndNoteBibliography"/>
        <w:ind w:left="720" w:hanging="720"/>
        <w:rPr>
          <w:rFonts w:ascii="Times" w:hAnsi="Times"/>
          <w:noProof/>
        </w:rPr>
      </w:pPr>
      <w:r w:rsidRPr="00036345">
        <w:rPr>
          <w:rFonts w:ascii="Times" w:hAnsi="Times"/>
          <w:noProof/>
        </w:rPr>
        <w:t xml:space="preserve">Evans, G. (1973). "The Causal Theory of Names." </w:t>
      </w:r>
      <w:r w:rsidRPr="00036345">
        <w:rPr>
          <w:rFonts w:ascii="Times" w:hAnsi="Times"/>
          <w:i/>
          <w:noProof/>
        </w:rPr>
        <w:t>Proceedings of the Aristotelian Society</w:t>
      </w:r>
      <w:r w:rsidRPr="00036345">
        <w:rPr>
          <w:rFonts w:ascii="Times" w:hAnsi="Times"/>
          <w:noProof/>
        </w:rPr>
        <w:t xml:space="preserve"> Supp. 47: 187–208.</w:t>
      </w:r>
    </w:p>
    <w:p w14:paraId="314CCA4B" w14:textId="77777777" w:rsidR="00EE7BF3" w:rsidRPr="00036345" w:rsidRDefault="00EE7BF3" w:rsidP="00EE7BF3">
      <w:pPr>
        <w:pStyle w:val="EndNoteBibliography"/>
        <w:ind w:left="720" w:hanging="720"/>
        <w:rPr>
          <w:rFonts w:ascii="Times" w:hAnsi="Times"/>
          <w:noProof/>
        </w:rPr>
      </w:pPr>
      <w:r w:rsidRPr="00036345">
        <w:rPr>
          <w:rFonts w:ascii="Times" w:hAnsi="Times"/>
          <w:noProof/>
        </w:rPr>
        <w:t xml:space="preserve">Fiengo, R. and R. May (2006). </w:t>
      </w:r>
      <w:r w:rsidRPr="00036345">
        <w:rPr>
          <w:rFonts w:ascii="Times" w:hAnsi="Times"/>
          <w:i/>
          <w:noProof/>
        </w:rPr>
        <w:t>De Lingua Belief</w:t>
      </w:r>
      <w:r w:rsidRPr="00036345">
        <w:rPr>
          <w:rFonts w:ascii="Times" w:hAnsi="Times"/>
          <w:noProof/>
        </w:rPr>
        <w:t>. Cambridge, MA, MIT Press.</w:t>
      </w:r>
    </w:p>
    <w:p w14:paraId="2195FEF4" w14:textId="77777777" w:rsidR="00EE7BF3" w:rsidRPr="00036345" w:rsidRDefault="00EE7BF3" w:rsidP="00EE7BF3">
      <w:pPr>
        <w:pStyle w:val="EndNoteBibliography"/>
        <w:ind w:left="720" w:hanging="720"/>
        <w:rPr>
          <w:rFonts w:ascii="Times" w:hAnsi="Times"/>
          <w:noProof/>
        </w:rPr>
      </w:pPr>
      <w:r w:rsidRPr="00036345">
        <w:rPr>
          <w:rFonts w:ascii="Times" w:hAnsi="Times"/>
          <w:noProof/>
        </w:rPr>
        <w:t xml:space="preserve">Onofri, A. (2017). "The Publicity of Thought." </w:t>
      </w:r>
      <w:r w:rsidRPr="00036345">
        <w:rPr>
          <w:rFonts w:ascii="Times" w:hAnsi="Times"/>
          <w:i/>
          <w:noProof/>
        </w:rPr>
        <w:t>Philosophical Quarterly</w:t>
      </w:r>
      <w:r w:rsidRPr="00036345">
        <w:rPr>
          <w:rFonts w:ascii="Times" w:hAnsi="Times"/>
          <w:noProof/>
        </w:rPr>
        <w:t xml:space="preserve"> 68: 521–541.</w:t>
      </w:r>
    </w:p>
    <w:p w14:paraId="6A7605C4" w14:textId="77777777" w:rsidR="00EE7BF3" w:rsidRPr="00036345" w:rsidRDefault="00EE7BF3" w:rsidP="00EE7BF3">
      <w:pPr>
        <w:pStyle w:val="EndNoteBibliography"/>
        <w:ind w:left="720" w:hanging="720"/>
        <w:rPr>
          <w:rFonts w:ascii="Times" w:hAnsi="Times"/>
          <w:noProof/>
        </w:rPr>
      </w:pPr>
      <w:r w:rsidRPr="00036345">
        <w:rPr>
          <w:rFonts w:ascii="Times" w:hAnsi="Times"/>
          <w:noProof/>
        </w:rPr>
        <w:t xml:space="preserve">Potochnik, A. (2020). "Idealization and Many Aims." </w:t>
      </w:r>
      <w:r w:rsidRPr="00036345">
        <w:rPr>
          <w:rFonts w:ascii="Times" w:hAnsi="Times"/>
          <w:i/>
          <w:noProof/>
        </w:rPr>
        <w:t>Philosophy of Science</w:t>
      </w:r>
      <w:r w:rsidRPr="00036345">
        <w:rPr>
          <w:rFonts w:ascii="Times" w:hAnsi="Times"/>
          <w:noProof/>
        </w:rPr>
        <w:t xml:space="preserve"> 87: 933–943.</w:t>
      </w:r>
    </w:p>
    <w:p w14:paraId="7B4C6CB8" w14:textId="77777777" w:rsidR="00EE7BF3" w:rsidRPr="00036345" w:rsidRDefault="00EE7BF3" w:rsidP="00EE7BF3">
      <w:pPr>
        <w:pStyle w:val="EndNoteBibliography"/>
        <w:ind w:left="720" w:hanging="720"/>
        <w:rPr>
          <w:rFonts w:ascii="Times" w:hAnsi="Times"/>
          <w:noProof/>
        </w:rPr>
      </w:pPr>
      <w:r w:rsidRPr="00036345">
        <w:rPr>
          <w:rFonts w:ascii="Times" w:hAnsi="Times"/>
          <w:noProof/>
        </w:rPr>
        <w:t xml:space="preserve">Prosser, S. (2019). "Shared Modes of Presentation." </w:t>
      </w:r>
      <w:r w:rsidRPr="00036345">
        <w:rPr>
          <w:rFonts w:ascii="Times" w:hAnsi="Times"/>
          <w:i/>
          <w:noProof/>
        </w:rPr>
        <w:t>Mind and Language</w:t>
      </w:r>
      <w:r w:rsidRPr="00036345">
        <w:rPr>
          <w:rFonts w:ascii="Times" w:hAnsi="Times"/>
          <w:noProof/>
        </w:rPr>
        <w:t xml:space="preserve"> 34: 465–482.</w:t>
      </w:r>
    </w:p>
    <w:p w14:paraId="4A47348B" w14:textId="77777777" w:rsidR="00EE7BF3" w:rsidRPr="00036345" w:rsidRDefault="00EE7BF3" w:rsidP="00EE7BF3">
      <w:pPr>
        <w:pStyle w:val="EndNoteBibliography"/>
        <w:ind w:left="720" w:hanging="720"/>
        <w:rPr>
          <w:rFonts w:ascii="Times" w:hAnsi="Times"/>
          <w:noProof/>
        </w:rPr>
      </w:pPr>
      <w:r w:rsidRPr="00036345">
        <w:rPr>
          <w:rFonts w:ascii="Times" w:hAnsi="Times"/>
          <w:noProof/>
        </w:rPr>
        <w:t xml:space="preserve">Recanati, F. (2016). </w:t>
      </w:r>
      <w:r w:rsidRPr="00036345">
        <w:rPr>
          <w:rFonts w:ascii="Times" w:hAnsi="Times"/>
          <w:i/>
          <w:noProof/>
        </w:rPr>
        <w:t>Mental Files in Flux</w:t>
      </w:r>
      <w:r w:rsidRPr="00036345">
        <w:rPr>
          <w:rFonts w:ascii="Times" w:hAnsi="Times"/>
          <w:noProof/>
        </w:rPr>
        <w:t>. Oxford, Oxford University Press.</w:t>
      </w:r>
    </w:p>
    <w:p w14:paraId="3F53F898" w14:textId="77777777" w:rsidR="00EE7BF3" w:rsidRPr="00036345" w:rsidRDefault="00EE7BF3" w:rsidP="00EE7BF3">
      <w:pPr>
        <w:pStyle w:val="EndNoteBibliography"/>
        <w:ind w:left="720" w:hanging="720"/>
        <w:rPr>
          <w:rFonts w:ascii="Times" w:hAnsi="Times"/>
          <w:noProof/>
        </w:rPr>
      </w:pPr>
      <w:r w:rsidRPr="00036345">
        <w:rPr>
          <w:rFonts w:ascii="Times" w:hAnsi="Times"/>
          <w:noProof/>
        </w:rPr>
        <w:t xml:space="preserve">--- (forthcoming). Sameness of Mode of Presentation. </w:t>
      </w:r>
      <w:r w:rsidRPr="00036345">
        <w:rPr>
          <w:rFonts w:ascii="Times" w:hAnsi="Times"/>
          <w:i/>
          <w:noProof/>
        </w:rPr>
        <w:t>Sharing Thoughts</w:t>
      </w:r>
      <w:r w:rsidRPr="00036345">
        <w:rPr>
          <w:rFonts w:ascii="Times" w:hAnsi="Times"/>
          <w:noProof/>
        </w:rPr>
        <w:t>. M. Valente and V. Verdejo, Oxford University Press.</w:t>
      </w:r>
    </w:p>
    <w:p w14:paraId="7E489900" w14:textId="77777777" w:rsidR="00EE7BF3" w:rsidRPr="00036345" w:rsidRDefault="00EE7BF3" w:rsidP="00EE7BF3">
      <w:pPr>
        <w:pStyle w:val="EndNoteBibliography"/>
        <w:ind w:left="720" w:hanging="720"/>
        <w:rPr>
          <w:rFonts w:ascii="Times" w:hAnsi="Times"/>
          <w:noProof/>
        </w:rPr>
      </w:pPr>
      <w:r w:rsidRPr="00036345">
        <w:rPr>
          <w:rFonts w:ascii="Times" w:hAnsi="Times"/>
          <w:noProof/>
        </w:rPr>
        <w:t xml:space="preserve">Schroeter, L. (2007). "The Illusion of Transparency." </w:t>
      </w:r>
      <w:r w:rsidRPr="00036345">
        <w:rPr>
          <w:rFonts w:ascii="Times" w:hAnsi="Times"/>
          <w:i/>
          <w:noProof/>
        </w:rPr>
        <w:t>Australasian Journal of Philosophy</w:t>
      </w:r>
      <w:r w:rsidRPr="00036345">
        <w:rPr>
          <w:rFonts w:ascii="Times" w:hAnsi="Times"/>
          <w:noProof/>
        </w:rPr>
        <w:t xml:space="preserve"> 85: 597-618.</w:t>
      </w:r>
    </w:p>
    <w:p w14:paraId="41DFD35D" w14:textId="77777777" w:rsidR="00EE7BF3" w:rsidRPr="00036345" w:rsidRDefault="00EE7BF3" w:rsidP="00EE7BF3">
      <w:pPr>
        <w:pStyle w:val="EndNoteBibliography"/>
        <w:ind w:left="720" w:hanging="720"/>
        <w:rPr>
          <w:rFonts w:ascii="Times" w:hAnsi="Times"/>
          <w:noProof/>
        </w:rPr>
      </w:pPr>
      <w:r w:rsidRPr="00036345">
        <w:rPr>
          <w:rFonts w:ascii="Times" w:hAnsi="Times"/>
          <w:noProof/>
        </w:rPr>
        <w:t xml:space="preserve">--- (2008). "Why Be an Anti-Individualist?" </w:t>
      </w:r>
      <w:r w:rsidRPr="00036345">
        <w:rPr>
          <w:rFonts w:ascii="Times" w:hAnsi="Times"/>
          <w:i/>
          <w:noProof/>
        </w:rPr>
        <w:t>Philosophy and Phenomenological Research</w:t>
      </w:r>
      <w:r w:rsidRPr="00036345">
        <w:rPr>
          <w:rFonts w:ascii="Times" w:hAnsi="Times"/>
          <w:noProof/>
        </w:rPr>
        <w:t xml:space="preserve"> 77: 105-141.</w:t>
      </w:r>
    </w:p>
    <w:p w14:paraId="52D7045D" w14:textId="77777777" w:rsidR="00EE7BF3" w:rsidRPr="00036345" w:rsidRDefault="00EE7BF3" w:rsidP="00EE7BF3">
      <w:pPr>
        <w:pStyle w:val="EndNoteBibliography"/>
        <w:ind w:left="720" w:hanging="720"/>
        <w:rPr>
          <w:rFonts w:ascii="Times" w:hAnsi="Times"/>
          <w:noProof/>
        </w:rPr>
      </w:pPr>
      <w:r w:rsidRPr="00036345">
        <w:rPr>
          <w:rFonts w:ascii="Times" w:hAnsi="Times"/>
          <w:noProof/>
        </w:rPr>
        <w:t xml:space="preserve">--- (2012). "Bootstrapping our Way to Samesaying." </w:t>
      </w:r>
      <w:r w:rsidRPr="00036345">
        <w:rPr>
          <w:rFonts w:ascii="Times" w:hAnsi="Times"/>
          <w:i/>
          <w:noProof/>
        </w:rPr>
        <w:t>Synthese</w:t>
      </w:r>
      <w:r w:rsidRPr="00036345">
        <w:rPr>
          <w:rFonts w:ascii="Times" w:hAnsi="Times"/>
          <w:noProof/>
        </w:rPr>
        <w:t xml:space="preserve"> 189: 177–197.</w:t>
      </w:r>
    </w:p>
    <w:p w14:paraId="313A0348" w14:textId="77777777" w:rsidR="00EE7BF3" w:rsidRPr="00036345" w:rsidRDefault="00EE7BF3" w:rsidP="00EE7BF3">
      <w:pPr>
        <w:pStyle w:val="EndNoteBibliography"/>
        <w:ind w:left="720" w:hanging="720"/>
        <w:rPr>
          <w:rFonts w:ascii="Times" w:hAnsi="Times"/>
          <w:noProof/>
        </w:rPr>
      </w:pPr>
      <w:r w:rsidRPr="00036345">
        <w:rPr>
          <w:rFonts w:ascii="Times" w:hAnsi="Times"/>
          <w:noProof/>
        </w:rPr>
        <w:t xml:space="preserve">Schroeter, L. and F. Schroeter (2014). "Normative Concepts: A Connectedness Model." </w:t>
      </w:r>
      <w:r w:rsidRPr="00036345">
        <w:rPr>
          <w:rFonts w:ascii="Times" w:hAnsi="Times"/>
          <w:i/>
          <w:noProof/>
        </w:rPr>
        <w:t>Philosophers' Imprint</w:t>
      </w:r>
      <w:r w:rsidRPr="00036345">
        <w:rPr>
          <w:rFonts w:ascii="Times" w:hAnsi="Times"/>
          <w:noProof/>
        </w:rPr>
        <w:t xml:space="preserve"> 14: 1-26.</w:t>
      </w:r>
    </w:p>
    <w:p w14:paraId="75F2C4FE" w14:textId="77777777" w:rsidR="00EE7BF3" w:rsidRPr="00036345" w:rsidRDefault="00EE7BF3" w:rsidP="00EE7BF3">
      <w:pPr>
        <w:pStyle w:val="EndNoteBibliography"/>
        <w:ind w:left="720" w:hanging="720"/>
        <w:rPr>
          <w:rFonts w:ascii="Times" w:hAnsi="Times"/>
          <w:noProof/>
        </w:rPr>
      </w:pPr>
      <w:r w:rsidRPr="00036345">
        <w:rPr>
          <w:rFonts w:ascii="Times" w:hAnsi="Times"/>
          <w:noProof/>
        </w:rPr>
        <w:t xml:space="preserve">--- (2015). Rationalizing Self-Interpretation. </w:t>
      </w:r>
      <w:r w:rsidRPr="00036345">
        <w:rPr>
          <w:rFonts w:ascii="Times" w:hAnsi="Times"/>
          <w:i/>
          <w:noProof/>
        </w:rPr>
        <w:t>Palgrave Handbook of Philosophical Methods</w:t>
      </w:r>
      <w:r w:rsidRPr="00036345">
        <w:rPr>
          <w:rFonts w:ascii="Times" w:hAnsi="Times"/>
          <w:noProof/>
        </w:rPr>
        <w:t>. C. Daly. Basingstoke, Palgrave Macmillan.</w:t>
      </w:r>
    </w:p>
    <w:p w14:paraId="222DFBB9" w14:textId="77777777" w:rsidR="00EE7BF3" w:rsidRPr="00036345" w:rsidRDefault="00EE7BF3" w:rsidP="00EE7BF3">
      <w:pPr>
        <w:pStyle w:val="EndNoteBibliography"/>
        <w:ind w:left="720" w:hanging="720"/>
        <w:rPr>
          <w:rFonts w:ascii="Times" w:hAnsi="Times"/>
          <w:noProof/>
        </w:rPr>
      </w:pPr>
      <w:r w:rsidRPr="00036345">
        <w:rPr>
          <w:rFonts w:ascii="Times" w:hAnsi="Times"/>
          <w:noProof/>
        </w:rPr>
        <w:t xml:space="preserve">--- (2018). "Keeping Track of What's Right." </w:t>
      </w:r>
      <w:r w:rsidRPr="00036345">
        <w:rPr>
          <w:rFonts w:ascii="Times" w:hAnsi="Times"/>
          <w:i/>
          <w:noProof/>
        </w:rPr>
        <w:t>Canadian Journal of Philosophy</w:t>
      </w:r>
      <w:r w:rsidRPr="00036345">
        <w:rPr>
          <w:rFonts w:ascii="Times" w:hAnsi="Times"/>
          <w:noProof/>
        </w:rPr>
        <w:t xml:space="preserve"> 48: 489-509.</w:t>
      </w:r>
    </w:p>
    <w:p w14:paraId="0B7C00DB" w14:textId="40A0842C" w:rsidR="00EE7BF3" w:rsidRPr="00036345" w:rsidRDefault="00EE7BF3" w:rsidP="00EE7BF3">
      <w:pPr>
        <w:pStyle w:val="EndNoteBibliography"/>
        <w:ind w:left="720" w:hanging="720"/>
        <w:rPr>
          <w:rFonts w:ascii="Times" w:hAnsi="Times"/>
          <w:noProof/>
        </w:rPr>
      </w:pPr>
      <w:r w:rsidRPr="00036345">
        <w:rPr>
          <w:rFonts w:ascii="Times" w:hAnsi="Times"/>
          <w:noProof/>
        </w:rPr>
        <w:t xml:space="preserve">Valente, M. and A. Onofri (2022). "A Puzzle about Communication." </w:t>
      </w:r>
      <w:r w:rsidRPr="00036345">
        <w:rPr>
          <w:rFonts w:ascii="Times" w:hAnsi="Times"/>
          <w:i/>
          <w:noProof/>
        </w:rPr>
        <w:t>Review of Philosophy and Psychology</w:t>
      </w:r>
      <w:r w:rsidRPr="00036345">
        <w:rPr>
          <w:rFonts w:ascii="Times" w:hAnsi="Times"/>
          <w:noProof/>
        </w:rPr>
        <w:t xml:space="preserve"> Online prepublication: </w:t>
      </w:r>
      <w:hyperlink r:id="rId8" w:history="1">
        <w:r w:rsidRPr="00036345">
          <w:rPr>
            <w:rStyle w:val="Hyperlink"/>
            <w:rFonts w:ascii="Times" w:hAnsi="Times"/>
            <w:noProof/>
          </w:rPr>
          <w:t>https://doi.org/10.1007/s13164-021-00606-w</w:t>
        </w:r>
      </w:hyperlink>
      <w:r w:rsidRPr="00036345">
        <w:rPr>
          <w:rFonts w:ascii="Times" w:hAnsi="Times"/>
          <w:noProof/>
        </w:rPr>
        <w:t>.</w:t>
      </w:r>
    </w:p>
    <w:p w14:paraId="4BE56520" w14:textId="77777777" w:rsidR="00EE7BF3" w:rsidRPr="00036345" w:rsidRDefault="00EE7BF3" w:rsidP="00EE7BF3">
      <w:pPr>
        <w:pStyle w:val="EndNoteBibliography"/>
        <w:ind w:left="720" w:hanging="720"/>
        <w:rPr>
          <w:rFonts w:ascii="Times" w:hAnsi="Times"/>
          <w:noProof/>
        </w:rPr>
      </w:pPr>
      <w:r w:rsidRPr="00036345">
        <w:rPr>
          <w:rFonts w:ascii="Times" w:hAnsi="Times"/>
          <w:noProof/>
        </w:rPr>
        <w:t xml:space="preserve">Wilson, M. (1994). "Can We Trust Logical Form?" </w:t>
      </w:r>
      <w:r w:rsidRPr="00036345">
        <w:rPr>
          <w:rFonts w:ascii="Times" w:hAnsi="Times"/>
          <w:i/>
          <w:noProof/>
        </w:rPr>
        <w:t>Journal of Philosophy</w:t>
      </w:r>
      <w:r w:rsidRPr="00036345">
        <w:rPr>
          <w:rFonts w:ascii="Times" w:hAnsi="Times"/>
          <w:noProof/>
        </w:rPr>
        <w:t xml:space="preserve"> 91: 519–544.</w:t>
      </w:r>
    </w:p>
    <w:p w14:paraId="5A7C9E61" w14:textId="77777777" w:rsidR="00EE7BF3" w:rsidRPr="00036345" w:rsidRDefault="00EE7BF3" w:rsidP="00EE7BF3">
      <w:pPr>
        <w:pStyle w:val="EndNoteBibliography"/>
        <w:ind w:left="720" w:hanging="720"/>
        <w:rPr>
          <w:rFonts w:ascii="Times" w:hAnsi="Times"/>
          <w:noProof/>
        </w:rPr>
      </w:pPr>
      <w:r w:rsidRPr="00036345">
        <w:rPr>
          <w:rFonts w:ascii="Times" w:hAnsi="Times"/>
          <w:noProof/>
        </w:rPr>
        <w:t xml:space="preserve">--- (2006). </w:t>
      </w:r>
      <w:r w:rsidRPr="00036345">
        <w:rPr>
          <w:rFonts w:ascii="Times" w:hAnsi="Times"/>
          <w:i/>
          <w:noProof/>
        </w:rPr>
        <w:t>Wandering Significance</w:t>
      </w:r>
      <w:r w:rsidRPr="00036345">
        <w:rPr>
          <w:rFonts w:ascii="Times" w:hAnsi="Times"/>
          <w:noProof/>
        </w:rPr>
        <w:t>. Oxford, Oxford University Press.</w:t>
      </w:r>
    </w:p>
    <w:p w14:paraId="2B740B3C" w14:textId="77777777" w:rsidR="00EE7BF3" w:rsidRPr="00036345" w:rsidRDefault="00EE7BF3" w:rsidP="00EE7BF3">
      <w:pPr>
        <w:pStyle w:val="EndNoteBibliography"/>
        <w:ind w:left="720" w:hanging="720"/>
        <w:rPr>
          <w:rFonts w:ascii="Times" w:hAnsi="Times"/>
          <w:noProof/>
        </w:rPr>
      </w:pPr>
      <w:r w:rsidRPr="00036345">
        <w:rPr>
          <w:rFonts w:ascii="Times" w:hAnsi="Times"/>
          <w:noProof/>
        </w:rPr>
        <w:t xml:space="preserve">--- (2017). Pragmatics’ Place at the Table: Lessons from Multiscalar Science. </w:t>
      </w:r>
      <w:r w:rsidRPr="00036345">
        <w:rPr>
          <w:rFonts w:ascii="Times" w:hAnsi="Times"/>
          <w:i/>
          <w:noProof/>
        </w:rPr>
        <w:t>Physics Avoidance</w:t>
      </w:r>
      <w:r w:rsidRPr="00036345">
        <w:rPr>
          <w:rFonts w:ascii="Times" w:hAnsi="Times"/>
          <w:noProof/>
        </w:rPr>
        <w:t>. Oxford, Oxford University Press</w:t>
      </w:r>
      <w:r w:rsidRPr="00036345">
        <w:rPr>
          <w:rFonts w:ascii="Times" w:hAnsi="Times"/>
          <w:b/>
          <w:noProof/>
        </w:rPr>
        <w:t xml:space="preserve">: </w:t>
      </w:r>
      <w:r w:rsidRPr="00036345">
        <w:rPr>
          <w:rFonts w:ascii="Times" w:hAnsi="Times"/>
          <w:noProof/>
        </w:rPr>
        <w:t>1–50.</w:t>
      </w:r>
    </w:p>
    <w:p w14:paraId="528517D5" w14:textId="74102BFA" w:rsidR="00A1580B" w:rsidRPr="00F57027" w:rsidRDefault="00083EE7">
      <w:pPr>
        <w:rPr>
          <w:lang w:val="en-US"/>
        </w:rPr>
      </w:pPr>
      <w:r w:rsidRPr="00036345">
        <w:rPr>
          <w:lang w:val="en-US"/>
        </w:rPr>
        <w:fldChar w:fldCharType="end"/>
      </w:r>
    </w:p>
    <w:sectPr w:rsidR="00A1580B" w:rsidRPr="00F57027" w:rsidSect="00ED74AF">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23FA4" w14:textId="77777777" w:rsidR="00F50074" w:rsidRDefault="00F50074" w:rsidP="008167D6">
      <w:r>
        <w:separator/>
      </w:r>
    </w:p>
  </w:endnote>
  <w:endnote w:type="continuationSeparator" w:id="0">
    <w:p w14:paraId="0B74D0DF" w14:textId="77777777" w:rsidR="00F50074" w:rsidRDefault="00F50074" w:rsidP="00816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Abadi MT Condensed Extra Bold">
    <w:panose1 w:val="020B0A06030101010103"/>
    <w:charset w:val="4D"/>
    <w:family w:val="swiss"/>
    <w:pitch w:val="variable"/>
    <w:sig w:usb0="00000003" w:usb1="00000000" w:usb2="00000000" w:usb3="00000000" w:csb0="00000001" w:csb1="00000000"/>
  </w:font>
  <w:font w:name="Code">
    <w:altName w:val="Calibri"/>
    <w:panose1 w:val="020B0604020202020204"/>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5626217"/>
      <w:docPartObj>
        <w:docPartGallery w:val="Page Numbers (Bottom of Page)"/>
        <w:docPartUnique/>
      </w:docPartObj>
    </w:sdtPr>
    <w:sdtContent>
      <w:p w14:paraId="2F9FB689" w14:textId="7E5AE449" w:rsidR="000C1CB2" w:rsidRDefault="000C1CB2" w:rsidP="006649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E7D33D" w14:textId="77777777" w:rsidR="000C1CB2" w:rsidRDefault="000C1CB2" w:rsidP="000C1C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9444281"/>
      <w:docPartObj>
        <w:docPartGallery w:val="Page Numbers (Bottom of Page)"/>
        <w:docPartUnique/>
      </w:docPartObj>
    </w:sdtPr>
    <w:sdtContent>
      <w:p w14:paraId="60BE86D2" w14:textId="58668B99" w:rsidR="000C1CB2" w:rsidRDefault="000C1CB2" w:rsidP="006649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8C91B4" w14:textId="77777777" w:rsidR="000C1CB2" w:rsidRDefault="000C1CB2" w:rsidP="000C1CB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8E1FA" w14:textId="77777777" w:rsidR="00F50074" w:rsidRDefault="00F50074" w:rsidP="008167D6">
      <w:r>
        <w:separator/>
      </w:r>
    </w:p>
  </w:footnote>
  <w:footnote w:type="continuationSeparator" w:id="0">
    <w:p w14:paraId="2B505C78" w14:textId="77777777" w:rsidR="00F50074" w:rsidRDefault="00F50074" w:rsidP="008167D6">
      <w:r>
        <w:continuationSeparator/>
      </w:r>
    </w:p>
  </w:footnote>
  <w:footnote w:id="1">
    <w:p w14:paraId="0188C332" w14:textId="1FE36565" w:rsidR="00E968EE" w:rsidRPr="00E968EE" w:rsidRDefault="00E968EE">
      <w:pPr>
        <w:pStyle w:val="FootnoteText"/>
        <w:rPr>
          <w:lang w:val="en-US"/>
        </w:rPr>
      </w:pPr>
      <w:r w:rsidRPr="00036345">
        <w:rPr>
          <w:rStyle w:val="FootnoteReference"/>
        </w:rPr>
        <w:footnoteRef/>
      </w:r>
      <w:r w:rsidRPr="00036345">
        <w:t xml:space="preserve"> </w:t>
      </w:r>
      <w:r w:rsidRPr="00036345">
        <w:rPr>
          <w:lang w:val="en-US"/>
        </w:rPr>
        <w:t xml:space="preserve">We have formulated strict SDP in terms of </w:t>
      </w:r>
      <w:r w:rsidRPr="00036345">
        <w:rPr>
          <w:i/>
          <w:iCs/>
          <w:lang w:val="en-US"/>
        </w:rPr>
        <w:t>reference</w:t>
      </w:r>
      <w:r w:rsidRPr="00036345">
        <w:rPr>
          <w:lang w:val="en-US"/>
        </w:rPr>
        <w:t xml:space="preserve">, given that our main focus in this chapter will be on concepts that pick out determinate referential contents. However, the notion of a strict concept can be extended </w:t>
      </w:r>
      <w:r w:rsidR="00036345" w:rsidRPr="00036345">
        <w:rPr>
          <w:lang w:val="en-US"/>
        </w:rPr>
        <w:t xml:space="preserve">to </w:t>
      </w:r>
      <w:r w:rsidRPr="00036345">
        <w:rPr>
          <w:lang w:val="en-US"/>
        </w:rPr>
        <w:t xml:space="preserve">include other types of contents, such as truth-functions or purely expressive contents for normative terms. To accommodate these additional types of strict concepts, SDP </w:t>
      </w:r>
      <w:r w:rsidR="00B83F9A" w:rsidRPr="00036345">
        <w:rPr>
          <w:lang w:val="en-US"/>
        </w:rPr>
        <w:t>would</w:t>
      </w:r>
      <w:r w:rsidRPr="00036345">
        <w:rPr>
          <w:lang w:val="en-US"/>
        </w:rPr>
        <w:t xml:space="preserve"> need to be reformulated in terms of </w:t>
      </w:r>
      <w:r w:rsidRPr="00036345">
        <w:rPr>
          <w:i/>
          <w:iCs/>
          <w:lang w:val="en-US"/>
        </w:rPr>
        <w:t>semantic content</w:t>
      </w:r>
      <w:r w:rsidRPr="00036345">
        <w:rPr>
          <w:lang w:val="en-US"/>
        </w:rPr>
        <w:t xml:space="preserve"> rather than </w:t>
      </w:r>
      <w:r w:rsidRPr="00036345">
        <w:rPr>
          <w:i/>
          <w:iCs/>
          <w:lang w:val="en-US"/>
        </w:rPr>
        <w:t>referential content</w:t>
      </w:r>
      <w:r w:rsidRPr="00036345">
        <w:rPr>
          <w:lang w:val="en-US"/>
        </w:rPr>
        <w:t xml:space="preserve">. The key point is that strict concepts </w:t>
      </w:r>
      <w:r w:rsidR="00B83F9A" w:rsidRPr="00036345">
        <w:rPr>
          <w:lang w:val="en-US"/>
        </w:rPr>
        <w:t>contribute to the</w:t>
      </w:r>
      <w:r w:rsidRPr="00036345">
        <w:rPr>
          <w:lang w:val="en-US"/>
        </w:rPr>
        <w:t xml:space="preserve"> </w:t>
      </w:r>
      <w:r w:rsidR="00B83F9A" w:rsidRPr="00036345">
        <w:rPr>
          <w:lang w:val="en-US"/>
        </w:rPr>
        <w:t>correctness</w:t>
      </w:r>
      <w:r w:rsidRPr="00036345">
        <w:rPr>
          <w:lang w:val="en-US"/>
        </w:rPr>
        <w:t xml:space="preserve"> conditions </w:t>
      </w:r>
      <w:r w:rsidR="00B83F9A" w:rsidRPr="00036345">
        <w:rPr>
          <w:lang w:val="en-US"/>
        </w:rPr>
        <w:t>of</w:t>
      </w:r>
      <w:r w:rsidRPr="00036345">
        <w:rPr>
          <w:lang w:val="en-US"/>
        </w:rPr>
        <w:t xml:space="preserve"> the thoughts in which they figure. </w:t>
      </w:r>
      <w:r w:rsidR="00B83F9A" w:rsidRPr="00036345">
        <w:rPr>
          <w:lang w:val="en-US"/>
        </w:rPr>
        <w:t>Thus the meanings of</w:t>
      </w:r>
      <w:r w:rsidRPr="00036345">
        <w:rPr>
          <w:lang w:val="en-US"/>
        </w:rPr>
        <w:t xml:space="preserve"> c</w:t>
      </w:r>
      <w:r w:rsidRPr="00036345">
        <w:t xml:space="preserve">ontext-sensitive </w:t>
      </w:r>
      <w:r w:rsidR="00B83F9A" w:rsidRPr="00036345">
        <w:rPr>
          <w:lang w:val="en-US"/>
        </w:rPr>
        <w:t>expressions</w:t>
      </w:r>
      <w:r w:rsidRPr="00036345">
        <w:t xml:space="preserve"> like ‘here’ or ‘tall’ and polysemous expressions like ‘book’, whose content shifts depending on the context</w:t>
      </w:r>
      <w:r w:rsidR="00B83F9A" w:rsidRPr="00036345">
        <w:rPr>
          <w:lang w:val="en-US"/>
        </w:rPr>
        <w:t xml:space="preserve"> of use</w:t>
      </w:r>
      <w:r w:rsidRPr="00036345">
        <w:t xml:space="preserve">, do </w:t>
      </w:r>
      <w:r w:rsidRPr="00036345">
        <w:rPr>
          <w:i/>
          <w:iCs/>
        </w:rPr>
        <w:t>not</w:t>
      </w:r>
      <w:r w:rsidRPr="00036345">
        <w:t xml:space="preserve"> express the same strict concept. These words may, however, express representational state types that meet the other desiderata on concept identity: CDP and (iii)-(v) below. We call such representational states </w:t>
      </w:r>
      <w:r w:rsidRPr="00036345">
        <w:rPr>
          <w:i/>
          <w:iCs/>
        </w:rPr>
        <w:t>relaxed concepts.</w:t>
      </w:r>
      <w:r w:rsidRPr="00D15E0C">
        <w:rPr>
          <w:i/>
          <w:iCs/>
        </w:rPr>
        <w:t xml:space="preserve"> </w:t>
      </w:r>
    </w:p>
  </w:footnote>
  <w:footnote w:id="2">
    <w:p w14:paraId="75F4ABBC" w14:textId="5EFA48F6" w:rsidR="00805587" w:rsidRPr="00805587" w:rsidRDefault="00805587">
      <w:pPr>
        <w:pStyle w:val="FootnoteText"/>
        <w:rPr>
          <w:lang w:val="en-US"/>
        </w:rPr>
      </w:pPr>
      <w:r w:rsidRPr="00036345">
        <w:rPr>
          <w:rStyle w:val="FootnoteReference"/>
        </w:rPr>
        <w:footnoteRef/>
      </w:r>
      <w:r w:rsidRPr="00036345">
        <w:t xml:space="preserve"> </w:t>
      </w:r>
      <w:r w:rsidRPr="00036345">
        <w:rPr>
          <w:lang w:val="en-US"/>
        </w:rPr>
        <w:t>We use the term ‘samesaying’ to mark the opposite of a direct logical contradiction – it involves two thoughts with the same logical form, or two elements of thought of the same semantic type.</w:t>
      </w:r>
      <w:r>
        <w:rPr>
          <w:lang w:val="en-US"/>
        </w:rPr>
        <w:t xml:space="preserve"> </w:t>
      </w:r>
    </w:p>
  </w:footnote>
  <w:footnote w:id="3">
    <w:p w14:paraId="1DB1CEB7" w14:textId="767CCB27" w:rsidR="008F57FF" w:rsidRPr="00183364" w:rsidRDefault="008F57FF" w:rsidP="008F57FF">
      <w:pPr>
        <w:pStyle w:val="FootnoteText"/>
        <w:rPr>
          <w:lang w:val="en-US"/>
        </w:rPr>
      </w:pPr>
      <w:r w:rsidRPr="00993B41">
        <w:rPr>
          <w:rStyle w:val="FootnoteReference"/>
        </w:rPr>
        <w:footnoteRef/>
      </w:r>
      <w:r w:rsidRPr="00993B41">
        <w:t xml:space="preserve"> </w:t>
      </w:r>
      <w:r w:rsidRPr="00993B41">
        <w:rPr>
          <w:lang w:val="en-US"/>
        </w:rPr>
        <w:t xml:space="preserve">It’s worth stressing that our motivation for positing shared concept is </w:t>
      </w:r>
      <w:r w:rsidRPr="00993B41">
        <w:rPr>
          <w:i/>
          <w:iCs/>
          <w:lang w:val="en-US"/>
        </w:rPr>
        <w:t>not</w:t>
      </w:r>
      <w:r w:rsidRPr="00993B41">
        <w:rPr>
          <w:lang w:val="en-US"/>
        </w:rPr>
        <w:t xml:space="preserve"> that they are required in order to explain interpersonal communication. As Matheus Valente and </w:t>
      </w:r>
      <w:r w:rsidR="00993B41" w:rsidRPr="00993B41">
        <w:rPr>
          <w:lang w:val="en-US"/>
        </w:rPr>
        <w:t xml:space="preserve">Andrea </w:t>
      </w:r>
      <w:r w:rsidRPr="00993B41">
        <w:rPr>
          <w:lang w:val="en-US"/>
        </w:rPr>
        <w:t xml:space="preserve">Onofri </w:t>
      </w:r>
      <w:r w:rsidRPr="00993B41">
        <w:rPr>
          <w:lang w:val="en-US"/>
        </w:rPr>
        <w:fldChar w:fldCharType="begin"/>
      </w:r>
      <w:r w:rsidRPr="00993B41">
        <w:rPr>
          <w:lang w:val="en-US"/>
        </w:rPr>
        <w:instrText xml:space="preserve"> ADDIN EN.CITE &lt;EndNote&gt;&lt;Cite ExcludeAuth="1"&gt;&lt;Author&gt;Valente&lt;/Author&gt;&lt;Year&gt;2022&lt;/Year&gt;&lt;RecNum&gt;1210&lt;/RecNum&gt;&lt;DisplayText&gt;(2022)&lt;/DisplayText&gt;&lt;record&gt;&lt;rec-number&gt;1210&lt;/rec-number&gt;&lt;foreign-keys&gt;&lt;key app="EN" db-id="rzwf005v8safete0sf75rezapxxvwwtsfx5a" timestamp="1655285414"&gt;1210&lt;/key&gt;&lt;/foreign-keys&gt;&lt;ref-type name="Journal Article"&gt;17&lt;/ref-type&gt;&lt;contributors&gt;&lt;authors&gt;&lt;author&gt;Valente, Matheus&lt;/author&gt;&lt;author&gt;Onofri, Andrea&lt;/author&gt;&lt;/authors&gt;&lt;/contributors&gt;&lt;titles&gt;&lt;title&gt;A Puzzle about Communication&lt;/title&gt;&lt;secondary-title&gt;Review of Philosophy and Psychology&lt;/secondary-title&gt;&lt;/titles&gt;&lt;periodical&gt;&lt;full-title&gt;Review of Philosophy and Psychology&lt;/full-title&gt;&lt;/periodical&gt;&lt;volume&gt;Online prepublication: https://doi.org/10.1007/s13164-021-00606-w&lt;/volume&gt;&lt;dates&gt;&lt;year&gt;2022&lt;/year&gt;&lt;/dates&gt;&lt;urls&gt;&lt;/urls&gt;&lt;/record&gt;&lt;/Cite&gt;&lt;/EndNote&gt;</w:instrText>
      </w:r>
      <w:r w:rsidRPr="00993B41">
        <w:rPr>
          <w:lang w:val="en-US"/>
        </w:rPr>
        <w:fldChar w:fldCharType="separate"/>
      </w:r>
      <w:r w:rsidRPr="00993B41">
        <w:rPr>
          <w:noProof/>
          <w:lang w:val="en-US"/>
        </w:rPr>
        <w:t>(2022)</w:t>
      </w:r>
      <w:r w:rsidRPr="00993B41">
        <w:rPr>
          <w:lang w:val="en-US"/>
        </w:rPr>
        <w:fldChar w:fldCharType="end"/>
      </w:r>
      <w:r w:rsidRPr="00993B41">
        <w:rPr>
          <w:lang w:val="en-US"/>
        </w:rPr>
        <w:t xml:space="preserve"> forcefully argue, interpersonal communication and understanding can </w:t>
      </w:r>
      <w:r w:rsidR="00993B41" w:rsidRPr="00993B41">
        <w:rPr>
          <w:lang w:val="en-US"/>
        </w:rPr>
        <w:t xml:space="preserve">be </w:t>
      </w:r>
      <w:r w:rsidRPr="00993B41">
        <w:rPr>
          <w:lang w:val="en-US"/>
        </w:rPr>
        <w:t xml:space="preserve">achieved without positing precisely matching semantic contents. They rightly note that proponents of shared contents between individuals must provide an alternative motivation for interpersonally shared concepts. Our response to this challenge is that shared concepts are required to vindicate logical relations among thoughts within an individual over time and between individuals. Shared concepts are also needed to vindicate coordinated rational inquiry and debate about precise semantic contents of our thoughts.  </w:t>
      </w:r>
    </w:p>
  </w:footnote>
  <w:footnote w:id="4">
    <w:p w14:paraId="61EC3799" w14:textId="22EF6F84" w:rsidR="00347F0E" w:rsidRPr="00347F0E" w:rsidRDefault="00347F0E">
      <w:pPr>
        <w:pStyle w:val="FootnoteText"/>
        <w:rPr>
          <w:lang w:val="en-US"/>
        </w:rPr>
      </w:pPr>
      <w:r w:rsidRPr="00036345">
        <w:rPr>
          <w:rStyle w:val="FootnoteReference"/>
        </w:rPr>
        <w:footnoteRef/>
      </w:r>
      <w:r w:rsidRPr="00036345">
        <w:t xml:space="preserve"> </w:t>
      </w:r>
      <w:r w:rsidR="000B4120" w:rsidRPr="00036345">
        <w:rPr>
          <w:lang w:val="en-US"/>
        </w:rPr>
        <w:t>Here</w:t>
      </w:r>
      <w:r w:rsidR="00CC1A5F" w:rsidRPr="00036345">
        <w:rPr>
          <w:lang w:val="en-US"/>
        </w:rPr>
        <w:t xml:space="preserve"> we part company with theorists </w:t>
      </w:r>
      <w:r w:rsidR="00F64EB7" w:rsidRPr="00036345">
        <w:rPr>
          <w:lang w:val="en-US"/>
        </w:rPr>
        <w:fldChar w:fldCharType="begin"/>
      </w:r>
      <w:r w:rsidR="00414F8E" w:rsidRPr="00036345">
        <w:rPr>
          <w:lang w:val="en-US"/>
        </w:rPr>
        <w:instrText xml:space="preserve"> ADDIN EN.CITE &lt;EndNote&gt;&lt;Cite&gt;&lt;Author&gt;Fiengo&lt;/Author&gt;&lt;Year&gt;2006&lt;/Year&gt;&lt;RecNum&gt;534&lt;/RecNum&gt;&lt;DisplayText&gt;(Fiengo and May 2006, Onofri 2017)&lt;/DisplayText&gt;&lt;record&gt;&lt;rec-number&gt;534&lt;/rec-number&gt;&lt;foreign-keys&gt;&lt;key app="EN" db-id="rzwf005v8safete0sf75rezapxxvwwtsfx5a" timestamp="1580854523"&gt;534&lt;/key&gt;&lt;/foreign-keys&gt;&lt;ref-type name="Book"&gt;6&lt;/ref-type&gt;&lt;contributors&gt;&lt;authors&gt;&lt;author&gt;Fiengo, Robert&lt;/author&gt;&lt;author&gt;May, Robert&lt;/author&gt;&lt;/authors&gt;&lt;/contributors&gt;&lt;titles&gt;&lt;title&gt;&lt;style face="italic" font="default" size="100%"&gt;De Lingua&lt;/style&gt;&lt;style face="normal" font="default" size="100%"&gt; Belief&lt;/style&gt;&lt;/title&gt;&lt;/titles&gt;&lt;dates&gt;&lt;year&gt;2006&lt;/year&gt;&lt;/dates&gt;&lt;pub-location&gt;Cambridge, MA&lt;/pub-location&gt;&lt;publisher&gt;MIT Press&lt;/publisher&gt;&lt;urls&gt;&lt;/urls&gt;&lt;/record&gt;&lt;/Cite&gt;&lt;Cite&gt;&lt;Author&gt;Onofri&lt;/Author&gt;&lt;Year&gt;2017&lt;/Year&gt;&lt;RecNum&gt;1211&lt;/RecNum&gt;&lt;record&gt;&lt;rec-number&gt;1211&lt;/rec-number&gt;&lt;foreign-keys&gt;&lt;key app="EN" db-id="rzwf005v8safete0sf75rezapxxvwwtsfx5a" timestamp="1655287899"&gt;1211&lt;/key&gt;&lt;/foreign-keys&gt;&lt;ref-type name="Journal Article"&gt;17&lt;/ref-type&gt;&lt;contributors&gt;&lt;authors&gt;&lt;author&gt;Onofri, Andrea&lt;/author&gt;&lt;/authors&gt;&lt;/contributors&gt;&lt;titles&gt;&lt;title&gt;The Publicity of Thought&lt;/title&gt;&lt;secondary-title&gt;Philosophical Quarterly&lt;/secondary-title&gt;&lt;/titles&gt;&lt;periodical&gt;&lt;full-title&gt;Philosophical Quarterly&lt;/full-title&gt;&lt;/periodical&gt;&lt;pages&gt;521–541&lt;/pages&gt;&lt;volume&gt;68&lt;/volume&gt;&lt;dates&gt;&lt;year&gt;2017&lt;/year&gt;&lt;/dates&gt;&lt;urls&gt;&lt;/urls&gt;&lt;/record&gt;&lt;/Cite&gt;&lt;/EndNote&gt;</w:instrText>
      </w:r>
      <w:r w:rsidR="00F64EB7" w:rsidRPr="00036345">
        <w:rPr>
          <w:lang w:val="en-US"/>
        </w:rPr>
        <w:fldChar w:fldCharType="separate"/>
      </w:r>
      <w:r w:rsidR="00414F8E" w:rsidRPr="00036345">
        <w:rPr>
          <w:noProof/>
          <w:lang w:val="en-US"/>
        </w:rPr>
        <w:t>(Fiengo and May 2006, Onofri 2017)</w:t>
      </w:r>
      <w:r w:rsidR="00F64EB7" w:rsidRPr="00036345">
        <w:rPr>
          <w:lang w:val="en-US"/>
        </w:rPr>
        <w:fldChar w:fldCharType="end"/>
      </w:r>
      <w:r w:rsidR="00CC1A5F" w:rsidRPr="00036345">
        <w:rPr>
          <w:lang w:val="en-US"/>
        </w:rPr>
        <w:t xml:space="preserve"> </w:t>
      </w:r>
      <w:r w:rsidR="00F64EB7" w:rsidRPr="00036345">
        <w:rPr>
          <w:lang w:val="en-US"/>
        </w:rPr>
        <w:t xml:space="preserve">who seek to account for semantic coordination via </w:t>
      </w:r>
      <w:r w:rsidR="00F64EB7" w:rsidRPr="00036345">
        <w:rPr>
          <w:i/>
          <w:iCs/>
          <w:lang w:val="en-US"/>
        </w:rPr>
        <w:t>beliefs</w:t>
      </w:r>
      <w:r w:rsidR="000B4120" w:rsidRPr="00036345">
        <w:rPr>
          <w:lang w:val="en-US"/>
        </w:rPr>
        <w:t xml:space="preserve"> about co</w:t>
      </w:r>
      <w:r w:rsidR="00036345" w:rsidRPr="00036345">
        <w:rPr>
          <w:lang w:val="en-US"/>
        </w:rPr>
        <w:t>-</w:t>
      </w:r>
      <w:r w:rsidR="000B4120" w:rsidRPr="00036345">
        <w:rPr>
          <w:lang w:val="en-US"/>
        </w:rPr>
        <w:t>referring</w:t>
      </w:r>
      <w:r w:rsidR="00993B41" w:rsidRPr="00036345">
        <w:rPr>
          <w:lang w:val="en-US"/>
        </w:rPr>
        <w:t xml:space="preserve"> thoughts</w:t>
      </w:r>
      <w:r w:rsidR="00217EB3" w:rsidRPr="00036345">
        <w:rPr>
          <w:lang w:val="en-US"/>
        </w:rPr>
        <w:t>.</w:t>
      </w:r>
      <w:r w:rsidR="000B4120" w:rsidRPr="00036345">
        <w:rPr>
          <w:lang w:val="en-US"/>
        </w:rPr>
        <w:t xml:space="preserve"> Our account is </w:t>
      </w:r>
      <w:r w:rsidR="004142E3" w:rsidRPr="00036345">
        <w:rPr>
          <w:lang w:val="en-US"/>
        </w:rPr>
        <w:t xml:space="preserve">instead </w:t>
      </w:r>
      <w:r w:rsidR="000B4120" w:rsidRPr="00036345">
        <w:rPr>
          <w:lang w:val="en-US"/>
        </w:rPr>
        <w:t>based on</w:t>
      </w:r>
      <w:r w:rsidR="000036A5" w:rsidRPr="00036345">
        <w:rPr>
          <w:lang w:val="en-US"/>
        </w:rPr>
        <w:t xml:space="preserve"> the</w:t>
      </w:r>
      <w:r w:rsidR="000B4120" w:rsidRPr="00036345">
        <w:rPr>
          <w:lang w:val="en-US"/>
        </w:rPr>
        <w:t xml:space="preserve"> cognitive phenomenology</w:t>
      </w:r>
      <w:r w:rsidR="000036A5" w:rsidRPr="00036345">
        <w:rPr>
          <w:i/>
          <w:iCs/>
          <w:lang w:val="en-US"/>
        </w:rPr>
        <w:t xml:space="preserve"> </w:t>
      </w:r>
      <w:r w:rsidR="00E968EE" w:rsidRPr="00036345">
        <w:rPr>
          <w:lang w:val="en-US"/>
        </w:rPr>
        <w:t xml:space="preserve">of </w:t>
      </w:r>
      <w:r w:rsidR="000036A5" w:rsidRPr="00036345">
        <w:rPr>
          <w:lang w:val="en-US"/>
        </w:rPr>
        <w:t>ADJS,</w:t>
      </w:r>
      <w:r w:rsidR="006B4BA8" w:rsidRPr="00036345">
        <w:rPr>
          <w:i/>
          <w:iCs/>
          <w:lang w:val="en-US"/>
        </w:rPr>
        <w:t xml:space="preserve"> </w:t>
      </w:r>
      <w:r w:rsidR="006B4BA8" w:rsidRPr="00036345">
        <w:rPr>
          <w:lang w:val="en-US"/>
        </w:rPr>
        <w:t xml:space="preserve">which </w:t>
      </w:r>
      <w:r w:rsidR="000036A5" w:rsidRPr="00036345">
        <w:rPr>
          <w:lang w:val="en-US"/>
        </w:rPr>
        <w:t>we take to be</w:t>
      </w:r>
      <w:r w:rsidR="00C62B9D" w:rsidRPr="00036345">
        <w:rPr>
          <w:lang w:val="en-US"/>
        </w:rPr>
        <w:t xml:space="preserve"> </w:t>
      </w:r>
      <w:r w:rsidR="000036A5" w:rsidRPr="00036345">
        <w:rPr>
          <w:lang w:val="en-US"/>
        </w:rPr>
        <w:t>ir</w:t>
      </w:r>
      <w:r w:rsidR="00C62B9D" w:rsidRPr="00036345">
        <w:rPr>
          <w:lang w:val="en-US"/>
        </w:rPr>
        <w:t>reducible</w:t>
      </w:r>
      <w:r w:rsidR="006B4BA8" w:rsidRPr="00036345">
        <w:rPr>
          <w:lang w:val="en-US"/>
        </w:rPr>
        <w:t xml:space="preserve"> </w:t>
      </w:r>
      <w:r w:rsidR="00C62B9D" w:rsidRPr="00036345">
        <w:rPr>
          <w:lang w:val="en-US"/>
        </w:rPr>
        <w:t>to</w:t>
      </w:r>
      <w:r w:rsidR="006B4BA8" w:rsidRPr="00036345">
        <w:rPr>
          <w:lang w:val="en-US"/>
        </w:rPr>
        <w:t xml:space="preserve"> belief.</w:t>
      </w:r>
      <w:r w:rsidR="006B4BA8" w:rsidRPr="00993B41">
        <w:rPr>
          <w:lang w:val="en-US"/>
        </w:rPr>
        <w:t xml:space="preserve"> </w:t>
      </w:r>
      <w:r w:rsidR="000B4120" w:rsidRPr="00993B41">
        <w:rPr>
          <w:lang w:val="en-US"/>
        </w:rPr>
        <w:t xml:space="preserve"> </w:t>
      </w:r>
    </w:p>
  </w:footnote>
  <w:footnote w:id="5">
    <w:p w14:paraId="0080CB4C" w14:textId="054F0DD8" w:rsidR="008D4A45" w:rsidRPr="00083EE7" w:rsidRDefault="008D4A45" w:rsidP="008D4A45">
      <w:pPr>
        <w:pStyle w:val="FootnoteText"/>
        <w:rPr>
          <w:lang w:val="en-US"/>
        </w:rPr>
      </w:pPr>
      <w:r>
        <w:rPr>
          <w:rStyle w:val="FootnoteReference"/>
        </w:rPr>
        <w:footnoteRef/>
      </w:r>
      <w:r>
        <w:t xml:space="preserve"> </w:t>
      </w:r>
      <w:r>
        <w:rPr>
          <w:lang w:val="en-US"/>
        </w:rPr>
        <w:t xml:space="preserve">See, for instance, </w:t>
      </w:r>
      <w:r>
        <w:fldChar w:fldCharType="begin"/>
      </w:r>
      <w:r w:rsidR="00414F8E">
        <w:instrText xml:space="preserve"> ADDIN EN.CITE &lt;EndNote&gt;&lt;Cite&gt;&lt;Author&gt;Schroeter&lt;/Author&gt;&lt;Year&gt;2012&lt;/Year&gt;&lt;RecNum&gt;538&lt;/RecNum&gt;&lt;DisplayText&gt;(Schroeter 2012, Schroeter and Schroeter 2014)&lt;/DisplayText&gt;&lt;record&gt;&lt;rec-number&gt;538&lt;/rec-number&gt;&lt;foreign-keys&gt;&lt;key app="EN" db-id="rzwf005v8safete0sf75rezapxxvwwtsfx5a" timestamp="1580854523"&gt;538&lt;/key&gt;&lt;/foreign-keys&gt;&lt;ref-type name="Journal Article"&gt;17&lt;/ref-type&gt;&lt;contributors&gt;&lt;authors&gt;&lt;author&gt;Schroeter, Laura&lt;/author&gt;&lt;/authors&gt;&lt;/contributors&gt;&lt;titles&gt;&lt;title&gt;Bootstrapping our Way to Samesaying&lt;/title&gt;&lt;secondary-title&gt;Synthese&lt;/secondary-title&gt;&lt;/titles&gt;&lt;periodical&gt;&lt;full-title&gt;Synthèse&lt;/full-title&gt;&lt;/periodical&gt;&lt;pages&gt;177–197&lt;/pages&gt;&lt;volume&gt;189&lt;/volume&gt;&lt;dates&gt;&lt;year&gt;2012&lt;/year&gt;&lt;/dates&gt;&lt;urls&gt;&lt;/urls&gt;&lt;/record&gt;&lt;/Cite&gt;&lt;Cite&gt;&lt;Author&gt;Schroeter&lt;/Author&gt;&lt;Year&gt;2014&lt;/Year&gt;&lt;RecNum&gt;850&lt;/RecNum&gt;&lt;record&gt;&lt;rec-number&gt;850&lt;/rec-number&gt;&lt;foreign-keys&gt;&lt;key app="EN" db-id="rzwf005v8safete0sf75rezapxxvwwtsfx5a" timestamp="1580854523"&gt;850&lt;/key&gt;&lt;/foreign-keys&gt;&lt;ref-type name="Journal Article"&gt;17&lt;/ref-type&gt;&lt;contributors&gt;&lt;authors&gt;&lt;author&gt;Schroeter, Laura&lt;/author&gt;&lt;author&gt;Schroeter, François&lt;/author&gt;&lt;/authors&gt;&lt;/contributors&gt;&lt;titles&gt;&lt;title&gt;Normative Concepts: A Connectedness Model&lt;/title&gt;&lt;secondary-title&gt;Philosophers&amp;apos; Imprint&lt;/secondary-title&gt;&lt;tertiary-title&gt;https://quod.lib.umich.edu/cgi/p/pod/dod-idx/normative-concepts-a-connectedness-model.pdf?c=phimp;idno=3521354.0014.025;format=pdf&lt;/tertiary-title&gt;&lt;/titles&gt;&lt;pages&gt;1-26&lt;/pages&gt;&lt;volume&gt;14&lt;/volume&gt;&lt;number&gt;25&lt;/number&gt;&lt;dates&gt;&lt;year&gt;2014&lt;/year&gt;&lt;/dates&gt;&lt;urls&gt;&lt;/urls&gt;&lt;/record&gt;&lt;/Cite&gt;&lt;/EndNote&gt;</w:instrText>
      </w:r>
      <w:r>
        <w:fldChar w:fldCharType="separate"/>
      </w:r>
      <w:r w:rsidR="00414F8E">
        <w:rPr>
          <w:noProof/>
        </w:rPr>
        <w:t>(Schroeter 2012, Schroeter and Schroeter 2014)</w:t>
      </w:r>
      <w:r>
        <w:fldChar w:fldCharType="end"/>
      </w:r>
      <w:r>
        <w:rPr>
          <w:lang w:val="en-US"/>
        </w:rPr>
        <w:t>.</w:t>
      </w:r>
    </w:p>
  </w:footnote>
  <w:footnote w:id="6">
    <w:p w14:paraId="1E7351A0" w14:textId="2CE27024" w:rsidR="00513C16" w:rsidRPr="00BE6EB6" w:rsidRDefault="00513C16">
      <w:pPr>
        <w:pStyle w:val="FootnoteText"/>
        <w:rPr>
          <w:lang w:val="en-US"/>
        </w:rPr>
      </w:pPr>
      <w:r>
        <w:rPr>
          <w:rStyle w:val="FootnoteReference"/>
        </w:rPr>
        <w:footnoteRef/>
      </w:r>
      <w:r>
        <w:t xml:space="preserve"> </w:t>
      </w:r>
      <w:r w:rsidRPr="00BE6EB6">
        <w:rPr>
          <w:lang w:val="en-US"/>
        </w:rPr>
        <w:t xml:space="preserve">Disambiguation can </w:t>
      </w:r>
      <w:r w:rsidR="002930C9" w:rsidRPr="00BE6EB6">
        <w:rPr>
          <w:lang w:val="en-US"/>
        </w:rPr>
        <w:t>also impose partitions</w:t>
      </w:r>
      <w:r w:rsidRPr="00BE6EB6">
        <w:rPr>
          <w:lang w:val="en-US"/>
        </w:rPr>
        <w:t xml:space="preserve"> across a linguistic community</w:t>
      </w:r>
      <w:r w:rsidR="002930C9" w:rsidRPr="00BE6EB6">
        <w:rPr>
          <w:lang w:val="en-US"/>
        </w:rPr>
        <w:t xml:space="preserve"> </w:t>
      </w:r>
      <w:r w:rsidR="002930C9" w:rsidRPr="00BE6EB6">
        <w:rPr>
          <w:i/>
          <w:iCs/>
          <w:lang w:val="en-US"/>
        </w:rPr>
        <w:t>at a time</w:t>
      </w:r>
      <w:r w:rsidR="002930C9" w:rsidRPr="00BE6EB6">
        <w:rPr>
          <w:lang w:val="en-US"/>
        </w:rPr>
        <w:t xml:space="preserve"> to account for divergent local dialects</w:t>
      </w:r>
      <w:r w:rsidR="00F91A96">
        <w:rPr>
          <w:lang w:val="en-US"/>
        </w:rPr>
        <w:t>; a</w:t>
      </w:r>
      <w:r w:rsidR="002930C9" w:rsidRPr="00BE6EB6">
        <w:rPr>
          <w:lang w:val="en-US"/>
        </w:rPr>
        <w:t>nd it can impose partitions</w:t>
      </w:r>
      <w:r w:rsidRPr="00BE6EB6">
        <w:rPr>
          <w:lang w:val="en-US"/>
        </w:rPr>
        <w:t xml:space="preserve"> </w:t>
      </w:r>
      <w:r w:rsidRPr="00BE6EB6">
        <w:rPr>
          <w:i/>
          <w:iCs/>
          <w:lang w:val="en-US"/>
        </w:rPr>
        <w:t>within an individual idiolect at a time</w:t>
      </w:r>
      <w:r w:rsidR="002930C9" w:rsidRPr="00BE6EB6">
        <w:rPr>
          <w:lang w:val="en-US"/>
        </w:rPr>
        <w:t xml:space="preserve"> to disambiguate </w:t>
      </w:r>
      <w:r w:rsidR="00512436" w:rsidRPr="00BE6EB6">
        <w:rPr>
          <w:lang w:val="en-US"/>
        </w:rPr>
        <w:t xml:space="preserve">systematic </w:t>
      </w:r>
      <w:r w:rsidR="002930C9" w:rsidRPr="00BE6EB6">
        <w:rPr>
          <w:lang w:val="en-US"/>
        </w:rPr>
        <w:t>conflations</w:t>
      </w:r>
      <w:r w:rsidRPr="00BE6EB6">
        <w:rPr>
          <w:lang w:val="en-US"/>
        </w:rPr>
        <w:t xml:space="preserve">. For more on disambiguation, see </w:t>
      </w:r>
      <w:r w:rsidRPr="00BE6EB6">
        <w:rPr>
          <w:lang w:val="en-US"/>
        </w:rPr>
        <w:fldChar w:fldCharType="begin">
          <w:fldData xml:space="preserve">PEVuZE5vdGU+PENpdGU+PEF1dGhvcj5TY2hyb2V0ZXI8L0F1dGhvcj48WWVhcj4yMDA4PC9ZZWFy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</w:fldData>
        </w:fldChar>
      </w:r>
      <w:r w:rsidR="00414F8E">
        <w:rPr>
          <w:lang w:val="en-US"/>
        </w:rPr>
        <w:instrText xml:space="preserve"> ADDIN EN.CITE </w:instrText>
      </w:r>
      <w:r w:rsidR="00414F8E">
        <w:rPr>
          <w:lang w:val="en-US"/>
        </w:rPr>
        <w:fldChar w:fldCharType="begin">
          <w:fldData xml:space="preserve">PEVuZE5vdGU+PENpdGU+PEF1dGhvcj5TY2hyb2V0ZXI8L0F1dGhvcj48WWVhcj4yMDA4PC9ZZWFy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</w:fldData>
        </w:fldChar>
      </w:r>
      <w:r w:rsidR="00414F8E">
        <w:rPr>
          <w:lang w:val="en-US"/>
        </w:rPr>
        <w:instrText xml:space="preserve"> ADDIN EN.CITE.DATA </w:instrText>
      </w:r>
      <w:r w:rsidR="00414F8E">
        <w:rPr>
          <w:lang w:val="en-US"/>
        </w:rPr>
      </w:r>
      <w:r w:rsidR="00414F8E">
        <w:rPr>
          <w:lang w:val="en-US"/>
        </w:rPr>
        <w:fldChar w:fldCharType="end"/>
      </w:r>
      <w:r w:rsidRPr="00BE6EB6">
        <w:rPr>
          <w:lang w:val="en-US"/>
        </w:rPr>
      </w:r>
      <w:r w:rsidRPr="00BE6EB6">
        <w:rPr>
          <w:lang w:val="en-US"/>
        </w:rPr>
        <w:fldChar w:fldCharType="separate"/>
      </w:r>
      <w:r w:rsidR="00414F8E">
        <w:rPr>
          <w:noProof/>
          <w:lang w:val="en-US"/>
        </w:rPr>
        <w:t>(Schroeter 2008, 2007, Schroeter and Schroeter 2014)</w:t>
      </w:r>
      <w:r w:rsidRPr="00BE6EB6">
        <w:rPr>
          <w:lang w:val="en-US"/>
        </w:rPr>
        <w:fldChar w:fldCharType="end"/>
      </w:r>
      <w:r w:rsidRPr="00BE6EB6">
        <w:rPr>
          <w:lang w:val="en-US"/>
        </w:rPr>
        <w:t xml:space="preserve">.  Disambiguation will not </w:t>
      </w:r>
      <w:r w:rsidR="003523A0" w:rsidRPr="00BE6EB6">
        <w:rPr>
          <w:lang w:val="en-US"/>
        </w:rPr>
        <w:t xml:space="preserve">fully </w:t>
      </w:r>
      <w:r w:rsidRPr="00BE6EB6">
        <w:rPr>
          <w:lang w:val="en-US"/>
        </w:rPr>
        <w:t xml:space="preserve">eliminate indeterminacy in </w:t>
      </w:r>
      <w:r w:rsidR="000C179E" w:rsidRPr="00BE6EB6">
        <w:rPr>
          <w:lang w:val="en-US"/>
        </w:rPr>
        <w:t>concept identity conditions:</w:t>
      </w:r>
      <w:r w:rsidRPr="00BE6EB6">
        <w:rPr>
          <w:lang w:val="en-US"/>
        </w:rPr>
        <w:t xml:space="preserve"> there </w:t>
      </w:r>
      <w:r w:rsidR="000C179E" w:rsidRPr="00BE6EB6">
        <w:rPr>
          <w:lang w:val="en-US"/>
        </w:rPr>
        <w:t>can</w:t>
      </w:r>
      <w:r w:rsidRPr="00BE6EB6">
        <w:rPr>
          <w:lang w:val="en-US"/>
        </w:rPr>
        <w:t xml:space="preserve"> </w:t>
      </w:r>
      <w:r w:rsidR="002930C9" w:rsidRPr="00BE6EB6">
        <w:rPr>
          <w:lang w:val="en-US"/>
        </w:rPr>
        <w:t xml:space="preserve">attitudes that </w:t>
      </w:r>
      <w:r w:rsidR="000C179E" w:rsidRPr="00BE6EB6">
        <w:rPr>
          <w:lang w:val="en-US"/>
        </w:rPr>
        <w:t>cannot be assigned exclusively to one partition</w:t>
      </w:r>
      <w:r w:rsidRPr="00BE6EB6">
        <w:rPr>
          <w:lang w:val="en-US"/>
        </w:rPr>
        <w:t xml:space="preserve">. This is an issue we will return to below. </w:t>
      </w:r>
    </w:p>
  </w:footnote>
  <w:footnote w:id="7">
    <w:p w14:paraId="62F15AD1" w14:textId="1C0CB1F5" w:rsidR="00D053D1" w:rsidRPr="00F446FE" w:rsidRDefault="00D053D1" w:rsidP="00F446FE">
      <w:r w:rsidRPr="00C6540C">
        <w:rPr>
          <w:rStyle w:val="FootnoteReference"/>
        </w:rPr>
        <w:footnoteRef/>
      </w:r>
      <w:r w:rsidRPr="00C6540C">
        <w:t xml:space="preserve"> </w:t>
      </w:r>
      <w:r w:rsidRPr="00C6540C">
        <w:rPr>
          <w:lang w:val="en-US"/>
        </w:rPr>
        <w:t xml:space="preserve">For a discussion of conceptual practices that constitute univocal representational purport, see </w:t>
      </w:r>
      <w:r w:rsidRPr="00C6540C">
        <w:rPr>
          <w:lang w:val="en-US"/>
        </w:rPr>
        <w:fldChar w:fldCharType="begin"/>
      </w:r>
      <w:r w:rsidRPr="00C6540C">
        <w:rPr>
          <w:lang w:val="en-US"/>
        </w:rPr>
        <w:instrText xml:space="preserve"> ADDIN EN.CITE &lt;EndNote&gt;&lt;Cite&gt;&lt;Author&gt;Schroeter&lt;/Author&gt;&lt;Year&gt;2018&lt;/Year&gt;&lt;RecNum&gt;1020&lt;/RecNum&gt;&lt;DisplayText&gt;(Schroeter and Schroeter 2018)&lt;/DisplayText&gt;&lt;record&gt;&lt;rec-number&gt;1020&lt;/rec-number&gt;&lt;foreign-keys&gt;&lt;key app="EN" db-id="rzwf005v8safete0sf75rezapxxvwwtsfx5a" timestamp="1526801033"&gt;1020&lt;/key&gt;&lt;/foreign-keys&gt;&lt;ref-type name="Journal Article"&gt;17&lt;/ref-type&gt;&lt;contributors&gt;&lt;authors&gt;&lt;author&gt;Schroeter, Laura&lt;/author&gt;&lt;author&gt;Schroeter, François&lt;/author&gt;&lt;/authors&gt;&lt;/contributors&gt;&lt;titles&gt;&lt;title&gt;Keeping Track of What&amp;apos;s Right&lt;/title&gt;&lt;secondary-title&gt;Canadian Journal of Philosophy&lt;/secondary-title&gt;&lt;/titles&gt;&lt;periodical&gt;&lt;full-title&gt;Canadian Journal of Philosophy&lt;/full-title&gt;&lt;/periodical&gt;&lt;pages&gt;489-509&lt;/pages&gt;&lt;volume&gt;48&lt;/volume&gt;&lt;dates&gt;&lt;year&gt;2018&lt;/year&gt;&lt;/dates&gt;&lt;urls&gt;&lt;/urls&gt;&lt;/record&gt;&lt;/Cite&gt;&lt;/EndNote&gt;</w:instrText>
      </w:r>
      <w:r w:rsidRPr="00C6540C">
        <w:rPr>
          <w:lang w:val="en-US"/>
        </w:rPr>
        <w:fldChar w:fldCharType="separate"/>
      </w:r>
      <w:r w:rsidRPr="00C6540C">
        <w:rPr>
          <w:noProof/>
          <w:lang w:val="en-US"/>
        </w:rPr>
        <w:t>(Schroeter and Schroeter 2018)</w:t>
      </w:r>
      <w:r w:rsidRPr="00C6540C">
        <w:rPr>
          <w:lang w:val="en-US"/>
        </w:rPr>
        <w:fldChar w:fldCharType="end"/>
      </w:r>
      <w:r w:rsidRPr="00C6540C">
        <w:rPr>
          <w:lang w:val="en-US"/>
        </w:rPr>
        <w:t xml:space="preserve">; for the congruence constraint, see </w:t>
      </w:r>
      <w:r w:rsidRPr="00C6540C">
        <w:rPr>
          <w:lang w:val="en-US"/>
        </w:rPr>
        <w:fldChar w:fldCharType="begin"/>
      </w:r>
      <w:r w:rsidRPr="00C6540C">
        <w:rPr>
          <w:lang w:val="en-US"/>
        </w:rPr>
        <w:instrText xml:space="preserve"> ADDIN EN.CITE &lt;EndNote&gt;&lt;Cite&gt;&lt;Author&gt;Schroeter&lt;/Author&gt;&lt;Year&gt;2014&lt;/Year&gt;&lt;RecNum&gt;850&lt;/RecNum&gt;&lt;DisplayText&gt;(Schroeter and Schroeter 2014)&lt;/DisplayText&gt;&lt;record&gt;&lt;rec-number&gt;850&lt;/rec-number&gt;&lt;foreign-keys&gt;&lt;key app="EN" db-id="rzwf005v8safete0sf75rezapxxvwwtsfx5a" timestamp="1580854523"&gt;850&lt;/key&gt;&lt;/foreign-keys&gt;&lt;ref-type name="Journal Article"&gt;17&lt;/ref-type&gt;&lt;contributors&gt;&lt;authors&gt;&lt;author&gt;Schroeter, Laura&lt;/author&gt;&lt;author&gt;Schroeter, François&lt;/author&gt;&lt;/authors&gt;&lt;/contributors&gt;&lt;titles&gt;&lt;title&gt;Normative Concepts: A Connectedness Model&lt;/title&gt;&lt;secondary-title&gt;Philosophers&amp;apos; Imprint&lt;/secondary-title&gt;&lt;tertiary-title&gt;https://quod.lib.umich.edu/cgi/p/pod/dod-idx/normative-concepts-a-connectedness-model.pdf?c=phimp;idno=3521354.0014.025;format=pdf&lt;/tertiary-title&gt;&lt;/titles&gt;&lt;pages&gt;1-26&lt;/pages&gt;&lt;volume&gt;14&lt;/volume&gt;&lt;number&gt;25&lt;/number&gt;&lt;dates&gt;&lt;year&gt;2014&lt;/year&gt;&lt;/dates&gt;&lt;urls&gt;&lt;/urls&gt;&lt;/record&gt;&lt;/Cite&gt;&lt;/EndNote&gt;</w:instrText>
      </w:r>
      <w:r w:rsidRPr="00C6540C">
        <w:rPr>
          <w:lang w:val="en-US"/>
        </w:rPr>
        <w:fldChar w:fldCharType="separate"/>
      </w:r>
      <w:r w:rsidRPr="00C6540C">
        <w:rPr>
          <w:noProof/>
          <w:lang w:val="en-US"/>
        </w:rPr>
        <w:t>(Schroeter and Schroeter 2014)</w:t>
      </w:r>
      <w:r w:rsidRPr="00C6540C">
        <w:rPr>
          <w:lang w:val="en-US"/>
        </w:rPr>
        <w:fldChar w:fldCharType="end"/>
      </w:r>
      <w:r w:rsidRPr="00C6540C">
        <w:rPr>
          <w:lang w:val="en-US"/>
        </w:rPr>
        <w:t xml:space="preserve">. </w:t>
      </w:r>
      <w:r w:rsidRPr="00C6540C">
        <w:t xml:space="preserve">The formulation in the text is only a first approximation because it fails to address a further complication for relational accounts: fusion or mistaken fission within a representational tradition. Consider Kripke’s Paderewski case: there is a univocal public tradition of using ‘Paderewski’ for a single man (a pianist turned politician), but Peter mistakenly takes there to be two individuals named ‘Paderewski’ (a pianist and a politician) whom he keeps track of via distinct mental files. Each of Peter’s ‘Paderewski’ files satisfy (i)-(iii). So on our current formulation, both would count as instantiating the same strict concept. But according to CDP, Peter’s two files instantiate distinct concepts. This would lead to a failure of transitivity, so that strict concept identity would not be an equivalence relation. We take this to be a compelling objection to the sufficiency of (i)-(iii). What’s missing is a further constraint barring fusion and illicit fission in univocal representational traditions. In our view, Peter is not fully competent with the shared public ‘Paderewski’ concept precisely because he fails to grasp the </w:t>
      </w:r>
      <w:r w:rsidRPr="00C6540C">
        <w:rPr>
          <w:i/>
          <w:iCs/>
        </w:rPr>
        <w:t>logical relations</w:t>
      </w:r>
      <w:r w:rsidRPr="00C6540C">
        <w:t xml:space="preserve"> among thought contents that shared concepts are supposed to mark. He fails to understand, for instance, that what he learns about Paderewski’s pianistic career is logically related to what he learns about Paderewski’s political career. Formulating this further constraint on strict concept identity is a delicate matter, which we won’t take up here. </w:t>
      </w:r>
      <w:r w:rsidRPr="004B22FF">
        <w:t xml:space="preserve">But see </w:t>
      </w:r>
      <w:r w:rsidR="00EE7BF3">
        <w:fldChar w:fldCharType="begin"/>
      </w:r>
      <w:r w:rsidR="00EE7BF3">
        <w:instrText xml:space="preserve"> ADDIN EN.CITE &lt;EndNote&gt;&lt;Cite&gt;&lt;Author&gt;Cumming&lt;/Author&gt;&lt;Year&gt;2013&lt;/Year&gt;&lt;RecNum&gt;740&lt;/RecNum&gt;&lt;DisplayText&gt;(Cumming 2013a, 2013b)&lt;/DisplayText&gt;&lt;record&gt;&lt;rec-number&gt;740&lt;/rec-number&gt;&lt;foreign-keys&gt;&lt;key app="EN" db-id="rzwf005v8safete0sf75rezapxxvwwtsfx5a" timestamp="1580854523"&gt;740&lt;/key&gt;&lt;/foreign-keys&gt;&lt;ref-type name="Journal Article"&gt;17&lt;/ref-type&gt;&lt;contributors&gt;&lt;authors&gt;&lt;author&gt;Cumming, Samuel&lt;/author&gt;&lt;/authors&gt;&lt;/contributors&gt;&lt;titles&gt;&lt;title&gt;Creatures of Darkness&lt;/title&gt;&lt;secondary-title&gt;Analytic Philosophy&lt;/secondary-title&gt;&lt;/titles&gt;&lt;periodical&gt;&lt;full-title&gt;Analytic Philosophy&lt;/full-title&gt;&lt;/periodical&gt;&lt;pages&gt;379–400&lt;/pages&gt;&lt;volume&gt;54&lt;/volume&gt;&lt;dates&gt;&lt;year&gt;2013&lt;/year&gt;&lt;/dates&gt;&lt;urls&gt;&lt;/urls&gt;&lt;/record&gt;&lt;/Cite&gt;&lt;Cite&gt;&lt;Author&gt;Cumming&lt;/Author&gt;&lt;Year&gt;2013&lt;/Year&gt;&lt;RecNum&gt;741&lt;/RecNum&gt;&lt;record&gt;&lt;rec-number&gt;741&lt;/rec-number&gt;&lt;foreign-keys&gt;&lt;key app="EN" db-id="rzwf005v8safete0sf75rezapxxvwwtsfx5a" timestamp="1580854523"&gt;741&lt;/key&gt;&lt;/foreign-keys&gt;&lt;ref-type name="Journal Article"&gt;17&lt;/ref-type&gt;&lt;contributors&gt;&lt;authors&gt;&lt;author&gt;Cumming, Samuel&lt;/author&gt;&lt;/authors&gt;&lt;/contributors&gt;&lt;titles&gt;&lt;title&gt;From Coordination to Content&lt;/title&gt;&lt;secondary-title&gt;Philosophers&amp;apos; Imprint&lt;/secondary-title&gt;&lt;/titles&gt;&lt;pages&gt;1–17&lt;/pages&gt;&lt;volume&gt;13&lt;/volume&gt;&lt;number&gt;4&lt;/number&gt;&lt;dates&gt;&lt;year&gt;2013&lt;/year&gt;&lt;/dates&gt;&lt;urls&gt;&lt;/urls&gt;&lt;/record&gt;&lt;/Cite&gt;&lt;/EndNote&gt;</w:instrText>
      </w:r>
      <w:r w:rsidR="00EE7BF3">
        <w:fldChar w:fldCharType="separate"/>
      </w:r>
      <w:r w:rsidR="00EE7BF3">
        <w:rPr>
          <w:noProof/>
        </w:rPr>
        <w:t>(Cumming 2013a, 2013b)</w:t>
      </w:r>
      <w:r w:rsidR="00EE7BF3">
        <w:fldChar w:fldCharType="end"/>
      </w:r>
      <w:r w:rsidRPr="004B22FF">
        <w:t xml:space="preserve"> for a detailed account of a semantic coordination constraint</w:t>
      </w:r>
      <w:r w:rsidR="008D68E8">
        <w:t xml:space="preserve"> for the Paderewski case</w:t>
      </w:r>
      <w:r w:rsidR="00EE7BF3">
        <w:t>,</w:t>
      </w:r>
      <w:r w:rsidR="00154F3A" w:rsidRPr="004B22FF">
        <w:t xml:space="preserve"> </w:t>
      </w:r>
      <w:r w:rsidR="008D68E8">
        <w:t>which is used to</w:t>
      </w:r>
      <w:r w:rsidRPr="00C6540C">
        <w:t xml:space="preserve"> develop a coordination-based account of fine-grained contents. </w:t>
      </w:r>
    </w:p>
  </w:footnote>
  <w:footnote w:id="8">
    <w:p w14:paraId="619B0E8B" w14:textId="77777777" w:rsidR="004B22FF" w:rsidRPr="00F76945" w:rsidRDefault="004B22FF" w:rsidP="004B22FF">
      <w:r>
        <w:rPr>
          <w:rStyle w:val="FootnoteReference"/>
        </w:rPr>
        <w:footnoteRef/>
      </w:r>
      <w:r>
        <w:t xml:space="preserve"> </w:t>
      </w:r>
      <w:r w:rsidRPr="00C160D4">
        <w:t xml:space="preserve">It’s worth emphasizing that both the medieval and contemporary tokens in the tradition are </w:t>
      </w:r>
      <w:r w:rsidRPr="00C160D4">
        <w:rPr>
          <w:i/>
          <w:iCs/>
        </w:rPr>
        <w:t>understood</w:t>
      </w:r>
      <w:r w:rsidRPr="00C160D4">
        <w:t xml:space="preserve"> as having a univocal reference. That is, the thinker’s substantive understanding of the token expression is governed by epistemic dispositions for collecting and correcting information </w:t>
      </w:r>
      <w:r w:rsidRPr="00C160D4">
        <w:rPr>
          <w:i/>
          <w:iCs/>
        </w:rPr>
        <w:t>about a specific location</w:t>
      </w:r>
      <w:r w:rsidRPr="00C160D4">
        <w:t>. Given these epistemic dispositions, rationalizing interpretation should seek to assign a univocal reference. In particular, it’s not plausible to treat medieval and contemporary users of token names as sharing a stable, but context-variable meaning.</w:t>
      </w:r>
    </w:p>
  </w:footnote>
  <w:footnote w:id="9">
    <w:p w14:paraId="76C718D3" w14:textId="3609B579" w:rsidR="001B6767" w:rsidRPr="002B7860" w:rsidRDefault="001B6767" w:rsidP="001B6767">
      <w:pPr>
        <w:pStyle w:val="FootnoteText"/>
        <w:rPr>
          <w:lang w:val="en-US"/>
        </w:rPr>
      </w:pPr>
      <w:r>
        <w:rPr>
          <w:rStyle w:val="FootnoteReference"/>
        </w:rPr>
        <w:footnoteRef/>
      </w:r>
      <w:r>
        <w:t xml:space="preserve"> </w:t>
      </w:r>
      <w:r>
        <w:rPr>
          <w:lang w:val="en-US"/>
        </w:rPr>
        <w:t xml:space="preserve">It’s worth stressing, however, that the ADJS relations may be indirect. So in </w:t>
      </w:r>
      <w:r w:rsidRPr="000E48CE">
        <w:rPr>
          <w:i/>
          <w:iCs/>
          <w:lang w:val="en-US"/>
        </w:rPr>
        <w:t>diachronic</w:t>
      </w:r>
      <w:r>
        <w:rPr>
          <w:lang w:val="en-US"/>
        </w:rPr>
        <w:t xml:space="preserve"> or </w:t>
      </w:r>
      <w:r w:rsidRPr="000E48CE">
        <w:rPr>
          <w:i/>
          <w:iCs/>
          <w:lang w:val="en-US"/>
        </w:rPr>
        <w:t>interpersonal</w:t>
      </w:r>
      <w:r>
        <w:rPr>
          <w:lang w:val="en-US"/>
        </w:rPr>
        <w:t xml:space="preserve"> cases, it may not be subjectively obvious that we are deploying the same concept. </w:t>
      </w:r>
      <w:r w:rsidR="0011360E">
        <w:rPr>
          <w:lang w:val="en-US"/>
        </w:rPr>
        <w:t>M</w:t>
      </w:r>
      <w:r>
        <w:rPr>
          <w:lang w:val="en-US"/>
        </w:rPr>
        <w:t xml:space="preserve">atching models of concept identity </w:t>
      </w:r>
      <w:r w:rsidR="00293CED">
        <w:rPr>
          <w:lang w:val="en-US"/>
        </w:rPr>
        <w:t xml:space="preserve">also </w:t>
      </w:r>
      <w:r>
        <w:rPr>
          <w:lang w:val="en-US"/>
        </w:rPr>
        <w:t>have th</w:t>
      </w:r>
      <w:r w:rsidR="000E48CE">
        <w:rPr>
          <w:lang w:val="en-US"/>
        </w:rPr>
        <w:t>is</w:t>
      </w:r>
      <w:r>
        <w:rPr>
          <w:lang w:val="en-US"/>
        </w:rPr>
        <w:t xml:space="preserve"> consequence. </w:t>
      </w:r>
    </w:p>
  </w:footnote>
  <w:footnote w:id="10">
    <w:p w14:paraId="037998CA" w14:textId="54A4BD02" w:rsidR="00C920FF" w:rsidRPr="00563AF0" w:rsidRDefault="00C920FF" w:rsidP="00C920FF">
      <w:pPr>
        <w:pStyle w:val="FootnoteText"/>
      </w:pPr>
      <w:r w:rsidRPr="00563AF0">
        <w:rPr>
          <w:rStyle w:val="FootnoteReference"/>
        </w:rPr>
        <w:footnoteRef/>
      </w:r>
      <w:r w:rsidRPr="00563AF0">
        <w:t xml:space="preserve"> </w:t>
      </w:r>
      <w:r w:rsidR="000013CF">
        <w:fldChar w:fldCharType="begin"/>
      </w:r>
      <w:r w:rsidR="00414F8E">
        <w:instrText xml:space="preserve"> ADDIN EN.CITE &lt;EndNote&gt;&lt;Cite&gt;&lt;Author&gt;Burge&lt;/Author&gt;&lt;Year&gt;1988&lt;/Year&gt;&lt;RecNum&gt;316&lt;/RecNum&gt;&lt;Pages&gt;657–8&lt;/Pages&gt;&lt;DisplayText&gt;(Burge 1988)&lt;/DisplayText&gt;&lt;record&gt;&lt;rec-number&gt;316&lt;/rec-number&gt;&lt;foreign-keys&gt;&lt;key app="EN" db-id="rzwf005v8safete0sf75rezapxxvwwtsfx5a" timestamp="1580854523"&gt;316&lt;/key&gt;&lt;/foreign-keys&gt;&lt;ref-type name="Journal Article"&gt;17&lt;/ref-type&gt;&lt;contributors&gt;&lt;authors&gt;&lt;author&gt;Burge, Tyler&lt;/author&gt;&lt;/authors&gt;&lt;/contributors&gt;&lt;titles&gt;&lt;title&gt;Individualism and Self-Knowledge&lt;/title&gt;&lt;secondary-title&gt;Journal of Philosophy&lt;/secondary-title&gt;&lt;/titles&gt;&lt;periodical&gt;&lt;full-title&gt;Journal of Philosophy&lt;/full-title&gt;&lt;/periodical&gt;&lt;pages&gt;649–663&lt;/pages&gt;&lt;volume&gt;85&lt;/volume&gt;&lt;dates&gt;&lt;year&gt;1988&lt;/year&gt;&lt;/dates&gt;&lt;urls&gt;&lt;/urls&gt;&lt;/record&gt;&lt;/Cite&gt;&lt;/EndNote&gt;</w:instrText>
      </w:r>
      <w:r w:rsidR="000013CF">
        <w:fldChar w:fldCharType="separate"/>
      </w:r>
      <w:r w:rsidR="00414F8E">
        <w:rPr>
          <w:noProof/>
        </w:rPr>
        <w:t>(Burge 1988)</w:t>
      </w:r>
      <w:r w:rsidR="000013CF">
        <w:fldChar w:fldCharType="end"/>
      </w:r>
      <w:r w:rsidR="000013CF">
        <w:rPr>
          <w:lang w:val="en-US"/>
        </w:rPr>
        <w:t>.</w:t>
      </w:r>
      <w:r w:rsidR="00BE7904">
        <w:rPr>
          <w:lang w:val="en-US"/>
        </w:rPr>
        <w:t xml:space="preserve"> </w:t>
      </w:r>
      <w:r w:rsidRPr="00563AF0">
        <w:t xml:space="preserve">For a survey of different approaches to transparency, and a contrast of our approach with Burge’s, see </w:t>
      </w:r>
      <w:r w:rsidRPr="00563AF0">
        <w:fldChar w:fldCharType="begin"/>
      </w:r>
      <w:r w:rsidRPr="00563AF0">
        <w:instrText xml:space="preserve"> ADDIN EN.CITE &lt;EndNote&gt;&lt;Cite&gt;&lt;Author&gt;Schroeter&lt;/Author&gt;&lt;Year&gt;2007&lt;/Year&gt;&lt;RecNum&gt;366&lt;/RecNum&gt;&lt;DisplayText&gt;(Schroeter 2007)&lt;/DisplayText&gt;&lt;record&gt;&lt;rec-number&gt;366&lt;/rec-number&gt;&lt;foreign-keys&gt;&lt;key app="EN" db-id="rzwf005v8safete0sf75rezapxxvwwtsfx5a" timestamp="1580854523"&gt;366&lt;/key&gt;&lt;/foreign-keys&gt;&lt;ref-type name="Journal Article"&gt;17&lt;/ref-type&gt;&lt;contributors&gt;&lt;authors&gt;&lt;author&gt;Schroeter, Laura&lt;/author&gt;&lt;/authors&gt;&lt;/contributors&gt;&lt;titles&gt;&lt;title&gt;The Illusion of Transparency&lt;/title&gt;&lt;secondary-title&gt;Australasian Journal of Philosophy&lt;/secondary-title&gt;&lt;/titles&gt;&lt;periodical&gt;&lt;full-title&gt;Australasian Journal of Philosophy&lt;/full-title&gt;&lt;/periodical&gt;&lt;pages&gt;597-618&lt;/pages&gt;&lt;volume&gt;85&lt;/volume&gt;&lt;dates&gt;&lt;year&gt;2007&lt;/year&gt;&lt;/dates&gt;&lt;urls&gt;&lt;/urls&gt;&lt;/record&gt;&lt;/Cite&gt;&lt;/EndNote&gt;</w:instrText>
      </w:r>
      <w:r w:rsidRPr="00563AF0">
        <w:fldChar w:fldCharType="separate"/>
      </w:r>
      <w:r w:rsidRPr="00563AF0">
        <w:rPr>
          <w:noProof/>
        </w:rPr>
        <w:t>(Schroeter 2007)</w:t>
      </w:r>
      <w:r w:rsidRPr="00563AF0">
        <w:fldChar w:fldCharType="end"/>
      </w:r>
      <w:r w:rsidRPr="00563AF0">
        <w:t>.</w:t>
      </w:r>
    </w:p>
  </w:footnote>
  <w:footnote w:id="11">
    <w:p w14:paraId="6AE72039" w14:textId="51FB65A5" w:rsidR="00C920FF" w:rsidRPr="00C772C7" w:rsidRDefault="00C920FF" w:rsidP="00C920FF">
      <w:pPr>
        <w:pStyle w:val="FootnoteText"/>
      </w:pPr>
      <w:r w:rsidRPr="00812D40">
        <w:rPr>
          <w:rStyle w:val="FootnoteReference"/>
        </w:rPr>
        <w:footnoteRef/>
      </w:r>
      <w:r w:rsidRPr="00812D40">
        <w:t xml:space="preserve"> </w:t>
      </w:r>
      <w:r w:rsidRPr="00812D40">
        <w:rPr>
          <w:lang w:val="en-US"/>
        </w:rPr>
        <w:t>Boghossian notes that his transparency constraint is in the spirit of Frege and Russell, who both took epistemic access to the contents of one’s words to be central. Boghossian’s formulat</w:t>
      </w:r>
      <w:r>
        <w:rPr>
          <w:lang w:val="en-US"/>
        </w:rPr>
        <w:t>i</w:t>
      </w:r>
      <w:r w:rsidRPr="00812D40">
        <w:rPr>
          <w:lang w:val="en-US"/>
        </w:rPr>
        <w:t xml:space="preserve">on of the </w:t>
      </w:r>
      <w:r w:rsidR="00FE4795">
        <w:rPr>
          <w:lang w:val="en-US"/>
        </w:rPr>
        <w:t>motivation for transparency</w:t>
      </w:r>
      <w:r w:rsidRPr="00812D40">
        <w:rPr>
          <w:lang w:val="en-US"/>
        </w:rPr>
        <w:t xml:space="preserve"> echoes that of Tyler Burge, whose anti-individualist views he is criticizing in the paper. According to Burge</w:t>
      </w:r>
      <w:r w:rsidRPr="00812D40">
        <w:rPr>
          <w:bCs/>
          <w:lang w:val="en-US"/>
        </w:rPr>
        <w:t xml:space="preserve">, concepts and finely individuated thought contents are </w:t>
      </w:r>
      <w:r w:rsidRPr="00812D40">
        <w:rPr>
          <w:bCs/>
          <w:color w:val="000000" w:themeColor="text1"/>
        </w:rPr>
        <w:t>“the stuff of which explanations of [</w:t>
      </w:r>
      <w:r w:rsidRPr="00812D40">
        <w:rPr>
          <w:bCs/>
          <w:color w:val="000000" w:themeColor="text1"/>
          <w:lang w:val="en-US"/>
        </w:rPr>
        <w:t>an individual’s</w:t>
      </w:r>
      <w:r w:rsidRPr="00812D40">
        <w:rPr>
          <w:bCs/>
          <w:color w:val="000000" w:themeColor="text1"/>
        </w:rPr>
        <w:t>] actions and assessments of his rationality are made</w:t>
      </w:r>
      <w:r w:rsidRPr="00812D40">
        <w:rPr>
          <w:bCs/>
        </w:rPr>
        <w:t xml:space="preserve">” </w:t>
      </w:r>
      <w:r w:rsidRPr="00812D40">
        <w:rPr>
          <w:bCs/>
        </w:rPr>
        <w:fldChar w:fldCharType="begin"/>
      </w:r>
      <w:r w:rsidR="00414F8E">
        <w:rPr>
          <w:bCs/>
        </w:rPr>
        <w:instrText xml:space="preserve"> ADDIN EN.CITE &lt;EndNote&gt;&lt;Cite&gt;&lt;Author&gt;Burge&lt;/Author&gt;&lt;Year&gt;1982&lt;/Year&gt;&lt;RecNum&gt;290&lt;/RecNum&gt;&lt;Pages&gt;99&lt;/Pages&gt;&lt;DisplayText&gt;(Burge 1982)&lt;/DisplayText&gt;&lt;record&gt;&lt;rec-number&gt;290&lt;/rec-number&gt;&lt;foreign-keys&gt;&lt;key app="EN" db-id="rzwf005v8safete0sf75rezapxxvwwtsfx5a" timestamp="1580854523"&gt;290&lt;/key&gt;&lt;/foreign-keys&gt;&lt;ref-type name="Book Section"&gt;5&lt;/ref-type&gt;&lt;contributors&gt;&lt;authors&gt;&lt;author&gt;Burge, Tyler&lt;/author&gt;&lt;/authors&gt;&lt;secondary-authors&gt;&lt;author&gt;Woodfield, Andrew&lt;/author&gt;&lt;/secondary-authors&gt;&lt;/contributors&gt;&lt;titles&gt;&lt;title&gt;Other Bodies&lt;/title&gt;&lt;secondary-title&gt;Thought and Object&lt;/secondary-title&gt;&lt;/titles&gt;&lt;pages&gt;97–120&lt;/pages&gt;&lt;dates&gt;&lt;year&gt;1982&lt;/year&gt;&lt;/dates&gt;&lt;pub-location&gt;Oxford&lt;/pub-location&gt;&lt;publisher&gt;Oxford University Press&lt;/publisher&gt;&lt;urls&gt;&lt;/urls&gt;&lt;/record&gt;&lt;/Cite&gt;&lt;/EndNote&gt;</w:instrText>
      </w:r>
      <w:r w:rsidRPr="00812D40">
        <w:rPr>
          <w:bCs/>
        </w:rPr>
        <w:fldChar w:fldCharType="separate"/>
      </w:r>
      <w:r w:rsidR="00414F8E">
        <w:rPr>
          <w:bCs/>
          <w:noProof/>
        </w:rPr>
        <w:t>(Burge 1982)</w:t>
      </w:r>
      <w:r w:rsidRPr="00812D40">
        <w:rPr>
          <w:bCs/>
        </w:rPr>
        <w:fldChar w:fldCharType="end"/>
      </w:r>
      <w:r w:rsidRPr="00812D40">
        <w:rPr>
          <w:bCs/>
          <w:lang w:val="en-US"/>
        </w:rPr>
        <w:t>.</w:t>
      </w:r>
    </w:p>
  </w:footnote>
  <w:footnote w:id="12">
    <w:p w14:paraId="3FCC164E" w14:textId="74CD1181" w:rsidR="00C920FF" w:rsidRPr="00B335BB" w:rsidRDefault="00C920FF" w:rsidP="00C920FF">
      <w:r w:rsidRPr="00CF52D7">
        <w:rPr>
          <w:rStyle w:val="FootnoteReference"/>
        </w:rPr>
        <w:footnoteRef/>
      </w:r>
      <w:r w:rsidRPr="00CF52D7">
        <w:t xml:space="preserve"> Tyler Burge</w:t>
      </w:r>
      <w:r>
        <w:t>’s account is slightly different in structure. According to Burge, standing states will normally preserve their contents when reactivated at later times. But Burge holds that this default must be overridden to preserve Synchronic Transparency:</w:t>
      </w:r>
      <w:r w:rsidRPr="00CF52D7">
        <w:t xml:space="preserve"> the ADJS links </w:t>
      </w:r>
      <w:r w:rsidR="00877A38">
        <w:t xml:space="preserve">to prior thoughts </w:t>
      </w:r>
      <w:r w:rsidRPr="00CF52D7">
        <w:t xml:space="preserve">within a </w:t>
      </w:r>
      <w:r w:rsidR="00557CC6">
        <w:t>specific</w:t>
      </w:r>
      <w:r w:rsidRPr="00CF52D7">
        <w:t xml:space="preserve"> train of reasoning</w:t>
      </w:r>
      <w:r>
        <w:t>, he says,</w:t>
      </w:r>
      <w:r w:rsidRPr="00CF52D7">
        <w:t xml:space="preserve"> </w:t>
      </w:r>
      <w:r>
        <w:t>“</w:t>
      </w:r>
      <w:r w:rsidRPr="00CF52D7">
        <w:t>will often take precedence</w:t>
      </w:r>
      <w:r>
        <w:t>”</w:t>
      </w:r>
      <w:r w:rsidRPr="00CF52D7">
        <w:t xml:space="preserve"> in determining the content of </w:t>
      </w:r>
      <w:r w:rsidR="00557CC6">
        <w:t>an activation of a</w:t>
      </w:r>
      <w:r w:rsidRPr="00CF52D7">
        <w:t xml:space="preserve"> standing attitude</w:t>
      </w:r>
      <w:r>
        <w:t xml:space="preserve"> </w:t>
      </w:r>
      <w:r w:rsidRPr="00CF52D7">
        <w:t xml:space="preserve">(1998: 360). </w:t>
      </w:r>
      <w:r>
        <w:t xml:space="preserve">So on Burge’s account </w:t>
      </w:r>
      <w:r w:rsidRPr="00CF52D7">
        <w:t xml:space="preserve">ADJS links </w:t>
      </w:r>
      <w:r>
        <w:t>with</w:t>
      </w:r>
      <w:r w:rsidRPr="00CF52D7">
        <w:t xml:space="preserve">in conscious episodes of reasoning are guaranteed to be veridical, but standing attitudes don’t have determinate semantic contents </w:t>
      </w:r>
      <w:r>
        <w:t xml:space="preserve">or </w:t>
      </w:r>
      <w:r w:rsidRPr="00CF52D7">
        <w:t xml:space="preserve">determinate logical relations </w:t>
      </w:r>
      <w:r>
        <w:t>independently of the context of use</w:t>
      </w:r>
      <w:r w:rsidRPr="00CF52D7">
        <w:t xml:space="preserve">. See </w:t>
      </w:r>
      <w:r>
        <w:t>(</w:t>
      </w:r>
      <w:r w:rsidRPr="00CF52D7">
        <w:t>Schroeter 2007</w:t>
      </w:r>
      <w:r>
        <w:t>)</w:t>
      </w:r>
      <w:r w:rsidRPr="00CF52D7">
        <w:t xml:space="preserve"> for a critical discussion of Burge’s view.</w:t>
      </w:r>
    </w:p>
  </w:footnote>
  <w:footnote w:id="13">
    <w:p w14:paraId="66FCB274" w14:textId="2E0ED91D" w:rsidR="00E031D1" w:rsidRPr="00781021" w:rsidRDefault="00E031D1" w:rsidP="00E031D1">
      <w:pPr>
        <w:pStyle w:val="FootnoteText"/>
        <w:rPr>
          <w:lang w:val="en-US"/>
        </w:rPr>
      </w:pPr>
      <w:r w:rsidRPr="00036345">
        <w:rPr>
          <w:rStyle w:val="FootnoteReference"/>
        </w:rPr>
        <w:footnoteRef/>
      </w:r>
      <w:r w:rsidRPr="00036345">
        <w:t xml:space="preserve"> </w:t>
      </w:r>
      <w:r w:rsidR="000013CF" w:rsidRPr="00036345">
        <w:rPr>
          <w:lang w:val="en-US"/>
        </w:rPr>
        <w:t xml:space="preserve">Recanati </w:t>
      </w:r>
      <w:r w:rsidR="000013CF" w:rsidRPr="00036345">
        <w:rPr>
          <w:lang w:val="en-US"/>
        </w:rPr>
        <w:fldChar w:fldCharType="begin"/>
      </w:r>
      <w:r w:rsidR="00414F8E" w:rsidRPr="00036345">
        <w:rPr>
          <w:lang w:val="en-US"/>
        </w:rPr>
        <w:instrText xml:space="preserve"> ADDIN EN.CITE &lt;EndNote&gt;&lt;Cite ExcludeAuth="1"&gt;&lt;Author&gt;Recanati&lt;/Author&gt;&lt;Year&gt;forthcoming&lt;/Year&gt;&lt;RecNum&gt;1229&lt;/RecNum&gt;&lt;Pages&gt;15 (Ms)&lt;/Pages&gt;&lt;DisplayText&gt;(forthcoming)&lt;/DisplayText&gt;&lt;record&gt;&lt;rec-number&gt;1229&lt;/rec-number&gt;&lt;foreign-keys&gt;&lt;key app="EN" db-id="rzwf005v8safete0sf75rezapxxvwwtsfx5a" timestamp="1671503677"&gt;1229&lt;/key&gt;&lt;/foreign-keys&gt;&lt;ref-type name="Book Section"&gt;5&lt;/ref-type&gt;&lt;contributors&gt;&lt;authors&gt;&lt;author&gt;Recanati, Francois&lt;/author&gt;&lt;/authors&gt;&lt;secondary-authors&gt;&lt;author&gt;Valente, Matheus&lt;/author&gt;&lt;author&gt;Verdejo, Victor&lt;/author&gt;&lt;/secondary-authors&gt;&lt;/contributors&gt;&lt;titles&gt;&lt;title&gt;Sameness of Mode of Presentation&lt;/title&gt;&lt;secondary-title&gt;Sharing Thoughts&lt;/secondary-title&gt;&lt;/titles&gt;&lt;dates&gt;&lt;year&gt;forthcoming&lt;/year&gt;&lt;/dates&gt;&lt;publisher&gt;Oxford University Press&lt;/publisher&gt;&lt;urls&gt;&lt;/urls&gt;&lt;/record&gt;&lt;/Cite&gt;&lt;/EndNote&gt;</w:instrText>
      </w:r>
      <w:r w:rsidR="000013CF" w:rsidRPr="00036345">
        <w:rPr>
          <w:lang w:val="en-US"/>
        </w:rPr>
        <w:fldChar w:fldCharType="separate"/>
      </w:r>
      <w:r w:rsidR="00414F8E" w:rsidRPr="00036345">
        <w:rPr>
          <w:noProof/>
          <w:lang w:val="en-US"/>
        </w:rPr>
        <w:t>(forthcoming)</w:t>
      </w:r>
      <w:r w:rsidR="000013CF" w:rsidRPr="00036345">
        <w:rPr>
          <w:lang w:val="en-US"/>
        </w:rPr>
        <w:fldChar w:fldCharType="end"/>
      </w:r>
      <w:r w:rsidR="000013CF" w:rsidRPr="00036345">
        <w:rPr>
          <w:lang w:val="en-US"/>
        </w:rPr>
        <w:t xml:space="preserve"> </w:t>
      </w:r>
      <w:r w:rsidRPr="00036345">
        <w:rPr>
          <w:lang w:val="en-US"/>
        </w:rPr>
        <w:t>suggests that Transparency is ‘fundamentally synchronic’, since inference always takes place at a particular time</w:t>
      </w:r>
      <w:r w:rsidR="00E3344C" w:rsidRPr="00036345">
        <w:rPr>
          <w:lang w:val="en-US"/>
        </w:rPr>
        <w:t xml:space="preserve"> </w:t>
      </w:r>
      <w:r w:rsidR="00350D37" w:rsidRPr="00036345">
        <w:rPr>
          <w:lang w:val="en-US"/>
        </w:rPr>
        <w:t>and within a particular thinker (Ms:15-16)</w:t>
      </w:r>
      <w:r w:rsidRPr="00036345">
        <w:rPr>
          <w:lang w:val="en-US"/>
        </w:rPr>
        <w:t xml:space="preserve">. Prosser </w:t>
      </w:r>
      <w:r w:rsidR="00917ED4" w:rsidRPr="00036345">
        <w:rPr>
          <w:lang w:val="en-US"/>
        </w:rPr>
        <w:t xml:space="preserve">(2019: 476) </w:t>
      </w:r>
      <w:r w:rsidRPr="00036345">
        <w:rPr>
          <w:lang w:val="en-US"/>
        </w:rPr>
        <w:t xml:space="preserve">defends Transparency over short intervals of time: </w:t>
      </w:r>
      <w:r w:rsidRPr="00036345">
        <w:rPr>
          <w:color w:val="000000" w:themeColor="text1"/>
        </w:rPr>
        <w:t>‘Over small enough intervals, there is no determinate shift in reference between tokens, given that the intervals can be arbitrarily small</w:t>
      </w:r>
      <w:r w:rsidRPr="00036345">
        <w:rPr>
          <w:color w:val="000000" w:themeColor="text1"/>
          <w:lang w:val="en-US"/>
        </w:rPr>
        <w:t>.</w:t>
      </w:r>
      <w:r w:rsidRPr="00036345">
        <w:rPr>
          <w:color w:val="000000" w:themeColor="text1"/>
        </w:rPr>
        <w:t>’</w:t>
      </w:r>
    </w:p>
  </w:footnote>
  <w:footnote w:id="14">
    <w:p w14:paraId="13BCE840" w14:textId="77777777" w:rsidR="00920D89" w:rsidRPr="00D5056C" w:rsidRDefault="00920D89" w:rsidP="00920D89">
      <w:pPr>
        <w:autoSpaceDE w:val="0"/>
        <w:autoSpaceDN w:val="0"/>
        <w:adjustRightInd w:val="0"/>
        <w:rPr>
          <w:lang w:val="en-GB"/>
        </w:rPr>
      </w:pPr>
      <w:r w:rsidRPr="00D5056C">
        <w:rPr>
          <w:rStyle w:val="FootnoteReference"/>
        </w:rPr>
        <w:footnoteRef/>
      </w:r>
      <w:r w:rsidRPr="00D5056C">
        <w:t xml:space="preserve"> </w:t>
      </w:r>
      <w:r w:rsidRPr="00D5056C">
        <w:rPr>
          <w:lang w:val="en-GB"/>
        </w:rPr>
        <w:t>“[I]n my view, idealization can play an epistemically crucial role. Idealized representation enables epistemic agents to grasp a causal pattern that a more accurate representation of the phenomenon would obliterate. […] [B]ecause of the cognitive value of simple patterns, scientists regularly choose to sacrifice some accuracy of those phenomena to the end of grasping the patterns the phenomena embody.” (Potochnik 2020: 942)</w:t>
      </w:r>
    </w:p>
  </w:footnote>
  <w:footnote w:id="15">
    <w:p w14:paraId="5126A468" w14:textId="77777777" w:rsidR="00920D89" w:rsidRPr="00D5056C" w:rsidRDefault="00920D89" w:rsidP="00920D89">
      <w:r w:rsidRPr="00D5056C">
        <w:rPr>
          <w:rStyle w:val="FootnoteReference"/>
        </w:rPr>
        <w:footnoteRef/>
      </w:r>
      <w:r w:rsidRPr="00D5056C">
        <w:t xml:space="preserve"> </w:t>
      </w:r>
      <w:r w:rsidRPr="00D5056C">
        <w:rPr>
          <w:bCs/>
        </w:rPr>
        <w:t xml:space="preserve">The problem here is not confined to relational accounts of strict concept identity – it also arises for matching models. </w:t>
      </w:r>
      <w:r w:rsidRPr="00D5056C">
        <w:t xml:space="preserve">On a broadly Fregean approach, for instance, sharing the same concept is a matter of token elements of thought being associated with </w:t>
      </w:r>
      <w:r w:rsidRPr="00D5056C">
        <w:rPr>
          <w:i/>
          <w:iCs/>
        </w:rPr>
        <w:t>matching patterns of understanding</w:t>
      </w:r>
      <w:r w:rsidRPr="00D5056C">
        <w:t xml:space="preserve">, such as matching criteria for identifying the reference or matching motivational roles. These conditions can be captured by an abstract definition, which may seem to demarcate perfectly sharp boundaries for sharing a concept. But this appearance quickly evaporates when we ask precisely which cognitive states suffice for a thinkers’ implicit grasp of that definition. An individual’s understanding of a word like ‘gold’ is governed by complex layers of dispositions and cognitive structures – including dispositions to recognise instances on the basis of different sorts of evidence or testimony, inferential dispositions that reflect idiosyncratic theoretical beliefs, and epistemic dispositions to correct these first-order dispositions on the basis of specific methodological commitments. All of these dispositions come in varying strengths, and their precise structure depends on the specific range of mental files and perceptual capacities an individual thinker possesses. Given this complexity, how exactly can we set a principled cut-off point for sharing precisely the same psychological pattern of understanding? Any sharp psychological cut-off point, we submit, will be arbitrary. </w:t>
      </w:r>
    </w:p>
    <w:p w14:paraId="527E1CB8" w14:textId="77777777" w:rsidR="00920D89" w:rsidRDefault="00920D89" w:rsidP="00920D89">
      <w:pPr>
        <w:rPr>
          <w:bCs/>
        </w:rPr>
      </w:pPr>
    </w:p>
    <w:p w14:paraId="4B20B11C" w14:textId="77777777" w:rsidR="00920D89" w:rsidRPr="00A14707" w:rsidRDefault="00920D89" w:rsidP="00920D89">
      <w:pPr>
        <w:pStyle w:val="FootnoteText"/>
        <w:rPr>
          <w:lang w:val="en-US"/>
        </w:rPr>
      </w:pPr>
    </w:p>
  </w:footnote>
  <w:footnote w:id="16">
    <w:p w14:paraId="143C2BA8" w14:textId="00D29E9F" w:rsidR="001A38BC" w:rsidRPr="001A38BC" w:rsidRDefault="001A38BC">
      <w:pPr>
        <w:pStyle w:val="FootnoteText"/>
        <w:rPr>
          <w:lang w:val="en-US"/>
        </w:rPr>
      </w:pPr>
      <w:r w:rsidRPr="002B5B19">
        <w:rPr>
          <w:rStyle w:val="FootnoteReference"/>
        </w:rPr>
        <w:footnoteRef/>
      </w:r>
      <w:r w:rsidRPr="002B5B19">
        <w:t xml:space="preserve"> </w:t>
      </w:r>
      <w:r w:rsidR="00463465" w:rsidRPr="002B5B19">
        <w:rPr>
          <w:lang w:val="en-US"/>
        </w:rPr>
        <w:t xml:space="preserve">For helpful feedback, we’d like to thank the editors, anonymous reviewers, and participants in the 2021 Sharing Thoughts </w:t>
      </w:r>
      <w:r w:rsidR="00D07F59" w:rsidRPr="002B5B19">
        <w:rPr>
          <w:lang w:val="en-US"/>
        </w:rPr>
        <w:t>W</w:t>
      </w:r>
      <w:r w:rsidR="00463465" w:rsidRPr="002B5B19">
        <w:rPr>
          <w:lang w:val="en-US"/>
        </w:rPr>
        <w:t xml:space="preserve">orkshop and at </w:t>
      </w:r>
      <w:r w:rsidR="00D07F59" w:rsidRPr="002B5B19">
        <w:rPr>
          <w:lang w:val="en-US"/>
        </w:rPr>
        <w:t xml:space="preserve">the </w:t>
      </w:r>
      <w:r w:rsidR="00463465" w:rsidRPr="002B5B19">
        <w:rPr>
          <w:lang w:val="en-US"/>
        </w:rPr>
        <w:t>Dianoia Institute</w:t>
      </w:r>
      <w:r w:rsidR="00D07F59" w:rsidRPr="002B5B19">
        <w:rPr>
          <w:lang w:val="en-US"/>
        </w:rPr>
        <w:t>’s seminar series at the Australian Catholic University</w:t>
      </w:r>
      <w:r w:rsidR="00463465" w:rsidRPr="002B5B19">
        <w:rPr>
          <w:lang w:val="en-US"/>
        </w:rPr>
        <w:t>.</w:t>
      </w:r>
      <w:r w:rsidR="00463465">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5B2"/>
    <w:multiLevelType w:val="hybridMultilevel"/>
    <w:tmpl w:val="6E2E599E"/>
    <w:lvl w:ilvl="0" w:tplc="C3D2C432">
      <w:start w:val="3"/>
      <w:numFmt w:val="lowerRoman"/>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74800"/>
    <w:multiLevelType w:val="hybridMultilevel"/>
    <w:tmpl w:val="B9D6C024"/>
    <w:lvl w:ilvl="0" w:tplc="FFFFFFFF">
      <w:start w:val="1"/>
      <w:numFmt w:val="lowerRoman"/>
      <w:lvlText w:val="%1."/>
      <w:lvlJc w:val="left"/>
      <w:pPr>
        <w:ind w:left="1080" w:hanging="360"/>
      </w:pPr>
    </w:lvl>
    <w:lvl w:ilvl="1" w:tplc="FFFFFFFF">
      <w:start w:val="1"/>
      <w:numFmt w:val="lowerLetter"/>
      <w:lvlText w:val="%2."/>
      <w:lvlJc w:val="left"/>
      <w:pPr>
        <w:ind w:left="720" w:hanging="360"/>
      </w:pPr>
    </w:lvl>
    <w:lvl w:ilvl="2" w:tplc="0409000F">
      <w:start w:val="1"/>
      <w:numFmt w:val="lowerLetter"/>
      <w:lvlText w:val="%3."/>
      <w:lvlJc w:val="left"/>
      <w:pPr>
        <w:ind w:left="1080" w:hanging="360"/>
      </w:pPr>
      <w:rPr>
        <w:rFonts w:hint="default"/>
      </w:rPr>
    </w:lvl>
    <w:lvl w:ilvl="3" w:tplc="FFFFFFFF">
      <w:start w:val="1"/>
      <w:numFmt w:val="bullet"/>
      <w:lvlText w:val=""/>
      <w:lvlJc w:val="left"/>
      <w:pPr>
        <w:ind w:left="1440" w:hanging="360"/>
      </w:pPr>
      <w:rPr>
        <w:rFonts w:ascii="Symbol" w:hAnsi="Symbol" w:hint="default"/>
      </w:rPr>
    </w:lvl>
    <w:lvl w:ilvl="4" w:tplc="FFFFFFFF">
      <w:start w:val="1"/>
      <w:numFmt w:val="decimal"/>
      <w:lvlText w:val="%5."/>
      <w:lvlJc w:val="left"/>
      <w:pPr>
        <w:ind w:left="1440" w:hanging="360"/>
      </w:pPr>
      <w:rPr>
        <w:rFonts w:hint="default"/>
      </w:rPr>
    </w:lvl>
    <w:lvl w:ilvl="5" w:tplc="FFFFFFFF">
      <w:start w:val="1"/>
      <w:numFmt w:val="lowerRoman"/>
      <w:lvlText w:val="%6."/>
      <w:lvlJc w:val="right"/>
      <w:pPr>
        <w:ind w:left="3600" w:hanging="180"/>
      </w:pPr>
    </w:lvl>
    <w:lvl w:ilvl="6" w:tplc="FFFFFFFF">
      <w:start w:val="1"/>
      <w:numFmt w:val="lowerRoman"/>
      <w:lvlText w:val="(%7)"/>
      <w:lvlJc w:val="left"/>
      <w:pPr>
        <w:ind w:left="4680" w:hanging="720"/>
      </w:pPr>
      <w:rPr>
        <w:rFonts w:hint="default"/>
      </w:r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 w15:restartNumberingAfterBreak="0">
    <w:nsid w:val="06CF6E22"/>
    <w:multiLevelType w:val="hybridMultilevel"/>
    <w:tmpl w:val="C9846C0A"/>
    <w:lvl w:ilvl="0" w:tplc="08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0876B9"/>
    <w:multiLevelType w:val="hybridMultilevel"/>
    <w:tmpl w:val="EA7C2E2E"/>
    <w:lvl w:ilvl="0" w:tplc="0409000F">
      <w:start w:val="1"/>
      <w:numFmt w:val="decimal"/>
      <w:lvlText w:val="%1."/>
      <w:lvlJc w:val="left"/>
      <w:pPr>
        <w:ind w:left="1080" w:hanging="360"/>
      </w:pPr>
      <w:rPr>
        <w:rFonts w:hint="default"/>
      </w:rPr>
    </w:lvl>
    <w:lvl w:ilvl="1" w:tplc="04090003">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0CE43124"/>
    <w:multiLevelType w:val="hybridMultilevel"/>
    <w:tmpl w:val="E7EE23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0E96926"/>
    <w:multiLevelType w:val="hybridMultilevel"/>
    <w:tmpl w:val="6BE806D4"/>
    <w:lvl w:ilvl="0" w:tplc="04090005">
      <w:start w:val="1"/>
      <w:numFmt w:val="bullet"/>
      <w:lvlText w:val=""/>
      <w:lvlJc w:val="left"/>
      <w:pPr>
        <w:ind w:left="1568" w:hanging="360"/>
      </w:pPr>
      <w:rPr>
        <w:rFonts w:ascii="Wingdings" w:hAnsi="Wingdings" w:hint="default"/>
      </w:rPr>
    </w:lvl>
    <w:lvl w:ilvl="1" w:tplc="08090003" w:tentative="1">
      <w:start w:val="1"/>
      <w:numFmt w:val="bullet"/>
      <w:lvlText w:val="o"/>
      <w:lvlJc w:val="left"/>
      <w:pPr>
        <w:ind w:left="2288" w:hanging="360"/>
      </w:pPr>
      <w:rPr>
        <w:rFonts w:ascii="Courier New" w:hAnsi="Courier New" w:cs="Courier New" w:hint="default"/>
      </w:rPr>
    </w:lvl>
    <w:lvl w:ilvl="2" w:tplc="08090005" w:tentative="1">
      <w:start w:val="1"/>
      <w:numFmt w:val="bullet"/>
      <w:lvlText w:val=""/>
      <w:lvlJc w:val="left"/>
      <w:pPr>
        <w:ind w:left="3008" w:hanging="360"/>
      </w:pPr>
      <w:rPr>
        <w:rFonts w:ascii="Wingdings" w:hAnsi="Wingdings" w:hint="default"/>
      </w:rPr>
    </w:lvl>
    <w:lvl w:ilvl="3" w:tplc="08090001" w:tentative="1">
      <w:start w:val="1"/>
      <w:numFmt w:val="bullet"/>
      <w:lvlText w:val=""/>
      <w:lvlJc w:val="left"/>
      <w:pPr>
        <w:ind w:left="3728" w:hanging="360"/>
      </w:pPr>
      <w:rPr>
        <w:rFonts w:ascii="Symbol" w:hAnsi="Symbol" w:hint="default"/>
      </w:rPr>
    </w:lvl>
    <w:lvl w:ilvl="4" w:tplc="08090003" w:tentative="1">
      <w:start w:val="1"/>
      <w:numFmt w:val="bullet"/>
      <w:lvlText w:val="o"/>
      <w:lvlJc w:val="left"/>
      <w:pPr>
        <w:ind w:left="4448" w:hanging="360"/>
      </w:pPr>
      <w:rPr>
        <w:rFonts w:ascii="Courier New" w:hAnsi="Courier New" w:cs="Courier New" w:hint="default"/>
      </w:rPr>
    </w:lvl>
    <w:lvl w:ilvl="5" w:tplc="08090005" w:tentative="1">
      <w:start w:val="1"/>
      <w:numFmt w:val="bullet"/>
      <w:lvlText w:val=""/>
      <w:lvlJc w:val="left"/>
      <w:pPr>
        <w:ind w:left="5168" w:hanging="360"/>
      </w:pPr>
      <w:rPr>
        <w:rFonts w:ascii="Wingdings" w:hAnsi="Wingdings" w:hint="default"/>
      </w:rPr>
    </w:lvl>
    <w:lvl w:ilvl="6" w:tplc="08090001" w:tentative="1">
      <w:start w:val="1"/>
      <w:numFmt w:val="bullet"/>
      <w:lvlText w:val=""/>
      <w:lvlJc w:val="left"/>
      <w:pPr>
        <w:ind w:left="5888" w:hanging="360"/>
      </w:pPr>
      <w:rPr>
        <w:rFonts w:ascii="Symbol" w:hAnsi="Symbol" w:hint="default"/>
      </w:rPr>
    </w:lvl>
    <w:lvl w:ilvl="7" w:tplc="08090003" w:tentative="1">
      <w:start w:val="1"/>
      <w:numFmt w:val="bullet"/>
      <w:lvlText w:val="o"/>
      <w:lvlJc w:val="left"/>
      <w:pPr>
        <w:ind w:left="6608" w:hanging="360"/>
      </w:pPr>
      <w:rPr>
        <w:rFonts w:ascii="Courier New" w:hAnsi="Courier New" w:cs="Courier New" w:hint="default"/>
      </w:rPr>
    </w:lvl>
    <w:lvl w:ilvl="8" w:tplc="08090005" w:tentative="1">
      <w:start w:val="1"/>
      <w:numFmt w:val="bullet"/>
      <w:lvlText w:val=""/>
      <w:lvlJc w:val="left"/>
      <w:pPr>
        <w:ind w:left="7328" w:hanging="360"/>
      </w:pPr>
      <w:rPr>
        <w:rFonts w:ascii="Wingdings" w:hAnsi="Wingdings" w:hint="default"/>
      </w:rPr>
    </w:lvl>
  </w:abstractNum>
  <w:abstractNum w:abstractNumId="6" w15:restartNumberingAfterBreak="0">
    <w:nsid w:val="12655ECA"/>
    <w:multiLevelType w:val="hybridMultilevel"/>
    <w:tmpl w:val="6D8E387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35DE2"/>
    <w:multiLevelType w:val="hybridMultilevel"/>
    <w:tmpl w:val="EF38F89E"/>
    <w:lvl w:ilvl="0" w:tplc="A6EC3620">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A3B7F0A"/>
    <w:multiLevelType w:val="hybridMultilevel"/>
    <w:tmpl w:val="E4EA91CE"/>
    <w:lvl w:ilvl="0" w:tplc="0409000F">
      <w:start w:val="3"/>
      <w:numFmt w:val="lowerRoman"/>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194651"/>
    <w:multiLevelType w:val="hybridMultilevel"/>
    <w:tmpl w:val="907EB0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3860BF4"/>
    <w:multiLevelType w:val="hybridMultilevel"/>
    <w:tmpl w:val="6D168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14CAA"/>
    <w:multiLevelType w:val="hybridMultilevel"/>
    <w:tmpl w:val="3798527E"/>
    <w:lvl w:ilvl="0" w:tplc="04090001">
      <w:start w:val="1"/>
      <w:numFmt w:val="lowerRoman"/>
      <w:lvlText w:val="%1."/>
      <w:lvlJc w:val="left"/>
      <w:pPr>
        <w:ind w:left="1080" w:hanging="360"/>
      </w:pPr>
    </w:lvl>
    <w:lvl w:ilvl="1" w:tplc="04090019">
      <w:start w:val="1"/>
      <w:numFmt w:val="lowerLetter"/>
      <w:lvlText w:val="%2."/>
      <w:lvlJc w:val="left"/>
      <w:pPr>
        <w:ind w:left="720" w:hanging="360"/>
      </w:pPr>
    </w:lvl>
    <w:lvl w:ilvl="2" w:tplc="0409001B">
      <w:start w:val="1"/>
      <w:numFmt w:val="lowerRoman"/>
      <w:lvlText w:val="%3."/>
      <w:lvlJc w:val="right"/>
      <w:pPr>
        <w:ind w:left="1980" w:hanging="180"/>
      </w:pPr>
      <w:rPr>
        <w:rFonts w:hint="default"/>
      </w:rPr>
    </w:lvl>
    <w:lvl w:ilvl="3" w:tplc="08090001">
      <w:start w:val="1"/>
      <w:numFmt w:val="bullet"/>
      <w:lvlText w:val=""/>
      <w:lvlJc w:val="left"/>
      <w:pPr>
        <w:ind w:left="1440" w:hanging="360"/>
      </w:pPr>
      <w:rPr>
        <w:rFonts w:ascii="Symbol" w:hAnsi="Symbol" w:hint="default"/>
      </w:rPr>
    </w:lvl>
    <w:lvl w:ilvl="4" w:tplc="0809000F">
      <w:start w:val="1"/>
      <w:numFmt w:val="decimal"/>
      <w:lvlText w:val="%5."/>
      <w:lvlJc w:val="left"/>
      <w:pPr>
        <w:ind w:left="1440" w:hanging="360"/>
      </w:pPr>
      <w:rPr>
        <w:rFonts w:hint="default"/>
      </w:rPr>
    </w:lvl>
    <w:lvl w:ilvl="5" w:tplc="0409001B">
      <w:start w:val="1"/>
      <w:numFmt w:val="lowerRoman"/>
      <w:lvlText w:val="%6."/>
      <w:lvlJc w:val="right"/>
      <w:pPr>
        <w:ind w:left="3600" w:hanging="180"/>
      </w:pPr>
    </w:lvl>
    <w:lvl w:ilvl="6" w:tplc="A6EC3620">
      <w:start w:val="1"/>
      <w:numFmt w:val="lowerRoman"/>
      <w:lvlText w:val="(%7)"/>
      <w:lvlJc w:val="left"/>
      <w:pPr>
        <w:ind w:left="4680" w:hanging="720"/>
      </w:pPr>
      <w:rPr>
        <w:rFonts w:hint="default"/>
      </w:r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26A075A9"/>
    <w:multiLevelType w:val="hybridMultilevel"/>
    <w:tmpl w:val="5F28F2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2726E0"/>
    <w:multiLevelType w:val="hybridMultilevel"/>
    <w:tmpl w:val="12E06498"/>
    <w:lvl w:ilvl="0" w:tplc="F96C5278">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CCE12F5"/>
    <w:multiLevelType w:val="hybridMultilevel"/>
    <w:tmpl w:val="E68C33D6"/>
    <w:lvl w:ilvl="0" w:tplc="04090005">
      <w:start w:val="1"/>
      <w:numFmt w:val="bullet"/>
      <w:lvlText w:val=""/>
      <w:lvlJc w:val="left"/>
      <w:pPr>
        <w:ind w:left="2203" w:hanging="360"/>
      </w:pPr>
      <w:rPr>
        <w:rFonts w:ascii="Wingdings" w:hAnsi="Wingdings"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15" w15:restartNumberingAfterBreak="0">
    <w:nsid w:val="30EC108A"/>
    <w:multiLevelType w:val="hybridMultilevel"/>
    <w:tmpl w:val="679058D8"/>
    <w:lvl w:ilvl="0" w:tplc="4880E45A">
      <w:start w:val="1"/>
      <w:numFmt w:val="lowerRoman"/>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380921"/>
    <w:multiLevelType w:val="hybridMultilevel"/>
    <w:tmpl w:val="C98EE540"/>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BC24D2"/>
    <w:multiLevelType w:val="hybridMultilevel"/>
    <w:tmpl w:val="8AF45978"/>
    <w:lvl w:ilvl="0" w:tplc="04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B6D0F5C"/>
    <w:multiLevelType w:val="hybridMultilevel"/>
    <w:tmpl w:val="240418DE"/>
    <w:lvl w:ilvl="0" w:tplc="42425CB8">
      <w:start w:val="1"/>
      <w:numFmt w:val="upperRoman"/>
      <w:lvlText w:val="%1."/>
      <w:lvlJc w:val="left"/>
      <w:pPr>
        <w:ind w:left="1440" w:hanging="720"/>
      </w:pPr>
      <w:rPr>
        <w:rFonts w:ascii="Times" w:eastAsiaTheme="minorHAnsi" w:hAnsi="Times" w:cstheme="minorBidi"/>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DDF6388"/>
    <w:multiLevelType w:val="hybridMultilevel"/>
    <w:tmpl w:val="2CD09500"/>
    <w:lvl w:ilvl="0" w:tplc="0409000F">
      <w:start w:val="1"/>
      <w:numFmt w:val="lowerRoman"/>
      <w:lvlText w:val="%1."/>
      <w:lvlJc w:val="left"/>
      <w:pPr>
        <w:ind w:left="1507" w:hanging="360"/>
      </w:p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20" w15:restartNumberingAfterBreak="0">
    <w:nsid w:val="48B103F7"/>
    <w:multiLevelType w:val="hybridMultilevel"/>
    <w:tmpl w:val="AC6A013E"/>
    <w:lvl w:ilvl="0" w:tplc="88D2773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F59493F"/>
    <w:multiLevelType w:val="hybridMultilevel"/>
    <w:tmpl w:val="5AEA31A4"/>
    <w:lvl w:ilvl="0" w:tplc="F96C527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38D1FCC"/>
    <w:multiLevelType w:val="hybridMultilevel"/>
    <w:tmpl w:val="18C6A544"/>
    <w:lvl w:ilvl="0" w:tplc="0409000F">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3A231DA"/>
    <w:multiLevelType w:val="hybridMultilevel"/>
    <w:tmpl w:val="C0065900"/>
    <w:lvl w:ilvl="0" w:tplc="1062CF06">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4" w15:restartNumberingAfterBreak="0">
    <w:nsid w:val="550C6C53"/>
    <w:multiLevelType w:val="hybridMultilevel"/>
    <w:tmpl w:val="CCC2C0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72B4787"/>
    <w:multiLevelType w:val="hybridMultilevel"/>
    <w:tmpl w:val="2FD41EF4"/>
    <w:lvl w:ilvl="0" w:tplc="7C08DFC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6" w15:restartNumberingAfterBreak="0">
    <w:nsid w:val="591674B5"/>
    <w:multiLevelType w:val="hybridMultilevel"/>
    <w:tmpl w:val="0A3ACA78"/>
    <w:lvl w:ilvl="0" w:tplc="04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5B313882"/>
    <w:multiLevelType w:val="hybridMultilevel"/>
    <w:tmpl w:val="6EE6091E"/>
    <w:lvl w:ilvl="0" w:tplc="01043F1C">
      <w:start w:val="3"/>
      <w:numFmt w:val="lowerLetter"/>
      <w:lvlText w:val="%1."/>
      <w:lvlJc w:val="left"/>
      <w:pPr>
        <w:ind w:left="720" w:hanging="360"/>
      </w:pPr>
      <w:rPr>
        <w:rFonts w:hint="default"/>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4708E1"/>
    <w:multiLevelType w:val="hybridMultilevel"/>
    <w:tmpl w:val="7B722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676AAB"/>
    <w:multiLevelType w:val="hybridMultilevel"/>
    <w:tmpl w:val="F03604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3756DF"/>
    <w:multiLevelType w:val="hybridMultilevel"/>
    <w:tmpl w:val="E76E0354"/>
    <w:lvl w:ilvl="0" w:tplc="FFFFFFFF">
      <w:start w:val="1"/>
      <w:numFmt w:val="lowerRoman"/>
      <w:lvlText w:val="%1."/>
      <w:lvlJc w:val="left"/>
      <w:pPr>
        <w:ind w:left="1080" w:hanging="360"/>
      </w:p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440" w:hanging="360"/>
      </w:pPr>
      <w:rPr>
        <w:rFonts w:ascii="Symbol" w:hAnsi="Symbol" w:hint="default"/>
      </w:rPr>
    </w:lvl>
    <w:lvl w:ilvl="3" w:tplc="FFFFFFFF">
      <w:start w:val="1"/>
      <w:numFmt w:val="bullet"/>
      <w:lvlText w:val=""/>
      <w:lvlJc w:val="left"/>
      <w:pPr>
        <w:ind w:left="2160" w:hanging="360"/>
      </w:pPr>
      <w:rPr>
        <w:rFonts w:ascii="Symbol" w:hAnsi="Symbol" w:hint="default"/>
      </w:r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1" w15:restartNumberingAfterBreak="0">
    <w:nsid w:val="683F7CAA"/>
    <w:multiLevelType w:val="hybridMultilevel"/>
    <w:tmpl w:val="2062B21A"/>
    <w:lvl w:ilvl="0" w:tplc="E0746AA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552888"/>
    <w:multiLevelType w:val="hybridMultilevel"/>
    <w:tmpl w:val="603EB2FC"/>
    <w:lvl w:ilvl="0" w:tplc="111CE4D4">
      <w:start w:val="1"/>
      <w:numFmt w:val="lowerRoman"/>
      <w:lvlText w:val="(%1)"/>
      <w:lvlJc w:val="left"/>
      <w:pPr>
        <w:ind w:left="1507" w:hanging="360"/>
      </w:pPr>
      <w:rPr>
        <w:rFonts w:hint="default"/>
      </w:rPr>
    </w:lvl>
    <w:lvl w:ilvl="1" w:tplc="08090003" w:tentative="1">
      <w:start w:val="1"/>
      <w:numFmt w:val="bullet"/>
      <w:lvlText w:val="o"/>
      <w:lvlJc w:val="left"/>
      <w:pPr>
        <w:ind w:left="2219" w:hanging="360"/>
      </w:pPr>
      <w:rPr>
        <w:rFonts w:ascii="Courier New" w:hAnsi="Courier New" w:cs="Courier New" w:hint="default"/>
      </w:rPr>
    </w:lvl>
    <w:lvl w:ilvl="2" w:tplc="08090005" w:tentative="1">
      <w:start w:val="1"/>
      <w:numFmt w:val="bullet"/>
      <w:lvlText w:val=""/>
      <w:lvlJc w:val="left"/>
      <w:pPr>
        <w:ind w:left="2939" w:hanging="360"/>
      </w:pPr>
      <w:rPr>
        <w:rFonts w:ascii="Wingdings" w:hAnsi="Wingdings" w:hint="default"/>
      </w:rPr>
    </w:lvl>
    <w:lvl w:ilvl="3" w:tplc="08090001" w:tentative="1">
      <w:start w:val="1"/>
      <w:numFmt w:val="bullet"/>
      <w:lvlText w:val=""/>
      <w:lvlJc w:val="left"/>
      <w:pPr>
        <w:ind w:left="3659" w:hanging="360"/>
      </w:pPr>
      <w:rPr>
        <w:rFonts w:ascii="Symbol" w:hAnsi="Symbol" w:hint="default"/>
      </w:rPr>
    </w:lvl>
    <w:lvl w:ilvl="4" w:tplc="08090003" w:tentative="1">
      <w:start w:val="1"/>
      <w:numFmt w:val="bullet"/>
      <w:lvlText w:val="o"/>
      <w:lvlJc w:val="left"/>
      <w:pPr>
        <w:ind w:left="4379" w:hanging="360"/>
      </w:pPr>
      <w:rPr>
        <w:rFonts w:ascii="Courier New" w:hAnsi="Courier New" w:cs="Courier New" w:hint="default"/>
      </w:rPr>
    </w:lvl>
    <w:lvl w:ilvl="5" w:tplc="08090005" w:tentative="1">
      <w:start w:val="1"/>
      <w:numFmt w:val="bullet"/>
      <w:lvlText w:val=""/>
      <w:lvlJc w:val="left"/>
      <w:pPr>
        <w:ind w:left="5099" w:hanging="360"/>
      </w:pPr>
      <w:rPr>
        <w:rFonts w:ascii="Wingdings" w:hAnsi="Wingdings" w:hint="default"/>
      </w:rPr>
    </w:lvl>
    <w:lvl w:ilvl="6" w:tplc="08090001" w:tentative="1">
      <w:start w:val="1"/>
      <w:numFmt w:val="bullet"/>
      <w:lvlText w:val=""/>
      <w:lvlJc w:val="left"/>
      <w:pPr>
        <w:ind w:left="5819" w:hanging="360"/>
      </w:pPr>
      <w:rPr>
        <w:rFonts w:ascii="Symbol" w:hAnsi="Symbol" w:hint="default"/>
      </w:rPr>
    </w:lvl>
    <w:lvl w:ilvl="7" w:tplc="08090003" w:tentative="1">
      <w:start w:val="1"/>
      <w:numFmt w:val="bullet"/>
      <w:lvlText w:val="o"/>
      <w:lvlJc w:val="left"/>
      <w:pPr>
        <w:ind w:left="6539" w:hanging="360"/>
      </w:pPr>
      <w:rPr>
        <w:rFonts w:ascii="Courier New" w:hAnsi="Courier New" w:cs="Courier New" w:hint="default"/>
      </w:rPr>
    </w:lvl>
    <w:lvl w:ilvl="8" w:tplc="08090005" w:tentative="1">
      <w:start w:val="1"/>
      <w:numFmt w:val="bullet"/>
      <w:lvlText w:val=""/>
      <w:lvlJc w:val="left"/>
      <w:pPr>
        <w:ind w:left="7259" w:hanging="360"/>
      </w:pPr>
      <w:rPr>
        <w:rFonts w:ascii="Wingdings" w:hAnsi="Wingdings" w:hint="default"/>
      </w:rPr>
    </w:lvl>
  </w:abstractNum>
  <w:abstractNum w:abstractNumId="33" w15:restartNumberingAfterBreak="0">
    <w:nsid w:val="73A30A9D"/>
    <w:multiLevelType w:val="hybridMultilevel"/>
    <w:tmpl w:val="CB421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480B71"/>
    <w:multiLevelType w:val="hybridMultilevel"/>
    <w:tmpl w:val="021ADC74"/>
    <w:lvl w:ilvl="0" w:tplc="04090001">
      <w:start w:val="1"/>
      <w:numFmt w:val="lowerRoman"/>
      <w:lvlText w:val="%1."/>
      <w:lvlJc w:val="left"/>
      <w:pPr>
        <w:ind w:left="1080" w:hanging="360"/>
      </w:pPr>
    </w:lvl>
    <w:lvl w:ilvl="1" w:tplc="08090001">
      <w:start w:val="1"/>
      <w:numFmt w:val="bullet"/>
      <w:lvlText w:val=""/>
      <w:lvlJc w:val="left"/>
      <w:pPr>
        <w:ind w:left="720" w:hanging="360"/>
      </w:pPr>
      <w:rPr>
        <w:rFonts w:ascii="Symbol" w:hAnsi="Symbol" w:hint="default"/>
      </w:rPr>
    </w:lvl>
    <w:lvl w:ilvl="2" w:tplc="08090001">
      <w:start w:val="1"/>
      <w:numFmt w:val="bullet"/>
      <w:lvlText w:val=""/>
      <w:lvlJc w:val="left"/>
      <w:pPr>
        <w:ind w:left="1440" w:hanging="360"/>
      </w:pPr>
      <w:rPr>
        <w:rFonts w:ascii="Symbol" w:hAnsi="Symbol" w:hint="default"/>
      </w:rPr>
    </w:lvl>
    <w:lvl w:ilvl="3" w:tplc="08090001">
      <w:start w:val="1"/>
      <w:numFmt w:val="bullet"/>
      <w:lvlText w:val=""/>
      <w:lvlJc w:val="left"/>
      <w:pPr>
        <w:ind w:left="2160" w:hanging="360"/>
      </w:pPr>
      <w:rPr>
        <w:rFonts w:ascii="Symbol" w:hAnsi="Symbol" w:hint="default"/>
      </w:r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5" w15:restartNumberingAfterBreak="0">
    <w:nsid w:val="76B37AB3"/>
    <w:multiLevelType w:val="hybridMultilevel"/>
    <w:tmpl w:val="0DF4CFD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4601DD"/>
    <w:multiLevelType w:val="hybridMultilevel"/>
    <w:tmpl w:val="3AF66D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25937255">
    <w:abstractNumId w:val="24"/>
  </w:num>
  <w:num w:numId="2" w16cid:durableId="1045711756">
    <w:abstractNumId w:val="16"/>
  </w:num>
  <w:num w:numId="3" w16cid:durableId="1029841146">
    <w:abstractNumId w:val="21"/>
  </w:num>
  <w:num w:numId="4" w16cid:durableId="1574582495">
    <w:abstractNumId w:val="33"/>
  </w:num>
  <w:num w:numId="5" w16cid:durableId="405960988">
    <w:abstractNumId w:val="11"/>
  </w:num>
  <w:num w:numId="6" w16cid:durableId="1593388937">
    <w:abstractNumId w:val="8"/>
  </w:num>
  <w:num w:numId="7" w16cid:durableId="290981376">
    <w:abstractNumId w:val="6"/>
  </w:num>
  <w:num w:numId="8" w16cid:durableId="1820220580">
    <w:abstractNumId w:val="29"/>
  </w:num>
  <w:num w:numId="9" w16cid:durableId="1920477637">
    <w:abstractNumId w:val="35"/>
  </w:num>
  <w:num w:numId="10" w16cid:durableId="1876842903">
    <w:abstractNumId w:val="13"/>
  </w:num>
  <w:num w:numId="11" w16cid:durableId="183331054">
    <w:abstractNumId w:val="0"/>
  </w:num>
  <w:num w:numId="12" w16cid:durableId="1934893216">
    <w:abstractNumId w:val="10"/>
  </w:num>
  <w:num w:numId="13" w16cid:durableId="377557399">
    <w:abstractNumId w:val="3"/>
  </w:num>
  <w:num w:numId="14" w16cid:durableId="1100834411">
    <w:abstractNumId w:val="9"/>
  </w:num>
  <w:num w:numId="15" w16cid:durableId="354231303">
    <w:abstractNumId w:val="23"/>
  </w:num>
  <w:num w:numId="16" w16cid:durableId="37053882">
    <w:abstractNumId w:val="25"/>
  </w:num>
  <w:num w:numId="17" w16cid:durableId="25524132">
    <w:abstractNumId w:val="34"/>
  </w:num>
  <w:num w:numId="18" w16cid:durableId="648633414">
    <w:abstractNumId w:val="4"/>
  </w:num>
  <w:num w:numId="19" w16cid:durableId="1636639773">
    <w:abstractNumId w:val="30"/>
  </w:num>
  <w:num w:numId="20" w16cid:durableId="1409184339">
    <w:abstractNumId w:val="1"/>
  </w:num>
  <w:num w:numId="21" w16cid:durableId="1245140089">
    <w:abstractNumId w:val="22"/>
  </w:num>
  <w:num w:numId="22" w16cid:durableId="188222829">
    <w:abstractNumId w:val="27"/>
  </w:num>
  <w:num w:numId="23" w16cid:durableId="979110531">
    <w:abstractNumId w:val="19"/>
  </w:num>
  <w:num w:numId="24" w16cid:durableId="1401363740">
    <w:abstractNumId w:val="2"/>
  </w:num>
  <w:num w:numId="25" w16cid:durableId="292947573">
    <w:abstractNumId w:val="28"/>
  </w:num>
  <w:num w:numId="26" w16cid:durableId="1464081658">
    <w:abstractNumId w:val="5"/>
  </w:num>
  <w:num w:numId="27" w16cid:durableId="678196631">
    <w:abstractNumId w:val="14"/>
  </w:num>
  <w:num w:numId="28" w16cid:durableId="1634212134">
    <w:abstractNumId w:val="17"/>
  </w:num>
  <w:num w:numId="29" w16cid:durableId="1397702089">
    <w:abstractNumId w:val="36"/>
  </w:num>
  <w:num w:numId="30" w16cid:durableId="1217159402">
    <w:abstractNumId w:val="12"/>
  </w:num>
  <w:num w:numId="31" w16cid:durableId="192039250">
    <w:abstractNumId w:val="20"/>
  </w:num>
  <w:num w:numId="32" w16cid:durableId="1858346288">
    <w:abstractNumId w:val="15"/>
  </w:num>
  <w:num w:numId="33" w16cid:durableId="100226930">
    <w:abstractNumId w:val="32"/>
  </w:num>
  <w:num w:numId="34" w16cid:durableId="1928463354">
    <w:abstractNumId w:val="26"/>
  </w:num>
  <w:num w:numId="35" w16cid:durableId="1787890762">
    <w:abstractNumId w:val="18"/>
  </w:num>
  <w:num w:numId="36" w16cid:durableId="1548180037">
    <w:abstractNumId w:val="7"/>
  </w:num>
  <w:num w:numId="37" w16cid:durableId="133340955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uthor-Date Copy&lt;/Style&gt;&lt;LeftDelim&gt;{&lt;/LeftDelim&gt;&lt;RightDelim&gt;}&lt;/RightDelim&gt;&lt;FontName&gt;Abadi MT Condensed Extra Bold&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zwf005v8safete0sf75rezapxxvwwtsfx5a&quot;&gt;Laura5&lt;record-ids&gt;&lt;item&gt;290&lt;/item&gt;&lt;item&gt;315&lt;/item&gt;&lt;item&gt;316&lt;/item&gt;&lt;item&gt;327&lt;/item&gt;&lt;item&gt;366&lt;/item&gt;&lt;item&gt;433&lt;/item&gt;&lt;item&gt;524&lt;/item&gt;&lt;item&gt;534&lt;/item&gt;&lt;item&gt;538&lt;/item&gt;&lt;item&gt;665&lt;/item&gt;&lt;item&gt;736&lt;/item&gt;&lt;item&gt;740&lt;/item&gt;&lt;item&gt;741&lt;/item&gt;&lt;item&gt;760&lt;/item&gt;&lt;item&gt;850&lt;/item&gt;&lt;item&gt;1020&lt;/item&gt;&lt;item&gt;1042&lt;/item&gt;&lt;item&gt;1084&lt;/item&gt;&lt;item&gt;1140&lt;/item&gt;&lt;item&gt;1141&lt;/item&gt;&lt;item&gt;1142&lt;/item&gt;&lt;item&gt;1210&lt;/item&gt;&lt;item&gt;1211&lt;/item&gt;&lt;item&gt;1229&lt;/item&gt;&lt;/record-ids&gt;&lt;/item&gt;&lt;/Libraries&gt;"/>
  </w:docVars>
  <w:rsids>
    <w:rsidRoot w:val="00A1580B"/>
    <w:rsid w:val="000013CF"/>
    <w:rsid w:val="000036A5"/>
    <w:rsid w:val="000048DC"/>
    <w:rsid w:val="00010A62"/>
    <w:rsid w:val="000112B7"/>
    <w:rsid w:val="00011A74"/>
    <w:rsid w:val="000141B8"/>
    <w:rsid w:val="000172DA"/>
    <w:rsid w:val="000243EC"/>
    <w:rsid w:val="00024725"/>
    <w:rsid w:val="000270B2"/>
    <w:rsid w:val="00030D64"/>
    <w:rsid w:val="00034CBE"/>
    <w:rsid w:val="000356D5"/>
    <w:rsid w:val="00036345"/>
    <w:rsid w:val="000400A8"/>
    <w:rsid w:val="000407E9"/>
    <w:rsid w:val="000579BC"/>
    <w:rsid w:val="000611CC"/>
    <w:rsid w:val="00061AAD"/>
    <w:rsid w:val="000652EE"/>
    <w:rsid w:val="000730A3"/>
    <w:rsid w:val="0007517A"/>
    <w:rsid w:val="0007640A"/>
    <w:rsid w:val="00076809"/>
    <w:rsid w:val="00081E3A"/>
    <w:rsid w:val="00081F8C"/>
    <w:rsid w:val="00083EE7"/>
    <w:rsid w:val="00085E94"/>
    <w:rsid w:val="00093248"/>
    <w:rsid w:val="000A0722"/>
    <w:rsid w:val="000A1F51"/>
    <w:rsid w:val="000B3980"/>
    <w:rsid w:val="000B4120"/>
    <w:rsid w:val="000B6263"/>
    <w:rsid w:val="000B7742"/>
    <w:rsid w:val="000C179E"/>
    <w:rsid w:val="000C1CB2"/>
    <w:rsid w:val="000E09CD"/>
    <w:rsid w:val="000E0A17"/>
    <w:rsid w:val="000E48CE"/>
    <w:rsid w:val="000E6FE2"/>
    <w:rsid w:val="000E78C0"/>
    <w:rsid w:val="000F022A"/>
    <w:rsid w:val="000F121F"/>
    <w:rsid w:val="000F2CC3"/>
    <w:rsid w:val="000F65E5"/>
    <w:rsid w:val="000F66C6"/>
    <w:rsid w:val="000F7BD5"/>
    <w:rsid w:val="00100D47"/>
    <w:rsid w:val="0010479A"/>
    <w:rsid w:val="00110087"/>
    <w:rsid w:val="0011167B"/>
    <w:rsid w:val="0011360E"/>
    <w:rsid w:val="001179C0"/>
    <w:rsid w:val="00120652"/>
    <w:rsid w:val="0012196E"/>
    <w:rsid w:val="00125059"/>
    <w:rsid w:val="00130C84"/>
    <w:rsid w:val="00132828"/>
    <w:rsid w:val="00132F0E"/>
    <w:rsid w:val="0013651B"/>
    <w:rsid w:val="00141714"/>
    <w:rsid w:val="001441AA"/>
    <w:rsid w:val="001479C0"/>
    <w:rsid w:val="0015050F"/>
    <w:rsid w:val="00152A6F"/>
    <w:rsid w:val="00152DBB"/>
    <w:rsid w:val="00154F3A"/>
    <w:rsid w:val="00160E91"/>
    <w:rsid w:val="00161557"/>
    <w:rsid w:val="00164D5F"/>
    <w:rsid w:val="00165AA0"/>
    <w:rsid w:val="00171DD4"/>
    <w:rsid w:val="001749F7"/>
    <w:rsid w:val="00174B65"/>
    <w:rsid w:val="001814C2"/>
    <w:rsid w:val="00182C23"/>
    <w:rsid w:val="00183364"/>
    <w:rsid w:val="001874A0"/>
    <w:rsid w:val="0019062C"/>
    <w:rsid w:val="001949D3"/>
    <w:rsid w:val="00197BEE"/>
    <w:rsid w:val="001A0D88"/>
    <w:rsid w:val="001A1B68"/>
    <w:rsid w:val="001A38BC"/>
    <w:rsid w:val="001A690E"/>
    <w:rsid w:val="001B1DF3"/>
    <w:rsid w:val="001B2772"/>
    <w:rsid w:val="001B5C06"/>
    <w:rsid w:val="001B6767"/>
    <w:rsid w:val="001B7375"/>
    <w:rsid w:val="001C27CB"/>
    <w:rsid w:val="001C50EF"/>
    <w:rsid w:val="001C772F"/>
    <w:rsid w:val="001C7DFE"/>
    <w:rsid w:val="001D0078"/>
    <w:rsid w:val="001D5272"/>
    <w:rsid w:val="001D55A3"/>
    <w:rsid w:val="001D5C1D"/>
    <w:rsid w:val="001E0F12"/>
    <w:rsid w:val="001E5A64"/>
    <w:rsid w:val="001E78FB"/>
    <w:rsid w:val="001F47EE"/>
    <w:rsid w:val="001F48E7"/>
    <w:rsid w:val="001F502F"/>
    <w:rsid w:val="00203908"/>
    <w:rsid w:val="00205194"/>
    <w:rsid w:val="00206E9F"/>
    <w:rsid w:val="00207B82"/>
    <w:rsid w:val="0021785C"/>
    <w:rsid w:val="00217EB3"/>
    <w:rsid w:val="00223CA6"/>
    <w:rsid w:val="00225381"/>
    <w:rsid w:val="00225F8A"/>
    <w:rsid w:val="00227585"/>
    <w:rsid w:val="002319C1"/>
    <w:rsid w:val="002325D6"/>
    <w:rsid w:val="0023706C"/>
    <w:rsid w:val="00237461"/>
    <w:rsid w:val="002374F4"/>
    <w:rsid w:val="00237ACA"/>
    <w:rsid w:val="00240E18"/>
    <w:rsid w:val="0024333C"/>
    <w:rsid w:val="00245A80"/>
    <w:rsid w:val="00251B3D"/>
    <w:rsid w:val="00253113"/>
    <w:rsid w:val="002644AB"/>
    <w:rsid w:val="00266DCA"/>
    <w:rsid w:val="00270914"/>
    <w:rsid w:val="00280830"/>
    <w:rsid w:val="00281192"/>
    <w:rsid w:val="002820D7"/>
    <w:rsid w:val="00286189"/>
    <w:rsid w:val="002930BF"/>
    <w:rsid w:val="002930C9"/>
    <w:rsid w:val="00293CED"/>
    <w:rsid w:val="00295416"/>
    <w:rsid w:val="00297043"/>
    <w:rsid w:val="002977BE"/>
    <w:rsid w:val="002A344C"/>
    <w:rsid w:val="002A4652"/>
    <w:rsid w:val="002B22C4"/>
    <w:rsid w:val="002B5B19"/>
    <w:rsid w:val="002B7860"/>
    <w:rsid w:val="002C1E03"/>
    <w:rsid w:val="002C546C"/>
    <w:rsid w:val="002D1233"/>
    <w:rsid w:val="002D5005"/>
    <w:rsid w:val="002E0677"/>
    <w:rsid w:val="002E242B"/>
    <w:rsid w:val="002E5DF4"/>
    <w:rsid w:val="002E5FD1"/>
    <w:rsid w:val="002F0590"/>
    <w:rsid w:val="002F310A"/>
    <w:rsid w:val="002F6EA1"/>
    <w:rsid w:val="003032D0"/>
    <w:rsid w:val="00303513"/>
    <w:rsid w:val="0030664A"/>
    <w:rsid w:val="0031061B"/>
    <w:rsid w:val="00325C79"/>
    <w:rsid w:val="00341E0E"/>
    <w:rsid w:val="0034466D"/>
    <w:rsid w:val="003458E9"/>
    <w:rsid w:val="00347F0E"/>
    <w:rsid w:val="00350D37"/>
    <w:rsid w:val="003523A0"/>
    <w:rsid w:val="0035639B"/>
    <w:rsid w:val="003644AB"/>
    <w:rsid w:val="00365027"/>
    <w:rsid w:val="00366BB8"/>
    <w:rsid w:val="00373625"/>
    <w:rsid w:val="003765E2"/>
    <w:rsid w:val="00377FEE"/>
    <w:rsid w:val="00380635"/>
    <w:rsid w:val="00383144"/>
    <w:rsid w:val="00383A1F"/>
    <w:rsid w:val="003850B7"/>
    <w:rsid w:val="003854E9"/>
    <w:rsid w:val="00390A90"/>
    <w:rsid w:val="00393E41"/>
    <w:rsid w:val="003A19AB"/>
    <w:rsid w:val="003A47CB"/>
    <w:rsid w:val="003A60C7"/>
    <w:rsid w:val="003A6E3E"/>
    <w:rsid w:val="003C1554"/>
    <w:rsid w:val="003C4204"/>
    <w:rsid w:val="003D2471"/>
    <w:rsid w:val="003D4D0C"/>
    <w:rsid w:val="003D6721"/>
    <w:rsid w:val="003E1557"/>
    <w:rsid w:val="003E1B5D"/>
    <w:rsid w:val="003E3C2E"/>
    <w:rsid w:val="003E6FEC"/>
    <w:rsid w:val="003E7BB2"/>
    <w:rsid w:val="003F0FA0"/>
    <w:rsid w:val="003F2E41"/>
    <w:rsid w:val="003F4EF2"/>
    <w:rsid w:val="003F75D6"/>
    <w:rsid w:val="0040178F"/>
    <w:rsid w:val="00402B37"/>
    <w:rsid w:val="00403727"/>
    <w:rsid w:val="00405F0F"/>
    <w:rsid w:val="004108A1"/>
    <w:rsid w:val="004142E3"/>
    <w:rsid w:val="00414F8E"/>
    <w:rsid w:val="00415B86"/>
    <w:rsid w:val="00420ED0"/>
    <w:rsid w:val="0042329E"/>
    <w:rsid w:val="00425CFB"/>
    <w:rsid w:val="00434CE4"/>
    <w:rsid w:val="004379D7"/>
    <w:rsid w:val="00440040"/>
    <w:rsid w:val="004422DF"/>
    <w:rsid w:val="00444C1B"/>
    <w:rsid w:val="004522D3"/>
    <w:rsid w:val="00453B5E"/>
    <w:rsid w:val="00457C0D"/>
    <w:rsid w:val="00463465"/>
    <w:rsid w:val="004645E9"/>
    <w:rsid w:val="00466A7F"/>
    <w:rsid w:val="004703A8"/>
    <w:rsid w:val="004748BF"/>
    <w:rsid w:val="0048149D"/>
    <w:rsid w:val="004845E7"/>
    <w:rsid w:val="004915AB"/>
    <w:rsid w:val="0049570D"/>
    <w:rsid w:val="00496C73"/>
    <w:rsid w:val="004A3351"/>
    <w:rsid w:val="004A6639"/>
    <w:rsid w:val="004A7E00"/>
    <w:rsid w:val="004B0292"/>
    <w:rsid w:val="004B22FF"/>
    <w:rsid w:val="004B3943"/>
    <w:rsid w:val="004C4888"/>
    <w:rsid w:val="004D3907"/>
    <w:rsid w:val="004E1E71"/>
    <w:rsid w:val="004E6E29"/>
    <w:rsid w:val="004F05D1"/>
    <w:rsid w:val="004F387D"/>
    <w:rsid w:val="004F4283"/>
    <w:rsid w:val="004F4646"/>
    <w:rsid w:val="004F795D"/>
    <w:rsid w:val="00500689"/>
    <w:rsid w:val="00501777"/>
    <w:rsid w:val="00501E61"/>
    <w:rsid w:val="00503589"/>
    <w:rsid w:val="00505652"/>
    <w:rsid w:val="005065C0"/>
    <w:rsid w:val="005068D4"/>
    <w:rsid w:val="00511B24"/>
    <w:rsid w:val="00512436"/>
    <w:rsid w:val="00513C16"/>
    <w:rsid w:val="0051653F"/>
    <w:rsid w:val="005169C4"/>
    <w:rsid w:val="00521EFA"/>
    <w:rsid w:val="00522DDF"/>
    <w:rsid w:val="00523025"/>
    <w:rsid w:val="005236B8"/>
    <w:rsid w:val="0053185D"/>
    <w:rsid w:val="00533090"/>
    <w:rsid w:val="00536891"/>
    <w:rsid w:val="0054230A"/>
    <w:rsid w:val="00544B6A"/>
    <w:rsid w:val="005473F3"/>
    <w:rsid w:val="00547B9F"/>
    <w:rsid w:val="00551EC9"/>
    <w:rsid w:val="00552865"/>
    <w:rsid w:val="00555995"/>
    <w:rsid w:val="00557CC6"/>
    <w:rsid w:val="00560531"/>
    <w:rsid w:val="005606C5"/>
    <w:rsid w:val="00562620"/>
    <w:rsid w:val="00562992"/>
    <w:rsid w:val="005671DE"/>
    <w:rsid w:val="005725F7"/>
    <w:rsid w:val="00572998"/>
    <w:rsid w:val="005760FE"/>
    <w:rsid w:val="00590256"/>
    <w:rsid w:val="00592CEA"/>
    <w:rsid w:val="00592F4A"/>
    <w:rsid w:val="0059421B"/>
    <w:rsid w:val="005B45B4"/>
    <w:rsid w:val="005B6E8C"/>
    <w:rsid w:val="005C11AC"/>
    <w:rsid w:val="005C2922"/>
    <w:rsid w:val="005C2B4F"/>
    <w:rsid w:val="005C3AAB"/>
    <w:rsid w:val="005D0331"/>
    <w:rsid w:val="005D38A0"/>
    <w:rsid w:val="005D4DD2"/>
    <w:rsid w:val="005D74FA"/>
    <w:rsid w:val="005E0CF6"/>
    <w:rsid w:val="005E2755"/>
    <w:rsid w:val="005E7C3F"/>
    <w:rsid w:val="005E7FF6"/>
    <w:rsid w:val="005F1555"/>
    <w:rsid w:val="005F6939"/>
    <w:rsid w:val="00601120"/>
    <w:rsid w:val="00605B61"/>
    <w:rsid w:val="0060651E"/>
    <w:rsid w:val="006073F6"/>
    <w:rsid w:val="00614550"/>
    <w:rsid w:val="0062106B"/>
    <w:rsid w:val="00631746"/>
    <w:rsid w:val="00631EF5"/>
    <w:rsid w:val="00632DD1"/>
    <w:rsid w:val="006342A9"/>
    <w:rsid w:val="00635478"/>
    <w:rsid w:val="00636898"/>
    <w:rsid w:val="0064038B"/>
    <w:rsid w:val="00641B55"/>
    <w:rsid w:val="00642BC6"/>
    <w:rsid w:val="00643ECD"/>
    <w:rsid w:val="00644D00"/>
    <w:rsid w:val="006503EC"/>
    <w:rsid w:val="0066211F"/>
    <w:rsid w:val="00662D3E"/>
    <w:rsid w:val="006669FE"/>
    <w:rsid w:val="00667896"/>
    <w:rsid w:val="006716C2"/>
    <w:rsid w:val="00672514"/>
    <w:rsid w:val="00680504"/>
    <w:rsid w:val="00680BA4"/>
    <w:rsid w:val="00680F43"/>
    <w:rsid w:val="0068702A"/>
    <w:rsid w:val="00691BDE"/>
    <w:rsid w:val="006921B3"/>
    <w:rsid w:val="006A3CCD"/>
    <w:rsid w:val="006A6FF6"/>
    <w:rsid w:val="006A77BC"/>
    <w:rsid w:val="006B1019"/>
    <w:rsid w:val="006B3D7E"/>
    <w:rsid w:val="006B4BA8"/>
    <w:rsid w:val="006C2B03"/>
    <w:rsid w:val="006C3C9B"/>
    <w:rsid w:val="006C4CCE"/>
    <w:rsid w:val="006C5EDF"/>
    <w:rsid w:val="006C5EEF"/>
    <w:rsid w:val="006D05A5"/>
    <w:rsid w:val="006D2A13"/>
    <w:rsid w:val="006D4D6A"/>
    <w:rsid w:val="006E0551"/>
    <w:rsid w:val="006E1DA6"/>
    <w:rsid w:val="006E3335"/>
    <w:rsid w:val="006E35A6"/>
    <w:rsid w:val="006E4DAC"/>
    <w:rsid w:val="006E5DC8"/>
    <w:rsid w:val="006F244B"/>
    <w:rsid w:val="006F248D"/>
    <w:rsid w:val="006F6382"/>
    <w:rsid w:val="0070006B"/>
    <w:rsid w:val="007034BE"/>
    <w:rsid w:val="00706DC5"/>
    <w:rsid w:val="007077BD"/>
    <w:rsid w:val="007106F9"/>
    <w:rsid w:val="00713518"/>
    <w:rsid w:val="00715DE0"/>
    <w:rsid w:val="0071698F"/>
    <w:rsid w:val="00720738"/>
    <w:rsid w:val="00721757"/>
    <w:rsid w:val="0072285C"/>
    <w:rsid w:val="00723163"/>
    <w:rsid w:val="00725978"/>
    <w:rsid w:val="0072638D"/>
    <w:rsid w:val="007267C6"/>
    <w:rsid w:val="00734390"/>
    <w:rsid w:val="00741020"/>
    <w:rsid w:val="00741BD7"/>
    <w:rsid w:val="00742C06"/>
    <w:rsid w:val="00744571"/>
    <w:rsid w:val="00745285"/>
    <w:rsid w:val="00747264"/>
    <w:rsid w:val="00747E4C"/>
    <w:rsid w:val="007509B0"/>
    <w:rsid w:val="007547DD"/>
    <w:rsid w:val="00763794"/>
    <w:rsid w:val="00767A7D"/>
    <w:rsid w:val="00772E3D"/>
    <w:rsid w:val="00773975"/>
    <w:rsid w:val="00775DC8"/>
    <w:rsid w:val="00781021"/>
    <w:rsid w:val="00784AF7"/>
    <w:rsid w:val="007858E9"/>
    <w:rsid w:val="00793514"/>
    <w:rsid w:val="00797FB3"/>
    <w:rsid w:val="007A2ABB"/>
    <w:rsid w:val="007A31D2"/>
    <w:rsid w:val="007A70E5"/>
    <w:rsid w:val="007A76EF"/>
    <w:rsid w:val="007B06B2"/>
    <w:rsid w:val="007B4124"/>
    <w:rsid w:val="007B45A5"/>
    <w:rsid w:val="007B572A"/>
    <w:rsid w:val="007B62D6"/>
    <w:rsid w:val="007B782C"/>
    <w:rsid w:val="007C02BA"/>
    <w:rsid w:val="007C40B5"/>
    <w:rsid w:val="007C6765"/>
    <w:rsid w:val="007D033F"/>
    <w:rsid w:val="007D21BB"/>
    <w:rsid w:val="007D2767"/>
    <w:rsid w:val="007D587B"/>
    <w:rsid w:val="007D5D35"/>
    <w:rsid w:val="007E23F4"/>
    <w:rsid w:val="007F5985"/>
    <w:rsid w:val="007F70B7"/>
    <w:rsid w:val="008012E5"/>
    <w:rsid w:val="00805587"/>
    <w:rsid w:val="00806611"/>
    <w:rsid w:val="00811417"/>
    <w:rsid w:val="00813451"/>
    <w:rsid w:val="00814388"/>
    <w:rsid w:val="008167D6"/>
    <w:rsid w:val="008174BE"/>
    <w:rsid w:val="0082526F"/>
    <w:rsid w:val="00830A95"/>
    <w:rsid w:val="008326C5"/>
    <w:rsid w:val="00833AFA"/>
    <w:rsid w:val="00833C29"/>
    <w:rsid w:val="0083497C"/>
    <w:rsid w:val="00835157"/>
    <w:rsid w:val="008369AD"/>
    <w:rsid w:val="00841A20"/>
    <w:rsid w:val="00841B42"/>
    <w:rsid w:val="00847827"/>
    <w:rsid w:val="008547BD"/>
    <w:rsid w:val="00854C90"/>
    <w:rsid w:val="00857617"/>
    <w:rsid w:val="008642E4"/>
    <w:rsid w:val="00864552"/>
    <w:rsid w:val="00877A38"/>
    <w:rsid w:val="00883CF0"/>
    <w:rsid w:val="008871C8"/>
    <w:rsid w:val="00890FD2"/>
    <w:rsid w:val="00891B99"/>
    <w:rsid w:val="00894F9E"/>
    <w:rsid w:val="008A36A7"/>
    <w:rsid w:val="008A3A30"/>
    <w:rsid w:val="008B1BFB"/>
    <w:rsid w:val="008B2DA4"/>
    <w:rsid w:val="008B37EC"/>
    <w:rsid w:val="008B4902"/>
    <w:rsid w:val="008B55B6"/>
    <w:rsid w:val="008B6746"/>
    <w:rsid w:val="008C14D0"/>
    <w:rsid w:val="008C1F51"/>
    <w:rsid w:val="008C4D84"/>
    <w:rsid w:val="008D1197"/>
    <w:rsid w:val="008D2565"/>
    <w:rsid w:val="008D35E4"/>
    <w:rsid w:val="008D4A45"/>
    <w:rsid w:val="008D530B"/>
    <w:rsid w:val="008D578E"/>
    <w:rsid w:val="008D68E8"/>
    <w:rsid w:val="008E2B23"/>
    <w:rsid w:val="008E574C"/>
    <w:rsid w:val="008E6170"/>
    <w:rsid w:val="008F02B2"/>
    <w:rsid w:val="008F57FF"/>
    <w:rsid w:val="00900E15"/>
    <w:rsid w:val="00901F00"/>
    <w:rsid w:val="00905764"/>
    <w:rsid w:val="00910150"/>
    <w:rsid w:val="009129C2"/>
    <w:rsid w:val="00915523"/>
    <w:rsid w:val="00917787"/>
    <w:rsid w:val="00917ED4"/>
    <w:rsid w:val="00920D89"/>
    <w:rsid w:val="0092515C"/>
    <w:rsid w:val="009311AF"/>
    <w:rsid w:val="00932BB2"/>
    <w:rsid w:val="0093427F"/>
    <w:rsid w:val="00941E4F"/>
    <w:rsid w:val="00943028"/>
    <w:rsid w:val="00951781"/>
    <w:rsid w:val="00961652"/>
    <w:rsid w:val="009617EE"/>
    <w:rsid w:val="00964837"/>
    <w:rsid w:val="00966F5F"/>
    <w:rsid w:val="00971C8F"/>
    <w:rsid w:val="0097317B"/>
    <w:rsid w:val="00982254"/>
    <w:rsid w:val="00984084"/>
    <w:rsid w:val="00986C87"/>
    <w:rsid w:val="00991DDC"/>
    <w:rsid w:val="00993469"/>
    <w:rsid w:val="00993B41"/>
    <w:rsid w:val="0099555F"/>
    <w:rsid w:val="009956FC"/>
    <w:rsid w:val="00997EEF"/>
    <w:rsid w:val="009A366A"/>
    <w:rsid w:val="009A61FF"/>
    <w:rsid w:val="009A7969"/>
    <w:rsid w:val="009B0DEB"/>
    <w:rsid w:val="009B67E9"/>
    <w:rsid w:val="009C7CCA"/>
    <w:rsid w:val="009D0D1B"/>
    <w:rsid w:val="009D2F50"/>
    <w:rsid w:val="009D39DF"/>
    <w:rsid w:val="009D40C8"/>
    <w:rsid w:val="009D4668"/>
    <w:rsid w:val="009E4F1B"/>
    <w:rsid w:val="009E60C8"/>
    <w:rsid w:val="009E61DB"/>
    <w:rsid w:val="009E6DC5"/>
    <w:rsid w:val="009F617B"/>
    <w:rsid w:val="009F7223"/>
    <w:rsid w:val="00A0696D"/>
    <w:rsid w:val="00A069B4"/>
    <w:rsid w:val="00A11FB0"/>
    <w:rsid w:val="00A14653"/>
    <w:rsid w:val="00A1580B"/>
    <w:rsid w:val="00A2226B"/>
    <w:rsid w:val="00A23C39"/>
    <w:rsid w:val="00A2576A"/>
    <w:rsid w:val="00A458C4"/>
    <w:rsid w:val="00A5445D"/>
    <w:rsid w:val="00A570A1"/>
    <w:rsid w:val="00A62A47"/>
    <w:rsid w:val="00A65666"/>
    <w:rsid w:val="00A66A3D"/>
    <w:rsid w:val="00A703A4"/>
    <w:rsid w:val="00A71517"/>
    <w:rsid w:val="00A752D4"/>
    <w:rsid w:val="00A81EDE"/>
    <w:rsid w:val="00A83FA4"/>
    <w:rsid w:val="00A85632"/>
    <w:rsid w:val="00A8669B"/>
    <w:rsid w:val="00A906F3"/>
    <w:rsid w:val="00A91E2F"/>
    <w:rsid w:val="00A92668"/>
    <w:rsid w:val="00A9354B"/>
    <w:rsid w:val="00A9424E"/>
    <w:rsid w:val="00A96A71"/>
    <w:rsid w:val="00A97896"/>
    <w:rsid w:val="00AA0281"/>
    <w:rsid w:val="00AA1B5B"/>
    <w:rsid w:val="00AA5912"/>
    <w:rsid w:val="00AA6DA0"/>
    <w:rsid w:val="00AA7617"/>
    <w:rsid w:val="00AB0364"/>
    <w:rsid w:val="00AB34A6"/>
    <w:rsid w:val="00AB6CCD"/>
    <w:rsid w:val="00AC1821"/>
    <w:rsid w:val="00AC30CF"/>
    <w:rsid w:val="00AD0FBF"/>
    <w:rsid w:val="00AD5A5F"/>
    <w:rsid w:val="00AD5E8E"/>
    <w:rsid w:val="00AE3694"/>
    <w:rsid w:val="00AE3E2C"/>
    <w:rsid w:val="00AE46C4"/>
    <w:rsid w:val="00AE5AB5"/>
    <w:rsid w:val="00AE7C7A"/>
    <w:rsid w:val="00B00B25"/>
    <w:rsid w:val="00B015B4"/>
    <w:rsid w:val="00B02E16"/>
    <w:rsid w:val="00B0348E"/>
    <w:rsid w:val="00B04CDD"/>
    <w:rsid w:val="00B16FDD"/>
    <w:rsid w:val="00B226E2"/>
    <w:rsid w:val="00B23B85"/>
    <w:rsid w:val="00B253A5"/>
    <w:rsid w:val="00B356FE"/>
    <w:rsid w:val="00B357D6"/>
    <w:rsid w:val="00B565D2"/>
    <w:rsid w:val="00B63FB2"/>
    <w:rsid w:val="00B651B9"/>
    <w:rsid w:val="00B746E7"/>
    <w:rsid w:val="00B8268B"/>
    <w:rsid w:val="00B826E4"/>
    <w:rsid w:val="00B83F9A"/>
    <w:rsid w:val="00B94AAA"/>
    <w:rsid w:val="00BA011F"/>
    <w:rsid w:val="00BA22C8"/>
    <w:rsid w:val="00BA3B3A"/>
    <w:rsid w:val="00BA4E7C"/>
    <w:rsid w:val="00BB5E42"/>
    <w:rsid w:val="00BC6942"/>
    <w:rsid w:val="00BD0214"/>
    <w:rsid w:val="00BD295F"/>
    <w:rsid w:val="00BD37FE"/>
    <w:rsid w:val="00BD4854"/>
    <w:rsid w:val="00BD60FC"/>
    <w:rsid w:val="00BE05A4"/>
    <w:rsid w:val="00BE6E82"/>
    <w:rsid w:val="00BE6EB6"/>
    <w:rsid w:val="00BE7904"/>
    <w:rsid w:val="00BF2555"/>
    <w:rsid w:val="00BF4827"/>
    <w:rsid w:val="00BF57C1"/>
    <w:rsid w:val="00C02F0C"/>
    <w:rsid w:val="00C1248D"/>
    <w:rsid w:val="00C13F23"/>
    <w:rsid w:val="00C1448C"/>
    <w:rsid w:val="00C14EAD"/>
    <w:rsid w:val="00C22017"/>
    <w:rsid w:val="00C2205B"/>
    <w:rsid w:val="00C2287F"/>
    <w:rsid w:val="00C35609"/>
    <w:rsid w:val="00C366B8"/>
    <w:rsid w:val="00C36846"/>
    <w:rsid w:val="00C40B5D"/>
    <w:rsid w:val="00C426DC"/>
    <w:rsid w:val="00C463BF"/>
    <w:rsid w:val="00C527D1"/>
    <w:rsid w:val="00C609CE"/>
    <w:rsid w:val="00C61DDB"/>
    <w:rsid w:val="00C62B9D"/>
    <w:rsid w:val="00C62BC5"/>
    <w:rsid w:val="00C66618"/>
    <w:rsid w:val="00C7283F"/>
    <w:rsid w:val="00C72907"/>
    <w:rsid w:val="00C7333A"/>
    <w:rsid w:val="00C7599B"/>
    <w:rsid w:val="00C768AA"/>
    <w:rsid w:val="00C83FB2"/>
    <w:rsid w:val="00C84F07"/>
    <w:rsid w:val="00C85247"/>
    <w:rsid w:val="00C87876"/>
    <w:rsid w:val="00C920FF"/>
    <w:rsid w:val="00CA2089"/>
    <w:rsid w:val="00CA4503"/>
    <w:rsid w:val="00CB0B81"/>
    <w:rsid w:val="00CB34B4"/>
    <w:rsid w:val="00CB51E3"/>
    <w:rsid w:val="00CB585A"/>
    <w:rsid w:val="00CC1A5F"/>
    <w:rsid w:val="00CC2C5B"/>
    <w:rsid w:val="00CC64EC"/>
    <w:rsid w:val="00CD06BB"/>
    <w:rsid w:val="00CD1462"/>
    <w:rsid w:val="00CD62D2"/>
    <w:rsid w:val="00CE0D9C"/>
    <w:rsid w:val="00CE1BC8"/>
    <w:rsid w:val="00CE6E54"/>
    <w:rsid w:val="00CF5223"/>
    <w:rsid w:val="00D01F28"/>
    <w:rsid w:val="00D043A0"/>
    <w:rsid w:val="00D053D1"/>
    <w:rsid w:val="00D06FB9"/>
    <w:rsid w:val="00D07F59"/>
    <w:rsid w:val="00D114E2"/>
    <w:rsid w:val="00D11680"/>
    <w:rsid w:val="00D150FE"/>
    <w:rsid w:val="00D172EB"/>
    <w:rsid w:val="00D17921"/>
    <w:rsid w:val="00D2117C"/>
    <w:rsid w:val="00D22462"/>
    <w:rsid w:val="00D24E82"/>
    <w:rsid w:val="00D25718"/>
    <w:rsid w:val="00D26CC2"/>
    <w:rsid w:val="00D30847"/>
    <w:rsid w:val="00D4182F"/>
    <w:rsid w:val="00D43B62"/>
    <w:rsid w:val="00D448A7"/>
    <w:rsid w:val="00D529B0"/>
    <w:rsid w:val="00D53B74"/>
    <w:rsid w:val="00D62F99"/>
    <w:rsid w:val="00D72CED"/>
    <w:rsid w:val="00D730A2"/>
    <w:rsid w:val="00D73DA8"/>
    <w:rsid w:val="00D74E8A"/>
    <w:rsid w:val="00D75D14"/>
    <w:rsid w:val="00D81D73"/>
    <w:rsid w:val="00D91634"/>
    <w:rsid w:val="00D91B3E"/>
    <w:rsid w:val="00D92D53"/>
    <w:rsid w:val="00DA00AC"/>
    <w:rsid w:val="00DA0A8D"/>
    <w:rsid w:val="00DA3BCF"/>
    <w:rsid w:val="00DA5138"/>
    <w:rsid w:val="00DA58AC"/>
    <w:rsid w:val="00DB26BC"/>
    <w:rsid w:val="00DB2D17"/>
    <w:rsid w:val="00DC0F51"/>
    <w:rsid w:val="00DC1278"/>
    <w:rsid w:val="00DC1C60"/>
    <w:rsid w:val="00DC5728"/>
    <w:rsid w:val="00DD6E14"/>
    <w:rsid w:val="00DD732B"/>
    <w:rsid w:val="00DD7EC2"/>
    <w:rsid w:val="00DE4BA3"/>
    <w:rsid w:val="00DE4F7C"/>
    <w:rsid w:val="00DE71FE"/>
    <w:rsid w:val="00DF039D"/>
    <w:rsid w:val="00DF060E"/>
    <w:rsid w:val="00DF09AC"/>
    <w:rsid w:val="00DF19C2"/>
    <w:rsid w:val="00DF56AC"/>
    <w:rsid w:val="00DF7C40"/>
    <w:rsid w:val="00E031D1"/>
    <w:rsid w:val="00E038CA"/>
    <w:rsid w:val="00E05248"/>
    <w:rsid w:val="00E10322"/>
    <w:rsid w:val="00E14722"/>
    <w:rsid w:val="00E16730"/>
    <w:rsid w:val="00E30851"/>
    <w:rsid w:val="00E32020"/>
    <w:rsid w:val="00E3344C"/>
    <w:rsid w:val="00E33E4D"/>
    <w:rsid w:val="00E401E3"/>
    <w:rsid w:val="00E444F6"/>
    <w:rsid w:val="00E55CB6"/>
    <w:rsid w:val="00E76D9D"/>
    <w:rsid w:val="00E83AB8"/>
    <w:rsid w:val="00E85DEB"/>
    <w:rsid w:val="00E968EE"/>
    <w:rsid w:val="00EA3258"/>
    <w:rsid w:val="00EB34CA"/>
    <w:rsid w:val="00EC068C"/>
    <w:rsid w:val="00EC2A41"/>
    <w:rsid w:val="00ED3C91"/>
    <w:rsid w:val="00ED5205"/>
    <w:rsid w:val="00ED74AF"/>
    <w:rsid w:val="00ED7E0F"/>
    <w:rsid w:val="00EE2065"/>
    <w:rsid w:val="00EE62FA"/>
    <w:rsid w:val="00EE6D70"/>
    <w:rsid w:val="00EE7BF3"/>
    <w:rsid w:val="00EF1E66"/>
    <w:rsid w:val="00EF27B6"/>
    <w:rsid w:val="00EF69D4"/>
    <w:rsid w:val="00F0342A"/>
    <w:rsid w:val="00F04C2E"/>
    <w:rsid w:val="00F13D1C"/>
    <w:rsid w:val="00F1421D"/>
    <w:rsid w:val="00F15B3B"/>
    <w:rsid w:val="00F17E14"/>
    <w:rsid w:val="00F20782"/>
    <w:rsid w:val="00F2110D"/>
    <w:rsid w:val="00F25F80"/>
    <w:rsid w:val="00F30336"/>
    <w:rsid w:val="00F304D3"/>
    <w:rsid w:val="00F308AB"/>
    <w:rsid w:val="00F30A34"/>
    <w:rsid w:val="00F342AB"/>
    <w:rsid w:val="00F34AFE"/>
    <w:rsid w:val="00F355AD"/>
    <w:rsid w:val="00F35AD6"/>
    <w:rsid w:val="00F3641D"/>
    <w:rsid w:val="00F41B90"/>
    <w:rsid w:val="00F446FE"/>
    <w:rsid w:val="00F47033"/>
    <w:rsid w:val="00F50074"/>
    <w:rsid w:val="00F50AC8"/>
    <w:rsid w:val="00F51741"/>
    <w:rsid w:val="00F530B8"/>
    <w:rsid w:val="00F532D3"/>
    <w:rsid w:val="00F56DC6"/>
    <w:rsid w:val="00F57027"/>
    <w:rsid w:val="00F6091B"/>
    <w:rsid w:val="00F637BE"/>
    <w:rsid w:val="00F6431A"/>
    <w:rsid w:val="00F64EB7"/>
    <w:rsid w:val="00F6500A"/>
    <w:rsid w:val="00F67F41"/>
    <w:rsid w:val="00F732D6"/>
    <w:rsid w:val="00F7448D"/>
    <w:rsid w:val="00F80E6A"/>
    <w:rsid w:val="00F86647"/>
    <w:rsid w:val="00F866CA"/>
    <w:rsid w:val="00F87346"/>
    <w:rsid w:val="00F87813"/>
    <w:rsid w:val="00F91A96"/>
    <w:rsid w:val="00F91CAF"/>
    <w:rsid w:val="00F923E6"/>
    <w:rsid w:val="00F933FC"/>
    <w:rsid w:val="00F93ABD"/>
    <w:rsid w:val="00FA1E6F"/>
    <w:rsid w:val="00FB012D"/>
    <w:rsid w:val="00FB2B0E"/>
    <w:rsid w:val="00FB6A38"/>
    <w:rsid w:val="00FB6B34"/>
    <w:rsid w:val="00FC0A4E"/>
    <w:rsid w:val="00FC451C"/>
    <w:rsid w:val="00FC483C"/>
    <w:rsid w:val="00FC6827"/>
    <w:rsid w:val="00FC798B"/>
    <w:rsid w:val="00FD0D7D"/>
    <w:rsid w:val="00FD540F"/>
    <w:rsid w:val="00FD616D"/>
    <w:rsid w:val="00FE41FF"/>
    <w:rsid w:val="00FE4795"/>
    <w:rsid w:val="00FE50F4"/>
    <w:rsid w:val="00FE5547"/>
    <w:rsid w:val="00FF54C7"/>
    <w:rsid w:val="00FF6A76"/>
    <w:rsid w:val="00FF6B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25087"/>
  <w15:chartTrackingRefBased/>
  <w15:docId w15:val="{7EDC7749-1A77-884C-B82B-4B53DB24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HAnsi" w:hAnsi="Times" w:cs="Times New Roman (Body CS)"/>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167D6"/>
    <w:rPr>
      <w:rFonts w:eastAsia="Cambria" w:cs="Times New Roman"/>
      <w:lang w:val="x-none" w:eastAsia="x-none"/>
    </w:rPr>
  </w:style>
  <w:style w:type="character" w:customStyle="1" w:styleId="FootnoteTextChar">
    <w:name w:val="Footnote Text Char"/>
    <w:basedOn w:val="DefaultParagraphFont"/>
    <w:link w:val="FootnoteText"/>
    <w:uiPriority w:val="99"/>
    <w:rsid w:val="008167D6"/>
    <w:rPr>
      <w:rFonts w:eastAsia="Cambria" w:cs="Times New Roman"/>
      <w:lang w:val="x-none" w:eastAsia="x-none"/>
    </w:rPr>
  </w:style>
  <w:style w:type="character" w:styleId="FootnoteReference">
    <w:name w:val="footnote reference"/>
    <w:uiPriority w:val="99"/>
    <w:unhideWhenUsed/>
    <w:rsid w:val="008167D6"/>
    <w:rPr>
      <w:vertAlign w:val="superscript"/>
    </w:rPr>
  </w:style>
  <w:style w:type="paragraph" w:styleId="ListParagraph">
    <w:name w:val="List Paragraph"/>
    <w:basedOn w:val="Normal"/>
    <w:uiPriority w:val="34"/>
    <w:qFormat/>
    <w:rsid w:val="00891B99"/>
    <w:pPr>
      <w:ind w:left="720"/>
      <w:contextualSpacing/>
    </w:pPr>
    <w:rPr>
      <w:rFonts w:asciiTheme="minorHAnsi" w:hAnsiTheme="minorHAnsi" w:cstheme="minorBidi"/>
      <w:lang w:val="en-US"/>
    </w:rPr>
  </w:style>
  <w:style w:type="paragraph" w:styleId="Footer">
    <w:name w:val="footer"/>
    <w:basedOn w:val="Normal"/>
    <w:link w:val="FooterChar"/>
    <w:uiPriority w:val="99"/>
    <w:unhideWhenUsed/>
    <w:rsid w:val="000C1CB2"/>
    <w:pPr>
      <w:tabs>
        <w:tab w:val="center" w:pos="4513"/>
        <w:tab w:val="right" w:pos="9026"/>
      </w:tabs>
    </w:pPr>
  </w:style>
  <w:style w:type="character" w:customStyle="1" w:styleId="FooterChar">
    <w:name w:val="Footer Char"/>
    <w:basedOn w:val="DefaultParagraphFont"/>
    <w:link w:val="Footer"/>
    <w:uiPriority w:val="99"/>
    <w:rsid w:val="000C1CB2"/>
  </w:style>
  <w:style w:type="character" w:styleId="PageNumber">
    <w:name w:val="page number"/>
    <w:basedOn w:val="DefaultParagraphFont"/>
    <w:uiPriority w:val="99"/>
    <w:semiHidden/>
    <w:unhideWhenUsed/>
    <w:rsid w:val="000C1CB2"/>
  </w:style>
  <w:style w:type="paragraph" w:customStyle="1" w:styleId="EndNoteBibliographyTitle">
    <w:name w:val="EndNote Bibliography Title"/>
    <w:basedOn w:val="Normal"/>
    <w:link w:val="EndNoteBibliographyTitleChar"/>
    <w:rsid w:val="00083EE7"/>
    <w:pPr>
      <w:jc w:val="center"/>
    </w:pPr>
    <w:rPr>
      <w:rFonts w:ascii="Abadi MT Condensed Extra Bold" w:hAnsi="Abadi MT Condensed Extra Bold"/>
      <w:lang w:val="en-US"/>
    </w:rPr>
  </w:style>
  <w:style w:type="character" w:customStyle="1" w:styleId="EndNoteBibliographyTitleChar">
    <w:name w:val="EndNote Bibliography Title Char"/>
    <w:basedOn w:val="FootnoteTextChar"/>
    <w:link w:val="EndNoteBibliographyTitle"/>
    <w:rsid w:val="00083EE7"/>
    <w:rPr>
      <w:rFonts w:ascii="Abadi MT Condensed Extra Bold" w:eastAsia="Cambria" w:hAnsi="Abadi MT Condensed Extra Bold" w:cs="Times New Roman"/>
      <w:lang w:val="en-US" w:eastAsia="x-none"/>
    </w:rPr>
  </w:style>
  <w:style w:type="paragraph" w:customStyle="1" w:styleId="EndNoteBibliography">
    <w:name w:val="EndNote Bibliography"/>
    <w:basedOn w:val="Normal"/>
    <w:link w:val="EndNoteBibliographyChar"/>
    <w:rsid w:val="00083EE7"/>
    <w:rPr>
      <w:rFonts w:ascii="Abadi MT Condensed Extra Bold" w:hAnsi="Abadi MT Condensed Extra Bold"/>
      <w:lang w:val="en-US"/>
    </w:rPr>
  </w:style>
  <w:style w:type="character" w:customStyle="1" w:styleId="EndNoteBibliographyChar">
    <w:name w:val="EndNote Bibliography Char"/>
    <w:basedOn w:val="FootnoteTextChar"/>
    <w:link w:val="EndNoteBibliography"/>
    <w:rsid w:val="00083EE7"/>
    <w:rPr>
      <w:rFonts w:ascii="Abadi MT Condensed Extra Bold" w:eastAsia="Cambria" w:hAnsi="Abadi MT Condensed Extra Bold" w:cs="Times New Roman"/>
      <w:lang w:val="en-US" w:eastAsia="x-none"/>
    </w:rPr>
  </w:style>
  <w:style w:type="paragraph" w:customStyle="1" w:styleId="Default">
    <w:name w:val="Default"/>
    <w:rsid w:val="00544B6A"/>
    <w:pPr>
      <w:autoSpaceDE w:val="0"/>
      <w:autoSpaceDN w:val="0"/>
      <w:adjustRightInd w:val="0"/>
    </w:pPr>
    <w:rPr>
      <w:rFonts w:ascii="Code" w:hAnsi="Code" w:cs="Code"/>
      <w:color w:val="000000"/>
      <w:lang w:val="en-GB"/>
    </w:rPr>
  </w:style>
  <w:style w:type="character" w:styleId="Hyperlink">
    <w:name w:val="Hyperlink"/>
    <w:basedOn w:val="DefaultParagraphFont"/>
    <w:uiPriority w:val="99"/>
    <w:unhideWhenUsed/>
    <w:rsid w:val="00F3641D"/>
    <w:rPr>
      <w:color w:val="0563C1" w:themeColor="hyperlink"/>
      <w:u w:val="single"/>
    </w:rPr>
  </w:style>
  <w:style w:type="character" w:styleId="UnresolvedMention">
    <w:name w:val="Unresolved Mention"/>
    <w:basedOn w:val="DefaultParagraphFont"/>
    <w:uiPriority w:val="99"/>
    <w:semiHidden/>
    <w:unhideWhenUsed/>
    <w:rsid w:val="00F36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3164-021-00606-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1CB2B-F6EC-2148-98E0-166BDE64E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24</Pages>
  <Words>13433</Words>
  <Characters>76570</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 Schroeter</dc:creator>
  <cp:keywords/>
  <dc:description/>
  <cp:lastModifiedBy>Laura Schroeter</cp:lastModifiedBy>
  <cp:revision>56</cp:revision>
  <cp:lastPrinted>2022-12-21T22:57:00Z</cp:lastPrinted>
  <dcterms:created xsi:type="dcterms:W3CDTF">2022-12-20T01:50:00Z</dcterms:created>
  <dcterms:modified xsi:type="dcterms:W3CDTF">2023-12-09T05:28:00Z</dcterms:modified>
</cp:coreProperties>
</file>