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A0CA" w14:textId="7EB35B09" w:rsidR="00A61A06" w:rsidRPr="00A61A06" w:rsidRDefault="00A61A06" w:rsidP="00A61A06">
      <w:pPr>
        <w:jc w:val="both"/>
        <w:outlineLvl w:val="0"/>
        <w:rPr>
          <w:rFonts w:ascii="Century Schoolbook" w:hAnsi="Century Schoolbook"/>
          <w:i/>
          <w:sz w:val="20"/>
          <w:szCs w:val="20"/>
        </w:rPr>
      </w:pPr>
      <w:r w:rsidRPr="00A61A06">
        <w:rPr>
          <w:rFonts w:ascii="Century Schoolbook" w:hAnsi="Century Schoolbook"/>
          <w:i/>
          <w:sz w:val="20"/>
          <w:szCs w:val="20"/>
        </w:rPr>
        <w:t>NOTE: This is the text of the authors’ accepted manuscript.  This article was in the Journal of Assisted Reproduction and Genetics</w:t>
      </w:r>
      <w:r w:rsidR="004E7B41">
        <w:rPr>
          <w:rFonts w:ascii="Century Schoolbook" w:hAnsi="Century Schoolbook"/>
          <w:i/>
          <w:sz w:val="20"/>
          <w:szCs w:val="20"/>
        </w:rPr>
        <w:t>,</w:t>
      </w:r>
      <w:r w:rsidRPr="00A61A06">
        <w:rPr>
          <w:rFonts w:ascii="Century Schoolbook" w:hAnsi="Century Schoolbook"/>
          <w:i/>
          <w:sz w:val="20"/>
          <w:szCs w:val="20"/>
        </w:rPr>
        <w:t xml:space="preserve"> 2017</w:t>
      </w:r>
      <w:r w:rsidR="004E7B41">
        <w:rPr>
          <w:rFonts w:ascii="Century Schoolbook" w:hAnsi="Century Schoolbook"/>
          <w:i/>
          <w:sz w:val="20"/>
          <w:szCs w:val="20"/>
        </w:rPr>
        <w:t xml:space="preserve"> </w:t>
      </w:r>
      <w:r w:rsidR="004E7B41">
        <w:rPr>
          <w:rFonts w:ascii="Century Schoolbook" w:hAnsi="Century Schoolbook"/>
          <w:sz w:val="20"/>
          <w:szCs w:val="20"/>
        </w:rPr>
        <w:t>34(12):1577-1580</w:t>
      </w:r>
      <w:r w:rsidRPr="00A61A06">
        <w:rPr>
          <w:rFonts w:ascii="Century Schoolbook" w:hAnsi="Century Schoolbook"/>
          <w:i/>
          <w:sz w:val="20"/>
          <w:szCs w:val="20"/>
        </w:rPr>
        <w:t xml:space="preserve">. </w:t>
      </w:r>
      <w:r w:rsidRPr="00A61A06">
        <w:rPr>
          <w:rStyle w:val="Emphasis"/>
          <w:rFonts w:ascii="Century Schoolbook" w:hAnsi="Century Schoolbook" w:cs="Arial"/>
          <w:color w:val="333333"/>
          <w:sz w:val="20"/>
          <w:szCs w:val="20"/>
          <w:shd w:val="clear" w:color="auto" w:fill="FFFFFF"/>
        </w:rPr>
        <w:t xml:space="preserve">The final publication is available at Springer via </w:t>
      </w:r>
      <w:hyperlink r:id="rId8" w:history="1">
        <w:r w:rsidRPr="00A61A06">
          <w:rPr>
            <w:rStyle w:val="Hyperlink"/>
            <w:rFonts w:ascii="Century Schoolbook" w:hAnsi="Century Schoolbook" w:cs="Arial"/>
            <w:i/>
            <w:sz w:val="20"/>
            <w:szCs w:val="20"/>
            <w:shd w:val="clear" w:color="auto" w:fill="FFFFFF"/>
          </w:rPr>
          <w:t>http://dx.doi.org</w:t>
        </w:r>
        <w:r w:rsidRPr="00A61A06">
          <w:rPr>
            <w:rStyle w:val="Hyperlink"/>
            <w:rFonts w:ascii="Century Schoolbook" w:hAnsi="Century Schoolbook"/>
            <w:i/>
            <w:sz w:val="20"/>
            <w:szCs w:val="20"/>
          </w:rPr>
          <w:t>/</w:t>
        </w:r>
        <w:r w:rsidRPr="00A61A06">
          <w:rPr>
            <w:rStyle w:val="Hyperlink"/>
            <w:rFonts w:ascii="Century Schoolbook" w:hAnsi="Century Schoolbook" w:cs="XchngfAdvTT3713a231"/>
            <w:i/>
            <w:sz w:val="20"/>
            <w:szCs w:val="20"/>
            <w:lang w:val="en-US"/>
          </w:rPr>
          <w:t>10.1007/s10815-017-1046-8</w:t>
        </w:r>
      </w:hyperlink>
      <w:r w:rsidRPr="00A61A06">
        <w:rPr>
          <w:rFonts w:ascii="Century Schoolbook" w:hAnsi="Century Schoolbook" w:cs="XchngfAdvTT3713a231"/>
          <w:i/>
          <w:color w:val="131413"/>
          <w:sz w:val="20"/>
          <w:szCs w:val="20"/>
          <w:lang w:val="en-US"/>
        </w:rPr>
        <w:t xml:space="preserve"> .</w:t>
      </w:r>
    </w:p>
    <w:p w14:paraId="6838FC32" w14:textId="77777777" w:rsidR="00A61A06" w:rsidRDefault="00A61A06" w:rsidP="00636DAB">
      <w:pPr>
        <w:jc w:val="center"/>
        <w:outlineLvl w:val="0"/>
        <w:rPr>
          <w:rFonts w:ascii="Century Schoolbook" w:hAnsi="Century Schoolbook"/>
          <w:b/>
          <w:u w:val="single"/>
        </w:rPr>
      </w:pPr>
    </w:p>
    <w:p w14:paraId="41518A5C" w14:textId="10D22097" w:rsidR="00991074" w:rsidRPr="005D2A77" w:rsidRDefault="00991074" w:rsidP="00636DAB">
      <w:pPr>
        <w:jc w:val="center"/>
        <w:outlineLvl w:val="0"/>
        <w:rPr>
          <w:rFonts w:ascii="Century Schoolbook" w:hAnsi="Century Schoolbook"/>
          <w:b/>
          <w:u w:val="single"/>
        </w:rPr>
      </w:pPr>
      <w:r w:rsidRPr="005D2A77">
        <w:rPr>
          <w:rFonts w:ascii="Century Schoolbook" w:hAnsi="Century Schoolbook"/>
          <w:b/>
          <w:u w:val="single"/>
        </w:rPr>
        <w:t>Gen</w:t>
      </w:r>
      <w:r w:rsidR="00B7488E">
        <w:rPr>
          <w:rFonts w:ascii="Century Schoolbook" w:hAnsi="Century Schoolbook"/>
          <w:b/>
          <w:u w:val="single"/>
        </w:rPr>
        <w:t xml:space="preserve">etic Affinity and the Right to </w:t>
      </w:r>
      <w:r w:rsidR="00FD0988">
        <w:rPr>
          <w:rFonts w:ascii="Century Schoolbook" w:hAnsi="Century Schoolbook"/>
          <w:b/>
          <w:u w:val="single"/>
        </w:rPr>
        <w:t>‘</w:t>
      </w:r>
      <w:r w:rsidR="00636DAB">
        <w:rPr>
          <w:rFonts w:ascii="Century Schoolbook" w:hAnsi="Century Schoolbook"/>
          <w:b/>
          <w:u w:val="single"/>
        </w:rPr>
        <w:t>Three-</w:t>
      </w:r>
      <w:r w:rsidR="00FD0988">
        <w:rPr>
          <w:rFonts w:ascii="Century Schoolbook" w:hAnsi="Century Schoolbook"/>
          <w:b/>
          <w:u w:val="single"/>
        </w:rPr>
        <w:t>parent IVF’</w:t>
      </w:r>
    </w:p>
    <w:p w14:paraId="60D38B4F" w14:textId="2C43F28E" w:rsidR="00A61A06" w:rsidRPr="00A61A06" w:rsidRDefault="00A61A06" w:rsidP="00A61A06">
      <w:pPr>
        <w:jc w:val="center"/>
        <w:rPr>
          <w:rFonts w:ascii="Century Schoolbook" w:hAnsi="Century Schoolbook"/>
        </w:rPr>
      </w:pPr>
      <w:r w:rsidRPr="00A61A06">
        <w:rPr>
          <w:rFonts w:ascii="Century Schoolbook" w:hAnsi="Century Schoolbook"/>
        </w:rPr>
        <w:t>G. Owen Schaefer</w:t>
      </w:r>
      <w:r w:rsidRPr="00A61A06">
        <w:rPr>
          <w:rFonts w:ascii="Century Schoolbook" w:hAnsi="Century Schoolbook"/>
          <w:vertAlign w:val="superscript"/>
        </w:rPr>
        <w:t>1</w:t>
      </w:r>
      <w:r>
        <w:rPr>
          <w:rFonts w:ascii="Century Schoolbook" w:hAnsi="Century Schoolbook"/>
        </w:rPr>
        <w:br/>
      </w:r>
      <w:r w:rsidRPr="00A61A06">
        <w:rPr>
          <w:rFonts w:ascii="Century Schoolbook" w:hAnsi="Century Schoolbook"/>
        </w:rPr>
        <w:t>Markus K. Labude</w:t>
      </w:r>
      <w:r w:rsidRPr="00A61A06">
        <w:rPr>
          <w:rFonts w:ascii="Century Schoolbook" w:hAnsi="Century Schoolbook"/>
          <w:vertAlign w:val="superscript"/>
        </w:rPr>
        <w:t>1</w:t>
      </w:r>
    </w:p>
    <w:p w14:paraId="0C5106A4" w14:textId="0FD9E82C" w:rsidR="00A61A06" w:rsidRDefault="00A61A06" w:rsidP="00A61A06">
      <w:pPr>
        <w:jc w:val="center"/>
        <w:rPr>
          <w:rFonts w:ascii="Century Schoolbook" w:hAnsi="Century Schoolbook"/>
        </w:rPr>
      </w:pPr>
      <w:r w:rsidRPr="00A61A06">
        <w:rPr>
          <w:rFonts w:ascii="Century Schoolbook" w:hAnsi="Century Schoolbook"/>
          <w:vertAlign w:val="superscript"/>
        </w:rPr>
        <w:t>1</w:t>
      </w:r>
      <w:r w:rsidRPr="00A61A06">
        <w:rPr>
          <w:rFonts w:ascii="Century Schoolbook" w:hAnsi="Century Schoolbook"/>
        </w:rPr>
        <w:t>Centre for Biomedical Ethics, Yong Loo Lin School of Medicine, National University of Singapore</w:t>
      </w:r>
    </w:p>
    <w:p w14:paraId="35AC9123" w14:textId="61C4969E" w:rsidR="00E7640E" w:rsidRDefault="00E7640E" w:rsidP="00A61A06">
      <w:pPr>
        <w:jc w:val="center"/>
        <w:rPr>
          <w:rFonts w:ascii="Century Schoolbook" w:hAnsi="Century Schoolbook"/>
        </w:rPr>
      </w:pPr>
    </w:p>
    <w:p w14:paraId="4DD31798" w14:textId="0CB3BF79" w:rsidR="00E7640E" w:rsidRDefault="00E7640E" w:rsidP="00A61A06">
      <w:pPr>
        <w:jc w:val="center"/>
        <w:rPr>
          <w:rFonts w:ascii="Century Schoolbook" w:hAnsi="Century Schoolbook"/>
        </w:rPr>
      </w:pPr>
    </w:p>
    <w:p w14:paraId="5E5AFF9E" w14:textId="52DD8EDC" w:rsidR="00E7640E" w:rsidRPr="00A61A06" w:rsidRDefault="00E7640E" w:rsidP="00A61A06">
      <w:pPr>
        <w:jc w:val="center"/>
        <w:rPr>
          <w:rFonts w:ascii="Century Schoolbook" w:hAnsi="Century Schoolbook"/>
        </w:rPr>
      </w:pPr>
    </w:p>
    <w:p w14:paraId="1DF1BD6B" w14:textId="77777777" w:rsidR="00E7640E" w:rsidRPr="000604AF" w:rsidRDefault="00E7640E" w:rsidP="00E7640E">
      <w:pPr>
        <w:rPr>
          <w:rFonts w:ascii="Century Schoolbook" w:hAnsi="Century Schoolbook"/>
          <w:b/>
        </w:rPr>
      </w:pPr>
      <w:r w:rsidRPr="00670FC9">
        <w:rPr>
          <w:rFonts w:ascii="Century Schoolbook" w:hAnsi="Century Schoolbook"/>
          <w:b/>
        </w:rPr>
        <w:t>Abstract</w:t>
      </w:r>
      <w:r>
        <w:rPr>
          <w:rFonts w:ascii="Century Schoolbook" w:hAnsi="Century Schoolbook"/>
          <w:b/>
        </w:rPr>
        <w:t>:</w:t>
      </w:r>
    </w:p>
    <w:p w14:paraId="5DFC63D9" w14:textId="6BB23598" w:rsidR="00E7640E" w:rsidRDefault="00E7640E" w:rsidP="00E7640E">
      <w:pPr>
        <w:jc w:val="both"/>
        <w:rPr>
          <w:rFonts w:ascii="Century Schoolbook" w:hAnsi="Century Schoolbook"/>
        </w:rPr>
      </w:pPr>
      <w:r>
        <w:rPr>
          <w:rFonts w:ascii="Century Schoolbook" w:hAnsi="Century Schoolbook"/>
        </w:rPr>
        <w:t>With the recent report of a li</w:t>
      </w:r>
      <w:r w:rsidR="008C13D8">
        <w:rPr>
          <w:rFonts w:ascii="Century Schoolbook" w:hAnsi="Century Schoolbook"/>
        </w:rPr>
        <w:t>v</w:t>
      </w:r>
      <w:bookmarkStart w:id="0" w:name="_GoBack"/>
      <w:bookmarkEnd w:id="0"/>
      <w:r>
        <w:rPr>
          <w:rFonts w:ascii="Century Schoolbook" w:hAnsi="Century Schoolbook"/>
        </w:rPr>
        <w:t>e birth after use of Mitochondrial replacement therapy, sometimes called ‘Three-parent IVF’, the clinical application of the technique is fast becoming a reality. While the United Kingdom allows the procedure under regulatory scrutiny, it remains effectively outlawed in many other countries.  We argue that such prohibitions may violate individuals’ procreative rights, grounded in individuals’ interest in genetic affinity.  The interest in genetic affinity was recently endorsed by Singapore’s highest court, reflecting an emphasis on the importance of biological ties found across the globe. We apply that reasoning to make the case for a right to ‘Three-</w:t>
      </w:r>
      <w:r w:rsidRPr="00FD0988">
        <w:rPr>
          <w:rFonts w:ascii="Century Schoolbook" w:hAnsi="Century Schoolbook"/>
        </w:rPr>
        <w:t>parent IVF’</w:t>
      </w:r>
      <w:r>
        <w:rPr>
          <w:rFonts w:ascii="Century Schoolbook" w:hAnsi="Century Schoolbook"/>
        </w:rPr>
        <w:t>.</w:t>
      </w:r>
    </w:p>
    <w:p w14:paraId="6622AF79" w14:textId="77777777" w:rsidR="00E7640E" w:rsidRDefault="00E7640E">
      <w:pPr>
        <w:spacing w:after="0" w:line="240" w:lineRule="auto"/>
        <w:rPr>
          <w:rFonts w:ascii="Century Schoolbook" w:hAnsi="Century Schoolbook"/>
        </w:rPr>
      </w:pPr>
      <w:r>
        <w:rPr>
          <w:rFonts w:ascii="Century Schoolbook" w:hAnsi="Century Schoolbook"/>
        </w:rPr>
        <w:br w:type="page"/>
      </w:r>
    </w:p>
    <w:p w14:paraId="14EFFAA1" w14:textId="2766C47D" w:rsidR="001426A9" w:rsidRPr="001426A9" w:rsidRDefault="001426A9" w:rsidP="00636DAB">
      <w:pPr>
        <w:jc w:val="both"/>
        <w:outlineLvl w:val="0"/>
        <w:rPr>
          <w:rFonts w:ascii="Century Schoolbook" w:hAnsi="Century Schoolbook"/>
          <w:b/>
        </w:rPr>
      </w:pPr>
      <w:r w:rsidRPr="001426A9">
        <w:rPr>
          <w:rFonts w:ascii="Century Schoolbook" w:hAnsi="Century Schoolbook"/>
          <w:b/>
        </w:rPr>
        <w:lastRenderedPageBreak/>
        <w:t>Introduction</w:t>
      </w:r>
    </w:p>
    <w:p w14:paraId="40449947" w14:textId="635A558F" w:rsidR="0026625E" w:rsidRPr="005D2A77" w:rsidRDefault="00686810" w:rsidP="0026625E">
      <w:pPr>
        <w:jc w:val="both"/>
        <w:rPr>
          <w:rFonts w:ascii="Century Schoolbook" w:hAnsi="Century Schoolbook"/>
        </w:rPr>
      </w:pPr>
      <w:r w:rsidRPr="005D2A77">
        <w:rPr>
          <w:rFonts w:ascii="Century Schoolbook" w:hAnsi="Century Schoolbook"/>
        </w:rPr>
        <w:t>‘</w:t>
      </w:r>
      <w:r w:rsidR="00636DAB">
        <w:rPr>
          <w:rFonts w:ascii="Century Schoolbook" w:hAnsi="Century Schoolbook"/>
        </w:rPr>
        <w:t>Three-</w:t>
      </w:r>
      <w:r w:rsidRPr="005D2A77">
        <w:rPr>
          <w:rFonts w:ascii="Century Schoolbook" w:hAnsi="Century Schoolbook"/>
        </w:rPr>
        <w:t xml:space="preserve">parent IVF’ </w:t>
      </w:r>
      <w:r w:rsidR="006731F2">
        <w:rPr>
          <w:rFonts w:ascii="Century Schoolbook" w:hAnsi="Century Schoolbook"/>
        </w:rPr>
        <w:t xml:space="preserve">or ‘mitochondrial replacement therapy’ (MRT) </w:t>
      </w:r>
      <w:r w:rsidRPr="005D2A77">
        <w:rPr>
          <w:rFonts w:ascii="Century Schoolbook" w:hAnsi="Century Schoolbook"/>
        </w:rPr>
        <w:t xml:space="preserve">refers to a class of </w:t>
      </w:r>
      <w:r w:rsidR="00227F1F">
        <w:rPr>
          <w:rFonts w:ascii="Century Schoolbook" w:hAnsi="Century Schoolbook"/>
        </w:rPr>
        <w:t>techniques</w:t>
      </w:r>
      <w:r w:rsidRPr="005D2A77">
        <w:rPr>
          <w:rFonts w:ascii="Century Schoolbook" w:hAnsi="Century Schoolbook"/>
        </w:rPr>
        <w:t xml:space="preserve"> (including pronuclear transfer</w:t>
      </w:r>
      <w:r w:rsidR="00CB774D">
        <w:rPr>
          <w:rFonts w:ascii="Century Schoolbook" w:hAnsi="Century Schoolbook"/>
        </w:rPr>
        <w:t xml:space="preserve">, </w:t>
      </w:r>
      <w:r w:rsidRPr="005D2A77">
        <w:rPr>
          <w:rFonts w:ascii="Century Schoolbook" w:hAnsi="Century Schoolbook"/>
        </w:rPr>
        <w:t>maternal spindle transfer</w:t>
      </w:r>
      <w:r w:rsidR="00CB774D">
        <w:rPr>
          <w:rFonts w:ascii="Century Schoolbook" w:hAnsi="Century Schoolbook"/>
        </w:rPr>
        <w:t xml:space="preserve"> and polar body transfer</w:t>
      </w:r>
      <w:r w:rsidR="00E95339">
        <w:rPr>
          <w:rFonts w:ascii="Century Schoolbook" w:hAnsi="Century Schoolbook"/>
        </w:rPr>
        <w:t>)</w:t>
      </w:r>
      <w:r w:rsidRPr="005D2A77">
        <w:rPr>
          <w:rFonts w:ascii="Century Schoolbook" w:hAnsi="Century Schoolbook"/>
        </w:rPr>
        <w:t xml:space="preserve"> with the same essential feature: embryos are brought to term containing the nuclear DNA of a couple undergoing </w:t>
      </w:r>
      <w:r>
        <w:rPr>
          <w:rFonts w:ascii="Century Schoolbook" w:hAnsi="Century Schoolbook"/>
        </w:rPr>
        <w:t>IVF</w:t>
      </w:r>
      <w:r w:rsidRPr="005D2A77">
        <w:rPr>
          <w:rFonts w:ascii="Century Schoolbook" w:hAnsi="Century Schoolbook"/>
        </w:rPr>
        <w:t xml:space="preserve">, but the mitochondrial DNA </w:t>
      </w:r>
      <w:r w:rsidR="00B12924">
        <w:rPr>
          <w:rFonts w:ascii="Century Schoolbook" w:hAnsi="Century Schoolbook"/>
        </w:rPr>
        <w:t>(</w:t>
      </w:r>
      <w:proofErr w:type="spellStart"/>
      <w:r w:rsidR="00B12924">
        <w:rPr>
          <w:rFonts w:ascii="Century Schoolbook" w:hAnsi="Century Schoolbook"/>
        </w:rPr>
        <w:t>mtDNA</w:t>
      </w:r>
      <w:proofErr w:type="spellEnd"/>
      <w:r w:rsidR="00B12924">
        <w:rPr>
          <w:rFonts w:ascii="Century Schoolbook" w:hAnsi="Century Schoolbook"/>
        </w:rPr>
        <w:t xml:space="preserve">) </w:t>
      </w:r>
      <w:r w:rsidRPr="005D2A77">
        <w:rPr>
          <w:rFonts w:ascii="Century Schoolbook" w:hAnsi="Century Schoolbook"/>
        </w:rPr>
        <w:t xml:space="preserve">of a third-party donor. </w:t>
      </w:r>
      <w:r w:rsidRPr="005D2A77">
        <w:rPr>
          <w:rFonts w:ascii="Century Schoolbook" w:hAnsi="Century Schoolbook"/>
        </w:rPr>
        <w:fldChar w:fldCharType="begin"/>
      </w:r>
      <w:r w:rsidR="009D4966">
        <w:rPr>
          <w:rFonts w:ascii="Century Schoolbook" w:hAnsi="Century Schoolbook"/>
        </w:rPr>
        <w:instrText xml:space="preserve"> ADDIN ZOTERO_ITEM CSL_CITATION {"citationID":"gPkJiohp","properties":{"formattedCitation":"{\\rtf (1\\uc0\\u8211{}3)}","plainCitation":"(1–3)"},"citationItems":[{"id":1187,"uris":["http://zotero.org/users/1170976/items/DAHFQ5FV"],"uri":["http://zotero.org/users/1170976/items/DAHFQ5FV"],"itemData":{"id":1187,"type":"article-journal","title":"Mitochondrial replacement therapy in reproductive medicine","container-title":"Trends in Molecular Medicine","page":"68-76","volume":"21","issue":"2","source":"CrossRef","DOI":"10.1016/j.molmed.2014.12.001","ISSN":"14714914","language":"en","author":[{"family":"Wolf","given":"Don P."},{"family":"Mitalipov","given":"Nargiz"},{"family":"Mitalipov","given":"Shoukhrat"}],"issued":{"date-parts":[["2015",2]]}}},{"id":1188,"uris":["http://zotero.org/users/1170976/items/P7FPX3WK"],"uri":["http://zotero.org/users/1170976/items/P7FPX3WK"],"itemData":{"id":1188,"type":"article-journal","title":"Mitochondrial Replacement Techniques — Implications for the Clinical Community","container-title":"New England Journal of Medicine","page":"1103-1106","volume":"374","issue":"12","source":"CrossRef","DOI":"10.1056/NEJMp1600893","ISSN":"0028-4793, 1533-4406","language":"en","author":[{"family":"Falk","given":"Marni J."},{"family":"Decherney","given":"Alan"},{"family":"Kahn","given":"Jeffrey P."}],"issued":{"date-parts":[["2016",3,24]]}}},{"id":1210,"uris":["http://zotero.org/users/1170976/items/IKX6RGWH"],"uri":["http://zotero.org/users/1170976/items/IKX6RGWH"],"itemData":{"id":1210,"type":"article-journal","title":"Three-parent in-vitro fertilization: gene replacement for the prevention of inherited mitochondrial diseases","container-title":"Fertility and Sterility","page":"31-35","volume":"101","issue":"1","source":"CrossRef","DOI":"10.1016/j.fertnstert.2013.11.030","ISSN":"00150282","shortTitle":"Three-parent in?","language":"en","author":[{"family":"Amato","given":"Paula"},{"family":"Tachibana","given":"Masahito"},{"family":"Sparman","given":"Michelle"},{"family":"Mitalipov","given":"Shoukhrat"}],"issued":{"date-parts":[["2014",1]]}}}],"schema":"https://github.com/citation-style-language/schema/raw/master/csl-citation.json"} </w:instrText>
      </w:r>
      <w:r w:rsidRPr="005D2A77">
        <w:rPr>
          <w:rFonts w:ascii="Century Schoolbook" w:hAnsi="Century Schoolbook"/>
        </w:rPr>
        <w:fldChar w:fldCharType="separate"/>
      </w:r>
      <w:r w:rsidR="009D4966" w:rsidRPr="009D4966">
        <w:rPr>
          <w:rFonts w:ascii="Century Schoolbook" w:hAnsi="Century Schoolbook" w:cs="Times New Roman"/>
          <w:szCs w:val="24"/>
        </w:rPr>
        <w:t>(1–3)</w:t>
      </w:r>
      <w:r w:rsidRPr="005D2A77">
        <w:rPr>
          <w:rFonts w:ascii="Century Schoolbook" w:hAnsi="Century Schoolbook"/>
        </w:rPr>
        <w:fldChar w:fldCharType="end"/>
      </w:r>
      <w:r w:rsidRPr="005D2A77">
        <w:rPr>
          <w:rFonts w:ascii="Century Schoolbook" w:hAnsi="Century Schoolbook"/>
        </w:rPr>
        <w:t xml:space="preserve"> </w:t>
      </w:r>
      <w:r>
        <w:rPr>
          <w:rFonts w:ascii="Century Schoolbook" w:hAnsi="Century Schoolbook"/>
        </w:rPr>
        <w:t xml:space="preserve">The </w:t>
      </w:r>
      <w:r w:rsidR="00227F1F">
        <w:rPr>
          <w:rFonts w:ascii="Century Schoolbook" w:hAnsi="Century Schoolbook"/>
        </w:rPr>
        <w:t>procedure</w:t>
      </w:r>
      <w:r>
        <w:rPr>
          <w:rFonts w:ascii="Century Schoolbook" w:hAnsi="Century Schoolbook"/>
        </w:rPr>
        <w:t xml:space="preserve"> </w:t>
      </w:r>
      <w:r w:rsidR="00227F1F">
        <w:rPr>
          <w:rFonts w:ascii="Century Schoolbook" w:hAnsi="Century Schoolbook"/>
        </w:rPr>
        <w:t>is</w:t>
      </w:r>
      <w:r w:rsidR="00E05F54">
        <w:rPr>
          <w:rFonts w:ascii="Century Schoolbook" w:hAnsi="Century Schoolbook"/>
        </w:rPr>
        <w:t xml:space="preserve"> </w:t>
      </w:r>
      <w:r w:rsidR="007A53AB">
        <w:rPr>
          <w:rFonts w:ascii="Century Schoolbook" w:hAnsi="Century Schoolbook"/>
        </w:rPr>
        <w:t xml:space="preserve">fast </w:t>
      </w:r>
      <w:r w:rsidR="00112620">
        <w:rPr>
          <w:rFonts w:ascii="Century Schoolbook" w:hAnsi="Century Schoolbook"/>
        </w:rPr>
        <w:t>finding</w:t>
      </w:r>
      <w:r w:rsidR="00D862EA">
        <w:rPr>
          <w:rFonts w:ascii="Century Schoolbook" w:hAnsi="Century Schoolbook"/>
        </w:rPr>
        <w:t xml:space="preserve"> </w:t>
      </w:r>
      <w:r w:rsidR="00F553FB">
        <w:rPr>
          <w:rFonts w:ascii="Century Schoolbook" w:hAnsi="Century Schoolbook"/>
        </w:rPr>
        <w:t>its</w:t>
      </w:r>
      <w:r w:rsidR="00D862EA">
        <w:rPr>
          <w:rFonts w:ascii="Century Schoolbook" w:hAnsi="Century Schoolbook"/>
        </w:rPr>
        <w:t xml:space="preserve"> first applications in humans</w:t>
      </w:r>
      <w:r w:rsidR="002B5193">
        <w:rPr>
          <w:rFonts w:ascii="Century Schoolbook" w:hAnsi="Century Schoolbook"/>
        </w:rPr>
        <w:t xml:space="preserve"> as a</w:t>
      </w:r>
      <w:r w:rsidR="007A416B">
        <w:rPr>
          <w:rFonts w:ascii="Century Schoolbook" w:hAnsi="Century Schoolbook"/>
        </w:rPr>
        <w:t xml:space="preserve"> </w:t>
      </w:r>
      <w:r w:rsidR="00077326">
        <w:rPr>
          <w:rFonts w:ascii="Century Schoolbook" w:hAnsi="Century Schoolbook"/>
        </w:rPr>
        <w:t xml:space="preserve">live </w:t>
      </w:r>
      <w:r>
        <w:rPr>
          <w:rFonts w:ascii="Century Schoolbook" w:hAnsi="Century Schoolbook"/>
        </w:rPr>
        <w:t xml:space="preserve">birth derived from </w:t>
      </w:r>
      <w:r w:rsidRPr="005D2A77">
        <w:rPr>
          <w:rFonts w:ascii="Century Schoolbook" w:hAnsi="Century Schoolbook"/>
        </w:rPr>
        <w:t>maternal spindle transfer</w:t>
      </w:r>
      <w:r w:rsidR="002B5193">
        <w:rPr>
          <w:rFonts w:ascii="Century Schoolbook" w:hAnsi="Century Schoolbook"/>
        </w:rPr>
        <w:t xml:space="preserve"> has been documented</w:t>
      </w:r>
      <w:r w:rsidR="00891F1C">
        <w:rPr>
          <w:rFonts w:ascii="Century Schoolbook" w:hAnsi="Century Schoolbook"/>
        </w:rPr>
        <w:t>.</w:t>
      </w:r>
      <w:r w:rsidR="002B5193">
        <w:rPr>
          <w:rFonts w:ascii="Century Schoolbook" w:hAnsi="Century Schoolbook"/>
        </w:rPr>
        <w:fldChar w:fldCharType="begin"/>
      </w:r>
      <w:r w:rsidR="002B5193">
        <w:rPr>
          <w:rFonts w:ascii="Century Schoolbook" w:hAnsi="Century Schoolbook"/>
        </w:rPr>
        <w:instrText xml:space="preserve"> ADDIN ZOTERO_ITEM CSL_CITATION {"citationID":"25gml2nvk8","properties":{"formattedCitation":"(4)","plainCitation":"(4)"},"citationItems":[{"id":1189,"uris":["http://zotero.org/users/1170976/items/K9XSM4HA"],"uri":["http://zotero.org/users/1170976/items/K9XSM4HA"],"itemData":{"id":1189,"type":"article-journal","title":"Live birth derived from oocyte spindle transfer to prevent mitochondrial disease","container-title":"Reproductive BioMedicine Online","page":"361-368","volume":"34","issue":"4","source":"CrossRef","DOI":"10.1016/j.rbmo.2017.01.013","ISSN":"14726483","language":"en","author":[{"family":"Zhang","given":"John"},{"family":"Liu","given":"Hui"},{"family":"Luo","given":"Shiyu"},{"family":"Lu","given":"Zhuo"},{"family":"Chávez-Badiola","given":"Alejandro"},{"family":"Liu","given":"Zitao"},{"family":"Yang","given":"Mingxue"},{"family":"Merhi","given":"Zaher"},{"family":"Silber","given":"Sherman J."},{"family":"Munné","given":"Santiago"},{"family":"Konstandinidis","given":"Michalis"},{"family":"Wells","given":"Dagan"},{"family":"Huang","given":"Taosheng"}],"issued":{"date-parts":[["2017",4]]}}}],"schema":"https://github.com/citation-style-language/schema/raw/master/csl-citation.json"} </w:instrText>
      </w:r>
      <w:r w:rsidR="002B5193">
        <w:rPr>
          <w:rFonts w:ascii="Century Schoolbook" w:hAnsi="Century Schoolbook"/>
        </w:rPr>
        <w:fldChar w:fldCharType="separate"/>
      </w:r>
      <w:r w:rsidR="002B5193" w:rsidRPr="009D4966">
        <w:rPr>
          <w:rFonts w:ascii="Century Schoolbook" w:hAnsi="Century Schoolbook"/>
        </w:rPr>
        <w:t>(4)</w:t>
      </w:r>
      <w:r w:rsidR="002B5193">
        <w:rPr>
          <w:rFonts w:ascii="Century Schoolbook" w:hAnsi="Century Schoolbook"/>
        </w:rPr>
        <w:fldChar w:fldCharType="end"/>
      </w:r>
      <w:r w:rsidR="002B5193">
        <w:rPr>
          <w:rFonts w:ascii="Century Schoolbook" w:hAnsi="Century Schoolbook"/>
        </w:rPr>
        <w:t xml:space="preserve"> </w:t>
      </w:r>
      <w:r w:rsidR="00891F1C">
        <w:rPr>
          <w:rFonts w:ascii="Century Schoolbook" w:hAnsi="Century Schoolbook"/>
        </w:rPr>
        <w:t xml:space="preserve">Additionally, </w:t>
      </w:r>
      <w:r w:rsidR="00A81583">
        <w:rPr>
          <w:rFonts w:ascii="Century Schoolbook" w:hAnsi="Century Schoolbook"/>
        </w:rPr>
        <w:t>some</w:t>
      </w:r>
      <w:r w:rsidR="004070F0">
        <w:rPr>
          <w:rFonts w:ascii="Century Schoolbook" w:hAnsi="Century Schoolbook"/>
        </w:rPr>
        <w:t xml:space="preserve"> </w:t>
      </w:r>
      <w:r w:rsidR="007A416B">
        <w:rPr>
          <w:rFonts w:ascii="Century Schoolbook" w:hAnsi="Century Schoolbook"/>
        </w:rPr>
        <w:t xml:space="preserve">reports </w:t>
      </w:r>
      <w:r w:rsidR="004070F0">
        <w:rPr>
          <w:rFonts w:ascii="Century Schoolbook" w:hAnsi="Century Schoolbook"/>
        </w:rPr>
        <w:t>suggest that there has been</w:t>
      </w:r>
      <w:r w:rsidR="007A416B">
        <w:rPr>
          <w:rFonts w:ascii="Century Schoolbook" w:hAnsi="Century Schoolbook"/>
        </w:rPr>
        <w:t xml:space="preserve"> successful </w:t>
      </w:r>
      <w:r w:rsidR="00114C43">
        <w:rPr>
          <w:rFonts w:ascii="Century Schoolbook" w:hAnsi="Century Schoolbook"/>
        </w:rPr>
        <w:t xml:space="preserve">use of </w:t>
      </w:r>
      <w:r w:rsidR="00F20678">
        <w:rPr>
          <w:rFonts w:ascii="Century Schoolbook" w:hAnsi="Century Schoolbook"/>
        </w:rPr>
        <w:t xml:space="preserve">three-parent IVF </w:t>
      </w:r>
      <w:r w:rsidR="00114C43">
        <w:rPr>
          <w:rFonts w:ascii="Century Schoolbook" w:hAnsi="Century Schoolbook"/>
        </w:rPr>
        <w:t>in the Ukraine</w:t>
      </w:r>
      <w:r w:rsidR="007832A0">
        <w:rPr>
          <w:rFonts w:ascii="Century Schoolbook" w:hAnsi="Century Schoolbook"/>
        </w:rPr>
        <w:t xml:space="preserve"> </w:t>
      </w:r>
      <w:r w:rsidR="007832A0" w:rsidRPr="005D2A77">
        <w:rPr>
          <w:rFonts w:ascii="Century Schoolbook" w:hAnsi="Century Schoolbook"/>
        </w:rPr>
        <w:fldChar w:fldCharType="begin"/>
      </w:r>
      <w:r w:rsidR="009D4966">
        <w:rPr>
          <w:rFonts w:ascii="Century Schoolbook" w:hAnsi="Century Schoolbook"/>
        </w:rPr>
        <w:instrText xml:space="preserve"> ADDIN ZOTERO_ITEM CSL_CITATION {"citationID":"est4b81dq","properties":{"formattedCitation":"(5)","plainCitation":"(5)"},"citationItems":[{"id":1191,"uris":["http://zotero.org/users/1170976/items/2DU2VTCJ"],"uri":["http://zotero.org/users/1170976/items/2DU2VTCJ"],"itemData":{"id":1191,"type":"article-newspaper","title":"First baby born using 3-parent technique to treat infertility","container-title":"New Scientist","URL":"https://www.newscientist.com/article/2118334-first-baby-born-using-3-parent-technique-to-treat-infertility/","author":[{"family":"Coughlan","given":"Andy"}],"issued":{"date-parts":[["2017",1,18]]}}}],"schema":"https://github.com/citation-style-language/schema/raw/master/csl-citation.json"} </w:instrText>
      </w:r>
      <w:r w:rsidR="007832A0" w:rsidRPr="005D2A77">
        <w:rPr>
          <w:rFonts w:ascii="Century Schoolbook" w:hAnsi="Century Schoolbook"/>
        </w:rPr>
        <w:fldChar w:fldCharType="separate"/>
      </w:r>
      <w:r w:rsidR="009D4966" w:rsidRPr="009D4966">
        <w:rPr>
          <w:rFonts w:ascii="Century Schoolbook" w:hAnsi="Century Schoolbook"/>
        </w:rPr>
        <w:t>(5)</w:t>
      </w:r>
      <w:r w:rsidR="007832A0" w:rsidRPr="005D2A77">
        <w:rPr>
          <w:rFonts w:ascii="Century Schoolbook" w:hAnsi="Century Schoolbook"/>
        </w:rPr>
        <w:fldChar w:fldCharType="end"/>
      </w:r>
      <w:r w:rsidR="00891F1C">
        <w:rPr>
          <w:rFonts w:ascii="Century Schoolbook" w:hAnsi="Century Schoolbook"/>
        </w:rPr>
        <w:t xml:space="preserve"> and that efforts are </w:t>
      </w:r>
      <w:r w:rsidR="002B5193">
        <w:rPr>
          <w:rFonts w:ascii="Century Schoolbook" w:hAnsi="Century Schoolbook"/>
        </w:rPr>
        <w:t xml:space="preserve">now </w:t>
      </w:r>
      <w:r w:rsidR="00891F1C">
        <w:rPr>
          <w:rFonts w:ascii="Century Schoolbook" w:hAnsi="Century Schoolbook"/>
        </w:rPr>
        <w:t>underway to commercialize the procedure in Mexico</w:t>
      </w:r>
      <w:r w:rsidR="00114C43">
        <w:rPr>
          <w:rFonts w:ascii="Century Schoolbook" w:hAnsi="Century Schoolbook"/>
        </w:rPr>
        <w:t>.</w:t>
      </w:r>
      <w:r w:rsidR="00D65AF8">
        <w:rPr>
          <w:rFonts w:ascii="Century Schoolbook" w:hAnsi="Century Schoolbook"/>
        </w:rPr>
        <w:t xml:space="preserve"> </w:t>
      </w:r>
      <w:r w:rsidR="00D65AF8">
        <w:rPr>
          <w:rFonts w:ascii="Century Schoolbook" w:hAnsi="Century Schoolbook"/>
        </w:rPr>
        <w:fldChar w:fldCharType="begin"/>
      </w:r>
      <w:r w:rsidR="009D4966">
        <w:rPr>
          <w:rFonts w:ascii="Century Schoolbook" w:hAnsi="Century Schoolbook"/>
        </w:rPr>
        <w:instrText xml:space="preserve"> ADDIN ZOTERO_ITEM CSL_CITATION {"citationID":"1ro8o5kt9b","properties":{"formattedCitation":"(6)","plainCitation":"(6)"},"citationItems":[{"id":1239,"uris":["http://zotero.org/users/1170976/items/XEJ68Z8J"],"uri":["http://zotero.org/users/1170976/items/XEJ68Z8J"],"itemData":{"id":1239,"type":"article-newspaper","title":"The Fertility Doctor Trying to Commercialize Three-Parent Babies","container-title":"MIT Technology Review","URL":"https://www.technologyreview.com/s/608033/the-fertility-doctor-trying-to-commercialize-three-parent-babies/","author":[{"family":"Mullin","given":"Emily"}],"issued":{"date-parts":[["2017",6,13]]}}}],"schema":"https://github.com/citation-style-language/schema/raw/master/csl-citation.json"} </w:instrText>
      </w:r>
      <w:r w:rsidR="00D65AF8">
        <w:rPr>
          <w:rFonts w:ascii="Century Schoolbook" w:hAnsi="Century Schoolbook"/>
        </w:rPr>
        <w:fldChar w:fldCharType="separate"/>
      </w:r>
      <w:r w:rsidR="009D4966" w:rsidRPr="009D4966">
        <w:rPr>
          <w:rFonts w:ascii="Century Schoolbook" w:hAnsi="Century Schoolbook"/>
        </w:rPr>
        <w:t>(6)</w:t>
      </w:r>
      <w:r w:rsidR="00D65AF8">
        <w:rPr>
          <w:rFonts w:ascii="Century Schoolbook" w:hAnsi="Century Schoolbook"/>
        </w:rPr>
        <w:fldChar w:fldCharType="end"/>
      </w:r>
      <w:r w:rsidR="00114C43">
        <w:rPr>
          <w:rFonts w:ascii="Century Schoolbook" w:hAnsi="Century Schoolbook"/>
        </w:rPr>
        <w:t xml:space="preserve"> </w:t>
      </w:r>
      <w:r w:rsidR="00FC29EA">
        <w:rPr>
          <w:rFonts w:ascii="Century Schoolbook" w:hAnsi="Century Schoolbook"/>
        </w:rPr>
        <w:t>Meanwhile, t</w:t>
      </w:r>
      <w:r w:rsidR="008F0790">
        <w:rPr>
          <w:rFonts w:ascii="Century Schoolbook" w:hAnsi="Century Schoolbook"/>
        </w:rPr>
        <w:t xml:space="preserve">here is </w:t>
      </w:r>
      <w:r w:rsidR="00EB21E7">
        <w:rPr>
          <w:rFonts w:ascii="Century Schoolbook" w:hAnsi="Century Schoolbook"/>
        </w:rPr>
        <w:t xml:space="preserve">uncertainty as to how regulators should respond to </w:t>
      </w:r>
      <w:r w:rsidR="00686F42">
        <w:rPr>
          <w:rFonts w:ascii="Century Schoolbook" w:hAnsi="Century Schoolbook"/>
        </w:rPr>
        <w:t xml:space="preserve">the use of </w:t>
      </w:r>
      <w:r w:rsidR="006C503C">
        <w:rPr>
          <w:rFonts w:ascii="Century Schoolbook" w:hAnsi="Century Schoolbook"/>
        </w:rPr>
        <w:t xml:space="preserve">three-parent IVF </w:t>
      </w:r>
      <w:r w:rsidR="00A81583">
        <w:rPr>
          <w:rFonts w:ascii="Century Schoolbook" w:hAnsi="Century Schoolbook"/>
        </w:rPr>
        <w:t>in humans</w:t>
      </w:r>
      <w:r w:rsidR="00FC29EA">
        <w:rPr>
          <w:rFonts w:ascii="Century Schoolbook" w:hAnsi="Century Schoolbook"/>
        </w:rPr>
        <w:t xml:space="preserve">. </w:t>
      </w:r>
      <w:r w:rsidR="00462FCD">
        <w:rPr>
          <w:rFonts w:ascii="Century Schoolbook" w:hAnsi="Century Schoolbook"/>
        </w:rPr>
        <w:t>While</w:t>
      </w:r>
      <w:r w:rsidR="00EB21E7">
        <w:rPr>
          <w:rFonts w:ascii="Century Schoolbook" w:hAnsi="Century Schoolbook"/>
        </w:rPr>
        <w:t xml:space="preserve"> the</w:t>
      </w:r>
      <w:r w:rsidR="00462FCD">
        <w:rPr>
          <w:rFonts w:ascii="Century Schoolbook" w:hAnsi="Century Schoolbook"/>
        </w:rPr>
        <w:t xml:space="preserve"> </w:t>
      </w:r>
      <w:r w:rsidR="00F923F9">
        <w:rPr>
          <w:rFonts w:ascii="Century Schoolbook" w:hAnsi="Century Schoolbook"/>
        </w:rPr>
        <w:t xml:space="preserve">UK </w:t>
      </w:r>
      <w:r w:rsidR="00EB21E7">
        <w:rPr>
          <w:rFonts w:ascii="Century Schoolbook" w:hAnsi="Century Schoolbook"/>
        </w:rPr>
        <w:t>has</w:t>
      </w:r>
      <w:r w:rsidR="00462FCD">
        <w:rPr>
          <w:rFonts w:ascii="Century Schoolbook" w:hAnsi="Century Schoolbook"/>
        </w:rPr>
        <w:t xml:space="preserve"> </w:t>
      </w:r>
      <w:r w:rsidR="00EB21E7">
        <w:rPr>
          <w:rFonts w:ascii="Century Schoolbook" w:hAnsi="Century Schoolbook"/>
        </w:rPr>
        <w:t>taken</w:t>
      </w:r>
      <w:r w:rsidR="00462FCD">
        <w:rPr>
          <w:rFonts w:ascii="Century Schoolbook" w:hAnsi="Century Schoolbook"/>
        </w:rPr>
        <w:t xml:space="preserve"> steps toward</w:t>
      </w:r>
      <w:r w:rsidR="00FC29EA" w:rsidRPr="005D2A77">
        <w:rPr>
          <w:rFonts w:ascii="Century Schoolbook" w:hAnsi="Century Schoolbook"/>
        </w:rPr>
        <w:t xml:space="preserve"> </w:t>
      </w:r>
      <w:r w:rsidR="00E90D41">
        <w:rPr>
          <w:rFonts w:ascii="Century Schoolbook" w:hAnsi="Century Schoolbook"/>
        </w:rPr>
        <w:t>explicit authorization of</w:t>
      </w:r>
      <w:r w:rsidR="00FC29EA" w:rsidRPr="005D2A77">
        <w:rPr>
          <w:rFonts w:ascii="Century Schoolbook" w:hAnsi="Century Schoolbook"/>
        </w:rPr>
        <w:t xml:space="preserve"> </w:t>
      </w:r>
      <w:r>
        <w:rPr>
          <w:rFonts w:ascii="Century Schoolbook" w:hAnsi="Century Schoolbook"/>
        </w:rPr>
        <w:t>the procedure</w:t>
      </w:r>
      <w:r w:rsidR="008F0790">
        <w:rPr>
          <w:rFonts w:ascii="Century Schoolbook" w:hAnsi="Century Schoolbook"/>
        </w:rPr>
        <w:t xml:space="preserve"> </w:t>
      </w:r>
      <w:r w:rsidR="00C86684">
        <w:rPr>
          <w:rFonts w:ascii="Century Schoolbook" w:hAnsi="Century Schoolbook"/>
        </w:rPr>
        <w:t>for</w:t>
      </w:r>
      <w:r w:rsidR="00462FCD">
        <w:rPr>
          <w:rFonts w:ascii="Century Schoolbook" w:hAnsi="Century Schoolbook"/>
        </w:rPr>
        <w:t xml:space="preserve"> </w:t>
      </w:r>
      <w:r w:rsidR="00C86684">
        <w:rPr>
          <w:rFonts w:ascii="Century Schoolbook" w:hAnsi="Century Schoolbook"/>
        </w:rPr>
        <w:t>use in clinical research</w:t>
      </w:r>
      <w:r w:rsidR="00FC29EA" w:rsidRPr="005D2A77">
        <w:rPr>
          <w:rFonts w:ascii="Century Schoolbook" w:hAnsi="Century Schoolbook"/>
        </w:rPr>
        <w:t xml:space="preserve"> </w:t>
      </w:r>
      <w:r w:rsidR="00FC29EA" w:rsidRPr="005D2A77">
        <w:rPr>
          <w:rFonts w:ascii="Century Schoolbook" w:hAnsi="Century Schoolbook"/>
        </w:rPr>
        <w:fldChar w:fldCharType="begin"/>
      </w:r>
      <w:r w:rsidR="009D4966">
        <w:rPr>
          <w:rFonts w:ascii="Century Schoolbook" w:hAnsi="Century Schoolbook"/>
        </w:rPr>
        <w:instrText xml:space="preserve"> ADDIN ZOTERO_ITEM CSL_CITATION {"citationID":"p6upuod2f","properties":{"formattedCitation":"(7)","plainCitation":"(7)"},"citationItems":[{"id":1192,"uris":["http://zotero.org/users/1170976/items/TRANUWD6"],"uri":["http://zotero.org/users/1170976/items/TRANUWD6"],"itemData":{"id":1192,"type":"article-newspaper","title":"First UK licence to create three-person baby granted by fertility regulato","container-title":"The Guardian","URL":"https://www.theguardian.com/science/2017/mar/16/first-licence-to-create-three-person-baby-granted-by-uk-fertility-regulator","author":[{"family":"Sample","given":"Ian"}],"issued":{"date-parts":[["2017",3,16]]}}}],"schema":"https://github.com/citation-style-language/schema/raw/master/csl-citation.json"} </w:instrText>
      </w:r>
      <w:r w:rsidR="00FC29EA" w:rsidRPr="005D2A77">
        <w:rPr>
          <w:rFonts w:ascii="Century Schoolbook" w:hAnsi="Century Schoolbook"/>
        </w:rPr>
        <w:fldChar w:fldCharType="separate"/>
      </w:r>
      <w:r w:rsidR="009D4966" w:rsidRPr="009D4966">
        <w:rPr>
          <w:rFonts w:ascii="Century Schoolbook" w:hAnsi="Century Schoolbook"/>
        </w:rPr>
        <w:t>(7)</w:t>
      </w:r>
      <w:r w:rsidR="00FC29EA" w:rsidRPr="005D2A77">
        <w:rPr>
          <w:rFonts w:ascii="Century Schoolbook" w:hAnsi="Century Schoolbook"/>
        </w:rPr>
        <w:fldChar w:fldCharType="end"/>
      </w:r>
      <w:r w:rsidR="00462FCD">
        <w:rPr>
          <w:rFonts w:ascii="Century Schoolbook" w:hAnsi="Century Schoolbook"/>
        </w:rPr>
        <w:t xml:space="preserve">, </w:t>
      </w:r>
      <w:r>
        <w:rPr>
          <w:rFonts w:ascii="Century Schoolbook" w:hAnsi="Century Schoolbook"/>
        </w:rPr>
        <w:t xml:space="preserve">it </w:t>
      </w:r>
      <w:r w:rsidR="00462FCD">
        <w:rPr>
          <w:rFonts w:ascii="Century Schoolbook" w:hAnsi="Century Schoolbook"/>
        </w:rPr>
        <w:t>remains</w:t>
      </w:r>
      <w:r w:rsidR="0026625E" w:rsidRPr="005D2A77">
        <w:rPr>
          <w:rFonts w:ascii="Century Schoolbook" w:hAnsi="Century Schoolbook"/>
        </w:rPr>
        <w:t xml:space="preserve"> </w:t>
      </w:r>
      <w:r w:rsidR="00F4564C">
        <w:rPr>
          <w:rFonts w:ascii="Century Schoolbook" w:hAnsi="Century Schoolbook"/>
        </w:rPr>
        <w:t xml:space="preserve">effectively </w:t>
      </w:r>
      <w:r w:rsidR="0026625E" w:rsidRPr="005D2A77">
        <w:rPr>
          <w:rFonts w:ascii="Century Schoolbook" w:hAnsi="Century Schoolbook"/>
        </w:rPr>
        <w:t xml:space="preserve">banned or </w:t>
      </w:r>
      <w:r>
        <w:rPr>
          <w:rFonts w:ascii="Century Schoolbook" w:hAnsi="Century Schoolbook"/>
        </w:rPr>
        <w:t xml:space="preserve">heavily </w:t>
      </w:r>
      <w:r w:rsidR="0026625E" w:rsidRPr="005D2A77">
        <w:rPr>
          <w:rFonts w:ascii="Century Schoolbook" w:hAnsi="Century Schoolbook"/>
        </w:rPr>
        <w:t xml:space="preserve">restricted in many parts of the world, including most of Europe, the US, Australia, New Zealand, </w:t>
      </w:r>
      <w:r w:rsidR="0026625E">
        <w:rPr>
          <w:rFonts w:ascii="Century Schoolbook" w:hAnsi="Century Schoolbook"/>
        </w:rPr>
        <w:t xml:space="preserve">and </w:t>
      </w:r>
      <w:r w:rsidR="0026625E" w:rsidRPr="005D2A77">
        <w:rPr>
          <w:rFonts w:ascii="Century Schoolbook" w:hAnsi="Century Schoolbook"/>
        </w:rPr>
        <w:t xml:space="preserve">Singapore, among others. </w:t>
      </w:r>
      <w:r w:rsidR="0026625E" w:rsidRPr="005D2A77">
        <w:rPr>
          <w:rFonts w:ascii="Century Schoolbook" w:hAnsi="Century Schoolbook"/>
        </w:rPr>
        <w:fldChar w:fldCharType="begin"/>
      </w:r>
      <w:r w:rsidR="009D4966">
        <w:rPr>
          <w:rFonts w:ascii="Century Schoolbook" w:hAnsi="Century Schoolbook"/>
        </w:rPr>
        <w:instrText xml:space="preserve"> ADDIN ZOTERO_ITEM CSL_CITATION {"citationID":"g1V5dR0l","properties":{"unsorted":true,"formattedCitation":"(8,9)","plainCitation":"(8,9)"},"citationItems":[{"id":11,"uris":["http://zotero.org/users/1170976/items/299U2KU7"],"uri":["http://zotero.org/users/1170976/items/299U2KU7"],"itemData":{"id":11,"type":"article-journal","title":"International regulatory landscape and integration of corrective genome editing into in vitro fertilization","container-title":"Reproductive Biology and Endocrinology","page":"108","volume":"12","issue":"1","source":"CrossRef","DOI":"10.1186/1477-7827-12-108","ISSN":"1477-7827","language":"en","author":[{"family":"Araki","given":"Motoko"},{"family":"Ishii","given":"Tetsuya"}],"issued":{"date-parts":[["2014"]]}}},{"id":1237,"uris":["http://zotero.org/users/1170976/items/VU4ETKHZ"],"uri":["http://zotero.org/users/1170976/items/VU4ETKHZ"],"itemData":{"id":1237,"type":"article-journal","title":"Mitochondrial Replacement Therapy: Unmade in the USA","container-title":"JAMA","page":"574","volume":"317","issue":"6","source":"CrossRef","DOI":"10.1001/jama.2016.20935","ISSN":"0098-7484","shortTitle":"Mitochondrial Replacement Therapy","language":"en","author":[{"family":"Adashi","given":"Eli Y."},{"family":"Cohen","given":"I. Glenn"}],"issued":{"date-parts":[["2017",2,14]]}}}],"schema":"https://github.com/citation-style-language/schema/raw/master/csl-citation.json"} </w:instrText>
      </w:r>
      <w:r w:rsidR="0026625E" w:rsidRPr="005D2A77">
        <w:rPr>
          <w:rFonts w:ascii="Century Schoolbook" w:hAnsi="Century Schoolbook"/>
        </w:rPr>
        <w:fldChar w:fldCharType="separate"/>
      </w:r>
      <w:r w:rsidR="009D4966" w:rsidRPr="009D4966">
        <w:rPr>
          <w:rFonts w:ascii="Century Schoolbook" w:hAnsi="Century Schoolbook"/>
        </w:rPr>
        <w:t>(8,9)</w:t>
      </w:r>
      <w:r w:rsidR="0026625E" w:rsidRPr="005D2A77">
        <w:rPr>
          <w:rFonts w:ascii="Century Schoolbook" w:hAnsi="Century Schoolbook"/>
        </w:rPr>
        <w:fldChar w:fldCharType="end"/>
      </w:r>
    </w:p>
    <w:p w14:paraId="40316249" w14:textId="77777777" w:rsidR="00A73EB5" w:rsidRDefault="00A73EB5" w:rsidP="00991074">
      <w:pPr>
        <w:jc w:val="both"/>
        <w:rPr>
          <w:rFonts w:ascii="Century Schoolbook" w:hAnsi="Century Schoolbook"/>
        </w:rPr>
      </w:pPr>
    </w:p>
    <w:p w14:paraId="624B9999" w14:textId="64E654F5" w:rsidR="00462FCD" w:rsidRPr="00462FCD" w:rsidRDefault="00462FCD" w:rsidP="00636DAB">
      <w:pPr>
        <w:jc w:val="both"/>
        <w:outlineLvl w:val="0"/>
        <w:rPr>
          <w:rFonts w:ascii="Century Schoolbook" w:hAnsi="Century Schoolbook"/>
          <w:b/>
        </w:rPr>
      </w:pPr>
      <w:r w:rsidRPr="00462FCD">
        <w:rPr>
          <w:rFonts w:ascii="Century Schoolbook" w:hAnsi="Century Schoolbook"/>
          <w:b/>
        </w:rPr>
        <w:t>Considerations that have informed the Debate</w:t>
      </w:r>
    </w:p>
    <w:p w14:paraId="41946D21" w14:textId="152AFA4E" w:rsidR="00A73EB5" w:rsidRDefault="00462FCD" w:rsidP="00991074">
      <w:pPr>
        <w:jc w:val="both"/>
        <w:rPr>
          <w:rFonts w:ascii="Century Schoolbook" w:hAnsi="Century Schoolbook"/>
        </w:rPr>
      </w:pPr>
      <w:r>
        <w:rPr>
          <w:rFonts w:ascii="Century Schoolbook" w:hAnsi="Century Schoolbook"/>
        </w:rPr>
        <w:t xml:space="preserve">A number of </w:t>
      </w:r>
      <w:r w:rsidR="00062F9F">
        <w:rPr>
          <w:rFonts w:ascii="Century Schoolbook" w:hAnsi="Century Schoolbook"/>
        </w:rPr>
        <w:t>considerations</w:t>
      </w:r>
      <w:r>
        <w:rPr>
          <w:rFonts w:ascii="Century Schoolbook" w:hAnsi="Century Schoolbook"/>
        </w:rPr>
        <w:t xml:space="preserve"> </w:t>
      </w:r>
      <w:r w:rsidR="00062F9F">
        <w:rPr>
          <w:rFonts w:ascii="Century Schoolbook" w:hAnsi="Century Schoolbook"/>
        </w:rPr>
        <w:t xml:space="preserve">have been put forward against </w:t>
      </w:r>
      <w:r w:rsidR="00FD76F2">
        <w:rPr>
          <w:rFonts w:ascii="Century Schoolbook" w:hAnsi="Century Schoolbook"/>
        </w:rPr>
        <w:t xml:space="preserve">the use of </w:t>
      </w:r>
      <w:r w:rsidR="00E95339">
        <w:rPr>
          <w:rFonts w:ascii="Century Schoolbook" w:hAnsi="Century Schoolbook"/>
        </w:rPr>
        <w:t>three-parent IVF</w:t>
      </w:r>
      <w:r w:rsidR="00AA15C6">
        <w:rPr>
          <w:rFonts w:ascii="Century Schoolbook" w:hAnsi="Century Schoolbook"/>
        </w:rPr>
        <w:t xml:space="preserve">. </w:t>
      </w:r>
      <w:r w:rsidR="00D77454">
        <w:rPr>
          <w:rFonts w:ascii="Century Schoolbook" w:hAnsi="Century Schoolbook"/>
        </w:rPr>
        <w:t>Chief among these are</w:t>
      </w:r>
      <w:r w:rsidR="00F923F9">
        <w:rPr>
          <w:rFonts w:ascii="Century Schoolbook" w:hAnsi="Century Schoolbook"/>
        </w:rPr>
        <w:t xml:space="preserve"> </w:t>
      </w:r>
      <w:r w:rsidR="00454942">
        <w:rPr>
          <w:rFonts w:ascii="Century Schoolbook" w:hAnsi="Century Schoolbook"/>
        </w:rPr>
        <w:t>concerns about</w:t>
      </w:r>
      <w:r w:rsidR="00D77454">
        <w:rPr>
          <w:rFonts w:ascii="Century Schoolbook" w:hAnsi="Century Schoolbook"/>
        </w:rPr>
        <w:t xml:space="preserve"> </w:t>
      </w:r>
      <w:r w:rsidR="00EB21E7">
        <w:rPr>
          <w:rFonts w:ascii="Century Schoolbook" w:hAnsi="Century Schoolbook"/>
        </w:rPr>
        <w:t>potential harms</w:t>
      </w:r>
      <w:r w:rsidR="00D77454">
        <w:rPr>
          <w:rFonts w:ascii="Century Schoolbook" w:hAnsi="Century Schoolbook"/>
        </w:rPr>
        <w:t xml:space="preserve">. </w:t>
      </w:r>
      <w:r w:rsidR="002417E1">
        <w:rPr>
          <w:rFonts w:ascii="Century Schoolbook" w:hAnsi="Century Schoolbook"/>
        </w:rPr>
        <w:t xml:space="preserve">Bioethicist </w:t>
      </w:r>
      <w:r w:rsidR="002417E1" w:rsidRPr="002417E1">
        <w:rPr>
          <w:rFonts w:ascii="Century Schoolbook" w:hAnsi="Century Schoolbook"/>
        </w:rPr>
        <w:t>Françoise</w:t>
      </w:r>
      <w:r w:rsidR="002417E1">
        <w:rPr>
          <w:rFonts w:ascii="Century Schoolbook" w:hAnsi="Century Schoolbook"/>
        </w:rPr>
        <w:t xml:space="preserve"> </w:t>
      </w:r>
      <w:r w:rsidR="00AA15C6">
        <w:rPr>
          <w:rFonts w:ascii="Century Schoolbook" w:hAnsi="Century Schoolbook"/>
        </w:rPr>
        <w:t>Baylis</w:t>
      </w:r>
      <w:r w:rsidR="005B333C">
        <w:rPr>
          <w:rFonts w:ascii="Century Schoolbook" w:hAnsi="Century Schoolbook"/>
        </w:rPr>
        <w:t xml:space="preserve"> </w:t>
      </w:r>
      <w:r w:rsidR="003A4360">
        <w:rPr>
          <w:rFonts w:ascii="Century Schoolbook" w:hAnsi="Century Schoolbook"/>
        </w:rPr>
        <w:t xml:space="preserve">summarizes these as </w:t>
      </w:r>
      <w:r w:rsidR="005B333C">
        <w:rPr>
          <w:rFonts w:ascii="Century Schoolbook" w:hAnsi="Century Schoolbook"/>
        </w:rPr>
        <w:t xml:space="preserve">the harm </w:t>
      </w:r>
      <w:r w:rsidR="00D730B7">
        <w:rPr>
          <w:rFonts w:ascii="Century Schoolbook" w:hAnsi="Century Schoolbook"/>
        </w:rPr>
        <w:t>to egg</w:t>
      </w:r>
      <w:r w:rsidR="00AA15C6">
        <w:rPr>
          <w:rFonts w:ascii="Century Schoolbook" w:hAnsi="Century Schoolbook"/>
        </w:rPr>
        <w:t xml:space="preserve"> </w:t>
      </w:r>
      <w:r w:rsidR="004561BA">
        <w:rPr>
          <w:rFonts w:ascii="Century Schoolbook" w:hAnsi="Century Schoolbook"/>
        </w:rPr>
        <w:t>donors</w:t>
      </w:r>
      <w:r w:rsidR="00AA15C6">
        <w:rPr>
          <w:rFonts w:ascii="Century Schoolbook" w:hAnsi="Century Schoolbook"/>
        </w:rPr>
        <w:t xml:space="preserve">, </w:t>
      </w:r>
      <w:r w:rsidR="00A2119C">
        <w:rPr>
          <w:rFonts w:ascii="Century Schoolbook" w:hAnsi="Century Schoolbook"/>
        </w:rPr>
        <w:t xml:space="preserve">the </w:t>
      </w:r>
      <w:r w:rsidR="00AA15C6">
        <w:rPr>
          <w:rFonts w:ascii="Century Schoolbook" w:hAnsi="Century Schoolbook"/>
        </w:rPr>
        <w:t xml:space="preserve">harm to potential offspring and </w:t>
      </w:r>
      <w:r w:rsidR="00A2119C">
        <w:rPr>
          <w:rFonts w:ascii="Century Schoolbook" w:hAnsi="Century Schoolbook"/>
        </w:rPr>
        <w:t xml:space="preserve">future generations, </w:t>
      </w:r>
      <w:r w:rsidR="005B333C">
        <w:rPr>
          <w:rFonts w:ascii="Century Schoolbook" w:hAnsi="Century Schoolbook"/>
        </w:rPr>
        <w:t>the harm to specific interest groups, and the harms to society at large</w:t>
      </w:r>
      <w:r>
        <w:rPr>
          <w:rFonts w:ascii="Century Schoolbook" w:hAnsi="Century Schoolbook"/>
        </w:rPr>
        <w:t>.</w:t>
      </w:r>
      <w:r w:rsidR="00544A59">
        <w:rPr>
          <w:rFonts w:ascii="Century Schoolbook" w:hAnsi="Century Schoolbook"/>
        </w:rPr>
        <w:t xml:space="preserve"> </w:t>
      </w:r>
      <w:r w:rsidR="00544A59">
        <w:rPr>
          <w:rFonts w:ascii="Century Schoolbook" w:hAnsi="Century Schoolbook"/>
        </w:rPr>
        <w:fldChar w:fldCharType="begin"/>
      </w:r>
      <w:r w:rsidR="009D4966">
        <w:rPr>
          <w:rFonts w:ascii="Century Schoolbook" w:hAnsi="Century Schoolbook"/>
        </w:rPr>
        <w:instrText xml:space="preserve"> ADDIN ZOTERO_ITEM CSL_CITATION {"citationID":"1g64g6r8m7","properties":{"formattedCitation":"(10)","plainCitation":"(10)"},"citationItems":[{"id":1231,"uris":["http://zotero.org/users/1170976/items/ZDAF4ZPP"],"uri":["http://zotero.org/users/1170976/items/ZDAF4ZPP"],"itemData":{"id":1231,"type":"article-journal","title":"The ethics of creating children with three genetic parents","container-title":"Reproductive BioMedicine Online","page":"531-534","volume":"26","issue":"6","source":"CrossRef","DOI":"10.1016/j.rbmo.2013.03.006","ISSN":"14726483","language":"en","author":[{"family":"Baylis","given":"Françoise"}],"issued":{"date-parts":[["2013",6]]}}}],"schema":"https://github.com/citation-style-language/schema/raw/master/csl-citation.json"} </w:instrText>
      </w:r>
      <w:r w:rsidR="00544A59">
        <w:rPr>
          <w:rFonts w:ascii="Century Schoolbook" w:hAnsi="Century Schoolbook"/>
        </w:rPr>
        <w:fldChar w:fldCharType="separate"/>
      </w:r>
      <w:r w:rsidR="009D4966" w:rsidRPr="009D4966">
        <w:rPr>
          <w:rFonts w:ascii="Century Schoolbook" w:hAnsi="Century Schoolbook"/>
        </w:rPr>
        <w:t>(10)</w:t>
      </w:r>
      <w:r w:rsidR="00544A59">
        <w:rPr>
          <w:rFonts w:ascii="Century Schoolbook" w:hAnsi="Century Schoolbook"/>
        </w:rPr>
        <w:fldChar w:fldCharType="end"/>
      </w:r>
      <w:r>
        <w:rPr>
          <w:rFonts w:ascii="Century Schoolbook" w:hAnsi="Century Schoolbook"/>
        </w:rPr>
        <w:t xml:space="preserve"> </w:t>
      </w:r>
      <w:r w:rsidR="004561BA">
        <w:rPr>
          <w:rFonts w:ascii="Century Schoolbook" w:hAnsi="Century Schoolbook"/>
        </w:rPr>
        <w:t>Further,</w:t>
      </w:r>
      <w:r w:rsidR="00406C1C">
        <w:rPr>
          <w:rFonts w:ascii="Century Schoolbook" w:hAnsi="Century Schoolbook"/>
        </w:rPr>
        <w:t xml:space="preserve"> </w:t>
      </w:r>
      <w:r w:rsidR="000D0ED9">
        <w:rPr>
          <w:rFonts w:ascii="Century Schoolbook" w:hAnsi="Century Schoolbook"/>
        </w:rPr>
        <w:t xml:space="preserve">there have been doubts about the </w:t>
      </w:r>
      <w:r w:rsidR="00273CEC">
        <w:rPr>
          <w:rFonts w:ascii="Century Schoolbook" w:hAnsi="Century Schoolbook"/>
        </w:rPr>
        <w:t>benefits of three-parent IVF</w:t>
      </w:r>
      <w:r w:rsidR="004561BA">
        <w:rPr>
          <w:rFonts w:ascii="Century Schoolbook" w:hAnsi="Century Schoolbook"/>
        </w:rPr>
        <w:t xml:space="preserve">. </w:t>
      </w:r>
      <w:r w:rsidR="000D0ED9">
        <w:rPr>
          <w:rFonts w:ascii="Century Schoolbook" w:hAnsi="Century Schoolbook"/>
        </w:rPr>
        <w:t>Specifically</w:t>
      </w:r>
      <w:r w:rsidR="00406C1C">
        <w:rPr>
          <w:rFonts w:ascii="Century Schoolbook" w:hAnsi="Century Schoolbook"/>
        </w:rPr>
        <w:t xml:space="preserve">, it </w:t>
      </w:r>
      <w:r w:rsidR="000D0ED9">
        <w:rPr>
          <w:rFonts w:ascii="Century Schoolbook" w:hAnsi="Century Schoolbook"/>
        </w:rPr>
        <w:t>has been argued that</w:t>
      </w:r>
      <w:r w:rsidR="00345C1F">
        <w:rPr>
          <w:rFonts w:ascii="Century Schoolbook" w:hAnsi="Century Schoolbook"/>
        </w:rPr>
        <w:t xml:space="preserve"> portraying the procedure as ‘life saving’ is misleading</w:t>
      </w:r>
      <w:r w:rsidR="00406C1C">
        <w:rPr>
          <w:rFonts w:ascii="Century Schoolbook" w:hAnsi="Century Schoolbook"/>
        </w:rPr>
        <w:t>, even in the context of mothers who are at risk of bearing a child with mitochondrial disease</w:t>
      </w:r>
      <w:r w:rsidR="006C503C">
        <w:rPr>
          <w:rFonts w:ascii="Century Schoolbook" w:hAnsi="Century Schoolbook"/>
        </w:rPr>
        <w:t xml:space="preserve">. </w:t>
      </w:r>
      <w:r w:rsidR="00544A59">
        <w:rPr>
          <w:rFonts w:ascii="Century Schoolbook" w:hAnsi="Century Schoolbook"/>
        </w:rPr>
        <w:fldChar w:fldCharType="begin"/>
      </w:r>
      <w:r w:rsidR="009D4966">
        <w:rPr>
          <w:rFonts w:ascii="Century Schoolbook" w:hAnsi="Century Schoolbook"/>
        </w:rPr>
        <w:instrText xml:space="preserve"> ADDIN ZOTERO_ITEM CSL_CITATION {"citationID":"Lh21PAkt","properties":{"formattedCitation":"(11)","plainCitation":"(11)"},"citationItems":[{"id":1240,"uris":["http://zotero.org/users/1170976/items/2WJCN5R3"],"uri":["http://zotero.org/users/1170976/items/2WJCN5R3"],"itemData":{"id":1240,"type":"article-journal","title":"The Mitochondrial Replacement ‘Therapy’ Myth","container-title":"Bioethics","page":"368-374","volume":"31","issue":"5","source":"CrossRef","DOI":"10.1111/bioe.12332","ISSN":"02699702","shortTitle":"The Mitochondrial Replacement ‘Therapy’ Myth","language":"en","author":[{"family":"Rulli","given":"Tina"}],"issued":{"date-parts":[["2017",6]]}}}],"schema":"https://github.com/citation-style-language/schema/raw/master/csl-citation.json"} </w:instrText>
      </w:r>
      <w:r w:rsidR="00544A59">
        <w:rPr>
          <w:rFonts w:ascii="Century Schoolbook" w:hAnsi="Century Schoolbook"/>
        </w:rPr>
        <w:fldChar w:fldCharType="separate"/>
      </w:r>
      <w:r w:rsidR="009D4966" w:rsidRPr="009D4966">
        <w:rPr>
          <w:rFonts w:ascii="Century Schoolbook" w:hAnsi="Century Schoolbook"/>
        </w:rPr>
        <w:t>(11)</w:t>
      </w:r>
      <w:r w:rsidR="00544A59">
        <w:rPr>
          <w:rFonts w:ascii="Century Schoolbook" w:hAnsi="Century Schoolbook"/>
        </w:rPr>
        <w:fldChar w:fldCharType="end"/>
      </w:r>
      <w:r w:rsidR="00EB272C">
        <w:rPr>
          <w:rFonts w:ascii="Century Schoolbook" w:hAnsi="Century Schoolbook"/>
        </w:rPr>
        <w:t xml:space="preserve"> </w:t>
      </w:r>
      <w:r w:rsidR="00345C1F">
        <w:rPr>
          <w:rFonts w:ascii="Century Schoolbook" w:hAnsi="Century Schoolbook"/>
        </w:rPr>
        <w:t>T</w:t>
      </w:r>
      <w:r w:rsidR="000D0ED9">
        <w:rPr>
          <w:rFonts w:ascii="Century Schoolbook" w:hAnsi="Century Schoolbook"/>
        </w:rPr>
        <w:t xml:space="preserve">hree-parent IVF </w:t>
      </w:r>
      <w:r w:rsidR="00345C1F">
        <w:rPr>
          <w:rFonts w:ascii="Century Schoolbook" w:hAnsi="Century Schoolbook"/>
        </w:rPr>
        <w:t>is a way of bringing</w:t>
      </w:r>
      <w:r w:rsidR="00EB272C">
        <w:rPr>
          <w:rFonts w:ascii="Century Schoolbook" w:hAnsi="Century Schoolbook"/>
        </w:rPr>
        <w:t xml:space="preserve"> into existence healthy individuals</w:t>
      </w:r>
      <w:r w:rsidR="00AC60DC">
        <w:rPr>
          <w:rFonts w:ascii="Century Schoolbook" w:hAnsi="Century Schoolbook"/>
        </w:rPr>
        <w:t xml:space="preserve">. </w:t>
      </w:r>
      <w:r w:rsidR="00345C1F">
        <w:rPr>
          <w:rFonts w:ascii="Century Schoolbook" w:hAnsi="Century Schoolbook"/>
        </w:rPr>
        <w:t xml:space="preserve">While this may be a good thing, </w:t>
      </w:r>
      <w:r w:rsidR="00450459">
        <w:rPr>
          <w:rFonts w:ascii="Century Schoolbook" w:hAnsi="Century Schoolbook"/>
        </w:rPr>
        <w:t>the procedure</w:t>
      </w:r>
      <w:r w:rsidR="00345C1F">
        <w:rPr>
          <w:rFonts w:ascii="Century Schoolbook" w:hAnsi="Century Schoolbook"/>
        </w:rPr>
        <w:t xml:space="preserve"> should not be attributed the value of a life</w:t>
      </w:r>
      <w:r w:rsidR="00002FB6">
        <w:rPr>
          <w:rFonts w:ascii="Century Schoolbook" w:hAnsi="Century Schoolbook"/>
        </w:rPr>
        <w:t>-</w:t>
      </w:r>
      <w:r w:rsidR="00345C1F">
        <w:rPr>
          <w:rFonts w:ascii="Century Schoolbook" w:hAnsi="Century Schoolbook"/>
        </w:rPr>
        <w:t xml:space="preserve">saving </w:t>
      </w:r>
      <w:r w:rsidR="00450459">
        <w:rPr>
          <w:rFonts w:ascii="Century Schoolbook" w:hAnsi="Century Schoolbook"/>
        </w:rPr>
        <w:t>treatment</w:t>
      </w:r>
      <w:r w:rsidR="00406C1C">
        <w:rPr>
          <w:rFonts w:ascii="Century Schoolbook" w:hAnsi="Century Schoolbook"/>
        </w:rPr>
        <w:t>.</w:t>
      </w:r>
    </w:p>
    <w:p w14:paraId="594DB37A" w14:textId="0D736F97" w:rsidR="00991074" w:rsidRPr="005D2A77" w:rsidRDefault="00991074" w:rsidP="00991074">
      <w:pPr>
        <w:jc w:val="both"/>
        <w:rPr>
          <w:rFonts w:ascii="Century Schoolbook" w:hAnsi="Century Schoolbook"/>
        </w:rPr>
      </w:pPr>
      <w:r w:rsidRPr="005D2A77">
        <w:rPr>
          <w:rFonts w:ascii="Century Schoolbook" w:hAnsi="Century Schoolbook"/>
        </w:rPr>
        <w:t xml:space="preserve">Here, we </w:t>
      </w:r>
      <w:r w:rsidR="00A73EB5">
        <w:rPr>
          <w:rFonts w:ascii="Century Schoolbook" w:hAnsi="Century Schoolbook"/>
        </w:rPr>
        <w:t>wish to introduce a consideration</w:t>
      </w:r>
      <w:r w:rsidR="005B333C">
        <w:rPr>
          <w:rFonts w:ascii="Century Schoolbook" w:hAnsi="Century Schoolbook"/>
        </w:rPr>
        <w:t xml:space="preserve"> </w:t>
      </w:r>
      <w:r w:rsidR="000404A4">
        <w:rPr>
          <w:rFonts w:ascii="Century Schoolbook" w:hAnsi="Century Schoolbook"/>
        </w:rPr>
        <w:t>to inform the debate</w:t>
      </w:r>
      <w:r w:rsidR="00A73EB5">
        <w:rPr>
          <w:rFonts w:ascii="Century Schoolbook" w:hAnsi="Century Schoolbook"/>
        </w:rPr>
        <w:t>: we suggest that</w:t>
      </w:r>
      <w:r w:rsidRPr="005D2A77">
        <w:rPr>
          <w:rFonts w:ascii="Century Schoolbook" w:hAnsi="Century Schoolbook"/>
        </w:rPr>
        <w:t xml:space="preserve"> countries that ban or heavily restrict MRT </w:t>
      </w:r>
      <w:r>
        <w:rPr>
          <w:rFonts w:ascii="Century Schoolbook" w:hAnsi="Century Schoolbook"/>
        </w:rPr>
        <w:t>risk</w:t>
      </w:r>
      <w:r w:rsidRPr="005D2A77">
        <w:rPr>
          <w:rFonts w:ascii="Century Schoolbook" w:hAnsi="Century Schoolbook"/>
        </w:rPr>
        <w:t xml:space="preserve"> violating the procrea</w:t>
      </w:r>
      <w:r w:rsidR="00534D6A">
        <w:rPr>
          <w:rFonts w:ascii="Century Schoolbook" w:hAnsi="Century Schoolbook"/>
        </w:rPr>
        <w:t xml:space="preserve">tive rights of their citizens. </w:t>
      </w:r>
      <w:r w:rsidR="00942865">
        <w:rPr>
          <w:rFonts w:ascii="Century Schoolbook" w:hAnsi="Century Schoolbook"/>
        </w:rPr>
        <w:t xml:space="preserve"> </w:t>
      </w:r>
      <w:r w:rsidRPr="005D2A77">
        <w:rPr>
          <w:rFonts w:ascii="Century Schoolbook" w:hAnsi="Century Schoolbook"/>
        </w:rPr>
        <w:t xml:space="preserve">We base this strong claim on a more basic right to genetic affinity, building on a recent landmark case from Singapore’s highest court that legally </w:t>
      </w:r>
      <w:r>
        <w:rPr>
          <w:rFonts w:ascii="Century Schoolbook" w:hAnsi="Century Schoolbook"/>
        </w:rPr>
        <w:t>recognized</w:t>
      </w:r>
      <w:r w:rsidRPr="005D2A77">
        <w:rPr>
          <w:rFonts w:ascii="Century Schoolbook" w:hAnsi="Century Schoolbook"/>
        </w:rPr>
        <w:t xml:space="preserve"> individuals’ strong interests in geneti</w:t>
      </w:r>
      <w:r w:rsidR="00E57A09">
        <w:rPr>
          <w:rFonts w:ascii="Century Schoolbook" w:hAnsi="Century Schoolbook"/>
        </w:rPr>
        <w:t>c affinity for the first time.</w:t>
      </w:r>
    </w:p>
    <w:p w14:paraId="70CB6A8E" w14:textId="77777777" w:rsidR="00F923F9" w:rsidRPr="00F923F9" w:rsidRDefault="00F923F9" w:rsidP="00991074">
      <w:pPr>
        <w:jc w:val="both"/>
        <w:rPr>
          <w:rFonts w:ascii="Century Schoolbook" w:hAnsi="Century Schoolbook"/>
        </w:rPr>
      </w:pPr>
    </w:p>
    <w:p w14:paraId="1EA7C3C6" w14:textId="53AAC350" w:rsidR="00991074" w:rsidRPr="005D2A77" w:rsidRDefault="00F923F9" w:rsidP="00636DAB">
      <w:pPr>
        <w:jc w:val="both"/>
        <w:outlineLvl w:val="0"/>
        <w:rPr>
          <w:rFonts w:ascii="Century Schoolbook" w:hAnsi="Century Schoolbook"/>
          <w:b/>
        </w:rPr>
      </w:pPr>
      <w:r>
        <w:rPr>
          <w:rFonts w:ascii="Century Schoolbook" w:hAnsi="Century Schoolbook"/>
          <w:b/>
        </w:rPr>
        <w:t xml:space="preserve">Recognizing the Interest in Genetic Affinity </w:t>
      </w:r>
    </w:p>
    <w:p w14:paraId="5BDBE46E" w14:textId="2CD14A91" w:rsidR="00607B1A" w:rsidRDefault="00607B1A" w:rsidP="00991074">
      <w:pPr>
        <w:jc w:val="both"/>
        <w:rPr>
          <w:rFonts w:ascii="Century Schoolbook" w:hAnsi="Century Schoolbook"/>
        </w:rPr>
      </w:pPr>
      <w:r w:rsidRPr="005D2A77">
        <w:rPr>
          <w:rFonts w:ascii="Century Schoolbook" w:hAnsi="Century Schoolbook"/>
        </w:rPr>
        <w:t>Arguably, a strong interest in genetic affinity is already implicit in the fact that many couples struggling to start a family spend immense resources and undergo burdensome procedures in assisted reproduction to secure a child with whom they are biologically related.  Bu</w:t>
      </w:r>
      <w:r w:rsidR="000D2CCD">
        <w:rPr>
          <w:rFonts w:ascii="Century Schoolbook" w:hAnsi="Century Schoolbook"/>
        </w:rPr>
        <w:t xml:space="preserve">t some have dismissed this as </w:t>
      </w:r>
      <w:r w:rsidR="00D705D6">
        <w:rPr>
          <w:rFonts w:ascii="Century Schoolbook" w:hAnsi="Century Schoolbook"/>
        </w:rPr>
        <w:t xml:space="preserve">a </w:t>
      </w:r>
      <w:r w:rsidRPr="005D2A77">
        <w:rPr>
          <w:rFonts w:ascii="Century Schoolbook" w:hAnsi="Century Schoolbook"/>
        </w:rPr>
        <w:t xml:space="preserve">mere </w:t>
      </w:r>
      <w:r>
        <w:rPr>
          <w:rFonts w:ascii="Century Schoolbook" w:hAnsi="Century Schoolbook"/>
        </w:rPr>
        <w:t>preference</w:t>
      </w:r>
      <w:r w:rsidRPr="005D2A77">
        <w:rPr>
          <w:rFonts w:ascii="Century Schoolbook" w:hAnsi="Century Schoolbook"/>
        </w:rPr>
        <w:t xml:space="preserve">, a product of evolutionary impulse or societal pressure that does not reflect </w:t>
      </w:r>
      <w:r>
        <w:rPr>
          <w:rFonts w:ascii="Century Schoolbook" w:hAnsi="Century Schoolbook"/>
        </w:rPr>
        <w:t>a</w:t>
      </w:r>
      <w:r w:rsidRPr="005D2A77">
        <w:rPr>
          <w:rFonts w:ascii="Century Schoolbook" w:hAnsi="Century Schoolbook"/>
        </w:rPr>
        <w:t xml:space="preserve"> </w:t>
      </w:r>
      <w:r>
        <w:rPr>
          <w:rFonts w:ascii="Century Schoolbook" w:hAnsi="Century Schoolbook"/>
        </w:rPr>
        <w:t xml:space="preserve">human </w:t>
      </w:r>
      <w:r w:rsidRPr="005D2A77">
        <w:rPr>
          <w:rFonts w:ascii="Century Schoolbook" w:hAnsi="Century Schoolbook"/>
        </w:rPr>
        <w:t xml:space="preserve">need or great personal project. </w:t>
      </w:r>
      <w:r w:rsidRPr="005D2A77">
        <w:rPr>
          <w:rFonts w:ascii="Century Schoolbook" w:hAnsi="Century Schoolbook"/>
        </w:rPr>
        <w:fldChar w:fldCharType="begin"/>
      </w:r>
      <w:r w:rsidR="009D4966">
        <w:rPr>
          <w:rFonts w:ascii="Century Schoolbook" w:hAnsi="Century Schoolbook"/>
        </w:rPr>
        <w:instrText xml:space="preserve"> ADDIN ZOTERO_ITEM CSL_CITATION {"citationID":"sPcbpCpD","properties":{"unsorted":true,"formattedCitation":"(10,12,13)","plainCitation":"(10,12,13)"},"citationItems":[{"id":1231,"uris":["http://zotero.org/users/1170976/items/ZDAF4ZPP"],"uri":["http://zotero.org/users/1170976/items/ZDAF4ZPP"],"itemData":{"id":1231,"type":"article-journal","title":"The ethics of creating children with three genetic parents","container-title":"Reproductive BioMedicine Online","page":"531-534","volume":"26","issue":"6","source":"CrossRef","DOI":"10.1016/j.rbmo.2013.03.006","ISSN":"14726483","language":"en","author":[{"family":"Baylis","given":"Françoise"}],"issued":{"date-parts":[["2013",6]]}}},{"id":1194,"uris":["http://zotero.org/users/1170976/items/4NXWGCJM"],"uri":["http://zotero.org/users/1170976/items/4NXWGCJM"],"itemData":{"id":1194,"type":"article-journal","title":"Human Nuclear Genome Transfer (So-Called Mitochondrial Replacement): Clearing the Underbrush: Human nuclear genome transfer: clearing the underbrush","container-title":"Bioethics","page":"7-19","volume":"31","issue":"1","source":"CrossRef","DOI":"10.1111/bioe.12309","ISSN":"02699702","shortTitle":"Human Nuclear Genome Transfer (So-Called Mitochondrial Replacement)","language":"en","author":[{"family":"Baylis","given":"Françoise"}],"issued":{"date-parts":[["2017",1]]}}},{"id":1180,"uris":["http://zotero.org/users/1170976/items/CDVRGPB7"],"uri":["http://zotero.org/users/1170976/items/CDVRGPB7"],"itemData":{"id":1180,"type":"article-journal","title":"Preferring a Genetically-Related Child","container-title":"Journal of Moral Philosophy","page":"669-698","volume":"13","issue":"6","source":"CrossRef","DOI":"10.1163/17455243-4681062","ISSN":"1740-4681, 1745-5243","language":"en","author":[{"family":"Rulli","given":"Tina"}],"issued":{"date-parts":[["2016",11,12]]}}}],"schema":"https://github.com/citation-style-language/schema/raw/master/csl-citation.json"} </w:instrText>
      </w:r>
      <w:r w:rsidRPr="005D2A77">
        <w:rPr>
          <w:rFonts w:ascii="Century Schoolbook" w:hAnsi="Century Schoolbook"/>
        </w:rPr>
        <w:fldChar w:fldCharType="separate"/>
      </w:r>
      <w:r w:rsidR="009D4966" w:rsidRPr="009D4966">
        <w:rPr>
          <w:rFonts w:ascii="Century Schoolbook" w:hAnsi="Century Schoolbook"/>
        </w:rPr>
        <w:t>(10,12,13)</w:t>
      </w:r>
      <w:r w:rsidRPr="005D2A77">
        <w:rPr>
          <w:rFonts w:ascii="Century Schoolbook" w:hAnsi="Century Schoolbook"/>
        </w:rPr>
        <w:fldChar w:fldCharType="end"/>
      </w:r>
    </w:p>
    <w:p w14:paraId="2E91B6B6" w14:textId="3D0DB370" w:rsidR="00991074" w:rsidRPr="005D2A77" w:rsidRDefault="00991074" w:rsidP="00991074">
      <w:pPr>
        <w:jc w:val="both"/>
        <w:rPr>
          <w:rFonts w:ascii="Century Schoolbook" w:hAnsi="Century Schoolbook"/>
        </w:rPr>
      </w:pPr>
      <w:r w:rsidRPr="005D2A77">
        <w:rPr>
          <w:rFonts w:ascii="Century Schoolbook" w:hAnsi="Century Schoolbook"/>
        </w:rPr>
        <w:t xml:space="preserve">Enter the case ACB v Thomson Medical.  The case involves a couple who successfully brought to term </w:t>
      </w:r>
      <w:r w:rsidR="00E97BBE">
        <w:rPr>
          <w:rFonts w:ascii="Century Schoolbook" w:hAnsi="Century Schoolbook"/>
        </w:rPr>
        <w:t>a</w:t>
      </w:r>
      <w:r w:rsidRPr="005D2A77">
        <w:rPr>
          <w:rFonts w:ascii="Century Schoolbook" w:hAnsi="Century Schoolbook"/>
        </w:rPr>
        <w:t xml:space="preserve"> child via IVF</w:t>
      </w:r>
      <w:r w:rsidR="00E97BBE">
        <w:rPr>
          <w:rFonts w:ascii="Century Schoolbook" w:hAnsi="Century Schoolbook"/>
        </w:rPr>
        <w:t xml:space="preserve"> in </w:t>
      </w:r>
      <w:r w:rsidR="00E97BBE" w:rsidRPr="005D2A77">
        <w:rPr>
          <w:rFonts w:ascii="Century Schoolbook" w:hAnsi="Century Schoolbook"/>
        </w:rPr>
        <w:t>Singapore</w:t>
      </w:r>
      <w:r w:rsidRPr="005D2A77">
        <w:rPr>
          <w:rFonts w:ascii="Century Schoolbook" w:hAnsi="Century Schoolbook"/>
        </w:rPr>
        <w:t xml:space="preserve">, but soon became concerned that the child’s appearance </w:t>
      </w:r>
      <w:r w:rsidR="00B326F0">
        <w:rPr>
          <w:rFonts w:ascii="Century Schoolbook" w:hAnsi="Century Schoolbook"/>
        </w:rPr>
        <w:t>did not</w:t>
      </w:r>
      <w:r w:rsidRPr="005D2A77">
        <w:rPr>
          <w:rFonts w:ascii="Century Schoolbook" w:hAnsi="Century Schoolbook"/>
        </w:rPr>
        <w:t xml:space="preserve"> match up with the parents’ ethnicity. </w:t>
      </w:r>
      <w:r w:rsidRPr="005D2A77">
        <w:rPr>
          <w:rFonts w:ascii="Century Schoolbook" w:hAnsi="Century Schoolbook"/>
        </w:rPr>
        <w:fldChar w:fldCharType="begin"/>
      </w:r>
      <w:r w:rsidR="009D4966">
        <w:rPr>
          <w:rFonts w:ascii="Century Schoolbook" w:hAnsi="Century Schoolbook"/>
        </w:rPr>
        <w:instrText xml:space="preserve"> ADDIN ZOTERO_ITEM CSL_CITATION {"citationID":"ki4q0ovcq","properties":{"formattedCitation":"(14)","plainCitation":"(14)"},"citationItems":[{"id":1175,"uris":["http://zotero.org/users/1170976/items/3EMBFHDH"],"uri":["http://zotero.org/users/1170976/items/3EMBFHDH"],"itemData":{"id":1175,"type":"legal_case","title":"ACB v. Thomson Medical Pte Ltd and others","container-title":"SGCA","authority":"Court of Appeal [Singapore]","volume":"20","issued":{"date-parts":[["2017"]]}}}],"schema":"https://github.com/citation-style-language/schema/raw/master/csl-citation.json"} </w:instrText>
      </w:r>
      <w:r w:rsidRPr="005D2A77">
        <w:rPr>
          <w:rFonts w:ascii="Century Schoolbook" w:hAnsi="Century Schoolbook"/>
        </w:rPr>
        <w:fldChar w:fldCharType="separate"/>
      </w:r>
      <w:r w:rsidR="009D4966" w:rsidRPr="009D4966">
        <w:rPr>
          <w:rFonts w:ascii="Century Schoolbook" w:hAnsi="Century Schoolbook"/>
        </w:rPr>
        <w:t>(14)</w:t>
      </w:r>
      <w:r w:rsidRPr="005D2A77">
        <w:rPr>
          <w:rFonts w:ascii="Century Schoolbook" w:hAnsi="Century Schoolbook"/>
        </w:rPr>
        <w:fldChar w:fldCharType="end"/>
      </w:r>
      <w:r w:rsidRPr="005D2A77">
        <w:rPr>
          <w:rFonts w:ascii="Century Schoolbook" w:hAnsi="Century Schoolbook"/>
        </w:rPr>
        <w:t xml:space="preserve"> It was later </w:t>
      </w:r>
      <w:r w:rsidRPr="005D2A77">
        <w:rPr>
          <w:rFonts w:ascii="Century Schoolbook" w:hAnsi="Century Schoolbook"/>
        </w:rPr>
        <w:lastRenderedPageBreak/>
        <w:t xml:space="preserve">confirmed that, instead of the father’s sperm, a third-party anonymous donor’s sperm had accidentally been used to inseminate the mother’s egg in the IVF process.  </w:t>
      </w:r>
      <w:r w:rsidR="00E97BBE">
        <w:rPr>
          <w:rFonts w:ascii="Century Schoolbook" w:hAnsi="Century Schoolbook"/>
        </w:rPr>
        <w:t>The couple</w:t>
      </w:r>
      <w:r w:rsidRPr="005D2A77">
        <w:rPr>
          <w:rFonts w:ascii="Century Schoolbook" w:hAnsi="Century Schoolbook"/>
        </w:rPr>
        <w:t xml:space="preserve"> sued their fertility clinic, and the case wound up in front of Singapore’s highest court.</w:t>
      </w:r>
    </w:p>
    <w:p w14:paraId="655EED6E" w14:textId="7BB217F3" w:rsidR="00F923F9" w:rsidRDefault="00991074" w:rsidP="00991074">
      <w:pPr>
        <w:jc w:val="both"/>
        <w:rPr>
          <w:rFonts w:ascii="Century Schoolbook" w:hAnsi="Century Schoolbook"/>
        </w:rPr>
      </w:pPr>
      <w:r w:rsidRPr="005D2A77">
        <w:rPr>
          <w:rFonts w:ascii="Century Schoolbook" w:hAnsi="Century Schoolbook"/>
        </w:rPr>
        <w:t xml:space="preserve">Due to sound concerns about devaluing life, the Court did not want to offer an award for an unwanted birth per se.  However, </w:t>
      </w:r>
      <w:r>
        <w:rPr>
          <w:rFonts w:ascii="Century Schoolbook" w:hAnsi="Century Schoolbook"/>
        </w:rPr>
        <w:t>it</w:t>
      </w:r>
      <w:r w:rsidRPr="005D2A77">
        <w:rPr>
          <w:rFonts w:ascii="Century Schoolbook" w:hAnsi="Century Schoolbook"/>
        </w:rPr>
        <w:t xml:space="preserve"> recognised that a great harm had been done, and instead </w:t>
      </w:r>
      <w:r w:rsidR="00474070">
        <w:rPr>
          <w:rFonts w:ascii="Century Schoolbook" w:hAnsi="Century Schoolbook"/>
        </w:rPr>
        <w:t>awarded</w:t>
      </w:r>
      <w:r w:rsidR="00A81583">
        <w:rPr>
          <w:rFonts w:ascii="Century Schoolbook" w:hAnsi="Century Schoolbook"/>
        </w:rPr>
        <w:t xml:space="preserve"> substantial</w:t>
      </w:r>
      <w:r w:rsidR="00474070">
        <w:rPr>
          <w:rFonts w:ascii="Century Schoolbook" w:hAnsi="Century Schoolbook"/>
        </w:rPr>
        <w:t xml:space="preserve"> compensation for</w:t>
      </w:r>
      <w:r w:rsidRPr="005D2A77">
        <w:rPr>
          <w:rFonts w:ascii="Century Schoolbook" w:hAnsi="Century Schoolbook"/>
        </w:rPr>
        <w:t xml:space="preserve"> a new category of loss: genetic affinity.  The </w:t>
      </w:r>
      <w:r w:rsidR="001C6D12">
        <w:rPr>
          <w:rFonts w:ascii="Century Schoolbook" w:hAnsi="Century Schoolbook"/>
        </w:rPr>
        <w:t xml:space="preserve">Court reasoned that the </w:t>
      </w:r>
      <w:r w:rsidRPr="005D2A77">
        <w:rPr>
          <w:rFonts w:ascii="Century Schoolbook" w:hAnsi="Century Schoolbook"/>
        </w:rPr>
        <w:t xml:space="preserve">couple sought not just to have any child, but a child that </w:t>
      </w:r>
      <w:r>
        <w:rPr>
          <w:rFonts w:ascii="Century Schoolbook" w:hAnsi="Century Schoolbook"/>
        </w:rPr>
        <w:t>is</w:t>
      </w:r>
      <w:r w:rsidRPr="005D2A77">
        <w:rPr>
          <w:rFonts w:ascii="Century Schoolbook" w:hAnsi="Century Schoolbook"/>
        </w:rPr>
        <w:t xml:space="preserve"> the product of </w:t>
      </w:r>
      <w:r w:rsidRPr="005D2A77">
        <w:rPr>
          <w:rFonts w:ascii="Century Schoolbook" w:hAnsi="Century Schoolbook"/>
          <w:i/>
        </w:rPr>
        <w:t>their</w:t>
      </w:r>
      <w:r w:rsidRPr="005D2A77">
        <w:rPr>
          <w:rFonts w:ascii="Century Schoolbook" w:hAnsi="Century Schoolbook"/>
        </w:rPr>
        <w:t xml:space="preserve"> gametes, who </w:t>
      </w:r>
      <w:r>
        <w:rPr>
          <w:rFonts w:ascii="Century Schoolbook" w:hAnsi="Century Schoolbook"/>
        </w:rPr>
        <w:t>is</w:t>
      </w:r>
      <w:r w:rsidRPr="005D2A77">
        <w:rPr>
          <w:rFonts w:ascii="Century Schoolbook" w:hAnsi="Century Schoolbook"/>
        </w:rPr>
        <w:t xml:space="preserve"> genetically related to both of them.  This was not an incidental or fleeting desire – it went to one of their core motivations for having a child, and</w:t>
      </w:r>
      <w:r>
        <w:rPr>
          <w:rFonts w:ascii="Century Schoolbook" w:hAnsi="Century Schoolbook"/>
        </w:rPr>
        <w:t xml:space="preserve"> according to the Court</w:t>
      </w:r>
      <w:r w:rsidRPr="005D2A77">
        <w:rPr>
          <w:rFonts w:ascii="Century Schoolbook" w:hAnsi="Century Schoolbook"/>
        </w:rPr>
        <w:t xml:space="preserve"> reflected a legitimate interest in genetic affinity with one’s children.</w:t>
      </w:r>
      <w:r>
        <w:rPr>
          <w:rFonts w:ascii="Century Schoolbook" w:hAnsi="Century Schoolbook"/>
        </w:rPr>
        <w:t xml:space="preserve"> </w:t>
      </w:r>
    </w:p>
    <w:p w14:paraId="7A4DB298" w14:textId="7A0EE141" w:rsidR="004B372B" w:rsidRPr="001E0D64" w:rsidRDefault="004B372B" w:rsidP="00991074">
      <w:pPr>
        <w:jc w:val="both"/>
        <w:rPr>
          <w:rFonts w:ascii="Century Schoolbook" w:hAnsi="Century Schoolbook"/>
        </w:rPr>
      </w:pPr>
      <w:r>
        <w:rPr>
          <w:rFonts w:ascii="Century Schoolbook" w:hAnsi="Century Schoolbook"/>
        </w:rPr>
        <w:t>I</w:t>
      </w:r>
      <w:r w:rsidR="00CB61F1">
        <w:rPr>
          <w:rFonts w:ascii="Century Schoolbook" w:hAnsi="Century Schoolbook"/>
        </w:rPr>
        <w:t>t</w:t>
      </w:r>
      <w:r>
        <w:rPr>
          <w:rFonts w:ascii="Century Schoolbook" w:hAnsi="Century Schoolbook"/>
        </w:rPr>
        <w:t xml:space="preserve"> </w:t>
      </w:r>
      <w:r w:rsidR="00B358D4">
        <w:rPr>
          <w:rFonts w:ascii="Century Schoolbook" w:hAnsi="Century Schoolbook"/>
        </w:rPr>
        <w:t xml:space="preserve">should be </w:t>
      </w:r>
      <w:r w:rsidR="00F03E5C">
        <w:rPr>
          <w:rFonts w:ascii="Century Schoolbook" w:hAnsi="Century Schoolbook"/>
        </w:rPr>
        <w:t>noted</w:t>
      </w:r>
      <w:r w:rsidR="00B358D4">
        <w:rPr>
          <w:rFonts w:ascii="Century Schoolbook" w:hAnsi="Century Schoolbook"/>
        </w:rPr>
        <w:t xml:space="preserve"> that in </w:t>
      </w:r>
      <w:r>
        <w:rPr>
          <w:rFonts w:ascii="Century Schoolbook" w:hAnsi="Century Schoolbook"/>
        </w:rPr>
        <w:t xml:space="preserve">ACB v Thomson Medical there was a racial component as well.  Part of the plaintiff’s complaint concerned the stigma and misunderstandings the couple faced due to having a child with a somewhat different complexion than them. </w:t>
      </w:r>
      <w:r w:rsidR="00B358D4">
        <w:rPr>
          <w:rFonts w:ascii="Century Schoolbook" w:hAnsi="Century Schoolbook"/>
        </w:rPr>
        <w:t xml:space="preserve"> </w:t>
      </w:r>
      <w:r>
        <w:rPr>
          <w:rFonts w:ascii="Century Schoolbook" w:hAnsi="Century Schoolbook"/>
        </w:rPr>
        <w:t xml:space="preserve">However, for present purposes we would like to set aside any purported interests in the couple having a child of similar skin colour (or other superficial traits) as them.  Instead, we see </w:t>
      </w:r>
      <w:r w:rsidR="00CC58E0">
        <w:rPr>
          <w:rFonts w:ascii="Century Schoolbook" w:hAnsi="Century Schoolbook"/>
        </w:rPr>
        <w:t xml:space="preserve">the interest in </w:t>
      </w:r>
      <w:r>
        <w:rPr>
          <w:rFonts w:ascii="Century Schoolbook" w:hAnsi="Century Schoolbook"/>
        </w:rPr>
        <w:t xml:space="preserve">genetic affinity as an interest in </w:t>
      </w:r>
      <w:r w:rsidR="00C10302">
        <w:rPr>
          <w:rFonts w:ascii="Century Schoolbook" w:hAnsi="Century Schoolbook"/>
        </w:rPr>
        <w:t>a particular</w:t>
      </w:r>
      <w:r>
        <w:rPr>
          <w:rFonts w:ascii="Century Schoolbook" w:hAnsi="Century Schoolbook"/>
        </w:rPr>
        <w:t xml:space="preserve"> genealogical relation, </w:t>
      </w:r>
      <w:r w:rsidR="00C10302">
        <w:rPr>
          <w:rFonts w:ascii="Century Schoolbook" w:hAnsi="Century Schoolbook"/>
        </w:rPr>
        <w:t>where</w:t>
      </w:r>
      <w:r>
        <w:rPr>
          <w:rFonts w:ascii="Century Schoolbook" w:hAnsi="Century Schoolbook"/>
        </w:rPr>
        <w:t xml:space="preserve"> the child is the product of the mixing of the parents’ genetic material.  </w:t>
      </w:r>
      <w:r w:rsidR="00C10302">
        <w:rPr>
          <w:rFonts w:ascii="Century Schoolbook" w:hAnsi="Century Schoolbook"/>
        </w:rPr>
        <w:t>This</w:t>
      </w:r>
      <w:r>
        <w:rPr>
          <w:rFonts w:ascii="Century Schoolbook" w:hAnsi="Century Schoolbook"/>
        </w:rPr>
        <w:t xml:space="preserve"> interest would be frustrated if Thomson Medical had mixed up the intended father’s sperm with the sperm of a donor of the same race.</w:t>
      </w:r>
    </w:p>
    <w:p w14:paraId="59A942BF" w14:textId="27E485C2" w:rsidR="00991074" w:rsidRPr="005D2A77" w:rsidRDefault="004B372B" w:rsidP="00991074">
      <w:pPr>
        <w:jc w:val="both"/>
        <w:rPr>
          <w:rFonts w:ascii="Century Schoolbook" w:hAnsi="Century Schoolbook"/>
        </w:rPr>
      </w:pPr>
      <w:r>
        <w:rPr>
          <w:rFonts w:ascii="Century Schoolbook" w:hAnsi="Century Schoolbook"/>
        </w:rPr>
        <w:t>In any case, t</w:t>
      </w:r>
      <w:r w:rsidR="00991074">
        <w:rPr>
          <w:rFonts w:ascii="Century Schoolbook" w:hAnsi="Century Schoolbook"/>
        </w:rPr>
        <w:t xml:space="preserve">he Court did not go so far as to acknowledge a </w:t>
      </w:r>
      <w:r w:rsidR="00991074" w:rsidRPr="00A95C1A">
        <w:rPr>
          <w:rFonts w:ascii="Century Schoolbook" w:hAnsi="Century Schoolbook"/>
        </w:rPr>
        <w:t>right</w:t>
      </w:r>
      <w:r w:rsidR="00991074">
        <w:rPr>
          <w:rFonts w:ascii="Century Schoolbook" w:hAnsi="Century Schoolbook"/>
        </w:rPr>
        <w:t xml:space="preserve"> to genetic affinity – indeed, </w:t>
      </w:r>
      <w:proofErr w:type="gramStart"/>
      <w:r w:rsidR="00991074">
        <w:rPr>
          <w:rFonts w:ascii="Century Schoolbook" w:hAnsi="Century Schoolbook"/>
        </w:rPr>
        <w:t>for the purpose of</w:t>
      </w:r>
      <w:proofErr w:type="gramEnd"/>
      <w:r w:rsidR="00991074">
        <w:rPr>
          <w:rFonts w:ascii="Century Schoolbook" w:hAnsi="Century Schoolbook"/>
        </w:rPr>
        <w:t xml:space="preserve"> deciding the case before it, it did not need to.</w:t>
      </w:r>
      <w:r w:rsidR="00991074" w:rsidRPr="005D2A77">
        <w:rPr>
          <w:rFonts w:ascii="Century Schoolbook" w:hAnsi="Century Schoolbook"/>
        </w:rPr>
        <w:t xml:space="preserve"> </w:t>
      </w:r>
      <w:r w:rsidR="00991074">
        <w:rPr>
          <w:rFonts w:ascii="Century Schoolbook" w:hAnsi="Century Schoolbook"/>
        </w:rPr>
        <w:t xml:space="preserve">But we can derive </w:t>
      </w:r>
      <w:r w:rsidR="00EB21E7">
        <w:rPr>
          <w:rFonts w:ascii="Century Schoolbook" w:hAnsi="Century Schoolbook"/>
        </w:rPr>
        <w:t xml:space="preserve">such </w:t>
      </w:r>
      <w:r w:rsidR="00991074">
        <w:rPr>
          <w:rFonts w:ascii="Century Schoolbook" w:hAnsi="Century Schoolbook"/>
        </w:rPr>
        <w:t>a right once we acknowledge the important connection between rights and interests. According to a widel</w:t>
      </w:r>
      <w:r w:rsidR="00454942">
        <w:rPr>
          <w:rFonts w:ascii="Century Schoolbook" w:hAnsi="Century Schoolbook"/>
        </w:rPr>
        <w:t>y endorsed account, rights have</w:t>
      </w:r>
      <w:r w:rsidR="00991074">
        <w:rPr>
          <w:rFonts w:ascii="Century Schoolbook" w:hAnsi="Century Schoolbook"/>
        </w:rPr>
        <w:t xml:space="preserve"> the function to protect </w:t>
      </w:r>
      <w:r w:rsidR="00991074" w:rsidRPr="008635FD">
        <w:rPr>
          <w:rFonts w:ascii="Century Schoolbook" w:hAnsi="Century Schoolbook"/>
        </w:rPr>
        <w:t>interest</w:t>
      </w:r>
      <w:r w:rsidR="00991074">
        <w:rPr>
          <w:rFonts w:ascii="Century Schoolbook" w:hAnsi="Century Schoolbook"/>
        </w:rPr>
        <w:t>s</w:t>
      </w:r>
      <w:r w:rsidR="00991074" w:rsidRPr="008635FD">
        <w:rPr>
          <w:rFonts w:ascii="Century Schoolbook" w:hAnsi="Century Schoolbook"/>
        </w:rPr>
        <w:t xml:space="preserve"> </w:t>
      </w:r>
      <w:r w:rsidR="00991074">
        <w:rPr>
          <w:rFonts w:ascii="Century Schoolbook" w:hAnsi="Century Schoolbook"/>
        </w:rPr>
        <w:t>that are of</w:t>
      </w:r>
      <w:r w:rsidR="00991074" w:rsidRPr="008635FD">
        <w:rPr>
          <w:rFonts w:ascii="Century Schoolbook" w:hAnsi="Century Schoolbook"/>
        </w:rPr>
        <w:t xml:space="preserve"> sufficient importance</w:t>
      </w:r>
      <w:r w:rsidR="00991074">
        <w:rPr>
          <w:rFonts w:ascii="Century Schoolbook" w:hAnsi="Century Schoolbook"/>
        </w:rPr>
        <w:t xml:space="preserve"> to the very individual who holds the right.</w:t>
      </w:r>
      <w:r w:rsidR="00911491">
        <w:rPr>
          <w:rFonts w:ascii="Century Schoolbook" w:hAnsi="Century Schoolbook"/>
        </w:rPr>
        <w:t xml:space="preserve"> </w:t>
      </w:r>
      <w:r w:rsidR="00911491">
        <w:rPr>
          <w:rFonts w:ascii="Century Schoolbook" w:hAnsi="Century Schoolbook"/>
        </w:rPr>
        <w:fldChar w:fldCharType="begin"/>
      </w:r>
      <w:r w:rsidR="009D4966">
        <w:rPr>
          <w:rFonts w:ascii="Century Schoolbook" w:hAnsi="Century Schoolbook"/>
        </w:rPr>
        <w:instrText xml:space="preserve"> ADDIN ZOTERO_ITEM CSL_CITATION {"citationID":"WKNuXPXz","properties":{"formattedCitation":"(15)","plainCitation":"(15)"},"citationItems":[{"id":1206,"uris":["http://zotero.org/users/1170976/items/CU428D92"],"uri":["http://zotero.org/users/1170976/items/CU428D92"],"itemData":{"id":1206,"type":"article-journal","title":"On the Nature of Rights","container-title":"Mind","page":"194-214","volume":"XCIII","issue":"370","source":"CrossRef","DOI":"10.1093/mind/XCIII.370.194","ISSN":"0026-4423, 1460-2113","language":"en","author":[{"family":"Raz","given":"J."}],"issued":{"date-parts":[["1984"]]}}}],"schema":"https://github.com/citation-style-language/schema/raw/master/csl-citation.json"} </w:instrText>
      </w:r>
      <w:r w:rsidR="00911491">
        <w:rPr>
          <w:rFonts w:ascii="Century Schoolbook" w:hAnsi="Century Schoolbook"/>
        </w:rPr>
        <w:fldChar w:fldCharType="separate"/>
      </w:r>
      <w:r w:rsidR="009D4966" w:rsidRPr="009D4966">
        <w:rPr>
          <w:rFonts w:ascii="Century Schoolbook" w:hAnsi="Century Schoolbook"/>
        </w:rPr>
        <w:t>(15)</w:t>
      </w:r>
      <w:r w:rsidR="00911491">
        <w:rPr>
          <w:rFonts w:ascii="Century Schoolbook" w:hAnsi="Century Schoolbook"/>
        </w:rPr>
        <w:fldChar w:fldCharType="end"/>
      </w:r>
      <w:r w:rsidR="00FC5A33">
        <w:rPr>
          <w:rFonts w:ascii="Century Schoolbook" w:hAnsi="Century Schoolbook"/>
        </w:rPr>
        <w:t xml:space="preserve"> </w:t>
      </w:r>
      <w:r w:rsidR="001E0D64">
        <w:rPr>
          <w:rFonts w:ascii="Century Schoolbook" w:hAnsi="Century Schoolbook"/>
        </w:rPr>
        <w:t xml:space="preserve"> </w:t>
      </w:r>
      <w:r w:rsidR="00991074">
        <w:rPr>
          <w:rFonts w:ascii="Century Schoolbook" w:hAnsi="Century Schoolbook"/>
        </w:rPr>
        <w:t xml:space="preserve">The interest in genetic affinity may </w:t>
      </w:r>
      <w:r w:rsidR="00FC5A33">
        <w:rPr>
          <w:rFonts w:ascii="Century Schoolbook" w:hAnsi="Century Schoolbook"/>
        </w:rPr>
        <w:t>fit this role</w:t>
      </w:r>
      <w:r w:rsidR="00991074">
        <w:rPr>
          <w:rFonts w:ascii="Century Schoolbook" w:hAnsi="Century Schoolbook"/>
        </w:rPr>
        <w:t xml:space="preserve"> in various ways. For some people g</w:t>
      </w:r>
      <w:r w:rsidR="00991074" w:rsidRPr="005D2A77">
        <w:rPr>
          <w:rFonts w:ascii="Century Schoolbook" w:hAnsi="Century Schoolbook"/>
        </w:rPr>
        <w:t>enetics are a key part</w:t>
      </w:r>
      <w:r w:rsidR="00991074">
        <w:rPr>
          <w:rFonts w:ascii="Century Schoolbook" w:hAnsi="Century Schoolbook"/>
        </w:rPr>
        <w:t xml:space="preserve"> </w:t>
      </w:r>
      <w:r w:rsidR="00991074" w:rsidRPr="005D2A77">
        <w:rPr>
          <w:rFonts w:ascii="Century Schoolbook" w:hAnsi="Century Schoolbook"/>
        </w:rPr>
        <w:t xml:space="preserve">of </w:t>
      </w:r>
      <w:r w:rsidR="00991074">
        <w:rPr>
          <w:rFonts w:ascii="Century Schoolbook" w:hAnsi="Century Schoolbook"/>
        </w:rPr>
        <w:t>their</w:t>
      </w:r>
      <w:r w:rsidR="00991074" w:rsidRPr="005D2A77">
        <w:rPr>
          <w:rFonts w:ascii="Century Schoolbook" w:hAnsi="Century Schoolbook"/>
        </w:rPr>
        <w:t xml:space="preserve"> conce</w:t>
      </w:r>
      <w:r w:rsidR="00991074">
        <w:rPr>
          <w:rFonts w:ascii="Century Schoolbook" w:hAnsi="Century Schoolbook"/>
        </w:rPr>
        <w:t xml:space="preserve">ption of identity and self. </w:t>
      </w:r>
      <w:r w:rsidR="00450459">
        <w:rPr>
          <w:rFonts w:ascii="Century Schoolbook" w:hAnsi="Century Schoolbook"/>
        </w:rPr>
        <w:t xml:space="preserve">Philosopher David </w:t>
      </w:r>
      <w:proofErr w:type="spellStart"/>
      <w:r w:rsidR="00D41D7C">
        <w:rPr>
          <w:rFonts w:ascii="Century Schoolbook" w:hAnsi="Century Schoolbook"/>
        </w:rPr>
        <w:t>Velleman</w:t>
      </w:r>
      <w:proofErr w:type="spellEnd"/>
      <w:r w:rsidR="00D41D7C">
        <w:rPr>
          <w:rFonts w:ascii="Century Schoolbook" w:hAnsi="Century Schoolbook"/>
        </w:rPr>
        <w:t xml:space="preserve"> </w:t>
      </w:r>
      <w:r w:rsidR="001E0D64">
        <w:rPr>
          <w:rFonts w:ascii="Century Schoolbook" w:hAnsi="Century Schoolbook"/>
        </w:rPr>
        <w:t>argues t</w:t>
      </w:r>
      <w:r w:rsidR="00991074">
        <w:rPr>
          <w:rFonts w:ascii="Century Schoolbook" w:hAnsi="Century Schoolbook"/>
        </w:rPr>
        <w:t>hat this gives children a strong</w:t>
      </w:r>
      <w:r w:rsidR="00991074" w:rsidRPr="005D2A77">
        <w:rPr>
          <w:rFonts w:ascii="Century Schoolbook" w:hAnsi="Century Schoolbook"/>
        </w:rPr>
        <w:t xml:space="preserve"> interest in knowing the identity of their genetic parents. </w:t>
      </w:r>
      <w:r w:rsidR="00991074" w:rsidRPr="005D2A77">
        <w:rPr>
          <w:rFonts w:ascii="Century Schoolbook" w:hAnsi="Century Schoolbook"/>
        </w:rPr>
        <w:fldChar w:fldCharType="begin"/>
      </w:r>
      <w:r w:rsidR="009D4966">
        <w:rPr>
          <w:rFonts w:ascii="Century Schoolbook" w:hAnsi="Century Schoolbook"/>
        </w:rPr>
        <w:instrText xml:space="preserve"> ADDIN ZOTERO_ITEM CSL_CITATION {"citationID":"2ke6mic022","properties":{"formattedCitation":"(16)","plainCitation":"(16)"},"citationItems":[{"id":1195,"uris":["http://zotero.org/users/1170976/items/ZS4TJNW3"],"uri":["http://zotero.org/users/1170976/items/ZS4TJNW3"],"itemData":{"id":1195,"type":"article-journal","title":"II. The Gift of Life","container-title":"Philosophy &amp; Public Affairs","page":"245-266","volume":"36","issue":"3","source":"CrossRef","DOI":"10.1111/j.1088-4963.2008.00139_2.x","ISSN":"00483915, 10884963","language":"en","author":[{"family":"Velleman","given":"J. David"}],"issued":{"date-parts":[["2008",6]]}}}],"schema":"https://github.com/citation-style-language/schema/raw/master/csl-citation.json"} </w:instrText>
      </w:r>
      <w:r w:rsidR="00991074" w:rsidRPr="005D2A77">
        <w:rPr>
          <w:rFonts w:ascii="Century Schoolbook" w:hAnsi="Century Schoolbook"/>
        </w:rPr>
        <w:fldChar w:fldCharType="separate"/>
      </w:r>
      <w:r w:rsidR="009D4966" w:rsidRPr="009D4966">
        <w:rPr>
          <w:rFonts w:ascii="Century Schoolbook" w:hAnsi="Century Schoolbook"/>
        </w:rPr>
        <w:t>(16)</w:t>
      </w:r>
      <w:r w:rsidR="00991074" w:rsidRPr="005D2A77">
        <w:rPr>
          <w:rFonts w:ascii="Century Schoolbook" w:hAnsi="Century Schoolbook"/>
        </w:rPr>
        <w:fldChar w:fldCharType="end"/>
      </w:r>
      <w:r w:rsidR="00991074" w:rsidRPr="005D2A77">
        <w:rPr>
          <w:rFonts w:ascii="Century Schoolbook" w:hAnsi="Century Schoolbook"/>
        </w:rPr>
        <w:t xml:space="preserve">  </w:t>
      </w:r>
      <w:r w:rsidR="00991074">
        <w:rPr>
          <w:rFonts w:ascii="Century Schoolbook" w:hAnsi="Century Schoolbook"/>
        </w:rPr>
        <w:t>But it</w:t>
      </w:r>
      <w:r w:rsidR="00991074" w:rsidRPr="005D2A77">
        <w:rPr>
          <w:rFonts w:ascii="Century Schoolbook" w:hAnsi="Century Schoolbook"/>
        </w:rPr>
        <w:t xml:space="preserve"> also provides a strong converse interest of parents in having children with whom they can identify. </w:t>
      </w:r>
      <w:r w:rsidR="00991074" w:rsidRPr="005D2A77">
        <w:rPr>
          <w:rFonts w:ascii="Century Schoolbook" w:hAnsi="Century Schoolbook"/>
        </w:rPr>
        <w:fldChar w:fldCharType="begin"/>
      </w:r>
      <w:r w:rsidR="009D4966">
        <w:rPr>
          <w:rFonts w:ascii="Century Schoolbook" w:hAnsi="Century Schoolbook"/>
        </w:rPr>
        <w:instrText xml:space="preserve"> ADDIN ZOTERO_ITEM CSL_CITATION {"citationID":"29j43mb9np","properties":{"formattedCitation":"(17)","plainCitation":"(17)"},"citationItems":[{"id":1177,"uris":["http://zotero.org/users/1170976/items/3MPAKI5C"],"uri":["http://zotero.org/users/1170976/items/3MPAKI5C"],"itemData":{"id":1177,"type":"article-journal","title":"Which Relationships Justify Partiality? The Case of Parents and Children","container-title":"Philosophy &amp; Public Affairs","page":"37-75","volume":"38","issue":"1","source":"CrossRef","DOI":"10.1111/j.1088-4963.2009.01173.x","ISSN":"00483915, 10884963","shortTitle":"Which Relationships Justify Partiality?","language":"en","author":[{"family":"Kolodny","given":"Niko"}],"issued":{"date-parts":[["2010",1]]}}}],"schema":"https://github.com/citation-style-language/schema/raw/master/csl-citation.json"} </w:instrText>
      </w:r>
      <w:r w:rsidR="00991074" w:rsidRPr="005D2A77">
        <w:rPr>
          <w:rFonts w:ascii="Century Schoolbook" w:hAnsi="Century Schoolbook"/>
        </w:rPr>
        <w:fldChar w:fldCharType="separate"/>
      </w:r>
      <w:r w:rsidR="009D4966" w:rsidRPr="009D4966">
        <w:rPr>
          <w:rFonts w:ascii="Century Schoolbook" w:hAnsi="Century Schoolbook"/>
        </w:rPr>
        <w:t>(17)</w:t>
      </w:r>
      <w:r w:rsidR="00991074" w:rsidRPr="005D2A77">
        <w:rPr>
          <w:rFonts w:ascii="Century Schoolbook" w:hAnsi="Century Schoolbook"/>
        </w:rPr>
        <w:fldChar w:fldCharType="end"/>
      </w:r>
    </w:p>
    <w:p w14:paraId="4D7279AB" w14:textId="73088B7A" w:rsidR="00991074" w:rsidRDefault="00D730B7" w:rsidP="00991074">
      <w:pPr>
        <w:jc w:val="both"/>
        <w:rPr>
          <w:rFonts w:ascii="Century Schoolbook" w:hAnsi="Century Schoolbook"/>
        </w:rPr>
      </w:pPr>
      <w:r>
        <w:rPr>
          <w:rFonts w:ascii="Century Schoolbook" w:hAnsi="Century Schoolbook"/>
        </w:rPr>
        <w:t>Other people</w:t>
      </w:r>
      <w:r w:rsidR="00991074">
        <w:rPr>
          <w:rFonts w:ascii="Century Schoolbook" w:hAnsi="Century Schoolbook"/>
        </w:rPr>
        <w:t xml:space="preserve"> may derive the importance of </w:t>
      </w:r>
      <w:r w:rsidR="00991074" w:rsidRPr="0024215F">
        <w:rPr>
          <w:rFonts w:ascii="Century Schoolbook" w:hAnsi="Century Schoolbook"/>
        </w:rPr>
        <w:t xml:space="preserve">genetic continuity and biological lineage </w:t>
      </w:r>
      <w:r w:rsidR="00991074">
        <w:rPr>
          <w:rFonts w:ascii="Century Schoolbook" w:hAnsi="Century Schoolbook"/>
        </w:rPr>
        <w:t>from their</w:t>
      </w:r>
      <w:r w:rsidR="00991074" w:rsidRPr="0024215F">
        <w:rPr>
          <w:rFonts w:ascii="Century Schoolbook" w:hAnsi="Century Schoolbook"/>
        </w:rPr>
        <w:t xml:space="preserve"> religious </w:t>
      </w:r>
      <w:r w:rsidR="00991074">
        <w:rPr>
          <w:rFonts w:ascii="Century Schoolbook" w:hAnsi="Century Schoolbook"/>
        </w:rPr>
        <w:t>world views</w:t>
      </w:r>
      <w:r w:rsidR="00311A9B">
        <w:rPr>
          <w:rFonts w:ascii="Century Schoolbook" w:hAnsi="Century Schoolbook"/>
        </w:rPr>
        <w:t xml:space="preserve"> </w:t>
      </w:r>
      <w:r w:rsidR="00D65AF8">
        <w:rPr>
          <w:rFonts w:ascii="Century Schoolbook" w:hAnsi="Century Schoolbook"/>
        </w:rPr>
        <w:fldChar w:fldCharType="begin"/>
      </w:r>
      <w:r w:rsidR="009D4966">
        <w:rPr>
          <w:rFonts w:ascii="Century Schoolbook" w:hAnsi="Century Schoolbook"/>
        </w:rPr>
        <w:instrText xml:space="preserve"> ADDIN ZOTERO_ITEM CSL_CITATION {"citationID":"10g2djh0ub","properties":{"formattedCitation":"(18)","plainCitation":"(18)"},"citationItems":[{"id":1241,"uris":["http://zotero.org/users/1170976/items/6859P8NP"],"uri":["http://zotero.org/users/1170976/items/6859P8NP"],"itemData":{"id":1241,"type":"chapter","title":"Advances in Tri-parent Baby Technology: The Bioethical Challenge for Muslims","container-title":"Islamic Perspectives on Science and Technology: Selected Conference Papers","publisher":"Springer Singapore Imprint: Springer","publisher-place":"Singapore","source":"Open WorldCat","event-place":"Singapore","ISBN":"978-981-287-778-9","note":"OCLC: 979895660","language":"English","editor":[{"family":"Kamali","given":"Mohammad Hashim"},{"family":"Bakar","given":"Osman"},{"family":"Batchelor","given":"Daud Abdul-Fattah"},{"family":"Hashim","given":"Rugayah"}],"author":[{"family":"Bin Ibrahim","given":"Abdul Halim"},{"family":"Abdul Rahman","given":"Noor Naemah"},{"family":"Saifuddeen","given":"Shaikh Mohd"}],"issued":{"date-parts":[["2016"]]}}}],"schema":"https://github.com/citation-style-language/schema/raw/master/csl-citation.json"} </w:instrText>
      </w:r>
      <w:r w:rsidR="00D65AF8">
        <w:rPr>
          <w:rFonts w:ascii="Century Schoolbook" w:hAnsi="Century Schoolbook"/>
        </w:rPr>
        <w:fldChar w:fldCharType="separate"/>
      </w:r>
      <w:r w:rsidR="009D4966" w:rsidRPr="009D4966">
        <w:rPr>
          <w:rFonts w:ascii="Century Schoolbook" w:hAnsi="Century Schoolbook"/>
        </w:rPr>
        <w:t>(18)</w:t>
      </w:r>
      <w:r w:rsidR="00D65AF8">
        <w:rPr>
          <w:rFonts w:ascii="Century Schoolbook" w:hAnsi="Century Schoolbook"/>
        </w:rPr>
        <w:fldChar w:fldCharType="end"/>
      </w:r>
      <w:r w:rsidR="00D65AF8">
        <w:rPr>
          <w:rFonts w:ascii="Century Schoolbook" w:hAnsi="Century Schoolbook"/>
        </w:rPr>
        <w:t>,</w:t>
      </w:r>
      <w:r w:rsidR="00911491">
        <w:rPr>
          <w:rFonts w:ascii="Century Schoolbook" w:hAnsi="Century Schoolbook"/>
        </w:rPr>
        <w:t xml:space="preserve"> or </w:t>
      </w:r>
      <w:r>
        <w:rPr>
          <w:rFonts w:ascii="Century Schoolbook" w:hAnsi="Century Schoolbook"/>
        </w:rPr>
        <w:t xml:space="preserve">from </w:t>
      </w:r>
      <w:r w:rsidR="00911491">
        <w:rPr>
          <w:rFonts w:ascii="Century Schoolbook" w:hAnsi="Century Schoolbook"/>
        </w:rPr>
        <w:t>a brute but powerful urge for biologically related children</w:t>
      </w:r>
      <w:r w:rsidR="004F5427">
        <w:rPr>
          <w:rFonts w:ascii="Century Schoolbook" w:hAnsi="Century Schoolbook"/>
        </w:rPr>
        <w:t>.</w:t>
      </w:r>
      <w:r w:rsidR="00436A20">
        <w:rPr>
          <w:rFonts w:ascii="Century Schoolbook" w:hAnsi="Century Schoolbook"/>
        </w:rPr>
        <w:t xml:space="preserve"> </w:t>
      </w:r>
      <w:r w:rsidR="00D41D7C">
        <w:rPr>
          <w:rFonts w:ascii="Century Schoolbook" w:hAnsi="Century Schoolbook"/>
        </w:rPr>
        <w:fldChar w:fldCharType="begin"/>
      </w:r>
      <w:r w:rsidR="00BD7C6E">
        <w:rPr>
          <w:rFonts w:ascii="Century Schoolbook" w:hAnsi="Century Schoolbook"/>
        </w:rPr>
        <w:instrText xml:space="preserve"> ADDIN ZOTERO_ITEM CSL_CITATION {"citationID":"l0cMaShs","properties":{"formattedCitation":"(19,20)","plainCitation":"(19,20)"},"citationItems":[{"id":1234,"uris":["http://zotero.org/users/1170976/items/CRJG82EE"],"uri":["http://zotero.org/users/1170976/items/CRJG82EE"],"itemData":{"id":1234,"type":"chapter","title":"The Impact of New Reproductive Technologies on Concepts of Genetic Relatedness and Non-relatedness","container-title":"Women’s Reproductive Rights","publisher":"Palgrave Macmillan","publisher-place":"New York","event-place":"New York","author":[{"family":"Widdows","given":"Heather"}],"editor":[{"family":"Widdows","given":"Heather"},{"family":"Idiakez","given":"Itziar Alkorta"},{"family":"Cirion","given":"Aitziber Emaldi"}],"issued":{"date-parts":[["2006"]]}}},{"id":1282,"uris":["http://zotero.org/users/1170976/items/7CBFH7X4"],"uri":["http://zotero.org/users/1170976/items/7CBFH7X4"],"itemData":{"id":1282,"type":"article-journal","title":"Social Values and Research in Human Embryology","container-title":"Nature","page":"87-91","volume":"231","issue":"5298","source":"CrossRef","DOI":"10.1038/231087a0","ISSN":"0028-0836, 1476-4687","language":"en","author":[{"family":"Edwards","given":"Robert G."},{"family":"Sharpe","given":"David J."}],"issued":{"date-parts":[["1971",5]]}}}],"schema":"https://github.com/citation-style-language/schema/raw/master/csl-citation.json"} </w:instrText>
      </w:r>
      <w:r w:rsidR="00D41D7C">
        <w:rPr>
          <w:rFonts w:ascii="Century Schoolbook" w:hAnsi="Century Schoolbook"/>
        </w:rPr>
        <w:fldChar w:fldCharType="separate"/>
      </w:r>
      <w:r w:rsidR="00BD7C6E" w:rsidRPr="006B1263">
        <w:rPr>
          <w:rFonts w:ascii="Century Schoolbook" w:hAnsi="Century Schoolbook"/>
        </w:rPr>
        <w:t>(19,20)</w:t>
      </w:r>
      <w:r w:rsidR="00D41D7C">
        <w:rPr>
          <w:rFonts w:ascii="Century Schoolbook" w:hAnsi="Century Schoolbook"/>
        </w:rPr>
        <w:fldChar w:fldCharType="end"/>
      </w:r>
      <w:r w:rsidR="00991074">
        <w:rPr>
          <w:rFonts w:ascii="Century Schoolbook" w:hAnsi="Century Schoolbook"/>
        </w:rPr>
        <w:t xml:space="preserve"> For these people, the importance of genetic continuity </w:t>
      </w:r>
      <w:r w:rsidR="000B74E7">
        <w:rPr>
          <w:rFonts w:ascii="Century Schoolbook" w:hAnsi="Century Schoolbook"/>
        </w:rPr>
        <w:t>is</w:t>
      </w:r>
      <w:r w:rsidR="00991074">
        <w:rPr>
          <w:rFonts w:ascii="Century Schoolbook" w:hAnsi="Century Schoolbook"/>
        </w:rPr>
        <w:t xml:space="preserve"> intricately linked to </w:t>
      </w:r>
      <w:r w:rsidR="00FC5A33">
        <w:rPr>
          <w:rFonts w:ascii="Century Schoolbook" w:hAnsi="Century Schoolbook"/>
        </w:rPr>
        <w:t>the general sources of meaning in life</w:t>
      </w:r>
      <w:r w:rsidR="00991074">
        <w:rPr>
          <w:rFonts w:ascii="Century Schoolbook" w:hAnsi="Century Schoolbook"/>
        </w:rPr>
        <w:t>.</w:t>
      </w:r>
    </w:p>
    <w:p w14:paraId="3BB27E9F" w14:textId="215A7737" w:rsidR="00991074" w:rsidRDefault="00B65347" w:rsidP="00991074">
      <w:pPr>
        <w:jc w:val="both"/>
        <w:rPr>
          <w:rFonts w:ascii="Century Schoolbook" w:hAnsi="Century Schoolbook"/>
        </w:rPr>
      </w:pPr>
      <w:r>
        <w:rPr>
          <w:rFonts w:ascii="Century Schoolbook" w:hAnsi="Century Schoolbook"/>
        </w:rPr>
        <w:t>I</w:t>
      </w:r>
      <w:r w:rsidR="00454942">
        <w:rPr>
          <w:rFonts w:ascii="Century Schoolbook" w:hAnsi="Century Schoolbook"/>
        </w:rPr>
        <w:t xml:space="preserve">ndividuals’ </w:t>
      </w:r>
      <w:r w:rsidR="00D730B7">
        <w:rPr>
          <w:rFonts w:ascii="Century Schoolbook" w:hAnsi="Century Schoolbook"/>
        </w:rPr>
        <w:t xml:space="preserve">ultimate </w:t>
      </w:r>
      <w:r w:rsidR="00454942">
        <w:rPr>
          <w:rFonts w:ascii="Century Schoolbook" w:hAnsi="Century Schoolbook"/>
        </w:rPr>
        <w:t>grounds for</w:t>
      </w:r>
      <w:r w:rsidR="00FC5A33">
        <w:rPr>
          <w:rFonts w:ascii="Century Schoolbook" w:hAnsi="Century Schoolbook"/>
        </w:rPr>
        <w:t xml:space="preserve"> </w:t>
      </w:r>
      <w:r w:rsidR="00D730B7">
        <w:rPr>
          <w:rFonts w:ascii="Century Schoolbook" w:hAnsi="Century Schoolbook"/>
        </w:rPr>
        <w:t>having an interest in</w:t>
      </w:r>
      <w:r w:rsidR="00FC5A33">
        <w:rPr>
          <w:rFonts w:ascii="Century Schoolbook" w:hAnsi="Century Schoolbook"/>
        </w:rPr>
        <w:t xml:space="preserve"> genetic affinity </w:t>
      </w:r>
      <w:r w:rsidR="00D730B7">
        <w:rPr>
          <w:rFonts w:ascii="Century Schoolbook" w:hAnsi="Century Schoolbook"/>
        </w:rPr>
        <w:t>may vary</w:t>
      </w:r>
      <w:r w:rsidR="00FC5A33">
        <w:rPr>
          <w:rFonts w:ascii="Century Schoolbook" w:hAnsi="Century Schoolbook"/>
        </w:rPr>
        <w:t>. However,</w:t>
      </w:r>
      <w:r w:rsidR="00991074">
        <w:rPr>
          <w:rFonts w:ascii="Century Schoolbook" w:hAnsi="Century Schoolbook"/>
        </w:rPr>
        <w:t xml:space="preserve"> </w:t>
      </w:r>
      <w:r w:rsidR="00D730B7">
        <w:rPr>
          <w:rFonts w:ascii="Century Schoolbook" w:hAnsi="Century Schoolbook"/>
        </w:rPr>
        <w:t>the key point is that such grounds exists and that these</w:t>
      </w:r>
      <w:r w:rsidR="00991074">
        <w:rPr>
          <w:rFonts w:ascii="Century Schoolbook" w:hAnsi="Century Schoolbook"/>
        </w:rPr>
        <w:t xml:space="preserve">, in turn, </w:t>
      </w:r>
      <w:r w:rsidR="00D730B7">
        <w:rPr>
          <w:rFonts w:ascii="Century Schoolbook" w:hAnsi="Century Schoolbook"/>
        </w:rPr>
        <w:t xml:space="preserve">may </w:t>
      </w:r>
      <w:r w:rsidR="00810684">
        <w:rPr>
          <w:rFonts w:ascii="Century Schoolbook" w:hAnsi="Century Schoolbook"/>
        </w:rPr>
        <w:t xml:space="preserve">underpin </w:t>
      </w:r>
      <w:r w:rsidR="00991074">
        <w:rPr>
          <w:rFonts w:ascii="Century Schoolbook" w:hAnsi="Century Schoolbook"/>
        </w:rPr>
        <w:t xml:space="preserve">a </w:t>
      </w:r>
      <w:r w:rsidR="00991074" w:rsidRPr="005D2A77">
        <w:rPr>
          <w:rFonts w:ascii="Century Schoolbook" w:hAnsi="Century Schoolbook"/>
        </w:rPr>
        <w:t>right to genetic affinity</w:t>
      </w:r>
      <w:r w:rsidR="00991074">
        <w:rPr>
          <w:rFonts w:ascii="Century Schoolbook" w:hAnsi="Century Schoolbook"/>
        </w:rPr>
        <w:t xml:space="preserve">, understood as a </w:t>
      </w:r>
      <w:r w:rsidR="00991074" w:rsidRPr="005D2A77">
        <w:rPr>
          <w:rFonts w:ascii="Century Schoolbook" w:hAnsi="Century Schoolbook"/>
        </w:rPr>
        <w:t>species of procreative rights</w:t>
      </w:r>
      <w:r w:rsidR="00991074">
        <w:rPr>
          <w:rFonts w:ascii="Century Schoolbook" w:hAnsi="Century Schoolbook"/>
        </w:rPr>
        <w:t>.</w:t>
      </w:r>
      <w:r w:rsidR="00CE7436">
        <w:rPr>
          <w:rFonts w:ascii="Century Schoolbook" w:hAnsi="Century Schoolbook"/>
        </w:rPr>
        <w:t xml:space="preserve">  Such procreative rights are importantly neutral as to the specific traits possessed by the parents; they explain part of why forced sterilisation of ‘undesirables’ with real or perceived genetic defects during the heyday of the eugenics movement was so deeply objectionable.  </w:t>
      </w:r>
      <w:r w:rsidR="00EA7C22">
        <w:rPr>
          <w:rFonts w:ascii="Century Schoolbook" w:hAnsi="Century Schoolbook"/>
        </w:rPr>
        <w:t>Prohibiting Three-parent IVF may not rise to the level of wrongness of such sterilisation, but it does have a similar impact of denying women with particular disorders the opportunity to have healthy genetically-related children.</w:t>
      </w:r>
    </w:p>
    <w:p w14:paraId="0629BE20" w14:textId="77777777" w:rsidR="00436A20" w:rsidRDefault="00436A20" w:rsidP="00991074">
      <w:pPr>
        <w:jc w:val="both"/>
        <w:rPr>
          <w:rFonts w:ascii="Century Schoolbook" w:hAnsi="Century Schoolbook"/>
        </w:rPr>
      </w:pPr>
    </w:p>
    <w:p w14:paraId="46457E72" w14:textId="28024576" w:rsidR="00436A20" w:rsidRPr="005D2A77" w:rsidRDefault="00436A20" w:rsidP="00636DAB">
      <w:pPr>
        <w:jc w:val="both"/>
        <w:outlineLvl w:val="0"/>
        <w:rPr>
          <w:rFonts w:ascii="Century Schoolbook" w:hAnsi="Century Schoolbook"/>
          <w:b/>
        </w:rPr>
      </w:pPr>
      <w:r>
        <w:rPr>
          <w:rFonts w:ascii="Century Schoolbook" w:hAnsi="Century Schoolbook"/>
          <w:b/>
        </w:rPr>
        <w:t>The R</w:t>
      </w:r>
      <w:r w:rsidRPr="005D2A77">
        <w:rPr>
          <w:rFonts w:ascii="Century Schoolbook" w:hAnsi="Century Schoolbook"/>
          <w:b/>
        </w:rPr>
        <w:t xml:space="preserve">ight to </w:t>
      </w:r>
      <w:r w:rsidR="00636DAB">
        <w:rPr>
          <w:rFonts w:ascii="Century Schoolbook" w:hAnsi="Century Schoolbook"/>
          <w:b/>
        </w:rPr>
        <w:t>Three-</w:t>
      </w:r>
      <w:r w:rsidR="00DF62F3">
        <w:rPr>
          <w:rFonts w:ascii="Century Schoolbook" w:hAnsi="Century Schoolbook"/>
          <w:b/>
        </w:rPr>
        <w:t>parent IVF</w:t>
      </w:r>
    </w:p>
    <w:p w14:paraId="7310B7F3" w14:textId="0D3A1CAC" w:rsidR="00436A20" w:rsidRPr="005D2A77" w:rsidRDefault="00D730B7" w:rsidP="00436A20">
      <w:pPr>
        <w:jc w:val="both"/>
        <w:rPr>
          <w:rFonts w:ascii="Century Schoolbook" w:hAnsi="Century Schoolbook"/>
        </w:rPr>
      </w:pPr>
      <w:r>
        <w:rPr>
          <w:rFonts w:ascii="Century Schoolbook" w:hAnsi="Century Schoolbook"/>
        </w:rPr>
        <w:t>A</w:t>
      </w:r>
      <w:r w:rsidR="00436A20" w:rsidRPr="005D2A77">
        <w:rPr>
          <w:rFonts w:ascii="Century Schoolbook" w:hAnsi="Century Schoolbook"/>
        </w:rPr>
        <w:t xml:space="preserve"> right to genetic affinity has several general implications, including a rights violation in cases like ACB v Thomson Medical.  </w:t>
      </w:r>
      <w:r w:rsidR="00B65347">
        <w:rPr>
          <w:rFonts w:ascii="Century Schoolbook" w:hAnsi="Century Schoolbook"/>
        </w:rPr>
        <w:t>But it</w:t>
      </w:r>
      <w:r w:rsidR="00436A20" w:rsidRPr="005D2A77">
        <w:rPr>
          <w:rFonts w:ascii="Century Schoolbook" w:hAnsi="Century Schoolbook"/>
        </w:rPr>
        <w:t xml:space="preserve"> </w:t>
      </w:r>
      <w:r w:rsidR="00436A20">
        <w:rPr>
          <w:rFonts w:ascii="Century Schoolbook" w:hAnsi="Century Schoolbook"/>
        </w:rPr>
        <w:t>may also ground a</w:t>
      </w:r>
      <w:r w:rsidR="00436A20" w:rsidRPr="005D2A77">
        <w:rPr>
          <w:rFonts w:ascii="Century Schoolbook" w:hAnsi="Century Schoolbook"/>
        </w:rPr>
        <w:t xml:space="preserve"> right to </w:t>
      </w:r>
      <w:r w:rsidR="00636DAB">
        <w:rPr>
          <w:rFonts w:ascii="Century Schoolbook" w:hAnsi="Century Schoolbook"/>
        </w:rPr>
        <w:t>Three-</w:t>
      </w:r>
      <w:r w:rsidR="00DF62F3">
        <w:rPr>
          <w:rFonts w:ascii="Century Schoolbook" w:hAnsi="Century Schoolbook"/>
        </w:rPr>
        <w:t>parent IVF</w:t>
      </w:r>
      <w:r w:rsidR="00436A20" w:rsidRPr="005D2A77">
        <w:rPr>
          <w:rFonts w:ascii="Century Schoolbook" w:hAnsi="Century Schoolbook"/>
        </w:rPr>
        <w:t>, which is to say, a right against b</w:t>
      </w:r>
      <w:r w:rsidR="00676FB9">
        <w:rPr>
          <w:rFonts w:ascii="Century Schoolbook" w:hAnsi="Century Schoolbook"/>
        </w:rPr>
        <w:t>lanket government bans on MRT.</w:t>
      </w:r>
    </w:p>
    <w:p w14:paraId="4BC3EA9D" w14:textId="4635723D" w:rsidR="001604B1" w:rsidRDefault="00695987" w:rsidP="00436A20">
      <w:pPr>
        <w:jc w:val="both"/>
        <w:rPr>
          <w:rFonts w:ascii="Century Schoolbook" w:hAnsi="Century Schoolbook"/>
        </w:rPr>
      </w:pPr>
      <w:r>
        <w:rPr>
          <w:rFonts w:ascii="Century Schoolbook" w:hAnsi="Century Schoolbook"/>
        </w:rPr>
        <w:t xml:space="preserve">To illustrate, a </w:t>
      </w:r>
      <w:r w:rsidR="00436A20">
        <w:rPr>
          <w:rFonts w:ascii="Century Schoolbook" w:hAnsi="Century Schoolbook"/>
        </w:rPr>
        <w:t>woma</w:t>
      </w:r>
      <w:r w:rsidR="00436A20" w:rsidRPr="005D2A77">
        <w:rPr>
          <w:rFonts w:ascii="Century Schoolbook" w:hAnsi="Century Schoolbook"/>
        </w:rPr>
        <w:t xml:space="preserve">n with disordered mitochondria </w:t>
      </w:r>
      <w:r w:rsidR="008D4A1A">
        <w:rPr>
          <w:rFonts w:ascii="Century Schoolbook" w:hAnsi="Century Schoolbook"/>
        </w:rPr>
        <w:t xml:space="preserve">may </w:t>
      </w:r>
      <w:r w:rsidR="00436A20">
        <w:rPr>
          <w:rFonts w:ascii="Century Schoolbook" w:hAnsi="Century Schoolbook"/>
        </w:rPr>
        <w:t>face</w:t>
      </w:r>
      <w:r w:rsidR="00436A20" w:rsidRPr="005D2A77">
        <w:rPr>
          <w:rFonts w:ascii="Century Schoolbook" w:hAnsi="Century Schoolbook"/>
        </w:rPr>
        <w:t xml:space="preserve"> a dilemma: have a child naturally, risking significant mitochondrial disease in her offspring, or adopt or secure a gamete donor, giving up on her central project of having genetic affinity with her children.  </w:t>
      </w:r>
      <w:r w:rsidR="0002272F">
        <w:rPr>
          <w:rFonts w:ascii="Century Schoolbook" w:hAnsi="Century Schoolbook"/>
        </w:rPr>
        <w:t xml:space="preserve">MRT would resolve this dilemma by allowing such women to have healthy, genetically related children. </w:t>
      </w:r>
      <w:r w:rsidR="00436A20" w:rsidRPr="005D2A77">
        <w:rPr>
          <w:rFonts w:ascii="Century Schoolbook" w:hAnsi="Century Schoolbook"/>
        </w:rPr>
        <w:t>By banning MRT, governments essentially shut off a reasonable opportunity to secure gen</w:t>
      </w:r>
      <w:r w:rsidR="001604B1">
        <w:rPr>
          <w:rFonts w:ascii="Century Schoolbook" w:hAnsi="Century Schoolbook"/>
        </w:rPr>
        <w:t>etic affinity with her childre</w:t>
      </w:r>
      <w:r w:rsidR="004873A2">
        <w:rPr>
          <w:rFonts w:ascii="Century Schoolbook" w:hAnsi="Century Schoolbook"/>
        </w:rPr>
        <w:t xml:space="preserve">n. This leads </w:t>
      </w:r>
      <w:r w:rsidR="000404A4">
        <w:rPr>
          <w:rFonts w:ascii="Century Schoolbook" w:hAnsi="Century Schoolbook"/>
        </w:rPr>
        <w:t xml:space="preserve">bioethicist Robert </w:t>
      </w:r>
      <w:proofErr w:type="spellStart"/>
      <w:r w:rsidR="004873A2">
        <w:rPr>
          <w:rFonts w:ascii="Century Schoolbook" w:hAnsi="Century Schoolbook"/>
        </w:rPr>
        <w:t>Klitzman</w:t>
      </w:r>
      <w:proofErr w:type="spellEnd"/>
      <w:r w:rsidR="004873A2">
        <w:rPr>
          <w:rFonts w:ascii="Century Schoolbook" w:hAnsi="Century Schoolbook"/>
        </w:rPr>
        <w:t xml:space="preserve"> </w:t>
      </w:r>
      <w:r w:rsidR="000404A4">
        <w:rPr>
          <w:rFonts w:ascii="Century Schoolbook" w:hAnsi="Century Schoolbook"/>
        </w:rPr>
        <w:t xml:space="preserve">and colleagues </w:t>
      </w:r>
      <w:r w:rsidR="001604B1">
        <w:rPr>
          <w:rFonts w:ascii="Century Schoolbook" w:hAnsi="Century Schoolbook"/>
        </w:rPr>
        <w:t>to claim that to ‘</w:t>
      </w:r>
      <w:r w:rsidR="001604B1" w:rsidRPr="001604B1">
        <w:rPr>
          <w:rFonts w:ascii="Century Schoolbook" w:hAnsi="Century Schoolbook"/>
        </w:rPr>
        <w:t>deny women with mitochondrial disease the same opportunity to have a genetically related child as other women would be unjust</w:t>
      </w:r>
      <w:r w:rsidR="001604B1">
        <w:rPr>
          <w:rFonts w:ascii="Century Schoolbook" w:hAnsi="Century Schoolbook"/>
        </w:rPr>
        <w:t xml:space="preserve">’. </w:t>
      </w:r>
      <w:r w:rsidR="004873A2">
        <w:rPr>
          <w:rFonts w:ascii="Century Schoolbook" w:hAnsi="Century Schoolbook"/>
        </w:rPr>
        <w:fldChar w:fldCharType="begin"/>
      </w:r>
      <w:r w:rsidR="00BD7C6E">
        <w:rPr>
          <w:rFonts w:ascii="Century Schoolbook" w:hAnsi="Century Schoolbook"/>
        </w:rPr>
        <w:instrText xml:space="preserve"> ADDIN ZOTERO_ITEM CSL_CITATION {"citationID":"1sb9cr7pjl","properties":{"formattedCitation":"(21)","plainCitation":"(21)"},"citationItems":[{"id":1235,"uris":["http://zotero.org/users/1170976/items/RZVVI7U9"],"uri":["http://zotero.org/users/1170976/items/RZVVI7U9"],"itemData":{"id":1235,"type":"article-journal","title":"Controversies concerning mitochondrial replacement therapy","container-title":"Fertility and Sterility","page":"344-346","volume":"103","issue":"2","source":"CrossRef","DOI":"10.1016/j.fertnstert.2014.10.028","ISSN":"00150282","language":"en","author":[{"family":"Klitzman","given":"Robert"},{"family":"Toynbee","given":"Mark"},{"family":"Sauer","given":"Mark V."}],"issued":{"date-parts":[["2015",2]]}}}],"schema":"https://github.com/citation-style-language/schema/raw/master/csl-citation.json"} </w:instrText>
      </w:r>
      <w:r w:rsidR="004873A2">
        <w:rPr>
          <w:rFonts w:ascii="Century Schoolbook" w:hAnsi="Century Schoolbook"/>
        </w:rPr>
        <w:fldChar w:fldCharType="separate"/>
      </w:r>
      <w:r w:rsidR="00BD7C6E" w:rsidRPr="006B1263">
        <w:rPr>
          <w:rFonts w:ascii="Century Schoolbook" w:hAnsi="Century Schoolbook"/>
        </w:rPr>
        <w:t>(21)</w:t>
      </w:r>
      <w:r w:rsidR="004873A2">
        <w:rPr>
          <w:rFonts w:ascii="Century Schoolbook" w:hAnsi="Century Schoolbook"/>
        </w:rPr>
        <w:fldChar w:fldCharType="end"/>
      </w:r>
      <w:r w:rsidR="001604B1">
        <w:rPr>
          <w:rFonts w:ascii="Century Schoolbook" w:hAnsi="Century Schoolbook"/>
        </w:rPr>
        <w:t xml:space="preserve"> </w:t>
      </w:r>
      <w:r w:rsidR="00F6701C">
        <w:rPr>
          <w:rFonts w:ascii="Century Schoolbook" w:hAnsi="Century Schoolbook"/>
        </w:rPr>
        <w:t>But what</w:t>
      </w:r>
      <w:r w:rsidR="00062F9F">
        <w:rPr>
          <w:rFonts w:ascii="Century Schoolbook" w:hAnsi="Century Schoolbook"/>
        </w:rPr>
        <w:t xml:space="preserve"> does the injustice consists in? </w:t>
      </w:r>
      <w:r w:rsidR="001604B1">
        <w:rPr>
          <w:rFonts w:ascii="Century Schoolbook" w:hAnsi="Century Schoolbook"/>
        </w:rPr>
        <w:t xml:space="preserve">Our claim </w:t>
      </w:r>
      <w:r w:rsidR="00062F9F">
        <w:rPr>
          <w:rFonts w:ascii="Century Schoolbook" w:hAnsi="Century Schoolbook"/>
        </w:rPr>
        <w:t>provides an answer to that</w:t>
      </w:r>
      <w:r w:rsidR="001604B1">
        <w:rPr>
          <w:rFonts w:ascii="Century Schoolbook" w:hAnsi="Century Schoolbook"/>
        </w:rPr>
        <w:t xml:space="preserve">: to deny women with mitochondrial disease the same opportunity to have genetically related children as other women </w:t>
      </w:r>
      <w:r w:rsidR="00062F9F">
        <w:rPr>
          <w:rFonts w:ascii="Century Schoolbook" w:hAnsi="Century Schoolbook"/>
        </w:rPr>
        <w:t>violates their</w:t>
      </w:r>
      <w:r w:rsidR="001604B1">
        <w:rPr>
          <w:rFonts w:ascii="Century Schoolbook" w:hAnsi="Century Schoolbook"/>
        </w:rPr>
        <w:t xml:space="preserve"> </w:t>
      </w:r>
      <w:r w:rsidR="001604B1" w:rsidRPr="00D77454">
        <w:rPr>
          <w:rFonts w:ascii="Century Schoolbook" w:hAnsi="Century Schoolbook"/>
          <w:i/>
        </w:rPr>
        <w:t>right</w:t>
      </w:r>
      <w:r w:rsidR="001604B1">
        <w:rPr>
          <w:rFonts w:ascii="Century Schoolbook" w:hAnsi="Century Schoolbook"/>
        </w:rPr>
        <w:t xml:space="preserve"> to genetic affinity.</w:t>
      </w:r>
    </w:p>
    <w:p w14:paraId="636DCBA1" w14:textId="4BA9CEAD" w:rsidR="00436A20" w:rsidRDefault="00436A20" w:rsidP="00436A20">
      <w:pPr>
        <w:jc w:val="both"/>
        <w:rPr>
          <w:rFonts w:ascii="Century Schoolbook" w:hAnsi="Century Schoolbook"/>
        </w:rPr>
      </w:pPr>
      <w:r w:rsidRPr="005D2A77">
        <w:rPr>
          <w:rFonts w:ascii="Century Schoolbook" w:hAnsi="Century Schoolbook"/>
        </w:rPr>
        <w:t>The affinity is admittedly n</w:t>
      </w:r>
      <w:r w:rsidR="000B74E7">
        <w:rPr>
          <w:rFonts w:ascii="Century Schoolbook" w:hAnsi="Century Schoolbook"/>
        </w:rPr>
        <w:t xml:space="preserve">ot complete because the resulting child would have the donor’s </w:t>
      </w:r>
      <w:proofErr w:type="spellStart"/>
      <w:r w:rsidR="000B74E7">
        <w:rPr>
          <w:rFonts w:ascii="Century Schoolbook" w:hAnsi="Century Schoolbook"/>
        </w:rPr>
        <w:t>m</w:t>
      </w:r>
      <w:r w:rsidR="00D77454">
        <w:rPr>
          <w:rFonts w:ascii="Century Schoolbook" w:hAnsi="Century Schoolbook"/>
        </w:rPr>
        <w:t>t</w:t>
      </w:r>
      <w:r w:rsidR="00B12924">
        <w:rPr>
          <w:rFonts w:ascii="Century Schoolbook" w:hAnsi="Century Schoolbook"/>
        </w:rPr>
        <w:t>DNA</w:t>
      </w:r>
      <w:proofErr w:type="spellEnd"/>
      <w:r w:rsidR="000B74E7">
        <w:rPr>
          <w:rFonts w:ascii="Century Schoolbook" w:hAnsi="Century Schoolbook"/>
        </w:rPr>
        <w:t xml:space="preserve">. However, </w:t>
      </w:r>
      <w:proofErr w:type="spellStart"/>
      <w:r w:rsidR="000B74E7">
        <w:rPr>
          <w:rFonts w:ascii="Century Schoolbook" w:hAnsi="Century Schoolbook"/>
        </w:rPr>
        <w:t>m</w:t>
      </w:r>
      <w:r w:rsidR="00D77454">
        <w:rPr>
          <w:rFonts w:ascii="Century Schoolbook" w:hAnsi="Century Schoolbook"/>
        </w:rPr>
        <w:t>t</w:t>
      </w:r>
      <w:r w:rsidR="000B74E7">
        <w:rPr>
          <w:rFonts w:ascii="Century Schoolbook" w:hAnsi="Century Schoolbook"/>
        </w:rPr>
        <w:t>DNA</w:t>
      </w:r>
      <w:proofErr w:type="spellEnd"/>
      <w:r w:rsidR="000B74E7">
        <w:rPr>
          <w:rFonts w:ascii="Century Schoolbook" w:hAnsi="Century Schoolbook"/>
        </w:rPr>
        <w:t xml:space="preserve"> </w:t>
      </w:r>
      <w:r w:rsidRPr="005D2A77">
        <w:rPr>
          <w:rFonts w:ascii="Century Schoolbook" w:hAnsi="Century Schoolbook"/>
        </w:rPr>
        <w:t xml:space="preserve">is only a very small percentage of one’s overall DNA, and nuclear DNA (which is derived from the woman undergoing IVF) is generally considered much more central to our features identity.  Indeed, </w:t>
      </w:r>
      <w:r>
        <w:rPr>
          <w:rFonts w:ascii="Century Schoolbook" w:hAnsi="Century Schoolbook"/>
        </w:rPr>
        <w:t>this is what has some to</w:t>
      </w:r>
      <w:r w:rsidRPr="005D2A77">
        <w:rPr>
          <w:rFonts w:ascii="Century Schoolbook" w:hAnsi="Century Schoolbook"/>
        </w:rPr>
        <w:t xml:space="preserve"> </w:t>
      </w:r>
      <w:r>
        <w:rPr>
          <w:rFonts w:ascii="Century Schoolbook" w:hAnsi="Century Schoolbook"/>
        </w:rPr>
        <w:t>claim</w:t>
      </w:r>
      <w:r w:rsidRPr="005D2A77">
        <w:rPr>
          <w:rFonts w:ascii="Century Schoolbook" w:hAnsi="Century Schoolbook"/>
        </w:rPr>
        <w:t xml:space="preserve"> </w:t>
      </w:r>
      <w:r>
        <w:rPr>
          <w:rFonts w:ascii="Century Schoolbook" w:hAnsi="Century Schoolbook"/>
        </w:rPr>
        <w:t xml:space="preserve">that </w:t>
      </w:r>
      <w:r w:rsidR="000B74E7">
        <w:rPr>
          <w:rFonts w:ascii="Century Schoolbook" w:hAnsi="Century Schoolbook"/>
        </w:rPr>
        <w:t xml:space="preserve">the term </w:t>
      </w:r>
      <w:r>
        <w:rPr>
          <w:rFonts w:ascii="Century Schoolbook" w:hAnsi="Century Schoolbook"/>
        </w:rPr>
        <w:t>‘</w:t>
      </w:r>
      <w:r w:rsidR="00636DAB">
        <w:rPr>
          <w:rFonts w:ascii="Century Schoolbook" w:hAnsi="Century Schoolbook"/>
        </w:rPr>
        <w:t>Three-</w:t>
      </w:r>
      <w:r>
        <w:rPr>
          <w:rFonts w:ascii="Century Schoolbook" w:hAnsi="Century Schoolbook"/>
        </w:rPr>
        <w:t>parent IVF’ is</w:t>
      </w:r>
      <w:r w:rsidRPr="005D2A77">
        <w:rPr>
          <w:rFonts w:ascii="Century Schoolbook" w:hAnsi="Century Schoolbook"/>
        </w:rPr>
        <w:t xml:space="preserve"> a misnomer, </w:t>
      </w:r>
      <w:r>
        <w:rPr>
          <w:rFonts w:ascii="Century Schoolbook" w:hAnsi="Century Schoolbook"/>
        </w:rPr>
        <w:t>since</w:t>
      </w:r>
      <w:r w:rsidRPr="005D2A77">
        <w:rPr>
          <w:rFonts w:ascii="Century Schoolbook" w:hAnsi="Century Schoolbook"/>
        </w:rPr>
        <w:t xml:space="preserve"> the contribution of the mitochondrial donor is too trivial to merit calling that donor a parent. </w:t>
      </w:r>
      <w:r w:rsidRPr="005D2A77">
        <w:rPr>
          <w:rFonts w:ascii="Century Schoolbook" w:hAnsi="Century Schoolbook"/>
        </w:rPr>
        <w:fldChar w:fldCharType="begin"/>
      </w:r>
      <w:r w:rsidR="00BD7C6E">
        <w:rPr>
          <w:rFonts w:ascii="Century Schoolbook" w:hAnsi="Century Schoolbook"/>
        </w:rPr>
        <w:instrText xml:space="preserve"> ADDIN ZOTERO_ITEM CSL_CITATION {"citationID":"Nhep2wIC","properties":{"formattedCitation":"(22,23)","plainCitation":"(22,23)"},"citationItems":[{"id":1198,"uris":["http://zotero.org/users/1170976/items/P7DF4K5X"],"uri":["http://zotero.org/users/1170976/items/P7DF4K5X"],"itemData":{"id":1198,"type":"report","title":"Novel techniques for the prevention of mitochondrial DNA disorders: an ethical review","publisher":"Nuffield Council on Bioethics","publisher-place":"London","event-place":"London","author":[{"family":"Nuffield Council on Bioethics","given":""}],"issued":{"date-parts":[["2012"]]}}},{"id":1199,"uris":["http://zotero.org/users/1170976/items/55KVQUWX"],"uri":["http://zotero.org/users/1170976/items/55KVQUWX"],"itemData":{"id":1199,"type":"article-journal","title":"Social and ethical issues in mitochondrial donation: Fig. 1","container-title":"British Medical Bulletin","page":"173-182","volume":"115","issue":"1","source":"CrossRef","DOI":"10.1093/bmb/ldv037","ISSN":"0007-1420, 1471-8391","shortTitle":"Social and ethical issues in mitochondrial donation","language":"en","author":[{"family":"Dimond","given":"Rebecca"}],"issued":{"date-parts":[["2015",9]]}}}],"schema":"https://github.com/citation-style-language/schema/raw/master/csl-citation.json"} </w:instrText>
      </w:r>
      <w:r w:rsidRPr="005D2A77">
        <w:rPr>
          <w:rFonts w:ascii="Century Schoolbook" w:hAnsi="Century Schoolbook"/>
        </w:rPr>
        <w:fldChar w:fldCharType="separate"/>
      </w:r>
      <w:r w:rsidR="00BD7C6E" w:rsidRPr="006B1263">
        <w:rPr>
          <w:rFonts w:ascii="Century Schoolbook" w:hAnsi="Century Schoolbook"/>
        </w:rPr>
        <w:t>(22,23)</w:t>
      </w:r>
      <w:r w:rsidRPr="005D2A77">
        <w:rPr>
          <w:rFonts w:ascii="Century Schoolbook" w:hAnsi="Century Schoolbook"/>
        </w:rPr>
        <w:fldChar w:fldCharType="end"/>
      </w:r>
    </w:p>
    <w:p w14:paraId="4C6AA0CF" w14:textId="0802FCAA" w:rsidR="00CD7286" w:rsidRDefault="00CE7436" w:rsidP="00436A20">
      <w:pPr>
        <w:jc w:val="both"/>
        <w:rPr>
          <w:rFonts w:ascii="Century Schoolbook" w:hAnsi="Century Schoolbook"/>
        </w:rPr>
      </w:pPr>
      <w:r>
        <w:rPr>
          <w:rFonts w:ascii="Century Schoolbook" w:hAnsi="Century Schoolbook"/>
        </w:rPr>
        <w:t>Notably,</w:t>
      </w:r>
      <w:r w:rsidR="00CD7286">
        <w:rPr>
          <w:rFonts w:ascii="Century Schoolbook" w:hAnsi="Century Schoolbook"/>
        </w:rPr>
        <w:t xml:space="preserve"> recognizing a right to Three-parent IVF may increase the overall population – some parents who would otherwise not bear a child might instead bring a child into the world.  This in turn could put a strain on resources and the environment.  However, this is true of procreative rights more generally.  If it is a reason to disallow MRT, it is also a reason to disallow IVF more generally, and moreover </w:t>
      </w:r>
      <w:r w:rsidR="00F65BED">
        <w:rPr>
          <w:rFonts w:ascii="Century Schoolbook" w:hAnsi="Century Schoolbook"/>
        </w:rPr>
        <w:t xml:space="preserve">a reason for </w:t>
      </w:r>
      <w:r w:rsidR="00CD7286">
        <w:rPr>
          <w:rFonts w:ascii="Century Schoolbook" w:hAnsi="Century Schoolbook"/>
        </w:rPr>
        <w:t>restrict</w:t>
      </w:r>
      <w:r w:rsidR="00F65BED">
        <w:rPr>
          <w:rFonts w:ascii="Century Schoolbook" w:hAnsi="Century Schoolbook"/>
        </w:rPr>
        <w:t>ing</w:t>
      </w:r>
      <w:r w:rsidR="00CD7286">
        <w:rPr>
          <w:rFonts w:ascii="Century Schoolbook" w:hAnsi="Century Schoolbook"/>
        </w:rPr>
        <w:t xml:space="preserve"> procreation in the general population (as China had done with its </w:t>
      </w:r>
      <w:r w:rsidR="00F65BED">
        <w:rPr>
          <w:rFonts w:ascii="Century Schoolbook" w:hAnsi="Century Schoolbook"/>
        </w:rPr>
        <w:t>o</w:t>
      </w:r>
      <w:r w:rsidR="00CD7286">
        <w:rPr>
          <w:rFonts w:ascii="Century Schoolbook" w:hAnsi="Century Schoolbook"/>
        </w:rPr>
        <w:t>ne</w:t>
      </w:r>
      <w:r w:rsidR="00F65BED">
        <w:rPr>
          <w:rFonts w:ascii="Century Schoolbook" w:hAnsi="Century Schoolbook"/>
        </w:rPr>
        <w:t>-c</w:t>
      </w:r>
      <w:r w:rsidR="00CD7286">
        <w:rPr>
          <w:rFonts w:ascii="Century Schoolbook" w:hAnsi="Century Schoolbook"/>
        </w:rPr>
        <w:t xml:space="preserve">hild policy).  But disallowing MRT while allowing other forms of procreation is as a matter of justice unfair to women with mitochondrial disorders, by </w:t>
      </w:r>
      <w:r w:rsidR="00DF5545">
        <w:rPr>
          <w:rFonts w:ascii="Century Schoolbook" w:hAnsi="Century Schoolbook"/>
        </w:rPr>
        <w:t xml:space="preserve">selectively </w:t>
      </w:r>
      <w:r w:rsidR="00F65BED">
        <w:rPr>
          <w:rFonts w:ascii="Century Schoolbook" w:hAnsi="Century Schoolbook"/>
        </w:rPr>
        <w:t>barring</w:t>
      </w:r>
      <w:r w:rsidR="00CD7286">
        <w:rPr>
          <w:rFonts w:ascii="Century Schoolbook" w:hAnsi="Century Schoolbook"/>
        </w:rPr>
        <w:t xml:space="preserve"> them </w:t>
      </w:r>
      <w:r w:rsidR="00F65BED">
        <w:rPr>
          <w:rFonts w:ascii="Century Schoolbook" w:hAnsi="Century Schoolbook"/>
        </w:rPr>
        <w:t xml:space="preserve">from </w:t>
      </w:r>
      <w:r w:rsidR="00DF5545">
        <w:rPr>
          <w:rFonts w:ascii="Century Schoolbook" w:hAnsi="Century Schoolbook"/>
        </w:rPr>
        <w:t xml:space="preserve">bearing </w:t>
      </w:r>
      <w:r w:rsidR="00F03E5C">
        <w:rPr>
          <w:rFonts w:ascii="Century Schoolbook" w:hAnsi="Century Schoolbook"/>
        </w:rPr>
        <w:t xml:space="preserve">healthy </w:t>
      </w:r>
      <w:r w:rsidR="00DF5545">
        <w:rPr>
          <w:rFonts w:ascii="Century Schoolbook" w:hAnsi="Century Schoolbook"/>
        </w:rPr>
        <w:t>genetically-related offspring</w:t>
      </w:r>
      <w:r w:rsidR="00CD7286">
        <w:rPr>
          <w:rFonts w:ascii="Century Schoolbook" w:hAnsi="Century Schoolbook"/>
        </w:rPr>
        <w:t>.</w:t>
      </w:r>
    </w:p>
    <w:p w14:paraId="71D0B23B" w14:textId="6E110F09" w:rsidR="00EA7C22" w:rsidRPr="005D2A77" w:rsidRDefault="00EA7C22" w:rsidP="00EA7C22">
      <w:pPr>
        <w:jc w:val="both"/>
        <w:rPr>
          <w:rFonts w:ascii="Century Schoolbook" w:hAnsi="Century Schoolbook"/>
        </w:rPr>
      </w:pPr>
      <w:r>
        <w:rPr>
          <w:rFonts w:ascii="Century Schoolbook" w:hAnsi="Century Schoolbook"/>
        </w:rPr>
        <w:t xml:space="preserve">At the same time, we should be careful that recognizing the right to Three-parent IVF does not impinge on the other procreative rights of women with mitochondrial disorders.  Just as women with mitochondrial disorders should </w:t>
      </w:r>
      <w:r w:rsidR="00DF5545">
        <w:rPr>
          <w:rFonts w:ascii="Century Schoolbook" w:hAnsi="Century Schoolbook"/>
        </w:rPr>
        <w:t>not be barred from accessing</w:t>
      </w:r>
      <w:r>
        <w:rPr>
          <w:rFonts w:ascii="Century Schoolbook" w:hAnsi="Century Schoolbook"/>
        </w:rPr>
        <w:t xml:space="preserve"> MRT, their procreative rights demand that they not be barred from having children naturally.</w:t>
      </w:r>
      <w:r w:rsidR="00D94357">
        <w:rPr>
          <w:rFonts w:ascii="Century Schoolbook" w:hAnsi="Century Schoolbook"/>
        </w:rPr>
        <w:t xml:space="preserve">  </w:t>
      </w:r>
      <w:r w:rsidR="002247C9">
        <w:rPr>
          <w:rFonts w:ascii="Century Schoolbook" w:hAnsi="Century Schoolbook"/>
        </w:rPr>
        <w:t>Natural childbearing</w:t>
      </w:r>
      <w:r>
        <w:rPr>
          <w:rFonts w:ascii="Century Schoolbook" w:hAnsi="Century Schoolbook"/>
        </w:rPr>
        <w:t xml:space="preserve"> may lead to the creation of individuals with very poor life prospects, but a prohibition on </w:t>
      </w:r>
      <w:r w:rsidR="00DF5545">
        <w:rPr>
          <w:rFonts w:ascii="Century Schoolbook" w:hAnsi="Century Schoolbook"/>
        </w:rPr>
        <w:t>such</w:t>
      </w:r>
      <w:r w:rsidR="002247C9">
        <w:rPr>
          <w:rFonts w:ascii="Century Schoolbook" w:hAnsi="Century Schoolbook"/>
        </w:rPr>
        <w:t xml:space="preserve"> conception would unduly infringe on the</w:t>
      </w:r>
      <w:r w:rsidR="00D94357">
        <w:rPr>
          <w:rFonts w:ascii="Century Schoolbook" w:hAnsi="Century Schoolbook"/>
        </w:rPr>
        <w:t>ir</w:t>
      </w:r>
      <w:r w:rsidR="002247C9">
        <w:rPr>
          <w:rFonts w:ascii="Century Schoolbook" w:hAnsi="Century Schoolbook"/>
        </w:rPr>
        <w:t xml:space="preserve"> reproductive freedoms.</w:t>
      </w:r>
    </w:p>
    <w:p w14:paraId="4B43AF0E" w14:textId="77777777" w:rsidR="00077326" w:rsidRDefault="00077326" w:rsidP="00991074">
      <w:pPr>
        <w:jc w:val="both"/>
        <w:rPr>
          <w:rFonts w:ascii="Century Schoolbook" w:hAnsi="Century Schoolbook"/>
        </w:rPr>
      </w:pPr>
    </w:p>
    <w:p w14:paraId="7E9F7E0E" w14:textId="4037DA12" w:rsidR="00077326" w:rsidRPr="00077326" w:rsidRDefault="00077326" w:rsidP="00636DAB">
      <w:pPr>
        <w:jc w:val="both"/>
        <w:outlineLvl w:val="0"/>
        <w:rPr>
          <w:rFonts w:ascii="Century Schoolbook" w:hAnsi="Century Schoolbook"/>
          <w:b/>
        </w:rPr>
      </w:pPr>
      <w:r w:rsidRPr="00077326">
        <w:rPr>
          <w:rFonts w:ascii="Century Schoolbook" w:hAnsi="Century Schoolbook"/>
          <w:b/>
        </w:rPr>
        <w:t xml:space="preserve">The Right to </w:t>
      </w:r>
      <w:r w:rsidR="00636DAB">
        <w:rPr>
          <w:rFonts w:ascii="Century Schoolbook" w:hAnsi="Century Schoolbook"/>
          <w:b/>
        </w:rPr>
        <w:t>Three-</w:t>
      </w:r>
      <w:r w:rsidR="00DF62F3">
        <w:rPr>
          <w:rFonts w:ascii="Century Schoolbook" w:hAnsi="Century Schoolbook"/>
          <w:b/>
        </w:rPr>
        <w:t>parent IVF</w:t>
      </w:r>
      <w:r w:rsidRPr="00077326">
        <w:rPr>
          <w:rFonts w:ascii="Century Schoolbook" w:hAnsi="Century Schoolbook"/>
          <w:b/>
        </w:rPr>
        <w:t xml:space="preserve"> as a Negative Right</w:t>
      </w:r>
    </w:p>
    <w:p w14:paraId="35B134C7" w14:textId="31908FEC" w:rsidR="007A53AB" w:rsidRDefault="00991074" w:rsidP="00991074">
      <w:pPr>
        <w:jc w:val="both"/>
        <w:rPr>
          <w:rFonts w:ascii="Century Schoolbook" w:hAnsi="Century Schoolbook"/>
        </w:rPr>
      </w:pPr>
      <w:r w:rsidRPr="005D2A77">
        <w:rPr>
          <w:rFonts w:ascii="Century Schoolbook" w:hAnsi="Century Schoolbook"/>
        </w:rPr>
        <w:lastRenderedPageBreak/>
        <w:t xml:space="preserve">A key objection to this line of reasoning is that </w:t>
      </w:r>
      <w:r w:rsidR="00FC5A33">
        <w:rPr>
          <w:rFonts w:ascii="Century Schoolbook" w:hAnsi="Century Schoolbook"/>
        </w:rPr>
        <w:t>emphasizing the importance of genetic affinity</w:t>
      </w:r>
      <w:r w:rsidRPr="005D2A77">
        <w:rPr>
          <w:rFonts w:ascii="Century Schoolbook" w:hAnsi="Century Schoolbook"/>
        </w:rPr>
        <w:t xml:space="preserve"> devalues non-genetic parental relations, such as adopt</w:t>
      </w:r>
      <w:r w:rsidR="0044334E">
        <w:rPr>
          <w:rFonts w:ascii="Century Schoolbook" w:hAnsi="Century Schoolbook"/>
        </w:rPr>
        <w:t xml:space="preserve">ion or IVF using </w:t>
      </w:r>
      <w:r w:rsidR="00B65347">
        <w:rPr>
          <w:rFonts w:ascii="Century Schoolbook" w:hAnsi="Century Schoolbook"/>
        </w:rPr>
        <w:t>donated gametes</w:t>
      </w:r>
      <w:r w:rsidR="0044334E">
        <w:rPr>
          <w:rFonts w:ascii="Century Schoolbook" w:hAnsi="Century Schoolbook"/>
        </w:rPr>
        <w:t xml:space="preserve"> </w:t>
      </w:r>
      <w:r w:rsidR="00B65347">
        <w:rPr>
          <w:rFonts w:ascii="Century Schoolbook" w:hAnsi="Century Schoolbook"/>
        </w:rPr>
        <w:t>or embryos</w:t>
      </w:r>
      <w:r w:rsidR="0044334E">
        <w:rPr>
          <w:rFonts w:ascii="Century Schoolbook" w:hAnsi="Century Schoolbook"/>
        </w:rPr>
        <w:t>.</w:t>
      </w:r>
      <w:r w:rsidR="004873A2">
        <w:rPr>
          <w:rFonts w:ascii="Century Schoolbook" w:hAnsi="Century Schoolbook"/>
        </w:rPr>
        <w:t xml:space="preserve"> </w:t>
      </w:r>
      <w:r w:rsidRPr="005D2A77">
        <w:rPr>
          <w:rFonts w:ascii="Century Schoolbook" w:hAnsi="Century Schoolbook"/>
        </w:rPr>
        <w:fldChar w:fldCharType="begin"/>
      </w:r>
      <w:r w:rsidR="00BD7C6E">
        <w:rPr>
          <w:rFonts w:ascii="Century Schoolbook" w:hAnsi="Century Schoolbook"/>
        </w:rPr>
        <w:instrText xml:space="preserve"> ADDIN ZOTERO_ITEM CSL_CITATION {"citationID":"sCeFEysQ","properties":{"formattedCitation":"(13,24)","plainCitation":"(13,24)"},"citationItems":[{"id":1180,"uris":["http://zotero.org/users/1170976/items/CDVRGPB7"],"uri":["http://zotero.org/users/1170976/items/CDVRGPB7"],"itemData":{"id":1180,"type":"article-journal","title":"Preferring a Genetically-Related Child","container-title":"Journal of Moral Philosophy","page":"669-698","volume":"13","issue":"6","source":"CrossRef","DOI":"10.1163/17455243-4681062","ISSN":"1740-4681, 1745-5243","language":"en","author":[{"family":"Rulli","given":"Tina"}],"issued":{"date-parts":[["2016",11,12]]}}},{"id":1197,"uris":["http://zotero.org/users/1170976/items/ASESPCF3"],"uri":["http://zotero.org/users/1170976/items/ASESPCF3"],"itemData":{"id":1197,"type":"article-journal","title":"What Is the Value of Three-Parent IVF?","container-title":"Hastings Center Report","page":"38-47","volume":"46","issue":"4","source":"CrossRef","DOI":"10.1002/hast.594","ISSN":"00930334","language":"en","author":[{"family":"Rulli","given":"Tina"}],"issued":{"date-parts":[["2016",7]]}}}],"schema":"https://github.com/citation-style-language/schema/raw/master/csl-citation.json"} </w:instrText>
      </w:r>
      <w:r w:rsidRPr="005D2A77">
        <w:rPr>
          <w:rFonts w:ascii="Century Schoolbook" w:hAnsi="Century Schoolbook"/>
        </w:rPr>
        <w:fldChar w:fldCharType="separate"/>
      </w:r>
      <w:r w:rsidR="00BD7C6E" w:rsidRPr="006B1263">
        <w:rPr>
          <w:rFonts w:ascii="Century Schoolbook" w:hAnsi="Century Schoolbook"/>
        </w:rPr>
        <w:t>(13,24)</w:t>
      </w:r>
      <w:r w:rsidRPr="005D2A77">
        <w:rPr>
          <w:rFonts w:ascii="Century Schoolbook" w:hAnsi="Century Schoolbook"/>
        </w:rPr>
        <w:fldChar w:fldCharType="end"/>
      </w:r>
      <w:r w:rsidRPr="005D2A77">
        <w:rPr>
          <w:rFonts w:ascii="Century Schoolbook" w:hAnsi="Century Schoolbook"/>
        </w:rPr>
        <w:t xml:space="preserve"> </w:t>
      </w:r>
      <w:r w:rsidR="0044334E">
        <w:rPr>
          <w:rFonts w:ascii="Century Schoolbook" w:hAnsi="Century Schoolbook"/>
        </w:rPr>
        <w:t xml:space="preserve"> </w:t>
      </w:r>
      <w:r w:rsidRPr="005D2A77">
        <w:rPr>
          <w:rFonts w:ascii="Century Schoolbook" w:hAnsi="Century Schoolbook"/>
        </w:rPr>
        <w:t xml:space="preserve">However, this objection mistakes the nature of procreative rights like the right to genetic affinity.  These are essentially negative rights – rights against interference in procreation by third parties, including the government.  Negative rights hardly imply that individuals who do not exercise a right are deficient or making some mistake.  By way of comparison, recognising and respecting the right </w:t>
      </w:r>
      <w:r>
        <w:rPr>
          <w:rFonts w:ascii="Century Schoolbook" w:hAnsi="Century Schoolbook"/>
        </w:rPr>
        <w:t xml:space="preserve">of competent adults </w:t>
      </w:r>
      <w:r w:rsidRPr="005D2A77">
        <w:rPr>
          <w:rFonts w:ascii="Century Schoolbook" w:hAnsi="Century Schoolbook"/>
        </w:rPr>
        <w:t xml:space="preserve">to </w:t>
      </w:r>
      <w:r>
        <w:rPr>
          <w:rFonts w:ascii="Century Schoolbook" w:hAnsi="Century Schoolbook"/>
        </w:rPr>
        <w:t>refuse medical treatment</w:t>
      </w:r>
      <w:r w:rsidRPr="005D2A77">
        <w:rPr>
          <w:rFonts w:ascii="Century Schoolbook" w:hAnsi="Century Schoolbook"/>
        </w:rPr>
        <w:t xml:space="preserve"> hardly impugns or devalues </w:t>
      </w:r>
      <w:r>
        <w:rPr>
          <w:rFonts w:ascii="Century Schoolbook" w:hAnsi="Century Schoolbook"/>
        </w:rPr>
        <w:t>the medical treatment itself</w:t>
      </w:r>
      <w:r w:rsidRPr="005D2A77">
        <w:rPr>
          <w:rFonts w:ascii="Century Schoolbook" w:hAnsi="Century Schoolbook"/>
        </w:rPr>
        <w:t>.</w:t>
      </w:r>
      <w:r w:rsidR="00911491">
        <w:rPr>
          <w:rFonts w:ascii="Century Schoolbook" w:hAnsi="Century Schoolbook"/>
        </w:rPr>
        <w:t xml:space="preserve">  Instead, it recognises the interests of individuals in deciding for themselves what happens to their bodies.  The same sort of recognition </w:t>
      </w:r>
      <w:r w:rsidR="00A2119C">
        <w:rPr>
          <w:rFonts w:ascii="Century Schoolbook" w:hAnsi="Century Schoolbook"/>
        </w:rPr>
        <w:t>could</w:t>
      </w:r>
      <w:r w:rsidR="00911491">
        <w:rPr>
          <w:rFonts w:ascii="Century Schoolbook" w:hAnsi="Century Schoolbook"/>
        </w:rPr>
        <w:t xml:space="preserve"> extend to genetic affinity.</w:t>
      </w:r>
    </w:p>
    <w:p w14:paraId="6C96C66A" w14:textId="77777777" w:rsidR="00963D56" w:rsidRDefault="00B2734C" w:rsidP="00991074">
      <w:pPr>
        <w:jc w:val="both"/>
        <w:rPr>
          <w:rFonts w:ascii="Century Schoolbook" w:hAnsi="Century Schoolbook"/>
        </w:rPr>
      </w:pPr>
      <w:r>
        <w:rPr>
          <w:rFonts w:ascii="Century Schoolbook" w:hAnsi="Century Schoolbook"/>
        </w:rPr>
        <w:t>Conceiving of the right to</w:t>
      </w:r>
      <w:r w:rsidR="00045BC7">
        <w:rPr>
          <w:rFonts w:ascii="Century Schoolbook" w:hAnsi="Century Schoolbook"/>
        </w:rPr>
        <w:t xml:space="preserve"> MRT </w:t>
      </w:r>
      <w:r>
        <w:rPr>
          <w:rFonts w:ascii="Century Schoolbook" w:hAnsi="Century Schoolbook"/>
        </w:rPr>
        <w:t xml:space="preserve">as a negative right </w:t>
      </w:r>
      <w:r w:rsidR="00986CF5">
        <w:rPr>
          <w:rFonts w:ascii="Century Schoolbook" w:hAnsi="Century Schoolbook"/>
        </w:rPr>
        <w:t xml:space="preserve">also </w:t>
      </w:r>
      <w:r w:rsidR="00A0689E">
        <w:rPr>
          <w:rFonts w:ascii="Century Schoolbook" w:hAnsi="Century Schoolbook"/>
        </w:rPr>
        <w:t xml:space="preserve">avoids </w:t>
      </w:r>
      <w:r w:rsidR="007C1D5B">
        <w:rPr>
          <w:rFonts w:ascii="Century Schoolbook" w:hAnsi="Century Schoolbook"/>
        </w:rPr>
        <w:t>another objection</w:t>
      </w:r>
      <w:r>
        <w:rPr>
          <w:rFonts w:ascii="Century Schoolbook" w:hAnsi="Century Schoolbook"/>
        </w:rPr>
        <w:t xml:space="preserve"> that has been put forward against </w:t>
      </w:r>
      <w:r w:rsidR="00721DF2">
        <w:rPr>
          <w:rFonts w:ascii="Century Schoolbook" w:hAnsi="Century Schoolbook"/>
        </w:rPr>
        <w:t>the procedure</w:t>
      </w:r>
      <w:r>
        <w:rPr>
          <w:rFonts w:ascii="Century Schoolbook" w:hAnsi="Century Schoolbook"/>
        </w:rPr>
        <w:t xml:space="preserve">. </w:t>
      </w:r>
      <w:r w:rsidR="00651293">
        <w:rPr>
          <w:rFonts w:ascii="Century Schoolbook" w:hAnsi="Century Schoolbook"/>
        </w:rPr>
        <w:t xml:space="preserve"> </w:t>
      </w:r>
      <w:r w:rsidR="00133705">
        <w:rPr>
          <w:rFonts w:ascii="Century Schoolbook" w:hAnsi="Century Schoolbook"/>
        </w:rPr>
        <w:t xml:space="preserve">The </w:t>
      </w:r>
      <w:r w:rsidR="00651293">
        <w:rPr>
          <w:rFonts w:ascii="Century Schoolbook" w:hAnsi="Century Schoolbook"/>
        </w:rPr>
        <w:t xml:space="preserve">objection </w:t>
      </w:r>
      <w:r w:rsidR="00B53669">
        <w:rPr>
          <w:rFonts w:ascii="Century Schoolbook" w:hAnsi="Century Schoolbook"/>
        </w:rPr>
        <w:t xml:space="preserve">is that research into the clinical application of MRT </w:t>
      </w:r>
      <w:r w:rsidR="00D77454">
        <w:rPr>
          <w:rFonts w:ascii="Century Schoolbook" w:hAnsi="Century Schoolbook"/>
        </w:rPr>
        <w:t>‘</w:t>
      </w:r>
      <w:r w:rsidR="00B53669" w:rsidRPr="00B53669">
        <w:rPr>
          <w:rFonts w:ascii="Century Schoolbook" w:hAnsi="Century Schoolbook"/>
        </w:rPr>
        <w:t xml:space="preserve">does not meet a plausible </w:t>
      </w:r>
      <w:r w:rsidR="00B53669">
        <w:rPr>
          <w:rFonts w:ascii="Century Schoolbook" w:hAnsi="Century Schoolbook"/>
        </w:rPr>
        <w:t xml:space="preserve">social </w:t>
      </w:r>
      <w:r w:rsidR="00B53669" w:rsidRPr="00B53669">
        <w:rPr>
          <w:rFonts w:ascii="Century Schoolbook" w:hAnsi="Century Schoolbook"/>
        </w:rPr>
        <w:t>value</w:t>
      </w:r>
      <w:r w:rsidR="00B53669">
        <w:rPr>
          <w:rFonts w:ascii="Century Schoolbook" w:hAnsi="Century Schoolbook"/>
        </w:rPr>
        <w:t xml:space="preserve"> </w:t>
      </w:r>
      <w:r w:rsidR="00B53669" w:rsidRPr="00B53669">
        <w:rPr>
          <w:rFonts w:ascii="Century Schoolbook" w:hAnsi="Century Schoolbook"/>
        </w:rPr>
        <w:t>standard to render public research investme</w:t>
      </w:r>
      <w:r w:rsidR="0053550A">
        <w:rPr>
          <w:rFonts w:ascii="Century Schoolbook" w:hAnsi="Century Schoolbook"/>
        </w:rPr>
        <w:t>nt into its development ethical</w:t>
      </w:r>
      <w:r w:rsidR="00D77454">
        <w:rPr>
          <w:rFonts w:ascii="Century Schoolbook" w:hAnsi="Century Schoolbook"/>
        </w:rPr>
        <w:t>’</w:t>
      </w:r>
      <w:r w:rsidR="0053550A">
        <w:rPr>
          <w:rFonts w:ascii="Century Schoolbook" w:hAnsi="Century Schoolbook"/>
        </w:rPr>
        <w:t xml:space="preserve"> because </w:t>
      </w:r>
      <w:r w:rsidR="00D77454">
        <w:rPr>
          <w:rFonts w:ascii="Century Schoolbook" w:hAnsi="Century Schoolbook"/>
        </w:rPr>
        <w:t>the procedure</w:t>
      </w:r>
      <w:r w:rsidR="00C07865">
        <w:rPr>
          <w:rFonts w:ascii="Century Schoolbook" w:hAnsi="Century Schoolbook"/>
        </w:rPr>
        <w:t>’</w:t>
      </w:r>
      <w:r w:rsidR="00D77454">
        <w:rPr>
          <w:rFonts w:ascii="Century Schoolbook" w:hAnsi="Century Schoolbook"/>
        </w:rPr>
        <w:t>s</w:t>
      </w:r>
      <w:r w:rsidR="0053550A">
        <w:rPr>
          <w:rFonts w:ascii="Century Schoolbook" w:hAnsi="Century Schoolbook"/>
        </w:rPr>
        <w:t xml:space="preserve"> primary function is to fulfil a </w:t>
      </w:r>
      <w:r w:rsidR="0053550A" w:rsidRPr="0053550A">
        <w:rPr>
          <w:rFonts w:ascii="Century Schoolbook" w:hAnsi="Century Schoolbook"/>
        </w:rPr>
        <w:t xml:space="preserve">preference </w:t>
      </w:r>
      <w:r w:rsidR="00A0689E">
        <w:rPr>
          <w:rFonts w:ascii="Century Schoolbook" w:hAnsi="Century Schoolbook"/>
        </w:rPr>
        <w:t xml:space="preserve">(for genetic relatedness) </w:t>
      </w:r>
      <w:r w:rsidR="0053550A">
        <w:rPr>
          <w:rFonts w:ascii="Century Schoolbook" w:hAnsi="Century Schoolbook"/>
        </w:rPr>
        <w:t>and not a medical need</w:t>
      </w:r>
      <w:r w:rsidR="004873A2">
        <w:rPr>
          <w:rFonts w:ascii="Century Schoolbook" w:hAnsi="Century Schoolbook"/>
        </w:rPr>
        <w:t xml:space="preserve">. </w:t>
      </w:r>
      <w:r w:rsidR="004873A2">
        <w:rPr>
          <w:rFonts w:ascii="Century Schoolbook" w:hAnsi="Century Schoolbook"/>
        </w:rPr>
        <w:fldChar w:fldCharType="begin"/>
      </w:r>
      <w:r w:rsidR="00BD7C6E">
        <w:rPr>
          <w:rFonts w:ascii="Century Schoolbook" w:hAnsi="Century Schoolbook"/>
        </w:rPr>
        <w:instrText xml:space="preserve"> ADDIN ZOTERO_ITEM CSL_CITATION {"citationID":"36dld130i","properties":{"formattedCitation":"(24)","plainCitation":"(24)"},"citationItems":[{"id":1197,"uris":["http://zotero.org/users/1170976/items/ASESPCF3"],"uri":["http://zotero.org/users/1170976/items/ASESPCF3"],"itemData":{"id":1197,"type":"article-journal","title":"What Is the Value of Three-Parent IVF?","container-title":"Hastings Center Report","page":"38-47","volume":"46","issue":"4","source":"CrossRef","DOI":"10.1002/hast.594","ISSN":"00930334","language":"en","author":[{"family":"Rulli","given":"Tina"}],"issued":{"date-parts":[["2016",7]]}}}],"schema":"https://github.com/citation-style-language/schema/raw/master/csl-citation.json"} </w:instrText>
      </w:r>
      <w:r w:rsidR="004873A2">
        <w:rPr>
          <w:rFonts w:ascii="Century Schoolbook" w:hAnsi="Century Schoolbook"/>
        </w:rPr>
        <w:fldChar w:fldCharType="separate"/>
      </w:r>
      <w:r w:rsidR="00BD7C6E" w:rsidRPr="006B1263">
        <w:rPr>
          <w:rFonts w:ascii="Century Schoolbook" w:hAnsi="Century Schoolbook"/>
        </w:rPr>
        <w:t>(24)</w:t>
      </w:r>
      <w:r w:rsidR="004873A2">
        <w:rPr>
          <w:rFonts w:ascii="Century Schoolbook" w:hAnsi="Century Schoolbook"/>
        </w:rPr>
        <w:fldChar w:fldCharType="end"/>
      </w:r>
      <w:r w:rsidR="0053550A">
        <w:rPr>
          <w:rFonts w:ascii="Century Schoolbook" w:hAnsi="Century Schoolbook"/>
        </w:rPr>
        <w:t xml:space="preserve"> </w:t>
      </w:r>
      <w:r w:rsidR="00D77454">
        <w:rPr>
          <w:rFonts w:ascii="Century Schoolbook" w:hAnsi="Century Schoolbook"/>
        </w:rPr>
        <w:t>However, a</w:t>
      </w:r>
      <w:r w:rsidR="00651293">
        <w:rPr>
          <w:rFonts w:ascii="Century Schoolbook" w:hAnsi="Century Schoolbook"/>
        </w:rPr>
        <w:t xml:space="preserve"> recognition of </w:t>
      </w:r>
      <w:r w:rsidR="0053550A">
        <w:rPr>
          <w:rFonts w:ascii="Century Schoolbook" w:hAnsi="Century Schoolbook"/>
        </w:rPr>
        <w:t>a</w:t>
      </w:r>
      <w:r w:rsidR="00651293">
        <w:rPr>
          <w:rFonts w:ascii="Century Schoolbook" w:hAnsi="Century Schoolbook"/>
        </w:rPr>
        <w:t xml:space="preserve"> negative right to </w:t>
      </w:r>
      <w:r w:rsidR="00EC3F0A">
        <w:rPr>
          <w:rFonts w:ascii="Century Schoolbook" w:hAnsi="Century Schoolbook"/>
        </w:rPr>
        <w:t>‘</w:t>
      </w:r>
      <w:r w:rsidR="00636DAB">
        <w:rPr>
          <w:rFonts w:ascii="Century Schoolbook" w:hAnsi="Century Schoolbook"/>
        </w:rPr>
        <w:t>Three-</w:t>
      </w:r>
      <w:r w:rsidR="00EC3F0A">
        <w:rPr>
          <w:rFonts w:ascii="Century Schoolbook" w:hAnsi="Century Schoolbook"/>
        </w:rPr>
        <w:t>parent IVF’</w:t>
      </w:r>
      <w:r w:rsidR="00651293">
        <w:rPr>
          <w:rFonts w:ascii="Century Schoolbook" w:hAnsi="Century Schoolbook"/>
        </w:rPr>
        <w:t xml:space="preserve"> would </w:t>
      </w:r>
      <w:r w:rsidR="00B53669">
        <w:rPr>
          <w:rFonts w:ascii="Century Schoolbook" w:hAnsi="Century Schoolbook"/>
        </w:rPr>
        <w:t xml:space="preserve">first and foremost speak </w:t>
      </w:r>
      <w:r w:rsidR="00FC7846">
        <w:rPr>
          <w:rFonts w:ascii="Century Schoolbook" w:hAnsi="Century Schoolbook"/>
        </w:rPr>
        <w:t>agains</w:t>
      </w:r>
      <w:r>
        <w:rPr>
          <w:rFonts w:ascii="Century Schoolbook" w:hAnsi="Century Schoolbook"/>
        </w:rPr>
        <w:t>t blanket bans or heavy restrictions on the procedure</w:t>
      </w:r>
      <w:r w:rsidR="00436A20">
        <w:rPr>
          <w:rFonts w:ascii="Century Schoolbook" w:hAnsi="Century Schoolbook"/>
        </w:rPr>
        <w:t xml:space="preserve">. </w:t>
      </w:r>
    </w:p>
    <w:p w14:paraId="74BEA3F9" w14:textId="1F7ACF65" w:rsidR="00CD7286" w:rsidRPr="005D2A77" w:rsidRDefault="00D50E64" w:rsidP="00991074">
      <w:pPr>
        <w:jc w:val="both"/>
        <w:rPr>
          <w:rFonts w:ascii="Century Schoolbook" w:hAnsi="Century Schoolbook"/>
        </w:rPr>
      </w:pPr>
      <w:r>
        <w:rPr>
          <w:rFonts w:ascii="Century Schoolbook" w:hAnsi="Century Schoolbook"/>
        </w:rPr>
        <w:t>We leave open</w:t>
      </w:r>
      <w:r w:rsidR="0053550A">
        <w:rPr>
          <w:rFonts w:ascii="Century Schoolbook" w:hAnsi="Century Schoolbook"/>
        </w:rPr>
        <w:t xml:space="preserve"> whether the</w:t>
      </w:r>
      <w:r w:rsidR="00B2734C">
        <w:rPr>
          <w:rFonts w:ascii="Century Schoolbook" w:hAnsi="Century Schoolbook"/>
        </w:rPr>
        <w:t xml:space="preserve"> interest in genetic affinity </w:t>
      </w:r>
      <w:r w:rsidR="00FC7846">
        <w:rPr>
          <w:rFonts w:ascii="Century Schoolbook" w:hAnsi="Century Schoolbook"/>
        </w:rPr>
        <w:t xml:space="preserve">may reasonably be extended to </w:t>
      </w:r>
      <w:r w:rsidR="00D77454">
        <w:rPr>
          <w:rFonts w:ascii="Century Schoolbook" w:hAnsi="Century Schoolbook"/>
        </w:rPr>
        <w:t>ground</w:t>
      </w:r>
      <w:r w:rsidR="00FC7846">
        <w:rPr>
          <w:rFonts w:ascii="Century Schoolbook" w:hAnsi="Century Schoolbook"/>
        </w:rPr>
        <w:t xml:space="preserve"> </w:t>
      </w:r>
      <w:r w:rsidR="00B53669">
        <w:rPr>
          <w:rFonts w:ascii="Century Schoolbook" w:hAnsi="Century Schoolbook"/>
        </w:rPr>
        <w:t xml:space="preserve">a positive right as well, which </w:t>
      </w:r>
      <w:r w:rsidR="0053550A">
        <w:rPr>
          <w:rFonts w:ascii="Century Schoolbook" w:hAnsi="Century Schoolbook"/>
        </w:rPr>
        <w:t xml:space="preserve">could justify </w:t>
      </w:r>
      <w:r w:rsidR="00436A20">
        <w:rPr>
          <w:rFonts w:ascii="Century Schoolbook" w:hAnsi="Century Schoolbook"/>
        </w:rPr>
        <w:t>allocating</w:t>
      </w:r>
      <w:r w:rsidR="0053550A">
        <w:rPr>
          <w:rFonts w:ascii="Century Schoolbook" w:hAnsi="Century Schoolbook"/>
        </w:rPr>
        <w:t xml:space="preserve"> public funds </w:t>
      </w:r>
      <w:r w:rsidR="00436A20">
        <w:rPr>
          <w:rFonts w:ascii="Century Schoolbook" w:hAnsi="Century Schoolbook"/>
        </w:rPr>
        <w:t>to</w:t>
      </w:r>
      <w:r w:rsidR="0053550A">
        <w:rPr>
          <w:rFonts w:ascii="Century Schoolbook" w:hAnsi="Century Schoolbook"/>
        </w:rPr>
        <w:t xml:space="preserve"> MRT research.</w:t>
      </w:r>
      <w:r w:rsidR="00963D56">
        <w:rPr>
          <w:rFonts w:ascii="Century Schoolbook" w:hAnsi="Century Schoolbook"/>
        </w:rPr>
        <w:t xml:space="preserve">  Notably, recognising such a positive right would help address potential inequalities where only well-off women with mitochondrial disorders would be able to secure genetic affinity with her children.  But the demandingness of positive rights makes them more difficult to justify, and in any case legal restrictions are currently a greater barrier to access to MRT than financial means.</w:t>
      </w:r>
    </w:p>
    <w:p w14:paraId="0961E0A6" w14:textId="77777777" w:rsidR="00A2119C" w:rsidRDefault="00A2119C" w:rsidP="00991074">
      <w:pPr>
        <w:jc w:val="both"/>
        <w:rPr>
          <w:rFonts w:ascii="Century Schoolbook" w:hAnsi="Century Schoolbook"/>
        </w:rPr>
      </w:pPr>
    </w:p>
    <w:p w14:paraId="0AF3FBBA" w14:textId="7B643BDB" w:rsidR="00A2119C" w:rsidRPr="000902D2" w:rsidRDefault="00A97583" w:rsidP="00636DAB">
      <w:pPr>
        <w:jc w:val="both"/>
        <w:outlineLvl w:val="0"/>
        <w:rPr>
          <w:rFonts w:ascii="Century Schoolbook" w:hAnsi="Century Schoolbook"/>
          <w:b/>
        </w:rPr>
      </w:pPr>
      <w:r>
        <w:rPr>
          <w:rFonts w:ascii="Century Schoolbook" w:hAnsi="Century Schoolbook"/>
          <w:b/>
        </w:rPr>
        <w:t>Robust Regulations, not Blanket Bans</w:t>
      </w:r>
    </w:p>
    <w:p w14:paraId="2859F430" w14:textId="77777777" w:rsidR="00CD7286" w:rsidRDefault="00991074" w:rsidP="00991074">
      <w:pPr>
        <w:jc w:val="both"/>
        <w:rPr>
          <w:rFonts w:ascii="Century Schoolbook" w:hAnsi="Century Schoolbook"/>
        </w:rPr>
      </w:pPr>
      <w:r w:rsidRPr="005D2A77">
        <w:rPr>
          <w:rFonts w:ascii="Century Schoolbook" w:hAnsi="Century Schoolbook"/>
        </w:rPr>
        <w:t xml:space="preserve">To be clear, </w:t>
      </w:r>
      <w:r w:rsidR="00A2119C">
        <w:rPr>
          <w:rFonts w:ascii="Century Schoolbook" w:hAnsi="Century Schoolbook"/>
        </w:rPr>
        <w:t xml:space="preserve">a right to </w:t>
      </w:r>
      <w:r w:rsidR="00636DAB">
        <w:rPr>
          <w:rFonts w:ascii="Century Schoolbook" w:hAnsi="Century Schoolbook"/>
        </w:rPr>
        <w:t>Three-</w:t>
      </w:r>
      <w:r w:rsidR="00DF62F3">
        <w:rPr>
          <w:rFonts w:ascii="Century Schoolbook" w:hAnsi="Century Schoolbook"/>
        </w:rPr>
        <w:t>parent IVF</w:t>
      </w:r>
      <w:r w:rsidRPr="005D2A77">
        <w:rPr>
          <w:rFonts w:ascii="Century Schoolbook" w:hAnsi="Century Schoolbook"/>
        </w:rPr>
        <w:t xml:space="preserve"> does not mean a right to </w:t>
      </w:r>
      <w:r w:rsidRPr="00A2119C">
        <w:rPr>
          <w:rFonts w:ascii="Century Schoolbook" w:hAnsi="Century Schoolbook"/>
          <w:i/>
        </w:rPr>
        <w:t>unregulated</w:t>
      </w:r>
      <w:r w:rsidRPr="005D2A77">
        <w:rPr>
          <w:rFonts w:ascii="Century Schoolbook" w:hAnsi="Century Schoolbook"/>
        </w:rPr>
        <w:t xml:space="preserve"> MRT.  Safety and efficacy concerns surrounding MRT </w:t>
      </w:r>
      <w:r w:rsidR="00227F1F">
        <w:rPr>
          <w:rFonts w:ascii="Century Schoolbook" w:hAnsi="Century Schoolbook"/>
        </w:rPr>
        <w:t>must continue to guide the regulation of the</w:t>
      </w:r>
      <w:r w:rsidRPr="005D2A77">
        <w:rPr>
          <w:rFonts w:ascii="Century Schoolbook" w:hAnsi="Century Schoolbook"/>
        </w:rPr>
        <w:t xml:space="preserve"> procedure</w:t>
      </w:r>
      <w:r w:rsidR="00C831CE">
        <w:rPr>
          <w:rFonts w:ascii="Century Schoolbook" w:hAnsi="Century Schoolbook"/>
        </w:rPr>
        <w:t xml:space="preserve">, especially </w:t>
      </w:r>
      <w:r w:rsidR="00227F1F">
        <w:rPr>
          <w:rFonts w:ascii="Century Schoolbook" w:hAnsi="Century Schoolbook"/>
        </w:rPr>
        <w:t>during the</w:t>
      </w:r>
      <w:r w:rsidR="00C831CE">
        <w:rPr>
          <w:rFonts w:ascii="Century Schoolbook" w:hAnsi="Century Schoolbook"/>
        </w:rPr>
        <w:t xml:space="preserve"> experimental stage</w:t>
      </w:r>
      <w:r w:rsidR="004873A2">
        <w:rPr>
          <w:rFonts w:ascii="Century Schoolbook" w:hAnsi="Century Schoolbook"/>
        </w:rPr>
        <w:t xml:space="preserve">. </w:t>
      </w:r>
      <w:r w:rsidR="004873A2">
        <w:rPr>
          <w:rFonts w:ascii="Century Schoolbook" w:hAnsi="Century Schoolbook"/>
        </w:rPr>
        <w:fldChar w:fldCharType="begin"/>
      </w:r>
      <w:r w:rsidR="00BD7C6E">
        <w:rPr>
          <w:rFonts w:ascii="Century Schoolbook" w:hAnsi="Century Schoolbook"/>
        </w:rPr>
        <w:instrText xml:space="preserve"> ADDIN ZOTERO_ITEM CSL_CITATION {"citationID":"rj96tf94","properties":{"formattedCitation":"(25)","plainCitation":"(25)"},"citationItems":[{"id":1236,"uris":["http://zotero.org/users/1170976/items/W6A7NVNB"],"uri":["http://zotero.org/users/1170976/items/W6A7NVNB"],"itemData":{"id":1236,"type":"report","title":"Scientific review of the safety and efficacy of methods to avoid mitochondrial disease through assisted conception: 2016 update","publisher":"Human Fertilisation and Embryology Authority","author":[{"family":"Greenfield","given":"Andy"},{"family":"Braude","given":"Peter"},{"family":"Flinter","given":"Frances"},{"family":"Lovell-BAdge","given":"Robin"},{"family":"Ogilvie","given":"Caroline"},{"family":"Perry","given":"Tony"}],"issued":{"date-parts":[["2016"]]}}}],"schema":"https://github.com/citation-style-language/schema/raw/master/csl-citation.json"} </w:instrText>
      </w:r>
      <w:r w:rsidR="004873A2">
        <w:rPr>
          <w:rFonts w:ascii="Century Schoolbook" w:hAnsi="Century Schoolbook"/>
        </w:rPr>
        <w:fldChar w:fldCharType="separate"/>
      </w:r>
      <w:r w:rsidR="00BD7C6E" w:rsidRPr="006B1263">
        <w:rPr>
          <w:rFonts w:ascii="Century Schoolbook" w:hAnsi="Century Schoolbook"/>
        </w:rPr>
        <w:t>(25)</w:t>
      </w:r>
      <w:r w:rsidR="004873A2">
        <w:rPr>
          <w:rFonts w:ascii="Century Schoolbook" w:hAnsi="Century Schoolbook"/>
        </w:rPr>
        <w:fldChar w:fldCharType="end"/>
      </w:r>
      <w:r w:rsidRPr="005D2A77">
        <w:rPr>
          <w:rFonts w:ascii="Century Schoolbook" w:hAnsi="Century Schoolbook"/>
        </w:rPr>
        <w:t xml:space="preserve"> Regulations like those delineated by the Human Fertilisation and Embryology Authority</w:t>
      </w:r>
      <w:r w:rsidR="00A2119C">
        <w:rPr>
          <w:rFonts w:ascii="Century Schoolbook" w:hAnsi="Century Schoolbook"/>
        </w:rPr>
        <w:t xml:space="preserve"> (HFEA)</w:t>
      </w:r>
      <w:r w:rsidRPr="005D2A77">
        <w:rPr>
          <w:rFonts w:ascii="Century Schoolbook" w:hAnsi="Century Schoolbook"/>
        </w:rPr>
        <w:t xml:space="preserve"> in the UK are justified insofar as they protect the rights and interests of all individuals involved in MRT.  Properly regulated systems may raise the costs of MRT, but merely raising costs of a practice does not violate rights to access.  Indeed, concerns have been raised surrounding the relatively unregulated MRT procedure undertaken Mexico, where for example the mitochondrial donor had only signed a generic consent form for egg donation and was not told her genetic material would be used in this controversial procedure </w:t>
      </w:r>
      <w:r w:rsidRPr="005D2A77">
        <w:rPr>
          <w:rFonts w:ascii="Century Schoolbook" w:hAnsi="Century Schoolbook"/>
        </w:rPr>
        <w:fldChar w:fldCharType="begin"/>
      </w:r>
      <w:r w:rsidR="00BD7C6E">
        <w:rPr>
          <w:rFonts w:ascii="Century Schoolbook" w:hAnsi="Century Schoolbook"/>
        </w:rPr>
        <w:instrText xml:space="preserve"> ADDIN ZOTERO_ITEM CSL_CITATION {"citationID":"6t94gwMu","properties":{"formattedCitation":"(26)","plainCitation":"(26)"},"citationItems":[{"id":1190,"uris":["http://zotero.org/users/1170976/items/SFTGPB3J"],"uri":["http://zotero.org/users/1170976/items/SFTGPB3J"],"itemData":{"id":1190,"type":"article-journal","title":"First birth following spindle transfer for mitochondrial replacement therapy: hope and trepidation","container-title":"Reproductive BioMedicine Online","page":"333-336","volume":"34","issue":"4","source":"CrossRef","DOI":"10.1016/j.rbmo.2017.02.004","ISSN":"14726483","shortTitle":"First birth following spindle transfer for mitochondrial replacement therapy","language":"en","author":[{"family":"Alikani","given":"Mina"},{"family":"Fauser","given":"Bart C.J."},{"family":"García-Valesco","given":"Juan Antonio"},{"family":"Simpson","given":"Joe Leigh"},{"family":"Johnson","given":"Martin H."}],"issued":{"date-parts":[["2017",4]]}}}],"schema":"https://github.com/citation-style-language/schema/raw/master/csl-citation.json"} </w:instrText>
      </w:r>
      <w:r w:rsidRPr="005D2A77">
        <w:rPr>
          <w:rFonts w:ascii="Century Schoolbook" w:hAnsi="Century Schoolbook"/>
        </w:rPr>
        <w:fldChar w:fldCharType="separate"/>
      </w:r>
      <w:r w:rsidR="00BD7C6E" w:rsidRPr="006B1263">
        <w:rPr>
          <w:rFonts w:ascii="Century Schoolbook" w:hAnsi="Century Schoolbook"/>
        </w:rPr>
        <w:t>(26)</w:t>
      </w:r>
      <w:r w:rsidRPr="005D2A77">
        <w:rPr>
          <w:rFonts w:ascii="Century Schoolbook" w:hAnsi="Century Schoolbook"/>
        </w:rPr>
        <w:fldChar w:fldCharType="end"/>
      </w:r>
      <w:r w:rsidRPr="005D2A77">
        <w:rPr>
          <w:rFonts w:ascii="Century Schoolbook" w:hAnsi="Century Schoolbook"/>
        </w:rPr>
        <w:t xml:space="preserve">; by contrast, under HFEA regulations, donor consent for MRT is required. </w:t>
      </w:r>
      <w:r w:rsidRPr="005D2A77">
        <w:rPr>
          <w:rFonts w:ascii="Century Schoolbook" w:hAnsi="Century Schoolbook"/>
        </w:rPr>
        <w:fldChar w:fldCharType="begin"/>
      </w:r>
      <w:r w:rsidR="00BD7C6E">
        <w:rPr>
          <w:rFonts w:ascii="Century Schoolbook" w:hAnsi="Century Schoolbook"/>
        </w:rPr>
        <w:instrText xml:space="preserve"> ADDIN ZOTERO_ITEM CSL_CITATION {"citationID":"173l2dse2l","properties":{"formattedCitation":"(27)","plainCitation":"(27)"},"citationItems":[{"id":1201,"uris":["http://zotero.org/users/1170976/items/77G5VZH8"],"uri":["http://zotero.org/users/1170976/items/77G5VZH8"],"itemData":{"id":1201,"type":"report","title":"Code of Practice: 8th Edition","publisher-place":"London","event-place":"London","URL":"http://www.hfea.gov.uk/docs/CoP_2016_Final.pdf","author":[{"family":"Human Fertilisation and Embryology Authority","given":""}],"issued":{"date-parts":[["2016"]]}}}],"schema":"https://github.com/citation-style-language/schema/raw/master/csl-citation.json"} </w:instrText>
      </w:r>
      <w:r w:rsidRPr="005D2A77">
        <w:rPr>
          <w:rFonts w:ascii="Century Schoolbook" w:hAnsi="Century Schoolbook"/>
        </w:rPr>
        <w:fldChar w:fldCharType="separate"/>
      </w:r>
      <w:r w:rsidR="00BD7C6E" w:rsidRPr="006B1263">
        <w:rPr>
          <w:rFonts w:ascii="Century Schoolbook" w:hAnsi="Century Schoolbook"/>
        </w:rPr>
        <w:t>(27)</w:t>
      </w:r>
      <w:r w:rsidRPr="005D2A77">
        <w:rPr>
          <w:rFonts w:ascii="Century Schoolbook" w:hAnsi="Century Schoolbook"/>
        </w:rPr>
        <w:fldChar w:fldCharType="end"/>
      </w:r>
    </w:p>
    <w:p w14:paraId="31236D14" w14:textId="17DCBE64" w:rsidR="00C17897" w:rsidRDefault="00C17897" w:rsidP="00C17897">
      <w:pPr>
        <w:jc w:val="both"/>
        <w:rPr>
          <w:rFonts w:ascii="Century Schoolbook" w:hAnsi="Century Schoolbook"/>
        </w:rPr>
      </w:pPr>
      <w:r w:rsidRPr="005D2A77">
        <w:rPr>
          <w:rFonts w:ascii="Century Schoolbook" w:hAnsi="Century Schoolbook"/>
        </w:rPr>
        <w:t>This is not to say the UK’s approach is perfect.  It currently only allows MRT to avoid passing on mitochondrial disorders</w:t>
      </w:r>
      <w:r w:rsidR="00224D05">
        <w:rPr>
          <w:rFonts w:ascii="Century Schoolbook" w:hAnsi="Century Schoolbook"/>
        </w:rPr>
        <w:t xml:space="preserve">. </w:t>
      </w:r>
      <w:r w:rsidR="00971F50">
        <w:rPr>
          <w:rFonts w:ascii="Century Schoolbook" w:hAnsi="Century Schoolbook"/>
        </w:rPr>
        <w:t>This</w:t>
      </w:r>
      <w:r w:rsidR="00224D05">
        <w:rPr>
          <w:rFonts w:ascii="Century Schoolbook" w:hAnsi="Century Schoolbook"/>
        </w:rPr>
        <w:t xml:space="preserve"> </w:t>
      </w:r>
      <w:r w:rsidRPr="005D2A77">
        <w:rPr>
          <w:rFonts w:ascii="Century Schoolbook" w:hAnsi="Century Schoolbook"/>
        </w:rPr>
        <w:t>leav</w:t>
      </w:r>
      <w:r w:rsidR="00971F50">
        <w:rPr>
          <w:rFonts w:ascii="Century Schoolbook" w:hAnsi="Century Schoolbook"/>
        </w:rPr>
        <w:t>es</w:t>
      </w:r>
      <w:r w:rsidRPr="005D2A77">
        <w:rPr>
          <w:rFonts w:ascii="Century Schoolbook" w:hAnsi="Century Schoolbook"/>
        </w:rPr>
        <w:t xml:space="preserve"> </w:t>
      </w:r>
      <w:r w:rsidR="00971F50">
        <w:rPr>
          <w:rFonts w:ascii="Century Schoolbook" w:hAnsi="Century Schoolbook"/>
        </w:rPr>
        <w:t>women</w:t>
      </w:r>
      <w:r w:rsidR="00971F50" w:rsidRPr="005D2A77">
        <w:rPr>
          <w:rFonts w:ascii="Century Schoolbook" w:hAnsi="Century Schoolbook"/>
        </w:rPr>
        <w:t xml:space="preserve"> </w:t>
      </w:r>
      <w:r w:rsidRPr="005D2A77">
        <w:rPr>
          <w:rFonts w:ascii="Century Schoolbook" w:hAnsi="Century Schoolbook"/>
        </w:rPr>
        <w:t xml:space="preserve">with </w:t>
      </w:r>
      <w:r w:rsidR="00971F50">
        <w:rPr>
          <w:rFonts w:ascii="Century Schoolbook" w:hAnsi="Century Schoolbook"/>
        </w:rPr>
        <w:t xml:space="preserve">compromised </w:t>
      </w:r>
      <w:r w:rsidRPr="005D2A77">
        <w:rPr>
          <w:rFonts w:ascii="Century Schoolbook" w:hAnsi="Century Schoolbook"/>
        </w:rPr>
        <w:t>fertility who could benefit from MRT in the lurch for now</w:t>
      </w:r>
      <w:r w:rsidR="00971F50">
        <w:rPr>
          <w:rFonts w:ascii="Century Schoolbook" w:hAnsi="Century Schoolbook"/>
        </w:rPr>
        <w:t>.</w:t>
      </w:r>
      <w:r w:rsidR="00CE7436">
        <w:rPr>
          <w:rFonts w:ascii="Century Schoolbook" w:hAnsi="Century Schoolbook"/>
        </w:rPr>
        <w:t xml:space="preserve">  </w:t>
      </w:r>
      <w:r w:rsidRPr="005D2A77">
        <w:rPr>
          <w:rFonts w:ascii="Century Schoolbook" w:hAnsi="Century Schoolbook"/>
        </w:rPr>
        <w:t xml:space="preserve"> But it goes further than any other country’s regime in balancing the procreative rights of its population against the legitimate safety and efficacy concerns.  </w:t>
      </w:r>
      <w:r>
        <w:rPr>
          <w:rFonts w:ascii="Century Schoolbook" w:hAnsi="Century Schoolbook"/>
        </w:rPr>
        <w:t xml:space="preserve">Indeed, because MRT is part of the publicly </w:t>
      </w:r>
      <w:r>
        <w:rPr>
          <w:rFonts w:ascii="Century Schoolbook" w:hAnsi="Century Schoolbook"/>
        </w:rPr>
        <w:lastRenderedPageBreak/>
        <w:t>funded healthcare system in the UK, it in a sense goes further and instantiates a positive right to subsidised IVF.</w:t>
      </w:r>
    </w:p>
    <w:p w14:paraId="6A376D9F" w14:textId="77777777" w:rsidR="00DF62F3" w:rsidRDefault="00DF62F3" w:rsidP="00991074">
      <w:pPr>
        <w:jc w:val="both"/>
        <w:rPr>
          <w:rFonts w:ascii="Century Schoolbook" w:hAnsi="Century Schoolbook"/>
        </w:rPr>
      </w:pPr>
    </w:p>
    <w:p w14:paraId="6B754D1E" w14:textId="0E1C685F" w:rsidR="00DF62F3" w:rsidRPr="00DF62F3" w:rsidRDefault="00DF62F3" w:rsidP="00636DAB">
      <w:pPr>
        <w:jc w:val="both"/>
        <w:outlineLvl w:val="0"/>
        <w:rPr>
          <w:rFonts w:ascii="Century Schoolbook" w:hAnsi="Century Schoolbook"/>
          <w:b/>
        </w:rPr>
      </w:pPr>
      <w:r w:rsidRPr="00DF62F3">
        <w:rPr>
          <w:rFonts w:ascii="Century Schoolbook" w:hAnsi="Century Schoolbook"/>
          <w:b/>
        </w:rPr>
        <w:t>Conclusion</w:t>
      </w:r>
    </w:p>
    <w:p w14:paraId="7B81571D" w14:textId="09EA770F" w:rsidR="00F64EBA" w:rsidRDefault="00DF6927" w:rsidP="00A61A06">
      <w:pPr>
        <w:jc w:val="both"/>
        <w:rPr>
          <w:rFonts w:ascii="Century Schoolbook" w:hAnsi="Century Schoolbook"/>
        </w:rPr>
      </w:pPr>
      <w:r>
        <w:rPr>
          <w:rFonts w:ascii="Century Schoolbook" w:hAnsi="Century Schoolbook"/>
        </w:rPr>
        <w:t>A</w:t>
      </w:r>
      <w:r w:rsidRPr="005D2A77">
        <w:rPr>
          <w:rFonts w:ascii="Century Schoolbook" w:hAnsi="Century Schoolbook"/>
        </w:rPr>
        <w:t xml:space="preserve">s the UK’s experience with regulated MRT </w:t>
      </w:r>
      <w:r w:rsidR="00BD7C6E">
        <w:rPr>
          <w:rFonts w:ascii="Century Schoolbook" w:hAnsi="Century Schoolbook"/>
        </w:rPr>
        <w:t>evolves</w:t>
      </w:r>
      <w:r w:rsidRPr="005D2A77">
        <w:rPr>
          <w:rFonts w:ascii="Century Schoolbook" w:hAnsi="Century Schoolbook"/>
        </w:rPr>
        <w:t xml:space="preserve">, </w:t>
      </w:r>
      <w:r>
        <w:rPr>
          <w:rFonts w:ascii="Century Schoolbook" w:hAnsi="Century Schoolbook"/>
        </w:rPr>
        <w:t>t</w:t>
      </w:r>
      <w:r w:rsidR="00AF35EA">
        <w:rPr>
          <w:rFonts w:ascii="Century Schoolbook" w:hAnsi="Century Schoolbook"/>
        </w:rPr>
        <w:t xml:space="preserve">he </w:t>
      </w:r>
      <w:r w:rsidR="006731F2">
        <w:rPr>
          <w:rFonts w:ascii="Century Schoolbook" w:hAnsi="Century Schoolbook"/>
        </w:rPr>
        <w:t>debate about the appropriate regulatory response to the use of MRT in humans</w:t>
      </w:r>
      <w:r w:rsidR="00AF35EA">
        <w:rPr>
          <w:rFonts w:ascii="Century Schoolbook" w:hAnsi="Century Schoolbook"/>
        </w:rPr>
        <w:t xml:space="preserve"> </w:t>
      </w:r>
      <w:r>
        <w:rPr>
          <w:rFonts w:ascii="Century Schoolbook" w:hAnsi="Century Schoolbook"/>
        </w:rPr>
        <w:t xml:space="preserve">will no doubt continue. While concerns about the risks and the safety of the procedure must be </w:t>
      </w:r>
      <w:proofErr w:type="gramStart"/>
      <w:r>
        <w:rPr>
          <w:rFonts w:ascii="Century Schoolbook" w:hAnsi="Century Schoolbook"/>
        </w:rPr>
        <w:t>taken into account</w:t>
      </w:r>
      <w:proofErr w:type="gramEnd"/>
      <w:r>
        <w:rPr>
          <w:rFonts w:ascii="Century Schoolbook" w:hAnsi="Century Schoolbook"/>
        </w:rPr>
        <w:t xml:space="preserve">, </w:t>
      </w:r>
      <w:r w:rsidRPr="00A61A06">
        <w:rPr>
          <w:rFonts w:ascii="Century Schoolbook" w:hAnsi="Century Schoolbook"/>
        </w:rPr>
        <w:t xml:space="preserve">regulators should duly balance these concerns against their </w:t>
      </w:r>
      <w:r w:rsidR="00991074" w:rsidRPr="00A61A06">
        <w:rPr>
          <w:rFonts w:ascii="Century Schoolbook" w:hAnsi="Century Schoolbook"/>
        </w:rPr>
        <w:t xml:space="preserve">citizens’ </w:t>
      </w:r>
      <w:r w:rsidRPr="00A61A06">
        <w:rPr>
          <w:rFonts w:ascii="Century Schoolbook" w:hAnsi="Century Schoolbook"/>
        </w:rPr>
        <w:t xml:space="preserve">presumptive </w:t>
      </w:r>
      <w:r w:rsidR="00991074" w:rsidRPr="00A61A06">
        <w:rPr>
          <w:rFonts w:ascii="Century Schoolbook" w:hAnsi="Century Schoolbook"/>
        </w:rPr>
        <w:t xml:space="preserve">rights to access </w:t>
      </w:r>
      <w:r w:rsidR="00636DAB" w:rsidRPr="00A61A06">
        <w:rPr>
          <w:rFonts w:ascii="Century Schoolbook" w:hAnsi="Century Schoolbook"/>
        </w:rPr>
        <w:t>Three-</w:t>
      </w:r>
      <w:r w:rsidR="00DF62F3" w:rsidRPr="00A61A06">
        <w:rPr>
          <w:rFonts w:ascii="Century Schoolbook" w:hAnsi="Century Schoolbook"/>
        </w:rPr>
        <w:t>parent IVF</w:t>
      </w:r>
      <w:r w:rsidR="00991074" w:rsidRPr="00A61A06">
        <w:rPr>
          <w:rFonts w:ascii="Century Schoolbook" w:hAnsi="Century Schoolbook"/>
        </w:rPr>
        <w:t>.</w:t>
      </w:r>
    </w:p>
    <w:p w14:paraId="02E630C7" w14:textId="77777777" w:rsidR="00A61A06" w:rsidRPr="00A61A06" w:rsidRDefault="00A61A06" w:rsidP="00A61A06">
      <w:pPr>
        <w:jc w:val="both"/>
        <w:rPr>
          <w:rFonts w:ascii="Century Schoolbook" w:hAnsi="Century Schoolbook"/>
        </w:rPr>
      </w:pPr>
    </w:p>
    <w:p w14:paraId="275B694A" w14:textId="2E7BC406" w:rsidR="00F64EBA" w:rsidRDefault="00A61A06" w:rsidP="00A61A06">
      <w:pPr>
        <w:autoSpaceDE w:val="0"/>
        <w:autoSpaceDN w:val="0"/>
        <w:adjustRightInd w:val="0"/>
        <w:spacing w:after="0" w:line="240" w:lineRule="auto"/>
        <w:rPr>
          <w:rFonts w:ascii="Century Schoolbook" w:hAnsi="Century Schoolbook" w:cs="XchngfAdvTT3713a231"/>
          <w:color w:val="131413"/>
          <w:lang w:val="en-US"/>
        </w:rPr>
      </w:pPr>
      <w:r w:rsidRPr="00A61A06">
        <w:rPr>
          <w:rFonts w:ascii="Century Schoolbook" w:hAnsi="Century Schoolbook" w:cs="DwggvnAdvTTb8864ccf.B"/>
          <w:b/>
          <w:color w:val="131413"/>
          <w:lang w:val="en-US"/>
        </w:rPr>
        <w:t>Acknowledgements:</w:t>
      </w:r>
      <w:r w:rsidRPr="00A61A06">
        <w:rPr>
          <w:rFonts w:ascii="Century Schoolbook" w:hAnsi="Century Schoolbook" w:cs="DwggvnAdvTTb8864ccf.B"/>
          <w:color w:val="131413"/>
          <w:lang w:val="en-US"/>
        </w:rPr>
        <w:t xml:space="preserve"> </w:t>
      </w:r>
      <w:r w:rsidRPr="00A61A06">
        <w:rPr>
          <w:rFonts w:ascii="Century Schoolbook" w:hAnsi="Century Schoolbook" w:cs="XchngfAdvTT3713a231"/>
          <w:color w:val="131413"/>
          <w:lang w:val="en-US"/>
        </w:rPr>
        <w:t xml:space="preserve">We would like to thank the following individuals for their helpful input: Isabel Faber; Sharon Kaur; Lee Tsung-Ling; Voo Teck Chuan; Tamra Lysaght; Ainsley Newson; Peter </w:t>
      </w:r>
      <w:proofErr w:type="spellStart"/>
      <w:r w:rsidRPr="00A61A06">
        <w:rPr>
          <w:rFonts w:ascii="Century Schoolbook" w:hAnsi="Century Schoolbook" w:cs="XchngfAdvTT3713a231"/>
          <w:color w:val="131413"/>
          <w:lang w:val="en-US"/>
        </w:rPr>
        <w:t>Braude</w:t>
      </w:r>
      <w:proofErr w:type="spellEnd"/>
      <w:r w:rsidRPr="00A61A06">
        <w:rPr>
          <w:rFonts w:ascii="Century Schoolbook" w:hAnsi="Century Schoolbook" w:cs="XchngfAdvTT3713a231"/>
          <w:color w:val="131413"/>
          <w:lang w:val="en-US"/>
        </w:rPr>
        <w:t>; the two anonymous reviewers for the Journal of Assisted Reproduction and Genetics; and attendees at the 2017 Bioethics Public Forum on Mitochondria Replacement at the Science Centre Singapore.</w:t>
      </w:r>
    </w:p>
    <w:p w14:paraId="51782C99" w14:textId="77777777" w:rsidR="00A61A06" w:rsidRPr="00A61A06" w:rsidRDefault="00A61A06" w:rsidP="00A61A06">
      <w:pPr>
        <w:autoSpaceDE w:val="0"/>
        <w:autoSpaceDN w:val="0"/>
        <w:adjustRightInd w:val="0"/>
        <w:spacing w:after="0" w:line="240" w:lineRule="auto"/>
        <w:rPr>
          <w:rFonts w:ascii="Century Schoolbook" w:hAnsi="Century Schoolbook" w:cs="XchngfAdvTT3713a231"/>
          <w:color w:val="131413"/>
          <w:lang w:val="en-US"/>
        </w:rPr>
      </w:pPr>
    </w:p>
    <w:p w14:paraId="3996DC79" w14:textId="6F7A2EC7" w:rsidR="002D5FF2" w:rsidRPr="00A61A06" w:rsidRDefault="00F64EBA" w:rsidP="00A61A06">
      <w:pPr>
        <w:outlineLvl w:val="0"/>
        <w:rPr>
          <w:rFonts w:ascii="Century Schoolbook" w:eastAsia="Times New Roman" w:hAnsi="Century Schoolbook" w:cs="Times New Roman"/>
          <w:lang w:val="en-US"/>
        </w:rPr>
      </w:pPr>
      <w:r w:rsidRPr="00A61A06">
        <w:rPr>
          <w:rFonts w:ascii="Century Schoolbook" w:hAnsi="Century Schoolbook"/>
          <w:b/>
        </w:rPr>
        <w:t>Funding</w:t>
      </w:r>
      <w:r w:rsidR="002D5FF2" w:rsidRPr="00A61A06">
        <w:rPr>
          <w:rFonts w:ascii="Century Schoolbook" w:eastAsia="Times New Roman" w:hAnsi="Century Schoolbook" w:cs="Times New Roman"/>
          <w:lang w:val="en-US"/>
        </w:rPr>
        <w:t xml:space="preserve">: </w:t>
      </w:r>
      <w:r w:rsidRPr="00A61A06">
        <w:rPr>
          <w:rFonts w:ascii="Century Schoolbook" w:hAnsi="Century Schoolbook"/>
        </w:rPr>
        <w:t>This research did not receive any specific grant from funding agencies in the public, commercial, or not-for-profit sectors.</w:t>
      </w:r>
    </w:p>
    <w:p w14:paraId="6B94E3D3" w14:textId="704EA3DA" w:rsidR="002D5FF2" w:rsidRPr="00D65AF8" w:rsidRDefault="002D5FF2" w:rsidP="00D65AF8">
      <w:pPr>
        <w:jc w:val="both"/>
        <w:rPr>
          <w:rFonts w:ascii="Century Schoolbook" w:hAnsi="Century Schoolbook"/>
          <w:lang w:val="en-US"/>
        </w:rPr>
      </w:pPr>
      <w:r w:rsidRPr="00D65AF8">
        <w:rPr>
          <w:rFonts w:ascii="Century Schoolbook" w:hAnsi="Century Schoolbook"/>
          <w:b/>
          <w:lang w:val="en-US"/>
        </w:rPr>
        <w:t>Conflicts of interest:</w:t>
      </w:r>
      <w:r>
        <w:rPr>
          <w:rFonts w:ascii="Century Schoolbook" w:hAnsi="Century Schoolbook"/>
          <w:lang w:val="en-US"/>
        </w:rPr>
        <w:t xml:space="preserve"> none</w:t>
      </w:r>
      <w:r w:rsidRPr="002D5FF2">
        <w:rPr>
          <w:rFonts w:ascii="Century Schoolbook" w:hAnsi="Century Schoolbook"/>
          <w:lang w:val="en-US"/>
        </w:rPr>
        <w:t>.</w:t>
      </w:r>
    </w:p>
    <w:p w14:paraId="2752A742" w14:textId="772EE0E5" w:rsidR="00F64EBA" w:rsidRPr="00D65AF8" w:rsidRDefault="00991074" w:rsidP="00D65AF8">
      <w:pPr>
        <w:jc w:val="both"/>
        <w:rPr>
          <w:rFonts w:ascii="Century Schoolbook" w:hAnsi="Century Schoolbook"/>
        </w:rPr>
      </w:pPr>
      <w:r w:rsidRPr="00D65AF8">
        <w:rPr>
          <w:rFonts w:ascii="Century Schoolbook" w:hAnsi="Century Schoolbook"/>
        </w:rPr>
        <w:br w:type="page"/>
      </w:r>
    </w:p>
    <w:p w14:paraId="70EA21A9" w14:textId="77777777" w:rsidR="00F64EBA" w:rsidRPr="00D65AF8" w:rsidRDefault="00F64EBA" w:rsidP="00F64EBA">
      <w:pPr>
        <w:rPr>
          <w:rFonts w:ascii="Century Schoolbook" w:hAnsi="Century Schoolbook"/>
          <w:b/>
          <w:lang w:val="en-US"/>
        </w:rPr>
      </w:pPr>
    </w:p>
    <w:p w14:paraId="0402BE6F" w14:textId="07F43D83" w:rsidR="00991074" w:rsidRPr="005D2A77" w:rsidRDefault="00991074" w:rsidP="00636DAB">
      <w:pPr>
        <w:outlineLvl w:val="0"/>
        <w:rPr>
          <w:rFonts w:ascii="Century Schoolbook" w:hAnsi="Century Schoolbook"/>
          <w:b/>
        </w:rPr>
      </w:pPr>
      <w:r w:rsidRPr="005D2A77">
        <w:rPr>
          <w:rFonts w:ascii="Century Schoolbook" w:hAnsi="Century Schoolbook"/>
          <w:b/>
        </w:rPr>
        <w:t>References</w:t>
      </w:r>
    </w:p>
    <w:p w14:paraId="2099350B" w14:textId="464E139E" w:rsidR="00BD7C6E" w:rsidRPr="006B1263" w:rsidRDefault="00991074" w:rsidP="006B1263">
      <w:pPr>
        <w:pStyle w:val="Bibliography"/>
        <w:rPr>
          <w:rFonts w:ascii="Calibri" w:hAnsi="Calibri"/>
        </w:rPr>
      </w:pPr>
      <w:r w:rsidRPr="005D2A77">
        <w:rPr>
          <w:rFonts w:ascii="Century Schoolbook" w:hAnsi="Century Schoolbook"/>
        </w:rPr>
        <w:fldChar w:fldCharType="begin"/>
      </w:r>
      <w:r w:rsidR="00BD7C6E">
        <w:rPr>
          <w:rFonts w:ascii="Century Schoolbook" w:hAnsi="Century Schoolbook"/>
        </w:rPr>
        <w:instrText xml:space="preserve"> ADDIN ZOTERO_BIBL {"custom":[]} CSL_BIBLIOGRAPHY </w:instrText>
      </w:r>
      <w:r w:rsidRPr="005D2A77">
        <w:rPr>
          <w:rFonts w:ascii="Century Schoolbook" w:hAnsi="Century Schoolbook"/>
        </w:rPr>
        <w:fldChar w:fldCharType="separate"/>
      </w:r>
      <w:r w:rsidR="00BD7C6E" w:rsidRPr="006B1263">
        <w:rPr>
          <w:rFonts w:ascii="Calibri" w:hAnsi="Calibri"/>
        </w:rPr>
        <w:t xml:space="preserve">1. </w:t>
      </w:r>
      <w:r w:rsidR="00BD7C6E" w:rsidRPr="006B1263">
        <w:rPr>
          <w:rFonts w:ascii="Calibri" w:hAnsi="Calibri"/>
        </w:rPr>
        <w:tab/>
        <w:t xml:space="preserve">Wolf DP, Mitalipov N, Mitalipov S. Mitochondrial replacement therapy in reproductive medicine. Trends Mol Med. 2015 Feb;21(2):68–76. </w:t>
      </w:r>
    </w:p>
    <w:p w14:paraId="30949C0C" w14:textId="77777777" w:rsidR="00BD7C6E" w:rsidRPr="006B1263" w:rsidRDefault="00BD7C6E" w:rsidP="006B1263">
      <w:pPr>
        <w:pStyle w:val="Bibliography"/>
        <w:rPr>
          <w:rFonts w:ascii="Calibri" w:hAnsi="Calibri"/>
        </w:rPr>
      </w:pPr>
      <w:r w:rsidRPr="006B1263">
        <w:rPr>
          <w:rFonts w:ascii="Calibri" w:hAnsi="Calibri"/>
        </w:rPr>
        <w:t xml:space="preserve">2. </w:t>
      </w:r>
      <w:r w:rsidRPr="006B1263">
        <w:rPr>
          <w:rFonts w:ascii="Calibri" w:hAnsi="Calibri"/>
        </w:rPr>
        <w:tab/>
        <w:t xml:space="preserve">Falk MJ, Decherney A, Kahn JP. Mitochondrial Replacement Techniques — Implications for the Clinical Community. N Engl J Med. 2016 Mar 24;374(12):1103–6. </w:t>
      </w:r>
    </w:p>
    <w:p w14:paraId="503342EA" w14:textId="77777777" w:rsidR="00BD7C6E" w:rsidRPr="006B1263" w:rsidRDefault="00BD7C6E" w:rsidP="006B1263">
      <w:pPr>
        <w:pStyle w:val="Bibliography"/>
        <w:rPr>
          <w:rFonts w:ascii="Calibri" w:hAnsi="Calibri"/>
        </w:rPr>
      </w:pPr>
      <w:r w:rsidRPr="006B1263">
        <w:rPr>
          <w:rFonts w:ascii="Calibri" w:hAnsi="Calibri"/>
        </w:rPr>
        <w:t xml:space="preserve">3. </w:t>
      </w:r>
      <w:r w:rsidRPr="006B1263">
        <w:rPr>
          <w:rFonts w:ascii="Calibri" w:hAnsi="Calibri"/>
        </w:rPr>
        <w:tab/>
        <w:t xml:space="preserve">Amato P, Tachibana M, Sparman M, Mitalipov S. Three-parent in-vitro fertilization: gene replacement for the prevention of inherited mitochondrial diseases. Fertil Steril. 2014 Jan;101(1):31–5. </w:t>
      </w:r>
    </w:p>
    <w:p w14:paraId="599ADA95" w14:textId="77777777" w:rsidR="00BD7C6E" w:rsidRPr="006B1263" w:rsidRDefault="00BD7C6E" w:rsidP="006B1263">
      <w:pPr>
        <w:pStyle w:val="Bibliography"/>
        <w:rPr>
          <w:rFonts w:ascii="Calibri" w:hAnsi="Calibri"/>
        </w:rPr>
      </w:pPr>
      <w:r w:rsidRPr="006B1263">
        <w:rPr>
          <w:rFonts w:ascii="Calibri" w:hAnsi="Calibri"/>
        </w:rPr>
        <w:t xml:space="preserve">4. </w:t>
      </w:r>
      <w:r w:rsidRPr="006B1263">
        <w:rPr>
          <w:rFonts w:ascii="Calibri" w:hAnsi="Calibri"/>
        </w:rPr>
        <w:tab/>
        <w:t xml:space="preserve">Zhang J, Liu H, Luo S, Lu Z, Chávez-Badiola A, Liu Z, et al. Live birth derived from oocyte spindle transfer to prevent mitochondrial disease. Reprod Biomed Online. 2017 Apr;34(4):361–8. </w:t>
      </w:r>
    </w:p>
    <w:p w14:paraId="24C05C39" w14:textId="77777777" w:rsidR="00BD7C6E" w:rsidRPr="006B1263" w:rsidRDefault="00BD7C6E" w:rsidP="006B1263">
      <w:pPr>
        <w:pStyle w:val="Bibliography"/>
        <w:rPr>
          <w:rFonts w:ascii="Calibri" w:hAnsi="Calibri"/>
        </w:rPr>
      </w:pPr>
      <w:r w:rsidRPr="006B1263">
        <w:rPr>
          <w:rFonts w:ascii="Calibri" w:hAnsi="Calibri"/>
        </w:rPr>
        <w:t xml:space="preserve">5. </w:t>
      </w:r>
      <w:r w:rsidRPr="006B1263">
        <w:rPr>
          <w:rFonts w:ascii="Calibri" w:hAnsi="Calibri"/>
        </w:rPr>
        <w:tab/>
        <w:t>Coughlan A. First baby born using 3-parent technique to treat infertility. New Scientist [Internet]. 2017 Jan 18; Available from: https://www.newscientist.com/article/2118334-first-baby-born-using-3-parent-technique-to-treat-infertility/</w:t>
      </w:r>
    </w:p>
    <w:p w14:paraId="029EC53C" w14:textId="77777777" w:rsidR="00BD7C6E" w:rsidRPr="006B1263" w:rsidRDefault="00BD7C6E" w:rsidP="006B1263">
      <w:pPr>
        <w:pStyle w:val="Bibliography"/>
        <w:rPr>
          <w:rFonts w:ascii="Calibri" w:hAnsi="Calibri"/>
        </w:rPr>
      </w:pPr>
      <w:r w:rsidRPr="006B1263">
        <w:rPr>
          <w:rFonts w:ascii="Calibri" w:hAnsi="Calibri"/>
        </w:rPr>
        <w:t xml:space="preserve">6. </w:t>
      </w:r>
      <w:r w:rsidRPr="006B1263">
        <w:rPr>
          <w:rFonts w:ascii="Calibri" w:hAnsi="Calibri"/>
        </w:rPr>
        <w:tab/>
        <w:t>Mullin E. The Fertility Doctor Trying to Commercialize Three-Parent Babies. MIT Technology Review [Internet]. 2017 Jun 13; Available from: https://www.technologyreview.com/s/608033/the-fertility-doctor-trying-to-commercialize-three-parent-babies/</w:t>
      </w:r>
    </w:p>
    <w:p w14:paraId="20015010" w14:textId="77777777" w:rsidR="00BD7C6E" w:rsidRPr="006B1263" w:rsidRDefault="00BD7C6E" w:rsidP="006B1263">
      <w:pPr>
        <w:pStyle w:val="Bibliography"/>
        <w:rPr>
          <w:rFonts w:ascii="Calibri" w:hAnsi="Calibri"/>
        </w:rPr>
      </w:pPr>
      <w:r w:rsidRPr="006B1263">
        <w:rPr>
          <w:rFonts w:ascii="Calibri" w:hAnsi="Calibri"/>
        </w:rPr>
        <w:t xml:space="preserve">7. </w:t>
      </w:r>
      <w:r w:rsidRPr="006B1263">
        <w:rPr>
          <w:rFonts w:ascii="Calibri" w:hAnsi="Calibri"/>
        </w:rPr>
        <w:tab/>
        <w:t>Sample I. First UK licence to create three-person baby granted by fertility regulato. The Guardian [Internet]. 2017 Mar 16; Available from: https://www.theguardian.com/science/2017/mar/16/first-licence-to-create-three-person-baby-granted-by-uk-fertility-regulator</w:t>
      </w:r>
    </w:p>
    <w:p w14:paraId="6D69314E" w14:textId="77777777" w:rsidR="00BD7C6E" w:rsidRPr="006B1263" w:rsidRDefault="00BD7C6E" w:rsidP="006B1263">
      <w:pPr>
        <w:pStyle w:val="Bibliography"/>
        <w:rPr>
          <w:rFonts w:ascii="Calibri" w:hAnsi="Calibri"/>
        </w:rPr>
      </w:pPr>
      <w:r w:rsidRPr="006B1263">
        <w:rPr>
          <w:rFonts w:ascii="Calibri" w:hAnsi="Calibri"/>
        </w:rPr>
        <w:t xml:space="preserve">8. </w:t>
      </w:r>
      <w:r w:rsidRPr="006B1263">
        <w:rPr>
          <w:rFonts w:ascii="Calibri" w:hAnsi="Calibri"/>
        </w:rPr>
        <w:tab/>
        <w:t xml:space="preserve">Araki M, Ishii T. International regulatory landscape and integration of corrective genome editing into in vitro fertilization. Reprod Biol Endocrinol. 2014;12(1):108. </w:t>
      </w:r>
    </w:p>
    <w:p w14:paraId="779576B7" w14:textId="77777777" w:rsidR="00BD7C6E" w:rsidRPr="006B1263" w:rsidRDefault="00BD7C6E" w:rsidP="006B1263">
      <w:pPr>
        <w:pStyle w:val="Bibliography"/>
        <w:rPr>
          <w:rFonts w:ascii="Calibri" w:hAnsi="Calibri"/>
        </w:rPr>
      </w:pPr>
      <w:r w:rsidRPr="006B1263">
        <w:rPr>
          <w:rFonts w:ascii="Calibri" w:hAnsi="Calibri"/>
        </w:rPr>
        <w:t xml:space="preserve">9. </w:t>
      </w:r>
      <w:r w:rsidRPr="006B1263">
        <w:rPr>
          <w:rFonts w:ascii="Calibri" w:hAnsi="Calibri"/>
        </w:rPr>
        <w:tab/>
        <w:t xml:space="preserve">Adashi EY, Cohen IG. Mitochondrial Replacement Therapy: Unmade in the USA. JAMA. 2017 Feb 14;317(6):574. </w:t>
      </w:r>
    </w:p>
    <w:p w14:paraId="3BF85493" w14:textId="77777777" w:rsidR="00BD7C6E" w:rsidRPr="006B1263" w:rsidRDefault="00BD7C6E" w:rsidP="006B1263">
      <w:pPr>
        <w:pStyle w:val="Bibliography"/>
        <w:rPr>
          <w:rFonts w:ascii="Calibri" w:hAnsi="Calibri"/>
        </w:rPr>
      </w:pPr>
      <w:r w:rsidRPr="006B1263">
        <w:rPr>
          <w:rFonts w:ascii="Calibri" w:hAnsi="Calibri"/>
        </w:rPr>
        <w:t xml:space="preserve">10. </w:t>
      </w:r>
      <w:r w:rsidRPr="006B1263">
        <w:rPr>
          <w:rFonts w:ascii="Calibri" w:hAnsi="Calibri"/>
        </w:rPr>
        <w:tab/>
        <w:t xml:space="preserve">Baylis F. The ethics of creating children with three genetic parents. Reprod Biomed Online. 2013 Jun;26(6):531–4. </w:t>
      </w:r>
    </w:p>
    <w:p w14:paraId="40D15C40" w14:textId="77777777" w:rsidR="00BD7C6E" w:rsidRPr="006B1263" w:rsidRDefault="00BD7C6E" w:rsidP="006B1263">
      <w:pPr>
        <w:pStyle w:val="Bibliography"/>
        <w:rPr>
          <w:rFonts w:ascii="Calibri" w:hAnsi="Calibri"/>
        </w:rPr>
      </w:pPr>
      <w:r w:rsidRPr="006B1263">
        <w:rPr>
          <w:rFonts w:ascii="Calibri" w:hAnsi="Calibri"/>
        </w:rPr>
        <w:t xml:space="preserve">11. </w:t>
      </w:r>
      <w:r w:rsidRPr="006B1263">
        <w:rPr>
          <w:rFonts w:ascii="Calibri" w:hAnsi="Calibri"/>
        </w:rPr>
        <w:tab/>
        <w:t xml:space="preserve">Rulli T. The Mitochondrial Replacement “Therapy” Myth. Bioethics. 2017 Jun;31(5):368–74. </w:t>
      </w:r>
    </w:p>
    <w:p w14:paraId="3ACCDCB7" w14:textId="77777777" w:rsidR="00BD7C6E" w:rsidRPr="006B1263" w:rsidRDefault="00BD7C6E" w:rsidP="006B1263">
      <w:pPr>
        <w:pStyle w:val="Bibliography"/>
        <w:rPr>
          <w:rFonts w:ascii="Calibri" w:hAnsi="Calibri"/>
        </w:rPr>
      </w:pPr>
      <w:r w:rsidRPr="006B1263">
        <w:rPr>
          <w:rFonts w:ascii="Calibri" w:hAnsi="Calibri"/>
        </w:rPr>
        <w:t xml:space="preserve">12. </w:t>
      </w:r>
      <w:r w:rsidRPr="006B1263">
        <w:rPr>
          <w:rFonts w:ascii="Calibri" w:hAnsi="Calibri"/>
        </w:rPr>
        <w:tab/>
        <w:t xml:space="preserve">Baylis F. Human Nuclear Genome Transfer (So-Called Mitochondrial Replacement): Clearing the Underbrush: Human nuclear genome transfer: clearing the underbrush. Bioethics. 2017 Jan;31(1):7–19. </w:t>
      </w:r>
    </w:p>
    <w:p w14:paraId="603C2DAC" w14:textId="77777777" w:rsidR="00BD7C6E" w:rsidRPr="006B1263" w:rsidRDefault="00BD7C6E" w:rsidP="006B1263">
      <w:pPr>
        <w:pStyle w:val="Bibliography"/>
        <w:rPr>
          <w:rFonts w:ascii="Calibri" w:hAnsi="Calibri"/>
        </w:rPr>
      </w:pPr>
      <w:r w:rsidRPr="006B1263">
        <w:rPr>
          <w:rFonts w:ascii="Calibri" w:hAnsi="Calibri"/>
        </w:rPr>
        <w:t xml:space="preserve">13. </w:t>
      </w:r>
      <w:r w:rsidRPr="006B1263">
        <w:rPr>
          <w:rFonts w:ascii="Calibri" w:hAnsi="Calibri"/>
        </w:rPr>
        <w:tab/>
        <w:t xml:space="preserve">Rulli T. Preferring a Genetically-Related Child. J Moral Philos. 2016 Nov 12;13(6):669–98. </w:t>
      </w:r>
    </w:p>
    <w:p w14:paraId="7FB10D7A" w14:textId="77777777" w:rsidR="00BD7C6E" w:rsidRPr="006B1263" w:rsidRDefault="00BD7C6E" w:rsidP="006B1263">
      <w:pPr>
        <w:pStyle w:val="Bibliography"/>
        <w:rPr>
          <w:rFonts w:ascii="Calibri" w:hAnsi="Calibri"/>
        </w:rPr>
      </w:pPr>
      <w:r w:rsidRPr="006B1263">
        <w:rPr>
          <w:rFonts w:ascii="Calibri" w:hAnsi="Calibri"/>
        </w:rPr>
        <w:t xml:space="preserve">14. </w:t>
      </w:r>
      <w:r w:rsidRPr="006B1263">
        <w:rPr>
          <w:rFonts w:ascii="Calibri" w:hAnsi="Calibri"/>
        </w:rPr>
        <w:tab/>
        <w:t xml:space="preserve">ACB v. Thomson Medical Pte Ltd and others. Vol. 20, SGCA. 2017. </w:t>
      </w:r>
    </w:p>
    <w:p w14:paraId="465EF409" w14:textId="77777777" w:rsidR="00BD7C6E" w:rsidRPr="001B1565" w:rsidRDefault="00BD7C6E" w:rsidP="006B1263">
      <w:pPr>
        <w:pStyle w:val="Bibliography"/>
        <w:rPr>
          <w:rFonts w:ascii="Calibri" w:hAnsi="Calibri"/>
          <w:lang w:val="de-DE"/>
        </w:rPr>
      </w:pPr>
      <w:r w:rsidRPr="006B1263">
        <w:rPr>
          <w:rFonts w:ascii="Calibri" w:hAnsi="Calibri"/>
        </w:rPr>
        <w:t xml:space="preserve">15. </w:t>
      </w:r>
      <w:r w:rsidRPr="006B1263">
        <w:rPr>
          <w:rFonts w:ascii="Calibri" w:hAnsi="Calibri"/>
        </w:rPr>
        <w:tab/>
        <w:t xml:space="preserve">Raz J. On the Nature of Rights. </w:t>
      </w:r>
      <w:r w:rsidRPr="001B1565">
        <w:rPr>
          <w:rFonts w:ascii="Calibri" w:hAnsi="Calibri"/>
          <w:lang w:val="de-DE"/>
        </w:rPr>
        <w:t xml:space="preserve">Mind. 1984;XCIII(370):194–214. </w:t>
      </w:r>
    </w:p>
    <w:p w14:paraId="43C4DAB5" w14:textId="77777777" w:rsidR="00BD7C6E" w:rsidRPr="006B1263" w:rsidRDefault="00BD7C6E" w:rsidP="006B1263">
      <w:pPr>
        <w:pStyle w:val="Bibliography"/>
        <w:rPr>
          <w:rFonts w:ascii="Calibri" w:hAnsi="Calibri"/>
        </w:rPr>
      </w:pPr>
      <w:r w:rsidRPr="001B1565">
        <w:rPr>
          <w:rFonts w:ascii="Calibri" w:hAnsi="Calibri"/>
          <w:lang w:val="de-DE"/>
        </w:rPr>
        <w:lastRenderedPageBreak/>
        <w:t xml:space="preserve">16. </w:t>
      </w:r>
      <w:r w:rsidRPr="001B1565">
        <w:rPr>
          <w:rFonts w:ascii="Calibri" w:hAnsi="Calibri"/>
          <w:lang w:val="de-DE"/>
        </w:rPr>
        <w:tab/>
        <w:t xml:space="preserve">Velleman JD. II. </w:t>
      </w:r>
      <w:r w:rsidRPr="006B1263">
        <w:rPr>
          <w:rFonts w:ascii="Calibri" w:hAnsi="Calibri"/>
        </w:rPr>
        <w:t xml:space="preserve">The Gift of Life. Philos Public Aff. 2008 Jun;36(3):245–66. </w:t>
      </w:r>
    </w:p>
    <w:p w14:paraId="720718A2" w14:textId="77777777" w:rsidR="00BD7C6E" w:rsidRPr="006B1263" w:rsidRDefault="00BD7C6E" w:rsidP="006B1263">
      <w:pPr>
        <w:pStyle w:val="Bibliography"/>
        <w:rPr>
          <w:rFonts w:ascii="Calibri" w:hAnsi="Calibri"/>
        </w:rPr>
      </w:pPr>
      <w:r w:rsidRPr="006B1263">
        <w:rPr>
          <w:rFonts w:ascii="Calibri" w:hAnsi="Calibri"/>
        </w:rPr>
        <w:t xml:space="preserve">17. </w:t>
      </w:r>
      <w:r w:rsidRPr="006B1263">
        <w:rPr>
          <w:rFonts w:ascii="Calibri" w:hAnsi="Calibri"/>
        </w:rPr>
        <w:tab/>
        <w:t xml:space="preserve">Kolodny N. Which Relationships Justify Partiality? The Case of Parents and Children. Philos Public Aff. 2010 Jan;38(1):37–75. </w:t>
      </w:r>
    </w:p>
    <w:p w14:paraId="1548F89D" w14:textId="77777777" w:rsidR="00BD7C6E" w:rsidRPr="006B1263" w:rsidRDefault="00BD7C6E" w:rsidP="006B1263">
      <w:pPr>
        <w:pStyle w:val="Bibliography"/>
        <w:rPr>
          <w:rFonts w:ascii="Calibri" w:hAnsi="Calibri"/>
        </w:rPr>
      </w:pPr>
      <w:r w:rsidRPr="006B1263">
        <w:rPr>
          <w:rFonts w:ascii="Calibri" w:hAnsi="Calibri"/>
        </w:rPr>
        <w:t xml:space="preserve">18. </w:t>
      </w:r>
      <w:r w:rsidRPr="006B1263">
        <w:rPr>
          <w:rFonts w:ascii="Calibri" w:hAnsi="Calibri"/>
        </w:rPr>
        <w:tab/>
        <w:t xml:space="preserve">Bin Ibrahim AH, Abdul Rahman NN, Saifuddeen SM. Advances in Tri-parent Baby Technology: The Bioethical Challenge for Muslims. In: Kamali MH, Bakar O, Batchelor DA-F, Hashim R, editors. Islamic Perspectives on Science and Technology: Selected Conference Papers. Singapore: Springer Singapore Imprint: Springer; 2016. </w:t>
      </w:r>
    </w:p>
    <w:p w14:paraId="2B7658F5" w14:textId="77777777" w:rsidR="00BD7C6E" w:rsidRPr="006B1263" w:rsidRDefault="00BD7C6E" w:rsidP="006B1263">
      <w:pPr>
        <w:pStyle w:val="Bibliography"/>
        <w:rPr>
          <w:rFonts w:ascii="Calibri" w:hAnsi="Calibri"/>
        </w:rPr>
      </w:pPr>
      <w:r w:rsidRPr="006B1263">
        <w:rPr>
          <w:rFonts w:ascii="Calibri" w:hAnsi="Calibri"/>
        </w:rPr>
        <w:t xml:space="preserve">19. </w:t>
      </w:r>
      <w:r w:rsidRPr="006B1263">
        <w:rPr>
          <w:rFonts w:ascii="Calibri" w:hAnsi="Calibri"/>
        </w:rPr>
        <w:tab/>
        <w:t xml:space="preserve">Widdows H. The Impact of New Reproductive Technologies on Concepts of Genetic Relatedness and Non-relatedness. In: Widdows H, Idiakez IA, Cirion AE, editors. Women’s Reproductive Rights. New York: Palgrave Macmillan; 2006. </w:t>
      </w:r>
    </w:p>
    <w:p w14:paraId="763F7223" w14:textId="77777777" w:rsidR="00BD7C6E" w:rsidRPr="006B1263" w:rsidRDefault="00BD7C6E" w:rsidP="006B1263">
      <w:pPr>
        <w:pStyle w:val="Bibliography"/>
        <w:rPr>
          <w:rFonts w:ascii="Calibri" w:hAnsi="Calibri"/>
        </w:rPr>
      </w:pPr>
      <w:r w:rsidRPr="006B1263">
        <w:rPr>
          <w:rFonts w:ascii="Calibri" w:hAnsi="Calibri"/>
        </w:rPr>
        <w:t xml:space="preserve">20. </w:t>
      </w:r>
      <w:r w:rsidRPr="006B1263">
        <w:rPr>
          <w:rFonts w:ascii="Calibri" w:hAnsi="Calibri"/>
        </w:rPr>
        <w:tab/>
        <w:t xml:space="preserve">Edwards RG, Sharpe DJ. Social Values and Research in Human Embryology. Nature. 1971 May;231(5298):87–91. </w:t>
      </w:r>
    </w:p>
    <w:p w14:paraId="7B0A9F53" w14:textId="77777777" w:rsidR="00BD7C6E" w:rsidRPr="006B1263" w:rsidRDefault="00BD7C6E" w:rsidP="006B1263">
      <w:pPr>
        <w:pStyle w:val="Bibliography"/>
        <w:rPr>
          <w:rFonts w:ascii="Calibri" w:hAnsi="Calibri"/>
        </w:rPr>
      </w:pPr>
      <w:r w:rsidRPr="006B1263">
        <w:rPr>
          <w:rFonts w:ascii="Calibri" w:hAnsi="Calibri"/>
        </w:rPr>
        <w:t xml:space="preserve">21. </w:t>
      </w:r>
      <w:r w:rsidRPr="006B1263">
        <w:rPr>
          <w:rFonts w:ascii="Calibri" w:hAnsi="Calibri"/>
        </w:rPr>
        <w:tab/>
        <w:t xml:space="preserve">Klitzman R, Toynbee M, Sauer MV. Controversies concerning mitochondrial replacement therapy. Fertil Steril. 2015 Feb;103(2):344–6. </w:t>
      </w:r>
    </w:p>
    <w:p w14:paraId="618F21AB" w14:textId="77777777" w:rsidR="00BD7C6E" w:rsidRPr="006B1263" w:rsidRDefault="00BD7C6E" w:rsidP="006B1263">
      <w:pPr>
        <w:pStyle w:val="Bibliography"/>
        <w:rPr>
          <w:rFonts w:ascii="Calibri" w:hAnsi="Calibri"/>
        </w:rPr>
      </w:pPr>
      <w:r w:rsidRPr="006B1263">
        <w:rPr>
          <w:rFonts w:ascii="Calibri" w:hAnsi="Calibri"/>
        </w:rPr>
        <w:t xml:space="preserve">22. </w:t>
      </w:r>
      <w:r w:rsidRPr="006B1263">
        <w:rPr>
          <w:rFonts w:ascii="Calibri" w:hAnsi="Calibri"/>
        </w:rPr>
        <w:tab/>
        <w:t xml:space="preserve">Nuffield Council on Bioethics. Novel techniques for the prevention of mitochondrial DNA disorders: an ethical review. London: Nuffield Council on Bioethics; 2012. </w:t>
      </w:r>
    </w:p>
    <w:p w14:paraId="4B0B9A53" w14:textId="77777777" w:rsidR="00BD7C6E" w:rsidRPr="006B1263" w:rsidRDefault="00BD7C6E" w:rsidP="006B1263">
      <w:pPr>
        <w:pStyle w:val="Bibliography"/>
        <w:rPr>
          <w:rFonts w:ascii="Calibri" w:hAnsi="Calibri"/>
        </w:rPr>
      </w:pPr>
      <w:r w:rsidRPr="006B1263">
        <w:rPr>
          <w:rFonts w:ascii="Calibri" w:hAnsi="Calibri"/>
        </w:rPr>
        <w:t xml:space="preserve">23. </w:t>
      </w:r>
      <w:r w:rsidRPr="006B1263">
        <w:rPr>
          <w:rFonts w:ascii="Calibri" w:hAnsi="Calibri"/>
        </w:rPr>
        <w:tab/>
        <w:t xml:space="preserve">Dimond R. Social and ethical issues in mitochondrial donation: Fig. 1. Br Med Bull. 2015 Sep;115(1):173–82. </w:t>
      </w:r>
    </w:p>
    <w:p w14:paraId="172C5000" w14:textId="77777777" w:rsidR="00BD7C6E" w:rsidRPr="006B1263" w:rsidRDefault="00BD7C6E" w:rsidP="006B1263">
      <w:pPr>
        <w:pStyle w:val="Bibliography"/>
        <w:rPr>
          <w:rFonts w:ascii="Calibri" w:hAnsi="Calibri"/>
        </w:rPr>
      </w:pPr>
      <w:r w:rsidRPr="006B1263">
        <w:rPr>
          <w:rFonts w:ascii="Calibri" w:hAnsi="Calibri"/>
        </w:rPr>
        <w:t xml:space="preserve">24. </w:t>
      </w:r>
      <w:r w:rsidRPr="006B1263">
        <w:rPr>
          <w:rFonts w:ascii="Calibri" w:hAnsi="Calibri"/>
        </w:rPr>
        <w:tab/>
        <w:t xml:space="preserve">Rulli T. What Is the Value of Three-Parent IVF? Hastings Cent Rep. 2016 Jul;46(4):38–47. </w:t>
      </w:r>
    </w:p>
    <w:p w14:paraId="1A05CE6B" w14:textId="77777777" w:rsidR="00BD7C6E" w:rsidRPr="006B1263" w:rsidRDefault="00BD7C6E" w:rsidP="006B1263">
      <w:pPr>
        <w:pStyle w:val="Bibliography"/>
        <w:rPr>
          <w:rFonts w:ascii="Calibri" w:hAnsi="Calibri"/>
        </w:rPr>
      </w:pPr>
      <w:r w:rsidRPr="006B1263">
        <w:rPr>
          <w:rFonts w:ascii="Calibri" w:hAnsi="Calibri"/>
        </w:rPr>
        <w:t xml:space="preserve">25. </w:t>
      </w:r>
      <w:r w:rsidRPr="006B1263">
        <w:rPr>
          <w:rFonts w:ascii="Calibri" w:hAnsi="Calibri"/>
        </w:rPr>
        <w:tab/>
        <w:t xml:space="preserve">Greenfield A, Braude P, Flinter F, Lovell-BAdge R, Ogilvie C, Perry T. Scientific review of the safety and efficacy of methods to avoid mitochondrial disease through assisted conception: 2016 update. Human Fertilisation and Embryology Authority; 2016. </w:t>
      </w:r>
    </w:p>
    <w:p w14:paraId="6BCC9E1C" w14:textId="77777777" w:rsidR="00BD7C6E" w:rsidRPr="006B1263" w:rsidRDefault="00BD7C6E" w:rsidP="006B1263">
      <w:pPr>
        <w:pStyle w:val="Bibliography"/>
        <w:rPr>
          <w:rFonts w:ascii="Calibri" w:hAnsi="Calibri"/>
        </w:rPr>
      </w:pPr>
      <w:r w:rsidRPr="006B1263">
        <w:rPr>
          <w:rFonts w:ascii="Calibri" w:hAnsi="Calibri"/>
        </w:rPr>
        <w:t xml:space="preserve">26. </w:t>
      </w:r>
      <w:r w:rsidRPr="006B1263">
        <w:rPr>
          <w:rFonts w:ascii="Calibri" w:hAnsi="Calibri"/>
        </w:rPr>
        <w:tab/>
        <w:t xml:space="preserve">Alikani M, Fauser BCJ, García-Valesco JA, Simpson JL, Johnson MH. First birth following spindle transfer for mitochondrial replacement therapy: hope and trepidation. Reprod Biomed Online. 2017 Apr;34(4):333–6. </w:t>
      </w:r>
    </w:p>
    <w:p w14:paraId="23DA7DB4" w14:textId="77777777" w:rsidR="00BD7C6E" w:rsidRPr="006B1263" w:rsidRDefault="00BD7C6E" w:rsidP="006B1263">
      <w:pPr>
        <w:pStyle w:val="Bibliography"/>
        <w:rPr>
          <w:rFonts w:ascii="Calibri" w:hAnsi="Calibri"/>
        </w:rPr>
      </w:pPr>
      <w:r w:rsidRPr="006B1263">
        <w:rPr>
          <w:rFonts w:ascii="Calibri" w:hAnsi="Calibri"/>
        </w:rPr>
        <w:t xml:space="preserve">27. </w:t>
      </w:r>
      <w:r w:rsidRPr="006B1263">
        <w:rPr>
          <w:rFonts w:ascii="Calibri" w:hAnsi="Calibri"/>
        </w:rPr>
        <w:tab/>
        <w:t>Human Fertilisation and Embryology Authority. Code of Practice: 8th Edition [Internet]. London; 2016. Available from: http://www.hfea.gov.uk/docs/CoP_2016_Final.pdf</w:t>
      </w:r>
    </w:p>
    <w:p w14:paraId="4F632D2D" w14:textId="38640DDF" w:rsidR="00991074" w:rsidRPr="005D2A77" w:rsidRDefault="00991074" w:rsidP="00991074">
      <w:pPr>
        <w:rPr>
          <w:rFonts w:ascii="Century Schoolbook" w:hAnsi="Century Schoolbook"/>
        </w:rPr>
      </w:pPr>
      <w:r w:rsidRPr="005D2A77">
        <w:rPr>
          <w:rFonts w:ascii="Century Schoolbook" w:hAnsi="Century Schoolbook"/>
        </w:rPr>
        <w:fldChar w:fldCharType="end"/>
      </w:r>
    </w:p>
    <w:p w14:paraId="2AC9032C" w14:textId="77777777" w:rsidR="00991074" w:rsidRPr="005D2A77" w:rsidRDefault="00991074" w:rsidP="00991074">
      <w:pPr>
        <w:rPr>
          <w:rFonts w:ascii="Century Schoolbook" w:hAnsi="Century Schoolbook"/>
        </w:rPr>
      </w:pPr>
    </w:p>
    <w:p w14:paraId="7C8B7111" w14:textId="77777777" w:rsidR="00B340F0" w:rsidRDefault="00B274DA"/>
    <w:sectPr w:rsidR="00B340F0" w:rsidSect="006F39AA">
      <w:footerReference w:type="default" r:id="rId9"/>
      <w:pgSz w:w="11906" w:h="16838"/>
      <w:pgMar w:top="1440" w:right="17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4713" w14:textId="77777777" w:rsidR="00B274DA" w:rsidRDefault="00B274DA">
      <w:pPr>
        <w:spacing w:after="0" w:line="240" w:lineRule="auto"/>
      </w:pPr>
      <w:r>
        <w:separator/>
      </w:r>
    </w:p>
  </w:endnote>
  <w:endnote w:type="continuationSeparator" w:id="0">
    <w:p w14:paraId="7C205975" w14:textId="77777777" w:rsidR="00B274DA" w:rsidRDefault="00B2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XchngfAdvTT3713a231">
    <w:panose1 w:val="00000000000000000000"/>
    <w:charset w:val="00"/>
    <w:family w:val="roman"/>
    <w:notTrueType/>
    <w:pitch w:val="default"/>
    <w:sig w:usb0="00000003" w:usb1="00000000" w:usb2="00000000" w:usb3="00000000" w:csb0="00000001" w:csb1="00000000"/>
  </w:font>
  <w:font w:name="DwggvnAdvTTb8864ccf.B">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2320"/>
      <w:docPartObj>
        <w:docPartGallery w:val="Page Numbers (Bottom of Page)"/>
        <w:docPartUnique/>
      </w:docPartObj>
    </w:sdtPr>
    <w:sdtEndPr>
      <w:rPr>
        <w:noProof/>
      </w:rPr>
    </w:sdtEndPr>
    <w:sdtContent>
      <w:p w14:paraId="5DFFE4D9" w14:textId="252A6042" w:rsidR="00210520" w:rsidRDefault="002E4AAE">
        <w:pPr>
          <w:pStyle w:val="Footer"/>
          <w:jc w:val="center"/>
        </w:pPr>
        <w:r>
          <w:fldChar w:fldCharType="begin"/>
        </w:r>
        <w:r>
          <w:instrText xml:space="preserve"> PAGE   \* MERGEFORMAT </w:instrText>
        </w:r>
        <w:r>
          <w:fldChar w:fldCharType="separate"/>
        </w:r>
        <w:r w:rsidR="008C13D8">
          <w:rPr>
            <w:noProof/>
          </w:rPr>
          <w:t>8</w:t>
        </w:r>
        <w:r>
          <w:rPr>
            <w:noProof/>
          </w:rPr>
          <w:fldChar w:fldCharType="end"/>
        </w:r>
      </w:p>
    </w:sdtContent>
  </w:sdt>
  <w:p w14:paraId="3CFB3631" w14:textId="77777777" w:rsidR="00210520" w:rsidRDefault="00B2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B8E9" w14:textId="77777777" w:rsidR="00B274DA" w:rsidRDefault="00B274DA">
      <w:pPr>
        <w:spacing w:after="0" w:line="240" w:lineRule="auto"/>
      </w:pPr>
      <w:r>
        <w:separator/>
      </w:r>
    </w:p>
  </w:footnote>
  <w:footnote w:type="continuationSeparator" w:id="0">
    <w:p w14:paraId="0FF551D5" w14:textId="77777777" w:rsidR="00B274DA" w:rsidRDefault="00B2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D54F8"/>
    <w:multiLevelType w:val="multilevel"/>
    <w:tmpl w:val="C58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74"/>
    <w:rsid w:val="00002FB6"/>
    <w:rsid w:val="00004C29"/>
    <w:rsid w:val="0001477D"/>
    <w:rsid w:val="0002272F"/>
    <w:rsid w:val="000404A4"/>
    <w:rsid w:val="00045BC7"/>
    <w:rsid w:val="000525BC"/>
    <w:rsid w:val="000546EA"/>
    <w:rsid w:val="00062F9F"/>
    <w:rsid w:val="000668A9"/>
    <w:rsid w:val="000737C6"/>
    <w:rsid w:val="00077326"/>
    <w:rsid w:val="000902D2"/>
    <w:rsid w:val="000B74E7"/>
    <w:rsid w:val="000D0ED9"/>
    <w:rsid w:val="000D2CCD"/>
    <w:rsid w:val="000F1319"/>
    <w:rsid w:val="00112620"/>
    <w:rsid w:val="00113DAA"/>
    <w:rsid w:val="00114C43"/>
    <w:rsid w:val="00133705"/>
    <w:rsid w:val="001426A9"/>
    <w:rsid w:val="00157F68"/>
    <w:rsid w:val="001604B1"/>
    <w:rsid w:val="00164B28"/>
    <w:rsid w:val="00181AAD"/>
    <w:rsid w:val="001A624B"/>
    <w:rsid w:val="001B01D2"/>
    <w:rsid w:val="001B1565"/>
    <w:rsid w:val="001C2ACC"/>
    <w:rsid w:val="001C6D12"/>
    <w:rsid w:val="001D0E21"/>
    <w:rsid w:val="001D3D0A"/>
    <w:rsid w:val="001E0D64"/>
    <w:rsid w:val="002247C9"/>
    <w:rsid w:val="00224D05"/>
    <w:rsid w:val="00227F1F"/>
    <w:rsid w:val="00240FF9"/>
    <w:rsid w:val="002417E1"/>
    <w:rsid w:val="00263993"/>
    <w:rsid w:val="0026625E"/>
    <w:rsid w:val="002718EA"/>
    <w:rsid w:val="0027363A"/>
    <w:rsid w:val="002739AD"/>
    <w:rsid w:val="00273CEC"/>
    <w:rsid w:val="002A6547"/>
    <w:rsid w:val="002B513B"/>
    <w:rsid w:val="002B5193"/>
    <w:rsid w:val="002D5FF2"/>
    <w:rsid w:val="002E4AAE"/>
    <w:rsid w:val="002F353F"/>
    <w:rsid w:val="00311A9B"/>
    <w:rsid w:val="003156BD"/>
    <w:rsid w:val="00345C1F"/>
    <w:rsid w:val="00363E1F"/>
    <w:rsid w:val="0036696A"/>
    <w:rsid w:val="003A299E"/>
    <w:rsid w:val="003A4360"/>
    <w:rsid w:val="003A5DCD"/>
    <w:rsid w:val="003E7F06"/>
    <w:rsid w:val="00406C1C"/>
    <w:rsid w:val="004070F0"/>
    <w:rsid w:val="004333DF"/>
    <w:rsid w:val="0043387C"/>
    <w:rsid w:val="00433C4F"/>
    <w:rsid w:val="00436A20"/>
    <w:rsid w:val="0044334E"/>
    <w:rsid w:val="0044386F"/>
    <w:rsid w:val="00450459"/>
    <w:rsid w:val="004511AD"/>
    <w:rsid w:val="00454942"/>
    <w:rsid w:val="004561BA"/>
    <w:rsid w:val="00462FCD"/>
    <w:rsid w:val="00474070"/>
    <w:rsid w:val="004873A2"/>
    <w:rsid w:val="00492105"/>
    <w:rsid w:val="00496C23"/>
    <w:rsid w:val="004B372B"/>
    <w:rsid w:val="004D40C5"/>
    <w:rsid w:val="004E7B41"/>
    <w:rsid w:val="004F5427"/>
    <w:rsid w:val="0050304F"/>
    <w:rsid w:val="0050355C"/>
    <w:rsid w:val="00507047"/>
    <w:rsid w:val="00507253"/>
    <w:rsid w:val="00515D06"/>
    <w:rsid w:val="0052708E"/>
    <w:rsid w:val="00534D6A"/>
    <w:rsid w:val="0053550A"/>
    <w:rsid w:val="00544A59"/>
    <w:rsid w:val="005947E4"/>
    <w:rsid w:val="005B333C"/>
    <w:rsid w:val="005D7A02"/>
    <w:rsid w:val="005E5A65"/>
    <w:rsid w:val="00607B1A"/>
    <w:rsid w:val="00627CC0"/>
    <w:rsid w:val="00636DAB"/>
    <w:rsid w:val="00642AF8"/>
    <w:rsid w:val="006471C7"/>
    <w:rsid w:val="00651293"/>
    <w:rsid w:val="006645DF"/>
    <w:rsid w:val="006731F2"/>
    <w:rsid w:val="00676FB9"/>
    <w:rsid w:val="0068369E"/>
    <w:rsid w:val="00686810"/>
    <w:rsid w:val="00686F42"/>
    <w:rsid w:val="00695783"/>
    <w:rsid w:val="00695987"/>
    <w:rsid w:val="006A0A80"/>
    <w:rsid w:val="006B1263"/>
    <w:rsid w:val="006B29F1"/>
    <w:rsid w:val="006C300E"/>
    <w:rsid w:val="006C503C"/>
    <w:rsid w:val="006D39F5"/>
    <w:rsid w:val="006E497B"/>
    <w:rsid w:val="006E4F0D"/>
    <w:rsid w:val="00721DF2"/>
    <w:rsid w:val="0075728F"/>
    <w:rsid w:val="007614ED"/>
    <w:rsid w:val="007832A0"/>
    <w:rsid w:val="007A416B"/>
    <w:rsid w:val="007A53AB"/>
    <w:rsid w:val="007C1D5B"/>
    <w:rsid w:val="007E445F"/>
    <w:rsid w:val="00810684"/>
    <w:rsid w:val="00823018"/>
    <w:rsid w:val="00891F1C"/>
    <w:rsid w:val="008963E4"/>
    <w:rsid w:val="008A7D1B"/>
    <w:rsid w:val="008B2C39"/>
    <w:rsid w:val="008C13D8"/>
    <w:rsid w:val="008D0A34"/>
    <w:rsid w:val="008D4A1A"/>
    <w:rsid w:val="008E7455"/>
    <w:rsid w:val="008E76CD"/>
    <w:rsid w:val="008F0790"/>
    <w:rsid w:val="00902352"/>
    <w:rsid w:val="0090687D"/>
    <w:rsid w:val="00911491"/>
    <w:rsid w:val="00942865"/>
    <w:rsid w:val="00951BF6"/>
    <w:rsid w:val="00963D56"/>
    <w:rsid w:val="009663D4"/>
    <w:rsid w:val="00971F50"/>
    <w:rsid w:val="009744E0"/>
    <w:rsid w:val="00986CF5"/>
    <w:rsid w:val="00991074"/>
    <w:rsid w:val="009C2DCA"/>
    <w:rsid w:val="009C37B8"/>
    <w:rsid w:val="009D4966"/>
    <w:rsid w:val="009E6B58"/>
    <w:rsid w:val="00A0689E"/>
    <w:rsid w:val="00A16FC8"/>
    <w:rsid w:val="00A2119C"/>
    <w:rsid w:val="00A21E32"/>
    <w:rsid w:val="00A3314D"/>
    <w:rsid w:val="00A43136"/>
    <w:rsid w:val="00A61A06"/>
    <w:rsid w:val="00A70691"/>
    <w:rsid w:val="00A73EB5"/>
    <w:rsid w:val="00A81583"/>
    <w:rsid w:val="00A95C1A"/>
    <w:rsid w:val="00A97348"/>
    <w:rsid w:val="00A97583"/>
    <w:rsid w:val="00A97952"/>
    <w:rsid w:val="00AA15C6"/>
    <w:rsid w:val="00AB4CC4"/>
    <w:rsid w:val="00AC60DC"/>
    <w:rsid w:val="00AD1DE1"/>
    <w:rsid w:val="00AD3858"/>
    <w:rsid w:val="00AE7666"/>
    <w:rsid w:val="00AF35EA"/>
    <w:rsid w:val="00AF5694"/>
    <w:rsid w:val="00B11A85"/>
    <w:rsid w:val="00B12924"/>
    <w:rsid w:val="00B2734C"/>
    <w:rsid w:val="00B274DA"/>
    <w:rsid w:val="00B326F0"/>
    <w:rsid w:val="00B358D4"/>
    <w:rsid w:val="00B375E6"/>
    <w:rsid w:val="00B449E9"/>
    <w:rsid w:val="00B44D00"/>
    <w:rsid w:val="00B53669"/>
    <w:rsid w:val="00B65347"/>
    <w:rsid w:val="00B72856"/>
    <w:rsid w:val="00B7488E"/>
    <w:rsid w:val="00B934D4"/>
    <w:rsid w:val="00BB0EFA"/>
    <w:rsid w:val="00BB4FEA"/>
    <w:rsid w:val="00BB58A6"/>
    <w:rsid w:val="00BB7272"/>
    <w:rsid w:val="00BC6709"/>
    <w:rsid w:val="00BD7C6E"/>
    <w:rsid w:val="00C07865"/>
    <w:rsid w:val="00C10302"/>
    <w:rsid w:val="00C17897"/>
    <w:rsid w:val="00C22A0A"/>
    <w:rsid w:val="00C27E58"/>
    <w:rsid w:val="00C831CE"/>
    <w:rsid w:val="00C86684"/>
    <w:rsid w:val="00CB0D85"/>
    <w:rsid w:val="00CB61F1"/>
    <w:rsid w:val="00CB774D"/>
    <w:rsid w:val="00CC58E0"/>
    <w:rsid w:val="00CD7286"/>
    <w:rsid w:val="00CE4423"/>
    <w:rsid w:val="00CE7436"/>
    <w:rsid w:val="00D15973"/>
    <w:rsid w:val="00D41D7C"/>
    <w:rsid w:val="00D46C6F"/>
    <w:rsid w:val="00D50E64"/>
    <w:rsid w:val="00D55970"/>
    <w:rsid w:val="00D64758"/>
    <w:rsid w:val="00D65AF8"/>
    <w:rsid w:val="00D705D6"/>
    <w:rsid w:val="00D730B7"/>
    <w:rsid w:val="00D77454"/>
    <w:rsid w:val="00D862EA"/>
    <w:rsid w:val="00D94357"/>
    <w:rsid w:val="00DA3114"/>
    <w:rsid w:val="00DB5AC2"/>
    <w:rsid w:val="00DF5545"/>
    <w:rsid w:val="00DF62F3"/>
    <w:rsid w:val="00DF6927"/>
    <w:rsid w:val="00E003F5"/>
    <w:rsid w:val="00E05F54"/>
    <w:rsid w:val="00E12809"/>
    <w:rsid w:val="00E57A09"/>
    <w:rsid w:val="00E60082"/>
    <w:rsid w:val="00E7296F"/>
    <w:rsid w:val="00E73AE4"/>
    <w:rsid w:val="00E7640E"/>
    <w:rsid w:val="00E90D41"/>
    <w:rsid w:val="00E95339"/>
    <w:rsid w:val="00E97BBE"/>
    <w:rsid w:val="00EA7C22"/>
    <w:rsid w:val="00EB0734"/>
    <w:rsid w:val="00EB21E7"/>
    <w:rsid w:val="00EB272C"/>
    <w:rsid w:val="00EB7A7A"/>
    <w:rsid w:val="00EC3F0A"/>
    <w:rsid w:val="00EE524C"/>
    <w:rsid w:val="00EF66C9"/>
    <w:rsid w:val="00F03488"/>
    <w:rsid w:val="00F03E5C"/>
    <w:rsid w:val="00F16DDB"/>
    <w:rsid w:val="00F20678"/>
    <w:rsid w:val="00F338A6"/>
    <w:rsid w:val="00F42A66"/>
    <w:rsid w:val="00F4564C"/>
    <w:rsid w:val="00F47AA0"/>
    <w:rsid w:val="00F553FB"/>
    <w:rsid w:val="00F64EBA"/>
    <w:rsid w:val="00F65BED"/>
    <w:rsid w:val="00F6701C"/>
    <w:rsid w:val="00F711F8"/>
    <w:rsid w:val="00F84043"/>
    <w:rsid w:val="00F86A6E"/>
    <w:rsid w:val="00F923F9"/>
    <w:rsid w:val="00FC29EA"/>
    <w:rsid w:val="00FC31AE"/>
    <w:rsid w:val="00FC5A33"/>
    <w:rsid w:val="00FC7846"/>
    <w:rsid w:val="00FD0988"/>
    <w:rsid w:val="00FD1611"/>
    <w:rsid w:val="00FD76F2"/>
    <w:rsid w:val="00FE17EF"/>
    <w:rsid w:val="00FE1A0B"/>
    <w:rsid w:val="00FE654B"/>
    <w:rsid w:val="00FF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7C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074"/>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1074"/>
    <w:rPr>
      <w:sz w:val="16"/>
      <w:szCs w:val="16"/>
    </w:rPr>
  </w:style>
  <w:style w:type="paragraph" w:styleId="CommentText">
    <w:name w:val="annotation text"/>
    <w:basedOn w:val="Normal"/>
    <w:link w:val="CommentTextChar"/>
    <w:uiPriority w:val="99"/>
    <w:unhideWhenUsed/>
    <w:rsid w:val="00991074"/>
    <w:pPr>
      <w:spacing w:line="240" w:lineRule="auto"/>
    </w:pPr>
    <w:rPr>
      <w:sz w:val="20"/>
      <w:szCs w:val="20"/>
    </w:rPr>
  </w:style>
  <w:style w:type="character" w:customStyle="1" w:styleId="CommentTextChar">
    <w:name w:val="Comment Text Char"/>
    <w:basedOn w:val="DefaultParagraphFont"/>
    <w:link w:val="CommentText"/>
    <w:uiPriority w:val="99"/>
    <w:rsid w:val="00991074"/>
    <w:rPr>
      <w:sz w:val="20"/>
      <w:szCs w:val="20"/>
      <w:lang w:val="en-SG"/>
    </w:rPr>
  </w:style>
  <w:style w:type="paragraph" w:styleId="Bibliography">
    <w:name w:val="Bibliography"/>
    <w:basedOn w:val="Normal"/>
    <w:next w:val="Normal"/>
    <w:uiPriority w:val="37"/>
    <w:unhideWhenUsed/>
    <w:rsid w:val="00991074"/>
    <w:pPr>
      <w:tabs>
        <w:tab w:val="left" w:pos="504"/>
      </w:tabs>
      <w:spacing w:after="240" w:line="240" w:lineRule="auto"/>
      <w:ind w:left="504" w:hanging="504"/>
    </w:pPr>
  </w:style>
  <w:style w:type="paragraph" w:styleId="Footer">
    <w:name w:val="footer"/>
    <w:basedOn w:val="Normal"/>
    <w:link w:val="FooterChar"/>
    <w:uiPriority w:val="99"/>
    <w:unhideWhenUsed/>
    <w:rsid w:val="0099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074"/>
    <w:rPr>
      <w:sz w:val="22"/>
      <w:szCs w:val="22"/>
      <w:lang w:val="en-SG"/>
    </w:rPr>
  </w:style>
  <w:style w:type="paragraph" w:customStyle="1" w:styleId="p1">
    <w:name w:val="p1"/>
    <w:basedOn w:val="Normal"/>
    <w:rsid w:val="00991074"/>
    <w:pPr>
      <w:spacing w:after="0" w:line="240" w:lineRule="auto"/>
    </w:pPr>
    <w:rPr>
      <w:rFonts w:ascii="Times" w:hAnsi="Times" w:cs="Times New Roman"/>
      <w:sz w:val="14"/>
      <w:szCs w:val="14"/>
      <w:lang w:val="en-US"/>
    </w:rPr>
  </w:style>
  <w:style w:type="paragraph" w:styleId="BalloonText">
    <w:name w:val="Balloon Text"/>
    <w:basedOn w:val="Normal"/>
    <w:link w:val="BalloonTextChar"/>
    <w:uiPriority w:val="99"/>
    <w:semiHidden/>
    <w:unhideWhenUsed/>
    <w:rsid w:val="009910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074"/>
    <w:rPr>
      <w:rFonts w:ascii="Times New Roman" w:hAnsi="Times New Roman" w:cs="Times New Roman"/>
      <w:sz w:val="18"/>
      <w:szCs w:val="18"/>
      <w:lang w:val="en-SG"/>
    </w:rPr>
  </w:style>
  <w:style w:type="paragraph" w:styleId="EndnoteText">
    <w:name w:val="endnote text"/>
    <w:basedOn w:val="Normal"/>
    <w:link w:val="EndnoteTextChar"/>
    <w:uiPriority w:val="99"/>
    <w:unhideWhenUsed/>
    <w:rsid w:val="00AA15C6"/>
    <w:pPr>
      <w:spacing w:after="0" w:line="240" w:lineRule="auto"/>
    </w:pPr>
    <w:rPr>
      <w:sz w:val="24"/>
      <w:szCs w:val="24"/>
    </w:rPr>
  </w:style>
  <w:style w:type="character" w:customStyle="1" w:styleId="EndnoteTextChar">
    <w:name w:val="Endnote Text Char"/>
    <w:basedOn w:val="DefaultParagraphFont"/>
    <w:link w:val="EndnoteText"/>
    <w:uiPriority w:val="99"/>
    <w:rsid w:val="00AA15C6"/>
    <w:rPr>
      <w:lang w:val="en-SG"/>
    </w:rPr>
  </w:style>
  <w:style w:type="character" w:styleId="EndnoteReference">
    <w:name w:val="endnote reference"/>
    <w:basedOn w:val="DefaultParagraphFont"/>
    <w:uiPriority w:val="99"/>
    <w:unhideWhenUsed/>
    <w:rsid w:val="00AA15C6"/>
    <w:rPr>
      <w:vertAlign w:val="superscript"/>
    </w:rPr>
  </w:style>
  <w:style w:type="paragraph" w:styleId="CommentSubject">
    <w:name w:val="annotation subject"/>
    <w:basedOn w:val="CommentText"/>
    <w:next w:val="CommentText"/>
    <w:link w:val="CommentSubjectChar"/>
    <w:uiPriority w:val="99"/>
    <w:semiHidden/>
    <w:unhideWhenUsed/>
    <w:rsid w:val="0002272F"/>
    <w:rPr>
      <w:b/>
      <w:bCs/>
    </w:rPr>
  </w:style>
  <w:style w:type="character" w:customStyle="1" w:styleId="CommentSubjectChar">
    <w:name w:val="Comment Subject Char"/>
    <w:basedOn w:val="CommentTextChar"/>
    <w:link w:val="CommentSubject"/>
    <w:uiPriority w:val="99"/>
    <w:semiHidden/>
    <w:rsid w:val="0002272F"/>
    <w:rPr>
      <w:b/>
      <w:bCs/>
      <w:sz w:val="20"/>
      <w:szCs w:val="20"/>
      <w:lang w:val="en-SG"/>
    </w:rPr>
  </w:style>
  <w:style w:type="character" w:styleId="Hyperlink">
    <w:name w:val="Hyperlink"/>
    <w:basedOn w:val="DefaultParagraphFont"/>
    <w:uiPriority w:val="99"/>
    <w:unhideWhenUsed/>
    <w:rsid w:val="00891F1C"/>
    <w:rPr>
      <w:color w:val="0563C1" w:themeColor="hyperlink"/>
      <w:u w:val="single"/>
    </w:rPr>
  </w:style>
  <w:style w:type="character" w:styleId="FollowedHyperlink">
    <w:name w:val="FollowedHyperlink"/>
    <w:basedOn w:val="DefaultParagraphFont"/>
    <w:uiPriority w:val="99"/>
    <w:semiHidden/>
    <w:unhideWhenUsed/>
    <w:rsid w:val="001C2ACC"/>
    <w:rPr>
      <w:color w:val="954F72" w:themeColor="followedHyperlink"/>
      <w:u w:val="single"/>
    </w:rPr>
  </w:style>
  <w:style w:type="paragraph" w:styleId="FootnoteText">
    <w:name w:val="footnote text"/>
    <w:basedOn w:val="Normal"/>
    <w:link w:val="FootnoteTextChar"/>
    <w:uiPriority w:val="99"/>
    <w:unhideWhenUsed/>
    <w:rsid w:val="000525BC"/>
    <w:pPr>
      <w:spacing w:after="0" w:line="240" w:lineRule="auto"/>
    </w:pPr>
    <w:rPr>
      <w:sz w:val="24"/>
      <w:szCs w:val="24"/>
    </w:rPr>
  </w:style>
  <w:style w:type="character" w:customStyle="1" w:styleId="FootnoteTextChar">
    <w:name w:val="Footnote Text Char"/>
    <w:basedOn w:val="DefaultParagraphFont"/>
    <w:link w:val="FootnoteText"/>
    <w:uiPriority w:val="99"/>
    <w:rsid w:val="000525BC"/>
    <w:rPr>
      <w:lang w:val="en-SG"/>
    </w:rPr>
  </w:style>
  <w:style w:type="character" w:styleId="FootnoteReference">
    <w:name w:val="footnote reference"/>
    <w:basedOn w:val="DefaultParagraphFont"/>
    <w:uiPriority w:val="99"/>
    <w:unhideWhenUsed/>
    <w:rsid w:val="000525BC"/>
    <w:rPr>
      <w:vertAlign w:val="superscript"/>
    </w:rPr>
  </w:style>
  <w:style w:type="character" w:customStyle="1" w:styleId="authorsname">
    <w:name w:val="authors__name"/>
    <w:basedOn w:val="DefaultParagraphFont"/>
    <w:rsid w:val="000525BC"/>
  </w:style>
  <w:style w:type="character" w:customStyle="1" w:styleId="authorscontact">
    <w:name w:val="authors__contact"/>
    <w:basedOn w:val="DefaultParagraphFont"/>
    <w:rsid w:val="000525BC"/>
  </w:style>
  <w:style w:type="character" w:styleId="Emphasis">
    <w:name w:val="Emphasis"/>
    <w:basedOn w:val="DefaultParagraphFont"/>
    <w:uiPriority w:val="20"/>
    <w:qFormat/>
    <w:rsid w:val="00A61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50">
      <w:bodyDiv w:val="1"/>
      <w:marLeft w:val="0"/>
      <w:marRight w:val="0"/>
      <w:marTop w:val="0"/>
      <w:marBottom w:val="0"/>
      <w:divBdr>
        <w:top w:val="none" w:sz="0" w:space="0" w:color="auto"/>
        <w:left w:val="none" w:sz="0" w:space="0" w:color="auto"/>
        <w:bottom w:val="none" w:sz="0" w:space="0" w:color="auto"/>
        <w:right w:val="none" w:sz="0" w:space="0" w:color="auto"/>
      </w:divBdr>
    </w:div>
    <w:div w:id="340864601">
      <w:bodyDiv w:val="1"/>
      <w:marLeft w:val="0"/>
      <w:marRight w:val="0"/>
      <w:marTop w:val="0"/>
      <w:marBottom w:val="0"/>
      <w:divBdr>
        <w:top w:val="none" w:sz="0" w:space="0" w:color="auto"/>
        <w:left w:val="none" w:sz="0" w:space="0" w:color="auto"/>
        <w:bottom w:val="none" w:sz="0" w:space="0" w:color="auto"/>
        <w:right w:val="none" w:sz="0" w:space="0" w:color="auto"/>
      </w:divBdr>
    </w:div>
    <w:div w:id="453257827">
      <w:bodyDiv w:val="1"/>
      <w:marLeft w:val="0"/>
      <w:marRight w:val="0"/>
      <w:marTop w:val="0"/>
      <w:marBottom w:val="0"/>
      <w:divBdr>
        <w:top w:val="none" w:sz="0" w:space="0" w:color="auto"/>
        <w:left w:val="none" w:sz="0" w:space="0" w:color="auto"/>
        <w:bottom w:val="none" w:sz="0" w:space="0" w:color="auto"/>
        <w:right w:val="none" w:sz="0" w:space="0" w:color="auto"/>
      </w:divBdr>
    </w:div>
    <w:div w:id="549153520">
      <w:bodyDiv w:val="1"/>
      <w:marLeft w:val="0"/>
      <w:marRight w:val="0"/>
      <w:marTop w:val="0"/>
      <w:marBottom w:val="0"/>
      <w:divBdr>
        <w:top w:val="none" w:sz="0" w:space="0" w:color="auto"/>
        <w:left w:val="none" w:sz="0" w:space="0" w:color="auto"/>
        <w:bottom w:val="none" w:sz="0" w:space="0" w:color="auto"/>
        <w:right w:val="none" w:sz="0" w:space="0" w:color="auto"/>
      </w:divBdr>
    </w:div>
    <w:div w:id="864513186">
      <w:bodyDiv w:val="1"/>
      <w:marLeft w:val="0"/>
      <w:marRight w:val="0"/>
      <w:marTop w:val="0"/>
      <w:marBottom w:val="0"/>
      <w:divBdr>
        <w:top w:val="none" w:sz="0" w:space="0" w:color="auto"/>
        <w:left w:val="none" w:sz="0" w:space="0" w:color="auto"/>
        <w:bottom w:val="none" w:sz="0" w:space="0" w:color="auto"/>
        <w:right w:val="none" w:sz="0" w:space="0" w:color="auto"/>
      </w:divBdr>
    </w:div>
    <w:div w:id="1098720632">
      <w:bodyDiv w:val="1"/>
      <w:marLeft w:val="0"/>
      <w:marRight w:val="0"/>
      <w:marTop w:val="0"/>
      <w:marBottom w:val="0"/>
      <w:divBdr>
        <w:top w:val="none" w:sz="0" w:space="0" w:color="auto"/>
        <w:left w:val="none" w:sz="0" w:space="0" w:color="auto"/>
        <w:bottom w:val="none" w:sz="0" w:space="0" w:color="auto"/>
        <w:right w:val="none" w:sz="0" w:space="0" w:color="auto"/>
      </w:divBdr>
    </w:div>
    <w:div w:id="1180773634">
      <w:bodyDiv w:val="1"/>
      <w:marLeft w:val="0"/>
      <w:marRight w:val="0"/>
      <w:marTop w:val="0"/>
      <w:marBottom w:val="0"/>
      <w:divBdr>
        <w:top w:val="none" w:sz="0" w:space="0" w:color="auto"/>
        <w:left w:val="none" w:sz="0" w:space="0" w:color="auto"/>
        <w:bottom w:val="none" w:sz="0" w:space="0" w:color="auto"/>
        <w:right w:val="none" w:sz="0" w:space="0" w:color="auto"/>
      </w:divBdr>
    </w:div>
    <w:div w:id="1188717882">
      <w:bodyDiv w:val="1"/>
      <w:marLeft w:val="0"/>
      <w:marRight w:val="0"/>
      <w:marTop w:val="0"/>
      <w:marBottom w:val="0"/>
      <w:divBdr>
        <w:top w:val="none" w:sz="0" w:space="0" w:color="auto"/>
        <w:left w:val="none" w:sz="0" w:space="0" w:color="auto"/>
        <w:bottom w:val="none" w:sz="0" w:space="0" w:color="auto"/>
        <w:right w:val="none" w:sz="0" w:space="0" w:color="auto"/>
      </w:divBdr>
    </w:div>
    <w:div w:id="1198397154">
      <w:bodyDiv w:val="1"/>
      <w:marLeft w:val="0"/>
      <w:marRight w:val="0"/>
      <w:marTop w:val="0"/>
      <w:marBottom w:val="0"/>
      <w:divBdr>
        <w:top w:val="none" w:sz="0" w:space="0" w:color="auto"/>
        <w:left w:val="none" w:sz="0" w:space="0" w:color="auto"/>
        <w:bottom w:val="none" w:sz="0" w:space="0" w:color="auto"/>
        <w:right w:val="none" w:sz="0" w:space="0" w:color="auto"/>
      </w:divBdr>
    </w:div>
    <w:div w:id="1208565592">
      <w:bodyDiv w:val="1"/>
      <w:marLeft w:val="0"/>
      <w:marRight w:val="0"/>
      <w:marTop w:val="0"/>
      <w:marBottom w:val="0"/>
      <w:divBdr>
        <w:top w:val="none" w:sz="0" w:space="0" w:color="auto"/>
        <w:left w:val="none" w:sz="0" w:space="0" w:color="auto"/>
        <w:bottom w:val="none" w:sz="0" w:space="0" w:color="auto"/>
        <w:right w:val="none" w:sz="0" w:space="0" w:color="auto"/>
      </w:divBdr>
    </w:div>
    <w:div w:id="1229879649">
      <w:bodyDiv w:val="1"/>
      <w:marLeft w:val="0"/>
      <w:marRight w:val="0"/>
      <w:marTop w:val="0"/>
      <w:marBottom w:val="0"/>
      <w:divBdr>
        <w:top w:val="none" w:sz="0" w:space="0" w:color="auto"/>
        <w:left w:val="none" w:sz="0" w:space="0" w:color="auto"/>
        <w:bottom w:val="none" w:sz="0" w:space="0" w:color="auto"/>
        <w:right w:val="none" w:sz="0" w:space="0" w:color="auto"/>
      </w:divBdr>
    </w:div>
    <w:div w:id="1348605552">
      <w:bodyDiv w:val="1"/>
      <w:marLeft w:val="0"/>
      <w:marRight w:val="0"/>
      <w:marTop w:val="0"/>
      <w:marBottom w:val="0"/>
      <w:divBdr>
        <w:top w:val="none" w:sz="0" w:space="0" w:color="auto"/>
        <w:left w:val="none" w:sz="0" w:space="0" w:color="auto"/>
        <w:bottom w:val="none" w:sz="0" w:space="0" w:color="auto"/>
        <w:right w:val="none" w:sz="0" w:space="0" w:color="auto"/>
      </w:divBdr>
    </w:div>
    <w:div w:id="1362244687">
      <w:bodyDiv w:val="1"/>
      <w:marLeft w:val="0"/>
      <w:marRight w:val="0"/>
      <w:marTop w:val="0"/>
      <w:marBottom w:val="0"/>
      <w:divBdr>
        <w:top w:val="none" w:sz="0" w:space="0" w:color="auto"/>
        <w:left w:val="none" w:sz="0" w:space="0" w:color="auto"/>
        <w:bottom w:val="none" w:sz="0" w:space="0" w:color="auto"/>
        <w:right w:val="none" w:sz="0" w:space="0" w:color="auto"/>
      </w:divBdr>
    </w:div>
    <w:div w:id="1363940252">
      <w:bodyDiv w:val="1"/>
      <w:marLeft w:val="0"/>
      <w:marRight w:val="0"/>
      <w:marTop w:val="0"/>
      <w:marBottom w:val="0"/>
      <w:divBdr>
        <w:top w:val="none" w:sz="0" w:space="0" w:color="auto"/>
        <w:left w:val="none" w:sz="0" w:space="0" w:color="auto"/>
        <w:bottom w:val="none" w:sz="0" w:space="0" w:color="auto"/>
        <w:right w:val="none" w:sz="0" w:space="0" w:color="auto"/>
      </w:divBdr>
    </w:div>
    <w:div w:id="1490906599">
      <w:bodyDiv w:val="1"/>
      <w:marLeft w:val="0"/>
      <w:marRight w:val="0"/>
      <w:marTop w:val="0"/>
      <w:marBottom w:val="0"/>
      <w:divBdr>
        <w:top w:val="none" w:sz="0" w:space="0" w:color="auto"/>
        <w:left w:val="none" w:sz="0" w:space="0" w:color="auto"/>
        <w:bottom w:val="none" w:sz="0" w:space="0" w:color="auto"/>
        <w:right w:val="none" w:sz="0" w:space="0" w:color="auto"/>
      </w:divBdr>
    </w:div>
    <w:div w:id="1702169538">
      <w:bodyDiv w:val="1"/>
      <w:marLeft w:val="0"/>
      <w:marRight w:val="0"/>
      <w:marTop w:val="0"/>
      <w:marBottom w:val="0"/>
      <w:divBdr>
        <w:top w:val="none" w:sz="0" w:space="0" w:color="auto"/>
        <w:left w:val="none" w:sz="0" w:space="0" w:color="auto"/>
        <w:bottom w:val="none" w:sz="0" w:space="0" w:color="auto"/>
        <w:right w:val="none" w:sz="0" w:space="0" w:color="auto"/>
      </w:divBdr>
    </w:div>
    <w:div w:id="1940330252">
      <w:bodyDiv w:val="1"/>
      <w:marLeft w:val="0"/>
      <w:marRight w:val="0"/>
      <w:marTop w:val="0"/>
      <w:marBottom w:val="0"/>
      <w:divBdr>
        <w:top w:val="none" w:sz="0" w:space="0" w:color="auto"/>
        <w:left w:val="none" w:sz="0" w:space="0" w:color="auto"/>
        <w:bottom w:val="none" w:sz="0" w:space="0" w:color="auto"/>
        <w:right w:val="none" w:sz="0" w:space="0" w:color="auto"/>
      </w:divBdr>
    </w:div>
    <w:div w:id="2046254582">
      <w:bodyDiv w:val="1"/>
      <w:marLeft w:val="0"/>
      <w:marRight w:val="0"/>
      <w:marTop w:val="0"/>
      <w:marBottom w:val="0"/>
      <w:divBdr>
        <w:top w:val="none" w:sz="0" w:space="0" w:color="auto"/>
        <w:left w:val="none" w:sz="0" w:space="0" w:color="auto"/>
        <w:bottom w:val="none" w:sz="0" w:space="0" w:color="auto"/>
        <w:right w:val="none" w:sz="0" w:space="0" w:color="auto"/>
      </w:divBdr>
    </w:div>
    <w:div w:id="208275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0815-017-104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15D5D5-6F39-4F79-85DC-D2340195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6313</Words>
  <Characters>35989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Owen Schaefer</cp:lastModifiedBy>
  <cp:revision>8</cp:revision>
  <cp:lastPrinted>2017-05-12T08:05:00Z</cp:lastPrinted>
  <dcterms:created xsi:type="dcterms:W3CDTF">2017-09-18T06:17:00Z</dcterms:created>
  <dcterms:modified xsi:type="dcterms:W3CDTF">2018-01-23T03:28:00Z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id="gUeKKkTT"/&gt;&lt;style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