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E2BB" w14:textId="574D3A0F" w:rsidR="00C31CD9" w:rsidRPr="00DB0B5B" w:rsidRDefault="00C31CD9" w:rsidP="00AB044D">
      <w:pPr>
        <w:spacing w:after="0" w:line="480" w:lineRule="auto"/>
        <w:jc w:val="center"/>
        <w:rPr>
          <w:rFonts w:ascii="Times New Roman" w:hAnsi="Times New Roman" w:cs="Times New Roman"/>
          <w:b/>
          <w:bCs/>
          <w:color w:val="000000" w:themeColor="text1"/>
          <w:sz w:val="24"/>
          <w:szCs w:val="24"/>
          <w:lang w:val="en-US"/>
        </w:rPr>
      </w:pPr>
      <w:r w:rsidRPr="00DB0B5B">
        <w:rPr>
          <w:rFonts w:ascii="Times New Roman" w:hAnsi="Times New Roman" w:cs="Times New Roman"/>
          <w:b/>
          <w:bCs/>
          <w:color w:val="000000" w:themeColor="text1"/>
          <w:sz w:val="24"/>
          <w:szCs w:val="24"/>
          <w:lang w:val="en-US"/>
        </w:rPr>
        <w:t>Foucault on Hume</w:t>
      </w:r>
      <w:r w:rsidR="00E1621C" w:rsidRPr="00DB0B5B">
        <w:rPr>
          <w:rFonts w:ascii="Times New Roman" w:hAnsi="Times New Roman" w:cs="Times New Roman"/>
          <w:b/>
          <w:bCs/>
          <w:color w:val="000000" w:themeColor="text1"/>
          <w:sz w:val="24"/>
          <w:szCs w:val="24"/>
          <w:lang w:val="en-US"/>
        </w:rPr>
        <w:t xml:space="preserve">: </w:t>
      </w:r>
      <w:r w:rsidR="00AB044D" w:rsidRPr="00DB0B5B">
        <w:rPr>
          <w:rFonts w:ascii="Times New Roman" w:hAnsi="Times New Roman" w:cs="Times New Roman"/>
          <w:b/>
          <w:bCs/>
          <w:color w:val="000000" w:themeColor="text1"/>
          <w:sz w:val="24"/>
          <w:szCs w:val="24"/>
          <w:lang w:val="en-US"/>
        </w:rPr>
        <w:t>S</w:t>
      </w:r>
      <w:r w:rsidR="00E1621C" w:rsidRPr="00DB0B5B">
        <w:rPr>
          <w:rFonts w:ascii="Times New Roman" w:hAnsi="Times New Roman" w:cs="Times New Roman"/>
          <w:b/>
          <w:bCs/>
          <w:color w:val="000000" w:themeColor="text1"/>
          <w:sz w:val="24"/>
          <w:szCs w:val="24"/>
          <w:lang w:val="en-US"/>
        </w:rPr>
        <w:t xml:space="preserve">ome </w:t>
      </w:r>
      <w:r w:rsidR="00AB044D" w:rsidRPr="00DB0B5B">
        <w:rPr>
          <w:rFonts w:ascii="Times New Roman" w:hAnsi="Times New Roman" w:cs="Times New Roman"/>
          <w:b/>
          <w:bCs/>
          <w:color w:val="000000" w:themeColor="text1"/>
          <w:sz w:val="24"/>
          <w:szCs w:val="24"/>
          <w:lang w:val="en-US"/>
        </w:rPr>
        <w:t>P</w:t>
      </w:r>
      <w:r w:rsidR="00E1621C" w:rsidRPr="00DB0B5B">
        <w:rPr>
          <w:rFonts w:ascii="Times New Roman" w:hAnsi="Times New Roman" w:cs="Times New Roman"/>
          <w:b/>
          <w:bCs/>
          <w:color w:val="000000" w:themeColor="text1"/>
          <w:sz w:val="24"/>
          <w:szCs w:val="24"/>
          <w:lang w:val="en-US"/>
        </w:rPr>
        <w:t>reliminaries</w:t>
      </w:r>
    </w:p>
    <w:p w14:paraId="32C534CD" w14:textId="77777777" w:rsidR="00AB044D" w:rsidRPr="00DB0B5B" w:rsidRDefault="00AB044D" w:rsidP="00AB044D">
      <w:pPr>
        <w:jc w:val="center"/>
        <w:rPr>
          <w:rFonts w:ascii="Times New Roman" w:hAnsi="Times New Roman" w:cs="Times New Roman"/>
          <w:color w:val="000000" w:themeColor="text1"/>
          <w:sz w:val="24"/>
          <w:szCs w:val="24"/>
          <w:lang w:val="en-US"/>
        </w:rPr>
      </w:pPr>
    </w:p>
    <w:p w14:paraId="1B7840B9" w14:textId="7ECDA879" w:rsidR="00AB044D" w:rsidRPr="00DB0B5B" w:rsidRDefault="00AB044D" w:rsidP="00AB044D">
      <w:pPr>
        <w:jc w:val="center"/>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Eric Schliesser</w:t>
      </w:r>
    </w:p>
    <w:p w14:paraId="1476C57F" w14:textId="060DAC69" w:rsidR="00AB044D" w:rsidRPr="00DB0B5B" w:rsidRDefault="00AB044D" w:rsidP="00AB044D">
      <w:pPr>
        <w:jc w:val="center"/>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University of Amsterdam</w:t>
      </w:r>
    </w:p>
    <w:p w14:paraId="6D268541" w14:textId="4489B24D" w:rsidR="00AB044D" w:rsidRPr="00DB0B5B" w:rsidRDefault="00AB044D">
      <w:pPr>
        <w:rPr>
          <w:rFonts w:ascii="Times New Roman" w:hAnsi="Times New Roman" w:cs="Times New Roman"/>
          <w:color w:val="000000" w:themeColor="text1"/>
          <w:sz w:val="24"/>
          <w:szCs w:val="24"/>
          <w:lang w:val="en-US"/>
        </w:rPr>
      </w:pPr>
    </w:p>
    <w:p w14:paraId="34581E0A" w14:textId="77777777" w:rsidR="00AB044D" w:rsidRPr="00DB0B5B" w:rsidRDefault="00AB044D" w:rsidP="00AB044D">
      <w:pPr>
        <w:rPr>
          <w:rFonts w:ascii="Times New Roman" w:hAnsi="Times New Roman" w:cs="Times New Roman"/>
          <w:color w:val="000000" w:themeColor="text1"/>
          <w:sz w:val="24"/>
          <w:szCs w:val="24"/>
          <w:lang w:val="en-GB"/>
        </w:rPr>
      </w:pPr>
    </w:p>
    <w:p w14:paraId="33852D31" w14:textId="5F816C6F" w:rsidR="00AB044D" w:rsidRPr="00DB0B5B" w:rsidRDefault="00AB044D" w:rsidP="00AB044D">
      <w:pPr>
        <w:jc w:val="center"/>
        <w:rPr>
          <w:rFonts w:ascii="Times New Roman" w:hAnsi="Times New Roman" w:cs="Times New Roman"/>
          <w:b/>
          <w:bCs/>
          <w:color w:val="000000" w:themeColor="text1"/>
          <w:sz w:val="24"/>
          <w:szCs w:val="24"/>
          <w:lang w:val="en-US"/>
        </w:rPr>
      </w:pPr>
      <w:r w:rsidRPr="00DB0B5B">
        <w:rPr>
          <w:rFonts w:ascii="Times New Roman" w:hAnsi="Times New Roman" w:cs="Times New Roman"/>
          <w:b/>
          <w:bCs/>
          <w:color w:val="000000" w:themeColor="text1"/>
          <w:sz w:val="24"/>
          <w:szCs w:val="24"/>
          <w:lang w:val="en-US"/>
        </w:rPr>
        <w:t>Abstract</w:t>
      </w:r>
    </w:p>
    <w:p w14:paraId="17237630" w14:textId="2463FA6E" w:rsidR="00AB044D" w:rsidRPr="00DB0B5B" w:rsidRDefault="00AB044D" w:rsidP="00AB044D">
      <w:pPr>
        <w:spacing w:line="480" w:lineRule="auto"/>
        <w:jc w:val="both"/>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This paper analyzes two episodes of Foucault’s reading(s) of Hume’s philosophy. In both cases Hume is important to Foucault’s overall argument and aims. In particular, in both Foucault takes a fairly conventional philosophical description of Hume </w:t>
      </w:r>
      <w:r w:rsidR="004232B0">
        <w:rPr>
          <w:rFonts w:ascii="Times New Roman" w:hAnsi="Times New Roman" w:cs="Times New Roman"/>
          <w:color w:val="000000" w:themeColor="text1"/>
          <w:sz w:val="24"/>
          <w:szCs w:val="24"/>
          <w:lang w:val="en-US"/>
        </w:rPr>
        <w:t>–</w:t>
      </w:r>
      <w:r w:rsidR="004232B0"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 xml:space="preserve">as a ‘skeptic’ and ‘empiricist’ </w:t>
      </w:r>
      <w:r w:rsidR="004232B0">
        <w:rPr>
          <w:rFonts w:ascii="Times New Roman" w:hAnsi="Times New Roman" w:cs="Times New Roman"/>
          <w:color w:val="000000" w:themeColor="text1"/>
          <w:sz w:val="24"/>
          <w:szCs w:val="24"/>
          <w:lang w:val="en-US"/>
        </w:rPr>
        <w:t>–</w:t>
      </w:r>
      <w:r w:rsidR="004232B0"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for granted and shows that these disguise a world-historical significance. In section 1, the paper explores Hume's role in Foucault’s (1966) </w:t>
      </w:r>
      <w:r w:rsidRPr="00DB0B5B">
        <w:rPr>
          <w:rFonts w:ascii="Times New Roman" w:hAnsi="Times New Roman" w:cs="Times New Roman"/>
          <w:i/>
          <w:iCs/>
          <w:color w:val="000000" w:themeColor="text1"/>
          <w:sz w:val="24"/>
          <w:szCs w:val="24"/>
          <w:lang w:val="en-US"/>
        </w:rPr>
        <w:t>The Order of Things</w:t>
      </w:r>
      <w:r w:rsidRPr="00DB0B5B">
        <w:rPr>
          <w:rFonts w:ascii="Times New Roman" w:hAnsi="Times New Roman" w:cs="Times New Roman"/>
          <w:color w:val="000000" w:themeColor="text1"/>
          <w:sz w:val="24"/>
          <w:szCs w:val="24"/>
          <w:lang w:val="en-US"/>
        </w:rPr>
        <w:t>. The paper argues Hume stands in for the hidden role of similarity in the human sciences of the so-called ‘classical period.’ The paper examines Hume’s account of relations which do not fully support Foucault’s claims about Hume. It is proposed that Foucault's reading is motivated by the role Hume plays in Husserl’s philosophy. In section 2, Foucault's treatment of Hume on March 28, 1979, during the eleventh lecture of the series</w:t>
      </w:r>
      <w:r w:rsidR="004E0879"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known as </w:t>
      </w:r>
      <w:r w:rsidRPr="00DB0B5B">
        <w:rPr>
          <w:rFonts w:ascii="Times New Roman" w:hAnsi="Times New Roman" w:cs="Times New Roman"/>
          <w:i/>
          <w:iCs/>
          <w:color w:val="000000" w:themeColor="text1"/>
          <w:sz w:val="24"/>
          <w:szCs w:val="24"/>
          <w:lang w:val="en-US"/>
        </w:rPr>
        <w:t>Birth of Biopolitics</w:t>
      </w:r>
      <w:r w:rsidRPr="00DB0B5B">
        <w:rPr>
          <w:rFonts w:ascii="Times New Roman" w:hAnsi="Times New Roman" w:cs="Times New Roman"/>
          <w:color w:val="000000" w:themeColor="text1"/>
          <w:sz w:val="24"/>
          <w:szCs w:val="24"/>
          <w:lang w:val="en-US"/>
        </w:rPr>
        <w:t>, is analyzed. There Foucault ascribes to Hume’s account of the subject the key building blocks that allowed for the development of Benthamite radicalism and </w:t>
      </w:r>
      <w:r w:rsidRPr="00DB0B5B">
        <w:rPr>
          <w:rFonts w:ascii="Times New Roman" w:hAnsi="Times New Roman" w:cs="Times New Roman"/>
          <w:i/>
          <w:iCs/>
          <w:color w:val="000000" w:themeColor="text1"/>
          <w:sz w:val="24"/>
          <w:szCs w:val="24"/>
          <w:lang w:val="en-US"/>
        </w:rPr>
        <w:t>homo economicus</w:t>
      </w:r>
      <w:r w:rsidRPr="00DB0B5B">
        <w:rPr>
          <w:rFonts w:ascii="Times New Roman" w:hAnsi="Times New Roman" w:cs="Times New Roman"/>
          <w:color w:val="000000" w:themeColor="text1"/>
          <w:sz w:val="24"/>
          <w:szCs w:val="24"/>
          <w:lang w:val="en-US"/>
        </w:rPr>
        <w:t>. The paper situates Foucault’s later analysis of Hume in Foucault’s larger account of the development of the so-called radical (Benthamite) strain of liberalism that, on Foucault's telling, runs through Chicago economics. While Foucault’s account of Hume is anachronistic, this anachronism illuminates the building blocks of modern liberalism.</w:t>
      </w:r>
    </w:p>
    <w:p w14:paraId="5D7802AB" w14:textId="7EBB5D66" w:rsidR="00AB044D" w:rsidRPr="00DB0B5B" w:rsidRDefault="00AB044D" w:rsidP="00AB044D">
      <w:pPr>
        <w:rPr>
          <w:rFonts w:ascii="Times New Roman" w:hAnsi="Times New Roman" w:cs="Times New Roman"/>
          <w:color w:val="000000" w:themeColor="text1"/>
          <w:sz w:val="24"/>
          <w:szCs w:val="24"/>
          <w:lang w:val="en-GB"/>
        </w:rPr>
      </w:pPr>
      <w:r w:rsidRPr="00DB0B5B">
        <w:rPr>
          <w:rFonts w:ascii="Times New Roman" w:hAnsi="Times New Roman" w:cs="Times New Roman"/>
          <w:b/>
          <w:bCs/>
          <w:color w:val="000000" w:themeColor="text1"/>
          <w:sz w:val="24"/>
          <w:szCs w:val="24"/>
          <w:lang w:val="en-GB"/>
        </w:rPr>
        <w:t>Keywords:</w:t>
      </w:r>
      <w:r w:rsidRPr="00DB0B5B">
        <w:rPr>
          <w:rFonts w:ascii="Times New Roman" w:hAnsi="Times New Roman" w:cs="Times New Roman"/>
          <w:color w:val="000000" w:themeColor="text1"/>
          <w:sz w:val="24"/>
          <w:szCs w:val="24"/>
          <w:lang w:val="en-GB"/>
        </w:rPr>
        <w:t xml:space="preserve"> Foucault, David Hume, Husserl, Chicago Economics, Liberalism</w:t>
      </w:r>
    </w:p>
    <w:p w14:paraId="40677ECB" w14:textId="77777777" w:rsidR="00AB044D" w:rsidRPr="00DB0B5B" w:rsidRDefault="00AB044D" w:rsidP="00AB044D">
      <w:pPr>
        <w:spacing w:line="480" w:lineRule="auto"/>
        <w:jc w:val="both"/>
        <w:rPr>
          <w:rFonts w:ascii="Times New Roman" w:hAnsi="Times New Roman" w:cs="Times New Roman"/>
          <w:color w:val="000000" w:themeColor="text1"/>
          <w:sz w:val="24"/>
          <w:szCs w:val="24"/>
          <w:lang w:val="en-GB"/>
        </w:rPr>
      </w:pPr>
    </w:p>
    <w:p w14:paraId="23387492" w14:textId="7F153F33" w:rsidR="00AB044D" w:rsidRPr="00DB0B5B" w:rsidRDefault="00AB044D">
      <w:pPr>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br w:type="page"/>
      </w:r>
    </w:p>
    <w:p w14:paraId="74BDAF4C" w14:textId="0503B757" w:rsidR="00926F2D" w:rsidRPr="00DB0B5B" w:rsidRDefault="00D77037" w:rsidP="00AB044D">
      <w:pPr>
        <w:spacing w:after="0" w:line="480" w:lineRule="auto"/>
        <w:ind w:left="708"/>
        <w:rPr>
          <w:rFonts w:ascii="Times New Roman" w:hAnsi="Times New Roman" w:cs="Times New Roman"/>
          <w:b/>
          <w:bCs/>
          <w:color w:val="000000" w:themeColor="text1"/>
          <w:sz w:val="24"/>
          <w:szCs w:val="24"/>
          <w:lang w:val="en-US"/>
        </w:rPr>
      </w:pPr>
      <w:r w:rsidRPr="00DB0B5B">
        <w:rPr>
          <w:rFonts w:ascii="Times New Roman" w:hAnsi="Times New Roman" w:cs="Times New Roman"/>
          <w:b/>
          <w:bCs/>
          <w:color w:val="000000" w:themeColor="text1"/>
          <w:sz w:val="24"/>
          <w:szCs w:val="24"/>
          <w:lang w:val="en-US"/>
        </w:rPr>
        <w:lastRenderedPageBreak/>
        <w:t>Introduction</w:t>
      </w:r>
    </w:p>
    <w:p w14:paraId="31DEB458" w14:textId="77777777" w:rsidR="00DF1FFB" w:rsidRPr="00DB0B5B" w:rsidRDefault="00DF1FFB" w:rsidP="007C386A">
      <w:pPr>
        <w:spacing w:after="0" w:line="480" w:lineRule="auto"/>
        <w:rPr>
          <w:rFonts w:ascii="Times New Roman" w:hAnsi="Times New Roman" w:cs="Times New Roman"/>
          <w:color w:val="000000" w:themeColor="text1"/>
          <w:sz w:val="24"/>
          <w:szCs w:val="24"/>
          <w:lang w:val="en-US"/>
        </w:rPr>
      </w:pPr>
    </w:p>
    <w:p w14:paraId="0674D455" w14:textId="1DD01061" w:rsidR="00673F8A" w:rsidRPr="00DB0B5B" w:rsidRDefault="009A7E6B"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In </w:t>
      </w:r>
      <w:r w:rsidR="00960AEE" w:rsidRPr="00DB0B5B">
        <w:rPr>
          <w:rFonts w:ascii="Times New Roman" w:hAnsi="Times New Roman" w:cs="Times New Roman"/>
          <w:color w:val="000000" w:themeColor="text1"/>
          <w:sz w:val="24"/>
          <w:szCs w:val="24"/>
          <w:lang w:val="en-US"/>
        </w:rPr>
        <w:t>the</w:t>
      </w:r>
      <w:r w:rsidRPr="00DB0B5B">
        <w:rPr>
          <w:rFonts w:ascii="Times New Roman" w:hAnsi="Times New Roman" w:cs="Times New Roman"/>
          <w:color w:val="000000" w:themeColor="text1"/>
          <w:sz w:val="24"/>
          <w:szCs w:val="24"/>
          <w:lang w:val="en-US"/>
        </w:rPr>
        <w:t xml:space="preserve"> intellectual </w:t>
      </w:r>
      <w:r w:rsidR="00747195" w:rsidRPr="00DB0B5B">
        <w:rPr>
          <w:rFonts w:ascii="Times New Roman" w:hAnsi="Times New Roman" w:cs="Times New Roman"/>
          <w:color w:val="000000" w:themeColor="text1"/>
          <w:sz w:val="24"/>
          <w:szCs w:val="24"/>
          <w:lang w:val="en-US"/>
        </w:rPr>
        <w:t>character-sketch</w:t>
      </w:r>
      <w:r w:rsidRPr="00DB0B5B">
        <w:rPr>
          <w:rFonts w:ascii="Times New Roman" w:hAnsi="Times New Roman" w:cs="Times New Roman"/>
          <w:color w:val="000000" w:themeColor="text1"/>
          <w:sz w:val="24"/>
          <w:szCs w:val="24"/>
          <w:lang w:val="en-US"/>
        </w:rPr>
        <w:t xml:space="preserve"> of F</w:t>
      </w:r>
      <w:r w:rsidR="0090447D" w:rsidRPr="00DB0B5B">
        <w:rPr>
          <w:rFonts w:ascii="Times New Roman" w:hAnsi="Times New Roman" w:cs="Times New Roman"/>
          <w:color w:val="000000" w:themeColor="text1"/>
          <w:sz w:val="24"/>
          <w:szCs w:val="24"/>
          <w:lang w:val="en-US"/>
        </w:rPr>
        <w:t>o</w:t>
      </w:r>
      <w:r w:rsidRPr="00DB0B5B">
        <w:rPr>
          <w:rFonts w:ascii="Times New Roman" w:hAnsi="Times New Roman" w:cs="Times New Roman"/>
          <w:color w:val="000000" w:themeColor="text1"/>
          <w:sz w:val="24"/>
          <w:szCs w:val="24"/>
          <w:lang w:val="en-US"/>
        </w:rPr>
        <w:t>uca</w:t>
      </w:r>
      <w:r w:rsidR="00747195" w:rsidRPr="00DB0B5B">
        <w:rPr>
          <w:rFonts w:ascii="Times New Roman" w:hAnsi="Times New Roman" w:cs="Times New Roman"/>
          <w:color w:val="000000" w:themeColor="text1"/>
          <w:sz w:val="24"/>
          <w:szCs w:val="24"/>
          <w:lang w:val="en-US"/>
        </w:rPr>
        <w:t>ult</w:t>
      </w:r>
      <w:r w:rsidR="00960AEE" w:rsidRPr="00DB0B5B">
        <w:rPr>
          <w:rFonts w:ascii="Times New Roman" w:hAnsi="Times New Roman" w:cs="Times New Roman"/>
          <w:color w:val="000000" w:themeColor="text1"/>
          <w:sz w:val="24"/>
          <w:szCs w:val="24"/>
          <w:lang w:val="en-US"/>
        </w:rPr>
        <w:t xml:space="preserve"> by</w:t>
      </w:r>
      <w:r w:rsidR="00747195" w:rsidRPr="00DB0B5B">
        <w:rPr>
          <w:rFonts w:ascii="Times New Roman" w:hAnsi="Times New Roman" w:cs="Times New Roman"/>
          <w:color w:val="000000" w:themeColor="text1"/>
          <w:sz w:val="24"/>
          <w:szCs w:val="24"/>
          <w:lang w:val="en-US"/>
        </w:rPr>
        <w:t xml:space="preserve"> </w:t>
      </w:r>
      <w:r w:rsidR="00960AEE" w:rsidRPr="00DB0B5B">
        <w:rPr>
          <w:rFonts w:ascii="Times New Roman" w:hAnsi="Times New Roman" w:cs="Times New Roman"/>
          <w:color w:val="000000" w:themeColor="text1"/>
          <w:sz w:val="24"/>
          <w:szCs w:val="24"/>
          <w:lang w:val="en-US"/>
        </w:rPr>
        <w:t xml:space="preserve">his close friend, </w:t>
      </w:r>
      <w:r w:rsidR="00747195" w:rsidRPr="00DB0B5B">
        <w:rPr>
          <w:rFonts w:ascii="Times New Roman" w:hAnsi="Times New Roman" w:cs="Times New Roman"/>
          <w:color w:val="000000" w:themeColor="text1"/>
          <w:sz w:val="24"/>
          <w:szCs w:val="24"/>
          <w:lang w:val="en-US"/>
        </w:rPr>
        <w:t>Paul Veyne</w:t>
      </w:r>
      <w:r w:rsidR="00960AEE" w:rsidRPr="00DB0B5B">
        <w:rPr>
          <w:rFonts w:ascii="Times New Roman" w:hAnsi="Times New Roman" w:cs="Times New Roman"/>
          <w:color w:val="000000" w:themeColor="text1"/>
          <w:sz w:val="24"/>
          <w:szCs w:val="24"/>
          <w:lang w:val="en-US"/>
        </w:rPr>
        <w:t>,</w:t>
      </w:r>
      <w:r w:rsidR="00CB6037" w:rsidRPr="00DB0B5B">
        <w:rPr>
          <w:rFonts w:ascii="Times New Roman" w:hAnsi="Times New Roman" w:cs="Times New Roman"/>
          <w:color w:val="000000" w:themeColor="text1"/>
          <w:sz w:val="24"/>
          <w:szCs w:val="24"/>
          <w:lang w:val="en-US"/>
        </w:rPr>
        <w:t xml:space="preserve"> </w:t>
      </w:r>
      <w:r w:rsidR="00672BBD" w:rsidRPr="00DB0B5B">
        <w:rPr>
          <w:rFonts w:ascii="Times New Roman" w:hAnsi="Times New Roman" w:cs="Times New Roman"/>
          <w:color w:val="000000" w:themeColor="text1"/>
          <w:sz w:val="24"/>
          <w:szCs w:val="24"/>
          <w:lang w:val="en-US"/>
        </w:rPr>
        <w:t xml:space="preserve">Veyne (2010) </w:t>
      </w:r>
      <w:r w:rsidR="00996397" w:rsidRPr="00DB0B5B">
        <w:rPr>
          <w:rFonts w:ascii="Times New Roman" w:hAnsi="Times New Roman" w:cs="Times New Roman"/>
          <w:color w:val="000000" w:themeColor="text1"/>
          <w:sz w:val="24"/>
          <w:szCs w:val="24"/>
          <w:lang w:val="en-US"/>
        </w:rPr>
        <w:t>treats</w:t>
      </w:r>
      <w:r w:rsidR="004F4296" w:rsidRPr="00DB0B5B">
        <w:rPr>
          <w:rFonts w:ascii="Times New Roman" w:hAnsi="Times New Roman" w:cs="Times New Roman"/>
          <w:color w:val="000000" w:themeColor="text1"/>
          <w:sz w:val="24"/>
          <w:szCs w:val="24"/>
          <w:lang w:val="en-US"/>
        </w:rPr>
        <w:t xml:space="preserve"> </w:t>
      </w:r>
      <w:r w:rsidR="00747195" w:rsidRPr="00DB0B5B">
        <w:rPr>
          <w:rFonts w:ascii="Times New Roman" w:hAnsi="Times New Roman" w:cs="Times New Roman"/>
          <w:color w:val="000000" w:themeColor="text1"/>
          <w:sz w:val="24"/>
          <w:szCs w:val="24"/>
          <w:lang w:val="en-US"/>
        </w:rPr>
        <w:t>Foucau</w:t>
      </w:r>
      <w:r w:rsidR="00996397" w:rsidRPr="00DB0B5B">
        <w:rPr>
          <w:rFonts w:ascii="Times New Roman" w:hAnsi="Times New Roman" w:cs="Times New Roman"/>
          <w:color w:val="000000" w:themeColor="text1"/>
          <w:sz w:val="24"/>
          <w:szCs w:val="24"/>
          <w:lang w:val="en-US"/>
        </w:rPr>
        <w:t>lt as a skeptical nominalist</w:t>
      </w:r>
      <w:r w:rsidR="00325FC8" w:rsidRPr="00DB0B5B">
        <w:rPr>
          <w:rFonts w:ascii="Times New Roman" w:hAnsi="Times New Roman" w:cs="Times New Roman"/>
          <w:color w:val="000000" w:themeColor="text1"/>
          <w:sz w:val="24"/>
          <w:szCs w:val="24"/>
          <w:lang w:val="en-US"/>
        </w:rPr>
        <w:t xml:space="preserve"> in the manner of David Hume (see</w:t>
      </w:r>
      <w:r w:rsidR="00C85253" w:rsidRPr="00DB0B5B">
        <w:rPr>
          <w:rFonts w:ascii="Times New Roman" w:hAnsi="Times New Roman" w:cs="Times New Roman"/>
          <w:color w:val="000000" w:themeColor="text1"/>
          <w:sz w:val="24"/>
          <w:szCs w:val="24"/>
          <w:lang w:val="en-US"/>
        </w:rPr>
        <w:t>, especially, pp. 37-53</w:t>
      </w:r>
      <w:r w:rsidR="00855721" w:rsidRPr="00DB0B5B">
        <w:rPr>
          <w:rFonts w:ascii="Times New Roman" w:hAnsi="Times New Roman" w:cs="Times New Roman"/>
          <w:color w:val="000000" w:themeColor="text1"/>
          <w:sz w:val="24"/>
          <w:szCs w:val="24"/>
          <w:lang w:val="en-US"/>
        </w:rPr>
        <w:t>; 66</w:t>
      </w:r>
      <w:r w:rsidR="006C6988" w:rsidRPr="00DB0B5B">
        <w:rPr>
          <w:rFonts w:ascii="Times New Roman" w:hAnsi="Times New Roman" w:cs="Times New Roman"/>
          <w:color w:val="000000" w:themeColor="text1"/>
          <w:sz w:val="24"/>
          <w:szCs w:val="24"/>
          <w:lang w:val="en-US"/>
        </w:rPr>
        <w:t>, 113</w:t>
      </w:r>
      <w:r w:rsidR="00C85253" w:rsidRPr="00DB0B5B">
        <w:rPr>
          <w:rFonts w:ascii="Times New Roman" w:hAnsi="Times New Roman" w:cs="Times New Roman"/>
          <w:color w:val="000000" w:themeColor="text1"/>
          <w:sz w:val="24"/>
          <w:szCs w:val="24"/>
          <w:lang w:val="en-US"/>
        </w:rPr>
        <w:t>)</w:t>
      </w:r>
      <w:r w:rsidR="00996397" w:rsidRPr="00DB0B5B">
        <w:rPr>
          <w:rFonts w:ascii="Times New Roman" w:hAnsi="Times New Roman" w:cs="Times New Roman"/>
          <w:color w:val="000000" w:themeColor="text1"/>
          <w:sz w:val="24"/>
          <w:szCs w:val="24"/>
          <w:lang w:val="en-US"/>
        </w:rPr>
        <w:t>.</w:t>
      </w:r>
      <w:r w:rsidR="008023B1" w:rsidRPr="00DB0B5B">
        <w:rPr>
          <w:rFonts w:ascii="Times New Roman" w:hAnsi="Times New Roman" w:cs="Times New Roman"/>
          <w:color w:val="000000" w:themeColor="text1"/>
          <w:sz w:val="24"/>
          <w:szCs w:val="24"/>
          <w:lang w:val="en-US"/>
        </w:rPr>
        <w:t xml:space="preserve"> </w:t>
      </w:r>
      <w:r w:rsidR="00672BBD" w:rsidRPr="00DB0B5B">
        <w:rPr>
          <w:rFonts w:ascii="Times New Roman" w:hAnsi="Times New Roman" w:cs="Times New Roman"/>
          <w:color w:val="000000" w:themeColor="text1"/>
          <w:sz w:val="24"/>
          <w:szCs w:val="24"/>
          <w:lang w:val="en-US"/>
        </w:rPr>
        <w:t>However, V</w:t>
      </w:r>
      <w:r w:rsidR="00B60BE9" w:rsidRPr="00DB0B5B">
        <w:rPr>
          <w:rFonts w:ascii="Times New Roman" w:hAnsi="Times New Roman" w:cs="Times New Roman"/>
          <w:color w:val="000000" w:themeColor="text1"/>
          <w:sz w:val="24"/>
          <w:szCs w:val="24"/>
          <w:lang w:val="en-US"/>
        </w:rPr>
        <w:t xml:space="preserve">eyne does not engage with Foucault’s writings on Hume. </w:t>
      </w:r>
      <w:r w:rsidR="004E59C9" w:rsidRPr="00DB0B5B">
        <w:rPr>
          <w:rFonts w:ascii="Times New Roman" w:hAnsi="Times New Roman" w:cs="Times New Roman"/>
          <w:color w:val="000000" w:themeColor="text1"/>
          <w:sz w:val="24"/>
          <w:szCs w:val="24"/>
          <w:lang w:val="en-US"/>
        </w:rPr>
        <w:t xml:space="preserve">More generally, </w:t>
      </w:r>
      <w:r w:rsidR="00AB3FBF" w:rsidRPr="00DB0B5B">
        <w:rPr>
          <w:rFonts w:ascii="Times New Roman" w:hAnsi="Times New Roman" w:cs="Times New Roman"/>
          <w:color w:val="000000" w:themeColor="text1"/>
          <w:sz w:val="24"/>
          <w:szCs w:val="24"/>
          <w:lang w:val="en-US"/>
        </w:rPr>
        <w:t xml:space="preserve">Foucault’s engagement with the Scottish Enlightenment has </w:t>
      </w:r>
      <w:r w:rsidR="00177E46" w:rsidRPr="00DB0B5B">
        <w:rPr>
          <w:rFonts w:ascii="Times New Roman" w:hAnsi="Times New Roman" w:cs="Times New Roman"/>
          <w:color w:val="000000" w:themeColor="text1"/>
          <w:sz w:val="24"/>
          <w:szCs w:val="24"/>
          <w:lang w:val="en-US"/>
        </w:rPr>
        <w:t xml:space="preserve">been </w:t>
      </w:r>
      <w:r w:rsidR="005B6E45" w:rsidRPr="00DB0B5B">
        <w:rPr>
          <w:rFonts w:ascii="Times New Roman" w:hAnsi="Times New Roman" w:cs="Times New Roman"/>
          <w:color w:val="000000" w:themeColor="text1"/>
          <w:sz w:val="24"/>
          <w:szCs w:val="24"/>
          <w:lang w:val="en-US"/>
        </w:rPr>
        <w:t>relatively</w:t>
      </w:r>
      <w:r w:rsidR="00177E46" w:rsidRPr="00DB0B5B">
        <w:rPr>
          <w:rFonts w:ascii="Times New Roman" w:hAnsi="Times New Roman" w:cs="Times New Roman"/>
          <w:color w:val="000000" w:themeColor="text1"/>
          <w:sz w:val="24"/>
          <w:szCs w:val="24"/>
          <w:lang w:val="en-US"/>
        </w:rPr>
        <w:t xml:space="preserve"> sidelined in scholarship on Foucault, who is mostly situated in debates over the </w:t>
      </w:r>
      <w:r w:rsidR="001B4D3A">
        <w:rPr>
          <w:rFonts w:ascii="Times New Roman" w:hAnsi="Times New Roman" w:cs="Times New Roman"/>
          <w:color w:val="000000" w:themeColor="text1"/>
          <w:sz w:val="24"/>
          <w:szCs w:val="24"/>
          <w:lang w:val="en-US"/>
        </w:rPr>
        <w:t xml:space="preserve">French </w:t>
      </w:r>
      <w:r w:rsidR="00177E46" w:rsidRPr="00DB0B5B">
        <w:rPr>
          <w:rFonts w:ascii="Times New Roman" w:hAnsi="Times New Roman" w:cs="Times New Roman"/>
          <w:color w:val="000000" w:themeColor="text1"/>
          <w:sz w:val="24"/>
          <w:szCs w:val="24"/>
          <w:lang w:val="en-US"/>
        </w:rPr>
        <w:t xml:space="preserve">reception </w:t>
      </w:r>
      <w:r w:rsidR="00BE2199" w:rsidRPr="00DB0B5B">
        <w:rPr>
          <w:rFonts w:ascii="Times New Roman" w:hAnsi="Times New Roman" w:cs="Times New Roman"/>
          <w:color w:val="000000" w:themeColor="text1"/>
          <w:sz w:val="24"/>
          <w:szCs w:val="24"/>
          <w:lang w:val="en-US"/>
        </w:rPr>
        <w:t xml:space="preserve">and transformation </w:t>
      </w:r>
      <w:r w:rsidR="00177E46" w:rsidRPr="00DB0B5B">
        <w:rPr>
          <w:rFonts w:ascii="Times New Roman" w:hAnsi="Times New Roman" w:cs="Times New Roman"/>
          <w:color w:val="000000" w:themeColor="text1"/>
          <w:sz w:val="24"/>
          <w:szCs w:val="24"/>
          <w:lang w:val="en-US"/>
        </w:rPr>
        <w:t xml:space="preserve">of transcendental philosophy </w:t>
      </w:r>
      <w:r w:rsidR="001B4D3A">
        <w:rPr>
          <w:rFonts w:ascii="Times New Roman" w:hAnsi="Times New Roman" w:cs="Times New Roman"/>
          <w:color w:val="000000" w:themeColor="text1"/>
          <w:sz w:val="24"/>
          <w:szCs w:val="24"/>
          <w:lang w:val="en-US"/>
        </w:rPr>
        <w:t xml:space="preserve">and phenomenology </w:t>
      </w:r>
      <w:r w:rsidR="00177E46" w:rsidRPr="00DB0B5B">
        <w:rPr>
          <w:rFonts w:ascii="Times New Roman" w:hAnsi="Times New Roman" w:cs="Times New Roman"/>
          <w:color w:val="000000" w:themeColor="text1"/>
          <w:sz w:val="24"/>
          <w:szCs w:val="24"/>
          <w:lang w:val="en-US"/>
        </w:rPr>
        <w:t>(Han 2002</w:t>
      </w:r>
      <w:r w:rsidR="0053055D" w:rsidRPr="00DB0B5B">
        <w:rPr>
          <w:rFonts w:ascii="Times New Roman" w:hAnsi="Times New Roman" w:cs="Times New Roman"/>
          <w:color w:val="000000" w:themeColor="text1"/>
          <w:sz w:val="24"/>
          <w:szCs w:val="24"/>
          <w:lang w:val="en-US"/>
        </w:rPr>
        <w:t>; Hyder 2003</w:t>
      </w:r>
      <w:r w:rsidR="00177E46" w:rsidRPr="00DB0B5B">
        <w:rPr>
          <w:rFonts w:ascii="Times New Roman" w:hAnsi="Times New Roman" w:cs="Times New Roman"/>
          <w:color w:val="000000" w:themeColor="text1"/>
          <w:sz w:val="24"/>
          <w:szCs w:val="24"/>
          <w:lang w:val="en-US"/>
        </w:rPr>
        <w:t xml:space="preserve">). But what scholarship there has been </w:t>
      </w:r>
      <w:r w:rsidR="00AB3FBF" w:rsidRPr="00DB0B5B">
        <w:rPr>
          <w:rFonts w:ascii="Times New Roman" w:hAnsi="Times New Roman" w:cs="Times New Roman"/>
          <w:color w:val="000000" w:themeColor="text1"/>
          <w:sz w:val="24"/>
          <w:szCs w:val="24"/>
          <w:lang w:val="en-US"/>
        </w:rPr>
        <w:t xml:space="preserve">focused on his readings of </w:t>
      </w:r>
      <w:r w:rsidR="00E0742A" w:rsidRPr="00DB0B5B">
        <w:rPr>
          <w:rFonts w:ascii="Times New Roman" w:hAnsi="Times New Roman" w:cs="Times New Roman"/>
          <w:color w:val="000000" w:themeColor="text1"/>
          <w:sz w:val="24"/>
          <w:szCs w:val="24"/>
          <w:lang w:val="en-US"/>
        </w:rPr>
        <w:t xml:space="preserve">Ferguson </w:t>
      </w:r>
      <w:r w:rsidR="005D1AE7" w:rsidRPr="00DB0B5B">
        <w:rPr>
          <w:rFonts w:ascii="Times New Roman" w:hAnsi="Times New Roman" w:cs="Times New Roman"/>
          <w:color w:val="000000" w:themeColor="text1"/>
          <w:sz w:val="24"/>
          <w:szCs w:val="24"/>
          <w:lang w:val="en-US"/>
        </w:rPr>
        <w:t xml:space="preserve">(Ashenden 2015; Heath 2023) </w:t>
      </w:r>
      <w:r w:rsidR="00E0742A" w:rsidRPr="00DB0B5B">
        <w:rPr>
          <w:rFonts w:ascii="Times New Roman" w:hAnsi="Times New Roman" w:cs="Times New Roman"/>
          <w:color w:val="000000" w:themeColor="text1"/>
          <w:sz w:val="24"/>
          <w:szCs w:val="24"/>
          <w:lang w:val="en-US"/>
        </w:rPr>
        <w:t>and Adam Smith (</w:t>
      </w:r>
      <w:r w:rsidR="007330A6" w:rsidRPr="00DB0B5B">
        <w:rPr>
          <w:rFonts w:ascii="Times New Roman" w:hAnsi="Times New Roman" w:cs="Times New Roman"/>
          <w:color w:val="000000" w:themeColor="text1"/>
          <w:sz w:val="24"/>
          <w:szCs w:val="24"/>
          <w:lang w:val="en-US"/>
        </w:rPr>
        <w:t xml:space="preserve">Williams 2015; </w:t>
      </w:r>
      <w:r w:rsidR="00E0742A" w:rsidRPr="00DB0B5B">
        <w:rPr>
          <w:rFonts w:ascii="Times New Roman" w:hAnsi="Times New Roman" w:cs="Times New Roman"/>
          <w:color w:val="000000" w:themeColor="text1"/>
          <w:sz w:val="24"/>
          <w:szCs w:val="24"/>
          <w:lang w:val="en-US"/>
        </w:rPr>
        <w:t xml:space="preserve">Schliesser 2017; </w:t>
      </w:r>
      <w:r w:rsidR="007330A6" w:rsidRPr="00DB0B5B">
        <w:rPr>
          <w:rFonts w:ascii="Times New Roman" w:hAnsi="Times New Roman" w:cs="Times New Roman"/>
          <w:color w:val="000000" w:themeColor="text1"/>
          <w:sz w:val="24"/>
          <w:szCs w:val="24"/>
          <w:lang w:val="en-US"/>
        </w:rPr>
        <w:t>Heath</w:t>
      </w:r>
      <w:r w:rsidR="005D1AE7" w:rsidRPr="00DB0B5B">
        <w:rPr>
          <w:rFonts w:ascii="Times New Roman" w:hAnsi="Times New Roman" w:cs="Times New Roman"/>
          <w:color w:val="000000" w:themeColor="text1"/>
          <w:sz w:val="24"/>
          <w:szCs w:val="24"/>
          <w:lang w:val="en-US"/>
        </w:rPr>
        <w:t xml:space="preserve"> 2023).</w:t>
      </w:r>
    </w:p>
    <w:p w14:paraId="61083800" w14:textId="448A7CB0" w:rsidR="004A44F2" w:rsidRPr="00DB0B5B" w:rsidRDefault="005B6E45" w:rsidP="00834DCC">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         </w:t>
      </w:r>
      <w:r w:rsidR="001B4D3A">
        <w:rPr>
          <w:rFonts w:ascii="Times New Roman" w:hAnsi="Times New Roman" w:cs="Times New Roman"/>
          <w:color w:val="000000" w:themeColor="text1"/>
          <w:sz w:val="24"/>
          <w:szCs w:val="24"/>
          <w:lang w:val="en-US"/>
        </w:rPr>
        <w:t>I</w:t>
      </w:r>
      <w:r w:rsidR="00BE63FA" w:rsidRPr="00DB0B5B">
        <w:rPr>
          <w:rFonts w:ascii="Times New Roman" w:hAnsi="Times New Roman" w:cs="Times New Roman"/>
          <w:color w:val="000000" w:themeColor="text1"/>
          <w:sz w:val="24"/>
          <w:szCs w:val="24"/>
          <w:lang w:val="en-US"/>
        </w:rPr>
        <w:t>n this paper</w:t>
      </w:r>
      <w:r w:rsidR="00581BEB" w:rsidRPr="00DB0B5B">
        <w:rPr>
          <w:rFonts w:ascii="Times New Roman" w:hAnsi="Times New Roman" w:cs="Times New Roman"/>
          <w:color w:val="000000" w:themeColor="text1"/>
          <w:sz w:val="24"/>
          <w:szCs w:val="24"/>
          <w:lang w:val="en-US"/>
        </w:rPr>
        <w:t xml:space="preserve"> I analyze </w:t>
      </w:r>
      <w:r w:rsidR="005C3427" w:rsidRPr="00DB0B5B">
        <w:rPr>
          <w:rFonts w:ascii="Times New Roman" w:hAnsi="Times New Roman" w:cs="Times New Roman"/>
          <w:color w:val="000000" w:themeColor="text1"/>
          <w:sz w:val="24"/>
          <w:szCs w:val="24"/>
          <w:lang w:val="en-US"/>
        </w:rPr>
        <w:t xml:space="preserve">two episodes of </w:t>
      </w:r>
      <w:r w:rsidR="00581BEB" w:rsidRPr="00DB0B5B">
        <w:rPr>
          <w:rFonts w:ascii="Times New Roman" w:hAnsi="Times New Roman" w:cs="Times New Roman"/>
          <w:color w:val="000000" w:themeColor="text1"/>
          <w:sz w:val="24"/>
          <w:szCs w:val="24"/>
          <w:lang w:val="en-US"/>
        </w:rPr>
        <w:t xml:space="preserve">Foucault’s </w:t>
      </w:r>
      <w:r w:rsidR="0084092B" w:rsidRPr="00DB0B5B">
        <w:rPr>
          <w:rFonts w:ascii="Times New Roman" w:hAnsi="Times New Roman" w:cs="Times New Roman"/>
          <w:color w:val="000000" w:themeColor="text1"/>
          <w:sz w:val="24"/>
          <w:szCs w:val="24"/>
          <w:lang w:val="en-US"/>
        </w:rPr>
        <w:t>reading</w:t>
      </w:r>
      <w:r w:rsidR="005C3427" w:rsidRPr="00DB0B5B">
        <w:rPr>
          <w:rFonts w:ascii="Times New Roman" w:hAnsi="Times New Roman" w:cs="Times New Roman"/>
          <w:color w:val="000000" w:themeColor="text1"/>
          <w:sz w:val="24"/>
          <w:szCs w:val="24"/>
          <w:lang w:val="en-US"/>
        </w:rPr>
        <w:t>(</w:t>
      </w:r>
      <w:r w:rsidR="0084092B" w:rsidRPr="00DB0B5B">
        <w:rPr>
          <w:rFonts w:ascii="Times New Roman" w:hAnsi="Times New Roman" w:cs="Times New Roman"/>
          <w:color w:val="000000" w:themeColor="text1"/>
          <w:sz w:val="24"/>
          <w:szCs w:val="24"/>
          <w:lang w:val="en-US"/>
        </w:rPr>
        <w:t>s</w:t>
      </w:r>
      <w:r w:rsidR="005C3427" w:rsidRPr="00DB0B5B">
        <w:rPr>
          <w:rFonts w:ascii="Times New Roman" w:hAnsi="Times New Roman" w:cs="Times New Roman"/>
          <w:color w:val="000000" w:themeColor="text1"/>
          <w:sz w:val="24"/>
          <w:szCs w:val="24"/>
          <w:lang w:val="en-US"/>
        </w:rPr>
        <w:t>)</w:t>
      </w:r>
      <w:r w:rsidR="0084092B" w:rsidRPr="00DB0B5B">
        <w:rPr>
          <w:rFonts w:ascii="Times New Roman" w:hAnsi="Times New Roman" w:cs="Times New Roman"/>
          <w:color w:val="000000" w:themeColor="text1"/>
          <w:sz w:val="24"/>
          <w:szCs w:val="24"/>
          <w:lang w:val="en-US"/>
        </w:rPr>
        <w:t xml:space="preserve"> of </w:t>
      </w:r>
      <w:r w:rsidR="00581BEB" w:rsidRPr="00DB0B5B">
        <w:rPr>
          <w:rFonts w:ascii="Times New Roman" w:hAnsi="Times New Roman" w:cs="Times New Roman"/>
          <w:color w:val="000000" w:themeColor="text1"/>
          <w:sz w:val="24"/>
          <w:szCs w:val="24"/>
          <w:lang w:val="en-US"/>
        </w:rPr>
        <w:t>Hume’s philosophy.</w:t>
      </w:r>
      <w:r w:rsidR="00CD7859" w:rsidRPr="00DB0B5B">
        <w:rPr>
          <w:rFonts w:ascii="Times New Roman" w:hAnsi="Times New Roman" w:cs="Times New Roman"/>
          <w:color w:val="000000" w:themeColor="text1"/>
          <w:sz w:val="24"/>
          <w:szCs w:val="24"/>
          <w:lang w:val="en-US"/>
        </w:rPr>
        <w:t xml:space="preserve"> </w:t>
      </w:r>
      <w:r w:rsidR="0044007E" w:rsidRPr="00DB0B5B">
        <w:rPr>
          <w:rFonts w:ascii="Times New Roman" w:hAnsi="Times New Roman" w:cs="Times New Roman"/>
          <w:color w:val="000000" w:themeColor="text1"/>
          <w:sz w:val="24"/>
          <w:szCs w:val="24"/>
          <w:lang w:val="en-US"/>
        </w:rPr>
        <w:t>R</w:t>
      </w:r>
      <w:r w:rsidR="00E3214F" w:rsidRPr="00DB0B5B">
        <w:rPr>
          <w:rFonts w:ascii="Times New Roman" w:hAnsi="Times New Roman" w:cs="Times New Roman"/>
          <w:color w:val="000000" w:themeColor="text1"/>
          <w:sz w:val="24"/>
          <w:szCs w:val="24"/>
          <w:lang w:val="en-US"/>
        </w:rPr>
        <w:t>elative to</w:t>
      </w:r>
      <w:r w:rsidR="004A44F2" w:rsidRPr="00DB0B5B">
        <w:rPr>
          <w:rFonts w:ascii="Times New Roman" w:hAnsi="Times New Roman" w:cs="Times New Roman"/>
          <w:color w:val="000000" w:themeColor="text1"/>
          <w:sz w:val="24"/>
          <w:szCs w:val="24"/>
          <w:lang w:val="en-US"/>
        </w:rPr>
        <w:t xml:space="preserve"> hi</w:t>
      </w:r>
      <w:r w:rsidR="00E3214F" w:rsidRPr="00DB0B5B">
        <w:rPr>
          <w:rFonts w:ascii="Times New Roman" w:hAnsi="Times New Roman" w:cs="Times New Roman"/>
          <w:color w:val="000000" w:themeColor="text1"/>
          <w:sz w:val="24"/>
          <w:szCs w:val="24"/>
          <w:lang w:val="en-US"/>
        </w:rPr>
        <w:t>s oeuvre,</w:t>
      </w:r>
      <w:r w:rsidR="005C3427" w:rsidRPr="00DB0B5B">
        <w:rPr>
          <w:rFonts w:ascii="Times New Roman" w:hAnsi="Times New Roman" w:cs="Times New Roman"/>
          <w:color w:val="000000" w:themeColor="text1"/>
          <w:sz w:val="24"/>
          <w:szCs w:val="24"/>
          <w:lang w:val="en-US"/>
        </w:rPr>
        <w:t xml:space="preserve"> these represent </w:t>
      </w:r>
      <w:r w:rsidR="00E3214F" w:rsidRPr="00DB0B5B">
        <w:rPr>
          <w:rFonts w:ascii="Times New Roman" w:hAnsi="Times New Roman" w:cs="Times New Roman"/>
          <w:color w:val="000000" w:themeColor="text1"/>
          <w:sz w:val="24"/>
          <w:szCs w:val="24"/>
          <w:lang w:val="en-US"/>
        </w:rPr>
        <w:t>modes engagements by Foucault</w:t>
      </w:r>
      <w:r w:rsidR="0044007E" w:rsidRPr="00DB0B5B">
        <w:rPr>
          <w:rFonts w:ascii="Times New Roman" w:hAnsi="Times New Roman" w:cs="Times New Roman"/>
          <w:color w:val="000000" w:themeColor="text1"/>
          <w:sz w:val="24"/>
          <w:szCs w:val="24"/>
          <w:lang w:val="en-US"/>
        </w:rPr>
        <w:t xml:space="preserve">. </w:t>
      </w:r>
      <w:r w:rsidR="009D5155" w:rsidRPr="00DB0B5B">
        <w:rPr>
          <w:rFonts w:ascii="Times New Roman" w:hAnsi="Times New Roman" w:cs="Times New Roman"/>
          <w:color w:val="000000" w:themeColor="text1"/>
          <w:sz w:val="24"/>
          <w:szCs w:val="24"/>
          <w:lang w:val="en-US"/>
        </w:rPr>
        <w:t xml:space="preserve">However, </w:t>
      </w:r>
      <w:r w:rsidR="00127B5B" w:rsidRPr="00DB0B5B">
        <w:rPr>
          <w:rFonts w:ascii="Times New Roman" w:hAnsi="Times New Roman" w:cs="Times New Roman"/>
          <w:color w:val="000000" w:themeColor="text1"/>
          <w:sz w:val="24"/>
          <w:szCs w:val="24"/>
          <w:lang w:val="en-US"/>
        </w:rPr>
        <w:t xml:space="preserve">I show that </w:t>
      </w:r>
      <w:r w:rsidR="009D5155" w:rsidRPr="00DB0B5B">
        <w:rPr>
          <w:rFonts w:ascii="Times New Roman" w:hAnsi="Times New Roman" w:cs="Times New Roman"/>
          <w:color w:val="000000" w:themeColor="text1"/>
          <w:sz w:val="24"/>
          <w:szCs w:val="24"/>
          <w:lang w:val="en-US"/>
        </w:rPr>
        <w:t>in both cases Hume is important to Foucault’s overall argument and aims</w:t>
      </w:r>
      <w:r w:rsidR="00557560" w:rsidRPr="00DB0B5B">
        <w:rPr>
          <w:rFonts w:ascii="Times New Roman" w:hAnsi="Times New Roman" w:cs="Times New Roman"/>
          <w:color w:val="000000" w:themeColor="text1"/>
          <w:sz w:val="24"/>
          <w:szCs w:val="24"/>
          <w:lang w:val="en-US"/>
        </w:rPr>
        <w:t xml:space="preserve">. </w:t>
      </w:r>
      <w:r w:rsidR="007A2AAD" w:rsidRPr="00DB0B5B">
        <w:rPr>
          <w:rFonts w:ascii="Times New Roman" w:hAnsi="Times New Roman" w:cs="Times New Roman"/>
          <w:color w:val="000000" w:themeColor="text1"/>
          <w:sz w:val="24"/>
          <w:szCs w:val="24"/>
          <w:lang w:val="en-US"/>
        </w:rPr>
        <w:t xml:space="preserve">In addition, because Foucault’s readings have had negligible impact on Hume scholarship hitherto, they </w:t>
      </w:r>
      <w:r w:rsidR="00816314" w:rsidRPr="00DB0B5B">
        <w:rPr>
          <w:rFonts w:ascii="Times New Roman" w:hAnsi="Times New Roman" w:cs="Times New Roman"/>
          <w:color w:val="000000" w:themeColor="text1"/>
          <w:sz w:val="24"/>
          <w:szCs w:val="24"/>
          <w:lang w:val="en-US"/>
        </w:rPr>
        <w:t>invite us to take a fresh look at Hume.</w:t>
      </w:r>
      <w:r w:rsidR="00375207" w:rsidRPr="00DB0B5B">
        <w:rPr>
          <w:rFonts w:ascii="Times New Roman" w:hAnsi="Times New Roman" w:cs="Times New Roman"/>
          <w:color w:val="000000" w:themeColor="text1"/>
          <w:sz w:val="24"/>
          <w:szCs w:val="24"/>
          <w:lang w:val="en-US"/>
        </w:rPr>
        <w:tab/>
      </w:r>
    </w:p>
    <w:p w14:paraId="0CE1B3CD" w14:textId="5D27B4F7" w:rsidR="00EF4936" w:rsidRPr="00DB0B5B" w:rsidRDefault="005B6E45"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        </w:t>
      </w:r>
      <w:r w:rsidR="004A44F2" w:rsidRPr="00DB0B5B">
        <w:rPr>
          <w:rFonts w:ascii="Times New Roman" w:hAnsi="Times New Roman" w:cs="Times New Roman"/>
          <w:color w:val="000000" w:themeColor="text1"/>
          <w:sz w:val="24"/>
          <w:szCs w:val="24"/>
          <w:lang w:val="en-US"/>
        </w:rPr>
        <w:t xml:space="preserve">In particular, I argue that in both episodes Foucault takes a fairly conventional philosophical description of Hume </w:t>
      </w:r>
      <w:r w:rsidR="004232B0">
        <w:rPr>
          <w:rFonts w:ascii="Times New Roman" w:hAnsi="Times New Roman" w:cs="Times New Roman"/>
          <w:color w:val="000000" w:themeColor="text1"/>
          <w:sz w:val="24"/>
          <w:szCs w:val="24"/>
          <w:lang w:val="en-US"/>
        </w:rPr>
        <w:t>–</w:t>
      </w:r>
      <w:r w:rsidR="004232B0" w:rsidRPr="00DB0B5B">
        <w:rPr>
          <w:rFonts w:ascii="Times New Roman" w:hAnsi="Times New Roman" w:cs="Times New Roman"/>
          <w:color w:val="000000" w:themeColor="text1"/>
          <w:sz w:val="24"/>
          <w:szCs w:val="24"/>
          <w:lang w:val="en-US"/>
        </w:rPr>
        <w:t xml:space="preserve"> </w:t>
      </w:r>
      <w:r w:rsidR="004A44F2" w:rsidRPr="00DB0B5B">
        <w:rPr>
          <w:rFonts w:ascii="Times New Roman" w:hAnsi="Times New Roman" w:cs="Times New Roman"/>
          <w:color w:val="000000" w:themeColor="text1"/>
          <w:sz w:val="24"/>
          <w:szCs w:val="24"/>
          <w:lang w:val="en-US"/>
        </w:rPr>
        <w:t xml:space="preserve">as a </w:t>
      </w:r>
      <w:r w:rsidR="0013161E">
        <w:rPr>
          <w:rFonts w:ascii="Times New Roman" w:hAnsi="Times New Roman" w:cs="Times New Roman"/>
          <w:color w:val="000000" w:themeColor="text1"/>
          <w:sz w:val="24"/>
          <w:szCs w:val="24"/>
          <w:lang w:val="en-US"/>
        </w:rPr>
        <w:t>“</w:t>
      </w:r>
      <w:r w:rsidR="001B4D3A">
        <w:rPr>
          <w:rFonts w:ascii="Times New Roman" w:hAnsi="Times New Roman" w:cs="Times New Roman"/>
          <w:color w:val="000000" w:themeColor="text1"/>
          <w:sz w:val="24"/>
          <w:szCs w:val="24"/>
          <w:lang w:val="en-US"/>
        </w:rPr>
        <w:t>s</w:t>
      </w:r>
      <w:r w:rsidR="004A44F2" w:rsidRPr="00DB0B5B">
        <w:rPr>
          <w:rFonts w:ascii="Times New Roman" w:hAnsi="Times New Roman" w:cs="Times New Roman"/>
          <w:color w:val="000000" w:themeColor="text1"/>
          <w:sz w:val="24"/>
          <w:szCs w:val="24"/>
          <w:lang w:val="en-US"/>
        </w:rPr>
        <w:t>keptic</w:t>
      </w:r>
      <w:r w:rsidR="0013161E">
        <w:rPr>
          <w:rFonts w:ascii="Times New Roman" w:hAnsi="Times New Roman" w:cs="Times New Roman"/>
          <w:color w:val="000000" w:themeColor="text1"/>
          <w:sz w:val="24"/>
          <w:szCs w:val="24"/>
          <w:lang w:val="en-US"/>
        </w:rPr>
        <w:t>”</w:t>
      </w:r>
      <w:r w:rsidR="004A44F2" w:rsidRPr="00DB0B5B">
        <w:rPr>
          <w:rFonts w:ascii="Times New Roman" w:hAnsi="Times New Roman" w:cs="Times New Roman"/>
          <w:color w:val="000000" w:themeColor="text1"/>
          <w:sz w:val="24"/>
          <w:szCs w:val="24"/>
          <w:lang w:val="en-US"/>
        </w:rPr>
        <w:t xml:space="preserve"> and </w:t>
      </w:r>
      <w:r w:rsidR="0013161E">
        <w:rPr>
          <w:rFonts w:ascii="Times New Roman" w:hAnsi="Times New Roman" w:cs="Times New Roman"/>
          <w:color w:val="000000" w:themeColor="text1"/>
          <w:sz w:val="24"/>
          <w:szCs w:val="24"/>
          <w:lang w:val="en-US"/>
        </w:rPr>
        <w:t>“</w:t>
      </w:r>
      <w:r w:rsidR="004A44F2" w:rsidRPr="00DB0B5B">
        <w:rPr>
          <w:rFonts w:ascii="Times New Roman" w:hAnsi="Times New Roman" w:cs="Times New Roman"/>
          <w:color w:val="000000" w:themeColor="text1"/>
          <w:sz w:val="24"/>
          <w:szCs w:val="24"/>
          <w:lang w:val="en-US"/>
        </w:rPr>
        <w:t>empiricist</w:t>
      </w:r>
      <w:r w:rsidR="0013161E">
        <w:rPr>
          <w:rFonts w:ascii="Times New Roman" w:hAnsi="Times New Roman" w:cs="Times New Roman"/>
          <w:color w:val="000000" w:themeColor="text1"/>
          <w:sz w:val="24"/>
          <w:szCs w:val="24"/>
          <w:lang w:val="en-US"/>
        </w:rPr>
        <w:t>”</w:t>
      </w:r>
      <w:r w:rsidR="004A44F2" w:rsidRPr="00DB0B5B">
        <w:rPr>
          <w:rFonts w:ascii="Times New Roman" w:hAnsi="Times New Roman" w:cs="Times New Roman"/>
          <w:color w:val="000000" w:themeColor="text1"/>
          <w:sz w:val="24"/>
          <w:szCs w:val="24"/>
          <w:lang w:val="en-US"/>
        </w:rPr>
        <w:t xml:space="preserve"> </w:t>
      </w:r>
      <w:r w:rsidR="004232B0">
        <w:rPr>
          <w:rFonts w:ascii="Times New Roman" w:hAnsi="Times New Roman" w:cs="Times New Roman"/>
          <w:color w:val="000000" w:themeColor="text1"/>
          <w:sz w:val="24"/>
          <w:szCs w:val="24"/>
          <w:lang w:val="en-US"/>
        </w:rPr>
        <w:t>–</w:t>
      </w:r>
      <w:r w:rsidR="004232B0" w:rsidRPr="00DB0B5B">
        <w:rPr>
          <w:rFonts w:ascii="Times New Roman" w:hAnsi="Times New Roman" w:cs="Times New Roman"/>
          <w:color w:val="000000" w:themeColor="text1"/>
          <w:sz w:val="24"/>
          <w:szCs w:val="24"/>
          <w:lang w:val="en-US"/>
        </w:rPr>
        <w:t xml:space="preserve"> </w:t>
      </w:r>
      <w:r w:rsidR="004A44F2" w:rsidRPr="00DB0B5B">
        <w:rPr>
          <w:rFonts w:ascii="Times New Roman" w:hAnsi="Times New Roman" w:cs="Times New Roman"/>
          <w:color w:val="000000" w:themeColor="text1"/>
          <w:sz w:val="24"/>
          <w:szCs w:val="24"/>
          <w:lang w:val="en-US"/>
        </w:rPr>
        <w:t xml:space="preserve">for granted and shows that these disguise a world-historical significance. In </w:t>
      </w:r>
      <w:r w:rsidR="00804F94" w:rsidRPr="00DB0B5B">
        <w:rPr>
          <w:rFonts w:ascii="Times New Roman" w:hAnsi="Times New Roman" w:cs="Times New Roman"/>
          <w:color w:val="000000" w:themeColor="text1"/>
          <w:sz w:val="24"/>
          <w:szCs w:val="24"/>
          <w:lang w:val="en-US"/>
        </w:rPr>
        <w:t xml:space="preserve">section 1, I show that </w:t>
      </w:r>
      <w:r w:rsidR="004A44F2" w:rsidRPr="00DB0B5B">
        <w:rPr>
          <w:rFonts w:ascii="Times New Roman" w:hAnsi="Times New Roman" w:cs="Times New Roman"/>
          <w:color w:val="000000" w:themeColor="text1"/>
          <w:sz w:val="24"/>
          <w:szCs w:val="24"/>
          <w:lang w:val="en-US"/>
        </w:rPr>
        <w:t>the first episode</w:t>
      </w:r>
      <w:r w:rsidR="00A93AE3" w:rsidRPr="00DB0B5B">
        <w:rPr>
          <w:rFonts w:ascii="Times New Roman" w:hAnsi="Times New Roman" w:cs="Times New Roman"/>
          <w:color w:val="000000" w:themeColor="text1"/>
          <w:sz w:val="24"/>
          <w:szCs w:val="24"/>
          <w:lang w:val="en-US"/>
        </w:rPr>
        <w:t>,</w:t>
      </w:r>
      <w:r w:rsidR="004A44F2" w:rsidRPr="00DB0B5B">
        <w:rPr>
          <w:rFonts w:ascii="Times New Roman" w:hAnsi="Times New Roman" w:cs="Times New Roman"/>
          <w:color w:val="000000" w:themeColor="text1"/>
          <w:sz w:val="24"/>
          <w:szCs w:val="24"/>
          <w:lang w:val="en-US"/>
        </w:rPr>
        <w:t xml:space="preserve"> </w:t>
      </w:r>
      <w:r w:rsidR="00A93AE3" w:rsidRPr="00DB0B5B">
        <w:rPr>
          <w:rFonts w:ascii="Times New Roman" w:hAnsi="Times New Roman" w:cs="Times New Roman"/>
          <w:color w:val="000000" w:themeColor="text1"/>
          <w:sz w:val="24"/>
          <w:szCs w:val="24"/>
          <w:lang w:val="en-US"/>
        </w:rPr>
        <w:t xml:space="preserve">in Foucault’s (1966) </w:t>
      </w:r>
      <w:r w:rsidR="00A93AE3" w:rsidRPr="00DB0B5B">
        <w:rPr>
          <w:rFonts w:ascii="Times New Roman" w:hAnsi="Times New Roman" w:cs="Times New Roman"/>
          <w:i/>
          <w:iCs/>
          <w:color w:val="000000" w:themeColor="text1"/>
          <w:sz w:val="24"/>
          <w:szCs w:val="24"/>
          <w:lang w:val="en-US"/>
        </w:rPr>
        <w:t>The Order of Things</w:t>
      </w:r>
      <w:r w:rsidR="00A93AE3" w:rsidRPr="00DB0B5B">
        <w:rPr>
          <w:rFonts w:ascii="Times New Roman" w:hAnsi="Times New Roman" w:cs="Times New Roman"/>
          <w:color w:val="000000" w:themeColor="text1"/>
          <w:sz w:val="24"/>
          <w:szCs w:val="24"/>
          <w:lang w:val="en-US"/>
        </w:rPr>
        <w:t xml:space="preserve">, </w:t>
      </w:r>
      <w:r w:rsidR="004A44F2" w:rsidRPr="00DB0B5B">
        <w:rPr>
          <w:rFonts w:ascii="Times New Roman" w:hAnsi="Times New Roman" w:cs="Times New Roman"/>
          <w:color w:val="000000" w:themeColor="text1"/>
          <w:sz w:val="24"/>
          <w:szCs w:val="24"/>
          <w:lang w:val="en-US"/>
        </w:rPr>
        <w:t xml:space="preserve">Hume stands in for the hidden role of similarity in the human sciences of the so-called ‘classical period.’ I argue that Hume’s account of relations does not </w:t>
      </w:r>
      <w:r w:rsidR="002F1BB5" w:rsidRPr="00DB0B5B">
        <w:rPr>
          <w:rFonts w:ascii="Times New Roman" w:hAnsi="Times New Roman" w:cs="Times New Roman"/>
          <w:color w:val="000000" w:themeColor="text1"/>
          <w:sz w:val="24"/>
          <w:szCs w:val="24"/>
          <w:lang w:val="en-US"/>
        </w:rPr>
        <w:t xml:space="preserve">fully </w:t>
      </w:r>
      <w:r w:rsidR="004A44F2" w:rsidRPr="00DB0B5B">
        <w:rPr>
          <w:rFonts w:ascii="Times New Roman" w:hAnsi="Times New Roman" w:cs="Times New Roman"/>
          <w:color w:val="000000" w:themeColor="text1"/>
          <w:sz w:val="24"/>
          <w:szCs w:val="24"/>
          <w:lang w:val="en-US"/>
        </w:rPr>
        <w:t>support Foucault’s claims.</w:t>
      </w:r>
      <w:r w:rsidR="009C656A" w:rsidRPr="00DB0B5B">
        <w:rPr>
          <w:rFonts w:ascii="Times New Roman" w:hAnsi="Times New Roman" w:cs="Times New Roman"/>
          <w:color w:val="000000" w:themeColor="text1"/>
          <w:sz w:val="24"/>
          <w:szCs w:val="24"/>
          <w:lang w:val="en-US"/>
        </w:rPr>
        <w:t xml:space="preserve"> </w:t>
      </w:r>
    </w:p>
    <w:p w14:paraId="576E602D" w14:textId="5756411E" w:rsidR="004B2543" w:rsidRPr="00DB0B5B" w:rsidRDefault="005B6E45"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        </w:t>
      </w:r>
      <w:r w:rsidR="00A93AE3" w:rsidRPr="00DB0B5B">
        <w:rPr>
          <w:rFonts w:ascii="Times New Roman" w:hAnsi="Times New Roman" w:cs="Times New Roman"/>
          <w:color w:val="000000" w:themeColor="text1"/>
          <w:sz w:val="24"/>
          <w:szCs w:val="24"/>
          <w:lang w:val="en-US"/>
        </w:rPr>
        <w:t>T</w:t>
      </w:r>
      <w:r w:rsidR="004A44F2" w:rsidRPr="00DB0B5B">
        <w:rPr>
          <w:rFonts w:ascii="Times New Roman" w:hAnsi="Times New Roman" w:cs="Times New Roman"/>
          <w:color w:val="000000" w:themeColor="text1"/>
          <w:sz w:val="24"/>
          <w:szCs w:val="24"/>
          <w:lang w:val="en-US"/>
        </w:rPr>
        <w:t>he second episode</w:t>
      </w:r>
      <w:r w:rsidR="00804F94" w:rsidRPr="00DB0B5B">
        <w:rPr>
          <w:rFonts w:ascii="Times New Roman" w:hAnsi="Times New Roman" w:cs="Times New Roman"/>
          <w:color w:val="000000" w:themeColor="text1"/>
          <w:sz w:val="24"/>
          <w:szCs w:val="24"/>
          <w:lang w:val="en-US"/>
        </w:rPr>
        <w:t xml:space="preserve">, which I </w:t>
      </w:r>
      <w:r w:rsidR="003C6A43" w:rsidRPr="00DB0B5B">
        <w:rPr>
          <w:rFonts w:ascii="Times New Roman" w:hAnsi="Times New Roman" w:cs="Times New Roman"/>
          <w:color w:val="000000" w:themeColor="text1"/>
          <w:sz w:val="24"/>
          <w:szCs w:val="24"/>
          <w:lang w:val="en-US"/>
        </w:rPr>
        <w:t>analyze</w:t>
      </w:r>
      <w:r w:rsidR="00804F94" w:rsidRPr="00DB0B5B">
        <w:rPr>
          <w:rFonts w:ascii="Times New Roman" w:hAnsi="Times New Roman" w:cs="Times New Roman"/>
          <w:color w:val="000000" w:themeColor="text1"/>
          <w:sz w:val="24"/>
          <w:szCs w:val="24"/>
          <w:lang w:val="en-US"/>
        </w:rPr>
        <w:t xml:space="preserve"> in section 2,</w:t>
      </w:r>
      <w:r w:rsidR="00A93AE3" w:rsidRPr="00DB0B5B">
        <w:rPr>
          <w:rFonts w:ascii="Times New Roman" w:hAnsi="Times New Roman" w:cs="Times New Roman"/>
          <w:color w:val="000000" w:themeColor="text1"/>
          <w:sz w:val="24"/>
          <w:szCs w:val="24"/>
          <w:lang w:val="en-US"/>
        </w:rPr>
        <w:t xml:space="preserve"> occurred on March 28, 1979, during the eleventh lecture of the series that came to be known as </w:t>
      </w:r>
      <w:r w:rsidR="00A93AE3" w:rsidRPr="00DB0B5B">
        <w:rPr>
          <w:rFonts w:ascii="Times New Roman" w:hAnsi="Times New Roman" w:cs="Times New Roman"/>
          <w:i/>
          <w:iCs/>
          <w:color w:val="000000" w:themeColor="text1"/>
          <w:sz w:val="24"/>
          <w:szCs w:val="24"/>
          <w:lang w:val="en-US"/>
        </w:rPr>
        <w:t>Birth of Biopolitics</w:t>
      </w:r>
      <w:r w:rsidR="00A93AE3" w:rsidRPr="00DB0B5B">
        <w:rPr>
          <w:rFonts w:ascii="Times New Roman" w:hAnsi="Times New Roman" w:cs="Times New Roman"/>
          <w:color w:val="000000" w:themeColor="text1"/>
          <w:sz w:val="24"/>
          <w:szCs w:val="24"/>
          <w:lang w:val="en-US"/>
        </w:rPr>
        <w:t xml:space="preserve"> (hereafter: BoB). </w:t>
      </w:r>
      <w:r w:rsidR="004A44F2" w:rsidRPr="00DB0B5B">
        <w:rPr>
          <w:rFonts w:ascii="Times New Roman" w:hAnsi="Times New Roman" w:cs="Times New Roman"/>
          <w:color w:val="000000" w:themeColor="text1"/>
          <w:sz w:val="24"/>
          <w:szCs w:val="24"/>
          <w:lang w:val="en-US"/>
        </w:rPr>
        <w:t xml:space="preserve">Foucault </w:t>
      </w:r>
      <w:r w:rsidR="00F923F9" w:rsidRPr="00DB0B5B">
        <w:rPr>
          <w:rFonts w:ascii="Times New Roman" w:hAnsi="Times New Roman" w:cs="Times New Roman"/>
          <w:color w:val="000000" w:themeColor="text1"/>
          <w:sz w:val="24"/>
          <w:szCs w:val="24"/>
          <w:lang w:val="en-US"/>
        </w:rPr>
        <w:t xml:space="preserve">(2008) </w:t>
      </w:r>
      <w:r w:rsidR="004A44F2" w:rsidRPr="00DB0B5B">
        <w:rPr>
          <w:rFonts w:ascii="Times New Roman" w:hAnsi="Times New Roman" w:cs="Times New Roman"/>
          <w:color w:val="000000" w:themeColor="text1"/>
          <w:sz w:val="24"/>
          <w:szCs w:val="24"/>
          <w:lang w:val="en-US"/>
        </w:rPr>
        <w:t>ascribes to Hume’s account of the s</w:t>
      </w:r>
      <w:r w:rsidR="00A93AE3" w:rsidRPr="00DB0B5B">
        <w:rPr>
          <w:rFonts w:ascii="Times New Roman" w:hAnsi="Times New Roman" w:cs="Times New Roman"/>
          <w:color w:val="000000" w:themeColor="text1"/>
          <w:sz w:val="24"/>
          <w:szCs w:val="24"/>
          <w:lang w:val="en-US"/>
        </w:rPr>
        <w:t>ubject</w:t>
      </w:r>
      <w:r w:rsidR="004A44F2" w:rsidRPr="00DB0B5B">
        <w:rPr>
          <w:rFonts w:ascii="Times New Roman" w:hAnsi="Times New Roman" w:cs="Times New Roman"/>
          <w:color w:val="000000" w:themeColor="text1"/>
          <w:sz w:val="24"/>
          <w:szCs w:val="24"/>
          <w:lang w:val="en-US"/>
        </w:rPr>
        <w:t xml:space="preserve"> the key building blocks that </w:t>
      </w:r>
      <w:r w:rsidR="004A44F2" w:rsidRPr="00DB0B5B">
        <w:rPr>
          <w:rFonts w:ascii="Times New Roman" w:hAnsi="Times New Roman" w:cs="Times New Roman"/>
          <w:color w:val="000000" w:themeColor="text1"/>
          <w:sz w:val="24"/>
          <w:szCs w:val="24"/>
          <w:lang w:val="en-US"/>
        </w:rPr>
        <w:lastRenderedPageBreak/>
        <w:t xml:space="preserve">allowed for the development of utilitarianism and </w:t>
      </w:r>
      <w:r w:rsidR="004A44F2" w:rsidRPr="00DB0B5B">
        <w:rPr>
          <w:rFonts w:ascii="Times New Roman" w:hAnsi="Times New Roman" w:cs="Times New Roman"/>
          <w:i/>
          <w:iCs/>
          <w:color w:val="000000" w:themeColor="text1"/>
          <w:sz w:val="24"/>
          <w:szCs w:val="24"/>
          <w:lang w:val="en-US"/>
        </w:rPr>
        <w:t>homo economicus</w:t>
      </w:r>
      <w:r w:rsidR="004A44F2" w:rsidRPr="00DB0B5B">
        <w:rPr>
          <w:rFonts w:ascii="Times New Roman" w:hAnsi="Times New Roman" w:cs="Times New Roman"/>
          <w:color w:val="000000" w:themeColor="text1"/>
          <w:sz w:val="24"/>
          <w:szCs w:val="24"/>
          <w:lang w:val="en-US"/>
        </w:rPr>
        <w:t xml:space="preserve">. I </w:t>
      </w:r>
      <w:r w:rsidR="0034661D" w:rsidRPr="00DB0B5B">
        <w:rPr>
          <w:rFonts w:ascii="Times New Roman" w:hAnsi="Times New Roman" w:cs="Times New Roman"/>
          <w:color w:val="000000" w:themeColor="text1"/>
          <w:sz w:val="24"/>
          <w:szCs w:val="24"/>
          <w:lang w:val="en-US"/>
        </w:rPr>
        <w:t xml:space="preserve">situate </w:t>
      </w:r>
      <w:r w:rsidR="00804F94" w:rsidRPr="00DB0B5B">
        <w:rPr>
          <w:rFonts w:ascii="Times New Roman" w:hAnsi="Times New Roman" w:cs="Times New Roman"/>
          <w:color w:val="000000" w:themeColor="text1"/>
          <w:sz w:val="24"/>
          <w:szCs w:val="24"/>
          <w:lang w:val="en-US"/>
        </w:rPr>
        <w:t xml:space="preserve">Foucault’s </w:t>
      </w:r>
      <w:r w:rsidR="00A04CC5" w:rsidRPr="00DB0B5B">
        <w:rPr>
          <w:rFonts w:ascii="Times New Roman" w:hAnsi="Times New Roman" w:cs="Times New Roman"/>
          <w:color w:val="000000" w:themeColor="text1"/>
          <w:sz w:val="24"/>
          <w:szCs w:val="24"/>
          <w:lang w:val="en-US"/>
        </w:rPr>
        <w:t xml:space="preserve">later </w:t>
      </w:r>
      <w:r w:rsidR="00804F94" w:rsidRPr="00DB0B5B">
        <w:rPr>
          <w:rFonts w:ascii="Times New Roman" w:hAnsi="Times New Roman" w:cs="Times New Roman"/>
          <w:color w:val="000000" w:themeColor="text1"/>
          <w:sz w:val="24"/>
          <w:szCs w:val="24"/>
          <w:lang w:val="en-US"/>
        </w:rPr>
        <w:t xml:space="preserve">analysis of Hume in </w:t>
      </w:r>
      <w:r w:rsidR="004A44F2" w:rsidRPr="00DB0B5B">
        <w:rPr>
          <w:rFonts w:ascii="Times New Roman" w:hAnsi="Times New Roman" w:cs="Times New Roman"/>
          <w:color w:val="000000" w:themeColor="text1"/>
          <w:sz w:val="24"/>
          <w:szCs w:val="24"/>
          <w:lang w:val="en-US"/>
        </w:rPr>
        <w:t>Foucault</w:t>
      </w:r>
      <w:r w:rsidR="00A93AE3" w:rsidRPr="00DB0B5B">
        <w:rPr>
          <w:rFonts w:ascii="Times New Roman" w:hAnsi="Times New Roman" w:cs="Times New Roman"/>
          <w:color w:val="000000" w:themeColor="text1"/>
          <w:sz w:val="24"/>
          <w:szCs w:val="24"/>
          <w:lang w:val="en-US"/>
        </w:rPr>
        <w:t xml:space="preserve">’s </w:t>
      </w:r>
      <w:r w:rsidR="00804F94" w:rsidRPr="00DB0B5B">
        <w:rPr>
          <w:rFonts w:ascii="Times New Roman" w:hAnsi="Times New Roman" w:cs="Times New Roman"/>
          <w:color w:val="000000" w:themeColor="text1"/>
          <w:sz w:val="24"/>
          <w:szCs w:val="24"/>
          <w:lang w:val="en-US"/>
        </w:rPr>
        <w:t xml:space="preserve">larger account of the development of </w:t>
      </w:r>
      <w:r w:rsidR="00B34F47" w:rsidRPr="00DB0B5B">
        <w:rPr>
          <w:rFonts w:ascii="Times New Roman" w:hAnsi="Times New Roman" w:cs="Times New Roman"/>
          <w:color w:val="000000" w:themeColor="text1"/>
          <w:sz w:val="24"/>
          <w:szCs w:val="24"/>
          <w:lang w:val="en-US"/>
        </w:rPr>
        <w:t xml:space="preserve">the so-called radical (Benthamite) strain of </w:t>
      </w:r>
      <w:r w:rsidR="00804F94" w:rsidRPr="00DB0B5B">
        <w:rPr>
          <w:rFonts w:ascii="Times New Roman" w:hAnsi="Times New Roman" w:cs="Times New Roman"/>
          <w:color w:val="000000" w:themeColor="text1"/>
          <w:sz w:val="24"/>
          <w:szCs w:val="24"/>
          <w:lang w:val="en-US"/>
        </w:rPr>
        <w:t>liberalism</w:t>
      </w:r>
      <w:r w:rsidR="00AE1291" w:rsidRPr="00DB0B5B">
        <w:rPr>
          <w:rFonts w:ascii="Times New Roman" w:hAnsi="Times New Roman" w:cs="Times New Roman"/>
          <w:color w:val="000000" w:themeColor="text1"/>
          <w:sz w:val="24"/>
          <w:szCs w:val="24"/>
          <w:lang w:val="en-US"/>
        </w:rPr>
        <w:t xml:space="preserve"> that runs through Chicago econom</w:t>
      </w:r>
      <w:r w:rsidR="0086422A" w:rsidRPr="00DB0B5B">
        <w:rPr>
          <w:rFonts w:ascii="Times New Roman" w:hAnsi="Times New Roman" w:cs="Times New Roman"/>
          <w:color w:val="000000" w:themeColor="text1"/>
          <w:sz w:val="24"/>
          <w:szCs w:val="24"/>
          <w:lang w:val="en-US"/>
        </w:rPr>
        <w:t>i</w:t>
      </w:r>
      <w:r w:rsidR="00AE1291" w:rsidRPr="00DB0B5B">
        <w:rPr>
          <w:rFonts w:ascii="Times New Roman" w:hAnsi="Times New Roman" w:cs="Times New Roman"/>
          <w:color w:val="000000" w:themeColor="text1"/>
          <w:sz w:val="24"/>
          <w:szCs w:val="24"/>
          <w:lang w:val="en-US"/>
        </w:rPr>
        <w:t>cs</w:t>
      </w:r>
      <w:r w:rsidR="00804F94" w:rsidRPr="00DB0B5B">
        <w:rPr>
          <w:rFonts w:ascii="Times New Roman" w:hAnsi="Times New Roman" w:cs="Times New Roman"/>
          <w:color w:val="000000" w:themeColor="text1"/>
          <w:sz w:val="24"/>
          <w:szCs w:val="24"/>
          <w:lang w:val="en-US"/>
        </w:rPr>
        <w:t>.</w:t>
      </w:r>
      <w:r w:rsidR="003C6A43" w:rsidRPr="00DB0B5B">
        <w:rPr>
          <w:rFonts w:ascii="Times New Roman" w:hAnsi="Times New Roman" w:cs="Times New Roman"/>
          <w:color w:val="000000" w:themeColor="text1"/>
          <w:sz w:val="24"/>
          <w:szCs w:val="24"/>
          <w:lang w:val="en-US"/>
        </w:rPr>
        <w:t xml:space="preserve"> </w:t>
      </w:r>
    </w:p>
    <w:p w14:paraId="1BD2E08B" w14:textId="230D107D" w:rsidR="004B2543" w:rsidRPr="00DB0B5B" w:rsidRDefault="00E1621C"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The title of this paper and t</w:t>
      </w:r>
      <w:r w:rsidR="0086422A" w:rsidRPr="00DB0B5B">
        <w:rPr>
          <w:rFonts w:ascii="Times New Roman" w:hAnsi="Times New Roman" w:cs="Times New Roman"/>
          <w:color w:val="000000" w:themeColor="text1"/>
          <w:sz w:val="24"/>
          <w:szCs w:val="24"/>
          <w:lang w:val="en-US"/>
        </w:rPr>
        <w:t xml:space="preserve">he previous paragraphs </w:t>
      </w:r>
      <w:r w:rsidR="004B14CD" w:rsidRPr="00DB0B5B">
        <w:rPr>
          <w:rFonts w:ascii="Times New Roman" w:hAnsi="Times New Roman" w:cs="Times New Roman"/>
          <w:color w:val="000000" w:themeColor="text1"/>
          <w:sz w:val="24"/>
          <w:szCs w:val="24"/>
          <w:lang w:val="en-US"/>
        </w:rPr>
        <w:t xml:space="preserve">may be thought excessively modest. But, </w:t>
      </w:r>
      <w:r w:rsidR="004B2543" w:rsidRPr="00DB0B5B">
        <w:rPr>
          <w:rFonts w:ascii="Times New Roman" w:hAnsi="Times New Roman" w:cs="Times New Roman"/>
          <w:color w:val="000000" w:themeColor="text1"/>
          <w:sz w:val="24"/>
          <w:szCs w:val="24"/>
          <w:lang w:val="en-US"/>
        </w:rPr>
        <w:t>Foucault has a tendency to read Beccaria as a kind of Humean</w:t>
      </w:r>
      <w:r w:rsidR="004B14CD" w:rsidRPr="00DB0B5B">
        <w:rPr>
          <w:rFonts w:ascii="Times New Roman" w:hAnsi="Times New Roman" w:cs="Times New Roman"/>
          <w:color w:val="000000" w:themeColor="text1"/>
          <w:sz w:val="24"/>
          <w:szCs w:val="24"/>
          <w:lang w:val="en-US"/>
        </w:rPr>
        <w:t>.</w:t>
      </w:r>
      <w:r w:rsidR="002A4231" w:rsidRPr="00DB0B5B">
        <w:rPr>
          <w:rFonts w:ascii="Times New Roman" w:hAnsi="Times New Roman" w:cs="Times New Roman"/>
          <w:color w:val="000000" w:themeColor="text1"/>
          <w:sz w:val="24"/>
          <w:szCs w:val="24"/>
          <w:lang w:val="en-US"/>
        </w:rPr>
        <w:t xml:space="preserve"> </w:t>
      </w:r>
      <w:r w:rsidR="00B73C85" w:rsidRPr="00DB0B5B">
        <w:rPr>
          <w:rFonts w:ascii="Times New Roman" w:hAnsi="Times New Roman" w:cs="Times New Roman"/>
          <w:color w:val="000000" w:themeColor="text1"/>
          <w:sz w:val="24"/>
          <w:szCs w:val="24"/>
          <w:lang w:val="en-US"/>
        </w:rPr>
        <w:t>Beccaria is a</w:t>
      </w:r>
      <w:r w:rsidR="0013161E">
        <w:rPr>
          <w:rFonts w:ascii="Times New Roman" w:hAnsi="Times New Roman" w:cs="Times New Roman"/>
          <w:color w:val="000000" w:themeColor="text1"/>
          <w:sz w:val="24"/>
          <w:szCs w:val="24"/>
          <w:lang w:val="en-US"/>
        </w:rPr>
        <w:t>n</w:t>
      </w:r>
      <w:r w:rsidR="00B73C85" w:rsidRPr="00DB0B5B">
        <w:rPr>
          <w:rFonts w:ascii="Times New Roman" w:hAnsi="Times New Roman" w:cs="Times New Roman"/>
          <w:color w:val="000000" w:themeColor="text1"/>
          <w:sz w:val="24"/>
          <w:szCs w:val="24"/>
          <w:lang w:val="en-US"/>
        </w:rPr>
        <w:t xml:space="preserve"> important interlocuter for Foucault. </w:t>
      </w:r>
      <w:r w:rsidR="004706D3" w:rsidRPr="00DB0B5B">
        <w:rPr>
          <w:rFonts w:ascii="Times New Roman" w:hAnsi="Times New Roman" w:cs="Times New Roman"/>
          <w:color w:val="000000" w:themeColor="text1"/>
          <w:sz w:val="24"/>
          <w:szCs w:val="24"/>
          <w:lang w:val="en-US"/>
        </w:rPr>
        <w:t>So</w:t>
      </w:r>
      <w:r w:rsidR="00C55EE2" w:rsidRPr="00DB0B5B">
        <w:rPr>
          <w:rFonts w:ascii="Times New Roman" w:hAnsi="Times New Roman" w:cs="Times New Roman"/>
          <w:color w:val="000000" w:themeColor="text1"/>
          <w:sz w:val="24"/>
          <w:szCs w:val="24"/>
          <w:lang w:val="en-US"/>
        </w:rPr>
        <w:t xml:space="preserve">, the significance </w:t>
      </w:r>
      <w:r w:rsidR="00863537" w:rsidRPr="00DB0B5B">
        <w:rPr>
          <w:rFonts w:ascii="Times New Roman" w:hAnsi="Times New Roman" w:cs="Times New Roman"/>
          <w:color w:val="000000" w:themeColor="text1"/>
          <w:sz w:val="24"/>
          <w:szCs w:val="24"/>
          <w:lang w:val="en-US"/>
        </w:rPr>
        <w:t xml:space="preserve">of Hume </w:t>
      </w:r>
      <w:r w:rsidR="00C55EE2" w:rsidRPr="00DB0B5B">
        <w:rPr>
          <w:rFonts w:ascii="Times New Roman" w:hAnsi="Times New Roman" w:cs="Times New Roman"/>
          <w:color w:val="000000" w:themeColor="text1"/>
          <w:sz w:val="24"/>
          <w:szCs w:val="24"/>
          <w:lang w:val="en-US"/>
        </w:rPr>
        <w:t>to Foucault</w:t>
      </w:r>
      <w:r w:rsidR="00863537" w:rsidRPr="00DB0B5B">
        <w:rPr>
          <w:rFonts w:ascii="Times New Roman" w:hAnsi="Times New Roman" w:cs="Times New Roman"/>
          <w:color w:val="000000" w:themeColor="text1"/>
          <w:sz w:val="24"/>
          <w:szCs w:val="24"/>
          <w:lang w:val="en-US"/>
        </w:rPr>
        <w:t>’s understanding</w:t>
      </w:r>
      <w:r w:rsidR="00C55EE2" w:rsidRPr="00DB0B5B">
        <w:rPr>
          <w:rFonts w:ascii="Times New Roman" w:hAnsi="Times New Roman" w:cs="Times New Roman"/>
          <w:color w:val="000000" w:themeColor="text1"/>
          <w:sz w:val="24"/>
          <w:szCs w:val="24"/>
          <w:lang w:val="en-US"/>
        </w:rPr>
        <w:t xml:space="preserve"> may be much wider tha</w:t>
      </w:r>
      <w:r w:rsidR="006B05B2" w:rsidRPr="00DB0B5B">
        <w:rPr>
          <w:rFonts w:ascii="Times New Roman" w:hAnsi="Times New Roman" w:cs="Times New Roman"/>
          <w:color w:val="000000" w:themeColor="text1"/>
          <w:sz w:val="24"/>
          <w:szCs w:val="24"/>
          <w:lang w:val="en-US"/>
        </w:rPr>
        <w:t>n may be inferred from what follows.</w:t>
      </w:r>
      <w:r w:rsidR="00C55EE2" w:rsidRPr="00DB0B5B">
        <w:rPr>
          <w:rFonts w:ascii="Times New Roman" w:hAnsi="Times New Roman" w:cs="Times New Roman"/>
          <w:color w:val="000000" w:themeColor="text1"/>
          <w:sz w:val="24"/>
          <w:szCs w:val="24"/>
          <w:lang w:val="en-US"/>
        </w:rPr>
        <w:t xml:space="preserve"> </w:t>
      </w:r>
    </w:p>
    <w:p w14:paraId="191125A4" w14:textId="41DDB342" w:rsidR="00D77037" w:rsidRPr="00DB0B5B" w:rsidRDefault="00D77037" w:rsidP="007C386A">
      <w:pPr>
        <w:spacing w:after="0" w:line="480" w:lineRule="auto"/>
        <w:rPr>
          <w:rFonts w:ascii="Times New Roman" w:hAnsi="Times New Roman" w:cs="Times New Roman"/>
          <w:color w:val="000000" w:themeColor="text1"/>
          <w:sz w:val="24"/>
          <w:szCs w:val="24"/>
          <w:lang w:val="en-US"/>
        </w:rPr>
      </w:pPr>
    </w:p>
    <w:p w14:paraId="7132CB08" w14:textId="2F9A097A" w:rsidR="00D77037" w:rsidRPr="00DB0B5B" w:rsidRDefault="00D77037" w:rsidP="007C386A">
      <w:pPr>
        <w:spacing w:after="0" w:line="480" w:lineRule="auto"/>
        <w:ind w:firstLine="708"/>
        <w:rPr>
          <w:rFonts w:ascii="Times New Roman" w:hAnsi="Times New Roman" w:cs="Times New Roman"/>
          <w:b/>
          <w:bCs/>
          <w:color w:val="000000" w:themeColor="text1"/>
          <w:sz w:val="24"/>
          <w:szCs w:val="24"/>
          <w:lang w:val="en-US"/>
        </w:rPr>
      </w:pPr>
      <w:r w:rsidRPr="00DB0B5B">
        <w:rPr>
          <w:rFonts w:ascii="Times New Roman" w:hAnsi="Times New Roman" w:cs="Times New Roman"/>
          <w:b/>
          <w:bCs/>
          <w:color w:val="000000" w:themeColor="text1"/>
          <w:sz w:val="24"/>
          <w:szCs w:val="24"/>
          <w:lang w:val="en-US"/>
        </w:rPr>
        <w:t>Section 1</w:t>
      </w:r>
      <w:r w:rsidR="00834DCC" w:rsidRPr="00DB0B5B">
        <w:rPr>
          <w:rFonts w:ascii="Times New Roman" w:hAnsi="Times New Roman" w:cs="Times New Roman"/>
          <w:b/>
          <w:bCs/>
          <w:color w:val="000000" w:themeColor="text1"/>
          <w:sz w:val="24"/>
          <w:szCs w:val="24"/>
          <w:lang w:val="en-US"/>
        </w:rPr>
        <w:t xml:space="preserve">: </w:t>
      </w:r>
      <w:r w:rsidR="00FF7BDE" w:rsidRPr="00DB0B5B">
        <w:rPr>
          <w:rFonts w:ascii="Times New Roman" w:hAnsi="Times New Roman" w:cs="Times New Roman"/>
          <w:b/>
          <w:bCs/>
          <w:color w:val="000000" w:themeColor="text1"/>
          <w:sz w:val="24"/>
          <w:szCs w:val="24"/>
          <w:lang w:val="en-US"/>
        </w:rPr>
        <w:t xml:space="preserve">Hume, Husserl, and </w:t>
      </w:r>
      <w:r w:rsidR="00FF7BDE" w:rsidRPr="00DB0B5B">
        <w:rPr>
          <w:rFonts w:ascii="Times New Roman" w:hAnsi="Times New Roman" w:cs="Times New Roman"/>
          <w:b/>
          <w:bCs/>
          <w:i/>
          <w:iCs/>
          <w:color w:val="000000" w:themeColor="text1"/>
          <w:sz w:val="24"/>
          <w:szCs w:val="24"/>
          <w:lang w:val="en-US"/>
        </w:rPr>
        <w:t>The Order of Things</w:t>
      </w:r>
    </w:p>
    <w:p w14:paraId="5B6BCE22" w14:textId="77777777" w:rsidR="00926F2D" w:rsidRPr="00DB0B5B" w:rsidRDefault="00926F2D" w:rsidP="007C386A">
      <w:pPr>
        <w:spacing w:after="0" w:line="480" w:lineRule="auto"/>
        <w:rPr>
          <w:rFonts w:ascii="Times New Roman" w:hAnsi="Times New Roman" w:cs="Times New Roman"/>
          <w:color w:val="000000" w:themeColor="text1"/>
          <w:sz w:val="24"/>
          <w:szCs w:val="24"/>
          <w:lang w:val="en-US"/>
        </w:rPr>
      </w:pPr>
    </w:p>
    <w:p w14:paraId="2E61CD64" w14:textId="1C5BF1A1" w:rsidR="00926F2D" w:rsidRPr="00DB0B5B" w:rsidRDefault="0076404B"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In this section I show that Hume plays a triple role in </w:t>
      </w:r>
      <w:r w:rsidRPr="00DB0B5B">
        <w:rPr>
          <w:rFonts w:ascii="Times New Roman" w:hAnsi="Times New Roman" w:cs="Times New Roman"/>
          <w:i/>
          <w:iCs/>
          <w:color w:val="000000" w:themeColor="text1"/>
          <w:sz w:val="24"/>
          <w:szCs w:val="24"/>
          <w:lang w:val="en-US"/>
        </w:rPr>
        <w:t>The Order of Things</w:t>
      </w:r>
      <w:r w:rsidRPr="00DB0B5B">
        <w:rPr>
          <w:rFonts w:ascii="Times New Roman" w:hAnsi="Times New Roman" w:cs="Times New Roman"/>
          <w:color w:val="000000" w:themeColor="text1"/>
          <w:sz w:val="24"/>
          <w:szCs w:val="24"/>
          <w:lang w:val="en-US"/>
        </w:rPr>
        <w:t xml:space="preserve">. First, alongside a number of other familiar philosophers </w:t>
      </w:r>
      <w:r w:rsidR="00824A24" w:rsidRPr="00DB0B5B">
        <w:rPr>
          <w:rFonts w:ascii="Times New Roman" w:hAnsi="Times New Roman" w:cs="Times New Roman"/>
          <w:color w:val="000000" w:themeColor="text1"/>
          <w:sz w:val="24"/>
          <w:szCs w:val="24"/>
          <w:lang w:val="en-US"/>
        </w:rPr>
        <w:t>Hume’s</w:t>
      </w:r>
      <w:r w:rsidRPr="00DB0B5B">
        <w:rPr>
          <w:rFonts w:ascii="Times New Roman" w:hAnsi="Times New Roman" w:cs="Times New Roman"/>
          <w:color w:val="000000" w:themeColor="text1"/>
          <w:sz w:val="24"/>
          <w:szCs w:val="24"/>
          <w:lang w:val="en-US"/>
        </w:rPr>
        <w:t xml:space="preserve"> works are treated as illustrations for Foucault's claims about the nature of representation and knowledge in the </w:t>
      </w:r>
      <w:r w:rsidR="002512E9" w:rsidRPr="00DB0B5B">
        <w:rPr>
          <w:rFonts w:ascii="Times New Roman" w:hAnsi="Times New Roman" w:cs="Times New Roman"/>
          <w:i/>
          <w:iCs/>
          <w:color w:val="000000" w:themeColor="text1"/>
          <w:sz w:val="24"/>
          <w:szCs w:val="24"/>
          <w:lang w:val="en-US"/>
        </w:rPr>
        <w:t>episteme</w:t>
      </w:r>
      <w:r w:rsidR="002512E9" w:rsidRPr="00DB0B5B">
        <w:rPr>
          <w:rFonts w:ascii="Times New Roman" w:hAnsi="Times New Roman" w:cs="Times New Roman"/>
          <w:color w:val="000000" w:themeColor="text1"/>
          <w:sz w:val="24"/>
          <w:szCs w:val="24"/>
          <w:lang w:val="en-US"/>
        </w:rPr>
        <w:t xml:space="preserve"> of the </w:t>
      </w:r>
      <w:r w:rsidR="00903D76" w:rsidRPr="00DB0B5B">
        <w:rPr>
          <w:rFonts w:ascii="Times New Roman" w:hAnsi="Times New Roman" w:cs="Times New Roman"/>
          <w:color w:val="000000" w:themeColor="text1"/>
          <w:sz w:val="24"/>
          <w:szCs w:val="24"/>
          <w:lang w:val="en-US"/>
        </w:rPr>
        <w:t xml:space="preserve">so-called </w:t>
      </w:r>
      <w:r w:rsidR="002512E9" w:rsidRPr="00DB0B5B">
        <w:rPr>
          <w:rFonts w:ascii="Times New Roman" w:hAnsi="Times New Roman" w:cs="Times New Roman"/>
          <w:color w:val="000000" w:themeColor="text1"/>
          <w:sz w:val="24"/>
          <w:szCs w:val="24"/>
          <w:lang w:val="en-US"/>
        </w:rPr>
        <w:t>C</w:t>
      </w:r>
      <w:r w:rsidRPr="00DB0B5B">
        <w:rPr>
          <w:rFonts w:ascii="Times New Roman" w:hAnsi="Times New Roman" w:cs="Times New Roman"/>
          <w:color w:val="000000" w:themeColor="text1"/>
          <w:sz w:val="24"/>
          <w:szCs w:val="24"/>
          <w:lang w:val="en-US"/>
        </w:rPr>
        <w:t xml:space="preserve">lassical </w:t>
      </w:r>
      <w:r w:rsidR="002512E9" w:rsidRPr="00DB0B5B">
        <w:rPr>
          <w:rFonts w:ascii="Times New Roman" w:hAnsi="Times New Roman" w:cs="Times New Roman"/>
          <w:color w:val="000000" w:themeColor="text1"/>
          <w:sz w:val="24"/>
          <w:szCs w:val="24"/>
          <w:lang w:val="en-US"/>
        </w:rPr>
        <w:t>period</w:t>
      </w:r>
      <w:r w:rsidRPr="00DB0B5B">
        <w:rPr>
          <w:rFonts w:ascii="Times New Roman" w:hAnsi="Times New Roman" w:cs="Times New Roman"/>
          <w:color w:val="000000" w:themeColor="text1"/>
          <w:sz w:val="24"/>
          <w:szCs w:val="24"/>
          <w:lang w:val="en-US"/>
        </w:rPr>
        <w:t xml:space="preserve">. In such cases Foucault assumes considerable knowledge about Hume among his implied audience. That Foucault can do so is explained by the second role Hume has, that is, of being a familiar steppingstone in a narrative that undergirds the self-understanding of phenomenology (which is treated as the ruling philosophical status quo by Foucault). This narrative is </w:t>
      </w:r>
      <w:r w:rsidR="00903D76" w:rsidRPr="00DB0B5B">
        <w:rPr>
          <w:rFonts w:ascii="Times New Roman" w:hAnsi="Times New Roman" w:cs="Times New Roman"/>
          <w:color w:val="000000" w:themeColor="text1"/>
          <w:sz w:val="24"/>
          <w:szCs w:val="24"/>
          <w:lang w:val="en-US"/>
        </w:rPr>
        <w:t xml:space="preserve">one of </w:t>
      </w:r>
      <w:r w:rsidRPr="00DB0B5B">
        <w:rPr>
          <w:rFonts w:ascii="Times New Roman" w:hAnsi="Times New Roman" w:cs="Times New Roman"/>
          <w:color w:val="000000" w:themeColor="text1"/>
          <w:sz w:val="24"/>
          <w:szCs w:val="24"/>
          <w:lang w:val="en-US"/>
        </w:rPr>
        <w:t>Foucault's</w:t>
      </w:r>
      <w:r w:rsidR="00CD7769" w:rsidRPr="00DB0B5B">
        <w:rPr>
          <w:rFonts w:ascii="Times New Roman" w:hAnsi="Times New Roman" w:cs="Times New Roman"/>
          <w:color w:val="000000" w:themeColor="text1"/>
          <w:sz w:val="24"/>
          <w:szCs w:val="24"/>
          <w:lang w:val="en-US"/>
        </w:rPr>
        <w:t xml:space="preserve"> main</w:t>
      </w:r>
      <w:r w:rsidRPr="00DB0B5B">
        <w:rPr>
          <w:rFonts w:ascii="Times New Roman" w:hAnsi="Times New Roman" w:cs="Times New Roman"/>
          <w:color w:val="000000" w:themeColor="text1"/>
          <w:sz w:val="24"/>
          <w:szCs w:val="24"/>
          <w:lang w:val="en-US"/>
        </w:rPr>
        <w:t xml:space="preserve"> target</w:t>
      </w:r>
      <w:r w:rsidR="00903D76" w:rsidRPr="00DB0B5B">
        <w:rPr>
          <w:rFonts w:ascii="Times New Roman" w:hAnsi="Times New Roman" w:cs="Times New Roman"/>
          <w:color w:val="000000" w:themeColor="text1"/>
          <w:sz w:val="24"/>
          <w:szCs w:val="24"/>
          <w:lang w:val="en-US"/>
        </w:rPr>
        <w:t>s</w:t>
      </w:r>
      <w:r w:rsidR="00CD7769" w:rsidRPr="00DB0B5B">
        <w:rPr>
          <w:rFonts w:ascii="Times New Roman" w:hAnsi="Times New Roman" w:cs="Times New Roman"/>
          <w:color w:val="000000" w:themeColor="text1"/>
          <w:sz w:val="24"/>
          <w:szCs w:val="24"/>
          <w:lang w:val="en-US"/>
        </w:rPr>
        <w:t xml:space="preserve"> in the book</w:t>
      </w:r>
      <w:r w:rsidRPr="00DB0B5B">
        <w:rPr>
          <w:rFonts w:ascii="Times New Roman" w:hAnsi="Times New Roman" w:cs="Times New Roman"/>
          <w:color w:val="000000" w:themeColor="text1"/>
          <w:sz w:val="24"/>
          <w:szCs w:val="24"/>
          <w:lang w:val="en-US"/>
        </w:rPr>
        <w:t>.</w:t>
      </w:r>
      <w:r w:rsidR="00485DC1"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However, and this is the third role, in characterizing the distinctive nature of the classical age, Foucault does single out Hume</w:t>
      </w:r>
      <w:r w:rsidR="00E26102" w:rsidRPr="00DB0B5B">
        <w:rPr>
          <w:rFonts w:ascii="Times New Roman" w:hAnsi="Times New Roman" w:cs="Times New Roman"/>
          <w:color w:val="000000" w:themeColor="text1"/>
          <w:sz w:val="24"/>
          <w:szCs w:val="24"/>
          <w:lang w:val="en-US"/>
        </w:rPr>
        <w:t xml:space="preserve"> individually</w:t>
      </w:r>
      <w:r w:rsidRPr="00DB0B5B">
        <w:rPr>
          <w:rFonts w:ascii="Times New Roman" w:hAnsi="Times New Roman" w:cs="Times New Roman"/>
          <w:color w:val="000000" w:themeColor="text1"/>
          <w:sz w:val="24"/>
          <w:szCs w:val="24"/>
          <w:lang w:val="en-US"/>
        </w:rPr>
        <w:t xml:space="preserve">. And this is so because he can both assume familiarity with Hume (given the familiarity of Foucault's audience with Hume as a steppingstone in their standard narrative) </w:t>
      </w:r>
      <w:r w:rsidRPr="002520A8">
        <w:rPr>
          <w:rFonts w:ascii="Times New Roman" w:hAnsi="Times New Roman" w:cs="Times New Roman"/>
          <w:i/>
          <w:iCs/>
          <w:color w:val="000000" w:themeColor="text1"/>
          <w:sz w:val="24"/>
          <w:szCs w:val="24"/>
          <w:lang w:val="en-US"/>
        </w:rPr>
        <w:t xml:space="preserve">as well as </w:t>
      </w:r>
      <w:r w:rsidRPr="00DB0B5B">
        <w:rPr>
          <w:rFonts w:ascii="Times New Roman" w:hAnsi="Times New Roman" w:cs="Times New Roman"/>
          <w:color w:val="000000" w:themeColor="text1"/>
          <w:sz w:val="24"/>
          <w:szCs w:val="24"/>
          <w:lang w:val="en-US"/>
        </w:rPr>
        <w:t>render Hume unfamiliar in virtue of his retelling of the story of early modern philosophy.</w:t>
      </w:r>
      <w:r w:rsidR="00870C56" w:rsidRPr="00DB0B5B">
        <w:rPr>
          <w:rFonts w:ascii="Times New Roman" w:hAnsi="Times New Roman" w:cs="Times New Roman"/>
          <w:color w:val="000000" w:themeColor="text1"/>
          <w:sz w:val="24"/>
          <w:szCs w:val="24"/>
          <w:lang w:val="en-US"/>
        </w:rPr>
        <w:t xml:space="preserve"> </w:t>
      </w:r>
      <w:r w:rsidR="00673C36" w:rsidRPr="00DB0B5B">
        <w:rPr>
          <w:rFonts w:ascii="Times New Roman" w:hAnsi="Times New Roman" w:cs="Times New Roman"/>
          <w:color w:val="000000" w:themeColor="text1"/>
          <w:sz w:val="24"/>
          <w:szCs w:val="24"/>
          <w:lang w:val="en-US"/>
        </w:rPr>
        <w:t xml:space="preserve">In exploring the significance of the third role, I </w:t>
      </w:r>
      <w:r w:rsidR="00A0528D" w:rsidRPr="00DB0B5B">
        <w:rPr>
          <w:rFonts w:ascii="Times New Roman" w:hAnsi="Times New Roman" w:cs="Times New Roman"/>
          <w:color w:val="000000" w:themeColor="text1"/>
          <w:sz w:val="24"/>
          <w:szCs w:val="24"/>
          <w:lang w:val="en-US"/>
        </w:rPr>
        <w:t xml:space="preserve">show that Foucault’s </w:t>
      </w:r>
      <w:r w:rsidRPr="00DB0B5B">
        <w:rPr>
          <w:rFonts w:ascii="Times New Roman" w:hAnsi="Times New Roman" w:cs="Times New Roman"/>
          <w:color w:val="000000" w:themeColor="text1"/>
          <w:sz w:val="24"/>
          <w:szCs w:val="24"/>
          <w:lang w:val="en-US"/>
        </w:rPr>
        <w:t>analysis of Hume</w:t>
      </w:r>
      <w:r w:rsidR="002A4B3F" w:rsidRPr="00DB0B5B">
        <w:rPr>
          <w:rFonts w:ascii="Times New Roman" w:hAnsi="Times New Roman" w:cs="Times New Roman"/>
          <w:color w:val="000000" w:themeColor="text1"/>
          <w:sz w:val="24"/>
          <w:szCs w:val="24"/>
          <w:lang w:val="en-US"/>
        </w:rPr>
        <w:t xml:space="preserve">’s account of resemblance cannot </w:t>
      </w:r>
      <w:r w:rsidRPr="00DB0B5B">
        <w:rPr>
          <w:rFonts w:ascii="Times New Roman" w:hAnsi="Times New Roman" w:cs="Times New Roman"/>
          <w:color w:val="000000" w:themeColor="text1"/>
          <w:sz w:val="24"/>
          <w:szCs w:val="24"/>
          <w:lang w:val="en-US"/>
        </w:rPr>
        <w:t xml:space="preserve">withstand close scrutiny. This problem raises serious concerns about the status of his whole project </w:t>
      </w:r>
      <w:r w:rsidR="00F15F6F" w:rsidRPr="00DB0B5B">
        <w:rPr>
          <w:rFonts w:ascii="Times New Roman" w:hAnsi="Times New Roman" w:cs="Times New Roman"/>
          <w:color w:val="000000" w:themeColor="text1"/>
          <w:sz w:val="24"/>
          <w:szCs w:val="24"/>
          <w:lang w:val="en-US"/>
        </w:rPr>
        <w:t xml:space="preserve">in </w:t>
      </w:r>
      <w:r w:rsidR="00F15F6F" w:rsidRPr="00DB0B5B">
        <w:rPr>
          <w:rFonts w:ascii="Times New Roman" w:hAnsi="Times New Roman" w:cs="Times New Roman"/>
          <w:i/>
          <w:iCs/>
          <w:color w:val="000000" w:themeColor="text1"/>
          <w:sz w:val="24"/>
          <w:szCs w:val="24"/>
          <w:lang w:val="en-US"/>
        </w:rPr>
        <w:t>The Order of Things</w:t>
      </w:r>
      <w:r w:rsidR="00F15F6F"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 xml:space="preserve">although it goes </w:t>
      </w:r>
      <w:r w:rsidRPr="00DB0B5B">
        <w:rPr>
          <w:rFonts w:ascii="Times New Roman" w:hAnsi="Times New Roman" w:cs="Times New Roman"/>
          <w:color w:val="000000" w:themeColor="text1"/>
          <w:sz w:val="24"/>
          <w:szCs w:val="24"/>
          <w:lang w:val="en-US"/>
        </w:rPr>
        <w:lastRenderedPageBreak/>
        <w:t xml:space="preserve">beyond my remit to adjudicate the significance of this to </w:t>
      </w:r>
      <w:r w:rsidR="002520A8">
        <w:rPr>
          <w:rFonts w:ascii="Times New Roman" w:hAnsi="Times New Roman" w:cs="Times New Roman"/>
          <w:color w:val="000000" w:themeColor="text1"/>
          <w:sz w:val="24"/>
          <w:szCs w:val="24"/>
          <w:lang w:val="en-US"/>
        </w:rPr>
        <w:t>Foucault’</w:t>
      </w:r>
      <w:r w:rsidRPr="00DB0B5B">
        <w:rPr>
          <w:rFonts w:ascii="Times New Roman" w:hAnsi="Times New Roman" w:cs="Times New Roman"/>
          <w:color w:val="000000" w:themeColor="text1"/>
          <w:sz w:val="24"/>
          <w:szCs w:val="24"/>
          <w:lang w:val="en-US"/>
        </w:rPr>
        <w:t xml:space="preserve">s debate with phenomenology. </w:t>
      </w:r>
    </w:p>
    <w:p w14:paraId="2830D521" w14:textId="78C235ED" w:rsidR="00926F2D" w:rsidRPr="00DB0B5B" w:rsidRDefault="006C3DC4" w:rsidP="001653C5">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One of the main claims of </w:t>
      </w:r>
      <w:r w:rsidRPr="00DB0B5B">
        <w:rPr>
          <w:rFonts w:ascii="Times New Roman" w:hAnsi="Times New Roman" w:cs="Times New Roman"/>
          <w:i/>
          <w:iCs/>
          <w:color w:val="000000" w:themeColor="text1"/>
          <w:sz w:val="24"/>
          <w:szCs w:val="24"/>
          <w:lang w:val="en-US"/>
        </w:rPr>
        <w:t>The Order of Things</w:t>
      </w:r>
      <w:r w:rsidRPr="00DB0B5B">
        <w:rPr>
          <w:rFonts w:ascii="Times New Roman" w:hAnsi="Times New Roman" w:cs="Times New Roman"/>
          <w:color w:val="000000" w:themeColor="text1"/>
          <w:sz w:val="24"/>
          <w:szCs w:val="24"/>
          <w:lang w:val="en-US"/>
        </w:rPr>
        <w:t xml:space="preserve"> is </w:t>
      </w:r>
      <w:r w:rsidR="00662937" w:rsidRPr="00DB0B5B">
        <w:rPr>
          <w:rFonts w:ascii="Times New Roman" w:hAnsi="Times New Roman" w:cs="Times New Roman"/>
          <w:color w:val="000000" w:themeColor="text1"/>
          <w:sz w:val="24"/>
          <w:szCs w:val="24"/>
          <w:lang w:val="en-US"/>
        </w:rPr>
        <w:t>to provide what Foucault calls an “archaeological analysis of knowledge”</w:t>
      </w:r>
      <w:r w:rsidR="00B50C44" w:rsidRPr="00DB0B5B">
        <w:rPr>
          <w:rFonts w:ascii="Times New Roman" w:hAnsi="Times New Roman" w:cs="Times New Roman"/>
          <w:color w:val="000000" w:themeColor="text1"/>
          <w:sz w:val="24"/>
          <w:szCs w:val="24"/>
          <w:lang w:val="en-US"/>
        </w:rPr>
        <w:t xml:space="preserve"> </w:t>
      </w:r>
      <w:r w:rsidR="00DE6848" w:rsidRPr="00DB0B5B">
        <w:rPr>
          <w:rFonts w:ascii="Times New Roman" w:hAnsi="Times New Roman" w:cs="Times New Roman"/>
          <w:color w:val="000000" w:themeColor="text1"/>
          <w:sz w:val="24"/>
          <w:szCs w:val="24"/>
          <w:lang w:val="en-US"/>
        </w:rPr>
        <w:t>(</w:t>
      </w:r>
      <w:r w:rsidR="007F78CE" w:rsidRPr="00DB0B5B">
        <w:rPr>
          <w:rFonts w:ascii="Times New Roman" w:hAnsi="Times New Roman" w:cs="Times New Roman"/>
          <w:color w:val="000000" w:themeColor="text1"/>
          <w:sz w:val="24"/>
          <w:szCs w:val="24"/>
          <w:lang w:val="en-US"/>
        </w:rPr>
        <w:t>Foucault 1966</w:t>
      </w:r>
      <w:r w:rsidR="001450CC" w:rsidRPr="00DB0B5B">
        <w:rPr>
          <w:rFonts w:ascii="Times New Roman" w:hAnsi="Times New Roman" w:cs="Times New Roman"/>
          <w:color w:val="000000" w:themeColor="text1"/>
          <w:sz w:val="24"/>
          <w:szCs w:val="24"/>
          <w:lang w:val="en-US"/>
        </w:rPr>
        <w:t>, p.</w:t>
      </w:r>
      <w:r w:rsidR="007F78CE" w:rsidRPr="00DB0B5B">
        <w:rPr>
          <w:rFonts w:ascii="Times New Roman" w:hAnsi="Times New Roman" w:cs="Times New Roman"/>
          <w:color w:val="000000" w:themeColor="text1"/>
          <w:sz w:val="24"/>
          <w:szCs w:val="24"/>
          <w:lang w:val="en-US"/>
        </w:rPr>
        <w:t xml:space="preserve"> </w:t>
      </w:r>
      <w:r w:rsidR="00DE6848" w:rsidRPr="00DB0B5B">
        <w:rPr>
          <w:rFonts w:ascii="Times New Roman" w:hAnsi="Times New Roman" w:cs="Times New Roman"/>
          <w:color w:val="000000" w:themeColor="text1"/>
          <w:sz w:val="24"/>
          <w:szCs w:val="24"/>
          <w:lang w:val="en-US"/>
        </w:rPr>
        <w:t>xxiv)</w:t>
      </w:r>
      <w:r w:rsidR="00662937" w:rsidRPr="00DB0B5B">
        <w:rPr>
          <w:rFonts w:ascii="Times New Roman" w:hAnsi="Times New Roman" w:cs="Times New Roman"/>
          <w:color w:val="000000" w:themeColor="text1"/>
          <w:sz w:val="24"/>
          <w:szCs w:val="24"/>
          <w:lang w:val="en-US"/>
        </w:rPr>
        <w:t xml:space="preserve"> in the human sciences </w:t>
      </w:r>
      <w:r w:rsidRPr="00DB0B5B">
        <w:rPr>
          <w:rFonts w:ascii="Times New Roman" w:hAnsi="Times New Roman" w:cs="Times New Roman"/>
          <w:color w:val="000000" w:themeColor="text1"/>
          <w:sz w:val="24"/>
          <w:szCs w:val="24"/>
          <w:lang w:val="en-US"/>
        </w:rPr>
        <w:t xml:space="preserve">that </w:t>
      </w:r>
      <w:r w:rsidR="001049D5" w:rsidRPr="00DB0B5B">
        <w:rPr>
          <w:rFonts w:ascii="Times New Roman" w:hAnsi="Times New Roman" w:cs="Times New Roman"/>
          <w:color w:val="000000" w:themeColor="text1"/>
          <w:sz w:val="24"/>
          <w:szCs w:val="24"/>
          <w:lang w:val="en-US"/>
        </w:rPr>
        <w:t xml:space="preserve">shows how </w:t>
      </w:r>
      <w:r w:rsidR="00755946" w:rsidRPr="00DB0B5B">
        <w:rPr>
          <w:rFonts w:ascii="Times New Roman" w:hAnsi="Times New Roman" w:cs="Times New Roman"/>
          <w:color w:val="000000" w:themeColor="text1"/>
          <w:sz w:val="24"/>
          <w:szCs w:val="24"/>
          <w:lang w:val="en-US"/>
        </w:rPr>
        <w:t xml:space="preserve">across disciplines and </w:t>
      </w:r>
      <w:r w:rsidR="00F47ECE" w:rsidRPr="00DB0B5B">
        <w:rPr>
          <w:rFonts w:ascii="Times New Roman" w:hAnsi="Times New Roman" w:cs="Times New Roman"/>
          <w:color w:val="000000" w:themeColor="text1"/>
          <w:sz w:val="24"/>
          <w:szCs w:val="24"/>
          <w:lang w:val="en-US"/>
        </w:rPr>
        <w:t xml:space="preserve">over periods of </w:t>
      </w:r>
      <w:r w:rsidR="00755946" w:rsidRPr="00DB0B5B">
        <w:rPr>
          <w:rFonts w:ascii="Times New Roman" w:hAnsi="Times New Roman" w:cs="Times New Roman"/>
          <w:color w:val="000000" w:themeColor="text1"/>
          <w:sz w:val="24"/>
          <w:szCs w:val="24"/>
          <w:lang w:val="en-US"/>
        </w:rPr>
        <w:t>tim</w:t>
      </w:r>
      <w:r w:rsidR="00502E27" w:rsidRPr="00DB0B5B">
        <w:rPr>
          <w:rFonts w:ascii="Times New Roman" w:hAnsi="Times New Roman" w:cs="Times New Roman"/>
          <w:color w:val="000000" w:themeColor="text1"/>
          <w:sz w:val="24"/>
          <w:szCs w:val="24"/>
          <w:lang w:val="en-US"/>
        </w:rPr>
        <w:t>e one can identify</w:t>
      </w:r>
      <w:r w:rsidR="00C54238" w:rsidRPr="00DB0B5B">
        <w:rPr>
          <w:rFonts w:ascii="Times New Roman" w:hAnsi="Times New Roman" w:cs="Times New Roman"/>
          <w:color w:val="000000" w:themeColor="text1"/>
          <w:sz w:val="24"/>
          <w:szCs w:val="24"/>
          <w:lang w:val="en-US"/>
        </w:rPr>
        <w:t>, to simplify,</w:t>
      </w:r>
      <w:r w:rsidR="00502E27" w:rsidRPr="00DB0B5B">
        <w:rPr>
          <w:rFonts w:ascii="Times New Roman" w:hAnsi="Times New Roman" w:cs="Times New Roman"/>
          <w:color w:val="000000" w:themeColor="text1"/>
          <w:sz w:val="24"/>
          <w:szCs w:val="24"/>
          <w:lang w:val="en-US"/>
        </w:rPr>
        <w:t xml:space="preserve"> conceptual and arg</w:t>
      </w:r>
      <w:r w:rsidR="00F633CB" w:rsidRPr="00DB0B5B">
        <w:rPr>
          <w:rFonts w:ascii="Times New Roman" w:hAnsi="Times New Roman" w:cs="Times New Roman"/>
          <w:color w:val="000000" w:themeColor="text1"/>
          <w:sz w:val="24"/>
          <w:szCs w:val="24"/>
          <w:lang w:val="en-US"/>
        </w:rPr>
        <w:t>umenta</w:t>
      </w:r>
      <w:r w:rsidR="00502E27" w:rsidRPr="00DB0B5B">
        <w:rPr>
          <w:rFonts w:ascii="Times New Roman" w:hAnsi="Times New Roman" w:cs="Times New Roman"/>
          <w:color w:val="000000" w:themeColor="text1"/>
          <w:sz w:val="24"/>
          <w:szCs w:val="24"/>
          <w:lang w:val="en-US"/>
        </w:rPr>
        <w:t xml:space="preserve">tive similarities </w:t>
      </w:r>
      <w:r w:rsidR="00F633CB" w:rsidRPr="00DB0B5B">
        <w:rPr>
          <w:rFonts w:ascii="Times New Roman" w:hAnsi="Times New Roman" w:cs="Times New Roman"/>
          <w:color w:val="000000" w:themeColor="text1"/>
          <w:sz w:val="24"/>
          <w:szCs w:val="24"/>
          <w:lang w:val="en-US"/>
        </w:rPr>
        <w:t xml:space="preserve">that obey similar underlying conceptual </w:t>
      </w:r>
      <w:r w:rsidR="00F47ECE" w:rsidRPr="00DB0B5B">
        <w:rPr>
          <w:rFonts w:ascii="Times New Roman" w:hAnsi="Times New Roman" w:cs="Times New Roman"/>
          <w:color w:val="000000" w:themeColor="text1"/>
          <w:sz w:val="24"/>
          <w:szCs w:val="24"/>
          <w:lang w:val="en-US"/>
        </w:rPr>
        <w:t>constraints</w:t>
      </w:r>
      <w:r w:rsidR="001049D5" w:rsidRPr="00DB0B5B">
        <w:rPr>
          <w:rFonts w:ascii="Times New Roman" w:hAnsi="Times New Roman" w:cs="Times New Roman"/>
          <w:color w:val="000000" w:themeColor="text1"/>
          <w:sz w:val="24"/>
          <w:szCs w:val="24"/>
          <w:lang w:val="en-US"/>
        </w:rPr>
        <w:t>. These constraints are durable for centuries on end, but can</w:t>
      </w:r>
      <w:r w:rsidR="00F47ECE" w:rsidRPr="00DB0B5B">
        <w:rPr>
          <w:rFonts w:ascii="Times New Roman" w:hAnsi="Times New Roman" w:cs="Times New Roman"/>
          <w:color w:val="000000" w:themeColor="text1"/>
          <w:sz w:val="24"/>
          <w:szCs w:val="24"/>
          <w:lang w:val="en-US"/>
        </w:rPr>
        <w:t xml:space="preserve"> get replaced </w:t>
      </w:r>
      <w:r w:rsidR="00095894" w:rsidRPr="00DB0B5B">
        <w:rPr>
          <w:rFonts w:ascii="Times New Roman" w:hAnsi="Times New Roman" w:cs="Times New Roman"/>
          <w:color w:val="000000" w:themeColor="text1"/>
          <w:sz w:val="24"/>
          <w:szCs w:val="24"/>
          <w:lang w:val="en-US"/>
        </w:rPr>
        <w:t xml:space="preserve">during </w:t>
      </w:r>
      <w:r w:rsidR="000F79C8" w:rsidRPr="00DB0B5B">
        <w:rPr>
          <w:rFonts w:ascii="Times New Roman" w:hAnsi="Times New Roman" w:cs="Times New Roman"/>
          <w:color w:val="000000" w:themeColor="text1"/>
          <w:sz w:val="24"/>
          <w:szCs w:val="24"/>
          <w:lang w:val="en-US"/>
        </w:rPr>
        <w:t xml:space="preserve">what Foucault calls </w:t>
      </w:r>
      <w:r w:rsidR="00095894" w:rsidRPr="00DB0B5B">
        <w:rPr>
          <w:rFonts w:ascii="Times New Roman" w:hAnsi="Times New Roman" w:cs="Times New Roman"/>
          <w:color w:val="000000" w:themeColor="text1"/>
          <w:sz w:val="24"/>
          <w:szCs w:val="24"/>
          <w:lang w:val="en-US"/>
        </w:rPr>
        <w:t xml:space="preserve">a </w:t>
      </w:r>
      <w:r w:rsidR="001636F5" w:rsidRPr="00DB0B5B">
        <w:rPr>
          <w:rFonts w:ascii="Times New Roman" w:hAnsi="Times New Roman" w:cs="Times New Roman"/>
          <w:color w:val="000000" w:themeColor="text1"/>
          <w:sz w:val="24"/>
          <w:szCs w:val="24"/>
          <w:lang w:val="en-US"/>
        </w:rPr>
        <w:t xml:space="preserve">“general </w:t>
      </w:r>
      <w:r w:rsidR="00095894" w:rsidRPr="00DB0B5B">
        <w:rPr>
          <w:rFonts w:ascii="Times New Roman" w:hAnsi="Times New Roman" w:cs="Times New Roman"/>
          <w:color w:val="000000" w:themeColor="text1"/>
          <w:sz w:val="24"/>
          <w:szCs w:val="24"/>
          <w:lang w:val="en-US"/>
        </w:rPr>
        <w:t>hiatus</w:t>
      </w:r>
      <w:r w:rsidR="001636F5" w:rsidRPr="00DB0B5B">
        <w:rPr>
          <w:rFonts w:ascii="Times New Roman" w:hAnsi="Times New Roman" w:cs="Times New Roman"/>
          <w:color w:val="000000" w:themeColor="text1"/>
          <w:sz w:val="24"/>
          <w:szCs w:val="24"/>
          <w:lang w:val="en-US"/>
        </w:rPr>
        <w:t>”</w:t>
      </w:r>
      <w:r w:rsidR="00095894" w:rsidRPr="00DB0B5B">
        <w:rPr>
          <w:rFonts w:ascii="Times New Roman" w:hAnsi="Times New Roman" w:cs="Times New Roman"/>
          <w:color w:val="000000" w:themeColor="text1"/>
          <w:sz w:val="24"/>
          <w:szCs w:val="24"/>
          <w:lang w:val="en-US"/>
        </w:rPr>
        <w:t xml:space="preserve"> </w:t>
      </w:r>
      <w:r w:rsidR="001636F5" w:rsidRPr="00DB0B5B">
        <w:rPr>
          <w:rFonts w:ascii="Times New Roman" w:hAnsi="Times New Roman" w:cs="Times New Roman"/>
          <w:color w:val="000000" w:themeColor="text1"/>
          <w:sz w:val="24"/>
          <w:szCs w:val="24"/>
          <w:lang w:val="en-US"/>
        </w:rPr>
        <w:t>(</w:t>
      </w:r>
      <w:r w:rsidR="007F78CE" w:rsidRPr="00DB0B5B">
        <w:rPr>
          <w:rFonts w:ascii="Times New Roman" w:hAnsi="Times New Roman" w:cs="Times New Roman"/>
          <w:color w:val="000000" w:themeColor="text1"/>
          <w:sz w:val="24"/>
          <w:szCs w:val="24"/>
          <w:lang w:val="en-US"/>
        </w:rPr>
        <w:t>Foucault 1966</w:t>
      </w:r>
      <w:r w:rsidR="001450CC" w:rsidRPr="00DB0B5B">
        <w:rPr>
          <w:rFonts w:ascii="Times New Roman" w:hAnsi="Times New Roman" w:cs="Times New Roman"/>
          <w:color w:val="000000" w:themeColor="text1"/>
          <w:sz w:val="24"/>
          <w:szCs w:val="24"/>
          <w:lang w:val="en-US"/>
        </w:rPr>
        <w:t xml:space="preserve">, </w:t>
      </w:r>
      <w:r w:rsidR="001653C5">
        <w:rPr>
          <w:rFonts w:ascii="Times New Roman" w:hAnsi="Times New Roman" w:cs="Times New Roman"/>
          <w:color w:val="000000" w:themeColor="text1"/>
          <w:sz w:val="24"/>
          <w:szCs w:val="24"/>
          <w:lang w:val="en-US"/>
        </w:rPr>
        <w:t xml:space="preserve">p. </w:t>
      </w:r>
      <w:r w:rsidR="001636F5" w:rsidRPr="00DB0B5B">
        <w:rPr>
          <w:rFonts w:ascii="Times New Roman" w:hAnsi="Times New Roman" w:cs="Times New Roman"/>
          <w:color w:val="000000" w:themeColor="text1"/>
          <w:sz w:val="24"/>
          <w:szCs w:val="24"/>
          <w:lang w:val="en-US"/>
        </w:rPr>
        <w:t xml:space="preserve">325) </w:t>
      </w:r>
      <w:r w:rsidR="00F47ECE" w:rsidRPr="00DB0B5B">
        <w:rPr>
          <w:rFonts w:ascii="Times New Roman" w:hAnsi="Times New Roman" w:cs="Times New Roman"/>
          <w:color w:val="000000" w:themeColor="text1"/>
          <w:sz w:val="24"/>
          <w:szCs w:val="24"/>
          <w:lang w:val="en-US"/>
        </w:rPr>
        <w:t xml:space="preserve">by </w:t>
      </w:r>
      <w:r w:rsidR="009C0CB9" w:rsidRPr="00DB0B5B">
        <w:rPr>
          <w:rFonts w:ascii="Times New Roman" w:hAnsi="Times New Roman" w:cs="Times New Roman"/>
          <w:color w:val="000000" w:themeColor="text1"/>
          <w:sz w:val="24"/>
          <w:szCs w:val="24"/>
          <w:lang w:val="en-US"/>
        </w:rPr>
        <w:t>new underl</w:t>
      </w:r>
      <w:r w:rsidR="000F79C8" w:rsidRPr="00DB0B5B">
        <w:rPr>
          <w:rFonts w:ascii="Times New Roman" w:hAnsi="Times New Roman" w:cs="Times New Roman"/>
          <w:color w:val="000000" w:themeColor="text1"/>
          <w:sz w:val="24"/>
          <w:szCs w:val="24"/>
          <w:lang w:val="en-US"/>
        </w:rPr>
        <w:t>y</w:t>
      </w:r>
      <w:r w:rsidR="009C0CB9" w:rsidRPr="00DB0B5B">
        <w:rPr>
          <w:rFonts w:ascii="Times New Roman" w:hAnsi="Times New Roman" w:cs="Times New Roman"/>
          <w:color w:val="000000" w:themeColor="text1"/>
          <w:sz w:val="24"/>
          <w:szCs w:val="24"/>
          <w:lang w:val="en-US"/>
        </w:rPr>
        <w:t>ing conceptual constraints</w:t>
      </w:r>
      <w:r w:rsidR="000F79C8" w:rsidRPr="00DB0B5B">
        <w:rPr>
          <w:rFonts w:ascii="Times New Roman" w:hAnsi="Times New Roman" w:cs="Times New Roman"/>
          <w:color w:val="000000" w:themeColor="text1"/>
          <w:sz w:val="24"/>
          <w:szCs w:val="24"/>
          <w:lang w:val="en-US"/>
        </w:rPr>
        <w:t>,</w:t>
      </w:r>
      <w:r w:rsidR="009C0CB9" w:rsidRPr="00DB0B5B">
        <w:rPr>
          <w:rFonts w:ascii="Times New Roman" w:hAnsi="Times New Roman" w:cs="Times New Roman"/>
          <w:color w:val="000000" w:themeColor="text1"/>
          <w:sz w:val="24"/>
          <w:szCs w:val="24"/>
          <w:lang w:val="en-US"/>
        </w:rPr>
        <w:t xml:space="preserve"> which then structure what Foucault calls </w:t>
      </w:r>
      <w:r w:rsidR="00613326" w:rsidRPr="00DB0B5B">
        <w:rPr>
          <w:rFonts w:ascii="Times New Roman" w:hAnsi="Times New Roman" w:cs="Times New Roman"/>
          <w:color w:val="000000" w:themeColor="text1"/>
          <w:sz w:val="24"/>
          <w:szCs w:val="24"/>
          <w:lang w:val="en-US"/>
        </w:rPr>
        <w:t xml:space="preserve">an </w:t>
      </w:r>
      <w:r w:rsidR="000F79C8" w:rsidRPr="00DB0B5B">
        <w:rPr>
          <w:rFonts w:ascii="Times New Roman" w:hAnsi="Times New Roman" w:cs="Times New Roman"/>
          <w:color w:val="000000" w:themeColor="text1"/>
          <w:sz w:val="24"/>
          <w:szCs w:val="24"/>
          <w:lang w:val="en-US"/>
        </w:rPr>
        <w:t>‘</w:t>
      </w:r>
      <w:r w:rsidR="00613326" w:rsidRPr="00DB0B5B">
        <w:rPr>
          <w:rFonts w:ascii="Times New Roman" w:hAnsi="Times New Roman" w:cs="Times New Roman"/>
          <w:i/>
          <w:iCs/>
          <w:color w:val="000000" w:themeColor="text1"/>
          <w:sz w:val="24"/>
          <w:szCs w:val="24"/>
          <w:lang w:val="en-US"/>
        </w:rPr>
        <w:t>episteme</w:t>
      </w:r>
      <w:r w:rsidR="000F79C8" w:rsidRPr="00DB0B5B">
        <w:rPr>
          <w:rFonts w:ascii="Times New Roman" w:hAnsi="Times New Roman" w:cs="Times New Roman"/>
          <w:i/>
          <w:iCs/>
          <w:color w:val="000000" w:themeColor="text1"/>
          <w:sz w:val="24"/>
          <w:szCs w:val="24"/>
          <w:lang w:val="en-US"/>
        </w:rPr>
        <w:t>’</w:t>
      </w:r>
      <w:r w:rsidR="00613326" w:rsidRPr="00DB0B5B">
        <w:rPr>
          <w:rFonts w:ascii="Times New Roman" w:hAnsi="Times New Roman" w:cs="Times New Roman"/>
          <w:color w:val="000000" w:themeColor="text1"/>
          <w:sz w:val="24"/>
          <w:szCs w:val="24"/>
          <w:lang w:val="en-US"/>
        </w:rPr>
        <w:t xml:space="preserve"> or </w:t>
      </w:r>
      <w:r w:rsidR="00D101AD" w:rsidRPr="00DB0B5B">
        <w:rPr>
          <w:rFonts w:ascii="Times New Roman" w:hAnsi="Times New Roman" w:cs="Times New Roman"/>
          <w:color w:val="000000" w:themeColor="text1"/>
          <w:sz w:val="24"/>
          <w:szCs w:val="24"/>
          <w:lang w:val="en-US"/>
        </w:rPr>
        <w:t>“</w:t>
      </w:r>
      <w:r w:rsidR="009C0CB9" w:rsidRPr="00DB0B5B">
        <w:rPr>
          <w:rFonts w:ascii="Times New Roman" w:hAnsi="Times New Roman" w:cs="Times New Roman"/>
          <w:color w:val="000000" w:themeColor="text1"/>
          <w:sz w:val="24"/>
          <w:szCs w:val="24"/>
          <w:lang w:val="en-US"/>
        </w:rPr>
        <w:t>single network of [conceptual] necessities.</w:t>
      </w:r>
      <w:r w:rsidR="00D101AD" w:rsidRPr="00DB0B5B">
        <w:rPr>
          <w:rFonts w:ascii="Times New Roman" w:hAnsi="Times New Roman" w:cs="Times New Roman"/>
          <w:color w:val="000000" w:themeColor="text1"/>
          <w:sz w:val="24"/>
          <w:szCs w:val="24"/>
          <w:lang w:val="en-US"/>
        </w:rPr>
        <w:t>”</w:t>
      </w:r>
      <w:r w:rsidR="00630C5A" w:rsidRPr="00DB0B5B">
        <w:rPr>
          <w:rFonts w:ascii="Times New Roman" w:hAnsi="Times New Roman" w:cs="Times New Roman"/>
          <w:color w:val="000000" w:themeColor="text1"/>
          <w:sz w:val="24"/>
          <w:szCs w:val="24"/>
          <w:lang w:val="en-US"/>
        </w:rPr>
        <w:t xml:space="preserve"> </w:t>
      </w:r>
      <w:r w:rsidR="00D101AD" w:rsidRPr="00DB0B5B">
        <w:rPr>
          <w:rFonts w:ascii="Times New Roman" w:hAnsi="Times New Roman" w:cs="Times New Roman"/>
          <w:color w:val="000000" w:themeColor="text1"/>
          <w:sz w:val="24"/>
          <w:szCs w:val="24"/>
          <w:lang w:val="en-US"/>
        </w:rPr>
        <w:t>(</w:t>
      </w:r>
      <w:r w:rsidR="007F78CE" w:rsidRPr="00DB0B5B">
        <w:rPr>
          <w:rFonts w:ascii="Times New Roman" w:hAnsi="Times New Roman" w:cs="Times New Roman"/>
          <w:color w:val="000000" w:themeColor="text1"/>
          <w:sz w:val="24"/>
          <w:szCs w:val="24"/>
          <w:lang w:val="en-US"/>
        </w:rPr>
        <w:t>Foucault 1966</w:t>
      </w:r>
      <w:r w:rsidR="008D2646" w:rsidRPr="00DB0B5B">
        <w:rPr>
          <w:rFonts w:ascii="Times New Roman" w:hAnsi="Times New Roman" w:cs="Times New Roman"/>
          <w:color w:val="000000" w:themeColor="text1"/>
          <w:sz w:val="24"/>
          <w:szCs w:val="24"/>
          <w:lang w:val="en-US"/>
        </w:rPr>
        <w:t>,</w:t>
      </w:r>
      <w:r w:rsidR="007F78CE" w:rsidRPr="00DB0B5B">
        <w:rPr>
          <w:rFonts w:ascii="Times New Roman" w:hAnsi="Times New Roman" w:cs="Times New Roman"/>
          <w:color w:val="000000" w:themeColor="text1"/>
          <w:sz w:val="24"/>
          <w:szCs w:val="24"/>
          <w:lang w:val="en-US"/>
        </w:rPr>
        <w:t xml:space="preserve"> </w:t>
      </w:r>
      <w:r w:rsidR="001653C5">
        <w:rPr>
          <w:rFonts w:ascii="Times New Roman" w:hAnsi="Times New Roman" w:cs="Times New Roman"/>
          <w:color w:val="000000" w:themeColor="text1"/>
          <w:sz w:val="24"/>
          <w:szCs w:val="24"/>
          <w:lang w:val="en-US"/>
        </w:rPr>
        <w:t xml:space="preserve">p. </w:t>
      </w:r>
      <w:r w:rsidR="00D101AD" w:rsidRPr="00DB0B5B">
        <w:rPr>
          <w:rFonts w:ascii="Times New Roman" w:hAnsi="Times New Roman" w:cs="Times New Roman"/>
          <w:color w:val="000000" w:themeColor="text1"/>
          <w:sz w:val="24"/>
          <w:szCs w:val="24"/>
          <w:lang w:val="en-US"/>
        </w:rPr>
        <w:t xml:space="preserve">63) </w:t>
      </w:r>
      <w:r w:rsidR="00630C5A" w:rsidRPr="00DB0B5B">
        <w:rPr>
          <w:rFonts w:ascii="Times New Roman" w:hAnsi="Times New Roman" w:cs="Times New Roman"/>
          <w:color w:val="000000" w:themeColor="text1"/>
          <w:sz w:val="24"/>
          <w:szCs w:val="24"/>
          <w:lang w:val="en-US"/>
        </w:rPr>
        <w:t xml:space="preserve">The period between ca 1600-1800 is called the </w:t>
      </w:r>
      <w:r w:rsidR="00833C55" w:rsidRPr="00DB0B5B">
        <w:rPr>
          <w:rFonts w:ascii="Times New Roman" w:hAnsi="Times New Roman" w:cs="Times New Roman"/>
          <w:color w:val="000000" w:themeColor="text1"/>
          <w:sz w:val="24"/>
          <w:szCs w:val="24"/>
          <w:lang w:val="en-US"/>
        </w:rPr>
        <w:t>“</w:t>
      </w:r>
      <w:r w:rsidR="001049D5" w:rsidRPr="00DB0B5B">
        <w:rPr>
          <w:rFonts w:ascii="Times New Roman" w:hAnsi="Times New Roman" w:cs="Times New Roman"/>
          <w:color w:val="000000" w:themeColor="text1"/>
          <w:sz w:val="24"/>
          <w:szCs w:val="24"/>
          <w:lang w:val="en-US"/>
        </w:rPr>
        <w:t>C</w:t>
      </w:r>
      <w:r w:rsidR="00630C5A" w:rsidRPr="00DB0B5B">
        <w:rPr>
          <w:rFonts w:ascii="Times New Roman" w:hAnsi="Times New Roman" w:cs="Times New Roman"/>
          <w:color w:val="000000" w:themeColor="text1"/>
          <w:sz w:val="24"/>
          <w:szCs w:val="24"/>
          <w:lang w:val="en-US"/>
        </w:rPr>
        <w:t>lassical period</w:t>
      </w:r>
      <w:r w:rsidR="00833C55" w:rsidRPr="00DB0B5B">
        <w:rPr>
          <w:rFonts w:ascii="Times New Roman" w:hAnsi="Times New Roman" w:cs="Times New Roman"/>
          <w:color w:val="000000" w:themeColor="text1"/>
          <w:sz w:val="24"/>
          <w:szCs w:val="24"/>
          <w:lang w:val="en-US"/>
        </w:rPr>
        <w:t>.”</w:t>
      </w:r>
      <w:r w:rsidR="004445B6" w:rsidRPr="00DB0B5B">
        <w:rPr>
          <w:rFonts w:ascii="Times New Roman" w:hAnsi="Times New Roman" w:cs="Times New Roman"/>
          <w:color w:val="000000" w:themeColor="text1"/>
          <w:sz w:val="24"/>
          <w:szCs w:val="24"/>
          <w:lang w:val="en-US"/>
        </w:rPr>
        <w:t xml:space="preserve"> </w:t>
      </w:r>
      <w:r w:rsidR="001636F5" w:rsidRPr="00DB0B5B">
        <w:rPr>
          <w:rFonts w:ascii="Times New Roman" w:hAnsi="Times New Roman" w:cs="Times New Roman"/>
          <w:color w:val="000000" w:themeColor="text1"/>
          <w:sz w:val="24"/>
          <w:szCs w:val="24"/>
          <w:lang w:val="en-US"/>
        </w:rPr>
        <w:t>(</w:t>
      </w:r>
      <w:r w:rsidR="007F78CE" w:rsidRPr="00DB0B5B">
        <w:rPr>
          <w:rFonts w:ascii="Times New Roman" w:hAnsi="Times New Roman" w:cs="Times New Roman"/>
          <w:color w:val="000000" w:themeColor="text1"/>
          <w:sz w:val="24"/>
          <w:szCs w:val="24"/>
          <w:lang w:val="en-US"/>
        </w:rPr>
        <w:t>Foucault 1966</w:t>
      </w:r>
      <w:r w:rsidR="008D2646" w:rsidRPr="00DB0B5B">
        <w:rPr>
          <w:rFonts w:ascii="Times New Roman" w:hAnsi="Times New Roman" w:cs="Times New Roman"/>
          <w:color w:val="000000" w:themeColor="text1"/>
          <w:sz w:val="24"/>
          <w:szCs w:val="24"/>
          <w:lang w:val="en-US"/>
        </w:rPr>
        <w:t>,</w:t>
      </w:r>
      <w:r w:rsidR="007F78CE" w:rsidRPr="00DB0B5B">
        <w:rPr>
          <w:rFonts w:ascii="Times New Roman" w:hAnsi="Times New Roman" w:cs="Times New Roman"/>
          <w:color w:val="000000" w:themeColor="text1"/>
          <w:sz w:val="24"/>
          <w:szCs w:val="24"/>
          <w:lang w:val="en-US"/>
        </w:rPr>
        <w:t xml:space="preserve"> </w:t>
      </w:r>
      <w:r w:rsidR="001653C5">
        <w:rPr>
          <w:rFonts w:ascii="Times New Roman" w:hAnsi="Times New Roman" w:cs="Times New Roman"/>
          <w:color w:val="000000" w:themeColor="text1"/>
          <w:sz w:val="24"/>
          <w:szCs w:val="24"/>
          <w:lang w:val="en-US"/>
        </w:rPr>
        <w:t xml:space="preserve">p. </w:t>
      </w:r>
      <w:r w:rsidR="001636F5" w:rsidRPr="00DB0B5B">
        <w:rPr>
          <w:rFonts w:ascii="Times New Roman" w:hAnsi="Times New Roman" w:cs="Times New Roman"/>
          <w:color w:val="000000" w:themeColor="text1"/>
          <w:sz w:val="24"/>
          <w:szCs w:val="24"/>
          <w:lang w:val="en-US"/>
        </w:rPr>
        <w:t>43)</w:t>
      </w:r>
    </w:p>
    <w:p w14:paraId="1A84D9A2" w14:textId="7C2C3641" w:rsidR="00DF19B6" w:rsidRPr="00DB0B5B" w:rsidRDefault="00A14E8B" w:rsidP="001B4D3A">
      <w:pPr>
        <w:spacing w:after="0" w:line="480" w:lineRule="auto"/>
        <w:ind w:firstLine="708"/>
        <w:rPr>
          <w:rFonts w:ascii="Times New Roman" w:hAnsi="Times New Roman" w:cs="Times New Roman"/>
          <w:color w:val="000000" w:themeColor="text1"/>
          <w:sz w:val="24"/>
          <w:szCs w:val="24"/>
          <w:lang w:val="en-US"/>
        </w:rPr>
        <w:sectPr w:rsidR="00DF19B6" w:rsidRPr="00DB0B5B">
          <w:footerReference w:type="default" r:id="rId7"/>
          <w:endnotePr>
            <w:numFmt w:val="decimal"/>
          </w:endnotePr>
          <w:pgSz w:w="11906" w:h="16838"/>
          <w:pgMar w:top="1440" w:right="1440" w:bottom="1440" w:left="1440" w:header="708" w:footer="708" w:gutter="0"/>
          <w:cols w:space="708"/>
          <w:docGrid w:linePitch="360"/>
        </w:sectPr>
      </w:pPr>
      <w:r w:rsidRPr="00DB0B5B">
        <w:rPr>
          <w:rFonts w:ascii="Times New Roman" w:hAnsi="Times New Roman" w:cs="Times New Roman"/>
          <w:color w:val="000000" w:themeColor="text1"/>
          <w:sz w:val="24"/>
          <w:szCs w:val="24"/>
          <w:lang w:val="en-US"/>
        </w:rPr>
        <w:t>The first role Hume plays in Foucault’s argument is</w:t>
      </w:r>
      <w:r w:rsidR="00926B94" w:rsidRPr="00DB0B5B">
        <w:rPr>
          <w:rFonts w:ascii="Times New Roman" w:hAnsi="Times New Roman" w:cs="Times New Roman"/>
          <w:color w:val="000000" w:themeColor="text1"/>
          <w:sz w:val="24"/>
          <w:szCs w:val="24"/>
          <w:lang w:val="en-US"/>
        </w:rPr>
        <w:t xml:space="preserve"> to illustrate the </w:t>
      </w:r>
      <w:r w:rsidR="00926B94" w:rsidRPr="00DB0B5B">
        <w:rPr>
          <w:rFonts w:ascii="Times New Roman" w:hAnsi="Times New Roman" w:cs="Times New Roman"/>
          <w:i/>
          <w:iCs/>
          <w:color w:val="000000" w:themeColor="text1"/>
          <w:sz w:val="24"/>
          <w:szCs w:val="24"/>
          <w:lang w:val="en-US"/>
        </w:rPr>
        <w:t>effects</w:t>
      </w:r>
      <w:r w:rsidR="00926B94" w:rsidRPr="00DB0B5B">
        <w:rPr>
          <w:rFonts w:ascii="Times New Roman" w:hAnsi="Times New Roman" w:cs="Times New Roman"/>
          <w:color w:val="000000" w:themeColor="text1"/>
          <w:sz w:val="24"/>
          <w:szCs w:val="24"/>
          <w:lang w:val="en-US"/>
        </w:rPr>
        <w:t xml:space="preserve"> of these </w:t>
      </w:r>
      <w:r w:rsidR="006B2289" w:rsidRPr="00DB0B5B">
        <w:rPr>
          <w:rFonts w:ascii="Times New Roman" w:hAnsi="Times New Roman" w:cs="Times New Roman"/>
          <w:color w:val="000000" w:themeColor="text1"/>
          <w:sz w:val="24"/>
          <w:szCs w:val="24"/>
          <w:lang w:val="en-US"/>
        </w:rPr>
        <w:t xml:space="preserve">conceptual </w:t>
      </w:r>
      <w:r w:rsidR="00926B94" w:rsidRPr="00DB0B5B">
        <w:rPr>
          <w:rFonts w:ascii="Times New Roman" w:hAnsi="Times New Roman" w:cs="Times New Roman"/>
          <w:color w:val="000000" w:themeColor="text1"/>
          <w:sz w:val="24"/>
          <w:szCs w:val="24"/>
          <w:lang w:val="en-US"/>
        </w:rPr>
        <w:t>necessities</w:t>
      </w:r>
      <w:r w:rsidR="009E2F91" w:rsidRPr="00DB0B5B">
        <w:rPr>
          <w:rFonts w:ascii="Times New Roman" w:hAnsi="Times New Roman" w:cs="Times New Roman"/>
          <w:color w:val="000000" w:themeColor="text1"/>
          <w:sz w:val="24"/>
          <w:szCs w:val="24"/>
          <w:lang w:val="en-US"/>
        </w:rPr>
        <w:t xml:space="preserve"> among </w:t>
      </w:r>
      <w:r w:rsidR="00C54238" w:rsidRPr="00DB0B5B">
        <w:rPr>
          <w:rFonts w:ascii="Times New Roman" w:hAnsi="Times New Roman" w:cs="Times New Roman"/>
          <w:color w:val="000000" w:themeColor="text1"/>
          <w:sz w:val="24"/>
          <w:szCs w:val="24"/>
          <w:lang w:val="en-US"/>
        </w:rPr>
        <w:t xml:space="preserve">a string of </w:t>
      </w:r>
      <w:r w:rsidR="00552F78" w:rsidRPr="00DB0B5B">
        <w:rPr>
          <w:rFonts w:ascii="Times New Roman" w:hAnsi="Times New Roman" w:cs="Times New Roman"/>
          <w:color w:val="000000" w:themeColor="text1"/>
          <w:sz w:val="24"/>
          <w:szCs w:val="24"/>
          <w:lang w:val="en-US"/>
        </w:rPr>
        <w:t>thinkers</w:t>
      </w:r>
      <w:r w:rsidR="001653C5">
        <w:rPr>
          <w:rFonts w:ascii="Times New Roman" w:hAnsi="Times New Roman" w:cs="Times New Roman"/>
          <w:color w:val="000000" w:themeColor="text1"/>
          <w:sz w:val="24"/>
          <w:szCs w:val="24"/>
          <w:lang w:val="en-US"/>
        </w:rPr>
        <w:t xml:space="preserve">. </w:t>
      </w:r>
      <w:r w:rsidR="00590DE3" w:rsidRPr="00DB0B5B">
        <w:rPr>
          <w:rFonts w:ascii="Times New Roman" w:hAnsi="Times New Roman" w:cs="Times New Roman"/>
          <w:color w:val="000000" w:themeColor="text1"/>
          <w:sz w:val="24"/>
          <w:szCs w:val="24"/>
          <w:lang w:val="en-US"/>
        </w:rPr>
        <w:t xml:space="preserve">When it comes to the Classical period, </w:t>
      </w:r>
      <w:r w:rsidR="00462E26" w:rsidRPr="00DB0B5B">
        <w:rPr>
          <w:rFonts w:ascii="Times New Roman" w:hAnsi="Times New Roman" w:cs="Times New Roman"/>
          <w:color w:val="000000" w:themeColor="text1"/>
          <w:sz w:val="24"/>
          <w:szCs w:val="24"/>
          <w:lang w:val="en-US"/>
        </w:rPr>
        <w:t xml:space="preserve">Hume figures </w:t>
      </w:r>
      <w:r w:rsidR="00590DE3" w:rsidRPr="00DB0B5B">
        <w:rPr>
          <w:rFonts w:ascii="Times New Roman" w:hAnsi="Times New Roman" w:cs="Times New Roman"/>
          <w:color w:val="000000" w:themeColor="text1"/>
          <w:sz w:val="24"/>
          <w:szCs w:val="24"/>
          <w:lang w:val="en-US"/>
        </w:rPr>
        <w:t>repeatedly in such string</w:t>
      </w:r>
      <w:r w:rsidR="00D94B7C" w:rsidRPr="00DB0B5B">
        <w:rPr>
          <w:rFonts w:ascii="Times New Roman" w:hAnsi="Times New Roman" w:cs="Times New Roman"/>
          <w:color w:val="000000" w:themeColor="text1"/>
          <w:sz w:val="24"/>
          <w:szCs w:val="24"/>
          <w:lang w:val="en-US"/>
        </w:rPr>
        <w:t xml:space="preserve"> of name</w:t>
      </w:r>
      <w:r w:rsidR="00590DE3" w:rsidRPr="00DB0B5B">
        <w:rPr>
          <w:rFonts w:ascii="Times New Roman" w:hAnsi="Times New Roman" w:cs="Times New Roman"/>
          <w:color w:val="000000" w:themeColor="text1"/>
          <w:sz w:val="24"/>
          <w:szCs w:val="24"/>
          <w:lang w:val="en-US"/>
        </w:rPr>
        <w:t>s:</w:t>
      </w:r>
      <w:r w:rsidR="000E3D11" w:rsidRPr="00DB0B5B">
        <w:rPr>
          <w:rFonts w:ascii="Times New Roman" w:hAnsi="Times New Roman" w:cs="Times New Roman"/>
          <w:color w:val="000000" w:themeColor="text1"/>
          <w:sz w:val="24"/>
          <w:szCs w:val="24"/>
          <w:lang w:val="en-US"/>
        </w:rPr>
        <w:t xml:space="preserve"> for example,</w:t>
      </w:r>
      <w:r w:rsidR="00590DE3" w:rsidRPr="00DB0B5B">
        <w:rPr>
          <w:rFonts w:ascii="Times New Roman" w:hAnsi="Times New Roman" w:cs="Times New Roman"/>
          <w:color w:val="000000" w:themeColor="text1"/>
          <w:sz w:val="24"/>
          <w:szCs w:val="24"/>
          <w:lang w:val="en-US"/>
        </w:rPr>
        <w:t xml:space="preserve"> </w:t>
      </w:r>
      <w:r w:rsidR="0055479C" w:rsidRPr="00DB0B5B">
        <w:rPr>
          <w:rFonts w:ascii="Times New Roman" w:hAnsi="Times New Roman" w:cs="Times New Roman"/>
          <w:color w:val="000000" w:themeColor="text1"/>
          <w:sz w:val="24"/>
          <w:szCs w:val="24"/>
          <w:lang w:val="en-US"/>
        </w:rPr>
        <w:t>"Hobbes, Berkeley, Hume, or Condillac." (</w:t>
      </w:r>
      <w:r w:rsidR="007F78CE" w:rsidRPr="00DB0B5B">
        <w:rPr>
          <w:rFonts w:ascii="Times New Roman" w:hAnsi="Times New Roman" w:cs="Times New Roman"/>
          <w:color w:val="000000" w:themeColor="text1"/>
          <w:sz w:val="24"/>
          <w:szCs w:val="24"/>
          <w:lang w:val="en-US"/>
        </w:rPr>
        <w:t>Foucault 1966</w:t>
      </w:r>
      <w:r w:rsidR="004E5455" w:rsidRPr="00DB0B5B">
        <w:rPr>
          <w:rFonts w:ascii="Times New Roman" w:hAnsi="Times New Roman" w:cs="Times New Roman"/>
          <w:color w:val="000000" w:themeColor="text1"/>
          <w:sz w:val="24"/>
          <w:szCs w:val="24"/>
          <w:lang w:val="en-US"/>
        </w:rPr>
        <w:t xml:space="preserve">, </w:t>
      </w:r>
      <w:r w:rsidR="001653C5">
        <w:rPr>
          <w:rFonts w:ascii="Times New Roman" w:hAnsi="Times New Roman" w:cs="Times New Roman"/>
          <w:color w:val="000000" w:themeColor="text1"/>
          <w:sz w:val="24"/>
          <w:szCs w:val="24"/>
          <w:lang w:val="en-US"/>
        </w:rPr>
        <w:t xml:space="preserve">p. </w:t>
      </w:r>
      <w:r w:rsidR="0055479C" w:rsidRPr="00DB0B5B">
        <w:rPr>
          <w:rFonts w:ascii="Times New Roman" w:hAnsi="Times New Roman" w:cs="Times New Roman"/>
          <w:color w:val="000000" w:themeColor="text1"/>
          <w:sz w:val="24"/>
          <w:szCs w:val="24"/>
          <w:lang w:val="en-US"/>
        </w:rPr>
        <w:t>63</w:t>
      </w:r>
      <w:r w:rsidR="004E5455" w:rsidRPr="00DB0B5B">
        <w:rPr>
          <w:rFonts w:ascii="Times New Roman" w:hAnsi="Times New Roman" w:cs="Times New Roman"/>
          <w:color w:val="000000" w:themeColor="text1"/>
          <w:sz w:val="24"/>
          <w:szCs w:val="24"/>
          <w:lang w:val="en-US"/>
        </w:rPr>
        <w:t xml:space="preserve">; </w:t>
      </w:r>
      <w:r w:rsidR="001653C5">
        <w:rPr>
          <w:rFonts w:ascii="Times New Roman" w:hAnsi="Times New Roman" w:cs="Times New Roman"/>
          <w:color w:val="000000" w:themeColor="text1"/>
          <w:sz w:val="24"/>
          <w:szCs w:val="24"/>
          <w:lang w:val="en-US"/>
        </w:rPr>
        <w:t xml:space="preserve">p. </w:t>
      </w:r>
      <w:r w:rsidR="0055479C" w:rsidRPr="00DB0B5B">
        <w:rPr>
          <w:rFonts w:ascii="Times New Roman" w:hAnsi="Times New Roman" w:cs="Times New Roman"/>
          <w:color w:val="000000" w:themeColor="text1"/>
          <w:sz w:val="24"/>
          <w:szCs w:val="24"/>
          <w:lang w:val="en-US"/>
        </w:rPr>
        <w:t xml:space="preserve">117, where this list returns, and </w:t>
      </w:r>
      <w:r w:rsidR="005B458D" w:rsidRPr="00DB0B5B">
        <w:rPr>
          <w:rFonts w:ascii="Times New Roman" w:hAnsi="Times New Roman" w:cs="Times New Roman"/>
          <w:color w:val="000000" w:themeColor="text1"/>
          <w:sz w:val="24"/>
          <w:szCs w:val="24"/>
          <w:lang w:val="en-US"/>
        </w:rPr>
        <w:t>(</w:t>
      </w:r>
      <w:r w:rsidR="001653C5">
        <w:rPr>
          <w:rFonts w:ascii="Times New Roman" w:hAnsi="Times New Roman" w:cs="Times New Roman"/>
          <w:color w:val="000000" w:themeColor="text1"/>
          <w:sz w:val="24"/>
          <w:szCs w:val="24"/>
          <w:lang w:val="en-US"/>
        </w:rPr>
        <w:t xml:space="preserve">p. </w:t>
      </w:r>
      <w:r w:rsidR="0055479C" w:rsidRPr="00DB0B5B">
        <w:rPr>
          <w:rFonts w:ascii="Times New Roman" w:hAnsi="Times New Roman" w:cs="Times New Roman"/>
          <w:color w:val="000000" w:themeColor="text1"/>
          <w:sz w:val="24"/>
          <w:szCs w:val="24"/>
          <w:lang w:val="en-US"/>
        </w:rPr>
        <w:t>65</w:t>
      </w:r>
      <w:r w:rsidR="005B458D" w:rsidRPr="00DB0B5B">
        <w:rPr>
          <w:rFonts w:ascii="Times New Roman" w:hAnsi="Times New Roman" w:cs="Times New Roman"/>
          <w:color w:val="000000" w:themeColor="text1"/>
          <w:sz w:val="24"/>
          <w:szCs w:val="24"/>
          <w:lang w:val="en-US"/>
        </w:rPr>
        <w:t>)</w:t>
      </w:r>
      <w:r w:rsidR="0055479C" w:rsidRPr="00DB0B5B">
        <w:rPr>
          <w:rFonts w:ascii="Times New Roman" w:hAnsi="Times New Roman" w:cs="Times New Roman"/>
          <w:color w:val="000000" w:themeColor="text1"/>
          <w:sz w:val="24"/>
          <w:szCs w:val="24"/>
          <w:lang w:val="en-US"/>
        </w:rPr>
        <w:t xml:space="preserve">, where Condillac seems to be key figure in the network, and </w:t>
      </w:r>
      <w:r w:rsidR="005D6CEA" w:rsidRPr="00DB0B5B">
        <w:rPr>
          <w:rFonts w:ascii="Times New Roman" w:hAnsi="Times New Roman" w:cs="Times New Roman"/>
          <w:color w:val="000000" w:themeColor="text1"/>
          <w:sz w:val="24"/>
          <w:szCs w:val="24"/>
          <w:lang w:val="en-US"/>
        </w:rPr>
        <w:t>(</w:t>
      </w:r>
      <w:r w:rsidR="001653C5">
        <w:rPr>
          <w:rFonts w:ascii="Times New Roman" w:hAnsi="Times New Roman" w:cs="Times New Roman"/>
          <w:color w:val="000000" w:themeColor="text1"/>
          <w:sz w:val="24"/>
          <w:szCs w:val="24"/>
          <w:lang w:val="en-US"/>
        </w:rPr>
        <w:t xml:space="preserve">p. </w:t>
      </w:r>
      <w:r w:rsidR="0055479C" w:rsidRPr="00DB0B5B">
        <w:rPr>
          <w:rFonts w:ascii="Times New Roman" w:hAnsi="Times New Roman" w:cs="Times New Roman"/>
          <w:color w:val="000000" w:themeColor="text1"/>
          <w:sz w:val="24"/>
          <w:szCs w:val="24"/>
          <w:lang w:val="en-US"/>
        </w:rPr>
        <w:t>70</w:t>
      </w:r>
      <w:r w:rsidR="005D6CEA" w:rsidRPr="00DB0B5B">
        <w:rPr>
          <w:rFonts w:ascii="Times New Roman" w:hAnsi="Times New Roman" w:cs="Times New Roman"/>
          <w:color w:val="000000" w:themeColor="text1"/>
          <w:sz w:val="24"/>
          <w:szCs w:val="24"/>
          <w:lang w:val="en-US"/>
        </w:rPr>
        <w:t>)</w:t>
      </w:r>
      <w:r w:rsidR="0055479C" w:rsidRPr="00DB0B5B">
        <w:rPr>
          <w:rFonts w:ascii="Times New Roman" w:hAnsi="Times New Roman" w:cs="Times New Roman"/>
          <w:color w:val="000000" w:themeColor="text1"/>
          <w:sz w:val="24"/>
          <w:szCs w:val="24"/>
          <w:lang w:val="en-US"/>
        </w:rPr>
        <w:t>, where Hume has equal billing with Condillac.</w:t>
      </w:r>
      <w:r w:rsidR="003036CF" w:rsidRPr="00DB0B5B">
        <w:rPr>
          <w:rFonts w:ascii="Times New Roman" w:hAnsi="Times New Roman" w:cs="Times New Roman"/>
          <w:color w:val="000000" w:themeColor="text1"/>
          <w:sz w:val="24"/>
          <w:szCs w:val="24"/>
          <w:lang w:val="en-US"/>
        </w:rPr>
        <w:t>)</w:t>
      </w:r>
      <w:r w:rsidR="000E3D11" w:rsidRPr="00DB0B5B">
        <w:rPr>
          <w:rFonts w:ascii="Times New Roman" w:hAnsi="Times New Roman" w:cs="Times New Roman"/>
          <w:color w:val="000000" w:themeColor="text1"/>
          <w:sz w:val="24"/>
          <w:szCs w:val="24"/>
          <w:lang w:val="en-US"/>
        </w:rPr>
        <w:t xml:space="preserve"> Again with Hume included,</w:t>
      </w:r>
      <w:r w:rsidR="0055479C" w:rsidRPr="00DB0B5B">
        <w:rPr>
          <w:rFonts w:ascii="Times New Roman" w:hAnsi="Times New Roman" w:cs="Times New Roman"/>
          <w:color w:val="000000" w:themeColor="text1"/>
          <w:sz w:val="24"/>
          <w:szCs w:val="24"/>
          <w:lang w:val="en-US"/>
        </w:rPr>
        <w:t xml:space="preserve"> Foucault uses a different list to represent the "Classical age" -- "Locke and Linnaeus, Buffon and Hume</w:t>
      </w:r>
      <w:r w:rsidR="002F5C1F" w:rsidRPr="00DB0B5B">
        <w:rPr>
          <w:rFonts w:ascii="Times New Roman" w:hAnsi="Times New Roman" w:cs="Times New Roman"/>
          <w:color w:val="000000" w:themeColor="text1"/>
          <w:sz w:val="24"/>
          <w:szCs w:val="24"/>
          <w:lang w:val="en-US"/>
        </w:rPr>
        <w:t>.</w:t>
      </w:r>
      <w:r w:rsidR="0055479C" w:rsidRPr="00DB0B5B">
        <w:rPr>
          <w:rFonts w:ascii="Times New Roman" w:hAnsi="Times New Roman" w:cs="Times New Roman"/>
          <w:color w:val="000000" w:themeColor="text1"/>
          <w:sz w:val="24"/>
          <w:szCs w:val="24"/>
          <w:lang w:val="en-US"/>
        </w:rPr>
        <w:t xml:space="preserve">" </w:t>
      </w:r>
      <w:r w:rsidR="002F5C1F" w:rsidRPr="00DB0B5B">
        <w:rPr>
          <w:rFonts w:ascii="Times New Roman" w:hAnsi="Times New Roman" w:cs="Times New Roman"/>
          <w:color w:val="000000" w:themeColor="text1"/>
          <w:sz w:val="24"/>
          <w:szCs w:val="24"/>
          <w:lang w:val="en-US"/>
        </w:rPr>
        <w:t>(</w:t>
      </w:r>
      <w:r w:rsidR="007F78CE" w:rsidRPr="00DB0B5B">
        <w:rPr>
          <w:rFonts w:ascii="Times New Roman" w:hAnsi="Times New Roman" w:cs="Times New Roman"/>
          <w:color w:val="000000" w:themeColor="text1"/>
          <w:sz w:val="24"/>
          <w:szCs w:val="24"/>
          <w:lang w:val="en-US"/>
        </w:rPr>
        <w:t>Foucault 1966</w:t>
      </w:r>
      <w:r w:rsidR="004E5455" w:rsidRPr="00DB0B5B">
        <w:rPr>
          <w:rFonts w:ascii="Times New Roman" w:hAnsi="Times New Roman" w:cs="Times New Roman"/>
          <w:color w:val="000000" w:themeColor="text1"/>
          <w:sz w:val="24"/>
          <w:szCs w:val="24"/>
          <w:lang w:val="en-US"/>
        </w:rPr>
        <w:t>, p.</w:t>
      </w:r>
      <w:r w:rsidR="007F78CE" w:rsidRPr="00DB0B5B">
        <w:rPr>
          <w:rFonts w:ascii="Times New Roman" w:hAnsi="Times New Roman" w:cs="Times New Roman"/>
          <w:color w:val="000000" w:themeColor="text1"/>
          <w:sz w:val="24"/>
          <w:szCs w:val="24"/>
          <w:lang w:val="en-US"/>
        </w:rPr>
        <w:t xml:space="preserve"> </w:t>
      </w:r>
      <w:r w:rsidR="0055479C" w:rsidRPr="00DB0B5B">
        <w:rPr>
          <w:rFonts w:ascii="Times New Roman" w:hAnsi="Times New Roman" w:cs="Times New Roman"/>
          <w:color w:val="000000" w:themeColor="text1"/>
          <w:sz w:val="24"/>
          <w:szCs w:val="24"/>
          <w:lang w:val="en-US"/>
        </w:rPr>
        <w:t>162</w:t>
      </w:r>
      <w:r w:rsidR="002F5C1F" w:rsidRPr="00DB0B5B">
        <w:rPr>
          <w:rFonts w:ascii="Times New Roman" w:hAnsi="Times New Roman" w:cs="Times New Roman"/>
          <w:color w:val="000000" w:themeColor="text1"/>
          <w:sz w:val="24"/>
          <w:szCs w:val="24"/>
          <w:lang w:val="en-US"/>
        </w:rPr>
        <w:t>)</w:t>
      </w:r>
      <w:r w:rsidR="003036CF" w:rsidRPr="00DB0B5B">
        <w:rPr>
          <w:rFonts w:ascii="Times New Roman" w:hAnsi="Times New Roman" w:cs="Times New Roman"/>
          <w:color w:val="000000" w:themeColor="text1"/>
          <w:sz w:val="24"/>
          <w:szCs w:val="24"/>
          <w:lang w:val="en-US"/>
        </w:rPr>
        <w:t xml:space="preserve"> </w:t>
      </w:r>
      <w:r w:rsidR="00C874A4" w:rsidRPr="00DB0B5B">
        <w:rPr>
          <w:rFonts w:ascii="Times New Roman" w:hAnsi="Times New Roman" w:cs="Times New Roman"/>
          <w:color w:val="000000" w:themeColor="text1"/>
          <w:sz w:val="24"/>
          <w:szCs w:val="24"/>
          <w:lang w:val="en-US"/>
        </w:rPr>
        <w:t xml:space="preserve">When </w:t>
      </w:r>
      <w:r w:rsidR="003036CF" w:rsidRPr="00DB0B5B">
        <w:rPr>
          <w:rFonts w:ascii="Times New Roman" w:hAnsi="Times New Roman" w:cs="Times New Roman"/>
          <w:color w:val="000000" w:themeColor="text1"/>
          <w:sz w:val="24"/>
          <w:szCs w:val="24"/>
          <w:lang w:val="en-US"/>
        </w:rPr>
        <w:t xml:space="preserve">Foucault offers </w:t>
      </w:r>
      <w:r w:rsidR="000E3D11" w:rsidRPr="00DB0B5B">
        <w:rPr>
          <w:rFonts w:ascii="Times New Roman" w:hAnsi="Times New Roman" w:cs="Times New Roman"/>
          <w:color w:val="000000" w:themeColor="text1"/>
          <w:sz w:val="24"/>
          <w:szCs w:val="24"/>
          <w:lang w:val="en-US"/>
        </w:rPr>
        <w:t xml:space="preserve">such </w:t>
      </w:r>
      <w:r w:rsidR="00883CEA" w:rsidRPr="00DB0B5B">
        <w:rPr>
          <w:rFonts w:ascii="Times New Roman" w:hAnsi="Times New Roman" w:cs="Times New Roman"/>
          <w:color w:val="000000" w:themeColor="text1"/>
          <w:sz w:val="24"/>
          <w:szCs w:val="24"/>
          <w:lang w:val="en-US"/>
        </w:rPr>
        <w:t xml:space="preserve">examples, </w:t>
      </w:r>
      <w:r w:rsidR="003036CF" w:rsidRPr="00DB0B5B">
        <w:rPr>
          <w:rFonts w:ascii="Times New Roman" w:hAnsi="Times New Roman" w:cs="Times New Roman"/>
          <w:color w:val="000000" w:themeColor="text1"/>
          <w:sz w:val="24"/>
          <w:szCs w:val="24"/>
          <w:lang w:val="en-US"/>
        </w:rPr>
        <w:t xml:space="preserve">Foucault </w:t>
      </w:r>
      <w:r w:rsidR="00883CEA" w:rsidRPr="00DB0B5B">
        <w:rPr>
          <w:rFonts w:ascii="Times New Roman" w:hAnsi="Times New Roman" w:cs="Times New Roman"/>
          <w:color w:val="000000" w:themeColor="text1"/>
          <w:sz w:val="24"/>
          <w:szCs w:val="24"/>
          <w:lang w:val="en-US"/>
        </w:rPr>
        <w:t xml:space="preserve">does not </w:t>
      </w:r>
      <w:r w:rsidR="003036CF" w:rsidRPr="00DB0B5B">
        <w:rPr>
          <w:rFonts w:ascii="Times New Roman" w:hAnsi="Times New Roman" w:cs="Times New Roman"/>
          <w:color w:val="000000" w:themeColor="text1"/>
          <w:sz w:val="24"/>
          <w:szCs w:val="24"/>
          <w:lang w:val="en-US"/>
        </w:rPr>
        <w:t>refer to particular passages or texts to pro</w:t>
      </w:r>
      <w:r w:rsidR="00883CEA" w:rsidRPr="00DB0B5B">
        <w:rPr>
          <w:rFonts w:ascii="Times New Roman" w:hAnsi="Times New Roman" w:cs="Times New Roman"/>
          <w:color w:val="000000" w:themeColor="text1"/>
          <w:sz w:val="24"/>
          <w:szCs w:val="24"/>
          <w:lang w:val="en-US"/>
        </w:rPr>
        <w:t xml:space="preserve">vide evidence for his claims. </w:t>
      </w:r>
      <w:r w:rsidR="00F63CA6" w:rsidRPr="00DB0B5B">
        <w:rPr>
          <w:rFonts w:ascii="Times New Roman" w:hAnsi="Times New Roman" w:cs="Times New Roman"/>
          <w:color w:val="000000" w:themeColor="text1"/>
          <w:sz w:val="24"/>
          <w:szCs w:val="24"/>
          <w:lang w:val="en-US"/>
        </w:rPr>
        <w:t>That is</w:t>
      </w:r>
      <w:r w:rsidR="00C874A4" w:rsidRPr="00DB0B5B">
        <w:rPr>
          <w:rFonts w:ascii="Times New Roman" w:hAnsi="Times New Roman" w:cs="Times New Roman"/>
          <w:color w:val="000000" w:themeColor="text1"/>
          <w:sz w:val="24"/>
          <w:szCs w:val="24"/>
          <w:lang w:val="en-US"/>
        </w:rPr>
        <w:t>,</w:t>
      </w:r>
      <w:r w:rsidR="00F63CA6" w:rsidRPr="00DB0B5B">
        <w:rPr>
          <w:rFonts w:ascii="Times New Roman" w:hAnsi="Times New Roman" w:cs="Times New Roman"/>
          <w:color w:val="000000" w:themeColor="text1"/>
          <w:sz w:val="24"/>
          <w:szCs w:val="24"/>
          <w:lang w:val="en-US"/>
        </w:rPr>
        <w:t xml:space="preserve"> he presupposes considerable familiarity with the authors </w:t>
      </w:r>
      <w:r w:rsidR="00096719" w:rsidRPr="00DB0B5B">
        <w:rPr>
          <w:rFonts w:ascii="Times New Roman" w:hAnsi="Times New Roman" w:cs="Times New Roman"/>
          <w:color w:val="000000" w:themeColor="text1"/>
          <w:sz w:val="24"/>
          <w:szCs w:val="24"/>
          <w:lang w:val="en-US"/>
        </w:rPr>
        <w:t xml:space="preserve">repeatedly singled out as </w:t>
      </w:r>
      <w:r w:rsidR="009A78C5" w:rsidRPr="00DB0B5B">
        <w:rPr>
          <w:rFonts w:ascii="Times New Roman" w:hAnsi="Times New Roman" w:cs="Times New Roman"/>
          <w:color w:val="000000" w:themeColor="text1"/>
          <w:sz w:val="24"/>
          <w:szCs w:val="24"/>
          <w:lang w:val="en-US"/>
        </w:rPr>
        <w:t xml:space="preserve">illustrative </w:t>
      </w:r>
      <w:r w:rsidR="00096719" w:rsidRPr="00DB0B5B">
        <w:rPr>
          <w:rFonts w:ascii="Times New Roman" w:hAnsi="Times New Roman" w:cs="Times New Roman"/>
          <w:color w:val="000000" w:themeColor="text1"/>
          <w:sz w:val="24"/>
          <w:szCs w:val="24"/>
          <w:lang w:val="en-US"/>
        </w:rPr>
        <w:t xml:space="preserve">member of the ‘network of necessities’ </w:t>
      </w:r>
      <w:r w:rsidR="00F63CA6" w:rsidRPr="00DB0B5B">
        <w:rPr>
          <w:rFonts w:ascii="Times New Roman" w:hAnsi="Times New Roman" w:cs="Times New Roman"/>
          <w:color w:val="000000" w:themeColor="text1"/>
          <w:sz w:val="24"/>
          <w:szCs w:val="24"/>
          <w:lang w:val="en-US"/>
        </w:rPr>
        <w:t>among his implied aud</w:t>
      </w:r>
      <w:r w:rsidR="00DF19B6" w:rsidRPr="00DB0B5B">
        <w:rPr>
          <w:rFonts w:ascii="Times New Roman" w:hAnsi="Times New Roman" w:cs="Times New Roman"/>
          <w:color w:val="000000" w:themeColor="text1"/>
          <w:sz w:val="24"/>
          <w:szCs w:val="24"/>
          <w:lang w:val="en-US"/>
        </w:rPr>
        <w:t>ience.</w:t>
      </w:r>
      <w:r w:rsidR="00DF19B6" w:rsidRPr="00DB0B5B">
        <w:rPr>
          <w:rStyle w:val="EndnoteReference"/>
          <w:rFonts w:ascii="Times New Roman" w:hAnsi="Times New Roman" w:cs="Times New Roman"/>
          <w:color w:val="000000" w:themeColor="text1"/>
          <w:sz w:val="24"/>
          <w:szCs w:val="24"/>
          <w:lang w:val="en-US"/>
        </w:rPr>
        <w:endnoteReference w:id="1"/>
      </w:r>
    </w:p>
    <w:p w14:paraId="410EDB67" w14:textId="45E4BCED" w:rsidR="00DF19B6" w:rsidRPr="00DB0B5B" w:rsidRDefault="00DF19B6" w:rsidP="00247B4F">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DB0B5B">
        <w:rPr>
          <w:rFonts w:ascii="Times New Roman" w:hAnsi="Times New Roman" w:cs="Times New Roman"/>
          <w:color w:val="000000" w:themeColor="text1"/>
          <w:sz w:val="24"/>
          <w:szCs w:val="24"/>
          <w:lang w:val="en-US"/>
        </w:rPr>
        <w:t xml:space="preserve">Second, that Hume can play this illustrative role in Foucault’s argument is, in turn, the effect of the role Hume plays in the self-understanding of the philosophical status quo, Husserlian phenomenology, that Foucault is explicitly reacting to (p. 248; elsewhere, </w:t>
      </w:r>
      <w:r w:rsidRPr="00DB0B5B">
        <w:rPr>
          <w:rFonts w:ascii="Times New Roman" w:hAnsi="Times New Roman" w:cs="Times New Roman"/>
          <w:color w:val="000000" w:themeColor="text1"/>
          <w:sz w:val="24"/>
          <w:szCs w:val="24"/>
          <w:lang w:val="en-US"/>
        </w:rPr>
        <w:lastRenderedPageBreak/>
        <w:t xml:space="preserve">Foucault registers the significance of Deleuze’s work on Hume, and their joint dissatisfaction with the “phenomenological theory of subject.” (Foucault 1988, p. 24; on Deleuze’s Hume, see Bell: 2008.) In this phenomenological self-understanding, which Foucault reports, </w:t>
      </w:r>
      <w:r w:rsidRPr="00DB0B5B">
        <w:rPr>
          <w:rFonts w:ascii="Times New Roman" w:hAnsi="Times New Roman" w:cs="Times New Roman"/>
          <w:b/>
          <w:bCs/>
          <w:color w:val="000000" w:themeColor="text1"/>
          <w:sz w:val="24"/>
          <w:szCs w:val="24"/>
          <w:lang w:val="en-US"/>
        </w:rPr>
        <w:t>[i]</w:t>
      </w:r>
      <w:r w:rsidRPr="00DB0B5B">
        <w:rPr>
          <w:rFonts w:ascii="Times New Roman" w:hAnsi="Times New Roman" w:cs="Times New Roman"/>
          <w:color w:val="000000" w:themeColor="text1"/>
          <w:sz w:val="24"/>
          <w:szCs w:val="24"/>
          <w:lang w:val="en-US"/>
        </w:rPr>
        <w:t xml:space="preserve"> “Hume's critique” is the trigger for the "transcendental motif" of Kant. In this self-understanding this transcendental motif </w:t>
      </w:r>
      <w:r w:rsidRPr="00DB0B5B">
        <w:rPr>
          <w:rFonts w:ascii="Times New Roman" w:hAnsi="Times New Roman" w:cs="Times New Roman"/>
          <w:b/>
          <w:bCs/>
          <w:color w:val="000000" w:themeColor="text1"/>
          <w:sz w:val="24"/>
          <w:szCs w:val="24"/>
          <w:lang w:val="en-US"/>
        </w:rPr>
        <w:t xml:space="preserve">[ii] </w:t>
      </w:r>
      <w:r w:rsidRPr="00DB0B5B">
        <w:rPr>
          <w:rFonts w:ascii="Times New Roman" w:hAnsi="Times New Roman" w:cs="Times New Roman"/>
          <w:color w:val="000000" w:themeColor="text1"/>
          <w:sz w:val="24"/>
          <w:szCs w:val="24"/>
          <w:lang w:val="en-US"/>
        </w:rPr>
        <w:t xml:space="preserve">gets merged with "the Cartesian theme of the cogito," and so </w:t>
      </w:r>
      <w:r w:rsidRPr="00DB0B5B">
        <w:rPr>
          <w:rFonts w:ascii="Times New Roman" w:hAnsi="Times New Roman" w:cs="Times New Roman"/>
          <w:b/>
          <w:bCs/>
          <w:color w:val="000000" w:themeColor="text1"/>
          <w:sz w:val="24"/>
          <w:szCs w:val="24"/>
          <w:lang w:val="en-US"/>
        </w:rPr>
        <w:t xml:space="preserve">[iii] </w:t>
      </w:r>
      <w:r w:rsidRPr="00DB0B5B">
        <w:rPr>
          <w:rFonts w:ascii="Times New Roman" w:hAnsi="Times New Roman" w:cs="Times New Roman"/>
          <w:color w:val="000000" w:themeColor="text1"/>
          <w:sz w:val="24"/>
          <w:szCs w:val="24"/>
          <w:lang w:val="en-US"/>
        </w:rPr>
        <w:t xml:space="preserve">via Kant's incomplete Copernican revolution </w:t>
      </w:r>
      <w:r w:rsidRPr="00DB0B5B">
        <w:rPr>
          <w:rFonts w:ascii="Times New Roman" w:hAnsi="Times New Roman" w:cs="Times New Roman"/>
          <w:b/>
          <w:bCs/>
          <w:color w:val="000000" w:themeColor="text1"/>
          <w:sz w:val="24"/>
          <w:szCs w:val="24"/>
          <w:lang w:val="en-US"/>
        </w:rPr>
        <w:t xml:space="preserve">[iv] </w:t>
      </w:r>
      <w:r w:rsidRPr="00DB0B5B">
        <w:rPr>
          <w:rFonts w:ascii="Times New Roman" w:hAnsi="Times New Roman" w:cs="Times New Roman"/>
          <w:color w:val="000000" w:themeColor="text1"/>
          <w:sz w:val="24"/>
          <w:szCs w:val="24"/>
          <w:lang w:val="en-US"/>
        </w:rPr>
        <w:t>produces Husserl's revival of "the deepest vocation of the Western ratio." (Foucault 1988, p. 325; I have added roman numerals to facilitate discussion.)</w:t>
      </w:r>
      <w:r w:rsidRPr="00DB0B5B">
        <w:rPr>
          <w:rStyle w:val="EndnoteReference"/>
          <w:rFonts w:ascii="Times New Roman" w:hAnsi="Times New Roman" w:cs="Times New Roman"/>
          <w:color w:val="000000" w:themeColor="text1"/>
          <w:sz w:val="24"/>
          <w:szCs w:val="24"/>
          <w:lang w:val="en-US"/>
        </w:rPr>
        <w:endnoteReference w:id="2"/>
      </w:r>
      <w:r w:rsidRPr="00DB0B5B">
        <w:rPr>
          <w:rFonts w:ascii="Times New Roman" w:hAnsi="Times New Roman" w:cs="Times New Roman"/>
          <w:color w:val="000000" w:themeColor="text1"/>
          <w:sz w:val="24"/>
          <w:szCs w:val="24"/>
          <w:lang w:val="en-US"/>
        </w:rPr>
        <w:t xml:space="preserve"> Here Hume is a kind of steppingstone, who generates Kant’s response which </w:t>
      </w:r>
      <w:r w:rsidRPr="001653C5">
        <w:rPr>
          <w:rFonts w:ascii="Times New Roman" w:hAnsi="Times New Roman" w:cs="Times New Roman"/>
          <w:color w:val="000000" w:themeColor="text1"/>
          <w:sz w:val="24"/>
          <w:szCs w:val="24"/>
          <w:lang w:val="en-US"/>
        </w:rPr>
        <w:t>becomes</w:t>
      </w:r>
      <w:r w:rsidRPr="00DB0B5B">
        <w:rPr>
          <w:rFonts w:ascii="Times New Roman" w:hAnsi="Times New Roman" w:cs="Times New Roman"/>
          <w:color w:val="000000" w:themeColor="text1"/>
          <w:sz w:val="24"/>
          <w:szCs w:val="24"/>
          <w:lang w:val="en-US"/>
        </w:rPr>
        <w:t xml:space="preserve"> co-constitutive for key features of phenomenology. </w:t>
      </w:r>
    </w:p>
    <w:p w14:paraId="35B0C518" w14:textId="1F2CD531"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I have added </w:t>
      </w:r>
      <w:r w:rsidRPr="00DB0B5B">
        <w:rPr>
          <w:rFonts w:ascii="Times New Roman" w:hAnsi="Times New Roman" w:cs="Times New Roman"/>
          <w:b/>
          <w:bCs/>
          <w:color w:val="000000" w:themeColor="text1"/>
          <w:sz w:val="24"/>
          <w:szCs w:val="24"/>
          <w:lang w:val="en-US"/>
        </w:rPr>
        <w:t>[iii]</w:t>
      </w:r>
      <w:r w:rsidRPr="00DB0B5B">
        <w:rPr>
          <w:rFonts w:ascii="Times New Roman" w:hAnsi="Times New Roman" w:cs="Times New Roman"/>
          <w:color w:val="000000" w:themeColor="text1"/>
          <w:sz w:val="24"/>
          <w:szCs w:val="24"/>
          <w:lang w:val="en-US"/>
        </w:rPr>
        <w:t xml:space="preserve"> because it is contextually implied: "It may seem that phenomenology has effected a union between the Cartesian theme of the cogito and the transcendental motif that Kant had derived from Hume's critique; according to this view, Husserl has revived the deepest vocation of the Western ratio, bending it back upon itself in a reflection which is a radicalization of pure philosophy and a basis for the possibility of its own history.” (Foucault 1988, p. 325; see also p. 65; Han 2002, p. 36.))</w:t>
      </w:r>
    </w:p>
    <w:p w14:paraId="5986008F" w14:textId="6076181F"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A perceptive anonymous referee called my attention to the significance of Husserl's (1927) </w:t>
      </w:r>
      <w:r w:rsidRPr="00DB0B5B">
        <w:rPr>
          <w:rFonts w:ascii="Times New Roman" w:hAnsi="Times New Roman" w:cs="Times New Roman"/>
          <w:i/>
          <w:iCs/>
          <w:color w:val="000000" w:themeColor="text1"/>
          <w:sz w:val="24"/>
          <w:szCs w:val="24"/>
          <w:lang w:val="en-US"/>
        </w:rPr>
        <w:t>Formal and Transcendental Logic.</w:t>
      </w:r>
      <w:r w:rsidRPr="00DB0B5B">
        <w:rPr>
          <w:rFonts w:ascii="Times New Roman" w:hAnsi="Times New Roman" w:cs="Times New Roman"/>
          <w:color w:val="000000" w:themeColor="text1"/>
          <w:sz w:val="24"/>
          <w:szCs w:val="24"/>
          <w:lang w:val="en-US"/>
        </w:rPr>
        <w:t xml:space="preserve"> </w:t>
      </w:r>
      <w:r w:rsidR="001653C5">
        <w:rPr>
          <w:rFonts w:ascii="Times New Roman" w:hAnsi="Times New Roman" w:cs="Times New Roman"/>
          <w:color w:val="000000" w:themeColor="text1"/>
          <w:sz w:val="24"/>
          <w:szCs w:val="24"/>
          <w:lang w:val="en-US"/>
        </w:rPr>
        <w:t>I</w:t>
      </w:r>
      <w:r w:rsidRPr="00DB0B5B">
        <w:rPr>
          <w:rFonts w:ascii="Times New Roman" w:hAnsi="Times New Roman" w:cs="Times New Roman"/>
          <w:color w:val="000000" w:themeColor="text1"/>
          <w:sz w:val="24"/>
          <w:szCs w:val="24"/>
          <w:lang w:val="en-US"/>
        </w:rPr>
        <w:t>n particular, if we go to the "historico-critical digression" (Husserl 1969, p. 266) that closes chapter 6 (it's paragraph 100 "Historical-critical remarks on the development of the transcendental philosophy and, in particular, on transcendental inquiry concerning formal logic"), we find what Foucault has in mind. I have added the roman numerals:</w:t>
      </w:r>
    </w:p>
    <w:p w14:paraId="04D05BCC" w14:textId="77777777" w:rsidR="00DF19B6" w:rsidRPr="00DB0B5B" w:rsidRDefault="00DF19B6" w:rsidP="00247B4F">
      <w:pPr>
        <w:spacing w:after="0" w:line="480" w:lineRule="auto"/>
        <w:rPr>
          <w:rFonts w:ascii="Times New Roman" w:hAnsi="Times New Roman" w:cs="Times New Roman"/>
          <w:color w:val="000000" w:themeColor="text1"/>
          <w:sz w:val="24"/>
          <w:szCs w:val="24"/>
          <w:lang w:val="en-US"/>
        </w:rPr>
      </w:pPr>
    </w:p>
    <w:p w14:paraId="67837D48" w14:textId="3A140BC1" w:rsidR="00DF19B6" w:rsidRPr="00DB0B5B" w:rsidRDefault="00DF19B6" w:rsidP="00E65FDA">
      <w:pPr>
        <w:spacing w:after="0" w:line="480" w:lineRule="auto"/>
        <w:ind w:left="170" w:right="227"/>
        <w:jc w:val="both"/>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The way leading to the whole inquiry concerning origins, an inquiry that must be taken collaterally, as belonging to pure psychology and transcendental philosophy, and includes </w:t>
      </w:r>
      <w:r w:rsidRPr="00DB0B5B">
        <w:rPr>
          <w:rFonts w:ascii="Times New Roman" w:hAnsi="Times New Roman" w:cs="Times New Roman"/>
          <w:color w:val="000000" w:themeColor="text1"/>
          <w:sz w:val="24"/>
          <w:szCs w:val="24"/>
          <w:lang w:val="en-US"/>
        </w:rPr>
        <w:lastRenderedPageBreak/>
        <w:t xml:space="preserve">in its essential universality, all possible worlds with all  their essential regions of real and ideal objectivities and all their world-strata (therefore, in particular, the world of ideal senses, of truths, theories, sciences, the idealities of every culture of every socio-historical world) -- that way remained for centuries untrod. This was entirely understandable consequence of naturalistic and sensualistic aberration on the part of all modern psychology based on internal experience. This aberration only drove the transcendental philosophy of English empiricist into that well known development which it end in countersensical fictionalism; </w:t>
      </w:r>
      <w:r w:rsidRPr="00DB0B5B">
        <w:rPr>
          <w:rFonts w:ascii="Times New Roman" w:hAnsi="Times New Roman" w:cs="Times New Roman"/>
          <w:b/>
          <w:bCs/>
          <w:color w:val="000000" w:themeColor="text1"/>
          <w:sz w:val="24"/>
          <w:szCs w:val="24"/>
          <w:lang w:val="en-US"/>
        </w:rPr>
        <w:t xml:space="preserve">[iii] </w:t>
      </w:r>
      <w:r w:rsidRPr="00DB0B5B">
        <w:rPr>
          <w:rFonts w:ascii="Times New Roman" w:hAnsi="Times New Roman" w:cs="Times New Roman"/>
          <w:color w:val="000000" w:themeColor="text1"/>
          <w:sz w:val="24"/>
          <w:szCs w:val="24"/>
          <w:lang w:val="en-US"/>
        </w:rPr>
        <w:t>it also arrested the transcendental philosophy of Kant's Copernican revolution short of full effectuation, so that the Kantian philosophy could never force its way through the point where the ultimately necessary aims and methods can be adopted. If the</w:t>
      </w:r>
      <w:r w:rsidRPr="00DB0B5B">
        <w:rPr>
          <w:rFonts w:ascii="Times New Roman" w:hAnsi="Times New Roman" w:cs="Times New Roman"/>
          <w:i/>
          <w:iCs/>
          <w:color w:val="000000" w:themeColor="text1"/>
          <w:sz w:val="24"/>
          <w:szCs w:val="24"/>
          <w:lang w:val="en-US"/>
        </w:rPr>
        <w:t xml:space="preserve"> pure</w:t>
      </w:r>
      <w:r w:rsidRPr="00DB0B5B">
        <w:rPr>
          <w:rFonts w:ascii="Times New Roman" w:hAnsi="Times New Roman" w:cs="Times New Roman"/>
          <w:color w:val="000000" w:themeColor="text1"/>
          <w:sz w:val="24"/>
          <w:szCs w:val="24"/>
          <w:lang w:val="en-US"/>
        </w:rPr>
        <w:t xml:space="preserve"> concrete ego, in whom all the objectivities and worlds accepted by him are subjectively constituted, is [as Hume argued] only a senseless bundle or collection of Data--which come and perish, cast together now in this way and now in that, according to senseless accidental regularity analogous to that of mechanics, --the result is that only surreptitious reasons can explain how even as much as the illusion of a real world could arise. Yet Hume professed to make it </w:t>
      </w:r>
      <w:r w:rsidRPr="00DB0B5B">
        <w:rPr>
          <w:rFonts w:ascii="Times New Roman" w:hAnsi="Times New Roman" w:cs="Times New Roman"/>
          <w:i/>
          <w:iCs/>
          <w:color w:val="000000" w:themeColor="text1"/>
          <w:sz w:val="24"/>
          <w:szCs w:val="24"/>
          <w:lang w:val="en-US"/>
        </w:rPr>
        <w:t>understandable</w:t>
      </w:r>
      <w:r w:rsidRPr="00DB0B5B">
        <w:rPr>
          <w:rFonts w:ascii="Times New Roman" w:hAnsi="Times New Roman" w:cs="Times New Roman"/>
          <w:color w:val="000000" w:themeColor="text1"/>
          <w:sz w:val="24"/>
          <w:szCs w:val="24"/>
          <w:lang w:val="en-US"/>
        </w:rPr>
        <w:t xml:space="preserve"> that, by a blind matter-of-fact regularity, purely in the mind, particular types of fictions having the names "objects with continued existence", "identical persons", and so forth, arise for us. Now illusions, fictions, are produced sense-formations; the constituting of them takes place as intentionality; they are </w:t>
      </w:r>
      <w:r w:rsidRPr="00DB0B5B">
        <w:rPr>
          <w:rFonts w:ascii="Times New Roman" w:hAnsi="Times New Roman" w:cs="Times New Roman"/>
          <w:b/>
          <w:bCs/>
          <w:color w:val="000000" w:themeColor="text1"/>
          <w:sz w:val="24"/>
          <w:szCs w:val="24"/>
          <w:lang w:val="en-US"/>
        </w:rPr>
        <w:t xml:space="preserve">[ii] </w:t>
      </w:r>
      <w:r w:rsidRPr="00DB0B5B">
        <w:rPr>
          <w:rFonts w:ascii="Times New Roman" w:hAnsi="Times New Roman" w:cs="Times New Roman"/>
          <w:i/>
          <w:iCs/>
          <w:color w:val="000000" w:themeColor="text1"/>
          <w:sz w:val="24"/>
          <w:szCs w:val="24"/>
          <w:lang w:val="en-US"/>
        </w:rPr>
        <w:t>cogitata</w:t>
      </w:r>
      <w:r w:rsidRPr="00DB0B5B">
        <w:rPr>
          <w:rFonts w:ascii="Times New Roman" w:hAnsi="Times New Roman" w:cs="Times New Roman"/>
          <w:color w:val="000000" w:themeColor="text1"/>
          <w:sz w:val="24"/>
          <w:szCs w:val="24"/>
          <w:lang w:val="en-US"/>
        </w:rPr>
        <w:t xml:space="preserve"> of </w:t>
      </w:r>
      <w:r w:rsidRPr="00DB0B5B">
        <w:rPr>
          <w:rFonts w:ascii="Times New Roman" w:hAnsi="Times New Roman" w:cs="Times New Roman"/>
          <w:i/>
          <w:iCs/>
          <w:color w:val="000000" w:themeColor="text1"/>
          <w:sz w:val="24"/>
          <w:szCs w:val="24"/>
          <w:lang w:val="en-US"/>
        </w:rPr>
        <w:t>cogitationes</w:t>
      </w:r>
      <w:r w:rsidRPr="00DB0B5B">
        <w:rPr>
          <w:rFonts w:ascii="Times New Roman" w:hAnsi="Times New Roman" w:cs="Times New Roman"/>
          <w:color w:val="000000" w:themeColor="text1"/>
          <w:sz w:val="24"/>
          <w:szCs w:val="24"/>
          <w:lang w:val="en-US"/>
        </w:rPr>
        <w:t>...</w:t>
      </w:r>
    </w:p>
    <w:p w14:paraId="3A6A18AF" w14:textId="01DB8925" w:rsidR="00DF19B6" w:rsidRPr="00DB0B5B" w:rsidRDefault="00DF19B6" w:rsidP="001F0B23">
      <w:pPr>
        <w:spacing w:after="0" w:line="480" w:lineRule="auto"/>
        <w:ind w:left="170" w:right="227"/>
        <w:jc w:val="both"/>
        <w:rPr>
          <w:rFonts w:ascii="Times New Roman" w:hAnsi="Times New Roman" w:cs="Times New Roman"/>
          <w:color w:val="000000" w:themeColor="text1"/>
          <w:sz w:val="24"/>
          <w:szCs w:val="24"/>
          <w:lang w:val="en-US"/>
        </w:rPr>
      </w:pPr>
      <w:r w:rsidRPr="00DB0B5B">
        <w:rPr>
          <w:rFonts w:ascii="Times New Roman" w:hAnsi="Times New Roman" w:cs="Times New Roman"/>
          <w:b/>
          <w:bCs/>
          <w:color w:val="000000" w:themeColor="text1"/>
          <w:sz w:val="24"/>
          <w:szCs w:val="24"/>
          <w:lang w:val="en-US"/>
        </w:rPr>
        <w:t>[iv]</w:t>
      </w:r>
      <w:r w:rsidRPr="00DB0B5B">
        <w:rPr>
          <w:rFonts w:ascii="Times New Roman" w:hAnsi="Times New Roman" w:cs="Times New Roman"/>
          <w:color w:val="000000" w:themeColor="text1"/>
          <w:sz w:val="24"/>
          <w:szCs w:val="24"/>
          <w:lang w:val="en-US"/>
        </w:rPr>
        <w:t xml:space="preserve"> Hume’s greatness (a greatness still unrecognized in this, its most important aspect) lies in the fact that, despite all that, he was the first to grasp the universal </w:t>
      </w:r>
      <w:r w:rsidRPr="00DB0B5B">
        <w:rPr>
          <w:rFonts w:ascii="Times New Roman" w:hAnsi="Times New Roman" w:cs="Times New Roman"/>
          <w:i/>
          <w:iCs/>
          <w:color w:val="000000" w:themeColor="text1"/>
          <w:sz w:val="24"/>
          <w:szCs w:val="24"/>
          <w:lang w:val="en-US"/>
        </w:rPr>
        <w:t>concrete problem</w:t>
      </w:r>
      <w:r w:rsidRPr="00DB0B5B">
        <w:rPr>
          <w:rFonts w:ascii="Times New Roman" w:hAnsi="Times New Roman" w:cs="Times New Roman"/>
          <w:color w:val="000000" w:themeColor="text1"/>
          <w:sz w:val="24"/>
          <w:szCs w:val="24"/>
          <w:lang w:val="en-US"/>
        </w:rPr>
        <w:t xml:space="preserve"> of transcendental philosophy. In the concreteness of purely egological internality, as he saw, everything Objective becomes intended to (and, in favourable cases, perceived), thanks to a subjective genesis. Hume was the first to see the necessity of investigating the Objective </w:t>
      </w:r>
      <w:r w:rsidRPr="00DB0B5B">
        <w:rPr>
          <w:rFonts w:ascii="Times New Roman" w:hAnsi="Times New Roman" w:cs="Times New Roman"/>
          <w:color w:val="000000" w:themeColor="text1"/>
          <w:sz w:val="24"/>
          <w:szCs w:val="24"/>
          <w:lang w:val="en-US"/>
        </w:rPr>
        <w:lastRenderedPageBreak/>
        <w:t xml:space="preserve">itself as a product of its genesis from that concreteness, in order to make the legitimate being-sense of everything that exists for us intelligible through its ultimate origins. Stated more precisely: The real world and the categories of reality, which are its fundamental forms, became for him a problem in a new fashion. He was the first to </w:t>
      </w:r>
      <w:r w:rsidRPr="00DB0B5B">
        <w:rPr>
          <w:rFonts w:ascii="Times New Roman" w:hAnsi="Times New Roman" w:cs="Times New Roman"/>
          <w:b/>
          <w:bCs/>
          <w:color w:val="000000" w:themeColor="text1"/>
          <w:sz w:val="24"/>
          <w:szCs w:val="24"/>
          <w:lang w:val="en-US"/>
        </w:rPr>
        <w:t>[ii]</w:t>
      </w:r>
      <w:r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i/>
          <w:iCs/>
          <w:color w:val="000000" w:themeColor="text1"/>
          <w:sz w:val="24"/>
          <w:szCs w:val="24"/>
          <w:lang w:val="en-US"/>
        </w:rPr>
        <w:t>treat seriously</w:t>
      </w:r>
      <w:r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i/>
          <w:iCs/>
          <w:color w:val="000000" w:themeColor="text1"/>
          <w:sz w:val="24"/>
          <w:szCs w:val="24"/>
          <w:lang w:val="en-US"/>
        </w:rPr>
        <w:t>the Cartesian focusing purely on what lies inside</w:t>
      </w:r>
      <w:r w:rsidRPr="00DB0B5B">
        <w:rPr>
          <w:rFonts w:ascii="Times New Roman" w:hAnsi="Times New Roman" w:cs="Times New Roman"/>
          <w:color w:val="000000" w:themeColor="text1"/>
          <w:sz w:val="24"/>
          <w:szCs w:val="24"/>
          <w:lang w:val="en-US"/>
        </w:rPr>
        <w:t>.-Husserl 1969, pp. 255-256 [emphases in Husserl]</w:t>
      </w:r>
    </w:p>
    <w:p w14:paraId="1341D023" w14:textId="77777777" w:rsidR="00DF19B6" w:rsidRPr="00DB0B5B" w:rsidRDefault="00DF19B6" w:rsidP="00247B4F">
      <w:pPr>
        <w:spacing w:after="0" w:line="480" w:lineRule="auto"/>
        <w:rPr>
          <w:rFonts w:ascii="Times New Roman" w:hAnsi="Times New Roman" w:cs="Times New Roman"/>
          <w:color w:val="000000" w:themeColor="text1"/>
          <w:sz w:val="24"/>
          <w:szCs w:val="24"/>
          <w:lang w:val="en-US"/>
        </w:rPr>
      </w:pPr>
    </w:p>
    <w:p w14:paraId="01149437" w14:textId="01F6D282" w:rsidR="00DF19B6" w:rsidRPr="00DB0B5B" w:rsidRDefault="00DF19B6" w:rsidP="00247B4F">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To be sure, Foucault contests the self-understanding of phenomenology (as he presents it). He reinterprets phenomenology as exhibiting the very "great hiatus" that Foucault diagnoses in the "modern episteme at the turn of the eighteenth and nineteenth centuries." (Foucault 1988, p. 325)</w:t>
      </w:r>
    </w:p>
    <w:p w14:paraId="0D86C173" w14:textId="2EB44053"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One might claim </w:t>
      </w:r>
      <w:r w:rsidRPr="001653C5">
        <w:rPr>
          <w:rFonts w:ascii="Times New Roman" w:hAnsi="Times New Roman" w:cs="Times New Roman"/>
          <w:color w:val="000000" w:themeColor="text1"/>
          <w:sz w:val="24"/>
          <w:szCs w:val="24"/>
          <w:lang w:val="en-US"/>
        </w:rPr>
        <w:t>that</w:t>
      </w:r>
      <w:r w:rsidRPr="00DB0B5B">
        <w:rPr>
          <w:rFonts w:ascii="Times New Roman" w:hAnsi="Times New Roman" w:cs="Times New Roman"/>
          <w:b/>
          <w:bCs/>
          <w:color w:val="000000" w:themeColor="text1"/>
          <w:sz w:val="24"/>
          <w:szCs w:val="24"/>
          <w:lang w:val="en-US"/>
        </w:rPr>
        <w:t xml:space="preserve"> [i]</w:t>
      </w:r>
      <w:r w:rsidRPr="00DB0B5B">
        <w:rPr>
          <w:rFonts w:ascii="Times New Roman" w:hAnsi="Times New Roman" w:cs="Times New Roman"/>
          <w:color w:val="000000" w:themeColor="text1"/>
          <w:sz w:val="24"/>
          <w:szCs w:val="24"/>
          <w:lang w:val="en-US"/>
        </w:rPr>
        <w:t xml:space="preserve"> is absent in the passage I quoted and that even the cogito is only implied in it. But Husserl goes on to write (after discussing Hume), "as for Kant...with the dependence on Hume implicit in his reaction against that philosopher, Kant took over the constitutional problem, at least so far as it concerns Nature; but without the full sense of even the problem of Nature, as only one component in the universal complex of constitutional problems to which Hume's re-conception of the Cartesian ego-cogito as concrete mental being, had pointed." (Husserl 1969, p. 257) Familiarity with this Husserlian narrative, which supplies the phenomenological tradition self-understanding, is, thus, often presupposed in </w:t>
      </w:r>
      <w:r w:rsidRPr="00DB0B5B">
        <w:rPr>
          <w:rFonts w:ascii="Times New Roman" w:hAnsi="Times New Roman" w:cs="Times New Roman"/>
          <w:i/>
          <w:iCs/>
          <w:color w:val="000000" w:themeColor="text1"/>
          <w:sz w:val="24"/>
          <w:szCs w:val="24"/>
          <w:lang w:val="en-US"/>
        </w:rPr>
        <w:t>The Order of Things</w:t>
      </w:r>
      <w:r w:rsidRPr="00DB0B5B">
        <w:rPr>
          <w:rFonts w:ascii="Times New Roman" w:hAnsi="Times New Roman" w:cs="Times New Roman"/>
          <w:color w:val="000000" w:themeColor="text1"/>
          <w:sz w:val="24"/>
          <w:szCs w:val="24"/>
          <w:lang w:val="en-US"/>
        </w:rPr>
        <w:t xml:space="preserve">. </w:t>
      </w:r>
    </w:p>
    <w:p w14:paraId="7FDDA0BE" w14:textId="74F669B7"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It is beyond the scope of the present argument</w:t>
      </w:r>
      <w:r>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 xml:space="preserve">to show the role of and familiarity with Husserl's </w:t>
      </w:r>
      <w:r w:rsidRPr="00DB0B5B">
        <w:rPr>
          <w:rFonts w:ascii="Times New Roman" w:hAnsi="Times New Roman" w:cs="Times New Roman"/>
          <w:i/>
          <w:iCs/>
          <w:color w:val="000000" w:themeColor="text1"/>
          <w:sz w:val="24"/>
          <w:szCs w:val="24"/>
          <w:lang w:val="en-US"/>
        </w:rPr>
        <w:t>Formal and Transcendental Logic</w:t>
      </w:r>
      <w:r w:rsidRPr="00DB0B5B">
        <w:rPr>
          <w:rFonts w:ascii="Times New Roman" w:hAnsi="Times New Roman" w:cs="Times New Roman"/>
          <w:color w:val="000000" w:themeColor="text1"/>
          <w:sz w:val="24"/>
          <w:szCs w:val="24"/>
          <w:lang w:val="en-US"/>
        </w:rPr>
        <w:t xml:space="preserve"> in French philosophy of the period. But Suzanne Bachelard had published her</w:t>
      </w:r>
      <w:r w:rsidRPr="00DB0B5B">
        <w:rPr>
          <w:rFonts w:ascii="Times New Roman" w:hAnsi="Times New Roman" w:cs="Times New Roman"/>
          <w:i/>
          <w:iCs/>
          <w:color w:val="000000" w:themeColor="text1"/>
          <w:sz w:val="24"/>
          <w:szCs w:val="24"/>
          <w:lang w:val="en-US"/>
        </w:rPr>
        <w:t xml:space="preserve"> Study </w:t>
      </w:r>
      <w:r w:rsidRPr="00DB0B5B">
        <w:rPr>
          <w:rFonts w:ascii="Times New Roman" w:hAnsi="Times New Roman" w:cs="Times New Roman"/>
          <w:color w:val="000000" w:themeColor="text1"/>
          <w:sz w:val="24"/>
          <w:szCs w:val="24"/>
          <w:lang w:val="en-US"/>
        </w:rPr>
        <w:t xml:space="preserve">on it in the preceding decade (1957). Scholars of Foucault have noted, of course, </w:t>
      </w:r>
      <w:r w:rsidRPr="00DB0B5B">
        <w:rPr>
          <w:rFonts w:ascii="Times New Roman" w:hAnsi="Times New Roman" w:cs="Times New Roman"/>
          <w:i/>
          <w:iCs/>
          <w:color w:val="000000" w:themeColor="text1"/>
          <w:sz w:val="24"/>
          <w:szCs w:val="24"/>
          <w:lang w:val="en-US"/>
        </w:rPr>
        <w:t>The Order of Things</w:t>
      </w:r>
      <w:r w:rsidRPr="00DB0B5B">
        <w:rPr>
          <w:rFonts w:ascii="Times New Roman" w:hAnsi="Times New Roman" w:cs="Times New Roman"/>
          <w:color w:val="000000" w:themeColor="text1"/>
          <w:sz w:val="24"/>
          <w:szCs w:val="24"/>
          <w:lang w:val="en-US"/>
        </w:rPr>
        <w:t xml:space="preserve"> is, in part, a critique of Husserl (Han 2002; Elden 2023, pp. 76-79).</w:t>
      </w:r>
    </w:p>
    <w:p w14:paraId="2216E51D" w14:textId="1013C2AD" w:rsidR="00DF19B6" w:rsidRDefault="00DF19B6" w:rsidP="001B4D3A">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lastRenderedPageBreak/>
        <w:t>In this very context in Husserl, Hume is actually characterized as falling "into the countersense of a "philosophy of as-if," (Husserl 1969</w:t>
      </w:r>
      <w:r w:rsidR="001653C5">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p. 257). That is,</w:t>
      </w:r>
      <w:r w:rsidRPr="00DB0B5B">
        <w:rPr>
          <w:rFonts w:ascii="Times New Roman" w:hAnsi="Times New Roman" w:cs="Times New Roman"/>
          <w:i/>
          <w:iCs/>
          <w:color w:val="000000" w:themeColor="text1"/>
          <w:sz w:val="24"/>
          <w:szCs w:val="24"/>
          <w:lang w:val="en-US"/>
        </w:rPr>
        <w:t xml:space="preserve"> Husserl</w:t>
      </w:r>
      <w:r w:rsidRPr="00DB0B5B">
        <w:rPr>
          <w:rFonts w:ascii="Times New Roman" w:hAnsi="Times New Roman" w:cs="Times New Roman"/>
          <w:color w:val="000000" w:themeColor="text1"/>
          <w:sz w:val="24"/>
          <w:szCs w:val="24"/>
          <w:lang w:val="en-US"/>
        </w:rPr>
        <w:t xml:space="preserve"> treats Hume as a stalking horse for criticizing Hans Vaihinger's </w:t>
      </w:r>
      <w:r w:rsidRPr="00DB0B5B">
        <w:rPr>
          <w:rFonts w:ascii="Times New Roman" w:hAnsi="Times New Roman" w:cs="Times New Roman"/>
          <w:i/>
          <w:iCs/>
          <w:color w:val="000000" w:themeColor="text1"/>
          <w:sz w:val="24"/>
          <w:szCs w:val="24"/>
          <w:lang w:val="en-US"/>
        </w:rPr>
        <w:t>Die Philosophie des Als Ob</w:t>
      </w:r>
      <w:r w:rsidR="001653C5">
        <w:rPr>
          <w:rFonts w:ascii="Times New Roman" w:hAnsi="Times New Roman" w:cs="Times New Roman"/>
          <w:i/>
          <w:iCs/>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I suspect the idea stayed with Foucault. For, as I discuss in the next section, when years later, Foucault returned to Hume in BoB, on 28 March 1979, he treats Hume as the fount of Benthamite radicalism </w:t>
      </w:r>
      <w:r w:rsidRPr="00DB0B5B">
        <w:rPr>
          <w:rFonts w:ascii="Times New Roman" w:hAnsi="Times New Roman" w:cs="Times New Roman"/>
          <w:i/>
          <w:iCs/>
          <w:color w:val="000000" w:themeColor="text1"/>
          <w:sz w:val="24"/>
          <w:szCs w:val="24"/>
          <w:lang w:val="en-US"/>
        </w:rPr>
        <w:t>and</w:t>
      </w:r>
      <w:r w:rsidRPr="00DB0B5B">
        <w:rPr>
          <w:rFonts w:ascii="Times New Roman" w:hAnsi="Times New Roman" w:cs="Times New Roman"/>
          <w:color w:val="000000" w:themeColor="text1"/>
          <w:sz w:val="24"/>
          <w:szCs w:val="24"/>
          <w:lang w:val="en-US"/>
        </w:rPr>
        <w:t xml:space="preserve"> Chicago economics. It is, in fact, not silly to treat ‘Chicago economics’ post Milton Friedman's 1953 essay on the methodology of positive economics as a philosophy of as-if (Khan &amp; Schlee 2020, p. 711). As we shall see, there is a sense in which later Foucault accepts this Husserlian characterization of Hume</w:t>
      </w:r>
      <w:r>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but treats it as constitutive of the radical tradition within Liberalism (without criticizing it)</w:t>
      </w:r>
      <w:r>
        <w:rPr>
          <w:rFonts w:ascii="Times New Roman" w:hAnsi="Times New Roman" w:cs="Times New Roman"/>
          <w:color w:val="000000" w:themeColor="text1"/>
          <w:sz w:val="24"/>
          <w:szCs w:val="24"/>
          <w:lang w:val="en-US"/>
        </w:rPr>
        <w:t xml:space="preserve">. </w:t>
      </w:r>
    </w:p>
    <w:p w14:paraId="15669C78" w14:textId="2054BBAA" w:rsidR="00DF19B6" w:rsidRPr="00DB0B5B" w:rsidRDefault="00DF19B6" w:rsidP="0013161E">
      <w:pPr>
        <w:spacing w:after="0" w:line="480" w:lineRule="auto"/>
        <w:ind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Hume is singled out </w:t>
      </w:r>
      <w:r w:rsidR="00B96E80">
        <w:rPr>
          <w:rFonts w:ascii="Times New Roman" w:hAnsi="Times New Roman" w:cs="Times New Roman"/>
          <w:color w:val="000000" w:themeColor="text1"/>
          <w:sz w:val="24"/>
          <w:szCs w:val="24"/>
          <w:lang w:val="en-US"/>
        </w:rPr>
        <w:t>(</w:t>
      </w:r>
      <w:r w:rsidR="00B96E80" w:rsidRPr="00DB0B5B">
        <w:rPr>
          <w:rFonts w:ascii="Times New Roman" w:hAnsi="Times New Roman" w:cs="Times New Roman"/>
          <w:color w:val="000000" w:themeColor="text1"/>
          <w:sz w:val="24"/>
          <w:szCs w:val="24"/>
          <w:lang w:val="en-US"/>
        </w:rPr>
        <w:t>Foucault 1966,</w:t>
      </w:r>
      <w:r>
        <w:rPr>
          <w:rFonts w:ascii="Times New Roman" w:hAnsi="Times New Roman" w:cs="Times New Roman"/>
          <w:color w:val="000000" w:themeColor="text1"/>
          <w:sz w:val="24"/>
          <w:szCs w:val="24"/>
          <w:lang w:val="en-US"/>
        </w:rPr>
        <w:t xml:space="preserve"> p. 60</w:t>
      </w:r>
      <w:r w:rsidR="00B96E80">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at least in part because Hume plays a </w:t>
      </w:r>
      <w:r w:rsidRPr="00DB0B5B">
        <w:rPr>
          <w:rFonts w:ascii="Times New Roman" w:hAnsi="Times New Roman" w:cs="Times New Roman"/>
          <w:color w:val="000000" w:themeColor="text1"/>
          <w:sz w:val="24"/>
          <w:szCs w:val="24"/>
          <w:lang w:val="en-US"/>
        </w:rPr>
        <w:t xml:space="preserve">role as a steppingstone in the phenomenological self-understanding (see also Husserl’s second </w:t>
      </w:r>
      <w:r w:rsidRPr="00DB0B5B">
        <w:rPr>
          <w:rFonts w:ascii="Times New Roman" w:hAnsi="Times New Roman" w:cs="Times New Roman"/>
          <w:i/>
          <w:iCs/>
          <w:color w:val="000000" w:themeColor="text1"/>
          <w:sz w:val="24"/>
          <w:szCs w:val="24"/>
          <w:lang w:val="en-US"/>
        </w:rPr>
        <w:t>Logical Investigation</w:t>
      </w:r>
      <w:r w:rsidRPr="00DB0B5B">
        <w:rPr>
          <w:rFonts w:ascii="Times New Roman" w:hAnsi="Times New Roman" w:cs="Times New Roman"/>
          <w:color w:val="000000" w:themeColor="text1"/>
          <w:sz w:val="24"/>
          <w:szCs w:val="24"/>
          <w:lang w:val="en-US"/>
        </w:rPr>
        <w:t xml:space="preserve"> (Janoušek &amp; Zahavi 2020, p. 623)).</w:t>
      </w:r>
      <w:r>
        <w:rPr>
          <w:rFonts w:ascii="Times New Roman" w:hAnsi="Times New Roman" w:cs="Times New Roman"/>
          <w:color w:val="000000" w:themeColor="text1"/>
          <w:sz w:val="24"/>
          <w:szCs w:val="24"/>
          <w:lang w:val="en-US"/>
        </w:rPr>
        <w:t xml:space="preserve"> </w:t>
      </w:r>
      <w:r w:rsidR="00B96E80">
        <w:rPr>
          <w:rFonts w:ascii="Times New Roman" w:hAnsi="Times New Roman" w:cs="Times New Roman"/>
          <w:color w:val="000000" w:themeColor="text1"/>
          <w:sz w:val="24"/>
          <w:szCs w:val="24"/>
          <w:lang w:val="en-US"/>
        </w:rPr>
        <w:t>T</w:t>
      </w:r>
      <w:r w:rsidRPr="00DB0B5B">
        <w:rPr>
          <w:rFonts w:ascii="Times New Roman" w:hAnsi="Times New Roman" w:cs="Times New Roman"/>
          <w:color w:val="000000" w:themeColor="text1"/>
          <w:sz w:val="24"/>
          <w:szCs w:val="24"/>
          <w:lang w:val="en-US"/>
        </w:rPr>
        <w:t xml:space="preserve">his </w:t>
      </w:r>
      <w:r w:rsidR="00B96E80">
        <w:rPr>
          <w:rFonts w:ascii="Times New Roman" w:hAnsi="Times New Roman" w:cs="Times New Roman"/>
          <w:color w:val="000000" w:themeColor="text1"/>
          <w:sz w:val="24"/>
          <w:szCs w:val="24"/>
          <w:lang w:val="en-US"/>
        </w:rPr>
        <w:t xml:space="preserve">seems to </w:t>
      </w:r>
      <w:r w:rsidRPr="00DB0B5B">
        <w:rPr>
          <w:rFonts w:ascii="Times New Roman" w:hAnsi="Times New Roman" w:cs="Times New Roman"/>
          <w:color w:val="000000" w:themeColor="text1"/>
          <w:sz w:val="24"/>
          <w:szCs w:val="24"/>
          <w:lang w:val="en-US"/>
        </w:rPr>
        <w:t>motivate what follows in subsequent pages, where Hume becomes exemplary, for Foucault</w:t>
      </w:r>
      <w:r w:rsidR="00B96E80">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to show that while similitude/resemblance loses its central significance in its characterization of the nature of a sign, resemblance does not disappear but resides, as Foucault puts it in Humean terms, mutely 'below knowledge' acting as a natural relation behind the scenes</w:t>
      </w:r>
      <w:r w:rsidR="00B96E80">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as it were</w:t>
      </w:r>
      <w:r w:rsidR="00B96E80">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constraining our mind (Foucault 1966, p 68). So, while </w:t>
      </w:r>
      <w:r w:rsidRPr="00B96E80">
        <w:rPr>
          <w:rFonts w:ascii="Times New Roman" w:hAnsi="Times New Roman" w:cs="Times New Roman"/>
          <w:i/>
          <w:iCs/>
          <w:color w:val="000000" w:themeColor="text1"/>
          <w:sz w:val="24"/>
          <w:szCs w:val="24"/>
          <w:lang w:val="en-US"/>
        </w:rPr>
        <w:t>Husserl</w:t>
      </w:r>
      <w:r w:rsidRPr="00DB0B5B">
        <w:rPr>
          <w:rFonts w:ascii="Times New Roman" w:hAnsi="Times New Roman" w:cs="Times New Roman"/>
          <w:color w:val="000000" w:themeColor="text1"/>
          <w:sz w:val="24"/>
          <w:szCs w:val="24"/>
          <w:lang w:val="en-US"/>
        </w:rPr>
        <w:t xml:space="preserve"> treats Hume on similarity as opening the door to an explicit infinite regress (Janoušek &amp; Zahavi 2020, p. 624)), </w:t>
      </w:r>
      <w:r w:rsidRPr="00B96E80">
        <w:rPr>
          <w:rFonts w:ascii="Times New Roman" w:hAnsi="Times New Roman" w:cs="Times New Roman"/>
          <w:i/>
          <w:iCs/>
          <w:color w:val="000000" w:themeColor="text1"/>
          <w:sz w:val="24"/>
          <w:szCs w:val="24"/>
          <w:lang w:val="en-US"/>
        </w:rPr>
        <w:t>Foucault</w:t>
      </w:r>
      <w:r w:rsidRPr="00DB0B5B">
        <w:rPr>
          <w:rFonts w:ascii="Times New Roman" w:hAnsi="Times New Roman" w:cs="Times New Roman"/>
          <w:color w:val="000000" w:themeColor="text1"/>
          <w:sz w:val="24"/>
          <w:szCs w:val="24"/>
          <w:lang w:val="en-US"/>
        </w:rPr>
        <w:t xml:space="preserve"> treats Hume as relying on </w:t>
      </w:r>
      <w:r w:rsidRPr="000822DB">
        <w:rPr>
          <w:rFonts w:ascii="Times New Roman" w:hAnsi="Times New Roman" w:cs="Times New Roman"/>
          <w:i/>
          <w:iCs/>
          <w:color w:val="000000" w:themeColor="text1"/>
          <w:sz w:val="24"/>
          <w:szCs w:val="24"/>
          <w:lang w:val="en-US"/>
        </w:rPr>
        <w:t>hidden</w:t>
      </w:r>
      <w:r w:rsidRPr="00DB0B5B">
        <w:rPr>
          <w:rFonts w:ascii="Times New Roman" w:hAnsi="Times New Roman" w:cs="Times New Roman"/>
          <w:color w:val="000000" w:themeColor="text1"/>
          <w:sz w:val="24"/>
          <w:szCs w:val="24"/>
          <w:lang w:val="en-US"/>
        </w:rPr>
        <w:t xml:space="preserve"> foundations. In so far as Husserl is treated as Hume</w:t>
      </w:r>
      <w:r w:rsidR="000822DB">
        <w:rPr>
          <w:rFonts w:ascii="Times New Roman" w:hAnsi="Times New Roman" w:cs="Times New Roman"/>
          <w:color w:val="000000" w:themeColor="text1"/>
          <w:sz w:val="24"/>
          <w:szCs w:val="24"/>
          <w:lang w:val="en-US"/>
        </w:rPr>
        <w:t>an</w:t>
      </w:r>
      <w:r w:rsidRPr="00DB0B5B">
        <w:rPr>
          <w:rFonts w:ascii="Times New Roman" w:hAnsi="Times New Roman" w:cs="Times New Roman"/>
          <w:color w:val="000000" w:themeColor="text1"/>
          <w:sz w:val="24"/>
          <w:szCs w:val="24"/>
          <w:lang w:val="en-US"/>
        </w:rPr>
        <w:t xml:space="preserve"> in this respect, Foucault’s criticism of Hume strikes at Husserl’s project.</w:t>
      </w:r>
    </w:p>
    <w:p w14:paraId="1C8D5933" w14:textId="77777777"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Before I offer a critical examination of Foucault’s interpretation, I quote the relevant passage from Foucault:</w:t>
      </w:r>
    </w:p>
    <w:p w14:paraId="6AF5D1FC" w14:textId="75A3B671" w:rsidR="00DF19B6" w:rsidRPr="00DB0B5B" w:rsidRDefault="00DF19B6" w:rsidP="0013161E">
      <w:pPr>
        <w:spacing w:after="0" w:line="480" w:lineRule="auto"/>
        <w:ind w:firstLine="708"/>
        <w:rPr>
          <w:rFonts w:ascii="Times New Roman" w:hAnsi="Times New Roman" w:cs="Times New Roman"/>
          <w:color w:val="000000" w:themeColor="text1"/>
          <w:sz w:val="24"/>
          <w:szCs w:val="24"/>
          <w:lang w:val="en-US"/>
        </w:rPr>
        <w:sectPr w:rsidR="00DF19B6" w:rsidRPr="00DB0B5B" w:rsidSect="008E3C70">
          <w:endnotePr>
            <w:numFmt w:val="decimal"/>
          </w:endnotePr>
          <w:type w:val="continuous"/>
          <w:pgSz w:w="11906" w:h="16838"/>
          <w:pgMar w:top="1440" w:right="1440" w:bottom="1440" w:left="1440" w:header="708" w:footer="708" w:gutter="0"/>
          <w:cols w:space="708"/>
          <w:docGrid w:linePitch="360"/>
        </w:sectPr>
      </w:pPr>
    </w:p>
    <w:p w14:paraId="7385AD60" w14:textId="77777777" w:rsidR="00DF19B6" w:rsidRPr="00DB0B5B" w:rsidRDefault="00DF19B6" w:rsidP="00235DFF">
      <w:pPr>
        <w:spacing w:after="0" w:line="480" w:lineRule="auto"/>
        <w:rPr>
          <w:rFonts w:ascii="Times New Roman" w:hAnsi="Times New Roman" w:cs="Times New Roman"/>
          <w:color w:val="000000" w:themeColor="text1"/>
          <w:sz w:val="24"/>
          <w:szCs w:val="24"/>
          <w:lang w:val="en-US"/>
        </w:rPr>
        <w:sectPr w:rsidR="00DF19B6" w:rsidRPr="00DB0B5B" w:rsidSect="006250FE">
          <w:endnotePr>
            <w:numFmt w:val="decimal"/>
          </w:endnotePr>
          <w:type w:val="continuous"/>
          <w:pgSz w:w="11906" w:h="16838"/>
          <w:pgMar w:top="1440" w:right="1440" w:bottom="1440" w:left="1440" w:header="708" w:footer="708" w:gutter="0"/>
          <w:cols w:space="708"/>
          <w:docGrid w:linePitch="360"/>
        </w:sectPr>
      </w:pPr>
    </w:p>
    <w:p w14:paraId="3A8F5BC3" w14:textId="77777777" w:rsidR="00DF19B6" w:rsidRPr="00DB0B5B" w:rsidRDefault="00DF19B6" w:rsidP="00CB78FE">
      <w:pPr>
        <w:spacing w:after="0" w:line="480" w:lineRule="auto"/>
        <w:ind w:left="170" w:right="170"/>
        <w:jc w:val="both"/>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lastRenderedPageBreak/>
        <w:t>As for similitude, it is now a spent force, outside the realm of knowledge. It is merely empiricism in its most unrefined form; like Hobbes, one can no longer 'regard it as being a part of philosophy', unless it has first been erased in its inexact form of resemblance and transformed by knowledge into a relationship of equality or order. And yet similitude is still an indispensable border of knowledge. For [in classical period] no equality or relation of order can be established between two things unless their resemblance has at least occasioned their comparison. Hume placed the relation of identity among those 'philosophical' relations that presuppose reflection; whereas, for him, resemblance belonged to natural relations, to those that constrain our minds by means of an inevitable but 'calm force'.</w:t>
      </w:r>
    </w:p>
    <w:p w14:paraId="4ABAD9A8" w14:textId="096ED521" w:rsidR="00DF19B6" w:rsidRPr="00DB0B5B" w:rsidRDefault="00DF19B6" w:rsidP="00F40258">
      <w:pPr>
        <w:spacing w:after="0" w:line="480" w:lineRule="auto"/>
        <w:ind w:left="170" w:right="170"/>
        <w:jc w:val="both"/>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Let the philosopher pride himself on his precision as much as he will... I nevertheless dare defy him to make a single step in his progress without the aid of resemblance. Throw but one glance upon the metaphysical aspect of the sciences, even the least abstract of them, and then tell me whether the general inductions that are derived from particular facts, or rather the kinds themselves, the species and all abstract notions, can be formed otherwise than by means of resemblance. [20]</w:t>
      </w:r>
    </w:p>
    <w:p w14:paraId="3FC81FCD" w14:textId="372D1D27" w:rsidR="00DF19B6" w:rsidRPr="00DB0B5B" w:rsidRDefault="00DF19B6" w:rsidP="00F40258">
      <w:pPr>
        <w:spacing w:after="0" w:line="480" w:lineRule="auto"/>
        <w:ind w:left="170" w:right="170"/>
        <w:jc w:val="both"/>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At the border of knowledge, similitude is that barely sketched form, that rudimentary relation which knowledge must overlay to its full extent, but which continues, indefinitely, to reside below knowledge in the manner of a mute and ineffaceable necessity. (Foucault 1966, pp.</w:t>
      </w:r>
      <w:r w:rsidRPr="00DB0B5B">
        <w:rPr>
          <w:rFonts w:ascii="Times New Roman" w:eastAsia="Times New Roman" w:hAnsi="Times New Roman" w:cs="Times New Roman"/>
          <w:i/>
          <w:iCs/>
          <w:color w:val="000000" w:themeColor="text1"/>
          <w:sz w:val="24"/>
          <w:szCs w:val="24"/>
          <w:lang w:val="en-US" w:eastAsia="nl-NL"/>
        </w:rPr>
        <w:t xml:space="preserve"> </w:t>
      </w:r>
      <w:r w:rsidRPr="00DB0B5B">
        <w:rPr>
          <w:rFonts w:ascii="Times New Roman" w:eastAsia="Times New Roman" w:hAnsi="Times New Roman" w:cs="Times New Roman"/>
          <w:color w:val="000000" w:themeColor="text1"/>
          <w:sz w:val="24"/>
          <w:szCs w:val="24"/>
          <w:lang w:val="en-US" w:eastAsia="nl-NL"/>
        </w:rPr>
        <w:t>67-68)</w:t>
      </w:r>
    </w:p>
    <w:p w14:paraId="3F0053F4" w14:textId="77777777" w:rsidR="00DF19B6" w:rsidRPr="00DB0B5B" w:rsidRDefault="00DF19B6" w:rsidP="007C386A">
      <w:pPr>
        <w:shd w:val="clear" w:color="auto" w:fill="FFFFFF"/>
        <w:spacing w:after="0" w:line="480" w:lineRule="auto"/>
        <w:rPr>
          <w:rFonts w:ascii="Times New Roman" w:eastAsia="Times New Roman" w:hAnsi="Times New Roman" w:cs="Times New Roman"/>
          <w:color w:val="000000" w:themeColor="text1"/>
          <w:sz w:val="24"/>
          <w:szCs w:val="24"/>
          <w:lang w:val="en-US" w:eastAsia="nl-NL"/>
        </w:rPr>
      </w:pPr>
    </w:p>
    <w:p w14:paraId="6591A0C5" w14:textId="2A0700FE" w:rsidR="00DF19B6" w:rsidRPr="00DB0B5B" w:rsidRDefault="00DF19B6" w:rsidP="007C386A">
      <w:pPr>
        <w:shd w:val="clear" w:color="auto" w:fill="FFFFFF"/>
        <w:spacing w:after="0" w:line="480" w:lineRule="auto"/>
        <w:rPr>
          <w:rFonts w:ascii="Times New Roman" w:eastAsia="Times New Roman" w:hAnsi="Times New Roman" w:cs="Times New Roman"/>
          <w:color w:val="000000" w:themeColor="text1"/>
          <w:sz w:val="24"/>
          <w:szCs w:val="24"/>
          <w:lang w:val="en-US" w:eastAsia="nl-NL"/>
        </w:rPr>
        <w:sectPr w:rsidR="00DF19B6" w:rsidRPr="00DB0B5B" w:rsidSect="006250FE">
          <w:endnotePr>
            <w:numFmt w:val="decimal"/>
          </w:endnotePr>
          <w:type w:val="continuous"/>
          <w:pgSz w:w="11906" w:h="16838"/>
          <w:pgMar w:top="1440" w:right="1440" w:bottom="1440" w:left="1440" w:header="708" w:footer="708" w:gutter="0"/>
          <w:cols w:space="708"/>
          <w:docGrid w:linePitch="360"/>
        </w:sectPr>
      </w:pPr>
      <w:r w:rsidRPr="00DB0B5B">
        <w:rPr>
          <w:rFonts w:ascii="Times New Roman" w:eastAsia="Times New Roman" w:hAnsi="Times New Roman" w:cs="Times New Roman"/>
          <w:color w:val="000000" w:themeColor="text1"/>
          <w:sz w:val="24"/>
          <w:szCs w:val="24"/>
          <w:lang w:val="en-US" w:eastAsia="nl-NL"/>
        </w:rPr>
        <w:t>The position attributed to Hume by Foucault in the first quoted paragraph recalls Hume's claim (in the first</w:t>
      </w:r>
      <w:r w:rsidRPr="00DB0B5B">
        <w:rPr>
          <w:rFonts w:ascii="Times New Roman" w:eastAsia="Times New Roman" w:hAnsi="Times New Roman" w:cs="Times New Roman"/>
          <w:i/>
          <w:iCs/>
          <w:color w:val="000000" w:themeColor="text1"/>
          <w:sz w:val="24"/>
          <w:szCs w:val="24"/>
          <w:lang w:val="en-US" w:eastAsia="nl-NL"/>
        </w:rPr>
        <w:t> Enquir</w:t>
      </w:r>
      <w:r w:rsidRPr="00DB0B5B">
        <w:rPr>
          <w:rFonts w:ascii="Times New Roman" w:eastAsia="Times New Roman" w:hAnsi="Times New Roman" w:cs="Times New Roman"/>
          <w:color w:val="000000" w:themeColor="text1"/>
          <w:sz w:val="24"/>
          <w:szCs w:val="24"/>
          <w:lang w:val="en-US" w:eastAsia="nl-NL"/>
        </w:rPr>
        <w:t xml:space="preserve">y) that "it seems evident, that, if all the scenes of nature were continually shifted in such a manner, that no two events bore any resemblance to each other, but every object was entirely new, without any similitude to whatever had been seen before, </w:t>
      </w:r>
      <w:r w:rsidRPr="00DB0B5B">
        <w:rPr>
          <w:rFonts w:ascii="Times New Roman" w:eastAsia="Times New Roman" w:hAnsi="Times New Roman" w:cs="Times New Roman"/>
          <w:color w:val="000000" w:themeColor="text1"/>
          <w:sz w:val="24"/>
          <w:szCs w:val="24"/>
          <w:lang w:val="en-US" w:eastAsia="nl-NL"/>
        </w:rPr>
        <w:lastRenderedPageBreak/>
        <w:t>we should never, in that case, have attained the least idea of necessity, or of a connexion among these objects." (EHU 5.8)</w:t>
      </w:r>
      <w:r w:rsidRPr="0013161E">
        <w:rPr>
          <w:rStyle w:val="EndnoteReference"/>
          <w:rFonts w:ascii="Times New Roman" w:eastAsia="Times New Roman" w:hAnsi="Times New Roman" w:cs="Times New Roman"/>
          <w:color w:val="000000" w:themeColor="text1"/>
          <w:sz w:val="24"/>
          <w:szCs w:val="24"/>
          <w:lang w:val="en-US" w:eastAsia="nl-NL"/>
        </w:rPr>
        <w:t xml:space="preserve"> </w:t>
      </w:r>
      <w:r w:rsidRPr="00DB0B5B">
        <w:rPr>
          <w:rStyle w:val="EndnoteReference"/>
          <w:rFonts w:ascii="Times New Roman" w:eastAsia="Times New Roman" w:hAnsi="Times New Roman" w:cs="Times New Roman"/>
          <w:color w:val="000000" w:themeColor="text1"/>
          <w:sz w:val="24"/>
          <w:szCs w:val="24"/>
          <w:lang w:val="en-US" w:eastAsia="nl-NL"/>
        </w:rPr>
        <w:endnoteReference w:id="3"/>
      </w:r>
      <w:r w:rsidRPr="00DB0B5B">
        <w:rPr>
          <w:rFonts w:ascii="Times New Roman" w:eastAsia="Times New Roman" w:hAnsi="Times New Roman" w:cs="Times New Roman"/>
          <w:color w:val="000000" w:themeColor="text1"/>
          <w:sz w:val="24"/>
          <w:szCs w:val="24"/>
          <w:lang w:val="en-US" w:eastAsia="nl-NL"/>
        </w:rPr>
        <w:t xml:space="preserve"> </w:t>
      </w:r>
    </w:p>
    <w:p w14:paraId="4BB7A479" w14:textId="6DB03688"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Even so</w:t>
      </w:r>
      <w:r w:rsidR="000822DB">
        <w:rPr>
          <w:rFonts w:ascii="Times New Roman" w:eastAsia="Times New Roman" w:hAnsi="Times New Roman" w:cs="Times New Roman"/>
          <w:color w:val="000000" w:themeColor="text1"/>
          <w:sz w:val="24"/>
          <w:szCs w:val="24"/>
          <w:lang w:val="en-US" w:eastAsia="nl-NL"/>
        </w:rPr>
        <w:t>,</w:t>
      </w:r>
      <w:r w:rsidRPr="00DB0B5B">
        <w:rPr>
          <w:rFonts w:ascii="Times New Roman" w:eastAsia="Times New Roman" w:hAnsi="Times New Roman" w:cs="Times New Roman"/>
          <w:color w:val="000000" w:themeColor="text1"/>
          <w:sz w:val="24"/>
          <w:szCs w:val="24"/>
          <w:lang w:val="en-US" w:eastAsia="nl-NL"/>
        </w:rPr>
        <w:t xml:space="preserve"> the view attributed to Hume is awkward as an interpretation of Hume's accounts of natural and philosophical relations (a distinction articulated in the </w:t>
      </w:r>
      <w:r w:rsidRPr="00DB0B5B">
        <w:rPr>
          <w:rFonts w:ascii="Times New Roman" w:eastAsia="Times New Roman" w:hAnsi="Times New Roman" w:cs="Times New Roman"/>
          <w:i/>
          <w:iCs/>
          <w:color w:val="000000" w:themeColor="text1"/>
          <w:sz w:val="24"/>
          <w:szCs w:val="24"/>
          <w:lang w:val="en-US" w:eastAsia="nl-NL"/>
        </w:rPr>
        <w:t>Treatise</w:t>
      </w:r>
      <w:r w:rsidRPr="00DB0B5B">
        <w:rPr>
          <w:rFonts w:ascii="Times New Roman" w:eastAsia="Times New Roman" w:hAnsi="Times New Roman" w:cs="Times New Roman"/>
          <w:color w:val="000000" w:themeColor="text1"/>
          <w:sz w:val="24"/>
          <w:szCs w:val="24"/>
          <w:lang w:val="en-US" w:eastAsia="nl-NL"/>
        </w:rPr>
        <w:t>), and the role of resemblance and identity among them. (I am drawing on Schliesser 2007 &amp; 2009 and Rocknak 2012; cf. Millican 2017.) I highlight three problems.</w:t>
      </w:r>
    </w:p>
    <w:p w14:paraId="2540D00F" w14:textId="1C28EE14"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b/>
          <w:bCs/>
          <w:color w:val="000000" w:themeColor="text1"/>
          <w:sz w:val="24"/>
          <w:szCs w:val="24"/>
          <w:lang w:val="en-US" w:eastAsia="nl-NL"/>
        </w:rPr>
        <w:t>First,</w:t>
      </w:r>
      <w:r w:rsidRPr="00DB0B5B">
        <w:rPr>
          <w:rFonts w:ascii="Times New Roman" w:eastAsia="Times New Roman" w:hAnsi="Times New Roman" w:cs="Times New Roman"/>
          <w:color w:val="000000" w:themeColor="text1"/>
          <w:sz w:val="24"/>
          <w:szCs w:val="24"/>
          <w:lang w:val="en-US" w:eastAsia="nl-NL"/>
        </w:rPr>
        <w:t xml:space="preserve"> in his own voice, Foucault distinguishes natural and philosophical relations as follows: philosophical relations presuppose reflection. In Hume, reflection is a mechanism of the mind that turns ideas into new impressions. That is, "impressions of reflexion are only antecedent to their correspondent ideas; but posterior to those of sensation, and deriv'd from them." (Treatise 1.1.2.1.) The paradigmatic examples of impressions of reflection are "desire and aversion, hope and fear," (Treatise 1.1.2.1), that is, the passions and emotions. I mention this explicitly because on Foucault's interpretation, the elements or relata or building blocks of philosophical relations are impressions of reflection </w:t>
      </w:r>
      <w:r w:rsidRPr="00DB0B5B">
        <w:rPr>
          <w:rFonts w:ascii="Times New Roman" w:eastAsia="Times New Roman" w:hAnsi="Times New Roman" w:cs="Times New Roman"/>
          <w:i/>
          <w:iCs/>
          <w:color w:val="000000" w:themeColor="text1"/>
          <w:sz w:val="24"/>
          <w:szCs w:val="24"/>
          <w:lang w:val="en-US" w:eastAsia="nl-NL"/>
        </w:rPr>
        <w:t>or</w:t>
      </w:r>
      <w:r w:rsidRPr="00DB0B5B">
        <w:rPr>
          <w:rFonts w:ascii="Times New Roman" w:eastAsia="Times New Roman" w:hAnsi="Times New Roman" w:cs="Times New Roman"/>
          <w:color w:val="000000" w:themeColor="text1"/>
          <w:sz w:val="24"/>
          <w:szCs w:val="24"/>
          <w:lang w:val="en-US" w:eastAsia="nl-NL"/>
        </w:rPr>
        <w:t xml:space="preserve"> the ideas derived from them. </w:t>
      </w:r>
    </w:p>
    <w:p w14:paraId="1F3AB2F0" w14:textId="42064096"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 xml:space="preserve">For, </w:t>
      </w:r>
      <w:r w:rsidRPr="00DB0B5B">
        <w:rPr>
          <w:rFonts w:ascii="Times New Roman" w:eastAsia="Times New Roman" w:hAnsi="Times New Roman" w:cs="Times New Roman"/>
          <w:i/>
          <w:iCs/>
          <w:color w:val="000000" w:themeColor="text1"/>
          <w:sz w:val="24"/>
          <w:szCs w:val="24"/>
          <w:lang w:val="en-US" w:eastAsia="nl-NL"/>
        </w:rPr>
        <w:t>Hume</w:t>
      </w:r>
      <w:r w:rsidRPr="00DB0B5B">
        <w:rPr>
          <w:rFonts w:ascii="Times New Roman" w:eastAsia="Times New Roman" w:hAnsi="Times New Roman" w:cs="Times New Roman"/>
          <w:color w:val="000000" w:themeColor="text1"/>
          <w:sz w:val="24"/>
          <w:szCs w:val="24"/>
          <w:lang w:val="en-US" w:eastAsia="nl-NL"/>
        </w:rPr>
        <w:t xml:space="preserve"> does not explicitly claim that reflection is presupposed in </w:t>
      </w:r>
      <w:r w:rsidRPr="00DB0B5B">
        <w:rPr>
          <w:rFonts w:ascii="Times New Roman" w:eastAsia="Times New Roman" w:hAnsi="Times New Roman" w:cs="Times New Roman"/>
          <w:i/>
          <w:iCs/>
          <w:color w:val="000000" w:themeColor="text1"/>
          <w:sz w:val="24"/>
          <w:szCs w:val="24"/>
          <w:lang w:val="en-US" w:eastAsia="nl-NL"/>
        </w:rPr>
        <w:t xml:space="preserve">any </w:t>
      </w:r>
      <w:r w:rsidRPr="00DB0B5B">
        <w:rPr>
          <w:rFonts w:ascii="Times New Roman" w:eastAsia="Times New Roman" w:hAnsi="Times New Roman" w:cs="Times New Roman"/>
          <w:color w:val="000000" w:themeColor="text1"/>
          <w:sz w:val="24"/>
          <w:szCs w:val="24"/>
          <w:lang w:val="en-US" w:eastAsia="nl-NL"/>
        </w:rPr>
        <w:t>philosophical relation including identity (the one singled out by Foucault). After all Hume claims about philosophical relation, "we extend it to mean </w:t>
      </w:r>
      <w:r w:rsidRPr="00DB0B5B">
        <w:rPr>
          <w:rFonts w:ascii="Times New Roman" w:eastAsia="Times New Roman" w:hAnsi="Times New Roman" w:cs="Times New Roman"/>
          <w:i/>
          <w:iCs/>
          <w:color w:val="000000" w:themeColor="text1"/>
          <w:sz w:val="24"/>
          <w:szCs w:val="24"/>
          <w:lang w:val="en-US" w:eastAsia="nl-NL"/>
        </w:rPr>
        <w:t>any</w:t>
      </w:r>
      <w:r w:rsidRPr="00DB0B5B">
        <w:rPr>
          <w:rFonts w:ascii="Times New Roman" w:eastAsia="Times New Roman" w:hAnsi="Times New Roman" w:cs="Times New Roman"/>
          <w:color w:val="000000" w:themeColor="text1"/>
          <w:sz w:val="24"/>
          <w:szCs w:val="24"/>
          <w:lang w:val="en-US" w:eastAsia="nl-NL"/>
        </w:rPr>
        <w:t> particular subject of comparison, </w:t>
      </w:r>
      <w:r w:rsidRPr="00DB0B5B">
        <w:rPr>
          <w:rFonts w:ascii="Times New Roman" w:eastAsia="Times New Roman" w:hAnsi="Times New Roman" w:cs="Times New Roman"/>
          <w:i/>
          <w:iCs/>
          <w:color w:val="000000" w:themeColor="text1"/>
          <w:sz w:val="24"/>
          <w:szCs w:val="24"/>
          <w:lang w:val="en-US" w:eastAsia="nl-NL"/>
        </w:rPr>
        <w:t>without</w:t>
      </w:r>
      <w:r w:rsidRPr="00DB0B5B">
        <w:rPr>
          <w:rFonts w:ascii="Times New Roman" w:eastAsia="Times New Roman" w:hAnsi="Times New Roman" w:cs="Times New Roman"/>
          <w:color w:val="000000" w:themeColor="text1"/>
          <w:sz w:val="24"/>
          <w:szCs w:val="24"/>
          <w:lang w:val="en-US" w:eastAsia="nl-NL"/>
        </w:rPr>
        <w:t xml:space="preserve"> a connecting principle." (Treatise 1.1.5.1) So, it is strictly speaking false to suggest, as Foucault </w:t>
      </w:r>
      <w:r w:rsidR="000822DB">
        <w:rPr>
          <w:rFonts w:ascii="Times New Roman" w:eastAsia="Times New Roman" w:hAnsi="Times New Roman" w:cs="Times New Roman"/>
          <w:color w:val="000000" w:themeColor="text1"/>
          <w:sz w:val="24"/>
          <w:szCs w:val="24"/>
          <w:lang w:val="en-US" w:eastAsia="nl-NL"/>
        </w:rPr>
        <w:t>claims</w:t>
      </w:r>
      <w:r w:rsidRPr="00DB0B5B">
        <w:rPr>
          <w:rFonts w:ascii="Times New Roman" w:eastAsia="Times New Roman" w:hAnsi="Times New Roman" w:cs="Times New Roman"/>
          <w:color w:val="000000" w:themeColor="text1"/>
          <w:sz w:val="24"/>
          <w:szCs w:val="24"/>
          <w:lang w:val="en-US" w:eastAsia="nl-NL"/>
        </w:rPr>
        <w:t>, that according to Hume philosophical relations</w:t>
      </w:r>
      <w:r w:rsidRPr="00DB0B5B">
        <w:rPr>
          <w:rFonts w:ascii="Times New Roman" w:eastAsia="Times New Roman" w:hAnsi="Times New Roman" w:cs="Times New Roman"/>
          <w:i/>
          <w:iCs/>
          <w:color w:val="000000" w:themeColor="text1"/>
          <w:sz w:val="24"/>
          <w:szCs w:val="24"/>
          <w:lang w:val="en-US" w:eastAsia="nl-NL"/>
        </w:rPr>
        <w:t> require</w:t>
      </w:r>
      <w:r w:rsidRPr="00DB0B5B">
        <w:rPr>
          <w:rFonts w:ascii="Times New Roman" w:eastAsia="Times New Roman" w:hAnsi="Times New Roman" w:cs="Times New Roman"/>
          <w:color w:val="000000" w:themeColor="text1"/>
          <w:sz w:val="24"/>
          <w:szCs w:val="24"/>
          <w:lang w:val="en-US" w:eastAsia="nl-NL"/>
        </w:rPr>
        <w:t> the operation of reflection.</w:t>
      </w:r>
      <w:r w:rsidRPr="00DB0B5B">
        <w:rPr>
          <w:rFonts w:ascii="Times New Roman" w:hAnsi="Times New Roman" w:cs="Times New Roman"/>
          <w:color w:val="000000" w:themeColor="text1"/>
          <w:lang w:val="en-US"/>
        </w:rPr>
        <w:t xml:space="preserve"> </w:t>
      </w:r>
      <w:r w:rsidRPr="00DB0B5B">
        <w:rPr>
          <w:rFonts w:ascii="Times New Roman" w:hAnsi="Times New Roman" w:cs="Times New Roman"/>
          <w:color w:val="000000" w:themeColor="text1"/>
          <w:sz w:val="24"/>
          <w:szCs w:val="24"/>
          <w:lang w:val="en-US"/>
        </w:rPr>
        <w:t>Perhaps Foucault tacitly attributes to Hume something like the Kantian account of reflection, and then Foucault’s mistake may be a natural one.</w:t>
      </w:r>
    </w:p>
    <w:p w14:paraId="3E03B876" w14:textId="04E89383"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Pr>
          <w:rFonts w:ascii="Times New Roman" w:eastAsia="Times New Roman" w:hAnsi="Times New Roman" w:cs="Times New Roman"/>
          <w:color w:val="000000" w:themeColor="text1"/>
          <w:sz w:val="24"/>
          <w:szCs w:val="24"/>
          <w:lang w:val="en-US" w:eastAsia="nl-NL"/>
        </w:rPr>
        <w:t>O</w:t>
      </w:r>
      <w:r w:rsidRPr="00DB0B5B">
        <w:rPr>
          <w:rFonts w:ascii="Times New Roman" w:eastAsia="Times New Roman" w:hAnsi="Times New Roman" w:cs="Times New Roman"/>
          <w:color w:val="000000" w:themeColor="text1"/>
          <w:sz w:val="24"/>
          <w:szCs w:val="24"/>
          <w:lang w:val="en-US" w:eastAsia="nl-NL"/>
        </w:rPr>
        <w:t>ne may well think this is not the end of the matter. After all, Hume lists seven sources of comparison that can be "considered the sources o</w:t>
      </w:r>
      <w:r w:rsidRPr="00DB0B5B">
        <w:rPr>
          <w:rFonts w:ascii="Times New Roman" w:eastAsia="Times New Roman" w:hAnsi="Times New Roman" w:cs="Times New Roman"/>
          <w:i/>
          <w:iCs/>
          <w:color w:val="000000" w:themeColor="text1"/>
          <w:sz w:val="24"/>
          <w:szCs w:val="24"/>
          <w:lang w:val="en-US" w:eastAsia="nl-NL"/>
        </w:rPr>
        <w:t>f all </w:t>
      </w:r>
      <w:r w:rsidRPr="00DB0B5B">
        <w:rPr>
          <w:rFonts w:ascii="Times New Roman" w:eastAsia="Times New Roman" w:hAnsi="Times New Roman" w:cs="Times New Roman"/>
          <w:color w:val="000000" w:themeColor="text1"/>
          <w:sz w:val="24"/>
          <w:szCs w:val="24"/>
          <w:lang w:val="en-US" w:eastAsia="nl-NL"/>
        </w:rPr>
        <w:t>philosophical relations. (Treatise 1.1.5.1, emphasis added.) These turn out to be </w:t>
      </w:r>
      <w:r w:rsidRPr="00DB0B5B">
        <w:rPr>
          <w:rFonts w:ascii="Times New Roman" w:eastAsia="Times New Roman" w:hAnsi="Times New Roman" w:cs="Times New Roman"/>
          <w:i/>
          <w:iCs/>
          <w:color w:val="000000" w:themeColor="text1"/>
          <w:sz w:val="24"/>
          <w:szCs w:val="24"/>
          <w:lang w:val="en-US" w:eastAsia="nl-NL"/>
        </w:rPr>
        <w:t>viz. </w:t>
      </w:r>
      <w:r w:rsidRPr="00DB0B5B">
        <w:rPr>
          <w:rFonts w:ascii="Times New Roman" w:eastAsia="Times New Roman" w:hAnsi="Times New Roman" w:cs="Times New Roman"/>
          <w:color w:val="000000" w:themeColor="text1"/>
          <w:sz w:val="24"/>
          <w:szCs w:val="24"/>
          <w:lang w:val="en-US" w:eastAsia="nl-NL"/>
        </w:rPr>
        <w:t xml:space="preserve">"resemblance, identity, relations of time and place, proportion in quantity or number, degrees in any quality, contrariety, and </w:t>
      </w:r>
      <w:r w:rsidRPr="00DB0B5B">
        <w:rPr>
          <w:rFonts w:ascii="Times New Roman" w:eastAsia="Times New Roman" w:hAnsi="Times New Roman" w:cs="Times New Roman"/>
          <w:color w:val="000000" w:themeColor="text1"/>
          <w:sz w:val="24"/>
          <w:szCs w:val="24"/>
          <w:lang w:val="en-US" w:eastAsia="nl-NL"/>
        </w:rPr>
        <w:lastRenderedPageBreak/>
        <w:t>causation." (Treatise 1.3.1.1) If reflection is crucial to these (especially identity) then the spirit of Foucault's account can be saved. But, alas, none of them presuppose reflection. In addition, Hume divides this list "into two classes; [first] into such as depend entirely on the ideas, which we compare together, and [second] such as may be chang'd without any change in the ideas." Crucially, again, reflection is irrelevant to this. So, Foucault misrepresents Hume here on philosophical relations.</w:t>
      </w:r>
    </w:p>
    <w:p w14:paraId="7473DF6F" w14:textId="4382F2D1"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I do not mean to deny Foucault's claim that "no equality or relation of order can be established between two things unless their resemblance has at least occasioned their comparison." This is indeed Hume's position, too: </w:t>
      </w:r>
    </w:p>
    <w:p w14:paraId="36C77B34" w14:textId="624D0835" w:rsidR="00DF19B6" w:rsidRPr="00DB0B5B" w:rsidRDefault="00DF19B6" w:rsidP="001F4A1B">
      <w:pPr>
        <w:spacing w:after="0" w:line="480" w:lineRule="auto"/>
        <w:ind w:left="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The first [philosophical relation] is </w:t>
      </w:r>
      <w:r w:rsidRPr="00DB0B5B">
        <w:rPr>
          <w:rFonts w:ascii="Times New Roman" w:eastAsia="Times New Roman" w:hAnsi="Times New Roman" w:cs="Times New Roman"/>
          <w:i/>
          <w:iCs/>
          <w:color w:val="000000" w:themeColor="text1"/>
          <w:sz w:val="24"/>
          <w:szCs w:val="24"/>
          <w:lang w:val="en-US" w:eastAsia="nl-NL"/>
        </w:rPr>
        <w:t>resemblance:</w:t>
      </w:r>
      <w:r w:rsidRPr="00DB0B5B">
        <w:rPr>
          <w:rFonts w:ascii="Times New Roman" w:eastAsia="Times New Roman" w:hAnsi="Times New Roman" w:cs="Times New Roman"/>
          <w:color w:val="000000" w:themeColor="text1"/>
          <w:sz w:val="24"/>
          <w:szCs w:val="24"/>
          <w:lang w:val="en-US" w:eastAsia="nl-NL"/>
        </w:rPr>
        <w:t> And this is a relation, without which no philosophical relation can exist; since no objects will admit of comparison, but what have some degree of resemblance.  (Treatise 1.1.5.3; emphasis in original)</w:t>
      </w:r>
    </w:p>
    <w:p w14:paraId="6B1F22F6" w14:textId="49790DFD"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Pr>
          <w:rFonts w:ascii="Times New Roman" w:eastAsia="Times New Roman" w:hAnsi="Times New Roman" w:cs="Times New Roman"/>
          <w:color w:val="000000" w:themeColor="text1"/>
          <w:sz w:val="24"/>
          <w:szCs w:val="24"/>
          <w:lang w:val="en-US" w:eastAsia="nl-NL"/>
        </w:rPr>
        <w:t>W</w:t>
      </w:r>
      <w:r w:rsidRPr="00DB0B5B">
        <w:rPr>
          <w:rFonts w:ascii="Times New Roman" w:eastAsia="Times New Roman" w:hAnsi="Times New Roman" w:cs="Times New Roman"/>
          <w:color w:val="000000" w:themeColor="text1"/>
          <w:sz w:val="24"/>
          <w:szCs w:val="24"/>
          <w:lang w:val="en-US" w:eastAsia="nl-NL"/>
        </w:rPr>
        <w:t>hile it is true that for Hume identity is only a philosophical relation, this is not true for resemblance in Hume. For, </w:t>
      </w:r>
      <w:r w:rsidRPr="00DB0B5B">
        <w:rPr>
          <w:rFonts w:ascii="Times New Roman" w:eastAsia="Times New Roman" w:hAnsi="Times New Roman" w:cs="Times New Roman"/>
          <w:b/>
          <w:bCs/>
          <w:color w:val="000000" w:themeColor="text1"/>
          <w:sz w:val="24"/>
          <w:szCs w:val="24"/>
          <w:lang w:val="en-US" w:eastAsia="nl-NL"/>
        </w:rPr>
        <w:t>second,</w:t>
      </w:r>
      <w:r w:rsidRPr="00DB0B5B">
        <w:rPr>
          <w:rFonts w:ascii="Times New Roman" w:eastAsia="Times New Roman" w:hAnsi="Times New Roman" w:cs="Times New Roman"/>
          <w:color w:val="000000" w:themeColor="text1"/>
          <w:sz w:val="24"/>
          <w:szCs w:val="24"/>
          <w:lang w:val="en-US" w:eastAsia="nl-NL"/>
        </w:rPr>
        <w:t> </w:t>
      </w:r>
      <w:r w:rsidRPr="00DB0B5B">
        <w:rPr>
          <w:rFonts w:ascii="Times New Roman" w:eastAsia="Times New Roman" w:hAnsi="Times New Roman" w:cs="Times New Roman"/>
          <w:i/>
          <w:iCs/>
          <w:color w:val="000000" w:themeColor="text1"/>
          <w:sz w:val="24"/>
          <w:szCs w:val="24"/>
          <w:lang w:val="en-US" w:eastAsia="nl-NL"/>
        </w:rPr>
        <w:t>Hume</w:t>
      </w:r>
      <w:r w:rsidRPr="00DB0B5B">
        <w:rPr>
          <w:rFonts w:ascii="Times New Roman" w:eastAsia="Times New Roman" w:hAnsi="Times New Roman" w:cs="Times New Roman"/>
          <w:color w:val="000000" w:themeColor="text1"/>
          <w:sz w:val="24"/>
          <w:szCs w:val="24"/>
          <w:lang w:val="en-US" w:eastAsia="nl-NL"/>
        </w:rPr>
        <w:t> recognizes two </w:t>
      </w:r>
      <w:r w:rsidRPr="00DB0B5B">
        <w:rPr>
          <w:rFonts w:ascii="Times New Roman" w:eastAsia="Times New Roman" w:hAnsi="Times New Roman" w:cs="Times New Roman"/>
          <w:i/>
          <w:iCs/>
          <w:color w:val="000000" w:themeColor="text1"/>
          <w:sz w:val="24"/>
          <w:szCs w:val="24"/>
          <w:lang w:val="en-US" w:eastAsia="nl-NL"/>
        </w:rPr>
        <w:t>kinds</w:t>
      </w:r>
      <w:r w:rsidRPr="00DB0B5B">
        <w:rPr>
          <w:rFonts w:ascii="Times New Roman" w:eastAsia="Times New Roman" w:hAnsi="Times New Roman" w:cs="Times New Roman"/>
          <w:color w:val="000000" w:themeColor="text1"/>
          <w:sz w:val="24"/>
          <w:szCs w:val="24"/>
          <w:lang w:val="en-US" w:eastAsia="nl-NL"/>
        </w:rPr>
        <w:t> or </w:t>
      </w:r>
      <w:r w:rsidRPr="00DB0B5B">
        <w:rPr>
          <w:rFonts w:ascii="Times New Roman" w:eastAsia="Times New Roman" w:hAnsi="Times New Roman" w:cs="Times New Roman"/>
          <w:i/>
          <w:iCs/>
          <w:color w:val="000000" w:themeColor="text1"/>
          <w:sz w:val="24"/>
          <w:szCs w:val="24"/>
          <w:lang w:val="en-US" w:eastAsia="nl-NL"/>
        </w:rPr>
        <w:t>sites</w:t>
      </w:r>
      <w:r w:rsidRPr="00DB0B5B">
        <w:rPr>
          <w:rFonts w:ascii="Times New Roman" w:eastAsia="Times New Roman" w:hAnsi="Times New Roman" w:cs="Times New Roman"/>
          <w:color w:val="000000" w:themeColor="text1"/>
          <w:sz w:val="24"/>
          <w:szCs w:val="24"/>
          <w:lang w:val="en-US" w:eastAsia="nl-NL"/>
        </w:rPr>
        <w:t xml:space="preserve"> of resemblance, one is a philosophical relation; and when it functions in a philosophical relation, although resemblance "be necessary to all philosophical relation, it does not follow, that it always produces a connexion or association of ideas." (Treatise 1.1.5.3) According to Hume </w:t>
      </w:r>
      <w:r w:rsidRPr="00DB0B5B">
        <w:rPr>
          <w:rFonts w:ascii="Times New Roman" w:eastAsia="Times New Roman" w:hAnsi="Times New Roman" w:cs="Times New Roman"/>
          <w:i/>
          <w:iCs/>
          <w:color w:val="000000" w:themeColor="text1"/>
          <w:sz w:val="24"/>
          <w:szCs w:val="24"/>
          <w:lang w:val="en-US" w:eastAsia="nl-NL"/>
        </w:rPr>
        <w:t xml:space="preserve">only </w:t>
      </w:r>
      <w:r w:rsidRPr="00DB0B5B">
        <w:rPr>
          <w:rFonts w:ascii="Times New Roman" w:eastAsia="Times New Roman" w:hAnsi="Times New Roman" w:cs="Times New Roman"/>
          <w:color w:val="000000" w:themeColor="text1"/>
          <w:sz w:val="24"/>
          <w:szCs w:val="24"/>
          <w:lang w:val="en-US" w:eastAsia="nl-NL"/>
        </w:rPr>
        <w:t xml:space="preserve">natural relations generate an association of ideas. According to Hume there are three such natural relations of which resemblance is one. (Treatise 1.1.4.1.) </w:t>
      </w:r>
      <w:r w:rsidR="000822DB">
        <w:rPr>
          <w:rFonts w:ascii="Times New Roman" w:eastAsia="Times New Roman" w:hAnsi="Times New Roman" w:cs="Times New Roman"/>
          <w:color w:val="000000" w:themeColor="text1"/>
          <w:sz w:val="24"/>
          <w:szCs w:val="24"/>
          <w:lang w:val="en-US" w:eastAsia="nl-NL"/>
        </w:rPr>
        <w:t xml:space="preserve">This he </w:t>
      </w:r>
      <w:r w:rsidRPr="00DB0B5B">
        <w:rPr>
          <w:rFonts w:ascii="Times New Roman" w:eastAsia="Times New Roman" w:hAnsi="Times New Roman" w:cs="Times New Roman"/>
          <w:color w:val="000000" w:themeColor="text1"/>
          <w:sz w:val="24"/>
          <w:szCs w:val="24"/>
          <w:lang w:val="en-US" w:eastAsia="nl-NL"/>
        </w:rPr>
        <w:t>treat</w:t>
      </w:r>
      <w:r w:rsidR="000822DB">
        <w:rPr>
          <w:rFonts w:ascii="Times New Roman" w:eastAsia="Times New Roman" w:hAnsi="Times New Roman" w:cs="Times New Roman"/>
          <w:color w:val="000000" w:themeColor="text1"/>
          <w:sz w:val="24"/>
          <w:szCs w:val="24"/>
          <w:lang w:val="en-US" w:eastAsia="nl-NL"/>
        </w:rPr>
        <w:t>s</w:t>
      </w:r>
      <w:r w:rsidRPr="00DB0B5B">
        <w:rPr>
          <w:rFonts w:ascii="Times New Roman" w:eastAsia="Times New Roman" w:hAnsi="Times New Roman" w:cs="Times New Roman"/>
          <w:color w:val="000000" w:themeColor="text1"/>
          <w:sz w:val="24"/>
          <w:szCs w:val="24"/>
          <w:lang w:val="en-US" w:eastAsia="nl-NL"/>
        </w:rPr>
        <w:t xml:space="preserve">, as Foucault suggests, as a "gentle force." (Treatise 1.1.4.1)  </w:t>
      </w:r>
    </w:p>
    <w:p w14:paraId="4E2FB58A" w14:textId="48F10F3F"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If this indeed exhausted Hume’s position then Foucault could have scored a major rhetorical coup: his analysis of the classical age shows that the philosopher of radical doubt quietly must assume the operation of similarity without making its significance to philosophy fully explicit. However, </w:t>
      </w:r>
      <w:r w:rsidRPr="00DB0B5B">
        <w:rPr>
          <w:rFonts w:ascii="Times New Roman" w:eastAsia="Times New Roman" w:hAnsi="Times New Roman" w:cs="Times New Roman"/>
          <w:b/>
          <w:bCs/>
          <w:color w:val="000000" w:themeColor="text1"/>
          <w:sz w:val="24"/>
          <w:szCs w:val="24"/>
          <w:lang w:val="en-US" w:eastAsia="nl-NL"/>
        </w:rPr>
        <w:t>third</w:t>
      </w:r>
      <w:r w:rsidRPr="00DB0B5B">
        <w:rPr>
          <w:rFonts w:ascii="Times New Roman" w:eastAsia="Times New Roman" w:hAnsi="Times New Roman" w:cs="Times New Roman"/>
          <w:color w:val="000000" w:themeColor="text1"/>
          <w:sz w:val="24"/>
          <w:szCs w:val="24"/>
          <w:lang w:val="en-US" w:eastAsia="nl-NL"/>
        </w:rPr>
        <w:t xml:space="preserve"> in Hume's Treatise similitude/resemblance does not just reside mutely 'below knowledge' acting as a natural relation behind the scenes, as it were,</w:t>
      </w:r>
      <w:r w:rsidR="000822DB">
        <w:rPr>
          <w:rFonts w:ascii="Times New Roman" w:eastAsia="Times New Roman" w:hAnsi="Times New Roman" w:cs="Times New Roman"/>
          <w:color w:val="000000" w:themeColor="text1"/>
          <w:sz w:val="24"/>
          <w:szCs w:val="24"/>
          <w:lang w:val="en-US" w:eastAsia="nl-NL"/>
        </w:rPr>
        <w:t xml:space="preserve"> </w:t>
      </w:r>
      <w:r w:rsidRPr="00DB0B5B">
        <w:rPr>
          <w:rFonts w:ascii="Times New Roman" w:eastAsia="Times New Roman" w:hAnsi="Times New Roman" w:cs="Times New Roman"/>
          <w:color w:val="000000" w:themeColor="text1"/>
          <w:sz w:val="24"/>
          <w:szCs w:val="24"/>
          <w:lang w:val="en-US" w:eastAsia="nl-NL"/>
        </w:rPr>
        <w:lastRenderedPageBreak/>
        <w:t>constraining our mind, but it is also the</w:t>
      </w:r>
      <w:r w:rsidRPr="00DB0B5B">
        <w:rPr>
          <w:rFonts w:ascii="Times New Roman" w:eastAsia="Times New Roman" w:hAnsi="Times New Roman" w:cs="Times New Roman"/>
          <w:i/>
          <w:iCs/>
          <w:color w:val="000000" w:themeColor="text1"/>
          <w:sz w:val="24"/>
          <w:szCs w:val="24"/>
          <w:lang w:val="en-US" w:eastAsia="nl-NL"/>
        </w:rPr>
        <w:t> content</w:t>
      </w:r>
      <w:r w:rsidRPr="00DB0B5B">
        <w:rPr>
          <w:rFonts w:ascii="Times New Roman" w:eastAsia="Times New Roman" w:hAnsi="Times New Roman" w:cs="Times New Roman"/>
          <w:color w:val="000000" w:themeColor="text1"/>
          <w:sz w:val="24"/>
          <w:szCs w:val="24"/>
          <w:lang w:val="en-US" w:eastAsia="nl-NL"/>
        </w:rPr>
        <w:t> of knowledge (and so made explicit). So, here, too, Foucault is misrepresenting Hume's position.</w:t>
      </w:r>
    </w:p>
    <w:p w14:paraId="08F5F333" w14:textId="064F382A"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So far I have left undiscussed the material </w:t>
      </w:r>
      <w:r w:rsidRPr="00DB0B5B">
        <w:rPr>
          <w:rFonts w:ascii="Times New Roman" w:eastAsia="Times New Roman" w:hAnsi="Times New Roman" w:cs="Times New Roman"/>
          <w:i/>
          <w:iCs/>
          <w:color w:val="000000" w:themeColor="text1"/>
          <w:sz w:val="24"/>
          <w:szCs w:val="24"/>
          <w:lang w:val="en-US" w:eastAsia="nl-NL"/>
        </w:rPr>
        <w:t>Foucault</w:t>
      </w:r>
      <w:r w:rsidRPr="00DB0B5B">
        <w:rPr>
          <w:rFonts w:ascii="Times New Roman" w:eastAsia="Times New Roman" w:hAnsi="Times New Roman" w:cs="Times New Roman"/>
          <w:color w:val="000000" w:themeColor="text1"/>
          <w:sz w:val="24"/>
          <w:szCs w:val="24"/>
          <w:lang w:val="en-US" w:eastAsia="nl-NL"/>
        </w:rPr>
        <w:t> quotes and references with endnote “[20]” in the material I have quoted above. At first glance, it's natural to read Foucault here as quoting Hume as evidence for his position. But Hume scholars may well wonder what the source of the quoted passage is. (It's not Hume, after all.) In fact, the passage quoted by Foucault that starts with "Let the philosopher pride..." is not, first impressions notwithstanding</w:t>
      </w:r>
      <w:r w:rsidR="000822DB">
        <w:rPr>
          <w:rFonts w:ascii="Times New Roman" w:eastAsia="Times New Roman" w:hAnsi="Times New Roman" w:cs="Times New Roman"/>
          <w:color w:val="000000" w:themeColor="text1"/>
          <w:sz w:val="24"/>
          <w:szCs w:val="24"/>
          <w:lang w:val="en-US" w:eastAsia="nl-NL"/>
        </w:rPr>
        <w:t>,</w:t>
      </w:r>
      <w:r w:rsidRPr="00DB0B5B">
        <w:rPr>
          <w:rFonts w:ascii="Times New Roman" w:eastAsia="Times New Roman" w:hAnsi="Times New Roman" w:cs="Times New Roman"/>
          <w:color w:val="000000" w:themeColor="text1"/>
          <w:sz w:val="24"/>
          <w:szCs w:val="24"/>
          <w:lang w:val="en-US" w:eastAsia="nl-NL"/>
        </w:rPr>
        <w:t xml:space="preserve"> by Hume, but rather is as endnote [20] indicates, a quote from Merian's (1767) </w:t>
      </w:r>
      <w:r w:rsidRPr="00DB0B5B">
        <w:rPr>
          <w:rFonts w:ascii="Times New Roman" w:eastAsia="Times New Roman" w:hAnsi="Times New Roman" w:cs="Times New Roman"/>
          <w:i/>
          <w:iCs/>
          <w:color w:val="000000" w:themeColor="text1"/>
          <w:sz w:val="24"/>
          <w:szCs w:val="24"/>
          <w:lang w:val="en-US" w:eastAsia="nl-NL"/>
        </w:rPr>
        <w:t>Reflexions philosophiques sur la ressemblance</w:t>
      </w:r>
      <w:r w:rsidRPr="00DB0B5B">
        <w:rPr>
          <w:rFonts w:ascii="Times New Roman" w:eastAsia="Times New Roman" w:hAnsi="Times New Roman" w:cs="Times New Roman"/>
          <w:color w:val="000000" w:themeColor="text1"/>
          <w:sz w:val="24"/>
          <w:szCs w:val="24"/>
          <w:lang w:val="en-US" w:eastAsia="nl-NL"/>
        </w:rPr>
        <w:t>.</w:t>
      </w:r>
    </w:p>
    <w:p w14:paraId="6A842214" w14:textId="47E0AB26"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Merian is a translator of Hume's first </w:t>
      </w:r>
      <w:r w:rsidRPr="00DB0B5B">
        <w:rPr>
          <w:rFonts w:ascii="Times New Roman" w:eastAsia="Times New Roman" w:hAnsi="Times New Roman" w:cs="Times New Roman"/>
          <w:i/>
          <w:iCs/>
          <w:color w:val="000000" w:themeColor="text1"/>
          <w:sz w:val="24"/>
          <w:szCs w:val="24"/>
          <w:lang w:val="en-US" w:eastAsia="nl-NL"/>
        </w:rPr>
        <w:t>Enquiry</w:t>
      </w:r>
      <w:r w:rsidRPr="00DB0B5B">
        <w:rPr>
          <w:rFonts w:ascii="Times New Roman" w:eastAsia="Times New Roman" w:hAnsi="Times New Roman" w:cs="Times New Roman"/>
          <w:color w:val="000000" w:themeColor="text1"/>
          <w:sz w:val="24"/>
          <w:szCs w:val="24"/>
          <w:lang w:val="en-US" w:eastAsia="nl-NL"/>
        </w:rPr>
        <w:t xml:space="preserve"> and an important critic of Hume. While criticizing Hume, Merian coined the term 'phenomenalism' in order to describe Hume in 1793 (see Laursen et al. (1997); sadly, </w:t>
      </w:r>
      <w:r w:rsidR="000822DB">
        <w:rPr>
          <w:rFonts w:ascii="Times New Roman" w:eastAsia="Times New Roman" w:hAnsi="Times New Roman" w:cs="Times New Roman"/>
          <w:color w:val="000000" w:themeColor="text1"/>
          <w:sz w:val="24"/>
          <w:szCs w:val="24"/>
          <w:lang w:val="en-US" w:eastAsia="nl-NL"/>
        </w:rPr>
        <w:t>Laursen’s</w:t>
      </w:r>
      <w:r w:rsidRPr="00DB0B5B">
        <w:rPr>
          <w:rFonts w:ascii="Times New Roman" w:eastAsia="Times New Roman" w:hAnsi="Times New Roman" w:cs="Times New Roman"/>
          <w:color w:val="000000" w:themeColor="text1"/>
          <w:sz w:val="24"/>
          <w:szCs w:val="24"/>
          <w:lang w:val="en-US" w:eastAsia="nl-NL"/>
        </w:rPr>
        <w:t xml:space="preserve"> paper does not mention the </w:t>
      </w:r>
      <w:r w:rsidRPr="00DB0B5B">
        <w:rPr>
          <w:rFonts w:ascii="Times New Roman" w:eastAsia="Times New Roman" w:hAnsi="Times New Roman" w:cs="Times New Roman"/>
          <w:i/>
          <w:iCs/>
          <w:color w:val="000000" w:themeColor="text1"/>
          <w:sz w:val="24"/>
          <w:szCs w:val="24"/>
          <w:lang w:val="en-US" w:eastAsia="nl-NL"/>
        </w:rPr>
        <w:t>Reflexions philosophiques</w:t>
      </w:r>
      <w:r w:rsidRPr="00DB0B5B">
        <w:rPr>
          <w:rFonts w:ascii="Times New Roman" w:eastAsia="Times New Roman" w:hAnsi="Times New Roman" w:cs="Times New Roman"/>
          <w:color w:val="000000" w:themeColor="text1"/>
          <w:sz w:val="24"/>
          <w:szCs w:val="24"/>
          <w:lang w:val="en-US" w:eastAsia="nl-NL"/>
        </w:rPr>
        <w:t xml:space="preserve">). Merian does not seem to mention Hume or natural &amp; philosophical relations in his </w:t>
      </w:r>
      <w:r w:rsidRPr="00DB0B5B">
        <w:rPr>
          <w:rFonts w:ascii="Times New Roman" w:eastAsia="Times New Roman" w:hAnsi="Times New Roman" w:cs="Times New Roman"/>
          <w:i/>
          <w:iCs/>
          <w:color w:val="000000" w:themeColor="text1"/>
          <w:sz w:val="24"/>
          <w:szCs w:val="24"/>
          <w:lang w:val="en-US" w:eastAsia="nl-NL"/>
        </w:rPr>
        <w:t>Reflexions</w:t>
      </w:r>
      <w:r w:rsidRPr="00DB0B5B">
        <w:rPr>
          <w:rFonts w:ascii="Times New Roman" w:eastAsia="Times New Roman" w:hAnsi="Times New Roman" w:cs="Times New Roman"/>
          <w:color w:val="000000" w:themeColor="text1"/>
          <w:sz w:val="24"/>
          <w:szCs w:val="24"/>
          <w:lang w:val="en-US" w:eastAsia="nl-NL"/>
        </w:rPr>
        <w:t>. So, Foucault's reading of Hume is not indebted to this work. (In fact, at the passage that Foucault quotes, Merian merely seems to be capturing Hume's insight of EHU 5.8 -- a work he had translated just a few years before -- that I quoted above.)</w:t>
      </w:r>
    </w:p>
    <w:p w14:paraId="13BC3982" w14:textId="24D6BC79" w:rsidR="00DF19B6" w:rsidRPr="00DB0B5B" w:rsidRDefault="00DF19B6" w:rsidP="007C386A">
      <w:pPr>
        <w:shd w:val="clear" w:color="auto" w:fill="FFFFFF"/>
        <w:spacing w:after="0" w:line="480" w:lineRule="auto"/>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 xml:space="preserve">We can conclude, then, that here on Hume, Merian is not a source for Foucault, but that Merian is used by Foucault to articulate Hume's position (that Foucault recognizes in Merian's 1767 text). One may well wonder if Foucault is relying primary on the first Enquiry, but that would be curious here because, as noted above, he does directly refer to </w:t>
      </w:r>
      <w:r w:rsidRPr="00DB0B5B">
        <w:rPr>
          <w:rFonts w:ascii="Times New Roman" w:eastAsia="Times New Roman" w:hAnsi="Times New Roman" w:cs="Times New Roman"/>
          <w:i/>
          <w:iCs/>
          <w:color w:val="000000" w:themeColor="text1"/>
          <w:sz w:val="24"/>
          <w:szCs w:val="24"/>
          <w:lang w:val="en-US" w:eastAsia="nl-NL"/>
        </w:rPr>
        <w:t>Treatise</w:t>
      </w:r>
      <w:r w:rsidRPr="00DB0B5B">
        <w:rPr>
          <w:rFonts w:ascii="Times New Roman" w:eastAsia="Times New Roman" w:hAnsi="Times New Roman" w:cs="Times New Roman"/>
          <w:color w:val="000000" w:themeColor="text1"/>
          <w:sz w:val="24"/>
          <w:szCs w:val="24"/>
          <w:lang w:val="en-US" w:eastAsia="nl-NL"/>
        </w:rPr>
        <w:t> (1.3.3 &amp; 1.4.4) in a endnote in a later passage.</w:t>
      </w:r>
    </w:p>
    <w:p w14:paraId="11B59273" w14:textId="67DF47A8"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I do not mean to suggest that</w:t>
      </w:r>
      <w:r w:rsidR="000822DB">
        <w:rPr>
          <w:rFonts w:ascii="Times New Roman" w:eastAsia="Times New Roman" w:hAnsi="Times New Roman" w:cs="Times New Roman"/>
          <w:color w:val="000000" w:themeColor="text1"/>
          <w:sz w:val="24"/>
          <w:szCs w:val="24"/>
          <w:lang w:val="en-US" w:eastAsia="nl-NL"/>
        </w:rPr>
        <w:t xml:space="preserve"> the present</w:t>
      </w:r>
      <w:r w:rsidRPr="00DB0B5B">
        <w:rPr>
          <w:rFonts w:ascii="Times New Roman" w:eastAsia="Times New Roman" w:hAnsi="Times New Roman" w:cs="Times New Roman"/>
          <w:color w:val="000000" w:themeColor="text1"/>
          <w:sz w:val="24"/>
          <w:szCs w:val="24"/>
          <w:lang w:val="en-US" w:eastAsia="nl-NL"/>
        </w:rPr>
        <w:t xml:space="preserve"> interpretation of Hume's account of natural and philosophical relations</w:t>
      </w:r>
      <w:r w:rsidR="000822DB">
        <w:rPr>
          <w:rFonts w:ascii="Times New Roman" w:eastAsia="Times New Roman" w:hAnsi="Times New Roman" w:cs="Times New Roman"/>
          <w:color w:val="000000" w:themeColor="text1"/>
          <w:sz w:val="24"/>
          <w:szCs w:val="24"/>
          <w:lang w:val="en-US" w:eastAsia="nl-NL"/>
        </w:rPr>
        <w:t xml:space="preserve"> is settled fact</w:t>
      </w:r>
      <w:r w:rsidRPr="00DB0B5B">
        <w:rPr>
          <w:rFonts w:ascii="Times New Roman" w:eastAsia="Times New Roman" w:hAnsi="Times New Roman" w:cs="Times New Roman"/>
          <w:color w:val="000000" w:themeColor="text1"/>
          <w:sz w:val="24"/>
          <w:szCs w:val="24"/>
          <w:lang w:val="en-US" w:eastAsia="nl-NL"/>
        </w:rPr>
        <w:t>. That's notoriously contested terrain. But rather that Foucault gets rather basic features of Hume's position wrong. Given that all the other references to Hume in </w:t>
      </w:r>
      <w:r w:rsidRPr="00DB0B5B">
        <w:rPr>
          <w:rFonts w:ascii="Times New Roman" w:eastAsia="Times New Roman" w:hAnsi="Times New Roman" w:cs="Times New Roman"/>
          <w:i/>
          <w:iCs/>
          <w:color w:val="000000" w:themeColor="text1"/>
          <w:sz w:val="24"/>
          <w:szCs w:val="24"/>
          <w:lang w:val="en-US" w:eastAsia="nl-NL"/>
        </w:rPr>
        <w:t>The Order of Things</w:t>
      </w:r>
      <w:r w:rsidRPr="00DB0B5B">
        <w:rPr>
          <w:rFonts w:ascii="Times New Roman" w:eastAsia="Times New Roman" w:hAnsi="Times New Roman" w:cs="Times New Roman"/>
          <w:color w:val="000000" w:themeColor="text1"/>
          <w:sz w:val="24"/>
          <w:szCs w:val="24"/>
          <w:lang w:val="en-US" w:eastAsia="nl-NL"/>
        </w:rPr>
        <w:t xml:space="preserve"> are actually rather formulaic (and the kind of </w:t>
      </w:r>
      <w:r w:rsidRPr="00DB0B5B">
        <w:rPr>
          <w:rFonts w:ascii="Times New Roman" w:eastAsia="Times New Roman" w:hAnsi="Times New Roman" w:cs="Times New Roman"/>
          <w:color w:val="000000" w:themeColor="text1"/>
          <w:sz w:val="24"/>
          <w:szCs w:val="24"/>
          <w:lang w:val="en-US" w:eastAsia="nl-NL"/>
        </w:rPr>
        <w:lastRenderedPageBreak/>
        <w:t>shorthand one may find in post-Kantian philosophy) one may well wonder how carefully Foucault read Hume. (He never cites Merian again in the book.)</w:t>
      </w:r>
    </w:p>
    <w:p w14:paraId="0DC59972" w14:textId="340B1CD4"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Pr>
          <w:rFonts w:ascii="Times New Roman" w:eastAsia="Times New Roman" w:hAnsi="Times New Roman" w:cs="Times New Roman"/>
          <w:color w:val="000000" w:themeColor="text1"/>
          <w:sz w:val="24"/>
          <w:szCs w:val="24"/>
          <w:lang w:val="en-US" w:eastAsia="nl-NL"/>
        </w:rPr>
        <w:t>T</w:t>
      </w:r>
      <w:r w:rsidRPr="00DB0B5B">
        <w:rPr>
          <w:rFonts w:ascii="Times New Roman" w:eastAsia="Times New Roman" w:hAnsi="Times New Roman" w:cs="Times New Roman"/>
          <w:color w:val="000000" w:themeColor="text1"/>
          <w:sz w:val="24"/>
          <w:szCs w:val="24"/>
          <w:lang w:val="en-US" w:eastAsia="nl-NL"/>
        </w:rPr>
        <w:t xml:space="preserve">his </w:t>
      </w:r>
      <w:r>
        <w:rPr>
          <w:rFonts w:ascii="Times New Roman" w:eastAsia="Times New Roman" w:hAnsi="Times New Roman" w:cs="Times New Roman"/>
          <w:color w:val="000000" w:themeColor="text1"/>
          <w:sz w:val="24"/>
          <w:szCs w:val="24"/>
          <w:lang w:val="en-US" w:eastAsia="nl-NL"/>
        </w:rPr>
        <w:t>may seem</w:t>
      </w:r>
      <w:r w:rsidRPr="00DB0B5B">
        <w:rPr>
          <w:rFonts w:ascii="Times New Roman" w:eastAsia="Times New Roman" w:hAnsi="Times New Roman" w:cs="Times New Roman"/>
          <w:color w:val="000000" w:themeColor="text1"/>
          <w:sz w:val="24"/>
          <w:szCs w:val="24"/>
          <w:lang w:val="en-US" w:eastAsia="nl-NL"/>
        </w:rPr>
        <w:t xml:space="preserve"> mere scholarly book-keeping. However, the significance of Foucault’s misrepresentation of Hume is that it undercuts Foucault's larger claim (which concludes the section which I have discussed) that "from the seventeenth century, resemblance was pushed out of the boundaries of knowledge, toward the humblest and basest of its frontiers." (Foucault 1988, p. 71) On the contrary, I have argued that Hume’s account of philosophical relations suggests that there was a felt need to account for resemblance</w:t>
      </w:r>
      <w:r w:rsidRPr="00DB0B5B">
        <w:rPr>
          <w:rFonts w:ascii="Times New Roman" w:eastAsia="Times New Roman" w:hAnsi="Times New Roman" w:cs="Times New Roman"/>
          <w:i/>
          <w:iCs/>
          <w:color w:val="000000" w:themeColor="text1"/>
          <w:sz w:val="24"/>
          <w:szCs w:val="24"/>
          <w:lang w:val="en-US" w:eastAsia="nl-NL"/>
        </w:rPr>
        <w:t xml:space="preserve"> within</w:t>
      </w:r>
      <w:r w:rsidRPr="00DB0B5B">
        <w:rPr>
          <w:rFonts w:ascii="Times New Roman" w:eastAsia="Times New Roman" w:hAnsi="Times New Roman" w:cs="Times New Roman"/>
          <w:color w:val="000000" w:themeColor="text1"/>
          <w:sz w:val="24"/>
          <w:szCs w:val="24"/>
          <w:lang w:val="en-US" w:eastAsia="nl-NL"/>
        </w:rPr>
        <w:t xml:space="preserve"> the sciences. (See, for example, the significance to Newton</w:t>
      </w:r>
      <w:r w:rsidRPr="00DB0B5B">
        <w:rPr>
          <w:rFonts w:ascii="Times New Roman" w:eastAsia="Times New Roman" w:hAnsi="Times New Roman" w:cs="Times New Roman"/>
          <w:i/>
          <w:iCs/>
          <w:color w:val="000000" w:themeColor="text1"/>
          <w:sz w:val="24"/>
          <w:szCs w:val="24"/>
          <w:lang w:val="en-US" w:eastAsia="nl-NL"/>
        </w:rPr>
        <w:t xml:space="preserve"> and</w:t>
      </w:r>
      <w:r w:rsidRPr="00DB0B5B">
        <w:rPr>
          <w:rFonts w:ascii="Times New Roman" w:eastAsia="Times New Roman" w:hAnsi="Times New Roman" w:cs="Times New Roman"/>
          <w:color w:val="000000" w:themeColor="text1"/>
          <w:sz w:val="24"/>
          <w:szCs w:val="24"/>
          <w:lang w:val="en-US" w:eastAsia="nl-NL"/>
        </w:rPr>
        <w:t xml:space="preserve"> Hume of the same cause/same effect principle.) So the failure to attend to details of Hume’s position undermines some of Foucault’s most important arguments in </w:t>
      </w:r>
      <w:r w:rsidRPr="00DB0B5B">
        <w:rPr>
          <w:rFonts w:ascii="Times New Roman" w:eastAsia="Times New Roman" w:hAnsi="Times New Roman" w:cs="Times New Roman"/>
          <w:i/>
          <w:iCs/>
          <w:color w:val="000000" w:themeColor="text1"/>
          <w:sz w:val="24"/>
          <w:szCs w:val="24"/>
          <w:lang w:val="en-US" w:eastAsia="nl-NL"/>
        </w:rPr>
        <w:t>The Order of Things</w:t>
      </w:r>
      <w:r w:rsidRPr="00DB0B5B">
        <w:rPr>
          <w:rFonts w:ascii="Times New Roman" w:eastAsia="Times New Roman" w:hAnsi="Times New Roman" w:cs="Times New Roman"/>
          <w:color w:val="000000" w:themeColor="text1"/>
          <w:sz w:val="24"/>
          <w:szCs w:val="24"/>
          <w:lang w:val="en-US" w:eastAsia="nl-NL"/>
        </w:rPr>
        <w:t xml:space="preserve">, including, perhaps, his criticism of phenomenology. </w:t>
      </w:r>
    </w:p>
    <w:p w14:paraId="5B4F0C7C" w14:textId="77777777" w:rsidR="00DF19B6" w:rsidRPr="00DB0B5B" w:rsidRDefault="00DF19B6" w:rsidP="007C386A">
      <w:pPr>
        <w:spacing w:after="0" w:line="480" w:lineRule="auto"/>
        <w:rPr>
          <w:rFonts w:ascii="Times New Roman" w:hAnsi="Times New Roman" w:cs="Times New Roman"/>
          <w:color w:val="000000" w:themeColor="text1"/>
          <w:sz w:val="24"/>
          <w:szCs w:val="24"/>
          <w:lang w:val="en-US"/>
        </w:rPr>
      </w:pPr>
    </w:p>
    <w:p w14:paraId="027B75D5" w14:textId="4A453C39" w:rsidR="00DF19B6" w:rsidRPr="00DB0B5B" w:rsidRDefault="00DF19B6" w:rsidP="00D81B58">
      <w:pPr>
        <w:spacing w:after="0" w:line="480" w:lineRule="auto"/>
        <w:ind w:firstLine="708"/>
        <w:rPr>
          <w:rFonts w:ascii="Times New Roman" w:hAnsi="Times New Roman" w:cs="Times New Roman"/>
          <w:b/>
          <w:bCs/>
          <w:color w:val="000000" w:themeColor="text1"/>
          <w:sz w:val="24"/>
          <w:szCs w:val="24"/>
          <w:lang w:val="en-US"/>
        </w:rPr>
      </w:pPr>
      <w:r w:rsidRPr="00DB0B5B">
        <w:rPr>
          <w:rFonts w:ascii="Times New Roman" w:hAnsi="Times New Roman" w:cs="Times New Roman"/>
          <w:b/>
          <w:bCs/>
          <w:color w:val="000000" w:themeColor="text1"/>
          <w:sz w:val="24"/>
          <w:szCs w:val="24"/>
          <w:lang w:val="en-US"/>
        </w:rPr>
        <w:t>Section 2. Hume’s Empiricism of Freedom.</w:t>
      </w:r>
    </w:p>
    <w:p w14:paraId="523814F7" w14:textId="2FAC034F" w:rsidR="00DF19B6" w:rsidRPr="00DB0B5B" w:rsidRDefault="00DF19B6"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In this second section I, first, show how in a relatively brief passage of </w:t>
      </w:r>
      <w:r w:rsidRPr="00DB0B5B">
        <w:rPr>
          <w:rFonts w:ascii="Times New Roman" w:hAnsi="Times New Roman" w:cs="Times New Roman"/>
          <w:i/>
          <w:iCs/>
          <w:color w:val="000000" w:themeColor="text1"/>
          <w:sz w:val="24"/>
          <w:szCs w:val="24"/>
          <w:lang w:val="en-US"/>
        </w:rPr>
        <w:t>The Birth of Biopolitics</w:t>
      </w:r>
      <w:r w:rsidRPr="00DB0B5B">
        <w:rPr>
          <w:rFonts w:ascii="Times New Roman" w:hAnsi="Times New Roman" w:cs="Times New Roman"/>
          <w:color w:val="000000" w:themeColor="text1"/>
          <w:sz w:val="24"/>
          <w:szCs w:val="24"/>
          <w:lang w:val="en-US"/>
        </w:rPr>
        <w:t xml:space="preserve">, Foucault ascribes to Hume a world-historical significance in the development of the utilitarian/radical strand of liberalism. In particular, key features of Hume’s moral psychology anticipate core commitments of features of </w:t>
      </w:r>
      <w:r w:rsidRPr="00DB0B5B">
        <w:rPr>
          <w:rFonts w:ascii="Times New Roman" w:hAnsi="Times New Roman" w:cs="Times New Roman"/>
          <w:i/>
          <w:iCs/>
          <w:color w:val="000000" w:themeColor="text1"/>
          <w:sz w:val="24"/>
          <w:szCs w:val="24"/>
          <w:lang w:val="en-US"/>
        </w:rPr>
        <w:t>homo economicus</w:t>
      </w:r>
      <w:r w:rsidRPr="00DB0B5B">
        <w:rPr>
          <w:rFonts w:ascii="Times New Roman" w:hAnsi="Times New Roman" w:cs="Times New Roman"/>
          <w:color w:val="000000" w:themeColor="text1"/>
          <w:sz w:val="24"/>
          <w:szCs w:val="24"/>
          <w:lang w:val="en-US"/>
        </w:rPr>
        <w:t xml:space="preserve">. While Foucault’s account is anachronistic, it is illuminating. </w:t>
      </w:r>
    </w:p>
    <w:p w14:paraId="5AE3BF84" w14:textId="2291BEAE"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On March 28, 1979, during the eleventh lecture, reprinted as </w:t>
      </w:r>
      <w:r w:rsidRPr="00DB0B5B">
        <w:rPr>
          <w:rFonts w:ascii="Times New Roman" w:hAnsi="Times New Roman" w:cs="Times New Roman"/>
          <w:i/>
          <w:iCs/>
          <w:color w:val="000000" w:themeColor="text1"/>
          <w:sz w:val="24"/>
          <w:szCs w:val="24"/>
          <w:lang w:val="en-US"/>
        </w:rPr>
        <w:t>Birth of Biopolitics</w:t>
      </w:r>
      <w:r w:rsidRPr="00DB0B5B">
        <w:rPr>
          <w:rFonts w:ascii="Times New Roman" w:hAnsi="Times New Roman" w:cs="Times New Roman"/>
          <w:color w:val="000000" w:themeColor="text1"/>
          <w:sz w:val="24"/>
          <w:szCs w:val="24"/>
          <w:lang w:val="en-US"/>
        </w:rPr>
        <w:t xml:space="preserve">, Foucault ascribes to “English empiricism,” a fundamental innovation “in Western philosophy.” This innovation is the positing of “a subject who is not so much defined by his freedom….but who appears in the form of a subject of individual choices which are both irreducible and non-transferable.” (BoB, pp. 271-272) Foucault treats Locke (in traditional </w:t>
      </w:r>
      <w:r w:rsidRPr="00DB0B5B">
        <w:rPr>
          <w:rFonts w:ascii="Times New Roman" w:hAnsi="Times New Roman" w:cs="Times New Roman"/>
          <w:color w:val="000000" w:themeColor="text1"/>
          <w:sz w:val="24"/>
          <w:szCs w:val="24"/>
          <w:lang w:val="en-US"/>
        </w:rPr>
        <w:lastRenderedPageBreak/>
        <w:t xml:space="preserve">fashion) as the origin of this empiricist tradition. But in order to explain his use of </w:t>
      </w:r>
      <w:r w:rsidR="000822D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irreducible,</w:t>
      </w:r>
      <w:r w:rsidR="000822D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Foucault turns to Hume, who is treated as an intensification of empiricism. </w:t>
      </w:r>
    </w:p>
    <w:p w14:paraId="463883AE" w14:textId="58C967AD" w:rsidR="00DF19B6" w:rsidRPr="00DB0B5B" w:rsidRDefault="00DF19B6"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In context, the subject posited by Hume</w:t>
      </w:r>
      <w:r w:rsidR="000822DB">
        <w:rPr>
          <w:rFonts w:ascii="Times New Roman" w:hAnsi="Times New Roman" w:cs="Times New Roman"/>
          <w:color w:val="000000" w:themeColor="text1"/>
          <w:sz w:val="24"/>
          <w:szCs w:val="24"/>
          <w:lang w:val="en-US"/>
        </w:rPr>
        <w:t xml:space="preserve"> -- </w:t>
      </w:r>
      <w:r w:rsidRPr="00DB0B5B">
        <w:rPr>
          <w:rFonts w:ascii="Times New Roman" w:hAnsi="Times New Roman" w:cs="Times New Roman"/>
          <w:color w:val="000000" w:themeColor="text1"/>
          <w:sz w:val="24"/>
          <w:szCs w:val="24"/>
          <w:lang w:val="en-US"/>
        </w:rPr>
        <w:t>said to engage in individual choices that are irreducible and non-transferable</w:t>
      </w:r>
      <w:r w:rsidR="000822D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 xml:space="preserve"> is</w:t>
      </w:r>
      <w:r w:rsidRPr="00DB0B5B">
        <w:rPr>
          <w:rFonts w:ascii="Times New Roman" w:hAnsi="Times New Roman" w:cs="Times New Roman"/>
          <w:i/>
          <w:iCs/>
          <w:color w:val="000000" w:themeColor="text1"/>
          <w:sz w:val="24"/>
          <w:szCs w:val="24"/>
          <w:lang w:val="en-US"/>
        </w:rPr>
        <w:t xml:space="preserve"> contrasted </w:t>
      </w:r>
      <w:r w:rsidRPr="00DB0B5B">
        <w:rPr>
          <w:rFonts w:ascii="Times New Roman" w:hAnsi="Times New Roman" w:cs="Times New Roman"/>
          <w:color w:val="000000" w:themeColor="text1"/>
          <w:sz w:val="24"/>
          <w:szCs w:val="24"/>
          <w:lang w:val="en-US"/>
        </w:rPr>
        <w:t xml:space="preserve">by Foucault to three alternative </w:t>
      </w:r>
      <w:r w:rsidR="000822D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definitions</w:t>
      </w:r>
      <w:r w:rsidR="000822D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of </w:t>
      </w:r>
      <w:r w:rsidR="000822D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the subject:</w:t>
      </w:r>
      <w:r w:rsidR="000822D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(i) by the subject’s “freedom;” (ii) by the “opposition of soul and body;” (iii) by the “presence of a source or core of concupiscence marked to a greater or lesser degree by the Fall or sin.” (BoB, pp. 272-273) I assume Foucault has Descartes in mind under (ii), although certainly the opposition precedes Descartes in Platonism and Christianity. I assume Foucault is thinking of Augustine or Catholic (or, perhaps, also Protestant) social theory with (iii). </w:t>
      </w:r>
    </w:p>
    <w:p w14:paraId="3FDF085A" w14:textId="79A8A04A" w:rsidR="00DF19B6" w:rsidRPr="00DB0B5B" w:rsidRDefault="00DF19B6"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But it is worth reflecting on why the position attributed by Foucault to Hume does not fall under (i). For, one may well be inclined – say, if one is in the grip of Hobbes’ account of freedom as the absence of external impediments -- to treat irreducible, individual choices as an expression, or constitutive, of a subject’s freedom. Arguably something close to the Hobbesian view is the intuition that later gets turned into an account of so-called negative freedom or the way that (say) rational choice theorists tend to think of freedom. Since (i) is not supposed to be </w:t>
      </w:r>
      <w:r w:rsidRPr="00DB0B5B">
        <w:rPr>
          <w:rFonts w:ascii="Times New Roman" w:hAnsi="Times New Roman" w:cs="Times New Roman"/>
          <w:i/>
          <w:iCs/>
          <w:color w:val="000000" w:themeColor="text1"/>
          <w:sz w:val="24"/>
          <w:szCs w:val="24"/>
          <w:lang w:val="en-US"/>
        </w:rPr>
        <w:t>that/those</w:t>
      </w:r>
      <w:r w:rsidRPr="00DB0B5B">
        <w:rPr>
          <w:rFonts w:ascii="Times New Roman" w:hAnsi="Times New Roman" w:cs="Times New Roman"/>
          <w:color w:val="000000" w:themeColor="text1"/>
          <w:sz w:val="24"/>
          <w:szCs w:val="24"/>
          <w:lang w:val="en-US"/>
        </w:rPr>
        <w:t xml:space="preserve">, what is it? </w:t>
      </w:r>
    </w:p>
    <w:p w14:paraId="46BAB1DA" w14:textId="65B2672D"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I suspect that with (i) Foucault has in mind the view, associated with philosophical rationalism (Descartes, Spinoza, and Leibniz) and then adopted by Rousseau and Kant in different ways, that holds that the subject’s acting on/from reason or for the right reasons (or gives a rational law to herself, etc.) is free. I mention this for two reasons: first, because it is worth being alert to the fact that in </w:t>
      </w:r>
      <w:r w:rsidRPr="00DB0B5B">
        <w:rPr>
          <w:rFonts w:ascii="Times New Roman" w:hAnsi="Times New Roman" w:cs="Times New Roman"/>
          <w:i/>
          <w:iCs/>
          <w:color w:val="000000" w:themeColor="text1"/>
          <w:sz w:val="24"/>
          <w:szCs w:val="24"/>
          <w:lang w:val="en-US"/>
        </w:rPr>
        <w:t>Foucault</w:t>
      </w:r>
      <w:r w:rsidRPr="00DB0B5B">
        <w:rPr>
          <w:rFonts w:ascii="Times New Roman" w:hAnsi="Times New Roman" w:cs="Times New Roman"/>
          <w:color w:val="000000" w:themeColor="text1"/>
          <w:sz w:val="24"/>
          <w:szCs w:val="24"/>
          <w:lang w:val="en-US"/>
        </w:rPr>
        <w:t xml:space="preserve">’s taxonomy the </w:t>
      </w:r>
      <w:r w:rsidRPr="0018311E">
        <w:rPr>
          <w:rFonts w:ascii="Times New Roman" w:hAnsi="Times New Roman" w:cs="Times New Roman"/>
          <w:i/>
          <w:iCs/>
          <w:color w:val="000000" w:themeColor="text1"/>
          <w:sz w:val="24"/>
          <w:szCs w:val="24"/>
          <w:lang w:val="en-US"/>
        </w:rPr>
        <w:t>choices</w:t>
      </w:r>
      <w:r w:rsidRPr="00DB0B5B">
        <w:rPr>
          <w:rFonts w:ascii="Times New Roman" w:hAnsi="Times New Roman" w:cs="Times New Roman"/>
          <w:color w:val="000000" w:themeColor="text1"/>
          <w:sz w:val="24"/>
          <w:szCs w:val="24"/>
          <w:lang w:val="en-US"/>
        </w:rPr>
        <w:t xml:space="preserve"> of the Humean subject are not automatically identified with </w:t>
      </w:r>
      <w:r w:rsidR="0018311E">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freedom.</w:t>
      </w:r>
      <w:r w:rsidR="0018311E">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Second, the implied contrast between (i) and Hume’s posited subject turns out to anticipate historically a key distinction in Foucault’s larger argument about the liberal tradition that he had sketched earlier in</w:t>
      </w:r>
      <w:r w:rsidR="0018311E">
        <w:rPr>
          <w:rFonts w:ascii="Times New Roman" w:hAnsi="Times New Roman" w:cs="Times New Roman"/>
          <w:color w:val="000000" w:themeColor="text1"/>
          <w:sz w:val="24"/>
          <w:szCs w:val="24"/>
          <w:lang w:val="en-US"/>
        </w:rPr>
        <w:t xml:space="preserve"> BoB</w:t>
      </w:r>
      <w:r w:rsidRPr="00DB0B5B">
        <w:rPr>
          <w:rFonts w:ascii="Times New Roman" w:hAnsi="Times New Roman" w:cs="Times New Roman"/>
          <w:color w:val="000000" w:themeColor="text1"/>
          <w:sz w:val="24"/>
          <w:szCs w:val="24"/>
          <w:lang w:val="en-US"/>
        </w:rPr>
        <w:t>.</w:t>
      </w:r>
    </w:p>
    <w:p w14:paraId="31A412FB" w14:textId="3EC08ECE" w:rsidR="00DF19B6" w:rsidRPr="00DB0B5B" w:rsidRDefault="00DF19B6" w:rsidP="007C386A">
      <w:pPr>
        <w:shd w:val="clear" w:color="auto" w:fill="FFFFFF"/>
        <w:spacing w:after="0" w:line="480" w:lineRule="auto"/>
        <w:rPr>
          <w:rFonts w:ascii="Times New Roman" w:eastAsia="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lastRenderedPageBreak/>
        <w:t>For, during</w:t>
      </w:r>
      <w:r w:rsidRPr="00DB0B5B">
        <w:rPr>
          <w:rFonts w:ascii="Times New Roman" w:eastAsia="Times New Roman" w:hAnsi="Times New Roman" w:cs="Times New Roman"/>
          <w:color w:val="000000" w:themeColor="text1"/>
          <w:sz w:val="24"/>
          <w:szCs w:val="24"/>
          <w:lang w:val="en-US"/>
        </w:rPr>
        <w:t xml:space="preserve"> his second lecture (17 January 1979), Foucault sketches an interpretation of liberalism as the complex working out of two traditions, with each simultaneously enacting particular concepts of freedom and law. This working out takes place within each tradition and their interactions (and distant shadowing). </w:t>
      </w:r>
    </w:p>
    <w:p w14:paraId="7EED659B" w14:textId="266BA231"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 xml:space="preserve">One tradition he calls “the axiomatic, juridico-deductive approach, which was, up to a point, the path taken by the French Revolution—we could also call it Rousseau’s approach.” (BoB, p. 41) This tradition is centered on the question(s), “What are my original rights and how can I assert them against any sovereign?” (BoB, p. 40) This approach starts with an attempt to “define the natural or original rights that belong to </w:t>
      </w:r>
      <w:r w:rsidRPr="00DB0B5B">
        <w:rPr>
          <w:rFonts w:ascii="Times New Roman" w:eastAsia="Times New Roman" w:hAnsi="Times New Roman" w:cs="Times New Roman"/>
          <w:i/>
          <w:color w:val="000000" w:themeColor="text1"/>
          <w:sz w:val="24"/>
          <w:szCs w:val="24"/>
          <w:lang w:val="en-US"/>
        </w:rPr>
        <w:t xml:space="preserve">every </w:t>
      </w:r>
      <w:r w:rsidRPr="00DB0B5B">
        <w:rPr>
          <w:rFonts w:ascii="Times New Roman" w:eastAsia="Times New Roman" w:hAnsi="Times New Roman" w:cs="Times New Roman"/>
          <w:color w:val="000000" w:themeColor="text1"/>
          <w:sz w:val="24"/>
          <w:szCs w:val="24"/>
          <w:lang w:val="en-US"/>
        </w:rPr>
        <w:t xml:space="preserve">individual…in </w:t>
      </w:r>
      <w:r w:rsidRPr="00DB0B5B">
        <w:rPr>
          <w:rFonts w:ascii="Times New Roman" w:eastAsia="Times New Roman" w:hAnsi="Times New Roman" w:cs="Times New Roman"/>
          <w:i/>
          <w:color w:val="000000" w:themeColor="text1"/>
          <w:sz w:val="24"/>
          <w:szCs w:val="24"/>
          <w:lang w:val="en-US"/>
        </w:rPr>
        <w:t>all</w:t>
      </w:r>
      <w:r w:rsidRPr="00DB0B5B">
        <w:rPr>
          <w:rFonts w:ascii="Times New Roman" w:eastAsia="Times New Roman" w:hAnsi="Times New Roman" w:cs="Times New Roman"/>
          <w:color w:val="000000" w:themeColor="text1"/>
          <w:sz w:val="24"/>
          <w:szCs w:val="24"/>
          <w:lang w:val="en-US"/>
        </w:rPr>
        <w:t xml:space="preserve"> circumstances and under </w:t>
      </w:r>
      <w:r w:rsidRPr="00DB0B5B">
        <w:rPr>
          <w:rFonts w:ascii="Times New Roman" w:eastAsia="Times New Roman" w:hAnsi="Times New Roman" w:cs="Times New Roman"/>
          <w:i/>
          <w:color w:val="000000" w:themeColor="text1"/>
          <w:sz w:val="24"/>
          <w:szCs w:val="24"/>
          <w:lang w:val="en-US"/>
        </w:rPr>
        <w:t>any</w:t>
      </w:r>
      <w:r w:rsidRPr="00DB0B5B">
        <w:rPr>
          <w:rFonts w:ascii="Times New Roman" w:eastAsia="Times New Roman" w:hAnsi="Times New Roman" w:cs="Times New Roman"/>
          <w:color w:val="000000" w:themeColor="text1"/>
          <w:sz w:val="24"/>
          <w:szCs w:val="24"/>
          <w:lang w:val="en-US"/>
        </w:rPr>
        <w:t xml:space="preserve"> </w:t>
      </w:r>
      <w:r w:rsidRPr="00DB0B5B">
        <w:rPr>
          <w:rFonts w:ascii="Times New Roman" w:eastAsia="Times New Roman" w:hAnsi="Times New Roman" w:cs="Times New Roman"/>
          <w:i/>
          <w:color w:val="000000" w:themeColor="text1"/>
          <w:sz w:val="24"/>
          <w:szCs w:val="24"/>
          <w:lang w:val="en-US"/>
        </w:rPr>
        <w:t>possible</w:t>
      </w:r>
      <w:r w:rsidRPr="00DB0B5B">
        <w:rPr>
          <w:rFonts w:ascii="Times New Roman" w:eastAsia="Times New Roman" w:hAnsi="Times New Roman" w:cs="Times New Roman"/>
          <w:color w:val="000000" w:themeColor="text1"/>
          <w:sz w:val="24"/>
          <w:szCs w:val="24"/>
          <w:lang w:val="en-US"/>
        </w:rPr>
        <w:t xml:space="preserve"> government or political regime,” (BoB, p 39; emphases added) In so far as this is juridical at all, it is at the level of, we might say, constitutional principle not a particular legal practice. In so far as these rights are inalienable, this foreshadows the significance of human rights to more recent liberal thought. </w:t>
      </w:r>
    </w:p>
    <w:p w14:paraId="1BE9B439" w14:textId="4A4089A4"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 xml:space="preserve">It is ‘axiomatic, juridico-deductive’ because only after “having…defined the division of rights, the sphere of sovereignty, and the limits of the right of sovereignty, you can then deduce from this only what we can call the bounds of governmental competence…this approach consists in starting from the rights of man in order to arrive at the limitation of governmentality by way of the constitution of the sovereign.” (BoB, p. 39) To some cold-war readers of Rousseau it might have seemed incongruous to interpret Rousseau as offering a limitation of governmentality. One may even be tempted to wonder whether Foucault is projecting features of Kant’s political philosophy back onto Rousseau here. But Foucault is clearly reading </w:t>
      </w:r>
      <w:r w:rsidRPr="00DB0B5B">
        <w:rPr>
          <w:rFonts w:ascii="Times New Roman" w:eastAsia="Times New Roman" w:hAnsi="Times New Roman" w:cs="Times New Roman"/>
          <w:i/>
          <w:color w:val="000000" w:themeColor="text1"/>
          <w:sz w:val="24"/>
          <w:szCs w:val="24"/>
          <w:lang w:val="en-US"/>
        </w:rPr>
        <w:t>The Social Contract</w:t>
      </w:r>
      <w:r w:rsidRPr="00DB0B5B">
        <w:rPr>
          <w:rFonts w:ascii="Times New Roman" w:eastAsia="Times New Roman" w:hAnsi="Times New Roman" w:cs="Times New Roman"/>
          <w:color w:val="000000" w:themeColor="text1"/>
          <w:sz w:val="24"/>
          <w:szCs w:val="24"/>
          <w:lang w:val="en-US"/>
        </w:rPr>
        <w:t xml:space="preserve"> in light of </w:t>
      </w:r>
      <w:r w:rsidRPr="00DB0B5B">
        <w:rPr>
          <w:rFonts w:ascii="Times New Roman" w:eastAsia="Times New Roman" w:hAnsi="Times New Roman" w:cs="Times New Roman"/>
          <w:i/>
          <w:color w:val="000000" w:themeColor="text1"/>
          <w:sz w:val="24"/>
          <w:szCs w:val="24"/>
          <w:lang w:val="en-US"/>
        </w:rPr>
        <w:t>the Third Discourse</w:t>
      </w:r>
      <w:r w:rsidRPr="00DB0B5B">
        <w:rPr>
          <w:rFonts w:ascii="Times New Roman" w:eastAsia="Times New Roman" w:hAnsi="Times New Roman" w:cs="Times New Roman"/>
          <w:color w:val="000000" w:themeColor="text1"/>
          <w:sz w:val="24"/>
          <w:szCs w:val="24"/>
          <w:lang w:val="en-US"/>
        </w:rPr>
        <w:t xml:space="preserve"> (on political economy) (</w:t>
      </w:r>
      <w:r w:rsidR="0018311E">
        <w:rPr>
          <w:rFonts w:ascii="Times New Roman" w:eastAsia="Times New Roman" w:hAnsi="Times New Roman" w:cs="Times New Roman"/>
          <w:color w:val="000000" w:themeColor="text1"/>
          <w:sz w:val="24"/>
          <w:szCs w:val="24"/>
          <w:lang w:val="en-US"/>
        </w:rPr>
        <w:t xml:space="preserve">e.g., </w:t>
      </w:r>
      <w:r w:rsidRPr="00DB0B5B">
        <w:rPr>
          <w:rFonts w:ascii="Times New Roman" w:eastAsia="Times New Roman" w:hAnsi="Times New Roman" w:cs="Times New Roman"/>
          <w:color w:val="000000" w:themeColor="text1"/>
          <w:sz w:val="24"/>
          <w:szCs w:val="24"/>
          <w:lang w:val="en-US"/>
        </w:rPr>
        <w:t>Foucault 2007, pp. 106-107).The latter contains a very robust defense of property rights.</w:t>
      </w:r>
    </w:p>
    <w:p w14:paraId="5B3361CB" w14:textId="17268B7C"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lastRenderedPageBreak/>
        <w:t xml:space="preserve">It is </w:t>
      </w:r>
      <w:r w:rsidR="0018311E">
        <w:rPr>
          <w:rFonts w:ascii="Times New Roman" w:eastAsia="Times New Roman" w:hAnsi="Times New Roman" w:cs="Times New Roman"/>
          <w:color w:val="000000" w:themeColor="text1"/>
          <w:sz w:val="24"/>
          <w:szCs w:val="24"/>
          <w:lang w:val="en-US"/>
        </w:rPr>
        <w:t>“</w:t>
      </w:r>
      <w:r w:rsidRPr="00DB0B5B">
        <w:rPr>
          <w:rFonts w:ascii="Times New Roman" w:eastAsia="Times New Roman" w:hAnsi="Times New Roman" w:cs="Times New Roman"/>
          <w:color w:val="000000" w:themeColor="text1"/>
          <w:sz w:val="24"/>
          <w:szCs w:val="24"/>
          <w:lang w:val="en-US"/>
        </w:rPr>
        <w:t>revolutionary</w:t>
      </w:r>
      <w:r w:rsidR="0018311E">
        <w:rPr>
          <w:rFonts w:ascii="Times New Roman" w:eastAsia="Times New Roman" w:hAnsi="Times New Roman" w:cs="Times New Roman"/>
          <w:color w:val="000000" w:themeColor="text1"/>
          <w:sz w:val="24"/>
          <w:szCs w:val="24"/>
          <w:lang w:val="en-US"/>
        </w:rPr>
        <w:t>”</w:t>
      </w:r>
      <w:r w:rsidRPr="00DB0B5B">
        <w:rPr>
          <w:rFonts w:ascii="Times New Roman" w:eastAsia="Times New Roman" w:hAnsi="Times New Roman" w:cs="Times New Roman"/>
          <w:color w:val="000000" w:themeColor="text1"/>
          <w:sz w:val="24"/>
          <w:szCs w:val="24"/>
          <w:lang w:val="en-US"/>
        </w:rPr>
        <w:t xml:space="preserve"> in virtue of the fact that “this approach consists in starting from the rights of man in order to arrive at the limitation of governmentality by way of the constitution of the sovereign…It is a way of posing right from the start the problem of legitimacy and the inalienability of rights through a sort of ideal or real renewal of society, the state, the sovereign, and government,” (BoB, p. 39). That is, the ideal is not a mere ideal, but it demands to be actualized, and so is a revolutionary principle. This revolution is supposed to help constitute a legitimate government that self-limits by respecting individual rights. </w:t>
      </w:r>
    </w:p>
    <w:p w14:paraId="2E0D3A66" w14:textId="0C6DE9EB"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 xml:space="preserve">Foucault’s reading of this tradition is probably prompted by the chapter, “Planning and the Rule of Law” in Hayek’s </w:t>
      </w:r>
      <w:r w:rsidRPr="00DB0B5B">
        <w:rPr>
          <w:rFonts w:ascii="Times New Roman" w:eastAsia="Times New Roman" w:hAnsi="Times New Roman" w:cs="Times New Roman"/>
          <w:i/>
          <w:iCs/>
          <w:color w:val="000000" w:themeColor="text1"/>
          <w:sz w:val="24"/>
          <w:szCs w:val="24"/>
          <w:lang w:val="en-US"/>
        </w:rPr>
        <w:t>The Road to Serfdom</w:t>
      </w:r>
      <w:r w:rsidRPr="00DB0B5B">
        <w:rPr>
          <w:rFonts w:ascii="Times New Roman" w:eastAsia="Times New Roman" w:hAnsi="Times New Roman" w:cs="Times New Roman"/>
          <w:color w:val="000000" w:themeColor="text1"/>
          <w:sz w:val="24"/>
          <w:szCs w:val="24"/>
          <w:lang w:val="en-US"/>
        </w:rPr>
        <w:t xml:space="preserve"> (repeatedly quote</w:t>
      </w:r>
      <w:r w:rsidR="0006788A">
        <w:rPr>
          <w:rFonts w:ascii="Times New Roman" w:eastAsia="Times New Roman" w:hAnsi="Times New Roman" w:cs="Times New Roman"/>
          <w:color w:val="000000" w:themeColor="text1"/>
          <w:sz w:val="24"/>
          <w:szCs w:val="24"/>
          <w:lang w:val="en-US"/>
        </w:rPr>
        <w:t>d</w:t>
      </w:r>
      <w:r w:rsidRPr="00DB0B5B">
        <w:rPr>
          <w:rFonts w:ascii="Times New Roman" w:eastAsia="Times New Roman" w:hAnsi="Times New Roman" w:cs="Times New Roman"/>
          <w:color w:val="000000" w:themeColor="text1"/>
          <w:sz w:val="24"/>
          <w:szCs w:val="24"/>
          <w:lang w:val="en-US"/>
        </w:rPr>
        <w:t xml:space="preserve"> in the seventh lecture of BoB). For, while Hayek is no great admirer of Rousseau, in it, Hayek defends, even attempts to revive, the Kantian ideal of the </w:t>
      </w:r>
      <w:r w:rsidRPr="00DB0B5B">
        <w:rPr>
          <w:rFonts w:ascii="Times New Roman" w:eastAsia="Times New Roman" w:hAnsi="Times New Roman" w:cs="Times New Roman"/>
          <w:i/>
          <w:iCs/>
          <w:color w:val="000000" w:themeColor="text1"/>
          <w:sz w:val="24"/>
          <w:szCs w:val="24"/>
          <w:lang w:val="en-US"/>
        </w:rPr>
        <w:t>Rechtstaat</w:t>
      </w:r>
      <w:r w:rsidRPr="00DB0B5B">
        <w:rPr>
          <w:rFonts w:ascii="Times New Roman" w:eastAsia="Times New Roman" w:hAnsi="Times New Roman" w:cs="Times New Roman"/>
          <w:color w:val="000000" w:themeColor="text1"/>
          <w:sz w:val="24"/>
          <w:szCs w:val="24"/>
          <w:lang w:val="en-US"/>
        </w:rPr>
        <w:t xml:space="preserve">, and he approvingly quotes Kant that “Man is free if he needs to obey no person but solely the laws,” (Hayek: 2001: 85; on this strain in Hayek, see Kukathas 1989). </w:t>
      </w:r>
      <w:r w:rsidR="000B6140">
        <w:rPr>
          <w:rFonts w:ascii="Times New Roman" w:eastAsia="Times New Roman" w:hAnsi="Times New Roman" w:cs="Times New Roman"/>
          <w:color w:val="000000" w:themeColor="text1"/>
          <w:sz w:val="24"/>
          <w:szCs w:val="24"/>
          <w:lang w:val="en-US"/>
        </w:rPr>
        <w:t>W</w:t>
      </w:r>
      <w:r w:rsidRPr="00DB0B5B">
        <w:rPr>
          <w:rFonts w:ascii="Times New Roman" w:eastAsia="Times New Roman" w:hAnsi="Times New Roman" w:cs="Times New Roman"/>
          <w:color w:val="000000" w:themeColor="text1"/>
          <w:sz w:val="24"/>
          <w:szCs w:val="24"/>
          <w:lang w:val="en-US"/>
        </w:rPr>
        <w:t xml:space="preserve">hat’s crucial to Hayek’s account of the </w:t>
      </w:r>
      <w:r w:rsidRPr="00DB0B5B">
        <w:rPr>
          <w:rFonts w:ascii="Times New Roman" w:eastAsia="Times New Roman" w:hAnsi="Times New Roman" w:cs="Times New Roman"/>
          <w:i/>
          <w:iCs/>
          <w:color w:val="000000" w:themeColor="text1"/>
          <w:sz w:val="24"/>
          <w:szCs w:val="24"/>
          <w:lang w:val="en-US"/>
        </w:rPr>
        <w:t>Rechtstaat</w:t>
      </w:r>
      <w:r w:rsidRPr="00DB0B5B">
        <w:rPr>
          <w:rFonts w:ascii="Times New Roman" w:eastAsia="Times New Roman" w:hAnsi="Times New Roman" w:cs="Times New Roman"/>
          <w:color w:val="000000" w:themeColor="text1"/>
          <w:sz w:val="24"/>
          <w:szCs w:val="24"/>
          <w:lang w:val="en-US"/>
        </w:rPr>
        <w:t xml:space="preserve"> is not so much the legality of government action, but to what degree these conform to the principles of the Rule of Law, that is, “limited and determined by pre-established rules” (explore</w:t>
      </w:r>
      <w:r w:rsidR="000B6140">
        <w:rPr>
          <w:rFonts w:ascii="Times New Roman" w:eastAsia="Times New Roman" w:hAnsi="Times New Roman" w:cs="Times New Roman"/>
          <w:color w:val="000000" w:themeColor="text1"/>
          <w:sz w:val="24"/>
          <w:szCs w:val="24"/>
          <w:lang w:val="en-US"/>
        </w:rPr>
        <w:t>d</w:t>
      </w:r>
      <w:r w:rsidRPr="00DB0B5B">
        <w:rPr>
          <w:rFonts w:ascii="Times New Roman" w:eastAsia="Times New Roman" w:hAnsi="Times New Roman" w:cs="Times New Roman"/>
          <w:color w:val="000000" w:themeColor="text1"/>
          <w:sz w:val="24"/>
          <w:szCs w:val="24"/>
          <w:lang w:val="en-US"/>
        </w:rPr>
        <w:t xml:space="preserve"> in depth in </w:t>
      </w:r>
      <w:r w:rsidR="000B6140">
        <w:rPr>
          <w:rFonts w:ascii="Times New Roman" w:eastAsia="Times New Roman" w:hAnsi="Times New Roman" w:cs="Times New Roman"/>
          <w:color w:val="000000" w:themeColor="text1"/>
          <w:sz w:val="24"/>
          <w:szCs w:val="24"/>
          <w:lang w:val="en-US"/>
        </w:rPr>
        <w:t xml:space="preserve">the </w:t>
      </w:r>
      <w:r w:rsidRPr="00DB0B5B">
        <w:rPr>
          <w:rFonts w:ascii="Times New Roman" w:eastAsia="Times New Roman" w:hAnsi="Times New Roman" w:cs="Times New Roman"/>
          <w:color w:val="000000" w:themeColor="text1"/>
          <w:sz w:val="24"/>
          <w:szCs w:val="24"/>
          <w:lang w:val="en-US"/>
        </w:rPr>
        <w:t xml:space="preserve">seventh lecture of BoB; cf. Hayek 2001, pp. 85-86). </w:t>
      </w:r>
    </w:p>
    <w:p w14:paraId="526BDF5E" w14:textId="454FFA19"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 xml:space="preserve">If I am right about the significance of the contrast of four ways of distinguishing the subject in the eleventh lecture then Foucault associates this (first) traditional strain of liberalism with ‘freedom’ founded on acting </w:t>
      </w:r>
      <w:r w:rsidRPr="00DB0B5B">
        <w:rPr>
          <w:rFonts w:ascii="Times New Roman" w:hAnsi="Times New Roman" w:cs="Times New Roman"/>
          <w:color w:val="000000" w:themeColor="text1"/>
          <w:sz w:val="24"/>
          <w:szCs w:val="24"/>
          <w:lang w:val="en-US"/>
        </w:rPr>
        <w:t xml:space="preserve">from or in accord with reason. Because of the importance of Rousseau in Foucault’s narrative and the implied contrast with </w:t>
      </w:r>
      <w:r w:rsidR="000B6140">
        <w:rPr>
          <w:rFonts w:ascii="Times New Roman" w:hAnsi="Times New Roman" w:cs="Times New Roman"/>
          <w:color w:val="000000" w:themeColor="text1"/>
          <w:sz w:val="24"/>
          <w:szCs w:val="24"/>
          <w:lang w:val="en-US"/>
        </w:rPr>
        <w:t xml:space="preserve">the </w:t>
      </w:r>
      <w:r w:rsidRPr="00DB0B5B">
        <w:rPr>
          <w:rFonts w:ascii="Times New Roman" w:hAnsi="Times New Roman" w:cs="Times New Roman"/>
          <w:color w:val="000000" w:themeColor="text1"/>
          <w:sz w:val="24"/>
          <w:szCs w:val="24"/>
          <w:lang w:val="en-US"/>
        </w:rPr>
        <w:t>Hobbesian approach to freedom (and its affinity to negative freedom), it is tempting</w:t>
      </w:r>
      <w:r w:rsidR="000B6140">
        <w:rPr>
          <w:rFonts w:ascii="Times New Roman" w:hAnsi="Times New Roman" w:cs="Times New Roman"/>
          <w:color w:val="000000" w:themeColor="text1"/>
          <w:sz w:val="24"/>
          <w:szCs w:val="24"/>
          <w:lang w:val="en-US"/>
        </w:rPr>
        <w:t>, post-Rawls,</w:t>
      </w:r>
      <w:r w:rsidRPr="00DB0B5B">
        <w:rPr>
          <w:rFonts w:ascii="Times New Roman" w:hAnsi="Times New Roman" w:cs="Times New Roman"/>
          <w:color w:val="000000" w:themeColor="text1"/>
          <w:sz w:val="24"/>
          <w:szCs w:val="24"/>
          <w:lang w:val="en-US"/>
        </w:rPr>
        <w:t xml:space="preserve"> to see in it the tradition of positive freedom that deploys the social contract.</w:t>
      </w:r>
    </w:p>
    <w:p w14:paraId="2D6BF55C" w14:textId="175DB4B3"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 xml:space="preserve">In Foucault’s account in the second lecture of BoB, the other, second traditional strain within liberalism, starts from, or is immanent in, “governmental practice itself…and tries to </w:t>
      </w:r>
      <w:r w:rsidRPr="00DB0B5B">
        <w:rPr>
          <w:rFonts w:ascii="Times New Roman" w:eastAsia="Times New Roman" w:hAnsi="Times New Roman" w:cs="Times New Roman"/>
          <w:color w:val="000000" w:themeColor="text1"/>
          <w:sz w:val="24"/>
          <w:szCs w:val="24"/>
          <w:lang w:val="en-US"/>
        </w:rPr>
        <w:lastRenderedPageBreak/>
        <w:t>analyze it in terms of the de facto limits that can be set to this governmentality.” It originates in technocratic questions: “is [some policy] useful? For what is it useful? Within what limits is it useful? When does it stop being useful? When does it become harmful?” And while it is contrasted with the revolutionary and general nature of the “axiomatic, juridico-deductive” approach, it is thereby not merely status quo preserving or idiosyncratic. Rather, “it is the radical question, the question of English radicalism; the problem of English radicalism is the problem of utility,” (BoB, p. 40).</w:t>
      </w:r>
    </w:p>
    <w:p w14:paraId="112469CF" w14:textId="00EA0495"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English radicalism so conceived offers an immanent critique of existing practice. Of course, utilitarianism is not always merely ameliorative; Bentham’s ‘reforming spirit’ is more willing to propose more thoroughgoing institutional changes when the status quo is intolerable (see Halévy (1928), whose influence on BoB deserves more attention as was noted by Gordon 1991, p. 21).</w:t>
      </w:r>
      <w:r w:rsidRPr="00DB0B5B">
        <w:rPr>
          <w:rStyle w:val="EndnoteReference"/>
          <w:rFonts w:ascii="Times New Roman" w:eastAsia="Times New Roman" w:hAnsi="Times New Roman" w:cs="Times New Roman"/>
          <w:color w:val="000000" w:themeColor="text1"/>
          <w:sz w:val="24"/>
          <w:szCs w:val="24"/>
          <w:lang w:val="en-US"/>
        </w:rPr>
        <w:endnoteReference w:id="4"/>
      </w:r>
      <w:r w:rsidRPr="00DB0B5B">
        <w:rPr>
          <w:rFonts w:ascii="Times New Roman" w:eastAsia="Times New Roman" w:hAnsi="Times New Roman" w:cs="Times New Roman"/>
          <w:color w:val="000000" w:themeColor="text1"/>
          <w:sz w:val="24"/>
          <w:szCs w:val="24"/>
          <w:lang w:val="en-US"/>
        </w:rPr>
        <w:t xml:space="preserve"> </w:t>
      </w:r>
    </w:p>
    <w:p w14:paraId="247CD2A5" w14:textId="01F9DF07"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On Foucault’s construction of the radical/Benthamite tradition it applies a kind of test of practical rationality or internal coherence toward governmental agency in light of a principle of utility. Foucault puts it like this: “it distinguishes those things it would be either contradictory or absurd for government to tamper with. Better still, and more radically, it distinguishes those things that it would be pointless for government to interfere with. Following this approach means that government’s sphere of competence will be defined on the basis of what it would or would not be useful for government to do or not do. Government’s limit of competence will be bounded by the utility of governmental intervention,” (BoB, p. 40; Halévy 1928, p. 125 &amp; p. 431).</w:t>
      </w:r>
    </w:p>
    <w:p w14:paraId="0F8EC037" w14:textId="2A3AC7D3"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 xml:space="preserve">One might expect, at this point, for Foucault to echo Marx’s dismissive criticism of Benthamite utilitarianism (Marx 1958, p. 622, where Marx calls Bentham an “arch-philistine” and the “oracle of the ordinary bourgeois intelligence;” the accompanying footnote continues in the same vein), as Foucault seems to anticipate in his Parisian audience. But in the second </w:t>
      </w:r>
      <w:r w:rsidRPr="00DB0B5B">
        <w:rPr>
          <w:rFonts w:ascii="Times New Roman" w:eastAsia="Times New Roman" w:hAnsi="Times New Roman" w:cs="Times New Roman"/>
          <w:color w:val="000000" w:themeColor="text1"/>
          <w:sz w:val="24"/>
          <w:szCs w:val="24"/>
          <w:lang w:val="en-US"/>
        </w:rPr>
        <w:lastRenderedPageBreak/>
        <w:t>lecture, Foucault warns the audience explicitly against this move, “Don’t think that English political radicalism is no more than the projection of a utilitarian ideology on the level of politics.” He then continues,</w:t>
      </w:r>
    </w:p>
    <w:p w14:paraId="6BB02081" w14:textId="291F2D29" w:rsidR="00DF19B6" w:rsidRPr="00DB0B5B" w:rsidRDefault="00DF19B6" w:rsidP="00A76713">
      <w:pPr>
        <w:shd w:val="clear" w:color="auto" w:fill="FFFFFF"/>
        <w:spacing w:after="0" w:line="480" w:lineRule="auto"/>
        <w:ind w:left="170" w:right="170"/>
        <w:jc w:val="both"/>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 xml:space="preserve">It is, rather, an attempt to define the sphere of competence of government in terms of utility on the basis of an internal elaboration of governmental practice which is nevertheless fully thought through and always endowed and permeated with philosophical, theoretical, and juridical elements. In this respect utilitarianism appears as something very different from a philosophy or an ideology. Utilitarianism is a technology of government, just as public law was the form of reflection, or, if you like, the juridical technology with which one tried to limit the unlimited tendency of </w:t>
      </w:r>
      <w:r w:rsidRPr="00DB0B5B">
        <w:rPr>
          <w:rFonts w:ascii="Times New Roman" w:eastAsia="Times New Roman" w:hAnsi="Times New Roman" w:cs="Times New Roman"/>
          <w:i/>
          <w:color w:val="000000" w:themeColor="text1"/>
          <w:sz w:val="24"/>
          <w:szCs w:val="24"/>
          <w:lang w:val="en-US"/>
        </w:rPr>
        <w:t>raison d’État</w:t>
      </w:r>
      <w:r w:rsidRPr="00DB0B5B">
        <w:rPr>
          <w:rFonts w:ascii="Times New Roman" w:eastAsia="Times New Roman" w:hAnsi="Times New Roman" w:cs="Times New Roman"/>
          <w:color w:val="000000" w:themeColor="text1"/>
          <w:sz w:val="24"/>
          <w:szCs w:val="24"/>
          <w:lang w:val="en-US"/>
        </w:rPr>
        <w:t>....for English radicalism, “radical” designates a position which involves continually questioning government, and governmentality in general, as to its utility or non-utility. (BoB, pp. 40-1)</w:t>
      </w:r>
    </w:p>
    <w:p w14:paraId="3697A775" w14:textId="295DCB0B" w:rsidR="00DF19B6" w:rsidRPr="00DB0B5B" w:rsidRDefault="00DF19B6" w:rsidP="007C386A">
      <w:pPr>
        <w:shd w:val="clear" w:color="auto" w:fill="FFFFFF"/>
        <w:spacing w:after="0" w:line="480" w:lineRule="auto"/>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 xml:space="preserve">Foucault interprets political utilitarianism as a project of open-ended improvement inaugurated by Bentham that aims to delimit and constrain state capacity and orient it toward its proper ends. So, both liberal traditions Foucault identifies have a normative conception of the art of government in common, and for both it is a project of delimitation of the tendencies in the police state (which according to Foucault </w:t>
      </w:r>
      <w:r w:rsidRPr="000B6140">
        <w:rPr>
          <w:rFonts w:ascii="Times New Roman" w:eastAsia="Times New Roman" w:hAnsi="Times New Roman" w:cs="Times New Roman"/>
          <w:i/>
          <w:iCs/>
          <w:color w:val="000000" w:themeColor="text1"/>
          <w:sz w:val="24"/>
          <w:szCs w:val="24"/>
          <w:lang w:val="en-US"/>
        </w:rPr>
        <w:t>and</w:t>
      </w:r>
      <w:r w:rsidRPr="00DB0B5B">
        <w:rPr>
          <w:rFonts w:ascii="Times New Roman" w:eastAsia="Times New Roman" w:hAnsi="Times New Roman" w:cs="Times New Roman"/>
          <w:color w:val="000000" w:themeColor="text1"/>
          <w:sz w:val="24"/>
          <w:szCs w:val="24"/>
          <w:lang w:val="en-US"/>
        </w:rPr>
        <w:t xml:space="preserve"> liberalism is the natural tendency of </w:t>
      </w:r>
      <w:r w:rsidRPr="00DB0B5B">
        <w:rPr>
          <w:rFonts w:ascii="Times New Roman" w:eastAsia="Times New Roman" w:hAnsi="Times New Roman" w:cs="Times New Roman"/>
          <w:i/>
          <w:color w:val="000000" w:themeColor="text1"/>
          <w:sz w:val="24"/>
          <w:szCs w:val="24"/>
          <w:lang w:val="en-US"/>
        </w:rPr>
        <w:t>raison d’Etat</w:t>
      </w:r>
      <w:r w:rsidRPr="00DB0B5B">
        <w:rPr>
          <w:rFonts w:ascii="Times New Roman" w:eastAsia="Times New Roman" w:hAnsi="Times New Roman" w:cs="Times New Roman"/>
          <w:color w:val="000000" w:themeColor="text1"/>
          <w:sz w:val="24"/>
          <w:szCs w:val="24"/>
          <w:lang w:val="en-US"/>
        </w:rPr>
        <w:t>).</w:t>
      </w:r>
    </w:p>
    <w:p w14:paraId="28BD1A07" w14:textId="76B3190E" w:rsidR="00DF19B6" w:rsidRPr="00DB0B5B" w:rsidRDefault="00DF19B6" w:rsidP="006950CD">
      <w:pPr>
        <w:shd w:val="clear" w:color="auto" w:fill="FFFFFF"/>
        <w:spacing w:after="0" w:line="480" w:lineRule="auto"/>
        <w:ind w:firstLine="708"/>
        <w:jc w:val="both"/>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It would be tempting to treat Foucault’s contrast as geographically distinct (French vs English liberalism); or as</w:t>
      </w:r>
      <w:r w:rsidR="000B6140">
        <w:rPr>
          <w:rFonts w:ascii="Times New Roman" w:eastAsia="Times New Roman" w:hAnsi="Times New Roman" w:cs="Times New Roman"/>
          <w:color w:val="000000" w:themeColor="text1"/>
          <w:sz w:val="24"/>
          <w:szCs w:val="24"/>
          <w:lang w:val="en-US"/>
        </w:rPr>
        <w:t>, hinted above,</w:t>
      </w:r>
      <w:r w:rsidRPr="00DB0B5B">
        <w:rPr>
          <w:rFonts w:ascii="Times New Roman" w:eastAsia="Times New Roman" w:hAnsi="Times New Roman" w:cs="Times New Roman"/>
          <w:color w:val="000000" w:themeColor="text1"/>
          <w:sz w:val="24"/>
          <w:szCs w:val="24"/>
          <w:lang w:val="en-US"/>
        </w:rPr>
        <w:t xml:space="preserve"> capturing the now familiar Rawlsian contrast between social contract and utilitarianism. B</w:t>
      </w:r>
      <w:r w:rsidR="000B6140">
        <w:rPr>
          <w:rFonts w:ascii="Times New Roman" w:eastAsia="Times New Roman" w:hAnsi="Times New Roman" w:cs="Times New Roman"/>
          <w:color w:val="000000" w:themeColor="text1"/>
          <w:sz w:val="24"/>
          <w:szCs w:val="24"/>
          <w:lang w:val="en-US"/>
        </w:rPr>
        <w:t>oth</w:t>
      </w:r>
      <w:r w:rsidRPr="00DB0B5B">
        <w:rPr>
          <w:rFonts w:ascii="Times New Roman" w:eastAsia="Times New Roman" w:hAnsi="Times New Roman" w:cs="Times New Roman"/>
          <w:color w:val="000000" w:themeColor="text1"/>
          <w:sz w:val="24"/>
          <w:szCs w:val="24"/>
          <w:lang w:val="en-US"/>
        </w:rPr>
        <w:t xml:space="preserve"> versions of th</w:t>
      </w:r>
      <w:r w:rsidR="000B6140">
        <w:rPr>
          <w:rFonts w:ascii="Times New Roman" w:eastAsia="Times New Roman" w:hAnsi="Times New Roman" w:cs="Times New Roman"/>
          <w:color w:val="000000" w:themeColor="text1"/>
          <w:sz w:val="24"/>
          <w:szCs w:val="24"/>
          <w:lang w:val="en-US"/>
        </w:rPr>
        <w:t>is</w:t>
      </w:r>
      <w:r w:rsidRPr="00DB0B5B">
        <w:rPr>
          <w:rFonts w:ascii="Times New Roman" w:eastAsia="Times New Roman" w:hAnsi="Times New Roman" w:cs="Times New Roman"/>
          <w:color w:val="000000" w:themeColor="text1"/>
          <w:sz w:val="24"/>
          <w:szCs w:val="24"/>
          <w:lang w:val="en-US"/>
        </w:rPr>
        <w:t xml:space="preserve"> temptation are not Foucault’s position. On the former, in lecture 1, Foucault tends to treat the social contract as a medieval theory that in “England, more than in France,” (BoB, p. 8) gets reappropriated (alongside other medieval innovations) in the seventeenth century as a reaction to </w:t>
      </w:r>
      <w:r w:rsidRPr="00DB0B5B">
        <w:rPr>
          <w:rFonts w:ascii="Times New Roman" w:eastAsia="Times New Roman" w:hAnsi="Times New Roman" w:cs="Times New Roman"/>
          <w:i/>
          <w:color w:val="000000" w:themeColor="text1"/>
          <w:sz w:val="24"/>
          <w:szCs w:val="24"/>
          <w:lang w:val="en-US"/>
        </w:rPr>
        <w:t>raison d’État</w:t>
      </w:r>
      <w:r w:rsidRPr="00DB0B5B">
        <w:rPr>
          <w:rFonts w:ascii="Times New Roman" w:eastAsia="Times New Roman" w:hAnsi="Times New Roman" w:cs="Times New Roman"/>
          <w:color w:val="000000" w:themeColor="text1"/>
          <w:sz w:val="24"/>
          <w:szCs w:val="24"/>
          <w:lang w:val="en-US"/>
        </w:rPr>
        <w:t>. (</w:t>
      </w:r>
      <w:r w:rsidR="000B6140">
        <w:rPr>
          <w:rFonts w:ascii="Times New Roman" w:eastAsia="Times New Roman" w:hAnsi="Times New Roman" w:cs="Times New Roman"/>
          <w:color w:val="000000" w:themeColor="text1"/>
          <w:sz w:val="24"/>
          <w:szCs w:val="24"/>
          <w:lang w:val="en-US"/>
        </w:rPr>
        <w:t xml:space="preserve">BoB, p. </w:t>
      </w:r>
      <w:r w:rsidRPr="00DB0B5B">
        <w:rPr>
          <w:rFonts w:ascii="Times New Roman" w:eastAsia="Times New Roman" w:hAnsi="Times New Roman" w:cs="Times New Roman"/>
          <w:color w:val="000000" w:themeColor="text1"/>
          <w:sz w:val="24"/>
          <w:szCs w:val="24"/>
          <w:lang w:val="en-US"/>
        </w:rPr>
        <w:t xml:space="preserve">9) </w:t>
      </w:r>
      <w:r w:rsidR="000B6140">
        <w:rPr>
          <w:rFonts w:ascii="Times New Roman" w:eastAsia="Times New Roman" w:hAnsi="Times New Roman" w:cs="Times New Roman"/>
          <w:color w:val="000000" w:themeColor="text1"/>
          <w:sz w:val="24"/>
          <w:szCs w:val="24"/>
          <w:lang w:val="en-US"/>
        </w:rPr>
        <w:t>T</w:t>
      </w:r>
      <w:r w:rsidRPr="00DB0B5B">
        <w:rPr>
          <w:rFonts w:ascii="Times New Roman" w:eastAsia="Times New Roman" w:hAnsi="Times New Roman" w:cs="Times New Roman"/>
          <w:color w:val="000000" w:themeColor="text1"/>
          <w:sz w:val="24"/>
          <w:szCs w:val="24"/>
          <w:lang w:val="en-US"/>
        </w:rPr>
        <w:t xml:space="preserve">here is a curiosity here in that Foucault treats the contract as one “between sovereign and subjects” </w:t>
      </w:r>
      <w:r w:rsidRPr="00DB0B5B">
        <w:rPr>
          <w:rFonts w:ascii="Times New Roman" w:eastAsia="Times New Roman" w:hAnsi="Times New Roman" w:cs="Times New Roman"/>
          <w:color w:val="000000" w:themeColor="text1"/>
          <w:sz w:val="24"/>
          <w:szCs w:val="24"/>
          <w:lang w:val="en-US"/>
        </w:rPr>
        <w:lastRenderedPageBreak/>
        <w:t>(BoB, p. 8)</w:t>
      </w:r>
      <w:r w:rsidR="000B6140">
        <w:rPr>
          <w:rFonts w:ascii="Times New Roman" w:eastAsia="Times New Roman" w:hAnsi="Times New Roman" w:cs="Times New Roman"/>
          <w:color w:val="000000" w:themeColor="text1"/>
          <w:sz w:val="24"/>
          <w:szCs w:val="24"/>
          <w:lang w:val="en-US"/>
        </w:rPr>
        <w:t xml:space="preserve">, </w:t>
      </w:r>
      <w:r w:rsidRPr="00DB0B5B">
        <w:rPr>
          <w:rFonts w:ascii="Times New Roman" w:eastAsia="Times New Roman" w:hAnsi="Times New Roman" w:cs="Times New Roman"/>
          <w:color w:val="000000" w:themeColor="text1"/>
          <w:sz w:val="24"/>
          <w:szCs w:val="24"/>
          <w:lang w:val="en-US"/>
        </w:rPr>
        <w:t>which indeed echoes the mediaeval approach we can find in</w:t>
      </w:r>
      <w:r w:rsidR="000B6140">
        <w:rPr>
          <w:rFonts w:ascii="Times New Roman" w:eastAsia="Times New Roman" w:hAnsi="Times New Roman" w:cs="Times New Roman"/>
          <w:color w:val="000000" w:themeColor="text1"/>
          <w:sz w:val="24"/>
          <w:szCs w:val="24"/>
          <w:lang w:val="en-US"/>
        </w:rPr>
        <w:t>, say,</w:t>
      </w:r>
      <w:r w:rsidRPr="00DB0B5B">
        <w:rPr>
          <w:rFonts w:ascii="Times New Roman" w:eastAsia="Times New Roman" w:hAnsi="Times New Roman" w:cs="Times New Roman"/>
          <w:color w:val="000000" w:themeColor="text1"/>
          <w:sz w:val="24"/>
          <w:szCs w:val="24"/>
          <w:lang w:val="en-US"/>
        </w:rPr>
        <w:t xml:space="preserve"> Manegold</w:t>
      </w:r>
      <w:r w:rsidR="000B6140">
        <w:rPr>
          <w:rFonts w:ascii="Times New Roman" w:eastAsia="Times New Roman" w:hAnsi="Times New Roman" w:cs="Times New Roman"/>
          <w:color w:val="000000" w:themeColor="text1"/>
          <w:sz w:val="24"/>
          <w:szCs w:val="24"/>
          <w:lang w:val="en-US"/>
        </w:rPr>
        <w:t>,</w:t>
      </w:r>
      <w:r w:rsidRPr="00DB0B5B">
        <w:rPr>
          <w:rFonts w:ascii="Times New Roman" w:eastAsia="Times New Roman" w:hAnsi="Times New Roman" w:cs="Times New Roman"/>
          <w:color w:val="000000" w:themeColor="text1"/>
          <w:sz w:val="24"/>
          <w:szCs w:val="24"/>
          <w:lang w:val="en-US"/>
        </w:rPr>
        <w:t xml:space="preserve"> and not as a compact among equals as Hobbes and Locke suggest. This reappropriation is not treated as distinctly liberal. Here Foucault echoes in uncanny ways the nineteenth century (utilitarian) judgment that Lockean social contract theory was </w:t>
      </w:r>
      <w:r w:rsidRPr="00DB0B5B">
        <w:rPr>
          <w:rFonts w:ascii="Times New Roman" w:eastAsia="Times New Roman" w:hAnsi="Times New Roman" w:cs="Times New Roman"/>
          <w:i/>
          <w:iCs/>
          <w:color w:val="000000" w:themeColor="text1"/>
          <w:sz w:val="24"/>
          <w:szCs w:val="24"/>
          <w:lang w:val="en-US"/>
        </w:rPr>
        <w:t xml:space="preserve">not </w:t>
      </w:r>
      <w:r w:rsidRPr="00DB0B5B">
        <w:rPr>
          <w:rFonts w:ascii="Times New Roman" w:eastAsia="Times New Roman" w:hAnsi="Times New Roman" w:cs="Times New Roman"/>
          <w:color w:val="000000" w:themeColor="text1"/>
          <w:sz w:val="24"/>
          <w:szCs w:val="24"/>
          <w:lang w:val="en-US"/>
        </w:rPr>
        <w:t xml:space="preserve">liberal at all and that the social contract is something intellectually primitive (Bell 2014, pp. 695-696). In addition, Foucault’s focus on the ‘radical’ tradition as distinct from ‘utilitarian’ points to his insight that the latter has an illiberal tendency (something also emphasized in Halévy 1928), while the former does not. </w:t>
      </w:r>
      <w:r w:rsidR="000B6140">
        <w:rPr>
          <w:rFonts w:ascii="Times New Roman" w:eastAsia="Times New Roman" w:hAnsi="Times New Roman" w:cs="Times New Roman"/>
          <w:color w:val="000000" w:themeColor="text1"/>
          <w:sz w:val="24"/>
          <w:szCs w:val="24"/>
          <w:lang w:val="en-US"/>
        </w:rPr>
        <w:t xml:space="preserve">However, </w:t>
      </w:r>
      <w:r w:rsidRPr="00DB0B5B">
        <w:rPr>
          <w:rFonts w:ascii="Times New Roman" w:eastAsia="Times New Roman" w:hAnsi="Times New Roman" w:cs="Times New Roman"/>
          <w:color w:val="000000" w:themeColor="text1"/>
          <w:sz w:val="24"/>
          <w:szCs w:val="24"/>
          <w:lang w:val="en-US"/>
        </w:rPr>
        <w:t>Foucault draws the contrast of the two traditions in terms of their conceptions of law, and their implied conceptions of freedom:</w:t>
      </w:r>
    </w:p>
    <w:p w14:paraId="7F93E981" w14:textId="778C3643" w:rsidR="00DF19B6" w:rsidRPr="00DB0B5B" w:rsidRDefault="00DF19B6" w:rsidP="00CE10ED">
      <w:pPr>
        <w:shd w:val="clear" w:color="auto" w:fill="FFFFFF"/>
        <w:spacing w:after="0" w:line="480" w:lineRule="auto"/>
        <w:ind w:left="170" w:right="170"/>
        <w:jc w:val="both"/>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So, there are two approaches: the revolutionary approach, basically structured around traditional positions of public law, and the radical approach, basically structured around the new economy of government reason. These two approaches imply two conceptions of the law. In the revolutionary, axiomatic approach, the law will be seen as the expression of a will. So there will be a system of will-law….In the other problematic, the radical utilitarian approach, the law is conceived as the effect of a transaction that separates the sphere of intervention of public authorities from that of the individual’s independence. This leads us to another distinction which is also very important. On one side you have a juridical conception of freedom: every individual originally has in his possession a certain freedom, a part of which he will or will not cede. On the other side, freedom is not conceived as the exercise of some basic rights, but simply as the independence of the governed with regard to government. We have therefore two absolutely heterogeneous conceptions of freedom, one based on the rights of man, and the other starting from the independence of the governed. (BoB, p. 42)</w:t>
      </w:r>
    </w:p>
    <w:p w14:paraId="2610B20B" w14:textId="0F7BDF5A" w:rsidR="00DF19B6" w:rsidRPr="00DB0B5B" w:rsidRDefault="00DF19B6" w:rsidP="00B01B8E">
      <w:pPr>
        <w:shd w:val="clear" w:color="auto" w:fill="FFFFFF"/>
        <w:spacing w:after="0" w:line="480" w:lineRule="auto"/>
        <w:rPr>
          <w:rFonts w:ascii="Times New Roman" w:eastAsia="Times New Roman" w:hAnsi="Times New Roman" w:cs="Times New Roman"/>
          <w:color w:val="000000" w:themeColor="text1"/>
          <w:sz w:val="24"/>
          <w:szCs w:val="24"/>
          <w:lang w:val="en-US"/>
        </w:rPr>
      </w:pPr>
      <w:r w:rsidRPr="00DB0B5B">
        <w:rPr>
          <w:rFonts w:ascii="Times New Roman" w:eastAsia="Times New Roman" w:hAnsi="Times New Roman" w:cs="Times New Roman"/>
          <w:color w:val="000000" w:themeColor="text1"/>
          <w:sz w:val="24"/>
          <w:szCs w:val="24"/>
          <w:lang w:val="en-US"/>
        </w:rPr>
        <w:t xml:space="preserve">So, crucially, the two traditions of liberalisms have different conceptions of freedom that originate in two distinct understandings of public law. This is, thus, </w:t>
      </w:r>
      <w:r w:rsidRPr="00DB0B5B">
        <w:rPr>
          <w:rFonts w:ascii="Times New Roman" w:eastAsia="Times New Roman" w:hAnsi="Times New Roman" w:cs="Times New Roman"/>
          <w:i/>
          <w:color w:val="000000" w:themeColor="text1"/>
          <w:sz w:val="24"/>
          <w:szCs w:val="24"/>
          <w:lang w:val="en-US"/>
        </w:rPr>
        <w:t xml:space="preserve">not </w:t>
      </w:r>
      <w:r w:rsidRPr="00DB0B5B">
        <w:rPr>
          <w:rFonts w:ascii="Times New Roman" w:eastAsia="Times New Roman" w:hAnsi="Times New Roman" w:cs="Times New Roman"/>
          <w:color w:val="000000" w:themeColor="text1"/>
          <w:sz w:val="24"/>
          <w:szCs w:val="24"/>
          <w:lang w:val="en-US"/>
        </w:rPr>
        <w:t xml:space="preserve">the familiar contrast </w:t>
      </w:r>
      <w:r w:rsidRPr="00DB0B5B">
        <w:rPr>
          <w:rFonts w:ascii="Times New Roman" w:eastAsia="Times New Roman" w:hAnsi="Times New Roman" w:cs="Times New Roman"/>
          <w:color w:val="000000" w:themeColor="text1"/>
          <w:sz w:val="24"/>
          <w:szCs w:val="24"/>
          <w:lang w:val="en-US"/>
        </w:rPr>
        <w:lastRenderedPageBreak/>
        <w:t>between positive and negative freedom. On the axiomatic-juridical side is a rights based account of freedom understood in terms of what we might call ‘inalienable’ rights that no power may remove and which is enshrined in the founding documents of the American and French revolutions, foreshadow</w:t>
      </w:r>
      <w:r w:rsidR="000B6140">
        <w:rPr>
          <w:rFonts w:ascii="Times New Roman" w:eastAsia="Times New Roman" w:hAnsi="Times New Roman" w:cs="Times New Roman"/>
          <w:color w:val="000000" w:themeColor="text1"/>
          <w:sz w:val="24"/>
          <w:szCs w:val="24"/>
          <w:lang w:val="en-US"/>
        </w:rPr>
        <w:t>ing</w:t>
      </w:r>
      <w:r w:rsidRPr="00DB0B5B">
        <w:rPr>
          <w:rFonts w:ascii="Times New Roman" w:eastAsia="Times New Roman" w:hAnsi="Times New Roman" w:cs="Times New Roman"/>
          <w:color w:val="000000" w:themeColor="text1"/>
          <w:sz w:val="24"/>
          <w:szCs w:val="24"/>
          <w:lang w:val="en-US"/>
        </w:rPr>
        <w:t xml:space="preserve"> human rights doctrines. On the other, radical side is an account of freedom in terms of a kind of sphere of non-interference or protection from state </w:t>
      </w:r>
      <w:r w:rsidRPr="00DB0B5B">
        <w:rPr>
          <w:rFonts w:ascii="Times New Roman" w:eastAsia="Times New Roman" w:hAnsi="Times New Roman" w:cs="Times New Roman"/>
          <w:i/>
          <w:color w:val="000000" w:themeColor="text1"/>
          <w:sz w:val="24"/>
          <w:szCs w:val="24"/>
          <w:lang w:val="en-US"/>
        </w:rPr>
        <w:t>and</w:t>
      </w:r>
      <w:r w:rsidRPr="00DB0B5B">
        <w:rPr>
          <w:rFonts w:ascii="Times New Roman" w:eastAsia="Times New Roman" w:hAnsi="Times New Roman" w:cs="Times New Roman"/>
          <w:color w:val="000000" w:themeColor="text1"/>
          <w:sz w:val="24"/>
          <w:szCs w:val="24"/>
          <w:lang w:val="en-US"/>
        </w:rPr>
        <w:t xml:space="preserve"> society where we might say with Mill (who understood this as a disagreement with Bentham), ‘experiments in living’ are possible (Anderson 1991). </w:t>
      </w:r>
    </w:p>
    <w:p w14:paraId="395EB6DD" w14:textId="3B21C8F2"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We are now in a position to understand the significance </w:t>
      </w:r>
      <w:r w:rsidR="000B6140">
        <w:rPr>
          <w:rFonts w:ascii="Times New Roman" w:hAnsi="Times New Roman" w:cs="Times New Roman"/>
          <w:color w:val="000000" w:themeColor="text1"/>
          <w:sz w:val="24"/>
          <w:szCs w:val="24"/>
          <w:lang w:val="en-US"/>
        </w:rPr>
        <w:t xml:space="preserve">of </w:t>
      </w:r>
      <w:r w:rsidRPr="00DB0B5B">
        <w:rPr>
          <w:rFonts w:ascii="Times New Roman" w:hAnsi="Times New Roman" w:cs="Times New Roman"/>
          <w:color w:val="000000" w:themeColor="text1"/>
          <w:sz w:val="24"/>
          <w:szCs w:val="24"/>
          <w:lang w:val="en-US"/>
        </w:rPr>
        <w:t xml:space="preserve">Foucault’s analysis of Hume in the eleventh lecture as a source of the radical (Benthamite) strain of liberalism and as a contrast to the axiomatic-juridical rights based account. That a subject’s choices are treated as irreducible and non-transferable in Foucault's treatment of Hume is the case because these choices express or ultimately refer back to the subject's pleasure and pain. Pleasure and pain cannot be analyzed or decomposed in terms of more fundamental impressions (or ideas) nor shared with others. Crucially, Foucault adds: "This principle of an irreducible, non-transferable, atomistic individual choice which is unconditionally referred to the subject himself is what is called interest." (BoB, p. 272) That Foucault calls it an ‘atomistic individual’ evokes the criticism of liberalism by communitarian-socialist critics like Karl Polanyi. But Foucault clearly means it in a descriptive not critical sense.  </w:t>
      </w:r>
    </w:p>
    <w:p w14:paraId="77890336" w14:textId="489A0442" w:rsidR="00DF19B6" w:rsidRPr="00DB0B5B" w:rsidRDefault="00DF19B6"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The point of Foucault’s analysis is that this subjective feature of interest is treated as distinctively original in Empiricism:</w:t>
      </w:r>
    </w:p>
    <w:p w14:paraId="3A2AEE94" w14:textId="18367761" w:rsidR="00DF19B6" w:rsidRPr="00DB0B5B" w:rsidRDefault="00DF19B6" w:rsidP="00B01B8E">
      <w:pPr>
        <w:spacing w:after="0" w:line="480" w:lineRule="auto"/>
        <w:ind w:left="170" w:right="170"/>
        <w:jc w:val="both"/>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What…is fundamental in English empiricist philosophy— which I am treating completely superficially—is that it reveals something which absolutely did not exist before. This is the idea of a subject of interest, by which I mean a subject as the source of interest, the starting point of an interest, or the site of a mechanism of interests. For sure, there is a series of discussions on the mechanism of interest itself and what may activate it: is it self-</w:t>
      </w:r>
      <w:r w:rsidRPr="00DB0B5B">
        <w:rPr>
          <w:rFonts w:ascii="Times New Roman" w:hAnsi="Times New Roman" w:cs="Times New Roman"/>
          <w:color w:val="000000" w:themeColor="text1"/>
          <w:sz w:val="24"/>
          <w:szCs w:val="24"/>
          <w:lang w:val="en-US"/>
        </w:rPr>
        <w:lastRenderedPageBreak/>
        <w:t>preservation, is it the body or the soul, or is it sympathy? But this is not what is important. What is important is the appearance of interest for the first time as a form of both immediately and absolutely subjective will. (BoB, p. 273)</w:t>
      </w:r>
    </w:p>
    <w:p w14:paraId="379444B0" w14:textId="27749F91" w:rsidR="00DF19B6" w:rsidRPr="00DB0B5B" w:rsidRDefault="00DF19B6"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What this makes clear is that what original is not the discovery of the significance of interest as such. Foucault had devoted considerable attention to </w:t>
      </w:r>
      <w:r w:rsidRPr="00DB0B5B">
        <w:rPr>
          <w:rFonts w:ascii="Times New Roman" w:hAnsi="Times New Roman" w:cs="Times New Roman"/>
          <w:i/>
          <w:iCs/>
          <w:color w:val="000000" w:themeColor="text1"/>
          <w:sz w:val="24"/>
          <w:szCs w:val="24"/>
          <w:lang w:val="en-US"/>
        </w:rPr>
        <w:t>raison d’État</w:t>
      </w:r>
      <w:r w:rsidRPr="00DB0B5B">
        <w:rPr>
          <w:rFonts w:ascii="Times New Roman" w:hAnsi="Times New Roman" w:cs="Times New Roman"/>
          <w:color w:val="000000" w:themeColor="text1"/>
          <w:sz w:val="24"/>
          <w:szCs w:val="24"/>
          <w:lang w:val="en-US"/>
        </w:rPr>
        <w:t xml:space="preserve"> the so-called interest of state doctrines in his 1978 and 1979 lectures (see also Hirschman (1977)). But rather, what’s </w:t>
      </w:r>
      <w:r w:rsidR="000B6140">
        <w:rPr>
          <w:rFonts w:ascii="Times New Roman" w:hAnsi="Times New Roman" w:cs="Times New Roman"/>
          <w:color w:val="000000" w:themeColor="text1"/>
          <w:sz w:val="24"/>
          <w:szCs w:val="24"/>
          <w:lang w:val="en-US"/>
        </w:rPr>
        <w:t xml:space="preserve">found </w:t>
      </w:r>
      <w:r w:rsidRPr="00DB0B5B">
        <w:rPr>
          <w:rFonts w:ascii="Times New Roman" w:hAnsi="Times New Roman" w:cs="Times New Roman"/>
          <w:color w:val="000000" w:themeColor="text1"/>
          <w:sz w:val="24"/>
          <w:szCs w:val="24"/>
          <w:lang w:val="en-US"/>
        </w:rPr>
        <w:t xml:space="preserve">original in Hume’s intensification of empiricism is, that </w:t>
      </w:r>
      <w:r w:rsidRPr="00DB0B5B">
        <w:rPr>
          <w:rFonts w:ascii="Times New Roman" w:hAnsi="Times New Roman" w:cs="Times New Roman"/>
          <w:i/>
          <w:iCs/>
          <w:color w:val="000000" w:themeColor="text1"/>
          <w:sz w:val="24"/>
          <w:szCs w:val="24"/>
          <w:lang w:val="en-US"/>
        </w:rPr>
        <w:t>interest</w:t>
      </w:r>
      <w:r w:rsidRPr="00DB0B5B">
        <w:rPr>
          <w:rFonts w:ascii="Times New Roman" w:hAnsi="Times New Roman" w:cs="Times New Roman"/>
          <w:color w:val="000000" w:themeColor="text1"/>
          <w:sz w:val="24"/>
          <w:szCs w:val="24"/>
          <w:lang w:val="en-US"/>
        </w:rPr>
        <w:t xml:space="preserve"> refers back to something subjective, even private and isolatable bedrock(s) within the individual, which in Hume is notoriously </w:t>
      </w:r>
      <w:r w:rsidRPr="00DB0B5B">
        <w:rPr>
          <w:rFonts w:ascii="Times New Roman" w:hAnsi="Times New Roman" w:cs="Times New Roman"/>
          <w:i/>
          <w:iCs/>
          <w:color w:val="000000" w:themeColor="text1"/>
          <w:sz w:val="24"/>
          <w:szCs w:val="24"/>
          <w:lang w:val="en-US"/>
        </w:rPr>
        <w:t>constitutive</w:t>
      </w:r>
      <w:r w:rsidRPr="00DB0B5B">
        <w:rPr>
          <w:rFonts w:ascii="Times New Roman" w:hAnsi="Times New Roman" w:cs="Times New Roman"/>
          <w:color w:val="000000" w:themeColor="text1"/>
          <w:sz w:val="24"/>
          <w:szCs w:val="24"/>
          <w:lang w:val="en-US"/>
        </w:rPr>
        <w:t xml:space="preserve"> of the self. One’s interest becomes something another cannot take away from the agent, and it becomes, as the tradition unfolds, a source for the development of doctrines of privacy, consent theories, and certain kind of accounts of individual self-ownership. But as Foucault discerns, presumably influenced by Halévy (1928), Locke inaugurates a development toward utilitarianism via Hume (Brogan 1959). I put it like this because while it is certainly not impossible to read Hume </w:t>
      </w:r>
      <w:r w:rsidR="002D2270">
        <w:rPr>
          <w:rFonts w:ascii="Times New Roman" w:hAnsi="Times New Roman" w:cs="Times New Roman"/>
          <w:color w:val="000000" w:themeColor="text1"/>
          <w:sz w:val="24"/>
          <w:szCs w:val="24"/>
          <w:lang w:val="en-US"/>
        </w:rPr>
        <w:t>W</w:t>
      </w:r>
      <w:r w:rsidRPr="00DB0B5B">
        <w:rPr>
          <w:rFonts w:ascii="Times New Roman" w:hAnsi="Times New Roman" w:cs="Times New Roman"/>
          <w:color w:val="000000" w:themeColor="text1"/>
          <w:sz w:val="24"/>
          <w:szCs w:val="24"/>
          <w:lang w:val="en-US"/>
        </w:rPr>
        <w:t>higgish</w:t>
      </w:r>
      <w:r w:rsidR="002D2270">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ly (recall </w:t>
      </w:r>
      <w:r w:rsidR="002D2270">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atomistic individual</w:t>
      </w:r>
      <w:r w:rsidR="002D2270">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as a significant path toward Benthamite utilitarianism – Bentham and Sidgwick said as much – it’s not necessary to read Hume that way (Rosen 2007).</w:t>
      </w:r>
    </w:p>
    <w:p w14:paraId="62531836" w14:textId="658DECA9"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That Hume is an atomist in the way claimed by Foucault is by no means obvious (a lot hinges on how one understands Hume’s account of sympathy), but Foucault buttresses his interpretation with an appeal to "Hume's famous aphorism which says: If I am given the choice between cutting my little finger and the death of someone else, even if I am forced to cut my little finger, nothing can force me to think that cutting my little finger is preferable to the death of someone else." (BoB, p. 272) The editors of Foucault helpfully note that this is a reference to Treatise 2.3.3.6. (Foucault's editors get the page number right, but mistakenly suggest it is in Book III, Part III, section III.) It is worth adding -- since one may well be tempted to ascribe to Hume's doctrine a kind of base selfishness --  that the next example </w:t>
      </w:r>
      <w:r w:rsidRPr="00DB0B5B">
        <w:rPr>
          <w:rFonts w:ascii="Times New Roman" w:hAnsi="Times New Roman" w:cs="Times New Roman"/>
          <w:color w:val="000000" w:themeColor="text1"/>
          <w:sz w:val="24"/>
          <w:szCs w:val="24"/>
          <w:lang w:val="en-US"/>
        </w:rPr>
        <w:lastRenderedPageBreak/>
        <w:t>Hume offers of the very same phenomena/doctrine is "'Tis not contrary to reason for me to chuse my total ruin, to prevent the least uneasiness of an Indian or person wholly unknown to me." That is, on Hume's explicit account, one's interest need not – and this is one way he distinguishes it from Mandeville’s position  – be selfish.</w:t>
      </w:r>
    </w:p>
    <w:p w14:paraId="3AF25EE6" w14:textId="371CDDA6"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As the editors of</w:t>
      </w:r>
      <w:r w:rsidR="002D2270">
        <w:rPr>
          <w:rFonts w:ascii="Times New Roman" w:hAnsi="Times New Roman" w:cs="Times New Roman"/>
          <w:color w:val="000000" w:themeColor="text1"/>
          <w:sz w:val="24"/>
          <w:szCs w:val="24"/>
          <w:lang w:val="en-US"/>
        </w:rPr>
        <w:t xml:space="preserve"> BoB</w:t>
      </w:r>
      <w:r w:rsidRPr="00DB0B5B">
        <w:rPr>
          <w:rFonts w:ascii="Times New Roman" w:hAnsi="Times New Roman" w:cs="Times New Roman"/>
          <w:color w:val="000000" w:themeColor="text1"/>
          <w:sz w:val="24"/>
          <w:szCs w:val="24"/>
          <w:lang w:val="en-US"/>
        </w:rPr>
        <w:t xml:space="preserve"> note (see footnote 14), Foucault goes on to paraphrase Appendix 1, “Concerning Moral Sentiment” to </w:t>
      </w:r>
      <w:r w:rsidRPr="00DB0B5B">
        <w:rPr>
          <w:rFonts w:ascii="Times New Roman" w:hAnsi="Times New Roman" w:cs="Times New Roman"/>
          <w:i/>
          <w:iCs/>
          <w:color w:val="000000" w:themeColor="text1"/>
          <w:sz w:val="24"/>
          <w:szCs w:val="24"/>
          <w:lang w:val="en-US"/>
        </w:rPr>
        <w:t>An Enquiry Concerning the Principles of Morals</w:t>
      </w:r>
      <w:r w:rsidRPr="00DB0B5B">
        <w:rPr>
          <w:rFonts w:ascii="Times New Roman" w:hAnsi="Times New Roman" w:cs="Times New Roman"/>
          <w:color w:val="000000" w:themeColor="text1"/>
          <w:sz w:val="24"/>
          <w:szCs w:val="24"/>
          <w:lang w:val="en-US"/>
        </w:rPr>
        <w:t xml:space="preserve"> (1751), also known as the ‘Second Enquiry’ (or EPM), in order to illustrate his claim about the irreducible nature of the choice: “The painful or non-painful nature of the thing is in itself a reason for the choice beyond which you cannot go.” (BoB, p. 272) Explanation comes at an end when we reach pain and pleasure. In his lecture, Foucault accepts here Hume’s own understanding of the situation. The fact that, as it were behind the scenes, there is whole physiological and neural mechanism that might causally account for how pain and pleasure move us to act in one way or another, or might explain why some experiences are felt as pain or pleasure, is screened off from – to be very anachronistic and Kantian – the </w:t>
      </w:r>
      <w:r w:rsidRPr="00DB0B5B">
        <w:rPr>
          <w:rFonts w:ascii="Times New Roman" w:hAnsi="Times New Roman" w:cs="Times New Roman"/>
          <w:i/>
          <w:iCs/>
          <w:color w:val="000000" w:themeColor="text1"/>
          <w:sz w:val="24"/>
          <w:szCs w:val="24"/>
          <w:lang w:val="en-US"/>
        </w:rPr>
        <w:t>space of reasons</w:t>
      </w:r>
      <w:r w:rsidRPr="00DB0B5B">
        <w:rPr>
          <w:rFonts w:ascii="Times New Roman" w:hAnsi="Times New Roman" w:cs="Times New Roman"/>
          <w:color w:val="000000" w:themeColor="text1"/>
          <w:sz w:val="24"/>
          <w:szCs w:val="24"/>
          <w:lang w:val="en-US"/>
        </w:rPr>
        <w:t xml:space="preserve"> or the ground of our interest. (</w:t>
      </w:r>
      <w:r w:rsidR="002D2270">
        <w:rPr>
          <w:rFonts w:ascii="Times New Roman" w:hAnsi="Times New Roman" w:cs="Times New Roman"/>
          <w:color w:val="000000" w:themeColor="text1"/>
          <w:sz w:val="24"/>
          <w:szCs w:val="24"/>
          <w:lang w:val="en-US"/>
        </w:rPr>
        <w:t>N</w:t>
      </w:r>
      <w:r w:rsidRPr="00DB0B5B">
        <w:rPr>
          <w:rFonts w:ascii="Times New Roman" w:hAnsi="Times New Roman" w:cs="Times New Roman"/>
          <w:color w:val="000000" w:themeColor="text1"/>
          <w:sz w:val="24"/>
          <w:szCs w:val="24"/>
          <w:lang w:val="en-US"/>
        </w:rPr>
        <w:t>o Kantian would accept that pain and pleasure could play such a role</w:t>
      </w:r>
      <w:r w:rsidRPr="00DB0B5B">
        <w:rPr>
          <w:rFonts w:ascii="Times New Roman" w:hAnsi="Times New Roman" w:cs="Times New Roman"/>
          <w:i/>
          <w:iCs/>
          <w:color w:val="000000" w:themeColor="text1"/>
          <w:sz w:val="24"/>
          <w:szCs w:val="24"/>
          <w:lang w:val="en-US"/>
        </w:rPr>
        <w:t xml:space="preserve"> in</w:t>
      </w:r>
      <w:r w:rsidRPr="00DB0B5B">
        <w:rPr>
          <w:rFonts w:ascii="Times New Roman" w:hAnsi="Times New Roman" w:cs="Times New Roman"/>
          <w:color w:val="000000" w:themeColor="text1"/>
          <w:sz w:val="24"/>
          <w:szCs w:val="24"/>
          <w:lang w:val="en-US"/>
        </w:rPr>
        <w:t xml:space="preserve"> the space of reasons—so I use their terminology strictly for elucidatory purposes.)</w:t>
      </w:r>
    </w:p>
    <w:p w14:paraId="3639BBD3" w14:textId="67357764"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The non-transferability principle is cashed out by Foucault in terms of the fact that</w:t>
      </w:r>
      <w:r w:rsidRPr="00DB0B5B">
        <w:rPr>
          <w:rFonts w:ascii="Times New Roman" w:hAnsi="Times New Roman" w:cs="Times New Roman"/>
          <w:i/>
          <w:iCs/>
          <w:color w:val="000000" w:themeColor="text1"/>
          <w:sz w:val="24"/>
          <w:szCs w:val="24"/>
          <w:lang w:val="en-US"/>
        </w:rPr>
        <w:t xml:space="preserve"> preferences</w:t>
      </w:r>
      <w:r w:rsidRPr="00DB0B5B">
        <w:rPr>
          <w:rFonts w:ascii="Times New Roman" w:hAnsi="Times New Roman" w:cs="Times New Roman"/>
          <w:color w:val="000000" w:themeColor="text1"/>
          <w:sz w:val="24"/>
          <w:szCs w:val="24"/>
          <w:lang w:val="en-US"/>
        </w:rPr>
        <w:t xml:space="preserve"> are one’s own and that another has no access to them. Foucault really uses the modern (somewhat technical) language of ‘preference’ (BoB, p. 272; Lemke 2019, p. 149). While Hume certainly has </w:t>
      </w:r>
      <w:r w:rsidR="002D2270">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preference</w:t>
      </w:r>
      <w:r w:rsidR="002D2270">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in his vocabulary, it generally means something like </w:t>
      </w:r>
      <w:r w:rsidRPr="002D2270">
        <w:rPr>
          <w:rFonts w:ascii="Times New Roman" w:hAnsi="Times New Roman" w:cs="Times New Roman"/>
          <w:i/>
          <w:iCs/>
          <w:color w:val="000000" w:themeColor="text1"/>
          <w:sz w:val="24"/>
          <w:szCs w:val="24"/>
          <w:lang w:val="en-US"/>
        </w:rPr>
        <w:t xml:space="preserve">favoring </w:t>
      </w:r>
      <w:r w:rsidRPr="00DB0B5B">
        <w:rPr>
          <w:rFonts w:ascii="Times New Roman" w:hAnsi="Times New Roman" w:cs="Times New Roman"/>
          <w:color w:val="000000" w:themeColor="text1"/>
          <w:sz w:val="24"/>
          <w:szCs w:val="24"/>
          <w:lang w:val="en-US"/>
        </w:rPr>
        <w:t>a particular outcome or state of affairs. It’s not treated as motivationally foundational. So, as hinted throughout this section, Foucault is offering a</w:t>
      </w:r>
      <w:r w:rsidR="002D2270">
        <w:rPr>
          <w:rFonts w:ascii="Times New Roman" w:hAnsi="Times New Roman" w:cs="Times New Roman"/>
          <w:color w:val="000000" w:themeColor="text1"/>
          <w:sz w:val="24"/>
          <w:szCs w:val="24"/>
          <w:lang w:val="en-US"/>
        </w:rPr>
        <w:t>n</w:t>
      </w:r>
      <w:r w:rsidRPr="00DB0B5B">
        <w:rPr>
          <w:rFonts w:ascii="Times New Roman" w:hAnsi="Times New Roman" w:cs="Times New Roman"/>
          <w:color w:val="000000" w:themeColor="text1"/>
          <w:sz w:val="24"/>
          <w:szCs w:val="24"/>
          <w:lang w:val="en-US"/>
        </w:rPr>
        <w:t xml:space="preserve"> anachronistic rational reconstruction of Hume such that we can see in Hume the origin of the radical/Benthamite tradition within liberalism. </w:t>
      </w:r>
    </w:p>
    <w:p w14:paraId="203C0C99" w14:textId="660999AC"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lastRenderedPageBreak/>
        <w:t xml:space="preserve">At this point, Foucault shows his cards and links his account of Hume to two issues: first, he treats Hume as a starting point for a kind of natural history or genealogy of </w:t>
      </w:r>
      <w:r w:rsidRPr="00DB0B5B">
        <w:rPr>
          <w:rFonts w:ascii="Times New Roman" w:hAnsi="Times New Roman" w:cs="Times New Roman"/>
          <w:i/>
          <w:iCs/>
          <w:color w:val="000000" w:themeColor="text1"/>
          <w:sz w:val="24"/>
          <w:szCs w:val="24"/>
          <w:lang w:val="en-US"/>
        </w:rPr>
        <w:t>homo economicus</w:t>
      </w:r>
      <w:r w:rsidRPr="00DB0B5B">
        <w:rPr>
          <w:rFonts w:ascii="Times New Roman" w:hAnsi="Times New Roman" w:cs="Times New Roman"/>
          <w:color w:val="000000" w:themeColor="text1"/>
          <w:sz w:val="24"/>
          <w:szCs w:val="24"/>
          <w:lang w:val="en-US"/>
        </w:rPr>
        <w:t xml:space="preserve"> that </w:t>
      </w:r>
      <w:r w:rsidR="002D2270">
        <w:rPr>
          <w:rFonts w:ascii="Times New Roman" w:hAnsi="Times New Roman" w:cs="Times New Roman"/>
          <w:color w:val="000000" w:themeColor="text1"/>
          <w:sz w:val="24"/>
          <w:szCs w:val="24"/>
          <w:lang w:val="en-US"/>
        </w:rPr>
        <w:t>is</w:t>
      </w:r>
      <w:r w:rsidRPr="00DB0B5B">
        <w:rPr>
          <w:rFonts w:ascii="Times New Roman" w:hAnsi="Times New Roman" w:cs="Times New Roman"/>
          <w:color w:val="000000" w:themeColor="text1"/>
          <w:sz w:val="24"/>
          <w:szCs w:val="24"/>
          <w:lang w:val="en-US"/>
        </w:rPr>
        <w:t xml:space="preserve"> developed throughout BoB, which turns out to have six stages: (i) during early empiricism (from Locke through Hume), </w:t>
      </w:r>
      <w:r w:rsidRPr="00DB0B5B">
        <w:rPr>
          <w:rFonts w:ascii="Times New Roman" w:hAnsi="Times New Roman" w:cs="Times New Roman"/>
          <w:i/>
          <w:iCs/>
          <w:color w:val="000000" w:themeColor="text1"/>
          <w:sz w:val="24"/>
          <w:szCs w:val="24"/>
          <w:lang w:val="en-US"/>
        </w:rPr>
        <w:t>homo economicus</w:t>
      </w:r>
      <w:r w:rsidRPr="00DB0B5B">
        <w:rPr>
          <w:rFonts w:ascii="Times New Roman" w:hAnsi="Times New Roman" w:cs="Times New Roman"/>
          <w:color w:val="000000" w:themeColor="text1"/>
          <w:sz w:val="24"/>
          <w:szCs w:val="24"/>
          <w:lang w:val="en-US"/>
        </w:rPr>
        <w:t xml:space="preserve"> is a man of irreducible and non-transferable pleasure and pain; (ii) during the Smithian/eighteen century period he is the man of exchange (BoB, p. 224); during the (iii) period of classical economics starting with Ricardo he is man the consumer in terms of satisfaction/pursuit of needs (BoB, p. 225); (iv) during the neoliberal period, especially in the ordoliberal sense, "he is the man of enterprise and production." (BoB, p. 147). And (v) at Chicago (also neoliberal) he is also "an entrepreneur," but now, especially, "an entrepreneur of himself," who develops and produces/maintains his own human capital as a source of earnings (BoB, p. 226), even a possible earning stream into the future (BoB, p. 230). In fact, just before he gets to Hume, Foucault subtly refines his account of Chicago, especially Becker, who he correctly recognizes (vi) treats </w:t>
      </w:r>
      <w:r w:rsidRPr="00DB0B5B">
        <w:rPr>
          <w:rFonts w:ascii="Times New Roman" w:hAnsi="Times New Roman" w:cs="Times New Roman"/>
          <w:i/>
          <w:iCs/>
          <w:color w:val="000000" w:themeColor="text1"/>
          <w:sz w:val="24"/>
          <w:szCs w:val="24"/>
          <w:lang w:val="en-US"/>
        </w:rPr>
        <w:t>homo economicus</w:t>
      </w:r>
      <w:r w:rsidRPr="00DB0B5B">
        <w:rPr>
          <w:rFonts w:ascii="Times New Roman" w:hAnsi="Times New Roman" w:cs="Times New Roman"/>
          <w:color w:val="000000" w:themeColor="text1"/>
          <w:sz w:val="24"/>
          <w:szCs w:val="24"/>
          <w:lang w:val="en-US"/>
        </w:rPr>
        <w:t xml:space="preserve"> as "any conduct which responds systematically to modifications in the variables of the environment, in other words, any conduct, as Becker says, which “accepts reality,” must be susceptible to economic analysis," (BoB, p. 269).</w:t>
      </w:r>
    </w:p>
    <w:p w14:paraId="1FF7C894" w14:textId="20922CDE"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Second, Foucault wishes to deploy Hume’s account in light of his interest to question whether “the subject of interest or form of will called interest can be considered as the same type of will as the juridical will or as capable of being connected to the juridical will,” (BoB, p. 273). Foucault associates the mingling of the subject of interest with the juridical will/agent with Blackstone’s philosophy (although it is clear that it is a recurring move throughout the nineteenth and twentieth centuries), and treats Hume’s philosophy as a critique of Blackstone’s legal theory. In particular, Foucault treat Blackstone's account of tacit contract as a source of obedience as the implied target of Hume's analysis.</w:t>
      </w:r>
    </w:p>
    <w:p w14:paraId="66EB43B5" w14:textId="19EE0234"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lastRenderedPageBreak/>
        <w:t xml:space="preserve">Now, in the larger context of Foucault's argument throughout the 1970s, it is clear that Foucault admires Beccaria (Foucault 2015; see especially p. 237, where Foucault introduces the idea of ‘Humean criticism’ and clearly has Beccaria in mind.) In addition to Beccaria Foucault appreciates Bentham, and Benthamite radicalism as it flows into, and is revived by, Chicago economics because this tradition has an anthropologically </w:t>
      </w:r>
      <w:r w:rsidRPr="00B051C7">
        <w:rPr>
          <w:rFonts w:ascii="Times New Roman" w:hAnsi="Times New Roman" w:cs="Times New Roman"/>
          <w:i/>
          <w:iCs/>
          <w:color w:val="000000" w:themeColor="text1"/>
          <w:sz w:val="24"/>
          <w:szCs w:val="24"/>
          <w:lang w:val="en-US"/>
        </w:rPr>
        <w:t xml:space="preserve">thin </w:t>
      </w:r>
      <w:r w:rsidRPr="00DB0B5B">
        <w:rPr>
          <w:rFonts w:ascii="Times New Roman" w:hAnsi="Times New Roman" w:cs="Times New Roman"/>
          <w:color w:val="000000" w:themeColor="text1"/>
          <w:sz w:val="24"/>
          <w:szCs w:val="24"/>
          <w:lang w:val="en-US"/>
        </w:rPr>
        <w:t xml:space="preserve">account of ‘the criminal.’ According to Foucault, in Becker’s and Stigler’s writings, the criminal has perhaps a different risk appetite than other subjects (and, perhaps, bad luck that the government deploys significant resources to catch him), but is not different in </w:t>
      </w:r>
      <w:r w:rsidRPr="00DB0B5B">
        <w:rPr>
          <w:rFonts w:ascii="Times New Roman" w:hAnsi="Times New Roman" w:cs="Times New Roman"/>
          <w:i/>
          <w:iCs/>
          <w:color w:val="000000" w:themeColor="text1"/>
          <w:sz w:val="24"/>
          <w:szCs w:val="24"/>
          <w:lang w:val="en-US"/>
        </w:rPr>
        <w:t xml:space="preserve">nature </w:t>
      </w:r>
      <w:r w:rsidRPr="00DB0B5B">
        <w:rPr>
          <w:rFonts w:ascii="Times New Roman" w:hAnsi="Times New Roman" w:cs="Times New Roman"/>
          <w:color w:val="000000" w:themeColor="text1"/>
          <w:sz w:val="24"/>
          <w:szCs w:val="24"/>
          <w:lang w:val="en-US"/>
        </w:rPr>
        <w:t>(BoB, p. 248ff).</w:t>
      </w:r>
    </w:p>
    <w:p w14:paraId="3D140357" w14:textId="0FE1B1D0" w:rsidR="00DF19B6" w:rsidRPr="00DB0B5B" w:rsidRDefault="00DF19B6" w:rsidP="001B4D3A">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With that in place, I  quote Foucault's analysis of the nature of Humean interest</w:t>
      </w:r>
      <w:r w:rsidR="00B051C7">
        <w:rPr>
          <w:rFonts w:ascii="Times New Roman" w:hAnsi="Times New Roman" w:cs="Times New Roman"/>
          <w:color w:val="000000" w:themeColor="text1"/>
          <w:sz w:val="24"/>
          <w:szCs w:val="24"/>
          <w:lang w:val="en-US"/>
        </w:rPr>
        <w:t>:</w:t>
      </w:r>
    </w:p>
    <w:p w14:paraId="3FE8DE55" w14:textId="72C8C9AF" w:rsidR="00DF19B6" w:rsidRPr="00DB0B5B" w:rsidRDefault="00DF19B6" w:rsidP="00BC544E">
      <w:pPr>
        <w:spacing w:after="0" w:line="480" w:lineRule="auto"/>
        <w:ind w:left="170" w:right="170"/>
        <w:jc w:val="both"/>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This means that it is not because we have contracted that we respect the contract, but because it is in our interest that there is a contract. That is to say, the appearance and the emergence of the contract have not replaced a subject of interest with a subject of right. In a calculation of interest, the subject of interest has constituted a form, an element in which he will continue to have a certain interest right to the end. And if, moreover, the contract no longer offers an interest, nothing can oblige me to continue to comply with it. So, juridical will does not take over from interest. The subject of right does not find a place for itself in the subject of interest. The subject of interest remains, subsists, and continues up to the time a juridical structure, a contract exists. For as long as the law exists, the subject of interest also continues to exist. The subject of interest constantly overflows the subject of right. He is therefore irreducible to the subject of right. He is not absorbed by him. He overflows him, surrounds him, and is the permanent condition of him functioning. So, interest constitutes something irreducible in relation to the juridical will. (BoB, p. 274; cf. Halévy 1928, p. 120ff.)</w:t>
      </w:r>
    </w:p>
    <w:p w14:paraId="7E532458" w14:textId="1792C5A6" w:rsidR="00DF19B6" w:rsidRDefault="00DF19B6"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Foucault recognizes that in Blackstone the social contract changes something fundamental about the agent: we become a juridical subject or a subject of right, or someone who can be </w:t>
      </w:r>
      <w:r w:rsidRPr="00DB0B5B">
        <w:rPr>
          <w:rFonts w:ascii="Times New Roman" w:hAnsi="Times New Roman" w:cs="Times New Roman"/>
          <w:color w:val="000000" w:themeColor="text1"/>
          <w:sz w:val="24"/>
          <w:szCs w:val="24"/>
          <w:lang w:val="en-US"/>
        </w:rPr>
        <w:lastRenderedPageBreak/>
        <w:t xml:space="preserve">held accountable in virtue of his or her promises (as it is in Hobbes and, say, Rousseau [and Christianity as Nietzsche explores in his </w:t>
      </w:r>
      <w:r w:rsidRPr="00DB0B5B">
        <w:rPr>
          <w:rFonts w:ascii="Times New Roman" w:hAnsi="Times New Roman" w:cs="Times New Roman"/>
          <w:i/>
          <w:iCs/>
          <w:color w:val="000000" w:themeColor="text1"/>
          <w:sz w:val="24"/>
          <w:szCs w:val="24"/>
          <w:lang w:val="en-US"/>
        </w:rPr>
        <w:t>Genealogy</w:t>
      </w:r>
      <w:r w:rsidRPr="00DB0B5B">
        <w:rPr>
          <w:rFonts w:ascii="Times New Roman" w:hAnsi="Times New Roman" w:cs="Times New Roman"/>
          <w:color w:val="000000" w:themeColor="text1"/>
          <w:sz w:val="24"/>
          <w:szCs w:val="24"/>
          <w:lang w:val="en-US"/>
        </w:rPr>
        <w:t xml:space="preserve">]). But Hume, </w:t>
      </w:r>
      <w:r w:rsidR="00155140">
        <w:rPr>
          <w:rFonts w:ascii="Times New Roman" w:hAnsi="Times New Roman" w:cs="Times New Roman"/>
          <w:color w:val="000000" w:themeColor="text1"/>
          <w:sz w:val="24"/>
          <w:szCs w:val="24"/>
          <w:lang w:val="en-US"/>
        </w:rPr>
        <w:t xml:space="preserve">who in Foucault’s telling </w:t>
      </w:r>
      <w:r w:rsidRPr="00DB0B5B">
        <w:rPr>
          <w:rFonts w:ascii="Times New Roman" w:hAnsi="Times New Roman" w:cs="Times New Roman"/>
          <w:color w:val="000000" w:themeColor="text1"/>
          <w:sz w:val="24"/>
          <w:szCs w:val="24"/>
          <w:lang w:val="en-US"/>
        </w:rPr>
        <w:t>anticipat</w:t>
      </w:r>
      <w:r w:rsidR="00155140">
        <w:rPr>
          <w:rFonts w:ascii="Times New Roman" w:hAnsi="Times New Roman" w:cs="Times New Roman"/>
          <w:color w:val="000000" w:themeColor="text1"/>
          <w:sz w:val="24"/>
          <w:szCs w:val="24"/>
          <w:lang w:val="en-US"/>
        </w:rPr>
        <w:t>es</w:t>
      </w:r>
      <w:r w:rsidRPr="00DB0B5B">
        <w:rPr>
          <w:rFonts w:ascii="Times New Roman" w:hAnsi="Times New Roman" w:cs="Times New Roman"/>
          <w:color w:val="000000" w:themeColor="text1"/>
          <w:sz w:val="24"/>
          <w:szCs w:val="24"/>
          <w:lang w:val="en-US"/>
        </w:rPr>
        <w:t xml:space="preserve"> Beccaria, Benthamite radicalism, and Becker</w:t>
      </w:r>
      <w:r w:rsidR="00155140">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rejects this.</w:t>
      </w:r>
      <w:r w:rsidR="00155140">
        <w:rPr>
          <w:rFonts w:ascii="Times New Roman" w:hAnsi="Times New Roman" w:cs="Times New Roman"/>
          <w:color w:val="000000" w:themeColor="text1"/>
          <w:sz w:val="24"/>
          <w:szCs w:val="24"/>
          <w:lang w:val="en-US"/>
        </w:rPr>
        <w:t xml:space="preserve"> </w:t>
      </w:r>
    </w:p>
    <w:p w14:paraId="777C3894" w14:textId="7F9ABB02" w:rsidR="00DF19B6" w:rsidRPr="00DB0B5B" w:rsidRDefault="00155140" w:rsidP="00155140">
      <w:pPr>
        <w:spacing w:after="0" w:line="480" w:lineRule="auto"/>
        <w:rPr>
          <w:rFonts w:ascii="Times New Roman" w:eastAsia="Times New Roman" w:hAnsi="Times New Roman" w:cs="Times New Roman"/>
          <w:color w:val="000000" w:themeColor="text1"/>
          <w:sz w:val="24"/>
          <w:szCs w:val="24"/>
          <w:lang w:val="en-US" w:eastAsia="nl-NL"/>
        </w:rPr>
      </w:pPr>
      <w:r>
        <w:rPr>
          <w:rFonts w:ascii="Times New Roman" w:hAnsi="Times New Roman" w:cs="Times New Roman"/>
          <w:color w:val="000000" w:themeColor="text1"/>
          <w:sz w:val="24"/>
          <w:szCs w:val="24"/>
          <w:lang w:val="en-US"/>
        </w:rPr>
        <w:tab/>
      </w:r>
      <w:r w:rsidR="00B051C7">
        <w:rPr>
          <w:rFonts w:ascii="Times New Roman" w:hAnsi="Times New Roman" w:cs="Times New Roman"/>
          <w:color w:val="000000" w:themeColor="text1"/>
          <w:sz w:val="24"/>
          <w:szCs w:val="24"/>
          <w:lang w:val="en-US"/>
        </w:rPr>
        <w:t xml:space="preserve">As the editors note (BoB, p. 288, n. 18), Foucault is engaging with Hume’s </w:t>
      </w:r>
      <w:r>
        <w:rPr>
          <w:rFonts w:ascii="Times New Roman" w:hAnsi="Times New Roman" w:cs="Times New Roman"/>
          <w:color w:val="000000" w:themeColor="text1"/>
          <w:sz w:val="24"/>
          <w:szCs w:val="24"/>
          <w:lang w:val="en-US"/>
        </w:rPr>
        <w:t xml:space="preserve">“Of </w:t>
      </w:r>
      <w:r w:rsidR="00B051C7">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Original Contract” 35-37</w:t>
      </w:r>
      <w:r w:rsidR="00B051C7">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sidR="00B051C7">
        <w:rPr>
          <w:rFonts w:ascii="Times New Roman" w:hAnsi="Times New Roman" w:cs="Times New Roman"/>
          <w:color w:val="000000" w:themeColor="text1"/>
          <w:sz w:val="24"/>
          <w:szCs w:val="24"/>
          <w:lang w:val="en-US"/>
        </w:rPr>
        <w:t xml:space="preserve">There </w:t>
      </w:r>
      <w:r w:rsidR="00DF19B6" w:rsidRPr="00DB0B5B">
        <w:rPr>
          <w:rFonts w:ascii="Times New Roman" w:hAnsi="Times New Roman" w:cs="Times New Roman"/>
          <w:color w:val="000000" w:themeColor="text1"/>
          <w:sz w:val="24"/>
          <w:szCs w:val="24"/>
          <w:lang w:val="en-US"/>
        </w:rPr>
        <w:t xml:space="preserve">in </w:t>
      </w:r>
      <w:r w:rsidR="00DF19B6" w:rsidRPr="00DB0B5B">
        <w:rPr>
          <w:rFonts w:ascii="Times New Roman" w:eastAsia="Times New Roman" w:hAnsi="Times New Roman" w:cs="Times New Roman"/>
          <w:color w:val="000000" w:themeColor="text1"/>
          <w:sz w:val="24"/>
          <w:szCs w:val="24"/>
          <w:lang w:val="en-US" w:eastAsia="nl-NL"/>
        </w:rPr>
        <w:t>the context of explicitly criticizing both the tacit and explicit versions of social contract theory, Hume draws upon (and subtly rewrites) his account of the origin of justice from the </w:t>
      </w:r>
      <w:r w:rsidR="00DF19B6" w:rsidRPr="00DB0B5B">
        <w:rPr>
          <w:rFonts w:ascii="Times New Roman" w:eastAsia="Times New Roman" w:hAnsi="Times New Roman" w:cs="Times New Roman"/>
          <w:i/>
          <w:iCs/>
          <w:color w:val="000000" w:themeColor="text1"/>
          <w:sz w:val="24"/>
          <w:szCs w:val="24"/>
          <w:lang w:val="en-US" w:eastAsia="nl-NL"/>
        </w:rPr>
        <w:t>Treatise</w:t>
      </w:r>
      <w:r w:rsidR="00DF19B6" w:rsidRPr="00DB0B5B">
        <w:rPr>
          <w:rFonts w:ascii="Times New Roman" w:eastAsia="Times New Roman" w:hAnsi="Times New Roman" w:cs="Times New Roman"/>
          <w:color w:val="000000" w:themeColor="text1"/>
          <w:sz w:val="24"/>
          <w:szCs w:val="24"/>
          <w:lang w:val="en-US" w:eastAsia="nl-NL"/>
        </w:rPr>
        <w:t xml:space="preserve">. </w:t>
      </w:r>
      <w:r>
        <w:rPr>
          <w:rFonts w:ascii="Times New Roman" w:eastAsia="Times New Roman" w:hAnsi="Times New Roman" w:cs="Times New Roman"/>
          <w:color w:val="000000" w:themeColor="text1"/>
          <w:sz w:val="24"/>
          <w:szCs w:val="24"/>
          <w:lang w:val="en-US" w:eastAsia="nl-NL"/>
        </w:rPr>
        <w:t xml:space="preserve">In the new version, </w:t>
      </w:r>
      <w:r w:rsidR="00DF19B6" w:rsidRPr="00DB0B5B">
        <w:rPr>
          <w:rFonts w:ascii="Times New Roman" w:eastAsia="Times New Roman" w:hAnsi="Times New Roman" w:cs="Times New Roman"/>
          <w:color w:val="000000" w:themeColor="text1"/>
          <w:sz w:val="24"/>
          <w:szCs w:val="24"/>
          <w:lang w:val="en-US" w:eastAsia="nl-NL"/>
        </w:rPr>
        <w:t>Hume works with a distinction or contrast between primary or original instincts (which are said to be "strong passions") </w:t>
      </w:r>
      <w:r w:rsidR="00DF19B6" w:rsidRPr="00DB0B5B">
        <w:rPr>
          <w:rFonts w:ascii="Times New Roman" w:eastAsia="Times New Roman" w:hAnsi="Times New Roman" w:cs="Times New Roman"/>
          <w:i/>
          <w:iCs/>
          <w:color w:val="000000" w:themeColor="text1"/>
          <w:sz w:val="24"/>
          <w:szCs w:val="24"/>
          <w:lang w:val="en-US" w:eastAsia="nl-NL"/>
        </w:rPr>
        <w:t>and</w:t>
      </w:r>
      <w:r w:rsidR="00DF19B6" w:rsidRPr="00DB0B5B">
        <w:rPr>
          <w:rFonts w:ascii="Times New Roman" w:eastAsia="Times New Roman" w:hAnsi="Times New Roman" w:cs="Times New Roman"/>
          <w:color w:val="000000" w:themeColor="text1"/>
          <w:sz w:val="24"/>
          <w:szCs w:val="24"/>
          <w:lang w:val="en-US" w:eastAsia="nl-NL"/>
        </w:rPr>
        <w:t> </w:t>
      </w:r>
      <w:r>
        <w:rPr>
          <w:rFonts w:ascii="Times New Roman" w:eastAsia="Times New Roman" w:hAnsi="Times New Roman" w:cs="Times New Roman"/>
          <w:color w:val="000000" w:themeColor="text1"/>
          <w:sz w:val="24"/>
          <w:szCs w:val="24"/>
          <w:lang w:val="en-US" w:eastAsia="nl-NL"/>
        </w:rPr>
        <w:t>“</w:t>
      </w:r>
      <w:r w:rsidR="00DF19B6" w:rsidRPr="00DB0B5B">
        <w:rPr>
          <w:rFonts w:ascii="Times New Roman" w:eastAsia="Times New Roman" w:hAnsi="Times New Roman" w:cs="Times New Roman"/>
          <w:color w:val="000000" w:themeColor="text1"/>
          <w:sz w:val="24"/>
          <w:szCs w:val="24"/>
          <w:lang w:val="en-US" w:eastAsia="nl-NL"/>
        </w:rPr>
        <w:t>reflection</w:t>
      </w:r>
      <w:r w:rsidR="00B051C7">
        <w:rPr>
          <w:rFonts w:ascii="Times New Roman" w:eastAsia="Times New Roman" w:hAnsi="Times New Roman" w:cs="Times New Roman"/>
          <w:color w:val="000000" w:themeColor="text1"/>
          <w:sz w:val="24"/>
          <w:szCs w:val="24"/>
          <w:lang w:val="en-US" w:eastAsia="nl-NL"/>
        </w:rPr>
        <w:t>,</w:t>
      </w:r>
      <w:r>
        <w:rPr>
          <w:rFonts w:ascii="Times New Roman" w:eastAsia="Times New Roman" w:hAnsi="Times New Roman" w:cs="Times New Roman"/>
          <w:color w:val="000000" w:themeColor="text1"/>
          <w:sz w:val="24"/>
          <w:szCs w:val="24"/>
          <w:lang w:val="en-US" w:eastAsia="nl-NL"/>
        </w:rPr>
        <w:t>”</w:t>
      </w:r>
      <w:r w:rsidR="00DF19B6" w:rsidRPr="00DB0B5B">
        <w:rPr>
          <w:rFonts w:ascii="Times New Roman" w:eastAsia="Times New Roman" w:hAnsi="Times New Roman" w:cs="Times New Roman"/>
          <w:color w:val="000000" w:themeColor="text1"/>
          <w:sz w:val="24"/>
          <w:szCs w:val="24"/>
          <w:lang w:val="en-US" w:eastAsia="nl-NL"/>
        </w:rPr>
        <w:t xml:space="preserve"> </w:t>
      </w:r>
      <w:r>
        <w:rPr>
          <w:rFonts w:ascii="Times New Roman" w:eastAsia="Times New Roman" w:hAnsi="Times New Roman" w:cs="Times New Roman"/>
          <w:color w:val="000000" w:themeColor="text1"/>
          <w:sz w:val="24"/>
          <w:szCs w:val="24"/>
          <w:lang w:val="en-US" w:eastAsia="nl-NL"/>
        </w:rPr>
        <w:t xml:space="preserve">which is conducive to </w:t>
      </w:r>
      <w:r w:rsidR="00B051C7">
        <w:rPr>
          <w:rFonts w:ascii="Times New Roman" w:eastAsia="Times New Roman" w:hAnsi="Times New Roman" w:cs="Times New Roman"/>
          <w:color w:val="000000" w:themeColor="text1"/>
          <w:sz w:val="24"/>
          <w:szCs w:val="24"/>
          <w:lang w:val="en-US" w:eastAsia="nl-NL"/>
        </w:rPr>
        <w:t>“</w:t>
      </w:r>
      <w:r w:rsidR="00DF19B6" w:rsidRPr="00DB0B5B">
        <w:rPr>
          <w:rFonts w:ascii="Times New Roman" w:eastAsia="Times New Roman" w:hAnsi="Times New Roman" w:cs="Times New Roman"/>
          <w:color w:val="000000" w:themeColor="text1"/>
          <w:sz w:val="24"/>
          <w:szCs w:val="24"/>
          <w:lang w:val="en-US" w:eastAsia="nl-NL"/>
        </w:rPr>
        <w:t>interest.</w:t>
      </w:r>
      <w:r w:rsidR="00B051C7">
        <w:rPr>
          <w:rFonts w:ascii="Times New Roman" w:eastAsia="Times New Roman" w:hAnsi="Times New Roman" w:cs="Times New Roman"/>
          <w:color w:val="000000" w:themeColor="text1"/>
          <w:sz w:val="24"/>
          <w:szCs w:val="24"/>
          <w:lang w:val="en-US" w:eastAsia="nl-NL"/>
        </w:rPr>
        <w:t>”</w:t>
      </w:r>
      <w:r w:rsidR="00DF19B6" w:rsidRPr="00DB0B5B">
        <w:rPr>
          <w:rFonts w:ascii="Times New Roman" w:eastAsia="Times New Roman" w:hAnsi="Times New Roman" w:cs="Times New Roman"/>
          <w:color w:val="000000" w:themeColor="text1"/>
          <w:sz w:val="24"/>
          <w:szCs w:val="24"/>
          <w:lang w:val="en-US" w:eastAsia="nl-NL"/>
        </w:rPr>
        <w:t xml:space="preserve"> </w:t>
      </w:r>
      <w:r>
        <w:rPr>
          <w:rFonts w:ascii="Times New Roman" w:eastAsia="Times New Roman" w:hAnsi="Times New Roman" w:cs="Times New Roman"/>
          <w:color w:val="000000" w:themeColor="text1"/>
          <w:sz w:val="24"/>
          <w:szCs w:val="24"/>
          <w:lang w:val="en-US" w:eastAsia="nl-NL"/>
        </w:rPr>
        <w:t>I</w:t>
      </w:r>
      <w:r w:rsidR="00DF19B6" w:rsidRPr="00DB0B5B">
        <w:rPr>
          <w:rFonts w:ascii="Times New Roman" w:eastAsia="Times New Roman" w:hAnsi="Times New Roman" w:cs="Times New Roman"/>
          <w:color w:val="000000" w:themeColor="text1"/>
          <w:sz w:val="24"/>
          <w:szCs w:val="24"/>
          <w:lang w:val="en-US" w:eastAsia="nl-NL"/>
        </w:rPr>
        <w:t xml:space="preserve">n case one </w:t>
      </w:r>
      <w:r>
        <w:rPr>
          <w:rFonts w:ascii="Times New Roman" w:eastAsia="Times New Roman" w:hAnsi="Times New Roman" w:cs="Times New Roman"/>
          <w:color w:val="000000" w:themeColor="text1"/>
          <w:sz w:val="24"/>
          <w:szCs w:val="24"/>
          <w:lang w:val="en-US" w:eastAsia="nl-NL"/>
        </w:rPr>
        <w:t xml:space="preserve">is tempted to </w:t>
      </w:r>
      <w:r w:rsidR="00DF19B6" w:rsidRPr="00DB0B5B">
        <w:rPr>
          <w:rFonts w:ascii="Times New Roman" w:eastAsia="Times New Roman" w:hAnsi="Times New Roman" w:cs="Times New Roman"/>
          <w:color w:val="000000" w:themeColor="text1"/>
          <w:sz w:val="24"/>
          <w:szCs w:val="24"/>
          <w:lang w:val="en-US" w:eastAsia="nl-NL"/>
        </w:rPr>
        <w:t xml:space="preserve">treat Humean reflection as a rationalist principle, Hume </w:t>
      </w:r>
      <w:r w:rsidR="00B472C5">
        <w:rPr>
          <w:rFonts w:ascii="Times New Roman" w:eastAsia="Times New Roman" w:hAnsi="Times New Roman" w:cs="Times New Roman"/>
          <w:color w:val="000000" w:themeColor="text1"/>
          <w:sz w:val="24"/>
          <w:szCs w:val="24"/>
          <w:lang w:val="en-US" w:eastAsia="nl-NL"/>
        </w:rPr>
        <w:t xml:space="preserve">explicitly notes that </w:t>
      </w:r>
      <w:r w:rsidR="00DF19B6" w:rsidRPr="00DB0B5B">
        <w:rPr>
          <w:rFonts w:ascii="Times New Roman" w:eastAsia="Times New Roman" w:hAnsi="Times New Roman" w:cs="Times New Roman"/>
          <w:color w:val="000000" w:themeColor="text1"/>
          <w:sz w:val="24"/>
          <w:szCs w:val="24"/>
          <w:lang w:val="en-US" w:eastAsia="nl-NL"/>
        </w:rPr>
        <w:t>reflection is shaped or informed by "</w:t>
      </w:r>
      <w:hyperlink r:id="rId8" w:history="1">
        <w:r w:rsidR="00DF19B6" w:rsidRPr="00DB0B5B">
          <w:rPr>
            <w:rFonts w:ascii="Times New Roman" w:eastAsia="Times New Roman" w:hAnsi="Times New Roman" w:cs="Times New Roman"/>
            <w:color w:val="000000" w:themeColor="text1"/>
            <w:sz w:val="24"/>
            <w:szCs w:val="24"/>
            <w:lang w:val="en-US" w:eastAsia="nl-NL"/>
          </w:rPr>
          <w:t>experience and observation.</w:t>
        </w:r>
      </w:hyperlink>
      <w:r w:rsidR="00DF19B6" w:rsidRPr="00DB0B5B">
        <w:rPr>
          <w:rFonts w:ascii="Times New Roman" w:eastAsia="Times New Roman" w:hAnsi="Times New Roman" w:cs="Times New Roman"/>
          <w:color w:val="000000" w:themeColor="text1"/>
          <w:sz w:val="24"/>
          <w:szCs w:val="24"/>
          <w:lang w:val="en-US" w:eastAsia="nl-NL"/>
        </w:rPr>
        <w:t xml:space="preserve">" </w:t>
      </w:r>
      <w:r w:rsidR="00B472C5">
        <w:rPr>
          <w:rFonts w:ascii="Times New Roman" w:eastAsia="Times New Roman" w:hAnsi="Times New Roman" w:cs="Times New Roman"/>
          <w:color w:val="000000" w:themeColor="text1"/>
          <w:sz w:val="24"/>
          <w:szCs w:val="24"/>
          <w:lang w:val="en-US" w:eastAsia="nl-NL"/>
        </w:rPr>
        <w:t xml:space="preserve">(Of </w:t>
      </w:r>
      <w:r w:rsidR="00B051C7">
        <w:rPr>
          <w:rFonts w:ascii="Times New Roman" w:eastAsia="Times New Roman" w:hAnsi="Times New Roman" w:cs="Times New Roman"/>
          <w:color w:val="000000" w:themeColor="text1"/>
          <w:sz w:val="24"/>
          <w:szCs w:val="24"/>
          <w:lang w:val="en-US" w:eastAsia="nl-NL"/>
        </w:rPr>
        <w:t xml:space="preserve">The </w:t>
      </w:r>
      <w:r w:rsidR="00B472C5">
        <w:rPr>
          <w:rFonts w:ascii="Times New Roman" w:eastAsia="Times New Roman" w:hAnsi="Times New Roman" w:cs="Times New Roman"/>
          <w:color w:val="000000" w:themeColor="text1"/>
          <w:sz w:val="24"/>
          <w:szCs w:val="24"/>
          <w:lang w:val="en-US" w:eastAsia="nl-NL"/>
        </w:rPr>
        <w:t xml:space="preserve">Original Contract, 34). </w:t>
      </w:r>
      <w:r w:rsidR="00DF19B6" w:rsidRPr="00DB0B5B">
        <w:rPr>
          <w:rFonts w:ascii="Times New Roman" w:eastAsia="Times New Roman" w:hAnsi="Times New Roman" w:cs="Times New Roman"/>
          <w:color w:val="000000" w:themeColor="text1"/>
          <w:sz w:val="24"/>
          <w:szCs w:val="24"/>
          <w:lang w:val="en-US" w:eastAsia="nl-NL"/>
        </w:rPr>
        <w:t>Even a small amount of experience is sufficient to become aware of our "general and obvious" interest in obedience to the law not as something abstract, but as instantiated by the authority of magistrates. So one important feature of Hume's account is that on his view it clearly does not require much intelligence to recognize an interest in obedience</w:t>
      </w:r>
      <w:r w:rsidR="00B051C7">
        <w:rPr>
          <w:rFonts w:ascii="Times New Roman" w:eastAsia="Times New Roman" w:hAnsi="Times New Roman" w:cs="Times New Roman"/>
          <w:color w:val="000000" w:themeColor="text1"/>
          <w:sz w:val="24"/>
          <w:szCs w:val="24"/>
          <w:lang w:val="en-US" w:eastAsia="nl-NL"/>
        </w:rPr>
        <w:t xml:space="preserve"> to authority</w:t>
      </w:r>
      <w:r w:rsidR="00DF19B6" w:rsidRPr="00DB0B5B">
        <w:rPr>
          <w:rFonts w:ascii="Times New Roman" w:eastAsia="Times New Roman" w:hAnsi="Times New Roman" w:cs="Times New Roman"/>
          <w:color w:val="000000" w:themeColor="text1"/>
          <w:sz w:val="24"/>
          <w:szCs w:val="24"/>
          <w:lang w:val="en-US" w:eastAsia="nl-NL"/>
        </w:rPr>
        <w:t xml:space="preserve">. </w:t>
      </w:r>
    </w:p>
    <w:p w14:paraId="26E18960" w14:textId="176ED231" w:rsidR="00DF19B6" w:rsidRPr="00DB0B5B" w:rsidRDefault="00DF19B6" w:rsidP="006950CD">
      <w:pPr>
        <w:shd w:val="clear" w:color="auto" w:fill="FFFFFF"/>
        <w:spacing w:after="0" w:line="480" w:lineRule="auto"/>
        <w:ind w:firstLine="708"/>
        <w:rPr>
          <w:rFonts w:ascii="Times New Roman" w:eastAsia="Times New Roman" w:hAnsi="Times New Roman" w:cs="Times New Roman"/>
          <w:color w:val="000000" w:themeColor="text1"/>
          <w:sz w:val="24"/>
          <w:szCs w:val="24"/>
          <w:lang w:val="en-US" w:eastAsia="nl-NL"/>
        </w:rPr>
      </w:pPr>
      <w:r w:rsidRPr="00DB0B5B">
        <w:rPr>
          <w:rFonts w:ascii="Times New Roman" w:eastAsia="Times New Roman" w:hAnsi="Times New Roman" w:cs="Times New Roman"/>
          <w:color w:val="000000" w:themeColor="text1"/>
          <w:sz w:val="24"/>
          <w:szCs w:val="24"/>
          <w:lang w:val="en-US" w:eastAsia="nl-NL"/>
        </w:rPr>
        <w:t xml:space="preserve">Hume's claim that both our original and continuing adherence to the law are ground in our interests and not in some promise </w:t>
      </w:r>
      <w:r w:rsidR="00B472C5">
        <w:rPr>
          <w:rFonts w:ascii="Times New Roman" w:eastAsia="Times New Roman" w:hAnsi="Times New Roman" w:cs="Times New Roman"/>
          <w:color w:val="000000" w:themeColor="text1"/>
          <w:sz w:val="24"/>
          <w:szCs w:val="24"/>
          <w:lang w:val="en-US" w:eastAsia="nl-NL"/>
        </w:rPr>
        <w:t>may seem</w:t>
      </w:r>
      <w:r w:rsidRPr="00DB0B5B">
        <w:rPr>
          <w:rFonts w:ascii="Times New Roman" w:eastAsia="Times New Roman" w:hAnsi="Times New Roman" w:cs="Times New Roman"/>
          <w:color w:val="000000" w:themeColor="text1"/>
          <w:sz w:val="24"/>
          <w:szCs w:val="24"/>
          <w:lang w:val="en-US" w:eastAsia="nl-NL"/>
        </w:rPr>
        <w:t xml:space="preserve"> suspect. For, after all, what if it is not in our general interest to </w:t>
      </w:r>
      <w:r w:rsidR="00B051C7">
        <w:rPr>
          <w:rFonts w:ascii="Times New Roman" w:eastAsia="Times New Roman" w:hAnsi="Times New Roman" w:cs="Times New Roman"/>
          <w:color w:val="000000" w:themeColor="text1"/>
          <w:sz w:val="24"/>
          <w:szCs w:val="24"/>
          <w:lang w:val="en-US" w:eastAsia="nl-NL"/>
        </w:rPr>
        <w:t>obey authority</w:t>
      </w:r>
      <w:r w:rsidRPr="00DB0B5B">
        <w:rPr>
          <w:rFonts w:ascii="Times New Roman" w:eastAsia="Times New Roman" w:hAnsi="Times New Roman" w:cs="Times New Roman"/>
          <w:color w:val="000000" w:themeColor="text1"/>
          <w:sz w:val="24"/>
          <w:szCs w:val="24"/>
          <w:lang w:val="en-US" w:eastAsia="nl-NL"/>
        </w:rPr>
        <w:t xml:space="preserve">? Here Hume seems to edge rather close to the Spinozistic position that our obligations dissolve once they (structurally) violate our enduring interests. I use </w:t>
      </w:r>
      <w:r w:rsidR="00B051C7">
        <w:rPr>
          <w:rFonts w:ascii="Times New Roman" w:eastAsia="Times New Roman" w:hAnsi="Times New Roman" w:cs="Times New Roman"/>
          <w:color w:val="000000" w:themeColor="text1"/>
          <w:sz w:val="24"/>
          <w:szCs w:val="24"/>
          <w:lang w:val="en-US" w:eastAsia="nl-NL"/>
        </w:rPr>
        <w:t>“</w:t>
      </w:r>
      <w:r w:rsidRPr="00DB0B5B">
        <w:rPr>
          <w:rFonts w:ascii="Times New Roman" w:eastAsia="Times New Roman" w:hAnsi="Times New Roman" w:cs="Times New Roman"/>
          <w:color w:val="000000" w:themeColor="text1"/>
          <w:sz w:val="24"/>
          <w:szCs w:val="24"/>
          <w:lang w:val="en-US" w:eastAsia="nl-NL"/>
        </w:rPr>
        <w:t>structural</w:t>
      </w:r>
      <w:r w:rsidR="00B051C7">
        <w:rPr>
          <w:rFonts w:ascii="Times New Roman" w:eastAsia="Times New Roman" w:hAnsi="Times New Roman" w:cs="Times New Roman"/>
          <w:color w:val="000000" w:themeColor="text1"/>
          <w:sz w:val="24"/>
          <w:szCs w:val="24"/>
          <w:lang w:val="en-US" w:eastAsia="nl-NL"/>
        </w:rPr>
        <w:t>”</w:t>
      </w:r>
      <w:r w:rsidRPr="00DB0B5B">
        <w:rPr>
          <w:rFonts w:ascii="Times New Roman" w:eastAsia="Times New Roman" w:hAnsi="Times New Roman" w:cs="Times New Roman"/>
          <w:color w:val="000000" w:themeColor="text1"/>
          <w:sz w:val="24"/>
          <w:szCs w:val="24"/>
          <w:lang w:val="en-US" w:eastAsia="nl-NL"/>
        </w:rPr>
        <w:t xml:space="preserve"> here to echo Hume's use of </w:t>
      </w:r>
      <w:r w:rsidR="00B472C5">
        <w:rPr>
          <w:rFonts w:ascii="Times New Roman" w:eastAsia="Times New Roman" w:hAnsi="Times New Roman" w:cs="Times New Roman"/>
          <w:color w:val="000000" w:themeColor="text1"/>
          <w:sz w:val="24"/>
          <w:szCs w:val="24"/>
          <w:lang w:val="en-US" w:eastAsia="nl-NL"/>
        </w:rPr>
        <w:t>“</w:t>
      </w:r>
      <w:r w:rsidRPr="00DB0B5B">
        <w:rPr>
          <w:rFonts w:ascii="Times New Roman" w:eastAsia="Times New Roman" w:hAnsi="Times New Roman" w:cs="Times New Roman"/>
          <w:color w:val="000000" w:themeColor="text1"/>
          <w:sz w:val="24"/>
          <w:szCs w:val="24"/>
          <w:lang w:val="en-US" w:eastAsia="nl-NL"/>
        </w:rPr>
        <w:t>general</w:t>
      </w:r>
      <w:r w:rsidR="00B472C5">
        <w:rPr>
          <w:rFonts w:ascii="Times New Roman" w:eastAsia="Times New Roman" w:hAnsi="Times New Roman" w:cs="Times New Roman"/>
          <w:color w:val="000000" w:themeColor="text1"/>
          <w:sz w:val="24"/>
          <w:szCs w:val="24"/>
          <w:lang w:val="en-US" w:eastAsia="nl-NL"/>
        </w:rPr>
        <w:t>”</w:t>
      </w:r>
      <w:r w:rsidRPr="00DB0B5B">
        <w:rPr>
          <w:rFonts w:ascii="Times New Roman" w:eastAsia="Times New Roman" w:hAnsi="Times New Roman" w:cs="Times New Roman"/>
          <w:color w:val="000000" w:themeColor="text1"/>
          <w:sz w:val="24"/>
          <w:szCs w:val="24"/>
          <w:lang w:val="en-US" w:eastAsia="nl-NL"/>
        </w:rPr>
        <w:t xml:space="preserve"> and to allow for occasions where particular laws violate some of our (short-term or material) interests. Structural interests are akin to basic or fundamental rights. (To </w:t>
      </w:r>
      <w:r w:rsidR="00B051C7">
        <w:rPr>
          <w:rFonts w:ascii="Times New Roman" w:eastAsia="Times New Roman" w:hAnsi="Times New Roman" w:cs="Times New Roman"/>
          <w:color w:val="000000" w:themeColor="text1"/>
          <w:sz w:val="24"/>
          <w:szCs w:val="24"/>
          <w:lang w:val="en-US" w:eastAsia="nl-NL"/>
        </w:rPr>
        <w:t>reiterate</w:t>
      </w:r>
      <w:r w:rsidRPr="00DB0B5B">
        <w:rPr>
          <w:rFonts w:ascii="Times New Roman" w:eastAsia="Times New Roman" w:hAnsi="Times New Roman" w:cs="Times New Roman"/>
          <w:color w:val="000000" w:themeColor="text1"/>
          <w:sz w:val="24"/>
          <w:szCs w:val="24"/>
          <w:lang w:val="en-US" w:eastAsia="nl-NL"/>
        </w:rPr>
        <w:t xml:space="preserve">, Spinoza clothes </w:t>
      </w:r>
      <w:r w:rsidR="00B051C7">
        <w:rPr>
          <w:rFonts w:ascii="Times New Roman" w:eastAsia="Times New Roman" w:hAnsi="Times New Roman" w:cs="Times New Roman"/>
          <w:color w:val="000000" w:themeColor="text1"/>
          <w:sz w:val="24"/>
          <w:szCs w:val="24"/>
          <w:lang w:val="en-US" w:eastAsia="nl-NL"/>
        </w:rPr>
        <w:t xml:space="preserve">such a </w:t>
      </w:r>
      <w:r w:rsidRPr="00DB0B5B">
        <w:rPr>
          <w:rFonts w:ascii="Times New Roman" w:eastAsia="Times New Roman" w:hAnsi="Times New Roman" w:cs="Times New Roman"/>
          <w:color w:val="000000" w:themeColor="text1"/>
          <w:sz w:val="24"/>
          <w:szCs w:val="24"/>
          <w:lang w:val="en-US" w:eastAsia="nl-NL"/>
        </w:rPr>
        <w:t xml:space="preserve">doctrine in the language of social contract, and Hume rejects the social contract.) This position is a feature and not a bug of Spinoza's account: rulers cannot count on our allegiance and obedience when they violate our most fundamental interests or basic rights, such violation generates </w:t>
      </w:r>
      <w:r w:rsidRPr="00DB0B5B">
        <w:rPr>
          <w:rFonts w:ascii="Times New Roman" w:eastAsia="Times New Roman" w:hAnsi="Times New Roman" w:cs="Times New Roman"/>
          <w:color w:val="000000" w:themeColor="text1"/>
          <w:sz w:val="24"/>
          <w:szCs w:val="24"/>
          <w:lang w:val="en-US" w:eastAsia="nl-NL"/>
        </w:rPr>
        <w:lastRenderedPageBreak/>
        <w:t>indignation “and the [social] contract is inoperative.” (</w:t>
      </w:r>
      <w:r w:rsidRPr="00DB0B5B">
        <w:rPr>
          <w:rFonts w:ascii="Times New Roman" w:eastAsia="Times New Roman" w:hAnsi="Times New Roman" w:cs="Times New Roman"/>
          <w:i/>
          <w:iCs/>
          <w:color w:val="000000" w:themeColor="text1"/>
          <w:sz w:val="24"/>
          <w:szCs w:val="24"/>
          <w:lang w:val="en-US" w:eastAsia="nl-NL"/>
        </w:rPr>
        <w:t>Political Treatise</w:t>
      </w:r>
      <w:r w:rsidRPr="00DB0B5B">
        <w:rPr>
          <w:rFonts w:ascii="Times New Roman" w:eastAsia="Times New Roman" w:hAnsi="Times New Roman" w:cs="Times New Roman"/>
          <w:color w:val="000000" w:themeColor="text1"/>
          <w:sz w:val="24"/>
          <w:szCs w:val="24"/>
          <w:lang w:val="en-US" w:eastAsia="nl-NL"/>
        </w:rPr>
        <w:t xml:space="preserve"> 5.6, Curley 2016, p. 528; see also 3.14: the contract</w:t>
      </w:r>
      <w:r w:rsidRPr="00DB0B5B">
        <w:rPr>
          <w:color w:val="000000" w:themeColor="text1"/>
          <w:lang w:val="en-US"/>
        </w:rPr>
        <w:t xml:space="preserve"> “</w:t>
      </w:r>
      <w:r w:rsidRPr="00DB0B5B">
        <w:rPr>
          <w:rFonts w:ascii="Times New Roman" w:eastAsia="Times New Roman" w:hAnsi="Times New Roman" w:cs="Times New Roman"/>
          <w:color w:val="000000" w:themeColor="text1"/>
          <w:sz w:val="24"/>
          <w:szCs w:val="24"/>
          <w:lang w:val="en-US" w:eastAsia="nl-NL"/>
        </w:rPr>
        <w:t>remains firmly established so long as the reason for making the alliance—the fear of loss or hope of profit—continues to motivate,” Curley 2016, p. 523.)</w:t>
      </w:r>
      <w:r w:rsidR="00B472C5">
        <w:rPr>
          <w:rFonts w:ascii="Times New Roman" w:eastAsia="Times New Roman" w:hAnsi="Times New Roman" w:cs="Times New Roman"/>
          <w:color w:val="000000" w:themeColor="text1"/>
          <w:sz w:val="24"/>
          <w:szCs w:val="24"/>
          <w:lang w:val="en-US" w:eastAsia="nl-NL"/>
        </w:rPr>
        <w:t xml:space="preserve"> W</w:t>
      </w:r>
      <w:r w:rsidRPr="00DB0B5B">
        <w:rPr>
          <w:rFonts w:ascii="Times New Roman" w:eastAsia="Times New Roman" w:hAnsi="Times New Roman" w:cs="Times New Roman"/>
          <w:color w:val="000000" w:themeColor="text1"/>
          <w:sz w:val="24"/>
          <w:szCs w:val="24"/>
          <w:lang w:val="en-US" w:eastAsia="nl-NL"/>
        </w:rPr>
        <w:t xml:space="preserve">hile Hume is no fan of revolution (the passage </w:t>
      </w:r>
      <w:r w:rsidR="00B051C7">
        <w:rPr>
          <w:rFonts w:ascii="Times New Roman" w:eastAsia="Times New Roman" w:hAnsi="Times New Roman" w:cs="Times New Roman"/>
          <w:color w:val="000000" w:themeColor="text1"/>
          <w:sz w:val="24"/>
          <w:szCs w:val="24"/>
          <w:lang w:val="en-US" w:eastAsia="nl-NL"/>
        </w:rPr>
        <w:t xml:space="preserve">“Of the Original Contract” </w:t>
      </w:r>
      <w:r w:rsidRPr="00DB0B5B">
        <w:rPr>
          <w:rFonts w:ascii="Times New Roman" w:eastAsia="Times New Roman" w:hAnsi="Times New Roman" w:cs="Times New Roman"/>
          <w:color w:val="000000" w:themeColor="text1"/>
          <w:sz w:val="24"/>
          <w:szCs w:val="24"/>
          <w:lang w:val="en-US" w:eastAsia="nl-NL"/>
        </w:rPr>
        <w:t>is about obedience to government, after all), Hume bite</w:t>
      </w:r>
      <w:r w:rsidR="00B217E2">
        <w:rPr>
          <w:rFonts w:ascii="Times New Roman" w:eastAsia="Times New Roman" w:hAnsi="Times New Roman" w:cs="Times New Roman"/>
          <w:color w:val="000000" w:themeColor="text1"/>
          <w:sz w:val="24"/>
          <w:szCs w:val="24"/>
          <w:lang w:val="en-US" w:eastAsia="nl-NL"/>
        </w:rPr>
        <w:t>s</w:t>
      </w:r>
      <w:r w:rsidRPr="00DB0B5B">
        <w:rPr>
          <w:rFonts w:ascii="Times New Roman" w:eastAsia="Times New Roman" w:hAnsi="Times New Roman" w:cs="Times New Roman"/>
          <w:color w:val="000000" w:themeColor="text1"/>
          <w:sz w:val="24"/>
          <w:szCs w:val="24"/>
          <w:lang w:val="en-US" w:eastAsia="nl-NL"/>
        </w:rPr>
        <w:t xml:space="preserve"> this Spinozistic bullet (</w:t>
      </w:r>
      <w:r w:rsidR="00B217E2">
        <w:rPr>
          <w:rFonts w:ascii="Times New Roman" w:eastAsia="Times New Roman" w:hAnsi="Times New Roman" w:cs="Times New Roman"/>
          <w:color w:val="000000" w:themeColor="text1"/>
          <w:sz w:val="24"/>
          <w:szCs w:val="24"/>
          <w:lang w:val="en-US" w:eastAsia="nl-NL"/>
        </w:rPr>
        <w:t xml:space="preserve">see also </w:t>
      </w:r>
      <w:hyperlink r:id="rId9" w:anchor="4" w:history="1">
        <w:r w:rsidRPr="00DB0B5B">
          <w:rPr>
            <w:rFonts w:ascii="Times New Roman" w:eastAsia="Times New Roman" w:hAnsi="Times New Roman" w:cs="Times New Roman"/>
            <w:i/>
            <w:iCs/>
            <w:color w:val="000000" w:themeColor="text1"/>
            <w:sz w:val="24"/>
            <w:szCs w:val="24"/>
            <w:lang w:val="en-US" w:eastAsia="nl-NL"/>
          </w:rPr>
          <w:t>Treatise</w:t>
        </w:r>
        <w:r w:rsidRPr="00DB0B5B">
          <w:rPr>
            <w:rFonts w:ascii="Times New Roman" w:eastAsia="Times New Roman" w:hAnsi="Times New Roman" w:cs="Times New Roman"/>
            <w:color w:val="000000" w:themeColor="text1"/>
            <w:sz w:val="24"/>
            <w:szCs w:val="24"/>
            <w:lang w:val="en-US" w:eastAsia="nl-NL"/>
          </w:rPr>
          <w:t> 3.2.9.4</w:t>
        </w:r>
      </w:hyperlink>
      <w:r w:rsidRPr="00DB0B5B">
        <w:rPr>
          <w:rFonts w:ascii="Times New Roman" w:eastAsia="Times New Roman" w:hAnsi="Times New Roman" w:cs="Times New Roman"/>
          <w:color w:val="000000" w:themeColor="text1"/>
          <w:sz w:val="24"/>
          <w:szCs w:val="24"/>
          <w:lang w:val="en-US" w:eastAsia="nl-NL"/>
        </w:rPr>
        <w:t xml:space="preserve">). </w:t>
      </w:r>
      <w:r w:rsidRPr="00DB0B5B">
        <w:rPr>
          <w:rFonts w:ascii="Times New Roman" w:hAnsi="Times New Roman" w:cs="Times New Roman"/>
          <w:color w:val="000000" w:themeColor="text1"/>
          <w:sz w:val="24"/>
          <w:szCs w:val="24"/>
          <w:lang w:val="en-US"/>
        </w:rPr>
        <w:t>For even if a social contract</w:t>
      </w:r>
      <w:r w:rsidRPr="00DB0B5B">
        <w:rPr>
          <w:rFonts w:ascii="Times New Roman" w:hAnsi="Times New Roman" w:cs="Times New Roman"/>
          <w:i/>
          <w:iCs/>
          <w:color w:val="000000" w:themeColor="text1"/>
          <w:sz w:val="24"/>
          <w:szCs w:val="24"/>
          <w:lang w:val="en-US"/>
        </w:rPr>
        <w:t xml:space="preserve"> were</w:t>
      </w:r>
      <w:r w:rsidRPr="00DB0B5B">
        <w:rPr>
          <w:rFonts w:ascii="Times New Roman" w:hAnsi="Times New Roman" w:cs="Times New Roman"/>
          <w:color w:val="000000" w:themeColor="text1"/>
          <w:sz w:val="24"/>
          <w:szCs w:val="24"/>
          <w:lang w:val="en-US"/>
        </w:rPr>
        <w:t xml:space="preserve"> conceptually possible, as Hume allows for the sake of argument, the</w:t>
      </w:r>
      <w:r w:rsidRPr="00DB0B5B">
        <w:rPr>
          <w:rFonts w:ascii="Times New Roman" w:hAnsi="Times New Roman" w:cs="Times New Roman"/>
          <w:i/>
          <w:iCs/>
          <w:color w:val="000000" w:themeColor="text1"/>
          <w:sz w:val="24"/>
          <w:szCs w:val="24"/>
          <w:lang w:val="en-US"/>
        </w:rPr>
        <w:t xml:space="preserve"> interest</w:t>
      </w:r>
      <w:r w:rsidRPr="00DB0B5B">
        <w:rPr>
          <w:rFonts w:ascii="Times New Roman" w:hAnsi="Times New Roman" w:cs="Times New Roman"/>
          <w:color w:val="000000" w:themeColor="text1"/>
          <w:sz w:val="24"/>
          <w:szCs w:val="24"/>
          <w:lang w:val="en-US"/>
        </w:rPr>
        <w:t xml:space="preserve"> of the contracting agent </w:t>
      </w:r>
      <w:r w:rsidRPr="00DB0B5B">
        <w:rPr>
          <w:rFonts w:ascii="Times New Roman" w:hAnsi="Times New Roman" w:cs="Times New Roman"/>
          <w:i/>
          <w:iCs/>
          <w:color w:val="000000" w:themeColor="text1"/>
          <w:sz w:val="24"/>
          <w:szCs w:val="24"/>
          <w:lang w:val="en-US"/>
        </w:rPr>
        <w:t xml:space="preserve">subsists </w:t>
      </w:r>
      <w:r w:rsidRPr="00DB0B5B">
        <w:rPr>
          <w:rFonts w:ascii="Times New Roman" w:hAnsi="Times New Roman" w:cs="Times New Roman"/>
          <w:color w:val="000000" w:themeColor="text1"/>
          <w:sz w:val="24"/>
          <w:szCs w:val="24"/>
          <w:lang w:val="en-US"/>
        </w:rPr>
        <w:t xml:space="preserve">after the contract and are not trumped by a promise. </w:t>
      </w:r>
    </w:p>
    <w:p w14:paraId="099D1CCB" w14:textId="1775D1DF" w:rsidR="00DF19B6" w:rsidRPr="00DB0B5B" w:rsidRDefault="00DF19B6" w:rsidP="006950CD">
      <w:pPr>
        <w:spacing w:after="0" w:line="480" w:lineRule="auto"/>
        <w:ind w:firstLine="708"/>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Foucault goes on to argue "that in the eighteenth century the figure of </w:t>
      </w:r>
      <w:r w:rsidRPr="00DB0B5B">
        <w:rPr>
          <w:rFonts w:ascii="Times New Roman" w:hAnsi="Times New Roman" w:cs="Times New Roman"/>
          <w:i/>
          <w:iCs/>
          <w:color w:val="000000" w:themeColor="text1"/>
          <w:sz w:val="24"/>
          <w:szCs w:val="24"/>
          <w:lang w:val="en-US"/>
        </w:rPr>
        <w:t>homo oeconomicus</w:t>
      </w:r>
      <w:r w:rsidRPr="00DB0B5B">
        <w:rPr>
          <w:rFonts w:ascii="Times New Roman" w:hAnsi="Times New Roman" w:cs="Times New Roman"/>
          <w:color w:val="000000" w:themeColor="text1"/>
          <w:sz w:val="24"/>
          <w:szCs w:val="24"/>
          <w:lang w:val="en-US"/>
        </w:rPr>
        <w:t xml:space="preserve"> and the figure of what we could call </w:t>
      </w:r>
      <w:r w:rsidRPr="00DB0B5B">
        <w:rPr>
          <w:rFonts w:ascii="Times New Roman" w:hAnsi="Times New Roman" w:cs="Times New Roman"/>
          <w:i/>
          <w:iCs/>
          <w:color w:val="000000" w:themeColor="text1"/>
          <w:sz w:val="24"/>
          <w:szCs w:val="24"/>
          <w:lang w:val="en-US"/>
        </w:rPr>
        <w:t>homo juridicus</w:t>
      </w:r>
      <w:r w:rsidRPr="00DB0B5B">
        <w:rPr>
          <w:rFonts w:ascii="Times New Roman" w:hAnsi="Times New Roman" w:cs="Times New Roman"/>
          <w:color w:val="000000" w:themeColor="text1"/>
          <w:sz w:val="24"/>
          <w:szCs w:val="24"/>
          <w:lang w:val="en-US"/>
        </w:rPr>
        <w:t xml:space="preserve"> or </w:t>
      </w:r>
      <w:r w:rsidRPr="00DB0B5B">
        <w:rPr>
          <w:rFonts w:ascii="Times New Roman" w:hAnsi="Times New Roman" w:cs="Times New Roman"/>
          <w:i/>
          <w:iCs/>
          <w:color w:val="000000" w:themeColor="text1"/>
          <w:sz w:val="24"/>
          <w:szCs w:val="24"/>
          <w:lang w:val="en-US"/>
        </w:rPr>
        <w:t>homo legalis</w:t>
      </w:r>
      <w:r w:rsidRPr="00DB0B5B">
        <w:rPr>
          <w:rFonts w:ascii="Times New Roman" w:hAnsi="Times New Roman" w:cs="Times New Roman"/>
          <w:color w:val="000000" w:themeColor="text1"/>
          <w:sz w:val="24"/>
          <w:szCs w:val="24"/>
          <w:lang w:val="en-US"/>
        </w:rPr>
        <w:t xml:space="preserve"> are absolutely heterogeneous and cannot be superimposed on each other...and have essentially a different relationship to political power." (BoB, p. 276) Foucault develop this idea more fully in light of an account of Mandeville, Condorcet, and Smith later in the lecture (and arguably had done so in his earlier writings on Beccaria elsewhere). But it is Foucault’s discerning of Hume’s recasting of Spinoza’s argument that provides the wedge into it.</w:t>
      </w:r>
    </w:p>
    <w:p w14:paraId="02873050" w14:textId="77777777" w:rsidR="00DF19B6" w:rsidRPr="00DB0B5B" w:rsidRDefault="00DF19B6" w:rsidP="007C386A">
      <w:pPr>
        <w:spacing w:after="0" w:line="480" w:lineRule="auto"/>
        <w:rPr>
          <w:rFonts w:ascii="Times New Roman" w:hAnsi="Times New Roman" w:cs="Times New Roman"/>
          <w:color w:val="000000" w:themeColor="text1"/>
          <w:sz w:val="24"/>
          <w:szCs w:val="24"/>
          <w:lang w:val="en-US"/>
        </w:rPr>
      </w:pPr>
    </w:p>
    <w:p w14:paraId="008C61C7" w14:textId="48ED283B" w:rsidR="00DF19B6" w:rsidRPr="00DB0B5B" w:rsidRDefault="00DF19B6" w:rsidP="007C386A">
      <w:pPr>
        <w:spacing w:after="0" w:line="480" w:lineRule="auto"/>
        <w:ind w:firstLine="708"/>
        <w:rPr>
          <w:rFonts w:ascii="Times New Roman" w:hAnsi="Times New Roman" w:cs="Times New Roman"/>
          <w:b/>
          <w:bCs/>
          <w:color w:val="000000" w:themeColor="text1"/>
          <w:sz w:val="24"/>
          <w:szCs w:val="24"/>
          <w:lang w:val="en-US"/>
        </w:rPr>
      </w:pPr>
      <w:r w:rsidRPr="00DB0B5B">
        <w:rPr>
          <w:rFonts w:ascii="Times New Roman" w:hAnsi="Times New Roman" w:cs="Times New Roman"/>
          <w:b/>
          <w:bCs/>
          <w:color w:val="000000" w:themeColor="text1"/>
          <w:sz w:val="24"/>
          <w:szCs w:val="24"/>
          <w:lang w:val="en-US"/>
        </w:rPr>
        <w:t>Conclusion</w:t>
      </w:r>
    </w:p>
    <w:p w14:paraId="07EA0C96" w14:textId="369BCBB5" w:rsidR="00DF19B6" w:rsidRPr="00DB0B5B" w:rsidRDefault="00DF19B6"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Foucault did not engage much explicitly with Hume. In addition, the philosophical scene had changed sufficiently between 1966 and 1979 that the status of phenomenology was not a main concern to Foucault anymore. However, perhaps alerted by Halévy or because of Foucault’s engagement with Beccaria</w:t>
      </w:r>
      <w:r>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who is treated, plausibly, as an unorthodox Humean by Foucault</w:t>
      </w:r>
      <w:r>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and juridical philosophy throughout the 1970s, this change of philosophical scenery allowed Foucault to return to Hume with fresh eyes and read him more carefully and more creatively</w:t>
      </w:r>
      <w:r>
        <w:rPr>
          <w:rFonts w:ascii="Times New Roman" w:hAnsi="Times New Roman" w:cs="Times New Roman"/>
          <w:color w:val="000000" w:themeColor="text1"/>
          <w:sz w:val="24"/>
          <w:szCs w:val="24"/>
          <w:lang w:val="en-US"/>
        </w:rPr>
        <w:t xml:space="preserve"> as originating the radical tradition within liberalism</w:t>
      </w:r>
      <w:r w:rsidRPr="00DB0B5B">
        <w:rPr>
          <w:rFonts w:ascii="Times New Roman" w:hAnsi="Times New Roman" w:cs="Times New Roman"/>
          <w:color w:val="000000" w:themeColor="text1"/>
          <w:sz w:val="24"/>
          <w:szCs w:val="24"/>
          <w:lang w:val="en-US"/>
        </w:rPr>
        <w:t xml:space="preserve">. While it is </w:t>
      </w:r>
      <w:r w:rsidR="00B217E2">
        <w:rPr>
          <w:rFonts w:ascii="Times New Roman" w:hAnsi="Times New Roman" w:cs="Times New Roman"/>
          <w:color w:val="000000" w:themeColor="text1"/>
          <w:sz w:val="24"/>
          <w:szCs w:val="24"/>
          <w:lang w:val="en-US"/>
        </w:rPr>
        <w:t xml:space="preserve">clearly </w:t>
      </w:r>
      <w:r w:rsidRPr="00DB0B5B">
        <w:rPr>
          <w:rFonts w:ascii="Times New Roman" w:hAnsi="Times New Roman" w:cs="Times New Roman"/>
          <w:color w:val="000000" w:themeColor="text1"/>
          <w:sz w:val="24"/>
          <w:szCs w:val="24"/>
          <w:lang w:val="en-US"/>
        </w:rPr>
        <w:lastRenderedPageBreak/>
        <w:t>anachronistic to treat Hume</w:t>
      </w:r>
      <w:r>
        <w:rPr>
          <w:rFonts w:ascii="Times New Roman" w:hAnsi="Times New Roman" w:cs="Times New Roman"/>
          <w:color w:val="000000" w:themeColor="text1"/>
          <w:sz w:val="24"/>
          <w:szCs w:val="24"/>
          <w:lang w:val="en-US"/>
        </w:rPr>
        <w:t xml:space="preserve"> this way</w:t>
      </w:r>
      <w:r w:rsidRPr="00DB0B5B">
        <w:rPr>
          <w:rFonts w:ascii="Times New Roman" w:hAnsi="Times New Roman" w:cs="Times New Roman"/>
          <w:color w:val="000000" w:themeColor="text1"/>
          <w:sz w:val="24"/>
          <w:szCs w:val="24"/>
          <w:lang w:val="en-US"/>
        </w:rPr>
        <w:t xml:space="preserve">, it </w:t>
      </w:r>
      <w:r w:rsidR="00B217E2">
        <w:rPr>
          <w:rFonts w:ascii="Times New Roman" w:hAnsi="Times New Roman" w:cs="Times New Roman"/>
          <w:color w:val="000000" w:themeColor="text1"/>
          <w:sz w:val="24"/>
          <w:szCs w:val="24"/>
          <w:lang w:val="en-US"/>
        </w:rPr>
        <w:t xml:space="preserve">may be a </w:t>
      </w:r>
      <w:r w:rsidRPr="00DB0B5B">
        <w:rPr>
          <w:rFonts w:ascii="Times New Roman" w:hAnsi="Times New Roman" w:cs="Times New Roman"/>
          <w:color w:val="000000" w:themeColor="text1"/>
          <w:sz w:val="24"/>
          <w:szCs w:val="24"/>
          <w:lang w:val="en-US"/>
        </w:rPr>
        <w:t>fruitful anachronism</w:t>
      </w:r>
      <w:r w:rsidR="00B217E2">
        <w:rPr>
          <w:rFonts w:ascii="Times New Roman" w:hAnsi="Times New Roman" w:cs="Times New Roman"/>
          <w:color w:val="000000" w:themeColor="text1"/>
          <w:sz w:val="24"/>
          <w:szCs w:val="24"/>
          <w:lang w:val="en-US"/>
        </w:rPr>
        <w:t xml:space="preserve"> through which to revisit the Humeanism in Benthamite radicalism and Chicago economics</w:t>
      </w:r>
      <w:r w:rsidRPr="00DB0B5B">
        <w:rPr>
          <w:rFonts w:ascii="Times New Roman" w:hAnsi="Times New Roman" w:cs="Times New Roman"/>
          <w:color w:val="000000" w:themeColor="text1"/>
          <w:sz w:val="24"/>
          <w:szCs w:val="24"/>
          <w:lang w:val="en-US"/>
        </w:rPr>
        <w:t>.</w:t>
      </w:r>
      <w:r w:rsidRPr="00DB0B5B">
        <w:rPr>
          <w:rStyle w:val="EndnoteReference"/>
          <w:rFonts w:ascii="Times New Roman" w:hAnsi="Times New Roman" w:cs="Times New Roman"/>
          <w:color w:val="000000" w:themeColor="text1"/>
          <w:sz w:val="24"/>
          <w:szCs w:val="24"/>
          <w:lang w:val="en-US"/>
        </w:rPr>
        <w:endnoteReference w:id="5"/>
      </w:r>
    </w:p>
    <w:p w14:paraId="7041F39B" w14:textId="77777777" w:rsidR="002C7511" w:rsidRPr="00DB0B5B" w:rsidRDefault="002C7511" w:rsidP="007C386A">
      <w:pPr>
        <w:spacing w:after="0" w:line="480" w:lineRule="auto"/>
        <w:rPr>
          <w:rFonts w:ascii="Times New Roman" w:hAnsi="Times New Roman" w:cs="Times New Roman"/>
          <w:color w:val="000000" w:themeColor="text1"/>
          <w:sz w:val="24"/>
          <w:szCs w:val="24"/>
          <w:lang w:val="en-US"/>
        </w:rPr>
      </w:pPr>
    </w:p>
    <w:p w14:paraId="271EA071" w14:textId="7BBAA480" w:rsidR="00B76212" w:rsidRPr="00DB0B5B" w:rsidRDefault="00B76212" w:rsidP="007C386A">
      <w:pPr>
        <w:spacing w:after="0" w:line="480" w:lineRule="auto"/>
        <w:rPr>
          <w:rFonts w:ascii="Times New Roman" w:hAnsi="Times New Roman" w:cs="Times New Roman"/>
          <w:b/>
          <w:bCs/>
          <w:color w:val="000000" w:themeColor="text1"/>
          <w:sz w:val="24"/>
          <w:szCs w:val="24"/>
          <w:lang w:val="en-US"/>
        </w:rPr>
      </w:pPr>
      <w:r w:rsidRPr="00DB0B5B">
        <w:rPr>
          <w:rFonts w:ascii="Times New Roman" w:hAnsi="Times New Roman" w:cs="Times New Roman"/>
          <w:b/>
          <w:bCs/>
          <w:color w:val="000000" w:themeColor="text1"/>
          <w:sz w:val="24"/>
          <w:szCs w:val="24"/>
          <w:lang w:val="en-US"/>
        </w:rPr>
        <w:t>Bibliography</w:t>
      </w:r>
    </w:p>
    <w:p w14:paraId="3CA3753F" w14:textId="49593370" w:rsidR="0028311A" w:rsidRPr="00DB0B5B" w:rsidRDefault="0028311A"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Anderson, Elizabeth S. (1991) "John Stuart Mill and experiments in living</w:t>
      </w:r>
      <w:r w:rsidR="0066210F" w:rsidRPr="00DB0B5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i/>
          <w:iCs/>
          <w:color w:val="000000" w:themeColor="text1"/>
          <w:sz w:val="24"/>
          <w:szCs w:val="24"/>
          <w:lang w:val="en-US"/>
        </w:rPr>
        <w:t>Ethics</w:t>
      </w:r>
      <w:r w:rsidRPr="00DB0B5B">
        <w:rPr>
          <w:rFonts w:ascii="Times New Roman" w:hAnsi="Times New Roman" w:cs="Times New Roman"/>
          <w:color w:val="000000" w:themeColor="text1"/>
          <w:sz w:val="24"/>
          <w:szCs w:val="24"/>
          <w:lang w:val="en-US"/>
        </w:rPr>
        <w:t xml:space="preserve"> 102</w:t>
      </w:r>
      <w:r w:rsidR="0066210F" w:rsidRPr="00DB0B5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1</w:t>
      </w:r>
      <w:r w:rsidR="0066210F" w:rsidRPr="00DB0B5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:4-26</w:t>
      </w:r>
      <w:r w:rsidR="004139EF" w:rsidRPr="00DB0B5B">
        <w:rPr>
          <w:rFonts w:ascii="Times New Roman" w:hAnsi="Times New Roman" w:cs="Times New Roman"/>
          <w:color w:val="000000" w:themeColor="text1"/>
          <w:sz w:val="24"/>
          <w:szCs w:val="24"/>
          <w:lang w:val="en-US"/>
        </w:rPr>
        <w:t>.</w:t>
      </w:r>
    </w:p>
    <w:p w14:paraId="49459AA6" w14:textId="4F11FB35" w:rsidR="005D1AE7" w:rsidRPr="00DB0B5B" w:rsidRDefault="005D1AE7"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Ashenden, Samantha. (2015) "Foucault, Ferguson, and civil society." </w:t>
      </w:r>
      <w:r w:rsidRPr="00DB0B5B">
        <w:rPr>
          <w:rFonts w:ascii="Times New Roman" w:hAnsi="Times New Roman" w:cs="Times New Roman"/>
          <w:i/>
          <w:iCs/>
          <w:color w:val="000000" w:themeColor="text1"/>
          <w:sz w:val="24"/>
          <w:szCs w:val="24"/>
          <w:lang w:val="en-US"/>
        </w:rPr>
        <w:t>Foucault Studies</w:t>
      </w:r>
      <w:r w:rsidRPr="00DB0B5B">
        <w:rPr>
          <w:rFonts w:ascii="Times New Roman" w:hAnsi="Times New Roman" w:cs="Times New Roman"/>
          <w:color w:val="000000" w:themeColor="text1"/>
          <w:sz w:val="24"/>
          <w:szCs w:val="24"/>
          <w:lang w:val="en-US"/>
        </w:rPr>
        <w:t>: 36-51.</w:t>
      </w:r>
    </w:p>
    <w:p w14:paraId="101EAE06" w14:textId="4A24A4DE" w:rsidR="00E50B92" w:rsidRPr="00DB0B5B" w:rsidRDefault="00E50B92"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Bachelard, Suzanne</w:t>
      </w:r>
      <w:r w:rsidR="00CE5C10" w:rsidRPr="00DB0B5B">
        <w:rPr>
          <w:rFonts w:ascii="Times New Roman" w:hAnsi="Times New Roman" w:cs="Times New Roman"/>
          <w:color w:val="000000" w:themeColor="text1"/>
          <w:sz w:val="24"/>
          <w:szCs w:val="24"/>
          <w:lang w:val="en-US"/>
        </w:rPr>
        <w:t xml:space="preserve"> (1999)</w:t>
      </w:r>
      <w:r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i/>
          <w:iCs/>
          <w:color w:val="000000" w:themeColor="text1"/>
          <w:sz w:val="24"/>
          <w:szCs w:val="24"/>
          <w:lang w:val="en-US"/>
        </w:rPr>
        <w:t>A study of Husserl's Formal and Transcendental Logic</w:t>
      </w:r>
      <w:r w:rsidRPr="00DB0B5B">
        <w:rPr>
          <w:rFonts w:ascii="Times New Roman" w:hAnsi="Times New Roman" w:cs="Times New Roman"/>
          <w:color w:val="000000" w:themeColor="text1"/>
          <w:sz w:val="24"/>
          <w:szCs w:val="24"/>
          <w:lang w:val="en-US"/>
        </w:rPr>
        <w:t>.</w:t>
      </w:r>
      <w:r w:rsidR="00E539A7" w:rsidRPr="00DB0B5B">
        <w:rPr>
          <w:rFonts w:ascii="Times New Roman" w:hAnsi="Times New Roman" w:cs="Times New Roman"/>
          <w:color w:val="000000" w:themeColor="text1"/>
          <w:sz w:val="24"/>
          <w:szCs w:val="24"/>
          <w:lang w:val="en-US"/>
        </w:rPr>
        <w:t xml:space="preserve"> </w:t>
      </w:r>
      <w:r w:rsidR="00CE5C10" w:rsidRPr="00DB0B5B">
        <w:rPr>
          <w:rFonts w:ascii="Times New Roman" w:hAnsi="Times New Roman" w:cs="Times New Roman"/>
          <w:color w:val="000000" w:themeColor="text1"/>
          <w:sz w:val="24"/>
          <w:szCs w:val="24"/>
          <w:lang w:val="en-US"/>
        </w:rPr>
        <w:t xml:space="preserve">Translated by </w:t>
      </w:r>
      <w:r w:rsidRPr="00DB0B5B">
        <w:rPr>
          <w:rFonts w:ascii="Times New Roman" w:hAnsi="Times New Roman" w:cs="Times New Roman"/>
          <w:color w:val="000000" w:themeColor="text1"/>
          <w:sz w:val="24"/>
          <w:szCs w:val="24"/>
          <w:lang w:val="en-US"/>
        </w:rPr>
        <w:t xml:space="preserve">Lester E. Embree. </w:t>
      </w:r>
      <w:r w:rsidR="00CE5C10" w:rsidRPr="00DB0B5B">
        <w:rPr>
          <w:rFonts w:ascii="Times New Roman" w:hAnsi="Times New Roman" w:cs="Times New Roman"/>
          <w:color w:val="000000" w:themeColor="text1"/>
          <w:sz w:val="24"/>
          <w:szCs w:val="24"/>
          <w:lang w:val="en-US"/>
        </w:rPr>
        <w:t xml:space="preserve">Evanston IL: </w:t>
      </w:r>
      <w:r w:rsidRPr="00DB0B5B">
        <w:rPr>
          <w:rFonts w:ascii="Times New Roman" w:hAnsi="Times New Roman" w:cs="Times New Roman"/>
          <w:color w:val="000000" w:themeColor="text1"/>
          <w:sz w:val="24"/>
          <w:szCs w:val="24"/>
          <w:lang w:val="en-US"/>
        </w:rPr>
        <w:t>Northwestern University Press, 1990.</w:t>
      </w:r>
    </w:p>
    <w:p w14:paraId="1CDF276F" w14:textId="04641FA5" w:rsidR="0028311A" w:rsidRPr="00DB0B5B" w:rsidRDefault="0028311A"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Bell, Duncan. (2014) "What is liberalism?." </w:t>
      </w:r>
      <w:r w:rsidRPr="00DB0B5B">
        <w:rPr>
          <w:rFonts w:ascii="Times New Roman" w:hAnsi="Times New Roman" w:cs="Times New Roman"/>
          <w:i/>
          <w:iCs/>
          <w:color w:val="000000" w:themeColor="text1"/>
          <w:sz w:val="24"/>
          <w:szCs w:val="24"/>
          <w:lang w:val="en-US"/>
        </w:rPr>
        <w:t>Political theory</w:t>
      </w:r>
      <w:r w:rsidRPr="00DB0B5B">
        <w:rPr>
          <w:rFonts w:ascii="Times New Roman" w:hAnsi="Times New Roman" w:cs="Times New Roman"/>
          <w:color w:val="000000" w:themeColor="text1"/>
          <w:sz w:val="24"/>
          <w:szCs w:val="24"/>
          <w:lang w:val="en-US"/>
        </w:rPr>
        <w:t xml:space="preserve"> 42.6 (2014): 682-715.</w:t>
      </w:r>
    </w:p>
    <w:p w14:paraId="729D04C9" w14:textId="36635C78" w:rsidR="007F78CE" w:rsidRPr="00DB0B5B" w:rsidRDefault="007F78CE"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Bell, Jeffrey (2008). </w:t>
      </w:r>
      <w:r w:rsidRPr="00DB0B5B">
        <w:rPr>
          <w:rFonts w:ascii="Times New Roman" w:hAnsi="Times New Roman" w:cs="Times New Roman"/>
          <w:i/>
          <w:iCs/>
          <w:color w:val="000000" w:themeColor="text1"/>
          <w:sz w:val="24"/>
          <w:szCs w:val="24"/>
          <w:lang w:val="en-US"/>
        </w:rPr>
        <w:t>A. Deleuze's Hume: Philosophy, culture and the Scottish enlightenment</w:t>
      </w:r>
      <w:r w:rsidRPr="00DB0B5B">
        <w:rPr>
          <w:rFonts w:ascii="Times New Roman" w:hAnsi="Times New Roman" w:cs="Times New Roman"/>
          <w:color w:val="000000" w:themeColor="text1"/>
          <w:sz w:val="24"/>
          <w:szCs w:val="24"/>
          <w:lang w:val="en-US"/>
        </w:rPr>
        <w:t>. Edinburgh: Edinburgh University Press</w:t>
      </w:r>
      <w:r w:rsidR="00705482" w:rsidRPr="00DB0B5B">
        <w:rPr>
          <w:rFonts w:ascii="Times New Roman" w:hAnsi="Times New Roman" w:cs="Times New Roman"/>
          <w:color w:val="000000" w:themeColor="text1"/>
          <w:sz w:val="24"/>
          <w:szCs w:val="24"/>
          <w:lang w:val="en-US"/>
        </w:rPr>
        <w:t>.</w:t>
      </w:r>
    </w:p>
    <w:p w14:paraId="34C205C6" w14:textId="0CAA2585" w:rsidR="00705482" w:rsidRPr="00DB0B5B" w:rsidRDefault="00705482"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Brogan, Albert Perley. (1959) "John Locke and Utilitarianism."</w:t>
      </w:r>
      <w:r w:rsidRPr="00DB0B5B">
        <w:rPr>
          <w:rFonts w:ascii="Times New Roman" w:hAnsi="Times New Roman" w:cs="Times New Roman"/>
          <w:i/>
          <w:iCs/>
          <w:color w:val="000000" w:themeColor="text1"/>
          <w:sz w:val="24"/>
          <w:szCs w:val="24"/>
          <w:lang w:val="en-US"/>
        </w:rPr>
        <w:t xml:space="preserve"> Ethics</w:t>
      </w:r>
      <w:r w:rsidRPr="00DB0B5B">
        <w:rPr>
          <w:rFonts w:ascii="Times New Roman" w:hAnsi="Times New Roman" w:cs="Times New Roman"/>
          <w:color w:val="000000" w:themeColor="text1"/>
          <w:sz w:val="24"/>
          <w:szCs w:val="24"/>
          <w:lang w:val="en-US"/>
        </w:rPr>
        <w:t xml:space="preserve"> 69.2: 79-93. </w:t>
      </w:r>
    </w:p>
    <w:p w14:paraId="376A7EA6" w14:textId="2DBE8463" w:rsidR="00235C56" w:rsidRPr="00DB0B5B" w:rsidRDefault="00235C56" w:rsidP="00235C56">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Curley, Edwin, and Benedictus de Spinoza. (2016) </w:t>
      </w:r>
      <w:r w:rsidRPr="00DB0B5B">
        <w:rPr>
          <w:rFonts w:ascii="Times New Roman" w:hAnsi="Times New Roman" w:cs="Times New Roman"/>
          <w:i/>
          <w:iCs/>
          <w:color w:val="000000" w:themeColor="text1"/>
          <w:sz w:val="24"/>
          <w:szCs w:val="24"/>
          <w:lang w:val="en-US"/>
        </w:rPr>
        <w:t>The Collected Works of Spinoza</w:t>
      </w:r>
      <w:r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i/>
          <w:iCs/>
          <w:color w:val="000000" w:themeColor="text1"/>
          <w:sz w:val="24"/>
          <w:szCs w:val="24"/>
          <w:lang w:val="en-US"/>
        </w:rPr>
        <w:t>Volume II.</w:t>
      </w:r>
      <w:r w:rsidRPr="00DB0B5B">
        <w:rPr>
          <w:rFonts w:ascii="Times New Roman" w:hAnsi="Times New Roman" w:cs="Times New Roman"/>
          <w:color w:val="000000" w:themeColor="text1"/>
          <w:sz w:val="24"/>
          <w:szCs w:val="24"/>
          <w:lang w:val="en-US"/>
        </w:rPr>
        <w:t xml:space="preserve"> Princeton NJ: Princeton University Press.</w:t>
      </w:r>
    </w:p>
    <w:p w14:paraId="509DA06C" w14:textId="0E1DFC81" w:rsidR="00B76212" w:rsidRPr="00DB0B5B" w:rsidRDefault="00B76212"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Foucault</w:t>
      </w:r>
      <w:r w:rsidR="00BE078C" w:rsidRPr="00DB0B5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w:t>
      </w:r>
      <w:r w:rsidR="00BE078C" w:rsidRPr="00DB0B5B">
        <w:rPr>
          <w:rFonts w:ascii="Times New Roman" w:hAnsi="Times New Roman" w:cs="Times New Roman"/>
          <w:color w:val="000000" w:themeColor="text1"/>
          <w:sz w:val="24"/>
          <w:szCs w:val="24"/>
          <w:lang w:val="en-US"/>
        </w:rPr>
        <w:t xml:space="preserve">Michel </w:t>
      </w:r>
      <w:r w:rsidRPr="00DB0B5B">
        <w:rPr>
          <w:rFonts w:ascii="Times New Roman" w:hAnsi="Times New Roman" w:cs="Times New Roman"/>
          <w:color w:val="000000" w:themeColor="text1"/>
          <w:sz w:val="24"/>
          <w:szCs w:val="24"/>
          <w:lang w:val="en-US"/>
        </w:rPr>
        <w:t xml:space="preserve">(1970 [1966]) </w:t>
      </w:r>
      <w:r w:rsidRPr="00DB0B5B">
        <w:rPr>
          <w:rFonts w:ascii="Times New Roman" w:hAnsi="Times New Roman" w:cs="Times New Roman"/>
          <w:i/>
          <w:iCs/>
          <w:color w:val="000000" w:themeColor="text1"/>
          <w:sz w:val="24"/>
          <w:szCs w:val="24"/>
          <w:lang w:val="en-US"/>
        </w:rPr>
        <w:t>The Order of Things: An Archaeology of the Human Sciences.</w:t>
      </w:r>
      <w:r w:rsidRPr="00DB0B5B">
        <w:rPr>
          <w:rFonts w:ascii="Times New Roman" w:hAnsi="Times New Roman" w:cs="Times New Roman"/>
          <w:color w:val="000000" w:themeColor="text1"/>
          <w:sz w:val="24"/>
          <w:szCs w:val="24"/>
          <w:lang w:val="en-US"/>
        </w:rPr>
        <w:t xml:space="preserve"> Translated by Alan Sheridan, (1994, New York: Vintage Books Edition). </w:t>
      </w:r>
    </w:p>
    <w:p w14:paraId="6083DD15" w14:textId="77777777" w:rsidR="000B0A0C" w:rsidRPr="00DB0B5B" w:rsidRDefault="000B0A0C"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Foucault, Michel (1988 [1990]) “Critical Theory/Intellectual History,” in </w:t>
      </w:r>
      <w:r w:rsidRPr="00DB0B5B">
        <w:rPr>
          <w:rFonts w:ascii="Times New Roman" w:hAnsi="Times New Roman" w:cs="Times New Roman"/>
          <w:i/>
          <w:iCs/>
          <w:color w:val="000000" w:themeColor="text1"/>
          <w:sz w:val="24"/>
          <w:szCs w:val="24"/>
          <w:lang w:val="en-US"/>
        </w:rPr>
        <w:t>Politics, Philosophy, Culture: Interviews and Other Writings,</w:t>
      </w:r>
      <w:r w:rsidRPr="00DB0B5B">
        <w:rPr>
          <w:rFonts w:ascii="Times New Roman" w:hAnsi="Times New Roman" w:cs="Times New Roman"/>
          <w:color w:val="000000" w:themeColor="text1"/>
          <w:sz w:val="24"/>
          <w:szCs w:val="24"/>
          <w:lang w:val="en-US"/>
        </w:rPr>
        <w:t xml:space="preserve"> 1977-1984, London: Routledge.</w:t>
      </w:r>
    </w:p>
    <w:p w14:paraId="65DD8E06" w14:textId="21538A9B" w:rsidR="00AC4641" w:rsidRPr="00DB0B5B" w:rsidRDefault="00AC4641"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Foucault, Michel (2007 [2009]) </w:t>
      </w:r>
      <w:r w:rsidRPr="00DB0B5B">
        <w:rPr>
          <w:rFonts w:ascii="Times New Roman" w:hAnsi="Times New Roman" w:cs="Times New Roman"/>
          <w:i/>
          <w:iCs/>
          <w:color w:val="000000" w:themeColor="text1"/>
          <w:sz w:val="24"/>
          <w:szCs w:val="24"/>
          <w:lang w:val="en-US"/>
        </w:rPr>
        <w:t>Security, Territory, Population: Lectures at the Collège de France, 1977-1978</w:t>
      </w:r>
      <w:r w:rsidRPr="00DB0B5B">
        <w:rPr>
          <w:rFonts w:ascii="Times New Roman" w:hAnsi="Times New Roman" w:cs="Times New Roman"/>
          <w:color w:val="000000" w:themeColor="text1"/>
          <w:sz w:val="24"/>
          <w:szCs w:val="24"/>
          <w:lang w:val="en-US"/>
        </w:rPr>
        <w:t>. Translated by Graham Burchell, Houndsmills, Basingbroke, Hampshire: Palgrave Macmillan.</w:t>
      </w:r>
    </w:p>
    <w:p w14:paraId="3D345F00" w14:textId="365E9742" w:rsidR="007F78CE" w:rsidRPr="00DB0B5B" w:rsidRDefault="00B76212"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lastRenderedPageBreak/>
        <w:t>Foucault, Michel (2008 [2004]</w:t>
      </w:r>
      <w:r w:rsidR="007F78CE" w:rsidRPr="00DB0B5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w:t>
      </w:r>
      <w:r w:rsidRPr="00DB0B5B">
        <w:rPr>
          <w:rFonts w:ascii="Times New Roman" w:hAnsi="Times New Roman" w:cs="Times New Roman"/>
          <w:i/>
          <w:iCs/>
          <w:color w:val="000000" w:themeColor="text1"/>
          <w:sz w:val="24"/>
          <w:szCs w:val="24"/>
          <w:lang w:val="en-US"/>
        </w:rPr>
        <w:t xml:space="preserve">The birth of biopolitics: lectures at the Collège de France, 1978-1979. </w:t>
      </w:r>
      <w:r w:rsidRPr="00DB0B5B">
        <w:rPr>
          <w:rFonts w:ascii="Times New Roman" w:hAnsi="Times New Roman" w:cs="Times New Roman"/>
          <w:color w:val="000000" w:themeColor="text1"/>
          <w:sz w:val="24"/>
          <w:szCs w:val="24"/>
          <w:lang w:val="en-US"/>
        </w:rPr>
        <w:t>Translated by Graham Burchell. Houndmills, Basingstoke, Hampshire: Palgrave Macmillan.</w:t>
      </w:r>
      <w:r w:rsidR="007F78CE" w:rsidRPr="00DB0B5B">
        <w:rPr>
          <w:color w:val="000000" w:themeColor="text1"/>
          <w:lang w:val="en-US"/>
        </w:rPr>
        <w:t xml:space="preserve"> </w:t>
      </w:r>
    </w:p>
    <w:p w14:paraId="7815762E" w14:textId="0F334120" w:rsidR="00DC1BE9" w:rsidRPr="00DB0B5B" w:rsidRDefault="00DC1BE9"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Foucault, Michel. (2015) </w:t>
      </w:r>
      <w:r w:rsidRPr="00DB0B5B">
        <w:rPr>
          <w:rFonts w:ascii="Times New Roman" w:hAnsi="Times New Roman" w:cs="Times New Roman"/>
          <w:i/>
          <w:iCs/>
          <w:color w:val="000000" w:themeColor="text1"/>
          <w:sz w:val="24"/>
          <w:szCs w:val="24"/>
          <w:lang w:val="en-US"/>
        </w:rPr>
        <w:t>The punitive society: Lectures at the Collège de France, 1972-1973.</w:t>
      </w:r>
      <w:r w:rsidRPr="00DB0B5B">
        <w:rPr>
          <w:rFonts w:ascii="Times New Roman" w:hAnsi="Times New Roman" w:cs="Times New Roman"/>
          <w:color w:val="000000" w:themeColor="text1"/>
          <w:sz w:val="24"/>
          <w:szCs w:val="24"/>
          <w:lang w:val="en-US"/>
        </w:rPr>
        <w:t xml:space="preserve"> Translated by Graham Burchell. Houndmills, Basingstoke, Hampshire: Palgrave Macmillan.</w:t>
      </w:r>
    </w:p>
    <w:p w14:paraId="25E7D396" w14:textId="773A5FEE" w:rsidR="002410B0" w:rsidRPr="00DB0B5B" w:rsidRDefault="002410B0"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Gordon, Colin (1991) “Governmental Rationality: An Introduction” in </w:t>
      </w:r>
      <w:r w:rsidRPr="00DB0B5B">
        <w:rPr>
          <w:rFonts w:ascii="Times New Roman" w:hAnsi="Times New Roman" w:cs="Times New Roman"/>
          <w:i/>
          <w:iCs/>
          <w:color w:val="000000" w:themeColor="text1"/>
          <w:sz w:val="24"/>
          <w:szCs w:val="24"/>
          <w:lang w:val="en-US"/>
        </w:rPr>
        <w:t>The Foucault Effect: Studies in Governmentality</w:t>
      </w:r>
      <w:r w:rsidRPr="00DB0B5B">
        <w:rPr>
          <w:rFonts w:ascii="Times New Roman" w:hAnsi="Times New Roman" w:cs="Times New Roman"/>
          <w:color w:val="000000" w:themeColor="text1"/>
          <w:sz w:val="24"/>
          <w:szCs w:val="24"/>
          <w:lang w:val="en-US"/>
        </w:rPr>
        <w:t xml:space="preserve"> Edited by Graham Burchell, Colin Gordon and Peter Miller, Chicago: The University of Chicago Press,</w:t>
      </w:r>
    </w:p>
    <w:p w14:paraId="6D35BE4D" w14:textId="500333D2" w:rsidR="00102258" w:rsidRPr="00DB0B5B" w:rsidRDefault="00102258"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Halévy, Élie (1928) </w:t>
      </w:r>
      <w:r w:rsidRPr="00DB0B5B">
        <w:rPr>
          <w:rFonts w:ascii="Times New Roman" w:hAnsi="Times New Roman" w:cs="Times New Roman"/>
          <w:i/>
          <w:iCs/>
          <w:color w:val="000000" w:themeColor="text1"/>
          <w:sz w:val="24"/>
          <w:szCs w:val="24"/>
          <w:lang w:val="en-US"/>
        </w:rPr>
        <w:t>The Growth of Philosophic Radicalism</w:t>
      </w:r>
      <w:r w:rsidRPr="00DB0B5B">
        <w:rPr>
          <w:rFonts w:ascii="Times New Roman" w:hAnsi="Times New Roman" w:cs="Times New Roman"/>
          <w:color w:val="000000" w:themeColor="text1"/>
          <w:sz w:val="24"/>
          <w:szCs w:val="24"/>
          <w:lang w:val="en-US"/>
        </w:rPr>
        <w:t>. Translated by Mary Morris. New York: The Macmillan Company (originally published in 3 vols., 1901-1904),</w:t>
      </w:r>
    </w:p>
    <w:p w14:paraId="76003DA0" w14:textId="7487DE1E" w:rsidR="00D92295" w:rsidRPr="00DB0B5B" w:rsidRDefault="00D92295"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Han, Béatrice. (2002) </w:t>
      </w:r>
      <w:r w:rsidRPr="00DB0B5B">
        <w:rPr>
          <w:rFonts w:ascii="Times New Roman" w:hAnsi="Times New Roman" w:cs="Times New Roman"/>
          <w:i/>
          <w:iCs/>
          <w:color w:val="000000" w:themeColor="text1"/>
          <w:sz w:val="24"/>
          <w:szCs w:val="24"/>
          <w:lang w:val="en-US"/>
        </w:rPr>
        <w:t>Foucault’s critical project</w:t>
      </w:r>
      <w:r w:rsidR="00CF1A1C" w:rsidRPr="00DB0B5B">
        <w:rPr>
          <w:rFonts w:ascii="Times New Roman" w:hAnsi="Times New Roman" w:cs="Times New Roman"/>
          <w:i/>
          <w:iCs/>
          <w:color w:val="000000" w:themeColor="text1"/>
          <w:sz w:val="24"/>
          <w:szCs w:val="24"/>
          <w:lang w:val="en-US"/>
        </w:rPr>
        <w:t>: Between Transcendental and the Historical</w:t>
      </w:r>
      <w:r w:rsidRPr="00DB0B5B">
        <w:rPr>
          <w:rFonts w:ascii="Times New Roman" w:hAnsi="Times New Roman" w:cs="Times New Roman"/>
          <w:color w:val="000000" w:themeColor="text1"/>
          <w:sz w:val="24"/>
          <w:szCs w:val="24"/>
          <w:lang w:val="en-US"/>
        </w:rPr>
        <w:t>. Trans. Edward Pile. Stanford: Stanford University Press</w:t>
      </w:r>
    </w:p>
    <w:p w14:paraId="476130EF" w14:textId="4CFE4744" w:rsidR="00AC4641" w:rsidRPr="00DB0B5B" w:rsidRDefault="00AC4641"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Hayek, F.A. (2001 [1994]) </w:t>
      </w:r>
      <w:r w:rsidRPr="00DB0B5B">
        <w:rPr>
          <w:rFonts w:ascii="Times New Roman" w:hAnsi="Times New Roman" w:cs="Times New Roman"/>
          <w:i/>
          <w:iCs/>
          <w:color w:val="000000" w:themeColor="text1"/>
          <w:sz w:val="24"/>
          <w:szCs w:val="24"/>
          <w:lang w:val="en-US"/>
        </w:rPr>
        <w:t>The Road to Serfdom</w:t>
      </w:r>
      <w:r w:rsidRPr="00DB0B5B">
        <w:rPr>
          <w:rFonts w:ascii="Times New Roman" w:hAnsi="Times New Roman" w:cs="Times New Roman"/>
          <w:color w:val="000000" w:themeColor="text1"/>
          <w:sz w:val="24"/>
          <w:szCs w:val="24"/>
          <w:lang w:val="en-US"/>
        </w:rPr>
        <w:t>, London: Routledge</w:t>
      </w:r>
    </w:p>
    <w:p w14:paraId="18581374" w14:textId="1331A5C6" w:rsidR="0030517F" w:rsidRPr="00DB0B5B" w:rsidRDefault="0030517F"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Heath, Eugene. "What’s Not to See? Foucault on Invisible Political Economy in Adam Smith and Adam Ferguson." </w:t>
      </w:r>
      <w:r w:rsidRPr="00DB0B5B">
        <w:rPr>
          <w:rFonts w:ascii="Times New Roman" w:hAnsi="Times New Roman" w:cs="Times New Roman"/>
          <w:i/>
          <w:iCs/>
          <w:color w:val="000000" w:themeColor="text1"/>
          <w:sz w:val="24"/>
          <w:szCs w:val="24"/>
          <w:lang w:val="en-US"/>
        </w:rPr>
        <w:t>Journal of the History of Economic Thought</w:t>
      </w:r>
      <w:r w:rsidR="00932345" w:rsidRPr="00DB0B5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1-22.</w:t>
      </w:r>
    </w:p>
    <w:p w14:paraId="118D39E9" w14:textId="644A3982" w:rsidR="0028311A" w:rsidRPr="00DB0B5B" w:rsidRDefault="0028311A"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Hirschman, Albert O. (1977) </w:t>
      </w:r>
      <w:r w:rsidRPr="00DB0B5B">
        <w:rPr>
          <w:rFonts w:ascii="Times New Roman" w:hAnsi="Times New Roman" w:cs="Times New Roman"/>
          <w:i/>
          <w:iCs/>
          <w:color w:val="000000" w:themeColor="text1"/>
          <w:sz w:val="24"/>
          <w:szCs w:val="24"/>
          <w:lang w:val="en-US"/>
        </w:rPr>
        <w:t>The Passions and the Interests: Political Arguments for Capitalism before Its Triumph</w:t>
      </w:r>
      <w:r w:rsidRPr="00DB0B5B">
        <w:rPr>
          <w:rFonts w:ascii="Times New Roman" w:hAnsi="Times New Roman" w:cs="Times New Roman"/>
          <w:color w:val="000000" w:themeColor="text1"/>
          <w:sz w:val="24"/>
          <w:szCs w:val="24"/>
          <w:lang w:val="en-US"/>
        </w:rPr>
        <w:t>. Princeton NJ: Princeton University Press</w:t>
      </w:r>
      <w:r w:rsidR="006443A7" w:rsidRPr="00DB0B5B">
        <w:rPr>
          <w:rFonts w:ascii="Times New Roman" w:hAnsi="Times New Roman" w:cs="Times New Roman"/>
          <w:color w:val="000000" w:themeColor="text1"/>
          <w:sz w:val="24"/>
          <w:szCs w:val="24"/>
          <w:lang w:val="en-US"/>
        </w:rPr>
        <w:t>.</w:t>
      </w:r>
    </w:p>
    <w:p w14:paraId="5482E5D4" w14:textId="43384B26" w:rsidR="006443A7" w:rsidRPr="00DB0B5B" w:rsidRDefault="006443A7"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Husserl, Edmund. (1969) </w:t>
      </w:r>
      <w:r w:rsidRPr="00DB0B5B">
        <w:rPr>
          <w:rFonts w:ascii="Times New Roman" w:hAnsi="Times New Roman" w:cs="Times New Roman"/>
          <w:i/>
          <w:iCs/>
          <w:color w:val="000000" w:themeColor="text1"/>
          <w:sz w:val="24"/>
          <w:szCs w:val="24"/>
          <w:lang w:val="en-US"/>
        </w:rPr>
        <w:t>Formal and transcendental logic</w:t>
      </w:r>
      <w:r w:rsidRPr="00DB0B5B">
        <w:rPr>
          <w:rFonts w:ascii="Times New Roman" w:hAnsi="Times New Roman" w:cs="Times New Roman"/>
          <w:color w:val="000000" w:themeColor="text1"/>
          <w:sz w:val="24"/>
          <w:szCs w:val="24"/>
          <w:lang w:val="en-US"/>
        </w:rPr>
        <w:t>. Translated by Dori</w:t>
      </w:r>
      <w:r w:rsidR="00C06F24" w:rsidRPr="00DB0B5B">
        <w:rPr>
          <w:rFonts w:ascii="Times New Roman" w:hAnsi="Times New Roman" w:cs="Times New Roman"/>
          <w:color w:val="000000" w:themeColor="text1"/>
          <w:sz w:val="24"/>
          <w:szCs w:val="24"/>
          <w:lang w:val="en-US"/>
        </w:rPr>
        <w:t>o</w:t>
      </w:r>
      <w:r w:rsidRPr="00DB0B5B">
        <w:rPr>
          <w:rFonts w:ascii="Times New Roman" w:hAnsi="Times New Roman" w:cs="Times New Roman"/>
          <w:color w:val="000000" w:themeColor="text1"/>
          <w:sz w:val="24"/>
          <w:szCs w:val="24"/>
          <w:lang w:val="en-US"/>
        </w:rPr>
        <w:t>n Cairns. The Hague: Martinus Nijhoff</w:t>
      </w:r>
    </w:p>
    <w:p w14:paraId="07FF40B9" w14:textId="19CED856" w:rsidR="00E61531" w:rsidRPr="00DB0B5B" w:rsidRDefault="00E61531"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Hyder, David. (2003) "Foucault, Cavaillès, and Husserl on the historical epistemology of the sciences." </w:t>
      </w:r>
      <w:r w:rsidRPr="00DB0B5B">
        <w:rPr>
          <w:rFonts w:ascii="Times New Roman" w:hAnsi="Times New Roman" w:cs="Times New Roman"/>
          <w:i/>
          <w:iCs/>
          <w:color w:val="000000" w:themeColor="text1"/>
          <w:sz w:val="24"/>
          <w:szCs w:val="24"/>
          <w:lang w:val="en-US"/>
        </w:rPr>
        <w:t>Perspectives on science</w:t>
      </w:r>
      <w:r w:rsidRPr="00DB0B5B">
        <w:rPr>
          <w:rFonts w:ascii="Times New Roman" w:hAnsi="Times New Roman" w:cs="Times New Roman"/>
          <w:color w:val="000000" w:themeColor="text1"/>
          <w:sz w:val="24"/>
          <w:szCs w:val="24"/>
          <w:lang w:val="en-US"/>
        </w:rPr>
        <w:t xml:space="preserve"> 11.1: 107-129.</w:t>
      </w:r>
    </w:p>
    <w:p w14:paraId="0CF17172" w14:textId="6AADD28E" w:rsidR="000D5CED" w:rsidRPr="00DB0B5B" w:rsidRDefault="000D5CED"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Janoušek</w:t>
      </w:r>
      <w:r w:rsidR="00266911" w:rsidRPr="00DB0B5B">
        <w:rPr>
          <w:rFonts w:ascii="Times New Roman" w:hAnsi="Times New Roman" w:cs="Times New Roman"/>
          <w:color w:val="000000" w:themeColor="text1"/>
          <w:sz w:val="24"/>
          <w:szCs w:val="24"/>
          <w:lang w:val="en-US"/>
        </w:rPr>
        <w:t>,</w:t>
      </w:r>
      <w:r w:rsidRPr="00DB0B5B">
        <w:rPr>
          <w:rFonts w:ascii="Times New Roman" w:hAnsi="Times New Roman" w:cs="Times New Roman"/>
          <w:color w:val="000000" w:themeColor="text1"/>
          <w:sz w:val="24"/>
          <w:szCs w:val="24"/>
          <w:lang w:val="en-US"/>
        </w:rPr>
        <w:t xml:space="preserve"> </w:t>
      </w:r>
      <w:r w:rsidR="00266911" w:rsidRPr="00DB0B5B">
        <w:rPr>
          <w:rFonts w:ascii="Times New Roman" w:hAnsi="Times New Roman" w:cs="Times New Roman"/>
          <w:color w:val="000000" w:themeColor="text1"/>
          <w:sz w:val="24"/>
          <w:szCs w:val="24"/>
          <w:lang w:val="en-US"/>
        </w:rPr>
        <w:t xml:space="preserve">Hynek, </w:t>
      </w:r>
      <w:r w:rsidRPr="00DB0B5B">
        <w:rPr>
          <w:rFonts w:ascii="Times New Roman" w:hAnsi="Times New Roman" w:cs="Times New Roman"/>
          <w:color w:val="000000" w:themeColor="text1"/>
          <w:sz w:val="24"/>
          <w:szCs w:val="24"/>
          <w:lang w:val="en-US"/>
        </w:rPr>
        <w:t xml:space="preserve">&amp; Dan Zahavi (2020) “Husserl on Hume,” </w:t>
      </w:r>
      <w:r w:rsidRPr="00DB0B5B">
        <w:rPr>
          <w:rFonts w:ascii="Times New Roman" w:hAnsi="Times New Roman" w:cs="Times New Roman"/>
          <w:i/>
          <w:iCs/>
          <w:color w:val="000000" w:themeColor="text1"/>
          <w:sz w:val="24"/>
          <w:szCs w:val="24"/>
          <w:lang w:val="en-US"/>
        </w:rPr>
        <w:t>British Journal for the</w:t>
      </w:r>
      <w:r w:rsidR="00A04CC5" w:rsidRPr="00DB0B5B">
        <w:rPr>
          <w:rFonts w:ascii="Times New Roman" w:hAnsi="Times New Roman" w:cs="Times New Roman"/>
          <w:i/>
          <w:iCs/>
          <w:color w:val="000000" w:themeColor="text1"/>
          <w:sz w:val="24"/>
          <w:szCs w:val="24"/>
          <w:lang w:val="en-US"/>
        </w:rPr>
        <w:t xml:space="preserve"> </w:t>
      </w:r>
      <w:r w:rsidRPr="00DB0B5B">
        <w:rPr>
          <w:rFonts w:ascii="Times New Roman" w:hAnsi="Times New Roman" w:cs="Times New Roman"/>
          <w:i/>
          <w:iCs/>
          <w:color w:val="000000" w:themeColor="text1"/>
          <w:sz w:val="24"/>
          <w:szCs w:val="24"/>
          <w:lang w:val="en-US"/>
        </w:rPr>
        <w:t>History of Philosophy</w:t>
      </w:r>
      <w:r w:rsidRPr="00DB0B5B">
        <w:rPr>
          <w:rFonts w:ascii="Times New Roman" w:hAnsi="Times New Roman" w:cs="Times New Roman"/>
          <w:color w:val="000000" w:themeColor="text1"/>
          <w:sz w:val="24"/>
          <w:szCs w:val="24"/>
          <w:lang w:val="en-US"/>
        </w:rPr>
        <w:t>, 28:3, 615-635</w:t>
      </w:r>
      <w:r w:rsidR="00E81168" w:rsidRPr="00DB0B5B">
        <w:rPr>
          <w:rFonts w:ascii="Times New Roman" w:hAnsi="Times New Roman" w:cs="Times New Roman"/>
          <w:color w:val="000000" w:themeColor="text1"/>
          <w:sz w:val="24"/>
          <w:szCs w:val="24"/>
          <w:lang w:val="en-US"/>
        </w:rPr>
        <w:t>.</w:t>
      </w:r>
    </w:p>
    <w:p w14:paraId="4D659554" w14:textId="4368E68D" w:rsidR="00E81168" w:rsidRPr="00DB0B5B" w:rsidRDefault="00E81168"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lastRenderedPageBreak/>
        <w:t xml:space="preserve">Khan, M.A., and Edward E. Schlee. (2020) "Textual and scientific exegesis: George Stigler and method in economic science." </w:t>
      </w:r>
      <w:r w:rsidRPr="00DB0B5B">
        <w:rPr>
          <w:rFonts w:ascii="Times New Roman" w:hAnsi="Times New Roman" w:cs="Times New Roman"/>
          <w:i/>
          <w:iCs/>
          <w:color w:val="000000" w:themeColor="text1"/>
          <w:sz w:val="24"/>
          <w:szCs w:val="24"/>
          <w:lang w:val="en-US"/>
        </w:rPr>
        <w:t>George Stigler: Enigmatic Price Theorist of the Twentieth Century</w:t>
      </w:r>
      <w:r w:rsidRPr="00DB0B5B">
        <w:rPr>
          <w:rFonts w:ascii="Times New Roman" w:hAnsi="Times New Roman" w:cs="Times New Roman"/>
          <w:color w:val="000000" w:themeColor="text1"/>
          <w:sz w:val="24"/>
          <w:szCs w:val="24"/>
          <w:lang w:val="en-US"/>
        </w:rPr>
        <w:t>, pp. 649-719.</w:t>
      </w:r>
    </w:p>
    <w:p w14:paraId="4ADCBC86" w14:textId="207A56AC" w:rsidR="0063297B" w:rsidRPr="00DB0B5B" w:rsidRDefault="0063297B"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Kukathas, Chandran. (1989</w:t>
      </w:r>
      <w:r w:rsidRPr="00DB0B5B">
        <w:rPr>
          <w:rFonts w:ascii="Times New Roman" w:hAnsi="Times New Roman" w:cs="Times New Roman"/>
          <w:i/>
          <w:iCs/>
          <w:color w:val="000000" w:themeColor="text1"/>
          <w:sz w:val="24"/>
          <w:szCs w:val="24"/>
          <w:lang w:val="en-US"/>
        </w:rPr>
        <w:t>) Hayek and modern liberalism</w:t>
      </w:r>
      <w:r w:rsidRPr="00DB0B5B">
        <w:rPr>
          <w:rFonts w:ascii="Times New Roman" w:hAnsi="Times New Roman" w:cs="Times New Roman"/>
          <w:color w:val="000000" w:themeColor="text1"/>
          <w:sz w:val="24"/>
          <w:szCs w:val="24"/>
          <w:lang w:val="en-US"/>
        </w:rPr>
        <w:t xml:space="preserve">. </w:t>
      </w:r>
      <w:r w:rsidR="006F143E" w:rsidRPr="00DB0B5B">
        <w:rPr>
          <w:rFonts w:ascii="Times New Roman" w:hAnsi="Times New Roman" w:cs="Times New Roman"/>
          <w:color w:val="000000" w:themeColor="text1"/>
          <w:sz w:val="24"/>
          <w:szCs w:val="24"/>
          <w:lang w:val="en-US"/>
        </w:rPr>
        <w:t>Oxford: Oxford University Press.</w:t>
      </w:r>
    </w:p>
    <w:p w14:paraId="1A101992" w14:textId="42E72317" w:rsidR="00102258" w:rsidRPr="00DB0B5B" w:rsidRDefault="00102258"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Laursen, John Christian, Richard H. Popkin, and Peter Briscoe. (1997) "Hume in the Prussian Academy: Jean Bernard Mérian's</w:t>
      </w:r>
      <w:r w:rsidR="00155140">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 xml:space="preserve">"On the Phenomenalism of David Hume"." </w:t>
      </w:r>
      <w:r w:rsidRPr="00DB0B5B">
        <w:rPr>
          <w:rFonts w:ascii="Times New Roman" w:hAnsi="Times New Roman" w:cs="Times New Roman"/>
          <w:i/>
          <w:iCs/>
          <w:color w:val="000000" w:themeColor="text1"/>
          <w:sz w:val="24"/>
          <w:szCs w:val="24"/>
          <w:lang w:val="en-US"/>
        </w:rPr>
        <w:t>Hume Studies</w:t>
      </w:r>
      <w:r w:rsidRPr="00DB0B5B">
        <w:rPr>
          <w:rFonts w:ascii="Times New Roman" w:hAnsi="Times New Roman" w:cs="Times New Roman"/>
          <w:color w:val="000000" w:themeColor="text1"/>
          <w:sz w:val="24"/>
          <w:szCs w:val="24"/>
          <w:lang w:val="en-US"/>
        </w:rPr>
        <w:t xml:space="preserve"> 23.1:153-162.</w:t>
      </w:r>
    </w:p>
    <w:p w14:paraId="7D8848B4" w14:textId="77F7BFB0" w:rsidR="00222056" w:rsidRPr="00DB0B5B" w:rsidRDefault="001B60ED"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Lemke, Thomas (2019)</w:t>
      </w:r>
      <w:r w:rsidRPr="00DB0B5B">
        <w:rPr>
          <w:rFonts w:ascii="Times New Roman" w:hAnsi="Times New Roman" w:cs="Times New Roman"/>
          <w:i/>
          <w:iCs/>
          <w:color w:val="000000" w:themeColor="text1"/>
          <w:sz w:val="24"/>
          <w:szCs w:val="24"/>
          <w:lang w:val="en-US"/>
        </w:rPr>
        <w:t>. Foucault's analysis of modern governmentality: A critique of political reason</w:t>
      </w:r>
      <w:r w:rsidRPr="00DB0B5B">
        <w:rPr>
          <w:rFonts w:ascii="Times New Roman" w:hAnsi="Times New Roman" w:cs="Times New Roman"/>
          <w:color w:val="000000" w:themeColor="text1"/>
          <w:sz w:val="24"/>
          <w:szCs w:val="24"/>
          <w:lang w:val="en-US"/>
        </w:rPr>
        <w:t>. London: Verso Books.</w:t>
      </w:r>
    </w:p>
    <w:p w14:paraId="121EC85E" w14:textId="3413FAC6" w:rsidR="00B0129D" w:rsidRPr="00DB0B5B" w:rsidRDefault="00B0129D"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Marx, Karl (1958) </w:t>
      </w:r>
      <w:r w:rsidRPr="00DB0B5B">
        <w:rPr>
          <w:rFonts w:ascii="Times New Roman" w:hAnsi="Times New Roman" w:cs="Times New Roman"/>
          <w:i/>
          <w:iCs/>
          <w:color w:val="000000" w:themeColor="text1"/>
          <w:sz w:val="24"/>
          <w:szCs w:val="24"/>
          <w:lang w:val="en-US"/>
        </w:rPr>
        <w:t>Capital: A Critical Analysis of Capitalist Production</w:t>
      </w:r>
      <w:r w:rsidRPr="00DB0B5B">
        <w:rPr>
          <w:rFonts w:ascii="Times New Roman" w:hAnsi="Times New Roman" w:cs="Times New Roman"/>
          <w:color w:val="000000" w:themeColor="text1"/>
          <w:sz w:val="24"/>
          <w:szCs w:val="24"/>
          <w:lang w:val="en-US"/>
        </w:rPr>
        <w:t>, translated by Samuel Moore and Edward Aveling, New York: Appleton</w:t>
      </w:r>
    </w:p>
    <w:p w14:paraId="1511F806" w14:textId="1295A670" w:rsidR="001840BD" w:rsidRPr="00DB0B5B" w:rsidRDefault="001840BD"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Millican, Peter. </w:t>
      </w:r>
      <w:r w:rsidR="00B95496" w:rsidRPr="00DB0B5B">
        <w:rPr>
          <w:rFonts w:ascii="Times New Roman" w:hAnsi="Times New Roman" w:cs="Times New Roman"/>
          <w:color w:val="000000" w:themeColor="text1"/>
          <w:sz w:val="24"/>
          <w:szCs w:val="24"/>
          <w:lang w:val="en-US"/>
        </w:rPr>
        <w:t xml:space="preserve">(2017) </w:t>
      </w:r>
      <w:r w:rsidRPr="00DB0B5B">
        <w:rPr>
          <w:rFonts w:ascii="Times New Roman" w:hAnsi="Times New Roman" w:cs="Times New Roman"/>
          <w:color w:val="000000" w:themeColor="text1"/>
          <w:sz w:val="24"/>
          <w:szCs w:val="24"/>
          <w:lang w:val="en-US"/>
        </w:rPr>
        <w:t xml:space="preserve">"Hume's Fork, and his Theory of Relations." </w:t>
      </w:r>
      <w:r w:rsidRPr="00DB0B5B">
        <w:rPr>
          <w:rFonts w:ascii="Times New Roman" w:hAnsi="Times New Roman" w:cs="Times New Roman"/>
          <w:i/>
          <w:iCs/>
          <w:color w:val="000000" w:themeColor="text1"/>
          <w:sz w:val="24"/>
          <w:szCs w:val="24"/>
          <w:lang w:val="en-US"/>
        </w:rPr>
        <w:t>Philosophy and Phenomenological Research</w:t>
      </w:r>
      <w:r w:rsidRPr="00DB0B5B">
        <w:rPr>
          <w:rFonts w:ascii="Times New Roman" w:hAnsi="Times New Roman" w:cs="Times New Roman"/>
          <w:color w:val="000000" w:themeColor="text1"/>
          <w:sz w:val="24"/>
          <w:szCs w:val="24"/>
          <w:lang w:val="en-US"/>
        </w:rPr>
        <w:t xml:space="preserve"> 95.1: 3-65.</w:t>
      </w:r>
    </w:p>
    <w:p w14:paraId="1BE1FD79" w14:textId="17E2DE27" w:rsidR="001840BD" w:rsidRPr="00DB0B5B" w:rsidRDefault="001840BD"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Rocknak, Stefanie. (2012) </w:t>
      </w:r>
      <w:r w:rsidRPr="00DB0B5B">
        <w:rPr>
          <w:rFonts w:ascii="Times New Roman" w:hAnsi="Times New Roman" w:cs="Times New Roman"/>
          <w:i/>
          <w:iCs/>
          <w:color w:val="000000" w:themeColor="text1"/>
          <w:sz w:val="24"/>
          <w:szCs w:val="24"/>
          <w:lang w:val="en-US"/>
        </w:rPr>
        <w:t>Imagined Causes: Hume's Conception of Objects</w:t>
      </w:r>
      <w:r w:rsidRPr="00DB0B5B">
        <w:rPr>
          <w:rFonts w:ascii="Times New Roman" w:hAnsi="Times New Roman" w:cs="Times New Roman"/>
          <w:color w:val="000000" w:themeColor="text1"/>
          <w:sz w:val="24"/>
          <w:szCs w:val="24"/>
          <w:lang w:val="en-US"/>
        </w:rPr>
        <w:t>. Springer.</w:t>
      </w:r>
    </w:p>
    <w:p w14:paraId="3196E9E3" w14:textId="7BC3A3A9" w:rsidR="00CA79C0" w:rsidRPr="00DB0B5B" w:rsidRDefault="00705482"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Rosen, Frederick. (2005) </w:t>
      </w:r>
      <w:r w:rsidRPr="00DB0B5B">
        <w:rPr>
          <w:rFonts w:ascii="Times New Roman" w:hAnsi="Times New Roman" w:cs="Times New Roman"/>
          <w:i/>
          <w:iCs/>
          <w:color w:val="000000" w:themeColor="text1"/>
          <w:sz w:val="24"/>
          <w:szCs w:val="24"/>
          <w:lang w:val="en-US"/>
        </w:rPr>
        <w:t>Classical Utilitarianism from Hume to Mill</w:t>
      </w:r>
      <w:r w:rsidRPr="00DB0B5B">
        <w:rPr>
          <w:rFonts w:ascii="Times New Roman" w:hAnsi="Times New Roman" w:cs="Times New Roman"/>
          <w:color w:val="000000" w:themeColor="text1"/>
          <w:sz w:val="24"/>
          <w:szCs w:val="24"/>
          <w:lang w:val="en-US"/>
        </w:rPr>
        <w:t>. London: Routledge.</w:t>
      </w:r>
    </w:p>
    <w:p w14:paraId="737838A0" w14:textId="4BE7AC41" w:rsidR="001840BD" w:rsidRPr="00DB0B5B" w:rsidRDefault="001840BD"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Schliesser, Eric. (2007)</w:t>
      </w:r>
      <w:r w:rsidR="00155140">
        <w:rPr>
          <w:rFonts w:ascii="Times New Roman" w:hAnsi="Times New Roman" w:cs="Times New Roman"/>
          <w:color w:val="000000" w:themeColor="text1"/>
          <w:sz w:val="24"/>
          <w:szCs w:val="24"/>
          <w:lang w:val="en-US"/>
        </w:rPr>
        <w:t xml:space="preserve"> </w:t>
      </w:r>
      <w:r w:rsidRPr="00DB0B5B">
        <w:rPr>
          <w:rFonts w:ascii="Times New Roman" w:hAnsi="Times New Roman" w:cs="Times New Roman"/>
          <w:color w:val="000000" w:themeColor="text1"/>
          <w:sz w:val="24"/>
          <w:szCs w:val="24"/>
          <w:lang w:val="en-US"/>
        </w:rPr>
        <w:t xml:space="preserve">"Two definitions of ‘cause,’ Newton, and the significance of the Humean distinction between natural and philosophical relations." </w:t>
      </w:r>
      <w:r w:rsidRPr="00DB0B5B">
        <w:rPr>
          <w:rFonts w:ascii="Times New Roman" w:hAnsi="Times New Roman" w:cs="Times New Roman"/>
          <w:i/>
          <w:iCs/>
          <w:color w:val="000000" w:themeColor="text1"/>
          <w:sz w:val="24"/>
          <w:szCs w:val="24"/>
          <w:lang w:val="en-US"/>
        </w:rPr>
        <w:t>Journal of Scottish Philosophy</w:t>
      </w:r>
      <w:r w:rsidRPr="00DB0B5B">
        <w:rPr>
          <w:rFonts w:ascii="Times New Roman" w:hAnsi="Times New Roman" w:cs="Times New Roman"/>
          <w:color w:val="000000" w:themeColor="text1"/>
          <w:sz w:val="24"/>
          <w:szCs w:val="24"/>
          <w:lang w:val="en-US"/>
        </w:rPr>
        <w:t xml:space="preserve"> 5.1: 83-101, </w:t>
      </w:r>
    </w:p>
    <w:p w14:paraId="3E8B35BC" w14:textId="6077CE25" w:rsidR="00CB6037" w:rsidRPr="00DB0B5B" w:rsidRDefault="001840BD"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Schliesser, Eric. (2009.) "Two Definitions of Causation, Normativity, and Hume’s Debate with Newton." </w:t>
      </w:r>
      <w:r w:rsidRPr="00DB0B5B">
        <w:rPr>
          <w:rFonts w:ascii="Times New Roman" w:hAnsi="Times New Roman" w:cs="Times New Roman"/>
          <w:i/>
          <w:iCs/>
          <w:color w:val="000000" w:themeColor="text1"/>
          <w:sz w:val="24"/>
          <w:szCs w:val="24"/>
          <w:lang w:val="en-US"/>
        </w:rPr>
        <w:t>Future Perspectives on Newton Scholarship and the Newtonian Legacy</w:t>
      </w:r>
      <w:r w:rsidRPr="00DB0B5B">
        <w:rPr>
          <w:rFonts w:ascii="Times New Roman" w:hAnsi="Times New Roman" w:cs="Times New Roman"/>
          <w:color w:val="000000" w:themeColor="text1"/>
          <w:sz w:val="24"/>
          <w:szCs w:val="24"/>
          <w:lang w:val="en-US"/>
        </w:rPr>
        <w:t xml:space="preserve">. </w:t>
      </w:r>
    </w:p>
    <w:p w14:paraId="3AD6A519" w14:textId="249A3B75" w:rsidR="0030517F" w:rsidRPr="00DB0B5B" w:rsidRDefault="0030517F"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Schliesser, Eric (2017).</w:t>
      </w:r>
      <w:r w:rsidR="00155140">
        <w:rPr>
          <w:rFonts w:ascii="Times New Roman" w:hAnsi="Times New Roman" w:cs="Times New Roman"/>
          <w:color w:val="000000" w:themeColor="text1"/>
          <w:sz w:val="24"/>
          <w:szCs w:val="24"/>
          <w:lang w:val="en-US"/>
        </w:rPr>
        <w:t xml:space="preserve"> Adam Smith: Systematic Philosopher and Public Thinker. Oxford: Oxford University Press.</w:t>
      </w:r>
    </w:p>
    <w:p w14:paraId="5D599BEC" w14:textId="2F5F1D4F" w:rsidR="007F78CE" w:rsidRPr="00DB0B5B" w:rsidRDefault="00CB6037"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t xml:space="preserve">Veyne, Paul. (2010) </w:t>
      </w:r>
      <w:r w:rsidRPr="00DB0B5B">
        <w:rPr>
          <w:rFonts w:ascii="Times New Roman" w:hAnsi="Times New Roman" w:cs="Times New Roman"/>
          <w:i/>
          <w:iCs/>
          <w:color w:val="000000" w:themeColor="text1"/>
          <w:sz w:val="24"/>
          <w:szCs w:val="24"/>
          <w:lang w:val="en-US"/>
        </w:rPr>
        <w:t>Foucault: His thought, his character</w:t>
      </w:r>
      <w:r w:rsidRPr="00DB0B5B">
        <w:rPr>
          <w:rFonts w:ascii="Times New Roman" w:hAnsi="Times New Roman" w:cs="Times New Roman"/>
          <w:color w:val="000000" w:themeColor="text1"/>
          <w:sz w:val="24"/>
          <w:szCs w:val="24"/>
          <w:lang w:val="en-US"/>
        </w:rPr>
        <w:t xml:space="preserve">. </w:t>
      </w:r>
      <w:r w:rsidR="008B6A2D" w:rsidRPr="00DB0B5B">
        <w:rPr>
          <w:rFonts w:ascii="Times New Roman" w:hAnsi="Times New Roman" w:cs="Times New Roman"/>
          <w:color w:val="000000" w:themeColor="text1"/>
          <w:sz w:val="24"/>
          <w:szCs w:val="24"/>
          <w:lang w:val="en-US"/>
        </w:rPr>
        <w:t>Translated by Janet Lloyd, Cambridge: Polity Press.</w:t>
      </w:r>
    </w:p>
    <w:p w14:paraId="476171BA" w14:textId="4DF38FD1" w:rsidR="00246A33" w:rsidRPr="00DB0B5B" w:rsidRDefault="00246A33" w:rsidP="007C386A">
      <w:pPr>
        <w:spacing w:after="0" w:line="480" w:lineRule="auto"/>
        <w:rPr>
          <w:rFonts w:ascii="Times New Roman" w:hAnsi="Times New Roman" w:cs="Times New Roman"/>
          <w:color w:val="000000" w:themeColor="text1"/>
          <w:sz w:val="24"/>
          <w:szCs w:val="24"/>
          <w:lang w:val="en-US"/>
        </w:rPr>
      </w:pPr>
      <w:r w:rsidRPr="00DB0B5B">
        <w:rPr>
          <w:rFonts w:ascii="Times New Roman" w:hAnsi="Times New Roman" w:cs="Times New Roman"/>
          <w:color w:val="000000" w:themeColor="text1"/>
          <w:sz w:val="24"/>
          <w:szCs w:val="24"/>
          <w:lang w:val="en-US"/>
        </w:rPr>
        <w:lastRenderedPageBreak/>
        <w:t xml:space="preserve">Williams, Callum. "Famine: Adam Smith and Foucauldian Political Economy." </w:t>
      </w:r>
      <w:r w:rsidRPr="00DB0B5B">
        <w:rPr>
          <w:rFonts w:ascii="Times New Roman" w:hAnsi="Times New Roman" w:cs="Times New Roman"/>
          <w:i/>
          <w:iCs/>
          <w:color w:val="000000" w:themeColor="text1"/>
          <w:sz w:val="24"/>
          <w:szCs w:val="24"/>
          <w:lang w:val="en-US"/>
        </w:rPr>
        <w:t>Scottish Journal of Political Economy</w:t>
      </w:r>
      <w:r w:rsidRPr="00DB0B5B">
        <w:rPr>
          <w:rFonts w:ascii="Times New Roman" w:hAnsi="Times New Roman" w:cs="Times New Roman"/>
          <w:color w:val="000000" w:themeColor="text1"/>
          <w:sz w:val="24"/>
          <w:szCs w:val="24"/>
          <w:lang w:val="en-US"/>
        </w:rPr>
        <w:t xml:space="preserve"> 62.2 (2015): 171-190.</w:t>
      </w:r>
    </w:p>
    <w:p w14:paraId="02C1167D" w14:textId="77777777" w:rsidR="00B76212" w:rsidRPr="00DB0B5B" w:rsidRDefault="00B76212" w:rsidP="007C386A">
      <w:pPr>
        <w:spacing w:after="0" w:line="480" w:lineRule="auto"/>
        <w:rPr>
          <w:rFonts w:ascii="Times New Roman" w:hAnsi="Times New Roman" w:cs="Times New Roman"/>
          <w:color w:val="000000" w:themeColor="text1"/>
          <w:sz w:val="24"/>
          <w:szCs w:val="24"/>
          <w:lang w:val="en-US"/>
        </w:rPr>
      </w:pPr>
    </w:p>
    <w:sectPr w:rsidR="00B76212" w:rsidRPr="00DB0B5B" w:rsidSect="006250FE">
      <w:footerReference w:type="default" r:id="rId10"/>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FE80" w14:textId="77777777" w:rsidR="0058026C" w:rsidRDefault="0058026C" w:rsidP="003D4554">
      <w:pPr>
        <w:spacing w:after="0" w:line="240" w:lineRule="auto"/>
      </w:pPr>
      <w:r>
        <w:separator/>
      </w:r>
    </w:p>
  </w:endnote>
  <w:endnote w:type="continuationSeparator" w:id="0">
    <w:p w14:paraId="37BCB3C0" w14:textId="77777777" w:rsidR="0058026C" w:rsidRDefault="0058026C" w:rsidP="003D4554">
      <w:pPr>
        <w:spacing w:after="0" w:line="240" w:lineRule="auto"/>
      </w:pPr>
      <w:r>
        <w:continuationSeparator/>
      </w:r>
    </w:p>
  </w:endnote>
  <w:endnote w:id="1">
    <w:p w14:paraId="601DA745" w14:textId="77777777" w:rsidR="00DF19B6" w:rsidRPr="00D81B58" w:rsidRDefault="00DF19B6" w:rsidP="0013161E">
      <w:pPr>
        <w:pStyle w:val="EndnoteText"/>
        <w:jc w:val="both"/>
        <w:rPr>
          <w:rFonts w:ascii="Times New Roman" w:hAnsi="Times New Roman" w:cs="Times New Roman"/>
          <w:lang w:val="en-US"/>
        </w:rPr>
      </w:pPr>
      <w:r w:rsidRPr="00D81B58">
        <w:rPr>
          <w:rStyle w:val="EndnoteReference"/>
          <w:rFonts w:ascii="Times New Roman" w:hAnsi="Times New Roman" w:cs="Times New Roman"/>
        </w:rPr>
        <w:endnoteRef/>
      </w:r>
      <w:r w:rsidRPr="00D81B58">
        <w:rPr>
          <w:rFonts w:ascii="Times New Roman" w:hAnsi="Times New Roman" w:cs="Times New Roman"/>
          <w:lang w:val="en-US"/>
        </w:rPr>
        <w:t xml:space="preserve"> I put it like that because here my point is not to complain about Foucault’s citation practices. This is not to deny that the near total absence of citation to (competing)</w:t>
      </w:r>
      <w:r w:rsidRPr="00D81B58">
        <w:rPr>
          <w:rFonts w:ascii="Times New Roman" w:hAnsi="Times New Roman" w:cs="Times New Roman"/>
          <w:i/>
          <w:iCs/>
          <w:lang w:val="en-US"/>
        </w:rPr>
        <w:t xml:space="preserve"> secondary</w:t>
      </w:r>
      <w:r w:rsidRPr="00D81B58">
        <w:rPr>
          <w:rFonts w:ascii="Times New Roman" w:hAnsi="Times New Roman" w:cs="Times New Roman"/>
          <w:lang w:val="en-US"/>
        </w:rPr>
        <w:t xml:space="preserve"> literature and possible sources of influence on Foucault is not odd. But where needed Foucault does cite </w:t>
      </w:r>
      <w:r w:rsidRPr="00D81B58">
        <w:rPr>
          <w:rFonts w:ascii="Times New Roman" w:hAnsi="Times New Roman" w:cs="Times New Roman"/>
          <w:i/>
          <w:iCs/>
          <w:lang w:val="en-US"/>
        </w:rPr>
        <w:t>primary</w:t>
      </w:r>
      <w:r w:rsidRPr="00D81B58">
        <w:rPr>
          <w:rFonts w:ascii="Times New Roman" w:hAnsi="Times New Roman" w:cs="Times New Roman"/>
          <w:lang w:val="en-US"/>
        </w:rPr>
        <w:t xml:space="preserve"> sources in </w:t>
      </w:r>
      <w:r w:rsidRPr="00D81B58">
        <w:rPr>
          <w:rFonts w:ascii="Times New Roman" w:hAnsi="Times New Roman" w:cs="Times New Roman"/>
          <w:i/>
          <w:iCs/>
          <w:lang w:val="en-US"/>
        </w:rPr>
        <w:t>The Order of Things</w:t>
      </w:r>
      <w:r w:rsidRPr="00D81B58">
        <w:rPr>
          <w:rFonts w:ascii="Times New Roman" w:hAnsi="Times New Roman" w:cs="Times New Roman"/>
          <w:lang w:val="en-US"/>
        </w:rPr>
        <w:t>.</w:t>
      </w:r>
    </w:p>
  </w:endnote>
  <w:endnote w:id="2">
    <w:p w14:paraId="6A54DEB8" w14:textId="77777777" w:rsidR="00DF19B6" w:rsidRPr="00D81B58" w:rsidRDefault="00DF19B6" w:rsidP="00250DA4">
      <w:pPr>
        <w:pStyle w:val="EndnoteText"/>
        <w:jc w:val="both"/>
        <w:rPr>
          <w:rFonts w:ascii="Times New Roman" w:hAnsi="Times New Roman" w:cs="Times New Roman"/>
          <w:lang w:val="en-US"/>
        </w:rPr>
      </w:pPr>
      <w:r w:rsidRPr="00D81B58">
        <w:rPr>
          <w:rStyle w:val="EndnoteReference"/>
          <w:rFonts w:ascii="Times New Roman" w:hAnsi="Times New Roman" w:cs="Times New Roman"/>
        </w:rPr>
        <w:endnoteRef/>
      </w:r>
      <w:r w:rsidRPr="00D81B58">
        <w:rPr>
          <w:rFonts w:ascii="Times New Roman" w:hAnsi="Times New Roman" w:cs="Times New Roman"/>
          <w:lang w:val="en-US"/>
        </w:rPr>
        <w:t xml:space="preserve"> Foucault does not problematize the eurocentrism of this narrative. At the start of section 2, I quote another passage in which Foucault essentializes ‘western’ philosophy.</w:t>
      </w:r>
    </w:p>
  </w:endnote>
  <w:endnote w:id="3">
    <w:p w14:paraId="62993159" w14:textId="77777777" w:rsidR="00DF19B6" w:rsidRPr="00D81B58" w:rsidRDefault="00DF19B6" w:rsidP="0013161E">
      <w:pPr>
        <w:pStyle w:val="EndnoteText"/>
        <w:jc w:val="both"/>
        <w:rPr>
          <w:rFonts w:ascii="Times New Roman" w:hAnsi="Times New Roman" w:cs="Times New Roman"/>
          <w:lang w:val="en-US"/>
        </w:rPr>
      </w:pPr>
      <w:r w:rsidRPr="00D81B58">
        <w:rPr>
          <w:rStyle w:val="EndnoteReference"/>
          <w:rFonts w:ascii="Times New Roman" w:hAnsi="Times New Roman" w:cs="Times New Roman"/>
        </w:rPr>
        <w:endnoteRef/>
      </w:r>
      <w:r w:rsidRPr="00D81B58">
        <w:rPr>
          <w:rFonts w:ascii="Times New Roman" w:hAnsi="Times New Roman" w:cs="Times New Roman"/>
          <w:lang w:val="en-US"/>
        </w:rPr>
        <w:t xml:space="preserve"> All my citations of Hume’s texts are by paragraph number as found in </w:t>
      </w:r>
      <w:r w:rsidRPr="00D81B58">
        <w:rPr>
          <w:rFonts w:ascii="Times New Roman" w:hAnsi="Times New Roman" w:cs="Times New Roman"/>
          <w:i/>
          <w:iCs/>
          <w:lang w:val="en-US"/>
        </w:rPr>
        <w:t>Hume Texts Online</w:t>
      </w:r>
      <w:r w:rsidRPr="00D81B58">
        <w:rPr>
          <w:rFonts w:ascii="Times New Roman" w:hAnsi="Times New Roman" w:cs="Times New Roman"/>
          <w:lang w:val="en-US"/>
        </w:rPr>
        <w:t xml:space="preserve">, edited by Amyas Merivale and Peter Millican, </w:t>
      </w:r>
      <w:hyperlink r:id="rId1" w:history="1">
        <w:r w:rsidRPr="00D81B58">
          <w:rPr>
            <w:rStyle w:val="Hyperlink"/>
            <w:rFonts w:ascii="Times New Roman" w:hAnsi="Times New Roman" w:cs="Times New Roman"/>
            <w:lang w:val="en-US"/>
          </w:rPr>
          <w:t>Hume Texts Online (davidhume.org)</w:t>
        </w:r>
      </w:hyperlink>
      <w:r w:rsidRPr="00D81B58">
        <w:rPr>
          <w:rFonts w:ascii="Times New Roman" w:hAnsi="Times New Roman" w:cs="Times New Roman"/>
          <w:lang w:val="en-US"/>
        </w:rPr>
        <w:t xml:space="preserve">. </w:t>
      </w:r>
    </w:p>
  </w:endnote>
  <w:endnote w:id="4">
    <w:p w14:paraId="1A8C5C33" w14:textId="7EF4082C" w:rsidR="00DF19B6" w:rsidRPr="00D81B58" w:rsidRDefault="00DF19B6" w:rsidP="00F25684">
      <w:pPr>
        <w:pStyle w:val="EndnoteText"/>
        <w:jc w:val="both"/>
        <w:rPr>
          <w:rFonts w:ascii="Times New Roman" w:hAnsi="Times New Roman" w:cs="Times New Roman"/>
          <w:lang w:val="en-US"/>
        </w:rPr>
      </w:pPr>
      <w:r w:rsidRPr="00D81B58">
        <w:rPr>
          <w:rStyle w:val="EndnoteReference"/>
          <w:rFonts w:ascii="Times New Roman" w:hAnsi="Times New Roman" w:cs="Times New Roman"/>
        </w:rPr>
        <w:endnoteRef/>
      </w:r>
      <w:r w:rsidRPr="00D81B58">
        <w:rPr>
          <w:rFonts w:ascii="Times New Roman" w:hAnsi="Times New Roman" w:cs="Times New Roman"/>
          <w:lang w:val="en-US"/>
        </w:rPr>
        <w:t xml:space="preserve"> There are quite a few annotations extant by Foucault on Halévy’s (1901-1904) La formation du radicalisme philosophique, especially volume II: </w:t>
      </w:r>
      <w:hyperlink r:id="rId2" w:history="1">
        <w:r w:rsidRPr="00D81B58">
          <w:rPr>
            <w:rStyle w:val="Hyperlink"/>
            <w:rFonts w:ascii="Times New Roman" w:hAnsi="Times New Roman" w:cs="Times New Roman"/>
            <w:lang w:val="en-US"/>
          </w:rPr>
          <w:t>https://eman-archives.org/Foucault-fiches/items/browse?field=83&amp;val=Hal%C3%A9vy,%20La%20formation%20du%20radicalisme%20philosophique%20(Tome%20II)</w:t>
        </w:r>
      </w:hyperlink>
      <w:r w:rsidRPr="00D81B58">
        <w:rPr>
          <w:rFonts w:ascii="Times New Roman" w:hAnsi="Times New Roman" w:cs="Times New Roman"/>
          <w:lang w:val="en-US"/>
        </w:rPr>
        <w:t>, accessed 2 November, 2022.</w:t>
      </w:r>
    </w:p>
  </w:endnote>
  <w:endnote w:id="5">
    <w:p w14:paraId="76BD835D" w14:textId="1455CF82" w:rsidR="00DF19B6" w:rsidRPr="00C00984" w:rsidRDefault="00DF19B6" w:rsidP="009C5611">
      <w:pPr>
        <w:pStyle w:val="EndnoteText"/>
        <w:rPr>
          <w:lang w:val="en-US"/>
        </w:rPr>
      </w:pPr>
      <w:r w:rsidRPr="00D81B58">
        <w:rPr>
          <w:rStyle w:val="EndnoteReference"/>
          <w:rFonts w:ascii="Times New Roman" w:hAnsi="Times New Roman" w:cs="Times New Roman"/>
        </w:rPr>
        <w:endnoteRef/>
      </w:r>
      <w:r w:rsidRPr="00D81B58">
        <w:rPr>
          <w:rFonts w:ascii="Times New Roman" w:hAnsi="Times New Roman" w:cs="Times New Roman"/>
          <w:lang w:val="en-US"/>
        </w:rPr>
        <w:t xml:space="preserve"> Some of this material appeared on my blog, </w:t>
      </w:r>
      <w:hyperlink r:id="rId3" w:history="1">
        <w:r w:rsidRPr="00D81B58">
          <w:rPr>
            <w:rStyle w:val="Hyperlink"/>
            <w:rFonts w:ascii="Times New Roman" w:hAnsi="Times New Roman" w:cs="Times New Roman"/>
            <w:lang w:val="en-US"/>
          </w:rPr>
          <w:t>https://digressionsnimpressions.typepad.com/</w:t>
        </w:r>
      </w:hyperlink>
      <w:r w:rsidRPr="00D81B58">
        <w:rPr>
          <w:rFonts w:ascii="Times New Roman" w:hAnsi="Times New Roman" w:cs="Times New Roman"/>
          <w:lang w:val="en-US"/>
        </w:rPr>
        <w:t xml:space="preserve">. I thank Jeff Bell, John Protevi, </w:t>
      </w:r>
      <w:r w:rsidR="00B472C5" w:rsidRPr="00B472C5">
        <w:rPr>
          <w:rFonts w:ascii="Times New Roman" w:hAnsi="Times New Roman" w:cs="Times New Roman"/>
          <w:lang w:val="en-US"/>
        </w:rPr>
        <w:t>Elena Yi-Jia Zeng</w:t>
      </w:r>
      <w:r w:rsidR="00B472C5">
        <w:rPr>
          <w:rFonts w:ascii="Times New Roman" w:hAnsi="Times New Roman" w:cs="Times New Roman"/>
          <w:lang w:val="en-US"/>
        </w:rPr>
        <w:t xml:space="preserve">, </w:t>
      </w:r>
      <w:r w:rsidRPr="00D81B58">
        <w:rPr>
          <w:rFonts w:ascii="Times New Roman" w:hAnsi="Times New Roman" w:cs="Times New Roman"/>
          <w:lang w:val="en-US"/>
        </w:rPr>
        <w:t>and two very helpful anonymous referees for suggestions on earlier drafts.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558428"/>
      <w:docPartObj>
        <w:docPartGallery w:val="Page Numbers (Bottom of Page)"/>
        <w:docPartUnique/>
      </w:docPartObj>
    </w:sdtPr>
    <w:sdtContent>
      <w:p w14:paraId="6BACE3CD" w14:textId="77777777" w:rsidR="00DF19B6" w:rsidRDefault="00DF19B6">
        <w:pPr>
          <w:pStyle w:val="Footer"/>
          <w:jc w:val="right"/>
        </w:pPr>
        <w:r>
          <w:fldChar w:fldCharType="begin"/>
        </w:r>
        <w:r>
          <w:instrText>PAGE   \* MERGEFORMAT</w:instrText>
        </w:r>
        <w:r>
          <w:fldChar w:fldCharType="separate"/>
        </w:r>
        <w:r>
          <w:t>2</w:t>
        </w:r>
        <w:r>
          <w:fldChar w:fldCharType="end"/>
        </w:r>
      </w:p>
    </w:sdtContent>
  </w:sdt>
  <w:p w14:paraId="62AC1081" w14:textId="77777777" w:rsidR="00DF19B6" w:rsidRDefault="00DF1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976736"/>
      <w:docPartObj>
        <w:docPartGallery w:val="Page Numbers (Bottom of Page)"/>
        <w:docPartUnique/>
      </w:docPartObj>
    </w:sdtPr>
    <w:sdtContent>
      <w:p w14:paraId="2AC17737" w14:textId="3FB9B9B9" w:rsidR="004271E6" w:rsidRDefault="004271E6">
        <w:pPr>
          <w:pStyle w:val="Footer"/>
          <w:jc w:val="right"/>
        </w:pPr>
        <w:r>
          <w:fldChar w:fldCharType="begin"/>
        </w:r>
        <w:r>
          <w:instrText>PAGE   \* MERGEFORMAT</w:instrText>
        </w:r>
        <w:r>
          <w:fldChar w:fldCharType="separate"/>
        </w:r>
        <w:r>
          <w:t>2</w:t>
        </w:r>
        <w:r>
          <w:fldChar w:fldCharType="end"/>
        </w:r>
      </w:p>
    </w:sdtContent>
  </w:sdt>
  <w:p w14:paraId="4F9DD3D1" w14:textId="77777777" w:rsidR="004271E6" w:rsidRDefault="0042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F2FB" w14:textId="77777777" w:rsidR="0058026C" w:rsidRDefault="0058026C" w:rsidP="003D4554">
      <w:pPr>
        <w:spacing w:after="0" w:line="240" w:lineRule="auto"/>
      </w:pPr>
      <w:r>
        <w:separator/>
      </w:r>
    </w:p>
  </w:footnote>
  <w:footnote w:type="continuationSeparator" w:id="0">
    <w:p w14:paraId="3C2DD3D1" w14:textId="77777777" w:rsidR="0058026C" w:rsidRDefault="0058026C" w:rsidP="003D4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9A"/>
    <w:rsid w:val="0000015E"/>
    <w:rsid w:val="00000D76"/>
    <w:rsid w:val="000021BC"/>
    <w:rsid w:val="00004731"/>
    <w:rsid w:val="00011033"/>
    <w:rsid w:val="0002018D"/>
    <w:rsid w:val="00021965"/>
    <w:rsid w:val="00021CFC"/>
    <w:rsid w:val="00027CBC"/>
    <w:rsid w:val="0003065D"/>
    <w:rsid w:val="0003109A"/>
    <w:rsid w:val="00034F52"/>
    <w:rsid w:val="00037880"/>
    <w:rsid w:val="00040EEE"/>
    <w:rsid w:val="00043F5F"/>
    <w:rsid w:val="00051687"/>
    <w:rsid w:val="00052C98"/>
    <w:rsid w:val="0006161E"/>
    <w:rsid w:val="000617E1"/>
    <w:rsid w:val="000629FB"/>
    <w:rsid w:val="00064380"/>
    <w:rsid w:val="0006678F"/>
    <w:rsid w:val="0006702D"/>
    <w:rsid w:val="0006788A"/>
    <w:rsid w:val="00077993"/>
    <w:rsid w:val="000800BC"/>
    <w:rsid w:val="00080B75"/>
    <w:rsid w:val="000822DB"/>
    <w:rsid w:val="00082F06"/>
    <w:rsid w:val="000854DE"/>
    <w:rsid w:val="00093328"/>
    <w:rsid w:val="000945CA"/>
    <w:rsid w:val="00095894"/>
    <w:rsid w:val="00096036"/>
    <w:rsid w:val="00096719"/>
    <w:rsid w:val="00097B24"/>
    <w:rsid w:val="00097D54"/>
    <w:rsid w:val="000B0A0C"/>
    <w:rsid w:val="000B6140"/>
    <w:rsid w:val="000B67B3"/>
    <w:rsid w:val="000C368B"/>
    <w:rsid w:val="000C60D9"/>
    <w:rsid w:val="000D0AAA"/>
    <w:rsid w:val="000D2230"/>
    <w:rsid w:val="000D5CED"/>
    <w:rsid w:val="000D6339"/>
    <w:rsid w:val="000E3D11"/>
    <w:rsid w:val="000E3F40"/>
    <w:rsid w:val="000F12BB"/>
    <w:rsid w:val="000F79C8"/>
    <w:rsid w:val="00100410"/>
    <w:rsid w:val="00101645"/>
    <w:rsid w:val="00102258"/>
    <w:rsid w:val="00103DE6"/>
    <w:rsid w:val="001049D5"/>
    <w:rsid w:val="00107123"/>
    <w:rsid w:val="001076CC"/>
    <w:rsid w:val="001147C1"/>
    <w:rsid w:val="0011588D"/>
    <w:rsid w:val="00121D64"/>
    <w:rsid w:val="00127B5B"/>
    <w:rsid w:val="0013161E"/>
    <w:rsid w:val="0013174F"/>
    <w:rsid w:val="00135424"/>
    <w:rsid w:val="00136DB0"/>
    <w:rsid w:val="00137F65"/>
    <w:rsid w:val="001450CC"/>
    <w:rsid w:val="00155140"/>
    <w:rsid w:val="00155FE4"/>
    <w:rsid w:val="00156CDB"/>
    <w:rsid w:val="0016206F"/>
    <w:rsid w:val="00162827"/>
    <w:rsid w:val="001636F5"/>
    <w:rsid w:val="0016518A"/>
    <w:rsid w:val="001653C5"/>
    <w:rsid w:val="00177E46"/>
    <w:rsid w:val="0018311E"/>
    <w:rsid w:val="001840BD"/>
    <w:rsid w:val="00185FE0"/>
    <w:rsid w:val="00187653"/>
    <w:rsid w:val="00196D4A"/>
    <w:rsid w:val="001A4926"/>
    <w:rsid w:val="001A60CA"/>
    <w:rsid w:val="001B0157"/>
    <w:rsid w:val="001B13C0"/>
    <w:rsid w:val="001B3E90"/>
    <w:rsid w:val="001B4D3A"/>
    <w:rsid w:val="001B573D"/>
    <w:rsid w:val="001B60ED"/>
    <w:rsid w:val="001C44C6"/>
    <w:rsid w:val="001C7E16"/>
    <w:rsid w:val="001D22D8"/>
    <w:rsid w:val="001D47ED"/>
    <w:rsid w:val="001D6303"/>
    <w:rsid w:val="001E0105"/>
    <w:rsid w:val="001E03F3"/>
    <w:rsid w:val="001E6267"/>
    <w:rsid w:val="001E7506"/>
    <w:rsid w:val="001F0B23"/>
    <w:rsid w:val="001F488F"/>
    <w:rsid w:val="001F4A1B"/>
    <w:rsid w:val="002014BA"/>
    <w:rsid w:val="002076B9"/>
    <w:rsid w:val="00211AE0"/>
    <w:rsid w:val="00216B6A"/>
    <w:rsid w:val="00222056"/>
    <w:rsid w:val="00222DBB"/>
    <w:rsid w:val="002342D6"/>
    <w:rsid w:val="00235C56"/>
    <w:rsid w:val="00235DFF"/>
    <w:rsid w:val="002410B0"/>
    <w:rsid w:val="00243847"/>
    <w:rsid w:val="00245340"/>
    <w:rsid w:val="00246A33"/>
    <w:rsid w:val="00247B4F"/>
    <w:rsid w:val="00250BC8"/>
    <w:rsid w:val="00250DA4"/>
    <w:rsid w:val="002512E9"/>
    <w:rsid w:val="00251390"/>
    <w:rsid w:val="00252030"/>
    <w:rsid w:val="002520A8"/>
    <w:rsid w:val="002544E7"/>
    <w:rsid w:val="00254DEA"/>
    <w:rsid w:val="00263E68"/>
    <w:rsid w:val="00266911"/>
    <w:rsid w:val="00271F97"/>
    <w:rsid w:val="0027276E"/>
    <w:rsid w:val="00275819"/>
    <w:rsid w:val="00277C62"/>
    <w:rsid w:val="0028311A"/>
    <w:rsid w:val="002933C5"/>
    <w:rsid w:val="002A3BD0"/>
    <w:rsid w:val="002A4231"/>
    <w:rsid w:val="002A4B3F"/>
    <w:rsid w:val="002B11A7"/>
    <w:rsid w:val="002B2389"/>
    <w:rsid w:val="002C1266"/>
    <w:rsid w:val="002C2B38"/>
    <w:rsid w:val="002C7511"/>
    <w:rsid w:val="002D2270"/>
    <w:rsid w:val="002D3173"/>
    <w:rsid w:val="002D3A62"/>
    <w:rsid w:val="002D7964"/>
    <w:rsid w:val="002E2692"/>
    <w:rsid w:val="002E2C90"/>
    <w:rsid w:val="002E2D63"/>
    <w:rsid w:val="002E61F4"/>
    <w:rsid w:val="002F1BB5"/>
    <w:rsid w:val="002F41EC"/>
    <w:rsid w:val="002F5C1F"/>
    <w:rsid w:val="0030214C"/>
    <w:rsid w:val="003036CF"/>
    <w:rsid w:val="0030517F"/>
    <w:rsid w:val="003130AB"/>
    <w:rsid w:val="00315517"/>
    <w:rsid w:val="003201D9"/>
    <w:rsid w:val="003211FE"/>
    <w:rsid w:val="003243A9"/>
    <w:rsid w:val="00325FC8"/>
    <w:rsid w:val="00331B11"/>
    <w:rsid w:val="003422A5"/>
    <w:rsid w:val="003449A0"/>
    <w:rsid w:val="0034661D"/>
    <w:rsid w:val="00346B77"/>
    <w:rsid w:val="003505A7"/>
    <w:rsid w:val="003521D4"/>
    <w:rsid w:val="00352F48"/>
    <w:rsid w:val="003616D6"/>
    <w:rsid w:val="00364A00"/>
    <w:rsid w:val="00366F37"/>
    <w:rsid w:val="00375207"/>
    <w:rsid w:val="00377F3D"/>
    <w:rsid w:val="0038589C"/>
    <w:rsid w:val="00385B0E"/>
    <w:rsid w:val="003862E7"/>
    <w:rsid w:val="0038741B"/>
    <w:rsid w:val="00387873"/>
    <w:rsid w:val="003937DD"/>
    <w:rsid w:val="00395351"/>
    <w:rsid w:val="003A21C5"/>
    <w:rsid w:val="003B23C8"/>
    <w:rsid w:val="003B5AD3"/>
    <w:rsid w:val="003B6C04"/>
    <w:rsid w:val="003C6A43"/>
    <w:rsid w:val="003C6EFB"/>
    <w:rsid w:val="003D4554"/>
    <w:rsid w:val="003D6C09"/>
    <w:rsid w:val="003D7732"/>
    <w:rsid w:val="003E1D9D"/>
    <w:rsid w:val="003E40C7"/>
    <w:rsid w:val="003E52D1"/>
    <w:rsid w:val="003E761E"/>
    <w:rsid w:val="003F027B"/>
    <w:rsid w:val="003F0F17"/>
    <w:rsid w:val="003F1427"/>
    <w:rsid w:val="003F3E70"/>
    <w:rsid w:val="003F58D5"/>
    <w:rsid w:val="00401822"/>
    <w:rsid w:val="00404ECF"/>
    <w:rsid w:val="00412F07"/>
    <w:rsid w:val="00413868"/>
    <w:rsid w:val="004139EF"/>
    <w:rsid w:val="004202D8"/>
    <w:rsid w:val="004232B0"/>
    <w:rsid w:val="004271E6"/>
    <w:rsid w:val="00431201"/>
    <w:rsid w:val="004344F6"/>
    <w:rsid w:val="00434FE3"/>
    <w:rsid w:val="004379E8"/>
    <w:rsid w:val="0044007E"/>
    <w:rsid w:val="004424D6"/>
    <w:rsid w:val="004445B6"/>
    <w:rsid w:val="004446A0"/>
    <w:rsid w:val="0044569B"/>
    <w:rsid w:val="0045133E"/>
    <w:rsid w:val="00453576"/>
    <w:rsid w:val="00462E26"/>
    <w:rsid w:val="00463D8A"/>
    <w:rsid w:val="00464322"/>
    <w:rsid w:val="0046462B"/>
    <w:rsid w:val="0046506D"/>
    <w:rsid w:val="004660F8"/>
    <w:rsid w:val="004706D3"/>
    <w:rsid w:val="00482151"/>
    <w:rsid w:val="00485DC1"/>
    <w:rsid w:val="0049290C"/>
    <w:rsid w:val="00495BC3"/>
    <w:rsid w:val="004A2CA9"/>
    <w:rsid w:val="004A44F2"/>
    <w:rsid w:val="004A5FAF"/>
    <w:rsid w:val="004A6E59"/>
    <w:rsid w:val="004B1465"/>
    <w:rsid w:val="004B14CD"/>
    <w:rsid w:val="004B2543"/>
    <w:rsid w:val="004B60E2"/>
    <w:rsid w:val="004B741A"/>
    <w:rsid w:val="004C0034"/>
    <w:rsid w:val="004C100E"/>
    <w:rsid w:val="004C44C9"/>
    <w:rsid w:val="004C5FC6"/>
    <w:rsid w:val="004D0AF7"/>
    <w:rsid w:val="004D1A08"/>
    <w:rsid w:val="004D31E1"/>
    <w:rsid w:val="004E0879"/>
    <w:rsid w:val="004E5455"/>
    <w:rsid w:val="004E59C9"/>
    <w:rsid w:val="004F0AD4"/>
    <w:rsid w:val="004F2506"/>
    <w:rsid w:val="004F3230"/>
    <w:rsid w:val="004F4296"/>
    <w:rsid w:val="004F69C1"/>
    <w:rsid w:val="004F6D0A"/>
    <w:rsid w:val="00500162"/>
    <w:rsid w:val="00501D06"/>
    <w:rsid w:val="00502E27"/>
    <w:rsid w:val="0050751B"/>
    <w:rsid w:val="0051135B"/>
    <w:rsid w:val="00511A9C"/>
    <w:rsid w:val="00515D6B"/>
    <w:rsid w:val="00516915"/>
    <w:rsid w:val="00522ACE"/>
    <w:rsid w:val="00522AF3"/>
    <w:rsid w:val="00530470"/>
    <w:rsid w:val="0053055D"/>
    <w:rsid w:val="005417E4"/>
    <w:rsid w:val="00545DE6"/>
    <w:rsid w:val="00552F78"/>
    <w:rsid w:val="0055479C"/>
    <w:rsid w:val="00557560"/>
    <w:rsid w:val="00557FC7"/>
    <w:rsid w:val="005605F9"/>
    <w:rsid w:val="00560FB3"/>
    <w:rsid w:val="00572E3E"/>
    <w:rsid w:val="0057648D"/>
    <w:rsid w:val="0058026C"/>
    <w:rsid w:val="00581BEB"/>
    <w:rsid w:val="00585E29"/>
    <w:rsid w:val="00590DE3"/>
    <w:rsid w:val="005A0238"/>
    <w:rsid w:val="005A1961"/>
    <w:rsid w:val="005A468B"/>
    <w:rsid w:val="005A47B7"/>
    <w:rsid w:val="005A4C3A"/>
    <w:rsid w:val="005B1E05"/>
    <w:rsid w:val="005B458D"/>
    <w:rsid w:val="005B6E45"/>
    <w:rsid w:val="005C0764"/>
    <w:rsid w:val="005C3427"/>
    <w:rsid w:val="005C6272"/>
    <w:rsid w:val="005D1AE7"/>
    <w:rsid w:val="005D3EFA"/>
    <w:rsid w:val="005D6CEA"/>
    <w:rsid w:val="005E07CC"/>
    <w:rsid w:val="005E1BB0"/>
    <w:rsid w:val="005F5648"/>
    <w:rsid w:val="00606BA2"/>
    <w:rsid w:val="0061191A"/>
    <w:rsid w:val="00613326"/>
    <w:rsid w:val="00615D57"/>
    <w:rsid w:val="006162DE"/>
    <w:rsid w:val="00617880"/>
    <w:rsid w:val="006250FE"/>
    <w:rsid w:val="0062678D"/>
    <w:rsid w:val="00630C5A"/>
    <w:rsid w:val="00631FD8"/>
    <w:rsid w:val="0063297B"/>
    <w:rsid w:val="00634800"/>
    <w:rsid w:val="00635BB9"/>
    <w:rsid w:val="006369C4"/>
    <w:rsid w:val="006419C7"/>
    <w:rsid w:val="006443A7"/>
    <w:rsid w:val="00651B44"/>
    <w:rsid w:val="00653DEA"/>
    <w:rsid w:val="006544AA"/>
    <w:rsid w:val="006562F0"/>
    <w:rsid w:val="00660529"/>
    <w:rsid w:val="0066210F"/>
    <w:rsid w:val="00662937"/>
    <w:rsid w:val="006629C8"/>
    <w:rsid w:val="00663FA3"/>
    <w:rsid w:val="00665BA1"/>
    <w:rsid w:val="00672BBD"/>
    <w:rsid w:val="00673C36"/>
    <w:rsid w:val="00673F8A"/>
    <w:rsid w:val="00674410"/>
    <w:rsid w:val="006771A7"/>
    <w:rsid w:val="00681E87"/>
    <w:rsid w:val="00682063"/>
    <w:rsid w:val="00683B38"/>
    <w:rsid w:val="00686A6D"/>
    <w:rsid w:val="00691E81"/>
    <w:rsid w:val="006920B2"/>
    <w:rsid w:val="006950CD"/>
    <w:rsid w:val="006B05B2"/>
    <w:rsid w:val="006B2289"/>
    <w:rsid w:val="006B3CCF"/>
    <w:rsid w:val="006B4FFC"/>
    <w:rsid w:val="006C3DC4"/>
    <w:rsid w:val="006C3E35"/>
    <w:rsid w:val="006C4829"/>
    <w:rsid w:val="006C49FF"/>
    <w:rsid w:val="006C64AA"/>
    <w:rsid w:val="006C6988"/>
    <w:rsid w:val="006D093D"/>
    <w:rsid w:val="006D4CC8"/>
    <w:rsid w:val="006E1672"/>
    <w:rsid w:val="006E3D84"/>
    <w:rsid w:val="006F03C7"/>
    <w:rsid w:val="006F143E"/>
    <w:rsid w:val="006F26FE"/>
    <w:rsid w:val="006F36A8"/>
    <w:rsid w:val="006F427C"/>
    <w:rsid w:val="006F7C54"/>
    <w:rsid w:val="00703FB6"/>
    <w:rsid w:val="00705482"/>
    <w:rsid w:val="007072E8"/>
    <w:rsid w:val="0071029D"/>
    <w:rsid w:val="0071154B"/>
    <w:rsid w:val="00720B55"/>
    <w:rsid w:val="0072442E"/>
    <w:rsid w:val="0072509D"/>
    <w:rsid w:val="0072566E"/>
    <w:rsid w:val="00725800"/>
    <w:rsid w:val="007275A5"/>
    <w:rsid w:val="007330A6"/>
    <w:rsid w:val="0073490E"/>
    <w:rsid w:val="007375CC"/>
    <w:rsid w:val="007404F2"/>
    <w:rsid w:val="00747195"/>
    <w:rsid w:val="007514FF"/>
    <w:rsid w:val="0075166E"/>
    <w:rsid w:val="00754119"/>
    <w:rsid w:val="00755946"/>
    <w:rsid w:val="00757361"/>
    <w:rsid w:val="0076404B"/>
    <w:rsid w:val="007732BC"/>
    <w:rsid w:val="00775B6F"/>
    <w:rsid w:val="0078119B"/>
    <w:rsid w:val="0078272F"/>
    <w:rsid w:val="00782A9C"/>
    <w:rsid w:val="00785D64"/>
    <w:rsid w:val="007865A2"/>
    <w:rsid w:val="0079168B"/>
    <w:rsid w:val="007932A2"/>
    <w:rsid w:val="007A155B"/>
    <w:rsid w:val="007A2AAD"/>
    <w:rsid w:val="007A3525"/>
    <w:rsid w:val="007A767A"/>
    <w:rsid w:val="007A798F"/>
    <w:rsid w:val="007B3003"/>
    <w:rsid w:val="007B49C0"/>
    <w:rsid w:val="007B584E"/>
    <w:rsid w:val="007B7F3E"/>
    <w:rsid w:val="007C386A"/>
    <w:rsid w:val="007C4371"/>
    <w:rsid w:val="007D5196"/>
    <w:rsid w:val="007D72E1"/>
    <w:rsid w:val="007E0C36"/>
    <w:rsid w:val="007E1CBE"/>
    <w:rsid w:val="007E280A"/>
    <w:rsid w:val="007E38F7"/>
    <w:rsid w:val="007F0956"/>
    <w:rsid w:val="007F58AA"/>
    <w:rsid w:val="007F78CE"/>
    <w:rsid w:val="008023B1"/>
    <w:rsid w:val="00804F94"/>
    <w:rsid w:val="00810382"/>
    <w:rsid w:val="00812134"/>
    <w:rsid w:val="00813405"/>
    <w:rsid w:val="00816314"/>
    <w:rsid w:val="0081745E"/>
    <w:rsid w:val="00824A24"/>
    <w:rsid w:val="00825FCD"/>
    <w:rsid w:val="00826071"/>
    <w:rsid w:val="008276AE"/>
    <w:rsid w:val="008276F1"/>
    <w:rsid w:val="00831781"/>
    <w:rsid w:val="00831C1E"/>
    <w:rsid w:val="00832AA2"/>
    <w:rsid w:val="00833C55"/>
    <w:rsid w:val="00834DCC"/>
    <w:rsid w:val="0083756C"/>
    <w:rsid w:val="00840275"/>
    <w:rsid w:val="0084092B"/>
    <w:rsid w:val="0084370E"/>
    <w:rsid w:val="00844D03"/>
    <w:rsid w:val="00855721"/>
    <w:rsid w:val="008619FB"/>
    <w:rsid w:val="00863186"/>
    <w:rsid w:val="00863537"/>
    <w:rsid w:val="0086422A"/>
    <w:rsid w:val="0086495F"/>
    <w:rsid w:val="00866045"/>
    <w:rsid w:val="008704B1"/>
    <w:rsid w:val="00870C56"/>
    <w:rsid w:val="00871021"/>
    <w:rsid w:val="00871D36"/>
    <w:rsid w:val="0087217A"/>
    <w:rsid w:val="008744E3"/>
    <w:rsid w:val="008756F9"/>
    <w:rsid w:val="0087627A"/>
    <w:rsid w:val="008805DD"/>
    <w:rsid w:val="00883CEA"/>
    <w:rsid w:val="00892D53"/>
    <w:rsid w:val="008944B8"/>
    <w:rsid w:val="008A2812"/>
    <w:rsid w:val="008A3494"/>
    <w:rsid w:val="008A5DCF"/>
    <w:rsid w:val="008B6A2D"/>
    <w:rsid w:val="008B7463"/>
    <w:rsid w:val="008C6431"/>
    <w:rsid w:val="008C7794"/>
    <w:rsid w:val="008D2073"/>
    <w:rsid w:val="008D2646"/>
    <w:rsid w:val="008D3095"/>
    <w:rsid w:val="008D6E68"/>
    <w:rsid w:val="008E02FE"/>
    <w:rsid w:val="008E0FD2"/>
    <w:rsid w:val="008E1237"/>
    <w:rsid w:val="008E3C70"/>
    <w:rsid w:val="008E3EFE"/>
    <w:rsid w:val="008E4C22"/>
    <w:rsid w:val="008F2946"/>
    <w:rsid w:val="008F46CE"/>
    <w:rsid w:val="0090023C"/>
    <w:rsid w:val="00901ED1"/>
    <w:rsid w:val="0090230D"/>
    <w:rsid w:val="00902E9A"/>
    <w:rsid w:val="00903B2D"/>
    <w:rsid w:val="00903D76"/>
    <w:rsid w:val="00903DDE"/>
    <w:rsid w:val="0090447D"/>
    <w:rsid w:val="00910103"/>
    <w:rsid w:val="009115F0"/>
    <w:rsid w:val="009118E1"/>
    <w:rsid w:val="00913D14"/>
    <w:rsid w:val="009141F3"/>
    <w:rsid w:val="009144DE"/>
    <w:rsid w:val="00921576"/>
    <w:rsid w:val="00926B94"/>
    <w:rsid w:val="00926F2D"/>
    <w:rsid w:val="00927230"/>
    <w:rsid w:val="00930AF1"/>
    <w:rsid w:val="00931BEF"/>
    <w:rsid w:val="00932345"/>
    <w:rsid w:val="00932827"/>
    <w:rsid w:val="00944EDE"/>
    <w:rsid w:val="00960AEE"/>
    <w:rsid w:val="00962D0E"/>
    <w:rsid w:val="00970E5B"/>
    <w:rsid w:val="0097233D"/>
    <w:rsid w:val="0097273B"/>
    <w:rsid w:val="00973992"/>
    <w:rsid w:val="00973EE5"/>
    <w:rsid w:val="0097680D"/>
    <w:rsid w:val="00981A67"/>
    <w:rsid w:val="009830F8"/>
    <w:rsid w:val="00994C23"/>
    <w:rsid w:val="00995FD4"/>
    <w:rsid w:val="00996397"/>
    <w:rsid w:val="009A024D"/>
    <w:rsid w:val="009A1776"/>
    <w:rsid w:val="009A1F2A"/>
    <w:rsid w:val="009A61C0"/>
    <w:rsid w:val="009A78C5"/>
    <w:rsid w:val="009A7E6B"/>
    <w:rsid w:val="009B7A47"/>
    <w:rsid w:val="009C0269"/>
    <w:rsid w:val="009C0CB9"/>
    <w:rsid w:val="009C5611"/>
    <w:rsid w:val="009C656A"/>
    <w:rsid w:val="009D25EA"/>
    <w:rsid w:val="009D5155"/>
    <w:rsid w:val="009D572B"/>
    <w:rsid w:val="009E2F91"/>
    <w:rsid w:val="009F06BE"/>
    <w:rsid w:val="009F42EF"/>
    <w:rsid w:val="009F4682"/>
    <w:rsid w:val="009F4B23"/>
    <w:rsid w:val="009F7253"/>
    <w:rsid w:val="00A04CC5"/>
    <w:rsid w:val="00A0528D"/>
    <w:rsid w:val="00A073B5"/>
    <w:rsid w:val="00A123DD"/>
    <w:rsid w:val="00A12615"/>
    <w:rsid w:val="00A14E8B"/>
    <w:rsid w:val="00A304E9"/>
    <w:rsid w:val="00A3159B"/>
    <w:rsid w:val="00A31986"/>
    <w:rsid w:val="00A3652A"/>
    <w:rsid w:val="00A36C04"/>
    <w:rsid w:val="00A425A6"/>
    <w:rsid w:val="00A42CDB"/>
    <w:rsid w:val="00A5079E"/>
    <w:rsid w:val="00A51577"/>
    <w:rsid w:val="00A54774"/>
    <w:rsid w:val="00A61F07"/>
    <w:rsid w:val="00A6275B"/>
    <w:rsid w:val="00A648C3"/>
    <w:rsid w:val="00A654D7"/>
    <w:rsid w:val="00A67D59"/>
    <w:rsid w:val="00A73945"/>
    <w:rsid w:val="00A763A2"/>
    <w:rsid w:val="00A76713"/>
    <w:rsid w:val="00A76C55"/>
    <w:rsid w:val="00A8527F"/>
    <w:rsid w:val="00A90910"/>
    <w:rsid w:val="00A91211"/>
    <w:rsid w:val="00A921FC"/>
    <w:rsid w:val="00A93AE3"/>
    <w:rsid w:val="00A93AFD"/>
    <w:rsid w:val="00A95C92"/>
    <w:rsid w:val="00AA18DF"/>
    <w:rsid w:val="00AA5DD8"/>
    <w:rsid w:val="00AB044D"/>
    <w:rsid w:val="00AB3E21"/>
    <w:rsid w:val="00AB3FBF"/>
    <w:rsid w:val="00AB563D"/>
    <w:rsid w:val="00AB7949"/>
    <w:rsid w:val="00AC32FD"/>
    <w:rsid w:val="00AC4641"/>
    <w:rsid w:val="00AD2F4B"/>
    <w:rsid w:val="00AD3E98"/>
    <w:rsid w:val="00AD6278"/>
    <w:rsid w:val="00AD7AF4"/>
    <w:rsid w:val="00AE0805"/>
    <w:rsid w:val="00AE1291"/>
    <w:rsid w:val="00AE3ED3"/>
    <w:rsid w:val="00AE7D59"/>
    <w:rsid w:val="00AF7113"/>
    <w:rsid w:val="00B0106D"/>
    <w:rsid w:val="00B0129D"/>
    <w:rsid w:val="00B01B8E"/>
    <w:rsid w:val="00B051C7"/>
    <w:rsid w:val="00B10617"/>
    <w:rsid w:val="00B129EC"/>
    <w:rsid w:val="00B12C3B"/>
    <w:rsid w:val="00B13776"/>
    <w:rsid w:val="00B1644C"/>
    <w:rsid w:val="00B16FB7"/>
    <w:rsid w:val="00B20500"/>
    <w:rsid w:val="00B217E2"/>
    <w:rsid w:val="00B24EB9"/>
    <w:rsid w:val="00B312CB"/>
    <w:rsid w:val="00B31399"/>
    <w:rsid w:val="00B34F47"/>
    <w:rsid w:val="00B35D14"/>
    <w:rsid w:val="00B4057B"/>
    <w:rsid w:val="00B40AF4"/>
    <w:rsid w:val="00B44619"/>
    <w:rsid w:val="00B472C5"/>
    <w:rsid w:val="00B50C44"/>
    <w:rsid w:val="00B51CEF"/>
    <w:rsid w:val="00B5228B"/>
    <w:rsid w:val="00B575A2"/>
    <w:rsid w:val="00B60754"/>
    <w:rsid w:val="00B60BE9"/>
    <w:rsid w:val="00B66DDC"/>
    <w:rsid w:val="00B73683"/>
    <w:rsid w:val="00B73C85"/>
    <w:rsid w:val="00B73F92"/>
    <w:rsid w:val="00B74158"/>
    <w:rsid w:val="00B76212"/>
    <w:rsid w:val="00B77C3A"/>
    <w:rsid w:val="00B8623C"/>
    <w:rsid w:val="00B87923"/>
    <w:rsid w:val="00B909F4"/>
    <w:rsid w:val="00B91457"/>
    <w:rsid w:val="00B93CFB"/>
    <w:rsid w:val="00B95496"/>
    <w:rsid w:val="00B96BEA"/>
    <w:rsid w:val="00B96E80"/>
    <w:rsid w:val="00B97C18"/>
    <w:rsid w:val="00BA6BC9"/>
    <w:rsid w:val="00BA7368"/>
    <w:rsid w:val="00BB01B9"/>
    <w:rsid w:val="00BB0BAE"/>
    <w:rsid w:val="00BB0E6F"/>
    <w:rsid w:val="00BB3A9D"/>
    <w:rsid w:val="00BB5320"/>
    <w:rsid w:val="00BB7D38"/>
    <w:rsid w:val="00BC080B"/>
    <w:rsid w:val="00BC4766"/>
    <w:rsid w:val="00BC544E"/>
    <w:rsid w:val="00BC6667"/>
    <w:rsid w:val="00BC768C"/>
    <w:rsid w:val="00BD0CB6"/>
    <w:rsid w:val="00BD22BE"/>
    <w:rsid w:val="00BD40B8"/>
    <w:rsid w:val="00BD431E"/>
    <w:rsid w:val="00BD536B"/>
    <w:rsid w:val="00BE078C"/>
    <w:rsid w:val="00BE2199"/>
    <w:rsid w:val="00BE4C84"/>
    <w:rsid w:val="00BE63FA"/>
    <w:rsid w:val="00BF0649"/>
    <w:rsid w:val="00BF22CF"/>
    <w:rsid w:val="00BF3493"/>
    <w:rsid w:val="00BF424E"/>
    <w:rsid w:val="00C00984"/>
    <w:rsid w:val="00C02CC0"/>
    <w:rsid w:val="00C0322E"/>
    <w:rsid w:val="00C034BA"/>
    <w:rsid w:val="00C0686B"/>
    <w:rsid w:val="00C06F24"/>
    <w:rsid w:val="00C10DB1"/>
    <w:rsid w:val="00C176C6"/>
    <w:rsid w:val="00C21957"/>
    <w:rsid w:val="00C26938"/>
    <w:rsid w:val="00C31CD9"/>
    <w:rsid w:val="00C32794"/>
    <w:rsid w:val="00C507B0"/>
    <w:rsid w:val="00C54238"/>
    <w:rsid w:val="00C55EE2"/>
    <w:rsid w:val="00C5683C"/>
    <w:rsid w:val="00C641B3"/>
    <w:rsid w:val="00C73A74"/>
    <w:rsid w:val="00C7626A"/>
    <w:rsid w:val="00C81A82"/>
    <w:rsid w:val="00C85253"/>
    <w:rsid w:val="00C874A4"/>
    <w:rsid w:val="00C92098"/>
    <w:rsid w:val="00C97B49"/>
    <w:rsid w:val="00CA6702"/>
    <w:rsid w:val="00CA79C0"/>
    <w:rsid w:val="00CB4C0D"/>
    <w:rsid w:val="00CB6037"/>
    <w:rsid w:val="00CB78FE"/>
    <w:rsid w:val="00CC1E30"/>
    <w:rsid w:val="00CC728A"/>
    <w:rsid w:val="00CD0AFD"/>
    <w:rsid w:val="00CD0D34"/>
    <w:rsid w:val="00CD219A"/>
    <w:rsid w:val="00CD23A0"/>
    <w:rsid w:val="00CD7769"/>
    <w:rsid w:val="00CD7859"/>
    <w:rsid w:val="00CD7D48"/>
    <w:rsid w:val="00CE10ED"/>
    <w:rsid w:val="00CE4D78"/>
    <w:rsid w:val="00CE56AF"/>
    <w:rsid w:val="00CE5C10"/>
    <w:rsid w:val="00CE7C27"/>
    <w:rsid w:val="00CF1A1C"/>
    <w:rsid w:val="00CF49B7"/>
    <w:rsid w:val="00CF7599"/>
    <w:rsid w:val="00CF7A0C"/>
    <w:rsid w:val="00D042C2"/>
    <w:rsid w:val="00D04A2C"/>
    <w:rsid w:val="00D04DB5"/>
    <w:rsid w:val="00D101AD"/>
    <w:rsid w:val="00D153C4"/>
    <w:rsid w:val="00D16846"/>
    <w:rsid w:val="00D220C7"/>
    <w:rsid w:val="00D2516E"/>
    <w:rsid w:val="00D34DF4"/>
    <w:rsid w:val="00D36614"/>
    <w:rsid w:val="00D42EB8"/>
    <w:rsid w:val="00D4572E"/>
    <w:rsid w:val="00D462CF"/>
    <w:rsid w:val="00D463F1"/>
    <w:rsid w:val="00D467C1"/>
    <w:rsid w:val="00D4752B"/>
    <w:rsid w:val="00D5018F"/>
    <w:rsid w:val="00D52C80"/>
    <w:rsid w:val="00D56004"/>
    <w:rsid w:val="00D60FE1"/>
    <w:rsid w:val="00D65AE5"/>
    <w:rsid w:val="00D74635"/>
    <w:rsid w:val="00D77037"/>
    <w:rsid w:val="00D81B58"/>
    <w:rsid w:val="00D856FB"/>
    <w:rsid w:val="00D871A3"/>
    <w:rsid w:val="00D91A8A"/>
    <w:rsid w:val="00D92295"/>
    <w:rsid w:val="00D92788"/>
    <w:rsid w:val="00D94B7C"/>
    <w:rsid w:val="00D97430"/>
    <w:rsid w:val="00DA568D"/>
    <w:rsid w:val="00DA576C"/>
    <w:rsid w:val="00DB0B5B"/>
    <w:rsid w:val="00DB508D"/>
    <w:rsid w:val="00DB5ACD"/>
    <w:rsid w:val="00DC14D7"/>
    <w:rsid w:val="00DC1BE9"/>
    <w:rsid w:val="00DC5700"/>
    <w:rsid w:val="00DD1FE9"/>
    <w:rsid w:val="00DD4FE0"/>
    <w:rsid w:val="00DE1578"/>
    <w:rsid w:val="00DE5FB5"/>
    <w:rsid w:val="00DE6848"/>
    <w:rsid w:val="00DF032B"/>
    <w:rsid w:val="00DF19B6"/>
    <w:rsid w:val="00DF1FFB"/>
    <w:rsid w:val="00DF230D"/>
    <w:rsid w:val="00DF5D5A"/>
    <w:rsid w:val="00DF6B59"/>
    <w:rsid w:val="00E02C1B"/>
    <w:rsid w:val="00E05006"/>
    <w:rsid w:val="00E0689A"/>
    <w:rsid w:val="00E0742A"/>
    <w:rsid w:val="00E075DC"/>
    <w:rsid w:val="00E12925"/>
    <w:rsid w:val="00E16080"/>
    <w:rsid w:val="00E1621C"/>
    <w:rsid w:val="00E26102"/>
    <w:rsid w:val="00E26276"/>
    <w:rsid w:val="00E26CD8"/>
    <w:rsid w:val="00E30AA5"/>
    <w:rsid w:val="00E3214F"/>
    <w:rsid w:val="00E325CE"/>
    <w:rsid w:val="00E4323F"/>
    <w:rsid w:val="00E43402"/>
    <w:rsid w:val="00E4752D"/>
    <w:rsid w:val="00E50B92"/>
    <w:rsid w:val="00E51141"/>
    <w:rsid w:val="00E526E2"/>
    <w:rsid w:val="00E539A7"/>
    <w:rsid w:val="00E571AA"/>
    <w:rsid w:val="00E60675"/>
    <w:rsid w:val="00E60B0A"/>
    <w:rsid w:val="00E61531"/>
    <w:rsid w:val="00E65FDA"/>
    <w:rsid w:val="00E70D66"/>
    <w:rsid w:val="00E73402"/>
    <w:rsid w:val="00E74595"/>
    <w:rsid w:val="00E81161"/>
    <w:rsid w:val="00E81168"/>
    <w:rsid w:val="00E82320"/>
    <w:rsid w:val="00E85F39"/>
    <w:rsid w:val="00E864A8"/>
    <w:rsid w:val="00E8662F"/>
    <w:rsid w:val="00E95561"/>
    <w:rsid w:val="00EA153D"/>
    <w:rsid w:val="00EA263B"/>
    <w:rsid w:val="00EA4FCC"/>
    <w:rsid w:val="00EB1211"/>
    <w:rsid w:val="00EC13D7"/>
    <w:rsid w:val="00EC7176"/>
    <w:rsid w:val="00ED0C2C"/>
    <w:rsid w:val="00ED2B4D"/>
    <w:rsid w:val="00ED425B"/>
    <w:rsid w:val="00ED4C6D"/>
    <w:rsid w:val="00ED4CB7"/>
    <w:rsid w:val="00ED5B31"/>
    <w:rsid w:val="00ED6C84"/>
    <w:rsid w:val="00EF293E"/>
    <w:rsid w:val="00EF4936"/>
    <w:rsid w:val="00EF498C"/>
    <w:rsid w:val="00EF5091"/>
    <w:rsid w:val="00EF6289"/>
    <w:rsid w:val="00EF7676"/>
    <w:rsid w:val="00F00CB9"/>
    <w:rsid w:val="00F02C12"/>
    <w:rsid w:val="00F03451"/>
    <w:rsid w:val="00F054EC"/>
    <w:rsid w:val="00F057EC"/>
    <w:rsid w:val="00F06BA0"/>
    <w:rsid w:val="00F07080"/>
    <w:rsid w:val="00F0711E"/>
    <w:rsid w:val="00F0788A"/>
    <w:rsid w:val="00F11DAB"/>
    <w:rsid w:val="00F1349C"/>
    <w:rsid w:val="00F14F5A"/>
    <w:rsid w:val="00F15F6F"/>
    <w:rsid w:val="00F202CD"/>
    <w:rsid w:val="00F25684"/>
    <w:rsid w:val="00F27DC2"/>
    <w:rsid w:val="00F303B3"/>
    <w:rsid w:val="00F35153"/>
    <w:rsid w:val="00F37306"/>
    <w:rsid w:val="00F40258"/>
    <w:rsid w:val="00F409E5"/>
    <w:rsid w:val="00F43A30"/>
    <w:rsid w:val="00F47ECE"/>
    <w:rsid w:val="00F52751"/>
    <w:rsid w:val="00F574FC"/>
    <w:rsid w:val="00F633CB"/>
    <w:rsid w:val="00F63CA6"/>
    <w:rsid w:val="00F64984"/>
    <w:rsid w:val="00F707DC"/>
    <w:rsid w:val="00F70E16"/>
    <w:rsid w:val="00F73E9B"/>
    <w:rsid w:val="00F76169"/>
    <w:rsid w:val="00F80D24"/>
    <w:rsid w:val="00F815DD"/>
    <w:rsid w:val="00F862F7"/>
    <w:rsid w:val="00F923F9"/>
    <w:rsid w:val="00F93023"/>
    <w:rsid w:val="00F9566F"/>
    <w:rsid w:val="00F96AD8"/>
    <w:rsid w:val="00F97016"/>
    <w:rsid w:val="00FA14C2"/>
    <w:rsid w:val="00FA1A59"/>
    <w:rsid w:val="00FA52A0"/>
    <w:rsid w:val="00FC08E6"/>
    <w:rsid w:val="00FC3483"/>
    <w:rsid w:val="00FC380F"/>
    <w:rsid w:val="00FC69E4"/>
    <w:rsid w:val="00FC7346"/>
    <w:rsid w:val="00FD14F1"/>
    <w:rsid w:val="00FD1BB6"/>
    <w:rsid w:val="00FD2DFB"/>
    <w:rsid w:val="00FD360F"/>
    <w:rsid w:val="00FE0F28"/>
    <w:rsid w:val="00FE7DAA"/>
    <w:rsid w:val="00FF0F09"/>
    <w:rsid w:val="00FF45EE"/>
    <w:rsid w:val="00FF5835"/>
    <w:rsid w:val="00FF6B43"/>
    <w:rsid w:val="00FF7BD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30AAD"/>
  <w15:docId w15:val="{F24123AE-A87C-4117-921A-C2AE3C17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1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CD219A"/>
    <w:rPr>
      <w:i/>
      <w:iCs/>
    </w:rPr>
  </w:style>
  <w:style w:type="character" w:styleId="Hyperlink">
    <w:name w:val="Hyperlink"/>
    <w:basedOn w:val="DefaultParagraphFont"/>
    <w:uiPriority w:val="99"/>
    <w:unhideWhenUsed/>
    <w:rsid w:val="00EA263B"/>
    <w:rPr>
      <w:color w:val="0000FF"/>
      <w:u w:val="single"/>
    </w:rPr>
  </w:style>
  <w:style w:type="paragraph" w:styleId="FootnoteText">
    <w:name w:val="footnote text"/>
    <w:basedOn w:val="Normal"/>
    <w:link w:val="FootnoteTextChar"/>
    <w:uiPriority w:val="99"/>
    <w:unhideWhenUsed/>
    <w:rsid w:val="003D4554"/>
    <w:pPr>
      <w:spacing w:after="0" w:line="240" w:lineRule="auto"/>
    </w:pPr>
    <w:rPr>
      <w:sz w:val="20"/>
      <w:szCs w:val="20"/>
    </w:rPr>
  </w:style>
  <w:style w:type="character" w:customStyle="1" w:styleId="FootnoteTextChar">
    <w:name w:val="Footnote Text Char"/>
    <w:basedOn w:val="DefaultParagraphFont"/>
    <w:link w:val="FootnoteText"/>
    <w:uiPriority w:val="99"/>
    <w:rsid w:val="003D4554"/>
    <w:rPr>
      <w:sz w:val="20"/>
      <w:szCs w:val="20"/>
    </w:rPr>
  </w:style>
  <w:style w:type="character" w:styleId="FootnoteReference">
    <w:name w:val="footnote reference"/>
    <w:basedOn w:val="DefaultParagraphFont"/>
    <w:uiPriority w:val="99"/>
    <w:semiHidden/>
    <w:unhideWhenUsed/>
    <w:rsid w:val="003D4554"/>
    <w:rPr>
      <w:vertAlign w:val="superscript"/>
    </w:rPr>
  </w:style>
  <w:style w:type="character" w:styleId="UnresolvedMention">
    <w:name w:val="Unresolved Mention"/>
    <w:basedOn w:val="DefaultParagraphFont"/>
    <w:uiPriority w:val="99"/>
    <w:semiHidden/>
    <w:unhideWhenUsed/>
    <w:rsid w:val="00EF7676"/>
    <w:rPr>
      <w:color w:val="605E5C"/>
      <w:shd w:val="clear" w:color="auto" w:fill="E1DFDD"/>
    </w:rPr>
  </w:style>
  <w:style w:type="paragraph" w:styleId="Header">
    <w:name w:val="header"/>
    <w:basedOn w:val="Normal"/>
    <w:link w:val="HeaderChar"/>
    <w:uiPriority w:val="99"/>
    <w:unhideWhenUsed/>
    <w:rsid w:val="0042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1E6"/>
  </w:style>
  <w:style w:type="paragraph" w:styleId="Footer">
    <w:name w:val="footer"/>
    <w:basedOn w:val="Normal"/>
    <w:link w:val="FooterChar"/>
    <w:uiPriority w:val="99"/>
    <w:unhideWhenUsed/>
    <w:rsid w:val="00427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1E6"/>
  </w:style>
  <w:style w:type="paragraph" w:styleId="EndnoteText">
    <w:name w:val="endnote text"/>
    <w:basedOn w:val="Normal"/>
    <w:link w:val="EndnoteTextChar"/>
    <w:uiPriority w:val="99"/>
    <w:semiHidden/>
    <w:unhideWhenUsed/>
    <w:rsid w:val="00625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0FE"/>
    <w:rPr>
      <w:sz w:val="20"/>
      <w:szCs w:val="20"/>
    </w:rPr>
  </w:style>
  <w:style w:type="character" w:styleId="EndnoteReference">
    <w:name w:val="endnote reference"/>
    <w:basedOn w:val="DefaultParagraphFont"/>
    <w:uiPriority w:val="99"/>
    <w:semiHidden/>
    <w:unhideWhenUsed/>
    <w:rsid w:val="006250FE"/>
    <w:rPr>
      <w:vertAlign w:val="superscript"/>
    </w:rPr>
  </w:style>
  <w:style w:type="paragraph" w:styleId="Revision">
    <w:name w:val="Revision"/>
    <w:hidden/>
    <w:uiPriority w:val="99"/>
    <w:semiHidden/>
    <w:rsid w:val="00AB044D"/>
    <w:pPr>
      <w:spacing w:after="0" w:line="240" w:lineRule="auto"/>
    </w:pPr>
  </w:style>
  <w:style w:type="character" w:styleId="CommentReference">
    <w:name w:val="annotation reference"/>
    <w:basedOn w:val="DefaultParagraphFont"/>
    <w:uiPriority w:val="99"/>
    <w:semiHidden/>
    <w:unhideWhenUsed/>
    <w:rsid w:val="008E3C70"/>
    <w:rPr>
      <w:sz w:val="16"/>
      <w:szCs w:val="16"/>
    </w:rPr>
  </w:style>
  <w:style w:type="paragraph" w:styleId="CommentText">
    <w:name w:val="annotation text"/>
    <w:basedOn w:val="Normal"/>
    <w:link w:val="CommentTextChar"/>
    <w:uiPriority w:val="99"/>
    <w:semiHidden/>
    <w:unhideWhenUsed/>
    <w:rsid w:val="008E3C70"/>
    <w:pPr>
      <w:spacing w:line="240" w:lineRule="auto"/>
    </w:pPr>
    <w:rPr>
      <w:sz w:val="20"/>
      <w:szCs w:val="20"/>
    </w:rPr>
  </w:style>
  <w:style w:type="character" w:customStyle="1" w:styleId="CommentTextChar">
    <w:name w:val="Comment Text Char"/>
    <w:basedOn w:val="DefaultParagraphFont"/>
    <w:link w:val="CommentText"/>
    <w:uiPriority w:val="99"/>
    <w:semiHidden/>
    <w:rsid w:val="008E3C70"/>
    <w:rPr>
      <w:sz w:val="20"/>
      <w:szCs w:val="20"/>
    </w:rPr>
  </w:style>
  <w:style w:type="paragraph" w:styleId="CommentSubject">
    <w:name w:val="annotation subject"/>
    <w:basedOn w:val="CommentText"/>
    <w:next w:val="CommentText"/>
    <w:link w:val="CommentSubjectChar"/>
    <w:uiPriority w:val="99"/>
    <w:semiHidden/>
    <w:unhideWhenUsed/>
    <w:rsid w:val="008E3C70"/>
    <w:rPr>
      <w:b/>
      <w:bCs/>
    </w:rPr>
  </w:style>
  <w:style w:type="character" w:customStyle="1" w:styleId="CommentSubjectChar">
    <w:name w:val="Comment Subject Char"/>
    <w:basedOn w:val="CommentTextChar"/>
    <w:link w:val="CommentSubject"/>
    <w:uiPriority w:val="99"/>
    <w:semiHidden/>
    <w:rsid w:val="008E3C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5749">
      <w:bodyDiv w:val="1"/>
      <w:marLeft w:val="0"/>
      <w:marRight w:val="0"/>
      <w:marTop w:val="0"/>
      <w:marBottom w:val="0"/>
      <w:divBdr>
        <w:top w:val="none" w:sz="0" w:space="0" w:color="auto"/>
        <w:left w:val="none" w:sz="0" w:space="0" w:color="auto"/>
        <w:bottom w:val="none" w:sz="0" w:space="0" w:color="auto"/>
        <w:right w:val="none" w:sz="0" w:space="0" w:color="auto"/>
      </w:divBdr>
      <w:divsChild>
        <w:div w:id="1212427731">
          <w:marLeft w:val="0"/>
          <w:marRight w:val="0"/>
          <w:marTop w:val="0"/>
          <w:marBottom w:val="0"/>
          <w:divBdr>
            <w:top w:val="none" w:sz="0" w:space="0" w:color="auto"/>
            <w:left w:val="none" w:sz="0" w:space="0" w:color="auto"/>
            <w:bottom w:val="none" w:sz="0" w:space="0" w:color="auto"/>
            <w:right w:val="none" w:sz="0" w:space="0" w:color="auto"/>
          </w:divBdr>
        </w:div>
        <w:div w:id="238180165">
          <w:marLeft w:val="0"/>
          <w:marRight w:val="0"/>
          <w:marTop w:val="0"/>
          <w:marBottom w:val="0"/>
          <w:divBdr>
            <w:top w:val="none" w:sz="0" w:space="0" w:color="auto"/>
            <w:left w:val="none" w:sz="0" w:space="0" w:color="auto"/>
            <w:bottom w:val="none" w:sz="0" w:space="0" w:color="auto"/>
            <w:right w:val="none" w:sz="0" w:space="0" w:color="auto"/>
          </w:divBdr>
        </w:div>
        <w:div w:id="612174417">
          <w:marLeft w:val="0"/>
          <w:marRight w:val="0"/>
          <w:marTop w:val="0"/>
          <w:marBottom w:val="0"/>
          <w:divBdr>
            <w:top w:val="none" w:sz="0" w:space="0" w:color="auto"/>
            <w:left w:val="none" w:sz="0" w:space="0" w:color="auto"/>
            <w:bottom w:val="none" w:sz="0" w:space="0" w:color="auto"/>
            <w:right w:val="none" w:sz="0" w:space="0" w:color="auto"/>
          </w:divBdr>
        </w:div>
        <w:div w:id="1540817727">
          <w:marLeft w:val="0"/>
          <w:marRight w:val="0"/>
          <w:marTop w:val="0"/>
          <w:marBottom w:val="0"/>
          <w:divBdr>
            <w:top w:val="none" w:sz="0" w:space="0" w:color="auto"/>
            <w:left w:val="none" w:sz="0" w:space="0" w:color="auto"/>
            <w:bottom w:val="none" w:sz="0" w:space="0" w:color="auto"/>
            <w:right w:val="none" w:sz="0" w:space="0" w:color="auto"/>
          </w:divBdr>
          <w:divsChild>
            <w:div w:id="1599176395">
              <w:marLeft w:val="0"/>
              <w:marRight w:val="0"/>
              <w:marTop w:val="0"/>
              <w:marBottom w:val="0"/>
              <w:divBdr>
                <w:top w:val="none" w:sz="0" w:space="0" w:color="auto"/>
                <w:left w:val="none" w:sz="0" w:space="0" w:color="auto"/>
                <w:bottom w:val="none" w:sz="0" w:space="0" w:color="auto"/>
                <w:right w:val="none" w:sz="0" w:space="0" w:color="auto"/>
              </w:divBdr>
              <w:divsChild>
                <w:div w:id="11679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01060">
      <w:bodyDiv w:val="1"/>
      <w:marLeft w:val="0"/>
      <w:marRight w:val="0"/>
      <w:marTop w:val="0"/>
      <w:marBottom w:val="0"/>
      <w:divBdr>
        <w:top w:val="none" w:sz="0" w:space="0" w:color="auto"/>
        <w:left w:val="none" w:sz="0" w:space="0" w:color="auto"/>
        <w:bottom w:val="none" w:sz="0" w:space="0" w:color="auto"/>
        <w:right w:val="none" w:sz="0" w:space="0" w:color="auto"/>
      </w:divBdr>
      <w:divsChild>
        <w:div w:id="739251013">
          <w:marLeft w:val="0"/>
          <w:marRight w:val="0"/>
          <w:marTop w:val="0"/>
          <w:marBottom w:val="0"/>
          <w:divBdr>
            <w:top w:val="none" w:sz="0" w:space="0" w:color="auto"/>
            <w:left w:val="none" w:sz="0" w:space="0" w:color="auto"/>
            <w:bottom w:val="none" w:sz="0" w:space="0" w:color="auto"/>
            <w:right w:val="none" w:sz="0" w:space="0" w:color="auto"/>
          </w:divBdr>
          <w:divsChild>
            <w:div w:id="1934967914">
              <w:blockQuote w:val="1"/>
              <w:marLeft w:val="450"/>
              <w:marRight w:val="450"/>
              <w:marTop w:val="60"/>
              <w:marBottom w:val="240"/>
              <w:divBdr>
                <w:top w:val="none" w:sz="0" w:space="0" w:color="auto"/>
                <w:left w:val="none" w:sz="0" w:space="0" w:color="auto"/>
                <w:bottom w:val="none" w:sz="0" w:space="0" w:color="auto"/>
                <w:right w:val="none" w:sz="0" w:space="0" w:color="auto"/>
              </w:divBdr>
            </w:div>
          </w:divsChild>
        </w:div>
        <w:div w:id="219632400">
          <w:blockQuote w:val="1"/>
          <w:marLeft w:val="450"/>
          <w:marRight w:val="450"/>
          <w:marTop w:val="60"/>
          <w:marBottom w:val="240"/>
          <w:divBdr>
            <w:top w:val="none" w:sz="0" w:space="0" w:color="auto"/>
            <w:left w:val="none" w:sz="0" w:space="0" w:color="auto"/>
            <w:bottom w:val="none" w:sz="0" w:space="0" w:color="auto"/>
            <w:right w:val="none" w:sz="0" w:space="0" w:color="auto"/>
          </w:divBdr>
          <w:divsChild>
            <w:div w:id="1224949601">
              <w:marLeft w:val="0"/>
              <w:marRight w:val="0"/>
              <w:marTop w:val="0"/>
              <w:marBottom w:val="0"/>
              <w:divBdr>
                <w:top w:val="none" w:sz="0" w:space="0" w:color="auto"/>
                <w:left w:val="none" w:sz="0" w:space="0" w:color="auto"/>
                <w:bottom w:val="none" w:sz="0" w:space="0" w:color="auto"/>
                <w:right w:val="none" w:sz="0" w:space="0" w:color="auto"/>
              </w:divBdr>
            </w:div>
          </w:divsChild>
        </w:div>
        <w:div w:id="644359762">
          <w:marLeft w:val="0"/>
          <w:marRight w:val="0"/>
          <w:marTop w:val="0"/>
          <w:marBottom w:val="0"/>
          <w:divBdr>
            <w:top w:val="none" w:sz="0" w:space="0" w:color="auto"/>
            <w:left w:val="none" w:sz="0" w:space="0" w:color="auto"/>
            <w:bottom w:val="none" w:sz="0" w:space="0" w:color="auto"/>
            <w:right w:val="none" w:sz="0" w:space="0" w:color="auto"/>
          </w:divBdr>
          <w:divsChild>
            <w:div w:id="630406723">
              <w:blockQuote w:val="1"/>
              <w:marLeft w:val="450"/>
              <w:marRight w:val="450"/>
              <w:marTop w:val="60"/>
              <w:marBottom w:val="240"/>
              <w:divBdr>
                <w:top w:val="none" w:sz="0" w:space="0" w:color="auto"/>
                <w:left w:val="none" w:sz="0" w:space="0" w:color="auto"/>
                <w:bottom w:val="none" w:sz="0" w:space="0" w:color="auto"/>
                <w:right w:val="none" w:sz="0" w:space="0" w:color="auto"/>
              </w:divBdr>
            </w:div>
          </w:divsChild>
        </w:div>
      </w:divsChild>
    </w:div>
    <w:div w:id="1179124108">
      <w:bodyDiv w:val="1"/>
      <w:marLeft w:val="0"/>
      <w:marRight w:val="0"/>
      <w:marTop w:val="0"/>
      <w:marBottom w:val="0"/>
      <w:divBdr>
        <w:top w:val="none" w:sz="0" w:space="0" w:color="auto"/>
        <w:left w:val="none" w:sz="0" w:space="0" w:color="auto"/>
        <w:bottom w:val="none" w:sz="0" w:space="0" w:color="auto"/>
        <w:right w:val="none" w:sz="0" w:space="0" w:color="auto"/>
      </w:divBdr>
      <w:divsChild>
        <w:div w:id="1380544469">
          <w:blockQuote w:val="1"/>
          <w:marLeft w:val="450"/>
          <w:marRight w:val="450"/>
          <w:marTop w:val="60"/>
          <w:marBottom w:val="240"/>
          <w:divBdr>
            <w:top w:val="none" w:sz="0" w:space="0" w:color="auto"/>
            <w:left w:val="none" w:sz="0" w:space="0" w:color="auto"/>
            <w:bottom w:val="none" w:sz="0" w:space="0" w:color="auto"/>
            <w:right w:val="none" w:sz="0" w:space="0" w:color="auto"/>
          </w:divBdr>
        </w:div>
        <w:div w:id="1552770527">
          <w:blockQuote w:val="1"/>
          <w:marLeft w:val="450"/>
          <w:marRight w:val="450"/>
          <w:marTop w:val="60"/>
          <w:marBottom w:val="240"/>
          <w:divBdr>
            <w:top w:val="none" w:sz="0" w:space="0" w:color="auto"/>
            <w:left w:val="none" w:sz="0" w:space="0" w:color="auto"/>
            <w:bottom w:val="none" w:sz="0" w:space="0" w:color="auto"/>
            <w:right w:val="none" w:sz="0" w:space="0" w:color="auto"/>
          </w:divBdr>
        </w:div>
      </w:divsChild>
    </w:div>
    <w:div w:id="1206335681">
      <w:bodyDiv w:val="1"/>
      <w:marLeft w:val="0"/>
      <w:marRight w:val="0"/>
      <w:marTop w:val="0"/>
      <w:marBottom w:val="0"/>
      <w:divBdr>
        <w:top w:val="none" w:sz="0" w:space="0" w:color="auto"/>
        <w:left w:val="none" w:sz="0" w:space="0" w:color="auto"/>
        <w:bottom w:val="none" w:sz="0" w:space="0" w:color="auto"/>
        <w:right w:val="none" w:sz="0" w:space="0" w:color="auto"/>
      </w:divBdr>
      <w:divsChild>
        <w:div w:id="110823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215338">
      <w:bodyDiv w:val="1"/>
      <w:marLeft w:val="0"/>
      <w:marRight w:val="0"/>
      <w:marTop w:val="0"/>
      <w:marBottom w:val="0"/>
      <w:divBdr>
        <w:top w:val="none" w:sz="0" w:space="0" w:color="auto"/>
        <w:left w:val="none" w:sz="0" w:space="0" w:color="auto"/>
        <w:bottom w:val="none" w:sz="0" w:space="0" w:color="auto"/>
        <w:right w:val="none" w:sz="0" w:space="0" w:color="auto"/>
      </w:divBdr>
    </w:div>
    <w:div w:id="1303118958">
      <w:bodyDiv w:val="1"/>
      <w:marLeft w:val="0"/>
      <w:marRight w:val="0"/>
      <w:marTop w:val="0"/>
      <w:marBottom w:val="0"/>
      <w:divBdr>
        <w:top w:val="none" w:sz="0" w:space="0" w:color="auto"/>
        <w:left w:val="none" w:sz="0" w:space="0" w:color="auto"/>
        <w:bottom w:val="none" w:sz="0" w:space="0" w:color="auto"/>
        <w:right w:val="none" w:sz="0" w:space="0" w:color="auto"/>
      </w:divBdr>
    </w:div>
    <w:div w:id="1673995057">
      <w:bodyDiv w:val="1"/>
      <w:marLeft w:val="0"/>
      <w:marRight w:val="0"/>
      <w:marTop w:val="0"/>
      <w:marBottom w:val="0"/>
      <w:divBdr>
        <w:top w:val="none" w:sz="0" w:space="0" w:color="auto"/>
        <w:left w:val="none" w:sz="0" w:space="0" w:color="auto"/>
        <w:bottom w:val="none" w:sz="0" w:space="0" w:color="auto"/>
        <w:right w:val="none" w:sz="0" w:space="0" w:color="auto"/>
      </w:divBdr>
    </w:div>
    <w:div w:id="2120643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vidhume.org/texts/empl2/o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avidhume.org/texts/t/3/2/9"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digressionsnimpressions.typepad.com/" TargetMode="External"/><Relationship Id="rId2" Type="http://schemas.openxmlformats.org/officeDocument/2006/relationships/hyperlink" Target="https://eman-archives.org/Foucault-fiches/items/browse?field=83&amp;val=Hal%C3%A9vy,%20La%20formation%20du%20radicalisme%20philosophique%20(Tome%20II)" TargetMode="External"/><Relationship Id="rId1" Type="http://schemas.openxmlformats.org/officeDocument/2006/relationships/hyperlink" Target="https://davidhu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1070-1F4D-4578-8B41-C6060036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30</Pages>
  <Words>9026</Words>
  <Characters>49649</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Schliesser</dc:creator>
  <cp:keywords/>
  <dc:description/>
  <cp:lastModifiedBy>Eric Schliesser</cp:lastModifiedBy>
  <cp:revision>12</cp:revision>
  <cp:lastPrinted>2022-11-28T23:18:00Z</cp:lastPrinted>
  <dcterms:created xsi:type="dcterms:W3CDTF">2023-07-18T07:47:00Z</dcterms:created>
  <dcterms:modified xsi:type="dcterms:W3CDTF">2023-07-18T13:00:00Z</dcterms:modified>
</cp:coreProperties>
</file>