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8DD0" w14:textId="59B46B68" w:rsidR="008A74F2" w:rsidRDefault="008A74F2" w:rsidP="008A74F2">
      <w:pPr>
        <w:spacing w:line="480" w:lineRule="auto"/>
        <w:rPr>
          <w:rFonts w:ascii="Century Schoolbook" w:hAnsi="Century Schoolbook"/>
          <w:b/>
          <w:sz w:val="24"/>
          <w:szCs w:val="24"/>
          <w:lang w:val="en-GB"/>
        </w:rPr>
      </w:pPr>
      <w:r w:rsidRPr="009D361D">
        <w:rPr>
          <w:rFonts w:ascii="Sylfaen" w:hAnsi="Sylfaen"/>
          <w:i/>
          <w:lang w:val="en-GB"/>
        </w:rPr>
        <w:t>Note: This is the author’s post-print version of an article published in the Journal of Medical Ethics (Online First in 2018).</w:t>
      </w:r>
      <w:r>
        <w:rPr>
          <w:rFonts w:ascii="Sylfaen" w:hAnsi="Sylfaen"/>
          <w:i/>
          <w:lang w:val="en-GB"/>
        </w:rPr>
        <w:t xml:space="preserve">  The final publication is available via BMJ (which retains copyright) at </w:t>
      </w:r>
      <w:hyperlink r:id="rId8" w:history="1">
        <w:r w:rsidRPr="003A0BBB">
          <w:rPr>
            <w:rStyle w:val="Hyperlink"/>
            <w:rFonts w:ascii="Sylfaen" w:hAnsi="Sylfaen"/>
            <w:i/>
            <w:lang w:val="en-GB"/>
          </w:rPr>
          <w:t>https://jme.bmj.com/content/early/2018/07/12/medethics-2017-104661</w:t>
        </w:r>
      </w:hyperlink>
      <w:r>
        <w:rPr>
          <w:rFonts w:ascii="Sylfaen" w:hAnsi="Sylfaen"/>
          <w:i/>
          <w:lang w:val="en-GB"/>
        </w:rPr>
        <w:t xml:space="preserve"> . </w:t>
      </w:r>
    </w:p>
    <w:p w14:paraId="311632EB" w14:textId="77777777" w:rsidR="008A74F2" w:rsidRDefault="008A74F2" w:rsidP="001A044C">
      <w:pPr>
        <w:spacing w:line="480" w:lineRule="auto"/>
        <w:jc w:val="center"/>
        <w:rPr>
          <w:rFonts w:ascii="Century Schoolbook" w:hAnsi="Century Schoolbook"/>
          <w:b/>
          <w:sz w:val="24"/>
          <w:szCs w:val="24"/>
          <w:lang w:val="en-GB"/>
        </w:rPr>
      </w:pPr>
    </w:p>
    <w:p w14:paraId="0B68949F" w14:textId="49BB4A17" w:rsidR="00810423" w:rsidRPr="00B75A8D" w:rsidRDefault="005F5D69" w:rsidP="001A044C">
      <w:pPr>
        <w:spacing w:line="480" w:lineRule="auto"/>
        <w:jc w:val="center"/>
        <w:rPr>
          <w:rFonts w:ascii="Century Schoolbook" w:hAnsi="Century Schoolbook"/>
          <w:b/>
          <w:sz w:val="24"/>
          <w:szCs w:val="24"/>
          <w:lang w:val="en-GB"/>
        </w:rPr>
      </w:pPr>
      <w:r w:rsidRPr="00B75A8D">
        <w:rPr>
          <w:rFonts w:ascii="Century Schoolbook" w:hAnsi="Century Schoolbook"/>
          <w:b/>
          <w:sz w:val="24"/>
          <w:szCs w:val="24"/>
          <w:lang w:val="en-GB"/>
        </w:rPr>
        <w:t>The Need for Donor Consent in Mitochondrial Replacement</w:t>
      </w:r>
    </w:p>
    <w:p w14:paraId="461A52E1" w14:textId="77777777" w:rsidR="005F5D69" w:rsidRPr="00B75A8D" w:rsidRDefault="005F5D69" w:rsidP="001A044C">
      <w:pPr>
        <w:spacing w:line="480" w:lineRule="auto"/>
        <w:jc w:val="both"/>
        <w:rPr>
          <w:rFonts w:ascii="Century Schoolbook" w:hAnsi="Century Schoolbook"/>
          <w:b/>
          <w:sz w:val="24"/>
          <w:szCs w:val="24"/>
          <w:lang w:val="en-GB"/>
        </w:rPr>
      </w:pPr>
    </w:p>
    <w:p w14:paraId="7AEA67A3" w14:textId="77777777" w:rsidR="005F5D69" w:rsidRPr="00B75A8D" w:rsidRDefault="005F5D69"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Abstract:</w:t>
      </w:r>
    </w:p>
    <w:p w14:paraId="0D96D99F" w14:textId="5A36A209" w:rsidR="005F5D69" w:rsidRPr="00B75A8D" w:rsidRDefault="005F5D69"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Mitochondrial replacement </w:t>
      </w:r>
      <w:r w:rsidR="007541DC" w:rsidRPr="00B75A8D">
        <w:rPr>
          <w:rFonts w:ascii="Century Schoolbook" w:hAnsi="Century Schoolbook"/>
          <w:sz w:val="24"/>
          <w:szCs w:val="24"/>
          <w:lang w:val="en-GB"/>
        </w:rPr>
        <w:t>therapy</w:t>
      </w:r>
      <w:r w:rsidRPr="00B75A8D">
        <w:rPr>
          <w:rFonts w:ascii="Century Schoolbook" w:hAnsi="Century Schoolbook"/>
          <w:sz w:val="24"/>
          <w:szCs w:val="24"/>
          <w:lang w:val="en-GB"/>
        </w:rPr>
        <w:t xml:space="preserve"> </w:t>
      </w:r>
      <w:r w:rsidR="00274E13" w:rsidRPr="00B75A8D">
        <w:rPr>
          <w:rFonts w:ascii="Century Schoolbook" w:hAnsi="Century Schoolbook"/>
          <w:sz w:val="24"/>
          <w:szCs w:val="24"/>
          <w:lang w:val="en-GB"/>
        </w:rPr>
        <w:t>(MRT) require</w:t>
      </w:r>
      <w:r w:rsidR="007541DC" w:rsidRPr="00B75A8D">
        <w:rPr>
          <w:rFonts w:ascii="Century Schoolbook" w:hAnsi="Century Schoolbook"/>
          <w:sz w:val="24"/>
          <w:szCs w:val="24"/>
          <w:lang w:val="en-GB"/>
        </w:rPr>
        <w:t>s</w:t>
      </w:r>
      <w:r w:rsidRPr="00B75A8D">
        <w:rPr>
          <w:rFonts w:ascii="Century Schoolbook" w:hAnsi="Century Schoolbook"/>
          <w:sz w:val="24"/>
          <w:szCs w:val="24"/>
          <w:lang w:val="en-GB"/>
        </w:rPr>
        <w:t xml:space="preserve"> oocytes of women whose mitochondrial DNA will be transmitted to resultant children.  </w:t>
      </w:r>
      <w:r w:rsidR="00274E13" w:rsidRPr="00B75A8D">
        <w:rPr>
          <w:rFonts w:ascii="Century Schoolbook" w:hAnsi="Century Schoolbook"/>
          <w:sz w:val="24"/>
          <w:szCs w:val="24"/>
          <w:lang w:val="en-GB"/>
        </w:rPr>
        <w:t>The</w:t>
      </w:r>
      <w:r w:rsidRPr="00B75A8D">
        <w:rPr>
          <w:rFonts w:ascii="Century Schoolbook" w:hAnsi="Century Schoolbook"/>
          <w:sz w:val="24"/>
          <w:szCs w:val="24"/>
          <w:lang w:val="en-GB"/>
        </w:rPr>
        <w:t>s</w:t>
      </w:r>
      <w:r w:rsidR="00274E13" w:rsidRPr="00B75A8D">
        <w:rPr>
          <w:rFonts w:ascii="Century Schoolbook" w:hAnsi="Century Schoolbook"/>
          <w:sz w:val="24"/>
          <w:szCs w:val="24"/>
          <w:lang w:val="en-GB"/>
        </w:rPr>
        <w:t>e</w:t>
      </w:r>
      <w:r w:rsidRPr="00B75A8D">
        <w:rPr>
          <w:rFonts w:ascii="Century Schoolbook" w:hAnsi="Century Schoolbook"/>
          <w:sz w:val="24"/>
          <w:szCs w:val="24"/>
          <w:lang w:val="en-GB"/>
        </w:rPr>
        <w:t xml:space="preserve"> technique</w:t>
      </w:r>
      <w:r w:rsidR="00274E13" w:rsidRPr="00B75A8D">
        <w:rPr>
          <w:rFonts w:ascii="Century Schoolbook" w:hAnsi="Century Schoolbook"/>
          <w:sz w:val="24"/>
          <w:szCs w:val="24"/>
          <w:lang w:val="en-GB"/>
        </w:rPr>
        <w:t>s are</w:t>
      </w:r>
      <w:r w:rsidRPr="00B75A8D">
        <w:rPr>
          <w:rFonts w:ascii="Century Schoolbook" w:hAnsi="Century Schoolbook"/>
          <w:sz w:val="24"/>
          <w:szCs w:val="24"/>
          <w:lang w:val="en-GB"/>
        </w:rPr>
        <w:t xml:space="preserve"> </w:t>
      </w:r>
      <w:r w:rsidR="00804CFF" w:rsidRPr="00B75A8D">
        <w:rPr>
          <w:rFonts w:ascii="Century Schoolbook" w:hAnsi="Century Schoolbook"/>
          <w:sz w:val="24"/>
          <w:szCs w:val="24"/>
          <w:lang w:val="en-GB"/>
        </w:rPr>
        <w:t xml:space="preserve">scientifically, </w:t>
      </w:r>
      <w:r w:rsidRPr="00B75A8D">
        <w:rPr>
          <w:rFonts w:ascii="Century Schoolbook" w:hAnsi="Century Schoolbook"/>
          <w:sz w:val="24"/>
          <w:szCs w:val="24"/>
          <w:lang w:val="en-GB"/>
        </w:rPr>
        <w:t xml:space="preserve">ethically and socially controversial; it is likely that some women who donate their oocytes for general IVF usage would nevertheless oppose their genetic material being used in </w:t>
      </w:r>
      <w:r w:rsidR="00274E13" w:rsidRPr="00B75A8D">
        <w:rPr>
          <w:rFonts w:ascii="Century Schoolbook" w:hAnsi="Century Schoolbook"/>
          <w:sz w:val="24"/>
          <w:szCs w:val="24"/>
          <w:lang w:val="en-GB"/>
        </w:rPr>
        <w:t>MRT</w:t>
      </w:r>
      <w:r w:rsidRPr="00B75A8D">
        <w:rPr>
          <w:rFonts w:ascii="Century Schoolbook" w:hAnsi="Century Schoolbook"/>
          <w:sz w:val="24"/>
          <w:szCs w:val="24"/>
          <w:lang w:val="en-GB"/>
        </w:rPr>
        <w:t xml:space="preserve">. </w:t>
      </w:r>
      <w:r w:rsidR="00274E13" w:rsidRPr="00B75A8D">
        <w:rPr>
          <w:rFonts w:ascii="Century Schoolbook" w:hAnsi="Century Schoolbook"/>
          <w:sz w:val="24"/>
          <w:szCs w:val="24"/>
          <w:lang w:val="en-GB"/>
        </w:rPr>
        <w:t xml:space="preserve">The possibility of oocytes being used in MRT is therefore </w:t>
      </w:r>
      <w:r w:rsidR="00D26E9F" w:rsidRPr="00B75A8D">
        <w:rPr>
          <w:rFonts w:ascii="Century Schoolbook" w:hAnsi="Century Schoolbook"/>
          <w:sz w:val="24"/>
          <w:szCs w:val="24"/>
          <w:lang w:val="en-GB"/>
        </w:rPr>
        <w:t xml:space="preserve">relevant </w:t>
      </w:r>
      <w:r w:rsidR="00274E13" w:rsidRPr="00B75A8D">
        <w:rPr>
          <w:rFonts w:ascii="Century Schoolbook" w:hAnsi="Century Schoolbook"/>
          <w:sz w:val="24"/>
          <w:szCs w:val="24"/>
          <w:lang w:val="en-GB"/>
        </w:rPr>
        <w:t xml:space="preserve">to oocyte </w:t>
      </w:r>
      <w:proofErr w:type="gramStart"/>
      <w:r w:rsidR="00274E13" w:rsidRPr="00B75A8D">
        <w:rPr>
          <w:rFonts w:ascii="Century Schoolbook" w:hAnsi="Century Schoolbook"/>
          <w:sz w:val="24"/>
          <w:szCs w:val="24"/>
          <w:lang w:val="en-GB"/>
        </w:rPr>
        <w:t>donation</w:t>
      </w:r>
      <w:bookmarkStart w:id="0" w:name="_GoBack"/>
      <w:bookmarkEnd w:id="0"/>
      <w:r w:rsidR="00274E13" w:rsidRPr="00B75A8D">
        <w:rPr>
          <w:rFonts w:ascii="Century Schoolbook" w:hAnsi="Century Schoolbook"/>
          <w:sz w:val="24"/>
          <w:szCs w:val="24"/>
          <w:lang w:val="en-GB"/>
        </w:rPr>
        <w:t>,</w:t>
      </w:r>
      <w:r w:rsidR="00300B95">
        <w:rPr>
          <w:rFonts w:ascii="Century Schoolbook" w:hAnsi="Century Schoolbook"/>
          <w:sz w:val="24"/>
          <w:szCs w:val="24"/>
          <w:lang w:val="en-GB"/>
        </w:rPr>
        <w:t xml:space="preserve"> </w:t>
      </w:r>
      <w:r w:rsidR="00274E13" w:rsidRPr="00B75A8D">
        <w:rPr>
          <w:rFonts w:ascii="Century Schoolbook" w:hAnsi="Century Schoolbook"/>
          <w:sz w:val="24"/>
          <w:szCs w:val="24"/>
          <w:lang w:val="en-GB"/>
        </w:rPr>
        <w:t>and</w:t>
      </w:r>
      <w:proofErr w:type="gramEnd"/>
      <w:r w:rsidR="00274E13" w:rsidRPr="00B75A8D">
        <w:rPr>
          <w:rFonts w:ascii="Century Schoolbook" w:hAnsi="Century Schoolbook"/>
          <w:sz w:val="24"/>
          <w:szCs w:val="24"/>
          <w:lang w:val="en-GB"/>
        </w:rPr>
        <w:t xml:space="preserve"> should be included in the consent process</w:t>
      </w:r>
      <w:r w:rsidR="004E6FDE" w:rsidRPr="00B75A8D">
        <w:rPr>
          <w:rFonts w:ascii="Century Schoolbook" w:hAnsi="Century Schoolbook"/>
          <w:sz w:val="24"/>
          <w:szCs w:val="24"/>
          <w:lang w:val="en-GB"/>
        </w:rPr>
        <w:t xml:space="preserve"> when applicable</w:t>
      </w:r>
      <w:r w:rsidR="00274E13" w:rsidRPr="00B75A8D">
        <w:rPr>
          <w:rFonts w:ascii="Century Schoolbook" w:hAnsi="Century Schoolbook"/>
          <w:sz w:val="24"/>
          <w:szCs w:val="24"/>
          <w:lang w:val="en-GB"/>
        </w:rPr>
        <w:t xml:space="preserve">.  In present circumstances (especially because MRT is </w:t>
      </w:r>
      <w:r w:rsidR="00594AA4" w:rsidRPr="00B75A8D">
        <w:rPr>
          <w:rFonts w:ascii="Century Schoolbook" w:hAnsi="Century Schoolbook"/>
          <w:sz w:val="24"/>
          <w:szCs w:val="24"/>
          <w:lang w:val="en-GB"/>
        </w:rPr>
        <w:t>still an emerging technique</w:t>
      </w:r>
      <w:r w:rsidR="00E4000E" w:rsidRPr="00B75A8D">
        <w:rPr>
          <w:rFonts w:ascii="Century Schoolbook" w:hAnsi="Century Schoolbook"/>
          <w:sz w:val="24"/>
          <w:szCs w:val="24"/>
          <w:lang w:val="en-GB"/>
        </w:rPr>
        <w:t xml:space="preserve">) specific </w:t>
      </w:r>
      <w:r w:rsidR="00274E13" w:rsidRPr="00B75A8D">
        <w:rPr>
          <w:rFonts w:ascii="Century Schoolbook" w:hAnsi="Century Schoolbook"/>
          <w:sz w:val="24"/>
          <w:szCs w:val="24"/>
          <w:lang w:val="en-GB"/>
        </w:rPr>
        <w:t>consent should be obtained</w:t>
      </w:r>
      <w:r w:rsidR="00594AA4" w:rsidRPr="00B75A8D">
        <w:rPr>
          <w:rFonts w:ascii="Century Schoolbook" w:hAnsi="Century Schoolbook"/>
          <w:sz w:val="24"/>
          <w:szCs w:val="24"/>
          <w:lang w:val="en-GB"/>
        </w:rPr>
        <w:t>. However,</w:t>
      </w:r>
      <w:r w:rsidR="00274E13" w:rsidRPr="00B75A8D">
        <w:rPr>
          <w:rFonts w:ascii="Century Schoolbook" w:hAnsi="Century Schoolbook"/>
          <w:sz w:val="24"/>
          <w:szCs w:val="24"/>
          <w:lang w:val="en-GB"/>
        </w:rPr>
        <w:t xml:space="preserve"> once MRT becomes more routine such consent could be </w:t>
      </w:r>
      <w:r w:rsidR="00594AA4" w:rsidRPr="00B75A8D">
        <w:rPr>
          <w:rFonts w:ascii="Century Schoolbook" w:hAnsi="Century Schoolbook"/>
          <w:sz w:val="24"/>
          <w:szCs w:val="24"/>
          <w:lang w:val="en-GB"/>
        </w:rPr>
        <w:t xml:space="preserve">incorporated </w:t>
      </w:r>
      <w:r w:rsidR="00274E13" w:rsidRPr="00B75A8D">
        <w:rPr>
          <w:rFonts w:ascii="Century Schoolbook" w:hAnsi="Century Schoolbook"/>
          <w:sz w:val="24"/>
          <w:szCs w:val="24"/>
          <w:lang w:val="en-GB"/>
        </w:rPr>
        <w:t xml:space="preserve">into the general consent process for oocyte donation.  The </w:t>
      </w:r>
      <w:r w:rsidR="00ED0C78">
        <w:rPr>
          <w:rFonts w:ascii="Century Schoolbook" w:hAnsi="Century Schoolbook"/>
          <w:sz w:val="24"/>
          <w:szCs w:val="24"/>
          <w:lang w:val="en-GB"/>
        </w:rPr>
        <w:t>alleged</w:t>
      </w:r>
      <w:r w:rsidR="00ED0C78" w:rsidRPr="00B75A8D">
        <w:rPr>
          <w:rFonts w:ascii="Century Schoolbook" w:hAnsi="Century Schoolbook"/>
          <w:sz w:val="24"/>
          <w:szCs w:val="24"/>
          <w:lang w:val="en-GB"/>
        </w:rPr>
        <w:t xml:space="preserve"> </w:t>
      </w:r>
      <w:r w:rsidR="00A64D4D">
        <w:rPr>
          <w:rFonts w:ascii="Century Schoolbook" w:hAnsi="Century Schoolbook"/>
          <w:sz w:val="24"/>
          <w:szCs w:val="24"/>
          <w:lang w:val="en-GB"/>
        </w:rPr>
        <w:t>lack of</w:t>
      </w:r>
      <w:r w:rsidR="00274E13" w:rsidRPr="00B75A8D">
        <w:rPr>
          <w:rFonts w:ascii="Century Schoolbook" w:hAnsi="Century Schoolbook"/>
          <w:sz w:val="24"/>
          <w:szCs w:val="24"/>
          <w:lang w:val="en-GB"/>
        </w:rPr>
        <w:t xml:space="preserve"> </w:t>
      </w:r>
      <w:r w:rsidR="00335EEF">
        <w:rPr>
          <w:rFonts w:ascii="Century Schoolbook" w:hAnsi="Century Schoolbook"/>
          <w:sz w:val="24"/>
          <w:szCs w:val="24"/>
          <w:lang w:val="en-GB"/>
        </w:rPr>
        <w:t>fully informed</w:t>
      </w:r>
      <w:r w:rsidR="00335EEF" w:rsidRPr="00B75A8D">
        <w:rPr>
          <w:rFonts w:ascii="Century Schoolbook" w:hAnsi="Century Schoolbook"/>
          <w:sz w:val="24"/>
          <w:szCs w:val="24"/>
          <w:lang w:val="en-GB"/>
        </w:rPr>
        <w:t xml:space="preserve"> </w:t>
      </w:r>
      <w:r w:rsidR="00274E13" w:rsidRPr="00B75A8D">
        <w:rPr>
          <w:rFonts w:ascii="Century Schoolbook" w:hAnsi="Century Schoolbook"/>
          <w:sz w:val="24"/>
          <w:szCs w:val="24"/>
          <w:lang w:val="en-GB"/>
        </w:rPr>
        <w:t xml:space="preserve">consent for MRT from the oocyte donor in the first baby born via the technique </w:t>
      </w:r>
      <w:r w:rsidR="00335EEF">
        <w:rPr>
          <w:rFonts w:ascii="Century Schoolbook" w:hAnsi="Century Schoolbook"/>
          <w:sz w:val="24"/>
          <w:szCs w:val="24"/>
          <w:lang w:val="en-GB"/>
        </w:rPr>
        <w:t xml:space="preserve">would, if accurate, be </w:t>
      </w:r>
      <w:r w:rsidR="00A64D4D">
        <w:rPr>
          <w:rFonts w:ascii="Century Schoolbook" w:hAnsi="Century Schoolbook"/>
          <w:sz w:val="24"/>
          <w:szCs w:val="24"/>
          <w:lang w:val="en-GB"/>
        </w:rPr>
        <w:t xml:space="preserve">an ethical failing and should be </w:t>
      </w:r>
      <w:r w:rsidR="00335EEF">
        <w:rPr>
          <w:rFonts w:ascii="Century Schoolbook" w:hAnsi="Century Schoolbook"/>
          <w:sz w:val="24"/>
          <w:szCs w:val="24"/>
          <w:lang w:val="en-GB"/>
        </w:rPr>
        <w:t xml:space="preserve">avoided </w:t>
      </w:r>
      <w:r w:rsidR="00A64D4D">
        <w:rPr>
          <w:rFonts w:ascii="Century Schoolbook" w:hAnsi="Century Schoolbook"/>
          <w:sz w:val="24"/>
          <w:szCs w:val="24"/>
          <w:lang w:val="en-GB"/>
        </w:rPr>
        <w:t>in any future practice of MRT</w:t>
      </w:r>
      <w:r w:rsidR="00274E13" w:rsidRPr="00B75A8D">
        <w:rPr>
          <w:rFonts w:ascii="Century Schoolbook" w:hAnsi="Century Schoolbook"/>
          <w:sz w:val="24"/>
          <w:szCs w:val="24"/>
          <w:lang w:val="en-GB"/>
        </w:rPr>
        <w:t>.</w:t>
      </w:r>
    </w:p>
    <w:p w14:paraId="6F27508C" w14:textId="77777777" w:rsidR="00CF435A" w:rsidRPr="00B75A8D" w:rsidRDefault="00274E13"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Keywords: Mitochondrial Replacement; Informed Consent; Oocyte Donation; </w:t>
      </w:r>
      <w:r w:rsidR="00CF435A" w:rsidRPr="00B75A8D">
        <w:rPr>
          <w:rFonts w:ascii="Century Schoolbook" w:hAnsi="Century Schoolbook"/>
          <w:sz w:val="24"/>
          <w:szCs w:val="24"/>
          <w:lang w:val="en-GB"/>
        </w:rPr>
        <w:t>IVF</w:t>
      </w:r>
    </w:p>
    <w:p w14:paraId="5249F602" w14:textId="77777777" w:rsidR="00CF435A" w:rsidRPr="00B75A8D" w:rsidRDefault="00CF435A"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br w:type="page"/>
      </w:r>
    </w:p>
    <w:p w14:paraId="7A6F7AF9" w14:textId="77777777" w:rsidR="00274E13" w:rsidRPr="00B75A8D" w:rsidRDefault="00CF435A" w:rsidP="001A044C">
      <w:pPr>
        <w:spacing w:line="480" w:lineRule="auto"/>
        <w:jc w:val="both"/>
        <w:rPr>
          <w:rFonts w:ascii="Century Schoolbook" w:hAnsi="Century Schoolbook"/>
          <w:b/>
          <w:sz w:val="24"/>
          <w:szCs w:val="24"/>
          <w:lang w:val="en-GB"/>
        </w:rPr>
      </w:pPr>
      <w:r w:rsidRPr="00B75A8D">
        <w:rPr>
          <w:rFonts w:ascii="Century Schoolbook" w:hAnsi="Century Schoolbook"/>
          <w:b/>
          <w:sz w:val="24"/>
          <w:szCs w:val="24"/>
          <w:lang w:val="en-GB"/>
        </w:rPr>
        <w:lastRenderedPageBreak/>
        <w:t>Introduction</w:t>
      </w:r>
    </w:p>
    <w:p w14:paraId="462FD12F" w14:textId="558F5168" w:rsidR="00A95361" w:rsidRPr="00B75A8D" w:rsidRDefault="00603A22"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In a historic development, t</w:t>
      </w:r>
      <w:r w:rsidR="00191516" w:rsidRPr="00B75A8D">
        <w:rPr>
          <w:rFonts w:ascii="Century Schoolbook" w:hAnsi="Century Schoolbook"/>
          <w:sz w:val="24"/>
          <w:szCs w:val="24"/>
          <w:lang w:val="en-GB"/>
        </w:rPr>
        <w:t xml:space="preserve">he first child produced via a mitochondrial replacement </w:t>
      </w:r>
      <w:r w:rsidR="007541DC" w:rsidRPr="00B75A8D">
        <w:rPr>
          <w:rFonts w:ascii="Century Schoolbook" w:hAnsi="Century Schoolbook"/>
          <w:sz w:val="24"/>
          <w:szCs w:val="24"/>
          <w:lang w:val="en-GB"/>
        </w:rPr>
        <w:t>therapy</w:t>
      </w:r>
      <w:r w:rsidR="00191516" w:rsidRPr="00B75A8D">
        <w:rPr>
          <w:rFonts w:ascii="Century Schoolbook" w:hAnsi="Century Schoolbook"/>
          <w:sz w:val="24"/>
          <w:szCs w:val="24"/>
          <w:lang w:val="en-GB"/>
        </w:rPr>
        <w:t xml:space="preserve"> (MRT) was born </w:t>
      </w:r>
      <w:r w:rsidR="0057649B" w:rsidRPr="00B75A8D">
        <w:rPr>
          <w:rFonts w:ascii="Century Schoolbook" w:hAnsi="Century Schoolbook"/>
          <w:sz w:val="24"/>
          <w:szCs w:val="24"/>
          <w:lang w:val="en-GB"/>
        </w:rPr>
        <w:t>in late 2016</w:t>
      </w:r>
      <w:r w:rsidR="00191516" w:rsidRPr="00B75A8D">
        <w:rPr>
          <w:rFonts w:ascii="Century Schoolbook" w:hAnsi="Century Schoolbook"/>
          <w:sz w:val="24"/>
          <w:szCs w:val="24"/>
          <w:lang w:val="en-GB"/>
        </w:rPr>
        <w:t>.</w:t>
      </w:r>
      <w:r w:rsidR="0057649B" w:rsidRPr="00B75A8D">
        <w:rPr>
          <w:rFonts w:ascii="Century Schoolbook" w:hAnsi="Century Schoolbook"/>
          <w:sz w:val="24"/>
          <w:szCs w:val="24"/>
          <w:lang w:val="en-GB"/>
        </w:rPr>
        <w:t xml:space="preserve"> </w:t>
      </w:r>
      <w:r w:rsidR="0057649B"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je7uva8lp","properties":{"formattedCitation":"[1]","plainCitation":"[1]"},"citationItems":[{"id":1200,"uris":["http://zotero.org/users/1170976/items/K9XSM4HA"],"uri":["http://zotero.org/users/1170976/items/K9XSM4HA"],"itemData":{"id":1200,"type":"article-journal","title":"Live birth derived from oocyte spindle transfer to prevent mitochondrial disease","container-title":"Reproductive BioMedicine Online","page":"361-368","volume":"34","issue":"4","source":"CrossRef","DOI":"10.1016/j.rbmo.2017.01.013","ISSN":"14726483","language":"en","author":[{"family":"Zhang","given":"John"},{"family":"Liu","given":"Hui"},{"family":"Luo","given":"Shiyu"},{"family":"Lu","given":"Zhuo"},{"family":"Chávez-Badiola","given":"Alejandro"},{"family":"Liu","given":"Zitao"},{"family":"Yang","given":"Mingxue"},{"family":"Merhi","given":"Zaher"},{"family":"Silber","given":"Sherman J."},{"family":"Munné","given":"Santiago"},{"family":"Konstandinidis","given":"Michalis"},{"family":"Wells","given":"Dagan"},{"family":"Huang","given":"Taosheng"}],"issued":{"date-parts":[["2017",4]]}}}],"schema":"https://github.com/citation-style-language/schema/raw/master/csl-citation.json"} </w:instrText>
      </w:r>
      <w:r w:rsidR="0057649B" w:rsidRPr="00B75A8D">
        <w:rPr>
          <w:rFonts w:ascii="Century Schoolbook" w:hAnsi="Century Schoolbook"/>
          <w:sz w:val="24"/>
          <w:szCs w:val="24"/>
          <w:lang w:val="en-GB"/>
        </w:rPr>
        <w:fldChar w:fldCharType="separate"/>
      </w:r>
      <w:r w:rsidR="0012469D" w:rsidRPr="0012469D">
        <w:rPr>
          <w:rFonts w:ascii="Century Schoolbook" w:hAnsi="Century Schoolbook"/>
          <w:sz w:val="24"/>
        </w:rPr>
        <w:t>[1]</w:t>
      </w:r>
      <w:r w:rsidR="0057649B" w:rsidRPr="00B75A8D">
        <w:rPr>
          <w:rFonts w:ascii="Century Schoolbook" w:hAnsi="Century Schoolbook"/>
          <w:sz w:val="24"/>
          <w:szCs w:val="24"/>
          <w:lang w:val="en-GB"/>
        </w:rPr>
        <w:fldChar w:fldCharType="end"/>
      </w:r>
      <w:r w:rsidR="00191516" w:rsidRPr="00B75A8D">
        <w:rPr>
          <w:rFonts w:ascii="Century Schoolbook" w:hAnsi="Century Schoolbook"/>
          <w:sz w:val="24"/>
          <w:szCs w:val="24"/>
          <w:lang w:val="en-GB"/>
        </w:rPr>
        <w:t xml:space="preserve">  This technique involved </w:t>
      </w:r>
      <w:r w:rsidRPr="00B75A8D">
        <w:rPr>
          <w:rFonts w:ascii="Century Schoolbook" w:hAnsi="Century Schoolbook"/>
          <w:sz w:val="24"/>
          <w:szCs w:val="24"/>
          <w:lang w:val="en-GB"/>
        </w:rPr>
        <w:t xml:space="preserve">removing the </w:t>
      </w:r>
      <w:r w:rsidR="00594AA4" w:rsidRPr="00B75A8D">
        <w:rPr>
          <w:rFonts w:ascii="Century Schoolbook" w:hAnsi="Century Schoolbook"/>
          <w:sz w:val="24"/>
          <w:szCs w:val="24"/>
          <w:lang w:val="en-GB"/>
        </w:rPr>
        <w:t>maternal spindle</w:t>
      </w:r>
      <w:r w:rsidR="00AE0686" w:rsidRPr="00B75A8D">
        <w:rPr>
          <w:rStyle w:val="FootnoteReference"/>
          <w:rFonts w:ascii="Century Schoolbook" w:hAnsi="Century Schoolbook"/>
          <w:sz w:val="24"/>
          <w:szCs w:val="24"/>
          <w:lang w:val="en-GB"/>
        </w:rPr>
        <w:footnoteReference w:id="1"/>
      </w:r>
      <w:r w:rsidR="00594AA4" w:rsidRPr="00B75A8D">
        <w:rPr>
          <w:rFonts w:ascii="Century Schoolbook" w:hAnsi="Century Schoolbook"/>
          <w:sz w:val="24"/>
          <w:szCs w:val="24"/>
          <w:lang w:val="en-GB"/>
        </w:rPr>
        <w:t xml:space="preserve"> </w:t>
      </w:r>
      <w:r w:rsidRPr="00B75A8D">
        <w:rPr>
          <w:rFonts w:ascii="Century Schoolbook" w:hAnsi="Century Schoolbook"/>
          <w:sz w:val="24"/>
          <w:szCs w:val="24"/>
          <w:lang w:val="en-GB"/>
        </w:rPr>
        <w:t>from</w:t>
      </w:r>
      <w:r w:rsidR="00191516" w:rsidRPr="00B75A8D">
        <w:rPr>
          <w:rFonts w:ascii="Century Schoolbook" w:hAnsi="Century Schoolbook"/>
          <w:sz w:val="24"/>
          <w:szCs w:val="24"/>
          <w:lang w:val="en-GB"/>
        </w:rPr>
        <w:t xml:space="preserve"> </w:t>
      </w:r>
      <w:r w:rsidR="00003CD9" w:rsidRPr="00B75A8D">
        <w:rPr>
          <w:rFonts w:ascii="Century Schoolbook" w:hAnsi="Century Schoolbook"/>
          <w:sz w:val="24"/>
          <w:szCs w:val="24"/>
          <w:lang w:val="en-GB"/>
        </w:rPr>
        <w:t>an</w:t>
      </w:r>
      <w:r w:rsidR="00191516" w:rsidRPr="00B75A8D">
        <w:rPr>
          <w:rFonts w:ascii="Century Schoolbook" w:hAnsi="Century Schoolbook"/>
          <w:sz w:val="24"/>
          <w:szCs w:val="24"/>
          <w:lang w:val="en-GB"/>
        </w:rPr>
        <w:t xml:space="preserve"> intended mother’s oocyte and a donor’s </w:t>
      </w:r>
      <w:proofErr w:type="gramStart"/>
      <w:r w:rsidR="00191516" w:rsidRPr="00B75A8D">
        <w:rPr>
          <w:rFonts w:ascii="Century Schoolbook" w:hAnsi="Century Schoolbook"/>
          <w:sz w:val="24"/>
          <w:szCs w:val="24"/>
          <w:lang w:val="en-GB"/>
        </w:rPr>
        <w:t>oocyte</w:t>
      </w:r>
      <w:r w:rsidRPr="00B75A8D">
        <w:rPr>
          <w:rFonts w:ascii="Century Schoolbook" w:hAnsi="Century Schoolbook"/>
          <w:sz w:val="24"/>
          <w:szCs w:val="24"/>
          <w:lang w:val="en-GB"/>
        </w:rPr>
        <w:t>, but</w:t>
      </w:r>
      <w:proofErr w:type="gramEnd"/>
      <w:r w:rsidRPr="00B75A8D">
        <w:rPr>
          <w:rFonts w:ascii="Century Schoolbook" w:hAnsi="Century Schoolbook"/>
          <w:sz w:val="24"/>
          <w:szCs w:val="24"/>
          <w:lang w:val="en-GB"/>
        </w:rPr>
        <w:t xml:space="preserve"> leaving the mitochondria behind.  The </w:t>
      </w:r>
      <w:r w:rsidR="00594AA4" w:rsidRPr="00B75A8D">
        <w:rPr>
          <w:rFonts w:ascii="Century Schoolbook" w:hAnsi="Century Schoolbook"/>
          <w:sz w:val="24"/>
          <w:szCs w:val="24"/>
          <w:lang w:val="en-GB"/>
        </w:rPr>
        <w:t xml:space="preserve">maternal spindle from the </w:t>
      </w:r>
      <w:r w:rsidRPr="00B75A8D">
        <w:rPr>
          <w:rFonts w:ascii="Century Schoolbook" w:hAnsi="Century Schoolbook"/>
          <w:sz w:val="24"/>
          <w:szCs w:val="24"/>
          <w:lang w:val="en-GB"/>
        </w:rPr>
        <w:t xml:space="preserve">intended mother’s </w:t>
      </w:r>
      <w:r w:rsidR="00594AA4" w:rsidRPr="00B75A8D">
        <w:rPr>
          <w:rFonts w:ascii="Century Schoolbook" w:hAnsi="Century Schoolbook"/>
          <w:sz w:val="24"/>
          <w:szCs w:val="24"/>
          <w:lang w:val="en-GB"/>
        </w:rPr>
        <w:t xml:space="preserve">oocyte </w:t>
      </w:r>
      <w:r w:rsidRPr="00B75A8D">
        <w:rPr>
          <w:rFonts w:ascii="Century Schoolbook" w:hAnsi="Century Schoolbook"/>
          <w:sz w:val="24"/>
          <w:szCs w:val="24"/>
          <w:lang w:val="en-GB"/>
        </w:rPr>
        <w:t>was then inserted</w:t>
      </w:r>
      <w:r w:rsidR="00191516" w:rsidRPr="00B75A8D">
        <w:rPr>
          <w:rFonts w:ascii="Century Schoolbook" w:hAnsi="Century Schoolbook"/>
          <w:sz w:val="24"/>
          <w:szCs w:val="24"/>
          <w:lang w:val="en-GB"/>
        </w:rPr>
        <w:t xml:space="preserve"> </w:t>
      </w:r>
      <w:r w:rsidRPr="00B75A8D">
        <w:rPr>
          <w:rFonts w:ascii="Century Schoolbook" w:hAnsi="Century Schoolbook"/>
          <w:sz w:val="24"/>
          <w:szCs w:val="24"/>
          <w:lang w:val="en-GB"/>
        </w:rPr>
        <w:t xml:space="preserve">into the enucleated oocyte of the donor.  </w:t>
      </w:r>
    </w:p>
    <w:p w14:paraId="21CD90E7" w14:textId="34692CA6" w:rsidR="00CF435A" w:rsidRPr="00B75A8D" w:rsidRDefault="00603A22"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The resultant child thus had nuclear DNA from its intended mother</w:t>
      </w:r>
      <w:r w:rsidR="002153BA" w:rsidRPr="00B75A8D">
        <w:rPr>
          <w:rFonts w:ascii="Century Schoolbook" w:hAnsi="Century Schoolbook"/>
          <w:sz w:val="24"/>
          <w:szCs w:val="24"/>
          <w:lang w:val="en-GB"/>
        </w:rPr>
        <w:t xml:space="preserve"> and father, but mitochondria</w:t>
      </w:r>
      <w:r w:rsidRPr="00B75A8D">
        <w:rPr>
          <w:rFonts w:ascii="Century Schoolbook" w:hAnsi="Century Schoolbook"/>
          <w:sz w:val="24"/>
          <w:szCs w:val="24"/>
          <w:lang w:val="en-GB"/>
        </w:rPr>
        <w:t xml:space="preserve"> from an oocyte donor.  The aim was to allow the mother to have a child with whom she was genetically related, without risking transmission of </w:t>
      </w:r>
      <w:r w:rsidR="00594AA4" w:rsidRPr="00B75A8D">
        <w:rPr>
          <w:rFonts w:ascii="Century Schoolbook" w:hAnsi="Century Schoolbook"/>
          <w:sz w:val="24"/>
          <w:szCs w:val="24"/>
          <w:lang w:val="en-GB"/>
        </w:rPr>
        <w:t xml:space="preserve">a condition called </w:t>
      </w:r>
      <w:r w:rsidR="00A95361" w:rsidRPr="00B75A8D">
        <w:rPr>
          <w:rFonts w:ascii="Century Schoolbook" w:hAnsi="Century Schoolbook"/>
          <w:sz w:val="24"/>
          <w:szCs w:val="24"/>
          <w:lang w:val="en-GB"/>
        </w:rPr>
        <w:t>Leigh’s Syndrome.  Leigh’s Syndrome can be</w:t>
      </w:r>
      <w:r w:rsidR="00594AA4" w:rsidRPr="00B75A8D">
        <w:rPr>
          <w:rFonts w:ascii="Century Schoolbook" w:hAnsi="Century Schoolbook"/>
          <w:sz w:val="24"/>
          <w:szCs w:val="24"/>
          <w:lang w:val="en-GB"/>
        </w:rPr>
        <w:t xml:space="preserve"> transmitted from mothers to their children due to mutations in mitochondrial DNA</w:t>
      </w:r>
      <w:r w:rsidRPr="00B75A8D">
        <w:rPr>
          <w:rFonts w:ascii="Century Schoolbook" w:hAnsi="Century Schoolbook"/>
          <w:sz w:val="24"/>
          <w:szCs w:val="24"/>
          <w:lang w:val="en-GB"/>
        </w:rPr>
        <w:t>.</w:t>
      </w:r>
      <w:r w:rsidR="002067AA" w:rsidRPr="00B75A8D">
        <w:rPr>
          <w:rStyle w:val="FootnoteReference"/>
          <w:rFonts w:ascii="Century Schoolbook" w:hAnsi="Century Schoolbook"/>
          <w:sz w:val="24"/>
          <w:szCs w:val="24"/>
          <w:lang w:val="en-GB"/>
        </w:rPr>
        <w:footnoteReference w:id="2"/>
      </w:r>
    </w:p>
    <w:p w14:paraId="663CBDDD" w14:textId="3273398C" w:rsidR="004F0CA4" w:rsidRPr="00B75A8D" w:rsidRDefault="00603A22"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However, </w:t>
      </w:r>
      <w:r w:rsidR="00594AA4" w:rsidRPr="00B75A8D">
        <w:rPr>
          <w:rFonts w:ascii="Century Schoolbook" w:hAnsi="Century Schoolbook"/>
          <w:sz w:val="24"/>
          <w:szCs w:val="24"/>
          <w:lang w:val="en-GB"/>
        </w:rPr>
        <w:t xml:space="preserve">this </w:t>
      </w:r>
      <w:proofErr w:type="gramStart"/>
      <w:r w:rsidR="00594AA4" w:rsidRPr="00B75A8D">
        <w:rPr>
          <w:rFonts w:ascii="Century Schoolbook" w:hAnsi="Century Schoolbook"/>
          <w:sz w:val="24"/>
          <w:szCs w:val="24"/>
          <w:lang w:val="en-GB"/>
        </w:rPr>
        <w:t>particular use</w:t>
      </w:r>
      <w:proofErr w:type="gramEnd"/>
      <w:r w:rsidR="00594AA4" w:rsidRPr="00B75A8D">
        <w:rPr>
          <w:rFonts w:ascii="Century Schoolbook" w:hAnsi="Century Schoolbook"/>
          <w:sz w:val="24"/>
          <w:szCs w:val="24"/>
          <w:lang w:val="en-GB"/>
        </w:rPr>
        <w:t xml:space="preserve"> of MRT</w:t>
      </w:r>
      <w:r w:rsidRPr="00B75A8D">
        <w:rPr>
          <w:rFonts w:ascii="Century Schoolbook" w:hAnsi="Century Schoolbook"/>
          <w:sz w:val="24"/>
          <w:szCs w:val="24"/>
          <w:lang w:val="en-GB"/>
        </w:rPr>
        <w:t xml:space="preserve"> came under almost immediate criticism.  Mexico was </w:t>
      </w:r>
      <w:r w:rsidR="00557538">
        <w:rPr>
          <w:rFonts w:ascii="Century Schoolbook" w:hAnsi="Century Schoolbook"/>
          <w:sz w:val="24"/>
          <w:szCs w:val="24"/>
          <w:lang w:val="en-GB"/>
        </w:rPr>
        <w:t xml:space="preserve">seemingly </w:t>
      </w:r>
      <w:r w:rsidRPr="00B75A8D">
        <w:rPr>
          <w:rFonts w:ascii="Century Schoolbook" w:hAnsi="Century Schoolbook"/>
          <w:sz w:val="24"/>
          <w:szCs w:val="24"/>
          <w:lang w:val="en-GB"/>
        </w:rPr>
        <w:t xml:space="preserve">chosen because it was </w:t>
      </w:r>
      <w:r w:rsidR="00C62208">
        <w:rPr>
          <w:rFonts w:ascii="Century Schoolbook" w:hAnsi="Century Schoolbook"/>
          <w:sz w:val="24"/>
          <w:szCs w:val="24"/>
          <w:lang w:val="en-GB"/>
        </w:rPr>
        <w:t xml:space="preserve">a </w:t>
      </w:r>
      <w:r w:rsidRPr="00B75A8D">
        <w:rPr>
          <w:rFonts w:ascii="Century Schoolbook" w:hAnsi="Century Schoolbook"/>
          <w:sz w:val="24"/>
          <w:szCs w:val="24"/>
          <w:lang w:val="en-GB"/>
        </w:rPr>
        <w:t>relatively unregulate</w:t>
      </w:r>
      <w:r w:rsidR="0057649B" w:rsidRPr="00B75A8D">
        <w:rPr>
          <w:rFonts w:ascii="Century Schoolbook" w:hAnsi="Century Schoolbook"/>
          <w:sz w:val="24"/>
          <w:szCs w:val="24"/>
          <w:lang w:val="en-GB"/>
        </w:rPr>
        <w:t xml:space="preserve">d environment – the fertility specialist involved </w:t>
      </w:r>
      <w:r w:rsidR="00EA40D1">
        <w:rPr>
          <w:rFonts w:ascii="Century Schoolbook" w:hAnsi="Century Schoolbook"/>
          <w:sz w:val="24"/>
          <w:szCs w:val="24"/>
          <w:lang w:val="en-GB"/>
        </w:rPr>
        <w:t>reportedly</w:t>
      </w:r>
      <w:r w:rsidR="00EA40D1" w:rsidRPr="00B75A8D">
        <w:rPr>
          <w:rFonts w:ascii="Century Schoolbook" w:hAnsi="Century Schoolbook"/>
          <w:sz w:val="24"/>
          <w:szCs w:val="24"/>
          <w:lang w:val="en-GB"/>
        </w:rPr>
        <w:t xml:space="preserve"> </w:t>
      </w:r>
      <w:r w:rsidR="0057649B" w:rsidRPr="00B75A8D">
        <w:rPr>
          <w:rFonts w:ascii="Century Schoolbook" w:hAnsi="Century Schoolbook"/>
          <w:sz w:val="24"/>
          <w:szCs w:val="24"/>
          <w:lang w:val="en-GB"/>
        </w:rPr>
        <w:t xml:space="preserve">said he chose Mexico because “there are no rules”. </w:t>
      </w:r>
      <w:r w:rsidR="0057649B"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21p3ie7o00","properties":{"formattedCitation":"[3]","plainCitation":"[3]"},"citationItems":[{"id":1255,"uris":["http://zotero.org/users/1170976/items/WKDWKSX9"],"uri":["http://zotero.org/users/1170976/items/WKDWKSX9"],"itemData":{"id":1255,"type":"article-newspaper","title":"World's first baby born with new \"3-parent\" technique","container-title":"New Scientist","URL":"https://www.newscientist.com/article/2107219-exclusive-worlds-first-baby-born-with-new-3-parent-technique/","author":[{"family":"Hamzelou","given":"Jessica"}],"issued":{"date-parts":[["2016",9,27]]}}}],"schema":"https://github.com/citation-style-language/schema/raw/master/csl-citation.json"} </w:instrText>
      </w:r>
      <w:r w:rsidR="0057649B" w:rsidRPr="00B75A8D">
        <w:rPr>
          <w:rFonts w:ascii="Century Schoolbook" w:hAnsi="Century Schoolbook"/>
          <w:sz w:val="24"/>
          <w:szCs w:val="24"/>
          <w:lang w:val="en-GB"/>
        </w:rPr>
        <w:fldChar w:fldCharType="separate"/>
      </w:r>
      <w:r w:rsidR="0012469D" w:rsidRPr="0012469D">
        <w:rPr>
          <w:rFonts w:ascii="Century Schoolbook" w:hAnsi="Century Schoolbook"/>
          <w:sz w:val="24"/>
        </w:rPr>
        <w:t>[3]</w:t>
      </w:r>
      <w:r w:rsidR="0057649B" w:rsidRPr="00B75A8D">
        <w:rPr>
          <w:rFonts w:ascii="Century Schoolbook" w:hAnsi="Century Schoolbook"/>
          <w:sz w:val="24"/>
          <w:szCs w:val="24"/>
          <w:lang w:val="en-GB"/>
        </w:rPr>
        <w:fldChar w:fldCharType="end"/>
      </w:r>
      <w:r w:rsidRPr="00B75A8D">
        <w:rPr>
          <w:rFonts w:ascii="Century Schoolbook" w:hAnsi="Century Schoolbook"/>
          <w:sz w:val="24"/>
          <w:szCs w:val="24"/>
          <w:lang w:val="en-GB"/>
        </w:rPr>
        <w:t xml:space="preserve"> </w:t>
      </w:r>
      <w:r w:rsidR="002B5DD2" w:rsidRPr="00B75A8D">
        <w:rPr>
          <w:rFonts w:ascii="Century Schoolbook" w:hAnsi="Century Schoolbook"/>
          <w:sz w:val="24"/>
          <w:szCs w:val="24"/>
          <w:lang w:val="en-GB"/>
        </w:rPr>
        <w:t>Mexican statu</w:t>
      </w:r>
      <w:r w:rsidR="00C62208">
        <w:rPr>
          <w:rFonts w:ascii="Century Schoolbook" w:hAnsi="Century Schoolbook"/>
          <w:sz w:val="24"/>
          <w:szCs w:val="24"/>
          <w:lang w:val="en-GB"/>
        </w:rPr>
        <w:t>t</w:t>
      </w:r>
      <w:r w:rsidR="002B5DD2" w:rsidRPr="00B75A8D">
        <w:rPr>
          <w:rFonts w:ascii="Century Schoolbook" w:hAnsi="Century Schoolbook"/>
          <w:sz w:val="24"/>
          <w:szCs w:val="24"/>
          <w:lang w:val="en-GB"/>
        </w:rPr>
        <w:t xml:space="preserve">es that would prohibit the procedure were </w:t>
      </w:r>
      <w:r w:rsidR="00EA40D1">
        <w:rPr>
          <w:rFonts w:ascii="Century Schoolbook" w:hAnsi="Century Schoolbook"/>
          <w:sz w:val="24"/>
          <w:szCs w:val="24"/>
          <w:lang w:val="en-GB"/>
        </w:rPr>
        <w:t>not engag</w:t>
      </w:r>
      <w:r w:rsidR="00EA40D1" w:rsidRPr="00B75A8D">
        <w:rPr>
          <w:rFonts w:ascii="Century Schoolbook" w:hAnsi="Century Schoolbook"/>
          <w:sz w:val="24"/>
          <w:szCs w:val="24"/>
          <w:lang w:val="en-GB"/>
        </w:rPr>
        <w:t xml:space="preserve">ed </w:t>
      </w:r>
      <w:r w:rsidR="002B5DD2" w:rsidRPr="00B75A8D">
        <w:rPr>
          <w:rFonts w:ascii="Century Schoolbook" w:hAnsi="Century Schoolbook"/>
          <w:sz w:val="24"/>
          <w:szCs w:val="24"/>
          <w:lang w:val="en-GB"/>
        </w:rPr>
        <w:t>because the mitochondrial transfer itself occurred in</w:t>
      </w:r>
      <w:r w:rsidR="00EB6DF7" w:rsidRPr="00B75A8D">
        <w:rPr>
          <w:rFonts w:ascii="Century Schoolbook" w:hAnsi="Century Schoolbook"/>
          <w:sz w:val="24"/>
          <w:szCs w:val="24"/>
          <w:lang w:val="en-GB"/>
        </w:rPr>
        <w:t xml:space="preserve"> vitro in</w:t>
      </w:r>
      <w:r w:rsidR="002B5DD2" w:rsidRPr="00B75A8D">
        <w:rPr>
          <w:rFonts w:ascii="Century Schoolbook" w:hAnsi="Century Schoolbook"/>
          <w:sz w:val="24"/>
          <w:szCs w:val="24"/>
          <w:lang w:val="en-GB"/>
        </w:rPr>
        <w:t xml:space="preserve"> the US, while the resultant embryo was </w:t>
      </w:r>
      <w:r w:rsidR="00EB6DF7" w:rsidRPr="00B75A8D">
        <w:rPr>
          <w:rFonts w:ascii="Century Schoolbook" w:hAnsi="Century Schoolbook"/>
          <w:sz w:val="24"/>
          <w:szCs w:val="24"/>
          <w:lang w:val="en-GB"/>
        </w:rPr>
        <w:t xml:space="preserve">then exported and </w:t>
      </w:r>
      <w:r w:rsidR="002B5DD2" w:rsidRPr="00B75A8D">
        <w:rPr>
          <w:rFonts w:ascii="Century Schoolbook" w:hAnsi="Century Schoolbook"/>
          <w:sz w:val="24"/>
          <w:szCs w:val="24"/>
          <w:lang w:val="en-GB"/>
        </w:rPr>
        <w:t>implanted in Mexico</w:t>
      </w:r>
      <w:r w:rsidRPr="00B75A8D">
        <w:rPr>
          <w:rFonts w:ascii="Century Schoolbook" w:hAnsi="Century Schoolbook"/>
          <w:sz w:val="24"/>
          <w:szCs w:val="24"/>
          <w:lang w:val="en-GB"/>
        </w:rPr>
        <w:t>.</w:t>
      </w:r>
      <w:r w:rsidR="002153BA" w:rsidRPr="00B75A8D">
        <w:rPr>
          <w:rFonts w:ascii="Century Schoolbook" w:hAnsi="Century Schoolbook"/>
          <w:sz w:val="24"/>
          <w:szCs w:val="24"/>
          <w:lang w:val="en-GB"/>
        </w:rPr>
        <w:t xml:space="preserve"> </w:t>
      </w:r>
      <w:r w:rsidR="002153BA"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5ptsJaXy","properties":{"formattedCitation":"[4,5]","plainCitation":"[4,5]"},"citationItems":[{"id":1305,"uris":["http://zotero.org/users/1170976/items/FWF24QHF"],"uri":["http://zotero.org/users/1170976/items/FWF24QHF"],"itemData":{"id":1305,"type":"article-newspaper","title":"Mitochondrial replacement therapies in Mexico and the USA - and the FDA","container-title":"BioNews","URL":"http://www.bionews.org.uk/page_879135.asp","author":[{"family":"Palacios-Gonzalez","given":"Cesar"}],"issued":{"date-parts":[["2017",8,29]]}}},{"id":1265,"uris":["http://zotero.org/users/1170976/items/GBTPVNA6"],"uri":["http://zotero.org/users/1170976/items/GBTPVNA6"],"itemData":{"id":1265,"type":"article-journal","title":"Mitochondrial replacement techniques and Mexico's rule of law: on the legality of the first maternal spindle transfer case","container-title":"Journal of Law and the Biosciences","page":"50-69","volume":"4","issue":"1","source":"CrossRef","DOI":"10.1093/jlb/lsw065","ISSN":"2053-9711","shortTitle":"Mitochondrial replacement techniques and Mexico's rule of law","language":"en","author":[{"family":"Palacios-González","given":"César"},{"family":"Medina-Arellano","given":"María de Jesús"}],"issued":{"date-parts":[["2017",4]]}}}],"schema":"https://github.com/citation-style-language/schema/raw/master/csl-citation.json"} </w:instrText>
      </w:r>
      <w:r w:rsidR="002153BA" w:rsidRPr="00B75A8D">
        <w:rPr>
          <w:rFonts w:ascii="Century Schoolbook" w:hAnsi="Century Schoolbook"/>
          <w:sz w:val="24"/>
          <w:szCs w:val="24"/>
          <w:lang w:val="en-GB"/>
        </w:rPr>
        <w:fldChar w:fldCharType="separate"/>
      </w:r>
      <w:r w:rsidR="0012469D" w:rsidRPr="0012469D">
        <w:rPr>
          <w:rFonts w:ascii="Century Schoolbook" w:hAnsi="Century Schoolbook"/>
          <w:sz w:val="24"/>
        </w:rPr>
        <w:t>[4,5]</w:t>
      </w:r>
      <w:r w:rsidR="002153BA" w:rsidRPr="00B75A8D">
        <w:rPr>
          <w:rFonts w:ascii="Century Schoolbook" w:hAnsi="Century Schoolbook"/>
          <w:sz w:val="24"/>
          <w:szCs w:val="24"/>
          <w:lang w:val="en-GB"/>
        </w:rPr>
        <w:fldChar w:fldCharType="end"/>
      </w:r>
      <w:r w:rsidRPr="00B75A8D">
        <w:rPr>
          <w:rFonts w:ascii="Century Schoolbook" w:hAnsi="Century Schoolbook"/>
          <w:sz w:val="24"/>
          <w:szCs w:val="24"/>
          <w:lang w:val="en-GB"/>
        </w:rPr>
        <w:t xml:space="preserve">  Though the child </w:t>
      </w:r>
      <w:r w:rsidRPr="00B75A8D">
        <w:rPr>
          <w:rFonts w:ascii="Century Schoolbook" w:hAnsi="Century Schoolbook"/>
          <w:sz w:val="24"/>
          <w:szCs w:val="24"/>
          <w:lang w:val="en-GB"/>
        </w:rPr>
        <w:lastRenderedPageBreak/>
        <w:t xml:space="preserve">was healthy, the procedure actually involved some carryover of potentially disordered mitochondrial DNA from the intended </w:t>
      </w:r>
      <w:r w:rsidR="00AE0686" w:rsidRPr="00B75A8D">
        <w:rPr>
          <w:rFonts w:ascii="Century Schoolbook" w:hAnsi="Century Schoolbook"/>
          <w:sz w:val="24"/>
          <w:szCs w:val="24"/>
          <w:lang w:val="en-GB"/>
        </w:rPr>
        <w:t>mother</w:t>
      </w:r>
      <w:r w:rsidRPr="00B75A8D">
        <w:rPr>
          <w:rFonts w:ascii="Century Schoolbook" w:hAnsi="Century Schoolbook"/>
          <w:sz w:val="24"/>
          <w:szCs w:val="24"/>
          <w:lang w:val="en-GB"/>
        </w:rPr>
        <w:t>.</w:t>
      </w:r>
      <w:r w:rsidR="00AE0686" w:rsidRPr="00B75A8D">
        <w:rPr>
          <w:rStyle w:val="FootnoteReference"/>
          <w:rFonts w:ascii="Century Schoolbook" w:hAnsi="Century Schoolbook"/>
          <w:sz w:val="24"/>
          <w:szCs w:val="24"/>
          <w:lang w:val="en-GB"/>
        </w:rPr>
        <w:footnoteReference w:id="3"/>
      </w:r>
      <w:r w:rsidR="004F0CA4" w:rsidRPr="00B75A8D">
        <w:rPr>
          <w:rFonts w:ascii="Century Schoolbook" w:hAnsi="Century Schoolbook"/>
          <w:sz w:val="24"/>
          <w:szCs w:val="24"/>
          <w:lang w:val="en-GB"/>
        </w:rPr>
        <w:t xml:space="preserve"> </w:t>
      </w:r>
      <w:r w:rsidR="004F0CA4"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7t1a28q07","properties":{"formattedCitation":"[6]","plainCitation":"[6]"},"citationItems":[{"id":1266,"uris":["http://zotero.org/users/1170976/items/Q59UHQD3"],"uri":["http://zotero.org/users/1170976/items/Q59UHQD3"],"itemData":{"id":1266,"type":"article-journal","title":"Genetic details of controversial 'three-parent baby' revealed","container-title":"Nature","page":"17-18","volume":"544","issue":"7648","source":"CrossRef","DOI":"10.1038/nature.2017.21761","ISSN":"0028-0836, 1476-4687","author":[{"family":"Reardon","given":"Sara"}],"issued":{"date-parts":[["2017",4,3]]}}}],"schema":"https://github.com/citation-style-language/schema/raw/master/csl-citation.json"} </w:instrText>
      </w:r>
      <w:r w:rsidR="004F0CA4" w:rsidRPr="00B75A8D">
        <w:rPr>
          <w:rFonts w:ascii="Century Schoolbook" w:hAnsi="Century Schoolbook"/>
          <w:sz w:val="24"/>
          <w:szCs w:val="24"/>
          <w:lang w:val="en-GB"/>
        </w:rPr>
        <w:fldChar w:fldCharType="separate"/>
      </w:r>
      <w:r w:rsidR="0012469D" w:rsidRPr="0012469D">
        <w:rPr>
          <w:rFonts w:ascii="Century Schoolbook" w:hAnsi="Century Schoolbook"/>
          <w:sz w:val="24"/>
        </w:rPr>
        <w:t>[6]</w:t>
      </w:r>
      <w:r w:rsidR="004F0CA4" w:rsidRPr="00B75A8D">
        <w:rPr>
          <w:rFonts w:ascii="Century Schoolbook" w:hAnsi="Century Schoolbook"/>
          <w:sz w:val="24"/>
          <w:szCs w:val="24"/>
          <w:lang w:val="en-GB"/>
        </w:rPr>
        <w:fldChar w:fldCharType="end"/>
      </w:r>
      <w:r w:rsidRPr="00B75A8D">
        <w:rPr>
          <w:rFonts w:ascii="Century Schoolbook" w:hAnsi="Century Schoolbook"/>
          <w:sz w:val="24"/>
          <w:szCs w:val="24"/>
          <w:lang w:val="en-GB"/>
        </w:rPr>
        <w:t xml:space="preserve">  </w:t>
      </w:r>
      <w:r w:rsidR="00335EEF">
        <w:rPr>
          <w:rFonts w:ascii="Century Schoolbook" w:hAnsi="Century Schoolbook"/>
          <w:sz w:val="24"/>
          <w:szCs w:val="24"/>
          <w:lang w:val="en-GB"/>
        </w:rPr>
        <w:t>Some have questioned whether</w:t>
      </w:r>
      <w:r w:rsidR="00335EEF" w:rsidRPr="00B75A8D">
        <w:rPr>
          <w:rFonts w:ascii="Century Schoolbook" w:hAnsi="Century Schoolbook"/>
          <w:sz w:val="24"/>
          <w:szCs w:val="24"/>
          <w:lang w:val="en-GB"/>
        </w:rPr>
        <w:t xml:space="preserve"> </w:t>
      </w:r>
      <w:r w:rsidR="002153BA" w:rsidRPr="00B75A8D">
        <w:rPr>
          <w:rFonts w:ascii="Century Schoolbook" w:hAnsi="Century Schoolbook"/>
          <w:sz w:val="24"/>
          <w:szCs w:val="24"/>
          <w:lang w:val="en-GB"/>
        </w:rPr>
        <w:t xml:space="preserve">there was </w:t>
      </w:r>
      <w:r w:rsidRPr="00B75A8D">
        <w:rPr>
          <w:rFonts w:ascii="Century Schoolbook" w:hAnsi="Century Schoolbook"/>
          <w:sz w:val="24"/>
          <w:szCs w:val="24"/>
          <w:lang w:val="en-GB"/>
        </w:rPr>
        <w:t xml:space="preserve">IRB approval </w:t>
      </w:r>
      <w:r w:rsidR="002153BA" w:rsidRPr="00B75A8D">
        <w:rPr>
          <w:rFonts w:ascii="Century Schoolbook" w:hAnsi="Century Schoolbook"/>
          <w:sz w:val="24"/>
          <w:szCs w:val="24"/>
          <w:lang w:val="en-GB"/>
        </w:rPr>
        <w:t xml:space="preserve">for the whole protocol </w:t>
      </w:r>
      <w:r w:rsidR="00EB6DF7" w:rsidRPr="00B75A8D">
        <w:rPr>
          <w:rFonts w:ascii="Century Schoolbook" w:hAnsi="Century Schoolbook"/>
          <w:sz w:val="24"/>
          <w:szCs w:val="24"/>
          <w:lang w:val="en-GB"/>
        </w:rPr>
        <w:t>(split between the US and Mexico</w:t>
      </w:r>
      <w:r w:rsidR="002153BA" w:rsidRPr="00B75A8D">
        <w:rPr>
          <w:rFonts w:ascii="Century Schoolbook" w:hAnsi="Century Schoolbook"/>
          <w:sz w:val="24"/>
          <w:szCs w:val="24"/>
          <w:lang w:val="en-GB"/>
        </w:rPr>
        <w:t xml:space="preserve">) </w:t>
      </w:r>
      <w:r w:rsidR="00EB6DF7" w:rsidRPr="00B75A8D">
        <w:rPr>
          <w:rFonts w:ascii="Century Schoolbook" w:hAnsi="Century Schoolbook"/>
          <w:sz w:val="24"/>
          <w:szCs w:val="24"/>
          <w:lang w:val="en-GB"/>
        </w:rPr>
        <w:t>or just the in vitro portion occurring in the US</w:t>
      </w:r>
      <w:r w:rsidR="00B3077C">
        <w:rPr>
          <w:rFonts w:ascii="Century Schoolbook" w:hAnsi="Century Schoolbook"/>
          <w:sz w:val="24"/>
          <w:szCs w:val="24"/>
          <w:lang w:val="en-GB"/>
        </w:rPr>
        <w:t>,</w:t>
      </w:r>
      <w:r w:rsidR="002153BA" w:rsidRPr="00B75A8D">
        <w:rPr>
          <w:rFonts w:ascii="Century Schoolbook" w:hAnsi="Century Schoolbook"/>
          <w:sz w:val="24"/>
          <w:szCs w:val="24"/>
          <w:lang w:val="en-GB"/>
        </w:rPr>
        <w:t xml:space="preserve"> </w:t>
      </w:r>
      <w:r w:rsidR="002153BA"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1v6tm4hfb0","properties":{"formattedCitation":"[7]","plainCitation":"[7]"},"citationItems":[{"id":1262,"uris":["http://zotero.org/users/1170976/items/7DPZFVRA"],"uri":["http://zotero.org/users/1170976/items/7DPZFVRA"],"itemData":{"id":1262,"type":"article-journal","title":"First birth following spindle cell transfer","container-title":"Reproductive BioMedicine Online","source":"CrossRef","URL":"http://linkinghub.elsevier.com/retrieve/pii/S1472648317303140","DOI":"10.1016/j.rbmo.2017.07.006","ISSN":"14726483","language":"en","author":[{"family":"Gleicher","given":"Norbert"},{"family":"Kushnir","given":"Vitaly A."},{"family":"Albertini","given":"David A."},{"family":"Barad","given":"David H."}],"issued":{"date-parts":[["2017",7]]},"accessed":{"date-parts":[["2017",7,26]]}}}],"schema":"https://github.com/citation-style-language/schema/raw/master/csl-citation.json"} </w:instrText>
      </w:r>
      <w:r w:rsidR="002153BA" w:rsidRPr="00B75A8D">
        <w:rPr>
          <w:rFonts w:ascii="Century Schoolbook" w:hAnsi="Century Schoolbook"/>
          <w:sz w:val="24"/>
          <w:szCs w:val="24"/>
          <w:lang w:val="en-GB"/>
        </w:rPr>
        <w:fldChar w:fldCharType="separate"/>
      </w:r>
      <w:r w:rsidR="0012469D" w:rsidRPr="0012469D">
        <w:rPr>
          <w:rFonts w:ascii="Century Schoolbook" w:hAnsi="Century Schoolbook"/>
          <w:sz w:val="24"/>
        </w:rPr>
        <w:t>[7]</w:t>
      </w:r>
      <w:r w:rsidR="002153BA" w:rsidRPr="00B75A8D">
        <w:rPr>
          <w:rFonts w:ascii="Century Schoolbook" w:hAnsi="Century Schoolbook"/>
          <w:sz w:val="24"/>
          <w:szCs w:val="24"/>
          <w:lang w:val="en-GB"/>
        </w:rPr>
        <w:fldChar w:fldCharType="end"/>
      </w:r>
      <w:r w:rsidR="002153BA" w:rsidRPr="00B75A8D">
        <w:rPr>
          <w:rFonts w:ascii="Century Schoolbook" w:hAnsi="Century Schoolbook"/>
          <w:sz w:val="24"/>
          <w:szCs w:val="24"/>
          <w:lang w:val="en-GB"/>
        </w:rPr>
        <w:t xml:space="preserve"> </w:t>
      </w:r>
      <w:r w:rsidR="007735EF" w:rsidRPr="00B75A8D">
        <w:rPr>
          <w:rFonts w:ascii="Century Schoolbook" w:hAnsi="Century Schoolbook"/>
          <w:sz w:val="24"/>
          <w:szCs w:val="24"/>
          <w:lang w:val="en-GB"/>
        </w:rPr>
        <w:t xml:space="preserve"> </w:t>
      </w:r>
      <w:r w:rsidR="00B3077C">
        <w:rPr>
          <w:rFonts w:ascii="Century Schoolbook" w:hAnsi="Century Schoolbook"/>
          <w:sz w:val="24"/>
          <w:szCs w:val="24"/>
          <w:lang w:val="en-GB"/>
        </w:rPr>
        <w:t xml:space="preserve">though Zhang has insisted that proper IRB approval was obtained. </w:t>
      </w:r>
      <w:r w:rsidR="00B3077C">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2cm6vkv2u0","properties":{"formattedCitation":"[8]","plainCitation":"[8]"},"citationItems":[{"id":1432,"uris":["http://zotero.org/users/1170976/items/IMKMVWU2"],"uri":["http://zotero.org/users/1170976/items/IMKMVWU2"],"itemData":{"id":1432,"type":"article-journal","title":"Response: First birth following spindle transfer - should we stay or should we go?","container-title":"Reproductive BioMedicine Online","page":"546-547","volume":"35","issue":"5","source":"Crossref","DOI":"10.1016/j.rbmo.2017.07.004","ISSN":"14726483","shortTitle":"Response","language":"en","author":[{"family":"Liu","given":"Zitao"},{"family":"Merhi","given":"Zaher"},{"family":"Zhang","given":"John"},{"family":"Huang","given":"Taosheng"}],"issued":{"date-parts":[["2017",11]]}}}],"schema":"https://github.com/citation-style-language/schema/raw/master/csl-citation.json"} </w:instrText>
      </w:r>
      <w:r w:rsidR="00B3077C">
        <w:rPr>
          <w:rFonts w:ascii="Century Schoolbook" w:hAnsi="Century Schoolbook"/>
          <w:sz w:val="24"/>
          <w:szCs w:val="24"/>
          <w:lang w:val="en-GB"/>
        </w:rPr>
        <w:fldChar w:fldCharType="separate"/>
      </w:r>
      <w:r w:rsidR="00B3077C" w:rsidRPr="008A74F2">
        <w:rPr>
          <w:rFonts w:ascii="Century Schoolbook" w:hAnsi="Century Schoolbook"/>
          <w:sz w:val="24"/>
        </w:rPr>
        <w:t>[8]</w:t>
      </w:r>
      <w:r w:rsidR="00B3077C">
        <w:rPr>
          <w:rFonts w:ascii="Century Schoolbook" w:hAnsi="Century Schoolbook"/>
          <w:sz w:val="24"/>
          <w:szCs w:val="24"/>
          <w:lang w:val="en-GB"/>
        </w:rPr>
        <w:fldChar w:fldCharType="end"/>
      </w:r>
      <w:r w:rsidR="00B3077C">
        <w:rPr>
          <w:rFonts w:ascii="Century Schoolbook" w:hAnsi="Century Schoolbook"/>
          <w:sz w:val="24"/>
          <w:szCs w:val="24"/>
          <w:lang w:val="en-GB"/>
        </w:rPr>
        <w:t xml:space="preserve">  </w:t>
      </w:r>
      <w:r w:rsidR="007735EF" w:rsidRPr="00B75A8D">
        <w:rPr>
          <w:rFonts w:ascii="Century Schoolbook" w:hAnsi="Century Schoolbook"/>
          <w:sz w:val="24"/>
          <w:szCs w:val="24"/>
          <w:lang w:val="en-GB"/>
        </w:rPr>
        <w:t>And recent</w:t>
      </w:r>
      <w:r w:rsidR="005934E7" w:rsidRPr="00B75A8D">
        <w:rPr>
          <w:rFonts w:ascii="Century Schoolbook" w:hAnsi="Century Schoolbook"/>
          <w:sz w:val="24"/>
          <w:szCs w:val="24"/>
          <w:lang w:val="en-GB"/>
        </w:rPr>
        <w:t>ly the FDA has sent a letter</w:t>
      </w:r>
      <w:r w:rsidR="00594AA4" w:rsidRPr="00B75A8D">
        <w:rPr>
          <w:rFonts w:ascii="Century Schoolbook" w:hAnsi="Century Schoolbook"/>
          <w:sz w:val="24"/>
          <w:szCs w:val="24"/>
          <w:lang w:val="en-GB"/>
        </w:rPr>
        <w:t xml:space="preserve"> to</w:t>
      </w:r>
      <w:r w:rsidR="005934E7" w:rsidRPr="00B75A8D">
        <w:rPr>
          <w:rFonts w:ascii="Century Schoolbook" w:hAnsi="Century Schoolbook"/>
          <w:sz w:val="24"/>
          <w:szCs w:val="24"/>
          <w:lang w:val="en-GB"/>
        </w:rPr>
        <w:t xml:space="preserve"> the fertility specialist involved,</w:t>
      </w:r>
      <w:r w:rsidR="007735EF" w:rsidRPr="00B75A8D">
        <w:rPr>
          <w:rFonts w:ascii="Century Schoolbook" w:hAnsi="Century Schoolbook"/>
          <w:sz w:val="24"/>
          <w:szCs w:val="24"/>
          <w:lang w:val="en-GB"/>
        </w:rPr>
        <w:t xml:space="preserve"> demanding that he </w:t>
      </w:r>
      <w:r w:rsidR="00A50023">
        <w:rPr>
          <w:rFonts w:ascii="Century Schoolbook" w:hAnsi="Century Schoolbook"/>
          <w:sz w:val="24"/>
          <w:szCs w:val="24"/>
          <w:lang w:val="en-GB"/>
        </w:rPr>
        <w:t xml:space="preserve">notify the agency of the steps he has taken or intends to take to </w:t>
      </w:r>
      <w:r w:rsidR="00B3077C">
        <w:rPr>
          <w:rFonts w:ascii="Century Schoolbook" w:hAnsi="Century Schoolbook"/>
          <w:sz w:val="24"/>
          <w:szCs w:val="24"/>
          <w:lang w:val="en-GB"/>
        </w:rPr>
        <w:t>address a “violation”</w:t>
      </w:r>
      <w:r w:rsidR="00A50023">
        <w:rPr>
          <w:rFonts w:ascii="Century Schoolbook" w:hAnsi="Century Schoolbook"/>
          <w:sz w:val="24"/>
          <w:szCs w:val="24"/>
          <w:lang w:val="en-GB"/>
        </w:rPr>
        <w:t xml:space="preserve"> </w:t>
      </w:r>
      <w:r w:rsidR="00B3077C">
        <w:rPr>
          <w:rFonts w:ascii="Century Schoolbook" w:hAnsi="Century Schoolbook"/>
          <w:sz w:val="24"/>
          <w:szCs w:val="24"/>
          <w:lang w:val="en-GB"/>
        </w:rPr>
        <w:t>of</w:t>
      </w:r>
      <w:r w:rsidR="00A50023">
        <w:rPr>
          <w:rFonts w:ascii="Century Schoolbook" w:hAnsi="Century Schoolbook"/>
          <w:sz w:val="24"/>
          <w:szCs w:val="24"/>
          <w:lang w:val="en-GB"/>
        </w:rPr>
        <w:t xml:space="preserve"> its rules in relation to his </w:t>
      </w:r>
      <w:r w:rsidR="007735EF" w:rsidRPr="00B75A8D">
        <w:rPr>
          <w:rFonts w:ascii="Century Schoolbook" w:hAnsi="Century Schoolbook"/>
          <w:sz w:val="24"/>
          <w:szCs w:val="24"/>
          <w:lang w:val="en-GB"/>
        </w:rPr>
        <w:t>market</w:t>
      </w:r>
      <w:r w:rsidR="00A50023">
        <w:rPr>
          <w:rFonts w:ascii="Century Schoolbook" w:hAnsi="Century Schoolbook"/>
          <w:sz w:val="24"/>
          <w:szCs w:val="24"/>
          <w:lang w:val="en-GB"/>
        </w:rPr>
        <w:t>ing of</w:t>
      </w:r>
      <w:r w:rsidR="007735EF" w:rsidRPr="00B75A8D">
        <w:rPr>
          <w:rFonts w:ascii="Century Schoolbook" w:hAnsi="Century Schoolbook"/>
          <w:sz w:val="24"/>
          <w:szCs w:val="24"/>
          <w:lang w:val="en-GB"/>
        </w:rPr>
        <w:t xml:space="preserve"> MRT in the US, </w:t>
      </w:r>
      <w:r w:rsidR="00A50023">
        <w:rPr>
          <w:rFonts w:ascii="Century Schoolbook" w:hAnsi="Century Schoolbook"/>
          <w:sz w:val="24"/>
          <w:szCs w:val="24"/>
          <w:lang w:val="en-GB"/>
        </w:rPr>
        <w:t>and</w:t>
      </w:r>
      <w:r w:rsidR="007735EF" w:rsidRPr="00B75A8D">
        <w:rPr>
          <w:rFonts w:ascii="Century Schoolbook" w:hAnsi="Century Schoolbook"/>
          <w:sz w:val="24"/>
          <w:szCs w:val="24"/>
          <w:lang w:val="en-GB"/>
        </w:rPr>
        <w:t xml:space="preserve"> </w:t>
      </w:r>
      <w:r w:rsidR="00A50023">
        <w:rPr>
          <w:rFonts w:ascii="Century Schoolbook" w:hAnsi="Century Schoolbook"/>
          <w:sz w:val="24"/>
          <w:szCs w:val="24"/>
          <w:lang w:val="en-GB"/>
        </w:rPr>
        <w:t xml:space="preserve">his </w:t>
      </w:r>
      <w:r w:rsidR="007735EF" w:rsidRPr="00B75A8D">
        <w:rPr>
          <w:rFonts w:ascii="Century Schoolbook" w:hAnsi="Century Schoolbook"/>
          <w:sz w:val="24"/>
          <w:szCs w:val="24"/>
          <w:lang w:val="en-GB"/>
        </w:rPr>
        <w:t>export</w:t>
      </w:r>
      <w:r w:rsidR="00A50023">
        <w:rPr>
          <w:rFonts w:ascii="Century Schoolbook" w:hAnsi="Century Schoolbook"/>
          <w:sz w:val="24"/>
          <w:szCs w:val="24"/>
          <w:lang w:val="en-GB"/>
        </w:rPr>
        <w:t>ation of</w:t>
      </w:r>
      <w:r w:rsidR="007735EF" w:rsidRPr="00B75A8D">
        <w:rPr>
          <w:rFonts w:ascii="Century Schoolbook" w:hAnsi="Century Schoolbook"/>
          <w:sz w:val="24"/>
          <w:szCs w:val="24"/>
          <w:lang w:val="en-GB"/>
        </w:rPr>
        <w:t xml:space="preserve"> altered embryos. </w:t>
      </w:r>
      <w:r w:rsidR="007735EF"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2ihvljsj8b","properties":{"formattedCitation":"[9]","plainCitation":"[9]"},"citationItems":[{"id":1279,"uris":["http://zotero.org/users/1170976/items/ZHCUWCGX"],"uri":["http://zotero.org/users/1170976/items/ZHCUWCGX"],"itemData":{"id":1279,"type":"article-newspaper","title":"FDA Cracks Down on Pioneering Doctor Who Created a Three-Parent Baby","container-title":"MIT Technology Review","URL":"https://www.technologyreview.com/s/608583/fda-cracks-down-on-pioneering-doctor-who-created-three-parent-baby/","author":[{"family":"Mullin","given":"Emily"}],"issued":{"date-parts":[["2017",8,7]]}}}],"schema":"https://github.com/citation-style-language/schema/raw/master/csl-citation.json"} </w:instrText>
      </w:r>
      <w:r w:rsidR="007735EF" w:rsidRPr="00B75A8D">
        <w:rPr>
          <w:rFonts w:ascii="Century Schoolbook" w:hAnsi="Century Schoolbook"/>
          <w:sz w:val="24"/>
          <w:szCs w:val="24"/>
          <w:lang w:val="en-GB"/>
        </w:rPr>
        <w:fldChar w:fldCharType="separate"/>
      </w:r>
      <w:r w:rsidR="00B3077C" w:rsidRPr="008A74F2">
        <w:rPr>
          <w:rFonts w:ascii="Century Schoolbook" w:hAnsi="Century Schoolbook"/>
          <w:sz w:val="24"/>
        </w:rPr>
        <w:t>[9]</w:t>
      </w:r>
      <w:r w:rsidR="007735EF" w:rsidRPr="00B75A8D">
        <w:rPr>
          <w:rFonts w:ascii="Century Schoolbook" w:hAnsi="Century Schoolbook"/>
          <w:sz w:val="24"/>
          <w:szCs w:val="24"/>
          <w:lang w:val="en-GB"/>
        </w:rPr>
        <w:fldChar w:fldCharType="end"/>
      </w:r>
    </w:p>
    <w:p w14:paraId="434CC038" w14:textId="09736DD4" w:rsidR="0057649B" w:rsidRPr="00B75A8D" w:rsidRDefault="00603A22"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But most important for this article’s purposes</w:t>
      </w:r>
      <w:r w:rsidR="004F0CA4" w:rsidRPr="00B75A8D">
        <w:rPr>
          <w:rFonts w:ascii="Century Schoolbook" w:hAnsi="Century Schoolbook"/>
          <w:sz w:val="24"/>
          <w:szCs w:val="24"/>
          <w:lang w:val="en-GB"/>
        </w:rPr>
        <w:t xml:space="preserve"> is </w:t>
      </w:r>
      <w:r w:rsidR="00540237" w:rsidRPr="00B75A8D">
        <w:rPr>
          <w:rFonts w:ascii="Century Schoolbook" w:hAnsi="Century Schoolbook"/>
          <w:sz w:val="24"/>
          <w:szCs w:val="24"/>
          <w:lang w:val="en-GB"/>
        </w:rPr>
        <w:t xml:space="preserve">the </w:t>
      </w:r>
      <w:r w:rsidR="00B3077C">
        <w:rPr>
          <w:rFonts w:ascii="Century Schoolbook" w:hAnsi="Century Schoolbook"/>
          <w:sz w:val="24"/>
          <w:szCs w:val="24"/>
          <w:lang w:val="en-GB"/>
        </w:rPr>
        <w:t>allegation</w:t>
      </w:r>
      <w:r w:rsidR="00B3077C" w:rsidRPr="00B75A8D">
        <w:rPr>
          <w:rFonts w:ascii="Century Schoolbook" w:hAnsi="Century Schoolbook"/>
          <w:sz w:val="24"/>
          <w:szCs w:val="24"/>
          <w:lang w:val="en-GB"/>
        </w:rPr>
        <w:t xml:space="preserve"> </w:t>
      </w:r>
      <w:r w:rsidR="00540237" w:rsidRPr="00B75A8D">
        <w:rPr>
          <w:rFonts w:ascii="Century Schoolbook" w:hAnsi="Century Schoolbook"/>
          <w:sz w:val="24"/>
          <w:szCs w:val="24"/>
          <w:lang w:val="en-GB"/>
        </w:rPr>
        <w:t>that</w:t>
      </w:r>
      <w:r w:rsidRPr="00B75A8D">
        <w:rPr>
          <w:rFonts w:ascii="Century Schoolbook" w:hAnsi="Century Schoolbook"/>
          <w:sz w:val="24"/>
          <w:szCs w:val="24"/>
          <w:lang w:val="en-GB"/>
        </w:rPr>
        <w:t xml:space="preserve"> the oocyte was obtained from a general pool of anonymous</w:t>
      </w:r>
      <w:r w:rsidR="00540237" w:rsidRPr="00B75A8D">
        <w:rPr>
          <w:rFonts w:ascii="Century Schoolbook" w:hAnsi="Century Schoolbook"/>
          <w:sz w:val="24"/>
          <w:szCs w:val="24"/>
          <w:lang w:val="en-GB"/>
        </w:rPr>
        <w:t xml:space="preserve"> oocyte donors</w:t>
      </w:r>
      <w:r w:rsidRPr="00B75A8D">
        <w:rPr>
          <w:rFonts w:ascii="Century Schoolbook" w:hAnsi="Century Schoolbook"/>
          <w:sz w:val="24"/>
          <w:szCs w:val="24"/>
          <w:lang w:val="en-GB"/>
        </w:rPr>
        <w:t xml:space="preserve"> who apparently were not informed of the</w:t>
      </w:r>
      <w:r w:rsidR="004F0CA4" w:rsidRPr="00B75A8D">
        <w:rPr>
          <w:rFonts w:ascii="Century Schoolbook" w:hAnsi="Century Schoolbook"/>
          <w:sz w:val="24"/>
          <w:szCs w:val="24"/>
          <w:lang w:val="en-GB"/>
        </w:rPr>
        <w:t xml:space="preserve"> </w:t>
      </w:r>
      <w:proofErr w:type="gramStart"/>
      <w:r w:rsidR="004F0CA4" w:rsidRPr="00B75A8D">
        <w:rPr>
          <w:rFonts w:ascii="Century Schoolbook" w:hAnsi="Century Schoolbook"/>
          <w:sz w:val="24"/>
          <w:szCs w:val="24"/>
          <w:lang w:val="en-GB"/>
        </w:rPr>
        <w:t>particular</w:t>
      </w:r>
      <w:r w:rsidRPr="00B75A8D">
        <w:rPr>
          <w:rFonts w:ascii="Century Schoolbook" w:hAnsi="Century Schoolbook"/>
          <w:sz w:val="24"/>
          <w:szCs w:val="24"/>
          <w:lang w:val="en-GB"/>
        </w:rPr>
        <w:t xml:space="preserve"> possibility</w:t>
      </w:r>
      <w:proofErr w:type="gramEnd"/>
      <w:r w:rsidRPr="00B75A8D">
        <w:rPr>
          <w:rFonts w:ascii="Century Schoolbook" w:hAnsi="Century Schoolbook"/>
          <w:sz w:val="24"/>
          <w:szCs w:val="24"/>
          <w:lang w:val="en-GB"/>
        </w:rPr>
        <w:t xml:space="preserve"> of MRT.</w:t>
      </w:r>
      <w:r w:rsidR="004F0CA4" w:rsidRPr="00B75A8D">
        <w:rPr>
          <w:rFonts w:ascii="Century Schoolbook" w:hAnsi="Century Schoolbook"/>
          <w:sz w:val="24"/>
          <w:szCs w:val="24"/>
          <w:lang w:val="en-GB"/>
        </w:rPr>
        <w:t xml:space="preserve">  In an editorial accompanying the publication of the live birth, the editors note</w:t>
      </w:r>
      <w:r w:rsidR="00B631E9" w:rsidRPr="00B75A8D">
        <w:rPr>
          <w:rFonts w:ascii="Century Schoolbook" w:hAnsi="Century Schoolbook"/>
          <w:sz w:val="24"/>
          <w:szCs w:val="24"/>
          <w:lang w:val="en-GB"/>
        </w:rPr>
        <w:t>d</w:t>
      </w:r>
      <w:r w:rsidR="004F0CA4" w:rsidRPr="00B75A8D">
        <w:rPr>
          <w:rFonts w:ascii="Century Schoolbook" w:hAnsi="Century Schoolbook"/>
          <w:sz w:val="24"/>
          <w:szCs w:val="24"/>
          <w:lang w:val="en-GB"/>
        </w:rPr>
        <w:t>:</w:t>
      </w:r>
    </w:p>
    <w:p w14:paraId="727704A0" w14:textId="4BD4B145" w:rsidR="004F0CA4" w:rsidRPr="00B75A8D" w:rsidRDefault="004F0CA4" w:rsidP="001A044C">
      <w:pPr>
        <w:autoSpaceDE w:val="0"/>
        <w:autoSpaceDN w:val="0"/>
        <w:adjustRightInd w:val="0"/>
        <w:spacing w:after="0" w:line="480" w:lineRule="auto"/>
        <w:ind w:left="720"/>
        <w:jc w:val="both"/>
        <w:rPr>
          <w:rFonts w:ascii="Century Schoolbook" w:hAnsi="Century Schoolbook" w:cs="DIN-Regular"/>
          <w:sz w:val="24"/>
          <w:szCs w:val="24"/>
          <w:lang w:val="en-GB"/>
        </w:rPr>
      </w:pPr>
      <w:r w:rsidRPr="00B75A8D">
        <w:rPr>
          <w:rFonts w:ascii="Century Schoolbook" w:hAnsi="Century Schoolbook" w:cs="DIN-Regular"/>
          <w:sz w:val="24"/>
          <w:szCs w:val="24"/>
          <w:lang w:val="en-GB"/>
        </w:rPr>
        <w:t xml:space="preserve">Although the egg donor reportedly signed a standard egg donor consent form, a copy of this form received by RBMO shows that the use of the donated eggs specifically for spindle transfer (for MRT) is not mentioned.  </w:t>
      </w:r>
      <w:r w:rsidRPr="00B75A8D">
        <w:rPr>
          <w:rFonts w:ascii="Century Schoolbook" w:hAnsi="Century Schoolbook" w:cs="DIN-Regular"/>
          <w:sz w:val="24"/>
          <w:szCs w:val="24"/>
          <w:lang w:val="en-GB"/>
        </w:rPr>
        <w:fldChar w:fldCharType="begin"/>
      </w:r>
      <w:r w:rsidR="00B3077C">
        <w:rPr>
          <w:rFonts w:ascii="Century Schoolbook" w:hAnsi="Century Schoolbook" w:cs="DIN-Regular"/>
          <w:sz w:val="24"/>
          <w:szCs w:val="24"/>
          <w:lang w:val="en-GB"/>
        </w:rPr>
        <w:instrText xml:space="preserve"> ADDIN ZOTERO_ITEM CSL_CITATION {"citationID":"a1mm502gct3","properties":{"formattedCitation":"[10]","plainCitation":"[10]"},"citationItems":[{"id":1204,"uris":["http://zotero.org/users/1170976/items/SFTGPB3J"],"uri":["http://zotero.org/users/1170976/items/SFTGPB3J"],"itemData":{"id":1204,"type":"article-journal","title":"First birth following spindle transfer for mitochondrial replacement therapy: hope and trepidation","container-title":"Reproductive BioMedicine Online","page":"333-336","volume":"34","issue":"4","source":"CrossRef","DOI":"10.1016/j.rbmo.2017.02.004","ISSN":"14726483","shortTitle":"First birth following spindle transfer for mitochondrial replacement therapy","language":"en","author":[{"family":"Alikani","given":"Mina"},{"family":"Fauser","given":"Bart C.J."},{"family":"García-Valesco","given":"Juan Antonio"},{"family":"Simpson","given":"Joe Leigh"},{"family":"Johnson","given":"Martin H."}],"issued":{"date-parts":[["2017",4]]}}}],"schema":"https://github.com/citation-style-language/schema/raw/master/csl-citation.json"} </w:instrText>
      </w:r>
      <w:r w:rsidRPr="00B75A8D">
        <w:rPr>
          <w:rFonts w:ascii="Century Schoolbook" w:hAnsi="Century Schoolbook" w:cs="DIN-Regular"/>
          <w:sz w:val="24"/>
          <w:szCs w:val="24"/>
          <w:lang w:val="en-GB"/>
        </w:rPr>
        <w:fldChar w:fldCharType="separate"/>
      </w:r>
      <w:r w:rsidR="00B3077C" w:rsidRPr="008A74F2">
        <w:rPr>
          <w:rFonts w:ascii="Century Schoolbook" w:hAnsi="Century Schoolbook"/>
          <w:sz w:val="24"/>
        </w:rPr>
        <w:t>[10]</w:t>
      </w:r>
      <w:r w:rsidRPr="00B75A8D">
        <w:rPr>
          <w:rFonts w:ascii="Century Schoolbook" w:hAnsi="Century Schoolbook" w:cs="DIN-Regular"/>
          <w:sz w:val="24"/>
          <w:szCs w:val="24"/>
          <w:lang w:val="en-GB"/>
        </w:rPr>
        <w:fldChar w:fldCharType="end"/>
      </w:r>
    </w:p>
    <w:p w14:paraId="5AF9579F" w14:textId="77777777" w:rsidR="00E66B91" w:rsidRPr="00B75A8D" w:rsidRDefault="00E66B91" w:rsidP="001A044C">
      <w:pPr>
        <w:autoSpaceDE w:val="0"/>
        <w:autoSpaceDN w:val="0"/>
        <w:adjustRightInd w:val="0"/>
        <w:spacing w:after="0" w:line="480" w:lineRule="auto"/>
        <w:ind w:left="720"/>
        <w:jc w:val="both"/>
        <w:rPr>
          <w:rFonts w:ascii="Century Schoolbook" w:hAnsi="Century Schoolbook" w:cs="DIN-Regular"/>
          <w:sz w:val="24"/>
          <w:szCs w:val="24"/>
          <w:lang w:val="en-GB"/>
        </w:rPr>
      </w:pPr>
    </w:p>
    <w:p w14:paraId="2AA36560" w14:textId="4ABC24FD" w:rsidR="002F4888" w:rsidRPr="00B75A8D" w:rsidRDefault="00E66B91" w:rsidP="001A044C">
      <w:pPr>
        <w:autoSpaceDE w:val="0"/>
        <w:autoSpaceDN w:val="0"/>
        <w:adjustRightInd w:val="0"/>
        <w:spacing w:after="0" w:line="480" w:lineRule="auto"/>
        <w:jc w:val="both"/>
        <w:rPr>
          <w:rFonts w:ascii="Century Schoolbook" w:hAnsi="Century Schoolbook" w:cs="DIN-Regular"/>
          <w:sz w:val="24"/>
          <w:szCs w:val="24"/>
          <w:lang w:val="en-GB"/>
        </w:rPr>
      </w:pPr>
      <w:bookmarkStart w:id="1" w:name="_Hlk514418421"/>
      <w:r w:rsidRPr="00B75A8D">
        <w:rPr>
          <w:rFonts w:ascii="Century Schoolbook" w:hAnsi="Century Schoolbook" w:cs="DIN-Regular"/>
          <w:sz w:val="24"/>
          <w:szCs w:val="24"/>
          <w:lang w:val="en-GB"/>
        </w:rPr>
        <w:t xml:space="preserve">In this article, I will argue </w:t>
      </w:r>
      <w:r w:rsidR="00481D81" w:rsidRPr="00B75A8D">
        <w:rPr>
          <w:rFonts w:ascii="Century Schoolbook" w:hAnsi="Century Schoolbook" w:cs="DIN-Regular"/>
          <w:sz w:val="24"/>
          <w:szCs w:val="24"/>
          <w:lang w:val="en-GB"/>
        </w:rPr>
        <w:t>in favour of ensuring</w:t>
      </w:r>
      <w:r w:rsidR="00B21E68">
        <w:rPr>
          <w:rFonts w:ascii="Century Schoolbook" w:hAnsi="Century Schoolbook" w:cs="DIN-Regular"/>
          <w:sz w:val="24"/>
          <w:szCs w:val="24"/>
          <w:lang w:val="en-GB"/>
        </w:rPr>
        <w:t xml:space="preserve"> oocyte</w:t>
      </w:r>
      <w:r w:rsidR="00481D81" w:rsidRPr="00B75A8D">
        <w:rPr>
          <w:rFonts w:ascii="Century Schoolbook" w:hAnsi="Century Schoolbook" w:cs="DIN-Regular"/>
          <w:sz w:val="24"/>
          <w:szCs w:val="24"/>
          <w:lang w:val="en-GB"/>
        </w:rPr>
        <w:t xml:space="preserve"> </w:t>
      </w:r>
      <w:r w:rsidR="00B21E68">
        <w:rPr>
          <w:rFonts w:ascii="Century Schoolbook" w:hAnsi="Century Schoolbook" w:cs="DIN-Regular"/>
          <w:sz w:val="24"/>
          <w:szCs w:val="24"/>
          <w:lang w:val="en-GB"/>
        </w:rPr>
        <w:t xml:space="preserve">donors give adequate informed consent for </w:t>
      </w:r>
      <w:r w:rsidR="00481D81" w:rsidRPr="00B75A8D">
        <w:rPr>
          <w:rFonts w:ascii="Century Schoolbook" w:hAnsi="Century Schoolbook" w:cs="DIN-Regular"/>
          <w:sz w:val="24"/>
          <w:szCs w:val="24"/>
          <w:lang w:val="en-GB"/>
        </w:rPr>
        <w:t>MRT</w:t>
      </w:r>
      <w:r w:rsidRPr="00B75A8D">
        <w:rPr>
          <w:rFonts w:ascii="Century Schoolbook" w:hAnsi="Century Schoolbook" w:cs="DIN-Regular"/>
          <w:sz w:val="24"/>
          <w:szCs w:val="24"/>
          <w:lang w:val="en-GB"/>
        </w:rPr>
        <w:t xml:space="preserve">. </w:t>
      </w:r>
      <w:r w:rsidR="00B21E68">
        <w:rPr>
          <w:rFonts w:ascii="Century Schoolbook" w:hAnsi="Century Schoolbook" w:cs="DIN-Regular"/>
          <w:sz w:val="24"/>
          <w:szCs w:val="24"/>
          <w:lang w:val="en-GB"/>
        </w:rPr>
        <w:t xml:space="preserve">Informed consent could potentially take different forms, such as being part of a larger disclosure of potential uses of donated </w:t>
      </w:r>
      <w:proofErr w:type="gramStart"/>
      <w:r w:rsidR="00B21E68">
        <w:rPr>
          <w:rFonts w:ascii="Century Schoolbook" w:hAnsi="Century Schoolbook" w:cs="DIN-Regular"/>
          <w:sz w:val="24"/>
          <w:szCs w:val="24"/>
          <w:lang w:val="en-GB"/>
        </w:rPr>
        <w:t>oocytes, or</w:t>
      </w:r>
      <w:proofErr w:type="gramEnd"/>
      <w:r w:rsidR="00B21E68">
        <w:rPr>
          <w:rFonts w:ascii="Century Schoolbook" w:hAnsi="Century Schoolbook" w:cs="DIN-Regular"/>
          <w:sz w:val="24"/>
          <w:szCs w:val="24"/>
          <w:lang w:val="en-GB"/>
        </w:rPr>
        <w:t xml:space="preserve"> being given an option to opt in/out during the donation process.  </w:t>
      </w:r>
      <w:bookmarkStart w:id="2" w:name="_Hlk514418447"/>
      <w:bookmarkEnd w:id="1"/>
      <w:r w:rsidR="00B21E68">
        <w:rPr>
          <w:rFonts w:ascii="Century Schoolbook" w:hAnsi="Century Schoolbook" w:cs="DIN-Regular"/>
          <w:sz w:val="24"/>
          <w:szCs w:val="24"/>
          <w:lang w:val="en-GB"/>
        </w:rPr>
        <w:t>However, g</w:t>
      </w:r>
      <w:r w:rsidRPr="00B75A8D">
        <w:rPr>
          <w:rFonts w:ascii="Century Schoolbook" w:hAnsi="Century Schoolbook" w:cs="DIN-Regular"/>
          <w:sz w:val="24"/>
          <w:szCs w:val="24"/>
          <w:lang w:val="en-GB"/>
        </w:rPr>
        <w:t xml:space="preserve">iven the sensitivities </w:t>
      </w:r>
      <w:r w:rsidRPr="00B75A8D">
        <w:rPr>
          <w:rFonts w:ascii="Century Schoolbook" w:hAnsi="Century Schoolbook" w:cs="DIN-Regular"/>
          <w:sz w:val="24"/>
          <w:szCs w:val="24"/>
          <w:lang w:val="en-GB"/>
        </w:rPr>
        <w:lastRenderedPageBreak/>
        <w:t xml:space="preserve">involved with MRT, </w:t>
      </w:r>
      <w:r w:rsidR="001E2D4E" w:rsidRPr="00B75A8D">
        <w:rPr>
          <w:rFonts w:ascii="Century Schoolbook" w:hAnsi="Century Schoolbook" w:cs="DIN-Regular"/>
          <w:sz w:val="24"/>
          <w:szCs w:val="24"/>
          <w:lang w:val="en-GB"/>
        </w:rPr>
        <w:t xml:space="preserve">specific </w:t>
      </w:r>
      <w:r w:rsidRPr="00B75A8D">
        <w:rPr>
          <w:rFonts w:ascii="Century Schoolbook" w:hAnsi="Century Schoolbook" w:cs="DIN-Regular"/>
          <w:sz w:val="24"/>
          <w:szCs w:val="24"/>
          <w:lang w:val="en-GB"/>
        </w:rPr>
        <w:t>consent from mitochondrial donors should be obtained.</w:t>
      </w:r>
      <w:r w:rsidR="002F4888" w:rsidRPr="00B75A8D">
        <w:rPr>
          <w:rFonts w:ascii="Century Schoolbook" w:hAnsi="Century Schoolbook" w:cs="DIN-Regular"/>
          <w:sz w:val="24"/>
          <w:szCs w:val="24"/>
          <w:lang w:val="en-GB"/>
        </w:rPr>
        <w:t xml:space="preserve">  </w:t>
      </w:r>
      <w:bookmarkEnd w:id="2"/>
      <w:r w:rsidR="00D10D01" w:rsidRPr="00B75A8D">
        <w:rPr>
          <w:rFonts w:ascii="Century Schoolbook" w:hAnsi="Century Schoolbook" w:cs="DIN-Regular"/>
          <w:sz w:val="24"/>
          <w:szCs w:val="24"/>
          <w:lang w:val="en-GB"/>
        </w:rPr>
        <w:t xml:space="preserve">Direct solicitation of donors solely for MRT </w:t>
      </w:r>
      <w:r w:rsidR="002F4888" w:rsidRPr="00B75A8D">
        <w:rPr>
          <w:rFonts w:ascii="Century Schoolbook" w:hAnsi="Century Schoolbook" w:cs="DIN-Regular"/>
          <w:sz w:val="24"/>
          <w:szCs w:val="24"/>
          <w:lang w:val="en-GB"/>
        </w:rPr>
        <w:t>is most preferable, though other forms of consent that discuss MRT are still superior to a generic oocyte consent process that does not mention MRT.</w:t>
      </w:r>
      <w:r w:rsidR="00DC7FA5">
        <w:rPr>
          <w:rStyle w:val="FootnoteReference"/>
          <w:rFonts w:ascii="Century Schoolbook" w:hAnsi="Century Schoolbook" w:cs="DIN-Regular"/>
          <w:sz w:val="24"/>
          <w:szCs w:val="24"/>
          <w:lang w:val="en-GB"/>
        </w:rPr>
        <w:footnoteReference w:id="4"/>
      </w:r>
    </w:p>
    <w:p w14:paraId="5974DBF4" w14:textId="031C9A43" w:rsidR="002F4888" w:rsidRPr="00B75A8D" w:rsidRDefault="002F4888" w:rsidP="001A044C">
      <w:pPr>
        <w:autoSpaceDE w:val="0"/>
        <w:autoSpaceDN w:val="0"/>
        <w:adjustRightInd w:val="0"/>
        <w:spacing w:after="0" w:line="480" w:lineRule="auto"/>
        <w:jc w:val="both"/>
        <w:rPr>
          <w:rFonts w:ascii="Century Schoolbook" w:hAnsi="Century Schoolbook" w:cs="DIN-Regular"/>
          <w:sz w:val="24"/>
          <w:szCs w:val="24"/>
          <w:lang w:val="en-GB"/>
        </w:rPr>
      </w:pPr>
    </w:p>
    <w:p w14:paraId="732715CD" w14:textId="1BF65A2A" w:rsidR="002F4888" w:rsidRPr="00B75A8D" w:rsidRDefault="00D10D01" w:rsidP="001A044C">
      <w:pPr>
        <w:autoSpaceDE w:val="0"/>
        <w:autoSpaceDN w:val="0"/>
        <w:adjustRightInd w:val="0"/>
        <w:spacing w:after="0" w:line="480" w:lineRule="auto"/>
        <w:jc w:val="both"/>
        <w:rPr>
          <w:rFonts w:ascii="Century Schoolbook" w:hAnsi="Century Schoolbook" w:cs="DIN-Regular"/>
          <w:sz w:val="24"/>
          <w:szCs w:val="24"/>
          <w:lang w:val="en-GB"/>
        </w:rPr>
      </w:pPr>
      <w:r w:rsidRPr="00B75A8D">
        <w:rPr>
          <w:rFonts w:ascii="Century Schoolbook" w:hAnsi="Century Schoolbook"/>
          <w:sz w:val="24"/>
          <w:szCs w:val="24"/>
          <w:lang w:val="en-GB"/>
        </w:rPr>
        <w:t>The present argument relates to</w:t>
      </w:r>
      <w:r w:rsidR="002F4888" w:rsidRPr="00B75A8D">
        <w:rPr>
          <w:rFonts w:ascii="Century Schoolbook" w:hAnsi="Century Schoolbook"/>
          <w:sz w:val="24"/>
          <w:szCs w:val="24"/>
          <w:lang w:val="en-GB"/>
        </w:rPr>
        <w:t xml:space="preserve"> a broader question of whether oocyte donors should be informed of the potential research uses of resultant embryos, particularly controversial procedures like embryonic stem cell research that necessitates the destruction of the embryos. </w:t>
      </w:r>
      <w:r w:rsidR="002F4888"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{"citationID":"MA23RRT3","properties":{"formattedCitation":"{\\rtf [13\\uc0\\u8211{}16]}","plainCitation":"[13–16]"},"citationItems":[{"id":1270,"uris":["http://zotero.org/users/1170976/items/CXD2F92Q"],"uri":["http://zotero.org/users/1170976/items/CXD2F92Q"],"itemData":{"id":1270,"type":"article-journal","title":"Consent from Donors for Embryo and Stem Cell Research","container-title":"Science","page":"921-921","volume":"301","issue":"5635","source":"CrossRef","DOI":"10.1126/science.1087038","ISSN":"0036-8075, 1095-9203","shortTitle":"MEDICINE","language":"en","author":[{"family":"Lo","given":"B."},{"family":"Chou","given":"V."},{"family":"Cedars","given":"M. I."},{"family":"Gates","given":"E."},{"family":"Taylor","given":"Robert N."},{"family":"Wagner","given":"Richard M."},{"family":"Wolf","given":"L."},{"family":"Yamamoto","given":"K. R."}],"issued":{"date-parts":[["2003",8,15]]}}},{"id":1272,"uris":["http://zotero.org/users/1170976/items/G9E2TQJK"],"uri":["http://zotero.org/users/1170976/items/G9E2TQJK"],"itemData":{"id":1272,"type":"report","title":"Guidelines for the Conduct of Human Embryonic Stem Cell Research","author":[{"family":"ISSCR","given":""}],"issued":{"date-parts":[["2006"]]}}},{"id":1271,"uris":["http://zotero.org/users/1170976/items/FHJWD5XQ"],"uri":["http://zotero.org/users/1170976/items/FHJWD5XQ"],"itemData":{"id":1271,"type":"article-journal","title":"Informing egg donors of the potential for embryonic research: a survey of consent forms from U.S. in vitro fertilization clinics","container-title":"Fertility and Sterility","page":"427-433","volume":"97","issue":"2","source":"CrossRef","DOI":"10.1016/j.fertnstert.2011.11.035","ISSN":"00150282","shortTitle":"Informing egg donors of the potential for embryonic research","language":"en","author":[{"family":"Schaefer","given":"Gerald Owen"},{"family":"Sinaii","given":"Ninet"},{"family":"Grady","given":"Christine"}],"issued":{"date-parts":[["2012",2]]}}},{"id":1319,"uris":["http://zotero.org/users/1170976/items/JMBUG8FM"],"uri":["http://zotero.org/users/1170976/items/JMBUG8FM"],"itemData":{"id":1319,"type":"article-journal","title":"Gamete Donor Consent and Human Embryonic Stem Cell Research","container-title":"Kennedy Institute of Ethics Journal","page":"149-168","volume":"25","issue":"2","source":"CrossRef","DOI":"10.1353/ken.2015.0014","ISSN":"1086-3249","language":"en","author":[{"family":"Siegel","given":"Andrew W."}],"issued":{"date-parts":[["2015"]]}}}],"schema":"https://github.com/citation-style-language/schema/raw/master/csl-citation.json"} </w:instrText>
      </w:r>
      <w:r w:rsidR="002F4888" w:rsidRPr="00B75A8D">
        <w:rPr>
          <w:rFonts w:ascii="Century Schoolbook" w:hAnsi="Century Schoolbook"/>
          <w:sz w:val="24"/>
          <w:szCs w:val="24"/>
          <w:lang w:val="en-GB"/>
        </w:rPr>
        <w:fldChar w:fldCharType="separate"/>
      </w:r>
      <w:r w:rsidR="00B3077C" w:rsidRPr="008A74F2">
        <w:rPr>
          <w:rFonts w:ascii="Century Schoolbook" w:hAnsi="Century Schoolbook" w:cs="Times New Roman"/>
          <w:sz w:val="24"/>
          <w:szCs w:val="24"/>
        </w:rPr>
        <w:t>[13–16]</w:t>
      </w:r>
      <w:r w:rsidR="002F4888" w:rsidRPr="00B75A8D">
        <w:rPr>
          <w:rFonts w:ascii="Century Schoolbook" w:hAnsi="Century Schoolbook"/>
          <w:sz w:val="24"/>
          <w:szCs w:val="24"/>
          <w:lang w:val="en-GB"/>
        </w:rPr>
        <w:fldChar w:fldCharType="end"/>
      </w:r>
      <w:r w:rsidR="002F4888" w:rsidRPr="00B75A8D">
        <w:rPr>
          <w:rFonts w:ascii="Century Schoolbook" w:hAnsi="Century Schoolbook"/>
          <w:sz w:val="24"/>
          <w:szCs w:val="24"/>
          <w:lang w:val="en-GB"/>
        </w:rPr>
        <w:t xml:space="preserve"> MRT, like embryonic stem cell research before it, is a controversial procedure that may raise serious objections from potential oocyte donors. </w:t>
      </w:r>
      <w:r w:rsidR="002F4888" w:rsidRPr="00B75A8D">
        <w:rPr>
          <w:rFonts w:ascii="Century Schoolbook" w:hAnsi="Century Schoolbook" w:cs="DIN-Regular"/>
          <w:sz w:val="24"/>
          <w:szCs w:val="24"/>
          <w:lang w:val="en-GB"/>
        </w:rPr>
        <w:t xml:space="preserve"> </w:t>
      </w:r>
      <w:bookmarkStart w:id="3" w:name="_Hlk514424519"/>
      <w:r w:rsidR="0027569D">
        <w:rPr>
          <w:rFonts w:ascii="Century Schoolbook" w:hAnsi="Century Schoolbook" w:cs="DIN-Regular"/>
          <w:sz w:val="24"/>
          <w:szCs w:val="24"/>
          <w:lang w:val="en-GB"/>
        </w:rPr>
        <w:t>And even for less controversial research uses, it is good practice to let oocyte donors know that excess resultant embryos may be used for research rather than clinical purposes</w:t>
      </w:r>
      <w:bookmarkEnd w:id="3"/>
      <w:r w:rsidR="0027569D">
        <w:rPr>
          <w:rFonts w:ascii="Century Schoolbook" w:hAnsi="Century Schoolbook" w:cs="DIN-Regular"/>
          <w:sz w:val="24"/>
          <w:szCs w:val="24"/>
          <w:lang w:val="en-GB"/>
        </w:rPr>
        <w:t>.</w:t>
      </w:r>
      <w:r w:rsidR="0027569D">
        <w:rPr>
          <w:rFonts w:ascii="Century Schoolbook" w:hAnsi="Century Schoolbook" w:cs="DIN-Regular"/>
          <w:sz w:val="24"/>
          <w:szCs w:val="24"/>
          <w:lang w:val="en-GB"/>
        </w:rPr>
        <w:fldChar w:fldCharType="begin"/>
      </w:r>
      <w:r w:rsidR="00B3077C">
        <w:rPr>
          <w:rFonts w:ascii="Century Schoolbook" w:hAnsi="Century Schoolbook" w:cs="DIN-Regular"/>
          <w:sz w:val="24"/>
          <w:szCs w:val="24"/>
          <w:lang w:val="en-GB"/>
        </w:rPr>
        <w:instrText xml:space="preserve"> ADDIN ZOTERO_ITEM CSL_CITATION {"citationID":"a1t3sjvr8ks","properties":{"formattedCitation":"[17]","plainCitation":"[17]"},"citationItems":[{"id":1417,"uris":["http://zotero.org/users/1170976/items/QHV3LDLF"],"uri":["http://zotero.org/users/1170976/items/QHV3LDLF"],"itemData":{"id":1417,"type":"article-journal","title":"Informed consent and the use of gametes and embryos for research: a committee opinion","container-title":"Fertility and Sterility","page":"332-335","volume":"101","issue":"2","source":"Crossref","DOI":"10.1016/j.fertnstert.2013.11.006","ISSN":"00150282","shortTitle":"Informed consent and the use of gametes and embryos for research","language":"en","issued":{"date-parts":[["2014",2]]}}}],"schema":"https://github.com/citation-style-language/schema/raw/master/csl-citation.json"} </w:instrText>
      </w:r>
      <w:r w:rsidR="0027569D">
        <w:rPr>
          <w:rFonts w:ascii="Century Schoolbook" w:hAnsi="Century Schoolbook" w:cs="DIN-Regular"/>
          <w:sz w:val="24"/>
          <w:szCs w:val="24"/>
          <w:lang w:val="en-GB"/>
        </w:rPr>
        <w:fldChar w:fldCharType="separate"/>
      </w:r>
      <w:r w:rsidR="00B3077C" w:rsidRPr="008A74F2">
        <w:rPr>
          <w:rFonts w:ascii="Century Schoolbook" w:hAnsi="Century Schoolbook"/>
          <w:sz w:val="24"/>
        </w:rPr>
        <w:t>[17]</w:t>
      </w:r>
      <w:r w:rsidR="0027569D">
        <w:rPr>
          <w:rFonts w:ascii="Century Schoolbook" w:hAnsi="Century Schoolbook" w:cs="DIN-Regular"/>
          <w:sz w:val="24"/>
          <w:szCs w:val="24"/>
          <w:lang w:val="en-GB"/>
        </w:rPr>
        <w:fldChar w:fldCharType="end"/>
      </w:r>
      <w:r w:rsidR="0027569D">
        <w:rPr>
          <w:rFonts w:ascii="Century Schoolbook" w:hAnsi="Century Schoolbook" w:cs="DIN-Regular"/>
          <w:sz w:val="24"/>
          <w:szCs w:val="24"/>
          <w:lang w:val="en-GB"/>
        </w:rPr>
        <w:t xml:space="preserve"> </w:t>
      </w:r>
      <w:r w:rsidR="002F4888" w:rsidRPr="00B75A8D">
        <w:rPr>
          <w:rFonts w:ascii="Century Schoolbook" w:hAnsi="Century Schoolbook" w:cs="DIN-Regular"/>
          <w:sz w:val="24"/>
          <w:szCs w:val="24"/>
          <w:lang w:val="en-GB"/>
        </w:rPr>
        <w:t xml:space="preserve">Due to these similarities, the below argument for donor consent in MRT </w:t>
      </w:r>
      <w:r w:rsidR="00616E6D" w:rsidRPr="00B75A8D">
        <w:rPr>
          <w:rFonts w:ascii="Century Schoolbook" w:hAnsi="Century Schoolbook" w:cs="DIN-Regular"/>
          <w:sz w:val="24"/>
          <w:szCs w:val="24"/>
          <w:lang w:val="en-GB"/>
        </w:rPr>
        <w:t>applies</w:t>
      </w:r>
      <w:r w:rsidR="002F4888" w:rsidRPr="00B75A8D">
        <w:rPr>
          <w:rFonts w:ascii="Century Schoolbook" w:hAnsi="Century Schoolbook" w:cs="DIN-Regular"/>
          <w:sz w:val="24"/>
          <w:szCs w:val="24"/>
          <w:lang w:val="en-GB"/>
        </w:rPr>
        <w:t xml:space="preserve"> roughly the same reasoning used in the literature defending requirements for gamete donor</w:t>
      </w:r>
      <w:r w:rsidR="00616E6D" w:rsidRPr="00B75A8D">
        <w:rPr>
          <w:rFonts w:ascii="Century Schoolbook" w:hAnsi="Century Schoolbook" w:cs="DIN-Regular"/>
          <w:sz w:val="24"/>
          <w:szCs w:val="24"/>
          <w:lang w:val="en-GB"/>
        </w:rPr>
        <w:t xml:space="preserve"> consent for embryonic research: the information is relevant to many woman’s decision to donate, and as such should be disclosed during the consent process.  This in turn relies on a more general principle that the consent process should include transmission of potentially relevant </w:t>
      </w:r>
      <w:r w:rsidR="0012651B">
        <w:rPr>
          <w:rFonts w:ascii="Century Schoolbook" w:hAnsi="Century Schoolbook" w:cs="DIN-Regular"/>
          <w:sz w:val="24"/>
          <w:szCs w:val="24"/>
          <w:lang w:val="en-GB"/>
        </w:rPr>
        <w:t>information.</w:t>
      </w:r>
      <w:r w:rsidR="0072568C">
        <w:rPr>
          <w:rFonts w:ascii="Century Schoolbook" w:hAnsi="Century Schoolbook" w:cs="DIN-Regular"/>
          <w:sz w:val="24"/>
          <w:szCs w:val="24"/>
          <w:lang w:val="en-GB"/>
        </w:rPr>
        <w:t xml:space="preserve">  </w:t>
      </w:r>
      <w:bookmarkStart w:id="4" w:name="_Hlk514426335"/>
      <w:r w:rsidR="0072568C">
        <w:rPr>
          <w:rFonts w:ascii="Century Schoolbook" w:hAnsi="Century Schoolbook" w:cs="DIN-Regular"/>
          <w:sz w:val="24"/>
          <w:szCs w:val="24"/>
          <w:lang w:val="en-GB"/>
        </w:rPr>
        <w:t xml:space="preserve">But </w:t>
      </w:r>
      <w:r w:rsidR="00C62208">
        <w:rPr>
          <w:rFonts w:ascii="Century Schoolbook" w:hAnsi="Century Schoolbook" w:cs="DIN-Regular"/>
          <w:sz w:val="24"/>
          <w:szCs w:val="24"/>
          <w:lang w:val="en-GB"/>
        </w:rPr>
        <w:t>with</w:t>
      </w:r>
      <w:r w:rsidR="0072568C">
        <w:rPr>
          <w:rFonts w:ascii="Century Schoolbook" w:hAnsi="Century Schoolbook" w:cs="DIN-Regular"/>
          <w:sz w:val="24"/>
          <w:szCs w:val="24"/>
          <w:lang w:val="en-GB"/>
        </w:rPr>
        <w:t xml:space="preserve"> MRT, there is arguably a </w:t>
      </w:r>
      <w:r w:rsidR="00C62208">
        <w:rPr>
          <w:rFonts w:ascii="Century Schoolbook" w:hAnsi="Century Schoolbook" w:cs="DIN-Regular"/>
          <w:sz w:val="24"/>
          <w:szCs w:val="24"/>
          <w:lang w:val="en-GB"/>
        </w:rPr>
        <w:t xml:space="preserve">more pressing need for donor consent, as MRT is a very </w:t>
      </w:r>
      <w:r w:rsidR="00C62208">
        <w:rPr>
          <w:rFonts w:ascii="Century Schoolbook" w:hAnsi="Century Schoolbook" w:cs="DIN-Regular"/>
          <w:sz w:val="24"/>
          <w:szCs w:val="24"/>
          <w:lang w:val="en-GB"/>
        </w:rPr>
        <w:lastRenderedPageBreak/>
        <w:t xml:space="preserve">novel method many donors will be unfamiliar </w:t>
      </w:r>
      <w:proofErr w:type="gramStart"/>
      <w:r w:rsidR="00C62208">
        <w:rPr>
          <w:rFonts w:ascii="Century Schoolbook" w:hAnsi="Century Schoolbook" w:cs="DIN-Regular"/>
          <w:sz w:val="24"/>
          <w:szCs w:val="24"/>
          <w:lang w:val="en-GB"/>
        </w:rPr>
        <w:t>with, and</w:t>
      </w:r>
      <w:proofErr w:type="gramEnd"/>
      <w:r w:rsidR="00C62208">
        <w:rPr>
          <w:rFonts w:ascii="Century Schoolbook" w:hAnsi="Century Schoolbook" w:cs="DIN-Regular"/>
          <w:sz w:val="24"/>
          <w:szCs w:val="24"/>
          <w:lang w:val="en-GB"/>
        </w:rPr>
        <w:t xml:space="preserve"> has caused considerable international controversy.</w:t>
      </w:r>
      <w:bookmarkEnd w:id="4"/>
    </w:p>
    <w:p w14:paraId="4BE79FA6" w14:textId="2A7BA3FB" w:rsidR="00540237" w:rsidRDefault="00540237" w:rsidP="001A044C">
      <w:pPr>
        <w:spacing w:line="480" w:lineRule="auto"/>
        <w:jc w:val="both"/>
        <w:rPr>
          <w:rFonts w:ascii="Century Schoolbook" w:hAnsi="Century Schoolbook" w:cs="DIN-Regular"/>
          <w:sz w:val="24"/>
          <w:szCs w:val="24"/>
          <w:lang w:val="en-GB"/>
        </w:rPr>
      </w:pPr>
    </w:p>
    <w:p w14:paraId="644EAB66" w14:textId="77777777" w:rsidR="0012651B" w:rsidRPr="00B75A8D" w:rsidRDefault="0012651B" w:rsidP="001A044C">
      <w:pPr>
        <w:spacing w:line="480" w:lineRule="auto"/>
        <w:jc w:val="both"/>
        <w:rPr>
          <w:rFonts w:ascii="Century Schoolbook" w:hAnsi="Century Schoolbook"/>
          <w:sz w:val="24"/>
          <w:szCs w:val="24"/>
          <w:lang w:val="en-GB"/>
        </w:rPr>
      </w:pPr>
    </w:p>
    <w:p w14:paraId="0FE47A99" w14:textId="77777777" w:rsidR="00540237" w:rsidRPr="00B75A8D" w:rsidRDefault="00540237" w:rsidP="001A044C">
      <w:pPr>
        <w:spacing w:line="480" w:lineRule="auto"/>
        <w:jc w:val="both"/>
        <w:rPr>
          <w:rFonts w:ascii="Century Schoolbook" w:hAnsi="Century Schoolbook"/>
          <w:b/>
          <w:sz w:val="24"/>
          <w:szCs w:val="24"/>
          <w:lang w:val="en-GB"/>
        </w:rPr>
      </w:pPr>
      <w:r w:rsidRPr="00B75A8D">
        <w:rPr>
          <w:rFonts w:ascii="Century Schoolbook" w:hAnsi="Century Schoolbook"/>
          <w:b/>
          <w:sz w:val="24"/>
          <w:szCs w:val="24"/>
          <w:lang w:val="en-GB"/>
        </w:rPr>
        <w:t>Informed consent and oocyte donation</w:t>
      </w:r>
    </w:p>
    <w:p w14:paraId="62A798AA" w14:textId="0C3183BC" w:rsidR="004A6879" w:rsidRDefault="00540237"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As a pillar of ethical clinical care and research,</w:t>
      </w:r>
      <w:r w:rsidR="00456A5A">
        <w:rPr>
          <w:rFonts w:ascii="Century Schoolbook" w:hAnsi="Century Schoolbook"/>
          <w:sz w:val="24"/>
          <w:szCs w:val="24"/>
          <w:lang w:val="en-GB"/>
        </w:rPr>
        <w:t xml:space="preserve"> requirements for informed consent appear in numerous national and international regulatory and guidance documents.</w:t>
      </w:r>
      <w:r w:rsidR="00456A5A">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{"citationID":"ACBS9G8L","properties":{"formattedCitation":"{\\rtf [18\\uc0\\u8211{}22]}","plainCitation":"[18–22]"},"citationItems":[{"id":199,"uris":["http://zotero.org/users/1170976/items/98FJ4E49"],"uri":["http://zotero.org/users/1170976/items/98FJ4E49"],"itemData":{"id":199,"type":"article-journal","title":"Informed Consent for Medical Treatment and Research: A Review","container-title":"The Oncologist","page":"636-641","volume":"10","issue":"8","source":"CrossRef","DOI":"10.1634/theoncologist.10-8-636","ISSN":"1083-7159, 1549-490X","shortTitle":"Informed Consent for Medical Treatment and Research","language":"en","author":[{"family":"Carmen","given":"M. G.","non-dropping-particle":"del"},{"family":"Joffe","given":"Stephen"}],"issued":{"date-parts":[["2005",9,1]]}}},{"id":1408,"uris":["http://zotero.org/users/1170976/items/FQLJMK69"],"uri":["http://zotero.org/users/1170976/items/FQLJMK69"],"itemData":{"id":1408,"type":"article-journal","title":"Informed consent: lessons from Australia","container-title":"BMJ (Clinical research ed.)","page":"39-41","volume":"324","issue":"7328","source":"PubMed","ISSN":"0959-8138","note":"PMID: 11777808\nPMCID: PMC1121943","shortTitle":"Informed consent","journalAbbreviation":"BMJ","language":"eng","author":[{"family":"Skene","given":"Loane"},{"family":"Smallwood","given":"Richard"}],"issued":{"date-parts":[["2002",1,5]]}}},{"id":179,"uris":["http://zotero.org/users/1170976/items/8ERHTBBF"],"uri":["http://zotero.org/users/1170976/items/8ERHTBBF"],"itemData":{"id":179,"type":"article-journal","title":"World Medical Association Declaration of Helsinki: Ethical Principles for Medical Research Involving Human Subjects","container-title":"JAMA","page":"2191","volume":"310","issue":"20","source":"CrossRef","DOI":"10.1001/jama.2013.281053","ISSN":"0098-7484","shortTitle":"World Medical Association Declaration of Helsinki","language":"en","issued":{"date-parts":[["2013",11,27]]}}},{"id":34,"uris":["http://zotero.org/users/1170976/items/2W85BTH2"],"uri":["http://zotero.org/users/1170976/items/2W85BTH2"],"itemData":{"id":34,"type":"book","title":"International ethical guidelines for biomedical research involving human subjects","publisher":"CIOMS","publisher-place":"Geneva","number-of-pages":"112","source":"Library of Congress ISBN","event-place":"Geneva","ISBN":"92-9036-075-5","call-number":"R853.H8 I59 2002","editor":[{"literal":"Council for International Organizations of Medical Sciences"},{"literal":"World Health Organization"}],"issued":{"date-parts":[["2002"]]}}},{"id":1224,"uris":["http://zotero.org/users/1170976/items/ADC5Z6K3"],"uri":["http://zotero.org/users/1170976/items/ADC5Z6K3"],"itemData":{"id":1224,"type":"legislation","title":"Human Biomedical Research Act","volume":"29","issued":{"date-parts":[["2015"]]}}}],"schema":"https://github.com/citation-style-language/schema/raw/master/csl-citation.json"} </w:instrText>
      </w:r>
      <w:r w:rsidR="00456A5A">
        <w:rPr>
          <w:rFonts w:ascii="Century Schoolbook" w:hAnsi="Century Schoolbook"/>
          <w:sz w:val="24"/>
          <w:szCs w:val="24"/>
          <w:lang w:val="en-GB"/>
        </w:rPr>
        <w:fldChar w:fldCharType="separate"/>
      </w:r>
      <w:r w:rsidR="00B3077C" w:rsidRPr="008A74F2">
        <w:rPr>
          <w:rFonts w:ascii="Century Schoolbook" w:hAnsi="Century Schoolbook" w:cs="Times New Roman"/>
          <w:sz w:val="24"/>
          <w:szCs w:val="24"/>
        </w:rPr>
        <w:t>[18–22]</w:t>
      </w:r>
      <w:r w:rsidR="00456A5A">
        <w:rPr>
          <w:rFonts w:ascii="Century Schoolbook" w:hAnsi="Century Schoolbook"/>
          <w:sz w:val="24"/>
          <w:szCs w:val="24"/>
          <w:lang w:val="en-GB"/>
        </w:rPr>
        <w:fldChar w:fldCharType="end"/>
      </w:r>
      <w:r w:rsidRPr="00B75A8D">
        <w:rPr>
          <w:rFonts w:ascii="Century Schoolbook" w:hAnsi="Century Schoolbook"/>
          <w:sz w:val="24"/>
          <w:szCs w:val="24"/>
          <w:lang w:val="en-GB"/>
        </w:rPr>
        <w:t xml:space="preserve"> </w:t>
      </w:r>
      <w:r w:rsidR="00456A5A">
        <w:rPr>
          <w:rFonts w:ascii="Century Schoolbook" w:hAnsi="Century Schoolbook"/>
          <w:sz w:val="24"/>
          <w:szCs w:val="24"/>
          <w:lang w:val="en-GB"/>
        </w:rPr>
        <w:t>A wide variety of accounts of the nature and grounding of informed consent have been given,</w:t>
      </w:r>
      <w:r w:rsidR="00384674">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{"citationID":"antuu7lemc","properties":{"formattedCitation":"{\\rtf [23\\uc0\\u8211{}26]}","plainCitation":"[23–26]"},"citationItems":[{"id":1414,"uris":["http://zotero.org/users/1170976/items/MLVVIQW9"],"uri":["http://zotero.org/users/1170976/items/MLVVIQW9"],"itemData":{"id":1414,"type":"book","title":"A history and theory of informed consent","publisher":"Oxford University Press","publisher-place":"New York","number-of-pages":"392","source":"Library of Congress ISBN","event-place":"New York","ISBN":"978-0-19-503686-2","call-number":"KF3827.I5 F33 1986","author":[{"family":"Faden","given":"Ruth R."},{"family":"Beauchamp","given":"Tom L."}],"issued":{"date-parts":[["1986"]]}}},{"id":1357,"uris":["http://zotero.org/users/1170976/items/WHV8JD2S"],"uri":["http://zotero.org/users/1170976/items/WHV8JD2S"],"itemData":{"id":1357,"type":"article-journal","title":"What Makes Clinical Research Ethical?","container-title":"JAMA","page":"2701","volume":"283","issue":"20","source":"CrossRef","DOI":"10.1001/jama.283.20.2701","ISSN":"0098-7484","language":"en","author":[{"family":"Emanuel","given":"Ezekiel J."},{"family":"Wendler","given":"David"},{"family":"Grady","given":"Christine"}],"issued":{"date-parts":[["2000",5,24]]}}},{"id":431,"uris":["http://zotero.org/users/1170976/items/J8UJJWZP"],"uri":["http://zotero.org/users/1170976/items/J8UJJWZP"],"itemData":{"id":431,"type":"article-journal","title":"Informed consent and the requirement to ensure understanding","container-title":"Journal of Applied Philosophy","page":"50-62","volume":"29","issue":"1","author":[{"family":"Walker","given":"Tom"}],"issued":{"date-parts":[["2012"]]}}},{"id":326,"uris":["http://zotero.org/users/1170976/items/EW9TSX4I"],"uri":["http://zotero.org/users/1170976/items/EW9TSX4I"],"itemData":{"id":326,"type":"article-journal","title":"Does Informed Consent to Research Require Comprehension?","container-title":"Lancet","page":"2016-18","volume":"362","author":[{"family":"Sreenivasan","given":"Gopal"}],"issued":{"date-parts":[["2003"]]}}}],"schema":"https://github.com/citation-style-language/schema/raw/master/csl-citation.json"} </w:instrText>
      </w:r>
      <w:r w:rsidR="00384674">
        <w:rPr>
          <w:rFonts w:ascii="Century Schoolbook" w:hAnsi="Century Schoolbook"/>
          <w:sz w:val="24"/>
          <w:szCs w:val="24"/>
          <w:lang w:val="en-GB"/>
        </w:rPr>
        <w:fldChar w:fldCharType="separate"/>
      </w:r>
      <w:r w:rsidR="00B3077C" w:rsidRPr="008A74F2">
        <w:rPr>
          <w:rFonts w:ascii="Century Schoolbook" w:hAnsi="Century Schoolbook" w:cs="Times New Roman"/>
          <w:sz w:val="24"/>
          <w:szCs w:val="24"/>
        </w:rPr>
        <w:t>[23–26]</w:t>
      </w:r>
      <w:r w:rsidR="00384674">
        <w:rPr>
          <w:rFonts w:ascii="Century Schoolbook" w:hAnsi="Century Schoolbook"/>
          <w:sz w:val="24"/>
          <w:szCs w:val="24"/>
          <w:lang w:val="en-GB"/>
        </w:rPr>
        <w:fldChar w:fldCharType="end"/>
      </w:r>
      <w:r w:rsidR="00456A5A">
        <w:rPr>
          <w:rFonts w:ascii="Century Schoolbook" w:hAnsi="Century Schoolbook"/>
          <w:sz w:val="24"/>
          <w:szCs w:val="24"/>
          <w:lang w:val="en-GB"/>
        </w:rPr>
        <w:t xml:space="preserve"> but these are outside the scope of this argument. For present purposes we will assume the value and importance of informed </w:t>
      </w:r>
      <w:proofErr w:type="gramStart"/>
      <w:r w:rsidR="00456A5A">
        <w:rPr>
          <w:rFonts w:ascii="Century Schoolbook" w:hAnsi="Century Schoolbook"/>
          <w:sz w:val="24"/>
          <w:szCs w:val="24"/>
          <w:lang w:val="en-GB"/>
        </w:rPr>
        <w:t>consent, and</w:t>
      </w:r>
      <w:proofErr w:type="gramEnd"/>
      <w:r w:rsidR="00456A5A">
        <w:rPr>
          <w:rFonts w:ascii="Century Schoolbook" w:hAnsi="Century Schoolbook"/>
          <w:sz w:val="24"/>
          <w:szCs w:val="24"/>
          <w:lang w:val="en-GB"/>
        </w:rPr>
        <w:t xml:space="preserve"> focus on how</w:t>
      </w:r>
      <w:r w:rsidRPr="00B75A8D">
        <w:rPr>
          <w:rFonts w:ascii="Century Schoolbook" w:hAnsi="Century Schoolbook"/>
          <w:sz w:val="24"/>
          <w:szCs w:val="24"/>
          <w:lang w:val="en-GB"/>
        </w:rPr>
        <w:t xml:space="preserve"> serves at least two function</w:t>
      </w:r>
      <w:r w:rsidR="004E04A4" w:rsidRPr="00B75A8D">
        <w:rPr>
          <w:rFonts w:ascii="Century Schoolbook" w:hAnsi="Century Schoolbook"/>
          <w:sz w:val="24"/>
          <w:szCs w:val="24"/>
          <w:lang w:val="en-GB"/>
        </w:rPr>
        <w:t xml:space="preserve">s: to respect patients’ autonomy and protect them from undue harm. </w:t>
      </w:r>
    </w:p>
    <w:p w14:paraId="4B400A83" w14:textId="1A84358F" w:rsidR="004E04A4" w:rsidRPr="00B75A8D" w:rsidRDefault="004E04A4"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The process of oocyte donation </w:t>
      </w:r>
      <w:r w:rsidR="00D01E87" w:rsidRPr="00B75A8D">
        <w:rPr>
          <w:rFonts w:ascii="Century Schoolbook" w:hAnsi="Century Schoolbook"/>
          <w:sz w:val="24"/>
          <w:szCs w:val="24"/>
          <w:lang w:val="en-GB"/>
        </w:rPr>
        <w:t>is not trivial</w:t>
      </w:r>
      <w:r w:rsidR="00D91D54" w:rsidRPr="00B75A8D">
        <w:rPr>
          <w:rFonts w:ascii="Century Schoolbook" w:hAnsi="Century Schoolbook"/>
          <w:sz w:val="24"/>
          <w:szCs w:val="24"/>
          <w:lang w:val="en-GB"/>
        </w:rPr>
        <w:t xml:space="preserve">.  </w:t>
      </w:r>
      <w:r w:rsidR="00D01E87" w:rsidRPr="00B75A8D">
        <w:rPr>
          <w:rFonts w:ascii="Century Schoolbook" w:hAnsi="Century Schoolbook"/>
          <w:sz w:val="24"/>
          <w:szCs w:val="24"/>
          <w:lang w:val="en-GB"/>
        </w:rPr>
        <w:t>It</w:t>
      </w:r>
      <w:r w:rsidR="00D91D54" w:rsidRPr="00B75A8D">
        <w:rPr>
          <w:rFonts w:ascii="Century Schoolbook" w:hAnsi="Century Schoolbook"/>
          <w:sz w:val="24"/>
          <w:szCs w:val="24"/>
          <w:lang w:val="en-GB"/>
        </w:rPr>
        <w:t xml:space="preserve"> is time-consuming and requires donors to take a series of medications </w:t>
      </w:r>
      <w:r w:rsidR="00D01E87" w:rsidRPr="00B75A8D">
        <w:rPr>
          <w:rFonts w:ascii="Century Schoolbook" w:hAnsi="Century Schoolbook"/>
          <w:sz w:val="24"/>
          <w:szCs w:val="24"/>
          <w:lang w:val="en-GB"/>
        </w:rPr>
        <w:t xml:space="preserve">that can cause </w:t>
      </w:r>
      <w:r w:rsidR="00D91D54" w:rsidRPr="00B75A8D">
        <w:rPr>
          <w:rFonts w:ascii="Century Schoolbook" w:hAnsi="Century Schoolbook"/>
          <w:sz w:val="24"/>
          <w:szCs w:val="24"/>
          <w:lang w:val="en-GB"/>
        </w:rPr>
        <w:t xml:space="preserve">significant side-effects, including fatigue, mood swings, sleep problems and bloating. </w:t>
      </w:r>
      <w:r w:rsidR="00D91D54"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n4u2is5pa","properties":{"formattedCitation":"[27]","plainCitation":"[27]"},"citationItems":[{"id":1281,"uris":["http://zotero.org/users/1170976/items/5S7EN5UZ"],"uri":["http://zotero.org/users/1170976/items/5S7EN5UZ"],"itemData":{"id":1281,"type":"article-journal","title":"Payment for Egg Donation and Surrogacy","container-title":"The Mount Sinai Journal of Medicine","page":"255-265","volume":"71","issue":"4","author":[{"family":"Steinbock","given":"Bonnie"}],"issued":{"date-parts":[["2004"]]}}}],"schema":"https://github.com/citation-style-language/schema/raw/master/csl-citation.json"} </w:instrText>
      </w:r>
      <w:r w:rsidR="00D91D54" w:rsidRPr="00B75A8D">
        <w:rPr>
          <w:rFonts w:ascii="Century Schoolbook" w:hAnsi="Century Schoolbook"/>
          <w:sz w:val="24"/>
          <w:szCs w:val="24"/>
          <w:lang w:val="en-GB"/>
        </w:rPr>
        <w:fldChar w:fldCharType="separate"/>
      </w:r>
      <w:r w:rsidR="00B3077C" w:rsidRPr="008A74F2">
        <w:rPr>
          <w:rFonts w:ascii="Calibri" w:hAnsi="Calibri" w:cs="Calibri"/>
        </w:rPr>
        <w:t>[27]</w:t>
      </w:r>
      <w:r w:rsidR="00D91D54" w:rsidRPr="00B75A8D">
        <w:rPr>
          <w:rFonts w:ascii="Century Schoolbook" w:hAnsi="Century Schoolbook"/>
          <w:sz w:val="24"/>
          <w:szCs w:val="24"/>
          <w:lang w:val="en-GB"/>
        </w:rPr>
        <w:fldChar w:fldCharType="end"/>
      </w:r>
      <w:r w:rsidR="00D91D54" w:rsidRPr="00B75A8D">
        <w:rPr>
          <w:rFonts w:ascii="Century Schoolbook" w:hAnsi="Century Schoolbook"/>
          <w:sz w:val="24"/>
          <w:szCs w:val="24"/>
          <w:lang w:val="en-GB"/>
        </w:rPr>
        <w:t xml:space="preserve"> </w:t>
      </w:r>
      <w:r w:rsidR="00BF69F7" w:rsidRPr="00B75A8D">
        <w:rPr>
          <w:rFonts w:ascii="Century Schoolbook" w:hAnsi="Century Schoolbook"/>
          <w:sz w:val="24"/>
          <w:szCs w:val="24"/>
          <w:lang w:val="en-GB"/>
        </w:rPr>
        <w:t xml:space="preserve"> </w:t>
      </w:r>
      <w:r w:rsidR="002F4888" w:rsidRPr="00B75A8D">
        <w:rPr>
          <w:rFonts w:ascii="Century Schoolbook" w:hAnsi="Century Schoolbook"/>
          <w:sz w:val="24"/>
          <w:szCs w:val="24"/>
          <w:lang w:val="en-GB"/>
        </w:rPr>
        <w:t xml:space="preserve">About one in twelve donors will have </w:t>
      </w:r>
      <w:r w:rsidR="00325BC7" w:rsidRPr="00B75A8D">
        <w:rPr>
          <w:rFonts w:ascii="Century Schoolbook" w:hAnsi="Century Schoolbook"/>
          <w:sz w:val="24"/>
          <w:szCs w:val="24"/>
          <w:lang w:val="en-GB"/>
        </w:rPr>
        <w:t xml:space="preserve">minor </w:t>
      </w:r>
      <w:r w:rsidR="002F4888" w:rsidRPr="00B75A8D">
        <w:rPr>
          <w:rFonts w:ascii="Century Schoolbook" w:hAnsi="Century Schoolbook"/>
          <w:sz w:val="24"/>
          <w:szCs w:val="24"/>
          <w:lang w:val="en-GB"/>
        </w:rPr>
        <w:t xml:space="preserve">complications requiring medical attention, </w:t>
      </w:r>
      <w:r w:rsidR="00325BC7" w:rsidRPr="00B75A8D">
        <w:rPr>
          <w:rFonts w:ascii="Century Schoolbook" w:hAnsi="Century Schoolbook"/>
          <w:sz w:val="24"/>
          <w:szCs w:val="24"/>
          <w:lang w:val="en-GB"/>
        </w:rPr>
        <w:t xml:space="preserve">with a further </w:t>
      </w:r>
      <w:r w:rsidR="00D01E87" w:rsidRPr="00B75A8D">
        <w:rPr>
          <w:rFonts w:ascii="Century Schoolbook" w:hAnsi="Century Schoolbook"/>
          <w:sz w:val="24"/>
          <w:szCs w:val="24"/>
          <w:lang w:val="en-GB"/>
        </w:rPr>
        <w:t>0</w:t>
      </w:r>
      <w:r w:rsidR="00325BC7" w:rsidRPr="00B75A8D">
        <w:rPr>
          <w:rFonts w:ascii="Century Schoolbook" w:hAnsi="Century Schoolbook"/>
          <w:sz w:val="24"/>
          <w:szCs w:val="24"/>
          <w:lang w:val="en-GB"/>
        </w:rPr>
        <w:t>.7% experiencing serious complications like ovarian hyperstimulation syndrome, infections or ruptured ovarian cysts</w:t>
      </w:r>
      <w:r w:rsidR="00BF69F7" w:rsidRPr="00B75A8D">
        <w:rPr>
          <w:rFonts w:ascii="Century Schoolbook" w:hAnsi="Century Schoolbook"/>
          <w:sz w:val="24"/>
          <w:szCs w:val="24"/>
          <w:lang w:val="en-GB"/>
        </w:rPr>
        <w:t>.</w:t>
      </w:r>
      <w:r w:rsidR="00325BC7" w:rsidRPr="00B75A8D">
        <w:rPr>
          <w:rFonts w:ascii="Century Schoolbook" w:hAnsi="Century Schoolbook"/>
          <w:sz w:val="24"/>
          <w:szCs w:val="24"/>
          <w:lang w:val="en-GB"/>
        </w:rPr>
        <w:t xml:space="preserve"> </w:t>
      </w:r>
      <w:r w:rsidR="00325BC7"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faookfo8k","properties":{"formattedCitation":"[28]","plainCitation":"[28]"},"citationItems":[{"id":1282,"uris":["http://zotero.org/users/1170976/items/8I2MRWK2"],"uri":["http://zotero.org/users/1170976/items/8I2MRWK2"],"itemData":{"id":1282,"type":"article-journal","title":"The incidence of both serious and minor complications in young women undergoing oocyte donation","container-title":"Fertility and Sterility","page":"2165-2171","volume":"90","issue":"6","source":"CrossRef","DOI":"10.1016/j.fertnstert.2007.10.065","ISSN":"00150282","language":"en","author":[{"family":"Maxwell","given":"Kara N."},{"family":"Cholst","given":"Ina N."},{"family":"Rosenwaks","given":"Zev"}],"issued":{"date-parts":[["2008",12]]}}}],"schema":"https://github.com/citation-style-language/schema/raw/master/csl-citation.json"} </w:instrText>
      </w:r>
      <w:r w:rsidR="00325BC7" w:rsidRPr="00B75A8D">
        <w:rPr>
          <w:rFonts w:ascii="Century Schoolbook" w:hAnsi="Century Schoolbook"/>
          <w:sz w:val="24"/>
          <w:szCs w:val="24"/>
          <w:lang w:val="en-GB"/>
        </w:rPr>
        <w:fldChar w:fldCharType="separate"/>
      </w:r>
      <w:r w:rsidR="00B3077C" w:rsidRPr="008A74F2">
        <w:rPr>
          <w:rFonts w:ascii="Calibri" w:hAnsi="Calibri" w:cs="Calibri"/>
        </w:rPr>
        <w:t>[28]</w:t>
      </w:r>
      <w:r w:rsidR="00325BC7" w:rsidRPr="00B75A8D">
        <w:rPr>
          <w:rFonts w:ascii="Century Schoolbook" w:hAnsi="Century Schoolbook"/>
          <w:sz w:val="24"/>
          <w:szCs w:val="24"/>
          <w:lang w:val="en-GB"/>
        </w:rPr>
        <w:fldChar w:fldCharType="end"/>
      </w:r>
      <w:r w:rsidR="00BF69F7" w:rsidRPr="00B75A8D">
        <w:rPr>
          <w:rFonts w:ascii="Century Schoolbook" w:hAnsi="Century Schoolbook"/>
          <w:sz w:val="24"/>
          <w:szCs w:val="24"/>
          <w:lang w:val="en-GB"/>
        </w:rPr>
        <w:t xml:space="preserve">  It also involves being the genetic parent of an individual one may never meet, let alone have a relationship with.  Donors must weigh these significant costs against any compensation provided for the donation, as well as the potential to greatly benefit a family struggling with infertility. </w:t>
      </w:r>
    </w:p>
    <w:p w14:paraId="72E00FA4" w14:textId="09A34B75" w:rsidR="00BF69F7" w:rsidRPr="00B75A8D" w:rsidRDefault="004E04A4"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lastRenderedPageBreak/>
        <w:t xml:space="preserve">By informing oocyte donors of the purpose and use </w:t>
      </w:r>
      <w:r w:rsidR="00BF69F7" w:rsidRPr="00B75A8D">
        <w:rPr>
          <w:rFonts w:ascii="Century Schoolbook" w:hAnsi="Century Schoolbook"/>
          <w:sz w:val="24"/>
          <w:szCs w:val="24"/>
          <w:lang w:val="en-GB"/>
        </w:rPr>
        <w:t>of her oocytes</w:t>
      </w:r>
      <w:r w:rsidRPr="00B75A8D">
        <w:rPr>
          <w:rFonts w:ascii="Century Schoolbook" w:hAnsi="Century Schoolbook"/>
          <w:sz w:val="24"/>
          <w:szCs w:val="24"/>
          <w:lang w:val="en-GB"/>
        </w:rPr>
        <w:t xml:space="preserve">, the consent process enables women to </w:t>
      </w:r>
      <w:r w:rsidR="00BF69F7" w:rsidRPr="00B75A8D">
        <w:rPr>
          <w:rFonts w:ascii="Century Schoolbook" w:hAnsi="Century Schoolbook"/>
          <w:sz w:val="24"/>
          <w:szCs w:val="24"/>
          <w:lang w:val="en-GB"/>
        </w:rPr>
        <w:t>choose whether th</w:t>
      </w:r>
      <w:r w:rsidR="00D01E87" w:rsidRPr="00B75A8D">
        <w:rPr>
          <w:rFonts w:ascii="Century Schoolbook" w:hAnsi="Century Schoolbook"/>
          <w:sz w:val="24"/>
          <w:szCs w:val="24"/>
          <w:lang w:val="en-GB"/>
        </w:rPr>
        <w:t>e</w:t>
      </w:r>
      <w:r w:rsidR="00BF69F7" w:rsidRPr="00B75A8D">
        <w:rPr>
          <w:rFonts w:ascii="Century Schoolbook" w:hAnsi="Century Schoolbook"/>
          <w:sz w:val="24"/>
          <w:szCs w:val="24"/>
          <w:lang w:val="en-GB"/>
        </w:rPr>
        <w:t xml:space="preserve">se risks and burdens are worthwhile.  This </w:t>
      </w:r>
      <w:r w:rsidR="00804CFF" w:rsidRPr="00B75A8D">
        <w:rPr>
          <w:rFonts w:ascii="Century Schoolbook" w:hAnsi="Century Schoolbook"/>
          <w:sz w:val="24"/>
          <w:szCs w:val="24"/>
          <w:lang w:val="en-GB"/>
        </w:rPr>
        <w:t>may</w:t>
      </w:r>
      <w:r w:rsidR="00BF69F7" w:rsidRPr="00B75A8D">
        <w:rPr>
          <w:rFonts w:ascii="Century Schoolbook" w:hAnsi="Century Schoolbook"/>
          <w:sz w:val="24"/>
          <w:szCs w:val="24"/>
          <w:lang w:val="en-GB"/>
        </w:rPr>
        <w:t xml:space="preserve"> not just </w:t>
      </w:r>
      <w:r w:rsidR="00804CFF" w:rsidRPr="00B75A8D">
        <w:rPr>
          <w:rFonts w:ascii="Century Schoolbook" w:hAnsi="Century Schoolbook"/>
          <w:sz w:val="24"/>
          <w:szCs w:val="24"/>
          <w:lang w:val="en-GB"/>
        </w:rPr>
        <w:t xml:space="preserve">be </w:t>
      </w:r>
      <w:r w:rsidR="00BF69F7" w:rsidRPr="00B75A8D">
        <w:rPr>
          <w:rFonts w:ascii="Century Schoolbook" w:hAnsi="Century Schoolbook"/>
          <w:sz w:val="24"/>
          <w:szCs w:val="24"/>
          <w:lang w:val="en-GB"/>
        </w:rPr>
        <w:t xml:space="preserve">a cost/benefit analysis, but also a question of whether the decision </w:t>
      </w:r>
      <w:r w:rsidR="00D01E87" w:rsidRPr="00B75A8D">
        <w:rPr>
          <w:rFonts w:ascii="Century Schoolbook" w:hAnsi="Century Schoolbook"/>
          <w:sz w:val="24"/>
          <w:szCs w:val="24"/>
          <w:lang w:val="en-GB"/>
        </w:rPr>
        <w:t>reflects</w:t>
      </w:r>
      <w:r w:rsidR="00BF69F7" w:rsidRPr="00B75A8D">
        <w:rPr>
          <w:rFonts w:ascii="Century Schoolbook" w:hAnsi="Century Schoolbook"/>
          <w:sz w:val="24"/>
          <w:szCs w:val="24"/>
          <w:lang w:val="en-GB"/>
        </w:rPr>
        <w:t xml:space="preserve"> her values and worldview</w:t>
      </w:r>
      <w:r w:rsidRPr="00B75A8D">
        <w:rPr>
          <w:rFonts w:ascii="Century Schoolbook" w:hAnsi="Century Schoolbook"/>
          <w:sz w:val="24"/>
          <w:szCs w:val="24"/>
          <w:lang w:val="en-GB"/>
        </w:rPr>
        <w:t>.</w:t>
      </w:r>
      <w:r w:rsidR="00BF69F7" w:rsidRPr="00B75A8D">
        <w:rPr>
          <w:rFonts w:ascii="Century Schoolbook" w:hAnsi="Century Schoolbook"/>
          <w:sz w:val="24"/>
          <w:szCs w:val="24"/>
          <w:lang w:val="en-GB"/>
        </w:rPr>
        <w:t xml:space="preserve">  Even if how the oocyte is used would not affect the donor, she has an interest in ensuring that use is one she is generally comfortable with.</w:t>
      </w:r>
    </w:p>
    <w:p w14:paraId="18C4EE6E" w14:textId="33A3974C" w:rsidR="00BF69F7" w:rsidRDefault="00BF69F7"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Framed differently, oocyte donors should be provided with all material information </w:t>
      </w:r>
      <w:proofErr w:type="gramStart"/>
      <w:r w:rsidRPr="00B75A8D">
        <w:rPr>
          <w:rFonts w:ascii="Century Schoolbook" w:hAnsi="Century Schoolbook"/>
          <w:sz w:val="24"/>
          <w:szCs w:val="24"/>
          <w:lang w:val="en-GB"/>
        </w:rPr>
        <w:t>in order to</w:t>
      </w:r>
      <w:proofErr w:type="gramEnd"/>
      <w:r w:rsidRPr="00B75A8D">
        <w:rPr>
          <w:rFonts w:ascii="Century Schoolbook" w:hAnsi="Century Schoolbook"/>
          <w:sz w:val="24"/>
          <w:szCs w:val="24"/>
          <w:lang w:val="en-GB"/>
        </w:rPr>
        <w:t xml:space="preserve"> make a decision. Material information is information that, if provided, could potentially influence a given decision – in this case the donation of oocytes.</w:t>
      </w:r>
      <w:r w:rsidR="007F4256" w:rsidRPr="00B75A8D">
        <w:rPr>
          <w:rStyle w:val="FootnoteReference"/>
          <w:rFonts w:ascii="Century Schoolbook" w:hAnsi="Century Schoolbook"/>
          <w:sz w:val="24"/>
          <w:szCs w:val="24"/>
          <w:lang w:val="en-GB"/>
        </w:rPr>
        <w:footnoteReference w:id="5"/>
      </w:r>
      <w:r w:rsidRPr="00B75A8D">
        <w:rPr>
          <w:rFonts w:ascii="Century Schoolbook" w:hAnsi="Century Schoolbook"/>
          <w:sz w:val="24"/>
          <w:szCs w:val="24"/>
          <w:lang w:val="en-GB"/>
        </w:rPr>
        <w:t xml:space="preserve">  Failure to provide material information may invalidate informed consent, since information that could influence a decision was withheld.  This is not a mere theoretical concern – withholding of material information can harm oocyte donors, insofar as they are induced to undergo burdens they </w:t>
      </w:r>
      <w:r w:rsidR="00804CFF" w:rsidRPr="00B75A8D">
        <w:rPr>
          <w:rFonts w:ascii="Century Schoolbook" w:hAnsi="Century Schoolbook"/>
          <w:sz w:val="24"/>
          <w:szCs w:val="24"/>
          <w:lang w:val="en-GB"/>
        </w:rPr>
        <w:t>might</w:t>
      </w:r>
      <w:r w:rsidRPr="00B75A8D">
        <w:rPr>
          <w:rFonts w:ascii="Century Schoolbook" w:hAnsi="Century Schoolbook"/>
          <w:sz w:val="24"/>
          <w:szCs w:val="24"/>
          <w:lang w:val="en-GB"/>
        </w:rPr>
        <w:t xml:space="preserve"> have avoided had they been fully informed</w:t>
      </w:r>
      <w:r w:rsidR="00804CFF" w:rsidRPr="00B75A8D">
        <w:rPr>
          <w:rFonts w:ascii="Century Schoolbook" w:hAnsi="Century Schoolbook"/>
          <w:sz w:val="24"/>
          <w:szCs w:val="24"/>
          <w:lang w:val="en-GB"/>
        </w:rPr>
        <w:t xml:space="preserve"> of how oocytes may be used</w:t>
      </w:r>
      <w:r w:rsidRPr="00B75A8D">
        <w:rPr>
          <w:rFonts w:ascii="Century Schoolbook" w:hAnsi="Century Schoolbook"/>
          <w:sz w:val="24"/>
          <w:szCs w:val="24"/>
          <w:lang w:val="en-GB"/>
        </w:rPr>
        <w:t xml:space="preserve">. </w:t>
      </w:r>
      <w:r w:rsidR="004025F6" w:rsidRPr="00B75A8D">
        <w:rPr>
          <w:rFonts w:ascii="Century Schoolbook" w:hAnsi="Century Schoolbook"/>
          <w:sz w:val="24"/>
          <w:szCs w:val="24"/>
          <w:lang w:val="en-GB"/>
        </w:rPr>
        <w:t xml:space="preserve"> Similar concerns over potential harms and violations of autonomy undergird calls for donors to be informed of possible research uses and destruction of resultant embryos.</w:t>
      </w:r>
      <w:r w:rsidR="004025F6"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2uhe7so5h","properties":{"formattedCitation":"[13,15]","plainCitation":"[13,15]"},"citationItems":[{"id":1270,"uris":["http://zotero.org/users/1170976/items/CXD2F92Q"],"uri":["http://zotero.org/users/1170976/items/CXD2F92Q"],"itemData":{"id":1270,"type":"article-journal","title":"Consent from Donors for Embryo and Stem Cell Research","container-title":"Science","page":"921-921","volume":"301","issue":"5635","source":"CrossRef","DOI":"10.1126/science.1087038","ISSN":"0036-8075, 1095-9203","shortTitle":"MEDICINE","language":"en","author":[{"family":"Lo","given":"B."},{"family":"Chou","given":"V."},{"family":"Cedars","given":"M. I."},{"family":"Gates","given":"E."},{"family":"Taylor","given":"Robert N."},{"family":"Wagner","given":"Richard M."},{"family":"Wolf","given":"L."},{"family":"Yamamoto","given":"K. R."}],"issued":{"date-parts":[["2003",8,15]]}}},{"id":1271,"uris":["http://zotero.org/users/1170976/items/FHJWD5XQ"],"uri":["http://zotero.org/users/1170976/items/FHJWD5XQ"],"itemData":{"id":1271,"type":"article-journal","title":"Informing egg donors of the potential for embryonic research: a survey of consent forms from U.S. in vitro fertilization clinics","container-title":"Fertility and Sterility","page":"427-433","volume":"97","issue":"2","source":"CrossRef","DOI":"10.1016/j.fertnstert.2011.11.035","ISSN":"00150282","shortTitle":"Informing egg donors of the potential for embryonic research","language":"en","author":[{"family":"Schaefer","given":"Gerald Owen"},{"family":"Sinaii","given":"Ninet"},{"family":"Grady","given":"Christine"}],"issued":{"date-parts":[["2012",2]]}}}],"schema":"https://github.com/citation-style-language/schema/raw/master/csl-citation.json"} </w:instrText>
      </w:r>
      <w:r w:rsidR="004025F6" w:rsidRPr="00B75A8D">
        <w:rPr>
          <w:rFonts w:ascii="Century Schoolbook" w:hAnsi="Century Schoolbook"/>
          <w:sz w:val="24"/>
          <w:szCs w:val="24"/>
          <w:lang w:val="en-GB"/>
        </w:rPr>
        <w:fldChar w:fldCharType="separate"/>
      </w:r>
      <w:r w:rsidR="00B3077C" w:rsidRPr="008A74F2">
        <w:rPr>
          <w:rFonts w:ascii="Century Schoolbook" w:hAnsi="Century Schoolbook"/>
          <w:sz w:val="24"/>
        </w:rPr>
        <w:t>[13,15]</w:t>
      </w:r>
      <w:r w:rsidR="004025F6" w:rsidRPr="00B75A8D">
        <w:rPr>
          <w:rFonts w:ascii="Century Schoolbook" w:hAnsi="Century Schoolbook"/>
          <w:sz w:val="24"/>
          <w:szCs w:val="24"/>
          <w:lang w:val="en-GB"/>
        </w:rPr>
        <w:fldChar w:fldCharType="end"/>
      </w:r>
    </w:p>
    <w:p w14:paraId="50F09CDC" w14:textId="3FED575A" w:rsidR="00825464" w:rsidRDefault="00825464" w:rsidP="001A044C">
      <w:pPr>
        <w:spacing w:line="480" w:lineRule="auto"/>
        <w:jc w:val="both"/>
        <w:rPr>
          <w:rFonts w:ascii="Century Schoolbook" w:hAnsi="Century Schoolbook"/>
          <w:sz w:val="24"/>
          <w:szCs w:val="24"/>
          <w:lang w:val="en-GB"/>
        </w:rPr>
      </w:pPr>
      <w:r>
        <w:rPr>
          <w:rFonts w:ascii="Century Schoolbook" w:hAnsi="Century Schoolbook"/>
          <w:sz w:val="24"/>
          <w:szCs w:val="24"/>
          <w:lang w:val="en-GB"/>
        </w:rPr>
        <w:t xml:space="preserve">A key part of communicating material information will be appreciating donors’ reasonable expectations, and ensuring those expectations align with what is </w:t>
      </w:r>
      <w:proofErr w:type="gramStart"/>
      <w:r>
        <w:rPr>
          <w:rFonts w:ascii="Century Schoolbook" w:hAnsi="Century Schoolbook"/>
          <w:sz w:val="24"/>
          <w:szCs w:val="24"/>
          <w:lang w:val="en-GB"/>
        </w:rPr>
        <w:t>actually going</w:t>
      </w:r>
      <w:proofErr w:type="gramEnd"/>
      <w:r>
        <w:rPr>
          <w:rFonts w:ascii="Century Schoolbook" w:hAnsi="Century Schoolbook"/>
          <w:sz w:val="24"/>
          <w:szCs w:val="24"/>
          <w:lang w:val="en-GB"/>
        </w:rPr>
        <w:t xml:space="preserve"> to happen to their oocytes.  This will mean provision of information about MRT </w:t>
      </w:r>
      <w:r>
        <w:rPr>
          <w:rFonts w:ascii="Century Schoolbook" w:hAnsi="Century Schoolbook"/>
          <w:sz w:val="24"/>
          <w:szCs w:val="24"/>
          <w:lang w:val="en-GB"/>
        </w:rPr>
        <w:lastRenderedPageBreak/>
        <w:t>only makes sense for fertility clinics that engage in MRT, which at present is a very small number.  But if a clinic begins to open the door to MRT, it must ensure its consent process is amended at the same time.</w:t>
      </w:r>
    </w:p>
    <w:p w14:paraId="465C14A8" w14:textId="6060F670" w:rsidR="0056086F" w:rsidRDefault="0056086F" w:rsidP="001A044C">
      <w:pPr>
        <w:spacing w:line="480" w:lineRule="auto"/>
        <w:jc w:val="both"/>
        <w:rPr>
          <w:rFonts w:ascii="Century Schoolbook" w:hAnsi="Century Schoolbook"/>
          <w:sz w:val="24"/>
          <w:szCs w:val="24"/>
          <w:lang w:val="en-GB"/>
        </w:rPr>
      </w:pPr>
      <w:r>
        <w:rPr>
          <w:rFonts w:ascii="Century Schoolbook" w:hAnsi="Century Schoolbook"/>
          <w:sz w:val="24"/>
          <w:szCs w:val="24"/>
          <w:lang w:val="en-GB"/>
        </w:rPr>
        <w:t>Beyond provision of information, the informed consent process may also afford donors a greater or lesser degree of control over how their oocytes will be used.  Donors have an interest in this control for the same reason they have an interest in provision of information: to ensure that the donation of oocytes is indeed worth the risks and burdens, and to ensure it is aligned with their values.  One key way different practical approaches to consent discussed below differ is in terms of how much control is afforded to donors.</w:t>
      </w:r>
    </w:p>
    <w:p w14:paraId="0EB7DD6A" w14:textId="77777777" w:rsidR="0012651B" w:rsidRPr="00B75A8D" w:rsidRDefault="0012651B" w:rsidP="001A044C">
      <w:pPr>
        <w:spacing w:line="480" w:lineRule="auto"/>
        <w:jc w:val="both"/>
        <w:rPr>
          <w:rFonts w:ascii="Century Schoolbook" w:hAnsi="Century Schoolbook"/>
          <w:sz w:val="24"/>
          <w:szCs w:val="24"/>
          <w:lang w:val="en-GB"/>
        </w:rPr>
      </w:pPr>
    </w:p>
    <w:p w14:paraId="55FBC282" w14:textId="77777777" w:rsidR="00540237" w:rsidRPr="00B75A8D" w:rsidRDefault="00540237" w:rsidP="001A044C">
      <w:pPr>
        <w:spacing w:line="480" w:lineRule="auto"/>
        <w:jc w:val="both"/>
        <w:rPr>
          <w:rFonts w:ascii="Century Schoolbook" w:hAnsi="Century Schoolbook"/>
          <w:b/>
          <w:sz w:val="24"/>
          <w:szCs w:val="24"/>
          <w:lang w:val="en-GB"/>
        </w:rPr>
      </w:pPr>
      <w:r w:rsidRPr="00B75A8D">
        <w:rPr>
          <w:rFonts w:ascii="Century Schoolbook" w:hAnsi="Century Schoolbook"/>
          <w:b/>
          <w:sz w:val="24"/>
          <w:szCs w:val="24"/>
          <w:lang w:val="en-GB"/>
        </w:rPr>
        <w:t>Potential donor objections</w:t>
      </w:r>
    </w:p>
    <w:p w14:paraId="3661D92F" w14:textId="735A3E20" w:rsidR="00540237" w:rsidRPr="00B75A8D" w:rsidRDefault="00804CFF"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We then must establish whether the possibility of an oocyte being used in MRT </w:t>
      </w:r>
      <w:r w:rsidR="00A64D4D">
        <w:rPr>
          <w:rFonts w:ascii="Century Schoolbook" w:hAnsi="Century Schoolbook"/>
          <w:sz w:val="24"/>
          <w:szCs w:val="24"/>
          <w:lang w:val="en-GB"/>
        </w:rPr>
        <w:t xml:space="preserve">is </w:t>
      </w:r>
      <w:r w:rsidRPr="00B75A8D">
        <w:rPr>
          <w:rFonts w:ascii="Century Schoolbook" w:hAnsi="Century Schoolbook"/>
          <w:sz w:val="24"/>
          <w:szCs w:val="24"/>
          <w:lang w:val="en-GB"/>
        </w:rPr>
        <w:t xml:space="preserve">material to </w:t>
      </w:r>
      <w:r w:rsidR="00A64D4D">
        <w:rPr>
          <w:rFonts w:ascii="Century Schoolbook" w:hAnsi="Century Schoolbook"/>
          <w:sz w:val="24"/>
          <w:szCs w:val="24"/>
          <w:lang w:val="en-GB"/>
        </w:rPr>
        <w:t>the decision to donate</w:t>
      </w:r>
      <w:r w:rsidRPr="00B75A8D">
        <w:rPr>
          <w:rFonts w:ascii="Century Schoolbook" w:hAnsi="Century Schoolbook"/>
          <w:sz w:val="24"/>
          <w:szCs w:val="24"/>
          <w:lang w:val="en-GB"/>
        </w:rPr>
        <w:t xml:space="preserve">.  </w:t>
      </w:r>
      <w:r w:rsidR="00950CCC" w:rsidRPr="00B75A8D">
        <w:rPr>
          <w:rFonts w:ascii="Century Schoolbook" w:hAnsi="Century Schoolbook"/>
          <w:sz w:val="24"/>
          <w:szCs w:val="24"/>
          <w:lang w:val="en-GB"/>
        </w:rPr>
        <w:t>Some evidence may be found in</w:t>
      </w:r>
      <w:r w:rsidR="00A64D4D">
        <w:rPr>
          <w:rFonts w:ascii="Century Schoolbook" w:hAnsi="Century Schoolbook"/>
          <w:sz w:val="24"/>
          <w:szCs w:val="24"/>
          <w:lang w:val="en-GB"/>
        </w:rPr>
        <w:t xml:space="preserve"> a</w:t>
      </w:r>
      <w:r w:rsidR="00950CCC" w:rsidRPr="00B75A8D">
        <w:rPr>
          <w:rFonts w:ascii="Century Schoolbook" w:hAnsi="Century Schoolbook"/>
          <w:sz w:val="24"/>
          <w:szCs w:val="24"/>
          <w:lang w:val="en-GB"/>
        </w:rPr>
        <w:t xml:space="preserve"> </w:t>
      </w:r>
      <w:r w:rsidR="00B623A0" w:rsidRPr="00B75A8D">
        <w:rPr>
          <w:rFonts w:ascii="Century Schoolbook" w:hAnsi="Century Schoolbook"/>
          <w:sz w:val="24"/>
          <w:szCs w:val="24"/>
          <w:lang w:val="en-GB"/>
        </w:rPr>
        <w:t xml:space="preserve">recent study by Kristin </w:t>
      </w:r>
      <w:proofErr w:type="spellStart"/>
      <w:r w:rsidR="00B623A0" w:rsidRPr="00B75A8D">
        <w:rPr>
          <w:rFonts w:ascii="Century Schoolbook" w:hAnsi="Century Schoolbook"/>
          <w:sz w:val="24"/>
          <w:szCs w:val="24"/>
          <w:lang w:val="en-GB"/>
        </w:rPr>
        <w:t>Engelsta</w:t>
      </w:r>
      <w:r w:rsidR="00950CCC" w:rsidRPr="00B75A8D">
        <w:rPr>
          <w:rFonts w:ascii="Century Schoolbook" w:hAnsi="Century Schoolbook"/>
          <w:sz w:val="24"/>
          <w:szCs w:val="24"/>
          <w:lang w:val="en-GB"/>
        </w:rPr>
        <w:t>d</w:t>
      </w:r>
      <w:proofErr w:type="spellEnd"/>
      <w:r w:rsidR="00950CCC" w:rsidRPr="00B75A8D">
        <w:rPr>
          <w:rFonts w:ascii="Century Schoolbook" w:hAnsi="Century Schoolbook"/>
          <w:sz w:val="24"/>
          <w:szCs w:val="24"/>
          <w:lang w:val="en-GB"/>
        </w:rPr>
        <w:t xml:space="preserve"> and colleagues, which surveyed American women who had donated oocytes for standard IVF treatment (along with potential recipients) about their attitudes concerning MRT.  87% expressed willingness to hypothetically donate their oocytes for MRT, with 13% unwilling.</w:t>
      </w:r>
      <w:r w:rsidR="00950CCC"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1b5vl24jt5","properties":{"formattedCitation":"[29]","plainCitation":"[29]"},"citationItems":[{"id":1261,"uris":["http://zotero.org/users/1170976/items/7A82GQCF"],"uri":["http://zotero.org/users/1170976/items/7A82GQCF"],"itemData":{"id":1261,"type":"article-journal","title":"Attitudes toward prevention of mtDNA-related diseases through oocyte mitochondrial replacement therapy","container-title":"Human Reproduction","page":"1058-1065","volume":"31","issue":"5","source":"CrossRef","DOI":"10.1093/humrep/dew033","ISSN":"0268-1161, 1460-2350","language":"en","author":[{"family":"Engelstad","given":"Kristin"},{"family":"Sklerov","given":"Miriam"},{"family":"Kriger","given":"Joshua"},{"family":"Sanford","given":"Alexandra"},{"family":"Grier","given":"Johnston"},{"family":"Ash","given":"Daniel"},{"family":"Egli","given":"Dieter"},{"family":"DiMauro","given":"Salvatore"},{"family":"Thompson","given":"John L.P."},{"family":"Sauer","given":"Mark V."},{"family":"Hirano","given":"Michio"}],"issued":{"date-parts":[["2016",5]]}}}],"schema":"https://github.com/citation-style-language/schema/raw/master/csl-citation.json"} </w:instrText>
      </w:r>
      <w:r w:rsidR="00950CCC" w:rsidRPr="00B75A8D">
        <w:rPr>
          <w:rFonts w:ascii="Century Schoolbook" w:hAnsi="Century Schoolbook"/>
          <w:sz w:val="24"/>
          <w:szCs w:val="24"/>
          <w:lang w:val="en-GB"/>
        </w:rPr>
        <w:fldChar w:fldCharType="separate"/>
      </w:r>
      <w:r w:rsidR="00B3077C" w:rsidRPr="008A74F2">
        <w:rPr>
          <w:rFonts w:ascii="Calibri" w:hAnsi="Calibri" w:cs="Calibri"/>
        </w:rPr>
        <w:t>[29]</w:t>
      </w:r>
      <w:r w:rsidR="00950CCC" w:rsidRPr="00B75A8D">
        <w:rPr>
          <w:rFonts w:ascii="Century Schoolbook" w:hAnsi="Century Schoolbook"/>
          <w:sz w:val="24"/>
          <w:szCs w:val="24"/>
          <w:lang w:val="en-GB"/>
        </w:rPr>
        <w:fldChar w:fldCharType="end"/>
      </w:r>
      <w:r w:rsidR="00950CCC" w:rsidRPr="00B75A8D">
        <w:rPr>
          <w:rFonts w:ascii="Century Schoolbook" w:hAnsi="Century Schoolbook"/>
          <w:sz w:val="24"/>
          <w:szCs w:val="24"/>
          <w:lang w:val="en-GB"/>
        </w:rPr>
        <w:t xml:space="preserve"> Support for MRT among potential donors is therefore high – but not universal.  Put another way, these numbers suggest that there is perhaps a 13% risk that women donating oocytes for general IVF purposes would not want to do so for MRT.  The exact number of donors who object to MRT will </w:t>
      </w:r>
      <w:r w:rsidR="00950CCC" w:rsidRPr="00B75A8D">
        <w:rPr>
          <w:rFonts w:ascii="Century Schoolbook" w:hAnsi="Century Schoolbook"/>
          <w:sz w:val="24"/>
          <w:szCs w:val="24"/>
          <w:lang w:val="en-GB"/>
        </w:rPr>
        <w:lastRenderedPageBreak/>
        <w:t>likely vary by context and culture, but the main point is that it will not be a trivial percentage.</w:t>
      </w:r>
    </w:p>
    <w:p w14:paraId="66A8D277" w14:textId="76C1F7A2" w:rsidR="00950CCC" w:rsidRPr="00B75A8D" w:rsidRDefault="00950CCC"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But survey data only tells part of the story.  To fully appreciate why we should inform potential oocyte donors of the possibility of use in MRT, we need to examine the reasons that underlie potential objections to MRT. </w:t>
      </w:r>
      <w:r w:rsidR="005C7CCF" w:rsidRPr="00B75A8D">
        <w:rPr>
          <w:rFonts w:ascii="Century Schoolbook" w:hAnsi="Century Schoolbook"/>
          <w:sz w:val="24"/>
          <w:szCs w:val="24"/>
          <w:lang w:val="en-GB"/>
        </w:rPr>
        <w:t>Theoretically</w:t>
      </w:r>
      <w:r w:rsidRPr="00B75A8D">
        <w:rPr>
          <w:rFonts w:ascii="Century Schoolbook" w:hAnsi="Century Schoolbook"/>
          <w:sz w:val="24"/>
          <w:szCs w:val="24"/>
          <w:lang w:val="en-GB"/>
        </w:rPr>
        <w:t>, some information that is material to a decision to donate may nevertheless be permissibly withheld because its provision would be pernicious.</w:t>
      </w:r>
      <w:r w:rsidR="005B458C">
        <w:rPr>
          <w:rFonts w:ascii="Century Schoolbook" w:hAnsi="Century Schoolbook"/>
          <w:sz w:val="24"/>
          <w:szCs w:val="24"/>
          <w:lang w:val="en-GB"/>
        </w:rPr>
        <w:t xml:space="preserve"> (see Footnote 4</w:t>
      </w:r>
      <w:r w:rsidR="005C7CCF" w:rsidRPr="00B75A8D">
        <w:rPr>
          <w:rFonts w:ascii="Century Schoolbook" w:hAnsi="Century Schoolbook"/>
          <w:sz w:val="24"/>
          <w:szCs w:val="24"/>
          <w:lang w:val="en-GB"/>
        </w:rPr>
        <w:t xml:space="preserve"> above)</w:t>
      </w:r>
    </w:p>
    <w:p w14:paraId="62D59F63" w14:textId="727C49BD" w:rsidR="00804CFF" w:rsidRPr="00B75A8D" w:rsidRDefault="00804CFF"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Some objections to MRT are medical or scientific – as the approach is nascent and experimental, there are worries that something could go wrong.  </w:t>
      </w:r>
      <w:proofErr w:type="gramStart"/>
      <w:r w:rsidRPr="00B75A8D">
        <w:rPr>
          <w:rFonts w:ascii="Century Schoolbook" w:hAnsi="Century Schoolbook"/>
          <w:sz w:val="24"/>
          <w:szCs w:val="24"/>
          <w:lang w:val="en-GB"/>
        </w:rPr>
        <w:t>In particular, there</w:t>
      </w:r>
      <w:proofErr w:type="gramEnd"/>
      <w:r w:rsidRPr="00B75A8D">
        <w:rPr>
          <w:rFonts w:ascii="Century Schoolbook" w:hAnsi="Century Schoolbook"/>
          <w:sz w:val="24"/>
          <w:szCs w:val="24"/>
          <w:lang w:val="en-GB"/>
        </w:rPr>
        <w:t xml:space="preserve"> is a risk of mitochondrial carryover causing mitochondrial disease in resultant children even after the procedure is used.  </w:t>
      </w:r>
      <w:r w:rsidR="00D20C6C" w:rsidRPr="00B75A8D">
        <w:rPr>
          <w:rFonts w:ascii="Century Schoolbook" w:hAnsi="Century Schoolbook"/>
          <w:sz w:val="24"/>
          <w:szCs w:val="24"/>
          <w:lang w:val="en-GB"/>
        </w:rPr>
        <w:t xml:space="preserve">Or the procedure could have other damaging effects on oocytes that cause problems </w:t>
      </w:r>
      <w:r w:rsidR="00D01E87" w:rsidRPr="00B75A8D">
        <w:rPr>
          <w:rFonts w:ascii="Century Schoolbook" w:hAnsi="Century Schoolbook"/>
          <w:sz w:val="24"/>
          <w:szCs w:val="24"/>
          <w:lang w:val="en-GB"/>
        </w:rPr>
        <w:t>not yet anticipated or foreseen</w:t>
      </w:r>
      <w:r w:rsidR="00D20C6C" w:rsidRPr="00B75A8D">
        <w:rPr>
          <w:rFonts w:ascii="Century Schoolbook" w:hAnsi="Century Schoolbook"/>
          <w:sz w:val="24"/>
          <w:szCs w:val="24"/>
          <w:lang w:val="en-GB"/>
        </w:rPr>
        <w:t>.</w:t>
      </w:r>
      <w:r w:rsidR="0004661B" w:rsidRPr="00B75A8D">
        <w:rPr>
          <w:rFonts w:ascii="Century Schoolbook" w:hAnsi="Century Schoolbook"/>
          <w:sz w:val="24"/>
          <w:szCs w:val="24"/>
          <w:lang w:val="en-GB"/>
        </w:rPr>
        <w:t xml:space="preserve">  And these damaging effects could be passed on to future generations.</w:t>
      </w:r>
    </w:p>
    <w:p w14:paraId="38508576" w14:textId="1C51D8E3" w:rsidR="00D20C6C" w:rsidRPr="00B75A8D" w:rsidRDefault="00D20C6C"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These risks</w:t>
      </w:r>
      <w:r w:rsidR="00D01E87" w:rsidRPr="00B75A8D">
        <w:rPr>
          <w:rFonts w:ascii="Century Schoolbook" w:hAnsi="Century Schoolbook"/>
          <w:sz w:val="24"/>
          <w:szCs w:val="24"/>
          <w:lang w:val="en-GB"/>
        </w:rPr>
        <w:t xml:space="preserve"> to offspring</w:t>
      </w:r>
      <w:r w:rsidRPr="00B75A8D">
        <w:rPr>
          <w:rFonts w:ascii="Century Schoolbook" w:hAnsi="Century Schoolbook"/>
          <w:sz w:val="24"/>
          <w:szCs w:val="24"/>
          <w:lang w:val="en-GB"/>
        </w:rPr>
        <w:t xml:space="preserve"> do not accrue to the donor.  Nevertheless, she may feel responsible for them by participating in a process that enabled the harms to come about.</w:t>
      </w:r>
      <w:r w:rsidR="00CA5D49" w:rsidRPr="00B75A8D">
        <w:rPr>
          <w:rStyle w:val="FootnoteReference"/>
          <w:rFonts w:ascii="Century Schoolbook" w:hAnsi="Century Schoolbook"/>
          <w:sz w:val="24"/>
          <w:szCs w:val="24"/>
          <w:lang w:val="en-GB"/>
        </w:rPr>
        <w:footnoteReference w:id="6"/>
      </w:r>
      <w:r w:rsidRPr="00B75A8D">
        <w:rPr>
          <w:rFonts w:ascii="Century Schoolbook" w:hAnsi="Century Schoolbook"/>
          <w:sz w:val="24"/>
          <w:szCs w:val="24"/>
          <w:lang w:val="en-GB"/>
        </w:rPr>
        <w:t xml:space="preserve">  Participating in </w:t>
      </w:r>
      <w:r w:rsidR="00790944" w:rsidRPr="00B75A8D">
        <w:rPr>
          <w:rFonts w:ascii="Century Schoolbook" w:hAnsi="Century Schoolbook"/>
          <w:sz w:val="24"/>
          <w:szCs w:val="24"/>
          <w:lang w:val="en-GB"/>
        </w:rPr>
        <w:t xml:space="preserve">potentially </w:t>
      </w:r>
      <w:r w:rsidRPr="00B75A8D">
        <w:rPr>
          <w:rFonts w:ascii="Century Schoolbook" w:hAnsi="Century Schoolbook"/>
          <w:sz w:val="24"/>
          <w:szCs w:val="24"/>
          <w:lang w:val="en-GB"/>
        </w:rPr>
        <w:t xml:space="preserve">risky </w:t>
      </w:r>
      <w:r w:rsidR="00790944" w:rsidRPr="00B75A8D">
        <w:rPr>
          <w:rFonts w:ascii="Century Schoolbook" w:hAnsi="Century Schoolbook"/>
          <w:sz w:val="24"/>
          <w:szCs w:val="24"/>
          <w:lang w:val="en-GB"/>
        </w:rPr>
        <w:t xml:space="preserve">research </w:t>
      </w:r>
      <w:r w:rsidRPr="00B75A8D">
        <w:rPr>
          <w:rFonts w:ascii="Century Schoolbook" w:hAnsi="Century Schoolbook"/>
          <w:sz w:val="24"/>
          <w:szCs w:val="24"/>
          <w:lang w:val="en-GB"/>
        </w:rPr>
        <w:t xml:space="preserve">and causally contributing to </w:t>
      </w:r>
      <w:r w:rsidR="00790944" w:rsidRPr="00B75A8D">
        <w:rPr>
          <w:rFonts w:ascii="Century Schoolbook" w:hAnsi="Century Schoolbook"/>
          <w:sz w:val="24"/>
          <w:szCs w:val="24"/>
          <w:lang w:val="en-GB"/>
        </w:rPr>
        <w:t xml:space="preserve">as-yet-unknown </w:t>
      </w:r>
      <w:r w:rsidRPr="00B75A8D">
        <w:rPr>
          <w:rFonts w:ascii="Century Schoolbook" w:hAnsi="Century Schoolbook"/>
          <w:sz w:val="24"/>
          <w:szCs w:val="24"/>
          <w:lang w:val="en-GB"/>
        </w:rPr>
        <w:t>harms may not be something she is comfortable with.</w:t>
      </w:r>
    </w:p>
    <w:p w14:paraId="041CDA4F" w14:textId="04E369EB" w:rsidR="00D20C6C" w:rsidRPr="00B75A8D" w:rsidRDefault="00D20C6C"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lastRenderedPageBreak/>
        <w:t xml:space="preserve">Other objections to MRT are social or ethical.  </w:t>
      </w:r>
      <w:r w:rsidR="00F26E73" w:rsidRPr="00B75A8D">
        <w:rPr>
          <w:rFonts w:ascii="Century Schoolbook" w:hAnsi="Century Schoolbook"/>
          <w:sz w:val="24"/>
          <w:szCs w:val="24"/>
          <w:lang w:val="en-GB"/>
        </w:rPr>
        <w:t xml:space="preserve">An instructive consultation of over 1,800 individuals in the UK on the acceptability of MRT found a general divergence in opinion. </w:t>
      </w:r>
      <w:r w:rsidR="00B82AD4"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20f2mmios","properties":{"formattedCitation":"[32]","plainCitation":"[32]"},"citationItems":[{"id":1269,"uris":["http://zotero.org/users/1170976/items/C5XZM3EW"],"uri":["http://zotero.org/users/1170976/items/C5XZM3EW"],"itemData":{"id":1269,"type":"report","title":"Mitochondria replacement consultation: Advice to Government","author":[{"family":"Human Fertilisation and Embryology Authority","given":""}],"issued":{"date-parts":[["2013"]]}}}],"schema":"https://github.com/citation-style-language/schema/raw/master/csl-citation.json"} </w:instrText>
      </w:r>
      <w:r w:rsidR="00B82AD4" w:rsidRPr="00B75A8D">
        <w:rPr>
          <w:rFonts w:ascii="Century Schoolbook" w:hAnsi="Century Schoolbook"/>
          <w:sz w:val="24"/>
          <w:szCs w:val="24"/>
          <w:lang w:val="en-GB"/>
        </w:rPr>
        <w:fldChar w:fldCharType="separate"/>
      </w:r>
      <w:r w:rsidR="00B3077C" w:rsidRPr="008A74F2">
        <w:rPr>
          <w:rFonts w:ascii="Calibri" w:hAnsi="Calibri" w:cs="Calibri"/>
        </w:rPr>
        <w:t>[32]</w:t>
      </w:r>
      <w:r w:rsidR="00B82AD4" w:rsidRPr="00B75A8D">
        <w:rPr>
          <w:rFonts w:ascii="Century Schoolbook" w:hAnsi="Century Schoolbook"/>
          <w:sz w:val="24"/>
          <w:szCs w:val="24"/>
          <w:lang w:val="en-GB"/>
        </w:rPr>
        <w:fldChar w:fldCharType="end"/>
      </w:r>
      <w:r w:rsidR="00B82AD4" w:rsidRPr="00B75A8D">
        <w:rPr>
          <w:rFonts w:ascii="Century Schoolbook" w:hAnsi="Century Schoolbook"/>
          <w:sz w:val="24"/>
          <w:szCs w:val="24"/>
          <w:lang w:val="en-GB"/>
        </w:rPr>
        <w:t xml:space="preserve"> </w:t>
      </w:r>
      <w:r w:rsidR="00F26E73" w:rsidRPr="00B75A8D">
        <w:rPr>
          <w:rFonts w:ascii="Century Schoolbook" w:hAnsi="Century Schoolbook"/>
          <w:sz w:val="24"/>
          <w:szCs w:val="24"/>
          <w:lang w:val="en-GB"/>
        </w:rPr>
        <w:t xml:space="preserve">Ethical </w:t>
      </w:r>
      <w:r w:rsidR="0004661B" w:rsidRPr="00B75A8D">
        <w:rPr>
          <w:rFonts w:ascii="Century Schoolbook" w:hAnsi="Century Schoolbook"/>
          <w:sz w:val="24"/>
          <w:szCs w:val="24"/>
          <w:lang w:val="en-GB"/>
        </w:rPr>
        <w:t xml:space="preserve">and social </w:t>
      </w:r>
      <w:r w:rsidR="00F26E73" w:rsidRPr="00B75A8D">
        <w:rPr>
          <w:rFonts w:ascii="Century Schoolbook" w:hAnsi="Century Schoolbook"/>
          <w:sz w:val="24"/>
          <w:szCs w:val="24"/>
          <w:lang w:val="en-GB"/>
        </w:rPr>
        <w:t>objections to MRT included</w:t>
      </w:r>
      <w:r w:rsidR="0004661B" w:rsidRPr="00B75A8D">
        <w:rPr>
          <w:rFonts w:ascii="Century Schoolbook" w:hAnsi="Century Schoolbook"/>
          <w:sz w:val="24"/>
          <w:szCs w:val="24"/>
          <w:lang w:val="en-GB"/>
        </w:rPr>
        <w:t xml:space="preserve"> that it</w:t>
      </w:r>
      <w:r w:rsidR="00F26E73" w:rsidRPr="00B75A8D">
        <w:rPr>
          <w:rFonts w:ascii="Century Schoolbook" w:hAnsi="Century Schoolbook"/>
          <w:sz w:val="24"/>
          <w:szCs w:val="24"/>
          <w:lang w:val="en-GB"/>
        </w:rPr>
        <w:t>:</w:t>
      </w:r>
    </w:p>
    <w:p w14:paraId="61EFC564" w14:textId="4E88AF24" w:rsidR="00F26E73" w:rsidRPr="00B75A8D" w:rsidRDefault="0004661B" w:rsidP="001A044C">
      <w:pPr>
        <w:pStyle w:val="ListParagraph"/>
        <w:numPr>
          <w:ilvl w:val="0"/>
          <w:numId w:val="1"/>
        </w:num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Involves the destruction of e</w:t>
      </w:r>
      <w:r w:rsidR="007C4D06" w:rsidRPr="00B75A8D">
        <w:rPr>
          <w:rFonts w:ascii="Century Schoolbook" w:hAnsi="Century Schoolbook"/>
          <w:sz w:val="24"/>
          <w:szCs w:val="24"/>
          <w:lang w:val="en-GB"/>
        </w:rPr>
        <w:t xml:space="preserve">mbryos (true of pronuclear transfer (PNT), </w:t>
      </w:r>
      <w:r w:rsidR="00F26E73" w:rsidRPr="00B75A8D">
        <w:rPr>
          <w:rFonts w:ascii="Century Schoolbook" w:hAnsi="Century Schoolbook"/>
          <w:sz w:val="24"/>
          <w:szCs w:val="24"/>
          <w:lang w:val="en-GB"/>
        </w:rPr>
        <w:t xml:space="preserve">the form of MRT approved in the UK, though </w:t>
      </w:r>
      <w:r w:rsidR="007C4D06" w:rsidRPr="00B75A8D">
        <w:rPr>
          <w:rFonts w:ascii="Century Schoolbook" w:hAnsi="Century Schoolbook"/>
          <w:sz w:val="24"/>
          <w:szCs w:val="24"/>
          <w:lang w:val="en-GB"/>
        </w:rPr>
        <w:t xml:space="preserve">not maternal spindle transfer (MST), </w:t>
      </w:r>
      <w:r w:rsidR="00F26E73" w:rsidRPr="00B75A8D">
        <w:rPr>
          <w:rFonts w:ascii="Century Schoolbook" w:hAnsi="Century Schoolbook"/>
          <w:sz w:val="24"/>
          <w:szCs w:val="24"/>
          <w:lang w:val="en-GB"/>
        </w:rPr>
        <w:t>the one used in Mexico)</w:t>
      </w:r>
    </w:p>
    <w:p w14:paraId="46746C1D" w14:textId="77777777" w:rsidR="00FD0C92" w:rsidRPr="00B75A8D" w:rsidRDefault="0004661B" w:rsidP="001A044C">
      <w:pPr>
        <w:pStyle w:val="ListParagraph"/>
        <w:numPr>
          <w:ilvl w:val="0"/>
          <w:numId w:val="1"/>
        </w:num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Involves</w:t>
      </w:r>
      <w:r w:rsidR="00F26E73" w:rsidRPr="00B75A8D">
        <w:rPr>
          <w:rFonts w:ascii="Century Schoolbook" w:hAnsi="Century Schoolbook"/>
          <w:sz w:val="24"/>
          <w:szCs w:val="24"/>
          <w:lang w:val="en-GB"/>
        </w:rPr>
        <w:t xml:space="preserve"> playing God and overstepping our interference in natural processes</w:t>
      </w:r>
    </w:p>
    <w:p w14:paraId="7B6465C1" w14:textId="77777777" w:rsidR="00FD0C92" w:rsidRPr="00B75A8D" w:rsidRDefault="00FD0C92" w:rsidP="001A044C">
      <w:pPr>
        <w:pStyle w:val="ListParagraph"/>
        <w:numPr>
          <w:ilvl w:val="0"/>
          <w:numId w:val="1"/>
        </w:num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Confuses natural genetic relationships by creating ‘three parents’</w:t>
      </w:r>
    </w:p>
    <w:p w14:paraId="55A0996B" w14:textId="77777777" w:rsidR="00F26E73" w:rsidRPr="00B75A8D" w:rsidRDefault="0004661B" w:rsidP="001A044C">
      <w:pPr>
        <w:pStyle w:val="ListParagraph"/>
        <w:numPr>
          <w:ilvl w:val="0"/>
          <w:numId w:val="1"/>
        </w:num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Opens the door to ‘designer babies’ by allowing adjustments to the human genome</w:t>
      </w:r>
    </w:p>
    <w:p w14:paraId="01B42240" w14:textId="77777777" w:rsidR="00950CCC" w:rsidRPr="00B75A8D" w:rsidRDefault="00B82AD4"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These objections are not frivolous or </w:t>
      </w:r>
      <w:proofErr w:type="gramStart"/>
      <w:r w:rsidRPr="00B75A8D">
        <w:rPr>
          <w:rFonts w:ascii="Century Schoolbook" w:hAnsi="Century Schoolbook"/>
          <w:sz w:val="24"/>
          <w:szCs w:val="24"/>
          <w:lang w:val="en-GB"/>
        </w:rPr>
        <w:t>trivial, and</w:t>
      </w:r>
      <w:proofErr w:type="gramEnd"/>
      <w:r w:rsidRPr="00B75A8D">
        <w:rPr>
          <w:rFonts w:ascii="Century Schoolbook" w:hAnsi="Century Schoolbook"/>
          <w:sz w:val="24"/>
          <w:szCs w:val="24"/>
          <w:lang w:val="en-GB"/>
        </w:rPr>
        <w:t xml:space="preserve"> may reflect core views about the value of life and the role of the ‘natural’.  </w:t>
      </w:r>
    </w:p>
    <w:p w14:paraId="198A1766" w14:textId="00CF814E" w:rsidR="00565F13" w:rsidRPr="00B75A8D" w:rsidRDefault="00950CCC"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Are those reasons suggested in the HFEA study applicable to oocyte donors? </w:t>
      </w:r>
      <w:r w:rsidR="00B82AD4" w:rsidRPr="00B75A8D">
        <w:rPr>
          <w:rFonts w:ascii="Century Schoolbook" w:hAnsi="Century Schoolbook"/>
          <w:sz w:val="24"/>
          <w:szCs w:val="24"/>
          <w:lang w:val="en-GB"/>
        </w:rPr>
        <w:t>It might appear implausible</w:t>
      </w:r>
      <w:proofErr w:type="gramStart"/>
      <w:r w:rsidR="00B82AD4" w:rsidRPr="00B75A8D">
        <w:rPr>
          <w:rFonts w:ascii="Century Schoolbook" w:hAnsi="Century Schoolbook"/>
          <w:sz w:val="24"/>
          <w:szCs w:val="24"/>
          <w:lang w:val="en-GB"/>
        </w:rPr>
        <w:t>, in particular, that</w:t>
      </w:r>
      <w:proofErr w:type="gramEnd"/>
      <w:r w:rsidR="00B82AD4" w:rsidRPr="00B75A8D">
        <w:rPr>
          <w:rFonts w:ascii="Century Schoolbook" w:hAnsi="Century Schoolbook"/>
          <w:sz w:val="24"/>
          <w:szCs w:val="24"/>
          <w:lang w:val="en-GB"/>
        </w:rPr>
        <w:t xml:space="preserve"> such women would object</w:t>
      </w:r>
      <w:r w:rsidR="00FD0C92" w:rsidRPr="00B75A8D">
        <w:rPr>
          <w:rFonts w:ascii="Century Schoolbook" w:hAnsi="Century Schoolbook"/>
          <w:sz w:val="24"/>
          <w:szCs w:val="24"/>
          <w:lang w:val="en-GB"/>
        </w:rPr>
        <w:t xml:space="preserve"> to the destruction of embryos; it </w:t>
      </w:r>
      <w:r w:rsidR="00B82AD4" w:rsidRPr="00B75A8D">
        <w:rPr>
          <w:rFonts w:ascii="Century Schoolbook" w:hAnsi="Century Schoolbook"/>
          <w:sz w:val="24"/>
          <w:szCs w:val="24"/>
          <w:lang w:val="en-GB"/>
        </w:rPr>
        <w:t>is quite common in IVF practice</w:t>
      </w:r>
      <w:r w:rsidR="00FD0C92" w:rsidRPr="00B75A8D">
        <w:rPr>
          <w:rFonts w:ascii="Century Schoolbook" w:hAnsi="Century Schoolbook"/>
          <w:sz w:val="24"/>
          <w:szCs w:val="24"/>
          <w:lang w:val="en-GB"/>
        </w:rPr>
        <w:t xml:space="preserve"> for excess or poorly formed embryos to be destroyed</w:t>
      </w:r>
      <w:r w:rsidR="00B82AD4" w:rsidRPr="00B75A8D">
        <w:rPr>
          <w:rFonts w:ascii="Century Schoolbook" w:hAnsi="Century Schoolbook"/>
          <w:sz w:val="24"/>
          <w:szCs w:val="24"/>
          <w:lang w:val="en-GB"/>
        </w:rPr>
        <w:t xml:space="preserve">. Yet we shouldn’t take that understanding for granted – one study of </w:t>
      </w:r>
      <w:r w:rsidR="00FD0C92" w:rsidRPr="00B75A8D">
        <w:rPr>
          <w:rFonts w:ascii="Century Schoolbook" w:hAnsi="Century Schoolbook"/>
          <w:sz w:val="24"/>
          <w:szCs w:val="24"/>
          <w:lang w:val="en-GB"/>
        </w:rPr>
        <w:t>oocyte donor consent forms in the US</w:t>
      </w:r>
      <w:r w:rsidR="00B82AD4" w:rsidRPr="00B75A8D">
        <w:rPr>
          <w:rFonts w:ascii="Century Schoolbook" w:hAnsi="Century Schoolbook"/>
          <w:sz w:val="24"/>
          <w:szCs w:val="24"/>
          <w:lang w:val="en-GB"/>
        </w:rPr>
        <w:t xml:space="preserve"> found </w:t>
      </w:r>
      <w:r w:rsidR="00FD0C92" w:rsidRPr="00B75A8D">
        <w:rPr>
          <w:rFonts w:ascii="Century Schoolbook" w:hAnsi="Century Schoolbook"/>
          <w:sz w:val="24"/>
          <w:szCs w:val="24"/>
          <w:lang w:val="en-GB"/>
        </w:rPr>
        <w:t xml:space="preserve">that fewer than half of fertility clinics disclosed the possibility of embryo destruction to donors. </w:t>
      </w:r>
      <w:r w:rsidR="00FD0C92"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1dovtcn8f7","properties":{"formattedCitation":"[15]","plainCitation":"[15]"},"citationItems":[{"id":1271,"uris":["http://zotero.org/users/1170976/items/FHJWD5XQ"],"uri":["http://zotero.org/users/1170976/items/FHJWD5XQ"],"itemData":{"id":1271,"type":"article-journal","title":"Informing egg donors of the potential for embryonic research: a survey of consent forms from U.S. in vitro fertilization clinics","container-title":"Fertility and Sterility","page":"427-433","volume":"97","issue":"2","source":"CrossRef","DOI":"10.1016/j.fertnstert.2011.11.035","ISSN":"00150282","shortTitle":"Informing egg donors of the potential for embryonic research","language":"en","author":[{"family":"Schaefer","given":"Gerald Owen"},{"family":"Sinaii","given":"Ninet"},{"family":"Grady","given":"Christine"}],"issued":{"date-parts":[["2012",2]]}}}],"schema":"https://github.com/citation-style-language/schema/raw/master/csl-citation.json"} </w:instrText>
      </w:r>
      <w:r w:rsidR="00FD0C92" w:rsidRPr="00B75A8D">
        <w:rPr>
          <w:rFonts w:ascii="Century Schoolbook" w:hAnsi="Century Schoolbook"/>
          <w:sz w:val="24"/>
          <w:szCs w:val="24"/>
          <w:lang w:val="en-GB"/>
        </w:rPr>
        <w:fldChar w:fldCharType="separate"/>
      </w:r>
      <w:r w:rsidR="00B3077C" w:rsidRPr="008A74F2">
        <w:rPr>
          <w:rFonts w:ascii="Century Schoolbook" w:hAnsi="Century Schoolbook"/>
          <w:sz w:val="24"/>
        </w:rPr>
        <w:t>[15]</w:t>
      </w:r>
      <w:r w:rsidR="00FD0C92" w:rsidRPr="00B75A8D">
        <w:rPr>
          <w:rFonts w:ascii="Century Schoolbook" w:hAnsi="Century Schoolbook"/>
          <w:sz w:val="24"/>
          <w:szCs w:val="24"/>
          <w:lang w:val="en-GB"/>
        </w:rPr>
        <w:fldChar w:fldCharType="end"/>
      </w:r>
      <w:r w:rsidR="00D239D7" w:rsidRPr="00B75A8D">
        <w:rPr>
          <w:rFonts w:ascii="Century Schoolbook" w:hAnsi="Century Schoolbook"/>
          <w:sz w:val="24"/>
          <w:szCs w:val="24"/>
          <w:lang w:val="en-GB"/>
        </w:rPr>
        <w:t xml:space="preserve"> An oocyte donor might be unaware of this </w:t>
      </w:r>
      <w:proofErr w:type="gramStart"/>
      <w:r w:rsidR="0015040C">
        <w:rPr>
          <w:rFonts w:ascii="Century Schoolbook" w:hAnsi="Century Schoolbook"/>
          <w:sz w:val="24"/>
          <w:szCs w:val="24"/>
          <w:lang w:val="en-GB"/>
        </w:rPr>
        <w:t>destruction</w:t>
      </w:r>
      <w:r w:rsidR="00D239D7" w:rsidRPr="00B75A8D">
        <w:rPr>
          <w:rFonts w:ascii="Century Schoolbook" w:hAnsi="Century Schoolbook"/>
          <w:sz w:val="24"/>
          <w:szCs w:val="24"/>
          <w:lang w:val="en-GB"/>
        </w:rPr>
        <w:t>, and</w:t>
      </w:r>
      <w:proofErr w:type="gramEnd"/>
      <w:r w:rsidR="00D239D7" w:rsidRPr="00B75A8D">
        <w:rPr>
          <w:rFonts w:ascii="Century Schoolbook" w:hAnsi="Century Schoolbook"/>
          <w:sz w:val="24"/>
          <w:szCs w:val="24"/>
          <w:lang w:val="en-GB"/>
        </w:rPr>
        <w:t xml:space="preserve"> based on an ethical objection to embryo destruction avoid donating. </w:t>
      </w:r>
      <w:r w:rsidR="003100EA" w:rsidRPr="00B75A8D">
        <w:rPr>
          <w:rFonts w:ascii="Century Schoolbook" w:hAnsi="Century Schoolbook"/>
          <w:sz w:val="24"/>
          <w:szCs w:val="24"/>
          <w:lang w:val="en-GB"/>
        </w:rPr>
        <w:t xml:space="preserve">And it has recently been argued that there are potentially differential ethical objections to MST and PNT because only the latter necessarily involves embryonic destruction. </w:t>
      </w:r>
      <w:r w:rsidR="003100EA"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geehn9gkh","properties":{"formattedCitation":"[31]","plainCitation":"[31]"},"citationItems":[{"id":1317,"uris":["http://zotero.org/users/1170976/items/PQNZTDFW"],"uri":["http://zotero.org/users/1170976/items/PQNZTDFW"],"itemData":{"id":1317,"type":"article-journal","title":"Are there moral differences between maternal spindle transfer and pronuclear transfer?","container-title":"Medicine, Health Care and Philosophy","source":"CrossRef","URL":"http://link.springer.com/10.1007/s11019-017-9772-3","DOI":"10.1007/s11019-017-9772-3","ISSN":"1386-7423, 1572-8633","language":"en","author":[{"family":"Palacios-González","given":"César"}],"issued":{"date-parts":[["2017",4,20]]},"accessed":{"date-parts":[["2017",10,13]]}}}],"schema":"https://github.com/citation-style-language/schema/raw/master/csl-citation.json"} </w:instrText>
      </w:r>
      <w:r w:rsidR="003100EA" w:rsidRPr="00B75A8D">
        <w:rPr>
          <w:rFonts w:ascii="Century Schoolbook" w:hAnsi="Century Schoolbook"/>
          <w:sz w:val="24"/>
          <w:szCs w:val="24"/>
          <w:lang w:val="en-GB"/>
        </w:rPr>
        <w:fldChar w:fldCharType="separate"/>
      </w:r>
      <w:r w:rsidR="00B3077C" w:rsidRPr="008A74F2">
        <w:rPr>
          <w:rFonts w:ascii="Calibri" w:hAnsi="Calibri" w:cs="Calibri"/>
        </w:rPr>
        <w:t>[31]</w:t>
      </w:r>
      <w:r w:rsidR="003100EA" w:rsidRPr="00B75A8D">
        <w:rPr>
          <w:rFonts w:ascii="Century Schoolbook" w:hAnsi="Century Schoolbook"/>
          <w:sz w:val="24"/>
          <w:szCs w:val="24"/>
          <w:lang w:val="en-GB"/>
        </w:rPr>
        <w:fldChar w:fldCharType="end"/>
      </w:r>
      <w:r w:rsidR="003100EA" w:rsidRPr="00B75A8D">
        <w:rPr>
          <w:rFonts w:ascii="Century Schoolbook" w:hAnsi="Century Schoolbook"/>
          <w:sz w:val="24"/>
          <w:szCs w:val="24"/>
          <w:lang w:val="en-GB"/>
        </w:rPr>
        <w:t xml:space="preserve"> </w:t>
      </w:r>
      <w:r w:rsidR="007C4D06" w:rsidRPr="00B75A8D">
        <w:rPr>
          <w:rFonts w:ascii="Century Schoolbook" w:hAnsi="Century Schoolbook"/>
          <w:sz w:val="24"/>
          <w:szCs w:val="24"/>
          <w:lang w:val="en-GB"/>
        </w:rPr>
        <w:t xml:space="preserve">In light of this possibility, any consent regime </w:t>
      </w:r>
      <w:r w:rsidR="007C4D06" w:rsidRPr="00B75A8D">
        <w:rPr>
          <w:rFonts w:ascii="Century Schoolbook" w:hAnsi="Century Schoolbook"/>
          <w:sz w:val="24"/>
          <w:szCs w:val="24"/>
          <w:lang w:val="en-GB"/>
        </w:rPr>
        <w:lastRenderedPageBreak/>
        <w:t>discussed below should also specify whether the process might involve PNT, and thus destruction of an embryo, or MST, which does not necessitate embryo destruction.</w:t>
      </w:r>
    </w:p>
    <w:p w14:paraId="192EEE69" w14:textId="763E5769" w:rsidR="00ED72A9" w:rsidRPr="00B75A8D" w:rsidRDefault="00FD0C92"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The other objections involve features more unique to MRT.  While IVF in general is unnatural, in a certain sense, mitochondrial replacement </w:t>
      </w:r>
      <w:r w:rsidR="003100EA">
        <w:rPr>
          <w:rFonts w:ascii="Century Schoolbook" w:hAnsi="Century Schoolbook"/>
          <w:sz w:val="24"/>
          <w:szCs w:val="24"/>
          <w:lang w:val="en-GB"/>
        </w:rPr>
        <w:t>could</w:t>
      </w:r>
      <w:r w:rsidRPr="00B75A8D">
        <w:rPr>
          <w:rFonts w:ascii="Century Schoolbook" w:hAnsi="Century Schoolbook"/>
          <w:sz w:val="24"/>
          <w:szCs w:val="24"/>
          <w:lang w:val="en-GB"/>
        </w:rPr>
        <w:t xml:space="preserve"> </w:t>
      </w:r>
      <w:proofErr w:type="gramStart"/>
      <w:r w:rsidRPr="00B75A8D">
        <w:rPr>
          <w:rFonts w:ascii="Century Schoolbook" w:hAnsi="Century Schoolbook"/>
          <w:sz w:val="24"/>
          <w:szCs w:val="24"/>
          <w:lang w:val="en-GB"/>
        </w:rPr>
        <w:t>be seen as</w:t>
      </w:r>
      <w:proofErr w:type="gramEnd"/>
      <w:r w:rsidRPr="00B75A8D">
        <w:rPr>
          <w:rFonts w:ascii="Century Schoolbook" w:hAnsi="Century Schoolbook"/>
          <w:sz w:val="24"/>
          <w:szCs w:val="24"/>
          <w:lang w:val="en-GB"/>
        </w:rPr>
        <w:t xml:space="preserve"> a greater deviation from nature.  Traditional IVF still involves insemination by one egg and one sperm; MRT goes well beyond that by involving a further transfer of </w:t>
      </w:r>
      <w:r w:rsidR="00790944" w:rsidRPr="00B75A8D">
        <w:rPr>
          <w:rFonts w:ascii="Century Schoolbook" w:hAnsi="Century Schoolbook"/>
          <w:sz w:val="24"/>
          <w:szCs w:val="24"/>
          <w:lang w:val="en-GB"/>
        </w:rPr>
        <w:t xml:space="preserve">a </w:t>
      </w:r>
      <w:r w:rsidRPr="00B75A8D">
        <w:rPr>
          <w:rFonts w:ascii="Century Schoolbook" w:hAnsi="Century Schoolbook"/>
          <w:sz w:val="24"/>
          <w:szCs w:val="24"/>
          <w:lang w:val="en-GB"/>
        </w:rPr>
        <w:t>nucle</w:t>
      </w:r>
      <w:r w:rsidR="00790944" w:rsidRPr="00B75A8D">
        <w:rPr>
          <w:rFonts w:ascii="Century Schoolbook" w:hAnsi="Century Schoolbook"/>
          <w:sz w:val="24"/>
          <w:szCs w:val="24"/>
          <w:lang w:val="en-GB"/>
        </w:rPr>
        <w:t>us</w:t>
      </w:r>
      <w:r w:rsidRPr="00B75A8D">
        <w:rPr>
          <w:rFonts w:ascii="Century Schoolbook" w:hAnsi="Century Schoolbook"/>
          <w:sz w:val="24"/>
          <w:szCs w:val="24"/>
          <w:lang w:val="en-GB"/>
        </w:rPr>
        <w:t xml:space="preserve"> between oocytes or resultant embryos. This leads to the popular characterization of the resultant child as having three genetic ‘parents’, an unusual and unique phenomenon that could go well beyond traditional family structures that are preserved by IVF.  While characterizing oocyte donors in MRT as ‘parents’ has been disputed, as mitochondria is a very small percentage of one’s overall DNA, </w:t>
      </w:r>
      <w:r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ksk28n666","properties":{"formattedCitation":"[33]","plainCitation":"[33]"},"citationItems":[{"id":1189,"uris":["http://zotero.org/users/1170976/items/4NXWGCJM"],"uri":["http://zotero.org/users/1170976/items/4NXWGCJM"],"itemData":{"id":1189,"type":"article-journal","title":"Human Nuclear Genome Transfer (So-Called Mitochondrial Replacement): Clearing the Underbrush: Human nuclear genome transfer: clearing the underbrush","container-title":"Bioethics","page":"7-19","volume":"31","issue":"1","source":"CrossRef","DOI":"10.1111/bioe.12309","ISSN":"02699702","shortTitle":"Human Nuclear Genome Transfer (So-Called Mitochondrial Replacement)","language":"en","author":[{"family":"Baylis","given":"Françoise"}],"issued":{"date-parts":[["2017",1]]}}}],"schema":"https://github.com/citation-style-language/schema/raw/master/csl-citation.json"} </w:instrText>
      </w:r>
      <w:r w:rsidRPr="00B75A8D">
        <w:rPr>
          <w:rFonts w:ascii="Century Schoolbook" w:hAnsi="Century Schoolbook"/>
          <w:sz w:val="24"/>
          <w:szCs w:val="24"/>
          <w:lang w:val="en-GB"/>
        </w:rPr>
        <w:fldChar w:fldCharType="separate"/>
      </w:r>
      <w:r w:rsidR="00B3077C" w:rsidRPr="008A74F2">
        <w:rPr>
          <w:rFonts w:ascii="Calibri" w:hAnsi="Calibri" w:cs="Calibri"/>
        </w:rPr>
        <w:t>[33]</w:t>
      </w:r>
      <w:r w:rsidRPr="00B75A8D">
        <w:rPr>
          <w:rFonts w:ascii="Century Schoolbook" w:hAnsi="Century Schoolbook"/>
          <w:sz w:val="24"/>
          <w:szCs w:val="24"/>
          <w:lang w:val="en-GB"/>
        </w:rPr>
        <w:fldChar w:fldCharType="end"/>
      </w:r>
      <w:r w:rsidR="00730C6C" w:rsidRPr="00B75A8D">
        <w:rPr>
          <w:rFonts w:ascii="Century Schoolbook" w:hAnsi="Century Schoolbook"/>
          <w:sz w:val="24"/>
          <w:szCs w:val="24"/>
          <w:lang w:val="en-GB"/>
        </w:rPr>
        <w:t xml:space="preserve">, others have defended the three-parent characterisation.  </w:t>
      </w:r>
      <w:r w:rsidR="00730C6C" w:rsidRPr="00B75A8D">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11rvso16vd","properties":{"formattedCitation":"[34]","plainCitation":"[34]"},"citationItems":[{"id":1318,"uris":["http://zotero.org/users/1170976/items/CUIA7FVG"],"uri":["http://zotero.org/users/1170976/items/CUIA7FVG"],"itemData":{"id":1318,"type":"article-journal","title":"Does Egg Donation for Mitochondrial Replacement Techniques Generate Parental Responsibilities?","container-title":"Journal of Medical Ethics","volume":"Forthcoming","author":[{"family":"Palacios-González","given":"Cesar"}],"issued":{"date-parts":[["2017"]]}}}],"schema":"https://github.com/citation-style-language/schema/raw/master/csl-citation.json"} </w:instrText>
      </w:r>
      <w:r w:rsidR="00730C6C" w:rsidRPr="00B75A8D">
        <w:rPr>
          <w:rFonts w:ascii="Century Schoolbook" w:hAnsi="Century Schoolbook"/>
          <w:sz w:val="24"/>
          <w:szCs w:val="24"/>
          <w:lang w:val="en-GB"/>
        </w:rPr>
        <w:fldChar w:fldCharType="separate"/>
      </w:r>
      <w:r w:rsidR="00B3077C" w:rsidRPr="008A74F2">
        <w:rPr>
          <w:rFonts w:ascii="Calibri" w:hAnsi="Calibri" w:cs="Calibri"/>
        </w:rPr>
        <w:t>[34]</w:t>
      </w:r>
      <w:r w:rsidR="00730C6C" w:rsidRPr="00B75A8D">
        <w:rPr>
          <w:rFonts w:ascii="Century Schoolbook" w:hAnsi="Century Schoolbook"/>
          <w:sz w:val="24"/>
          <w:szCs w:val="24"/>
          <w:lang w:val="en-GB"/>
        </w:rPr>
        <w:fldChar w:fldCharType="end"/>
      </w:r>
      <w:r w:rsidR="005B458C">
        <w:rPr>
          <w:rFonts w:ascii="Century Schoolbook" w:hAnsi="Century Schoolbook"/>
          <w:sz w:val="24"/>
          <w:szCs w:val="24"/>
          <w:lang w:val="en-GB"/>
        </w:rPr>
        <w:t xml:space="preserve"> And further worries may </w:t>
      </w:r>
      <w:r w:rsidR="00A64D4D">
        <w:rPr>
          <w:rFonts w:ascii="Century Schoolbook" w:hAnsi="Century Schoolbook"/>
          <w:sz w:val="24"/>
          <w:szCs w:val="24"/>
          <w:lang w:val="en-GB"/>
        </w:rPr>
        <w:t xml:space="preserve">exist </w:t>
      </w:r>
      <w:r w:rsidR="005B458C" w:rsidRPr="00B75A8D">
        <w:rPr>
          <w:rFonts w:ascii="Century Schoolbook" w:hAnsi="Century Schoolbook"/>
          <w:sz w:val="24"/>
          <w:szCs w:val="24"/>
          <w:lang w:val="en-GB"/>
        </w:rPr>
        <w:t>that MRT will open the door to eugenic pursuit of genetically enhanced beings.</w:t>
      </w:r>
    </w:p>
    <w:p w14:paraId="33393C07" w14:textId="5592D2D4" w:rsidR="00D20C6C" w:rsidRPr="00B75A8D" w:rsidRDefault="00730C6C"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For present purposes we need not adjudicate whether MRT </w:t>
      </w:r>
      <w:proofErr w:type="gramStart"/>
      <w:r w:rsidRPr="00B75A8D">
        <w:rPr>
          <w:rFonts w:ascii="Century Schoolbook" w:hAnsi="Century Schoolbook"/>
          <w:sz w:val="24"/>
          <w:szCs w:val="24"/>
          <w:lang w:val="en-GB"/>
        </w:rPr>
        <w:t>actually involves</w:t>
      </w:r>
      <w:proofErr w:type="gramEnd"/>
      <w:r w:rsidRPr="00B75A8D">
        <w:rPr>
          <w:rFonts w:ascii="Century Schoolbook" w:hAnsi="Century Schoolbook"/>
          <w:sz w:val="24"/>
          <w:szCs w:val="24"/>
          <w:lang w:val="en-GB"/>
        </w:rPr>
        <w:t xml:space="preserve"> three genetic parents, </w:t>
      </w:r>
      <w:r w:rsidR="005B458C">
        <w:rPr>
          <w:rFonts w:ascii="Century Schoolbook" w:hAnsi="Century Schoolbook"/>
          <w:sz w:val="24"/>
          <w:szCs w:val="24"/>
          <w:lang w:val="en-GB"/>
        </w:rPr>
        <w:t xml:space="preserve">or </w:t>
      </w:r>
      <w:r w:rsidRPr="00B75A8D">
        <w:rPr>
          <w:rFonts w:ascii="Century Schoolbook" w:hAnsi="Century Schoolbook"/>
          <w:sz w:val="24"/>
          <w:szCs w:val="24"/>
          <w:lang w:val="en-GB"/>
        </w:rPr>
        <w:t xml:space="preserve">whether having three genetic parents is indeed morally or socially objectionable.  What matters here is that some donors will plausibly hold such views. </w:t>
      </w:r>
      <w:proofErr w:type="gramStart"/>
      <w:r w:rsidRPr="00B75A8D">
        <w:rPr>
          <w:rFonts w:ascii="Century Schoolbook" w:hAnsi="Century Schoolbook"/>
          <w:sz w:val="24"/>
          <w:szCs w:val="24"/>
          <w:lang w:val="en-GB"/>
        </w:rPr>
        <w:t>That is to say, some</w:t>
      </w:r>
      <w:proofErr w:type="gramEnd"/>
      <w:r w:rsidRPr="00B75A8D">
        <w:rPr>
          <w:rFonts w:ascii="Century Schoolbook" w:hAnsi="Century Schoolbook"/>
          <w:sz w:val="24"/>
          <w:szCs w:val="24"/>
          <w:lang w:val="en-GB"/>
        </w:rPr>
        <w:t xml:space="preserve"> donors might refuse to donate oocytes if they believed they might become a ‘third’ genetic parent.  Just as we should respect the right of donors to donate in accordance with their own moral values, we should also respect their right to donate in accordance with their own metaphysical views about parentage. </w:t>
      </w:r>
    </w:p>
    <w:p w14:paraId="3D00E5D8" w14:textId="087CAA6A" w:rsidR="00D20C6C" w:rsidRPr="00B75A8D" w:rsidRDefault="003C7931"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There are</w:t>
      </w:r>
      <w:r w:rsidR="003B2E7C" w:rsidRPr="00B75A8D">
        <w:rPr>
          <w:rFonts w:ascii="Century Schoolbook" w:hAnsi="Century Schoolbook"/>
          <w:sz w:val="24"/>
          <w:szCs w:val="24"/>
          <w:lang w:val="en-GB"/>
        </w:rPr>
        <w:t xml:space="preserve">, then, a variety of potential ethical, social and medical objections that oocyte donors may have concerning MRT.  It is not possible with presently available </w:t>
      </w:r>
      <w:r w:rsidR="003B2E7C" w:rsidRPr="00B75A8D">
        <w:rPr>
          <w:rFonts w:ascii="Century Schoolbook" w:hAnsi="Century Schoolbook"/>
          <w:sz w:val="24"/>
          <w:szCs w:val="24"/>
          <w:lang w:val="en-GB"/>
        </w:rPr>
        <w:lastRenderedPageBreak/>
        <w:t>data to assess exactly how many donors would have such an objection</w:t>
      </w:r>
      <w:r w:rsidR="00950CCC" w:rsidRPr="00B75A8D">
        <w:rPr>
          <w:rFonts w:ascii="Century Schoolbook" w:hAnsi="Century Schoolbook"/>
          <w:sz w:val="24"/>
          <w:szCs w:val="24"/>
          <w:lang w:val="en-GB"/>
        </w:rPr>
        <w:t xml:space="preserve"> in all contexts</w:t>
      </w:r>
      <w:r w:rsidR="003B2E7C" w:rsidRPr="00B75A8D">
        <w:rPr>
          <w:rFonts w:ascii="Century Schoolbook" w:hAnsi="Century Schoolbook"/>
          <w:sz w:val="24"/>
          <w:szCs w:val="24"/>
          <w:lang w:val="en-GB"/>
        </w:rPr>
        <w:t>, but the</w:t>
      </w:r>
      <w:r w:rsidR="00950CCC" w:rsidRPr="00B75A8D">
        <w:rPr>
          <w:rFonts w:ascii="Century Schoolbook" w:hAnsi="Century Schoolbook"/>
          <w:sz w:val="24"/>
          <w:szCs w:val="24"/>
          <w:lang w:val="en-GB"/>
        </w:rPr>
        <w:t xml:space="preserve"> survey data and</w:t>
      </w:r>
      <w:r w:rsidR="003B2E7C" w:rsidRPr="00B75A8D">
        <w:rPr>
          <w:rFonts w:ascii="Century Schoolbook" w:hAnsi="Century Schoolbook"/>
          <w:sz w:val="24"/>
          <w:szCs w:val="24"/>
          <w:lang w:val="en-GB"/>
        </w:rPr>
        <w:t xml:space="preserve"> UK consultation cited above suggests this number would </w:t>
      </w:r>
      <w:r w:rsidR="00950CCC" w:rsidRPr="00B75A8D">
        <w:rPr>
          <w:rFonts w:ascii="Century Schoolbook" w:hAnsi="Century Schoolbook"/>
          <w:sz w:val="24"/>
          <w:szCs w:val="24"/>
          <w:lang w:val="en-GB"/>
        </w:rPr>
        <w:t>not be</w:t>
      </w:r>
      <w:r w:rsidR="003B2E7C" w:rsidRPr="00B75A8D">
        <w:rPr>
          <w:rFonts w:ascii="Century Schoolbook" w:hAnsi="Century Schoolbook"/>
          <w:sz w:val="24"/>
          <w:szCs w:val="24"/>
          <w:lang w:val="en-GB"/>
        </w:rPr>
        <w:t xml:space="preserve"> trivial.  As such, </w:t>
      </w:r>
      <w:proofErr w:type="gramStart"/>
      <w:r w:rsidR="003B2E7C" w:rsidRPr="00B75A8D">
        <w:rPr>
          <w:rFonts w:ascii="Century Schoolbook" w:hAnsi="Century Schoolbook"/>
          <w:sz w:val="24"/>
          <w:szCs w:val="24"/>
          <w:lang w:val="en-GB"/>
        </w:rPr>
        <w:t>in order to</w:t>
      </w:r>
      <w:proofErr w:type="gramEnd"/>
      <w:r w:rsidR="003B2E7C" w:rsidRPr="00B75A8D">
        <w:rPr>
          <w:rFonts w:ascii="Century Schoolbook" w:hAnsi="Century Schoolbook"/>
          <w:sz w:val="24"/>
          <w:szCs w:val="24"/>
          <w:lang w:val="en-GB"/>
        </w:rPr>
        <w:t xml:space="preserve"> protect donors from undergoing a risky and burdensome procedure they would avoid had they been fully aware of the potential for MRT, oocyte</w:t>
      </w:r>
      <w:r w:rsidR="002A414F" w:rsidRPr="00B75A8D">
        <w:rPr>
          <w:rFonts w:ascii="Century Schoolbook" w:hAnsi="Century Schoolbook"/>
          <w:sz w:val="24"/>
          <w:szCs w:val="24"/>
          <w:lang w:val="en-GB"/>
        </w:rPr>
        <w:t>s</w:t>
      </w:r>
      <w:r w:rsidR="003B2E7C" w:rsidRPr="00B75A8D">
        <w:rPr>
          <w:rFonts w:ascii="Century Schoolbook" w:hAnsi="Century Schoolbook"/>
          <w:sz w:val="24"/>
          <w:szCs w:val="24"/>
          <w:lang w:val="en-GB"/>
        </w:rPr>
        <w:t xml:space="preserve"> should only be obtained from those who have been adequately informed of the possibility of MRT.</w:t>
      </w:r>
    </w:p>
    <w:p w14:paraId="667E553A" w14:textId="77777777" w:rsidR="00804CFF" w:rsidRPr="00B75A8D" w:rsidRDefault="00804CFF" w:rsidP="001A044C">
      <w:pPr>
        <w:spacing w:line="480" w:lineRule="auto"/>
        <w:jc w:val="both"/>
        <w:rPr>
          <w:rFonts w:ascii="Century Schoolbook" w:hAnsi="Century Schoolbook"/>
          <w:b/>
          <w:sz w:val="24"/>
          <w:szCs w:val="24"/>
          <w:lang w:val="en-GB"/>
        </w:rPr>
      </w:pPr>
    </w:p>
    <w:p w14:paraId="17987008" w14:textId="77777777" w:rsidR="00540237" w:rsidRPr="00B75A8D" w:rsidRDefault="00540237" w:rsidP="001A044C">
      <w:pPr>
        <w:spacing w:line="480" w:lineRule="auto"/>
        <w:jc w:val="both"/>
        <w:rPr>
          <w:rFonts w:ascii="Century Schoolbook" w:hAnsi="Century Schoolbook"/>
          <w:b/>
          <w:sz w:val="24"/>
          <w:szCs w:val="24"/>
          <w:lang w:val="en-GB"/>
        </w:rPr>
      </w:pPr>
      <w:r w:rsidRPr="00B75A8D">
        <w:rPr>
          <w:rFonts w:ascii="Century Schoolbook" w:hAnsi="Century Schoolbook"/>
          <w:b/>
          <w:sz w:val="24"/>
          <w:szCs w:val="24"/>
          <w:lang w:val="en-GB"/>
        </w:rPr>
        <w:t>Practical application</w:t>
      </w:r>
    </w:p>
    <w:p w14:paraId="4E0EB434" w14:textId="00A3AEC9" w:rsidR="00540237" w:rsidRPr="00B75A8D" w:rsidRDefault="00FA7616"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The question now becomes: in what manner should informed consent be obtained for mitochondrial donors?  </w:t>
      </w:r>
      <w:r w:rsidR="002A414F" w:rsidRPr="00B75A8D">
        <w:rPr>
          <w:rFonts w:ascii="Century Schoolbook" w:hAnsi="Century Schoolbook"/>
          <w:sz w:val="24"/>
          <w:szCs w:val="24"/>
          <w:lang w:val="en-GB"/>
        </w:rPr>
        <w:t>There are at</w:t>
      </w:r>
      <w:r w:rsidR="00DB34F9" w:rsidRPr="00B75A8D">
        <w:rPr>
          <w:rFonts w:ascii="Century Schoolbook" w:hAnsi="Century Schoolbook"/>
          <w:sz w:val="24"/>
          <w:szCs w:val="24"/>
          <w:lang w:val="en-GB"/>
        </w:rPr>
        <w:t xml:space="preserve"> least </w:t>
      </w:r>
      <w:r w:rsidR="00DC7FA5">
        <w:rPr>
          <w:rFonts w:ascii="Century Schoolbook" w:hAnsi="Century Schoolbook"/>
          <w:sz w:val="24"/>
          <w:szCs w:val="24"/>
          <w:lang w:val="en-GB"/>
        </w:rPr>
        <w:t>three</w:t>
      </w:r>
      <w:r w:rsidR="00DC7FA5" w:rsidRPr="00B75A8D">
        <w:rPr>
          <w:rFonts w:ascii="Century Schoolbook" w:hAnsi="Century Schoolbook"/>
          <w:sz w:val="24"/>
          <w:szCs w:val="24"/>
          <w:lang w:val="en-GB"/>
        </w:rPr>
        <w:t xml:space="preserve"> </w:t>
      </w:r>
      <w:r w:rsidR="00DB34F9" w:rsidRPr="00B75A8D">
        <w:rPr>
          <w:rFonts w:ascii="Century Schoolbook" w:hAnsi="Century Schoolbook"/>
          <w:sz w:val="24"/>
          <w:szCs w:val="24"/>
          <w:lang w:val="en-GB"/>
        </w:rPr>
        <w:t>options for obtaining consent:</w:t>
      </w:r>
      <w:r w:rsidR="000E72DF" w:rsidRPr="00B75A8D">
        <w:rPr>
          <w:rFonts w:ascii="Century Schoolbook" w:hAnsi="Century Schoolbook"/>
          <w:sz w:val="24"/>
          <w:szCs w:val="24"/>
          <w:lang w:val="en-GB"/>
        </w:rPr>
        <w:t xml:space="preserve"> Provide information; opt-in/out;</w:t>
      </w:r>
      <w:r w:rsidR="005B458C">
        <w:rPr>
          <w:rFonts w:ascii="Century Schoolbook" w:hAnsi="Century Schoolbook"/>
          <w:sz w:val="24"/>
          <w:szCs w:val="24"/>
          <w:lang w:val="en-GB"/>
        </w:rPr>
        <w:t xml:space="preserve"> and solicitation</w:t>
      </w:r>
      <w:r w:rsidR="007F4256" w:rsidRPr="00B75A8D">
        <w:rPr>
          <w:rFonts w:ascii="Century Schoolbook" w:hAnsi="Century Schoolbook"/>
          <w:sz w:val="24"/>
          <w:szCs w:val="24"/>
          <w:lang w:val="en-GB"/>
        </w:rPr>
        <w:t xml:space="preserve">. </w:t>
      </w:r>
    </w:p>
    <w:p w14:paraId="7BF99A2B" w14:textId="759DB724" w:rsidR="00110972" w:rsidRPr="00B75A8D" w:rsidRDefault="00110972" w:rsidP="001A044C">
      <w:pPr>
        <w:spacing w:line="480" w:lineRule="auto"/>
        <w:jc w:val="both"/>
        <w:rPr>
          <w:rFonts w:ascii="Century Schoolbook" w:hAnsi="Century Schoolbook"/>
          <w:sz w:val="24"/>
          <w:szCs w:val="24"/>
          <w:lang w:val="en-GB"/>
        </w:rPr>
      </w:pPr>
    </w:p>
    <w:p w14:paraId="72E59A4D" w14:textId="2D5EC392" w:rsidR="000E72DF" w:rsidRPr="00B75A8D" w:rsidRDefault="00730C6C" w:rsidP="001A044C">
      <w:pPr>
        <w:spacing w:line="480" w:lineRule="auto"/>
        <w:jc w:val="both"/>
        <w:rPr>
          <w:rFonts w:ascii="Century Schoolbook" w:hAnsi="Century Schoolbook"/>
          <w:i/>
          <w:sz w:val="24"/>
          <w:szCs w:val="24"/>
          <w:lang w:val="en-GB"/>
        </w:rPr>
      </w:pPr>
      <w:r w:rsidRPr="00B75A8D">
        <w:rPr>
          <w:rFonts w:ascii="Century Schoolbook" w:hAnsi="Century Schoolbook"/>
          <w:i/>
          <w:sz w:val="24"/>
          <w:szCs w:val="24"/>
          <w:lang w:val="en-GB"/>
        </w:rPr>
        <w:t>Package deal</w:t>
      </w:r>
      <w:r w:rsidR="00DB34F9" w:rsidRPr="00B75A8D">
        <w:rPr>
          <w:rFonts w:ascii="Century Schoolbook" w:hAnsi="Century Schoolbook"/>
          <w:i/>
          <w:sz w:val="24"/>
          <w:szCs w:val="24"/>
          <w:lang w:val="en-GB"/>
        </w:rPr>
        <w:t xml:space="preserve">:  </w:t>
      </w:r>
    </w:p>
    <w:p w14:paraId="6D5D6C36" w14:textId="32001AED" w:rsidR="00DB34F9" w:rsidRPr="00B75A8D" w:rsidRDefault="00DB34F9"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During the consent process for women donating oocytes</w:t>
      </w:r>
      <w:r w:rsidR="000E72DF" w:rsidRPr="00B75A8D">
        <w:rPr>
          <w:rFonts w:ascii="Century Schoolbook" w:hAnsi="Century Schoolbook"/>
          <w:sz w:val="24"/>
          <w:szCs w:val="24"/>
          <w:lang w:val="en-GB"/>
        </w:rPr>
        <w:t xml:space="preserve"> for general use in IVF</w:t>
      </w:r>
      <w:r w:rsidRPr="00B75A8D">
        <w:rPr>
          <w:rFonts w:ascii="Century Schoolbook" w:hAnsi="Century Schoolbook"/>
          <w:sz w:val="24"/>
          <w:szCs w:val="24"/>
          <w:lang w:val="en-GB"/>
        </w:rPr>
        <w:t xml:space="preserve">, they </w:t>
      </w:r>
      <w:r w:rsidR="000E72DF" w:rsidRPr="00B75A8D">
        <w:rPr>
          <w:rFonts w:ascii="Century Schoolbook" w:hAnsi="Century Schoolbook"/>
          <w:sz w:val="24"/>
          <w:szCs w:val="24"/>
          <w:lang w:val="en-GB"/>
        </w:rPr>
        <w:t>would be</w:t>
      </w:r>
      <w:r w:rsidRPr="00B75A8D">
        <w:rPr>
          <w:rFonts w:ascii="Century Schoolbook" w:hAnsi="Century Schoolbook"/>
          <w:sz w:val="24"/>
          <w:szCs w:val="24"/>
          <w:lang w:val="en-GB"/>
        </w:rPr>
        <w:t xml:space="preserve"> informed about the possibility their oocytes could be used for MRT.  This should include more than a superficial statement</w:t>
      </w:r>
      <w:r w:rsidR="003C7931" w:rsidRPr="00B75A8D">
        <w:rPr>
          <w:rFonts w:ascii="Century Schoolbook" w:hAnsi="Century Schoolbook"/>
          <w:sz w:val="24"/>
          <w:szCs w:val="24"/>
          <w:lang w:val="en-GB"/>
        </w:rPr>
        <w:t xml:space="preserve"> or </w:t>
      </w:r>
      <w:r w:rsidR="007F4256" w:rsidRPr="00B75A8D">
        <w:rPr>
          <w:rFonts w:ascii="Century Schoolbook" w:hAnsi="Century Schoolbook"/>
          <w:sz w:val="24"/>
          <w:szCs w:val="24"/>
          <w:lang w:val="en-GB"/>
        </w:rPr>
        <w:t xml:space="preserve">perfunctory </w:t>
      </w:r>
      <w:r w:rsidR="003C7931" w:rsidRPr="00B75A8D">
        <w:rPr>
          <w:rFonts w:ascii="Century Schoolbook" w:hAnsi="Century Schoolbook"/>
          <w:sz w:val="24"/>
          <w:szCs w:val="24"/>
          <w:lang w:val="en-GB"/>
        </w:rPr>
        <w:t>discussion,</w:t>
      </w:r>
      <w:r w:rsidRPr="00B75A8D">
        <w:rPr>
          <w:rFonts w:ascii="Century Schoolbook" w:hAnsi="Century Schoolbook"/>
          <w:sz w:val="24"/>
          <w:szCs w:val="24"/>
          <w:lang w:val="en-GB"/>
        </w:rPr>
        <w:t xml:space="preserve"> but instead go into some of the risks and benefits of the experimental procedure,</w:t>
      </w:r>
      <w:r w:rsidR="00FD2C58" w:rsidRPr="00B75A8D">
        <w:rPr>
          <w:rFonts w:ascii="Century Schoolbook" w:hAnsi="Century Schoolbook"/>
          <w:sz w:val="24"/>
          <w:szCs w:val="24"/>
          <w:lang w:val="en-GB"/>
        </w:rPr>
        <w:t xml:space="preserve"> whether MST or PNT (and thus embryo destruction) might be employed,</w:t>
      </w:r>
      <w:r w:rsidRPr="00B75A8D">
        <w:rPr>
          <w:rFonts w:ascii="Century Schoolbook" w:hAnsi="Century Schoolbook"/>
          <w:sz w:val="24"/>
          <w:szCs w:val="24"/>
          <w:lang w:val="en-GB"/>
        </w:rPr>
        <w:t xml:space="preserve"> as well as </w:t>
      </w:r>
      <w:r w:rsidR="00FD2C58" w:rsidRPr="00B75A8D">
        <w:rPr>
          <w:rFonts w:ascii="Century Schoolbook" w:hAnsi="Century Schoolbook"/>
          <w:sz w:val="24"/>
          <w:szCs w:val="24"/>
          <w:lang w:val="en-GB"/>
        </w:rPr>
        <w:t>the nature of</w:t>
      </w:r>
      <w:r w:rsidRPr="00B75A8D">
        <w:rPr>
          <w:rFonts w:ascii="Century Schoolbook" w:hAnsi="Century Schoolbook"/>
          <w:sz w:val="24"/>
          <w:szCs w:val="24"/>
          <w:lang w:val="en-GB"/>
        </w:rPr>
        <w:t xml:space="preserve"> </w:t>
      </w:r>
      <w:r w:rsidR="00FD2C58" w:rsidRPr="00B75A8D">
        <w:rPr>
          <w:rFonts w:ascii="Century Schoolbook" w:hAnsi="Century Schoolbook"/>
          <w:sz w:val="24"/>
          <w:szCs w:val="24"/>
          <w:lang w:val="en-GB"/>
        </w:rPr>
        <w:t>the</w:t>
      </w:r>
      <w:r w:rsidRPr="00B75A8D">
        <w:rPr>
          <w:rFonts w:ascii="Century Schoolbook" w:hAnsi="Century Schoolbook"/>
          <w:sz w:val="24"/>
          <w:szCs w:val="24"/>
          <w:lang w:val="en-GB"/>
        </w:rPr>
        <w:t xml:space="preserve"> genetic contribution</w:t>
      </w:r>
      <w:r w:rsidR="00FD2C58" w:rsidRPr="00B75A8D">
        <w:rPr>
          <w:rFonts w:ascii="Century Schoolbook" w:hAnsi="Century Schoolbook"/>
          <w:sz w:val="24"/>
          <w:szCs w:val="24"/>
          <w:lang w:val="en-GB"/>
        </w:rPr>
        <w:t xml:space="preserve"> to the resultant child</w:t>
      </w:r>
      <w:r w:rsidRPr="00B75A8D">
        <w:rPr>
          <w:rFonts w:ascii="Century Schoolbook" w:hAnsi="Century Schoolbook"/>
          <w:sz w:val="24"/>
          <w:szCs w:val="24"/>
          <w:lang w:val="en-GB"/>
        </w:rPr>
        <w:t xml:space="preserve">.  Signing the donor consent form would be a ‘package deal’ that also gives permission for oocytes to be used in MRT.  </w:t>
      </w:r>
    </w:p>
    <w:p w14:paraId="340D57B8" w14:textId="7C89AFAE" w:rsidR="000E72DF" w:rsidRPr="00B75A8D" w:rsidRDefault="000E72DF"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lastRenderedPageBreak/>
        <w:t>Provision of information about MRT</w:t>
      </w:r>
      <w:r w:rsidR="00683F0B" w:rsidRPr="00B75A8D">
        <w:rPr>
          <w:rFonts w:ascii="Century Schoolbook" w:hAnsi="Century Schoolbook"/>
          <w:sz w:val="24"/>
          <w:szCs w:val="24"/>
          <w:lang w:val="en-GB"/>
        </w:rPr>
        <w:t xml:space="preserve"> t</w:t>
      </w:r>
      <w:r w:rsidR="00231855" w:rsidRPr="00B75A8D">
        <w:rPr>
          <w:rFonts w:ascii="Century Schoolbook" w:hAnsi="Century Schoolbook"/>
          <w:sz w:val="24"/>
          <w:szCs w:val="24"/>
          <w:lang w:val="en-GB"/>
        </w:rPr>
        <w:t>o oocyte donors</w:t>
      </w:r>
      <w:r w:rsidRPr="00B75A8D">
        <w:rPr>
          <w:rFonts w:ascii="Century Schoolbook" w:hAnsi="Century Schoolbook"/>
          <w:sz w:val="24"/>
          <w:szCs w:val="24"/>
          <w:lang w:val="en-GB"/>
        </w:rPr>
        <w:t xml:space="preserve"> should be considered a basic ethical minimum</w:t>
      </w:r>
      <w:r w:rsidR="00683F0B" w:rsidRPr="00B75A8D">
        <w:rPr>
          <w:rFonts w:ascii="Century Schoolbook" w:hAnsi="Century Schoolbook"/>
          <w:sz w:val="24"/>
          <w:szCs w:val="24"/>
          <w:lang w:val="en-GB"/>
        </w:rPr>
        <w:t>, if those oocytes might potentially be used in MRT</w:t>
      </w:r>
      <w:r w:rsidRPr="00B75A8D">
        <w:rPr>
          <w:rFonts w:ascii="Century Schoolbook" w:hAnsi="Century Schoolbook"/>
          <w:sz w:val="24"/>
          <w:szCs w:val="24"/>
          <w:lang w:val="en-GB"/>
        </w:rPr>
        <w:t xml:space="preserve">. It provides the relevant material information to donors, who can then use that information to determine whether oocyte donation is still personally acceptable.  However, it is somewhat </w:t>
      </w:r>
      <w:r w:rsidRPr="00B75A8D">
        <w:rPr>
          <w:rFonts w:ascii="Century Schoolbook" w:hAnsi="Century Schoolbook"/>
          <w:i/>
          <w:sz w:val="24"/>
          <w:szCs w:val="24"/>
          <w:lang w:val="en-GB"/>
        </w:rPr>
        <w:t>too</w:t>
      </w:r>
      <w:r w:rsidRPr="00B75A8D">
        <w:rPr>
          <w:rFonts w:ascii="Century Schoolbook" w:hAnsi="Century Schoolbook"/>
          <w:sz w:val="24"/>
          <w:szCs w:val="24"/>
          <w:lang w:val="en-GB"/>
        </w:rPr>
        <w:t xml:space="preserve"> minimal, for two reasons.  </w:t>
      </w:r>
    </w:p>
    <w:p w14:paraId="7EEAEA4F" w14:textId="47DF743A" w:rsidR="000E72DF" w:rsidRPr="00B75A8D" w:rsidRDefault="000E72DF"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One, by having the information </w:t>
      </w:r>
      <w:r w:rsidR="00E75D7A" w:rsidRPr="00B75A8D">
        <w:rPr>
          <w:rFonts w:ascii="Century Schoolbook" w:hAnsi="Century Schoolbook"/>
          <w:sz w:val="24"/>
          <w:szCs w:val="24"/>
          <w:lang w:val="en-GB"/>
        </w:rPr>
        <w:t>combined with ‘standard’ oocyte donation information</w:t>
      </w:r>
      <w:r w:rsidRPr="00B75A8D">
        <w:rPr>
          <w:rFonts w:ascii="Century Schoolbook" w:hAnsi="Century Schoolbook"/>
          <w:sz w:val="24"/>
          <w:szCs w:val="24"/>
          <w:lang w:val="en-GB"/>
        </w:rPr>
        <w:t xml:space="preserve"> in donor consent</w:t>
      </w:r>
      <w:r w:rsidR="00E75D7A" w:rsidRPr="00B75A8D">
        <w:rPr>
          <w:rFonts w:ascii="Century Schoolbook" w:hAnsi="Century Schoolbook"/>
          <w:sz w:val="24"/>
          <w:szCs w:val="24"/>
          <w:lang w:val="en-GB"/>
        </w:rPr>
        <w:t xml:space="preserve"> materials</w:t>
      </w:r>
      <w:r w:rsidRPr="00B75A8D">
        <w:rPr>
          <w:rFonts w:ascii="Century Schoolbook" w:hAnsi="Century Schoolbook"/>
          <w:sz w:val="24"/>
          <w:szCs w:val="24"/>
          <w:lang w:val="en-GB"/>
        </w:rPr>
        <w:t xml:space="preserve">, it can more easily be buried or </w:t>
      </w:r>
      <w:r w:rsidR="00E75D7A" w:rsidRPr="00B75A8D">
        <w:rPr>
          <w:rFonts w:ascii="Century Schoolbook" w:hAnsi="Century Schoolbook"/>
          <w:sz w:val="24"/>
          <w:szCs w:val="24"/>
          <w:lang w:val="en-GB"/>
        </w:rPr>
        <w:t>overlooked</w:t>
      </w:r>
      <w:r w:rsidRPr="00B75A8D">
        <w:rPr>
          <w:rFonts w:ascii="Century Schoolbook" w:hAnsi="Century Schoolbook"/>
          <w:sz w:val="24"/>
          <w:szCs w:val="24"/>
          <w:lang w:val="en-GB"/>
        </w:rPr>
        <w:t xml:space="preserve"> as just more of the ‘fine print’.  Conscientious IVF clinics could get around this by emphasizing the possibility verbally, but as a governance mechanism this may be unreliable and difficult for </w:t>
      </w:r>
      <w:r w:rsidR="00E75D7A" w:rsidRPr="00B75A8D">
        <w:rPr>
          <w:rFonts w:ascii="Century Schoolbook" w:hAnsi="Century Schoolbook"/>
          <w:sz w:val="24"/>
          <w:szCs w:val="24"/>
          <w:lang w:val="en-GB"/>
        </w:rPr>
        <w:t xml:space="preserve">relevant oversight bodies </w:t>
      </w:r>
      <w:r w:rsidRPr="00B75A8D">
        <w:rPr>
          <w:rFonts w:ascii="Century Schoolbook" w:hAnsi="Century Schoolbook"/>
          <w:sz w:val="24"/>
          <w:szCs w:val="24"/>
          <w:lang w:val="en-GB"/>
        </w:rPr>
        <w:t>to enforce.</w:t>
      </w:r>
    </w:p>
    <w:p w14:paraId="152BC8F2" w14:textId="772CC4F2" w:rsidR="000E72DF" w:rsidRPr="00B75A8D" w:rsidRDefault="000E72DF"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Two, the ‘package deal’ aspect is somewhat problematic.  Some donors may have moderate objections to MRT, outweighed by their support for more traditional IVF or the appeal of payments for their donation.  This approach respects their ability to make this weighty choice in an informed manner, but it </w:t>
      </w:r>
      <w:r w:rsidR="0056086F">
        <w:rPr>
          <w:rFonts w:ascii="Century Schoolbook" w:hAnsi="Century Schoolbook"/>
          <w:sz w:val="24"/>
          <w:szCs w:val="24"/>
          <w:lang w:val="en-GB"/>
        </w:rPr>
        <w:t xml:space="preserve">does not afford donors much control and </w:t>
      </w:r>
      <w:r w:rsidRPr="00B75A8D">
        <w:rPr>
          <w:rFonts w:ascii="Century Schoolbook" w:hAnsi="Century Schoolbook"/>
          <w:sz w:val="24"/>
          <w:szCs w:val="24"/>
          <w:lang w:val="en-GB"/>
        </w:rPr>
        <w:t>may still expose them to unnecessary complicity in a process to which they object.  This is unnecessary because the other two options do not tie donation to general IVF to donation for MRT.</w:t>
      </w:r>
    </w:p>
    <w:p w14:paraId="4BC8A349" w14:textId="77777777" w:rsidR="000E72DF" w:rsidRPr="00B75A8D" w:rsidRDefault="000E72DF" w:rsidP="001A044C">
      <w:pPr>
        <w:spacing w:line="480" w:lineRule="auto"/>
        <w:jc w:val="both"/>
        <w:rPr>
          <w:rFonts w:ascii="Century Schoolbook" w:hAnsi="Century Schoolbook"/>
          <w:i/>
          <w:sz w:val="24"/>
          <w:szCs w:val="24"/>
          <w:lang w:val="en-GB"/>
        </w:rPr>
      </w:pPr>
      <w:r w:rsidRPr="00B75A8D">
        <w:rPr>
          <w:rFonts w:ascii="Century Schoolbook" w:hAnsi="Century Schoolbook"/>
          <w:i/>
          <w:sz w:val="24"/>
          <w:szCs w:val="24"/>
          <w:lang w:val="en-GB"/>
        </w:rPr>
        <w:t>Opt-in/out:</w:t>
      </w:r>
    </w:p>
    <w:p w14:paraId="6B2D0A46" w14:textId="5462A1CD" w:rsidR="00DB34F9" w:rsidRPr="00B75A8D" w:rsidRDefault="000E72DF"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Under this approach, t</w:t>
      </w:r>
      <w:r w:rsidR="00DB34F9" w:rsidRPr="00B75A8D">
        <w:rPr>
          <w:rFonts w:ascii="Century Schoolbook" w:hAnsi="Century Schoolbook"/>
          <w:sz w:val="24"/>
          <w:szCs w:val="24"/>
          <w:lang w:val="en-GB"/>
        </w:rPr>
        <w:t>he above information would be provided, but there would be a</w:t>
      </w:r>
      <w:r w:rsidR="00E75D7A" w:rsidRPr="00B75A8D">
        <w:rPr>
          <w:rFonts w:ascii="Century Schoolbook" w:hAnsi="Century Schoolbook"/>
          <w:sz w:val="24"/>
          <w:szCs w:val="24"/>
          <w:lang w:val="en-GB"/>
        </w:rPr>
        <w:t>n option for</w:t>
      </w:r>
      <w:r w:rsidR="00DB34F9" w:rsidRPr="00B75A8D">
        <w:rPr>
          <w:rFonts w:ascii="Century Schoolbook" w:hAnsi="Century Schoolbook"/>
          <w:sz w:val="24"/>
          <w:szCs w:val="24"/>
          <w:lang w:val="en-GB"/>
        </w:rPr>
        <w:t xml:space="preserve"> women </w:t>
      </w:r>
      <w:r w:rsidR="00E75D7A" w:rsidRPr="00B75A8D">
        <w:rPr>
          <w:rFonts w:ascii="Century Schoolbook" w:hAnsi="Century Schoolbook"/>
          <w:sz w:val="24"/>
          <w:szCs w:val="24"/>
          <w:lang w:val="en-GB"/>
        </w:rPr>
        <w:t xml:space="preserve">to </w:t>
      </w:r>
      <w:r w:rsidR="00DB34F9" w:rsidRPr="00B75A8D">
        <w:rPr>
          <w:rFonts w:ascii="Century Schoolbook" w:hAnsi="Century Schoolbook"/>
          <w:sz w:val="24"/>
          <w:szCs w:val="24"/>
          <w:lang w:val="en-GB"/>
        </w:rPr>
        <w:t xml:space="preserve">choose </w:t>
      </w:r>
      <w:proofErr w:type="gramStart"/>
      <w:r w:rsidR="00DB34F9" w:rsidRPr="00B75A8D">
        <w:rPr>
          <w:rFonts w:ascii="Century Schoolbook" w:hAnsi="Century Schoolbook"/>
          <w:sz w:val="24"/>
          <w:szCs w:val="24"/>
          <w:lang w:val="en-GB"/>
        </w:rPr>
        <w:t>whether or not</w:t>
      </w:r>
      <w:proofErr w:type="gramEnd"/>
      <w:r w:rsidR="00DB34F9" w:rsidRPr="00B75A8D">
        <w:rPr>
          <w:rFonts w:ascii="Century Schoolbook" w:hAnsi="Century Schoolbook"/>
          <w:sz w:val="24"/>
          <w:szCs w:val="24"/>
          <w:lang w:val="en-GB"/>
        </w:rPr>
        <w:t xml:space="preserve"> to allow their oocytes to be involved in </w:t>
      </w:r>
      <w:r w:rsidR="00DB34F9" w:rsidRPr="00B75A8D">
        <w:rPr>
          <w:rFonts w:ascii="Century Schoolbook" w:hAnsi="Century Schoolbook"/>
          <w:sz w:val="24"/>
          <w:szCs w:val="24"/>
          <w:lang w:val="en-GB"/>
        </w:rPr>
        <w:lastRenderedPageBreak/>
        <w:t>MRT.  Oocytes could only be used</w:t>
      </w:r>
      <w:r w:rsidR="009E1C7D" w:rsidRPr="00B75A8D">
        <w:rPr>
          <w:rFonts w:ascii="Century Schoolbook" w:hAnsi="Century Schoolbook"/>
          <w:sz w:val="24"/>
          <w:szCs w:val="24"/>
          <w:lang w:val="en-GB"/>
        </w:rPr>
        <w:t xml:space="preserve"> in MRT</w:t>
      </w:r>
      <w:r w:rsidR="00DB34F9" w:rsidRPr="00B75A8D">
        <w:rPr>
          <w:rFonts w:ascii="Century Schoolbook" w:hAnsi="Century Schoolbook"/>
          <w:sz w:val="24"/>
          <w:szCs w:val="24"/>
          <w:lang w:val="en-GB"/>
        </w:rPr>
        <w:t xml:space="preserve"> from women who </w:t>
      </w:r>
      <w:r w:rsidR="00E75D7A" w:rsidRPr="00B75A8D">
        <w:rPr>
          <w:rFonts w:ascii="Century Schoolbook" w:hAnsi="Century Schoolbook"/>
          <w:sz w:val="24"/>
          <w:szCs w:val="24"/>
          <w:lang w:val="en-GB"/>
        </w:rPr>
        <w:t xml:space="preserve">have explicitly said </w:t>
      </w:r>
      <w:r w:rsidR="009E1C7D" w:rsidRPr="00B75A8D">
        <w:rPr>
          <w:rFonts w:ascii="Century Schoolbook" w:hAnsi="Century Schoolbook"/>
          <w:sz w:val="24"/>
          <w:szCs w:val="24"/>
          <w:lang w:val="en-GB"/>
        </w:rPr>
        <w:t>‘yes’</w:t>
      </w:r>
      <w:r w:rsidR="004A6879">
        <w:rPr>
          <w:rFonts w:ascii="Century Schoolbook" w:hAnsi="Century Schoolbook"/>
          <w:sz w:val="24"/>
          <w:szCs w:val="24"/>
          <w:lang w:val="en-GB"/>
        </w:rPr>
        <w:t xml:space="preserve"> (opt in), or if they fail to say ‘no’ (opt out) after being prompted</w:t>
      </w:r>
      <w:r w:rsidR="009E1C7D" w:rsidRPr="00B75A8D">
        <w:rPr>
          <w:rFonts w:ascii="Century Schoolbook" w:hAnsi="Century Schoolbook"/>
          <w:sz w:val="24"/>
          <w:szCs w:val="24"/>
          <w:lang w:val="en-GB"/>
        </w:rPr>
        <w:t>.</w:t>
      </w:r>
    </w:p>
    <w:p w14:paraId="39F008B4" w14:textId="5BF64E9F" w:rsidR="000E72DF" w:rsidRPr="00B75A8D" w:rsidRDefault="000E72DF"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The opt in/out approach avoids both the concerns with mere information provision, especially if donors must </w:t>
      </w:r>
      <w:r w:rsidR="00E75D7A" w:rsidRPr="00B75A8D">
        <w:rPr>
          <w:rFonts w:ascii="Century Schoolbook" w:hAnsi="Century Schoolbook"/>
          <w:sz w:val="24"/>
          <w:szCs w:val="24"/>
          <w:lang w:val="en-GB"/>
        </w:rPr>
        <w:t xml:space="preserve">state </w:t>
      </w:r>
      <w:r w:rsidRPr="00B75A8D">
        <w:rPr>
          <w:rFonts w:ascii="Century Schoolbook" w:hAnsi="Century Schoolbook"/>
          <w:sz w:val="24"/>
          <w:szCs w:val="24"/>
          <w:lang w:val="en-GB"/>
        </w:rPr>
        <w:t xml:space="preserve">either yes or no during the consent process – i.e., it is a forced choice.  By forcing donors to </w:t>
      </w:r>
      <w:r w:rsidR="00E75D7A" w:rsidRPr="00B75A8D">
        <w:rPr>
          <w:rFonts w:ascii="Century Schoolbook" w:hAnsi="Century Schoolbook"/>
          <w:sz w:val="24"/>
          <w:szCs w:val="24"/>
          <w:lang w:val="en-GB"/>
        </w:rPr>
        <w:t>make a choice</w:t>
      </w:r>
      <w:r w:rsidRPr="00B75A8D">
        <w:rPr>
          <w:rFonts w:ascii="Century Schoolbook" w:hAnsi="Century Schoolbook"/>
          <w:sz w:val="24"/>
          <w:szCs w:val="24"/>
          <w:lang w:val="en-GB"/>
        </w:rPr>
        <w:t>, attention is called to the possibility of MRT.  This may elicit more attention to the details surrounding MRT, and prompt queries for further information.  It also prevents unwanted complicity</w:t>
      </w:r>
      <w:r w:rsidR="0056086F">
        <w:rPr>
          <w:rFonts w:ascii="Century Schoolbook" w:hAnsi="Century Schoolbook"/>
          <w:sz w:val="24"/>
          <w:szCs w:val="24"/>
          <w:lang w:val="en-GB"/>
        </w:rPr>
        <w:t xml:space="preserve"> by providing more control to the donor</w:t>
      </w:r>
      <w:r w:rsidRPr="00B75A8D">
        <w:rPr>
          <w:rFonts w:ascii="Century Schoolbook" w:hAnsi="Century Schoolbook"/>
          <w:sz w:val="24"/>
          <w:szCs w:val="24"/>
          <w:lang w:val="en-GB"/>
        </w:rPr>
        <w:t xml:space="preserve"> – a woman who objects to MRT can nevertheless donate her oocytes for general IVF purposes.</w:t>
      </w:r>
    </w:p>
    <w:p w14:paraId="488AC32C" w14:textId="28844FF4" w:rsidR="000E72DF" w:rsidRPr="00B75A8D" w:rsidRDefault="000E72DF"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Still, nesting MRT in a broader consent form may lead to some details becoming obscured.  Adding more and more information to consent </w:t>
      </w:r>
      <w:r w:rsidR="00E75D7A" w:rsidRPr="00B75A8D">
        <w:rPr>
          <w:rFonts w:ascii="Century Schoolbook" w:hAnsi="Century Schoolbook"/>
          <w:sz w:val="24"/>
          <w:szCs w:val="24"/>
          <w:lang w:val="en-GB"/>
        </w:rPr>
        <w:t xml:space="preserve">materials </w:t>
      </w:r>
      <w:r w:rsidRPr="00B75A8D">
        <w:rPr>
          <w:rFonts w:ascii="Century Schoolbook" w:hAnsi="Century Schoolbook"/>
          <w:sz w:val="24"/>
          <w:szCs w:val="24"/>
          <w:lang w:val="en-GB"/>
        </w:rPr>
        <w:t>may make the process unduly lengthy and burdensome; for practical reasons, it is likely that IVF clinics would have to keep the information preceding the opt in/out somewhat brief.  MRT can take several forms (such as maternal spindle transfer, pronuclear transfer or polar body transfer), each of them involving complex biological processes and their own ethical nuances.</w:t>
      </w:r>
      <w:r w:rsidR="00A27592" w:rsidRPr="00B75A8D">
        <w:rPr>
          <w:rFonts w:ascii="Century Schoolbook" w:hAnsi="Century Schoolbook"/>
          <w:sz w:val="24"/>
          <w:szCs w:val="24"/>
          <w:lang w:val="en-GB"/>
        </w:rPr>
        <w:t xml:space="preserve"> A more thorough process would be desirable to ensure donors fully understand their options.</w:t>
      </w:r>
    </w:p>
    <w:p w14:paraId="0E6E4A66" w14:textId="6A8E3CBA" w:rsidR="000E72DF" w:rsidRPr="00B75A8D" w:rsidRDefault="00A27592" w:rsidP="001A044C">
      <w:pPr>
        <w:spacing w:line="480" w:lineRule="auto"/>
        <w:jc w:val="both"/>
        <w:rPr>
          <w:rFonts w:ascii="Century Schoolbook" w:hAnsi="Century Schoolbook"/>
          <w:i/>
          <w:sz w:val="24"/>
          <w:szCs w:val="24"/>
          <w:lang w:val="en-GB"/>
        </w:rPr>
      </w:pPr>
      <w:r w:rsidRPr="00B75A8D">
        <w:rPr>
          <w:rFonts w:ascii="Century Schoolbook" w:hAnsi="Century Schoolbook"/>
          <w:i/>
          <w:sz w:val="24"/>
          <w:szCs w:val="24"/>
          <w:lang w:val="en-GB"/>
        </w:rPr>
        <w:t>Specific Recruitment</w:t>
      </w:r>
    </w:p>
    <w:p w14:paraId="3828F59C" w14:textId="35681AF6" w:rsidR="00DB34F9" w:rsidRPr="00B75A8D" w:rsidRDefault="009E1C7D"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Oocyte donors </w:t>
      </w:r>
      <w:r w:rsidR="000E72DF" w:rsidRPr="00B75A8D">
        <w:rPr>
          <w:rFonts w:ascii="Century Schoolbook" w:hAnsi="Century Schoolbook"/>
          <w:sz w:val="24"/>
          <w:szCs w:val="24"/>
          <w:lang w:val="en-GB"/>
        </w:rPr>
        <w:t>could</w:t>
      </w:r>
      <w:r w:rsidRPr="00B75A8D">
        <w:rPr>
          <w:rFonts w:ascii="Century Schoolbook" w:hAnsi="Century Schoolbook"/>
          <w:sz w:val="24"/>
          <w:szCs w:val="24"/>
          <w:lang w:val="en-GB"/>
        </w:rPr>
        <w:t xml:space="preserve"> be specifically </w:t>
      </w:r>
      <w:r w:rsidR="00E75D7A" w:rsidRPr="00B75A8D">
        <w:rPr>
          <w:rFonts w:ascii="Century Schoolbook" w:hAnsi="Century Schoolbook"/>
          <w:sz w:val="24"/>
          <w:szCs w:val="24"/>
          <w:lang w:val="en-GB"/>
        </w:rPr>
        <w:t xml:space="preserve">recruited </w:t>
      </w:r>
      <w:r w:rsidRPr="00B75A8D">
        <w:rPr>
          <w:rFonts w:ascii="Century Schoolbook" w:hAnsi="Century Schoolbook"/>
          <w:sz w:val="24"/>
          <w:szCs w:val="24"/>
          <w:lang w:val="en-GB"/>
        </w:rPr>
        <w:t xml:space="preserve">to participate in MRT, rather than oocytes obtained from the general </w:t>
      </w:r>
      <w:r w:rsidR="00E75D7A" w:rsidRPr="00B75A8D">
        <w:rPr>
          <w:rFonts w:ascii="Century Schoolbook" w:hAnsi="Century Schoolbook"/>
          <w:sz w:val="24"/>
          <w:szCs w:val="24"/>
          <w:lang w:val="en-GB"/>
        </w:rPr>
        <w:t>oocyte donor ‘</w:t>
      </w:r>
      <w:r w:rsidRPr="00B75A8D">
        <w:rPr>
          <w:rFonts w:ascii="Century Schoolbook" w:hAnsi="Century Schoolbook"/>
          <w:sz w:val="24"/>
          <w:szCs w:val="24"/>
          <w:lang w:val="en-GB"/>
        </w:rPr>
        <w:t>pool</w:t>
      </w:r>
      <w:r w:rsidR="00E75D7A" w:rsidRPr="00B75A8D">
        <w:rPr>
          <w:rFonts w:ascii="Century Schoolbook" w:hAnsi="Century Schoolbook"/>
          <w:sz w:val="24"/>
          <w:szCs w:val="24"/>
          <w:lang w:val="en-GB"/>
        </w:rPr>
        <w:t>’</w:t>
      </w:r>
      <w:r w:rsidRPr="00B75A8D">
        <w:rPr>
          <w:rFonts w:ascii="Century Schoolbook" w:hAnsi="Century Schoolbook"/>
          <w:sz w:val="24"/>
          <w:szCs w:val="24"/>
          <w:lang w:val="en-GB"/>
        </w:rPr>
        <w:t xml:space="preserve">.  </w:t>
      </w:r>
      <w:r w:rsidR="00E75D7A" w:rsidRPr="00B75A8D">
        <w:rPr>
          <w:rFonts w:ascii="Century Schoolbook" w:hAnsi="Century Schoolbook"/>
          <w:sz w:val="24"/>
          <w:szCs w:val="24"/>
          <w:lang w:val="en-GB"/>
        </w:rPr>
        <w:t>C</w:t>
      </w:r>
      <w:r w:rsidRPr="00B75A8D">
        <w:rPr>
          <w:rFonts w:ascii="Century Schoolbook" w:hAnsi="Century Schoolbook"/>
          <w:sz w:val="24"/>
          <w:szCs w:val="24"/>
          <w:lang w:val="en-GB"/>
        </w:rPr>
        <w:t xml:space="preserve">onsent </w:t>
      </w:r>
      <w:r w:rsidR="00E75D7A" w:rsidRPr="00B75A8D">
        <w:rPr>
          <w:rFonts w:ascii="Century Schoolbook" w:hAnsi="Century Schoolbook"/>
          <w:sz w:val="24"/>
          <w:szCs w:val="24"/>
          <w:lang w:val="en-GB"/>
        </w:rPr>
        <w:t>materials</w:t>
      </w:r>
      <w:r w:rsidRPr="00B75A8D">
        <w:rPr>
          <w:rFonts w:ascii="Century Schoolbook" w:hAnsi="Century Schoolbook"/>
          <w:sz w:val="24"/>
          <w:szCs w:val="24"/>
          <w:lang w:val="en-GB"/>
        </w:rPr>
        <w:t xml:space="preserve"> </w:t>
      </w:r>
      <w:r w:rsidR="00E75D7A" w:rsidRPr="00B75A8D">
        <w:rPr>
          <w:rFonts w:ascii="Century Schoolbook" w:hAnsi="Century Schoolbook"/>
          <w:sz w:val="24"/>
          <w:szCs w:val="24"/>
          <w:lang w:val="en-GB"/>
        </w:rPr>
        <w:t xml:space="preserve">specific </w:t>
      </w:r>
      <w:r w:rsidRPr="00B75A8D">
        <w:rPr>
          <w:rFonts w:ascii="Century Schoolbook" w:hAnsi="Century Schoolbook"/>
          <w:sz w:val="24"/>
          <w:szCs w:val="24"/>
          <w:lang w:val="en-GB"/>
        </w:rPr>
        <w:t xml:space="preserve">to </w:t>
      </w:r>
      <w:r w:rsidRPr="00B75A8D">
        <w:rPr>
          <w:rFonts w:ascii="Century Schoolbook" w:hAnsi="Century Schoolbook"/>
          <w:sz w:val="24"/>
          <w:szCs w:val="24"/>
          <w:lang w:val="en-GB"/>
        </w:rPr>
        <w:lastRenderedPageBreak/>
        <w:t>MRT would be given to women</w:t>
      </w:r>
      <w:r w:rsidR="00E75D7A" w:rsidRPr="00B75A8D">
        <w:rPr>
          <w:rFonts w:ascii="Century Schoolbook" w:hAnsi="Century Schoolbook"/>
          <w:sz w:val="24"/>
          <w:szCs w:val="24"/>
          <w:lang w:val="en-GB"/>
        </w:rPr>
        <w:t xml:space="preserve"> considering donation</w:t>
      </w:r>
      <w:r w:rsidRPr="00B75A8D">
        <w:rPr>
          <w:rFonts w:ascii="Century Schoolbook" w:hAnsi="Century Schoolbook"/>
          <w:sz w:val="24"/>
          <w:szCs w:val="24"/>
          <w:lang w:val="en-GB"/>
        </w:rPr>
        <w:t xml:space="preserve">.  Oocytes could only be used from women who </w:t>
      </w:r>
      <w:r w:rsidR="00E75D7A" w:rsidRPr="00B75A8D">
        <w:rPr>
          <w:rFonts w:ascii="Century Schoolbook" w:hAnsi="Century Schoolbook"/>
          <w:sz w:val="24"/>
          <w:szCs w:val="24"/>
          <w:lang w:val="en-GB"/>
        </w:rPr>
        <w:t>gave their specific and express agreement to it, via this dedicated process</w:t>
      </w:r>
      <w:r w:rsidRPr="00B75A8D">
        <w:rPr>
          <w:rFonts w:ascii="Century Schoolbook" w:hAnsi="Century Schoolbook"/>
          <w:sz w:val="24"/>
          <w:szCs w:val="24"/>
          <w:lang w:val="en-GB"/>
        </w:rPr>
        <w:t>.</w:t>
      </w:r>
    </w:p>
    <w:p w14:paraId="16633140" w14:textId="53E4AC6D" w:rsidR="000E72DF" w:rsidRPr="00B75A8D" w:rsidRDefault="00E75D7A"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Specific recruitment </w:t>
      </w:r>
      <w:r w:rsidR="000E72DF" w:rsidRPr="00B75A8D">
        <w:rPr>
          <w:rFonts w:ascii="Century Schoolbook" w:hAnsi="Century Schoolbook"/>
          <w:sz w:val="24"/>
          <w:szCs w:val="24"/>
          <w:lang w:val="en-GB"/>
        </w:rPr>
        <w:t xml:space="preserve">allows for a relatively robust consent process that might not be feasible with </w:t>
      </w:r>
      <w:r w:rsidRPr="00B75A8D">
        <w:rPr>
          <w:rFonts w:ascii="Century Schoolbook" w:hAnsi="Century Schoolbook"/>
          <w:sz w:val="24"/>
          <w:szCs w:val="24"/>
          <w:lang w:val="en-GB"/>
        </w:rPr>
        <w:t xml:space="preserve">combining </w:t>
      </w:r>
      <w:r w:rsidR="000E72DF" w:rsidRPr="00B75A8D">
        <w:rPr>
          <w:rFonts w:ascii="Century Schoolbook" w:hAnsi="Century Schoolbook"/>
          <w:sz w:val="24"/>
          <w:szCs w:val="24"/>
          <w:lang w:val="en-GB"/>
        </w:rPr>
        <w:t xml:space="preserve">the consent process into general oocyte donation consent.  The actual </w:t>
      </w:r>
      <w:r w:rsidR="00A27592" w:rsidRPr="00B75A8D">
        <w:rPr>
          <w:rFonts w:ascii="Century Schoolbook" w:hAnsi="Century Schoolbook"/>
          <w:sz w:val="24"/>
          <w:szCs w:val="24"/>
          <w:lang w:val="en-GB"/>
        </w:rPr>
        <w:t>use</w:t>
      </w:r>
      <w:r w:rsidR="000E72DF" w:rsidRPr="00B75A8D">
        <w:rPr>
          <w:rFonts w:ascii="Century Schoolbook" w:hAnsi="Century Schoolbook"/>
          <w:sz w:val="24"/>
          <w:szCs w:val="24"/>
          <w:lang w:val="en-GB"/>
        </w:rPr>
        <w:t xml:space="preserve"> of oocytes would be narrowly defined</w:t>
      </w:r>
      <w:r w:rsidR="00FD2C58" w:rsidRPr="00B75A8D">
        <w:rPr>
          <w:rFonts w:ascii="Century Schoolbook" w:hAnsi="Century Schoolbook"/>
          <w:sz w:val="24"/>
          <w:szCs w:val="24"/>
          <w:lang w:val="en-GB"/>
        </w:rPr>
        <w:t xml:space="preserve"> (including whether MST or PNT is to be employed)</w:t>
      </w:r>
      <w:r w:rsidR="000E72DF" w:rsidRPr="00B75A8D">
        <w:rPr>
          <w:rFonts w:ascii="Century Schoolbook" w:hAnsi="Century Schoolbook"/>
          <w:sz w:val="24"/>
          <w:szCs w:val="24"/>
          <w:lang w:val="en-GB"/>
        </w:rPr>
        <w:t>, so more time can be devoted to how they will be used, the risks involved, and some o</w:t>
      </w:r>
      <w:r w:rsidR="00A27592" w:rsidRPr="00B75A8D">
        <w:rPr>
          <w:rFonts w:ascii="Century Schoolbook" w:hAnsi="Century Schoolbook"/>
          <w:sz w:val="24"/>
          <w:szCs w:val="24"/>
          <w:lang w:val="en-GB"/>
        </w:rPr>
        <w:t xml:space="preserve">f the concerns that may arise. </w:t>
      </w:r>
    </w:p>
    <w:p w14:paraId="766513FA" w14:textId="77777777" w:rsidR="000E72DF" w:rsidRPr="00B75A8D" w:rsidRDefault="000E72DF"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A major practical downside of the specific consent approach is that it requires more resources to be devoted when soliciting MRT donors.  Rather than using a large existing pool of oocyte donors, clinics would have to specifically solicit women to participate in a very narrow intervention.  However, given that mitochondrial disorders addressable by MRT are very rare, this extra recruitment should not pose an especially large burden on researchers.  While some are opposed to MRT, many others are supportive and finding willing donors should not be very difficult.</w:t>
      </w:r>
    </w:p>
    <w:p w14:paraId="69E4C52E" w14:textId="2B30AB00" w:rsidR="00A27592" w:rsidRPr="00B75A8D" w:rsidRDefault="000E72DF"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A more troubling downside of specific consent is that may lead to extra cycles of ovarian stimulation and retrieval.  Whereas the first two options draw on a pool of donors who have otherwise agreed to donate, this approach supplements that with a dedicated pool of MRT donors.</w:t>
      </w:r>
      <w:r w:rsidR="004A6879">
        <w:rPr>
          <w:rStyle w:val="FootnoteReference"/>
          <w:rFonts w:ascii="Century Schoolbook" w:hAnsi="Century Schoolbook"/>
          <w:sz w:val="24"/>
          <w:szCs w:val="24"/>
          <w:lang w:val="en-GB"/>
        </w:rPr>
        <w:footnoteReference w:id="7"/>
      </w:r>
      <w:r w:rsidRPr="00B75A8D">
        <w:rPr>
          <w:rFonts w:ascii="Century Schoolbook" w:hAnsi="Century Schoolbook"/>
          <w:sz w:val="24"/>
          <w:szCs w:val="24"/>
          <w:lang w:val="en-GB"/>
        </w:rPr>
        <w:t xml:space="preserve">  This means more physical burdens for donors to undergo and risks for them to take.</w:t>
      </w:r>
      <w:r w:rsidR="00A27592" w:rsidRPr="00B75A8D">
        <w:rPr>
          <w:rFonts w:ascii="Century Schoolbook" w:hAnsi="Century Schoolbook"/>
          <w:sz w:val="24"/>
          <w:szCs w:val="24"/>
          <w:lang w:val="en-GB"/>
        </w:rPr>
        <w:t xml:space="preserve">  </w:t>
      </w:r>
    </w:p>
    <w:p w14:paraId="332B9E62" w14:textId="1F56A87F" w:rsidR="009E1C7D" w:rsidRDefault="00A27592"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lastRenderedPageBreak/>
        <w:t xml:space="preserve">Such extra cycles could be avoided by having potential donors undergo two full consent procedures simultaneously, for both regular IVF and MRT.  The oocytes could then be made available for both procedures. But this process could unduly lengthen the consent process when, for </w:t>
      </w:r>
      <w:proofErr w:type="gramStart"/>
      <w:r w:rsidRPr="00B75A8D">
        <w:rPr>
          <w:rFonts w:ascii="Century Schoolbook" w:hAnsi="Century Schoolbook"/>
          <w:sz w:val="24"/>
          <w:szCs w:val="24"/>
          <w:lang w:val="en-GB"/>
        </w:rPr>
        <w:t>the majority of</w:t>
      </w:r>
      <w:proofErr w:type="gramEnd"/>
      <w:r w:rsidRPr="00B75A8D">
        <w:rPr>
          <w:rFonts w:ascii="Century Schoolbook" w:hAnsi="Century Schoolbook"/>
          <w:sz w:val="24"/>
          <w:szCs w:val="24"/>
          <w:lang w:val="en-GB"/>
        </w:rPr>
        <w:t xml:space="preserve"> donors, their oocytes would not be needed for MRT.</w:t>
      </w:r>
    </w:p>
    <w:p w14:paraId="5A8AD452" w14:textId="77777777" w:rsidR="005B458C" w:rsidRPr="00B75A8D" w:rsidRDefault="005B458C" w:rsidP="001A044C">
      <w:pPr>
        <w:spacing w:line="480" w:lineRule="auto"/>
        <w:jc w:val="both"/>
        <w:rPr>
          <w:rFonts w:ascii="Century Schoolbook" w:hAnsi="Century Schoolbook"/>
          <w:sz w:val="24"/>
          <w:szCs w:val="24"/>
          <w:lang w:val="en-GB"/>
        </w:rPr>
      </w:pPr>
    </w:p>
    <w:p w14:paraId="11380C31" w14:textId="77777777" w:rsidR="00003CD9" w:rsidRPr="00B75A8D" w:rsidRDefault="00003CD9" w:rsidP="001A044C">
      <w:pPr>
        <w:spacing w:line="480" w:lineRule="auto"/>
        <w:jc w:val="both"/>
        <w:rPr>
          <w:rFonts w:ascii="Century Schoolbook" w:hAnsi="Century Schoolbook"/>
          <w:b/>
          <w:sz w:val="24"/>
          <w:szCs w:val="24"/>
          <w:lang w:val="en-GB"/>
        </w:rPr>
      </w:pPr>
      <w:r w:rsidRPr="00B75A8D">
        <w:rPr>
          <w:rFonts w:ascii="Century Schoolbook" w:hAnsi="Century Schoolbook"/>
          <w:b/>
          <w:sz w:val="24"/>
          <w:szCs w:val="24"/>
          <w:lang w:val="en-GB"/>
        </w:rPr>
        <w:t>Conclusions</w:t>
      </w:r>
    </w:p>
    <w:p w14:paraId="2E3862DB" w14:textId="7C012F26" w:rsidR="00003CD9" w:rsidRPr="00B75A8D" w:rsidRDefault="00003CD9"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Requiring informed consent for mitochondrial donors is a</w:t>
      </w:r>
      <w:r w:rsidR="003100EA">
        <w:rPr>
          <w:rFonts w:ascii="Century Schoolbook" w:hAnsi="Century Schoolbook"/>
          <w:sz w:val="24"/>
          <w:szCs w:val="24"/>
          <w:lang w:val="en-GB"/>
        </w:rPr>
        <w:t>n</w:t>
      </w:r>
      <w:r w:rsidRPr="00B75A8D">
        <w:rPr>
          <w:rFonts w:ascii="Century Schoolbook" w:hAnsi="Century Schoolbook"/>
          <w:sz w:val="24"/>
          <w:szCs w:val="24"/>
          <w:lang w:val="en-GB"/>
        </w:rPr>
        <w:t xml:space="preserve"> intuitive application of standard biomedical ethics principles</w:t>
      </w:r>
      <w:r w:rsidR="004025F6" w:rsidRPr="00B75A8D">
        <w:rPr>
          <w:rFonts w:ascii="Century Schoolbook" w:hAnsi="Century Schoolbook"/>
          <w:sz w:val="24"/>
          <w:szCs w:val="24"/>
          <w:lang w:val="en-GB"/>
        </w:rPr>
        <w:t>, just as oocyte donors should when applicable be informed of other controversial uses of resultant embryos such as stem cell research.</w:t>
      </w:r>
      <w:r w:rsidRPr="00B75A8D">
        <w:rPr>
          <w:rFonts w:ascii="Century Schoolbook" w:hAnsi="Century Schoolbook"/>
          <w:sz w:val="24"/>
          <w:szCs w:val="24"/>
          <w:lang w:val="en-GB"/>
        </w:rPr>
        <w:t xml:space="preserve"> However, the apparent failure to obtain proper consent for MRT from donors in the first child born vi</w:t>
      </w:r>
      <w:r w:rsidR="003100EA">
        <w:rPr>
          <w:rFonts w:ascii="Century Schoolbook" w:hAnsi="Century Schoolbook"/>
          <w:sz w:val="24"/>
          <w:szCs w:val="24"/>
          <w:lang w:val="en-GB"/>
        </w:rPr>
        <w:t>a MRT is of significant concern. Review boards</w:t>
      </w:r>
      <w:r w:rsidRPr="00B75A8D">
        <w:rPr>
          <w:rFonts w:ascii="Century Schoolbook" w:hAnsi="Century Schoolbook"/>
          <w:sz w:val="24"/>
          <w:szCs w:val="24"/>
          <w:lang w:val="en-GB"/>
        </w:rPr>
        <w:t xml:space="preserve"> approving future protocols of this nature should ensure such donor consent for MRT is properly obtained.</w:t>
      </w:r>
    </w:p>
    <w:p w14:paraId="44354818" w14:textId="2F4BCA5D" w:rsidR="00003CD9" w:rsidRPr="00B75A8D" w:rsidRDefault="00A54113"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This case also provides some ancillary, non-decisive reasons to favour regulated legalization of MRT.  </w:t>
      </w:r>
      <w:r w:rsidR="00557538">
        <w:rPr>
          <w:rFonts w:ascii="Century Schoolbook" w:hAnsi="Century Schoolbook"/>
          <w:sz w:val="24"/>
          <w:szCs w:val="24"/>
          <w:lang w:val="en-GB"/>
        </w:rPr>
        <w:t>To avoid</w:t>
      </w:r>
      <w:r w:rsidRPr="00B75A8D">
        <w:rPr>
          <w:rFonts w:ascii="Century Schoolbook" w:hAnsi="Century Schoolbook"/>
          <w:sz w:val="24"/>
          <w:szCs w:val="24"/>
          <w:lang w:val="en-GB"/>
        </w:rPr>
        <w:t xml:space="preserve"> </w:t>
      </w:r>
      <w:r w:rsidR="00D2227B" w:rsidRPr="00B75A8D">
        <w:rPr>
          <w:rFonts w:ascii="Century Schoolbook" w:hAnsi="Century Schoolbook"/>
          <w:sz w:val="24"/>
          <w:szCs w:val="24"/>
          <w:lang w:val="en-GB"/>
        </w:rPr>
        <w:t xml:space="preserve">the </w:t>
      </w:r>
      <w:r w:rsidR="00203591">
        <w:rPr>
          <w:rFonts w:ascii="Century Schoolbook" w:hAnsi="Century Schoolbook"/>
          <w:sz w:val="24"/>
          <w:szCs w:val="24"/>
          <w:lang w:val="en-GB"/>
        </w:rPr>
        <w:t>prohibition on clinical trials of</w:t>
      </w:r>
      <w:r w:rsidR="00D2227B" w:rsidRPr="00B75A8D">
        <w:rPr>
          <w:rFonts w:ascii="Century Schoolbook" w:hAnsi="Century Schoolbook"/>
          <w:sz w:val="24"/>
          <w:szCs w:val="24"/>
          <w:lang w:val="en-GB"/>
        </w:rPr>
        <w:t xml:space="preserve"> </w:t>
      </w:r>
      <w:r w:rsidRPr="00B75A8D">
        <w:rPr>
          <w:rFonts w:ascii="Century Schoolbook" w:hAnsi="Century Schoolbook"/>
          <w:sz w:val="24"/>
          <w:szCs w:val="24"/>
          <w:lang w:val="en-GB"/>
        </w:rPr>
        <w:t xml:space="preserve">MRT occurring in the US, Dr Zhang was driven to </w:t>
      </w:r>
      <w:r w:rsidR="002067AA" w:rsidRPr="00B75A8D">
        <w:rPr>
          <w:rFonts w:ascii="Century Schoolbook" w:hAnsi="Century Schoolbook"/>
          <w:sz w:val="24"/>
          <w:szCs w:val="24"/>
          <w:lang w:val="en-GB"/>
        </w:rPr>
        <w:t xml:space="preserve">use a cross-border approach (with oocyte donation occurring in the US, but implantation occurring in Mexico) </w:t>
      </w:r>
      <w:r w:rsidRPr="00B75A8D">
        <w:rPr>
          <w:rFonts w:ascii="Century Schoolbook" w:hAnsi="Century Schoolbook"/>
          <w:sz w:val="24"/>
          <w:szCs w:val="24"/>
          <w:lang w:val="en-GB"/>
        </w:rPr>
        <w:t>to perf</w:t>
      </w:r>
      <w:r w:rsidR="005934E7" w:rsidRPr="00B75A8D">
        <w:rPr>
          <w:rFonts w:ascii="Century Schoolbook" w:hAnsi="Century Schoolbook"/>
          <w:sz w:val="24"/>
          <w:szCs w:val="24"/>
          <w:lang w:val="en-GB"/>
        </w:rPr>
        <w:t>orm the experimental procedure.</w:t>
      </w:r>
      <w:r w:rsidRPr="00B75A8D">
        <w:rPr>
          <w:rFonts w:ascii="Century Schoolbook" w:hAnsi="Century Schoolbook"/>
          <w:sz w:val="24"/>
          <w:szCs w:val="24"/>
          <w:lang w:val="en-GB"/>
        </w:rPr>
        <w:t xml:space="preserve"> </w:t>
      </w:r>
      <w:r w:rsidR="005934E7" w:rsidRPr="00B75A8D">
        <w:rPr>
          <w:rFonts w:ascii="Century Schoolbook" w:hAnsi="Century Schoolbook"/>
          <w:sz w:val="24"/>
          <w:szCs w:val="24"/>
          <w:lang w:val="en-GB"/>
        </w:rPr>
        <w:t xml:space="preserve"> </w:t>
      </w:r>
      <w:r w:rsidRPr="00B75A8D">
        <w:rPr>
          <w:rFonts w:ascii="Century Schoolbook" w:hAnsi="Century Schoolbook"/>
          <w:sz w:val="24"/>
          <w:szCs w:val="24"/>
          <w:lang w:val="en-GB"/>
        </w:rPr>
        <w:t xml:space="preserve">But this </w:t>
      </w:r>
      <w:r w:rsidR="0083282E">
        <w:rPr>
          <w:rFonts w:ascii="Century Schoolbook" w:hAnsi="Century Schoolbook"/>
          <w:sz w:val="24"/>
          <w:szCs w:val="24"/>
          <w:lang w:val="en-GB"/>
        </w:rPr>
        <w:t>poorly regulated</w:t>
      </w:r>
      <w:r w:rsidRPr="00B75A8D">
        <w:rPr>
          <w:rFonts w:ascii="Century Schoolbook" w:hAnsi="Century Schoolbook"/>
          <w:sz w:val="24"/>
          <w:szCs w:val="24"/>
          <w:lang w:val="en-GB"/>
        </w:rPr>
        <w:t xml:space="preserve"> </w:t>
      </w:r>
      <w:r w:rsidR="002067AA" w:rsidRPr="00B75A8D">
        <w:rPr>
          <w:rFonts w:ascii="Century Schoolbook" w:hAnsi="Century Schoolbook"/>
          <w:sz w:val="24"/>
          <w:szCs w:val="24"/>
          <w:lang w:val="en-GB"/>
        </w:rPr>
        <w:t>approach</w:t>
      </w:r>
      <w:r w:rsidRPr="00B75A8D">
        <w:rPr>
          <w:rFonts w:ascii="Century Schoolbook" w:hAnsi="Century Schoolbook"/>
          <w:sz w:val="24"/>
          <w:szCs w:val="24"/>
          <w:lang w:val="en-GB"/>
        </w:rPr>
        <w:t xml:space="preserve"> facilitated many of the </w:t>
      </w:r>
      <w:r w:rsidR="00A5443B">
        <w:rPr>
          <w:rFonts w:ascii="Century Schoolbook" w:hAnsi="Century Schoolbook"/>
          <w:sz w:val="24"/>
          <w:szCs w:val="24"/>
          <w:lang w:val="en-GB"/>
        </w:rPr>
        <w:t xml:space="preserve">allegations of </w:t>
      </w:r>
      <w:r w:rsidRPr="00B75A8D">
        <w:rPr>
          <w:rFonts w:ascii="Century Schoolbook" w:hAnsi="Century Schoolbook"/>
          <w:sz w:val="24"/>
          <w:szCs w:val="24"/>
          <w:lang w:val="en-GB"/>
        </w:rPr>
        <w:t>problematic aspects of the procedure, including informed consent.</w:t>
      </w:r>
      <w:r w:rsidR="0083282E">
        <w:rPr>
          <w:rFonts w:ascii="Century Schoolbook" w:hAnsi="Century Schoolbook"/>
          <w:sz w:val="24"/>
          <w:szCs w:val="24"/>
          <w:lang w:val="en-GB"/>
        </w:rPr>
        <w:t xml:space="preserve"> </w:t>
      </w:r>
      <w:r w:rsidR="0083282E">
        <w:rPr>
          <w:rFonts w:ascii="Century Schoolbook" w:hAnsi="Century Schoolbook"/>
          <w:sz w:val="24"/>
          <w:szCs w:val="24"/>
          <w:lang w:val="en-GB"/>
        </w:rPr>
        <w:fldChar w:fldCharType="begin"/>
      </w:r>
      <w:r w:rsidR="00B3077C">
        <w:rPr>
          <w:rFonts w:ascii="Century Schoolbook" w:hAnsi="Century Schoolbook"/>
          <w:sz w:val="24"/>
          <w:szCs w:val="24"/>
          <w:lang w:val="en-GB"/>
        </w:rPr>
        <w:instrText xml:space="preserve"> ADDIN ZOTERO_ITEM CSL_CITATION {"citationID":"a19go3g86gg","properties":{"formattedCitation":"[35]","plainCitation":"[35]"},"citationItems":[{"id":1322,"uris":["http://zotero.org/users/1170976/items/3NNJ6FSC"],"uri":["http://zotero.org/users/1170976/items/3NNJ6FSC"],"itemData":{"id":1322,"type":"article-journal","title":"Mitochondrial Replacement Techniques, Scientific Tourism, and the Global Politics of Science","container-title":"Hastings Center Report","page":"7-9","volume":"47","issue":"5","source":"CrossRef","DOI":"10.1002/hast.763","ISSN":"00930334","language":"en","author":[{"family":"Chan","given":"Sarah"},{"family":"Palacios-González","given":"César"},{"family":"De Jesús Medina Arellano","given":"María"}],"issued":{"date-parts":[["2017",9]]}}}],"schema":"https://github.com/citation-style-language/schema/raw/master/csl-citation.json"} </w:instrText>
      </w:r>
      <w:r w:rsidR="0083282E">
        <w:rPr>
          <w:rFonts w:ascii="Century Schoolbook" w:hAnsi="Century Schoolbook"/>
          <w:sz w:val="24"/>
          <w:szCs w:val="24"/>
          <w:lang w:val="en-GB"/>
        </w:rPr>
        <w:fldChar w:fldCharType="separate"/>
      </w:r>
      <w:r w:rsidR="00B3077C" w:rsidRPr="008A74F2">
        <w:rPr>
          <w:rFonts w:ascii="Calibri" w:hAnsi="Calibri" w:cs="Calibri"/>
        </w:rPr>
        <w:t>[35]</w:t>
      </w:r>
      <w:r w:rsidR="0083282E">
        <w:rPr>
          <w:rFonts w:ascii="Century Schoolbook" w:hAnsi="Century Schoolbook"/>
          <w:sz w:val="24"/>
          <w:szCs w:val="24"/>
          <w:lang w:val="en-GB"/>
        </w:rPr>
        <w:fldChar w:fldCharType="end"/>
      </w:r>
      <w:r w:rsidRPr="00B75A8D">
        <w:rPr>
          <w:rFonts w:ascii="Century Schoolbook" w:hAnsi="Century Schoolbook"/>
          <w:sz w:val="24"/>
          <w:szCs w:val="24"/>
          <w:lang w:val="en-GB"/>
        </w:rPr>
        <w:t xml:space="preserve">  Contrast this with the UK, where by regulation donor consent for MRT must be </w:t>
      </w:r>
      <w:r w:rsidRPr="00B75A8D">
        <w:rPr>
          <w:rFonts w:ascii="Century Schoolbook" w:hAnsi="Century Schoolbook"/>
          <w:sz w:val="24"/>
          <w:szCs w:val="24"/>
          <w:lang w:val="en-GB"/>
        </w:rPr>
        <w:lastRenderedPageBreak/>
        <w:t>obtained.  By allowing the procedure to occur under regulation, the UK will ensure that MRT can occur in a</w:t>
      </w:r>
      <w:r w:rsidR="00513848" w:rsidRPr="00B75A8D">
        <w:rPr>
          <w:rFonts w:ascii="Century Schoolbook" w:hAnsi="Century Schoolbook"/>
          <w:sz w:val="24"/>
          <w:szCs w:val="24"/>
          <w:lang w:val="en-GB"/>
        </w:rPr>
        <w:t xml:space="preserve">n </w:t>
      </w:r>
      <w:r w:rsidRPr="00B75A8D">
        <w:rPr>
          <w:rFonts w:ascii="Century Schoolbook" w:hAnsi="Century Schoolbook"/>
          <w:sz w:val="24"/>
          <w:szCs w:val="24"/>
          <w:lang w:val="en-GB"/>
        </w:rPr>
        <w:t>environment</w:t>
      </w:r>
      <w:r w:rsidR="00513848" w:rsidRPr="00B75A8D">
        <w:rPr>
          <w:rFonts w:ascii="Century Schoolbook" w:hAnsi="Century Schoolbook"/>
          <w:sz w:val="24"/>
          <w:szCs w:val="24"/>
          <w:lang w:val="en-GB"/>
        </w:rPr>
        <w:t xml:space="preserve"> that allows more appropriate stakeho</w:t>
      </w:r>
      <w:r w:rsidR="00B623A0" w:rsidRPr="00B75A8D">
        <w:rPr>
          <w:rFonts w:ascii="Century Schoolbook" w:hAnsi="Century Schoolbook"/>
          <w:sz w:val="24"/>
          <w:szCs w:val="24"/>
          <w:lang w:val="en-GB"/>
        </w:rPr>
        <w:t>lder engagement and follow-up with</w:t>
      </w:r>
      <w:r w:rsidR="00513848" w:rsidRPr="00B75A8D">
        <w:rPr>
          <w:rFonts w:ascii="Century Schoolbook" w:hAnsi="Century Schoolbook"/>
          <w:sz w:val="24"/>
          <w:szCs w:val="24"/>
          <w:lang w:val="en-GB"/>
        </w:rPr>
        <w:t xml:space="preserve"> those born</w:t>
      </w:r>
      <w:r w:rsidRPr="00B75A8D">
        <w:rPr>
          <w:rFonts w:ascii="Century Schoolbook" w:hAnsi="Century Schoolbook"/>
          <w:sz w:val="24"/>
          <w:szCs w:val="24"/>
          <w:lang w:val="en-GB"/>
        </w:rPr>
        <w:t>.</w:t>
      </w:r>
    </w:p>
    <w:p w14:paraId="4B1BA712" w14:textId="3A0B4C49" w:rsidR="00A54113" w:rsidRPr="008A74F2" w:rsidRDefault="00A54113"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t xml:space="preserve">This suggestion is somewhat familiar to one argument for legalizing abortion: prohibiting abortion simply pushes many women into </w:t>
      </w:r>
      <w:r w:rsidR="00513848" w:rsidRPr="00B75A8D">
        <w:rPr>
          <w:rFonts w:ascii="Century Schoolbook" w:hAnsi="Century Schoolbook"/>
          <w:sz w:val="24"/>
          <w:szCs w:val="24"/>
          <w:lang w:val="en-GB"/>
        </w:rPr>
        <w:t>procuring the procedure illegally</w:t>
      </w:r>
      <w:r w:rsidRPr="00B75A8D">
        <w:rPr>
          <w:rFonts w:ascii="Century Schoolbook" w:hAnsi="Century Schoolbook"/>
          <w:sz w:val="24"/>
          <w:szCs w:val="24"/>
          <w:lang w:val="en-GB"/>
        </w:rPr>
        <w:t xml:space="preserve">, which </w:t>
      </w:r>
      <w:r w:rsidR="00513848" w:rsidRPr="00B75A8D">
        <w:rPr>
          <w:rFonts w:ascii="Century Schoolbook" w:hAnsi="Century Schoolbook"/>
          <w:sz w:val="24"/>
          <w:szCs w:val="24"/>
          <w:lang w:val="en-GB"/>
        </w:rPr>
        <w:t xml:space="preserve">is usually </w:t>
      </w:r>
      <w:r w:rsidRPr="00B75A8D">
        <w:rPr>
          <w:rFonts w:ascii="Century Schoolbook" w:hAnsi="Century Schoolbook"/>
          <w:sz w:val="24"/>
          <w:szCs w:val="24"/>
          <w:lang w:val="en-GB"/>
        </w:rPr>
        <w:t xml:space="preserve">significantly more dangerous.  As in that case, we shouldn’t take such arguments to be sufficient for regimes to permit MRT.  The downside of incentivizing unregulated MRT abroad may be outweighed by the human and resource cost of allowing it in one’s borders.  Nevertheless, driving MRT into unregulated environments where, among other things, proper consent may not be obtained is </w:t>
      </w:r>
      <w:r w:rsidRPr="008A74F2">
        <w:rPr>
          <w:rFonts w:ascii="Century Schoolbook" w:hAnsi="Century Schoolbook"/>
          <w:sz w:val="24"/>
          <w:szCs w:val="24"/>
          <w:lang w:val="en-GB"/>
        </w:rPr>
        <w:t xml:space="preserve">at least one consideration that should be considered as countries debate whether to follow the UK’s lead and offer MRT in a regulated environment. </w:t>
      </w:r>
    </w:p>
    <w:p w14:paraId="7EE53C05" w14:textId="53C65923" w:rsidR="00003CD9" w:rsidRDefault="00003CD9" w:rsidP="001A044C">
      <w:pPr>
        <w:spacing w:line="480" w:lineRule="auto"/>
        <w:jc w:val="both"/>
        <w:rPr>
          <w:rFonts w:ascii="Century Schoolbook" w:hAnsi="Century Schoolbook"/>
          <w:sz w:val="24"/>
          <w:szCs w:val="24"/>
          <w:lang w:val="en-GB"/>
        </w:rPr>
      </w:pPr>
    </w:p>
    <w:p w14:paraId="7B567318" w14:textId="3E8A68B0" w:rsidR="008A74F2" w:rsidRDefault="008A74F2" w:rsidP="001A044C">
      <w:pPr>
        <w:spacing w:line="480" w:lineRule="auto"/>
        <w:jc w:val="both"/>
        <w:rPr>
          <w:rFonts w:ascii="Century Schoolbook" w:hAnsi="Century Schoolbook"/>
          <w:sz w:val="24"/>
          <w:szCs w:val="24"/>
          <w:lang w:val="en-GB"/>
        </w:rPr>
      </w:pPr>
    </w:p>
    <w:p w14:paraId="5EDF0346" w14:textId="2C8D7E61" w:rsidR="008A74F2" w:rsidRDefault="008A74F2" w:rsidP="001A044C">
      <w:pPr>
        <w:spacing w:line="480" w:lineRule="auto"/>
        <w:jc w:val="both"/>
        <w:rPr>
          <w:rFonts w:ascii="Century Schoolbook" w:hAnsi="Century Schoolbook"/>
          <w:sz w:val="24"/>
          <w:szCs w:val="24"/>
          <w:lang w:val="en-GB"/>
        </w:rPr>
      </w:pPr>
    </w:p>
    <w:p w14:paraId="4B3622EF" w14:textId="76E7008A" w:rsidR="008A74F2" w:rsidRDefault="008A74F2" w:rsidP="001A044C">
      <w:pPr>
        <w:spacing w:line="480" w:lineRule="auto"/>
        <w:jc w:val="both"/>
        <w:rPr>
          <w:rFonts w:ascii="Century Schoolbook" w:hAnsi="Century Schoolbook"/>
          <w:sz w:val="24"/>
          <w:szCs w:val="24"/>
          <w:lang w:val="en-GB"/>
        </w:rPr>
      </w:pPr>
    </w:p>
    <w:p w14:paraId="3F10C7A4" w14:textId="77777777" w:rsidR="008A74F2" w:rsidRPr="008A74F2" w:rsidRDefault="008A74F2" w:rsidP="001A044C">
      <w:pPr>
        <w:spacing w:line="480" w:lineRule="auto"/>
        <w:jc w:val="both"/>
        <w:rPr>
          <w:rFonts w:ascii="Century Schoolbook" w:hAnsi="Century Schoolbook"/>
          <w:sz w:val="24"/>
          <w:szCs w:val="24"/>
          <w:lang w:val="en-GB"/>
        </w:rPr>
      </w:pPr>
    </w:p>
    <w:p w14:paraId="74A4A8C6" w14:textId="64E62C1F" w:rsidR="008A74F2" w:rsidRPr="008A74F2" w:rsidRDefault="008A74F2" w:rsidP="001A044C">
      <w:pPr>
        <w:spacing w:line="480" w:lineRule="auto"/>
        <w:jc w:val="both"/>
        <w:rPr>
          <w:rFonts w:ascii="Century Schoolbook" w:hAnsi="Century Schoolbook"/>
          <w:i/>
          <w:sz w:val="24"/>
          <w:szCs w:val="24"/>
          <w:lang w:val="en-GB"/>
        </w:rPr>
      </w:pPr>
      <w:r w:rsidRPr="008A74F2">
        <w:rPr>
          <w:rFonts w:ascii="Century Schoolbook" w:hAnsi="Century Schoolbook"/>
          <w:i/>
        </w:rPr>
        <w:t>I would like to thank Ainsley Newson, César Palacios González, Markus Labude, Lee Tsung-Ling, Tamra Lysaght and two anonymous reviewers for their helpful comments on various iterations of this paper.</w:t>
      </w:r>
    </w:p>
    <w:p w14:paraId="4252B4C4" w14:textId="01C7A816" w:rsidR="0057649B" w:rsidRPr="00B75A8D" w:rsidRDefault="00317066" w:rsidP="008A74F2">
      <w:pPr>
        <w:rPr>
          <w:rFonts w:ascii="Century Schoolbook" w:hAnsi="Century Schoolbook"/>
          <w:b/>
          <w:sz w:val="24"/>
          <w:szCs w:val="24"/>
          <w:lang w:val="en-GB"/>
        </w:rPr>
      </w:pPr>
      <w:r>
        <w:rPr>
          <w:rFonts w:ascii="Century Schoolbook" w:hAnsi="Century Schoolbook"/>
          <w:b/>
          <w:sz w:val="24"/>
          <w:szCs w:val="24"/>
          <w:lang w:val="en-GB"/>
        </w:rPr>
        <w:br w:type="page"/>
      </w:r>
      <w:r w:rsidR="0057649B" w:rsidRPr="00B75A8D">
        <w:rPr>
          <w:rFonts w:ascii="Century Schoolbook" w:hAnsi="Century Schoolbook"/>
          <w:b/>
          <w:sz w:val="24"/>
          <w:szCs w:val="24"/>
          <w:lang w:val="en-GB"/>
        </w:rPr>
        <w:lastRenderedPageBreak/>
        <w:t>References:</w:t>
      </w:r>
    </w:p>
    <w:p w14:paraId="64F0CD7C" w14:textId="099F2E8D" w:rsidR="00B3077C" w:rsidRPr="008A74F2" w:rsidRDefault="0057649B" w:rsidP="008A74F2">
      <w:pPr>
        <w:pStyle w:val="Bibliography"/>
        <w:rPr>
          <w:rFonts w:ascii="Calibri" w:hAnsi="Calibri" w:cs="Calibri"/>
        </w:rPr>
      </w:pPr>
      <w:r w:rsidRPr="00B75A8D">
        <w:rPr>
          <w:rFonts w:ascii="Century Schoolbook" w:hAnsi="Century Schoolbook"/>
          <w:lang w:val="en-GB"/>
        </w:rPr>
        <w:fldChar w:fldCharType="begin"/>
      </w:r>
      <w:r w:rsidR="00B3077C">
        <w:rPr>
          <w:rFonts w:ascii="Century Schoolbook" w:hAnsi="Century Schoolbook"/>
          <w:lang w:val="en-GB"/>
        </w:rPr>
        <w:instrText xml:space="preserve"> ADDIN ZOTERO_BIBL {"custom":[]} CSL_BIBLIOGRAPHY </w:instrText>
      </w:r>
      <w:r w:rsidRPr="00B75A8D">
        <w:rPr>
          <w:rFonts w:ascii="Century Schoolbook" w:hAnsi="Century Schoolbook"/>
          <w:lang w:val="en-GB"/>
        </w:rPr>
        <w:fldChar w:fldCharType="separate"/>
      </w:r>
      <w:r w:rsidR="00B3077C" w:rsidRPr="008A74F2">
        <w:rPr>
          <w:rFonts w:ascii="Calibri" w:hAnsi="Calibri" w:cs="Calibri"/>
        </w:rPr>
        <w:t xml:space="preserve">1 </w:t>
      </w:r>
      <w:r w:rsidR="00B3077C" w:rsidRPr="008A74F2">
        <w:rPr>
          <w:rFonts w:ascii="Calibri" w:hAnsi="Calibri" w:cs="Calibri"/>
        </w:rPr>
        <w:tab/>
        <w:t xml:space="preserve">Zhang J, Liu H, Luo S, </w:t>
      </w:r>
      <w:r w:rsidR="00B3077C" w:rsidRPr="008A74F2">
        <w:rPr>
          <w:rFonts w:ascii="Calibri" w:hAnsi="Calibri" w:cs="Calibri"/>
          <w:i/>
          <w:iCs/>
        </w:rPr>
        <w:t>et al.</w:t>
      </w:r>
      <w:r w:rsidR="00B3077C" w:rsidRPr="008A74F2">
        <w:rPr>
          <w:rFonts w:ascii="Calibri" w:hAnsi="Calibri" w:cs="Calibri"/>
        </w:rPr>
        <w:t xml:space="preserve"> Live birth derived from oocyte spindle transfer to prevent mitochondrial disease. </w:t>
      </w:r>
      <w:r w:rsidR="00B3077C" w:rsidRPr="008A74F2">
        <w:rPr>
          <w:rFonts w:ascii="Calibri" w:hAnsi="Calibri" w:cs="Calibri"/>
          <w:i/>
          <w:iCs/>
        </w:rPr>
        <w:t>Reprod Biomed Online</w:t>
      </w:r>
      <w:r w:rsidR="00B3077C" w:rsidRPr="008A74F2">
        <w:rPr>
          <w:rFonts w:ascii="Calibri" w:hAnsi="Calibri" w:cs="Calibri"/>
        </w:rPr>
        <w:t xml:space="preserve"> 2017;</w:t>
      </w:r>
      <w:r w:rsidR="00B3077C" w:rsidRPr="008A74F2">
        <w:rPr>
          <w:rFonts w:ascii="Calibri" w:hAnsi="Calibri" w:cs="Calibri"/>
          <w:b/>
          <w:bCs/>
        </w:rPr>
        <w:t>34</w:t>
      </w:r>
      <w:r w:rsidR="00B3077C" w:rsidRPr="008A74F2">
        <w:rPr>
          <w:rFonts w:ascii="Calibri" w:hAnsi="Calibri" w:cs="Calibri"/>
        </w:rPr>
        <w:t>:361–8. doi:10.1016/j.rbmo.2017.01.013</w:t>
      </w:r>
    </w:p>
    <w:p w14:paraId="05080782" w14:textId="77777777" w:rsidR="00B3077C" w:rsidRPr="008A74F2" w:rsidRDefault="00B3077C" w:rsidP="008A74F2">
      <w:pPr>
        <w:pStyle w:val="Bibliography"/>
        <w:rPr>
          <w:rFonts w:ascii="Calibri" w:hAnsi="Calibri" w:cs="Calibri"/>
        </w:rPr>
      </w:pPr>
      <w:r w:rsidRPr="008A74F2">
        <w:rPr>
          <w:rFonts w:ascii="Calibri" w:hAnsi="Calibri" w:cs="Calibri"/>
        </w:rPr>
        <w:t xml:space="preserve">2 </w:t>
      </w:r>
      <w:r w:rsidRPr="008A74F2">
        <w:rPr>
          <w:rFonts w:ascii="Calibri" w:hAnsi="Calibri" w:cs="Calibri"/>
        </w:rPr>
        <w:tab/>
        <w:t>Scutti S. Controversial IVF technique produces a baby girl -- and for some, that’s a problem. CNN.com. 2016.</w:t>
      </w:r>
    </w:p>
    <w:p w14:paraId="2014CA90" w14:textId="77777777" w:rsidR="00B3077C" w:rsidRPr="008A74F2" w:rsidRDefault="00B3077C" w:rsidP="008A74F2">
      <w:pPr>
        <w:pStyle w:val="Bibliography"/>
        <w:rPr>
          <w:rFonts w:ascii="Calibri" w:hAnsi="Calibri" w:cs="Calibri"/>
        </w:rPr>
      </w:pPr>
      <w:r w:rsidRPr="008A74F2">
        <w:rPr>
          <w:rFonts w:ascii="Calibri" w:hAnsi="Calibri" w:cs="Calibri"/>
        </w:rPr>
        <w:t xml:space="preserve">3 </w:t>
      </w:r>
      <w:r w:rsidRPr="008A74F2">
        <w:rPr>
          <w:rFonts w:ascii="Calibri" w:hAnsi="Calibri" w:cs="Calibri"/>
        </w:rPr>
        <w:tab/>
        <w:t>Hamzelou J. World’s first baby born with new “3-parent” technique. New Sci. 2016.https://www.newscientist.com/article/2107219-exclusive-worlds-first-baby-born-with-new-3-parent-technique/</w:t>
      </w:r>
    </w:p>
    <w:p w14:paraId="58ABC2F7" w14:textId="77777777" w:rsidR="00B3077C" w:rsidRPr="008A74F2" w:rsidRDefault="00B3077C" w:rsidP="008A74F2">
      <w:pPr>
        <w:pStyle w:val="Bibliography"/>
        <w:rPr>
          <w:rFonts w:ascii="Calibri" w:hAnsi="Calibri" w:cs="Calibri"/>
        </w:rPr>
      </w:pPr>
      <w:r w:rsidRPr="008A74F2">
        <w:rPr>
          <w:rFonts w:ascii="Calibri" w:hAnsi="Calibri" w:cs="Calibri"/>
        </w:rPr>
        <w:t xml:space="preserve">4 </w:t>
      </w:r>
      <w:r w:rsidRPr="008A74F2">
        <w:rPr>
          <w:rFonts w:ascii="Calibri" w:hAnsi="Calibri" w:cs="Calibri"/>
        </w:rPr>
        <w:tab/>
        <w:t>Palacios-Gonzalez C. Mitochondrial replacement therapies in Mexico and the USA - and the FDA. BioNews. 2017.http://www.bionews.org.uk/page_879135.asp</w:t>
      </w:r>
    </w:p>
    <w:p w14:paraId="5063509A" w14:textId="77777777" w:rsidR="00B3077C" w:rsidRPr="008A74F2" w:rsidRDefault="00B3077C" w:rsidP="008A74F2">
      <w:pPr>
        <w:pStyle w:val="Bibliography"/>
        <w:rPr>
          <w:rFonts w:ascii="Calibri" w:hAnsi="Calibri" w:cs="Calibri"/>
        </w:rPr>
      </w:pPr>
      <w:r w:rsidRPr="008A74F2">
        <w:rPr>
          <w:rFonts w:ascii="Calibri" w:hAnsi="Calibri" w:cs="Calibri"/>
        </w:rPr>
        <w:t xml:space="preserve">5 </w:t>
      </w:r>
      <w:r w:rsidRPr="008A74F2">
        <w:rPr>
          <w:rFonts w:ascii="Calibri" w:hAnsi="Calibri" w:cs="Calibri"/>
        </w:rPr>
        <w:tab/>
        <w:t xml:space="preserve">Palacios-González C, Medina-Arellano M de J. Mitochondrial replacement techniques and Mexico’s rule of law: on the legality of the first maternal spindle transfer case. </w:t>
      </w:r>
      <w:r w:rsidRPr="008A74F2">
        <w:rPr>
          <w:rFonts w:ascii="Calibri" w:hAnsi="Calibri" w:cs="Calibri"/>
          <w:i/>
          <w:iCs/>
        </w:rPr>
        <w:t>J Law Biosci</w:t>
      </w:r>
      <w:r w:rsidRPr="008A74F2">
        <w:rPr>
          <w:rFonts w:ascii="Calibri" w:hAnsi="Calibri" w:cs="Calibri"/>
        </w:rPr>
        <w:t xml:space="preserve"> 2017;</w:t>
      </w:r>
      <w:r w:rsidRPr="008A74F2">
        <w:rPr>
          <w:rFonts w:ascii="Calibri" w:hAnsi="Calibri" w:cs="Calibri"/>
          <w:b/>
          <w:bCs/>
        </w:rPr>
        <w:t>4</w:t>
      </w:r>
      <w:r w:rsidRPr="008A74F2">
        <w:rPr>
          <w:rFonts w:ascii="Calibri" w:hAnsi="Calibri" w:cs="Calibri"/>
        </w:rPr>
        <w:t>:50–69. doi:10.1093/jlb/lsw065</w:t>
      </w:r>
    </w:p>
    <w:p w14:paraId="0D17F9BE" w14:textId="77777777" w:rsidR="00B3077C" w:rsidRPr="008A74F2" w:rsidRDefault="00B3077C" w:rsidP="008A74F2">
      <w:pPr>
        <w:pStyle w:val="Bibliography"/>
        <w:rPr>
          <w:rFonts w:ascii="Calibri" w:hAnsi="Calibri" w:cs="Calibri"/>
        </w:rPr>
      </w:pPr>
      <w:r w:rsidRPr="008A74F2">
        <w:rPr>
          <w:rFonts w:ascii="Calibri" w:hAnsi="Calibri" w:cs="Calibri"/>
        </w:rPr>
        <w:t xml:space="preserve">6 </w:t>
      </w:r>
      <w:r w:rsidRPr="008A74F2">
        <w:rPr>
          <w:rFonts w:ascii="Calibri" w:hAnsi="Calibri" w:cs="Calibri"/>
        </w:rPr>
        <w:tab/>
        <w:t xml:space="preserve">Reardon S. Genetic details of controversial “three-parent baby” revealed. </w:t>
      </w:r>
      <w:r w:rsidRPr="008A74F2">
        <w:rPr>
          <w:rFonts w:ascii="Calibri" w:hAnsi="Calibri" w:cs="Calibri"/>
          <w:i/>
          <w:iCs/>
        </w:rPr>
        <w:t>Nature</w:t>
      </w:r>
      <w:r w:rsidRPr="008A74F2">
        <w:rPr>
          <w:rFonts w:ascii="Calibri" w:hAnsi="Calibri" w:cs="Calibri"/>
        </w:rPr>
        <w:t xml:space="preserve"> 2017;</w:t>
      </w:r>
      <w:r w:rsidRPr="008A74F2">
        <w:rPr>
          <w:rFonts w:ascii="Calibri" w:hAnsi="Calibri" w:cs="Calibri"/>
          <w:b/>
          <w:bCs/>
        </w:rPr>
        <w:t>544</w:t>
      </w:r>
      <w:r w:rsidRPr="008A74F2">
        <w:rPr>
          <w:rFonts w:ascii="Calibri" w:hAnsi="Calibri" w:cs="Calibri"/>
        </w:rPr>
        <w:t>:17–8. doi:10.1038/nature.2017.21761</w:t>
      </w:r>
    </w:p>
    <w:p w14:paraId="6BD4A0AC" w14:textId="77777777" w:rsidR="00B3077C" w:rsidRPr="008A74F2" w:rsidRDefault="00B3077C" w:rsidP="008A74F2">
      <w:pPr>
        <w:pStyle w:val="Bibliography"/>
        <w:rPr>
          <w:rFonts w:ascii="Calibri" w:hAnsi="Calibri" w:cs="Calibri"/>
        </w:rPr>
      </w:pPr>
      <w:r w:rsidRPr="008A74F2">
        <w:rPr>
          <w:rFonts w:ascii="Calibri" w:hAnsi="Calibri" w:cs="Calibri"/>
        </w:rPr>
        <w:t xml:space="preserve">7 </w:t>
      </w:r>
      <w:r w:rsidRPr="008A74F2">
        <w:rPr>
          <w:rFonts w:ascii="Calibri" w:hAnsi="Calibri" w:cs="Calibri"/>
        </w:rPr>
        <w:tab/>
        <w:t xml:space="preserve">Gleicher N, Kushnir VA, Albertini DA, </w:t>
      </w:r>
      <w:r w:rsidRPr="008A74F2">
        <w:rPr>
          <w:rFonts w:ascii="Calibri" w:hAnsi="Calibri" w:cs="Calibri"/>
          <w:i/>
          <w:iCs/>
        </w:rPr>
        <w:t>et al.</w:t>
      </w:r>
      <w:r w:rsidRPr="008A74F2">
        <w:rPr>
          <w:rFonts w:ascii="Calibri" w:hAnsi="Calibri" w:cs="Calibri"/>
        </w:rPr>
        <w:t xml:space="preserve"> First birth following spindle cell transfer. </w:t>
      </w:r>
      <w:r w:rsidRPr="008A74F2">
        <w:rPr>
          <w:rFonts w:ascii="Calibri" w:hAnsi="Calibri" w:cs="Calibri"/>
          <w:i/>
          <w:iCs/>
        </w:rPr>
        <w:t>Reprod Biomed Online</w:t>
      </w:r>
      <w:r w:rsidRPr="008A74F2">
        <w:rPr>
          <w:rFonts w:ascii="Calibri" w:hAnsi="Calibri" w:cs="Calibri"/>
        </w:rPr>
        <w:t xml:space="preserve"> Published Online First: July 2017. doi:10.1016/j.rbmo.2017.07.006</w:t>
      </w:r>
    </w:p>
    <w:p w14:paraId="5724DE98" w14:textId="77777777" w:rsidR="00B3077C" w:rsidRPr="008A74F2" w:rsidRDefault="00B3077C" w:rsidP="008A74F2">
      <w:pPr>
        <w:pStyle w:val="Bibliography"/>
        <w:rPr>
          <w:rFonts w:ascii="Calibri" w:hAnsi="Calibri" w:cs="Calibri"/>
        </w:rPr>
      </w:pPr>
      <w:r w:rsidRPr="008A74F2">
        <w:rPr>
          <w:rFonts w:ascii="Calibri" w:hAnsi="Calibri" w:cs="Calibri"/>
        </w:rPr>
        <w:t xml:space="preserve">8 </w:t>
      </w:r>
      <w:r w:rsidRPr="008A74F2">
        <w:rPr>
          <w:rFonts w:ascii="Calibri" w:hAnsi="Calibri" w:cs="Calibri"/>
        </w:rPr>
        <w:tab/>
        <w:t xml:space="preserve">Liu Z, Merhi Z, Zhang J, </w:t>
      </w:r>
      <w:r w:rsidRPr="008A74F2">
        <w:rPr>
          <w:rFonts w:ascii="Calibri" w:hAnsi="Calibri" w:cs="Calibri"/>
          <w:i/>
          <w:iCs/>
        </w:rPr>
        <w:t>et al.</w:t>
      </w:r>
      <w:r w:rsidRPr="008A74F2">
        <w:rPr>
          <w:rFonts w:ascii="Calibri" w:hAnsi="Calibri" w:cs="Calibri"/>
        </w:rPr>
        <w:t xml:space="preserve"> Response: First birth following spindle transfer - should we stay or should we go? </w:t>
      </w:r>
      <w:r w:rsidRPr="008A74F2">
        <w:rPr>
          <w:rFonts w:ascii="Calibri" w:hAnsi="Calibri" w:cs="Calibri"/>
          <w:i/>
          <w:iCs/>
        </w:rPr>
        <w:t>Reprod Biomed Online</w:t>
      </w:r>
      <w:r w:rsidRPr="008A74F2">
        <w:rPr>
          <w:rFonts w:ascii="Calibri" w:hAnsi="Calibri" w:cs="Calibri"/>
        </w:rPr>
        <w:t xml:space="preserve"> 2017;</w:t>
      </w:r>
      <w:r w:rsidRPr="008A74F2">
        <w:rPr>
          <w:rFonts w:ascii="Calibri" w:hAnsi="Calibri" w:cs="Calibri"/>
          <w:b/>
          <w:bCs/>
        </w:rPr>
        <w:t>35</w:t>
      </w:r>
      <w:r w:rsidRPr="008A74F2">
        <w:rPr>
          <w:rFonts w:ascii="Calibri" w:hAnsi="Calibri" w:cs="Calibri"/>
        </w:rPr>
        <w:t>:546–7. doi:10.1016/j.rbmo.2017.07.004</w:t>
      </w:r>
    </w:p>
    <w:p w14:paraId="3C7C4DA7" w14:textId="77777777" w:rsidR="00B3077C" w:rsidRPr="008A74F2" w:rsidRDefault="00B3077C" w:rsidP="008A74F2">
      <w:pPr>
        <w:pStyle w:val="Bibliography"/>
        <w:rPr>
          <w:rFonts w:ascii="Calibri" w:hAnsi="Calibri" w:cs="Calibri"/>
        </w:rPr>
      </w:pPr>
      <w:r w:rsidRPr="008A74F2">
        <w:rPr>
          <w:rFonts w:ascii="Calibri" w:hAnsi="Calibri" w:cs="Calibri"/>
        </w:rPr>
        <w:t xml:space="preserve">9 </w:t>
      </w:r>
      <w:r w:rsidRPr="008A74F2">
        <w:rPr>
          <w:rFonts w:ascii="Calibri" w:hAnsi="Calibri" w:cs="Calibri"/>
        </w:rPr>
        <w:tab/>
        <w:t>Mullin E. FDA Cracks Down on Pioneering Doctor Who Created a Three-Parent Baby. MIT Technol. Rev. 2017.https://www.technologyreview.com/s/608583/fda-cracks-down-on-pioneering-doctor-who-created-three-parent-baby/</w:t>
      </w:r>
    </w:p>
    <w:p w14:paraId="07BBD0BF" w14:textId="77777777" w:rsidR="00B3077C" w:rsidRPr="008A74F2" w:rsidRDefault="00B3077C" w:rsidP="008A74F2">
      <w:pPr>
        <w:pStyle w:val="Bibliography"/>
        <w:rPr>
          <w:rFonts w:ascii="Calibri" w:hAnsi="Calibri" w:cs="Calibri"/>
        </w:rPr>
      </w:pPr>
      <w:r w:rsidRPr="008A74F2">
        <w:rPr>
          <w:rFonts w:ascii="Calibri" w:hAnsi="Calibri" w:cs="Calibri"/>
        </w:rPr>
        <w:t xml:space="preserve">10 </w:t>
      </w:r>
      <w:r w:rsidRPr="008A74F2">
        <w:rPr>
          <w:rFonts w:ascii="Calibri" w:hAnsi="Calibri" w:cs="Calibri"/>
        </w:rPr>
        <w:tab/>
        <w:t xml:space="preserve">Alikani M, Fauser BCJ, García-Valesco JA, </w:t>
      </w:r>
      <w:r w:rsidRPr="008A74F2">
        <w:rPr>
          <w:rFonts w:ascii="Calibri" w:hAnsi="Calibri" w:cs="Calibri"/>
          <w:i/>
          <w:iCs/>
        </w:rPr>
        <w:t>et al.</w:t>
      </w:r>
      <w:r w:rsidRPr="008A74F2">
        <w:rPr>
          <w:rFonts w:ascii="Calibri" w:hAnsi="Calibri" w:cs="Calibri"/>
        </w:rPr>
        <w:t xml:space="preserve"> First birth following spindle transfer for mitochondrial replacement therapy: hope and trepidation. </w:t>
      </w:r>
      <w:r w:rsidRPr="008A74F2">
        <w:rPr>
          <w:rFonts w:ascii="Calibri" w:hAnsi="Calibri" w:cs="Calibri"/>
          <w:i/>
          <w:iCs/>
        </w:rPr>
        <w:t>Reprod Biomed Online</w:t>
      </w:r>
      <w:r w:rsidRPr="008A74F2">
        <w:rPr>
          <w:rFonts w:ascii="Calibri" w:hAnsi="Calibri" w:cs="Calibri"/>
        </w:rPr>
        <w:t xml:space="preserve"> 2017;</w:t>
      </w:r>
      <w:r w:rsidRPr="008A74F2">
        <w:rPr>
          <w:rFonts w:ascii="Calibri" w:hAnsi="Calibri" w:cs="Calibri"/>
          <w:b/>
          <w:bCs/>
        </w:rPr>
        <w:t>34</w:t>
      </w:r>
      <w:r w:rsidRPr="008A74F2">
        <w:rPr>
          <w:rFonts w:ascii="Calibri" w:hAnsi="Calibri" w:cs="Calibri"/>
        </w:rPr>
        <w:t>:333–6. doi:10.1016/j.rbmo.2017.02.004</w:t>
      </w:r>
    </w:p>
    <w:p w14:paraId="4B43D107" w14:textId="77777777" w:rsidR="00B3077C" w:rsidRPr="008A74F2" w:rsidRDefault="00B3077C" w:rsidP="008A74F2">
      <w:pPr>
        <w:pStyle w:val="Bibliography"/>
        <w:rPr>
          <w:rFonts w:ascii="Calibri" w:hAnsi="Calibri" w:cs="Calibri"/>
        </w:rPr>
      </w:pPr>
      <w:r w:rsidRPr="008A74F2">
        <w:rPr>
          <w:rFonts w:ascii="Calibri" w:hAnsi="Calibri" w:cs="Calibri"/>
        </w:rPr>
        <w:t xml:space="preserve">11 </w:t>
      </w:r>
      <w:r w:rsidRPr="008A74F2">
        <w:rPr>
          <w:rFonts w:ascii="Calibri" w:hAnsi="Calibri" w:cs="Calibri"/>
        </w:rPr>
        <w:tab/>
        <w:t xml:space="preserve">Tachibana M, Amato P, Sparman M, </w:t>
      </w:r>
      <w:r w:rsidRPr="008A74F2">
        <w:rPr>
          <w:rFonts w:ascii="Calibri" w:hAnsi="Calibri" w:cs="Calibri"/>
          <w:i/>
          <w:iCs/>
        </w:rPr>
        <w:t>et al.</w:t>
      </w:r>
      <w:r w:rsidRPr="008A74F2">
        <w:rPr>
          <w:rFonts w:ascii="Calibri" w:hAnsi="Calibri" w:cs="Calibri"/>
        </w:rPr>
        <w:t xml:space="preserve"> Towards germline gene therapy of inherited mitochondrial diseases. </w:t>
      </w:r>
      <w:r w:rsidRPr="008A74F2">
        <w:rPr>
          <w:rFonts w:ascii="Calibri" w:hAnsi="Calibri" w:cs="Calibri"/>
          <w:i/>
          <w:iCs/>
        </w:rPr>
        <w:t>Nature</w:t>
      </w:r>
      <w:r w:rsidRPr="008A74F2">
        <w:rPr>
          <w:rFonts w:ascii="Calibri" w:hAnsi="Calibri" w:cs="Calibri"/>
        </w:rPr>
        <w:t xml:space="preserve"> 2012;</w:t>
      </w:r>
      <w:r w:rsidRPr="008A74F2">
        <w:rPr>
          <w:rFonts w:ascii="Calibri" w:hAnsi="Calibri" w:cs="Calibri"/>
          <w:b/>
          <w:bCs/>
        </w:rPr>
        <w:t>493</w:t>
      </w:r>
      <w:r w:rsidRPr="008A74F2">
        <w:rPr>
          <w:rFonts w:ascii="Calibri" w:hAnsi="Calibri" w:cs="Calibri"/>
        </w:rPr>
        <w:t>:627–31. doi:10.1038/nature11647</w:t>
      </w:r>
    </w:p>
    <w:p w14:paraId="03B6E8BE" w14:textId="77777777" w:rsidR="00B3077C" w:rsidRPr="008A74F2" w:rsidRDefault="00B3077C" w:rsidP="008A74F2">
      <w:pPr>
        <w:pStyle w:val="Bibliography"/>
        <w:rPr>
          <w:rFonts w:ascii="Calibri" w:hAnsi="Calibri" w:cs="Calibri"/>
        </w:rPr>
      </w:pPr>
      <w:r w:rsidRPr="008A74F2">
        <w:rPr>
          <w:rFonts w:ascii="Calibri" w:hAnsi="Calibri" w:cs="Calibri"/>
        </w:rPr>
        <w:t xml:space="preserve">12 </w:t>
      </w:r>
      <w:r w:rsidRPr="008A74F2">
        <w:rPr>
          <w:rFonts w:ascii="Calibri" w:hAnsi="Calibri" w:cs="Calibri"/>
        </w:rPr>
        <w:tab/>
        <w:t xml:space="preserve">Amato P, Tachibana M, Sparman M, </w:t>
      </w:r>
      <w:r w:rsidRPr="008A74F2">
        <w:rPr>
          <w:rFonts w:ascii="Calibri" w:hAnsi="Calibri" w:cs="Calibri"/>
          <w:i/>
          <w:iCs/>
        </w:rPr>
        <w:t>et al.</w:t>
      </w:r>
      <w:r w:rsidRPr="008A74F2">
        <w:rPr>
          <w:rFonts w:ascii="Calibri" w:hAnsi="Calibri" w:cs="Calibri"/>
        </w:rPr>
        <w:t xml:space="preserve"> Three-parent in vitro fertilization: gene replacement for the prevention of inherited mitochondrial diseases. </w:t>
      </w:r>
      <w:r w:rsidRPr="008A74F2">
        <w:rPr>
          <w:rFonts w:ascii="Calibri" w:hAnsi="Calibri" w:cs="Calibri"/>
          <w:i/>
          <w:iCs/>
        </w:rPr>
        <w:t>Fertil Steril</w:t>
      </w:r>
      <w:r w:rsidRPr="008A74F2">
        <w:rPr>
          <w:rFonts w:ascii="Calibri" w:hAnsi="Calibri" w:cs="Calibri"/>
        </w:rPr>
        <w:t xml:space="preserve"> 2014;</w:t>
      </w:r>
      <w:r w:rsidRPr="008A74F2">
        <w:rPr>
          <w:rFonts w:ascii="Calibri" w:hAnsi="Calibri" w:cs="Calibri"/>
          <w:b/>
          <w:bCs/>
        </w:rPr>
        <w:t>101</w:t>
      </w:r>
      <w:r w:rsidRPr="008A74F2">
        <w:rPr>
          <w:rFonts w:ascii="Calibri" w:hAnsi="Calibri" w:cs="Calibri"/>
        </w:rPr>
        <w:t>:31–5. doi:10.1016/j.fertnstert.2013.11.030</w:t>
      </w:r>
    </w:p>
    <w:p w14:paraId="1B0B636B" w14:textId="77777777" w:rsidR="00B3077C" w:rsidRPr="008A74F2" w:rsidRDefault="00B3077C" w:rsidP="008A74F2">
      <w:pPr>
        <w:pStyle w:val="Bibliography"/>
        <w:rPr>
          <w:rFonts w:ascii="Calibri" w:hAnsi="Calibri" w:cs="Calibri"/>
        </w:rPr>
      </w:pPr>
      <w:r w:rsidRPr="008A74F2">
        <w:rPr>
          <w:rFonts w:ascii="Calibri" w:hAnsi="Calibri" w:cs="Calibri"/>
        </w:rPr>
        <w:t xml:space="preserve">13 </w:t>
      </w:r>
      <w:r w:rsidRPr="008A74F2">
        <w:rPr>
          <w:rFonts w:ascii="Calibri" w:hAnsi="Calibri" w:cs="Calibri"/>
        </w:rPr>
        <w:tab/>
        <w:t xml:space="preserve">Lo B, Chou V, Cedars MI, </w:t>
      </w:r>
      <w:r w:rsidRPr="008A74F2">
        <w:rPr>
          <w:rFonts w:ascii="Calibri" w:hAnsi="Calibri" w:cs="Calibri"/>
          <w:i/>
          <w:iCs/>
        </w:rPr>
        <w:t>et al.</w:t>
      </w:r>
      <w:r w:rsidRPr="008A74F2">
        <w:rPr>
          <w:rFonts w:ascii="Calibri" w:hAnsi="Calibri" w:cs="Calibri"/>
        </w:rPr>
        <w:t xml:space="preserve"> Consent from Donors for Embryo and Stem Cell Research. </w:t>
      </w:r>
      <w:r w:rsidRPr="008A74F2">
        <w:rPr>
          <w:rFonts w:ascii="Calibri" w:hAnsi="Calibri" w:cs="Calibri"/>
          <w:i/>
          <w:iCs/>
        </w:rPr>
        <w:t>Science</w:t>
      </w:r>
      <w:r w:rsidRPr="008A74F2">
        <w:rPr>
          <w:rFonts w:ascii="Calibri" w:hAnsi="Calibri" w:cs="Calibri"/>
        </w:rPr>
        <w:t xml:space="preserve"> 2003;</w:t>
      </w:r>
      <w:r w:rsidRPr="008A74F2">
        <w:rPr>
          <w:rFonts w:ascii="Calibri" w:hAnsi="Calibri" w:cs="Calibri"/>
          <w:b/>
          <w:bCs/>
        </w:rPr>
        <w:t>301</w:t>
      </w:r>
      <w:r w:rsidRPr="008A74F2">
        <w:rPr>
          <w:rFonts w:ascii="Calibri" w:hAnsi="Calibri" w:cs="Calibri"/>
        </w:rPr>
        <w:t>:921–921. doi:10.1126/science.1087038</w:t>
      </w:r>
    </w:p>
    <w:p w14:paraId="1EF1C1A9" w14:textId="77777777" w:rsidR="00B3077C" w:rsidRPr="008A74F2" w:rsidRDefault="00B3077C" w:rsidP="008A74F2">
      <w:pPr>
        <w:pStyle w:val="Bibliography"/>
        <w:rPr>
          <w:rFonts w:ascii="Calibri" w:hAnsi="Calibri" w:cs="Calibri"/>
        </w:rPr>
      </w:pPr>
      <w:r w:rsidRPr="008A74F2">
        <w:rPr>
          <w:rFonts w:ascii="Calibri" w:hAnsi="Calibri" w:cs="Calibri"/>
        </w:rPr>
        <w:t xml:space="preserve">14 </w:t>
      </w:r>
      <w:r w:rsidRPr="008A74F2">
        <w:rPr>
          <w:rFonts w:ascii="Calibri" w:hAnsi="Calibri" w:cs="Calibri"/>
        </w:rPr>
        <w:tab/>
        <w:t xml:space="preserve">ISSCR. Guidelines for the Conduct of Human Embryonic Stem Cell Research. 2006. </w:t>
      </w:r>
    </w:p>
    <w:p w14:paraId="3B9F364E" w14:textId="77777777" w:rsidR="00B3077C" w:rsidRPr="008A74F2" w:rsidRDefault="00B3077C" w:rsidP="008A74F2">
      <w:pPr>
        <w:pStyle w:val="Bibliography"/>
        <w:rPr>
          <w:rFonts w:ascii="Calibri" w:hAnsi="Calibri" w:cs="Calibri"/>
        </w:rPr>
      </w:pPr>
      <w:r w:rsidRPr="008A74F2">
        <w:rPr>
          <w:rFonts w:ascii="Calibri" w:hAnsi="Calibri" w:cs="Calibri"/>
        </w:rPr>
        <w:lastRenderedPageBreak/>
        <w:t xml:space="preserve">15 </w:t>
      </w:r>
      <w:r w:rsidRPr="008A74F2">
        <w:rPr>
          <w:rFonts w:ascii="Calibri" w:hAnsi="Calibri" w:cs="Calibri"/>
        </w:rPr>
        <w:tab/>
        <w:t xml:space="preserve">Schaefer GO, Sinaii N, Grady C. Informing egg donors of the potential for embryonic research: a survey of consent forms from U.S. in vitro fertilization clinics. </w:t>
      </w:r>
      <w:r w:rsidRPr="008A74F2">
        <w:rPr>
          <w:rFonts w:ascii="Calibri" w:hAnsi="Calibri" w:cs="Calibri"/>
          <w:i/>
          <w:iCs/>
        </w:rPr>
        <w:t>Fertil Steril</w:t>
      </w:r>
      <w:r w:rsidRPr="008A74F2">
        <w:rPr>
          <w:rFonts w:ascii="Calibri" w:hAnsi="Calibri" w:cs="Calibri"/>
        </w:rPr>
        <w:t xml:space="preserve"> 2012;</w:t>
      </w:r>
      <w:r w:rsidRPr="008A74F2">
        <w:rPr>
          <w:rFonts w:ascii="Calibri" w:hAnsi="Calibri" w:cs="Calibri"/>
          <w:b/>
          <w:bCs/>
        </w:rPr>
        <w:t>97</w:t>
      </w:r>
      <w:r w:rsidRPr="008A74F2">
        <w:rPr>
          <w:rFonts w:ascii="Calibri" w:hAnsi="Calibri" w:cs="Calibri"/>
        </w:rPr>
        <w:t>:427–33. doi:10.1016/j.fertnstert.2011.11.035</w:t>
      </w:r>
    </w:p>
    <w:p w14:paraId="65F313DE" w14:textId="77777777" w:rsidR="00B3077C" w:rsidRPr="008A74F2" w:rsidRDefault="00B3077C" w:rsidP="008A74F2">
      <w:pPr>
        <w:pStyle w:val="Bibliography"/>
        <w:rPr>
          <w:rFonts w:ascii="Calibri" w:hAnsi="Calibri" w:cs="Calibri"/>
        </w:rPr>
      </w:pPr>
      <w:r w:rsidRPr="008A74F2">
        <w:rPr>
          <w:rFonts w:ascii="Calibri" w:hAnsi="Calibri" w:cs="Calibri"/>
        </w:rPr>
        <w:t xml:space="preserve">16 </w:t>
      </w:r>
      <w:r w:rsidRPr="008A74F2">
        <w:rPr>
          <w:rFonts w:ascii="Calibri" w:hAnsi="Calibri" w:cs="Calibri"/>
        </w:rPr>
        <w:tab/>
        <w:t xml:space="preserve">Siegel AW. Gamete Donor Consent and Human Embryonic Stem Cell Research. </w:t>
      </w:r>
      <w:r w:rsidRPr="008A74F2">
        <w:rPr>
          <w:rFonts w:ascii="Calibri" w:hAnsi="Calibri" w:cs="Calibri"/>
          <w:i/>
          <w:iCs/>
        </w:rPr>
        <w:t>Kennedy Inst Ethics J</w:t>
      </w:r>
      <w:r w:rsidRPr="008A74F2">
        <w:rPr>
          <w:rFonts w:ascii="Calibri" w:hAnsi="Calibri" w:cs="Calibri"/>
        </w:rPr>
        <w:t xml:space="preserve"> 2015;</w:t>
      </w:r>
      <w:r w:rsidRPr="008A74F2">
        <w:rPr>
          <w:rFonts w:ascii="Calibri" w:hAnsi="Calibri" w:cs="Calibri"/>
          <w:b/>
          <w:bCs/>
        </w:rPr>
        <w:t>25</w:t>
      </w:r>
      <w:r w:rsidRPr="008A74F2">
        <w:rPr>
          <w:rFonts w:ascii="Calibri" w:hAnsi="Calibri" w:cs="Calibri"/>
        </w:rPr>
        <w:t>:149–68. doi:10.1353/ken.2015.0014</w:t>
      </w:r>
    </w:p>
    <w:p w14:paraId="394E1B11" w14:textId="77777777" w:rsidR="00B3077C" w:rsidRPr="008A74F2" w:rsidRDefault="00B3077C" w:rsidP="008A74F2">
      <w:pPr>
        <w:pStyle w:val="Bibliography"/>
        <w:rPr>
          <w:rFonts w:ascii="Calibri" w:hAnsi="Calibri" w:cs="Calibri"/>
        </w:rPr>
      </w:pPr>
      <w:r w:rsidRPr="008A74F2">
        <w:rPr>
          <w:rFonts w:ascii="Calibri" w:hAnsi="Calibri" w:cs="Calibri"/>
        </w:rPr>
        <w:t xml:space="preserve">17 </w:t>
      </w:r>
      <w:r w:rsidRPr="008A74F2">
        <w:rPr>
          <w:rFonts w:ascii="Calibri" w:hAnsi="Calibri" w:cs="Calibri"/>
        </w:rPr>
        <w:tab/>
        <w:t xml:space="preserve">Informed consent and the use of gametes and embryos for research: a committee opinion. </w:t>
      </w:r>
      <w:r w:rsidRPr="008A74F2">
        <w:rPr>
          <w:rFonts w:ascii="Calibri" w:hAnsi="Calibri" w:cs="Calibri"/>
          <w:i/>
          <w:iCs/>
        </w:rPr>
        <w:t>Fertil Steril</w:t>
      </w:r>
      <w:r w:rsidRPr="008A74F2">
        <w:rPr>
          <w:rFonts w:ascii="Calibri" w:hAnsi="Calibri" w:cs="Calibri"/>
        </w:rPr>
        <w:t xml:space="preserve"> 2014;</w:t>
      </w:r>
      <w:r w:rsidRPr="008A74F2">
        <w:rPr>
          <w:rFonts w:ascii="Calibri" w:hAnsi="Calibri" w:cs="Calibri"/>
          <w:b/>
          <w:bCs/>
        </w:rPr>
        <w:t>101</w:t>
      </w:r>
      <w:r w:rsidRPr="008A74F2">
        <w:rPr>
          <w:rFonts w:ascii="Calibri" w:hAnsi="Calibri" w:cs="Calibri"/>
        </w:rPr>
        <w:t>:332–5. doi:10.1016/j.fertnstert.2013.11.006</w:t>
      </w:r>
    </w:p>
    <w:p w14:paraId="047138D7" w14:textId="77777777" w:rsidR="00B3077C" w:rsidRPr="008A74F2" w:rsidRDefault="00B3077C" w:rsidP="008A74F2">
      <w:pPr>
        <w:pStyle w:val="Bibliography"/>
        <w:rPr>
          <w:rFonts w:ascii="Calibri" w:hAnsi="Calibri" w:cs="Calibri"/>
        </w:rPr>
      </w:pPr>
      <w:r w:rsidRPr="008A74F2">
        <w:rPr>
          <w:rFonts w:ascii="Calibri" w:hAnsi="Calibri" w:cs="Calibri"/>
        </w:rPr>
        <w:t xml:space="preserve">18 </w:t>
      </w:r>
      <w:r w:rsidRPr="008A74F2">
        <w:rPr>
          <w:rFonts w:ascii="Calibri" w:hAnsi="Calibri" w:cs="Calibri"/>
        </w:rPr>
        <w:tab/>
        <w:t xml:space="preserve">del Carmen MG, Joffe S. Informed Consent for Medical Treatment and Research: A Review. </w:t>
      </w:r>
      <w:r w:rsidRPr="008A74F2">
        <w:rPr>
          <w:rFonts w:ascii="Calibri" w:hAnsi="Calibri" w:cs="Calibri"/>
          <w:i/>
          <w:iCs/>
        </w:rPr>
        <w:t>The Oncologist</w:t>
      </w:r>
      <w:r w:rsidRPr="008A74F2">
        <w:rPr>
          <w:rFonts w:ascii="Calibri" w:hAnsi="Calibri" w:cs="Calibri"/>
        </w:rPr>
        <w:t xml:space="preserve"> 2005;</w:t>
      </w:r>
      <w:r w:rsidRPr="008A74F2">
        <w:rPr>
          <w:rFonts w:ascii="Calibri" w:hAnsi="Calibri" w:cs="Calibri"/>
          <w:b/>
          <w:bCs/>
        </w:rPr>
        <w:t>10</w:t>
      </w:r>
      <w:r w:rsidRPr="008A74F2">
        <w:rPr>
          <w:rFonts w:ascii="Calibri" w:hAnsi="Calibri" w:cs="Calibri"/>
        </w:rPr>
        <w:t>:636–41. doi:10.1634/theoncologist.10-8-636</w:t>
      </w:r>
    </w:p>
    <w:p w14:paraId="069E4588" w14:textId="77777777" w:rsidR="00B3077C" w:rsidRPr="008A74F2" w:rsidRDefault="00B3077C" w:rsidP="008A74F2">
      <w:pPr>
        <w:pStyle w:val="Bibliography"/>
        <w:rPr>
          <w:rFonts w:ascii="Calibri" w:hAnsi="Calibri" w:cs="Calibri"/>
        </w:rPr>
      </w:pPr>
      <w:r w:rsidRPr="008A74F2">
        <w:rPr>
          <w:rFonts w:ascii="Calibri" w:hAnsi="Calibri" w:cs="Calibri"/>
        </w:rPr>
        <w:t xml:space="preserve">19 </w:t>
      </w:r>
      <w:r w:rsidRPr="008A74F2">
        <w:rPr>
          <w:rFonts w:ascii="Calibri" w:hAnsi="Calibri" w:cs="Calibri"/>
        </w:rPr>
        <w:tab/>
        <w:t xml:space="preserve">Skene L, Smallwood R. Informed consent: lessons from Australia. </w:t>
      </w:r>
      <w:r w:rsidRPr="008A74F2">
        <w:rPr>
          <w:rFonts w:ascii="Calibri" w:hAnsi="Calibri" w:cs="Calibri"/>
          <w:i/>
          <w:iCs/>
        </w:rPr>
        <w:t>BMJ</w:t>
      </w:r>
      <w:r w:rsidRPr="008A74F2">
        <w:rPr>
          <w:rFonts w:ascii="Calibri" w:hAnsi="Calibri" w:cs="Calibri"/>
        </w:rPr>
        <w:t xml:space="preserve"> 2002;</w:t>
      </w:r>
      <w:r w:rsidRPr="008A74F2">
        <w:rPr>
          <w:rFonts w:ascii="Calibri" w:hAnsi="Calibri" w:cs="Calibri"/>
          <w:b/>
          <w:bCs/>
        </w:rPr>
        <w:t>324</w:t>
      </w:r>
      <w:r w:rsidRPr="008A74F2">
        <w:rPr>
          <w:rFonts w:ascii="Calibri" w:hAnsi="Calibri" w:cs="Calibri"/>
        </w:rPr>
        <w:t>:39–41.</w:t>
      </w:r>
    </w:p>
    <w:p w14:paraId="00DE3971" w14:textId="77777777" w:rsidR="00B3077C" w:rsidRPr="008A74F2" w:rsidRDefault="00B3077C" w:rsidP="008A74F2">
      <w:pPr>
        <w:pStyle w:val="Bibliography"/>
        <w:rPr>
          <w:rFonts w:ascii="Calibri" w:hAnsi="Calibri" w:cs="Calibri"/>
        </w:rPr>
      </w:pPr>
      <w:r w:rsidRPr="008A74F2">
        <w:rPr>
          <w:rFonts w:ascii="Calibri" w:hAnsi="Calibri" w:cs="Calibri"/>
        </w:rPr>
        <w:t xml:space="preserve">20 </w:t>
      </w:r>
      <w:r w:rsidRPr="008A74F2">
        <w:rPr>
          <w:rFonts w:ascii="Calibri" w:hAnsi="Calibri" w:cs="Calibri"/>
        </w:rPr>
        <w:tab/>
        <w:t xml:space="preserve">World Medical Association Declaration of Helsinki: Ethical Principles for Medical Research Involving Human Subjects. </w:t>
      </w:r>
      <w:r w:rsidRPr="008A74F2">
        <w:rPr>
          <w:rFonts w:ascii="Calibri" w:hAnsi="Calibri" w:cs="Calibri"/>
          <w:i/>
          <w:iCs/>
        </w:rPr>
        <w:t>JAMA</w:t>
      </w:r>
      <w:r w:rsidRPr="008A74F2">
        <w:rPr>
          <w:rFonts w:ascii="Calibri" w:hAnsi="Calibri" w:cs="Calibri"/>
        </w:rPr>
        <w:t xml:space="preserve"> 2013;</w:t>
      </w:r>
      <w:r w:rsidRPr="008A74F2">
        <w:rPr>
          <w:rFonts w:ascii="Calibri" w:hAnsi="Calibri" w:cs="Calibri"/>
          <w:b/>
          <w:bCs/>
        </w:rPr>
        <w:t>310</w:t>
      </w:r>
      <w:r w:rsidRPr="008A74F2">
        <w:rPr>
          <w:rFonts w:ascii="Calibri" w:hAnsi="Calibri" w:cs="Calibri"/>
        </w:rPr>
        <w:t>:2191. doi:10.1001/jama.2013.281053</w:t>
      </w:r>
    </w:p>
    <w:p w14:paraId="684E5F04" w14:textId="77777777" w:rsidR="00B3077C" w:rsidRPr="008A74F2" w:rsidRDefault="00B3077C" w:rsidP="008A74F2">
      <w:pPr>
        <w:pStyle w:val="Bibliography"/>
        <w:rPr>
          <w:rFonts w:ascii="Calibri" w:hAnsi="Calibri" w:cs="Calibri"/>
        </w:rPr>
      </w:pPr>
      <w:r w:rsidRPr="008A74F2">
        <w:rPr>
          <w:rFonts w:ascii="Calibri" w:hAnsi="Calibri" w:cs="Calibri"/>
        </w:rPr>
        <w:t xml:space="preserve">21 </w:t>
      </w:r>
      <w:r w:rsidRPr="008A74F2">
        <w:rPr>
          <w:rFonts w:ascii="Calibri" w:hAnsi="Calibri" w:cs="Calibri"/>
        </w:rPr>
        <w:tab/>
        <w:t xml:space="preserve">Council for International Organizations of Medical Sciences, World Health Organization, editors. </w:t>
      </w:r>
      <w:r w:rsidRPr="008A74F2">
        <w:rPr>
          <w:rFonts w:ascii="Calibri" w:hAnsi="Calibri" w:cs="Calibri"/>
          <w:i/>
          <w:iCs/>
        </w:rPr>
        <w:t>International ethical guidelines for biomedical research involving human subjects</w:t>
      </w:r>
      <w:r w:rsidRPr="008A74F2">
        <w:rPr>
          <w:rFonts w:ascii="Calibri" w:hAnsi="Calibri" w:cs="Calibri"/>
        </w:rPr>
        <w:t xml:space="preserve">. Geneva: : CIOMS 2002. </w:t>
      </w:r>
    </w:p>
    <w:p w14:paraId="21A01AC9" w14:textId="77777777" w:rsidR="00B3077C" w:rsidRPr="008A74F2" w:rsidRDefault="00B3077C" w:rsidP="008A74F2">
      <w:pPr>
        <w:pStyle w:val="Bibliography"/>
        <w:rPr>
          <w:rFonts w:ascii="Calibri" w:hAnsi="Calibri" w:cs="Calibri"/>
        </w:rPr>
      </w:pPr>
      <w:r w:rsidRPr="008A74F2">
        <w:rPr>
          <w:rFonts w:ascii="Calibri" w:hAnsi="Calibri" w:cs="Calibri"/>
        </w:rPr>
        <w:t xml:space="preserve">22 </w:t>
      </w:r>
      <w:r w:rsidRPr="008A74F2">
        <w:rPr>
          <w:rFonts w:ascii="Calibri" w:hAnsi="Calibri" w:cs="Calibri"/>
        </w:rPr>
        <w:tab/>
        <w:t xml:space="preserve">Human Biomedical Research Act. 2015. </w:t>
      </w:r>
    </w:p>
    <w:p w14:paraId="16305967" w14:textId="77777777" w:rsidR="00B3077C" w:rsidRPr="008A74F2" w:rsidRDefault="00B3077C" w:rsidP="008A74F2">
      <w:pPr>
        <w:pStyle w:val="Bibliography"/>
        <w:rPr>
          <w:rFonts w:ascii="Calibri" w:hAnsi="Calibri" w:cs="Calibri"/>
        </w:rPr>
      </w:pPr>
      <w:r w:rsidRPr="008A74F2">
        <w:rPr>
          <w:rFonts w:ascii="Calibri" w:hAnsi="Calibri" w:cs="Calibri"/>
        </w:rPr>
        <w:t xml:space="preserve">23 </w:t>
      </w:r>
      <w:r w:rsidRPr="008A74F2">
        <w:rPr>
          <w:rFonts w:ascii="Calibri" w:hAnsi="Calibri" w:cs="Calibri"/>
        </w:rPr>
        <w:tab/>
        <w:t xml:space="preserve">Faden RR, Beauchamp TL. </w:t>
      </w:r>
      <w:r w:rsidRPr="008A74F2">
        <w:rPr>
          <w:rFonts w:ascii="Calibri" w:hAnsi="Calibri" w:cs="Calibri"/>
          <w:i/>
          <w:iCs/>
        </w:rPr>
        <w:t>A history and theory of informed consent</w:t>
      </w:r>
      <w:r w:rsidRPr="008A74F2">
        <w:rPr>
          <w:rFonts w:ascii="Calibri" w:hAnsi="Calibri" w:cs="Calibri"/>
        </w:rPr>
        <w:t xml:space="preserve">. New York: : Oxford University Press 1986. </w:t>
      </w:r>
    </w:p>
    <w:p w14:paraId="57E289BA" w14:textId="77777777" w:rsidR="00B3077C" w:rsidRPr="008A74F2" w:rsidRDefault="00B3077C" w:rsidP="008A74F2">
      <w:pPr>
        <w:pStyle w:val="Bibliography"/>
        <w:rPr>
          <w:rFonts w:ascii="Calibri" w:hAnsi="Calibri" w:cs="Calibri"/>
        </w:rPr>
      </w:pPr>
      <w:r w:rsidRPr="008A74F2">
        <w:rPr>
          <w:rFonts w:ascii="Calibri" w:hAnsi="Calibri" w:cs="Calibri"/>
        </w:rPr>
        <w:t xml:space="preserve">24 </w:t>
      </w:r>
      <w:r w:rsidRPr="008A74F2">
        <w:rPr>
          <w:rFonts w:ascii="Calibri" w:hAnsi="Calibri" w:cs="Calibri"/>
        </w:rPr>
        <w:tab/>
        <w:t xml:space="preserve">Emanuel EJ, Wendler D, Grady C. What Makes Clinical Research Ethical? </w:t>
      </w:r>
      <w:r w:rsidRPr="008A74F2">
        <w:rPr>
          <w:rFonts w:ascii="Calibri" w:hAnsi="Calibri" w:cs="Calibri"/>
          <w:i/>
          <w:iCs/>
        </w:rPr>
        <w:t>JAMA</w:t>
      </w:r>
      <w:r w:rsidRPr="008A74F2">
        <w:rPr>
          <w:rFonts w:ascii="Calibri" w:hAnsi="Calibri" w:cs="Calibri"/>
        </w:rPr>
        <w:t xml:space="preserve"> 2000;</w:t>
      </w:r>
      <w:r w:rsidRPr="008A74F2">
        <w:rPr>
          <w:rFonts w:ascii="Calibri" w:hAnsi="Calibri" w:cs="Calibri"/>
          <w:b/>
          <w:bCs/>
        </w:rPr>
        <w:t>283</w:t>
      </w:r>
      <w:r w:rsidRPr="008A74F2">
        <w:rPr>
          <w:rFonts w:ascii="Calibri" w:hAnsi="Calibri" w:cs="Calibri"/>
        </w:rPr>
        <w:t>:2701. doi:10.1001/jama.283.20.2701</w:t>
      </w:r>
    </w:p>
    <w:p w14:paraId="28CA7F16" w14:textId="77777777" w:rsidR="00B3077C" w:rsidRPr="008A74F2" w:rsidRDefault="00B3077C" w:rsidP="008A74F2">
      <w:pPr>
        <w:pStyle w:val="Bibliography"/>
        <w:rPr>
          <w:rFonts w:ascii="Calibri" w:hAnsi="Calibri" w:cs="Calibri"/>
        </w:rPr>
      </w:pPr>
      <w:r w:rsidRPr="008A74F2">
        <w:rPr>
          <w:rFonts w:ascii="Calibri" w:hAnsi="Calibri" w:cs="Calibri"/>
        </w:rPr>
        <w:t xml:space="preserve">25 </w:t>
      </w:r>
      <w:r w:rsidRPr="008A74F2">
        <w:rPr>
          <w:rFonts w:ascii="Calibri" w:hAnsi="Calibri" w:cs="Calibri"/>
        </w:rPr>
        <w:tab/>
        <w:t xml:space="preserve">Walker T. Informed consent and the requirement to ensure understanding. </w:t>
      </w:r>
      <w:r w:rsidRPr="008A74F2">
        <w:rPr>
          <w:rFonts w:ascii="Calibri" w:hAnsi="Calibri" w:cs="Calibri"/>
          <w:i/>
          <w:iCs/>
        </w:rPr>
        <w:t>J Appl Philos</w:t>
      </w:r>
      <w:r w:rsidRPr="008A74F2">
        <w:rPr>
          <w:rFonts w:ascii="Calibri" w:hAnsi="Calibri" w:cs="Calibri"/>
        </w:rPr>
        <w:t xml:space="preserve"> 2012;</w:t>
      </w:r>
      <w:r w:rsidRPr="008A74F2">
        <w:rPr>
          <w:rFonts w:ascii="Calibri" w:hAnsi="Calibri" w:cs="Calibri"/>
          <w:b/>
          <w:bCs/>
        </w:rPr>
        <w:t>29</w:t>
      </w:r>
      <w:r w:rsidRPr="008A74F2">
        <w:rPr>
          <w:rFonts w:ascii="Calibri" w:hAnsi="Calibri" w:cs="Calibri"/>
        </w:rPr>
        <w:t>:50–62.</w:t>
      </w:r>
    </w:p>
    <w:p w14:paraId="7B7A32A6" w14:textId="77777777" w:rsidR="00B3077C" w:rsidRPr="008A74F2" w:rsidRDefault="00B3077C" w:rsidP="008A74F2">
      <w:pPr>
        <w:pStyle w:val="Bibliography"/>
        <w:rPr>
          <w:rFonts w:ascii="Calibri" w:hAnsi="Calibri" w:cs="Calibri"/>
        </w:rPr>
      </w:pPr>
      <w:r w:rsidRPr="008A74F2">
        <w:rPr>
          <w:rFonts w:ascii="Calibri" w:hAnsi="Calibri" w:cs="Calibri"/>
        </w:rPr>
        <w:t xml:space="preserve">26 </w:t>
      </w:r>
      <w:r w:rsidRPr="008A74F2">
        <w:rPr>
          <w:rFonts w:ascii="Calibri" w:hAnsi="Calibri" w:cs="Calibri"/>
        </w:rPr>
        <w:tab/>
        <w:t xml:space="preserve">Sreenivasan G. Does Informed Consent to Research Require Comprehension? </w:t>
      </w:r>
      <w:r w:rsidRPr="008A74F2">
        <w:rPr>
          <w:rFonts w:ascii="Calibri" w:hAnsi="Calibri" w:cs="Calibri"/>
          <w:i/>
          <w:iCs/>
        </w:rPr>
        <w:t>Lancet</w:t>
      </w:r>
      <w:r w:rsidRPr="008A74F2">
        <w:rPr>
          <w:rFonts w:ascii="Calibri" w:hAnsi="Calibri" w:cs="Calibri"/>
        </w:rPr>
        <w:t xml:space="preserve"> 2003;</w:t>
      </w:r>
      <w:r w:rsidRPr="008A74F2">
        <w:rPr>
          <w:rFonts w:ascii="Calibri" w:hAnsi="Calibri" w:cs="Calibri"/>
          <w:b/>
          <w:bCs/>
        </w:rPr>
        <w:t>362</w:t>
      </w:r>
      <w:r w:rsidRPr="008A74F2">
        <w:rPr>
          <w:rFonts w:ascii="Calibri" w:hAnsi="Calibri" w:cs="Calibri"/>
        </w:rPr>
        <w:t>:2016–8.</w:t>
      </w:r>
    </w:p>
    <w:p w14:paraId="19F60B55" w14:textId="77777777" w:rsidR="00B3077C" w:rsidRPr="008A74F2" w:rsidRDefault="00B3077C" w:rsidP="008A74F2">
      <w:pPr>
        <w:pStyle w:val="Bibliography"/>
        <w:rPr>
          <w:rFonts w:ascii="Calibri" w:hAnsi="Calibri" w:cs="Calibri"/>
        </w:rPr>
      </w:pPr>
      <w:r w:rsidRPr="008A74F2">
        <w:rPr>
          <w:rFonts w:ascii="Calibri" w:hAnsi="Calibri" w:cs="Calibri"/>
        </w:rPr>
        <w:t xml:space="preserve">27 </w:t>
      </w:r>
      <w:r w:rsidRPr="008A74F2">
        <w:rPr>
          <w:rFonts w:ascii="Calibri" w:hAnsi="Calibri" w:cs="Calibri"/>
        </w:rPr>
        <w:tab/>
        <w:t xml:space="preserve">Steinbock B. Payment for Egg Donation and Surrogacy. </w:t>
      </w:r>
      <w:r w:rsidRPr="008A74F2">
        <w:rPr>
          <w:rFonts w:ascii="Calibri" w:hAnsi="Calibri" w:cs="Calibri"/>
          <w:i/>
          <w:iCs/>
        </w:rPr>
        <w:t>Mt Sinai J Med</w:t>
      </w:r>
      <w:r w:rsidRPr="008A74F2">
        <w:rPr>
          <w:rFonts w:ascii="Calibri" w:hAnsi="Calibri" w:cs="Calibri"/>
        </w:rPr>
        <w:t xml:space="preserve"> 2004;</w:t>
      </w:r>
      <w:r w:rsidRPr="008A74F2">
        <w:rPr>
          <w:rFonts w:ascii="Calibri" w:hAnsi="Calibri" w:cs="Calibri"/>
          <w:b/>
          <w:bCs/>
        </w:rPr>
        <w:t>71</w:t>
      </w:r>
      <w:r w:rsidRPr="008A74F2">
        <w:rPr>
          <w:rFonts w:ascii="Calibri" w:hAnsi="Calibri" w:cs="Calibri"/>
        </w:rPr>
        <w:t>:255–65.</w:t>
      </w:r>
    </w:p>
    <w:p w14:paraId="0F1D8DA1" w14:textId="77777777" w:rsidR="00B3077C" w:rsidRPr="008A74F2" w:rsidRDefault="00B3077C" w:rsidP="008A74F2">
      <w:pPr>
        <w:pStyle w:val="Bibliography"/>
        <w:rPr>
          <w:rFonts w:ascii="Calibri" w:hAnsi="Calibri" w:cs="Calibri"/>
        </w:rPr>
      </w:pPr>
      <w:r w:rsidRPr="008A74F2">
        <w:rPr>
          <w:rFonts w:ascii="Calibri" w:hAnsi="Calibri" w:cs="Calibri"/>
        </w:rPr>
        <w:t xml:space="preserve">28 </w:t>
      </w:r>
      <w:r w:rsidRPr="008A74F2">
        <w:rPr>
          <w:rFonts w:ascii="Calibri" w:hAnsi="Calibri" w:cs="Calibri"/>
        </w:rPr>
        <w:tab/>
        <w:t xml:space="preserve">Maxwell KN, Cholst IN, Rosenwaks Z. The incidence of both serious and minor complications in young women undergoing oocyte donation. </w:t>
      </w:r>
      <w:r w:rsidRPr="008A74F2">
        <w:rPr>
          <w:rFonts w:ascii="Calibri" w:hAnsi="Calibri" w:cs="Calibri"/>
          <w:i/>
          <w:iCs/>
        </w:rPr>
        <w:t>Fertil Steril</w:t>
      </w:r>
      <w:r w:rsidRPr="008A74F2">
        <w:rPr>
          <w:rFonts w:ascii="Calibri" w:hAnsi="Calibri" w:cs="Calibri"/>
        </w:rPr>
        <w:t xml:space="preserve"> 2008;</w:t>
      </w:r>
      <w:r w:rsidRPr="008A74F2">
        <w:rPr>
          <w:rFonts w:ascii="Calibri" w:hAnsi="Calibri" w:cs="Calibri"/>
          <w:b/>
          <w:bCs/>
        </w:rPr>
        <w:t>90</w:t>
      </w:r>
      <w:r w:rsidRPr="008A74F2">
        <w:rPr>
          <w:rFonts w:ascii="Calibri" w:hAnsi="Calibri" w:cs="Calibri"/>
        </w:rPr>
        <w:t>:2165–71. doi:10.1016/j.fertnstert.2007.10.065</w:t>
      </w:r>
    </w:p>
    <w:p w14:paraId="7BCF137B" w14:textId="77777777" w:rsidR="00B3077C" w:rsidRPr="008A74F2" w:rsidRDefault="00B3077C" w:rsidP="008A74F2">
      <w:pPr>
        <w:pStyle w:val="Bibliography"/>
        <w:rPr>
          <w:rFonts w:ascii="Calibri" w:hAnsi="Calibri" w:cs="Calibri"/>
        </w:rPr>
      </w:pPr>
      <w:r w:rsidRPr="008A74F2">
        <w:rPr>
          <w:rFonts w:ascii="Calibri" w:hAnsi="Calibri" w:cs="Calibri"/>
        </w:rPr>
        <w:t xml:space="preserve">29 </w:t>
      </w:r>
      <w:r w:rsidRPr="008A74F2">
        <w:rPr>
          <w:rFonts w:ascii="Calibri" w:hAnsi="Calibri" w:cs="Calibri"/>
        </w:rPr>
        <w:tab/>
        <w:t xml:space="preserve">Engelstad K, Sklerov M, Kriger J, </w:t>
      </w:r>
      <w:r w:rsidRPr="008A74F2">
        <w:rPr>
          <w:rFonts w:ascii="Calibri" w:hAnsi="Calibri" w:cs="Calibri"/>
          <w:i/>
          <w:iCs/>
        </w:rPr>
        <w:t>et al.</w:t>
      </w:r>
      <w:r w:rsidRPr="008A74F2">
        <w:rPr>
          <w:rFonts w:ascii="Calibri" w:hAnsi="Calibri" w:cs="Calibri"/>
        </w:rPr>
        <w:t xml:space="preserve"> Attitudes toward prevention of mtDNA-related diseases through oocyte mitochondrial replacement therapy. </w:t>
      </w:r>
      <w:r w:rsidRPr="008A74F2">
        <w:rPr>
          <w:rFonts w:ascii="Calibri" w:hAnsi="Calibri" w:cs="Calibri"/>
          <w:i/>
          <w:iCs/>
        </w:rPr>
        <w:t>Hum Reprod</w:t>
      </w:r>
      <w:r w:rsidRPr="008A74F2">
        <w:rPr>
          <w:rFonts w:ascii="Calibri" w:hAnsi="Calibri" w:cs="Calibri"/>
        </w:rPr>
        <w:t xml:space="preserve"> 2016;</w:t>
      </w:r>
      <w:r w:rsidRPr="008A74F2">
        <w:rPr>
          <w:rFonts w:ascii="Calibri" w:hAnsi="Calibri" w:cs="Calibri"/>
          <w:b/>
          <w:bCs/>
        </w:rPr>
        <w:t>31</w:t>
      </w:r>
      <w:r w:rsidRPr="008A74F2">
        <w:rPr>
          <w:rFonts w:ascii="Calibri" w:hAnsi="Calibri" w:cs="Calibri"/>
        </w:rPr>
        <w:t>:1058–65. doi:10.1093/humrep/dew033</w:t>
      </w:r>
    </w:p>
    <w:p w14:paraId="522B4626" w14:textId="77777777" w:rsidR="00B3077C" w:rsidRPr="008A74F2" w:rsidRDefault="00B3077C" w:rsidP="008A74F2">
      <w:pPr>
        <w:pStyle w:val="Bibliography"/>
        <w:rPr>
          <w:rFonts w:ascii="Calibri" w:hAnsi="Calibri" w:cs="Calibri"/>
        </w:rPr>
      </w:pPr>
      <w:r w:rsidRPr="008A74F2">
        <w:rPr>
          <w:rFonts w:ascii="Calibri" w:hAnsi="Calibri" w:cs="Calibri"/>
        </w:rPr>
        <w:t xml:space="preserve">30 </w:t>
      </w:r>
      <w:r w:rsidRPr="008A74F2">
        <w:rPr>
          <w:rFonts w:ascii="Calibri" w:hAnsi="Calibri" w:cs="Calibri"/>
        </w:rPr>
        <w:tab/>
        <w:t xml:space="preserve">Rulli T. The Mitochondrial Replacement “Therapy” Myth. </w:t>
      </w:r>
      <w:r w:rsidRPr="008A74F2">
        <w:rPr>
          <w:rFonts w:ascii="Calibri" w:hAnsi="Calibri" w:cs="Calibri"/>
          <w:i/>
          <w:iCs/>
        </w:rPr>
        <w:t>Bioethics</w:t>
      </w:r>
      <w:r w:rsidRPr="008A74F2">
        <w:rPr>
          <w:rFonts w:ascii="Calibri" w:hAnsi="Calibri" w:cs="Calibri"/>
        </w:rPr>
        <w:t xml:space="preserve"> 2017;</w:t>
      </w:r>
      <w:r w:rsidRPr="008A74F2">
        <w:rPr>
          <w:rFonts w:ascii="Calibri" w:hAnsi="Calibri" w:cs="Calibri"/>
          <w:b/>
          <w:bCs/>
        </w:rPr>
        <w:t>31</w:t>
      </w:r>
      <w:r w:rsidRPr="008A74F2">
        <w:rPr>
          <w:rFonts w:ascii="Calibri" w:hAnsi="Calibri" w:cs="Calibri"/>
        </w:rPr>
        <w:t>:368–74. doi:10.1111/bioe.12332</w:t>
      </w:r>
    </w:p>
    <w:p w14:paraId="612F125E" w14:textId="77777777" w:rsidR="00B3077C" w:rsidRPr="008A74F2" w:rsidRDefault="00B3077C" w:rsidP="008A74F2">
      <w:pPr>
        <w:pStyle w:val="Bibliography"/>
        <w:rPr>
          <w:rFonts w:ascii="Calibri" w:hAnsi="Calibri" w:cs="Calibri"/>
        </w:rPr>
      </w:pPr>
      <w:r w:rsidRPr="008A74F2">
        <w:rPr>
          <w:rFonts w:ascii="Calibri" w:hAnsi="Calibri" w:cs="Calibri"/>
        </w:rPr>
        <w:lastRenderedPageBreak/>
        <w:t xml:space="preserve">31 </w:t>
      </w:r>
      <w:r w:rsidRPr="008A74F2">
        <w:rPr>
          <w:rFonts w:ascii="Calibri" w:hAnsi="Calibri" w:cs="Calibri"/>
        </w:rPr>
        <w:tab/>
        <w:t xml:space="preserve">Palacios-González C. Are there moral differences between maternal spindle transfer and pronuclear transfer? </w:t>
      </w:r>
      <w:r w:rsidRPr="008A74F2">
        <w:rPr>
          <w:rFonts w:ascii="Calibri" w:hAnsi="Calibri" w:cs="Calibri"/>
          <w:i/>
          <w:iCs/>
        </w:rPr>
        <w:t>Med Health Care Philos</w:t>
      </w:r>
      <w:r w:rsidRPr="008A74F2">
        <w:rPr>
          <w:rFonts w:ascii="Calibri" w:hAnsi="Calibri" w:cs="Calibri"/>
        </w:rPr>
        <w:t xml:space="preserve"> Published Online First: 20 April 2017. doi:10.1007/s11019-017-9772-3</w:t>
      </w:r>
    </w:p>
    <w:p w14:paraId="65E095EF" w14:textId="77777777" w:rsidR="00B3077C" w:rsidRPr="008A74F2" w:rsidRDefault="00B3077C" w:rsidP="008A74F2">
      <w:pPr>
        <w:pStyle w:val="Bibliography"/>
        <w:rPr>
          <w:rFonts w:ascii="Calibri" w:hAnsi="Calibri" w:cs="Calibri"/>
        </w:rPr>
      </w:pPr>
      <w:r w:rsidRPr="008A74F2">
        <w:rPr>
          <w:rFonts w:ascii="Calibri" w:hAnsi="Calibri" w:cs="Calibri"/>
        </w:rPr>
        <w:t xml:space="preserve">32 </w:t>
      </w:r>
      <w:r w:rsidRPr="008A74F2">
        <w:rPr>
          <w:rFonts w:ascii="Calibri" w:hAnsi="Calibri" w:cs="Calibri"/>
        </w:rPr>
        <w:tab/>
        <w:t xml:space="preserve">Human Fertilisation and Embryology Authority. Mitochondria replacement consultation: Advice to Government. 2013. </w:t>
      </w:r>
    </w:p>
    <w:p w14:paraId="73E4E057" w14:textId="77777777" w:rsidR="00B3077C" w:rsidRPr="008A74F2" w:rsidRDefault="00B3077C" w:rsidP="008A74F2">
      <w:pPr>
        <w:pStyle w:val="Bibliography"/>
        <w:rPr>
          <w:rFonts w:ascii="Calibri" w:hAnsi="Calibri" w:cs="Calibri"/>
        </w:rPr>
      </w:pPr>
      <w:r w:rsidRPr="008A74F2">
        <w:rPr>
          <w:rFonts w:ascii="Calibri" w:hAnsi="Calibri" w:cs="Calibri"/>
        </w:rPr>
        <w:t xml:space="preserve">33 </w:t>
      </w:r>
      <w:r w:rsidRPr="008A74F2">
        <w:rPr>
          <w:rFonts w:ascii="Calibri" w:hAnsi="Calibri" w:cs="Calibri"/>
        </w:rPr>
        <w:tab/>
        <w:t xml:space="preserve">Baylis F. Human Nuclear Genome Transfer (So-Called Mitochondrial Replacement): Clearing the Underbrush: Human nuclear genome transfer: clearing the underbrush. </w:t>
      </w:r>
      <w:r w:rsidRPr="008A74F2">
        <w:rPr>
          <w:rFonts w:ascii="Calibri" w:hAnsi="Calibri" w:cs="Calibri"/>
          <w:i/>
          <w:iCs/>
        </w:rPr>
        <w:t>Bioethics</w:t>
      </w:r>
      <w:r w:rsidRPr="008A74F2">
        <w:rPr>
          <w:rFonts w:ascii="Calibri" w:hAnsi="Calibri" w:cs="Calibri"/>
        </w:rPr>
        <w:t xml:space="preserve"> 2017;</w:t>
      </w:r>
      <w:r w:rsidRPr="008A74F2">
        <w:rPr>
          <w:rFonts w:ascii="Calibri" w:hAnsi="Calibri" w:cs="Calibri"/>
          <w:b/>
          <w:bCs/>
        </w:rPr>
        <w:t>31</w:t>
      </w:r>
      <w:r w:rsidRPr="008A74F2">
        <w:rPr>
          <w:rFonts w:ascii="Calibri" w:hAnsi="Calibri" w:cs="Calibri"/>
        </w:rPr>
        <w:t>:7–19. doi:10.1111/bioe.12309</w:t>
      </w:r>
    </w:p>
    <w:p w14:paraId="2E7F66BD" w14:textId="77777777" w:rsidR="00B3077C" w:rsidRPr="008A74F2" w:rsidRDefault="00B3077C" w:rsidP="008A74F2">
      <w:pPr>
        <w:pStyle w:val="Bibliography"/>
        <w:rPr>
          <w:rFonts w:ascii="Calibri" w:hAnsi="Calibri" w:cs="Calibri"/>
        </w:rPr>
      </w:pPr>
      <w:r w:rsidRPr="008A74F2">
        <w:rPr>
          <w:rFonts w:ascii="Calibri" w:hAnsi="Calibri" w:cs="Calibri"/>
        </w:rPr>
        <w:t xml:space="preserve">34 </w:t>
      </w:r>
      <w:r w:rsidRPr="008A74F2">
        <w:rPr>
          <w:rFonts w:ascii="Calibri" w:hAnsi="Calibri" w:cs="Calibri"/>
        </w:rPr>
        <w:tab/>
        <w:t xml:space="preserve">Palacios-González C. Does Egg Donation for Mitochondrial Replacement Techniques Generate Parental Responsibilities? </w:t>
      </w:r>
      <w:r w:rsidRPr="008A74F2">
        <w:rPr>
          <w:rFonts w:ascii="Calibri" w:hAnsi="Calibri" w:cs="Calibri"/>
          <w:i/>
          <w:iCs/>
        </w:rPr>
        <w:t>J Med Ethics</w:t>
      </w:r>
      <w:r w:rsidRPr="008A74F2">
        <w:rPr>
          <w:rFonts w:ascii="Calibri" w:hAnsi="Calibri" w:cs="Calibri"/>
        </w:rPr>
        <w:t xml:space="preserve"> 2017;</w:t>
      </w:r>
      <w:r w:rsidRPr="008A74F2">
        <w:rPr>
          <w:rFonts w:ascii="Calibri" w:hAnsi="Calibri" w:cs="Calibri"/>
          <w:b/>
          <w:bCs/>
        </w:rPr>
        <w:t>Forthcoming</w:t>
      </w:r>
      <w:r w:rsidRPr="008A74F2">
        <w:rPr>
          <w:rFonts w:ascii="Calibri" w:hAnsi="Calibri" w:cs="Calibri"/>
        </w:rPr>
        <w:t>.</w:t>
      </w:r>
    </w:p>
    <w:p w14:paraId="68952152" w14:textId="77777777" w:rsidR="00B3077C" w:rsidRPr="008A74F2" w:rsidRDefault="00B3077C" w:rsidP="008A74F2">
      <w:pPr>
        <w:pStyle w:val="Bibliography"/>
        <w:rPr>
          <w:rFonts w:ascii="Calibri" w:hAnsi="Calibri" w:cs="Calibri"/>
        </w:rPr>
      </w:pPr>
      <w:r w:rsidRPr="008A74F2">
        <w:rPr>
          <w:rFonts w:ascii="Calibri" w:hAnsi="Calibri" w:cs="Calibri"/>
        </w:rPr>
        <w:t xml:space="preserve">35 </w:t>
      </w:r>
      <w:r w:rsidRPr="008A74F2">
        <w:rPr>
          <w:rFonts w:ascii="Calibri" w:hAnsi="Calibri" w:cs="Calibri"/>
        </w:rPr>
        <w:tab/>
        <w:t xml:space="preserve">Chan S, Palacios-González C, De Jesús Medina Arellano M. Mitochondrial Replacement Techniques, Scientific Tourism, and the Global Politics of Science. </w:t>
      </w:r>
      <w:r w:rsidRPr="008A74F2">
        <w:rPr>
          <w:rFonts w:ascii="Calibri" w:hAnsi="Calibri" w:cs="Calibri"/>
          <w:i/>
          <w:iCs/>
        </w:rPr>
        <w:t>Hastings Cent Rep</w:t>
      </w:r>
      <w:r w:rsidRPr="008A74F2">
        <w:rPr>
          <w:rFonts w:ascii="Calibri" w:hAnsi="Calibri" w:cs="Calibri"/>
        </w:rPr>
        <w:t xml:space="preserve"> 2017;</w:t>
      </w:r>
      <w:r w:rsidRPr="008A74F2">
        <w:rPr>
          <w:rFonts w:ascii="Calibri" w:hAnsi="Calibri" w:cs="Calibri"/>
          <w:b/>
          <w:bCs/>
        </w:rPr>
        <w:t>47</w:t>
      </w:r>
      <w:r w:rsidRPr="008A74F2">
        <w:rPr>
          <w:rFonts w:ascii="Calibri" w:hAnsi="Calibri" w:cs="Calibri"/>
        </w:rPr>
        <w:t>:7–9. doi:10.1002/hast.763</w:t>
      </w:r>
    </w:p>
    <w:p w14:paraId="49D3A7A8" w14:textId="4F93731B" w:rsidR="00603A22" w:rsidRPr="00B75A8D" w:rsidRDefault="0057649B" w:rsidP="001A044C">
      <w:pPr>
        <w:spacing w:line="480" w:lineRule="auto"/>
        <w:jc w:val="both"/>
        <w:rPr>
          <w:rFonts w:ascii="Century Schoolbook" w:hAnsi="Century Schoolbook"/>
          <w:sz w:val="24"/>
          <w:szCs w:val="24"/>
          <w:lang w:val="en-GB"/>
        </w:rPr>
      </w:pPr>
      <w:r w:rsidRPr="00B75A8D">
        <w:rPr>
          <w:rFonts w:ascii="Century Schoolbook" w:hAnsi="Century Schoolbook"/>
          <w:sz w:val="24"/>
          <w:szCs w:val="24"/>
          <w:lang w:val="en-GB"/>
        </w:rPr>
        <w:fldChar w:fldCharType="end"/>
      </w:r>
    </w:p>
    <w:sectPr w:rsidR="00603A22" w:rsidRPr="00B75A8D" w:rsidSect="0012469D">
      <w:headerReference w:type="default" r:id="rId9"/>
      <w:footerReference w:type="default" r:id="rId10"/>
      <w:footnotePr>
        <w:numFmt w:val="lowerRoman"/>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27BF" w14:textId="77777777" w:rsidR="001831F0" w:rsidRDefault="001831F0" w:rsidP="00AE0686">
      <w:pPr>
        <w:spacing w:after="0" w:line="240" w:lineRule="auto"/>
      </w:pPr>
      <w:r>
        <w:separator/>
      </w:r>
    </w:p>
  </w:endnote>
  <w:endnote w:type="continuationSeparator" w:id="0">
    <w:p w14:paraId="28B2A3AD" w14:textId="77777777" w:rsidR="001831F0" w:rsidRDefault="001831F0" w:rsidP="00AE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DIN-Regular">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7E19" w14:textId="3D44C681" w:rsidR="001A044C" w:rsidRDefault="001A044C">
    <w:pPr>
      <w:pStyle w:val="Footer"/>
      <w:jc w:val="center"/>
    </w:pPr>
  </w:p>
  <w:p w14:paraId="39CF151C" w14:textId="77777777" w:rsidR="001A044C" w:rsidRDefault="001A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8D6D1" w14:textId="77777777" w:rsidR="001831F0" w:rsidRDefault="001831F0" w:rsidP="00AE0686">
      <w:pPr>
        <w:spacing w:after="0" w:line="240" w:lineRule="auto"/>
      </w:pPr>
      <w:r>
        <w:separator/>
      </w:r>
    </w:p>
  </w:footnote>
  <w:footnote w:type="continuationSeparator" w:id="0">
    <w:p w14:paraId="57772BCE" w14:textId="77777777" w:rsidR="001831F0" w:rsidRDefault="001831F0" w:rsidP="00AE0686">
      <w:pPr>
        <w:spacing w:after="0" w:line="240" w:lineRule="auto"/>
      </w:pPr>
      <w:r>
        <w:continuationSeparator/>
      </w:r>
    </w:p>
  </w:footnote>
  <w:footnote w:id="1">
    <w:p w14:paraId="2A77B2B9" w14:textId="3B21143E" w:rsidR="00AE0686" w:rsidRPr="00B75A8D" w:rsidRDefault="00AE0686">
      <w:pPr>
        <w:pStyle w:val="FootnoteText"/>
        <w:rPr>
          <w:rFonts w:ascii="Century Schoolbook" w:hAnsi="Century Schoolbook"/>
          <w:sz w:val="16"/>
          <w:lang w:val="en-SG"/>
        </w:rPr>
      </w:pPr>
      <w:r w:rsidRPr="00B75A8D">
        <w:rPr>
          <w:rStyle w:val="FootnoteReference"/>
          <w:rFonts w:ascii="Century Schoolbook" w:hAnsi="Century Schoolbook"/>
        </w:rPr>
        <w:footnoteRef/>
      </w:r>
      <w:r w:rsidRPr="00B75A8D">
        <w:rPr>
          <w:rFonts w:ascii="Century Schoolbook" w:hAnsi="Century Schoolbook"/>
        </w:rPr>
        <w:t xml:space="preserve"> </w:t>
      </w:r>
      <w:r w:rsidRPr="00B75A8D">
        <w:rPr>
          <w:rFonts w:ascii="Century Schoolbook" w:hAnsi="Century Schoolbook"/>
          <w:szCs w:val="24"/>
        </w:rPr>
        <w:t>The maternal spindle contains the nuclear DNA that, when combined with the father’s sperm, will be passed on to the resultant child.  Mitochondrial DNA by contrast is passed entirely from the mother’s mitochondria alone.  Nuclear DNA accounts for the great majority of our inherited genetic material, but mitochondrial DNA plays an important role in cellular energy generation.</w:t>
      </w:r>
    </w:p>
  </w:footnote>
  <w:footnote w:id="2">
    <w:p w14:paraId="41E2AD14" w14:textId="2A452B62" w:rsidR="002067AA" w:rsidRPr="00B75A8D" w:rsidRDefault="002067AA">
      <w:pPr>
        <w:pStyle w:val="FootnoteText"/>
        <w:rPr>
          <w:rFonts w:ascii="Century Schoolbook" w:hAnsi="Century Schoolbook"/>
          <w:lang w:val="en-SG"/>
        </w:rPr>
      </w:pPr>
      <w:r w:rsidRPr="00B75A8D">
        <w:rPr>
          <w:rStyle w:val="FootnoteReference"/>
          <w:rFonts w:ascii="Century Schoolbook" w:hAnsi="Century Schoolbook"/>
        </w:rPr>
        <w:footnoteRef/>
      </w:r>
      <w:r w:rsidRPr="00B75A8D">
        <w:rPr>
          <w:rFonts w:ascii="Century Schoolbook" w:hAnsi="Century Schoolbook"/>
        </w:rPr>
        <w:t xml:space="preserve"> </w:t>
      </w:r>
      <w:r w:rsidRPr="00B75A8D">
        <w:rPr>
          <w:rFonts w:ascii="Century Schoolbook" w:hAnsi="Century Schoolbook"/>
          <w:lang w:val="en-SG"/>
        </w:rPr>
        <w:t xml:space="preserve">MRT may also be used as an infertility treatment; indeed, the second case of MRT in the Ukraine was for such a purpose, and also involved a relatively unregulated environment </w:t>
      </w:r>
      <w:r w:rsidRPr="00B75A8D">
        <w:rPr>
          <w:rFonts w:ascii="Century Schoolbook" w:hAnsi="Century Schoolbook"/>
          <w:lang w:val="en-SG"/>
        </w:rPr>
        <w:fldChar w:fldCharType="begin"/>
      </w:r>
      <w:r w:rsidR="00B3077C">
        <w:rPr>
          <w:rFonts w:ascii="Century Schoolbook" w:hAnsi="Century Schoolbook"/>
          <w:lang w:val="en-SG"/>
        </w:rPr>
        <w:instrText xml:space="preserve"> ADDIN ZOTERO_ITEM CSL_CITATION {"citationID":"al3l742qvg","properties":{"formattedCitation":"[2]","plainCitation":"[2]"},"citationItems":[{"id":1320,"uris":["http://zotero.org/users/1170976/items/CBN2WS2T"],"uri":["http://zotero.org/users/1170976/items/CBN2WS2T"],"itemData":{"id":1320,"type":"article-newspaper","title":"Controversial IVF technique produces a baby girl -- and for some, that's a problem","container-title":"CNN.com","author":[{"family":"Scutti","given":"Susan"}],"issued":{"date-parts":[["2016",1,18]]}}}],"schema":"https://github.com/citation-style-language/schema/raw/master/csl-citation.json"} </w:instrText>
      </w:r>
      <w:r w:rsidRPr="00B75A8D">
        <w:rPr>
          <w:rFonts w:ascii="Century Schoolbook" w:hAnsi="Century Schoolbook"/>
          <w:lang w:val="en-SG"/>
        </w:rPr>
        <w:fldChar w:fldCharType="separate"/>
      </w:r>
      <w:r w:rsidR="0012469D" w:rsidRPr="0012469D">
        <w:rPr>
          <w:rFonts w:ascii="Century Schoolbook" w:hAnsi="Century Schoolbook"/>
        </w:rPr>
        <w:t>[2]</w:t>
      </w:r>
      <w:r w:rsidRPr="00B75A8D">
        <w:rPr>
          <w:rFonts w:ascii="Century Schoolbook" w:hAnsi="Century Schoolbook"/>
          <w:lang w:val="en-SG"/>
        </w:rPr>
        <w:fldChar w:fldCharType="end"/>
      </w:r>
      <w:r w:rsidRPr="00B75A8D">
        <w:rPr>
          <w:rFonts w:ascii="Century Schoolbook" w:hAnsi="Century Schoolbook"/>
          <w:lang w:val="en-SG"/>
        </w:rPr>
        <w:t>, though the donor consent regime has not been reported.</w:t>
      </w:r>
      <w:r w:rsidR="00B75A8D" w:rsidRPr="00B75A8D">
        <w:rPr>
          <w:rFonts w:ascii="Century Schoolbook" w:hAnsi="Century Schoolbook"/>
          <w:lang w:val="en-SG"/>
        </w:rPr>
        <w:t xml:space="preserve">  All the arguments in this paper are meant to apply to MRT for either fertility or disease prevention purposes; the precise purpose of MRT should be a part of the consent regime advocated below.</w:t>
      </w:r>
    </w:p>
  </w:footnote>
  <w:footnote w:id="3">
    <w:p w14:paraId="7D0A2E2F" w14:textId="7D64DA1B" w:rsidR="00AE0686" w:rsidRPr="00B75A8D" w:rsidRDefault="00AE0686">
      <w:pPr>
        <w:pStyle w:val="FootnoteText"/>
        <w:rPr>
          <w:rFonts w:ascii="Century Schoolbook" w:hAnsi="Century Schoolbook"/>
          <w:lang w:val="en-SG"/>
        </w:rPr>
      </w:pPr>
      <w:r w:rsidRPr="00B75A8D">
        <w:rPr>
          <w:rStyle w:val="FootnoteReference"/>
          <w:rFonts w:ascii="Century Schoolbook" w:hAnsi="Century Schoolbook"/>
        </w:rPr>
        <w:footnoteRef/>
      </w:r>
      <w:r w:rsidRPr="00B75A8D">
        <w:rPr>
          <w:rFonts w:ascii="Century Schoolbook" w:hAnsi="Century Schoolbook"/>
        </w:rPr>
        <w:t xml:space="preserve"> </w:t>
      </w:r>
      <w:r w:rsidRPr="00B75A8D">
        <w:rPr>
          <w:rFonts w:ascii="Century Schoolbook" w:hAnsi="Century Schoolbook"/>
          <w:lang w:val="en-SG"/>
        </w:rPr>
        <w:t>While the amount of carryover may be small, it presents some risk of emergence of the disorder later in life, as well as transmission to future generations.</w:t>
      </w:r>
    </w:p>
  </w:footnote>
  <w:footnote w:id="4">
    <w:p w14:paraId="49FC8161" w14:textId="1C3592E3" w:rsidR="00DC7FA5" w:rsidRPr="00F963F0" w:rsidRDefault="00DC7FA5">
      <w:pPr>
        <w:pStyle w:val="FootnoteText"/>
      </w:pPr>
      <w:r>
        <w:rPr>
          <w:rStyle w:val="FootnoteReference"/>
        </w:rPr>
        <w:footnoteRef/>
      </w:r>
      <w:r>
        <w:t xml:space="preserve"> This article will focus on the use of ‘fresh’ donated oocytes, rather than stored oocytes.  Current evidence suggests superior clinical outcomes with the use of ‘fresh’ oocytes, and as such it </w:t>
      </w:r>
      <w:r w:rsidR="00F963F0">
        <w:t>should be preferred in the near term.</w:t>
      </w:r>
      <w:r w:rsidR="00F963F0">
        <w:fldChar w:fldCharType="begin"/>
      </w:r>
      <w:r w:rsidR="00B3077C">
        <w:instrText xml:space="preserve"> ADDIN ZOTERO_ITEM CSL_CITATION {"citationID":"MZrVII3Y","properties":{"unsorted":true,"formattedCitation":"[11,12]","plainCitation":"[11,12]"},"citationItems":[{"id":1418,"uris":["http://zotero.org/users/1170976/items/QPD6NAAR"],"uri":["http://zotero.org/users/1170976/items/QPD6NAAR"],"itemData":{"id":1418,"type":"article-journal","title":"Towards germline gene therapy of inherited mitochondrial diseases","container-title":"Nature","page":"627-631","volume":"493","issue":"7434","source":"Crossref","DOI":"10.1038/nature11647","ISSN":"0028-0836, 1476-4687","author":[{"family":"Tachibana","given":"Masahito"},{"family":"Amato","given":"Paula"},{"family":"Sparman","given":"Michelle"},{"family":"Woodward","given":"Joy"},{"family":"Sanchis","given":"Dario Melguizo"},{"family":"Ma","given":"Hong"},{"family":"Gutierrez","given":"Nuria Marti"},{"family":"Tippner-Hedges","given":"Rebecca"},{"family":"Kang","given":"Eunju"},{"family":"Lee","given":"Hyo-Sang"},{"family":"Ramsey","given":"Cathy"},{"family":"Masterson","given":"Keith"},{"family":"Battaglia","given":"David"},{"family":"Lee","given":"David"},{"family":"Wu","given":"Diana"},{"family":"Jensen","given":"Jeffrey"},{"family":"Patton","given":"Phillip"},{"family":"Gokhale","given":"Sumita"},{"family":"Stouffer","given":"Richard"},{"family":"Mitalipov","given":"Shoukhrat"}],"issued":{"date-parts":[["2012",10,24]]}}},{"id":1251,"uris":["http://zotero.org/users/1170976/items/SMBR7SIW"],"uri":["http://zotero.org/users/1170976/items/SMBR7SIW"],"itemData":{"id":1251,"type":"article-journal","title":"Three-parent in vitro fertilization: gene replacement for the prevention of inherited mitochondrial diseases","container-title":"Fertility and Sterility","page":"31-35","volume":"101","issue":"1","source":"CrossRef","DOI":"10.1016/j.fertnstert.2013.11.030","ISSN":"00150282","shortTitle":"Three-parent in vitro fertilization","language":"en","author":[{"family":"Amato","given":"Paula"},{"family":"Tachibana","given":"Masahito"},{"family":"Sparman","given":"Michelle"},{"family":"Mitalipov","given":"Shoukhrat"}],"issued":{"date-parts":[["2014",1]]}}}],"schema":"https://github.com/citation-style-language/schema/raw/master/csl-citation.json"} </w:instrText>
      </w:r>
      <w:r w:rsidR="00F963F0">
        <w:fldChar w:fldCharType="separate"/>
      </w:r>
      <w:r w:rsidR="00B3077C" w:rsidRPr="008A74F2">
        <w:rPr>
          <w:rFonts w:ascii="Calibri" w:hAnsi="Calibri" w:cs="Calibri"/>
        </w:rPr>
        <w:t>[11,12]</w:t>
      </w:r>
      <w:r w:rsidR="00F963F0">
        <w:fldChar w:fldCharType="end"/>
      </w:r>
      <w:r w:rsidR="00F963F0">
        <w:t xml:space="preserve">  But if stored oocytes are to be used, the arguments contained here imply that re-consent would be appropriate.  While at the point of donation of stored oocytes risk to the donor has passed, it is nevertheless disrespectful to use donated oocytes in a manner for which donors did not consent. </w:t>
      </w:r>
    </w:p>
  </w:footnote>
  <w:footnote w:id="5">
    <w:p w14:paraId="7BF4314A" w14:textId="5535F4AE" w:rsidR="007F4256" w:rsidRPr="00B75A8D" w:rsidRDefault="007F4256">
      <w:pPr>
        <w:pStyle w:val="FootnoteText"/>
        <w:rPr>
          <w:rFonts w:ascii="Century Schoolbook" w:hAnsi="Century Schoolbook"/>
          <w:lang w:val="en-SG"/>
        </w:rPr>
      </w:pPr>
      <w:r w:rsidRPr="00B75A8D">
        <w:rPr>
          <w:rStyle w:val="FootnoteReference"/>
          <w:rFonts w:ascii="Century Schoolbook" w:hAnsi="Century Schoolbook"/>
        </w:rPr>
        <w:footnoteRef/>
      </w:r>
      <w:r w:rsidRPr="00B75A8D">
        <w:rPr>
          <w:rFonts w:ascii="Century Schoolbook" w:hAnsi="Century Schoolbook"/>
        </w:rPr>
        <w:t xml:space="preserve"> </w:t>
      </w:r>
      <w:r w:rsidRPr="00B75A8D">
        <w:rPr>
          <w:rFonts w:ascii="Century Schoolbook" w:hAnsi="Century Schoolbook"/>
          <w:lang w:val="en-SG"/>
        </w:rPr>
        <w:t xml:space="preserve">It might be argued that some material information may be permissibly withheld if its provision would be pernicious. For example, some donors could have racist views and would prefer to only direct donations to benefit those of their own race.  It may seem problematic to accede to such pernicious demands for information.  Two points may be made in response.  One, respecting autonomy may require acceding to pernicious preferences – just as we must respect the racist patient’s decision to refuse care from physicians of </w:t>
      </w:r>
      <w:proofErr w:type="gramStart"/>
      <w:r w:rsidRPr="00B75A8D">
        <w:rPr>
          <w:rFonts w:ascii="Century Schoolbook" w:hAnsi="Century Schoolbook"/>
          <w:lang w:val="en-SG"/>
        </w:rPr>
        <w:t>particular races</w:t>
      </w:r>
      <w:proofErr w:type="gramEnd"/>
      <w:r w:rsidRPr="00B75A8D">
        <w:rPr>
          <w:rFonts w:ascii="Century Schoolbook" w:hAnsi="Century Schoolbook"/>
          <w:lang w:val="en-SG"/>
        </w:rPr>
        <w:t>. Two, none of the objections to MRT discussed in the next section are pernicious. Therefore, even if we accept this potential exception to the materiality rule in informed consent, it does not apply to the present case.</w:t>
      </w:r>
    </w:p>
  </w:footnote>
  <w:footnote w:id="6">
    <w:p w14:paraId="7F8B5DAD" w14:textId="4D382C76" w:rsidR="00CA5D49" w:rsidRPr="00B75A8D" w:rsidRDefault="00CA5D49">
      <w:pPr>
        <w:pStyle w:val="FootnoteText"/>
        <w:rPr>
          <w:rFonts w:ascii="Century Schoolbook" w:hAnsi="Century Schoolbook"/>
          <w:lang w:val="en-SG"/>
        </w:rPr>
      </w:pPr>
      <w:r w:rsidRPr="00B75A8D">
        <w:rPr>
          <w:rStyle w:val="FootnoteReference"/>
          <w:rFonts w:ascii="Century Schoolbook" w:hAnsi="Century Schoolbook"/>
        </w:rPr>
        <w:footnoteRef/>
      </w:r>
      <w:r w:rsidRPr="00B75A8D">
        <w:rPr>
          <w:rFonts w:ascii="Century Schoolbook" w:hAnsi="Century Schoolbook"/>
        </w:rPr>
        <w:t xml:space="preserve"> </w:t>
      </w:r>
      <w:r w:rsidRPr="00B75A8D">
        <w:rPr>
          <w:rFonts w:ascii="Century Schoolbook" w:hAnsi="Century Schoolbook"/>
          <w:lang w:val="en-SG"/>
        </w:rPr>
        <w:t xml:space="preserve">Tina </w:t>
      </w:r>
      <w:proofErr w:type="spellStart"/>
      <w:r w:rsidRPr="00B75A8D">
        <w:rPr>
          <w:rFonts w:ascii="Century Schoolbook" w:hAnsi="Century Schoolbook"/>
          <w:lang w:val="en-SG"/>
        </w:rPr>
        <w:t>Rulli</w:t>
      </w:r>
      <w:proofErr w:type="spellEnd"/>
      <w:r w:rsidRPr="00B75A8D">
        <w:rPr>
          <w:rFonts w:ascii="Century Schoolbook" w:hAnsi="Century Schoolbook"/>
          <w:lang w:val="en-SG"/>
        </w:rPr>
        <w:t xml:space="preserve"> has argued that MRT </w:t>
      </w:r>
      <w:r w:rsidR="005B458C">
        <w:rPr>
          <w:rFonts w:ascii="Century Schoolbook" w:hAnsi="Century Schoolbook"/>
          <w:lang w:val="en-SG"/>
        </w:rPr>
        <w:t xml:space="preserve">to prevent transmission of mitochondrial disease </w:t>
      </w:r>
      <w:r w:rsidRPr="00B75A8D">
        <w:rPr>
          <w:rFonts w:ascii="Century Schoolbook" w:hAnsi="Century Schoolbook"/>
          <w:lang w:val="en-SG"/>
        </w:rPr>
        <w:t xml:space="preserve">cannot be said to benefit </w:t>
      </w:r>
      <w:r w:rsidR="005B458C">
        <w:rPr>
          <w:rFonts w:ascii="Century Schoolbook" w:hAnsi="Century Schoolbook"/>
          <w:lang w:val="en-SG"/>
        </w:rPr>
        <w:t>resultant children</w:t>
      </w:r>
      <w:r w:rsidRPr="00B75A8D">
        <w:rPr>
          <w:rFonts w:ascii="Century Schoolbook" w:hAnsi="Century Schoolbook"/>
          <w:lang w:val="en-SG"/>
        </w:rPr>
        <w:t xml:space="preserve">, because the process itself affects the identity of the resultant child; it does not prevent mitochondrial disease in a particular child, but instead causes a child without mitochondrial disease to be born instead of a different child with mitochondrial disease. </w:t>
      </w:r>
      <w:r w:rsidRPr="00B75A8D">
        <w:rPr>
          <w:rFonts w:ascii="Century Schoolbook" w:hAnsi="Century Schoolbook"/>
          <w:lang w:val="en-SG"/>
        </w:rPr>
        <w:fldChar w:fldCharType="begin"/>
      </w:r>
      <w:r w:rsidR="00B3077C">
        <w:rPr>
          <w:rFonts w:ascii="Century Schoolbook" w:hAnsi="Century Schoolbook"/>
          <w:lang w:val="en-SG"/>
        </w:rPr>
        <w:instrText xml:space="preserve"> ADDIN ZOTERO_ITEM CSL_CITATION {"citationID":"tQe4CWso","properties":{"unsorted":true,"formattedCitation":"{\\rtf (Rulli, 2017; Palacios-Gonz\\uc0\\u225{}lez, 2017)}","plainCitation":"(Rulli, 2017; Palacios-González, 2017)","dontUpdate":true},"citationItems":[{"id":1230,"uris":["http://zotero.org/users/1170976/items/2WJCN5R3"],"uri":["http://zotero.org/users/1170976/items/2WJCN5R3"],"itemData":{"id":1230,"type":"article-journal","title":"The Mitochondrial Replacement ‘Therapy’ Myth","container-title":"Bioethics","page":"368-374","volume":"31","issue":"5","source":"CrossRef","DOI":"10.1111/bioe.12332","ISSN":"02699702","shortTitle":"The Mitochondrial Replacement ‘Therapy’ Myth","language":"en","author":[{"family":"Rulli","given":"Tina"}],"issued":{"date-parts":[["2017",6]]}}},{"id":1317,"uris":["http://zotero.org/users/1170976/items/PQNZTDFW"],"uri":["http://zotero.org/users/1170976/items/PQNZTDFW"],"itemData":{"id":1317,"type":"article-journal","title":"Are there moral differences between maternal spindle transfer and pronuclear transfer?","container-title":"Medicine, Health Care and Philosophy","source":"CrossRef","URL":"http://link.springer.com/10.1007/s11019-017-9772-3","DOI":"10.1007/s11019-017-9772-3","ISSN":"1386-7423, 1572-8633","language":"en","author":[{"family":"Palacios-González","given":"César"}],"issued":{"date-parts":[["2017",4,20]]},"accessed":{"date-parts":[["2017",10,13]]}}}],"schema":"https://github.com/citation-style-language/schema/raw/master/csl-citation.json"} </w:instrText>
      </w:r>
      <w:r w:rsidRPr="00B75A8D">
        <w:rPr>
          <w:rFonts w:ascii="Century Schoolbook" w:hAnsi="Century Schoolbook"/>
          <w:lang w:val="en-SG"/>
        </w:rPr>
        <w:fldChar w:fldCharType="separate"/>
      </w:r>
      <w:r w:rsidR="005C7CCF" w:rsidRPr="00B75A8D">
        <w:rPr>
          <w:rFonts w:ascii="Century Schoolbook" w:hAnsi="Century Schoolbook" w:cs="Times New Roman"/>
          <w:szCs w:val="24"/>
        </w:rPr>
        <w:t>(</w:t>
      </w:r>
      <w:proofErr w:type="spellStart"/>
      <w:r w:rsidR="005C7CCF" w:rsidRPr="00B75A8D">
        <w:rPr>
          <w:rFonts w:ascii="Century Schoolbook" w:hAnsi="Century Schoolbook" w:cs="Times New Roman"/>
          <w:szCs w:val="24"/>
        </w:rPr>
        <w:t>Rulli</w:t>
      </w:r>
      <w:proofErr w:type="spellEnd"/>
      <w:r w:rsidR="005C7CCF" w:rsidRPr="00B75A8D">
        <w:rPr>
          <w:rFonts w:ascii="Century Schoolbook" w:hAnsi="Century Schoolbook" w:cs="Times New Roman"/>
          <w:szCs w:val="24"/>
        </w:rPr>
        <w:t>, 2017; see also Palacios-González, 2017)</w:t>
      </w:r>
      <w:r w:rsidRPr="00B75A8D">
        <w:rPr>
          <w:rFonts w:ascii="Century Schoolbook" w:hAnsi="Century Schoolbook"/>
          <w:lang w:val="en-SG"/>
        </w:rPr>
        <w:fldChar w:fldCharType="end"/>
      </w:r>
      <w:r w:rsidRPr="00B75A8D">
        <w:rPr>
          <w:rFonts w:ascii="Century Schoolbook" w:hAnsi="Century Schoolbook"/>
          <w:lang w:val="en-SG"/>
        </w:rPr>
        <w:t xml:space="preserve"> A similar point could be made, that no child is harmed by failed MRT that results in children with mitochondrial disease.  Nevertheless, what is relevant here is not whether harm was caused to a </w:t>
      </w:r>
      <w:proofErr w:type="gramStart"/>
      <w:r w:rsidRPr="00B75A8D">
        <w:rPr>
          <w:rFonts w:ascii="Century Schoolbook" w:hAnsi="Century Schoolbook"/>
          <w:lang w:val="en-SG"/>
        </w:rPr>
        <w:t>particular individual</w:t>
      </w:r>
      <w:proofErr w:type="gramEnd"/>
      <w:r w:rsidRPr="00B75A8D">
        <w:rPr>
          <w:rFonts w:ascii="Century Schoolbook" w:hAnsi="Century Schoolbook"/>
          <w:lang w:val="en-SG"/>
        </w:rPr>
        <w:t xml:space="preserve">, but rather whether the donor may feel complicit in a bad outcome. Non-identity arguments like </w:t>
      </w:r>
      <w:proofErr w:type="spellStart"/>
      <w:r w:rsidRPr="00B75A8D">
        <w:rPr>
          <w:rFonts w:ascii="Century Schoolbook" w:hAnsi="Century Schoolbook"/>
          <w:lang w:val="en-SG"/>
        </w:rPr>
        <w:t>Rulli’s</w:t>
      </w:r>
      <w:proofErr w:type="spellEnd"/>
      <w:r w:rsidRPr="00B75A8D">
        <w:rPr>
          <w:rFonts w:ascii="Century Schoolbook" w:hAnsi="Century Schoolbook"/>
          <w:lang w:val="en-SG"/>
        </w:rPr>
        <w:t xml:space="preserve"> are unlikely to assuage this perception. </w:t>
      </w:r>
    </w:p>
  </w:footnote>
  <w:footnote w:id="7">
    <w:p w14:paraId="051CE9C8" w14:textId="382C7AF0" w:rsidR="004A6879" w:rsidRPr="00591580" w:rsidRDefault="004A6879">
      <w:pPr>
        <w:pStyle w:val="FootnoteText"/>
        <w:rPr>
          <w:lang w:val="en-SG"/>
        </w:rPr>
      </w:pPr>
      <w:r>
        <w:rPr>
          <w:rStyle w:val="FootnoteReference"/>
        </w:rPr>
        <w:footnoteRef/>
      </w:r>
      <w:r>
        <w:t xml:space="preserve"> </w:t>
      </w:r>
      <w:r>
        <w:rPr>
          <w:lang w:val="en-SG"/>
        </w:rPr>
        <w:t>This issue might be obviated if MRT donors would have instead donated to a general pool, had MRT not been available.  But specific recruitment for MRT could also attract donors who would not otherwise consider donating, perhaps because of the novelty of the procedure or more effective marketing techniques adopted to a dedicated MRT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71764"/>
      <w:docPartObj>
        <w:docPartGallery w:val="Page Numbers (Top of Page)"/>
        <w:docPartUnique/>
      </w:docPartObj>
    </w:sdtPr>
    <w:sdtEndPr>
      <w:rPr>
        <w:noProof/>
      </w:rPr>
    </w:sdtEndPr>
    <w:sdtContent>
      <w:p w14:paraId="48843648" w14:textId="03E5856E" w:rsidR="005A33D7" w:rsidRDefault="005A33D7">
        <w:pPr>
          <w:pStyle w:val="Header"/>
          <w:jc w:val="right"/>
        </w:pPr>
        <w:r>
          <w:fldChar w:fldCharType="begin"/>
        </w:r>
        <w:r>
          <w:instrText xml:space="preserve"> PAGE   \* MERGEFORMAT </w:instrText>
        </w:r>
        <w:r>
          <w:fldChar w:fldCharType="separate"/>
        </w:r>
        <w:r w:rsidR="007C3BB1">
          <w:rPr>
            <w:noProof/>
          </w:rPr>
          <w:t>1</w:t>
        </w:r>
        <w:r>
          <w:rPr>
            <w:noProof/>
          </w:rPr>
          <w:fldChar w:fldCharType="end"/>
        </w:r>
      </w:p>
    </w:sdtContent>
  </w:sdt>
  <w:p w14:paraId="0F912698" w14:textId="77777777" w:rsidR="005A33D7" w:rsidRDefault="005A3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D15"/>
    <w:multiLevelType w:val="hybridMultilevel"/>
    <w:tmpl w:val="00647518"/>
    <w:lvl w:ilvl="0" w:tplc="C90432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027D23"/>
    <w:multiLevelType w:val="hybridMultilevel"/>
    <w:tmpl w:val="0286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numFmt w:val="lowerRoman"/>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69"/>
    <w:rsid w:val="00003CD9"/>
    <w:rsid w:val="0004661B"/>
    <w:rsid w:val="000534EE"/>
    <w:rsid w:val="00064C57"/>
    <w:rsid w:val="000708FA"/>
    <w:rsid w:val="00093223"/>
    <w:rsid w:val="000C77E3"/>
    <w:rsid w:val="000E71BC"/>
    <w:rsid w:val="000E72DF"/>
    <w:rsid w:val="000F522F"/>
    <w:rsid w:val="00105D3E"/>
    <w:rsid w:val="00110972"/>
    <w:rsid w:val="00115281"/>
    <w:rsid w:val="00122FE2"/>
    <w:rsid w:val="0012469D"/>
    <w:rsid w:val="0012574A"/>
    <w:rsid w:val="0012651B"/>
    <w:rsid w:val="00133EDA"/>
    <w:rsid w:val="0015040C"/>
    <w:rsid w:val="001831F0"/>
    <w:rsid w:val="00191516"/>
    <w:rsid w:val="001A044C"/>
    <w:rsid w:val="001A729E"/>
    <w:rsid w:val="001C3131"/>
    <w:rsid w:val="001E2D4E"/>
    <w:rsid w:val="001F03E4"/>
    <w:rsid w:val="001F4586"/>
    <w:rsid w:val="00203591"/>
    <w:rsid w:val="002067AA"/>
    <w:rsid w:val="002153BA"/>
    <w:rsid w:val="00220002"/>
    <w:rsid w:val="002267D9"/>
    <w:rsid w:val="00231855"/>
    <w:rsid w:val="00252164"/>
    <w:rsid w:val="00274E13"/>
    <w:rsid w:val="0027569D"/>
    <w:rsid w:val="002A414F"/>
    <w:rsid w:val="002B5DD2"/>
    <w:rsid w:val="002B7A6E"/>
    <w:rsid w:val="002D0C67"/>
    <w:rsid w:val="002F4888"/>
    <w:rsid w:val="00300B95"/>
    <w:rsid w:val="00301E2E"/>
    <w:rsid w:val="00305687"/>
    <w:rsid w:val="003100EA"/>
    <w:rsid w:val="003134C9"/>
    <w:rsid w:val="00317066"/>
    <w:rsid w:val="00325BC7"/>
    <w:rsid w:val="00335EEF"/>
    <w:rsid w:val="00372683"/>
    <w:rsid w:val="00384674"/>
    <w:rsid w:val="003B2E7C"/>
    <w:rsid w:val="003C7931"/>
    <w:rsid w:val="003F6F91"/>
    <w:rsid w:val="004025F6"/>
    <w:rsid w:val="00450D00"/>
    <w:rsid w:val="00456A5A"/>
    <w:rsid w:val="004610DC"/>
    <w:rsid w:val="004702E4"/>
    <w:rsid w:val="004767D5"/>
    <w:rsid w:val="00481D81"/>
    <w:rsid w:val="0048621D"/>
    <w:rsid w:val="004A6879"/>
    <w:rsid w:val="004C4661"/>
    <w:rsid w:val="004E04A4"/>
    <w:rsid w:val="004E2F32"/>
    <w:rsid w:val="004E6FDE"/>
    <w:rsid w:val="004F0CA4"/>
    <w:rsid w:val="00512A99"/>
    <w:rsid w:val="00513848"/>
    <w:rsid w:val="00540237"/>
    <w:rsid w:val="00544DBD"/>
    <w:rsid w:val="00557538"/>
    <w:rsid w:val="0056086F"/>
    <w:rsid w:val="00565F13"/>
    <w:rsid w:val="0057649B"/>
    <w:rsid w:val="00591580"/>
    <w:rsid w:val="005934E7"/>
    <w:rsid w:val="00594AA4"/>
    <w:rsid w:val="005A33D7"/>
    <w:rsid w:val="005B458C"/>
    <w:rsid w:val="005C7CCF"/>
    <w:rsid w:val="005E16A7"/>
    <w:rsid w:val="005F5D69"/>
    <w:rsid w:val="00603A22"/>
    <w:rsid w:val="006040EC"/>
    <w:rsid w:val="00616E6D"/>
    <w:rsid w:val="00653EF8"/>
    <w:rsid w:val="00683F0B"/>
    <w:rsid w:val="0068640C"/>
    <w:rsid w:val="006B19C8"/>
    <w:rsid w:val="006E17C8"/>
    <w:rsid w:val="0072568C"/>
    <w:rsid w:val="007302DC"/>
    <w:rsid w:val="00730C6C"/>
    <w:rsid w:val="00751BDB"/>
    <w:rsid w:val="007541DC"/>
    <w:rsid w:val="007735EF"/>
    <w:rsid w:val="0077748C"/>
    <w:rsid w:val="00790944"/>
    <w:rsid w:val="007C3BB1"/>
    <w:rsid w:val="007C4D06"/>
    <w:rsid w:val="007F384C"/>
    <w:rsid w:val="007F4256"/>
    <w:rsid w:val="00804CFF"/>
    <w:rsid w:val="00810423"/>
    <w:rsid w:val="00825464"/>
    <w:rsid w:val="0083282E"/>
    <w:rsid w:val="008428FE"/>
    <w:rsid w:val="00890508"/>
    <w:rsid w:val="008A74F2"/>
    <w:rsid w:val="008C18C7"/>
    <w:rsid w:val="008C1EF9"/>
    <w:rsid w:val="008C704B"/>
    <w:rsid w:val="008D1A36"/>
    <w:rsid w:val="008E08CD"/>
    <w:rsid w:val="00950CCC"/>
    <w:rsid w:val="009B0A97"/>
    <w:rsid w:val="009B5694"/>
    <w:rsid w:val="009C4239"/>
    <w:rsid w:val="009E1C7D"/>
    <w:rsid w:val="00A12207"/>
    <w:rsid w:val="00A27592"/>
    <w:rsid w:val="00A50023"/>
    <w:rsid w:val="00A54113"/>
    <w:rsid w:val="00A5443B"/>
    <w:rsid w:val="00A64D4D"/>
    <w:rsid w:val="00A760F3"/>
    <w:rsid w:val="00A95361"/>
    <w:rsid w:val="00AE0686"/>
    <w:rsid w:val="00AF4C8C"/>
    <w:rsid w:val="00B21E68"/>
    <w:rsid w:val="00B3077C"/>
    <w:rsid w:val="00B61DED"/>
    <w:rsid w:val="00B623A0"/>
    <w:rsid w:val="00B631E9"/>
    <w:rsid w:val="00B75A8D"/>
    <w:rsid w:val="00B82AD4"/>
    <w:rsid w:val="00BB020D"/>
    <w:rsid w:val="00BF69F7"/>
    <w:rsid w:val="00C2491D"/>
    <w:rsid w:val="00C425B5"/>
    <w:rsid w:val="00C57BC9"/>
    <w:rsid w:val="00C62208"/>
    <w:rsid w:val="00C774FE"/>
    <w:rsid w:val="00CA5D49"/>
    <w:rsid w:val="00CC48A0"/>
    <w:rsid w:val="00CF2AD3"/>
    <w:rsid w:val="00CF435A"/>
    <w:rsid w:val="00D01E87"/>
    <w:rsid w:val="00D10D01"/>
    <w:rsid w:val="00D13F35"/>
    <w:rsid w:val="00D152DB"/>
    <w:rsid w:val="00D20C6C"/>
    <w:rsid w:val="00D21D85"/>
    <w:rsid w:val="00D2227B"/>
    <w:rsid w:val="00D239D7"/>
    <w:rsid w:val="00D26E9F"/>
    <w:rsid w:val="00D91D54"/>
    <w:rsid w:val="00DB34F9"/>
    <w:rsid w:val="00DB74A1"/>
    <w:rsid w:val="00DC0976"/>
    <w:rsid w:val="00DC766B"/>
    <w:rsid w:val="00DC7FA5"/>
    <w:rsid w:val="00DE65C6"/>
    <w:rsid w:val="00E4000E"/>
    <w:rsid w:val="00E46ECB"/>
    <w:rsid w:val="00E66B91"/>
    <w:rsid w:val="00E75D7A"/>
    <w:rsid w:val="00EA23AB"/>
    <w:rsid w:val="00EA40D1"/>
    <w:rsid w:val="00EA47EE"/>
    <w:rsid w:val="00EB2941"/>
    <w:rsid w:val="00EB6DF7"/>
    <w:rsid w:val="00EC4DA5"/>
    <w:rsid w:val="00ED0C78"/>
    <w:rsid w:val="00ED72A9"/>
    <w:rsid w:val="00EE6103"/>
    <w:rsid w:val="00F2295F"/>
    <w:rsid w:val="00F26E73"/>
    <w:rsid w:val="00F52903"/>
    <w:rsid w:val="00F963F0"/>
    <w:rsid w:val="00F97E2B"/>
    <w:rsid w:val="00FA4B1A"/>
    <w:rsid w:val="00FA7616"/>
    <w:rsid w:val="00FC60BA"/>
    <w:rsid w:val="00FD0C92"/>
    <w:rsid w:val="00FD2C58"/>
    <w:rsid w:val="00FF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C0D2"/>
  <w15:chartTrackingRefBased/>
  <w15:docId w15:val="{6BDF0085-D106-4AC0-B30B-5206EAC8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57649B"/>
    <w:pPr>
      <w:tabs>
        <w:tab w:val="left" w:pos="384"/>
      </w:tabs>
      <w:spacing w:after="240" w:line="240" w:lineRule="auto"/>
      <w:ind w:left="384" w:hanging="384"/>
    </w:pPr>
  </w:style>
  <w:style w:type="paragraph" w:styleId="ListParagraph">
    <w:name w:val="List Paragraph"/>
    <w:basedOn w:val="Normal"/>
    <w:uiPriority w:val="34"/>
    <w:qFormat/>
    <w:rsid w:val="00F26E73"/>
    <w:pPr>
      <w:ind w:left="720"/>
      <w:contextualSpacing/>
    </w:pPr>
  </w:style>
  <w:style w:type="paragraph" w:styleId="BalloonText">
    <w:name w:val="Balloon Text"/>
    <w:basedOn w:val="Normal"/>
    <w:link w:val="BalloonTextChar"/>
    <w:uiPriority w:val="99"/>
    <w:semiHidden/>
    <w:unhideWhenUsed/>
    <w:rsid w:val="00D26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9F"/>
    <w:rPr>
      <w:rFonts w:ascii="Segoe UI" w:hAnsi="Segoe UI" w:cs="Segoe UI"/>
      <w:sz w:val="18"/>
      <w:szCs w:val="18"/>
    </w:rPr>
  </w:style>
  <w:style w:type="character" w:styleId="CommentReference">
    <w:name w:val="annotation reference"/>
    <w:basedOn w:val="DefaultParagraphFont"/>
    <w:uiPriority w:val="99"/>
    <w:semiHidden/>
    <w:unhideWhenUsed/>
    <w:rsid w:val="00D26E9F"/>
    <w:rPr>
      <w:sz w:val="16"/>
      <w:szCs w:val="16"/>
    </w:rPr>
  </w:style>
  <w:style w:type="paragraph" w:styleId="CommentText">
    <w:name w:val="annotation text"/>
    <w:basedOn w:val="Normal"/>
    <w:link w:val="CommentTextChar"/>
    <w:uiPriority w:val="99"/>
    <w:semiHidden/>
    <w:unhideWhenUsed/>
    <w:rsid w:val="00D26E9F"/>
    <w:pPr>
      <w:spacing w:line="240" w:lineRule="auto"/>
    </w:pPr>
    <w:rPr>
      <w:sz w:val="20"/>
      <w:szCs w:val="20"/>
    </w:rPr>
  </w:style>
  <w:style w:type="character" w:customStyle="1" w:styleId="CommentTextChar">
    <w:name w:val="Comment Text Char"/>
    <w:basedOn w:val="DefaultParagraphFont"/>
    <w:link w:val="CommentText"/>
    <w:uiPriority w:val="99"/>
    <w:semiHidden/>
    <w:rsid w:val="00D26E9F"/>
    <w:rPr>
      <w:sz w:val="20"/>
      <w:szCs w:val="20"/>
    </w:rPr>
  </w:style>
  <w:style w:type="paragraph" w:styleId="CommentSubject">
    <w:name w:val="annotation subject"/>
    <w:basedOn w:val="CommentText"/>
    <w:next w:val="CommentText"/>
    <w:link w:val="CommentSubjectChar"/>
    <w:uiPriority w:val="99"/>
    <w:semiHidden/>
    <w:unhideWhenUsed/>
    <w:rsid w:val="00D26E9F"/>
    <w:rPr>
      <w:b/>
      <w:bCs/>
    </w:rPr>
  </w:style>
  <w:style w:type="character" w:customStyle="1" w:styleId="CommentSubjectChar">
    <w:name w:val="Comment Subject Char"/>
    <w:basedOn w:val="CommentTextChar"/>
    <w:link w:val="CommentSubject"/>
    <w:uiPriority w:val="99"/>
    <w:semiHidden/>
    <w:rsid w:val="00D26E9F"/>
    <w:rPr>
      <w:b/>
      <w:bCs/>
      <w:sz w:val="20"/>
      <w:szCs w:val="20"/>
    </w:rPr>
  </w:style>
  <w:style w:type="paragraph" w:styleId="FootnoteText">
    <w:name w:val="footnote text"/>
    <w:basedOn w:val="Normal"/>
    <w:link w:val="FootnoteTextChar"/>
    <w:uiPriority w:val="99"/>
    <w:semiHidden/>
    <w:unhideWhenUsed/>
    <w:rsid w:val="00AE0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686"/>
    <w:rPr>
      <w:sz w:val="20"/>
      <w:szCs w:val="20"/>
    </w:rPr>
  </w:style>
  <w:style w:type="character" w:styleId="FootnoteReference">
    <w:name w:val="footnote reference"/>
    <w:basedOn w:val="DefaultParagraphFont"/>
    <w:uiPriority w:val="99"/>
    <w:semiHidden/>
    <w:unhideWhenUsed/>
    <w:rsid w:val="00AE0686"/>
    <w:rPr>
      <w:vertAlign w:val="superscript"/>
    </w:rPr>
  </w:style>
  <w:style w:type="character" w:styleId="Emphasis">
    <w:name w:val="Emphasis"/>
    <w:basedOn w:val="DefaultParagraphFont"/>
    <w:uiPriority w:val="20"/>
    <w:qFormat/>
    <w:rsid w:val="00EE6103"/>
    <w:rPr>
      <w:i/>
      <w:iCs/>
    </w:rPr>
  </w:style>
  <w:style w:type="character" w:styleId="Hyperlink">
    <w:name w:val="Hyperlink"/>
    <w:basedOn w:val="DefaultParagraphFont"/>
    <w:uiPriority w:val="99"/>
    <w:unhideWhenUsed/>
    <w:rsid w:val="00C57BC9"/>
    <w:rPr>
      <w:color w:val="0563C1" w:themeColor="hyperlink"/>
      <w:u w:val="single"/>
    </w:rPr>
  </w:style>
  <w:style w:type="character" w:styleId="FollowedHyperlink">
    <w:name w:val="FollowedHyperlink"/>
    <w:basedOn w:val="DefaultParagraphFont"/>
    <w:uiPriority w:val="99"/>
    <w:semiHidden/>
    <w:unhideWhenUsed/>
    <w:rsid w:val="002067AA"/>
    <w:rPr>
      <w:color w:val="954F72" w:themeColor="followedHyperlink"/>
      <w:u w:val="single"/>
    </w:rPr>
  </w:style>
  <w:style w:type="paragraph" w:styleId="Header">
    <w:name w:val="header"/>
    <w:basedOn w:val="Normal"/>
    <w:link w:val="HeaderChar"/>
    <w:uiPriority w:val="99"/>
    <w:unhideWhenUsed/>
    <w:rsid w:val="001A0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44C"/>
  </w:style>
  <w:style w:type="paragraph" w:styleId="Footer">
    <w:name w:val="footer"/>
    <w:basedOn w:val="Normal"/>
    <w:link w:val="FooterChar"/>
    <w:uiPriority w:val="99"/>
    <w:unhideWhenUsed/>
    <w:rsid w:val="001A0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44C"/>
  </w:style>
  <w:style w:type="character" w:styleId="LineNumber">
    <w:name w:val="line number"/>
    <w:basedOn w:val="DefaultParagraphFont"/>
    <w:uiPriority w:val="99"/>
    <w:semiHidden/>
    <w:unhideWhenUsed/>
    <w:rsid w:val="001A044C"/>
  </w:style>
  <w:style w:type="character" w:styleId="UnresolvedMention">
    <w:name w:val="Unresolved Mention"/>
    <w:basedOn w:val="DefaultParagraphFont"/>
    <w:uiPriority w:val="99"/>
    <w:rsid w:val="00335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me.bmj.com/content/early/2018/07/12/medethics-2017-1046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A5C1D-3BFC-4453-ABB6-3F490DF3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8076</Words>
  <Characters>46039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54007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Schaefer</dc:creator>
  <cp:keywords/>
  <dc:description/>
  <cp:lastModifiedBy>Owen Schaefer</cp:lastModifiedBy>
  <cp:revision>5</cp:revision>
  <dcterms:created xsi:type="dcterms:W3CDTF">2018-06-10T05:28:00Z</dcterms:created>
  <dcterms:modified xsi:type="dcterms:W3CDTF">2018-07-13T08:16:00Z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id="R91GvFpA"/&gt;&lt;style id="http://www.zotero.org/styles/journal-of-medical-ethics" hasBibliography="1" bibliographyStyleHasBeenSet="1"/&gt;&lt;prefs&gt;&lt;pref name="fieldType" value="Field"/&gt;&lt;pref name="stor</vt:lpwstr>
  </property>
  <property fmtid="{D5CDD505-2E9C-101B-9397-08002B2CF9AE}" pid="3" name="ZOTERO_PREF_2">
    <vt:lpwstr>eReferences" value="true"/&gt;&lt;pref name="automaticJournalAbbreviations" value="true"/&gt;&lt;pref name="noteType" value="0"/&gt;&lt;/prefs&gt;&lt;/data&gt;</vt:lpwstr>
  </property>
</Properties>
</file>