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E05E" w14:textId="4561FBE6" w:rsidR="00D35672" w:rsidRPr="00D35672" w:rsidRDefault="00D35672" w:rsidP="0045104A">
      <w:pPr>
        <w:jc w:val="both"/>
        <w:rPr>
          <w:rFonts w:ascii="Trebuchet MS" w:hAnsi="Trebuchet MS" w:cs="Times New Roman"/>
          <w:sz w:val="24"/>
          <w:szCs w:val="24"/>
          <w:lang w:val="en-US"/>
        </w:rPr>
      </w:pPr>
      <w:r>
        <w:rPr>
          <w:rFonts w:ascii="Trebuchet MS" w:hAnsi="Trebuchet MS"/>
          <w:b/>
          <w:bCs/>
          <w:i/>
          <w:iCs/>
          <w:color w:val="333333"/>
          <w:sz w:val="21"/>
          <w:szCs w:val="21"/>
          <w:shd w:val="clear" w:color="auto" w:fill="FFFFFF"/>
        </w:rPr>
        <w:t xml:space="preserve">This is the </w:t>
      </w:r>
      <w:r w:rsidRPr="00D35672">
        <w:rPr>
          <w:rFonts w:ascii="Trebuchet MS" w:hAnsi="Trebuchet MS"/>
          <w:b/>
          <w:bCs/>
          <w:i/>
          <w:iCs/>
          <w:color w:val="333333"/>
          <w:sz w:val="21"/>
          <w:szCs w:val="21"/>
          <w:shd w:val="clear" w:color="auto" w:fill="FFFFFF"/>
        </w:rPr>
        <w:t>preprint</w:t>
      </w:r>
      <w:r w:rsidRPr="00D35672">
        <w:rPr>
          <w:rFonts w:ascii="Trebuchet MS" w:hAnsi="Trebuchet MS"/>
          <w:b/>
          <w:bCs/>
          <w:i/>
          <w:iCs/>
          <w:color w:val="333333"/>
          <w:sz w:val="21"/>
          <w:szCs w:val="21"/>
          <w:shd w:val="clear" w:color="auto" w:fill="FFFFFF"/>
        </w:rPr>
        <w:t xml:space="preserve"> version of the following article: </w:t>
      </w:r>
      <w:r>
        <w:rPr>
          <w:rFonts w:ascii="Trebuchet MS" w:hAnsi="Trebuchet MS"/>
          <w:b/>
          <w:bCs/>
          <w:i/>
          <w:iCs/>
          <w:color w:val="333333"/>
          <w:sz w:val="21"/>
          <w:szCs w:val="21"/>
          <w:shd w:val="clear" w:color="auto" w:fill="FFFFFF"/>
        </w:rPr>
        <w:t>G. Owen Schaefer (2019), “What Is the Sufficientarian Precautionary P</w:t>
      </w:r>
      <w:bookmarkStart w:id="0" w:name="_GoBack"/>
      <w:bookmarkEnd w:id="0"/>
      <w:r>
        <w:rPr>
          <w:rFonts w:ascii="Trebuchet MS" w:hAnsi="Trebuchet MS"/>
          <w:b/>
          <w:bCs/>
          <w:i/>
          <w:iCs/>
          <w:color w:val="333333"/>
          <w:sz w:val="21"/>
          <w:szCs w:val="21"/>
          <w:shd w:val="clear" w:color="auto" w:fill="FFFFFF"/>
        </w:rPr>
        <w:t>rinciple?”, Bioethics, Early View.</w:t>
      </w:r>
      <w:r w:rsidRPr="00D35672">
        <w:rPr>
          <w:rFonts w:ascii="Trebuchet MS" w:hAnsi="Trebuchet MS"/>
          <w:b/>
          <w:bCs/>
          <w:i/>
          <w:iCs/>
          <w:color w:val="333333"/>
          <w:sz w:val="21"/>
          <w:szCs w:val="21"/>
          <w:shd w:val="clear" w:color="auto" w:fill="FFFFFF"/>
        </w:rPr>
        <w:t xml:space="preserve"> </w:t>
      </w:r>
      <w:r>
        <w:rPr>
          <w:rFonts w:ascii="Trebuchet MS" w:hAnsi="Trebuchet MS"/>
          <w:b/>
          <w:bCs/>
          <w:i/>
          <w:iCs/>
          <w:color w:val="333333"/>
          <w:sz w:val="21"/>
          <w:szCs w:val="21"/>
          <w:shd w:val="clear" w:color="auto" w:fill="FFFFFF"/>
        </w:rPr>
        <w:t>The article</w:t>
      </w:r>
      <w:r w:rsidRPr="00D35672">
        <w:rPr>
          <w:rFonts w:ascii="Trebuchet MS" w:hAnsi="Trebuchet MS"/>
          <w:b/>
          <w:bCs/>
          <w:i/>
          <w:iCs/>
          <w:color w:val="333333"/>
          <w:sz w:val="21"/>
          <w:szCs w:val="21"/>
          <w:shd w:val="clear" w:color="auto" w:fill="FFFFFF"/>
        </w:rPr>
        <w:t xml:space="preserve"> has been published in final form at </w:t>
      </w:r>
      <w:hyperlink r:id="rId8" w:history="1">
        <w:r w:rsidRPr="00D35672">
          <w:rPr>
            <w:rStyle w:val="Hyperlink"/>
            <w:rFonts w:ascii="Trebuchet MS" w:hAnsi="Trebuchet MS"/>
            <w:i/>
            <w:iCs/>
          </w:rPr>
          <w:t>https://onlinelibrary.wiley.com/doi/full/10.1111/bioe.12666</w:t>
        </w:r>
      </w:hyperlink>
      <w:r w:rsidRPr="00D35672">
        <w:rPr>
          <w:rFonts w:ascii="Trebuchet MS" w:hAnsi="Trebuchet MS"/>
          <w:b/>
          <w:bCs/>
          <w:i/>
          <w:iCs/>
          <w:color w:val="333333"/>
          <w:sz w:val="21"/>
          <w:szCs w:val="21"/>
          <w:shd w:val="clear" w:color="auto" w:fill="FFFFFF"/>
        </w:rPr>
        <w:t>. This article may be used for non-commercial purposes in accordance with Wiley Terms and Conditions for Use of Self-Archived Versions.</w:t>
      </w:r>
    </w:p>
    <w:p w14:paraId="14FD3CC1" w14:textId="77777777" w:rsidR="00D35672" w:rsidRPr="00D35672" w:rsidRDefault="00D35672" w:rsidP="0045104A">
      <w:pPr>
        <w:jc w:val="both"/>
        <w:rPr>
          <w:rFonts w:ascii="Trebuchet MS" w:hAnsi="Trebuchet MS" w:cs="Times New Roman"/>
          <w:sz w:val="24"/>
          <w:szCs w:val="24"/>
          <w:lang w:val="en-US"/>
        </w:rPr>
      </w:pPr>
    </w:p>
    <w:p w14:paraId="14725E46" w14:textId="054698EE" w:rsidR="00D35672" w:rsidRDefault="00F654B3" w:rsidP="00D35672">
      <w:pPr>
        <w:jc w:val="center"/>
        <w:rPr>
          <w:rFonts w:ascii="Times New Roman" w:hAnsi="Times New Roman" w:cs="Times New Roman"/>
          <w:sz w:val="40"/>
          <w:szCs w:val="40"/>
          <w:lang w:val="en-US"/>
        </w:rPr>
      </w:pPr>
      <w:r w:rsidRPr="00D35672">
        <w:rPr>
          <w:rFonts w:ascii="Times New Roman" w:hAnsi="Times New Roman" w:cs="Times New Roman"/>
          <w:sz w:val="40"/>
          <w:szCs w:val="40"/>
          <w:lang w:val="en-US"/>
        </w:rPr>
        <w:t xml:space="preserve">What </w:t>
      </w:r>
      <w:r w:rsidR="00394B99" w:rsidRPr="00D35672">
        <w:rPr>
          <w:rFonts w:ascii="Times New Roman" w:hAnsi="Times New Roman" w:cs="Times New Roman"/>
          <w:sz w:val="40"/>
          <w:szCs w:val="40"/>
          <w:lang w:val="en-US"/>
        </w:rPr>
        <w:t>I</w:t>
      </w:r>
      <w:r w:rsidRPr="00D35672">
        <w:rPr>
          <w:rFonts w:ascii="Times New Roman" w:hAnsi="Times New Roman" w:cs="Times New Roman"/>
          <w:sz w:val="40"/>
          <w:szCs w:val="40"/>
          <w:lang w:val="en-US"/>
        </w:rPr>
        <w:t>s the Sufficientarian Precautionary Principle?</w:t>
      </w:r>
    </w:p>
    <w:p w14:paraId="0065842F" w14:textId="77777777" w:rsidR="00D35672" w:rsidRPr="00D35672" w:rsidRDefault="00D35672" w:rsidP="00D35672">
      <w:pPr>
        <w:jc w:val="center"/>
        <w:rPr>
          <w:rFonts w:ascii="Times New Roman" w:hAnsi="Times New Roman" w:cs="Times New Roman"/>
          <w:sz w:val="40"/>
          <w:szCs w:val="40"/>
          <w:lang w:val="en-US"/>
        </w:rPr>
      </w:pPr>
    </w:p>
    <w:p w14:paraId="1EB5AC33" w14:textId="0A7038DC" w:rsidR="00D35672" w:rsidRPr="00015FDD" w:rsidRDefault="00D35672" w:rsidP="00D35672">
      <w:pPr>
        <w:rPr>
          <w:rFonts w:ascii="Times New Roman" w:hAnsi="Times New Roman" w:cs="Times New Roman"/>
          <w:sz w:val="24"/>
          <w:szCs w:val="24"/>
          <w:lang w:val="en-US"/>
        </w:rPr>
      </w:pPr>
      <w:r>
        <w:rPr>
          <w:rFonts w:ascii="Times New Roman" w:hAnsi="Times New Roman" w:cs="Times New Roman"/>
          <w:sz w:val="24"/>
          <w:szCs w:val="24"/>
          <w:lang w:val="en-US"/>
        </w:rPr>
        <w:t>G. Owen Schaefer</w:t>
      </w:r>
      <w:r>
        <w:rPr>
          <w:rFonts w:ascii="Times New Roman" w:hAnsi="Times New Roman" w:cs="Times New Roman"/>
          <w:sz w:val="24"/>
          <w:szCs w:val="24"/>
          <w:lang w:val="en-US"/>
        </w:rPr>
        <w:br/>
        <w:t>Centre for Biomedical Ethics, Yong Loo Lin School of Medicine, National University of Singapore</w:t>
      </w:r>
    </w:p>
    <w:p w14:paraId="1BAA340A" w14:textId="77777777" w:rsidR="00311077" w:rsidRPr="00015FDD" w:rsidRDefault="00311077" w:rsidP="0045104A">
      <w:pPr>
        <w:jc w:val="both"/>
        <w:rPr>
          <w:rFonts w:ascii="Times New Roman" w:hAnsi="Times New Roman" w:cs="Times New Roman"/>
          <w:sz w:val="24"/>
          <w:szCs w:val="24"/>
          <w:lang w:val="en-US"/>
        </w:rPr>
      </w:pPr>
    </w:p>
    <w:p w14:paraId="5B158CF8" w14:textId="0DFDB8D3" w:rsidR="00F654B3" w:rsidRPr="00015FDD" w:rsidRDefault="00F654B3"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In their recent article, Koplin, Gyngell and Savulescu (2019)</w:t>
      </w:r>
      <w:r w:rsidR="002B71CA" w:rsidRPr="00015FDD">
        <w:rPr>
          <w:rStyle w:val="FootnoteReference"/>
          <w:rFonts w:ascii="Times New Roman" w:hAnsi="Times New Roman" w:cs="Times New Roman"/>
          <w:sz w:val="24"/>
          <w:szCs w:val="24"/>
          <w:lang w:val="en-US"/>
        </w:rPr>
        <w:footnoteReference w:id="1"/>
      </w:r>
      <w:r w:rsidRPr="00015FDD">
        <w:rPr>
          <w:rFonts w:ascii="Times New Roman" w:hAnsi="Times New Roman" w:cs="Times New Roman"/>
          <w:sz w:val="24"/>
          <w:szCs w:val="24"/>
          <w:lang w:val="en-US"/>
        </w:rPr>
        <w:t xml:space="preserve"> assess the viability of the precautionary principle as a decision-making tool to determine whether and under what circumstances germline gene editing should proceed. While their survey of different forms of the precautionary principle is illuminating, the most novel contribution is a new account of </w:t>
      </w:r>
      <w:r w:rsidR="002B71CA" w:rsidRPr="00015FDD">
        <w:rPr>
          <w:rFonts w:ascii="Times New Roman" w:hAnsi="Times New Roman" w:cs="Times New Roman"/>
          <w:sz w:val="24"/>
          <w:szCs w:val="24"/>
          <w:lang w:val="en-US"/>
        </w:rPr>
        <w:t>the precautionary principle, what they dub the S</w:t>
      </w:r>
      <w:r w:rsidRPr="00015FDD">
        <w:rPr>
          <w:rFonts w:ascii="Times New Roman" w:hAnsi="Times New Roman" w:cs="Times New Roman"/>
          <w:sz w:val="24"/>
          <w:szCs w:val="24"/>
          <w:lang w:val="en-US"/>
        </w:rPr>
        <w:t xml:space="preserve">ufficientarian </w:t>
      </w:r>
      <w:r w:rsidR="002B71CA" w:rsidRPr="00015FDD">
        <w:rPr>
          <w:rFonts w:ascii="Times New Roman" w:hAnsi="Times New Roman" w:cs="Times New Roman"/>
          <w:sz w:val="24"/>
          <w:szCs w:val="24"/>
          <w:lang w:val="en-US"/>
        </w:rPr>
        <w:t>P</w:t>
      </w:r>
      <w:r w:rsidRPr="00015FDD">
        <w:rPr>
          <w:rFonts w:ascii="Times New Roman" w:hAnsi="Times New Roman" w:cs="Times New Roman"/>
          <w:sz w:val="24"/>
          <w:szCs w:val="24"/>
          <w:lang w:val="en-US"/>
        </w:rPr>
        <w:t xml:space="preserve">recautionary </w:t>
      </w:r>
      <w:r w:rsidR="002B71CA" w:rsidRPr="00015FDD">
        <w:rPr>
          <w:rFonts w:ascii="Times New Roman" w:hAnsi="Times New Roman" w:cs="Times New Roman"/>
          <w:sz w:val="24"/>
          <w:szCs w:val="24"/>
          <w:lang w:val="en-US"/>
        </w:rPr>
        <w:t>P</w:t>
      </w:r>
      <w:r w:rsidRPr="00015FDD">
        <w:rPr>
          <w:rFonts w:ascii="Times New Roman" w:hAnsi="Times New Roman" w:cs="Times New Roman"/>
          <w:sz w:val="24"/>
          <w:szCs w:val="24"/>
          <w:lang w:val="en-US"/>
        </w:rPr>
        <w:t xml:space="preserve">rinciple (SPP). SPP is meant to avoid several problems with existing accounts, while comporting with at least some of the intuitive force behind the general idea of the precautionary principle. However, </w:t>
      </w:r>
      <w:r w:rsidR="002B71CA" w:rsidRPr="00015FDD">
        <w:rPr>
          <w:rFonts w:ascii="Times New Roman" w:hAnsi="Times New Roman" w:cs="Times New Roman"/>
          <w:sz w:val="24"/>
          <w:szCs w:val="24"/>
          <w:lang w:val="en-US"/>
        </w:rPr>
        <w:t xml:space="preserve">as it is only one subsection of a larger paper, </w:t>
      </w:r>
      <w:r w:rsidRPr="00015FDD">
        <w:rPr>
          <w:rFonts w:ascii="Times New Roman" w:hAnsi="Times New Roman" w:cs="Times New Roman"/>
          <w:sz w:val="24"/>
          <w:szCs w:val="24"/>
          <w:lang w:val="en-US"/>
        </w:rPr>
        <w:t xml:space="preserve">SPP is </w:t>
      </w:r>
      <w:r w:rsidR="0007226C" w:rsidRPr="00015FDD">
        <w:rPr>
          <w:rFonts w:ascii="Times New Roman" w:hAnsi="Times New Roman" w:cs="Times New Roman"/>
          <w:sz w:val="24"/>
          <w:szCs w:val="24"/>
          <w:lang w:val="en-US"/>
        </w:rPr>
        <w:t xml:space="preserve">not </w:t>
      </w:r>
      <w:r w:rsidR="009440D5" w:rsidRPr="00015FDD">
        <w:rPr>
          <w:rFonts w:ascii="Times New Roman" w:hAnsi="Times New Roman" w:cs="Times New Roman"/>
          <w:sz w:val="24"/>
          <w:szCs w:val="24"/>
          <w:lang w:val="en-US"/>
        </w:rPr>
        <w:t>fully</w:t>
      </w:r>
      <w:r w:rsidRPr="00015FDD">
        <w:rPr>
          <w:rFonts w:ascii="Times New Roman" w:hAnsi="Times New Roman" w:cs="Times New Roman"/>
          <w:sz w:val="24"/>
          <w:szCs w:val="24"/>
          <w:lang w:val="en-US"/>
        </w:rPr>
        <w:t xml:space="preserve"> worked</w:t>
      </w:r>
      <w:r w:rsidR="00015FDD">
        <w:rPr>
          <w:rFonts w:ascii="Times New Roman" w:hAnsi="Times New Roman" w:cs="Times New Roman"/>
          <w:sz w:val="24"/>
          <w:szCs w:val="24"/>
          <w:lang w:val="en-US"/>
        </w:rPr>
        <w:t xml:space="preserve"> </w:t>
      </w:r>
      <w:r w:rsidRPr="00015FDD">
        <w:rPr>
          <w:rFonts w:ascii="Times New Roman" w:hAnsi="Times New Roman" w:cs="Times New Roman"/>
          <w:sz w:val="24"/>
          <w:szCs w:val="24"/>
          <w:lang w:val="en-US"/>
        </w:rPr>
        <w:t>out. In this brief response, I will flesh out some problems with SPP as a decision-making tool</w:t>
      </w:r>
      <w:r w:rsidR="00394B99" w:rsidRPr="00015FDD">
        <w:rPr>
          <w:rFonts w:ascii="Times New Roman" w:hAnsi="Times New Roman" w:cs="Times New Roman"/>
          <w:sz w:val="24"/>
          <w:szCs w:val="24"/>
          <w:lang w:val="en-US"/>
        </w:rPr>
        <w:t xml:space="preserve"> – particularly that there </w:t>
      </w:r>
      <w:r w:rsidR="00015FDD">
        <w:rPr>
          <w:rFonts w:ascii="Times New Roman" w:hAnsi="Times New Roman" w:cs="Times New Roman"/>
          <w:sz w:val="24"/>
          <w:szCs w:val="24"/>
          <w:lang w:val="en-US"/>
        </w:rPr>
        <w:t>is a lack of adequate</w:t>
      </w:r>
      <w:r w:rsidR="00394B99" w:rsidRPr="00015FDD">
        <w:rPr>
          <w:rFonts w:ascii="Times New Roman" w:hAnsi="Times New Roman" w:cs="Times New Roman"/>
          <w:sz w:val="24"/>
          <w:szCs w:val="24"/>
          <w:lang w:val="en-US"/>
        </w:rPr>
        <w:t xml:space="preserve"> normative justification for adopting it</w:t>
      </w:r>
      <w:r w:rsidRPr="00015FDD">
        <w:rPr>
          <w:rFonts w:ascii="Times New Roman" w:hAnsi="Times New Roman" w:cs="Times New Roman"/>
          <w:sz w:val="24"/>
          <w:szCs w:val="24"/>
          <w:lang w:val="en-US"/>
        </w:rPr>
        <w:t>. While this does not constitute a decisive refutation of the approach</w:t>
      </w:r>
      <w:r w:rsidR="009440D5" w:rsidRPr="00015FDD">
        <w:rPr>
          <w:rFonts w:ascii="Times New Roman" w:hAnsi="Times New Roman" w:cs="Times New Roman"/>
          <w:sz w:val="24"/>
          <w:szCs w:val="24"/>
          <w:lang w:val="en-US"/>
        </w:rPr>
        <w:t>, SPP</w:t>
      </w:r>
      <w:r w:rsidRPr="00015FDD">
        <w:rPr>
          <w:rFonts w:ascii="Times New Roman" w:hAnsi="Times New Roman" w:cs="Times New Roman"/>
          <w:sz w:val="24"/>
          <w:szCs w:val="24"/>
          <w:lang w:val="en-US"/>
        </w:rPr>
        <w:t xml:space="preserve"> needs considerable refinement and clarification before it can be considered viable for use in decision-making.</w:t>
      </w:r>
    </w:p>
    <w:p w14:paraId="1ABCAF4C" w14:textId="16DCD912" w:rsidR="00A573B2" w:rsidRPr="00015FDD" w:rsidRDefault="00A573B2"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The first task is to specify how, exactly, SPP is to be defined. </w:t>
      </w:r>
      <w:r w:rsidR="002B71CA" w:rsidRPr="00015FDD">
        <w:rPr>
          <w:rFonts w:ascii="Times New Roman" w:hAnsi="Times New Roman" w:cs="Times New Roman"/>
          <w:sz w:val="24"/>
          <w:szCs w:val="24"/>
          <w:lang w:val="en-US"/>
        </w:rPr>
        <w:t xml:space="preserve">Koplin, Gyngell and Savulescu </w:t>
      </w:r>
      <w:r w:rsidRPr="00015FDD">
        <w:rPr>
          <w:rFonts w:ascii="Times New Roman" w:hAnsi="Times New Roman" w:cs="Times New Roman"/>
          <w:sz w:val="24"/>
          <w:szCs w:val="24"/>
          <w:lang w:val="en-US"/>
        </w:rPr>
        <w:t>state that SPP “would place especial weight on avoiding threats that would place people below a sufficient level of well-being.”</w:t>
      </w:r>
      <w:r w:rsidR="002B71CA" w:rsidRPr="00015FDD">
        <w:rPr>
          <w:rStyle w:val="FootnoteReference"/>
          <w:rFonts w:ascii="Times New Roman" w:hAnsi="Times New Roman" w:cs="Times New Roman"/>
          <w:sz w:val="24"/>
          <w:szCs w:val="24"/>
          <w:lang w:val="en-US"/>
        </w:rPr>
        <w:footnoteReference w:id="2"/>
      </w:r>
      <w:r w:rsidRPr="00015FDD">
        <w:rPr>
          <w:rFonts w:ascii="Times New Roman" w:hAnsi="Times New Roman" w:cs="Times New Roman"/>
          <w:sz w:val="24"/>
          <w:szCs w:val="24"/>
          <w:lang w:val="en-US"/>
        </w:rPr>
        <w:t xml:space="preserve"> </w:t>
      </w:r>
      <w:r w:rsidR="009440D5" w:rsidRPr="00015FDD">
        <w:rPr>
          <w:rFonts w:ascii="Times New Roman" w:hAnsi="Times New Roman" w:cs="Times New Roman"/>
          <w:sz w:val="24"/>
          <w:szCs w:val="24"/>
          <w:lang w:val="en-US"/>
        </w:rPr>
        <w:t xml:space="preserve">Both how substantial that weight is and where the threshold lies are theory problems that need specification before it could be applied to germline editing or any other practical case. At the same time, it needs to be clarified whether this is a symmetric principle: do we </w:t>
      </w:r>
      <w:r w:rsidR="009F1663">
        <w:rPr>
          <w:rFonts w:ascii="Times New Roman" w:hAnsi="Times New Roman" w:cs="Times New Roman"/>
          <w:sz w:val="24"/>
          <w:szCs w:val="24"/>
          <w:lang w:val="en-US"/>
        </w:rPr>
        <w:t xml:space="preserve">also </w:t>
      </w:r>
      <w:r w:rsidR="009440D5" w:rsidRPr="00015FDD">
        <w:rPr>
          <w:rFonts w:ascii="Times New Roman" w:hAnsi="Times New Roman" w:cs="Times New Roman"/>
          <w:sz w:val="24"/>
          <w:szCs w:val="24"/>
          <w:lang w:val="en-US"/>
        </w:rPr>
        <w:t xml:space="preserve">place </w:t>
      </w:r>
      <w:r w:rsidR="008672BD" w:rsidRPr="00015FDD">
        <w:rPr>
          <w:rFonts w:ascii="Times New Roman" w:hAnsi="Times New Roman" w:cs="Times New Roman"/>
          <w:sz w:val="24"/>
          <w:szCs w:val="24"/>
          <w:lang w:val="en-US"/>
        </w:rPr>
        <w:t>extra</w:t>
      </w:r>
      <w:r w:rsidR="009440D5" w:rsidRPr="00015FDD">
        <w:rPr>
          <w:rFonts w:ascii="Times New Roman" w:hAnsi="Times New Roman" w:cs="Times New Roman"/>
          <w:sz w:val="24"/>
          <w:szCs w:val="24"/>
          <w:lang w:val="en-US"/>
        </w:rPr>
        <w:t xml:space="preserve"> </w:t>
      </w:r>
      <w:r w:rsidR="008672BD" w:rsidRPr="00015FDD">
        <w:rPr>
          <w:rFonts w:ascii="Times New Roman" w:hAnsi="Times New Roman" w:cs="Times New Roman"/>
          <w:sz w:val="24"/>
          <w:szCs w:val="24"/>
          <w:lang w:val="en-US"/>
        </w:rPr>
        <w:t xml:space="preserve">positive </w:t>
      </w:r>
      <w:r w:rsidR="009440D5" w:rsidRPr="00015FDD">
        <w:rPr>
          <w:rFonts w:ascii="Times New Roman" w:hAnsi="Times New Roman" w:cs="Times New Roman"/>
          <w:sz w:val="24"/>
          <w:szCs w:val="24"/>
          <w:lang w:val="en-US"/>
        </w:rPr>
        <w:t>weight on seeking benefits that would</w:t>
      </w:r>
      <w:r w:rsidR="008672BD" w:rsidRPr="00015FDD">
        <w:rPr>
          <w:rFonts w:ascii="Times New Roman" w:hAnsi="Times New Roman" w:cs="Times New Roman"/>
          <w:sz w:val="24"/>
          <w:szCs w:val="24"/>
          <w:lang w:val="en-US"/>
        </w:rPr>
        <w:t xml:space="preserve"> take people who are otherwise below the threshold, and move them above it</w:t>
      </w:r>
      <w:r w:rsidR="009440D5" w:rsidRPr="00015FDD">
        <w:rPr>
          <w:rFonts w:ascii="Times New Roman" w:hAnsi="Times New Roman" w:cs="Times New Roman"/>
          <w:sz w:val="24"/>
          <w:szCs w:val="24"/>
          <w:lang w:val="en-US"/>
        </w:rPr>
        <w:t>? The answer will substantially affect cases like germline editing, where just such an outcome is envisaged by proponents.</w:t>
      </w:r>
      <w:r w:rsidR="008672BD" w:rsidRPr="00015FDD">
        <w:rPr>
          <w:rFonts w:ascii="Times New Roman" w:hAnsi="Times New Roman" w:cs="Times New Roman"/>
          <w:sz w:val="24"/>
          <w:szCs w:val="24"/>
          <w:lang w:val="en-US"/>
        </w:rPr>
        <w:t xml:space="preserve"> </w:t>
      </w:r>
      <w:r w:rsidR="00A57108" w:rsidRPr="00015FDD">
        <w:rPr>
          <w:rFonts w:ascii="Times New Roman" w:hAnsi="Times New Roman" w:cs="Times New Roman"/>
          <w:sz w:val="24"/>
          <w:szCs w:val="24"/>
          <w:lang w:val="en-US"/>
        </w:rPr>
        <w:t xml:space="preserve">Koplin, Gyngell and Savulescu </w:t>
      </w:r>
      <w:r w:rsidR="008672BD" w:rsidRPr="00015FDD">
        <w:rPr>
          <w:rFonts w:ascii="Times New Roman" w:hAnsi="Times New Roman" w:cs="Times New Roman"/>
          <w:sz w:val="24"/>
          <w:szCs w:val="24"/>
          <w:lang w:val="en-US"/>
        </w:rPr>
        <w:t xml:space="preserve">suggest sympathy towards this line of thinking later on, when they say that failing to use germline editing may constitute a threat due to foregone benefits – collapsing the distinction between threats and benefits. </w:t>
      </w:r>
      <w:r w:rsidR="00015FDD">
        <w:rPr>
          <w:rStyle w:val="FootnoteReference"/>
          <w:rFonts w:ascii="Times New Roman" w:hAnsi="Times New Roman" w:cs="Times New Roman"/>
          <w:sz w:val="24"/>
          <w:szCs w:val="24"/>
          <w:lang w:val="en-US"/>
        </w:rPr>
        <w:footnoteReference w:id="3"/>
      </w:r>
    </w:p>
    <w:p w14:paraId="6E8ED91A" w14:textId="57E36195" w:rsidR="00F654B3" w:rsidRPr="00015FDD" w:rsidRDefault="009440D5"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It might help in specifying SPP to further explore its normative grounding. The authors derive </w:t>
      </w:r>
      <w:r w:rsidR="00F654B3" w:rsidRPr="00015FDD">
        <w:rPr>
          <w:rFonts w:ascii="Times New Roman" w:hAnsi="Times New Roman" w:cs="Times New Roman"/>
          <w:sz w:val="24"/>
          <w:szCs w:val="24"/>
          <w:lang w:val="en-US"/>
        </w:rPr>
        <w:t>SPP from the distributive principle of sufficientarianism</w:t>
      </w:r>
      <w:r w:rsidRPr="00015FDD">
        <w:rPr>
          <w:rFonts w:ascii="Times New Roman" w:hAnsi="Times New Roman" w:cs="Times New Roman"/>
          <w:sz w:val="24"/>
          <w:szCs w:val="24"/>
          <w:lang w:val="en-US"/>
        </w:rPr>
        <w:t>, but t</w:t>
      </w:r>
      <w:r w:rsidR="00F654B3" w:rsidRPr="00015FDD">
        <w:rPr>
          <w:rFonts w:ascii="Times New Roman" w:hAnsi="Times New Roman" w:cs="Times New Roman"/>
          <w:sz w:val="24"/>
          <w:szCs w:val="24"/>
          <w:lang w:val="en-US"/>
        </w:rPr>
        <w:t xml:space="preserve">his makes </w:t>
      </w:r>
      <w:r w:rsidR="0007226C" w:rsidRPr="00015FDD">
        <w:rPr>
          <w:rFonts w:ascii="Times New Roman" w:hAnsi="Times New Roman" w:cs="Times New Roman"/>
          <w:sz w:val="24"/>
          <w:szCs w:val="24"/>
          <w:lang w:val="en-US"/>
        </w:rPr>
        <w:t>SPP</w:t>
      </w:r>
      <w:r w:rsidR="00F654B3" w:rsidRPr="00015FDD">
        <w:rPr>
          <w:rFonts w:ascii="Times New Roman" w:hAnsi="Times New Roman" w:cs="Times New Roman"/>
          <w:sz w:val="24"/>
          <w:szCs w:val="24"/>
          <w:lang w:val="en-US"/>
        </w:rPr>
        <w:t xml:space="preserve"> an odd fit for </w:t>
      </w:r>
      <w:r w:rsidR="00F654B3" w:rsidRPr="00015FDD">
        <w:rPr>
          <w:rFonts w:ascii="Times New Roman" w:hAnsi="Times New Roman" w:cs="Times New Roman"/>
          <w:sz w:val="24"/>
          <w:szCs w:val="24"/>
          <w:lang w:val="en-US"/>
        </w:rPr>
        <w:lastRenderedPageBreak/>
        <w:t>decision theory: it was designed as an alternative to distribut</w:t>
      </w:r>
      <w:r w:rsidR="00757069" w:rsidRPr="00015FDD">
        <w:rPr>
          <w:rFonts w:ascii="Times New Roman" w:hAnsi="Times New Roman" w:cs="Times New Roman"/>
          <w:sz w:val="24"/>
          <w:szCs w:val="24"/>
          <w:lang w:val="en-US"/>
        </w:rPr>
        <w:t>ive</w:t>
      </w:r>
      <w:r w:rsidR="00F654B3" w:rsidRPr="00015FDD">
        <w:rPr>
          <w:rFonts w:ascii="Times New Roman" w:hAnsi="Times New Roman" w:cs="Times New Roman"/>
          <w:sz w:val="24"/>
          <w:szCs w:val="24"/>
          <w:lang w:val="en-US"/>
        </w:rPr>
        <w:t xml:space="preserve"> theories such as egalitarianism </w:t>
      </w:r>
      <w:r w:rsidR="0007226C" w:rsidRPr="00015FDD">
        <w:rPr>
          <w:rFonts w:ascii="Times New Roman" w:hAnsi="Times New Roman" w:cs="Times New Roman"/>
          <w:sz w:val="24"/>
          <w:szCs w:val="24"/>
          <w:lang w:val="en-US"/>
        </w:rPr>
        <w:t>(distribute goods as evenly as possible</w:t>
      </w:r>
      <w:r w:rsidR="00F654B3" w:rsidRPr="00015FDD">
        <w:rPr>
          <w:rFonts w:ascii="Times New Roman" w:hAnsi="Times New Roman" w:cs="Times New Roman"/>
          <w:sz w:val="24"/>
          <w:szCs w:val="24"/>
          <w:lang w:val="en-US"/>
        </w:rPr>
        <w:t xml:space="preserve"> </w:t>
      </w:r>
      <w:r w:rsidR="0007226C" w:rsidRPr="00015FDD">
        <w:rPr>
          <w:rFonts w:ascii="Times New Roman" w:hAnsi="Times New Roman" w:cs="Times New Roman"/>
          <w:sz w:val="24"/>
          <w:szCs w:val="24"/>
          <w:lang w:val="en-US"/>
        </w:rPr>
        <w:t xml:space="preserve">across society) and prioritarianism (give priority in distribution to those with fewer goods), and not as an alternative </w:t>
      </w:r>
      <w:r w:rsidR="00757069" w:rsidRPr="00015FDD">
        <w:rPr>
          <w:rFonts w:ascii="Times New Roman" w:hAnsi="Times New Roman" w:cs="Times New Roman"/>
          <w:sz w:val="24"/>
          <w:szCs w:val="24"/>
          <w:lang w:val="en-US"/>
        </w:rPr>
        <w:t xml:space="preserve">or supplement </w:t>
      </w:r>
      <w:r w:rsidR="0007226C" w:rsidRPr="00015FDD">
        <w:rPr>
          <w:rFonts w:ascii="Times New Roman" w:hAnsi="Times New Roman" w:cs="Times New Roman"/>
          <w:sz w:val="24"/>
          <w:szCs w:val="24"/>
          <w:lang w:val="en-US"/>
        </w:rPr>
        <w:t>to cost-benefit analysis in decision-making. The central motivating force behind sufficientarianism is that, above a certain threshold</w:t>
      </w:r>
      <w:r w:rsidR="00757069" w:rsidRPr="00015FDD">
        <w:rPr>
          <w:rFonts w:ascii="Times New Roman" w:hAnsi="Times New Roman" w:cs="Times New Roman"/>
          <w:sz w:val="24"/>
          <w:szCs w:val="24"/>
          <w:lang w:val="en-US"/>
        </w:rPr>
        <w:t xml:space="preserve"> of well-being or resources</w:t>
      </w:r>
      <w:r w:rsidR="0007226C" w:rsidRPr="00015FDD">
        <w:rPr>
          <w:rFonts w:ascii="Times New Roman" w:hAnsi="Times New Roman" w:cs="Times New Roman"/>
          <w:sz w:val="24"/>
          <w:szCs w:val="24"/>
          <w:lang w:val="en-US"/>
        </w:rPr>
        <w:t>, distribution is morally irrelevant. We simply do not care about whether there is vast inequality between millionaires and billionaires.</w:t>
      </w:r>
      <w:r w:rsidR="00757069" w:rsidRPr="00015FDD">
        <w:rPr>
          <w:rFonts w:ascii="Times New Roman" w:hAnsi="Times New Roman" w:cs="Times New Roman"/>
          <w:sz w:val="24"/>
          <w:szCs w:val="24"/>
          <w:lang w:val="en-US"/>
        </w:rPr>
        <w:t xml:space="preserve"> </w:t>
      </w:r>
      <w:r w:rsidR="003870F5" w:rsidRPr="00015FDD">
        <w:rPr>
          <w:rFonts w:ascii="Times New Roman" w:hAnsi="Times New Roman" w:cs="Times New Roman"/>
          <w:sz w:val="24"/>
          <w:szCs w:val="24"/>
          <w:lang w:val="en-US"/>
        </w:rPr>
        <w:t>In this vein, o</w:t>
      </w:r>
      <w:r w:rsidR="00757069" w:rsidRPr="00015FDD">
        <w:rPr>
          <w:rFonts w:ascii="Times New Roman" w:hAnsi="Times New Roman" w:cs="Times New Roman"/>
          <w:sz w:val="24"/>
          <w:szCs w:val="24"/>
          <w:lang w:val="en-US"/>
        </w:rPr>
        <w:t xml:space="preserve">ne of the </w:t>
      </w:r>
      <w:r w:rsidR="007D4BAF" w:rsidRPr="00015FDD">
        <w:rPr>
          <w:rFonts w:ascii="Times New Roman" w:hAnsi="Times New Roman" w:cs="Times New Roman"/>
          <w:sz w:val="24"/>
          <w:szCs w:val="24"/>
          <w:lang w:val="en-US"/>
        </w:rPr>
        <w:t>primary defenders of sufficientarianism</w:t>
      </w:r>
      <w:r w:rsidR="00757069" w:rsidRPr="00015FDD">
        <w:rPr>
          <w:rFonts w:ascii="Times New Roman" w:hAnsi="Times New Roman" w:cs="Times New Roman"/>
          <w:sz w:val="24"/>
          <w:szCs w:val="24"/>
          <w:lang w:val="en-US"/>
        </w:rPr>
        <w:t>, Roger Crisp, has argued that compassion calls for absolute priority in distribution to those below the threshold.</w:t>
      </w:r>
      <w:r w:rsidR="007D4BAF" w:rsidRPr="00015FDD">
        <w:rPr>
          <w:rStyle w:val="FootnoteReference"/>
          <w:rFonts w:ascii="Times New Roman" w:hAnsi="Times New Roman" w:cs="Times New Roman"/>
          <w:sz w:val="24"/>
          <w:szCs w:val="24"/>
          <w:lang w:val="en-US"/>
        </w:rPr>
        <w:footnoteReference w:id="4"/>
      </w:r>
    </w:p>
    <w:p w14:paraId="1D591A82" w14:textId="77777777" w:rsidR="007D4BAF" w:rsidRPr="00015FDD" w:rsidRDefault="00757069"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Compassion </w:t>
      </w:r>
      <w:r w:rsidR="003870F5" w:rsidRPr="00015FDD">
        <w:rPr>
          <w:rFonts w:ascii="Times New Roman" w:hAnsi="Times New Roman" w:cs="Times New Roman"/>
          <w:sz w:val="24"/>
          <w:szCs w:val="24"/>
          <w:lang w:val="en-US"/>
        </w:rPr>
        <w:t xml:space="preserve">and concern over fair distribution </w:t>
      </w:r>
      <w:r w:rsidRPr="00015FDD">
        <w:rPr>
          <w:rFonts w:ascii="Times New Roman" w:hAnsi="Times New Roman" w:cs="Times New Roman"/>
          <w:sz w:val="24"/>
          <w:szCs w:val="24"/>
          <w:lang w:val="en-US"/>
        </w:rPr>
        <w:t xml:space="preserve">is not, however, what motivates SPP.  </w:t>
      </w:r>
      <w:r w:rsidR="007D4BAF" w:rsidRPr="00015FDD">
        <w:rPr>
          <w:rFonts w:ascii="Times New Roman" w:hAnsi="Times New Roman" w:cs="Times New Roman"/>
          <w:sz w:val="24"/>
          <w:szCs w:val="24"/>
          <w:lang w:val="en-US"/>
        </w:rPr>
        <w:t xml:space="preserve">Koplin, Gyngell and Savulescu explicate it not by reference to distribution of resources or well-being between individuals, but rather concerning the different impacts a decision will have on the well-being of a single individual.  </w:t>
      </w:r>
    </w:p>
    <w:p w14:paraId="793EAD74" w14:textId="0FC492A0" w:rsidR="00002E8F" w:rsidRPr="00015FDD" w:rsidRDefault="009F1663" w:rsidP="0045104A">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7D4BAF" w:rsidRPr="00015FDD">
        <w:rPr>
          <w:rFonts w:ascii="Times New Roman" w:hAnsi="Times New Roman" w:cs="Times New Roman"/>
          <w:sz w:val="24"/>
          <w:szCs w:val="24"/>
          <w:lang w:val="en-US"/>
        </w:rPr>
        <w:t>ome normative clarity is offered when</w:t>
      </w:r>
      <w:r w:rsidR="00757069" w:rsidRPr="00015FDD">
        <w:rPr>
          <w:rFonts w:ascii="Times New Roman" w:hAnsi="Times New Roman" w:cs="Times New Roman"/>
          <w:sz w:val="24"/>
          <w:szCs w:val="24"/>
          <w:lang w:val="en-US"/>
        </w:rPr>
        <w:t xml:space="preserve"> </w:t>
      </w:r>
      <w:r w:rsidR="00A57108" w:rsidRPr="00015FDD">
        <w:rPr>
          <w:rFonts w:ascii="Times New Roman" w:hAnsi="Times New Roman" w:cs="Times New Roman"/>
          <w:sz w:val="24"/>
          <w:szCs w:val="24"/>
          <w:lang w:val="en-US"/>
        </w:rPr>
        <w:t xml:space="preserve">Koplin, Gyngell and Savulescu </w:t>
      </w:r>
      <w:r w:rsidR="007D4BAF" w:rsidRPr="00015FDD">
        <w:rPr>
          <w:rFonts w:ascii="Times New Roman" w:hAnsi="Times New Roman" w:cs="Times New Roman"/>
          <w:sz w:val="24"/>
          <w:szCs w:val="24"/>
          <w:lang w:val="en-US"/>
        </w:rPr>
        <w:t>frame</w:t>
      </w:r>
      <w:r w:rsidR="00394B99" w:rsidRPr="00015FDD">
        <w:rPr>
          <w:rFonts w:ascii="Times New Roman" w:hAnsi="Times New Roman" w:cs="Times New Roman"/>
          <w:sz w:val="24"/>
          <w:szCs w:val="24"/>
          <w:lang w:val="en-US"/>
        </w:rPr>
        <w:t xml:space="preserve"> </w:t>
      </w:r>
      <w:r w:rsidR="007D4BAF" w:rsidRPr="00015FDD">
        <w:rPr>
          <w:rFonts w:ascii="Times New Roman" w:hAnsi="Times New Roman" w:cs="Times New Roman"/>
          <w:sz w:val="24"/>
          <w:szCs w:val="24"/>
          <w:lang w:val="en-US"/>
        </w:rPr>
        <w:t>SPP</w:t>
      </w:r>
      <w:r w:rsidR="00757069" w:rsidRPr="00015FDD">
        <w:rPr>
          <w:rFonts w:ascii="Times New Roman" w:hAnsi="Times New Roman" w:cs="Times New Roman"/>
          <w:sz w:val="24"/>
          <w:szCs w:val="24"/>
          <w:lang w:val="en-US"/>
        </w:rPr>
        <w:t xml:space="preserve"> as a reflection of the intrinsic and instrumental value of health security – that is, minimizing grave risks to public health.</w:t>
      </w:r>
      <w:r>
        <w:rPr>
          <w:rStyle w:val="FootnoteReference"/>
          <w:rFonts w:ascii="Times New Roman" w:hAnsi="Times New Roman" w:cs="Times New Roman"/>
          <w:sz w:val="24"/>
          <w:szCs w:val="24"/>
          <w:lang w:val="en-US"/>
        </w:rPr>
        <w:footnoteReference w:id="5"/>
      </w:r>
      <w:r w:rsidR="007D4BAF" w:rsidRPr="00015FDD">
        <w:rPr>
          <w:rFonts w:ascii="Times New Roman" w:hAnsi="Times New Roman" w:cs="Times New Roman"/>
          <w:sz w:val="24"/>
          <w:szCs w:val="24"/>
          <w:lang w:val="en-US"/>
        </w:rPr>
        <w:t xml:space="preserve"> </w:t>
      </w:r>
      <w:r w:rsidR="003870F5" w:rsidRPr="00015FDD">
        <w:rPr>
          <w:rFonts w:ascii="Times New Roman" w:hAnsi="Times New Roman" w:cs="Times New Roman"/>
          <w:sz w:val="24"/>
          <w:szCs w:val="24"/>
          <w:lang w:val="en-US"/>
        </w:rPr>
        <w:t xml:space="preserve">Yet SPP does not appear particularly </w:t>
      </w:r>
      <w:r w:rsidR="00002E8F" w:rsidRPr="00015FDD">
        <w:rPr>
          <w:rFonts w:ascii="Times New Roman" w:hAnsi="Times New Roman" w:cs="Times New Roman"/>
          <w:sz w:val="24"/>
          <w:szCs w:val="24"/>
          <w:lang w:val="en-US"/>
        </w:rPr>
        <w:t>well-grounded in</w:t>
      </w:r>
      <w:r w:rsidR="003870F5" w:rsidRPr="00015FDD">
        <w:rPr>
          <w:rFonts w:ascii="Times New Roman" w:hAnsi="Times New Roman" w:cs="Times New Roman"/>
          <w:sz w:val="24"/>
          <w:szCs w:val="24"/>
          <w:lang w:val="en-US"/>
        </w:rPr>
        <w:t xml:space="preserve"> health security</w:t>
      </w:r>
      <w:r w:rsidR="00002E8F" w:rsidRPr="00015FDD">
        <w:rPr>
          <w:rFonts w:ascii="Times New Roman" w:hAnsi="Times New Roman" w:cs="Times New Roman"/>
          <w:sz w:val="24"/>
          <w:szCs w:val="24"/>
          <w:lang w:val="en-US"/>
        </w:rPr>
        <w:t xml:space="preserve"> either</w:t>
      </w:r>
      <w:r w:rsidR="003870F5" w:rsidRPr="00015FDD">
        <w:rPr>
          <w:rFonts w:ascii="Times New Roman" w:hAnsi="Times New Roman" w:cs="Times New Roman"/>
          <w:sz w:val="24"/>
          <w:szCs w:val="24"/>
          <w:lang w:val="en-US"/>
        </w:rPr>
        <w:t xml:space="preserve">, because </w:t>
      </w:r>
      <w:r w:rsidR="00002E8F" w:rsidRPr="00015FDD">
        <w:rPr>
          <w:rFonts w:ascii="Times New Roman" w:hAnsi="Times New Roman" w:cs="Times New Roman"/>
          <w:sz w:val="24"/>
          <w:szCs w:val="24"/>
          <w:lang w:val="en-US"/>
        </w:rPr>
        <w:t xml:space="preserve">the value of health security makes no reference to any sufficientarian threshold. </w:t>
      </w:r>
      <w:r w:rsidR="00A57108" w:rsidRPr="00015FDD">
        <w:rPr>
          <w:rFonts w:ascii="Times New Roman" w:hAnsi="Times New Roman" w:cs="Times New Roman"/>
          <w:sz w:val="24"/>
          <w:szCs w:val="24"/>
          <w:lang w:val="en-US"/>
        </w:rPr>
        <w:t xml:space="preserve">Koplin, Gyngell and Savulescu </w:t>
      </w:r>
      <w:r w:rsidR="00002E8F" w:rsidRPr="00015FDD">
        <w:rPr>
          <w:rFonts w:ascii="Times New Roman" w:hAnsi="Times New Roman" w:cs="Times New Roman"/>
          <w:sz w:val="24"/>
          <w:szCs w:val="24"/>
          <w:lang w:val="en-US"/>
        </w:rPr>
        <w:t>cite Selgelid approvingly on the intrinsic flaw of a society where there is constant threat of annihilation, even if that threat never accrues, suggesting security has intrinsic value.</w:t>
      </w:r>
      <w:r w:rsidR="007D4BAF" w:rsidRPr="00015FDD">
        <w:rPr>
          <w:rStyle w:val="FootnoteReference"/>
          <w:rFonts w:ascii="Times New Roman" w:hAnsi="Times New Roman" w:cs="Times New Roman"/>
          <w:sz w:val="24"/>
          <w:szCs w:val="24"/>
          <w:lang w:val="en-US"/>
        </w:rPr>
        <w:footnoteReference w:id="6"/>
      </w:r>
      <w:r w:rsidR="00002E8F" w:rsidRPr="00015FDD">
        <w:rPr>
          <w:rFonts w:ascii="Times New Roman" w:hAnsi="Times New Roman" w:cs="Times New Roman"/>
          <w:sz w:val="24"/>
          <w:szCs w:val="24"/>
          <w:lang w:val="en-US"/>
        </w:rPr>
        <w:t xml:space="preserve"> But supposing the vast majority of the population is below the specified threshold, the threat of annihilation would stil</w:t>
      </w:r>
      <w:r w:rsidR="00E70B9B" w:rsidRPr="00015FDD">
        <w:rPr>
          <w:rFonts w:ascii="Times New Roman" w:hAnsi="Times New Roman" w:cs="Times New Roman"/>
          <w:sz w:val="24"/>
          <w:szCs w:val="24"/>
          <w:lang w:val="en-US"/>
        </w:rPr>
        <w:t>l</w:t>
      </w:r>
      <w:r w:rsidR="00002E8F" w:rsidRPr="00015FDD">
        <w:rPr>
          <w:rFonts w:ascii="Times New Roman" w:hAnsi="Times New Roman" w:cs="Times New Roman"/>
          <w:sz w:val="24"/>
          <w:szCs w:val="24"/>
          <w:lang w:val="en-US"/>
        </w:rPr>
        <w:t xml:space="preserve"> be of intrinsic disvalue. SPP, however, would give no particular weight to a decision to alleviate that threat, because the alleviation would not raise anyone above the threshold. In other words, SPP is focusing on an entirely different value (raising people above a threshold) compared with health security (minimizing variance of outcomes)</w:t>
      </w:r>
    </w:p>
    <w:p w14:paraId="7A2FE8D5" w14:textId="318042F5" w:rsidR="00E70B9B" w:rsidRPr="00015FDD" w:rsidRDefault="00E70B9B"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Conversely, SPP makes no reference to uncertainty, so it will</w:t>
      </w:r>
      <w:r w:rsidR="00394B99" w:rsidRPr="00015FDD">
        <w:rPr>
          <w:rFonts w:ascii="Times New Roman" w:hAnsi="Times New Roman" w:cs="Times New Roman"/>
          <w:sz w:val="24"/>
          <w:szCs w:val="24"/>
          <w:lang w:val="en-US"/>
        </w:rPr>
        <w:t xml:space="preserve"> potentially</w:t>
      </w:r>
      <w:r w:rsidRPr="00015FDD">
        <w:rPr>
          <w:rFonts w:ascii="Times New Roman" w:hAnsi="Times New Roman" w:cs="Times New Roman"/>
          <w:sz w:val="24"/>
          <w:szCs w:val="24"/>
          <w:lang w:val="en-US"/>
        </w:rPr>
        <w:t xml:space="preserve"> conflict with a risk-averse health security schema in scenarios where there is a risky probability to bring people above a threshold. An adjustment of the authors’ own example illustrates this: at baseline, X is at 50 units of utility – well below the threshold of sufficient utility, 80. Intervention A has a 60% chance of raising their utility to 100, and a 40% chance of killing them (utility 0). Standard decision theory would make intervention A choiceworthy over doing nothing (expected utility gain is 10 units), and SPP would</w:t>
      </w:r>
      <w:r w:rsidR="00A573B2" w:rsidRPr="00015FDD">
        <w:rPr>
          <w:rFonts w:ascii="Times New Roman" w:hAnsi="Times New Roman" w:cs="Times New Roman"/>
          <w:sz w:val="24"/>
          <w:szCs w:val="24"/>
          <w:lang w:val="en-US"/>
        </w:rPr>
        <w:t xml:space="preserve"> either not apply (if it only applies to threats of bringing someone below the threshold) or</w:t>
      </w:r>
      <w:r w:rsidRPr="00015FDD">
        <w:rPr>
          <w:rFonts w:ascii="Times New Roman" w:hAnsi="Times New Roman" w:cs="Times New Roman"/>
          <w:sz w:val="24"/>
          <w:szCs w:val="24"/>
          <w:lang w:val="en-US"/>
        </w:rPr>
        <w:t xml:space="preserve"> bolster this choice </w:t>
      </w:r>
      <w:r w:rsidR="00A573B2" w:rsidRPr="00015FDD">
        <w:rPr>
          <w:rFonts w:ascii="Times New Roman" w:hAnsi="Times New Roman" w:cs="Times New Roman"/>
          <w:sz w:val="24"/>
          <w:szCs w:val="24"/>
          <w:lang w:val="en-US"/>
        </w:rPr>
        <w:t>(if it gives extra reason to raise people above the threshold). Yet risk-averse health security would militate strongly against A, due to the high degree of uncertainty involved and large stakes at play.</w:t>
      </w:r>
    </w:p>
    <w:p w14:paraId="3F6FC1BA" w14:textId="5A2DED9A" w:rsidR="003870F5" w:rsidRPr="00015FDD" w:rsidRDefault="003870F5"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If health security is truly the motivating factor behind </w:t>
      </w:r>
      <w:r w:rsidR="00A57108" w:rsidRPr="00015FDD">
        <w:rPr>
          <w:rFonts w:ascii="Times New Roman" w:hAnsi="Times New Roman" w:cs="Times New Roman"/>
          <w:sz w:val="24"/>
          <w:szCs w:val="24"/>
          <w:lang w:val="en-US"/>
        </w:rPr>
        <w:t xml:space="preserve">Koplin, Gyngell and Savulescu’s </w:t>
      </w:r>
      <w:r w:rsidR="007737CB" w:rsidRPr="00015FDD">
        <w:rPr>
          <w:rFonts w:ascii="Times New Roman" w:hAnsi="Times New Roman" w:cs="Times New Roman"/>
          <w:sz w:val="24"/>
          <w:szCs w:val="24"/>
          <w:lang w:val="en-US"/>
        </w:rPr>
        <w:t>account</w:t>
      </w:r>
      <w:r w:rsidRPr="00015FDD">
        <w:rPr>
          <w:rFonts w:ascii="Times New Roman" w:hAnsi="Times New Roman" w:cs="Times New Roman"/>
          <w:sz w:val="24"/>
          <w:szCs w:val="24"/>
          <w:lang w:val="en-US"/>
        </w:rPr>
        <w:t>, a more di</w:t>
      </w:r>
      <w:r w:rsidR="00002E8F" w:rsidRPr="00015FDD">
        <w:rPr>
          <w:rFonts w:ascii="Times New Roman" w:hAnsi="Times New Roman" w:cs="Times New Roman"/>
          <w:sz w:val="24"/>
          <w:szCs w:val="24"/>
          <w:lang w:val="en-US"/>
        </w:rPr>
        <w:t>r</w:t>
      </w:r>
      <w:r w:rsidRPr="00015FDD">
        <w:rPr>
          <w:rFonts w:ascii="Times New Roman" w:hAnsi="Times New Roman" w:cs="Times New Roman"/>
          <w:sz w:val="24"/>
          <w:szCs w:val="24"/>
          <w:lang w:val="en-US"/>
        </w:rPr>
        <w:t xml:space="preserve">ect schema should be applied: </w:t>
      </w:r>
      <w:r w:rsidR="007737CB" w:rsidRPr="00015FDD">
        <w:rPr>
          <w:rFonts w:ascii="Times New Roman" w:hAnsi="Times New Roman" w:cs="Times New Roman"/>
          <w:sz w:val="24"/>
          <w:szCs w:val="24"/>
          <w:lang w:val="en-US"/>
        </w:rPr>
        <w:t>place lesser weight on options that</w:t>
      </w:r>
      <w:r w:rsidRPr="00015FDD">
        <w:rPr>
          <w:rFonts w:ascii="Times New Roman" w:hAnsi="Times New Roman" w:cs="Times New Roman"/>
          <w:sz w:val="24"/>
          <w:szCs w:val="24"/>
          <w:lang w:val="en-US"/>
        </w:rPr>
        <w:t xml:space="preserve"> </w:t>
      </w:r>
      <w:r w:rsidR="007737CB" w:rsidRPr="00015FDD">
        <w:rPr>
          <w:rFonts w:ascii="Times New Roman" w:hAnsi="Times New Roman" w:cs="Times New Roman"/>
          <w:sz w:val="24"/>
          <w:szCs w:val="24"/>
          <w:lang w:val="en-US"/>
        </w:rPr>
        <w:t>have more uncertainty</w:t>
      </w:r>
      <w:r w:rsidR="00002E8F" w:rsidRPr="00015FDD">
        <w:rPr>
          <w:rFonts w:ascii="Times New Roman" w:hAnsi="Times New Roman" w:cs="Times New Roman"/>
          <w:sz w:val="24"/>
          <w:szCs w:val="24"/>
          <w:lang w:val="en-US"/>
        </w:rPr>
        <w:t>, irrespective of any threshold</w:t>
      </w:r>
      <w:r w:rsidRPr="00015FDD">
        <w:rPr>
          <w:rFonts w:ascii="Times New Roman" w:hAnsi="Times New Roman" w:cs="Times New Roman"/>
          <w:sz w:val="24"/>
          <w:szCs w:val="24"/>
          <w:lang w:val="en-US"/>
        </w:rPr>
        <w:t>.</w:t>
      </w:r>
      <w:r w:rsidR="00A57108" w:rsidRPr="00015FDD">
        <w:rPr>
          <w:rFonts w:ascii="Times New Roman" w:hAnsi="Times New Roman" w:cs="Times New Roman"/>
          <w:sz w:val="24"/>
          <w:szCs w:val="24"/>
          <w:lang w:val="en-US"/>
        </w:rPr>
        <w:t xml:space="preserve"> This approach certainly deviates from traditional decision theory, but has particular resonance with the way many of us actually think.</w:t>
      </w:r>
      <w:r w:rsidR="00A57108" w:rsidRPr="00015FDD">
        <w:rPr>
          <w:rStyle w:val="FootnoteReference"/>
          <w:rFonts w:ascii="Times New Roman" w:hAnsi="Times New Roman" w:cs="Times New Roman"/>
          <w:sz w:val="24"/>
          <w:szCs w:val="24"/>
          <w:lang w:val="en-US"/>
        </w:rPr>
        <w:footnoteReference w:id="7"/>
      </w:r>
      <w:r w:rsidR="00002E8F" w:rsidRPr="00015FDD">
        <w:rPr>
          <w:rFonts w:ascii="Times New Roman" w:hAnsi="Times New Roman" w:cs="Times New Roman"/>
          <w:sz w:val="24"/>
          <w:szCs w:val="24"/>
          <w:lang w:val="en-US"/>
        </w:rPr>
        <w:t xml:space="preserve"> </w:t>
      </w:r>
      <w:r w:rsidR="00E70B9B" w:rsidRPr="00015FDD">
        <w:rPr>
          <w:rFonts w:ascii="Times New Roman" w:hAnsi="Times New Roman" w:cs="Times New Roman"/>
          <w:sz w:val="24"/>
          <w:szCs w:val="24"/>
          <w:lang w:val="en-US"/>
        </w:rPr>
        <w:t xml:space="preserve">To the </w:t>
      </w:r>
      <w:r w:rsidR="00E70B9B" w:rsidRPr="00015FDD">
        <w:rPr>
          <w:rFonts w:ascii="Times New Roman" w:hAnsi="Times New Roman" w:cs="Times New Roman"/>
          <w:sz w:val="24"/>
          <w:szCs w:val="24"/>
          <w:lang w:val="en-US"/>
        </w:rPr>
        <w:lastRenderedPageBreak/>
        <w:t>extent that SPP diverges from such a general risk averse schema, a successful justification for SPP would need independent grounding.</w:t>
      </w:r>
      <w:r w:rsidR="009F1663">
        <w:rPr>
          <w:rFonts w:ascii="Times New Roman" w:hAnsi="Times New Roman" w:cs="Times New Roman"/>
          <w:sz w:val="24"/>
          <w:szCs w:val="24"/>
          <w:lang w:val="en-US"/>
        </w:rPr>
        <w:t xml:space="preserve"> </w:t>
      </w:r>
    </w:p>
    <w:p w14:paraId="0549CDC9" w14:textId="43A2A55C" w:rsidR="009440D5" w:rsidRPr="00015FDD" w:rsidRDefault="009440D5"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A final issue is that </w:t>
      </w:r>
      <w:r w:rsidR="00A57108" w:rsidRPr="00015FDD">
        <w:rPr>
          <w:rFonts w:ascii="Times New Roman" w:hAnsi="Times New Roman" w:cs="Times New Roman"/>
          <w:sz w:val="24"/>
          <w:szCs w:val="24"/>
          <w:lang w:val="en-US"/>
        </w:rPr>
        <w:t xml:space="preserve">Koplin, Gyngell and Savulescu </w:t>
      </w:r>
      <w:r w:rsidRPr="00015FDD">
        <w:rPr>
          <w:rFonts w:ascii="Times New Roman" w:hAnsi="Times New Roman" w:cs="Times New Roman"/>
          <w:sz w:val="24"/>
          <w:szCs w:val="24"/>
          <w:lang w:val="en-US"/>
        </w:rPr>
        <w:t>critique Weckert and Moor’s harm/benefit asymmetry account</w:t>
      </w:r>
      <w:r w:rsidR="00A57108" w:rsidRPr="00015FDD">
        <w:rPr>
          <w:rStyle w:val="FootnoteReference"/>
          <w:rFonts w:ascii="Times New Roman" w:hAnsi="Times New Roman" w:cs="Times New Roman"/>
          <w:sz w:val="24"/>
          <w:szCs w:val="24"/>
          <w:lang w:val="en-US"/>
        </w:rPr>
        <w:footnoteReference w:id="8"/>
      </w:r>
      <w:r w:rsidRPr="00015FDD">
        <w:rPr>
          <w:rFonts w:ascii="Times New Roman" w:hAnsi="Times New Roman" w:cs="Times New Roman"/>
          <w:sz w:val="24"/>
          <w:szCs w:val="24"/>
          <w:lang w:val="en-US"/>
        </w:rPr>
        <w:t xml:space="preserve"> for not taking the non-identity problem into account, SPP faces the same problem: since germline editing would affect the identity of resultant individuals, it is debatable whether anyone is moved above or below the threshold. Instead, we may be replacing people below the threshold with people above it.</w:t>
      </w:r>
      <w:r w:rsidR="00394B99" w:rsidRPr="00015FDD">
        <w:rPr>
          <w:rFonts w:ascii="Times New Roman" w:hAnsi="Times New Roman" w:cs="Times New Roman"/>
          <w:sz w:val="24"/>
          <w:szCs w:val="24"/>
          <w:lang w:val="en-US"/>
        </w:rPr>
        <w:t xml:space="preserve"> Indeed, SPP shares the</w:t>
      </w:r>
      <w:r w:rsidR="00A57108" w:rsidRPr="00015FDD">
        <w:rPr>
          <w:rFonts w:ascii="Times New Roman" w:hAnsi="Times New Roman" w:cs="Times New Roman"/>
          <w:sz w:val="24"/>
          <w:szCs w:val="24"/>
          <w:lang w:val="en-US"/>
        </w:rPr>
        <w:t xml:space="preserve"> same types of</w:t>
      </w:r>
      <w:r w:rsidR="00394B99" w:rsidRPr="00015FDD">
        <w:rPr>
          <w:rFonts w:ascii="Times New Roman" w:hAnsi="Times New Roman" w:cs="Times New Roman"/>
          <w:sz w:val="24"/>
          <w:szCs w:val="24"/>
          <w:lang w:val="en-US"/>
        </w:rPr>
        <w:t xml:space="preserve"> flaws that </w:t>
      </w:r>
      <w:r w:rsidR="00A57108" w:rsidRPr="00015FDD">
        <w:rPr>
          <w:rFonts w:ascii="Times New Roman" w:hAnsi="Times New Roman" w:cs="Times New Roman"/>
          <w:sz w:val="24"/>
          <w:szCs w:val="24"/>
          <w:lang w:val="en-US"/>
        </w:rPr>
        <w:t xml:space="preserve">Koplin, Gyngell and Savulescu </w:t>
      </w:r>
      <w:r w:rsidR="00394B99" w:rsidRPr="00015FDD">
        <w:rPr>
          <w:rFonts w:ascii="Times New Roman" w:hAnsi="Times New Roman" w:cs="Times New Roman"/>
          <w:sz w:val="24"/>
          <w:szCs w:val="24"/>
          <w:lang w:val="en-US"/>
        </w:rPr>
        <w:t>identify in Weckert and Moor’s account: a</w:t>
      </w:r>
      <w:r w:rsidR="002B71CA" w:rsidRPr="00015FDD">
        <w:rPr>
          <w:rFonts w:ascii="Times New Roman" w:hAnsi="Times New Roman" w:cs="Times New Roman"/>
          <w:sz w:val="24"/>
          <w:szCs w:val="24"/>
          <w:lang w:val="en-US"/>
        </w:rPr>
        <w:t xml:space="preserve"> philosophically</w:t>
      </w:r>
      <w:r w:rsidR="00394B99" w:rsidRPr="00015FDD">
        <w:rPr>
          <w:rFonts w:ascii="Times New Roman" w:hAnsi="Times New Roman" w:cs="Times New Roman"/>
          <w:sz w:val="24"/>
          <w:szCs w:val="24"/>
          <w:lang w:val="en-US"/>
        </w:rPr>
        <w:t xml:space="preserve"> controversial premis</w:t>
      </w:r>
      <w:r w:rsidR="002B71CA" w:rsidRPr="00015FDD">
        <w:rPr>
          <w:rFonts w:ascii="Times New Roman" w:hAnsi="Times New Roman" w:cs="Times New Roman"/>
          <w:sz w:val="24"/>
          <w:szCs w:val="24"/>
          <w:lang w:val="en-US"/>
        </w:rPr>
        <w:t>e</w:t>
      </w:r>
      <w:r w:rsidR="00394B99" w:rsidRPr="00015FDD">
        <w:rPr>
          <w:rFonts w:ascii="Times New Roman" w:hAnsi="Times New Roman" w:cs="Times New Roman"/>
          <w:sz w:val="24"/>
          <w:szCs w:val="24"/>
          <w:lang w:val="en-US"/>
        </w:rPr>
        <w:t xml:space="preserve"> (</w:t>
      </w:r>
      <w:r w:rsidR="00A57108" w:rsidRPr="00015FDD">
        <w:rPr>
          <w:rFonts w:ascii="Times New Roman" w:hAnsi="Times New Roman" w:cs="Times New Roman"/>
          <w:sz w:val="24"/>
          <w:szCs w:val="24"/>
          <w:lang w:val="en-US"/>
        </w:rPr>
        <w:t xml:space="preserve">for SPP, </w:t>
      </w:r>
      <w:r w:rsidR="00394B99" w:rsidRPr="00015FDD">
        <w:rPr>
          <w:rFonts w:ascii="Times New Roman" w:hAnsi="Times New Roman" w:cs="Times New Roman"/>
          <w:sz w:val="24"/>
          <w:szCs w:val="24"/>
          <w:lang w:val="en-US"/>
        </w:rPr>
        <w:t xml:space="preserve">the </w:t>
      </w:r>
      <w:r w:rsidR="002B71CA" w:rsidRPr="00015FDD">
        <w:rPr>
          <w:rFonts w:ascii="Times New Roman" w:hAnsi="Times New Roman" w:cs="Times New Roman"/>
          <w:sz w:val="24"/>
          <w:szCs w:val="24"/>
          <w:lang w:val="en-US"/>
        </w:rPr>
        <w:t xml:space="preserve">moral </w:t>
      </w:r>
      <w:r w:rsidR="00394B99" w:rsidRPr="00015FDD">
        <w:rPr>
          <w:rFonts w:ascii="Times New Roman" w:hAnsi="Times New Roman" w:cs="Times New Roman"/>
          <w:sz w:val="24"/>
          <w:szCs w:val="24"/>
          <w:lang w:val="en-US"/>
        </w:rPr>
        <w:t xml:space="preserve">relevance of </w:t>
      </w:r>
      <w:r w:rsidR="002B71CA" w:rsidRPr="00015FDD">
        <w:rPr>
          <w:rFonts w:ascii="Times New Roman" w:hAnsi="Times New Roman" w:cs="Times New Roman"/>
          <w:sz w:val="24"/>
          <w:szCs w:val="24"/>
          <w:lang w:val="en-US"/>
        </w:rPr>
        <w:t xml:space="preserve">well-being </w:t>
      </w:r>
      <w:r w:rsidR="00394B99" w:rsidRPr="00015FDD">
        <w:rPr>
          <w:rFonts w:ascii="Times New Roman" w:hAnsi="Times New Roman" w:cs="Times New Roman"/>
          <w:sz w:val="24"/>
          <w:szCs w:val="24"/>
          <w:lang w:val="en-US"/>
        </w:rPr>
        <w:t xml:space="preserve">thresholds); lack of definition of key </w:t>
      </w:r>
      <w:r w:rsidR="002B71CA" w:rsidRPr="00015FDD">
        <w:rPr>
          <w:rFonts w:ascii="Times New Roman" w:hAnsi="Times New Roman" w:cs="Times New Roman"/>
          <w:sz w:val="24"/>
          <w:szCs w:val="24"/>
          <w:lang w:val="en-US"/>
        </w:rPr>
        <w:t xml:space="preserve">facets; and running afoul of the non-identity problem. </w:t>
      </w:r>
      <w:r w:rsidR="00A57108" w:rsidRPr="00015FDD">
        <w:rPr>
          <w:rFonts w:ascii="Times New Roman" w:hAnsi="Times New Roman" w:cs="Times New Roman"/>
          <w:sz w:val="24"/>
          <w:szCs w:val="24"/>
          <w:lang w:val="en-US"/>
        </w:rPr>
        <w:t>Meanwhile, Weckert and Moor at least have a clear normative grounding for their account: the moral asymmetry between harming and benefitting, reflected in a variety of deontic theories as well as intuitive moral reflection.</w:t>
      </w:r>
    </w:p>
    <w:p w14:paraId="34E73344" w14:textId="446BA359" w:rsidR="003870F5" w:rsidRPr="00015FDD" w:rsidRDefault="009440D5"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SPP is, then, in need of several refinements:</w:t>
      </w:r>
    </w:p>
    <w:p w14:paraId="706671BC" w14:textId="0AA257CA" w:rsidR="009440D5" w:rsidRPr="00015FDD" w:rsidRDefault="009440D5" w:rsidP="0045104A">
      <w:pPr>
        <w:pStyle w:val="ListParagraph"/>
        <w:numPr>
          <w:ilvl w:val="0"/>
          <w:numId w:val="1"/>
        </w:num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Clarification of its definition and scope</w:t>
      </w:r>
    </w:p>
    <w:p w14:paraId="110E9729" w14:textId="5490FB91" w:rsidR="008672BD" w:rsidRPr="00015FDD" w:rsidRDefault="008672BD" w:rsidP="0045104A">
      <w:pPr>
        <w:pStyle w:val="ListParagraph"/>
        <w:numPr>
          <w:ilvl w:val="0"/>
          <w:numId w:val="1"/>
        </w:num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Specification of the relevant threshold and weight of the principle</w:t>
      </w:r>
    </w:p>
    <w:p w14:paraId="024D9C5F" w14:textId="200B9B45" w:rsidR="009440D5" w:rsidRPr="00015FDD" w:rsidRDefault="009440D5" w:rsidP="0045104A">
      <w:pPr>
        <w:pStyle w:val="ListParagraph"/>
        <w:numPr>
          <w:ilvl w:val="0"/>
          <w:numId w:val="1"/>
        </w:num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Explication of its grounding – why we should accept it</w:t>
      </w:r>
    </w:p>
    <w:p w14:paraId="347ED2DE" w14:textId="585C63F0" w:rsidR="009440D5" w:rsidRPr="00015FDD" w:rsidRDefault="009440D5" w:rsidP="0045104A">
      <w:pPr>
        <w:pStyle w:val="ListParagraph"/>
        <w:numPr>
          <w:ilvl w:val="0"/>
          <w:numId w:val="1"/>
        </w:num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Resolution to the non-identity problem</w:t>
      </w:r>
    </w:p>
    <w:p w14:paraId="6B72D8A9" w14:textId="4BCCE83B" w:rsidR="002B71CA" w:rsidRPr="00015FDD" w:rsidRDefault="002B71CA" w:rsidP="0045104A">
      <w:pPr>
        <w:jc w:val="both"/>
        <w:rPr>
          <w:rFonts w:ascii="Times New Roman" w:hAnsi="Times New Roman" w:cs="Times New Roman"/>
          <w:sz w:val="24"/>
          <w:szCs w:val="24"/>
          <w:lang w:val="en-US"/>
        </w:rPr>
      </w:pPr>
      <w:r w:rsidRPr="00015FDD">
        <w:rPr>
          <w:rFonts w:ascii="Times New Roman" w:hAnsi="Times New Roman" w:cs="Times New Roman"/>
          <w:sz w:val="24"/>
          <w:szCs w:val="24"/>
          <w:lang w:val="en-US"/>
        </w:rPr>
        <w:t xml:space="preserve">Until these points are addressed, it remains unclear how promising SPP is in offering a coherent and defensible version of the precautionary principle that can be applied to cases like germline gene editing. </w:t>
      </w:r>
      <w:r w:rsidR="009F1663">
        <w:rPr>
          <w:rFonts w:ascii="Times New Roman" w:hAnsi="Times New Roman" w:cs="Times New Roman"/>
          <w:sz w:val="24"/>
          <w:szCs w:val="24"/>
          <w:lang w:val="en-US"/>
        </w:rPr>
        <w:t>Still, as it is an interesting and relatively unexplored proposal, further examination of these points, along with other features and implications of SPP, would be welcome.</w:t>
      </w:r>
    </w:p>
    <w:sectPr w:rsidR="002B71CA" w:rsidRPr="00015F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D6B6" w14:textId="77777777" w:rsidR="00BF576D" w:rsidRDefault="00BF576D" w:rsidP="002B71CA">
      <w:pPr>
        <w:spacing w:after="0" w:line="240" w:lineRule="auto"/>
      </w:pPr>
      <w:r>
        <w:separator/>
      </w:r>
    </w:p>
  </w:endnote>
  <w:endnote w:type="continuationSeparator" w:id="0">
    <w:p w14:paraId="2A3E5370" w14:textId="77777777" w:rsidR="00BF576D" w:rsidRDefault="00BF576D" w:rsidP="002B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090098"/>
      <w:docPartObj>
        <w:docPartGallery w:val="Page Numbers (Bottom of Page)"/>
        <w:docPartUnique/>
      </w:docPartObj>
    </w:sdtPr>
    <w:sdtEndPr>
      <w:rPr>
        <w:noProof/>
      </w:rPr>
    </w:sdtEndPr>
    <w:sdtContent>
      <w:p w14:paraId="628E11E8" w14:textId="03AD2A9D" w:rsidR="0045104A" w:rsidRDefault="004510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8DD8E" w14:textId="77777777" w:rsidR="0045104A" w:rsidRDefault="0045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B42D" w14:textId="77777777" w:rsidR="00BF576D" w:rsidRDefault="00BF576D" w:rsidP="002B71CA">
      <w:pPr>
        <w:spacing w:after="0" w:line="240" w:lineRule="auto"/>
      </w:pPr>
      <w:r>
        <w:separator/>
      </w:r>
    </w:p>
  </w:footnote>
  <w:footnote w:type="continuationSeparator" w:id="0">
    <w:p w14:paraId="781BB045" w14:textId="77777777" w:rsidR="00BF576D" w:rsidRDefault="00BF576D" w:rsidP="002B71CA">
      <w:pPr>
        <w:spacing w:after="0" w:line="240" w:lineRule="auto"/>
      </w:pPr>
      <w:r>
        <w:continuationSeparator/>
      </w:r>
    </w:p>
  </w:footnote>
  <w:footnote w:id="1">
    <w:p w14:paraId="3C0CDF48" w14:textId="6B32AF17" w:rsidR="002B71CA" w:rsidRPr="002B71CA" w:rsidRDefault="002B71CA">
      <w:pPr>
        <w:pStyle w:val="FootnoteText"/>
        <w:rPr>
          <w:lang w:val="en-US"/>
        </w:rPr>
      </w:pPr>
      <w:r>
        <w:rPr>
          <w:rStyle w:val="FootnoteReference"/>
        </w:rPr>
        <w:footnoteRef/>
      </w:r>
      <w:r>
        <w:t xml:space="preserve"> </w:t>
      </w:r>
      <w:r>
        <w:fldChar w:fldCharType="begin"/>
      </w:r>
      <w:r w:rsidR="00015FDD">
        <w:instrText xml:space="preserve"> ADDIN ZOTERO_ITEM CSL_CITATION {"citationID":"YhhTroZO","properties":{"formattedCitation":"Koplin, J. J., Gyngell, C., &amp; Savulescu, J. (2019). Germline gene editing and the precautionary principle. {\\i{}Bioethics}. https://doi.org/10.1111/bioe.12609","plainCitation":"Koplin, J. J., Gyngell, C., &amp; Savulescu, J. (2019). Germline gene editing and the precautionary principle. Bioethics. https://doi.org/10.1111/bioe.12609","noteIndex":1},"citationItems":[{"id":1669,"uris":["http://zotero.org/users/1170976/items/6B3NZZ2X"],"uri":["http://zotero.org/users/1170976/items/6B3NZZ2X"],"itemData":{"id":1669,"type":"article-journal","title":"Germline gene editing and the precautionary principle","container-title":"Bioethics","source":"Crossref","URL":"http://doi.wiley.com/10.1111/bioe.12609","DOI":"10.1111/bioe.12609","ISSN":"02699702","language":"en","author":[{"family":"Koplin","given":"Julian J."},{"family":"Gyngell","given":"Christopher"},{"family":"Savulescu","given":"Julian"}],"issued":{"date-parts":[["2019",6,27]]},"accessed":{"date-parts":[["2019",6,28]]}}}],"schema":"https://github.com/citation-style-language/schema/raw/master/csl-citation.json"} </w:instrText>
      </w:r>
      <w:r>
        <w:fldChar w:fldCharType="separate"/>
      </w:r>
      <w:r w:rsidR="00015FDD" w:rsidRPr="00015FDD">
        <w:rPr>
          <w:rFonts w:ascii="Calibri" w:hAnsi="Calibri" w:cs="Calibri"/>
          <w:szCs w:val="24"/>
        </w:rPr>
        <w:t xml:space="preserve">Koplin, J. J., Gyngell, C., &amp; Savulescu, J. (2019). Germline gene editing and the precautionary principle. </w:t>
      </w:r>
      <w:r w:rsidR="00015FDD" w:rsidRPr="00D35672">
        <w:rPr>
          <w:rFonts w:ascii="Calibri" w:hAnsi="Calibri" w:cs="Calibri"/>
          <w:i/>
          <w:iCs/>
          <w:szCs w:val="24"/>
        </w:rPr>
        <w:t>Bioethics</w:t>
      </w:r>
      <w:r w:rsidR="00D35672">
        <w:rPr>
          <w:rFonts w:ascii="Calibri" w:hAnsi="Calibri" w:cs="Calibri"/>
          <w:i/>
          <w:iCs/>
          <w:szCs w:val="24"/>
        </w:rPr>
        <w:t xml:space="preserve">, </w:t>
      </w:r>
      <w:r w:rsidR="00D35672">
        <w:rPr>
          <w:rFonts w:ascii="Calibri" w:hAnsi="Calibri" w:cs="Calibri"/>
          <w:szCs w:val="24"/>
        </w:rPr>
        <w:t>Early View</w:t>
      </w:r>
      <w:r w:rsidR="00015FDD" w:rsidRPr="00015FDD">
        <w:rPr>
          <w:rFonts w:ascii="Calibri" w:hAnsi="Calibri" w:cs="Calibri"/>
          <w:szCs w:val="24"/>
        </w:rPr>
        <w:t>. https://doi.org/10.1111/bioe.12609</w:t>
      </w:r>
      <w:r>
        <w:fldChar w:fldCharType="end"/>
      </w:r>
    </w:p>
  </w:footnote>
  <w:footnote w:id="2">
    <w:p w14:paraId="337A524E" w14:textId="1EB64CF9" w:rsidR="002B71CA" w:rsidRPr="002B71CA" w:rsidRDefault="002B71CA">
      <w:pPr>
        <w:pStyle w:val="FootnoteText"/>
        <w:rPr>
          <w:lang w:val="en-US"/>
        </w:rPr>
      </w:pPr>
      <w:r>
        <w:rPr>
          <w:rStyle w:val="FootnoteReference"/>
        </w:rPr>
        <w:footnoteRef/>
      </w:r>
      <w:r>
        <w:t xml:space="preserve"> </w:t>
      </w:r>
      <w:r w:rsidR="00015FDD">
        <w:t>Ibid, p. 9</w:t>
      </w:r>
    </w:p>
  </w:footnote>
  <w:footnote w:id="3">
    <w:p w14:paraId="22037592" w14:textId="594F03DD" w:rsidR="00015FDD" w:rsidRPr="00015FDD" w:rsidRDefault="00015FDD">
      <w:pPr>
        <w:pStyle w:val="FootnoteText"/>
        <w:rPr>
          <w:lang w:val="en-US"/>
        </w:rPr>
      </w:pPr>
      <w:r>
        <w:rPr>
          <w:rStyle w:val="FootnoteReference"/>
        </w:rPr>
        <w:footnoteRef/>
      </w:r>
      <w:r>
        <w:t xml:space="preserve"> </w:t>
      </w:r>
      <w:r>
        <w:rPr>
          <w:lang w:val="en-US"/>
        </w:rPr>
        <w:t>Ibid, p. 10</w:t>
      </w:r>
    </w:p>
  </w:footnote>
  <w:footnote w:id="4">
    <w:p w14:paraId="51775F18" w14:textId="16EF107E" w:rsidR="007D4BAF" w:rsidRPr="007D4BAF" w:rsidRDefault="007D4BAF">
      <w:pPr>
        <w:pStyle w:val="FootnoteText"/>
        <w:rPr>
          <w:lang w:val="en-US"/>
        </w:rPr>
      </w:pPr>
      <w:r>
        <w:rPr>
          <w:rStyle w:val="FootnoteReference"/>
        </w:rPr>
        <w:footnoteRef/>
      </w:r>
      <w:r>
        <w:t xml:space="preserve"> </w:t>
      </w:r>
      <w:r>
        <w:fldChar w:fldCharType="begin"/>
      </w:r>
      <w:r w:rsidR="00015FDD">
        <w:instrText xml:space="preserve"> ADDIN ZOTERO_ITEM CSL_CITATION {"citationID":"KlPZqVNZ","properties":{"formattedCitation":"Crisp, R. (2003). Equality, Priority, and Compassion. {\\i{}Ethics}. {\\i{}113}(4), 745\\uc0\\u8211{}763. https://doi.org/10.1086/373954","plainCitation":"Crisp, R. (2003). Equality, Priority, and Compassion. Ethics. 113(4), 745–763. https://doi.org/10.1086/373954","noteIndex":3},"citationItems":[{"id":1672,"uris":["http://zotero.org/users/1170976/items/WWYZQIKE"],"uri":["http://zotero.org/users/1170976/items/WWYZQIKE"],"itemData":{"id":1672,"type":"article-journal","title":"Equality, Priority, and Compassion","container-title":"Ethics","page":"745-763","volume":"113","issue":"4","source":"Crossref","DOI":"10.1086/373954","ISSN":"0014-1704, 1539-297X","language":"en","author":[{"family":"Crisp","given":"Roger"}],"issued":{"date-parts":[["2003",7]]}}}],"schema":"https://github.com/citation-style-language/schema/raw/master/csl-citation.json"} </w:instrText>
      </w:r>
      <w:r>
        <w:fldChar w:fldCharType="separate"/>
      </w:r>
      <w:r w:rsidR="00015FDD" w:rsidRPr="00015FDD">
        <w:rPr>
          <w:rFonts w:ascii="Calibri" w:hAnsi="Calibri" w:cs="Calibri"/>
          <w:szCs w:val="24"/>
        </w:rPr>
        <w:t xml:space="preserve">Crisp, R. (2003). Equality, Priority, and Compassion. </w:t>
      </w:r>
      <w:r w:rsidR="00015FDD" w:rsidRPr="00015FDD">
        <w:rPr>
          <w:rFonts w:ascii="Calibri" w:hAnsi="Calibri" w:cs="Calibri"/>
          <w:i/>
          <w:iCs/>
          <w:szCs w:val="24"/>
        </w:rPr>
        <w:t>Ethics</w:t>
      </w:r>
      <w:r w:rsidR="00015FDD" w:rsidRPr="00015FDD">
        <w:rPr>
          <w:rFonts w:ascii="Calibri" w:hAnsi="Calibri" w:cs="Calibri"/>
          <w:szCs w:val="24"/>
        </w:rPr>
        <w:t xml:space="preserve">. </w:t>
      </w:r>
      <w:r w:rsidR="00015FDD" w:rsidRPr="00015FDD">
        <w:rPr>
          <w:rFonts w:ascii="Calibri" w:hAnsi="Calibri" w:cs="Calibri"/>
          <w:i/>
          <w:iCs/>
          <w:szCs w:val="24"/>
        </w:rPr>
        <w:t>113</w:t>
      </w:r>
      <w:r w:rsidR="00015FDD" w:rsidRPr="00015FDD">
        <w:rPr>
          <w:rFonts w:ascii="Calibri" w:hAnsi="Calibri" w:cs="Calibri"/>
          <w:szCs w:val="24"/>
        </w:rPr>
        <w:t>(4), 745–763. https://doi.org/10.1086/373954</w:t>
      </w:r>
      <w:r>
        <w:fldChar w:fldCharType="end"/>
      </w:r>
    </w:p>
  </w:footnote>
  <w:footnote w:id="5">
    <w:p w14:paraId="0339BCED" w14:textId="69878C15" w:rsidR="009F1663" w:rsidRPr="009F1663" w:rsidRDefault="009F1663">
      <w:pPr>
        <w:pStyle w:val="FootnoteText"/>
        <w:rPr>
          <w:lang w:val="en-US"/>
        </w:rPr>
      </w:pPr>
      <w:r>
        <w:rPr>
          <w:rStyle w:val="FootnoteReference"/>
        </w:rPr>
        <w:footnoteRef/>
      </w:r>
      <w:r>
        <w:t xml:space="preserve"> Ibid, p. 9</w:t>
      </w:r>
    </w:p>
  </w:footnote>
  <w:footnote w:id="6">
    <w:p w14:paraId="5FC22CF1" w14:textId="6D7BFB19" w:rsidR="007D4BAF" w:rsidRPr="007D4BAF" w:rsidRDefault="007D4BAF">
      <w:pPr>
        <w:pStyle w:val="FootnoteText"/>
        <w:rPr>
          <w:lang w:val="en-US"/>
        </w:rPr>
      </w:pPr>
      <w:r>
        <w:rPr>
          <w:rStyle w:val="FootnoteReference"/>
        </w:rPr>
        <w:footnoteRef/>
      </w:r>
      <w:r>
        <w:t xml:space="preserve"> </w:t>
      </w:r>
      <w:r>
        <w:fldChar w:fldCharType="begin"/>
      </w:r>
      <w:r w:rsidR="00015FDD">
        <w:instrText xml:space="preserve"> ADDIN ZOTERO_ITEM CSL_CITATION {"citationID":"TEpVloZX","properties":{"formattedCitation":"Selgelid, M. J. (2013). Biodefense and dual-use research: the optimisation problem and the value of security. {\\i{}Journal of Medical Ethics}. {\\i{}39}(4), 205\\uc0\\u8211{}206. https://doi.org/10.1136/medethics-2012-100923","plainCitation":"Selgelid, M. J. (2013). Biodefense and dual-use research: the optimisation problem and the value of security. Journal of Medical Ethics. 39(4), 205–206. https://doi.org/10.1136/medethics-2012-100923","noteIndex":4},"citationItems":[{"id":1674,"uris":["http://zotero.org/users/1170976/items/WNTK5G4H"],"uri":["http://zotero.org/users/1170976/items/WNTK5G4H"],"itemData":{"id":1674,"type":"article-journal","title":"Biodefense and dual-use research: the optimisation problem and the value of security","container-title":"Journal of Medical Ethics","page":"205-206","volume":"39","issue":"4","source":"Crossref","DOI":"10.1136/medethics-2012-100923","ISSN":"0306-6800, 1473-4257","shortTitle":"Biodefense and dual-use research","language":"en","author":[{"family":"Selgelid","given":"Michael J"}],"issued":{"date-parts":[["2013",4]]}}}],"schema":"https://github.com/citation-style-language/schema/raw/master/csl-citation.json"} </w:instrText>
      </w:r>
      <w:r>
        <w:fldChar w:fldCharType="separate"/>
      </w:r>
      <w:r w:rsidR="00015FDD" w:rsidRPr="00015FDD">
        <w:rPr>
          <w:rFonts w:ascii="Calibri" w:hAnsi="Calibri" w:cs="Calibri"/>
          <w:szCs w:val="24"/>
        </w:rPr>
        <w:t xml:space="preserve">Selgelid, M. J. (2013). Biodefense and dual-use research: the optimisation problem and the value of security. </w:t>
      </w:r>
      <w:r w:rsidR="00015FDD" w:rsidRPr="00015FDD">
        <w:rPr>
          <w:rFonts w:ascii="Calibri" w:hAnsi="Calibri" w:cs="Calibri"/>
          <w:i/>
          <w:iCs/>
          <w:szCs w:val="24"/>
        </w:rPr>
        <w:t>Journal of Medical Ethics</w:t>
      </w:r>
      <w:r w:rsidR="00015FDD" w:rsidRPr="00015FDD">
        <w:rPr>
          <w:rFonts w:ascii="Calibri" w:hAnsi="Calibri" w:cs="Calibri"/>
          <w:szCs w:val="24"/>
        </w:rPr>
        <w:t xml:space="preserve">. </w:t>
      </w:r>
      <w:r w:rsidR="00015FDD" w:rsidRPr="00015FDD">
        <w:rPr>
          <w:rFonts w:ascii="Calibri" w:hAnsi="Calibri" w:cs="Calibri"/>
          <w:i/>
          <w:iCs/>
          <w:szCs w:val="24"/>
        </w:rPr>
        <w:t>39</w:t>
      </w:r>
      <w:r w:rsidR="00015FDD" w:rsidRPr="00015FDD">
        <w:rPr>
          <w:rFonts w:ascii="Calibri" w:hAnsi="Calibri" w:cs="Calibri"/>
          <w:szCs w:val="24"/>
        </w:rPr>
        <w:t>(4), 205–206. https://doi.org/10.1136/medethics-2012-100923</w:t>
      </w:r>
      <w:r>
        <w:fldChar w:fldCharType="end"/>
      </w:r>
    </w:p>
  </w:footnote>
  <w:footnote w:id="7">
    <w:p w14:paraId="20EA128E" w14:textId="1BF47793" w:rsidR="00A57108" w:rsidRPr="00A57108" w:rsidRDefault="00A57108">
      <w:pPr>
        <w:pStyle w:val="FootnoteText"/>
        <w:rPr>
          <w:lang w:val="en-US"/>
        </w:rPr>
      </w:pPr>
      <w:r>
        <w:rPr>
          <w:rStyle w:val="FootnoteReference"/>
        </w:rPr>
        <w:footnoteRef/>
      </w:r>
      <w:r>
        <w:t xml:space="preserve"> </w:t>
      </w:r>
      <w:r>
        <w:fldChar w:fldCharType="begin"/>
      </w:r>
      <w:r w:rsidR="00015FDD">
        <w:instrText xml:space="preserve"> ADDIN ZOTERO_ITEM CSL_CITATION {"citationID":"7uHNCKww","properties":{"formattedCitation":"Allais, M. (1979). The foundations of a positive theory of choice involving risk and a criticism of the postulates and axioms of the American School. In M. Allais &amp; O. Hagen (Eds.), Expected utility hypothesis and the Allais paradox. Springer Netherlands.","plainCitation":"Allais, M. (1979). The foundations of a positive theory of choice involving risk and a criticism of the postulates and axioms of the American School. In M. Allais &amp; O. Hagen (Eds.), Expected utility hypothesis and the Allais paradox. Springer Netherlands.","noteIndex":5},"citationItems":[{"id":1670,"uris":["http://zotero.org/users/1170976/items/IK6MJ24V"],"uri":["http://zotero.org/users/1170976/items/IK6MJ24V"],"itemData":{"id":1670,"type":"chapter","title":"The foundations of a positive theory of choice involving risk and a criticism of the postulates and axioms of the American School","container-title":"Expected utility hypothesis and the Allais paradox","publisher":"Springer Netherlands","author":[{"family":"Allais","given":"Maurice"}],"editor":[{"family":"Allais","given":"Maurice"},{"family":"Hagen","given":"Ole"}],"issued":{"date-parts":[["1979"]]}}}],"schema":"https://github.com/citation-style-language/schema/raw/master/csl-citation.json"} </w:instrText>
      </w:r>
      <w:r>
        <w:fldChar w:fldCharType="separate"/>
      </w:r>
      <w:r w:rsidR="00015FDD" w:rsidRPr="00015FDD">
        <w:rPr>
          <w:rFonts w:ascii="Calibri" w:hAnsi="Calibri" w:cs="Calibri"/>
        </w:rPr>
        <w:t>Allais, M. (1979). The foundations of a positive theory of choice involving risk and a criticism of the postulates and axioms of the American School. In M. Allais &amp; O. Hagen (Eds.), Expected utility hypothesis and the Allais paradox. Springer Netherlands.</w:t>
      </w:r>
      <w:r>
        <w:fldChar w:fldCharType="end"/>
      </w:r>
    </w:p>
  </w:footnote>
  <w:footnote w:id="8">
    <w:p w14:paraId="51AE8726" w14:textId="1A50F812" w:rsidR="00A57108" w:rsidRPr="00A57108" w:rsidRDefault="00A57108">
      <w:pPr>
        <w:pStyle w:val="FootnoteText"/>
        <w:rPr>
          <w:lang w:val="en-US"/>
        </w:rPr>
      </w:pPr>
      <w:r>
        <w:rPr>
          <w:rStyle w:val="FootnoteReference"/>
        </w:rPr>
        <w:footnoteRef/>
      </w:r>
      <w:r>
        <w:t xml:space="preserve"> </w:t>
      </w:r>
      <w:r>
        <w:fldChar w:fldCharType="begin"/>
      </w:r>
      <w:r w:rsidR="00015FDD">
        <w:instrText xml:space="preserve"> ADDIN ZOTERO_ITEM CSL_CITATION {"citationID":"ZgZ7RrmQ","properties":{"formattedCitation":"Weckert, J., Moor, J., &amp; Philosophy Documentation Center. (2006). The Precautionary Principle in Nanotechnology: {\\i{}International Journal of Applied Philosophy}. {\\i{}20}(2), 191\\uc0\\u8211{}204. https://doi.org/10.5840/ijap200620214","plainCitation":"Weckert, J., Moor, J., &amp; Philosophy Documentation Center. (2006). The Precautionary Principle in Nanotechnology: International Journal of Applied Philosophy. 20(2), 191–204. https://doi.org/10.5840/ijap200620214","noteIndex":6},"citationItems":[{"id":1671,"uris":["http://zotero.org/users/1170976/items/ECS4GCDT"],"uri":["http://zotero.org/users/1170976/items/ECS4GCDT"],"itemData":{"id":1671,"type":"article-journal","title":"The Precautionary Principle in Nanotechnology:","container-title":"International Journal of Applied Philosophy","page":"191-204","volume":"20","issue":"2","source":"Crossref","DOI":"10.5840/ijap200620214","ISSN":"0739-098X","shortTitle":"The Precautionary Principle in Nanotechnology","author":[{"family":"Weckert","given":"John"},{"family":"Moor","given":"James"},{"literal":"Philosophy Documentation Center"}],"issued":{"date-parts":[["2006"]]}}}],"schema":"https://github.com/citation-style-language/schema/raw/master/csl-citation.json"} </w:instrText>
      </w:r>
      <w:r>
        <w:fldChar w:fldCharType="separate"/>
      </w:r>
      <w:r w:rsidR="00015FDD" w:rsidRPr="00015FDD">
        <w:rPr>
          <w:rFonts w:ascii="Calibri" w:hAnsi="Calibri" w:cs="Calibri"/>
          <w:szCs w:val="24"/>
        </w:rPr>
        <w:t xml:space="preserve">Weckert, J., Moor, J., &amp; Philosophy Documentation Center. (2006). The Precautionary Principle in Nanotechnology: </w:t>
      </w:r>
      <w:r w:rsidR="00015FDD" w:rsidRPr="00015FDD">
        <w:rPr>
          <w:rFonts w:ascii="Calibri" w:hAnsi="Calibri" w:cs="Calibri"/>
          <w:i/>
          <w:iCs/>
          <w:szCs w:val="24"/>
        </w:rPr>
        <w:t>International Journal of Applied Philosophy</w:t>
      </w:r>
      <w:r w:rsidR="00015FDD" w:rsidRPr="00015FDD">
        <w:rPr>
          <w:rFonts w:ascii="Calibri" w:hAnsi="Calibri" w:cs="Calibri"/>
          <w:szCs w:val="24"/>
        </w:rPr>
        <w:t xml:space="preserve">. </w:t>
      </w:r>
      <w:r w:rsidR="00015FDD" w:rsidRPr="00015FDD">
        <w:rPr>
          <w:rFonts w:ascii="Calibri" w:hAnsi="Calibri" w:cs="Calibri"/>
          <w:i/>
          <w:iCs/>
          <w:szCs w:val="24"/>
        </w:rPr>
        <w:t>20</w:t>
      </w:r>
      <w:r w:rsidR="00015FDD" w:rsidRPr="00015FDD">
        <w:rPr>
          <w:rFonts w:ascii="Calibri" w:hAnsi="Calibri" w:cs="Calibri"/>
          <w:szCs w:val="24"/>
        </w:rPr>
        <w:t>(2), 191–204. https://doi.org/10.5840/ijap200620214</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B2156"/>
    <w:multiLevelType w:val="hybridMultilevel"/>
    <w:tmpl w:val="F61A06B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B3"/>
    <w:rsid w:val="00001CB1"/>
    <w:rsid w:val="00002E8F"/>
    <w:rsid w:val="00015FDD"/>
    <w:rsid w:val="0007226C"/>
    <w:rsid w:val="00113943"/>
    <w:rsid w:val="002B71CA"/>
    <w:rsid w:val="00311077"/>
    <w:rsid w:val="003870F5"/>
    <w:rsid w:val="00394B99"/>
    <w:rsid w:val="0045104A"/>
    <w:rsid w:val="00497324"/>
    <w:rsid w:val="005924A2"/>
    <w:rsid w:val="00757069"/>
    <w:rsid w:val="007737CB"/>
    <w:rsid w:val="007D4BAF"/>
    <w:rsid w:val="008672BD"/>
    <w:rsid w:val="008E1B5D"/>
    <w:rsid w:val="009011B2"/>
    <w:rsid w:val="009440D5"/>
    <w:rsid w:val="009F1663"/>
    <w:rsid w:val="00A57108"/>
    <w:rsid w:val="00A573B2"/>
    <w:rsid w:val="00BF576D"/>
    <w:rsid w:val="00C55E45"/>
    <w:rsid w:val="00D35672"/>
    <w:rsid w:val="00E424D2"/>
    <w:rsid w:val="00E70B9B"/>
    <w:rsid w:val="00F33BD0"/>
    <w:rsid w:val="00F654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1761E"/>
  <w15:chartTrackingRefBased/>
  <w15:docId w15:val="{8C1E0CC3-714C-44B7-8ECC-FB64867F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0D5"/>
    <w:pPr>
      <w:ind w:left="720"/>
      <w:contextualSpacing/>
    </w:pPr>
  </w:style>
  <w:style w:type="paragraph" w:styleId="FootnoteText">
    <w:name w:val="footnote text"/>
    <w:basedOn w:val="Normal"/>
    <w:link w:val="FootnoteTextChar"/>
    <w:uiPriority w:val="99"/>
    <w:semiHidden/>
    <w:unhideWhenUsed/>
    <w:rsid w:val="002B7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1CA"/>
    <w:rPr>
      <w:sz w:val="20"/>
      <w:szCs w:val="20"/>
    </w:rPr>
  </w:style>
  <w:style w:type="character" w:styleId="FootnoteReference">
    <w:name w:val="footnote reference"/>
    <w:basedOn w:val="DefaultParagraphFont"/>
    <w:uiPriority w:val="99"/>
    <w:semiHidden/>
    <w:unhideWhenUsed/>
    <w:rsid w:val="002B71CA"/>
    <w:rPr>
      <w:vertAlign w:val="superscript"/>
    </w:rPr>
  </w:style>
  <w:style w:type="paragraph" w:styleId="Header">
    <w:name w:val="header"/>
    <w:basedOn w:val="Normal"/>
    <w:link w:val="HeaderChar"/>
    <w:uiPriority w:val="99"/>
    <w:unhideWhenUsed/>
    <w:rsid w:val="00451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04A"/>
  </w:style>
  <w:style w:type="paragraph" w:styleId="Footer">
    <w:name w:val="footer"/>
    <w:basedOn w:val="Normal"/>
    <w:link w:val="FooterChar"/>
    <w:uiPriority w:val="99"/>
    <w:unhideWhenUsed/>
    <w:rsid w:val="00451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04A"/>
  </w:style>
  <w:style w:type="character" w:styleId="Hyperlink">
    <w:name w:val="Hyperlink"/>
    <w:basedOn w:val="DefaultParagraphFont"/>
    <w:uiPriority w:val="99"/>
    <w:semiHidden/>
    <w:unhideWhenUsed/>
    <w:rsid w:val="00D35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bioe.126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5066-3E20-4F76-962B-887C2522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Schaefer</dc:creator>
  <cp:keywords/>
  <dc:description/>
  <cp:lastModifiedBy>Owen Schaefer</cp:lastModifiedBy>
  <cp:revision>3</cp:revision>
  <dcterms:created xsi:type="dcterms:W3CDTF">2019-09-12T15:30:00Z</dcterms:created>
  <dcterms:modified xsi:type="dcterms:W3CDTF">2019-09-12T15:36:00Z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id="18KvGT3k"/&gt;&lt;style id="http://www.zotero.org/styles/developing-world-bioethics" hasBibliography="0" bibliographyStyleHasBeenSet="0"/&gt;&lt;prefs&gt;&lt;pref name="fieldType" value="Field"/&gt;&lt;pref name="automa</vt:lpwstr>
  </property>
  <property fmtid="{D5CDD505-2E9C-101B-9397-08002B2CF9AE}" pid="3" name="ZOTERO_PREF_2">
    <vt:lpwstr>ticJournalAbbreviations" value="true"/&gt;&lt;pref name="noteType" value="1"/&gt;&lt;/prefs&gt;&lt;/data&gt;</vt:lpwstr>
  </property>
</Properties>
</file>