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6940" w14:textId="77777777" w:rsidR="00A072E7" w:rsidRPr="00942BFE" w:rsidRDefault="00A072E7" w:rsidP="002C1DD6">
      <w:pPr>
        <w:pStyle w:val="Corpodetexto"/>
        <w:spacing w:before="11"/>
        <w:ind w:firstLine="0"/>
        <w:jc w:val="center"/>
        <w:rPr>
          <w:rFonts w:ascii="Arial" w:eastAsiaTheme="minorHAnsi" w:hAnsi="Arial" w:cs="Arial"/>
          <w:b/>
          <w:bCs/>
          <w:lang w:val="pt-BR"/>
        </w:rPr>
      </w:pPr>
      <w:bookmarkStart w:id="0" w:name="_Hlk96520390"/>
      <w:r w:rsidRPr="00942BFE">
        <w:rPr>
          <w:rFonts w:ascii="Arial" w:eastAsiaTheme="minorHAnsi" w:hAnsi="Arial" w:cs="Arial"/>
          <w:b/>
          <w:bCs/>
          <w:lang w:val="pt-BR"/>
        </w:rPr>
        <w:t>A INFLUÊNCIA DE GUSTAV RADBRUCH NO DIREITO BRASILEIRO DAS OBRIGAÇÕES.</w:t>
      </w:r>
    </w:p>
    <w:p w14:paraId="1310895B" w14:textId="22BB6320" w:rsidR="00A072E7" w:rsidRPr="00942BFE" w:rsidRDefault="005F209B" w:rsidP="00A072E7">
      <w:pPr>
        <w:pStyle w:val="Corpodetexto"/>
        <w:spacing w:before="11"/>
        <w:ind w:firstLine="0"/>
        <w:jc w:val="center"/>
        <w:rPr>
          <w:rFonts w:ascii="Arial" w:eastAsiaTheme="minorHAnsi" w:hAnsi="Arial" w:cs="Arial"/>
          <w:i/>
          <w:iCs/>
          <w:lang w:val="en-US"/>
        </w:rPr>
      </w:pPr>
      <w:r w:rsidRPr="00942BFE">
        <w:rPr>
          <w:rFonts w:ascii="Arial" w:eastAsiaTheme="minorHAnsi" w:hAnsi="Arial" w:cs="Arial"/>
          <w:i/>
          <w:iCs/>
          <w:lang w:val="en-US"/>
        </w:rPr>
        <w:t xml:space="preserve">The influence of Gustav </w:t>
      </w:r>
      <w:proofErr w:type="spellStart"/>
      <w:r w:rsidR="002C1DD6">
        <w:rPr>
          <w:rFonts w:ascii="Arial" w:eastAsiaTheme="minorHAnsi" w:hAnsi="Arial" w:cs="Arial"/>
          <w:i/>
          <w:iCs/>
          <w:lang w:val="en-US"/>
        </w:rPr>
        <w:t>R</w:t>
      </w:r>
      <w:r w:rsidRPr="00942BFE">
        <w:rPr>
          <w:rFonts w:ascii="Arial" w:eastAsiaTheme="minorHAnsi" w:hAnsi="Arial" w:cs="Arial"/>
          <w:i/>
          <w:iCs/>
          <w:lang w:val="en-US"/>
        </w:rPr>
        <w:t>adbruch</w:t>
      </w:r>
      <w:proofErr w:type="spellEnd"/>
      <w:r w:rsidRPr="00942BFE">
        <w:rPr>
          <w:rFonts w:ascii="Arial" w:eastAsiaTheme="minorHAnsi" w:hAnsi="Arial" w:cs="Arial"/>
          <w:i/>
          <w:iCs/>
          <w:lang w:val="en-US"/>
        </w:rPr>
        <w:t xml:space="preserve"> on </w:t>
      </w:r>
      <w:proofErr w:type="spellStart"/>
      <w:r w:rsidRPr="00942BFE">
        <w:rPr>
          <w:rFonts w:ascii="Arial" w:eastAsiaTheme="minorHAnsi" w:hAnsi="Arial" w:cs="Arial"/>
          <w:i/>
          <w:iCs/>
          <w:lang w:val="en-US"/>
        </w:rPr>
        <w:t>brazilian</w:t>
      </w:r>
      <w:proofErr w:type="spellEnd"/>
      <w:r w:rsidRPr="00942BFE">
        <w:rPr>
          <w:rFonts w:ascii="Arial" w:eastAsiaTheme="minorHAnsi" w:hAnsi="Arial" w:cs="Arial"/>
          <w:i/>
          <w:iCs/>
          <w:lang w:val="en-US"/>
        </w:rPr>
        <w:t xml:space="preserve"> obligation law.</w:t>
      </w:r>
    </w:p>
    <w:p w14:paraId="7C722F03" w14:textId="77777777" w:rsidR="00A072E7" w:rsidRPr="00942BFE" w:rsidRDefault="00A072E7" w:rsidP="00A072E7">
      <w:pPr>
        <w:pStyle w:val="Corpodetexto"/>
        <w:spacing w:before="11"/>
        <w:jc w:val="right"/>
        <w:rPr>
          <w:rFonts w:ascii="Arial" w:hAnsi="Arial" w:cs="Arial"/>
          <w:iCs/>
          <w:sz w:val="20"/>
          <w:szCs w:val="20"/>
          <w:lang w:val="pt-BR"/>
        </w:rPr>
      </w:pPr>
      <w:r w:rsidRPr="00942BFE">
        <w:rPr>
          <w:rFonts w:ascii="Arial" w:hAnsi="Arial" w:cs="Arial"/>
          <w:iCs/>
          <w:sz w:val="20"/>
          <w:szCs w:val="20"/>
          <w:lang w:val="pt-BR"/>
        </w:rPr>
        <w:t>Autor: Lucas Frederico Rodrigues Seemund</w:t>
      </w:r>
      <w:r w:rsidRPr="00942BFE">
        <w:rPr>
          <w:rStyle w:val="Refdenotaderodap"/>
          <w:rFonts w:ascii="Arial" w:hAnsi="Arial" w:cs="Arial"/>
          <w:iCs/>
          <w:sz w:val="20"/>
          <w:szCs w:val="20"/>
          <w:lang w:val="pt-BR"/>
        </w:rPr>
        <w:footnoteReference w:id="1"/>
      </w:r>
    </w:p>
    <w:p w14:paraId="017ADC2B" w14:textId="0895E28C" w:rsidR="00A072E7" w:rsidRPr="002C1DD6" w:rsidRDefault="00A072E7" w:rsidP="002C1DD6">
      <w:pPr>
        <w:pStyle w:val="Corpodetexto"/>
        <w:spacing w:before="11"/>
        <w:jc w:val="right"/>
        <w:rPr>
          <w:rFonts w:ascii="Arial" w:hAnsi="Arial" w:cs="Arial"/>
          <w:iCs/>
          <w:sz w:val="20"/>
          <w:szCs w:val="20"/>
        </w:rPr>
      </w:pPr>
      <w:r w:rsidRPr="00942BFE">
        <w:rPr>
          <w:rFonts w:ascii="Arial" w:hAnsi="Arial" w:cs="Arial"/>
          <w:iCs/>
          <w:sz w:val="20"/>
          <w:szCs w:val="20"/>
        </w:rPr>
        <w:t>Orientador: Natan Ben-Hur Braga</w:t>
      </w:r>
      <w:r w:rsidRPr="00942BFE">
        <w:rPr>
          <w:rStyle w:val="Refdenotaderodap"/>
          <w:rFonts w:ascii="Arial" w:hAnsi="Arial" w:cs="Arial"/>
          <w:iCs/>
          <w:sz w:val="20"/>
          <w:szCs w:val="20"/>
        </w:rPr>
        <w:footnoteReference w:id="2"/>
      </w:r>
    </w:p>
    <w:bookmarkEnd w:id="0"/>
    <w:p w14:paraId="615D01BC" w14:textId="5F4502E1" w:rsidR="00A072E7" w:rsidRPr="00C22A1E" w:rsidRDefault="00A072E7" w:rsidP="002C1DD6">
      <w:pPr>
        <w:ind w:firstLine="0"/>
        <w:jc w:val="both"/>
        <w:rPr>
          <w:rFonts w:cs="Arial"/>
          <w:szCs w:val="24"/>
        </w:rPr>
      </w:pPr>
      <w:r w:rsidRPr="00C22A1E">
        <w:rPr>
          <w:rFonts w:cs="Arial"/>
          <w:szCs w:val="24"/>
        </w:rPr>
        <w:t>Área de pesquisa: Temáticas de todas as Áreas Jurídicas e das Relações Internacionais</w:t>
      </w:r>
      <w:r w:rsidR="001F77D1" w:rsidRPr="00C22A1E">
        <w:rPr>
          <w:rFonts w:cs="Arial"/>
          <w:szCs w:val="24"/>
        </w:rPr>
        <w:t>.</w:t>
      </w:r>
    </w:p>
    <w:p w14:paraId="48187844" w14:textId="77777777" w:rsidR="00A072E7" w:rsidRPr="00942BFE" w:rsidRDefault="00A072E7" w:rsidP="00A072E7">
      <w:pPr>
        <w:ind w:firstLine="0"/>
        <w:jc w:val="both"/>
        <w:rPr>
          <w:rFonts w:cs="Arial"/>
          <w:b/>
          <w:bCs/>
          <w:szCs w:val="24"/>
        </w:rPr>
      </w:pPr>
      <w:r w:rsidRPr="00942BFE">
        <w:rPr>
          <w:rFonts w:cs="Arial"/>
          <w:b/>
          <w:bCs/>
          <w:szCs w:val="24"/>
        </w:rPr>
        <w:t xml:space="preserve">Introdução: </w:t>
      </w:r>
    </w:p>
    <w:p w14:paraId="6DCAAE61" w14:textId="77777777" w:rsidR="00A072E7" w:rsidRPr="00942BFE" w:rsidRDefault="00A072E7" w:rsidP="00A072E7">
      <w:pPr>
        <w:pStyle w:val="Corpodetexto"/>
        <w:rPr>
          <w:rFonts w:ascii="Arial" w:hAnsi="Arial" w:cs="Arial"/>
          <w:b/>
          <w:bCs/>
          <w:lang w:val="pt-BR"/>
        </w:rPr>
      </w:pPr>
      <w:r w:rsidRPr="00942BFE">
        <w:rPr>
          <w:rFonts w:ascii="Arial" w:hAnsi="Arial" w:cs="Arial"/>
          <w:lang w:val="pt-BR"/>
        </w:rPr>
        <w:t xml:space="preserve">A presente pesquisa em desenvolvimento tem como propósito demonstrar por meio da interpretação das concepções filosóficas a influência de Gustav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tendo como ponto de partida o direito das obrigações. Por meio da análise da obra Filosofia do Direito, entende-se a perpetuação do autor como uma ponte para a compreensão dos conceitos de personalidade, propriedade e contrato, tendo como fundamento sempre as bases do direito alemão.</w:t>
      </w:r>
    </w:p>
    <w:p w14:paraId="1390ABBD" w14:textId="77777777" w:rsidR="00A072E7" w:rsidRPr="00942BFE" w:rsidRDefault="00A072E7" w:rsidP="00A072E7">
      <w:pPr>
        <w:ind w:firstLine="0"/>
        <w:jc w:val="both"/>
        <w:rPr>
          <w:rFonts w:cs="Arial"/>
        </w:rPr>
      </w:pPr>
      <w:r w:rsidRPr="00942BFE">
        <w:rPr>
          <w:rFonts w:cs="Arial"/>
          <w:b/>
          <w:bCs/>
          <w:szCs w:val="24"/>
        </w:rPr>
        <w:t>Palavras-chave:</w:t>
      </w:r>
      <w:r w:rsidRPr="00942BFE">
        <w:rPr>
          <w:rFonts w:cs="Arial"/>
          <w:szCs w:val="24"/>
        </w:rPr>
        <w:t xml:space="preserve"> Gustav </w:t>
      </w:r>
      <w:proofErr w:type="spellStart"/>
      <w:r w:rsidRPr="00942BFE">
        <w:rPr>
          <w:rFonts w:cs="Arial"/>
          <w:szCs w:val="24"/>
        </w:rPr>
        <w:t>Radbruch</w:t>
      </w:r>
      <w:proofErr w:type="spellEnd"/>
      <w:r w:rsidRPr="00942BFE">
        <w:rPr>
          <w:rFonts w:cs="Arial"/>
          <w:szCs w:val="24"/>
        </w:rPr>
        <w:t>; Direitos das obrigações; Propriedade.</w:t>
      </w:r>
    </w:p>
    <w:p w14:paraId="301925BD" w14:textId="77777777" w:rsidR="00A072E7" w:rsidRPr="00942BFE" w:rsidRDefault="00A072E7" w:rsidP="00A072E7">
      <w:pPr>
        <w:ind w:firstLine="0"/>
        <w:jc w:val="both"/>
        <w:rPr>
          <w:rFonts w:cs="Arial"/>
          <w:b/>
          <w:bCs/>
        </w:rPr>
      </w:pPr>
      <w:r w:rsidRPr="00942BFE">
        <w:rPr>
          <w:rFonts w:cs="Arial"/>
          <w:b/>
          <w:bCs/>
        </w:rPr>
        <w:t xml:space="preserve">Problema de pesquisa: </w:t>
      </w:r>
    </w:p>
    <w:p w14:paraId="4FC9805A" w14:textId="77777777" w:rsidR="00A072E7" w:rsidRPr="00942BFE" w:rsidRDefault="00A072E7" w:rsidP="00A072E7">
      <w:pPr>
        <w:pStyle w:val="Corpodetexto"/>
        <w:rPr>
          <w:rFonts w:ascii="Arial" w:hAnsi="Arial" w:cs="Arial"/>
          <w:szCs w:val="22"/>
          <w:lang w:val="pt-BR"/>
        </w:rPr>
      </w:pPr>
      <w:r w:rsidRPr="00942BFE">
        <w:rPr>
          <w:rFonts w:ascii="Arial" w:hAnsi="Arial" w:cs="Arial"/>
          <w:lang w:val="pt-BR"/>
        </w:rPr>
        <w:t xml:space="preserve">Qual a influência de Gustav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no direito das obrigações brasileiro?</w:t>
      </w:r>
    </w:p>
    <w:p w14:paraId="004DDB7C" w14:textId="77777777" w:rsidR="00A072E7" w:rsidRPr="00942BFE" w:rsidRDefault="00A072E7" w:rsidP="00A072E7">
      <w:pPr>
        <w:ind w:firstLine="0"/>
        <w:jc w:val="both"/>
        <w:rPr>
          <w:rFonts w:cs="Arial"/>
          <w:b/>
          <w:bCs/>
          <w:szCs w:val="24"/>
        </w:rPr>
      </w:pPr>
      <w:r w:rsidRPr="00942BFE">
        <w:rPr>
          <w:rFonts w:cs="Arial"/>
          <w:b/>
          <w:bCs/>
          <w:szCs w:val="24"/>
        </w:rPr>
        <w:t>Objetivo:</w:t>
      </w:r>
    </w:p>
    <w:p w14:paraId="45E9CEE8" w14:textId="77777777" w:rsidR="00A072E7" w:rsidRPr="00942BFE" w:rsidRDefault="00A072E7" w:rsidP="00A072E7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b/>
          <w:bCs/>
          <w:lang w:val="pt-BR"/>
        </w:rPr>
        <w:t xml:space="preserve"> </w:t>
      </w:r>
      <w:r w:rsidRPr="00942BFE">
        <w:rPr>
          <w:rFonts w:ascii="Arial" w:hAnsi="Arial" w:cs="Arial"/>
          <w:lang w:val="pt-BR"/>
        </w:rPr>
        <w:t xml:space="preserve">Compreender por meio da leitura da obra a influência de Gustav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no direito das obrigações brasileiro.</w:t>
      </w:r>
      <w:r w:rsidRPr="00942BFE">
        <w:rPr>
          <w:rFonts w:ascii="Arial" w:hAnsi="Arial" w:cs="Arial"/>
          <w:b/>
          <w:bCs/>
          <w:lang w:val="pt-BR"/>
        </w:rPr>
        <w:t xml:space="preserve"> </w:t>
      </w:r>
    </w:p>
    <w:p w14:paraId="35B3703A" w14:textId="77777777" w:rsidR="00A072E7" w:rsidRPr="00942BFE" w:rsidRDefault="00A072E7" w:rsidP="00A072E7">
      <w:pPr>
        <w:ind w:firstLine="0"/>
        <w:jc w:val="both"/>
        <w:rPr>
          <w:rFonts w:cs="Arial"/>
        </w:rPr>
      </w:pPr>
      <w:r w:rsidRPr="00942BFE">
        <w:rPr>
          <w:rFonts w:cs="Arial"/>
          <w:b/>
          <w:bCs/>
          <w:szCs w:val="24"/>
        </w:rPr>
        <w:t>Método de pesquisa:</w:t>
      </w:r>
      <w:r w:rsidRPr="00942BFE">
        <w:rPr>
          <w:rFonts w:cs="Arial"/>
        </w:rPr>
        <w:t xml:space="preserve"> </w:t>
      </w:r>
    </w:p>
    <w:p w14:paraId="3FE5300C" w14:textId="77777777" w:rsidR="00A072E7" w:rsidRPr="00942BFE" w:rsidRDefault="00A072E7" w:rsidP="00A072E7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 xml:space="preserve">Foi utilizado percursos da investigação bibliográfica e a base lógica </w:t>
      </w:r>
      <w:r w:rsidR="00D94A1E" w:rsidRPr="00942BFE">
        <w:rPr>
          <w:rFonts w:ascii="Arial" w:hAnsi="Arial" w:cs="Arial"/>
          <w:lang w:val="pt-BR"/>
        </w:rPr>
        <w:t>indutiva</w:t>
      </w:r>
      <w:r w:rsidRPr="00942BFE">
        <w:rPr>
          <w:rFonts w:ascii="Arial" w:hAnsi="Arial" w:cs="Arial"/>
          <w:lang w:val="pt-BR"/>
        </w:rPr>
        <w:t xml:space="preserve"> para a elaboração do resumo.</w:t>
      </w:r>
    </w:p>
    <w:p w14:paraId="56710111" w14:textId="77777777" w:rsidR="00A072E7" w:rsidRPr="00942BFE" w:rsidRDefault="00A072E7" w:rsidP="00A072E7">
      <w:pPr>
        <w:ind w:firstLine="0"/>
        <w:jc w:val="both"/>
        <w:rPr>
          <w:rFonts w:cs="Arial"/>
        </w:rPr>
      </w:pPr>
      <w:r w:rsidRPr="00942BFE">
        <w:rPr>
          <w:rFonts w:cs="Arial"/>
          <w:b/>
          <w:bCs/>
        </w:rPr>
        <w:t>Resultados alcançados</w:t>
      </w:r>
      <w:r w:rsidRPr="00942BFE">
        <w:rPr>
          <w:rFonts w:cs="Arial"/>
        </w:rPr>
        <w:t xml:space="preserve">: </w:t>
      </w:r>
    </w:p>
    <w:p w14:paraId="4842D8AB" w14:textId="18DF3BEC" w:rsidR="00A072E7" w:rsidRPr="00942BFE" w:rsidRDefault="00A072E7" w:rsidP="00A072E7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 xml:space="preserve">Entende-se, assim como a influência de diversos autores, que Gustav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foi um dos importantes filósofos que tiveram como fundamental peça </w:t>
      </w:r>
      <w:r w:rsidRPr="00942BFE">
        <w:rPr>
          <w:rFonts w:ascii="Arial" w:hAnsi="Arial" w:cs="Arial"/>
          <w:lang w:val="pt-BR"/>
        </w:rPr>
        <w:lastRenderedPageBreak/>
        <w:t xml:space="preserve">para a construção do direito das obrigações brasileiro. Um neokantiano como o é, utiliza-se do imperativo categórico para uma análise sistemática e justa das relações humanas. E, nesse sentido, as relações humanas que </w:t>
      </w:r>
      <w:r w:rsidR="00585445" w:rsidRPr="00942BFE">
        <w:rPr>
          <w:rFonts w:ascii="Arial" w:hAnsi="Arial" w:cs="Arial"/>
          <w:lang w:val="pt-BR"/>
        </w:rPr>
        <w:t>têm</w:t>
      </w:r>
      <w:r w:rsidRPr="00942BFE">
        <w:rPr>
          <w:rFonts w:ascii="Arial" w:hAnsi="Arial" w:cs="Arial"/>
          <w:lang w:val="pt-BR"/>
        </w:rPr>
        <w:t xml:space="preserve"> como ponto de partida uma relação comercial estão determinadamente sustentadas na filosofia do direito de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. Ao passo que com o desenvolvimento da análise moral e ética do autor, compreende-se que sua sustentação filosófica tem como métrica o preceito fundamental para a compreensão do conceito Kantiano do imperativo universal. </w:t>
      </w:r>
    </w:p>
    <w:p w14:paraId="1197EB88" w14:textId="6BDD1A35" w:rsidR="00153EE7" w:rsidRPr="00462034" w:rsidRDefault="00A072E7" w:rsidP="00462034">
      <w:pPr>
        <w:pStyle w:val="PargrafodaLista"/>
        <w:rPr>
          <w:rFonts w:ascii="Arial" w:hAnsi="Arial" w:cs="Arial"/>
          <w:szCs w:val="20"/>
          <w:lang w:val="pt-BR"/>
        </w:rPr>
      </w:pPr>
      <w:r w:rsidRPr="00942BFE">
        <w:rPr>
          <w:rFonts w:ascii="Arial" w:hAnsi="Arial" w:cs="Arial"/>
          <w:szCs w:val="20"/>
          <w:lang w:val="pt-BR"/>
        </w:rPr>
        <w:t xml:space="preserve">Uma vez que a universalidade da lei, segundo a qual certos efeitos se produzem, constitui aquilo a que se chama propriamente natureza no sentido mais lato da palavra (quanto à forma), quer dizer a realidade das coisas, enquanto é determinada por leis universais, o imperativo universal do dever poderia também exprimir-se assim: Age como se a máxima da tua </w:t>
      </w:r>
      <w:proofErr w:type="spellStart"/>
      <w:r w:rsidRPr="00942BFE">
        <w:rPr>
          <w:rFonts w:ascii="Arial" w:hAnsi="Arial" w:cs="Arial"/>
          <w:szCs w:val="20"/>
          <w:lang w:val="pt-BR"/>
        </w:rPr>
        <w:t>acção</w:t>
      </w:r>
      <w:proofErr w:type="spellEnd"/>
      <w:r w:rsidRPr="00942BFE">
        <w:rPr>
          <w:rFonts w:ascii="Arial" w:hAnsi="Arial" w:cs="Arial"/>
          <w:szCs w:val="20"/>
          <w:lang w:val="pt-BR"/>
        </w:rPr>
        <w:t xml:space="preserve"> se devesse tornar, pela tua vontade, em lei universal da natureza</w:t>
      </w:r>
      <w:r w:rsidRPr="00942BFE">
        <w:rPr>
          <w:rStyle w:val="Refdenotaderodap"/>
          <w:rFonts w:ascii="Arial" w:hAnsi="Arial" w:cs="Arial"/>
          <w:szCs w:val="20"/>
        </w:rPr>
        <w:footnoteReference w:id="3"/>
      </w:r>
      <w:r w:rsidRPr="00942BFE">
        <w:rPr>
          <w:rFonts w:ascii="Arial" w:hAnsi="Arial" w:cs="Arial"/>
          <w:szCs w:val="20"/>
          <w:lang w:val="pt-BR"/>
        </w:rPr>
        <w:t>.</w:t>
      </w:r>
    </w:p>
    <w:p w14:paraId="168DD78B" w14:textId="491913A5" w:rsidR="00D94A1E" w:rsidRPr="00942BFE" w:rsidRDefault="00A072E7" w:rsidP="009365AE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>Partindo desse pressuposto, entende-se</w:t>
      </w:r>
      <w:r w:rsidR="001D2395">
        <w:rPr>
          <w:rFonts w:ascii="Arial" w:hAnsi="Arial" w:cs="Arial"/>
          <w:lang w:val="pt-BR"/>
        </w:rPr>
        <w:t xml:space="preserve"> que o</w:t>
      </w:r>
      <w:r w:rsidRPr="00942BFE">
        <w:rPr>
          <w:rFonts w:ascii="Arial" w:hAnsi="Arial" w:cs="Arial"/>
          <w:lang w:val="pt-BR"/>
        </w:rPr>
        <w:t xml:space="preserve"> autor descende de uma composição estritamente relacionada com a concepção de que as leis são definidas através dos valores morais. Isto posto, como obviamente se deduz, relaciona-se com a afirmação categórica da universalidade das ações tendo em vista a ação moral universalmente interligada com o ideal das leis do direito. As leis são valores morais universais tendo em vista ações moralmente aceitas e, portanto, universalmente aceitas por um corpo social, </w:t>
      </w:r>
      <w:proofErr w:type="spellStart"/>
      <w:r w:rsidRPr="00942BFE">
        <w:rPr>
          <w:rFonts w:ascii="Arial" w:hAnsi="Arial" w:cs="Arial"/>
          <w:i/>
          <w:lang w:val="pt-BR"/>
        </w:rPr>
        <w:t>Gesellschaft</w:t>
      </w:r>
      <w:proofErr w:type="spellEnd"/>
      <w:r w:rsidRPr="00942BFE">
        <w:rPr>
          <w:rFonts w:ascii="Arial" w:hAnsi="Arial" w:cs="Arial"/>
          <w:i/>
          <w:lang w:val="pt-BR"/>
        </w:rPr>
        <w:t xml:space="preserve"> </w:t>
      </w:r>
      <w:r w:rsidRPr="00942BFE">
        <w:rPr>
          <w:rFonts w:ascii="Arial" w:hAnsi="Arial" w:cs="Arial"/>
          <w:lang w:val="pt-BR"/>
        </w:rPr>
        <w:t>(Sociedade), ou seja, a forma de vida comum que se funda no individualismo. E, não só aceita por um determinado grupo social, a ação, a lei, deve primariamente estar acima de qualquer afirmação do grupo social, isto é, esta necessita</w:t>
      </w:r>
      <w:r w:rsidRPr="00942BFE">
        <w:rPr>
          <w:rFonts w:ascii="Arial" w:hAnsi="Arial" w:cs="Arial"/>
          <w:color w:val="FF0000"/>
          <w:lang w:val="pt-BR"/>
        </w:rPr>
        <w:t xml:space="preserve"> </w:t>
      </w:r>
      <w:r w:rsidRPr="00942BFE">
        <w:rPr>
          <w:rFonts w:ascii="Arial" w:hAnsi="Arial" w:cs="Arial"/>
          <w:lang w:val="pt-BR"/>
        </w:rPr>
        <w:t xml:space="preserve">fundamentar-se diante de um preceito moral universal, considerando sempre a observância do princípio Kantiano tendo em vista o agir como se a ação tornar-se-ia lei universal da natureza.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atenta</w:t>
      </w:r>
      <w:r w:rsidRPr="00942BFE">
        <w:rPr>
          <w:rFonts w:ascii="Arial" w:hAnsi="Arial" w:cs="Arial"/>
          <w:color w:val="FF0000"/>
          <w:lang w:val="pt-BR"/>
        </w:rPr>
        <w:t xml:space="preserve"> </w:t>
      </w:r>
      <w:r w:rsidRPr="00942BFE">
        <w:rPr>
          <w:rFonts w:ascii="Arial" w:hAnsi="Arial" w:cs="Arial"/>
          <w:lang w:val="pt-BR"/>
        </w:rPr>
        <w:t>ao que interessa para o direito, ou seja, não interessa ao direito uma conduta moral sendo que esta existe apenas interiormente, necessita para atentar o direito, uma conduta moral exterior.</w:t>
      </w:r>
    </w:p>
    <w:p w14:paraId="5A92AA2A" w14:textId="58859C3D" w:rsidR="00A072E7" w:rsidRPr="00942BFE" w:rsidRDefault="00A072E7" w:rsidP="00A072E7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 xml:space="preserve">Pode-se afirmar essa influência Kantiana em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>, assim como afirmara-se, haja vista que em 1933 por recusa de ter atividades políticas distintas das do partido nacional-socialista, sendo fiel ao partido social-</w:t>
      </w:r>
      <w:r w:rsidRPr="00942BFE">
        <w:rPr>
          <w:rFonts w:ascii="Arial" w:hAnsi="Arial" w:cs="Arial"/>
          <w:lang w:val="pt-BR"/>
        </w:rPr>
        <w:lastRenderedPageBreak/>
        <w:t>democrata,</w:t>
      </w:r>
      <w:r w:rsidR="0014194E">
        <w:rPr>
          <w:rFonts w:ascii="Arial" w:hAnsi="Arial" w:cs="Arial"/>
          <w:lang w:val="pt-BR"/>
        </w:rPr>
        <w:t xml:space="preserve"> em que o autor</w:t>
      </w:r>
      <w:r w:rsidRPr="00942BFE">
        <w:rPr>
          <w:rFonts w:ascii="Arial" w:hAnsi="Arial" w:cs="Arial"/>
          <w:lang w:val="pt-BR"/>
        </w:rPr>
        <w:t xml:space="preserve"> foi proibido de lecionar, retornando à suas atividades regulares apenas ao fim da guerra. </w:t>
      </w:r>
      <w:proofErr w:type="spellStart"/>
      <w:r w:rsidR="00D678BF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</w:t>
      </w:r>
      <w:r w:rsidR="00D678BF">
        <w:rPr>
          <w:rFonts w:ascii="Arial" w:hAnsi="Arial" w:cs="Arial"/>
          <w:lang w:val="pt-BR"/>
        </w:rPr>
        <w:t>afirma</w:t>
      </w:r>
      <w:r w:rsidRPr="00942BFE">
        <w:rPr>
          <w:rFonts w:ascii="Arial" w:hAnsi="Arial" w:cs="Arial"/>
          <w:lang w:val="pt-BR"/>
        </w:rPr>
        <w:t xml:space="preserve"> a negação da validade das leis injustas, </w:t>
      </w:r>
      <w:r w:rsidR="00DA4B53" w:rsidRPr="00942BFE">
        <w:rPr>
          <w:rFonts w:ascii="Arial" w:hAnsi="Arial" w:cs="Arial"/>
          <w:lang w:val="pt-BR"/>
        </w:rPr>
        <w:t>i</w:t>
      </w:r>
      <w:r w:rsidRPr="00942BFE">
        <w:rPr>
          <w:rFonts w:ascii="Arial" w:hAnsi="Arial" w:cs="Arial"/>
          <w:lang w:val="pt-BR"/>
        </w:rPr>
        <w:t>mpostas pela coação e pela força. Nesse sentido, ele entende que as leis são injustas no sentido de que não compreendem uma ação moral que devesse tornar uma lei universal da natureza.</w:t>
      </w:r>
    </w:p>
    <w:p w14:paraId="04770CE3" w14:textId="5F13AC6B" w:rsidR="00A072E7" w:rsidRPr="00462034" w:rsidRDefault="00A072E7" w:rsidP="00462034">
      <w:pPr>
        <w:pStyle w:val="PargrafodaLista"/>
        <w:rPr>
          <w:rFonts w:ascii="Arial" w:hAnsi="Arial" w:cs="Arial"/>
          <w:szCs w:val="20"/>
          <w:lang w:val="pt-BR"/>
        </w:rPr>
      </w:pPr>
      <w:r w:rsidRPr="00942BFE">
        <w:rPr>
          <w:rFonts w:ascii="Arial" w:hAnsi="Arial" w:cs="Arial"/>
          <w:szCs w:val="20"/>
          <w:lang w:val="pt-BR"/>
        </w:rPr>
        <w:t xml:space="preserve">Inicialmente, </w:t>
      </w:r>
      <w:proofErr w:type="spellStart"/>
      <w:r w:rsidRPr="00942BFE">
        <w:rPr>
          <w:rFonts w:ascii="Arial" w:hAnsi="Arial" w:cs="Arial"/>
          <w:szCs w:val="20"/>
          <w:lang w:val="pt-BR"/>
        </w:rPr>
        <w:t>Radbruch</w:t>
      </w:r>
      <w:proofErr w:type="spellEnd"/>
      <w:r w:rsidRPr="00942BFE">
        <w:rPr>
          <w:rFonts w:ascii="Arial" w:hAnsi="Arial" w:cs="Arial"/>
          <w:szCs w:val="20"/>
          <w:lang w:val="pt-BR"/>
        </w:rPr>
        <w:t xml:space="preserve"> foi seguidor do positivismo jurídico, mas desiludiu-se com leis cruéis e injustas dos governantes alemães durante a Segunda Guerra Mundial e, por isso, alterou sua maneira de pensar e tornou-se jusnaturalista. Trabalhou, então, para acumular argumentos para a negação de validade de leis injustas, impostas pela coação e pela força.</w:t>
      </w:r>
      <w:r w:rsidRPr="00942BFE">
        <w:rPr>
          <w:rStyle w:val="Refdenotaderodap"/>
          <w:rFonts w:ascii="Arial" w:hAnsi="Arial" w:cs="Arial"/>
          <w:szCs w:val="20"/>
          <w:lang w:val="pt-BR"/>
        </w:rPr>
        <w:footnoteReference w:id="4"/>
      </w:r>
    </w:p>
    <w:p w14:paraId="663605ED" w14:textId="60526D26" w:rsidR="00A072E7" w:rsidRPr="00942BFE" w:rsidRDefault="00A072E7" w:rsidP="00A072E7">
      <w:pPr>
        <w:jc w:val="both"/>
        <w:rPr>
          <w:rFonts w:cs="Arial"/>
        </w:rPr>
      </w:pPr>
      <w:r w:rsidRPr="00942BFE">
        <w:rPr>
          <w:rFonts w:cs="Arial"/>
        </w:rPr>
        <w:t xml:space="preserve">A partir das afirmativas, entende-se a importância de </w:t>
      </w:r>
      <w:proofErr w:type="spellStart"/>
      <w:r w:rsidRPr="00942BFE">
        <w:rPr>
          <w:rFonts w:cs="Arial"/>
        </w:rPr>
        <w:t>Radbruch</w:t>
      </w:r>
      <w:proofErr w:type="spellEnd"/>
      <w:r w:rsidRPr="00942BFE">
        <w:rPr>
          <w:rFonts w:cs="Arial"/>
        </w:rPr>
        <w:t xml:space="preserve"> não só, mas também</w:t>
      </w:r>
      <w:r w:rsidR="007348F4" w:rsidRPr="00942BFE">
        <w:rPr>
          <w:rFonts w:cs="Arial"/>
        </w:rPr>
        <w:t>,</w:t>
      </w:r>
      <w:r w:rsidRPr="00942BFE">
        <w:rPr>
          <w:rFonts w:cs="Arial"/>
        </w:rPr>
        <w:t xml:space="preserve"> no momento em que relaciona sua a atividade filosófica com as relações obrigacionais do direito privado. </w:t>
      </w:r>
      <w:proofErr w:type="spellStart"/>
      <w:r w:rsidRPr="00942BFE">
        <w:rPr>
          <w:rFonts w:cs="Arial"/>
        </w:rPr>
        <w:t>Radbruch</w:t>
      </w:r>
      <w:proofErr w:type="spellEnd"/>
      <w:r w:rsidRPr="00942BFE">
        <w:rPr>
          <w:rFonts w:cs="Arial"/>
        </w:rPr>
        <w:t xml:space="preserve"> faz a distinção de direito público de privado, a qual parte da discussão dos dois preceitos que se finaliza com a ideia de que o direito privado caminha para a superação pelo direito público, de uma forma de direito liberal para um direito social.</w:t>
      </w:r>
    </w:p>
    <w:p w14:paraId="0B62C88C" w14:textId="53910897" w:rsidR="00A072E7" w:rsidRPr="00462034" w:rsidRDefault="00A072E7" w:rsidP="00462034">
      <w:pPr>
        <w:pStyle w:val="PargrafodaLista"/>
        <w:rPr>
          <w:rFonts w:ascii="Arial" w:hAnsi="Arial" w:cs="Arial"/>
          <w:szCs w:val="20"/>
          <w:lang w:val="pt-BR"/>
        </w:rPr>
      </w:pPr>
      <w:r w:rsidRPr="00942BFE">
        <w:rPr>
          <w:rFonts w:ascii="Arial" w:hAnsi="Arial" w:cs="Arial"/>
          <w:szCs w:val="20"/>
          <w:lang w:val="pt-BR"/>
        </w:rPr>
        <w:t>Mais tarde ainda, e inversamente, caracteriza-se a evolução que conduz ao ‘Estado de direito’ (</w:t>
      </w:r>
      <w:proofErr w:type="spellStart"/>
      <w:r w:rsidRPr="00942BFE">
        <w:rPr>
          <w:rFonts w:ascii="Arial" w:hAnsi="Arial" w:cs="Arial"/>
          <w:szCs w:val="20"/>
          <w:lang w:val="pt-BR"/>
        </w:rPr>
        <w:t>Rechtsstaat</w:t>
      </w:r>
      <w:proofErr w:type="spellEnd"/>
      <w:r w:rsidRPr="00942BFE">
        <w:rPr>
          <w:rFonts w:ascii="Arial" w:hAnsi="Arial" w:cs="Arial"/>
          <w:szCs w:val="20"/>
          <w:lang w:val="pt-BR"/>
        </w:rPr>
        <w:t xml:space="preserve">) pela libertação do direito privado de todas as limitações e restrições </w:t>
      </w:r>
      <w:proofErr w:type="spellStart"/>
      <w:r w:rsidRPr="00942BFE">
        <w:rPr>
          <w:rFonts w:ascii="Arial" w:hAnsi="Arial" w:cs="Arial"/>
          <w:szCs w:val="20"/>
          <w:lang w:val="pt-BR"/>
        </w:rPr>
        <w:t>juspublicísticas</w:t>
      </w:r>
      <w:proofErr w:type="spellEnd"/>
      <w:r w:rsidRPr="00942BFE">
        <w:rPr>
          <w:rFonts w:ascii="Arial" w:hAnsi="Arial" w:cs="Arial"/>
          <w:szCs w:val="20"/>
          <w:lang w:val="pt-BR"/>
        </w:rPr>
        <w:t xml:space="preserve"> até aí existentes. E assim - pode finalmente dizer-se - é ainda uma transformação idêntica e, como as anteriores, constitutiva duma época, aquela a que estamos assistindo hoje. Esta caracteriza-se, por sua vez, por uma idêntica transição dum direito liberal para um direito social, em que o direito privado, e particularmente a propriedade e a liberdade contratual, voltam de novo a sofrer numerosas e importantes limitações impostas pelo direito público.</w:t>
      </w:r>
      <w:r w:rsidRPr="00942BFE">
        <w:rPr>
          <w:rStyle w:val="Refdenotaderodap"/>
          <w:rFonts w:ascii="Arial" w:hAnsi="Arial" w:cs="Arial"/>
          <w:szCs w:val="20"/>
          <w:lang w:val="pt-BR"/>
        </w:rPr>
        <w:footnoteReference w:id="5"/>
      </w:r>
    </w:p>
    <w:p w14:paraId="175B6DE6" w14:textId="2F312DC8" w:rsidR="00A072E7" w:rsidRPr="00942BFE" w:rsidRDefault="00A072E7" w:rsidP="004348F5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>A</w:t>
      </w:r>
      <w:r w:rsidR="00963F1A" w:rsidRPr="00942BFE">
        <w:rPr>
          <w:rFonts w:ascii="Arial" w:hAnsi="Arial" w:cs="Arial"/>
          <w:lang w:val="pt-BR"/>
        </w:rPr>
        <w:t>demais</w:t>
      </w:r>
      <w:r w:rsidRPr="00942BFE">
        <w:rPr>
          <w:rFonts w:ascii="Arial" w:hAnsi="Arial" w:cs="Arial"/>
          <w:lang w:val="pt-BR"/>
        </w:rPr>
        <w:t xml:space="preserve">, cabe dedicar-se a respeito das concepções de propriedade e contratos, visto que, estes dois conceitos para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se fazem presentes com maior profundidade e se fazem presente no código civil brasileiro. Entende-se como propriedade quase que uma relação cultural entre os homens e as coisas.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no sentido de contextualizar o início do capítulo 18º, define de certa forma, aquilo que trata as relações obrigacionais no que tange a regulamentação dos homens e as coisas.</w:t>
      </w:r>
      <w:r w:rsidR="004348F5">
        <w:rPr>
          <w:rFonts w:ascii="Arial" w:hAnsi="Arial" w:cs="Arial"/>
          <w:lang w:val="pt-BR"/>
        </w:rPr>
        <w:t xml:space="preserve"> </w:t>
      </w:r>
      <w:r w:rsidRPr="00942BFE">
        <w:rPr>
          <w:rFonts w:ascii="Arial" w:hAnsi="Arial" w:cs="Arial"/>
          <w:lang w:val="pt-BR"/>
        </w:rPr>
        <w:t>Nesse sentido, a propriedade, está relacionad</w:t>
      </w:r>
      <w:r w:rsidR="00606B2E">
        <w:rPr>
          <w:rFonts w:ascii="Arial" w:hAnsi="Arial" w:cs="Arial"/>
          <w:lang w:val="pt-BR"/>
        </w:rPr>
        <w:t>a</w:t>
      </w:r>
      <w:r w:rsidRPr="00942BFE">
        <w:rPr>
          <w:rFonts w:ascii="Arial" w:hAnsi="Arial" w:cs="Arial"/>
          <w:lang w:val="pt-BR"/>
        </w:rPr>
        <w:t xml:space="preserve"> com uma transformação do caráter colecionável da concepção de propriedade, em que o “Espírito de colecionador” concebia um modo de afirmar exclusividade da propriedade adquirida. Mas no sentido de que não basta a </w:t>
      </w:r>
      <w:r w:rsidRPr="00942BFE">
        <w:rPr>
          <w:rFonts w:ascii="Arial" w:hAnsi="Arial" w:cs="Arial"/>
          <w:lang w:val="pt-BR"/>
        </w:rPr>
        <w:lastRenderedPageBreak/>
        <w:t xml:space="preserve">simples posse da coisa, mas a posse exclusiva. Isso, claro, nada mais é que um dos lados da propriedade, o lado “quimicamente puro”. Contudo, entende-se que a propriedade tem por essência uma objetificação inerte. </w:t>
      </w:r>
      <w:r w:rsidR="000839E6">
        <w:rPr>
          <w:rFonts w:ascii="Arial" w:hAnsi="Arial" w:cs="Arial"/>
          <w:lang w:val="pt-BR"/>
        </w:rPr>
        <w:t xml:space="preserve">A </w:t>
      </w:r>
      <w:r w:rsidRPr="00942BFE">
        <w:rPr>
          <w:rFonts w:ascii="Arial" w:hAnsi="Arial" w:cs="Arial"/>
          <w:lang w:val="pt-BR"/>
        </w:rPr>
        <w:t>propriedade tem um sentido quase que puramente econômico. O que não deveria ser, tendo em vista que a teoria da função social defende uma utilidade das necessidades social por meio da propriedade, de forma a posse e utilidade de todos, a posse como meio de utilidade e bem comum. A propriedade então, apresenta também uma função social tendo em vista que, a privação da propriedade está relacionada como uma falta de igualdade democrática.</w:t>
      </w:r>
    </w:p>
    <w:p w14:paraId="28CDCACC" w14:textId="6762F7A0" w:rsidR="00A072E7" w:rsidRPr="007B6A76" w:rsidRDefault="00A072E7" w:rsidP="007B6A76">
      <w:pPr>
        <w:pStyle w:val="PargrafodaLista"/>
        <w:rPr>
          <w:rFonts w:ascii="Arial" w:hAnsi="Arial" w:cs="Arial"/>
          <w:szCs w:val="20"/>
          <w:lang w:val="pt-BR"/>
        </w:rPr>
      </w:pPr>
      <w:r w:rsidRPr="00942BFE">
        <w:rPr>
          <w:rFonts w:ascii="Arial" w:hAnsi="Arial" w:cs="Arial"/>
          <w:szCs w:val="20"/>
          <w:lang w:val="pt-BR"/>
        </w:rPr>
        <w:t>Se na &lt;propriedade&gt; se acentua justamente essa qualidade de uma coisa &lt;</w:t>
      </w:r>
      <w:r w:rsidRPr="00942BFE">
        <w:rPr>
          <w:rStyle w:val="notion-enable-hover"/>
          <w:rFonts w:ascii="Arial" w:hAnsi="Arial" w:cs="Arial"/>
          <w:i/>
          <w:iCs/>
          <w:szCs w:val="20"/>
          <w:lang w:val="pt-BR"/>
        </w:rPr>
        <w:t>ser própria</w:t>
      </w:r>
      <w:r w:rsidRPr="00942BFE">
        <w:rPr>
          <w:rFonts w:ascii="Arial" w:hAnsi="Arial" w:cs="Arial"/>
          <w:szCs w:val="20"/>
          <w:lang w:val="pt-BR"/>
        </w:rPr>
        <w:t xml:space="preserve">&gt; de alguém (a atribuição qualitativa da coisa ao proprietário cuja é), a verdade, porém é que a ideia do património, como complexo de coisas, apenas se concebe hoje como uma pura expressão monetária ou como um simples poder quantitativo só apreciável em dinheiro. Pode dizer-se que a propriedade degenera, ao transformar-se no conceito de património ou de riqueza. Com efeito, o património, a fortuna, nada mais é do que um valor expresso em numerário, resolvendo-se sempre em dinheiro. Mas o dinheiro em si já não é uma coisa; é um meio de pretender coisas, semelhante ao direito de crédito; e é evidente que as coisas, o dinheiro e os créditos, passaram a constituir na </w:t>
      </w:r>
      <w:proofErr w:type="spellStart"/>
      <w:r w:rsidRPr="00942BFE">
        <w:rPr>
          <w:rFonts w:ascii="Arial" w:hAnsi="Arial" w:cs="Arial"/>
          <w:szCs w:val="20"/>
          <w:lang w:val="pt-BR"/>
        </w:rPr>
        <w:t>actual</w:t>
      </w:r>
      <w:proofErr w:type="spellEnd"/>
      <w:r w:rsidRPr="00942BFE">
        <w:rPr>
          <w:rFonts w:ascii="Arial" w:hAnsi="Arial" w:cs="Arial"/>
          <w:szCs w:val="20"/>
          <w:lang w:val="pt-BR"/>
        </w:rPr>
        <w:t xml:space="preserve"> organização econômica uma nova unidade conceitual que está longe de coincidir, hoje, com o antigo conceito de propriedade, apenas cruzando-se com ela.</w:t>
      </w:r>
      <w:r w:rsidRPr="00942BFE">
        <w:rPr>
          <w:rStyle w:val="Refdenotaderodap"/>
          <w:rFonts w:ascii="Arial" w:hAnsi="Arial" w:cs="Arial"/>
          <w:szCs w:val="20"/>
          <w:lang w:val="pt-BR"/>
        </w:rPr>
        <w:footnoteReference w:id="6"/>
      </w:r>
    </w:p>
    <w:p w14:paraId="75406200" w14:textId="6E516DBE" w:rsidR="00A072E7" w:rsidRPr="00942BFE" w:rsidRDefault="00A072E7" w:rsidP="007348F4">
      <w:pPr>
        <w:jc w:val="both"/>
        <w:rPr>
          <w:rFonts w:cs="Arial"/>
        </w:rPr>
      </w:pPr>
      <w:r w:rsidRPr="00942BFE">
        <w:rPr>
          <w:rFonts w:cs="Arial"/>
        </w:rPr>
        <w:t xml:space="preserve">Com uma transformação no ponto de análise, importante afirmar a relação entre propriedade e contrato nas afirmativas de </w:t>
      </w:r>
      <w:proofErr w:type="spellStart"/>
      <w:r w:rsidRPr="00942BFE">
        <w:rPr>
          <w:rFonts w:cs="Arial"/>
        </w:rPr>
        <w:t>Radbruch</w:t>
      </w:r>
      <w:proofErr w:type="spellEnd"/>
      <w:r w:rsidRPr="00942BFE">
        <w:rPr>
          <w:rFonts w:cs="Arial"/>
        </w:rPr>
        <w:t xml:space="preserve">. Pode-se entender que as relações entre o direito sobre as coisas e os direitos de crédito estão quase que numa mesma vinculação do mundo jurídico. E, portanto, os primeiros estão quase sempre estáticos, haja vista que são feitos para durar indefinidamente, e os direitos de créditos estão sempre em uma constante dinâmica entre nascer e morrer. Este extingue-se quando é finalizado o cumprimento de alguma obrigação que o vinculou no mínimo com dois sujeitos. Nesse sentido, a propriedade atinge uma compensação econômica quando direcionada para cumprir uma prestação de uma obrigação. </w:t>
      </w:r>
    </w:p>
    <w:p w14:paraId="7AD938FC" w14:textId="6B8E9095" w:rsidR="00A072E7" w:rsidRPr="00942BFE" w:rsidRDefault="009E0286" w:rsidP="00914061">
      <w:pPr>
        <w:pStyle w:val="Corpodetexto"/>
        <w:ind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Além disso, </w:t>
      </w:r>
      <w:r w:rsidR="00A072E7" w:rsidRPr="00942BFE">
        <w:rPr>
          <w:rFonts w:ascii="Arial" w:hAnsi="Arial" w:cs="Arial"/>
          <w:lang w:val="pt-BR"/>
        </w:rPr>
        <w:t xml:space="preserve">a relação do contrato tem como princípio um condicionamento da eticidade e uma confiabilidade entre as partes de uma obrigação. A presunção da boa-fé objetiva condiciona a validade necessária para transcorrer o negócio jurídico sem qualquer preocupação. No sentido de que se presume que os </w:t>
      </w:r>
      <w:r w:rsidR="00A072E7" w:rsidRPr="00942BFE">
        <w:rPr>
          <w:rFonts w:ascii="Arial" w:hAnsi="Arial" w:cs="Arial"/>
          <w:lang w:val="pt-BR"/>
        </w:rPr>
        <w:lastRenderedPageBreak/>
        <w:t xml:space="preserve">sujeitos da relação são sujeitos éticos e seguem os preceitos morais de sociedade em que se subordinam. </w:t>
      </w:r>
    </w:p>
    <w:p w14:paraId="7A6C1467" w14:textId="569F89B8" w:rsidR="00A072E7" w:rsidRPr="00942BFE" w:rsidRDefault="00F769FC" w:rsidP="00A072E7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Assim</w:t>
      </w:r>
      <w:r w:rsidR="00A072E7" w:rsidRPr="00942BFE">
        <w:rPr>
          <w:rFonts w:ascii="Arial" w:hAnsi="Arial" w:cs="Arial"/>
          <w:lang w:val="pt-BR"/>
        </w:rPr>
        <w:t xml:space="preserve">, tendo como ponto de partida as concepções de </w:t>
      </w:r>
      <w:proofErr w:type="spellStart"/>
      <w:r w:rsidR="00A072E7" w:rsidRPr="00942BFE">
        <w:rPr>
          <w:rFonts w:ascii="Arial" w:hAnsi="Arial" w:cs="Arial"/>
          <w:lang w:val="pt-BR"/>
        </w:rPr>
        <w:t>Radbruch</w:t>
      </w:r>
      <w:proofErr w:type="spellEnd"/>
      <w:r w:rsidR="00A072E7" w:rsidRPr="00942BFE">
        <w:rPr>
          <w:rFonts w:ascii="Arial" w:hAnsi="Arial" w:cs="Arial"/>
          <w:lang w:val="pt-BR"/>
        </w:rPr>
        <w:t xml:space="preserve"> a respeito de propriedade e contratos, relacionando-o com o direito das obrigações brasileiro, é importante ressaltar uma influência no sentido da compreensão da redação de alguns artigos do código civil brasileiro, tais como</w:t>
      </w:r>
      <w:r w:rsidR="00A072E7" w:rsidRPr="00942BFE">
        <w:rPr>
          <w:rStyle w:val="Refdenotaderodap"/>
          <w:rFonts w:ascii="Arial" w:hAnsi="Arial" w:cs="Arial"/>
          <w:lang w:val="pt-BR"/>
        </w:rPr>
        <w:footnoteReference w:id="7"/>
      </w:r>
      <w:r w:rsidR="00A072E7" w:rsidRPr="00942BFE">
        <w:rPr>
          <w:rFonts w:ascii="Arial" w:hAnsi="Arial" w:cs="Arial"/>
          <w:lang w:val="pt-BR"/>
        </w:rPr>
        <w:t xml:space="preserve"> a função social do contrato e os primados da boa-fé e suas funções, revelando no próprio direito objetivo os fundamentos da doutrina do autor quando revelam tais comandos a necessidade de um comportamento ético e moral, qualificados pelos valores constitucionais representados aqui exemplificativamente pela Liberdade, pela autonomia, pela justiça, representada esta pela paridade e pela simetria necessárias nas relações intersubjetivas negociais.</w:t>
      </w:r>
    </w:p>
    <w:p w14:paraId="02816D4A" w14:textId="00C2950D" w:rsidR="00A072E7" w:rsidRPr="00942BFE" w:rsidRDefault="00A072E7" w:rsidP="002D12B9">
      <w:pPr>
        <w:pStyle w:val="Corpodetexto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 xml:space="preserve">A partir das afirmativas a respeito da concepção de Gustav </w:t>
      </w:r>
      <w:proofErr w:type="spellStart"/>
      <w:r w:rsidRPr="00942BFE">
        <w:rPr>
          <w:rFonts w:ascii="Arial" w:hAnsi="Arial" w:cs="Arial"/>
          <w:lang w:val="pt-BR"/>
        </w:rPr>
        <w:t>Radbruch</w:t>
      </w:r>
      <w:proofErr w:type="spellEnd"/>
      <w:r w:rsidRPr="00942BFE">
        <w:rPr>
          <w:rFonts w:ascii="Arial" w:hAnsi="Arial" w:cs="Arial"/>
          <w:lang w:val="pt-BR"/>
        </w:rPr>
        <w:t xml:space="preserve"> tendo como referencial o direito das obrigações brasileiro, entende-se por fim, que o conteúdo presente na pesquisa tem como finalidade demonstrar a bagagem exposta pelo jurista alemão e relacioná-lo com as premissas das relações obrigacionais e jurídicas do código civil brasileiro. </w:t>
      </w:r>
      <w:r w:rsidR="00FC1BEA">
        <w:rPr>
          <w:rFonts w:ascii="Arial" w:hAnsi="Arial" w:cs="Arial"/>
          <w:lang w:val="pt-BR"/>
        </w:rPr>
        <w:t>P</w:t>
      </w:r>
      <w:r w:rsidRPr="00942BFE">
        <w:rPr>
          <w:rFonts w:ascii="Arial" w:hAnsi="Arial" w:cs="Arial"/>
          <w:lang w:val="pt-BR"/>
        </w:rPr>
        <w:t xml:space="preserve">or esse motivo, destaca-se a relevância do autor ao campo de estudo no que se refere o combate à injustiça legal e os três pilares do direito; Justiça (inclui-se a igualdade), Finalidade e Segurança Social. Esses conceitos teriam como propósito fortalecer a segurança jurídica produzindo assim, um sistema jurídico adequado e estável. </w:t>
      </w:r>
    </w:p>
    <w:p w14:paraId="51C17E62" w14:textId="1DD879D4" w:rsidR="00D94A1E" w:rsidRPr="00942BFE" w:rsidRDefault="00A072E7" w:rsidP="00A072E7">
      <w:pPr>
        <w:ind w:firstLine="0"/>
        <w:jc w:val="both"/>
        <w:rPr>
          <w:rFonts w:cs="Arial"/>
          <w:b/>
          <w:bCs/>
        </w:rPr>
      </w:pPr>
      <w:r w:rsidRPr="00942BFE">
        <w:rPr>
          <w:rFonts w:cs="Arial"/>
          <w:b/>
          <w:bCs/>
        </w:rPr>
        <w:t>Referências bibliográficas:</w:t>
      </w:r>
    </w:p>
    <w:p w14:paraId="54AA2856" w14:textId="144B79C4" w:rsidR="002C1DD6" w:rsidRDefault="002C1DD6" w:rsidP="00E621E8">
      <w:pPr>
        <w:spacing w:line="240" w:lineRule="auto"/>
        <w:ind w:firstLine="0"/>
        <w:jc w:val="both"/>
        <w:rPr>
          <w:rFonts w:cs="Arial"/>
          <w:color w:val="000000"/>
          <w:shd w:val="clear" w:color="auto" w:fill="FFFFFF"/>
        </w:rPr>
      </w:pPr>
      <w:r w:rsidRPr="000747DA">
        <w:rPr>
          <w:rFonts w:cs="Arial"/>
          <w:color w:val="000000"/>
          <w:shd w:val="clear" w:color="auto" w:fill="FFFFFF"/>
        </w:rPr>
        <w:t xml:space="preserve">BRASIL. </w:t>
      </w:r>
      <w:r w:rsidRPr="000747DA">
        <w:rPr>
          <w:rFonts w:cs="Arial"/>
          <w:b/>
          <w:bCs/>
          <w:color w:val="000000"/>
          <w:shd w:val="clear" w:color="auto" w:fill="FFFFFF"/>
        </w:rPr>
        <w:t>Código Civil</w:t>
      </w:r>
      <w:r w:rsidRPr="000747DA">
        <w:rPr>
          <w:rFonts w:cs="Arial"/>
          <w:color w:val="000000"/>
          <w:shd w:val="clear" w:color="auto" w:fill="FFFFFF"/>
        </w:rPr>
        <w:t>. Brasília, DF: Presidência da República, [2002]. Disponível</w:t>
      </w:r>
      <w:r>
        <w:rPr>
          <w:rFonts w:cs="Arial"/>
          <w:color w:val="000000"/>
          <w:shd w:val="clear" w:color="auto" w:fill="FFFFFF"/>
        </w:rPr>
        <w:t xml:space="preserve"> </w:t>
      </w:r>
      <w:r w:rsidRPr="000747DA">
        <w:rPr>
          <w:rFonts w:cs="Arial"/>
          <w:color w:val="000000"/>
          <w:shd w:val="clear" w:color="auto" w:fill="FFFFFF"/>
        </w:rPr>
        <w:t>em:</w:t>
      </w:r>
      <w:r w:rsidR="00365A91">
        <w:rPr>
          <w:rFonts w:cs="Arial"/>
          <w:color w:val="000000"/>
          <w:shd w:val="clear" w:color="auto" w:fill="FFFFFF"/>
        </w:rPr>
        <w:t xml:space="preserve"> </w:t>
      </w:r>
      <w:r w:rsidRPr="000747DA">
        <w:rPr>
          <w:rFonts w:cs="Arial"/>
          <w:color w:val="000000"/>
          <w:shd w:val="clear" w:color="auto" w:fill="FFFFFF"/>
        </w:rPr>
        <w:t>https://www.planalto.gov.br/ccivil_03/LEIS/2002/L10406compilada.htm Acesso em:</w:t>
      </w:r>
      <w:r>
        <w:rPr>
          <w:rFonts w:cs="Arial"/>
          <w:color w:val="000000"/>
          <w:shd w:val="clear" w:color="auto" w:fill="FFFFFF"/>
        </w:rPr>
        <w:t xml:space="preserve"> 27/04/2022.</w:t>
      </w:r>
    </w:p>
    <w:p w14:paraId="0B7DBF25" w14:textId="77777777" w:rsidR="002C1DD6" w:rsidRPr="00942BFE" w:rsidRDefault="002C1DD6" w:rsidP="002C1DD6">
      <w:pPr>
        <w:spacing w:line="240" w:lineRule="auto"/>
        <w:ind w:firstLine="0"/>
        <w:rPr>
          <w:rFonts w:cs="Arial"/>
        </w:rPr>
      </w:pPr>
    </w:p>
    <w:p w14:paraId="26C68EFB" w14:textId="7064836A" w:rsidR="00365A91" w:rsidRDefault="002C1DD6" w:rsidP="002C1DD6">
      <w:pPr>
        <w:pStyle w:val="Corpodetexto"/>
        <w:spacing w:line="240" w:lineRule="auto"/>
        <w:ind w:firstLine="0"/>
        <w:jc w:val="left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 xml:space="preserve">CASTILHO, R. </w:t>
      </w:r>
      <w:r w:rsidRPr="00942BFE">
        <w:rPr>
          <w:rFonts w:ascii="Arial" w:hAnsi="Arial" w:cs="Arial"/>
          <w:b/>
          <w:lang w:val="pt-BR"/>
        </w:rPr>
        <w:t>Filosofia geral e jurídica</w:t>
      </w:r>
      <w:r w:rsidRPr="00942BFE">
        <w:rPr>
          <w:rFonts w:ascii="Arial" w:hAnsi="Arial" w:cs="Arial"/>
          <w:lang w:val="pt-BR"/>
        </w:rPr>
        <w:t xml:space="preserve">. 5. ed. São Paulo: Saraiva </w:t>
      </w:r>
      <w:proofErr w:type="spellStart"/>
      <w:r w:rsidRPr="00942BFE">
        <w:rPr>
          <w:rFonts w:ascii="Arial" w:hAnsi="Arial" w:cs="Arial"/>
          <w:lang w:val="pt-BR"/>
        </w:rPr>
        <w:t>jur</w:t>
      </w:r>
      <w:proofErr w:type="spellEnd"/>
      <w:r w:rsidRPr="00942BFE">
        <w:rPr>
          <w:rFonts w:ascii="Arial" w:hAnsi="Arial" w:cs="Arial"/>
          <w:lang w:val="pt-BR"/>
        </w:rPr>
        <w:t>, 2018.</w:t>
      </w:r>
    </w:p>
    <w:p w14:paraId="5B127956" w14:textId="77777777" w:rsidR="00365A91" w:rsidRPr="00942BFE" w:rsidRDefault="00365A91" w:rsidP="002C1DD6">
      <w:pPr>
        <w:pStyle w:val="Corpodetexto"/>
        <w:spacing w:line="240" w:lineRule="auto"/>
        <w:ind w:firstLine="0"/>
        <w:jc w:val="left"/>
        <w:rPr>
          <w:rFonts w:ascii="Arial" w:hAnsi="Arial" w:cs="Arial"/>
          <w:lang w:val="pt-BR"/>
        </w:rPr>
      </w:pPr>
    </w:p>
    <w:p w14:paraId="3950A901" w14:textId="721A94CE" w:rsidR="002C1DD6" w:rsidRDefault="002C1DD6" w:rsidP="002C1DD6">
      <w:pPr>
        <w:pStyle w:val="Corpodetexto"/>
        <w:spacing w:line="240" w:lineRule="auto"/>
        <w:ind w:firstLine="0"/>
        <w:jc w:val="left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>KANT, I.; QUINTELA, P. </w:t>
      </w:r>
      <w:r w:rsidRPr="00942BFE">
        <w:rPr>
          <w:rStyle w:val="Forte"/>
          <w:rFonts w:ascii="Arial" w:hAnsi="Arial" w:cs="Arial"/>
          <w:lang w:val="pt-BR"/>
        </w:rPr>
        <w:t>Fundamentação da metafísica dos costumes</w:t>
      </w:r>
      <w:r w:rsidRPr="00942BFE">
        <w:rPr>
          <w:rFonts w:ascii="Arial" w:hAnsi="Arial" w:cs="Arial"/>
          <w:lang w:val="pt-BR"/>
        </w:rPr>
        <w:t>. Lisboa: Edições 70, 1995.</w:t>
      </w:r>
    </w:p>
    <w:p w14:paraId="00CB882E" w14:textId="77777777" w:rsidR="002C1DD6" w:rsidRPr="00942BFE" w:rsidRDefault="002C1DD6" w:rsidP="002C1DD6">
      <w:pPr>
        <w:pStyle w:val="Corpodetexto"/>
        <w:spacing w:line="240" w:lineRule="auto"/>
        <w:ind w:firstLine="0"/>
        <w:jc w:val="left"/>
        <w:rPr>
          <w:rFonts w:ascii="Arial" w:hAnsi="Arial" w:cs="Arial"/>
          <w:lang w:val="pt-BR"/>
        </w:rPr>
      </w:pPr>
    </w:p>
    <w:p w14:paraId="667064E7" w14:textId="77777777" w:rsidR="002C1DD6" w:rsidRPr="00942BFE" w:rsidRDefault="002C1DD6" w:rsidP="002C1DD6">
      <w:pPr>
        <w:pStyle w:val="Corpodetexto"/>
        <w:spacing w:line="240" w:lineRule="auto"/>
        <w:ind w:firstLine="0"/>
        <w:jc w:val="left"/>
        <w:rPr>
          <w:rFonts w:ascii="Arial" w:hAnsi="Arial" w:cs="Arial"/>
          <w:lang w:val="pt-BR"/>
        </w:rPr>
      </w:pPr>
      <w:r w:rsidRPr="00942BFE">
        <w:rPr>
          <w:rFonts w:ascii="Arial" w:hAnsi="Arial" w:cs="Arial"/>
          <w:lang w:val="pt-BR"/>
        </w:rPr>
        <w:t xml:space="preserve">RADBRUCH, Gustav. </w:t>
      </w:r>
      <w:r w:rsidRPr="00942BFE">
        <w:rPr>
          <w:rFonts w:ascii="Arial" w:hAnsi="Arial" w:cs="Arial"/>
          <w:b/>
          <w:lang w:val="pt-BR"/>
        </w:rPr>
        <w:t>Filosofia do direito</w:t>
      </w:r>
      <w:r w:rsidRPr="00942BFE">
        <w:rPr>
          <w:rFonts w:ascii="Arial" w:hAnsi="Arial" w:cs="Arial"/>
          <w:lang w:val="pt-BR"/>
        </w:rPr>
        <w:t xml:space="preserve">. 6. ed. rev. Coimbra: Arménio Amado, 1997. </w:t>
      </w:r>
    </w:p>
    <w:sectPr w:rsidR="002C1DD6" w:rsidRPr="00942BFE" w:rsidSect="002D12B9">
      <w:head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C94" w14:textId="77777777" w:rsidR="00EA5E48" w:rsidRDefault="00EA5E48" w:rsidP="00A072E7">
      <w:pPr>
        <w:spacing w:line="240" w:lineRule="auto"/>
      </w:pPr>
      <w:r>
        <w:separator/>
      </w:r>
    </w:p>
  </w:endnote>
  <w:endnote w:type="continuationSeparator" w:id="0">
    <w:p w14:paraId="691A9EE0" w14:textId="77777777" w:rsidR="00EA5E48" w:rsidRDefault="00EA5E48" w:rsidP="00A0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A5DA" w14:textId="77777777" w:rsidR="00EA5E48" w:rsidRDefault="00EA5E48" w:rsidP="00A072E7">
      <w:pPr>
        <w:spacing w:line="240" w:lineRule="auto"/>
      </w:pPr>
      <w:r>
        <w:separator/>
      </w:r>
    </w:p>
  </w:footnote>
  <w:footnote w:type="continuationSeparator" w:id="0">
    <w:p w14:paraId="3B9A2C2D" w14:textId="77777777" w:rsidR="00EA5E48" w:rsidRDefault="00EA5E48" w:rsidP="00A072E7">
      <w:pPr>
        <w:spacing w:line="240" w:lineRule="auto"/>
      </w:pPr>
      <w:r>
        <w:continuationSeparator/>
      </w:r>
    </w:p>
  </w:footnote>
  <w:footnote w:id="1">
    <w:p w14:paraId="2667AD37" w14:textId="08A18442" w:rsidR="00A072E7" w:rsidRPr="00844363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844363">
        <w:rPr>
          <w:lang w:val="pt-BR"/>
        </w:rPr>
        <w:t xml:space="preserve"> Estudante de Direito na Universidade do Vale do Itajaí e cursando </w:t>
      </w:r>
      <w:r>
        <w:rPr>
          <w:lang w:val="pt-BR"/>
        </w:rPr>
        <w:t>Bacharelado</w:t>
      </w:r>
      <w:r w:rsidRPr="00844363">
        <w:rPr>
          <w:lang w:val="pt-BR"/>
        </w:rPr>
        <w:t xml:space="preserve"> em Filosofia no Centro Universitário Internacional. Atualmente em intercâmbio </w:t>
      </w:r>
      <w:r>
        <w:rPr>
          <w:lang w:val="pt-BR"/>
        </w:rPr>
        <w:t xml:space="preserve">virtual </w:t>
      </w:r>
      <w:r w:rsidRPr="00844363">
        <w:rPr>
          <w:lang w:val="pt-BR"/>
        </w:rPr>
        <w:t xml:space="preserve">na </w:t>
      </w:r>
      <w:proofErr w:type="spellStart"/>
      <w:r w:rsidRPr="00844363">
        <w:rPr>
          <w:lang w:val="pt-BR"/>
        </w:rPr>
        <w:t>Universidad</w:t>
      </w:r>
      <w:proofErr w:type="spellEnd"/>
      <w:r w:rsidRPr="00844363">
        <w:rPr>
          <w:lang w:val="pt-BR"/>
        </w:rPr>
        <w:t xml:space="preserve"> Popular Autónoma </w:t>
      </w:r>
      <w:proofErr w:type="spellStart"/>
      <w:r w:rsidRPr="00844363">
        <w:rPr>
          <w:lang w:val="pt-BR"/>
        </w:rPr>
        <w:t>del</w:t>
      </w:r>
      <w:proofErr w:type="spellEnd"/>
      <w:r w:rsidRPr="00844363">
        <w:rPr>
          <w:lang w:val="pt-BR"/>
        </w:rPr>
        <w:t xml:space="preserve"> Estado de Puebla.</w:t>
      </w:r>
      <w:r>
        <w:rPr>
          <w:lang w:val="pt-BR"/>
        </w:rPr>
        <w:t xml:space="preserve"> </w:t>
      </w:r>
      <w:r w:rsidRPr="002C1DD6">
        <w:rPr>
          <w:lang w:val="pt-BR"/>
        </w:rPr>
        <w:t>seemund@edu.univali.br</w:t>
      </w:r>
      <w:r w:rsidR="002C1DD6">
        <w:rPr>
          <w:rStyle w:val="Hyperlink"/>
          <w:lang w:val="pt-BR"/>
        </w:rPr>
        <w:t>.</w:t>
      </w:r>
    </w:p>
  </w:footnote>
  <w:footnote w:id="2">
    <w:p w14:paraId="726CE8B9" w14:textId="77777777" w:rsidR="00A072E7" w:rsidRPr="00E26B86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E26B86">
        <w:rPr>
          <w:lang w:val="pt-BR"/>
        </w:rPr>
        <w:t xml:space="preserve"> Possui graduação em Direito pela Universidade do Vale do Itajaí (1986) e mestrado em Ciência Jurídica pela Universidade do Vale do Itajaí (2000) e doutorado em ciência jurídica na Universidade do Vale do Itajaí, SC. Atuando principalmente nos seguintes temas: Direitos Humanos e Ensino, Direito Administrativo, Teoria Geral das Obrigações, Licitações, Responsabilidade Civil.</w:t>
      </w:r>
    </w:p>
  </w:footnote>
  <w:footnote w:id="3">
    <w:p w14:paraId="572907ED" w14:textId="77777777" w:rsidR="00A072E7" w:rsidRPr="00F137A6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353AA5">
        <w:rPr>
          <w:lang w:val="pt-BR"/>
        </w:rPr>
        <w:t xml:space="preserve"> KANT, I.; QUINTELA, P. </w:t>
      </w:r>
      <w:r w:rsidRPr="009B7907">
        <w:rPr>
          <w:b/>
          <w:bCs/>
          <w:lang w:val="pt-BR"/>
        </w:rPr>
        <w:t>Fundamentação da metafísica dos costumes</w:t>
      </w:r>
      <w:r w:rsidRPr="00353AA5">
        <w:rPr>
          <w:lang w:val="pt-BR"/>
        </w:rPr>
        <w:t>. Lisboa: Edições 70, 1995, p. 59.</w:t>
      </w:r>
    </w:p>
  </w:footnote>
  <w:footnote w:id="4">
    <w:p w14:paraId="1F5BE98C" w14:textId="77777777" w:rsidR="00A072E7" w:rsidRPr="00D11292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D11292">
        <w:rPr>
          <w:lang w:val="pt-BR"/>
        </w:rPr>
        <w:t xml:space="preserve"> CASTILHO, R. </w:t>
      </w:r>
      <w:r w:rsidRPr="0033223B">
        <w:rPr>
          <w:b/>
          <w:bCs/>
          <w:lang w:val="pt-BR"/>
        </w:rPr>
        <w:t>Filosofia geral e jurídica</w:t>
      </w:r>
      <w:r w:rsidRPr="00D11292">
        <w:rPr>
          <w:lang w:val="pt-BR"/>
        </w:rPr>
        <w:t xml:space="preserve">. 5. ed. São Paulo: Saraiva </w:t>
      </w:r>
      <w:proofErr w:type="spellStart"/>
      <w:r w:rsidRPr="00D11292">
        <w:rPr>
          <w:lang w:val="pt-BR"/>
        </w:rPr>
        <w:t>jur</w:t>
      </w:r>
      <w:proofErr w:type="spellEnd"/>
      <w:r w:rsidRPr="00D11292">
        <w:rPr>
          <w:lang w:val="pt-BR"/>
        </w:rPr>
        <w:t>, 2018</w:t>
      </w:r>
      <w:r>
        <w:rPr>
          <w:lang w:val="pt-BR"/>
        </w:rPr>
        <w:t>, p. 264.</w:t>
      </w:r>
    </w:p>
  </w:footnote>
  <w:footnote w:id="5">
    <w:p w14:paraId="241B6013" w14:textId="4C9CB270" w:rsidR="00A072E7" w:rsidRPr="00065715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065715">
        <w:rPr>
          <w:lang w:val="pt-BR"/>
        </w:rPr>
        <w:t xml:space="preserve"> </w:t>
      </w:r>
      <w:r w:rsidR="0033223B" w:rsidRPr="00942BFE">
        <w:rPr>
          <w:rFonts w:ascii="Arial" w:hAnsi="Arial" w:cs="Arial"/>
          <w:lang w:val="pt-BR"/>
        </w:rPr>
        <w:t xml:space="preserve">RADBRUCH, Gustav. </w:t>
      </w:r>
      <w:r w:rsidR="0033223B" w:rsidRPr="00942BFE">
        <w:rPr>
          <w:rFonts w:ascii="Arial" w:hAnsi="Arial" w:cs="Arial"/>
          <w:b/>
          <w:lang w:val="pt-BR"/>
        </w:rPr>
        <w:t>Filosofia do direito</w:t>
      </w:r>
      <w:r w:rsidR="0033223B" w:rsidRPr="00942BFE">
        <w:rPr>
          <w:rFonts w:ascii="Arial" w:hAnsi="Arial" w:cs="Arial"/>
          <w:lang w:val="pt-BR"/>
        </w:rPr>
        <w:t>. 6. ed. rev. Coimbra: Arménio Amado, 1997</w:t>
      </w:r>
      <w:r>
        <w:rPr>
          <w:lang w:val="pt-BR"/>
        </w:rPr>
        <w:t xml:space="preserve">, p. 258. </w:t>
      </w:r>
    </w:p>
  </w:footnote>
  <w:footnote w:id="6">
    <w:p w14:paraId="494185EE" w14:textId="77777777" w:rsidR="00A072E7" w:rsidRPr="009351F7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9351F7">
        <w:rPr>
          <w:lang w:val="pt-BR"/>
        </w:rPr>
        <w:t xml:space="preserve"> </w:t>
      </w:r>
      <w:r w:rsidRPr="00353AA5">
        <w:rPr>
          <w:lang w:val="pt-BR"/>
        </w:rPr>
        <w:t xml:space="preserve">RADBRUCH, Gustav. </w:t>
      </w:r>
      <w:r w:rsidRPr="00E24BBA">
        <w:rPr>
          <w:b/>
          <w:bCs/>
          <w:lang w:val="pt-BR"/>
        </w:rPr>
        <w:t>Filosofia do direito</w:t>
      </w:r>
      <w:r>
        <w:rPr>
          <w:lang w:val="pt-BR"/>
        </w:rPr>
        <w:t>, p. 275.</w:t>
      </w:r>
    </w:p>
  </w:footnote>
  <w:footnote w:id="7">
    <w:p w14:paraId="25B9F6CA" w14:textId="7CB539ED" w:rsidR="00A072E7" w:rsidRPr="000747DA" w:rsidRDefault="00A072E7" w:rsidP="002C1DD6">
      <w:pPr>
        <w:pStyle w:val="Textodenotaderodap"/>
        <w:spacing w:line="240" w:lineRule="auto"/>
        <w:ind w:firstLine="0"/>
        <w:rPr>
          <w:lang w:val="pt-BR"/>
        </w:rPr>
      </w:pPr>
      <w:r>
        <w:rPr>
          <w:rStyle w:val="Refdenotaderodap"/>
        </w:rPr>
        <w:footnoteRef/>
      </w:r>
      <w:r w:rsidRPr="007348F4">
        <w:rPr>
          <w:lang w:val="pt-BR"/>
        </w:rPr>
        <w:t xml:space="preserve"> </w:t>
      </w:r>
      <w:r w:rsidR="000F6270" w:rsidRPr="000F6270">
        <w:rPr>
          <w:lang w:val="pt-BR"/>
        </w:rPr>
        <w:t xml:space="preserve">BRASIL. </w:t>
      </w:r>
      <w:r w:rsidR="000F6270" w:rsidRPr="000B354A">
        <w:rPr>
          <w:b/>
          <w:bCs/>
          <w:lang w:val="pt-BR"/>
        </w:rPr>
        <w:t>Código Civil</w:t>
      </w:r>
      <w:r w:rsidR="000F6270" w:rsidRPr="000F6270">
        <w:rPr>
          <w:lang w:val="pt-BR"/>
        </w:rPr>
        <w:t>, artigos 421 e 421 "A", 113, 187 e 422. Brasília, DF: Presidência da República,</w:t>
      </w:r>
      <w:r w:rsidR="000F6270">
        <w:rPr>
          <w:lang w:val="pt-BR"/>
        </w:rPr>
        <w:t xml:space="preserve"> </w:t>
      </w:r>
      <w:r w:rsidR="000F6270" w:rsidRPr="000F6270">
        <w:rPr>
          <w:lang w:val="pt-BR"/>
        </w:rPr>
        <w:t>[2002]. Disponível em: https://www.planalto.gov.br/ccivil_03/LEIS/2002/L10406compilada.htm Acesso em:</w:t>
      </w:r>
      <w:r w:rsidR="000747DA">
        <w:rPr>
          <w:lang w:val="pt-BR"/>
        </w:rPr>
        <w:t xml:space="preserve"> </w:t>
      </w:r>
      <w:r w:rsidR="000747DA" w:rsidRPr="000747DA">
        <w:rPr>
          <w:rFonts w:cs="Arial"/>
          <w:color w:val="000000"/>
          <w:shd w:val="clear" w:color="auto" w:fill="FFFFFF"/>
          <w:lang w:val="pt-BR"/>
        </w:rPr>
        <w:t>27/04/2022</w:t>
      </w:r>
      <w:r w:rsidR="000747DA">
        <w:rPr>
          <w:rFonts w:cs="Arial"/>
          <w:color w:val="000000"/>
          <w:shd w:val="clear" w:color="auto" w:fill="FFFFFF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444" w14:textId="576D6F48" w:rsidR="004C4FFF" w:rsidRDefault="002C1DD6">
    <w:pPr>
      <w:pStyle w:val="Cabealho"/>
    </w:pPr>
    <w:r w:rsidRPr="004C4FFF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CCFDAFB" wp14:editId="4306C6B5">
          <wp:simplePos x="0" y="0"/>
          <wp:positionH relativeFrom="page">
            <wp:posOffset>4819650</wp:posOffset>
          </wp:positionH>
          <wp:positionV relativeFrom="page">
            <wp:posOffset>209550</wp:posOffset>
          </wp:positionV>
          <wp:extent cx="781050" cy="722212"/>
          <wp:effectExtent l="0" t="0" r="0" b="1905"/>
          <wp:wrapTight wrapText="bothSides">
            <wp:wrapPolygon edited="0">
              <wp:start x="13171" y="0"/>
              <wp:lineTo x="0" y="4559"/>
              <wp:lineTo x="0" y="21087"/>
              <wp:lineTo x="21073" y="21087"/>
              <wp:lineTo x="21073" y="6269"/>
              <wp:lineTo x="18439" y="0"/>
              <wp:lineTo x="13171" y="0"/>
            </wp:wrapPolygon>
          </wp:wrapTight>
          <wp:docPr id="52" name="image2.png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 descr="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FFF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D414797" wp14:editId="14DAD29B">
          <wp:simplePos x="0" y="0"/>
          <wp:positionH relativeFrom="page">
            <wp:posOffset>3391535</wp:posOffset>
          </wp:positionH>
          <wp:positionV relativeFrom="page">
            <wp:posOffset>221822</wp:posOffset>
          </wp:positionV>
          <wp:extent cx="818516" cy="760952"/>
          <wp:effectExtent l="0" t="0" r="635" b="1270"/>
          <wp:wrapNone/>
          <wp:docPr id="51" name="image1.jpeg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1.jpeg" descr="Imagen que contiene Interfaz de usuario gráfic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63" cy="76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FFF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1B7775D5" wp14:editId="1C52FB32">
          <wp:simplePos x="0" y="0"/>
          <wp:positionH relativeFrom="page">
            <wp:posOffset>1975485</wp:posOffset>
          </wp:positionH>
          <wp:positionV relativeFrom="page">
            <wp:posOffset>334309</wp:posOffset>
          </wp:positionV>
          <wp:extent cx="843916" cy="575982"/>
          <wp:effectExtent l="0" t="0" r="0" b="0"/>
          <wp:wrapNone/>
          <wp:docPr id="53" name="image3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3.png" descr="Logotipo&#10;&#10;Descripción generada automá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5654" cy="577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E7"/>
    <w:rsid w:val="000747DA"/>
    <w:rsid w:val="000815EB"/>
    <w:rsid w:val="000839E6"/>
    <w:rsid w:val="000B354A"/>
    <w:rsid w:val="000F6270"/>
    <w:rsid w:val="0014194E"/>
    <w:rsid w:val="00153EE7"/>
    <w:rsid w:val="001D2395"/>
    <w:rsid w:val="001F77D1"/>
    <w:rsid w:val="00225A9A"/>
    <w:rsid w:val="00227338"/>
    <w:rsid w:val="002965D7"/>
    <w:rsid w:val="002C1DD6"/>
    <w:rsid w:val="002D12B9"/>
    <w:rsid w:val="002D4438"/>
    <w:rsid w:val="0033223B"/>
    <w:rsid w:val="00365A91"/>
    <w:rsid w:val="003764E2"/>
    <w:rsid w:val="004164C6"/>
    <w:rsid w:val="004348F5"/>
    <w:rsid w:val="00462034"/>
    <w:rsid w:val="004B7071"/>
    <w:rsid w:val="004C343D"/>
    <w:rsid w:val="00585445"/>
    <w:rsid w:val="005B0710"/>
    <w:rsid w:val="005F209B"/>
    <w:rsid w:val="00606B2E"/>
    <w:rsid w:val="00612741"/>
    <w:rsid w:val="00641CA9"/>
    <w:rsid w:val="0071642F"/>
    <w:rsid w:val="007348F4"/>
    <w:rsid w:val="007B6A76"/>
    <w:rsid w:val="007C77C0"/>
    <w:rsid w:val="00834713"/>
    <w:rsid w:val="00914061"/>
    <w:rsid w:val="009365AE"/>
    <w:rsid w:val="00942BFE"/>
    <w:rsid w:val="009574A0"/>
    <w:rsid w:val="00963F1A"/>
    <w:rsid w:val="009711B2"/>
    <w:rsid w:val="009B7907"/>
    <w:rsid w:val="009E0286"/>
    <w:rsid w:val="00A072E7"/>
    <w:rsid w:val="00A10E29"/>
    <w:rsid w:val="00A80A9A"/>
    <w:rsid w:val="00B04643"/>
    <w:rsid w:val="00B479C0"/>
    <w:rsid w:val="00B57CA3"/>
    <w:rsid w:val="00B746D3"/>
    <w:rsid w:val="00BB2F86"/>
    <w:rsid w:val="00BD6924"/>
    <w:rsid w:val="00C22A1E"/>
    <w:rsid w:val="00C337D0"/>
    <w:rsid w:val="00D638DC"/>
    <w:rsid w:val="00D678BF"/>
    <w:rsid w:val="00D94A1E"/>
    <w:rsid w:val="00DA4B53"/>
    <w:rsid w:val="00DD3CD5"/>
    <w:rsid w:val="00E03F9B"/>
    <w:rsid w:val="00E24BBA"/>
    <w:rsid w:val="00E621E8"/>
    <w:rsid w:val="00EA5E48"/>
    <w:rsid w:val="00EC6523"/>
    <w:rsid w:val="00F769FC"/>
    <w:rsid w:val="00F76F58"/>
    <w:rsid w:val="00FB6A16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02CC"/>
  <w15:chartTrackingRefBased/>
  <w15:docId w15:val="{2425ACC9-E9E2-45C2-8A42-E41AF941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E7"/>
    <w:pPr>
      <w:spacing w:after="0" w:line="360" w:lineRule="auto"/>
      <w:ind w:firstLine="709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72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2E7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A072E7"/>
    <w:pPr>
      <w:widowControl w:val="0"/>
      <w:autoSpaceDE w:val="0"/>
      <w:autoSpaceDN w:val="0"/>
      <w:jc w:val="both"/>
    </w:pPr>
    <w:rPr>
      <w:rFonts w:ascii="Arial MT" w:eastAsia="Arial MT" w:hAnsi="Arial MT" w:cs="Arial MT"/>
      <w:szCs w:val="24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1"/>
    <w:rsid w:val="00A072E7"/>
    <w:rPr>
      <w:rFonts w:ascii="Arial MT" w:eastAsia="Arial MT" w:hAnsi="Arial MT" w:cs="Arial MT"/>
      <w:sz w:val="24"/>
      <w:szCs w:val="24"/>
      <w:lang w:val="es-E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72E7"/>
    <w:pPr>
      <w:widowControl w:val="0"/>
      <w:autoSpaceDE w:val="0"/>
      <w:autoSpaceDN w:val="0"/>
      <w:ind w:firstLine="720"/>
      <w:jc w:val="both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72E7"/>
    <w:rPr>
      <w:rFonts w:ascii="Arial MT" w:eastAsia="Arial MT" w:hAnsi="Arial MT" w:cs="Arial MT"/>
      <w:sz w:val="20"/>
      <w:szCs w:val="20"/>
      <w:lang w:val="es-ES"/>
    </w:rPr>
  </w:style>
  <w:style w:type="character" w:styleId="Refdenotaderodap">
    <w:name w:val="footnote reference"/>
    <w:basedOn w:val="Fontepargpadro"/>
    <w:uiPriority w:val="99"/>
    <w:semiHidden/>
    <w:unhideWhenUsed/>
    <w:rsid w:val="00A072E7"/>
    <w:rPr>
      <w:vertAlign w:val="superscript"/>
    </w:rPr>
  </w:style>
  <w:style w:type="paragraph" w:styleId="PargrafodaLista">
    <w:name w:val="List Paragraph"/>
    <w:basedOn w:val="Normal"/>
    <w:uiPriority w:val="1"/>
    <w:qFormat/>
    <w:rsid w:val="00A072E7"/>
    <w:pPr>
      <w:widowControl w:val="0"/>
      <w:autoSpaceDE w:val="0"/>
      <w:autoSpaceDN w:val="0"/>
      <w:spacing w:line="240" w:lineRule="auto"/>
      <w:ind w:left="2268" w:firstLine="0"/>
      <w:jc w:val="both"/>
    </w:pPr>
    <w:rPr>
      <w:rFonts w:ascii="Arial MT" w:eastAsia="Arial MT" w:hAnsi="Arial MT" w:cs="Arial MT"/>
      <w:sz w:val="20"/>
      <w:lang w:val="es-ES"/>
    </w:rPr>
  </w:style>
  <w:style w:type="character" w:styleId="Hyperlink">
    <w:name w:val="Hyperlink"/>
    <w:basedOn w:val="Fontepargpadro"/>
    <w:uiPriority w:val="99"/>
    <w:unhideWhenUsed/>
    <w:rsid w:val="00A072E7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072E7"/>
    <w:rPr>
      <w:b/>
      <w:bCs/>
    </w:rPr>
  </w:style>
  <w:style w:type="character" w:customStyle="1" w:styleId="notion-enable-hover">
    <w:name w:val="notion-enable-hover"/>
    <w:basedOn w:val="Fontepargpadro"/>
    <w:rsid w:val="00A072E7"/>
  </w:style>
  <w:style w:type="paragraph" w:styleId="Rodap">
    <w:name w:val="footer"/>
    <w:basedOn w:val="Normal"/>
    <w:link w:val="RodapChar"/>
    <w:uiPriority w:val="99"/>
    <w:unhideWhenUsed/>
    <w:rsid w:val="002C1D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D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855D-E9F1-440E-804E-F423CF62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1691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</dc:creator>
  <cp:keywords/>
  <dc:description/>
  <cp:lastModifiedBy>Lucas Frederico Rodrigues Seemund</cp:lastModifiedBy>
  <cp:revision>76</cp:revision>
  <dcterms:created xsi:type="dcterms:W3CDTF">2022-05-21T17:23:00Z</dcterms:created>
  <dcterms:modified xsi:type="dcterms:W3CDTF">2022-05-21T21:06:00Z</dcterms:modified>
</cp:coreProperties>
</file>