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2A" w:rsidRDefault="0049503A" w:rsidP="00885373">
      <w:pPr>
        <w:pStyle w:val="Title"/>
      </w:pPr>
      <w:bookmarkStart w:id="0" w:name="_Toc344914251"/>
      <w:r w:rsidRPr="00123660">
        <w:t xml:space="preserve">Should </w:t>
      </w:r>
      <w:r w:rsidR="00B07A00">
        <w:t>W</w:t>
      </w:r>
      <w:r w:rsidRPr="00123660">
        <w:t xml:space="preserve">e </w:t>
      </w:r>
      <w:r w:rsidR="0047242E" w:rsidRPr="00123660">
        <w:t xml:space="preserve">Prevent </w:t>
      </w:r>
      <w:r w:rsidR="00A74406" w:rsidRPr="00123660">
        <w:t>Deontological</w:t>
      </w:r>
      <w:r w:rsidR="00301E6D" w:rsidRPr="00123660">
        <w:t xml:space="preserve"> </w:t>
      </w:r>
      <w:r w:rsidR="0047242E" w:rsidRPr="00123660">
        <w:t>Wrongdoing?</w:t>
      </w:r>
      <w:bookmarkEnd w:id="0"/>
    </w:p>
    <w:p w:rsidR="00BE7887" w:rsidRPr="00BE7887" w:rsidRDefault="00BE7887" w:rsidP="00BE7887"/>
    <w:p w:rsidR="00885373" w:rsidRDefault="00885373" w:rsidP="00BE7887">
      <w:pPr>
        <w:pStyle w:val="Title"/>
        <w:rPr>
          <w:rStyle w:val="FootnoteReference"/>
          <w:b w:val="0"/>
          <w:bCs/>
        </w:rPr>
      </w:pPr>
      <w:bookmarkStart w:id="1" w:name="_Toc163363382"/>
      <w:bookmarkStart w:id="2" w:name="_Toc163365725"/>
      <w:bookmarkStart w:id="3" w:name="_Toc163365845"/>
      <w:bookmarkStart w:id="4" w:name="_Toc163386606"/>
      <w:bookmarkStart w:id="5" w:name="_Toc163401783"/>
      <w:bookmarkStart w:id="6" w:name="_Toc163461984"/>
      <w:bookmarkStart w:id="7" w:name="_Toc163485589"/>
      <w:bookmarkStart w:id="8" w:name="_Toc200205436"/>
      <w:bookmarkStart w:id="9" w:name="_Toc303502818"/>
      <w:bookmarkStart w:id="10" w:name="_Toc322426653"/>
      <w:bookmarkStart w:id="11" w:name="_Toc342641012"/>
      <w:bookmarkStart w:id="12" w:name="_Toc342641453"/>
      <w:bookmarkStart w:id="13" w:name="_Toc342664602"/>
      <w:bookmarkStart w:id="14" w:name="_Toc342667756"/>
      <w:bookmarkStart w:id="15" w:name="_Toc343014192"/>
      <w:r w:rsidRPr="006F7546">
        <w:rPr>
          <w:b w:val="0"/>
          <w:bCs/>
        </w:rPr>
        <w:t>Re’em Segev</w:t>
      </w:r>
      <w:bookmarkEnd w:id="1"/>
      <w:bookmarkEnd w:id="2"/>
      <w:bookmarkEnd w:id="3"/>
      <w:bookmarkEnd w:id="4"/>
      <w:bookmarkEnd w:id="5"/>
      <w:bookmarkEnd w:id="6"/>
      <w:bookmarkEnd w:id="7"/>
      <w:bookmarkEnd w:id="8"/>
      <w:r w:rsidRPr="006F7546">
        <w:rPr>
          <w:rStyle w:val="FootnoteReference"/>
          <w:b w:val="0"/>
          <w:bCs/>
        </w:rPr>
        <w:footnoteReference w:customMarkFollows="1" w:id="1"/>
        <w:sym w:font="Symbol" w:char="F02A"/>
      </w:r>
      <w:bookmarkEnd w:id="9"/>
      <w:bookmarkEnd w:id="10"/>
      <w:bookmarkEnd w:id="11"/>
      <w:bookmarkEnd w:id="12"/>
      <w:bookmarkEnd w:id="13"/>
      <w:bookmarkEnd w:id="14"/>
      <w:bookmarkEnd w:id="15"/>
    </w:p>
    <w:p w:rsidR="00BE7887" w:rsidRPr="00BE7887" w:rsidRDefault="00BE7887" w:rsidP="00BE7887"/>
    <w:p w:rsidR="00BE7887" w:rsidRDefault="00BE7887" w:rsidP="00BE7887">
      <w:pPr>
        <w:pStyle w:val="Heading3"/>
      </w:pPr>
      <w:r>
        <w:rPr>
          <w:b w:val="0"/>
          <w:bCs w:val="0"/>
        </w:rPr>
        <w:t>Abstract</w:t>
      </w:r>
    </w:p>
    <w:p w:rsidR="00885373" w:rsidRDefault="00885373" w:rsidP="00885373">
      <w:pPr>
        <w:pStyle w:val="BlockText"/>
      </w:pPr>
      <w:r w:rsidRPr="006F7546">
        <w:t>Is there a reason to prevent deontological wrongdoing – an action that is wrong due to the violation of a decisive deontological constraint (when there is no consequential reason against it)? This question is perplexing. On the one hand, the intuitive response seems to be positive, both when the question is considered in the abstract and when it is considered with regard to paradigmatic cases of deontological wrongdoing such as Bridge and Transplant. On the other hand, common theoretical accounts of deontological wrongdoing do not entail this answer, since not preventing wrongdoing does not necessarily amount to doing harm or intending harm, for example (and, in cases in which the consequences of deontological wrongdoing are good, entail the opposite answer that preven</w:t>
      </w:r>
      <w:r w:rsidR="00D43616">
        <w:t>ting deontological wrongdoing i</w:t>
      </w:r>
      <w:r w:rsidR="00261407">
        <w:t>s</w:t>
      </w:r>
      <w:r w:rsidRPr="006F7546">
        <w:t xml:space="preserve"> wrong). The puzzle is reinforced due to the fact that the</w:t>
      </w:r>
      <w:bookmarkStart w:id="16" w:name="_GoBack"/>
      <w:bookmarkEnd w:id="16"/>
      <w:r w:rsidRPr="006F7546">
        <w:t xml:space="preserve"> intuitive response to other cases seems to be different, namely that there is no reason in favor of preventing deontological </w:t>
      </w:r>
      <w:r w:rsidRPr="006F7546">
        <w:lastRenderedPageBreak/>
        <w:t>wrongdoing. This question is thus interesting in itself. It might also shed light on additional questions such as the “paradox of deontology” and the appropriate response to wrongful actions mo</w:t>
      </w:r>
      <w:r>
        <w:t xml:space="preserve">re generally. Yet, despite its importance, this question is typically overlooked. </w:t>
      </w:r>
      <w:r w:rsidRPr="00DA27E0">
        <w:t xml:space="preserve">The paper explores </w:t>
      </w:r>
      <w:r>
        <w:t xml:space="preserve">this question. </w:t>
      </w:r>
    </w:p>
    <w:p w:rsidR="00885373" w:rsidRPr="00123660" w:rsidRDefault="00885373" w:rsidP="00885373"/>
    <w:p w:rsidR="00A643A2" w:rsidRPr="00123660" w:rsidRDefault="004941D0" w:rsidP="00885373">
      <w:pPr>
        <w:pStyle w:val="Heading1"/>
      </w:pPr>
      <w:bookmarkStart w:id="17" w:name="_Toc416432905"/>
      <w:r w:rsidRPr="00123660">
        <w:t xml:space="preserve">1. </w:t>
      </w:r>
      <w:r w:rsidR="006C551A" w:rsidRPr="00123660">
        <w:t>Introduction</w:t>
      </w:r>
      <w:bookmarkEnd w:id="17"/>
    </w:p>
    <w:p w:rsidR="00462589" w:rsidRPr="00123660" w:rsidRDefault="00462589" w:rsidP="00885373">
      <w:r w:rsidRPr="00123660">
        <w:t xml:space="preserve">Consider the following </w:t>
      </w:r>
      <w:r w:rsidR="00433546" w:rsidRPr="00123660">
        <w:t>actions</w:t>
      </w:r>
      <w:r w:rsidRPr="00123660">
        <w:t xml:space="preserve">: </w:t>
      </w:r>
    </w:p>
    <w:p w:rsidR="00462589" w:rsidRPr="00123660" w:rsidRDefault="00462589" w:rsidP="00885373">
      <w:pPr>
        <w:pStyle w:val="BlockText"/>
        <w:rPr>
          <w:rtl/>
        </w:rPr>
      </w:pPr>
      <w:r w:rsidRPr="00123660">
        <w:t xml:space="preserve">Bridge: </w:t>
      </w:r>
      <w:r w:rsidR="00433546" w:rsidRPr="00123660">
        <w:t xml:space="preserve">pushing </w:t>
      </w:r>
      <w:r w:rsidR="00C75145" w:rsidRPr="00123660">
        <w:t>a</w:t>
      </w:r>
      <w:r w:rsidR="00433546" w:rsidRPr="00123660">
        <w:t xml:space="preserve"> person in front of a</w:t>
      </w:r>
      <w:r w:rsidR="003900B7" w:rsidRPr="00123660">
        <w:t xml:space="preserve"> runaway </w:t>
      </w:r>
      <w:r w:rsidR="00433546" w:rsidRPr="00123660">
        <w:t xml:space="preserve">trolley, which is about to run over and kill five people, </w:t>
      </w:r>
      <w:r w:rsidRPr="00123660">
        <w:t xml:space="preserve">thereby killing the </w:t>
      </w:r>
      <w:r w:rsidR="00433546" w:rsidRPr="00123660">
        <w:t>one</w:t>
      </w:r>
      <w:r w:rsidRPr="00123660">
        <w:t xml:space="preserve"> but saving the five.</w:t>
      </w:r>
    </w:p>
    <w:p w:rsidR="00462589" w:rsidRPr="00123660" w:rsidRDefault="00462589" w:rsidP="00885373">
      <w:pPr>
        <w:pStyle w:val="BlockText"/>
        <w:rPr>
          <w:rtl/>
        </w:rPr>
      </w:pPr>
      <w:r w:rsidRPr="00123660">
        <w:t xml:space="preserve">Transplant: </w:t>
      </w:r>
      <w:r w:rsidR="00AD4ED4" w:rsidRPr="00123660">
        <w:t xml:space="preserve">taking </w:t>
      </w:r>
      <w:r w:rsidR="006B4CEC" w:rsidRPr="00123660">
        <w:t xml:space="preserve">the </w:t>
      </w:r>
      <w:r w:rsidRPr="00123660">
        <w:t xml:space="preserve">organs </w:t>
      </w:r>
      <w:r w:rsidR="006B4CEC" w:rsidRPr="00123660">
        <w:t xml:space="preserve">of a person </w:t>
      </w:r>
      <w:r w:rsidR="00DC6C26" w:rsidRPr="00123660">
        <w:t xml:space="preserve">and </w:t>
      </w:r>
      <w:r w:rsidR="006B4CEC" w:rsidRPr="00123660">
        <w:t>allocating them to five people</w:t>
      </w:r>
      <w:r w:rsidR="00DC6C26" w:rsidRPr="00123660">
        <w:t xml:space="preserve">, </w:t>
      </w:r>
      <w:r w:rsidR="006B4CEC" w:rsidRPr="00123660">
        <w:t xml:space="preserve">who would otherwise die, thereby killing the one but saving the </w:t>
      </w:r>
      <w:r w:rsidRPr="00123660">
        <w:t>five.</w:t>
      </w:r>
      <w:r w:rsidRPr="00123660">
        <w:rPr>
          <w:rStyle w:val="FootnoteReference"/>
        </w:rPr>
        <w:footnoteReference w:id="2"/>
      </w:r>
    </w:p>
    <w:p w:rsidR="00C52EA8" w:rsidRPr="00123660" w:rsidRDefault="00C94B8E" w:rsidP="00E555D5">
      <w:pPr>
        <w:pStyle w:val="FirstLine"/>
      </w:pPr>
      <w:r w:rsidRPr="00123660">
        <w:t xml:space="preserve">The actions in </w:t>
      </w:r>
      <w:r w:rsidR="00462589" w:rsidRPr="00123660">
        <w:t xml:space="preserve">Bridge </w:t>
      </w:r>
      <w:r w:rsidR="004933A4" w:rsidRPr="00123660">
        <w:t>and Transplant</w:t>
      </w:r>
      <w:r w:rsidR="002F4C74" w:rsidRPr="00123660">
        <w:rPr>
          <w:rStyle w:val="FootnoteReference"/>
        </w:rPr>
        <w:footnoteReference w:id="3"/>
      </w:r>
      <w:r w:rsidR="004933A4" w:rsidRPr="00123660">
        <w:t xml:space="preserve"> are paradigmatic cases of deontological wrongdoing</w:t>
      </w:r>
      <w:r w:rsidR="00A426B0" w:rsidRPr="00123660">
        <w:t xml:space="preserve">: </w:t>
      </w:r>
      <w:r w:rsidR="002F4C74" w:rsidRPr="00123660">
        <w:t xml:space="preserve">while </w:t>
      </w:r>
      <w:r w:rsidR="00EF33E1">
        <w:t xml:space="preserve">(at least standard) </w:t>
      </w:r>
      <w:r w:rsidR="002F4C74" w:rsidRPr="00123660">
        <w:t>consequential</w:t>
      </w:r>
      <w:r w:rsidR="00EF33E1">
        <w:t>ism</w:t>
      </w:r>
      <w:r w:rsidR="002F4C74" w:rsidRPr="00123660">
        <w:t xml:space="preserve"> implies that these actions are justified, </w:t>
      </w:r>
      <w:r w:rsidR="00462589" w:rsidRPr="00123660">
        <w:t>every non-consequentialist believe</w:t>
      </w:r>
      <w:r w:rsidR="00A426B0" w:rsidRPr="00123660">
        <w:t>s</w:t>
      </w:r>
      <w:r w:rsidR="00462589" w:rsidRPr="00123660">
        <w:t xml:space="preserve"> that the</w:t>
      </w:r>
      <w:r w:rsidRPr="00123660">
        <w:t>se</w:t>
      </w:r>
      <w:r w:rsidR="00462589" w:rsidRPr="00123660">
        <w:t xml:space="preserve"> action</w:t>
      </w:r>
      <w:r w:rsidR="004933A4" w:rsidRPr="00123660">
        <w:t>s</w:t>
      </w:r>
      <w:r w:rsidR="0031162F" w:rsidRPr="00123660">
        <w:t xml:space="preserve"> </w:t>
      </w:r>
      <w:r w:rsidR="00A426B0" w:rsidRPr="00123660">
        <w:t xml:space="preserve">are </w:t>
      </w:r>
      <w:r w:rsidR="00462589" w:rsidRPr="00123660">
        <w:t>wrong</w:t>
      </w:r>
      <w:r w:rsidR="002F4C74" w:rsidRPr="00123660">
        <w:t>, despite the</w:t>
      </w:r>
      <w:r w:rsidR="00BD4B8A">
        <w:t xml:space="preserve"> fact that their </w:t>
      </w:r>
      <w:r w:rsidR="002F4C74" w:rsidRPr="00123660">
        <w:t>consequences</w:t>
      </w:r>
      <w:r w:rsidR="00BD4B8A">
        <w:t xml:space="preserve"> </w:t>
      </w:r>
      <w:r w:rsidR="00BD4B8A">
        <w:lastRenderedPageBreak/>
        <w:t>are overall optimal (the best possible)</w:t>
      </w:r>
      <w:r w:rsidR="00462589" w:rsidRPr="00123660">
        <w:t xml:space="preserve">. </w:t>
      </w:r>
      <w:r w:rsidR="00431F93" w:rsidRPr="00123660">
        <w:t>Let’s assume that the</w:t>
      </w:r>
      <w:r w:rsidR="007031D7" w:rsidRPr="00123660">
        <w:t xml:space="preserve">se actions </w:t>
      </w:r>
      <w:r w:rsidR="00431F93" w:rsidRPr="00123660">
        <w:t xml:space="preserve">are indeed wrong. </w:t>
      </w:r>
      <w:r w:rsidR="00A426B0" w:rsidRPr="00123660">
        <w:t xml:space="preserve">Now assume that </w:t>
      </w:r>
      <w:r w:rsidR="00E604E9" w:rsidRPr="00123660">
        <w:t>a</w:t>
      </w:r>
      <w:r w:rsidR="00DC6C26" w:rsidRPr="00123660">
        <w:t xml:space="preserve">nother </w:t>
      </w:r>
      <w:r w:rsidR="00E604E9" w:rsidRPr="00123660">
        <w:t xml:space="preserve">person can </w:t>
      </w:r>
      <w:r w:rsidR="00A426B0" w:rsidRPr="00123660">
        <w:t>prevent the</w:t>
      </w:r>
      <w:r w:rsidR="007031D7" w:rsidRPr="00123660">
        <w:t>se</w:t>
      </w:r>
      <w:r w:rsidR="00A426B0" w:rsidRPr="00123660">
        <w:t xml:space="preserve"> action</w:t>
      </w:r>
      <w:r w:rsidR="007031D7" w:rsidRPr="00123660">
        <w:t xml:space="preserve">s, </w:t>
      </w:r>
      <w:r w:rsidR="00C52EA8" w:rsidRPr="00123660">
        <w:t>in a way that does not involve any bad consequence (</w:t>
      </w:r>
      <w:r w:rsidR="00FA7878">
        <w:t xml:space="preserve">that is, any additional bad consequence, </w:t>
      </w:r>
      <w:r w:rsidR="00C52EA8" w:rsidRPr="00123660">
        <w:t xml:space="preserve">apart from the death </w:t>
      </w:r>
      <w:r w:rsidR="00B01F02" w:rsidRPr="00123660">
        <w:t>of</w:t>
      </w:r>
      <w:r w:rsidR="00C52EA8" w:rsidRPr="00123660">
        <w:t xml:space="preserve"> the five) and does not violate any deontological constraint </w:t>
      </w:r>
      <w:r w:rsidR="007031D7" w:rsidRPr="00123660">
        <w:t>(</w:t>
      </w:r>
      <w:r w:rsidR="00C52EA8" w:rsidRPr="00123660">
        <w:t xml:space="preserve">in other words, assumes that </w:t>
      </w:r>
      <w:r w:rsidR="007031D7" w:rsidRPr="00123660">
        <w:t>all else is equal).</w:t>
      </w:r>
      <w:r w:rsidRPr="00123660">
        <w:rPr>
          <w:rStyle w:val="FootnoteReference"/>
        </w:rPr>
        <w:footnoteReference w:id="4"/>
      </w:r>
      <w:r w:rsidR="0031162F" w:rsidRPr="00123660">
        <w:t xml:space="preserve"> </w:t>
      </w:r>
      <w:r w:rsidR="00B01F02" w:rsidRPr="00123660">
        <w:t>Assume, for example, that the secondary agent can offer the primary agent a drink that would cause him to fall asleep and forg</w:t>
      </w:r>
      <w:r w:rsidR="00E555D5">
        <w:t>e</w:t>
      </w:r>
      <w:r w:rsidR="00B01F02" w:rsidRPr="00123660">
        <w:t xml:space="preserve">t all about the incidence. </w:t>
      </w:r>
      <w:r w:rsidR="00E604E9" w:rsidRPr="00123660">
        <w:t>Should she</w:t>
      </w:r>
      <w:r w:rsidR="00D56DF2" w:rsidRPr="00123660">
        <w:t xml:space="preserve"> </w:t>
      </w:r>
      <w:r w:rsidR="00DC6C26" w:rsidRPr="00123660">
        <w:t>do that</w:t>
      </w:r>
      <w:r w:rsidR="00E604E9" w:rsidRPr="00123660">
        <w:t xml:space="preserve">? </w:t>
      </w:r>
      <w:r w:rsidR="00195220" w:rsidRPr="00123660">
        <w:t xml:space="preserve">The intuitive answer </w:t>
      </w:r>
      <w:r w:rsidR="00D56DF2" w:rsidRPr="00123660">
        <w:t xml:space="preserve">appears </w:t>
      </w:r>
      <w:r w:rsidR="00195220" w:rsidRPr="00123660">
        <w:t xml:space="preserve">to be positive. </w:t>
      </w:r>
    </w:p>
    <w:p w:rsidR="00EA742D" w:rsidRPr="00123660" w:rsidRDefault="00EA742D" w:rsidP="00885373">
      <w:pPr>
        <w:pStyle w:val="FirstLine"/>
      </w:pPr>
      <w:r w:rsidRPr="00123660">
        <w:t xml:space="preserve">Now consider the </w:t>
      </w:r>
      <w:r w:rsidR="00EC350F" w:rsidRPr="00123660">
        <w:t xml:space="preserve">question in </w:t>
      </w:r>
      <w:r w:rsidR="009225FA" w:rsidRPr="00123660">
        <w:t xml:space="preserve">the abstract </w:t>
      </w:r>
      <w:r w:rsidR="002C675B" w:rsidRPr="00123660">
        <w:t xml:space="preserve">– </w:t>
      </w:r>
      <w:r w:rsidR="00855524" w:rsidRPr="00123660">
        <w:t>rather than regarding specific cases such as Bridge and Transplant</w:t>
      </w:r>
      <w:r w:rsidRPr="00123660">
        <w:t>:</w:t>
      </w:r>
      <w:r w:rsidR="00C52EA8" w:rsidRPr="00123660">
        <w:t xml:space="preserve"> Is there a </w:t>
      </w:r>
      <w:r w:rsidR="00C52EA8" w:rsidRPr="00123660">
        <w:rPr>
          <w:i/>
          <w:iCs/>
        </w:rPr>
        <w:t>pro</w:t>
      </w:r>
      <w:r w:rsidR="00BF159F">
        <w:rPr>
          <w:i/>
          <w:iCs/>
        </w:rPr>
        <w:t xml:space="preserve"> </w:t>
      </w:r>
      <w:r w:rsidR="00C52EA8" w:rsidRPr="00123660">
        <w:rPr>
          <w:i/>
          <w:iCs/>
        </w:rPr>
        <w:t>tanto</w:t>
      </w:r>
      <w:r w:rsidR="00C52EA8" w:rsidRPr="00123660">
        <w:t xml:space="preserve"> </w:t>
      </w:r>
      <w:r w:rsidR="00C52EA8" w:rsidRPr="00123660">
        <w:rPr>
          <w:i/>
          <w:iCs/>
        </w:rPr>
        <w:t>reason</w:t>
      </w:r>
      <w:r w:rsidR="00C52EA8" w:rsidRPr="00123660">
        <w:t xml:space="preserve"> in favor of preventing deontological wrongdoing?</w:t>
      </w:r>
      <w:r w:rsidR="00E62E5E" w:rsidRPr="00123660">
        <w:rPr>
          <w:rStyle w:val="FootnoteReference"/>
        </w:rPr>
        <w:footnoteReference w:id="5"/>
      </w:r>
      <w:r w:rsidRPr="00123660">
        <w:t xml:space="preserve"> Again, the answer appears to be positive</w:t>
      </w:r>
      <w:r w:rsidR="00E62E5E" w:rsidRPr="00123660">
        <w:t>.</w:t>
      </w:r>
      <w:r w:rsidR="007077F3" w:rsidRPr="00123660">
        <w:t xml:space="preserve"> </w:t>
      </w:r>
      <w:r w:rsidR="00C52EA8" w:rsidRPr="00123660">
        <w:t>This reason need not be decisive,</w:t>
      </w:r>
      <w:r w:rsidR="00C52EA8" w:rsidRPr="00123660">
        <w:rPr>
          <w:rStyle w:val="FootnoteReference"/>
        </w:rPr>
        <w:footnoteReference w:id="6"/>
      </w:r>
      <w:r w:rsidR="00C52EA8" w:rsidRPr="00123660">
        <w:t xml:space="preserve"> and even when it is decisive, it might not trigger a duty.</w:t>
      </w:r>
      <w:r w:rsidR="00C52EA8" w:rsidRPr="00123660">
        <w:rPr>
          <w:rStyle w:val="FootnoteReference"/>
        </w:rPr>
        <w:footnoteReference w:id="7"/>
      </w:r>
      <w:r w:rsidR="00C52EA8" w:rsidRPr="00123660">
        <w:t xml:space="preserve"> But</w:t>
      </w:r>
      <w:r w:rsidR="007077F3" w:rsidRPr="00123660">
        <w:t xml:space="preserve"> </w:t>
      </w:r>
      <w:r w:rsidR="00E2094A" w:rsidRPr="00123660">
        <w:t xml:space="preserve">there does seem to be a reason in favor of preventing wrongdoing, including of the deontological type, and </w:t>
      </w:r>
      <w:r w:rsidR="007077F3" w:rsidRPr="00123660">
        <w:t>other things being equal</w:t>
      </w:r>
      <w:r w:rsidR="00410A18" w:rsidRPr="00123660">
        <w:t xml:space="preserve"> – </w:t>
      </w:r>
      <w:r w:rsidR="007077F3" w:rsidRPr="00123660">
        <w:t xml:space="preserve">when preventing </w:t>
      </w:r>
      <w:r w:rsidR="007077F3" w:rsidRPr="00123660">
        <w:lastRenderedPageBreak/>
        <w:t>wrongdoing is possible and costless</w:t>
      </w:r>
      <w:r w:rsidR="00410A18" w:rsidRPr="00123660">
        <w:t>, and the agent wants to do the right thing (as I assume in what follows)</w:t>
      </w:r>
      <w:r w:rsidR="00E2094A" w:rsidRPr="00123660">
        <w:t xml:space="preserve"> – </w:t>
      </w:r>
      <w:r w:rsidR="001672DE">
        <w:t xml:space="preserve">it appears that </w:t>
      </w:r>
      <w:r w:rsidR="00E2094A" w:rsidRPr="00123660">
        <w:t>she should do so</w:t>
      </w:r>
      <w:r w:rsidR="00C52EA8" w:rsidRPr="00123660">
        <w:t xml:space="preserve">. </w:t>
      </w:r>
    </w:p>
    <w:p w:rsidR="00C52EA8" w:rsidRPr="00123660" w:rsidRDefault="00C52EA8" w:rsidP="00E555D5">
      <w:pPr>
        <w:pStyle w:val="FirstLine"/>
      </w:pPr>
      <w:r w:rsidRPr="00123660">
        <w:t>Consequentialists would of course deny that</w:t>
      </w:r>
      <w:r w:rsidR="008B7CB0" w:rsidRPr="00123660">
        <w:t xml:space="preserve"> we should prevent the actions </w:t>
      </w:r>
      <w:r w:rsidRPr="00123660">
        <w:t>in Bridge and Transplant</w:t>
      </w:r>
      <w:r w:rsidR="008B7CB0" w:rsidRPr="00123660">
        <w:t xml:space="preserve">, </w:t>
      </w:r>
      <w:r w:rsidR="00FC7D4B" w:rsidRPr="00123660">
        <w:t xml:space="preserve">and regard the abstract question as </w:t>
      </w:r>
      <w:r w:rsidR="009C2D64">
        <w:t xml:space="preserve">incoherent (since it </w:t>
      </w:r>
      <w:r w:rsidR="00FC7D4B" w:rsidRPr="00123660">
        <w:t>rest</w:t>
      </w:r>
      <w:r w:rsidR="009C2D64">
        <w:t>s</w:t>
      </w:r>
      <w:r w:rsidR="00FC7D4B" w:rsidRPr="00123660">
        <w:t xml:space="preserve"> on a </w:t>
      </w:r>
      <w:r w:rsidR="001C63AF" w:rsidRPr="00123660">
        <w:t>false assumption</w:t>
      </w:r>
      <w:r w:rsidR="009C2D64">
        <w:t xml:space="preserve"> </w:t>
      </w:r>
      <w:r w:rsidR="007C0E93">
        <w:t>that there are cases of deontological wrongdoing)</w:t>
      </w:r>
      <w:r w:rsidR="00B01F02" w:rsidRPr="00123660">
        <w:t xml:space="preserve">. </w:t>
      </w:r>
      <w:r w:rsidR="007C0E93">
        <w:t xml:space="preserve">Yet </w:t>
      </w:r>
      <w:r w:rsidR="008B7CB0" w:rsidRPr="00123660">
        <w:t xml:space="preserve">this is </w:t>
      </w:r>
      <w:r w:rsidR="00B01F02" w:rsidRPr="00123660">
        <w:t xml:space="preserve">not </w:t>
      </w:r>
      <w:r w:rsidR="008B7CB0" w:rsidRPr="00123660">
        <w:t xml:space="preserve">because they </w:t>
      </w:r>
      <w:r w:rsidR="00B01F02" w:rsidRPr="00123660">
        <w:t>deny that there is a reason to prevent wrongdoing</w:t>
      </w:r>
      <w:r w:rsidR="009C2D64">
        <w:t xml:space="preserve">. Rather, this is </w:t>
      </w:r>
      <w:r w:rsidR="00B01F02" w:rsidRPr="00123660">
        <w:t xml:space="preserve">because they </w:t>
      </w:r>
      <w:r w:rsidR="008B7CB0" w:rsidRPr="00123660">
        <w:t xml:space="preserve">do not </w:t>
      </w:r>
      <w:r w:rsidR="00B01F02" w:rsidRPr="00123660">
        <w:t xml:space="preserve">consider </w:t>
      </w:r>
      <w:r w:rsidR="001C63AF" w:rsidRPr="00123660">
        <w:t xml:space="preserve">actions such as Bridge and Transplant, actions whose consequences are </w:t>
      </w:r>
      <w:r w:rsidR="007E50E5">
        <w:t xml:space="preserve">overall </w:t>
      </w:r>
      <w:r w:rsidR="001C63AF" w:rsidRPr="00123660">
        <w:t xml:space="preserve">good, as </w:t>
      </w:r>
      <w:r w:rsidRPr="00123660">
        <w:t>wrong to be</w:t>
      </w:r>
      <w:r w:rsidR="00E555D5">
        <w:t>gin</w:t>
      </w:r>
      <w:r w:rsidRPr="00123660">
        <w:t xml:space="preserve"> with. </w:t>
      </w:r>
      <w:r w:rsidR="00B01F02" w:rsidRPr="00123660">
        <w:t>Thus</w:t>
      </w:r>
      <w:r w:rsidR="001C63AF" w:rsidRPr="00123660">
        <w:t xml:space="preserve">, assuming that deontological wrongdoing is possible, </w:t>
      </w:r>
      <w:r w:rsidR="0099081C" w:rsidRPr="00123660">
        <w:t>the</w:t>
      </w:r>
      <w:r w:rsidR="001C63AF" w:rsidRPr="00123660">
        <w:t xml:space="preserve"> positive answer seems to be the more attractive and </w:t>
      </w:r>
      <w:r w:rsidR="0099081C" w:rsidRPr="00123660">
        <w:t>common</w:t>
      </w:r>
      <w:r w:rsidR="00FA019F">
        <w:t xml:space="preserve"> one</w:t>
      </w:r>
      <w:r w:rsidR="001C63AF" w:rsidRPr="00123660">
        <w:t>.</w:t>
      </w:r>
      <w:r w:rsidR="001C63AF" w:rsidRPr="00123660">
        <w:rPr>
          <w:rStyle w:val="FootnoteReference"/>
        </w:rPr>
        <w:footnoteReference w:id="8"/>
      </w:r>
      <w:r w:rsidR="001C63AF" w:rsidRPr="00123660">
        <w:t xml:space="preserve"> </w:t>
      </w:r>
      <w:r w:rsidRPr="00123660">
        <w:t xml:space="preserve">Moreover, the judgment that we should prevent </w:t>
      </w:r>
      <w:r w:rsidR="001C63AF" w:rsidRPr="00123660">
        <w:t xml:space="preserve">deontological wrongdoing in cases such as </w:t>
      </w:r>
      <w:r w:rsidR="0099081C" w:rsidRPr="00123660">
        <w:t xml:space="preserve">Bridge and Transplant, in which the </w:t>
      </w:r>
      <w:r w:rsidR="007E50E5">
        <w:t xml:space="preserve">overall </w:t>
      </w:r>
      <w:r w:rsidR="0099081C" w:rsidRPr="00123660">
        <w:t xml:space="preserve">consequences of the primary action are good, </w:t>
      </w:r>
      <w:r w:rsidRPr="00123660">
        <w:t xml:space="preserve">implies that the reason in favor of prevention is not trivial: it is strong enough to outweigh the </w:t>
      </w:r>
      <w:r w:rsidRPr="00123660">
        <w:rPr>
          <w:i/>
          <w:iCs/>
        </w:rPr>
        <w:t>consequential</w:t>
      </w:r>
      <w:r w:rsidRPr="00123660">
        <w:t xml:space="preserve"> reason </w:t>
      </w:r>
      <w:r w:rsidRPr="00123660">
        <w:rPr>
          <w:i/>
          <w:iCs/>
        </w:rPr>
        <w:t>against</w:t>
      </w:r>
      <w:r w:rsidRPr="00123660">
        <w:t xml:space="preserve"> prevention in these cases (saving the five at the expense of one).</w:t>
      </w:r>
    </w:p>
    <w:p w:rsidR="0008513C" w:rsidRDefault="00207D20" w:rsidP="00885373">
      <w:pPr>
        <w:pStyle w:val="FirstLine"/>
      </w:pPr>
      <w:r>
        <w:t xml:space="preserve">However, </w:t>
      </w:r>
      <w:r w:rsidR="00B6442E" w:rsidRPr="00123660">
        <w:t xml:space="preserve">the positive answer to the prevention question raises a </w:t>
      </w:r>
      <w:r w:rsidR="00AD552D" w:rsidRPr="00123660">
        <w:t>puzzle</w:t>
      </w:r>
      <w:r w:rsidR="00262BC6">
        <w:t xml:space="preserve">. </w:t>
      </w:r>
      <w:r w:rsidR="00582D6F">
        <w:t>For c</w:t>
      </w:r>
      <w:r w:rsidR="00AB065B" w:rsidRPr="00123660">
        <w:t xml:space="preserve">ommon </w:t>
      </w:r>
      <w:r w:rsidR="000F08B2" w:rsidRPr="00123660">
        <w:t xml:space="preserve">theoretical accounts </w:t>
      </w:r>
      <w:r w:rsidR="003620C8" w:rsidRPr="00123660">
        <w:t xml:space="preserve">of deontological </w:t>
      </w:r>
      <w:r w:rsidR="00F9250E" w:rsidRPr="00123660">
        <w:t xml:space="preserve">wrongdoing </w:t>
      </w:r>
      <w:r w:rsidR="00AB065B" w:rsidRPr="00123660">
        <w:t xml:space="preserve">forbid </w:t>
      </w:r>
      <w:r w:rsidR="000F08B2" w:rsidRPr="00123660">
        <w:t xml:space="preserve">positive agency, </w:t>
      </w:r>
      <w:r w:rsidR="00B82513" w:rsidRPr="00123660">
        <w:t xml:space="preserve">for example </w:t>
      </w:r>
      <w:r w:rsidR="000F08B2" w:rsidRPr="00123660">
        <w:t xml:space="preserve">doing harm </w:t>
      </w:r>
      <w:r w:rsidR="00B82513" w:rsidRPr="00123660">
        <w:lastRenderedPageBreak/>
        <w:t>or intending harm</w:t>
      </w:r>
      <w:r w:rsidR="00AD4CEC">
        <w:t xml:space="preserve">. Yet </w:t>
      </w:r>
      <w:r w:rsidR="000F08B2" w:rsidRPr="00123660">
        <w:rPr>
          <w:i/>
          <w:iCs/>
        </w:rPr>
        <w:t>not preventing</w:t>
      </w:r>
      <w:r w:rsidR="000F08B2" w:rsidRPr="00123660">
        <w:t xml:space="preserve"> </w:t>
      </w:r>
      <w:r w:rsidR="00BD58EC" w:rsidRPr="00123660">
        <w:t>harm</w:t>
      </w:r>
      <w:r w:rsidR="00B82513" w:rsidRPr="00123660">
        <w:t xml:space="preserve"> does not </w:t>
      </w:r>
      <w:r w:rsidR="006C63A0">
        <w:t>in itself</w:t>
      </w:r>
      <w:r w:rsidR="00F574D1">
        <w:t xml:space="preserve"> </w:t>
      </w:r>
      <w:r w:rsidR="00B82513" w:rsidRPr="00123660">
        <w:t xml:space="preserve">amount to doing </w:t>
      </w:r>
      <w:r w:rsidR="00F24175" w:rsidRPr="00123660">
        <w:t>or intending harm</w:t>
      </w:r>
      <w:r w:rsidR="006C63A0">
        <w:t xml:space="preserve"> – it is possible not to prevent harm without doing or intending harm</w:t>
      </w:r>
      <w:r w:rsidR="000F08B2" w:rsidRPr="00123660">
        <w:t xml:space="preserve">. </w:t>
      </w:r>
      <w:r w:rsidR="00AD4CEC">
        <w:t xml:space="preserve">Therefore, standard deontological accounts </w:t>
      </w:r>
      <w:r w:rsidR="00AD4CEC" w:rsidRPr="00123660">
        <w:rPr>
          <w:i/>
          <w:iCs/>
        </w:rPr>
        <w:t>do not entail</w:t>
      </w:r>
      <w:r w:rsidR="00AD4CEC" w:rsidRPr="00123660">
        <w:t xml:space="preserve"> a reason in favor of preventing such wrongdoing.</w:t>
      </w:r>
    </w:p>
    <w:p w:rsidR="00B94E63" w:rsidRPr="00123660" w:rsidRDefault="00CE65F9" w:rsidP="00897898">
      <w:pPr>
        <w:pStyle w:val="FirstLine"/>
      </w:pPr>
      <w:r>
        <w:t xml:space="preserve">Moreover, </w:t>
      </w:r>
      <w:r w:rsidR="00AD4CEC">
        <w:t xml:space="preserve">such accounts </w:t>
      </w:r>
      <w:r w:rsidR="008B251E" w:rsidRPr="00123660">
        <w:t xml:space="preserve">seem to entail the </w:t>
      </w:r>
      <w:r w:rsidR="008B251E" w:rsidRPr="00123660">
        <w:rPr>
          <w:i/>
          <w:iCs/>
        </w:rPr>
        <w:t>opposite</w:t>
      </w:r>
      <w:r w:rsidR="008B251E" w:rsidRPr="00123660">
        <w:t xml:space="preserve"> conclusion with regard to cases </w:t>
      </w:r>
      <w:r w:rsidR="000A588E">
        <w:t xml:space="preserve">in which the consequences of deontological wrongdoing are good overall, </w:t>
      </w:r>
      <w:r w:rsidR="008B251E" w:rsidRPr="00123660">
        <w:t>such as Bridge and Transplant</w:t>
      </w:r>
      <w:r w:rsidR="006B731D">
        <w:t xml:space="preserve">: that we should </w:t>
      </w:r>
      <w:r w:rsidR="006B731D" w:rsidRPr="006B731D">
        <w:rPr>
          <w:i/>
          <w:iCs/>
        </w:rPr>
        <w:t>not</w:t>
      </w:r>
      <w:r w:rsidR="006B731D">
        <w:t xml:space="preserve"> prevent deontological wrongdoing in such cases and indeed that </w:t>
      </w:r>
      <w:r w:rsidR="00AD4CEC">
        <w:t xml:space="preserve">preventing deontological wrongdoing in such cases </w:t>
      </w:r>
      <w:r w:rsidR="006B731D">
        <w:t xml:space="preserve">is </w:t>
      </w:r>
      <w:r w:rsidR="006B731D" w:rsidRPr="006B731D">
        <w:rPr>
          <w:i/>
          <w:iCs/>
        </w:rPr>
        <w:t>wrong</w:t>
      </w:r>
      <w:r w:rsidR="006B731D">
        <w:t xml:space="preserve">. </w:t>
      </w:r>
      <w:r w:rsidR="00D351AE" w:rsidRPr="00123660">
        <w:t xml:space="preserve">For </w:t>
      </w:r>
      <w:r w:rsidR="00BD0B25">
        <w:t xml:space="preserve">standard </w:t>
      </w:r>
      <w:r w:rsidR="008B251E" w:rsidRPr="00123660">
        <w:t xml:space="preserve">deontological theories are not indifferent to consequential considerations. </w:t>
      </w:r>
      <w:r w:rsidR="00513401">
        <w:t>T</w:t>
      </w:r>
      <w:r w:rsidR="008B251E" w:rsidRPr="00123660">
        <w:t xml:space="preserve">hey are in favor of promoting </w:t>
      </w:r>
      <w:r w:rsidR="00695688" w:rsidRPr="00123660">
        <w:t xml:space="preserve">the </w:t>
      </w:r>
      <w:r w:rsidR="008B251E" w:rsidRPr="00123660">
        <w:t>good</w:t>
      </w:r>
      <w:r w:rsidR="00695688" w:rsidRPr="00123660">
        <w:t xml:space="preserve"> </w:t>
      </w:r>
      <w:r w:rsidR="00207D20">
        <w:t xml:space="preserve">(at least) </w:t>
      </w:r>
      <w:r w:rsidR="00695688" w:rsidRPr="00123660">
        <w:t xml:space="preserve">as long as this does not involve a violation of a deontological constraint. </w:t>
      </w:r>
      <w:r w:rsidR="00FB7D17">
        <w:t xml:space="preserve">To be sure, standard deontological theories do not include a </w:t>
      </w:r>
      <w:r w:rsidR="00FB7D17" w:rsidRPr="00EE0900">
        <w:rPr>
          <w:i/>
          <w:iCs/>
        </w:rPr>
        <w:t>duty</w:t>
      </w:r>
      <w:r w:rsidR="00FB7D17">
        <w:t xml:space="preserve"> to bring about the best state of affairs (do not consider it wrong not to do so) </w:t>
      </w:r>
      <w:r w:rsidR="00FA019F">
        <w:t xml:space="preserve">in every case </w:t>
      </w:r>
      <w:r w:rsidR="00FB7D17">
        <w:t>even when this does not require the violation of a deontological constraint</w:t>
      </w:r>
      <w:r w:rsidR="0008513C">
        <w:t xml:space="preserve"> (and presumably even when this requires only </w:t>
      </w:r>
      <w:r w:rsidR="0008513C" w:rsidRPr="0008513C">
        <w:rPr>
          <w:i/>
          <w:iCs/>
        </w:rPr>
        <w:t>not</w:t>
      </w:r>
      <w:r w:rsidR="0008513C">
        <w:t xml:space="preserve"> doing something)</w:t>
      </w:r>
      <w:r w:rsidR="00FB7D17">
        <w:t>. However, when bringing about the optimal state of affairs not only does not require the violation of a deontological constraint, but also does not involve a</w:t>
      </w:r>
      <w:r w:rsidR="00F6043A">
        <w:t xml:space="preserve">ny </w:t>
      </w:r>
      <w:r w:rsidR="00FB7D17">
        <w:t>cost for the (secondary) agent, it seems that not doing so i</w:t>
      </w:r>
      <w:r w:rsidR="007F5120">
        <w:t>s</w:t>
      </w:r>
      <w:r w:rsidR="00FB7D17">
        <w:t xml:space="preserve"> wrong even from the perspective of common deontological accounts. Therefore, </w:t>
      </w:r>
      <w:r w:rsidR="00BD0B25" w:rsidRPr="00123660">
        <w:t>in cases</w:t>
      </w:r>
      <w:r w:rsidR="00BD0B25">
        <w:t xml:space="preserve"> such as Bridge and Transplant</w:t>
      </w:r>
      <w:r w:rsidR="00682916">
        <w:t>, where</w:t>
      </w:r>
      <w:r w:rsidR="00BD0B25" w:rsidRPr="00123660">
        <w:t xml:space="preserve"> the consequences of the primary actions are good overall</w:t>
      </w:r>
      <w:r w:rsidR="00FB7D17">
        <w:t xml:space="preserve"> </w:t>
      </w:r>
      <w:r w:rsidR="00F6043A">
        <w:t xml:space="preserve">– so that </w:t>
      </w:r>
      <w:r w:rsidR="00F6043A" w:rsidRPr="00123660">
        <w:t>the</w:t>
      </w:r>
      <w:r w:rsidR="00F6043A">
        <w:t xml:space="preserve"> consequentialist balance is </w:t>
      </w:r>
      <w:r w:rsidR="00F6043A" w:rsidRPr="00123660">
        <w:rPr>
          <w:i/>
          <w:iCs/>
        </w:rPr>
        <w:t>against</w:t>
      </w:r>
      <w:r w:rsidR="00F6043A" w:rsidRPr="00123660">
        <w:t xml:space="preserve"> preventing and in favor of </w:t>
      </w:r>
      <w:r w:rsidR="00F6043A" w:rsidRPr="00123660">
        <w:rPr>
          <w:i/>
          <w:iCs/>
        </w:rPr>
        <w:t>encouraging</w:t>
      </w:r>
      <w:r w:rsidR="00F6043A" w:rsidRPr="00123660">
        <w:t xml:space="preserve"> these actions</w:t>
      </w:r>
      <w:r w:rsidR="00F6043A">
        <w:t xml:space="preserve"> – and not preventing these actions involve</w:t>
      </w:r>
      <w:r w:rsidR="00440B5E">
        <w:t xml:space="preserve">s neither the violation of a deontological constraint nor a </w:t>
      </w:r>
      <w:r w:rsidR="00F6043A">
        <w:t xml:space="preserve">cost for the secondary agent, it seems that </w:t>
      </w:r>
      <w:r w:rsidR="00BD0B25">
        <w:t xml:space="preserve">standard deontological </w:t>
      </w:r>
      <w:r w:rsidR="00897898">
        <w:t xml:space="preserve">accounts </w:t>
      </w:r>
      <w:r w:rsidR="00682916">
        <w:t>imply</w:t>
      </w:r>
      <w:r w:rsidR="00F6043A">
        <w:t xml:space="preserve"> that </w:t>
      </w:r>
      <w:r w:rsidR="00262BC6">
        <w:t xml:space="preserve">preventing </w:t>
      </w:r>
      <w:r w:rsidR="00682916">
        <w:t xml:space="preserve">deontological wrongdoing </w:t>
      </w:r>
      <w:r w:rsidR="00262BC6">
        <w:t xml:space="preserve">is </w:t>
      </w:r>
      <w:r w:rsidR="00262BC6" w:rsidRPr="00262BC6">
        <w:rPr>
          <w:i/>
          <w:iCs/>
        </w:rPr>
        <w:t>wrong</w:t>
      </w:r>
      <w:r w:rsidR="00262BC6">
        <w:t xml:space="preserve">, all things </w:t>
      </w:r>
      <w:r w:rsidR="00262BC6">
        <w:lastRenderedPageBreak/>
        <w:t>considered</w:t>
      </w:r>
      <w:r w:rsidR="00440B5E">
        <w:t>.</w:t>
      </w:r>
      <w:r w:rsidR="00236858">
        <w:rPr>
          <w:rStyle w:val="FootnoteReference"/>
        </w:rPr>
        <w:footnoteReference w:id="9"/>
      </w:r>
      <w:r w:rsidR="00440B5E">
        <w:t xml:space="preserve"> </w:t>
      </w:r>
      <w:r w:rsidR="00524D38" w:rsidRPr="00123660">
        <w:t>Th</w:t>
      </w:r>
      <w:r w:rsidR="00EF25BE" w:rsidRPr="00123660">
        <w:t>us, intuition and theory seem to diverge</w:t>
      </w:r>
      <w:r w:rsidR="00F9250E" w:rsidRPr="00123660">
        <w:t xml:space="preserve"> </w:t>
      </w:r>
      <w:r w:rsidR="00582D6F">
        <w:t xml:space="preserve">in the context of preventing </w:t>
      </w:r>
      <w:r w:rsidR="00F9250E" w:rsidRPr="00123660">
        <w:t>deontological wrongdoing</w:t>
      </w:r>
      <w:r w:rsidR="00C566A3">
        <w:t xml:space="preserve">: the intuitive answer that we </w:t>
      </w:r>
      <w:r w:rsidR="00C566A3" w:rsidRPr="00D43F58">
        <w:rPr>
          <w:i/>
          <w:iCs/>
        </w:rPr>
        <w:t>should</w:t>
      </w:r>
      <w:r w:rsidR="00C566A3">
        <w:t xml:space="preserve"> prevent deontological wrongdoing is not supported by prominent deontological accounts and, </w:t>
      </w:r>
      <w:r w:rsidR="00582D6F">
        <w:t>indeed, it is</w:t>
      </w:r>
      <w:r>
        <w:t xml:space="preserve"> incompatible with </w:t>
      </w:r>
      <w:r w:rsidR="00582D6F">
        <w:t xml:space="preserve">it. </w:t>
      </w:r>
    </w:p>
    <w:p w:rsidR="000F08B2" w:rsidRPr="00123660" w:rsidRDefault="00BA5BAD" w:rsidP="00885373">
      <w:pPr>
        <w:pStyle w:val="FirstLine"/>
      </w:pPr>
      <w:r w:rsidRPr="00123660">
        <w:t xml:space="preserve">This puzzle is unique to deontological wrongdoing. </w:t>
      </w:r>
      <w:r w:rsidR="002F1898" w:rsidRPr="00123660">
        <w:t xml:space="preserve">With regard to </w:t>
      </w:r>
      <w:r w:rsidRPr="00D6488B">
        <w:rPr>
          <w:i/>
          <w:iCs/>
        </w:rPr>
        <w:t>consequential</w:t>
      </w:r>
      <w:r w:rsidRPr="00123660">
        <w:t xml:space="preserve"> </w:t>
      </w:r>
      <w:r w:rsidRPr="00D6488B">
        <w:rPr>
          <w:i/>
          <w:iCs/>
        </w:rPr>
        <w:t>wrongdoing</w:t>
      </w:r>
      <w:r w:rsidR="002F1898" w:rsidRPr="00123660">
        <w:t>, the</w:t>
      </w:r>
      <w:r w:rsidR="00EF25BE" w:rsidRPr="00123660">
        <w:t xml:space="preserve">re is clearly </w:t>
      </w:r>
      <w:r w:rsidR="002F1898" w:rsidRPr="00123660">
        <w:t>a (pro</w:t>
      </w:r>
      <w:r w:rsidR="00BF159F">
        <w:t xml:space="preserve"> </w:t>
      </w:r>
      <w:r w:rsidR="002F1898" w:rsidRPr="00123660">
        <w:t>tanto) reason in favor of prevent</w:t>
      </w:r>
      <w:r w:rsidR="00EF25BE" w:rsidRPr="00123660">
        <w:t>ion</w:t>
      </w:r>
      <w:r w:rsidR="00D6488B">
        <w:t xml:space="preserve"> (</w:t>
      </w:r>
      <w:r w:rsidR="00D6488B" w:rsidRPr="00D6488B">
        <w:rPr>
          <w:i/>
          <w:iCs/>
        </w:rPr>
        <w:t>not</w:t>
      </w:r>
      <w:r w:rsidR="00D6488B">
        <w:t xml:space="preserve"> preventing it would be clearly wrong)</w:t>
      </w:r>
      <w:r w:rsidR="002F1898" w:rsidRPr="00123660">
        <w:t xml:space="preserve">. For </w:t>
      </w:r>
      <w:r w:rsidRPr="00123660">
        <w:t xml:space="preserve">the reason against </w:t>
      </w:r>
      <w:r w:rsidR="00EF25BE" w:rsidRPr="00123660">
        <w:t xml:space="preserve">the primary </w:t>
      </w:r>
      <w:r w:rsidRPr="00123660">
        <w:t xml:space="preserve">action is necessarily also a reason in favor of preventing it: the fact that a certain state of affairs is better than another, for example the fact that it is better that </w:t>
      </w:r>
      <w:r w:rsidR="00EF257C" w:rsidRPr="00123660">
        <w:t>a person lives rather than dies</w:t>
      </w:r>
      <w:r w:rsidR="002F1898" w:rsidRPr="00123660">
        <w:t xml:space="preserve">. </w:t>
      </w:r>
      <w:r w:rsidR="00EF257C" w:rsidRPr="00123660">
        <w:t>This fact is both a reason against killing and in favor of preventing killing.</w:t>
      </w:r>
    </w:p>
    <w:p w:rsidR="005773D0" w:rsidRPr="00123660" w:rsidRDefault="00DE56C7" w:rsidP="00885373">
      <w:pPr>
        <w:pStyle w:val="FirstLine"/>
      </w:pPr>
      <w:r w:rsidRPr="00123660">
        <w:t xml:space="preserve">The </w:t>
      </w:r>
      <w:r w:rsidR="0069639E" w:rsidRPr="00123660">
        <w:t xml:space="preserve">puzzle </w:t>
      </w:r>
      <w:r w:rsidRPr="00123660">
        <w:t>regarding the prevention of deontological wrongdoing</w:t>
      </w:r>
      <w:r w:rsidR="005527CA" w:rsidRPr="00123660">
        <w:t xml:space="preserve"> </w:t>
      </w:r>
      <w:r w:rsidR="00AD4DDC" w:rsidRPr="00123660">
        <w:t>is interesting in itself</w:t>
      </w:r>
      <w:r w:rsidR="004F7AA5" w:rsidRPr="00123660">
        <w:t>, in light of the conflict between intuition and theory</w:t>
      </w:r>
      <w:r w:rsidR="00631ED5" w:rsidRPr="00123660">
        <w:t xml:space="preserve">. </w:t>
      </w:r>
      <w:r w:rsidR="008910D8" w:rsidRPr="00123660">
        <w:t xml:space="preserve">Considering this puzzle </w:t>
      </w:r>
      <w:r w:rsidR="00631ED5" w:rsidRPr="00123660">
        <w:t xml:space="preserve">might </w:t>
      </w:r>
      <w:r w:rsidR="006A2976" w:rsidRPr="00123660">
        <w:t xml:space="preserve">also </w:t>
      </w:r>
      <w:r w:rsidR="00631ED5" w:rsidRPr="00123660">
        <w:t xml:space="preserve">shed light on </w:t>
      </w:r>
      <w:r w:rsidR="00AD7F46" w:rsidRPr="00123660">
        <w:t>other issues</w:t>
      </w:r>
      <w:r w:rsidR="00631ED5" w:rsidRPr="00123660">
        <w:t>.</w:t>
      </w:r>
      <w:r w:rsidR="00E620B0" w:rsidRPr="00123660">
        <w:rPr>
          <w:rStyle w:val="FootnoteReference"/>
        </w:rPr>
        <w:footnoteReference w:id="10"/>
      </w:r>
      <w:r w:rsidR="00631ED5" w:rsidRPr="00123660">
        <w:t xml:space="preserve"> </w:t>
      </w:r>
      <w:r w:rsidR="00AE15C3" w:rsidRPr="00123660">
        <w:t xml:space="preserve">First, it </w:t>
      </w:r>
      <w:r w:rsidR="00D04501" w:rsidRPr="00123660">
        <w:t xml:space="preserve">might illuminate </w:t>
      </w:r>
      <w:r w:rsidR="004E035A" w:rsidRPr="00123660">
        <w:t>a central aspect of common deontological account</w:t>
      </w:r>
      <w:r w:rsidRPr="00123660">
        <w:t>s</w:t>
      </w:r>
      <w:r w:rsidR="004E035A" w:rsidRPr="00123660">
        <w:t xml:space="preserve">: </w:t>
      </w:r>
      <w:r w:rsidRPr="00123660">
        <w:t xml:space="preserve">their </w:t>
      </w:r>
      <w:r w:rsidR="00AE1710" w:rsidRPr="00123660">
        <w:t>agent-relative nature</w:t>
      </w:r>
      <w:r w:rsidR="002A3096" w:rsidRPr="00123660">
        <w:t xml:space="preserve"> </w:t>
      </w:r>
      <w:r w:rsidR="00CB147B" w:rsidRPr="00123660">
        <w:t xml:space="preserve">(which generates what </w:t>
      </w:r>
      <w:r w:rsidR="002A3096" w:rsidRPr="00123660">
        <w:t xml:space="preserve">is </w:t>
      </w:r>
      <w:r w:rsidR="00CB147B" w:rsidRPr="00123660">
        <w:t>some</w:t>
      </w:r>
      <w:r w:rsidR="002A3096" w:rsidRPr="00123660">
        <w:t>times</w:t>
      </w:r>
      <w:r w:rsidR="00CB147B" w:rsidRPr="00123660">
        <w:t xml:space="preserve"> describe</w:t>
      </w:r>
      <w:r w:rsidR="002A3096" w:rsidRPr="00123660">
        <w:t>d</w:t>
      </w:r>
      <w:r w:rsidR="00CB147B" w:rsidRPr="00123660">
        <w:t xml:space="preserve"> as the “paradox of </w:t>
      </w:r>
      <w:r w:rsidR="00CB147B" w:rsidRPr="00123660">
        <w:lastRenderedPageBreak/>
        <w:t>deontology”)</w:t>
      </w:r>
      <w:r w:rsidR="00BE712D" w:rsidRPr="00123660">
        <w:t>. According to th</w:t>
      </w:r>
      <w:r w:rsidRPr="00123660">
        <w:t>ese</w:t>
      </w:r>
      <w:r w:rsidR="004E035A" w:rsidRPr="00123660">
        <w:t xml:space="preserve"> </w:t>
      </w:r>
      <w:r w:rsidR="00BE712D" w:rsidRPr="00123660">
        <w:t>account</w:t>
      </w:r>
      <w:r w:rsidRPr="00123660">
        <w:t>s</w:t>
      </w:r>
      <w:r w:rsidR="0053052B" w:rsidRPr="00123660">
        <w:t xml:space="preserve">, </w:t>
      </w:r>
      <w:r w:rsidR="00F95065" w:rsidRPr="00123660">
        <w:t xml:space="preserve">an agent should not violate a </w:t>
      </w:r>
      <w:r w:rsidR="0053052B" w:rsidRPr="00123660">
        <w:t xml:space="preserve">deontological </w:t>
      </w:r>
      <w:r w:rsidR="00F95065" w:rsidRPr="00123660">
        <w:t xml:space="preserve">constraint in order to prevent more violations of the </w:t>
      </w:r>
      <w:r w:rsidR="009475BE" w:rsidRPr="00123660">
        <w:t xml:space="preserve">same </w:t>
      </w:r>
      <w:r w:rsidR="00F95065" w:rsidRPr="00123660">
        <w:t>constraint (by others or even by the agent herself</w:t>
      </w:r>
      <w:r w:rsidR="00022C34">
        <w:t xml:space="preserve"> at another occasion</w:t>
      </w:r>
      <w:r w:rsidR="00F95065" w:rsidRPr="00123660">
        <w:t>).</w:t>
      </w:r>
      <w:r w:rsidR="009475BE" w:rsidRPr="00123660">
        <w:t xml:space="preserve"> This </w:t>
      </w:r>
      <w:r w:rsidRPr="00123660">
        <w:t xml:space="preserve">position </w:t>
      </w:r>
      <w:r w:rsidR="009475BE" w:rsidRPr="00123660">
        <w:t>is, however, c</w:t>
      </w:r>
      <w:r w:rsidR="00F95065" w:rsidRPr="00123660">
        <w:t>ompatible with two options</w:t>
      </w:r>
      <w:r w:rsidR="006E0CB7" w:rsidRPr="00123660">
        <w:t xml:space="preserve">: either </w:t>
      </w:r>
      <w:r w:rsidR="00F95065" w:rsidRPr="00123660">
        <w:t xml:space="preserve">there is no reason </w:t>
      </w:r>
      <w:r w:rsidR="004F7AA5" w:rsidRPr="00123660">
        <w:t>to</w:t>
      </w:r>
      <w:r w:rsidR="00F95065" w:rsidRPr="00123660">
        <w:t xml:space="preserve"> </w:t>
      </w:r>
      <w:r w:rsidR="009475BE" w:rsidRPr="00123660">
        <w:t>prevent future violations</w:t>
      </w:r>
      <w:r w:rsidR="002A42A1" w:rsidRPr="00123660">
        <w:t>,</w:t>
      </w:r>
      <w:r w:rsidR="006E0CB7" w:rsidRPr="00123660">
        <w:t xml:space="preserve"> or there is </w:t>
      </w:r>
      <w:r w:rsidR="009475BE" w:rsidRPr="00123660">
        <w:t xml:space="preserve">such </w:t>
      </w:r>
      <w:r w:rsidR="00F95065" w:rsidRPr="00123660">
        <w:t xml:space="preserve">a reason but </w:t>
      </w:r>
      <w:r w:rsidR="009475BE" w:rsidRPr="00123660">
        <w:t>the reason against violating the constraint yourself, now, is the decisive one.</w:t>
      </w:r>
      <w:r w:rsidR="00651C4D" w:rsidRPr="00123660">
        <w:rPr>
          <w:rStyle w:val="FootnoteReference"/>
        </w:rPr>
        <w:footnoteReference w:id="11"/>
      </w:r>
      <w:r w:rsidR="009475BE" w:rsidRPr="00123660">
        <w:t xml:space="preserve"> </w:t>
      </w:r>
      <w:r w:rsidR="00AE1710" w:rsidRPr="00123660">
        <w:t xml:space="preserve">The first option </w:t>
      </w:r>
      <w:r w:rsidR="00924C0A" w:rsidRPr="00123660">
        <w:t xml:space="preserve">thus </w:t>
      </w:r>
      <w:r w:rsidR="00AE1710" w:rsidRPr="00123660">
        <w:t xml:space="preserve">offers a negative answer to </w:t>
      </w:r>
      <w:r w:rsidR="0053052B" w:rsidRPr="00123660">
        <w:t xml:space="preserve">the prevention </w:t>
      </w:r>
      <w:r w:rsidR="00AE1710" w:rsidRPr="00123660">
        <w:t>question</w:t>
      </w:r>
      <w:r w:rsidR="006E0CB7" w:rsidRPr="00123660">
        <w:t xml:space="preserve"> </w:t>
      </w:r>
      <w:r w:rsidR="00924C0A" w:rsidRPr="00123660">
        <w:t xml:space="preserve">– </w:t>
      </w:r>
      <w:r w:rsidR="006E0CB7" w:rsidRPr="00123660">
        <w:t>t</w:t>
      </w:r>
      <w:r w:rsidR="00AE1710" w:rsidRPr="00123660">
        <w:t xml:space="preserve">here is no reason to prevent </w:t>
      </w:r>
      <w:r w:rsidR="00F90318" w:rsidRPr="00123660">
        <w:t xml:space="preserve">deontological </w:t>
      </w:r>
      <w:r w:rsidR="00A25554" w:rsidRPr="00123660">
        <w:t>wrongdoing</w:t>
      </w:r>
      <w:r w:rsidR="00924C0A" w:rsidRPr="00123660">
        <w:t xml:space="preserve"> – </w:t>
      </w:r>
      <w:r w:rsidR="006E0CB7" w:rsidRPr="00123660">
        <w:t>whereas the second option offers a positive one</w:t>
      </w:r>
      <w:r w:rsidR="00213E55" w:rsidRPr="00123660">
        <w:t>.</w:t>
      </w:r>
    </w:p>
    <w:p w:rsidR="00464DB9" w:rsidRPr="00123660" w:rsidRDefault="00C47B25" w:rsidP="00885373">
      <w:pPr>
        <w:pStyle w:val="FirstLine"/>
      </w:pPr>
      <w:r w:rsidRPr="00123660">
        <w:t xml:space="preserve">Considering </w:t>
      </w:r>
      <w:r w:rsidR="006C6D8C" w:rsidRPr="00123660">
        <w:t xml:space="preserve">the prevention </w:t>
      </w:r>
      <w:r w:rsidR="002A3096" w:rsidRPr="00123660">
        <w:t xml:space="preserve">question </w:t>
      </w:r>
      <w:r w:rsidRPr="00123660">
        <w:t xml:space="preserve">might also provide </w:t>
      </w:r>
      <w:r w:rsidR="002A3096" w:rsidRPr="00123660">
        <w:t xml:space="preserve">a novel </w:t>
      </w:r>
      <w:r w:rsidR="003374DB" w:rsidRPr="00123660">
        <w:t xml:space="preserve">yardstick for evaluating competing </w:t>
      </w:r>
      <w:r w:rsidR="006C6D8C" w:rsidRPr="00123660">
        <w:t xml:space="preserve">deontological </w:t>
      </w:r>
      <w:r w:rsidR="002A3096" w:rsidRPr="00123660">
        <w:t>accounts</w:t>
      </w:r>
      <w:r w:rsidR="00DB3577" w:rsidRPr="00123660">
        <w:t>. For i</w:t>
      </w:r>
      <w:r w:rsidRPr="00123660">
        <w:t xml:space="preserve">f one account resolves the </w:t>
      </w:r>
      <w:r w:rsidR="008910D8" w:rsidRPr="00123660">
        <w:t xml:space="preserve">prevention </w:t>
      </w:r>
      <w:r w:rsidRPr="00123660">
        <w:t xml:space="preserve">puzzle </w:t>
      </w:r>
      <w:r w:rsidR="003C26DF" w:rsidRPr="00123660">
        <w:t xml:space="preserve">better than </w:t>
      </w:r>
      <w:r w:rsidR="00DE56C7" w:rsidRPr="00123660">
        <w:t>another</w:t>
      </w:r>
      <w:r w:rsidR="003C26DF" w:rsidRPr="00123660">
        <w:t xml:space="preserve">, it is more appealing in an important respect. </w:t>
      </w:r>
      <w:r w:rsidR="00B46F02" w:rsidRPr="00123660">
        <w:t>And i</w:t>
      </w:r>
      <w:r w:rsidR="00464DB9" w:rsidRPr="00123660">
        <w:t xml:space="preserve">f no </w:t>
      </w:r>
      <w:r w:rsidR="00B46F02" w:rsidRPr="00123660">
        <w:t xml:space="preserve">(otherwise) plausible deontological </w:t>
      </w:r>
      <w:r w:rsidR="00464DB9" w:rsidRPr="00123660">
        <w:t>account provides a satisfactory answer</w:t>
      </w:r>
      <w:r w:rsidR="00F81D75" w:rsidRPr="00123660">
        <w:t xml:space="preserve"> to the prevention question</w:t>
      </w:r>
      <w:r w:rsidR="00464DB9" w:rsidRPr="00123660">
        <w:t>, th</w:t>
      </w:r>
      <w:r w:rsidR="00F81D75" w:rsidRPr="00123660">
        <w:t xml:space="preserve">is </w:t>
      </w:r>
      <w:r w:rsidR="00464DB9" w:rsidRPr="00123660">
        <w:t>might be the basis for an argument against the validity of deontological constraints</w:t>
      </w:r>
      <w:r w:rsidR="00B00251" w:rsidRPr="00123660">
        <w:t xml:space="preserve"> in general</w:t>
      </w:r>
      <w:r w:rsidR="00B46F02" w:rsidRPr="00123660">
        <w:t xml:space="preserve">. For </w:t>
      </w:r>
      <w:r w:rsidR="00464DB9" w:rsidRPr="00123660">
        <w:t>if there is no reasonable answer</w:t>
      </w:r>
      <w:r w:rsidR="004734A7" w:rsidRPr="00123660">
        <w:t xml:space="preserve"> to the </w:t>
      </w:r>
      <w:r w:rsidR="00B00251" w:rsidRPr="00123660">
        <w:t xml:space="preserve">prevention </w:t>
      </w:r>
      <w:r w:rsidR="004734A7" w:rsidRPr="00123660">
        <w:t xml:space="preserve">question, </w:t>
      </w:r>
      <w:r w:rsidR="00464DB9" w:rsidRPr="00123660">
        <w:t xml:space="preserve">perhaps the premise on which the question rests – that there are cases of deontological wrongdoing – is </w:t>
      </w:r>
      <w:r w:rsidR="00271039" w:rsidRPr="00123660">
        <w:t>mistaken</w:t>
      </w:r>
      <w:r w:rsidR="00464DB9" w:rsidRPr="00123660">
        <w:t xml:space="preserve">. </w:t>
      </w:r>
    </w:p>
    <w:p w:rsidR="00577998" w:rsidRDefault="00CA2CE8" w:rsidP="00885373">
      <w:pPr>
        <w:pStyle w:val="FirstLine"/>
      </w:pPr>
      <w:r w:rsidRPr="00123660">
        <w:t>Finally, t</w:t>
      </w:r>
      <w:r w:rsidR="0099298F" w:rsidRPr="00123660">
        <w:t xml:space="preserve">he </w:t>
      </w:r>
      <w:r w:rsidR="00D40515" w:rsidRPr="00123660">
        <w:t xml:space="preserve">prevention </w:t>
      </w:r>
      <w:r w:rsidR="00CD4D3F" w:rsidRPr="00123660">
        <w:t>question</w:t>
      </w:r>
      <w:r w:rsidR="0099298F" w:rsidRPr="00123660">
        <w:t xml:space="preserve"> has </w:t>
      </w:r>
      <w:r w:rsidR="00C97E63" w:rsidRPr="00123660">
        <w:t xml:space="preserve">interesting </w:t>
      </w:r>
      <w:r w:rsidR="0099298F" w:rsidRPr="00123660">
        <w:t>implications</w:t>
      </w:r>
      <w:r w:rsidR="006709FB" w:rsidRPr="00123660">
        <w:t xml:space="preserve"> </w:t>
      </w:r>
      <w:r w:rsidR="00CC3A05" w:rsidRPr="00123660">
        <w:t xml:space="preserve">regarding the law </w:t>
      </w:r>
      <w:r w:rsidR="00C604CC" w:rsidRPr="00123660">
        <w:t xml:space="preserve">as a </w:t>
      </w:r>
      <w:r w:rsidR="006709FB" w:rsidRPr="00123660">
        <w:t xml:space="preserve">means of </w:t>
      </w:r>
      <w:r w:rsidR="00CC3A05" w:rsidRPr="00123660">
        <w:t>prevent</w:t>
      </w:r>
      <w:r w:rsidR="006709FB" w:rsidRPr="00123660">
        <w:t>ing</w:t>
      </w:r>
      <w:r w:rsidR="00CC3A05" w:rsidRPr="00123660">
        <w:t xml:space="preserve"> wrongful actions</w:t>
      </w:r>
      <w:r w:rsidR="00CD4D3F" w:rsidRPr="00123660">
        <w:t>.</w:t>
      </w:r>
      <w:r w:rsidR="00DF2B43" w:rsidRPr="00123660">
        <w:rPr>
          <w:rStyle w:val="FootnoteReference"/>
        </w:rPr>
        <w:footnoteReference w:id="12"/>
      </w:r>
      <w:r w:rsidR="00CD4D3F" w:rsidRPr="00123660">
        <w:t xml:space="preserve"> </w:t>
      </w:r>
      <w:r w:rsidR="00B234F9" w:rsidRPr="00123660">
        <w:t>Consider, fo</w:t>
      </w:r>
      <w:r w:rsidR="00447BEA" w:rsidRPr="00123660">
        <w:t>r example</w:t>
      </w:r>
      <w:r w:rsidR="00837A97" w:rsidRPr="00123660">
        <w:t xml:space="preserve">, </w:t>
      </w:r>
      <w:r w:rsidR="00B234F9" w:rsidRPr="00123660">
        <w:t xml:space="preserve">the </w:t>
      </w:r>
      <w:r w:rsidR="00B672B4" w:rsidRPr="00123660">
        <w:t xml:space="preserve">seemingly plausible and common </w:t>
      </w:r>
      <w:r w:rsidR="00B234F9" w:rsidRPr="00123660">
        <w:t xml:space="preserve">view </w:t>
      </w:r>
      <w:r w:rsidR="00B234F9" w:rsidRPr="00123660">
        <w:lastRenderedPageBreak/>
        <w:t xml:space="preserve">that </w:t>
      </w:r>
      <w:r w:rsidR="00243DF9">
        <w:t xml:space="preserve">there is a reason (not necessarily a decisive one) in favor of imposing </w:t>
      </w:r>
      <w:r w:rsidR="00A161D6" w:rsidRPr="00123660">
        <w:t xml:space="preserve">criminal liability </w:t>
      </w:r>
      <w:r w:rsidR="00243DF9">
        <w:t xml:space="preserve">due to wrongful actions. </w:t>
      </w:r>
      <w:r w:rsidR="008C5307">
        <w:t xml:space="preserve">According to this view, there is a reason in favor of </w:t>
      </w:r>
      <w:r w:rsidR="00746E61">
        <w:t xml:space="preserve">imposing criminal liability </w:t>
      </w:r>
      <w:r w:rsidR="00FC3006">
        <w:t xml:space="preserve">(and thus against allowing a criminal defense) due to the </w:t>
      </w:r>
      <w:r w:rsidR="00377442" w:rsidRPr="00123660">
        <w:t xml:space="preserve">primary </w:t>
      </w:r>
      <w:r w:rsidR="00FC3006">
        <w:t xml:space="preserve">actions </w:t>
      </w:r>
      <w:r w:rsidR="00377442" w:rsidRPr="00123660">
        <w:t xml:space="preserve">in </w:t>
      </w:r>
      <w:r w:rsidR="007C4134">
        <w:t xml:space="preserve">cases such as </w:t>
      </w:r>
      <w:r w:rsidR="00377442" w:rsidRPr="00123660">
        <w:t>Bridge and Transplant</w:t>
      </w:r>
      <w:r w:rsidR="00FC3006">
        <w:t xml:space="preserve">. This makes sense </w:t>
      </w:r>
      <w:r w:rsidR="009650C0">
        <w:t xml:space="preserve">as far as </w:t>
      </w:r>
      <w:r w:rsidR="009650C0" w:rsidRPr="009650C0">
        <w:rPr>
          <w:i/>
          <w:iCs/>
        </w:rPr>
        <w:t>retribution</w:t>
      </w:r>
      <w:r w:rsidR="009650C0">
        <w:t xml:space="preserve"> is concerned</w:t>
      </w:r>
      <w:r w:rsidR="00FC3006">
        <w:t xml:space="preserve"> (namely if the goal of criminal liability is retribution)</w:t>
      </w:r>
      <w:r w:rsidR="007C4134">
        <w:t>, assuming a deontological perspective</w:t>
      </w:r>
      <w:r w:rsidR="00B9716D" w:rsidRPr="00123660">
        <w:t>.</w:t>
      </w:r>
      <w:r w:rsidR="00831242" w:rsidRPr="00123660">
        <w:rPr>
          <w:rStyle w:val="FootnoteReference"/>
        </w:rPr>
        <w:footnoteReference w:id="13"/>
      </w:r>
      <w:r w:rsidR="00B9716D" w:rsidRPr="00123660">
        <w:t xml:space="preserve"> However, </w:t>
      </w:r>
      <w:r w:rsidR="00C160EC" w:rsidRPr="00123660">
        <w:t xml:space="preserve">as far as </w:t>
      </w:r>
      <w:r w:rsidR="00C160EC" w:rsidRPr="00123660">
        <w:rPr>
          <w:i/>
          <w:iCs/>
        </w:rPr>
        <w:t>prevention</w:t>
      </w:r>
      <w:r w:rsidR="00C160EC" w:rsidRPr="00123660">
        <w:t xml:space="preserve"> is concerned</w:t>
      </w:r>
      <w:r w:rsidR="007C4686" w:rsidRPr="00123660">
        <w:t xml:space="preserve"> (for instance by way of deterrence)</w:t>
      </w:r>
      <w:r w:rsidR="00C160EC" w:rsidRPr="00123660">
        <w:t xml:space="preserve">, </w:t>
      </w:r>
      <w:r w:rsidR="00910C70" w:rsidRPr="00123660">
        <w:t xml:space="preserve">considering </w:t>
      </w:r>
      <w:r w:rsidR="00274048" w:rsidRPr="00123660">
        <w:t>th</w:t>
      </w:r>
      <w:r w:rsidR="00910C70" w:rsidRPr="00123660">
        <w:t xml:space="preserve">e overall moral </w:t>
      </w:r>
      <w:r w:rsidR="00FC3006">
        <w:t xml:space="preserve">status </w:t>
      </w:r>
      <w:r w:rsidR="00910C70" w:rsidRPr="00123660">
        <w:t xml:space="preserve">of the action </w:t>
      </w:r>
      <w:r w:rsidR="003C53FA">
        <w:t xml:space="preserve">(its </w:t>
      </w:r>
      <w:r w:rsidR="003C53FA" w:rsidRPr="00123660">
        <w:t xml:space="preserve">justification </w:t>
      </w:r>
      <w:r w:rsidR="003C53FA">
        <w:t>or wrongness)</w:t>
      </w:r>
      <w:r w:rsidR="003C53FA" w:rsidRPr="00123660">
        <w:t xml:space="preserve"> </w:t>
      </w:r>
      <w:r w:rsidR="007B21DA" w:rsidRPr="00123660">
        <w:t xml:space="preserve">is </w:t>
      </w:r>
      <w:r w:rsidR="00910C70" w:rsidRPr="00123660">
        <w:t>misguided</w:t>
      </w:r>
      <w:r w:rsidR="007B21DA" w:rsidRPr="00123660">
        <w:t>,</w:t>
      </w:r>
      <w:r w:rsidR="00EE4C13" w:rsidRPr="00123660">
        <w:t xml:space="preserve"> even from a deontological </w:t>
      </w:r>
      <w:r w:rsidR="007B21DA" w:rsidRPr="00123660">
        <w:t xml:space="preserve">perspective, </w:t>
      </w:r>
      <w:r w:rsidR="00B9716D" w:rsidRPr="00123660">
        <w:t xml:space="preserve">if there is no </w:t>
      </w:r>
      <w:r w:rsidR="00C160EC" w:rsidRPr="00123660">
        <w:t>reason in favor of preventing deontological wrongdoing</w:t>
      </w:r>
      <w:r w:rsidR="003C53FA">
        <w:t xml:space="preserve">. </w:t>
      </w:r>
      <w:r w:rsidR="007B21DA" w:rsidRPr="00123660">
        <w:t>In this case,</w:t>
      </w:r>
      <w:r w:rsidR="003C53FA">
        <w:t xml:space="preserve"> we should not be concerned with the </w:t>
      </w:r>
      <w:r w:rsidR="007B21DA" w:rsidRPr="00123660">
        <w:t xml:space="preserve">overall moral </w:t>
      </w:r>
      <w:r w:rsidR="003C53FA">
        <w:t>status of the action</w:t>
      </w:r>
      <w:r w:rsidR="00A72AAA" w:rsidRPr="00123660">
        <w:t xml:space="preserve">, taking account of </w:t>
      </w:r>
      <w:r w:rsidR="00F34E3E">
        <w:t xml:space="preserve">both consequentialist and </w:t>
      </w:r>
      <w:r w:rsidR="00274048" w:rsidRPr="00123660">
        <w:t xml:space="preserve">deontological </w:t>
      </w:r>
      <w:r w:rsidR="00A72AAA" w:rsidRPr="00123660">
        <w:t>considerations</w:t>
      </w:r>
      <w:r w:rsidR="00274048" w:rsidRPr="00123660">
        <w:t xml:space="preserve">, </w:t>
      </w:r>
      <w:r w:rsidR="0095672A" w:rsidRPr="00123660">
        <w:t xml:space="preserve">but rather merely </w:t>
      </w:r>
      <w:r w:rsidR="003C53FA">
        <w:t xml:space="preserve">with its </w:t>
      </w:r>
      <w:r w:rsidR="007C4686" w:rsidRPr="00123660">
        <w:rPr>
          <w:i/>
          <w:iCs/>
        </w:rPr>
        <w:t>consequential</w:t>
      </w:r>
      <w:r w:rsidR="007C4686" w:rsidRPr="00123660">
        <w:t xml:space="preserve"> </w:t>
      </w:r>
      <w:r w:rsidR="003C53FA">
        <w:t>status</w:t>
      </w:r>
      <w:r w:rsidR="007C4686" w:rsidRPr="00123660">
        <w:t>.</w:t>
      </w:r>
      <w:r w:rsidR="00A42B6C" w:rsidRPr="00123660">
        <w:t xml:space="preserve"> </w:t>
      </w:r>
      <w:r w:rsidR="00251920" w:rsidRPr="00123660">
        <w:t xml:space="preserve">If this is so, </w:t>
      </w:r>
      <w:r w:rsidR="003C53FA">
        <w:t xml:space="preserve">there is no reason to impose criminal liability </w:t>
      </w:r>
      <w:r w:rsidR="001A078D">
        <w:t xml:space="preserve">due to </w:t>
      </w:r>
      <w:r w:rsidR="0099126D" w:rsidRPr="00123660">
        <w:t xml:space="preserve">actions that are deontologically wrong but whose consequence are </w:t>
      </w:r>
      <w:r w:rsidR="00AD489E">
        <w:t xml:space="preserve">overall </w:t>
      </w:r>
      <w:r w:rsidR="0099126D" w:rsidRPr="00123660">
        <w:t xml:space="preserve">good, such as </w:t>
      </w:r>
      <w:r w:rsidR="003C53FA">
        <w:t xml:space="preserve">the primary actions </w:t>
      </w:r>
      <w:r w:rsidR="0099126D" w:rsidRPr="00123660">
        <w:t>in Bridge and Transplant. I</w:t>
      </w:r>
      <w:r w:rsidR="0046021A" w:rsidRPr="00123660">
        <w:t>mpos</w:t>
      </w:r>
      <w:r w:rsidR="005857DF" w:rsidRPr="00123660">
        <w:t>ing</w:t>
      </w:r>
      <w:r w:rsidR="0046021A" w:rsidRPr="00123660">
        <w:t xml:space="preserve"> </w:t>
      </w:r>
      <w:r w:rsidR="006D6F63" w:rsidRPr="00123660">
        <w:t>criminal liability</w:t>
      </w:r>
      <w:r w:rsidR="00C839DF" w:rsidRPr="00123660">
        <w:t xml:space="preserve"> </w:t>
      </w:r>
      <w:r w:rsidR="001A078D">
        <w:t>(</w:t>
      </w:r>
      <w:r w:rsidR="0046021A" w:rsidRPr="00123660">
        <w:t>deny</w:t>
      </w:r>
      <w:r w:rsidR="005857DF" w:rsidRPr="00123660">
        <w:t>ing</w:t>
      </w:r>
      <w:r w:rsidR="0046021A" w:rsidRPr="00123660">
        <w:t xml:space="preserve"> </w:t>
      </w:r>
      <w:r w:rsidR="00C839DF" w:rsidRPr="00123660">
        <w:t xml:space="preserve">a </w:t>
      </w:r>
      <w:r w:rsidR="006D6F63" w:rsidRPr="00123660">
        <w:t>defense</w:t>
      </w:r>
      <w:r w:rsidR="001A078D">
        <w:t>)</w:t>
      </w:r>
      <w:r w:rsidR="006D6F63" w:rsidRPr="00123660">
        <w:t xml:space="preserve"> </w:t>
      </w:r>
      <w:r w:rsidR="00831242" w:rsidRPr="00123660">
        <w:t xml:space="preserve">in </w:t>
      </w:r>
      <w:r w:rsidR="0099126D" w:rsidRPr="00123660">
        <w:t xml:space="preserve">such </w:t>
      </w:r>
      <w:r w:rsidR="00831242" w:rsidRPr="00123660">
        <w:t>case</w:t>
      </w:r>
      <w:r w:rsidR="0099126D" w:rsidRPr="00123660">
        <w:t>s</w:t>
      </w:r>
      <w:r w:rsidR="00C839DF" w:rsidRPr="00123660">
        <w:t>,</w:t>
      </w:r>
      <w:r w:rsidR="007A187B" w:rsidRPr="00123660">
        <w:rPr>
          <w:rStyle w:val="FootnoteReference"/>
        </w:rPr>
        <w:footnoteReference w:id="14"/>
      </w:r>
      <w:r w:rsidR="00857AB6" w:rsidRPr="00123660">
        <w:t xml:space="preserve"> </w:t>
      </w:r>
      <w:r w:rsidR="0002429B" w:rsidRPr="00123660">
        <w:t>is</w:t>
      </w:r>
      <w:r w:rsidR="0046021A" w:rsidRPr="00123660">
        <w:t xml:space="preserve"> </w:t>
      </w:r>
      <w:r w:rsidR="007D03D0" w:rsidRPr="00123660">
        <w:t xml:space="preserve">thus </w:t>
      </w:r>
      <w:r w:rsidR="0046021A" w:rsidRPr="00123660">
        <w:t>misguided</w:t>
      </w:r>
      <w:r w:rsidR="0023163B" w:rsidRPr="00123660">
        <w:t>, as far as the goal is preventive rather than retributive</w:t>
      </w:r>
      <w:r w:rsidR="0095672A" w:rsidRPr="00123660">
        <w:t>, even assuming a deontological outlook</w:t>
      </w:r>
      <w:r w:rsidR="006D6F63" w:rsidRPr="00123660">
        <w:t>.</w:t>
      </w:r>
    </w:p>
    <w:p w:rsidR="0095672A" w:rsidRPr="00123660" w:rsidRDefault="00D11F93" w:rsidP="00885373">
      <w:pPr>
        <w:pStyle w:val="FirstLine"/>
      </w:pPr>
      <w:r w:rsidRPr="00123660">
        <w:t xml:space="preserve">Another example is that of an efficient breach of a promise (that constitutes a </w:t>
      </w:r>
      <w:r w:rsidR="00E57A65">
        <w:t xml:space="preserve">valid legal </w:t>
      </w:r>
      <w:r w:rsidRPr="00123660">
        <w:t xml:space="preserve">contract). </w:t>
      </w:r>
      <w:r w:rsidR="00277C47" w:rsidRPr="00123660">
        <w:t xml:space="preserve">A conclusion that </w:t>
      </w:r>
      <w:r w:rsidR="00447BEA" w:rsidRPr="00123660">
        <w:t xml:space="preserve">there is no reason </w:t>
      </w:r>
      <w:r w:rsidR="005C0569" w:rsidRPr="00123660">
        <w:t xml:space="preserve">in favor of </w:t>
      </w:r>
      <w:r w:rsidR="00447BEA" w:rsidRPr="00123660">
        <w:t>preventing deontological wrongdoing</w:t>
      </w:r>
      <w:r w:rsidR="00277C47" w:rsidRPr="00123660">
        <w:t xml:space="preserve"> entails that, as far as prevention (as opposed to retribution) is concerned, the law should not </w:t>
      </w:r>
      <w:r w:rsidR="00277C47" w:rsidRPr="00123660">
        <w:lastRenderedPageBreak/>
        <w:t>impose liability due to breaking a promise that is (deontologically) wrong but i</w:t>
      </w:r>
      <w:r w:rsidR="00E57A65">
        <w:t>t</w:t>
      </w:r>
      <w:r w:rsidR="00277C47" w:rsidRPr="00123660">
        <w:t>s consequences are overall good</w:t>
      </w:r>
      <w:r w:rsidR="00577998" w:rsidRPr="00123660">
        <w:t xml:space="preserve"> – there should be an efficient breach defense – </w:t>
      </w:r>
      <w:r w:rsidR="0095672A" w:rsidRPr="00123660">
        <w:t>even assuming that deontology is the correct moral theory</w:t>
      </w:r>
      <w:r w:rsidR="00277C47" w:rsidRPr="00123660">
        <w:t xml:space="preserve">. </w:t>
      </w:r>
    </w:p>
    <w:p w:rsidR="004407F5" w:rsidRDefault="0095672A" w:rsidP="003C6479">
      <w:pPr>
        <w:pStyle w:val="FirstLine"/>
      </w:pPr>
      <w:r w:rsidRPr="00123660">
        <w:t xml:space="preserve">The </w:t>
      </w:r>
      <w:r w:rsidR="005857DF" w:rsidRPr="00123660">
        <w:t xml:space="preserve">conclusion </w:t>
      </w:r>
      <w:r w:rsidR="00277C47" w:rsidRPr="00123660">
        <w:t xml:space="preserve">that the law should not </w:t>
      </w:r>
      <w:r w:rsidR="007B2547">
        <w:t xml:space="preserve">aim at </w:t>
      </w:r>
      <w:r w:rsidR="00277C47" w:rsidRPr="00123660">
        <w:t>prevent</w:t>
      </w:r>
      <w:r w:rsidR="007B2547">
        <w:t>ing</w:t>
      </w:r>
      <w:r w:rsidR="00277C47" w:rsidRPr="00123660">
        <w:t xml:space="preserve"> deontological wrongdoing </w:t>
      </w:r>
      <w:r w:rsidR="004407F5" w:rsidRPr="00123660">
        <w:t xml:space="preserve">is </w:t>
      </w:r>
      <w:r w:rsidR="00EF4CBE" w:rsidRPr="00123660">
        <w:t xml:space="preserve">especially </w:t>
      </w:r>
      <w:r w:rsidR="004407F5" w:rsidRPr="00123660">
        <w:t xml:space="preserve">important </w:t>
      </w:r>
      <w:r w:rsidR="00027AF3" w:rsidRPr="00123660">
        <w:t xml:space="preserve">for two reasons. </w:t>
      </w:r>
      <w:r w:rsidR="007B2547">
        <w:t xml:space="preserve">One is the doubts concerning the questions </w:t>
      </w:r>
      <w:r w:rsidR="00027AF3" w:rsidRPr="00123660">
        <w:t>whether retribution is a valid consideration and</w:t>
      </w:r>
      <w:r w:rsidR="007B2547">
        <w:t>, if it is,</w:t>
      </w:r>
      <w:r w:rsidR="00027AF3" w:rsidRPr="00123660">
        <w:t xml:space="preserve"> </w:t>
      </w:r>
      <w:r w:rsidR="007B2547">
        <w:t>whether it is important enough to justify the cost of legal regulation</w:t>
      </w:r>
      <w:r w:rsidR="00027AF3" w:rsidRPr="00123660">
        <w:t>. Second,</w:t>
      </w:r>
      <w:r w:rsidR="004407F5" w:rsidRPr="00123660">
        <w:t xml:space="preserve"> even if </w:t>
      </w:r>
      <w:r w:rsidR="00277C47" w:rsidRPr="00123660">
        <w:t>retribution is a valid</w:t>
      </w:r>
      <w:r w:rsidR="00150342" w:rsidRPr="00123660">
        <w:t xml:space="preserve"> </w:t>
      </w:r>
      <w:r w:rsidR="00277C47" w:rsidRPr="00123660">
        <w:t xml:space="preserve">goal </w:t>
      </w:r>
      <w:r w:rsidR="007B2547">
        <w:t xml:space="preserve">that might justify </w:t>
      </w:r>
      <w:r w:rsidR="00150342" w:rsidRPr="00123660">
        <w:t xml:space="preserve">legal liability, </w:t>
      </w:r>
      <w:r w:rsidR="00A718AF">
        <w:t xml:space="preserve">the law </w:t>
      </w:r>
      <w:r w:rsidR="00150342" w:rsidRPr="00123660">
        <w:t xml:space="preserve">might have also </w:t>
      </w:r>
      <w:r w:rsidR="004407F5" w:rsidRPr="00123660">
        <w:t>preventive effects</w:t>
      </w:r>
      <w:r w:rsidR="002A6923" w:rsidRPr="00123660">
        <w:t xml:space="preserve"> and therefore its value (or disvalue) should be evaluated in this respect too</w:t>
      </w:r>
      <w:r w:rsidR="00792AAB">
        <w:t>, particularly i</w:t>
      </w:r>
      <w:r w:rsidR="000B15A2" w:rsidRPr="00123660">
        <w:t xml:space="preserve">n cases </w:t>
      </w:r>
      <w:r w:rsidR="002733A9" w:rsidRPr="00123660">
        <w:t xml:space="preserve">such as Bridge and Transplant </w:t>
      </w:r>
      <w:r w:rsidR="000B15A2" w:rsidRPr="00123660">
        <w:t>in which the primary action has good consequences on balance</w:t>
      </w:r>
      <w:r w:rsidR="00792AAB">
        <w:t xml:space="preserve"> so that </w:t>
      </w:r>
      <w:r w:rsidR="00572B7B" w:rsidRPr="00123660">
        <w:t>the</w:t>
      </w:r>
      <w:r w:rsidR="002A6923" w:rsidRPr="00123660">
        <w:t xml:space="preserve"> </w:t>
      </w:r>
      <w:r w:rsidR="00572B7B" w:rsidRPr="00123660">
        <w:t xml:space="preserve">effects </w:t>
      </w:r>
      <w:r w:rsidR="002A6923" w:rsidRPr="00123660">
        <w:t xml:space="preserve">of prevention </w:t>
      </w:r>
      <w:r w:rsidR="00572B7B" w:rsidRPr="00123660">
        <w:t>are unwelcome</w:t>
      </w:r>
      <w:r w:rsidR="008C5102" w:rsidRPr="00123660">
        <w:t>.</w:t>
      </w:r>
      <w:r w:rsidR="004407F5" w:rsidRPr="00123660">
        <w:t xml:space="preserve"> </w:t>
      </w:r>
    </w:p>
    <w:p w:rsidR="0008513C" w:rsidRDefault="0008513C" w:rsidP="00885373">
      <w:pPr>
        <w:pStyle w:val="FirstLine"/>
      </w:pPr>
      <w:r w:rsidRPr="00123660">
        <w:t xml:space="preserve">A related implication concerns the proper legal status of the response of an </w:t>
      </w:r>
      <w:r w:rsidRPr="00123660">
        <w:rPr>
          <w:i/>
          <w:iCs/>
        </w:rPr>
        <w:t>individual</w:t>
      </w:r>
      <w:r w:rsidRPr="00123660">
        <w:t xml:space="preserve"> to deontological wrongdoing whose consequences are good overall</w:t>
      </w:r>
      <w:r>
        <w:t xml:space="preserve"> – that is, the </w:t>
      </w:r>
      <w:r w:rsidR="00935757">
        <w:t xml:space="preserve">legal status of </w:t>
      </w:r>
      <w:r>
        <w:t>the secondary a</w:t>
      </w:r>
      <w:r w:rsidR="00935757">
        <w:t>ction</w:t>
      </w:r>
      <w:r w:rsidRPr="00123660">
        <w:t>. If there is no reason to prevent deontological wrongdoing, there is no reason to impose a legal duty to prevent such an action – to rescue its victim (as opposed to a legal duty to prevent bad consequences).</w:t>
      </w:r>
      <w:r>
        <w:t xml:space="preserve"> </w:t>
      </w:r>
      <w:r w:rsidRPr="00123660">
        <w:t>And</w:t>
      </w:r>
      <w:r>
        <w:t xml:space="preserve"> when </w:t>
      </w:r>
      <w:r w:rsidRPr="00123660">
        <w:t xml:space="preserve">there is a consequential consideration </w:t>
      </w:r>
      <w:r>
        <w:t xml:space="preserve">against prevention, and especially when prevention is wrong, there is a reason </w:t>
      </w:r>
      <w:r w:rsidRPr="00123660">
        <w:t>in favor of imposing criminal or civil liability on an agent who prevents such an action</w:t>
      </w:r>
      <w:r>
        <w:t>.</w:t>
      </w:r>
    </w:p>
    <w:p w:rsidR="006D6F63" w:rsidRPr="00123660" w:rsidRDefault="00456530" w:rsidP="00885373">
      <w:pPr>
        <w:pStyle w:val="FirstLine"/>
      </w:pPr>
      <w:r w:rsidRPr="00123660">
        <w:t xml:space="preserve">More generally, </w:t>
      </w:r>
      <w:r w:rsidR="00A14AD3" w:rsidRPr="00123660">
        <w:t>t</w:t>
      </w:r>
      <w:r w:rsidR="00D40515" w:rsidRPr="00123660">
        <w:t xml:space="preserve">he prevention question is related </w:t>
      </w:r>
      <w:r w:rsidR="009035FC" w:rsidRPr="00123660">
        <w:t xml:space="preserve">to the controversy regarding the </w:t>
      </w:r>
      <w:r w:rsidR="00813EC8" w:rsidRPr="00123660">
        <w:t xml:space="preserve">proper </w:t>
      </w:r>
      <w:r w:rsidR="00462E6E" w:rsidRPr="00123660">
        <w:t xml:space="preserve">target </w:t>
      </w:r>
      <w:r w:rsidR="009035FC" w:rsidRPr="00123660">
        <w:t xml:space="preserve">of the </w:t>
      </w:r>
      <w:r w:rsidR="002F0615" w:rsidRPr="00123660">
        <w:t>(</w:t>
      </w:r>
      <w:r w:rsidR="009035FC" w:rsidRPr="00123660">
        <w:t>criminal</w:t>
      </w:r>
      <w:r w:rsidR="002F0615" w:rsidRPr="00123660">
        <w:t>)</w:t>
      </w:r>
      <w:r w:rsidR="009035FC" w:rsidRPr="00123660">
        <w:t xml:space="preserve"> law</w:t>
      </w:r>
      <w:r w:rsidR="00462E6E" w:rsidRPr="00123660">
        <w:t xml:space="preserve">: harmful actions or </w:t>
      </w:r>
      <w:r w:rsidR="009035FC" w:rsidRPr="00123660">
        <w:t>wrongful actions</w:t>
      </w:r>
      <w:r w:rsidR="0055725D" w:rsidRPr="00123660">
        <w:t>: i</w:t>
      </w:r>
      <w:r w:rsidR="009035FC" w:rsidRPr="00123660">
        <w:t>f the</w:t>
      </w:r>
      <w:r w:rsidR="0055725D" w:rsidRPr="00123660">
        <w:t>re</w:t>
      </w:r>
      <w:r w:rsidR="00DE5A3D" w:rsidRPr="00123660">
        <w:t xml:space="preserve"> is no </w:t>
      </w:r>
      <w:r w:rsidR="00F22A0A" w:rsidRPr="00123660">
        <w:t xml:space="preserve">reason to </w:t>
      </w:r>
      <w:r w:rsidR="009035FC" w:rsidRPr="00123660">
        <w:t xml:space="preserve">prevent </w:t>
      </w:r>
      <w:r w:rsidR="000B3B02" w:rsidRPr="00123660">
        <w:t xml:space="preserve">harmless </w:t>
      </w:r>
      <w:r w:rsidR="009035FC" w:rsidRPr="00123660">
        <w:t>deontological wrongdoing,</w:t>
      </w:r>
      <w:r w:rsidR="00462E6E" w:rsidRPr="00123660">
        <w:t xml:space="preserve"> </w:t>
      </w:r>
      <w:r w:rsidR="00DE5A3D" w:rsidRPr="00123660">
        <w:t>t</w:t>
      </w:r>
      <w:r w:rsidR="00687337" w:rsidRPr="00123660">
        <w:t xml:space="preserve">his suggests that the </w:t>
      </w:r>
      <w:r w:rsidR="00DE5A3D" w:rsidRPr="00123660">
        <w:t xml:space="preserve">law should be limited to the </w:t>
      </w:r>
      <w:r w:rsidR="00DE5A3D" w:rsidRPr="00123660">
        <w:lastRenderedPageBreak/>
        <w:t xml:space="preserve">prevention of </w:t>
      </w:r>
      <w:r w:rsidR="00813EC8" w:rsidRPr="00123660">
        <w:t>consequential (harmful) wrongdoing</w:t>
      </w:r>
      <w:r w:rsidR="0055725D" w:rsidRPr="00123660">
        <w:t>, whereas i</w:t>
      </w:r>
      <w:r w:rsidR="009035FC" w:rsidRPr="00123660">
        <w:t>f</w:t>
      </w:r>
      <w:r w:rsidR="0055725D" w:rsidRPr="00123660">
        <w:t xml:space="preserve"> </w:t>
      </w:r>
      <w:r w:rsidR="009035FC" w:rsidRPr="00123660">
        <w:t xml:space="preserve">there is </w:t>
      </w:r>
      <w:r w:rsidR="00DE5A3D" w:rsidRPr="00123660">
        <w:t xml:space="preserve">a </w:t>
      </w:r>
      <w:r w:rsidR="009035FC" w:rsidRPr="00123660">
        <w:t xml:space="preserve">reason to prevent deontological wrongdoing, </w:t>
      </w:r>
      <w:r w:rsidR="00DE5A3D" w:rsidRPr="00123660">
        <w:t xml:space="preserve">this reason might </w:t>
      </w:r>
      <w:r w:rsidR="007475E4" w:rsidRPr="00123660">
        <w:t>apply to the law</w:t>
      </w:r>
      <w:r w:rsidR="00C66BF5">
        <w:t xml:space="preserve"> as well</w:t>
      </w:r>
      <w:r w:rsidR="007475E4" w:rsidRPr="00123660">
        <w:t>.</w:t>
      </w:r>
      <w:r w:rsidR="002F0615" w:rsidRPr="00123660">
        <w:rPr>
          <w:rStyle w:val="FootnoteReference"/>
        </w:rPr>
        <w:footnoteReference w:id="15"/>
      </w:r>
    </w:p>
    <w:p w:rsidR="003B6694" w:rsidRPr="00123660" w:rsidRDefault="003B6694" w:rsidP="00CF13BE">
      <w:pPr>
        <w:pStyle w:val="FirstLine"/>
      </w:pPr>
      <w:r w:rsidRPr="00123660">
        <w:t xml:space="preserve">Therefore, the prevention question might </w:t>
      </w:r>
      <w:r w:rsidR="00240CE5">
        <w:t xml:space="preserve">also </w:t>
      </w:r>
      <w:r w:rsidRPr="00123660">
        <w:t xml:space="preserve">determine the appropriate individual and legal response to </w:t>
      </w:r>
      <w:r w:rsidR="00BF5DE5" w:rsidRPr="00123660">
        <w:t xml:space="preserve">the </w:t>
      </w:r>
      <w:r w:rsidRPr="00123660">
        <w:t xml:space="preserve">violations of deontological </w:t>
      </w:r>
      <w:r w:rsidR="000B3B02" w:rsidRPr="00123660">
        <w:t>constraints</w:t>
      </w:r>
      <w:r w:rsidRPr="00123660">
        <w:t xml:space="preserve"> whose consequences are good, for example </w:t>
      </w:r>
      <w:r w:rsidR="00CF13BE">
        <w:t>(</w:t>
      </w:r>
      <w:proofErr w:type="spellStart"/>
      <w:r w:rsidR="00CF13BE">
        <w:t>deontologically</w:t>
      </w:r>
      <w:proofErr w:type="spellEnd"/>
      <w:r w:rsidR="00CF13BE">
        <w:t xml:space="preserve">) </w:t>
      </w:r>
      <w:r w:rsidR="00CF13BE" w:rsidRPr="00CF13BE">
        <w:t xml:space="preserve">disproportionate </w:t>
      </w:r>
      <w:r w:rsidR="00F118F0" w:rsidRPr="00123660">
        <w:t>but effective punishment or security measures</w:t>
      </w:r>
      <w:r w:rsidRPr="00123660">
        <w:t>.</w:t>
      </w:r>
    </w:p>
    <w:p w:rsidR="006C551A" w:rsidRPr="00123660" w:rsidRDefault="000B3B02" w:rsidP="00885373">
      <w:pPr>
        <w:pStyle w:val="FirstLine"/>
      </w:pPr>
      <w:r w:rsidRPr="00123660">
        <w:t xml:space="preserve">Yet, </w:t>
      </w:r>
      <w:r w:rsidR="00170593" w:rsidRPr="00123660">
        <w:t>despite its puzzling nature and its significance</w:t>
      </w:r>
      <w:r w:rsidRPr="00123660">
        <w:t>, the question of whether we should prevent deontological wrongdoing is neglected.</w:t>
      </w:r>
      <w:r w:rsidR="001B5543" w:rsidRPr="00123660">
        <w:t xml:space="preserve"> </w:t>
      </w:r>
      <w:r w:rsidR="006C551A" w:rsidRPr="00123660">
        <w:t xml:space="preserve">Although </w:t>
      </w:r>
      <w:r w:rsidR="001B5543" w:rsidRPr="00123660">
        <w:t xml:space="preserve">many </w:t>
      </w:r>
      <w:r w:rsidR="009D6E70" w:rsidRPr="00123660">
        <w:t xml:space="preserve">believe that </w:t>
      </w:r>
      <w:r w:rsidR="001B5543" w:rsidRPr="00123660">
        <w:t>some actions are wrong</w:t>
      </w:r>
      <w:r w:rsidR="00FD6513" w:rsidRPr="00123660">
        <w:t xml:space="preserve"> </w:t>
      </w:r>
      <w:r w:rsidR="00392B51" w:rsidRPr="00123660">
        <w:t xml:space="preserve">due to deontological reasons, </w:t>
      </w:r>
      <w:r w:rsidR="000C07EB" w:rsidRPr="00123660">
        <w:t xml:space="preserve">the question whether we should prevent </w:t>
      </w:r>
      <w:r w:rsidR="003E72D5" w:rsidRPr="00123660">
        <w:rPr>
          <w:i/>
          <w:iCs/>
        </w:rPr>
        <w:t>others</w:t>
      </w:r>
      <w:r w:rsidR="003E72D5" w:rsidRPr="00123660">
        <w:t xml:space="preserve"> from performing </w:t>
      </w:r>
      <w:r w:rsidR="000C07EB" w:rsidRPr="00123660">
        <w:t>such action</w:t>
      </w:r>
      <w:r w:rsidR="00E30F37" w:rsidRPr="00123660">
        <w:t>s</w:t>
      </w:r>
      <w:r w:rsidR="00D14DF0" w:rsidRPr="00123660">
        <w:t xml:space="preserve">, </w:t>
      </w:r>
      <w:r w:rsidR="001C3075" w:rsidRPr="00123660">
        <w:t xml:space="preserve">and </w:t>
      </w:r>
      <w:r w:rsidR="00D14DF0" w:rsidRPr="00123660">
        <w:t xml:space="preserve">the </w:t>
      </w:r>
      <w:r w:rsidR="009D6E70" w:rsidRPr="00123660">
        <w:t xml:space="preserve">perplexity </w:t>
      </w:r>
      <w:r w:rsidR="00D14DF0" w:rsidRPr="00123660">
        <w:t>that i</w:t>
      </w:r>
      <w:r w:rsidR="002368E0" w:rsidRPr="00123660">
        <w:t>t</w:t>
      </w:r>
      <w:r w:rsidR="00D14DF0" w:rsidRPr="00123660">
        <w:t xml:space="preserve"> raises</w:t>
      </w:r>
      <w:r w:rsidR="001C3075" w:rsidRPr="00123660">
        <w:t xml:space="preserve">, is </w:t>
      </w:r>
      <w:r w:rsidR="0055725D" w:rsidRPr="00123660">
        <w:t xml:space="preserve">typically </w:t>
      </w:r>
      <w:r w:rsidR="001C3075" w:rsidRPr="00123660">
        <w:t>overlooked</w:t>
      </w:r>
      <w:r w:rsidR="000C07EB" w:rsidRPr="00123660">
        <w:t xml:space="preserve">. </w:t>
      </w:r>
      <w:r w:rsidR="00E36180" w:rsidRPr="00123660">
        <w:t xml:space="preserve">My aim in this paper is to </w:t>
      </w:r>
      <w:r w:rsidR="00E96B90" w:rsidRPr="00123660">
        <w:t xml:space="preserve">highlight </w:t>
      </w:r>
      <w:r w:rsidR="007F719D" w:rsidRPr="00123660">
        <w:t xml:space="preserve">and explore </w:t>
      </w:r>
      <w:r w:rsidR="00E96B90" w:rsidRPr="00123660">
        <w:t xml:space="preserve">the </w:t>
      </w:r>
      <w:r w:rsidR="007F719D" w:rsidRPr="00123660">
        <w:t xml:space="preserve">prevention </w:t>
      </w:r>
      <w:r w:rsidR="00E96B90" w:rsidRPr="00123660">
        <w:t>puzzle</w:t>
      </w:r>
      <w:r w:rsidR="00BE4536" w:rsidRPr="00123660">
        <w:t>.</w:t>
      </w:r>
    </w:p>
    <w:p w:rsidR="00842B82" w:rsidRPr="00123660" w:rsidRDefault="00842B82" w:rsidP="00885373">
      <w:pPr>
        <w:pStyle w:val="FirstLine"/>
      </w:pPr>
      <w:r w:rsidRPr="00123660">
        <w:t xml:space="preserve">Before </w:t>
      </w:r>
      <w:r w:rsidR="00170593" w:rsidRPr="00123660">
        <w:t xml:space="preserve">proceeding, two </w:t>
      </w:r>
      <w:r w:rsidRPr="00123660">
        <w:t xml:space="preserve">clarifications should be noted. First, the interesting question is whether there is a </w:t>
      </w:r>
      <w:r w:rsidRPr="00123660">
        <w:rPr>
          <w:i/>
          <w:iCs/>
        </w:rPr>
        <w:t xml:space="preserve">non-instrumental </w:t>
      </w:r>
      <w:r w:rsidRPr="00123660">
        <w:t xml:space="preserve">reason </w:t>
      </w:r>
      <w:r w:rsidR="00240CE5">
        <w:t xml:space="preserve">in favor of </w:t>
      </w:r>
      <w:r w:rsidRPr="00123660">
        <w:t>preventing deontological wrongdoing. Clearly, there might be instrumental reason</w:t>
      </w:r>
      <w:r w:rsidR="00C528AE" w:rsidRPr="00123660">
        <w:t>s</w:t>
      </w:r>
      <w:r w:rsidRPr="00123660">
        <w:t xml:space="preserve"> for </w:t>
      </w:r>
      <w:r w:rsidR="00C528AE" w:rsidRPr="00123660">
        <w:t>doing so</w:t>
      </w:r>
      <w:r w:rsidR="00240CE5">
        <w:t xml:space="preserve">, for </w:t>
      </w:r>
      <w:r w:rsidRPr="00123660">
        <w:t>example</w:t>
      </w:r>
      <w:r w:rsidR="00240CE5">
        <w:t xml:space="preserve"> if </w:t>
      </w:r>
      <w:r w:rsidRPr="00123660">
        <w:t>preventing deontological wrongdoing deter</w:t>
      </w:r>
      <w:r w:rsidR="00240CE5">
        <w:t>s</w:t>
      </w:r>
      <w:r w:rsidRPr="00123660">
        <w:t xml:space="preserve"> agents from performing </w:t>
      </w:r>
      <w:r w:rsidRPr="00123660">
        <w:rPr>
          <w:i/>
          <w:iCs/>
        </w:rPr>
        <w:t>consequential</w:t>
      </w:r>
      <w:r w:rsidRPr="00123660">
        <w:t xml:space="preserve"> wrongdoing. Second, the interesting question is whether there is a </w:t>
      </w:r>
      <w:r w:rsidRPr="00123660">
        <w:rPr>
          <w:i/>
          <w:iCs/>
        </w:rPr>
        <w:t>pro</w:t>
      </w:r>
      <w:r w:rsidR="00BF159F">
        <w:rPr>
          <w:i/>
          <w:iCs/>
        </w:rPr>
        <w:t xml:space="preserve"> </w:t>
      </w:r>
      <w:r w:rsidRPr="00123660">
        <w:rPr>
          <w:i/>
          <w:iCs/>
        </w:rPr>
        <w:t>tanto</w:t>
      </w:r>
      <w:r w:rsidRPr="00123660">
        <w:t xml:space="preserve"> reason to prevent deontological wrongdoing. This reason might not be decisive, since there might be a clashing consideration, against prevention, as is the case in Bridge and Transplant. More accurately, the question is whether there is a pro</w:t>
      </w:r>
      <w:r w:rsidR="00BF159F">
        <w:t xml:space="preserve"> </w:t>
      </w:r>
      <w:r w:rsidRPr="00123660">
        <w:t>tanto reason to prevent the action as opposed to its consequences. For example, in Bridge and Transplant, there is obviously a pro</w:t>
      </w:r>
      <w:r w:rsidR="00BF159F">
        <w:t xml:space="preserve"> </w:t>
      </w:r>
      <w:r w:rsidRPr="00123660">
        <w:t xml:space="preserve">tanto reason to save the one, so the question is whether </w:t>
      </w:r>
      <w:r w:rsidRPr="00123660">
        <w:lastRenderedPageBreak/>
        <w:t xml:space="preserve">there is a reason </w:t>
      </w:r>
      <w:r w:rsidR="00C528AE" w:rsidRPr="00123660">
        <w:t>to prevent the action</w:t>
      </w:r>
      <w:r w:rsidR="00CC3236">
        <w:t xml:space="preserve"> regardless of (or </w:t>
      </w:r>
      <w:r w:rsidR="00C528AE" w:rsidRPr="00123660">
        <w:t>given</w:t>
      </w:r>
      <w:r w:rsidR="00CC3236">
        <w:t>)</w:t>
      </w:r>
      <w:r w:rsidR="00C528AE" w:rsidRPr="00123660">
        <w:t xml:space="preserve"> its </w:t>
      </w:r>
      <w:r w:rsidR="00CC3236">
        <w:t xml:space="preserve">(positive) </w:t>
      </w:r>
      <w:r w:rsidR="00C528AE" w:rsidRPr="00123660">
        <w:t>overall consequential balance.</w:t>
      </w:r>
      <w:r w:rsidRPr="00123660">
        <w:t xml:space="preserve"> </w:t>
      </w:r>
    </w:p>
    <w:p w:rsidR="004941D0" w:rsidRPr="00123660" w:rsidRDefault="00170593" w:rsidP="00885373">
      <w:pPr>
        <w:pStyle w:val="FirstLine"/>
      </w:pPr>
      <w:r w:rsidRPr="00123660">
        <w:t xml:space="preserve">The paper proceeds as follows. </w:t>
      </w:r>
      <w:r w:rsidR="004941D0" w:rsidRPr="00123660">
        <w:t xml:space="preserve">I begin </w:t>
      </w:r>
      <w:r w:rsidRPr="00123660">
        <w:t xml:space="preserve">by </w:t>
      </w:r>
      <w:r w:rsidR="00C2139F" w:rsidRPr="00123660">
        <w:t>explain</w:t>
      </w:r>
      <w:r w:rsidRPr="00123660">
        <w:t xml:space="preserve">ing </w:t>
      </w:r>
      <w:r w:rsidR="00C2139F" w:rsidRPr="00123660">
        <w:t>the puzzle</w:t>
      </w:r>
      <w:r w:rsidRPr="00123660">
        <w:t xml:space="preserve"> regarding the prevention question</w:t>
      </w:r>
      <w:r w:rsidR="00D82B54" w:rsidRPr="00123660">
        <w:t>: first the theoretical puzzle</w:t>
      </w:r>
      <w:r w:rsidR="00D86E0B" w:rsidRPr="00123660">
        <w:t xml:space="preserve"> </w:t>
      </w:r>
      <w:r w:rsidR="00C528AE" w:rsidRPr="00123660">
        <w:t xml:space="preserve">of the clash of intuitions and theories </w:t>
      </w:r>
      <w:r w:rsidR="004941D0" w:rsidRPr="00123660">
        <w:t xml:space="preserve">(Section </w:t>
      </w:r>
      <w:r w:rsidRPr="00123660">
        <w:t>2</w:t>
      </w:r>
      <w:r w:rsidR="004941D0" w:rsidRPr="00123660">
        <w:t>)</w:t>
      </w:r>
      <w:r w:rsidR="00D82B54" w:rsidRPr="00123660">
        <w:t xml:space="preserve"> and </w:t>
      </w:r>
      <w:r w:rsidR="00375069" w:rsidRPr="00123660">
        <w:t xml:space="preserve">then </w:t>
      </w:r>
      <w:r w:rsidR="00D82B54" w:rsidRPr="00123660">
        <w:t xml:space="preserve">an </w:t>
      </w:r>
      <w:r w:rsidR="00C528AE" w:rsidRPr="00123660">
        <w:t xml:space="preserve">additional, </w:t>
      </w:r>
      <w:r w:rsidR="00D82B54" w:rsidRPr="00123660">
        <w:t xml:space="preserve">intuitive </w:t>
      </w:r>
      <w:r w:rsidR="00D626F6" w:rsidRPr="00123660">
        <w:t xml:space="preserve">puzzle: </w:t>
      </w:r>
      <w:r w:rsidRPr="00123660">
        <w:t>the</w:t>
      </w:r>
      <w:r w:rsidR="00D82B54" w:rsidRPr="00123660">
        <w:t xml:space="preserve"> intuition that we should prevent the primary action in </w:t>
      </w:r>
      <w:r w:rsidR="00D626F6" w:rsidRPr="00123660">
        <w:t xml:space="preserve">Bridge and Transplant </w:t>
      </w:r>
      <w:r w:rsidR="00D82B54" w:rsidRPr="00123660">
        <w:t xml:space="preserve">does not seem to hold with regard to other cases of deontological wrongdoing </w:t>
      </w:r>
      <w:r w:rsidR="00375069" w:rsidRPr="00123660">
        <w:t xml:space="preserve">(Section </w:t>
      </w:r>
      <w:r w:rsidR="00D82B54" w:rsidRPr="00123660">
        <w:t>3</w:t>
      </w:r>
      <w:r w:rsidR="00375069" w:rsidRPr="00123660">
        <w:t xml:space="preserve">). </w:t>
      </w:r>
      <w:r w:rsidR="00D82B54" w:rsidRPr="00123660">
        <w:t>I then</w:t>
      </w:r>
      <w:r w:rsidR="00325C4B" w:rsidRPr="00123660">
        <w:t xml:space="preserve"> </w:t>
      </w:r>
      <w:r w:rsidR="00C81CFB" w:rsidRPr="00123660">
        <w:t xml:space="preserve">consider </w:t>
      </w:r>
      <w:r w:rsidR="00DD1FC7" w:rsidRPr="00123660">
        <w:t xml:space="preserve">possible solutions to the puzzle </w:t>
      </w:r>
      <w:r w:rsidR="00FD6513" w:rsidRPr="00123660">
        <w:t xml:space="preserve">(Section </w:t>
      </w:r>
      <w:r w:rsidR="00D82B54" w:rsidRPr="00123660">
        <w:t>4</w:t>
      </w:r>
      <w:r w:rsidR="00FD6513" w:rsidRPr="00123660">
        <w:t>)</w:t>
      </w:r>
      <w:r w:rsidR="0055725D" w:rsidRPr="00123660">
        <w:t>, a</w:t>
      </w:r>
      <w:r w:rsidR="00325C4B" w:rsidRPr="00123660">
        <w:t>nd</w:t>
      </w:r>
      <w:r w:rsidR="00D93558" w:rsidRPr="00123660">
        <w:t xml:space="preserve"> </w:t>
      </w:r>
      <w:r w:rsidR="00AB30DA" w:rsidRPr="00123660">
        <w:t>conclud</w:t>
      </w:r>
      <w:r w:rsidR="00325C4B" w:rsidRPr="00123660">
        <w:t>e</w:t>
      </w:r>
      <w:r w:rsidR="00187B84" w:rsidRPr="00123660">
        <w:t xml:space="preserve"> (Section </w:t>
      </w:r>
      <w:r w:rsidR="00D82B54" w:rsidRPr="00123660">
        <w:t>5</w:t>
      </w:r>
      <w:r w:rsidR="00187B84" w:rsidRPr="00123660">
        <w:t>).</w:t>
      </w:r>
    </w:p>
    <w:p w:rsidR="006C551A" w:rsidRPr="00123660" w:rsidRDefault="006C551A" w:rsidP="00885373">
      <w:pPr>
        <w:pStyle w:val="FirstLine"/>
      </w:pPr>
    </w:p>
    <w:p w:rsidR="003B30B3" w:rsidRPr="00123660" w:rsidRDefault="008A0FD8" w:rsidP="00885373">
      <w:pPr>
        <w:pStyle w:val="Heading1"/>
      </w:pPr>
      <w:bookmarkStart w:id="18" w:name="_Toc416432906"/>
      <w:r w:rsidRPr="00123660">
        <w:t>2</w:t>
      </w:r>
      <w:r w:rsidR="003B30B3" w:rsidRPr="00123660">
        <w:t xml:space="preserve">. </w:t>
      </w:r>
      <w:r w:rsidR="00DD1FC7" w:rsidRPr="00123660">
        <w:t>The Theoretical Puzzle</w:t>
      </w:r>
      <w:bookmarkEnd w:id="18"/>
    </w:p>
    <w:p w:rsidR="00506DC3" w:rsidRPr="00123660" w:rsidRDefault="006E07C6" w:rsidP="00885373">
      <w:r w:rsidRPr="00123660">
        <w:t>C</w:t>
      </w:r>
      <w:r w:rsidR="00982279" w:rsidRPr="00123660">
        <w:t xml:space="preserve">ommon deontological accounts </w:t>
      </w:r>
      <w:r w:rsidR="00C57A14" w:rsidRPr="00123660">
        <w:t>general</w:t>
      </w:r>
      <w:r w:rsidRPr="00123660">
        <w:t>ize</w:t>
      </w:r>
      <w:r w:rsidR="00C57A14" w:rsidRPr="00123660">
        <w:t xml:space="preserve"> </w:t>
      </w:r>
      <w:r w:rsidRPr="00123660">
        <w:t>(and in this sense explain</w:t>
      </w:r>
      <w:r w:rsidR="00F15BFB" w:rsidRPr="00123660">
        <w:t xml:space="preserve"> and</w:t>
      </w:r>
      <w:r w:rsidR="00421EB5" w:rsidRPr="00123660">
        <w:t>, if the general principle is appealing in itself, justify</w:t>
      </w:r>
      <w:r w:rsidRPr="00123660">
        <w:t xml:space="preserve">) </w:t>
      </w:r>
      <w:r w:rsidR="00C57A14" w:rsidRPr="00123660">
        <w:t xml:space="preserve">the </w:t>
      </w:r>
      <w:r w:rsidR="00982279" w:rsidRPr="00123660">
        <w:t>intuition</w:t>
      </w:r>
      <w:r w:rsidR="00A25605">
        <w:t>s</w:t>
      </w:r>
      <w:r w:rsidR="00982279" w:rsidRPr="00123660">
        <w:t xml:space="preserve"> </w:t>
      </w:r>
      <w:r w:rsidR="00C57A14" w:rsidRPr="00123660">
        <w:t xml:space="preserve">that </w:t>
      </w:r>
      <w:r w:rsidRPr="00123660">
        <w:t xml:space="preserve">some actions, such as Bridge and Transplant, are </w:t>
      </w:r>
      <w:r w:rsidR="00C57A14" w:rsidRPr="00123660">
        <w:t>wrong</w:t>
      </w:r>
      <w:r w:rsidR="008C3391" w:rsidRPr="00123660">
        <w:t xml:space="preserve"> despite their good consequences. The puzzle is </w:t>
      </w:r>
      <w:r w:rsidR="00A25605">
        <w:t xml:space="preserve">due to the fact </w:t>
      </w:r>
      <w:r w:rsidR="008C3391" w:rsidRPr="00123660">
        <w:t xml:space="preserve">that these accounts do not necessarily entail that </w:t>
      </w:r>
      <w:r w:rsidR="008C3391" w:rsidRPr="00123660">
        <w:rPr>
          <w:i/>
          <w:iCs/>
        </w:rPr>
        <w:t>not preventing</w:t>
      </w:r>
      <w:r w:rsidR="008C3391" w:rsidRPr="00123660">
        <w:t xml:space="preserve"> such actions is also (even pro</w:t>
      </w:r>
      <w:r w:rsidR="00BF159F">
        <w:t xml:space="preserve"> </w:t>
      </w:r>
      <w:r w:rsidR="008C3391" w:rsidRPr="00123660">
        <w:t>tanto) wrong and thus do not support (</w:t>
      </w:r>
      <w:r w:rsidR="00A25605">
        <w:t xml:space="preserve">not even explain, let alone </w:t>
      </w:r>
      <w:r w:rsidR="00421EB5" w:rsidRPr="00123660">
        <w:t>justify</w:t>
      </w:r>
      <w:r w:rsidR="008C3391" w:rsidRPr="00123660">
        <w:t xml:space="preserve">) the </w:t>
      </w:r>
      <w:r w:rsidRPr="00123660">
        <w:t>intuition that we should prevent paradigmatic cases of deontological wrongdoing</w:t>
      </w:r>
      <w:r w:rsidR="008C3391" w:rsidRPr="00123660">
        <w:t xml:space="preserve">. </w:t>
      </w:r>
      <w:r w:rsidRPr="00123660">
        <w:t>I demonstrate this by considering three influential deonto</w:t>
      </w:r>
      <w:r w:rsidR="008C3391" w:rsidRPr="00123660">
        <w:t xml:space="preserve">logical accounts: those that focus on </w:t>
      </w:r>
      <w:r w:rsidR="005724BD" w:rsidRPr="00123660">
        <w:t xml:space="preserve">doing harm, intending harm </w:t>
      </w:r>
      <w:r w:rsidR="008C3391" w:rsidRPr="00123660">
        <w:t xml:space="preserve">and </w:t>
      </w:r>
      <w:r w:rsidR="005724BD" w:rsidRPr="00123660">
        <w:t xml:space="preserve">using a person as a means. </w:t>
      </w:r>
      <w:r w:rsidR="0044525D" w:rsidRPr="00123660">
        <w:t xml:space="preserve">While these are not the only possible versions of deontological constraints, they are </w:t>
      </w:r>
      <w:r w:rsidR="00421EB5" w:rsidRPr="00123660">
        <w:t xml:space="preserve">influential </w:t>
      </w:r>
      <w:r w:rsidR="0044525D" w:rsidRPr="00123660">
        <w:t xml:space="preserve">examples that </w:t>
      </w:r>
      <w:r w:rsidR="00421EB5" w:rsidRPr="00123660">
        <w:t xml:space="preserve">illustrate </w:t>
      </w:r>
      <w:r w:rsidR="0044525D" w:rsidRPr="00123660">
        <w:t>the problem.</w:t>
      </w:r>
    </w:p>
    <w:p w:rsidR="00506DC3" w:rsidRPr="00123660" w:rsidRDefault="00506DC3" w:rsidP="00885373"/>
    <w:p w:rsidR="003B30B3" w:rsidRPr="00123660" w:rsidRDefault="003B30B3" w:rsidP="00885373">
      <w:pPr>
        <w:pStyle w:val="Heading2"/>
      </w:pPr>
      <w:bookmarkStart w:id="19" w:name="_Toc416432907"/>
      <w:r w:rsidRPr="00123660">
        <w:t>I. Doing</w:t>
      </w:r>
      <w:bookmarkEnd w:id="19"/>
    </w:p>
    <w:p w:rsidR="003900B7" w:rsidRPr="00123660" w:rsidRDefault="00524D5B" w:rsidP="00885373">
      <w:r w:rsidRPr="00123660">
        <w:t>The first deontological account is based on the distinction between doing harm and allowing harm.</w:t>
      </w:r>
      <w:r w:rsidR="004A185D" w:rsidRPr="00123660">
        <w:t xml:space="preserve"> According to this account, doing harm violates a deontological constraint, while allowing </w:t>
      </w:r>
      <w:r w:rsidR="004A185D" w:rsidRPr="00123660">
        <w:lastRenderedPageBreak/>
        <w:t>harm does not.</w:t>
      </w:r>
      <w:r w:rsidR="002F57E7" w:rsidRPr="00123660">
        <w:rPr>
          <w:rStyle w:val="FootnoteReference"/>
        </w:rPr>
        <w:footnoteReference w:id="16"/>
      </w:r>
      <w:r w:rsidR="004A185D" w:rsidRPr="00123660">
        <w:t xml:space="preserve"> The distinction between doing and allowing is not completely </w:t>
      </w:r>
      <w:r w:rsidR="003B0E18" w:rsidRPr="00123660">
        <w:t xml:space="preserve">settled (and accordingly there are </w:t>
      </w:r>
      <w:r w:rsidR="009C7AC0" w:rsidRPr="00123660">
        <w:t xml:space="preserve">some </w:t>
      </w:r>
      <w:r w:rsidR="003B0E18" w:rsidRPr="00123660">
        <w:t xml:space="preserve">controversial </w:t>
      </w:r>
      <w:r w:rsidR="009C7AC0" w:rsidRPr="00123660">
        <w:t>cases</w:t>
      </w:r>
      <w:r w:rsidR="003B0E18" w:rsidRPr="00123660">
        <w:t>)</w:t>
      </w:r>
      <w:r w:rsidR="004A185D" w:rsidRPr="00123660">
        <w:t xml:space="preserve">, but </w:t>
      </w:r>
      <w:r w:rsidR="003B0E18" w:rsidRPr="00123660">
        <w:t xml:space="preserve">its core </w:t>
      </w:r>
      <w:r w:rsidR="004A185D" w:rsidRPr="00123660">
        <w:t xml:space="preserve">is </w:t>
      </w:r>
      <w:r w:rsidR="009B1106" w:rsidRPr="00123660">
        <w:t xml:space="preserve">quite </w:t>
      </w:r>
      <w:r w:rsidR="004A185D" w:rsidRPr="00123660">
        <w:t>clear</w:t>
      </w:r>
      <w:r w:rsidR="009B1106" w:rsidRPr="00123660">
        <w:t>. For example,</w:t>
      </w:r>
      <w:r w:rsidR="004A185D" w:rsidRPr="00123660">
        <w:t xml:space="preserve"> in </w:t>
      </w:r>
      <w:r w:rsidR="00C306DA" w:rsidRPr="00123660">
        <w:t>Bridge</w:t>
      </w:r>
      <w:r w:rsidR="004A185D" w:rsidRPr="00123660">
        <w:t xml:space="preserve">, </w:t>
      </w:r>
      <w:r w:rsidR="009B1106" w:rsidRPr="00123660">
        <w:t xml:space="preserve">pushing the man </w:t>
      </w:r>
      <w:r w:rsidR="004A185D" w:rsidRPr="00123660">
        <w:t>is clearly a case of doing harm</w:t>
      </w:r>
      <w:r w:rsidR="009877EB" w:rsidRPr="00123660">
        <w:t>,</w:t>
      </w:r>
      <w:r w:rsidR="009B1106" w:rsidRPr="00123660">
        <w:t xml:space="preserve"> while </w:t>
      </w:r>
      <w:r w:rsidR="004A185D" w:rsidRPr="00123660">
        <w:t xml:space="preserve">not </w:t>
      </w:r>
      <w:r w:rsidR="009B1106" w:rsidRPr="00123660">
        <w:t xml:space="preserve">helping him </w:t>
      </w:r>
      <w:r w:rsidR="002A318F" w:rsidRPr="00123660">
        <w:t>get out of the tracks</w:t>
      </w:r>
      <w:r w:rsidR="00473D15" w:rsidRPr="00123660">
        <w:t xml:space="preserve">, </w:t>
      </w:r>
      <w:r w:rsidR="003900B7" w:rsidRPr="00123660">
        <w:t xml:space="preserve">if </w:t>
      </w:r>
      <w:r w:rsidR="00473D15" w:rsidRPr="00123660">
        <w:t>he is there,</w:t>
      </w:r>
      <w:r w:rsidR="002A318F" w:rsidRPr="00123660">
        <w:t xml:space="preserve"> </w:t>
      </w:r>
      <w:r w:rsidR="009B1106" w:rsidRPr="00123660">
        <w:t xml:space="preserve">is </w:t>
      </w:r>
      <w:r w:rsidR="00B201B3" w:rsidRPr="00123660">
        <w:t>a case of allowing harm.</w:t>
      </w:r>
      <w:r w:rsidR="003D400B" w:rsidRPr="00123660">
        <w:t xml:space="preserve"> </w:t>
      </w:r>
      <w:r w:rsidR="00F52040" w:rsidRPr="00123660">
        <w:t>T</w:t>
      </w:r>
      <w:r w:rsidR="00D75203" w:rsidRPr="00123660">
        <w:t xml:space="preserve">his account </w:t>
      </w:r>
      <w:r w:rsidR="00F060C0" w:rsidRPr="00123660">
        <w:t xml:space="preserve">is a </w:t>
      </w:r>
      <w:r w:rsidR="00F52040" w:rsidRPr="00123660">
        <w:t xml:space="preserve">natural explanation of </w:t>
      </w:r>
      <w:r w:rsidR="00F060C0" w:rsidRPr="00123660">
        <w:t xml:space="preserve">some </w:t>
      </w:r>
      <w:r w:rsidR="00F52040" w:rsidRPr="00123660">
        <w:t>paradigm</w:t>
      </w:r>
      <w:r w:rsidR="009877EB" w:rsidRPr="00123660">
        <w:t>atic</w:t>
      </w:r>
      <w:r w:rsidR="00F52040" w:rsidRPr="00123660">
        <w:t xml:space="preserve"> cases of deontological wrongdoing, </w:t>
      </w:r>
      <w:r w:rsidR="003900B7" w:rsidRPr="00123660">
        <w:t xml:space="preserve">including </w:t>
      </w:r>
      <w:r w:rsidR="00C306DA" w:rsidRPr="00123660">
        <w:t>Bridge</w:t>
      </w:r>
      <w:r w:rsidR="00F52040" w:rsidRPr="00123660">
        <w:t xml:space="preserve"> and Transplant. However, it </w:t>
      </w:r>
      <w:r w:rsidR="009B1106" w:rsidRPr="00123660">
        <w:t xml:space="preserve">is </w:t>
      </w:r>
      <w:r w:rsidR="00D75203" w:rsidRPr="00123660">
        <w:t>controversial. Particularly, some of its implications are widely considered to be implausible</w:t>
      </w:r>
      <w:r w:rsidR="003900B7" w:rsidRPr="00123660">
        <w:t xml:space="preserve">, for example that </w:t>
      </w:r>
      <w:r w:rsidR="00F060C0" w:rsidRPr="00123660">
        <w:t xml:space="preserve">the </w:t>
      </w:r>
      <w:r w:rsidR="003900B7" w:rsidRPr="00123660">
        <w:t xml:space="preserve">following </w:t>
      </w:r>
      <w:r w:rsidR="00F060C0" w:rsidRPr="00123660">
        <w:t xml:space="preserve">action </w:t>
      </w:r>
      <w:r w:rsidR="003900B7" w:rsidRPr="00123660">
        <w:t xml:space="preserve">is wrong: </w:t>
      </w:r>
    </w:p>
    <w:p w:rsidR="003B30B3" w:rsidRPr="00123660" w:rsidRDefault="003900B7" w:rsidP="00885373">
      <w:pPr>
        <w:pStyle w:val="BlockText"/>
      </w:pPr>
      <w:r w:rsidRPr="00123660">
        <w:t>Trolley: turning a runaway trolley that would otherwise kill five people onto a sidetrack where it will kill one person.</w:t>
      </w:r>
      <w:r w:rsidR="00111656" w:rsidRPr="00123660">
        <w:rPr>
          <w:rStyle w:val="FootnoteReference"/>
        </w:rPr>
        <w:footnoteReference w:id="17"/>
      </w:r>
    </w:p>
    <w:p w:rsidR="00D70C1F" w:rsidRPr="00123660" w:rsidRDefault="000F0763" w:rsidP="00CE3E2E">
      <w:pPr>
        <w:pStyle w:val="FirstLine"/>
      </w:pPr>
      <w:r w:rsidRPr="00123660">
        <w:t>While the primary action</w:t>
      </w:r>
      <w:r w:rsidR="00756D05" w:rsidRPr="00123660">
        <w:t>s</w:t>
      </w:r>
      <w:r w:rsidRPr="00123660">
        <w:t xml:space="preserve"> in </w:t>
      </w:r>
      <w:r w:rsidR="008F225F" w:rsidRPr="00123660">
        <w:t xml:space="preserve">Bridge and Transplant </w:t>
      </w:r>
      <w:r w:rsidR="00756D05" w:rsidRPr="00123660">
        <w:t>are</w:t>
      </w:r>
      <w:r w:rsidR="00F060C0" w:rsidRPr="00123660">
        <w:t xml:space="preserve"> wrong</w:t>
      </w:r>
      <w:r w:rsidR="008F225F" w:rsidRPr="00123660">
        <w:t xml:space="preserve">, </w:t>
      </w:r>
      <w:r w:rsidRPr="00123660">
        <w:t>according to the constraint on doing harm, this constraint does not imply that not preventing the</w:t>
      </w:r>
      <w:r w:rsidR="00756D05" w:rsidRPr="00123660">
        <w:t>se</w:t>
      </w:r>
      <w:r w:rsidRPr="00123660">
        <w:t xml:space="preserve"> primary action</w:t>
      </w:r>
      <w:r w:rsidR="00756D05" w:rsidRPr="00123660">
        <w:t>s</w:t>
      </w:r>
      <w:r w:rsidRPr="00123660">
        <w:t xml:space="preserve"> is </w:t>
      </w:r>
      <w:r w:rsidR="00CE3E2E">
        <w:t xml:space="preserve">(even pro tanto) </w:t>
      </w:r>
      <w:r w:rsidRPr="00123660">
        <w:t xml:space="preserve">wrong. </w:t>
      </w:r>
      <w:r w:rsidR="00F52592" w:rsidRPr="00123660">
        <w:t>N</w:t>
      </w:r>
      <w:r w:rsidR="00D70C1F" w:rsidRPr="00123660">
        <w:t>ot preventing harm is clearly not a case of doing harm</w:t>
      </w:r>
      <w:r w:rsidR="008F225F" w:rsidRPr="00123660">
        <w:t xml:space="preserve"> but rather of allowing harm</w:t>
      </w:r>
      <w:r w:rsidR="00D70C1F" w:rsidRPr="00123660">
        <w:t xml:space="preserve">. </w:t>
      </w:r>
      <w:r w:rsidR="001A0317" w:rsidRPr="00123660">
        <w:t xml:space="preserve">While some </w:t>
      </w:r>
      <w:r w:rsidR="00B42291">
        <w:t xml:space="preserve">secondary </w:t>
      </w:r>
      <w:r w:rsidR="001A0317" w:rsidRPr="00123660">
        <w:t>actions might amount to a violation of the constraint on doing harm</w:t>
      </w:r>
      <w:r w:rsidR="009877EB" w:rsidRPr="00123660">
        <w:t xml:space="preserve"> –</w:t>
      </w:r>
      <w:r w:rsidR="001A0317" w:rsidRPr="00123660">
        <w:t xml:space="preserve"> for example, certain forms of aiding or encouraging the primary agent</w:t>
      </w:r>
      <w:r w:rsidR="009877EB" w:rsidRPr="00123660">
        <w:t xml:space="preserve"> –</w:t>
      </w:r>
      <w:r w:rsidR="001A0317" w:rsidRPr="00123660">
        <w:t xml:space="preserve"> not preventing the primary action </w:t>
      </w:r>
      <w:r w:rsidR="0015456F" w:rsidRPr="00123660">
        <w:t>in itself is not a violation of th</w:t>
      </w:r>
      <w:r w:rsidR="008F225F" w:rsidRPr="00123660">
        <w:t>e</w:t>
      </w:r>
      <w:r w:rsidR="0015456F" w:rsidRPr="00123660">
        <w:t xml:space="preserve"> constraint</w:t>
      </w:r>
      <w:r w:rsidR="008F225F" w:rsidRPr="00123660">
        <w:t xml:space="preserve"> on doing harm</w:t>
      </w:r>
      <w:r w:rsidR="001A0317" w:rsidRPr="00123660">
        <w:t xml:space="preserve">. </w:t>
      </w:r>
      <w:r w:rsidR="008F225F" w:rsidRPr="00123660">
        <w:t>Th</w:t>
      </w:r>
      <w:r w:rsidR="00F52592" w:rsidRPr="00123660">
        <w:t>erefore, th</w:t>
      </w:r>
      <w:r w:rsidR="008F225F" w:rsidRPr="00123660">
        <w:t xml:space="preserve">is account does </w:t>
      </w:r>
      <w:r w:rsidR="00F52592" w:rsidRPr="00123660">
        <w:t xml:space="preserve">not explain </w:t>
      </w:r>
      <w:r w:rsidR="00231046" w:rsidRPr="00123660">
        <w:t xml:space="preserve">the intuitive response to the abstract question </w:t>
      </w:r>
      <w:r w:rsidR="00F060C0" w:rsidRPr="00123660">
        <w:t xml:space="preserve">of </w:t>
      </w:r>
      <w:r w:rsidR="00231046" w:rsidRPr="00123660">
        <w:t>whether we should prevent deontological wrongdoing</w:t>
      </w:r>
      <w:r w:rsidR="008F225F" w:rsidRPr="00123660">
        <w:t xml:space="preserve"> and to </w:t>
      </w:r>
      <w:r w:rsidR="00231046" w:rsidRPr="00123660">
        <w:t>specific cases</w:t>
      </w:r>
      <w:r w:rsidR="008F225F" w:rsidRPr="00123660">
        <w:t xml:space="preserve"> such as </w:t>
      </w:r>
      <w:r w:rsidR="00C306DA" w:rsidRPr="00123660">
        <w:t>Bridge</w:t>
      </w:r>
      <w:r w:rsidR="00231046" w:rsidRPr="00123660">
        <w:t xml:space="preserve"> and Transplant. </w:t>
      </w:r>
    </w:p>
    <w:p w:rsidR="00524D5B" w:rsidRPr="00123660" w:rsidRDefault="00524D5B" w:rsidP="00885373">
      <w:pPr>
        <w:pStyle w:val="FirstLine"/>
      </w:pPr>
    </w:p>
    <w:p w:rsidR="003B30B3" w:rsidRPr="00123660" w:rsidRDefault="003B30B3" w:rsidP="00885373">
      <w:pPr>
        <w:pStyle w:val="Heading2"/>
      </w:pPr>
      <w:bookmarkStart w:id="20" w:name="_Toc416432908"/>
      <w:r w:rsidRPr="00123660">
        <w:t>II. Intending</w:t>
      </w:r>
      <w:bookmarkEnd w:id="20"/>
    </w:p>
    <w:p w:rsidR="008C799A" w:rsidRPr="00123660" w:rsidRDefault="004C29FF" w:rsidP="00885373">
      <w:r w:rsidRPr="00123660">
        <w:t xml:space="preserve">Another influential deontological </w:t>
      </w:r>
      <w:r w:rsidR="00221207" w:rsidRPr="00123660">
        <w:t>account</w:t>
      </w:r>
      <w:r w:rsidRPr="00123660">
        <w:t xml:space="preserve"> is based on the distinction between intending harm, as a</w:t>
      </w:r>
      <w:r w:rsidR="00080C64">
        <w:t xml:space="preserve">n </w:t>
      </w:r>
      <w:r w:rsidRPr="00123660">
        <w:t xml:space="preserve">end or as a means, and foreseeing </w:t>
      </w:r>
      <w:r w:rsidR="006E1AC9" w:rsidRPr="00123660">
        <w:t>harm</w:t>
      </w:r>
      <w:r w:rsidRPr="00123660">
        <w:t xml:space="preserve"> (as a byproduct). According to this account, intending harm violates a deontological constraint, while merely foreseeing harm does not. </w:t>
      </w:r>
      <w:r w:rsidR="00F52040" w:rsidRPr="00123660">
        <w:t xml:space="preserve">This </w:t>
      </w:r>
      <w:r w:rsidRPr="00123660">
        <w:t xml:space="preserve">distinction is </w:t>
      </w:r>
      <w:r w:rsidR="00D85C11" w:rsidRPr="00123660">
        <w:t xml:space="preserve">also </w:t>
      </w:r>
      <w:r w:rsidRPr="00123660">
        <w:t xml:space="preserve">not completely </w:t>
      </w:r>
      <w:r w:rsidR="00EF709D" w:rsidRPr="00123660">
        <w:t>settled</w:t>
      </w:r>
      <w:r w:rsidRPr="00123660">
        <w:t>,</w:t>
      </w:r>
      <w:r w:rsidR="009C7AC0" w:rsidRPr="00123660">
        <w:rPr>
          <w:rStyle w:val="FootnoteReference"/>
        </w:rPr>
        <w:footnoteReference w:id="18"/>
      </w:r>
      <w:r w:rsidRPr="00123660">
        <w:t xml:space="preserve"> but</w:t>
      </w:r>
      <w:r w:rsidR="009877EB" w:rsidRPr="00123660">
        <w:t xml:space="preserve"> </w:t>
      </w:r>
      <w:r w:rsidR="009C7AC0" w:rsidRPr="00123660">
        <w:t xml:space="preserve">its </w:t>
      </w:r>
      <w:r w:rsidRPr="00123660">
        <w:t xml:space="preserve">core is </w:t>
      </w:r>
      <w:r w:rsidR="009C7AC0" w:rsidRPr="00123660">
        <w:t xml:space="preserve">nevertheless quite </w:t>
      </w:r>
      <w:r w:rsidRPr="00123660">
        <w:t>clear</w:t>
      </w:r>
      <w:r w:rsidR="00B3725F" w:rsidRPr="00123660">
        <w:t>.</w:t>
      </w:r>
      <w:r w:rsidR="0098780F" w:rsidRPr="00123660">
        <w:t xml:space="preserve"> </w:t>
      </w:r>
      <w:r w:rsidR="00A449E1" w:rsidRPr="00123660">
        <w:t>This account too is influential but c</w:t>
      </w:r>
      <w:r w:rsidR="00F52040" w:rsidRPr="00123660">
        <w:t xml:space="preserve">ontroversial. </w:t>
      </w:r>
      <w:r w:rsidR="00AA3143" w:rsidRPr="00123660">
        <w:t>One general</w:t>
      </w:r>
      <w:r w:rsidR="00F52040" w:rsidRPr="00123660">
        <w:t xml:space="preserve"> </w:t>
      </w:r>
      <w:r w:rsidR="00A449E1" w:rsidRPr="00123660">
        <w:t xml:space="preserve">objection is that the </w:t>
      </w:r>
      <w:r w:rsidR="009840BD" w:rsidRPr="00123660">
        <w:t xml:space="preserve">agent’s intention does not affect the </w:t>
      </w:r>
      <w:r w:rsidR="00006F79" w:rsidRPr="00123660">
        <w:t>moral status of</w:t>
      </w:r>
      <w:r w:rsidR="00A449E1" w:rsidRPr="00123660">
        <w:t xml:space="preserve"> </w:t>
      </w:r>
      <w:r w:rsidR="009840BD" w:rsidRPr="00123660">
        <w:t xml:space="preserve">her </w:t>
      </w:r>
      <w:r w:rsidR="00A449E1" w:rsidRPr="00123660">
        <w:t xml:space="preserve">action </w:t>
      </w:r>
      <w:r w:rsidR="009840BD" w:rsidRPr="00123660">
        <w:t xml:space="preserve">but rather </w:t>
      </w:r>
      <w:r w:rsidR="001F3C51" w:rsidRPr="00123660">
        <w:t>merely her culpability</w:t>
      </w:r>
      <w:r w:rsidR="00DD5677" w:rsidRPr="00123660">
        <w:t>. Another objection is that</w:t>
      </w:r>
      <w:r w:rsidR="00A449E1" w:rsidRPr="00123660">
        <w:t xml:space="preserve"> some of the implications of this account </w:t>
      </w:r>
      <w:r w:rsidR="00D85C11" w:rsidRPr="00123660">
        <w:t>are</w:t>
      </w:r>
      <w:r w:rsidR="00A449E1" w:rsidRPr="00123660">
        <w:t xml:space="preserve"> implausible, for example that </w:t>
      </w:r>
      <w:r w:rsidR="008C799A" w:rsidRPr="00123660">
        <w:t xml:space="preserve">the following action </w:t>
      </w:r>
      <w:r w:rsidR="00A449E1" w:rsidRPr="00123660">
        <w:t>is wrong</w:t>
      </w:r>
      <w:r w:rsidR="008C799A" w:rsidRPr="00123660">
        <w:t>:</w:t>
      </w:r>
    </w:p>
    <w:p w:rsidR="00A449E1" w:rsidRPr="00123660" w:rsidRDefault="00CF58E8" w:rsidP="00885373">
      <w:pPr>
        <w:pStyle w:val="BlockText"/>
      </w:pPr>
      <w:r w:rsidRPr="00123660">
        <w:t>Loop</w:t>
      </w:r>
      <w:r w:rsidR="008C799A" w:rsidRPr="00123660">
        <w:t xml:space="preserve">: turning a runaway trolley that would otherwise kill five people onto a sidetrack where it will kill one person when </w:t>
      </w:r>
      <w:r w:rsidR="00A449E1" w:rsidRPr="00123660">
        <w:t xml:space="preserve">the sidetrack </w:t>
      </w:r>
      <w:r w:rsidR="00DD5677" w:rsidRPr="00123660">
        <w:t xml:space="preserve">is connected to the main track so that </w:t>
      </w:r>
      <w:r w:rsidR="008C799A" w:rsidRPr="00123660">
        <w:t xml:space="preserve">killing </w:t>
      </w:r>
      <w:r w:rsidR="00DD5677" w:rsidRPr="00123660">
        <w:t>the one is a means of stopping the trolley and thus saving the five</w:t>
      </w:r>
      <w:r w:rsidR="00A449E1" w:rsidRPr="00123660">
        <w:t xml:space="preserve">. </w:t>
      </w:r>
    </w:p>
    <w:p w:rsidR="00F029F4" w:rsidRPr="00123660" w:rsidRDefault="00DD5677" w:rsidP="00885373">
      <w:pPr>
        <w:pStyle w:val="FirstLine"/>
      </w:pPr>
      <w:r w:rsidRPr="00123660">
        <w:t>Like the constraint on doing harm, the constraint on inten</w:t>
      </w:r>
      <w:r w:rsidR="00CC51E1" w:rsidRPr="00123660">
        <w:t>ding</w:t>
      </w:r>
      <w:r w:rsidRPr="00123660">
        <w:t xml:space="preserve"> harm implies that the primary actions in </w:t>
      </w:r>
      <w:r w:rsidR="00C306DA" w:rsidRPr="00123660">
        <w:t>Bridge</w:t>
      </w:r>
      <w:r w:rsidR="00F029F4" w:rsidRPr="00123660">
        <w:t xml:space="preserve"> and</w:t>
      </w:r>
      <w:r w:rsidRPr="00123660">
        <w:t xml:space="preserve"> Transplant are wrong – they involve inten</w:t>
      </w:r>
      <w:r w:rsidR="00CC51E1" w:rsidRPr="00123660">
        <w:t>ding</w:t>
      </w:r>
      <w:r w:rsidRPr="00123660">
        <w:t xml:space="preserve"> harm</w:t>
      </w:r>
      <w:r w:rsidR="00F029F4" w:rsidRPr="00123660">
        <w:t>,</w:t>
      </w:r>
      <w:r w:rsidRPr="00123660">
        <w:t xml:space="preserve"> as a means of saving the five.</w:t>
      </w:r>
      <w:r w:rsidR="00612148" w:rsidRPr="00123660">
        <w:t xml:space="preserve"> </w:t>
      </w:r>
      <w:r w:rsidR="00A419C6" w:rsidRPr="00123660">
        <w:t>The analysis of the implications of the constraint on intending harm concerning the secondary agent is</w:t>
      </w:r>
      <w:r w:rsidR="00F029F4" w:rsidRPr="00123660">
        <w:t>, however,</w:t>
      </w:r>
      <w:r w:rsidR="00A419C6" w:rsidRPr="00123660">
        <w:t xml:space="preserve"> more complex. The answer to the question </w:t>
      </w:r>
      <w:r w:rsidR="00F029F4" w:rsidRPr="00123660">
        <w:t xml:space="preserve">of </w:t>
      </w:r>
      <w:r w:rsidR="00A419C6" w:rsidRPr="00123660">
        <w:t xml:space="preserve">whether the secondary action violates the constraint on intending harm depends on how this constraint is understood and varies with the intention of the secondary agent. </w:t>
      </w:r>
    </w:p>
    <w:p w:rsidR="00DB567D" w:rsidRPr="00123660" w:rsidRDefault="00A419C6" w:rsidP="00885373">
      <w:pPr>
        <w:pStyle w:val="FirstLine"/>
      </w:pPr>
      <w:r w:rsidRPr="00123660">
        <w:lastRenderedPageBreak/>
        <w:t>First, there is an interpretive question concerning the constraint on intending harm. One option is that it forbids intending harm only when it is accompanied by doing harm</w:t>
      </w:r>
      <w:r w:rsidR="00F029F4" w:rsidRPr="00123660">
        <w:t xml:space="preserve">, </w:t>
      </w:r>
      <w:r w:rsidR="0019294F">
        <w:t>namely that</w:t>
      </w:r>
      <w:r w:rsidR="00F029F4" w:rsidRPr="00123660">
        <w:t xml:space="preserve"> it forbids </w:t>
      </w:r>
      <w:r w:rsidR="001A6B22" w:rsidRPr="00123660">
        <w:t xml:space="preserve">only </w:t>
      </w:r>
      <w:r w:rsidR="00F029F4" w:rsidRPr="00123660">
        <w:rPr>
          <w:i/>
          <w:iCs/>
        </w:rPr>
        <w:t>doing</w:t>
      </w:r>
      <w:r w:rsidR="00F029F4" w:rsidRPr="00123660">
        <w:t xml:space="preserve"> harm intentionally</w:t>
      </w:r>
      <w:r w:rsidRPr="00123660">
        <w:t xml:space="preserve">. Another is that it forbids also </w:t>
      </w:r>
      <w:r w:rsidRPr="00123660">
        <w:rPr>
          <w:i/>
          <w:iCs/>
        </w:rPr>
        <w:t xml:space="preserve">allowing </w:t>
      </w:r>
      <w:r w:rsidRPr="00123660">
        <w:t>harm intentionally.</w:t>
      </w:r>
    </w:p>
    <w:p w:rsidR="006A585A" w:rsidRPr="00123660" w:rsidRDefault="0084464B" w:rsidP="00885373">
      <w:pPr>
        <w:pStyle w:val="FirstLine"/>
      </w:pPr>
      <w:r w:rsidRPr="00123660">
        <w:t xml:space="preserve">If </w:t>
      </w:r>
      <w:r w:rsidR="00EE5DBB" w:rsidRPr="00123660">
        <w:t xml:space="preserve">the </w:t>
      </w:r>
      <w:r w:rsidR="003654F2" w:rsidRPr="00123660">
        <w:t>constraint</w:t>
      </w:r>
      <w:r w:rsidR="00EE5DBB" w:rsidRPr="00123660">
        <w:t xml:space="preserve"> is </w:t>
      </w:r>
      <w:r w:rsidR="001A6B22" w:rsidRPr="00123660">
        <w:t xml:space="preserve">limited to </w:t>
      </w:r>
      <w:r w:rsidR="008D5C97" w:rsidRPr="00123660">
        <w:rPr>
          <w:i/>
          <w:iCs/>
        </w:rPr>
        <w:t>doing</w:t>
      </w:r>
      <w:r w:rsidR="00EE5DBB" w:rsidRPr="00123660">
        <w:t xml:space="preserve"> harm</w:t>
      </w:r>
      <w:r w:rsidR="00836DE5" w:rsidRPr="00123660">
        <w:t xml:space="preserve"> intentionally</w:t>
      </w:r>
      <w:r w:rsidR="00EE5DBB" w:rsidRPr="00123660">
        <w:t xml:space="preserve">, the secondary agent does not violate it in </w:t>
      </w:r>
      <w:r w:rsidR="00C306DA" w:rsidRPr="00123660">
        <w:t>Bridge</w:t>
      </w:r>
      <w:r w:rsidR="003654F2" w:rsidRPr="00123660">
        <w:t xml:space="preserve"> and</w:t>
      </w:r>
      <w:r w:rsidR="00EE5DBB" w:rsidRPr="00123660">
        <w:t xml:space="preserve"> Transplant</w:t>
      </w:r>
      <w:r w:rsidR="003654F2" w:rsidRPr="00123660">
        <w:t xml:space="preserve">, since not preventing the primary action in these cases does not involve </w:t>
      </w:r>
      <w:r w:rsidR="00EE5DBB" w:rsidRPr="00123660">
        <w:t xml:space="preserve">doing harm but rather only </w:t>
      </w:r>
      <w:r w:rsidR="003654F2" w:rsidRPr="00123660">
        <w:t xml:space="preserve">allowing </w:t>
      </w:r>
      <w:r w:rsidR="00EE5DBB" w:rsidRPr="00123660">
        <w:t xml:space="preserve">harm. </w:t>
      </w:r>
      <w:r w:rsidR="003654F2" w:rsidRPr="00123660">
        <w:t xml:space="preserve">Thus, this interpretation does not support the </w:t>
      </w:r>
      <w:r w:rsidR="006A585A" w:rsidRPr="00123660">
        <w:t xml:space="preserve">intuitive response </w:t>
      </w:r>
      <w:r w:rsidR="009D1723" w:rsidRPr="00123660">
        <w:t xml:space="preserve">to </w:t>
      </w:r>
      <w:r w:rsidR="006A585A" w:rsidRPr="00123660">
        <w:t xml:space="preserve">the abstract question </w:t>
      </w:r>
      <w:r w:rsidR="00847C3F" w:rsidRPr="00123660">
        <w:t xml:space="preserve">of </w:t>
      </w:r>
      <w:r w:rsidR="006A585A" w:rsidRPr="00123660">
        <w:t xml:space="preserve">whether we should prevent deontological wrongdoing and </w:t>
      </w:r>
      <w:r w:rsidR="003654F2" w:rsidRPr="00123660">
        <w:t xml:space="preserve">to </w:t>
      </w:r>
      <w:r w:rsidR="00C306DA" w:rsidRPr="00123660">
        <w:t>Bridge</w:t>
      </w:r>
      <w:r w:rsidR="001D0D2F" w:rsidRPr="00123660">
        <w:t xml:space="preserve"> and Transplant.</w:t>
      </w:r>
    </w:p>
    <w:p w:rsidR="00E30561" w:rsidRPr="00123660" w:rsidRDefault="001D0D2F" w:rsidP="00885373">
      <w:pPr>
        <w:pStyle w:val="FirstLine"/>
      </w:pPr>
      <w:r w:rsidRPr="00123660">
        <w:t>I</w:t>
      </w:r>
      <w:r w:rsidR="00EE5DBB" w:rsidRPr="00123660">
        <w:t xml:space="preserve">f, </w:t>
      </w:r>
      <w:r w:rsidR="008D5C97" w:rsidRPr="00123660">
        <w:t>by</w:t>
      </w:r>
      <w:r w:rsidRPr="00123660">
        <w:t xml:space="preserve"> contrast</w:t>
      </w:r>
      <w:r w:rsidR="00EE5DBB" w:rsidRPr="00123660">
        <w:t xml:space="preserve">, the constraint is </w:t>
      </w:r>
      <w:r w:rsidR="00D9240C" w:rsidRPr="00123660">
        <w:t xml:space="preserve">also on </w:t>
      </w:r>
      <w:r w:rsidR="00D9240C" w:rsidRPr="00123660">
        <w:rPr>
          <w:i/>
          <w:iCs/>
        </w:rPr>
        <w:t>allowing</w:t>
      </w:r>
      <w:r w:rsidR="00D9240C" w:rsidRPr="00123660">
        <w:t xml:space="preserve"> harm </w:t>
      </w:r>
      <w:r w:rsidR="00D9240C" w:rsidRPr="00123660">
        <w:rPr>
          <w:i/>
          <w:iCs/>
        </w:rPr>
        <w:t>intentionally</w:t>
      </w:r>
      <w:r w:rsidR="00EE5DBB" w:rsidRPr="00123660">
        <w:t>, the answer is more complex</w:t>
      </w:r>
      <w:r w:rsidR="00054A09" w:rsidRPr="00123660">
        <w:t xml:space="preserve"> – it depends on the </w:t>
      </w:r>
      <w:r w:rsidR="00847C3F" w:rsidRPr="00123660">
        <w:t xml:space="preserve">specific </w:t>
      </w:r>
      <w:r w:rsidR="00054A09" w:rsidRPr="00123660">
        <w:t>intention of the secondary agent</w:t>
      </w:r>
      <w:r w:rsidR="00EE5DBB" w:rsidRPr="00123660">
        <w:t xml:space="preserve">. </w:t>
      </w:r>
      <w:r w:rsidR="00FC6236" w:rsidRPr="00123660">
        <w:t>For example, i</w:t>
      </w:r>
      <w:r w:rsidR="00054A09" w:rsidRPr="00123660">
        <w:t>f the secondary agent does not prevent the primary action</w:t>
      </w:r>
      <w:r w:rsidR="007D40CD" w:rsidRPr="00123660">
        <w:t xml:space="preserve"> in Bridge or Transplant</w:t>
      </w:r>
      <w:r w:rsidR="00054A09" w:rsidRPr="00123660">
        <w:t xml:space="preserve"> </w:t>
      </w:r>
      <w:r w:rsidR="00054A09" w:rsidRPr="00123660">
        <w:rPr>
          <w:i/>
          <w:iCs/>
        </w:rPr>
        <w:t>in order</w:t>
      </w:r>
      <w:r w:rsidR="00054A09" w:rsidRPr="00123660">
        <w:t xml:space="preserve"> to prevent the </w:t>
      </w:r>
      <w:r w:rsidR="008853AF" w:rsidRPr="00123660">
        <w:t xml:space="preserve">greater </w:t>
      </w:r>
      <w:r w:rsidR="00054A09" w:rsidRPr="00123660">
        <w:t>harm, she violates the constraint</w:t>
      </w:r>
      <w:r w:rsidR="0021462B" w:rsidRPr="00123660">
        <w:t xml:space="preserve">, since she </w:t>
      </w:r>
      <w:r w:rsidR="00054A09" w:rsidRPr="00123660">
        <w:t>inten</w:t>
      </w:r>
      <w:r w:rsidR="008D5C97" w:rsidRPr="00123660">
        <w:t>d</w:t>
      </w:r>
      <w:r w:rsidR="008C58C4" w:rsidRPr="00123660">
        <w:t>s</w:t>
      </w:r>
      <w:r w:rsidR="00054A09" w:rsidRPr="00123660">
        <w:t xml:space="preserve"> </w:t>
      </w:r>
      <w:r w:rsidR="008C58C4" w:rsidRPr="00123660">
        <w:t>that the one would be harmed as a means of saving the five</w:t>
      </w:r>
      <w:r w:rsidR="00054A09" w:rsidRPr="00123660">
        <w:t xml:space="preserve">. However, </w:t>
      </w:r>
      <w:r w:rsidR="00E30561" w:rsidRPr="00123660">
        <w:t xml:space="preserve">the secondary agent </w:t>
      </w:r>
      <w:r w:rsidR="00FC6236" w:rsidRPr="00123660">
        <w:t>does not violate th</w:t>
      </w:r>
      <w:r w:rsidR="00BF0D06" w:rsidRPr="00123660">
        <w:t>is</w:t>
      </w:r>
      <w:r w:rsidR="00FC6236" w:rsidRPr="00123660">
        <w:t xml:space="preserve"> constraint</w:t>
      </w:r>
      <w:r w:rsidR="00E30561" w:rsidRPr="00123660">
        <w:t xml:space="preserve"> </w:t>
      </w:r>
      <w:r w:rsidR="00177431" w:rsidRPr="00123660">
        <w:t xml:space="preserve">in Bridge and Transplant </w:t>
      </w:r>
      <w:r w:rsidR="00E30561" w:rsidRPr="00123660">
        <w:t>if she does not prevent the primary action because she does not care, or does not care enough (to overcome her laziness, for instance), about preventing the greater harm</w:t>
      </w:r>
      <w:r w:rsidR="007654A3" w:rsidRPr="00123660">
        <w:t xml:space="preserve"> </w:t>
      </w:r>
      <w:r w:rsidR="00E30561" w:rsidRPr="00123660">
        <w:t>–</w:t>
      </w:r>
      <w:r w:rsidR="007654A3" w:rsidRPr="00123660">
        <w:t xml:space="preserve"> about </w:t>
      </w:r>
      <w:r w:rsidR="00FC5D5E">
        <w:t xml:space="preserve">what </w:t>
      </w:r>
      <w:r w:rsidR="00E30561" w:rsidRPr="00123660">
        <w:t>will happen to the five</w:t>
      </w:r>
      <w:r w:rsidR="00FC5D5E">
        <w:t xml:space="preserve"> (and the one)</w:t>
      </w:r>
      <w:r w:rsidR="007654A3" w:rsidRPr="00123660">
        <w:t>.</w:t>
      </w:r>
      <w:r w:rsidR="00095C87" w:rsidRPr="00123660">
        <w:t xml:space="preserve"> </w:t>
      </w:r>
    </w:p>
    <w:p w:rsidR="00261954" w:rsidRPr="00123660" w:rsidRDefault="005A1C4A" w:rsidP="00885373">
      <w:pPr>
        <w:pStyle w:val="FirstLine"/>
      </w:pPr>
      <w:r w:rsidRPr="00123660">
        <w:t xml:space="preserve">This version of the constraint on intentional harm </w:t>
      </w:r>
      <w:r w:rsidR="008C58C4" w:rsidRPr="00123660">
        <w:t>thus entails a reason in favor of prevention when the secondary agent is acting with a</w:t>
      </w:r>
      <w:r w:rsidR="007654A3" w:rsidRPr="00123660">
        <w:t xml:space="preserve"> praiseworthy </w:t>
      </w:r>
      <w:r w:rsidR="008C58C4" w:rsidRPr="00123660">
        <w:t xml:space="preserve">intention: preventing the greater harm. In this respect, it </w:t>
      </w:r>
      <w:r w:rsidR="00E30561" w:rsidRPr="00123660">
        <w:t>account</w:t>
      </w:r>
      <w:r w:rsidR="0027554B" w:rsidRPr="00123660">
        <w:t>s</w:t>
      </w:r>
      <w:r w:rsidR="00E30561" w:rsidRPr="00123660">
        <w:t xml:space="preserve"> for the intuition in favor of prevention</w:t>
      </w:r>
      <w:r w:rsidR="00DB567D" w:rsidRPr="00123660">
        <w:t xml:space="preserve"> to some degree</w:t>
      </w:r>
      <w:r w:rsidR="00E30561" w:rsidRPr="00123660">
        <w:t xml:space="preserve">. </w:t>
      </w:r>
      <w:r w:rsidRPr="00123660">
        <w:t xml:space="preserve">However, this version </w:t>
      </w:r>
      <w:r w:rsidR="008F7BE7" w:rsidRPr="00123660">
        <w:t xml:space="preserve">involves several difficulties. </w:t>
      </w:r>
    </w:p>
    <w:p w:rsidR="00261954" w:rsidRPr="00123660" w:rsidRDefault="008F7BE7" w:rsidP="00885373">
      <w:pPr>
        <w:pStyle w:val="FirstLine"/>
      </w:pPr>
      <w:r w:rsidRPr="00123660">
        <w:t xml:space="preserve">First, </w:t>
      </w:r>
      <w:r w:rsidR="00261954" w:rsidRPr="00123660">
        <w:t xml:space="preserve">it assumes that there is a deontological constraint on allowing harm intentionally, whereas the more common interpretation seems to be that there is only a deontological </w:t>
      </w:r>
      <w:r w:rsidR="00261954" w:rsidRPr="00123660">
        <w:lastRenderedPageBreak/>
        <w:t>constraint on doing harm intentionally.</w:t>
      </w:r>
      <w:r w:rsidR="00261954" w:rsidRPr="00123660">
        <w:rPr>
          <w:rStyle w:val="FootnoteReference"/>
        </w:rPr>
        <w:footnoteReference w:id="19"/>
      </w:r>
      <w:r w:rsidR="00261954" w:rsidRPr="00123660">
        <w:t xml:space="preserve"> General depictions of the constraint on intending harm typically refer to doing harm intentionally and the standard examples of actions that violate the constraint – including Bridge and Transplant – are all cases of this kind. Moreover, a constraint on allowing harm intentionally might be too wide. Consider, for example, the following action:</w:t>
      </w:r>
    </w:p>
    <w:p w:rsidR="00261954" w:rsidRPr="00123660" w:rsidRDefault="00261954" w:rsidP="00885373">
      <w:pPr>
        <w:pStyle w:val="BlockText"/>
      </w:pPr>
      <w:r w:rsidRPr="00123660">
        <w:t xml:space="preserve">Tracks: not saving a man on the tracks thereby allowing a runaway trolley to kill him </w:t>
      </w:r>
      <w:r w:rsidR="0038244C">
        <w:t xml:space="preserve">and thus save </w:t>
      </w:r>
      <w:r w:rsidRPr="00123660">
        <w:t>five people who are ahead on the tracks and would otherwise (if he is saved) be killed by the trolley.</w:t>
      </w:r>
    </w:p>
    <w:p w:rsidR="00261954" w:rsidRPr="00123660" w:rsidRDefault="00261954" w:rsidP="00885373">
      <w:pPr>
        <w:pStyle w:val="FirstLine"/>
      </w:pPr>
      <w:r w:rsidRPr="00123660">
        <w:t xml:space="preserve">It might seem that not saving the man in Tracks </w:t>
      </w:r>
      <w:r w:rsidR="0038244C">
        <w:t xml:space="preserve">does not </w:t>
      </w:r>
      <w:r w:rsidRPr="00123660">
        <w:t>constitute a violation of a deontological constraint</w:t>
      </w:r>
      <w:r w:rsidR="0038244C">
        <w:t>,</w:t>
      </w:r>
      <w:r w:rsidRPr="00123660">
        <w:rPr>
          <w:rStyle w:val="FootnoteReference"/>
        </w:rPr>
        <w:footnoteReference w:id="20"/>
      </w:r>
      <w:r w:rsidR="0038244C">
        <w:t xml:space="preserve"> in contrast to the implication of a constraint on allowing harm intentionally</w:t>
      </w:r>
      <w:r w:rsidR="000A588E">
        <w:t>.</w:t>
      </w:r>
    </w:p>
    <w:p w:rsidR="005A1C4A" w:rsidRPr="00123660" w:rsidRDefault="00B82F85" w:rsidP="00885373">
      <w:pPr>
        <w:pStyle w:val="FirstLine"/>
      </w:pPr>
      <w:r w:rsidRPr="00123660">
        <w:t xml:space="preserve">Second, the implication of this version with regard to the prevention question is odd: </w:t>
      </w:r>
      <w:r w:rsidR="00880D95">
        <w:t xml:space="preserve">it implies </w:t>
      </w:r>
      <w:r w:rsidRPr="00123660">
        <w:t xml:space="preserve">that </w:t>
      </w:r>
      <w:r w:rsidR="005A1C4A" w:rsidRPr="00123660">
        <w:t xml:space="preserve">a secondary agent who does not prevent the primary action in Bridge and Transplant acts wrongly when her intention is benevolent but not when </w:t>
      </w:r>
      <w:r w:rsidR="00663464" w:rsidRPr="00123660">
        <w:t xml:space="preserve">she is indifferent or </w:t>
      </w:r>
      <w:r w:rsidR="007654A3" w:rsidRPr="00123660">
        <w:t>worse</w:t>
      </w:r>
      <w:r w:rsidR="005A1C4A" w:rsidRPr="00123660">
        <w:t>.</w:t>
      </w:r>
      <w:r w:rsidR="00095C87" w:rsidRPr="00123660">
        <w:t xml:space="preserve"> </w:t>
      </w:r>
    </w:p>
    <w:p w:rsidR="004B7063" w:rsidRPr="00123660" w:rsidRDefault="00B82F85" w:rsidP="00885373">
      <w:pPr>
        <w:pStyle w:val="FirstLine"/>
      </w:pPr>
      <w:r w:rsidRPr="00123660">
        <w:t xml:space="preserve">Finally, this version </w:t>
      </w:r>
      <w:r w:rsidR="00876658" w:rsidRPr="00123660">
        <w:t xml:space="preserve">does not </w:t>
      </w:r>
      <w:r w:rsidRPr="00123660">
        <w:t xml:space="preserve">explain the intuition in favor of prevention </w:t>
      </w:r>
      <w:r w:rsidR="00876658" w:rsidRPr="00123660">
        <w:t>in an important respect</w:t>
      </w:r>
      <w:r w:rsidRPr="00123660">
        <w:t xml:space="preserve">. </w:t>
      </w:r>
      <w:r w:rsidR="00876658" w:rsidRPr="00123660">
        <w:t xml:space="preserve">For </w:t>
      </w:r>
      <w:r w:rsidR="007A220A" w:rsidRPr="00123660">
        <w:t xml:space="preserve">the intuitive response </w:t>
      </w:r>
      <w:r w:rsidR="00DB38AC" w:rsidRPr="00123660">
        <w:t xml:space="preserve">to </w:t>
      </w:r>
      <w:r w:rsidR="007A220A" w:rsidRPr="00123660">
        <w:t xml:space="preserve">the abstract question </w:t>
      </w:r>
      <w:r w:rsidR="00D018C8" w:rsidRPr="00123660">
        <w:t xml:space="preserve">of </w:t>
      </w:r>
      <w:r w:rsidR="007A220A" w:rsidRPr="00123660">
        <w:t xml:space="preserve">whether we should prevent </w:t>
      </w:r>
      <w:r w:rsidR="007A220A" w:rsidRPr="00123660">
        <w:lastRenderedPageBreak/>
        <w:t>deontological wrongdoing</w:t>
      </w:r>
      <w:r w:rsidR="001F2360" w:rsidRPr="00123660">
        <w:t xml:space="preserve"> and to </w:t>
      </w:r>
      <w:r w:rsidR="00C306DA" w:rsidRPr="00123660">
        <w:t>Bridge</w:t>
      </w:r>
      <w:r w:rsidR="007A220A" w:rsidRPr="00123660">
        <w:t xml:space="preserve"> and Transplant</w:t>
      </w:r>
      <w:r w:rsidR="009D1723" w:rsidRPr="00123660">
        <w:t xml:space="preserve"> do</w:t>
      </w:r>
      <w:r w:rsidR="00876658" w:rsidRPr="00123660">
        <w:t>es</w:t>
      </w:r>
      <w:r w:rsidR="009D1723" w:rsidRPr="00123660">
        <w:t xml:space="preserve"> not seem to be sensitive to differences in the intention of the secondary agent</w:t>
      </w:r>
      <w:r w:rsidR="007A220A" w:rsidRPr="00123660">
        <w:t xml:space="preserve">. </w:t>
      </w:r>
    </w:p>
    <w:p w:rsidR="00054A09" w:rsidRPr="00123660" w:rsidRDefault="00054A09" w:rsidP="00885373">
      <w:pPr>
        <w:pStyle w:val="FirstLine"/>
      </w:pPr>
    </w:p>
    <w:p w:rsidR="0016177C" w:rsidRPr="00123660" w:rsidRDefault="003B30B3" w:rsidP="00885373">
      <w:pPr>
        <w:pStyle w:val="Heading2"/>
      </w:pPr>
      <w:bookmarkStart w:id="21" w:name="_Toc416432909"/>
      <w:r w:rsidRPr="00123660">
        <w:t xml:space="preserve">III. </w:t>
      </w:r>
      <w:r w:rsidR="0016177C" w:rsidRPr="00123660">
        <w:t>Using</w:t>
      </w:r>
      <w:bookmarkEnd w:id="21"/>
    </w:p>
    <w:p w:rsidR="00837725" w:rsidRPr="00123660" w:rsidRDefault="006B54C0" w:rsidP="00885373">
      <w:r w:rsidRPr="00123660">
        <w:t>A</w:t>
      </w:r>
      <w:r w:rsidR="003B0F4B" w:rsidRPr="00123660">
        <w:t xml:space="preserve">nother </w:t>
      </w:r>
      <w:r w:rsidR="009D1723" w:rsidRPr="00123660">
        <w:t xml:space="preserve">influential deontological </w:t>
      </w:r>
      <w:r w:rsidRPr="00123660">
        <w:t>constraint</w:t>
      </w:r>
      <w:r w:rsidR="003B0F4B" w:rsidRPr="00123660">
        <w:t xml:space="preserve"> proscribes </w:t>
      </w:r>
      <w:r w:rsidRPr="00123660">
        <w:t xml:space="preserve">using a person </w:t>
      </w:r>
      <w:r w:rsidR="00231A6A" w:rsidRPr="00123660">
        <w:t xml:space="preserve">– </w:t>
      </w:r>
      <w:r w:rsidR="003B0F4B" w:rsidRPr="00123660">
        <w:t>his body or effort</w:t>
      </w:r>
      <w:r w:rsidR="00247419" w:rsidRPr="00123660">
        <w:t>,</w:t>
      </w:r>
      <w:r w:rsidR="003B0F4B" w:rsidRPr="00123660">
        <w:t xml:space="preserve"> for example</w:t>
      </w:r>
      <w:r w:rsidR="00231A6A" w:rsidRPr="00123660">
        <w:t xml:space="preserve"> –</w:t>
      </w:r>
      <w:r w:rsidR="003B0F4B" w:rsidRPr="00123660">
        <w:t xml:space="preserve"> </w:t>
      </w:r>
      <w:r w:rsidRPr="00123660">
        <w:t>as a means</w:t>
      </w:r>
      <w:r w:rsidR="00747C04" w:rsidRPr="00123660">
        <w:t xml:space="preserve">, </w:t>
      </w:r>
      <w:r w:rsidR="00BA41B9" w:rsidRPr="00123660">
        <w:t>w</w:t>
      </w:r>
      <w:r w:rsidR="00747C04" w:rsidRPr="00123660">
        <w:t xml:space="preserve">ithout </w:t>
      </w:r>
      <w:r w:rsidR="00096131">
        <w:t xml:space="preserve">his </w:t>
      </w:r>
      <w:r w:rsidR="00747C04" w:rsidRPr="00123660">
        <w:t>consent</w:t>
      </w:r>
      <w:r w:rsidR="00573ADA" w:rsidRPr="00123660">
        <w:t>.</w:t>
      </w:r>
      <w:r w:rsidR="00747C04" w:rsidRPr="00123660">
        <w:rPr>
          <w:rStyle w:val="FootnoteReference"/>
        </w:rPr>
        <w:footnoteReference w:id="21"/>
      </w:r>
      <w:r w:rsidR="006E68BA" w:rsidRPr="00123660">
        <w:t xml:space="preserve"> Th</w:t>
      </w:r>
      <w:r w:rsidR="00A85BA6" w:rsidRPr="00123660">
        <w:t>is constraint</w:t>
      </w:r>
      <w:r w:rsidR="006E68BA" w:rsidRPr="00123660">
        <w:t xml:space="preserve"> </w:t>
      </w:r>
      <w:r w:rsidR="00E13FA6" w:rsidRPr="00123660">
        <w:t xml:space="preserve">too </w:t>
      </w:r>
      <w:r w:rsidR="006E68BA" w:rsidRPr="00123660">
        <w:t xml:space="preserve">considers the primary actions in </w:t>
      </w:r>
      <w:r w:rsidR="00C306DA" w:rsidRPr="00123660">
        <w:t>Bridge</w:t>
      </w:r>
      <w:r w:rsidR="006E68BA" w:rsidRPr="00123660">
        <w:t xml:space="preserve"> and Transplant</w:t>
      </w:r>
      <w:r w:rsidR="00A85BA6" w:rsidRPr="00123660">
        <w:t xml:space="preserve"> as wrong</w:t>
      </w:r>
      <w:r w:rsidR="00573ADA" w:rsidRPr="00123660">
        <w:t xml:space="preserve">. </w:t>
      </w:r>
      <w:r w:rsidR="00A85BA6" w:rsidRPr="00123660">
        <w:t xml:space="preserve">As to the </w:t>
      </w:r>
      <w:r w:rsidR="00573ADA" w:rsidRPr="00123660">
        <w:t>secondary agent,</w:t>
      </w:r>
      <w:r w:rsidR="00A85BA6" w:rsidRPr="00123660">
        <w:t xml:space="preserve"> if</w:t>
      </w:r>
      <w:r w:rsidR="003B0F4B" w:rsidRPr="00123660">
        <w:t xml:space="preserve"> th</w:t>
      </w:r>
      <w:r w:rsidR="00231A6A" w:rsidRPr="00123660">
        <w:t>e</w:t>
      </w:r>
      <w:r w:rsidR="003B0F4B" w:rsidRPr="00123660">
        <w:t xml:space="preserve"> constraint </w:t>
      </w:r>
      <w:r w:rsidR="00150232" w:rsidRPr="00123660">
        <w:t xml:space="preserve">requires a positive action, namely using that </w:t>
      </w:r>
      <w:r w:rsidR="00E13FA6" w:rsidRPr="00123660">
        <w:t xml:space="preserve">involves </w:t>
      </w:r>
      <w:r w:rsidR="003B0F4B" w:rsidRPr="00123660">
        <w:t>doing, although not necessarily doing harm,</w:t>
      </w:r>
      <w:r w:rsidR="004101B9" w:rsidRPr="00123660">
        <w:rPr>
          <w:rStyle w:val="FootnoteReference"/>
        </w:rPr>
        <w:footnoteReference w:id="22"/>
      </w:r>
      <w:r w:rsidR="003B0F4B" w:rsidRPr="00123660">
        <w:t xml:space="preserve"> </w:t>
      </w:r>
      <w:r w:rsidR="00231A6A" w:rsidRPr="00123660">
        <w:t xml:space="preserve">then not </w:t>
      </w:r>
      <w:r w:rsidR="003B0F4B" w:rsidRPr="00123660">
        <w:t xml:space="preserve">preventing the primary action in </w:t>
      </w:r>
      <w:r w:rsidR="00C306DA" w:rsidRPr="00123660">
        <w:t>Bridge</w:t>
      </w:r>
      <w:r w:rsidR="003B0F4B" w:rsidRPr="00123660">
        <w:t xml:space="preserve"> and Transplant does not violate the constraint. If, however, th</w:t>
      </w:r>
      <w:r w:rsidR="00231A6A" w:rsidRPr="00123660">
        <w:t>e</w:t>
      </w:r>
      <w:r w:rsidR="003B0F4B" w:rsidRPr="00123660">
        <w:t xml:space="preserve"> constraint </w:t>
      </w:r>
      <w:r w:rsidR="00231A6A" w:rsidRPr="00123660">
        <w:t xml:space="preserve">on using persons </w:t>
      </w:r>
      <w:r w:rsidR="003B0F4B" w:rsidRPr="00123660">
        <w:t>does not require a positive action,</w:t>
      </w:r>
      <w:r w:rsidR="00342259" w:rsidRPr="00123660">
        <w:rPr>
          <w:rStyle w:val="FootnoteReference"/>
        </w:rPr>
        <w:footnoteReference w:id="23"/>
      </w:r>
      <w:r w:rsidR="00573ADA" w:rsidRPr="00123660">
        <w:t xml:space="preserve"> </w:t>
      </w:r>
      <w:r w:rsidR="00DF5EC4" w:rsidRPr="00123660">
        <w:t xml:space="preserve">but rather only not saving a person </w:t>
      </w:r>
      <w:r w:rsidR="00970B64" w:rsidRPr="00123660">
        <w:t xml:space="preserve">when the latter </w:t>
      </w:r>
      <w:r w:rsidR="00DF5EC4" w:rsidRPr="00123660">
        <w:t xml:space="preserve">is a means of saving others, the secondary </w:t>
      </w:r>
      <w:r w:rsidR="00573ADA" w:rsidRPr="00123660">
        <w:t>action</w:t>
      </w:r>
      <w:r w:rsidR="00970B64" w:rsidRPr="00123660">
        <w:t xml:space="preserve"> </w:t>
      </w:r>
      <w:r w:rsidR="00573ADA" w:rsidRPr="00123660">
        <w:t xml:space="preserve">in </w:t>
      </w:r>
      <w:r w:rsidR="00C306DA" w:rsidRPr="00123660">
        <w:t>Bridge</w:t>
      </w:r>
      <w:r w:rsidR="008C70D4" w:rsidRPr="00123660">
        <w:t xml:space="preserve"> and Transplant </w:t>
      </w:r>
      <w:r w:rsidR="009C4137" w:rsidRPr="00123660">
        <w:t xml:space="preserve">does </w:t>
      </w:r>
      <w:r w:rsidR="008C70D4" w:rsidRPr="00123660">
        <w:t>violat</w:t>
      </w:r>
      <w:r w:rsidR="00513522" w:rsidRPr="00123660">
        <w:t>e</w:t>
      </w:r>
      <w:r w:rsidR="008C70D4" w:rsidRPr="00123660">
        <w:t xml:space="preserve"> </w:t>
      </w:r>
      <w:r w:rsidR="00A85BA6" w:rsidRPr="00123660">
        <w:t>it</w:t>
      </w:r>
      <w:r w:rsidR="00573ADA" w:rsidRPr="00123660">
        <w:t xml:space="preserve">. </w:t>
      </w:r>
      <w:r w:rsidR="0090757D" w:rsidRPr="00123660">
        <w:t xml:space="preserve">This conclusion </w:t>
      </w:r>
      <w:r w:rsidR="008C70D4" w:rsidRPr="00123660">
        <w:t>is in line with the intuitive response</w:t>
      </w:r>
      <w:r w:rsidR="00F552B1" w:rsidRPr="00123660">
        <w:t xml:space="preserve"> to </w:t>
      </w:r>
      <w:r w:rsidR="00BE505E">
        <w:t xml:space="preserve">the </w:t>
      </w:r>
      <w:r w:rsidR="00F552B1" w:rsidRPr="00123660">
        <w:t xml:space="preserve">prevention question in its abstract form and to </w:t>
      </w:r>
      <w:r w:rsidR="00970B64" w:rsidRPr="00123660">
        <w:t xml:space="preserve">the intuitions regarding </w:t>
      </w:r>
      <w:r w:rsidR="00C306DA" w:rsidRPr="00123660">
        <w:t>Bridge</w:t>
      </w:r>
      <w:r w:rsidR="008C70D4" w:rsidRPr="00123660">
        <w:t xml:space="preserve"> and Transplant</w:t>
      </w:r>
      <w:r w:rsidR="00E8453F" w:rsidRPr="00123660">
        <w:t xml:space="preserve">. However, </w:t>
      </w:r>
      <w:r w:rsidR="009E242C" w:rsidRPr="00123660">
        <w:t xml:space="preserve">this version of the constraint </w:t>
      </w:r>
      <w:r w:rsidR="00605A14" w:rsidRPr="00123660">
        <w:t>is very wide, arguably implausibly so</w:t>
      </w:r>
      <w:r w:rsidR="00F552B1" w:rsidRPr="00123660">
        <w:t xml:space="preserve">. </w:t>
      </w:r>
      <w:r w:rsidR="004737B4" w:rsidRPr="00123660">
        <w:t>It implies that not saving the person in Tr</w:t>
      </w:r>
      <w:r w:rsidR="00D92A86" w:rsidRPr="00123660">
        <w:t>a</w:t>
      </w:r>
      <w:r w:rsidR="004737B4" w:rsidRPr="00123660">
        <w:t>cks, for example, is wrong.</w:t>
      </w:r>
      <w:r w:rsidR="0081455E" w:rsidRPr="00123660">
        <w:t xml:space="preserve"> Moreover, it is</w:t>
      </w:r>
      <w:r w:rsidR="00DF5EC4" w:rsidRPr="00123660">
        <w:t xml:space="preserve"> doubtful if </w:t>
      </w:r>
      <w:r w:rsidR="00605A14" w:rsidRPr="00123660">
        <w:t xml:space="preserve">we should consider </w:t>
      </w:r>
      <w:r w:rsidR="00DF5EC4" w:rsidRPr="00123660">
        <w:t xml:space="preserve">not saving a person </w:t>
      </w:r>
      <w:r w:rsidR="00AA3A57" w:rsidRPr="00123660">
        <w:t xml:space="preserve">(including not preventing another from harming a person) </w:t>
      </w:r>
      <w:r w:rsidR="00605A14" w:rsidRPr="00123660">
        <w:t xml:space="preserve">as </w:t>
      </w:r>
      <w:r w:rsidR="00605A14" w:rsidRPr="00123660">
        <w:rPr>
          <w:i/>
          <w:iCs/>
        </w:rPr>
        <w:t>using</w:t>
      </w:r>
      <w:r w:rsidR="00605A14" w:rsidRPr="00123660">
        <w:t xml:space="preserve"> him in the relevant </w:t>
      </w:r>
      <w:r w:rsidR="00605A14" w:rsidRPr="00123660">
        <w:lastRenderedPageBreak/>
        <w:t xml:space="preserve">sense. </w:t>
      </w:r>
      <w:r w:rsidR="0081455E" w:rsidRPr="00123660">
        <w:t>Finally, this version seems unorthodox in that it is unclear if it is agent-relative, for it applies to every agent that can prevent the primary action.</w:t>
      </w:r>
      <w:r w:rsidR="00970B64" w:rsidRPr="00123660">
        <w:rPr>
          <w:rStyle w:val="FootnoteReference"/>
        </w:rPr>
        <w:footnoteReference w:id="24"/>
      </w:r>
      <w:r w:rsidR="0081455E" w:rsidRPr="00123660">
        <w:t xml:space="preserve"> </w:t>
      </w:r>
    </w:p>
    <w:p w:rsidR="006B54C0" w:rsidRPr="00123660" w:rsidRDefault="006B54C0" w:rsidP="00885373">
      <w:pPr>
        <w:pStyle w:val="FirstLine"/>
      </w:pPr>
    </w:p>
    <w:p w:rsidR="00FD3FF2" w:rsidRPr="00123660" w:rsidRDefault="001A61C8" w:rsidP="00885373">
      <w:pPr>
        <w:pStyle w:val="Heading2"/>
      </w:pPr>
      <w:bookmarkStart w:id="22" w:name="_Toc416432910"/>
      <w:r w:rsidRPr="00123660">
        <w:t>I</w:t>
      </w:r>
      <w:r w:rsidR="00FD3FF2" w:rsidRPr="00123660">
        <w:t>V. Co</w:t>
      </w:r>
      <w:r w:rsidR="0081455E" w:rsidRPr="00123660">
        <w:t>nclusion</w:t>
      </w:r>
      <w:bookmarkEnd w:id="22"/>
    </w:p>
    <w:p w:rsidR="00CC2A9E" w:rsidRPr="00123660" w:rsidRDefault="00EF44C7" w:rsidP="00885373">
      <w:r w:rsidRPr="00123660">
        <w:t xml:space="preserve">There is thus no </w:t>
      </w:r>
      <w:r w:rsidR="00B17A44">
        <w:t xml:space="preserve">obvious </w:t>
      </w:r>
      <w:r w:rsidRPr="00123660">
        <w:t xml:space="preserve">solution to the prevention puzzle. Some prominent versions </w:t>
      </w:r>
      <w:r w:rsidR="00B17A44">
        <w:t xml:space="preserve">of deontological wrongdoing </w:t>
      </w:r>
      <w:r w:rsidR="00CC2A9E" w:rsidRPr="00123660">
        <w:t xml:space="preserve">– </w:t>
      </w:r>
      <w:r w:rsidR="00B17A44">
        <w:t xml:space="preserve">including </w:t>
      </w:r>
      <w:r w:rsidRPr="00123660">
        <w:t>every version that includes a doing condition</w:t>
      </w:r>
      <w:r w:rsidR="00CC2A9E" w:rsidRPr="00123660">
        <w:t xml:space="preserve"> –</w:t>
      </w:r>
      <w:r w:rsidR="00970B64" w:rsidRPr="00123660">
        <w:t xml:space="preserve"> </w:t>
      </w:r>
      <w:r w:rsidR="00CC2A9E" w:rsidRPr="00123660">
        <w:t>d</w:t>
      </w:r>
      <w:r w:rsidRPr="00123660">
        <w:t>o not support the intuition in favor of prevention</w:t>
      </w:r>
      <w:r w:rsidR="0061342E" w:rsidRPr="00123660">
        <w:t xml:space="preserve">, specifically in the paradigmatic cases of Bridge and Transplant. </w:t>
      </w:r>
      <w:r w:rsidR="00CC2A9E" w:rsidRPr="00123660">
        <w:t>Other version</w:t>
      </w:r>
      <w:r w:rsidR="00515E49" w:rsidRPr="00123660">
        <w:t>s</w:t>
      </w:r>
      <w:r w:rsidR="00CC2A9E" w:rsidRPr="00123660">
        <w:t xml:space="preserve"> do entail a reason to prevent </w:t>
      </w:r>
      <w:r w:rsidR="00B17A44">
        <w:t>deontological wrongdoing</w:t>
      </w:r>
      <w:r w:rsidR="00CC2A9E" w:rsidRPr="00123660">
        <w:t xml:space="preserve">, at least in some cases, but these versions seem to be less common and </w:t>
      </w:r>
      <w:r w:rsidR="00F66622" w:rsidRPr="00123660">
        <w:t xml:space="preserve">arguably </w:t>
      </w:r>
      <w:r w:rsidR="00CC2A9E" w:rsidRPr="00123660">
        <w:t xml:space="preserve">less plausible. </w:t>
      </w:r>
      <w:r w:rsidR="00B17A44">
        <w:t xml:space="preserve">This result </w:t>
      </w:r>
      <w:r w:rsidR="008D5392" w:rsidRPr="00123660">
        <w:t xml:space="preserve">is noteworthy: </w:t>
      </w:r>
      <w:r w:rsidR="00F66622" w:rsidRPr="00123660">
        <w:t>not every deontological account leads to the same conclusion in this regard</w:t>
      </w:r>
      <w:r w:rsidR="008D5392" w:rsidRPr="00123660">
        <w:t xml:space="preserve"> and the ones that explain the intuition regarding prevention better are less common and arguably less plausible in other respects</w:t>
      </w:r>
      <w:r w:rsidR="00F66622" w:rsidRPr="00123660">
        <w:t>.</w:t>
      </w:r>
      <w:r w:rsidR="00515E49" w:rsidRPr="00123660">
        <w:rPr>
          <w:rStyle w:val="FootnoteReference"/>
        </w:rPr>
        <w:footnoteReference w:id="25"/>
      </w:r>
      <w:r w:rsidR="00F66622" w:rsidRPr="00123660">
        <w:t xml:space="preserve"> </w:t>
      </w:r>
    </w:p>
    <w:p w:rsidR="0081455E" w:rsidRPr="00123660" w:rsidRDefault="0081455E" w:rsidP="00885373"/>
    <w:p w:rsidR="00DD1FC7" w:rsidRPr="00123660" w:rsidRDefault="008A0FD8" w:rsidP="00885373">
      <w:pPr>
        <w:pStyle w:val="Heading1"/>
      </w:pPr>
      <w:bookmarkStart w:id="23" w:name="_Toc416432911"/>
      <w:r w:rsidRPr="00123660">
        <w:lastRenderedPageBreak/>
        <w:t>3</w:t>
      </w:r>
      <w:r w:rsidR="00DD1FC7" w:rsidRPr="00123660">
        <w:t>. The Intuitive Puzzle</w:t>
      </w:r>
      <w:bookmarkEnd w:id="23"/>
    </w:p>
    <w:p w:rsidR="001F58A4" w:rsidRPr="00123660" w:rsidRDefault="00DD1FC7" w:rsidP="00885373">
      <w:r w:rsidRPr="00123660">
        <w:t xml:space="preserve">I </w:t>
      </w:r>
      <w:r w:rsidR="00F66622" w:rsidRPr="00123660">
        <w:t>no</w:t>
      </w:r>
      <w:r w:rsidR="002F4C29" w:rsidRPr="00123660">
        <w:t>w</w:t>
      </w:r>
      <w:r w:rsidR="00F66622" w:rsidRPr="00123660">
        <w:t xml:space="preserve"> turn to a related puzzle. </w:t>
      </w:r>
      <w:r w:rsidR="00467035" w:rsidRPr="00123660">
        <w:t xml:space="preserve">While there seems to be a robust intuition in favor of </w:t>
      </w:r>
      <w:r w:rsidR="00C52292" w:rsidRPr="00123660">
        <w:t>preventing deontological wrongdoing in some cases, such as Bridge and Transplant,</w:t>
      </w:r>
      <w:r w:rsidR="00467035" w:rsidRPr="00123660">
        <w:t xml:space="preserve"> the</w:t>
      </w:r>
      <w:r w:rsidR="00C52292" w:rsidRPr="00123660">
        <w:t xml:space="preserve"> intuition regarding </w:t>
      </w:r>
      <w:r w:rsidR="00467035" w:rsidRPr="00123660">
        <w:t xml:space="preserve">other cases </w:t>
      </w:r>
      <w:r w:rsidR="003B607F" w:rsidRPr="00123660">
        <w:t>seems to be</w:t>
      </w:r>
      <w:r w:rsidR="00467035" w:rsidRPr="00123660">
        <w:t xml:space="preserve"> different –</w:t>
      </w:r>
      <w:r w:rsidR="003B607F" w:rsidRPr="00123660">
        <w:t xml:space="preserve"> less clear or even leaning towards the opposite conclusion.</w:t>
      </w:r>
      <w:r w:rsidR="00C52292" w:rsidRPr="00123660">
        <w:t xml:space="preserve"> </w:t>
      </w:r>
      <w:r w:rsidR="00261D0D" w:rsidRPr="00123660">
        <w:t xml:space="preserve">Each of </w:t>
      </w:r>
      <w:r w:rsidR="003B607F" w:rsidRPr="00123660">
        <w:t xml:space="preserve">these cases </w:t>
      </w:r>
      <w:r w:rsidR="00261D0D" w:rsidRPr="00123660">
        <w:t xml:space="preserve">might be controversial: in some cases, </w:t>
      </w:r>
      <w:r w:rsidR="001B5F4A" w:rsidRPr="00123660">
        <w:t xml:space="preserve">the </w:t>
      </w:r>
      <w:r w:rsidR="00261D0D" w:rsidRPr="00123660">
        <w:t xml:space="preserve">wrongful nature of the </w:t>
      </w:r>
      <w:r w:rsidR="001B5F4A" w:rsidRPr="00123660">
        <w:t>primar</w:t>
      </w:r>
      <w:r w:rsidR="00261D0D" w:rsidRPr="00123660">
        <w:t>y</w:t>
      </w:r>
      <w:r w:rsidR="001B5F4A" w:rsidRPr="00123660">
        <w:t xml:space="preserve"> action </w:t>
      </w:r>
      <w:r w:rsidR="00261D0D" w:rsidRPr="00123660">
        <w:t xml:space="preserve">might be disputed </w:t>
      </w:r>
      <w:r w:rsidR="001F58A4" w:rsidRPr="00123660">
        <w:t xml:space="preserve">(even from a deontological perspective) </w:t>
      </w:r>
      <w:r w:rsidR="00261D0D" w:rsidRPr="00123660">
        <w:t>and in other</w:t>
      </w:r>
      <w:r w:rsidR="001F58A4" w:rsidRPr="00123660">
        <w:t xml:space="preserve"> cases</w:t>
      </w:r>
      <w:r w:rsidR="00261D0D" w:rsidRPr="00123660">
        <w:t xml:space="preserve"> the intuition regarding the </w:t>
      </w:r>
      <w:r w:rsidR="001B5F4A" w:rsidRPr="00123660">
        <w:t xml:space="preserve">secondary action </w:t>
      </w:r>
      <w:r w:rsidR="001F58A4" w:rsidRPr="00123660">
        <w:t xml:space="preserve">is not </w:t>
      </w:r>
      <w:r w:rsidR="00261D0D" w:rsidRPr="00123660">
        <w:t>clear</w:t>
      </w:r>
      <w:r w:rsidR="001F58A4" w:rsidRPr="00123660">
        <w:t xml:space="preserve"> or controversial</w:t>
      </w:r>
      <w:r w:rsidR="00261D0D" w:rsidRPr="00123660">
        <w:t>.</w:t>
      </w:r>
      <w:r w:rsidR="001B5F4A" w:rsidRPr="00123660">
        <w:t xml:space="preserve"> Still, I think that together the</w:t>
      </w:r>
      <w:r w:rsidR="001D1C81" w:rsidRPr="00123660">
        <w:t>se cases</w:t>
      </w:r>
      <w:r w:rsidR="001B5F4A" w:rsidRPr="00123660">
        <w:t xml:space="preserve"> raise another puzzle regarding the prevention question. </w:t>
      </w:r>
    </w:p>
    <w:p w:rsidR="00515E49" w:rsidRPr="00123660" w:rsidRDefault="00746142" w:rsidP="00885373">
      <w:pPr>
        <w:pStyle w:val="FirstLine"/>
      </w:pPr>
      <w:r w:rsidRPr="00123660">
        <w:t xml:space="preserve">It is possible, of course, that the answer to the prevention question is not general, namely </w:t>
      </w:r>
      <w:r w:rsidR="001F58A4" w:rsidRPr="00123660">
        <w:t xml:space="preserve">that there is </w:t>
      </w:r>
      <w:r w:rsidRPr="00123660">
        <w:t xml:space="preserve">a reason to prevent deontological wrongdoing </w:t>
      </w:r>
      <w:r w:rsidR="001F58A4" w:rsidRPr="00123660">
        <w:t>in some cases but not in others</w:t>
      </w:r>
      <w:r w:rsidRPr="00123660">
        <w:t xml:space="preserve">. Perhaps, more specifically, the answer depends on the </w:t>
      </w:r>
      <w:r w:rsidR="000F6658">
        <w:t xml:space="preserve">specific </w:t>
      </w:r>
      <w:r w:rsidRPr="00123660">
        <w:t xml:space="preserve">nature of the deontological wrong. </w:t>
      </w:r>
      <w:r w:rsidR="000F6658">
        <w:t>To the extent that this is the case,</w:t>
      </w:r>
      <w:r w:rsidR="001F58A4" w:rsidRPr="00123660">
        <w:t xml:space="preserve"> </w:t>
      </w:r>
      <w:r w:rsidRPr="00123660">
        <w:t>common deontological accounts</w:t>
      </w:r>
      <w:r w:rsidR="000F6658">
        <w:t>, which seem to be general,</w:t>
      </w:r>
      <w:r w:rsidRPr="00123660">
        <w:t xml:space="preserve"> do not track the intuitions regarding specific cases. </w:t>
      </w:r>
    </w:p>
    <w:p w:rsidR="00DD1FC7" w:rsidRPr="00123660" w:rsidRDefault="00735D81" w:rsidP="00885373">
      <w:pPr>
        <w:pStyle w:val="FirstLine"/>
      </w:pPr>
      <w:r w:rsidRPr="00123660">
        <w:t xml:space="preserve">In order to consider the question of whether there is a reason for preventing deontological wrongdoing, I assume </w:t>
      </w:r>
      <w:r w:rsidR="00697175" w:rsidRPr="00123660">
        <w:t xml:space="preserve">(as I assumed regarding Bridge and Transplant) </w:t>
      </w:r>
      <w:r w:rsidRPr="00123660">
        <w:t>that these cases involve no other morally significant factor</w:t>
      </w:r>
      <w:r w:rsidR="008D0EAD" w:rsidRPr="00123660">
        <w:t>,</w:t>
      </w:r>
      <w:r w:rsidRPr="00123660">
        <w:t xml:space="preserve"> apart from the </w:t>
      </w:r>
      <w:r w:rsidR="00A77200" w:rsidRPr="00123660">
        <w:t>facts</w:t>
      </w:r>
      <w:r w:rsidR="000F6658">
        <w:t xml:space="preserve"> due to which </w:t>
      </w:r>
      <w:r w:rsidR="00A77200" w:rsidRPr="00123660">
        <w:t xml:space="preserve">the primary action is </w:t>
      </w:r>
      <w:r w:rsidR="008D0EAD" w:rsidRPr="00123660">
        <w:t xml:space="preserve">deontologically </w:t>
      </w:r>
      <w:r w:rsidR="00A77200" w:rsidRPr="00123660">
        <w:t xml:space="preserve">wrong. </w:t>
      </w:r>
      <w:r w:rsidR="008D0EAD" w:rsidRPr="00123660">
        <w:t>Specifically,</w:t>
      </w:r>
      <w:r w:rsidR="001F58A4" w:rsidRPr="00123660">
        <w:t xml:space="preserve"> I stipulate that</w:t>
      </w:r>
      <w:r w:rsidR="008D0EAD" w:rsidRPr="00123660">
        <w:t xml:space="preserve"> </w:t>
      </w:r>
      <w:r w:rsidR="00A77200" w:rsidRPr="00123660">
        <w:t xml:space="preserve">there is no </w:t>
      </w:r>
      <w:r w:rsidR="00A77200" w:rsidRPr="00123660">
        <w:rPr>
          <w:i/>
          <w:iCs/>
        </w:rPr>
        <w:t>consequential</w:t>
      </w:r>
      <w:r w:rsidR="00A77200" w:rsidRPr="00123660">
        <w:t xml:space="preserve"> reason in favor of prevention, namely that the </w:t>
      </w:r>
      <w:r w:rsidR="00BF159F">
        <w:t xml:space="preserve">overall </w:t>
      </w:r>
      <w:r w:rsidR="00A77200" w:rsidRPr="00123660">
        <w:t xml:space="preserve">consequences of the primary actions are either good or neutral and that the </w:t>
      </w:r>
      <w:r w:rsidRPr="00123660">
        <w:t>secondary action involve</w:t>
      </w:r>
      <w:r w:rsidR="00EA2CF2" w:rsidRPr="00123660">
        <w:t>s</w:t>
      </w:r>
      <w:r w:rsidRPr="00123660">
        <w:t xml:space="preserve"> no other consequences apart of </w:t>
      </w:r>
      <w:r w:rsidR="00EA2CF2" w:rsidRPr="00123660">
        <w:t xml:space="preserve">frustrating those of the </w:t>
      </w:r>
      <w:r w:rsidR="00DD1FC7" w:rsidRPr="00123660">
        <w:t xml:space="preserve">primary action. </w:t>
      </w:r>
      <w:r w:rsidR="008D0EAD" w:rsidRPr="00123660">
        <w:t>Thus, an intuition regarding the all</w:t>
      </w:r>
      <w:r w:rsidR="00BF159F">
        <w:t xml:space="preserve"> </w:t>
      </w:r>
      <w:r w:rsidR="008D0EAD" w:rsidRPr="00123660">
        <w:t>things</w:t>
      </w:r>
      <w:r w:rsidR="00BF159F">
        <w:t xml:space="preserve"> </w:t>
      </w:r>
      <w:r w:rsidR="008D0EAD" w:rsidRPr="00123660">
        <w:t>considered question of whether the secondary agent should prevent the action is also an intuition regarding the question of whether there is a</w:t>
      </w:r>
      <w:r w:rsidR="00631108" w:rsidRPr="00123660">
        <w:t xml:space="preserve"> (pro</w:t>
      </w:r>
      <w:r w:rsidR="00BF159F">
        <w:t xml:space="preserve"> </w:t>
      </w:r>
      <w:r w:rsidR="00631108" w:rsidRPr="00123660">
        <w:t>tanto)</w:t>
      </w:r>
      <w:r w:rsidR="008D0EAD" w:rsidRPr="00123660">
        <w:t xml:space="preserve"> reason to prevent the action. </w:t>
      </w:r>
    </w:p>
    <w:p w:rsidR="005464C0" w:rsidRPr="00123660" w:rsidRDefault="005464C0" w:rsidP="00885373">
      <w:pPr>
        <w:pStyle w:val="FirstLine"/>
      </w:pPr>
      <w:r w:rsidRPr="00123660">
        <w:t xml:space="preserve">1. </w:t>
      </w:r>
      <w:r w:rsidR="00DD1FC7" w:rsidRPr="00123660">
        <w:t xml:space="preserve">Consider first </w:t>
      </w:r>
      <w:r w:rsidRPr="00123660">
        <w:t xml:space="preserve">the following case: </w:t>
      </w:r>
    </w:p>
    <w:p w:rsidR="005464C0" w:rsidRPr="00123660" w:rsidRDefault="00DD1FC7" w:rsidP="00885373">
      <w:pPr>
        <w:pStyle w:val="BlockText"/>
      </w:pPr>
      <w:r w:rsidRPr="00123660">
        <w:t>Enemy</w:t>
      </w:r>
      <w:r w:rsidR="005464C0" w:rsidRPr="00123660">
        <w:t xml:space="preserve">: turning a runaway trolley that would otherwise kill five people onto a sidetrack where it will kill one person </w:t>
      </w:r>
      <w:r w:rsidRPr="00123660">
        <w:t xml:space="preserve">because </w:t>
      </w:r>
      <w:r w:rsidR="005464C0" w:rsidRPr="00123660">
        <w:t xml:space="preserve">the agent wants to kill this </w:t>
      </w:r>
      <w:r w:rsidRPr="00123660">
        <w:t xml:space="preserve">person </w:t>
      </w:r>
      <w:r w:rsidR="005464C0" w:rsidRPr="00123660">
        <w:t>(</w:t>
      </w:r>
      <w:r w:rsidRPr="00123660">
        <w:t xml:space="preserve">and </w:t>
      </w:r>
      <w:r w:rsidR="005464C0" w:rsidRPr="00123660">
        <w:t>not</w:t>
      </w:r>
      <w:r w:rsidRPr="00123660">
        <w:t xml:space="preserve"> in order to save the five</w:t>
      </w:r>
      <w:r w:rsidR="005464C0" w:rsidRPr="00123660">
        <w:t>)</w:t>
      </w:r>
      <w:r w:rsidRPr="00123660">
        <w:t>.</w:t>
      </w:r>
      <w:r w:rsidR="007F3958" w:rsidRPr="00123660">
        <w:t xml:space="preserve"> </w:t>
      </w:r>
    </w:p>
    <w:p w:rsidR="00DD1FC7" w:rsidRPr="00123660" w:rsidRDefault="00DD1FC7" w:rsidP="00885373">
      <w:pPr>
        <w:pStyle w:val="FirstLine"/>
      </w:pPr>
      <w:r w:rsidRPr="00123660">
        <w:t>Enemy</w:t>
      </w:r>
      <w:r w:rsidR="00725011" w:rsidRPr="00123660">
        <w:t>, which is based on Trolley with the addition of the evil intention</w:t>
      </w:r>
      <w:r w:rsidR="00E50F52" w:rsidRPr="00123660">
        <w:t>,</w:t>
      </w:r>
      <w:r w:rsidRPr="00123660">
        <w:t xml:space="preserve"> is not a clear case of deontological wrongdoing: </w:t>
      </w:r>
      <w:r w:rsidR="00725011" w:rsidRPr="00123660">
        <w:t xml:space="preserve">even some deontologists believe that </w:t>
      </w:r>
      <w:r w:rsidR="00111656" w:rsidRPr="00123660">
        <w:t xml:space="preserve">the action in </w:t>
      </w:r>
      <w:r w:rsidR="00725011" w:rsidRPr="00123660">
        <w:t xml:space="preserve">this case </w:t>
      </w:r>
      <w:r w:rsidR="00111656" w:rsidRPr="00123660">
        <w:t xml:space="preserve">is </w:t>
      </w:r>
      <w:r w:rsidR="00111656" w:rsidRPr="00123660">
        <w:lastRenderedPageBreak/>
        <w:t>permissible</w:t>
      </w:r>
      <w:r w:rsidR="00725011" w:rsidRPr="00123660">
        <w:t xml:space="preserve"> and</w:t>
      </w:r>
      <w:r w:rsidRPr="00123660">
        <w:t xml:space="preserve"> the evil intention affect</w:t>
      </w:r>
      <w:r w:rsidR="00725011" w:rsidRPr="00123660">
        <w:t>s</w:t>
      </w:r>
      <w:r w:rsidRPr="00123660">
        <w:t xml:space="preserve"> only the </w:t>
      </w:r>
      <w:r w:rsidR="00DA22E7">
        <w:t xml:space="preserve">(primary) </w:t>
      </w:r>
      <w:r w:rsidRPr="00123660">
        <w:t>agent’s moral status</w:t>
      </w:r>
      <w:r w:rsidR="00725011" w:rsidRPr="00123660">
        <w:t xml:space="preserve"> and not the moral status of the action</w:t>
      </w:r>
      <w:r w:rsidR="00E50F52" w:rsidRPr="00123660">
        <w:t>: the agent</w:t>
      </w:r>
      <w:r w:rsidRPr="00123660">
        <w:t xml:space="preserve"> is praiseworthy in Trolley and blameworthy in Enemy. Still, some think that the intention of the agent does affect the moral status of the action too and it is therefore wrongful in Enemy. </w:t>
      </w:r>
    </w:p>
    <w:p w:rsidR="00DD1FC7" w:rsidRPr="00123660" w:rsidRDefault="00DD1FC7" w:rsidP="00885373">
      <w:pPr>
        <w:pStyle w:val="FirstLine"/>
      </w:pPr>
      <w:r w:rsidRPr="00123660">
        <w:t xml:space="preserve">Assuming that this is the case, the </w:t>
      </w:r>
      <w:r w:rsidR="00DA22E7">
        <w:t xml:space="preserve">intuitive </w:t>
      </w:r>
      <w:r w:rsidRPr="00123660">
        <w:t xml:space="preserve">response to </w:t>
      </w:r>
      <w:r w:rsidR="00930A6E" w:rsidRPr="00123660">
        <w:t xml:space="preserve">the prevention </w:t>
      </w:r>
      <w:r w:rsidRPr="00123660">
        <w:t xml:space="preserve">question seems to be different with regard to Enemy, compared to Bridge and Transplant: there doesn't seem to be a reason to prevent the action in Enemy. </w:t>
      </w:r>
      <w:r w:rsidR="00DA22E7">
        <w:t xml:space="preserve">Or, at least, </w:t>
      </w:r>
      <w:r w:rsidRPr="00123660">
        <w:t>if there is such a reason, it seems t</w:t>
      </w:r>
      <w:r w:rsidR="00DA22E7">
        <w:t xml:space="preserve">o be weaker than the reason to prevent the action in </w:t>
      </w:r>
      <w:r w:rsidR="00DA22E7" w:rsidRPr="00123660">
        <w:t>Bridge and Transplant</w:t>
      </w:r>
      <w:r w:rsidR="00DA22E7">
        <w:t xml:space="preserve"> so that it is </w:t>
      </w:r>
      <w:r w:rsidRPr="00123660">
        <w:t>defeated by the clashing consequential reason</w:t>
      </w:r>
      <w:r w:rsidR="00930A6E" w:rsidRPr="00123660">
        <w:t xml:space="preserve"> (</w:t>
      </w:r>
      <w:r w:rsidR="00A626F0">
        <w:t xml:space="preserve">that is not strong enough to </w:t>
      </w:r>
      <w:r w:rsidR="00930A6E" w:rsidRPr="00123660">
        <w:t>defeat the reason in favor of prevention in Bridge and Transplant)</w:t>
      </w:r>
      <w:r w:rsidRPr="00123660">
        <w:t>. Th</w:t>
      </w:r>
      <w:r w:rsidR="00A626F0">
        <w:t xml:space="preserve">is </w:t>
      </w:r>
      <w:r w:rsidRPr="00123660">
        <w:t>intuition is sometimes expressed explicitly. Thus, Alec Walen says that while there is a “strong but defeasible presumption against encouraging the performance of impermissible actions”, this presumption is defeated when the action is wrong merely due to the intention of the agent.</w:t>
      </w:r>
      <w:r w:rsidRPr="00123660">
        <w:rPr>
          <w:rStyle w:val="FootnoteReference"/>
        </w:rPr>
        <w:footnoteReference w:id="26"/>
      </w:r>
      <w:r w:rsidRPr="00123660">
        <w:t xml:space="preserve"> The point here seems to be not just that there is no </w:t>
      </w:r>
      <w:r w:rsidRPr="00123660">
        <w:rPr>
          <w:i/>
          <w:iCs/>
        </w:rPr>
        <w:t>decisive</w:t>
      </w:r>
      <w:r w:rsidRPr="00123660">
        <w:t xml:space="preserve"> reason for preventing the action in Enemy, but rather that there is no pro</w:t>
      </w:r>
      <w:r w:rsidR="00BF159F">
        <w:t xml:space="preserve"> </w:t>
      </w:r>
      <w:r w:rsidRPr="00123660">
        <w:t xml:space="preserve">tanto reason for doing so. </w:t>
      </w:r>
    </w:p>
    <w:p w:rsidR="00DD1FC7" w:rsidRPr="00123660" w:rsidRDefault="00DD1FC7" w:rsidP="00885373">
      <w:pPr>
        <w:pStyle w:val="FirstLine"/>
      </w:pPr>
      <w:r w:rsidRPr="00123660">
        <w:t xml:space="preserve">This </w:t>
      </w:r>
      <w:r w:rsidR="00A626F0">
        <w:t xml:space="preserve">view </w:t>
      </w:r>
      <w:r w:rsidRPr="00123660">
        <w:t xml:space="preserve">might be </w:t>
      </w:r>
      <w:r w:rsidR="00A626F0">
        <w:t xml:space="preserve">controversial. </w:t>
      </w:r>
      <w:r w:rsidRPr="00123660">
        <w:t xml:space="preserve">Victor Tadros, who considers </w:t>
      </w:r>
      <w:r w:rsidR="00A626F0">
        <w:t xml:space="preserve">a related question – </w:t>
      </w:r>
      <w:r w:rsidRPr="00123660">
        <w:t xml:space="preserve">whether we should </w:t>
      </w:r>
      <w:r w:rsidRPr="00123660">
        <w:rPr>
          <w:i/>
          <w:iCs/>
        </w:rPr>
        <w:t>replace</w:t>
      </w:r>
      <w:r w:rsidRPr="00123660">
        <w:t xml:space="preserve"> the primary agent </w:t>
      </w:r>
      <w:r w:rsidR="003664F9" w:rsidRPr="00123660">
        <w:t xml:space="preserve">in Enemy </w:t>
      </w:r>
      <w:r w:rsidRPr="00123660">
        <w:t>with an agent who would divert the trolley in her stead with the right intention (saving the five rather than killing the one)</w:t>
      </w:r>
      <w:r w:rsidR="00A626F0">
        <w:t xml:space="preserve"> –</w:t>
      </w:r>
      <w:r w:rsidR="003664F9" w:rsidRPr="00123660">
        <w:t xml:space="preserve"> </w:t>
      </w:r>
      <w:r w:rsidRPr="00123660">
        <w:t>argues that there is a reason for doing so, albeit a weak one.</w:t>
      </w:r>
      <w:r w:rsidRPr="00123660">
        <w:rPr>
          <w:rStyle w:val="FootnoteReference"/>
        </w:rPr>
        <w:footnoteReference w:id="27"/>
      </w:r>
      <w:r w:rsidRPr="00123660">
        <w:t xml:space="preserve"> This </w:t>
      </w:r>
      <w:r w:rsidR="003664F9" w:rsidRPr="00123660">
        <w:t xml:space="preserve">question – the </w:t>
      </w:r>
      <w:r w:rsidR="009E5E95" w:rsidRPr="00123660">
        <w:t xml:space="preserve">replacement question </w:t>
      </w:r>
      <w:r w:rsidR="003664F9" w:rsidRPr="00123660">
        <w:t xml:space="preserve">– </w:t>
      </w:r>
      <w:r w:rsidRPr="00123660">
        <w:t xml:space="preserve">assumes that the action will be performed by another agent, whereas </w:t>
      </w:r>
      <w:r w:rsidR="003664F9" w:rsidRPr="00123660">
        <w:t xml:space="preserve">my question – </w:t>
      </w:r>
      <w:r w:rsidR="009E5E95" w:rsidRPr="00123660">
        <w:t xml:space="preserve">the prevention </w:t>
      </w:r>
      <w:r w:rsidR="009E5E95" w:rsidRPr="00123660">
        <w:lastRenderedPageBreak/>
        <w:t>question</w:t>
      </w:r>
      <w:r w:rsidR="003664F9" w:rsidRPr="00123660">
        <w:t xml:space="preserve"> –</w:t>
      </w:r>
      <w:r w:rsidR="009E5E95" w:rsidRPr="00123660">
        <w:t xml:space="preserve"> </w:t>
      </w:r>
      <w:r w:rsidRPr="00123660">
        <w:t>assume</w:t>
      </w:r>
      <w:r w:rsidR="009E5E95" w:rsidRPr="00123660">
        <w:t>s</w:t>
      </w:r>
      <w:r w:rsidRPr="00123660">
        <w:t xml:space="preserve"> that no one else will perform the action instead of the primary agent. But </w:t>
      </w:r>
      <w:r w:rsidR="000F5680">
        <w:t xml:space="preserve">it seems </w:t>
      </w:r>
      <w:r w:rsidRPr="00123660">
        <w:t xml:space="preserve">that </w:t>
      </w:r>
      <w:r w:rsidR="000F5680">
        <w:t xml:space="preserve">the </w:t>
      </w:r>
      <w:r w:rsidR="009E5E95" w:rsidRPr="00123660">
        <w:t xml:space="preserve">view that there is a reason to replace the primary agent </w:t>
      </w:r>
      <w:r w:rsidRPr="00123660">
        <w:t xml:space="preserve">implies that </w:t>
      </w:r>
      <w:r w:rsidR="009E5E95" w:rsidRPr="00123660">
        <w:t xml:space="preserve">there is a reason to </w:t>
      </w:r>
      <w:r w:rsidRPr="00123660">
        <w:t>prevent the primary action</w:t>
      </w:r>
      <w:r w:rsidR="009E5E95" w:rsidRPr="00123660">
        <w:t>,</w:t>
      </w:r>
      <w:r w:rsidRPr="00123660">
        <w:t xml:space="preserve"> even if that means that the five would not be saved </w:t>
      </w:r>
      <w:r w:rsidR="003664F9" w:rsidRPr="00123660">
        <w:t xml:space="preserve">(for example </w:t>
      </w:r>
      <w:r w:rsidRPr="00123660">
        <w:t>since there is no available alternative agent</w:t>
      </w:r>
      <w:r w:rsidR="003664F9" w:rsidRPr="00123660">
        <w:t>)</w:t>
      </w:r>
      <w:r w:rsidRPr="00123660">
        <w:t xml:space="preserve">. This is because the most plausible explanation as to why there is a reason to replace the primary agent is that there is a reason to prevent her action. Indeed, the replacement question is a variant of the prevention question, since it refers to the option of preventing the action with the added stipulation that another agent would divert the trolley. This difference more plausibly affects the reason </w:t>
      </w:r>
      <w:r w:rsidRPr="00123660">
        <w:rPr>
          <w:i/>
          <w:iCs/>
        </w:rPr>
        <w:t>against</w:t>
      </w:r>
      <w:r w:rsidRPr="00123660">
        <w:t xml:space="preserve"> preventing the action of the original</w:t>
      </w:r>
      <w:r w:rsidR="003664F9" w:rsidRPr="00123660">
        <w:t xml:space="preserve"> primary</w:t>
      </w:r>
      <w:r w:rsidRPr="00123660">
        <w:t xml:space="preserve"> agent (its good consequences) – a reason that does not exist if someone else saves the five instead of the original agent – rather than the reason </w:t>
      </w:r>
      <w:r w:rsidRPr="00123660">
        <w:rPr>
          <w:i/>
          <w:iCs/>
        </w:rPr>
        <w:t>for</w:t>
      </w:r>
      <w:r w:rsidRPr="00123660">
        <w:t xml:space="preserve"> preventing this action. </w:t>
      </w:r>
    </w:p>
    <w:p w:rsidR="000F5680" w:rsidRDefault="00DD1FC7" w:rsidP="00885373">
      <w:pPr>
        <w:pStyle w:val="FirstLine"/>
      </w:pPr>
      <w:r w:rsidRPr="00123660">
        <w:t xml:space="preserve">Overall, however, the </w:t>
      </w:r>
      <w:r w:rsidR="000F5680">
        <w:t xml:space="preserve">more prevalent </w:t>
      </w:r>
      <w:r w:rsidRPr="00123660">
        <w:t xml:space="preserve">intuitive response to Enemy seems to be that there is no reason to prevent the primary action. </w:t>
      </w:r>
      <w:r w:rsidR="002F306E" w:rsidRPr="00123660">
        <w:t>And</w:t>
      </w:r>
      <w:r w:rsidRPr="00123660">
        <w:t>, even when this is disputed, the suggestion that there is a reason to prevent this action is accompanied by the observation that this reason is weak.</w:t>
      </w:r>
    </w:p>
    <w:p w:rsidR="00DD1FC7" w:rsidRPr="00123660" w:rsidRDefault="005A36F4" w:rsidP="00885373">
      <w:pPr>
        <w:pStyle w:val="FirstLine"/>
      </w:pPr>
      <w:r>
        <w:t xml:space="preserve">This intuition is in line with common general accounts of deontological wrongdoing: </w:t>
      </w:r>
      <w:r w:rsidR="000F5680">
        <w:t>n</w:t>
      </w:r>
      <w:r w:rsidR="000F5680" w:rsidRPr="00123660">
        <w:t>ot preventing the action in Enemy does not violate the constraints on doing harm, intending harm (assuming the secondary agent does not have an evil intention too) and using a person as a means.</w:t>
      </w:r>
      <w:r w:rsidR="00DD1FC7" w:rsidRPr="00123660">
        <w:t xml:space="preserve"> </w:t>
      </w:r>
    </w:p>
    <w:p w:rsidR="002F306E" w:rsidRPr="00123660" w:rsidRDefault="00C85040" w:rsidP="00885373">
      <w:pPr>
        <w:pStyle w:val="FirstLine"/>
      </w:pPr>
      <w:r w:rsidRPr="00123660">
        <w:lastRenderedPageBreak/>
        <w:t xml:space="preserve">2. </w:t>
      </w:r>
      <w:r w:rsidR="00DD1FC7" w:rsidRPr="00123660">
        <w:t>Consider next a different type of case, one in which the primary action, which violates the decisive deontological constraint, has no morally significant consequences at all – good or bad – and thus there is no (decisive) consequential reason</w:t>
      </w:r>
      <w:r w:rsidR="001A284B">
        <w:t xml:space="preserve"> in its favor</w:t>
      </w:r>
      <w:r w:rsidR="00DD1FC7" w:rsidRPr="00123660">
        <w:t>.</w:t>
      </w:r>
      <w:r w:rsidR="00FE51C3" w:rsidRPr="00123660">
        <w:rPr>
          <w:rStyle w:val="FootnoteReference"/>
        </w:rPr>
        <w:footnoteReference w:id="28"/>
      </w:r>
      <w:r w:rsidR="00DD1FC7" w:rsidRPr="00123660">
        <w:t xml:space="preserve"> </w:t>
      </w:r>
      <w:r w:rsidR="002F306E" w:rsidRPr="00123660">
        <w:t xml:space="preserve">Here are two examples: </w:t>
      </w:r>
    </w:p>
    <w:p w:rsidR="002F306E" w:rsidRPr="00123660" w:rsidRDefault="00DD1FC7" w:rsidP="00885373">
      <w:pPr>
        <w:pStyle w:val="BlockText"/>
      </w:pPr>
      <w:r w:rsidRPr="00123660">
        <w:t xml:space="preserve">Lying: </w:t>
      </w:r>
      <w:r w:rsidR="002F306E" w:rsidRPr="00123660">
        <w:t>telling</w:t>
      </w:r>
      <w:r w:rsidRPr="00123660">
        <w:t xml:space="preserve"> a harmless lie (which does not have any good consequences either). </w:t>
      </w:r>
    </w:p>
    <w:p w:rsidR="00DD1FC7" w:rsidRPr="00123660" w:rsidRDefault="00DD1FC7" w:rsidP="00885373">
      <w:pPr>
        <w:pStyle w:val="BlockText"/>
      </w:pPr>
      <w:r w:rsidRPr="00123660">
        <w:t>Promise: break</w:t>
      </w:r>
      <w:r w:rsidR="002F306E" w:rsidRPr="00123660">
        <w:t>ing</w:t>
      </w:r>
      <w:r w:rsidRPr="00123660">
        <w:t xml:space="preserve"> a promise in a way that has no good or bad consequences. </w:t>
      </w:r>
    </w:p>
    <w:p w:rsidR="00F431A1" w:rsidRDefault="009D08DA" w:rsidP="00885373">
      <w:pPr>
        <w:pStyle w:val="FirstLine"/>
      </w:pPr>
      <w:r w:rsidRPr="00123660">
        <w:t xml:space="preserve">While </w:t>
      </w:r>
      <w:r w:rsidR="00DD1FC7" w:rsidRPr="00123660">
        <w:t>Lying</w:t>
      </w:r>
      <w:r w:rsidRPr="00123660">
        <w:t xml:space="preserve"> and Promise</w:t>
      </w:r>
      <w:r w:rsidR="00DD1FC7" w:rsidRPr="00123660">
        <w:t xml:space="preserve">, like Enemy, </w:t>
      </w:r>
      <w:r w:rsidRPr="00123660">
        <w:t xml:space="preserve">are </w:t>
      </w:r>
      <w:r w:rsidR="00DD1FC7" w:rsidRPr="00123660">
        <w:t xml:space="preserve">not </w:t>
      </w:r>
      <w:r w:rsidR="0055758E" w:rsidRPr="00123660">
        <w:t xml:space="preserve">clear </w:t>
      </w:r>
      <w:r w:rsidR="00DD1FC7" w:rsidRPr="00123660">
        <w:t>case</w:t>
      </w:r>
      <w:r w:rsidRPr="00123660">
        <w:t>s</w:t>
      </w:r>
      <w:r w:rsidR="00DD1FC7" w:rsidRPr="00123660">
        <w:t xml:space="preserve"> of deontological wrongdoing</w:t>
      </w:r>
      <w:r w:rsidRPr="00123660">
        <w:t xml:space="preserve">, some believe that the primary actions in these cases </w:t>
      </w:r>
      <w:r w:rsidR="00C85040" w:rsidRPr="00123660">
        <w:t>violat</w:t>
      </w:r>
      <w:r w:rsidR="0055758E" w:rsidRPr="00123660">
        <w:t>e</w:t>
      </w:r>
      <w:r w:rsidR="00C85040" w:rsidRPr="00123660">
        <w:t xml:space="preserve"> a deontological constraint</w:t>
      </w:r>
      <w:r w:rsidRPr="00123660">
        <w:t xml:space="preserve">. </w:t>
      </w:r>
      <w:r w:rsidR="00DD1FC7" w:rsidRPr="00123660">
        <w:t xml:space="preserve">The intuitive response to </w:t>
      </w:r>
      <w:r w:rsidR="0055758E" w:rsidRPr="00123660">
        <w:t xml:space="preserve">the prevention question concerning </w:t>
      </w:r>
      <w:r w:rsidR="00DD1FC7" w:rsidRPr="00123660">
        <w:t>th</w:t>
      </w:r>
      <w:r w:rsidRPr="00123660">
        <w:t>ese</w:t>
      </w:r>
      <w:r w:rsidR="00DD1FC7" w:rsidRPr="00123660">
        <w:t xml:space="preserve"> case</w:t>
      </w:r>
      <w:r w:rsidRPr="00123660">
        <w:t>s</w:t>
      </w:r>
      <w:r w:rsidR="00DD1FC7" w:rsidRPr="00123660">
        <w:t xml:space="preserve"> </w:t>
      </w:r>
      <w:r w:rsidR="0055758E" w:rsidRPr="00123660">
        <w:t xml:space="preserve">appears </w:t>
      </w:r>
      <w:r w:rsidR="00DD1FC7" w:rsidRPr="00123660">
        <w:t xml:space="preserve">to be less certain than </w:t>
      </w:r>
      <w:r w:rsidR="00FE51C3" w:rsidRPr="00123660">
        <w:t xml:space="preserve">regarding </w:t>
      </w:r>
      <w:r w:rsidR="00DD1FC7" w:rsidRPr="00123660">
        <w:t>the previous cases. But it seems at least doubtful that there is a reason to prevent the primary action</w:t>
      </w:r>
      <w:r w:rsidR="00F431A1">
        <w:t xml:space="preserve"> in these cases</w:t>
      </w:r>
      <w:r w:rsidR="0055758E" w:rsidRPr="00123660">
        <w:t>, a</w:t>
      </w:r>
      <w:r w:rsidR="00DD1FC7" w:rsidRPr="00123660">
        <w:t xml:space="preserve">nd, even assuming that there is, this reason does not seem to be </w:t>
      </w:r>
      <w:r w:rsidR="0055758E" w:rsidRPr="00123660">
        <w:t xml:space="preserve">as </w:t>
      </w:r>
      <w:r w:rsidR="00DD1FC7" w:rsidRPr="00123660">
        <w:t>strong</w:t>
      </w:r>
      <w:r w:rsidR="0055758E" w:rsidRPr="00123660">
        <w:t xml:space="preserve"> as in Bridge and Transplant</w:t>
      </w:r>
      <w:r w:rsidR="00DD1FC7" w:rsidRPr="00123660">
        <w:t xml:space="preserve">. We can confirm this by considering a variant of Lying and Promise in which the prevention has some morally significant cost, </w:t>
      </w:r>
      <w:r w:rsidR="00FD3071" w:rsidRPr="00123660">
        <w:t xml:space="preserve">for example </w:t>
      </w:r>
      <w:r w:rsidR="00DD1FC7" w:rsidRPr="00123660">
        <w:t>harm to another person. It does not seem reasonable to pay a moral price</w:t>
      </w:r>
      <w:r w:rsidR="00FE51C3" w:rsidRPr="00123660">
        <w:t>, especially a significant one,</w:t>
      </w:r>
      <w:r w:rsidR="00DD1FC7" w:rsidRPr="00123660">
        <w:t xml:space="preserve"> in order to prevent </w:t>
      </w:r>
      <w:r w:rsidR="00FD3071" w:rsidRPr="00123660">
        <w:t>the actions in L</w:t>
      </w:r>
      <w:r w:rsidR="00DD1FC7" w:rsidRPr="00123660">
        <w:t>ying</w:t>
      </w:r>
      <w:r w:rsidR="00FD3071" w:rsidRPr="00123660">
        <w:t xml:space="preserve"> or Promise. R</w:t>
      </w:r>
      <w:r w:rsidR="00DD1FC7" w:rsidRPr="00123660">
        <w:t xml:space="preserve">ather, it seems that we should prevent the harm and not the (harmless) wrongdoing. This seems to be so even if the harm is not very serious. This </w:t>
      </w:r>
      <w:r w:rsidR="00DD1FC7" w:rsidRPr="00123660">
        <w:lastRenderedPageBreak/>
        <w:t>indicates that there is no intuition in favor of preventing the wrongdoing in this type of case</w:t>
      </w:r>
      <w:r w:rsidR="0055758E" w:rsidRPr="00123660">
        <w:t>, at least no intuition that is comparable to the one regarding Bridge and Transplant</w:t>
      </w:r>
      <w:r w:rsidR="00DD1FC7" w:rsidRPr="00123660">
        <w:t>.</w:t>
      </w:r>
    </w:p>
    <w:p w:rsidR="00F431A1" w:rsidRDefault="00F431A1" w:rsidP="00885373">
      <w:pPr>
        <w:pStyle w:val="FirstLine"/>
      </w:pPr>
      <w:r>
        <w:t>This intuition too is in line with common general accounts of deontological wrongdoing: n</w:t>
      </w:r>
      <w:r w:rsidRPr="00123660">
        <w:t>ot preventing the action</w:t>
      </w:r>
      <w:r>
        <w:t>s</w:t>
      </w:r>
      <w:r w:rsidRPr="00123660">
        <w:t xml:space="preserve"> in in Lying and Promise does not violate the constraints on doing harm, intending harm </w:t>
      </w:r>
      <w:r w:rsidR="00DA3E0A" w:rsidRPr="00123660">
        <w:t>(unless the secondary agent has some evil intention or plan)</w:t>
      </w:r>
      <w:r w:rsidR="00DA3E0A">
        <w:t xml:space="preserve"> </w:t>
      </w:r>
      <w:r w:rsidRPr="00123660">
        <w:t>and using a person as a means</w:t>
      </w:r>
      <w:r>
        <w:t>.</w:t>
      </w:r>
    </w:p>
    <w:p w:rsidR="00BC4E08" w:rsidRPr="00123660" w:rsidRDefault="005464C0" w:rsidP="00885373">
      <w:pPr>
        <w:pStyle w:val="FirstLine"/>
      </w:pPr>
      <w:r w:rsidRPr="00123660">
        <w:t xml:space="preserve">3. </w:t>
      </w:r>
      <w:r w:rsidR="004A193F" w:rsidRPr="00123660">
        <w:t xml:space="preserve">Consider </w:t>
      </w:r>
      <w:r w:rsidRPr="00123660">
        <w:t xml:space="preserve">now </w:t>
      </w:r>
      <w:r w:rsidR="004A193F" w:rsidRPr="00123660">
        <w:t xml:space="preserve">a different sort of case. </w:t>
      </w:r>
      <w:r w:rsidRPr="00123660">
        <w:t xml:space="preserve">Recall Tracks: </w:t>
      </w:r>
      <w:r w:rsidR="00A22EDC" w:rsidRPr="00123660">
        <w:t xml:space="preserve">there is a person on the tracks in front of a runaway trolley and not saving him would save five people ahead on the tracks. Here there does not seem to be an intuition in favor of saving this person. </w:t>
      </w:r>
      <w:r w:rsidR="00BD7054" w:rsidRPr="00123660">
        <w:t xml:space="preserve">And even if there is one, it is </w:t>
      </w:r>
      <w:r w:rsidR="00F21B6E" w:rsidRPr="00123660">
        <w:t xml:space="preserve">not as </w:t>
      </w:r>
      <w:r w:rsidR="00BD7054" w:rsidRPr="00123660">
        <w:t>c</w:t>
      </w:r>
      <w:r w:rsidR="00F21B6E" w:rsidRPr="00123660">
        <w:t xml:space="preserve">onfident and </w:t>
      </w:r>
      <w:r w:rsidR="00BD7054" w:rsidRPr="00123660">
        <w:t xml:space="preserve">strong </w:t>
      </w:r>
      <w:r w:rsidR="00F21B6E" w:rsidRPr="00123660">
        <w:t xml:space="preserve">as in </w:t>
      </w:r>
      <w:r w:rsidR="00BD7054" w:rsidRPr="00123660">
        <w:t xml:space="preserve">Bridge and Transplant. </w:t>
      </w:r>
    </w:p>
    <w:p w:rsidR="00BC4E08" w:rsidRPr="00123660" w:rsidRDefault="005069D0" w:rsidP="00885373">
      <w:pPr>
        <w:pStyle w:val="FirstLine"/>
      </w:pPr>
      <w:r w:rsidRPr="00123660">
        <w:t xml:space="preserve">This seems to be the case </w:t>
      </w:r>
      <w:r w:rsidR="007C0CD1">
        <w:t xml:space="preserve">regardless of the cause or the reason due to which the person is on the tracks, and specifically </w:t>
      </w:r>
      <w:r w:rsidRPr="00123660">
        <w:t xml:space="preserve">even if </w:t>
      </w:r>
      <w:r w:rsidR="007C0CD1">
        <w:t xml:space="preserve">he is </w:t>
      </w:r>
      <w:r w:rsidRPr="00123660">
        <w:t>there because he was pushed from a bridge earlier</w:t>
      </w:r>
      <w:r w:rsidR="0025558C" w:rsidRPr="00123660">
        <w:t xml:space="preserve"> by a wrongdoer</w:t>
      </w:r>
      <w:r w:rsidRPr="00123660">
        <w:t xml:space="preserve">, rather than, for example, </w:t>
      </w:r>
      <w:r w:rsidR="00874B1B">
        <w:t xml:space="preserve">since </w:t>
      </w:r>
      <w:r w:rsidRPr="00123660">
        <w:t xml:space="preserve">he fell to the tracks </w:t>
      </w:r>
      <w:r w:rsidR="00F83150">
        <w:t>(</w:t>
      </w:r>
      <w:r w:rsidRPr="00123660">
        <w:t>without the intervention of another</w:t>
      </w:r>
      <w:r w:rsidR="00F83150">
        <w:t>)</w:t>
      </w:r>
      <w:r w:rsidRPr="00123660">
        <w:t xml:space="preserve"> or decided to </w:t>
      </w:r>
      <w:r w:rsidR="00F83150">
        <w:t>sit there for some reason</w:t>
      </w:r>
      <w:r w:rsidR="00D24C26" w:rsidRPr="00123660">
        <w:t>.</w:t>
      </w:r>
      <w:r w:rsidR="00F21B6E" w:rsidRPr="00123660">
        <w:rPr>
          <w:rStyle w:val="FootnoteReference"/>
        </w:rPr>
        <w:footnoteReference w:id="29"/>
      </w:r>
      <w:r w:rsidRPr="00123660">
        <w:t xml:space="preserve"> Given that we cannot prevent this action anymore, the</w:t>
      </w:r>
      <w:r w:rsidR="00D24C26" w:rsidRPr="00123660">
        <w:t xml:space="preserve">re does not seem to be a reason to distinguish these cases. </w:t>
      </w:r>
    </w:p>
    <w:p w:rsidR="00A22EDC" w:rsidRPr="00123660" w:rsidRDefault="00D24C26" w:rsidP="00885373">
      <w:pPr>
        <w:pStyle w:val="FirstLine"/>
      </w:pPr>
      <w:r w:rsidRPr="00123660">
        <w:t>N</w:t>
      </w:r>
      <w:r w:rsidR="00A37853" w:rsidRPr="00123660">
        <w:t>ow assume</w:t>
      </w:r>
      <w:r w:rsidR="00FD7ED2" w:rsidRPr="00123660">
        <w:t xml:space="preserve">, with regard to the alternative that involves a pushing, </w:t>
      </w:r>
      <w:r w:rsidR="00A37853" w:rsidRPr="00123660">
        <w:t xml:space="preserve">that the </w:t>
      </w:r>
      <w:r w:rsidR="00FD7ED2" w:rsidRPr="00123660">
        <w:t xml:space="preserve">secondary agent </w:t>
      </w:r>
      <w:r w:rsidR="00A351E2" w:rsidRPr="00123660">
        <w:t xml:space="preserve">can save the man at a stage in which it is unclear (to </w:t>
      </w:r>
      <w:r w:rsidR="0066634C" w:rsidRPr="00123660">
        <w:t>the secondary agent</w:t>
      </w:r>
      <w:r w:rsidR="00A351E2" w:rsidRPr="00123660">
        <w:t xml:space="preserve">) if the action of </w:t>
      </w:r>
      <w:r w:rsidR="00FD7ED2" w:rsidRPr="00123660">
        <w:t xml:space="preserve">pushing </w:t>
      </w:r>
      <w:r w:rsidR="00A351E2" w:rsidRPr="00123660">
        <w:t xml:space="preserve">has been </w:t>
      </w:r>
      <w:r w:rsidR="007C0CD1">
        <w:t>(</w:t>
      </w:r>
      <w:r w:rsidR="00A351E2" w:rsidRPr="00123660">
        <w:t>just</w:t>
      </w:r>
      <w:r w:rsidR="007C0CD1">
        <w:t>)</w:t>
      </w:r>
      <w:r w:rsidR="00A351E2" w:rsidRPr="00123660">
        <w:t xml:space="preserve"> </w:t>
      </w:r>
      <w:r w:rsidR="00FD7ED2" w:rsidRPr="00123660">
        <w:t xml:space="preserve">completed </w:t>
      </w:r>
      <w:r w:rsidR="00A351E2" w:rsidRPr="00123660">
        <w:t xml:space="preserve">or is still taking place </w:t>
      </w:r>
      <w:r w:rsidR="00792524" w:rsidRPr="00123660">
        <w:t>(</w:t>
      </w:r>
      <w:r w:rsidR="00A351E2" w:rsidRPr="00123660">
        <w:t>so that saving the man would also prevent its completion)</w:t>
      </w:r>
      <w:r w:rsidR="00FD7ED2" w:rsidRPr="00123660">
        <w:t>. Does it matter</w:t>
      </w:r>
      <w:r w:rsidR="004B27EA" w:rsidRPr="00123660">
        <w:t>, with respect to her decision whether to save the person</w:t>
      </w:r>
      <w:r w:rsidR="00FD7ED2" w:rsidRPr="00123660">
        <w:t xml:space="preserve">? </w:t>
      </w:r>
      <w:r w:rsidR="00792524" w:rsidRPr="00123660">
        <w:t>If she should prevent the action in Bridge, but not save the man in Tracks, this di</w:t>
      </w:r>
      <w:r w:rsidR="0066634C" w:rsidRPr="00123660">
        <w:t xml:space="preserve">fference is crucial. And </w:t>
      </w:r>
      <w:r w:rsidR="0066634C" w:rsidRPr="00123660">
        <w:lastRenderedPageBreak/>
        <w:t>yet it</w:t>
      </w:r>
      <w:r w:rsidR="007C0CD1">
        <w:t xml:space="preserve"> is</w:t>
      </w:r>
      <w:r w:rsidR="0066634C" w:rsidRPr="00123660">
        <w:t xml:space="preserve"> not </w:t>
      </w:r>
      <w:r w:rsidR="00792524" w:rsidRPr="00123660">
        <w:t xml:space="preserve">obvious that it really matters if the action is </w:t>
      </w:r>
      <w:r w:rsidR="003C231E" w:rsidRPr="00123660">
        <w:t xml:space="preserve">just </w:t>
      </w:r>
      <w:r w:rsidR="00792524" w:rsidRPr="00123660">
        <w:t xml:space="preserve">over or </w:t>
      </w:r>
      <w:r w:rsidR="003C231E" w:rsidRPr="00123660">
        <w:t>is still taking place</w:t>
      </w:r>
      <w:r w:rsidR="00792524" w:rsidRPr="00123660">
        <w:t xml:space="preserve">. </w:t>
      </w:r>
      <w:r w:rsidR="00923B06" w:rsidRPr="00123660">
        <w:t>The important point is not that the intuition in this case is not as firm as in Bridge – this could be explained by the uncertainty, namely the possibility that the action has been completed. Rather, what is noteworthy is that it</w:t>
      </w:r>
      <w:r w:rsidR="007C0CD1">
        <w:t xml:space="preserve"> is </w:t>
      </w:r>
      <w:r w:rsidR="00923B06" w:rsidRPr="00123660">
        <w:t xml:space="preserve">not obvious that this uncertainty matters. </w:t>
      </w:r>
    </w:p>
    <w:p w:rsidR="00DD1FC7" w:rsidRPr="00123660" w:rsidRDefault="00BD7054" w:rsidP="00EB2774">
      <w:pPr>
        <w:pStyle w:val="FirstLine"/>
      </w:pPr>
      <w:r w:rsidRPr="00123660">
        <w:t xml:space="preserve">4. </w:t>
      </w:r>
      <w:r w:rsidR="00DD1FC7" w:rsidRPr="00123660">
        <w:t xml:space="preserve">Another type of case – Wrongdoing/Misfortune – involves a comparison: the secondary agent can prevent either </w:t>
      </w:r>
      <w:r w:rsidR="00DD1FC7" w:rsidRPr="00123660">
        <w:rPr>
          <w:i/>
          <w:iCs/>
        </w:rPr>
        <w:t>deontological wrongdoing</w:t>
      </w:r>
      <w:r w:rsidR="00DD1FC7" w:rsidRPr="00123660">
        <w:t xml:space="preserve"> </w:t>
      </w:r>
      <w:r w:rsidR="00D634B4" w:rsidRPr="00123660">
        <w:t xml:space="preserve">or a </w:t>
      </w:r>
      <w:r w:rsidR="00D634B4" w:rsidRPr="00123660">
        <w:rPr>
          <w:i/>
          <w:iCs/>
        </w:rPr>
        <w:t>bad state of affairs</w:t>
      </w:r>
      <w:r w:rsidR="00D634B4" w:rsidRPr="00123660">
        <w:t xml:space="preserve"> that is not the result of an action, and the consequences are identical in both cases. In one variation, it is possible to prevent either an action </w:t>
      </w:r>
      <w:r w:rsidR="0029789C" w:rsidRPr="00123660">
        <w:t xml:space="preserve">that </w:t>
      </w:r>
      <w:r w:rsidR="00DD1FC7" w:rsidRPr="00123660">
        <w:t>seriously harm</w:t>
      </w:r>
      <w:r w:rsidR="0029789C" w:rsidRPr="00123660">
        <w:t>s</w:t>
      </w:r>
      <w:r w:rsidR="00DD1FC7" w:rsidRPr="00123660">
        <w:t xml:space="preserve"> </w:t>
      </w:r>
      <w:r w:rsidR="0029789C" w:rsidRPr="00123660">
        <w:t xml:space="preserve">a </w:t>
      </w:r>
      <w:r w:rsidR="00DD1FC7" w:rsidRPr="00123660">
        <w:t>person for no good reason or a</w:t>
      </w:r>
      <w:r w:rsidR="00D634B4" w:rsidRPr="00123660">
        <w:t>n</w:t>
      </w:r>
      <w:r w:rsidR="00DD1FC7" w:rsidRPr="00123660">
        <w:t xml:space="preserve"> identical serious harm to another person</w:t>
      </w:r>
      <w:r w:rsidR="00D634B4" w:rsidRPr="00123660">
        <w:t xml:space="preserve"> that is not the result of an action</w:t>
      </w:r>
      <w:r w:rsidR="00DD1FC7" w:rsidRPr="00123660">
        <w:t xml:space="preserve">. In </w:t>
      </w:r>
      <w:r w:rsidR="00D634B4" w:rsidRPr="00123660">
        <w:t xml:space="preserve">another, it is possible to prevent either </w:t>
      </w:r>
      <w:r w:rsidR="00E33536">
        <w:t>an action that</w:t>
      </w:r>
      <w:r w:rsidR="00E33536" w:rsidRPr="00123660">
        <w:t xml:space="preserve"> seriously harms a person </w:t>
      </w:r>
      <w:r w:rsidR="00E33536">
        <w:t xml:space="preserve">but also prevents a more serious harm, such as the actions in </w:t>
      </w:r>
      <w:r w:rsidR="00D634B4" w:rsidRPr="00123660">
        <w:t xml:space="preserve">Bridge </w:t>
      </w:r>
      <w:r w:rsidR="00E33536">
        <w:t>and</w:t>
      </w:r>
      <w:r w:rsidR="00BC4E08" w:rsidRPr="00123660">
        <w:t xml:space="preserve"> Transplant</w:t>
      </w:r>
      <w:r w:rsidR="00E33536">
        <w:t>,</w:t>
      </w:r>
      <w:r w:rsidR="00BC4E08" w:rsidRPr="00123660">
        <w:t xml:space="preserve"> </w:t>
      </w:r>
      <w:r w:rsidR="00D634B4" w:rsidRPr="00123660">
        <w:t xml:space="preserve">or to save the man in Tracks. In these cases, </w:t>
      </w:r>
      <w:r w:rsidR="00DD1FC7" w:rsidRPr="00123660">
        <w:t>the</w:t>
      </w:r>
      <w:r w:rsidR="0029789C" w:rsidRPr="00123660">
        <w:t xml:space="preserve"> identical consequences provide </w:t>
      </w:r>
      <w:r w:rsidR="00DD1FC7" w:rsidRPr="00123660">
        <w:t>the same consequential consideration in favor of both options – preventing the wrongful action or the misfortune –</w:t>
      </w:r>
      <w:r w:rsidR="0029789C" w:rsidRPr="00123660">
        <w:t xml:space="preserve"> </w:t>
      </w:r>
      <w:r w:rsidR="00DD1FC7" w:rsidRPr="00123660">
        <w:t xml:space="preserve">and the question is whether there is an additional reason for preventing the wrongful action, apart from its </w:t>
      </w:r>
      <w:r w:rsidR="0029789C" w:rsidRPr="00123660">
        <w:t>consequences</w:t>
      </w:r>
      <w:r w:rsidR="00DD1FC7" w:rsidRPr="00123660">
        <w:t>.</w:t>
      </w:r>
      <w:r w:rsidR="00DD1FC7" w:rsidRPr="00123660">
        <w:rPr>
          <w:rStyle w:val="FootnoteReference"/>
        </w:rPr>
        <w:footnoteReference w:id="30"/>
      </w:r>
    </w:p>
    <w:p w:rsidR="00DD1FC7" w:rsidRPr="00123660" w:rsidRDefault="00260B7F" w:rsidP="00885373">
      <w:pPr>
        <w:pStyle w:val="FirstLine"/>
      </w:pPr>
      <w:r w:rsidRPr="00123660">
        <w:t xml:space="preserve">The intuition regarding </w:t>
      </w:r>
      <w:r w:rsidR="00DD1FC7" w:rsidRPr="00123660">
        <w:t>Wrongdoing/Misfortune</w:t>
      </w:r>
      <w:r w:rsidRPr="00123660">
        <w:t xml:space="preserve"> seems to be controversial. Some think that there is a reason to prefer preventing the wrongdoing while others do</w:t>
      </w:r>
      <w:r w:rsidR="00F54A0B">
        <w:t xml:space="preserve"> </w:t>
      </w:r>
      <w:r w:rsidRPr="00123660">
        <w:t>n</w:t>
      </w:r>
      <w:r w:rsidR="00F54A0B">
        <w:t>o</w:t>
      </w:r>
      <w:r w:rsidRPr="00123660">
        <w:t>t.</w:t>
      </w:r>
      <w:r w:rsidR="00DD1FC7" w:rsidRPr="00123660">
        <w:t xml:space="preserve"> </w:t>
      </w:r>
      <w:r w:rsidR="00DE1386" w:rsidRPr="00123660">
        <w:t>However, the intuition that there is such a reason might be due to instrumental considerations</w:t>
      </w:r>
      <w:r w:rsidR="0029789C" w:rsidRPr="00123660">
        <w:t xml:space="preserve">: </w:t>
      </w:r>
      <w:r w:rsidR="00DE1386" w:rsidRPr="00123660">
        <w:t xml:space="preserve">wrongdoing is often more harmful that a misfortune with the same direct consequences, </w:t>
      </w:r>
      <w:r w:rsidR="0029789C" w:rsidRPr="00123660">
        <w:t xml:space="preserve">due to its indirect effects, </w:t>
      </w:r>
      <w:r w:rsidR="00DE1386" w:rsidRPr="00123660">
        <w:t>for example the fact that crime causes more anxiety than misfortune</w:t>
      </w:r>
      <w:r w:rsidR="00F54A0B">
        <w:t xml:space="preserve"> (this </w:t>
      </w:r>
      <w:r w:rsidR="00F54A0B" w:rsidRPr="00123660">
        <w:t xml:space="preserve">might justify the </w:t>
      </w:r>
      <w:r w:rsidR="00F54A0B" w:rsidRPr="00123660">
        <w:lastRenderedPageBreak/>
        <w:t>practice of investing more resources in preventing crime</w:t>
      </w:r>
      <w:r w:rsidR="00F54A0B">
        <w:t>s</w:t>
      </w:r>
      <w:r w:rsidR="00F54A0B" w:rsidRPr="00123660">
        <w:t xml:space="preserve"> </w:t>
      </w:r>
      <w:r w:rsidR="00F54A0B">
        <w:t xml:space="preserve">compared to </w:t>
      </w:r>
      <w:r w:rsidR="00F54A0B" w:rsidRPr="00123660">
        <w:t>misfortune</w:t>
      </w:r>
      <w:r w:rsidR="00F54A0B">
        <w:t>s).</w:t>
      </w:r>
      <w:r w:rsidR="00DE1386" w:rsidRPr="00123660">
        <w:t xml:space="preserve"> </w:t>
      </w:r>
      <w:r w:rsidR="00CA1878" w:rsidRPr="00123660">
        <w:t xml:space="preserve">Moreover, </w:t>
      </w:r>
      <w:r w:rsidR="00DE1386" w:rsidRPr="00123660">
        <w:t xml:space="preserve">even to the extent that there is an intuition in favor of prevention in </w:t>
      </w:r>
      <w:r w:rsidR="0029789C" w:rsidRPr="00123660">
        <w:t>Wrongdoing/Misfortune</w:t>
      </w:r>
      <w:r w:rsidR="00DE1386" w:rsidRPr="00123660">
        <w:t>, it seems to be less robust than in Bridge and Transplant.</w:t>
      </w:r>
      <w:r w:rsidR="00CA1878" w:rsidRPr="00123660">
        <w:t xml:space="preserve"> </w:t>
      </w:r>
      <w:r w:rsidR="00DD1FC7" w:rsidRPr="00123660">
        <w:t>One way to confirm this is by considering a variant of Wrongdoing/Misfortune in which the harm that would come about due to the misfortune is slightly greater than the harm that would come about as a result of the wrongdoing</w:t>
      </w:r>
      <w:r w:rsidRPr="00123660">
        <w:t xml:space="preserve"> (</w:t>
      </w:r>
      <w:r w:rsidR="00DD1FC7" w:rsidRPr="00123660">
        <w:t>for example the victim would lose an arm due to the wrongdoing or an arm and a finger due to the misfortune</w:t>
      </w:r>
      <w:r w:rsidRPr="00123660">
        <w:t>)</w:t>
      </w:r>
      <w:r w:rsidR="00DD1FC7" w:rsidRPr="00123660">
        <w:t xml:space="preserve">. Here it seems that we should prevent the greater harm rather than the wrongful action. This confirms the hypothesis that there is no </w:t>
      </w:r>
      <w:r w:rsidRPr="00123660">
        <w:t xml:space="preserve">firm </w:t>
      </w:r>
      <w:r w:rsidR="00DD1FC7" w:rsidRPr="00123660">
        <w:t xml:space="preserve">intuition in favor of preventing the wrongdoing </w:t>
      </w:r>
      <w:r w:rsidR="0029789C" w:rsidRPr="00123660">
        <w:t xml:space="preserve">itself </w:t>
      </w:r>
      <w:r w:rsidR="00DD1FC7" w:rsidRPr="00123660">
        <w:t>in this type of case</w:t>
      </w:r>
      <w:r w:rsidR="00986665" w:rsidRPr="00123660">
        <w:t xml:space="preserve">, or, at </w:t>
      </w:r>
      <w:r w:rsidR="00DD1FC7" w:rsidRPr="00123660">
        <w:t xml:space="preserve">least, </w:t>
      </w:r>
      <w:r w:rsidR="00986665" w:rsidRPr="00123660">
        <w:t xml:space="preserve">that </w:t>
      </w:r>
      <w:r w:rsidR="00DD1FC7" w:rsidRPr="00123660">
        <w:t xml:space="preserve">the intuition is not that there is a strong reason for preventing the wrongdoing rather than the misfortune. </w:t>
      </w:r>
    </w:p>
    <w:p w:rsidR="00D14407" w:rsidRPr="00123660" w:rsidRDefault="00CA1878" w:rsidP="00E555D5">
      <w:pPr>
        <w:pStyle w:val="FirstLine"/>
      </w:pPr>
      <w:r w:rsidRPr="00123660">
        <w:t xml:space="preserve">5. </w:t>
      </w:r>
      <w:r w:rsidR="00D14407" w:rsidRPr="00123660">
        <w:t xml:space="preserve">Another interesting question is whether we should prevent a person from </w:t>
      </w:r>
      <w:r w:rsidR="00D14407" w:rsidRPr="00123660">
        <w:rPr>
          <w:i/>
          <w:iCs/>
        </w:rPr>
        <w:t>not preventing</w:t>
      </w:r>
      <w:r w:rsidR="00D14407" w:rsidRPr="00123660">
        <w:t xml:space="preserve"> deontological wrongdoing. Assume that one person can prevent the primary action in Bridge or Transplant, but has no intention of doing so, while a different person can make her do so, in some way that does not involve any other effect or a violation of a deontological constraint. Is there a reason in favor of doing so? Note that there are two possible reasons here: in favor of preventing the primary action </w:t>
      </w:r>
      <w:r w:rsidR="00B569B3">
        <w:t>(</w:t>
      </w:r>
      <w:r w:rsidR="00D14407" w:rsidRPr="00123660">
        <w:t>indirectly</w:t>
      </w:r>
      <w:r w:rsidR="00B569B3">
        <w:t>)</w:t>
      </w:r>
      <w:r w:rsidR="00D14407" w:rsidRPr="00123660">
        <w:t xml:space="preserve"> and in favor of preventing the </w:t>
      </w:r>
      <w:r w:rsidR="00B569B3">
        <w:t xml:space="preserve">secondary </w:t>
      </w:r>
      <w:r w:rsidR="00D14407" w:rsidRPr="00123660">
        <w:t xml:space="preserve">inaction of the person who decides not to prevent the primary action. It seems that the intuition in favor of a positive answer to this </w:t>
      </w:r>
      <w:r w:rsidR="00A77F60" w:rsidRPr="00123660">
        <w:t>question is less certain.</w:t>
      </w:r>
    </w:p>
    <w:p w:rsidR="00FB42F0" w:rsidRPr="00123660" w:rsidRDefault="00D14407" w:rsidP="00561BED">
      <w:pPr>
        <w:pStyle w:val="FirstLine"/>
      </w:pPr>
      <w:r w:rsidRPr="00123660">
        <w:t xml:space="preserve">6. </w:t>
      </w:r>
      <w:r w:rsidR="00F316D0" w:rsidRPr="00123660">
        <w:t>Finally, i</w:t>
      </w:r>
      <w:r w:rsidR="00B971B0" w:rsidRPr="00123660">
        <w:t xml:space="preserve">ntuitions concerning </w:t>
      </w:r>
      <w:r w:rsidR="0056662F" w:rsidRPr="00123660">
        <w:t xml:space="preserve">the prevention question </w:t>
      </w:r>
      <w:r w:rsidR="00E31F65" w:rsidRPr="00123660">
        <w:t xml:space="preserve">seem to </w:t>
      </w:r>
      <w:r w:rsidR="00B971B0" w:rsidRPr="00123660">
        <w:t xml:space="preserve">be influenced by the </w:t>
      </w:r>
      <w:r w:rsidR="00B971B0" w:rsidRPr="00123660">
        <w:rPr>
          <w:i/>
          <w:iCs/>
        </w:rPr>
        <w:t>way</w:t>
      </w:r>
      <w:r w:rsidR="00B971B0" w:rsidRPr="00123660">
        <w:t xml:space="preserve"> </w:t>
      </w:r>
      <w:r w:rsidR="00561BED">
        <w:t>in which the action is prevented</w:t>
      </w:r>
      <w:r w:rsidR="005A0811" w:rsidRPr="00123660">
        <w:t xml:space="preserve">, </w:t>
      </w:r>
      <w:r w:rsidR="00C36F45" w:rsidRPr="00123660">
        <w:t xml:space="preserve">namely </w:t>
      </w:r>
      <w:r w:rsidR="005A0811" w:rsidRPr="00123660">
        <w:t>the nature of the secondary action that prevents the wrongful (primary) action</w:t>
      </w:r>
      <w:r w:rsidR="0080350D" w:rsidRPr="00123660">
        <w:t xml:space="preserve">. </w:t>
      </w:r>
      <w:r w:rsidR="00470E6A" w:rsidRPr="00123660">
        <w:t xml:space="preserve">The main </w:t>
      </w:r>
      <w:r w:rsidR="003E57A8" w:rsidRPr="00123660">
        <w:t xml:space="preserve">distinction </w:t>
      </w:r>
      <w:r w:rsidR="00E31F65" w:rsidRPr="00123660">
        <w:t xml:space="preserve">in this respect </w:t>
      </w:r>
      <w:r w:rsidR="00470E6A" w:rsidRPr="00123660">
        <w:t xml:space="preserve">is </w:t>
      </w:r>
      <w:r w:rsidR="003E57A8" w:rsidRPr="00123660">
        <w:t xml:space="preserve">between </w:t>
      </w:r>
      <w:r w:rsidR="0068086B" w:rsidRPr="00123660">
        <w:rPr>
          <w:i/>
          <w:iCs/>
        </w:rPr>
        <w:t>physical</w:t>
      </w:r>
      <w:r w:rsidR="0068086B" w:rsidRPr="00123660">
        <w:t xml:space="preserve"> prevention, namely </w:t>
      </w:r>
      <w:r w:rsidR="00C11855" w:rsidRPr="00123660">
        <w:t>making it physically</w:t>
      </w:r>
      <w:r w:rsidR="00C11855" w:rsidRPr="00123660">
        <w:rPr>
          <w:i/>
          <w:iCs/>
        </w:rPr>
        <w:t xml:space="preserve"> </w:t>
      </w:r>
      <w:r w:rsidR="00C11855" w:rsidRPr="00123660">
        <w:t>impossible for the primary agent to perform the</w:t>
      </w:r>
      <w:r w:rsidR="00C36F45" w:rsidRPr="00123660">
        <w:t xml:space="preserve"> </w:t>
      </w:r>
      <w:r w:rsidR="00C11855" w:rsidRPr="00123660">
        <w:t>wrongful action</w:t>
      </w:r>
      <w:r w:rsidR="0068086B" w:rsidRPr="00123660">
        <w:t xml:space="preserve">, and </w:t>
      </w:r>
      <w:r w:rsidR="0068086B" w:rsidRPr="00123660">
        <w:rPr>
          <w:i/>
          <w:iCs/>
        </w:rPr>
        <w:t>rational</w:t>
      </w:r>
      <w:r w:rsidR="0068086B" w:rsidRPr="00123660">
        <w:t xml:space="preserve"> prevention</w:t>
      </w:r>
      <w:r w:rsidR="00F14011" w:rsidRPr="00123660">
        <w:t xml:space="preserve">, </w:t>
      </w:r>
      <w:r w:rsidR="0068086B" w:rsidRPr="00123660">
        <w:t xml:space="preserve">namely </w:t>
      </w:r>
      <w:r w:rsidR="00F14011" w:rsidRPr="00123660">
        <w:t xml:space="preserve">persuading </w:t>
      </w:r>
      <w:r w:rsidR="00C11855" w:rsidRPr="00123660">
        <w:t xml:space="preserve">the primary agent not to perform the </w:t>
      </w:r>
      <w:r w:rsidR="00B85552" w:rsidRPr="00123660">
        <w:t xml:space="preserve">wrongful </w:t>
      </w:r>
      <w:r w:rsidR="00C11855" w:rsidRPr="00123660">
        <w:t>action</w:t>
      </w:r>
      <w:r w:rsidR="002A4356" w:rsidRPr="00123660">
        <w:t xml:space="preserve"> </w:t>
      </w:r>
      <w:r w:rsidR="00E31F65" w:rsidRPr="00123660">
        <w:t xml:space="preserve">in light of </w:t>
      </w:r>
      <w:r w:rsidR="0027567A" w:rsidRPr="00123660">
        <w:t xml:space="preserve">the </w:t>
      </w:r>
      <w:r w:rsidR="0068086B" w:rsidRPr="00123660">
        <w:t>reasons</w:t>
      </w:r>
      <w:r w:rsidR="002A4356" w:rsidRPr="00123660">
        <w:t xml:space="preserve"> </w:t>
      </w:r>
      <w:r w:rsidR="0027567A" w:rsidRPr="00123660">
        <w:t xml:space="preserve">against doing </w:t>
      </w:r>
      <w:r w:rsidR="002A4356" w:rsidRPr="00123660">
        <w:t>so</w:t>
      </w:r>
      <w:r w:rsidR="0056662F" w:rsidRPr="00123660">
        <w:t>. These could be</w:t>
      </w:r>
      <w:r w:rsidR="002A4356" w:rsidRPr="00123660">
        <w:t xml:space="preserve"> </w:t>
      </w:r>
      <w:r w:rsidR="00C11855" w:rsidRPr="00123660">
        <w:rPr>
          <w:i/>
          <w:iCs/>
        </w:rPr>
        <w:t>moral</w:t>
      </w:r>
      <w:r w:rsidR="00C11855" w:rsidRPr="00123660">
        <w:t xml:space="preserve"> reason</w:t>
      </w:r>
      <w:r w:rsidR="002A4356" w:rsidRPr="00123660">
        <w:t>s</w:t>
      </w:r>
      <w:r w:rsidR="00E129CE" w:rsidRPr="00123660">
        <w:t xml:space="preserve">, namely </w:t>
      </w:r>
      <w:r w:rsidR="005A0811" w:rsidRPr="00123660">
        <w:t xml:space="preserve">the wrongness of </w:t>
      </w:r>
      <w:r w:rsidR="00E129CE" w:rsidRPr="00123660">
        <w:t>the action</w:t>
      </w:r>
      <w:r w:rsidR="002A4356" w:rsidRPr="00123660">
        <w:t xml:space="preserve">, or </w:t>
      </w:r>
      <w:r w:rsidR="002A4356" w:rsidRPr="00123660">
        <w:rPr>
          <w:i/>
          <w:iCs/>
        </w:rPr>
        <w:t>prudential</w:t>
      </w:r>
      <w:r w:rsidR="002A4356" w:rsidRPr="00123660">
        <w:t xml:space="preserve"> reasons, such as the prospect of (formal or informal) punishment</w:t>
      </w:r>
      <w:r w:rsidR="00C11855" w:rsidRPr="00123660">
        <w:t xml:space="preserve">. </w:t>
      </w:r>
    </w:p>
    <w:p w:rsidR="008A0836" w:rsidRPr="00123660" w:rsidRDefault="00E31F65" w:rsidP="00561BED">
      <w:pPr>
        <w:pStyle w:val="FirstLine"/>
      </w:pPr>
      <w:r w:rsidRPr="00123660">
        <w:t xml:space="preserve">Generally, it seems that </w:t>
      </w:r>
      <w:r w:rsidR="0013674C" w:rsidRPr="00123660">
        <w:t xml:space="preserve">rational </w:t>
      </w:r>
      <w:r w:rsidR="0068086B" w:rsidRPr="00123660">
        <w:t xml:space="preserve">prevention </w:t>
      </w:r>
      <w:r w:rsidRPr="00123660">
        <w:t xml:space="preserve">is </w:t>
      </w:r>
      <w:r w:rsidR="0068086B" w:rsidRPr="00123660">
        <w:t>more appealing than phy</w:t>
      </w:r>
      <w:r w:rsidR="0013674C" w:rsidRPr="00123660">
        <w:t>s</w:t>
      </w:r>
      <w:r w:rsidR="0068086B" w:rsidRPr="00123660">
        <w:t>i</w:t>
      </w:r>
      <w:r w:rsidR="0013674C" w:rsidRPr="00123660">
        <w:t>c</w:t>
      </w:r>
      <w:r w:rsidR="0068086B" w:rsidRPr="00123660">
        <w:t xml:space="preserve">al </w:t>
      </w:r>
      <w:r w:rsidR="0013674C" w:rsidRPr="00123660">
        <w:t>prevention</w:t>
      </w:r>
      <w:r w:rsidR="0027567A" w:rsidRPr="00123660">
        <w:t>. More</w:t>
      </w:r>
      <w:r w:rsidR="0013674C" w:rsidRPr="00123660">
        <w:t xml:space="preserve"> specifically, </w:t>
      </w:r>
      <w:r w:rsidR="0027567A" w:rsidRPr="00123660">
        <w:t xml:space="preserve">it seems </w:t>
      </w:r>
      <w:r w:rsidRPr="00123660">
        <w:t xml:space="preserve">that </w:t>
      </w:r>
      <w:r w:rsidR="0013674C" w:rsidRPr="00123660">
        <w:t xml:space="preserve">rational prevention based on </w:t>
      </w:r>
      <w:r w:rsidR="0013674C" w:rsidRPr="00123660">
        <w:rPr>
          <w:i/>
          <w:iCs/>
        </w:rPr>
        <w:t>moral</w:t>
      </w:r>
      <w:r w:rsidR="0013674C" w:rsidRPr="00123660">
        <w:t xml:space="preserve"> reasons</w:t>
      </w:r>
      <w:r w:rsidR="00565852" w:rsidRPr="00123660">
        <w:t xml:space="preserve"> </w:t>
      </w:r>
      <w:r w:rsidRPr="00123660">
        <w:t xml:space="preserve">is </w:t>
      </w:r>
      <w:r w:rsidR="0013674C" w:rsidRPr="00123660">
        <w:t>more appealing than rational prevention based on prudential reasons.</w:t>
      </w:r>
      <w:r w:rsidR="00941FB2" w:rsidRPr="00123660">
        <w:t xml:space="preserve"> </w:t>
      </w:r>
      <w:r w:rsidRPr="00123660">
        <w:t xml:space="preserve">The </w:t>
      </w:r>
      <w:r w:rsidR="0089356D" w:rsidRPr="00123660">
        <w:t xml:space="preserve">distinction between ways of prevention </w:t>
      </w:r>
      <w:r w:rsidRPr="00123660">
        <w:t xml:space="preserve">appears to </w:t>
      </w:r>
      <w:r w:rsidR="0089356D" w:rsidRPr="00123660">
        <w:t xml:space="preserve">affect the degree to </w:t>
      </w:r>
      <w:r w:rsidR="006159C2" w:rsidRPr="00123660">
        <w:t xml:space="preserve">which </w:t>
      </w:r>
      <w:r w:rsidR="0089356D" w:rsidRPr="00123660">
        <w:t xml:space="preserve">the intuition </w:t>
      </w:r>
      <w:r w:rsidR="0027567A" w:rsidRPr="00123660">
        <w:t xml:space="preserve">regarding the existence of </w:t>
      </w:r>
      <w:r w:rsidR="0089356D" w:rsidRPr="00123660">
        <w:t xml:space="preserve">a reason to prevent </w:t>
      </w:r>
      <w:r w:rsidR="0089356D" w:rsidRPr="00123660">
        <w:lastRenderedPageBreak/>
        <w:t xml:space="preserve">deontological wrongdoing is firm and the degree to which this reason is </w:t>
      </w:r>
      <w:r w:rsidR="006159C2" w:rsidRPr="00123660">
        <w:t xml:space="preserve">assumed to be </w:t>
      </w:r>
      <w:r w:rsidR="0089356D" w:rsidRPr="00123660">
        <w:t>strong</w:t>
      </w:r>
      <w:r w:rsidR="008A0836" w:rsidRPr="00123660">
        <w:t>.</w:t>
      </w:r>
      <w:r w:rsidR="008A0836" w:rsidRPr="00123660">
        <w:rPr>
          <w:rStyle w:val="FootnoteReference"/>
        </w:rPr>
        <w:footnoteReference w:id="31"/>
      </w:r>
      <w:r w:rsidR="008A0836" w:rsidRPr="00123660">
        <w:t xml:space="preserve"> </w:t>
      </w:r>
      <w:r w:rsidR="009571B5" w:rsidRPr="00123660">
        <w:t>Th</w:t>
      </w:r>
      <w:r w:rsidR="00561BED">
        <w:t>ese</w:t>
      </w:r>
      <w:r w:rsidR="009571B5" w:rsidRPr="00123660">
        <w:t xml:space="preserve"> </w:t>
      </w:r>
      <w:r w:rsidR="008A0836" w:rsidRPr="00123660">
        <w:t>difference</w:t>
      </w:r>
      <w:r w:rsidR="00561BED">
        <w:t>s</w:t>
      </w:r>
      <w:r w:rsidR="008A0836" w:rsidRPr="00123660">
        <w:t xml:space="preserve"> in degree </w:t>
      </w:r>
      <w:r w:rsidR="00561BED">
        <w:t xml:space="preserve">seem </w:t>
      </w:r>
      <w:r w:rsidR="009571B5" w:rsidRPr="00123660">
        <w:t xml:space="preserve">to be </w:t>
      </w:r>
      <w:r w:rsidR="008A0836" w:rsidRPr="00123660">
        <w:t xml:space="preserve">present regardless of whether the </w:t>
      </w:r>
      <w:r w:rsidR="009571B5" w:rsidRPr="00123660">
        <w:t xml:space="preserve">intuition </w:t>
      </w:r>
      <w:r w:rsidR="00674C4C" w:rsidRPr="00123660">
        <w:t xml:space="preserve">is </w:t>
      </w:r>
      <w:r w:rsidR="0055668B" w:rsidRPr="00123660">
        <w:t xml:space="preserve">in favor or prevention </w:t>
      </w:r>
      <w:r w:rsidR="008A0836" w:rsidRPr="00123660">
        <w:t xml:space="preserve">or not and regardless of </w:t>
      </w:r>
      <w:r w:rsidR="00315FD9" w:rsidRPr="00123660">
        <w:t xml:space="preserve">whether </w:t>
      </w:r>
      <w:r w:rsidR="008A0836" w:rsidRPr="00123660">
        <w:t xml:space="preserve">the intuition </w:t>
      </w:r>
      <w:r w:rsidR="0055668B" w:rsidRPr="00123660">
        <w:t xml:space="preserve">is </w:t>
      </w:r>
      <w:r w:rsidR="008A0836" w:rsidRPr="00123660">
        <w:t xml:space="preserve">more or less </w:t>
      </w:r>
      <w:r w:rsidR="0055668B" w:rsidRPr="00123660">
        <w:t xml:space="preserve">robust. </w:t>
      </w:r>
    </w:p>
    <w:p w:rsidR="008A0836" w:rsidRPr="00123660" w:rsidRDefault="006A590F" w:rsidP="00885373">
      <w:pPr>
        <w:pStyle w:val="FirstLine"/>
      </w:pPr>
      <w:r w:rsidRPr="00123660">
        <w:t xml:space="preserve">When the intuition is </w:t>
      </w:r>
      <w:r w:rsidR="008A0836" w:rsidRPr="00123660">
        <w:t>unclear</w:t>
      </w:r>
      <w:r w:rsidRPr="00123660">
        <w:t xml:space="preserve">, the distinction </w:t>
      </w:r>
      <w:r w:rsidR="008A0836" w:rsidRPr="00123660">
        <w:t xml:space="preserve">between ways of prevention </w:t>
      </w:r>
      <w:r w:rsidRPr="00123660">
        <w:t>might affect the conclusion as to whether there is a reason for prevention</w:t>
      </w:r>
      <w:r w:rsidR="00B03623">
        <w:t xml:space="preserve">: </w:t>
      </w:r>
      <w:r w:rsidRPr="00123660">
        <w:t xml:space="preserve">there might be an intuition that there is a reason in favor of rational, especially moral, persuasion, but not in favor of physical prevention. Consider, for example, Lying, Promise and Enemy: it seems more plausible that there is a reason to prevent the actions in these cases by rational means, especially by persuading the agent that the action is morally wrong, than by physical means. </w:t>
      </w:r>
    </w:p>
    <w:p w:rsidR="00470E6A" w:rsidRPr="00123660" w:rsidRDefault="006A590F" w:rsidP="00885373">
      <w:pPr>
        <w:pStyle w:val="FirstLine"/>
      </w:pPr>
      <w:r w:rsidRPr="00123660">
        <w:t>When the intuition is clearly in favor of prevention, the distinction between means of prevention seems to affect the weight of the reason for prevention.</w:t>
      </w:r>
      <w:r w:rsidR="00614636" w:rsidRPr="00123660">
        <w:t xml:space="preserve"> This seems to be the case, for instance, regarding </w:t>
      </w:r>
      <w:r w:rsidR="003E57A8" w:rsidRPr="00123660">
        <w:t>Bridge</w:t>
      </w:r>
      <w:r w:rsidR="00586441" w:rsidRPr="00123660">
        <w:t xml:space="preserve">. </w:t>
      </w:r>
      <w:r w:rsidR="00470E6A" w:rsidRPr="00123660">
        <w:t xml:space="preserve">The </w:t>
      </w:r>
      <w:r w:rsidR="00614636" w:rsidRPr="00123660">
        <w:t xml:space="preserve">reason to </w:t>
      </w:r>
      <w:r w:rsidR="003E57A8" w:rsidRPr="00123660">
        <w:t xml:space="preserve">convince the primary agent not to push the man on the bridge by </w:t>
      </w:r>
      <w:r w:rsidR="00586441" w:rsidRPr="00123660">
        <w:t>pointing out that this action is immoral</w:t>
      </w:r>
      <w:r w:rsidR="00346199">
        <w:t>,</w:t>
      </w:r>
      <w:r w:rsidR="00470E6A" w:rsidRPr="00123660">
        <w:t xml:space="preserve"> seems strong</w:t>
      </w:r>
      <w:r w:rsidR="002229B1" w:rsidRPr="00123660">
        <w:t>er than</w:t>
      </w:r>
      <w:r w:rsidR="00470E6A" w:rsidRPr="00123660">
        <w:t xml:space="preserve"> </w:t>
      </w:r>
      <w:r w:rsidR="0036431A" w:rsidRPr="00123660">
        <w:t xml:space="preserve">the </w:t>
      </w:r>
      <w:r w:rsidR="007D7D82" w:rsidRPr="00123660">
        <w:t>reason to prevent the primary action by making it physically impossible for the primary agent to perform it.</w:t>
      </w:r>
      <w:r w:rsidR="00D8112C" w:rsidRPr="00123660">
        <w:t xml:space="preserve"> </w:t>
      </w:r>
    </w:p>
    <w:p w:rsidR="003E57A8" w:rsidRPr="00123660" w:rsidRDefault="003E57A8" w:rsidP="00885373">
      <w:pPr>
        <w:pStyle w:val="FirstLine"/>
      </w:pPr>
      <w:r w:rsidRPr="00123660">
        <w:t xml:space="preserve">The intuitions </w:t>
      </w:r>
      <w:r w:rsidR="00760386" w:rsidRPr="00123660">
        <w:t xml:space="preserve">that distinguish modes of prevention </w:t>
      </w:r>
      <w:r w:rsidRPr="00123660">
        <w:t xml:space="preserve">might be unreliable due to the influence of distorting factors. </w:t>
      </w:r>
      <w:r w:rsidR="00B6176D" w:rsidRPr="00123660">
        <w:t xml:space="preserve">Specifically, </w:t>
      </w:r>
      <w:r w:rsidRPr="00123660">
        <w:t>some modes of prevention might be more appealing than others because they are (thought to be) valuable for reasons that are unrelated to the prevention of wrongdoing</w:t>
      </w:r>
      <w:r w:rsidR="009456CE" w:rsidRPr="00123660">
        <w:t>. F</w:t>
      </w:r>
      <w:r w:rsidR="00CE0990" w:rsidRPr="00123660">
        <w:t>or instance</w:t>
      </w:r>
      <w:r w:rsidR="009456CE" w:rsidRPr="00123660">
        <w:t xml:space="preserve">, </w:t>
      </w:r>
      <w:r w:rsidR="00CE0990" w:rsidRPr="00123660">
        <w:t xml:space="preserve">if rational deliberation </w:t>
      </w:r>
      <w:r w:rsidR="007633D3" w:rsidRPr="00123660">
        <w:t>or moral knowledge are</w:t>
      </w:r>
      <w:r w:rsidR="00CE0990" w:rsidRPr="00123660">
        <w:t xml:space="preserve"> valuable in </w:t>
      </w:r>
      <w:r w:rsidR="007633D3" w:rsidRPr="00123660">
        <w:t>themselves</w:t>
      </w:r>
      <w:r w:rsidR="00CE0990" w:rsidRPr="00123660">
        <w:t xml:space="preserve">, regardless of </w:t>
      </w:r>
      <w:r w:rsidR="007633D3" w:rsidRPr="00123660">
        <w:t xml:space="preserve">their </w:t>
      </w:r>
      <w:r w:rsidR="00CE0990" w:rsidRPr="00123660">
        <w:t>effect</w:t>
      </w:r>
      <w:r w:rsidR="00334CE3" w:rsidRPr="00123660">
        <w:t>s</w:t>
      </w:r>
      <w:r w:rsidR="00CE0990" w:rsidRPr="00123660">
        <w:t xml:space="preserve"> on the </w:t>
      </w:r>
      <w:r w:rsidR="00470E6A" w:rsidRPr="00123660">
        <w:t xml:space="preserve">way </w:t>
      </w:r>
      <w:r w:rsidR="0056662F" w:rsidRPr="00123660">
        <w:t xml:space="preserve">that </w:t>
      </w:r>
      <w:r w:rsidR="00CE0990" w:rsidRPr="00123660">
        <w:t>people</w:t>
      </w:r>
      <w:r w:rsidR="00470E6A" w:rsidRPr="00123660">
        <w:t xml:space="preserve"> behave</w:t>
      </w:r>
      <w:r w:rsidR="009456CE" w:rsidRPr="00123660">
        <w:t xml:space="preserve">, there is a reason to </w:t>
      </w:r>
      <w:r w:rsidR="009456CE" w:rsidRPr="00123660">
        <w:lastRenderedPageBreak/>
        <w:t xml:space="preserve">distinguish </w:t>
      </w:r>
      <w:r w:rsidR="00760386" w:rsidRPr="00123660">
        <w:t xml:space="preserve">between </w:t>
      </w:r>
      <w:r w:rsidR="009456CE" w:rsidRPr="00123660">
        <w:t>rational and physical prevention, and this reason might affect our intuitions</w:t>
      </w:r>
      <w:r w:rsidR="00760386" w:rsidRPr="00123660">
        <w:t xml:space="preserve"> although it is not relevant to the prevention question</w:t>
      </w:r>
      <w:r w:rsidRPr="00123660">
        <w:t xml:space="preserve">. </w:t>
      </w:r>
      <w:r w:rsidR="00316AAE" w:rsidRPr="00123660">
        <w:t xml:space="preserve">The question is therefore </w:t>
      </w:r>
      <w:r w:rsidR="007633D3" w:rsidRPr="00123660">
        <w:t xml:space="preserve">whether </w:t>
      </w:r>
      <w:r w:rsidR="00316AAE" w:rsidRPr="00123660">
        <w:t xml:space="preserve">there is a distinction between different ways of prevention </w:t>
      </w:r>
      <w:r w:rsidR="00316AAE" w:rsidRPr="00123660">
        <w:rPr>
          <w:i/>
          <w:iCs/>
        </w:rPr>
        <w:t>that relates to the question of preventing deontological wrongdoing</w:t>
      </w:r>
      <w:r w:rsidR="00316AAE" w:rsidRPr="00123660">
        <w:t>, as opposed to other possible morally significant differences between ways of prevention</w:t>
      </w:r>
      <w:r w:rsidR="007633D3" w:rsidRPr="00123660">
        <w:t xml:space="preserve"> (</w:t>
      </w:r>
      <w:r w:rsidR="00316AAE" w:rsidRPr="00123660">
        <w:t>such as the value of rational deliberation, which is irrelevant in this respect</w:t>
      </w:r>
      <w:r w:rsidR="007633D3" w:rsidRPr="00123660">
        <w:t>)</w:t>
      </w:r>
      <w:r w:rsidR="00316AAE" w:rsidRPr="00123660">
        <w:t xml:space="preserve">. </w:t>
      </w:r>
      <w:r w:rsidRPr="00123660">
        <w:t xml:space="preserve">Still, it seems that even when the focus is </w:t>
      </w:r>
      <w:r w:rsidR="00334CE3" w:rsidRPr="00123660">
        <w:t xml:space="preserve">(only) </w:t>
      </w:r>
      <w:r w:rsidRPr="00123660">
        <w:t xml:space="preserve">on the prevention aspect, </w:t>
      </w:r>
      <w:r w:rsidR="00470E6A" w:rsidRPr="00123660">
        <w:t xml:space="preserve">the </w:t>
      </w:r>
      <w:r w:rsidRPr="00123660">
        <w:t>intuiti</w:t>
      </w:r>
      <w:r w:rsidR="00470E6A" w:rsidRPr="00123660">
        <w:t xml:space="preserve">ve distinction between rational and physical prevention is </w:t>
      </w:r>
      <w:r w:rsidR="0056662F" w:rsidRPr="00123660">
        <w:t xml:space="preserve">quite </w:t>
      </w:r>
      <w:r w:rsidRPr="00123660">
        <w:t>robust.</w:t>
      </w:r>
    </w:p>
    <w:p w:rsidR="00A44681" w:rsidRPr="00123660" w:rsidRDefault="00334CE3" w:rsidP="00885373">
      <w:pPr>
        <w:pStyle w:val="FirstLine"/>
      </w:pPr>
      <w:r w:rsidRPr="00123660">
        <w:t xml:space="preserve">Notice that common </w:t>
      </w:r>
      <w:r w:rsidR="0080070A" w:rsidRPr="00123660">
        <w:t>general deontological account</w:t>
      </w:r>
      <w:r w:rsidR="00175599" w:rsidRPr="00123660">
        <w:t>s</w:t>
      </w:r>
      <w:r w:rsidRPr="00123660">
        <w:t>, for example</w:t>
      </w:r>
      <w:r w:rsidR="0080070A" w:rsidRPr="00123660">
        <w:t xml:space="preserve"> on doing harm, intending harm</w:t>
      </w:r>
      <w:r w:rsidR="00D66632" w:rsidRPr="00123660">
        <w:t>,</w:t>
      </w:r>
      <w:r w:rsidR="00584BFF" w:rsidRPr="00123660">
        <w:t xml:space="preserve"> and</w:t>
      </w:r>
      <w:r w:rsidR="0080070A" w:rsidRPr="00123660">
        <w:t xml:space="preserve"> using a person as a means, </w:t>
      </w:r>
      <w:r w:rsidR="008A0836" w:rsidRPr="00123660">
        <w:t xml:space="preserve">do not entail this distinction between ways of prevention. </w:t>
      </w:r>
      <w:r w:rsidR="0080070A" w:rsidRPr="00123660">
        <w:t xml:space="preserve">While physical prevention might violate </w:t>
      </w:r>
      <w:r w:rsidR="00584BFF" w:rsidRPr="00123660">
        <w:t xml:space="preserve">some </w:t>
      </w:r>
      <w:r w:rsidR="0080070A" w:rsidRPr="00123660">
        <w:t xml:space="preserve">constraints more often than rational prevention – since it is more likely to do harm or to intend harm as a means, for example – this is not necessarily </w:t>
      </w:r>
      <w:r w:rsidR="006F1E6C" w:rsidRPr="00123660">
        <w:t>the case</w:t>
      </w:r>
      <w:r w:rsidR="0080070A" w:rsidRPr="00123660">
        <w:t>.</w:t>
      </w:r>
      <w:r w:rsidR="00125E2B" w:rsidRPr="00123660">
        <w:t xml:space="preserve"> This is</w:t>
      </w:r>
      <w:r w:rsidR="007633D3" w:rsidRPr="00123660">
        <w:t xml:space="preserve"> </w:t>
      </w:r>
      <w:r w:rsidR="00125E2B" w:rsidRPr="00123660">
        <w:t xml:space="preserve">noteworthy: these accounts do not seem to entail a reason to prevent </w:t>
      </w:r>
      <w:r w:rsidR="00EA3A0E" w:rsidRPr="00123660">
        <w:t xml:space="preserve">deontological wrongdoing even </w:t>
      </w:r>
      <w:r w:rsidR="00980287" w:rsidRPr="00123660">
        <w:t xml:space="preserve">by way of </w:t>
      </w:r>
      <w:r w:rsidR="00C11855" w:rsidRPr="00123660">
        <w:rPr>
          <w:i/>
          <w:iCs/>
        </w:rPr>
        <w:t>convincing</w:t>
      </w:r>
      <w:r w:rsidR="00C11855" w:rsidRPr="00123660">
        <w:t xml:space="preserve"> the </w:t>
      </w:r>
      <w:r w:rsidR="00F3404C" w:rsidRPr="00123660">
        <w:t xml:space="preserve">primary </w:t>
      </w:r>
      <w:r w:rsidR="00C11855" w:rsidRPr="00123660">
        <w:t xml:space="preserve">agent not to </w:t>
      </w:r>
      <w:r w:rsidR="00904A6F" w:rsidRPr="00123660">
        <w:t xml:space="preserve">perform the primary action because it is </w:t>
      </w:r>
      <w:r w:rsidR="00980287" w:rsidRPr="00123660">
        <w:rPr>
          <w:i/>
          <w:iCs/>
        </w:rPr>
        <w:t>morally</w:t>
      </w:r>
      <w:r w:rsidR="00980287" w:rsidRPr="00123660">
        <w:t xml:space="preserve"> </w:t>
      </w:r>
      <w:r w:rsidR="00904A6F" w:rsidRPr="00123660">
        <w:rPr>
          <w:i/>
          <w:iCs/>
        </w:rPr>
        <w:t>wrong</w:t>
      </w:r>
      <w:r w:rsidR="007633D3" w:rsidRPr="00123660">
        <w:rPr>
          <w:i/>
          <w:iCs/>
        </w:rPr>
        <w:t xml:space="preserve"> </w:t>
      </w:r>
      <w:r w:rsidR="007633D3" w:rsidRPr="00123660">
        <w:t xml:space="preserve">and thus even by way of </w:t>
      </w:r>
      <w:r w:rsidR="00C11855" w:rsidRPr="00123660">
        <w:rPr>
          <w:i/>
          <w:iCs/>
        </w:rPr>
        <w:t>teaching</w:t>
      </w:r>
      <w:r w:rsidR="00C11855" w:rsidRPr="00123660">
        <w:t xml:space="preserve"> </w:t>
      </w:r>
      <w:r w:rsidR="00EA3A0E" w:rsidRPr="00123660">
        <w:t xml:space="preserve">the primary agent </w:t>
      </w:r>
      <w:r w:rsidR="00C11855" w:rsidRPr="00123660">
        <w:t xml:space="preserve">about the content of deontological constraints – teaching, that is, what should and should not </w:t>
      </w:r>
      <w:r w:rsidR="001F1841" w:rsidRPr="00123660">
        <w:t xml:space="preserve">be </w:t>
      </w:r>
      <w:r w:rsidR="00C11855" w:rsidRPr="00123660">
        <w:t>do</w:t>
      </w:r>
      <w:r w:rsidR="001F1841" w:rsidRPr="00123660">
        <w:t>ne</w:t>
      </w:r>
      <w:r w:rsidR="00A44681" w:rsidRPr="00123660">
        <w:t>.</w:t>
      </w:r>
      <w:r w:rsidR="00C11855" w:rsidRPr="00123660">
        <w:rPr>
          <w:rStyle w:val="FootnoteReference"/>
        </w:rPr>
        <w:footnoteReference w:id="32"/>
      </w:r>
      <w:r w:rsidR="00C11855" w:rsidRPr="00123660">
        <w:t xml:space="preserve"> </w:t>
      </w:r>
    </w:p>
    <w:p w:rsidR="008F7351" w:rsidRPr="00123660" w:rsidRDefault="008F7351" w:rsidP="00885373">
      <w:pPr>
        <w:pStyle w:val="FirstLine"/>
      </w:pPr>
    </w:p>
    <w:p w:rsidR="00596A5F" w:rsidRPr="00123660" w:rsidRDefault="008A0FD8" w:rsidP="00885373">
      <w:pPr>
        <w:pStyle w:val="Heading1"/>
      </w:pPr>
      <w:bookmarkStart w:id="24" w:name="_Toc416432912"/>
      <w:r w:rsidRPr="00123660">
        <w:lastRenderedPageBreak/>
        <w:t>4</w:t>
      </w:r>
      <w:r w:rsidR="00C11855" w:rsidRPr="00123660">
        <w:t xml:space="preserve">. </w:t>
      </w:r>
      <w:r w:rsidR="00DD1FC7" w:rsidRPr="00123660">
        <w:t>Solutions</w:t>
      </w:r>
      <w:bookmarkEnd w:id="24"/>
    </w:p>
    <w:p w:rsidR="000C633C" w:rsidRPr="00123660" w:rsidRDefault="00F9273D" w:rsidP="00885373">
      <w:r w:rsidRPr="00123660">
        <w:t xml:space="preserve">I turn now to consider some solutions to </w:t>
      </w:r>
      <w:r w:rsidR="005A483E" w:rsidRPr="00123660">
        <w:t xml:space="preserve">the </w:t>
      </w:r>
      <w:r w:rsidR="00B17FCF" w:rsidRPr="00123660">
        <w:t xml:space="preserve">puzzle regarding the prevention of deontological wrongdoing (both its </w:t>
      </w:r>
      <w:r w:rsidRPr="00123660">
        <w:t xml:space="preserve">theoretical </w:t>
      </w:r>
      <w:r w:rsidR="00B17FCF" w:rsidRPr="00123660">
        <w:t xml:space="preserve">aspect and its </w:t>
      </w:r>
      <w:r w:rsidRPr="00123660">
        <w:t xml:space="preserve">intuitive </w:t>
      </w:r>
      <w:r w:rsidR="00B17FCF" w:rsidRPr="00123660">
        <w:t>aspect)</w:t>
      </w:r>
      <w:r w:rsidRPr="00123660">
        <w:t>.</w:t>
      </w:r>
      <w:r w:rsidR="007633D3" w:rsidRPr="00123660">
        <w:t xml:space="preserve"> </w:t>
      </w:r>
      <w:r w:rsidR="00B17FCF" w:rsidRPr="00123660">
        <w:t>M</w:t>
      </w:r>
      <w:r w:rsidR="007633D3" w:rsidRPr="00123660">
        <w:t xml:space="preserve">y discussion </w:t>
      </w:r>
      <w:r w:rsidR="00B17FCF" w:rsidRPr="00123660">
        <w:t xml:space="preserve">in this respect too </w:t>
      </w:r>
      <w:r w:rsidR="007633D3" w:rsidRPr="00123660">
        <w:t>is not exhaustive</w:t>
      </w:r>
      <w:r w:rsidR="005A483E" w:rsidRPr="00123660">
        <w:t xml:space="preserve">. Its aim is </w:t>
      </w:r>
      <w:r w:rsidR="00B17FCF" w:rsidRPr="00123660">
        <w:t xml:space="preserve">rather to </w:t>
      </w:r>
      <w:r w:rsidR="005A483E" w:rsidRPr="00123660">
        <w:t xml:space="preserve">point out </w:t>
      </w:r>
      <w:r w:rsidR="00B17FCF" w:rsidRPr="00123660">
        <w:t xml:space="preserve">that every plausible resolution of the puzzle is interesting. </w:t>
      </w:r>
    </w:p>
    <w:p w:rsidR="000C633C" w:rsidRPr="00123660" w:rsidRDefault="000C633C" w:rsidP="00885373"/>
    <w:p w:rsidR="00DD1FC7" w:rsidRPr="00123660" w:rsidRDefault="00DD1FC7" w:rsidP="00885373">
      <w:pPr>
        <w:pStyle w:val="Heading2"/>
      </w:pPr>
      <w:bookmarkStart w:id="25" w:name="_Toc416432913"/>
      <w:r w:rsidRPr="00123660">
        <w:t>I. Agent Neutrality</w:t>
      </w:r>
      <w:bookmarkEnd w:id="25"/>
    </w:p>
    <w:p w:rsidR="005B3361" w:rsidRPr="00123660" w:rsidRDefault="000E5BFA" w:rsidP="00885373">
      <w:r w:rsidRPr="00123660">
        <w:t xml:space="preserve">One </w:t>
      </w:r>
      <w:r w:rsidR="00F9273D" w:rsidRPr="00123660">
        <w:t>solution to the prevention puzzle is an agent</w:t>
      </w:r>
      <w:r w:rsidR="00A30ACD" w:rsidRPr="00123660">
        <w:t xml:space="preserve">-neutral </w:t>
      </w:r>
      <w:r w:rsidR="00F9273D" w:rsidRPr="00123660">
        <w:t xml:space="preserve">version of </w:t>
      </w:r>
      <w:r w:rsidR="00A30ACD" w:rsidRPr="00123660">
        <w:t>deontolog</w:t>
      </w:r>
      <w:r w:rsidR="00F9273D" w:rsidRPr="00123660">
        <w:t>y</w:t>
      </w:r>
      <w:r w:rsidRPr="00123660">
        <w:t>, specifically a deontological account that includes a general requirement to minimize – and thus prevent – violations of deontological constraints, including by other</w:t>
      </w:r>
      <w:r w:rsidR="0081058D" w:rsidRPr="00123660">
        <w:t>s</w:t>
      </w:r>
      <w:r w:rsidRPr="00123660">
        <w:t>.</w:t>
      </w:r>
      <w:r w:rsidR="00E306D3" w:rsidRPr="00123660">
        <w:rPr>
          <w:rStyle w:val="FootnoteReference"/>
        </w:rPr>
        <w:footnoteReference w:id="33"/>
      </w:r>
      <w:r w:rsidR="00E306D3" w:rsidRPr="00123660">
        <w:t xml:space="preserve"> This </w:t>
      </w:r>
      <w:r w:rsidR="0081058D" w:rsidRPr="00123660">
        <w:t xml:space="preserve">version </w:t>
      </w:r>
      <w:r w:rsidR="00AC43B6">
        <w:t xml:space="preserve">offers a positive answer to </w:t>
      </w:r>
      <w:r w:rsidR="00E306D3" w:rsidRPr="00123660">
        <w:t xml:space="preserve">the theoretical </w:t>
      </w:r>
      <w:r w:rsidR="00AC43B6">
        <w:t xml:space="preserve">question </w:t>
      </w:r>
      <w:r w:rsidR="0081058D" w:rsidRPr="00123660">
        <w:t>regarding preventing deontological wrongdoing</w:t>
      </w:r>
      <w:r w:rsidR="00E306D3" w:rsidRPr="00123660">
        <w:t xml:space="preserve">. It does </w:t>
      </w:r>
      <w:r w:rsidR="0081058D" w:rsidRPr="00123660">
        <w:t xml:space="preserve">not </w:t>
      </w:r>
      <w:r w:rsidR="00AC43B6">
        <w:t xml:space="preserve">address </w:t>
      </w:r>
      <w:r w:rsidR="0081058D" w:rsidRPr="00123660">
        <w:t xml:space="preserve">the intuitive puzzle because </w:t>
      </w:r>
      <w:r w:rsidR="00E306D3" w:rsidRPr="00123660">
        <w:t xml:space="preserve">it does not explain why </w:t>
      </w:r>
      <w:r w:rsidR="0081058D" w:rsidRPr="00123660">
        <w:t xml:space="preserve">it seems that </w:t>
      </w:r>
      <w:r w:rsidR="00E306D3" w:rsidRPr="00123660">
        <w:t>there is no reason to prevent deontological wrongdoing in some cases</w:t>
      </w:r>
      <w:r w:rsidR="00AC43B6">
        <w:t xml:space="preserve">. Most importantly, </w:t>
      </w:r>
      <w:r w:rsidR="00092B9B" w:rsidRPr="00123660">
        <w:t>an agent-neutral version is a radical soluti</w:t>
      </w:r>
      <w:r w:rsidR="005B3361" w:rsidRPr="00123660">
        <w:t>on to the prevention problem</w:t>
      </w:r>
      <w:r w:rsidR="005F2B00">
        <w:t>,</w:t>
      </w:r>
      <w:r w:rsidR="005B3361" w:rsidRPr="00123660">
        <w:t xml:space="preserve"> since the much more common deontological version is agent-relative.</w:t>
      </w:r>
    </w:p>
    <w:p w:rsidR="00DD1FC7" w:rsidRPr="00123660" w:rsidRDefault="00DD1FC7" w:rsidP="00885373"/>
    <w:p w:rsidR="00DD1FC7" w:rsidRPr="00123660" w:rsidRDefault="005A4122" w:rsidP="00885373">
      <w:pPr>
        <w:pStyle w:val="Heading2"/>
      </w:pPr>
      <w:bookmarkStart w:id="26" w:name="_Toc416432914"/>
      <w:r w:rsidRPr="00123660">
        <w:t xml:space="preserve">II. </w:t>
      </w:r>
      <w:r w:rsidR="00DD1FC7" w:rsidRPr="00123660">
        <w:t>Patient-</w:t>
      </w:r>
      <w:r w:rsidRPr="00123660">
        <w:t>Focus</w:t>
      </w:r>
      <w:bookmarkEnd w:id="26"/>
    </w:p>
    <w:p w:rsidR="00D60B2A" w:rsidRPr="00123660" w:rsidRDefault="00DD1FC7" w:rsidP="00885373">
      <w:r w:rsidRPr="00123660">
        <w:t>A</w:t>
      </w:r>
      <w:r w:rsidR="002B2742" w:rsidRPr="00123660">
        <w:t xml:space="preserve">nother </w:t>
      </w:r>
      <w:r w:rsidR="00D63F4D" w:rsidRPr="00123660">
        <w:t xml:space="preserve">attempt to solve the prevention puzzle </w:t>
      </w:r>
      <w:r w:rsidR="002B2742" w:rsidRPr="00123660">
        <w:t xml:space="preserve">is based on the idea that deontological constraints are patient-centered, namely based on the rights </w:t>
      </w:r>
      <w:r w:rsidR="005A4122" w:rsidRPr="00123660">
        <w:t xml:space="preserve">or interests </w:t>
      </w:r>
      <w:r w:rsidR="002B2742" w:rsidRPr="00123660">
        <w:t xml:space="preserve">of </w:t>
      </w:r>
      <w:r w:rsidR="005A4122" w:rsidRPr="00123660">
        <w:t xml:space="preserve">the </w:t>
      </w:r>
      <w:r w:rsidR="002B2742" w:rsidRPr="00123660">
        <w:t>victim</w:t>
      </w:r>
      <w:r w:rsidR="00242FDD" w:rsidRPr="00123660">
        <w:t xml:space="preserve"> </w:t>
      </w:r>
      <w:r w:rsidR="00F41CDC">
        <w:t xml:space="preserve">(mainly not to be harmed in order to further the goal of another) </w:t>
      </w:r>
      <w:r w:rsidR="00242FDD" w:rsidRPr="00123660">
        <w:t xml:space="preserve">– the person who is influenced by the </w:t>
      </w:r>
      <w:r w:rsidR="00242FDD" w:rsidRPr="00123660">
        <w:lastRenderedPageBreak/>
        <w:t xml:space="preserve">action – </w:t>
      </w:r>
      <w:r w:rsidR="002B2742" w:rsidRPr="00123660">
        <w:t>rather than agent-centered</w:t>
      </w:r>
      <w:r w:rsidR="005A4122" w:rsidRPr="00123660">
        <w:t xml:space="preserve">, namely based on the </w:t>
      </w:r>
      <w:r w:rsidR="00F41CDC">
        <w:t xml:space="preserve">action, </w:t>
      </w:r>
      <w:r w:rsidR="005A4122" w:rsidRPr="00123660">
        <w:t>duty or character of the agent.</w:t>
      </w:r>
      <w:r w:rsidRPr="00123660">
        <w:rPr>
          <w:rStyle w:val="FootnoteReference"/>
        </w:rPr>
        <w:footnoteReference w:id="34"/>
      </w:r>
      <w:r w:rsidRPr="00123660">
        <w:t xml:space="preserve"> </w:t>
      </w:r>
      <w:r w:rsidR="005F2B00">
        <w:t>In light of</w:t>
      </w:r>
      <w:r w:rsidR="00242FDD" w:rsidRPr="00123660">
        <w:t xml:space="preserve"> this distinction, i</w:t>
      </w:r>
      <w:r w:rsidR="00D63F4D" w:rsidRPr="00123660">
        <w:t xml:space="preserve">t might be argued that </w:t>
      </w:r>
      <w:r w:rsidRPr="00123660">
        <w:t xml:space="preserve">there is a reason to prevent deontological wrongdoing </w:t>
      </w:r>
      <w:r w:rsidR="003F6C1A" w:rsidRPr="00123660">
        <w:t>if</w:t>
      </w:r>
      <w:r w:rsidRPr="00123660">
        <w:t xml:space="preserve"> </w:t>
      </w:r>
      <w:r w:rsidR="007A4B31" w:rsidRPr="00123660">
        <w:t>the wrong is</w:t>
      </w:r>
      <w:r w:rsidRPr="00123660">
        <w:t xml:space="preserve"> patient-centered, </w:t>
      </w:r>
      <w:r w:rsidR="007A4B31" w:rsidRPr="00123660">
        <w:t>as opposed to</w:t>
      </w:r>
      <w:r w:rsidRPr="00123660">
        <w:t xml:space="preserve"> agent-centered. </w:t>
      </w:r>
      <w:r w:rsidR="008A73CF" w:rsidRPr="00123660">
        <w:t xml:space="preserve">More specifically, it might be argued that </w:t>
      </w:r>
      <w:r w:rsidR="002A78E4" w:rsidRPr="00123660">
        <w:t xml:space="preserve">the rationale of prevention is the </w:t>
      </w:r>
      <w:r w:rsidR="00E90297" w:rsidRPr="00123660">
        <w:t xml:space="preserve">interests </w:t>
      </w:r>
      <w:r w:rsidR="005C3900" w:rsidRPr="00123660">
        <w:t>of the</w:t>
      </w:r>
      <w:r w:rsidR="002A78E4" w:rsidRPr="00123660">
        <w:t xml:space="preserve"> patient </w:t>
      </w:r>
      <w:r w:rsidR="00E90297" w:rsidRPr="00123660">
        <w:t xml:space="preserve">or his right </w:t>
      </w:r>
      <w:r w:rsidR="002A78E4" w:rsidRPr="00123660">
        <w:t xml:space="preserve">not to be wronged. </w:t>
      </w:r>
      <w:r w:rsidR="005C3900" w:rsidRPr="00123660">
        <w:t xml:space="preserve">This right, it might be argued, </w:t>
      </w:r>
      <w:r w:rsidR="00E90297" w:rsidRPr="00123660">
        <w:t xml:space="preserve">is not only a negative right </w:t>
      </w:r>
      <w:r w:rsidR="005F2B00">
        <w:t xml:space="preserve">against </w:t>
      </w:r>
      <w:r w:rsidR="00E90297" w:rsidRPr="00123660">
        <w:t xml:space="preserve">a primary action </w:t>
      </w:r>
      <w:r w:rsidR="007A4B31" w:rsidRPr="00123660">
        <w:t xml:space="preserve">that harms </w:t>
      </w:r>
      <w:r w:rsidR="00E90297" w:rsidRPr="00123660">
        <w:t xml:space="preserve">the patient, </w:t>
      </w:r>
      <w:r w:rsidR="007A4B31" w:rsidRPr="00123660">
        <w:t xml:space="preserve">for example, </w:t>
      </w:r>
      <w:r w:rsidR="00E90297" w:rsidRPr="00123660">
        <w:t xml:space="preserve">but also a positive right </w:t>
      </w:r>
      <w:r w:rsidR="003B6CC2" w:rsidRPr="00123660">
        <w:t xml:space="preserve">that requires </w:t>
      </w:r>
      <w:r w:rsidR="005F2B00">
        <w:t xml:space="preserve">one person </w:t>
      </w:r>
      <w:r w:rsidR="003B6CC2" w:rsidRPr="00123660">
        <w:t xml:space="preserve">to protect the patient from wrongdoing by another. It might also be suggested that this right </w:t>
      </w:r>
      <w:r w:rsidR="007A4B31" w:rsidRPr="00123660">
        <w:t xml:space="preserve">does not only </w:t>
      </w:r>
      <w:r w:rsidR="003B6CC2" w:rsidRPr="00123660">
        <w:t xml:space="preserve">permit the </w:t>
      </w:r>
      <w:r w:rsidR="005C3900" w:rsidRPr="00123660">
        <w:t xml:space="preserve">patient to prevent wrongdoing </w:t>
      </w:r>
      <w:r w:rsidR="003B6CC2" w:rsidRPr="00123660">
        <w:t>to h</w:t>
      </w:r>
      <w:r w:rsidR="007A4B31" w:rsidRPr="00123660">
        <w:t xml:space="preserve">erself but </w:t>
      </w:r>
      <w:r w:rsidR="005C3900" w:rsidRPr="00123660">
        <w:t xml:space="preserve">also </w:t>
      </w:r>
      <w:r w:rsidR="003B6CC2" w:rsidRPr="00123660">
        <w:t>requires other</w:t>
      </w:r>
      <w:r w:rsidR="002F451E" w:rsidRPr="00123660">
        <w:t>s</w:t>
      </w:r>
      <w:r w:rsidR="003B6CC2" w:rsidRPr="00123660">
        <w:t xml:space="preserve"> to </w:t>
      </w:r>
      <w:r w:rsidR="005C3900" w:rsidRPr="00123660">
        <w:t xml:space="preserve">help the patient </w:t>
      </w:r>
      <w:r w:rsidR="007A4B31" w:rsidRPr="00123660">
        <w:t xml:space="preserve">prevent the wrongdoing </w:t>
      </w:r>
      <w:r w:rsidR="005C3900" w:rsidRPr="00123660">
        <w:t xml:space="preserve">(especially, </w:t>
      </w:r>
      <w:r w:rsidR="002F451E" w:rsidRPr="00123660">
        <w:t xml:space="preserve">although </w:t>
      </w:r>
      <w:r w:rsidR="005C3900" w:rsidRPr="00123660">
        <w:t xml:space="preserve">not necessarily only, when the </w:t>
      </w:r>
      <w:r w:rsidR="007A4B31" w:rsidRPr="00123660">
        <w:t xml:space="preserve">patient </w:t>
      </w:r>
      <w:r w:rsidR="005C3900" w:rsidRPr="00123660">
        <w:t xml:space="preserve">cannot prevent the wrongdoing </w:t>
      </w:r>
      <w:r w:rsidR="002F451E" w:rsidRPr="00123660">
        <w:t xml:space="preserve">by </w:t>
      </w:r>
      <w:r w:rsidR="005C3900" w:rsidRPr="00123660">
        <w:t>h</w:t>
      </w:r>
      <w:r w:rsidR="007A4B31" w:rsidRPr="00123660">
        <w:t>er</w:t>
      </w:r>
      <w:r w:rsidR="005C3900" w:rsidRPr="00123660">
        <w:t xml:space="preserve">self). </w:t>
      </w:r>
    </w:p>
    <w:p w:rsidR="00475881" w:rsidRPr="00123660" w:rsidRDefault="000D361C" w:rsidP="00885373">
      <w:pPr>
        <w:pStyle w:val="FirstLine"/>
      </w:pPr>
      <w:r w:rsidRPr="00123660">
        <w:t>Th</w:t>
      </w:r>
      <w:r w:rsidR="007A4B31" w:rsidRPr="00123660">
        <w:t>e</w:t>
      </w:r>
      <w:r w:rsidRPr="00123660">
        <w:t xml:space="preserve"> </w:t>
      </w:r>
      <w:r w:rsidR="00F474B8" w:rsidRPr="00123660">
        <w:t>suggestion</w:t>
      </w:r>
      <w:r w:rsidR="00DD1FC7" w:rsidRPr="00123660">
        <w:t xml:space="preserve"> </w:t>
      </w:r>
      <w:r w:rsidR="007A4B31" w:rsidRPr="00123660">
        <w:t>that the focus should be on the patient, rather than the agent, is plausible,</w:t>
      </w:r>
      <w:r w:rsidRPr="00123660">
        <w:t xml:space="preserve"> but its contribution </w:t>
      </w:r>
      <w:r w:rsidR="007A4B31" w:rsidRPr="00123660">
        <w:t xml:space="preserve">to the resolution of the prevention puzzle </w:t>
      </w:r>
      <w:r w:rsidRPr="00123660">
        <w:t xml:space="preserve">is </w:t>
      </w:r>
      <w:r w:rsidR="007A4B31" w:rsidRPr="00123660">
        <w:t>doubtful</w:t>
      </w:r>
      <w:r w:rsidR="00DD1FC7" w:rsidRPr="00123660">
        <w:t xml:space="preserve">. </w:t>
      </w:r>
      <w:r w:rsidRPr="00123660">
        <w:t>T</w:t>
      </w:r>
      <w:r w:rsidR="00FE2AAD" w:rsidRPr="00123660">
        <w:t>erms such as “patient” and “right” describe the puzzle or the intuition in favor of prevention in a</w:t>
      </w:r>
      <w:r w:rsidR="007A4B31" w:rsidRPr="00123660">
        <w:t xml:space="preserve"> distinct </w:t>
      </w:r>
      <w:r w:rsidR="00FE2AAD" w:rsidRPr="00123660">
        <w:t>way</w:t>
      </w:r>
      <w:r w:rsidR="00A60F53" w:rsidRPr="00123660">
        <w:t xml:space="preserve">, for example as the question of whether the patient has a positive right that another </w:t>
      </w:r>
      <w:r w:rsidR="002F451E" w:rsidRPr="00123660">
        <w:t xml:space="preserve">person would </w:t>
      </w:r>
      <w:r w:rsidR="00A60F53" w:rsidRPr="00123660">
        <w:t xml:space="preserve">prevent a third party from wronging him. </w:t>
      </w:r>
      <w:r w:rsidR="002F451E" w:rsidRPr="00123660">
        <w:t xml:space="preserve">Such a new description might be helpful. </w:t>
      </w:r>
      <w:r w:rsidR="001A3BDE" w:rsidRPr="00123660">
        <w:t xml:space="preserve">It might </w:t>
      </w:r>
      <w:r w:rsidR="00FE2AAD" w:rsidRPr="00123660">
        <w:t>illuminate</w:t>
      </w:r>
      <w:r w:rsidR="001A3BDE" w:rsidRPr="00123660">
        <w:t>, for example,</w:t>
      </w:r>
      <w:r w:rsidR="007A4B31" w:rsidRPr="00123660">
        <w:t xml:space="preserve"> a significant </w:t>
      </w:r>
      <w:r w:rsidR="00FE2AAD" w:rsidRPr="00123660">
        <w:t xml:space="preserve">feature of the </w:t>
      </w:r>
      <w:r w:rsidR="001A3BDE" w:rsidRPr="00123660">
        <w:t xml:space="preserve">prevention puzzle. However, the new description itself does not </w:t>
      </w:r>
      <w:r w:rsidR="007A4B31" w:rsidRPr="00123660">
        <w:t xml:space="preserve">solve </w:t>
      </w:r>
      <w:r w:rsidR="001A3BDE" w:rsidRPr="00123660">
        <w:t xml:space="preserve">the puzzle. To the extent that it highlights a novel aspect of the problem, </w:t>
      </w:r>
      <w:r w:rsidR="00FE2AAD" w:rsidRPr="00123660">
        <w:t>we need to consider th</w:t>
      </w:r>
      <w:r w:rsidR="001A3BDE" w:rsidRPr="00123660">
        <w:t>e significance of thi</w:t>
      </w:r>
      <w:r w:rsidR="00FE2AAD" w:rsidRPr="00123660">
        <w:t xml:space="preserve">s </w:t>
      </w:r>
      <w:r w:rsidR="001A3BDE" w:rsidRPr="00123660">
        <w:t>aspect</w:t>
      </w:r>
      <w:r w:rsidR="00FE2AAD" w:rsidRPr="00123660">
        <w:t xml:space="preserve">. </w:t>
      </w:r>
      <w:r w:rsidR="000D0CB4" w:rsidRPr="00123660">
        <w:t xml:space="preserve">The questions are therefore what </w:t>
      </w:r>
      <w:r w:rsidR="000D0CB4" w:rsidRPr="00123660">
        <w:lastRenderedPageBreak/>
        <w:t>does the focus on the patient mean, whether it is justified and what are its implications in terms of the prevention question.</w:t>
      </w:r>
      <w:r w:rsidR="002E5C26" w:rsidRPr="00123660">
        <w:t xml:space="preserve"> </w:t>
      </w:r>
    </w:p>
    <w:p w:rsidR="001A3BDE" w:rsidRPr="00123660" w:rsidRDefault="002E5C26" w:rsidP="005A54F8">
      <w:pPr>
        <w:pStyle w:val="FirstLine"/>
      </w:pPr>
      <w:r w:rsidRPr="00123660">
        <w:t>For example,</w:t>
      </w:r>
      <w:r w:rsidR="00475881" w:rsidRPr="00123660">
        <w:t xml:space="preserve"> with respect to the meaning of the distinction between agent-centered and patient-centered accounts, </w:t>
      </w:r>
      <w:r w:rsidR="00044510">
        <w:t xml:space="preserve">it seems that a </w:t>
      </w:r>
      <w:r w:rsidR="00044510" w:rsidRPr="00123660">
        <w:t>constraint on intending harm is agent-centered since its focus is the mental state of the agent</w:t>
      </w:r>
      <w:r w:rsidR="00044510">
        <w:t>,</w:t>
      </w:r>
      <w:r w:rsidR="00044510" w:rsidRPr="00123660">
        <w:t xml:space="preserve"> whereas the constraint on using a person as a means is patient-centered.</w:t>
      </w:r>
      <w:r w:rsidR="00044510">
        <w:rPr>
          <w:rStyle w:val="FootnoteReference"/>
        </w:rPr>
        <w:footnoteReference w:id="35"/>
      </w:r>
      <w:r w:rsidR="00044510" w:rsidRPr="00123660">
        <w:t xml:space="preserve"> </w:t>
      </w:r>
      <w:r w:rsidR="00044510">
        <w:t>But i</w:t>
      </w:r>
      <w:r w:rsidR="00DD1FC7" w:rsidRPr="00123660">
        <w:t>t is unclear how to classify</w:t>
      </w:r>
      <w:r w:rsidR="00E90297" w:rsidRPr="00123660">
        <w:t xml:space="preserve"> </w:t>
      </w:r>
      <w:r w:rsidR="00DD1FC7" w:rsidRPr="00123660">
        <w:t>the constraint on doing harm</w:t>
      </w:r>
      <w:r w:rsidR="00E90297" w:rsidRPr="00123660">
        <w:t xml:space="preserve">: </w:t>
      </w:r>
      <w:r w:rsidRPr="00123660">
        <w:t>Is it</w:t>
      </w:r>
      <w:r w:rsidR="00E90297" w:rsidRPr="00123660">
        <w:t xml:space="preserve"> </w:t>
      </w:r>
      <w:r w:rsidR="00DD1FC7" w:rsidRPr="00123660">
        <w:t xml:space="preserve">based on the right not to be harmed </w:t>
      </w:r>
      <w:r w:rsidR="00E90297" w:rsidRPr="00123660">
        <w:t>or on the duty not to harm?</w:t>
      </w:r>
      <w:r w:rsidR="002D4434" w:rsidRPr="00123660">
        <w:rPr>
          <w:rStyle w:val="FootnoteReference"/>
        </w:rPr>
        <w:footnoteReference w:id="36"/>
      </w:r>
    </w:p>
    <w:p w:rsidR="002E5C26" w:rsidRPr="00123660" w:rsidRDefault="00193DA1" w:rsidP="00885373">
      <w:pPr>
        <w:pStyle w:val="FirstLine"/>
      </w:pPr>
      <w:r>
        <w:t>I</w:t>
      </w:r>
      <w:r w:rsidR="00475881" w:rsidRPr="00123660">
        <w:t xml:space="preserve">n terms of the implication of this distinction </w:t>
      </w:r>
      <w:r w:rsidR="00044510">
        <w:t xml:space="preserve">with respect </w:t>
      </w:r>
      <w:r w:rsidR="00475881" w:rsidRPr="00123660">
        <w:t xml:space="preserve">to the prevention puzzle, </w:t>
      </w:r>
      <w:r w:rsidR="002D4434" w:rsidRPr="00123660">
        <w:t>e</w:t>
      </w:r>
      <w:r w:rsidR="00257E27" w:rsidRPr="00123660">
        <w:t>ven if a person has a right</w:t>
      </w:r>
      <w:r w:rsidR="00B22818" w:rsidRPr="00123660">
        <w:t xml:space="preserve"> to defend himself against wrongdoing, it does not follow that </w:t>
      </w:r>
      <w:r w:rsidR="00475881" w:rsidRPr="00123660">
        <w:t xml:space="preserve">he has a right that another person would </w:t>
      </w:r>
      <w:r w:rsidR="00B22818" w:rsidRPr="00123660">
        <w:t>prevent the wrongdoing</w:t>
      </w:r>
      <w:r w:rsidR="00044510">
        <w:t xml:space="preserve"> (especially </w:t>
      </w:r>
      <w:r w:rsidR="00475881" w:rsidRPr="00123660">
        <w:t xml:space="preserve">when there is </w:t>
      </w:r>
      <w:r w:rsidR="00C75089">
        <w:t>a</w:t>
      </w:r>
      <w:r w:rsidR="00475881" w:rsidRPr="00123660">
        <w:t xml:space="preserve"> consequential reason </w:t>
      </w:r>
      <w:r w:rsidR="00C75089">
        <w:t>against doing so</w:t>
      </w:r>
      <w:r w:rsidR="00044510">
        <w:t>)</w:t>
      </w:r>
      <w:r w:rsidR="00B22818" w:rsidRPr="00123660">
        <w:t>. I</w:t>
      </w:r>
      <w:r w:rsidR="00475881" w:rsidRPr="00123660">
        <w:t>t i</w:t>
      </w:r>
      <w:r w:rsidR="00B22818" w:rsidRPr="00123660">
        <w:t>s not only logically possible but also normatively plausible to distinguish the victim and the secondary agent in this respect. For natural rationales for the victim’</w:t>
      </w:r>
      <w:r w:rsidR="004500C5" w:rsidRPr="00123660">
        <w:t xml:space="preserve">s right </w:t>
      </w:r>
      <w:r w:rsidR="002D4434" w:rsidRPr="00123660">
        <w:t xml:space="preserve">to resist wrongdoing </w:t>
      </w:r>
      <w:r w:rsidR="004500C5" w:rsidRPr="00123660">
        <w:t>do not apply to another</w:t>
      </w:r>
      <w:r w:rsidR="00044510">
        <w:t xml:space="preserve"> person</w:t>
      </w:r>
      <w:r w:rsidR="00D93AD9" w:rsidRPr="00123660">
        <w:t>. These include the idea that</w:t>
      </w:r>
      <w:r w:rsidR="004500C5" w:rsidRPr="00123660">
        <w:t xml:space="preserve"> </w:t>
      </w:r>
      <w:r w:rsidR="00044510">
        <w:t xml:space="preserve">the </w:t>
      </w:r>
      <w:r w:rsidR="004500C5" w:rsidRPr="00123660">
        <w:t xml:space="preserve">victim </w:t>
      </w:r>
      <w:r w:rsidR="00D93AD9" w:rsidRPr="00123660">
        <w:t xml:space="preserve">is </w:t>
      </w:r>
      <w:r w:rsidR="004500C5" w:rsidRPr="00123660">
        <w:t xml:space="preserve">excused </w:t>
      </w:r>
      <w:r w:rsidR="002D4434" w:rsidRPr="00123660">
        <w:t xml:space="preserve">(as opposed to justified) when he resists </w:t>
      </w:r>
      <w:r w:rsidR="004500C5" w:rsidRPr="00123660">
        <w:t xml:space="preserve">wrongdoing whose </w:t>
      </w:r>
      <w:r w:rsidR="00C75089">
        <w:t xml:space="preserve">overall </w:t>
      </w:r>
      <w:r w:rsidR="004500C5" w:rsidRPr="00123660">
        <w:t>consequences are good</w:t>
      </w:r>
      <w:r w:rsidR="00D93AD9" w:rsidRPr="00123660">
        <w:t xml:space="preserve"> and the idea that </w:t>
      </w:r>
      <w:r w:rsidR="004500C5" w:rsidRPr="00123660">
        <w:t xml:space="preserve">the victim </w:t>
      </w:r>
      <w:r w:rsidR="00D93AD9" w:rsidRPr="00123660">
        <w:t xml:space="preserve">has an </w:t>
      </w:r>
      <w:r w:rsidR="004500C5" w:rsidRPr="00123660">
        <w:t xml:space="preserve">agent-relative permission not to do what is morally best when this involves a significant personal sacrifice. These options are irrelevant when considering what another person – the secondary agent – should do. </w:t>
      </w:r>
    </w:p>
    <w:p w:rsidR="00DD1FC7" w:rsidRPr="00123660" w:rsidRDefault="00DD1FC7" w:rsidP="00885373">
      <w:pPr>
        <w:pStyle w:val="FirstLine"/>
      </w:pPr>
    </w:p>
    <w:p w:rsidR="00851E8C" w:rsidRPr="00123660" w:rsidRDefault="00DD1FC7" w:rsidP="00885373">
      <w:pPr>
        <w:pStyle w:val="Heading2"/>
      </w:pPr>
      <w:bookmarkStart w:id="27" w:name="_Toc416432915"/>
      <w:r w:rsidRPr="00123660">
        <w:t>II</w:t>
      </w:r>
      <w:r w:rsidR="00851E8C" w:rsidRPr="00123660">
        <w:t>I. Moral Record</w:t>
      </w:r>
      <w:bookmarkEnd w:id="27"/>
    </w:p>
    <w:p w:rsidR="00D97EE2" w:rsidRPr="00123660" w:rsidRDefault="006840E6" w:rsidP="00885373">
      <w:r w:rsidRPr="00123660">
        <w:t xml:space="preserve">Another suggestion </w:t>
      </w:r>
      <w:r w:rsidR="00C85913" w:rsidRPr="00123660">
        <w:t xml:space="preserve">is that we should care about the moral record of agents, </w:t>
      </w:r>
      <w:r w:rsidR="00CD7A47" w:rsidRPr="00123660">
        <w:t>not only our own, but also others</w:t>
      </w:r>
      <w:r w:rsidR="00EF6AD5" w:rsidRPr="00123660">
        <w:t xml:space="preserve">; and </w:t>
      </w:r>
      <w:r w:rsidR="00B43746" w:rsidRPr="00123660">
        <w:t>that</w:t>
      </w:r>
      <w:r w:rsidR="00EF6AD5" w:rsidRPr="00123660">
        <w:t xml:space="preserve">, therefore, </w:t>
      </w:r>
      <w:r w:rsidRPr="00123660">
        <w:t xml:space="preserve">we </w:t>
      </w:r>
      <w:r w:rsidR="00A02DD0" w:rsidRPr="00123660">
        <w:t xml:space="preserve">have a reason to improve </w:t>
      </w:r>
      <w:r w:rsidR="00CD7A47" w:rsidRPr="00123660">
        <w:t xml:space="preserve">the moral record </w:t>
      </w:r>
      <w:r w:rsidR="00B43746" w:rsidRPr="00123660">
        <w:t>of others</w:t>
      </w:r>
      <w:r w:rsidR="006B7EA1">
        <w:t xml:space="preserve"> </w:t>
      </w:r>
      <w:r w:rsidR="00CD7A47" w:rsidRPr="00123660">
        <w:t xml:space="preserve">by </w:t>
      </w:r>
      <w:r w:rsidR="00A02DD0" w:rsidRPr="00123660">
        <w:t xml:space="preserve">preventing them from </w:t>
      </w:r>
      <w:r w:rsidR="00706E11" w:rsidRPr="00123660">
        <w:t>act</w:t>
      </w:r>
      <w:r w:rsidR="00A02DD0" w:rsidRPr="00123660">
        <w:t>ing</w:t>
      </w:r>
      <w:r w:rsidR="00706E11" w:rsidRPr="00123660">
        <w:t xml:space="preserve"> wrongly. </w:t>
      </w:r>
      <w:r w:rsidR="008B3C50" w:rsidRPr="00123660">
        <w:t xml:space="preserve">This </w:t>
      </w:r>
      <w:r w:rsidR="007F4181" w:rsidRPr="00123660">
        <w:t xml:space="preserve">suggestion </w:t>
      </w:r>
      <w:r w:rsidR="008B3C50" w:rsidRPr="00123660">
        <w:t xml:space="preserve">might </w:t>
      </w:r>
      <w:r w:rsidR="00B43746" w:rsidRPr="00123660">
        <w:t xml:space="preserve">also </w:t>
      </w:r>
      <w:r w:rsidR="007F4181" w:rsidRPr="00123660">
        <w:t xml:space="preserve">explain why </w:t>
      </w:r>
      <w:r w:rsidR="008B3C50" w:rsidRPr="00123660">
        <w:t xml:space="preserve">rational </w:t>
      </w:r>
      <w:r w:rsidR="007F4181" w:rsidRPr="00123660">
        <w:t>prevention is more attractive than</w:t>
      </w:r>
      <w:r w:rsidR="008B3C50" w:rsidRPr="00123660">
        <w:t xml:space="preserve"> physical </w:t>
      </w:r>
      <w:r w:rsidR="007F4181" w:rsidRPr="00123660">
        <w:t>prevention</w:t>
      </w:r>
      <w:r w:rsidR="00D640D0" w:rsidRPr="00123660">
        <w:t xml:space="preserve"> and, more specifically, why moral persuasion is more attractive than prudential persuasion</w:t>
      </w:r>
      <w:r w:rsidR="007F4181" w:rsidRPr="00123660">
        <w:t xml:space="preserve">: </w:t>
      </w:r>
      <w:r w:rsidR="00EF6AD5" w:rsidRPr="00123660">
        <w:t>moral persuasion – w</w:t>
      </w:r>
      <w:r w:rsidR="00EC796D" w:rsidRPr="00123660">
        <w:t xml:space="preserve">hen </w:t>
      </w:r>
      <w:r w:rsidR="00AA0EFC" w:rsidRPr="00123660">
        <w:t xml:space="preserve">an </w:t>
      </w:r>
      <w:r w:rsidR="00EC796D" w:rsidRPr="00123660">
        <w:t>agent does not perform a</w:t>
      </w:r>
      <w:r w:rsidR="00A02DD0" w:rsidRPr="00123660">
        <w:t xml:space="preserve"> wrongful </w:t>
      </w:r>
      <w:r w:rsidR="00EC796D" w:rsidRPr="00123660">
        <w:t xml:space="preserve">action </w:t>
      </w:r>
      <w:r w:rsidR="00D640D0" w:rsidRPr="00123660">
        <w:t>due to moral reasons – because the agent comes to see that it is wrong or that its wrongness is a (decisive) reason against it –</w:t>
      </w:r>
      <w:r w:rsidR="00EF6AD5" w:rsidRPr="00123660">
        <w:t xml:space="preserve"> </w:t>
      </w:r>
      <w:r w:rsidR="00D640D0" w:rsidRPr="00123660">
        <w:t xml:space="preserve">clearly improves her moral record. </w:t>
      </w:r>
      <w:r w:rsidR="00EF6AD5" w:rsidRPr="00123660">
        <w:t>In contrast, i</w:t>
      </w:r>
      <w:r w:rsidR="00D640D0" w:rsidRPr="00123660">
        <w:t xml:space="preserve">t is less clear if a decision not to perform a wrongful action because of prudential reasons, </w:t>
      </w:r>
      <w:r w:rsidR="00A911C7" w:rsidRPr="00123660">
        <w:t>such as the fear of punishment, improves the agent</w:t>
      </w:r>
      <w:r w:rsidR="002A1C05">
        <w:t>’s</w:t>
      </w:r>
      <w:r w:rsidR="00A911C7" w:rsidRPr="00123660">
        <w:t xml:space="preserve"> moral record, </w:t>
      </w:r>
      <w:r w:rsidR="00EF6AD5" w:rsidRPr="00123660">
        <w:t xml:space="preserve">and </w:t>
      </w:r>
      <w:r w:rsidR="00A911C7" w:rsidRPr="00123660">
        <w:t xml:space="preserve">even if it does, it clearly improves it to a lesser degree than a decision that is based on moral reasons. Finally, when an agent does not perform a wrongful action </w:t>
      </w:r>
      <w:r w:rsidR="00EC796D" w:rsidRPr="00123660">
        <w:t xml:space="preserve">just because it is impossible, </w:t>
      </w:r>
      <w:r w:rsidR="005C15DD" w:rsidRPr="00123660">
        <w:t>namely</w:t>
      </w:r>
      <w:r w:rsidR="00013455" w:rsidRPr="00123660">
        <w:t xml:space="preserve"> </w:t>
      </w:r>
      <w:r w:rsidR="00EC796D" w:rsidRPr="00123660">
        <w:t xml:space="preserve">her plan </w:t>
      </w:r>
      <w:r w:rsidR="00AA0EFC" w:rsidRPr="00123660">
        <w:t xml:space="preserve">to do wrong </w:t>
      </w:r>
      <w:r w:rsidR="00EC796D" w:rsidRPr="00123660">
        <w:t>fails due to a factor that is beyond her control</w:t>
      </w:r>
      <w:r w:rsidR="00013455" w:rsidRPr="00123660">
        <w:t xml:space="preserve">, </w:t>
      </w:r>
      <w:r w:rsidR="00B43746" w:rsidRPr="00123660">
        <w:t xml:space="preserve">it is </w:t>
      </w:r>
      <w:r w:rsidR="00A911C7" w:rsidRPr="00123660">
        <w:t xml:space="preserve">even less plausible that this </w:t>
      </w:r>
      <w:r w:rsidR="00B43746" w:rsidRPr="00123660">
        <w:t xml:space="preserve">improves </w:t>
      </w:r>
      <w:r w:rsidR="00013455" w:rsidRPr="00123660">
        <w:t xml:space="preserve">her moral </w:t>
      </w:r>
      <w:r w:rsidR="00466763" w:rsidRPr="00123660">
        <w:t>record</w:t>
      </w:r>
      <w:r w:rsidR="005C15DD" w:rsidRPr="00123660">
        <w:t xml:space="preserve"> </w:t>
      </w:r>
      <w:r w:rsidR="00B43746" w:rsidRPr="00123660">
        <w:t>and</w:t>
      </w:r>
      <w:r w:rsidR="00A911C7" w:rsidRPr="00123660">
        <w:t>, if it does,</w:t>
      </w:r>
      <w:r w:rsidR="00B43746" w:rsidRPr="00123660">
        <w:t xml:space="preserve"> it does not improve it to the same degree as </w:t>
      </w:r>
      <w:r w:rsidR="006B7EA1">
        <w:t>moral persuasion or</w:t>
      </w:r>
      <w:r w:rsidR="00A911C7" w:rsidRPr="00123660">
        <w:t xml:space="preserve"> even rational persuasion.</w:t>
      </w:r>
      <w:r w:rsidR="0043645E" w:rsidRPr="00123660">
        <w:t xml:space="preserve"> </w:t>
      </w:r>
    </w:p>
    <w:p w:rsidR="009A328F" w:rsidRPr="00123660" w:rsidRDefault="003E131C" w:rsidP="00733FC6">
      <w:pPr>
        <w:pStyle w:val="FirstLine"/>
      </w:pPr>
      <w:r w:rsidRPr="00123660">
        <w:t>Yet th</w:t>
      </w:r>
      <w:r w:rsidR="00A911C7" w:rsidRPr="00123660">
        <w:t xml:space="preserve">e argument from moral record </w:t>
      </w:r>
      <w:r w:rsidRPr="00123660">
        <w:t xml:space="preserve">is doubtful. </w:t>
      </w:r>
      <w:r w:rsidR="00E81B3F" w:rsidRPr="00123660">
        <w:t xml:space="preserve">One </w:t>
      </w:r>
      <w:r w:rsidRPr="00123660">
        <w:t xml:space="preserve">doubt </w:t>
      </w:r>
      <w:r w:rsidR="001449A9" w:rsidRPr="00123660">
        <w:t xml:space="preserve">concerns the </w:t>
      </w:r>
      <w:r w:rsidR="003B3A88" w:rsidRPr="00123660">
        <w:t>assumption</w:t>
      </w:r>
      <w:r w:rsidRPr="00123660">
        <w:t xml:space="preserve"> </w:t>
      </w:r>
      <w:r w:rsidR="003B3A88" w:rsidRPr="00123660">
        <w:t xml:space="preserve">that </w:t>
      </w:r>
      <w:r w:rsidR="00CC74D0" w:rsidRPr="00123660">
        <w:t xml:space="preserve">we should be concerned with protecting the </w:t>
      </w:r>
      <w:r w:rsidR="003B3A88" w:rsidRPr="00123660">
        <w:t>moral record of</w:t>
      </w:r>
      <w:r w:rsidR="00CC74D0" w:rsidRPr="00123660">
        <w:t xml:space="preserve"> </w:t>
      </w:r>
      <w:r w:rsidRPr="00123660">
        <w:t>agents</w:t>
      </w:r>
      <w:r w:rsidR="00CC74D0" w:rsidRPr="00123660">
        <w:t xml:space="preserve">, and especially that </w:t>
      </w:r>
      <w:r w:rsidR="006374EA" w:rsidRPr="00123660">
        <w:t xml:space="preserve">there is a concern of this sort that </w:t>
      </w:r>
      <w:r w:rsidR="009246C5" w:rsidRPr="00123660">
        <w:t>entails a reason to prevent the wrongful actions of others</w:t>
      </w:r>
      <w:r w:rsidR="00867812" w:rsidRPr="00123660">
        <w:t xml:space="preserve"> for the sake of their moral record</w:t>
      </w:r>
      <w:r w:rsidR="00DF6E8E" w:rsidRPr="00123660">
        <w:t>.</w:t>
      </w:r>
      <w:r w:rsidR="00D562CB" w:rsidRPr="00123660">
        <w:rPr>
          <w:rStyle w:val="FootnoteReference"/>
        </w:rPr>
        <w:footnoteReference w:id="37"/>
      </w:r>
      <w:r w:rsidR="00DF6E8E" w:rsidRPr="00123660">
        <w:t xml:space="preserve"> </w:t>
      </w:r>
      <w:r w:rsidRPr="00123660">
        <w:t xml:space="preserve">The </w:t>
      </w:r>
      <w:r w:rsidR="003B3A88" w:rsidRPr="00123660">
        <w:t xml:space="preserve">moral record of people </w:t>
      </w:r>
      <w:r w:rsidRPr="00123660">
        <w:t xml:space="preserve">might be </w:t>
      </w:r>
      <w:r w:rsidR="003B3A88" w:rsidRPr="00123660">
        <w:t xml:space="preserve">morally significant </w:t>
      </w:r>
      <w:r w:rsidR="002C0EB7" w:rsidRPr="00123660">
        <w:t xml:space="preserve">in </w:t>
      </w:r>
      <w:r w:rsidR="00CC74D0" w:rsidRPr="00123660">
        <w:t xml:space="preserve">some </w:t>
      </w:r>
      <w:r w:rsidR="002C0EB7" w:rsidRPr="00123660">
        <w:t xml:space="preserve">ways, </w:t>
      </w:r>
      <w:r w:rsidR="002C0EB7" w:rsidRPr="00123660">
        <w:lastRenderedPageBreak/>
        <w:t xml:space="preserve">for </w:t>
      </w:r>
      <w:r w:rsidR="003B3A88" w:rsidRPr="00123660">
        <w:t xml:space="preserve">example </w:t>
      </w:r>
      <w:r w:rsidR="0083410E" w:rsidRPr="00123660">
        <w:t xml:space="preserve">with regard </w:t>
      </w:r>
      <w:r w:rsidR="003B3A88" w:rsidRPr="00123660">
        <w:t xml:space="preserve">to the question </w:t>
      </w:r>
      <w:r w:rsidRPr="00123660">
        <w:t xml:space="preserve">of </w:t>
      </w:r>
      <w:r w:rsidR="003B3A88" w:rsidRPr="00123660">
        <w:t>wh</w:t>
      </w:r>
      <w:r w:rsidR="00733FC6">
        <w:t>a</w:t>
      </w:r>
      <w:r w:rsidR="003B3A88" w:rsidRPr="00123660">
        <w:t xml:space="preserve">t </w:t>
      </w:r>
      <w:r w:rsidRPr="00123660">
        <w:t xml:space="preserve">they </w:t>
      </w:r>
      <w:r w:rsidR="003B3A88" w:rsidRPr="00123660">
        <w:t xml:space="preserve">deserve </w:t>
      </w:r>
      <w:r w:rsidR="00EE49C0">
        <w:t xml:space="preserve">(for instance, whether they deserve </w:t>
      </w:r>
      <w:r w:rsidR="003B3A88" w:rsidRPr="00123660">
        <w:t xml:space="preserve">punishment for </w:t>
      </w:r>
      <w:r w:rsidR="002C0EB7" w:rsidRPr="00123660">
        <w:t xml:space="preserve">their wrongful </w:t>
      </w:r>
      <w:r w:rsidR="003B3A88" w:rsidRPr="00123660">
        <w:t>action</w:t>
      </w:r>
      <w:r w:rsidR="002C0EB7" w:rsidRPr="00123660">
        <w:t>s</w:t>
      </w:r>
      <w:r w:rsidR="00EE49C0">
        <w:t>)</w:t>
      </w:r>
      <w:r w:rsidRPr="00123660">
        <w:t xml:space="preserve">. But this does not mean that </w:t>
      </w:r>
      <w:r w:rsidR="00CC74D0" w:rsidRPr="00123660">
        <w:t>there is a reason to protect it</w:t>
      </w:r>
      <w:r w:rsidR="006374EA" w:rsidRPr="00123660">
        <w:t xml:space="preserve">, especially in a way that </w:t>
      </w:r>
      <w:r w:rsidRPr="00123660">
        <w:t xml:space="preserve">is relevant to the </w:t>
      </w:r>
      <w:r w:rsidR="003B3A88" w:rsidRPr="00123660">
        <w:t>prevention</w:t>
      </w:r>
      <w:r w:rsidRPr="00123660">
        <w:t xml:space="preserve"> question</w:t>
      </w:r>
      <w:r w:rsidR="003B3A88" w:rsidRPr="00123660">
        <w:t>.</w:t>
      </w:r>
      <w:r w:rsidR="005843C1" w:rsidRPr="00123660">
        <w:rPr>
          <w:rStyle w:val="FootnoteReference"/>
        </w:rPr>
        <w:footnoteReference w:id="38"/>
      </w:r>
      <w:r w:rsidR="003B3A88" w:rsidRPr="00123660">
        <w:t xml:space="preserve"> </w:t>
      </w:r>
    </w:p>
    <w:p w:rsidR="0053341F" w:rsidRPr="00123660" w:rsidRDefault="00F20E10" w:rsidP="00885373">
      <w:pPr>
        <w:pStyle w:val="FirstLine"/>
      </w:pPr>
      <w:r w:rsidRPr="00123660">
        <w:t xml:space="preserve">More specifically, </w:t>
      </w:r>
      <w:r w:rsidR="003E131C" w:rsidRPr="00123660">
        <w:t>we might need to refine the assumption that acting wrongly affects (negatively) the moral record of the agent. Perhaps this happens only if, or to the degree to which, the agent is responsible for her action</w:t>
      </w:r>
      <w:r w:rsidR="0053341F" w:rsidRPr="00123660">
        <w:t>,</w:t>
      </w:r>
      <w:r w:rsidR="003E131C" w:rsidRPr="00123660">
        <w:rPr>
          <w:i/>
          <w:iCs/>
        </w:rPr>
        <w:t xml:space="preserve"> </w:t>
      </w:r>
      <w:r w:rsidR="003E131C" w:rsidRPr="00123660">
        <w:t xml:space="preserve">for example the degree to which she knows that the action is wrongful and the degree to which her action is free in </w:t>
      </w:r>
      <w:r w:rsidR="00E0299B">
        <w:t xml:space="preserve">an </w:t>
      </w:r>
      <w:r w:rsidR="003E131C" w:rsidRPr="00123660">
        <w:t xml:space="preserve">appropriate sense. </w:t>
      </w:r>
      <w:r w:rsidRPr="00123660">
        <w:t xml:space="preserve">But in terms of the prevention question, the important features seem to be </w:t>
      </w:r>
      <w:r w:rsidR="009A328F" w:rsidRPr="00123660">
        <w:t xml:space="preserve">the wrongness of the action </w:t>
      </w:r>
      <w:r w:rsidRPr="00123660">
        <w:t>and</w:t>
      </w:r>
      <w:r w:rsidR="009A328F" w:rsidRPr="00123660">
        <w:t xml:space="preserve"> its consequences rather than the responsibility of the agent.</w:t>
      </w:r>
      <w:r w:rsidRPr="00123660">
        <w:t xml:space="preserve"> Indeed, the intuition in favor of prevention in the paradigmatic cases of deontological wrongdoing, such as Bridge and Transplant, does not seem to depend on the responsibility of the primary agent: it seems to exist regardless of whether </w:t>
      </w:r>
      <w:r w:rsidR="00E0299B">
        <w:t>he was</w:t>
      </w:r>
      <w:r w:rsidRPr="00123660">
        <w:t xml:space="preserve">, for instance, coerced to perform the primary action. </w:t>
      </w:r>
      <w:r w:rsidR="001502D6" w:rsidRPr="00123660">
        <w:t xml:space="preserve">Indeed, in these cases it seems that we should prevent the primary action also by physical means. This </w:t>
      </w:r>
      <w:r w:rsidR="001502D6" w:rsidRPr="00123660">
        <w:lastRenderedPageBreak/>
        <w:t xml:space="preserve">reinforces the suspicion that </w:t>
      </w:r>
      <w:r w:rsidR="00712E89" w:rsidRPr="00123660">
        <w:t>the moral record of the agent is not relevant to the prevention question.</w:t>
      </w:r>
      <w:r w:rsidR="00B124EF" w:rsidRPr="00123660">
        <w:rPr>
          <w:rStyle w:val="FootnoteReference"/>
        </w:rPr>
        <w:footnoteReference w:id="39"/>
      </w:r>
      <w:r w:rsidR="00712E89" w:rsidRPr="00123660">
        <w:t xml:space="preserve"> </w:t>
      </w:r>
    </w:p>
    <w:p w:rsidR="00AD0002" w:rsidRPr="00123660" w:rsidRDefault="00AD0002" w:rsidP="00885373">
      <w:pPr>
        <w:pStyle w:val="FirstLine"/>
      </w:pPr>
    </w:p>
    <w:p w:rsidR="00F25075" w:rsidRPr="00123660" w:rsidRDefault="008A0FD8" w:rsidP="00885373">
      <w:pPr>
        <w:pStyle w:val="Heading1"/>
      </w:pPr>
      <w:bookmarkStart w:id="28" w:name="_Toc416432917"/>
      <w:r w:rsidRPr="00123660">
        <w:t>5</w:t>
      </w:r>
      <w:r w:rsidR="00F25075" w:rsidRPr="00123660">
        <w:t>. Conclusion</w:t>
      </w:r>
      <w:bookmarkEnd w:id="28"/>
    </w:p>
    <w:p w:rsidR="0021797E" w:rsidRPr="00123660" w:rsidRDefault="00DF1298" w:rsidP="00885373">
      <w:r w:rsidRPr="00123660">
        <w:t xml:space="preserve">The intuition in favor of preventing deontological wrongdoing poses a challenge </w:t>
      </w:r>
      <w:r w:rsidR="00E0299B">
        <w:t xml:space="preserve">since </w:t>
      </w:r>
      <w:r w:rsidRPr="00123660">
        <w:t>theoretical account</w:t>
      </w:r>
      <w:r w:rsidR="00E0299B">
        <w:t>s</w:t>
      </w:r>
      <w:r w:rsidRPr="00123660">
        <w:t xml:space="preserve"> of deontology</w:t>
      </w:r>
      <w:r w:rsidR="000B436C" w:rsidRPr="00123660">
        <w:t xml:space="preserve"> do not </w:t>
      </w:r>
      <w:r w:rsidR="00150297" w:rsidRPr="00123660">
        <w:t>seem to be compatible with it</w:t>
      </w:r>
      <w:r w:rsidRPr="00123660">
        <w:t xml:space="preserve">. </w:t>
      </w:r>
      <w:r w:rsidR="00934EAC" w:rsidRPr="00123660">
        <w:t xml:space="preserve">Every resolution of this puzzle </w:t>
      </w:r>
      <w:r w:rsidR="00304810" w:rsidRPr="00123660">
        <w:t>is interesting</w:t>
      </w:r>
      <w:r w:rsidR="0021797E" w:rsidRPr="00123660">
        <w:t xml:space="preserve">. </w:t>
      </w:r>
    </w:p>
    <w:p w:rsidR="00C80FC0" w:rsidRPr="00123660" w:rsidRDefault="00D04916" w:rsidP="00885373">
      <w:pPr>
        <w:pStyle w:val="FirstLine"/>
      </w:pPr>
      <w:r w:rsidRPr="00123660">
        <w:t xml:space="preserve">One option is </w:t>
      </w:r>
      <w:r w:rsidR="00E46EDD" w:rsidRPr="00123660">
        <w:t xml:space="preserve">to insist that there is a reason to </w:t>
      </w:r>
      <w:r w:rsidR="00E77567" w:rsidRPr="00123660">
        <w:t>prevent deontological wrongdoing</w:t>
      </w:r>
      <w:r w:rsidR="009E771A" w:rsidRPr="00123660">
        <w:t>,</w:t>
      </w:r>
      <w:r w:rsidR="00E46EDD" w:rsidRPr="00123660">
        <w:t xml:space="preserve"> in accordance with the </w:t>
      </w:r>
      <w:r w:rsidR="00934EAC" w:rsidRPr="00123660">
        <w:t>intuition in favor of prevention</w:t>
      </w:r>
      <w:r w:rsidR="009E771A" w:rsidRPr="00123660">
        <w:t>,</w:t>
      </w:r>
      <w:r w:rsidR="00934EAC" w:rsidRPr="00123660">
        <w:t xml:space="preserve"> despite the lack of a plausible theoretical account that supports th</w:t>
      </w:r>
      <w:r w:rsidR="009C35E3" w:rsidRPr="00123660">
        <w:t xml:space="preserve">is </w:t>
      </w:r>
      <w:r w:rsidR="00934EAC" w:rsidRPr="00123660">
        <w:t>intuition</w:t>
      </w:r>
      <w:r w:rsidR="009C35E3" w:rsidRPr="00123660">
        <w:t xml:space="preserve">. </w:t>
      </w:r>
      <w:r w:rsidR="00E46EDD" w:rsidRPr="00123660">
        <w:t>T</w:t>
      </w:r>
      <w:r w:rsidR="00C80FC0" w:rsidRPr="00123660">
        <w:t>his conclusion is attractive</w:t>
      </w:r>
      <w:r w:rsidR="00663A11" w:rsidRPr="00123660">
        <w:t xml:space="preserve"> in an important sense</w:t>
      </w:r>
      <w:r w:rsidR="00C80FC0" w:rsidRPr="00123660">
        <w:t xml:space="preserve">, </w:t>
      </w:r>
      <w:r w:rsidR="001A6522">
        <w:t xml:space="preserve">since </w:t>
      </w:r>
      <w:r w:rsidR="00C80FC0" w:rsidRPr="00123660">
        <w:t xml:space="preserve">it is difficult to accept that we should not prevent wrongdoing, </w:t>
      </w:r>
      <w:r w:rsidR="009E771A" w:rsidRPr="00123660">
        <w:t xml:space="preserve">especially </w:t>
      </w:r>
      <w:r w:rsidR="009C35E3" w:rsidRPr="00123660">
        <w:t>paradigmatic cases of deontological wrongdoing</w:t>
      </w:r>
      <w:r w:rsidR="009E771A" w:rsidRPr="00123660">
        <w:t>. B</w:t>
      </w:r>
      <w:r w:rsidR="009C35E3" w:rsidRPr="00123660">
        <w:t xml:space="preserve">ut </w:t>
      </w:r>
      <w:r w:rsidR="00C80FC0" w:rsidRPr="00123660">
        <w:t xml:space="preserve">it is unsettling in that it </w:t>
      </w:r>
      <w:r w:rsidR="009E771A" w:rsidRPr="00123660">
        <w:t xml:space="preserve">is not supported by a plausible </w:t>
      </w:r>
      <w:r w:rsidR="00C80FC0" w:rsidRPr="00123660">
        <w:t>theoretical account</w:t>
      </w:r>
      <w:r w:rsidR="009E771A" w:rsidRPr="00123660">
        <w:t xml:space="preserve">, and especially </w:t>
      </w:r>
      <w:r w:rsidR="00490B6C" w:rsidRPr="00123660">
        <w:t xml:space="preserve">by </w:t>
      </w:r>
      <w:r w:rsidR="009E771A" w:rsidRPr="00123660">
        <w:t xml:space="preserve">the common accounts </w:t>
      </w:r>
      <w:r w:rsidR="00C80FC0" w:rsidRPr="00123660">
        <w:t>of deontology.</w:t>
      </w:r>
    </w:p>
    <w:p w:rsidR="00D862DD" w:rsidRPr="00123660" w:rsidRDefault="007807ED" w:rsidP="00885373">
      <w:pPr>
        <w:pStyle w:val="FirstLine"/>
      </w:pPr>
      <w:r w:rsidRPr="00123660">
        <w:t xml:space="preserve">Alternatively, perhaps there is </w:t>
      </w:r>
      <w:r w:rsidR="00605F08" w:rsidRPr="00123660">
        <w:t xml:space="preserve">a plausible deontological account, that </w:t>
      </w:r>
      <w:r w:rsidR="001A6522">
        <w:t xml:space="preserve">was not </w:t>
      </w:r>
      <w:r w:rsidR="00605F08" w:rsidRPr="00123660">
        <w:t xml:space="preserve">considered, which </w:t>
      </w:r>
      <w:r w:rsidR="009C35E3" w:rsidRPr="00123660">
        <w:t xml:space="preserve">does </w:t>
      </w:r>
      <w:r w:rsidR="00605F08" w:rsidRPr="00123660">
        <w:t xml:space="preserve">entail </w:t>
      </w:r>
      <w:r w:rsidRPr="00123660">
        <w:t>a</w:t>
      </w:r>
      <w:r w:rsidR="00605F08" w:rsidRPr="00123660">
        <w:t xml:space="preserve"> </w:t>
      </w:r>
      <w:r w:rsidR="009C35E3" w:rsidRPr="00123660">
        <w:t>reason in favor of prevention</w:t>
      </w:r>
      <w:r w:rsidRPr="00123660">
        <w:t xml:space="preserve">. </w:t>
      </w:r>
      <w:r w:rsidR="004A08F0" w:rsidRPr="00123660">
        <w:t>This option is noteworthy, either if s</w:t>
      </w:r>
      <w:r w:rsidRPr="00123660">
        <w:t xml:space="preserve">uch an account </w:t>
      </w:r>
      <w:r w:rsidR="004A08F0" w:rsidRPr="00123660">
        <w:t xml:space="preserve">is </w:t>
      </w:r>
      <w:r w:rsidRPr="00123660">
        <w:t>novel</w:t>
      </w:r>
      <w:r w:rsidR="004A08F0" w:rsidRPr="00123660">
        <w:t xml:space="preserve"> or if it is based on </w:t>
      </w:r>
      <w:r w:rsidR="00970F92" w:rsidRPr="00123660">
        <w:t>a</w:t>
      </w:r>
      <w:r w:rsidR="00620982" w:rsidRPr="00123660">
        <w:t xml:space="preserve"> traditional account </w:t>
      </w:r>
      <w:r w:rsidR="004A08F0" w:rsidRPr="00123660">
        <w:t xml:space="preserve">that </w:t>
      </w:r>
      <w:r w:rsidR="00D862DD" w:rsidRPr="00123660">
        <w:t xml:space="preserve">has an advantage </w:t>
      </w:r>
      <w:r w:rsidR="00620982" w:rsidRPr="00123660">
        <w:t>over competitive accounts</w:t>
      </w:r>
      <w:r w:rsidR="00970F92" w:rsidRPr="00123660">
        <w:t xml:space="preserve"> in this respect</w:t>
      </w:r>
      <w:r w:rsidR="00D862DD" w:rsidRPr="00123660">
        <w:t>.</w:t>
      </w:r>
    </w:p>
    <w:p w:rsidR="00842F2D" w:rsidRPr="00123660" w:rsidRDefault="00A0681A" w:rsidP="00885373">
      <w:pPr>
        <w:pStyle w:val="FirstLine"/>
      </w:pPr>
      <w:r w:rsidRPr="00123660">
        <w:t>A</w:t>
      </w:r>
      <w:r w:rsidR="001A6522">
        <w:t xml:space="preserve">n additional </w:t>
      </w:r>
      <w:r w:rsidRPr="00123660">
        <w:t>option is th</w:t>
      </w:r>
      <w:r w:rsidR="007807ED" w:rsidRPr="00123660">
        <w:t>at</w:t>
      </w:r>
      <w:r w:rsidRPr="00123660">
        <w:t xml:space="preserve"> </w:t>
      </w:r>
      <w:r w:rsidR="0069527D" w:rsidRPr="00123660">
        <w:t xml:space="preserve">there is no reason in favor of preventing even paradigmatic cases of </w:t>
      </w:r>
      <w:r w:rsidRPr="00123660">
        <w:t>deontological wrongdoing</w:t>
      </w:r>
      <w:r w:rsidR="007807ED" w:rsidRPr="00123660">
        <w:t xml:space="preserve">. </w:t>
      </w:r>
      <w:r w:rsidR="00C80FC0" w:rsidRPr="00123660">
        <w:t xml:space="preserve">This conclusion is surprising, and unsettling, in that it is incompatible with </w:t>
      </w:r>
      <w:r w:rsidR="009C35E3" w:rsidRPr="00123660">
        <w:t xml:space="preserve">the </w:t>
      </w:r>
      <w:r w:rsidR="0069527D" w:rsidRPr="00123660">
        <w:t>robust intuition</w:t>
      </w:r>
      <w:r w:rsidR="009C35E3" w:rsidRPr="00123660">
        <w:t xml:space="preserve"> in favor of prevention, at least in these cases</w:t>
      </w:r>
      <w:r w:rsidR="00C80FC0" w:rsidRPr="00123660">
        <w:t>.</w:t>
      </w:r>
    </w:p>
    <w:p w:rsidR="00F610EE" w:rsidRDefault="00842F2D" w:rsidP="00885373">
      <w:pPr>
        <w:pStyle w:val="FirstLine"/>
      </w:pPr>
      <w:r w:rsidRPr="00123660">
        <w:lastRenderedPageBreak/>
        <w:t xml:space="preserve">Finally, </w:t>
      </w:r>
      <w:r w:rsidR="00C01EA0" w:rsidRPr="00123660">
        <w:t xml:space="preserve">due to the difficulty of solving the </w:t>
      </w:r>
      <w:r w:rsidR="00A27D16" w:rsidRPr="00123660">
        <w:t>puzzle</w:t>
      </w:r>
      <w:r w:rsidR="009C35E3" w:rsidRPr="00123660">
        <w:t>,</w:t>
      </w:r>
      <w:r w:rsidR="00907849" w:rsidRPr="00123660">
        <w:t xml:space="preserve"> </w:t>
      </w:r>
      <w:r w:rsidR="00C01EA0" w:rsidRPr="00123660">
        <w:t xml:space="preserve">we </w:t>
      </w:r>
      <w:r w:rsidR="00760825" w:rsidRPr="00123660">
        <w:t xml:space="preserve">might </w:t>
      </w:r>
      <w:r w:rsidR="00C01EA0" w:rsidRPr="00123660">
        <w:t xml:space="preserve">want to consider more seriously the most radical solution: </w:t>
      </w:r>
      <w:r w:rsidR="00760825" w:rsidRPr="00123660">
        <w:t xml:space="preserve">rejecting the </w:t>
      </w:r>
      <w:r w:rsidR="00CC40DE" w:rsidRPr="00123660">
        <w:t>premise on which the discussion is based</w:t>
      </w:r>
      <w:r w:rsidR="00C01EA0" w:rsidRPr="00123660">
        <w:t xml:space="preserve"> – </w:t>
      </w:r>
      <w:r w:rsidR="00CC40DE" w:rsidRPr="00123660">
        <w:t xml:space="preserve">that </w:t>
      </w:r>
      <w:r w:rsidR="00760825" w:rsidRPr="00123660">
        <w:t xml:space="preserve">there are </w:t>
      </w:r>
      <w:r w:rsidR="00C01EA0" w:rsidRPr="00123660">
        <w:t>cases of deontological wrongdoing</w:t>
      </w:r>
      <w:r w:rsidR="00F610EE" w:rsidRPr="00123660">
        <w:t xml:space="preserve">. </w:t>
      </w:r>
      <w:r w:rsidR="0069527D" w:rsidRPr="00123660">
        <w:t xml:space="preserve">Thus, </w:t>
      </w:r>
      <w:r w:rsidR="00CC40DE" w:rsidRPr="00123660">
        <w:t xml:space="preserve">we can hold on to the plausible assumption that there is a reason </w:t>
      </w:r>
      <w:r w:rsidR="00576EB3" w:rsidRPr="00123660">
        <w:t xml:space="preserve">to </w:t>
      </w:r>
      <w:r w:rsidR="00CC40DE" w:rsidRPr="00123660">
        <w:t>prevent wrongdoing</w:t>
      </w:r>
      <w:r w:rsidR="00FD6D01" w:rsidRPr="00123660">
        <w:t>, by discarding the assumption that some actions are wrong due to deontological reasons</w:t>
      </w:r>
      <w:r w:rsidR="00A27D16" w:rsidRPr="00123660">
        <w:t>: we should prevent wrongdoing, since all wrongdoing</w:t>
      </w:r>
      <w:r w:rsidR="00490B6C" w:rsidRPr="00123660">
        <w:t xml:space="preserve"> is</w:t>
      </w:r>
      <w:r w:rsidR="00A27D16" w:rsidRPr="00123660">
        <w:t xml:space="preserve"> of the consequential type. </w:t>
      </w:r>
      <w:r w:rsidR="00F610EE" w:rsidRPr="00123660">
        <w:t xml:space="preserve">The puzzle </w:t>
      </w:r>
      <w:r w:rsidR="00605784" w:rsidRPr="00123660">
        <w:t>could therefore</w:t>
      </w:r>
      <w:r w:rsidR="00F610EE" w:rsidRPr="00123660">
        <w:t xml:space="preserve"> be the basis for an argument for consequentialism</w:t>
      </w:r>
      <w:r w:rsidR="00A27D16" w:rsidRPr="00123660">
        <w:t>.</w:t>
      </w:r>
      <w:r w:rsidR="00F610EE">
        <w:t xml:space="preserve"> </w:t>
      </w:r>
    </w:p>
    <w:p w:rsidR="00E23FA0" w:rsidRDefault="00E23FA0" w:rsidP="00885373">
      <w:pPr>
        <w:pStyle w:val="FirstLine"/>
      </w:pPr>
    </w:p>
    <w:p w:rsidR="00E23FA0" w:rsidRDefault="00E01D24" w:rsidP="00885373">
      <w:pPr>
        <w:pStyle w:val="Heading1"/>
      </w:pPr>
      <w:r>
        <w:t>References</w:t>
      </w:r>
    </w:p>
    <w:p w:rsidR="00E23FA0" w:rsidRDefault="00E23FA0" w:rsidP="00885373">
      <w:pPr>
        <w:pStyle w:val="BibliographyE"/>
        <w:spacing w:line="360" w:lineRule="auto"/>
      </w:pPr>
      <w:r w:rsidRPr="00123660">
        <w:t xml:space="preserve">Lawrence Alexander, “The Means Principle”, in Kimberley Ferzan &amp; Stephen Morse (eds.), </w:t>
      </w:r>
      <w:r w:rsidRPr="00123660">
        <w:rPr>
          <w:i/>
          <w:iCs/>
        </w:rPr>
        <w:t xml:space="preserve">Legal, Moral and Metaphysical Truths: The Philosophy of Michael Moore </w:t>
      </w:r>
      <w:r w:rsidRPr="00123660">
        <w:t>(Oxford: Oxford university Press, 2015)</w:t>
      </w:r>
      <w:r>
        <w:t>.</w:t>
      </w:r>
    </w:p>
    <w:p w:rsidR="00E23FA0" w:rsidRPr="00123660" w:rsidRDefault="00E23FA0" w:rsidP="00BA4C5C">
      <w:pPr>
        <w:pStyle w:val="BibliographyE"/>
        <w:spacing w:line="360" w:lineRule="auto"/>
      </w:pPr>
      <w:r w:rsidRPr="00123660">
        <w:t xml:space="preserve">Larry Alexander &amp; Michael Moore, “Deontological Ethics”, </w:t>
      </w:r>
      <w:proofErr w:type="gramStart"/>
      <w:r w:rsidRPr="00123660">
        <w:rPr>
          <w:i/>
          <w:iCs/>
        </w:rPr>
        <w:t>The</w:t>
      </w:r>
      <w:proofErr w:type="gramEnd"/>
      <w:r w:rsidRPr="00123660">
        <w:rPr>
          <w:i/>
          <w:iCs/>
        </w:rPr>
        <w:t xml:space="preserve"> Stanford Encyclopedia of Philosophy </w:t>
      </w:r>
      <w:r w:rsidRPr="00123660">
        <w:t>(201</w:t>
      </w:r>
      <w:r w:rsidR="00BA4C5C">
        <w:t>5</w:t>
      </w:r>
      <w:r w:rsidRPr="00123660">
        <w:t>).</w:t>
      </w:r>
    </w:p>
    <w:p w:rsidR="00E23FA0" w:rsidRDefault="00E23FA0" w:rsidP="00885373">
      <w:pPr>
        <w:pStyle w:val="BibliographyE"/>
        <w:spacing w:line="360" w:lineRule="auto"/>
      </w:pPr>
      <w:r w:rsidRPr="00123660">
        <w:t xml:space="preserve">Tom Dougherty, “Agent-Neutral Deontology”, </w:t>
      </w:r>
      <w:r w:rsidRPr="00123660">
        <w:rPr>
          <w:i/>
          <w:iCs/>
        </w:rPr>
        <w:t xml:space="preserve">Philosophical Studies </w:t>
      </w:r>
      <w:r w:rsidRPr="00123660">
        <w:t>163 (2013): 527-537</w:t>
      </w:r>
      <w:r>
        <w:t>.</w:t>
      </w:r>
    </w:p>
    <w:p w:rsidR="00E23FA0" w:rsidRDefault="00E23FA0" w:rsidP="00885373">
      <w:pPr>
        <w:pStyle w:val="BibliographyE"/>
        <w:spacing w:line="360" w:lineRule="auto"/>
      </w:pPr>
      <w:r w:rsidRPr="00123660">
        <w:t xml:space="preserve">Michael Moore, “Patrolling the Borders of Consequentialist Justifications: The Scope of Agent-Relative Restrictions”, </w:t>
      </w:r>
      <w:r w:rsidRPr="00123660">
        <w:rPr>
          <w:i/>
          <w:iCs/>
        </w:rPr>
        <w:t xml:space="preserve">Law &amp; Philosophy </w:t>
      </w:r>
      <w:r w:rsidRPr="00123660">
        <w:t>27 (2008): 35-96</w:t>
      </w:r>
      <w:r>
        <w:t>.</w:t>
      </w:r>
    </w:p>
    <w:p w:rsidR="00E23FA0" w:rsidRDefault="00E23FA0" w:rsidP="00885373">
      <w:pPr>
        <w:pStyle w:val="BibliographyE"/>
        <w:spacing w:line="360" w:lineRule="auto"/>
      </w:pPr>
      <w:r w:rsidRPr="00123660">
        <w:t xml:space="preserve">Warren S. Quinn, "Actions, Intentions, and Consequences: The Doctrine of Doing and Allowing”, </w:t>
      </w:r>
      <w:proofErr w:type="gramStart"/>
      <w:r w:rsidRPr="00123660">
        <w:rPr>
          <w:i/>
          <w:iCs/>
        </w:rPr>
        <w:t>The</w:t>
      </w:r>
      <w:proofErr w:type="gramEnd"/>
      <w:r w:rsidRPr="00123660">
        <w:rPr>
          <w:i/>
          <w:iCs/>
        </w:rPr>
        <w:t xml:space="preserve"> Philosophical Review</w:t>
      </w:r>
      <w:r>
        <w:t xml:space="preserve"> 98 (1989): 334-351.</w:t>
      </w:r>
    </w:p>
    <w:p w:rsidR="00E23FA0" w:rsidRDefault="00E23FA0" w:rsidP="00885373">
      <w:pPr>
        <w:pStyle w:val="BibliographyE"/>
        <w:spacing w:line="360" w:lineRule="auto"/>
      </w:pPr>
      <w:r w:rsidRPr="00123660">
        <w:t xml:space="preserve">Victor Tadros, </w:t>
      </w:r>
      <w:proofErr w:type="gramStart"/>
      <w:r w:rsidRPr="00123660">
        <w:rPr>
          <w:i/>
          <w:iCs/>
        </w:rPr>
        <w:t>The</w:t>
      </w:r>
      <w:proofErr w:type="gramEnd"/>
      <w:r w:rsidRPr="00123660">
        <w:rPr>
          <w:i/>
          <w:iCs/>
        </w:rPr>
        <w:t xml:space="preserve"> Ends of Harm – The Moral Foundations of the Criminal Law</w:t>
      </w:r>
      <w:r w:rsidRPr="00123660">
        <w:t xml:space="preserve"> (Oxford: Oxford University Press, 2011)</w:t>
      </w:r>
      <w:r>
        <w:t>.</w:t>
      </w:r>
    </w:p>
    <w:p w:rsidR="00E23FA0" w:rsidRDefault="00E23FA0" w:rsidP="00885373">
      <w:pPr>
        <w:pStyle w:val="BibliographyE"/>
        <w:spacing w:line="360" w:lineRule="auto"/>
      </w:pPr>
      <w:r w:rsidRPr="00123660">
        <w:t xml:space="preserve">Judith Jarvis Thomson, “Turning the Trolley”, </w:t>
      </w:r>
      <w:r w:rsidRPr="00123660">
        <w:rPr>
          <w:i/>
          <w:iCs/>
        </w:rPr>
        <w:t xml:space="preserve">Philosophy &amp; Public Affairs </w:t>
      </w:r>
      <w:r w:rsidRPr="00123660">
        <w:t xml:space="preserve">36 (2008): 359-374. </w:t>
      </w:r>
    </w:p>
    <w:p w:rsidR="00E23FA0" w:rsidRDefault="00E23FA0" w:rsidP="00885373">
      <w:pPr>
        <w:pStyle w:val="BibliographyE"/>
        <w:spacing w:line="360" w:lineRule="auto"/>
      </w:pPr>
      <w:r w:rsidRPr="00123660">
        <w:t xml:space="preserve">Judith Jarvis Thomson, “Physician-Assisted Suicide: Two Moral Arguments”, </w:t>
      </w:r>
      <w:r w:rsidRPr="00123660">
        <w:rPr>
          <w:i/>
          <w:iCs/>
        </w:rPr>
        <w:t xml:space="preserve">Ethics </w:t>
      </w:r>
      <w:r w:rsidRPr="00123660">
        <w:t>109 (2009): 497-518</w:t>
      </w:r>
      <w:r>
        <w:t>.</w:t>
      </w:r>
    </w:p>
    <w:p w:rsidR="00E23FA0" w:rsidRDefault="00E23FA0" w:rsidP="00885373">
      <w:pPr>
        <w:pStyle w:val="BibliographyE"/>
        <w:spacing w:line="360" w:lineRule="auto"/>
      </w:pPr>
      <w:r w:rsidRPr="00123660">
        <w:t xml:space="preserve">Alec </w:t>
      </w:r>
      <w:proofErr w:type="spellStart"/>
      <w:r w:rsidRPr="00123660">
        <w:t>Walen</w:t>
      </w:r>
      <w:proofErr w:type="spellEnd"/>
      <w:r w:rsidRPr="00123660">
        <w:t xml:space="preserve">, “Permissibly Encouraging the Impermissible”, </w:t>
      </w:r>
      <w:r w:rsidRPr="00123660">
        <w:rPr>
          <w:i/>
          <w:iCs/>
        </w:rPr>
        <w:t xml:space="preserve">Journal of Value Inquiry </w:t>
      </w:r>
      <w:r>
        <w:t>38 (2004): 341-354.</w:t>
      </w:r>
    </w:p>
    <w:p w:rsidR="00E23FA0" w:rsidRPr="00123660" w:rsidRDefault="00E23FA0" w:rsidP="00885373">
      <w:pPr>
        <w:pStyle w:val="BibliographyE"/>
        <w:spacing w:line="360" w:lineRule="auto"/>
      </w:pPr>
      <w:r w:rsidRPr="00123660">
        <w:t xml:space="preserve">Alec </w:t>
      </w:r>
      <w:proofErr w:type="spellStart"/>
      <w:r w:rsidRPr="00123660">
        <w:t>Walen</w:t>
      </w:r>
      <w:proofErr w:type="spellEnd"/>
      <w:r w:rsidRPr="00123660">
        <w:t xml:space="preserve">, “Transcending the Means Principle”, </w:t>
      </w:r>
      <w:r w:rsidRPr="00123660">
        <w:rPr>
          <w:i/>
          <w:iCs/>
        </w:rPr>
        <w:t xml:space="preserve">Law &amp; Philosophy </w:t>
      </w:r>
      <w:r>
        <w:t>33 (2014): 427-464.</w:t>
      </w:r>
    </w:p>
    <w:p w:rsidR="00E23FA0" w:rsidRDefault="00E23FA0" w:rsidP="00885373">
      <w:pPr>
        <w:pStyle w:val="BibliographyE"/>
        <w:spacing w:line="360" w:lineRule="auto"/>
      </w:pPr>
      <w:r w:rsidRPr="00123660">
        <w:t xml:space="preserve">Bernard Williams, </w:t>
      </w:r>
      <w:r w:rsidRPr="00123660">
        <w:rPr>
          <w:i/>
          <w:iCs/>
        </w:rPr>
        <w:t>Ethics and the Limits of Philosophy</w:t>
      </w:r>
      <w:r w:rsidRPr="00123660">
        <w:t xml:space="preserve"> (Cambridge: Harvard University Press, 1985)</w:t>
      </w:r>
      <w:r>
        <w:t>.</w:t>
      </w:r>
    </w:p>
    <w:sectPr w:rsidR="00E23FA0" w:rsidSect="0091399F">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825" w:rsidRDefault="00D67825" w:rsidP="0021559F">
      <w:r>
        <w:separator/>
      </w:r>
    </w:p>
    <w:p w:rsidR="00D67825" w:rsidRDefault="00D67825" w:rsidP="0021559F"/>
    <w:p w:rsidR="00D67825" w:rsidRDefault="00D67825" w:rsidP="0021559F"/>
    <w:p w:rsidR="00D67825" w:rsidRDefault="00D67825" w:rsidP="0021559F"/>
    <w:p w:rsidR="00D67825" w:rsidRDefault="00D67825"/>
    <w:p w:rsidR="00D67825" w:rsidRDefault="00D67825"/>
    <w:p w:rsidR="00D67825" w:rsidRDefault="00D67825"/>
    <w:p w:rsidR="00D67825" w:rsidRDefault="00D67825"/>
  </w:endnote>
  <w:endnote w:type="continuationSeparator" w:id="0">
    <w:p w:rsidR="00D67825" w:rsidRDefault="00D67825" w:rsidP="0021559F">
      <w:r>
        <w:continuationSeparator/>
      </w:r>
    </w:p>
    <w:p w:rsidR="00D67825" w:rsidRDefault="00D67825" w:rsidP="0021559F"/>
    <w:p w:rsidR="00D67825" w:rsidRDefault="00D67825" w:rsidP="0021559F"/>
    <w:p w:rsidR="00D67825" w:rsidRDefault="00D67825" w:rsidP="0021559F"/>
    <w:p w:rsidR="00D67825" w:rsidRDefault="00D67825"/>
    <w:p w:rsidR="00D67825" w:rsidRDefault="00D67825"/>
    <w:p w:rsidR="00D67825" w:rsidRDefault="00D67825"/>
    <w:p w:rsidR="00D67825" w:rsidRDefault="00D67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825" w:rsidRDefault="00D67825" w:rsidP="0021559F">
      <w:r>
        <w:separator/>
      </w:r>
    </w:p>
    <w:p w:rsidR="00D67825" w:rsidRDefault="00D67825" w:rsidP="0021559F"/>
    <w:p w:rsidR="00D67825" w:rsidRDefault="00D67825" w:rsidP="0021559F"/>
    <w:p w:rsidR="00D67825" w:rsidRDefault="00D67825" w:rsidP="0021559F"/>
    <w:p w:rsidR="00D67825" w:rsidRDefault="00D67825"/>
    <w:p w:rsidR="00D67825" w:rsidRDefault="00D67825"/>
    <w:p w:rsidR="00D67825" w:rsidRDefault="00D67825"/>
    <w:p w:rsidR="00D67825" w:rsidRDefault="00D67825"/>
  </w:footnote>
  <w:footnote w:type="continuationSeparator" w:id="0">
    <w:p w:rsidR="00D67825" w:rsidRDefault="00D67825" w:rsidP="0021559F">
      <w:r>
        <w:continuationSeparator/>
      </w:r>
    </w:p>
    <w:p w:rsidR="00D67825" w:rsidRDefault="00D67825" w:rsidP="0021559F"/>
    <w:p w:rsidR="00D67825" w:rsidRDefault="00D67825" w:rsidP="0021559F"/>
    <w:p w:rsidR="00D67825" w:rsidRDefault="00D67825" w:rsidP="0021559F"/>
    <w:p w:rsidR="00D67825" w:rsidRDefault="00D67825"/>
    <w:p w:rsidR="00D67825" w:rsidRDefault="00D67825"/>
    <w:p w:rsidR="00D67825" w:rsidRDefault="00D67825"/>
    <w:p w:rsidR="00D67825" w:rsidRDefault="00D67825"/>
  </w:footnote>
  <w:footnote w:id="1">
    <w:p w:rsidR="00885373" w:rsidRPr="00E323C0" w:rsidRDefault="00885373" w:rsidP="00885373">
      <w:pPr>
        <w:pStyle w:val="FootnoteText"/>
      </w:pPr>
      <w:r w:rsidRPr="007E2B19">
        <w:rPr>
          <w:rStyle w:val="FootnoteReference"/>
        </w:rPr>
        <w:sym w:font="Symbol" w:char="F02A"/>
      </w:r>
      <w:r w:rsidRPr="007E2B19">
        <w:t xml:space="preserve"> For helpful </w:t>
      </w:r>
      <w:r>
        <w:t xml:space="preserve">discussions of the ideas considered in </w:t>
      </w:r>
      <w:r w:rsidRPr="007E2B19">
        <w:t>this paper</w:t>
      </w:r>
      <w:r>
        <w:t xml:space="preserve">, </w:t>
      </w:r>
      <w:r w:rsidRPr="007E2B19">
        <w:t xml:space="preserve">I am grateful to </w:t>
      </w:r>
      <w:r>
        <w:t xml:space="preserve">Larry Alexander, David Enoch, Naama Goldberg, Miriam Gur-Arye, Alon Harel, Ori Herstein, Doug Husak, Adam </w:t>
      </w:r>
      <w:proofErr w:type="spellStart"/>
      <w:r>
        <w:t>Kolber</w:t>
      </w:r>
      <w:proofErr w:type="spellEnd"/>
      <w:r>
        <w:t xml:space="preserve">, </w:t>
      </w:r>
      <w:r w:rsidRPr="007E2B19">
        <w:t>Ofer Malcai</w:t>
      </w:r>
      <w:r>
        <w:t xml:space="preserve">, Jeff McMahan, Ram Rivlin, Alec </w:t>
      </w:r>
      <w:proofErr w:type="spellStart"/>
      <w:r>
        <w:t>Walen</w:t>
      </w:r>
      <w:proofErr w:type="spellEnd"/>
      <w:r>
        <w:t xml:space="preserve">, </w:t>
      </w:r>
      <w:proofErr w:type="spellStart"/>
      <w:r>
        <w:t>Eyal</w:t>
      </w:r>
      <w:proofErr w:type="spellEnd"/>
      <w:r>
        <w:t xml:space="preserve"> </w:t>
      </w:r>
      <w:proofErr w:type="spellStart"/>
      <w:r>
        <w:t>Zamir</w:t>
      </w:r>
      <w:proofErr w:type="spellEnd"/>
      <w:r>
        <w:t xml:space="preserve"> and the participants in the Faculty of Law Colloquiums at the Hebrew University of Jerusalem and Tel-Aviv University.</w:t>
      </w:r>
    </w:p>
  </w:footnote>
  <w:footnote w:id="2">
    <w:p w:rsidR="00C16964" w:rsidRPr="00123660" w:rsidRDefault="00C16964" w:rsidP="00885373">
      <w:pPr>
        <w:pStyle w:val="FootnoteText"/>
      </w:pPr>
      <w:r w:rsidRPr="00123660">
        <w:rPr>
          <w:rStyle w:val="FootnoteReference"/>
        </w:rPr>
        <w:footnoteRef/>
      </w:r>
      <w:r w:rsidRPr="00123660">
        <w:t xml:space="preserve"> An alternative </w:t>
      </w:r>
      <w:r>
        <w:t xml:space="preserve">(and more general) </w:t>
      </w:r>
      <w:r w:rsidRPr="00123660">
        <w:t xml:space="preserve">version of these examples is this: harming one person and thus preventing a much (five times) greater harm to another person. This version avoids some unnecessary controversial aspects regarding the badness of death and the moral significance of the number of people harmed. </w:t>
      </w:r>
    </w:p>
  </w:footnote>
  <w:footnote w:id="3">
    <w:p w:rsidR="00C16964" w:rsidRPr="00123660" w:rsidRDefault="00C16964" w:rsidP="00885373">
      <w:pPr>
        <w:pStyle w:val="FootnoteText"/>
      </w:pPr>
      <w:r w:rsidRPr="00123660">
        <w:rPr>
          <w:rStyle w:val="FootnoteReference"/>
        </w:rPr>
        <w:footnoteRef/>
      </w:r>
      <w:r w:rsidRPr="00123660">
        <w:t xml:space="preserve"> I will refer to these actions as the “primary” actions and to the agents who perform them as the “primary” agents.</w:t>
      </w:r>
    </w:p>
  </w:footnote>
  <w:footnote w:id="4">
    <w:p w:rsidR="00C16964" w:rsidRPr="00123660" w:rsidRDefault="00C16964" w:rsidP="00885373">
      <w:pPr>
        <w:pStyle w:val="FootnoteText"/>
      </w:pPr>
      <w:r w:rsidRPr="00123660">
        <w:rPr>
          <w:rStyle w:val="FootnoteReference"/>
        </w:rPr>
        <w:footnoteRef/>
      </w:r>
      <w:r w:rsidRPr="00123660">
        <w:t xml:space="preserve"> I will refer to </w:t>
      </w:r>
      <w:r>
        <w:t xml:space="preserve">such </w:t>
      </w:r>
      <w:r w:rsidRPr="00123660">
        <w:t>preventive action</w:t>
      </w:r>
      <w:r>
        <w:t>s</w:t>
      </w:r>
      <w:r w:rsidRPr="00123660">
        <w:t xml:space="preserve"> as the “secondary” action</w:t>
      </w:r>
      <w:r>
        <w:t>s</w:t>
      </w:r>
      <w:r w:rsidRPr="00123660">
        <w:t xml:space="preserve"> and to the agent</w:t>
      </w:r>
      <w:r>
        <w:t>s</w:t>
      </w:r>
      <w:r w:rsidRPr="00123660">
        <w:t xml:space="preserve"> who </w:t>
      </w:r>
      <w:r>
        <w:t>(</w:t>
      </w:r>
      <w:r w:rsidRPr="00123660">
        <w:t>can</w:t>
      </w:r>
      <w:r>
        <w:t>)</w:t>
      </w:r>
      <w:r w:rsidRPr="00123660">
        <w:t xml:space="preserve"> perform th</w:t>
      </w:r>
      <w:r>
        <w:t xml:space="preserve">em as </w:t>
      </w:r>
      <w:r w:rsidRPr="00123660">
        <w:t>the “secondary” agent</w:t>
      </w:r>
      <w:r>
        <w:t>s</w:t>
      </w:r>
      <w:r w:rsidRPr="00123660">
        <w:t>.</w:t>
      </w:r>
    </w:p>
  </w:footnote>
  <w:footnote w:id="5">
    <w:p w:rsidR="00C16964" w:rsidRPr="00123660" w:rsidRDefault="00C16964" w:rsidP="00885373">
      <w:pPr>
        <w:pStyle w:val="FootnoteText"/>
      </w:pPr>
      <w:r w:rsidRPr="00123660">
        <w:rPr>
          <w:rStyle w:val="FootnoteReference"/>
        </w:rPr>
        <w:footnoteRef/>
      </w:r>
      <w:r w:rsidRPr="00123660">
        <w:t xml:space="preserve"> </w:t>
      </w:r>
      <w:r>
        <w:t>T</w:t>
      </w:r>
      <w:r w:rsidRPr="00123660">
        <w:t xml:space="preserve">he abstract question and the question regarding specific cases </w:t>
      </w:r>
      <w:r>
        <w:t>might be understood to ask the same question at different levels of generality</w:t>
      </w:r>
      <w:r w:rsidRPr="00123660">
        <w:t xml:space="preserve"> </w:t>
      </w:r>
      <w:r>
        <w:t xml:space="preserve">(the former being a </w:t>
      </w:r>
      <w:r w:rsidRPr="00123660">
        <w:t>more general version of the latter</w:t>
      </w:r>
      <w:r>
        <w:t>)</w:t>
      </w:r>
      <w:r w:rsidRPr="00123660">
        <w:t xml:space="preserve">. But </w:t>
      </w:r>
      <w:r>
        <w:t xml:space="preserve">the different formulations highlight a difference between two distinct questions (both of which might be asked in the abstract or regarding specific cases). One is whether the </w:t>
      </w:r>
      <w:r w:rsidRPr="00123660">
        <w:t>normative property of wrongness</w:t>
      </w:r>
      <w:r>
        <w:t xml:space="preserve"> </w:t>
      </w:r>
      <w:r w:rsidRPr="00123660">
        <w:t>provides a reason for prevention</w:t>
      </w:r>
      <w:r>
        <w:t xml:space="preserve">, </w:t>
      </w:r>
      <w:r w:rsidRPr="00123660">
        <w:t xml:space="preserve">while the </w:t>
      </w:r>
      <w:r>
        <w:t xml:space="preserve">other is whether </w:t>
      </w:r>
      <w:r w:rsidRPr="00123660">
        <w:t>non-moral fact</w:t>
      </w:r>
      <w:r>
        <w:t>s</w:t>
      </w:r>
      <w:r w:rsidRPr="00123660">
        <w:t>, such as the fact that one person is being pushed or killed</w:t>
      </w:r>
      <w:r>
        <w:t>, provide a reason for prevention</w:t>
      </w:r>
      <w:r w:rsidRPr="00123660">
        <w:t xml:space="preserve">. </w:t>
      </w:r>
      <w:r>
        <w:t>I believe that the puzzle that I discuss is relevant to both of these questions</w:t>
      </w:r>
      <w:r w:rsidRPr="00123660">
        <w:t xml:space="preserve">. </w:t>
      </w:r>
    </w:p>
  </w:footnote>
  <w:footnote w:id="6">
    <w:p w:rsidR="00C16964" w:rsidRPr="00123660" w:rsidRDefault="00C16964" w:rsidP="00885373">
      <w:pPr>
        <w:pStyle w:val="FootnoteText"/>
      </w:pPr>
      <w:r w:rsidRPr="00123660">
        <w:rPr>
          <w:rStyle w:val="FootnoteReference"/>
        </w:rPr>
        <w:footnoteRef/>
      </w:r>
      <w:r w:rsidRPr="00123660">
        <w:t xml:space="preserve"> </w:t>
      </w:r>
      <w:r>
        <w:t>Especially w</w:t>
      </w:r>
      <w:r w:rsidRPr="00123660">
        <w:t>hen there is a clashing consideration against prevention, for example when the prevention involve</w:t>
      </w:r>
      <w:r>
        <w:t>s</w:t>
      </w:r>
      <w:r w:rsidRPr="00123660">
        <w:t xml:space="preserve"> </w:t>
      </w:r>
      <w:r>
        <w:t xml:space="preserve">an additional </w:t>
      </w:r>
      <w:r w:rsidRPr="00123660">
        <w:t>harm to someone, apart from the harm to the five.</w:t>
      </w:r>
    </w:p>
  </w:footnote>
  <w:footnote w:id="7">
    <w:p w:rsidR="00C16964" w:rsidRPr="00123660" w:rsidRDefault="00C16964" w:rsidP="00885373">
      <w:pPr>
        <w:pStyle w:val="FootnoteText"/>
      </w:pPr>
      <w:r w:rsidRPr="00123660">
        <w:rPr>
          <w:rStyle w:val="FootnoteReference"/>
        </w:rPr>
        <w:footnoteRef/>
      </w:r>
      <w:r w:rsidRPr="00123660">
        <w:t xml:space="preserve"> It might be only recommended, for example when the prevention requires a significant sacrifice from the secondary agent.</w:t>
      </w:r>
    </w:p>
  </w:footnote>
  <w:footnote w:id="8">
    <w:p w:rsidR="00C16964" w:rsidRPr="00123660" w:rsidRDefault="00C16964" w:rsidP="00885373">
      <w:pPr>
        <w:pStyle w:val="FootnoteText"/>
      </w:pPr>
      <w:r w:rsidRPr="00123660">
        <w:rPr>
          <w:rStyle w:val="FootnoteReference"/>
        </w:rPr>
        <w:footnoteRef/>
      </w:r>
      <w:r w:rsidRPr="00123660">
        <w:t xml:space="preserve"> Since the prevention question is rarely considered, the positive answer is rarely expressed explicitly. But see Alexander</w:t>
      </w:r>
      <w:r>
        <w:t xml:space="preserve"> (2015: 24)</w:t>
      </w:r>
      <w:r w:rsidRPr="00123660">
        <w:t xml:space="preserve"> (“presumably, if we as bystanders see that someone is about to violate MP [a deontological constraint on using persons as means], we have a reason to dissuade him from doing so and to threaten him with punishment”); Thomson</w:t>
      </w:r>
      <w:r>
        <w:t xml:space="preserve"> (2009: </w:t>
      </w:r>
      <w:r w:rsidRPr="00123660">
        <w:t>516</w:t>
      </w:r>
      <w:r>
        <w:t>)</w:t>
      </w:r>
      <w:r w:rsidRPr="00123660">
        <w:t xml:space="preserve"> (if an action violates a deontological constraint on intentional killing, we should not want another to perform it; but since, in some cases of euthanasia, we should want the agent to succeed in a suicide attempt, there is no deontological constraint on suicide. While this view is about what we should </w:t>
      </w:r>
      <w:r w:rsidRPr="00123660">
        <w:rPr>
          <w:i/>
          <w:iCs/>
        </w:rPr>
        <w:t>want</w:t>
      </w:r>
      <w:r w:rsidRPr="00123660">
        <w:t xml:space="preserve">, rather than </w:t>
      </w:r>
      <w:r w:rsidRPr="00123660">
        <w:rPr>
          <w:i/>
          <w:iCs/>
        </w:rPr>
        <w:t>do</w:t>
      </w:r>
      <w:r w:rsidRPr="00123660">
        <w:t xml:space="preserve">, it seems </w:t>
      </w:r>
      <w:r>
        <w:t xml:space="preserve">plausible to assume </w:t>
      </w:r>
      <w:r w:rsidRPr="00123660">
        <w:t>that Thomson would answer the latter question in the same way); Dougherty</w:t>
      </w:r>
      <w:r>
        <w:t xml:space="preserve"> (</w:t>
      </w:r>
      <w:r w:rsidRPr="00123660">
        <w:t>2013: 530-531</w:t>
      </w:r>
      <w:r>
        <w:t>)</w:t>
      </w:r>
      <w:r w:rsidRPr="00123660">
        <w:t xml:space="preserve"> (the claim that a bystander should prevent deontological wrongdoing is “attractive”).</w:t>
      </w:r>
    </w:p>
  </w:footnote>
  <w:footnote w:id="9">
    <w:p w:rsidR="00C16964" w:rsidRDefault="00C16964" w:rsidP="00897898">
      <w:pPr>
        <w:pStyle w:val="FootnoteText"/>
      </w:pPr>
      <w:r>
        <w:rPr>
          <w:rStyle w:val="FootnoteReference"/>
        </w:rPr>
        <w:footnoteRef/>
      </w:r>
      <w:r>
        <w:t xml:space="preserve"> This is not the case according to a deontological account that does not count (good) consequences of actions that violate a deontological constraint in favor of these actions – in contrast to what seems to be the common deontological view (according to which such consequences support the relevant actions although they might be defeated by the deontological constraint). This account does not consider not preventing the primary actions in cases such as Bridge and Transplant as wrong and in this respect mitigates the puzzle. However, even this less common account does not resolve the puzzle – the clash between the intuition that there a reason to prevent deontological wrongdoing and the theories that do not entail such a reason. </w:t>
      </w:r>
    </w:p>
  </w:footnote>
  <w:footnote w:id="10">
    <w:p w:rsidR="00C16964" w:rsidRPr="00123660" w:rsidRDefault="00C16964" w:rsidP="00885373">
      <w:pPr>
        <w:pStyle w:val="FootnoteText"/>
      </w:pPr>
      <w:r w:rsidRPr="00123660">
        <w:rPr>
          <w:rStyle w:val="FootnoteReference"/>
        </w:rPr>
        <w:footnoteRef/>
      </w:r>
      <w:r w:rsidRPr="00123660">
        <w:t xml:space="preserve"> </w:t>
      </w:r>
      <w:r>
        <w:t>Additional r</w:t>
      </w:r>
      <w:r w:rsidRPr="00123660">
        <w:t xml:space="preserve">elated questions concern actions which are deontologically </w:t>
      </w:r>
      <w:r w:rsidRPr="00123660">
        <w:rPr>
          <w:i/>
          <w:iCs/>
        </w:rPr>
        <w:t>permissible</w:t>
      </w:r>
      <w:r w:rsidRPr="00123660">
        <w:t xml:space="preserve"> but whose consequences are </w:t>
      </w:r>
      <w:r w:rsidRPr="00123660">
        <w:rPr>
          <w:i/>
          <w:iCs/>
        </w:rPr>
        <w:t>not optimal</w:t>
      </w:r>
      <w:r w:rsidRPr="00123660">
        <w:t xml:space="preserve"> overall (such as not saving an innocent person when this involves a significant cost to the agent or perhaps </w:t>
      </w:r>
      <w:r w:rsidRPr="00123660">
        <w:rPr>
          <w:i/>
          <w:iCs/>
        </w:rPr>
        <w:t>not</w:t>
      </w:r>
      <w:r w:rsidRPr="00123660">
        <w:t xml:space="preserve"> pushing the man in Bridge). Is there a (deontological) reason to </w:t>
      </w:r>
      <w:r w:rsidRPr="00123660">
        <w:rPr>
          <w:i/>
          <w:iCs/>
        </w:rPr>
        <w:t>encourage</w:t>
      </w:r>
      <w:r w:rsidRPr="00123660">
        <w:t xml:space="preserve"> such actions? Is there a (deontological) reason to </w:t>
      </w:r>
      <w:r w:rsidRPr="00123660">
        <w:rPr>
          <w:i/>
          <w:iCs/>
        </w:rPr>
        <w:t>prevent</w:t>
      </w:r>
      <w:r w:rsidRPr="00123660">
        <w:t xml:space="preserve"> such actions?</w:t>
      </w:r>
    </w:p>
  </w:footnote>
  <w:footnote w:id="11">
    <w:p w:rsidR="00C16964" w:rsidRPr="00123660" w:rsidRDefault="00C16964" w:rsidP="00885373">
      <w:pPr>
        <w:pStyle w:val="FootnoteText"/>
      </w:pPr>
      <w:r w:rsidRPr="00123660">
        <w:rPr>
          <w:rStyle w:val="FootnoteReference"/>
        </w:rPr>
        <w:footnoteRef/>
      </w:r>
      <w:r w:rsidRPr="00123660">
        <w:t xml:space="preserve"> The last option raises another question: why is the reason against violating the constraint yourself, now, is (at least typically) decisive when it clashes with the reason against preventing future violations. A related question is why the reason against violating a deontological constraint outweighs a clashing consequential reason in cases such as Bridge and Transplant.</w:t>
      </w:r>
    </w:p>
  </w:footnote>
  <w:footnote w:id="12">
    <w:p w:rsidR="00C16964" w:rsidRPr="00123660" w:rsidRDefault="00C16964" w:rsidP="00885373">
      <w:pPr>
        <w:pStyle w:val="FootnoteText"/>
      </w:pPr>
      <w:r w:rsidRPr="00123660">
        <w:rPr>
          <w:rStyle w:val="FootnoteReference"/>
        </w:rPr>
        <w:footnoteRef/>
      </w:r>
      <w:r w:rsidRPr="00123660">
        <w:t xml:space="preserve"> I assume that while the proper scope of the law might depend on considerations that do not apply to the actions of individuals who are not acting in a legal capacity, it also depend on the answer to the prevention question. The possibility that the considerations that apply to the law are wholly distinct from those that apply to individuals is, I think, implausible. </w:t>
      </w:r>
    </w:p>
  </w:footnote>
  <w:footnote w:id="13">
    <w:p w:rsidR="00C16964" w:rsidRPr="00123660" w:rsidRDefault="00C16964" w:rsidP="00885373">
      <w:pPr>
        <w:pStyle w:val="FootnoteText"/>
      </w:pPr>
      <w:r w:rsidRPr="00123660">
        <w:rPr>
          <w:rStyle w:val="FootnoteReference"/>
        </w:rPr>
        <w:footnoteRef/>
      </w:r>
      <w:r w:rsidRPr="00123660">
        <w:t xml:space="preserve"> A</w:t>
      </w:r>
      <w:r w:rsidR="008C5307">
        <w:t xml:space="preserve">t least provided that certain additional conditions are met, for example </w:t>
      </w:r>
      <w:r w:rsidRPr="00123660">
        <w:t>that the agent is morally responsible for her wrongful action, namely that no excusatory defense applies.</w:t>
      </w:r>
    </w:p>
  </w:footnote>
  <w:footnote w:id="14">
    <w:p w:rsidR="00C16964" w:rsidRPr="00123660" w:rsidRDefault="00C16964" w:rsidP="00B45490">
      <w:pPr>
        <w:pStyle w:val="FootnoteText"/>
      </w:pPr>
      <w:r w:rsidRPr="00123660">
        <w:rPr>
          <w:rStyle w:val="FootnoteReference"/>
        </w:rPr>
        <w:footnoteRef/>
      </w:r>
      <w:r w:rsidRPr="00123660">
        <w:t xml:space="preserve"> </w:t>
      </w:r>
      <w:r w:rsidR="00F740F2">
        <w:t xml:space="preserve">In this respect, </w:t>
      </w:r>
      <w:r w:rsidR="00E45DFD">
        <w:t xml:space="preserve">the decision in </w:t>
      </w:r>
      <w:r w:rsidR="00F740F2">
        <w:t xml:space="preserve">several legal cases, </w:t>
      </w:r>
      <w:r w:rsidR="00E45DFD">
        <w:t xml:space="preserve">to deny </w:t>
      </w:r>
      <w:r w:rsidR="001A078D">
        <w:t>a</w:t>
      </w:r>
      <w:r w:rsidRPr="00123660">
        <w:t xml:space="preserve"> defense </w:t>
      </w:r>
      <w:r w:rsidR="001A078D">
        <w:t xml:space="preserve">(of </w:t>
      </w:r>
      <w:r w:rsidRPr="00123660">
        <w:t>necessity</w:t>
      </w:r>
      <w:r w:rsidR="001A078D">
        <w:t>)</w:t>
      </w:r>
      <w:r w:rsidR="00E45DFD">
        <w:t xml:space="preserve"> to actions that seem to violate </w:t>
      </w:r>
      <w:r w:rsidR="00F740F2">
        <w:t>a deontological constraint</w:t>
      </w:r>
      <w:r w:rsidR="00E45DFD">
        <w:t xml:space="preserve"> but whose overall </w:t>
      </w:r>
      <w:r w:rsidR="00E45DFD" w:rsidRPr="00123660">
        <w:t xml:space="preserve">consequential balance </w:t>
      </w:r>
      <w:r w:rsidR="00B45490">
        <w:t>appears to be</w:t>
      </w:r>
      <w:r w:rsidR="00E45DFD" w:rsidRPr="00123660">
        <w:t xml:space="preserve"> </w:t>
      </w:r>
      <w:r w:rsidR="00E45DFD">
        <w:t>positive, was mistaken. For such cases, see</w:t>
      </w:r>
      <w:r>
        <w:t>, for example,</w:t>
      </w:r>
      <w:r w:rsidRPr="00123660">
        <w:t xml:space="preserve"> </w:t>
      </w:r>
      <w:r w:rsidRPr="00123660">
        <w:rPr>
          <w:i/>
          <w:iCs/>
        </w:rPr>
        <w:t xml:space="preserve">United States v. Holmes </w:t>
      </w:r>
      <w:r w:rsidRPr="00123660">
        <w:t xml:space="preserve">[1 Wall. Jr. 1] 26 Fed. </w:t>
      </w:r>
      <w:proofErr w:type="spellStart"/>
      <w:proofErr w:type="gramStart"/>
      <w:r w:rsidRPr="00123660">
        <w:t>Cas</w:t>
      </w:r>
      <w:proofErr w:type="spellEnd"/>
      <w:proofErr w:type="gramEnd"/>
      <w:r w:rsidRPr="00123660">
        <w:t xml:space="preserve">. 360-369 (1842); </w:t>
      </w:r>
      <w:proofErr w:type="gramStart"/>
      <w:r w:rsidRPr="00123660">
        <w:rPr>
          <w:i/>
          <w:iCs/>
        </w:rPr>
        <w:t>The</w:t>
      </w:r>
      <w:proofErr w:type="gramEnd"/>
      <w:r w:rsidRPr="00123660">
        <w:rPr>
          <w:i/>
          <w:iCs/>
        </w:rPr>
        <w:t xml:space="preserve"> Queen v. Dudley and Stephens</w:t>
      </w:r>
      <w:r w:rsidRPr="00123660">
        <w:t xml:space="preserve"> [1884] 14 Q.B. 273-288.</w:t>
      </w:r>
    </w:p>
  </w:footnote>
  <w:footnote w:id="15">
    <w:p w:rsidR="00C16964" w:rsidRPr="00123660" w:rsidRDefault="00C16964" w:rsidP="00885373">
      <w:pPr>
        <w:pStyle w:val="FootnoteText"/>
      </w:pPr>
      <w:r w:rsidRPr="00123660">
        <w:rPr>
          <w:rStyle w:val="FootnoteReference"/>
        </w:rPr>
        <w:footnoteRef/>
      </w:r>
      <w:r w:rsidRPr="00123660">
        <w:t xml:space="preserve"> Note, however, that the controversy regarding the Harm Principle, for example, might be due to other considerations. Specifically, we should distinguish the claim that there is no reason to prevent an action that is morally wrong but harmless and the claim that there is a reason to do so but it is (always or sometimes) defeated by a clashing consideration, for instance relating to personal liberty. </w:t>
      </w:r>
    </w:p>
  </w:footnote>
  <w:footnote w:id="16">
    <w:p w:rsidR="00C16964" w:rsidRPr="00123660" w:rsidRDefault="00C16964" w:rsidP="00B45490">
      <w:pPr>
        <w:pStyle w:val="FootnoteText"/>
      </w:pPr>
      <w:r w:rsidRPr="00123660">
        <w:rPr>
          <w:rStyle w:val="FootnoteReference"/>
        </w:rPr>
        <w:footnoteRef/>
      </w:r>
      <w:r w:rsidRPr="00123660">
        <w:t xml:space="preserve"> Another option is that allowing harm violates a less stringent constraint, but it seems that the more common view is that the reason not to allow harm is consequential and therefore does not exist in cases in which allowing harm leads to better consequences overall. See Alexander &amp; Moore</w:t>
      </w:r>
      <w:r>
        <w:t xml:space="preserve"> </w:t>
      </w:r>
      <w:r w:rsidRPr="00123660">
        <w:t>(201</w:t>
      </w:r>
      <w:r w:rsidR="00B45490">
        <w:t>5</w:t>
      </w:r>
      <w:r>
        <w:t>:</w:t>
      </w:r>
      <w:r w:rsidRPr="00123660">
        <w:t xml:space="preserve"> § 2.1</w:t>
      </w:r>
      <w:r>
        <w:t>)</w:t>
      </w:r>
      <w:r w:rsidRPr="00123660">
        <w:t>.</w:t>
      </w:r>
    </w:p>
  </w:footnote>
  <w:footnote w:id="17">
    <w:p w:rsidR="00C16964" w:rsidRPr="00123660" w:rsidRDefault="00C16964" w:rsidP="00885373">
      <w:pPr>
        <w:pStyle w:val="FootnoteText"/>
      </w:pPr>
      <w:r w:rsidRPr="00123660">
        <w:rPr>
          <w:rStyle w:val="FootnoteReference"/>
        </w:rPr>
        <w:footnoteRef/>
      </w:r>
      <w:r w:rsidRPr="00123660">
        <w:t xml:space="preserve"> But see Thomson</w:t>
      </w:r>
      <w:r>
        <w:t xml:space="preserve"> </w:t>
      </w:r>
      <w:r w:rsidRPr="00123660">
        <w:t xml:space="preserve">(2008). </w:t>
      </w:r>
    </w:p>
  </w:footnote>
  <w:footnote w:id="18">
    <w:p w:rsidR="00C16964" w:rsidRPr="00123660" w:rsidRDefault="00C16964" w:rsidP="00885373">
      <w:pPr>
        <w:pStyle w:val="FootnoteText"/>
      </w:pPr>
      <w:r w:rsidRPr="00123660">
        <w:rPr>
          <w:rStyle w:val="FootnoteReference"/>
        </w:rPr>
        <w:footnoteRef/>
      </w:r>
      <w:r w:rsidRPr="00123660">
        <w:t xml:space="preserve"> </w:t>
      </w:r>
      <w:r>
        <w:t xml:space="preserve">For example, due to </w:t>
      </w:r>
      <w:r w:rsidRPr="00123660">
        <w:t>the “closeness” problem: the fact that some actions that intuitively seem to involve intending harm do not require intention in the strict sense.</w:t>
      </w:r>
    </w:p>
  </w:footnote>
  <w:footnote w:id="19">
    <w:p w:rsidR="00C16964" w:rsidRPr="00123660" w:rsidRDefault="00C16964" w:rsidP="00885373">
      <w:pPr>
        <w:pStyle w:val="FootnoteText"/>
      </w:pPr>
      <w:r w:rsidRPr="00123660">
        <w:rPr>
          <w:rStyle w:val="FootnoteReference"/>
        </w:rPr>
        <w:footnoteRef/>
      </w:r>
      <w:r w:rsidRPr="00123660">
        <w:t xml:space="preserve"> See Moore</w:t>
      </w:r>
      <w:r>
        <w:t xml:space="preserve"> </w:t>
      </w:r>
      <w:r w:rsidRPr="00123660">
        <w:t>(2008: 58</w:t>
      </w:r>
      <w:r>
        <w:t>)</w:t>
      </w:r>
      <w:r w:rsidRPr="00123660">
        <w:t xml:space="preserve"> (“</w:t>
      </w:r>
      <w:r w:rsidRPr="00123660">
        <w:rPr>
          <w:rFonts w:eastAsiaTheme="minorHAnsi"/>
        </w:rPr>
        <w:t xml:space="preserve">the objects of agent-relative obligation are not intentions </w:t>
      </w:r>
      <w:r w:rsidRPr="00123660">
        <w:rPr>
          <w:rFonts w:eastAsiaTheme="minorHAnsi"/>
          <w:i/>
          <w:iCs/>
        </w:rPr>
        <w:t>simpliciter</w:t>
      </w:r>
      <w:r w:rsidRPr="00123660">
        <w:rPr>
          <w:rFonts w:eastAsiaTheme="minorHAnsi"/>
        </w:rPr>
        <w:t>. They are intentions plus something, presumably something connected to the wrongful actions intentionally done”).</w:t>
      </w:r>
    </w:p>
  </w:footnote>
  <w:footnote w:id="20">
    <w:p w:rsidR="00C16964" w:rsidRPr="00123660" w:rsidRDefault="00C16964" w:rsidP="00885373">
      <w:pPr>
        <w:pStyle w:val="FootnoteText"/>
      </w:pPr>
      <w:r w:rsidRPr="00123660">
        <w:rPr>
          <w:rStyle w:val="FootnoteReference"/>
        </w:rPr>
        <w:footnoteRef/>
      </w:r>
      <w:r w:rsidRPr="00123660">
        <w:t xml:space="preserve"> See Section 3. It should be noted, however, that in some cases allowing harm intentionally </w:t>
      </w:r>
      <w:r>
        <w:t xml:space="preserve">does seem to be </w:t>
      </w:r>
      <w:r w:rsidRPr="00123660">
        <w:t>wrong. An example is Guinea Pig: not treating a patient in order to learn more about the nature of the disease and thus save five other patients. See Quinn (1989: 336</w:t>
      </w:r>
      <w:r>
        <w:t>)</w:t>
      </w:r>
      <w:r w:rsidRPr="00123660">
        <w:t>.</w:t>
      </w:r>
    </w:p>
  </w:footnote>
  <w:footnote w:id="21">
    <w:p w:rsidR="00C16964" w:rsidRPr="00123660" w:rsidRDefault="00C16964" w:rsidP="00885373">
      <w:pPr>
        <w:pStyle w:val="FootnoteText"/>
      </w:pPr>
      <w:r w:rsidRPr="00123660">
        <w:rPr>
          <w:rStyle w:val="FootnoteReference"/>
        </w:rPr>
        <w:footnoteRef/>
      </w:r>
      <w:r w:rsidRPr="00123660">
        <w:t xml:space="preserve"> This constraint is different than the one on intending harm in two respects: its focus is on the causal relation rather than on the agent’s mental state and it does not necessarily involve harm.</w:t>
      </w:r>
    </w:p>
  </w:footnote>
  <w:footnote w:id="22">
    <w:p w:rsidR="00C16964" w:rsidRPr="00123660" w:rsidRDefault="00C16964" w:rsidP="00885373">
      <w:pPr>
        <w:pStyle w:val="FootnoteText"/>
      </w:pPr>
      <w:r w:rsidRPr="00123660">
        <w:rPr>
          <w:rStyle w:val="FootnoteReference"/>
        </w:rPr>
        <w:footnoteRef/>
      </w:r>
      <w:r w:rsidRPr="00123660">
        <w:t xml:space="preserve"> See Alexander</w:t>
      </w:r>
      <w:r>
        <w:t xml:space="preserve"> (2015:</w:t>
      </w:r>
      <w:r w:rsidRPr="00123660">
        <w:t xml:space="preserve"> 4-5</w:t>
      </w:r>
      <w:r>
        <w:t>,</w:t>
      </w:r>
      <w:r w:rsidRPr="00123660">
        <w:t xml:space="preserve"> 20</w:t>
      </w:r>
      <w:r>
        <w:t>)</w:t>
      </w:r>
      <w:r w:rsidRPr="00123660">
        <w:t>.</w:t>
      </w:r>
    </w:p>
  </w:footnote>
  <w:footnote w:id="23">
    <w:p w:rsidR="00C16964" w:rsidRPr="00123660" w:rsidRDefault="00C16964" w:rsidP="00885373">
      <w:pPr>
        <w:pStyle w:val="FootnoteText"/>
      </w:pPr>
      <w:r w:rsidRPr="00123660">
        <w:rPr>
          <w:rStyle w:val="FootnoteReference"/>
        </w:rPr>
        <w:footnoteRef/>
      </w:r>
      <w:r w:rsidRPr="00123660">
        <w:t xml:space="preserve"> See (regarding a similar principle) </w:t>
      </w:r>
      <w:proofErr w:type="spellStart"/>
      <w:r w:rsidRPr="00123660">
        <w:t>Walen</w:t>
      </w:r>
      <w:proofErr w:type="spellEnd"/>
      <w:r w:rsidRPr="00123660">
        <w:t xml:space="preserve"> (2014: 427</w:t>
      </w:r>
      <w:r>
        <w:t>)</w:t>
      </w:r>
      <w:r w:rsidRPr="00123660">
        <w:t>.</w:t>
      </w:r>
    </w:p>
  </w:footnote>
  <w:footnote w:id="24">
    <w:p w:rsidR="00C16964" w:rsidRPr="00123660" w:rsidRDefault="00C16964" w:rsidP="00885373">
      <w:pPr>
        <w:pStyle w:val="FootnoteText"/>
      </w:pPr>
      <w:r w:rsidRPr="00123660">
        <w:rPr>
          <w:rStyle w:val="FootnoteReference"/>
        </w:rPr>
        <w:footnoteRef/>
      </w:r>
      <w:r w:rsidRPr="00123660">
        <w:t xml:space="preserve"> Perhaps we should therefore qualify this version by adding further conditions, for example that the agent knows the relevant facts. But even when we add this condition, this version might seem too wide.</w:t>
      </w:r>
    </w:p>
  </w:footnote>
  <w:footnote w:id="25">
    <w:p w:rsidR="00C16964" w:rsidRPr="00123660" w:rsidRDefault="00C16964" w:rsidP="00885373">
      <w:pPr>
        <w:pStyle w:val="FootnoteText"/>
      </w:pPr>
      <w:r w:rsidRPr="00123660">
        <w:rPr>
          <w:rStyle w:val="FootnoteReference"/>
        </w:rPr>
        <w:footnoteRef/>
      </w:r>
      <w:r w:rsidRPr="00123660">
        <w:t xml:space="preserve"> There are various possible combinations of some or all of these (and </w:t>
      </w:r>
      <w:r>
        <w:t xml:space="preserve">of course </w:t>
      </w:r>
      <w:r w:rsidRPr="00123660">
        <w:t>other) deontological constraints. One option is to combine more than one constraint as necessary for wrongdoing (</w:t>
      </w:r>
      <w:r>
        <w:t xml:space="preserve">such as </w:t>
      </w:r>
      <w:r w:rsidRPr="00123660">
        <w:t xml:space="preserve">the prohibition on </w:t>
      </w:r>
      <w:r w:rsidRPr="00123660">
        <w:rPr>
          <w:i/>
          <w:iCs/>
        </w:rPr>
        <w:t>doing</w:t>
      </w:r>
      <w:r w:rsidRPr="00123660">
        <w:t xml:space="preserve"> harm </w:t>
      </w:r>
      <w:r w:rsidRPr="00123660">
        <w:rPr>
          <w:i/>
          <w:iCs/>
        </w:rPr>
        <w:t>intentionally</w:t>
      </w:r>
      <w:r w:rsidRPr="00123660">
        <w:t xml:space="preserve"> or on </w:t>
      </w:r>
      <w:r w:rsidRPr="00123660">
        <w:rPr>
          <w:i/>
          <w:iCs/>
        </w:rPr>
        <w:t>using</w:t>
      </w:r>
      <w:r w:rsidRPr="00123660">
        <w:t xml:space="preserve"> a person as a means in the form of </w:t>
      </w:r>
      <w:r w:rsidRPr="00123660">
        <w:rPr>
          <w:i/>
          <w:iCs/>
        </w:rPr>
        <w:t>doing</w:t>
      </w:r>
      <w:r w:rsidRPr="00123660">
        <w:t xml:space="preserve">). Another option considers the violation of several constraints as sufficient for wrongdoing, for example the view that it is wrong to do harm </w:t>
      </w:r>
      <w:r w:rsidRPr="00123660">
        <w:rPr>
          <w:i/>
          <w:iCs/>
        </w:rPr>
        <w:t>or</w:t>
      </w:r>
      <w:r w:rsidRPr="00123660">
        <w:t xml:space="preserve"> to intend harm (when the latter includes also allowing harm) or to do harm </w:t>
      </w:r>
      <w:r w:rsidRPr="00123660">
        <w:rPr>
          <w:i/>
          <w:iCs/>
        </w:rPr>
        <w:t>or</w:t>
      </w:r>
      <w:r w:rsidRPr="00123660">
        <w:t xml:space="preserve"> to use a person as a means (also by omission). Since the secondary agent is not doing harm</w:t>
      </w:r>
      <w:r>
        <w:t xml:space="preserve"> in case such as Bridge and Transplant</w:t>
      </w:r>
      <w:r w:rsidRPr="00123660">
        <w:t>, the question, according to these views, is whether she violates the constraints on intending harm and on using a person as a means, respectively. Thus, the implications of these views are the same as those of these constraints considered independently. A unique difficulty of a combined account is that it is more likely to be too wide – more than each of the relevant constraints in itself.</w:t>
      </w:r>
    </w:p>
  </w:footnote>
  <w:footnote w:id="26">
    <w:p w:rsidR="00C16964" w:rsidRPr="00123660" w:rsidRDefault="00C16964" w:rsidP="00885373">
      <w:pPr>
        <w:pStyle w:val="FootnoteText"/>
      </w:pPr>
      <w:r w:rsidRPr="00123660">
        <w:rPr>
          <w:rStyle w:val="FootnoteReference"/>
        </w:rPr>
        <w:footnoteRef/>
      </w:r>
      <w:r w:rsidRPr="00123660">
        <w:t xml:space="preserve"> </w:t>
      </w:r>
      <w:proofErr w:type="spellStart"/>
      <w:r w:rsidRPr="00123660">
        <w:t>Walen</w:t>
      </w:r>
      <w:proofErr w:type="spellEnd"/>
      <w:r>
        <w:t xml:space="preserve"> (</w:t>
      </w:r>
      <w:r w:rsidRPr="00123660">
        <w:t>2004: 341-342, 354</w:t>
      </w:r>
      <w:r>
        <w:t>)</w:t>
      </w:r>
      <w:r w:rsidRPr="00123660">
        <w:t>.</w:t>
      </w:r>
    </w:p>
  </w:footnote>
  <w:footnote w:id="27">
    <w:p w:rsidR="00C16964" w:rsidRPr="00123660" w:rsidRDefault="00C16964" w:rsidP="00885373">
      <w:pPr>
        <w:pStyle w:val="FootnoteText"/>
      </w:pPr>
      <w:r w:rsidRPr="00123660">
        <w:rPr>
          <w:rStyle w:val="FootnoteReference"/>
        </w:rPr>
        <w:footnoteRef/>
      </w:r>
      <w:r w:rsidRPr="00123660">
        <w:t xml:space="preserve"> Tadros</w:t>
      </w:r>
      <w:r>
        <w:t xml:space="preserve"> (2011: </w:t>
      </w:r>
      <w:r w:rsidRPr="00123660">
        <w:t>162</w:t>
      </w:r>
      <w:r>
        <w:t>)</w:t>
      </w:r>
      <w:r w:rsidRPr="00123660">
        <w:t>.</w:t>
      </w:r>
    </w:p>
  </w:footnote>
  <w:footnote w:id="28">
    <w:p w:rsidR="00C16964" w:rsidRPr="00123660" w:rsidRDefault="00C16964" w:rsidP="00885373">
      <w:pPr>
        <w:pStyle w:val="FootnoteText"/>
      </w:pPr>
      <w:r w:rsidRPr="00123660">
        <w:rPr>
          <w:rStyle w:val="FootnoteReference"/>
        </w:rPr>
        <w:footnoteRef/>
      </w:r>
      <w:r w:rsidRPr="00123660">
        <w:t xml:space="preserve"> </w:t>
      </w:r>
      <w:r w:rsidR="001A284B">
        <w:t>These cases are thus different than</w:t>
      </w:r>
      <w:r w:rsidRPr="00123660">
        <w:t xml:space="preserve"> Bridge, Transplant and Enemy</w:t>
      </w:r>
      <w:r w:rsidR="001A284B">
        <w:t>,</w:t>
      </w:r>
      <w:r w:rsidRPr="00123660">
        <w:t xml:space="preserve"> in which the relevant actions involve both good and bad consequences</w:t>
      </w:r>
      <w:r w:rsidR="001A284B">
        <w:t>,</w:t>
      </w:r>
      <w:r w:rsidRPr="00123660">
        <w:t xml:space="preserve"> and, since the former are more significant, there is a consequential reason </w:t>
      </w:r>
      <w:r w:rsidR="001A284B">
        <w:t>in favor of the primary action</w:t>
      </w:r>
      <w:r w:rsidRPr="00123660">
        <w:t>.</w:t>
      </w:r>
    </w:p>
  </w:footnote>
  <w:footnote w:id="29">
    <w:p w:rsidR="00C16964" w:rsidRPr="00123660" w:rsidRDefault="00C16964" w:rsidP="00885373">
      <w:pPr>
        <w:pStyle w:val="FootnoteText"/>
      </w:pPr>
      <w:r w:rsidRPr="00123660">
        <w:rPr>
          <w:rStyle w:val="FootnoteReference"/>
        </w:rPr>
        <w:footnoteRef/>
      </w:r>
      <w:r w:rsidRPr="00123660">
        <w:t xml:space="preserve"> I assume throughout that </w:t>
      </w:r>
      <w:r w:rsidR="00F83150">
        <w:t>whatever the cause or the reason that led to the state of affairs in which the person is on the tracks</w:t>
      </w:r>
      <w:r w:rsidR="00D40372">
        <w:t>,</w:t>
      </w:r>
      <w:r w:rsidR="00F83150">
        <w:t xml:space="preserve"> it does not count </w:t>
      </w:r>
      <w:r w:rsidRPr="00123660">
        <w:t>against him</w:t>
      </w:r>
      <w:r w:rsidR="00F83150">
        <w:t xml:space="preserve"> in terms of desert, for example</w:t>
      </w:r>
      <w:r w:rsidRPr="00123660">
        <w:t>.</w:t>
      </w:r>
    </w:p>
  </w:footnote>
  <w:footnote w:id="30">
    <w:p w:rsidR="00C16964" w:rsidRPr="00123660" w:rsidRDefault="00C16964" w:rsidP="00885373">
      <w:pPr>
        <w:pStyle w:val="FootnoteText"/>
      </w:pPr>
      <w:r w:rsidRPr="00123660">
        <w:rPr>
          <w:rStyle w:val="FootnoteReference"/>
        </w:rPr>
        <w:footnoteRef/>
      </w:r>
      <w:r w:rsidRPr="00123660">
        <w:t xml:space="preserve"> Note that this question is different than another, more familiar question, namely whether we should prefer preventing a </w:t>
      </w:r>
      <w:r w:rsidRPr="00123660">
        <w:rPr>
          <w:i/>
          <w:iCs/>
        </w:rPr>
        <w:t>bad state of affairs</w:t>
      </w:r>
      <w:r w:rsidRPr="00123660">
        <w:t xml:space="preserve"> that is due to a wrongful action, </w:t>
      </w:r>
      <w:r w:rsidRPr="00123660">
        <w:rPr>
          <w:i/>
          <w:iCs/>
        </w:rPr>
        <w:t>without</w:t>
      </w:r>
      <w:r w:rsidRPr="00123660">
        <w:t xml:space="preserve"> preventing the action itself, or </w:t>
      </w:r>
      <w:r w:rsidR="00FD15E1">
        <w:t xml:space="preserve">preventing </w:t>
      </w:r>
      <w:r w:rsidRPr="00123660">
        <w:t xml:space="preserve">another </w:t>
      </w:r>
      <w:r w:rsidRPr="00123660">
        <w:rPr>
          <w:i/>
          <w:iCs/>
        </w:rPr>
        <w:t>bad</w:t>
      </w:r>
      <w:r w:rsidRPr="00123660">
        <w:t xml:space="preserve"> </w:t>
      </w:r>
      <w:r w:rsidRPr="00123660">
        <w:rPr>
          <w:i/>
          <w:iCs/>
        </w:rPr>
        <w:t>state of affairs</w:t>
      </w:r>
      <w:r w:rsidRPr="00123660">
        <w:t xml:space="preserve"> that is not due to an action (assuming that there is no other difference between these options).</w:t>
      </w:r>
    </w:p>
  </w:footnote>
  <w:footnote w:id="31">
    <w:p w:rsidR="00C16964" w:rsidRPr="00123660" w:rsidRDefault="00C16964" w:rsidP="00E555D5">
      <w:pPr>
        <w:pStyle w:val="FootnoteText"/>
      </w:pPr>
      <w:r w:rsidRPr="00123660">
        <w:rPr>
          <w:rStyle w:val="FootnoteReference"/>
        </w:rPr>
        <w:footnoteRef/>
      </w:r>
      <w:r w:rsidRPr="00123660">
        <w:t xml:space="preserve"> Accordingly, the point is not tha</w:t>
      </w:r>
      <w:r w:rsidR="00E555D5">
        <w:t>t</w:t>
      </w:r>
      <w:r w:rsidRPr="00123660">
        <w:t xml:space="preserve"> there is always a firm intuition that there is reason in favor of moral persuasion and no reason in favor of physical prevention. For example, Alexander assumes that there is a reason to prevent a person from violating a deontological constraint also by way of a threat of punishment. See Alexander</w:t>
      </w:r>
      <w:r>
        <w:t xml:space="preserve"> (2015:</w:t>
      </w:r>
      <w:r w:rsidRPr="00123660">
        <w:t xml:space="preserve"> 24</w:t>
      </w:r>
      <w:r>
        <w:t>)</w:t>
      </w:r>
      <w:r w:rsidRPr="00123660">
        <w:t>.</w:t>
      </w:r>
    </w:p>
  </w:footnote>
  <w:footnote w:id="32">
    <w:p w:rsidR="00C16964" w:rsidRPr="00123660" w:rsidRDefault="00C16964" w:rsidP="00885373">
      <w:pPr>
        <w:pStyle w:val="FootnoteText"/>
      </w:pPr>
      <w:r w:rsidRPr="00123660">
        <w:rPr>
          <w:rStyle w:val="FootnoteReference"/>
        </w:rPr>
        <w:footnoteRef/>
      </w:r>
      <w:r w:rsidRPr="00123660">
        <w:t xml:space="preserve"> In this respect, deontology is compatible with “Government-House” morality: it does not demand that we make morality public, as far as prevention is concerned. For the common association of secrecy and consequentialism, see, for example, Williams</w:t>
      </w:r>
      <w:r>
        <w:t xml:space="preserve"> (</w:t>
      </w:r>
      <w:r w:rsidRPr="00123660">
        <w:t>1985</w:t>
      </w:r>
      <w:r>
        <w:t>:</w:t>
      </w:r>
      <w:r w:rsidRPr="00123660">
        <w:t xml:space="preserve"> 108</w:t>
      </w:r>
      <w:r>
        <w:t>)</w:t>
      </w:r>
      <w:r w:rsidRPr="00123660">
        <w:t>.</w:t>
      </w:r>
    </w:p>
  </w:footnote>
  <w:footnote w:id="33">
    <w:p w:rsidR="00C16964" w:rsidRPr="00123660" w:rsidRDefault="00C16964" w:rsidP="00885373">
      <w:pPr>
        <w:pStyle w:val="FootnoteText"/>
      </w:pPr>
      <w:r w:rsidRPr="00123660">
        <w:rPr>
          <w:rStyle w:val="FootnoteReference"/>
        </w:rPr>
        <w:footnoteRef/>
      </w:r>
      <w:r w:rsidRPr="00123660">
        <w:t xml:space="preserve"> Contrast with the following agent-neutral deontological goal: “each agent should ensure that no one kills to prevent more killing by others”: Dougherty</w:t>
      </w:r>
      <w:r>
        <w:t xml:space="preserve"> (2013:</w:t>
      </w:r>
      <w:r w:rsidRPr="00123660">
        <w:t xml:space="preserve"> 531</w:t>
      </w:r>
      <w:r>
        <w:t>)</w:t>
      </w:r>
      <w:r w:rsidRPr="00123660">
        <w:t>.</w:t>
      </w:r>
    </w:p>
  </w:footnote>
  <w:footnote w:id="34">
    <w:p w:rsidR="00C16964" w:rsidRPr="00123660" w:rsidRDefault="00C16964" w:rsidP="00885373">
      <w:pPr>
        <w:pStyle w:val="FootnoteText"/>
      </w:pPr>
      <w:r w:rsidRPr="00123660">
        <w:rPr>
          <w:rStyle w:val="FootnoteReference"/>
        </w:rPr>
        <w:footnoteRef/>
      </w:r>
      <w:r w:rsidRPr="00123660">
        <w:t xml:space="preserve"> A deontological theory might assume that only a patient-centered or </w:t>
      </w:r>
      <w:r w:rsidR="005F2B00">
        <w:t xml:space="preserve">only </w:t>
      </w:r>
      <w:r w:rsidRPr="00123660">
        <w:t xml:space="preserve">an agent-centered account is the right one, or that both are: one explaining one part of deontological morality (one moral fault) and the other explaining another. </w:t>
      </w:r>
    </w:p>
  </w:footnote>
  <w:footnote w:id="35">
    <w:p w:rsidR="00044510" w:rsidRDefault="00044510" w:rsidP="00B45490">
      <w:pPr>
        <w:pStyle w:val="FootnoteText"/>
      </w:pPr>
      <w:r>
        <w:rPr>
          <w:rStyle w:val="FootnoteReference"/>
        </w:rPr>
        <w:footnoteRef/>
      </w:r>
      <w:r>
        <w:t xml:space="preserve"> </w:t>
      </w:r>
      <w:r w:rsidRPr="00123660">
        <w:t>See generally Alexander &amp; Moore</w:t>
      </w:r>
      <w:r>
        <w:t xml:space="preserve"> (201</w:t>
      </w:r>
      <w:r w:rsidR="00B45490">
        <w:t>5</w:t>
      </w:r>
      <w:r>
        <w:t>:</w:t>
      </w:r>
      <w:r w:rsidRPr="00123660">
        <w:t xml:space="preserve"> § 2.1 &amp; 2.2</w:t>
      </w:r>
      <w:r>
        <w:t>)</w:t>
      </w:r>
      <w:r w:rsidRPr="00123660">
        <w:t>.</w:t>
      </w:r>
    </w:p>
  </w:footnote>
  <w:footnote w:id="36">
    <w:p w:rsidR="00C16964" w:rsidRPr="00123660" w:rsidRDefault="00C16964" w:rsidP="00AD0404">
      <w:pPr>
        <w:pStyle w:val="FootnoteText"/>
      </w:pPr>
      <w:r w:rsidRPr="00123660">
        <w:rPr>
          <w:rStyle w:val="FootnoteReference"/>
        </w:rPr>
        <w:footnoteRef/>
      </w:r>
      <w:r w:rsidRPr="00123660">
        <w:t xml:space="preserve"> It is also unclear if a patient-centered perspective addresses the intuitive puzzle, namely the fact that there seem to be an intuition in favor of preventing deontological wrongdoing in some cases</w:t>
      </w:r>
      <w:r w:rsidR="00A97D16">
        <w:t xml:space="preserve"> but not in others</w:t>
      </w:r>
      <w:r w:rsidRPr="00123660">
        <w:t>. It might be thought that the</w:t>
      </w:r>
      <w:r w:rsidR="00AD0404">
        <w:t xml:space="preserve"> latter</w:t>
      </w:r>
      <w:r w:rsidRPr="00123660">
        <w:t xml:space="preserve"> cases represent the part of the deontology which is agent-centered (this is plausible, for example, regarding Enemy), but, without a clear account of the distinction between patient-centered and agent-centered accounts, in terms of the meaning, the rationale and the implications of each alternative, this is merely a speculation.</w:t>
      </w:r>
    </w:p>
  </w:footnote>
  <w:footnote w:id="37">
    <w:p w:rsidR="00C16964" w:rsidRPr="00123660" w:rsidRDefault="00C16964" w:rsidP="00885373">
      <w:pPr>
        <w:pStyle w:val="FootnoteText"/>
      </w:pPr>
      <w:r w:rsidRPr="00123660">
        <w:rPr>
          <w:rStyle w:val="FootnoteReference"/>
        </w:rPr>
        <w:footnoteRef/>
      </w:r>
      <w:r w:rsidRPr="00123660">
        <w:t xml:space="preserve"> This is especially doubtful given a deontological, agent-relative, perspective. At least one version of this perspective directs agents to focus exclusively on their actions, rather than on the actions of others. This feature of common deontological constraints might be incompatible with the assumption that we should be concerned with the moral record of </w:t>
      </w:r>
      <w:r w:rsidRPr="00EE49C0">
        <w:t>others</w:t>
      </w:r>
      <w:r w:rsidRPr="00123660">
        <w:t xml:space="preserve">. </w:t>
      </w:r>
    </w:p>
  </w:footnote>
  <w:footnote w:id="38">
    <w:p w:rsidR="00C16964" w:rsidRPr="00123660" w:rsidRDefault="00C16964" w:rsidP="000C7B8B">
      <w:pPr>
        <w:pStyle w:val="FootnoteText"/>
      </w:pPr>
      <w:r w:rsidRPr="00123660">
        <w:rPr>
          <w:rStyle w:val="FootnoteReference"/>
        </w:rPr>
        <w:footnoteRef/>
      </w:r>
      <w:r w:rsidRPr="00123660">
        <w:t xml:space="preserve"> There might be cases in which a concern for the moral record of others</w:t>
      </w:r>
      <w:r w:rsidR="00EE49C0">
        <w:t>, even in a way that entails a reason to prevent their wrongful action,</w:t>
      </w:r>
      <w:r w:rsidRPr="00123660">
        <w:t xml:space="preserve"> is somewhat more plausible. For example, perhaps there is a reason to prevent (deontological) wrongdoing if the secondary agent has some appropriate relation to the primary agent, for example if the secondary agent is the parent or a friend of the primary agent. Elaborating </w:t>
      </w:r>
      <w:r w:rsidR="00EE49C0">
        <w:t xml:space="preserve">in this regard </w:t>
      </w:r>
      <w:r w:rsidRPr="00123660">
        <w:t>requires a determination of which types of relationships generate such a reason</w:t>
      </w:r>
      <w:r w:rsidR="00EE49C0">
        <w:t xml:space="preserve">, for </w:t>
      </w:r>
      <w:r w:rsidRPr="00123660">
        <w:t xml:space="preserve">example, </w:t>
      </w:r>
      <w:r w:rsidR="00EE49C0">
        <w:t xml:space="preserve">considering </w:t>
      </w:r>
      <w:r w:rsidRPr="00123660">
        <w:t>the relation between public officials (or the state) and citizens</w:t>
      </w:r>
      <w:r w:rsidR="00EE49C0">
        <w:t xml:space="preserve"> in this respect</w:t>
      </w:r>
      <w:r w:rsidRPr="00123660">
        <w:t xml:space="preserve">. </w:t>
      </w:r>
      <w:r w:rsidR="00EE49C0">
        <w:t xml:space="preserve">Exploring </w:t>
      </w:r>
      <w:r w:rsidRPr="00123660">
        <w:t>this topic is beyond th</w:t>
      </w:r>
      <w:r w:rsidR="000C7B8B">
        <w:t>e</w:t>
      </w:r>
      <w:r w:rsidRPr="00123660">
        <w:t xml:space="preserve"> scope of this paper, which focuses on the case in which there are no special relations. Note that if there is a reason to prevent deontological wrongdoing only if there is a special relation of the right sort, the implication is that when this is not the case, there is no reason to prevent deontological wrongdoing.</w:t>
      </w:r>
    </w:p>
  </w:footnote>
  <w:footnote w:id="39">
    <w:p w:rsidR="00C16964" w:rsidRDefault="00C16964" w:rsidP="00885373">
      <w:pPr>
        <w:pStyle w:val="FootnoteText"/>
      </w:pPr>
      <w:r w:rsidRPr="00123660">
        <w:rPr>
          <w:rStyle w:val="FootnoteReference"/>
        </w:rPr>
        <w:footnoteRef/>
      </w:r>
      <w:r w:rsidRPr="00123660">
        <w:t xml:space="preserve"> It is also unclear if the moral record argument addresses the intuitive puzzle: why there seem</w:t>
      </w:r>
      <w:r w:rsidR="00E0299B">
        <w:t>s</w:t>
      </w:r>
      <w:r w:rsidRPr="00123660">
        <w:t xml:space="preserve"> to be an intuition in favor of preventing deontological wrongdoing </w:t>
      </w:r>
      <w:r w:rsidR="00E0299B">
        <w:t xml:space="preserve">only </w:t>
      </w:r>
      <w:r w:rsidRPr="00123660">
        <w:t>in some cases</w:t>
      </w:r>
      <w:r w:rsidR="00E0299B">
        <w:t xml:space="preserve"> and not in others</w:t>
      </w:r>
      <w:r w:rsidRPr="00123660">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64" w:rsidRDefault="00C16964" w:rsidP="0021559F">
    <w:pPr>
      <w:pStyle w:val="Header"/>
    </w:pPr>
  </w:p>
  <w:p w:rsidR="00C16964" w:rsidRDefault="00C16964" w:rsidP="0021559F"/>
  <w:p w:rsidR="00C16964" w:rsidRDefault="00C16964" w:rsidP="0021559F"/>
  <w:p w:rsidR="00C16964" w:rsidRDefault="00C16964" w:rsidP="0021559F"/>
  <w:p w:rsidR="00C16964" w:rsidRDefault="00C16964"/>
  <w:p w:rsidR="00C16964" w:rsidRDefault="00C16964"/>
  <w:p w:rsidR="00C16964" w:rsidRDefault="00C16964"/>
  <w:p w:rsidR="00C16964" w:rsidRDefault="00C169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6365"/>
      <w:docPartObj>
        <w:docPartGallery w:val="Page Numbers (Top of Page)"/>
        <w:docPartUnique/>
      </w:docPartObj>
    </w:sdtPr>
    <w:sdtEndPr/>
    <w:sdtContent>
      <w:p w:rsidR="00C16964" w:rsidRDefault="00C16964" w:rsidP="0021559F">
        <w:pPr>
          <w:pStyle w:val="Header"/>
        </w:pPr>
        <w:r>
          <w:fldChar w:fldCharType="begin"/>
        </w:r>
        <w:r>
          <w:instrText xml:space="preserve"> PAGE   \* MERGEFORMAT </w:instrText>
        </w:r>
        <w:r>
          <w:fldChar w:fldCharType="separate"/>
        </w:r>
        <w:r w:rsidR="003F5F8E">
          <w:rPr>
            <w:noProof/>
          </w:rPr>
          <w:t>33</w:t>
        </w:r>
        <w:r>
          <w:rPr>
            <w:noProof/>
          </w:rPr>
          <w:fldChar w:fldCharType="end"/>
        </w:r>
      </w:p>
    </w:sdtContent>
  </w:sdt>
  <w:p w:rsidR="00C16964" w:rsidRDefault="00C169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278DF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BD8541C"/>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3C966F8"/>
    <w:multiLevelType w:val="hybridMultilevel"/>
    <w:tmpl w:val="6FAA2500"/>
    <w:lvl w:ilvl="0" w:tplc="CF8236B6">
      <w:start w:val="1"/>
      <w:numFmt w:val="decimal"/>
      <w:lvlText w:val="%1."/>
      <w:lvlJc w:val="left"/>
      <w:pPr>
        <w:ind w:left="836" w:hanging="55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F45707E"/>
    <w:multiLevelType w:val="hybridMultilevel"/>
    <w:tmpl w:val="20722202"/>
    <w:lvl w:ilvl="0" w:tplc="A1086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A66"/>
    <w:multiLevelType w:val="hybridMultilevel"/>
    <w:tmpl w:val="80AE1F38"/>
    <w:lvl w:ilvl="0" w:tplc="EA40533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C5466"/>
    <w:multiLevelType w:val="hybridMultilevel"/>
    <w:tmpl w:val="CE1CA81C"/>
    <w:lvl w:ilvl="0" w:tplc="451467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530CF"/>
    <w:multiLevelType w:val="hybridMultilevel"/>
    <w:tmpl w:val="DAB01A24"/>
    <w:lvl w:ilvl="0" w:tplc="60BA38B0">
      <w:start w:val="1"/>
      <w:numFmt w:val="decimal"/>
      <w:pStyle w:val="ListNumber"/>
      <w:lvlText w:val="%1."/>
      <w:lvlJc w:val="left"/>
      <w:pPr>
        <w:tabs>
          <w:tab w:val="num" w:pos="284"/>
        </w:tabs>
        <w:ind w:left="284" w:hanging="284"/>
      </w:pPr>
      <w:rPr>
        <w:rFonts w:hint="default"/>
      </w:rPr>
    </w:lvl>
    <w:lvl w:ilvl="1" w:tplc="04090019">
      <w:start w:val="1"/>
      <w:numFmt w:val="upperLetter"/>
      <w:lvlText w:val="%2."/>
      <w:lvlJc w:val="left"/>
      <w:pPr>
        <w:tabs>
          <w:tab w:val="num" w:pos="851"/>
        </w:tabs>
        <w:ind w:left="851" w:hanging="284"/>
      </w:pPr>
      <w:rPr>
        <w:rFonts w:hint="default"/>
      </w:rPr>
    </w:lvl>
    <w:lvl w:ilvl="2" w:tplc="0409001B">
      <w:start w:val="1"/>
      <w:numFmt w:val="upperRoman"/>
      <w:lvlText w:val="%3."/>
      <w:lvlJc w:val="right"/>
      <w:pPr>
        <w:tabs>
          <w:tab w:val="num" w:pos="1418"/>
        </w:tabs>
        <w:ind w:left="1418" w:hanging="284"/>
      </w:pPr>
      <w:rPr>
        <w:rFonts w:hint="default"/>
      </w:rPr>
    </w:lvl>
    <w:lvl w:ilvl="3" w:tplc="0409000F">
      <w:start w:val="1"/>
      <w:numFmt w:val="lowerRoman"/>
      <w:lvlText w:val="%4."/>
      <w:lvlJc w:val="left"/>
      <w:pPr>
        <w:tabs>
          <w:tab w:val="num" w:pos="1985"/>
        </w:tabs>
        <w:ind w:left="1985" w:hanging="284"/>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D7305B"/>
    <w:multiLevelType w:val="hybridMultilevel"/>
    <w:tmpl w:val="113EF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96D70"/>
    <w:multiLevelType w:val="hybridMultilevel"/>
    <w:tmpl w:val="7594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20A9F"/>
    <w:multiLevelType w:val="hybridMultilevel"/>
    <w:tmpl w:val="5132754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54BF7334"/>
    <w:multiLevelType w:val="hybridMultilevel"/>
    <w:tmpl w:val="3D623882"/>
    <w:lvl w:ilvl="0" w:tplc="0E6A6260">
      <w:start w:val="1"/>
      <w:numFmt w:val="decimal"/>
      <w:lvlText w:val="%1."/>
      <w:lvlJc w:val="left"/>
      <w:pPr>
        <w:tabs>
          <w:tab w:val="num" w:pos="284"/>
        </w:tabs>
        <w:ind w:left="284" w:hanging="284"/>
      </w:pPr>
      <w:rPr>
        <w:rFonts w:hint="default"/>
        <w:b w:val="0"/>
        <w:bCs w:val="0"/>
        <w:i w:val="0"/>
        <w:iCs w:val="0"/>
        <w:sz w:val="24"/>
        <w:szCs w:val="24"/>
        <w:lang w:val="en-US" w:bidi="he-IL"/>
      </w:rPr>
    </w:lvl>
    <w:lvl w:ilvl="1" w:tplc="5C1AD068">
      <w:start w:val="1"/>
      <w:numFmt w:val="hebrew1"/>
      <w:lvlText w:val="%2."/>
      <w:lvlJc w:val="left"/>
      <w:pPr>
        <w:tabs>
          <w:tab w:val="num" w:pos="851"/>
        </w:tabs>
        <w:ind w:left="851" w:hanging="284"/>
      </w:pPr>
      <w:rPr>
        <w:rFonts w:hint="default"/>
        <w:b w:val="0"/>
        <w:bCs w:val="0"/>
        <w:i w:val="0"/>
        <w:iCs w:val="0"/>
        <w:sz w:val="24"/>
        <w:szCs w:val="24"/>
        <w:u w:val="none"/>
        <w:lang w:val="en-US"/>
      </w:rPr>
    </w:lvl>
    <w:lvl w:ilvl="2" w:tplc="04090005">
      <w:start w:val="1"/>
      <w:numFmt w:val="upperRoman"/>
      <w:lvlText w:val="%3."/>
      <w:lvlJc w:val="right"/>
      <w:pPr>
        <w:tabs>
          <w:tab w:val="num" w:pos="1418"/>
        </w:tabs>
        <w:ind w:left="1418" w:hanging="284"/>
      </w:pPr>
      <w:rPr>
        <w:rFonts w:hint="default"/>
        <w:b w:val="0"/>
        <w:bCs w:val="0"/>
        <w:i w:val="0"/>
        <w:iCs w:val="0"/>
        <w:sz w:val="24"/>
        <w:szCs w:val="24"/>
        <w:lang w:val="en-US"/>
      </w:rPr>
    </w:lvl>
    <w:lvl w:ilvl="3" w:tplc="04090001">
      <w:start w:val="1"/>
      <w:numFmt w:val="lowerRoman"/>
      <w:lvlText w:val="%4."/>
      <w:lvlJc w:val="left"/>
      <w:pPr>
        <w:tabs>
          <w:tab w:val="num" w:pos="1985"/>
        </w:tabs>
        <w:ind w:left="1985" w:hanging="284"/>
      </w:pPr>
      <w:rPr>
        <w:rFonts w:hint="default"/>
        <w:b w:val="0"/>
        <w:bCs w:val="0"/>
        <w:i w:val="0"/>
        <w:iCs w:val="0"/>
        <w:sz w:val="24"/>
        <w:szCs w:val="24"/>
        <w:lang w:val="en-US"/>
      </w:rPr>
    </w:lvl>
    <w:lvl w:ilvl="4" w:tplc="04090003">
      <w:start w:val="1"/>
      <w:numFmt w:val="upperLetter"/>
      <w:lvlText w:val="%5."/>
      <w:lvlJc w:val="left"/>
      <w:pPr>
        <w:tabs>
          <w:tab w:val="num" w:pos="2552"/>
        </w:tabs>
        <w:ind w:left="2552" w:hanging="284"/>
      </w:pPr>
      <w:rPr>
        <w:rFonts w:hint="default"/>
        <w:b w:val="0"/>
        <w:bCs w:val="0"/>
        <w:i w:val="0"/>
        <w:iCs w:val="0"/>
        <w:sz w:val="24"/>
        <w:szCs w:val="24"/>
        <w:lang w:val="en-US"/>
      </w:rPr>
    </w:lvl>
    <w:lvl w:ilvl="5" w:tplc="04090005">
      <w:start w:val="1"/>
      <w:numFmt w:val="lowerLetter"/>
      <w:lvlText w:val="%6."/>
      <w:lvlJc w:val="left"/>
      <w:pPr>
        <w:tabs>
          <w:tab w:val="num" w:pos="3119"/>
        </w:tabs>
        <w:ind w:left="3119" w:hanging="284"/>
      </w:pPr>
      <w:rPr>
        <w:rFonts w:hint="default"/>
        <w:b w:val="0"/>
        <w:bCs w:val="0"/>
        <w:i w:val="0"/>
        <w:iCs w:val="0"/>
        <w:sz w:val="24"/>
        <w:szCs w:val="24"/>
        <w:lang w:val="en-US"/>
      </w:rPr>
    </w:lvl>
    <w:lvl w:ilvl="6" w:tplc="0409000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5CBC6621"/>
    <w:multiLevelType w:val="hybridMultilevel"/>
    <w:tmpl w:val="8716B6CE"/>
    <w:lvl w:ilvl="0" w:tplc="FE9C44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31D3E"/>
    <w:multiLevelType w:val="hybridMultilevel"/>
    <w:tmpl w:val="947CC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8164B"/>
    <w:multiLevelType w:val="hybridMultilevel"/>
    <w:tmpl w:val="012C7250"/>
    <w:lvl w:ilvl="0" w:tplc="7E84F6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6"/>
  </w:num>
  <w:num w:numId="3">
    <w:abstractNumId w:val="1"/>
  </w:num>
  <w:num w:numId="4">
    <w:abstractNumId w:val="1"/>
  </w:num>
  <w:num w:numId="5">
    <w:abstractNumId w:val="1"/>
  </w:num>
  <w:num w:numId="6">
    <w:abstractNumId w:val="1"/>
  </w:num>
  <w:num w:numId="7">
    <w:abstractNumId w:val="7"/>
  </w:num>
  <w:num w:numId="8">
    <w:abstractNumId w:val="6"/>
    <w:lvlOverride w:ilvl="0">
      <w:startOverride w:val="1"/>
    </w:lvlOverride>
  </w:num>
  <w:num w:numId="9">
    <w:abstractNumId w:val="8"/>
  </w:num>
  <w:num w:numId="10">
    <w:abstractNumId w:val="3"/>
  </w:num>
  <w:num w:numId="11">
    <w:abstractNumId w:val="5"/>
  </w:num>
  <w:num w:numId="12">
    <w:abstractNumId w:val="4"/>
  </w:num>
  <w:num w:numId="13">
    <w:abstractNumId w:val="11"/>
  </w:num>
  <w:num w:numId="14">
    <w:abstractNumId w:val="12"/>
  </w:num>
  <w:num w:numId="15">
    <w:abstractNumId w:val="6"/>
    <w:lvlOverride w:ilvl="0">
      <w:startOverride w:val="1"/>
    </w:lvlOverride>
  </w:num>
  <w:num w:numId="16">
    <w:abstractNumId w:val="6"/>
    <w:lvlOverride w:ilvl="0">
      <w:startOverride w:val="1"/>
    </w:lvlOverride>
  </w:num>
  <w:num w:numId="17">
    <w:abstractNumId w:val="9"/>
  </w:num>
  <w:num w:numId="18">
    <w:abstractNumId w:val="0"/>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0"/>
  </w:num>
  <w:num w:numId="2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EF"/>
    <w:rsid w:val="00000F5B"/>
    <w:rsid w:val="00001932"/>
    <w:rsid w:val="00001AFE"/>
    <w:rsid w:val="00001EC2"/>
    <w:rsid w:val="00002473"/>
    <w:rsid w:val="00002ED0"/>
    <w:rsid w:val="00002FA3"/>
    <w:rsid w:val="00003C5B"/>
    <w:rsid w:val="00005B06"/>
    <w:rsid w:val="00005BDC"/>
    <w:rsid w:val="00006694"/>
    <w:rsid w:val="00006F79"/>
    <w:rsid w:val="00010882"/>
    <w:rsid w:val="00010A7A"/>
    <w:rsid w:val="00010C66"/>
    <w:rsid w:val="000127AB"/>
    <w:rsid w:val="00012C14"/>
    <w:rsid w:val="00012F5C"/>
    <w:rsid w:val="00012FD3"/>
    <w:rsid w:val="00013455"/>
    <w:rsid w:val="00013DDE"/>
    <w:rsid w:val="00014534"/>
    <w:rsid w:val="00015935"/>
    <w:rsid w:val="00015FFD"/>
    <w:rsid w:val="0001691B"/>
    <w:rsid w:val="00016B93"/>
    <w:rsid w:val="00017280"/>
    <w:rsid w:val="0001775B"/>
    <w:rsid w:val="00017940"/>
    <w:rsid w:val="00020553"/>
    <w:rsid w:val="00020710"/>
    <w:rsid w:val="000210B2"/>
    <w:rsid w:val="000215AB"/>
    <w:rsid w:val="000219D6"/>
    <w:rsid w:val="00021E94"/>
    <w:rsid w:val="000224F9"/>
    <w:rsid w:val="00022608"/>
    <w:rsid w:val="00022A20"/>
    <w:rsid w:val="00022C34"/>
    <w:rsid w:val="000240FB"/>
    <w:rsid w:val="0002429B"/>
    <w:rsid w:val="0002565F"/>
    <w:rsid w:val="00025768"/>
    <w:rsid w:val="00025847"/>
    <w:rsid w:val="00025B05"/>
    <w:rsid w:val="00026225"/>
    <w:rsid w:val="000268D4"/>
    <w:rsid w:val="00026CA5"/>
    <w:rsid w:val="00027AF3"/>
    <w:rsid w:val="00030082"/>
    <w:rsid w:val="00030088"/>
    <w:rsid w:val="0003016E"/>
    <w:rsid w:val="00030534"/>
    <w:rsid w:val="00030D50"/>
    <w:rsid w:val="00031726"/>
    <w:rsid w:val="00031CD0"/>
    <w:rsid w:val="0003251C"/>
    <w:rsid w:val="00032967"/>
    <w:rsid w:val="000342CD"/>
    <w:rsid w:val="00034B69"/>
    <w:rsid w:val="00034D40"/>
    <w:rsid w:val="000356FC"/>
    <w:rsid w:val="00036235"/>
    <w:rsid w:val="00036512"/>
    <w:rsid w:val="00036BF5"/>
    <w:rsid w:val="00036EE6"/>
    <w:rsid w:val="0003772D"/>
    <w:rsid w:val="000378BA"/>
    <w:rsid w:val="00037E36"/>
    <w:rsid w:val="00040EC5"/>
    <w:rsid w:val="00041589"/>
    <w:rsid w:val="000417DF"/>
    <w:rsid w:val="00041982"/>
    <w:rsid w:val="00043827"/>
    <w:rsid w:val="00043865"/>
    <w:rsid w:val="00044510"/>
    <w:rsid w:val="00044B24"/>
    <w:rsid w:val="00045083"/>
    <w:rsid w:val="00045507"/>
    <w:rsid w:val="00046036"/>
    <w:rsid w:val="00046912"/>
    <w:rsid w:val="00046B33"/>
    <w:rsid w:val="00046E34"/>
    <w:rsid w:val="000470CC"/>
    <w:rsid w:val="00047821"/>
    <w:rsid w:val="00047D23"/>
    <w:rsid w:val="000505DE"/>
    <w:rsid w:val="000505EB"/>
    <w:rsid w:val="00050761"/>
    <w:rsid w:val="00051100"/>
    <w:rsid w:val="000511F8"/>
    <w:rsid w:val="000530BE"/>
    <w:rsid w:val="00053449"/>
    <w:rsid w:val="0005364B"/>
    <w:rsid w:val="00053863"/>
    <w:rsid w:val="00053CB0"/>
    <w:rsid w:val="000543A4"/>
    <w:rsid w:val="000544BC"/>
    <w:rsid w:val="00054A09"/>
    <w:rsid w:val="00054B0C"/>
    <w:rsid w:val="00055017"/>
    <w:rsid w:val="000564A1"/>
    <w:rsid w:val="00056BC8"/>
    <w:rsid w:val="00056DEB"/>
    <w:rsid w:val="00056FC2"/>
    <w:rsid w:val="00057216"/>
    <w:rsid w:val="0005727D"/>
    <w:rsid w:val="00057319"/>
    <w:rsid w:val="000573AE"/>
    <w:rsid w:val="000577F8"/>
    <w:rsid w:val="00057B93"/>
    <w:rsid w:val="00061495"/>
    <w:rsid w:val="0006167C"/>
    <w:rsid w:val="00061DA1"/>
    <w:rsid w:val="00063B1E"/>
    <w:rsid w:val="000645D9"/>
    <w:rsid w:val="00064876"/>
    <w:rsid w:val="00065093"/>
    <w:rsid w:val="000656B4"/>
    <w:rsid w:val="00065AD4"/>
    <w:rsid w:val="00066938"/>
    <w:rsid w:val="00066E16"/>
    <w:rsid w:val="00067229"/>
    <w:rsid w:val="0006732C"/>
    <w:rsid w:val="00067344"/>
    <w:rsid w:val="00067569"/>
    <w:rsid w:val="00070689"/>
    <w:rsid w:val="00070713"/>
    <w:rsid w:val="00071D69"/>
    <w:rsid w:val="00072C3A"/>
    <w:rsid w:val="000731DE"/>
    <w:rsid w:val="0007424E"/>
    <w:rsid w:val="00075FFD"/>
    <w:rsid w:val="00076106"/>
    <w:rsid w:val="0007655F"/>
    <w:rsid w:val="00076BA3"/>
    <w:rsid w:val="00076D27"/>
    <w:rsid w:val="000779A0"/>
    <w:rsid w:val="00077FB8"/>
    <w:rsid w:val="000800A9"/>
    <w:rsid w:val="00080413"/>
    <w:rsid w:val="00080C64"/>
    <w:rsid w:val="00080FFE"/>
    <w:rsid w:val="00081520"/>
    <w:rsid w:val="00082355"/>
    <w:rsid w:val="00082622"/>
    <w:rsid w:val="00082995"/>
    <w:rsid w:val="00082A01"/>
    <w:rsid w:val="00083AC3"/>
    <w:rsid w:val="0008513C"/>
    <w:rsid w:val="00085AE4"/>
    <w:rsid w:val="00085DF4"/>
    <w:rsid w:val="00090075"/>
    <w:rsid w:val="00090306"/>
    <w:rsid w:val="00090AF8"/>
    <w:rsid w:val="00091671"/>
    <w:rsid w:val="00091BB8"/>
    <w:rsid w:val="00092298"/>
    <w:rsid w:val="00092717"/>
    <w:rsid w:val="00092B9B"/>
    <w:rsid w:val="000943B5"/>
    <w:rsid w:val="0009450E"/>
    <w:rsid w:val="000945B5"/>
    <w:rsid w:val="0009471E"/>
    <w:rsid w:val="00094B0D"/>
    <w:rsid w:val="00094B5B"/>
    <w:rsid w:val="000953F9"/>
    <w:rsid w:val="000955C5"/>
    <w:rsid w:val="000956B0"/>
    <w:rsid w:val="00095C87"/>
    <w:rsid w:val="00095DA8"/>
    <w:rsid w:val="00095DE9"/>
    <w:rsid w:val="00096131"/>
    <w:rsid w:val="00096699"/>
    <w:rsid w:val="0009684F"/>
    <w:rsid w:val="0009739D"/>
    <w:rsid w:val="000A09FE"/>
    <w:rsid w:val="000A0A1C"/>
    <w:rsid w:val="000A175D"/>
    <w:rsid w:val="000A3732"/>
    <w:rsid w:val="000A3953"/>
    <w:rsid w:val="000A4150"/>
    <w:rsid w:val="000A43B6"/>
    <w:rsid w:val="000A4448"/>
    <w:rsid w:val="000A46EC"/>
    <w:rsid w:val="000A4AB1"/>
    <w:rsid w:val="000A4B2A"/>
    <w:rsid w:val="000A4E80"/>
    <w:rsid w:val="000A516E"/>
    <w:rsid w:val="000A571B"/>
    <w:rsid w:val="000A588E"/>
    <w:rsid w:val="000A7381"/>
    <w:rsid w:val="000A79C2"/>
    <w:rsid w:val="000A7BE9"/>
    <w:rsid w:val="000B027B"/>
    <w:rsid w:val="000B08D9"/>
    <w:rsid w:val="000B10D3"/>
    <w:rsid w:val="000B116D"/>
    <w:rsid w:val="000B142A"/>
    <w:rsid w:val="000B15A2"/>
    <w:rsid w:val="000B1870"/>
    <w:rsid w:val="000B232C"/>
    <w:rsid w:val="000B2648"/>
    <w:rsid w:val="000B27C3"/>
    <w:rsid w:val="000B2DAF"/>
    <w:rsid w:val="000B3B02"/>
    <w:rsid w:val="000B3C57"/>
    <w:rsid w:val="000B418D"/>
    <w:rsid w:val="000B436C"/>
    <w:rsid w:val="000B463A"/>
    <w:rsid w:val="000B5701"/>
    <w:rsid w:val="000B6BD4"/>
    <w:rsid w:val="000B7036"/>
    <w:rsid w:val="000C07EB"/>
    <w:rsid w:val="000C1364"/>
    <w:rsid w:val="000C1F8D"/>
    <w:rsid w:val="000C28F1"/>
    <w:rsid w:val="000C2D44"/>
    <w:rsid w:val="000C3126"/>
    <w:rsid w:val="000C42EE"/>
    <w:rsid w:val="000C4F08"/>
    <w:rsid w:val="000C56FD"/>
    <w:rsid w:val="000C5969"/>
    <w:rsid w:val="000C5D01"/>
    <w:rsid w:val="000C633C"/>
    <w:rsid w:val="000C7B8B"/>
    <w:rsid w:val="000D0CB4"/>
    <w:rsid w:val="000D1216"/>
    <w:rsid w:val="000D1A9F"/>
    <w:rsid w:val="000D1BFF"/>
    <w:rsid w:val="000D1C6F"/>
    <w:rsid w:val="000D1F0C"/>
    <w:rsid w:val="000D205A"/>
    <w:rsid w:val="000D23D9"/>
    <w:rsid w:val="000D2A3C"/>
    <w:rsid w:val="000D2CCC"/>
    <w:rsid w:val="000D31D5"/>
    <w:rsid w:val="000D361C"/>
    <w:rsid w:val="000D47B3"/>
    <w:rsid w:val="000D493C"/>
    <w:rsid w:val="000D4F48"/>
    <w:rsid w:val="000D4F95"/>
    <w:rsid w:val="000D531F"/>
    <w:rsid w:val="000D738B"/>
    <w:rsid w:val="000D7A17"/>
    <w:rsid w:val="000D7F0A"/>
    <w:rsid w:val="000E041C"/>
    <w:rsid w:val="000E0864"/>
    <w:rsid w:val="000E0E62"/>
    <w:rsid w:val="000E0E99"/>
    <w:rsid w:val="000E13B1"/>
    <w:rsid w:val="000E13BB"/>
    <w:rsid w:val="000E22F7"/>
    <w:rsid w:val="000E2C32"/>
    <w:rsid w:val="000E3503"/>
    <w:rsid w:val="000E35FE"/>
    <w:rsid w:val="000E3BB8"/>
    <w:rsid w:val="000E3DE7"/>
    <w:rsid w:val="000E3E7D"/>
    <w:rsid w:val="000E4131"/>
    <w:rsid w:val="000E5296"/>
    <w:rsid w:val="000E52DD"/>
    <w:rsid w:val="000E57F0"/>
    <w:rsid w:val="000E5BFA"/>
    <w:rsid w:val="000E6CDB"/>
    <w:rsid w:val="000E797F"/>
    <w:rsid w:val="000E7EC5"/>
    <w:rsid w:val="000E7F12"/>
    <w:rsid w:val="000F0071"/>
    <w:rsid w:val="000F01F3"/>
    <w:rsid w:val="000F0763"/>
    <w:rsid w:val="000F08B2"/>
    <w:rsid w:val="000F0AFE"/>
    <w:rsid w:val="000F148E"/>
    <w:rsid w:val="000F1C94"/>
    <w:rsid w:val="000F20AD"/>
    <w:rsid w:val="000F2A7C"/>
    <w:rsid w:val="000F2B65"/>
    <w:rsid w:val="000F318D"/>
    <w:rsid w:val="000F3471"/>
    <w:rsid w:val="000F52EA"/>
    <w:rsid w:val="000F5680"/>
    <w:rsid w:val="000F5EA6"/>
    <w:rsid w:val="000F6155"/>
    <w:rsid w:val="000F6219"/>
    <w:rsid w:val="000F6658"/>
    <w:rsid w:val="00101929"/>
    <w:rsid w:val="00101A4A"/>
    <w:rsid w:val="00101C8B"/>
    <w:rsid w:val="00102A52"/>
    <w:rsid w:val="00102CBA"/>
    <w:rsid w:val="001038A3"/>
    <w:rsid w:val="0010411E"/>
    <w:rsid w:val="001045A8"/>
    <w:rsid w:val="00104615"/>
    <w:rsid w:val="00104920"/>
    <w:rsid w:val="001050FC"/>
    <w:rsid w:val="001057AC"/>
    <w:rsid w:val="00105B05"/>
    <w:rsid w:val="00106406"/>
    <w:rsid w:val="001071E9"/>
    <w:rsid w:val="0010766E"/>
    <w:rsid w:val="001102C1"/>
    <w:rsid w:val="001104AE"/>
    <w:rsid w:val="00110D71"/>
    <w:rsid w:val="0011113A"/>
    <w:rsid w:val="00111504"/>
    <w:rsid w:val="00111656"/>
    <w:rsid w:val="0011243C"/>
    <w:rsid w:val="00112775"/>
    <w:rsid w:val="0011290D"/>
    <w:rsid w:val="00112ADD"/>
    <w:rsid w:val="00112D42"/>
    <w:rsid w:val="0011397A"/>
    <w:rsid w:val="001145AD"/>
    <w:rsid w:val="00114F7B"/>
    <w:rsid w:val="00115627"/>
    <w:rsid w:val="00115F39"/>
    <w:rsid w:val="00116978"/>
    <w:rsid w:val="00116DED"/>
    <w:rsid w:val="00117CC9"/>
    <w:rsid w:val="00117F5A"/>
    <w:rsid w:val="001209DD"/>
    <w:rsid w:val="00120C99"/>
    <w:rsid w:val="00121D0D"/>
    <w:rsid w:val="00121E6C"/>
    <w:rsid w:val="00122AB4"/>
    <w:rsid w:val="00123660"/>
    <w:rsid w:val="00123C82"/>
    <w:rsid w:val="00124232"/>
    <w:rsid w:val="001242A3"/>
    <w:rsid w:val="0012441A"/>
    <w:rsid w:val="00125E2B"/>
    <w:rsid w:val="00125F19"/>
    <w:rsid w:val="001261E1"/>
    <w:rsid w:val="00126A51"/>
    <w:rsid w:val="00126B4B"/>
    <w:rsid w:val="00126FA2"/>
    <w:rsid w:val="00127BA9"/>
    <w:rsid w:val="001300DD"/>
    <w:rsid w:val="00131109"/>
    <w:rsid w:val="0013203B"/>
    <w:rsid w:val="001323A0"/>
    <w:rsid w:val="00132BEA"/>
    <w:rsid w:val="00133BDF"/>
    <w:rsid w:val="00134211"/>
    <w:rsid w:val="001352EC"/>
    <w:rsid w:val="0013549A"/>
    <w:rsid w:val="00135561"/>
    <w:rsid w:val="001359D8"/>
    <w:rsid w:val="00135B06"/>
    <w:rsid w:val="00135FD7"/>
    <w:rsid w:val="0013674C"/>
    <w:rsid w:val="00137288"/>
    <w:rsid w:val="00137DFB"/>
    <w:rsid w:val="001407C4"/>
    <w:rsid w:val="00140BA2"/>
    <w:rsid w:val="00141214"/>
    <w:rsid w:val="00141354"/>
    <w:rsid w:val="0014222E"/>
    <w:rsid w:val="001422A8"/>
    <w:rsid w:val="00142798"/>
    <w:rsid w:val="0014289F"/>
    <w:rsid w:val="00142A54"/>
    <w:rsid w:val="0014351D"/>
    <w:rsid w:val="00143926"/>
    <w:rsid w:val="001449A9"/>
    <w:rsid w:val="00144F0D"/>
    <w:rsid w:val="00145428"/>
    <w:rsid w:val="001458E2"/>
    <w:rsid w:val="00145C6F"/>
    <w:rsid w:val="0014637B"/>
    <w:rsid w:val="0014647B"/>
    <w:rsid w:val="00146D3A"/>
    <w:rsid w:val="00146E31"/>
    <w:rsid w:val="00147149"/>
    <w:rsid w:val="00147463"/>
    <w:rsid w:val="00150217"/>
    <w:rsid w:val="00150232"/>
    <w:rsid w:val="00150297"/>
    <w:rsid w:val="001502D6"/>
    <w:rsid w:val="00150342"/>
    <w:rsid w:val="00150CE6"/>
    <w:rsid w:val="001517A4"/>
    <w:rsid w:val="001529CE"/>
    <w:rsid w:val="00153C70"/>
    <w:rsid w:val="0015456F"/>
    <w:rsid w:val="00154B23"/>
    <w:rsid w:val="00154D82"/>
    <w:rsid w:val="00155A6F"/>
    <w:rsid w:val="00155E2A"/>
    <w:rsid w:val="00156149"/>
    <w:rsid w:val="00156404"/>
    <w:rsid w:val="00156630"/>
    <w:rsid w:val="001572CC"/>
    <w:rsid w:val="0016031F"/>
    <w:rsid w:val="00160ED9"/>
    <w:rsid w:val="0016119A"/>
    <w:rsid w:val="00161630"/>
    <w:rsid w:val="0016177C"/>
    <w:rsid w:val="00161DB5"/>
    <w:rsid w:val="00162A2C"/>
    <w:rsid w:val="00164EDB"/>
    <w:rsid w:val="001650E0"/>
    <w:rsid w:val="00166116"/>
    <w:rsid w:val="00166891"/>
    <w:rsid w:val="001672DE"/>
    <w:rsid w:val="001679BB"/>
    <w:rsid w:val="00167A79"/>
    <w:rsid w:val="00170593"/>
    <w:rsid w:val="00170A9C"/>
    <w:rsid w:val="001712B2"/>
    <w:rsid w:val="00171D8F"/>
    <w:rsid w:val="001725BF"/>
    <w:rsid w:val="001727FC"/>
    <w:rsid w:val="00172E24"/>
    <w:rsid w:val="001732F9"/>
    <w:rsid w:val="00173448"/>
    <w:rsid w:val="0017376E"/>
    <w:rsid w:val="0017473A"/>
    <w:rsid w:val="00174E63"/>
    <w:rsid w:val="00175599"/>
    <w:rsid w:val="001756B7"/>
    <w:rsid w:val="0017634E"/>
    <w:rsid w:val="0017690A"/>
    <w:rsid w:val="00177431"/>
    <w:rsid w:val="00177FC7"/>
    <w:rsid w:val="001807D0"/>
    <w:rsid w:val="001819E1"/>
    <w:rsid w:val="00181DC6"/>
    <w:rsid w:val="00182332"/>
    <w:rsid w:val="0018266F"/>
    <w:rsid w:val="0018286D"/>
    <w:rsid w:val="00182B01"/>
    <w:rsid w:val="001830A9"/>
    <w:rsid w:val="00183C7A"/>
    <w:rsid w:val="00183F3E"/>
    <w:rsid w:val="00184E52"/>
    <w:rsid w:val="00185998"/>
    <w:rsid w:val="00185C99"/>
    <w:rsid w:val="0018660D"/>
    <w:rsid w:val="001871C8"/>
    <w:rsid w:val="00187B84"/>
    <w:rsid w:val="00191534"/>
    <w:rsid w:val="001915AB"/>
    <w:rsid w:val="001916B3"/>
    <w:rsid w:val="00192448"/>
    <w:rsid w:val="001924DF"/>
    <w:rsid w:val="001925DD"/>
    <w:rsid w:val="0019294F"/>
    <w:rsid w:val="00193DA1"/>
    <w:rsid w:val="00193EAC"/>
    <w:rsid w:val="001947D5"/>
    <w:rsid w:val="00194E14"/>
    <w:rsid w:val="00195220"/>
    <w:rsid w:val="00197B64"/>
    <w:rsid w:val="00197FE2"/>
    <w:rsid w:val="001A0007"/>
    <w:rsid w:val="001A0317"/>
    <w:rsid w:val="001A078D"/>
    <w:rsid w:val="001A0888"/>
    <w:rsid w:val="001A1B60"/>
    <w:rsid w:val="001A284B"/>
    <w:rsid w:val="001A28AA"/>
    <w:rsid w:val="001A3BDE"/>
    <w:rsid w:val="001A5143"/>
    <w:rsid w:val="001A59F4"/>
    <w:rsid w:val="001A5AC9"/>
    <w:rsid w:val="001A61C8"/>
    <w:rsid w:val="001A63FB"/>
    <w:rsid w:val="001A6522"/>
    <w:rsid w:val="001A6B22"/>
    <w:rsid w:val="001A743A"/>
    <w:rsid w:val="001A753B"/>
    <w:rsid w:val="001A7824"/>
    <w:rsid w:val="001A7915"/>
    <w:rsid w:val="001A7DCB"/>
    <w:rsid w:val="001B1875"/>
    <w:rsid w:val="001B21F2"/>
    <w:rsid w:val="001B2413"/>
    <w:rsid w:val="001B2573"/>
    <w:rsid w:val="001B2B30"/>
    <w:rsid w:val="001B2D72"/>
    <w:rsid w:val="001B32F3"/>
    <w:rsid w:val="001B3E99"/>
    <w:rsid w:val="001B4227"/>
    <w:rsid w:val="001B4D80"/>
    <w:rsid w:val="001B5543"/>
    <w:rsid w:val="001B5CAE"/>
    <w:rsid w:val="001B5ED2"/>
    <w:rsid w:val="001B5F4A"/>
    <w:rsid w:val="001B60D1"/>
    <w:rsid w:val="001B6598"/>
    <w:rsid w:val="001B664F"/>
    <w:rsid w:val="001B6878"/>
    <w:rsid w:val="001B69DE"/>
    <w:rsid w:val="001B6F92"/>
    <w:rsid w:val="001B785A"/>
    <w:rsid w:val="001C05D6"/>
    <w:rsid w:val="001C0A54"/>
    <w:rsid w:val="001C10EC"/>
    <w:rsid w:val="001C16C8"/>
    <w:rsid w:val="001C1EAF"/>
    <w:rsid w:val="001C3075"/>
    <w:rsid w:val="001C338F"/>
    <w:rsid w:val="001C3596"/>
    <w:rsid w:val="001C38EA"/>
    <w:rsid w:val="001C4848"/>
    <w:rsid w:val="001C49B7"/>
    <w:rsid w:val="001C58A0"/>
    <w:rsid w:val="001C5AD3"/>
    <w:rsid w:val="001C5CC4"/>
    <w:rsid w:val="001C5DF2"/>
    <w:rsid w:val="001C5E2A"/>
    <w:rsid w:val="001C6289"/>
    <w:rsid w:val="001C63AF"/>
    <w:rsid w:val="001C66A7"/>
    <w:rsid w:val="001C7D26"/>
    <w:rsid w:val="001D03A8"/>
    <w:rsid w:val="001D083B"/>
    <w:rsid w:val="001D0BFA"/>
    <w:rsid w:val="001D0CFA"/>
    <w:rsid w:val="001D0D2F"/>
    <w:rsid w:val="001D1C81"/>
    <w:rsid w:val="001D22E7"/>
    <w:rsid w:val="001D321D"/>
    <w:rsid w:val="001D334B"/>
    <w:rsid w:val="001D396A"/>
    <w:rsid w:val="001D42BF"/>
    <w:rsid w:val="001D4306"/>
    <w:rsid w:val="001D45B9"/>
    <w:rsid w:val="001D4B7D"/>
    <w:rsid w:val="001D637C"/>
    <w:rsid w:val="001D6DB2"/>
    <w:rsid w:val="001D70C4"/>
    <w:rsid w:val="001D72CF"/>
    <w:rsid w:val="001D72D3"/>
    <w:rsid w:val="001D7B2D"/>
    <w:rsid w:val="001E1564"/>
    <w:rsid w:val="001E1C96"/>
    <w:rsid w:val="001E2148"/>
    <w:rsid w:val="001E24EA"/>
    <w:rsid w:val="001E2B09"/>
    <w:rsid w:val="001E3181"/>
    <w:rsid w:val="001E31CF"/>
    <w:rsid w:val="001E35F3"/>
    <w:rsid w:val="001E3B43"/>
    <w:rsid w:val="001E3F0C"/>
    <w:rsid w:val="001E4757"/>
    <w:rsid w:val="001E4E0F"/>
    <w:rsid w:val="001E6AAB"/>
    <w:rsid w:val="001E6CC8"/>
    <w:rsid w:val="001E7036"/>
    <w:rsid w:val="001E76CC"/>
    <w:rsid w:val="001F0545"/>
    <w:rsid w:val="001F0631"/>
    <w:rsid w:val="001F07F2"/>
    <w:rsid w:val="001F0EA8"/>
    <w:rsid w:val="001F135C"/>
    <w:rsid w:val="001F1478"/>
    <w:rsid w:val="001F1841"/>
    <w:rsid w:val="001F2360"/>
    <w:rsid w:val="001F24CC"/>
    <w:rsid w:val="001F26F6"/>
    <w:rsid w:val="001F330D"/>
    <w:rsid w:val="001F37DF"/>
    <w:rsid w:val="001F3C51"/>
    <w:rsid w:val="001F41AE"/>
    <w:rsid w:val="001F4358"/>
    <w:rsid w:val="001F4479"/>
    <w:rsid w:val="001F5650"/>
    <w:rsid w:val="001F58A4"/>
    <w:rsid w:val="001F6D64"/>
    <w:rsid w:val="001F7144"/>
    <w:rsid w:val="0020011A"/>
    <w:rsid w:val="00200775"/>
    <w:rsid w:val="00200C32"/>
    <w:rsid w:val="00200CDF"/>
    <w:rsid w:val="00201E87"/>
    <w:rsid w:val="00202A8F"/>
    <w:rsid w:val="00202B36"/>
    <w:rsid w:val="00202BB3"/>
    <w:rsid w:val="00202C12"/>
    <w:rsid w:val="00204B0B"/>
    <w:rsid w:val="00204E7E"/>
    <w:rsid w:val="002054F7"/>
    <w:rsid w:val="00205CD7"/>
    <w:rsid w:val="00206489"/>
    <w:rsid w:val="00206677"/>
    <w:rsid w:val="00206A88"/>
    <w:rsid w:val="00206AAB"/>
    <w:rsid w:val="0020703E"/>
    <w:rsid w:val="0020766E"/>
    <w:rsid w:val="002077F6"/>
    <w:rsid w:val="00207A74"/>
    <w:rsid w:val="00207D20"/>
    <w:rsid w:val="0021015A"/>
    <w:rsid w:val="002108BA"/>
    <w:rsid w:val="0021175C"/>
    <w:rsid w:val="0021180B"/>
    <w:rsid w:val="00211D47"/>
    <w:rsid w:val="002122DE"/>
    <w:rsid w:val="002129D9"/>
    <w:rsid w:val="00213E55"/>
    <w:rsid w:val="00213F23"/>
    <w:rsid w:val="00214017"/>
    <w:rsid w:val="00214290"/>
    <w:rsid w:val="0021462B"/>
    <w:rsid w:val="002146FB"/>
    <w:rsid w:val="0021507A"/>
    <w:rsid w:val="0021559F"/>
    <w:rsid w:val="00215FFF"/>
    <w:rsid w:val="0021797E"/>
    <w:rsid w:val="00217B89"/>
    <w:rsid w:val="0022020A"/>
    <w:rsid w:val="0022033B"/>
    <w:rsid w:val="00221207"/>
    <w:rsid w:val="0022175A"/>
    <w:rsid w:val="002221DE"/>
    <w:rsid w:val="0022280A"/>
    <w:rsid w:val="002229B1"/>
    <w:rsid w:val="00223664"/>
    <w:rsid w:val="00224648"/>
    <w:rsid w:val="002251F3"/>
    <w:rsid w:val="002264BE"/>
    <w:rsid w:val="0023016F"/>
    <w:rsid w:val="00231046"/>
    <w:rsid w:val="0023163B"/>
    <w:rsid w:val="00231A6A"/>
    <w:rsid w:val="002320D5"/>
    <w:rsid w:val="0023350D"/>
    <w:rsid w:val="00233686"/>
    <w:rsid w:val="00233B82"/>
    <w:rsid w:val="00233CE5"/>
    <w:rsid w:val="002346A3"/>
    <w:rsid w:val="00234C81"/>
    <w:rsid w:val="002351EC"/>
    <w:rsid w:val="002352E9"/>
    <w:rsid w:val="00235537"/>
    <w:rsid w:val="00235610"/>
    <w:rsid w:val="00235861"/>
    <w:rsid w:val="00235C3E"/>
    <w:rsid w:val="00236858"/>
    <w:rsid w:val="002368E0"/>
    <w:rsid w:val="00237336"/>
    <w:rsid w:val="00237578"/>
    <w:rsid w:val="00237FBF"/>
    <w:rsid w:val="002406B6"/>
    <w:rsid w:val="00240CE5"/>
    <w:rsid w:val="00240F16"/>
    <w:rsid w:val="00242219"/>
    <w:rsid w:val="002423AB"/>
    <w:rsid w:val="002426F4"/>
    <w:rsid w:val="0024289B"/>
    <w:rsid w:val="00242E90"/>
    <w:rsid w:val="00242FDD"/>
    <w:rsid w:val="002433DE"/>
    <w:rsid w:val="00243C7B"/>
    <w:rsid w:val="00243CEE"/>
    <w:rsid w:val="00243DF9"/>
    <w:rsid w:val="0024402C"/>
    <w:rsid w:val="00244BDA"/>
    <w:rsid w:val="0024514F"/>
    <w:rsid w:val="00245406"/>
    <w:rsid w:val="00245639"/>
    <w:rsid w:val="0024650C"/>
    <w:rsid w:val="00246557"/>
    <w:rsid w:val="00247362"/>
    <w:rsid w:val="00247419"/>
    <w:rsid w:val="00247AE8"/>
    <w:rsid w:val="0025078A"/>
    <w:rsid w:val="00250845"/>
    <w:rsid w:val="00251920"/>
    <w:rsid w:val="00251E70"/>
    <w:rsid w:val="002522F8"/>
    <w:rsid w:val="002527AE"/>
    <w:rsid w:val="002528D0"/>
    <w:rsid w:val="002536EC"/>
    <w:rsid w:val="0025380A"/>
    <w:rsid w:val="0025404A"/>
    <w:rsid w:val="0025466B"/>
    <w:rsid w:val="0025558C"/>
    <w:rsid w:val="002556E8"/>
    <w:rsid w:val="00255C7A"/>
    <w:rsid w:val="00256062"/>
    <w:rsid w:val="00256CDE"/>
    <w:rsid w:val="00257C7F"/>
    <w:rsid w:val="00257E27"/>
    <w:rsid w:val="0026000B"/>
    <w:rsid w:val="00260304"/>
    <w:rsid w:val="0026039A"/>
    <w:rsid w:val="002605A4"/>
    <w:rsid w:val="00260B7F"/>
    <w:rsid w:val="00261407"/>
    <w:rsid w:val="00261954"/>
    <w:rsid w:val="002619B4"/>
    <w:rsid w:val="00261B7A"/>
    <w:rsid w:val="00261D0D"/>
    <w:rsid w:val="00261E6F"/>
    <w:rsid w:val="00262386"/>
    <w:rsid w:val="002625E1"/>
    <w:rsid w:val="00262B94"/>
    <w:rsid w:val="00262BC6"/>
    <w:rsid w:val="00263707"/>
    <w:rsid w:val="002637F4"/>
    <w:rsid w:val="0026456C"/>
    <w:rsid w:val="00264CB4"/>
    <w:rsid w:val="00264CE7"/>
    <w:rsid w:val="00266EDB"/>
    <w:rsid w:val="002673D3"/>
    <w:rsid w:val="002675EB"/>
    <w:rsid w:val="0026776B"/>
    <w:rsid w:val="0026793A"/>
    <w:rsid w:val="002707A8"/>
    <w:rsid w:val="00271039"/>
    <w:rsid w:val="0027126E"/>
    <w:rsid w:val="00271388"/>
    <w:rsid w:val="002723A3"/>
    <w:rsid w:val="002723A4"/>
    <w:rsid w:val="00272AAF"/>
    <w:rsid w:val="00272D46"/>
    <w:rsid w:val="002733A9"/>
    <w:rsid w:val="00273448"/>
    <w:rsid w:val="00274048"/>
    <w:rsid w:val="0027464C"/>
    <w:rsid w:val="002748A9"/>
    <w:rsid w:val="0027554B"/>
    <w:rsid w:val="0027567A"/>
    <w:rsid w:val="002758F6"/>
    <w:rsid w:val="00276A2C"/>
    <w:rsid w:val="00276CE5"/>
    <w:rsid w:val="00277270"/>
    <w:rsid w:val="002773EE"/>
    <w:rsid w:val="002775FE"/>
    <w:rsid w:val="00277C47"/>
    <w:rsid w:val="00277D85"/>
    <w:rsid w:val="00281D01"/>
    <w:rsid w:val="00281FCB"/>
    <w:rsid w:val="00282CBF"/>
    <w:rsid w:val="00283C32"/>
    <w:rsid w:val="00283CE6"/>
    <w:rsid w:val="0028475E"/>
    <w:rsid w:val="00285172"/>
    <w:rsid w:val="002851E9"/>
    <w:rsid w:val="00285783"/>
    <w:rsid w:val="002861BB"/>
    <w:rsid w:val="00286748"/>
    <w:rsid w:val="002870DA"/>
    <w:rsid w:val="00287902"/>
    <w:rsid w:val="00287987"/>
    <w:rsid w:val="00287A55"/>
    <w:rsid w:val="002904CE"/>
    <w:rsid w:val="00291496"/>
    <w:rsid w:val="00291A2C"/>
    <w:rsid w:val="00292A32"/>
    <w:rsid w:val="00293136"/>
    <w:rsid w:val="002934A3"/>
    <w:rsid w:val="002937AC"/>
    <w:rsid w:val="00293B41"/>
    <w:rsid w:val="00293BF7"/>
    <w:rsid w:val="00294080"/>
    <w:rsid w:val="00294145"/>
    <w:rsid w:val="002943CB"/>
    <w:rsid w:val="002943D5"/>
    <w:rsid w:val="002943EE"/>
    <w:rsid w:val="00294C3D"/>
    <w:rsid w:val="00294ED2"/>
    <w:rsid w:val="00295346"/>
    <w:rsid w:val="0029535F"/>
    <w:rsid w:val="002962C6"/>
    <w:rsid w:val="00296A1E"/>
    <w:rsid w:val="00296F6A"/>
    <w:rsid w:val="00297826"/>
    <w:rsid w:val="0029789C"/>
    <w:rsid w:val="00297A48"/>
    <w:rsid w:val="00297E79"/>
    <w:rsid w:val="002A03C9"/>
    <w:rsid w:val="002A136C"/>
    <w:rsid w:val="002A14CF"/>
    <w:rsid w:val="002A1BF8"/>
    <w:rsid w:val="002A1C05"/>
    <w:rsid w:val="002A2222"/>
    <w:rsid w:val="002A240B"/>
    <w:rsid w:val="002A24F4"/>
    <w:rsid w:val="002A2AF7"/>
    <w:rsid w:val="002A2B31"/>
    <w:rsid w:val="002A3096"/>
    <w:rsid w:val="002A318F"/>
    <w:rsid w:val="002A3C29"/>
    <w:rsid w:val="002A42A1"/>
    <w:rsid w:val="002A4356"/>
    <w:rsid w:val="002A4AAB"/>
    <w:rsid w:val="002A4CEB"/>
    <w:rsid w:val="002A6923"/>
    <w:rsid w:val="002A6D2F"/>
    <w:rsid w:val="002A78E4"/>
    <w:rsid w:val="002A7DC1"/>
    <w:rsid w:val="002B1257"/>
    <w:rsid w:val="002B13D2"/>
    <w:rsid w:val="002B23AC"/>
    <w:rsid w:val="002B2742"/>
    <w:rsid w:val="002B2FA9"/>
    <w:rsid w:val="002B3014"/>
    <w:rsid w:val="002B3E2C"/>
    <w:rsid w:val="002B4248"/>
    <w:rsid w:val="002B42B9"/>
    <w:rsid w:val="002B42C8"/>
    <w:rsid w:val="002B430C"/>
    <w:rsid w:val="002B4CFE"/>
    <w:rsid w:val="002B4DF9"/>
    <w:rsid w:val="002B5865"/>
    <w:rsid w:val="002B5A19"/>
    <w:rsid w:val="002C0EB7"/>
    <w:rsid w:val="002C0F4F"/>
    <w:rsid w:val="002C2B11"/>
    <w:rsid w:val="002C3D5C"/>
    <w:rsid w:val="002C3D9F"/>
    <w:rsid w:val="002C4884"/>
    <w:rsid w:val="002C4B11"/>
    <w:rsid w:val="002C4BBC"/>
    <w:rsid w:val="002C4F90"/>
    <w:rsid w:val="002C614B"/>
    <w:rsid w:val="002C650B"/>
    <w:rsid w:val="002C675B"/>
    <w:rsid w:val="002C69C4"/>
    <w:rsid w:val="002C71E0"/>
    <w:rsid w:val="002C73D3"/>
    <w:rsid w:val="002C747B"/>
    <w:rsid w:val="002C7B96"/>
    <w:rsid w:val="002C7D75"/>
    <w:rsid w:val="002C7F39"/>
    <w:rsid w:val="002D07B7"/>
    <w:rsid w:val="002D099F"/>
    <w:rsid w:val="002D11ED"/>
    <w:rsid w:val="002D1E76"/>
    <w:rsid w:val="002D2867"/>
    <w:rsid w:val="002D2A91"/>
    <w:rsid w:val="002D2F73"/>
    <w:rsid w:val="002D3587"/>
    <w:rsid w:val="002D3C5D"/>
    <w:rsid w:val="002D4046"/>
    <w:rsid w:val="002D4434"/>
    <w:rsid w:val="002D4723"/>
    <w:rsid w:val="002D4C73"/>
    <w:rsid w:val="002D5C50"/>
    <w:rsid w:val="002D5D16"/>
    <w:rsid w:val="002D5D6E"/>
    <w:rsid w:val="002D5E32"/>
    <w:rsid w:val="002D6A33"/>
    <w:rsid w:val="002D7777"/>
    <w:rsid w:val="002D7FCA"/>
    <w:rsid w:val="002E0090"/>
    <w:rsid w:val="002E0382"/>
    <w:rsid w:val="002E0B2A"/>
    <w:rsid w:val="002E117C"/>
    <w:rsid w:val="002E1E0A"/>
    <w:rsid w:val="002E2400"/>
    <w:rsid w:val="002E24CA"/>
    <w:rsid w:val="002E25FD"/>
    <w:rsid w:val="002E2C9E"/>
    <w:rsid w:val="002E2E6B"/>
    <w:rsid w:val="002E31E5"/>
    <w:rsid w:val="002E3DCC"/>
    <w:rsid w:val="002E4B42"/>
    <w:rsid w:val="002E4EE9"/>
    <w:rsid w:val="002E5AD2"/>
    <w:rsid w:val="002E5C26"/>
    <w:rsid w:val="002E755C"/>
    <w:rsid w:val="002E7CCA"/>
    <w:rsid w:val="002F0282"/>
    <w:rsid w:val="002F0615"/>
    <w:rsid w:val="002F1898"/>
    <w:rsid w:val="002F1E5D"/>
    <w:rsid w:val="002F306E"/>
    <w:rsid w:val="002F310A"/>
    <w:rsid w:val="002F31CB"/>
    <w:rsid w:val="002F31DF"/>
    <w:rsid w:val="002F451E"/>
    <w:rsid w:val="002F4C29"/>
    <w:rsid w:val="002F4C74"/>
    <w:rsid w:val="002F4EE3"/>
    <w:rsid w:val="002F57E7"/>
    <w:rsid w:val="002F5A0B"/>
    <w:rsid w:val="002F6069"/>
    <w:rsid w:val="002F6164"/>
    <w:rsid w:val="002F6327"/>
    <w:rsid w:val="002F6347"/>
    <w:rsid w:val="00301158"/>
    <w:rsid w:val="00301E28"/>
    <w:rsid w:val="00301E46"/>
    <w:rsid w:val="00301E6D"/>
    <w:rsid w:val="00302C72"/>
    <w:rsid w:val="00302D45"/>
    <w:rsid w:val="00303746"/>
    <w:rsid w:val="003041DF"/>
    <w:rsid w:val="00304810"/>
    <w:rsid w:val="0030486E"/>
    <w:rsid w:val="00305690"/>
    <w:rsid w:val="00306B76"/>
    <w:rsid w:val="00306D79"/>
    <w:rsid w:val="0031056A"/>
    <w:rsid w:val="003106DF"/>
    <w:rsid w:val="00310F60"/>
    <w:rsid w:val="00310FC3"/>
    <w:rsid w:val="0031162F"/>
    <w:rsid w:val="00312798"/>
    <w:rsid w:val="00312A38"/>
    <w:rsid w:val="00312BD2"/>
    <w:rsid w:val="00313236"/>
    <w:rsid w:val="003133B8"/>
    <w:rsid w:val="0031384D"/>
    <w:rsid w:val="00313C1B"/>
    <w:rsid w:val="00314522"/>
    <w:rsid w:val="00314805"/>
    <w:rsid w:val="00314C3D"/>
    <w:rsid w:val="0031534C"/>
    <w:rsid w:val="00315646"/>
    <w:rsid w:val="00315786"/>
    <w:rsid w:val="00315AAB"/>
    <w:rsid w:val="00315EE1"/>
    <w:rsid w:val="00315FD9"/>
    <w:rsid w:val="00316494"/>
    <w:rsid w:val="0031664F"/>
    <w:rsid w:val="00316AAE"/>
    <w:rsid w:val="00317DC4"/>
    <w:rsid w:val="00320F38"/>
    <w:rsid w:val="003214E6"/>
    <w:rsid w:val="00321A24"/>
    <w:rsid w:val="00321A29"/>
    <w:rsid w:val="00321FF4"/>
    <w:rsid w:val="00322571"/>
    <w:rsid w:val="00322CEB"/>
    <w:rsid w:val="00323AEE"/>
    <w:rsid w:val="0032411B"/>
    <w:rsid w:val="003242CF"/>
    <w:rsid w:val="003247EC"/>
    <w:rsid w:val="00324817"/>
    <w:rsid w:val="003248A5"/>
    <w:rsid w:val="0032493C"/>
    <w:rsid w:val="00324B95"/>
    <w:rsid w:val="00324DEA"/>
    <w:rsid w:val="0032579B"/>
    <w:rsid w:val="003259FC"/>
    <w:rsid w:val="00325C4B"/>
    <w:rsid w:val="003262E3"/>
    <w:rsid w:val="00326BCA"/>
    <w:rsid w:val="00327232"/>
    <w:rsid w:val="00327B61"/>
    <w:rsid w:val="00327D9C"/>
    <w:rsid w:val="00330225"/>
    <w:rsid w:val="003302B4"/>
    <w:rsid w:val="00330335"/>
    <w:rsid w:val="00330520"/>
    <w:rsid w:val="00330D3F"/>
    <w:rsid w:val="00331411"/>
    <w:rsid w:val="0033241E"/>
    <w:rsid w:val="00332584"/>
    <w:rsid w:val="00332C8A"/>
    <w:rsid w:val="0033319F"/>
    <w:rsid w:val="003332EB"/>
    <w:rsid w:val="00333469"/>
    <w:rsid w:val="00333AA9"/>
    <w:rsid w:val="00333C9D"/>
    <w:rsid w:val="00333FE5"/>
    <w:rsid w:val="003340BD"/>
    <w:rsid w:val="00334898"/>
    <w:rsid w:val="00334CE3"/>
    <w:rsid w:val="003350D2"/>
    <w:rsid w:val="003353B0"/>
    <w:rsid w:val="00335B0F"/>
    <w:rsid w:val="00335B38"/>
    <w:rsid w:val="00336571"/>
    <w:rsid w:val="003374DB"/>
    <w:rsid w:val="003379DF"/>
    <w:rsid w:val="003403AE"/>
    <w:rsid w:val="00340A79"/>
    <w:rsid w:val="00341C40"/>
    <w:rsid w:val="00341E6E"/>
    <w:rsid w:val="00342259"/>
    <w:rsid w:val="00342496"/>
    <w:rsid w:val="0034359C"/>
    <w:rsid w:val="00343925"/>
    <w:rsid w:val="00344AFE"/>
    <w:rsid w:val="0034534C"/>
    <w:rsid w:val="003453A1"/>
    <w:rsid w:val="003459DC"/>
    <w:rsid w:val="00346199"/>
    <w:rsid w:val="00346C53"/>
    <w:rsid w:val="003478C5"/>
    <w:rsid w:val="00350093"/>
    <w:rsid w:val="003506B7"/>
    <w:rsid w:val="00351FFB"/>
    <w:rsid w:val="00352061"/>
    <w:rsid w:val="003525CC"/>
    <w:rsid w:val="0035337D"/>
    <w:rsid w:val="00354002"/>
    <w:rsid w:val="00354FA6"/>
    <w:rsid w:val="00355481"/>
    <w:rsid w:val="00355869"/>
    <w:rsid w:val="003563A8"/>
    <w:rsid w:val="00356B53"/>
    <w:rsid w:val="00356CE7"/>
    <w:rsid w:val="00356CF5"/>
    <w:rsid w:val="00356D86"/>
    <w:rsid w:val="00357780"/>
    <w:rsid w:val="00357C95"/>
    <w:rsid w:val="003607CC"/>
    <w:rsid w:val="003611D0"/>
    <w:rsid w:val="00361E85"/>
    <w:rsid w:val="0036203D"/>
    <w:rsid w:val="003620C8"/>
    <w:rsid w:val="00363352"/>
    <w:rsid w:val="00363493"/>
    <w:rsid w:val="00363C18"/>
    <w:rsid w:val="00364287"/>
    <w:rsid w:val="0036431A"/>
    <w:rsid w:val="00364668"/>
    <w:rsid w:val="00364685"/>
    <w:rsid w:val="003654F2"/>
    <w:rsid w:val="0036574B"/>
    <w:rsid w:val="00365875"/>
    <w:rsid w:val="00365B14"/>
    <w:rsid w:val="00365B67"/>
    <w:rsid w:val="00365BE4"/>
    <w:rsid w:val="00366043"/>
    <w:rsid w:val="003664F9"/>
    <w:rsid w:val="00366D41"/>
    <w:rsid w:val="00367792"/>
    <w:rsid w:val="00370423"/>
    <w:rsid w:val="00370805"/>
    <w:rsid w:val="003708E3"/>
    <w:rsid w:val="00371892"/>
    <w:rsid w:val="00372E42"/>
    <w:rsid w:val="00373426"/>
    <w:rsid w:val="00373AC2"/>
    <w:rsid w:val="003745C8"/>
    <w:rsid w:val="003747AA"/>
    <w:rsid w:val="00374F1F"/>
    <w:rsid w:val="00375069"/>
    <w:rsid w:val="00375761"/>
    <w:rsid w:val="00375A5D"/>
    <w:rsid w:val="00375B76"/>
    <w:rsid w:val="003762B8"/>
    <w:rsid w:val="0037651C"/>
    <w:rsid w:val="00376582"/>
    <w:rsid w:val="003768F2"/>
    <w:rsid w:val="00376D64"/>
    <w:rsid w:val="003771C7"/>
    <w:rsid w:val="00377442"/>
    <w:rsid w:val="00377921"/>
    <w:rsid w:val="00377D34"/>
    <w:rsid w:val="00380631"/>
    <w:rsid w:val="00380815"/>
    <w:rsid w:val="00380CED"/>
    <w:rsid w:val="00381938"/>
    <w:rsid w:val="0038244C"/>
    <w:rsid w:val="00382EC7"/>
    <w:rsid w:val="00382EE5"/>
    <w:rsid w:val="00382F63"/>
    <w:rsid w:val="00383E7E"/>
    <w:rsid w:val="003845DA"/>
    <w:rsid w:val="00384822"/>
    <w:rsid w:val="00384B0C"/>
    <w:rsid w:val="00384F21"/>
    <w:rsid w:val="0038625F"/>
    <w:rsid w:val="003868B1"/>
    <w:rsid w:val="003869BE"/>
    <w:rsid w:val="00386BB8"/>
    <w:rsid w:val="003900B7"/>
    <w:rsid w:val="003902E7"/>
    <w:rsid w:val="00390A15"/>
    <w:rsid w:val="00390E90"/>
    <w:rsid w:val="003922FF"/>
    <w:rsid w:val="0039243C"/>
    <w:rsid w:val="0039252D"/>
    <w:rsid w:val="00392B4E"/>
    <w:rsid w:val="00392B51"/>
    <w:rsid w:val="00392DC3"/>
    <w:rsid w:val="00393586"/>
    <w:rsid w:val="00393C71"/>
    <w:rsid w:val="00393D22"/>
    <w:rsid w:val="00394046"/>
    <w:rsid w:val="00394BAE"/>
    <w:rsid w:val="00394F0B"/>
    <w:rsid w:val="00396364"/>
    <w:rsid w:val="003966E7"/>
    <w:rsid w:val="00396C80"/>
    <w:rsid w:val="003A1170"/>
    <w:rsid w:val="003A3CF8"/>
    <w:rsid w:val="003A3D9D"/>
    <w:rsid w:val="003A3E14"/>
    <w:rsid w:val="003A3ED2"/>
    <w:rsid w:val="003A3EE1"/>
    <w:rsid w:val="003A4B04"/>
    <w:rsid w:val="003A4C8F"/>
    <w:rsid w:val="003A5217"/>
    <w:rsid w:val="003A5667"/>
    <w:rsid w:val="003A579D"/>
    <w:rsid w:val="003A59A6"/>
    <w:rsid w:val="003A5DE0"/>
    <w:rsid w:val="003A65DC"/>
    <w:rsid w:val="003A6FE8"/>
    <w:rsid w:val="003A720A"/>
    <w:rsid w:val="003A7B38"/>
    <w:rsid w:val="003B02A4"/>
    <w:rsid w:val="003B0715"/>
    <w:rsid w:val="003B0E18"/>
    <w:rsid w:val="003B0F4B"/>
    <w:rsid w:val="003B186C"/>
    <w:rsid w:val="003B1BA8"/>
    <w:rsid w:val="003B1E55"/>
    <w:rsid w:val="003B262F"/>
    <w:rsid w:val="003B30B3"/>
    <w:rsid w:val="003B3A88"/>
    <w:rsid w:val="003B4209"/>
    <w:rsid w:val="003B42E0"/>
    <w:rsid w:val="003B4408"/>
    <w:rsid w:val="003B59D9"/>
    <w:rsid w:val="003B607F"/>
    <w:rsid w:val="003B6175"/>
    <w:rsid w:val="003B6694"/>
    <w:rsid w:val="003B6CC2"/>
    <w:rsid w:val="003B6F03"/>
    <w:rsid w:val="003B7297"/>
    <w:rsid w:val="003B758E"/>
    <w:rsid w:val="003B7638"/>
    <w:rsid w:val="003B77A0"/>
    <w:rsid w:val="003C095D"/>
    <w:rsid w:val="003C09A5"/>
    <w:rsid w:val="003C0F5F"/>
    <w:rsid w:val="003C1407"/>
    <w:rsid w:val="003C1874"/>
    <w:rsid w:val="003C20FD"/>
    <w:rsid w:val="003C231E"/>
    <w:rsid w:val="003C26DF"/>
    <w:rsid w:val="003C28A7"/>
    <w:rsid w:val="003C3966"/>
    <w:rsid w:val="003C518D"/>
    <w:rsid w:val="003C51D6"/>
    <w:rsid w:val="003C53FA"/>
    <w:rsid w:val="003C5876"/>
    <w:rsid w:val="003C5DB8"/>
    <w:rsid w:val="003C6479"/>
    <w:rsid w:val="003C6490"/>
    <w:rsid w:val="003C6B2A"/>
    <w:rsid w:val="003C6C30"/>
    <w:rsid w:val="003C6F2B"/>
    <w:rsid w:val="003C7040"/>
    <w:rsid w:val="003C740C"/>
    <w:rsid w:val="003C789A"/>
    <w:rsid w:val="003D07F1"/>
    <w:rsid w:val="003D0E06"/>
    <w:rsid w:val="003D1210"/>
    <w:rsid w:val="003D1C3F"/>
    <w:rsid w:val="003D1CE4"/>
    <w:rsid w:val="003D2925"/>
    <w:rsid w:val="003D314F"/>
    <w:rsid w:val="003D33C3"/>
    <w:rsid w:val="003D34A4"/>
    <w:rsid w:val="003D365F"/>
    <w:rsid w:val="003D36E2"/>
    <w:rsid w:val="003D400B"/>
    <w:rsid w:val="003D4067"/>
    <w:rsid w:val="003D4A35"/>
    <w:rsid w:val="003D545F"/>
    <w:rsid w:val="003D65B4"/>
    <w:rsid w:val="003D65D2"/>
    <w:rsid w:val="003D6850"/>
    <w:rsid w:val="003D68FD"/>
    <w:rsid w:val="003D7269"/>
    <w:rsid w:val="003D7609"/>
    <w:rsid w:val="003D7885"/>
    <w:rsid w:val="003E0638"/>
    <w:rsid w:val="003E131C"/>
    <w:rsid w:val="003E1A41"/>
    <w:rsid w:val="003E2F86"/>
    <w:rsid w:val="003E3A1D"/>
    <w:rsid w:val="003E3D58"/>
    <w:rsid w:val="003E4145"/>
    <w:rsid w:val="003E4378"/>
    <w:rsid w:val="003E5128"/>
    <w:rsid w:val="003E57A8"/>
    <w:rsid w:val="003E72D5"/>
    <w:rsid w:val="003E7D0D"/>
    <w:rsid w:val="003E7E80"/>
    <w:rsid w:val="003F0189"/>
    <w:rsid w:val="003F12EE"/>
    <w:rsid w:val="003F15CB"/>
    <w:rsid w:val="003F25C1"/>
    <w:rsid w:val="003F30E5"/>
    <w:rsid w:val="003F3739"/>
    <w:rsid w:val="003F4F01"/>
    <w:rsid w:val="003F5F8E"/>
    <w:rsid w:val="003F6C1A"/>
    <w:rsid w:val="003F6D5C"/>
    <w:rsid w:val="003F789E"/>
    <w:rsid w:val="004000C8"/>
    <w:rsid w:val="004008A8"/>
    <w:rsid w:val="00401275"/>
    <w:rsid w:val="00402B61"/>
    <w:rsid w:val="0040449F"/>
    <w:rsid w:val="0040619B"/>
    <w:rsid w:val="00406200"/>
    <w:rsid w:val="004075DC"/>
    <w:rsid w:val="004075E0"/>
    <w:rsid w:val="00407C64"/>
    <w:rsid w:val="004101B9"/>
    <w:rsid w:val="004105A7"/>
    <w:rsid w:val="00410A18"/>
    <w:rsid w:val="00410E9E"/>
    <w:rsid w:val="00411946"/>
    <w:rsid w:val="004119E9"/>
    <w:rsid w:val="00412AE5"/>
    <w:rsid w:val="0041316E"/>
    <w:rsid w:val="00413BED"/>
    <w:rsid w:val="00413C7B"/>
    <w:rsid w:val="00414125"/>
    <w:rsid w:val="00414565"/>
    <w:rsid w:val="00414D5F"/>
    <w:rsid w:val="00414F24"/>
    <w:rsid w:val="004159BC"/>
    <w:rsid w:val="00415AAE"/>
    <w:rsid w:val="00416735"/>
    <w:rsid w:val="0041677E"/>
    <w:rsid w:val="00420B04"/>
    <w:rsid w:val="00420E00"/>
    <w:rsid w:val="00421176"/>
    <w:rsid w:val="004211CD"/>
    <w:rsid w:val="0042191F"/>
    <w:rsid w:val="00421EB5"/>
    <w:rsid w:val="004222C1"/>
    <w:rsid w:val="004227EF"/>
    <w:rsid w:val="00422A2D"/>
    <w:rsid w:val="00422E0C"/>
    <w:rsid w:val="00423160"/>
    <w:rsid w:val="0042363E"/>
    <w:rsid w:val="00424CB4"/>
    <w:rsid w:val="00427A00"/>
    <w:rsid w:val="00427C61"/>
    <w:rsid w:val="00430A10"/>
    <w:rsid w:val="00430AAF"/>
    <w:rsid w:val="00430CEC"/>
    <w:rsid w:val="0043120A"/>
    <w:rsid w:val="0043133F"/>
    <w:rsid w:val="0043184F"/>
    <w:rsid w:val="00431F93"/>
    <w:rsid w:val="00432EF1"/>
    <w:rsid w:val="00433466"/>
    <w:rsid w:val="00433546"/>
    <w:rsid w:val="004344A1"/>
    <w:rsid w:val="00434DE8"/>
    <w:rsid w:val="00434F09"/>
    <w:rsid w:val="00435C4D"/>
    <w:rsid w:val="00435E91"/>
    <w:rsid w:val="0043645E"/>
    <w:rsid w:val="00437100"/>
    <w:rsid w:val="00437A83"/>
    <w:rsid w:val="00437FA2"/>
    <w:rsid w:val="00440328"/>
    <w:rsid w:val="004407F5"/>
    <w:rsid w:val="0044087A"/>
    <w:rsid w:val="00440B5E"/>
    <w:rsid w:val="00441332"/>
    <w:rsid w:val="00441C1A"/>
    <w:rsid w:val="0044291D"/>
    <w:rsid w:val="00442F45"/>
    <w:rsid w:val="0044311C"/>
    <w:rsid w:val="00443659"/>
    <w:rsid w:val="004441AD"/>
    <w:rsid w:val="0044525D"/>
    <w:rsid w:val="00445484"/>
    <w:rsid w:val="004454C9"/>
    <w:rsid w:val="00445A2A"/>
    <w:rsid w:val="0044646B"/>
    <w:rsid w:val="00446645"/>
    <w:rsid w:val="004469EF"/>
    <w:rsid w:val="00446C6F"/>
    <w:rsid w:val="004475DE"/>
    <w:rsid w:val="00447A16"/>
    <w:rsid w:val="00447BEA"/>
    <w:rsid w:val="00447FDD"/>
    <w:rsid w:val="004500C5"/>
    <w:rsid w:val="004505BF"/>
    <w:rsid w:val="0045061C"/>
    <w:rsid w:val="00450A96"/>
    <w:rsid w:val="00450CE1"/>
    <w:rsid w:val="00451973"/>
    <w:rsid w:val="004519CC"/>
    <w:rsid w:val="00453212"/>
    <w:rsid w:val="004532F3"/>
    <w:rsid w:val="0045338A"/>
    <w:rsid w:val="00453AA7"/>
    <w:rsid w:val="00454819"/>
    <w:rsid w:val="0045513F"/>
    <w:rsid w:val="00455907"/>
    <w:rsid w:val="00455B14"/>
    <w:rsid w:val="00456140"/>
    <w:rsid w:val="00456530"/>
    <w:rsid w:val="0045670C"/>
    <w:rsid w:val="00456C2E"/>
    <w:rsid w:val="00457190"/>
    <w:rsid w:val="00457AAC"/>
    <w:rsid w:val="0046021A"/>
    <w:rsid w:val="00460535"/>
    <w:rsid w:val="00460B2A"/>
    <w:rsid w:val="004618BD"/>
    <w:rsid w:val="00462589"/>
    <w:rsid w:val="00462E6E"/>
    <w:rsid w:val="00462F7D"/>
    <w:rsid w:val="00463D08"/>
    <w:rsid w:val="004640EE"/>
    <w:rsid w:val="00464297"/>
    <w:rsid w:val="00464568"/>
    <w:rsid w:val="00464A37"/>
    <w:rsid w:val="00464DB9"/>
    <w:rsid w:val="00465002"/>
    <w:rsid w:val="004662D2"/>
    <w:rsid w:val="004664F9"/>
    <w:rsid w:val="004666D2"/>
    <w:rsid w:val="00466763"/>
    <w:rsid w:val="004667CC"/>
    <w:rsid w:val="004667CE"/>
    <w:rsid w:val="00466C77"/>
    <w:rsid w:val="00467035"/>
    <w:rsid w:val="00467438"/>
    <w:rsid w:val="004678C9"/>
    <w:rsid w:val="00467E59"/>
    <w:rsid w:val="004700A9"/>
    <w:rsid w:val="0047052B"/>
    <w:rsid w:val="00470E6A"/>
    <w:rsid w:val="00471525"/>
    <w:rsid w:val="004718ED"/>
    <w:rsid w:val="00471EAC"/>
    <w:rsid w:val="00472044"/>
    <w:rsid w:val="0047242E"/>
    <w:rsid w:val="004734A7"/>
    <w:rsid w:val="004737B4"/>
    <w:rsid w:val="00473D15"/>
    <w:rsid w:val="0047444E"/>
    <w:rsid w:val="00475881"/>
    <w:rsid w:val="004758A4"/>
    <w:rsid w:val="004759DF"/>
    <w:rsid w:val="00476BF0"/>
    <w:rsid w:val="00476CDB"/>
    <w:rsid w:val="00476FBC"/>
    <w:rsid w:val="00477936"/>
    <w:rsid w:val="00477D18"/>
    <w:rsid w:val="00480CB5"/>
    <w:rsid w:val="00480E75"/>
    <w:rsid w:val="004836F5"/>
    <w:rsid w:val="004845AF"/>
    <w:rsid w:val="00484E55"/>
    <w:rsid w:val="00486F7E"/>
    <w:rsid w:val="004879D1"/>
    <w:rsid w:val="00487BBE"/>
    <w:rsid w:val="00487E83"/>
    <w:rsid w:val="00490265"/>
    <w:rsid w:val="00490B6C"/>
    <w:rsid w:val="00490F0D"/>
    <w:rsid w:val="00492227"/>
    <w:rsid w:val="00492AFF"/>
    <w:rsid w:val="00493391"/>
    <w:rsid w:val="004933A4"/>
    <w:rsid w:val="0049356A"/>
    <w:rsid w:val="00493BEA"/>
    <w:rsid w:val="004941D0"/>
    <w:rsid w:val="00494DAB"/>
    <w:rsid w:val="0049503A"/>
    <w:rsid w:val="004950FD"/>
    <w:rsid w:val="0049524A"/>
    <w:rsid w:val="00495DC4"/>
    <w:rsid w:val="00496231"/>
    <w:rsid w:val="00496F82"/>
    <w:rsid w:val="00497759"/>
    <w:rsid w:val="00497C0E"/>
    <w:rsid w:val="00497D4D"/>
    <w:rsid w:val="00497EC5"/>
    <w:rsid w:val="004A054E"/>
    <w:rsid w:val="004A06EE"/>
    <w:rsid w:val="004A08F0"/>
    <w:rsid w:val="004A185D"/>
    <w:rsid w:val="004A193F"/>
    <w:rsid w:val="004A2070"/>
    <w:rsid w:val="004A2C22"/>
    <w:rsid w:val="004A3B01"/>
    <w:rsid w:val="004A43B3"/>
    <w:rsid w:val="004A5959"/>
    <w:rsid w:val="004A6888"/>
    <w:rsid w:val="004A6DBF"/>
    <w:rsid w:val="004A75AF"/>
    <w:rsid w:val="004A7644"/>
    <w:rsid w:val="004A7843"/>
    <w:rsid w:val="004A797C"/>
    <w:rsid w:val="004B04EC"/>
    <w:rsid w:val="004B0861"/>
    <w:rsid w:val="004B0DB4"/>
    <w:rsid w:val="004B18C2"/>
    <w:rsid w:val="004B25B2"/>
    <w:rsid w:val="004B27EA"/>
    <w:rsid w:val="004B2A53"/>
    <w:rsid w:val="004B3375"/>
    <w:rsid w:val="004B3849"/>
    <w:rsid w:val="004B3AAC"/>
    <w:rsid w:val="004B4873"/>
    <w:rsid w:val="004B5BB4"/>
    <w:rsid w:val="004B6566"/>
    <w:rsid w:val="004B6897"/>
    <w:rsid w:val="004B6B0B"/>
    <w:rsid w:val="004B6ED5"/>
    <w:rsid w:val="004B6F7E"/>
    <w:rsid w:val="004B7063"/>
    <w:rsid w:val="004C137F"/>
    <w:rsid w:val="004C1622"/>
    <w:rsid w:val="004C29FF"/>
    <w:rsid w:val="004C2A69"/>
    <w:rsid w:val="004C2BE9"/>
    <w:rsid w:val="004C2DB0"/>
    <w:rsid w:val="004C51E4"/>
    <w:rsid w:val="004C5B70"/>
    <w:rsid w:val="004C65A7"/>
    <w:rsid w:val="004C6D5A"/>
    <w:rsid w:val="004C6DF8"/>
    <w:rsid w:val="004D1F0F"/>
    <w:rsid w:val="004D2118"/>
    <w:rsid w:val="004D360C"/>
    <w:rsid w:val="004D3A3B"/>
    <w:rsid w:val="004D3AA4"/>
    <w:rsid w:val="004D46AE"/>
    <w:rsid w:val="004D5966"/>
    <w:rsid w:val="004D6C86"/>
    <w:rsid w:val="004D6FD2"/>
    <w:rsid w:val="004D7626"/>
    <w:rsid w:val="004E035A"/>
    <w:rsid w:val="004E0CD9"/>
    <w:rsid w:val="004E1C04"/>
    <w:rsid w:val="004E1CE4"/>
    <w:rsid w:val="004E1DDF"/>
    <w:rsid w:val="004E28D7"/>
    <w:rsid w:val="004E37B9"/>
    <w:rsid w:val="004E45C7"/>
    <w:rsid w:val="004E5EFE"/>
    <w:rsid w:val="004E6159"/>
    <w:rsid w:val="004E6475"/>
    <w:rsid w:val="004E6659"/>
    <w:rsid w:val="004E6801"/>
    <w:rsid w:val="004E7AAA"/>
    <w:rsid w:val="004F0C19"/>
    <w:rsid w:val="004F12E0"/>
    <w:rsid w:val="004F154C"/>
    <w:rsid w:val="004F2233"/>
    <w:rsid w:val="004F2756"/>
    <w:rsid w:val="004F3759"/>
    <w:rsid w:val="004F64F4"/>
    <w:rsid w:val="004F6745"/>
    <w:rsid w:val="004F702E"/>
    <w:rsid w:val="004F76AA"/>
    <w:rsid w:val="004F7A7C"/>
    <w:rsid w:val="004F7AA5"/>
    <w:rsid w:val="005002E4"/>
    <w:rsid w:val="00500470"/>
    <w:rsid w:val="00501619"/>
    <w:rsid w:val="00501A5B"/>
    <w:rsid w:val="00502858"/>
    <w:rsid w:val="005038CA"/>
    <w:rsid w:val="005048CC"/>
    <w:rsid w:val="005058AE"/>
    <w:rsid w:val="00505EE6"/>
    <w:rsid w:val="0050608C"/>
    <w:rsid w:val="005060B9"/>
    <w:rsid w:val="005069D0"/>
    <w:rsid w:val="00506DC3"/>
    <w:rsid w:val="00510179"/>
    <w:rsid w:val="00510555"/>
    <w:rsid w:val="00510A95"/>
    <w:rsid w:val="00510D4F"/>
    <w:rsid w:val="005110F9"/>
    <w:rsid w:val="005112E3"/>
    <w:rsid w:val="00511944"/>
    <w:rsid w:val="00513401"/>
    <w:rsid w:val="00513522"/>
    <w:rsid w:val="00514886"/>
    <w:rsid w:val="00514F71"/>
    <w:rsid w:val="0051526A"/>
    <w:rsid w:val="0051536A"/>
    <w:rsid w:val="005156A3"/>
    <w:rsid w:val="00515836"/>
    <w:rsid w:val="00515E49"/>
    <w:rsid w:val="00517593"/>
    <w:rsid w:val="005179DE"/>
    <w:rsid w:val="00517BAB"/>
    <w:rsid w:val="005204ED"/>
    <w:rsid w:val="00521677"/>
    <w:rsid w:val="00521B49"/>
    <w:rsid w:val="00521B6A"/>
    <w:rsid w:val="00521D49"/>
    <w:rsid w:val="00522029"/>
    <w:rsid w:val="00522E56"/>
    <w:rsid w:val="00522FD3"/>
    <w:rsid w:val="00523350"/>
    <w:rsid w:val="005236B3"/>
    <w:rsid w:val="00524D38"/>
    <w:rsid w:val="00524D5B"/>
    <w:rsid w:val="00524EF1"/>
    <w:rsid w:val="005277E0"/>
    <w:rsid w:val="0053052B"/>
    <w:rsid w:val="00530B95"/>
    <w:rsid w:val="00530D47"/>
    <w:rsid w:val="00531E68"/>
    <w:rsid w:val="005325E9"/>
    <w:rsid w:val="0053298A"/>
    <w:rsid w:val="00532CA6"/>
    <w:rsid w:val="00532D9A"/>
    <w:rsid w:val="0053341F"/>
    <w:rsid w:val="00533D86"/>
    <w:rsid w:val="00534243"/>
    <w:rsid w:val="00535C63"/>
    <w:rsid w:val="00535E83"/>
    <w:rsid w:val="0053663B"/>
    <w:rsid w:val="005373BC"/>
    <w:rsid w:val="00537570"/>
    <w:rsid w:val="005403DE"/>
    <w:rsid w:val="005409BE"/>
    <w:rsid w:val="00540C36"/>
    <w:rsid w:val="00542491"/>
    <w:rsid w:val="0054267F"/>
    <w:rsid w:val="00542797"/>
    <w:rsid w:val="00543DD9"/>
    <w:rsid w:val="00544AFA"/>
    <w:rsid w:val="00544C02"/>
    <w:rsid w:val="00545EA2"/>
    <w:rsid w:val="005464C0"/>
    <w:rsid w:val="00546FE3"/>
    <w:rsid w:val="0054752D"/>
    <w:rsid w:val="00547813"/>
    <w:rsid w:val="005506C9"/>
    <w:rsid w:val="00552355"/>
    <w:rsid w:val="00552371"/>
    <w:rsid w:val="005527CA"/>
    <w:rsid w:val="00552884"/>
    <w:rsid w:val="00553529"/>
    <w:rsid w:val="005536E2"/>
    <w:rsid w:val="00553B61"/>
    <w:rsid w:val="00553C59"/>
    <w:rsid w:val="00554573"/>
    <w:rsid w:val="0055472E"/>
    <w:rsid w:val="00555371"/>
    <w:rsid w:val="0055668B"/>
    <w:rsid w:val="00556C3C"/>
    <w:rsid w:val="0055725D"/>
    <w:rsid w:val="005574DE"/>
    <w:rsid w:val="0055758E"/>
    <w:rsid w:val="00557B02"/>
    <w:rsid w:val="00560A40"/>
    <w:rsid w:val="00561BED"/>
    <w:rsid w:val="005640E8"/>
    <w:rsid w:val="005653D1"/>
    <w:rsid w:val="00565852"/>
    <w:rsid w:val="005658F0"/>
    <w:rsid w:val="005662F4"/>
    <w:rsid w:val="0056662F"/>
    <w:rsid w:val="005666AA"/>
    <w:rsid w:val="00566AA8"/>
    <w:rsid w:val="00567CE7"/>
    <w:rsid w:val="0057094D"/>
    <w:rsid w:val="00570D8B"/>
    <w:rsid w:val="005712A4"/>
    <w:rsid w:val="005715BA"/>
    <w:rsid w:val="00571E35"/>
    <w:rsid w:val="005724BD"/>
    <w:rsid w:val="00572B7B"/>
    <w:rsid w:val="0057311F"/>
    <w:rsid w:val="005736A9"/>
    <w:rsid w:val="005737AC"/>
    <w:rsid w:val="00573ADA"/>
    <w:rsid w:val="005746E1"/>
    <w:rsid w:val="0057478D"/>
    <w:rsid w:val="0057502D"/>
    <w:rsid w:val="005750D8"/>
    <w:rsid w:val="005759E7"/>
    <w:rsid w:val="0057633F"/>
    <w:rsid w:val="005768F5"/>
    <w:rsid w:val="00576C50"/>
    <w:rsid w:val="00576EB3"/>
    <w:rsid w:val="005773D0"/>
    <w:rsid w:val="00577998"/>
    <w:rsid w:val="00577E09"/>
    <w:rsid w:val="005802FE"/>
    <w:rsid w:val="0058126D"/>
    <w:rsid w:val="0058192C"/>
    <w:rsid w:val="00582D6F"/>
    <w:rsid w:val="00583B38"/>
    <w:rsid w:val="00583FA8"/>
    <w:rsid w:val="005843C1"/>
    <w:rsid w:val="00584433"/>
    <w:rsid w:val="005847BE"/>
    <w:rsid w:val="00584BFF"/>
    <w:rsid w:val="005852E9"/>
    <w:rsid w:val="005857DF"/>
    <w:rsid w:val="005857EA"/>
    <w:rsid w:val="00585890"/>
    <w:rsid w:val="00585D03"/>
    <w:rsid w:val="005860FE"/>
    <w:rsid w:val="0058643A"/>
    <w:rsid w:val="00586441"/>
    <w:rsid w:val="005904EA"/>
    <w:rsid w:val="00590E1F"/>
    <w:rsid w:val="005917FD"/>
    <w:rsid w:val="0059244E"/>
    <w:rsid w:val="00592D23"/>
    <w:rsid w:val="00593B10"/>
    <w:rsid w:val="00593FAD"/>
    <w:rsid w:val="00593FE7"/>
    <w:rsid w:val="00595813"/>
    <w:rsid w:val="005960B6"/>
    <w:rsid w:val="00596545"/>
    <w:rsid w:val="00596A56"/>
    <w:rsid w:val="00596A5F"/>
    <w:rsid w:val="00596A88"/>
    <w:rsid w:val="00596C4E"/>
    <w:rsid w:val="00597078"/>
    <w:rsid w:val="005976D7"/>
    <w:rsid w:val="00597942"/>
    <w:rsid w:val="005A0811"/>
    <w:rsid w:val="005A08F6"/>
    <w:rsid w:val="005A19B9"/>
    <w:rsid w:val="005A1AF7"/>
    <w:rsid w:val="005A1C4A"/>
    <w:rsid w:val="005A2222"/>
    <w:rsid w:val="005A2918"/>
    <w:rsid w:val="005A2A3F"/>
    <w:rsid w:val="005A2AFA"/>
    <w:rsid w:val="005A317F"/>
    <w:rsid w:val="005A36F4"/>
    <w:rsid w:val="005A3D51"/>
    <w:rsid w:val="005A3EAE"/>
    <w:rsid w:val="005A4122"/>
    <w:rsid w:val="005A47C2"/>
    <w:rsid w:val="005A483E"/>
    <w:rsid w:val="005A49E4"/>
    <w:rsid w:val="005A54F8"/>
    <w:rsid w:val="005A56DF"/>
    <w:rsid w:val="005A57FA"/>
    <w:rsid w:val="005A60F8"/>
    <w:rsid w:val="005A7A55"/>
    <w:rsid w:val="005A7DCD"/>
    <w:rsid w:val="005B023B"/>
    <w:rsid w:val="005B1E67"/>
    <w:rsid w:val="005B31BF"/>
    <w:rsid w:val="005B3361"/>
    <w:rsid w:val="005B34FE"/>
    <w:rsid w:val="005B36E4"/>
    <w:rsid w:val="005B450C"/>
    <w:rsid w:val="005B6ADC"/>
    <w:rsid w:val="005B72C1"/>
    <w:rsid w:val="005B791A"/>
    <w:rsid w:val="005C0403"/>
    <w:rsid w:val="005C0569"/>
    <w:rsid w:val="005C0742"/>
    <w:rsid w:val="005C0C1A"/>
    <w:rsid w:val="005C0CAB"/>
    <w:rsid w:val="005C111F"/>
    <w:rsid w:val="005C15DD"/>
    <w:rsid w:val="005C2B56"/>
    <w:rsid w:val="005C2DC6"/>
    <w:rsid w:val="005C2DD2"/>
    <w:rsid w:val="005C327D"/>
    <w:rsid w:val="005C3368"/>
    <w:rsid w:val="005C3900"/>
    <w:rsid w:val="005C44CA"/>
    <w:rsid w:val="005C4B19"/>
    <w:rsid w:val="005C5306"/>
    <w:rsid w:val="005C53A1"/>
    <w:rsid w:val="005C669C"/>
    <w:rsid w:val="005D0DD9"/>
    <w:rsid w:val="005D0FCE"/>
    <w:rsid w:val="005D2463"/>
    <w:rsid w:val="005D3095"/>
    <w:rsid w:val="005D30D8"/>
    <w:rsid w:val="005D3C61"/>
    <w:rsid w:val="005D5B04"/>
    <w:rsid w:val="005D5F4F"/>
    <w:rsid w:val="005D63D8"/>
    <w:rsid w:val="005D7257"/>
    <w:rsid w:val="005E2A11"/>
    <w:rsid w:val="005E2EFC"/>
    <w:rsid w:val="005E3C65"/>
    <w:rsid w:val="005E3EFE"/>
    <w:rsid w:val="005E41E9"/>
    <w:rsid w:val="005E4418"/>
    <w:rsid w:val="005E4918"/>
    <w:rsid w:val="005E4C08"/>
    <w:rsid w:val="005E54F4"/>
    <w:rsid w:val="005E5A7F"/>
    <w:rsid w:val="005E5DA1"/>
    <w:rsid w:val="005E61E0"/>
    <w:rsid w:val="005E6644"/>
    <w:rsid w:val="005E67D4"/>
    <w:rsid w:val="005E6AA5"/>
    <w:rsid w:val="005E6BB2"/>
    <w:rsid w:val="005E6D15"/>
    <w:rsid w:val="005E7473"/>
    <w:rsid w:val="005E7AE9"/>
    <w:rsid w:val="005E7BBB"/>
    <w:rsid w:val="005F02E0"/>
    <w:rsid w:val="005F069D"/>
    <w:rsid w:val="005F0968"/>
    <w:rsid w:val="005F1C9E"/>
    <w:rsid w:val="005F1CFD"/>
    <w:rsid w:val="005F1DFE"/>
    <w:rsid w:val="005F2361"/>
    <w:rsid w:val="005F2429"/>
    <w:rsid w:val="005F2B00"/>
    <w:rsid w:val="005F2E74"/>
    <w:rsid w:val="005F347E"/>
    <w:rsid w:val="005F4498"/>
    <w:rsid w:val="005F4E35"/>
    <w:rsid w:val="005F583C"/>
    <w:rsid w:val="005F6416"/>
    <w:rsid w:val="005F6424"/>
    <w:rsid w:val="005F72F2"/>
    <w:rsid w:val="005F7409"/>
    <w:rsid w:val="005F7F03"/>
    <w:rsid w:val="0060052B"/>
    <w:rsid w:val="006009B2"/>
    <w:rsid w:val="00601512"/>
    <w:rsid w:val="00601732"/>
    <w:rsid w:val="00603F35"/>
    <w:rsid w:val="00604613"/>
    <w:rsid w:val="00605039"/>
    <w:rsid w:val="006050BC"/>
    <w:rsid w:val="00605467"/>
    <w:rsid w:val="00605697"/>
    <w:rsid w:val="00605784"/>
    <w:rsid w:val="00605A14"/>
    <w:rsid w:val="00605D1D"/>
    <w:rsid w:val="00605F08"/>
    <w:rsid w:val="00606508"/>
    <w:rsid w:val="006107F9"/>
    <w:rsid w:val="00610D75"/>
    <w:rsid w:val="00611286"/>
    <w:rsid w:val="0061146E"/>
    <w:rsid w:val="00611721"/>
    <w:rsid w:val="00611C6A"/>
    <w:rsid w:val="00612148"/>
    <w:rsid w:val="006125A3"/>
    <w:rsid w:val="0061336C"/>
    <w:rsid w:val="0061342E"/>
    <w:rsid w:val="0061348A"/>
    <w:rsid w:val="006136F1"/>
    <w:rsid w:val="0061393B"/>
    <w:rsid w:val="00613C60"/>
    <w:rsid w:val="00613EBB"/>
    <w:rsid w:val="006143F6"/>
    <w:rsid w:val="00614636"/>
    <w:rsid w:val="006147FD"/>
    <w:rsid w:val="006159C2"/>
    <w:rsid w:val="00615EA2"/>
    <w:rsid w:val="00616870"/>
    <w:rsid w:val="00617177"/>
    <w:rsid w:val="00617AA2"/>
    <w:rsid w:val="006200ED"/>
    <w:rsid w:val="006201F1"/>
    <w:rsid w:val="00620982"/>
    <w:rsid w:val="0062118A"/>
    <w:rsid w:val="006229F7"/>
    <w:rsid w:val="00623072"/>
    <w:rsid w:val="00623145"/>
    <w:rsid w:val="0062372F"/>
    <w:rsid w:val="0062373A"/>
    <w:rsid w:val="006241E4"/>
    <w:rsid w:val="0062452E"/>
    <w:rsid w:val="00625233"/>
    <w:rsid w:val="00625AB5"/>
    <w:rsid w:val="00625AF1"/>
    <w:rsid w:val="00625D2E"/>
    <w:rsid w:val="0062609A"/>
    <w:rsid w:val="006263D3"/>
    <w:rsid w:val="00627DE7"/>
    <w:rsid w:val="00627E1B"/>
    <w:rsid w:val="00627F4A"/>
    <w:rsid w:val="00630594"/>
    <w:rsid w:val="00631108"/>
    <w:rsid w:val="00631ED5"/>
    <w:rsid w:val="006324CC"/>
    <w:rsid w:val="006324D0"/>
    <w:rsid w:val="00632C6C"/>
    <w:rsid w:val="00632FB1"/>
    <w:rsid w:val="006330DA"/>
    <w:rsid w:val="006332B3"/>
    <w:rsid w:val="00633BB8"/>
    <w:rsid w:val="00633CC3"/>
    <w:rsid w:val="006340A2"/>
    <w:rsid w:val="006340F2"/>
    <w:rsid w:val="00634618"/>
    <w:rsid w:val="0063466A"/>
    <w:rsid w:val="0063506C"/>
    <w:rsid w:val="0063659A"/>
    <w:rsid w:val="006374EA"/>
    <w:rsid w:val="0063789A"/>
    <w:rsid w:val="0063792E"/>
    <w:rsid w:val="00640CC0"/>
    <w:rsid w:val="00641530"/>
    <w:rsid w:val="00641B7C"/>
    <w:rsid w:val="006426DF"/>
    <w:rsid w:val="00642793"/>
    <w:rsid w:val="0064383C"/>
    <w:rsid w:val="0064394D"/>
    <w:rsid w:val="00643A7C"/>
    <w:rsid w:val="0064414F"/>
    <w:rsid w:val="0064450F"/>
    <w:rsid w:val="00644B26"/>
    <w:rsid w:val="0064529A"/>
    <w:rsid w:val="00646224"/>
    <w:rsid w:val="00646D20"/>
    <w:rsid w:val="00646F4F"/>
    <w:rsid w:val="00647131"/>
    <w:rsid w:val="00647451"/>
    <w:rsid w:val="00651450"/>
    <w:rsid w:val="0065178D"/>
    <w:rsid w:val="00651C4D"/>
    <w:rsid w:val="00652613"/>
    <w:rsid w:val="00652784"/>
    <w:rsid w:val="00652A8C"/>
    <w:rsid w:val="00652E7D"/>
    <w:rsid w:val="00654490"/>
    <w:rsid w:val="00655234"/>
    <w:rsid w:val="0065567B"/>
    <w:rsid w:val="00655A43"/>
    <w:rsid w:val="00655F26"/>
    <w:rsid w:val="00655F98"/>
    <w:rsid w:val="00655F99"/>
    <w:rsid w:val="00656189"/>
    <w:rsid w:val="006565FB"/>
    <w:rsid w:val="006566FC"/>
    <w:rsid w:val="00656B06"/>
    <w:rsid w:val="006570BC"/>
    <w:rsid w:val="0065759C"/>
    <w:rsid w:val="006606B3"/>
    <w:rsid w:val="00660EB9"/>
    <w:rsid w:val="0066102E"/>
    <w:rsid w:val="00661096"/>
    <w:rsid w:val="006619CB"/>
    <w:rsid w:val="006619E3"/>
    <w:rsid w:val="00661A5D"/>
    <w:rsid w:val="00661C6E"/>
    <w:rsid w:val="006626FE"/>
    <w:rsid w:val="006629AF"/>
    <w:rsid w:val="00662B4D"/>
    <w:rsid w:val="0066308F"/>
    <w:rsid w:val="00663464"/>
    <w:rsid w:val="00663A11"/>
    <w:rsid w:val="006640B8"/>
    <w:rsid w:val="00664BEA"/>
    <w:rsid w:val="00664FB1"/>
    <w:rsid w:val="00665029"/>
    <w:rsid w:val="006653FE"/>
    <w:rsid w:val="0066557A"/>
    <w:rsid w:val="00665A7B"/>
    <w:rsid w:val="00665D90"/>
    <w:rsid w:val="0066634C"/>
    <w:rsid w:val="00667CFB"/>
    <w:rsid w:val="00667F65"/>
    <w:rsid w:val="006704E7"/>
    <w:rsid w:val="006709FB"/>
    <w:rsid w:val="00671FA6"/>
    <w:rsid w:val="00671FE8"/>
    <w:rsid w:val="006734D8"/>
    <w:rsid w:val="00673F73"/>
    <w:rsid w:val="006748D4"/>
    <w:rsid w:val="006749ED"/>
    <w:rsid w:val="00674C4C"/>
    <w:rsid w:val="006760E7"/>
    <w:rsid w:val="00676DA7"/>
    <w:rsid w:val="006775E6"/>
    <w:rsid w:val="00677B54"/>
    <w:rsid w:val="00680236"/>
    <w:rsid w:val="0068086B"/>
    <w:rsid w:val="00681843"/>
    <w:rsid w:val="00681DC6"/>
    <w:rsid w:val="006821B1"/>
    <w:rsid w:val="00682916"/>
    <w:rsid w:val="00682DD3"/>
    <w:rsid w:val="006833E4"/>
    <w:rsid w:val="00683E74"/>
    <w:rsid w:val="006840E6"/>
    <w:rsid w:val="0068466C"/>
    <w:rsid w:val="00684D2D"/>
    <w:rsid w:val="00685213"/>
    <w:rsid w:val="0068621B"/>
    <w:rsid w:val="006863D4"/>
    <w:rsid w:val="00686C23"/>
    <w:rsid w:val="00687008"/>
    <w:rsid w:val="00687337"/>
    <w:rsid w:val="00687924"/>
    <w:rsid w:val="00690878"/>
    <w:rsid w:val="00690B02"/>
    <w:rsid w:val="0069122D"/>
    <w:rsid w:val="0069155E"/>
    <w:rsid w:val="006921BD"/>
    <w:rsid w:val="006921E7"/>
    <w:rsid w:val="00692C84"/>
    <w:rsid w:val="00693314"/>
    <w:rsid w:val="006944CE"/>
    <w:rsid w:val="006948C0"/>
    <w:rsid w:val="006950C7"/>
    <w:rsid w:val="0069527D"/>
    <w:rsid w:val="00695688"/>
    <w:rsid w:val="00695EA5"/>
    <w:rsid w:val="0069639E"/>
    <w:rsid w:val="00697175"/>
    <w:rsid w:val="006971FD"/>
    <w:rsid w:val="0069737A"/>
    <w:rsid w:val="00697D7B"/>
    <w:rsid w:val="00697E7E"/>
    <w:rsid w:val="006A0108"/>
    <w:rsid w:val="006A0DA7"/>
    <w:rsid w:val="006A24F2"/>
    <w:rsid w:val="006A266F"/>
    <w:rsid w:val="006A27E7"/>
    <w:rsid w:val="006A2976"/>
    <w:rsid w:val="006A3159"/>
    <w:rsid w:val="006A339F"/>
    <w:rsid w:val="006A37A2"/>
    <w:rsid w:val="006A3C93"/>
    <w:rsid w:val="006A5165"/>
    <w:rsid w:val="006A53CB"/>
    <w:rsid w:val="006A585A"/>
    <w:rsid w:val="006A590F"/>
    <w:rsid w:val="006A7B7D"/>
    <w:rsid w:val="006B066B"/>
    <w:rsid w:val="006B1297"/>
    <w:rsid w:val="006B1E10"/>
    <w:rsid w:val="006B28D0"/>
    <w:rsid w:val="006B2B76"/>
    <w:rsid w:val="006B3119"/>
    <w:rsid w:val="006B3558"/>
    <w:rsid w:val="006B4CEC"/>
    <w:rsid w:val="006B5096"/>
    <w:rsid w:val="006B51D8"/>
    <w:rsid w:val="006B54C0"/>
    <w:rsid w:val="006B5E73"/>
    <w:rsid w:val="006B5F67"/>
    <w:rsid w:val="006B665B"/>
    <w:rsid w:val="006B6A2B"/>
    <w:rsid w:val="006B731D"/>
    <w:rsid w:val="006B7D26"/>
    <w:rsid w:val="006B7EA1"/>
    <w:rsid w:val="006B7EF6"/>
    <w:rsid w:val="006C014A"/>
    <w:rsid w:val="006C042D"/>
    <w:rsid w:val="006C0D3A"/>
    <w:rsid w:val="006C3207"/>
    <w:rsid w:val="006C33C2"/>
    <w:rsid w:val="006C375A"/>
    <w:rsid w:val="006C3EA9"/>
    <w:rsid w:val="006C40C2"/>
    <w:rsid w:val="006C53F2"/>
    <w:rsid w:val="006C551A"/>
    <w:rsid w:val="006C5D0A"/>
    <w:rsid w:val="006C62D0"/>
    <w:rsid w:val="006C63A0"/>
    <w:rsid w:val="006C6D8C"/>
    <w:rsid w:val="006C7925"/>
    <w:rsid w:val="006C7B47"/>
    <w:rsid w:val="006D1421"/>
    <w:rsid w:val="006D1F89"/>
    <w:rsid w:val="006D27FE"/>
    <w:rsid w:val="006D2B4F"/>
    <w:rsid w:val="006D2ED6"/>
    <w:rsid w:val="006D2FC9"/>
    <w:rsid w:val="006D4542"/>
    <w:rsid w:val="006D45A1"/>
    <w:rsid w:val="006D477D"/>
    <w:rsid w:val="006D4BE4"/>
    <w:rsid w:val="006D5823"/>
    <w:rsid w:val="006D6DA1"/>
    <w:rsid w:val="006D6F63"/>
    <w:rsid w:val="006D747B"/>
    <w:rsid w:val="006D7609"/>
    <w:rsid w:val="006E0019"/>
    <w:rsid w:val="006E07C6"/>
    <w:rsid w:val="006E0CB7"/>
    <w:rsid w:val="006E1AC9"/>
    <w:rsid w:val="006E2BD5"/>
    <w:rsid w:val="006E2C25"/>
    <w:rsid w:val="006E321C"/>
    <w:rsid w:val="006E3621"/>
    <w:rsid w:val="006E4979"/>
    <w:rsid w:val="006E4E27"/>
    <w:rsid w:val="006E5009"/>
    <w:rsid w:val="006E5535"/>
    <w:rsid w:val="006E608C"/>
    <w:rsid w:val="006E68BA"/>
    <w:rsid w:val="006E6BFB"/>
    <w:rsid w:val="006E7937"/>
    <w:rsid w:val="006F059C"/>
    <w:rsid w:val="006F0EDE"/>
    <w:rsid w:val="006F1258"/>
    <w:rsid w:val="006F1747"/>
    <w:rsid w:val="006F1C5F"/>
    <w:rsid w:val="006F1D1A"/>
    <w:rsid w:val="006F1E6C"/>
    <w:rsid w:val="006F2BED"/>
    <w:rsid w:val="006F3100"/>
    <w:rsid w:val="006F3BA2"/>
    <w:rsid w:val="006F3E2C"/>
    <w:rsid w:val="006F4CA0"/>
    <w:rsid w:val="006F514D"/>
    <w:rsid w:val="006F5DA6"/>
    <w:rsid w:val="006F7594"/>
    <w:rsid w:val="00700211"/>
    <w:rsid w:val="007007D3"/>
    <w:rsid w:val="007018EB"/>
    <w:rsid w:val="0070215D"/>
    <w:rsid w:val="0070244E"/>
    <w:rsid w:val="007031D7"/>
    <w:rsid w:val="00703F2F"/>
    <w:rsid w:val="00704408"/>
    <w:rsid w:val="00704BFA"/>
    <w:rsid w:val="007053AB"/>
    <w:rsid w:val="007059E5"/>
    <w:rsid w:val="00706096"/>
    <w:rsid w:val="00706B8D"/>
    <w:rsid w:val="00706E11"/>
    <w:rsid w:val="00706FCB"/>
    <w:rsid w:val="007073DE"/>
    <w:rsid w:val="007074D9"/>
    <w:rsid w:val="007077F3"/>
    <w:rsid w:val="007100B1"/>
    <w:rsid w:val="007106C5"/>
    <w:rsid w:val="0071099F"/>
    <w:rsid w:val="007129D8"/>
    <w:rsid w:val="00712E89"/>
    <w:rsid w:val="007131D5"/>
    <w:rsid w:val="00714510"/>
    <w:rsid w:val="00714ABE"/>
    <w:rsid w:val="0071513C"/>
    <w:rsid w:val="0071599E"/>
    <w:rsid w:val="00715ED9"/>
    <w:rsid w:val="00715F0E"/>
    <w:rsid w:val="00716A6C"/>
    <w:rsid w:val="00716D56"/>
    <w:rsid w:val="0071798A"/>
    <w:rsid w:val="007200E6"/>
    <w:rsid w:val="0072068D"/>
    <w:rsid w:val="00720C35"/>
    <w:rsid w:val="007211D3"/>
    <w:rsid w:val="007212F1"/>
    <w:rsid w:val="00721EDA"/>
    <w:rsid w:val="0072361C"/>
    <w:rsid w:val="00724624"/>
    <w:rsid w:val="00724C56"/>
    <w:rsid w:val="00724FA9"/>
    <w:rsid w:val="00725011"/>
    <w:rsid w:val="00725234"/>
    <w:rsid w:val="007257E8"/>
    <w:rsid w:val="00725CCF"/>
    <w:rsid w:val="00726E83"/>
    <w:rsid w:val="00726FB5"/>
    <w:rsid w:val="00730F00"/>
    <w:rsid w:val="00731310"/>
    <w:rsid w:val="00731388"/>
    <w:rsid w:val="00731501"/>
    <w:rsid w:val="00733FC6"/>
    <w:rsid w:val="00735D81"/>
    <w:rsid w:val="00735E7F"/>
    <w:rsid w:val="00737027"/>
    <w:rsid w:val="00737120"/>
    <w:rsid w:val="007371B7"/>
    <w:rsid w:val="00737E1F"/>
    <w:rsid w:val="00740010"/>
    <w:rsid w:val="00740B6D"/>
    <w:rsid w:val="00741C00"/>
    <w:rsid w:val="00742787"/>
    <w:rsid w:val="00742FDA"/>
    <w:rsid w:val="007444D2"/>
    <w:rsid w:val="00744A8C"/>
    <w:rsid w:val="00745239"/>
    <w:rsid w:val="007454DF"/>
    <w:rsid w:val="00745CF0"/>
    <w:rsid w:val="00746142"/>
    <w:rsid w:val="00746224"/>
    <w:rsid w:val="00746E61"/>
    <w:rsid w:val="0074742C"/>
    <w:rsid w:val="007475E4"/>
    <w:rsid w:val="00747C04"/>
    <w:rsid w:val="00751624"/>
    <w:rsid w:val="007536FC"/>
    <w:rsid w:val="007537A9"/>
    <w:rsid w:val="00754400"/>
    <w:rsid w:val="00754F36"/>
    <w:rsid w:val="00755642"/>
    <w:rsid w:val="00755E2A"/>
    <w:rsid w:val="007561C6"/>
    <w:rsid w:val="00756D05"/>
    <w:rsid w:val="00757587"/>
    <w:rsid w:val="007578F5"/>
    <w:rsid w:val="00757A0C"/>
    <w:rsid w:val="00760232"/>
    <w:rsid w:val="00760386"/>
    <w:rsid w:val="0076044F"/>
    <w:rsid w:val="00760825"/>
    <w:rsid w:val="0076089F"/>
    <w:rsid w:val="007608C7"/>
    <w:rsid w:val="00761626"/>
    <w:rsid w:val="00761BFE"/>
    <w:rsid w:val="00761D7B"/>
    <w:rsid w:val="00762842"/>
    <w:rsid w:val="007633D3"/>
    <w:rsid w:val="007637B2"/>
    <w:rsid w:val="00763BC6"/>
    <w:rsid w:val="00764A95"/>
    <w:rsid w:val="00764E73"/>
    <w:rsid w:val="007654A3"/>
    <w:rsid w:val="00765B66"/>
    <w:rsid w:val="00765FA5"/>
    <w:rsid w:val="007700B1"/>
    <w:rsid w:val="0077067A"/>
    <w:rsid w:val="0077076C"/>
    <w:rsid w:val="007709CE"/>
    <w:rsid w:val="007709F3"/>
    <w:rsid w:val="0077164D"/>
    <w:rsid w:val="00771C8F"/>
    <w:rsid w:val="00772B12"/>
    <w:rsid w:val="00773230"/>
    <w:rsid w:val="00773647"/>
    <w:rsid w:val="0077386D"/>
    <w:rsid w:val="00773CED"/>
    <w:rsid w:val="00773E33"/>
    <w:rsid w:val="00774240"/>
    <w:rsid w:val="00775DCF"/>
    <w:rsid w:val="007765D3"/>
    <w:rsid w:val="007770E2"/>
    <w:rsid w:val="00777442"/>
    <w:rsid w:val="00777B44"/>
    <w:rsid w:val="007807ED"/>
    <w:rsid w:val="00780962"/>
    <w:rsid w:val="00780CC0"/>
    <w:rsid w:val="00780E6E"/>
    <w:rsid w:val="00781D01"/>
    <w:rsid w:val="00782764"/>
    <w:rsid w:val="0078280A"/>
    <w:rsid w:val="00782E5C"/>
    <w:rsid w:val="00782FA8"/>
    <w:rsid w:val="0078310E"/>
    <w:rsid w:val="00783204"/>
    <w:rsid w:val="0078321C"/>
    <w:rsid w:val="007836DA"/>
    <w:rsid w:val="007837FD"/>
    <w:rsid w:val="00783A4D"/>
    <w:rsid w:val="0078435B"/>
    <w:rsid w:val="007843FA"/>
    <w:rsid w:val="007849EA"/>
    <w:rsid w:val="00785455"/>
    <w:rsid w:val="00785AD3"/>
    <w:rsid w:val="00785C93"/>
    <w:rsid w:val="00786C2F"/>
    <w:rsid w:val="00787D7C"/>
    <w:rsid w:val="00787EF4"/>
    <w:rsid w:val="0079057C"/>
    <w:rsid w:val="00791655"/>
    <w:rsid w:val="007921E2"/>
    <w:rsid w:val="00792524"/>
    <w:rsid w:val="0079279F"/>
    <w:rsid w:val="00792AAB"/>
    <w:rsid w:val="00793084"/>
    <w:rsid w:val="00795765"/>
    <w:rsid w:val="0079604D"/>
    <w:rsid w:val="00796DF4"/>
    <w:rsid w:val="007977EE"/>
    <w:rsid w:val="007A0E85"/>
    <w:rsid w:val="007A1110"/>
    <w:rsid w:val="007A12E4"/>
    <w:rsid w:val="007A139C"/>
    <w:rsid w:val="007A15E5"/>
    <w:rsid w:val="007A187B"/>
    <w:rsid w:val="007A220A"/>
    <w:rsid w:val="007A2818"/>
    <w:rsid w:val="007A389B"/>
    <w:rsid w:val="007A3CA3"/>
    <w:rsid w:val="007A3CC8"/>
    <w:rsid w:val="007A3E97"/>
    <w:rsid w:val="007A4B31"/>
    <w:rsid w:val="007A52C7"/>
    <w:rsid w:val="007A5856"/>
    <w:rsid w:val="007A5D90"/>
    <w:rsid w:val="007A6454"/>
    <w:rsid w:val="007A64E3"/>
    <w:rsid w:val="007A7142"/>
    <w:rsid w:val="007B01DA"/>
    <w:rsid w:val="007B0A40"/>
    <w:rsid w:val="007B0B71"/>
    <w:rsid w:val="007B0C56"/>
    <w:rsid w:val="007B101B"/>
    <w:rsid w:val="007B1CE0"/>
    <w:rsid w:val="007B21DA"/>
    <w:rsid w:val="007B2547"/>
    <w:rsid w:val="007B26D6"/>
    <w:rsid w:val="007B2CDB"/>
    <w:rsid w:val="007B3550"/>
    <w:rsid w:val="007B377F"/>
    <w:rsid w:val="007B3B54"/>
    <w:rsid w:val="007B4C99"/>
    <w:rsid w:val="007B5289"/>
    <w:rsid w:val="007B56F2"/>
    <w:rsid w:val="007B599B"/>
    <w:rsid w:val="007B5D3B"/>
    <w:rsid w:val="007B62D8"/>
    <w:rsid w:val="007B7DF3"/>
    <w:rsid w:val="007C0CD1"/>
    <w:rsid w:val="007C0DF1"/>
    <w:rsid w:val="007C0E93"/>
    <w:rsid w:val="007C1347"/>
    <w:rsid w:val="007C1CDD"/>
    <w:rsid w:val="007C4134"/>
    <w:rsid w:val="007C4569"/>
    <w:rsid w:val="007C4686"/>
    <w:rsid w:val="007C47CE"/>
    <w:rsid w:val="007C4FAD"/>
    <w:rsid w:val="007C56E2"/>
    <w:rsid w:val="007C5B8B"/>
    <w:rsid w:val="007C5F18"/>
    <w:rsid w:val="007C62CD"/>
    <w:rsid w:val="007C6810"/>
    <w:rsid w:val="007C6E74"/>
    <w:rsid w:val="007C7085"/>
    <w:rsid w:val="007C7AB2"/>
    <w:rsid w:val="007D03D0"/>
    <w:rsid w:val="007D0E2B"/>
    <w:rsid w:val="007D20DA"/>
    <w:rsid w:val="007D2329"/>
    <w:rsid w:val="007D275F"/>
    <w:rsid w:val="007D37DA"/>
    <w:rsid w:val="007D40CD"/>
    <w:rsid w:val="007D513B"/>
    <w:rsid w:val="007D5757"/>
    <w:rsid w:val="007D59C1"/>
    <w:rsid w:val="007D5EC2"/>
    <w:rsid w:val="007D6C27"/>
    <w:rsid w:val="007D747F"/>
    <w:rsid w:val="007D7D82"/>
    <w:rsid w:val="007D7F0F"/>
    <w:rsid w:val="007E0189"/>
    <w:rsid w:val="007E14C3"/>
    <w:rsid w:val="007E21C9"/>
    <w:rsid w:val="007E2C58"/>
    <w:rsid w:val="007E3366"/>
    <w:rsid w:val="007E3A43"/>
    <w:rsid w:val="007E3D39"/>
    <w:rsid w:val="007E50E5"/>
    <w:rsid w:val="007E5B5F"/>
    <w:rsid w:val="007E65BA"/>
    <w:rsid w:val="007E6F03"/>
    <w:rsid w:val="007F0D2A"/>
    <w:rsid w:val="007F0DF5"/>
    <w:rsid w:val="007F11C4"/>
    <w:rsid w:val="007F3676"/>
    <w:rsid w:val="007F3958"/>
    <w:rsid w:val="007F3D0B"/>
    <w:rsid w:val="007F4113"/>
    <w:rsid w:val="007F4181"/>
    <w:rsid w:val="007F43B4"/>
    <w:rsid w:val="007F5120"/>
    <w:rsid w:val="007F5570"/>
    <w:rsid w:val="007F719D"/>
    <w:rsid w:val="007F7279"/>
    <w:rsid w:val="00800353"/>
    <w:rsid w:val="0080070A"/>
    <w:rsid w:val="008008EF"/>
    <w:rsid w:val="0080180D"/>
    <w:rsid w:val="0080204D"/>
    <w:rsid w:val="00802C82"/>
    <w:rsid w:val="00803134"/>
    <w:rsid w:val="00803313"/>
    <w:rsid w:val="0080350D"/>
    <w:rsid w:val="00804153"/>
    <w:rsid w:val="0080459C"/>
    <w:rsid w:val="00804B25"/>
    <w:rsid w:val="00804C95"/>
    <w:rsid w:val="00804D92"/>
    <w:rsid w:val="00805E73"/>
    <w:rsid w:val="0080653D"/>
    <w:rsid w:val="008067F6"/>
    <w:rsid w:val="0081058D"/>
    <w:rsid w:val="008119BC"/>
    <w:rsid w:val="00811F03"/>
    <w:rsid w:val="008121F2"/>
    <w:rsid w:val="00812550"/>
    <w:rsid w:val="00812B96"/>
    <w:rsid w:val="00812CBF"/>
    <w:rsid w:val="00812D63"/>
    <w:rsid w:val="0081306B"/>
    <w:rsid w:val="00813963"/>
    <w:rsid w:val="00813B1D"/>
    <w:rsid w:val="00813EC8"/>
    <w:rsid w:val="00813F41"/>
    <w:rsid w:val="00814421"/>
    <w:rsid w:val="008144F9"/>
    <w:rsid w:val="0081455E"/>
    <w:rsid w:val="00814DBD"/>
    <w:rsid w:val="00815A21"/>
    <w:rsid w:val="008160A8"/>
    <w:rsid w:val="0081698C"/>
    <w:rsid w:val="00816EF7"/>
    <w:rsid w:val="008173B1"/>
    <w:rsid w:val="008174AC"/>
    <w:rsid w:val="008179E2"/>
    <w:rsid w:val="00820F51"/>
    <w:rsid w:val="0082108E"/>
    <w:rsid w:val="00821BDB"/>
    <w:rsid w:val="00821F31"/>
    <w:rsid w:val="008226AD"/>
    <w:rsid w:val="0082290C"/>
    <w:rsid w:val="0082293B"/>
    <w:rsid w:val="00822AE0"/>
    <w:rsid w:val="00822EF7"/>
    <w:rsid w:val="008232BA"/>
    <w:rsid w:val="0082395C"/>
    <w:rsid w:val="00823D60"/>
    <w:rsid w:val="00824E98"/>
    <w:rsid w:val="008257F9"/>
    <w:rsid w:val="00825962"/>
    <w:rsid w:val="00825A72"/>
    <w:rsid w:val="00825EDE"/>
    <w:rsid w:val="00826597"/>
    <w:rsid w:val="00826CC4"/>
    <w:rsid w:val="00827571"/>
    <w:rsid w:val="008302AB"/>
    <w:rsid w:val="008307DC"/>
    <w:rsid w:val="00831242"/>
    <w:rsid w:val="00831714"/>
    <w:rsid w:val="00831BB1"/>
    <w:rsid w:val="00831C7A"/>
    <w:rsid w:val="008330A4"/>
    <w:rsid w:val="00833A45"/>
    <w:rsid w:val="00833EDB"/>
    <w:rsid w:val="0083410E"/>
    <w:rsid w:val="00834BE6"/>
    <w:rsid w:val="008352BA"/>
    <w:rsid w:val="008355F9"/>
    <w:rsid w:val="00835977"/>
    <w:rsid w:val="0083631F"/>
    <w:rsid w:val="00836D60"/>
    <w:rsid w:val="00836DE5"/>
    <w:rsid w:val="00837725"/>
    <w:rsid w:val="00837796"/>
    <w:rsid w:val="00837A97"/>
    <w:rsid w:val="00837B03"/>
    <w:rsid w:val="0084009F"/>
    <w:rsid w:val="008405F1"/>
    <w:rsid w:val="00840C28"/>
    <w:rsid w:val="00840C48"/>
    <w:rsid w:val="00841F02"/>
    <w:rsid w:val="008420DD"/>
    <w:rsid w:val="00842B53"/>
    <w:rsid w:val="00842B82"/>
    <w:rsid w:val="00842C31"/>
    <w:rsid w:val="00842CA8"/>
    <w:rsid w:val="00842F2D"/>
    <w:rsid w:val="00843054"/>
    <w:rsid w:val="0084319E"/>
    <w:rsid w:val="00843314"/>
    <w:rsid w:val="008440BF"/>
    <w:rsid w:val="0084437E"/>
    <w:rsid w:val="0084464B"/>
    <w:rsid w:val="0084581B"/>
    <w:rsid w:val="00845983"/>
    <w:rsid w:val="00847229"/>
    <w:rsid w:val="008472E8"/>
    <w:rsid w:val="008476FA"/>
    <w:rsid w:val="00847B5A"/>
    <w:rsid w:val="00847C3F"/>
    <w:rsid w:val="0085065C"/>
    <w:rsid w:val="008508F7"/>
    <w:rsid w:val="00850A07"/>
    <w:rsid w:val="00850DDF"/>
    <w:rsid w:val="008512F5"/>
    <w:rsid w:val="008515C7"/>
    <w:rsid w:val="00851E8C"/>
    <w:rsid w:val="008526EF"/>
    <w:rsid w:val="008528CF"/>
    <w:rsid w:val="008531A6"/>
    <w:rsid w:val="00853516"/>
    <w:rsid w:val="00854098"/>
    <w:rsid w:val="008541A8"/>
    <w:rsid w:val="00854ACD"/>
    <w:rsid w:val="00854C56"/>
    <w:rsid w:val="00855524"/>
    <w:rsid w:val="00856970"/>
    <w:rsid w:val="00856D68"/>
    <w:rsid w:val="00857096"/>
    <w:rsid w:val="00857AB6"/>
    <w:rsid w:val="008600C9"/>
    <w:rsid w:val="0086028B"/>
    <w:rsid w:val="0086036E"/>
    <w:rsid w:val="00862122"/>
    <w:rsid w:val="0086276A"/>
    <w:rsid w:val="008637C0"/>
    <w:rsid w:val="00863DD0"/>
    <w:rsid w:val="00864A7A"/>
    <w:rsid w:val="008666EF"/>
    <w:rsid w:val="00866947"/>
    <w:rsid w:val="00867812"/>
    <w:rsid w:val="00871A91"/>
    <w:rsid w:val="008722BC"/>
    <w:rsid w:val="00872405"/>
    <w:rsid w:val="00872B5F"/>
    <w:rsid w:val="00872CC9"/>
    <w:rsid w:val="0087372E"/>
    <w:rsid w:val="00873C89"/>
    <w:rsid w:val="00873D32"/>
    <w:rsid w:val="00873DF2"/>
    <w:rsid w:val="0087466A"/>
    <w:rsid w:val="00874B1B"/>
    <w:rsid w:val="008751B4"/>
    <w:rsid w:val="00876658"/>
    <w:rsid w:val="008767D5"/>
    <w:rsid w:val="00876EC1"/>
    <w:rsid w:val="008772BE"/>
    <w:rsid w:val="0087776A"/>
    <w:rsid w:val="00877B9B"/>
    <w:rsid w:val="008806B8"/>
    <w:rsid w:val="00880B34"/>
    <w:rsid w:val="00880D95"/>
    <w:rsid w:val="00880F88"/>
    <w:rsid w:val="0088181C"/>
    <w:rsid w:val="00881A50"/>
    <w:rsid w:val="00881A72"/>
    <w:rsid w:val="00882399"/>
    <w:rsid w:val="008844F1"/>
    <w:rsid w:val="008850E8"/>
    <w:rsid w:val="008850EF"/>
    <w:rsid w:val="00885373"/>
    <w:rsid w:val="008853AF"/>
    <w:rsid w:val="00885679"/>
    <w:rsid w:val="00885DA8"/>
    <w:rsid w:val="00885E0F"/>
    <w:rsid w:val="0088655B"/>
    <w:rsid w:val="00886670"/>
    <w:rsid w:val="00886EFA"/>
    <w:rsid w:val="00887060"/>
    <w:rsid w:val="00890AD0"/>
    <w:rsid w:val="008910D8"/>
    <w:rsid w:val="0089146D"/>
    <w:rsid w:val="008928DE"/>
    <w:rsid w:val="0089356D"/>
    <w:rsid w:val="008936EC"/>
    <w:rsid w:val="0089409C"/>
    <w:rsid w:val="0089463F"/>
    <w:rsid w:val="00894C7F"/>
    <w:rsid w:val="00894F2C"/>
    <w:rsid w:val="00895A71"/>
    <w:rsid w:val="00895BE1"/>
    <w:rsid w:val="008962EA"/>
    <w:rsid w:val="008963F8"/>
    <w:rsid w:val="00896777"/>
    <w:rsid w:val="00896DE2"/>
    <w:rsid w:val="0089776E"/>
    <w:rsid w:val="00897898"/>
    <w:rsid w:val="00897CBA"/>
    <w:rsid w:val="00897F23"/>
    <w:rsid w:val="008A0836"/>
    <w:rsid w:val="008A0D8F"/>
    <w:rsid w:val="008A0FD8"/>
    <w:rsid w:val="008A3679"/>
    <w:rsid w:val="008A3AFF"/>
    <w:rsid w:val="008A452E"/>
    <w:rsid w:val="008A4D29"/>
    <w:rsid w:val="008A5085"/>
    <w:rsid w:val="008A5631"/>
    <w:rsid w:val="008A7129"/>
    <w:rsid w:val="008A73CF"/>
    <w:rsid w:val="008A7929"/>
    <w:rsid w:val="008B020B"/>
    <w:rsid w:val="008B0EF6"/>
    <w:rsid w:val="008B251E"/>
    <w:rsid w:val="008B27E6"/>
    <w:rsid w:val="008B2879"/>
    <w:rsid w:val="008B2E0D"/>
    <w:rsid w:val="008B33EB"/>
    <w:rsid w:val="008B357D"/>
    <w:rsid w:val="008B3C50"/>
    <w:rsid w:val="008B58CC"/>
    <w:rsid w:val="008B5E3A"/>
    <w:rsid w:val="008B655A"/>
    <w:rsid w:val="008B6EF8"/>
    <w:rsid w:val="008B6F66"/>
    <w:rsid w:val="008B7121"/>
    <w:rsid w:val="008B7AFD"/>
    <w:rsid w:val="008B7B37"/>
    <w:rsid w:val="008B7CB0"/>
    <w:rsid w:val="008B7DEB"/>
    <w:rsid w:val="008C0420"/>
    <w:rsid w:val="008C05B4"/>
    <w:rsid w:val="008C10B7"/>
    <w:rsid w:val="008C1379"/>
    <w:rsid w:val="008C1F19"/>
    <w:rsid w:val="008C1FCF"/>
    <w:rsid w:val="008C23E9"/>
    <w:rsid w:val="008C3391"/>
    <w:rsid w:val="008C383C"/>
    <w:rsid w:val="008C5102"/>
    <w:rsid w:val="008C5307"/>
    <w:rsid w:val="008C58C4"/>
    <w:rsid w:val="008C63C7"/>
    <w:rsid w:val="008C6471"/>
    <w:rsid w:val="008C6F11"/>
    <w:rsid w:val="008C70D4"/>
    <w:rsid w:val="008C799A"/>
    <w:rsid w:val="008C7CCC"/>
    <w:rsid w:val="008C7E51"/>
    <w:rsid w:val="008D028A"/>
    <w:rsid w:val="008D0568"/>
    <w:rsid w:val="008D0EAD"/>
    <w:rsid w:val="008D2518"/>
    <w:rsid w:val="008D2992"/>
    <w:rsid w:val="008D3689"/>
    <w:rsid w:val="008D4143"/>
    <w:rsid w:val="008D41F4"/>
    <w:rsid w:val="008D45A6"/>
    <w:rsid w:val="008D47A3"/>
    <w:rsid w:val="008D4D4A"/>
    <w:rsid w:val="008D514E"/>
    <w:rsid w:val="008D5392"/>
    <w:rsid w:val="008D556A"/>
    <w:rsid w:val="008D5C97"/>
    <w:rsid w:val="008D6C91"/>
    <w:rsid w:val="008D7CC4"/>
    <w:rsid w:val="008D7EBD"/>
    <w:rsid w:val="008D7F67"/>
    <w:rsid w:val="008E037F"/>
    <w:rsid w:val="008E083B"/>
    <w:rsid w:val="008E0E5C"/>
    <w:rsid w:val="008E0FF2"/>
    <w:rsid w:val="008E115C"/>
    <w:rsid w:val="008E11EA"/>
    <w:rsid w:val="008E2E74"/>
    <w:rsid w:val="008E3E65"/>
    <w:rsid w:val="008E409E"/>
    <w:rsid w:val="008E672D"/>
    <w:rsid w:val="008E7430"/>
    <w:rsid w:val="008E784F"/>
    <w:rsid w:val="008F028D"/>
    <w:rsid w:val="008F2156"/>
    <w:rsid w:val="008F225F"/>
    <w:rsid w:val="008F3031"/>
    <w:rsid w:val="008F475B"/>
    <w:rsid w:val="008F4974"/>
    <w:rsid w:val="008F5747"/>
    <w:rsid w:val="008F5D89"/>
    <w:rsid w:val="008F6004"/>
    <w:rsid w:val="008F6225"/>
    <w:rsid w:val="008F6673"/>
    <w:rsid w:val="008F7351"/>
    <w:rsid w:val="008F73CF"/>
    <w:rsid w:val="008F7BE7"/>
    <w:rsid w:val="00900242"/>
    <w:rsid w:val="00900501"/>
    <w:rsid w:val="009006FC"/>
    <w:rsid w:val="0090142A"/>
    <w:rsid w:val="009033DF"/>
    <w:rsid w:val="009035FC"/>
    <w:rsid w:val="00903D27"/>
    <w:rsid w:val="009042A8"/>
    <w:rsid w:val="00904640"/>
    <w:rsid w:val="00904A6F"/>
    <w:rsid w:val="00905BBB"/>
    <w:rsid w:val="00907153"/>
    <w:rsid w:val="0090757D"/>
    <w:rsid w:val="00907849"/>
    <w:rsid w:val="00910005"/>
    <w:rsid w:val="00910C70"/>
    <w:rsid w:val="00911E76"/>
    <w:rsid w:val="009129A4"/>
    <w:rsid w:val="0091399F"/>
    <w:rsid w:val="0091400A"/>
    <w:rsid w:val="00914584"/>
    <w:rsid w:val="009148FA"/>
    <w:rsid w:val="009149BD"/>
    <w:rsid w:val="00915F65"/>
    <w:rsid w:val="0091604A"/>
    <w:rsid w:val="00917019"/>
    <w:rsid w:val="00917022"/>
    <w:rsid w:val="00917269"/>
    <w:rsid w:val="009205A1"/>
    <w:rsid w:val="009209A0"/>
    <w:rsid w:val="00920F25"/>
    <w:rsid w:val="009225FA"/>
    <w:rsid w:val="0092312E"/>
    <w:rsid w:val="00923857"/>
    <w:rsid w:val="00923B06"/>
    <w:rsid w:val="0092445F"/>
    <w:rsid w:val="009246C5"/>
    <w:rsid w:val="00924C0A"/>
    <w:rsid w:val="00925123"/>
    <w:rsid w:val="009252A9"/>
    <w:rsid w:val="0092552B"/>
    <w:rsid w:val="009269F9"/>
    <w:rsid w:val="00926C85"/>
    <w:rsid w:val="009272FE"/>
    <w:rsid w:val="00927C16"/>
    <w:rsid w:val="00927F67"/>
    <w:rsid w:val="00930485"/>
    <w:rsid w:val="00930A6E"/>
    <w:rsid w:val="00930F7C"/>
    <w:rsid w:val="00931315"/>
    <w:rsid w:val="00931864"/>
    <w:rsid w:val="009323AE"/>
    <w:rsid w:val="00932701"/>
    <w:rsid w:val="00932AA3"/>
    <w:rsid w:val="00933000"/>
    <w:rsid w:val="009345BE"/>
    <w:rsid w:val="00934BDE"/>
    <w:rsid w:val="00934EAC"/>
    <w:rsid w:val="00934F19"/>
    <w:rsid w:val="00935757"/>
    <w:rsid w:val="00935AA8"/>
    <w:rsid w:val="009360C3"/>
    <w:rsid w:val="009362BB"/>
    <w:rsid w:val="0093673B"/>
    <w:rsid w:val="00936B56"/>
    <w:rsid w:val="00937EE6"/>
    <w:rsid w:val="00940560"/>
    <w:rsid w:val="00941448"/>
    <w:rsid w:val="0094182E"/>
    <w:rsid w:val="00941AC3"/>
    <w:rsid w:val="00941DCF"/>
    <w:rsid w:val="00941FB2"/>
    <w:rsid w:val="00943677"/>
    <w:rsid w:val="00943BDE"/>
    <w:rsid w:val="00943FBD"/>
    <w:rsid w:val="00944E1C"/>
    <w:rsid w:val="00945269"/>
    <w:rsid w:val="009456CE"/>
    <w:rsid w:val="00945A51"/>
    <w:rsid w:val="009468C5"/>
    <w:rsid w:val="0094753B"/>
    <w:rsid w:val="009475BE"/>
    <w:rsid w:val="00950607"/>
    <w:rsid w:val="00950722"/>
    <w:rsid w:val="00951036"/>
    <w:rsid w:val="00951968"/>
    <w:rsid w:val="00952056"/>
    <w:rsid w:val="009522FB"/>
    <w:rsid w:val="00952738"/>
    <w:rsid w:val="00952952"/>
    <w:rsid w:val="009529C6"/>
    <w:rsid w:val="00953975"/>
    <w:rsid w:val="00953F04"/>
    <w:rsid w:val="00954711"/>
    <w:rsid w:val="00954D6F"/>
    <w:rsid w:val="00955069"/>
    <w:rsid w:val="009550F1"/>
    <w:rsid w:val="009558CE"/>
    <w:rsid w:val="00955E23"/>
    <w:rsid w:val="0095672A"/>
    <w:rsid w:val="00956BC7"/>
    <w:rsid w:val="009571B5"/>
    <w:rsid w:val="00961507"/>
    <w:rsid w:val="009615DD"/>
    <w:rsid w:val="0096209E"/>
    <w:rsid w:val="009620F3"/>
    <w:rsid w:val="00962F59"/>
    <w:rsid w:val="00963389"/>
    <w:rsid w:val="00963D77"/>
    <w:rsid w:val="0096466D"/>
    <w:rsid w:val="00964A04"/>
    <w:rsid w:val="00964FDA"/>
    <w:rsid w:val="009650C0"/>
    <w:rsid w:val="00965611"/>
    <w:rsid w:val="009663C4"/>
    <w:rsid w:val="009705CF"/>
    <w:rsid w:val="00970B64"/>
    <w:rsid w:val="00970EF6"/>
    <w:rsid w:val="00970F92"/>
    <w:rsid w:val="00971C88"/>
    <w:rsid w:val="00972F8B"/>
    <w:rsid w:val="00974232"/>
    <w:rsid w:val="0097596D"/>
    <w:rsid w:val="00975B86"/>
    <w:rsid w:val="00975BF7"/>
    <w:rsid w:val="009761A6"/>
    <w:rsid w:val="00976AC5"/>
    <w:rsid w:val="00976D6A"/>
    <w:rsid w:val="00980210"/>
    <w:rsid w:val="00980287"/>
    <w:rsid w:val="0098052F"/>
    <w:rsid w:val="009816C5"/>
    <w:rsid w:val="0098195B"/>
    <w:rsid w:val="00982029"/>
    <w:rsid w:val="00982279"/>
    <w:rsid w:val="00982E41"/>
    <w:rsid w:val="00983584"/>
    <w:rsid w:val="009838E4"/>
    <w:rsid w:val="00983A63"/>
    <w:rsid w:val="009840BD"/>
    <w:rsid w:val="009850A2"/>
    <w:rsid w:val="00986665"/>
    <w:rsid w:val="00986EDA"/>
    <w:rsid w:val="009872C6"/>
    <w:rsid w:val="009875FD"/>
    <w:rsid w:val="009877EB"/>
    <w:rsid w:val="0098780F"/>
    <w:rsid w:val="00987C1B"/>
    <w:rsid w:val="00990667"/>
    <w:rsid w:val="0099081C"/>
    <w:rsid w:val="0099126D"/>
    <w:rsid w:val="0099149A"/>
    <w:rsid w:val="009914AB"/>
    <w:rsid w:val="00991BD0"/>
    <w:rsid w:val="00991D30"/>
    <w:rsid w:val="009921A0"/>
    <w:rsid w:val="00992457"/>
    <w:rsid w:val="00992733"/>
    <w:rsid w:val="0099298F"/>
    <w:rsid w:val="00992EC3"/>
    <w:rsid w:val="009942BA"/>
    <w:rsid w:val="009949D4"/>
    <w:rsid w:val="00995361"/>
    <w:rsid w:val="00996416"/>
    <w:rsid w:val="00997307"/>
    <w:rsid w:val="009976AD"/>
    <w:rsid w:val="00997835"/>
    <w:rsid w:val="009A04B3"/>
    <w:rsid w:val="009A0DEA"/>
    <w:rsid w:val="009A10F9"/>
    <w:rsid w:val="009A124B"/>
    <w:rsid w:val="009A13A9"/>
    <w:rsid w:val="009A1642"/>
    <w:rsid w:val="009A201C"/>
    <w:rsid w:val="009A244D"/>
    <w:rsid w:val="009A328F"/>
    <w:rsid w:val="009A3EEE"/>
    <w:rsid w:val="009A44FA"/>
    <w:rsid w:val="009A46F4"/>
    <w:rsid w:val="009A4811"/>
    <w:rsid w:val="009A4831"/>
    <w:rsid w:val="009A4C98"/>
    <w:rsid w:val="009A66FF"/>
    <w:rsid w:val="009A689C"/>
    <w:rsid w:val="009A7B31"/>
    <w:rsid w:val="009B0214"/>
    <w:rsid w:val="009B1106"/>
    <w:rsid w:val="009B117D"/>
    <w:rsid w:val="009B15A1"/>
    <w:rsid w:val="009B1711"/>
    <w:rsid w:val="009B2511"/>
    <w:rsid w:val="009B2835"/>
    <w:rsid w:val="009B2C3B"/>
    <w:rsid w:val="009B30CB"/>
    <w:rsid w:val="009B3145"/>
    <w:rsid w:val="009B3245"/>
    <w:rsid w:val="009B3E5D"/>
    <w:rsid w:val="009B4228"/>
    <w:rsid w:val="009B459C"/>
    <w:rsid w:val="009B4BDA"/>
    <w:rsid w:val="009B5458"/>
    <w:rsid w:val="009B6233"/>
    <w:rsid w:val="009B6297"/>
    <w:rsid w:val="009B62CC"/>
    <w:rsid w:val="009B7F70"/>
    <w:rsid w:val="009C1642"/>
    <w:rsid w:val="009C2443"/>
    <w:rsid w:val="009C2B47"/>
    <w:rsid w:val="009C2D64"/>
    <w:rsid w:val="009C2F74"/>
    <w:rsid w:val="009C35E3"/>
    <w:rsid w:val="009C4137"/>
    <w:rsid w:val="009C4585"/>
    <w:rsid w:val="009C5674"/>
    <w:rsid w:val="009C5769"/>
    <w:rsid w:val="009C58BF"/>
    <w:rsid w:val="009C5BDE"/>
    <w:rsid w:val="009C65F7"/>
    <w:rsid w:val="009C66FE"/>
    <w:rsid w:val="009C67D5"/>
    <w:rsid w:val="009C6D2A"/>
    <w:rsid w:val="009C6E19"/>
    <w:rsid w:val="009C7AC0"/>
    <w:rsid w:val="009D0043"/>
    <w:rsid w:val="009D07AF"/>
    <w:rsid w:val="009D08DA"/>
    <w:rsid w:val="009D0905"/>
    <w:rsid w:val="009D0B9F"/>
    <w:rsid w:val="009D1531"/>
    <w:rsid w:val="009D1723"/>
    <w:rsid w:val="009D24E1"/>
    <w:rsid w:val="009D3336"/>
    <w:rsid w:val="009D4364"/>
    <w:rsid w:val="009D4852"/>
    <w:rsid w:val="009D4C81"/>
    <w:rsid w:val="009D4ED2"/>
    <w:rsid w:val="009D656F"/>
    <w:rsid w:val="009D6E70"/>
    <w:rsid w:val="009D7A32"/>
    <w:rsid w:val="009E09AF"/>
    <w:rsid w:val="009E0AB4"/>
    <w:rsid w:val="009E1E2E"/>
    <w:rsid w:val="009E242C"/>
    <w:rsid w:val="009E2542"/>
    <w:rsid w:val="009E2985"/>
    <w:rsid w:val="009E2BAE"/>
    <w:rsid w:val="009E2C65"/>
    <w:rsid w:val="009E2DD3"/>
    <w:rsid w:val="009E3052"/>
    <w:rsid w:val="009E3E15"/>
    <w:rsid w:val="009E3FA0"/>
    <w:rsid w:val="009E475A"/>
    <w:rsid w:val="009E4C67"/>
    <w:rsid w:val="009E4FD7"/>
    <w:rsid w:val="009E5771"/>
    <w:rsid w:val="009E5E95"/>
    <w:rsid w:val="009E5ECC"/>
    <w:rsid w:val="009E5EFF"/>
    <w:rsid w:val="009E6414"/>
    <w:rsid w:val="009E7458"/>
    <w:rsid w:val="009E771A"/>
    <w:rsid w:val="009F085B"/>
    <w:rsid w:val="009F35E1"/>
    <w:rsid w:val="009F40DA"/>
    <w:rsid w:val="009F4B23"/>
    <w:rsid w:val="009F5312"/>
    <w:rsid w:val="009F5B4F"/>
    <w:rsid w:val="009F6061"/>
    <w:rsid w:val="009F60B3"/>
    <w:rsid w:val="009F6D09"/>
    <w:rsid w:val="00A000E2"/>
    <w:rsid w:val="00A01875"/>
    <w:rsid w:val="00A0194D"/>
    <w:rsid w:val="00A02DD0"/>
    <w:rsid w:val="00A02E0B"/>
    <w:rsid w:val="00A03568"/>
    <w:rsid w:val="00A03D57"/>
    <w:rsid w:val="00A04B54"/>
    <w:rsid w:val="00A04E41"/>
    <w:rsid w:val="00A05217"/>
    <w:rsid w:val="00A05F7B"/>
    <w:rsid w:val="00A0681A"/>
    <w:rsid w:val="00A0692E"/>
    <w:rsid w:val="00A06B36"/>
    <w:rsid w:val="00A074D0"/>
    <w:rsid w:val="00A11C33"/>
    <w:rsid w:val="00A11FB2"/>
    <w:rsid w:val="00A126B1"/>
    <w:rsid w:val="00A1341F"/>
    <w:rsid w:val="00A13ED2"/>
    <w:rsid w:val="00A14178"/>
    <w:rsid w:val="00A14AD3"/>
    <w:rsid w:val="00A157C1"/>
    <w:rsid w:val="00A161D6"/>
    <w:rsid w:val="00A1648E"/>
    <w:rsid w:val="00A164C9"/>
    <w:rsid w:val="00A164DA"/>
    <w:rsid w:val="00A170C5"/>
    <w:rsid w:val="00A202E4"/>
    <w:rsid w:val="00A202FD"/>
    <w:rsid w:val="00A20A8C"/>
    <w:rsid w:val="00A216BA"/>
    <w:rsid w:val="00A22161"/>
    <w:rsid w:val="00A2216F"/>
    <w:rsid w:val="00A22EDC"/>
    <w:rsid w:val="00A23705"/>
    <w:rsid w:val="00A2411B"/>
    <w:rsid w:val="00A24508"/>
    <w:rsid w:val="00A24B87"/>
    <w:rsid w:val="00A2518D"/>
    <w:rsid w:val="00A251A6"/>
    <w:rsid w:val="00A25554"/>
    <w:rsid w:val="00A25605"/>
    <w:rsid w:val="00A26FD7"/>
    <w:rsid w:val="00A2756E"/>
    <w:rsid w:val="00A27B4D"/>
    <w:rsid w:val="00A27CD1"/>
    <w:rsid w:val="00A27CD2"/>
    <w:rsid w:val="00A27D16"/>
    <w:rsid w:val="00A27F43"/>
    <w:rsid w:val="00A30ACD"/>
    <w:rsid w:val="00A30BFD"/>
    <w:rsid w:val="00A30FF2"/>
    <w:rsid w:val="00A310CD"/>
    <w:rsid w:val="00A31285"/>
    <w:rsid w:val="00A32F0A"/>
    <w:rsid w:val="00A32FF8"/>
    <w:rsid w:val="00A33131"/>
    <w:rsid w:val="00A33A22"/>
    <w:rsid w:val="00A33A23"/>
    <w:rsid w:val="00A33E18"/>
    <w:rsid w:val="00A33E46"/>
    <w:rsid w:val="00A346CF"/>
    <w:rsid w:val="00A351E2"/>
    <w:rsid w:val="00A35D3B"/>
    <w:rsid w:val="00A360C9"/>
    <w:rsid w:val="00A362AC"/>
    <w:rsid w:val="00A36E42"/>
    <w:rsid w:val="00A37853"/>
    <w:rsid w:val="00A40322"/>
    <w:rsid w:val="00A40413"/>
    <w:rsid w:val="00A40531"/>
    <w:rsid w:val="00A4132F"/>
    <w:rsid w:val="00A416FB"/>
    <w:rsid w:val="00A419C6"/>
    <w:rsid w:val="00A426B0"/>
    <w:rsid w:val="00A42B17"/>
    <w:rsid w:val="00A42B6C"/>
    <w:rsid w:val="00A42FAB"/>
    <w:rsid w:val="00A43B13"/>
    <w:rsid w:val="00A43D6F"/>
    <w:rsid w:val="00A44681"/>
    <w:rsid w:val="00A449E1"/>
    <w:rsid w:val="00A44EC9"/>
    <w:rsid w:val="00A45082"/>
    <w:rsid w:val="00A4509D"/>
    <w:rsid w:val="00A451B0"/>
    <w:rsid w:val="00A463A3"/>
    <w:rsid w:val="00A466D5"/>
    <w:rsid w:val="00A467CB"/>
    <w:rsid w:val="00A46C1C"/>
    <w:rsid w:val="00A476B7"/>
    <w:rsid w:val="00A47996"/>
    <w:rsid w:val="00A504E3"/>
    <w:rsid w:val="00A51F39"/>
    <w:rsid w:val="00A522F7"/>
    <w:rsid w:val="00A53BC4"/>
    <w:rsid w:val="00A545FC"/>
    <w:rsid w:val="00A548C2"/>
    <w:rsid w:val="00A54BF1"/>
    <w:rsid w:val="00A54E79"/>
    <w:rsid w:val="00A55D2B"/>
    <w:rsid w:val="00A5663D"/>
    <w:rsid w:val="00A5669A"/>
    <w:rsid w:val="00A56733"/>
    <w:rsid w:val="00A57019"/>
    <w:rsid w:val="00A573D4"/>
    <w:rsid w:val="00A57499"/>
    <w:rsid w:val="00A5796D"/>
    <w:rsid w:val="00A60E3D"/>
    <w:rsid w:val="00A60E97"/>
    <w:rsid w:val="00A60EEE"/>
    <w:rsid w:val="00A60F53"/>
    <w:rsid w:val="00A61466"/>
    <w:rsid w:val="00A6188E"/>
    <w:rsid w:val="00A6199E"/>
    <w:rsid w:val="00A61E9F"/>
    <w:rsid w:val="00A62389"/>
    <w:rsid w:val="00A62487"/>
    <w:rsid w:val="00A6258C"/>
    <w:rsid w:val="00A626C2"/>
    <w:rsid w:val="00A626F0"/>
    <w:rsid w:val="00A6297B"/>
    <w:rsid w:val="00A63111"/>
    <w:rsid w:val="00A637DC"/>
    <w:rsid w:val="00A63853"/>
    <w:rsid w:val="00A63E7E"/>
    <w:rsid w:val="00A643A2"/>
    <w:rsid w:val="00A64492"/>
    <w:rsid w:val="00A64837"/>
    <w:rsid w:val="00A655FD"/>
    <w:rsid w:val="00A67F51"/>
    <w:rsid w:val="00A700D3"/>
    <w:rsid w:val="00A70B37"/>
    <w:rsid w:val="00A70DA0"/>
    <w:rsid w:val="00A71823"/>
    <w:rsid w:val="00A718AF"/>
    <w:rsid w:val="00A71AEF"/>
    <w:rsid w:val="00A71B02"/>
    <w:rsid w:val="00A71E7E"/>
    <w:rsid w:val="00A72AAA"/>
    <w:rsid w:val="00A72F82"/>
    <w:rsid w:val="00A730E7"/>
    <w:rsid w:val="00A734F6"/>
    <w:rsid w:val="00A73C10"/>
    <w:rsid w:val="00A74406"/>
    <w:rsid w:val="00A7492C"/>
    <w:rsid w:val="00A75B69"/>
    <w:rsid w:val="00A75F3F"/>
    <w:rsid w:val="00A765D5"/>
    <w:rsid w:val="00A76818"/>
    <w:rsid w:val="00A77200"/>
    <w:rsid w:val="00A772D9"/>
    <w:rsid w:val="00A7752B"/>
    <w:rsid w:val="00A77F60"/>
    <w:rsid w:val="00A802E6"/>
    <w:rsid w:val="00A812CB"/>
    <w:rsid w:val="00A81360"/>
    <w:rsid w:val="00A8155A"/>
    <w:rsid w:val="00A8164A"/>
    <w:rsid w:val="00A823E4"/>
    <w:rsid w:val="00A835C2"/>
    <w:rsid w:val="00A83905"/>
    <w:rsid w:val="00A83BDB"/>
    <w:rsid w:val="00A83F67"/>
    <w:rsid w:val="00A84C2E"/>
    <w:rsid w:val="00A84E1C"/>
    <w:rsid w:val="00A84E52"/>
    <w:rsid w:val="00A851FF"/>
    <w:rsid w:val="00A85993"/>
    <w:rsid w:val="00A85BA6"/>
    <w:rsid w:val="00A85CF3"/>
    <w:rsid w:val="00A86089"/>
    <w:rsid w:val="00A860DD"/>
    <w:rsid w:val="00A87109"/>
    <w:rsid w:val="00A9071C"/>
    <w:rsid w:val="00A90925"/>
    <w:rsid w:val="00A90932"/>
    <w:rsid w:val="00A911C7"/>
    <w:rsid w:val="00A919A7"/>
    <w:rsid w:val="00A9251F"/>
    <w:rsid w:val="00A928E8"/>
    <w:rsid w:val="00A92AA6"/>
    <w:rsid w:val="00A9332D"/>
    <w:rsid w:val="00A93538"/>
    <w:rsid w:val="00A93657"/>
    <w:rsid w:val="00A93B4F"/>
    <w:rsid w:val="00A93F60"/>
    <w:rsid w:val="00A941BF"/>
    <w:rsid w:val="00A947F1"/>
    <w:rsid w:val="00A94FD9"/>
    <w:rsid w:val="00A9669B"/>
    <w:rsid w:val="00A969B1"/>
    <w:rsid w:val="00A96A31"/>
    <w:rsid w:val="00A97057"/>
    <w:rsid w:val="00A979E3"/>
    <w:rsid w:val="00A97D16"/>
    <w:rsid w:val="00AA0184"/>
    <w:rsid w:val="00AA0572"/>
    <w:rsid w:val="00AA06B4"/>
    <w:rsid w:val="00AA0EFC"/>
    <w:rsid w:val="00AA10D6"/>
    <w:rsid w:val="00AA15AF"/>
    <w:rsid w:val="00AA1965"/>
    <w:rsid w:val="00AA1A4E"/>
    <w:rsid w:val="00AA20D7"/>
    <w:rsid w:val="00AA21BD"/>
    <w:rsid w:val="00AA2A05"/>
    <w:rsid w:val="00AA3143"/>
    <w:rsid w:val="00AA3773"/>
    <w:rsid w:val="00AA3932"/>
    <w:rsid w:val="00AA3A57"/>
    <w:rsid w:val="00AA41CB"/>
    <w:rsid w:val="00AA4586"/>
    <w:rsid w:val="00AA6CA9"/>
    <w:rsid w:val="00AA70D3"/>
    <w:rsid w:val="00AA7291"/>
    <w:rsid w:val="00AA72D0"/>
    <w:rsid w:val="00AA797C"/>
    <w:rsid w:val="00AB065B"/>
    <w:rsid w:val="00AB14D4"/>
    <w:rsid w:val="00AB1A4D"/>
    <w:rsid w:val="00AB1C6F"/>
    <w:rsid w:val="00AB30DA"/>
    <w:rsid w:val="00AB365C"/>
    <w:rsid w:val="00AB36BA"/>
    <w:rsid w:val="00AB3AF0"/>
    <w:rsid w:val="00AB44A1"/>
    <w:rsid w:val="00AB45DE"/>
    <w:rsid w:val="00AB463D"/>
    <w:rsid w:val="00AB4AA3"/>
    <w:rsid w:val="00AB4F53"/>
    <w:rsid w:val="00AB5784"/>
    <w:rsid w:val="00AB5A98"/>
    <w:rsid w:val="00AB6629"/>
    <w:rsid w:val="00AB6BD3"/>
    <w:rsid w:val="00AB70ED"/>
    <w:rsid w:val="00AB7640"/>
    <w:rsid w:val="00AB7670"/>
    <w:rsid w:val="00AC001C"/>
    <w:rsid w:val="00AC01BA"/>
    <w:rsid w:val="00AC0544"/>
    <w:rsid w:val="00AC0E08"/>
    <w:rsid w:val="00AC0E2D"/>
    <w:rsid w:val="00AC0F74"/>
    <w:rsid w:val="00AC1475"/>
    <w:rsid w:val="00AC2F21"/>
    <w:rsid w:val="00AC340E"/>
    <w:rsid w:val="00AC37FF"/>
    <w:rsid w:val="00AC43B6"/>
    <w:rsid w:val="00AC4A49"/>
    <w:rsid w:val="00AC52AC"/>
    <w:rsid w:val="00AC57F4"/>
    <w:rsid w:val="00AC69C6"/>
    <w:rsid w:val="00AC6B1A"/>
    <w:rsid w:val="00AC6DD2"/>
    <w:rsid w:val="00AD0002"/>
    <w:rsid w:val="00AD0064"/>
    <w:rsid w:val="00AD0404"/>
    <w:rsid w:val="00AD098B"/>
    <w:rsid w:val="00AD0EEE"/>
    <w:rsid w:val="00AD1290"/>
    <w:rsid w:val="00AD1BB5"/>
    <w:rsid w:val="00AD27FC"/>
    <w:rsid w:val="00AD2879"/>
    <w:rsid w:val="00AD28BB"/>
    <w:rsid w:val="00AD346B"/>
    <w:rsid w:val="00AD3F15"/>
    <w:rsid w:val="00AD3FF2"/>
    <w:rsid w:val="00AD489E"/>
    <w:rsid w:val="00AD4CEC"/>
    <w:rsid w:val="00AD4DDC"/>
    <w:rsid w:val="00AD4ED4"/>
    <w:rsid w:val="00AD5496"/>
    <w:rsid w:val="00AD54FB"/>
    <w:rsid w:val="00AD552D"/>
    <w:rsid w:val="00AD616E"/>
    <w:rsid w:val="00AD6711"/>
    <w:rsid w:val="00AD6CB5"/>
    <w:rsid w:val="00AD7B0A"/>
    <w:rsid w:val="00AD7F46"/>
    <w:rsid w:val="00AE01F8"/>
    <w:rsid w:val="00AE0B76"/>
    <w:rsid w:val="00AE0D74"/>
    <w:rsid w:val="00AE1371"/>
    <w:rsid w:val="00AE13DD"/>
    <w:rsid w:val="00AE15C3"/>
    <w:rsid w:val="00AE1710"/>
    <w:rsid w:val="00AE1F73"/>
    <w:rsid w:val="00AE224A"/>
    <w:rsid w:val="00AE284E"/>
    <w:rsid w:val="00AE310A"/>
    <w:rsid w:val="00AE38D6"/>
    <w:rsid w:val="00AE3AE4"/>
    <w:rsid w:val="00AE4303"/>
    <w:rsid w:val="00AE4AB3"/>
    <w:rsid w:val="00AE6865"/>
    <w:rsid w:val="00AE6E85"/>
    <w:rsid w:val="00AE6FB3"/>
    <w:rsid w:val="00AE7972"/>
    <w:rsid w:val="00AF0C48"/>
    <w:rsid w:val="00AF126E"/>
    <w:rsid w:val="00AF17B0"/>
    <w:rsid w:val="00AF1859"/>
    <w:rsid w:val="00AF236A"/>
    <w:rsid w:val="00AF2D04"/>
    <w:rsid w:val="00AF2D6E"/>
    <w:rsid w:val="00AF320A"/>
    <w:rsid w:val="00AF4486"/>
    <w:rsid w:val="00AF5C9C"/>
    <w:rsid w:val="00AF61D2"/>
    <w:rsid w:val="00AF7710"/>
    <w:rsid w:val="00AF7A39"/>
    <w:rsid w:val="00B00251"/>
    <w:rsid w:val="00B00869"/>
    <w:rsid w:val="00B00909"/>
    <w:rsid w:val="00B0094F"/>
    <w:rsid w:val="00B01B91"/>
    <w:rsid w:val="00B01F02"/>
    <w:rsid w:val="00B01FA3"/>
    <w:rsid w:val="00B031F7"/>
    <w:rsid w:val="00B03623"/>
    <w:rsid w:val="00B0379B"/>
    <w:rsid w:val="00B038D2"/>
    <w:rsid w:val="00B045B5"/>
    <w:rsid w:val="00B050B7"/>
    <w:rsid w:val="00B05216"/>
    <w:rsid w:val="00B06012"/>
    <w:rsid w:val="00B07A00"/>
    <w:rsid w:val="00B07A7B"/>
    <w:rsid w:val="00B07CF4"/>
    <w:rsid w:val="00B07FA9"/>
    <w:rsid w:val="00B1001E"/>
    <w:rsid w:val="00B1005E"/>
    <w:rsid w:val="00B10110"/>
    <w:rsid w:val="00B10A24"/>
    <w:rsid w:val="00B10A93"/>
    <w:rsid w:val="00B10DE1"/>
    <w:rsid w:val="00B11191"/>
    <w:rsid w:val="00B11234"/>
    <w:rsid w:val="00B11773"/>
    <w:rsid w:val="00B11B4B"/>
    <w:rsid w:val="00B124EF"/>
    <w:rsid w:val="00B12747"/>
    <w:rsid w:val="00B12A65"/>
    <w:rsid w:val="00B12EE0"/>
    <w:rsid w:val="00B13633"/>
    <w:rsid w:val="00B140CA"/>
    <w:rsid w:val="00B1465C"/>
    <w:rsid w:val="00B14D77"/>
    <w:rsid w:val="00B14FF1"/>
    <w:rsid w:val="00B154E5"/>
    <w:rsid w:val="00B157F6"/>
    <w:rsid w:val="00B15C89"/>
    <w:rsid w:val="00B15DC6"/>
    <w:rsid w:val="00B17A0A"/>
    <w:rsid w:val="00B17A44"/>
    <w:rsid w:val="00B17FCF"/>
    <w:rsid w:val="00B20028"/>
    <w:rsid w:val="00B201B3"/>
    <w:rsid w:val="00B212D1"/>
    <w:rsid w:val="00B21346"/>
    <w:rsid w:val="00B22818"/>
    <w:rsid w:val="00B233E7"/>
    <w:rsid w:val="00B234F9"/>
    <w:rsid w:val="00B23592"/>
    <w:rsid w:val="00B235D3"/>
    <w:rsid w:val="00B247CE"/>
    <w:rsid w:val="00B24BB5"/>
    <w:rsid w:val="00B26CEA"/>
    <w:rsid w:val="00B3002B"/>
    <w:rsid w:val="00B3035B"/>
    <w:rsid w:val="00B30AC0"/>
    <w:rsid w:val="00B313A4"/>
    <w:rsid w:val="00B314E6"/>
    <w:rsid w:val="00B31C7A"/>
    <w:rsid w:val="00B324EE"/>
    <w:rsid w:val="00B33E22"/>
    <w:rsid w:val="00B33F31"/>
    <w:rsid w:val="00B33F7C"/>
    <w:rsid w:val="00B33FE7"/>
    <w:rsid w:val="00B34118"/>
    <w:rsid w:val="00B34313"/>
    <w:rsid w:val="00B34D85"/>
    <w:rsid w:val="00B35CFE"/>
    <w:rsid w:val="00B360E8"/>
    <w:rsid w:val="00B36277"/>
    <w:rsid w:val="00B36351"/>
    <w:rsid w:val="00B36748"/>
    <w:rsid w:val="00B3706F"/>
    <w:rsid w:val="00B3725F"/>
    <w:rsid w:val="00B374DE"/>
    <w:rsid w:val="00B402E3"/>
    <w:rsid w:val="00B40765"/>
    <w:rsid w:val="00B40996"/>
    <w:rsid w:val="00B42119"/>
    <w:rsid w:val="00B421DF"/>
    <w:rsid w:val="00B42291"/>
    <w:rsid w:val="00B42579"/>
    <w:rsid w:val="00B43746"/>
    <w:rsid w:val="00B43AF1"/>
    <w:rsid w:val="00B4484B"/>
    <w:rsid w:val="00B449F7"/>
    <w:rsid w:val="00B45490"/>
    <w:rsid w:val="00B456D6"/>
    <w:rsid w:val="00B46126"/>
    <w:rsid w:val="00B462A6"/>
    <w:rsid w:val="00B46502"/>
    <w:rsid w:val="00B46964"/>
    <w:rsid w:val="00B46E4D"/>
    <w:rsid w:val="00B46F02"/>
    <w:rsid w:val="00B4733D"/>
    <w:rsid w:val="00B50DAE"/>
    <w:rsid w:val="00B51D94"/>
    <w:rsid w:val="00B5213B"/>
    <w:rsid w:val="00B5506C"/>
    <w:rsid w:val="00B5546A"/>
    <w:rsid w:val="00B56069"/>
    <w:rsid w:val="00B56607"/>
    <w:rsid w:val="00B569B3"/>
    <w:rsid w:val="00B577C2"/>
    <w:rsid w:val="00B57A9B"/>
    <w:rsid w:val="00B57BE5"/>
    <w:rsid w:val="00B6176D"/>
    <w:rsid w:val="00B61AD6"/>
    <w:rsid w:val="00B626EE"/>
    <w:rsid w:val="00B62BB9"/>
    <w:rsid w:val="00B6324C"/>
    <w:rsid w:val="00B638F5"/>
    <w:rsid w:val="00B64363"/>
    <w:rsid w:val="00B6442E"/>
    <w:rsid w:val="00B644C8"/>
    <w:rsid w:val="00B653FE"/>
    <w:rsid w:val="00B658E1"/>
    <w:rsid w:val="00B65CA4"/>
    <w:rsid w:val="00B672B4"/>
    <w:rsid w:val="00B70E04"/>
    <w:rsid w:val="00B71F40"/>
    <w:rsid w:val="00B72AB5"/>
    <w:rsid w:val="00B72E72"/>
    <w:rsid w:val="00B73BBF"/>
    <w:rsid w:val="00B745EA"/>
    <w:rsid w:val="00B755AA"/>
    <w:rsid w:val="00B76185"/>
    <w:rsid w:val="00B76274"/>
    <w:rsid w:val="00B76DED"/>
    <w:rsid w:val="00B77996"/>
    <w:rsid w:val="00B77AF2"/>
    <w:rsid w:val="00B81719"/>
    <w:rsid w:val="00B81A99"/>
    <w:rsid w:val="00B81ACF"/>
    <w:rsid w:val="00B821BC"/>
    <w:rsid w:val="00B82513"/>
    <w:rsid w:val="00B82F85"/>
    <w:rsid w:val="00B833CD"/>
    <w:rsid w:val="00B840EC"/>
    <w:rsid w:val="00B841E3"/>
    <w:rsid w:val="00B846A8"/>
    <w:rsid w:val="00B846CC"/>
    <w:rsid w:val="00B85552"/>
    <w:rsid w:val="00B87BAF"/>
    <w:rsid w:val="00B87E30"/>
    <w:rsid w:val="00B9005F"/>
    <w:rsid w:val="00B9081E"/>
    <w:rsid w:val="00B9155A"/>
    <w:rsid w:val="00B916FD"/>
    <w:rsid w:val="00B9177B"/>
    <w:rsid w:val="00B93267"/>
    <w:rsid w:val="00B946E6"/>
    <w:rsid w:val="00B94A31"/>
    <w:rsid w:val="00B94C00"/>
    <w:rsid w:val="00B94E63"/>
    <w:rsid w:val="00B9599B"/>
    <w:rsid w:val="00B95A79"/>
    <w:rsid w:val="00B95E8E"/>
    <w:rsid w:val="00B96100"/>
    <w:rsid w:val="00B9662C"/>
    <w:rsid w:val="00B96637"/>
    <w:rsid w:val="00B96CE2"/>
    <w:rsid w:val="00B9716D"/>
    <w:rsid w:val="00B971B0"/>
    <w:rsid w:val="00B973F8"/>
    <w:rsid w:val="00B978D1"/>
    <w:rsid w:val="00B97FC1"/>
    <w:rsid w:val="00BA100F"/>
    <w:rsid w:val="00BA107D"/>
    <w:rsid w:val="00BA1123"/>
    <w:rsid w:val="00BA121C"/>
    <w:rsid w:val="00BA156B"/>
    <w:rsid w:val="00BA20AA"/>
    <w:rsid w:val="00BA28A4"/>
    <w:rsid w:val="00BA2B9A"/>
    <w:rsid w:val="00BA2ED6"/>
    <w:rsid w:val="00BA38BC"/>
    <w:rsid w:val="00BA3BEE"/>
    <w:rsid w:val="00BA3E21"/>
    <w:rsid w:val="00BA3FE8"/>
    <w:rsid w:val="00BA4110"/>
    <w:rsid w:val="00BA41B9"/>
    <w:rsid w:val="00BA4C5C"/>
    <w:rsid w:val="00BA4D03"/>
    <w:rsid w:val="00BA5BAD"/>
    <w:rsid w:val="00BA5FA7"/>
    <w:rsid w:val="00BA7577"/>
    <w:rsid w:val="00BA7761"/>
    <w:rsid w:val="00BA7E36"/>
    <w:rsid w:val="00BA7E68"/>
    <w:rsid w:val="00BA7FCD"/>
    <w:rsid w:val="00BB2054"/>
    <w:rsid w:val="00BB2A96"/>
    <w:rsid w:val="00BB3A47"/>
    <w:rsid w:val="00BB549C"/>
    <w:rsid w:val="00BB56BF"/>
    <w:rsid w:val="00BB6074"/>
    <w:rsid w:val="00BB65DB"/>
    <w:rsid w:val="00BB6994"/>
    <w:rsid w:val="00BB6C23"/>
    <w:rsid w:val="00BB6C89"/>
    <w:rsid w:val="00BB753C"/>
    <w:rsid w:val="00BB76F9"/>
    <w:rsid w:val="00BB77EA"/>
    <w:rsid w:val="00BB7BC2"/>
    <w:rsid w:val="00BB7FFD"/>
    <w:rsid w:val="00BC2D0C"/>
    <w:rsid w:val="00BC36EB"/>
    <w:rsid w:val="00BC3868"/>
    <w:rsid w:val="00BC38AB"/>
    <w:rsid w:val="00BC38C8"/>
    <w:rsid w:val="00BC4245"/>
    <w:rsid w:val="00BC4431"/>
    <w:rsid w:val="00BC4E08"/>
    <w:rsid w:val="00BC4FA1"/>
    <w:rsid w:val="00BC6E91"/>
    <w:rsid w:val="00BC6F07"/>
    <w:rsid w:val="00BC78A7"/>
    <w:rsid w:val="00BC7C34"/>
    <w:rsid w:val="00BC7EC1"/>
    <w:rsid w:val="00BD0655"/>
    <w:rsid w:val="00BD0962"/>
    <w:rsid w:val="00BD0B25"/>
    <w:rsid w:val="00BD0BA7"/>
    <w:rsid w:val="00BD0BCA"/>
    <w:rsid w:val="00BD174C"/>
    <w:rsid w:val="00BD1D1C"/>
    <w:rsid w:val="00BD1F3B"/>
    <w:rsid w:val="00BD2732"/>
    <w:rsid w:val="00BD2ABB"/>
    <w:rsid w:val="00BD2D82"/>
    <w:rsid w:val="00BD2DE6"/>
    <w:rsid w:val="00BD3642"/>
    <w:rsid w:val="00BD39DE"/>
    <w:rsid w:val="00BD3C7E"/>
    <w:rsid w:val="00BD4B8A"/>
    <w:rsid w:val="00BD4EB0"/>
    <w:rsid w:val="00BD5613"/>
    <w:rsid w:val="00BD58EC"/>
    <w:rsid w:val="00BD5FE2"/>
    <w:rsid w:val="00BD6410"/>
    <w:rsid w:val="00BD66FA"/>
    <w:rsid w:val="00BD67B5"/>
    <w:rsid w:val="00BD6F9E"/>
    <w:rsid w:val="00BD7054"/>
    <w:rsid w:val="00BE01C0"/>
    <w:rsid w:val="00BE02C6"/>
    <w:rsid w:val="00BE0380"/>
    <w:rsid w:val="00BE094A"/>
    <w:rsid w:val="00BE18F8"/>
    <w:rsid w:val="00BE1F55"/>
    <w:rsid w:val="00BE22C8"/>
    <w:rsid w:val="00BE22E7"/>
    <w:rsid w:val="00BE32F7"/>
    <w:rsid w:val="00BE369F"/>
    <w:rsid w:val="00BE407A"/>
    <w:rsid w:val="00BE4536"/>
    <w:rsid w:val="00BE4CAE"/>
    <w:rsid w:val="00BE505E"/>
    <w:rsid w:val="00BE54AE"/>
    <w:rsid w:val="00BE60E9"/>
    <w:rsid w:val="00BE6E0D"/>
    <w:rsid w:val="00BE712D"/>
    <w:rsid w:val="00BE7887"/>
    <w:rsid w:val="00BF068B"/>
    <w:rsid w:val="00BF0D06"/>
    <w:rsid w:val="00BF0D7C"/>
    <w:rsid w:val="00BF159F"/>
    <w:rsid w:val="00BF18D3"/>
    <w:rsid w:val="00BF2433"/>
    <w:rsid w:val="00BF26E7"/>
    <w:rsid w:val="00BF2AF8"/>
    <w:rsid w:val="00BF3204"/>
    <w:rsid w:val="00BF32EF"/>
    <w:rsid w:val="00BF35DE"/>
    <w:rsid w:val="00BF41B4"/>
    <w:rsid w:val="00BF44CE"/>
    <w:rsid w:val="00BF51C1"/>
    <w:rsid w:val="00BF5612"/>
    <w:rsid w:val="00BF5DE5"/>
    <w:rsid w:val="00BF63B1"/>
    <w:rsid w:val="00BF779B"/>
    <w:rsid w:val="00BF79DD"/>
    <w:rsid w:val="00BF7A62"/>
    <w:rsid w:val="00BF7DAC"/>
    <w:rsid w:val="00BF7DC5"/>
    <w:rsid w:val="00BF7DC7"/>
    <w:rsid w:val="00C0026A"/>
    <w:rsid w:val="00C00716"/>
    <w:rsid w:val="00C00D1F"/>
    <w:rsid w:val="00C017DF"/>
    <w:rsid w:val="00C0198D"/>
    <w:rsid w:val="00C01EA0"/>
    <w:rsid w:val="00C021EC"/>
    <w:rsid w:val="00C048F9"/>
    <w:rsid w:val="00C04C92"/>
    <w:rsid w:val="00C04D95"/>
    <w:rsid w:val="00C055DA"/>
    <w:rsid w:val="00C063A7"/>
    <w:rsid w:val="00C0649E"/>
    <w:rsid w:val="00C067B1"/>
    <w:rsid w:val="00C07799"/>
    <w:rsid w:val="00C10945"/>
    <w:rsid w:val="00C11552"/>
    <w:rsid w:val="00C11855"/>
    <w:rsid w:val="00C11AE9"/>
    <w:rsid w:val="00C11CCF"/>
    <w:rsid w:val="00C12F65"/>
    <w:rsid w:val="00C135F9"/>
    <w:rsid w:val="00C13A10"/>
    <w:rsid w:val="00C14CA6"/>
    <w:rsid w:val="00C14EDB"/>
    <w:rsid w:val="00C15119"/>
    <w:rsid w:val="00C1531D"/>
    <w:rsid w:val="00C15526"/>
    <w:rsid w:val="00C160EC"/>
    <w:rsid w:val="00C1662A"/>
    <w:rsid w:val="00C16964"/>
    <w:rsid w:val="00C17C01"/>
    <w:rsid w:val="00C20C2E"/>
    <w:rsid w:val="00C2139F"/>
    <w:rsid w:val="00C21654"/>
    <w:rsid w:val="00C21783"/>
    <w:rsid w:val="00C229F4"/>
    <w:rsid w:val="00C23C95"/>
    <w:rsid w:val="00C24412"/>
    <w:rsid w:val="00C2444C"/>
    <w:rsid w:val="00C245CB"/>
    <w:rsid w:val="00C24B74"/>
    <w:rsid w:val="00C24D04"/>
    <w:rsid w:val="00C2502D"/>
    <w:rsid w:val="00C253E5"/>
    <w:rsid w:val="00C2552F"/>
    <w:rsid w:val="00C26667"/>
    <w:rsid w:val="00C269B4"/>
    <w:rsid w:val="00C270C0"/>
    <w:rsid w:val="00C304EE"/>
    <w:rsid w:val="00C306DA"/>
    <w:rsid w:val="00C31232"/>
    <w:rsid w:val="00C3137D"/>
    <w:rsid w:val="00C314D2"/>
    <w:rsid w:val="00C3166D"/>
    <w:rsid w:val="00C31A86"/>
    <w:rsid w:val="00C31A8F"/>
    <w:rsid w:val="00C33876"/>
    <w:rsid w:val="00C34470"/>
    <w:rsid w:val="00C36F45"/>
    <w:rsid w:val="00C374AF"/>
    <w:rsid w:val="00C37B71"/>
    <w:rsid w:val="00C40112"/>
    <w:rsid w:val="00C4083D"/>
    <w:rsid w:val="00C408C1"/>
    <w:rsid w:val="00C4093F"/>
    <w:rsid w:val="00C40A9C"/>
    <w:rsid w:val="00C42637"/>
    <w:rsid w:val="00C428BD"/>
    <w:rsid w:val="00C43F9B"/>
    <w:rsid w:val="00C4436C"/>
    <w:rsid w:val="00C44943"/>
    <w:rsid w:val="00C44C48"/>
    <w:rsid w:val="00C454EB"/>
    <w:rsid w:val="00C46027"/>
    <w:rsid w:val="00C46C39"/>
    <w:rsid w:val="00C46C9B"/>
    <w:rsid w:val="00C46F92"/>
    <w:rsid w:val="00C47112"/>
    <w:rsid w:val="00C47501"/>
    <w:rsid w:val="00C47514"/>
    <w:rsid w:val="00C47B25"/>
    <w:rsid w:val="00C50AFF"/>
    <w:rsid w:val="00C50B62"/>
    <w:rsid w:val="00C52292"/>
    <w:rsid w:val="00C522DA"/>
    <w:rsid w:val="00C52771"/>
    <w:rsid w:val="00C5277E"/>
    <w:rsid w:val="00C528AE"/>
    <w:rsid w:val="00C52D1A"/>
    <w:rsid w:val="00C52EA8"/>
    <w:rsid w:val="00C52FD6"/>
    <w:rsid w:val="00C541F6"/>
    <w:rsid w:val="00C54E99"/>
    <w:rsid w:val="00C553A0"/>
    <w:rsid w:val="00C56204"/>
    <w:rsid w:val="00C566A3"/>
    <w:rsid w:val="00C566C2"/>
    <w:rsid w:val="00C568A2"/>
    <w:rsid w:val="00C56FDC"/>
    <w:rsid w:val="00C574D9"/>
    <w:rsid w:val="00C57863"/>
    <w:rsid w:val="00C57A14"/>
    <w:rsid w:val="00C57BF5"/>
    <w:rsid w:val="00C604CC"/>
    <w:rsid w:val="00C60A5C"/>
    <w:rsid w:val="00C60C95"/>
    <w:rsid w:val="00C61775"/>
    <w:rsid w:val="00C623D6"/>
    <w:rsid w:val="00C62973"/>
    <w:rsid w:val="00C629E2"/>
    <w:rsid w:val="00C634BC"/>
    <w:rsid w:val="00C63801"/>
    <w:rsid w:val="00C638D7"/>
    <w:rsid w:val="00C6448F"/>
    <w:rsid w:val="00C65380"/>
    <w:rsid w:val="00C6541F"/>
    <w:rsid w:val="00C6560C"/>
    <w:rsid w:val="00C657C3"/>
    <w:rsid w:val="00C659E5"/>
    <w:rsid w:val="00C65D4C"/>
    <w:rsid w:val="00C66BF5"/>
    <w:rsid w:val="00C66D8A"/>
    <w:rsid w:val="00C67537"/>
    <w:rsid w:val="00C70642"/>
    <w:rsid w:val="00C70CE3"/>
    <w:rsid w:val="00C70EDD"/>
    <w:rsid w:val="00C715BB"/>
    <w:rsid w:val="00C72184"/>
    <w:rsid w:val="00C72B6B"/>
    <w:rsid w:val="00C7383A"/>
    <w:rsid w:val="00C73C52"/>
    <w:rsid w:val="00C74DD1"/>
    <w:rsid w:val="00C75089"/>
    <w:rsid w:val="00C750C5"/>
    <w:rsid w:val="00C75145"/>
    <w:rsid w:val="00C75A75"/>
    <w:rsid w:val="00C75F8F"/>
    <w:rsid w:val="00C765C0"/>
    <w:rsid w:val="00C80784"/>
    <w:rsid w:val="00C80FC0"/>
    <w:rsid w:val="00C8176B"/>
    <w:rsid w:val="00C819FC"/>
    <w:rsid w:val="00C81CFB"/>
    <w:rsid w:val="00C81EA5"/>
    <w:rsid w:val="00C824E0"/>
    <w:rsid w:val="00C8253C"/>
    <w:rsid w:val="00C825EC"/>
    <w:rsid w:val="00C82CCD"/>
    <w:rsid w:val="00C83053"/>
    <w:rsid w:val="00C8363E"/>
    <w:rsid w:val="00C839DF"/>
    <w:rsid w:val="00C83C45"/>
    <w:rsid w:val="00C83D7B"/>
    <w:rsid w:val="00C83FCC"/>
    <w:rsid w:val="00C8415F"/>
    <w:rsid w:val="00C848F3"/>
    <w:rsid w:val="00C85040"/>
    <w:rsid w:val="00C853B7"/>
    <w:rsid w:val="00C85454"/>
    <w:rsid w:val="00C85913"/>
    <w:rsid w:val="00C85DA9"/>
    <w:rsid w:val="00C85F87"/>
    <w:rsid w:val="00C862C9"/>
    <w:rsid w:val="00C862FC"/>
    <w:rsid w:val="00C86B9A"/>
    <w:rsid w:val="00C86BB9"/>
    <w:rsid w:val="00C879CC"/>
    <w:rsid w:val="00C87AB3"/>
    <w:rsid w:val="00C90740"/>
    <w:rsid w:val="00C90B21"/>
    <w:rsid w:val="00C90B89"/>
    <w:rsid w:val="00C916C4"/>
    <w:rsid w:val="00C9195C"/>
    <w:rsid w:val="00C91FE4"/>
    <w:rsid w:val="00C92D1D"/>
    <w:rsid w:val="00C93155"/>
    <w:rsid w:val="00C934DE"/>
    <w:rsid w:val="00C937BF"/>
    <w:rsid w:val="00C9406F"/>
    <w:rsid w:val="00C94241"/>
    <w:rsid w:val="00C94B8E"/>
    <w:rsid w:val="00C95607"/>
    <w:rsid w:val="00C956E2"/>
    <w:rsid w:val="00C9593B"/>
    <w:rsid w:val="00C95D65"/>
    <w:rsid w:val="00C95FC4"/>
    <w:rsid w:val="00C96215"/>
    <w:rsid w:val="00C963C6"/>
    <w:rsid w:val="00C968E1"/>
    <w:rsid w:val="00C969DA"/>
    <w:rsid w:val="00C97979"/>
    <w:rsid w:val="00C97C7C"/>
    <w:rsid w:val="00C97E63"/>
    <w:rsid w:val="00CA04D5"/>
    <w:rsid w:val="00CA0FA5"/>
    <w:rsid w:val="00CA1127"/>
    <w:rsid w:val="00CA17AF"/>
    <w:rsid w:val="00CA17F1"/>
    <w:rsid w:val="00CA1878"/>
    <w:rsid w:val="00CA1BEA"/>
    <w:rsid w:val="00CA1FE5"/>
    <w:rsid w:val="00CA2CE8"/>
    <w:rsid w:val="00CA3694"/>
    <w:rsid w:val="00CA39ED"/>
    <w:rsid w:val="00CA3EA0"/>
    <w:rsid w:val="00CA3FE7"/>
    <w:rsid w:val="00CA40CE"/>
    <w:rsid w:val="00CA4297"/>
    <w:rsid w:val="00CA4322"/>
    <w:rsid w:val="00CA5229"/>
    <w:rsid w:val="00CA525D"/>
    <w:rsid w:val="00CA622A"/>
    <w:rsid w:val="00CA6390"/>
    <w:rsid w:val="00CA674A"/>
    <w:rsid w:val="00CA6C60"/>
    <w:rsid w:val="00CA6DDB"/>
    <w:rsid w:val="00CB0D16"/>
    <w:rsid w:val="00CB0D7E"/>
    <w:rsid w:val="00CB0FFE"/>
    <w:rsid w:val="00CB147B"/>
    <w:rsid w:val="00CB1658"/>
    <w:rsid w:val="00CB19FB"/>
    <w:rsid w:val="00CB20E0"/>
    <w:rsid w:val="00CB3258"/>
    <w:rsid w:val="00CB353F"/>
    <w:rsid w:val="00CB4761"/>
    <w:rsid w:val="00CB4D61"/>
    <w:rsid w:val="00CB599F"/>
    <w:rsid w:val="00CB5BC2"/>
    <w:rsid w:val="00CB5DE7"/>
    <w:rsid w:val="00CB710E"/>
    <w:rsid w:val="00CC040D"/>
    <w:rsid w:val="00CC0490"/>
    <w:rsid w:val="00CC169D"/>
    <w:rsid w:val="00CC18CB"/>
    <w:rsid w:val="00CC1AE2"/>
    <w:rsid w:val="00CC256E"/>
    <w:rsid w:val="00CC2A9E"/>
    <w:rsid w:val="00CC3236"/>
    <w:rsid w:val="00CC376A"/>
    <w:rsid w:val="00CC3781"/>
    <w:rsid w:val="00CC3A05"/>
    <w:rsid w:val="00CC40DE"/>
    <w:rsid w:val="00CC4BCC"/>
    <w:rsid w:val="00CC51E1"/>
    <w:rsid w:val="00CC5664"/>
    <w:rsid w:val="00CC6360"/>
    <w:rsid w:val="00CC644B"/>
    <w:rsid w:val="00CC6F3E"/>
    <w:rsid w:val="00CC70A4"/>
    <w:rsid w:val="00CC71CE"/>
    <w:rsid w:val="00CC7441"/>
    <w:rsid w:val="00CC74D0"/>
    <w:rsid w:val="00CC7EB7"/>
    <w:rsid w:val="00CD02D6"/>
    <w:rsid w:val="00CD0CF0"/>
    <w:rsid w:val="00CD13AC"/>
    <w:rsid w:val="00CD1FB6"/>
    <w:rsid w:val="00CD2083"/>
    <w:rsid w:val="00CD25FD"/>
    <w:rsid w:val="00CD2818"/>
    <w:rsid w:val="00CD2937"/>
    <w:rsid w:val="00CD29B0"/>
    <w:rsid w:val="00CD2B53"/>
    <w:rsid w:val="00CD2D0E"/>
    <w:rsid w:val="00CD2EE6"/>
    <w:rsid w:val="00CD32FD"/>
    <w:rsid w:val="00CD3D0E"/>
    <w:rsid w:val="00CD4D3F"/>
    <w:rsid w:val="00CD59AB"/>
    <w:rsid w:val="00CD6176"/>
    <w:rsid w:val="00CD70BE"/>
    <w:rsid w:val="00CD7A47"/>
    <w:rsid w:val="00CD7A65"/>
    <w:rsid w:val="00CE0604"/>
    <w:rsid w:val="00CE0694"/>
    <w:rsid w:val="00CE0990"/>
    <w:rsid w:val="00CE10B9"/>
    <w:rsid w:val="00CE2013"/>
    <w:rsid w:val="00CE231D"/>
    <w:rsid w:val="00CE2502"/>
    <w:rsid w:val="00CE2BF4"/>
    <w:rsid w:val="00CE2DDB"/>
    <w:rsid w:val="00CE3089"/>
    <w:rsid w:val="00CE3397"/>
    <w:rsid w:val="00CE3E2E"/>
    <w:rsid w:val="00CE4552"/>
    <w:rsid w:val="00CE5364"/>
    <w:rsid w:val="00CE5654"/>
    <w:rsid w:val="00CE5BFA"/>
    <w:rsid w:val="00CE65F9"/>
    <w:rsid w:val="00CE797D"/>
    <w:rsid w:val="00CF0684"/>
    <w:rsid w:val="00CF13BE"/>
    <w:rsid w:val="00CF148A"/>
    <w:rsid w:val="00CF1529"/>
    <w:rsid w:val="00CF2047"/>
    <w:rsid w:val="00CF29CB"/>
    <w:rsid w:val="00CF32F2"/>
    <w:rsid w:val="00CF3938"/>
    <w:rsid w:val="00CF54C0"/>
    <w:rsid w:val="00CF5500"/>
    <w:rsid w:val="00CF58E8"/>
    <w:rsid w:val="00CF627F"/>
    <w:rsid w:val="00CF6BAD"/>
    <w:rsid w:val="00CF72DC"/>
    <w:rsid w:val="00D005D5"/>
    <w:rsid w:val="00D015D5"/>
    <w:rsid w:val="00D018C8"/>
    <w:rsid w:val="00D01A19"/>
    <w:rsid w:val="00D01A2F"/>
    <w:rsid w:val="00D01D09"/>
    <w:rsid w:val="00D021A7"/>
    <w:rsid w:val="00D02DA9"/>
    <w:rsid w:val="00D03BAD"/>
    <w:rsid w:val="00D04226"/>
    <w:rsid w:val="00D04501"/>
    <w:rsid w:val="00D04916"/>
    <w:rsid w:val="00D04B5C"/>
    <w:rsid w:val="00D05691"/>
    <w:rsid w:val="00D05D08"/>
    <w:rsid w:val="00D05F28"/>
    <w:rsid w:val="00D063E8"/>
    <w:rsid w:val="00D066C5"/>
    <w:rsid w:val="00D07001"/>
    <w:rsid w:val="00D07A51"/>
    <w:rsid w:val="00D105B2"/>
    <w:rsid w:val="00D112ED"/>
    <w:rsid w:val="00D11B11"/>
    <w:rsid w:val="00D11F93"/>
    <w:rsid w:val="00D12015"/>
    <w:rsid w:val="00D13D70"/>
    <w:rsid w:val="00D14407"/>
    <w:rsid w:val="00D14DF0"/>
    <w:rsid w:val="00D154FC"/>
    <w:rsid w:val="00D15CCF"/>
    <w:rsid w:val="00D163BA"/>
    <w:rsid w:val="00D16D6A"/>
    <w:rsid w:val="00D17064"/>
    <w:rsid w:val="00D1755B"/>
    <w:rsid w:val="00D178A9"/>
    <w:rsid w:val="00D17C25"/>
    <w:rsid w:val="00D20A02"/>
    <w:rsid w:val="00D20E9B"/>
    <w:rsid w:val="00D216E8"/>
    <w:rsid w:val="00D219E0"/>
    <w:rsid w:val="00D21F28"/>
    <w:rsid w:val="00D230C7"/>
    <w:rsid w:val="00D23F8F"/>
    <w:rsid w:val="00D24268"/>
    <w:rsid w:val="00D24A64"/>
    <w:rsid w:val="00D24C26"/>
    <w:rsid w:val="00D24C40"/>
    <w:rsid w:val="00D253E1"/>
    <w:rsid w:val="00D255D8"/>
    <w:rsid w:val="00D25648"/>
    <w:rsid w:val="00D2609C"/>
    <w:rsid w:val="00D26193"/>
    <w:rsid w:val="00D26A65"/>
    <w:rsid w:val="00D26C08"/>
    <w:rsid w:val="00D314DA"/>
    <w:rsid w:val="00D3195B"/>
    <w:rsid w:val="00D31F98"/>
    <w:rsid w:val="00D32597"/>
    <w:rsid w:val="00D332FF"/>
    <w:rsid w:val="00D33497"/>
    <w:rsid w:val="00D334F7"/>
    <w:rsid w:val="00D33ECF"/>
    <w:rsid w:val="00D34036"/>
    <w:rsid w:val="00D34C92"/>
    <w:rsid w:val="00D351AE"/>
    <w:rsid w:val="00D359F7"/>
    <w:rsid w:val="00D36A44"/>
    <w:rsid w:val="00D376B6"/>
    <w:rsid w:val="00D40372"/>
    <w:rsid w:val="00D40515"/>
    <w:rsid w:val="00D40E23"/>
    <w:rsid w:val="00D40EE8"/>
    <w:rsid w:val="00D41261"/>
    <w:rsid w:val="00D417A1"/>
    <w:rsid w:val="00D41A78"/>
    <w:rsid w:val="00D42450"/>
    <w:rsid w:val="00D42BE5"/>
    <w:rsid w:val="00D43616"/>
    <w:rsid w:val="00D4386A"/>
    <w:rsid w:val="00D43F58"/>
    <w:rsid w:val="00D4618E"/>
    <w:rsid w:val="00D46B3C"/>
    <w:rsid w:val="00D46EB8"/>
    <w:rsid w:val="00D47B0D"/>
    <w:rsid w:val="00D504FB"/>
    <w:rsid w:val="00D50500"/>
    <w:rsid w:val="00D51F44"/>
    <w:rsid w:val="00D52262"/>
    <w:rsid w:val="00D524E4"/>
    <w:rsid w:val="00D529DA"/>
    <w:rsid w:val="00D53854"/>
    <w:rsid w:val="00D53B5B"/>
    <w:rsid w:val="00D546D5"/>
    <w:rsid w:val="00D54745"/>
    <w:rsid w:val="00D54A28"/>
    <w:rsid w:val="00D54C01"/>
    <w:rsid w:val="00D54F74"/>
    <w:rsid w:val="00D553F2"/>
    <w:rsid w:val="00D55D06"/>
    <w:rsid w:val="00D55FB7"/>
    <w:rsid w:val="00D56063"/>
    <w:rsid w:val="00D562CB"/>
    <w:rsid w:val="00D56A29"/>
    <w:rsid w:val="00D56DF2"/>
    <w:rsid w:val="00D57594"/>
    <w:rsid w:val="00D577F1"/>
    <w:rsid w:val="00D57E48"/>
    <w:rsid w:val="00D6060C"/>
    <w:rsid w:val="00D608A0"/>
    <w:rsid w:val="00D60A5B"/>
    <w:rsid w:val="00D60B2A"/>
    <w:rsid w:val="00D6165A"/>
    <w:rsid w:val="00D61A4E"/>
    <w:rsid w:val="00D61DE1"/>
    <w:rsid w:val="00D622B6"/>
    <w:rsid w:val="00D62531"/>
    <w:rsid w:val="00D626F6"/>
    <w:rsid w:val="00D629AF"/>
    <w:rsid w:val="00D634B4"/>
    <w:rsid w:val="00D63BAD"/>
    <w:rsid w:val="00D63E46"/>
    <w:rsid w:val="00D63F4D"/>
    <w:rsid w:val="00D640D0"/>
    <w:rsid w:val="00D64163"/>
    <w:rsid w:val="00D6488B"/>
    <w:rsid w:val="00D64B0F"/>
    <w:rsid w:val="00D653FF"/>
    <w:rsid w:val="00D6586C"/>
    <w:rsid w:val="00D65E50"/>
    <w:rsid w:val="00D66189"/>
    <w:rsid w:val="00D66632"/>
    <w:rsid w:val="00D666BB"/>
    <w:rsid w:val="00D66946"/>
    <w:rsid w:val="00D66FBD"/>
    <w:rsid w:val="00D67825"/>
    <w:rsid w:val="00D70C1F"/>
    <w:rsid w:val="00D71116"/>
    <w:rsid w:val="00D71705"/>
    <w:rsid w:val="00D72051"/>
    <w:rsid w:val="00D725D1"/>
    <w:rsid w:val="00D726A1"/>
    <w:rsid w:val="00D73480"/>
    <w:rsid w:val="00D7368D"/>
    <w:rsid w:val="00D73CE5"/>
    <w:rsid w:val="00D743F8"/>
    <w:rsid w:val="00D75203"/>
    <w:rsid w:val="00D7556F"/>
    <w:rsid w:val="00D759C9"/>
    <w:rsid w:val="00D76198"/>
    <w:rsid w:val="00D7651B"/>
    <w:rsid w:val="00D7658D"/>
    <w:rsid w:val="00D770E3"/>
    <w:rsid w:val="00D777C5"/>
    <w:rsid w:val="00D8112C"/>
    <w:rsid w:val="00D814C5"/>
    <w:rsid w:val="00D826FF"/>
    <w:rsid w:val="00D82B54"/>
    <w:rsid w:val="00D82FB5"/>
    <w:rsid w:val="00D8470B"/>
    <w:rsid w:val="00D85C11"/>
    <w:rsid w:val="00D862DD"/>
    <w:rsid w:val="00D869C5"/>
    <w:rsid w:val="00D869D5"/>
    <w:rsid w:val="00D86A5B"/>
    <w:rsid w:val="00D86E0B"/>
    <w:rsid w:val="00D9022E"/>
    <w:rsid w:val="00D920D3"/>
    <w:rsid w:val="00D9240C"/>
    <w:rsid w:val="00D925F2"/>
    <w:rsid w:val="00D92A86"/>
    <w:rsid w:val="00D933A6"/>
    <w:rsid w:val="00D93558"/>
    <w:rsid w:val="00D93AD9"/>
    <w:rsid w:val="00D93C2B"/>
    <w:rsid w:val="00D9409E"/>
    <w:rsid w:val="00D9419D"/>
    <w:rsid w:val="00D94932"/>
    <w:rsid w:val="00D951C6"/>
    <w:rsid w:val="00D95381"/>
    <w:rsid w:val="00D964CE"/>
    <w:rsid w:val="00D97103"/>
    <w:rsid w:val="00D9745F"/>
    <w:rsid w:val="00D9774E"/>
    <w:rsid w:val="00D97BB9"/>
    <w:rsid w:val="00D97DB9"/>
    <w:rsid w:val="00D97EE2"/>
    <w:rsid w:val="00DA0408"/>
    <w:rsid w:val="00DA066B"/>
    <w:rsid w:val="00DA18D3"/>
    <w:rsid w:val="00DA1DAB"/>
    <w:rsid w:val="00DA1DBC"/>
    <w:rsid w:val="00DA1F6B"/>
    <w:rsid w:val="00DA22E7"/>
    <w:rsid w:val="00DA27E0"/>
    <w:rsid w:val="00DA2EDD"/>
    <w:rsid w:val="00DA2F1C"/>
    <w:rsid w:val="00DA3141"/>
    <w:rsid w:val="00DA3E0A"/>
    <w:rsid w:val="00DA48A7"/>
    <w:rsid w:val="00DA4BD3"/>
    <w:rsid w:val="00DA6D6F"/>
    <w:rsid w:val="00DA7880"/>
    <w:rsid w:val="00DB099B"/>
    <w:rsid w:val="00DB0E3A"/>
    <w:rsid w:val="00DB1053"/>
    <w:rsid w:val="00DB17BD"/>
    <w:rsid w:val="00DB3577"/>
    <w:rsid w:val="00DB38AC"/>
    <w:rsid w:val="00DB3911"/>
    <w:rsid w:val="00DB3A4A"/>
    <w:rsid w:val="00DB4BE1"/>
    <w:rsid w:val="00DB4C80"/>
    <w:rsid w:val="00DB567D"/>
    <w:rsid w:val="00DB5D9A"/>
    <w:rsid w:val="00DB6208"/>
    <w:rsid w:val="00DB6E6D"/>
    <w:rsid w:val="00DB7DEE"/>
    <w:rsid w:val="00DC154B"/>
    <w:rsid w:val="00DC1FAC"/>
    <w:rsid w:val="00DC2AFD"/>
    <w:rsid w:val="00DC2E56"/>
    <w:rsid w:val="00DC3C20"/>
    <w:rsid w:val="00DC3E75"/>
    <w:rsid w:val="00DC52AE"/>
    <w:rsid w:val="00DC5E1E"/>
    <w:rsid w:val="00DC63C7"/>
    <w:rsid w:val="00DC66A2"/>
    <w:rsid w:val="00DC6C26"/>
    <w:rsid w:val="00DC6F0A"/>
    <w:rsid w:val="00DC7426"/>
    <w:rsid w:val="00DC7A0D"/>
    <w:rsid w:val="00DD024C"/>
    <w:rsid w:val="00DD0916"/>
    <w:rsid w:val="00DD1368"/>
    <w:rsid w:val="00DD1516"/>
    <w:rsid w:val="00DD171E"/>
    <w:rsid w:val="00DD1EB0"/>
    <w:rsid w:val="00DD1FC7"/>
    <w:rsid w:val="00DD27CA"/>
    <w:rsid w:val="00DD30BD"/>
    <w:rsid w:val="00DD310D"/>
    <w:rsid w:val="00DD409E"/>
    <w:rsid w:val="00DD441C"/>
    <w:rsid w:val="00DD4B87"/>
    <w:rsid w:val="00DD5677"/>
    <w:rsid w:val="00DD5685"/>
    <w:rsid w:val="00DD5E0B"/>
    <w:rsid w:val="00DD7383"/>
    <w:rsid w:val="00DD7ED2"/>
    <w:rsid w:val="00DE0792"/>
    <w:rsid w:val="00DE0EF5"/>
    <w:rsid w:val="00DE1386"/>
    <w:rsid w:val="00DE1929"/>
    <w:rsid w:val="00DE19D0"/>
    <w:rsid w:val="00DE2A93"/>
    <w:rsid w:val="00DE335C"/>
    <w:rsid w:val="00DE4F12"/>
    <w:rsid w:val="00DE5583"/>
    <w:rsid w:val="00DE55D7"/>
    <w:rsid w:val="00DE56C7"/>
    <w:rsid w:val="00DE5A3D"/>
    <w:rsid w:val="00DE6063"/>
    <w:rsid w:val="00DE62E1"/>
    <w:rsid w:val="00DE68BB"/>
    <w:rsid w:val="00DE6FD2"/>
    <w:rsid w:val="00DE757A"/>
    <w:rsid w:val="00DE79D6"/>
    <w:rsid w:val="00DF0FD6"/>
    <w:rsid w:val="00DF1298"/>
    <w:rsid w:val="00DF1E11"/>
    <w:rsid w:val="00DF2B43"/>
    <w:rsid w:val="00DF40B2"/>
    <w:rsid w:val="00DF479F"/>
    <w:rsid w:val="00DF545C"/>
    <w:rsid w:val="00DF55CC"/>
    <w:rsid w:val="00DF5EC4"/>
    <w:rsid w:val="00DF5F47"/>
    <w:rsid w:val="00DF6B81"/>
    <w:rsid w:val="00DF6E8E"/>
    <w:rsid w:val="00DF7E20"/>
    <w:rsid w:val="00E0030B"/>
    <w:rsid w:val="00E00D8B"/>
    <w:rsid w:val="00E013EB"/>
    <w:rsid w:val="00E01483"/>
    <w:rsid w:val="00E01D24"/>
    <w:rsid w:val="00E01DA1"/>
    <w:rsid w:val="00E02774"/>
    <w:rsid w:val="00E0290D"/>
    <w:rsid w:val="00E0299B"/>
    <w:rsid w:val="00E02FD5"/>
    <w:rsid w:val="00E0482D"/>
    <w:rsid w:val="00E04A3C"/>
    <w:rsid w:val="00E052E4"/>
    <w:rsid w:val="00E05E3A"/>
    <w:rsid w:val="00E06340"/>
    <w:rsid w:val="00E06A64"/>
    <w:rsid w:val="00E07BD6"/>
    <w:rsid w:val="00E1140A"/>
    <w:rsid w:val="00E115B5"/>
    <w:rsid w:val="00E12320"/>
    <w:rsid w:val="00E129CE"/>
    <w:rsid w:val="00E13FA6"/>
    <w:rsid w:val="00E16722"/>
    <w:rsid w:val="00E16E7B"/>
    <w:rsid w:val="00E206E0"/>
    <w:rsid w:val="00E207C0"/>
    <w:rsid w:val="00E2094A"/>
    <w:rsid w:val="00E20B3D"/>
    <w:rsid w:val="00E20B4F"/>
    <w:rsid w:val="00E20B82"/>
    <w:rsid w:val="00E20B8C"/>
    <w:rsid w:val="00E21EBF"/>
    <w:rsid w:val="00E22990"/>
    <w:rsid w:val="00E22998"/>
    <w:rsid w:val="00E238E2"/>
    <w:rsid w:val="00E238E6"/>
    <w:rsid w:val="00E23A21"/>
    <w:rsid w:val="00E23A81"/>
    <w:rsid w:val="00E23D92"/>
    <w:rsid w:val="00E23FA0"/>
    <w:rsid w:val="00E24644"/>
    <w:rsid w:val="00E2484A"/>
    <w:rsid w:val="00E25424"/>
    <w:rsid w:val="00E2548C"/>
    <w:rsid w:val="00E26F96"/>
    <w:rsid w:val="00E272AB"/>
    <w:rsid w:val="00E27423"/>
    <w:rsid w:val="00E27F74"/>
    <w:rsid w:val="00E30561"/>
    <w:rsid w:val="00E306D3"/>
    <w:rsid w:val="00E306ED"/>
    <w:rsid w:val="00E30959"/>
    <w:rsid w:val="00E30F37"/>
    <w:rsid w:val="00E310A6"/>
    <w:rsid w:val="00E31103"/>
    <w:rsid w:val="00E313FA"/>
    <w:rsid w:val="00E31694"/>
    <w:rsid w:val="00E31C88"/>
    <w:rsid w:val="00E31ED9"/>
    <w:rsid w:val="00E31F65"/>
    <w:rsid w:val="00E32148"/>
    <w:rsid w:val="00E330AB"/>
    <w:rsid w:val="00E3338C"/>
    <w:rsid w:val="00E33536"/>
    <w:rsid w:val="00E3355B"/>
    <w:rsid w:val="00E338F8"/>
    <w:rsid w:val="00E349D8"/>
    <w:rsid w:val="00E35096"/>
    <w:rsid w:val="00E359C6"/>
    <w:rsid w:val="00E35B16"/>
    <w:rsid w:val="00E35D2B"/>
    <w:rsid w:val="00E35D66"/>
    <w:rsid w:val="00E36180"/>
    <w:rsid w:val="00E364DB"/>
    <w:rsid w:val="00E37B51"/>
    <w:rsid w:val="00E37F33"/>
    <w:rsid w:val="00E37FC0"/>
    <w:rsid w:val="00E407EE"/>
    <w:rsid w:val="00E408BB"/>
    <w:rsid w:val="00E40D48"/>
    <w:rsid w:val="00E40F96"/>
    <w:rsid w:val="00E415DA"/>
    <w:rsid w:val="00E41757"/>
    <w:rsid w:val="00E41E9D"/>
    <w:rsid w:val="00E423D1"/>
    <w:rsid w:val="00E42B52"/>
    <w:rsid w:val="00E43AEB"/>
    <w:rsid w:val="00E43B26"/>
    <w:rsid w:val="00E4500A"/>
    <w:rsid w:val="00E45383"/>
    <w:rsid w:val="00E45817"/>
    <w:rsid w:val="00E45DFD"/>
    <w:rsid w:val="00E4661D"/>
    <w:rsid w:val="00E46634"/>
    <w:rsid w:val="00E46EDD"/>
    <w:rsid w:val="00E4707C"/>
    <w:rsid w:val="00E47149"/>
    <w:rsid w:val="00E4795B"/>
    <w:rsid w:val="00E50E0B"/>
    <w:rsid w:val="00E50F52"/>
    <w:rsid w:val="00E51352"/>
    <w:rsid w:val="00E51625"/>
    <w:rsid w:val="00E51D8A"/>
    <w:rsid w:val="00E52EA7"/>
    <w:rsid w:val="00E535DB"/>
    <w:rsid w:val="00E536B2"/>
    <w:rsid w:val="00E53902"/>
    <w:rsid w:val="00E53B92"/>
    <w:rsid w:val="00E53DB8"/>
    <w:rsid w:val="00E53E84"/>
    <w:rsid w:val="00E54079"/>
    <w:rsid w:val="00E54841"/>
    <w:rsid w:val="00E555D5"/>
    <w:rsid w:val="00E56DA7"/>
    <w:rsid w:val="00E56E8B"/>
    <w:rsid w:val="00E5770E"/>
    <w:rsid w:val="00E57A65"/>
    <w:rsid w:val="00E57DEC"/>
    <w:rsid w:val="00E601D0"/>
    <w:rsid w:val="00E604E9"/>
    <w:rsid w:val="00E620B0"/>
    <w:rsid w:val="00E62E5E"/>
    <w:rsid w:val="00E63CCD"/>
    <w:rsid w:val="00E641FB"/>
    <w:rsid w:val="00E64CA5"/>
    <w:rsid w:val="00E652E9"/>
    <w:rsid w:val="00E6535E"/>
    <w:rsid w:val="00E65A17"/>
    <w:rsid w:val="00E65CEC"/>
    <w:rsid w:val="00E66F88"/>
    <w:rsid w:val="00E6722B"/>
    <w:rsid w:val="00E67781"/>
    <w:rsid w:val="00E677F7"/>
    <w:rsid w:val="00E67EEE"/>
    <w:rsid w:val="00E70B43"/>
    <w:rsid w:val="00E71538"/>
    <w:rsid w:val="00E72123"/>
    <w:rsid w:val="00E7223D"/>
    <w:rsid w:val="00E7268E"/>
    <w:rsid w:val="00E729E1"/>
    <w:rsid w:val="00E7303B"/>
    <w:rsid w:val="00E7495A"/>
    <w:rsid w:val="00E74A50"/>
    <w:rsid w:val="00E77567"/>
    <w:rsid w:val="00E80618"/>
    <w:rsid w:val="00E81B3F"/>
    <w:rsid w:val="00E82FC2"/>
    <w:rsid w:val="00E8315B"/>
    <w:rsid w:val="00E83230"/>
    <w:rsid w:val="00E833F5"/>
    <w:rsid w:val="00E83909"/>
    <w:rsid w:val="00E8394B"/>
    <w:rsid w:val="00E83FF1"/>
    <w:rsid w:val="00E8453F"/>
    <w:rsid w:val="00E84E03"/>
    <w:rsid w:val="00E85522"/>
    <w:rsid w:val="00E857C5"/>
    <w:rsid w:val="00E85E76"/>
    <w:rsid w:val="00E85FAA"/>
    <w:rsid w:val="00E85FDF"/>
    <w:rsid w:val="00E8651B"/>
    <w:rsid w:val="00E868FB"/>
    <w:rsid w:val="00E8757A"/>
    <w:rsid w:val="00E8761C"/>
    <w:rsid w:val="00E9004C"/>
    <w:rsid w:val="00E90297"/>
    <w:rsid w:val="00E9081C"/>
    <w:rsid w:val="00E90D90"/>
    <w:rsid w:val="00E912C3"/>
    <w:rsid w:val="00E91515"/>
    <w:rsid w:val="00E91DCF"/>
    <w:rsid w:val="00E91DDD"/>
    <w:rsid w:val="00E9219F"/>
    <w:rsid w:val="00E92538"/>
    <w:rsid w:val="00E925F1"/>
    <w:rsid w:val="00E92780"/>
    <w:rsid w:val="00E930AE"/>
    <w:rsid w:val="00E931C5"/>
    <w:rsid w:val="00E93826"/>
    <w:rsid w:val="00E93E5D"/>
    <w:rsid w:val="00E93EFC"/>
    <w:rsid w:val="00E94F56"/>
    <w:rsid w:val="00E962F1"/>
    <w:rsid w:val="00E96B90"/>
    <w:rsid w:val="00E96DC2"/>
    <w:rsid w:val="00E97FF0"/>
    <w:rsid w:val="00EA00D3"/>
    <w:rsid w:val="00EA0665"/>
    <w:rsid w:val="00EA1910"/>
    <w:rsid w:val="00EA1987"/>
    <w:rsid w:val="00EA2343"/>
    <w:rsid w:val="00EA2CF2"/>
    <w:rsid w:val="00EA3910"/>
    <w:rsid w:val="00EA3A0E"/>
    <w:rsid w:val="00EA418D"/>
    <w:rsid w:val="00EA4213"/>
    <w:rsid w:val="00EA461C"/>
    <w:rsid w:val="00EA4D70"/>
    <w:rsid w:val="00EA56C9"/>
    <w:rsid w:val="00EA57FB"/>
    <w:rsid w:val="00EA5A5D"/>
    <w:rsid w:val="00EA5A8F"/>
    <w:rsid w:val="00EA6D64"/>
    <w:rsid w:val="00EA742D"/>
    <w:rsid w:val="00EA747A"/>
    <w:rsid w:val="00EA7E0D"/>
    <w:rsid w:val="00EB10C7"/>
    <w:rsid w:val="00EB262F"/>
    <w:rsid w:val="00EB2774"/>
    <w:rsid w:val="00EB35D5"/>
    <w:rsid w:val="00EB37A1"/>
    <w:rsid w:val="00EB3E39"/>
    <w:rsid w:val="00EB3E7E"/>
    <w:rsid w:val="00EB4C49"/>
    <w:rsid w:val="00EB52CD"/>
    <w:rsid w:val="00EB53D3"/>
    <w:rsid w:val="00EB6277"/>
    <w:rsid w:val="00EB6418"/>
    <w:rsid w:val="00EB684F"/>
    <w:rsid w:val="00EB6C57"/>
    <w:rsid w:val="00EB6F23"/>
    <w:rsid w:val="00EC0309"/>
    <w:rsid w:val="00EC129D"/>
    <w:rsid w:val="00EC1DF9"/>
    <w:rsid w:val="00EC2174"/>
    <w:rsid w:val="00EC29ED"/>
    <w:rsid w:val="00EC2E5E"/>
    <w:rsid w:val="00EC31BF"/>
    <w:rsid w:val="00EC350F"/>
    <w:rsid w:val="00EC3ABB"/>
    <w:rsid w:val="00EC465E"/>
    <w:rsid w:val="00EC4812"/>
    <w:rsid w:val="00EC4AE0"/>
    <w:rsid w:val="00EC4E72"/>
    <w:rsid w:val="00EC5D48"/>
    <w:rsid w:val="00EC60B7"/>
    <w:rsid w:val="00EC6D75"/>
    <w:rsid w:val="00EC788C"/>
    <w:rsid w:val="00EC796D"/>
    <w:rsid w:val="00ED097C"/>
    <w:rsid w:val="00ED0C5E"/>
    <w:rsid w:val="00ED0CF3"/>
    <w:rsid w:val="00ED0DC0"/>
    <w:rsid w:val="00ED0E39"/>
    <w:rsid w:val="00ED0F5C"/>
    <w:rsid w:val="00ED1016"/>
    <w:rsid w:val="00ED2418"/>
    <w:rsid w:val="00ED2C1C"/>
    <w:rsid w:val="00ED2E70"/>
    <w:rsid w:val="00ED2EFB"/>
    <w:rsid w:val="00ED392B"/>
    <w:rsid w:val="00ED5399"/>
    <w:rsid w:val="00ED53AA"/>
    <w:rsid w:val="00ED69A8"/>
    <w:rsid w:val="00ED7729"/>
    <w:rsid w:val="00EE002C"/>
    <w:rsid w:val="00EE0900"/>
    <w:rsid w:val="00EE0DDA"/>
    <w:rsid w:val="00EE0FFC"/>
    <w:rsid w:val="00EE137E"/>
    <w:rsid w:val="00EE14CA"/>
    <w:rsid w:val="00EE2D8A"/>
    <w:rsid w:val="00EE3269"/>
    <w:rsid w:val="00EE3D06"/>
    <w:rsid w:val="00EE3D0B"/>
    <w:rsid w:val="00EE3F9E"/>
    <w:rsid w:val="00EE488C"/>
    <w:rsid w:val="00EE49C0"/>
    <w:rsid w:val="00EE4C13"/>
    <w:rsid w:val="00EE57DE"/>
    <w:rsid w:val="00EE5DBB"/>
    <w:rsid w:val="00EE63A6"/>
    <w:rsid w:val="00EE69CD"/>
    <w:rsid w:val="00EE69F3"/>
    <w:rsid w:val="00EE7362"/>
    <w:rsid w:val="00EF09BB"/>
    <w:rsid w:val="00EF1824"/>
    <w:rsid w:val="00EF1B8C"/>
    <w:rsid w:val="00EF23C7"/>
    <w:rsid w:val="00EF257C"/>
    <w:rsid w:val="00EF25BE"/>
    <w:rsid w:val="00EF33E1"/>
    <w:rsid w:val="00EF395F"/>
    <w:rsid w:val="00EF3A88"/>
    <w:rsid w:val="00EF44C7"/>
    <w:rsid w:val="00EF4C0C"/>
    <w:rsid w:val="00EF4CBE"/>
    <w:rsid w:val="00EF56E6"/>
    <w:rsid w:val="00EF5742"/>
    <w:rsid w:val="00EF6207"/>
    <w:rsid w:val="00EF6AD5"/>
    <w:rsid w:val="00EF709D"/>
    <w:rsid w:val="00F00B10"/>
    <w:rsid w:val="00F01504"/>
    <w:rsid w:val="00F01978"/>
    <w:rsid w:val="00F01DC3"/>
    <w:rsid w:val="00F02937"/>
    <w:rsid w:val="00F029F4"/>
    <w:rsid w:val="00F02DBB"/>
    <w:rsid w:val="00F030FB"/>
    <w:rsid w:val="00F03DCF"/>
    <w:rsid w:val="00F04496"/>
    <w:rsid w:val="00F0532F"/>
    <w:rsid w:val="00F05EE2"/>
    <w:rsid w:val="00F060C0"/>
    <w:rsid w:val="00F0619A"/>
    <w:rsid w:val="00F06F81"/>
    <w:rsid w:val="00F0751D"/>
    <w:rsid w:val="00F07A0C"/>
    <w:rsid w:val="00F07C7C"/>
    <w:rsid w:val="00F1053A"/>
    <w:rsid w:val="00F11019"/>
    <w:rsid w:val="00F115AE"/>
    <w:rsid w:val="00F118F0"/>
    <w:rsid w:val="00F12188"/>
    <w:rsid w:val="00F1227C"/>
    <w:rsid w:val="00F13151"/>
    <w:rsid w:val="00F138C8"/>
    <w:rsid w:val="00F13953"/>
    <w:rsid w:val="00F14011"/>
    <w:rsid w:val="00F14603"/>
    <w:rsid w:val="00F14A2F"/>
    <w:rsid w:val="00F14E02"/>
    <w:rsid w:val="00F15BB9"/>
    <w:rsid w:val="00F15BFB"/>
    <w:rsid w:val="00F164C8"/>
    <w:rsid w:val="00F165DB"/>
    <w:rsid w:val="00F16A6C"/>
    <w:rsid w:val="00F16CA4"/>
    <w:rsid w:val="00F174C9"/>
    <w:rsid w:val="00F17E3E"/>
    <w:rsid w:val="00F203E7"/>
    <w:rsid w:val="00F20CD4"/>
    <w:rsid w:val="00F20E10"/>
    <w:rsid w:val="00F20E17"/>
    <w:rsid w:val="00F210E2"/>
    <w:rsid w:val="00F21B6E"/>
    <w:rsid w:val="00F21D6F"/>
    <w:rsid w:val="00F22117"/>
    <w:rsid w:val="00F22A0A"/>
    <w:rsid w:val="00F2301B"/>
    <w:rsid w:val="00F23158"/>
    <w:rsid w:val="00F23955"/>
    <w:rsid w:val="00F23986"/>
    <w:rsid w:val="00F23D80"/>
    <w:rsid w:val="00F24129"/>
    <w:rsid w:val="00F24175"/>
    <w:rsid w:val="00F2492D"/>
    <w:rsid w:val="00F25075"/>
    <w:rsid w:val="00F253EB"/>
    <w:rsid w:val="00F25A31"/>
    <w:rsid w:val="00F2640C"/>
    <w:rsid w:val="00F26F5F"/>
    <w:rsid w:val="00F2714C"/>
    <w:rsid w:val="00F27A7E"/>
    <w:rsid w:val="00F27B26"/>
    <w:rsid w:val="00F316D0"/>
    <w:rsid w:val="00F3292F"/>
    <w:rsid w:val="00F32EDE"/>
    <w:rsid w:val="00F337DE"/>
    <w:rsid w:val="00F33EC7"/>
    <w:rsid w:val="00F3404C"/>
    <w:rsid w:val="00F34414"/>
    <w:rsid w:val="00F34599"/>
    <w:rsid w:val="00F34A76"/>
    <w:rsid w:val="00F34E3E"/>
    <w:rsid w:val="00F3501E"/>
    <w:rsid w:val="00F359C6"/>
    <w:rsid w:val="00F3602E"/>
    <w:rsid w:val="00F36308"/>
    <w:rsid w:val="00F36CC7"/>
    <w:rsid w:val="00F374D5"/>
    <w:rsid w:val="00F37C3C"/>
    <w:rsid w:val="00F40EB8"/>
    <w:rsid w:val="00F41127"/>
    <w:rsid w:val="00F418E9"/>
    <w:rsid w:val="00F41CDC"/>
    <w:rsid w:val="00F42490"/>
    <w:rsid w:val="00F42D87"/>
    <w:rsid w:val="00F42F0B"/>
    <w:rsid w:val="00F42F74"/>
    <w:rsid w:val="00F43034"/>
    <w:rsid w:val="00F431A1"/>
    <w:rsid w:val="00F43573"/>
    <w:rsid w:val="00F43BB0"/>
    <w:rsid w:val="00F4491A"/>
    <w:rsid w:val="00F44EF7"/>
    <w:rsid w:val="00F45828"/>
    <w:rsid w:val="00F45D4B"/>
    <w:rsid w:val="00F45E88"/>
    <w:rsid w:val="00F45ED6"/>
    <w:rsid w:val="00F46152"/>
    <w:rsid w:val="00F46218"/>
    <w:rsid w:val="00F474B8"/>
    <w:rsid w:val="00F47B7A"/>
    <w:rsid w:val="00F500BB"/>
    <w:rsid w:val="00F5038F"/>
    <w:rsid w:val="00F506C5"/>
    <w:rsid w:val="00F50C9B"/>
    <w:rsid w:val="00F51765"/>
    <w:rsid w:val="00F52040"/>
    <w:rsid w:val="00F52592"/>
    <w:rsid w:val="00F533DC"/>
    <w:rsid w:val="00F5341C"/>
    <w:rsid w:val="00F536E4"/>
    <w:rsid w:val="00F547EE"/>
    <w:rsid w:val="00F54A0B"/>
    <w:rsid w:val="00F5516F"/>
    <w:rsid w:val="00F552B1"/>
    <w:rsid w:val="00F55588"/>
    <w:rsid w:val="00F55BB4"/>
    <w:rsid w:val="00F566A7"/>
    <w:rsid w:val="00F57163"/>
    <w:rsid w:val="00F5717D"/>
    <w:rsid w:val="00F574D1"/>
    <w:rsid w:val="00F600A1"/>
    <w:rsid w:val="00F6043A"/>
    <w:rsid w:val="00F60552"/>
    <w:rsid w:val="00F60CBF"/>
    <w:rsid w:val="00F60E42"/>
    <w:rsid w:val="00F610EE"/>
    <w:rsid w:val="00F61C96"/>
    <w:rsid w:val="00F61E00"/>
    <w:rsid w:val="00F61FE2"/>
    <w:rsid w:val="00F62343"/>
    <w:rsid w:val="00F62505"/>
    <w:rsid w:val="00F62810"/>
    <w:rsid w:val="00F628A8"/>
    <w:rsid w:val="00F628E8"/>
    <w:rsid w:val="00F6323A"/>
    <w:rsid w:val="00F63574"/>
    <w:rsid w:val="00F63689"/>
    <w:rsid w:val="00F63EBD"/>
    <w:rsid w:val="00F6475E"/>
    <w:rsid w:val="00F64B7E"/>
    <w:rsid w:val="00F64CCF"/>
    <w:rsid w:val="00F64D91"/>
    <w:rsid w:val="00F6516E"/>
    <w:rsid w:val="00F65E43"/>
    <w:rsid w:val="00F66622"/>
    <w:rsid w:val="00F66FF0"/>
    <w:rsid w:val="00F67088"/>
    <w:rsid w:val="00F677CD"/>
    <w:rsid w:val="00F704AB"/>
    <w:rsid w:val="00F717E1"/>
    <w:rsid w:val="00F71B04"/>
    <w:rsid w:val="00F720A2"/>
    <w:rsid w:val="00F727A0"/>
    <w:rsid w:val="00F729A3"/>
    <w:rsid w:val="00F7349F"/>
    <w:rsid w:val="00F7353D"/>
    <w:rsid w:val="00F73B66"/>
    <w:rsid w:val="00F740F2"/>
    <w:rsid w:val="00F74885"/>
    <w:rsid w:val="00F75609"/>
    <w:rsid w:val="00F75B05"/>
    <w:rsid w:val="00F75BB4"/>
    <w:rsid w:val="00F76426"/>
    <w:rsid w:val="00F766E9"/>
    <w:rsid w:val="00F76A3C"/>
    <w:rsid w:val="00F77535"/>
    <w:rsid w:val="00F775BD"/>
    <w:rsid w:val="00F813BC"/>
    <w:rsid w:val="00F813D0"/>
    <w:rsid w:val="00F814C8"/>
    <w:rsid w:val="00F818F6"/>
    <w:rsid w:val="00F81D75"/>
    <w:rsid w:val="00F82EB3"/>
    <w:rsid w:val="00F83150"/>
    <w:rsid w:val="00F8376E"/>
    <w:rsid w:val="00F84499"/>
    <w:rsid w:val="00F844D1"/>
    <w:rsid w:val="00F848DD"/>
    <w:rsid w:val="00F84A08"/>
    <w:rsid w:val="00F84BD5"/>
    <w:rsid w:val="00F84C88"/>
    <w:rsid w:val="00F8521F"/>
    <w:rsid w:val="00F85644"/>
    <w:rsid w:val="00F85B87"/>
    <w:rsid w:val="00F85BA2"/>
    <w:rsid w:val="00F85E25"/>
    <w:rsid w:val="00F86890"/>
    <w:rsid w:val="00F87284"/>
    <w:rsid w:val="00F872AB"/>
    <w:rsid w:val="00F901AE"/>
    <w:rsid w:val="00F90318"/>
    <w:rsid w:val="00F908BB"/>
    <w:rsid w:val="00F9250E"/>
    <w:rsid w:val="00F9273D"/>
    <w:rsid w:val="00F92809"/>
    <w:rsid w:val="00F935D0"/>
    <w:rsid w:val="00F93A71"/>
    <w:rsid w:val="00F93F16"/>
    <w:rsid w:val="00F93F7C"/>
    <w:rsid w:val="00F94295"/>
    <w:rsid w:val="00F9486C"/>
    <w:rsid w:val="00F94E69"/>
    <w:rsid w:val="00F95065"/>
    <w:rsid w:val="00F96141"/>
    <w:rsid w:val="00F968BF"/>
    <w:rsid w:val="00F97F21"/>
    <w:rsid w:val="00FA019F"/>
    <w:rsid w:val="00FA0967"/>
    <w:rsid w:val="00FA0EED"/>
    <w:rsid w:val="00FA1459"/>
    <w:rsid w:val="00FA20B5"/>
    <w:rsid w:val="00FA3CB1"/>
    <w:rsid w:val="00FA4407"/>
    <w:rsid w:val="00FA448E"/>
    <w:rsid w:val="00FA4D62"/>
    <w:rsid w:val="00FA4F13"/>
    <w:rsid w:val="00FA51F3"/>
    <w:rsid w:val="00FA60B0"/>
    <w:rsid w:val="00FA614A"/>
    <w:rsid w:val="00FA6506"/>
    <w:rsid w:val="00FA6CCF"/>
    <w:rsid w:val="00FA7878"/>
    <w:rsid w:val="00FA7B38"/>
    <w:rsid w:val="00FB0A64"/>
    <w:rsid w:val="00FB0F18"/>
    <w:rsid w:val="00FB1CDA"/>
    <w:rsid w:val="00FB1F3B"/>
    <w:rsid w:val="00FB246C"/>
    <w:rsid w:val="00FB2D0E"/>
    <w:rsid w:val="00FB355E"/>
    <w:rsid w:val="00FB3C33"/>
    <w:rsid w:val="00FB42F0"/>
    <w:rsid w:val="00FB4846"/>
    <w:rsid w:val="00FB496C"/>
    <w:rsid w:val="00FB5FD5"/>
    <w:rsid w:val="00FB7477"/>
    <w:rsid w:val="00FB766C"/>
    <w:rsid w:val="00FB7862"/>
    <w:rsid w:val="00FB7D17"/>
    <w:rsid w:val="00FB7ECF"/>
    <w:rsid w:val="00FC048B"/>
    <w:rsid w:val="00FC0762"/>
    <w:rsid w:val="00FC0888"/>
    <w:rsid w:val="00FC0CFB"/>
    <w:rsid w:val="00FC2436"/>
    <w:rsid w:val="00FC3006"/>
    <w:rsid w:val="00FC4AB2"/>
    <w:rsid w:val="00FC55AE"/>
    <w:rsid w:val="00FC56A7"/>
    <w:rsid w:val="00FC57A3"/>
    <w:rsid w:val="00FC5D5E"/>
    <w:rsid w:val="00FC6236"/>
    <w:rsid w:val="00FC6659"/>
    <w:rsid w:val="00FC6AC1"/>
    <w:rsid w:val="00FC71CF"/>
    <w:rsid w:val="00FC7942"/>
    <w:rsid w:val="00FC7D4B"/>
    <w:rsid w:val="00FD0889"/>
    <w:rsid w:val="00FD15E1"/>
    <w:rsid w:val="00FD170B"/>
    <w:rsid w:val="00FD1E00"/>
    <w:rsid w:val="00FD2CD1"/>
    <w:rsid w:val="00FD2F71"/>
    <w:rsid w:val="00FD3071"/>
    <w:rsid w:val="00FD3EBA"/>
    <w:rsid w:val="00FD3FF2"/>
    <w:rsid w:val="00FD404A"/>
    <w:rsid w:val="00FD4846"/>
    <w:rsid w:val="00FD4A57"/>
    <w:rsid w:val="00FD4C08"/>
    <w:rsid w:val="00FD5497"/>
    <w:rsid w:val="00FD55F6"/>
    <w:rsid w:val="00FD6513"/>
    <w:rsid w:val="00FD6AB2"/>
    <w:rsid w:val="00FD6D01"/>
    <w:rsid w:val="00FD7ED2"/>
    <w:rsid w:val="00FE01CE"/>
    <w:rsid w:val="00FE0385"/>
    <w:rsid w:val="00FE0668"/>
    <w:rsid w:val="00FE07A6"/>
    <w:rsid w:val="00FE1ECC"/>
    <w:rsid w:val="00FE2765"/>
    <w:rsid w:val="00FE291F"/>
    <w:rsid w:val="00FE2AAD"/>
    <w:rsid w:val="00FE31FA"/>
    <w:rsid w:val="00FE36C5"/>
    <w:rsid w:val="00FE42CC"/>
    <w:rsid w:val="00FE51C3"/>
    <w:rsid w:val="00FE595A"/>
    <w:rsid w:val="00FE59E6"/>
    <w:rsid w:val="00FE5E27"/>
    <w:rsid w:val="00FE6054"/>
    <w:rsid w:val="00FE6274"/>
    <w:rsid w:val="00FE65E0"/>
    <w:rsid w:val="00FE6E53"/>
    <w:rsid w:val="00FE734A"/>
    <w:rsid w:val="00FF0D49"/>
    <w:rsid w:val="00FF10EB"/>
    <w:rsid w:val="00FF1B72"/>
    <w:rsid w:val="00FF27AE"/>
    <w:rsid w:val="00FF3188"/>
    <w:rsid w:val="00FF429F"/>
    <w:rsid w:val="00FF448E"/>
    <w:rsid w:val="00FF493E"/>
    <w:rsid w:val="00FF4ACE"/>
    <w:rsid w:val="00FF5325"/>
    <w:rsid w:val="00FF55D8"/>
    <w:rsid w:val="00FF5930"/>
    <w:rsid w:val="00FF65A1"/>
    <w:rsid w:val="00FF78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01483"/>
    <w:pPr>
      <w:spacing w:after="0" w:line="360" w:lineRule="auto"/>
      <w:jc w:val="both"/>
    </w:pPr>
    <w:rPr>
      <w:rFonts w:ascii="Calibri" w:eastAsia="Times New Roman" w:hAnsi="Calibri" w:cs="David"/>
      <w:sz w:val="24"/>
      <w:szCs w:val="24"/>
    </w:rPr>
  </w:style>
  <w:style w:type="paragraph" w:styleId="Heading1">
    <w:name w:val="heading 1"/>
    <w:basedOn w:val="Normal"/>
    <w:next w:val="Normal"/>
    <w:link w:val="Heading1Char"/>
    <w:qFormat/>
    <w:rsid w:val="00A643A2"/>
    <w:pPr>
      <w:keepNext/>
      <w:jc w:val="center"/>
      <w:outlineLvl w:val="0"/>
    </w:pPr>
    <w:rPr>
      <w:rFonts w:ascii="Arial" w:hAnsi="Arial" w:cs="Arial"/>
      <w:b/>
      <w:bCs/>
      <w:kern w:val="32"/>
      <w:szCs w:val="28"/>
    </w:rPr>
  </w:style>
  <w:style w:type="paragraph" w:styleId="Heading2">
    <w:name w:val="heading 2"/>
    <w:basedOn w:val="Normal"/>
    <w:next w:val="Normal"/>
    <w:link w:val="Heading2Char"/>
    <w:qFormat/>
    <w:rsid w:val="007211D3"/>
    <w:pPr>
      <w:keepNext/>
      <w:jc w:val="center"/>
      <w:outlineLvl w:val="1"/>
    </w:pPr>
    <w:rPr>
      <w:rFonts w:ascii="Arial" w:hAnsi="Arial" w:cs="Arial"/>
      <w:b/>
      <w:bCs/>
    </w:rPr>
  </w:style>
  <w:style w:type="paragraph" w:styleId="Heading3">
    <w:name w:val="heading 3"/>
    <w:basedOn w:val="Normal"/>
    <w:next w:val="Normal"/>
    <w:link w:val="Heading3Char"/>
    <w:rsid w:val="00E23D92"/>
    <w:pPr>
      <w:keepNext/>
      <w:jc w:val="center"/>
      <w:outlineLvl w:val="2"/>
    </w:pPr>
    <w:rPr>
      <w:rFonts w:ascii="Arial" w:hAnsi="Arial" w:cs="Arial"/>
      <w:b/>
      <w:bCs/>
      <w:sz w:val="28"/>
      <w:szCs w:val="28"/>
    </w:rPr>
  </w:style>
  <w:style w:type="paragraph" w:styleId="Heading4">
    <w:name w:val="heading 4"/>
    <w:basedOn w:val="Normal"/>
    <w:next w:val="Normal"/>
    <w:link w:val="Heading4Char"/>
    <w:rsid w:val="00E23D92"/>
    <w:pPr>
      <w:keepNext/>
      <w:jc w:val="center"/>
      <w:outlineLvl w:val="3"/>
    </w:pPr>
    <w:rPr>
      <w:rFonts w:ascii="Arial" w:eastAsia="Arial" w:hAnsi="Arial" w:cs="Arial"/>
      <w:sz w:val="28"/>
      <w:szCs w:val="28"/>
    </w:rPr>
  </w:style>
  <w:style w:type="paragraph" w:styleId="Heading5">
    <w:name w:val="heading 5"/>
    <w:basedOn w:val="Normal"/>
    <w:next w:val="Normal"/>
    <w:link w:val="Heading5Char"/>
    <w:rsid w:val="00E23D92"/>
    <w:pPr>
      <w:jc w:val="center"/>
      <w:outlineLvl w:val="4"/>
    </w:pPr>
    <w:rPr>
      <w:rFonts w:ascii="Arial" w:eastAsia="Arial" w:hAnsi="Arial" w:cs="Arial"/>
      <w:b/>
      <w:bCs/>
    </w:rPr>
  </w:style>
  <w:style w:type="paragraph" w:styleId="Heading6">
    <w:name w:val="heading 6"/>
    <w:basedOn w:val="Normal"/>
    <w:next w:val="Normal"/>
    <w:link w:val="Heading6Char"/>
    <w:rsid w:val="00E23D92"/>
    <w:pPr>
      <w:jc w:val="center"/>
      <w:outlineLvl w:val="5"/>
    </w:pPr>
    <w:rPr>
      <w:rFonts w:ascii="Arial" w:eastAsia="Arial" w:hAnsi="Arial" w:cs="Arial"/>
    </w:rPr>
  </w:style>
  <w:style w:type="paragraph" w:styleId="Heading7">
    <w:name w:val="heading 7"/>
    <w:basedOn w:val="Normal"/>
    <w:next w:val="Normal"/>
    <w:link w:val="Heading7Char"/>
    <w:rsid w:val="00E23D92"/>
    <w:pPr>
      <w:outlineLvl w:val="6"/>
    </w:pPr>
    <w:rPr>
      <w:rFonts w:ascii="Arial" w:eastAsia="Arial" w:hAnsi="Arial" w:cs="Arial"/>
      <w:b/>
      <w:bCs/>
    </w:rPr>
  </w:style>
  <w:style w:type="paragraph" w:styleId="Heading8">
    <w:name w:val="heading 8"/>
    <w:basedOn w:val="Normal"/>
    <w:next w:val="Normal"/>
    <w:link w:val="Heading8Char"/>
    <w:rsid w:val="00E23D92"/>
    <w:pPr>
      <w:outlineLvl w:val="7"/>
    </w:pPr>
    <w:rPr>
      <w:rFonts w:ascii="Arial" w:eastAsia="Arial" w:hAnsi="Arial" w:cs="Arial"/>
    </w:rPr>
  </w:style>
  <w:style w:type="paragraph" w:styleId="Heading9">
    <w:name w:val="heading 9"/>
    <w:basedOn w:val="Normal"/>
    <w:next w:val="Normal"/>
    <w:link w:val="Heading9Char"/>
    <w:rsid w:val="00E23D92"/>
    <w:pPr>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
    <w:name w:val="First Line"/>
    <w:basedOn w:val="Normal"/>
    <w:qFormat/>
    <w:rsid w:val="00E23D92"/>
    <w:pPr>
      <w:ind w:firstLine="284"/>
    </w:pPr>
  </w:style>
  <w:style w:type="paragraph" w:customStyle="1" w:styleId="Heading0">
    <w:name w:val="Heading 0"/>
    <w:basedOn w:val="Heading1"/>
    <w:next w:val="Normal"/>
    <w:rsid w:val="00301158"/>
  </w:style>
  <w:style w:type="character" w:customStyle="1" w:styleId="Heading1Char">
    <w:name w:val="Heading 1 Char"/>
    <w:basedOn w:val="DefaultParagraphFont"/>
    <w:link w:val="Heading1"/>
    <w:rsid w:val="00A643A2"/>
    <w:rPr>
      <w:rFonts w:ascii="Arial" w:eastAsia="Times New Roman" w:hAnsi="Arial" w:cs="Arial"/>
      <w:b/>
      <w:bCs/>
      <w:kern w:val="32"/>
      <w:sz w:val="24"/>
      <w:szCs w:val="28"/>
    </w:rPr>
  </w:style>
  <w:style w:type="character" w:customStyle="1" w:styleId="Heading2Char">
    <w:name w:val="Heading 2 Char"/>
    <w:basedOn w:val="DefaultParagraphFont"/>
    <w:link w:val="Heading2"/>
    <w:rsid w:val="007211D3"/>
    <w:rPr>
      <w:rFonts w:ascii="Arial" w:eastAsia="Times New Roman" w:hAnsi="Arial" w:cs="Arial"/>
      <w:b/>
      <w:bCs/>
      <w:sz w:val="24"/>
      <w:szCs w:val="24"/>
    </w:rPr>
  </w:style>
  <w:style w:type="character" w:customStyle="1" w:styleId="Heading3Char">
    <w:name w:val="Heading 3 Char"/>
    <w:basedOn w:val="DefaultParagraphFont"/>
    <w:link w:val="Heading3"/>
    <w:rsid w:val="00E23D92"/>
    <w:rPr>
      <w:rFonts w:ascii="Arial" w:eastAsia="Times New Roman" w:hAnsi="Arial" w:cs="Arial"/>
      <w:b/>
      <w:bCs/>
      <w:sz w:val="28"/>
      <w:szCs w:val="28"/>
    </w:rPr>
  </w:style>
  <w:style w:type="character" w:customStyle="1" w:styleId="Heading4Char">
    <w:name w:val="Heading 4 Char"/>
    <w:basedOn w:val="DefaultParagraphFont"/>
    <w:link w:val="Heading4"/>
    <w:rsid w:val="00E23D92"/>
    <w:rPr>
      <w:rFonts w:ascii="Arial" w:eastAsia="Arial" w:hAnsi="Arial" w:cs="Arial"/>
      <w:sz w:val="28"/>
      <w:szCs w:val="28"/>
    </w:rPr>
  </w:style>
  <w:style w:type="character" w:customStyle="1" w:styleId="Heading5Char">
    <w:name w:val="Heading 5 Char"/>
    <w:basedOn w:val="DefaultParagraphFont"/>
    <w:link w:val="Heading5"/>
    <w:rsid w:val="00E23D92"/>
    <w:rPr>
      <w:rFonts w:ascii="Arial" w:eastAsia="Arial" w:hAnsi="Arial" w:cs="Arial"/>
      <w:b/>
      <w:bCs/>
      <w:sz w:val="24"/>
      <w:szCs w:val="24"/>
    </w:rPr>
  </w:style>
  <w:style w:type="character" w:customStyle="1" w:styleId="Heading6Char">
    <w:name w:val="Heading 6 Char"/>
    <w:basedOn w:val="DefaultParagraphFont"/>
    <w:link w:val="Heading6"/>
    <w:rsid w:val="00E23D92"/>
    <w:rPr>
      <w:rFonts w:ascii="Arial" w:eastAsia="Arial" w:hAnsi="Arial" w:cs="Arial"/>
      <w:sz w:val="24"/>
      <w:szCs w:val="24"/>
    </w:rPr>
  </w:style>
  <w:style w:type="character" w:customStyle="1" w:styleId="Heading7Char">
    <w:name w:val="Heading 7 Char"/>
    <w:basedOn w:val="DefaultParagraphFont"/>
    <w:link w:val="Heading7"/>
    <w:rsid w:val="00E23D92"/>
    <w:rPr>
      <w:rFonts w:ascii="Arial" w:eastAsia="Arial" w:hAnsi="Arial" w:cs="Arial"/>
      <w:b/>
      <w:bCs/>
      <w:sz w:val="24"/>
      <w:szCs w:val="24"/>
    </w:rPr>
  </w:style>
  <w:style w:type="character" w:customStyle="1" w:styleId="Heading8Char">
    <w:name w:val="Heading 8 Char"/>
    <w:basedOn w:val="DefaultParagraphFont"/>
    <w:link w:val="Heading8"/>
    <w:rsid w:val="00E23D92"/>
    <w:rPr>
      <w:rFonts w:ascii="Arial" w:eastAsia="Arial" w:hAnsi="Arial" w:cs="Arial"/>
      <w:sz w:val="24"/>
      <w:szCs w:val="24"/>
    </w:rPr>
  </w:style>
  <w:style w:type="character" w:customStyle="1" w:styleId="Heading9Char">
    <w:name w:val="Heading 9 Char"/>
    <w:basedOn w:val="DefaultParagraphFont"/>
    <w:link w:val="Heading9"/>
    <w:rsid w:val="00E23D92"/>
    <w:rPr>
      <w:rFonts w:ascii="Arial" w:eastAsia="Times New Roman" w:hAnsi="Arial" w:cs="Arial"/>
      <w:sz w:val="24"/>
      <w:szCs w:val="24"/>
    </w:rPr>
  </w:style>
  <w:style w:type="paragraph" w:styleId="ListNumber">
    <w:name w:val="List Number"/>
    <w:basedOn w:val="Normal"/>
    <w:autoRedefine/>
    <w:qFormat/>
    <w:rsid w:val="0021559F"/>
    <w:pPr>
      <w:numPr>
        <w:numId w:val="2"/>
      </w:numPr>
      <w:ind w:left="288" w:hanging="288"/>
    </w:pPr>
  </w:style>
  <w:style w:type="paragraph" w:styleId="ListBullet">
    <w:name w:val="List Bullet"/>
    <w:basedOn w:val="Normal"/>
    <w:autoRedefine/>
    <w:qFormat/>
    <w:rsid w:val="0057311F"/>
    <w:pPr>
      <w:numPr>
        <w:numId w:val="6"/>
      </w:numPr>
      <w:tabs>
        <w:tab w:val="left" w:pos="567"/>
      </w:tabs>
    </w:pPr>
  </w:style>
  <w:style w:type="paragraph" w:styleId="FootnoteText">
    <w:name w:val="footnote text"/>
    <w:basedOn w:val="Normal"/>
    <w:link w:val="FootnoteTextChar"/>
    <w:unhideWhenUsed/>
    <w:qFormat/>
    <w:rsid w:val="00F536E4"/>
    <w:pPr>
      <w:spacing w:line="240" w:lineRule="auto"/>
      <w:ind w:firstLine="284"/>
    </w:pPr>
    <w:rPr>
      <w:sz w:val="22"/>
      <w:szCs w:val="22"/>
    </w:rPr>
  </w:style>
  <w:style w:type="character" w:customStyle="1" w:styleId="FootnoteTextChar">
    <w:name w:val="Footnote Text Char"/>
    <w:basedOn w:val="DefaultParagraphFont"/>
    <w:link w:val="FootnoteText"/>
    <w:rsid w:val="00F536E4"/>
    <w:rPr>
      <w:rFonts w:ascii="Times New Roman" w:eastAsia="Times New Roman" w:hAnsi="Times New Roman" w:cs="David"/>
    </w:rPr>
  </w:style>
  <w:style w:type="character" w:styleId="FootnoteReference">
    <w:name w:val="footnote reference"/>
    <w:basedOn w:val="DefaultParagraphFont"/>
    <w:unhideWhenUsed/>
    <w:rsid w:val="00E23D92"/>
    <w:rPr>
      <w:vertAlign w:val="superscript"/>
    </w:rPr>
  </w:style>
  <w:style w:type="paragraph" w:styleId="TOC1">
    <w:name w:val="toc 1"/>
    <w:basedOn w:val="Normal"/>
    <w:next w:val="Normal"/>
    <w:autoRedefine/>
    <w:uiPriority w:val="39"/>
    <w:rsid w:val="00833EDB"/>
    <w:pPr>
      <w:jc w:val="left"/>
    </w:pPr>
    <w:rPr>
      <w:rFonts w:cs="Times New Roman"/>
    </w:rPr>
  </w:style>
  <w:style w:type="paragraph" w:styleId="TOC2">
    <w:name w:val="toc 2"/>
    <w:basedOn w:val="Normal"/>
    <w:next w:val="Normal"/>
    <w:autoRedefine/>
    <w:uiPriority w:val="39"/>
    <w:rsid w:val="00833EDB"/>
    <w:pPr>
      <w:ind w:left="240"/>
    </w:pPr>
  </w:style>
  <w:style w:type="paragraph" w:styleId="TOC3">
    <w:name w:val="toc 3"/>
    <w:basedOn w:val="Normal"/>
    <w:next w:val="Normal"/>
    <w:autoRedefine/>
    <w:semiHidden/>
    <w:rsid w:val="00833EDB"/>
    <w:pPr>
      <w:ind w:left="480"/>
    </w:pPr>
  </w:style>
  <w:style w:type="paragraph" w:styleId="TOC4">
    <w:name w:val="toc 4"/>
    <w:basedOn w:val="Normal"/>
    <w:next w:val="Normal"/>
    <w:autoRedefine/>
    <w:semiHidden/>
    <w:rsid w:val="00833EDB"/>
    <w:pPr>
      <w:ind w:left="720"/>
    </w:pPr>
  </w:style>
  <w:style w:type="paragraph" w:styleId="TOC5">
    <w:name w:val="toc 5"/>
    <w:basedOn w:val="Normal"/>
    <w:next w:val="Normal"/>
    <w:autoRedefine/>
    <w:semiHidden/>
    <w:rsid w:val="00833EDB"/>
    <w:pPr>
      <w:ind w:left="960"/>
    </w:pPr>
  </w:style>
  <w:style w:type="paragraph" w:styleId="TOC6">
    <w:name w:val="toc 6"/>
    <w:basedOn w:val="Normal"/>
    <w:next w:val="Normal"/>
    <w:autoRedefine/>
    <w:semiHidden/>
    <w:rsid w:val="00833EDB"/>
    <w:pPr>
      <w:ind w:left="1200"/>
    </w:pPr>
  </w:style>
  <w:style w:type="paragraph" w:styleId="TOC7">
    <w:name w:val="toc 7"/>
    <w:basedOn w:val="Normal"/>
    <w:next w:val="Normal"/>
    <w:autoRedefine/>
    <w:semiHidden/>
    <w:rsid w:val="00833EDB"/>
    <w:pPr>
      <w:ind w:left="1440"/>
    </w:pPr>
  </w:style>
  <w:style w:type="paragraph" w:styleId="TOC8">
    <w:name w:val="toc 8"/>
    <w:basedOn w:val="Normal"/>
    <w:next w:val="Normal"/>
    <w:autoRedefine/>
    <w:semiHidden/>
    <w:rsid w:val="00833EDB"/>
    <w:pPr>
      <w:ind w:left="1680"/>
    </w:pPr>
  </w:style>
  <w:style w:type="paragraph" w:styleId="TOC9">
    <w:name w:val="toc 9"/>
    <w:basedOn w:val="Normal"/>
    <w:next w:val="Normal"/>
    <w:autoRedefine/>
    <w:semiHidden/>
    <w:rsid w:val="00833EDB"/>
    <w:pPr>
      <w:ind w:left="1920"/>
    </w:pPr>
  </w:style>
  <w:style w:type="paragraph" w:styleId="Header">
    <w:name w:val="header"/>
    <w:basedOn w:val="Normal"/>
    <w:link w:val="HeaderChar"/>
    <w:uiPriority w:val="99"/>
    <w:unhideWhenUsed/>
    <w:rsid w:val="0091399F"/>
    <w:pPr>
      <w:tabs>
        <w:tab w:val="center" w:pos="4680"/>
        <w:tab w:val="right" w:pos="9360"/>
      </w:tabs>
      <w:spacing w:line="240" w:lineRule="auto"/>
    </w:pPr>
  </w:style>
  <w:style w:type="character" w:customStyle="1" w:styleId="HeaderChar">
    <w:name w:val="Header Char"/>
    <w:basedOn w:val="DefaultParagraphFont"/>
    <w:link w:val="Header"/>
    <w:uiPriority w:val="99"/>
    <w:rsid w:val="0091399F"/>
    <w:rPr>
      <w:rFonts w:ascii="Times New Roman" w:eastAsia="Times New Roman" w:hAnsi="Times New Roman" w:cs="David"/>
      <w:sz w:val="24"/>
      <w:szCs w:val="24"/>
    </w:rPr>
  </w:style>
  <w:style w:type="paragraph" w:styleId="Footer">
    <w:name w:val="footer"/>
    <w:basedOn w:val="Normal"/>
    <w:link w:val="FooterChar"/>
    <w:uiPriority w:val="99"/>
    <w:unhideWhenUsed/>
    <w:rsid w:val="0091399F"/>
    <w:pPr>
      <w:tabs>
        <w:tab w:val="center" w:pos="4680"/>
        <w:tab w:val="right" w:pos="9360"/>
      </w:tabs>
      <w:spacing w:line="240" w:lineRule="auto"/>
    </w:pPr>
  </w:style>
  <w:style w:type="character" w:customStyle="1" w:styleId="FooterChar">
    <w:name w:val="Footer Char"/>
    <w:basedOn w:val="DefaultParagraphFont"/>
    <w:link w:val="Footer"/>
    <w:uiPriority w:val="99"/>
    <w:rsid w:val="0091399F"/>
    <w:rPr>
      <w:rFonts w:ascii="Times New Roman" w:eastAsia="Times New Roman" w:hAnsi="Times New Roman" w:cs="David"/>
      <w:sz w:val="24"/>
      <w:szCs w:val="24"/>
    </w:rPr>
  </w:style>
  <w:style w:type="paragraph" w:styleId="ListParagraph">
    <w:name w:val="List Paragraph"/>
    <w:basedOn w:val="Normal"/>
    <w:uiPriority w:val="34"/>
    <w:qFormat/>
    <w:rsid w:val="000D7A17"/>
    <w:pPr>
      <w:tabs>
        <w:tab w:val="left" w:pos="284"/>
      </w:tabs>
      <w:ind w:left="567"/>
      <w:contextualSpacing/>
    </w:pPr>
  </w:style>
  <w:style w:type="paragraph" w:styleId="HTMLPreformatted">
    <w:name w:val="HTML Preformatted"/>
    <w:basedOn w:val="Normal"/>
    <w:link w:val="HTMLPreformattedChar"/>
    <w:uiPriority w:val="99"/>
    <w:unhideWhenUsed/>
    <w:rsid w:val="00E9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96DC2"/>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E96DC2"/>
    <w:pPr>
      <w:spacing w:line="240" w:lineRule="auto"/>
    </w:pPr>
    <w:rPr>
      <w:sz w:val="20"/>
      <w:szCs w:val="20"/>
    </w:rPr>
  </w:style>
  <w:style w:type="character" w:customStyle="1" w:styleId="CommentTextChar">
    <w:name w:val="Comment Text Char"/>
    <w:basedOn w:val="DefaultParagraphFont"/>
    <w:link w:val="CommentText"/>
    <w:uiPriority w:val="99"/>
    <w:semiHidden/>
    <w:rsid w:val="00E96DC2"/>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E96DC2"/>
    <w:pPr>
      <w:bidi/>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96DC2"/>
    <w:rPr>
      <w:rFonts w:ascii="Times New Roman" w:eastAsia="Times New Roman" w:hAnsi="Times New Roman" w:cs="David"/>
      <w:b/>
      <w:bCs/>
      <w:sz w:val="20"/>
      <w:szCs w:val="20"/>
    </w:rPr>
  </w:style>
  <w:style w:type="paragraph" w:styleId="PlainText">
    <w:name w:val="Plain Text"/>
    <w:basedOn w:val="Normal"/>
    <w:link w:val="PlainTextChar"/>
    <w:uiPriority w:val="99"/>
    <w:unhideWhenUsed/>
    <w:rsid w:val="00A467CB"/>
    <w:pPr>
      <w:spacing w:line="240" w:lineRule="auto"/>
      <w:jc w:val="left"/>
    </w:pPr>
    <w:rPr>
      <w:rFonts w:eastAsiaTheme="minorHAnsi" w:cstheme="minorBidi"/>
      <w:sz w:val="22"/>
      <w:szCs w:val="21"/>
      <w:lang w:bidi="ar-SA"/>
    </w:rPr>
  </w:style>
  <w:style w:type="character" w:customStyle="1" w:styleId="PlainTextChar">
    <w:name w:val="Plain Text Char"/>
    <w:basedOn w:val="DefaultParagraphFont"/>
    <w:link w:val="PlainText"/>
    <w:uiPriority w:val="99"/>
    <w:rsid w:val="00A467CB"/>
    <w:rPr>
      <w:rFonts w:ascii="Calibri" w:hAnsi="Calibri"/>
      <w:szCs w:val="21"/>
      <w:lang w:bidi="ar-SA"/>
    </w:rPr>
  </w:style>
  <w:style w:type="character" w:styleId="Hyperlink">
    <w:name w:val="Hyperlink"/>
    <w:basedOn w:val="DefaultParagraphFont"/>
    <w:uiPriority w:val="99"/>
    <w:unhideWhenUsed/>
    <w:rsid w:val="00301158"/>
    <w:rPr>
      <w:color w:val="0000FF" w:themeColor="hyperlink"/>
      <w:u w:val="single"/>
    </w:rPr>
  </w:style>
  <w:style w:type="paragraph" w:styleId="Title">
    <w:name w:val="Title"/>
    <w:basedOn w:val="Normal"/>
    <w:next w:val="Normal"/>
    <w:link w:val="TitleChar"/>
    <w:uiPriority w:val="10"/>
    <w:qFormat/>
    <w:rsid w:val="00301E46"/>
    <w:pPr>
      <w:contextualSpacing/>
      <w:jc w:val="center"/>
    </w:pPr>
    <w:rPr>
      <w:rFonts w:ascii="Arial" w:eastAsiaTheme="majorEastAsia" w:hAnsi="Arial" w:cstheme="majorBidi"/>
      <w:b/>
      <w:spacing w:val="5"/>
      <w:kern w:val="28"/>
      <w:szCs w:val="52"/>
    </w:rPr>
  </w:style>
  <w:style w:type="character" w:customStyle="1" w:styleId="TitleChar">
    <w:name w:val="Title Char"/>
    <w:basedOn w:val="DefaultParagraphFont"/>
    <w:link w:val="Title"/>
    <w:uiPriority w:val="10"/>
    <w:rsid w:val="00301E46"/>
    <w:rPr>
      <w:rFonts w:ascii="Arial" w:eastAsiaTheme="majorEastAsia" w:hAnsi="Arial" w:cstheme="majorBidi"/>
      <w:b/>
      <w:spacing w:val="5"/>
      <w:kern w:val="28"/>
      <w:sz w:val="24"/>
      <w:szCs w:val="52"/>
    </w:rPr>
  </w:style>
  <w:style w:type="paragraph" w:customStyle="1" w:styleId="BibliographyE">
    <w:name w:val="Bibliography E"/>
    <w:basedOn w:val="Normal"/>
    <w:link w:val="BibliographyEChar"/>
    <w:autoRedefine/>
    <w:qFormat/>
    <w:rsid w:val="00E23FA0"/>
    <w:pPr>
      <w:spacing w:line="240" w:lineRule="auto"/>
      <w:ind w:left="284" w:hanging="284"/>
    </w:pPr>
    <w:rPr>
      <w:rFonts w:cstheme="majorBidi"/>
      <w:lang w:eastAsia="he-IL"/>
    </w:rPr>
  </w:style>
  <w:style w:type="character" w:customStyle="1" w:styleId="BibliographyEChar">
    <w:name w:val="Bibliography E Char"/>
    <w:basedOn w:val="DefaultParagraphFont"/>
    <w:link w:val="BibliographyE"/>
    <w:rsid w:val="00E23FA0"/>
    <w:rPr>
      <w:rFonts w:ascii="Calibri" w:eastAsia="Times New Roman" w:hAnsi="Calibri" w:cstheme="majorBidi"/>
      <w:sz w:val="24"/>
      <w:szCs w:val="24"/>
      <w:lang w:eastAsia="he-IL"/>
    </w:rPr>
  </w:style>
  <w:style w:type="paragraph" w:styleId="BlockText">
    <w:name w:val="Block Text"/>
    <w:basedOn w:val="Normal"/>
    <w:autoRedefine/>
    <w:qFormat/>
    <w:rsid w:val="003B6694"/>
    <w:pPr>
      <w:spacing w:before="240" w:after="240"/>
      <w:ind w:left="851" w:right="851"/>
    </w:pPr>
  </w:style>
  <w:style w:type="paragraph" w:styleId="BalloonText">
    <w:name w:val="Balloon Text"/>
    <w:basedOn w:val="Normal"/>
    <w:link w:val="BalloonTextChar"/>
    <w:uiPriority w:val="99"/>
    <w:semiHidden/>
    <w:unhideWhenUsed/>
    <w:rsid w:val="00F029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37"/>
    <w:rPr>
      <w:rFonts w:ascii="Tahoma" w:eastAsia="Times New Roman" w:hAnsi="Tahoma" w:cs="Tahoma"/>
      <w:sz w:val="16"/>
      <w:szCs w:val="16"/>
    </w:rPr>
  </w:style>
  <w:style w:type="paragraph" w:customStyle="1" w:styleId="a">
    <w:name w:val="ביבליוגרפיה אנגלית"/>
    <w:basedOn w:val="Normal"/>
    <w:link w:val="a0"/>
    <w:autoRedefine/>
    <w:rsid w:val="009149BD"/>
    <w:pPr>
      <w:ind w:left="284" w:hanging="284"/>
    </w:pPr>
    <w:rPr>
      <w:noProof/>
      <w:lang w:eastAsia="he-IL"/>
    </w:rPr>
  </w:style>
  <w:style w:type="character" w:customStyle="1" w:styleId="a0">
    <w:name w:val="ביבליוגרפיה אנגלית תו"/>
    <w:basedOn w:val="DefaultParagraphFont"/>
    <w:link w:val="a"/>
    <w:rsid w:val="009149BD"/>
    <w:rPr>
      <w:rFonts w:ascii="Times New Roman" w:eastAsia="Times New Roman" w:hAnsi="Times New Roman" w:cs="David"/>
      <w:noProof/>
      <w:sz w:val="24"/>
      <w:szCs w:val="24"/>
      <w:lang w:eastAsia="he-IL"/>
    </w:rPr>
  </w:style>
  <w:style w:type="character" w:styleId="Emphasis">
    <w:name w:val="Emphasis"/>
    <w:basedOn w:val="DefaultParagraphFont"/>
    <w:uiPriority w:val="20"/>
    <w:rsid w:val="00266EDB"/>
    <w:rPr>
      <w:i/>
      <w:iCs/>
    </w:rPr>
  </w:style>
  <w:style w:type="character" w:customStyle="1" w:styleId="apple-converted-space">
    <w:name w:val="apple-converted-space"/>
    <w:basedOn w:val="DefaultParagraphFont"/>
    <w:rsid w:val="0026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770">
      <w:bodyDiv w:val="1"/>
      <w:marLeft w:val="0"/>
      <w:marRight w:val="0"/>
      <w:marTop w:val="0"/>
      <w:marBottom w:val="0"/>
      <w:divBdr>
        <w:top w:val="none" w:sz="0" w:space="0" w:color="auto"/>
        <w:left w:val="none" w:sz="0" w:space="0" w:color="auto"/>
        <w:bottom w:val="none" w:sz="0" w:space="0" w:color="auto"/>
        <w:right w:val="none" w:sz="0" w:space="0" w:color="auto"/>
      </w:divBdr>
    </w:div>
    <w:div w:id="114060819">
      <w:bodyDiv w:val="1"/>
      <w:marLeft w:val="0"/>
      <w:marRight w:val="0"/>
      <w:marTop w:val="0"/>
      <w:marBottom w:val="0"/>
      <w:divBdr>
        <w:top w:val="none" w:sz="0" w:space="0" w:color="auto"/>
        <w:left w:val="none" w:sz="0" w:space="0" w:color="auto"/>
        <w:bottom w:val="none" w:sz="0" w:space="0" w:color="auto"/>
        <w:right w:val="none" w:sz="0" w:space="0" w:color="auto"/>
      </w:divBdr>
    </w:div>
    <w:div w:id="327172395">
      <w:bodyDiv w:val="1"/>
      <w:marLeft w:val="0"/>
      <w:marRight w:val="0"/>
      <w:marTop w:val="0"/>
      <w:marBottom w:val="0"/>
      <w:divBdr>
        <w:top w:val="none" w:sz="0" w:space="0" w:color="auto"/>
        <w:left w:val="none" w:sz="0" w:space="0" w:color="auto"/>
        <w:bottom w:val="none" w:sz="0" w:space="0" w:color="auto"/>
        <w:right w:val="none" w:sz="0" w:space="0" w:color="auto"/>
      </w:divBdr>
    </w:div>
    <w:div w:id="844590142">
      <w:bodyDiv w:val="1"/>
      <w:marLeft w:val="0"/>
      <w:marRight w:val="0"/>
      <w:marTop w:val="0"/>
      <w:marBottom w:val="0"/>
      <w:divBdr>
        <w:top w:val="none" w:sz="0" w:space="0" w:color="auto"/>
        <w:left w:val="none" w:sz="0" w:space="0" w:color="auto"/>
        <w:bottom w:val="none" w:sz="0" w:space="0" w:color="auto"/>
        <w:right w:val="none" w:sz="0" w:space="0" w:color="auto"/>
      </w:divBdr>
    </w:div>
    <w:div w:id="934944812">
      <w:bodyDiv w:val="1"/>
      <w:marLeft w:val="0"/>
      <w:marRight w:val="0"/>
      <w:marTop w:val="0"/>
      <w:marBottom w:val="0"/>
      <w:divBdr>
        <w:top w:val="none" w:sz="0" w:space="0" w:color="auto"/>
        <w:left w:val="none" w:sz="0" w:space="0" w:color="auto"/>
        <w:bottom w:val="none" w:sz="0" w:space="0" w:color="auto"/>
        <w:right w:val="none" w:sz="0" w:space="0" w:color="auto"/>
      </w:divBdr>
    </w:div>
    <w:div w:id="1197155941">
      <w:bodyDiv w:val="1"/>
      <w:marLeft w:val="0"/>
      <w:marRight w:val="0"/>
      <w:marTop w:val="0"/>
      <w:marBottom w:val="0"/>
      <w:divBdr>
        <w:top w:val="none" w:sz="0" w:space="0" w:color="auto"/>
        <w:left w:val="none" w:sz="0" w:space="0" w:color="auto"/>
        <w:bottom w:val="none" w:sz="0" w:space="0" w:color="auto"/>
        <w:right w:val="none" w:sz="0" w:space="0" w:color="auto"/>
      </w:divBdr>
    </w:div>
    <w:div w:id="1417750772">
      <w:bodyDiv w:val="1"/>
      <w:marLeft w:val="0"/>
      <w:marRight w:val="0"/>
      <w:marTop w:val="0"/>
      <w:marBottom w:val="0"/>
      <w:divBdr>
        <w:top w:val="none" w:sz="0" w:space="0" w:color="auto"/>
        <w:left w:val="none" w:sz="0" w:space="0" w:color="auto"/>
        <w:bottom w:val="none" w:sz="0" w:space="0" w:color="auto"/>
        <w:right w:val="none" w:sz="0" w:space="0" w:color="auto"/>
      </w:divBdr>
    </w:div>
    <w:div w:id="1498959573">
      <w:bodyDiv w:val="1"/>
      <w:marLeft w:val="0"/>
      <w:marRight w:val="0"/>
      <w:marTop w:val="0"/>
      <w:marBottom w:val="0"/>
      <w:divBdr>
        <w:top w:val="none" w:sz="0" w:space="0" w:color="auto"/>
        <w:left w:val="none" w:sz="0" w:space="0" w:color="auto"/>
        <w:bottom w:val="none" w:sz="0" w:space="0" w:color="auto"/>
        <w:right w:val="none" w:sz="0" w:space="0" w:color="auto"/>
      </w:divBdr>
    </w:div>
    <w:div w:id="1698431379">
      <w:bodyDiv w:val="1"/>
      <w:marLeft w:val="0"/>
      <w:marRight w:val="0"/>
      <w:marTop w:val="0"/>
      <w:marBottom w:val="0"/>
      <w:divBdr>
        <w:top w:val="none" w:sz="0" w:space="0" w:color="auto"/>
        <w:left w:val="none" w:sz="0" w:space="0" w:color="auto"/>
        <w:bottom w:val="none" w:sz="0" w:space="0" w:color="auto"/>
        <w:right w:val="none" w:sz="0" w:space="0" w:color="auto"/>
      </w:divBdr>
    </w:div>
    <w:div w:id="1717310927">
      <w:bodyDiv w:val="1"/>
      <w:marLeft w:val="0"/>
      <w:marRight w:val="0"/>
      <w:marTop w:val="0"/>
      <w:marBottom w:val="0"/>
      <w:divBdr>
        <w:top w:val="none" w:sz="0" w:space="0" w:color="auto"/>
        <w:left w:val="none" w:sz="0" w:space="0" w:color="auto"/>
        <w:bottom w:val="none" w:sz="0" w:space="0" w:color="auto"/>
        <w:right w:val="none" w:sz="0" w:space="0" w:color="auto"/>
      </w:divBdr>
    </w:div>
    <w:div w:id="1765229286">
      <w:bodyDiv w:val="1"/>
      <w:marLeft w:val="0"/>
      <w:marRight w:val="0"/>
      <w:marTop w:val="0"/>
      <w:marBottom w:val="0"/>
      <w:divBdr>
        <w:top w:val="none" w:sz="0" w:space="0" w:color="auto"/>
        <w:left w:val="none" w:sz="0" w:space="0" w:color="auto"/>
        <w:bottom w:val="none" w:sz="0" w:space="0" w:color="auto"/>
        <w:right w:val="none" w:sz="0" w:space="0" w:color="auto"/>
      </w:divBdr>
    </w:div>
    <w:div w:id="1791438884">
      <w:bodyDiv w:val="1"/>
      <w:marLeft w:val="0"/>
      <w:marRight w:val="0"/>
      <w:marTop w:val="0"/>
      <w:marBottom w:val="0"/>
      <w:divBdr>
        <w:top w:val="none" w:sz="0" w:space="0" w:color="auto"/>
        <w:left w:val="none" w:sz="0" w:space="0" w:color="auto"/>
        <w:bottom w:val="none" w:sz="0" w:space="0" w:color="auto"/>
        <w:right w:val="none" w:sz="0" w:space="0" w:color="auto"/>
      </w:divBdr>
    </w:div>
    <w:div w:id="1946115477">
      <w:bodyDiv w:val="1"/>
      <w:marLeft w:val="0"/>
      <w:marRight w:val="0"/>
      <w:marTop w:val="0"/>
      <w:marBottom w:val="0"/>
      <w:divBdr>
        <w:top w:val="none" w:sz="0" w:space="0" w:color="auto"/>
        <w:left w:val="none" w:sz="0" w:space="0" w:color="auto"/>
        <w:bottom w:val="none" w:sz="0" w:space="0" w:color="auto"/>
        <w:right w:val="none" w:sz="0" w:space="0" w:color="auto"/>
      </w:divBdr>
    </w:div>
    <w:div w:id="2120418110">
      <w:bodyDiv w:val="1"/>
      <w:marLeft w:val="0"/>
      <w:marRight w:val="0"/>
      <w:marTop w:val="0"/>
      <w:marBottom w:val="0"/>
      <w:divBdr>
        <w:top w:val="none" w:sz="0" w:space="0" w:color="auto"/>
        <w:left w:val="none" w:sz="0" w:space="0" w:color="auto"/>
        <w:bottom w:val="none" w:sz="0" w:space="0" w:color="auto"/>
        <w:right w:val="none" w:sz="0" w:space="0" w:color="auto"/>
      </w:divBdr>
    </w:div>
    <w:div w:id="2123839943">
      <w:bodyDiv w:val="1"/>
      <w:marLeft w:val="0"/>
      <w:marRight w:val="0"/>
      <w:marTop w:val="0"/>
      <w:marBottom w:val="0"/>
      <w:divBdr>
        <w:top w:val="none" w:sz="0" w:space="0" w:color="auto"/>
        <w:left w:val="none" w:sz="0" w:space="0" w:color="auto"/>
        <w:bottom w:val="none" w:sz="0" w:space="0" w:color="auto"/>
        <w:right w:val="none" w:sz="0" w:space="0" w:color="auto"/>
      </w:divBdr>
    </w:div>
    <w:div w:id="21361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9E15-A5C4-4A51-9DB0-57049C21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7615</Words>
  <Characters>43408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2016-02-25T09:26:00Z</dcterms:created>
  <dcterms:modified xsi:type="dcterms:W3CDTF">2016-02-25T09:27:00Z</dcterms:modified>
</cp:coreProperties>
</file>