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D1659" w14:textId="7AA24BB9" w:rsidR="007E33D6" w:rsidRDefault="003F373F">
      <w:pPr>
        <w:widowControl w:val="0"/>
        <w:tabs>
          <w:tab w:val="left" w:pos="1440"/>
          <w:tab w:val="left" w:pos="2160"/>
          <w:tab w:val="left" w:pos="2880"/>
        </w:tabs>
        <w:autoSpaceDE w:val="0"/>
        <w:autoSpaceDN w:val="0"/>
        <w:adjustRightInd w:val="0"/>
        <w:spacing w:line="480" w:lineRule="auto"/>
        <w:ind w:firstLine="720"/>
        <w:jc w:val="center"/>
        <w:rPr>
          <w:rFonts w:ascii="Courier New" w:hAnsi="Courier New" w:cs="Courier New"/>
        </w:rPr>
      </w:pPr>
      <w:r>
        <w:rPr>
          <w:rFonts w:ascii="Times New Roman" w:hAnsi="Times New Roman"/>
          <w:b/>
        </w:rPr>
        <w:t>Some Thoughts on Santayana at Harvard</w:t>
      </w:r>
      <w:r w:rsidR="00481362">
        <w:rPr>
          <w:rStyle w:val="FootnoteReference"/>
          <w:rFonts w:ascii="Times New Roman" w:hAnsi="Times New Roman"/>
          <w:b/>
        </w:rPr>
        <w:footnoteReference w:id="1"/>
      </w:r>
    </w:p>
    <w:p w14:paraId="33D8B7A3" w14:textId="77777777" w:rsidR="000B6CA1" w:rsidRPr="00621291" w:rsidRDefault="000B6CA1" w:rsidP="00CD25D7">
      <w:pPr>
        <w:widowControl w:val="0"/>
        <w:tabs>
          <w:tab w:val="left" w:pos="1440"/>
          <w:tab w:val="left" w:pos="2160"/>
          <w:tab w:val="left" w:pos="2880"/>
        </w:tabs>
        <w:autoSpaceDE w:val="0"/>
        <w:autoSpaceDN w:val="0"/>
        <w:adjustRightInd w:val="0"/>
        <w:spacing w:line="360" w:lineRule="auto"/>
        <w:ind w:firstLine="720"/>
        <w:jc w:val="center"/>
        <w:rPr>
          <w:rFonts w:ascii="Courier New" w:hAnsi="Courier New" w:cs="Courier New"/>
          <w:sz w:val="14"/>
          <w:szCs w:val="14"/>
        </w:rPr>
      </w:pPr>
    </w:p>
    <w:p w14:paraId="121176D7" w14:textId="2B742206" w:rsidR="00083E65" w:rsidRDefault="00B4787F" w:rsidP="00CD25D7">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r>
        <w:rPr>
          <w:rFonts w:ascii="Times New Roman" w:hAnsi="Times New Roman"/>
        </w:rPr>
        <w:t xml:space="preserve">Any </w:t>
      </w:r>
      <w:r w:rsidR="00DA0917">
        <w:rPr>
          <w:rFonts w:ascii="Times New Roman" w:hAnsi="Times New Roman"/>
        </w:rPr>
        <w:t xml:space="preserve">informed </w:t>
      </w:r>
      <w:r>
        <w:rPr>
          <w:rFonts w:ascii="Times New Roman" w:hAnsi="Times New Roman"/>
        </w:rPr>
        <w:t>reader of</w:t>
      </w:r>
      <w:r w:rsidR="003F373F">
        <w:rPr>
          <w:rFonts w:ascii="Times New Roman" w:hAnsi="Times New Roman"/>
        </w:rPr>
        <w:t xml:space="preserve"> Herman Saatkamp’s crowning publication, </w:t>
      </w:r>
      <w:r w:rsidR="003F373F">
        <w:rPr>
          <w:rFonts w:ascii="Times New Roman" w:hAnsi="Times New Roman"/>
          <w:i/>
        </w:rPr>
        <w:t>A Life of Scholarship with Santayana</w:t>
      </w:r>
      <w:r>
        <w:rPr>
          <w:rFonts w:ascii="Times New Roman" w:hAnsi="Times New Roman"/>
          <w:i/>
        </w:rPr>
        <w:t>,</w:t>
      </w:r>
      <w:r w:rsidR="003F373F">
        <w:rPr>
          <w:rFonts w:ascii="Times New Roman" w:hAnsi="Times New Roman"/>
          <w:i/>
        </w:rPr>
        <w:t xml:space="preserve"> </w:t>
      </w:r>
      <w:r w:rsidR="00DA0917">
        <w:rPr>
          <w:rFonts w:ascii="Times New Roman" w:hAnsi="Times New Roman"/>
        </w:rPr>
        <w:t xml:space="preserve">will </w:t>
      </w:r>
      <w:r w:rsidR="00D178A2">
        <w:rPr>
          <w:rFonts w:ascii="Times New Roman" w:hAnsi="Times New Roman"/>
        </w:rPr>
        <w:t xml:space="preserve">recognize </w:t>
      </w:r>
      <w:r w:rsidR="00DD1BD4">
        <w:rPr>
          <w:rFonts w:ascii="Times New Roman" w:hAnsi="Times New Roman"/>
        </w:rPr>
        <w:t>that</w:t>
      </w:r>
      <w:r w:rsidR="00DA0917">
        <w:rPr>
          <w:rFonts w:ascii="Times New Roman" w:hAnsi="Times New Roman"/>
        </w:rPr>
        <w:t xml:space="preserve"> </w:t>
      </w:r>
      <w:r w:rsidR="003F373F">
        <w:rPr>
          <w:rFonts w:ascii="Times New Roman" w:hAnsi="Times New Roman"/>
        </w:rPr>
        <w:t xml:space="preserve">no serious student of Santayana </w:t>
      </w:r>
      <w:r w:rsidR="006B5D9F">
        <w:rPr>
          <w:rFonts w:ascii="Times New Roman" w:hAnsi="Times New Roman"/>
        </w:rPr>
        <w:t>should</w:t>
      </w:r>
      <w:r w:rsidR="003F373F">
        <w:rPr>
          <w:rFonts w:ascii="Times New Roman" w:hAnsi="Times New Roman"/>
        </w:rPr>
        <w:t xml:space="preserve"> be without</w:t>
      </w:r>
      <w:r w:rsidR="00D14182">
        <w:rPr>
          <w:rFonts w:ascii="Times New Roman" w:hAnsi="Times New Roman"/>
        </w:rPr>
        <w:t xml:space="preserve"> it</w:t>
      </w:r>
      <w:r w:rsidR="003F373F">
        <w:rPr>
          <w:rFonts w:ascii="Times New Roman" w:hAnsi="Times New Roman"/>
        </w:rPr>
        <w:t xml:space="preserve">. </w:t>
      </w:r>
      <w:r w:rsidR="006B5D9F">
        <w:rPr>
          <w:rFonts w:ascii="Times New Roman" w:hAnsi="Times New Roman"/>
        </w:rPr>
        <w:t xml:space="preserve">Its author </w:t>
      </w:r>
      <w:r w:rsidR="003F373F">
        <w:rPr>
          <w:rFonts w:ascii="Times New Roman" w:hAnsi="Times New Roman"/>
        </w:rPr>
        <w:t xml:space="preserve">devoted decades towards restoring Santayana’s autobiography </w:t>
      </w:r>
      <w:r w:rsidR="003F373F">
        <w:rPr>
          <w:rFonts w:ascii="Times New Roman" w:hAnsi="Times New Roman"/>
          <w:i/>
        </w:rPr>
        <w:t>Persons and Places</w:t>
      </w:r>
      <w:r w:rsidR="002574A4">
        <w:rPr>
          <w:rFonts w:ascii="Times New Roman" w:hAnsi="Times New Roman"/>
        </w:rPr>
        <w:t xml:space="preserve"> </w:t>
      </w:r>
      <w:r w:rsidR="003F373F">
        <w:rPr>
          <w:rFonts w:ascii="Times New Roman" w:hAnsi="Times New Roman"/>
        </w:rPr>
        <w:t>out of mutilated published versions</w:t>
      </w:r>
      <w:r w:rsidR="00AD2944">
        <w:rPr>
          <w:rFonts w:ascii="Times New Roman" w:hAnsi="Times New Roman"/>
        </w:rPr>
        <w:t>, and one</w:t>
      </w:r>
      <w:r w:rsidR="003F373F">
        <w:rPr>
          <w:rFonts w:ascii="Times New Roman" w:hAnsi="Times New Roman"/>
        </w:rPr>
        <w:t xml:space="preserve"> crucial manuscript was even missing altogether until he tracked it down himself (Saatkamp </w:t>
      </w:r>
      <w:r w:rsidR="009B3D21">
        <w:rPr>
          <w:rFonts w:ascii="Times New Roman" w:hAnsi="Times New Roman"/>
        </w:rPr>
        <w:t>2021</w:t>
      </w:r>
      <w:r w:rsidR="003F373F">
        <w:rPr>
          <w:rFonts w:ascii="Times New Roman" w:hAnsi="Times New Roman"/>
        </w:rPr>
        <w:t xml:space="preserve">, 144-45). Reading through the results of those efforts, it’s easy to see that without </w:t>
      </w:r>
      <w:r w:rsidR="007C3412">
        <w:rPr>
          <w:rFonts w:ascii="Times New Roman" w:hAnsi="Times New Roman"/>
        </w:rPr>
        <w:t>Herman Saatkamp’s</w:t>
      </w:r>
      <w:r w:rsidR="003F373F">
        <w:rPr>
          <w:rFonts w:ascii="Times New Roman" w:hAnsi="Times New Roman"/>
        </w:rPr>
        <w:t xml:space="preserve"> remarkable dedication, we could not be talking about Santayana’s life nearly as knowledgeably as we now can. </w:t>
      </w:r>
    </w:p>
    <w:p w14:paraId="202A0FDA" w14:textId="42EE6D02" w:rsidR="00154385" w:rsidRDefault="003F373F" w:rsidP="00CD25D7">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r>
        <w:rPr>
          <w:rFonts w:ascii="Times New Roman" w:hAnsi="Times New Roman"/>
        </w:rPr>
        <w:t xml:space="preserve">Moreover, </w:t>
      </w:r>
      <w:r w:rsidR="00B26D33">
        <w:rPr>
          <w:rFonts w:ascii="Times New Roman" w:hAnsi="Times New Roman"/>
        </w:rPr>
        <w:t xml:space="preserve">in Santayana </w:t>
      </w:r>
      <w:r w:rsidR="00036210">
        <w:rPr>
          <w:rFonts w:ascii="Times New Roman" w:hAnsi="Times New Roman"/>
        </w:rPr>
        <w:t xml:space="preserve">we </w:t>
      </w:r>
      <w:r w:rsidR="00B40910">
        <w:rPr>
          <w:rFonts w:ascii="Times New Roman" w:hAnsi="Times New Roman"/>
        </w:rPr>
        <w:t xml:space="preserve">now </w:t>
      </w:r>
      <w:r w:rsidR="00036210">
        <w:rPr>
          <w:rFonts w:ascii="Times New Roman" w:hAnsi="Times New Roman"/>
        </w:rPr>
        <w:t xml:space="preserve">are </w:t>
      </w:r>
      <w:r w:rsidR="0077645C">
        <w:rPr>
          <w:rFonts w:ascii="Times New Roman" w:hAnsi="Times New Roman"/>
        </w:rPr>
        <w:t xml:space="preserve">able to </w:t>
      </w:r>
      <w:r w:rsidR="005E27C4">
        <w:rPr>
          <w:rFonts w:ascii="Times New Roman" w:hAnsi="Times New Roman"/>
        </w:rPr>
        <w:t>imagine</w:t>
      </w:r>
      <w:r w:rsidR="00B26D33">
        <w:rPr>
          <w:rFonts w:ascii="Times New Roman" w:hAnsi="Times New Roman"/>
        </w:rPr>
        <w:t xml:space="preserve"> clearly</w:t>
      </w:r>
      <w:r w:rsidR="0077645C">
        <w:rPr>
          <w:rFonts w:ascii="Times New Roman" w:hAnsi="Times New Roman"/>
        </w:rPr>
        <w:t xml:space="preserve"> </w:t>
      </w:r>
      <w:r>
        <w:rPr>
          <w:rFonts w:ascii="Times New Roman" w:hAnsi="Times New Roman"/>
        </w:rPr>
        <w:t>a</w:t>
      </w:r>
      <w:r>
        <w:rPr>
          <w:rFonts w:ascii="Times New Roman" w:hAnsi="Times New Roman"/>
          <w:i/>
        </w:rPr>
        <w:t xml:space="preserve"> </w:t>
      </w:r>
      <w:r>
        <w:rPr>
          <w:rFonts w:ascii="Times New Roman" w:hAnsi="Times New Roman"/>
        </w:rPr>
        <w:t>philosopher who actually tried to</w:t>
      </w:r>
      <w:r>
        <w:rPr>
          <w:rFonts w:ascii="Times New Roman" w:hAnsi="Times New Roman"/>
          <w:i/>
        </w:rPr>
        <w:t xml:space="preserve"> live the life his own philosophy describes. </w:t>
      </w:r>
      <w:r w:rsidR="00726484">
        <w:rPr>
          <w:rFonts w:ascii="Times New Roman" w:hAnsi="Times New Roman"/>
          <w:iCs/>
        </w:rPr>
        <w:t>In particular, it becomes apparent that n</w:t>
      </w:r>
      <w:r>
        <w:rPr>
          <w:rFonts w:ascii="Times New Roman" w:hAnsi="Times New Roman"/>
        </w:rPr>
        <w:t xml:space="preserve">either Santayana’s later accomplishments nor his days at Harvard can be fully appreciated apart from his </w:t>
      </w:r>
      <w:r>
        <w:rPr>
          <w:rFonts w:ascii="Times New Roman" w:hAnsi="Times New Roman"/>
          <w:i/>
        </w:rPr>
        <w:t>metanoia</w:t>
      </w:r>
      <w:r w:rsidR="00FE40AD">
        <w:rPr>
          <w:rFonts w:ascii="Times New Roman" w:hAnsi="Times New Roman"/>
          <w:i/>
        </w:rPr>
        <w:t xml:space="preserve"> </w:t>
      </w:r>
      <w:r>
        <w:rPr>
          <w:rFonts w:ascii="Times New Roman" w:hAnsi="Times New Roman"/>
        </w:rPr>
        <w:t xml:space="preserve">-- an intensified self-awareness </w:t>
      </w:r>
      <w:r w:rsidR="00FE40AD">
        <w:rPr>
          <w:rFonts w:ascii="Times New Roman" w:hAnsi="Times New Roman"/>
        </w:rPr>
        <w:t xml:space="preserve">(around the year 1893) </w:t>
      </w:r>
      <w:r w:rsidR="00B104F1">
        <w:rPr>
          <w:rFonts w:ascii="Times New Roman" w:hAnsi="Times New Roman"/>
        </w:rPr>
        <w:t xml:space="preserve">which </w:t>
      </w:r>
      <w:r>
        <w:rPr>
          <w:rFonts w:ascii="Times New Roman" w:hAnsi="Times New Roman"/>
        </w:rPr>
        <w:t xml:space="preserve">marked for him the eventual direction that his attitude towards life and towards philosophy would be taking (PP 350-52, 418-29). </w:t>
      </w:r>
    </w:p>
    <w:p w14:paraId="22ED165D" w14:textId="746AB3AE" w:rsidR="007E33D6" w:rsidRPr="007B2D6D" w:rsidRDefault="003F373F" w:rsidP="003C143F">
      <w:pPr>
        <w:widowControl w:val="0"/>
        <w:tabs>
          <w:tab w:val="left" w:pos="1440"/>
          <w:tab w:val="left" w:pos="2160"/>
          <w:tab w:val="left" w:pos="2880"/>
        </w:tabs>
        <w:autoSpaceDE w:val="0"/>
        <w:autoSpaceDN w:val="0"/>
        <w:adjustRightInd w:val="0"/>
        <w:spacing w:line="360" w:lineRule="auto"/>
        <w:ind w:firstLine="720"/>
        <w:rPr>
          <w:rFonts w:ascii="Times New Roman" w:hAnsi="Times New Roman"/>
          <w:color w:val="FF0000"/>
        </w:rPr>
      </w:pPr>
      <w:r w:rsidRPr="0021651D">
        <w:rPr>
          <w:rFonts w:ascii="Times New Roman" w:hAnsi="Times New Roman"/>
        </w:rPr>
        <w:t xml:space="preserve">However, that eventual direction has troubled some of his readers. I confess to being among </w:t>
      </w:r>
      <w:r w:rsidR="00686297" w:rsidRPr="0021651D">
        <w:rPr>
          <w:rFonts w:ascii="Times New Roman" w:hAnsi="Times New Roman"/>
        </w:rPr>
        <w:t xml:space="preserve">them. </w:t>
      </w:r>
      <w:r w:rsidR="00E14771" w:rsidRPr="0021651D">
        <w:rPr>
          <w:rFonts w:ascii="Times New Roman" w:hAnsi="Times New Roman"/>
        </w:rPr>
        <w:t>Here I shall address those concerns</w:t>
      </w:r>
      <w:r w:rsidR="003C143F" w:rsidRPr="0021651D">
        <w:rPr>
          <w:rFonts w:ascii="Times New Roman" w:hAnsi="Times New Roman"/>
        </w:rPr>
        <w:t xml:space="preserve"> by </w:t>
      </w:r>
      <w:r w:rsidR="00282A14">
        <w:rPr>
          <w:rFonts w:ascii="Times New Roman" w:hAnsi="Times New Roman"/>
        </w:rPr>
        <w:t>suggesting</w:t>
      </w:r>
      <w:r w:rsidR="003C143F" w:rsidRPr="0021651D">
        <w:rPr>
          <w:rFonts w:ascii="Times New Roman" w:hAnsi="Times New Roman"/>
        </w:rPr>
        <w:t xml:space="preserve"> </w:t>
      </w:r>
      <w:r w:rsidR="00CA7F80" w:rsidRPr="0021651D">
        <w:rPr>
          <w:rFonts w:ascii="Times New Roman" w:hAnsi="Times New Roman"/>
        </w:rPr>
        <w:t>two things.</w:t>
      </w:r>
      <w:r w:rsidR="00CA7F80">
        <w:rPr>
          <w:rFonts w:ascii="Times New Roman" w:hAnsi="Times New Roman"/>
          <w:color w:val="FF0000"/>
        </w:rPr>
        <w:t xml:space="preserve"> </w:t>
      </w:r>
      <w:r>
        <w:rPr>
          <w:rFonts w:ascii="Times New Roman" w:hAnsi="Times New Roman"/>
        </w:rPr>
        <w:t xml:space="preserve"> (1) </w:t>
      </w:r>
      <w:r w:rsidRPr="003C143F">
        <w:rPr>
          <w:rFonts w:ascii="Times New Roman" w:hAnsi="Times New Roman"/>
        </w:rPr>
        <w:t>Santayana’s self-characterization</w:t>
      </w:r>
      <w:r w:rsidR="004D1FC5" w:rsidRPr="003C143F">
        <w:rPr>
          <w:rFonts w:ascii="Times New Roman" w:hAnsi="Times New Roman"/>
        </w:rPr>
        <w:t xml:space="preserve"> of his life</w:t>
      </w:r>
      <w:r w:rsidRPr="003C143F">
        <w:rPr>
          <w:rFonts w:ascii="Times New Roman" w:hAnsi="Times New Roman"/>
        </w:rPr>
        <w:t xml:space="preserve">, even if accurate, was </w:t>
      </w:r>
      <w:r w:rsidR="00A61F22">
        <w:rPr>
          <w:rFonts w:ascii="Times New Roman" w:hAnsi="Times New Roman"/>
        </w:rPr>
        <w:t xml:space="preserve">most likely </w:t>
      </w:r>
      <w:r w:rsidRPr="003C143F">
        <w:rPr>
          <w:rFonts w:ascii="Times New Roman" w:hAnsi="Times New Roman"/>
        </w:rPr>
        <w:t xml:space="preserve">accurate only </w:t>
      </w:r>
      <w:r w:rsidR="00375792">
        <w:rPr>
          <w:rFonts w:ascii="Times New Roman" w:hAnsi="Times New Roman"/>
        </w:rPr>
        <w:t>at</w:t>
      </w:r>
      <w:r w:rsidRPr="003C143F">
        <w:rPr>
          <w:rFonts w:ascii="Times New Roman" w:hAnsi="Times New Roman"/>
        </w:rPr>
        <w:t xml:space="preserve"> intervals</w:t>
      </w:r>
      <w:r w:rsidR="00CD179B">
        <w:rPr>
          <w:rFonts w:ascii="Times New Roman" w:hAnsi="Times New Roman"/>
        </w:rPr>
        <w:t>;</w:t>
      </w:r>
      <w:r w:rsidR="005760E2">
        <w:rPr>
          <w:rFonts w:ascii="Times New Roman" w:hAnsi="Times New Roman"/>
        </w:rPr>
        <w:t xml:space="preserve"> </w:t>
      </w:r>
      <w:r w:rsidR="00CD179B">
        <w:rPr>
          <w:rFonts w:ascii="Times New Roman" w:hAnsi="Times New Roman"/>
        </w:rPr>
        <w:t>a</w:t>
      </w:r>
      <w:r>
        <w:rPr>
          <w:rFonts w:ascii="Times New Roman" w:hAnsi="Times New Roman"/>
        </w:rPr>
        <w:t xml:space="preserve">nd (2) </w:t>
      </w:r>
      <w:r w:rsidR="003767E7">
        <w:rPr>
          <w:rFonts w:ascii="Times New Roman" w:hAnsi="Times New Roman"/>
        </w:rPr>
        <w:t xml:space="preserve">the appeal of Santayana as </w:t>
      </w:r>
      <w:r w:rsidR="00FC4784">
        <w:rPr>
          <w:rFonts w:ascii="Times New Roman" w:hAnsi="Times New Roman"/>
        </w:rPr>
        <w:t>a</w:t>
      </w:r>
      <w:r w:rsidR="003767E7">
        <w:rPr>
          <w:rFonts w:ascii="Times New Roman" w:hAnsi="Times New Roman"/>
        </w:rPr>
        <w:t xml:space="preserve"> model for living </w:t>
      </w:r>
      <w:r w:rsidR="00961001">
        <w:rPr>
          <w:rFonts w:ascii="Times New Roman" w:hAnsi="Times New Roman"/>
        </w:rPr>
        <w:t>may well</w:t>
      </w:r>
      <w:r w:rsidR="00364F6B" w:rsidRPr="007B2D6D">
        <w:rPr>
          <w:rFonts w:ascii="Times New Roman" w:hAnsi="Times New Roman"/>
        </w:rPr>
        <w:t xml:space="preserve"> be</w:t>
      </w:r>
      <w:r w:rsidRPr="007B2D6D">
        <w:rPr>
          <w:rFonts w:ascii="Times New Roman" w:hAnsi="Times New Roman"/>
        </w:rPr>
        <w:t xml:space="preserve"> severely </w:t>
      </w:r>
      <w:r w:rsidR="00961001">
        <w:rPr>
          <w:rFonts w:ascii="Times New Roman" w:hAnsi="Times New Roman"/>
        </w:rPr>
        <w:t>constrained</w:t>
      </w:r>
      <w:r w:rsidRPr="007B2D6D">
        <w:rPr>
          <w:rFonts w:ascii="Times New Roman" w:hAnsi="Times New Roman"/>
        </w:rPr>
        <w:t xml:space="preserve"> by his views on charity/justice.</w:t>
      </w:r>
      <w:r w:rsidR="00154F4F" w:rsidRPr="007B2D6D">
        <w:rPr>
          <w:rFonts w:ascii="Times New Roman" w:hAnsi="Times New Roman"/>
        </w:rPr>
        <w:t xml:space="preserve"> </w:t>
      </w:r>
      <w:r w:rsidR="001650A3">
        <w:rPr>
          <w:rFonts w:ascii="Times New Roman" w:hAnsi="Times New Roman"/>
        </w:rPr>
        <w:t>These are two closely related points, and</w:t>
      </w:r>
      <w:r w:rsidR="00154F4F" w:rsidRPr="007B2D6D">
        <w:rPr>
          <w:rFonts w:ascii="Times New Roman" w:hAnsi="Times New Roman"/>
        </w:rPr>
        <w:t xml:space="preserve"> </w:t>
      </w:r>
      <w:r w:rsidR="001650A3">
        <w:rPr>
          <w:rFonts w:ascii="Times New Roman" w:hAnsi="Times New Roman"/>
        </w:rPr>
        <w:t xml:space="preserve">here </w:t>
      </w:r>
      <w:r w:rsidR="00154F4F" w:rsidRPr="007B2D6D">
        <w:rPr>
          <w:rFonts w:ascii="Times New Roman" w:hAnsi="Times New Roman"/>
        </w:rPr>
        <w:t xml:space="preserve">I </w:t>
      </w:r>
      <w:r w:rsidR="001650A3">
        <w:rPr>
          <w:rFonts w:ascii="Times New Roman" w:hAnsi="Times New Roman"/>
        </w:rPr>
        <w:t xml:space="preserve">shall </w:t>
      </w:r>
      <w:r w:rsidR="004F2FC7">
        <w:rPr>
          <w:rFonts w:ascii="Times New Roman" w:hAnsi="Times New Roman"/>
        </w:rPr>
        <w:t>discuss</w:t>
      </w:r>
      <w:r w:rsidR="00154F4F" w:rsidRPr="007B2D6D">
        <w:rPr>
          <w:rFonts w:ascii="Times New Roman" w:hAnsi="Times New Roman"/>
        </w:rPr>
        <w:t xml:space="preserve"> </w:t>
      </w:r>
      <w:r w:rsidR="00A77742">
        <w:rPr>
          <w:rFonts w:ascii="Times New Roman" w:hAnsi="Times New Roman"/>
        </w:rPr>
        <w:t>each</w:t>
      </w:r>
      <w:r w:rsidR="00154F4F" w:rsidRPr="007B2D6D">
        <w:rPr>
          <w:rFonts w:ascii="Times New Roman" w:hAnsi="Times New Roman"/>
        </w:rPr>
        <w:t xml:space="preserve"> of </w:t>
      </w:r>
      <w:r w:rsidR="004F2FC7">
        <w:rPr>
          <w:rFonts w:ascii="Times New Roman" w:hAnsi="Times New Roman"/>
        </w:rPr>
        <w:t>them</w:t>
      </w:r>
      <w:r w:rsidR="00A77742">
        <w:rPr>
          <w:rFonts w:ascii="Times New Roman" w:hAnsi="Times New Roman"/>
        </w:rPr>
        <w:t xml:space="preserve"> </w:t>
      </w:r>
      <w:r w:rsidR="00154F4F" w:rsidRPr="007B2D6D">
        <w:rPr>
          <w:rFonts w:ascii="Times New Roman" w:hAnsi="Times New Roman"/>
        </w:rPr>
        <w:t>in turn.</w:t>
      </w:r>
    </w:p>
    <w:p w14:paraId="22ED165F" w14:textId="77777777" w:rsidR="007E33D6" w:rsidRDefault="003F373F" w:rsidP="00CD25D7">
      <w:pPr>
        <w:widowControl w:val="0"/>
        <w:tabs>
          <w:tab w:val="left" w:pos="1440"/>
          <w:tab w:val="left" w:pos="2160"/>
          <w:tab w:val="left" w:pos="2880"/>
        </w:tabs>
        <w:autoSpaceDE w:val="0"/>
        <w:autoSpaceDN w:val="0"/>
        <w:adjustRightInd w:val="0"/>
        <w:spacing w:line="360" w:lineRule="auto"/>
        <w:ind w:firstLine="720"/>
        <w:jc w:val="center"/>
        <w:rPr>
          <w:rFonts w:ascii="Courier New" w:hAnsi="Courier New" w:cs="Courier New"/>
        </w:rPr>
      </w:pPr>
      <w:r>
        <w:rPr>
          <w:rFonts w:ascii="Times New Roman" w:hAnsi="Times New Roman"/>
        </w:rPr>
        <w:t>(1)</w:t>
      </w:r>
    </w:p>
    <w:p w14:paraId="22ED1660" w14:textId="77777777" w:rsidR="007E33D6" w:rsidRDefault="007E33D6" w:rsidP="00CD25D7">
      <w:pPr>
        <w:widowControl w:val="0"/>
        <w:autoSpaceDE w:val="0"/>
        <w:autoSpaceDN w:val="0"/>
        <w:adjustRightInd w:val="0"/>
        <w:spacing w:line="360" w:lineRule="auto"/>
        <w:rPr>
          <w:rFonts w:ascii="Times New Roman" w:hAnsi="Courier New" w:cs="Courier New"/>
        </w:rPr>
      </w:pPr>
    </w:p>
    <w:p w14:paraId="22ED1661" w14:textId="28863D1C" w:rsidR="007E33D6" w:rsidRPr="007D7DBA" w:rsidRDefault="003F373F" w:rsidP="00CD25D7">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r>
        <w:rPr>
          <w:rFonts w:ascii="Times New Roman" w:hAnsi="Times New Roman"/>
        </w:rPr>
        <w:t xml:space="preserve">Towards the end of Santayana’s life, Sidney Hook </w:t>
      </w:r>
      <w:r w:rsidR="009162B8">
        <w:rPr>
          <w:rFonts w:ascii="Times New Roman" w:hAnsi="Times New Roman"/>
        </w:rPr>
        <w:t xml:space="preserve">-- </w:t>
      </w:r>
      <w:r>
        <w:rPr>
          <w:rFonts w:ascii="Times New Roman" w:hAnsi="Times New Roman"/>
        </w:rPr>
        <w:t xml:space="preserve">known to some </w:t>
      </w:r>
      <w:r w:rsidR="00B343AD">
        <w:rPr>
          <w:rFonts w:ascii="Times New Roman" w:hAnsi="Times New Roman"/>
        </w:rPr>
        <w:t>(</w:t>
      </w:r>
      <w:r>
        <w:rPr>
          <w:rFonts w:ascii="Times New Roman" w:hAnsi="Times New Roman"/>
          <w:i/>
        </w:rPr>
        <w:t>perhaps</w:t>
      </w:r>
      <w:r>
        <w:rPr>
          <w:rFonts w:ascii="Times New Roman" w:hAnsi="Times New Roman"/>
        </w:rPr>
        <w:t xml:space="preserve"> affectionately</w:t>
      </w:r>
      <w:r w:rsidR="00B343AD">
        <w:rPr>
          <w:rFonts w:ascii="Times New Roman" w:hAnsi="Times New Roman"/>
        </w:rPr>
        <w:t>)</w:t>
      </w:r>
      <w:r>
        <w:rPr>
          <w:rFonts w:ascii="Times New Roman" w:hAnsi="Times New Roman"/>
        </w:rPr>
        <w:t xml:space="preserve"> as “Dewey’s bulldog”</w:t>
      </w:r>
      <w:r w:rsidR="009162B8">
        <w:rPr>
          <w:rFonts w:ascii="Times New Roman" w:hAnsi="Times New Roman"/>
        </w:rPr>
        <w:t xml:space="preserve"> (Jessup </w:t>
      </w:r>
      <w:r w:rsidR="00B343AD">
        <w:rPr>
          <w:rFonts w:ascii="Times New Roman" w:hAnsi="Times New Roman"/>
        </w:rPr>
        <w:t xml:space="preserve">1974) </w:t>
      </w:r>
      <w:r w:rsidR="009162B8">
        <w:rPr>
          <w:rFonts w:ascii="Times New Roman" w:hAnsi="Times New Roman"/>
        </w:rPr>
        <w:t xml:space="preserve">-- </w:t>
      </w:r>
      <w:r>
        <w:rPr>
          <w:rFonts w:ascii="Times New Roman" w:hAnsi="Times New Roman"/>
        </w:rPr>
        <w:t xml:space="preserve">bewailed what he called “the new note of Olympian despair in Santayana’s later work” (Hook 1940, 423-24).  But the “despair” in that work (if that’s the best word for it) was not new. It must have begun early on in Santayana’s rather stultifying family life, germinated by “the reign of silent despair” that had overtaken his mother’s household even before his birth (PP 43, 46). </w:t>
      </w:r>
      <w:r w:rsidR="00300239">
        <w:rPr>
          <w:rFonts w:ascii="Times New Roman" w:hAnsi="Times New Roman"/>
        </w:rPr>
        <w:t>F</w:t>
      </w:r>
      <w:r>
        <w:rPr>
          <w:rFonts w:ascii="Times New Roman" w:hAnsi="Times New Roman"/>
        </w:rPr>
        <w:t>ortunately</w:t>
      </w:r>
      <w:r w:rsidR="002F52F8">
        <w:rPr>
          <w:rFonts w:ascii="Times New Roman" w:hAnsi="Times New Roman"/>
        </w:rPr>
        <w:t>,</w:t>
      </w:r>
      <w:r w:rsidR="007A6797">
        <w:rPr>
          <w:rFonts w:ascii="Times New Roman" w:hAnsi="Times New Roman"/>
        </w:rPr>
        <w:t xml:space="preserve"> in that setting</w:t>
      </w:r>
      <w:r>
        <w:rPr>
          <w:rFonts w:ascii="Times New Roman" w:hAnsi="Times New Roman"/>
        </w:rPr>
        <w:t xml:space="preserve"> the young George </w:t>
      </w:r>
      <w:r w:rsidR="000E1AE1">
        <w:rPr>
          <w:rFonts w:ascii="Times New Roman" w:hAnsi="Times New Roman"/>
        </w:rPr>
        <w:t xml:space="preserve">may </w:t>
      </w:r>
      <w:r w:rsidR="002519BE">
        <w:rPr>
          <w:rFonts w:ascii="Times New Roman" w:hAnsi="Times New Roman"/>
        </w:rPr>
        <w:t xml:space="preserve">well </w:t>
      </w:r>
      <w:r w:rsidR="000E1AE1">
        <w:rPr>
          <w:rFonts w:ascii="Times New Roman" w:hAnsi="Times New Roman"/>
        </w:rPr>
        <w:t xml:space="preserve">have </w:t>
      </w:r>
      <w:r w:rsidR="00D24B7C">
        <w:rPr>
          <w:rFonts w:ascii="Times New Roman" w:hAnsi="Times New Roman"/>
        </w:rPr>
        <w:t>managed</w:t>
      </w:r>
      <w:r>
        <w:rPr>
          <w:rFonts w:ascii="Times New Roman" w:hAnsi="Times New Roman"/>
        </w:rPr>
        <w:t xml:space="preserve"> to laugh as much as to weep (156). </w:t>
      </w:r>
      <w:r w:rsidR="00201711">
        <w:rPr>
          <w:rFonts w:ascii="Times New Roman" w:hAnsi="Times New Roman"/>
        </w:rPr>
        <w:t xml:space="preserve">Yet in fundamental ways he </w:t>
      </w:r>
      <w:r w:rsidR="002940EC">
        <w:rPr>
          <w:rFonts w:ascii="Times New Roman" w:hAnsi="Times New Roman"/>
        </w:rPr>
        <w:t>remained</w:t>
      </w:r>
      <w:r>
        <w:rPr>
          <w:rFonts w:ascii="Times New Roman" w:hAnsi="Times New Roman"/>
        </w:rPr>
        <w:t xml:space="preserve"> “a stranger at heart” (PP 158), both as a youth and later as man</w:t>
      </w:r>
      <w:r w:rsidR="008F6043">
        <w:rPr>
          <w:rFonts w:ascii="Times New Roman" w:hAnsi="Times New Roman"/>
        </w:rPr>
        <w:t>, and</w:t>
      </w:r>
      <w:r>
        <w:rPr>
          <w:rFonts w:ascii="Times New Roman" w:hAnsi="Times New Roman"/>
        </w:rPr>
        <w:t xml:space="preserve"> the “wretched poverty-stricken </w:t>
      </w:r>
      <w:r>
        <w:rPr>
          <w:rFonts w:ascii="Times New Roman" w:hAnsi="Times New Roman"/>
        </w:rPr>
        <w:lastRenderedPageBreak/>
        <w:t>real world in which [he felt] condemned to live” (PP 167) remained of little moment to him</w:t>
      </w:r>
      <w:r w:rsidR="008F6043">
        <w:rPr>
          <w:rFonts w:ascii="Times New Roman" w:hAnsi="Times New Roman"/>
        </w:rPr>
        <w:t xml:space="preserve"> --</w:t>
      </w:r>
      <w:r>
        <w:rPr>
          <w:rFonts w:ascii="Times New Roman" w:hAnsi="Times New Roman"/>
        </w:rPr>
        <w:t xml:space="preserve"> at least </w:t>
      </w:r>
      <w:r w:rsidR="00B34F39">
        <w:rPr>
          <w:rFonts w:ascii="Times New Roman" w:hAnsi="Times New Roman"/>
        </w:rPr>
        <w:t xml:space="preserve">as </w:t>
      </w:r>
      <w:r>
        <w:rPr>
          <w:rFonts w:ascii="Times New Roman" w:hAnsi="Times New Roman"/>
        </w:rPr>
        <w:t xml:space="preserve">compared with the realities of his own imagination. </w:t>
      </w:r>
    </w:p>
    <w:p w14:paraId="22ED1663" w14:textId="72E33BC9" w:rsidR="007E33D6" w:rsidRDefault="003F373F" w:rsidP="00CD25D7">
      <w:pPr>
        <w:widowControl w:val="0"/>
        <w:tabs>
          <w:tab w:val="left" w:pos="1440"/>
          <w:tab w:val="left" w:pos="2160"/>
          <w:tab w:val="left" w:pos="2880"/>
        </w:tabs>
        <w:autoSpaceDE w:val="0"/>
        <w:autoSpaceDN w:val="0"/>
        <w:adjustRightInd w:val="0"/>
        <w:spacing w:line="360" w:lineRule="auto"/>
        <w:ind w:firstLine="720"/>
        <w:rPr>
          <w:rFonts w:ascii="Courier New" w:hAnsi="Courier New" w:cs="Courier New"/>
        </w:rPr>
      </w:pPr>
      <w:r>
        <w:rPr>
          <w:rFonts w:ascii="Times New Roman" w:hAnsi="Times New Roman"/>
        </w:rPr>
        <w:t>But remarkably</w:t>
      </w:r>
      <w:r w:rsidR="00F65EB9">
        <w:rPr>
          <w:rFonts w:ascii="Times New Roman" w:hAnsi="Times New Roman"/>
        </w:rPr>
        <w:t>,</w:t>
      </w:r>
      <w:r>
        <w:rPr>
          <w:rFonts w:ascii="Times New Roman" w:hAnsi="Times New Roman"/>
        </w:rPr>
        <w:t xml:space="preserve"> as he matured this inward social isolation left him not so much with anxiety, as with detachment from the worldly </w:t>
      </w:r>
      <w:r>
        <w:rPr>
          <w:rFonts w:ascii="Times New Roman" w:hAnsi="Times New Roman"/>
          <w:i/>
        </w:rPr>
        <w:t>causes</w:t>
      </w:r>
      <w:r>
        <w:rPr>
          <w:rFonts w:ascii="Times New Roman" w:hAnsi="Times New Roman"/>
        </w:rPr>
        <w:t xml:space="preserve"> of anxiety. </w:t>
      </w:r>
      <w:r w:rsidR="00DC552A">
        <w:rPr>
          <w:rFonts w:ascii="Times New Roman" w:hAnsi="Times New Roman"/>
        </w:rPr>
        <w:t>Importantly,</w:t>
      </w:r>
      <w:r>
        <w:rPr>
          <w:rFonts w:ascii="Times New Roman" w:hAnsi="Times New Roman"/>
        </w:rPr>
        <w:t xml:space="preserve"> it also left him detached not just from the world’s affairs but increasingly detached from many of those around him</w:t>
      </w:r>
      <w:r w:rsidR="00DC552A">
        <w:rPr>
          <w:rFonts w:ascii="Times New Roman" w:hAnsi="Times New Roman"/>
        </w:rPr>
        <w:t>,</w:t>
      </w:r>
      <w:r>
        <w:rPr>
          <w:rFonts w:ascii="Times New Roman" w:hAnsi="Times New Roman"/>
        </w:rPr>
        <w:t xml:space="preserve"> who were so </w:t>
      </w:r>
      <w:r w:rsidR="006130E6">
        <w:rPr>
          <w:rFonts w:ascii="Times New Roman" w:hAnsi="Times New Roman"/>
        </w:rPr>
        <w:t>taken up</w:t>
      </w:r>
      <w:r>
        <w:rPr>
          <w:rFonts w:ascii="Times New Roman" w:hAnsi="Times New Roman"/>
        </w:rPr>
        <w:t xml:space="preserve"> with those worldly affairs. </w:t>
      </w:r>
      <w:r w:rsidR="001E7AB3">
        <w:rPr>
          <w:rFonts w:ascii="Times New Roman" w:hAnsi="Times New Roman"/>
        </w:rPr>
        <w:t xml:space="preserve">This is well worth noticing. </w:t>
      </w:r>
      <w:r w:rsidR="00260954">
        <w:rPr>
          <w:rFonts w:ascii="Times New Roman" w:hAnsi="Times New Roman"/>
        </w:rPr>
        <w:t>For Santayana, t</w:t>
      </w:r>
      <w:r>
        <w:rPr>
          <w:rFonts w:ascii="Times New Roman" w:hAnsi="Times New Roman"/>
        </w:rPr>
        <w:t>he real world was “only the world of other people: of all those, at least, and they were the vast majority, who had never understood” (PP 350).</w:t>
      </w:r>
      <w:r w:rsidR="00281D1C">
        <w:rPr>
          <w:rFonts w:ascii="Times New Roman" w:hAnsi="Times New Roman"/>
        </w:rPr>
        <w:t xml:space="preserve"> He does not say here </w:t>
      </w:r>
      <w:r w:rsidR="00BA430B">
        <w:rPr>
          <w:rFonts w:ascii="Times New Roman" w:hAnsi="Times New Roman"/>
        </w:rPr>
        <w:t xml:space="preserve">just </w:t>
      </w:r>
      <w:r w:rsidR="00281D1C">
        <w:rPr>
          <w:rFonts w:ascii="Times New Roman" w:hAnsi="Times New Roman"/>
        </w:rPr>
        <w:t xml:space="preserve">what </w:t>
      </w:r>
      <w:r w:rsidR="00BA430B">
        <w:rPr>
          <w:rFonts w:ascii="Times New Roman" w:hAnsi="Times New Roman"/>
        </w:rPr>
        <w:t>they had never understood, but one suspects it must have been George Santayana.</w:t>
      </w:r>
    </w:p>
    <w:p w14:paraId="1114BB50" w14:textId="0E68250F" w:rsidR="009C46A1" w:rsidRDefault="00BD7768" w:rsidP="00CD25D7">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r>
        <w:rPr>
          <w:rFonts w:ascii="Times New Roman" w:hAnsi="Times New Roman"/>
        </w:rPr>
        <w:t>This sense of d</w:t>
      </w:r>
      <w:r w:rsidR="003F373F">
        <w:rPr>
          <w:rFonts w:ascii="Times New Roman" w:hAnsi="Times New Roman"/>
        </w:rPr>
        <w:t xml:space="preserve">etachment </w:t>
      </w:r>
      <w:r w:rsidR="00461A74">
        <w:rPr>
          <w:rFonts w:ascii="Times New Roman" w:hAnsi="Times New Roman"/>
        </w:rPr>
        <w:t>became the</w:t>
      </w:r>
      <w:r w:rsidR="003F373F">
        <w:rPr>
          <w:rFonts w:ascii="Times New Roman" w:hAnsi="Times New Roman"/>
        </w:rPr>
        <w:t xml:space="preserve"> master theme for the </w:t>
      </w:r>
      <w:r w:rsidR="00981392">
        <w:rPr>
          <w:rFonts w:ascii="Times New Roman" w:hAnsi="Times New Roman"/>
        </w:rPr>
        <w:t>mature Santayana</w:t>
      </w:r>
      <w:r w:rsidR="003F373F">
        <w:rPr>
          <w:rFonts w:ascii="Times New Roman" w:hAnsi="Times New Roman"/>
        </w:rPr>
        <w:t xml:space="preserve">. </w:t>
      </w:r>
      <w:r w:rsidR="00F96182">
        <w:rPr>
          <w:rFonts w:ascii="Times New Roman" w:hAnsi="Times New Roman"/>
        </w:rPr>
        <w:t>Tellingly</w:t>
      </w:r>
      <w:r w:rsidR="00E40331">
        <w:rPr>
          <w:rFonts w:ascii="Times New Roman" w:hAnsi="Times New Roman"/>
        </w:rPr>
        <w:t>,</w:t>
      </w:r>
      <w:r w:rsidR="00F96182">
        <w:rPr>
          <w:rFonts w:ascii="Times New Roman" w:hAnsi="Times New Roman"/>
        </w:rPr>
        <w:t xml:space="preserve"> and of course quite intentionally, t</w:t>
      </w:r>
      <w:r w:rsidR="00CB5209">
        <w:rPr>
          <w:rFonts w:ascii="Times New Roman" w:hAnsi="Times New Roman"/>
        </w:rPr>
        <w:t>he</w:t>
      </w:r>
      <w:r w:rsidR="003F373F">
        <w:rPr>
          <w:rFonts w:ascii="Times New Roman" w:hAnsi="Times New Roman"/>
        </w:rPr>
        <w:t xml:space="preserve"> last volume of </w:t>
      </w:r>
      <w:r w:rsidR="003F373F">
        <w:rPr>
          <w:rFonts w:ascii="Times New Roman" w:hAnsi="Times New Roman"/>
          <w:i/>
        </w:rPr>
        <w:t>Persons and Places</w:t>
      </w:r>
      <w:r w:rsidR="003F373F">
        <w:rPr>
          <w:rFonts w:ascii="Times New Roman" w:hAnsi="Times New Roman"/>
        </w:rPr>
        <w:t xml:space="preserve"> opens </w:t>
      </w:r>
      <w:r w:rsidR="00FC4FA5">
        <w:rPr>
          <w:rFonts w:ascii="Times New Roman" w:hAnsi="Times New Roman"/>
        </w:rPr>
        <w:t xml:space="preserve">very much </w:t>
      </w:r>
      <w:r w:rsidR="00520409">
        <w:rPr>
          <w:rFonts w:ascii="Times New Roman" w:hAnsi="Times New Roman"/>
        </w:rPr>
        <w:t>out of sequence</w:t>
      </w:r>
      <w:r w:rsidR="00D646B9">
        <w:rPr>
          <w:rFonts w:ascii="Times New Roman" w:hAnsi="Times New Roman"/>
        </w:rPr>
        <w:t>,</w:t>
      </w:r>
      <w:r w:rsidR="00520409">
        <w:rPr>
          <w:rFonts w:ascii="Times New Roman" w:hAnsi="Times New Roman"/>
        </w:rPr>
        <w:t xml:space="preserve"> </w:t>
      </w:r>
      <w:r w:rsidR="00C6387F">
        <w:rPr>
          <w:rFonts w:ascii="Times New Roman" w:hAnsi="Times New Roman"/>
        </w:rPr>
        <w:t xml:space="preserve">in </w:t>
      </w:r>
      <w:r w:rsidR="00AF5E22">
        <w:rPr>
          <w:rFonts w:ascii="Times New Roman" w:hAnsi="Times New Roman"/>
        </w:rPr>
        <w:t>its</w:t>
      </w:r>
      <w:r w:rsidR="00C6387F">
        <w:rPr>
          <w:rFonts w:ascii="Times New Roman" w:hAnsi="Times New Roman"/>
        </w:rPr>
        <w:t xml:space="preserve"> portrayal of </w:t>
      </w:r>
      <w:r w:rsidR="00340F0A">
        <w:rPr>
          <w:rFonts w:ascii="Times New Roman" w:hAnsi="Times New Roman"/>
        </w:rPr>
        <w:t xml:space="preserve">the “metanoia” </w:t>
      </w:r>
      <w:r w:rsidR="00724CD7">
        <w:rPr>
          <w:rFonts w:ascii="Times New Roman" w:hAnsi="Times New Roman"/>
        </w:rPr>
        <w:t xml:space="preserve">he remembers from </w:t>
      </w:r>
      <w:r w:rsidR="004F24DF">
        <w:rPr>
          <w:rFonts w:ascii="Times New Roman" w:hAnsi="Times New Roman"/>
        </w:rPr>
        <w:t>his student days at Harvard</w:t>
      </w:r>
      <w:r w:rsidR="00E15F00">
        <w:rPr>
          <w:rFonts w:ascii="Times New Roman" w:hAnsi="Times New Roman"/>
        </w:rPr>
        <w:t>. T</w:t>
      </w:r>
      <w:r w:rsidR="00D67887">
        <w:rPr>
          <w:rFonts w:ascii="Times New Roman" w:hAnsi="Times New Roman"/>
        </w:rPr>
        <w:t xml:space="preserve">his </w:t>
      </w:r>
      <w:r w:rsidR="003F373F">
        <w:rPr>
          <w:rFonts w:ascii="Times New Roman" w:hAnsi="Times New Roman"/>
        </w:rPr>
        <w:t>sets the scene further</w:t>
      </w:r>
      <w:r w:rsidR="00E15F00">
        <w:rPr>
          <w:rFonts w:ascii="Times New Roman" w:hAnsi="Times New Roman"/>
        </w:rPr>
        <w:t xml:space="preserve"> towards</w:t>
      </w:r>
      <w:r w:rsidR="003F373F">
        <w:rPr>
          <w:rFonts w:ascii="Times New Roman" w:hAnsi="Times New Roman"/>
        </w:rPr>
        <w:t xml:space="preserve"> the chapter entitled “Old Age in Italy” and thereafter into the epilogue chapter of the </w:t>
      </w:r>
      <w:r w:rsidR="007D7958">
        <w:rPr>
          <w:rFonts w:ascii="Times New Roman" w:hAnsi="Times New Roman"/>
        </w:rPr>
        <w:t xml:space="preserve">entire </w:t>
      </w:r>
      <w:r w:rsidR="003F373F">
        <w:rPr>
          <w:rFonts w:ascii="Times New Roman" w:hAnsi="Times New Roman"/>
        </w:rPr>
        <w:t xml:space="preserve">book. </w:t>
      </w:r>
      <w:r w:rsidR="00F4167D">
        <w:rPr>
          <w:rFonts w:ascii="Times New Roman" w:hAnsi="Times New Roman"/>
        </w:rPr>
        <w:t>But what m</w:t>
      </w:r>
      <w:r w:rsidR="00871337">
        <w:rPr>
          <w:rFonts w:ascii="Times New Roman" w:hAnsi="Times New Roman"/>
        </w:rPr>
        <w:t>a</w:t>
      </w:r>
      <w:r w:rsidR="00F4167D">
        <w:rPr>
          <w:rFonts w:ascii="Times New Roman" w:hAnsi="Times New Roman"/>
        </w:rPr>
        <w:t xml:space="preserve">y not </w:t>
      </w:r>
      <w:r w:rsidR="00871337">
        <w:rPr>
          <w:rFonts w:ascii="Times New Roman" w:hAnsi="Times New Roman"/>
        </w:rPr>
        <w:t xml:space="preserve">be </w:t>
      </w:r>
      <w:r w:rsidR="00C42CB2">
        <w:rPr>
          <w:rFonts w:ascii="Times New Roman" w:hAnsi="Times New Roman"/>
        </w:rPr>
        <w:t xml:space="preserve">fully </w:t>
      </w:r>
      <w:r w:rsidR="00871337">
        <w:rPr>
          <w:rFonts w:ascii="Times New Roman" w:hAnsi="Times New Roman"/>
        </w:rPr>
        <w:t>apparent</w:t>
      </w:r>
      <w:r w:rsidR="00B07CCA">
        <w:rPr>
          <w:rFonts w:ascii="Times New Roman" w:hAnsi="Times New Roman"/>
        </w:rPr>
        <w:t xml:space="preserve"> to the casual reader is that what emerges here</w:t>
      </w:r>
      <w:r w:rsidR="004A360A">
        <w:rPr>
          <w:rFonts w:ascii="Times New Roman" w:hAnsi="Times New Roman"/>
        </w:rPr>
        <w:t>, from the vantage of a man in eighties,</w:t>
      </w:r>
      <w:r w:rsidR="00B07CCA">
        <w:rPr>
          <w:rFonts w:ascii="Times New Roman" w:hAnsi="Times New Roman"/>
        </w:rPr>
        <w:t xml:space="preserve"> is a “chosen </w:t>
      </w:r>
      <w:r w:rsidR="00B07CCA" w:rsidRPr="00E20DD9">
        <w:rPr>
          <w:rFonts w:ascii="Times New Roman" w:hAnsi="Times New Roman"/>
          <w:i/>
          <w:iCs/>
        </w:rPr>
        <w:t>persona</w:t>
      </w:r>
      <w:r w:rsidR="00B07CCA">
        <w:rPr>
          <w:rFonts w:ascii="Times New Roman" w:hAnsi="Times New Roman"/>
        </w:rPr>
        <w:t>”</w:t>
      </w:r>
      <w:r w:rsidR="00405CBC">
        <w:rPr>
          <w:rFonts w:ascii="Times New Roman" w:hAnsi="Times New Roman"/>
        </w:rPr>
        <w:t xml:space="preserve"> – what </w:t>
      </w:r>
      <w:r w:rsidR="00672595">
        <w:rPr>
          <w:rFonts w:ascii="Times New Roman" w:hAnsi="Times New Roman"/>
        </w:rPr>
        <w:t xml:space="preserve">“Santayana </w:t>
      </w:r>
      <w:r w:rsidR="00AA5EBA">
        <w:rPr>
          <w:rFonts w:ascii="Times New Roman" w:hAnsi="Times New Roman"/>
        </w:rPr>
        <w:t>appears to himself in retrospect to have been”</w:t>
      </w:r>
      <w:r w:rsidR="00B07CCA">
        <w:rPr>
          <w:rFonts w:ascii="Times New Roman" w:hAnsi="Times New Roman"/>
        </w:rPr>
        <w:t xml:space="preserve"> (Lyon</w:t>
      </w:r>
      <w:r w:rsidR="00DB5B53">
        <w:rPr>
          <w:rFonts w:ascii="Times New Roman" w:hAnsi="Times New Roman"/>
        </w:rPr>
        <w:t xml:space="preserve"> 1986, </w:t>
      </w:r>
      <w:r w:rsidR="00E20DD9">
        <w:rPr>
          <w:rFonts w:ascii="Times New Roman" w:hAnsi="Times New Roman"/>
        </w:rPr>
        <w:t>xix</w:t>
      </w:r>
      <w:r w:rsidR="004A360A">
        <w:rPr>
          <w:rFonts w:ascii="Times New Roman" w:hAnsi="Times New Roman"/>
        </w:rPr>
        <w:t>)</w:t>
      </w:r>
      <w:r w:rsidR="00AA5EBA">
        <w:rPr>
          <w:rFonts w:ascii="Times New Roman" w:hAnsi="Times New Roman"/>
        </w:rPr>
        <w:t xml:space="preserve">. </w:t>
      </w:r>
      <w:r w:rsidR="00FE1516">
        <w:rPr>
          <w:rFonts w:ascii="Times New Roman" w:hAnsi="Times New Roman"/>
        </w:rPr>
        <w:t>D</w:t>
      </w:r>
      <w:r w:rsidR="00B2186D">
        <w:rPr>
          <w:rFonts w:ascii="Times New Roman" w:hAnsi="Times New Roman"/>
        </w:rPr>
        <w:t xml:space="preserve">etachment </w:t>
      </w:r>
      <w:r w:rsidR="00742F94">
        <w:rPr>
          <w:rFonts w:ascii="Times New Roman" w:hAnsi="Times New Roman"/>
        </w:rPr>
        <w:t>becomes</w:t>
      </w:r>
      <w:r w:rsidR="00B2186D">
        <w:rPr>
          <w:rFonts w:ascii="Times New Roman" w:hAnsi="Times New Roman"/>
        </w:rPr>
        <w:t xml:space="preserve"> </w:t>
      </w:r>
      <w:r w:rsidR="0078688D">
        <w:rPr>
          <w:rFonts w:ascii="Times New Roman" w:hAnsi="Times New Roman"/>
        </w:rPr>
        <w:t>his evolving life theme</w:t>
      </w:r>
      <w:r w:rsidR="00245EED">
        <w:rPr>
          <w:rFonts w:ascii="Times New Roman" w:hAnsi="Times New Roman"/>
        </w:rPr>
        <w:t xml:space="preserve">, </w:t>
      </w:r>
      <w:r w:rsidR="008E73B9">
        <w:rPr>
          <w:rFonts w:ascii="Times New Roman" w:hAnsi="Times New Roman"/>
        </w:rPr>
        <w:t>but</w:t>
      </w:r>
      <w:r w:rsidR="00245EED">
        <w:rPr>
          <w:rFonts w:ascii="Times New Roman" w:hAnsi="Times New Roman"/>
        </w:rPr>
        <w:t xml:space="preserve"> the account </w:t>
      </w:r>
      <w:r w:rsidR="0074417E">
        <w:rPr>
          <w:rFonts w:ascii="Times New Roman" w:hAnsi="Times New Roman"/>
        </w:rPr>
        <w:t>he gives</w:t>
      </w:r>
      <w:r w:rsidR="00245EED">
        <w:rPr>
          <w:rFonts w:ascii="Times New Roman" w:hAnsi="Times New Roman"/>
        </w:rPr>
        <w:t xml:space="preserve"> </w:t>
      </w:r>
      <w:r w:rsidR="00807001">
        <w:rPr>
          <w:rFonts w:ascii="Times New Roman" w:hAnsi="Times New Roman"/>
        </w:rPr>
        <w:t xml:space="preserve">of how that actually occurred </w:t>
      </w:r>
      <w:r w:rsidR="001B0F9E">
        <w:rPr>
          <w:rFonts w:ascii="Times New Roman" w:hAnsi="Times New Roman"/>
        </w:rPr>
        <w:t xml:space="preserve">must have been </w:t>
      </w:r>
      <w:proofErr w:type="gramStart"/>
      <w:r w:rsidR="001B0F9E">
        <w:rPr>
          <w:rFonts w:ascii="Times New Roman" w:hAnsi="Times New Roman"/>
        </w:rPr>
        <w:t>more spotty</w:t>
      </w:r>
      <w:proofErr w:type="gramEnd"/>
      <w:r w:rsidR="001B0F9E">
        <w:rPr>
          <w:rFonts w:ascii="Times New Roman" w:hAnsi="Times New Roman"/>
        </w:rPr>
        <w:t xml:space="preserve"> than </w:t>
      </w:r>
      <w:r w:rsidR="00427E07">
        <w:rPr>
          <w:rFonts w:ascii="Times New Roman" w:hAnsi="Times New Roman"/>
        </w:rPr>
        <w:t>his published story</w:t>
      </w:r>
      <w:r w:rsidR="001B0F9E">
        <w:rPr>
          <w:rFonts w:ascii="Times New Roman" w:hAnsi="Times New Roman"/>
        </w:rPr>
        <w:t xml:space="preserve"> explicitly reveals.</w:t>
      </w:r>
      <w:r w:rsidR="00245EED">
        <w:rPr>
          <w:rFonts w:ascii="Times New Roman" w:hAnsi="Times New Roman"/>
        </w:rPr>
        <w:t xml:space="preserve"> </w:t>
      </w:r>
    </w:p>
    <w:p w14:paraId="22ED1667" w14:textId="09659D94" w:rsidR="007E33D6" w:rsidRDefault="00B653DD" w:rsidP="00CD25D7">
      <w:pPr>
        <w:widowControl w:val="0"/>
        <w:tabs>
          <w:tab w:val="left" w:pos="1440"/>
          <w:tab w:val="left" w:pos="2160"/>
          <w:tab w:val="left" w:pos="2880"/>
        </w:tabs>
        <w:autoSpaceDE w:val="0"/>
        <w:autoSpaceDN w:val="0"/>
        <w:adjustRightInd w:val="0"/>
        <w:spacing w:line="360" w:lineRule="auto"/>
        <w:ind w:firstLine="720"/>
        <w:rPr>
          <w:rFonts w:ascii="Courier New" w:hAnsi="Courier New" w:cs="Courier New"/>
        </w:rPr>
      </w:pPr>
      <w:r>
        <w:rPr>
          <w:rFonts w:ascii="Times New Roman" w:hAnsi="Times New Roman"/>
        </w:rPr>
        <w:t xml:space="preserve">Santayana’s </w:t>
      </w:r>
      <w:r w:rsidR="003F373F">
        <w:rPr>
          <w:rFonts w:ascii="Times New Roman" w:hAnsi="Times New Roman"/>
        </w:rPr>
        <w:t xml:space="preserve">detachment </w:t>
      </w:r>
      <w:r w:rsidR="006F0CF0">
        <w:rPr>
          <w:rFonts w:ascii="Times New Roman" w:hAnsi="Times New Roman"/>
        </w:rPr>
        <w:t>is</w:t>
      </w:r>
      <w:r w:rsidR="003F373F">
        <w:rPr>
          <w:rFonts w:ascii="Times New Roman" w:hAnsi="Times New Roman"/>
        </w:rPr>
        <w:t xml:space="preserve"> what lies at the root of what bothers </w:t>
      </w:r>
      <w:r w:rsidR="008107BE">
        <w:rPr>
          <w:rFonts w:ascii="Times New Roman" w:hAnsi="Times New Roman"/>
        </w:rPr>
        <w:t>quite a few</w:t>
      </w:r>
      <w:r w:rsidR="003F373F">
        <w:rPr>
          <w:rFonts w:ascii="Times New Roman" w:hAnsi="Times New Roman"/>
        </w:rPr>
        <w:t xml:space="preserve"> of his readers</w:t>
      </w:r>
      <w:r w:rsidR="00A81F95">
        <w:rPr>
          <w:rFonts w:ascii="Times New Roman" w:hAnsi="Times New Roman"/>
        </w:rPr>
        <w:t>. A</w:t>
      </w:r>
      <w:r w:rsidR="000D1C90">
        <w:rPr>
          <w:rFonts w:ascii="Times New Roman" w:hAnsi="Times New Roman"/>
        </w:rPr>
        <w:t xml:space="preserve">round the time Santayana was completing </w:t>
      </w:r>
      <w:r w:rsidR="00A14CFE">
        <w:rPr>
          <w:rFonts w:ascii="Times New Roman" w:hAnsi="Times New Roman"/>
        </w:rPr>
        <w:t>the autobiography, a</w:t>
      </w:r>
      <w:r w:rsidR="003F373F">
        <w:rPr>
          <w:rFonts w:ascii="Times New Roman" w:hAnsi="Times New Roman"/>
        </w:rPr>
        <w:t xml:space="preserve"> number of those critics (Sidney Hook, certainly) </w:t>
      </w:r>
      <w:r w:rsidR="00A14CFE">
        <w:rPr>
          <w:rFonts w:ascii="Times New Roman" w:hAnsi="Times New Roman"/>
        </w:rPr>
        <w:t>had become</w:t>
      </w:r>
      <w:r w:rsidR="003F373F">
        <w:rPr>
          <w:rFonts w:ascii="Times New Roman" w:hAnsi="Times New Roman"/>
        </w:rPr>
        <w:t xml:space="preserve"> irked by </w:t>
      </w:r>
      <w:r w:rsidR="008030B6">
        <w:rPr>
          <w:rFonts w:ascii="Times New Roman" w:hAnsi="Times New Roman"/>
        </w:rPr>
        <w:t>Santayana’s</w:t>
      </w:r>
      <w:r w:rsidR="003F373F">
        <w:rPr>
          <w:rFonts w:ascii="Times New Roman" w:hAnsi="Times New Roman"/>
        </w:rPr>
        <w:t xml:space="preserve"> abandonment of reformist politics</w:t>
      </w:r>
      <w:r w:rsidR="00903410">
        <w:rPr>
          <w:rFonts w:ascii="Times New Roman" w:hAnsi="Times New Roman"/>
        </w:rPr>
        <w:t xml:space="preserve">.  This was </w:t>
      </w:r>
      <w:r w:rsidR="003F373F">
        <w:rPr>
          <w:rFonts w:ascii="Times New Roman" w:hAnsi="Times New Roman"/>
        </w:rPr>
        <w:t xml:space="preserve">the era of what Henry Samuel Levinson has called Harvard’s </w:t>
      </w:r>
      <w:r w:rsidR="00CC5D78">
        <w:rPr>
          <w:rFonts w:ascii="Times New Roman" w:hAnsi="Times New Roman"/>
        </w:rPr>
        <w:t xml:space="preserve">(and </w:t>
      </w:r>
      <w:r w:rsidR="00391CFC">
        <w:rPr>
          <w:rFonts w:ascii="Times New Roman" w:hAnsi="Times New Roman"/>
        </w:rPr>
        <w:t xml:space="preserve">later </w:t>
      </w:r>
      <w:r w:rsidR="00CC5D78">
        <w:rPr>
          <w:rFonts w:ascii="Times New Roman" w:hAnsi="Times New Roman"/>
        </w:rPr>
        <w:t xml:space="preserve">Columbia’s) </w:t>
      </w:r>
      <w:r w:rsidR="003F373F">
        <w:rPr>
          <w:rFonts w:ascii="Times New Roman" w:hAnsi="Times New Roman"/>
        </w:rPr>
        <w:t xml:space="preserve">mission of “intellectual statesmanship” (Levinson </w:t>
      </w:r>
      <w:r w:rsidR="00477934">
        <w:rPr>
          <w:rFonts w:ascii="Times New Roman" w:hAnsi="Times New Roman"/>
        </w:rPr>
        <w:t>1992</w:t>
      </w:r>
      <w:r w:rsidR="003F373F">
        <w:rPr>
          <w:rFonts w:ascii="Times New Roman" w:hAnsi="Times New Roman"/>
        </w:rPr>
        <w:t>, 125-31)</w:t>
      </w:r>
      <w:r w:rsidR="003336FB">
        <w:rPr>
          <w:rFonts w:ascii="Times New Roman" w:hAnsi="Times New Roman"/>
        </w:rPr>
        <w:t xml:space="preserve">, and it is quite obvious that </w:t>
      </w:r>
      <w:r w:rsidR="0049757E">
        <w:rPr>
          <w:rFonts w:ascii="Times New Roman" w:hAnsi="Times New Roman"/>
        </w:rPr>
        <w:t xml:space="preserve">Santayana’s heretical path gets </w:t>
      </w:r>
      <w:r w:rsidR="00442948">
        <w:rPr>
          <w:rFonts w:ascii="Times New Roman" w:hAnsi="Times New Roman"/>
        </w:rPr>
        <w:t xml:space="preserve">primed </w:t>
      </w:r>
      <w:r w:rsidR="006C1F8B">
        <w:rPr>
          <w:rFonts w:ascii="Times New Roman" w:hAnsi="Times New Roman"/>
        </w:rPr>
        <w:t>by events of</w:t>
      </w:r>
      <w:r w:rsidR="003F373F">
        <w:rPr>
          <w:rFonts w:ascii="Times New Roman" w:hAnsi="Times New Roman"/>
        </w:rPr>
        <w:t xml:space="preserve"> his days at Harvard. He puts it this way: “Not that I had then, or ever, any ideal hostility to sport or to polite society or even to politics or trade….But I can </w:t>
      </w:r>
      <w:r w:rsidR="003F373F">
        <w:rPr>
          <w:rFonts w:ascii="Times New Roman" w:hAnsi="Times New Roman"/>
          <w:i/>
        </w:rPr>
        <w:t>truly live</w:t>
      </w:r>
      <w:r w:rsidR="003F373F">
        <w:rPr>
          <w:rFonts w:ascii="Times New Roman" w:hAnsi="Times New Roman"/>
        </w:rPr>
        <w:t xml:space="preserve"> only in</w:t>
      </w:r>
      <w:r w:rsidR="003F373F">
        <w:rPr>
          <w:rFonts w:ascii="Times New Roman" w:hAnsi="Times New Roman"/>
          <w:i/>
        </w:rPr>
        <w:t xml:space="preserve"> the reaction of the mind </w:t>
      </w:r>
      <w:r w:rsidR="003F373F">
        <w:rPr>
          <w:rFonts w:ascii="Times New Roman" w:hAnsi="Times New Roman"/>
        </w:rPr>
        <w:t xml:space="preserve">…in religion, poetry, history, and </w:t>
      </w:r>
      <w:r w:rsidR="003F373F">
        <w:rPr>
          <w:rFonts w:ascii="Times New Roman" w:hAnsi="Times New Roman"/>
          <w:i/>
        </w:rPr>
        <w:t>friendship</w:t>
      </w:r>
      <w:r w:rsidR="003F373F">
        <w:rPr>
          <w:rFonts w:ascii="Times New Roman" w:hAnsi="Times New Roman"/>
        </w:rPr>
        <w:t xml:space="preserve">. If I take a practical part, it is only by putting on a domino for the carnival” (PP 158, emphasis added). </w:t>
      </w:r>
      <w:r w:rsidR="00365371">
        <w:rPr>
          <w:rFonts w:ascii="Times New Roman" w:hAnsi="Times New Roman"/>
        </w:rPr>
        <w:t>Only in</w:t>
      </w:r>
      <w:r w:rsidR="003F373F">
        <w:rPr>
          <w:rFonts w:ascii="Times New Roman" w:hAnsi="Times New Roman"/>
        </w:rPr>
        <w:t xml:space="preserve"> treating social relations as a game, in other words. </w:t>
      </w:r>
      <w:r w:rsidR="00745C4B">
        <w:rPr>
          <w:rFonts w:ascii="Times New Roman" w:hAnsi="Times New Roman"/>
        </w:rPr>
        <w:t>This</w:t>
      </w:r>
      <w:r w:rsidR="003F373F">
        <w:rPr>
          <w:rFonts w:ascii="Times New Roman" w:hAnsi="Times New Roman"/>
        </w:rPr>
        <w:t xml:space="preserve"> same tendency</w:t>
      </w:r>
      <w:r w:rsidR="00DA5348">
        <w:rPr>
          <w:rFonts w:ascii="Times New Roman" w:hAnsi="Times New Roman"/>
        </w:rPr>
        <w:t xml:space="preserve"> towards a lack of </w:t>
      </w:r>
      <w:r w:rsidR="00346FF0">
        <w:rPr>
          <w:rFonts w:ascii="Times New Roman" w:hAnsi="Times New Roman"/>
        </w:rPr>
        <w:t>(let’s call it)</w:t>
      </w:r>
      <w:r w:rsidR="00DA5348">
        <w:rPr>
          <w:rFonts w:ascii="Times New Roman" w:hAnsi="Times New Roman"/>
        </w:rPr>
        <w:t xml:space="preserve"> “</w:t>
      </w:r>
      <w:r w:rsidR="00B84616">
        <w:rPr>
          <w:rFonts w:ascii="Times New Roman" w:hAnsi="Times New Roman"/>
        </w:rPr>
        <w:t xml:space="preserve">existential </w:t>
      </w:r>
      <w:r w:rsidR="00DA5348">
        <w:rPr>
          <w:rFonts w:ascii="Times New Roman" w:hAnsi="Times New Roman"/>
        </w:rPr>
        <w:t>seriousness</w:t>
      </w:r>
      <w:r w:rsidR="00B84616">
        <w:rPr>
          <w:rFonts w:ascii="Times New Roman" w:hAnsi="Times New Roman"/>
        </w:rPr>
        <w:t>”</w:t>
      </w:r>
      <w:r w:rsidR="003F373F">
        <w:rPr>
          <w:rFonts w:ascii="Times New Roman" w:hAnsi="Times New Roman"/>
        </w:rPr>
        <w:t xml:space="preserve"> always </w:t>
      </w:r>
      <w:r w:rsidR="00745C4B">
        <w:rPr>
          <w:rFonts w:ascii="Times New Roman" w:hAnsi="Times New Roman"/>
        </w:rPr>
        <w:t xml:space="preserve">seems to be </w:t>
      </w:r>
      <w:r w:rsidR="003F373F">
        <w:rPr>
          <w:rFonts w:ascii="Times New Roman" w:hAnsi="Times New Roman"/>
        </w:rPr>
        <w:t>lurking in the background</w:t>
      </w:r>
      <w:r w:rsidR="00591FD0">
        <w:rPr>
          <w:rFonts w:ascii="Times New Roman" w:hAnsi="Times New Roman"/>
        </w:rPr>
        <w:t xml:space="preserve"> of his narrative</w:t>
      </w:r>
      <w:r w:rsidR="00950A51">
        <w:rPr>
          <w:rFonts w:ascii="Times New Roman" w:hAnsi="Times New Roman"/>
        </w:rPr>
        <w:t>. It</w:t>
      </w:r>
      <w:r w:rsidR="003F373F">
        <w:rPr>
          <w:rFonts w:ascii="Times New Roman" w:hAnsi="Times New Roman"/>
        </w:rPr>
        <w:t xml:space="preserve"> points to what </w:t>
      </w:r>
      <w:r w:rsidR="0076112A">
        <w:rPr>
          <w:rFonts w:ascii="Times New Roman" w:hAnsi="Times New Roman"/>
        </w:rPr>
        <w:t xml:space="preserve">(to </w:t>
      </w:r>
      <w:r w:rsidR="00265ED2">
        <w:rPr>
          <w:rFonts w:ascii="Times New Roman" w:hAnsi="Times New Roman"/>
        </w:rPr>
        <w:t>a number of us</w:t>
      </w:r>
      <w:r w:rsidR="0076112A">
        <w:rPr>
          <w:rFonts w:ascii="Times New Roman" w:hAnsi="Times New Roman"/>
        </w:rPr>
        <w:t>) seems</w:t>
      </w:r>
      <w:r w:rsidR="00BB692E">
        <w:rPr>
          <w:rFonts w:ascii="Times New Roman" w:hAnsi="Times New Roman"/>
        </w:rPr>
        <w:t xml:space="preserve"> so </w:t>
      </w:r>
      <w:r w:rsidR="003F373F">
        <w:rPr>
          <w:rFonts w:ascii="Times New Roman" w:hAnsi="Times New Roman"/>
        </w:rPr>
        <w:t xml:space="preserve">troublesome. </w:t>
      </w:r>
    </w:p>
    <w:p w14:paraId="22ED1669" w14:textId="23728F05" w:rsidR="007E33D6" w:rsidRDefault="003F373F" w:rsidP="00CD25D7">
      <w:pPr>
        <w:widowControl w:val="0"/>
        <w:tabs>
          <w:tab w:val="left" w:pos="1440"/>
          <w:tab w:val="left" w:pos="2160"/>
          <w:tab w:val="left" w:pos="2880"/>
        </w:tabs>
        <w:autoSpaceDE w:val="0"/>
        <w:autoSpaceDN w:val="0"/>
        <w:adjustRightInd w:val="0"/>
        <w:spacing w:line="360" w:lineRule="auto"/>
        <w:ind w:firstLine="720"/>
        <w:rPr>
          <w:rFonts w:ascii="Courier New" w:hAnsi="Courier New" w:cs="Courier New"/>
        </w:rPr>
      </w:pPr>
      <w:r>
        <w:rPr>
          <w:rFonts w:ascii="Times New Roman" w:hAnsi="Times New Roman"/>
        </w:rPr>
        <w:t xml:space="preserve">Now, I certainly do not mean to treat Santayana as some kind of life-long misanthropic hermit — though he does admit </w:t>
      </w:r>
      <w:r w:rsidR="00CB5C13">
        <w:rPr>
          <w:rFonts w:ascii="Times New Roman" w:hAnsi="Times New Roman"/>
        </w:rPr>
        <w:t>to having</w:t>
      </w:r>
      <w:r>
        <w:rPr>
          <w:rFonts w:ascii="Times New Roman" w:hAnsi="Times New Roman"/>
        </w:rPr>
        <w:t xml:space="preserve"> turned into a hermit at the end (PP 422).  As Saatkamp </w:t>
      </w:r>
      <w:r>
        <w:rPr>
          <w:rFonts w:ascii="Times New Roman" w:hAnsi="Times New Roman"/>
        </w:rPr>
        <w:lastRenderedPageBreak/>
        <w:t>reminds us, Santayana acutely felt his own family ties and responsibilities, loyally and regularly visiting his ailing mother during the very time he was arranging his final exit from Harvard</w:t>
      </w:r>
      <w:r w:rsidR="00E46B0B">
        <w:rPr>
          <w:rFonts w:ascii="Times New Roman" w:hAnsi="Times New Roman"/>
        </w:rPr>
        <w:t xml:space="preserve">.  </w:t>
      </w:r>
      <w:r w:rsidR="002C5BD3">
        <w:rPr>
          <w:rFonts w:ascii="Times New Roman" w:hAnsi="Times New Roman"/>
        </w:rPr>
        <w:t>A</w:t>
      </w:r>
      <w:r w:rsidR="00743466">
        <w:rPr>
          <w:rFonts w:ascii="Times New Roman" w:hAnsi="Times New Roman"/>
        </w:rPr>
        <w:t>nd</w:t>
      </w:r>
      <w:r w:rsidR="0034595A">
        <w:rPr>
          <w:rFonts w:ascii="Times New Roman" w:hAnsi="Times New Roman"/>
        </w:rPr>
        <w:t xml:space="preserve"> </w:t>
      </w:r>
      <w:r>
        <w:rPr>
          <w:rFonts w:ascii="Times New Roman" w:hAnsi="Times New Roman"/>
        </w:rPr>
        <w:t xml:space="preserve">it is certainly true that Santayana writes of a rather normal childhood with chums and adventures. </w:t>
      </w:r>
      <w:r w:rsidR="008E2573">
        <w:rPr>
          <w:rFonts w:ascii="Times New Roman" w:hAnsi="Times New Roman"/>
        </w:rPr>
        <w:t xml:space="preserve">Nevertheless, </w:t>
      </w:r>
      <w:r>
        <w:rPr>
          <w:rFonts w:ascii="Times New Roman" w:hAnsi="Times New Roman"/>
        </w:rPr>
        <w:t xml:space="preserve">as he matured, this </w:t>
      </w:r>
      <w:r>
        <w:rPr>
          <w:rFonts w:ascii="Times New Roman" w:hAnsi="Times New Roman"/>
          <w:i/>
        </w:rPr>
        <w:t>reaction of the mind</w:t>
      </w:r>
      <w:r w:rsidR="00DE7FD8">
        <w:rPr>
          <w:rFonts w:ascii="Times New Roman" w:hAnsi="Times New Roman"/>
          <w:i/>
        </w:rPr>
        <w:t xml:space="preserve"> </w:t>
      </w:r>
      <w:r w:rsidR="00DE7FD8" w:rsidRPr="00DE7FD8">
        <w:rPr>
          <w:rFonts w:ascii="Times New Roman" w:hAnsi="Times New Roman"/>
          <w:iCs/>
        </w:rPr>
        <w:t xml:space="preserve">(rather than the </w:t>
      </w:r>
      <w:r w:rsidR="00DE7FD8" w:rsidRPr="00DE7FD8">
        <w:rPr>
          <w:rFonts w:ascii="Times New Roman" w:hAnsi="Times New Roman"/>
          <w:i/>
        </w:rPr>
        <w:t>heart</w:t>
      </w:r>
      <w:r w:rsidR="00DE7FD8" w:rsidRPr="00DE7FD8">
        <w:rPr>
          <w:rFonts w:ascii="Times New Roman" w:hAnsi="Times New Roman"/>
          <w:iCs/>
        </w:rPr>
        <w:t>)</w:t>
      </w:r>
      <w:r>
        <w:rPr>
          <w:rFonts w:ascii="Times New Roman" w:hAnsi="Times New Roman"/>
          <w:i/>
        </w:rPr>
        <w:t xml:space="preserve"> </w:t>
      </w:r>
      <w:r>
        <w:rPr>
          <w:rFonts w:ascii="Times New Roman" w:hAnsi="Times New Roman"/>
        </w:rPr>
        <w:t xml:space="preserve">increasingly </w:t>
      </w:r>
      <w:r w:rsidR="00612189">
        <w:rPr>
          <w:rFonts w:ascii="Times New Roman" w:hAnsi="Times New Roman"/>
        </w:rPr>
        <w:t>marks</w:t>
      </w:r>
      <w:r>
        <w:rPr>
          <w:rFonts w:ascii="Times New Roman" w:hAnsi="Times New Roman"/>
        </w:rPr>
        <w:t xml:space="preserve"> the major portion of his attraction to others, even </w:t>
      </w:r>
      <w:r w:rsidR="005E2B01">
        <w:rPr>
          <w:rFonts w:ascii="Times New Roman" w:hAnsi="Times New Roman"/>
        </w:rPr>
        <w:t>to</w:t>
      </w:r>
      <w:r>
        <w:rPr>
          <w:rFonts w:ascii="Times New Roman" w:hAnsi="Times New Roman"/>
        </w:rPr>
        <w:t xml:space="preserve"> his own </w:t>
      </w:r>
      <w:r w:rsidR="00705EBC">
        <w:rPr>
          <w:rFonts w:ascii="Times New Roman" w:hAnsi="Times New Roman"/>
        </w:rPr>
        <w:t>“</w:t>
      </w:r>
      <w:r>
        <w:rPr>
          <w:rFonts w:ascii="Times New Roman" w:hAnsi="Times New Roman"/>
        </w:rPr>
        <w:t>true friends.</w:t>
      </w:r>
      <w:r w:rsidR="00705EBC">
        <w:rPr>
          <w:rFonts w:ascii="Times New Roman" w:hAnsi="Times New Roman"/>
        </w:rPr>
        <w:t>”</w:t>
      </w:r>
      <w:r>
        <w:rPr>
          <w:rFonts w:ascii="Times New Roman" w:hAnsi="Times New Roman"/>
        </w:rPr>
        <w:t xml:space="preserve"> </w:t>
      </w:r>
    </w:p>
    <w:p w14:paraId="5AF93C80" w14:textId="4A936C71" w:rsidR="00AD2F35" w:rsidRDefault="00D93F16" w:rsidP="00CD25D7">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r>
        <w:rPr>
          <w:rFonts w:ascii="Times New Roman" w:hAnsi="Times New Roman"/>
        </w:rPr>
        <w:t>Yet the</w:t>
      </w:r>
      <w:r w:rsidR="003F373F">
        <w:rPr>
          <w:rFonts w:ascii="Times New Roman" w:hAnsi="Times New Roman"/>
        </w:rPr>
        <w:t xml:space="preserve"> more </w:t>
      </w:r>
      <w:r w:rsidR="00BC71AA">
        <w:rPr>
          <w:rFonts w:ascii="Times New Roman" w:hAnsi="Times New Roman"/>
        </w:rPr>
        <w:t xml:space="preserve">intimate, </w:t>
      </w:r>
      <w:r w:rsidR="00377621">
        <w:rPr>
          <w:rFonts w:ascii="Times New Roman" w:hAnsi="Times New Roman"/>
        </w:rPr>
        <w:t>heart-felt</w:t>
      </w:r>
      <w:r w:rsidR="00BC71AA">
        <w:rPr>
          <w:rFonts w:ascii="Times New Roman" w:hAnsi="Times New Roman"/>
        </w:rPr>
        <w:t xml:space="preserve"> </w:t>
      </w:r>
      <w:r w:rsidR="003F373F">
        <w:rPr>
          <w:rFonts w:ascii="Times New Roman" w:hAnsi="Times New Roman"/>
        </w:rPr>
        <w:t xml:space="preserve">human emotions </w:t>
      </w:r>
      <w:r w:rsidR="00665AE2">
        <w:rPr>
          <w:rFonts w:ascii="Times New Roman" w:hAnsi="Times New Roman"/>
        </w:rPr>
        <w:t>must have been present</w:t>
      </w:r>
      <w:r w:rsidR="00FE7106">
        <w:rPr>
          <w:rFonts w:ascii="Times New Roman" w:hAnsi="Times New Roman"/>
        </w:rPr>
        <w:t xml:space="preserve"> as well</w:t>
      </w:r>
      <w:r w:rsidR="00665AE2">
        <w:rPr>
          <w:rFonts w:ascii="Times New Roman" w:hAnsi="Times New Roman"/>
        </w:rPr>
        <w:t xml:space="preserve">, at least on </w:t>
      </w:r>
      <w:r w:rsidR="00D874D1">
        <w:rPr>
          <w:rFonts w:ascii="Times New Roman" w:hAnsi="Times New Roman"/>
        </w:rPr>
        <w:t xml:space="preserve">some </w:t>
      </w:r>
      <w:r w:rsidR="00665AE2">
        <w:rPr>
          <w:rFonts w:ascii="Times New Roman" w:hAnsi="Times New Roman"/>
        </w:rPr>
        <w:t>occasion</w:t>
      </w:r>
      <w:r w:rsidR="00D874D1">
        <w:rPr>
          <w:rFonts w:ascii="Times New Roman" w:hAnsi="Times New Roman"/>
        </w:rPr>
        <w:t>s</w:t>
      </w:r>
      <w:r w:rsidR="003F373F">
        <w:rPr>
          <w:rFonts w:ascii="Times New Roman" w:hAnsi="Times New Roman"/>
        </w:rPr>
        <w:t xml:space="preserve">. </w:t>
      </w:r>
      <w:r w:rsidR="00D874D1">
        <w:rPr>
          <w:rFonts w:ascii="Times New Roman" w:hAnsi="Times New Roman"/>
        </w:rPr>
        <w:t>Take</w:t>
      </w:r>
      <w:r w:rsidR="003F373F">
        <w:rPr>
          <w:rFonts w:ascii="Times New Roman" w:hAnsi="Times New Roman"/>
        </w:rPr>
        <w:t xml:space="preserve"> his account of one of his truest friends, Albert von Westenholz (which </w:t>
      </w:r>
      <w:r w:rsidR="003F373F" w:rsidRPr="00E834C9">
        <w:rPr>
          <w:rFonts w:ascii="Times New Roman" w:hAnsi="Times New Roman"/>
        </w:rPr>
        <w:t xml:space="preserve">consumes </w:t>
      </w:r>
      <w:r w:rsidR="00FE771B" w:rsidRPr="00E834C9">
        <w:rPr>
          <w:rFonts w:ascii="Times New Roman" w:hAnsi="Times New Roman"/>
        </w:rPr>
        <w:t>five</w:t>
      </w:r>
      <w:r w:rsidR="00FA02E2" w:rsidRPr="00E834C9">
        <w:rPr>
          <w:rFonts w:ascii="Times New Roman" w:hAnsi="Times New Roman"/>
        </w:rPr>
        <w:t xml:space="preserve"> full</w:t>
      </w:r>
      <w:r w:rsidR="00FE771B">
        <w:rPr>
          <w:rFonts w:ascii="Times New Roman" w:hAnsi="Times New Roman"/>
        </w:rPr>
        <w:t xml:space="preserve"> </w:t>
      </w:r>
      <w:r w:rsidR="003F373F">
        <w:rPr>
          <w:rFonts w:ascii="Times New Roman" w:hAnsi="Times New Roman"/>
        </w:rPr>
        <w:t xml:space="preserve">pages of the autobiography). Westenholz, despite their mutual affinities, was not a well man. Santayana describes his “various forms of mental or half-mental derangement, sleeplessness, and obsessions,” which are striking as both comedy and tragedy. </w:t>
      </w:r>
      <w:r w:rsidR="00ED3745">
        <w:rPr>
          <w:rFonts w:ascii="Times New Roman" w:hAnsi="Times New Roman"/>
        </w:rPr>
        <w:t>And</w:t>
      </w:r>
      <w:r w:rsidR="00552E5A">
        <w:rPr>
          <w:rFonts w:ascii="Times New Roman" w:hAnsi="Times New Roman"/>
        </w:rPr>
        <w:t xml:space="preserve"> it</w:t>
      </w:r>
      <w:r w:rsidR="003F373F">
        <w:rPr>
          <w:rFonts w:ascii="Times New Roman" w:hAnsi="Times New Roman"/>
        </w:rPr>
        <w:t xml:space="preserve"> </w:t>
      </w:r>
      <w:r w:rsidR="003E590F">
        <w:rPr>
          <w:rFonts w:ascii="Times New Roman" w:hAnsi="Times New Roman"/>
        </w:rPr>
        <w:t>would be</w:t>
      </w:r>
      <w:r w:rsidR="003F373F">
        <w:rPr>
          <w:rFonts w:ascii="Times New Roman" w:hAnsi="Times New Roman"/>
        </w:rPr>
        <w:t xml:space="preserve"> hard to imagine </w:t>
      </w:r>
      <w:r w:rsidR="002445D9">
        <w:rPr>
          <w:rFonts w:ascii="Times New Roman" w:hAnsi="Times New Roman"/>
        </w:rPr>
        <w:t xml:space="preserve">the younger </w:t>
      </w:r>
      <w:r w:rsidR="003F373F">
        <w:rPr>
          <w:rFonts w:ascii="Times New Roman" w:hAnsi="Times New Roman"/>
        </w:rPr>
        <w:t xml:space="preserve">Santayana having </w:t>
      </w:r>
      <w:r w:rsidR="002445D9">
        <w:rPr>
          <w:rFonts w:ascii="Times New Roman" w:hAnsi="Times New Roman"/>
        </w:rPr>
        <w:t xml:space="preserve">absolutely </w:t>
      </w:r>
      <w:r w:rsidR="003F373F">
        <w:rPr>
          <w:rFonts w:ascii="Times New Roman" w:hAnsi="Times New Roman"/>
        </w:rPr>
        <w:t xml:space="preserve">no </w:t>
      </w:r>
      <w:r w:rsidR="002445D9">
        <w:rPr>
          <w:rFonts w:ascii="Times New Roman" w:hAnsi="Times New Roman"/>
        </w:rPr>
        <w:t>heart-felt</w:t>
      </w:r>
      <w:r w:rsidR="003F373F">
        <w:rPr>
          <w:rFonts w:ascii="Times New Roman" w:hAnsi="Times New Roman"/>
        </w:rPr>
        <w:t xml:space="preserve"> reaction in all this</w:t>
      </w:r>
      <w:r w:rsidR="009966DA">
        <w:rPr>
          <w:rFonts w:ascii="Times New Roman" w:hAnsi="Times New Roman"/>
        </w:rPr>
        <w:t xml:space="preserve">. </w:t>
      </w:r>
      <w:r w:rsidR="00785DDF">
        <w:rPr>
          <w:rFonts w:ascii="Times New Roman" w:hAnsi="Times New Roman"/>
        </w:rPr>
        <w:t>And yet --</w:t>
      </w:r>
      <w:r w:rsidR="009966DA">
        <w:rPr>
          <w:rFonts w:ascii="Times New Roman" w:hAnsi="Times New Roman"/>
        </w:rPr>
        <w:t xml:space="preserve"> </w:t>
      </w:r>
      <w:r w:rsidR="003F373F">
        <w:rPr>
          <w:rFonts w:ascii="Times New Roman" w:hAnsi="Times New Roman"/>
        </w:rPr>
        <w:t xml:space="preserve">he does add </w:t>
      </w:r>
      <w:r w:rsidR="009966DA">
        <w:rPr>
          <w:rFonts w:ascii="Times New Roman" w:hAnsi="Times New Roman"/>
        </w:rPr>
        <w:t xml:space="preserve">that </w:t>
      </w:r>
      <w:r w:rsidR="003F373F">
        <w:rPr>
          <w:rFonts w:ascii="Times New Roman" w:hAnsi="Times New Roman"/>
        </w:rPr>
        <w:t xml:space="preserve">Westenholz himself </w:t>
      </w:r>
      <w:r w:rsidR="00D25B13">
        <w:rPr>
          <w:rFonts w:ascii="Times New Roman" w:hAnsi="Times New Roman"/>
        </w:rPr>
        <w:t>“</w:t>
      </w:r>
      <w:r w:rsidR="003F373F">
        <w:rPr>
          <w:rFonts w:ascii="Times New Roman" w:hAnsi="Times New Roman"/>
        </w:rPr>
        <w:t xml:space="preserve">diagnosed [these afflictions] with perfect scientific intelligence.” And that seems to have been the key point: “with all these morbid preoccupations filling his days and nights Westenholz retained to the last his speculative freedom. Everything interested him, he could be </w:t>
      </w:r>
      <w:r w:rsidR="003F373F">
        <w:rPr>
          <w:rFonts w:ascii="Times New Roman" w:hAnsi="Times New Roman"/>
          <w:i/>
        </w:rPr>
        <w:t>just</w:t>
      </w:r>
      <w:r w:rsidR="003F373F">
        <w:rPr>
          <w:rFonts w:ascii="Times New Roman" w:hAnsi="Times New Roman"/>
        </w:rPr>
        <w:t xml:space="preserve"> and even enthusiastic about impersonal things” (emphasis added). Both his sister and Westenholz himself were “all goodness.” But Albert “had intellect</w:t>
      </w:r>
      <w:r w:rsidR="00EE7FEC">
        <w:rPr>
          <w:rFonts w:ascii="Times New Roman" w:hAnsi="Times New Roman"/>
        </w:rPr>
        <w:t xml:space="preserve">” </w:t>
      </w:r>
      <w:r w:rsidR="003F373F">
        <w:rPr>
          <w:rFonts w:ascii="Times New Roman" w:hAnsi="Times New Roman"/>
        </w:rPr>
        <w:t>(PP 263-64).</w:t>
      </w:r>
      <w:r w:rsidR="00F41F9B">
        <w:rPr>
          <w:rStyle w:val="FootnoteReference"/>
          <w:rFonts w:ascii="Times New Roman" w:hAnsi="Times New Roman"/>
        </w:rPr>
        <w:footnoteReference w:id="2"/>
      </w:r>
      <w:r w:rsidR="00ED7219">
        <w:rPr>
          <w:rFonts w:ascii="Times New Roman" w:hAnsi="Times New Roman"/>
        </w:rPr>
        <w:t xml:space="preserve"> </w:t>
      </w:r>
      <w:r w:rsidR="003F373F">
        <w:rPr>
          <w:rFonts w:ascii="Times New Roman" w:hAnsi="Times New Roman"/>
        </w:rPr>
        <w:t xml:space="preserve">Santayana wasn’t true friends with the sister. All this seems to fit seamlessly into </w:t>
      </w:r>
      <w:r w:rsidR="00D25B13">
        <w:rPr>
          <w:rFonts w:ascii="Times New Roman" w:hAnsi="Times New Roman"/>
        </w:rPr>
        <w:t xml:space="preserve">his </w:t>
      </w:r>
      <w:r w:rsidR="003F373F">
        <w:rPr>
          <w:rFonts w:ascii="Times New Roman" w:hAnsi="Times New Roman"/>
        </w:rPr>
        <w:t>developing sensibility towards philosophy and his own way of living</w:t>
      </w:r>
      <w:r w:rsidR="00AD2F35">
        <w:rPr>
          <w:rFonts w:ascii="Times New Roman" w:hAnsi="Times New Roman"/>
        </w:rPr>
        <w:t xml:space="preserve">. </w:t>
      </w:r>
    </w:p>
    <w:p w14:paraId="22ED166D" w14:textId="38F46BC8" w:rsidR="007E33D6" w:rsidRDefault="00AD2F35" w:rsidP="00CD25D7">
      <w:pPr>
        <w:widowControl w:val="0"/>
        <w:tabs>
          <w:tab w:val="left" w:pos="1440"/>
          <w:tab w:val="left" w:pos="2160"/>
          <w:tab w:val="left" w:pos="2880"/>
        </w:tabs>
        <w:autoSpaceDE w:val="0"/>
        <w:autoSpaceDN w:val="0"/>
        <w:adjustRightInd w:val="0"/>
        <w:spacing w:line="360" w:lineRule="auto"/>
        <w:ind w:firstLine="720"/>
        <w:rPr>
          <w:rFonts w:ascii="Courier New" w:hAnsi="Courier New" w:cs="Courier New"/>
        </w:rPr>
      </w:pPr>
      <w:r>
        <w:rPr>
          <w:rFonts w:ascii="Times New Roman" w:hAnsi="Times New Roman"/>
        </w:rPr>
        <w:t>Still,</w:t>
      </w:r>
      <w:r w:rsidR="003F373F">
        <w:rPr>
          <w:rFonts w:ascii="Times New Roman" w:hAnsi="Times New Roman"/>
        </w:rPr>
        <w:t xml:space="preserve"> it is important not to be </w:t>
      </w:r>
      <w:r w:rsidR="004B5D1A">
        <w:rPr>
          <w:rFonts w:ascii="Times New Roman" w:hAnsi="Times New Roman"/>
        </w:rPr>
        <w:t>too quick to draw conclusions</w:t>
      </w:r>
      <w:r w:rsidR="003F373F">
        <w:rPr>
          <w:rFonts w:ascii="Times New Roman" w:hAnsi="Times New Roman"/>
        </w:rPr>
        <w:t xml:space="preserve">. For example, in the final pages of </w:t>
      </w:r>
      <w:r w:rsidR="003F373F">
        <w:rPr>
          <w:rFonts w:ascii="Times New Roman" w:hAnsi="Times New Roman"/>
          <w:i/>
        </w:rPr>
        <w:t xml:space="preserve">Persons and Places </w:t>
      </w:r>
      <w:r w:rsidR="003F373F">
        <w:rPr>
          <w:rFonts w:ascii="Times New Roman" w:hAnsi="Times New Roman"/>
        </w:rPr>
        <w:t xml:space="preserve">the first necessary condition for living rationally is </w:t>
      </w:r>
      <w:r w:rsidR="008E2D0B">
        <w:rPr>
          <w:rFonts w:ascii="Times New Roman" w:hAnsi="Times New Roman"/>
        </w:rPr>
        <w:t xml:space="preserve">said to be </w:t>
      </w:r>
      <w:r w:rsidR="003F373F">
        <w:rPr>
          <w:rFonts w:ascii="Times New Roman" w:hAnsi="Times New Roman"/>
        </w:rPr>
        <w:t>self-knowledge</w:t>
      </w:r>
      <w:r w:rsidR="002502FE">
        <w:rPr>
          <w:rFonts w:ascii="Times New Roman" w:hAnsi="Times New Roman"/>
        </w:rPr>
        <w:t xml:space="preserve"> -- </w:t>
      </w:r>
      <w:r w:rsidR="003F373F">
        <w:rPr>
          <w:rFonts w:ascii="Times New Roman" w:hAnsi="Times New Roman"/>
        </w:rPr>
        <w:t xml:space="preserve"> an awareness of one’s own instinctive and deeply habitual interests (PP 542); and many pages earlier Santayana declares his own antipathy to anyone else’s precepts displacing his own moral freedom (PP 134). In this regard some of what Santayana says may sound like the creed of some libertarian from Silicon Valley. But this </w:t>
      </w:r>
      <w:r w:rsidR="00CC26FE">
        <w:rPr>
          <w:rFonts w:ascii="Times New Roman" w:hAnsi="Times New Roman"/>
        </w:rPr>
        <w:t>would fail</w:t>
      </w:r>
      <w:r w:rsidR="003F373F">
        <w:rPr>
          <w:rFonts w:ascii="Times New Roman" w:hAnsi="Times New Roman"/>
        </w:rPr>
        <w:t xml:space="preserve"> to capture all that Santayana has in mind here. It </w:t>
      </w:r>
      <w:r w:rsidR="00891E62">
        <w:rPr>
          <w:rFonts w:ascii="Times New Roman" w:hAnsi="Times New Roman"/>
        </w:rPr>
        <w:t>underplays</w:t>
      </w:r>
      <w:r w:rsidR="003F373F">
        <w:rPr>
          <w:rFonts w:ascii="Times New Roman" w:hAnsi="Times New Roman"/>
        </w:rPr>
        <w:t xml:space="preserve"> what </w:t>
      </w:r>
      <w:r w:rsidR="00D81063">
        <w:rPr>
          <w:rFonts w:ascii="Times New Roman" w:hAnsi="Times New Roman"/>
        </w:rPr>
        <w:t>he</w:t>
      </w:r>
      <w:r w:rsidR="003F373F">
        <w:rPr>
          <w:rFonts w:ascii="Times New Roman" w:hAnsi="Times New Roman"/>
        </w:rPr>
        <w:t xml:space="preserve"> calls, rather unusually, “charity” — which he also characterizes </w:t>
      </w:r>
      <w:r w:rsidR="00AA5F25">
        <w:rPr>
          <w:rFonts w:ascii="Times New Roman" w:hAnsi="Times New Roman"/>
        </w:rPr>
        <w:t>in terms of</w:t>
      </w:r>
      <w:r w:rsidR="003F373F">
        <w:rPr>
          <w:rFonts w:ascii="Times New Roman" w:hAnsi="Times New Roman"/>
        </w:rPr>
        <w:t xml:space="preserve"> </w:t>
      </w:r>
      <w:r w:rsidR="00BE5E00">
        <w:rPr>
          <w:rFonts w:ascii="Times New Roman" w:hAnsi="Times New Roman"/>
        </w:rPr>
        <w:t xml:space="preserve">both </w:t>
      </w:r>
      <w:r w:rsidR="003F373F">
        <w:rPr>
          <w:rFonts w:ascii="Times New Roman" w:hAnsi="Times New Roman"/>
        </w:rPr>
        <w:t>“hospitality of mind” and distributive “justice” (</w:t>
      </w:r>
      <w:r w:rsidR="008F65B0">
        <w:rPr>
          <w:rFonts w:ascii="Times New Roman" w:hAnsi="Times New Roman"/>
        </w:rPr>
        <w:t xml:space="preserve">PP 177; </w:t>
      </w:r>
      <w:r w:rsidR="003F373F">
        <w:rPr>
          <w:rFonts w:ascii="Times New Roman" w:hAnsi="Times New Roman"/>
        </w:rPr>
        <w:t xml:space="preserve">LR3 130-31). This is exactly what drew him to Westenholz, </w:t>
      </w:r>
      <w:r w:rsidR="00373D1E">
        <w:rPr>
          <w:rFonts w:ascii="Times New Roman" w:hAnsi="Times New Roman"/>
        </w:rPr>
        <w:t xml:space="preserve">the one </w:t>
      </w:r>
      <w:r w:rsidR="003F373F">
        <w:rPr>
          <w:rFonts w:ascii="Times New Roman" w:hAnsi="Times New Roman"/>
        </w:rPr>
        <w:t>who could be so “just” about impersonal things. “Justice”</w:t>
      </w:r>
      <w:r w:rsidR="00BE74F7">
        <w:rPr>
          <w:rFonts w:ascii="Times New Roman" w:hAnsi="Times New Roman"/>
        </w:rPr>
        <w:t xml:space="preserve"> (for Santayana)</w:t>
      </w:r>
      <w:r w:rsidR="003F373F">
        <w:rPr>
          <w:rFonts w:ascii="Times New Roman" w:hAnsi="Times New Roman"/>
        </w:rPr>
        <w:t xml:space="preserve"> involves the benign toleration due everyone else’s instinctive interests. </w:t>
      </w:r>
    </w:p>
    <w:p w14:paraId="3CBCEA17" w14:textId="79806927" w:rsidR="00DD1622" w:rsidRDefault="00692B13" w:rsidP="00CD25D7">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r>
        <w:rPr>
          <w:rFonts w:ascii="Times New Roman" w:hAnsi="Times New Roman"/>
        </w:rPr>
        <w:t xml:space="preserve">This “justice” is hardly a bad thing.  </w:t>
      </w:r>
      <w:r w:rsidR="005604D8">
        <w:rPr>
          <w:rFonts w:ascii="Times New Roman" w:hAnsi="Times New Roman"/>
        </w:rPr>
        <w:t>However,</w:t>
      </w:r>
      <w:r w:rsidR="003F373F">
        <w:rPr>
          <w:rFonts w:ascii="Times New Roman" w:hAnsi="Times New Roman"/>
        </w:rPr>
        <w:t xml:space="preserve"> this has a downside</w:t>
      </w:r>
      <w:r w:rsidR="003B1CCE">
        <w:rPr>
          <w:rFonts w:ascii="Times New Roman" w:hAnsi="Times New Roman"/>
        </w:rPr>
        <w:t xml:space="preserve"> that p</w:t>
      </w:r>
      <w:r w:rsidR="00F103CC">
        <w:rPr>
          <w:rFonts w:ascii="Times New Roman" w:hAnsi="Times New Roman"/>
        </w:rPr>
        <w:t>oints us to the real problem here</w:t>
      </w:r>
      <w:r w:rsidR="003F373F">
        <w:rPr>
          <w:rFonts w:ascii="Times New Roman" w:hAnsi="Times New Roman"/>
        </w:rPr>
        <w:t xml:space="preserve">. For Santayana one’s best “sympathetic intelligence” is displayed only in a </w:t>
      </w:r>
      <w:r w:rsidR="003F373F">
        <w:rPr>
          <w:rFonts w:ascii="Times New Roman" w:hAnsi="Times New Roman"/>
        </w:rPr>
        <w:lastRenderedPageBreak/>
        <w:t>“representative” awareness of “all the types of excellence toward which life may be directed</w:t>
      </w:r>
      <w:r w:rsidR="006E6067">
        <w:rPr>
          <w:rFonts w:ascii="Times New Roman" w:hAnsi="Times New Roman"/>
        </w:rPr>
        <w:t>.</w:t>
      </w:r>
      <w:r w:rsidR="003F373F">
        <w:rPr>
          <w:rFonts w:ascii="Times New Roman" w:hAnsi="Times New Roman"/>
        </w:rPr>
        <w:t>” As an illustration, Santayana tells us that this was exactly where Spinoza went wrong because Spinoza lack</w:t>
      </w:r>
      <w:r w:rsidR="00AF0303">
        <w:rPr>
          <w:rFonts w:ascii="Times New Roman" w:hAnsi="Times New Roman"/>
        </w:rPr>
        <w:t>ed</w:t>
      </w:r>
      <w:r w:rsidR="003F373F">
        <w:rPr>
          <w:rFonts w:ascii="Times New Roman" w:hAnsi="Times New Roman"/>
        </w:rPr>
        <w:t xml:space="preserve"> a sensitivity to “other types of excellence,” and because he had “no idea of human greatness and no sympathy with human sorrow.” Now that may sound like an expression of empathy on Santayana’s part. But </w:t>
      </w:r>
      <w:r w:rsidR="00874EC3">
        <w:rPr>
          <w:rFonts w:ascii="Times New Roman" w:hAnsi="Times New Roman"/>
        </w:rPr>
        <w:t xml:space="preserve">right </w:t>
      </w:r>
      <w:r w:rsidR="003F373F">
        <w:rPr>
          <w:rFonts w:ascii="Times New Roman" w:hAnsi="Times New Roman"/>
        </w:rPr>
        <w:t>then he goes on to explain this</w:t>
      </w:r>
      <w:r w:rsidR="00AF0303">
        <w:rPr>
          <w:rFonts w:ascii="Times New Roman" w:hAnsi="Times New Roman"/>
        </w:rPr>
        <w:t xml:space="preserve"> </w:t>
      </w:r>
      <w:r w:rsidR="003F373F" w:rsidRPr="00A23685">
        <w:rPr>
          <w:rFonts w:ascii="Times New Roman" w:hAnsi="Times New Roman"/>
          <w:iCs/>
        </w:rPr>
        <w:t>not</w:t>
      </w:r>
      <w:r w:rsidR="003F373F" w:rsidRPr="00D3702D">
        <w:rPr>
          <w:rFonts w:ascii="Times New Roman" w:hAnsi="Times New Roman"/>
          <w:iCs/>
        </w:rPr>
        <w:t xml:space="preserve"> in terms of possible excellences one might divine from encounters with individual </w:t>
      </w:r>
      <w:r w:rsidR="00345757">
        <w:rPr>
          <w:rFonts w:ascii="Times New Roman" w:hAnsi="Times New Roman"/>
          <w:iCs/>
        </w:rPr>
        <w:t>people he knew</w:t>
      </w:r>
      <w:r w:rsidR="003F373F">
        <w:rPr>
          <w:rFonts w:ascii="Times New Roman" w:hAnsi="Times New Roman"/>
        </w:rPr>
        <w:t>, but in terms of Spinoza’s ignorance of Plutarch, Shakespeare, Racine, Dante and Virgil</w:t>
      </w:r>
      <w:r w:rsidR="0071052C">
        <w:rPr>
          <w:rFonts w:ascii="Times New Roman" w:hAnsi="Times New Roman"/>
        </w:rPr>
        <w:t xml:space="preserve"> (PP 235)</w:t>
      </w:r>
      <w:r w:rsidR="003F373F">
        <w:rPr>
          <w:rFonts w:ascii="Times New Roman" w:hAnsi="Times New Roman"/>
        </w:rPr>
        <w:t xml:space="preserve">. The “charity” Santayana has in mind seems to have less to do with </w:t>
      </w:r>
      <w:r w:rsidR="00621038">
        <w:rPr>
          <w:rFonts w:ascii="Times New Roman" w:hAnsi="Times New Roman"/>
        </w:rPr>
        <w:t xml:space="preserve">actual </w:t>
      </w:r>
      <w:r w:rsidR="003F373F">
        <w:rPr>
          <w:rFonts w:ascii="Times New Roman" w:hAnsi="Times New Roman"/>
        </w:rPr>
        <w:t xml:space="preserve">persons than with a repertoire of essences available through imagination to Santayana himself.  </w:t>
      </w:r>
    </w:p>
    <w:p w14:paraId="22ED1671" w14:textId="18DBF23A" w:rsidR="007E33D6" w:rsidRDefault="003B74B8" w:rsidP="00CD25D7">
      <w:pPr>
        <w:widowControl w:val="0"/>
        <w:tabs>
          <w:tab w:val="left" w:pos="1440"/>
          <w:tab w:val="left" w:pos="2160"/>
          <w:tab w:val="left" w:pos="2880"/>
        </w:tabs>
        <w:autoSpaceDE w:val="0"/>
        <w:autoSpaceDN w:val="0"/>
        <w:adjustRightInd w:val="0"/>
        <w:spacing w:line="360" w:lineRule="auto"/>
        <w:ind w:firstLine="720"/>
        <w:rPr>
          <w:rFonts w:ascii="Courier New" w:hAnsi="Courier New" w:cs="Courier New"/>
        </w:rPr>
      </w:pPr>
      <w:r>
        <w:rPr>
          <w:rFonts w:ascii="Times New Roman" w:hAnsi="Times New Roman"/>
        </w:rPr>
        <w:t xml:space="preserve">Yes, these essences can be mutually grasped in friendship perhaps </w:t>
      </w:r>
      <w:r w:rsidR="005F4608">
        <w:rPr>
          <w:rFonts w:ascii="Times New Roman" w:hAnsi="Times New Roman"/>
        </w:rPr>
        <w:t>–</w:t>
      </w:r>
      <w:r>
        <w:rPr>
          <w:rFonts w:ascii="Times New Roman" w:hAnsi="Times New Roman"/>
        </w:rPr>
        <w:t xml:space="preserve"> </w:t>
      </w:r>
      <w:r w:rsidR="005F4608">
        <w:rPr>
          <w:rFonts w:ascii="Times New Roman" w:hAnsi="Times New Roman"/>
        </w:rPr>
        <w:t>but</w:t>
      </w:r>
      <w:r>
        <w:rPr>
          <w:rFonts w:ascii="Times New Roman" w:hAnsi="Times New Roman"/>
        </w:rPr>
        <w:t xml:space="preserve"> only insofar as the shared habits and instincts of two fortunate psyches allow</w:t>
      </w:r>
      <w:r w:rsidR="00750AE5">
        <w:rPr>
          <w:rFonts w:ascii="Times New Roman" w:hAnsi="Times New Roman"/>
        </w:rPr>
        <w:t xml:space="preserve"> </w:t>
      </w:r>
      <w:r>
        <w:rPr>
          <w:rFonts w:ascii="Times New Roman" w:hAnsi="Times New Roman"/>
        </w:rPr>
        <w:t>for</w:t>
      </w:r>
      <w:r w:rsidR="00CB153C">
        <w:rPr>
          <w:rFonts w:ascii="Times New Roman" w:hAnsi="Times New Roman"/>
        </w:rPr>
        <w:t xml:space="preserve"> </w:t>
      </w:r>
      <w:r w:rsidR="00A73622">
        <w:rPr>
          <w:rFonts w:ascii="Times New Roman" w:hAnsi="Times New Roman"/>
        </w:rPr>
        <w:t>it</w:t>
      </w:r>
      <w:r>
        <w:rPr>
          <w:rFonts w:ascii="Times New Roman" w:hAnsi="Times New Roman"/>
        </w:rPr>
        <w:t xml:space="preserve">. </w:t>
      </w:r>
      <w:r w:rsidR="00DD1622">
        <w:rPr>
          <w:rFonts w:ascii="Times New Roman" w:hAnsi="Times New Roman"/>
        </w:rPr>
        <w:t>And</w:t>
      </w:r>
      <w:r>
        <w:rPr>
          <w:rFonts w:ascii="Times New Roman" w:hAnsi="Times New Roman"/>
        </w:rPr>
        <w:t xml:space="preserve"> </w:t>
      </w:r>
      <w:r w:rsidR="00DE0671">
        <w:rPr>
          <w:rFonts w:ascii="Times New Roman" w:hAnsi="Times New Roman"/>
        </w:rPr>
        <w:t>isn’t</w:t>
      </w:r>
      <w:r w:rsidR="00CB153C">
        <w:rPr>
          <w:rFonts w:ascii="Times New Roman" w:hAnsi="Times New Roman"/>
        </w:rPr>
        <w:t xml:space="preserve"> </w:t>
      </w:r>
      <w:r w:rsidR="00A71D7D">
        <w:rPr>
          <w:rFonts w:ascii="Times New Roman" w:hAnsi="Times New Roman"/>
        </w:rPr>
        <w:t xml:space="preserve">this </w:t>
      </w:r>
      <w:r w:rsidR="00242DFB">
        <w:rPr>
          <w:rFonts w:ascii="Times New Roman" w:hAnsi="Times New Roman"/>
        </w:rPr>
        <w:t xml:space="preserve">where </w:t>
      </w:r>
      <w:r w:rsidR="00CB153C">
        <w:rPr>
          <w:rFonts w:ascii="Times New Roman" w:hAnsi="Times New Roman"/>
        </w:rPr>
        <w:t>the problem</w:t>
      </w:r>
      <w:r w:rsidR="00242DFB">
        <w:rPr>
          <w:rFonts w:ascii="Times New Roman" w:hAnsi="Times New Roman"/>
        </w:rPr>
        <w:t xml:space="preserve"> </w:t>
      </w:r>
      <w:r w:rsidR="00595D4D">
        <w:rPr>
          <w:rFonts w:ascii="Times New Roman" w:hAnsi="Times New Roman"/>
        </w:rPr>
        <w:t>shows itself</w:t>
      </w:r>
      <w:r w:rsidR="00DE0671">
        <w:rPr>
          <w:rFonts w:ascii="Times New Roman" w:hAnsi="Times New Roman"/>
        </w:rPr>
        <w:t>?</w:t>
      </w:r>
      <w:r w:rsidR="00CB153C">
        <w:rPr>
          <w:rFonts w:ascii="Times New Roman" w:hAnsi="Times New Roman"/>
        </w:rPr>
        <w:t xml:space="preserve"> A</w:t>
      </w:r>
      <w:r>
        <w:rPr>
          <w:rFonts w:ascii="Times New Roman" w:hAnsi="Times New Roman"/>
        </w:rPr>
        <w:t>re there not a whole range of essences which the life experiences of others exhibit</w:t>
      </w:r>
      <w:r w:rsidR="007F08DE">
        <w:rPr>
          <w:rFonts w:ascii="Times New Roman" w:hAnsi="Times New Roman"/>
        </w:rPr>
        <w:t>,</w:t>
      </w:r>
      <w:r>
        <w:rPr>
          <w:rFonts w:ascii="Times New Roman" w:hAnsi="Times New Roman"/>
        </w:rPr>
        <w:t xml:space="preserve"> but which Santayana may not have been eager to listen to and perhaps could not even have heard, </w:t>
      </w:r>
      <w:r w:rsidRPr="005F4608">
        <w:rPr>
          <w:rFonts w:ascii="Times New Roman" w:hAnsi="Times New Roman"/>
        </w:rPr>
        <w:t xml:space="preserve">except as elements of his own philosophically-embedded </w:t>
      </w:r>
      <w:r w:rsidR="00CC1391">
        <w:rPr>
          <w:rFonts w:ascii="Times New Roman" w:hAnsi="Times New Roman"/>
        </w:rPr>
        <w:t>speculations</w:t>
      </w:r>
      <w:r>
        <w:rPr>
          <w:rFonts w:ascii="Times New Roman" w:hAnsi="Times New Roman"/>
        </w:rPr>
        <w:t xml:space="preserve">? </w:t>
      </w:r>
      <w:r w:rsidR="005166C9">
        <w:rPr>
          <w:rFonts w:ascii="Times New Roman" w:hAnsi="Times New Roman"/>
        </w:rPr>
        <w:t>F</w:t>
      </w:r>
      <w:r>
        <w:rPr>
          <w:rFonts w:ascii="Times New Roman" w:hAnsi="Times New Roman"/>
        </w:rPr>
        <w:t xml:space="preserve">rom the standpoint of literary psychology, </w:t>
      </w:r>
      <w:r w:rsidR="005166C9">
        <w:rPr>
          <w:rFonts w:ascii="Times New Roman" w:hAnsi="Times New Roman"/>
        </w:rPr>
        <w:t>these</w:t>
      </w:r>
      <w:r>
        <w:rPr>
          <w:rFonts w:ascii="Times New Roman" w:hAnsi="Times New Roman"/>
        </w:rPr>
        <w:t xml:space="preserve"> would also have to be comprised of essences that Santayana is projecting upon those others — “essence objectified,” we might even call them. This might remind us of what he famously said in </w:t>
      </w:r>
      <w:r>
        <w:rPr>
          <w:rFonts w:ascii="Times New Roman" w:hAnsi="Times New Roman"/>
          <w:i/>
        </w:rPr>
        <w:t>Sense of Beauty</w:t>
      </w:r>
      <w:r>
        <w:rPr>
          <w:rFonts w:ascii="Times New Roman" w:hAnsi="Times New Roman"/>
        </w:rPr>
        <w:t xml:space="preserve"> (SB 35), except of course for the fact that art objects don’t have their own story</w:t>
      </w:r>
      <w:r w:rsidR="004352B2">
        <w:rPr>
          <w:rFonts w:ascii="Times New Roman" w:hAnsi="Times New Roman"/>
        </w:rPr>
        <w:t>, and they</w:t>
      </w:r>
      <w:r>
        <w:rPr>
          <w:rFonts w:ascii="Times New Roman" w:hAnsi="Times New Roman"/>
        </w:rPr>
        <w:t xml:space="preserve"> </w:t>
      </w:r>
      <w:r w:rsidR="001140C6">
        <w:rPr>
          <w:rFonts w:ascii="Times New Roman" w:hAnsi="Times New Roman"/>
        </w:rPr>
        <w:t xml:space="preserve">certainly </w:t>
      </w:r>
      <w:r>
        <w:rPr>
          <w:rFonts w:ascii="Times New Roman" w:hAnsi="Times New Roman"/>
        </w:rPr>
        <w:t xml:space="preserve">can’t be asked what that story </w:t>
      </w:r>
      <w:r w:rsidR="001140C6">
        <w:rPr>
          <w:rFonts w:ascii="Times New Roman" w:hAnsi="Times New Roman"/>
        </w:rPr>
        <w:t>might be</w:t>
      </w:r>
      <w:r>
        <w:rPr>
          <w:rFonts w:ascii="Times New Roman" w:hAnsi="Times New Roman"/>
        </w:rPr>
        <w:t xml:space="preserve">. Persons of course </w:t>
      </w:r>
      <w:r w:rsidRPr="002A6C28">
        <w:rPr>
          <w:rFonts w:ascii="Times New Roman" w:hAnsi="Times New Roman"/>
          <w:i/>
          <w:iCs/>
        </w:rPr>
        <w:t>do</w:t>
      </w:r>
      <w:r>
        <w:rPr>
          <w:rFonts w:ascii="Times New Roman" w:hAnsi="Times New Roman"/>
        </w:rPr>
        <w:t xml:space="preserve">, and </w:t>
      </w:r>
      <w:r w:rsidR="00897F2A">
        <w:rPr>
          <w:rFonts w:ascii="Times New Roman" w:hAnsi="Times New Roman"/>
        </w:rPr>
        <w:t xml:space="preserve">they </w:t>
      </w:r>
      <w:r w:rsidRPr="002A6C28">
        <w:rPr>
          <w:rFonts w:ascii="Times New Roman" w:hAnsi="Times New Roman"/>
          <w:i/>
          <w:iCs/>
        </w:rPr>
        <w:t>can</w:t>
      </w:r>
      <w:r>
        <w:rPr>
          <w:rFonts w:ascii="Times New Roman" w:hAnsi="Times New Roman"/>
        </w:rPr>
        <w:t xml:space="preserve"> be asked. And in many cases it seems doubtful that </w:t>
      </w:r>
      <w:r w:rsidR="00216052">
        <w:rPr>
          <w:rFonts w:ascii="Times New Roman" w:hAnsi="Times New Roman"/>
        </w:rPr>
        <w:t>the ordinary folk</w:t>
      </w:r>
      <w:r>
        <w:rPr>
          <w:rFonts w:ascii="Times New Roman" w:hAnsi="Times New Roman"/>
        </w:rPr>
        <w:t xml:space="preserve"> </w:t>
      </w:r>
      <w:r w:rsidR="00B172BB">
        <w:rPr>
          <w:rFonts w:ascii="Times New Roman" w:hAnsi="Times New Roman"/>
        </w:rPr>
        <w:t>who crossed paths with</w:t>
      </w:r>
      <w:r w:rsidR="003D06B5">
        <w:rPr>
          <w:rFonts w:ascii="Times New Roman" w:hAnsi="Times New Roman"/>
        </w:rPr>
        <w:t xml:space="preserve"> Santayana</w:t>
      </w:r>
      <w:r>
        <w:rPr>
          <w:rFonts w:ascii="Times New Roman" w:hAnsi="Times New Roman"/>
        </w:rPr>
        <w:t xml:space="preserve"> would feel seen or heard in the literary stories </w:t>
      </w:r>
      <w:r w:rsidR="008A4799">
        <w:rPr>
          <w:rFonts w:ascii="Times New Roman" w:hAnsi="Times New Roman"/>
        </w:rPr>
        <w:t>he might</w:t>
      </w:r>
      <w:r>
        <w:rPr>
          <w:rFonts w:ascii="Times New Roman" w:hAnsi="Times New Roman"/>
        </w:rPr>
        <w:t xml:space="preserve"> be intuiting</w:t>
      </w:r>
      <w:r w:rsidR="0064026B">
        <w:rPr>
          <w:rFonts w:ascii="Times New Roman" w:hAnsi="Times New Roman"/>
        </w:rPr>
        <w:t xml:space="preserve"> about them</w:t>
      </w:r>
      <w:r>
        <w:rPr>
          <w:rFonts w:ascii="Times New Roman" w:hAnsi="Times New Roman"/>
        </w:rPr>
        <w:t>.</w:t>
      </w:r>
      <w:r w:rsidR="00116468">
        <w:rPr>
          <w:rStyle w:val="FootnoteReference"/>
          <w:rFonts w:ascii="Times New Roman" w:hAnsi="Times New Roman"/>
        </w:rPr>
        <w:footnoteReference w:id="3"/>
      </w:r>
      <w:r>
        <w:rPr>
          <w:rFonts w:ascii="Times New Roman" w:hAnsi="Times New Roman"/>
        </w:rPr>
        <w:t xml:space="preserve"> The difference is that in our own day they </w:t>
      </w:r>
      <w:r w:rsidR="004973A6">
        <w:rPr>
          <w:rFonts w:ascii="Times New Roman" w:hAnsi="Times New Roman"/>
        </w:rPr>
        <w:t xml:space="preserve">might </w:t>
      </w:r>
      <w:r w:rsidR="002904E3">
        <w:rPr>
          <w:rFonts w:ascii="Times New Roman" w:hAnsi="Times New Roman"/>
        </w:rPr>
        <w:t xml:space="preserve">feel little compunction about </w:t>
      </w:r>
      <w:r w:rsidR="00C54816">
        <w:rPr>
          <w:rFonts w:ascii="Times New Roman" w:hAnsi="Times New Roman"/>
        </w:rPr>
        <w:t xml:space="preserve">volunteering </w:t>
      </w:r>
      <w:r w:rsidR="00AD10EC">
        <w:rPr>
          <w:rFonts w:ascii="Times New Roman" w:hAnsi="Times New Roman"/>
        </w:rPr>
        <w:t xml:space="preserve">their felt sense of </w:t>
      </w:r>
      <w:r w:rsidR="00A73622">
        <w:rPr>
          <w:rFonts w:ascii="Times New Roman" w:hAnsi="Times New Roman"/>
        </w:rPr>
        <w:t>invisibility</w:t>
      </w:r>
      <w:r>
        <w:rPr>
          <w:rFonts w:ascii="Times New Roman" w:hAnsi="Times New Roman"/>
        </w:rPr>
        <w:t xml:space="preserve">. </w:t>
      </w:r>
    </w:p>
    <w:p w14:paraId="22ED1673" w14:textId="38DFDC39" w:rsidR="007E33D6" w:rsidRDefault="00002F7D" w:rsidP="00CD25D7">
      <w:pPr>
        <w:widowControl w:val="0"/>
        <w:tabs>
          <w:tab w:val="left" w:pos="1440"/>
          <w:tab w:val="left" w:pos="2160"/>
          <w:tab w:val="left" w:pos="2880"/>
        </w:tabs>
        <w:autoSpaceDE w:val="0"/>
        <w:autoSpaceDN w:val="0"/>
        <w:adjustRightInd w:val="0"/>
        <w:spacing w:line="360" w:lineRule="auto"/>
        <w:ind w:firstLine="720"/>
        <w:rPr>
          <w:rFonts w:ascii="Courier New" w:hAnsi="Courier New" w:cs="Courier New"/>
        </w:rPr>
      </w:pPr>
      <w:r>
        <w:rPr>
          <w:rFonts w:ascii="Times New Roman" w:hAnsi="Times New Roman"/>
        </w:rPr>
        <w:t>It</w:t>
      </w:r>
      <w:r w:rsidR="003F373F">
        <w:rPr>
          <w:rFonts w:ascii="Times New Roman" w:hAnsi="Times New Roman"/>
        </w:rPr>
        <w:t xml:space="preserve"> is certainly true that Santayana’s appreciation for certain select persons — the Jew Charles Loeser, for example</w:t>
      </w:r>
      <w:r w:rsidR="00202EF2">
        <w:rPr>
          <w:rFonts w:ascii="Times New Roman" w:hAnsi="Times New Roman"/>
        </w:rPr>
        <w:t>,</w:t>
      </w:r>
      <w:r w:rsidR="003F373F">
        <w:rPr>
          <w:rFonts w:ascii="Times New Roman" w:hAnsi="Times New Roman"/>
        </w:rPr>
        <w:t xml:space="preserve"> who </w:t>
      </w:r>
      <w:r w:rsidR="00202EF2">
        <w:rPr>
          <w:rFonts w:ascii="Times New Roman" w:hAnsi="Times New Roman"/>
        </w:rPr>
        <w:t>was</w:t>
      </w:r>
      <w:r w:rsidR="003F373F">
        <w:rPr>
          <w:rFonts w:ascii="Times New Roman" w:hAnsi="Times New Roman"/>
        </w:rPr>
        <w:t xml:space="preserve"> ostracized as a matter of course by others</w:t>
      </w:r>
      <w:r w:rsidR="00202EF2">
        <w:rPr>
          <w:rFonts w:ascii="Times New Roman" w:hAnsi="Times New Roman"/>
        </w:rPr>
        <w:t xml:space="preserve"> -- </w:t>
      </w:r>
      <w:r w:rsidR="003F373F">
        <w:rPr>
          <w:rFonts w:ascii="Times New Roman" w:hAnsi="Times New Roman"/>
        </w:rPr>
        <w:t xml:space="preserve">was very much an expression of “charity.” But even so, look at the description Santayana gives of Loeser! </w:t>
      </w:r>
      <w:r w:rsidR="00127CA1">
        <w:rPr>
          <w:rFonts w:ascii="Times New Roman" w:hAnsi="Times New Roman"/>
        </w:rPr>
        <w:t xml:space="preserve">Not only were </w:t>
      </w:r>
      <w:r w:rsidR="003F373F">
        <w:rPr>
          <w:rFonts w:ascii="Times New Roman" w:hAnsi="Times New Roman"/>
        </w:rPr>
        <w:t>“</w:t>
      </w:r>
      <w:r w:rsidR="00127CA1">
        <w:rPr>
          <w:rFonts w:ascii="Times New Roman" w:hAnsi="Times New Roman"/>
        </w:rPr>
        <w:t>p</w:t>
      </w:r>
      <w:r w:rsidR="003F373F">
        <w:rPr>
          <w:rFonts w:ascii="Times New Roman" w:hAnsi="Times New Roman"/>
        </w:rPr>
        <w:t xml:space="preserve">ictures and books” </w:t>
      </w:r>
      <w:r w:rsidR="00127CA1">
        <w:rPr>
          <w:rFonts w:ascii="Times New Roman" w:hAnsi="Times New Roman"/>
        </w:rPr>
        <w:t>the</w:t>
      </w:r>
      <w:r w:rsidR="003F373F">
        <w:rPr>
          <w:rFonts w:ascii="Times New Roman" w:hAnsi="Times New Roman"/>
        </w:rPr>
        <w:t xml:space="preserve"> </w:t>
      </w:r>
      <w:r w:rsidR="00127CA1">
        <w:rPr>
          <w:rFonts w:ascii="Times New Roman" w:hAnsi="Times New Roman"/>
        </w:rPr>
        <w:t>“</w:t>
      </w:r>
      <w:r w:rsidR="003F373F">
        <w:rPr>
          <w:rFonts w:ascii="Times New Roman" w:hAnsi="Times New Roman"/>
        </w:rPr>
        <w:t xml:space="preserve">keynote to our companionship.” Loeser’s exclusion as a Jew </w:t>
      </w:r>
      <w:r w:rsidR="00666AC0">
        <w:rPr>
          <w:rFonts w:ascii="Times New Roman" w:hAnsi="Times New Roman"/>
        </w:rPr>
        <w:t>is described as</w:t>
      </w:r>
      <w:r w:rsidR="003F373F">
        <w:rPr>
          <w:rFonts w:ascii="Times New Roman" w:hAnsi="Times New Roman"/>
        </w:rPr>
        <w:t xml:space="preserve"> “a privilege” (PP 215) — even though “he seemed to have no friends,” at least among the expats when he lived in Florence, </w:t>
      </w:r>
      <w:r w:rsidR="00666AC0">
        <w:rPr>
          <w:rFonts w:ascii="Times New Roman" w:hAnsi="Times New Roman"/>
        </w:rPr>
        <w:t>or</w:t>
      </w:r>
      <w:r w:rsidR="003F373F">
        <w:rPr>
          <w:rFonts w:ascii="Times New Roman" w:hAnsi="Times New Roman"/>
        </w:rPr>
        <w:t xml:space="preserve"> even at Harvard (PP 217). </w:t>
      </w:r>
      <w:r w:rsidR="00687FDB">
        <w:rPr>
          <w:rFonts w:ascii="Times New Roman" w:hAnsi="Times New Roman"/>
        </w:rPr>
        <w:t>Surely one</w:t>
      </w:r>
      <w:r w:rsidR="003F373F">
        <w:rPr>
          <w:rFonts w:ascii="Times New Roman" w:hAnsi="Times New Roman"/>
        </w:rPr>
        <w:t xml:space="preserve"> has to </w:t>
      </w:r>
      <w:r w:rsidR="003F373F">
        <w:rPr>
          <w:rFonts w:ascii="Times New Roman" w:hAnsi="Times New Roman"/>
        </w:rPr>
        <w:lastRenderedPageBreak/>
        <w:t xml:space="preserve">wonder how well Santayana could have really known Charles Loeser. And then there </w:t>
      </w:r>
      <w:r w:rsidR="00795AF1">
        <w:rPr>
          <w:rFonts w:ascii="Times New Roman" w:hAnsi="Times New Roman"/>
        </w:rPr>
        <w:t>is</w:t>
      </w:r>
      <w:r w:rsidR="003F373F">
        <w:rPr>
          <w:rFonts w:ascii="Times New Roman" w:hAnsi="Times New Roman"/>
        </w:rPr>
        <w:t xml:space="preserve"> the anti-</w:t>
      </w:r>
      <w:r w:rsidR="00DF3FA6">
        <w:rPr>
          <w:rFonts w:ascii="Times New Roman" w:hAnsi="Times New Roman"/>
        </w:rPr>
        <w:t>S</w:t>
      </w:r>
      <w:r w:rsidR="003F373F">
        <w:rPr>
          <w:rFonts w:ascii="Times New Roman" w:hAnsi="Times New Roman"/>
        </w:rPr>
        <w:t>emitic generalization</w:t>
      </w:r>
      <w:r w:rsidR="009E5A57">
        <w:rPr>
          <w:rFonts w:ascii="Times New Roman" w:hAnsi="Times New Roman"/>
        </w:rPr>
        <w:t xml:space="preserve"> we see right at this point</w:t>
      </w:r>
      <w:r w:rsidR="001336DA">
        <w:rPr>
          <w:rFonts w:ascii="Times New Roman" w:hAnsi="Times New Roman"/>
        </w:rPr>
        <w:t xml:space="preserve"> in the text</w:t>
      </w:r>
      <w:r w:rsidR="00CC3F40">
        <w:rPr>
          <w:rFonts w:ascii="Times New Roman" w:hAnsi="Times New Roman"/>
        </w:rPr>
        <w:t>.</w:t>
      </w:r>
      <w:r w:rsidR="003F373F">
        <w:rPr>
          <w:rFonts w:ascii="Times New Roman" w:hAnsi="Times New Roman"/>
        </w:rPr>
        <w:t xml:space="preserve"> </w:t>
      </w:r>
      <w:r w:rsidR="00CC3F40">
        <w:rPr>
          <w:rFonts w:ascii="Times New Roman" w:hAnsi="Times New Roman"/>
        </w:rPr>
        <w:t>C</w:t>
      </w:r>
      <w:r w:rsidR="003F373F">
        <w:rPr>
          <w:rFonts w:ascii="Times New Roman" w:hAnsi="Times New Roman"/>
        </w:rPr>
        <w:t xml:space="preserve">learly Santayana </w:t>
      </w:r>
      <w:r w:rsidR="00C35425">
        <w:rPr>
          <w:rFonts w:ascii="Times New Roman" w:hAnsi="Times New Roman"/>
        </w:rPr>
        <w:t>must not have been</w:t>
      </w:r>
      <w:r w:rsidR="00427B43">
        <w:rPr>
          <w:rFonts w:ascii="Times New Roman" w:hAnsi="Times New Roman"/>
        </w:rPr>
        <w:t xml:space="preserve"> well acquainted with</w:t>
      </w:r>
      <w:r w:rsidR="00BB25DE">
        <w:rPr>
          <w:rFonts w:ascii="Times New Roman" w:hAnsi="Times New Roman"/>
        </w:rPr>
        <w:t xml:space="preserve"> </w:t>
      </w:r>
      <w:r w:rsidR="003F373F">
        <w:rPr>
          <w:rFonts w:ascii="Times New Roman" w:hAnsi="Times New Roman"/>
        </w:rPr>
        <w:t>many</w:t>
      </w:r>
      <w:r w:rsidR="00C35425">
        <w:rPr>
          <w:rFonts w:ascii="Times New Roman" w:hAnsi="Times New Roman"/>
        </w:rPr>
        <w:t xml:space="preserve"> (any?)</w:t>
      </w:r>
      <w:r w:rsidR="003F373F">
        <w:rPr>
          <w:rFonts w:ascii="Times New Roman" w:hAnsi="Times New Roman"/>
        </w:rPr>
        <w:t xml:space="preserve"> Jews of the </w:t>
      </w:r>
      <w:r w:rsidR="001336DA">
        <w:rPr>
          <w:rFonts w:ascii="Times New Roman" w:hAnsi="Times New Roman"/>
        </w:rPr>
        <w:t xml:space="preserve">more </w:t>
      </w:r>
      <w:r w:rsidR="003F373F">
        <w:rPr>
          <w:rFonts w:ascii="Times New Roman" w:hAnsi="Times New Roman"/>
        </w:rPr>
        <w:t>ordinary variety</w:t>
      </w:r>
      <w:r w:rsidR="00C04E49">
        <w:rPr>
          <w:rFonts w:ascii="Times New Roman" w:hAnsi="Times New Roman"/>
        </w:rPr>
        <w:t xml:space="preserve">. Rather, </w:t>
      </w:r>
      <w:r w:rsidR="003F373F">
        <w:rPr>
          <w:rFonts w:ascii="Times New Roman" w:hAnsi="Times New Roman"/>
        </w:rPr>
        <w:t>“most of them squirm and fawn and wish to pass for ordinary Christians or ordinary atheists</w:t>
      </w:r>
      <w:r w:rsidR="00F034B9">
        <w:rPr>
          <w:rFonts w:ascii="Times New Roman" w:hAnsi="Times New Roman"/>
        </w:rPr>
        <w:t>.</w:t>
      </w:r>
      <w:r w:rsidR="003F373F">
        <w:rPr>
          <w:rFonts w:ascii="Times New Roman" w:hAnsi="Times New Roman"/>
        </w:rPr>
        <w:t xml:space="preserve">” </w:t>
      </w:r>
    </w:p>
    <w:p w14:paraId="22ED1674" w14:textId="77777777" w:rsidR="007E33D6" w:rsidRDefault="007E33D6" w:rsidP="00CD25D7">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p>
    <w:p w14:paraId="22ED1675" w14:textId="77777777" w:rsidR="007E33D6" w:rsidRDefault="003F373F" w:rsidP="00CD25D7">
      <w:pPr>
        <w:widowControl w:val="0"/>
        <w:tabs>
          <w:tab w:val="left" w:pos="1440"/>
          <w:tab w:val="left" w:pos="2160"/>
          <w:tab w:val="left" w:pos="2880"/>
        </w:tabs>
        <w:autoSpaceDE w:val="0"/>
        <w:autoSpaceDN w:val="0"/>
        <w:adjustRightInd w:val="0"/>
        <w:spacing w:line="360" w:lineRule="auto"/>
        <w:ind w:firstLine="720"/>
        <w:jc w:val="center"/>
        <w:rPr>
          <w:rFonts w:ascii="Courier New" w:hAnsi="Courier New" w:cs="Courier New"/>
        </w:rPr>
      </w:pPr>
      <w:r>
        <w:rPr>
          <w:rFonts w:ascii="Times New Roman" w:hAnsi="Times New Roman"/>
        </w:rPr>
        <w:t>*2*</w:t>
      </w:r>
    </w:p>
    <w:p w14:paraId="22ED1677" w14:textId="2836459C" w:rsidR="007E33D6" w:rsidRDefault="003F373F" w:rsidP="00CD25D7">
      <w:pPr>
        <w:widowControl w:val="0"/>
        <w:tabs>
          <w:tab w:val="left" w:pos="1440"/>
          <w:tab w:val="left" w:pos="2160"/>
          <w:tab w:val="left" w:pos="2880"/>
        </w:tabs>
        <w:autoSpaceDE w:val="0"/>
        <w:autoSpaceDN w:val="0"/>
        <w:adjustRightInd w:val="0"/>
        <w:spacing w:line="360" w:lineRule="auto"/>
        <w:ind w:firstLine="720"/>
        <w:rPr>
          <w:rFonts w:ascii="Courier New" w:hAnsi="Courier New" w:cs="Courier New"/>
        </w:rPr>
      </w:pPr>
      <w:r>
        <w:rPr>
          <w:rFonts w:ascii="Times New Roman" w:hAnsi="Times New Roman"/>
        </w:rPr>
        <w:t>In short, we should surely recognize that constraints of class and race might limit the scope of the “excellences” Santayana could even imagine, especially in Gilded Age Boston</w:t>
      </w:r>
      <w:r w:rsidR="00F15D57">
        <w:rPr>
          <w:rFonts w:ascii="Times New Roman" w:hAnsi="Times New Roman"/>
        </w:rPr>
        <w:t>. This</w:t>
      </w:r>
      <w:r w:rsidR="00F84821">
        <w:rPr>
          <w:rFonts w:ascii="Times New Roman" w:hAnsi="Times New Roman"/>
        </w:rPr>
        <w:t xml:space="preserve"> </w:t>
      </w:r>
      <w:r w:rsidR="000F498F">
        <w:rPr>
          <w:rFonts w:ascii="Times New Roman" w:hAnsi="Times New Roman"/>
        </w:rPr>
        <w:t>seems</w:t>
      </w:r>
      <w:r w:rsidR="00F84821">
        <w:rPr>
          <w:rFonts w:ascii="Times New Roman" w:hAnsi="Times New Roman"/>
        </w:rPr>
        <w:t xml:space="preserve"> baked right into his theory</w:t>
      </w:r>
      <w:r w:rsidR="00EE001F">
        <w:rPr>
          <w:rFonts w:ascii="Times New Roman" w:hAnsi="Times New Roman"/>
        </w:rPr>
        <w:t xml:space="preserve"> of essences</w:t>
      </w:r>
      <w:r>
        <w:rPr>
          <w:rFonts w:ascii="Times New Roman" w:hAnsi="Times New Roman"/>
        </w:rPr>
        <w:t xml:space="preserve">. </w:t>
      </w:r>
      <w:r w:rsidR="00B8535C">
        <w:rPr>
          <w:rFonts w:ascii="Times New Roman" w:hAnsi="Times New Roman"/>
        </w:rPr>
        <w:t>Of course</w:t>
      </w:r>
      <w:r w:rsidR="00EE001F">
        <w:rPr>
          <w:rFonts w:ascii="Times New Roman" w:hAnsi="Times New Roman"/>
        </w:rPr>
        <w:t xml:space="preserve"> </w:t>
      </w:r>
      <w:r w:rsidR="00AE2FB7">
        <w:rPr>
          <w:rFonts w:ascii="Times New Roman" w:hAnsi="Times New Roman"/>
        </w:rPr>
        <w:t>i</w:t>
      </w:r>
      <w:r>
        <w:rPr>
          <w:rFonts w:ascii="Times New Roman" w:hAnsi="Times New Roman"/>
        </w:rPr>
        <w:t>t is hard to fault him for not having broken down the social, economic and racial barriers of his own day</w:t>
      </w:r>
      <w:r w:rsidR="00B8535C">
        <w:rPr>
          <w:rFonts w:ascii="Times New Roman" w:hAnsi="Times New Roman"/>
        </w:rPr>
        <w:t xml:space="preserve">. </w:t>
      </w:r>
      <w:r w:rsidR="00FF6A3A">
        <w:rPr>
          <w:rFonts w:ascii="Times New Roman" w:hAnsi="Times New Roman"/>
        </w:rPr>
        <w:t>The point is that</w:t>
      </w:r>
      <w:r>
        <w:rPr>
          <w:rFonts w:ascii="Times New Roman" w:hAnsi="Times New Roman"/>
        </w:rPr>
        <w:t xml:space="preserve"> Santayana</w:t>
      </w:r>
      <w:r w:rsidR="00FF6A3A">
        <w:rPr>
          <w:rFonts w:ascii="Times New Roman" w:hAnsi="Times New Roman"/>
        </w:rPr>
        <w:t xml:space="preserve">’s own </w:t>
      </w:r>
      <w:r w:rsidR="00EB288B">
        <w:rPr>
          <w:rFonts w:ascii="Times New Roman" w:hAnsi="Times New Roman"/>
        </w:rPr>
        <w:t xml:space="preserve">emotionally based </w:t>
      </w:r>
      <w:r w:rsidR="00FF6A3A">
        <w:rPr>
          <w:rFonts w:ascii="Times New Roman" w:hAnsi="Times New Roman"/>
        </w:rPr>
        <w:t xml:space="preserve">philosophical sensibilities </w:t>
      </w:r>
      <w:r w:rsidR="00904952">
        <w:rPr>
          <w:rFonts w:ascii="Times New Roman" w:hAnsi="Times New Roman"/>
        </w:rPr>
        <w:t>made recognition</w:t>
      </w:r>
      <w:r w:rsidR="00A11600">
        <w:rPr>
          <w:rFonts w:ascii="Times New Roman" w:hAnsi="Times New Roman"/>
        </w:rPr>
        <w:t xml:space="preserve"> of</w:t>
      </w:r>
      <w:r>
        <w:rPr>
          <w:rFonts w:ascii="Times New Roman" w:hAnsi="Times New Roman"/>
        </w:rPr>
        <w:t xml:space="preserve"> those </w:t>
      </w:r>
      <w:r w:rsidR="00536F02">
        <w:rPr>
          <w:rFonts w:ascii="Times New Roman" w:hAnsi="Times New Roman"/>
        </w:rPr>
        <w:t xml:space="preserve">invisible </w:t>
      </w:r>
      <w:r>
        <w:rPr>
          <w:rFonts w:ascii="Times New Roman" w:hAnsi="Times New Roman"/>
        </w:rPr>
        <w:t>excellences</w:t>
      </w:r>
      <w:r w:rsidR="00501E95">
        <w:rPr>
          <w:rFonts w:ascii="Times New Roman" w:hAnsi="Times New Roman"/>
        </w:rPr>
        <w:t xml:space="preserve"> </w:t>
      </w:r>
      <w:r w:rsidR="00EB288B">
        <w:rPr>
          <w:rFonts w:ascii="Times New Roman" w:hAnsi="Times New Roman"/>
        </w:rPr>
        <w:t>inaccessible to him</w:t>
      </w:r>
      <w:r w:rsidR="00536F02">
        <w:rPr>
          <w:rFonts w:ascii="Times New Roman" w:hAnsi="Times New Roman"/>
        </w:rPr>
        <w:t xml:space="preserve">. </w:t>
      </w:r>
      <w:r w:rsidR="00914C41">
        <w:rPr>
          <w:rFonts w:ascii="Times New Roman" w:hAnsi="Times New Roman"/>
        </w:rPr>
        <w:t xml:space="preserve">This </w:t>
      </w:r>
      <w:r w:rsidR="00501E95">
        <w:rPr>
          <w:rFonts w:ascii="Times New Roman" w:hAnsi="Times New Roman"/>
        </w:rPr>
        <w:t xml:space="preserve">raises the question as to </w:t>
      </w:r>
      <w:r w:rsidR="0015283C">
        <w:rPr>
          <w:rFonts w:ascii="Times New Roman" w:hAnsi="Times New Roman"/>
        </w:rPr>
        <w:t>how his own philosoph</w:t>
      </w:r>
      <w:r w:rsidR="00B42A3F">
        <w:rPr>
          <w:rFonts w:ascii="Times New Roman" w:hAnsi="Times New Roman"/>
        </w:rPr>
        <w:t>y</w:t>
      </w:r>
      <w:r w:rsidR="0015283C">
        <w:rPr>
          <w:rFonts w:ascii="Times New Roman" w:hAnsi="Times New Roman"/>
        </w:rPr>
        <w:t xml:space="preserve"> of life</w:t>
      </w:r>
      <w:r w:rsidR="00B42A3F">
        <w:rPr>
          <w:rFonts w:ascii="Times New Roman" w:hAnsi="Times New Roman"/>
        </w:rPr>
        <w:t xml:space="preserve">, practiced as Santayana himself seems to </w:t>
      </w:r>
      <w:r w:rsidR="00B8535C">
        <w:rPr>
          <w:rFonts w:ascii="Times New Roman" w:hAnsi="Times New Roman"/>
        </w:rPr>
        <w:t>have practiced it,</w:t>
      </w:r>
      <w:r w:rsidR="0015283C">
        <w:rPr>
          <w:rFonts w:ascii="Times New Roman" w:hAnsi="Times New Roman"/>
        </w:rPr>
        <w:t xml:space="preserve"> </w:t>
      </w:r>
      <w:r w:rsidR="00775959">
        <w:rPr>
          <w:rFonts w:ascii="Times New Roman" w:hAnsi="Times New Roman"/>
        </w:rPr>
        <w:t>could</w:t>
      </w:r>
      <w:r w:rsidR="0015283C">
        <w:rPr>
          <w:rFonts w:ascii="Times New Roman" w:hAnsi="Times New Roman"/>
        </w:rPr>
        <w:t xml:space="preserve"> fare in our own day</w:t>
      </w:r>
      <w:r>
        <w:rPr>
          <w:rFonts w:ascii="Times New Roman" w:hAnsi="Times New Roman"/>
        </w:rPr>
        <w:t xml:space="preserve">. </w:t>
      </w:r>
      <w:r w:rsidR="001A1967">
        <w:rPr>
          <w:rFonts w:ascii="Times New Roman" w:hAnsi="Times New Roman"/>
        </w:rPr>
        <w:t xml:space="preserve">How </w:t>
      </w:r>
      <w:r w:rsidR="00B47A62">
        <w:rPr>
          <w:rFonts w:ascii="Times New Roman" w:hAnsi="Times New Roman"/>
        </w:rPr>
        <w:t xml:space="preserve">much would </w:t>
      </w:r>
      <w:r w:rsidR="00FB1ED5">
        <w:rPr>
          <w:rFonts w:ascii="Times New Roman" w:hAnsi="Times New Roman"/>
        </w:rPr>
        <w:t>get</w:t>
      </w:r>
      <w:r w:rsidR="00B47A62">
        <w:rPr>
          <w:rFonts w:ascii="Times New Roman" w:hAnsi="Times New Roman"/>
        </w:rPr>
        <w:t xml:space="preserve"> retained</w:t>
      </w:r>
      <w:r w:rsidR="00C853BE">
        <w:rPr>
          <w:rFonts w:ascii="Times New Roman" w:hAnsi="Times New Roman"/>
        </w:rPr>
        <w:t xml:space="preserve"> once </w:t>
      </w:r>
      <w:r w:rsidR="001C7DE8">
        <w:rPr>
          <w:rFonts w:ascii="Times New Roman" w:hAnsi="Times New Roman"/>
        </w:rPr>
        <w:t xml:space="preserve">it </w:t>
      </w:r>
      <w:r w:rsidR="00FF52D0">
        <w:rPr>
          <w:rFonts w:ascii="Times New Roman" w:hAnsi="Times New Roman"/>
        </w:rPr>
        <w:t>gets</w:t>
      </w:r>
      <w:r w:rsidR="001C7DE8">
        <w:rPr>
          <w:rFonts w:ascii="Times New Roman" w:hAnsi="Times New Roman"/>
        </w:rPr>
        <w:t xml:space="preserve"> </w:t>
      </w:r>
      <w:r w:rsidR="00C853BE">
        <w:rPr>
          <w:rFonts w:ascii="Times New Roman" w:hAnsi="Times New Roman"/>
        </w:rPr>
        <w:t>reappropriated</w:t>
      </w:r>
      <w:r>
        <w:rPr>
          <w:rFonts w:ascii="Times New Roman" w:hAnsi="Times New Roman"/>
        </w:rPr>
        <w:t xml:space="preserve"> “under a different sky”</w:t>
      </w:r>
      <w:r w:rsidR="00C853BE">
        <w:rPr>
          <w:rFonts w:ascii="Times New Roman" w:hAnsi="Times New Roman"/>
        </w:rPr>
        <w:t xml:space="preserve"> </w:t>
      </w:r>
      <w:r>
        <w:rPr>
          <w:rFonts w:ascii="Times New Roman" w:hAnsi="Times New Roman"/>
        </w:rPr>
        <w:t xml:space="preserve">(SAF x)?  </w:t>
      </w:r>
    </w:p>
    <w:p w14:paraId="22ED1679" w14:textId="6E83E022" w:rsidR="007E33D6" w:rsidRDefault="003F373F" w:rsidP="00CD25D7">
      <w:pPr>
        <w:widowControl w:val="0"/>
        <w:tabs>
          <w:tab w:val="left" w:pos="1440"/>
          <w:tab w:val="left" w:pos="2160"/>
          <w:tab w:val="left" w:pos="2880"/>
        </w:tabs>
        <w:autoSpaceDE w:val="0"/>
        <w:autoSpaceDN w:val="0"/>
        <w:adjustRightInd w:val="0"/>
        <w:spacing w:line="360" w:lineRule="auto"/>
        <w:ind w:firstLine="720"/>
        <w:rPr>
          <w:rFonts w:ascii="Courier New" w:hAnsi="Courier New" w:cs="Courier New"/>
        </w:rPr>
      </w:pPr>
      <w:r>
        <w:rPr>
          <w:rFonts w:ascii="Times New Roman" w:hAnsi="Times New Roman"/>
        </w:rPr>
        <w:t xml:space="preserve">So let’s imagine Santayana existing under the “sky” of multiculturalism in our own </w:t>
      </w:r>
      <w:r w:rsidR="00D608D8">
        <w:rPr>
          <w:rFonts w:ascii="Times New Roman" w:hAnsi="Times New Roman"/>
        </w:rPr>
        <w:t>day</w:t>
      </w:r>
      <w:r>
        <w:rPr>
          <w:rFonts w:ascii="Times New Roman" w:hAnsi="Times New Roman"/>
        </w:rPr>
        <w:t xml:space="preserve">. </w:t>
      </w:r>
      <w:r w:rsidR="003F61F8">
        <w:rPr>
          <w:rFonts w:ascii="Times New Roman" w:hAnsi="Times New Roman"/>
        </w:rPr>
        <w:t xml:space="preserve">Here </w:t>
      </w:r>
      <w:r>
        <w:rPr>
          <w:rFonts w:ascii="Times New Roman" w:hAnsi="Times New Roman"/>
        </w:rPr>
        <w:t xml:space="preserve">I’m reminded of an anti-racism training I sat in on a while back. There was a fair amount in those sessions which I didn’t agree with, but what I learned was appreciation for a kind of excellence I hadn’t been able to clearly imagine before (except </w:t>
      </w:r>
      <w:r w:rsidR="002527CD">
        <w:rPr>
          <w:rFonts w:ascii="Times New Roman" w:hAnsi="Times New Roman"/>
        </w:rPr>
        <w:t>in</w:t>
      </w:r>
      <w:r>
        <w:rPr>
          <w:rFonts w:ascii="Times New Roman" w:hAnsi="Times New Roman"/>
        </w:rPr>
        <w:t xml:space="preserve"> a bad light and at a great distance). For maybe the first time, I listened to what it was like</w:t>
      </w:r>
      <w:r w:rsidR="00C853BE">
        <w:rPr>
          <w:rFonts w:ascii="Times New Roman" w:hAnsi="Times New Roman"/>
        </w:rPr>
        <w:t xml:space="preserve"> --</w:t>
      </w:r>
      <w:r>
        <w:rPr>
          <w:rFonts w:ascii="Times New Roman" w:hAnsi="Times New Roman"/>
        </w:rPr>
        <w:t xml:space="preserve"> experientially, from African-Americans</w:t>
      </w:r>
      <w:r w:rsidR="00C853BE">
        <w:rPr>
          <w:rFonts w:ascii="Times New Roman" w:hAnsi="Times New Roman"/>
        </w:rPr>
        <w:t xml:space="preserve"> themselves -- </w:t>
      </w:r>
      <w:r>
        <w:rPr>
          <w:rFonts w:ascii="Times New Roman" w:hAnsi="Times New Roman"/>
        </w:rPr>
        <w:t>to deal with a host of racially based slights and insults, for a mother to have a conversation warning her teenage son of how to behave towards law enforcement, and then to watch him go out the door</w:t>
      </w:r>
      <w:r w:rsidR="004E237F">
        <w:rPr>
          <w:rFonts w:ascii="Times New Roman" w:hAnsi="Times New Roman"/>
        </w:rPr>
        <w:t>, day after day,</w:t>
      </w:r>
      <w:r>
        <w:rPr>
          <w:rFonts w:ascii="Times New Roman" w:hAnsi="Times New Roman"/>
        </w:rPr>
        <w:t xml:space="preserve"> not being sure if she’d </w:t>
      </w:r>
      <w:r w:rsidR="004E237F">
        <w:rPr>
          <w:rFonts w:ascii="Times New Roman" w:hAnsi="Times New Roman"/>
        </w:rPr>
        <w:t xml:space="preserve">ever </w:t>
      </w:r>
      <w:r>
        <w:rPr>
          <w:rFonts w:ascii="Times New Roman" w:hAnsi="Times New Roman"/>
        </w:rPr>
        <w:t>see him again. And I could begin to imagine the kind of excellence</w:t>
      </w:r>
      <w:r w:rsidR="00E13BCD">
        <w:rPr>
          <w:rFonts w:ascii="Times New Roman" w:hAnsi="Times New Roman"/>
        </w:rPr>
        <w:t xml:space="preserve"> of character</w:t>
      </w:r>
      <w:r>
        <w:rPr>
          <w:rFonts w:ascii="Times New Roman" w:hAnsi="Times New Roman"/>
        </w:rPr>
        <w:t xml:space="preserve"> it would take</w:t>
      </w:r>
      <w:r w:rsidR="00DA0DC4">
        <w:rPr>
          <w:rFonts w:ascii="Times New Roman" w:hAnsi="Times New Roman"/>
        </w:rPr>
        <w:t>,</w:t>
      </w:r>
      <w:r>
        <w:rPr>
          <w:rFonts w:ascii="Times New Roman" w:hAnsi="Times New Roman"/>
        </w:rPr>
        <w:t xml:space="preserve"> to work through that anxiety on a daily basis</w:t>
      </w:r>
      <w:r w:rsidR="00DA0DC4">
        <w:rPr>
          <w:rFonts w:ascii="Times New Roman" w:hAnsi="Times New Roman"/>
        </w:rPr>
        <w:t xml:space="preserve"> </w:t>
      </w:r>
      <w:r>
        <w:rPr>
          <w:rFonts w:ascii="Times New Roman" w:hAnsi="Times New Roman"/>
        </w:rPr>
        <w:t xml:space="preserve">and still forge a life of joy and meaning. </w:t>
      </w:r>
      <w:r w:rsidR="0095080F">
        <w:rPr>
          <w:rFonts w:ascii="Times New Roman" w:hAnsi="Times New Roman"/>
        </w:rPr>
        <w:t xml:space="preserve">To </w:t>
      </w:r>
      <w:r w:rsidR="00231A88">
        <w:rPr>
          <w:rFonts w:ascii="Times New Roman" w:hAnsi="Times New Roman"/>
        </w:rPr>
        <w:t>reall</w:t>
      </w:r>
      <w:r w:rsidR="00445E13">
        <w:rPr>
          <w:rFonts w:ascii="Times New Roman" w:hAnsi="Times New Roman"/>
        </w:rPr>
        <w:t>y</w:t>
      </w:r>
      <w:r w:rsidR="0095080F">
        <w:rPr>
          <w:rFonts w:ascii="Times New Roman" w:hAnsi="Times New Roman"/>
        </w:rPr>
        <w:t xml:space="preserve"> imagine these life experiences </w:t>
      </w:r>
      <w:r>
        <w:rPr>
          <w:rFonts w:ascii="Times New Roman" w:hAnsi="Times New Roman"/>
        </w:rPr>
        <w:t xml:space="preserve">would </w:t>
      </w:r>
      <w:r w:rsidR="003D1D2B">
        <w:rPr>
          <w:rFonts w:ascii="Times New Roman" w:hAnsi="Times New Roman"/>
        </w:rPr>
        <w:t>sure</w:t>
      </w:r>
      <w:r w:rsidR="00DA0DC4">
        <w:rPr>
          <w:rFonts w:ascii="Times New Roman" w:hAnsi="Times New Roman"/>
        </w:rPr>
        <w:t>ly</w:t>
      </w:r>
      <w:r w:rsidR="003D1D2B">
        <w:rPr>
          <w:rFonts w:ascii="Times New Roman" w:hAnsi="Times New Roman"/>
        </w:rPr>
        <w:t xml:space="preserve"> </w:t>
      </w:r>
      <w:r w:rsidR="008D7893">
        <w:rPr>
          <w:rFonts w:ascii="Times New Roman" w:hAnsi="Times New Roman"/>
        </w:rPr>
        <w:t xml:space="preserve">require </w:t>
      </w:r>
      <w:r w:rsidR="002C21B8">
        <w:rPr>
          <w:rFonts w:ascii="Times New Roman" w:hAnsi="Times New Roman"/>
        </w:rPr>
        <w:t>m</w:t>
      </w:r>
      <w:r w:rsidR="008D7893">
        <w:rPr>
          <w:rFonts w:ascii="Times New Roman" w:hAnsi="Times New Roman"/>
        </w:rPr>
        <w:t xml:space="preserve">any of us </w:t>
      </w:r>
      <w:r w:rsidR="00E20EE1">
        <w:rPr>
          <w:rFonts w:ascii="Times New Roman" w:hAnsi="Times New Roman"/>
        </w:rPr>
        <w:t xml:space="preserve">to work </w:t>
      </w:r>
      <w:r>
        <w:rPr>
          <w:rFonts w:ascii="Times New Roman" w:hAnsi="Times New Roman"/>
        </w:rPr>
        <w:t xml:space="preserve">through our own anxieties — and not detaching ourselves from them! Is this something Santayana would </w:t>
      </w:r>
      <w:r w:rsidR="00266EF0">
        <w:rPr>
          <w:rFonts w:ascii="Times New Roman" w:hAnsi="Times New Roman"/>
        </w:rPr>
        <w:t>even attempt</w:t>
      </w:r>
      <w:r>
        <w:rPr>
          <w:rFonts w:ascii="Times New Roman" w:hAnsi="Times New Roman"/>
        </w:rPr>
        <w:t xml:space="preserve">? </w:t>
      </w:r>
    </w:p>
    <w:p w14:paraId="72B7D3F9" w14:textId="2325B0A6" w:rsidR="00AC6F2A" w:rsidRDefault="00C81FCA" w:rsidP="00CD25D7">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r>
        <w:rPr>
          <w:rFonts w:ascii="Times New Roman" w:hAnsi="Times New Roman"/>
        </w:rPr>
        <w:t xml:space="preserve">I suppose </w:t>
      </w:r>
      <w:r w:rsidR="003F373F">
        <w:rPr>
          <w:rFonts w:ascii="Times New Roman" w:hAnsi="Times New Roman"/>
        </w:rPr>
        <w:t xml:space="preserve">one might ask, why should he?  Should we hold him morally accountable for not doing so?  I doubt it. </w:t>
      </w:r>
      <w:r w:rsidR="00AE03CA">
        <w:rPr>
          <w:rFonts w:ascii="Times New Roman" w:hAnsi="Times New Roman"/>
        </w:rPr>
        <w:t xml:space="preserve">But that’s </w:t>
      </w:r>
      <w:r w:rsidR="00F67A45">
        <w:rPr>
          <w:rFonts w:ascii="Times New Roman" w:hAnsi="Times New Roman"/>
        </w:rPr>
        <w:t>not my point her</w:t>
      </w:r>
      <w:r w:rsidR="004B55B7">
        <w:rPr>
          <w:rFonts w:ascii="Times New Roman" w:hAnsi="Times New Roman"/>
        </w:rPr>
        <w:t>e</w:t>
      </w:r>
      <w:r w:rsidR="00AA3439">
        <w:rPr>
          <w:rFonts w:ascii="Times New Roman" w:hAnsi="Times New Roman"/>
        </w:rPr>
        <w:t>. The</w:t>
      </w:r>
      <w:r w:rsidR="006965F0">
        <w:rPr>
          <w:rFonts w:ascii="Times New Roman" w:hAnsi="Times New Roman"/>
        </w:rPr>
        <w:t xml:space="preserve"> pressing</w:t>
      </w:r>
      <w:r w:rsidR="003F373F">
        <w:rPr>
          <w:rFonts w:ascii="Times New Roman" w:hAnsi="Times New Roman"/>
        </w:rPr>
        <w:t xml:space="preserve"> question is less about him than about us</w:t>
      </w:r>
      <w:r w:rsidR="00846707">
        <w:rPr>
          <w:rFonts w:ascii="Times New Roman" w:hAnsi="Times New Roman"/>
        </w:rPr>
        <w:t xml:space="preserve">. </w:t>
      </w:r>
      <w:r w:rsidR="00E01962">
        <w:rPr>
          <w:rFonts w:ascii="Times New Roman" w:hAnsi="Times New Roman"/>
        </w:rPr>
        <w:t>In our own day, to</w:t>
      </w:r>
      <w:r w:rsidR="00846707">
        <w:rPr>
          <w:rFonts w:ascii="Times New Roman" w:hAnsi="Times New Roman"/>
        </w:rPr>
        <w:t xml:space="preserve"> what extent </w:t>
      </w:r>
      <w:r w:rsidR="00301C46">
        <w:rPr>
          <w:rFonts w:ascii="Times New Roman" w:hAnsi="Times New Roman"/>
        </w:rPr>
        <w:t>should</w:t>
      </w:r>
      <w:r w:rsidR="00846707">
        <w:rPr>
          <w:rFonts w:ascii="Times New Roman" w:hAnsi="Times New Roman"/>
        </w:rPr>
        <w:t xml:space="preserve"> we</w:t>
      </w:r>
      <w:r w:rsidR="00E87C2E">
        <w:rPr>
          <w:rFonts w:ascii="Times New Roman" w:hAnsi="Times New Roman"/>
        </w:rPr>
        <w:t xml:space="preserve"> wish to aspire t</w:t>
      </w:r>
      <w:r w:rsidR="003F373F">
        <w:rPr>
          <w:rFonts w:ascii="Times New Roman" w:hAnsi="Times New Roman"/>
        </w:rPr>
        <w:t xml:space="preserve">o </w:t>
      </w:r>
      <w:r w:rsidR="007C1078">
        <w:rPr>
          <w:rFonts w:ascii="Times New Roman" w:hAnsi="Times New Roman"/>
        </w:rPr>
        <w:t>a</w:t>
      </w:r>
      <w:r w:rsidR="003F373F">
        <w:rPr>
          <w:rFonts w:ascii="Times New Roman" w:hAnsi="Times New Roman"/>
        </w:rPr>
        <w:t xml:space="preserve"> life that Santayana’s philosophy describes</w:t>
      </w:r>
      <w:r w:rsidR="007C1078">
        <w:rPr>
          <w:rFonts w:ascii="Times New Roman" w:hAnsi="Times New Roman"/>
        </w:rPr>
        <w:t>?</w:t>
      </w:r>
    </w:p>
    <w:p w14:paraId="22ED167B" w14:textId="51846A81" w:rsidR="007E33D6" w:rsidRPr="0005434E" w:rsidRDefault="00A10CEA" w:rsidP="00CD25D7">
      <w:pPr>
        <w:widowControl w:val="0"/>
        <w:tabs>
          <w:tab w:val="left" w:pos="1440"/>
          <w:tab w:val="left" w:pos="2160"/>
          <w:tab w:val="left" w:pos="2880"/>
        </w:tabs>
        <w:autoSpaceDE w:val="0"/>
        <w:autoSpaceDN w:val="0"/>
        <w:adjustRightInd w:val="0"/>
        <w:spacing w:line="360" w:lineRule="auto"/>
        <w:ind w:firstLine="720"/>
        <w:rPr>
          <w:rFonts w:ascii="Courier New" w:hAnsi="Courier New" w:cs="Courier New"/>
        </w:rPr>
      </w:pPr>
      <w:r w:rsidRPr="0005434E">
        <w:rPr>
          <w:rFonts w:ascii="Times New Roman" w:hAnsi="Times New Roman"/>
        </w:rPr>
        <w:t>The complication this presents</w:t>
      </w:r>
      <w:r w:rsidR="00712AB8" w:rsidRPr="0005434E">
        <w:rPr>
          <w:rFonts w:ascii="Times New Roman" w:hAnsi="Times New Roman"/>
        </w:rPr>
        <w:t xml:space="preserve">, both for Santayana and for us, is captured by an observation </w:t>
      </w:r>
      <w:r w:rsidR="00642EA7" w:rsidRPr="0005434E">
        <w:rPr>
          <w:rFonts w:ascii="Times New Roman" w:hAnsi="Times New Roman"/>
        </w:rPr>
        <w:t xml:space="preserve">by </w:t>
      </w:r>
      <w:r w:rsidR="003F373F" w:rsidRPr="0005434E">
        <w:rPr>
          <w:rFonts w:ascii="Times New Roman" w:hAnsi="Times New Roman"/>
        </w:rPr>
        <w:t xml:space="preserve">Timothy Sprigge, </w:t>
      </w:r>
      <w:r w:rsidR="00B00F5B">
        <w:rPr>
          <w:rFonts w:ascii="Times New Roman" w:hAnsi="Times New Roman"/>
        </w:rPr>
        <w:t>as</w:t>
      </w:r>
      <w:r w:rsidR="003F373F" w:rsidRPr="0005434E">
        <w:rPr>
          <w:rFonts w:ascii="Times New Roman" w:hAnsi="Times New Roman"/>
        </w:rPr>
        <w:t xml:space="preserve"> he </w:t>
      </w:r>
      <w:r w:rsidR="00642EA7" w:rsidRPr="0005434E">
        <w:rPr>
          <w:rFonts w:ascii="Times New Roman" w:hAnsi="Times New Roman"/>
        </w:rPr>
        <w:t>comments on</w:t>
      </w:r>
      <w:r w:rsidR="003F373F" w:rsidRPr="0005434E">
        <w:rPr>
          <w:rFonts w:ascii="Times New Roman" w:hAnsi="Times New Roman"/>
        </w:rPr>
        <w:t xml:space="preserve"> the features that make up “the distinctiveness </w:t>
      </w:r>
      <w:r w:rsidR="003F373F" w:rsidRPr="0005434E">
        <w:rPr>
          <w:rFonts w:ascii="Times New Roman" w:hAnsi="Times New Roman"/>
        </w:rPr>
        <w:lastRenderedPageBreak/>
        <w:t>of American philosophy</w:t>
      </w:r>
      <w:r w:rsidR="00B00F5B">
        <w:rPr>
          <w:rFonts w:ascii="Times New Roman" w:hAnsi="Times New Roman"/>
        </w:rPr>
        <w:t>.</w:t>
      </w:r>
      <w:r w:rsidR="003F373F" w:rsidRPr="0005434E">
        <w:rPr>
          <w:rFonts w:ascii="Times New Roman" w:hAnsi="Times New Roman"/>
        </w:rPr>
        <w:t xml:space="preserve">” </w:t>
      </w:r>
      <w:r w:rsidR="00B00F5B">
        <w:rPr>
          <w:rFonts w:ascii="Times New Roman" w:hAnsi="Times New Roman"/>
        </w:rPr>
        <w:t xml:space="preserve">These </w:t>
      </w:r>
      <w:r w:rsidR="003F373F" w:rsidRPr="0005434E">
        <w:rPr>
          <w:rFonts w:ascii="Times New Roman" w:hAnsi="Times New Roman"/>
        </w:rPr>
        <w:t>features include not only feeling as the basis of ethical assessment, but also the idea that “one cannot truly grasp the fact that something is a value for someone else [</w:t>
      </w:r>
      <w:r w:rsidR="008E31EC">
        <w:rPr>
          <w:rFonts w:ascii="Times New Roman" w:hAnsi="Times New Roman"/>
        </w:rPr>
        <w:t>e.g.,</w:t>
      </w:r>
      <w:r w:rsidR="003F373F" w:rsidRPr="0005434E">
        <w:rPr>
          <w:rFonts w:ascii="Times New Roman" w:hAnsi="Times New Roman"/>
        </w:rPr>
        <w:t xml:space="preserve"> one cannot be </w:t>
      </w:r>
      <w:r w:rsidR="003F373F" w:rsidRPr="0005434E">
        <w:rPr>
          <w:rFonts w:ascii="Times New Roman" w:hAnsi="Times New Roman"/>
          <w:i/>
        </w:rPr>
        <w:t>just</w:t>
      </w:r>
      <w:r w:rsidR="003F373F" w:rsidRPr="0005434E">
        <w:rPr>
          <w:rFonts w:ascii="Times New Roman" w:hAnsi="Times New Roman"/>
        </w:rPr>
        <w:t xml:space="preserve">] without </w:t>
      </w:r>
      <w:proofErr w:type="gramStart"/>
      <w:r w:rsidR="003F373F" w:rsidRPr="0005434E">
        <w:rPr>
          <w:rFonts w:ascii="Times New Roman" w:hAnsi="Times New Roman"/>
        </w:rPr>
        <w:t>its</w:t>
      </w:r>
      <w:proofErr w:type="gramEnd"/>
      <w:r w:rsidR="003F373F" w:rsidRPr="0005434E">
        <w:rPr>
          <w:rFonts w:ascii="Times New Roman" w:hAnsi="Times New Roman"/>
        </w:rPr>
        <w:t xml:space="preserve"> becoming something of a value for oneself” (Sprigge 1980, 213). </w:t>
      </w:r>
      <w:r w:rsidR="00895100" w:rsidRPr="0005434E">
        <w:rPr>
          <w:rFonts w:ascii="Times New Roman" w:hAnsi="Times New Roman"/>
        </w:rPr>
        <w:t>That is to say</w:t>
      </w:r>
      <w:r w:rsidR="00BB4015">
        <w:rPr>
          <w:rFonts w:ascii="Times New Roman" w:hAnsi="Times New Roman"/>
        </w:rPr>
        <w:t>,</w:t>
      </w:r>
      <w:r w:rsidR="003F373F" w:rsidRPr="0005434E">
        <w:rPr>
          <w:rFonts w:ascii="Times New Roman" w:hAnsi="Times New Roman"/>
        </w:rPr>
        <w:t xml:space="preserve"> not only </w:t>
      </w:r>
      <w:r w:rsidR="00BB4015">
        <w:rPr>
          <w:rFonts w:ascii="Times New Roman" w:hAnsi="Times New Roman"/>
        </w:rPr>
        <w:t>can</w:t>
      </w:r>
      <w:r w:rsidR="00895100" w:rsidRPr="0005434E">
        <w:rPr>
          <w:rFonts w:ascii="Times New Roman" w:hAnsi="Times New Roman"/>
        </w:rPr>
        <w:t xml:space="preserve"> </w:t>
      </w:r>
      <w:r w:rsidR="003F373F" w:rsidRPr="0005434E">
        <w:rPr>
          <w:rFonts w:ascii="Times New Roman" w:hAnsi="Times New Roman"/>
        </w:rPr>
        <w:t>we not really understand Santayana without his philosophy becoming a value for us</w:t>
      </w:r>
      <w:r w:rsidR="0005434E" w:rsidRPr="0005434E">
        <w:rPr>
          <w:rFonts w:ascii="Times New Roman" w:hAnsi="Times New Roman"/>
        </w:rPr>
        <w:t>:</w:t>
      </w:r>
      <w:r w:rsidR="003F373F" w:rsidRPr="0005434E">
        <w:rPr>
          <w:rFonts w:ascii="Times New Roman" w:hAnsi="Times New Roman"/>
        </w:rPr>
        <w:t xml:space="preserve"> we cannot </w:t>
      </w:r>
      <w:r w:rsidR="0069783F" w:rsidRPr="0005434E">
        <w:rPr>
          <w:rFonts w:ascii="Times New Roman" w:hAnsi="Times New Roman"/>
        </w:rPr>
        <w:t xml:space="preserve">even </w:t>
      </w:r>
      <w:r w:rsidR="003F373F" w:rsidRPr="0005434E">
        <w:rPr>
          <w:rFonts w:ascii="Times New Roman" w:hAnsi="Times New Roman"/>
        </w:rPr>
        <w:t>imagine the excellence of those who struggle in an entirely different arena of life, without being able to take in what their story really is — anxieties and all. Otherwise, we’re not being as charitable as possible to “other types of excellence.”</w:t>
      </w:r>
      <w:r w:rsidR="00B62D89">
        <w:rPr>
          <w:rFonts w:ascii="Times New Roman" w:hAnsi="Times New Roman"/>
        </w:rPr>
        <w:t xml:space="preserve"> Justice is a matter of the heart and not only of the intellect. </w:t>
      </w:r>
    </w:p>
    <w:p w14:paraId="22ED167D" w14:textId="56B94C0A" w:rsidR="007E33D6" w:rsidRDefault="006137EA" w:rsidP="00CD25D7">
      <w:pPr>
        <w:widowControl w:val="0"/>
        <w:tabs>
          <w:tab w:val="left" w:pos="1440"/>
          <w:tab w:val="left" w:pos="2160"/>
          <w:tab w:val="left" w:pos="2880"/>
        </w:tabs>
        <w:autoSpaceDE w:val="0"/>
        <w:autoSpaceDN w:val="0"/>
        <w:adjustRightInd w:val="0"/>
        <w:spacing w:line="360" w:lineRule="auto"/>
        <w:ind w:firstLine="720"/>
        <w:rPr>
          <w:rFonts w:ascii="Courier New" w:hAnsi="Courier New" w:cs="Courier New"/>
        </w:rPr>
      </w:pPr>
      <w:r>
        <w:rPr>
          <w:rFonts w:ascii="Times New Roman" w:hAnsi="Times New Roman"/>
        </w:rPr>
        <w:t xml:space="preserve">Realizing this might count as an advantageous upgrade of Santayana’s </w:t>
      </w:r>
      <w:r w:rsidR="00EA13B9">
        <w:rPr>
          <w:rFonts w:ascii="Times New Roman" w:hAnsi="Times New Roman"/>
        </w:rPr>
        <w:t>way of living. But</w:t>
      </w:r>
      <w:r w:rsidR="00C3334D">
        <w:rPr>
          <w:rFonts w:ascii="Times New Roman" w:hAnsi="Times New Roman"/>
        </w:rPr>
        <w:t xml:space="preserve"> if we do aspire to this, it seems to me, </w:t>
      </w:r>
      <w:r w:rsidR="00EA13B9">
        <w:rPr>
          <w:rFonts w:ascii="Times New Roman" w:hAnsi="Times New Roman"/>
        </w:rPr>
        <w:t xml:space="preserve">we need to abandon </w:t>
      </w:r>
      <w:r w:rsidR="00FD5A09">
        <w:rPr>
          <w:rFonts w:ascii="Times New Roman" w:hAnsi="Times New Roman"/>
        </w:rPr>
        <w:t xml:space="preserve">one way of thinking about </w:t>
      </w:r>
      <w:r w:rsidR="00C1633A">
        <w:rPr>
          <w:rFonts w:ascii="Times New Roman" w:hAnsi="Times New Roman"/>
        </w:rPr>
        <w:t>“</w:t>
      </w:r>
      <w:r w:rsidR="00FD5A09">
        <w:rPr>
          <w:rFonts w:ascii="Times New Roman" w:hAnsi="Times New Roman"/>
        </w:rPr>
        <w:t xml:space="preserve">Santayana’s </w:t>
      </w:r>
      <w:r w:rsidR="00C1633A">
        <w:rPr>
          <w:rFonts w:ascii="Times New Roman" w:hAnsi="Times New Roman"/>
        </w:rPr>
        <w:t>way of life, and ours”</w:t>
      </w:r>
      <w:r w:rsidR="0083375D">
        <w:rPr>
          <w:rFonts w:ascii="Times New Roman" w:hAnsi="Times New Roman"/>
        </w:rPr>
        <w:t xml:space="preserve"> (Rubin, 2014)</w:t>
      </w:r>
      <w:r w:rsidR="00FD5A09">
        <w:rPr>
          <w:rFonts w:ascii="Times New Roman" w:hAnsi="Times New Roman"/>
        </w:rPr>
        <w:t>.  W</w:t>
      </w:r>
      <w:r w:rsidR="00C3334D">
        <w:rPr>
          <w:rFonts w:ascii="Times New Roman" w:hAnsi="Times New Roman"/>
        </w:rPr>
        <w:t>e are not just “travelers” through life. And neither I think was Santayana.</w:t>
      </w:r>
      <w:r w:rsidR="00C3334D">
        <w:rPr>
          <w:rFonts w:ascii="Times New Roman" w:hAnsi="Times New Roman"/>
          <w:b/>
        </w:rPr>
        <w:t xml:space="preserve"> </w:t>
      </w:r>
      <w:r w:rsidR="00C3334D">
        <w:rPr>
          <w:rFonts w:ascii="Times New Roman" w:hAnsi="Times New Roman"/>
        </w:rPr>
        <w:t xml:space="preserve">Even though he describes his life as that of a traveler rather than a pilgrim (Saatkamp 2021, 54-55), was he always the traveler he describes in his Hermes essay? Wasn’t this Santayana in retrospect (so to speak), reflecting </w:t>
      </w:r>
      <w:r w:rsidR="00D73D9B">
        <w:rPr>
          <w:rFonts w:ascii="Times New Roman" w:hAnsi="Times New Roman"/>
        </w:rPr>
        <w:t xml:space="preserve">not just on how his life had </w:t>
      </w:r>
      <w:r w:rsidR="00F75167">
        <w:rPr>
          <w:rFonts w:ascii="Times New Roman" w:hAnsi="Times New Roman"/>
        </w:rPr>
        <w:t>actually evolved, but</w:t>
      </w:r>
      <w:r w:rsidR="00A95A8D">
        <w:rPr>
          <w:rFonts w:ascii="Times New Roman" w:hAnsi="Times New Roman"/>
        </w:rPr>
        <w:t xml:space="preserve"> also</w:t>
      </w:r>
      <w:r w:rsidR="00F75167">
        <w:rPr>
          <w:rFonts w:ascii="Times New Roman" w:hAnsi="Times New Roman"/>
        </w:rPr>
        <w:t xml:space="preserve"> </w:t>
      </w:r>
      <w:r w:rsidR="00007B82">
        <w:rPr>
          <w:rFonts w:ascii="Times New Roman" w:hAnsi="Times New Roman"/>
        </w:rPr>
        <w:t xml:space="preserve">on </w:t>
      </w:r>
      <w:r w:rsidR="00DA4C8A">
        <w:rPr>
          <w:rFonts w:ascii="Times New Roman" w:hAnsi="Times New Roman"/>
        </w:rPr>
        <w:t xml:space="preserve">the meaning those early stages held for </w:t>
      </w:r>
      <w:r w:rsidR="00DA6A5D">
        <w:rPr>
          <w:rFonts w:ascii="Times New Roman" w:hAnsi="Times New Roman"/>
        </w:rPr>
        <w:t xml:space="preserve">the person </w:t>
      </w:r>
      <w:r w:rsidR="00DB472E">
        <w:rPr>
          <w:rFonts w:ascii="Times New Roman" w:hAnsi="Times New Roman"/>
        </w:rPr>
        <w:t>he had already turned into</w:t>
      </w:r>
      <w:r w:rsidR="00C3334D">
        <w:rPr>
          <w:rFonts w:ascii="Times New Roman" w:hAnsi="Times New Roman"/>
        </w:rPr>
        <w:t>? Even as he became more at home in his travels, we know that he suffered during extended periods — especially during the early months of the Great War, when “the confused rumble of civilization” was anything but “pleasant to [Hermes’] ears” (HI, 261). He writes on August 3, 1914, that “</w:t>
      </w:r>
      <w:r w:rsidR="005E340E">
        <w:rPr>
          <w:rFonts w:ascii="Times New Roman" w:hAnsi="Times New Roman"/>
        </w:rPr>
        <w:t>t</w:t>
      </w:r>
      <w:r w:rsidR="00C3334D">
        <w:rPr>
          <w:rFonts w:ascii="Times New Roman" w:hAnsi="Times New Roman"/>
        </w:rPr>
        <w:t>he strain and excitement of these events is terrible. I don’t know what to expect nor even what to hope for”</w:t>
      </w:r>
      <w:r w:rsidR="00E74B16">
        <w:rPr>
          <w:rStyle w:val="FootnoteReference"/>
          <w:rFonts w:ascii="Times New Roman" w:hAnsi="Times New Roman"/>
        </w:rPr>
        <w:footnoteReference w:id="4"/>
      </w:r>
      <w:r w:rsidR="00DD310E">
        <w:rPr>
          <w:rFonts w:ascii="Times New Roman" w:hAnsi="Times New Roman"/>
        </w:rPr>
        <w:t>;</w:t>
      </w:r>
      <w:r w:rsidR="00C3334D">
        <w:rPr>
          <w:rFonts w:ascii="Times New Roman" w:hAnsi="Times New Roman"/>
        </w:rPr>
        <w:t xml:space="preserve"> and then after that: “…this terrible situation in Europe made me quite sick and speechless, as if I had lost some dear friend”</w:t>
      </w:r>
      <w:r w:rsidR="004706CC">
        <w:rPr>
          <w:rStyle w:val="FootnoteReference"/>
          <w:rFonts w:ascii="Times New Roman" w:hAnsi="Times New Roman"/>
        </w:rPr>
        <w:footnoteReference w:id="5"/>
      </w:r>
      <w:r w:rsidR="00C3334D">
        <w:rPr>
          <w:rFonts w:ascii="Times New Roman" w:hAnsi="Times New Roman"/>
        </w:rPr>
        <w:t xml:space="preserve">; </w:t>
      </w:r>
      <w:r w:rsidR="00CB4622">
        <w:rPr>
          <w:rFonts w:ascii="Times New Roman" w:hAnsi="Times New Roman"/>
        </w:rPr>
        <w:t>and</w:t>
      </w:r>
      <w:r w:rsidR="009906A7">
        <w:rPr>
          <w:rFonts w:ascii="Times New Roman" w:hAnsi="Times New Roman"/>
        </w:rPr>
        <w:t xml:space="preserve"> even after: </w:t>
      </w:r>
      <w:r w:rsidR="00C3334D">
        <w:rPr>
          <w:rFonts w:ascii="Times New Roman" w:hAnsi="Times New Roman"/>
        </w:rPr>
        <w:t>“I am now very restless, hardly knowing which way to turn, what to wish or to hope for or what to expect. My plans are upset and my sympathies lacerated”</w:t>
      </w:r>
      <w:r w:rsidR="007D3D76">
        <w:rPr>
          <w:rStyle w:val="FootnoteReference"/>
          <w:rFonts w:ascii="Times New Roman" w:hAnsi="Times New Roman"/>
        </w:rPr>
        <w:footnoteReference w:id="6"/>
      </w:r>
      <w:r w:rsidR="00B47B31">
        <w:rPr>
          <w:rFonts w:ascii="Times New Roman" w:hAnsi="Times New Roman"/>
        </w:rPr>
        <w:t xml:space="preserve">;  </w:t>
      </w:r>
      <w:r w:rsidR="00F857F1">
        <w:rPr>
          <w:rFonts w:ascii="Times New Roman" w:hAnsi="Times New Roman"/>
        </w:rPr>
        <w:t>and</w:t>
      </w:r>
      <w:r w:rsidR="00C3334D">
        <w:rPr>
          <w:rFonts w:ascii="Times New Roman" w:hAnsi="Times New Roman"/>
        </w:rPr>
        <w:t xml:space="preserve"> </w:t>
      </w:r>
      <w:r w:rsidR="0059150D">
        <w:rPr>
          <w:rFonts w:ascii="Times New Roman" w:hAnsi="Times New Roman"/>
        </w:rPr>
        <w:t xml:space="preserve">then </w:t>
      </w:r>
      <w:r w:rsidR="009906A7">
        <w:rPr>
          <w:rFonts w:ascii="Times New Roman" w:hAnsi="Times New Roman"/>
        </w:rPr>
        <w:t xml:space="preserve">still </w:t>
      </w:r>
      <w:r w:rsidR="0059150D">
        <w:rPr>
          <w:rFonts w:ascii="Times New Roman" w:hAnsi="Times New Roman"/>
        </w:rPr>
        <w:t>(two months later) that</w:t>
      </w:r>
      <w:r w:rsidR="00C3334D">
        <w:rPr>
          <w:rFonts w:ascii="Times New Roman" w:hAnsi="Times New Roman"/>
        </w:rPr>
        <w:t xml:space="preserve"> “</w:t>
      </w:r>
      <w:r w:rsidR="00026D66">
        <w:rPr>
          <w:rFonts w:ascii="Times New Roman" w:hAnsi="Times New Roman"/>
        </w:rPr>
        <w:t>t</w:t>
      </w:r>
      <w:r w:rsidR="00C3334D">
        <w:rPr>
          <w:rFonts w:ascii="Times New Roman" w:hAnsi="Times New Roman"/>
        </w:rPr>
        <w:t>he war is the only thing in my thoughts</w:t>
      </w:r>
      <w:r w:rsidR="00F857F1">
        <w:rPr>
          <w:rFonts w:ascii="Times New Roman" w:hAnsi="Times New Roman"/>
        </w:rPr>
        <w:t xml:space="preserve"> </w:t>
      </w:r>
      <w:r w:rsidR="00C3334D">
        <w:rPr>
          <w:rFonts w:ascii="Times New Roman" w:hAnsi="Times New Roman"/>
        </w:rPr>
        <w:t>—</w:t>
      </w:r>
      <w:r w:rsidR="00F857F1">
        <w:rPr>
          <w:rFonts w:ascii="Times New Roman" w:hAnsi="Times New Roman"/>
        </w:rPr>
        <w:t xml:space="preserve"> </w:t>
      </w:r>
      <w:r w:rsidR="00C3334D">
        <w:rPr>
          <w:rFonts w:ascii="Times New Roman" w:hAnsi="Times New Roman"/>
        </w:rPr>
        <w:t>painfully persistent, like a night-mare.</w:t>
      </w:r>
      <w:r w:rsidR="007B53F0">
        <w:rPr>
          <w:rFonts w:ascii="Times New Roman" w:hAnsi="Times New Roman"/>
        </w:rPr>
        <w:t>”</w:t>
      </w:r>
      <w:r w:rsidR="009B503A">
        <w:rPr>
          <w:rStyle w:val="FootnoteReference"/>
          <w:rFonts w:ascii="Times New Roman" w:hAnsi="Times New Roman"/>
        </w:rPr>
        <w:footnoteReference w:id="7"/>
      </w:r>
      <w:r w:rsidR="004A055D">
        <w:rPr>
          <w:rFonts w:ascii="Times New Roman" w:hAnsi="Times New Roman"/>
          <w:vertAlign w:val="superscript"/>
        </w:rPr>
        <w:t xml:space="preserve"> </w:t>
      </w:r>
      <w:r w:rsidR="00C3334D">
        <w:rPr>
          <w:rFonts w:ascii="Times New Roman" w:hAnsi="Times New Roman"/>
        </w:rPr>
        <w:t>Finally in December he writes that “</w:t>
      </w:r>
      <w:r w:rsidR="00026D66">
        <w:rPr>
          <w:rFonts w:ascii="Times New Roman" w:hAnsi="Times New Roman"/>
        </w:rPr>
        <w:t>t</w:t>
      </w:r>
      <w:r w:rsidR="00C3334D">
        <w:rPr>
          <w:rFonts w:ascii="Times New Roman" w:hAnsi="Times New Roman"/>
        </w:rPr>
        <w:t>he War has destroyed my moral [sic]</w:t>
      </w:r>
      <w:r w:rsidR="001F4FE8">
        <w:rPr>
          <w:rFonts w:ascii="Times New Roman" w:hAnsi="Times New Roman"/>
        </w:rPr>
        <w:t>…</w:t>
      </w:r>
      <w:r w:rsidR="00C3334D">
        <w:rPr>
          <w:rFonts w:ascii="Times New Roman" w:hAnsi="Times New Roman"/>
        </w:rPr>
        <w:t>more than I thought anything could…</w:t>
      </w:r>
      <w:r w:rsidR="007B53F0">
        <w:rPr>
          <w:rFonts w:ascii="Times New Roman" w:hAnsi="Times New Roman"/>
        </w:rPr>
        <w:t>”</w:t>
      </w:r>
      <w:r w:rsidR="007C4318">
        <w:rPr>
          <w:rStyle w:val="FootnoteReference"/>
          <w:rFonts w:ascii="Times New Roman" w:hAnsi="Times New Roman"/>
        </w:rPr>
        <w:footnoteReference w:id="8"/>
      </w:r>
      <w:r w:rsidR="00C3334D">
        <w:rPr>
          <w:rFonts w:ascii="Times New Roman" w:hAnsi="Times New Roman"/>
        </w:rPr>
        <w:t xml:space="preserve">And </w:t>
      </w:r>
      <w:r w:rsidR="00AE3AD3">
        <w:rPr>
          <w:rFonts w:ascii="Times New Roman" w:hAnsi="Times New Roman"/>
        </w:rPr>
        <w:t>even</w:t>
      </w:r>
      <w:r w:rsidR="00C3334D">
        <w:rPr>
          <w:rFonts w:ascii="Times New Roman" w:hAnsi="Times New Roman"/>
        </w:rPr>
        <w:t xml:space="preserve"> </w:t>
      </w:r>
      <w:r w:rsidR="00C944BD">
        <w:rPr>
          <w:rFonts w:ascii="Times New Roman" w:hAnsi="Times New Roman"/>
        </w:rPr>
        <w:t>years</w:t>
      </w:r>
      <w:r w:rsidR="00C3334D">
        <w:rPr>
          <w:rFonts w:ascii="Times New Roman" w:hAnsi="Times New Roman"/>
        </w:rPr>
        <w:t xml:space="preserve"> later, he </w:t>
      </w:r>
      <w:r w:rsidR="00CA3BA6">
        <w:rPr>
          <w:rFonts w:ascii="Times New Roman" w:hAnsi="Times New Roman"/>
        </w:rPr>
        <w:t>reports being</w:t>
      </w:r>
      <w:r w:rsidR="00C3334D">
        <w:rPr>
          <w:rFonts w:ascii="Times New Roman" w:hAnsi="Times New Roman"/>
        </w:rPr>
        <w:t xml:space="preserve"> “attacked” by “nervousness and distress” when he could not decide to whether to leave Rome for Avila in the period around 1928.</w:t>
      </w:r>
      <w:r w:rsidR="00BF3D86">
        <w:rPr>
          <w:rStyle w:val="FootnoteReference"/>
          <w:rFonts w:ascii="Times New Roman" w:hAnsi="Times New Roman"/>
        </w:rPr>
        <w:footnoteReference w:id="9"/>
      </w:r>
      <w:r w:rsidR="00C3334D">
        <w:rPr>
          <w:rFonts w:ascii="Times New Roman" w:hAnsi="Times New Roman"/>
        </w:rPr>
        <w:t xml:space="preserve"> He had not succeeded in detaching himself from anxieties -- yet. He was still a work in process. </w:t>
      </w:r>
      <w:r w:rsidR="00AF12D1">
        <w:rPr>
          <w:rFonts w:ascii="Times New Roman" w:hAnsi="Times New Roman"/>
        </w:rPr>
        <w:t>He was</w:t>
      </w:r>
      <w:r w:rsidR="00162778">
        <w:rPr>
          <w:rFonts w:ascii="Times New Roman" w:hAnsi="Times New Roman"/>
        </w:rPr>
        <w:t xml:space="preserve"> not</w:t>
      </w:r>
      <w:r w:rsidR="00AF12D1">
        <w:rPr>
          <w:rFonts w:ascii="Times New Roman" w:hAnsi="Times New Roman"/>
        </w:rPr>
        <w:t xml:space="preserve"> just “traveling though” all this. </w:t>
      </w:r>
      <w:r w:rsidR="00162778">
        <w:rPr>
          <w:rFonts w:ascii="Times New Roman" w:hAnsi="Times New Roman"/>
        </w:rPr>
        <w:t>He was struggling</w:t>
      </w:r>
      <w:r w:rsidR="002A015C">
        <w:rPr>
          <w:rFonts w:ascii="Times New Roman" w:hAnsi="Times New Roman"/>
        </w:rPr>
        <w:t>.</w:t>
      </w:r>
    </w:p>
    <w:p w14:paraId="245BBCB8" w14:textId="71327D6C" w:rsidR="00DB4970" w:rsidRDefault="003F373F" w:rsidP="00CD25D7">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r>
        <w:rPr>
          <w:rFonts w:ascii="Times New Roman" w:hAnsi="Times New Roman"/>
        </w:rPr>
        <w:lastRenderedPageBreak/>
        <w:t>Now this last incident from 1928 may have been a calculated exaggeration on  Santayana’s part, having to do with some family complications</w:t>
      </w:r>
      <w:r w:rsidR="00395B9C">
        <w:rPr>
          <w:rFonts w:ascii="Times New Roman" w:hAnsi="Times New Roman"/>
        </w:rPr>
        <w:t>.</w:t>
      </w:r>
      <w:r w:rsidR="00395B9C">
        <w:rPr>
          <w:rStyle w:val="FootnoteReference"/>
          <w:rFonts w:ascii="Times New Roman" w:hAnsi="Times New Roman"/>
        </w:rPr>
        <w:footnoteReference w:id="10"/>
      </w:r>
      <w:r w:rsidR="004A055D">
        <w:rPr>
          <w:rFonts w:ascii="Times New Roman" w:hAnsi="Times New Roman"/>
          <w:vertAlign w:val="superscript"/>
        </w:rPr>
        <w:t xml:space="preserve"> </w:t>
      </w:r>
      <w:r w:rsidR="00395B9C">
        <w:rPr>
          <w:rFonts w:ascii="Times New Roman" w:hAnsi="Times New Roman"/>
        </w:rPr>
        <w:t xml:space="preserve"> Of</w:t>
      </w:r>
      <w:r>
        <w:rPr>
          <w:rFonts w:ascii="Times New Roman" w:hAnsi="Times New Roman"/>
        </w:rPr>
        <w:t xml:space="preserve"> course nothing is certain</w:t>
      </w:r>
      <w:r w:rsidR="00014D0C">
        <w:rPr>
          <w:rFonts w:ascii="Times New Roman" w:hAnsi="Times New Roman"/>
        </w:rPr>
        <w:t xml:space="preserve"> in such matters of interpretation</w:t>
      </w:r>
      <w:r w:rsidR="00395B9C">
        <w:rPr>
          <w:rFonts w:ascii="Times New Roman" w:hAnsi="Times New Roman"/>
        </w:rPr>
        <w:t xml:space="preserve"> and</w:t>
      </w:r>
      <w:r>
        <w:rPr>
          <w:rFonts w:ascii="Times New Roman" w:hAnsi="Times New Roman"/>
        </w:rPr>
        <w:t xml:space="preserve"> especially when a commentator is seeking to understand a figure </w:t>
      </w:r>
      <w:r w:rsidR="008611B1">
        <w:rPr>
          <w:rFonts w:ascii="Times New Roman" w:hAnsi="Times New Roman"/>
        </w:rPr>
        <w:t>they</w:t>
      </w:r>
      <w:r>
        <w:rPr>
          <w:rFonts w:ascii="Times New Roman" w:hAnsi="Times New Roman"/>
        </w:rPr>
        <w:t xml:space="preserve"> admire</w:t>
      </w:r>
      <w:r w:rsidR="008611B1">
        <w:rPr>
          <w:rFonts w:ascii="Times New Roman" w:hAnsi="Times New Roman"/>
        </w:rPr>
        <w:t xml:space="preserve"> </w:t>
      </w:r>
      <w:r>
        <w:rPr>
          <w:rFonts w:ascii="Times New Roman" w:hAnsi="Times New Roman"/>
        </w:rPr>
        <w:t xml:space="preserve"> and when (for the best </w:t>
      </w:r>
      <w:proofErr w:type="spellStart"/>
      <w:r>
        <w:rPr>
          <w:rFonts w:ascii="Times New Roman" w:hAnsi="Times New Roman"/>
        </w:rPr>
        <w:t>Spriggean</w:t>
      </w:r>
      <w:proofErr w:type="spellEnd"/>
      <w:r>
        <w:rPr>
          <w:rFonts w:ascii="Times New Roman" w:hAnsi="Times New Roman"/>
        </w:rPr>
        <w:t xml:space="preserve"> reasons) </w:t>
      </w:r>
      <w:r w:rsidR="008611B1">
        <w:rPr>
          <w:rFonts w:ascii="Times New Roman" w:hAnsi="Times New Roman"/>
        </w:rPr>
        <w:t>they</w:t>
      </w:r>
      <w:r>
        <w:rPr>
          <w:rFonts w:ascii="Times New Roman" w:hAnsi="Times New Roman"/>
        </w:rPr>
        <w:t xml:space="preserve"> seek to make </w:t>
      </w:r>
      <w:r w:rsidR="00CB4498">
        <w:rPr>
          <w:rFonts w:ascii="Times New Roman" w:hAnsi="Times New Roman"/>
        </w:rPr>
        <w:t>that</w:t>
      </w:r>
      <w:r>
        <w:rPr>
          <w:rFonts w:ascii="Times New Roman" w:hAnsi="Times New Roman"/>
        </w:rPr>
        <w:t xml:space="preserve"> author’s values</w:t>
      </w:r>
      <w:r w:rsidR="008C286D">
        <w:rPr>
          <w:rFonts w:ascii="Times New Roman" w:hAnsi="Times New Roman"/>
        </w:rPr>
        <w:t xml:space="preserve"> </w:t>
      </w:r>
      <w:r w:rsidR="008611B1">
        <w:rPr>
          <w:rFonts w:ascii="Times New Roman" w:hAnsi="Times New Roman"/>
        </w:rPr>
        <w:t>their</w:t>
      </w:r>
      <w:r>
        <w:rPr>
          <w:rFonts w:ascii="Times New Roman" w:hAnsi="Times New Roman"/>
        </w:rPr>
        <w:t xml:space="preserve"> own. </w:t>
      </w:r>
      <w:r w:rsidR="00934E0C">
        <w:rPr>
          <w:rFonts w:ascii="Times New Roman" w:hAnsi="Times New Roman"/>
        </w:rPr>
        <w:t>The line between historiography and hagiography is not always easy to discern</w:t>
      </w:r>
      <w:r w:rsidR="00932AF9">
        <w:rPr>
          <w:rFonts w:ascii="Times New Roman" w:hAnsi="Times New Roman"/>
        </w:rPr>
        <w:t xml:space="preserve"> because textual i</w:t>
      </w:r>
      <w:r>
        <w:rPr>
          <w:rFonts w:ascii="Times New Roman" w:hAnsi="Times New Roman"/>
        </w:rPr>
        <w:t xml:space="preserve">nterpretation is a beckoning well — one </w:t>
      </w:r>
      <w:r w:rsidR="00340A64">
        <w:rPr>
          <w:rFonts w:ascii="Times New Roman" w:hAnsi="Times New Roman"/>
        </w:rPr>
        <w:t>any of us</w:t>
      </w:r>
      <w:r>
        <w:rPr>
          <w:rFonts w:ascii="Times New Roman" w:hAnsi="Times New Roman"/>
        </w:rPr>
        <w:t xml:space="preserve"> might </w:t>
      </w:r>
      <w:r w:rsidR="00332B82">
        <w:rPr>
          <w:rFonts w:ascii="Times New Roman" w:hAnsi="Times New Roman"/>
        </w:rPr>
        <w:t>peer into</w:t>
      </w:r>
      <w:r>
        <w:rPr>
          <w:rFonts w:ascii="Times New Roman" w:hAnsi="Times New Roman"/>
        </w:rPr>
        <w:t xml:space="preserve">, only to discover our own faces staring back at us. </w:t>
      </w:r>
      <w:r w:rsidR="00D31768">
        <w:rPr>
          <w:rFonts w:ascii="Times New Roman" w:hAnsi="Times New Roman"/>
        </w:rPr>
        <w:t>(</w:t>
      </w:r>
      <w:r w:rsidR="003A393C">
        <w:rPr>
          <w:rFonts w:ascii="Times New Roman" w:hAnsi="Times New Roman"/>
        </w:rPr>
        <w:t xml:space="preserve">This is a familiar </w:t>
      </w:r>
      <w:r w:rsidR="00A8245E">
        <w:rPr>
          <w:rFonts w:ascii="Times New Roman" w:hAnsi="Times New Roman"/>
        </w:rPr>
        <w:t xml:space="preserve">image from historical </w:t>
      </w:r>
      <w:proofErr w:type="gramStart"/>
      <w:r w:rsidR="00A8245E">
        <w:rPr>
          <w:rFonts w:ascii="Times New Roman" w:hAnsi="Times New Roman"/>
        </w:rPr>
        <w:t>Jesus</w:t>
      </w:r>
      <w:proofErr w:type="gramEnd"/>
      <w:r w:rsidR="00A8245E">
        <w:rPr>
          <w:rFonts w:ascii="Times New Roman" w:hAnsi="Times New Roman"/>
        </w:rPr>
        <w:t xml:space="preserve"> research.</w:t>
      </w:r>
      <w:r w:rsidR="00F02DDC">
        <w:rPr>
          <w:rStyle w:val="FootnoteReference"/>
          <w:rFonts w:ascii="Times New Roman" w:hAnsi="Times New Roman"/>
        </w:rPr>
        <w:footnoteReference w:id="11"/>
      </w:r>
      <w:r w:rsidR="00D31768">
        <w:rPr>
          <w:rFonts w:ascii="Times New Roman" w:hAnsi="Times New Roman"/>
        </w:rPr>
        <w:t>)</w:t>
      </w:r>
      <w:r w:rsidR="00A35930">
        <w:rPr>
          <w:rFonts w:ascii="Times New Roman" w:hAnsi="Times New Roman"/>
        </w:rPr>
        <w:t xml:space="preserve"> </w:t>
      </w:r>
      <w:r w:rsidR="00F82303">
        <w:rPr>
          <w:rFonts w:ascii="Times New Roman" w:hAnsi="Times New Roman"/>
        </w:rPr>
        <w:t xml:space="preserve">In other words, </w:t>
      </w:r>
      <w:r w:rsidR="00AF65CE">
        <w:rPr>
          <w:rFonts w:ascii="Times New Roman" w:hAnsi="Times New Roman"/>
        </w:rPr>
        <w:t xml:space="preserve"> u</w:t>
      </w:r>
      <w:r w:rsidR="00A8245E">
        <w:rPr>
          <w:rFonts w:ascii="Times New Roman" w:hAnsi="Times New Roman"/>
        </w:rPr>
        <w:t>nless</w:t>
      </w:r>
      <w:r w:rsidR="00A07A77">
        <w:rPr>
          <w:rFonts w:ascii="Times New Roman" w:hAnsi="Times New Roman"/>
        </w:rPr>
        <w:t xml:space="preserve"> we are to believe that</w:t>
      </w:r>
      <w:r w:rsidR="00A8245E">
        <w:rPr>
          <w:rFonts w:ascii="Times New Roman" w:hAnsi="Times New Roman"/>
        </w:rPr>
        <w:t xml:space="preserve"> </w:t>
      </w:r>
      <w:r w:rsidR="00C52265">
        <w:rPr>
          <w:rFonts w:ascii="Times New Roman" w:hAnsi="Times New Roman"/>
        </w:rPr>
        <w:t xml:space="preserve">the historical </w:t>
      </w:r>
      <w:r w:rsidR="00A8245E">
        <w:rPr>
          <w:rFonts w:ascii="Times New Roman" w:hAnsi="Times New Roman"/>
        </w:rPr>
        <w:t xml:space="preserve">Santayana </w:t>
      </w:r>
      <w:r w:rsidR="00332B82">
        <w:rPr>
          <w:rFonts w:ascii="Times New Roman" w:hAnsi="Times New Roman"/>
        </w:rPr>
        <w:t>himself was</w:t>
      </w:r>
      <w:r w:rsidR="00A8245E">
        <w:rPr>
          <w:rFonts w:ascii="Times New Roman" w:hAnsi="Times New Roman"/>
        </w:rPr>
        <w:t xml:space="preserve"> </w:t>
      </w:r>
      <w:r w:rsidR="00B04A51">
        <w:rPr>
          <w:rFonts w:ascii="Times New Roman" w:hAnsi="Times New Roman"/>
        </w:rPr>
        <w:t xml:space="preserve">a </w:t>
      </w:r>
      <w:r w:rsidR="00135F31">
        <w:rPr>
          <w:rFonts w:ascii="Times New Roman" w:hAnsi="Times New Roman"/>
        </w:rPr>
        <w:t>gnostic avatar of some kind,</w:t>
      </w:r>
      <w:r w:rsidR="00A8245E">
        <w:rPr>
          <w:rFonts w:ascii="Times New Roman" w:hAnsi="Times New Roman"/>
        </w:rPr>
        <w:t xml:space="preserve"> there seems to me to be </w:t>
      </w:r>
      <w:r w:rsidR="00F563F3">
        <w:rPr>
          <w:rFonts w:ascii="Times New Roman" w:hAnsi="Times New Roman"/>
        </w:rPr>
        <w:t>quite plausible</w:t>
      </w:r>
      <w:r w:rsidR="00A8245E">
        <w:rPr>
          <w:rFonts w:ascii="Times New Roman" w:hAnsi="Times New Roman"/>
        </w:rPr>
        <w:t xml:space="preserve"> </w:t>
      </w:r>
      <w:r w:rsidR="002A32B1">
        <w:rPr>
          <w:rFonts w:ascii="Times New Roman" w:hAnsi="Times New Roman"/>
        </w:rPr>
        <w:t>evidence</w:t>
      </w:r>
      <w:r w:rsidR="00A8245E">
        <w:rPr>
          <w:rFonts w:ascii="Times New Roman" w:hAnsi="Times New Roman"/>
        </w:rPr>
        <w:t xml:space="preserve"> for </w:t>
      </w:r>
      <w:r w:rsidR="007A2051">
        <w:rPr>
          <w:rFonts w:ascii="Times New Roman" w:hAnsi="Times New Roman"/>
        </w:rPr>
        <w:t>a</w:t>
      </w:r>
      <w:r w:rsidR="00D16B94">
        <w:rPr>
          <w:rFonts w:ascii="Times New Roman" w:hAnsi="Times New Roman"/>
        </w:rPr>
        <w:t xml:space="preserve"> rather obvious point</w:t>
      </w:r>
      <w:r w:rsidR="007A2051">
        <w:rPr>
          <w:rFonts w:ascii="Times New Roman" w:hAnsi="Times New Roman"/>
        </w:rPr>
        <w:t>. E</w:t>
      </w:r>
      <w:r w:rsidR="001408D0">
        <w:rPr>
          <w:rFonts w:ascii="Times New Roman" w:hAnsi="Times New Roman"/>
        </w:rPr>
        <w:t xml:space="preserve">ven for </w:t>
      </w:r>
      <w:r w:rsidR="00A8245E">
        <w:rPr>
          <w:rFonts w:ascii="Times New Roman" w:hAnsi="Times New Roman"/>
        </w:rPr>
        <w:t>George Santayana</w:t>
      </w:r>
      <w:r w:rsidR="001408D0">
        <w:rPr>
          <w:rFonts w:ascii="Times New Roman" w:hAnsi="Times New Roman"/>
        </w:rPr>
        <w:t>,</w:t>
      </w:r>
      <w:r w:rsidR="00CB4498">
        <w:rPr>
          <w:rFonts w:ascii="Times New Roman" w:hAnsi="Times New Roman"/>
        </w:rPr>
        <w:t xml:space="preserve"> </w:t>
      </w:r>
      <w:r w:rsidR="00A8245E">
        <w:rPr>
          <w:rFonts w:ascii="Times New Roman" w:hAnsi="Times New Roman"/>
        </w:rPr>
        <w:t xml:space="preserve">detachment was not equally possible at all moments of his life. He says it himself — that “my </w:t>
      </w:r>
      <w:r w:rsidR="00A8245E" w:rsidRPr="006167A9">
        <w:rPr>
          <w:rFonts w:ascii="Times New Roman" w:hAnsi="Times New Roman"/>
          <w:i/>
          <w:iCs/>
        </w:rPr>
        <w:t>eventual</w:t>
      </w:r>
      <w:r w:rsidR="00A8245E">
        <w:rPr>
          <w:rFonts w:ascii="Times New Roman" w:hAnsi="Times New Roman"/>
        </w:rPr>
        <w:t xml:space="preserve"> metanoia … may be seen </w:t>
      </w:r>
      <w:r w:rsidR="00A8245E">
        <w:rPr>
          <w:rFonts w:ascii="Times New Roman" w:hAnsi="Times New Roman"/>
          <w:i/>
        </w:rPr>
        <w:t>in the slow change</w:t>
      </w:r>
      <w:r w:rsidR="00A8245E">
        <w:rPr>
          <w:rFonts w:ascii="Times New Roman" w:hAnsi="Times New Roman"/>
        </w:rPr>
        <w:t xml:space="preserve"> that appeared in my way of living” (PP 422, emphasis added). </w:t>
      </w:r>
    </w:p>
    <w:p w14:paraId="22DB04B3" w14:textId="630C8938" w:rsidR="00692B8F" w:rsidRDefault="00496224" w:rsidP="00CD25D7">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r>
        <w:rPr>
          <w:rFonts w:ascii="Times New Roman" w:hAnsi="Times New Roman"/>
        </w:rPr>
        <w:t>So I’m suggesting here that</w:t>
      </w:r>
      <w:r w:rsidR="00B3709D">
        <w:rPr>
          <w:rFonts w:ascii="Times New Roman" w:hAnsi="Times New Roman"/>
        </w:rPr>
        <w:t>,</w:t>
      </w:r>
      <w:r>
        <w:rPr>
          <w:rFonts w:ascii="Times New Roman" w:hAnsi="Times New Roman"/>
        </w:rPr>
        <w:t xml:space="preserve"> </w:t>
      </w:r>
      <w:r w:rsidR="00E5525B">
        <w:rPr>
          <w:rFonts w:ascii="Times New Roman" w:hAnsi="Times New Roman"/>
        </w:rPr>
        <w:t>overall</w:t>
      </w:r>
      <w:r w:rsidR="00B3709D">
        <w:rPr>
          <w:rFonts w:ascii="Times New Roman" w:hAnsi="Times New Roman"/>
        </w:rPr>
        <w:t>,</w:t>
      </w:r>
      <w:r w:rsidR="00E5525B">
        <w:rPr>
          <w:rFonts w:ascii="Times New Roman" w:hAnsi="Times New Roman"/>
        </w:rPr>
        <w:t xml:space="preserve"> </w:t>
      </w:r>
      <w:r>
        <w:rPr>
          <w:rFonts w:ascii="Times New Roman" w:hAnsi="Times New Roman"/>
        </w:rPr>
        <w:t>Santayana’s</w:t>
      </w:r>
      <w:r w:rsidR="0049709F">
        <w:rPr>
          <w:rFonts w:ascii="Times New Roman" w:hAnsi="Times New Roman"/>
        </w:rPr>
        <w:t xml:space="preserve"> </w:t>
      </w:r>
      <w:r w:rsidR="00CA7AEE">
        <w:rPr>
          <w:rFonts w:ascii="Times New Roman" w:hAnsi="Times New Roman"/>
        </w:rPr>
        <w:t xml:space="preserve">deepest </w:t>
      </w:r>
      <w:r w:rsidR="0049709F">
        <w:rPr>
          <w:rFonts w:ascii="Times New Roman" w:hAnsi="Times New Roman"/>
        </w:rPr>
        <w:t>internal</w:t>
      </w:r>
      <w:r>
        <w:rPr>
          <w:rFonts w:ascii="Times New Roman" w:hAnsi="Times New Roman"/>
        </w:rPr>
        <w:t xml:space="preserve"> struggles </w:t>
      </w:r>
      <w:r w:rsidR="0049709F">
        <w:rPr>
          <w:rFonts w:ascii="Times New Roman" w:hAnsi="Times New Roman"/>
        </w:rPr>
        <w:t xml:space="preserve">did not get </w:t>
      </w:r>
      <w:r w:rsidR="00E5525B">
        <w:rPr>
          <w:rFonts w:ascii="Times New Roman" w:hAnsi="Times New Roman"/>
        </w:rPr>
        <w:t>much</w:t>
      </w:r>
      <w:r w:rsidR="0049709F">
        <w:rPr>
          <w:rFonts w:ascii="Times New Roman" w:hAnsi="Times New Roman"/>
        </w:rPr>
        <w:t xml:space="preserve"> </w:t>
      </w:r>
      <w:r w:rsidR="002F17B5">
        <w:rPr>
          <w:rFonts w:ascii="Times New Roman" w:hAnsi="Times New Roman"/>
        </w:rPr>
        <w:t>reflected</w:t>
      </w:r>
      <w:r w:rsidR="0049709F">
        <w:rPr>
          <w:rFonts w:ascii="Times New Roman" w:hAnsi="Times New Roman"/>
        </w:rPr>
        <w:t xml:space="preserve"> in his own recounting, </w:t>
      </w:r>
      <w:r w:rsidR="00E265FB">
        <w:rPr>
          <w:rFonts w:ascii="Times New Roman" w:hAnsi="Times New Roman"/>
        </w:rPr>
        <w:t xml:space="preserve">and </w:t>
      </w:r>
      <w:r w:rsidR="002F17B5">
        <w:rPr>
          <w:rFonts w:ascii="Times New Roman" w:hAnsi="Times New Roman"/>
        </w:rPr>
        <w:t xml:space="preserve">the reason </w:t>
      </w:r>
      <w:r w:rsidR="00E72D7C">
        <w:rPr>
          <w:rFonts w:ascii="Times New Roman" w:hAnsi="Times New Roman"/>
        </w:rPr>
        <w:t>is</w:t>
      </w:r>
      <w:r w:rsidR="002F17B5">
        <w:rPr>
          <w:rFonts w:ascii="Times New Roman" w:hAnsi="Times New Roman"/>
        </w:rPr>
        <w:t xml:space="preserve"> that Santayana’s whole life project was </w:t>
      </w:r>
      <w:r w:rsidR="00343C39">
        <w:rPr>
          <w:rFonts w:ascii="Times New Roman" w:hAnsi="Times New Roman"/>
        </w:rPr>
        <w:t xml:space="preserve">to distance himself from </w:t>
      </w:r>
      <w:r w:rsidR="00C34400">
        <w:rPr>
          <w:rFonts w:ascii="Times New Roman" w:hAnsi="Times New Roman"/>
        </w:rPr>
        <w:t>those struggles.  H</w:t>
      </w:r>
      <w:r w:rsidR="008874EB">
        <w:rPr>
          <w:rFonts w:ascii="Times New Roman" w:hAnsi="Times New Roman"/>
        </w:rPr>
        <w:t>is own writing was his training platform</w:t>
      </w:r>
      <w:r w:rsidR="00391707">
        <w:rPr>
          <w:rFonts w:ascii="Times New Roman" w:hAnsi="Times New Roman"/>
        </w:rPr>
        <w:t>. As Horace Kallen remarked</w:t>
      </w:r>
      <w:r w:rsidR="005262E5">
        <w:rPr>
          <w:rFonts w:ascii="Times New Roman" w:hAnsi="Times New Roman"/>
        </w:rPr>
        <w:t>: “The man had no companions, he talked to himself.  He talked to himself with a pen” (</w:t>
      </w:r>
      <w:r w:rsidR="00F377C1">
        <w:rPr>
          <w:rFonts w:ascii="Times New Roman" w:hAnsi="Times New Roman"/>
        </w:rPr>
        <w:t>quoted in Lamont 1959, 89)</w:t>
      </w:r>
      <w:r w:rsidR="00491258">
        <w:rPr>
          <w:rFonts w:ascii="Times New Roman" w:hAnsi="Times New Roman"/>
        </w:rPr>
        <w:t xml:space="preserve">.  </w:t>
      </w:r>
      <w:r w:rsidR="00B736D9">
        <w:rPr>
          <w:rFonts w:ascii="Times New Roman" w:hAnsi="Times New Roman"/>
        </w:rPr>
        <w:t>Yet</w:t>
      </w:r>
      <w:r w:rsidR="009A1AD7">
        <w:rPr>
          <w:rFonts w:ascii="Times New Roman" w:hAnsi="Times New Roman"/>
        </w:rPr>
        <w:t xml:space="preserve"> he </w:t>
      </w:r>
      <w:r w:rsidR="00B736D9">
        <w:rPr>
          <w:rFonts w:ascii="Times New Roman" w:hAnsi="Times New Roman"/>
        </w:rPr>
        <w:t>does</w:t>
      </w:r>
      <w:r w:rsidR="009A1AD7">
        <w:rPr>
          <w:rFonts w:ascii="Times New Roman" w:hAnsi="Times New Roman"/>
        </w:rPr>
        <w:t xml:space="preserve"> eve</w:t>
      </w:r>
      <w:r w:rsidR="00CE194F">
        <w:rPr>
          <w:rFonts w:ascii="Times New Roman" w:hAnsi="Times New Roman"/>
        </w:rPr>
        <w:t xml:space="preserve">ntually </w:t>
      </w:r>
      <w:r w:rsidR="00B736D9">
        <w:rPr>
          <w:rFonts w:ascii="Times New Roman" w:hAnsi="Times New Roman"/>
        </w:rPr>
        <w:t xml:space="preserve">seem to </w:t>
      </w:r>
      <w:r w:rsidR="009A1AD7">
        <w:rPr>
          <w:rFonts w:ascii="Times New Roman" w:hAnsi="Times New Roman"/>
        </w:rPr>
        <w:t>manage it – even in the</w:t>
      </w:r>
      <w:r w:rsidR="00CE194F">
        <w:rPr>
          <w:rFonts w:ascii="Times New Roman" w:hAnsi="Times New Roman"/>
        </w:rPr>
        <w:t xml:space="preserve"> difficult war years in Rome</w:t>
      </w:r>
      <w:r w:rsidR="00CE2839">
        <w:rPr>
          <w:rFonts w:ascii="Times New Roman" w:hAnsi="Times New Roman"/>
        </w:rPr>
        <w:t xml:space="preserve"> (Rubin 2014, 53)</w:t>
      </w:r>
      <w:r w:rsidR="00CE194F">
        <w:rPr>
          <w:rFonts w:ascii="Times New Roman" w:hAnsi="Times New Roman"/>
        </w:rPr>
        <w:t>.</w:t>
      </w:r>
      <w:r w:rsidR="009A1AD7">
        <w:rPr>
          <w:rFonts w:ascii="Times New Roman" w:hAnsi="Times New Roman"/>
        </w:rPr>
        <w:t xml:space="preserve"> </w:t>
      </w:r>
      <w:r w:rsidR="00FC5845">
        <w:rPr>
          <w:rFonts w:ascii="Times New Roman" w:hAnsi="Times New Roman"/>
        </w:rPr>
        <w:t xml:space="preserve">And this </w:t>
      </w:r>
      <w:r w:rsidR="009C3647">
        <w:rPr>
          <w:rFonts w:ascii="Times New Roman" w:hAnsi="Times New Roman"/>
        </w:rPr>
        <w:t xml:space="preserve">fact alone </w:t>
      </w:r>
      <w:r w:rsidR="00FC5845">
        <w:rPr>
          <w:rFonts w:ascii="Times New Roman" w:hAnsi="Times New Roman"/>
        </w:rPr>
        <w:t xml:space="preserve">certainly offers </w:t>
      </w:r>
      <w:r w:rsidR="00CE2839">
        <w:rPr>
          <w:rFonts w:ascii="Times New Roman" w:hAnsi="Times New Roman"/>
        </w:rPr>
        <w:t>evidence</w:t>
      </w:r>
      <w:r w:rsidR="0069770A">
        <w:rPr>
          <w:rFonts w:ascii="Times New Roman" w:hAnsi="Times New Roman"/>
        </w:rPr>
        <w:t xml:space="preserve">.  But this is not evidence </w:t>
      </w:r>
      <w:r w:rsidR="00CE2839">
        <w:rPr>
          <w:rFonts w:ascii="Times New Roman" w:hAnsi="Times New Roman"/>
        </w:rPr>
        <w:t>that he</w:t>
      </w:r>
      <w:r w:rsidR="009844C9">
        <w:rPr>
          <w:rFonts w:ascii="Times New Roman" w:hAnsi="Times New Roman"/>
        </w:rPr>
        <w:t xml:space="preserve"> </w:t>
      </w:r>
      <w:r w:rsidR="00E3219D">
        <w:rPr>
          <w:rFonts w:ascii="Times New Roman" w:hAnsi="Times New Roman"/>
        </w:rPr>
        <w:t>had been</w:t>
      </w:r>
      <w:r w:rsidR="009844C9">
        <w:rPr>
          <w:rFonts w:ascii="Times New Roman" w:hAnsi="Times New Roman"/>
        </w:rPr>
        <w:t xml:space="preserve"> magnificently untroubled</w:t>
      </w:r>
      <w:r w:rsidR="005D314A">
        <w:rPr>
          <w:rFonts w:ascii="Times New Roman" w:hAnsi="Times New Roman"/>
        </w:rPr>
        <w:t xml:space="preserve"> all along</w:t>
      </w:r>
      <w:r w:rsidR="00055748">
        <w:rPr>
          <w:rFonts w:ascii="Times New Roman" w:hAnsi="Times New Roman"/>
        </w:rPr>
        <w:t xml:space="preserve">, as his own </w:t>
      </w:r>
      <w:r w:rsidR="002B2721">
        <w:rPr>
          <w:rFonts w:ascii="Times New Roman" w:hAnsi="Times New Roman"/>
        </w:rPr>
        <w:t>self-narrative</w:t>
      </w:r>
      <w:r w:rsidR="00055748">
        <w:rPr>
          <w:rFonts w:ascii="Times New Roman" w:hAnsi="Times New Roman"/>
        </w:rPr>
        <w:t xml:space="preserve"> </w:t>
      </w:r>
      <w:r w:rsidR="00092107">
        <w:rPr>
          <w:rFonts w:ascii="Times New Roman" w:hAnsi="Times New Roman"/>
        </w:rPr>
        <w:t>(</w:t>
      </w:r>
      <w:r w:rsidR="008B535E">
        <w:rPr>
          <w:rFonts w:ascii="Times New Roman" w:hAnsi="Times New Roman"/>
        </w:rPr>
        <w:t>for</w:t>
      </w:r>
      <w:r w:rsidR="00092107">
        <w:rPr>
          <w:rFonts w:ascii="Times New Roman" w:hAnsi="Times New Roman"/>
        </w:rPr>
        <w:t xml:space="preserve"> the most part) l</w:t>
      </w:r>
      <w:r w:rsidR="002B2721">
        <w:rPr>
          <w:rFonts w:ascii="Times New Roman" w:hAnsi="Times New Roman"/>
        </w:rPr>
        <w:t xml:space="preserve">ikes to </w:t>
      </w:r>
      <w:r w:rsidR="008F5D1C">
        <w:rPr>
          <w:rFonts w:ascii="Times New Roman" w:hAnsi="Times New Roman"/>
        </w:rPr>
        <w:t>insinuate</w:t>
      </w:r>
      <w:r w:rsidR="00703C5F">
        <w:rPr>
          <w:rFonts w:ascii="Times New Roman" w:hAnsi="Times New Roman"/>
        </w:rPr>
        <w:t>.</w:t>
      </w:r>
      <w:r w:rsidR="00055748">
        <w:rPr>
          <w:rFonts w:ascii="Times New Roman" w:hAnsi="Times New Roman"/>
        </w:rPr>
        <w:t xml:space="preserve"> </w:t>
      </w:r>
      <w:r w:rsidR="0001581F">
        <w:rPr>
          <w:rFonts w:ascii="Times New Roman" w:hAnsi="Times New Roman"/>
        </w:rPr>
        <w:t>I</w:t>
      </w:r>
      <w:r w:rsidR="00055748">
        <w:rPr>
          <w:rFonts w:ascii="Times New Roman" w:hAnsi="Times New Roman"/>
        </w:rPr>
        <w:t xml:space="preserve">t is evidence for </w:t>
      </w:r>
      <w:r w:rsidR="003635E4">
        <w:rPr>
          <w:rFonts w:ascii="Times New Roman" w:hAnsi="Times New Roman"/>
        </w:rPr>
        <w:t xml:space="preserve">a </w:t>
      </w:r>
      <w:r w:rsidR="004F37D7">
        <w:rPr>
          <w:rFonts w:ascii="Times New Roman" w:hAnsi="Times New Roman"/>
        </w:rPr>
        <w:t xml:space="preserve">much </w:t>
      </w:r>
      <w:r w:rsidR="003635E4">
        <w:rPr>
          <w:rFonts w:ascii="Times New Roman" w:hAnsi="Times New Roman"/>
        </w:rPr>
        <w:t>more remarkable conclusion</w:t>
      </w:r>
      <w:r w:rsidR="00B7472F">
        <w:rPr>
          <w:rFonts w:ascii="Times New Roman" w:hAnsi="Times New Roman"/>
        </w:rPr>
        <w:t>. It</w:t>
      </w:r>
      <w:r w:rsidR="00A8245E">
        <w:rPr>
          <w:rFonts w:ascii="Times New Roman" w:hAnsi="Times New Roman"/>
        </w:rPr>
        <w:t xml:space="preserve"> was an immense </w:t>
      </w:r>
      <w:r w:rsidR="00A8245E">
        <w:rPr>
          <w:rFonts w:ascii="Times New Roman" w:hAnsi="Times New Roman"/>
          <w:i/>
        </w:rPr>
        <w:t>accomplishment</w:t>
      </w:r>
      <w:r w:rsidR="00A8245E">
        <w:rPr>
          <w:rFonts w:ascii="Times New Roman" w:hAnsi="Times New Roman"/>
        </w:rPr>
        <w:t xml:space="preserve"> over the years</w:t>
      </w:r>
      <w:r w:rsidR="00212969">
        <w:rPr>
          <w:rFonts w:ascii="Times New Roman" w:hAnsi="Times New Roman"/>
        </w:rPr>
        <w:t xml:space="preserve"> to have gotten anywhere near </w:t>
      </w:r>
      <w:r w:rsidR="00AA0A7B">
        <w:rPr>
          <w:rFonts w:ascii="Times New Roman" w:hAnsi="Times New Roman"/>
        </w:rPr>
        <w:t>that</w:t>
      </w:r>
      <w:r w:rsidR="00212969">
        <w:rPr>
          <w:rFonts w:ascii="Times New Roman" w:hAnsi="Times New Roman"/>
        </w:rPr>
        <w:t xml:space="preserve"> </w:t>
      </w:r>
      <w:r w:rsidR="00B77BA5">
        <w:rPr>
          <w:rFonts w:ascii="Times New Roman" w:hAnsi="Times New Roman"/>
        </w:rPr>
        <w:t xml:space="preserve">depicted </w:t>
      </w:r>
      <w:r w:rsidR="00212969">
        <w:rPr>
          <w:rFonts w:ascii="Times New Roman" w:hAnsi="Times New Roman"/>
        </w:rPr>
        <w:t>equanimity</w:t>
      </w:r>
      <w:r w:rsidR="00913D65">
        <w:rPr>
          <w:rFonts w:ascii="Times New Roman" w:hAnsi="Times New Roman"/>
        </w:rPr>
        <w:t>.</w:t>
      </w:r>
      <w:r w:rsidR="00A8245E">
        <w:rPr>
          <w:rFonts w:ascii="Times New Roman" w:hAnsi="Times New Roman"/>
        </w:rPr>
        <w:t xml:space="preserve"> </w:t>
      </w:r>
      <w:r w:rsidR="00913D65">
        <w:rPr>
          <w:rFonts w:ascii="Times New Roman" w:hAnsi="Times New Roman"/>
        </w:rPr>
        <w:t>Though</w:t>
      </w:r>
      <w:r w:rsidR="00A8245E">
        <w:rPr>
          <w:rFonts w:ascii="Times New Roman" w:hAnsi="Times New Roman"/>
        </w:rPr>
        <w:t xml:space="preserve"> he may not have set specific “ultimate </w:t>
      </w:r>
      <w:r w:rsidR="00C32554">
        <w:rPr>
          <w:rFonts w:ascii="Times New Roman" w:hAnsi="Times New Roman"/>
        </w:rPr>
        <w:t>or</w:t>
      </w:r>
      <w:r w:rsidR="00A8245E">
        <w:rPr>
          <w:rFonts w:ascii="Times New Roman" w:hAnsi="Times New Roman"/>
        </w:rPr>
        <w:t xml:space="preserve"> final goals” (Saatkamp 2021, 48), he had to have been aware of what was at stake</w:t>
      </w:r>
      <w:r w:rsidR="0031721C">
        <w:rPr>
          <w:rFonts w:ascii="Times New Roman" w:hAnsi="Times New Roman"/>
        </w:rPr>
        <w:t>,</w:t>
      </w:r>
      <w:r w:rsidR="00A8245E">
        <w:rPr>
          <w:rFonts w:ascii="Times New Roman" w:hAnsi="Times New Roman"/>
        </w:rPr>
        <w:t xml:space="preserve"> and he had to have stayed </w:t>
      </w:r>
      <w:r w:rsidR="00DB0EF4">
        <w:rPr>
          <w:rFonts w:ascii="Times New Roman" w:hAnsi="Times New Roman"/>
        </w:rPr>
        <w:t>excruciatingly attentive</w:t>
      </w:r>
      <w:r w:rsidR="00711973">
        <w:rPr>
          <w:rFonts w:ascii="Times New Roman" w:hAnsi="Times New Roman"/>
        </w:rPr>
        <w:t xml:space="preserve"> to</w:t>
      </w:r>
      <w:r w:rsidR="00A8245E">
        <w:rPr>
          <w:rFonts w:ascii="Times New Roman" w:hAnsi="Times New Roman"/>
        </w:rPr>
        <w:t xml:space="preserve"> what was working for him and what was not. </w:t>
      </w:r>
      <w:r w:rsidR="00DB0EF4">
        <w:rPr>
          <w:rFonts w:ascii="Times New Roman" w:hAnsi="Times New Roman"/>
        </w:rPr>
        <w:t>He</w:t>
      </w:r>
      <w:r w:rsidR="00AA0A7B">
        <w:rPr>
          <w:rFonts w:ascii="Times New Roman" w:hAnsi="Times New Roman"/>
        </w:rPr>
        <w:t xml:space="preserve"> was constantly vigilant,</w:t>
      </w:r>
      <w:r w:rsidR="00C73322">
        <w:rPr>
          <w:rFonts w:ascii="Times New Roman" w:hAnsi="Times New Roman"/>
        </w:rPr>
        <w:t xml:space="preserve"> like a watchman</w:t>
      </w:r>
      <w:r w:rsidR="002250D9">
        <w:rPr>
          <w:rFonts w:ascii="Times New Roman" w:hAnsi="Times New Roman"/>
        </w:rPr>
        <w:t>,</w:t>
      </w:r>
      <w:r w:rsidR="00AA0A7B">
        <w:rPr>
          <w:rFonts w:ascii="Times New Roman" w:hAnsi="Times New Roman"/>
        </w:rPr>
        <w:t xml:space="preserve"> as he wrote to himself and let others </w:t>
      </w:r>
      <w:r w:rsidR="00853C6F">
        <w:rPr>
          <w:rFonts w:ascii="Times New Roman" w:hAnsi="Times New Roman"/>
        </w:rPr>
        <w:t>gaze through that window.</w:t>
      </w:r>
    </w:p>
    <w:p w14:paraId="651A2A62" w14:textId="05AAA617" w:rsidR="00E418CE" w:rsidRDefault="00192BFF" w:rsidP="00CD25D7">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r>
        <w:rPr>
          <w:rFonts w:ascii="Times New Roman" w:hAnsi="Times New Roman"/>
        </w:rPr>
        <w:t xml:space="preserve">So what does this mean for Santayana’s personal ethics? </w:t>
      </w:r>
      <w:r w:rsidR="000756AD">
        <w:rPr>
          <w:rFonts w:ascii="Times New Roman" w:hAnsi="Times New Roman"/>
        </w:rPr>
        <w:t>I think that t</w:t>
      </w:r>
      <w:r w:rsidR="00B8466C">
        <w:rPr>
          <w:rFonts w:ascii="Times New Roman" w:hAnsi="Times New Roman"/>
        </w:rPr>
        <w:t xml:space="preserve">hroughout his life, </w:t>
      </w:r>
      <w:r w:rsidR="00C1565C">
        <w:rPr>
          <w:rFonts w:ascii="Times New Roman" w:hAnsi="Times New Roman"/>
        </w:rPr>
        <w:t>Santayana</w:t>
      </w:r>
      <w:r w:rsidR="003F373F">
        <w:rPr>
          <w:rFonts w:ascii="Times New Roman" w:hAnsi="Times New Roman"/>
        </w:rPr>
        <w:t xml:space="preserve"> nurtured </w:t>
      </w:r>
      <w:r w:rsidR="007B14E2">
        <w:rPr>
          <w:rFonts w:ascii="Times New Roman" w:hAnsi="Times New Roman"/>
        </w:rPr>
        <w:t xml:space="preserve">his </w:t>
      </w:r>
      <w:r w:rsidR="003F373F">
        <w:rPr>
          <w:rFonts w:ascii="Times New Roman" w:hAnsi="Times New Roman"/>
        </w:rPr>
        <w:t xml:space="preserve">detachment from the worldly causes of anxiety, including those around him who were so concerned with those worldly affairs. And </w:t>
      </w:r>
      <w:r w:rsidR="00880643">
        <w:rPr>
          <w:rFonts w:ascii="Times New Roman" w:hAnsi="Times New Roman"/>
        </w:rPr>
        <w:t>this</w:t>
      </w:r>
      <w:r w:rsidR="003F373F">
        <w:rPr>
          <w:rFonts w:ascii="Times New Roman" w:hAnsi="Times New Roman"/>
        </w:rPr>
        <w:t xml:space="preserve"> had to have included </w:t>
      </w:r>
      <w:r w:rsidR="00556B2E">
        <w:rPr>
          <w:rFonts w:ascii="Times New Roman" w:hAnsi="Times New Roman"/>
        </w:rPr>
        <w:t xml:space="preserve">an assiduous </w:t>
      </w:r>
      <w:r w:rsidR="00FB61B3">
        <w:rPr>
          <w:rFonts w:ascii="Times New Roman" w:hAnsi="Times New Roman"/>
        </w:rPr>
        <w:lastRenderedPageBreak/>
        <w:t xml:space="preserve">detachment from </w:t>
      </w:r>
      <w:r w:rsidR="003F373F">
        <w:rPr>
          <w:rFonts w:ascii="Times New Roman" w:hAnsi="Times New Roman"/>
        </w:rPr>
        <w:t xml:space="preserve">the inner lives of the more unfortunate, who had no choice but to concern themselves with the wretched poverty-stricken world -- lives that must have been quintessentially anxiety-ridden. </w:t>
      </w:r>
      <w:r w:rsidR="00FB61B3">
        <w:rPr>
          <w:rFonts w:ascii="Times New Roman" w:hAnsi="Times New Roman"/>
        </w:rPr>
        <w:t xml:space="preserve">Otherwise, </w:t>
      </w:r>
      <w:r w:rsidR="007F4DE9">
        <w:rPr>
          <w:rFonts w:ascii="Times New Roman" w:hAnsi="Times New Roman"/>
        </w:rPr>
        <w:t>George Santayana</w:t>
      </w:r>
      <w:r w:rsidR="00FB61B3">
        <w:rPr>
          <w:rFonts w:ascii="Times New Roman" w:hAnsi="Times New Roman"/>
        </w:rPr>
        <w:t xml:space="preserve"> risked losing </w:t>
      </w:r>
      <w:r w:rsidR="00D4081B">
        <w:rPr>
          <w:rFonts w:ascii="Times New Roman" w:hAnsi="Times New Roman"/>
        </w:rPr>
        <w:t xml:space="preserve">his own equanimity. </w:t>
      </w:r>
    </w:p>
    <w:p w14:paraId="618CD168" w14:textId="2D3F93D6" w:rsidR="006B216A" w:rsidRDefault="006B216A" w:rsidP="006B216A">
      <w:pPr>
        <w:widowControl w:val="0"/>
        <w:tabs>
          <w:tab w:val="left" w:pos="1440"/>
          <w:tab w:val="left" w:pos="2160"/>
          <w:tab w:val="left" w:pos="2880"/>
        </w:tabs>
        <w:autoSpaceDE w:val="0"/>
        <w:autoSpaceDN w:val="0"/>
        <w:adjustRightInd w:val="0"/>
        <w:spacing w:line="360" w:lineRule="auto"/>
        <w:ind w:firstLine="720"/>
        <w:rPr>
          <w:rFonts w:ascii="Times New Roman" w:hAnsi="Times New Roman"/>
        </w:rPr>
      </w:pPr>
      <w:r>
        <w:rPr>
          <w:rFonts w:ascii="Times New Roman" w:hAnsi="Times New Roman"/>
        </w:rPr>
        <w:t xml:space="preserve">But then, again, </w:t>
      </w:r>
      <w:r w:rsidR="00071DBD">
        <w:rPr>
          <w:rFonts w:ascii="Times New Roman" w:hAnsi="Times New Roman"/>
        </w:rPr>
        <w:t>when it comes to the viability of th</w:t>
      </w:r>
      <w:r w:rsidR="00B50279">
        <w:rPr>
          <w:rFonts w:ascii="Times New Roman" w:hAnsi="Times New Roman"/>
        </w:rPr>
        <w:t xml:space="preserve">at ethic, </w:t>
      </w:r>
      <w:r>
        <w:rPr>
          <w:rFonts w:ascii="Times New Roman" w:hAnsi="Times New Roman"/>
        </w:rPr>
        <w:t xml:space="preserve">the question </w:t>
      </w:r>
      <w:r w:rsidR="00B50279">
        <w:rPr>
          <w:rFonts w:ascii="Times New Roman" w:hAnsi="Times New Roman"/>
        </w:rPr>
        <w:t>becomes</w:t>
      </w:r>
      <w:r>
        <w:rPr>
          <w:rFonts w:ascii="Times New Roman" w:hAnsi="Times New Roman"/>
        </w:rPr>
        <w:t xml:space="preserve">: What about us?  </w:t>
      </w:r>
      <w:r w:rsidRPr="006B216A">
        <w:rPr>
          <w:rFonts w:ascii="Times New Roman" w:hAnsi="Times New Roman"/>
        </w:rPr>
        <w:t>As we attempt to live the life our own philosophy describes,</w:t>
      </w:r>
      <w:r w:rsidRPr="00AC4D33">
        <w:rPr>
          <w:rFonts w:ascii="Times New Roman" w:hAnsi="Times New Roman"/>
          <w:color w:val="FF0000"/>
        </w:rPr>
        <w:t xml:space="preserve"> </w:t>
      </w:r>
      <w:r>
        <w:rPr>
          <w:rFonts w:ascii="Times New Roman" w:hAnsi="Times New Roman"/>
        </w:rPr>
        <w:t>are we to be as “charitable” as possible, or not?</w:t>
      </w:r>
    </w:p>
    <w:p w14:paraId="2ADAC830" w14:textId="77777777" w:rsidR="00E418CE" w:rsidRDefault="00E418CE" w:rsidP="00E418CE">
      <w:pPr>
        <w:widowControl w:val="0"/>
        <w:tabs>
          <w:tab w:val="left" w:pos="1440"/>
          <w:tab w:val="left" w:pos="2160"/>
          <w:tab w:val="left" w:pos="2880"/>
        </w:tabs>
        <w:autoSpaceDE w:val="0"/>
        <w:autoSpaceDN w:val="0"/>
        <w:adjustRightInd w:val="0"/>
        <w:ind w:left="6000"/>
        <w:rPr>
          <w:rFonts w:ascii="Times New Roman" w:hAnsi="Times New Roman"/>
        </w:rPr>
      </w:pPr>
      <w:r>
        <w:rPr>
          <w:rFonts w:ascii="Times New Roman" w:hAnsi="Times New Roman"/>
        </w:rPr>
        <w:t>D. Seiple</w:t>
      </w:r>
    </w:p>
    <w:p w14:paraId="68B80EA6" w14:textId="263E9263" w:rsidR="00E418CE" w:rsidRDefault="00E418CE" w:rsidP="00E418CE">
      <w:pPr>
        <w:widowControl w:val="0"/>
        <w:tabs>
          <w:tab w:val="left" w:pos="1440"/>
          <w:tab w:val="left" w:pos="2160"/>
          <w:tab w:val="left" w:pos="2880"/>
        </w:tabs>
        <w:autoSpaceDE w:val="0"/>
        <w:autoSpaceDN w:val="0"/>
        <w:adjustRightInd w:val="0"/>
        <w:spacing w:line="360" w:lineRule="auto"/>
        <w:ind w:left="6000"/>
        <w:rPr>
          <w:rFonts w:ascii="Times New Roman" w:hAnsi="Times New Roman"/>
        </w:rPr>
      </w:pPr>
      <w:r>
        <w:rPr>
          <w:rFonts w:ascii="Times New Roman" w:hAnsi="Times New Roman"/>
        </w:rPr>
        <w:t>City University of New York</w:t>
      </w:r>
    </w:p>
    <w:p w14:paraId="58664A2B" w14:textId="77777777" w:rsidR="00E418CE" w:rsidRDefault="00E418CE" w:rsidP="00E418CE">
      <w:pPr>
        <w:widowControl w:val="0"/>
        <w:tabs>
          <w:tab w:val="left" w:pos="1440"/>
          <w:tab w:val="left" w:pos="2160"/>
          <w:tab w:val="left" w:pos="2880"/>
        </w:tabs>
        <w:autoSpaceDE w:val="0"/>
        <w:autoSpaceDN w:val="0"/>
        <w:adjustRightInd w:val="0"/>
        <w:spacing w:line="360" w:lineRule="auto"/>
        <w:ind w:left="6000"/>
        <w:rPr>
          <w:rFonts w:ascii="Times New Roman" w:hAnsi="Times New Roman"/>
        </w:rPr>
      </w:pPr>
    </w:p>
    <w:p w14:paraId="0AF00AD2" w14:textId="77777777" w:rsidR="00B50279" w:rsidRDefault="00B50279" w:rsidP="00C5272C">
      <w:pPr>
        <w:widowControl w:val="0"/>
        <w:tabs>
          <w:tab w:val="left" w:pos="1440"/>
          <w:tab w:val="left" w:pos="2160"/>
          <w:tab w:val="left" w:pos="2880"/>
        </w:tabs>
        <w:autoSpaceDE w:val="0"/>
        <w:autoSpaceDN w:val="0"/>
        <w:adjustRightInd w:val="0"/>
        <w:spacing w:line="480" w:lineRule="auto"/>
        <w:ind w:hanging="540"/>
        <w:rPr>
          <w:b/>
          <w:bCs/>
        </w:rPr>
      </w:pPr>
    </w:p>
    <w:p w14:paraId="4BB9B227" w14:textId="77777777" w:rsidR="00B50279" w:rsidRDefault="00B50279" w:rsidP="00C5272C">
      <w:pPr>
        <w:widowControl w:val="0"/>
        <w:tabs>
          <w:tab w:val="left" w:pos="1440"/>
          <w:tab w:val="left" w:pos="2160"/>
          <w:tab w:val="left" w:pos="2880"/>
        </w:tabs>
        <w:autoSpaceDE w:val="0"/>
        <w:autoSpaceDN w:val="0"/>
        <w:adjustRightInd w:val="0"/>
        <w:spacing w:line="480" w:lineRule="auto"/>
        <w:ind w:hanging="540"/>
        <w:rPr>
          <w:b/>
          <w:bCs/>
        </w:rPr>
      </w:pPr>
    </w:p>
    <w:p w14:paraId="3F1435DA" w14:textId="7B80631D" w:rsidR="00C5272C" w:rsidRPr="00051146" w:rsidRDefault="00C5272C" w:rsidP="00D239D4">
      <w:pPr>
        <w:widowControl w:val="0"/>
        <w:tabs>
          <w:tab w:val="left" w:pos="1440"/>
          <w:tab w:val="left" w:pos="2160"/>
          <w:tab w:val="left" w:pos="2880"/>
        </w:tabs>
        <w:autoSpaceDE w:val="0"/>
        <w:autoSpaceDN w:val="0"/>
        <w:adjustRightInd w:val="0"/>
        <w:spacing w:line="360" w:lineRule="auto"/>
        <w:ind w:hanging="540"/>
        <w:rPr>
          <w:rFonts w:ascii="Times New Roman" w:hAnsi="Times New Roman"/>
        </w:rPr>
      </w:pPr>
      <w:r w:rsidRPr="00051146">
        <w:rPr>
          <w:b/>
          <w:bCs/>
        </w:rPr>
        <w:t>References</w:t>
      </w:r>
      <w:r w:rsidR="00BA768C">
        <w:rPr>
          <w:b/>
          <w:bCs/>
        </w:rPr>
        <w:t xml:space="preserve"> with Abbreviations</w:t>
      </w:r>
    </w:p>
    <w:p w14:paraId="11747000" w14:textId="63ACB9EC" w:rsidR="00D92CC7" w:rsidRPr="00C5272C" w:rsidRDefault="00D92CC7" w:rsidP="00D239D4">
      <w:pPr>
        <w:spacing w:line="360" w:lineRule="auto"/>
        <w:ind w:hanging="540"/>
        <w:rPr>
          <w:rFonts w:ascii="Times New Roman" w:hAnsi="Times New Roman"/>
          <w:color w:val="000000"/>
        </w:rPr>
      </w:pPr>
      <w:r>
        <w:rPr>
          <w:rFonts w:ascii="Times New Roman" w:hAnsi="Times New Roman"/>
          <w:color w:val="000000"/>
        </w:rPr>
        <w:t xml:space="preserve">HI </w:t>
      </w:r>
      <w:r w:rsidR="001B192B">
        <w:rPr>
          <w:rFonts w:ascii="Times New Roman" w:hAnsi="Times New Roman"/>
          <w:color w:val="000000"/>
        </w:rPr>
        <w:t xml:space="preserve">   1923.</w:t>
      </w:r>
      <w:r w:rsidR="001B192B" w:rsidRPr="00C5272C">
        <w:rPr>
          <w:rFonts w:ascii="Times New Roman" w:hAnsi="Times New Roman"/>
          <w:color w:val="000000"/>
        </w:rPr>
        <w:t xml:space="preserve"> </w:t>
      </w:r>
      <w:r w:rsidRPr="00C5272C">
        <w:rPr>
          <w:rFonts w:ascii="Times New Roman" w:hAnsi="Times New Roman"/>
          <w:color w:val="000000"/>
        </w:rPr>
        <w:t>“Hermes the Interpreter.” In </w:t>
      </w:r>
      <w:r w:rsidRPr="00C5272C">
        <w:rPr>
          <w:rFonts w:ascii="Times New Roman" w:hAnsi="Times New Roman"/>
          <w:i/>
          <w:iCs/>
          <w:color w:val="000000"/>
        </w:rPr>
        <w:t>Soli</w:t>
      </w:r>
      <w:r>
        <w:rPr>
          <w:rFonts w:ascii="Times New Roman" w:hAnsi="Times New Roman"/>
          <w:i/>
          <w:iCs/>
          <w:color w:val="000000"/>
        </w:rPr>
        <w:t>l</w:t>
      </w:r>
      <w:r w:rsidRPr="00C5272C">
        <w:rPr>
          <w:rFonts w:ascii="Times New Roman" w:hAnsi="Times New Roman"/>
          <w:i/>
          <w:iCs/>
          <w:color w:val="000000"/>
        </w:rPr>
        <w:t>oquies in England and Later Soliloquies</w:t>
      </w:r>
      <w:r w:rsidRPr="00C5272C">
        <w:rPr>
          <w:rFonts w:ascii="Times New Roman" w:hAnsi="Times New Roman"/>
          <w:color w:val="000000"/>
        </w:rPr>
        <w:t>, 259–64. New York: Charles Scribner’s Sons</w:t>
      </w:r>
      <w:r w:rsidR="00B062C1">
        <w:rPr>
          <w:rFonts w:ascii="Times New Roman" w:hAnsi="Times New Roman"/>
          <w:color w:val="000000"/>
        </w:rPr>
        <w:t>.</w:t>
      </w:r>
    </w:p>
    <w:p w14:paraId="3AF9766F" w14:textId="79E0A86B" w:rsidR="00D92CC7" w:rsidRDefault="00D92CC7" w:rsidP="00D239D4">
      <w:pPr>
        <w:spacing w:line="360" w:lineRule="auto"/>
        <w:ind w:hanging="540"/>
        <w:rPr>
          <w:rFonts w:ascii="Times New Roman" w:hAnsi="Times New Roman"/>
          <w:color w:val="000000"/>
        </w:rPr>
      </w:pPr>
      <w:r>
        <w:rPr>
          <w:rFonts w:ascii="Times New Roman" w:hAnsi="Times New Roman"/>
          <w:color w:val="000000"/>
        </w:rPr>
        <w:t>LGS</w:t>
      </w:r>
      <w:r w:rsidRPr="00C5272C">
        <w:rPr>
          <w:rFonts w:ascii="Times New Roman" w:hAnsi="Times New Roman"/>
          <w:color w:val="000000"/>
        </w:rPr>
        <w:t> </w:t>
      </w:r>
      <w:r w:rsidR="00584537">
        <w:rPr>
          <w:rFonts w:ascii="Times New Roman" w:hAnsi="Times New Roman"/>
          <w:color w:val="000000"/>
        </w:rPr>
        <w:t xml:space="preserve"> </w:t>
      </w:r>
      <w:r w:rsidR="001B192B">
        <w:rPr>
          <w:rFonts w:ascii="Times New Roman" w:hAnsi="Times New Roman"/>
          <w:color w:val="000000"/>
        </w:rPr>
        <w:t>2001-2008</w:t>
      </w:r>
      <w:r w:rsidR="001B192B" w:rsidRPr="00C5272C">
        <w:rPr>
          <w:rFonts w:ascii="Times New Roman" w:hAnsi="Times New Roman"/>
          <w:color w:val="000000"/>
        </w:rPr>
        <w:t>.</w:t>
      </w:r>
      <w:r w:rsidR="001E7F34">
        <w:rPr>
          <w:rFonts w:ascii="Times New Roman" w:hAnsi="Times New Roman"/>
          <w:color w:val="000000"/>
        </w:rPr>
        <w:t xml:space="preserve"> </w:t>
      </w:r>
      <w:r w:rsidRPr="00C5272C">
        <w:rPr>
          <w:rFonts w:ascii="Times New Roman" w:hAnsi="Times New Roman"/>
          <w:i/>
          <w:iCs/>
          <w:color w:val="000000"/>
        </w:rPr>
        <w:t>The Letters of George Santayana in Eight Volumes</w:t>
      </w:r>
      <w:r w:rsidRPr="00C5272C">
        <w:rPr>
          <w:rFonts w:ascii="Times New Roman" w:hAnsi="Times New Roman"/>
          <w:color w:val="000000"/>
        </w:rPr>
        <w:t>. Edited by William G. Holzberger. Critical Edition. Cambridge MA: The MIT Press</w:t>
      </w:r>
      <w:r w:rsidR="00584537">
        <w:rPr>
          <w:rFonts w:ascii="Times New Roman" w:hAnsi="Times New Roman"/>
          <w:color w:val="000000"/>
        </w:rPr>
        <w:t>.</w:t>
      </w:r>
    </w:p>
    <w:p w14:paraId="327BF87E" w14:textId="553553E7" w:rsidR="008D778D" w:rsidRPr="00C5272C" w:rsidRDefault="008D778D" w:rsidP="00D239D4">
      <w:pPr>
        <w:spacing w:line="360" w:lineRule="auto"/>
        <w:ind w:hanging="540"/>
        <w:rPr>
          <w:rFonts w:ascii="Times New Roman" w:hAnsi="Times New Roman"/>
          <w:color w:val="000000"/>
        </w:rPr>
      </w:pPr>
      <w:r>
        <w:rPr>
          <w:rFonts w:ascii="Times New Roman" w:hAnsi="Times New Roman"/>
          <w:color w:val="000000"/>
        </w:rPr>
        <w:t>LR2</w:t>
      </w:r>
      <w:r w:rsidR="00B366EA">
        <w:rPr>
          <w:rFonts w:ascii="Times New Roman" w:hAnsi="Times New Roman"/>
          <w:color w:val="000000"/>
        </w:rPr>
        <w:t xml:space="preserve"> </w:t>
      </w:r>
      <w:r w:rsidR="00584537">
        <w:rPr>
          <w:rFonts w:ascii="Times New Roman" w:hAnsi="Times New Roman"/>
          <w:color w:val="000000"/>
        </w:rPr>
        <w:t xml:space="preserve"> </w:t>
      </w:r>
      <w:r w:rsidR="00584537" w:rsidRPr="00B705BF">
        <w:rPr>
          <w:rFonts w:ascii="Times New Roman" w:hAnsi="Times New Roman"/>
          <w:color w:val="000000"/>
        </w:rPr>
        <w:t>2013</w:t>
      </w:r>
      <w:r w:rsidR="00584537">
        <w:rPr>
          <w:rFonts w:ascii="Times New Roman" w:hAnsi="Times New Roman"/>
          <w:color w:val="000000"/>
        </w:rPr>
        <w:t>.</w:t>
      </w:r>
      <w:r w:rsidR="001E7F34">
        <w:rPr>
          <w:rFonts w:ascii="Times New Roman" w:hAnsi="Times New Roman"/>
          <w:color w:val="000000"/>
        </w:rPr>
        <w:t xml:space="preserve"> </w:t>
      </w:r>
      <w:r w:rsidR="0042678D" w:rsidRPr="0042678D">
        <w:rPr>
          <w:rFonts w:ascii="Times New Roman" w:hAnsi="Times New Roman"/>
          <w:i/>
          <w:iCs/>
          <w:color w:val="000000"/>
        </w:rPr>
        <w:t>The Life of Reason or The Phases of Human Progress. Book Two, Reason in Society</w:t>
      </w:r>
      <w:r w:rsidR="0042678D" w:rsidRPr="0042678D">
        <w:rPr>
          <w:rFonts w:ascii="Times New Roman" w:hAnsi="Times New Roman"/>
          <w:color w:val="000000"/>
        </w:rPr>
        <w:t>. Edited by Marianne Sophia Wokeck and Martin A. Coleman. Critical Edition. Cambridge, Mass.: MIT Press</w:t>
      </w:r>
      <w:r w:rsidR="00584537">
        <w:rPr>
          <w:rFonts w:ascii="Times New Roman" w:hAnsi="Times New Roman"/>
          <w:color w:val="000000"/>
        </w:rPr>
        <w:t xml:space="preserve">. </w:t>
      </w:r>
    </w:p>
    <w:p w14:paraId="0F415047" w14:textId="301314F4" w:rsidR="00D92CC7" w:rsidRPr="00C5272C" w:rsidRDefault="00D92CC7" w:rsidP="00D239D4">
      <w:pPr>
        <w:spacing w:line="360" w:lineRule="auto"/>
        <w:ind w:hanging="540"/>
        <w:rPr>
          <w:rFonts w:ascii="Times New Roman" w:hAnsi="Times New Roman"/>
          <w:color w:val="000000"/>
        </w:rPr>
      </w:pPr>
      <w:r>
        <w:rPr>
          <w:rFonts w:ascii="Times New Roman" w:hAnsi="Times New Roman"/>
          <w:color w:val="000000"/>
        </w:rPr>
        <w:t>LR3</w:t>
      </w:r>
      <w:r w:rsidR="00D67BE6">
        <w:rPr>
          <w:rFonts w:ascii="Times New Roman" w:hAnsi="Times New Roman"/>
          <w:color w:val="000000"/>
        </w:rPr>
        <w:t xml:space="preserve"> </w:t>
      </w:r>
      <w:r w:rsidR="00A4486C">
        <w:rPr>
          <w:rFonts w:ascii="Times New Roman" w:hAnsi="Times New Roman"/>
          <w:color w:val="000000"/>
        </w:rPr>
        <w:t xml:space="preserve"> </w:t>
      </w:r>
      <w:r w:rsidR="00D67BE6" w:rsidRPr="00C5272C">
        <w:rPr>
          <w:rFonts w:ascii="Times New Roman" w:hAnsi="Times New Roman"/>
          <w:color w:val="000000"/>
        </w:rPr>
        <w:t>2014.</w:t>
      </w:r>
      <w:r w:rsidR="00D67BE6">
        <w:rPr>
          <w:rFonts w:ascii="Times New Roman" w:hAnsi="Times New Roman"/>
          <w:color w:val="000000"/>
        </w:rPr>
        <w:t xml:space="preserve"> </w:t>
      </w:r>
      <w:r w:rsidRPr="00C5272C">
        <w:rPr>
          <w:rFonts w:ascii="Times New Roman" w:hAnsi="Times New Roman"/>
          <w:i/>
          <w:iCs/>
          <w:color w:val="000000"/>
        </w:rPr>
        <w:t>The Life of Reason or The Phases of Human Progress. Book Three, Reason in Religion</w:t>
      </w:r>
      <w:r w:rsidRPr="00C5272C">
        <w:rPr>
          <w:rFonts w:ascii="Times New Roman" w:hAnsi="Times New Roman"/>
          <w:color w:val="000000"/>
        </w:rPr>
        <w:t>. Edited by Marianne Sophia Wokeck and Martin A. Coleman. Critical Edition. Cambridge, Mass.: MIT Press</w:t>
      </w:r>
      <w:r w:rsidR="00D67BE6">
        <w:rPr>
          <w:rFonts w:ascii="Times New Roman" w:hAnsi="Times New Roman"/>
          <w:color w:val="000000"/>
        </w:rPr>
        <w:t>.</w:t>
      </w:r>
    </w:p>
    <w:p w14:paraId="57B16000" w14:textId="6717B200" w:rsidR="00D92CC7" w:rsidRPr="00C5272C" w:rsidRDefault="00D92CC7" w:rsidP="00D239D4">
      <w:pPr>
        <w:spacing w:line="360" w:lineRule="auto"/>
        <w:ind w:hanging="540"/>
        <w:rPr>
          <w:rFonts w:ascii="Times New Roman" w:hAnsi="Times New Roman"/>
          <w:color w:val="000000"/>
        </w:rPr>
      </w:pPr>
      <w:r>
        <w:rPr>
          <w:rFonts w:ascii="Times New Roman" w:hAnsi="Times New Roman"/>
          <w:color w:val="000000"/>
        </w:rPr>
        <w:t xml:space="preserve">PP </w:t>
      </w:r>
      <w:r w:rsidR="00D67BE6">
        <w:rPr>
          <w:rFonts w:ascii="Times New Roman" w:hAnsi="Times New Roman"/>
          <w:color w:val="000000"/>
        </w:rPr>
        <w:t xml:space="preserve">  </w:t>
      </w:r>
      <w:r w:rsidR="00A4486C">
        <w:rPr>
          <w:rFonts w:ascii="Times New Roman" w:hAnsi="Times New Roman"/>
          <w:color w:val="000000"/>
        </w:rPr>
        <w:t xml:space="preserve"> </w:t>
      </w:r>
      <w:r w:rsidR="00A4486C" w:rsidRPr="00C5272C">
        <w:rPr>
          <w:rFonts w:ascii="Times New Roman" w:hAnsi="Times New Roman"/>
          <w:color w:val="000000"/>
        </w:rPr>
        <w:t>1987</w:t>
      </w:r>
      <w:r w:rsidR="00A4486C">
        <w:rPr>
          <w:rFonts w:ascii="Times New Roman" w:hAnsi="Times New Roman"/>
          <w:color w:val="000000"/>
        </w:rPr>
        <w:t xml:space="preserve">. </w:t>
      </w:r>
      <w:r w:rsidRPr="00C5272C">
        <w:rPr>
          <w:rFonts w:ascii="Times New Roman" w:hAnsi="Times New Roman"/>
          <w:i/>
          <w:iCs/>
          <w:color w:val="000000"/>
        </w:rPr>
        <w:t>Persons and Places</w:t>
      </w:r>
      <w:r w:rsidRPr="00C5272C">
        <w:rPr>
          <w:rFonts w:ascii="Times New Roman" w:hAnsi="Times New Roman"/>
          <w:color w:val="000000"/>
        </w:rPr>
        <w:t>. Edited by William G. Holzberger and Herman J. Saatkamp Jr. Critical Edition. Cambridge, MA: MIT Press</w:t>
      </w:r>
      <w:r w:rsidR="00D67BE6">
        <w:rPr>
          <w:rFonts w:ascii="Times New Roman" w:hAnsi="Times New Roman"/>
          <w:color w:val="000000"/>
        </w:rPr>
        <w:t>.</w:t>
      </w:r>
    </w:p>
    <w:p w14:paraId="4ABCC048" w14:textId="432A9F7D" w:rsidR="00D92CC7" w:rsidRPr="00C5272C" w:rsidRDefault="00D92CC7" w:rsidP="00D239D4">
      <w:pPr>
        <w:spacing w:line="360" w:lineRule="auto"/>
        <w:ind w:hanging="540"/>
        <w:rPr>
          <w:rFonts w:ascii="Times New Roman" w:hAnsi="Times New Roman"/>
          <w:color w:val="000000"/>
        </w:rPr>
      </w:pPr>
      <w:r>
        <w:rPr>
          <w:rFonts w:ascii="Times New Roman" w:hAnsi="Times New Roman"/>
          <w:color w:val="000000"/>
        </w:rPr>
        <w:t xml:space="preserve">SAF </w:t>
      </w:r>
      <w:r w:rsidR="00A4486C" w:rsidRPr="00C5272C">
        <w:rPr>
          <w:rFonts w:ascii="Times New Roman" w:hAnsi="Times New Roman"/>
          <w:color w:val="000000"/>
        </w:rPr>
        <w:t>1955.</w:t>
      </w:r>
      <w:r w:rsidR="001E7F34">
        <w:rPr>
          <w:rFonts w:ascii="Times New Roman" w:hAnsi="Times New Roman"/>
          <w:color w:val="000000"/>
        </w:rPr>
        <w:t xml:space="preserve"> </w:t>
      </w:r>
      <w:r w:rsidRPr="00C5272C">
        <w:rPr>
          <w:rFonts w:ascii="Times New Roman" w:hAnsi="Times New Roman"/>
          <w:i/>
          <w:iCs/>
          <w:color w:val="000000"/>
        </w:rPr>
        <w:t>Scepticism and Animal Faith: Introduction to a System of Philosophy</w:t>
      </w:r>
      <w:r w:rsidRPr="00C5272C">
        <w:rPr>
          <w:rFonts w:ascii="Times New Roman" w:hAnsi="Times New Roman"/>
          <w:color w:val="000000"/>
        </w:rPr>
        <w:t>. New York: Dover Publications</w:t>
      </w:r>
      <w:r w:rsidR="00A4486C">
        <w:rPr>
          <w:rFonts w:ascii="Times New Roman" w:hAnsi="Times New Roman"/>
          <w:color w:val="000000"/>
        </w:rPr>
        <w:t xml:space="preserve">. </w:t>
      </w:r>
    </w:p>
    <w:p w14:paraId="462973A8" w14:textId="5FFAB275" w:rsidR="00D92CC7" w:rsidRPr="00C5272C" w:rsidRDefault="00D92CC7" w:rsidP="00D239D4">
      <w:pPr>
        <w:spacing w:line="360" w:lineRule="auto"/>
        <w:ind w:hanging="540"/>
        <w:rPr>
          <w:rFonts w:ascii="Times New Roman" w:hAnsi="Times New Roman"/>
          <w:color w:val="000000"/>
        </w:rPr>
      </w:pPr>
      <w:r>
        <w:rPr>
          <w:rFonts w:ascii="Times New Roman" w:hAnsi="Times New Roman"/>
          <w:color w:val="000000"/>
        </w:rPr>
        <w:t xml:space="preserve">SB </w:t>
      </w:r>
      <w:r w:rsidR="00F64F66">
        <w:rPr>
          <w:rFonts w:ascii="Times New Roman" w:hAnsi="Times New Roman"/>
          <w:color w:val="000000"/>
        </w:rPr>
        <w:t xml:space="preserve">  </w:t>
      </w:r>
      <w:r w:rsidR="00F64F66" w:rsidRPr="00C5272C">
        <w:rPr>
          <w:rFonts w:ascii="Times New Roman" w:hAnsi="Times New Roman"/>
          <w:color w:val="000000"/>
        </w:rPr>
        <w:t>1988</w:t>
      </w:r>
      <w:r w:rsidR="00F64F66">
        <w:rPr>
          <w:rFonts w:ascii="Times New Roman" w:hAnsi="Times New Roman"/>
          <w:color w:val="000000"/>
        </w:rPr>
        <w:t xml:space="preserve">. </w:t>
      </w:r>
      <w:r w:rsidRPr="00C5272C">
        <w:rPr>
          <w:rFonts w:ascii="Times New Roman" w:hAnsi="Times New Roman"/>
          <w:i/>
          <w:iCs/>
          <w:color w:val="000000"/>
        </w:rPr>
        <w:t>The Sense of Beauty</w:t>
      </w:r>
      <w:r w:rsidRPr="00C5272C">
        <w:rPr>
          <w:rFonts w:ascii="Times New Roman" w:hAnsi="Times New Roman"/>
          <w:color w:val="000000"/>
        </w:rPr>
        <w:t>. Edited by William G. Holtzberger and Herman J. Saatkamp Jr. Critical Edition. Cambridge, MA: MIT Press</w:t>
      </w:r>
      <w:r w:rsidR="00F64F66">
        <w:rPr>
          <w:rFonts w:ascii="Times New Roman" w:hAnsi="Times New Roman"/>
          <w:color w:val="000000"/>
        </w:rPr>
        <w:t>.</w:t>
      </w:r>
    </w:p>
    <w:p w14:paraId="047D6DF6" w14:textId="77777777" w:rsidR="00C5272C" w:rsidRPr="00051146" w:rsidRDefault="00C5272C" w:rsidP="00D239D4">
      <w:pPr>
        <w:pStyle w:val="EndnoteText"/>
        <w:spacing w:line="360" w:lineRule="auto"/>
        <w:rPr>
          <w:b/>
          <w:bCs/>
          <w:sz w:val="22"/>
          <w:szCs w:val="22"/>
        </w:rPr>
      </w:pPr>
    </w:p>
    <w:p w14:paraId="5AF01E01" w14:textId="77777777" w:rsidR="00C5272C" w:rsidRPr="00051146" w:rsidRDefault="00C5272C" w:rsidP="00D239D4">
      <w:pPr>
        <w:pStyle w:val="EndnoteText"/>
        <w:spacing w:line="360" w:lineRule="auto"/>
        <w:rPr>
          <w:b/>
          <w:bCs/>
          <w:sz w:val="22"/>
          <w:szCs w:val="22"/>
        </w:rPr>
      </w:pPr>
    </w:p>
    <w:p w14:paraId="48BBE993" w14:textId="77777777" w:rsidR="00C5272C" w:rsidRPr="00051146" w:rsidRDefault="00C5272C" w:rsidP="00D239D4">
      <w:pPr>
        <w:spacing w:line="360" w:lineRule="auto"/>
        <w:ind w:hanging="480"/>
        <w:rPr>
          <w:b/>
          <w:bCs/>
        </w:rPr>
      </w:pPr>
      <w:r w:rsidRPr="00051146">
        <w:rPr>
          <w:b/>
          <w:bCs/>
        </w:rPr>
        <w:t>Other References</w:t>
      </w:r>
      <w:r w:rsidRPr="00051146">
        <w:rPr>
          <w:b/>
          <w:bCs/>
        </w:rPr>
        <w:tab/>
      </w:r>
    </w:p>
    <w:p w14:paraId="6BFC84BE" w14:textId="77777777" w:rsidR="00C5272C" w:rsidRPr="00051146" w:rsidRDefault="00C5272C" w:rsidP="00D239D4">
      <w:pPr>
        <w:spacing w:line="360" w:lineRule="auto"/>
        <w:ind w:hanging="480"/>
        <w:rPr>
          <w:b/>
          <w:bCs/>
          <w:sz w:val="22"/>
          <w:szCs w:val="22"/>
        </w:rPr>
      </w:pPr>
    </w:p>
    <w:p w14:paraId="517D4CC8" w14:textId="32DC20E6" w:rsidR="00C5272C" w:rsidRPr="00E3144F" w:rsidRDefault="00C5272C" w:rsidP="00D239D4">
      <w:pPr>
        <w:spacing w:line="360" w:lineRule="auto"/>
        <w:ind w:hanging="480"/>
        <w:rPr>
          <w:rFonts w:ascii="Times New Roman" w:hAnsi="Times New Roman"/>
        </w:rPr>
      </w:pPr>
      <w:r w:rsidRPr="00E3144F">
        <w:rPr>
          <w:rFonts w:ascii="Times New Roman" w:hAnsi="Times New Roman"/>
        </w:rPr>
        <w:t xml:space="preserve">Hook, Sidney. </w:t>
      </w:r>
      <w:r w:rsidR="00C378A3" w:rsidRPr="00E3144F">
        <w:rPr>
          <w:rFonts w:ascii="Times New Roman" w:hAnsi="Times New Roman"/>
        </w:rPr>
        <w:t xml:space="preserve">1940. </w:t>
      </w:r>
      <w:r w:rsidRPr="00E3144F">
        <w:rPr>
          <w:rFonts w:ascii="Times New Roman" w:hAnsi="Times New Roman"/>
        </w:rPr>
        <w:t>“Despair on Mt. Olympus.” </w:t>
      </w:r>
      <w:r w:rsidRPr="00E3144F">
        <w:rPr>
          <w:rFonts w:ascii="Times New Roman" w:hAnsi="Times New Roman"/>
          <w:i/>
          <w:iCs/>
        </w:rPr>
        <w:t>The Nation</w:t>
      </w:r>
      <w:r w:rsidRPr="00E3144F">
        <w:rPr>
          <w:rFonts w:ascii="Times New Roman" w:hAnsi="Times New Roman"/>
        </w:rPr>
        <w:t>, November 2, 1940.</w:t>
      </w:r>
    </w:p>
    <w:p w14:paraId="6A2458CC" w14:textId="77777777" w:rsidR="00161BC7" w:rsidRPr="00E3144F" w:rsidRDefault="002910CA" w:rsidP="00D239D4">
      <w:pPr>
        <w:spacing w:line="360" w:lineRule="auto"/>
        <w:ind w:hanging="480"/>
        <w:rPr>
          <w:rFonts w:ascii="Times New Roman" w:hAnsi="Times New Roman"/>
        </w:rPr>
      </w:pPr>
      <w:r w:rsidRPr="00E3144F">
        <w:rPr>
          <w:rFonts w:ascii="Times New Roman" w:hAnsi="Times New Roman"/>
        </w:rPr>
        <w:t>Jessup, John K. 1974. “Dewey’s Bulldog on His Own.” </w:t>
      </w:r>
      <w:r w:rsidRPr="00E3144F">
        <w:rPr>
          <w:rFonts w:ascii="Times New Roman" w:hAnsi="Times New Roman"/>
          <w:i/>
          <w:iCs/>
        </w:rPr>
        <w:t>Change</w:t>
      </w:r>
      <w:r w:rsidRPr="00E3144F">
        <w:rPr>
          <w:rFonts w:ascii="Times New Roman" w:hAnsi="Times New Roman"/>
        </w:rPr>
        <w:t xml:space="preserve"> 6 (3): 58–60. </w:t>
      </w:r>
    </w:p>
    <w:p w14:paraId="2E327647" w14:textId="2F7750ED" w:rsidR="00BE16AC" w:rsidRPr="00E3144F" w:rsidRDefault="00EA564A" w:rsidP="00D239D4">
      <w:pPr>
        <w:spacing w:line="360" w:lineRule="auto"/>
        <w:ind w:hanging="480"/>
        <w:rPr>
          <w:rFonts w:ascii="Times New Roman" w:hAnsi="Times New Roman"/>
        </w:rPr>
      </w:pPr>
      <w:r w:rsidRPr="00E3144F">
        <w:rPr>
          <w:rFonts w:ascii="Times New Roman" w:hAnsi="Times New Roman"/>
        </w:rPr>
        <w:t>Lamont, Corliss. 1959. </w:t>
      </w:r>
      <w:r w:rsidRPr="00E3144F">
        <w:rPr>
          <w:rFonts w:ascii="Times New Roman" w:hAnsi="Times New Roman"/>
          <w:i/>
          <w:iCs/>
        </w:rPr>
        <w:t>Dialogue on George Santayana</w:t>
      </w:r>
      <w:r w:rsidRPr="00E3144F">
        <w:rPr>
          <w:rFonts w:ascii="Times New Roman" w:hAnsi="Times New Roman"/>
        </w:rPr>
        <w:t xml:space="preserve">. New York: Horizon Press. </w:t>
      </w:r>
      <w:r w:rsidR="00C5272C" w:rsidRPr="00E3144F">
        <w:rPr>
          <w:rFonts w:ascii="Times New Roman" w:hAnsi="Times New Roman"/>
        </w:rPr>
        <w:t>Levinson, Henry Samuel. </w:t>
      </w:r>
      <w:r w:rsidR="00C5272C" w:rsidRPr="00E3144F">
        <w:rPr>
          <w:rFonts w:ascii="Times New Roman" w:hAnsi="Times New Roman"/>
          <w:i/>
          <w:iCs/>
        </w:rPr>
        <w:t>Santayana, Pragmatism, and the Spiritual Life</w:t>
      </w:r>
      <w:r w:rsidR="00C5272C" w:rsidRPr="00E3144F">
        <w:rPr>
          <w:rFonts w:ascii="Times New Roman" w:hAnsi="Times New Roman"/>
        </w:rPr>
        <w:t>. Chapel Hill and Longdon: The University of North Carolina Press</w:t>
      </w:r>
      <w:r w:rsidR="00BE16AC" w:rsidRPr="00E3144F">
        <w:rPr>
          <w:rFonts w:ascii="Times New Roman" w:hAnsi="Times New Roman"/>
        </w:rPr>
        <w:t>, 1992.</w:t>
      </w:r>
    </w:p>
    <w:p w14:paraId="299467BE" w14:textId="77777777" w:rsidR="00E057B2" w:rsidRPr="00E3144F" w:rsidRDefault="00E057B2" w:rsidP="00D239D4">
      <w:pPr>
        <w:spacing w:line="360" w:lineRule="auto"/>
        <w:ind w:hanging="480"/>
        <w:rPr>
          <w:rFonts w:ascii="Times New Roman" w:hAnsi="Times New Roman"/>
        </w:rPr>
      </w:pPr>
      <w:r w:rsidRPr="00E3144F">
        <w:rPr>
          <w:rFonts w:ascii="Times New Roman" w:hAnsi="Times New Roman"/>
        </w:rPr>
        <w:t>Lyon, Richard C. 1986. “Introduction to George Santayana, Persons and Places.” In </w:t>
      </w:r>
      <w:r w:rsidRPr="00E3144F">
        <w:rPr>
          <w:rFonts w:ascii="Times New Roman" w:hAnsi="Times New Roman"/>
          <w:i/>
          <w:iCs/>
        </w:rPr>
        <w:t>Persons and Places</w:t>
      </w:r>
      <w:r w:rsidRPr="00E3144F">
        <w:rPr>
          <w:rFonts w:ascii="Times New Roman" w:hAnsi="Times New Roman"/>
        </w:rPr>
        <w:t xml:space="preserve">, edited by Herman J. Saatkamp Jr and William G. Holtzberger, Critical Edition, xv–xl. Cambridge MA: MIT Press. </w:t>
      </w:r>
    </w:p>
    <w:p w14:paraId="0625C680" w14:textId="070796BD" w:rsidR="00C5272C" w:rsidRPr="00E3144F" w:rsidRDefault="00C5272C" w:rsidP="00D239D4">
      <w:pPr>
        <w:spacing w:line="360" w:lineRule="auto"/>
        <w:ind w:hanging="480"/>
        <w:rPr>
          <w:rFonts w:ascii="Times New Roman" w:hAnsi="Times New Roman"/>
        </w:rPr>
      </w:pPr>
      <w:r w:rsidRPr="00E3144F">
        <w:rPr>
          <w:rFonts w:ascii="Times New Roman" w:hAnsi="Times New Roman"/>
        </w:rPr>
        <w:t xml:space="preserve">Rubin, Richard M. </w:t>
      </w:r>
      <w:r w:rsidR="00C378A3" w:rsidRPr="00E3144F">
        <w:rPr>
          <w:rFonts w:ascii="Times New Roman" w:hAnsi="Times New Roman"/>
        </w:rPr>
        <w:t xml:space="preserve">2014. </w:t>
      </w:r>
      <w:r w:rsidRPr="00E3144F">
        <w:rPr>
          <w:rFonts w:ascii="Times New Roman" w:hAnsi="Times New Roman"/>
        </w:rPr>
        <w:t>“Santayana’s Way of Life and Ours.” </w:t>
      </w:r>
      <w:r w:rsidRPr="00E3144F">
        <w:rPr>
          <w:rFonts w:ascii="Times New Roman" w:hAnsi="Times New Roman"/>
          <w:i/>
          <w:iCs/>
        </w:rPr>
        <w:t>Overheard in Seville: Bulletin of the Santayana Society</w:t>
      </w:r>
      <w:r w:rsidRPr="00E3144F">
        <w:rPr>
          <w:rFonts w:ascii="Times New Roman" w:hAnsi="Times New Roman"/>
        </w:rPr>
        <w:t>, no. 32 (Fall</w:t>
      </w:r>
      <w:r w:rsidR="00BE16AC" w:rsidRPr="00E3144F">
        <w:rPr>
          <w:rFonts w:ascii="Times New Roman" w:hAnsi="Times New Roman"/>
        </w:rPr>
        <w:t xml:space="preserve"> 2014</w:t>
      </w:r>
      <w:r w:rsidRPr="00E3144F">
        <w:rPr>
          <w:rFonts w:ascii="Times New Roman" w:hAnsi="Times New Roman"/>
        </w:rPr>
        <w:t>): 52–56.</w:t>
      </w:r>
    </w:p>
    <w:p w14:paraId="723CD9B7" w14:textId="13D9AE32" w:rsidR="00C5272C" w:rsidRPr="00E3144F" w:rsidRDefault="00C5272C" w:rsidP="00D239D4">
      <w:pPr>
        <w:spacing w:line="360" w:lineRule="auto"/>
        <w:ind w:hanging="480"/>
        <w:rPr>
          <w:rFonts w:ascii="Times New Roman" w:hAnsi="Times New Roman"/>
        </w:rPr>
      </w:pPr>
      <w:r w:rsidRPr="00E3144F">
        <w:rPr>
          <w:rFonts w:ascii="Times New Roman" w:hAnsi="Times New Roman"/>
        </w:rPr>
        <w:t>Saatkamp Jr, Herman J. </w:t>
      </w:r>
      <w:r w:rsidR="00C378A3" w:rsidRPr="00E3144F">
        <w:rPr>
          <w:rFonts w:ascii="Times New Roman" w:hAnsi="Times New Roman"/>
        </w:rPr>
        <w:t xml:space="preserve">2021. </w:t>
      </w:r>
      <w:r w:rsidRPr="00E3144F">
        <w:rPr>
          <w:rFonts w:ascii="Times New Roman" w:hAnsi="Times New Roman"/>
          <w:i/>
          <w:iCs/>
        </w:rPr>
        <w:t>A Life of Scholarship with Santayana: Essays and Reflections</w:t>
      </w:r>
      <w:r w:rsidRPr="00E3144F">
        <w:rPr>
          <w:rFonts w:ascii="Times New Roman" w:hAnsi="Times New Roman"/>
        </w:rPr>
        <w:t>. Edited by Charles Padron and Krzysztof Piotr Skowronski. Leiden; Boston: Brill Rodopi</w:t>
      </w:r>
      <w:r w:rsidR="00C378A3" w:rsidRPr="00E3144F">
        <w:rPr>
          <w:rFonts w:ascii="Times New Roman" w:hAnsi="Times New Roman"/>
        </w:rPr>
        <w:t>.</w:t>
      </w:r>
    </w:p>
    <w:p w14:paraId="23792AAF" w14:textId="0EA04588" w:rsidR="00C5272C" w:rsidRPr="00E3144F" w:rsidRDefault="00C5272C" w:rsidP="00D239D4">
      <w:pPr>
        <w:spacing w:line="360" w:lineRule="auto"/>
        <w:ind w:hanging="480"/>
        <w:rPr>
          <w:rFonts w:ascii="Times New Roman" w:hAnsi="Times New Roman"/>
        </w:rPr>
      </w:pPr>
      <w:r w:rsidRPr="00E3144F">
        <w:rPr>
          <w:rFonts w:ascii="Times New Roman" w:hAnsi="Times New Roman"/>
        </w:rPr>
        <w:t xml:space="preserve">Sprigge, T. L. S. </w:t>
      </w:r>
      <w:r w:rsidR="0067770E" w:rsidRPr="00E3144F">
        <w:rPr>
          <w:rFonts w:ascii="Times New Roman" w:hAnsi="Times New Roman"/>
        </w:rPr>
        <w:t xml:space="preserve">1980. </w:t>
      </w:r>
      <w:r w:rsidRPr="00E3144F">
        <w:rPr>
          <w:rFonts w:ascii="Times New Roman" w:hAnsi="Times New Roman"/>
        </w:rPr>
        <w:t>“The Distinctiveness of American Philosophy.” In </w:t>
      </w:r>
      <w:r w:rsidRPr="00E3144F">
        <w:rPr>
          <w:rFonts w:ascii="Times New Roman" w:hAnsi="Times New Roman"/>
          <w:i/>
          <w:iCs/>
        </w:rPr>
        <w:t>Two Centuries of American Philosophy</w:t>
      </w:r>
      <w:r w:rsidRPr="00E3144F">
        <w:rPr>
          <w:rFonts w:ascii="Times New Roman" w:hAnsi="Times New Roman"/>
        </w:rPr>
        <w:t>, edited by Peter Caws, 199–214. Totowa NJ: Rowman and Littlefield</w:t>
      </w:r>
      <w:r w:rsidR="0067770E" w:rsidRPr="00E3144F">
        <w:rPr>
          <w:rFonts w:ascii="Times New Roman" w:hAnsi="Times New Roman"/>
        </w:rPr>
        <w:t>.</w:t>
      </w:r>
    </w:p>
    <w:p w14:paraId="49F7F7AE" w14:textId="5BC72874" w:rsidR="00FF0C26" w:rsidRPr="00E3144F" w:rsidRDefault="00C5272C" w:rsidP="00D239D4">
      <w:pPr>
        <w:spacing w:line="360" w:lineRule="auto"/>
        <w:ind w:hanging="480"/>
        <w:rPr>
          <w:rFonts w:ascii="Times New Roman" w:hAnsi="Times New Roman"/>
        </w:rPr>
      </w:pPr>
      <w:r w:rsidRPr="00E3144F">
        <w:rPr>
          <w:rFonts w:ascii="Times New Roman" w:hAnsi="Times New Roman"/>
        </w:rPr>
        <w:t>Tyrrell, George</w:t>
      </w:r>
      <w:r w:rsidR="00AF62C8" w:rsidRPr="00E3144F">
        <w:rPr>
          <w:rFonts w:ascii="Times New Roman" w:hAnsi="Times New Roman"/>
        </w:rPr>
        <w:t>.</w:t>
      </w:r>
      <w:r w:rsidR="0067770E" w:rsidRPr="00E3144F">
        <w:rPr>
          <w:rFonts w:ascii="Times New Roman" w:hAnsi="Times New Roman"/>
        </w:rPr>
        <w:t xml:space="preserve"> 1910. </w:t>
      </w:r>
      <w:r w:rsidRPr="00E3144F">
        <w:rPr>
          <w:rFonts w:ascii="Times New Roman" w:hAnsi="Times New Roman"/>
          <w:i/>
          <w:iCs/>
        </w:rPr>
        <w:t>Christianity at the Cross-Roads</w:t>
      </w:r>
      <w:r w:rsidRPr="00E3144F">
        <w:rPr>
          <w:rFonts w:ascii="Times New Roman" w:hAnsi="Times New Roman"/>
        </w:rPr>
        <w:t>. London: Longmans, Green and Co</w:t>
      </w:r>
      <w:r w:rsidR="0067770E" w:rsidRPr="00E3144F">
        <w:rPr>
          <w:rFonts w:ascii="Times New Roman" w:hAnsi="Times New Roman"/>
        </w:rPr>
        <w:t>.</w:t>
      </w:r>
    </w:p>
    <w:sectPr w:rsidR="00FF0C26" w:rsidRPr="00E3144F" w:rsidSect="002E17EA">
      <w:headerReference w:type="default" r:id="rId7"/>
      <w:footerReference w:type="default" r:id="rId8"/>
      <w:endnotePr>
        <w:numFmt w:val="decimal"/>
      </w:endnotePr>
      <w:pgSz w:w="12240" w:h="15840"/>
      <w:pgMar w:top="1440" w:right="126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FBD13" w14:textId="77777777" w:rsidR="006E198B" w:rsidRDefault="006E198B">
      <w:r>
        <w:separator/>
      </w:r>
    </w:p>
  </w:endnote>
  <w:endnote w:type="continuationSeparator" w:id="0">
    <w:p w14:paraId="1019D817" w14:textId="77777777" w:rsidR="006E198B" w:rsidRDefault="006E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D1689" w14:textId="77777777" w:rsidR="007E33D6" w:rsidRDefault="007E33D6">
    <w:pPr>
      <w:widowControl w:val="0"/>
      <w:autoSpaceDE w:val="0"/>
      <w:autoSpaceDN w:val="0"/>
      <w:adjustRightInd w:val="0"/>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2D73" w14:textId="77777777" w:rsidR="006E198B" w:rsidRDefault="006E198B">
      <w:r>
        <w:separator/>
      </w:r>
    </w:p>
  </w:footnote>
  <w:footnote w:type="continuationSeparator" w:id="0">
    <w:p w14:paraId="3D0A9728" w14:textId="77777777" w:rsidR="006E198B" w:rsidRDefault="006E198B">
      <w:r>
        <w:continuationSeparator/>
      </w:r>
    </w:p>
  </w:footnote>
  <w:footnote w:id="1">
    <w:p w14:paraId="3F3FE707" w14:textId="232A5050" w:rsidR="00481362" w:rsidRDefault="00481362">
      <w:pPr>
        <w:pStyle w:val="FootnoteText"/>
      </w:pPr>
      <w:r>
        <w:rPr>
          <w:rStyle w:val="FootnoteReference"/>
        </w:rPr>
        <w:footnoteRef/>
      </w:r>
      <w:r>
        <w:t xml:space="preserve"> Presented </w:t>
      </w:r>
      <w:r w:rsidR="00596961">
        <w:t xml:space="preserve">at the annual meeting of the Society for the Advancement of American Philosophy (Boston, </w:t>
      </w:r>
      <w:r w:rsidR="00946A9B">
        <w:t>March 30</w:t>
      </w:r>
      <w:r w:rsidR="008F2817">
        <w:t xml:space="preserve">  2024). </w:t>
      </w:r>
    </w:p>
  </w:footnote>
  <w:footnote w:id="2">
    <w:p w14:paraId="7545ECC0" w14:textId="19DE78C3" w:rsidR="00F41F9B" w:rsidRDefault="00F41F9B">
      <w:pPr>
        <w:pStyle w:val="FootnoteText"/>
      </w:pPr>
      <w:r>
        <w:rPr>
          <w:rStyle w:val="FootnoteReference"/>
        </w:rPr>
        <w:footnoteRef/>
      </w:r>
      <w:r>
        <w:t xml:space="preserve"> </w:t>
      </w:r>
      <w:r w:rsidRPr="003B7F6D">
        <w:rPr>
          <w:rFonts w:ascii="Times New Roman" w:hAnsi="Times New Roman"/>
        </w:rPr>
        <w:t>The full quotation is: ”Mathilde really was all goodness, as Albert was too, only that he had intellect and madness to complicate the goodness” (PP 264).</w:t>
      </w:r>
    </w:p>
  </w:footnote>
  <w:footnote w:id="3">
    <w:p w14:paraId="25497A4F" w14:textId="4D56F3BD" w:rsidR="00116468" w:rsidRPr="008736EE" w:rsidRDefault="00116468" w:rsidP="00DF7BBF">
      <w:pPr>
        <w:pStyle w:val="FootnoteText"/>
        <w:rPr>
          <w:rFonts w:ascii="Times New Roman" w:hAnsi="Times New Roman"/>
        </w:rPr>
      </w:pPr>
      <w:r w:rsidRPr="008736EE">
        <w:rPr>
          <w:rStyle w:val="FootnoteReference"/>
          <w:rFonts w:ascii="Times New Roman" w:hAnsi="Times New Roman"/>
        </w:rPr>
        <w:footnoteRef/>
      </w:r>
      <w:r w:rsidR="00D30A12" w:rsidRPr="008736EE">
        <w:rPr>
          <w:rFonts w:ascii="Times New Roman" w:hAnsi="Times New Roman"/>
        </w:rPr>
        <w:t xml:space="preserve"> Santayana suggests that m</w:t>
      </w:r>
      <w:r w:rsidR="00EF2437" w:rsidRPr="008736EE">
        <w:rPr>
          <w:rFonts w:ascii="Times New Roman" w:hAnsi="Times New Roman"/>
        </w:rPr>
        <w:t>utual understand</w:t>
      </w:r>
      <w:r w:rsidR="0060100A" w:rsidRPr="008736EE">
        <w:rPr>
          <w:rFonts w:ascii="Times New Roman" w:hAnsi="Times New Roman"/>
        </w:rPr>
        <w:t>ing</w:t>
      </w:r>
      <w:r w:rsidR="00EF2437" w:rsidRPr="008736EE">
        <w:rPr>
          <w:rFonts w:ascii="Times New Roman" w:hAnsi="Times New Roman"/>
        </w:rPr>
        <w:t xml:space="preserve"> among </w:t>
      </w:r>
      <w:r w:rsidR="00D30A12" w:rsidRPr="008736EE">
        <w:rPr>
          <w:rFonts w:ascii="Times New Roman" w:hAnsi="Times New Roman"/>
        </w:rPr>
        <w:t>persons is closely tied to share</w:t>
      </w:r>
      <w:r w:rsidR="00505528" w:rsidRPr="008736EE">
        <w:rPr>
          <w:rFonts w:ascii="Times New Roman" w:hAnsi="Times New Roman"/>
        </w:rPr>
        <w:t>d cultur</w:t>
      </w:r>
      <w:r w:rsidR="00216545" w:rsidRPr="008736EE">
        <w:rPr>
          <w:rFonts w:ascii="Times New Roman" w:hAnsi="Times New Roman"/>
        </w:rPr>
        <w:t xml:space="preserve">al affinities – which as a general statement can hardly be disputed. </w:t>
      </w:r>
      <w:r w:rsidR="00D23F25" w:rsidRPr="008736EE">
        <w:rPr>
          <w:rFonts w:ascii="Times New Roman" w:hAnsi="Times New Roman"/>
        </w:rPr>
        <w:t xml:space="preserve">But Santayana </w:t>
      </w:r>
      <w:r w:rsidR="00DF7BBF" w:rsidRPr="008736EE">
        <w:rPr>
          <w:rFonts w:ascii="Times New Roman" w:hAnsi="Times New Roman"/>
        </w:rPr>
        <w:t>draws</w:t>
      </w:r>
      <w:r w:rsidR="00D23F25" w:rsidRPr="008736EE">
        <w:rPr>
          <w:rFonts w:ascii="Times New Roman" w:hAnsi="Times New Roman"/>
        </w:rPr>
        <w:t xml:space="preserve"> these boundaries </w:t>
      </w:r>
      <w:r w:rsidR="00CB4FDC" w:rsidRPr="008736EE">
        <w:rPr>
          <w:rFonts w:ascii="Times New Roman" w:hAnsi="Times New Roman"/>
        </w:rPr>
        <w:t xml:space="preserve">more narrowly than many would today.  He insists that </w:t>
      </w:r>
      <w:r w:rsidRPr="008736EE">
        <w:rPr>
          <w:rFonts w:ascii="Times New Roman" w:hAnsi="Times New Roman"/>
        </w:rPr>
        <w:t>“friends have the same social status, so that they may live at ease together and have congenial taste</w:t>
      </w:r>
      <w:r w:rsidR="006D4156" w:rsidRPr="008736EE">
        <w:rPr>
          <w:rFonts w:ascii="Times New Roman" w:hAnsi="Times New Roman"/>
        </w:rPr>
        <w:t>s</w:t>
      </w:r>
      <w:r w:rsidR="00CB791D" w:rsidRPr="008736EE">
        <w:rPr>
          <w:rFonts w:ascii="Times New Roman" w:hAnsi="Times New Roman"/>
        </w:rPr>
        <w:t>”</w:t>
      </w:r>
      <w:r w:rsidR="00DF7BBF" w:rsidRPr="008736EE">
        <w:rPr>
          <w:rFonts w:ascii="Times New Roman" w:hAnsi="Times New Roman"/>
        </w:rPr>
        <w:t xml:space="preserve"> and that “contagion is the only source of valid mind-reading: you must imitate to understand, and where the plasticity of two minds is not similar their mutual interpretations are necessarily false” (</w:t>
      </w:r>
      <w:r w:rsidR="00CB791D" w:rsidRPr="008736EE">
        <w:rPr>
          <w:rFonts w:ascii="Times New Roman" w:hAnsi="Times New Roman"/>
        </w:rPr>
        <w:t>LW2 94</w:t>
      </w:r>
      <w:r w:rsidR="00DF7BBF" w:rsidRPr="008736EE">
        <w:rPr>
          <w:rFonts w:ascii="Times New Roman" w:hAnsi="Times New Roman"/>
        </w:rPr>
        <w:t>).</w:t>
      </w:r>
    </w:p>
  </w:footnote>
  <w:footnote w:id="4">
    <w:p w14:paraId="374139D7" w14:textId="4C197943" w:rsidR="00E74B16" w:rsidRPr="00EE42C8" w:rsidRDefault="00E74B16">
      <w:pPr>
        <w:pStyle w:val="FootnoteText"/>
        <w:rPr>
          <w:sz w:val="18"/>
          <w:szCs w:val="18"/>
        </w:rPr>
      </w:pPr>
      <w:r w:rsidRPr="00EE42C8">
        <w:rPr>
          <w:rStyle w:val="FootnoteReference"/>
          <w:sz w:val="18"/>
          <w:szCs w:val="18"/>
        </w:rPr>
        <w:footnoteRef/>
      </w:r>
      <w:r w:rsidRPr="00EE42C8">
        <w:rPr>
          <w:sz w:val="18"/>
          <w:szCs w:val="18"/>
        </w:rPr>
        <w:t xml:space="preserve"> </w:t>
      </w:r>
      <w:r w:rsidR="00A72547" w:rsidRPr="00EE42C8">
        <w:rPr>
          <w:rFonts w:ascii="Times New Roman" w:hAnsi="Times New Roman"/>
          <w:sz w:val="18"/>
          <w:szCs w:val="18"/>
        </w:rPr>
        <w:t>Letter to Susan Sturgis de Sastre, 3 August 1914, Cambridge, England (LGS 2:187).</w:t>
      </w:r>
    </w:p>
  </w:footnote>
  <w:footnote w:id="5">
    <w:p w14:paraId="712A2154" w14:textId="2D135AE7" w:rsidR="007D3D76" w:rsidRPr="00EE42C8" w:rsidRDefault="004706CC" w:rsidP="007D3D76">
      <w:pPr>
        <w:widowControl w:val="0"/>
        <w:tabs>
          <w:tab w:val="left" w:pos="1440"/>
          <w:tab w:val="left" w:pos="2160"/>
          <w:tab w:val="left" w:pos="2880"/>
        </w:tabs>
        <w:autoSpaceDE w:val="0"/>
        <w:autoSpaceDN w:val="0"/>
        <w:adjustRightInd w:val="0"/>
        <w:rPr>
          <w:sz w:val="18"/>
          <w:szCs w:val="18"/>
        </w:rPr>
      </w:pPr>
      <w:r w:rsidRPr="00EE42C8">
        <w:rPr>
          <w:rStyle w:val="FootnoteReference"/>
          <w:sz w:val="18"/>
          <w:szCs w:val="18"/>
        </w:rPr>
        <w:footnoteRef/>
      </w:r>
      <w:r w:rsidRPr="00EE42C8">
        <w:rPr>
          <w:sz w:val="18"/>
          <w:szCs w:val="18"/>
        </w:rPr>
        <w:t xml:space="preserve"> </w:t>
      </w:r>
      <w:r w:rsidRPr="00EE42C8">
        <w:rPr>
          <w:rFonts w:ascii="Times New Roman" w:hAnsi="Times New Roman"/>
          <w:sz w:val="18"/>
          <w:szCs w:val="18"/>
        </w:rPr>
        <w:t>Letter to Charles Augustus Strong, 5 August 1914, Windsor, England (LGS 2:190).</w:t>
      </w:r>
    </w:p>
  </w:footnote>
  <w:footnote w:id="6">
    <w:p w14:paraId="308F06AA" w14:textId="38AD7748" w:rsidR="007D3D76" w:rsidRDefault="007D3D76" w:rsidP="00886BAF">
      <w:pPr>
        <w:widowControl w:val="0"/>
        <w:tabs>
          <w:tab w:val="left" w:pos="1440"/>
          <w:tab w:val="left" w:pos="2160"/>
          <w:tab w:val="left" w:pos="2880"/>
        </w:tabs>
        <w:autoSpaceDE w:val="0"/>
        <w:autoSpaceDN w:val="0"/>
        <w:adjustRightInd w:val="0"/>
      </w:pPr>
      <w:r w:rsidRPr="00EE42C8">
        <w:rPr>
          <w:rStyle w:val="FootnoteReference"/>
          <w:sz w:val="18"/>
          <w:szCs w:val="18"/>
        </w:rPr>
        <w:footnoteRef/>
      </w:r>
      <w:r w:rsidRPr="00EE42C8">
        <w:rPr>
          <w:sz w:val="18"/>
          <w:szCs w:val="18"/>
        </w:rPr>
        <w:t xml:space="preserve"> </w:t>
      </w:r>
      <w:r w:rsidR="00EE42C8" w:rsidRPr="00EE42C8">
        <w:rPr>
          <w:rFonts w:ascii="Times New Roman" w:hAnsi="Times New Roman"/>
          <w:sz w:val="18"/>
          <w:szCs w:val="18"/>
        </w:rPr>
        <w:t>Letter to Mary Williams Winslow, 16 August 1914, Oxford, England (LGS 2:192).</w:t>
      </w:r>
    </w:p>
  </w:footnote>
  <w:footnote w:id="7">
    <w:p w14:paraId="6FDB2616" w14:textId="7300F417" w:rsidR="009B503A" w:rsidRPr="00C82DA4" w:rsidRDefault="009B503A" w:rsidP="00D626CD">
      <w:pPr>
        <w:widowControl w:val="0"/>
        <w:tabs>
          <w:tab w:val="left" w:pos="1440"/>
          <w:tab w:val="left" w:pos="2160"/>
          <w:tab w:val="left" w:pos="2880"/>
        </w:tabs>
        <w:autoSpaceDE w:val="0"/>
        <w:autoSpaceDN w:val="0"/>
        <w:adjustRightInd w:val="0"/>
        <w:rPr>
          <w:rFonts w:ascii="Times New Roman" w:hAnsi="Times New Roman"/>
        </w:rPr>
      </w:pPr>
      <w:r w:rsidRPr="00886BAF">
        <w:rPr>
          <w:rStyle w:val="FootnoteReference"/>
          <w:sz w:val="18"/>
          <w:szCs w:val="18"/>
        </w:rPr>
        <w:footnoteRef/>
      </w:r>
      <w:r w:rsidRPr="00886BAF">
        <w:rPr>
          <w:sz w:val="18"/>
          <w:szCs w:val="18"/>
          <w:vertAlign w:val="superscript"/>
        </w:rPr>
        <w:t xml:space="preserve"> </w:t>
      </w:r>
      <w:r w:rsidRPr="00886BAF">
        <w:rPr>
          <w:rFonts w:ascii="Times New Roman" w:hAnsi="Times New Roman"/>
          <w:sz w:val="18"/>
          <w:szCs w:val="18"/>
        </w:rPr>
        <w:t>Letter to Charles Augustus Strong, 29 October 1914, Cambridge, England (LGS 2:199).</w:t>
      </w:r>
    </w:p>
  </w:footnote>
  <w:footnote w:id="8">
    <w:p w14:paraId="594D9980" w14:textId="2981CF54" w:rsidR="007C4318" w:rsidRPr="00C82DA4" w:rsidRDefault="007C4318" w:rsidP="002A0E9B">
      <w:pPr>
        <w:widowControl w:val="0"/>
        <w:tabs>
          <w:tab w:val="left" w:pos="1440"/>
          <w:tab w:val="left" w:pos="2160"/>
          <w:tab w:val="left" w:pos="2880"/>
        </w:tabs>
        <w:autoSpaceDE w:val="0"/>
        <w:autoSpaceDN w:val="0"/>
        <w:adjustRightInd w:val="0"/>
        <w:rPr>
          <w:rFonts w:ascii="Times New Roman" w:hAnsi="Times New Roman"/>
          <w:sz w:val="18"/>
          <w:szCs w:val="18"/>
        </w:rPr>
      </w:pPr>
      <w:r w:rsidRPr="00C82DA4">
        <w:rPr>
          <w:rStyle w:val="FootnoteReference"/>
          <w:rFonts w:ascii="Times New Roman" w:hAnsi="Times New Roman"/>
          <w:sz w:val="18"/>
          <w:szCs w:val="18"/>
        </w:rPr>
        <w:footnoteRef/>
      </w:r>
      <w:r w:rsidRPr="00C82DA4">
        <w:rPr>
          <w:rFonts w:ascii="Times New Roman" w:hAnsi="Times New Roman"/>
          <w:sz w:val="18"/>
          <w:szCs w:val="18"/>
        </w:rPr>
        <w:t xml:space="preserve"> Letter to Mary Williams Winslow, 11 December 1914, Cambridge, England (LGS 2:206).</w:t>
      </w:r>
    </w:p>
  </w:footnote>
  <w:footnote w:id="9">
    <w:p w14:paraId="55B8C85C" w14:textId="1437F242" w:rsidR="00BF3D86" w:rsidRPr="00C82DA4" w:rsidRDefault="00BF3D86">
      <w:pPr>
        <w:pStyle w:val="FootnoteText"/>
        <w:rPr>
          <w:rFonts w:ascii="Times New Roman" w:hAnsi="Times New Roman"/>
          <w:sz w:val="18"/>
          <w:szCs w:val="18"/>
        </w:rPr>
      </w:pPr>
      <w:r w:rsidRPr="00C82DA4">
        <w:rPr>
          <w:rStyle w:val="FootnoteReference"/>
          <w:rFonts w:ascii="Times New Roman" w:hAnsi="Times New Roman"/>
          <w:sz w:val="18"/>
          <w:szCs w:val="18"/>
        </w:rPr>
        <w:footnoteRef/>
      </w:r>
      <w:r w:rsidRPr="00C82DA4">
        <w:rPr>
          <w:rFonts w:ascii="Times New Roman" w:hAnsi="Times New Roman"/>
          <w:sz w:val="18"/>
          <w:szCs w:val="18"/>
        </w:rPr>
        <w:t xml:space="preserve"> </w:t>
      </w:r>
      <w:r w:rsidR="00287848" w:rsidRPr="00C82DA4">
        <w:rPr>
          <w:rFonts w:ascii="Times New Roman" w:hAnsi="Times New Roman"/>
          <w:sz w:val="18"/>
          <w:szCs w:val="18"/>
        </w:rPr>
        <w:t>Letter to George Sturgis, 21 February 1928, Rome, Italy (LGS 4:16).</w:t>
      </w:r>
    </w:p>
  </w:footnote>
  <w:footnote w:id="10">
    <w:p w14:paraId="1F1FEBD0" w14:textId="77777777" w:rsidR="00395B9C" w:rsidRPr="00C82DA4" w:rsidRDefault="00395B9C" w:rsidP="00395B9C">
      <w:pPr>
        <w:pStyle w:val="FootnoteText"/>
        <w:rPr>
          <w:rFonts w:ascii="Times New Roman" w:hAnsi="Times New Roman"/>
          <w:sz w:val="18"/>
          <w:szCs w:val="18"/>
        </w:rPr>
      </w:pPr>
      <w:r w:rsidRPr="00C82DA4">
        <w:rPr>
          <w:rStyle w:val="FootnoteReference"/>
          <w:rFonts w:ascii="Times New Roman" w:hAnsi="Times New Roman"/>
          <w:sz w:val="18"/>
          <w:szCs w:val="18"/>
        </w:rPr>
        <w:footnoteRef/>
      </w:r>
      <w:r w:rsidRPr="00C82DA4">
        <w:rPr>
          <w:rFonts w:ascii="Times New Roman" w:hAnsi="Times New Roman"/>
          <w:sz w:val="18"/>
          <w:szCs w:val="18"/>
        </w:rPr>
        <w:t xml:space="preserve"> Suggested to me in conversation with Herman Saatkamp.</w:t>
      </w:r>
    </w:p>
  </w:footnote>
  <w:footnote w:id="11">
    <w:p w14:paraId="74D2D117" w14:textId="068E9B3D" w:rsidR="00C82DA4" w:rsidRPr="00C82DA4" w:rsidRDefault="00F02DDC" w:rsidP="00C82DA4">
      <w:pPr>
        <w:widowControl w:val="0"/>
        <w:tabs>
          <w:tab w:val="left" w:pos="1440"/>
          <w:tab w:val="left" w:pos="2160"/>
          <w:tab w:val="left" w:pos="2880"/>
        </w:tabs>
        <w:autoSpaceDE w:val="0"/>
        <w:autoSpaceDN w:val="0"/>
        <w:adjustRightInd w:val="0"/>
        <w:ind w:left="180" w:hanging="180"/>
        <w:rPr>
          <w:rFonts w:ascii="Times New Roman" w:hAnsi="Times New Roman"/>
          <w:sz w:val="18"/>
          <w:szCs w:val="18"/>
        </w:rPr>
      </w:pPr>
      <w:r w:rsidRPr="00C82DA4">
        <w:rPr>
          <w:rStyle w:val="FootnoteReference"/>
          <w:rFonts w:ascii="Times New Roman" w:hAnsi="Times New Roman"/>
          <w:sz w:val="18"/>
          <w:szCs w:val="18"/>
        </w:rPr>
        <w:footnoteRef/>
      </w:r>
      <w:r w:rsidRPr="00C82DA4">
        <w:rPr>
          <w:rFonts w:ascii="Times New Roman" w:hAnsi="Times New Roman"/>
          <w:sz w:val="18"/>
          <w:szCs w:val="18"/>
        </w:rPr>
        <w:t xml:space="preserve"> </w:t>
      </w:r>
      <w:r w:rsidR="00C82DA4" w:rsidRPr="00C82DA4">
        <w:rPr>
          <w:rFonts w:ascii="Times New Roman" w:hAnsi="Times New Roman"/>
          <w:sz w:val="18"/>
          <w:szCs w:val="18"/>
        </w:rPr>
        <w:t>The image comes from George Tyrrell (1910, 44), in language that Santayana would have found agreeable: “The Christ that Harnack sees, looking back through nineteen centuries of Catholic darkness, is only the reflection of a Liberal Protestant face, seen at the bottom of a deep well.” The context of Tyrrell’s discussion however hints that its origin was Alfred Loisy, whom Santayana was reading in</w:t>
      </w:r>
      <w:r w:rsidR="0062327B">
        <w:rPr>
          <w:rFonts w:ascii="Times New Roman" w:hAnsi="Times New Roman"/>
          <w:sz w:val="18"/>
          <w:szCs w:val="18"/>
        </w:rPr>
        <w:t xml:space="preserve"> his</w:t>
      </w:r>
      <w:r w:rsidR="00C82DA4" w:rsidRPr="00C82DA4">
        <w:rPr>
          <w:rFonts w:ascii="Times New Roman" w:hAnsi="Times New Roman"/>
          <w:sz w:val="18"/>
          <w:szCs w:val="18"/>
        </w:rPr>
        <w:t xml:space="preserve"> later years (PP 261).</w:t>
      </w:r>
    </w:p>
    <w:p w14:paraId="6AA6F4D4" w14:textId="56AC560A" w:rsidR="00F02DDC" w:rsidRDefault="00F02D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D1688" w14:textId="77777777" w:rsidR="007E33D6" w:rsidRDefault="003F373F">
    <w:pPr>
      <w:widowControl w:val="0"/>
      <w:autoSpaceDE w:val="0"/>
      <w:autoSpaceDN w:val="0"/>
      <w:adjustRightInd w:val="0"/>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XXX</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1200"/>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33D6"/>
    <w:rsid w:val="00002F7D"/>
    <w:rsid w:val="00007B82"/>
    <w:rsid w:val="00014D0C"/>
    <w:rsid w:val="0001581F"/>
    <w:rsid w:val="00023658"/>
    <w:rsid w:val="00024F5F"/>
    <w:rsid w:val="00026D66"/>
    <w:rsid w:val="00036210"/>
    <w:rsid w:val="0003795A"/>
    <w:rsid w:val="000430C5"/>
    <w:rsid w:val="00051146"/>
    <w:rsid w:val="000520E3"/>
    <w:rsid w:val="00053D5C"/>
    <w:rsid w:val="0005434E"/>
    <w:rsid w:val="00055748"/>
    <w:rsid w:val="00071DBD"/>
    <w:rsid w:val="000756AD"/>
    <w:rsid w:val="00083E65"/>
    <w:rsid w:val="00092107"/>
    <w:rsid w:val="000A0518"/>
    <w:rsid w:val="000B6CA1"/>
    <w:rsid w:val="000D03D7"/>
    <w:rsid w:val="000D1C90"/>
    <w:rsid w:val="000E0DF9"/>
    <w:rsid w:val="000E1AE1"/>
    <w:rsid w:val="000F29DB"/>
    <w:rsid w:val="000F498F"/>
    <w:rsid w:val="00112581"/>
    <w:rsid w:val="001140C6"/>
    <w:rsid w:val="00114320"/>
    <w:rsid w:val="00115107"/>
    <w:rsid w:val="00116468"/>
    <w:rsid w:val="00124AD7"/>
    <w:rsid w:val="00127CA1"/>
    <w:rsid w:val="001336DA"/>
    <w:rsid w:val="00135F00"/>
    <w:rsid w:val="00135F31"/>
    <w:rsid w:val="001408D0"/>
    <w:rsid w:val="00140F98"/>
    <w:rsid w:val="00144A1F"/>
    <w:rsid w:val="0015283C"/>
    <w:rsid w:val="00154385"/>
    <w:rsid w:val="00154F4F"/>
    <w:rsid w:val="00161BC7"/>
    <w:rsid w:val="00162778"/>
    <w:rsid w:val="001650A3"/>
    <w:rsid w:val="00170EF6"/>
    <w:rsid w:val="001721B2"/>
    <w:rsid w:val="00192BFF"/>
    <w:rsid w:val="001A1967"/>
    <w:rsid w:val="001A651F"/>
    <w:rsid w:val="001B0F9E"/>
    <w:rsid w:val="001B192B"/>
    <w:rsid w:val="001B4FD5"/>
    <w:rsid w:val="001C7DE8"/>
    <w:rsid w:val="001E0121"/>
    <w:rsid w:val="001E7AB3"/>
    <w:rsid w:val="001E7F34"/>
    <w:rsid w:val="001F4FE8"/>
    <w:rsid w:val="001F5399"/>
    <w:rsid w:val="001F795D"/>
    <w:rsid w:val="00201711"/>
    <w:rsid w:val="002024AF"/>
    <w:rsid w:val="002024D0"/>
    <w:rsid w:val="00202EF2"/>
    <w:rsid w:val="00203BB3"/>
    <w:rsid w:val="0020748A"/>
    <w:rsid w:val="00212969"/>
    <w:rsid w:val="0021557F"/>
    <w:rsid w:val="00216052"/>
    <w:rsid w:val="0021651D"/>
    <w:rsid w:val="00216545"/>
    <w:rsid w:val="00221025"/>
    <w:rsid w:val="002250D9"/>
    <w:rsid w:val="00231A88"/>
    <w:rsid w:val="00240A08"/>
    <w:rsid w:val="00242DFB"/>
    <w:rsid w:val="002445D9"/>
    <w:rsid w:val="00245EED"/>
    <w:rsid w:val="00247199"/>
    <w:rsid w:val="002502FE"/>
    <w:rsid w:val="002519BE"/>
    <w:rsid w:val="002527CD"/>
    <w:rsid w:val="002574A4"/>
    <w:rsid w:val="00260954"/>
    <w:rsid w:val="00261BF2"/>
    <w:rsid w:val="002630F7"/>
    <w:rsid w:val="00265ED2"/>
    <w:rsid w:val="00266EF0"/>
    <w:rsid w:val="00281D1C"/>
    <w:rsid w:val="00282A14"/>
    <w:rsid w:val="00287848"/>
    <w:rsid w:val="002904E3"/>
    <w:rsid w:val="002910CA"/>
    <w:rsid w:val="002940EC"/>
    <w:rsid w:val="002A015C"/>
    <w:rsid w:val="002A0E9B"/>
    <w:rsid w:val="002A32B1"/>
    <w:rsid w:val="002A4F12"/>
    <w:rsid w:val="002A6C28"/>
    <w:rsid w:val="002B1921"/>
    <w:rsid w:val="002B2721"/>
    <w:rsid w:val="002C21B8"/>
    <w:rsid w:val="002C3C57"/>
    <w:rsid w:val="002C5BD3"/>
    <w:rsid w:val="002E17EA"/>
    <w:rsid w:val="002E1EF5"/>
    <w:rsid w:val="002E49F2"/>
    <w:rsid w:val="002E7ACE"/>
    <w:rsid w:val="002F17B5"/>
    <w:rsid w:val="002F52F8"/>
    <w:rsid w:val="00300239"/>
    <w:rsid w:val="00301C46"/>
    <w:rsid w:val="0031721C"/>
    <w:rsid w:val="00326B9B"/>
    <w:rsid w:val="00332B82"/>
    <w:rsid w:val="003336FB"/>
    <w:rsid w:val="00340A64"/>
    <w:rsid w:val="00340F0A"/>
    <w:rsid w:val="00343C39"/>
    <w:rsid w:val="00345757"/>
    <w:rsid w:val="0034595A"/>
    <w:rsid w:val="00346FF0"/>
    <w:rsid w:val="00360629"/>
    <w:rsid w:val="00361C8F"/>
    <w:rsid w:val="00361E12"/>
    <w:rsid w:val="003635E4"/>
    <w:rsid w:val="00364F6B"/>
    <w:rsid w:val="003651E4"/>
    <w:rsid w:val="00365371"/>
    <w:rsid w:val="00373D1E"/>
    <w:rsid w:val="00374D30"/>
    <w:rsid w:val="00375792"/>
    <w:rsid w:val="003767E7"/>
    <w:rsid w:val="00377621"/>
    <w:rsid w:val="00386DFD"/>
    <w:rsid w:val="00391707"/>
    <w:rsid w:val="00391CFC"/>
    <w:rsid w:val="00392687"/>
    <w:rsid w:val="00395B9C"/>
    <w:rsid w:val="003A393C"/>
    <w:rsid w:val="003A42F0"/>
    <w:rsid w:val="003B1CCE"/>
    <w:rsid w:val="003B24E7"/>
    <w:rsid w:val="003B258A"/>
    <w:rsid w:val="003B74B8"/>
    <w:rsid w:val="003B7F6D"/>
    <w:rsid w:val="003C072E"/>
    <w:rsid w:val="003C143F"/>
    <w:rsid w:val="003C55FA"/>
    <w:rsid w:val="003D06B5"/>
    <w:rsid w:val="003D1D2B"/>
    <w:rsid w:val="003E590F"/>
    <w:rsid w:val="003F373F"/>
    <w:rsid w:val="003F61F8"/>
    <w:rsid w:val="00405CBC"/>
    <w:rsid w:val="00407706"/>
    <w:rsid w:val="0041160C"/>
    <w:rsid w:val="0042678D"/>
    <w:rsid w:val="00427B43"/>
    <w:rsid w:val="00427E07"/>
    <w:rsid w:val="00433DCC"/>
    <w:rsid w:val="004352B2"/>
    <w:rsid w:val="00442948"/>
    <w:rsid w:val="00445E13"/>
    <w:rsid w:val="004530B7"/>
    <w:rsid w:val="0045441C"/>
    <w:rsid w:val="00461A74"/>
    <w:rsid w:val="00463FE0"/>
    <w:rsid w:val="00464261"/>
    <w:rsid w:val="004706CC"/>
    <w:rsid w:val="00471B78"/>
    <w:rsid w:val="00477934"/>
    <w:rsid w:val="00481362"/>
    <w:rsid w:val="00491258"/>
    <w:rsid w:val="00491EC6"/>
    <w:rsid w:val="00493024"/>
    <w:rsid w:val="00496224"/>
    <w:rsid w:val="0049709F"/>
    <w:rsid w:val="004973A6"/>
    <w:rsid w:val="0049757E"/>
    <w:rsid w:val="004A055D"/>
    <w:rsid w:val="004A360A"/>
    <w:rsid w:val="004B4133"/>
    <w:rsid w:val="004B55B7"/>
    <w:rsid w:val="004B5D1A"/>
    <w:rsid w:val="004C4F45"/>
    <w:rsid w:val="004C5A93"/>
    <w:rsid w:val="004D1FC5"/>
    <w:rsid w:val="004E1D40"/>
    <w:rsid w:val="004E237F"/>
    <w:rsid w:val="004E562E"/>
    <w:rsid w:val="004F24DF"/>
    <w:rsid w:val="004F2FC7"/>
    <w:rsid w:val="004F37D7"/>
    <w:rsid w:val="0050076E"/>
    <w:rsid w:val="00501E95"/>
    <w:rsid w:val="0050530D"/>
    <w:rsid w:val="00505528"/>
    <w:rsid w:val="005166C9"/>
    <w:rsid w:val="00520409"/>
    <w:rsid w:val="005262E5"/>
    <w:rsid w:val="00527903"/>
    <w:rsid w:val="00536835"/>
    <w:rsid w:val="00536F02"/>
    <w:rsid w:val="00545C67"/>
    <w:rsid w:val="00547EFD"/>
    <w:rsid w:val="00552E5A"/>
    <w:rsid w:val="00556AE9"/>
    <w:rsid w:val="00556B2E"/>
    <w:rsid w:val="005604D8"/>
    <w:rsid w:val="0056373B"/>
    <w:rsid w:val="00565E52"/>
    <w:rsid w:val="0057278D"/>
    <w:rsid w:val="005760E2"/>
    <w:rsid w:val="00577E43"/>
    <w:rsid w:val="00584537"/>
    <w:rsid w:val="00586C8E"/>
    <w:rsid w:val="0059150D"/>
    <w:rsid w:val="00591FD0"/>
    <w:rsid w:val="00595CA0"/>
    <w:rsid w:val="00595D4D"/>
    <w:rsid w:val="00596961"/>
    <w:rsid w:val="00597D7B"/>
    <w:rsid w:val="005A0D50"/>
    <w:rsid w:val="005C204C"/>
    <w:rsid w:val="005C5FC6"/>
    <w:rsid w:val="005D314A"/>
    <w:rsid w:val="005D3413"/>
    <w:rsid w:val="005E156D"/>
    <w:rsid w:val="005E27C4"/>
    <w:rsid w:val="005E2B01"/>
    <w:rsid w:val="005E340E"/>
    <w:rsid w:val="005E3E82"/>
    <w:rsid w:val="005F4608"/>
    <w:rsid w:val="0060100A"/>
    <w:rsid w:val="00612189"/>
    <w:rsid w:val="00612E83"/>
    <w:rsid w:val="006130E6"/>
    <w:rsid w:val="006137EA"/>
    <w:rsid w:val="006167A9"/>
    <w:rsid w:val="00617453"/>
    <w:rsid w:val="00621038"/>
    <w:rsid w:val="00621291"/>
    <w:rsid w:val="0062327B"/>
    <w:rsid w:val="0062769E"/>
    <w:rsid w:val="0064026B"/>
    <w:rsid w:val="00642EA7"/>
    <w:rsid w:val="0064325B"/>
    <w:rsid w:val="006515DC"/>
    <w:rsid w:val="006527BD"/>
    <w:rsid w:val="00654D0E"/>
    <w:rsid w:val="00660B10"/>
    <w:rsid w:val="00665AE2"/>
    <w:rsid w:val="00666AC0"/>
    <w:rsid w:val="00672595"/>
    <w:rsid w:val="0067770E"/>
    <w:rsid w:val="00684771"/>
    <w:rsid w:val="00686297"/>
    <w:rsid w:val="00687FDB"/>
    <w:rsid w:val="00692B13"/>
    <w:rsid w:val="00692B8F"/>
    <w:rsid w:val="006965F0"/>
    <w:rsid w:val="0069770A"/>
    <w:rsid w:val="0069783F"/>
    <w:rsid w:val="006A6F94"/>
    <w:rsid w:val="006B216A"/>
    <w:rsid w:val="006B5D9F"/>
    <w:rsid w:val="006C1F8B"/>
    <w:rsid w:val="006C4A00"/>
    <w:rsid w:val="006D4156"/>
    <w:rsid w:val="006E0F51"/>
    <w:rsid w:val="006E198B"/>
    <w:rsid w:val="006E2521"/>
    <w:rsid w:val="006E4EC9"/>
    <w:rsid w:val="006E6067"/>
    <w:rsid w:val="006F07CB"/>
    <w:rsid w:val="006F0CF0"/>
    <w:rsid w:val="00700612"/>
    <w:rsid w:val="00700F78"/>
    <w:rsid w:val="00703C5F"/>
    <w:rsid w:val="00704F7D"/>
    <w:rsid w:val="00705EBC"/>
    <w:rsid w:val="0071013C"/>
    <w:rsid w:val="0071052C"/>
    <w:rsid w:val="00711973"/>
    <w:rsid w:val="00712AB8"/>
    <w:rsid w:val="0071338C"/>
    <w:rsid w:val="00724CD7"/>
    <w:rsid w:val="00726301"/>
    <w:rsid w:val="00726484"/>
    <w:rsid w:val="00732CC6"/>
    <w:rsid w:val="00742F94"/>
    <w:rsid w:val="00743321"/>
    <w:rsid w:val="00743466"/>
    <w:rsid w:val="0074417E"/>
    <w:rsid w:val="00745C4B"/>
    <w:rsid w:val="00750AE5"/>
    <w:rsid w:val="0076112A"/>
    <w:rsid w:val="00775959"/>
    <w:rsid w:val="0077645C"/>
    <w:rsid w:val="00776BE0"/>
    <w:rsid w:val="00785DDF"/>
    <w:rsid w:val="0078688D"/>
    <w:rsid w:val="00795AF1"/>
    <w:rsid w:val="00796BC8"/>
    <w:rsid w:val="007A0BC7"/>
    <w:rsid w:val="007A2051"/>
    <w:rsid w:val="007A6797"/>
    <w:rsid w:val="007B14E2"/>
    <w:rsid w:val="007B2D6D"/>
    <w:rsid w:val="007B53F0"/>
    <w:rsid w:val="007C1078"/>
    <w:rsid w:val="007C3412"/>
    <w:rsid w:val="007C4038"/>
    <w:rsid w:val="007C4318"/>
    <w:rsid w:val="007D3BDD"/>
    <w:rsid w:val="007D3D76"/>
    <w:rsid w:val="007D6297"/>
    <w:rsid w:val="007D7958"/>
    <w:rsid w:val="007D7DBA"/>
    <w:rsid w:val="007E33D6"/>
    <w:rsid w:val="007E497B"/>
    <w:rsid w:val="007E5BFA"/>
    <w:rsid w:val="007F08DE"/>
    <w:rsid w:val="007F1985"/>
    <w:rsid w:val="007F2C26"/>
    <w:rsid w:val="007F48BC"/>
    <w:rsid w:val="007F4DE9"/>
    <w:rsid w:val="008030B6"/>
    <w:rsid w:val="00806B3D"/>
    <w:rsid w:val="00807001"/>
    <w:rsid w:val="008107BE"/>
    <w:rsid w:val="0083375D"/>
    <w:rsid w:val="008423A1"/>
    <w:rsid w:val="00846707"/>
    <w:rsid w:val="00853C6F"/>
    <w:rsid w:val="008611B1"/>
    <w:rsid w:val="00871337"/>
    <w:rsid w:val="00871B8B"/>
    <w:rsid w:val="008736EE"/>
    <w:rsid w:val="00874EC3"/>
    <w:rsid w:val="008762F0"/>
    <w:rsid w:val="00880643"/>
    <w:rsid w:val="00880F41"/>
    <w:rsid w:val="00886BAF"/>
    <w:rsid w:val="008874EB"/>
    <w:rsid w:val="00891E62"/>
    <w:rsid w:val="00892C61"/>
    <w:rsid w:val="00895100"/>
    <w:rsid w:val="00897F2A"/>
    <w:rsid w:val="008A03B5"/>
    <w:rsid w:val="008A1179"/>
    <w:rsid w:val="008A3929"/>
    <w:rsid w:val="008A4799"/>
    <w:rsid w:val="008A72DB"/>
    <w:rsid w:val="008A774C"/>
    <w:rsid w:val="008A7B5F"/>
    <w:rsid w:val="008B3756"/>
    <w:rsid w:val="008B535E"/>
    <w:rsid w:val="008C2432"/>
    <w:rsid w:val="008C254C"/>
    <w:rsid w:val="008C286D"/>
    <w:rsid w:val="008D778D"/>
    <w:rsid w:val="008D7893"/>
    <w:rsid w:val="008E2573"/>
    <w:rsid w:val="008E2D0B"/>
    <w:rsid w:val="008E31EC"/>
    <w:rsid w:val="008E73B9"/>
    <w:rsid w:val="008F2817"/>
    <w:rsid w:val="008F3C4F"/>
    <w:rsid w:val="008F5D1C"/>
    <w:rsid w:val="008F6043"/>
    <w:rsid w:val="008F65B0"/>
    <w:rsid w:val="00903410"/>
    <w:rsid w:val="00903758"/>
    <w:rsid w:val="00904014"/>
    <w:rsid w:val="00904952"/>
    <w:rsid w:val="009065AD"/>
    <w:rsid w:val="009139CC"/>
    <w:rsid w:val="00913D65"/>
    <w:rsid w:val="009143BC"/>
    <w:rsid w:val="00914C41"/>
    <w:rsid w:val="009162B8"/>
    <w:rsid w:val="009258BC"/>
    <w:rsid w:val="009328B0"/>
    <w:rsid w:val="00932AF9"/>
    <w:rsid w:val="0093386F"/>
    <w:rsid w:val="00934E0C"/>
    <w:rsid w:val="0094416F"/>
    <w:rsid w:val="00946A9B"/>
    <w:rsid w:val="00947DCE"/>
    <w:rsid w:val="0095080F"/>
    <w:rsid w:val="00950A51"/>
    <w:rsid w:val="00953B1B"/>
    <w:rsid w:val="00961001"/>
    <w:rsid w:val="00981392"/>
    <w:rsid w:val="009844C9"/>
    <w:rsid w:val="009906A7"/>
    <w:rsid w:val="009966DA"/>
    <w:rsid w:val="00996993"/>
    <w:rsid w:val="009A1AD7"/>
    <w:rsid w:val="009B3D21"/>
    <w:rsid w:val="009B503A"/>
    <w:rsid w:val="009C1A84"/>
    <w:rsid w:val="009C3647"/>
    <w:rsid w:val="009C46A1"/>
    <w:rsid w:val="009E5A57"/>
    <w:rsid w:val="009E6446"/>
    <w:rsid w:val="009F7825"/>
    <w:rsid w:val="00A03019"/>
    <w:rsid w:val="00A07A77"/>
    <w:rsid w:val="00A101ED"/>
    <w:rsid w:val="00A10CEA"/>
    <w:rsid w:val="00A11600"/>
    <w:rsid w:val="00A1388F"/>
    <w:rsid w:val="00A14CFE"/>
    <w:rsid w:val="00A16EC3"/>
    <w:rsid w:val="00A2272A"/>
    <w:rsid w:val="00A23685"/>
    <w:rsid w:val="00A24C26"/>
    <w:rsid w:val="00A33F03"/>
    <w:rsid w:val="00A35930"/>
    <w:rsid w:val="00A3629D"/>
    <w:rsid w:val="00A4486C"/>
    <w:rsid w:val="00A44C73"/>
    <w:rsid w:val="00A45253"/>
    <w:rsid w:val="00A511CD"/>
    <w:rsid w:val="00A54C4B"/>
    <w:rsid w:val="00A56CB5"/>
    <w:rsid w:val="00A572FB"/>
    <w:rsid w:val="00A57FAA"/>
    <w:rsid w:val="00A60C92"/>
    <w:rsid w:val="00A61F22"/>
    <w:rsid w:val="00A71D7D"/>
    <w:rsid w:val="00A72547"/>
    <w:rsid w:val="00A73622"/>
    <w:rsid w:val="00A77742"/>
    <w:rsid w:val="00A81F95"/>
    <w:rsid w:val="00A8245E"/>
    <w:rsid w:val="00A94734"/>
    <w:rsid w:val="00A95A8D"/>
    <w:rsid w:val="00A970D7"/>
    <w:rsid w:val="00AA0A7B"/>
    <w:rsid w:val="00AA1627"/>
    <w:rsid w:val="00AA3439"/>
    <w:rsid w:val="00AA5EBA"/>
    <w:rsid w:val="00AA5F25"/>
    <w:rsid w:val="00AC4D33"/>
    <w:rsid w:val="00AC6F2A"/>
    <w:rsid w:val="00AD10EC"/>
    <w:rsid w:val="00AD2944"/>
    <w:rsid w:val="00AD2F35"/>
    <w:rsid w:val="00AD3E4D"/>
    <w:rsid w:val="00AD51EC"/>
    <w:rsid w:val="00AD5258"/>
    <w:rsid w:val="00AD5F83"/>
    <w:rsid w:val="00AE03CA"/>
    <w:rsid w:val="00AE2FB7"/>
    <w:rsid w:val="00AE3AD3"/>
    <w:rsid w:val="00AF0303"/>
    <w:rsid w:val="00AF08C5"/>
    <w:rsid w:val="00AF12D1"/>
    <w:rsid w:val="00AF5E22"/>
    <w:rsid w:val="00AF62C8"/>
    <w:rsid w:val="00AF65CE"/>
    <w:rsid w:val="00B00F5B"/>
    <w:rsid w:val="00B04A51"/>
    <w:rsid w:val="00B062C1"/>
    <w:rsid w:val="00B07CCA"/>
    <w:rsid w:val="00B104F1"/>
    <w:rsid w:val="00B112AA"/>
    <w:rsid w:val="00B165D7"/>
    <w:rsid w:val="00B172BB"/>
    <w:rsid w:val="00B2186D"/>
    <w:rsid w:val="00B24EF0"/>
    <w:rsid w:val="00B25A60"/>
    <w:rsid w:val="00B26D33"/>
    <w:rsid w:val="00B319B6"/>
    <w:rsid w:val="00B343AD"/>
    <w:rsid w:val="00B34F39"/>
    <w:rsid w:val="00B366EA"/>
    <w:rsid w:val="00B3709D"/>
    <w:rsid w:val="00B40910"/>
    <w:rsid w:val="00B40A08"/>
    <w:rsid w:val="00B42A3F"/>
    <w:rsid w:val="00B46135"/>
    <w:rsid w:val="00B4787F"/>
    <w:rsid w:val="00B47A62"/>
    <w:rsid w:val="00B47B31"/>
    <w:rsid w:val="00B50279"/>
    <w:rsid w:val="00B6061D"/>
    <w:rsid w:val="00B62496"/>
    <w:rsid w:val="00B62D89"/>
    <w:rsid w:val="00B653DD"/>
    <w:rsid w:val="00B67482"/>
    <w:rsid w:val="00B705BF"/>
    <w:rsid w:val="00B736D9"/>
    <w:rsid w:val="00B7472F"/>
    <w:rsid w:val="00B77BA5"/>
    <w:rsid w:val="00B84616"/>
    <w:rsid w:val="00B8466C"/>
    <w:rsid w:val="00B8535C"/>
    <w:rsid w:val="00B87BE4"/>
    <w:rsid w:val="00B91043"/>
    <w:rsid w:val="00B93820"/>
    <w:rsid w:val="00BA1E3D"/>
    <w:rsid w:val="00BA430B"/>
    <w:rsid w:val="00BA768C"/>
    <w:rsid w:val="00BB25DE"/>
    <w:rsid w:val="00BB3108"/>
    <w:rsid w:val="00BB4015"/>
    <w:rsid w:val="00BB692E"/>
    <w:rsid w:val="00BC71AA"/>
    <w:rsid w:val="00BD7768"/>
    <w:rsid w:val="00BE16AC"/>
    <w:rsid w:val="00BE4ECB"/>
    <w:rsid w:val="00BE5E00"/>
    <w:rsid w:val="00BE60E0"/>
    <w:rsid w:val="00BE74F7"/>
    <w:rsid w:val="00BF3D86"/>
    <w:rsid w:val="00C04E49"/>
    <w:rsid w:val="00C1565C"/>
    <w:rsid w:val="00C1633A"/>
    <w:rsid w:val="00C23D99"/>
    <w:rsid w:val="00C246FA"/>
    <w:rsid w:val="00C26E1B"/>
    <w:rsid w:val="00C31165"/>
    <w:rsid w:val="00C32554"/>
    <w:rsid w:val="00C3334D"/>
    <w:rsid w:val="00C34400"/>
    <w:rsid w:val="00C35425"/>
    <w:rsid w:val="00C378A3"/>
    <w:rsid w:val="00C42CB2"/>
    <w:rsid w:val="00C4644B"/>
    <w:rsid w:val="00C504B8"/>
    <w:rsid w:val="00C52265"/>
    <w:rsid w:val="00C5272C"/>
    <w:rsid w:val="00C54816"/>
    <w:rsid w:val="00C56BE0"/>
    <w:rsid w:val="00C6387F"/>
    <w:rsid w:val="00C73322"/>
    <w:rsid w:val="00C81FCA"/>
    <w:rsid w:val="00C82DA4"/>
    <w:rsid w:val="00C853BE"/>
    <w:rsid w:val="00C87AE5"/>
    <w:rsid w:val="00C944BD"/>
    <w:rsid w:val="00CA3BA6"/>
    <w:rsid w:val="00CA53DF"/>
    <w:rsid w:val="00CA7AEE"/>
    <w:rsid w:val="00CA7BC9"/>
    <w:rsid w:val="00CA7F80"/>
    <w:rsid w:val="00CB153C"/>
    <w:rsid w:val="00CB1BF4"/>
    <w:rsid w:val="00CB3015"/>
    <w:rsid w:val="00CB4498"/>
    <w:rsid w:val="00CB4622"/>
    <w:rsid w:val="00CB49E4"/>
    <w:rsid w:val="00CB4FDC"/>
    <w:rsid w:val="00CB5209"/>
    <w:rsid w:val="00CB5C13"/>
    <w:rsid w:val="00CB791D"/>
    <w:rsid w:val="00CB7995"/>
    <w:rsid w:val="00CC0D67"/>
    <w:rsid w:val="00CC1391"/>
    <w:rsid w:val="00CC26FE"/>
    <w:rsid w:val="00CC3F40"/>
    <w:rsid w:val="00CC503E"/>
    <w:rsid w:val="00CC5291"/>
    <w:rsid w:val="00CC5D78"/>
    <w:rsid w:val="00CC7C84"/>
    <w:rsid w:val="00CD179B"/>
    <w:rsid w:val="00CD25D7"/>
    <w:rsid w:val="00CE194F"/>
    <w:rsid w:val="00CE2839"/>
    <w:rsid w:val="00D14182"/>
    <w:rsid w:val="00D15EA4"/>
    <w:rsid w:val="00D16B94"/>
    <w:rsid w:val="00D178A2"/>
    <w:rsid w:val="00D225DA"/>
    <w:rsid w:val="00D2284C"/>
    <w:rsid w:val="00D239D4"/>
    <w:rsid w:val="00D23F25"/>
    <w:rsid w:val="00D24AFC"/>
    <w:rsid w:val="00D24B7C"/>
    <w:rsid w:val="00D25B13"/>
    <w:rsid w:val="00D30A12"/>
    <w:rsid w:val="00D31768"/>
    <w:rsid w:val="00D32F45"/>
    <w:rsid w:val="00D3702D"/>
    <w:rsid w:val="00D4081B"/>
    <w:rsid w:val="00D51991"/>
    <w:rsid w:val="00D5742C"/>
    <w:rsid w:val="00D608D8"/>
    <w:rsid w:val="00D626CD"/>
    <w:rsid w:val="00D646B9"/>
    <w:rsid w:val="00D649E9"/>
    <w:rsid w:val="00D67887"/>
    <w:rsid w:val="00D67BE6"/>
    <w:rsid w:val="00D73D9B"/>
    <w:rsid w:val="00D81063"/>
    <w:rsid w:val="00D874D1"/>
    <w:rsid w:val="00D92CC7"/>
    <w:rsid w:val="00D93F16"/>
    <w:rsid w:val="00DA0917"/>
    <w:rsid w:val="00DA0DC4"/>
    <w:rsid w:val="00DA4C8A"/>
    <w:rsid w:val="00DA5348"/>
    <w:rsid w:val="00DA6A5D"/>
    <w:rsid w:val="00DA7407"/>
    <w:rsid w:val="00DB0EF4"/>
    <w:rsid w:val="00DB472E"/>
    <w:rsid w:val="00DB4970"/>
    <w:rsid w:val="00DB5B53"/>
    <w:rsid w:val="00DC552A"/>
    <w:rsid w:val="00DD1622"/>
    <w:rsid w:val="00DD1BD4"/>
    <w:rsid w:val="00DD310E"/>
    <w:rsid w:val="00DE0671"/>
    <w:rsid w:val="00DE4A61"/>
    <w:rsid w:val="00DE5BA6"/>
    <w:rsid w:val="00DE7FD8"/>
    <w:rsid w:val="00DF10EB"/>
    <w:rsid w:val="00DF3FA6"/>
    <w:rsid w:val="00DF7BBF"/>
    <w:rsid w:val="00E01962"/>
    <w:rsid w:val="00E0344C"/>
    <w:rsid w:val="00E057B2"/>
    <w:rsid w:val="00E132D0"/>
    <w:rsid w:val="00E13BCD"/>
    <w:rsid w:val="00E14771"/>
    <w:rsid w:val="00E1579F"/>
    <w:rsid w:val="00E15F00"/>
    <w:rsid w:val="00E20DD9"/>
    <w:rsid w:val="00E20EE1"/>
    <w:rsid w:val="00E25A20"/>
    <w:rsid w:val="00E265FB"/>
    <w:rsid w:val="00E3144F"/>
    <w:rsid w:val="00E3219D"/>
    <w:rsid w:val="00E36CFA"/>
    <w:rsid w:val="00E40331"/>
    <w:rsid w:val="00E418CE"/>
    <w:rsid w:val="00E46A2F"/>
    <w:rsid w:val="00E46B0B"/>
    <w:rsid w:val="00E500D6"/>
    <w:rsid w:val="00E54C7D"/>
    <w:rsid w:val="00E55047"/>
    <w:rsid w:val="00E5525B"/>
    <w:rsid w:val="00E55DBA"/>
    <w:rsid w:val="00E56135"/>
    <w:rsid w:val="00E72D7C"/>
    <w:rsid w:val="00E74B16"/>
    <w:rsid w:val="00E76CC5"/>
    <w:rsid w:val="00E82CFC"/>
    <w:rsid w:val="00E834C9"/>
    <w:rsid w:val="00E873C8"/>
    <w:rsid w:val="00E87C2E"/>
    <w:rsid w:val="00E91526"/>
    <w:rsid w:val="00EA13B9"/>
    <w:rsid w:val="00EA564A"/>
    <w:rsid w:val="00EA70FC"/>
    <w:rsid w:val="00EB288B"/>
    <w:rsid w:val="00EB7463"/>
    <w:rsid w:val="00ED3745"/>
    <w:rsid w:val="00ED7219"/>
    <w:rsid w:val="00EE001F"/>
    <w:rsid w:val="00EE1CF4"/>
    <w:rsid w:val="00EE42C8"/>
    <w:rsid w:val="00EE7FEC"/>
    <w:rsid w:val="00EF2437"/>
    <w:rsid w:val="00EF3DA3"/>
    <w:rsid w:val="00F02DDC"/>
    <w:rsid w:val="00F034B9"/>
    <w:rsid w:val="00F04D4E"/>
    <w:rsid w:val="00F04EC0"/>
    <w:rsid w:val="00F103CC"/>
    <w:rsid w:val="00F11214"/>
    <w:rsid w:val="00F12514"/>
    <w:rsid w:val="00F15166"/>
    <w:rsid w:val="00F15AC5"/>
    <w:rsid w:val="00F15D57"/>
    <w:rsid w:val="00F258A5"/>
    <w:rsid w:val="00F25AA8"/>
    <w:rsid w:val="00F26BBE"/>
    <w:rsid w:val="00F36B94"/>
    <w:rsid w:val="00F377C1"/>
    <w:rsid w:val="00F4167D"/>
    <w:rsid w:val="00F41F9B"/>
    <w:rsid w:val="00F43A3A"/>
    <w:rsid w:val="00F45259"/>
    <w:rsid w:val="00F563F3"/>
    <w:rsid w:val="00F61456"/>
    <w:rsid w:val="00F62912"/>
    <w:rsid w:val="00F64F66"/>
    <w:rsid w:val="00F65EB9"/>
    <w:rsid w:val="00F67A45"/>
    <w:rsid w:val="00F75167"/>
    <w:rsid w:val="00F77863"/>
    <w:rsid w:val="00F82303"/>
    <w:rsid w:val="00F84821"/>
    <w:rsid w:val="00F857F1"/>
    <w:rsid w:val="00F96182"/>
    <w:rsid w:val="00FA02E2"/>
    <w:rsid w:val="00FB1ED5"/>
    <w:rsid w:val="00FB3481"/>
    <w:rsid w:val="00FB5B75"/>
    <w:rsid w:val="00FB61B3"/>
    <w:rsid w:val="00FC4784"/>
    <w:rsid w:val="00FC4FA5"/>
    <w:rsid w:val="00FC5845"/>
    <w:rsid w:val="00FD1DEE"/>
    <w:rsid w:val="00FD5A09"/>
    <w:rsid w:val="00FE0C32"/>
    <w:rsid w:val="00FE1516"/>
    <w:rsid w:val="00FE40AD"/>
    <w:rsid w:val="00FE7106"/>
    <w:rsid w:val="00FE771B"/>
    <w:rsid w:val="00FF0C26"/>
    <w:rsid w:val="00FF1F7F"/>
    <w:rsid w:val="00FF52D0"/>
    <w:rsid w:val="00F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D1659"/>
  <w15:docId w15:val="{B9C6701E-6424-40BB-8C8A-6EA64A4B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C55FA"/>
    <w:rPr>
      <w:sz w:val="20"/>
      <w:szCs w:val="20"/>
    </w:rPr>
  </w:style>
  <w:style w:type="character" w:customStyle="1" w:styleId="EndnoteTextChar">
    <w:name w:val="Endnote Text Char"/>
    <w:basedOn w:val="DefaultParagraphFont"/>
    <w:link w:val="EndnoteText"/>
    <w:uiPriority w:val="99"/>
    <w:semiHidden/>
    <w:rsid w:val="003C55FA"/>
  </w:style>
  <w:style w:type="character" w:styleId="EndnoteReference">
    <w:name w:val="endnote reference"/>
    <w:uiPriority w:val="99"/>
    <w:semiHidden/>
    <w:unhideWhenUsed/>
    <w:rsid w:val="003C55FA"/>
    <w:rPr>
      <w:vertAlign w:val="superscript"/>
    </w:rPr>
  </w:style>
  <w:style w:type="character" w:styleId="Hyperlink">
    <w:name w:val="Hyperlink"/>
    <w:uiPriority w:val="99"/>
    <w:semiHidden/>
    <w:unhideWhenUsed/>
    <w:rsid w:val="00C5272C"/>
    <w:rPr>
      <w:color w:val="0000FF"/>
      <w:u w:val="single"/>
    </w:rPr>
  </w:style>
  <w:style w:type="paragraph" w:styleId="FootnoteText">
    <w:name w:val="footnote text"/>
    <w:basedOn w:val="Normal"/>
    <w:link w:val="FootnoteTextChar"/>
    <w:uiPriority w:val="99"/>
    <w:semiHidden/>
    <w:unhideWhenUsed/>
    <w:rsid w:val="00481362"/>
    <w:rPr>
      <w:sz w:val="20"/>
      <w:szCs w:val="20"/>
    </w:rPr>
  </w:style>
  <w:style w:type="character" w:customStyle="1" w:styleId="FootnoteTextChar">
    <w:name w:val="Footnote Text Char"/>
    <w:basedOn w:val="DefaultParagraphFont"/>
    <w:link w:val="FootnoteText"/>
    <w:uiPriority w:val="99"/>
    <w:semiHidden/>
    <w:rsid w:val="00481362"/>
  </w:style>
  <w:style w:type="character" w:styleId="FootnoteReference">
    <w:name w:val="footnote reference"/>
    <w:uiPriority w:val="99"/>
    <w:semiHidden/>
    <w:unhideWhenUsed/>
    <w:rsid w:val="004813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314760">
      <w:bodyDiv w:val="1"/>
      <w:marLeft w:val="0"/>
      <w:marRight w:val="0"/>
      <w:marTop w:val="0"/>
      <w:marBottom w:val="0"/>
      <w:divBdr>
        <w:top w:val="none" w:sz="0" w:space="0" w:color="auto"/>
        <w:left w:val="none" w:sz="0" w:space="0" w:color="auto"/>
        <w:bottom w:val="none" w:sz="0" w:space="0" w:color="auto"/>
        <w:right w:val="none" w:sz="0" w:space="0" w:color="auto"/>
      </w:divBdr>
      <w:divsChild>
        <w:div w:id="1699970473">
          <w:marLeft w:val="0"/>
          <w:marRight w:val="0"/>
          <w:marTop w:val="0"/>
          <w:marBottom w:val="0"/>
          <w:divBdr>
            <w:top w:val="none" w:sz="0" w:space="0" w:color="auto"/>
            <w:left w:val="none" w:sz="0" w:space="0" w:color="auto"/>
            <w:bottom w:val="none" w:sz="0" w:space="0" w:color="auto"/>
            <w:right w:val="none" w:sz="0" w:space="0" w:color="auto"/>
          </w:divBdr>
        </w:div>
        <w:div w:id="1631784751">
          <w:marLeft w:val="0"/>
          <w:marRight w:val="0"/>
          <w:marTop w:val="0"/>
          <w:marBottom w:val="0"/>
          <w:divBdr>
            <w:top w:val="none" w:sz="0" w:space="0" w:color="auto"/>
            <w:left w:val="none" w:sz="0" w:space="0" w:color="auto"/>
            <w:bottom w:val="none" w:sz="0" w:space="0" w:color="auto"/>
            <w:right w:val="none" w:sz="0" w:space="0" w:color="auto"/>
          </w:divBdr>
        </w:div>
        <w:div w:id="2116517817">
          <w:marLeft w:val="0"/>
          <w:marRight w:val="0"/>
          <w:marTop w:val="0"/>
          <w:marBottom w:val="0"/>
          <w:divBdr>
            <w:top w:val="none" w:sz="0" w:space="0" w:color="auto"/>
            <w:left w:val="none" w:sz="0" w:space="0" w:color="auto"/>
            <w:bottom w:val="none" w:sz="0" w:space="0" w:color="auto"/>
            <w:right w:val="none" w:sz="0" w:space="0" w:color="auto"/>
          </w:divBdr>
        </w:div>
        <w:div w:id="2041590698">
          <w:marLeft w:val="0"/>
          <w:marRight w:val="0"/>
          <w:marTop w:val="0"/>
          <w:marBottom w:val="0"/>
          <w:divBdr>
            <w:top w:val="none" w:sz="0" w:space="0" w:color="auto"/>
            <w:left w:val="none" w:sz="0" w:space="0" w:color="auto"/>
            <w:bottom w:val="none" w:sz="0" w:space="0" w:color="auto"/>
            <w:right w:val="none" w:sz="0" w:space="0" w:color="auto"/>
          </w:divBdr>
        </w:div>
        <w:div w:id="626936581">
          <w:marLeft w:val="0"/>
          <w:marRight w:val="0"/>
          <w:marTop w:val="0"/>
          <w:marBottom w:val="0"/>
          <w:divBdr>
            <w:top w:val="none" w:sz="0" w:space="0" w:color="auto"/>
            <w:left w:val="none" w:sz="0" w:space="0" w:color="auto"/>
            <w:bottom w:val="none" w:sz="0" w:space="0" w:color="auto"/>
            <w:right w:val="none" w:sz="0" w:space="0" w:color="auto"/>
          </w:divBdr>
        </w:div>
        <w:div w:id="765884588">
          <w:marLeft w:val="0"/>
          <w:marRight w:val="0"/>
          <w:marTop w:val="0"/>
          <w:marBottom w:val="0"/>
          <w:divBdr>
            <w:top w:val="none" w:sz="0" w:space="0" w:color="auto"/>
            <w:left w:val="none" w:sz="0" w:space="0" w:color="auto"/>
            <w:bottom w:val="none" w:sz="0" w:space="0" w:color="auto"/>
            <w:right w:val="none" w:sz="0" w:space="0" w:color="auto"/>
          </w:divBdr>
        </w:div>
        <w:div w:id="238177078">
          <w:marLeft w:val="0"/>
          <w:marRight w:val="0"/>
          <w:marTop w:val="0"/>
          <w:marBottom w:val="0"/>
          <w:divBdr>
            <w:top w:val="none" w:sz="0" w:space="0" w:color="auto"/>
            <w:left w:val="none" w:sz="0" w:space="0" w:color="auto"/>
            <w:bottom w:val="none" w:sz="0" w:space="0" w:color="auto"/>
            <w:right w:val="none" w:sz="0" w:space="0" w:color="auto"/>
          </w:divBdr>
        </w:div>
        <w:div w:id="2109302762">
          <w:marLeft w:val="0"/>
          <w:marRight w:val="0"/>
          <w:marTop w:val="0"/>
          <w:marBottom w:val="0"/>
          <w:divBdr>
            <w:top w:val="none" w:sz="0" w:space="0" w:color="auto"/>
            <w:left w:val="none" w:sz="0" w:space="0" w:color="auto"/>
            <w:bottom w:val="none" w:sz="0" w:space="0" w:color="auto"/>
            <w:right w:val="none" w:sz="0" w:space="0" w:color="auto"/>
          </w:divBdr>
        </w:div>
        <w:div w:id="481579840">
          <w:marLeft w:val="0"/>
          <w:marRight w:val="0"/>
          <w:marTop w:val="0"/>
          <w:marBottom w:val="0"/>
          <w:divBdr>
            <w:top w:val="none" w:sz="0" w:space="0" w:color="auto"/>
            <w:left w:val="none" w:sz="0" w:space="0" w:color="auto"/>
            <w:bottom w:val="none" w:sz="0" w:space="0" w:color="auto"/>
            <w:right w:val="none" w:sz="0" w:space="0" w:color="auto"/>
          </w:divBdr>
        </w:div>
        <w:div w:id="1629051160">
          <w:marLeft w:val="0"/>
          <w:marRight w:val="0"/>
          <w:marTop w:val="0"/>
          <w:marBottom w:val="0"/>
          <w:divBdr>
            <w:top w:val="none" w:sz="0" w:space="0" w:color="auto"/>
            <w:left w:val="none" w:sz="0" w:space="0" w:color="auto"/>
            <w:bottom w:val="none" w:sz="0" w:space="0" w:color="auto"/>
            <w:right w:val="none" w:sz="0" w:space="0" w:color="auto"/>
          </w:divBdr>
        </w:div>
        <w:div w:id="23947012">
          <w:marLeft w:val="0"/>
          <w:marRight w:val="0"/>
          <w:marTop w:val="0"/>
          <w:marBottom w:val="0"/>
          <w:divBdr>
            <w:top w:val="none" w:sz="0" w:space="0" w:color="auto"/>
            <w:left w:val="none" w:sz="0" w:space="0" w:color="auto"/>
            <w:bottom w:val="none" w:sz="0" w:space="0" w:color="auto"/>
            <w:right w:val="none" w:sz="0" w:space="0" w:color="auto"/>
          </w:divBdr>
        </w:div>
        <w:div w:id="7490844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B0C87-842F-4CDD-8EFD-D5C7BAE8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3198</Words>
  <Characters>18235</Characters>
  <Application>Microsoft Office Word</Application>
  <DocSecurity>0</DocSecurity>
  <Lines>151</Lines>
  <Paragraphs>42</Paragraphs>
  <ScaleCrop>false</ScaleCrop>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Santayana's Christianity CURRENT</dc:title>
  <cp:lastModifiedBy>D. Seiple</cp:lastModifiedBy>
  <cp:revision>7</cp:revision>
  <dcterms:created xsi:type="dcterms:W3CDTF">2024-09-05T16:37:00Z</dcterms:created>
  <dcterms:modified xsi:type="dcterms:W3CDTF">2024-09-11T16:52:00Z</dcterms:modified>
</cp:coreProperties>
</file>