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3A6" w:rsidRDefault="00EA7680">
      <w:pPr>
        <w:rPr>
          <w:rFonts w:ascii="Times New Roman" w:hAnsi="Times New Roman" w:cs="Times New Roman"/>
          <w:sz w:val="24"/>
          <w:szCs w:val="24"/>
        </w:rPr>
      </w:pPr>
      <w:bookmarkStart w:id="0" w:name="_GoBack"/>
      <w:bookmarkEnd w:id="0"/>
      <w:r>
        <w:rPr>
          <w:rFonts w:ascii="Times New Roman" w:hAnsi="Times New Roman" w:cs="Times New Roman"/>
          <w:b/>
          <w:sz w:val="24"/>
          <w:szCs w:val="24"/>
        </w:rPr>
        <w:t>Christian Kietzmann:</w:t>
      </w:r>
      <w:r>
        <w:rPr>
          <w:rFonts w:ascii="Times New Roman" w:hAnsi="Times New Roman" w:cs="Times New Roman"/>
          <w:sz w:val="24"/>
          <w:szCs w:val="24"/>
        </w:rPr>
        <w:t xml:space="preserve"> </w:t>
      </w:r>
      <w:r>
        <w:rPr>
          <w:rFonts w:ascii="Times New Roman" w:hAnsi="Times New Roman" w:cs="Times New Roman"/>
          <w:i/>
          <w:sz w:val="24"/>
          <w:szCs w:val="24"/>
        </w:rPr>
        <w:t>Handeln aus Gründen als praktisches Schließen</w:t>
      </w:r>
      <w:r>
        <w:rPr>
          <w:rFonts w:ascii="Times New Roman" w:hAnsi="Times New Roman" w:cs="Times New Roman"/>
          <w:sz w:val="24"/>
          <w:szCs w:val="24"/>
        </w:rPr>
        <w:t>, 211 S., Verlag Karl Alber, Freiburg / München 2019, ISBN 978-3-495-48953-6, 39,00 € (gebunden).</w:t>
      </w:r>
    </w:p>
    <w:p w:rsidR="00EA7680" w:rsidRDefault="00EA7680">
      <w:pPr>
        <w:rPr>
          <w:rFonts w:ascii="Times New Roman" w:hAnsi="Times New Roman" w:cs="Times New Roman"/>
          <w:sz w:val="24"/>
          <w:szCs w:val="24"/>
        </w:rPr>
      </w:pPr>
    </w:p>
    <w:p w:rsidR="00634879" w:rsidRDefault="00EA7680">
      <w:pPr>
        <w:rPr>
          <w:rFonts w:ascii="Times New Roman" w:hAnsi="Times New Roman" w:cs="Times New Roman"/>
          <w:sz w:val="24"/>
          <w:szCs w:val="24"/>
        </w:rPr>
      </w:pPr>
      <w:r>
        <w:rPr>
          <w:rFonts w:ascii="Times New Roman" w:hAnsi="Times New Roman" w:cs="Times New Roman"/>
          <w:sz w:val="24"/>
          <w:szCs w:val="24"/>
        </w:rPr>
        <w:t xml:space="preserve">In jüngster Zeit erfreuen sich neo-aristotelische und </w:t>
      </w:r>
      <w:proofErr w:type="spellStart"/>
      <w:r>
        <w:rPr>
          <w:rFonts w:ascii="Times New Roman" w:hAnsi="Times New Roman" w:cs="Times New Roman"/>
          <w:sz w:val="24"/>
          <w:szCs w:val="24"/>
        </w:rPr>
        <w:t>anscombeanische</w:t>
      </w:r>
      <w:proofErr w:type="spellEnd"/>
      <w:r>
        <w:rPr>
          <w:rFonts w:ascii="Times New Roman" w:hAnsi="Times New Roman" w:cs="Times New Roman"/>
          <w:sz w:val="24"/>
          <w:szCs w:val="24"/>
        </w:rPr>
        <w:t xml:space="preserve"> Ansätze in der Handlungstheorie einer merklichen Renaissance. </w:t>
      </w:r>
      <w:r w:rsidR="00760CEA">
        <w:rPr>
          <w:rFonts w:ascii="Times New Roman" w:hAnsi="Times New Roman" w:cs="Times New Roman"/>
          <w:sz w:val="24"/>
          <w:szCs w:val="24"/>
        </w:rPr>
        <w:t xml:space="preserve">In diesen Kontext gehört auch Christian </w:t>
      </w:r>
      <w:proofErr w:type="spellStart"/>
      <w:r w:rsidR="00760CEA">
        <w:rPr>
          <w:rFonts w:ascii="Times New Roman" w:hAnsi="Times New Roman" w:cs="Times New Roman"/>
          <w:sz w:val="24"/>
          <w:szCs w:val="24"/>
        </w:rPr>
        <w:t>Kietzmanns</w:t>
      </w:r>
      <w:proofErr w:type="spellEnd"/>
      <w:r w:rsidR="00760CEA">
        <w:rPr>
          <w:rFonts w:ascii="Times New Roman" w:hAnsi="Times New Roman" w:cs="Times New Roman"/>
          <w:sz w:val="24"/>
          <w:szCs w:val="24"/>
        </w:rPr>
        <w:t xml:space="preserve"> Monographie, d</w:t>
      </w:r>
      <w:r w:rsidR="00634879">
        <w:rPr>
          <w:rFonts w:ascii="Times New Roman" w:hAnsi="Times New Roman" w:cs="Times New Roman"/>
          <w:sz w:val="24"/>
          <w:szCs w:val="24"/>
        </w:rPr>
        <w:t>ie auf gerade einmal 200 Seiten die Fr</w:t>
      </w:r>
      <w:r w:rsidR="00222AE3">
        <w:rPr>
          <w:rFonts w:ascii="Times New Roman" w:hAnsi="Times New Roman" w:cs="Times New Roman"/>
          <w:sz w:val="24"/>
          <w:szCs w:val="24"/>
        </w:rPr>
        <w:t>u</w:t>
      </w:r>
      <w:r w:rsidR="00634879">
        <w:rPr>
          <w:rFonts w:ascii="Times New Roman" w:hAnsi="Times New Roman" w:cs="Times New Roman"/>
          <w:sz w:val="24"/>
          <w:szCs w:val="24"/>
        </w:rPr>
        <w:t>chtbarkeit dieser Ansätz</w:t>
      </w:r>
      <w:r w:rsidR="002F422F">
        <w:rPr>
          <w:rFonts w:ascii="Times New Roman" w:hAnsi="Times New Roman" w:cs="Times New Roman"/>
          <w:sz w:val="24"/>
          <w:szCs w:val="24"/>
        </w:rPr>
        <w:t>e im Umgang mit zentralen Problemen</w:t>
      </w:r>
      <w:r w:rsidR="00634879">
        <w:rPr>
          <w:rFonts w:ascii="Times New Roman" w:hAnsi="Times New Roman" w:cs="Times New Roman"/>
          <w:sz w:val="24"/>
          <w:szCs w:val="24"/>
        </w:rPr>
        <w:t xml:space="preserve"> der analytischen Handlungstheorie demonstriert. Das Buch gliedert sich in sieben Kapitel, die drei thematischen Komplexen zugeordnet sind: (1) worin </w:t>
      </w:r>
      <w:r w:rsidR="002D4391">
        <w:rPr>
          <w:rFonts w:ascii="Times New Roman" w:hAnsi="Times New Roman" w:cs="Times New Roman"/>
          <w:sz w:val="24"/>
          <w:szCs w:val="24"/>
        </w:rPr>
        <w:t>die Natur</w:t>
      </w:r>
      <w:r w:rsidR="00634879">
        <w:rPr>
          <w:rFonts w:ascii="Times New Roman" w:hAnsi="Times New Roman" w:cs="Times New Roman"/>
          <w:sz w:val="24"/>
          <w:szCs w:val="24"/>
        </w:rPr>
        <w:t xml:space="preserve"> der Handlung besteht; (2) wie die Formen praktischen Schließens und folglich die praktische Vernunft be</w:t>
      </w:r>
      <w:r w:rsidR="00084762">
        <w:rPr>
          <w:rFonts w:ascii="Times New Roman" w:hAnsi="Times New Roman" w:cs="Times New Roman"/>
          <w:sz w:val="24"/>
          <w:szCs w:val="24"/>
        </w:rPr>
        <w:t xml:space="preserve">schaffen sind; und (3) wie der </w:t>
      </w:r>
      <w:r w:rsidR="00634879">
        <w:rPr>
          <w:rFonts w:ascii="Times New Roman" w:hAnsi="Times New Roman" w:cs="Times New Roman"/>
          <w:sz w:val="24"/>
          <w:szCs w:val="24"/>
        </w:rPr>
        <w:t>Begriff des praktischen Wissens in seinen normativen und deskriptiven Dimensionen zu verstehen ist.</w:t>
      </w:r>
    </w:p>
    <w:p w:rsidR="00A93526" w:rsidRDefault="00EF6E53" w:rsidP="004945C7">
      <w:pPr>
        <w:rPr>
          <w:rFonts w:ascii="Times New Roman" w:hAnsi="Times New Roman" w:cs="Times New Roman"/>
          <w:sz w:val="24"/>
          <w:szCs w:val="24"/>
        </w:rPr>
      </w:pPr>
      <w:proofErr w:type="spellStart"/>
      <w:r>
        <w:rPr>
          <w:rFonts w:ascii="Times New Roman" w:hAnsi="Times New Roman" w:cs="Times New Roman"/>
          <w:sz w:val="24"/>
          <w:szCs w:val="24"/>
        </w:rPr>
        <w:t>Kietzmanns</w:t>
      </w:r>
      <w:proofErr w:type="spellEnd"/>
      <w:r>
        <w:rPr>
          <w:rFonts w:ascii="Times New Roman" w:hAnsi="Times New Roman" w:cs="Times New Roman"/>
          <w:sz w:val="24"/>
          <w:szCs w:val="24"/>
        </w:rPr>
        <w:t xml:space="preserve"> Thema sind absichtliche Handlungen im Sinne eines verändernden Einwirkens, das durch Gründe, d.h. Gedanken über dieses Einwirken, </w:t>
      </w:r>
      <w:r w:rsidR="008A6398">
        <w:rPr>
          <w:rFonts w:ascii="Times New Roman" w:hAnsi="Times New Roman" w:cs="Times New Roman"/>
          <w:sz w:val="24"/>
          <w:szCs w:val="24"/>
        </w:rPr>
        <w:t>an</w:t>
      </w:r>
      <w:r>
        <w:rPr>
          <w:rFonts w:ascii="Times New Roman" w:hAnsi="Times New Roman" w:cs="Times New Roman"/>
          <w:sz w:val="24"/>
          <w:szCs w:val="24"/>
        </w:rPr>
        <w:t xml:space="preserve">geleitet </w:t>
      </w:r>
      <w:r w:rsidR="00DB5A77">
        <w:rPr>
          <w:rFonts w:ascii="Times New Roman" w:hAnsi="Times New Roman" w:cs="Times New Roman"/>
          <w:sz w:val="24"/>
          <w:szCs w:val="24"/>
        </w:rPr>
        <w:t>ist</w:t>
      </w:r>
      <w:r>
        <w:rPr>
          <w:rFonts w:ascii="Times New Roman" w:hAnsi="Times New Roman" w:cs="Times New Roman"/>
          <w:sz w:val="24"/>
          <w:szCs w:val="24"/>
        </w:rPr>
        <w:t xml:space="preserve">. </w:t>
      </w:r>
      <w:r w:rsidR="008A6398">
        <w:rPr>
          <w:rFonts w:ascii="Times New Roman" w:hAnsi="Times New Roman" w:cs="Times New Roman"/>
          <w:sz w:val="24"/>
          <w:szCs w:val="24"/>
        </w:rPr>
        <w:t>Die dominanten Theoriefamilien, die Kietzmann</w:t>
      </w:r>
      <w:r w:rsidR="008327B0">
        <w:rPr>
          <w:rFonts w:ascii="Times New Roman" w:hAnsi="Times New Roman" w:cs="Times New Roman"/>
          <w:sz w:val="24"/>
          <w:szCs w:val="24"/>
        </w:rPr>
        <w:t xml:space="preserve"> </w:t>
      </w:r>
      <w:r w:rsidR="008A6398">
        <w:rPr>
          <w:rFonts w:ascii="Times New Roman" w:hAnsi="Times New Roman" w:cs="Times New Roman"/>
          <w:sz w:val="24"/>
          <w:szCs w:val="24"/>
        </w:rPr>
        <w:t>als Zuschreibungstheorien und Kausaltheorien bezeichnet</w:t>
      </w:r>
      <w:r w:rsidR="00376D23">
        <w:rPr>
          <w:rFonts w:ascii="Times New Roman" w:hAnsi="Times New Roman" w:cs="Times New Roman"/>
          <w:sz w:val="24"/>
          <w:szCs w:val="24"/>
        </w:rPr>
        <w:t xml:space="preserve"> und im ersten Kapitel kritisiert</w:t>
      </w:r>
      <w:r w:rsidR="008A6398">
        <w:rPr>
          <w:rFonts w:ascii="Times New Roman" w:hAnsi="Times New Roman" w:cs="Times New Roman"/>
          <w:sz w:val="24"/>
          <w:szCs w:val="24"/>
        </w:rPr>
        <w:t>, versuchen dieses Phänomen anhand einer reduktiven Analyse zu verstehen, die Handlungen als</w:t>
      </w:r>
      <w:r w:rsidR="00097A26">
        <w:rPr>
          <w:rFonts w:ascii="Times New Roman" w:hAnsi="Times New Roman" w:cs="Times New Roman"/>
          <w:sz w:val="24"/>
          <w:szCs w:val="24"/>
        </w:rPr>
        <w:t xml:space="preserve"> eine</w:t>
      </w:r>
      <w:r w:rsidR="008A6398">
        <w:rPr>
          <w:rFonts w:ascii="Times New Roman" w:hAnsi="Times New Roman" w:cs="Times New Roman"/>
          <w:sz w:val="24"/>
          <w:szCs w:val="24"/>
        </w:rPr>
        <w:t xml:space="preserve"> Verbindung von Bewegungen mit </w:t>
      </w:r>
      <w:r w:rsidR="009C131F">
        <w:rPr>
          <w:rFonts w:ascii="Times New Roman" w:hAnsi="Times New Roman" w:cs="Times New Roman"/>
          <w:sz w:val="24"/>
          <w:szCs w:val="24"/>
        </w:rPr>
        <w:t>psychischen Einstellungen</w:t>
      </w:r>
      <w:r w:rsidR="008B54C8">
        <w:rPr>
          <w:rFonts w:ascii="Times New Roman" w:hAnsi="Times New Roman" w:cs="Times New Roman"/>
          <w:sz w:val="24"/>
          <w:szCs w:val="24"/>
        </w:rPr>
        <w:t xml:space="preserve"> wie Wünschen oder Absichten</w:t>
      </w:r>
      <w:r w:rsidR="009C131F">
        <w:rPr>
          <w:rFonts w:ascii="Times New Roman" w:hAnsi="Times New Roman" w:cs="Times New Roman"/>
          <w:sz w:val="24"/>
          <w:szCs w:val="24"/>
        </w:rPr>
        <w:t xml:space="preserve"> begreift. </w:t>
      </w:r>
      <w:r w:rsidR="00543F2F">
        <w:rPr>
          <w:rFonts w:ascii="Times New Roman" w:hAnsi="Times New Roman" w:cs="Times New Roman"/>
          <w:sz w:val="24"/>
          <w:szCs w:val="24"/>
        </w:rPr>
        <w:t xml:space="preserve">Zuschreibungstheorien sehen </w:t>
      </w:r>
      <w:r w:rsidR="008B54C8">
        <w:rPr>
          <w:rFonts w:ascii="Times New Roman" w:hAnsi="Times New Roman" w:cs="Times New Roman"/>
          <w:sz w:val="24"/>
          <w:szCs w:val="24"/>
        </w:rPr>
        <w:t>diese Elemente</w:t>
      </w:r>
      <w:r w:rsidR="00543F2F">
        <w:rPr>
          <w:rFonts w:ascii="Times New Roman" w:hAnsi="Times New Roman" w:cs="Times New Roman"/>
          <w:sz w:val="24"/>
          <w:szCs w:val="24"/>
        </w:rPr>
        <w:t xml:space="preserve"> allein durch eine Rechtfertigungsbeziehung zu einer Handlung verknüpft</w:t>
      </w:r>
      <w:r w:rsidR="00262FF0">
        <w:rPr>
          <w:rFonts w:ascii="Times New Roman" w:hAnsi="Times New Roman" w:cs="Times New Roman"/>
          <w:sz w:val="24"/>
          <w:szCs w:val="24"/>
        </w:rPr>
        <w:t xml:space="preserve">, weshalb sie nicht erklären können, wie </w:t>
      </w:r>
      <w:r w:rsidR="00731A5D">
        <w:rPr>
          <w:rFonts w:ascii="Times New Roman" w:hAnsi="Times New Roman" w:cs="Times New Roman"/>
          <w:sz w:val="24"/>
          <w:szCs w:val="24"/>
        </w:rPr>
        <w:t>die Gedanken des Handelnden die Wirklichk</w:t>
      </w:r>
      <w:r w:rsidR="009809D4">
        <w:rPr>
          <w:rFonts w:ascii="Times New Roman" w:hAnsi="Times New Roman" w:cs="Times New Roman"/>
          <w:sz w:val="24"/>
          <w:szCs w:val="24"/>
        </w:rPr>
        <w:t xml:space="preserve">eit seiner Handlung </w:t>
      </w:r>
      <w:r w:rsidR="00097A26">
        <w:rPr>
          <w:rFonts w:ascii="Times New Roman" w:hAnsi="Times New Roman" w:cs="Times New Roman"/>
          <w:sz w:val="24"/>
          <w:szCs w:val="24"/>
        </w:rPr>
        <w:t>bedingen</w:t>
      </w:r>
      <w:r w:rsidR="00731A5D">
        <w:rPr>
          <w:rFonts w:ascii="Times New Roman" w:hAnsi="Times New Roman" w:cs="Times New Roman"/>
          <w:sz w:val="24"/>
          <w:szCs w:val="24"/>
        </w:rPr>
        <w:t>. Kausaltheorien wiederum betonen d</w:t>
      </w:r>
      <w:r w:rsidR="00097A26">
        <w:rPr>
          <w:rFonts w:ascii="Times New Roman" w:hAnsi="Times New Roman" w:cs="Times New Roman"/>
          <w:sz w:val="24"/>
          <w:szCs w:val="24"/>
        </w:rPr>
        <w:t>en</w:t>
      </w:r>
      <w:r w:rsidR="000B1619">
        <w:rPr>
          <w:rFonts w:ascii="Times New Roman" w:hAnsi="Times New Roman" w:cs="Times New Roman"/>
          <w:sz w:val="24"/>
          <w:szCs w:val="24"/>
        </w:rPr>
        <w:t xml:space="preserve"> Aspekt der Verursachung, denken diesen jedoch als unabhängig von dem der Rechtfertigung, was sie in das</w:t>
      </w:r>
      <w:r w:rsidR="001B424A">
        <w:rPr>
          <w:rFonts w:ascii="Times New Roman" w:hAnsi="Times New Roman" w:cs="Times New Roman"/>
          <w:sz w:val="24"/>
          <w:szCs w:val="24"/>
        </w:rPr>
        <w:t xml:space="preserve"> bekannte</w:t>
      </w:r>
      <w:r w:rsidR="000B1619">
        <w:rPr>
          <w:rFonts w:ascii="Times New Roman" w:hAnsi="Times New Roman" w:cs="Times New Roman"/>
          <w:sz w:val="24"/>
          <w:szCs w:val="24"/>
        </w:rPr>
        <w:t xml:space="preserve"> Problem abweichender Kausalketten führt. Beide Theorienfamilien betrachten Handlungen aus drittpersonaler Perspektive und vernachlässigen</w:t>
      </w:r>
      <w:r w:rsidR="00B40CE1">
        <w:rPr>
          <w:rFonts w:ascii="Times New Roman" w:hAnsi="Times New Roman" w:cs="Times New Roman"/>
          <w:sz w:val="24"/>
          <w:szCs w:val="24"/>
        </w:rPr>
        <w:t xml:space="preserve"> damit</w:t>
      </w:r>
      <w:r w:rsidR="000B1619">
        <w:rPr>
          <w:rFonts w:ascii="Times New Roman" w:hAnsi="Times New Roman" w:cs="Times New Roman"/>
          <w:sz w:val="24"/>
          <w:szCs w:val="24"/>
        </w:rPr>
        <w:t xml:space="preserve"> die Rolle des </w:t>
      </w:r>
      <w:r w:rsidR="004676AA">
        <w:rPr>
          <w:rFonts w:ascii="Times New Roman" w:hAnsi="Times New Roman" w:cs="Times New Roman"/>
          <w:sz w:val="24"/>
          <w:szCs w:val="24"/>
        </w:rPr>
        <w:t>Akteurs</w:t>
      </w:r>
      <w:r w:rsidR="000B1619">
        <w:rPr>
          <w:rFonts w:ascii="Times New Roman" w:hAnsi="Times New Roman" w:cs="Times New Roman"/>
          <w:sz w:val="24"/>
          <w:szCs w:val="24"/>
        </w:rPr>
        <w:t xml:space="preserve"> als Urheber seiner Ha</w:t>
      </w:r>
      <w:r w:rsidR="00FB0581">
        <w:rPr>
          <w:rFonts w:ascii="Times New Roman" w:hAnsi="Times New Roman" w:cs="Times New Roman"/>
          <w:sz w:val="24"/>
          <w:szCs w:val="24"/>
        </w:rPr>
        <w:t>ndlung. Kietzmann sieht sich daher veranlasst, die reduktionistische Me</w:t>
      </w:r>
      <w:r w:rsidR="00097A26">
        <w:rPr>
          <w:rFonts w:ascii="Times New Roman" w:hAnsi="Times New Roman" w:cs="Times New Roman"/>
          <w:sz w:val="24"/>
          <w:szCs w:val="24"/>
        </w:rPr>
        <w:t>thode zurückzuweisen, die beide</w:t>
      </w:r>
      <w:r w:rsidR="00FB0581">
        <w:rPr>
          <w:rFonts w:ascii="Times New Roman" w:hAnsi="Times New Roman" w:cs="Times New Roman"/>
          <w:sz w:val="24"/>
          <w:szCs w:val="24"/>
        </w:rPr>
        <w:t xml:space="preserve"> Ansätze</w:t>
      </w:r>
      <w:r w:rsidR="00097A26">
        <w:rPr>
          <w:rFonts w:ascii="Times New Roman" w:hAnsi="Times New Roman" w:cs="Times New Roman"/>
          <w:sz w:val="24"/>
          <w:szCs w:val="24"/>
        </w:rPr>
        <w:t xml:space="preserve"> kennzeichnet</w:t>
      </w:r>
      <w:r w:rsidR="00FB0581">
        <w:rPr>
          <w:rFonts w:ascii="Times New Roman" w:hAnsi="Times New Roman" w:cs="Times New Roman"/>
          <w:sz w:val="24"/>
          <w:szCs w:val="24"/>
        </w:rPr>
        <w:t>, und sich stattdessen der erstpersonalen Perspektive des Handelnden zuzuwenden. Sein Ziel besteht darin, die</w:t>
      </w:r>
      <w:r w:rsidR="004676AA">
        <w:rPr>
          <w:rFonts w:ascii="Times New Roman" w:hAnsi="Times New Roman" w:cs="Times New Roman"/>
          <w:sz w:val="24"/>
          <w:szCs w:val="24"/>
        </w:rPr>
        <w:t xml:space="preserve"> besondere</w:t>
      </w:r>
      <w:r w:rsidR="00FB0581">
        <w:rPr>
          <w:rFonts w:ascii="Times New Roman" w:hAnsi="Times New Roman" w:cs="Times New Roman"/>
          <w:sz w:val="24"/>
          <w:szCs w:val="24"/>
        </w:rPr>
        <w:t xml:space="preserve"> Form der Vorstellung, durch die Grund und Handlung im Denken des Akteurs verknüpft sind, </w:t>
      </w:r>
      <w:r w:rsidR="00A93526">
        <w:rPr>
          <w:rFonts w:ascii="Times New Roman" w:hAnsi="Times New Roman" w:cs="Times New Roman"/>
          <w:sz w:val="24"/>
          <w:szCs w:val="24"/>
        </w:rPr>
        <w:t>zu beschreiben und so</w:t>
      </w:r>
      <w:r w:rsidR="004676AA">
        <w:rPr>
          <w:rFonts w:ascii="Times New Roman" w:hAnsi="Times New Roman" w:cs="Times New Roman"/>
          <w:sz w:val="24"/>
          <w:szCs w:val="24"/>
        </w:rPr>
        <w:t xml:space="preserve"> </w:t>
      </w:r>
      <w:r w:rsidR="00A93526">
        <w:rPr>
          <w:rFonts w:ascii="Times New Roman" w:hAnsi="Times New Roman" w:cs="Times New Roman"/>
          <w:sz w:val="24"/>
          <w:szCs w:val="24"/>
        </w:rPr>
        <w:t>eine besondere, rationale Form der Wirkkausalität herauszuarbeiten, in der Rechtfertigung und Verursachung eine untrennbare Einheit bilden.</w:t>
      </w:r>
    </w:p>
    <w:p w:rsidR="000D7A00" w:rsidRDefault="00B2586F">
      <w:pPr>
        <w:rPr>
          <w:rFonts w:ascii="Times New Roman" w:hAnsi="Times New Roman" w:cs="Times New Roman"/>
          <w:sz w:val="24"/>
          <w:szCs w:val="24"/>
        </w:rPr>
      </w:pPr>
      <w:r>
        <w:rPr>
          <w:rFonts w:ascii="Times New Roman" w:hAnsi="Times New Roman" w:cs="Times New Roman"/>
          <w:sz w:val="24"/>
          <w:szCs w:val="24"/>
        </w:rPr>
        <w:t xml:space="preserve">Hierzu führt Kietzmann im zweiten Kapitel den Begriff des praktischen Schließens ein, den er in Analogie zu dem des theoretischen Schließens entwickelt. </w:t>
      </w:r>
      <w:r w:rsidR="005A66F2">
        <w:rPr>
          <w:rFonts w:ascii="Times New Roman" w:hAnsi="Times New Roman" w:cs="Times New Roman"/>
          <w:sz w:val="24"/>
          <w:szCs w:val="24"/>
        </w:rPr>
        <w:t xml:space="preserve">Bei </w:t>
      </w:r>
      <w:r w:rsidR="008327B0">
        <w:rPr>
          <w:rFonts w:ascii="Times New Roman" w:hAnsi="Times New Roman" w:cs="Times New Roman"/>
          <w:sz w:val="24"/>
          <w:szCs w:val="24"/>
        </w:rPr>
        <w:t>letzterem</w:t>
      </w:r>
      <w:r w:rsidR="005A66F2">
        <w:rPr>
          <w:rFonts w:ascii="Times New Roman" w:hAnsi="Times New Roman" w:cs="Times New Roman"/>
          <w:sz w:val="24"/>
          <w:szCs w:val="24"/>
        </w:rPr>
        <w:t xml:space="preserve"> handelt es sich um die Festlegung auf einen Gedanken, die sich aufgrund der Vorstellung eines Schlusszusammenhangs aus einer bereits bestehenden Festlegung auf andere Gedanken ergibt, wobei die Gültigkeit der vorgestellten Folgebeziehung darin liegt, dass sie wahrheitserhaltend ist. </w:t>
      </w:r>
      <w:r w:rsidR="00234247">
        <w:rPr>
          <w:rFonts w:ascii="Times New Roman" w:hAnsi="Times New Roman" w:cs="Times New Roman"/>
          <w:sz w:val="24"/>
          <w:szCs w:val="24"/>
        </w:rPr>
        <w:t xml:space="preserve">In praktischen Schlüssen </w:t>
      </w:r>
      <w:r w:rsidR="00422A02">
        <w:rPr>
          <w:rFonts w:ascii="Times New Roman" w:hAnsi="Times New Roman" w:cs="Times New Roman"/>
          <w:sz w:val="24"/>
          <w:szCs w:val="24"/>
        </w:rPr>
        <w:t>hingegen legt sich der Handelnde nicht auf die Wahrheit einer Proposition fest, sondern auf einen Handlungstyp, der als zu verwirklichend repräsentiert wird. Daher gehört zu solchen Schlüssen ein Moment der sukzessiven Ausführung, die durch Ableitung von Teilhandlungen selbs</w:t>
      </w:r>
      <w:r w:rsidR="00AE28DC">
        <w:rPr>
          <w:rFonts w:ascii="Times New Roman" w:hAnsi="Times New Roman" w:cs="Times New Roman"/>
          <w:sz w:val="24"/>
          <w:szCs w:val="24"/>
        </w:rPr>
        <w:t xml:space="preserve">t praktisch schließend erfolgt, wobei die Gültigkeit der vorgestellten Folgebeziehung darin liegt, dass sie güteerhaltend ist. </w:t>
      </w:r>
      <w:r w:rsidR="000D7A00">
        <w:rPr>
          <w:rFonts w:ascii="Times New Roman" w:hAnsi="Times New Roman" w:cs="Times New Roman"/>
          <w:sz w:val="24"/>
          <w:szCs w:val="24"/>
        </w:rPr>
        <w:t xml:space="preserve">Insofern </w:t>
      </w:r>
      <w:r w:rsidR="00D95295">
        <w:rPr>
          <w:rFonts w:ascii="Times New Roman" w:hAnsi="Times New Roman" w:cs="Times New Roman"/>
          <w:sz w:val="24"/>
          <w:szCs w:val="24"/>
        </w:rPr>
        <w:t>absichtliche, d.h. selbstbewusste</w:t>
      </w:r>
      <w:r w:rsidR="000D7A00">
        <w:rPr>
          <w:rFonts w:ascii="Times New Roman" w:hAnsi="Times New Roman" w:cs="Times New Roman"/>
          <w:sz w:val="24"/>
          <w:szCs w:val="24"/>
        </w:rPr>
        <w:t xml:space="preserve"> Handlungen </w:t>
      </w:r>
      <w:r w:rsidR="002A77B1">
        <w:rPr>
          <w:rFonts w:ascii="Times New Roman" w:hAnsi="Times New Roman" w:cs="Times New Roman"/>
          <w:sz w:val="24"/>
          <w:szCs w:val="24"/>
        </w:rPr>
        <w:t>laut Kietzmann</w:t>
      </w:r>
      <w:r w:rsidR="00262FF0">
        <w:rPr>
          <w:rFonts w:ascii="Times New Roman" w:hAnsi="Times New Roman" w:cs="Times New Roman"/>
          <w:sz w:val="24"/>
          <w:szCs w:val="24"/>
        </w:rPr>
        <w:t xml:space="preserve"> nun</w:t>
      </w:r>
      <w:r w:rsidR="000D7A00">
        <w:rPr>
          <w:rFonts w:ascii="Times New Roman" w:hAnsi="Times New Roman" w:cs="Times New Roman"/>
          <w:sz w:val="24"/>
          <w:szCs w:val="24"/>
        </w:rPr>
        <w:t xml:space="preserve"> einfach praktische Schlüsse sind, sind </w:t>
      </w:r>
      <w:r w:rsidR="00262FF0">
        <w:rPr>
          <w:rFonts w:ascii="Times New Roman" w:hAnsi="Times New Roman" w:cs="Times New Roman"/>
          <w:sz w:val="24"/>
          <w:szCs w:val="24"/>
        </w:rPr>
        <w:t xml:space="preserve">folglich auch </w:t>
      </w:r>
      <w:r w:rsidR="000D7A00">
        <w:rPr>
          <w:rFonts w:ascii="Times New Roman" w:hAnsi="Times New Roman" w:cs="Times New Roman"/>
          <w:sz w:val="24"/>
          <w:szCs w:val="24"/>
        </w:rPr>
        <w:t xml:space="preserve">die Momente der Rechtfertigung und Verursachung </w:t>
      </w:r>
      <w:r w:rsidR="002A77B1">
        <w:rPr>
          <w:rFonts w:ascii="Times New Roman" w:hAnsi="Times New Roman" w:cs="Times New Roman"/>
          <w:sz w:val="24"/>
          <w:szCs w:val="24"/>
        </w:rPr>
        <w:t>untrennbar</w:t>
      </w:r>
      <w:r w:rsidR="00262FF0">
        <w:rPr>
          <w:rFonts w:ascii="Times New Roman" w:hAnsi="Times New Roman" w:cs="Times New Roman"/>
          <w:sz w:val="24"/>
          <w:szCs w:val="24"/>
        </w:rPr>
        <w:t xml:space="preserve"> in ihnen</w:t>
      </w:r>
      <w:r w:rsidR="000D7A00">
        <w:rPr>
          <w:rFonts w:ascii="Times New Roman" w:hAnsi="Times New Roman" w:cs="Times New Roman"/>
          <w:sz w:val="24"/>
          <w:szCs w:val="24"/>
        </w:rPr>
        <w:t xml:space="preserve"> verbunden.</w:t>
      </w:r>
    </w:p>
    <w:p w:rsidR="00DC1BA2" w:rsidRDefault="00F625F0">
      <w:pPr>
        <w:rPr>
          <w:rFonts w:ascii="Times New Roman" w:hAnsi="Times New Roman" w:cs="Times New Roman"/>
          <w:sz w:val="24"/>
          <w:szCs w:val="24"/>
        </w:rPr>
      </w:pPr>
      <w:r>
        <w:rPr>
          <w:rFonts w:ascii="Times New Roman" w:hAnsi="Times New Roman" w:cs="Times New Roman"/>
          <w:sz w:val="24"/>
          <w:szCs w:val="24"/>
        </w:rPr>
        <w:t>Den Zusammenhang von Schluss und Handlung arbeitet Kietzman</w:t>
      </w:r>
      <w:r w:rsidR="00C9568C">
        <w:rPr>
          <w:rFonts w:ascii="Times New Roman" w:hAnsi="Times New Roman" w:cs="Times New Roman"/>
          <w:sz w:val="24"/>
          <w:szCs w:val="24"/>
        </w:rPr>
        <w:t xml:space="preserve">n im dritten Kapitel </w:t>
      </w:r>
      <w:r>
        <w:rPr>
          <w:rFonts w:ascii="Times New Roman" w:hAnsi="Times New Roman" w:cs="Times New Roman"/>
          <w:sz w:val="24"/>
          <w:szCs w:val="24"/>
        </w:rPr>
        <w:t xml:space="preserve">in Abgrenzung zu </w:t>
      </w:r>
      <w:r w:rsidR="00604221">
        <w:rPr>
          <w:rFonts w:ascii="Times New Roman" w:hAnsi="Times New Roman" w:cs="Times New Roman"/>
          <w:sz w:val="24"/>
          <w:szCs w:val="24"/>
        </w:rPr>
        <w:t>Davidsons Ereignisontologie</w:t>
      </w:r>
      <w:r w:rsidR="00C9568C">
        <w:rPr>
          <w:rFonts w:ascii="Times New Roman" w:hAnsi="Times New Roman" w:cs="Times New Roman"/>
          <w:sz w:val="24"/>
          <w:szCs w:val="24"/>
        </w:rPr>
        <w:t xml:space="preserve"> näher aus</w:t>
      </w:r>
      <w:r w:rsidR="00604221">
        <w:rPr>
          <w:rFonts w:ascii="Times New Roman" w:hAnsi="Times New Roman" w:cs="Times New Roman"/>
          <w:sz w:val="24"/>
          <w:szCs w:val="24"/>
        </w:rPr>
        <w:t>, welche</w:t>
      </w:r>
      <w:r>
        <w:rPr>
          <w:rFonts w:ascii="Times New Roman" w:hAnsi="Times New Roman" w:cs="Times New Roman"/>
          <w:sz w:val="24"/>
          <w:szCs w:val="24"/>
        </w:rPr>
        <w:t xml:space="preserve"> Handlungen als klar </w:t>
      </w:r>
      <w:r>
        <w:rPr>
          <w:rFonts w:ascii="Times New Roman" w:hAnsi="Times New Roman" w:cs="Times New Roman"/>
          <w:sz w:val="24"/>
          <w:szCs w:val="24"/>
        </w:rPr>
        <w:lastRenderedPageBreak/>
        <w:t>individuierte Einzeldinge begreift, die in</w:t>
      </w:r>
      <w:r w:rsidR="006D5A51">
        <w:rPr>
          <w:rFonts w:ascii="Times New Roman" w:hAnsi="Times New Roman" w:cs="Times New Roman"/>
          <w:sz w:val="24"/>
          <w:szCs w:val="24"/>
        </w:rPr>
        <w:t xml:space="preserve"> sich homogen und numerisch distinkt voneinander sind. </w:t>
      </w:r>
      <w:r w:rsidR="00713D6E">
        <w:rPr>
          <w:rFonts w:ascii="Times New Roman" w:hAnsi="Times New Roman" w:cs="Times New Roman"/>
          <w:sz w:val="24"/>
          <w:szCs w:val="24"/>
        </w:rPr>
        <w:t xml:space="preserve">Kietzmann wendet ein, dass </w:t>
      </w:r>
      <w:r w:rsidR="00604221">
        <w:rPr>
          <w:rFonts w:ascii="Times New Roman" w:hAnsi="Times New Roman" w:cs="Times New Roman"/>
          <w:sz w:val="24"/>
          <w:szCs w:val="24"/>
        </w:rPr>
        <w:t xml:space="preserve">Davidson diese Ontologie aus einer Semantik </w:t>
      </w:r>
      <w:r w:rsidR="008F6C0B">
        <w:rPr>
          <w:rFonts w:ascii="Times New Roman" w:hAnsi="Times New Roman" w:cs="Times New Roman"/>
          <w:sz w:val="24"/>
          <w:szCs w:val="24"/>
        </w:rPr>
        <w:t>ab</w:t>
      </w:r>
      <w:r w:rsidR="00604221">
        <w:rPr>
          <w:rFonts w:ascii="Times New Roman" w:hAnsi="Times New Roman" w:cs="Times New Roman"/>
          <w:sz w:val="24"/>
          <w:szCs w:val="24"/>
        </w:rPr>
        <w:t xml:space="preserve">leite, die einseitig den perfektiven Aspekt, d.h. die abgeschlossene Handlung, privilegiere, dabei aber die Rolle des progressiven Aspekts, d.h. der Handlung im Verlauf, übersehe. </w:t>
      </w:r>
      <w:r w:rsidR="00DC1BA2">
        <w:rPr>
          <w:rFonts w:ascii="Times New Roman" w:hAnsi="Times New Roman" w:cs="Times New Roman"/>
          <w:sz w:val="24"/>
          <w:szCs w:val="24"/>
        </w:rPr>
        <w:t xml:space="preserve">Berücksichtigt man beide angemessen, kommt man zu einer differenzierteren Ontologie der Bewegung, die diese als in Phasen gegliedert auffasst und dabei kategorial verschiedene Arten der Bewegung zulässt, je nachdem worin das Prinzip der Einheit dieser Phasen und damit der inneren Konstitution der Bewegung liegt. Vor diesem Hintergrund weist Kietzmann Handlungen als </w:t>
      </w:r>
      <w:r w:rsidR="009D28B8">
        <w:rPr>
          <w:rFonts w:ascii="Times New Roman" w:hAnsi="Times New Roman" w:cs="Times New Roman"/>
          <w:sz w:val="24"/>
          <w:szCs w:val="24"/>
        </w:rPr>
        <w:t>selbst</w:t>
      </w:r>
      <w:r w:rsidR="00DC1BA2">
        <w:rPr>
          <w:rFonts w:ascii="Times New Roman" w:hAnsi="Times New Roman" w:cs="Times New Roman"/>
          <w:sz w:val="24"/>
          <w:szCs w:val="24"/>
        </w:rPr>
        <w:t>bewusste Bewegungen aus, die sich praktisch schließend vollziehen und deren konstitutive Gestalt di</w:t>
      </w:r>
      <w:r w:rsidR="008C7A8A">
        <w:rPr>
          <w:rFonts w:ascii="Times New Roman" w:hAnsi="Times New Roman" w:cs="Times New Roman"/>
          <w:sz w:val="24"/>
          <w:szCs w:val="24"/>
        </w:rPr>
        <w:t>e des instrumentellen Schlusses</w:t>
      </w:r>
      <w:r w:rsidR="00DC1BA2">
        <w:rPr>
          <w:rFonts w:ascii="Times New Roman" w:hAnsi="Times New Roman" w:cs="Times New Roman"/>
          <w:sz w:val="24"/>
          <w:szCs w:val="24"/>
        </w:rPr>
        <w:t xml:space="preserve"> ist</w:t>
      </w:r>
      <w:r w:rsidR="007206FD">
        <w:rPr>
          <w:rFonts w:ascii="Times New Roman" w:hAnsi="Times New Roman" w:cs="Times New Roman"/>
          <w:sz w:val="24"/>
          <w:szCs w:val="24"/>
        </w:rPr>
        <w:t xml:space="preserve">, d.h. der Ableitung von Mitteln oder </w:t>
      </w:r>
      <w:r w:rsidR="00824FD7">
        <w:rPr>
          <w:rFonts w:ascii="Times New Roman" w:hAnsi="Times New Roman" w:cs="Times New Roman"/>
          <w:sz w:val="24"/>
          <w:szCs w:val="24"/>
        </w:rPr>
        <w:t>Handlungsphasen</w:t>
      </w:r>
      <w:r w:rsidR="007206FD">
        <w:rPr>
          <w:rFonts w:ascii="Times New Roman" w:hAnsi="Times New Roman" w:cs="Times New Roman"/>
          <w:sz w:val="24"/>
          <w:szCs w:val="24"/>
        </w:rPr>
        <w:t xml:space="preserve"> aus einem Ziel oder Handlungstyp</w:t>
      </w:r>
      <w:r w:rsidR="00DC1BA2">
        <w:rPr>
          <w:rFonts w:ascii="Times New Roman" w:hAnsi="Times New Roman" w:cs="Times New Roman"/>
          <w:sz w:val="24"/>
          <w:szCs w:val="24"/>
        </w:rPr>
        <w:t xml:space="preserve">. </w:t>
      </w:r>
    </w:p>
    <w:p w:rsidR="00A76742" w:rsidRDefault="00FA32B2">
      <w:pPr>
        <w:rPr>
          <w:rFonts w:ascii="Times New Roman" w:hAnsi="Times New Roman" w:cs="Times New Roman"/>
          <w:sz w:val="24"/>
          <w:szCs w:val="24"/>
        </w:rPr>
      </w:pPr>
      <w:r>
        <w:rPr>
          <w:rFonts w:ascii="Times New Roman" w:hAnsi="Times New Roman" w:cs="Times New Roman"/>
          <w:sz w:val="24"/>
          <w:szCs w:val="24"/>
        </w:rPr>
        <w:t>Nun lassen sich</w:t>
      </w:r>
      <w:r w:rsidR="00FC1C47">
        <w:rPr>
          <w:rFonts w:ascii="Times New Roman" w:hAnsi="Times New Roman" w:cs="Times New Roman"/>
          <w:sz w:val="24"/>
          <w:szCs w:val="24"/>
        </w:rPr>
        <w:t xml:space="preserve"> </w:t>
      </w:r>
      <w:r>
        <w:rPr>
          <w:rFonts w:ascii="Times New Roman" w:hAnsi="Times New Roman" w:cs="Times New Roman"/>
          <w:sz w:val="24"/>
          <w:szCs w:val="24"/>
        </w:rPr>
        <w:t xml:space="preserve">Handlungen aber auch </w:t>
      </w:r>
      <w:r w:rsidR="00FC1C47">
        <w:rPr>
          <w:rFonts w:ascii="Times New Roman" w:hAnsi="Times New Roman" w:cs="Times New Roman"/>
          <w:sz w:val="24"/>
          <w:szCs w:val="24"/>
        </w:rPr>
        <w:t>aus</w:t>
      </w:r>
      <w:r>
        <w:rPr>
          <w:rFonts w:ascii="Times New Roman" w:hAnsi="Times New Roman" w:cs="Times New Roman"/>
          <w:sz w:val="24"/>
          <w:szCs w:val="24"/>
        </w:rPr>
        <w:t xml:space="preserve"> Absicht un</w:t>
      </w:r>
      <w:r w:rsidR="00FC1C47">
        <w:rPr>
          <w:rFonts w:ascii="Times New Roman" w:hAnsi="Times New Roman" w:cs="Times New Roman"/>
          <w:sz w:val="24"/>
          <w:szCs w:val="24"/>
        </w:rPr>
        <w:t>d Wollen des Handelnden herleiten</w:t>
      </w:r>
      <w:r>
        <w:rPr>
          <w:rFonts w:ascii="Times New Roman" w:hAnsi="Times New Roman" w:cs="Times New Roman"/>
          <w:sz w:val="24"/>
          <w:szCs w:val="24"/>
        </w:rPr>
        <w:t xml:space="preserve">. </w:t>
      </w:r>
      <w:r w:rsidR="00FF4F17">
        <w:rPr>
          <w:rFonts w:ascii="Times New Roman" w:hAnsi="Times New Roman" w:cs="Times New Roman"/>
          <w:sz w:val="24"/>
          <w:szCs w:val="24"/>
        </w:rPr>
        <w:t xml:space="preserve">Dies stellt einen Einwand gegen </w:t>
      </w:r>
      <w:proofErr w:type="spellStart"/>
      <w:r w:rsidR="00FF4F17">
        <w:rPr>
          <w:rFonts w:ascii="Times New Roman" w:hAnsi="Times New Roman" w:cs="Times New Roman"/>
          <w:sz w:val="24"/>
          <w:szCs w:val="24"/>
        </w:rPr>
        <w:t>Kietzmanns</w:t>
      </w:r>
      <w:proofErr w:type="spellEnd"/>
      <w:r w:rsidR="00FF4F17">
        <w:rPr>
          <w:rFonts w:ascii="Times New Roman" w:hAnsi="Times New Roman" w:cs="Times New Roman"/>
          <w:sz w:val="24"/>
          <w:szCs w:val="24"/>
        </w:rPr>
        <w:t xml:space="preserve"> Position dar, solange man annimmt, dass es sich dabei um propositionale Einstellungen handelt, die der eigentlichen Bewegung gegenüber distinkt sind. </w:t>
      </w:r>
      <w:r w:rsidR="00434998">
        <w:rPr>
          <w:rFonts w:ascii="Times New Roman" w:hAnsi="Times New Roman" w:cs="Times New Roman"/>
          <w:sz w:val="24"/>
          <w:szCs w:val="24"/>
        </w:rPr>
        <w:t xml:space="preserve">Kietzmann hält im vierten Kapitel dagegen, dass es sich </w:t>
      </w:r>
      <w:r w:rsidR="004E4889">
        <w:rPr>
          <w:rFonts w:ascii="Times New Roman" w:hAnsi="Times New Roman" w:cs="Times New Roman"/>
          <w:sz w:val="24"/>
          <w:szCs w:val="24"/>
        </w:rPr>
        <w:t>vielmehr</w:t>
      </w:r>
      <w:r w:rsidR="00434998">
        <w:rPr>
          <w:rFonts w:ascii="Times New Roman" w:hAnsi="Times New Roman" w:cs="Times New Roman"/>
          <w:sz w:val="24"/>
          <w:szCs w:val="24"/>
        </w:rPr>
        <w:t xml:space="preserve"> um Grenzfälle der Bewegung handelt, die er als Tendenzen bezeichnet. </w:t>
      </w:r>
      <w:r w:rsidR="004E4889">
        <w:rPr>
          <w:rFonts w:ascii="Times New Roman" w:hAnsi="Times New Roman" w:cs="Times New Roman"/>
          <w:sz w:val="24"/>
          <w:szCs w:val="24"/>
        </w:rPr>
        <w:t>An der herkömmlichen S</w:t>
      </w:r>
      <w:r w:rsidR="00FA0BCA">
        <w:rPr>
          <w:rFonts w:ascii="Times New Roman" w:hAnsi="Times New Roman" w:cs="Times New Roman"/>
          <w:sz w:val="24"/>
          <w:szCs w:val="24"/>
        </w:rPr>
        <w:t xml:space="preserve">icht kritisiert er, dass sie nicht zeigen kann, weshalb das Subjekt der Einstellung, d.h. des Wollens, notwendig mit dem der Proposition, d.h. der gewollten Handlung, identisch ist. </w:t>
      </w:r>
      <w:r w:rsidR="009A327D">
        <w:rPr>
          <w:rFonts w:ascii="Times New Roman" w:hAnsi="Times New Roman" w:cs="Times New Roman"/>
          <w:sz w:val="24"/>
          <w:szCs w:val="24"/>
        </w:rPr>
        <w:t>Absicht und</w:t>
      </w:r>
      <w:r w:rsidR="00A76742">
        <w:rPr>
          <w:rFonts w:ascii="Times New Roman" w:hAnsi="Times New Roman" w:cs="Times New Roman"/>
          <w:sz w:val="24"/>
          <w:szCs w:val="24"/>
        </w:rPr>
        <w:t xml:space="preserve"> Wollen haben ihm zufolge </w:t>
      </w:r>
      <w:r w:rsidR="009A327D">
        <w:rPr>
          <w:rFonts w:ascii="Times New Roman" w:hAnsi="Times New Roman" w:cs="Times New Roman"/>
          <w:sz w:val="24"/>
          <w:szCs w:val="24"/>
        </w:rPr>
        <w:t xml:space="preserve">keine vollständigen Propositionen zum Objekt; sie sind unmittelbar auf einen Handlungstyp bezogen. </w:t>
      </w:r>
      <w:r w:rsidR="004C7F8A">
        <w:rPr>
          <w:rFonts w:ascii="Times New Roman" w:hAnsi="Times New Roman" w:cs="Times New Roman"/>
          <w:sz w:val="24"/>
          <w:szCs w:val="24"/>
        </w:rPr>
        <w:t>In diesem Sinne</w:t>
      </w:r>
      <w:r w:rsidR="00D92DC5">
        <w:rPr>
          <w:rFonts w:ascii="Times New Roman" w:hAnsi="Times New Roman" w:cs="Times New Roman"/>
          <w:sz w:val="24"/>
          <w:szCs w:val="24"/>
        </w:rPr>
        <w:t xml:space="preserve"> </w:t>
      </w:r>
      <w:r w:rsidR="003C29C5">
        <w:rPr>
          <w:rFonts w:ascii="Times New Roman" w:hAnsi="Times New Roman" w:cs="Times New Roman"/>
          <w:sz w:val="24"/>
          <w:szCs w:val="24"/>
        </w:rPr>
        <w:t>stellen</w:t>
      </w:r>
      <w:r w:rsidR="00D92DC5">
        <w:rPr>
          <w:rFonts w:ascii="Times New Roman" w:hAnsi="Times New Roman" w:cs="Times New Roman"/>
          <w:sz w:val="24"/>
          <w:szCs w:val="24"/>
        </w:rPr>
        <w:t xml:space="preserve"> 'beabsichtigen' und 'wollen' Hilfsverben</w:t>
      </w:r>
      <w:r w:rsidR="003C29C5">
        <w:rPr>
          <w:rFonts w:ascii="Times New Roman" w:hAnsi="Times New Roman" w:cs="Times New Roman"/>
          <w:sz w:val="24"/>
          <w:szCs w:val="24"/>
        </w:rPr>
        <w:t xml:space="preserve"> dar</w:t>
      </w:r>
      <w:r w:rsidR="00D92DC5">
        <w:rPr>
          <w:rFonts w:ascii="Times New Roman" w:hAnsi="Times New Roman" w:cs="Times New Roman"/>
          <w:sz w:val="24"/>
          <w:szCs w:val="24"/>
        </w:rPr>
        <w:t xml:space="preserve">, </w:t>
      </w:r>
      <w:r w:rsidR="009D28B8">
        <w:rPr>
          <w:rFonts w:ascii="Times New Roman" w:hAnsi="Times New Roman" w:cs="Times New Roman"/>
          <w:sz w:val="24"/>
          <w:szCs w:val="24"/>
        </w:rPr>
        <w:t>die</w:t>
      </w:r>
      <w:r w:rsidR="00D92DC5">
        <w:rPr>
          <w:rFonts w:ascii="Times New Roman" w:hAnsi="Times New Roman" w:cs="Times New Roman"/>
          <w:sz w:val="24"/>
          <w:szCs w:val="24"/>
        </w:rPr>
        <w:t xml:space="preserve"> die Form der Verbindung von Subjekt und Handlungsverb anzeigen: ihre </w:t>
      </w:r>
      <w:proofErr w:type="spellStart"/>
      <w:r w:rsidR="00D92DC5">
        <w:rPr>
          <w:rFonts w:ascii="Times New Roman" w:hAnsi="Times New Roman" w:cs="Times New Roman"/>
          <w:sz w:val="24"/>
          <w:szCs w:val="24"/>
        </w:rPr>
        <w:t>Aspektverknüpfung</w:t>
      </w:r>
      <w:proofErr w:type="spellEnd"/>
      <w:r w:rsidR="00D92DC5">
        <w:rPr>
          <w:rFonts w:ascii="Times New Roman" w:hAnsi="Times New Roman" w:cs="Times New Roman"/>
          <w:sz w:val="24"/>
          <w:szCs w:val="24"/>
        </w:rPr>
        <w:t xml:space="preserve">. </w:t>
      </w:r>
      <w:r w:rsidR="00A76742">
        <w:rPr>
          <w:rFonts w:ascii="Times New Roman" w:hAnsi="Times New Roman" w:cs="Times New Roman"/>
          <w:sz w:val="24"/>
          <w:szCs w:val="24"/>
        </w:rPr>
        <w:t xml:space="preserve">Es gibt neben dem progressiven </w:t>
      </w:r>
      <w:r w:rsidR="00DD2A2B">
        <w:rPr>
          <w:rFonts w:ascii="Times New Roman" w:hAnsi="Times New Roman" w:cs="Times New Roman"/>
          <w:sz w:val="24"/>
          <w:szCs w:val="24"/>
        </w:rPr>
        <w:t>folglich</w:t>
      </w:r>
      <w:r w:rsidR="00A76742">
        <w:rPr>
          <w:rFonts w:ascii="Times New Roman" w:hAnsi="Times New Roman" w:cs="Times New Roman"/>
          <w:sz w:val="24"/>
          <w:szCs w:val="24"/>
        </w:rPr>
        <w:t xml:space="preserve"> in Gestalt von Absicht und Wollen noch weitere Arten des imperfekt</w:t>
      </w:r>
      <w:r w:rsidR="00D92DC5">
        <w:rPr>
          <w:rFonts w:ascii="Times New Roman" w:hAnsi="Times New Roman" w:cs="Times New Roman"/>
          <w:sz w:val="24"/>
          <w:szCs w:val="24"/>
        </w:rPr>
        <w:t>iv</w:t>
      </w:r>
      <w:r w:rsidR="00A76742">
        <w:rPr>
          <w:rFonts w:ascii="Times New Roman" w:hAnsi="Times New Roman" w:cs="Times New Roman"/>
          <w:sz w:val="24"/>
          <w:szCs w:val="24"/>
        </w:rPr>
        <w:t>en Aspekts, die die Festlegung auf einen Handlungstyp anzeigen, ohne dass die Handlung</w:t>
      </w:r>
      <w:r w:rsidR="00033C4D">
        <w:rPr>
          <w:rFonts w:ascii="Times New Roman" w:hAnsi="Times New Roman" w:cs="Times New Roman"/>
          <w:sz w:val="24"/>
          <w:szCs w:val="24"/>
        </w:rPr>
        <w:t xml:space="preserve"> selbst</w:t>
      </w:r>
      <w:r w:rsidR="00A76742">
        <w:rPr>
          <w:rFonts w:ascii="Times New Roman" w:hAnsi="Times New Roman" w:cs="Times New Roman"/>
          <w:sz w:val="24"/>
          <w:szCs w:val="24"/>
        </w:rPr>
        <w:t xml:space="preserve"> </w:t>
      </w:r>
      <w:r w:rsidR="00CE273E">
        <w:rPr>
          <w:rFonts w:ascii="Times New Roman" w:hAnsi="Times New Roman" w:cs="Times New Roman"/>
          <w:sz w:val="24"/>
          <w:szCs w:val="24"/>
        </w:rPr>
        <w:t>schon</w:t>
      </w:r>
      <w:r w:rsidR="00A76742">
        <w:rPr>
          <w:rFonts w:ascii="Times New Roman" w:hAnsi="Times New Roman" w:cs="Times New Roman"/>
          <w:sz w:val="24"/>
          <w:szCs w:val="24"/>
        </w:rPr>
        <w:t xml:space="preserve"> </w:t>
      </w:r>
      <w:r w:rsidR="00984F27">
        <w:rPr>
          <w:rFonts w:ascii="Times New Roman" w:hAnsi="Times New Roman" w:cs="Times New Roman"/>
          <w:sz w:val="24"/>
          <w:szCs w:val="24"/>
        </w:rPr>
        <w:t xml:space="preserve">konkret </w:t>
      </w:r>
      <w:r w:rsidR="00A76742">
        <w:rPr>
          <w:rFonts w:ascii="Times New Roman" w:hAnsi="Times New Roman" w:cs="Times New Roman"/>
          <w:sz w:val="24"/>
          <w:szCs w:val="24"/>
        </w:rPr>
        <w:t>im Vollzug wäre.</w:t>
      </w:r>
    </w:p>
    <w:p w:rsidR="009D28B8" w:rsidRDefault="00FF0A37">
      <w:pPr>
        <w:rPr>
          <w:rFonts w:ascii="Times New Roman" w:hAnsi="Times New Roman" w:cs="Times New Roman"/>
          <w:sz w:val="24"/>
          <w:szCs w:val="24"/>
        </w:rPr>
      </w:pPr>
      <w:r>
        <w:rPr>
          <w:rFonts w:ascii="Times New Roman" w:hAnsi="Times New Roman" w:cs="Times New Roman"/>
          <w:sz w:val="24"/>
          <w:szCs w:val="24"/>
        </w:rPr>
        <w:t>Das fünfte Kapitel ist der Frage gewidmet, ob es auch nicht-instrumentelle Formen praktischen Schließens</w:t>
      </w:r>
      <w:r w:rsidR="00C042F2">
        <w:rPr>
          <w:rFonts w:ascii="Times New Roman" w:hAnsi="Times New Roman" w:cs="Times New Roman"/>
          <w:sz w:val="24"/>
          <w:szCs w:val="24"/>
        </w:rPr>
        <w:t xml:space="preserve"> gibt. </w:t>
      </w:r>
      <w:r w:rsidR="00935E95">
        <w:rPr>
          <w:rFonts w:ascii="Times New Roman" w:hAnsi="Times New Roman" w:cs="Times New Roman"/>
          <w:sz w:val="24"/>
          <w:szCs w:val="24"/>
        </w:rPr>
        <w:t>Kiet</w:t>
      </w:r>
      <w:r w:rsidR="0051367A">
        <w:rPr>
          <w:rFonts w:ascii="Times New Roman" w:hAnsi="Times New Roman" w:cs="Times New Roman"/>
          <w:sz w:val="24"/>
          <w:szCs w:val="24"/>
        </w:rPr>
        <w:t xml:space="preserve">zmann vertritt einen </w:t>
      </w:r>
      <w:r w:rsidR="006F726E">
        <w:rPr>
          <w:rFonts w:ascii="Times New Roman" w:hAnsi="Times New Roman" w:cs="Times New Roman"/>
          <w:sz w:val="24"/>
          <w:szCs w:val="24"/>
        </w:rPr>
        <w:t>weit</w:t>
      </w:r>
      <w:r w:rsidR="0051367A">
        <w:rPr>
          <w:rFonts w:ascii="Times New Roman" w:hAnsi="Times New Roman" w:cs="Times New Roman"/>
          <w:sz w:val="24"/>
          <w:szCs w:val="24"/>
        </w:rPr>
        <w:t>en</w:t>
      </w:r>
      <w:r w:rsidR="00935E95">
        <w:rPr>
          <w:rFonts w:ascii="Times New Roman" w:hAnsi="Times New Roman" w:cs="Times New Roman"/>
          <w:sz w:val="24"/>
          <w:szCs w:val="24"/>
        </w:rPr>
        <w:t xml:space="preserve"> Begriff von </w:t>
      </w:r>
      <w:proofErr w:type="spellStart"/>
      <w:r w:rsidR="00935E95">
        <w:rPr>
          <w:rFonts w:ascii="Times New Roman" w:hAnsi="Times New Roman" w:cs="Times New Roman"/>
          <w:sz w:val="24"/>
          <w:szCs w:val="24"/>
        </w:rPr>
        <w:t>Instrumentalität</w:t>
      </w:r>
      <w:proofErr w:type="spellEnd"/>
      <w:r w:rsidR="00935E95">
        <w:rPr>
          <w:rFonts w:ascii="Times New Roman" w:hAnsi="Times New Roman" w:cs="Times New Roman"/>
          <w:sz w:val="24"/>
          <w:szCs w:val="24"/>
        </w:rPr>
        <w:t>, der jegliche Art der Verbindung von Mittel</w:t>
      </w:r>
      <w:r w:rsidR="008C7A8A">
        <w:rPr>
          <w:rFonts w:ascii="Times New Roman" w:hAnsi="Times New Roman" w:cs="Times New Roman"/>
          <w:sz w:val="24"/>
          <w:szCs w:val="24"/>
        </w:rPr>
        <w:t>n</w:t>
      </w:r>
      <w:r w:rsidR="00935E95">
        <w:rPr>
          <w:rFonts w:ascii="Times New Roman" w:hAnsi="Times New Roman" w:cs="Times New Roman"/>
          <w:sz w:val="24"/>
          <w:szCs w:val="24"/>
        </w:rPr>
        <w:t xml:space="preserve"> und Zweck</w:t>
      </w:r>
      <w:r w:rsidR="008C7A8A">
        <w:rPr>
          <w:rFonts w:ascii="Times New Roman" w:hAnsi="Times New Roman" w:cs="Times New Roman"/>
          <w:sz w:val="24"/>
          <w:szCs w:val="24"/>
        </w:rPr>
        <w:t>en</w:t>
      </w:r>
      <w:r w:rsidR="00935E95">
        <w:rPr>
          <w:rFonts w:ascii="Times New Roman" w:hAnsi="Times New Roman" w:cs="Times New Roman"/>
          <w:sz w:val="24"/>
          <w:szCs w:val="24"/>
        </w:rPr>
        <w:t xml:space="preserve"> umfasst: als Teil/Ganze-Relation, Konstitutionsverhältnis, Genus/Spezies-Relation oder Kausalverhältnis. </w:t>
      </w:r>
      <w:r w:rsidR="006F726E">
        <w:rPr>
          <w:rFonts w:ascii="Times New Roman" w:hAnsi="Times New Roman" w:cs="Times New Roman"/>
          <w:sz w:val="24"/>
          <w:szCs w:val="24"/>
        </w:rPr>
        <w:t xml:space="preserve">Er sieht drei Limitationen </w:t>
      </w:r>
      <w:r w:rsidR="00511F85">
        <w:rPr>
          <w:rFonts w:ascii="Times New Roman" w:hAnsi="Times New Roman" w:cs="Times New Roman"/>
          <w:sz w:val="24"/>
          <w:szCs w:val="24"/>
        </w:rPr>
        <w:t>instrumentellen</w:t>
      </w:r>
      <w:r w:rsidR="006F726E">
        <w:rPr>
          <w:rFonts w:ascii="Times New Roman" w:hAnsi="Times New Roman" w:cs="Times New Roman"/>
          <w:sz w:val="24"/>
          <w:szCs w:val="24"/>
        </w:rPr>
        <w:t xml:space="preserve"> Denkens: (1) </w:t>
      </w:r>
      <w:r w:rsidR="00511F85">
        <w:rPr>
          <w:rFonts w:ascii="Times New Roman" w:hAnsi="Times New Roman" w:cs="Times New Roman"/>
          <w:sz w:val="24"/>
          <w:szCs w:val="24"/>
        </w:rPr>
        <w:t>Es kann nicht zwischen Zwecken vermitteln, die selbst nicht instrumentell</w:t>
      </w:r>
      <w:r w:rsidR="00BF1F58">
        <w:rPr>
          <w:rFonts w:ascii="Times New Roman" w:hAnsi="Times New Roman" w:cs="Times New Roman"/>
          <w:sz w:val="24"/>
          <w:szCs w:val="24"/>
        </w:rPr>
        <w:t xml:space="preserve"> </w:t>
      </w:r>
      <w:r w:rsidR="00511F85">
        <w:rPr>
          <w:rFonts w:ascii="Times New Roman" w:hAnsi="Times New Roman" w:cs="Times New Roman"/>
          <w:sz w:val="24"/>
          <w:szCs w:val="24"/>
        </w:rPr>
        <w:t xml:space="preserve">verknüpft sind, wobei Kietzmann </w:t>
      </w:r>
      <w:r w:rsidR="00BF1F58">
        <w:rPr>
          <w:rFonts w:ascii="Times New Roman" w:hAnsi="Times New Roman" w:cs="Times New Roman"/>
          <w:sz w:val="24"/>
          <w:szCs w:val="24"/>
        </w:rPr>
        <w:t>von einem Pluralismus letzter Zwecke auszugehen scheint. (2) Es neigt zum Egoismus, da es die Zwecke anderer Subjekte nicht als solche, sondern nur als Mittel berücksicht</w:t>
      </w:r>
      <w:r w:rsidR="00A5605F">
        <w:rPr>
          <w:rFonts w:ascii="Times New Roman" w:hAnsi="Times New Roman" w:cs="Times New Roman"/>
          <w:sz w:val="24"/>
          <w:szCs w:val="24"/>
        </w:rPr>
        <w:t>igen kann</w:t>
      </w:r>
      <w:r w:rsidR="00BF1F58">
        <w:rPr>
          <w:rFonts w:ascii="Times New Roman" w:hAnsi="Times New Roman" w:cs="Times New Roman"/>
          <w:sz w:val="24"/>
          <w:szCs w:val="24"/>
        </w:rPr>
        <w:t xml:space="preserve">. (3) Es kann letzte Zwecke nicht begründen. </w:t>
      </w:r>
      <w:r w:rsidR="00A5605F">
        <w:rPr>
          <w:rFonts w:ascii="Times New Roman" w:hAnsi="Times New Roman" w:cs="Times New Roman"/>
          <w:sz w:val="24"/>
          <w:szCs w:val="24"/>
        </w:rPr>
        <w:t>Folglich</w:t>
      </w:r>
      <w:r w:rsidR="00574FB2">
        <w:rPr>
          <w:rFonts w:ascii="Times New Roman" w:hAnsi="Times New Roman" w:cs="Times New Roman"/>
          <w:sz w:val="24"/>
          <w:szCs w:val="24"/>
        </w:rPr>
        <w:t xml:space="preserve"> müsse sich unser praktisches Denken, so Kietzmann, auch durch Klugheit, Gerechtigkeit und andere nicht-instrumentelle </w:t>
      </w:r>
      <w:r w:rsidR="00A5605F">
        <w:rPr>
          <w:rFonts w:ascii="Times New Roman" w:hAnsi="Times New Roman" w:cs="Times New Roman"/>
          <w:sz w:val="24"/>
          <w:szCs w:val="24"/>
        </w:rPr>
        <w:t>Formen des Schließens</w:t>
      </w:r>
      <w:r w:rsidR="00574FB2">
        <w:rPr>
          <w:rFonts w:ascii="Times New Roman" w:hAnsi="Times New Roman" w:cs="Times New Roman"/>
          <w:sz w:val="24"/>
          <w:szCs w:val="24"/>
        </w:rPr>
        <w:t xml:space="preserve"> auf letzte Zwecke auszeichnen, die </w:t>
      </w:r>
      <w:r w:rsidR="008C7A8A">
        <w:rPr>
          <w:rFonts w:ascii="Times New Roman" w:hAnsi="Times New Roman" w:cs="Times New Roman"/>
          <w:sz w:val="24"/>
          <w:szCs w:val="24"/>
        </w:rPr>
        <w:t xml:space="preserve">allein auf Tatsachen als Gründe rekurrieren. </w:t>
      </w:r>
      <w:r w:rsidR="00A5605F">
        <w:rPr>
          <w:rFonts w:ascii="Times New Roman" w:hAnsi="Times New Roman" w:cs="Times New Roman"/>
          <w:sz w:val="24"/>
          <w:szCs w:val="24"/>
        </w:rPr>
        <w:t xml:space="preserve">Er verteidigt diese Schlussformen gegen Reduktionsversuche, die sie als </w:t>
      </w:r>
      <w:proofErr w:type="spellStart"/>
      <w:r w:rsidR="00A5605F">
        <w:rPr>
          <w:rFonts w:ascii="Times New Roman" w:hAnsi="Times New Roman" w:cs="Times New Roman"/>
          <w:sz w:val="24"/>
          <w:szCs w:val="24"/>
        </w:rPr>
        <w:t>enth</w:t>
      </w:r>
      <w:r w:rsidR="0051367A">
        <w:rPr>
          <w:rFonts w:ascii="Times New Roman" w:hAnsi="Times New Roman" w:cs="Times New Roman"/>
          <w:sz w:val="24"/>
          <w:szCs w:val="24"/>
        </w:rPr>
        <w:t>ymematische</w:t>
      </w:r>
      <w:proofErr w:type="spellEnd"/>
      <w:r w:rsidR="0051367A">
        <w:rPr>
          <w:rFonts w:ascii="Times New Roman" w:hAnsi="Times New Roman" w:cs="Times New Roman"/>
          <w:sz w:val="24"/>
          <w:szCs w:val="24"/>
        </w:rPr>
        <w:t xml:space="preserve"> Schlüsse deuten, welche</w:t>
      </w:r>
      <w:r w:rsidR="00A5605F">
        <w:rPr>
          <w:rFonts w:ascii="Times New Roman" w:hAnsi="Times New Roman" w:cs="Times New Roman"/>
          <w:sz w:val="24"/>
          <w:szCs w:val="24"/>
        </w:rPr>
        <w:t xml:space="preserve"> die Prämisse im Obersatz, d.h. den Zweck, implizit belassen. </w:t>
      </w:r>
      <w:r w:rsidR="00993801">
        <w:rPr>
          <w:rFonts w:ascii="Times New Roman" w:hAnsi="Times New Roman" w:cs="Times New Roman"/>
          <w:sz w:val="24"/>
          <w:szCs w:val="24"/>
        </w:rPr>
        <w:t xml:space="preserve">Das praktische Denken sei zwar an generischen Zwecken wie Gesundheit oder Gerechtigkeit orientiert, doch gehörten diese nicht zum Inhalt, sondern zur Form praktischen Denkens, </w:t>
      </w:r>
      <w:r w:rsidR="003758B3">
        <w:rPr>
          <w:rFonts w:ascii="Times New Roman" w:hAnsi="Times New Roman" w:cs="Times New Roman"/>
          <w:sz w:val="24"/>
          <w:szCs w:val="24"/>
        </w:rPr>
        <w:t xml:space="preserve">das sich somit durch eine besondere, geistige Teleologie auszeichne. Ich frage mich </w:t>
      </w:r>
      <w:r w:rsidR="00833818">
        <w:rPr>
          <w:rFonts w:ascii="Times New Roman" w:hAnsi="Times New Roman" w:cs="Times New Roman"/>
          <w:sz w:val="24"/>
          <w:szCs w:val="24"/>
        </w:rPr>
        <w:t>jedoch</w:t>
      </w:r>
      <w:r w:rsidR="00294440">
        <w:rPr>
          <w:rFonts w:ascii="Times New Roman" w:hAnsi="Times New Roman" w:cs="Times New Roman"/>
          <w:sz w:val="24"/>
          <w:szCs w:val="24"/>
        </w:rPr>
        <w:t xml:space="preserve">, ob sich die Distinktion zwischen </w:t>
      </w:r>
      <w:proofErr w:type="spellStart"/>
      <w:r w:rsidR="00294440">
        <w:rPr>
          <w:rFonts w:ascii="Times New Roman" w:hAnsi="Times New Roman" w:cs="Times New Roman"/>
          <w:sz w:val="24"/>
          <w:szCs w:val="24"/>
        </w:rPr>
        <w:t>Instrumentalität</w:t>
      </w:r>
      <w:proofErr w:type="spellEnd"/>
      <w:r w:rsidR="00294440">
        <w:rPr>
          <w:rFonts w:ascii="Times New Roman" w:hAnsi="Times New Roman" w:cs="Times New Roman"/>
          <w:sz w:val="24"/>
          <w:szCs w:val="24"/>
        </w:rPr>
        <w:t xml:space="preserve"> und Selbstzweckhaftigkeit nicht auch als Differenz im Verhältnis von Mittel u</w:t>
      </w:r>
      <w:r w:rsidR="00833818">
        <w:rPr>
          <w:rFonts w:ascii="Times New Roman" w:hAnsi="Times New Roman" w:cs="Times New Roman"/>
          <w:sz w:val="24"/>
          <w:szCs w:val="24"/>
        </w:rPr>
        <w:t>nd Zweck selbst begreifen</w:t>
      </w:r>
      <w:r w:rsidR="00294440">
        <w:rPr>
          <w:rFonts w:ascii="Times New Roman" w:hAnsi="Times New Roman" w:cs="Times New Roman"/>
          <w:sz w:val="24"/>
          <w:szCs w:val="24"/>
        </w:rPr>
        <w:t xml:space="preserve"> ließe, einmal als externe, einmal als inter</w:t>
      </w:r>
      <w:r w:rsidR="00220467">
        <w:rPr>
          <w:rFonts w:ascii="Times New Roman" w:hAnsi="Times New Roman" w:cs="Times New Roman"/>
          <w:sz w:val="24"/>
          <w:szCs w:val="24"/>
        </w:rPr>
        <w:t>ne Relation zwischen</w:t>
      </w:r>
      <w:r w:rsidR="00A07E69">
        <w:rPr>
          <w:rFonts w:ascii="Times New Roman" w:hAnsi="Times New Roman" w:cs="Times New Roman"/>
          <w:sz w:val="24"/>
          <w:szCs w:val="24"/>
        </w:rPr>
        <w:t xml:space="preserve"> der</w:t>
      </w:r>
      <w:r w:rsidR="00220467">
        <w:rPr>
          <w:rFonts w:ascii="Times New Roman" w:hAnsi="Times New Roman" w:cs="Times New Roman"/>
          <w:sz w:val="24"/>
          <w:szCs w:val="24"/>
        </w:rPr>
        <w:t xml:space="preserve"> </w:t>
      </w:r>
      <w:r w:rsidR="009D28B8">
        <w:rPr>
          <w:rFonts w:ascii="Times New Roman" w:hAnsi="Times New Roman" w:cs="Times New Roman"/>
          <w:sz w:val="24"/>
          <w:szCs w:val="24"/>
        </w:rPr>
        <w:t>Handlung und</w:t>
      </w:r>
      <w:r w:rsidR="00A07E69">
        <w:rPr>
          <w:rFonts w:ascii="Times New Roman" w:hAnsi="Times New Roman" w:cs="Times New Roman"/>
          <w:sz w:val="24"/>
          <w:szCs w:val="24"/>
        </w:rPr>
        <w:t xml:space="preserve"> ihrem</w:t>
      </w:r>
      <w:r w:rsidR="009D28B8">
        <w:rPr>
          <w:rFonts w:ascii="Times New Roman" w:hAnsi="Times New Roman" w:cs="Times New Roman"/>
          <w:sz w:val="24"/>
          <w:szCs w:val="24"/>
        </w:rPr>
        <w:t xml:space="preserve"> Resultat</w:t>
      </w:r>
      <w:r w:rsidR="00220467">
        <w:rPr>
          <w:rFonts w:ascii="Times New Roman" w:hAnsi="Times New Roman" w:cs="Times New Roman"/>
          <w:sz w:val="24"/>
          <w:szCs w:val="24"/>
        </w:rPr>
        <w:t>, und ob die genannten Probleme nicht auch durch eine</w:t>
      </w:r>
      <w:r w:rsidR="009D28B8">
        <w:rPr>
          <w:rFonts w:ascii="Times New Roman" w:hAnsi="Times New Roman" w:cs="Times New Roman"/>
          <w:sz w:val="24"/>
          <w:szCs w:val="24"/>
        </w:rPr>
        <w:t xml:space="preserve"> Theorie kollektiven Handelns unter einem einheitlichen Letztzweck lösbar wären.</w:t>
      </w:r>
    </w:p>
    <w:p w:rsidR="00C86BF6" w:rsidRDefault="00A430E5">
      <w:pPr>
        <w:rPr>
          <w:rFonts w:ascii="Times New Roman" w:hAnsi="Times New Roman" w:cs="Times New Roman"/>
          <w:sz w:val="24"/>
          <w:szCs w:val="24"/>
        </w:rPr>
      </w:pPr>
      <w:r>
        <w:rPr>
          <w:rFonts w:ascii="Times New Roman" w:hAnsi="Times New Roman" w:cs="Times New Roman"/>
          <w:sz w:val="24"/>
          <w:szCs w:val="24"/>
        </w:rPr>
        <w:t xml:space="preserve">Die </w:t>
      </w:r>
      <w:r w:rsidR="00A07E69">
        <w:rPr>
          <w:rFonts w:ascii="Times New Roman" w:hAnsi="Times New Roman" w:cs="Times New Roman"/>
          <w:sz w:val="24"/>
          <w:szCs w:val="24"/>
        </w:rPr>
        <w:t>beiden letzten</w:t>
      </w:r>
      <w:r>
        <w:rPr>
          <w:rFonts w:ascii="Times New Roman" w:hAnsi="Times New Roman" w:cs="Times New Roman"/>
          <w:sz w:val="24"/>
          <w:szCs w:val="24"/>
        </w:rPr>
        <w:t xml:space="preserve"> Kapitel widmen sich dem Begriff des praktischen Wissens in seinen normativen und deskriptiven Gestalten: als Wissen, was man tun sollte, und als Wissen, was </w:t>
      </w:r>
      <w:r>
        <w:rPr>
          <w:rFonts w:ascii="Times New Roman" w:hAnsi="Times New Roman" w:cs="Times New Roman"/>
          <w:sz w:val="24"/>
          <w:szCs w:val="24"/>
        </w:rPr>
        <w:lastRenderedPageBreak/>
        <w:t>man gerade</w:t>
      </w:r>
      <w:r w:rsidR="00041D22">
        <w:rPr>
          <w:rFonts w:ascii="Times New Roman" w:hAnsi="Times New Roman" w:cs="Times New Roman"/>
          <w:sz w:val="24"/>
          <w:szCs w:val="24"/>
        </w:rPr>
        <w:t xml:space="preserve"> tatsächlich</w:t>
      </w:r>
      <w:r>
        <w:rPr>
          <w:rFonts w:ascii="Times New Roman" w:hAnsi="Times New Roman" w:cs="Times New Roman"/>
          <w:sz w:val="24"/>
          <w:szCs w:val="24"/>
        </w:rPr>
        <w:t xml:space="preserve"> tut. </w:t>
      </w:r>
      <w:r w:rsidR="0092686D">
        <w:rPr>
          <w:rFonts w:ascii="Times New Roman" w:hAnsi="Times New Roman" w:cs="Times New Roman"/>
          <w:sz w:val="24"/>
          <w:szCs w:val="24"/>
        </w:rPr>
        <w:t xml:space="preserve">Kietzmann versteht Meinungen darüber, was zu tun ist, als Vorstellungen, die praktische Schlüsse konstituieren; als solche beanspruchen sie einerseits objektive </w:t>
      </w:r>
      <w:r w:rsidR="005D0D29">
        <w:rPr>
          <w:rFonts w:ascii="Times New Roman" w:hAnsi="Times New Roman" w:cs="Times New Roman"/>
          <w:sz w:val="24"/>
          <w:szCs w:val="24"/>
        </w:rPr>
        <w:t>Geltung</w:t>
      </w:r>
      <w:r w:rsidR="0092686D">
        <w:rPr>
          <w:rFonts w:ascii="Times New Roman" w:hAnsi="Times New Roman" w:cs="Times New Roman"/>
          <w:sz w:val="24"/>
          <w:szCs w:val="24"/>
        </w:rPr>
        <w:t>,</w:t>
      </w:r>
      <w:r w:rsidR="00F54582">
        <w:rPr>
          <w:rFonts w:ascii="Times New Roman" w:hAnsi="Times New Roman" w:cs="Times New Roman"/>
          <w:sz w:val="24"/>
          <w:szCs w:val="24"/>
        </w:rPr>
        <w:t xml:space="preserve"> sollen andererseits die</w:t>
      </w:r>
      <w:r w:rsidR="0092686D">
        <w:rPr>
          <w:rFonts w:ascii="Times New Roman" w:hAnsi="Times New Roman" w:cs="Times New Roman"/>
          <w:sz w:val="24"/>
          <w:szCs w:val="24"/>
        </w:rPr>
        <w:t xml:space="preserve"> vorgest</w:t>
      </w:r>
      <w:r w:rsidR="00F54582">
        <w:rPr>
          <w:rFonts w:ascii="Times New Roman" w:hAnsi="Times New Roman" w:cs="Times New Roman"/>
          <w:sz w:val="24"/>
          <w:szCs w:val="24"/>
        </w:rPr>
        <w:t>ellte</w:t>
      </w:r>
      <w:r w:rsidR="0092686D">
        <w:rPr>
          <w:rFonts w:ascii="Times New Roman" w:hAnsi="Times New Roman" w:cs="Times New Roman"/>
          <w:sz w:val="24"/>
          <w:szCs w:val="24"/>
        </w:rPr>
        <w:t xml:space="preserve"> Handlung aber auch hervorbringen. </w:t>
      </w:r>
      <w:r w:rsidR="004F08F0">
        <w:rPr>
          <w:rFonts w:ascii="Times New Roman" w:hAnsi="Times New Roman" w:cs="Times New Roman"/>
          <w:sz w:val="24"/>
          <w:szCs w:val="24"/>
        </w:rPr>
        <w:t xml:space="preserve">Die Schwierigkeit </w:t>
      </w:r>
      <w:r w:rsidR="00C86BF6">
        <w:rPr>
          <w:rFonts w:ascii="Times New Roman" w:hAnsi="Times New Roman" w:cs="Times New Roman"/>
          <w:sz w:val="24"/>
          <w:szCs w:val="24"/>
        </w:rPr>
        <w:t>liegt</w:t>
      </w:r>
      <w:r w:rsidR="004F08F0">
        <w:rPr>
          <w:rFonts w:ascii="Times New Roman" w:hAnsi="Times New Roman" w:cs="Times New Roman"/>
          <w:sz w:val="24"/>
          <w:szCs w:val="24"/>
        </w:rPr>
        <w:t xml:space="preserve"> darin, beide </w:t>
      </w:r>
      <w:r w:rsidR="009D28B8">
        <w:rPr>
          <w:rFonts w:ascii="Times New Roman" w:hAnsi="Times New Roman" w:cs="Times New Roman"/>
          <w:sz w:val="24"/>
          <w:szCs w:val="24"/>
        </w:rPr>
        <w:t>Momente</w:t>
      </w:r>
      <w:r w:rsidR="004F08F0">
        <w:rPr>
          <w:rFonts w:ascii="Times New Roman" w:hAnsi="Times New Roman" w:cs="Times New Roman"/>
          <w:sz w:val="24"/>
          <w:szCs w:val="24"/>
        </w:rPr>
        <w:t xml:space="preserve"> </w:t>
      </w:r>
      <w:r w:rsidR="00C86BF6">
        <w:rPr>
          <w:rFonts w:ascii="Times New Roman" w:hAnsi="Times New Roman" w:cs="Times New Roman"/>
          <w:sz w:val="24"/>
          <w:szCs w:val="24"/>
        </w:rPr>
        <w:t>zu verbinden</w:t>
      </w:r>
      <w:r w:rsidR="00EA3DB1">
        <w:rPr>
          <w:rFonts w:ascii="Times New Roman" w:hAnsi="Times New Roman" w:cs="Times New Roman"/>
          <w:sz w:val="24"/>
          <w:szCs w:val="24"/>
        </w:rPr>
        <w:t xml:space="preserve">, was Kietzmann anhand eines Dilemmas </w:t>
      </w:r>
      <w:r w:rsidR="000B6978">
        <w:rPr>
          <w:rFonts w:ascii="Times New Roman" w:hAnsi="Times New Roman" w:cs="Times New Roman"/>
          <w:sz w:val="24"/>
          <w:szCs w:val="24"/>
        </w:rPr>
        <w:t>aufzeigt</w:t>
      </w:r>
      <w:r w:rsidR="00F66555">
        <w:rPr>
          <w:rFonts w:ascii="Times New Roman" w:hAnsi="Times New Roman" w:cs="Times New Roman"/>
          <w:sz w:val="24"/>
          <w:szCs w:val="24"/>
        </w:rPr>
        <w:t>:</w:t>
      </w:r>
      <w:r w:rsidR="00EA3DB1">
        <w:rPr>
          <w:rFonts w:ascii="Times New Roman" w:hAnsi="Times New Roman" w:cs="Times New Roman"/>
          <w:sz w:val="24"/>
          <w:szCs w:val="24"/>
        </w:rPr>
        <w:t xml:space="preserve"> </w:t>
      </w:r>
      <w:r w:rsidR="00F54582">
        <w:rPr>
          <w:rFonts w:ascii="Times New Roman" w:hAnsi="Times New Roman" w:cs="Times New Roman"/>
          <w:sz w:val="24"/>
          <w:szCs w:val="24"/>
        </w:rPr>
        <w:t xml:space="preserve">Während Realisten Objektivität an die Vorstellung subjektunabhängiger Sachverhalte binden, die deshalb nicht motivieren können, fassen Empiristen Motivation als subjektiven Zustand, der deshalb nicht objektivitätsfähig ist. </w:t>
      </w:r>
      <w:r w:rsidR="00A648F4">
        <w:rPr>
          <w:rFonts w:ascii="Times New Roman" w:hAnsi="Times New Roman" w:cs="Times New Roman"/>
          <w:sz w:val="24"/>
          <w:szCs w:val="24"/>
        </w:rPr>
        <w:t>Beide missverstehen</w:t>
      </w:r>
      <w:r w:rsidR="005D0D29">
        <w:rPr>
          <w:rFonts w:ascii="Times New Roman" w:hAnsi="Times New Roman" w:cs="Times New Roman"/>
          <w:sz w:val="24"/>
          <w:szCs w:val="24"/>
        </w:rPr>
        <w:t xml:space="preserve"> laut</w:t>
      </w:r>
      <w:r w:rsidR="00C86BF6">
        <w:rPr>
          <w:rFonts w:ascii="Times New Roman" w:hAnsi="Times New Roman" w:cs="Times New Roman"/>
          <w:sz w:val="24"/>
          <w:szCs w:val="24"/>
        </w:rPr>
        <w:t xml:space="preserve"> Kietzmann</w:t>
      </w:r>
      <w:r w:rsidR="00A648F4">
        <w:rPr>
          <w:rFonts w:ascii="Times New Roman" w:hAnsi="Times New Roman" w:cs="Times New Roman"/>
          <w:sz w:val="24"/>
          <w:szCs w:val="24"/>
        </w:rPr>
        <w:t xml:space="preserve"> praktische</w:t>
      </w:r>
      <w:r w:rsidR="00C86BF6">
        <w:rPr>
          <w:rFonts w:ascii="Times New Roman" w:hAnsi="Times New Roman" w:cs="Times New Roman"/>
          <w:sz w:val="24"/>
          <w:szCs w:val="24"/>
        </w:rPr>
        <w:t xml:space="preserve"> Meinungen</w:t>
      </w:r>
      <w:r w:rsidR="00A648F4">
        <w:rPr>
          <w:rFonts w:ascii="Times New Roman" w:hAnsi="Times New Roman" w:cs="Times New Roman"/>
          <w:sz w:val="24"/>
          <w:szCs w:val="24"/>
        </w:rPr>
        <w:t xml:space="preserve"> </w:t>
      </w:r>
      <w:r w:rsidR="00C86BF6">
        <w:rPr>
          <w:rFonts w:ascii="Times New Roman" w:hAnsi="Times New Roman" w:cs="Times New Roman"/>
          <w:sz w:val="24"/>
          <w:szCs w:val="24"/>
        </w:rPr>
        <w:t>als theoretische</w:t>
      </w:r>
      <w:r w:rsidR="00A648F4">
        <w:rPr>
          <w:rFonts w:ascii="Times New Roman" w:hAnsi="Times New Roman" w:cs="Times New Roman"/>
          <w:sz w:val="24"/>
          <w:szCs w:val="24"/>
        </w:rPr>
        <w:t xml:space="preserve"> mit praktis</w:t>
      </w:r>
      <w:r w:rsidR="00C86BF6">
        <w:rPr>
          <w:rFonts w:ascii="Times New Roman" w:hAnsi="Times New Roman" w:cs="Times New Roman"/>
          <w:sz w:val="24"/>
          <w:szCs w:val="24"/>
        </w:rPr>
        <w:t xml:space="preserve">chem Inhalt und übersehen dabei </w:t>
      </w:r>
      <w:r w:rsidR="00A648F4">
        <w:rPr>
          <w:rFonts w:ascii="Times New Roman" w:hAnsi="Times New Roman" w:cs="Times New Roman"/>
          <w:sz w:val="24"/>
          <w:szCs w:val="24"/>
        </w:rPr>
        <w:t>ihre genuin praktische Form, der auch eine distinktiv praktische</w:t>
      </w:r>
      <w:r w:rsidR="00C86BF6">
        <w:rPr>
          <w:rFonts w:ascii="Times New Roman" w:hAnsi="Times New Roman" w:cs="Times New Roman"/>
          <w:sz w:val="24"/>
          <w:szCs w:val="24"/>
        </w:rPr>
        <w:t xml:space="preserve"> Form von</w:t>
      </w:r>
      <w:r w:rsidR="00A648F4">
        <w:rPr>
          <w:rFonts w:ascii="Times New Roman" w:hAnsi="Times New Roman" w:cs="Times New Roman"/>
          <w:sz w:val="24"/>
          <w:szCs w:val="24"/>
        </w:rPr>
        <w:t xml:space="preserve"> Objektivität entspricht. </w:t>
      </w:r>
      <w:r w:rsidR="00C86BF6">
        <w:rPr>
          <w:rFonts w:ascii="Times New Roman" w:hAnsi="Times New Roman" w:cs="Times New Roman"/>
          <w:sz w:val="24"/>
          <w:szCs w:val="24"/>
        </w:rPr>
        <w:t xml:space="preserve">Vor diesem Hintergrund eröffnet Kietzmann einen Ausblick auf die Kontroverse zwischen Aristotelikern und Kantianern hinsichtlich des letzten Grunds praktischer Geltung und verteidigt die </w:t>
      </w:r>
      <w:proofErr w:type="spellStart"/>
      <w:r w:rsidR="00440DFF">
        <w:rPr>
          <w:rFonts w:ascii="Times New Roman" w:hAnsi="Times New Roman" w:cs="Times New Roman"/>
          <w:i/>
          <w:sz w:val="24"/>
          <w:szCs w:val="24"/>
        </w:rPr>
        <w:t>sub</w:t>
      </w:r>
      <w:proofErr w:type="spellEnd"/>
      <w:r w:rsidR="00440DFF">
        <w:rPr>
          <w:rFonts w:ascii="Times New Roman" w:hAnsi="Times New Roman" w:cs="Times New Roman"/>
          <w:i/>
          <w:sz w:val="24"/>
          <w:szCs w:val="24"/>
        </w:rPr>
        <w:t xml:space="preserve"> </w:t>
      </w:r>
      <w:proofErr w:type="spellStart"/>
      <w:r w:rsidR="00440DFF">
        <w:rPr>
          <w:rFonts w:ascii="Times New Roman" w:hAnsi="Times New Roman" w:cs="Times New Roman"/>
          <w:i/>
          <w:sz w:val="24"/>
          <w:szCs w:val="24"/>
        </w:rPr>
        <w:t>specie</w:t>
      </w:r>
      <w:proofErr w:type="spellEnd"/>
      <w:r w:rsidR="00440DFF">
        <w:rPr>
          <w:rFonts w:ascii="Times New Roman" w:hAnsi="Times New Roman" w:cs="Times New Roman"/>
          <w:i/>
          <w:sz w:val="24"/>
          <w:szCs w:val="24"/>
        </w:rPr>
        <w:t xml:space="preserve"> </w:t>
      </w:r>
      <w:proofErr w:type="spellStart"/>
      <w:r w:rsidR="00440DFF">
        <w:rPr>
          <w:rFonts w:ascii="Times New Roman" w:hAnsi="Times New Roman" w:cs="Times New Roman"/>
          <w:i/>
          <w:sz w:val="24"/>
          <w:szCs w:val="24"/>
        </w:rPr>
        <w:t>boni</w:t>
      </w:r>
      <w:proofErr w:type="spellEnd"/>
      <w:r w:rsidR="00C86BF6">
        <w:rPr>
          <w:rFonts w:ascii="Times New Roman" w:hAnsi="Times New Roman" w:cs="Times New Roman"/>
          <w:sz w:val="24"/>
          <w:szCs w:val="24"/>
        </w:rPr>
        <w:t xml:space="preserve"> These gegen Einwände.</w:t>
      </w:r>
    </w:p>
    <w:p w:rsidR="00133F50" w:rsidRDefault="008D22C7">
      <w:pPr>
        <w:rPr>
          <w:rFonts w:ascii="Times New Roman" w:hAnsi="Times New Roman" w:cs="Times New Roman"/>
          <w:sz w:val="24"/>
          <w:szCs w:val="24"/>
        </w:rPr>
      </w:pPr>
      <w:r>
        <w:rPr>
          <w:rFonts w:ascii="Times New Roman" w:hAnsi="Times New Roman" w:cs="Times New Roman"/>
          <w:sz w:val="24"/>
          <w:szCs w:val="24"/>
        </w:rPr>
        <w:t>Dasselbe</w:t>
      </w:r>
      <w:r w:rsidR="00427F74">
        <w:rPr>
          <w:rFonts w:ascii="Times New Roman" w:hAnsi="Times New Roman" w:cs="Times New Roman"/>
          <w:sz w:val="24"/>
          <w:szCs w:val="24"/>
        </w:rPr>
        <w:t xml:space="preserve"> Missverständnis betrifft</w:t>
      </w:r>
      <w:r w:rsidR="005E2599">
        <w:rPr>
          <w:rFonts w:ascii="Times New Roman" w:hAnsi="Times New Roman" w:cs="Times New Roman"/>
          <w:sz w:val="24"/>
          <w:szCs w:val="24"/>
        </w:rPr>
        <w:t xml:space="preserve"> auch</w:t>
      </w:r>
      <w:r w:rsidR="00427F74">
        <w:rPr>
          <w:rFonts w:ascii="Times New Roman" w:hAnsi="Times New Roman" w:cs="Times New Roman"/>
          <w:sz w:val="24"/>
          <w:szCs w:val="24"/>
        </w:rPr>
        <w:t xml:space="preserve"> die Idee, der Handelnde habe im Handeln ein beobachtungsfreies Wissen von dem, was er gerade tut. Denn die Frage, wie ein Tatsachenwissen ohne Rekurs </w:t>
      </w:r>
      <w:r w:rsidR="002E4304">
        <w:rPr>
          <w:rFonts w:ascii="Times New Roman" w:hAnsi="Times New Roman" w:cs="Times New Roman"/>
          <w:sz w:val="24"/>
          <w:szCs w:val="24"/>
        </w:rPr>
        <w:t xml:space="preserve">auf Belege zu rechtfertigen </w:t>
      </w:r>
      <w:r w:rsidR="00427F74">
        <w:rPr>
          <w:rFonts w:ascii="Times New Roman" w:hAnsi="Times New Roman" w:cs="Times New Roman"/>
          <w:sz w:val="24"/>
          <w:szCs w:val="24"/>
        </w:rPr>
        <w:t>und wie zwischen mehreren Beschreibung</w:t>
      </w:r>
      <w:r w:rsidR="00376D23">
        <w:rPr>
          <w:rFonts w:ascii="Times New Roman" w:hAnsi="Times New Roman" w:cs="Times New Roman"/>
          <w:sz w:val="24"/>
          <w:szCs w:val="24"/>
        </w:rPr>
        <w:t>en</w:t>
      </w:r>
      <w:r w:rsidR="00427F74">
        <w:rPr>
          <w:rFonts w:ascii="Times New Roman" w:hAnsi="Times New Roman" w:cs="Times New Roman"/>
          <w:sz w:val="24"/>
          <w:szCs w:val="24"/>
        </w:rPr>
        <w:t xml:space="preserve"> einer Handlung zu entscheiden sei, setzt eine drittpersonale Sichtweise der Handlung voraus und missversteht die betreffenden Überzeugungen daher als theoretische. Kietzmann hält dagegen, dass es sich bei praktischen Meinungen um selbstbewusste Überzeugungen handelt, </w:t>
      </w:r>
      <w:r w:rsidR="00133F50">
        <w:rPr>
          <w:rFonts w:ascii="Times New Roman" w:hAnsi="Times New Roman" w:cs="Times New Roman"/>
          <w:sz w:val="24"/>
          <w:szCs w:val="24"/>
        </w:rPr>
        <w:t xml:space="preserve">die erstpersonal verfasst sind und in denen der Handelnde sich eine Eigenschaft zuschreibt, die er dann auch hat, gerade weil er sich so vorstellt. Praktisches Wissen ist </w:t>
      </w:r>
      <w:r w:rsidR="005E2599">
        <w:rPr>
          <w:rFonts w:ascii="Times New Roman" w:hAnsi="Times New Roman" w:cs="Times New Roman"/>
          <w:sz w:val="24"/>
          <w:szCs w:val="24"/>
        </w:rPr>
        <w:t>also</w:t>
      </w:r>
      <w:r w:rsidR="00133F50">
        <w:rPr>
          <w:rFonts w:ascii="Times New Roman" w:hAnsi="Times New Roman" w:cs="Times New Roman"/>
          <w:sz w:val="24"/>
          <w:szCs w:val="24"/>
        </w:rPr>
        <w:t xml:space="preserve"> nicht rezeptiv, sondern produktiv: Es ist Ursache dessen, was es versteht. Seine Rechtfertigung besteht darin, dass der Handelnde es praktisch schließend ableitet, und die spezifische Handlungsbeschreibung, unter der er es ableitet, bildet den Gegenstand seiner Absicht.</w:t>
      </w:r>
    </w:p>
    <w:p w:rsidR="002D4391" w:rsidRDefault="00A34825">
      <w:pPr>
        <w:rPr>
          <w:rFonts w:ascii="Times New Roman" w:hAnsi="Times New Roman" w:cs="Times New Roman"/>
          <w:sz w:val="24"/>
          <w:szCs w:val="24"/>
        </w:rPr>
      </w:pPr>
      <w:r>
        <w:rPr>
          <w:rFonts w:ascii="Times New Roman" w:hAnsi="Times New Roman" w:cs="Times New Roman"/>
          <w:sz w:val="24"/>
          <w:szCs w:val="24"/>
        </w:rPr>
        <w:t xml:space="preserve">Alles in allem hat Christian Kietzmann </w:t>
      </w:r>
      <w:r w:rsidR="00634879">
        <w:rPr>
          <w:rFonts w:ascii="Times New Roman" w:hAnsi="Times New Roman" w:cs="Times New Roman"/>
          <w:sz w:val="24"/>
          <w:szCs w:val="24"/>
        </w:rPr>
        <w:t>ein</w:t>
      </w:r>
      <w:r w:rsidR="002D4391">
        <w:rPr>
          <w:rFonts w:ascii="Times New Roman" w:hAnsi="Times New Roman" w:cs="Times New Roman"/>
          <w:sz w:val="24"/>
          <w:szCs w:val="24"/>
        </w:rPr>
        <w:t xml:space="preserve"> ambitioniertes</w:t>
      </w:r>
      <w:r w:rsidR="00634879">
        <w:rPr>
          <w:rFonts w:ascii="Times New Roman" w:hAnsi="Times New Roman" w:cs="Times New Roman"/>
          <w:sz w:val="24"/>
          <w:szCs w:val="24"/>
        </w:rPr>
        <w:t xml:space="preserve"> Buch geschrieben, </w:t>
      </w:r>
      <w:r w:rsidR="002D4391">
        <w:rPr>
          <w:rFonts w:ascii="Times New Roman" w:hAnsi="Times New Roman" w:cs="Times New Roman"/>
          <w:sz w:val="24"/>
          <w:szCs w:val="24"/>
        </w:rPr>
        <w:t xml:space="preserve">das </w:t>
      </w:r>
      <w:r w:rsidR="002B24A9">
        <w:rPr>
          <w:rFonts w:ascii="Times New Roman" w:hAnsi="Times New Roman" w:cs="Times New Roman"/>
          <w:sz w:val="24"/>
          <w:szCs w:val="24"/>
        </w:rPr>
        <w:t xml:space="preserve">mit argumentativer Klarheit besticht und eine gut durchdachte Systematik </w:t>
      </w:r>
      <w:r w:rsidR="009D28B8">
        <w:rPr>
          <w:rFonts w:ascii="Times New Roman" w:hAnsi="Times New Roman" w:cs="Times New Roman"/>
          <w:sz w:val="24"/>
          <w:szCs w:val="24"/>
        </w:rPr>
        <w:t>aufweist</w:t>
      </w:r>
      <w:r w:rsidR="002B24A9">
        <w:rPr>
          <w:rFonts w:ascii="Times New Roman" w:hAnsi="Times New Roman" w:cs="Times New Roman"/>
          <w:sz w:val="24"/>
          <w:szCs w:val="24"/>
        </w:rPr>
        <w:t xml:space="preserve">, die bestehende Kontroversen der Handlungstheorie erhellt und neuen Lösungen zuführt. </w:t>
      </w:r>
      <w:r w:rsidR="008C015C">
        <w:rPr>
          <w:rFonts w:ascii="Times New Roman" w:hAnsi="Times New Roman" w:cs="Times New Roman"/>
          <w:sz w:val="24"/>
          <w:szCs w:val="24"/>
        </w:rPr>
        <w:t xml:space="preserve">Damit leistet es nicht nur einen beachtenswerten Beitrag zur Debatte, sondern bietet darüber hinaus </w:t>
      </w:r>
      <w:r w:rsidR="002B24A9">
        <w:rPr>
          <w:rFonts w:ascii="Times New Roman" w:hAnsi="Times New Roman" w:cs="Times New Roman"/>
          <w:sz w:val="24"/>
          <w:szCs w:val="24"/>
        </w:rPr>
        <w:t>auch</w:t>
      </w:r>
      <w:r w:rsidR="007F7806">
        <w:rPr>
          <w:rFonts w:ascii="Times New Roman" w:hAnsi="Times New Roman" w:cs="Times New Roman"/>
          <w:sz w:val="24"/>
          <w:szCs w:val="24"/>
        </w:rPr>
        <w:t xml:space="preserve"> </w:t>
      </w:r>
      <w:r w:rsidR="008C015C">
        <w:rPr>
          <w:rFonts w:ascii="Times New Roman" w:hAnsi="Times New Roman" w:cs="Times New Roman"/>
          <w:sz w:val="24"/>
          <w:szCs w:val="24"/>
        </w:rPr>
        <w:t>Anknüpfungspunkte</w:t>
      </w:r>
      <w:r w:rsidR="007F7806">
        <w:rPr>
          <w:rFonts w:ascii="Times New Roman" w:hAnsi="Times New Roman" w:cs="Times New Roman"/>
          <w:sz w:val="24"/>
          <w:szCs w:val="24"/>
        </w:rPr>
        <w:t>, die insbesondere</w:t>
      </w:r>
      <w:r w:rsidR="008C015C">
        <w:rPr>
          <w:rFonts w:ascii="Times New Roman" w:hAnsi="Times New Roman" w:cs="Times New Roman"/>
          <w:sz w:val="24"/>
          <w:szCs w:val="24"/>
        </w:rPr>
        <w:t xml:space="preserve"> für Vertreter aristotelischer und kantischer Ansätze in der Ethik interessant sein sollten.</w:t>
      </w:r>
    </w:p>
    <w:p w:rsidR="00EA7680" w:rsidRDefault="00836B31" w:rsidP="00836B31">
      <w:pPr>
        <w:jc w:val="right"/>
        <w:rPr>
          <w:rFonts w:ascii="Times New Roman" w:hAnsi="Times New Roman" w:cs="Times New Roman"/>
          <w:i/>
          <w:sz w:val="24"/>
          <w:szCs w:val="24"/>
        </w:rPr>
      </w:pPr>
      <w:r>
        <w:rPr>
          <w:rFonts w:ascii="Times New Roman" w:hAnsi="Times New Roman" w:cs="Times New Roman"/>
          <w:i/>
          <w:sz w:val="24"/>
          <w:szCs w:val="24"/>
        </w:rPr>
        <w:t>Sascha Settegast</w:t>
      </w:r>
      <w:r w:rsidR="00255B65">
        <w:rPr>
          <w:rFonts w:ascii="Times New Roman" w:hAnsi="Times New Roman" w:cs="Times New Roman"/>
          <w:i/>
          <w:sz w:val="24"/>
          <w:szCs w:val="24"/>
        </w:rPr>
        <w:t xml:space="preserve"> (Trier)</w:t>
      </w:r>
    </w:p>
    <w:p w:rsidR="00255B65" w:rsidRPr="00836B31" w:rsidRDefault="00255B65" w:rsidP="00836B31">
      <w:pPr>
        <w:jc w:val="right"/>
        <w:rPr>
          <w:rFonts w:ascii="Times New Roman" w:hAnsi="Times New Roman" w:cs="Times New Roman"/>
          <w:i/>
          <w:sz w:val="24"/>
          <w:szCs w:val="24"/>
        </w:rPr>
      </w:pPr>
      <w:r>
        <w:rPr>
          <w:rFonts w:ascii="Times New Roman" w:hAnsi="Times New Roman" w:cs="Times New Roman"/>
          <w:i/>
          <w:sz w:val="24"/>
          <w:szCs w:val="24"/>
        </w:rPr>
        <w:t>settegast@uni-trier.de</w:t>
      </w:r>
    </w:p>
    <w:sectPr w:rsidR="00255B65" w:rsidRPr="00836B31" w:rsidSect="00230F62">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B65" w:rsidRDefault="00255B65" w:rsidP="00255B65">
      <w:pPr>
        <w:spacing w:after="0" w:line="240" w:lineRule="auto"/>
      </w:pPr>
      <w:r>
        <w:separator/>
      </w:r>
    </w:p>
  </w:endnote>
  <w:endnote w:type="continuationSeparator" w:id="0">
    <w:p w:rsidR="00255B65" w:rsidRDefault="00255B65" w:rsidP="0025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532075"/>
      <w:docPartObj>
        <w:docPartGallery w:val="Page Numbers (Bottom of Page)"/>
        <w:docPartUnique/>
      </w:docPartObj>
    </w:sdtPr>
    <w:sdtContent>
      <w:p w:rsidR="002A6F09" w:rsidRDefault="002A6F09">
        <w:pPr>
          <w:pStyle w:val="Fuzeile"/>
          <w:jc w:val="right"/>
        </w:pPr>
        <w:r>
          <w:fldChar w:fldCharType="begin"/>
        </w:r>
        <w:r>
          <w:instrText>PAGE   \* MERGEFORMAT</w:instrText>
        </w:r>
        <w:r>
          <w:fldChar w:fldCharType="separate"/>
        </w:r>
        <w:r>
          <w:rPr>
            <w:noProof/>
          </w:rPr>
          <w:t>1</w:t>
        </w:r>
        <w:r>
          <w:fldChar w:fldCharType="end"/>
        </w:r>
      </w:p>
    </w:sdtContent>
  </w:sdt>
  <w:p w:rsidR="002A6F09" w:rsidRDefault="002A6F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B65" w:rsidRDefault="00255B65" w:rsidP="00255B65">
      <w:pPr>
        <w:spacing w:after="0" w:line="240" w:lineRule="auto"/>
      </w:pPr>
      <w:r>
        <w:separator/>
      </w:r>
    </w:p>
  </w:footnote>
  <w:footnote w:type="continuationSeparator" w:id="0">
    <w:p w:rsidR="00255B65" w:rsidRDefault="00255B65" w:rsidP="00255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B65" w:rsidRDefault="00255B65">
    <w:pPr>
      <w:pStyle w:val="Kopfzeile"/>
    </w:pPr>
    <w:proofErr w:type="spellStart"/>
    <w:r>
      <w:t>published</w:t>
    </w:r>
    <w:proofErr w:type="spellEnd"/>
    <w:r>
      <w:t xml:space="preserve"> in </w:t>
    </w:r>
    <w:r>
      <w:rPr>
        <w:i/>
      </w:rPr>
      <w:t>Zeitschrift für philosophische Forschung</w:t>
    </w:r>
    <w:r>
      <w:t xml:space="preserve"> 74/2 (2020) 310-313. View online at</w:t>
    </w:r>
  </w:p>
  <w:p w:rsidR="00255B65" w:rsidRPr="00255B65" w:rsidRDefault="00255B65">
    <w:pPr>
      <w:pStyle w:val="Kopfzeile"/>
    </w:pPr>
    <w:r w:rsidRPr="00255B65">
      <w:t>https://www.ingentaconnect.com/contentone/klos/zphf/2020/00000074/00000002/art00010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80"/>
    <w:rsid w:val="00033C4D"/>
    <w:rsid w:val="00041D22"/>
    <w:rsid w:val="00042ABA"/>
    <w:rsid w:val="00060340"/>
    <w:rsid w:val="00084762"/>
    <w:rsid w:val="00097A26"/>
    <w:rsid w:val="000B1619"/>
    <w:rsid w:val="000B6978"/>
    <w:rsid w:val="000D5580"/>
    <w:rsid w:val="000D7A00"/>
    <w:rsid w:val="00133F50"/>
    <w:rsid w:val="001867FE"/>
    <w:rsid w:val="001B424A"/>
    <w:rsid w:val="0020349D"/>
    <w:rsid w:val="00220467"/>
    <w:rsid w:val="00222AE3"/>
    <w:rsid w:val="00230F62"/>
    <w:rsid w:val="00234247"/>
    <w:rsid w:val="00255B65"/>
    <w:rsid w:val="00260121"/>
    <w:rsid w:val="00262FF0"/>
    <w:rsid w:val="00294440"/>
    <w:rsid w:val="002A6F09"/>
    <w:rsid w:val="002A77B1"/>
    <w:rsid w:val="002B24A9"/>
    <w:rsid w:val="002D07E0"/>
    <w:rsid w:val="002D4391"/>
    <w:rsid w:val="002E4304"/>
    <w:rsid w:val="002F422F"/>
    <w:rsid w:val="0033353D"/>
    <w:rsid w:val="003758B3"/>
    <w:rsid w:val="00376D23"/>
    <w:rsid w:val="003C29C5"/>
    <w:rsid w:val="003D11BC"/>
    <w:rsid w:val="00422A02"/>
    <w:rsid w:val="00423F4F"/>
    <w:rsid w:val="00427F74"/>
    <w:rsid w:val="00434998"/>
    <w:rsid w:val="00440DFF"/>
    <w:rsid w:val="00455579"/>
    <w:rsid w:val="004676AA"/>
    <w:rsid w:val="0047468F"/>
    <w:rsid w:val="004945C7"/>
    <w:rsid w:val="004C7F8A"/>
    <w:rsid w:val="004E4889"/>
    <w:rsid w:val="004F08F0"/>
    <w:rsid w:val="00511F85"/>
    <w:rsid w:val="0051367A"/>
    <w:rsid w:val="00521CCF"/>
    <w:rsid w:val="00543F2F"/>
    <w:rsid w:val="00574FB2"/>
    <w:rsid w:val="005A66F2"/>
    <w:rsid w:val="005D0D29"/>
    <w:rsid w:val="005E2599"/>
    <w:rsid w:val="00604221"/>
    <w:rsid w:val="00634879"/>
    <w:rsid w:val="006532B5"/>
    <w:rsid w:val="0069396B"/>
    <w:rsid w:val="006D3ACA"/>
    <w:rsid w:val="006D5A51"/>
    <w:rsid w:val="006F726E"/>
    <w:rsid w:val="00713D6E"/>
    <w:rsid w:val="007206FD"/>
    <w:rsid w:val="00731A5D"/>
    <w:rsid w:val="00760CEA"/>
    <w:rsid w:val="007A08F9"/>
    <w:rsid w:val="007A0E8C"/>
    <w:rsid w:val="007F7806"/>
    <w:rsid w:val="00824FD7"/>
    <w:rsid w:val="008327B0"/>
    <w:rsid w:val="00833818"/>
    <w:rsid w:val="00836B31"/>
    <w:rsid w:val="00847C02"/>
    <w:rsid w:val="00851D54"/>
    <w:rsid w:val="00863860"/>
    <w:rsid w:val="008A6398"/>
    <w:rsid w:val="008B54C8"/>
    <w:rsid w:val="008C015C"/>
    <w:rsid w:val="008C7A8A"/>
    <w:rsid w:val="008D22C7"/>
    <w:rsid w:val="008F6C0B"/>
    <w:rsid w:val="0092686D"/>
    <w:rsid w:val="00930A7C"/>
    <w:rsid w:val="00935E95"/>
    <w:rsid w:val="00976CE0"/>
    <w:rsid w:val="009809D4"/>
    <w:rsid w:val="00984F27"/>
    <w:rsid w:val="00993801"/>
    <w:rsid w:val="009A327D"/>
    <w:rsid w:val="009C131F"/>
    <w:rsid w:val="009D28B8"/>
    <w:rsid w:val="009D5F3B"/>
    <w:rsid w:val="00A07E69"/>
    <w:rsid w:val="00A160B7"/>
    <w:rsid w:val="00A34825"/>
    <w:rsid w:val="00A40E07"/>
    <w:rsid w:val="00A430E5"/>
    <w:rsid w:val="00A473A6"/>
    <w:rsid w:val="00A5605F"/>
    <w:rsid w:val="00A648F4"/>
    <w:rsid w:val="00A76742"/>
    <w:rsid w:val="00A93526"/>
    <w:rsid w:val="00AC091C"/>
    <w:rsid w:val="00AE28DC"/>
    <w:rsid w:val="00B2586F"/>
    <w:rsid w:val="00B40CE1"/>
    <w:rsid w:val="00BD40B8"/>
    <w:rsid w:val="00BF1F58"/>
    <w:rsid w:val="00C042F2"/>
    <w:rsid w:val="00C11075"/>
    <w:rsid w:val="00C86BF6"/>
    <w:rsid w:val="00C9568C"/>
    <w:rsid w:val="00CE273E"/>
    <w:rsid w:val="00D34E26"/>
    <w:rsid w:val="00D759AB"/>
    <w:rsid w:val="00D92DC5"/>
    <w:rsid w:val="00D95295"/>
    <w:rsid w:val="00DA6506"/>
    <w:rsid w:val="00DB5A77"/>
    <w:rsid w:val="00DC1BA2"/>
    <w:rsid w:val="00DD2A2B"/>
    <w:rsid w:val="00DD693C"/>
    <w:rsid w:val="00E017BF"/>
    <w:rsid w:val="00E67B6C"/>
    <w:rsid w:val="00E8171B"/>
    <w:rsid w:val="00EA3DB1"/>
    <w:rsid w:val="00EA7680"/>
    <w:rsid w:val="00EF26C5"/>
    <w:rsid w:val="00EF6E53"/>
    <w:rsid w:val="00F54582"/>
    <w:rsid w:val="00F625F0"/>
    <w:rsid w:val="00F66555"/>
    <w:rsid w:val="00FA0BCA"/>
    <w:rsid w:val="00FA32B2"/>
    <w:rsid w:val="00FB0581"/>
    <w:rsid w:val="00FC1C47"/>
    <w:rsid w:val="00FF0A37"/>
    <w:rsid w:val="00FF4F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C3AD8-5EE9-494B-A3A9-FA75B533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0F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5B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5B65"/>
  </w:style>
  <w:style w:type="paragraph" w:styleId="Fuzeile">
    <w:name w:val="footer"/>
    <w:basedOn w:val="Standard"/>
    <w:link w:val="FuzeileZchn"/>
    <w:uiPriority w:val="99"/>
    <w:unhideWhenUsed/>
    <w:rsid w:val="00255B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5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8821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Settegast, Sascha</dc:creator>
  <cp:lastModifiedBy>Settegast, Sascha</cp:lastModifiedBy>
  <cp:revision>14</cp:revision>
  <dcterms:created xsi:type="dcterms:W3CDTF">2019-11-18T15:12:00Z</dcterms:created>
  <dcterms:modified xsi:type="dcterms:W3CDTF">2020-11-26T10:48:00Z</dcterms:modified>
</cp:coreProperties>
</file>